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61E4" w14:textId="77777777" w:rsidR="00566685" w:rsidRPr="00EF445D" w:rsidRDefault="00566685" w:rsidP="00566685">
      <w:pPr>
        <w:pStyle w:val="TTEMEASMCA"/>
        <w:rPr>
          <w:rFonts w:ascii="Times New Roman" w:hAnsi="Times New Roman" w:cs="Times New Roman"/>
          <w:lang w:val="lt-LT"/>
        </w:rPr>
      </w:pPr>
      <w:r w:rsidRPr="00EF445D">
        <w:rPr>
          <w:rFonts w:ascii="Times New Roman" w:hAnsi="Times New Roman" w:cs="Times New Roman"/>
          <w:iCs/>
          <w:caps w:val="0"/>
          <w:lang w:val="lt-LT"/>
        </w:rPr>
        <w:t>Pakuotės lapelis: informacija vartotojui</w:t>
      </w:r>
      <w:r w:rsidRPr="00EF445D">
        <w:rPr>
          <w:rFonts w:ascii="Times New Roman" w:hAnsi="Times New Roman" w:cs="Times New Roman"/>
          <w:iCs/>
          <w:caps w:val="0"/>
          <w:lang w:val="lt-LT"/>
        </w:rPr>
        <w:fldChar w:fldCharType="begin"/>
      </w:r>
      <w:r w:rsidRPr="00EF445D">
        <w:rPr>
          <w:rFonts w:ascii="Times New Roman" w:hAnsi="Times New Roman" w:cs="Times New Roman"/>
          <w:iCs/>
          <w:caps w:val="0"/>
          <w:lang w:val="lt-LT"/>
        </w:rPr>
        <w:instrText xml:space="preserve"> DOCVARIABLE vault_nd_eac5576b-897c-47a8-8817-af91a3290b66 \* MERGEFORMAT </w:instrText>
      </w:r>
      <w:r w:rsidRPr="00EF445D">
        <w:rPr>
          <w:rFonts w:ascii="Times New Roman" w:hAnsi="Times New Roman" w:cs="Times New Roman"/>
          <w:iCs/>
          <w:caps w:val="0"/>
          <w:lang w:val="lt-LT"/>
        </w:rPr>
        <w:fldChar w:fldCharType="separate"/>
      </w:r>
      <w:r w:rsidRPr="00EF445D">
        <w:rPr>
          <w:rFonts w:ascii="Times New Roman" w:hAnsi="Times New Roman" w:cs="Times New Roman"/>
          <w:iCs/>
          <w:caps w:val="0"/>
          <w:lang w:val="lt-LT"/>
        </w:rPr>
        <w:t xml:space="preserve"> </w:t>
      </w:r>
      <w:r w:rsidRPr="00EF445D">
        <w:rPr>
          <w:rFonts w:ascii="Times New Roman" w:hAnsi="Times New Roman" w:cs="Times New Roman"/>
          <w:iCs/>
          <w:caps w:val="0"/>
          <w:lang w:val="lt-LT"/>
        </w:rPr>
        <w:fldChar w:fldCharType="end"/>
      </w:r>
    </w:p>
    <w:p w14:paraId="66412CD6" w14:textId="77777777" w:rsidR="00566685" w:rsidRPr="00595367" w:rsidRDefault="00566685" w:rsidP="00566685">
      <w:pPr>
        <w:pStyle w:val="BTEMEASMCA"/>
        <w:rPr>
          <w:rFonts w:ascii="Times New Roman" w:hAnsi="Times New Roman" w:cs="Times New Roman"/>
        </w:rPr>
      </w:pPr>
    </w:p>
    <w:p w14:paraId="6D61F2BE" w14:textId="77777777" w:rsidR="00566685" w:rsidRPr="00EF445D" w:rsidRDefault="00566685" w:rsidP="00566685">
      <w:pPr>
        <w:pStyle w:val="Pagrindinistekstas2"/>
        <w:jc w:val="center"/>
        <w:rPr>
          <w:bCs/>
          <w:iCs/>
          <w:sz w:val="22"/>
          <w:szCs w:val="22"/>
        </w:rPr>
      </w:pPr>
      <w:proofErr w:type="spellStart"/>
      <w:r w:rsidRPr="00EF445D">
        <w:rPr>
          <w:b/>
          <w:sz w:val="22"/>
          <w:szCs w:val="22"/>
        </w:rPr>
        <w:t>Fucithalmic</w:t>
      </w:r>
      <w:proofErr w:type="spellEnd"/>
      <w:r w:rsidRPr="00EF445D">
        <w:rPr>
          <w:b/>
          <w:iCs/>
          <w:sz w:val="22"/>
          <w:szCs w:val="22"/>
        </w:rPr>
        <w:t xml:space="preserve"> 10 mg/g akių lašai </w:t>
      </w:r>
      <w:r w:rsidRPr="00EF445D">
        <w:rPr>
          <w:b/>
          <w:bCs/>
          <w:iCs/>
          <w:sz w:val="22"/>
          <w:szCs w:val="22"/>
        </w:rPr>
        <w:t>(suspensija)</w:t>
      </w:r>
    </w:p>
    <w:p w14:paraId="61AA5D88" w14:textId="77777777" w:rsidR="00566685" w:rsidRPr="00EF445D" w:rsidRDefault="00566685" w:rsidP="00566685">
      <w:pPr>
        <w:jc w:val="center"/>
        <w:rPr>
          <w:b/>
          <w:iCs/>
          <w:sz w:val="22"/>
          <w:szCs w:val="22"/>
        </w:rPr>
      </w:pPr>
    </w:p>
    <w:p w14:paraId="5FD303A5" w14:textId="77777777" w:rsidR="00566685" w:rsidRPr="00595367" w:rsidRDefault="00566685" w:rsidP="00566685">
      <w:pPr>
        <w:pStyle w:val="BTeEMEASMCA"/>
        <w:rPr>
          <w:rFonts w:ascii="Times New Roman" w:hAnsi="Times New Roman" w:cs="Times New Roman"/>
        </w:rPr>
      </w:pPr>
      <w:r w:rsidRPr="00595367">
        <w:rPr>
          <w:rFonts w:ascii="Times New Roman" w:hAnsi="Times New Roman" w:cs="Times New Roman"/>
        </w:rPr>
        <w:t>fuzido rūgštis</w:t>
      </w:r>
    </w:p>
    <w:p w14:paraId="3D3FB798" w14:textId="77777777" w:rsidR="00566685" w:rsidRPr="00595367" w:rsidRDefault="00566685" w:rsidP="00566685">
      <w:pPr>
        <w:pStyle w:val="BTEMEASMCA"/>
        <w:rPr>
          <w:rFonts w:ascii="Times New Roman" w:hAnsi="Times New Roman" w:cs="Times New Roman"/>
        </w:rPr>
      </w:pPr>
    </w:p>
    <w:p w14:paraId="50731636" w14:textId="77777777" w:rsidR="00566685" w:rsidRPr="00595367" w:rsidRDefault="00566685" w:rsidP="00566685">
      <w:pPr>
        <w:pStyle w:val="BTbEMEASMCA"/>
        <w:rPr>
          <w:rFonts w:ascii="Times New Roman" w:hAnsi="Times New Roman" w:cs="Times New Roman"/>
        </w:rPr>
      </w:pPr>
      <w:r w:rsidRPr="00595367">
        <w:rPr>
          <w:rFonts w:ascii="Times New Roman" w:hAnsi="Times New Roman" w:cs="Times New Roman"/>
        </w:rPr>
        <w:t>Atidžiai perskaitykite visą šį lapelį, prieš pradėdami vartoti vaistą, nes jame pateikiama Jums svarbi informacija.</w:t>
      </w:r>
    </w:p>
    <w:p w14:paraId="6A280735" w14:textId="77777777" w:rsidR="00566685" w:rsidRPr="00595367" w:rsidRDefault="00566685" w:rsidP="00566685">
      <w:pPr>
        <w:pStyle w:val="BT-EMEASMCA"/>
        <w:numPr>
          <w:ilvl w:val="0"/>
          <w:numId w:val="1"/>
        </w:numPr>
        <w:rPr>
          <w:rFonts w:ascii="Times New Roman" w:hAnsi="Times New Roman" w:cs="Times New Roman"/>
        </w:rPr>
      </w:pPr>
      <w:r w:rsidRPr="00595367">
        <w:rPr>
          <w:rFonts w:ascii="Times New Roman" w:hAnsi="Times New Roman" w:cs="Times New Roman"/>
        </w:rPr>
        <w:t>Neišmeskite šio lapelio, nes vėl gali prireikti jį perskaityti.</w:t>
      </w:r>
    </w:p>
    <w:p w14:paraId="1CA9642F" w14:textId="77777777" w:rsidR="00566685" w:rsidRPr="00595367" w:rsidRDefault="00566685" w:rsidP="00566685">
      <w:pPr>
        <w:pStyle w:val="BT-EMEASMCA"/>
        <w:numPr>
          <w:ilvl w:val="0"/>
          <w:numId w:val="1"/>
        </w:numPr>
        <w:rPr>
          <w:rFonts w:ascii="Times New Roman" w:hAnsi="Times New Roman" w:cs="Times New Roman"/>
        </w:rPr>
      </w:pPr>
      <w:r w:rsidRPr="00595367">
        <w:rPr>
          <w:rFonts w:ascii="Times New Roman" w:hAnsi="Times New Roman" w:cs="Times New Roman"/>
        </w:rPr>
        <w:t>Jeigu kiltų daugiau klausimų, kreipkitės į gydytoją arba vaistininką.</w:t>
      </w:r>
    </w:p>
    <w:p w14:paraId="29751014" w14:textId="77777777" w:rsidR="00566685" w:rsidRPr="00595367" w:rsidRDefault="00566685" w:rsidP="00566685">
      <w:pPr>
        <w:pStyle w:val="BT-EMEASMCA"/>
        <w:numPr>
          <w:ilvl w:val="0"/>
          <w:numId w:val="1"/>
        </w:numPr>
        <w:rPr>
          <w:rFonts w:ascii="Times New Roman" w:hAnsi="Times New Roman" w:cs="Times New Roman"/>
        </w:rPr>
      </w:pPr>
      <w:r w:rsidRPr="00595367">
        <w:rPr>
          <w:rFonts w:ascii="Times New Roman" w:hAnsi="Times New Roman" w:cs="Times New Roman"/>
        </w:rPr>
        <w:t>Šis vaistas skirtas tik Jums, todėl kitiems žmonėms jo duoti negalima. Vaistas gali jiems pakenkti (net tiems, kurių ligos požymiai yra tokie patys kaip Jūsų).</w:t>
      </w:r>
    </w:p>
    <w:p w14:paraId="0AF6A12A" w14:textId="77777777" w:rsidR="00566685" w:rsidRPr="00595367" w:rsidRDefault="00566685" w:rsidP="00566685">
      <w:pPr>
        <w:pStyle w:val="BT-EMEASMCA"/>
        <w:numPr>
          <w:ilvl w:val="0"/>
          <w:numId w:val="1"/>
        </w:numPr>
        <w:rPr>
          <w:rFonts w:ascii="Times New Roman" w:hAnsi="Times New Roman" w:cs="Times New Roman"/>
        </w:rPr>
      </w:pPr>
      <w:r w:rsidRPr="00595367">
        <w:rPr>
          <w:rFonts w:ascii="Times New Roman" w:hAnsi="Times New Roman" w:cs="Times New Roman"/>
        </w:rPr>
        <w:t>Jeigu pasireiškė šalutinis poveikis (net jeigu jis šiame lapelyje nenurodytas), kreipkitės į gydytoją arba vaistininką. Žr. 4 skyrių.</w:t>
      </w:r>
    </w:p>
    <w:p w14:paraId="32919031" w14:textId="77777777" w:rsidR="00566685" w:rsidRPr="00595367" w:rsidRDefault="00566685" w:rsidP="00566685">
      <w:pPr>
        <w:pStyle w:val="BTEMEASMCA"/>
        <w:rPr>
          <w:rFonts w:ascii="Times New Roman" w:hAnsi="Times New Roman" w:cs="Times New Roman"/>
        </w:rPr>
      </w:pPr>
    </w:p>
    <w:p w14:paraId="155569AA" w14:textId="77777777" w:rsidR="00566685" w:rsidRPr="00595367" w:rsidRDefault="00566685" w:rsidP="00566685">
      <w:pPr>
        <w:pStyle w:val="BTbEMEASMCA"/>
        <w:rPr>
          <w:rFonts w:ascii="Times New Roman" w:hAnsi="Times New Roman" w:cs="Times New Roman"/>
        </w:rPr>
      </w:pPr>
      <w:r w:rsidRPr="00595367">
        <w:rPr>
          <w:rFonts w:ascii="Times New Roman" w:hAnsi="Times New Roman" w:cs="Times New Roman"/>
        </w:rPr>
        <w:t>Apie ką rašoma šiame lapelyje?</w:t>
      </w:r>
    </w:p>
    <w:p w14:paraId="08C36BA3" w14:textId="77777777" w:rsidR="00566685" w:rsidRPr="00595367" w:rsidRDefault="00566685" w:rsidP="00566685">
      <w:pPr>
        <w:pStyle w:val="BTbEMEASMCA"/>
        <w:rPr>
          <w:rFonts w:ascii="Times New Roman" w:hAnsi="Times New Roman" w:cs="Times New Roman"/>
        </w:rPr>
      </w:pPr>
    </w:p>
    <w:p w14:paraId="4C050DA0"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1.</w:t>
      </w:r>
      <w:r w:rsidRPr="00595367">
        <w:rPr>
          <w:rFonts w:ascii="Times New Roman" w:hAnsi="Times New Roman" w:cs="Times New Roman"/>
        </w:rPr>
        <w:tab/>
        <w:t>Kas yra Fucithalmic ir kam jis vartojamas</w:t>
      </w:r>
    </w:p>
    <w:p w14:paraId="78E8A2EA"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2.</w:t>
      </w:r>
      <w:r w:rsidRPr="00595367">
        <w:rPr>
          <w:rFonts w:ascii="Times New Roman" w:hAnsi="Times New Roman" w:cs="Times New Roman"/>
        </w:rPr>
        <w:tab/>
        <w:t>Kas žinotina prieš vartojant Fucithalmic</w:t>
      </w:r>
    </w:p>
    <w:p w14:paraId="0FBEEB83"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3.</w:t>
      </w:r>
      <w:r w:rsidRPr="00595367">
        <w:rPr>
          <w:rFonts w:ascii="Times New Roman" w:hAnsi="Times New Roman" w:cs="Times New Roman"/>
        </w:rPr>
        <w:tab/>
        <w:t>Kaip vartoti Fucithalmic</w:t>
      </w:r>
    </w:p>
    <w:p w14:paraId="2A5DC7D9"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4.</w:t>
      </w:r>
      <w:r w:rsidRPr="00595367">
        <w:rPr>
          <w:rFonts w:ascii="Times New Roman" w:hAnsi="Times New Roman" w:cs="Times New Roman"/>
        </w:rPr>
        <w:tab/>
        <w:t>Galimas šalutinis poveikis</w:t>
      </w:r>
    </w:p>
    <w:p w14:paraId="6AC89FB4"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5.</w:t>
      </w:r>
      <w:r w:rsidRPr="00595367">
        <w:rPr>
          <w:rFonts w:ascii="Times New Roman" w:hAnsi="Times New Roman" w:cs="Times New Roman"/>
        </w:rPr>
        <w:tab/>
        <w:t>Kaip laikyti Fucithalmic</w:t>
      </w:r>
    </w:p>
    <w:p w14:paraId="2DA3AE5C"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6.</w:t>
      </w:r>
      <w:r w:rsidRPr="00595367">
        <w:rPr>
          <w:rFonts w:ascii="Times New Roman" w:hAnsi="Times New Roman" w:cs="Times New Roman"/>
        </w:rPr>
        <w:tab/>
        <w:t>Pakuotės turinys ir kita informacija</w:t>
      </w:r>
    </w:p>
    <w:p w14:paraId="7B64BD89" w14:textId="77777777" w:rsidR="00566685" w:rsidRPr="00595367" w:rsidRDefault="00566685" w:rsidP="00566685">
      <w:pPr>
        <w:pStyle w:val="BTEMEASMCA"/>
        <w:rPr>
          <w:rFonts w:ascii="Times New Roman" w:hAnsi="Times New Roman" w:cs="Times New Roman"/>
        </w:rPr>
      </w:pPr>
    </w:p>
    <w:p w14:paraId="62C820DC" w14:textId="77777777" w:rsidR="00566685" w:rsidRPr="00595367" w:rsidRDefault="00566685" w:rsidP="00566685">
      <w:pPr>
        <w:pStyle w:val="BTEMEASMCA"/>
        <w:rPr>
          <w:rFonts w:ascii="Times New Roman" w:hAnsi="Times New Roman" w:cs="Times New Roman"/>
        </w:rPr>
      </w:pPr>
    </w:p>
    <w:p w14:paraId="32A18DEF" w14:textId="77777777" w:rsidR="00566685" w:rsidRPr="00EF445D" w:rsidRDefault="00566685" w:rsidP="00566685">
      <w:pPr>
        <w:pStyle w:val="PI-1EMEASMCA"/>
      </w:pPr>
      <w:bookmarkStart w:id="0" w:name="_Toc129243264"/>
      <w:bookmarkStart w:id="1" w:name="_Toc129243139"/>
      <w:r w:rsidRPr="00EF445D">
        <w:t>1.</w:t>
      </w:r>
      <w:r w:rsidRPr="00EF445D">
        <w:tab/>
      </w:r>
      <w:bookmarkEnd w:id="0"/>
      <w:bookmarkEnd w:id="1"/>
      <w:r w:rsidRPr="00EF445D">
        <w:t xml:space="preserve">Kas yra </w:t>
      </w:r>
      <w:proofErr w:type="spellStart"/>
      <w:r w:rsidRPr="00EF445D">
        <w:t>Fucithalmic</w:t>
      </w:r>
      <w:proofErr w:type="spellEnd"/>
      <w:r w:rsidRPr="00EF445D">
        <w:t xml:space="preserve"> ir kam jis vartojamas</w:t>
      </w:r>
      <w:r>
        <w:fldChar w:fldCharType="begin"/>
      </w:r>
      <w:r>
        <w:instrText xml:space="preserve"> DOCVARIABLE vault_nd_374cd11b-f5a6-4d85-a0b3-93b9de750da2 \* MERGEFORMAT </w:instrText>
      </w:r>
      <w:r>
        <w:fldChar w:fldCharType="separate"/>
      </w:r>
      <w:r w:rsidRPr="00EF445D">
        <w:t xml:space="preserve"> </w:t>
      </w:r>
      <w:r>
        <w:fldChar w:fldCharType="end"/>
      </w:r>
    </w:p>
    <w:p w14:paraId="7ACEE6E2" w14:textId="77777777" w:rsidR="00566685" w:rsidRPr="00595367" w:rsidRDefault="00566685" w:rsidP="00566685">
      <w:pPr>
        <w:pStyle w:val="BTEMEASMCA"/>
        <w:rPr>
          <w:rFonts w:ascii="Times New Roman" w:hAnsi="Times New Roman" w:cs="Times New Roman"/>
        </w:rPr>
      </w:pPr>
    </w:p>
    <w:p w14:paraId="6E7C5CDE"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Fucithalmic yra akių lašai (suspensija), kuriais gydomas fuzido rūgščiai jautrių mikroorganizmų sukeltas ūmus bakterinis konjuktyvitas (akių junginės uždegimas).</w:t>
      </w:r>
    </w:p>
    <w:p w14:paraId="340398BA" w14:textId="77777777" w:rsidR="00566685" w:rsidRPr="00595367" w:rsidRDefault="00566685" w:rsidP="00566685">
      <w:pPr>
        <w:pStyle w:val="BTEMEASMCA"/>
        <w:rPr>
          <w:rFonts w:ascii="Times New Roman" w:hAnsi="Times New Roman" w:cs="Times New Roman"/>
        </w:rPr>
      </w:pPr>
    </w:p>
    <w:p w14:paraId="0906D697" w14:textId="77777777" w:rsidR="00566685" w:rsidRPr="00595367" w:rsidRDefault="00566685" w:rsidP="00566685">
      <w:pPr>
        <w:pStyle w:val="BTEMEASMCA"/>
        <w:rPr>
          <w:rFonts w:ascii="Times New Roman" w:hAnsi="Times New Roman" w:cs="Times New Roman"/>
        </w:rPr>
      </w:pPr>
    </w:p>
    <w:p w14:paraId="6663091D" w14:textId="77777777" w:rsidR="00566685" w:rsidRPr="00EF445D" w:rsidRDefault="00566685" w:rsidP="00566685">
      <w:pPr>
        <w:pStyle w:val="PI-1EMEASMCA"/>
      </w:pPr>
      <w:bookmarkStart w:id="2" w:name="_Toc129243265"/>
      <w:bookmarkStart w:id="3" w:name="_Toc129243140"/>
      <w:r w:rsidRPr="00EF445D">
        <w:t>2.</w:t>
      </w:r>
      <w:r w:rsidRPr="00EF445D">
        <w:tab/>
      </w:r>
      <w:bookmarkEnd w:id="2"/>
      <w:bookmarkEnd w:id="3"/>
      <w:r w:rsidRPr="00EF445D">
        <w:t xml:space="preserve">Kas žinotina prieš vartojant </w:t>
      </w:r>
      <w:proofErr w:type="spellStart"/>
      <w:r w:rsidRPr="00EF445D">
        <w:t>Fucithalmic</w:t>
      </w:r>
      <w:proofErr w:type="spellEnd"/>
      <w:r>
        <w:fldChar w:fldCharType="begin"/>
      </w:r>
      <w:r>
        <w:instrText xml:space="preserve"> DOCVARIABLE vault_nd_465627ee-3d56-4376-892f-2498e5eadeaf \* MERGEFORMAT </w:instrText>
      </w:r>
      <w:r>
        <w:fldChar w:fldCharType="separate"/>
      </w:r>
      <w:r w:rsidRPr="00EF445D">
        <w:t xml:space="preserve"> </w:t>
      </w:r>
      <w:r>
        <w:fldChar w:fldCharType="end"/>
      </w:r>
    </w:p>
    <w:p w14:paraId="00618876" w14:textId="77777777" w:rsidR="00566685" w:rsidRPr="00595367" w:rsidRDefault="00566685" w:rsidP="00566685">
      <w:pPr>
        <w:pStyle w:val="BTEMEASMCA"/>
        <w:rPr>
          <w:rFonts w:ascii="Times New Roman" w:hAnsi="Times New Roman" w:cs="Times New Roman"/>
        </w:rPr>
      </w:pPr>
    </w:p>
    <w:p w14:paraId="38BCD210" w14:textId="77777777" w:rsidR="00566685" w:rsidRPr="00EF445D" w:rsidRDefault="00566685" w:rsidP="00566685">
      <w:pPr>
        <w:pStyle w:val="PI-3EMEASMCA"/>
      </w:pPr>
      <w:proofErr w:type="spellStart"/>
      <w:r w:rsidRPr="00EF445D">
        <w:t>Fucithalmic</w:t>
      </w:r>
      <w:proofErr w:type="spellEnd"/>
      <w:r w:rsidRPr="00EF445D">
        <w:t xml:space="preserve"> vartoti draudžiama:</w:t>
      </w:r>
    </w:p>
    <w:p w14:paraId="3ED37652" w14:textId="77777777" w:rsidR="00566685" w:rsidRPr="00595367" w:rsidRDefault="00566685" w:rsidP="00566685">
      <w:pPr>
        <w:pStyle w:val="BT-EMEASMCA"/>
        <w:numPr>
          <w:ilvl w:val="0"/>
          <w:numId w:val="2"/>
        </w:numPr>
        <w:rPr>
          <w:rFonts w:ascii="Times New Roman" w:hAnsi="Times New Roman" w:cs="Times New Roman"/>
        </w:rPr>
      </w:pPr>
      <w:r w:rsidRPr="00595367">
        <w:rPr>
          <w:rFonts w:ascii="Times New Roman" w:hAnsi="Times New Roman" w:cs="Times New Roman"/>
        </w:rPr>
        <w:t>jeigu yra alergija fuzido rūgščiai arba bet kuriai pagalbinei šio vaisto medžiagai (jos išvardytos 6 skyriuje).</w:t>
      </w:r>
    </w:p>
    <w:p w14:paraId="516F0D17" w14:textId="77777777" w:rsidR="00566685" w:rsidRPr="00595367" w:rsidRDefault="00566685" w:rsidP="00566685">
      <w:pPr>
        <w:pStyle w:val="BTEMEASMCA"/>
        <w:rPr>
          <w:rFonts w:ascii="Times New Roman" w:hAnsi="Times New Roman" w:cs="Times New Roman"/>
        </w:rPr>
      </w:pPr>
    </w:p>
    <w:p w14:paraId="2C561B60" w14:textId="77777777" w:rsidR="00566685" w:rsidRPr="00EF445D" w:rsidRDefault="00566685" w:rsidP="00566685">
      <w:pPr>
        <w:pStyle w:val="PI-3EMEASMCA"/>
      </w:pPr>
      <w:r w:rsidRPr="00EF445D">
        <w:t>Įspėjimai ir atsargumo priemonės</w:t>
      </w:r>
    </w:p>
    <w:p w14:paraId="7E64FA8D" w14:textId="77777777" w:rsidR="00566685" w:rsidRPr="00EF445D" w:rsidRDefault="00566685" w:rsidP="00566685">
      <w:r w:rsidRPr="00EF445D">
        <w:rPr>
          <w:sz w:val="22"/>
        </w:rPr>
        <w:t xml:space="preserve">Pasitarkite su gydytoju arba vaistininku, prieš pradėdami vartoti </w:t>
      </w:r>
      <w:proofErr w:type="spellStart"/>
      <w:r w:rsidRPr="00EF445D">
        <w:rPr>
          <w:sz w:val="22"/>
        </w:rPr>
        <w:t>Fucithalmic</w:t>
      </w:r>
      <w:proofErr w:type="spellEnd"/>
      <w:r w:rsidRPr="00EF445D">
        <w:rPr>
          <w:sz w:val="22"/>
        </w:rPr>
        <w:t>.</w:t>
      </w:r>
    </w:p>
    <w:p w14:paraId="02ECFAC6" w14:textId="77777777" w:rsidR="00566685" w:rsidRPr="00595367" w:rsidRDefault="00566685" w:rsidP="00566685">
      <w:pPr>
        <w:pStyle w:val="BT-EMEASMCA"/>
        <w:numPr>
          <w:ilvl w:val="0"/>
          <w:numId w:val="3"/>
        </w:numPr>
        <w:rPr>
          <w:rFonts w:ascii="Times New Roman" w:hAnsi="Times New Roman" w:cs="Times New Roman"/>
        </w:rPr>
      </w:pPr>
      <w:r w:rsidRPr="00595367">
        <w:rPr>
          <w:rFonts w:ascii="Times New Roman" w:hAnsi="Times New Roman" w:cs="Times New Roman"/>
        </w:rPr>
        <w:t>Nevartokite Fucithalmic ilgą laiką, kadangi gali išsivystyti bakterijų atsparumas.</w:t>
      </w:r>
    </w:p>
    <w:p w14:paraId="585D21AB" w14:textId="77777777" w:rsidR="00566685" w:rsidRPr="00595367" w:rsidRDefault="00566685" w:rsidP="00566685">
      <w:pPr>
        <w:pStyle w:val="BT-EMEASMCA"/>
        <w:numPr>
          <w:ilvl w:val="0"/>
          <w:numId w:val="3"/>
        </w:numPr>
        <w:rPr>
          <w:rFonts w:ascii="Times New Roman" w:hAnsi="Times New Roman" w:cs="Times New Roman"/>
        </w:rPr>
      </w:pPr>
      <w:r w:rsidRPr="00595367">
        <w:rPr>
          <w:rFonts w:ascii="Times New Roman" w:hAnsi="Times New Roman" w:cs="Times New Roman"/>
        </w:rPr>
        <w:t>Vartojant šį vaistą</w:t>
      </w:r>
      <w:r w:rsidRPr="00595367">
        <w:rPr>
          <w:rFonts w:ascii="Times New Roman" w:hAnsi="Times New Roman" w:cs="Times New Roman"/>
          <w:caps/>
        </w:rPr>
        <w:t>,</w:t>
      </w:r>
      <w:r w:rsidRPr="00595367">
        <w:rPr>
          <w:rFonts w:ascii="Times New Roman" w:hAnsi="Times New Roman" w:cs="Times New Roman"/>
        </w:rPr>
        <w:t xml:space="preserve"> negalima nešioti jokio tipo kontaktinių lęšių. Fucithalmic sudėtyje esantys mikrokristalai gali subraižyti kontaktinius lęšius ar rageną. Kontaktinius lęšius galima vėl įdėti, praėjus 12 valandų po gydymo kurso.</w:t>
      </w:r>
    </w:p>
    <w:p w14:paraId="07E18F9E" w14:textId="77777777" w:rsidR="00566685" w:rsidRPr="00595367" w:rsidRDefault="00566685" w:rsidP="00566685">
      <w:pPr>
        <w:pStyle w:val="BTEMEASMCA"/>
        <w:rPr>
          <w:rFonts w:ascii="Times New Roman" w:hAnsi="Times New Roman" w:cs="Times New Roman"/>
        </w:rPr>
      </w:pPr>
    </w:p>
    <w:p w14:paraId="734F597E" w14:textId="77777777" w:rsidR="00566685" w:rsidRPr="00EF445D" w:rsidRDefault="00566685" w:rsidP="00566685">
      <w:pPr>
        <w:pStyle w:val="PI-3EMEASMCA"/>
      </w:pPr>
      <w:r w:rsidRPr="00EF445D">
        <w:t xml:space="preserve">Kiti vaistai ir </w:t>
      </w:r>
      <w:proofErr w:type="spellStart"/>
      <w:r w:rsidRPr="00EF445D">
        <w:t>Fucithalmic</w:t>
      </w:r>
      <w:proofErr w:type="spellEnd"/>
    </w:p>
    <w:p w14:paraId="46292059"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Jeigu vartojate arba neseniai vartojote kitų vaistų arba dėl to nesate tikri, apie tai pasakykite gydytojui arba vaistininkui.</w:t>
      </w:r>
    </w:p>
    <w:p w14:paraId="32CACDA0" w14:textId="77777777" w:rsidR="00566685" w:rsidRPr="00595367" w:rsidRDefault="00566685" w:rsidP="00566685">
      <w:pPr>
        <w:pStyle w:val="BTEMEASMCA"/>
        <w:rPr>
          <w:rFonts w:ascii="Times New Roman" w:hAnsi="Times New Roman" w:cs="Times New Roman"/>
        </w:rPr>
      </w:pPr>
    </w:p>
    <w:p w14:paraId="293F3E0E" w14:textId="77777777" w:rsidR="00566685" w:rsidRPr="00EF445D" w:rsidRDefault="00566685" w:rsidP="00566685">
      <w:pPr>
        <w:pStyle w:val="PI-3EMEASMCA"/>
      </w:pPr>
      <w:r w:rsidRPr="00EF445D">
        <w:t>Nėštumas, žindymo laikotarpis ir vaisingumas</w:t>
      </w:r>
    </w:p>
    <w:p w14:paraId="7A3C6B23"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Jeigu esate nėščia, žindote kūdikį, manote, kad galbūt esate nėščia arba planuojate pastoti, tai prieš vartodama šį vaistą, pasitarkite su gydytoju arba vaistininku.</w:t>
      </w:r>
    </w:p>
    <w:p w14:paraId="7AE70590" w14:textId="77777777" w:rsidR="00566685" w:rsidRPr="00595367" w:rsidRDefault="00566685" w:rsidP="00566685">
      <w:pPr>
        <w:pStyle w:val="BTEMEASMCA"/>
        <w:rPr>
          <w:rFonts w:ascii="Times New Roman" w:hAnsi="Times New Roman" w:cs="Times New Roman"/>
        </w:rPr>
      </w:pPr>
    </w:p>
    <w:p w14:paraId="0BCD5C3A" w14:textId="77777777" w:rsidR="00566685" w:rsidRPr="00EF445D" w:rsidRDefault="00566685" w:rsidP="00566685">
      <w:pPr>
        <w:pStyle w:val="Pagrindinistekstas2"/>
        <w:jc w:val="both"/>
        <w:rPr>
          <w:bCs/>
          <w:i/>
          <w:iCs/>
          <w:sz w:val="22"/>
          <w:szCs w:val="22"/>
        </w:rPr>
      </w:pPr>
      <w:r w:rsidRPr="00EF445D">
        <w:rPr>
          <w:bCs/>
          <w:i/>
          <w:iCs/>
          <w:sz w:val="22"/>
          <w:szCs w:val="22"/>
        </w:rPr>
        <w:t>Nėštumas</w:t>
      </w:r>
    </w:p>
    <w:p w14:paraId="6057DABC" w14:textId="77777777" w:rsidR="00566685" w:rsidRPr="00EF445D" w:rsidRDefault="00566685" w:rsidP="00566685">
      <w:pPr>
        <w:rPr>
          <w:rFonts w:eastAsia="Calibri"/>
          <w:sz w:val="22"/>
          <w:szCs w:val="22"/>
        </w:rPr>
      </w:pPr>
      <w:r w:rsidRPr="00EF445D">
        <w:rPr>
          <w:rFonts w:eastAsia="Calibri"/>
          <w:sz w:val="22"/>
          <w:szCs w:val="22"/>
        </w:rPr>
        <w:lastRenderedPageBreak/>
        <w:t xml:space="preserve">Tikėtina, kad poveikio nėštumui </w:t>
      </w:r>
      <w:proofErr w:type="spellStart"/>
      <w:r w:rsidRPr="00EF445D">
        <w:rPr>
          <w:rFonts w:eastAsia="Calibri"/>
          <w:sz w:val="22"/>
          <w:szCs w:val="22"/>
        </w:rPr>
        <w:t>Fucithalmic</w:t>
      </w:r>
      <w:proofErr w:type="spellEnd"/>
      <w:r w:rsidRPr="00EF445D">
        <w:rPr>
          <w:rFonts w:eastAsia="Calibri"/>
          <w:sz w:val="22"/>
          <w:szCs w:val="22"/>
        </w:rPr>
        <w:t xml:space="preserve"> a neturi, nes jo sisteminė absorbcija yra nereikšminga. Nėščiosios gali vartoti </w:t>
      </w:r>
      <w:proofErr w:type="spellStart"/>
      <w:r w:rsidRPr="00EF445D">
        <w:rPr>
          <w:rFonts w:eastAsia="Calibri"/>
          <w:sz w:val="22"/>
          <w:szCs w:val="22"/>
        </w:rPr>
        <w:t>Fucithalmic</w:t>
      </w:r>
      <w:proofErr w:type="spellEnd"/>
      <w:r w:rsidRPr="00EF445D">
        <w:rPr>
          <w:rFonts w:eastAsia="Calibri"/>
          <w:sz w:val="22"/>
          <w:szCs w:val="22"/>
        </w:rPr>
        <w:t>.</w:t>
      </w:r>
    </w:p>
    <w:p w14:paraId="256F4AF2" w14:textId="77777777" w:rsidR="00566685" w:rsidRPr="00EF445D" w:rsidRDefault="00566685" w:rsidP="00566685">
      <w:pPr>
        <w:rPr>
          <w:rFonts w:eastAsia="Calibri"/>
          <w:sz w:val="22"/>
          <w:szCs w:val="22"/>
        </w:rPr>
      </w:pPr>
    </w:p>
    <w:p w14:paraId="399AE7ED" w14:textId="77777777" w:rsidR="00566685" w:rsidRPr="00EF445D" w:rsidRDefault="00566685" w:rsidP="00566685">
      <w:pPr>
        <w:keepNext/>
        <w:rPr>
          <w:rFonts w:eastAsia="Calibri"/>
          <w:i/>
          <w:sz w:val="22"/>
          <w:szCs w:val="22"/>
        </w:rPr>
      </w:pPr>
      <w:r w:rsidRPr="00EF445D">
        <w:rPr>
          <w:rFonts w:eastAsia="Calibri"/>
          <w:i/>
          <w:sz w:val="22"/>
          <w:szCs w:val="22"/>
        </w:rPr>
        <w:t>Žindymas</w:t>
      </w:r>
    </w:p>
    <w:p w14:paraId="06C049EA" w14:textId="77777777" w:rsidR="00566685" w:rsidRPr="00EF445D" w:rsidRDefault="00566685" w:rsidP="00566685">
      <w:pPr>
        <w:keepNext/>
        <w:rPr>
          <w:rFonts w:eastAsia="Calibri"/>
          <w:sz w:val="22"/>
          <w:szCs w:val="22"/>
        </w:rPr>
      </w:pPr>
      <w:r w:rsidRPr="00EF445D">
        <w:rPr>
          <w:rFonts w:eastAsia="Calibri"/>
          <w:sz w:val="22"/>
          <w:szCs w:val="22"/>
        </w:rPr>
        <w:t xml:space="preserve">Kūdikį žindančioms motinoms </w:t>
      </w:r>
      <w:proofErr w:type="spellStart"/>
      <w:r w:rsidRPr="00EF445D">
        <w:rPr>
          <w:rFonts w:eastAsia="Calibri"/>
          <w:sz w:val="22"/>
          <w:szCs w:val="22"/>
        </w:rPr>
        <w:t>fuzido</w:t>
      </w:r>
      <w:proofErr w:type="spellEnd"/>
      <w:r w:rsidRPr="00EF445D">
        <w:rPr>
          <w:rFonts w:eastAsia="Calibri"/>
          <w:sz w:val="22"/>
          <w:szCs w:val="22"/>
        </w:rPr>
        <w:t xml:space="preserve"> rūgšties sisteminis poveikis yra nereikšmingas, todėl žindomiems naujagimiams ir (arba) kūdikiams poveikis mažai tikėtinas.</w:t>
      </w:r>
    </w:p>
    <w:p w14:paraId="19E04F2E" w14:textId="77777777" w:rsidR="00566685" w:rsidRPr="00EF445D" w:rsidRDefault="00566685" w:rsidP="00566685">
      <w:pPr>
        <w:rPr>
          <w:sz w:val="22"/>
          <w:szCs w:val="22"/>
        </w:rPr>
      </w:pPr>
      <w:r w:rsidRPr="00EF445D">
        <w:rPr>
          <w:sz w:val="22"/>
          <w:szCs w:val="22"/>
        </w:rPr>
        <w:t xml:space="preserve">Žindymo laikotarpiu moterys gali vartoti </w:t>
      </w:r>
      <w:proofErr w:type="spellStart"/>
      <w:r w:rsidRPr="00EF445D">
        <w:rPr>
          <w:sz w:val="22"/>
          <w:szCs w:val="22"/>
        </w:rPr>
        <w:t>Fucithalmic</w:t>
      </w:r>
      <w:proofErr w:type="spellEnd"/>
      <w:r w:rsidRPr="00EF445D">
        <w:rPr>
          <w:sz w:val="22"/>
          <w:szCs w:val="22"/>
        </w:rPr>
        <w:t>.</w:t>
      </w:r>
    </w:p>
    <w:p w14:paraId="4D4A61E4" w14:textId="77777777" w:rsidR="00566685" w:rsidRPr="00EF445D" w:rsidRDefault="00566685" w:rsidP="00566685">
      <w:pPr>
        <w:rPr>
          <w:sz w:val="22"/>
          <w:szCs w:val="22"/>
        </w:rPr>
      </w:pPr>
    </w:p>
    <w:p w14:paraId="399A3AED" w14:textId="77777777" w:rsidR="00566685" w:rsidRPr="00EF445D" w:rsidRDefault="00566685" w:rsidP="00566685">
      <w:pPr>
        <w:rPr>
          <w:i/>
          <w:sz w:val="22"/>
          <w:szCs w:val="22"/>
        </w:rPr>
      </w:pPr>
      <w:r w:rsidRPr="00EF445D">
        <w:rPr>
          <w:i/>
          <w:sz w:val="22"/>
          <w:szCs w:val="22"/>
        </w:rPr>
        <w:t>Vaisingumas</w:t>
      </w:r>
    </w:p>
    <w:p w14:paraId="6CD35A6E" w14:textId="77777777" w:rsidR="00566685" w:rsidRPr="00EF445D" w:rsidRDefault="00566685" w:rsidP="00566685">
      <w:pPr>
        <w:rPr>
          <w:sz w:val="22"/>
          <w:szCs w:val="22"/>
        </w:rPr>
      </w:pPr>
      <w:r w:rsidRPr="00EF445D">
        <w:rPr>
          <w:sz w:val="22"/>
          <w:szCs w:val="22"/>
        </w:rPr>
        <w:t xml:space="preserve">Poveikis gimdymui mažai tikėtinas, nes </w:t>
      </w:r>
      <w:proofErr w:type="spellStart"/>
      <w:r w:rsidRPr="00EF445D">
        <w:rPr>
          <w:sz w:val="22"/>
          <w:szCs w:val="22"/>
        </w:rPr>
        <w:t>Fucithalmic</w:t>
      </w:r>
      <w:proofErr w:type="spellEnd"/>
      <w:r w:rsidRPr="00EF445D">
        <w:rPr>
          <w:sz w:val="22"/>
          <w:szCs w:val="22"/>
        </w:rPr>
        <w:t xml:space="preserve"> sisteminė absorbcija yra nereikšminga.</w:t>
      </w:r>
    </w:p>
    <w:p w14:paraId="034120FB" w14:textId="77777777" w:rsidR="00566685" w:rsidRPr="00595367" w:rsidRDefault="00566685" w:rsidP="00566685">
      <w:pPr>
        <w:pStyle w:val="BTEMEASMCA"/>
        <w:rPr>
          <w:rFonts w:ascii="Times New Roman" w:hAnsi="Times New Roman" w:cs="Times New Roman"/>
        </w:rPr>
      </w:pPr>
    </w:p>
    <w:p w14:paraId="749AE9C3" w14:textId="77777777" w:rsidR="00566685" w:rsidRPr="00EF445D" w:rsidRDefault="00566685" w:rsidP="00566685">
      <w:pPr>
        <w:pStyle w:val="PI-3EMEASMCA"/>
      </w:pPr>
      <w:r w:rsidRPr="00EF445D">
        <w:t>Vairavimas ir mechanizmų valdymas</w:t>
      </w:r>
    </w:p>
    <w:p w14:paraId="7606E0F7" w14:textId="77777777" w:rsidR="00566685" w:rsidRPr="00EF445D" w:rsidRDefault="00566685" w:rsidP="00566685">
      <w:pPr>
        <w:rPr>
          <w:bCs/>
          <w:iCs/>
          <w:sz w:val="22"/>
          <w:szCs w:val="22"/>
        </w:rPr>
      </w:pPr>
      <w:proofErr w:type="spellStart"/>
      <w:r w:rsidRPr="00EF445D">
        <w:rPr>
          <w:sz w:val="22"/>
          <w:szCs w:val="22"/>
        </w:rPr>
        <w:t>Fucithalmic</w:t>
      </w:r>
      <w:proofErr w:type="spellEnd"/>
      <w:r w:rsidRPr="00EF445D">
        <w:rPr>
          <w:sz w:val="22"/>
          <w:szCs w:val="22"/>
        </w:rPr>
        <w:t xml:space="preserve"> gebėjimo vairuoti ir valdyti mechanizmus neveikia arba veikia nereikšmingai. Po </w:t>
      </w:r>
      <w:proofErr w:type="spellStart"/>
      <w:r w:rsidRPr="00EF445D">
        <w:rPr>
          <w:sz w:val="22"/>
          <w:szCs w:val="22"/>
        </w:rPr>
        <w:t>Fucithalmic</w:t>
      </w:r>
      <w:proofErr w:type="spellEnd"/>
      <w:r w:rsidRPr="00EF445D">
        <w:rPr>
          <w:sz w:val="22"/>
          <w:szCs w:val="22"/>
        </w:rPr>
        <w:t xml:space="preserve"> vartojimo, gali pasireikšti </w:t>
      </w:r>
      <w:r w:rsidRPr="00EF445D">
        <w:rPr>
          <w:bCs/>
          <w:iCs/>
          <w:sz w:val="22"/>
          <w:szCs w:val="22"/>
        </w:rPr>
        <w:t>neaiškus matymas, todėl pacientams reikia atsižvelgti į tokį poveikį.</w:t>
      </w:r>
    </w:p>
    <w:p w14:paraId="00F14FB5" w14:textId="77777777" w:rsidR="00566685" w:rsidRPr="00EF445D" w:rsidRDefault="00566685" w:rsidP="00566685">
      <w:pPr>
        <w:rPr>
          <w:bCs/>
          <w:iCs/>
          <w:sz w:val="22"/>
          <w:szCs w:val="22"/>
        </w:rPr>
      </w:pPr>
    </w:p>
    <w:p w14:paraId="448B7C7D" w14:textId="77777777" w:rsidR="00566685" w:rsidRPr="00EF445D" w:rsidRDefault="00566685" w:rsidP="00566685">
      <w:pPr>
        <w:pStyle w:val="PI-3EMEASMCA"/>
      </w:pPr>
      <w:proofErr w:type="spellStart"/>
      <w:r w:rsidRPr="00EF445D">
        <w:t>Fucithalmic</w:t>
      </w:r>
      <w:proofErr w:type="spellEnd"/>
      <w:r w:rsidRPr="00EF445D">
        <w:t xml:space="preserve"> sudėtyje yra </w:t>
      </w:r>
      <w:proofErr w:type="spellStart"/>
      <w:r w:rsidRPr="00EF445D">
        <w:t>benzalkonio</w:t>
      </w:r>
      <w:proofErr w:type="spellEnd"/>
      <w:r w:rsidRPr="00EF445D">
        <w:t xml:space="preserve"> chlorido</w:t>
      </w:r>
    </w:p>
    <w:p w14:paraId="3633A7EB" w14:textId="77777777" w:rsidR="00566685" w:rsidRPr="00EF445D" w:rsidRDefault="00566685" w:rsidP="00566685">
      <w:pPr>
        <w:rPr>
          <w:sz w:val="22"/>
          <w:szCs w:val="22"/>
        </w:rPr>
      </w:pPr>
      <w:r w:rsidRPr="00EF445D">
        <w:rPr>
          <w:sz w:val="22"/>
          <w:szCs w:val="22"/>
        </w:rPr>
        <w:t xml:space="preserve">Šio vaisto sudėtyje 0,01 % </w:t>
      </w:r>
      <w:proofErr w:type="spellStart"/>
      <w:r w:rsidRPr="00EF445D">
        <w:rPr>
          <w:sz w:val="22"/>
          <w:szCs w:val="22"/>
        </w:rPr>
        <w:t>benzalkonio</w:t>
      </w:r>
      <w:proofErr w:type="spellEnd"/>
      <w:r w:rsidRPr="00EF445D">
        <w:rPr>
          <w:sz w:val="22"/>
          <w:szCs w:val="22"/>
        </w:rPr>
        <w:t xml:space="preserve"> chlorido, tai atitinka 0,11 mg </w:t>
      </w:r>
      <w:proofErr w:type="spellStart"/>
      <w:r w:rsidRPr="00EF445D">
        <w:rPr>
          <w:sz w:val="22"/>
          <w:szCs w:val="22"/>
        </w:rPr>
        <w:t>benzalkonio</w:t>
      </w:r>
      <w:proofErr w:type="spellEnd"/>
      <w:r w:rsidRPr="00EF445D">
        <w:rPr>
          <w:sz w:val="22"/>
          <w:szCs w:val="22"/>
        </w:rPr>
        <w:t xml:space="preserve"> chlorido kiekviename akių lašų grame.</w:t>
      </w:r>
    </w:p>
    <w:p w14:paraId="76BDC5DF" w14:textId="77777777" w:rsidR="00566685" w:rsidRPr="00EF445D" w:rsidRDefault="00566685" w:rsidP="00566685">
      <w:pPr>
        <w:rPr>
          <w:sz w:val="22"/>
          <w:szCs w:val="22"/>
        </w:rPr>
      </w:pPr>
    </w:p>
    <w:p w14:paraId="695D049B" w14:textId="77777777" w:rsidR="00566685" w:rsidRPr="00EF445D" w:rsidRDefault="00566685" w:rsidP="00566685">
      <w:pPr>
        <w:rPr>
          <w:sz w:val="22"/>
          <w:szCs w:val="22"/>
        </w:rPr>
      </w:pPr>
      <w:r w:rsidRPr="00EF445D">
        <w:rPr>
          <w:sz w:val="22"/>
          <w:szCs w:val="22"/>
        </w:rPr>
        <w:t xml:space="preserve">Minkštieji kontaktiniai lęšiai gali absorbuoti </w:t>
      </w:r>
      <w:proofErr w:type="spellStart"/>
      <w:r w:rsidRPr="00EF445D">
        <w:rPr>
          <w:sz w:val="22"/>
          <w:szCs w:val="22"/>
        </w:rPr>
        <w:t>benzalkonio</w:t>
      </w:r>
      <w:proofErr w:type="spellEnd"/>
      <w:r w:rsidRPr="00EF445D">
        <w:rPr>
          <w:sz w:val="22"/>
          <w:szCs w:val="22"/>
        </w:rPr>
        <w:t xml:space="preserve"> chloridą ir gali pasikeisti kontaktinių lęšių spalva. </w:t>
      </w:r>
    </w:p>
    <w:p w14:paraId="30868D3E" w14:textId="77777777" w:rsidR="00566685" w:rsidRPr="00EF445D" w:rsidRDefault="00566685" w:rsidP="00566685">
      <w:pPr>
        <w:rPr>
          <w:sz w:val="22"/>
          <w:szCs w:val="22"/>
        </w:rPr>
      </w:pPr>
    </w:p>
    <w:p w14:paraId="34E562AF" w14:textId="77777777" w:rsidR="00566685" w:rsidRPr="00EF445D" w:rsidRDefault="00566685" w:rsidP="00566685">
      <w:pPr>
        <w:rPr>
          <w:sz w:val="22"/>
          <w:szCs w:val="22"/>
        </w:rPr>
      </w:pPr>
      <w:proofErr w:type="spellStart"/>
      <w:r w:rsidRPr="00EF445D">
        <w:rPr>
          <w:sz w:val="22"/>
          <w:szCs w:val="22"/>
        </w:rPr>
        <w:t>Benzalkonio</w:t>
      </w:r>
      <w:proofErr w:type="spellEnd"/>
      <w:r w:rsidRPr="00EF445D">
        <w:rPr>
          <w:sz w:val="22"/>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5F07A146" w14:textId="77777777" w:rsidR="00566685" w:rsidRPr="00EF445D" w:rsidRDefault="00566685" w:rsidP="00566685">
      <w:pPr>
        <w:pStyle w:val="PI-3EMEASMCA"/>
        <w:rPr>
          <w:b w:val="0"/>
        </w:rPr>
      </w:pPr>
    </w:p>
    <w:p w14:paraId="42C2E221" w14:textId="77777777" w:rsidR="00566685" w:rsidRPr="00595367" w:rsidRDefault="00566685" w:rsidP="00566685">
      <w:pPr>
        <w:pStyle w:val="BTEMEASMCA"/>
        <w:rPr>
          <w:rFonts w:ascii="Times New Roman" w:hAnsi="Times New Roman" w:cs="Times New Roman"/>
        </w:rPr>
      </w:pPr>
    </w:p>
    <w:p w14:paraId="4969F4D0" w14:textId="77777777" w:rsidR="00566685" w:rsidRPr="00EF445D" w:rsidRDefault="00566685" w:rsidP="00566685">
      <w:pPr>
        <w:pStyle w:val="PI-1EMEASMCA"/>
      </w:pPr>
      <w:bookmarkStart w:id="4" w:name="_Toc129243266"/>
      <w:bookmarkStart w:id="5" w:name="_Toc129243141"/>
      <w:r w:rsidRPr="00EF445D">
        <w:t>3.</w:t>
      </w:r>
      <w:r w:rsidRPr="00EF445D">
        <w:tab/>
      </w:r>
      <w:bookmarkEnd w:id="4"/>
      <w:bookmarkEnd w:id="5"/>
      <w:r w:rsidRPr="00EF445D">
        <w:t xml:space="preserve">Kaip vartoti </w:t>
      </w:r>
      <w:proofErr w:type="spellStart"/>
      <w:r w:rsidRPr="00EF445D">
        <w:t>Fucithalmic</w:t>
      </w:r>
      <w:proofErr w:type="spellEnd"/>
      <w:r>
        <w:fldChar w:fldCharType="begin"/>
      </w:r>
      <w:r>
        <w:instrText xml:space="preserve"> DOCVARIABLE vault_nd_527e5391-6841-45f2-a309-6b7ea78cb94f \* MERGEFORMAT </w:instrText>
      </w:r>
      <w:r>
        <w:fldChar w:fldCharType="separate"/>
      </w:r>
      <w:r w:rsidRPr="00EF445D">
        <w:t xml:space="preserve"> </w:t>
      </w:r>
      <w:r>
        <w:fldChar w:fldCharType="end"/>
      </w:r>
    </w:p>
    <w:p w14:paraId="00E1ADD4" w14:textId="77777777" w:rsidR="00566685" w:rsidRPr="00595367" w:rsidRDefault="00566685" w:rsidP="00566685">
      <w:pPr>
        <w:pStyle w:val="BTEMEASMCA"/>
        <w:rPr>
          <w:rFonts w:ascii="Times New Roman" w:hAnsi="Times New Roman" w:cs="Times New Roman"/>
        </w:rPr>
      </w:pPr>
    </w:p>
    <w:p w14:paraId="6CD63E75"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Visada vartokite šį vaistą tiksliai kaip nurodė gydytojas arba vaistininkas. Jeigu abejojate, kreipkitės į gydytoją arba vaistininką.</w:t>
      </w:r>
    </w:p>
    <w:p w14:paraId="7227014B" w14:textId="77777777" w:rsidR="00566685" w:rsidRPr="00595367" w:rsidRDefault="00566685" w:rsidP="00566685">
      <w:pPr>
        <w:pStyle w:val="BTEMEASMCA"/>
        <w:rPr>
          <w:rFonts w:ascii="Times New Roman" w:hAnsi="Times New Roman" w:cs="Times New Roman"/>
        </w:rPr>
      </w:pPr>
    </w:p>
    <w:p w14:paraId="5D698A1D"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Rekomenduojama dozė suaugusiesiems, kūdikiams, vaikams ir paaugliams:</w:t>
      </w:r>
    </w:p>
    <w:p w14:paraId="34E45BB8"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Po 1 akių lašą į akį (akis) 2 kartus per parą (1 akių lašą ryte ir 1 akių lašą vakare). Vartoti reikia mažiausiai 2 paras dar po to, kai akis atgauna įprastą išvaizdą.</w:t>
      </w:r>
    </w:p>
    <w:p w14:paraId="379F6BE0" w14:textId="77777777" w:rsidR="00566685" w:rsidRPr="00595367" w:rsidRDefault="00566685" w:rsidP="00566685">
      <w:pPr>
        <w:pStyle w:val="BTEMEASMCA"/>
        <w:rPr>
          <w:rFonts w:ascii="Times New Roman" w:hAnsi="Times New Roman" w:cs="Times New Roman"/>
        </w:rPr>
      </w:pPr>
    </w:p>
    <w:p w14:paraId="79FA3588" w14:textId="77777777" w:rsidR="00566685" w:rsidRPr="00EF445D" w:rsidRDefault="00566685" w:rsidP="00566685">
      <w:pPr>
        <w:rPr>
          <w:b/>
        </w:rPr>
      </w:pPr>
      <w:r w:rsidRPr="00EF445D">
        <w:rPr>
          <w:b/>
          <w:sz w:val="22"/>
        </w:rPr>
        <w:t>Vartojimo instrukcija:</w:t>
      </w:r>
    </w:p>
    <w:p w14:paraId="0EE49559"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Fucithalmic yra klampi suspensija, tačiau sąlytyje su ašaromis ji tampa visiškai skaidri ir skysta.</w:t>
      </w:r>
    </w:p>
    <w:p w14:paraId="72424362" w14:textId="77777777" w:rsidR="00566685" w:rsidRPr="00595367" w:rsidRDefault="00566685" w:rsidP="00566685">
      <w:pPr>
        <w:pStyle w:val="BTEMEASMCA"/>
        <w:rPr>
          <w:rFonts w:ascii="Times New Roman" w:hAnsi="Times New Roman" w:cs="Times New Roman"/>
        </w:rPr>
      </w:pPr>
    </w:p>
    <w:p w14:paraId="731FEE73"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Prieš vartodami Fucithalmic visada nusiplaukite rankas.</w:t>
      </w:r>
    </w:p>
    <w:p w14:paraId="2B0BA8B1"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1. Nuo tūbelės nuimkite dangtelį. Jei apsauginis dangtelio uždoris pažeistas, vaisto nevartokite.</w:t>
      </w:r>
    </w:p>
    <w:p w14:paraId="79534BF7"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2. Vartojant Fucithalmic, patogiai atsistokite arba atsisėskite ir atloškite galvą atgal. Tūbelę laikykite virš akies.</w:t>
      </w:r>
    </w:p>
    <w:p w14:paraId="0B962F61"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3. Švelniai patempkite apatinį voką žemyn ir išspauskite vieną lašą iš tūbelės į apatinį voką, kaip parodyta paveikslėlyje.</w:t>
      </w:r>
    </w:p>
    <w:p w14:paraId="1BA45E67"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4. Būkite atsargūs, kad tūbelės galiuku neprisiliestumėte prie akies ar kito paviršiaus, kad neužterštumėte tūbelės turinio.</w:t>
      </w:r>
    </w:p>
    <w:p w14:paraId="0BC657CF" w14:textId="77777777" w:rsidR="00566685" w:rsidRPr="00595367" w:rsidRDefault="00566685" w:rsidP="00566685">
      <w:pPr>
        <w:pStyle w:val="BTEMEASMCA"/>
        <w:rPr>
          <w:rFonts w:ascii="Times New Roman" w:hAnsi="Times New Roman" w:cs="Times New Roman"/>
        </w:rPr>
      </w:pPr>
    </w:p>
    <w:p w14:paraId="53235120"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lang w:eastAsia="lt-LT"/>
        </w:rPr>
        <w:lastRenderedPageBreak/>
        <w:drawing>
          <wp:inline distT="0" distB="0" distL="0" distR="0" wp14:anchorId="518B9BB2" wp14:editId="68880815">
            <wp:extent cx="2028825" cy="1698625"/>
            <wp:effectExtent l="0" t="0" r="9525" b="0"/>
            <wp:docPr id="5" name="Picture 5" descr="Paveikslėlis, kuriame yra eskizas, Linijinis piešimas, linijinis piešimas, piešima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eskizas, Linijinis piešimas, linijinis piešimas, piešimas&#10;&#10;Dirbtinio intelekto sugeneruotas turinys gali būti neteising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825" cy="1698625"/>
                    </a:xfrm>
                    <a:prstGeom prst="rect">
                      <a:avLst/>
                    </a:prstGeom>
                    <a:noFill/>
                    <a:ln>
                      <a:noFill/>
                    </a:ln>
                  </pic:spPr>
                </pic:pic>
              </a:graphicData>
            </a:graphic>
          </wp:inline>
        </w:drawing>
      </w:r>
    </w:p>
    <w:p w14:paraId="0CEC29EC" w14:textId="77777777" w:rsidR="00566685" w:rsidRPr="00EF445D" w:rsidRDefault="00566685" w:rsidP="00566685">
      <w:pPr>
        <w:pStyle w:val="PI-3EMEASMCA"/>
      </w:pPr>
    </w:p>
    <w:p w14:paraId="5B10E86C" w14:textId="77777777" w:rsidR="00566685" w:rsidRPr="00EF445D" w:rsidRDefault="00566685" w:rsidP="00566685">
      <w:pPr>
        <w:pStyle w:val="PI-3EMEASMCA"/>
      </w:pPr>
    </w:p>
    <w:p w14:paraId="32B15F16" w14:textId="77777777" w:rsidR="00566685" w:rsidRPr="00EF445D" w:rsidRDefault="00566685" w:rsidP="00566685">
      <w:pPr>
        <w:pStyle w:val="PI-3EMEASMCA"/>
        <w:rPr>
          <w:b w:val="0"/>
        </w:rPr>
      </w:pPr>
      <w:r w:rsidRPr="00EF445D">
        <w:rPr>
          <w:b w:val="0"/>
        </w:rPr>
        <w:t>Po vaisto vartojimo, aplink akis galite pastebėti baltų miltelių. Taip atsitinka lašams išdžiūvus. Tai yra visiškai normalu ir dėl to nereikia nerimauti. Miltelius galite nuvalyti vatos gabalėliu.</w:t>
      </w:r>
    </w:p>
    <w:p w14:paraId="59999F64" w14:textId="77777777" w:rsidR="00566685" w:rsidRPr="00EF445D" w:rsidRDefault="00566685" w:rsidP="00566685">
      <w:pPr>
        <w:pStyle w:val="PI-3EMEASMCA"/>
        <w:rPr>
          <w:b w:val="0"/>
        </w:rPr>
      </w:pPr>
    </w:p>
    <w:p w14:paraId="75849558" w14:textId="77777777" w:rsidR="00566685" w:rsidRPr="00EF445D" w:rsidRDefault="00566685" w:rsidP="00566685">
      <w:pPr>
        <w:rPr>
          <w:b/>
        </w:rPr>
      </w:pPr>
      <w:r w:rsidRPr="00EF445D">
        <w:rPr>
          <w:b/>
          <w:sz w:val="22"/>
        </w:rPr>
        <w:t>Vartojimas vaikams ir paaugliams</w:t>
      </w:r>
    </w:p>
    <w:p w14:paraId="7A623EE3" w14:textId="77777777" w:rsidR="00566685" w:rsidRPr="00EF445D" w:rsidRDefault="00566685" w:rsidP="00566685">
      <w:pPr>
        <w:pStyle w:val="PI-3EMEASMCA"/>
        <w:rPr>
          <w:b w:val="0"/>
        </w:rPr>
      </w:pPr>
      <w:r w:rsidRPr="00EF445D">
        <w:rPr>
          <w:b w:val="0"/>
        </w:rPr>
        <w:t>Jei vaistas vartojamas vaikui, kad būtų lengviau, akių lašų į akis galima įlašinti jiems miegant ar atsigulus.</w:t>
      </w:r>
    </w:p>
    <w:p w14:paraId="2613764A" w14:textId="77777777" w:rsidR="00566685" w:rsidRPr="00EF445D" w:rsidRDefault="00566685" w:rsidP="00566685">
      <w:pPr>
        <w:pStyle w:val="PI-3EMEASMCA"/>
        <w:rPr>
          <w:b w:val="0"/>
        </w:rPr>
      </w:pPr>
    </w:p>
    <w:p w14:paraId="53ADB70B" w14:textId="77777777" w:rsidR="00566685" w:rsidRPr="00EF445D" w:rsidRDefault="00566685" w:rsidP="00566685">
      <w:pPr>
        <w:pStyle w:val="PI-3EMEASMCA"/>
      </w:pPr>
      <w:r w:rsidRPr="00EF445D">
        <w:t xml:space="preserve">Ką daryti pavartojus per didelę </w:t>
      </w:r>
      <w:proofErr w:type="spellStart"/>
      <w:r w:rsidRPr="00EF445D">
        <w:t>Fucithalmic</w:t>
      </w:r>
      <w:proofErr w:type="spellEnd"/>
      <w:r w:rsidRPr="00EF445D">
        <w:t xml:space="preserve"> dozę</w:t>
      </w:r>
    </w:p>
    <w:p w14:paraId="4A5409BF" w14:textId="77777777" w:rsidR="00566685" w:rsidRPr="00EF445D" w:rsidRDefault="00566685" w:rsidP="00566685">
      <w:pPr>
        <w:rPr>
          <w:bCs/>
          <w:iCs/>
          <w:sz w:val="22"/>
          <w:szCs w:val="22"/>
        </w:rPr>
      </w:pPr>
      <w:r w:rsidRPr="00EF445D">
        <w:rPr>
          <w:bCs/>
          <w:iCs/>
          <w:sz w:val="22"/>
          <w:szCs w:val="22"/>
        </w:rPr>
        <w:t>Jeigu atsitiktinai įlašinote per daug lašų į akį (-</w:t>
      </w:r>
      <w:proofErr w:type="spellStart"/>
      <w:r w:rsidRPr="00EF445D">
        <w:rPr>
          <w:bCs/>
          <w:iCs/>
          <w:sz w:val="22"/>
          <w:szCs w:val="22"/>
        </w:rPr>
        <w:t>is</w:t>
      </w:r>
      <w:proofErr w:type="spellEnd"/>
      <w:r w:rsidRPr="00EF445D">
        <w:rPr>
          <w:bCs/>
          <w:iCs/>
          <w:sz w:val="22"/>
          <w:szCs w:val="22"/>
        </w:rPr>
        <w:t>) arba nurijote nedidelį kiekį akių lašų, mažai tikėtina, kad tai jums pakenktų. Jeigu nuryjate didesnį akių lašų kiekį arba nerimaujate, kreipkitės patarimo į gydytoją arba vaistininką.</w:t>
      </w:r>
    </w:p>
    <w:p w14:paraId="1506BBAE" w14:textId="77777777" w:rsidR="00566685" w:rsidRPr="00595367" w:rsidRDefault="00566685" w:rsidP="00566685">
      <w:pPr>
        <w:pStyle w:val="BTEMEASMCA"/>
        <w:rPr>
          <w:rFonts w:ascii="Times New Roman" w:hAnsi="Times New Roman" w:cs="Times New Roman"/>
        </w:rPr>
      </w:pPr>
    </w:p>
    <w:p w14:paraId="3E5ACD24" w14:textId="77777777" w:rsidR="00566685" w:rsidRPr="00EF445D" w:rsidRDefault="00566685" w:rsidP="00566685">
      <w:pPr>
        <w:keepNext/>
        <w:tabs>
          <w:tab w:val="left" w:pos="567"/>
        </w:tabs>
        <w:spacing w:line="260" w:lineRule="exact"/>
        <w:jc w:val="both"/>
        <w:outlineLvl w:val="3"/>
        <w:rPr>
          <w:b/>
          <w:bCs/>
          <w:snapToGrid w:val="0"/>
          <w:sz w:val="22"/>
          <w:szCs w:val="28"/>
          <w:lang w:eastAsia="x-none"/>
        </w:rPr>
      </w:pPr>
      <w:r w:rsidRPr="00EF445D">
        <w:rPr>
          <w:b/>
          <w:bCs/>
          <w:snapToGrid w:val="0"/>
          <w:sz w:val="22"/>
          <w:szCs w:val="28"/>
          <w:lang w:eastAsia="x-none"/>
        </w:rPr>
        <w:t xml:space="preserve">Pamiršus pavartoti </w:t>
      </w:r>
      <w:proofErr w:type="spellStart"/>
      <w:r w:rsidRPr="00EF445D">
        <w:rPr>
          <w:b/>
          <w:bCs/>
          <w:snapToGrid w:val="0"/>
          <w:sz w:val="22"/>
          <w:szCs w:val="28"/>
          <w:lang w:eastAsia="x-none"/>
        </w:rPr>
        <w:t>Fucithalmic</w:t>
      </w:r>
      <w:proofErr w:type="spellEnd"/>
      <w:r w:rsidRPr="00EF445D">
        <w:rPr>
          <w:b/>
          <w:bCs/>
          <w:snapToGrid w:val="0"/>
          <w:sz w:val="22"/>
          <w:szCs w:val="28"/>
          <w:lang w:eastAsia="x-none"/>
        </w:rPr>
        <w:fldChar w:fldCharType="begin"/>
      </w:r>
      <w:r w:rsidRPr="00EF445D">
        <w:rPr>
          <w:b/>
          <w:bCs/>
          <w:snapToGrid w:val="0"/>
          <w:sz w:val="22"/>
          <w:szCs w:val="28"/>
          <w:lang w:eastAsia="x-none"/>
        </w:rPr>
        <w:instrText xml:space="preserve"> DOCVARIABLE vault_nd_6fed5282-c9c6-4ebd-b193-a6d9ff603b68 \* MERGEFORMAT </w:instrText>
      </w:r>
      <w:r w:rsidRPr="00EF445D">
        <w:rPr>
          <w:b/>
          <w:bCs/>
          <w:snapToGrid w:val="0"/>
          <w:sz w:val="22"/>
          <w:szCs w:val="28"/>
          <w:lang w:eastAsia="x-none"/>
        </w:rPr>
        <w:fldChar w:fldCharType="separate"/>
      </w:r>
      <w:r w:rsidRPr="00EF445D">
        <w:rPr>
          <w:b/>
          <w:bCs/>
          <w:snapToGrid w:val="0"/>
          <w:sz w:val="22"/>
          <w:szCs w:val="28"/>
          <w:lang w:eastAsia="x-none"/>
        </w:rPr>
        <w:t xml:space="preserve"> </w:t>
      </w:r>
      <w:r w:rsidRPr="00EF445D">
        <w:rPr>
          <w:b/>
          <w:bCs/>
          <w:snapToGrid w:val="0"/>
          <w:sz w:val="22"/>
          <w:szCs w:val="28"/>
          <w:lang w:eastAsia="x-none"/>
        </w:rPr>
        <w:fldChar w:fldCharType="end"/>
      </w:r>
    </w:p>
    <w:p w14:paraId="3C7CAA22" w14:textId="77777777" w:rsidR="00566685" w:rsidRPr="00EF445D" w:rsidRDefault="00566685" w:rsidP="00566685">
      <w:pPr>
        <w:numPr>
          <w:ilvl w:val="12"/>
          <w:numId w:val="0"/>
        </w:numPr>
        <w:ind w:right="-2"/>
        <w:rPr>
          <w:snapToGrid w:val="0"/>
          <w:sz w:val="22"/>
        </w:rPr>
      </w:pPr>
      <w:r w:rsidRPr="00EF445D">
        <w:rPr>
          <w:noProof/>
          <w:snapToGrid w:val="0"/>
          <w:sz w:val="22"/>
        </w:rPr>
        <w:t>Jeigu pamiršote pavartoti vaisto, vartokite iš karto, kai prisimenate. Toliau vaistą vartokite įprastu metu. Negalima vartoti dvigubos dozės norint kompensuoti praleistą dozę.</w:t>
      </w:r>
    </w:p>
    <w:p w14:paraId="15979BD8" w14:textId="77777777" w:rsidR="00566685" w:rsidRPr="00EF445D" w:rsidRDefault="00566685" w:rsidP="00566685">
      <w:pPr>
        <w:numPr>
          <w:ilvl w:val="12"/>
          <w:numId w:val="0"/>
        </w:numPr>
        <w:ind w:right="-2"/>
        <w:rPr>
          <w:snapToGrid w:val="0"/>
          <w:sz w:val="22"/>
        </w:rPr>
      </w:pPr>
    </w:p>
    <w:p w14:paraId="74425780" w14:textId="77777777" w:rsidR="00566685" w:rsidRPr="00EF445D" w:rsidRDefault="00566685" w:rsidP="00566685">
      <w:pPr>
        <w:keepNext/>
        <w:tabs>
          <w:tab w:val="left" w:pos="567"/>
        </w:tabs>
        <w:spacing w:line="260" w:lineRule="exact"/>
        <w:jc w:val="both"/>
        <w:outlineLvl w:val="3"/>
        <w:rPr>
          <w:b/>
          <w:bCs/>
          <w:snapToGrid w:val="0"/>
          <w:sz w:val="22"/>
          <w:szCs w:val="28"/>
          <w:lang w:eastAsia="x-none"/>
        </w:rPr>
      </w:pPr>
      <w:r w:rsidRPr="00EF445D">
        <w:rPr>
          <w:b/>
          <w:bCs/>
          <w:snapToGrid w:val="0"/>
          <w:sz w:val="22"/>
          <w:szCs w:val="28"/>
          <w:lang w:eastAsia="x-none"/>
        </w:rPr>
        <w:t xml:space="preserve">Nustojus vartoti </w:t>
      </w:r>
      <w:proofErr w:type="spellStart"/>
      <w:r w:rsidRPr="00EF445D">
        <w:rPr>
          <w:b/>
          <w:bCs/>
          <w:snapToGrid w:val="0"/>
          <w:sz w:val="22"/>
          <w:szCs w:val="28"/>
          <w:lang w:eastAsia="x-none"/>
        </w:rPr>
        <w:t>Fucithalmic</w:t>
      </w:r>
      <w:proofErr w:type="spellEnd"/>
      <w:r w:rsidRPr="00EF445D">
        <w:rPr>
          <w:b/>
          <w:bCs/>
          <w:snapToGrid w:val="0"/>
          <w:sz w:val="22"/>
          <w:szCs w:val="28"/>
          <w:lang w:eastAsia="x-none"/>
        </w:rPr>
        <w:fldChar w:fldCharType="begin"/>
      </w:r>
      <w:r w:rsidRPr="00EF445D">
        <w:rPr>
          <w:b/>
          <w:bCs/>
          <w:snapToGrid w:val="0"/>
          <w:sz w:val="22"/>
          <w:szCs w:val="28"/>
          <w:lang w:eastAsia="x-none"/>
        </w:rPr>
        <w:instrText xml:space="preserve"> DOCVARIABLE vault_nd_27edc3cd-726d-4468-861e-4716d2fbd612 \* MERGEFORMAT </w:instrText>
      </w:r>
      <w:r w:rsidRPr="00EF445D">
        <w:rPr>
          <w:b/>
          <w:bCs/>
          <w:snapToGrid w:val="0"/>
          <w:sz w:val="22"/>
          <w:szCs w:val="28"/>
          <w:lang w:eastAsia="x-none"/>
        </w:rPr>
        <w:fldChar w:fldCharType="separate"/>
      </w:r>
      <w:r w:rsidRPr="00EF445D">
        <w:rPr>
          <w:b/>
          <w:bCs/>
          <w:snapToGrid w:val="0"/>
          <w:sz w:val="22"/>
          <w:szCs w:val="28"/>
          <w:lang w:eastAsia="x-none"/>
        </w:rPr>
        <w:t xml:space="preserve"> </w:t>
      </w:r>
      <w:r w:rsidRPr="00EF445D">
        <w:rPr>
          <w:b/>
          <w:bCs/>
          <w:snapToGrid w:val="0"/>
          <w:sz w:val="22"/>
          <w:szCs w:val="28"/>
          <w:lang w:eastAsia="x-none"/>
        </w:rPr>
        <w:fldChar w:fldCharType="end"/>
      </w:r>
    </w:p>
    <w:p w14:paraId="3023C5E2" w14:textId="77777777" w:rsidR="00566685" w:rsidRPr="00EF445D" w:rsidRDefault="00566685" w:rsidP="00566685">
      <w:pPr>
        <w:numPr>
          <w:ilvl w:val="12"/>
          <w:numId w:val="0"/>
        </w:numPr>
        <w:ind w:right="-29"/>
        <w:rPr>
          <w:noProof/>
          <w:snapToGrid w:val="0"/>
          <w:sz w:val="22"/>
        </w:rPr>
      </w:pPr>
      <w:r w:rsidRPr="00EF445D">
        <w:rPr>
          <w:noProof/>
          <w:snapToGrid w:val="0"/>
          <w:sz w:val="22"/>
        </w:rPr>
        <w:t>Vaistą vartokite tiek laiko, kiek nurodė gydytojas. Prieš tai nepasitarę su gydytoju, gydymo nenutraukite.</w:t>
      </w:r>
    </w:p>
    <w:p w14:paraId="676B36A8" w14:textId="77777777" w:rsidR="00566685" w:rsidRPr="00EF445D" w:rsidRDefault="00566685" w:rsidP="00566685">
      <w:pPr>
        <w:numPr>
          <w:ilvl w:val="12"/>
          <w:numId w:val="0"/>
        </w:numPr>
        <w:ind w:right="-29"/>
        <w:rPr>
          <w:noProof/>
          <w:snapToGrid w:val="0"/>
          <w:sz w:val="22"/>
        </w:rPr>
      </w:pPr>
    </w:p>
    <w:p w14:paraId="171CB6C8" w14:textId="77777777" w:rsidR="00566685" w:rsidRPr="00EF445D" w:rsidRDefault="00566685" w:rsidP="00566685">
      <w:pPr>
        <w:numPr>
          <w:ilvl w:val="12"/>
          <w:numId w:val="0"/>
        </w:numPr>
        <w:ind w:right="-29"/>
        <w:rPr>
          <w:snapToGrid w:val="0"/>
          <w:sz w:val="22"/>
        </w:rPr>
      </w:pPr>
      <w:r w:rsidRPr="00EF445D">
        <w:rPr>
          <w:noProof/>
          <w:snapToGrid w:val="0"/>
          <w:sz w:val="22"/>
        </w:rPr>
        <w:t>Jeigu kiltų daugiau klausimų dėl šio vaisto vartojimo, kreipkitės į gydytoją arba vaistininką.</w:t>
      </w:r>
    </w:p>
    <w:p w14:paraId="439CD1C6" w14:textId="77777777" w:rsidR="00566685" w:rsidRPr="00595367" w:rsidRDefault="00566685" w:rsidP="00566685">
      <w:pPr>
        <w:pStyle w:val="BTEMEASMCA"/>
        <w:rPr>
          <w:rFonts w:ascii="Times New Roman" w:hAnsi="Times New Roman" w:cs="Times New Roman"/>
        </w:rPr>
      </w:pPr>
    </w:p>
    <w:p w14:paraId="72287ED4" w14:textId="77777777" w:rsidR="00566685" w:rsidRPr="00595367" w:rsidRDefault="00566685" w:rsidP="00566685">
      <w:pPr>
        <w:pStyle w:val="BTEMEASMCA"/>
        <w:rPr>
          <w:rFonts w:ascii="Times New Roman" w:hAnsi="Times New Roman" w:cs="Times New Roman"/>
        </w:rPr>
      </w:pPr>
    </w:p>
    <w:p w14:paraId="16968C6B" w14:textId="77777777" w:rsidR="00566685" w:rsidRPr="00EF445D" w:rsidRDefault="00566685" w:rsidP="00566685">
      <w:pPr>
        <w:pStyle w:val="PI-1EMEASMCA"/>
      </w:pPr>
      <w:bookmarkStart w:id="6" w:name="_Toc129243267"/>
      <w:bookmarkStart w:id="7" w:name="_Toc129243142"/>
      <w:r w:rsidRPr="00EF445D">
        <w:t>4.</w:t>
      </w:r>
      <w:r w:rsidRPr="00EF445D">
        <w:tab/>
      </w:r>
      <w:bookmarkEnd w:id="6"/>
      <w:bookmarkEnd w:id="7"/>
      <w:r w:rsidRPr="00EF445D">
        <w:t>Galimas šalutinis poveikis</w:t>
      </w:r>
      <w:r>
        <w:fldChar w:fldCharType="begin"/>
      </w:r>
      <w:r>
        <w:instrText xml:space="preserve"> DOCVARIABLE vault_nd_fb8ce7ac-f49b-4363-bf41-8412e7978ff5 \* MERGEFORMAT </w:instrText>
      </w:r>
      <w:r>
        <w:fldChar w:fldCharType="separate"/>
      </w:r>
      <w:r w:rsidRPr="00EF445D">
        <w:t xml:space="preserve"> </w:t>
      </w:r>
      <w:r>
        <w:fldChar w:fldCharType="end"/>
      </w:r>
    </w:p>
    <w:p w14:paraId="2895B306" w14:textId="77777777" w:rsidR="00566685" w:rsidRPr="00595367" w:rsidRDefault="00566685" w:rsidP="00566685">
      <w:pPr>
        <w:pStyle w:val="BTEMEASMCA"/>
        <w:rPr>
          <w:rFonts w:ascii="Times New Roman" w:hAnsi="Times New Roman" w:cs="Times New Roman"/>
        </w:rPr>
      </w:pPr>
    </w:p>
    <w:p w14:paraId="1201B1F8"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Šis vaistas, kaip ir visi kiti, gali sukelti šalutinį poveikį, nors jis pasireiškia ne visiems žmonėms.</w:t>
      </w:r>
    </w:p>
    <w:p w14:paraId="661520D4" w14:textId="77777777" w:rsidR="00566685" w:rsidRPr="00EF445D" w:rsidRDefault="00566685" w:rsidP="00566685">
      <w:pPr>
        <w:pStyle w:val="Pagrindinistekstas2"/>
        <w:rPr>
          <w:bCs/>
          <w:iCs/>
          <w:sz w:val="22"/>
          <w:szCs w:val="22"/>
        </w:rPr>
      </w:pPr>
    </w:p>
    <w:p w14:paraId="53994586" w14:textId="77777777" w:rsidR="00566685" w:rsidRPr="00595367" w:rsidRDefault="00566685" w:rsidP="00566685">
      <w:pPr>
        <w:pStyle w:val="Pagrindinistekstas2"/>
        <w:rPr>
          <w:b/>
          <w:iCs/>
          <w:sz w:val="22"/>
          <w:szCs w:val="22"/>
        </w:rPr>
      </w:pPr>
      <w:r w:rsidRPr="00595367">
        <w:rPr>
          <w:b/>
          <w:iCs/>
          <w:sz w:val="22"/>
          <w:szCs w:val="22"/>
        </w:rPr>
        <w:t>Dažni šalutinio poveikio reiškiniai (gali pasireikšti rečiau kaip 1 iš 10 asmenų)</w:t>
      </w:r>
      <w:r>
        <w:rPr>
          <w:b/>
          <w:iCs/>
          <w:sz w:val="22"/>
          <w:szCs w:val="22"/>
        </w:rPr>
        <w:t>:</w:t>
      </w:r>
    </w:p>
    <w:p w14:paraId="3A0CFDB9" w14:textId="77777777" w:rsidR="00566685" w:rsidRPr="00EF445D" w:rsidRDefault="00566685" w:rsidP="00566685">
      <w:pPr>
        <w:pStyle w:val="Pagrindinistekstas2"/>
        <w:rPr>
          <w:bCs/>
          <w:iCs/>
          <w:sz w:val="22"/>
          <w:szCs w:val="22"/>
        </w:rPr>
      </w:pPr>
      <w:r w:rsidRPr="00EF445D">
        <w:rPr>
          <w:bCs/>
          <w:iCs/>
          <w:sz w:val="22"/>
          <w:szCs w:val="22"/>
        </w:rPr>
        <w:t>- neaiškus matymas (praeinantis)</w:t>
      </w:r>
      <w:r>
        <w:rPr>
          <w:bCs/>
          <w:iCs/>
          <w:sz w:val="22"/>
          <w:szCs w:val="22"/>
        </w:rPr>
        <w:t>;</w:t>
      </w:r>
    </w:p>
    <w:p w14:paraId="1F6E6618" w14:textId="77777777" w:rsidR="00566685" w:rsidRPr="00EF445D" w:rsidRDefault="00566685" w:rsidP="00566685">
      <w:pPr>
        <w:spacing w:line="276" w:lineRule="auto"/>
        <w:rPr>
          <w:rFonts w:eastAsia="Calibri"/>
          <w:sz w:val="22"/>
          <w:szCs w:val="22"/>
        </w:rPr>
      </w:pPr>
      <w:r w:rsidRPr="00EF445D">
        <w:rPr>
          <w:bCs/>
          <w:iCs/>
          <w:sz w:val="22"/>
          <w:szCs w:val="22"/>
        </w:rPr>
        <w:t xml:space="preserve">- </w:t>
      </w:r>
      <w:r w:rsidRPr="00EF445D">
        <w:rPr>
          <w:sz w:val="22"/>
          <w:szCs w:val="22"/>
        </w:rPr>
        <w:t>vartojimo vietos skausmas (įskaitant akių deginimo ir dilginimo pojūtį)</w:t>
      </w:r>
      <w:r>
        <w:rPr>
          <w:sz w:val="22"/>
          <w:szCs w:val="22"/>
        </w:rPr>
        <w:t>;</w:t>
      </w:r>
    </w:p>
    <w:p w14:paraId="694F6FEC" w14:textId="77777777" w:rsidR="00566685" w:rsidRPr="00EF445D" w:rsidRDefault="00566685" w:rsidP="00566685">
      <w:pPr>
        <w:spacing w:line="276" w:lineRule="auto"/>
        <w:rPr>
          <w:sz w:val="22"/>
          <w:szCs w:val="22"/>
        </w:rPr>
      </w:pPr>
      <w:r w:rsidRPr="00EF445D">
        <w:rPr>
          <w:sz w:val="22"/>
          <w:szCs w:val="22"/>
        </w:rPr>
        <w:t>- vartojimo vietos niežėjimas</w:t>
      </w:r>
      <w:r>
        <w:rPr>
          <w:sz w:val="22"/>
          <w:szCs w:val="22"/>
        </w:rPr>
        <w:t>;</w:t>
      </w:r>
    </w:p>
    <w:p w14:paraId="27859C55" w14:textId="77777777" w:rsidR="00566685" w:rsidRPr="00EF445D" w:rsidRDefault="00566685" w:rsidP="00566685">
      <w:pPr>
        <w:pStyle w:val="Pagrindinistekstas2"/>
        <w:rPr>
          <w:bCs/>
          <w:iCs/>
          <w:sz w:val="22"/>
          <w:szCs w:val="22"/>
        </w:rPr>
      </w:pPr>
      <w:r w:rsidRPr="00EF445D">
        <w:rPr>
          <w:sz w:val="22"/>
          <w:szCs w:val="22"/>
        </w:rPr>
        <w:t>- vartojimo vietos diskomfortas / sudirginimas</w:t>
      </w:r>
      <w:r>
        <w:rPr>
          <w:sz w:val="22"/>
          <w:szCs w:val="22"/>
        </w:rPr>
        <w:t>.</w:t>
      </w:r>
    </w:p>
    <w:p w14:paraId="4BCB3C6C" w14:textId="77777777" w:rsidR="00566685" w:rsidRPr="00EF445D" w:rsidRDefault="00566685" w:rsidP="00566685">
      <w:pPr>
        <w:pStyle w:val="Pagrindinistekstas2"/>
        <w:rPr>
          <w:bCs/>
          <w:iCs/>
          <w:sz w:val="22"/>
          <w:szCs w:val="22"/>
        </w:rPr>
      </w:pPr>
    </w:p>
    <w:p w14:paraId="4ED9E961" w14:textId="77777777" w:rsidR="00566685" w:rsidRPr="00595367" w:rsidRDefault="00566685" w:rsidP="00566685">
      <w:pPr>
        <w:pStyle w:val="Pagrindinistekstas2"/>
        <w:rPr>
          <w:b/>
          <w:iCs/>
          <w:sz w:val="22"/>
          <w:szCs w:val="22"/>
        </w:rPr>
      </w:pPr>
      <w:r w:rsidRPr="00595367">
        <w:rPr>
          <w:b/>
          <w:iCs/>
          <w:sz w:val="22"/>
          <w:szCs w:val="22"/>
        </w:rPr>
        <w:t>Nedažni šalutinio poveikio reiškiniai (gali pasireikšti rečiau kaip 1 iš 100 asmenų)</w:t>
      </w:r>
      <w:r>
        <w:rPr>
          <w:b/>
          <w:iCs/>
          <w:sz w:val="22"/>
          <w:szCs w:val="22"/>
        </w:rPr>
        <w:t>:</w:t>
      </w:r>
    </w:p>
    <w:p w14:paraId="18DB0888" w14:textId="77777777" w:rsidR="00566685" w:rsidRPr="00EF445D" w:rsidRDefault="00566685" w:rsidP="00566685">
      <w:pPr>
        <w:pStyle w:val="Pagrindinistekstas2"/>
        <w:rPr>
          <w:bCs/>
          <w:iCs/>
          <w:sz w:val="22"/>
          <w:szCs w:val="22"/>
        </w:rPr>
      </w:pPr>
      <w:r w:rsidRPr="00EF445D">
        <w:rPr>
          <w:bCs/>
          <w:iCs/>
          <w:sz w:val="22"/>
          <w:szCs w:val="22"/>
        </w:rPr>
        <w:t>- alerginės reakcijos (padidėjęs jautrumas)</w:t>
      </w:r>
      <w:r>
        <w:rPr>
          <w:bCs/>
          <w:iCs/>
          <w:sz w:val="22"/>
          <w:szCs w:val="22"/>
        </w:rPr>
        <w:t>;</w:t>
      </w:r>
    </w:p>
    <w:p w14:paraId="25E2F82A" w14:textId="77777777" w:rsidR="00566685" w:rsidRPr="00EF445D" w:rsidRDefault="00566685" w:rsidP="00566685">
      <w:pPr>
        <w:spacing w:line="276" w:lineRule="auto"/>
        <w:rPr>
          <w:rFonts w:eastAsia="Calibri"/>
          <w:sz w:val="22"/>
          <w:szCs w:val="22"/>
        </w:rPr>
      </w:pPr>
      <w:r w:rsidRPr="00EF445D">
        <w:rPr>
          <w:bCs/>
          <w:iCs/>
          <w:sz w:val="22"/>
          <w:szCs w:val="22"/>
        </w:rPr>
        <w:t>- a</w:t>
      </w:r>
      <w:r w:rsidRPr="00EF445D">
        <w:rPr>
          <w:rFonts w:eastAsia="Calibri"/>
          <w:sz w:val="22"/>
          <w:szCs w:val="22"/>
        </w:rPr>
        <w:t>kių vokų patinimas (edema)</w:t>
      </w:r>
      <w:r>
        <w:rPr>
          <w:rFonts w:eastAsia="Calibri"/>
          <w:sz w:val="22"/>
          <w:szCs w:val="22"/>
        </w:rPr>
        <w:t>;</w:t>
      </w:r>
    </w:p>
    <w:p w14:paraId="0F5723ED" w14:textId="77777777" w:rsidR="00566685" w:rsidRPr="00EF445D" w:rsidRDefault="00566685" w:rsidP="00566685">
      <w:pPr>
        <w:spacing w:line="276" w:lineRule="auto"/>
        <w:rPr>
          <w:rFonts w:eastAsia="Calibri"/>
          <w:sz w:val="22"/>
          <w:szCs w:val="22"/>
        </w:rPr>
      </w:pPr>
      <w:r w:rsidRPr="00EF445D">
        <w:rPr>
          <w:rFonts w:eastAsia="Calibri"/>
          <w:sz w:val="22"/>
          <w:szCs w:val="22"/>
        </w:rPr>
        <w:t>- padidėjęs ašarojimas</w:t>
      </w:r>
      <w:r>
        <w:rPr>
          <w:rFonts w:eastAsia="Calibri"/>
          <w:sz w:val="22"/>
          <w:szCs w:val="22"/>
        </w:rPr>
        <w:t>;</w:t>
      </w:r>
    </w:p>
    <w:p w14:paraId="1D09E536" w14:textId="77777777" w:rsidR="00566685" w:rsidRPr="00EF445D" w:rsidRDefault="00566685" w:rsidP="00566685">
      <w:pPr>
        <w:spacing w:line="276" w:lineRule="auto"/>
        <w:rPr>
          <w:rFonts w:eastAsia="Calibri"/>
          <w:sz w:val="22"/>
          <w:szCs w:val="22"/>
        </w:rPr>
      </w:pPr>
      <w:r w:rsidRPr="00EF445D">
        <w:rPr>
          <w:rFonts w:eastAsia="Calibri"/>
          <w:sz w:val="22"/>
          <w:szCs w:val="22"/>
        </w:rPr>
        <w:t>- veido, lūpų, liežuvio ar gerklės patinimas, kartais su dusuliu ar pasunkėjusiu rijimu (</w:t>
      </w:r>
      <w:proofErr w:type="spellStart"/>
      <w:r w:rsidRPr="00EF445D">
        <w:rPr>
          <w:rFonts w:eastAsia="Calibri"/>
          <w:sz w:val="22"/>
          <w:szCs w:val="22"/>
        </w:rPr>
        <w:t>angioedema</w:t>
      </w:r>
      <w:proofErr w:type="spellEnd"/>
      <w:r w:rsidRPr="00EF445D">
        <w:rPr>
          <w:rFonts w:eastAsia="Calibri"/>
          <w:sz w:val="22"/>
          <w:szCs w:val="22"/>
        </w:rPr>
        <w:t>)</w:t>
      </w:r>
      <w:r>
        <w:rPr>
          <w:rFonts w:eastAsia="Calibri"/>
          <w:sz w:val="22"/>
          <w:szCs w:val="22"/>
        </w:rPr>
        <w:t>;</w:t>
      </w:r>
    </w:p>
    <w:p w14:paraId="1FAAFF3E" w14:textId="77777777" w:rsidR="00566685" w:rsidRPr="00EF445D" w:rsidRDefault="00566685" w:rsidP="00566685">
      <w:pPr>
        <w:spacing w:line="276" w:lineRule="auto"/>
        <w:rPr>
          <w:rFonts w:eastAsia="Calibri"/>
          <w:sz w:val="22"/>
          <w:szCs w:val="22"/>
        </w:rPr>
      </w:pPr>
      <w:r w:rsidRPr="00EF445D">
        <w:rPr>
          <w:rFonts w:eastAsia="Calibri"/>
          <w:sz w:val="22"/>
          <w:szCs w:val="22"/>
        </w:rPr>
        <w:t>- odos bėrimas</w:t>
      </w:r>
      <w:r>
        <w:rPr>
          <w:rFonts w:eastAsia="Calibri"/>
          <w:sz w:val="22"/>
          <w:szCs w:val="22"/>
        </w:rPr>
        <w:t>.</w:t>
      </w:r>
    </w:p>
    <w:p w14:paraId="7E0EB0F5" w14:textId="77777777" w:rsidR="00566685" w:rsidRPr="00EF445D" w:rsidRDefault="00566685" w:rsidP="00566685">
      <w:pPr>
        <w:pStyle w:val="Pagrindinistekstas2"/>
        <w:rPr>
          <w:bCs/>
          <w:iCs/>
          <w:sz w:val="22"/>
          <w:szCs w:val="22"/>
        </w:rPr>
      </w:pPr>
    </w:p>
    <w:p w14:paraId="14A79321" w14:textId="77777777" w:rsidR="00566685" w:rsidRPr="00595367" w:rsidRDefault="00566685" w:rsidP="00566685">
      <w:pPr>
        <w:pStyle w:val="Pagrindinistekstas2"/>
        <w:rPr>
          <w:b/>
          <w:iCs/>
          <w:sz w:val="22"/>
          <w:szCs w:val="22"/>
        </w:rPr>
      </w:pPr>
      <w:r w:rsidRPr="00595367">
        <w:rPr>
          <w:b/>
          <w:iCs/>
          <w:sz w:val="22"/>
          <w:szCs w:val="22"/>
        </w:rPr>
        <w:t>Reti šalutinio poveikio reiškiniai (gali pasireikšti rečiau kaip 1 iš 1 000 asmenų)</w:t>
      </w:r>
      <w:r>
        <w:rPr>
          <w:b/>
          <w:iCs/>
          <w:sz w:val="22"/>
          <w:szCs w:val="22"/>
        </w:rPr>
        <w:t>:</w:t>
      </w:r>
    </w:p>
    <w:p w14:paraId="7BC410A8" w14:textId="77777777" w:rsidR="00566685" w:rsidRPr="00EF445D" w:rsidRDefault="00566685" w:rsidP="00566685">
      <w:pPr>
        <w:pStyle w:val="Pagrindinistekstas2"/>
        <w:rPr>
          <w:bCs/>
          <w:iCs/>
          <w:sz w:val="22"/>
          <w:szCs w:val="22"/>
        </w:rPr>
      </w:pPr>
      <w:r w:rsidRPr="00EF445D">
        <w:rPr>
          <w:bCs/>
          <w:iCs/>
          <w:sz w:val="22"/>
          <w:szCs w:val="22"/>
        </w:rPr>
        <w:t>- konjunktyvito pablogėjimas</w:t>
      </w:r>
      <w:r>
        <w:rPr>
          <w:bCs/>
          <w:iCs/>
          <w:sz w:val="22"/>
          <w:szCs w:val="22"/>
        </w:rPr>
        <w:t>;</w:t>
      </w:r>
    </w:p>
    <w:p w14:paraId="2BBFFBA9" w14:textId="77777777" w:rsidR="00566685" w:rsidRPr="00EF445D" w:rsidRDefault="00566685" w:rsidP="00566685">
      <w:pPr>
        <w:pStyle w:val="Pagrindinistekstas2"/>
        <w:rPr>
          <w:bCs/>
          <w:iCs/>
          <w:sz w:val="22"/>
          <w:szCs w:val="22"/>
        </w:rPr>
      </w:pPr>
      <w:r w:rsidRPr="00EF445D">
        <w:rPr>
          <w:bCs/>
          <w:iCs/>
          <w:sz w:val="22"/>
          <w:szCs w:val="22"/>
        </w:rPr>
        <w:t>- dilgėlinė</w:t>
      </w:r>
      <w:r>
        <w:rPr>
          <w:bCs/>
          <w:iCs/>
          <w:sz w:val="22"/>
          <w:szCs w:val="22"/>
        </w:rPr>
        <w:t>.</w:t>
      </w:r>
    </w:p>
    <w:p w14:paraId="7F265B55" w14:textId="77777777" w:rsidR="00566685" w:rsidRPr="00EF445D" w:rsidRDefault="00566685" w:rsidP="00566685">
      <w:pPr>
        <w:pStyle w:val="Pagrindinistekstas2"/>
        <w:rPr>
          <w:bCs/>
          <w:iCs/>
          <w:sz w:val="22"/>
          <w:szCs w:val="22"/>
        </w:rPr>
      </w:pPr>
    </w:p>
    <w:p w14:paraId="7D8ABD04" w14:textId="77777777" w:rsidR="00566685" w:rsidRPr="00EF445D" w:rsidRDefault="00566685" w:rsidP="00566685">
      <w:pPr>
        <w:pStyle w:val="Pagrindinistekstas2"/>
        <w:rPr>
          <w:b/>
          <w:bCs/>
          <w:iCs/>
          <w:sz w:val="22"/>
          <w:szCs w:val="22"/>
        </w:rPr>
      </w:pPr>
      <w:r w:rsidRPr="00EF445D">
        <w:rPr>
          <w:b/>
          <w:bCs/>
          <w:iCs/>
          <w:sz w:val="22"/>
          <w:szCs w:val="22"/>
        </w:rPr>
        <w:t>Nepageidaujamas poveikis vaikams ir paaugliams</w:t>
      </w:r>
    </w:p>
    <w:p w14:paraId="4E824D72" w14:textId="77777777" w:rsidR="00566685" w:rsidRPr="00EF445D" w:rsidRDefault="00566685" w:rsidP="00566685">
      <w:pPr>
        <w:pStyle w:val="Pagrindinistekstas2"/>
        <w:rPr>
          <w:bCs/>
          <w:iCs/>
          <w:sz w:val="22"/>
          <w:szCs w:val="22"/>
        </w:rPr>
      </w:pPr>
      <w:r w:rsidRPr="00EF445D">
        <w:rPr>
          <w:bCs/>
          <w:iCs/>
          <w:sz w:val="22"/>
          <w:szCs w:val="22"/>
        </w:rPr>
        <w:t>Stebėtas saugumo profilis yra panašus vaikams ir suaugusiesiems.</w:t>
      </w:r>
    </w:p>
    <w:p w14:paraId="77E1E627" w14:textId="77777777" w:rsidR="00566685" w:rsidRPr="00EF445D" w:rsidRDefault="00566685" w:rsidP="00566685">
      <w:pPr>
        <w:pStyle w:val="Antrat8"/>
        <w:keepNext w:val="0"/>
        <w:widowControl w:val="0"/>
        <w:rPr>
          <w:sz w:val="22"/>
          <w:szCs w:val="22"/>
          <w:u w:val="single"/>
        </w:rPr>
      </w:pPr>
    </w:p>
    <w:p w14:paraId="30475AE8" w14:textId="77777777" w:rsidR="00566685" w:rsidRPr="00EF445D" w:rsidRDefault="00566685" w:rsidP="00566685">
      <w:pPr>
        <w:rPr>
          <w:b/>
          <w:snapToGrid w:val="0"/>
          <w:sz w:val="22"/>
        </w:rPr>
      </w:pPr>
      <w:r w:rsidRPr="00EF445D">
        <w:rPr>
          <w:b/>
          <w:noProof/>
          <w:snapToGrid w:val="0"/>
          <w:sz w:val="22"/>
        </w:rPr>
        <w:t>Pranešimas apie šalutinį poveikį</w:t>
      </w:r>
    </w:p>
    <w:p w14:paraId="3C77501F" w14:textId="77777777" w:rsidR="00566685" w:rsidRPr="00B340E0" w:rsidRDefault="00566685" w:rsidP="00566685">
      <w:pPr>
        <w:tabs>
          <w:tab w:val="left" w:pos="567"/>
        </w:tabs>
        <w:ind w:right="-29"/>
        <w:rPr>
          <w:snapToGrid w:val="0"/>
          <w:sz w:val="22"/>
          <w:szCs w:val="22"/>
        </w:rPr>
      </w:pPr>
      <w:bookmarkStart w:id="8"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bookmarkEnd w:id="8"/>
    <w:p w14:paraId="484986EF" w14:textId="77777777" w:rsidR="00566685" w:rsidRPr="00595367" w:rsidRDefault="00566685" w:rsidP="00566685">
      <w:pPr>
        <w:pStyle w:val="BTEMEASMCA"/>
        <w:rPr>
          <w:rFonts w:ascii="Times New Roman" w:hAnsi="Times New Roman" w:cs="Times New Roman"/>
        </w:rPr>
      </w:pPr>
    </w:p>
    <w:p w14:paraId="47CA5837" w14:textId="77777777" w:rsidR="00566685" w:rsidRPr="00595367" w:rsidRDefault="00566685" w:rsidP="00566685">
      <w:pPr>
        <w:pStyle w:val="BTEMEASMCA"/>
        <w:rPr>
          <w:rFonts w:ascii="Times New Roman" w:hAnsi="Times New Roman" w:cs="Times New Roman"/>
        </w:rPr>
      </w:pPr>
    </w:p>
    <w:p w14:paraId="38A70435" w14:textId="77777777" w:rsidR="00566685" w:rsidRPr="00EF445D" w:rsidRDefault="00566685" w:rsidP="00566685">
      <w:pPr>
        <w:pStyle w:val="PI-1EMEASMCA"/>
        <w:rPr>
          <w:b w:val="0"/>
        </w:rPr>
      </w:pPr>
      <w:bookmarkStart w:id="9" w:name="_Toc129243268"/>
      <w:bookmarkStart w:id="10" w:name="_Toc129243143"/>
      <w:r w:rsidRPr="00EF445D">
        <w:t>5.</w:t>
      </w:r>
      <w:r w:rsidRPr="00EF445D">
        <w:tab/>
      </w:r>
      <w:bookmarkEnd w:id="9"/>
      <w:bookmarkEnd w:id="10"/>
      <w:r w:rsidRPr="00EF445D">
        <w:t xml:space="preserve">Kaip laikyti </w:t>
      </w:r>
      <w:proofErr w:type="spellStart"/>
      <w:r w:rsidRPr="00EF445D">
        <w:t>Fucithalmic</w:t>
      </w:r>
      <w:proofErr w:type="spellEnd"/>
      <w:r>
        <w:fldChar w:fldCharType="begin"/>
      </w:r>
      <w:r>
        <w:instrText xml:space="preserve"> DOCVARIABLE vault_nd_c254296c-6a28-4a62-a7e0-c989fabeeebd \* MERGEFORMAT </w:instrText>
      </w:r>
      <w:r>
        <w:fldChar w:fldCharType="separate"/>
      </w:r>
      <w:r w:rsidRPr="00EF445D">
        <w:t xml:space="preserve"> </w:t>
      </w:r>
      <w:r>
        <w:fldChar w:fldCharType="end"/>
      </w:r>
    </w:p>
    <w:p w14:paraId="7A593101" w14:textId="77777777" w:rsidR="00566685" w:rsidRPr="00595367" w:rsidRDefault="00566685" w:rsidP="00566685">
      <w:pPr>
        <w:pStyle w:val="BTEMEASMCA"/>
        <w:rPr>
          <w:rFonts w:ascii="Times New Roman" w:hAnsi="Times New Roman" w:cs="Times New Roman"/>
        </w:rPr>
      </w:pPr>
    </w:p>
    <w:p w14:paraId="4AB9E5B4" w14:textId="77777777" w:rsidR="00566685" w:rsidRPr="00EF445D" w:rsidRDefault="00566685" w:rsidP="00566685">
      <w:pPr>
        <w:rPr>
          <w:sz w:val="22"/>
          <w:szCs w:val="22"/>
        </w:rPr>
      </w:pPr>
      <w:r w:rsidRPr="00EF445D">
        <w:rPr>
          <w:sz w:val="22"/>
          <w:szCs w:val="22"/>
        </w:rPr>
        <w:t>Šį vaistą laikykite vaikams nepastebimoje ir nepasiekiamoje vietoje.</w:t>
      </w:r>
    </w:p>
    <w:p w14:paraId="58AE0B6C" w14:textId="77777777" w:rsidR="00566685" w:rsidRPr="00EF445D" w:rsidRDefault="00566685" w:rsidP="00566685">
      <w:pPr>
        <w:rPr>
          <w:sz w:val="22"/>
          <w:szCs w:val="22"/>
        </w:rPr>
      </w:pPr>
      <w:r w:rsidRPr="00EF445D">
        <w:rPr>
          <w:sz w:val="22"/>
          <w:szCs w:val="22"/>
        </w:rPr>
        <w:t>Laikyti ne aukštesnėje kaip 25 </w:t>
      </w:r>
      <w:r w:rsidRPr="00EF445D">
        <w:rPr>
          <w:sz w:val="22"/>
          <w:szCs w:val="22"/>
        </w:rPr>
        <w:sym w:font="Symbol" w:char="F0B0"/>
      </w:r>
      <w:r w:rsidRPr="00EF445D">
        <w:rPr>
          <w:sz w:val="22"/>
          <w:szCs w:val="22"/>
        </w:rPr>
        <w:t>C temperatūroje.</w:t>
      </w:r>
    </w:p>
    <w:p w14:paraId="27F910B1" w14:textId="77777777" w:rsidR="00566685" w:rsidRPr="00EF445D" w:rsidRDefault="00566685" w:rsidP="00566685">
      <w:pPr>
        <w:rPr>
          <w:sz w:val="22"/>
          <w:szCs w:val="22"/>
        </w:rPr>
      </w:pPr>
      <w:r w:rsidRPr="00EF445D">
        <w:rPr>
          <w:sz w:val="22"/>
          <w:szCs w:val="22"/>
        </w:rPr>
        <w:t>Pirmą kartą atidarius tūbelę, akių lašų tinkamumo laikas – 28 dienos.</w:t>
      </w:r>
    </w:p>
    <w:p w14:paraId="190223B4" w14:textId="77777777" w:rsidR="00566685" w:rsidRPr="00EF445D" w:rsidRDefault="00566685" w:rsidP="00566685">
      <w:pPr>
        <w:rPr>
          <w:sz w:val="22"/>
          <w:szCs w:val="22"/>
        </w:rPr>
      </w:pPr>
    </w:p>
    <w:p w14:paraId="02207C39" w14:textId="77777777" w:rsidR="00566685" w:rsidRPr="00EF445D" w:rsidRDefault="00566685" w:rsidP="00566685">
      <w:pPr>
        <w:rPr>
          <w:sz w:val="22"/>
          <w:szCs w:val="22"/>
        </w:rPr>
      </w:pPr>
      <w:r w:rsidRPr="00EF445D">
        <w:rPr>
          <w:sz w:val="22"/>
          <w:szCs w:val="22"/>
        </w:rPr>
        <w:t>Ant dėžutės po ,,Tinka iki“ ir tūbelės nurodytam tinkamumo laikui pasibaigus, šio vaisto vartoti negalima. Vaistas tinkamas vartoti iki paskutinės nurodyto mėnesio dienos.</w:t>
      </w:r>
    </w:p>
    <w:p w14:paraId="334A434A" w14:textId="77777777" w:rsidR="00566685" w:rsidRPr="00EF445D" w:rsidRDefault="00566685" w:rsidP="00566685">
      <w:pPr>
        <w:rPr>
          <w:sz w:val="22"/>
          <w:szCs w:val="22"/>
        </w:rPr>
      </w:pPr>
    </w:p>
    <w:p w14:paraId="43044AA6"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Vaistų negalima išmesti į kanalizaciją arba su buitinėmis atliekomis. Kaip išmesti nereikalingus vaistus, klauskite vaistininko. Šios priemonės padės apsaugoti aplinką.</w:t>
      </w:r>
    </w:p>
    <w:p w14:paraId="16B087D7" w14:textId="77777777" w:rsidR="00566685" w:rsidRPr="00595367" w:rsidRDefault="00566685" w:rsidP="00566685">
      <w:pPr>
        <w:pStyle w:val="BTEMEASMCA"/>
        <w:rPr>
          <w:rFonts w:ascii="Times New Roman" w:hAnsi="Times New Roman" w:cs="Times New Roman"/>
        </w:rPr>
      </w:pPr>
    </w:p>
    <w:p w14:paraId="0D580C2A" w14:textId="77777777" w:rsidR="00566685" w:rsidRPr="00595367" w:rsidRDefault="00566685" w:rsidP="00566685">
      <w:pPr>
        <w:pStyle w:val="BTEMEASMCA"/>
        <w:rPr>
          <w:rFonts w:ascii="Times New Roman" w:hAnsi="Times New Roman" w:cs="Times New Roman"/>
        </w:rPr>
      </w:pPr>
    </w:p>
    <w:p w14:paraId="05D75E8F" w14:textId="77777777" w:rsidR="00566685" w:rsidRPr="00EF445D" w:rsidRDefault="00566685" w:rsidP="00566685">
      <w:pPr>
        <w:pStyle w:val="PI-1EMEASMCA"/>
      </w:pPr>
      <w:bookmarkStart w:id="11" w:name="_Toc129243269"/>
      <w:bookmarkStart w:id="12" w:name="_Toc129243144"/>
      <w:r w:rsidRPr="00EF445D">
        <w:t>6.</w:t>
      </w:r>
      <w:r w:rsidRPr="00EF445D">
        <w:tab/>
        <w:t>Pakuotės turinys ir kita informacija</w:t>
      </w:r>
      <w:bookmarkEnd w:id="11"/>
      <w:bookmarkEnd w:id="12"/>
      <w:r w:rsidRPr="00EF445D">
        <w:fldChar w:fldCharType="begin"/>
      </w:r>
      <w:r w:rsidRPr="00EF445D">
        <w:instrText xml:space="preserve"> DOCVARIABLE vault_nd_d5d706b3-10d7-4a8e-9dc3-12f0f8bfebbb \* MERGEFORMAT </w:instrText>
      </w:r>
      <w:r w:rsidRPr="00EF445D">
        <w:fldChar w:fldCharType="separate"/>
      </w:r>
      <w:r w:rsidRPr="00EF445D">
        <w:t xml:space="preserve"> </w:t>
      </w:r>
      <w:r w:rsidRPr="00EF445D">
        <w:fldChar w:fldCharType="end"/>
      </w:r>
    </w:p>
    <w:p w14:paraId="32534960" w14:textId="77777777" w:rsidR="00566685" w:rsidRPr="00595367" w:rsidRDefault="00566685" w:rsidP="00566685">
      <w:pPr>
        <w:pStyle w:val="BTEMEASMCA"/>
        <w:rPr>
          <w:rFonts w:ascii="Times New Roman" w:hAnsi="Times New Roman" w:cs="Times New Roman"/>
        </w:rPr>
      </w:pPr>
    </w:p>
    <w:p w14:paraId="4032AEE8" w14:textId="77777777" w:rsidR="00566685" w:rsidRPr="00EF445D" w:rsidRDefault="00566685" w:rsidP="00566685">
      <w:pPr>
        <w:pStyle w:val="PI-3EMEASMCA"/>
      </w:pPr>
      <w:proofErr w:type="spellStart"/>
      <w:r w:rsidRPr="00EF445D">
        <w:t>Fucithalmic</w:t>
      </w:r>
      <w:proofErr w:type="spellEnd"/>
      <w:r w:rsidRPr="00EF445D">
        <w:t xml:space="preserve"> sudėtis</w:t>
      </w:r>
    </w:p>
    <w:p w14:paraId="736CDB9C"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w:t>
      </w:r>
      <w:r w:rsidRPr="00595367">
        <w:rPr>
          <w:rFonts w:ascii="Times New Roman" w:hAnsi="Times New Roman" w:cs="Times New Roman"/>
        </w:rPr>
        <w:tab/>
        <w:t>Veiklioji medžiaga yra fuzido rūgštis. Viename grame (33 akių lašuose) akių lašų yra 10 mg fuzido rūgšties.</w:t>
      </w:r>
    </w:p>
    <w:p w14:paraId="3231EE01"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w:t>
      </w:r>
      <w:r w:rsidRPr="00595367">
        <w:rPr>
          <w:rFonts w:ascii="Times New Roman" w:hAnsi="Times New Roman" w:cs="Times New Roman"/>
        </w:rPr>
        <w:tab/>
        <w:t>Pagalbinės medžiagos yra benzalkonio chloridas (žr. 2 skyrių „Fucithalmic sudėtyje yra benzalkonio chlorido“), karbomeras, manitolis, dinatrio edetatas, natrio hidroksidas, injekcinis vanduo.</w:t>
      </w:r>
    </w:p>
    <w:p w14:paraId="4084596E" w14:textId="77777777" w:rsidR="00566685" w:rsidRPr="00595367" w:rsidRDefault="00566685" w:rsidP="00566685">
      <w:pPr>
        <w:pStyle w:val="BT-EMEASMCA"/>
        <w:rPr>
          <w:rFonts w:ascii="Times New Roman" w:hAnsi="Times New Roman" w:cs="Times New Roman"/>
        </w:rPr>
      </w:pPr>
    </w:p>
    <w:p w14:paraId="3067AC3A" w14:textId="77777777" w:rsidR="00566685" w:rsidRPr="00EF445D" w:rsidRDefault="00566685" w:rsidP="00566685">
      <w:pPr>
        <w:pStyle w:val="PI-3EMEASMCA"/>
        <w:rPr>
          <w:noProof/>
        </w:rPr>
      </w:pPr>
    </w:p>
    <w:p w14:paraId="1446E9B1" w14:textId="77777777" w:rsidR="00566685" w:rsidRPr="00EF445D" w:rsidRDefault="00566685" w:rsidP="00566685">
      <w:pPr>
        <w:pStyle w:val="PI-3EMEASMCA"/>
      </w:pPr>
      <w:proofErr w:type="spellStart"/>
      <w:r w:rsidRPr="00EF445D">
        <w:t>Fucithalmic</w:t>
      </w:r>
      <w:proofErr w:type="spellEnd"/>
      <w:r w:rsidRPr="00EF445D">
        <w:t xml:space="preserve"> išvaizda ir kiekis pakuotėje</w:t>
      </w:r>
    </w:p>
    <w:p w14:paraId="7F7FDCC0"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Akių lašai yra baltos ar beveik baltos spalvos tiršta suspensija.</w:t>
      </w:r>
    </w:p>
    <w:p w14:paraId="6744AD74"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Aliuminio tūbelė iš abiejų pusių dengta polietilenu, su polietileno antgaliu; užsukama polietileno dangteliu.</w:t>
      </w:r>
    </w:p>
    <w:p w14:paraId="50BF3725" w14:textId="77777777" w:rsidR="00566685" w:rsidRPr="00595367" w:rsidRDefault="00566685" w:rsidP="00566685">
      <w:pPr>
        <w:pStyle w:val="BTEMEASMCA"/>
        <w:rPr>
          <w:rFonts w:ascii="Times New Roman" w:hAnsi="Times New Roman" w:cs="Times New Roman"/>
        </w:rPr>
      </w:pPr>
      <w:r w:rsidRPr="00595367">
        <w:rPr>
          <w:rFonts w:ascii="Times New Roman" w:hAnsi="Times New Roman" w:cs="Times New Roman"/>
        </w:rPr>
        <w:t>Vaistas tiekiamas tūbelėse po 5 g.</w:t>
      </w:r>
    </w:p>
    <w:p w14:paraId="52B377E2" w14:textId="77777777" w:rsidR="00566685" w:rsidRPr="00595367" w:rsidRDefault="00566685" w:rsidP="00566685">
      <w:pPr>
        <w:pStyle w:val="BTEMEASMCA"/>
        <w:rPr>
          <w:rFonts w:ascii="Times New Roman" w:hAnsi="Times New Roman" w:cs="Times New Roman"/>
        </w:rPr>
      </w:pPr>
    </w:p>
    <w:p w14:paraId="4A0AF317" w14:textId="77777777" w:rsidR="00566685" w:rsidRPr="00EF445D" w:rsidRDefault="00566685" w:rsidP="00566685">
      <w:pPr>
        <w:pStyle w:val="PI-3EMEASMCA"/>
      </w:pPr>
      <w:r w:rsidRPr="00EF445D">
        <w:t>Registruotojas ir gamintojas</w:t>
      </w:r>
    </w:p>
    <w:p w14:paraId="211C98F7" w14:textId="77777777" w:rsidR="00566685" w:rsidRPr="00EF445D" w:rsidRDefault="00566685" w:rsidP="00566685">
      <w:pPr>
        <w:rPr>
          <w:bCs/>
          <w:iCs/>
          <w:sz w:val="22"/>
          <w:szCs w:val="22"/>
        </w:rPr>
      </w:pPr>
    </w:p>
    <w:p w14:paraId="61250CE0" w14:textId="77777777" w:rsidR="00566685" w:rsidRPr="00EF445D" w:rsidRDefault="00566685" w:rsidP="00566685">
      <w:pPr>
        <w:rPr>
          <w:b/>
          <w:bCs/>
          <w:iCs/>
          <w:sz w:val="22"/>
          <w:szCs w:val="22"/>
        </w:rPr>
      </w:pPr>
      <w:r w:rsidRPr="00EF445D">
        <w:rPr>
          <w:b/>
          <w:sz w:val="22"/>
          <w:szCs w:val="22"/>
        </w:rPr>
        <w:t>Registruotojas</w:t>
      </w:r>
    </w:p>
    <w:p w14:paraId="656BE2B6" w14:textId="77777777" w:rsidR="00566685" w:rsidRPr="00EF445D" w:rsidRDefault="00566685" w:rsidP="00566685">
      <w:pPr>
        <w:rPr>
          <w:sz w:val="22"/>
          <w:szCs w:val="22"/>
        </w:rPr>
      </w:pPr>
      <w:proofErr w:type="spellStart"/>
      <w:r w:rsidRPr="00EF445D">
        <w:rPr>
          <w:sz w:val="22"/>
          <w:szCs w:val="22"/>
        </w:rPr>
        <w:t>Amdipharm</w:t>
      </w:r>
      <w:proofErr w:type="spellEnd"/>
      <w:r w:rsidRPr="00EF445D">
        <w:rPr>
          <w:sz w:val="22"/>
          <w:szCs w:val="22"/>
        </w:rPr>
        <w:t xml:space="preserve"> </w:t>
      </w:r>
      <w:proofErr w:type="spellStart"/>
      <w:r w:rsidRPr="00EF445D">
        <w:rPr>
          <w:sz w:val="22"/>
          <w:szCs w:val="22"/>
        </w:rPr>
        <w:t>Limited</w:t>
      </w:r>
      <w:proofErr w:type="spellEnd"/>
    </w:p>
    <w:p w14:paraId="76E54B30" w14:textId="77777777" w:rsidR="00566685" w:rsidRDefault="00566685" w:rsidP="00566685">
      <w:pPr>
        <w:rPr>
          <w:lang w:val="en-GB"/>
        </w:rPr>
      </w:pPr>
      <w:r w:rsidRPr="00EF445D">
        <w:rPr>
          <w:lang w:val="en-GB"/>
        </w:rPr>
        <w:t>Unit 17, Northwood House,</w:t>
      </w:r>
      <w:r w:rsidRPr="00EF445D">
        <w:rPr>
          <w:lang w:val="en-GB"/>
        </w:rPr>
        <w:br/>
        <w:t>Northwood Crescent, Northwood,</w:t>
      </w:r>
      <w:r w:rsidRPr="00EF445D">
        <w:rPr>
          <w:lang w:val="en-GB"/>
        </w:rPr>
        <w:br/>
        <w:t xml:space="preserve">Dublin 9, D09 V504 </w:t>
      </w:r>
    </w:p>
    <w:p w14:paraId="55825FEE" w14:textId="77777777" w:rsidR="00566685" w:rsidRPr="00EF445D" w:rsidRDefault="00566685" w:rsidP="00566685">
      <w:pPr>
        <w:rPr>
          <w:b/>
          <w:i/>
        </w:rPr>
      </w:pPr>
      <w:r w:rsidRPr="00EF445D">
        <w:rPr>
          <w:sz w:val="22"/>
        </w:rPr>
        <w:t>Airija</w:t>
      </w:r>
    </w:p>
    <w:p w14:paraId="05A71218" w14:textId="77777777" w:rsidR="00566685" w:rsidRPr="00EF445D" w:rsidRDefault="00566685" w:rsidP="00566685">
      <w:pPr>
        <w:rPr>
          <w:b/>
          <w:bCs/>
          <w:i/>
          <w:iCs/>
          <w:sz w:val="22"/>
          <w:szCs w:val="22"/>
        </w:rPr>
      </w:pPr>
    </w:p>
    <w:p w14:paraId="756DD405" w14:textId="77777777" w:rsidR="00566685" w:rsidRPr="00EF445D" w:rsidRDefault="00566685" w:rsidP="00566685">
      <w:pPr>
        <w:pStyle w:val="Antrat8"/>
        <w:keepNext w:val="0"/>
        <w:widowControl w:val="0"/>
        <w:rPr>
          <w:sz w:val="22"/>
          <w:szCs w:val="22"/>
        </w:rPr>
      </w:pPr>
      <w:r w:rsidRPr="00EF445D">
        <w:rPr>
          <w:sz w:val="22"/>
          <w:szCs w:val="22"/>
        </w:rPr>
        <w:t>Gamintojas</w:t>
      </w:r>
      <w:r w:rsidRPr="00EF445D">
        <w:rPr>
          <w:sz w:val="22"/>
          <w:szCs w:val="22"/>
        </w:rPr>
        <w:fldChar w:fldCharType="begin"/>
      </w:r>
      <w:r w:rsidRPr="00EF445D">
        <w:rPr>
          <w:sz w:val="22"/>
          <w:szCs w:val="22"/>
        </w:rPr>
        <w:instrText xml:space="preserve"> DOCVARIABLE vault_nd_a94d1d11-884a-4eec-bd5c-5eaf1a720ee3 \* MERGEFORMAT </w:instrText>
      </w:r>
      <w:r w:rsidRPr="00EF445D">
        <w:rPr>
          <w:sz w:val="22"/>
          <w:szCs w:val="22"/>
        </w:rPr>
        <w:fldChar w:fldCharType="separate"/>
      </w:r>
      <w:r w:rsidRPr="00EF445D">
        <w:rPr>
          <w:sz w:val="22"/>
          <w:szCs w:val="22"/>
        </w:rPr>
        <w:t xml:space="preserve"> </w:t>
      </w:r>
      <w:r w:rsidRPr="00EF445D">
        <w:rPr>
          <w:sz w:val="22"/>
          <w:szCs w:val="22"/>
        </w:rPr>
        <w:fldChar w:fldCharType="end"/>
      </w:r>
    </w:p>
    <w:p w14:paraId="116BB197" w14:textId="77777777" w:rsidR="00566685" w:rsidRPr="00EF445D" w:rsidRDefault="00566685" w:rsidP="00566685">
      <w:pPr>
        <w:rPr>
          <w:bCs/>
          <w:iCs/>
          <w:sz w:val="22"/>
          <w:szCs w:val="22"/>
        </w:rPr>
      </w:pPr>
      <w:r w:rsidRPr="00EF445D">
        <w:rPr>
          <w:bCs/>
          <w:iCs/>
          <w:sz w:val="22"/>
          <w:szCs w:val="22"/>
        </w:rPr>
        <w:t xml:space="preserve">LEO </w:t>
      </w:r>
      <w:proofErr w:type="spellStart"/>
      <w:r w:rsidRPr="00EF445D">
        <w:rPr>
          <w:bCs/>
          <w:iCs/>
          <w:sz w:val="22"/>
          <w:szCs w:val="22"/>
        </w:rPr>
        <w:t>Laboratories</w:t>
      </w:r>
      <w:proofErr w:type="spellEnd"/>
      <w:r w:rsidRPr="00EF445D">
        <w:rPr>
          <w:bCs/>
          <w:iCs/>
          <w:sz w:val="22"/>
          <w:szCs w:val="22"/>
        </w:rPr>
        <w:t xml:space="preserve"> Ltd.</w:t>
      </w:r>
    </w:p>
    <w:p w14:paraId="6B88A560" w14:textId="77777777" w:rsidR="00566685" w:rsidRPr="00EF445D" w:rsidRDefault="00566685" w:rsidP="00566685">
      <w:pPr>
        <w:rPr>
          <w:bCs/>
          <w:iCs/>
          <w:sz w:val="22"/>
          <w:szCs w:val="22"/>
        </w:rPr>
      </w:pPr>
      <w:r w:rsidRPr="00EF445D">
        <w:rPr>
          <w:bCs/>
          <w:iCs/>
          <w:sz w:val="22"/>
          <w:szCs w:val="22"/>
        </w:rPr>
        <w:t xml:space="preserve">285, </w:t>
      </w:r>
      <w:proofErr w:type="spellStart"/>
      <w:r w:rsidRPr="00EF445D">
        <w:rPr>
          <w:bCs/>
          <w:iCs/>
          <w:sz w:val="22"/>
          <w:szCs w:val="22"/>
        </w:rPr>
        <w:t>Cashel</w:t>
      </w:r>
      <w:proofErr w:type="spellEnd"/>
      <w:r w:rsidRPr="00EF445D">
        <w:rPr>
          <w:bCs/>
          <w:iCs/>
          <w:sz w:val="22"/>
          <w:szCs w:val="22"/>
        </w:rPr>
        <w:t xml:space="preserve"> </w:t>
      </w:r>
      <w:proofErr w:type="spellStart"/>
      <w:r w:rsidRPr="00EF445D">
        <w:rPr>
          <w:bCs/>
          <w:iCs/>
          <w:sz w:val="22"/>
          <w:szCs w:val="22"/>
        </w:rPr>
        <w:t>Road</w:t>
      </w:r>
      <w:proofErr w:type="spellEnd"/>
    </w:p>
    <w:p w14:paraId="743D4490" w14:textId="77777777" w:rsidR="00566685" w:rsidRPr="00EF445D" w:rsidRDefault="00566685" w:rsidP="00566685">
      <w:pPr>
        <w:rPr>
          <w:bCs/>
          <w:iCs/>
          <w:sz w:val="22"/>
          <w:szCs w:val="22"/>
        </w:rPr>
      </w:pPr>
      <w:r w:rsidRPr="00EF445D">
        <w:rPr>
          <w:bCs/>
          <w:iCs/>
          <w:sz w:val="22"/>
          <w:szCs w:val="22"/>
        </w:rPr>
        <w:t>Dublin 12</w:t>
      </w:r>
    </w:p>
    <w:p w14:paraId="6D7C4FB5" w14:textId="77777777" w:rsidR="00566685" w:rsidRPr="00EF445D" w:rsidRDefault="00566685" w:rsidP="00566685">
      <w:pPr>
        <w:rPr>
          <w:bCs/>
          <w:iCs/>
          <w:sz w:val="22"/>
          <w:szCs w:val="22"/>
        </w:rPr>
      </w:pPr>
      <w:r w:rsidRPr="00EF445D">
        <w:rPr>
          <w:bCs/>
          <w:iCs/>
          <w:sz w:val="22"/>
          <w:szCs w:val="22"/>
        </w:rPr>
        <w:t>Airija</w:t>
      </w:r>
    </w:p>
    <w:p w14:paraId="550AB549" w14:textId="77777777" w:rsidR="00566685" w:rsidRPr="00EF445D" w:rsidRDefault="00566685" w:rsidP="00566685">
      <w:pPr>
        <w:rPr>
          <w:bCs/>
          <w:iCs/>
          <w:sz w:val="22"/>
          <w:szCs w:val="22"/>
        </w:rPr>
      </w:pPr>
    </w:p>
    <w:p w14:paraId="16D985F7" w14:textId="77777777" w:rsidR="00566685" w:rsidRPr="00EF445D" w:rsidRDefault="00566685" w:rsidP="00566685">
      <w:pPr>
        <w:rPr>
          <w:sz w:val="22"/>
          <w:szCs w:val="22"/>
        </w:rPr>
      </w:pPr>
      <w:r w:rsidRPr="00EF445D">
        <w:rPr>
          <w:sz w:val="22"/>
          <w:szCs w:val="22"/>
        </w:rPr>
        <w:lastRenderedPageBreak/>
        <w:t>ir</w:t>
      </w:r>
    </w:p>
    <w:p w14:paraId="31F52368" w14:textId="77777777" w:rsidR="00566685" w:rsidRPr="00EF445D" w:rsidRDefault="00566685" w:rsidP="00566685">
      <w:pPr>
        <w:rPr>
          <w:sz w:val="22"/>
          <w:szCs w:val="22"/>
        </w:rPr>
      </w:pPr>
    </w:p>
    <w:p w14:paraId="245C1BFC" w14:textId="77777777" w:rsidR="00566685" w:rsidRPr="00EF445D" w:rsidRDefault="00566685" w:rsidP="00566685">
      <w:pPr>
        <w:rPr>
          <w:sz w:val="22"/>
          <w:szCs w:val="22"/>
        </w:rPr>
      </w:pPr>
      <w:proofErr w:type="spellStart"/>
      <w:r w:rsidRPr="00EF445D">
        <w:rPr>
          <w:sz w:val="22"/>
          <w:szCs w:val="22"/>
        </w:rPr>
        <w:t>Cenexi</w:t>
      </w:r>
      <w:proofErr w:type="spellEnd"/>
      <w:r w:rsidRPr="00EF445D">
        <w:rPr>
          <w:sz w:val="22"/>
          <w:szCs w:val="22"/>
        </w:rPr>
        <w:t xml:space="preserve"> HSC</w:t>
      </w:r>
    </w:p>
    <w:p w14:paraId="7CAA45CB" w14:textId="77777777" w:rsidR="00566685" w:rsidRPr="00EF445D" w:rsidRDefault="00566685" w:rsidP="00566685">
      <w:pPr>
        <w:rPr>
          <w:sz w:val="22"/>
          <w:szCs w:val="22"/>
        </w:rPr>
      </w:pPr>
      <w:r w:rsidRPr="00EF445D">
        <w:rPr>
          <w:sz w:val="22"/>
          <w:szCs w:val="22"/>
        </w:rPr>
        <w:t xml:space="preserve">2 </w:t>
      </w:r>
      <w:proofErr w:type="spellStart"/>
      <w:r w:rsidRPr="00EF445D">
        <w:rPr>
          <w:sz w:val="22"/>
          <w:szCs w:val="22"/>
        </w:rPr>
        <w:t>Rue</w:t>
      </w:r>
      <w:proofErr w:type="spellEnd"/>
      <w:r w:rsidRPr="00EF445D">
        <w:rPr>
          <w:sz w:val="22"/>
          <w:szCs w:val="22"/>
        </w:rPr>
        <w:t xml:space="preserve"> </w:t>
      </w:r>
      <w:proofErr w:type="spellStart"/>
      <w:r w:rsidRPr="00EF445D">
        <w:rPr>
          <w:sz w:val="22"/>
          <w:szCs w:val="22"/>
        </w:rPr>
        <w:t>Louis</w:t>
      </w:r>
      <w:proofErr w:type="spellEnd"/>
      <w:r w:rsidRPr="00EF445D">
        <w:rPr>
          <w:sz w:val="22"/>
          <w:szCs w:val="22"/>
        </w:rPr>
        <w:t xml:space="preserve"> </w:t>
      </w:r>
      <w:proofErr w:type="spellStart"/>
      <w:r w:rsidRPr="00EF445D">
        <w:rPr>
          <w:sz w:val="22"/>
          <w:szCs w:val="22"/>
        </w:rPr>
        <w:t>Pasteur</w:t>
      </w:r>
      <w:proofErr w:type="spellEnd"/>
      <w:r w:rsidRPr="00EF445D">
        <w:rPr>
          <w:sz w:val="22"/>
          <w:szCs w:val="22"/>
        </w:rPr>
        <w:t>,</w:t>
      </w:r>
    </w:p>
    <w:p w14:paraId="2B44863E" w14:textId="77777777" w:rsidR="00566685" w:rsidRPr="00EF445D" w:rsidRDefault="00566685" w:rsidP="00566685">
      <w:pPr>
        <w:rPr>
          <w:sz w:val="22"/>
          <w:szCs w:val="22"/>
        </w:rPr>
      </w:pPr>
      <w:proofErr w:type="spellStart"/>
      <w:r w:rsidRPr="00EF445D">
        <w:rPr>
          <w:sz w:val="22"/>
          <w:szCs w:val="22"/>
        </w:rPr>
        <w:t>Herouville</w:t>
      </w:r>
      <w:proofErr w:type="spellEnd"/>
      <w:r w:rsidRPr="00EF445D">
        <w:rPr>
          <w:sz w:val="22"/>
          <w:szCs w:val="22"/>
        </w:rPr>
        <w:t xml:space="preserve"> </w:t>
      </w:r>
      <w:proofErr w:type="spellStart"/>
      <w:r w:rsidRPr="00EF445D">
        <w:rPr>
          <w:sz w:val="22"/>
          <w:szCs w:val="22"/>
        </w:rPr>
        <w:t>St</w:t>
      </w:r>
      <w:proofErr w:type="spellEnd"/>
      <w:r w:rsidRPr="00EF445D">
        <w:rPr>
          <w:sz w:val="22"/>
          <w:szCs w:val="22"/>
        </w:rPr>
        <w:t xml:space="preserve"> </w:t>
      </w:r>
      <w:proofErr w:type="spellStart"/>
      <w:r w:rsidRPr="00EF445D">
        <w:rPr>
          <w:sz w:val="22"/>
          <w:szCs w:val="22"/>
        </w:rPr>
        <w:t>Clair</w:t>
      </w:r>
      <w:proofErr w:type="spellEnd"/>
      <w:r w:rsidRPr="00EF445D">
        <w:rPr>
          <w:sz w:val="22"/>
          <w:szCs w:val="22"/>
        </w:rPr>
        <w:t>, 14200,</w:t>
      </w:r>
    </w:p>
    <w:p w14:paraId="7EDEB7FC" w14:textId="77777777" w:rsidR="00566685" w:rsidRPr="00EF445D" w:rsidRDefault="00566685" w:rsidP="00566685">
      <w:pPr>
        <w:rPr>
          <w:sz w:val="22"/>
          <w:szCs w:val="22"/>
        </w:rPr>
      </w:pPr>
      <w:r w:rsidRPr="00EF445D">
        <w:rPr>
          <w:sz w:val="22"/>
          <w:szCs w:val="22"/>
        </w:rPr>
        <w:t>Prancūzija</w:t>
      </w:r>
    </w:p>
    <w:p w14:paraId="414538FB" w14:textId="77777777" w:rsidR="00566685" w:rsidRPr="00595367" w:rsidRDefault="00566685" w:rsidP="00566685">
      <w:pPr>
        <w:pStyle w:val="BTEMEASMCA"/>
        <w:rPr>
          <w:rFonts w:ascii="Times New Roman" w:hAnsi="Times New Roman" w:cs="Times New Roman"/>
        </w:rPr>
      </w:pPr>
    </w:p>
    <w:p w14:paraId="17A7C788" w14:textId="77777777" w:rsidR="00566685" w:rsidRPr="00595367" w:rsidRDefault="00566685" w:rsidP="00566685">
      <w:pPr>
        <w:pStyle w:val="BTbEMEASMCA"/>
        <w:rPr>
          <w:rFonts w:ascii="Times New Roman" w:hAnsi="Times New Roman" w:cs="Times New Roman"/>
        </w:rPr>
      </w:pPr>
    </w:p>
    <w:p w14:paraId="1A9E77C9" w14:textId="77777777" w:rsidR="00566685" w:rsidRPr="00595367" w:rsidRDefault="00566685" w:rsidP="00566685">
      <w:pPr>
        <w:pStyle w:val="BTbEMEASMCA"/>
        <w:rPr>
          <w:rFonts w:ascii="Times New Roman" w:hAnsi="Times New Roman" w:cs="Times New Roman"/>
        </w:rPr>
      </w:pPr>
      <w:r w:rsidRPr="00595367">
        <w:rPr>
          <w:rFonts w:ascii="Times New Roman" w:hAnsi="Times New Roman" w:cs="Times New Roman"/>
        </w:rPr>
        <w:t>Šis pakuotės lapelis paskutinį kartą peržiūrėtas  2025-09</w:t>
      </w:r>
      <w:r>
        <w:rPr>
          <w:rFonts w:ascii="Times New Roman" w:hAnsi="Times New Roman" w:cs="Times New Roman"/>
        </w:rPr>
        <w:t>-01.</w:t>
      </w:r>
    </w:p>
    <w:p w14:paraId="4C662985" w14:textId="77777777" w:rsidR="00566685" w:rsidRPr="00EF445D" w:rsidRDefault="00566685" w:rsidP="00566685">
      <w:pPr>
        <w:rPr>
          <w:sz w:val="22"/>
          <w:szCs w:val="22"/>
        </w:rPr>
      </w:pPr>
    </w:p>
    <w:p w14:paraId="0653A272" w14:textId="77777777" w:rsidR="00566685" w:rsidRPr="00EF445D" w:rsidRDefault="00566685" w:rsidP="00566685">
      <w:r w:rsidRPr="00EF445D">
        <w:rPr>
          <w:sz w:val="22"/>
          <w:szCs w:val="22"/>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p>
    <w:p w14:paraId="743CC0BA" w14:textId="77777777" w:rsidR="00222FED" w:rsidRDefault="00222FED"/>
    <w:sectPr w:rsidR="00222FED" w:rsidSect="0056668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7FF"/>
    <w:multiLevelType w:val="hybridMultilevel"/>
    <w:tmpl w:val="05D05C5C"/>
    <w:lvl w:ilvl="0" w:tplc="CAD4B77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CB6731"/>
    <w:multiLevelType w:val="hybridMultilevel"/>
    <w:tmpl w:val="131A4E08"/>
    <w:lvl w:ilvl="0" w:tplc="CAD4B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D114A18"/>
    <w:multiLevelType w:val="hybridMultilevel"/>
    <w:tmpl w:val="7BF4B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06728591">
    <w:abstractNumId w:val="1"/>
  </w:num>
  <w:num w:numId="2" w16cid:durableId="1722096343">
    <w:abstractNumId w:val="2"/>
  </w:num>
  <w:num w:numId="3" w16cid:durableId="116840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85"/>
    <w:rsid w:val="00220560"/>
    <w:rsid w:val="00222FED"/>
    <w:rsid w:val="00566685"/>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A69B"/>
  <w15:chartTrackingRefBased/>
  <w15:docId w15:val="{7149D818-89CB-4608-B7A8-4E7D0006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685"/>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566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6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668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668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668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668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668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56668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668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66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66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66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66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66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66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668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5666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66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668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66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668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66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66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6685"/>
    <w:rPr>
      <w:i/>
      <w:iCs/>
      <w:color w:val="404040" w:themeColor="text1" w:themeTint="BF"/>
    </w:rPr>
  </w:style>
  <w:style w:type="paragraph" w:styleId="Sraopastraipa">
    <w:name w:val="List Paragraph"/>
    <w:basedOn w:val="prastasis"/>
    <w:uiPriority w:val="34"/>
    <w:qFormat/>
    <w:rsid w:val="00566685"/>
    <w:pPr>
      <w:ind w:left="720"/>
      <w:contextualSpacing/>
    </w:pPr>
  </w:style>
  <w:style w:type="character" w:styleId="Rykuspabraukimas">
    <w:name w:val="Intense Emphasis"/>
    <w:basedOn w:val="Numatytasispastraiposriftas"/>
    <w:uiPriority w:val="21"/>
    <w:qFormat/>
    <w:rsid w:val="00566685"/>
    <w:rPr>
      <w:i/>
      <w:iCs/>
      <w:color w:val="0F4761" w:themeColor="accent1" w:themeShade="BF"/>
    </w:rPr>
  </w:style>
  <w:style w:type="paragraph" w:styleId="Iskirtacitata">
    <w:name w:val="Intense Quote"/>
    <w:basedOn w:val="prastasis"/>
    <w:next w:val="prastasis"/>
    <w:link w:val="IskirtacitataDiagrama"/>
    <w:uiPriority w:val="30"/>
    <w:qFormat/>
    <w:rsid w:val="00566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6685"/>
    <w:rPr>
      <w:i/>
      <w:iCs/>
      <w:color w:val="0F4761" w:themeColor="accent1" w:themeShade="BF"/>
    </w:rPr>
  </w:style>
  <w:style w:type="character" w:styleId="Rykinuoroda">
    <w:name w:val="Intense Reference"/>
    <w:basedOn w:val="Numatytasispastraiposriftas"/>
    <w:uiPriority w:val="32"/>
    <w:qFormat/>
    <w:rsid w:val="00566685"/>
    <w:rPr>
      <w:b/>
      <w:bCs/>
      <w:smallCaps/>
      <w:color w:val="0F4761" w:themeColor="accent1" w:themeShade="BF"/>
      <w:spacing w:val="5"/>
    </w:rPr>
  </w:style>
  <w:style w:type="paragraph" w:styleId="Pagrindinistekstas2">
    <w:name w:val="Body Text 2"/>
    <w:basedOn w:val="prastasis"/>
    <w:link w:val="Pagrindinistekstas2Diagrama"/>
    <w:unhideWhenUsed/>
    <w:rsid w:val="00566685"/>
    <w:rPr>
      <w:sz w:val="20"/>
      <w:lang w:eastAsia="x-none"/>
    </w:rPr>
  </w:style>
  <w:style w:type="character" w:customStyle="1" w:styleId="Pagrindinistekstas2Diagrama">
    <w:name w:val="Pagrindinis tekstas 2 Diagrama"/>
    <w:basedOn w:val="Numatytasispastraiposriftas"/>
    <w:link w:val="Pagrindinistekstas2"/>
    <w:rsid w:val="00566685"/>
    <w:rPr>
      <w:rFonts w:ascii="Times New Roman" w:eastAsia="Times New Roman" w:hAnsi="Times New Roman" w:cs="Times New Roman"/>
      <w:kern w:val="0"/>
      <w:sz w:val="20"/>
      <w:lang w:eastAsia="x-none"/>
      <w14:ligatures w14:val="none"/>
    </w:rPr>
  </w:style>
  <w:style w:type="paragraph" w:customStyle="1" w:styleId="PI-1EMEASMCA">
    <w:name w:val="PI-1 EMEA_SMCA"/>
    <w:basedOn w:val="Antrat2"/>
    <w:autoRedefine/>
    <w:rsid w:val="00566685"/>
    <w:pPr>
      <w:keepNext w:val="0"/>
      <w:keepLines w:val="0"/>
      <w:widowControl w:val="0"/>
      <w:tabs>
        <w:tab w:val="left" w:pos="567"/>
      </w:tabs>
      <w:spacing w:before="0" w:after="0"/>
      <w:ind w:left="567" w:hanging="567"/>
    </w:pPr>
    <w:rPr>
      <w:rFonts w:ascii="Times New Roman" w:eastAsia="Times New Roman" w:hAnsi="Times New Roman" w:cs="Times New Roman"/>
      <w:b/>
      <w:color w:val="auto"/>
      <w:sz w:val="22"/>
      <w:szCs w:val="22"/>
      <w:lang w:eastAsia="x-none"/>
    </w:rPr>
  </w:style>
  <w:style w:type="character" w:customStyle="1" w:styleId="BTEMEASMCAChar">
    <w:name w:val="BT EMEA_SMCA Char"/>
    <w:link w:val="BTEMEASMCA"/>
    <w:locked/>
    <w:rsid w:val="00566685"/>
    <w:rPr>
      <w:bCs/>
      <w:iCs/>
      <w:noProof/>
      <w:color w:val="000000"/>
    </w:rPr>
  </w:style>
  <w:style w:type="paragraph" w:customStyle="1" w:styleId="BTEMEASMCA">
    <w:name w:val="BT EMEA_SMCA"/>
    <w:basedOn w:val="prastasis"/>
    <w:link w:val="BTEMEASMCAChar"/>
    <w:autoRedefine/>
    <w:rsid w:val="00566685"/>
    <w:rPr>
      <w:rFonts w:asciiTheme="minorHAnsi" w:eastAsiaTheme="minorHAnsi" w:hAnsiTheme="minorHAnsi" w:cstheme="minorBidi"/>
      <w:bCs/>
      <w:iCs/>
      <w:noProof/>
      <w:color w:val="000000"/>
      <w:kern w:val="2"/>
      <w14:ligatures w14:val="standardContextual"/>
    </w:rPr>
  </w:style>
  <w:style w:type="character" w:customStyle="1" w:styleId="TTEMEASMCAChar">
    <w:name w:val="TT EMEA_SMCA Char"/>
    <w:link w:val="TTEMEASMCA"/>
    <w:locked/>
    <w:rsid w:val="00566685"/>
    <w:rPr>
      <w:b/>
      <w:caps/>
      <w:lang w:val="en-US"/>
    </w:rPr>
  </w:style>
  <w:style w:type="paragraph" w:customStyle="1" w:styleId="TTEMEASMCA">
    <w:name w:val="TT EMEA_SMCA"/>
    <w:basedOn w:val="Antrat1"/>
    <w:link w:val="TTEMEASMCAChar"/>
    <w:autoRedefine/>
    <w:rsid w:val="00566685"/>
    <w:pPr>
      <w:keepNext w:val="0"/>
      <w:keepLines w:val="0"/>
      <w:tabs>
        <w:tab w:val="left" w:pos="567"/>
      </w:tabs>
      <w:spacing w:before="0" w:after="0"/>
      <w:ind w:left="567" w:hanging="567"/>
      <w:jc w:val="center"/>
    </w:pPr>
    <w:rPr>
      <w:rFonts w:asciiTheme="minorHAnsi" w:eastAsiaTheme="minorHAnsi" w:hAnsiTheme="minorHAnsi" w:cstheme="minorBidi"/>
      <w:b/>
      <w:caps/>
      <w:color w:val="auto"/>
      <w:sz w:val="24"/>
      <w:szCs w:val="24"/>
      <w:lang w:val="en-US"/>
    </w:rPr>
  </w:style>
  <w:style w:type="paragraph" w:customStyle="1" w:styleId="BT-EMEASMCA">
    <w:name w:val="BT- EMEA_SMCA"/>
    <w:basedOn w:val="BTEMEASMCA"/>
    <w:autoRedefine/>
    <w:rsid w:val="00566685"/>
  </w:style>
  <w:style w:type="paragraph" w:customStyle="1" w:styleId="PI-3EMEASMCA">
    <w:name w:val="PI-3 EMEA_SMCA"/>
    <w:basedOn w:val="prastasis"/>
    <w:autoRedefine/>
    <w:rsid w:val="00566685"/>
    <w:pPr>
      <w:spacing w:line="220" w:lineRule="exact"/>
    </w:pPr>
    <w:rPr>
      <w:b/>
      <w:bCs/>
      <w:sz w:val="22"/>
      <w:szCs w:val="22"/>
    </w:rPr>
  </w:style>
  <w:style w:type="paragraph" w:customStyle="1" w:styleId="BTbEMEASMCA">
    <w:name w:val="BT(b) EMEA_SMCA"/>
    <w:basedOn w:val="BTEMEASMCA"/>
    <w:autoRedefine/>
    <w:rsid w:val="00566685"/>
    <w:rPr>
      <w:b/>
    </w:rPr>
  </w:style>
  <w:style w:type="paragraph" w:customStyle="1" w:styleId="BTeEMEASMCA">
    <w:name w:val="BT(e) EMEA_SMCA"/>
    <w:basedOn w:val="BTEMEASMCA"/>
    <w:autoRedefine/>
    <w:rsid w:val="00566685"/>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6015</Words>
  <Characters>3429</Characters>
  <Application>Microsoft Office Word</Application>
  <DocSecurity>0</DocSecurity>
  <Lines>28</Lines>
  <Paragraphs>18</Paragraphs>
  <ScaleCrop>false</ScaleCrop>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2025-11-17T08:14:00Z</dcterms:created>
  <dcterms:modified xsi:type="dcterms:W3CDTF">2025-11-17T08:15:00Z</dcterms:modified>
</cp:coreProperties>
</file>