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B63" w:rsidRPr="009D138E" w:rsidRDefault="00804B63" w:rsidP="00804B63">
      <w:pPr>
        <w:rPr>
          <w:sz w:val="22"/>
          <w:szCs w:val="22"/>
        </w:rPr>
      </w:pPr>
    </w:p>
    <w:p w:rsidR="00804B63" w:rsidRPr="009D138E" w:rsidRDefault="00804B63" w:rsidP="00804B63">
      <w:pPr>
        <w:rPr>
          <w:sz w:val="22"/>
          <w:szCs w:val="22"/>
        </w:rPr>
      </w:pPr>
    </w:p>
    <w:p w:rsidR="00804B63" w:rsidRPr="009D138E" w:rsidRDefault="00804B63" w:rsidP="00804B63">
      <w:pPr>
        <w:rPr>
          <w:sz w:val="22"/>
          <w:szCs w:val="22"/>
        </w:rPr>
      </w:pPr>
    </w:p>
    <w:p w:rsidR="00804B63" w:rsidRPr="009D138E" w:rsidRDefault="00804B63" w:rsidP="00804B63">
      <w:pPr>
        <w:rPr>
          <w:sz w:val="22"/>
          <w:szCs w:val="22"/>
        </w:rPr>
      </w:pPr>
    </w:p>
    <w:p w:rsidR="00804B63" w:rsidRPr="009D138E" w:rsidRDefault="00804B63" w:rsidP="00804B63">
      <w:pPr>
        <w:rPr>
          <w:sz w:val="22"/>
          <w:szCs w:val="22"/>
        </w:rPr>
      </w:pPr>
    </w:p>
    <w:p w:rsidR="00804B63" w:rsidRPr="009D138E" w:rsidRDefault="00804B63" w:rsidP="00804B63">
      <w:pPr>
        <w:rPr>
          <w:sz w:val="22"/>
          <w:szCs w:val="22"/>
        </w:rPr>
      </w:pPr>
    </w:p>
    <w:p w:rsidR="00804B63" w:rsidRPr="009D138E" w:rsidRDefault="00804B63" w:rsidP="00804B63">
      <w:pPr>
        <w:rPr>
          <w:sz w:val="22"/>
          <w:szCs w:val="22"/>
        </w:rPr>
      </w:pPr>
    </w:p>
    <w:p w:rsidR="00804B63" w:rsidRPr="009D138E" w:rsidRDefault="00804B63" w:rsidP="00804B63">
      <w:pPr>
        <w:rPr>
          <w:sz w:val="22"/>
          <w:szCs w:val="22"/>
        </w:rPr>
      </w:pPr>
    </w:p>
    <w:p w:rsidR="00804B63" w:rsidRPr="009D138E" w:rsidRDefault="00804B63" w:rsidP="00804B63">
      <w:pPr>
        <w:rPr>
          <w:sz w:val="22"/>
          <w:szCs w:val="22"/>
        </w:rPr>
      </w:pPr>
    </w:p>
    <w:p w:rsidR="00804B63" w:rsidRPr="009D138E" w:rsidRDefault="00804B63" w:rsidP="00804B63">
      <w:pPr>
        <w:rPr>
          <w:sz w:val="22"/>
          <w:szCs w:val="22"/>
        </w:rPr>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TTEMEASMCA"/>
        <w:rPr>
          <w:lang w:val="lt-LT"/>
        </w:rPr>
      </w:pPr>
      <w:bookmarkStart w:id="0" w:name="_Toc129243096"/>
      <w:bookmarkStart w:id="1" w:name="_Toc129243221"/>
      <w:r w:rsidRPr="009D138E">
        <w:rPr>
          <w:lang w:val="lt-LT"/>
        </w:rPr>
        <w:t>I PRIEDAS</w:t>
      </w:r>
      <w:bookmarkEnd w:id="0"/>
      <w:bookmarkEnd w:id="1"/>
    </w:p>
    <w:p w:rsidR="00804B63" w:rsidRPr="009D138E" w:rsidRDefault="00804B63" w:rsidP="00804B63">
      <w:pPr>
        <w:pStyle w:val="BTEMEASMCA"/>
      </w:pPr>
    </w:p>
    <w:p w:rsidR="00804B63" w:rsidRPr="009D138E" w:rsidRDefault="00804B63" w:rsidP="00804B63">
      <w:pPr>
        <w:pStyle w:val="TTEMEASMCA"/>
        <w:rPr>
          <w:lang w:val="lt-LT"/>
        </w:rPr>
      </w:pPr>
      <w:bookmarkStart w:id="2" w:name="_Toc129243097"/>
      <w:bookmarkStart w:id="3" w:name="_Toc129243222"/>
      <w:r w:rsidRPr="009D138E">
        <w:rPr>
          <w:lang w:val="lt-LT"/>
        </w:rPr>
        <w:t>PREPARATO CHARAKTERISTIKŲ SANTRAUKA</w:t>
      </w:r>
      <w:bookmarkEnd w:id="2"/>
      <w:bookmarkEnd w:id="3"/>
    </w:p>
    <w:p w:rsidR="00804B63" w:rsidRPr="009D138E" w:rsidRDefault="00804B63" w:rsidP="00804B63">
      <w:pPr>
        <w:pStyle w:val="PI-1EMEASMCA"/>
      </w:pPr>
      <w:r w:rsidRPr="009D138E">
        <w:rPr>
          <w:bCs/>
          <w:iCs/>
        </w:rPr>
        <w:br w:type="page"/>
      </w:r>
      <w:bookmarkStart w:id="4" w:name="_Toc129243098"/>
      <w:bookmarkStart w:id="5" w:name="_Toc129243223"/>
      <w:r w:rsidRPr="009D138E">
        <w:lastRenderedPageBreak/>
        <w:t>1.</w:t>
      </w:r>
      <w:r w:rsidRPr="009D138E">
        <w:tab/>
        <w:t>VAISTINIO PREPARATO PAVADINIMAS</w:t>
      </w:r>
      <w:bookmarkEnd w:id="4"/>
      <w:bookmarkEnd w:id="5"/>
    </w:p>
    <w:p w:rsidR="00804B63" w:rsidRPr="009D138E" w:rsidRDefault="00804B63" w:rsidP="00804B63">
      <w:pPr>
        <w:pStyle w:val="BTEMEASMCA"/>
      </w:pPr>
    </w:p>
    <w:p w:rsidR="00804B63" w:rsidRPr="009D138E" w:rsidRDefault="00804B63" w:rsidP="00804B63">
      <w:pPr>
        <w:pStyle w:val="Text"/>
        <w:spacing w:before="0" w:after="0"/>
        <w:outlineLvl w:val="0"/>
        <w:rPr>
          <w:bCs/>
          <w:sz w:val="22"/>
          <w:szCs w:val="22"/>
          <w:lang w:val="lt-LT"/>
        </w:rPr>
      </w:pPr>
      <w:r w:rsidRPr="009D138E">
        <w:rPr>
          <w:bCs/>
          <w:sz w:val="22"/>
          <w:szCs w:val="22"/>
          <w:lang w:val="lt-LT"/>
        </w:rPr>
        <w:t>BISACODYL-GRINDEKS 5 mg skrandyje neirios tabletės</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EMEASMCA"/>
      </w:pPr>
      <w:bookmarkStart w:id="6" w:name="_Toc129243099"/>
      <w:bookmarkStart w:id="7" w:name="_Toc129243224"/>
      <w:r w:rsidRPr="009D138E">
        <w:t>2.</w:t>
      </w:r>
      <w:r w:rsidRPr="009D138E">
        <w:tab/>
        <w:t>KOKYBINĖ IR KIEKYBINĖ SUDĖTIS</w:t>
      </w:r>
      <w:bookmarkEnd w:id="6"/>
      <w:bookmarkEnd w:id="7"/>
    </w:p>
    <w:p w:rsidR="00804B63" w:rsidRPr="009D138E" w:rsidRDefault="00804B63" w:rsidP="00804B63">
      <w:pPr>
        <w:pStyle w:val="BTEMEASMCA"/>
      </w:pPr>
    </w:p>
    <w:p w:rsidR="00804B63" w:rsidRPr="009D138E" w:rsidRDefault="00804B63" w:rsidP="00804B63">
      <w:pPr>
        <w:pStyle w:val="Text"/>
        <w:spacing w:before="0" w:after="0"/>
        <w:outlineLvl w:val="0"/>
        <w:rPr>
          <w:sz w:val="22"/>
          <w:szCs w:val="22"/>
          <w:lang w:val="lt-LT"/>
        </w:rPr>
      </w:pPr>
      <w:r w:rsidRPr="009D138E">
        <w:rPr>
          <w:sz w:val="22"/>
          <w:szCs w:val="22"/>
          <w:lang w:val="lt-LT"/>
        </w:rPr>
        <w:t xml:space="preserve">Kiekvienoje skrandyje neirioje tabletėje yra 5 mg </w:t>
      </w:r>
      <w:proofErr w:type="spellStart"/>
      <w:r w:rsidRPr="009D138E">
        <w:rPr>
          <w:sz w:val="22"/>
          <w:szCs w:val="22"/>
          <w:lang w:val="lt-LT"/>
        </w:rPr>
        <w:t>bisakodilio</w:t>
      </w:r>
      <w:proofErr w:type="spellEnd"/>
      <w:r w:rsidRPr="009D138E">
        <w:rPr>
          <w:sz w:val="22"/>
          <w:szCs w:val="22"/>
          <w:lang w:val="lt-LT"/>
        </w:rPr>
        <w:t>.</w:t>
      </w:r>
    </w:p>
    <w:p w:rsidR="00804B63" w:rsidRPr="009D138E" w:rsidRDefault="00804B63" w:rsidP="00804B63">
      <w:pPr>
        <w:widowControl w:val="0"/>
        <w:tabs>
          <w:tab w:val="left" w:pos="567"/>
        </w:tabs>
        <w:rPr>
          <w:sz w:val="22"/>
          <w:szCs w:val="22"/>
          <w:u w:val="single"/>
        </w:rPr>
      </w:pPr>
    </w:p>
    <w:p w:rsidR="00804B63" w:rsidRPr="009D138E" w:rsidRDefault="00804B63" w:rsidP="00804B63">
      <w:pPr>
        <w:widowControl w:val="0"/>
        <w:tabs>
          <w:tab w:val="left" w:pos="567"/>
        </w:tabs>
        <w:rPr>
          <w:snapToGrid w:val="0"/>
          <w:sz w:val="22"/>
          <w:szCs w:val="22"/>
          <w:lang w:eastAsia="pl-PL"/>
        </w:rPr>
      </w:pPr>
      <w:r w:rsidRPr="009D138E">
        <w:rPr>
          <w:sz w:val="22"/>
          <w:szCs w:val="22"/>
          <w:u w:val="single"/>
        </w:rPr>
        <w:t>Pagalbinės medžiagos, kurių poveikis žinomas</w:t>
      </w:r>
      <w:r w:rsidRPr="009D138E">
        <w:rPr>
          <w:sz w:val="22"/>
          <w:szCs w:val="22"/>
        </w:rPr>
        <w:t xml:space="preserve">: </w:t>
      </w:r>
      <w:r w:rsidRPr="009D138E">
        <w:rPr>
          <w:snapToGrid w:val="0"/>
          <w:sz w:val="22"/>
          <w:szCs w:val="22"/>
          <w:lang w:eastAsia="pl-PL"/>
        </w:rPr>
        <w:t xml:space="preserve">vienoje </w:t>
      </w:r>
      <w:r w:rsidRPr="009D138E">
        <w:rPr>
          <w:sz w:val="22"/>
          <w:szCs w:val="22"/>
        </w:rPr>
        <w:t xml:space="preserve">skrandyje neirioje </w:t>
      </w:r>
      <w:r w:rsidRPr="009D138E">
        <w:rPr>
          <w:snapToGrid w:val="0"/>
          <w:sz w:val="22"/>
          <w:szCs w:val="22"/>
          <w:lang w:eastAsia="pl-PL"/>
        </w:rPr>
        <w:t>tabletėje yra  19,3 mg</w:t>
      </w:r>
    </w:p>
    <w:p w:rsidR="00804B63" w:rsidRPr="009D138E" w:rsidRDefault="00804B63" w:rsidP="00804B63">
      <w:pPr>
        <w:tabs>
          <w:tab w:val="num" w:pos="540"/>
        </w:tabs>
        <w:outlineLvl w:val="0"/>
        <w:rPr>
          <w:sz w:val="22"/>
          <w:szCs w:val="22"/>
        </w:rPr>
      </w:pPr>
      <w:r w:rsidRPr="009D138E">
        <w:rPr>
          <w:sz w:val="22"/>
          <w:szCs w:val="22"/>
        </w:rPr>
        <w:t xml:space="preserve">sacharozės, 81 mg laktozės </w:t>
      </w:r>
      <w:proofErr w:type="spellStart"/>
      <w:r w:rsidRPr="009D138E">
        <w:rPr>
          <w:sz w:val="22"/>
          <w:szCs w:val="22"/>
        </w:rPr>
        <w:t>monohidrato</w:t>
      </w:r>
      <w:proofErr w:type="spellEnd"/>
      <w:r w:rsidRPr="009D138E">
        <w:rPr>
          <w:sz w:val="22"/>
          <w:szCs w:val="22"/>
        </w:rPr>
        <w:t>, saulėlydžio geltonojo (E110).</w:t>
      </w:r>
    </w:p>
    <w:p w:rsidR="00804B63" w:rsidRPr="009D138E" w:rsidRDefault="00804B63" w:rsidP="00804B63">
      <w:pPr>
        <w:pStyle w:val="BTEMEASMCA"/>
      </w:pPr>
    </w:p>
    <w:p w:rsidR="00804B63" w:rsidRPr="009D138E" w:rsidRDefault="00804B63" w:rsidP="00804B63">
      <w:pPr>
        <w:pStyle w:val="BTEMEASMCA"/>
      </w:pPr>
      <w:r w:rsidRPr="009D138E">
        <w:t>Visos pagalbinės medžiagos išvardytos 6.1 skyriuje.</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EMEASMCA"/>
      </w:pPr>
      <w:bookmarkStart w:id="8" w:name="_Toc129243100"/>
      <w:bookmarkStart w:id="9" w:name="_Toc129243225"/>
      <w:r w:rsidRPr="009D138E">
        <w:t>3.</w:t>
      </w:r>
      <w:r w:rsidRPr="009D138E">
        <w:tab/>
        <w:t>FARMACINĖ FORMA</w:t>
      </w:r>
      <w:bookmarkEnd w:id="8"/>
      <w:bookmarkEnd w:id="9"/>
    </w:p>
    <w:p w:rsidR="00804B63" w:rsidRPr="009D138E" w:rsidRDefault="00804B63" w:rsidP="00804B63">
      <w:pPr>
        <w:pStyle w:val="BTEMEASMCA"/>
      </w:pPr>
    </w:p>
    <w:p w:rsidR="00804B63" w:rsidRPr="009D138E" w:rsidRDefault="00804B63" w:rsidP="00804B63">
      <w:pPr>
        <w:outlineLvl w:val="0"/>
        <w:rPr>
          <w:sz w:val="22"/>
          <w:szCs w:val="22"/>
        </w:rPr>
      </w:pPr>
      <w:r w:rsidRPr="009D138E">
        <w:rPr>
          <w:bCs/>
          <w:sz w:val="22"/>
          <w:szCs w:val="22"/>
        </w:rPr>
        <w:t>Skrandyje neiri tabletė.</w:t>
      </w:r>
    </w:p>
    <w:p w:rsidR="00804B63" w:rsidRPr="009D138E" w:rsidRDefault="00804B63" w:rsidP="00804B63">
      <w:pPr>
        <w:rPr>
          <w:sz w:val="22"/>
          <w:szCs w:val="22"/>
        </w:rPr>
      </w:pPr>
      <w:r w:rsidRPr="009D138E">
        <w:rPr>
          <w:sz w:val="22"/>
          <w:szCs w:val="22"/>
        </w:rPr>
        <w:t>Skrandyje neirios tabletės yra šviesiai oranžinės, apvalios, abipusiai išgaubtos ir dengtos plėvele.</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EMEASMCA"/>
      </w:pPr>
      <w:bookmarkStart w:id="10" w:name="_Toc129243101"/>
      <w:bookmarkStart w:id="11" w:name="_Toc129243226"/>
      <w:r w:rsidRPr="009D138E">
        <w:t>4.</w:t>
      </w:r>
      <w:r w:rsidRPr="009D138E">
        <w:tab/>
        <w:t>KLINIKINĖ INFORMACIJA</w:t>
      </w:r>
      <w:bookmarkEnd w:id="10"/>
      <w:bookmarkEnd w:id="11"/>
    </w:p>
    <w:p w:rsidR="00804B63" w:rsidRPr="009D138E" w:rsidRDefault="00804B63" w:rsidP="00804B63">
      <w:pPr>
        <w:pStyle w:val="BTEMEASMCA"/>
      </w:pPr>
    </w:p>
    <w:p w:rsidR="00804B63" w:rsidRPr="009D138E" w:rsidRDefault="00804B63" w:rsidP="00804B63">
      <w:pPr>
        <w:pStyle w:val="PI-2EMEASMCA"/>
      </w:pPr>
      <w:bookmarkStart w:id="12" w:name="_Toc129243102"/>
      <w:bookmarkStart w:id="13" w:name="_Toc129243227"/>
      <w:r w:rsidRPr="009D138E">
        <w:t>4.1</w:t>
      </w:r>
      <w:r w:rsidRPr="009D138E">
        <w:tab/>
        <w:t>Terapinės indikacijos</w:t>
      </w:r>
      <w:bookmarkEnd w:id="12"/>
      <w:bookmarkEnd w:id="13"/>
    </w:p>
    <w:p w:rsidR="00804B63" w:rsidRPr="009D138E" w:rsidRDefault="00804B63" w:rsidP="00804B63">
      <w:pPr>
        <w:pStyle w:val="BTEMEASMCA"/>
      </w:pPr>
    </w:p>
    <w:p w:rsidR="00804B63" w:rsidRPr="009D138E" w:rsidRDefault="00804B63" w:rsidP="00804B63">
      <w:pPr>
        <w:rPr>
          <w:b/>
          <w:sz w:val="22"/>
          <w:szCs w:val="22"/>
        </w:rPr>
      </w:pPr>
      <w:r w:rsidRPr="009D138E">
        <w:rPr>
          <w:sz w:val="22"/>
          <w:szCs w:val="22"/>
        </w:rPr>
        <w:t>Trumpalaikis vidurių užkietėjimo mažinimas</w:t>
      </w:r>
      <w:r w:rsidRPr="009D138E">
        <w:rPr>
          <w:b/>
          <w:sz w:val="22"/>
          <w:szCs w:val="22"/>
        </w:rPr>
        <w:t>.</w:t>
      </w:r>
    </w:p>
    <w:p w:rsidR="00804B63" w:rsidRPr="009D138E" w:rsidRDefault="00804B63" w:rsidP="00804B63">
      <w:pPr>
        <w:rPr>
          <w:sz w:val="22"/>
          <w:szCs w:val="22"/>
        </w:rPr>
      </w:pPr>
      <w:r w:rsidRPr="009D138E">
        <w:rPr>
          <w:sz w:val="22"/>
          <w:szCs w:val="22"/>
        </w:rPr>
        <w:t xml:space="preserve">Paruošimas prieš chirurginę operaciją arba diagnostinę procedūrą (pvz., </w:t>
      </w:r>
      <w:proofErr w:type="spellStart"/>
      <w:r w:rsidRPr="009D138E">
        <w:rPr>
          <w:sz w:val="22"/>
          <w:szCs w:val="22"/>
        </w:rPr>
        <w:t>proktoskopiją</w:t>
      </w:r>
      <w:proofErr w:type="spellEnd"/>
      <w:r w:rsidRPr="009D138E">
        <w:rPr>
          <w:sz w:val="22"/>
          <w:szCs w:val="22"/>
        </w:rPr>
        <w:t>, radiologinį stuburo, tulžies pūslės ar inkstų tyrimą).</w:t>
      </w:r>
    </w:p>
    <w:p w:rsidR="00804B63" w:rsidRPr="009D138E" w:rsidRDefault="00804B63" w:rsidP="00804B63">
      <w:pPr>
        <w:pStyle w:val="BTEMEASMCA"/>
      </w:pPr>
    </w:p>
    <w:p w:rsidR="00804B63" w:rsidRPr="009D138E" w:rsidRDefault="00804B63" w:rsidP="00804B63">
      <w:pPr>
        <w:pStyle w:val="PI-2EMEASMCA"/>
      </w:pPr>
      <w:bookmarkStart w:id="14" w:name="_Toc129243103"/>
      <w:bookmarkStart w:id="15" w:name="_Toc129243228"/>
      <w:r w:rsidRPr="009D138E">
        <w:t>4.2</w:t>
      </w:r>
      <w:r w:rsidRPr="009D138E">
        <w:tab/>
        <w:t>Dozavimas ir vartojimo metodas</w:t>
      </w:r>
      <w:bookmarkEnd w:id="14"/>
      <w:bookmarkEnd w:id="15"/>
    </w:p>
    <w:p w:rsidR="00804B63" w:rsidRPr="009D138E" w:rsidRDefault="00804B63" w:rsidP="00804B63">
      <w:pPr>
        <w:pStyle w:val="BTEMEASMCA"/>
      </w:pPr>
    </w:p>
    <w:p w:rsidR="00804B63" w:rsidRPr="009D138E" w:rsidRDefault="00804B63" w:rsidP="00804B63">
      <w:pPr>
        <w:pStyle w:val="BTEMEASMCA"/>
        <w:rPr>
          <w:u w:val="single"/>
        </w:rPr>
      </w:pPr>
      <w:r w:rsidRPr="009D138E">
        <w:rPr>
          <w:u w:val="single"/>
        </w:rPr>
        <w:t>Dozavimas</w:t>
      </w:r>
    </w:p>
    <w:p w:rsidR="00804B63" w:rsidRPr="009D138E" w:rsidRDefault="00804B63" w:rsidP="00804B63">
      <w:pPr>
        <w:rPr>
          <w:sz w:val="22"/>
          <w:szCs w:val="22"/>
        </w:rPr>
      </w:pPr>
    </w:p>
    <w:p w:rsidR="00804B63" w:rsidRPr="009D138E" w:rsidRDefault="00804B63" w:rsidP="00804B63">
      <w:pPr>
        <w:outlineLvl w:val="0"/>
        <w:rPr>
          <w:i/>
          <w:iCs/>
          <w:sz w:val="22"/>
          <w:szCs w:val="22"/>
        </w:rPr>
      </w:pPr>
      <w:r w:rsidRPr="009D138E">
        <w:rPr>
          <w:i/>
          <w:iCs/>
          <w:sz w:val="22"/>
          <w:szCs w:val="22"/>
        </w:rPr>
        <w:t>Suaugusiems žmonėms ir vyresniems nei 12 metų paaugliams</w:t>
      </w:r>
    </w:p>
    <w:p w:rsidR="00804B63" w:rsidRPr="009D138E" w:rsidRDefault="00804B63" w:rsidP="00804B63">
      <w:pPr>
        <w:rPr>
          <w:sz w:val="22"/>
          <w:szCs w:val="22"/>
        </w:rPr>
      </w:pPr>
      <w:r w:rsidRPr="009D138E">
        <w:rPr>
          <w:sz w:val="22"/>
          <w:szCs w:val="22"/>
        </w:rPr>
        <w:t>Vidurių užkietėjimui lengvinti paros dozė yra 5–15 mg (1–3 tabletės). Ji geriama iškart.</w:t>
      </w:r>
    </w:p>
    <w:p w:rsidR="00804B63" w:rsidRPr="009D138E" w:rsidRDefault="00804B63" w:rsidP="00804B63">
      <w:pPr>
        <w:rPr>
          <w:sz w:val="22"/>
          <w:szCs w:val="22"/>
        </w:rPr>
      </w:pPr>
      <w:r w:rsidRPr="009D138E">
        <w:rPr>
          <w:sz w:val="22"/>
          <w:szCs w:val="22"/>
        </w:rPr>
        <w:t>Paruošimui prieš chirurginę operaciją arba diagnostinę procedūrą reikia du vakarus prieš procedūrą gerti po 10 mg (2 tabletes) prieš miegą.</w:t>
      </w:r>
    </w:p>
    <w:p w:rsidR="00804B63" w:rsidRPr="009D138E" w:rsidRDefault="00804B63" w:rsidP="00804B63">
      <w:pPr>
        <w:rPr>
          <w:sz w:val="22"/>
          <w:szCs w:val="22"/>
        </w:rPr>
      </w:pPr>
    </w:p>
    <w:p w:rsidR="00804B63" w:rsidRPr="009D138E" w:rsidRDefault="00804B63" w:rsidP="00804B63">
      <w:pPr>
        <w:rPr>
          <w:i/>
          <w:sz w:val="22"/>
          <w:szCs w:val="22"/>
        </w:rPr>
      </w:pPr>
      <w:r w:rsidRPr="009D138E">
        <w:rPr>
          <w:i/>
          <w:sz w:val="22"/>
          <w:szCs w:val="22"/>
        </w:rPr>
        <w:t>Vaikų populiacija</w:t>
      </w:r>
    </w:p>
    <w:p w:rsidR="00804B63" w:rsidRPr="009D138E" w:rsidRDefault="00804B63" w:rsidP="00804B63">
      <w:pPr>
        <w:rPr>
          <w:sz w:val="22"/>
          <w:szCs w:val="22"/>
        </w:rPr>
      </w:pPr>
    </w:p>
    <w:p w:rsidR="00804B63" w:rsidRPr="009D138E" w:rsidRDefault="00804B63" w:rsidP="00804B63">
      <w:pPr>
        <w:outlineLvl w:val="0"/>
        <w:rPr>
          <w:i/>
          <w:iCs/>
          <w:sz w:val="22"/>
          <w:szCs w:val="22"/>
        </w:rPr>
      </w:pPr>
      <w:r w:rsidRPr="009D138E">
        <w:rPr>
          <w:i/>
          <w:iCs/>
          <w:sz w:val="22"/>
          <w:szCs w:val="22"/>
        </w:rPr>
        <w:t>6–12 metų vaikams</w:t>
      </w:r>
    </w:p>
    <w:p w:rsidR="00804B63" w:rsidRPr="009D138E" w:rsidRDefault="00804B63" w:rsidP="00804B63">
      <w:pPr>
        <w:rPr>
          <w:sz w:val="22"/>
          <w:szCs w:val="22"/>
        </w:rPr>
      </w:pPr>
      <w:r w:rsidRPr="009D138E">
        <w:rPr>
          <w:sz w:val="22"/>
          <w:szCs w:val="22"/>
        </w:rPr>
        <w:t>Vidurių užkietėjimui lengvinti paros dozė yra 5–10 mg (1–2 tabletės). Ji geriama iškart.</w:t>
      </w:r>
    </w:p>
    <w:p w:rsidR="00804B63" w:rsidRPr="009D138E" w:rsidRDefault="00804B63" w:rsidP="00804B63">
      <w:pPr>
        <w:rPr>
          <w:sz w:val="22"/>
          <w:szCs w:val="22"/>
        </w:rPr>
      </w:pPr>
      <w:r w:rsidRPr="009D138E">
        <w:rPr>
          <w:sz w:val="22"/>
          <w:szCs w:val="22"/>
        </w:rPr>
        <w:t>Parengimui prieš chirurginę operaciją arba diagnostinę procedūrą reikia du vakarus prieš procedūrą gerti po 5 mg (1 tabletę) prieš miegą.</w:t>
      </w:r>
    </w:p>
    <w:p w:rsidR="00804B63" w:rsidRPr="009D138E" w:rsidRDefault="00804B63" w:rsidP="00804B63">
      <w:pPr>
        <w:rPr>
          <w:sz w:val="22"/>
          <w:szCs w:val="22"/>
        </w:rPr>
      </w:pPr>
    </w:p>
    <w:p w:rsidR="00804B63" w:rsidRPr="009D138E" w:rsidRDefault="00804B63" w:rsidP="00804B63">
      <w:pPr>
        <w:rPr>
          <w:sz w:val="22"/>
          <w:szCs w:val="22"/>
        </w:rPr>
      </w:pPr>
      <w:r w:rsidRPr="009D138E">
        <w:rPr>
          <w:sz w:val="22"/>
          <w:szCs w:val="22"/>
        </w:rPr>
        <w:t>Mažesniems negu 6 metų vaikams šio vaisto vartoti negalima, nes duomenų apie saugumą nėra.</w:t>
      </w:r>
    </w:p>
    <w:p w:rsidR="00804B63" w:rsidRPr="009D138E" w:rsidRDefault="00804B63" w:rsidP="00804B63">
      <w:pPr>
        <w:pStyle w:val="BTEMEASMCA"/>
      </w:pPr>
    </w:p>
    <w:p w:rsidR="00804B63" w:rsidRPr="009D138E" w:rsidRDefault="00804B63" w:rsidP="00804B63">
      <w:pPr>
        <w:pStyle w:val="BTEMEASMCA"/>
      </w:pPr>
      <w:r w:rsidRPr="009D138E">
        <w:rPr>
          <w:bCs/>
        </w:rPr>
        <w:t xml:space="preserve">Ilgiau negu 5 paras iš eilės šio vaistinio preparato vartoti negalima, </w:t>
      </w:r>
      <w:r w:rsidRPr="009D138E">
        <w:t xml:space="preserve">kadangi gali pasireikšti gaubtinės žarnos atonija (žr. 4.4 skyrių). </w:t>
      </w:r>
    </w:p>
    <w:p w:rsidR="00804B63" w:rsidRPr="009D138E" w:rsidRDefault="00804B63" w:rsidP="00804B63">
      <w:pPr>
        <w:pStyle w:val="BTEMEASMCA"/>
      </w:pPr>
    </w:p>
    <w:p w:rsidR="00804B63" w:rsidRPr="009D138E" w:rsidRDefault="00804B63" w:rsidP="00804B63">
      <w:pPr>
        <w:pStyle w:val="BTEMEASMCA"/>
        <w:rPr>
          <w:u w:val="single"/>
        </w:rPr>
      </w:pPr>
      <w:r w:rsidRPr="009D138E">
        <w:rPr>
          <w:u w:val="single"/>
        </w:rPr>
        <w:t>Vartojimo metodas</w:t>
      </w:r>
    </w:p>
    <w:p w:rsidR="00804B63" w:rsidRPr="009D138E" w:rsidRDefault="00804B63" w:rsidP="00804B63">
      <w:pPr>
        <w:pStyle w:val="BTEMEASMCA"/>
      </w:pPr>
    </w:p>
    <w:p w:rsidR="00804B63" w:rsidRPr="009D138E" w:rsidRDefault="00804B63" w:rsidP="00804B63">
      <w:pPr>
        <w:pStyle w:val="BTEMEASMCA"/>
      </w:pPr>
      <w:r w:rsidRPr="009D138E">
        <w:t>Vartoti per burną. Tabletę reikia nuryti visą. Tabletes reikia gerti prieš miegą nepriklausomai nuo valgio.</w:t>
      </w:r>
    </w:p>
    <w:p w:rsidR="00804B63" w:rsidRPr="009D138E" w:rsidRDefault="00804B63" w:rsidP="00804B63">
      <w:pPr>
        <w:pStyle w:val="BTEMEASMCA"/>
      </w:pPr>
    </w:p>
    <w:p w:rsidR="00804B63" w:rsidRPr="009D138E" w:rsidRDefault="00804B63" w:rsidP="00804B63">
      <w:pPr>
        <w:pStyle w:val="PI-2EMEASMCA"/>
      </w:pPr>
      <w:bookmarkStart w:id="16" w:name="_Toc129243104"/>
      <w:bookmarkStart w:id="17" w:name="_Toc129243229"/>
      <w:r w:rsidRPr="009D138E">
        <w:lastRenderedPageBreak/>
        <w:t>4.3</w:t>
      </w:r>
      <w:r w:rsidRPr="009D138E">
        <w:tab/>
        <w:t>Kontraindikacijos</w:t>
      </w:r>
      <w:bookmarkEnd w:id="16"/>
      <w:bookmarkEnd w:id="17"/>
    </w:p>
    <w:p w:rsidR="00804B63" w:rsidRPr="009D138E" w:rsidRDefault="00804B63" w:rsidP="00804B63">
      <w:pPr>
        <w:pStyle w:val="BTEMEASMCA"/>
      </w:pPr>
    </w:p>
    <w:p w:rsidR="00804B63" w:rsidRPr="009D138E" w:rsidRDefault="00804B63" w:rsidP="00804B63">
      <w:pPr>
        <w:pStyle w:val="Sraopastraipa"/>
        <w:numPr>
          <w:ilvl w:val="0"/>
          <w:numId w:val="2"/>
        </w:numPr>
        <w:tabs>
          <w:tab w:val="left" w:pos="0"/>
        </w:tabs>
        <w:ind w:left="567" w:hanging="283"/>
        <w:rPr>
          <w:b/>
          <w:sz w:val="22"/>
          <w:szCs w:val="22"/>
        </w:rPr>
      </w:pPr>
      <w:r w:rsidRPr="009D138E">
        <w:rPr>
          <w:sz w:val="22"/>
          <w:szCs w:val="22"/>
        </w:rPr>
        <w:tab/>
        <w:t>Padidėjęs jautrumas veikliajai arba bet kuriai 6.1 skyriuje nurodytai pagalbinei</w:t>
      </w:r>
      <w:r w:rsidRPr="009D138E">
        <w:rPr>
          <w:bCs/>
          <w:sz w:val="22"/>
          <w:szCs w:val="22"/>
        </w:rPr>
        <w:t xml:space="preserve"> </w:t>
      </w:r>
      <w:r w:rsidRPr="009D138E">
        <w:rPr>
          <w:sz w:val="22"/>
          <w:szCs w:val="22"/>
        </w:rPr>
        <w:t xml:space="preserve">medžiagai. </w:t>
      </w:r>
    </w:p>
    <w:p w:rsidR="00804B63" w:rsidRPr="009D138E" w:rsidRDefault="00804B63" w:rsidP="00804B63">
      <w:pPr>
        <w:pStyle w:val="Sraopastraipa"/>
        <w:numPr>
          <w:ilvl w:val="0"/>
          <w:numId w:val="2"/>
        </w:numPr>
        <w:rPr>
          <w:sz w:val="22"/>
          <w:szCs w:val="22"/>
        </w:rPr>
      </w:pPr>
      <w:r w:rsidRPr="009D138E">
        <w:rPr>
          <w:sz w:val="22"/>
          <w:szCs w:val="22"/>
        </w:rPr>
        <w:t>Žarnų nepraeinamumas, žarnų obstrukcija.</w:t>
      </w:r>
    </w:p>
    <w:p w:rsidR="00804B63" w:rsidRPr="009D138E" w:rsidRDefault="00804B63" w:rsidP="00804B63">
      <w:pPr>
        <w:pStyle w:val="Sraopastraipa"/>
        <w:numPr>
          <w:ilvl w:val="0"/>
          <w:numId w:val="2"/>
        </w:numPr>
        <w:rPr>
          <w:sz w:val="22"/>
          <w:szCs w:val="22"/>
        </w:rPr>
      </w:pPr>
      <w:r w:rsidRPr="009D138E">
        <w:rPr>
          <w:sz w:val="22"/>
          <w:szCs w:val="22"/>
        </w:rPr>
        <w:t xml:space="preserve">Ūminė chirurginė pilvo būklė. </w:t>
      </w:r>
    </w:p>
    <w:p w:rsidR="00804B63" w:rsidRPr="009D138E" w:rsidRDefault="00804B63" w:rsidP="00804B63">
      <w:pPr>
        <w:pStyle w:val="Sraopastraipa"/>
        <w:numPr>
          <w:ilvl w:val="0"/>
          <w:numId w:val="2"/>
        </w:numPr>
        <w:rPr>
          <w:sz w:val="22"/>
          <w:szCs w:val="22"/>
        </w:rPr>
      </w:pPr>
      <w:r w:rsidRPr="009D138E">
        <w:rPr>
          <w:sz w:val="22"/>
          <w:szCs w:val="22"/>
        </w:rPr>
        <w:t>Apendicitas.</w:t>
      </w:r>
    </w:p>
    <w:p w:rsidR="00804B63" w:rsidRPr="009D138E" w:rsidRDefault="00804B63" w:rsidP="00804B63">
      <w:pPr>
        <w:pStyle w:val="Sraopastraipa"/>
        <w:numPr>
          <w:ilvl w:val="0"/>
          <w:numId w:val="2"/>
        </w:numPr>
        <w:rPr>
          <w:sz w:val="22"/>
          <w:szCs w:val="22"/>
        </w:rPr>
      </w:pPr>
      <w:r w:rsidRPr="009D138E">
        <w:rPr>
          <w:sz w:val="22"/>
          <w:szCs w:val="22"/>
        </w:rPr>
        <w:t>Kraujavimas iš tiesiosios žarnos.</w:t>
      </w:r>
    </w:p>
    <w:p w:rsidR="00804B63" w:rsidRPr="009D138E" w:rsidRDefault="00804B63" w:rsidP="00804B63">
      <w:pPr>
        <w:pStyle w:val="Sraopastraipa"/>
        <w:numPr>
          <w:ilvl w:val="0"/>
          <w:numId w:val="2"/>
        </w:numPr>
        <w:rPr>
          <w:sz w:val="22"/>
          <w:szCs w:val="22"/>
        </w:rPr>
      </w:pPr>
      <w:r w:rsidRPr="009D138E">
        <w:rPr>
          <w:sz w:val="22"/>
          <w:szCs w:val="22"/>
        </w:rPr>
        <w:t xml:space="preserve">Sunki </w:t>
      </w:r>
      <w:proofErr w:type="spellStart"/>
      <w:r w:rsidRPr="009D138E">
        <w:rPr>
          <w:sz w:val="22"/>
          <w:szCs w:val="22"/>
        </w:rPr>
        <w:t>dehidracija</w:t>
      </w:r>
      <w:proofErr w:type="spellEnd"/>
      <w:r w:rsidRPr="009D138E">
        <w:rPr>
          <w:sz w:val="22"/>
          <w:szCs w:val="22"/>
        </w:rPr>
        <w:t>.</w:t>
      </w:r>
    </w:p>
    <w:p w:rsidR="00804B63" w:rsidRPr="009D138E" w:rsidRDefault="00804B63" w:rsidP="00804B63">
      <w:pPr>
        <w:pStyle w:val="Sraopastraipa"/>
        <w:numPr>
          <w:ilvl w:val="0"/>
          <w:numId w:val="2"/>
        </w:numPr>
        <w:rPr>
          <w:sz w:val="22"/>
          <w:szCs w:val="22"/>
        </w:rPr>
      </w:pPr>
      <w:r w:rsidRPr="009D138E">
        <w:rPr>
          <w:sz w:val="22"/>
          <w:szCs w:val="22"/>
        </w:rPr>
        <w:t>Ūminė uždegiminė žarnų liga.</w:t>
      </w:r>
    </w:p>
    <w:p w:rsidR="00804B63" w:rsidRPr="009D138E" w:rsidRDefault="00804B63" w:rsidP="00804B63">
      <w:pPr>
        <w:pStyle w:val="Sraopastraipa"/>
        <w:numPr>
          <w:ilvl w:val="0"/>
          <w:numId w:val="2"/>
        </w:numPr>
        <w:rPr>
          <w:sz w:val="22"/>
          <w:szCs w:val="22"/>
        </w:rPr>
      </w:pPr>
      <w:r w:rsidRPr="009D138E">
        <w:rPr>
          <w:sz w:val="22"/>
          <w:szCs w:val="22"/>
        </w:rPr>
        <w:t xml:space="preserve">Jaunesni nei 6 metų vaikai. </w:t>
      </w:r>
    </w:p>
    <w:p w:rsidR="00804B63" w:rsidRPr="009D138E" w:rsidRDefault="00804B63" w:rsidP="00804B63">
      <w:pPr>
        <w:pStyle w:val="BTEMEASMCA"/>
      </w:pPr>
    </w:p>
    <w:p w:rsidR="00804B63" w:rsidRPr="009D138E" w:rsidRDefault="00804B63" w:rsidP="00804B63">
      <w:pPr>
        <w:pStyle w:val="PI-2EMEASMCA"/>
      </w:pPr>
      <w:bookmarkStart w:id="18" w:name="_Toc129243105"/>
      <w:bookmarkStart w:id="19" w:name="_Toc129243230"/>
      <w:r w:rsidRPr="009D138E">
        <w:t>4.4</w:t>
      </w:r>
      <w:r w:rsidRPr="009D138E">
        <w:tab/>
        <w:t>Specialūs įspėjimai ir atsargumo priemonės</w:t>
      </w:r>
      <w:bookmarkEnd w:id="18"/>
      <w:bookmarkEnd w:id="19"/>
    </w:p>
    <w:p w:rsidR="00804B63" w:rsidRPr="009D138E" w:rsidRDefault="00804B63" w:rsidP="00804B63">
      <w:pPr>
        <w:pStyle w:val="BTEMEASMCA"/>
      </w:pPr>
    </w:p>
    <w:p w:rsidR="00804B63" w:rsidRPr="009D138E" w:rsidRDefault="00804B63" w:rsidP="00804B63">
      <w:pPr>
        <w:rPr>
          <w:sz w:val="22"/>
          <w:szCs w:val="22"/>
        </w:rPr>
      </w:pPr>
      <w:proofErr w:type="spellStart"/>
      <w:r w:rsidRPr="009D138E">
        <w:rPr>
          <w:bCs/>
          <w:sz w:val="22"/>
          <w:szCs w:val="22"/>
        </w:rPr>
        <w:t>Bisakodilio</w:t>
      </w:r>
      <w:proofErr w:type="spellEnd"/>
      <w:r w:rsidRPr="009D138E">
        <w:rPr>
          <w:bCs/>
          <w:sz w:val="22"/>
          <w:szCs w:val="22"/>
        </w:rPr>
        <w:t xml:space="preserve"> negalima vartoti kartu </w:t>
      </w:r>
      <w:r w:rsidRPr="009D138E">
        <w:rPr>
          <w:sz w:val="22"/>
          <w:szCs w:val="22"/>
        </w:rPr>
        <w:t xml:space="preserve">su šarminiais produktais ar vaistiniais preparatais  (žr. 4.5 skyrių). Šarminių produktų ar vaistinių preparatų negalima vartoti ir likus 1 valandai iki </w:t>
      </w:r>
      <w:proofErr w:type="spellStart"/>
      <w:r w:rsidRPr="009D138E">
        <w:rPr>
          <w:sz w:val="22"/>
          <w:szCs w:val="22"/>
        </w:rPr>
        <w:t>bisakodilio</w:t>
      </w:r>
      <w:proofErr w:type="spellEnd"/>
      <w:r w:rsidRPr="009D138E">
        <w:rPr>
          <w:sz w:val="22"/>
          <w:szCs w:val="22"/>
        </w:rPr>
        <w:t xml:space="preserve"> vartojimo bei 1 valandą po jo pavartojimo.</w:t>
      </w:r>
    </w:p>
    <w:p w:rsidR="00804B63" w:rsidRPr="009D138E" w:rsidRDefault="00804B63" w:rsidP="00804B63">
      <w:pPr>
        <w:rPr>
          <w:sz w:val="22"/>
          <w:szCs w:val="22"/>
        </w:rPr>
      </w:pPr>
    </w:p>
    <w:p w:rsidR="00804B63" w:rsidRPr="009D138E" w:rsidRDefault="00804B63" w:rsidP="00804B63">
      <w:pPr>
        <w:rPr>
          <w:sz w:val="22"/>
          <w:szCs w:val="22"/>
        </w:rPr>
      </w:pPr>
      <w:r w:rsidRPr="009D138E">
        <w:rPr>
          <w:sz w:val="22"/>
          <w:szCs w:val="22"/>
        </w:rPr>
        <w:t xml:space="preserve">Pacientams, patiriantiems pilvo skausmą, pykinimą ir vėmimą arba žarnų uždegimą, </w:t>
      </w:r>
      <w:proofErr w:type="spellStart"/>
      <w:r w:rsidRPr="009D138E">
        <w:rPr>
          <w:sz w:val="22"/>
          <w:szCs w:val="22"/>
        </w:rPr>
        <w:t>bisakodilio</w:t>
      </w:r>
      <w:proofErr w:type="spellEnd"/>
      <w:r w:rsidRPr="009D138E">
        <w:rPr>
          <w:sz w:val="22"/>
          <w:szCs w:val="22"/>
        </w:rPr>
        <w:t xml:space="preserve"> reikia vartoti atsargiai.</w:t>
      </w:r>
    </w:p>
    <w:p w:rsidR="00804B63" w:rsidRPr="009D138E" w:rsidRDefault="00804B63" w:rsidP="00804B63">
      <w:pPr>
        <w:rPr>
          <w:sz w:val="22"/>
          <w:szCs w:val="22"/>
        </w:rPr>
      </w:pPr>
    </w:p>
    <w:p w:rsidR="00804B63" w:rsidRPr="009D138E" w:rsidRDefault="00804B63" w:rsidP="00804B63">
      <w:pPr>
        <w:outlineLvl w:val="0"/>
        <w:rPr>
          <w:sz w:val="22"/>
          <w:szCs w:val="22"/>
        </w:rPr>
      </w:pPr>
      <w:proofErr w:type="spellStart"/>
      <w:r w:rsidRPr="009D138E">
        <w:rPr>
          <w:sz w:val="22"/>
          <w:szCs w:val="22"/>
        </w:rPr>
        <w:t>Bisakodilio</w:t>
      </w:r>
      <w:proofErr w:type="spellEnd"/>
      <w:r w:rsidRPr="009D138E">
        <w:rPr>
          <w:sz w:val="22"/>
          <w:szCs w:val="22"/>
        </w:rPr>
        <w:t xml:space="preserve">, kaip ir visų vidurių laisvinamųjų vaistinių preparatų, ilgai vartoti reikia vengti. Neištyrus vidurių užkietėjimo priežasties, ilgiau negu 5 paras iš eilės </w:t>
      </w:r>
      <w:proofErr w:type="spellStart"/>
      <w:r w:rsidRPr="009D138E">
        <w:rPr>
          <w:sz w:val="22"/>
          <w:szCs w:val="22"/>
        </w:rPr>
        <w:t>bisakodilio</w:t>
      </w:r>
      <w:proofErr w:type="spellEnd"/>
      <w:r w:rsidRPr="009D138E">
        <w:rPr>
          <w:sz w:val="22"/>
          <w:szCs w:val="22"/>
        </w:rPr>
        <w:t xml:space="preserve"> vartoti negalima, kadangi gaubtinė žarna gali tapti </w:t>
      </w:r>
      <w:proofErr w:type="spellStart"/>
      <w:r w:rsidRPr="009D138E">
        <w:rPr>
          <w:sz w:val="22"/>
          <w:szCs w:val="22"/>
        </w:rPr>
        <w:t>atoninė</w:t>
      </w:r>
      <w:proofErr w:type="spellEnd"/>
      <w:r w:rsidRPr="009D138E">
        <w:rPr>
          <w:sz w:val="22"/>
          <w:szCs w:val="22"/>
        </w:rPr>
        <w:t>, nefunkcionuojanti (žr. 4.2 skyrių).</w:t>
      </w:r>
    </w:p>
    <w:p w:rsidR="00804B63" w:rsidRPr="009D138E" w:rsidRDefault="00804B63" w:rsidP="00804B63">
      <w:pPr>
        <w:outlineLvl w:val="0"/>
        <w:rPr>
          <w:sz w:val="22"/>
          <w:szCs w:val="22"/>
        </w:rPr>
      </w:pPr>
    </w:p>
    <w:p w:rsidR="00804B63" w:rsidRPr="009D138E" w:rsidRDefault="00804B63" w:rsidP="00804B63">
      <w:pPr>
        <w:outlineLvl w:val="0"/>
        <w:rPr>
          <w:sz w:val="22"/>
          <w:szCs w:val="22"/>
        </w:rPr>
      </w:pPr>
      <w:r w:rsidRPr="009D138E">
        <w:rPr>
          <w:sz w:val="22"/>
          <w:szCs w:val="22"/>
        </w:rPr>
        <w:t xml:space="preserve">Paruošimui prieš chirurginę operaciją arba diagnostinę procedūrą </w:t>
      </w:r>
      <w:proofErr w:type="spellStart"/>
      <w:r w:rsidRPr="009D138E">
        <w:rPr>
          <w:sz w:val="22"/>
          <w:szCs w:val="22"/>
        </w:rPr>
        <w:t>bisakodilio</w:t>
      </w:r>
      <w:proofErr w:type="spellEnd"/>
      <w:r w:rsidRPr="009D138E">
        <w:rPr>
          <w:sz w:val="22"/>
          <w:szCs w:val="22"/>
        </w:rPr>
        <w:t xml:space="preserve"> galima vartoti tik gydytojui prižiūrint.</w:t>
      </w:r>
    </w:p>
    <w:p w:rsidR="00804B63" w:rsidRPr="009D138E" w:rsidRDefault="00804B63" w:rsidP="00804B63">
      <w:pPr>
        <w:rPr>
          <w:sz w:val="22"/>
          <w:szCs w:val="22"/>
        </w:rPr>
      </w:pPr>
    </w:p>
    <w:p w:rsidR="00804B63" w:rsidRPr="009D138E" w:rsidRDefault="00804B63" w:rsidP="00804B63">
      <w:pPr>
        <w:pStyle w:val="BTEMEASMCA"/>
      </w:pPr>
      <w:r w:rsidRPr="009D138E">
        <w:t xml:space="preserve">Kiekvienoje </w:t>
      </w:r>
      <w:r w:rsidRPr="009D138E">
        <w:rPr>
          <w:bCs/>
        </w:rPr>
        <w:t xml:space="preserve">BISACODYL-GRINDEKS </w:t>
      </w:r>
      <w:r w:rsidRPr="009D138E">
        <w:t xml:space="preserve">tabletėje yra 19,3 mg sacharozės ir 81 mg laktozės monohidrato. Šio vaistinio preparato negalima vartoti pacientams, kuriems nustatytas retas paveldimas sutrikimas </w:t>
      </w:r>
      <w:r w:rsidRPr="009D138E">
        <w:sym w:font="Symbol" w:char="F02D"/>
      </w:r>
      <w:r w:rsidRPr="009D138E">
        <w:t xml:space="preserve"> fruktozės ar galaktozės netoleravimas, </w:t>
      </w:r>
      <w:r w:rsidRPr="009D138E">
        <w:rPr>
          <w:i/>
          <w:iCs/>
        </w:rPr>
        <w:t>Lapp</w:t>
      </w:r>
      <w:r w:rsidRPr="009D138E">
        <w:t xml:space="preserve"> laktazės stygius, gliukozės ir galaktozės malabsorbcija ar sacharazės ir izomaltazės stygius.</w:t>
      </w:r>
    </w:p>
    <w:p w:rsidR="00804B63" w:rsidRPr="009D138E" w:rsidRDefault="00804B63" w:rsidP="00804B63">
      <w:pPr>
        <w:pStyle w:val="BTEMEASMCA"/>
      </w:pPr>
      <w:r w:rsidRPr="009D138E">
        <w:t>Tablečių plėvelėje yra saulėlydžio geltonojo (E110), galinčio sukelti alergines reakcijas.</w:t>
      </w:r>
    </w:p>
    <w:p w:rsidR="00804B63" w:rsidRPr="009D138E" w:rsidRDefault="00804B63" w:rsidP="00804B63">
      <w:pPr>
        <w:pStyle w:val="BTEMEASMCA"/>
      </w:pPr>
    </w:p>
    <w:p w:rsidR="00804B63" w:rsidRPr="009D138E" w:rsidRDefault="00804B63" w:rsidP="00804B63">
      <w:pPr>
        <w:pStyle w:val="PI-2EMEASMCA"/>
      </w:pPr>
      <w:bookmarkStart w:id="20" w:name="_Toc129243106"/>
      <w:bookmarkStart w:id="21" w:name="_Toc129243231"/>
      <w:r w:rsidRPr="009D138E">
        <w:t>4.5</w:t>
      </w:r>
      <w:r w:rsidRPr="009D138E">
        <w:tab/>
        <w:t>Sąveika su kitais vaistiniais preparatais ir kitokia sąveika</w:t>
      </w:r>
      <w:bookmarkEnd w:id="20"/>
      <w:bookmarkEnd w:id="21"/>
    </w:p>
    <w:p w:rsidR="00804B63" w:rsidRPr="009D138E" w:rsidRDefault="00804B63" w:rsidP="00804B63">
      <w:pPr>
        <w:pStyle w:val="BTEMEASMCA"/>
      </w:pPr>
    </w:p>
    <w:p w:rsidR="00804B63" w:rsidRPr="009D138E" w:rsidRDefault="00804B63" w:rsidP="00804B63">
      <w:pPr>
        <w:rPr>
          <w:sz w:val="22"/>
          <w:szCs w:val="22"/>
        </w:rPr>
      </w:pPr>
      <w:r w:rsidRPr="009D138E">
        <w:rPr>
          <w:sz w:val="22"/>
          <w:szCs w:val="22"/>
        </w:rPr>
        <w:t xml:space="preserve">Kartu su </w:t>
      </w:r>
      <w:proofErr w:type="spellStart"/>
      <w:r w:rsidRPr="009D138E">
        <w:rPr>
          <w:sz w:val="22"/>
          <w:szCs w:val="22"/>
        </w:rPr>
        <w:t>bisakodiliu</w:t>
      </w:r>
      <w:proofErr w:type="spellEnd"/>
      <w:r w:rsidRPr="009D138E">
        <w:rPr>
          <w:sz w:val="22"/>
          <w:szCs w:val="22"/>
        </w:rPr>
        <w:t xml:space="preserve"> vartojant natrio-vandenilio karbonato, kitokių </w:t>
      </w:r>
      <w:proofErr w:type="spellStart"/>
      <w:r w:rsidRPr="009D138E">
        <w:rPr>
          <w:sz w:val="22"/>
          <w:szCs w:val="22"/>
        </w:rPr>
        <w:t>antacidinių</w:t>
      </w:r>
      <w:proofErr w:type="spellEnd"/>
      <w:r w:rsidRPr="009D138E">
        <w:rPr>
          <w:sz w:val="22"/>
          <w:szCs w:val="22"/>
        </w:rPr>
        <w:t xml:space="preserve"> preparatų, šarminio mineralinio vandens, pieno, </w:t>
      </w:r>
      <w:proofErr w:type="spellStart"/>
      <w:r w:rsidRPr="009D138E">
        <w:rPr>
          <w:sz w:val="22"/>
          <w:szCs w:val="22"/>
        </w:rPr>
        <w:t>histamino</w:t>
      </w:r>
      <w:proofErr w:type="spellEnd"/>
      <w:r w:rsidRPr="009D138E">
        <w:rPr>
          <w:sz w:val="22"/>
          <w:szCs w:val="22"/>
        </w:rPr>
        <w:t xml:space="preserve"> H</w:t>
      </w:r>
      <w:r w:rsidRPr="009D138E">
        <w:rPr>
          <w:sz w:val="22"/>
          <w:szCs w:val="22"/>
          <w:vertAlign w:val="subscript"/>
        </w:rPr>
        <w:t>2</w:t>
      </w:r>
      <w:r w:rsidRPr="009D138E">
        <w:rPr>
          <w:sz w:val="22"/>
          <w:szCs w:val="22"/>
        </w:rPr>
        <w:t xml:space="preserve"> receptorių blokatorių (pvz., </w:t>
      </w:r>
      <w:proofErr w:type="spellStart"/>
      <w:r w:rsidRPr="009D138E">
        <w:rPr>
          <w:sz w:val="22"/>
          <w:szCs w:val="22"/>
        </w:rPr>
        <w:t>cimetidino</w:t>
      </w:r>
      <w:proofErr w:type="spellEnd"/>
      <w:r w:rsidRPr="009D138E">
        <w:rPr>
          <w:sz w:val="22"/>
          <w:szCs w:val="22"/>
        </w:rPr>
        <w:t xml:space="preserve">, </w:t>
      </w:r>
      <w:proofErr w:type="spellStart"/>
      <w:r w:rsidRPr="009D138E">
        <w:rPr>
          <w:sz w:val="22"/>
          <w:szCs w:val="22"/>
        </w:rPr>
        <w:t>ranitidino</w:t>
      </w:r>
      <w:proofErr w:type="spellEnd"/>
      <w:r w:rsidRPr="009D138E">
        <w:rPr>
          <w:sz w:val="22"/>
          <w:szCs w:val="22"/>
        </w:rPr>
        <w:t xml:space="preserve">, </w:t>
      </w:r>
      <w:proofErr w:type="spellStart"/>
      <w:r w:rsidRPr="009D138E">
        <w:rPr>
          <w:sz w:val="22"/>
          <w:szCs w:val="22"/>
        </w:rPr>
        <w:t>famotidino</w:t>
      </w:r>
      <w:proofErr w:type="spellEnd"/>
      <w:r w:rsidRPr="009D138E">
        <w:rPr>
          <w:sz w:val="22"/>
          <w:szCs w:val="22"/>
        </w:rPr>
        <w:t>) ar protonų siurblio inhibitorių, gali sumažėti tablečių plėvelės atsparumas ir pagreitėti veikliosios medžiagos išsiskyrimas, todėl gali pasireikšti skrandžio bei dvylikapirštės žarnos dirginimas.</w:t>
      </w:r>
    </w:p>
    <w:p w:rsidR="00804B63" w:rsidRPr="009D138E" w:rsidRDefault="00804B63" w:rsidP="00804B63">
      <w:pPr>
        <w:pStyle w:val="BTEMEASMCA"/>
      </w:pPr>
    </w:p>
    <w:p w:rsidR="00804B63" w:rsidRPr="009D138E" w:rsidRDefault="00804B63" w:rsidP="00804B63">
      <w:pPr>
        <w:pStyle w:val="PI-2EMEASMCA"/>
      </w:pPr>
      <w:bookmarkStart w:id="22" w:name="_Toc129243107"/>
      <w:bookmarkStart w:id="23" w:name="_Toc129243232"/>
      <w:r w:rsidRPr="009D138E">
        <w:t>4.6</w:t>
      </w:r>
      <w:r w:rsidRPr="009D138E">
        <w:tab/>
      </w:r>
      <w:r w:rsidRPr="009D138E">
        <w:rPr>
          <w:snapToGrid w:val="0"/>
          <w:kern w:val="0"/>
        </w:rPr>
        <w:t>Vaisingumas,</w:t>
      </w:r>
      <w:r w:rsidRPr="009D138E">
        <w:t xml:space="preserve"> nėštumo ir žindymo laikotarpis</w:t>
      </w:r>
      <w:bookmarkEnd w:id="22"/>
      <w:bookmarkEnd w:id="23"/>
    </w:p>
    <w:p w:rsidR="00804B63" w:rsidRPr="009D138E" w:rsidRDefault="00804B63" w:rsidP="00804B63">
      <w:pPr>
        <w:pStyle w:val="BTEMEASMCA"/>
      </w:pPr>
    </w:p>
    <w:p w:rsidR="00804B63" w:rsidRPr="009D138E" w:rsidRDefault="00804B63" w:rsidP="00804B63">
      <w:pPr>
        <w:pStyle w:val="BTEMEASMCA"/>
      </w:pPr>
      <w:r w:rsidRPr="009D138E">
        <w:t>Nėštumas</w:t>
      </w:r>
    </w:p>
    <w:p w:rsidR="00804B63" w:rsidRPr="009D138E" w:rsidRDefault="00804B63" w:rsidP="00804B63">
      <w:pPr>
        <w:rPr>
          <w:sz w:val="22"/>
          <w:szCs w:val="22"/>
        </w:rPr>
      </w:pPr>
      <w:r w:rsidRPr="009D138E">
        <w:rPr>
          <w:sz w:val="22"/>
          <w:szCs w:val="22"/>
        </w:rPr>
        <w:t xml:space="preserve">Nėštumo metu </w:t>
      </w:r>
      <w:proofErr w:type="spellStart"/>
      <w:r w:rsidRPr="009D138E">
        <w:rPr>
          <w:sz w:val="22"/>
          <w:szCs w:val="22"/>
        </w:rPr>
        <w:t>bisakodilio</w:t>
      </w:r>
      <w:proofErr w:type="spellEnd"/>
      <w:r w:rsidRPr="009D138E">
        <w:rPr>
          <w:sz w:val="22"/>
          <w:szCs w:val="22"/>
        </w:rPr>
        <w:t xml:space="preserve"> galima vartoti tik tuo atveju, jeigu laukiama klinikinė gydymo nauda motinai persveria bet kokią galimą riziką vaisiui.</w:t>
      </w:r>
    </w:p>
    <w:p w:rsidR="00804B63" w:rsidRPr="009D138E" w:rsidRDefault="00804B63" w:rsidP="00804B63">
      <w:pPr>
        <w:rPr>
          <w:sz w:val="22"/>
          <w:szCs w:val="22"/>
        </w:rPr>
      </w:pPr>
    </w:p>
    <w:p w:rsidR="00804B63" w:rsidRPr="009D138E" w:rsidRDefault="00804B63" w:rsidP="00804B63">
      <w:pPr>
        <w:rPr>
          <w:sz w:val="22"/>
          <w:szCs w:val="22"/>
        </w:rPr>
      </w:pPr>
      <w:r w:rsidRPr="009D138E">
        <w:rPr>
          <w:sz w:val="22"/>
          <w:szCs w:val="22"/>
        </w:rPr>
        <w:t>Žindymas</w:t>
      </w:r>
    </w:p>
    <w:p w:rsidR="00804B63" w:rsidRPr="009D138E" w:rsidRDefault="00804B63" w:rsidP="00804B63">
      <w:pPr>
        <w:rPr>
          <w:sz w:val="22"/>
          <w:szCs w:val="22"/>
        </w:rPr>
      </w:pPr>
      <w:r w:rsidRPr="009D138E">
        <w:rPr>
          <w:sz w:val="22"/>
          <w:szCs w:val="22"/>
        </w:rPr>
        <w:t xml:space="preserve">Virškinimo trakte </w:t>
      </w:r>
      <w:proofErr w:type="spellStart"/>
      <w:r w:rsidRPr="009D138E">
        <w:rPr>
          <w:sz w:val="22"/>
          <w:szCs w:val="22"/>
        </w:rPr>
        <w:t>bisakodilio</w:t>
      </w:r>
      <w:proofErr w:type="spellEnd"/>
      <w:r w:rsidRPr="009D138E">
        <w:rPr>
          <w:sz w:val="22"/>
          <w:szCs w:val="22"/>
        </w:rPr>
        <w:t xml:space="preserve"> absorbuojama labai mažai. Klinikiniai tyrimai rodo, kad nei </w:t>
      </w:r>
      <w:proofErr w:type="spellStart"/>
      <w:r w:rsidRPr="009D138E">
        <w:rPr>
          <w:sz w:val="22"/>
          <w:szCs w:val="22"/>
        </w:rPr>
        <w:t>bisakodilis</w:t>
      </w:r>
      <w:proofErr w:type="spellEnd"/>
      <w:r w:rsidRPr="009D138E">
        <w:rPr>
          <w:sz w:val="22"/>
          <w:szCs w:val="22"/>
        </w:rPr>
        <w:t xml:space="preserve">, nei jo metabolitai neišsiskiria į moters pieną. Vis dėlto žindyvėms </w:t>
      </w:r>
      <w:proofErr w:type="spellStart"/>
      <w:r w:rsidRPr="009D138E">
        <w:rPr>
          <w:sz w:val="22"/>
          <w:szCs w:val="22"/>
        </w:rPr>
        <w:t>bisakodilio</w:t>
      </w:r>
      <w:proofErr w:type="spellEnd"/>
      <w:r w:rsidRPr="009D138E">
        <w:rPr>
          <w:sz w:val="22"/>
          <w:szCs w:val="22"/>
        </w:rPr>
        <w:t xml:space="preserve"> galima vartoti tik tuo atveju, jeigu laukiama klinikinė gydymo nauda motinai persveria bet kokią galimą riziką kūdikiui.</w:t>
      </w:r>
    </w:p>
    <w:p w:rsidR="00804B63" w:rsidRPr="009D138E" w:rsidRDefault="00804B63" w:rsidP="00804B63">
      <w:pPr>
        <w:pStyle w:val="BTEMEASMCA"/>
      </w:pPr>
    </w:p>
    <w:p w:rsidR="00804B63" w:rsidRPr="009D138E" w:rsidRDefault="00804B63" w:rsidP="00804B63">
      <w:pPr>
        <w:pStyle w:val="PI-2EMEASMCA"/>
      </w:pPr>
      <w:bookmarkStart w:id="24" w:name="_Toc129243108"/>
      <w:bookmarkStart w:id="25" w:name="_Toc129243233"/>
      <w:r w:rsidRPr="009D138E">
        <w:t>4.7</w:t>
      </w:r>
      <w:r w:rsidRPr="009D138E">
        <w:tab/>
        <w:t>Poveikis gebėjimui vairuoti ir valdyti mechanizmus</w:t>
      </w:r>
      <w:bookmarkEnd w:id="24"/>
      <w:bookmarkEnd w:id="25"/>
    </w:p>
    <w:p w:rsidR="00804B63" w:rsidRPr="009D138E" w:rsidRDefault="00804B63" w:rsidP="00804B63">
      <w:pPr>
        <w:pStyle w:val="BTEMEASMCA"/>
      </w:pPr>
    </w:p>
    <w:p w:rsidR="00804B63" w:rsidRPr="009D138E" w:rsidRDefault="00804B63" w:rsidP="00804B63">
      <w:pPr>
        <w:pStyle w:val="BTEMEASMCA"/>
      </w:pPr>
      <w:r w:rsidRPr="009D138E">
        <w:rPr>
          <w:bCs/>
        </w:rPr>
        <w:t xml:space="preserve">BISACODYL-GRINDEKS </w:t>
      </w:r>
      <w:r w:rsidRPr="009D138E">
        <w:t>gebėjimo vairuoti ir valdyti mechanizmus neveikia.</w:t>
      </w:r>
    </w:p>
    <w:p w:rsidR="00804B63" w:rsidRPr="009D138E" w:rsidRDefault="00804B63" w:rsidP="00804B63">
      <w:pPr>
        <w:pStyle w:val="BTEMEASMCA"/>
      </w:pPr>
    </w:p>
    <w:p w:rsidR="00804B63" w:rsidRPr="009D138E" w:rsidRDefault="00804B63" w:rsidP="00804B63">
      <w:pPr>
        <w:pStyle w:val="PI-2EMEASMCA"/>
      </w:pPr>
      <w:bookmarkStart w:id="26" w:name="_Toc129243109"/>
      <w:bookmarkStart w:id="27" w:name="_Toc129243234"/>
      <w:r w:rsidRPr="009D138E">
        <w:t>4.8</w:t>
      </w:r>
      <w:r w:rsidRPr="009D138E">
        <w:tab/>
        <w:t>Nepageidaujamas poveikis</w:t>
      </w:r>
      <w:bookmarkEnd w:id="26"/>
      <w:bookmarkEnd w:id="27"/>
    </w:p>
    <w:p w:rsidR="00804B63" w:rsidRPr="009D138E" w:rsidRDefault="00804B63" w:rsidP="00804B63">
      <w:pPr>
        <w:pStyle w:val="BTEMEASMCA"/>
      </w:pPr>
    </w:p>
    <w:p w:rsidR="00804B63" w:rsidRPr="009D138E" w:rsidRDefault="00804B63" w:rsidP="00804B63">
      <w:pPr>
        <w:rPr>
          <w:sz w:val="22"/>
          <w:szCs w:val="22"/>
        </w:rPr>
      </w:pPr>
      <w:proofErr w:type="spellStart"/>
      <w:r w:rsidRPr="009D138E">
        <w:rPr>
          <w:bCs/>
          <w:sz w:val="22"/>
          <w:szCs w:val="22"/>
        </w:rPr>
        <w:t>Bisakodilis</w:t>
      </w:r>
      <w:proofErr w:type="spellEnd"/>
      <w:r w:rsidRPr="009D138E">
        <w:rPr>
          <w:bCs/>
          <w:sz w:val="22"/>
          <w:szCs w:val="22"/>
        </w:rPr>
        <w:t xml:space="preserve"> paprastai </w:t>
      </w:r>
      <w:r w:rsidRPr="009D138E">
        <w:rPr>
          <w:sz w:val="22"/>
          <w:szCs w:val="22"/>
        </w:rPr>
        <w:t>toleruojamas gerai. Kai koks nepageidaujamas poveikis buvo nustatytas.</w:t>
      </w:r>
    </w:p>
    <w:p w:rsidR="00804B63" w:rsidRPr="009D138E" w:rsidRDefault="00804B63" w:rsidP="00804B63">
      <w:pPr>
        <w:rPr>
          <w:sz w:val="22"/>
          <w:szCs w:val="22"/>
        </w:rPr>
      </w:pPr>
      <w:r w:rsidRPr="009D138E">
        <w:rPr>
          <w:sz w:val="22"/>
          <w:szCs w:val="22"/>
        </w:rPr>
        <w:t xml:space="preserve">Žemiau išvardytos nepageidaujamos reakcijos yra sugrupuotos pagal </w:t>
      </w:r>
      <w:proofErr w:type="spellStart"/>
      <w:r w:rsidRPr="009D138E">
        <w:rPr>
          <w:sz w:val="22"/>
          <w:szCs w:val="22"/>
        </w:rPr>
        <w:t>MedDRA</w:t>
      </w:r>
      <w:proofErr w:type="spellEnd"/>
      <w:r w:rsidRPr="009D138E">
        <w:rPr>
          <w:sz w:val="22"/>
          <w:szCs w:val="22"/>
        </w:rPr>
        <w:t xml:space="preserve"> organų sistemų klases. Jų dažnis yra labai retas (&lt;1/10 000).</w:t>
      </w:r>
    </w:p>
    <w:p w:rsidR="00804B63" w:rsidRPr="009D138E" w:rsidRDefault="00804B63" w:rsidP="00804B63">
      <w:pPr>
        <w:rPr>
          <w:sz w:val="22"/>
          <w:szCs w:val="22"/>
        </w:rPr>
      </w:pPr>
    </w:p>
    <w:p w:rsidR="00804B63" w:rsidRPr="009D138E" w:rsidRDefault="00804B63" w:rsidP="00804B63">
      <w:pPr>
        <w:rPr>
          <w:sz w:val="22"/>
          <w:szCs w:val="22"/>
        </w:rPr>
      </w:pPr>
      <w:r w:rsidRPr="009D138E">
        <w:rPr>
          <w:sz w:val="22"/>
          <w:szCs w:val="22"/>
          <w:u w:val="single"/>
        </w:rPr>
        <w:t>Imuninės sistemos sutrikimai</w:t>
      </w:r>
      <w:r w:rsidRPr="009D138E">
        <w:rPr>
          <w:sz w:val="22"/>
          <w:szCs w:val="22"/>
        </w:rPr>
        <w:t xml:space="preserve"> </w:t>
      </w:r>
    </w:p>
    <w:p w:rsidR="00804B63" w:rsidRPr="009D138E" w:rsidRDefault="00804B63" w:rsidP="00804B63">
      <w:pPr>
        <w:rPr>
          <w:sz w:val="22"/>
          <w:szCs w:val="22"/>
        </w:rPr>
      </w:pPr>
      <w:r w:rsidRPr="009D138E">
        <w:rPr>
          <w:i/>
          <w:sz w:val="22"/>
          <w:szCs w:val="22"/>
        </w:rPr>
        <w:t>Labai retas</w:t>
      </w:r>
      <w:r w:rsidRPr="009D138E">
        <w:rPr>
          <w:sz w:val="22"/>
          <w:szCs w:val="22"/>
        </w:rPr>
        <w:t xml:space="preserve">: alerginės reakcijos, tarp jų pavieniai </w:t>
      </w:r>
      <w:proofErr w:type="spellStart"/>
      <w:r w:rsidRPr="009D138E">
        <w:rPr>
          <w:sz w:val="22"/>
          <w:szCs w:val="22"/>
        </w:rPr>
        <w:t>angioneurozinės</w:t>
      </w:r>
      <w:proofErr w:type="spellEnd"/>
      <w:r w:rsidRPr="009D138E">
        <w:rPr>
          <w:sz w:val="22"/>
          <w:szCs w:val="22"/>
        </w:rPr>
        <w:t xml:space="preserve"> edemos ir </w:t>
      </w:r>
      <w:proofErr w:type="spellStart"/>
      <w:r w:rsidRPr="009D138E">
        <w:rPr>
          <w:sz w:val="22"/>
          <w:szCs w:val="22"/>
        </w:rPr>
        <w:t>anafilaktoidinės</w:t>
      </w:r>
      <w:proofErr w:type="spellEnd"/>
      <w:r w:rsidRPr="009D138E">
        <w:rPr>
          <w:sz w:val="22"/>
          <w:szCs w:val="22"/>
        </w:rPr>
        <w:t xml:space="preserve"> reakcijos atvejai.</w:t>
      </w:r>
    </w:p>
    <w:p w:rsidR="00804B63" w:rsidRPr="009D138E" w:rsidRDefault="00804B63" w:rsidP="00804B63">
      <w:pPr>
        <w:rPr>
          <w:sz w:val="22"/>
          <w:szCs w:val="22"/>
        </w:rPr>
      </w:pPr>
    </w:p>
    <w:p w:rsidR="00804B63" w:rsidRPr="009D138E" w:rsidRDefault="00804B63" w:rsidP="00804B63">
      <w:pPr>
        <w:rPr>
          <w:sz w:val="22"/>
          <w:szCs w:val="22"/>
          <w:u w:val="single"/>
        </w:rPr>
      </w:pPr>
      <w:r w:rsidRPr="009D138E">
        <w:rPr>
          <w:sz w:val="22"/>
          <w:szCs w:val="22"/>
          <w:u w:val="single"/>
        </w:rPr>
        <w:t>Psichikos sutrikimai</w:t>
      </w:r>
    </w:p>
    <w:p w:rsidR="00804B63" w:rsidRPr="009D138E" w:rsidRDefault="00804B63" w:rsidP="00804B63">
      <w:pPr>
        <w:rPr>
          <w:sz w:val="22"/>
          <w:szCs w:val="22"/>
          <w:u w:val="single"/>
        </w:rPr>
      </w:pPr>
      <w:r w:rsidRPr="009D138E">
        <w:rPr>
          <w:sz w:val="22"/>
          <w:szCs w:val="22"/>
        </w:rPr>
        <w:t>Šio vaistinio preparato vartojant ilgai, gali atsirasti silpnumas ir koordinacijos sutrikimų.</w:t>
      </w:r>
    </w:p>
    <w:p w:rsidR="00804B63" w:rsidRPr="009D138E" w:rsidRDefault="00804B63" w:rsidP="00804B63">
      <w:pPr>
        <w:rPr>
          <w:b/>
          <w:bCs/>
          <w:sz w:val="22"/>
          <w:szCs w:val="22"/>
        </w:rPr>
      </w:pPr>
    </w:p>
    <w:p w:rsidR="00804B63" w:rsidRPr="009D138E" w:rsidRDefault="00804B63" w:rsidP="00804B63">
      <w:pPr>
        <w:rPr>
          <w:sz w:val="22"/>
          <w:szCs w:val="22"/>
          <w:u w:val="single"/>
        </w:rPr>
      </w:pPr>
      <w:r w:rsidRPr="009D138E">
        <w:rPr>
          <w:sz w:val="22"/>
          <w:szCs w:val="22"/>
          <w:u w:val="single"/>
        </w:rPr>
        <w:t>Kraujagyslių sutrikimai</w:t>
      </w:r>
    </w:p>
    <w:p w:rsidR="00804B63" w:rsidRPr="009D138E" w:rsidRDefault="00804B63" w:rsidP="00804B63">
      <w:pPr>
        <w:rPr>
          <w:sz w:val="22"/>
          <w:szCs w:val="22"/>
        </w:rPr>
      </w:pPr>
      <w:r w:rsidRPr="009D138E">
        <w:rPr>
          <w:sz w:val="22"/>
          <w:szCs w:val="22"/>
        </w:rPr>
        <w:t>Šio vaistinio preparato vartojant ilgai, gali pasireikšti hipotonija.</w:t>
      </w:r>
    </w:p>
    <w:p w:rsidR="00804B63" w:rsidRPr="009D138E" w:rsidRDefault="00804B63" w:rsidP="00804B63">
      <w:pPr>
        <w:rPr>
          <w:sz w:val="22"/>
          <w:szCs w:val="22"/>
        </w:rPr>
      </w:pPr>
    </w:p>
    <w:p w:rsidR="00804B63" w:rsidRPr="009D138E" w:rsidRDefault="00804B63" w:rsidP="00804B63">
      <w:pPr>
        <w:rPr>
          <w:sz w:val="22"/>
          <w:szCs w:val="22"/>
          <w:u w:val="single"/>
        </w:rPr>
      </w:pPr>
      <w:r w:rsidRPr="009D138E">
        <w:rPr>
          <w:sz w:val="22"/>
          <w:szCs w:val="22"/>
          <w:u w:val="single"/>
        </w:rPr>
        <w:t>Virškinimo trakto sutrikimai</w:t>
      </w:r>
    </w:p>
    <w:p w:rsidR="00804B63" w:rsidRPr="009D138E" w:rsidRDefault="00804B63" w:rsidP="00804B63">
      <w:pPr>
        <w:rPr>
          <w:sz w:val="22"/>
          <w:szCs w:val="22"/>
        </w:rPr>
      </w:pPr>
      <w:r w:rsidRPr="009D138E">
        <w:rPr>
          <w:i/>
          <w:sz w:val="22"/>
          <w:szCs w:val="22"/>
        </w:rPr>
        <w:t>Labai retas</w:t>
      </w:r>
      <w:r w:rsidRPr="009D138E">
        <w:rPr>
          <w:sz w:val="22"/>
          <w:szCs w:val="22"/>
        </w:rPr>
        <w:t xml:space="preserve">: pilvo skausmas, pilvo diegliai. Dėl ilgalaikio vaistinio preparato vartojimo gali pasireikšti viduriavimas, didelė vandens ir elektrolitų stoka bei storosios žarnos </w:t>
      </w:r>
      <w:proofErr w:type="spellStart"/>
      <w:r w:rsidRPr="009D138E">
        <w:rPr>
          <w:sz w:val="22"/>
          <w:szCs w:val="22"/>
        </w:rPr>
        <w:t>atonija</w:t>
      </w:r>
      <w:proofErr w:type="spellEnd"/>
      <w:r w:rsidRPr="009D138E">
        <w:rPr>
          <w:sz w:val="22"/>
          <w:szCs w:val="22"/>
        </w:rPr>
        <w:t>.</w:t>
      </w:r>
    </w:p>
    <w:p w:rsidR="00804B63" w:rsidRPr="009D138E" w:rsidRDefault="00804B63" w:rsidP="00804B63">
      <w:pPr>
        <w:rPr>
          <w:sz w:val="22"/>
          <w:szCs w:val="22"/>
        </w:rPr>
      </w:pPr>
    </w:p>
    <w:p w:rsidR="00804B63" w:rsidRPr="009D138E" w:rsidRDefault="00804B63" w:rsidP="00804B63">
      <w:pPr>
        <w:rPr>
          <w:sz w:val="22"/>
          <w:szCs w:val="22"/>
          <w:u w:val="single"/>
        </w:rPr>
      </w:pPr>
      <w:r w:rsidRPr="009D138E">
        <w:rPr>
          <w:sz w:val="22"/>
          <w:szCs w:val="22"/>
          <w:u w:val="single"/>
        </w:rPr>
        <w:t>Tyrimai</w:t>
      </w:r>
    </w:p>
    <w:p w:rsidR="00804B63" w:rsidRPr="009D138E" w:rsidRDefault="00804B63" w:rsidP="00804B63">
      <w:pPr>
        <w:rPr>
          <w:sz w:val="22"/>
          <w:szCs w:val="22"/>
        </w:rPr>
      </w:pPr>
      <w:r w:rsidRPr="009D138E">
        <w:rPr>
          <w:sz w:val="22"/>
          <w:szCs w:val="22"/>
        </w:rPr>
        <w:t xml:space="preserve">Šio vaistinio preparato vartojant ilgai, gali pasireikšti </w:t>
      </w:r>
      <w:proofErr w:type="spellStart"/>
      <w:r w:rsidRPr="009D138E">
        <w:rPr>
          <w:sz w:val="22"/>
          <w:szCs w:val="22"/>
        </w:rPr>
        <w:t>hipokalemija</w:t>
      </w:r>
      <w:proofErr w:type="spellEnd"/>
      <w:r w:rsidRPr="009D138E">
        <w:rPr>
          <w:sz w:val="22"/>
          <w:szCs w:val="22"/>
        </w:rPr>
        <w:t xml:space="preserve">. </w:t>
      </w:r>
    </w:p>
    <w:p w:rsidR="00804B63" w:rsidRPr="009D138E" w:rsidRDefault="00804B63" w:rsidP="00804B63">
      <w:pPr>
        <w:rPr>
          <w:sz w:val="22"/>
          <w:szCs w:val="22"/>
        </w:rPr>
      </w:pPr>
    </w:p>
    <w:p w:rsidR="00804B63" w:rsidRPr="009D138E" w:rsidRDefault="00804B63" w:rsidP="00804B63">
      <w:pPr>
        <w:rPr>
          <w:sz w:val="22"/>
          <w:szCs w:val="22"/>
        </w:rPr>
      </w:pPr>
      <w:r w:rsidRPr="009D138E">
        <w:rPr>
          <w:sz w:val="22"/>
          <w:szCs w:val="22"/>
        </w:rPr>
        <w:t>Nepageidaujamas poveikis dažniau pasireiškia senyviems pacientams.</w:t>
      </w:r>
    </w:p>
    <w:p w:rsidR="00804B63" w:rsidRPr="009D138E" w:rsidRDefault="00804B63" w:rsidP="00804B63">
      <w:pPr>
        <w:rPr>
          <w:sz w:val="22"/>
          <w:szCs w:val="22"/>
        </w:rPr>
      </w:pPr>
    </w:p>
    <w:p w:rsidR="00804B63" w:rsidRPr="009D138E" w:rsidRDefault="00804B63" w:rsidP="00804B63">
      <w:pPr>
        <w:autoSpaceDE w:val="0"/>
        <w:autoSpaceDN w:val="0"/>
        <w:adjustRightInd w:val="0"/>
        <w:jc w:val="both"/>
        <w:rPr>
          <w:sz w:val="22"/>
          <w:szCs w:val="22"/>
          <w:u w:val="single"/>
        </w:rPr>
      </w:pPr>
      <w:r w:rsidRPr="009D138E">
        <w:rPr>
          <w:noProof/>
          <w:sz w:val="22"/>
          <w:szCs w:val="22"/>
          <w:u w:val="single"/>
        </w:rPr>
        <w:t>Pranešimas apie įtariamas nepageidaujamas reakcijas</w:t>
      </w:r>
    </w:p>
    <w:p w:rsidR="00804B63" w:rsidRPr="009D138E" w:rsidRDefault="00804B63" w:rsidP="00804B63">
      <w:pPr>
        <w:autoSpaceDE w:val="0"/>
        <w:autoSpaceDN w:val="0"/>
        <w:adjustRightInd w:val="0"/>
        <w:jc w:val="both"/>
        <w:rPr>
          <w:noProof/>
          <w:sz w:val="22"/>
          <w:szCs w:val="22"/>
        </w:rPr>
      </w:pPr>
      <w:r w:rsidRPr="009D138E">
        <w:rPr>
          <w:noProof/>
          <w:sz w:val="22"/>
          <w:szCs w:val="22"/>
        </w:rPr>
        <w:t>Svarbu pranešti apie įtariamas nepageidaujamas reakcijas, pastebėtas po vaistinio preparato registracijos, nes tai leidžia nuolat stebėti vaistinio preparato naudos ir rizikos santykį.</w:t>
      </w:r>
      <w:r w:rsidRPr="009D138E">
        <w:rPr>
          <w:sz w:val="22"/>
          <w:szCs w:val="22"/>
        </w:rPr>
        <w:t xml:space="preserve"> </w:t>
      </w:r>
      <w:r w:rsidRPr="009D138E">
        <w:rPr>
          <w:noProof/>
          <w:sz w:val="22"/>
          <w:szCs w:val="22"/>
        </w:rPr>
        <w:t>Sveikatos priežiūros specialistai turi pranešti apie bet kokias įtariamas nepageidaujamas reakcijas, užpildę interneto svetainėje http://</w:t>
      </w:r>
      <w:hyperlink r:id="rId7" w:history="1">
        <w:r w:rsidRPr="009D138E">
          <w:rPr>
            <w:rStyle w:val="Hipersaitas"/>
            <w:rFonts w:eastAsia="SimSun"/>
            <w:noProof/>
            <w:sz w:val="22"/>
            <w:szCs w:val="22"/>
          </w:rPr>
          <w:t>www.vvkt.lt</w:t>
        </w:r>
      </w:hyperlink>
      <w:r w:rsidRPr="009D138E">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D138E">
          <w:rPr>
            <w:rStyle w:val="Hipersaitas"/>
            <w:rFonts w:eastAsia="SimSun"/>
            <w:noProof/>
            <w:sz w:val="22"/>
            <w:szCs w:val="22"/>
          </w:rPr>
          <w:t>NepageidaujamaR@vvkt.lt</w:t>
        </w:r>
      </w:hyperlink>
      <w:r w:rsidRPr="009D138E">
        <w:rPr>
          <w:noProof/>
          <w:sz w:val="22"/>
          <w:szCs w:val="22"/>
        </w:rPr>
        <w:t>), per interneto svetainę (adresu http://www.vvkt.lt).</w:t>
      </w:r>
    </w:p>
    <w:p w:rsidR="00804B63" w:rsidRPr="009D138E" w:rsidRDefault="00804B63" w:rsidP="00804B63">
      <w:pPr>
        <w:rPr>
          <w:sz w:val="22"/>
          <w:szCs w:val="22"/>
        </w:rPr>
      </w:pPr>
    </w:p>
    <w:p w:rsidR="00804B63" w:rsidRPr="009D138E" w:rsidRDefault="00804B63" w:rsidP="00804B63">
      <w:pPr>
        <w:pStyle w:val="PI-2EMEASMCA"/>
      </w:pPr>
      <w:bookmarkStart w:id="28" w:name="_Toc129243110"/>
      <w:bookmarkStart w:id="29" w:name="_Toc129243235"/>
      <w:r w:rsidRPr="009D138E">
        <w:t>4.9</w:t>
      </w:r>
      <w:r w:rsidRPr="009D138E">
        <w:tab/>
        <w:t>Perdozavimas</w:t>
      </w:r>
      <w:bookmarkEnd w:id="28"/>
      <w:bookmarkEnd w:id="29"/>
    </w:p>
    <w:p w:rsidR="00804B63" w:rsidRPr="009D138E" w:rsidRDefault="00804B63" w:rsidP="00804B63">
      <w:pPr>
        <w:pStyle w:val="BTEMEASMCA"/>
      </w:pPr>
    </w:p>
    <w:p w:rsidR="00804B63" w:rsidRPr="009D138E" w:rsidRDefault="00804B63" w:rsidP="00804B63">
      <w:pPr>
        <w:rPr>
          <w:sz w:val="22"/>
          <w:szCs w:val="22"/>
        </w:rPr>
      </w:pPr>
      <w:r w:rsidRPr="009D138E">
        <w:rPr>
          <w:sz w:val="22"/>
          <w:szCs w:val="22"/>
        </w:rPr>
        <w:t xml:space="preserve">Perdozavus </w:t>
      </w:r>
      <w:proofErr w:type="spellStart"/>
      <w:r w:rsidRPr="009D138E">
        <w:rPr>
          <w:sz w:val="22"/>
          <w:szCs w:val="22"/>
        </w:rPr>
        <w:t>bisakodilio</w:t>
      </w:r>
      <w:proofErr w:type="spellEnd"/>
      <w:r w:rsidRPr="009D138E">
        <w:rPr>
          <w:sz w:val="22"/>
          <w:szCs w:val="22"/>
        </w:rPr>
        <w:t xml:space="preserve">, gali atsirasti stiprus viduriavimas, padidėti vandens ir elektrolitų (ypač kalio) stoka. </w:t>
      </w:r>
      <w:proofErr w:type="spellStart"/>
      <w:r w:rsidRPr="009D138E">
        <w:rPr>
          <w:sz w:val="22"/>
          <w:szCs w:val="22"/>
        </w:rPr>
        <w:t>Difenilmetanai</w:t>
      </w:r>
      <w:proofErr w:type="spellEnd"/>
      <w:r w:rsidRPr="009D138E">
        <w:rPr>
          <w:sz w:val="22"/>
          <w:szCs w:val="22"/>
        </w:rPr>
        <w:t xml:space="preserve"> gali pažeisti gleivinę ir sukelti plonosios ir gaubtinės žarnų uždegimą. Taip pat gali atsirasti storosios žarnos </w:t>
      </w:r>
      <w:proofErr w:type="spellStart"/>
      <w:r w:rsidRPr="009D138E">
        <w:rPr>
          <w:sz w:val="22"/>
          <w:szCs w:val="22"/>
        </w:rPr>
        <w:t>atonija</w:t>
      </w:r>
      <w:proofErr w:type="spellEnd"/>
      <w:r w:rsidRPr="009D138E">
        <w:rPr>
          <w:sz w:val="22"/>
          <w:szCs w:val="22"/>
        </w:rPr>
        <w:t>.</w:t>
      </w:r>
    </w:p>
    <w:p w:rsidR="00804B63" w:rsidRPr="009D138E" w:rsidRDefault="00804B63" w:rsidP="00804B63">
      <w:pPr>
        <w:outlineLvl w:val="0"/>
        <w:rPr>
          <w:sz w:val="22"/>
          <w:szCs w:val="22"/>
        </w:rPr>
      </w:pPr>
      <w:r w:rsidRPr="009D138E">
        <w:rPr>
          <w:sz w:val="22"/>
          <w:szCs w:val="22"/>
        </w:rPr>
        <w:t>Specifinio priešnuodžio nėra. Gali prireikti papildyti skysčių kiekį ir pakoreguoti elektrolitų pusiausvyrą.</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EMEASMCA"/>
      </w:pPr>
      <w:bookmarkStart w:id="30" w:name="_Toc129243111"/>
      <w:bookmarkStart w:id="31" w:name="_Toc129243236"/>
      <w:r w:rsidRPr="009D138E">
        <w:t>5.</w:t>
      </w:r>
      <w:r w:rsidRPr="009D138E">
        <w:tab/>
        <w:t>FARMAKOLOGINĖS SAVYBĖS</w:t>
      </w:r>
      <w:bookmarkEnd w:id="30"/>
      <w:bookmarkEnd w:id="31"/>
    </w:p>
    <w:p w:rsidR="00804B63" w:rsidRPr="009D138E" w:rsidRDefault="00804B63" w:rsidP="00804B63">
      <w:pPr>
        <w:pStyle w:val="BTEMEASMCA"/>
      </w:pPr>
    </w:p>
    <w:p w:rsidR="00804B63" w:rsidRPr="009D138E" w:rsidRDefault="00804B63" w:rsidP="00804B63">
      <w:pPr>
        <w:pStyle w:val="PI-2EMEASMCA"/>
      </w:pPr>
      <w:bookmarkStart w:id="32" w:name="_Toc129243112"/>
      <w:bookmarkStart w:id="33" w:name="_Toc129243237"/>
      <w:r w:rsidRPr="009D138E">
        <w:t>5.1</w:t>
      </w:r>
      <w:r w:rsidRPr="009D138E">
        <w:tab/>
      </w:r>
      <w:proofErr w:type="spellStart"/>
      <w:r w:rsidRPr="009D138E">
        <w:t>Farmakodinaminės</w:t>
      </w:r>
      <w:proofErr w:type="spellEnd"/>
      <w:r w:rsidRPr="009D138E">
        <w:t xml:space="preserve"> savybės</w:t>
      </w:r>
      <w:bookmarkEnd w:id="32"/>
      <w:bookmarkEnd w:id="33"/>
    </w:p>
    <w:p w:rsidR="00804B63" w:rsidRPr="009D138E" w:rsidRDefault="00804B63" w:rsidP="00804B63">
      <w:pPr>
        <w:pStyle w:val="BTEMEASMCA"/>
      </w:pPr>
    </w:p>
    <w:p w:rsidR="00804B63" w:rsidRPr="009D138E" w:rsidRDefault="00804B63" w:rsidP="00804B63">
      <w:pPr>
        <w:outlineLvl w:val="0"/>
        <w:rPr>
          <w:sz w:val="22"/>
          <w:szCs w:val="22"/>
        </w:rPr>
      </w:pPr>
      <w:proofErr w:type="spellStart"/>
      <w:r w:rsidRPr="009D138E">
        <w:rPr>
          <w:sz w:val="22"/>
          <w:szCs w:val="22"/>
        </w:rPr>
        <w:t>Farmakoterapinė</w:t>
      </w:r>
      <w:proofErr w:type="spellEnd"/>
      <w:r w:rsidRPr="009D138E">
        <w:rPr>
          <w:sz w:val="22"/>
          <w:szCs w:val="22"/>
        </w:rPr>
        <w:t xml:space="preserve"> grupė – kontaktiniai vidurius paleidžiantys vaistai, ATC kodas – A06AB02.</w:t>
      </w:r>
    </w:p>
    <w:p w:rsidR="00804B63" w:rsidRPr="009D138E" w:rsidRDefault="00804B63" w:rsidP="00804B63">
      <w:pPr>
        <w:rPr>
          <w:sz w:val="22"/>
          <w:szCs w:val="22"/>
        </w:rPr>
      </w:pPr>
    </w:p>
    <w:p w:rsidR="00804B63" w:rsidRPr="009D138E" w:rsidRDefault="00804B63" w:rsidP="00804B63">
      <w:pPr>
        <w:rPr>
          <w:sz w:val="22"/>
          <w:szCs w:val="22"/>
        </w:rPr>
      </w:pPr>
      <w:proofErr w:type="spellStart"/>
      <w:r w:rsidRPr="009D138E">
        <w:rPr>
          <w:bCs/>
          <w:sz w:val="22"/>
          <w:szCs w:val="22"/>
        </w:rPr>
        <w:t>Bisakodilis</w:t>
      </w:r>
      <w:proofErr w:type="spellEnd"/>
      <w:r w:rsidRPr="009D138E">
        <w:rPr>
          <w:sz w:val="22"/>
          <w:szCs w:val="22"/>
        </w:rPr>
        <w:t xml:space="preserve"> yra sintetinis vidurius paleidžiantis vaistas, kuris stimuliuoja gaubtinės žarnos peristaltiką ir greitina jos ištuštinimą. </w:t>
      </w:r>
      <w:proofErr w:type="spellStart"/>
      <w:r w:rsidRPr="009D138E">
        <w:rPr>
          <w:sz w:val="22"/>
          <w:szCs w:val="22"/>
        </w:rPr>
        <w:t>Bisakodilis</w:t>
      </w:r>
      <w:proofErr w:type="spellEnd"/>
      <w:r w:rsidRPr="009D138E">
        <w:rPr>
          <w:sz w:val="22"/>
          <w:szCs w:val="22"/>
        </w:rPr>
        <w:t xml:space="preserve"> veikia gaubtinės žarnos gleivinę: stimuliuoja juntamųjų nervų galūnes ir sužadina parasimpatinius refleksus, todėl ima stipriau susitraukinėti gaubtinės žarnos lygieji raumenys. Vaistinis preparatas taip pat skatina skysčių ir jonų kaupimąsi gaubtinėje žarnoje, todėl sustiprina vidurius paleidžiantį poveikį.</w:t>
      </w:r>
    </w:p>
    <w:p w:rsidR="00804B63" w:rsidRPr="009D138E" w:rsidRDefault="00804B63" w:rsidP="00804B63">
      <w:pPr>
        <w:rPr>
          <w:sz w:val="22"/>
          <w:szCs w:val="22"/>
        </w:rPr>
      </w:pPr>
      <w:proofErr w:type="spellStart"/>
      <w:r w:rsidRPr="009D138E">
        <w:rPr>
          <w:sz w:val="22"/>
          <w:szCs w:val="22"/>
        </w:rPr>
        <w:lastRenderedPageBreak/>
        <w:t>Bisakodilis</w:t>
      </w:r>
      <w:proofErr w:type="spellEnd"/>
      <w:r w:rsidRPr="009D138E">
        <w:rPr>
          <w:sz w:val="22"/>
          <w:szCs w:val="22"/>
        </w:rPr>
        <w:t xml:space="preserve"> skatina fiziologinį bei reguliarų virškinimo trakto ištuštinimą ir pacientams, kurie prieš tai vartojo kitų grupių vidurius paleidžiančių vaistinių preparatų. Lėtinio vidurių užkietėjimo atveju, kai buvo būtinas ilgalaikis gydymas, tolerancijos nepastebėta.</w:t>
      </w:r>
    </w:p>
    <w:p w:rsidR="00804B63" w:rsidRPr="009D138E" w:rsidRDefault="00804B63" w:rsidP="00804B63">
      <w:pPr>
        <w:rPr>
          <w:sz w:val="22"/>
          <w:szCs w:val="22"/>
        </w:rPr>
      </w:pPr>
      <w:r w:rsidRPr="009D138E">
        <w:rPr>
          <w:sz w:val="22"/>
          <w:szCs w:val="22"/>
        </w:rPr>
        <w:t>Vaistinio preparato pavartojus dienos metu, stipriausias poveikis pasireiškia maždaug po 6 valandų, pavartojus prieš miegą – po 8–12 valandų.</w:t>
      </w:r>
    </w:p>
    <w:p w:rsidR="00804B63" w:rsidRPr="009D138E" w:rsidRDefault="00804B63" w:rsidP="00804B63">
      <w:pPr>
        <w:pStyle w:val="BTEMEASMCA"/>
      </w:pPr>
    </w:p>
    <w:p w:rsidR="00804B63" w:rsidRPr="009D138E" w:rsidRDefault="00804B63" w:rsidP="00804B63">
      <w:pPr>
        <w:pStyle w:val="PI-2EMEASMCA"/>
      </w:pPr>
      <w:bookmarkStart w:id="34" w:name="_Toc129243113"/>
      <w:bookmarkStart w:id="35" w:name="_Toc129243238"/>
      <w:r w:rsidRPr="009D138E">
        <w:t>5.2</w:t>
      </w:r>
      <w:r w:rsidRPr="009D138E">
        <w:tab/>
      </w:r>
      <w:proofErr w:type="spellStart"/>
      <w:r w:rsidRPr="009D138E">
        <w:t>Farmakokinetinės</w:t>
      </w:r>
      <w:proofErr w:type="spellEnd"/>
      <w:r w:rsidRPr="009D138E">
        <w:t xml:space="preserve"> savybės</w:t>
      </w:r>
      <w:bookmarkEnd w:id="34"/>
      <w:bookmarkEnd w:id="35"/>
    </w:p>
    <w:p w:rsidR="00804B63" w:rsidRPr="009D138E" w:rsidRDefault="00804B63" w:rsidP="00804B63">
      <w:pPr>
        <w:pStyle w:val="BTEMEASMCA"/>
      </w:pPr>
    </w:p>
    <w:p w:rsidR="00804B63" w:rsidRPr="009D138E" w:rsidRDefault="00804B63" w:rsidP="00804B63">
      <w:pPr>
        <w:rPr>
          <w:sz w:val="22"/>
          <w:szCs w:val="22"/>
        </w:rPr>
      </w:pPr>
      <w:r w:rsidRPr="009D138E">
        <w:rPr>
          <w:sz w:val="22"/>
          <w:szCs w:val="22"/>
        </w:rPr>
        <w:t xml:space="preserve">Per burną arba į tiesiąją žarną pavartotas </w:t>
      </w:r>
      <w:proofErr w:type="spellStart"/>
      <w:r w:rsidRPr="009D138E">
        <w:rPr>
          <w:sz w:val="22"/>
          <w:szCs w:val="22"/>
        </w:rPr>
        <w:t>bisakodilis</w:t>
      </w:r>
      <w:proofErr w:type="spellEnd"/>
      <w:r w:rsidRPr="009D138E">
        <w:rPr>
          <w:sz w:val="22"/>
          <w:szCs w:val="22"/>
        </w:rPr>
        <w:t xml:space="preserve"> verčiamas aktyviu metabolitu bis-(</w:t>
      </w:r>
      <w:r w:rsidRPr="009D138E">
        <w:rPr>
          <w:i/>
          <w:sz w:val="22"/>
          <w:szCs w:val="22"/>
        </w:rPr>
        <w:t>p</w:t>
      </w:r>
      <w:r w:rsidRPr="009D138E">
        <w:rPr>
          <w:sz w:val="22"/>
          <w:szCs w:val="22"/>
        </w:rPr>
        <w:t>-</w:t>
      </w:r>
      <w:proofErr w:type="spellStart"/>
      <w:r w:rsidRPr="009D138E">
        <w:rPr>
          <w:sz w:val="22"/>
          <w:szCs w:val="22"/>
        </w:rPr>
        <w:t>hidroksifenil</w:t>
      </w:r>
      <w:proofErr w:type="spellEnd"/>
      <w:r w:rsidRPr="009D138E">
        <w:rPr>
          <w:sz w:val="22"/>
          <w:szCs w:val="22"/>
        </w:rPr>
        <w:t>) piridil-2-metanu, kuris pasiekęs gaubtinę žarną daugiau neabsorbuojamas. Taigi sukelia tik lokalų poveikį.</w:t>
      </w:r>
    </w:p>
    <w:p w:rsidR="00804B63" w:rsidRPr="009D138E" w:rsidRDefault="00804B63" w:rsidP="00804B63">
      <w:pPr>
        <w:rPr>
          <w:sz w:val="22"/>
          <w:szCs w:val="22"/>
        </w:rPr>
      </w:pPr>
    </w:p>
    <w:p w:rsidR="00804B63" w:rsidRPr="009D138E" w:rsidRDefault="00804B63" w:rsidP="00804B63">
      <w:pPr>
        <w:rPr>
          <w:sz w:val="22"/>
          <w:szCs w:val="22"/>
        </w:rPr>
      </w:pPr>
      <w:proofErr w:type="spellStart"/>
      <w:r w:rsidRPr="009D138E">
        <w:rPr>
          <w:sz w:val="22"/>
          <w:szCs w:val="22"/>
        </w:rPr>
        <w:t>Bisakodilis</w:t>
      </w:r>
      <w:proofErr w:type="spellEnd"/>
      <w:r w:rsidRPr="009D138E">
        <w:rPr>
          <w:sz w:val="22"/>
          <w:szCs w:val="22"/>
        </w:rPr>
        <w:t xml:space="preserve"> eliminuojamas daugiausia su išmatomis. Absorbuotas mažas vaisto kiekis eliminuojamas pro inkstus </w:t>
      </w:r>
      <w:proofErr w:type="spellStart"/>
      <w:r w:rsidRPr="009D138E">
        <w:rPr>
          <w:sz w:val="22"/>
          <w:szCs w:val="22"/>
        </w:rPr>
        <w:t>gliukuronido</w:t>
      </w:r>
      <w:proofErr w:type="spellEnd"/>
      <w:r w:rsidRPr="009D138E">
        <w:rPr>
          <w:sz w:val="22"/>
          <w:szCs w:val="22"/>
        </w:rPr>
        <w:t xml:space="preserve"> pavidalu.</w:t>
      </w:r>
    </w:p>
    <w:p w:rsidR="00804B63" w:rsidRPr="009D138E" w:rsidRDefault="00804B63" w:rsidP="00804B63">
      <w:pPr>
        <w:pStyle w:val="BTEMEASMCA"/>
      </w:pPr>
    </w:p>
    <w:p w:rsidR="00804B63" w:rsidRPr="009D138E" w:rsidRDefault="00804B63" w:rsidP="00804B63">
      <w:pPr>
        <w:pStyle w:val="PI-2EMEASMCA"/>
      </w:pPr>
      <w:bookmarkStart w:id="36" w:name="_Toc129243114"/>
      <w:bookmarkStart w:id="37" w:name="_Toc129243239"/>
      <w:r w:rsidRPr="009D138E">
        <w:t>5.3</w:t>
      </w:r>
      <w:r w:rsidRPr="009D138E">
        <w:tab/>
      </w:r>
      <w:proofErr w:type="spellStart"/>
      <w:r w:rsidRPr="009D138E">
        <w:t>Ikiklinikinių</w:t>
      </w:r>
      <w:proofErr w:type="spellEnd"/>
      <w:r w:rsidRPr="009D138E">
        <w:t xml:space="preserve"> saugumo tyrimų duomenys</w:t>
      </w:r>
      <w:bookmarkEnd w:id="36"/>
      <w:bookmarkEnd w:id="37"/>
    </w:p>
    <w:p w:rsidR="00804B63" w:rsidRPr="009D138E" w:rsidRDefault="00804B63" w:rsidP="00804B63">
      <w:pPr>
        <w:pStyle w:val="BTEMEASMCA"/>
      </w:pPr>
    </w:p>
    <w:p w:rsidR="00804B63" w:rsidRPr="009D138E" w:rsidRDefault="00804B63" w:rsidP="00804B63">
      <w:pPr>
        <w:rPr>
          <w:sz w:val="22"/>
          <w:szCs w:val="22"/>
        </w:rPr>
      </w:pPr>
      <w:r w:rsidRPr="009D138E">
        <w:rPr>
          <w:noProof/>
          <w:sz w:val="22"/>
          <w:szCs w:val="22"/>
        </w:rPr>
        <w:t>Įprastų farmakologinio saugumo, kartotinių dozių toksiškumo, genotoksiškumo, galimo kancerogeniškumo, toksinio poveikio reprodukcijai ir vystymuisi ikiklinikinių tyrimų duomenys specifinio pavojaus žmogui nerodo.</w:t>
      </w:r>
    </w:p>
    <w:p w:rsidR="00804B63" w:rsidRPr="009D138E" w:rsidRDefault="00804B63" w:rsidP="00804B63">
      <w:pPr>
        <w:pStyle w:val="BTEMEASMCA"/>
      </w:pPr>
    </w:p>
    <w:p w:rsidR="00804B63" w:rsidRPr="009D138E" w:rsidRDefault="00804B63" w:rsidP="00804B63">
      <w:pPr>
        <w:rPr>
          <w:sz w:val="22"/>
          <w:szCs w:val="22"/>
        </w:rPr>
      </w:pPr>
      <w:r w:rsidRPr="009D138E">
        <w:rPr>
          <w:sz w:val="22"/>
          <w:szCs w:val="22"/>
        </w:rPr>
        <w:t>Vaistinis preparatas nėra toksiškas. Pelėms per burną pavartoto vaistinio preparato LD</w:t>
      </w:r>
      <w:r w:rsidRPr="009D138E">
        <w:rPr>
          <w:sz w:val="22"/>
          <w:szCs w:val="22"/>
          <w:vertAlign w:val="subscript"/>
        </w:rPr>
        <w:t>50</w:t>
      </w:r>
      <w:r w:rsidRPr="009D138E">
        <w:rPr>
          <w:sz w:val="22"/>
          <w:szCs w:val="22"/>
        </w:rPr>
        <w:t xml:space="preserve"> buvo 10 000 mg/kg kūno svorio.</w:t>
      </w:r>
    </w:p>
    <w:p w:rsidR="00804B63" w:rsidRPr="009D138E" w:rsidRDefault="00804B63" w:rsidP="00804B63">
      <w:pPr>
        <w:rPr>
          <w:sz w:val="22"/>
          <w:szCs w:val="22"/>
        </w:rPr>
      </w:pPr>
    </w:p>
    <w:p w:rsidR="00804B63" w:rsidRPr="009D138E" w:rsidRDefault="00804B63" w:rsidP="00804B63">
      <w:pPr>
        <w:rPr>
          <w:sz w:val="22"/>
          <w:szCs w:val="22"/>
        </w:rPr>
      </w:pPr>
      <w:r w:rsidRPr="009D138E">
        <w:rPr>
          <w:sz w:val="22"/>
          <w:szCs w:val="22"/>
        </w:rPr>
        <w:t xml:space="preserve">Žiurkėms, kurioms ilgai (ne ilgiau kaip 3 mėnesius) buvo duodama 20 mg/kg kūno svorio </w:t>
      </w:r>
      <w:proofErr w:type="spellStart"/>
      <w:r w:rsidRPr="009D138E">
        <w:rPr>
          <w:sz w:val="22"/>
          <w:szCs w:val="22"/>
        </w:rPr>
        <w:t>bisakodilio</w:t>
      </w:r>
      <w:proofErr w:type="spellEnd"/>
      <w:r w:rsidRPr="009D138E">
        <w:rPr>
          <w:sz w:val="22"/>
          <w:szCs w:val="22"/>
        </w:rPr>
        <w:t xml:space="preserve"> paros dozė, periferinio kraujo pokyčių, kepenų ir inkstų veiklos sutrikimų ar reikšmingų vidaus organų audinių patologinių pokyčių nenustatyta.</w:t>
      </w:r>
    </w:p>
    <w:p w:rsidR="00804B63" w:rsidRPr="009D138E" w:rsidRDefault="00804B63" w:rsidP="00804B63">
      <w:pPr>
        <w:rPr>
          <w:sz w:val="22"/>
          <w:szCs w:val="22"/>
        </w:rPr>
      </w:pPr>
    </w:p>
    <w:p w:rsidR="00804B63" w:rsidRPr="009D138E" w:rsidRDefault="00804B63" w:rsidP="00804B63">
      <w:pPr>
        <w:rPr>
          <w:sz w:val="22"/>
          <w:szCs w:val="22"/>
        </w:rPr>
      </w:pPr>
      <w:proofErr w:type="spellStart"/>
      <w:r w:rsidRPr="009D138E">
        <w:rPr>
          <w:sz w:val="22"/>
          <w:szCs w:val="22"/>
        </w:rPr>
        <w:t>Embriotoksinio</w:t>
      </w:r>
      <w:proofErr w:type="spellEnd"/>
      <w:r w:rsidRPr="009D138E">
        <w:rPr>
          <w:sz w:val="22"/>
          <w:szCs w:val="22"/>
        </w:rPr>
        <w:t xml:space="preserve"> ar </w:t>
      </w:r>
      <w:proofErr w:type="spellStart"/>
      <w:r w:rsidRPr="009D138E">
        <w:rPr>
          <w:sz w:val="22"/>
          <w:szCs w:val="22"/>
        </w:rPr>
        <w:t>teratogeninio</w:t>
      </w:r>
      <w:proofErr w:type="spellEnd"/>
      <w:r w:rsidRPr="009D138E">
        <w:rPr>
          <w:sz w:val="22"/>
          <w:szCs w:val="22"/>
        </w:rPr>
        <w:t xml:space="preserve"> poveikio arba alerginės reakcijos </w:t>
      </w:r>
      <w:proofErr w:type="spellStart"/>
      <w:r w:rsidRPr="009D138E">
        <w:rPr>
          <w:sz w:val="22"/>
          <w:szCs w:val="22"/>
        </w:rPr>
        <w:t>bisakodilis</w:t>
      </w:r>
      <w:proofErr w:type="spellEnd"/>
      <w:r w:rsidRPr="009D138E">
        <w:rPr>
          <w:sz w:val="22"/>
          <w:szCs w:val="22"/>
        </w:rPr>
        <w:t xml:space="preserve"> nesukėlė nė vieno tyrimo metu </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EMEASMCA"/>
      </w:pPr>
      <w:bookmarkStart w:id="38" w:name="_Toc129243115"/>
      <w:bookmarkStart w:id="39" w:name="_Toc129243240"/>
      <w:r w:rsidRPr="009D138E">
        <w:t>6.</w:t>
      </w:r>
      <w:r w:rsidRPr="009D138E">
        <w:tab/>
        <w:t>FARMACINĖ INFORMACIJA</w:t>
      </w:r>
      <w:bookmarkEnd w:id="38"/>
      <w:bookmarkEnd w:id="39"/>
    </w:p>
    <w:p w:rsidR="00804B63" w:rsidRPr="009D138E" w:rsidRDefault="00804B63" w:rsidP="00804B63">
      <w:pPr>
        <w:pStyle w:val="BTEMEASMCA"/>
      </w:pPr>
    </w:p>
    <w:p w:rsidR="00804B63" w:rsidRPr="009D138E" w:rsidRDefault="00804B63" w:rsidP="00804B63">
      <w:pPr>
        <w:pStyle w:val="PI-2EMEASMCA"/>
      </w:pPr>
      <w:bookmarkStart w:id="40" w:name="_Toc129243116"/>
      <w:bookmarkStart w:id="41" w:name="_Toc129243241"/>
      <w:r w:rsidRPr="009D138E">
        <w:t>6.1</w:t>
      </w:r>
      <w:r w:rsidRPr="009D138E">
        <w:tab/>
        <w:t>Pagalbinių medžiagų sąrašas</w:t>
      </w:r>
      <w:bookmarkEnd w:id="40"/>
      <w:bookmarkEnd w:id="41"/>
    </w:p>
    <w:p w:rsidR="00804B63" w:rsidRPr="009D138E" w:rsidRDefault="00804B63" w:rsidP="00804B63">
      <w:pPr>
        <w:pStyle w:val="BTEMEASMCA"/>
      </w:pPr>
    </w:p>
    <w:p w:rsidR="00804B63" w:rsidRPr="009D138E" w:rsidRDefault="00804B63" w:rsidP="00804B63">
      <w:pPr>
        <w:outlineLvl w:val="0"/>
        <w:rPr>
          <w:i/>
          <w:iCs/>
          <w:sz w:val="22"/>
          <w:szCs w:val="22"/>
        </w:rPr>
      </w:pPr>
      <w:r w:rsidRPr="009D138E">
        <w:rPr>
          <w:i/>
          <w:iCs/>
          <w:sz w:val="22"/>
          <w:szCs w:val="22"/>
        </w:rPr>
        <w:t xml:space="preserve">Tabletės šerdis </w:t>
      </w:r>
    </w:p>
    <w:p w:rsidR="00804B63" w:rsidRPr="009D138E" w:rsidRDefault="00804B63" w:rsidP="00804B63">
      <w:pPr>
        <w:pStyle w:val="Pagrindinistekstas2"/>
        <w:rPr>
          <w:szCs w:val="22"/>
        </w:rPr>
      </w:pPr>
      <w:r w:rsidRPr="009D138E">
        <w:rPr>
          <w:szCs w:val="22"/>
        </w:rPr>
        <w:t>Sacharozė</w:t>
      </w:r>
    </w:p>
    <w:p w:rsidR="00804B63" w:rsidRPr="009D138E" w:rsidRDefault="00804B63" w:rsidP="00804B63">
      <w:pPr>
        <w:pStyle w:val="Pagrindinistekstas2"/>
        <w:rPr>
          <w:szCs w:val="22"/>
        </w:rPr>
      </w:pPr>
      <w:r w:rsidRPr="009D138E">
        <w:rPr>
          <w:szCs w:val="22"/>
        </w:rPr>
        <w:t xml:space="preserve">Laktozė </w:t>
      </w:r>
      <w:proofErr w:type="spellStart"/>
      <w:r w:rsidRPr="009D138E">
        <w:rPr>
          <w:szCs w:val="22"/>
        </w:rPr>
        <w:t>monohidratas</w:t>
      </w:r>
      <w:proofErr w:type="spellEnd"/>
    </w:p>
    <w:p w:rsidR="00804B63" w:rsidRPr="009D138E" w:rsidRDefault="00804B63" w:rsidP="00804B63">
      <w:pPr>
        <w:pStyle w:val="Pagrindinistekstas2"/>
        <w:rPr>
          <w:szCs w:val="22"/>
        </w:rPr>
      </w:pPr>
      <w:r w:rsidRPr="009D138E">
        <w:rPr>
          <w:szCs w:val="22"/>
        </w:rPr>
        <w:t>Bulvių krakmolas</w:t>
      </w:r>
    </w:p>
    <w:p w:rsidR="00804B63" w:rsidRPr="009D138E" w:rsidRDefault="00804B63" w:rsidP="00804B63">
      <w:pPr>
        <w:pStyle w:val="Pagrindinistekstas2"/>
        <w:rPr>
          <w:szCs w:val="22"/>
        </w:rPr>
      </w:pPr>
      <w:r w:rsidRPr="009D138E">
        <w:rPr>
          <w:szCs w:val="22"/>
        </w:rPr>
        <w:t>Talkas</w:t>
      </w:r>
    </w:p>
    <w:p w:rsidR="00804B63" w:rsidRPr="009D138E" w:rsidRDefault="00804B63" w:rsidP="00804B63">
      <w:pPr>
        <w:pStyle w:val="Pagrindinistekstas2"/>
        <w:rPr>
          <w:szCs w:val="22"/>
        </w:rPr>
      </w:pPr>
      <w:r w:rsidRPr="009D138E">
        <w:rPr>
          <w:szCs w:val="22"/>
        </w:rPr>
        <w:t xml:space="preserve">Kalcio </w:t>
      </w:r>
      <w:proofErr w:type="spellStart"/>
      <w:r w:rsidRPr="009D138E">
        <w:rPr>
          <w:szCs w:val="22"/>
        </w:rPr>
        <w:t>stearatas</w:t>
      </w:r>
      <w:proofErr w:type="spellEnd"/>
    </w:p>
    <w:p w:rsidR="00804B63" w:rsidRPr="009D138E" w:rsidRDefault="00804B63" w:rsidP="00804B63">
      <w:pPr>
        <w:pStyle w:val="Pagrindinistekstas2"/>
        <w:rPr>
          <w:szCs w:val="22"/>
        </w:rPr>
      </w:pPr>
      <w:proofErr w:type="spellStart"/>
      <w:r w:rsidRPr="009D138E">
        <w:rPr>
          <w:szCs w:val="22"/>
        </w:rPr>
        <w:t>Metilceliuliozė</w:t>
      </w:r>
      <w:proofErr w:type="spellEnd"/>
    </w:p>
    <w:p w:rsidR="00804B63" w:rsidRPr="009D138E" w:rsidRDefault="00804B63" w:rsidP="00804B63">
      <w:pPr>
        <w:pStyle w:val="Pagrindinistekstas2"/>
        <w:rPr>
          <w:szCs w:val="22"/>
        </w:rPr>
      </w:pPr>
      <w:proofErr w:type="spellStart"/>
      <w:r w:rsidRPr="009D138E">
        <w:rPr>
          <w:szCs w:val="22"/>
        </w:rPr>
        <w:t>Polisorbatas</w:t>
      </w:r>
      <w:proofErr w:type="spellEnd"/>
      <w:r w:rsidRPr="009D138E">
        <w:rPr>
          <w:szCs w:val="22"/>
        </w:rPr>
        <w:t xml:space="preserve"> 80</w:t>
      </w:r>
    </w:p>
    <w:p w:rsidR="00804B63" w:rsidRPr="009D138E" w:rsidRDefault="00804B63" w:rsidP="00804B63">
      <w:pPr>
        <w:pStyle w:val="BTEMEASMCA"/>
      </w:pPr>
    </w:p>
    <w:p w:rsidR="00804B63" w:rsidRPr="009D138E" w:rsidRDefault="00804B63" w:rsidP="00804B63">
      <w:pPr>
        <w:outlineLvl w:val="0"/>
        <w:rPr>
          <w:i/>
          <w:color w:val="000000"/>
          <w:sz w:val="22"/>
          <w:szCs w:val="22"/>
        </w:rPr>
      </w:pPr>
      <w:r w:rsidRPr="009D138E">
        <w:rPr>
          <w:i/>
          <w:color w:val="000000"/>
          <w:sz w:val="22"/>
          <w:szCs w:val="22"/>
        </w:rPr>
        <w:t>Tabletės  plėvelė</w:t>
      </w:r>
    </w:p>
    <w:p w:rsidR="00804B63" w:rsidRPr="009D138E" w:rsidRDefault="00804B63" w:rsidP="00804B63">
      <w:pPr>
        <w:rPr>
          <w:sz w:val="22"/>
          <w:szCs w:val="22"/>
        </w:rPr>
      </w:pPr>
      <w:proofErr w:type="spellStart"/>
      <w:r w:rsidRPr="009D138E">
        <w:rPr>
          <w:sz w:val="22"/>
          <w:szCs w:val="22"/>
        </w:rPr>
        <w:t>Metakrilo</w:t>
      </w:r>
      <w:proofErr w:type="spellEnd"/>
      <w:r w:rsidRPr="009D138E">
        <w:rPr>
          <w:sz w:val="22"/>
          <w:szCs w:val="22"/>
        </w:rPr>
        <w:t xml:space="preserve"> rūgšties ir </w:t>
      </w:r>
      <w:proofErr w:type="spellStart"/>
      <w:r w:rsidRPr="009D138E">
        <w:rPr>
          <w:sz w:val="22"/>
          <w:szCs w:val="22"/>
        </w:rPr>
        <w:t>etilakrilato</w:t>
      </w:r>
      <w:proofErr w:type="spellEnd"/>
      <w:r w:rsidRPr="009D138E">
        <w:rPr>
          <w:sz w:val="22"/>
          <w:szCs w:val="22"/>
        </w:rPr>
        <w:t xml:space="preserve"> 1:1 </w:t>
      </w:r>
      <w:proofErr w:type="spellStart"/>
      <w:r w:rsidRPr="009D138E">
        <w:rPr>
          <w:sz w:val="22"/>
          <w:szCs w:val="22"/>
        </w:rPr>
        <w:t>kopolimeras</w:t>
      </w:r>
      <w:proofErr w:type="spellEnd"/>
    </w:p>
    <w:p w:rsidR="00804B63" w:rsidRPr="009D138E" w:rsidRDefault="00804B63" w:rsidP="00804B63">
      <w:pPr>
        <w:rPr>
          <w:sz w:val="22"/>
          <w:szCs w:val="22"/>
        </w:rPr>
      </w:pPr>
      <w:r w:rsidRPr="009D138E">
        <w:rPr>
          <w:sz w:val="22"/>
          <w:szCs w:val="22"/>
        </w:rPr>
        <w:t>Talkas</w:t>
      </w:r>
    </w:p>
    <w:p w:rsidR="00804B63" w:rsidRPr="009D138E" w:rsidRDefault="00804B63" w:rsidP="00804B63">
      <w:pPr>
        <w:rPr>
          <w:sz w:val="22"/>
          <w:szCs w:val="22"/>
        </w:rPr>
      </w:pPr>
      <w:r w:rsidRPr="009D138E">
        <w:rPr>
          <w:sz w:val="22"/>
          <w:szCs w:val="22"/>
        </w:rPr>
        <w:t>Titano dioksidas (E171)</w:t>
      </w:r>
    </w:p>
    <w:p w:rsidR="00804B63" w:rsidRPr="009D138E" w:rsidRDefault="00804B63" w:rsidP="00804B63">
      <w:pPr>
        <w:rPr>
          <w:sz w:val="22"/>
          <w:szCs w:val="22"/>
        </w:rPr>
      </w:pPr>
      <w:proofErr w:type="spellStart"/>
      <w:r w:rsidRPr="009D138E">
        <w:rPr>
          <w:sz w:val="22"/>
          <w:szCs w:val="22"/>
        </w:rPr>
        <w:t>Trietilo</w:t>
      </w:r>
      <w:proofErr w:type="spellEnd"/>
      <w:r w:rsidRPr="009D138E">
        <w:rPr>
          <w:sz w:val="22"/>
          <w:szCs w:val="22"/>
        </w:rPr>
        <w:t xml:space="preserve"> citratas</w:t>
      </w:r>
    </w:p>
    <w:p w:rsidR="00804B63" w:rsidRPr="009D138E" w:rsidRDefault="00804B63" w:rsidP="00804B63">
      <w:pPr>
        <w:rPr>
          <w:sz w:val="22"/>
          <w:szCs w:val="22"/>
        </w:rPr>
      </w:pPr>
      <w:r w:rsidRPr="009D138E">
        <w:rPr>
          <w:sz w:val="22"/>
          <w:szCs w:val="22"/>
        </w:rPr>
        <w:t>Saulėlydžio geltonasis (E110).</w:t>
      </w:r>
    </w:p>
    <w:p w:rsidR="00804B63" w:rsidRPr="009D138E" w:rsidRDefault="00804B63" w:rsidP="00804B63">
      <w:pPr>
        <w:pStyle w:val="BTEMEASMCA"/>
      </w:pPr>
    </w:p>
    <w:p w:rsidR="00804B63" w:rsidRPr="009D138E" w:rsidRDefault="00804B63" w:rsidP="00804B63">
      <w:pPr>
        <w:pStyle w:val="PI-2EMEASMCA"/>
      </w:pPr>
      <w:bookmarkStart w:id="42" w:name="_Toc129243117"/>
      <w:bookmarkStart w:id="43" w:name="_Toc129243242"/>
      <w:r w:rsidRPr="009D138E">
        <w:t>6.2</w:t>
      </w:r>
      <w:r w:rsidRPr="009D138E">
        <w:tab/>
        <w:t>Nesuderinamumas</w:t>
      </w:r>
      <w:bookmarkEnd w:id="42"/>
      <w:bookmarkEnd w:id="43"/>
    </w:p>
    <w:p w:rsidR="00804B63" w:rsidRPr="009D138E" w:rsidRDefault="00804B63" w:rsidP="00804B63">
      <w:pPr>
        <w:pStyle w:val="BTEMEASMCA"/>
      </w:pPr>
    </w:p>
    <w:p w:rsidR="00804B63" w:rsidRPr="009D138E" w:rsidRDefault="00804B63" w:rsidP="00804B63">
      <w:pPr>
        <w:rPr>
          <w:sz w:val="22"/>
          <w:szCs w:val="22"/>
        </w:rPr>
      </w:pPr>
      <w:r w:rsidRPr="009D138E">
        <w:rPr>
          <w:sz w:val="22"/>
          <w:szCs w:val="22"/>
        </w:rPr>
        <w:t xml:space="preserve">Šarminėje terpėje </w:t>
      </w:r>
      <w:proofErr w:type="spellStart"/>
      <w:r w:rsidRPr="009D138E">
        <w:rPr>
          <w:sz w:val="22"/>
          <w:szCs w:val="22"/>
        </w:rPr>
        <w:t>bisakodilis</w:t>
      </w:r>
      <w:proofErr w:type="spellEnd"/>
      <w:r w:rsidRPr="009D138E">
        <w:rPr>
          <w:sz w:val="22"/>
          <w:szCs w:val="22"/>
        </w:rPr>
        <w:t xml:space="preserve"> hidrolizės metu verčiamas medžiagomis, kurios dirgina virškinimo trakto gleivinę. H</w:t>
      </w:r>
      <w:r w:rsidRPr="009D138E">
        <w:rPr>
          <w:sz w:val="22"/>
          <w:szCs w:val="22"/>
          <w:vertAlign w:val="subscript"/>
        </w:rPr>
        <w:t>2</w:t>
      </w:r>
      <w:r w:rsidRPr="009D138E">
        <w:rPr>
          <w:sz w:val="22"/>
          <w:szCs w:val="22"/>
        </w:rPr>
        <w:t xml:space="preserve"> receptorių blokatoriai (</w:t>
      </w:r>
      <w:proofErr w:type="spellStart"/>
      <w:r w:rsidRPr="009D138E">
        <w:rPr>
          <w:sz w:val="22"/>
          <w:szCs w:val="22"/>
        </w:rPr>
        <w:t>cimetidinas</w:t>
      </w:r>
      <w:proofErr w:type="spellEnd"/>
      <w:r w:rsidRPr="009D138E">
        <w:rPr>
          <w:sz w:val="22"/>
          <w:szCs w:val="22"/>
        </w:rPr>
        <w:t xml:space="preserve">, </w:t>
      </w:r>
      <w:proofErr w:type="spellStart"/>
      <w:r w:rsidRPr="009D138E">
        <w:rPr>
          <w:sz w:val="22"/>
          <w:szCs w:val="22"/>
        </w:rPr>
        <w:t>ranitidinas</w:t>
      </w:r>
      <w:proofErr w:type="spellEnd"/>
      <w:r w:rsidRPr="009D138E">
        <w:rPr>
          <w:sz w:val="22"/>
          <w:szCs w:val="22"/>
        </w:rPr>
        <w:t xml:space="preserve">, </w:t>
      </w:r>
      <w:proofErr w:type="spellStart"/>
      <w:r w:rsidRPr="009D138E">
        <w:rPr>
          <w:sz w:val="22"/>
          <w:szCs w:val="22"/>
        </w:rPr>
        <w:t>famotidinas</w:t>
      </w:r>
      <w:proofErr w:type="spellEnd"/>
      <w:r w:rsidRPr="009D138E">
        <w:rPr>
          <w:sz w:val="22"/>
          <w:szCs w:val="22"/>
        </w:rPr>
        <w:t xml:space="preserve">) ir protonų siurblio </w:t>
      </w:r>
      <w:r w:rsidRPr="009D138E">
        <w:rPr>
          <w:sz w:val="22"/>
          <w:szCs w:val="22"/>
        </w:rPr>
        <w:lastRenderedPageBreak/>
        <w:t>inhibitoriai mažina skrandžio rūgštingumą, todėl tabletės plėvelė greitai suyra ir veiklioji medžiaga per greitai išsiskiria į skrandį arba dvylikapirštę žarną.</w:t>
      </w:r>
    </w:p>
    <w:p w:rsidR="00804B63" w:rsidRPr="009D138E" w:rsidRDefault="00804B63" w:rsidP="00804B63">
      <w:pPr>
        <w:pStyle w:val="BTEMEASMCA"/>
      </w:pPr>
    </w:p>
    <w:p w:rsidR="00804B63" w:rsidRPr="009D138E" w:rsidRDefault="00804B63" w:rsidP="00804B63">
      <w:pPr>
        <w:pStyle w:val="PI-2EMEASMCA"/>
      </w:pPr>
      <w:bookmarkStart w:id="44" w:name="_Toc129243118"/>
      <w:bookmarkStart w:id="45" w:name="_Toc129243243"/>
      <w:r w:rsidRPr="009D138E">
        <w:t>6.3</w:t>
      </w:r>
      <w:r w:rsidRPr="009D138E">
        <w:tab/>
        <w:t>Tinkamumo laikas</w:t>
      </w:r>
      <w:bookmarkEnd w:id="44"/>
      <w:bookmarkEnd w:id="45"/>
    </w:p>
    <w:p w:rsidR="00804B63" w:rsidRPr="009D138E" w:rsidRDefault="00804B63" w:rsidP="00804B63">
      <w:pPr>
        <w:pStyle w:val="BTEMEASMCA"/>
      </w:pPr>
    </w:p>
    <w:p w:rsidR="00804B63" w:rsidRPr="009D138E" w:rsidRDefault="00804B63" w:rsidP="00804B63">
      <w:pPr>
        <w:pStyle w:val="BTEMEASMCA"/>
      </w:pPr>
      <w:r w:rsidRPr="009D138E">
        <w:t>5 metai</w:t>
      </w:r>
    </w:p>
    <w:p w:rsidR="00804B63" w:rsidRPr="009D138E" w:rsidRDefault="00804B63" w:rsidP="00804B63">
      <w:pPr>
        <w:pStyle w:val="BTEMEASMCA"/>
      </w:pPr>
    </w:p>
    <w:p w:rsidR="00804B63" w:rsidRPr="009D138E" w:rsidRDefault="00804B63" w:rsidP="00804B63">
      <w:pPr>
        <w:pStyle w:val="PI-2EMEASMCA"/>
      </w:pPr>
      <w:bookmarkStart w:id="46" w:name="_Toc129243119"/>
      <w:bookmarkStart w:id="47" w:name="_Toc129243244"/>
      <w:r w:rsidRPr="009D138E">
        <w:t>6.4</w:t>
      </w:r>
      <w:r w:rsidRPr="009D138E">
        <w:tab/>
        <w:t>Specialios laikymo sąlygos</w:t>
      </w:r>
      <w:bookmarkEnd w:id="46"/>
      <w:bookmarkEnd w:id="47"/>
    </w:p>
    <w:p w:rsidR="00804B63" w:rsidRPr="009D138E" w:rsidRDefault="00804B63" w:rsidP="00804B63">
      <w:pPr>
        <w:pStyle w:val="BTEMEASMCA"/>
      </w:pPr>
    </w:p>
    <w:p w:rsidR="00804B63" w:rsidRPr="009D138E" w:rsidRDefault="00804B63" w:rsidP="00804B63">
      <w:pPr>
        <w:outlineLvl w:val="0"/>
        <w:rPr>
          <w:sz w:val="22"/>
          <w:szCs w:val="22"/>
        </w:rPr>
      </w:pPr>
      <w:r w:rsidRPr="009D138E">
        <w:rPr>
          <w:sz w:val="22"/>
          <w:szCs w:val="22"/>
        </w:rPr>
        <w:t>Laikyti ne aukštesnėje kaip 25 </w:t>
      </w:r>
      <w:proofErr w:type="spellStart"/>
      <w:r w:rsidRPr="009D138E">
        <w:rPr>
          <w:sz w:val="22"/>
          <w:szCs w:val="22"/>
          <w:vertAlign w:val="superscript"/>
        </w:rPr>
        <w:t>o</w:t>
      </w:r>
      <w:r w:rsidRPr="009D138E">
        <w:rPr>
          <w:sz w:val="22"/>
          <w:szCs w:val="22"/>
        </w:rPr>
        <w:t>C</w:t>
      </w:r>
      <w:proofErr w:type="spellEnd"/>
      <w:r w:rsidRPr="009D138E">
        <w:rPr>
          <w:sz w:val="22"/>
          <w:szCs w:val="22"/>
        </w:rPr>
        <w:t xml:space="preserve"> temperatūroje.</w:t>
      </w:r>
    </w:p>
    <w:p w:rsidR="00804B63" w:rsidRPr="009D138E" w:rsidRDefault="00804B63" w:rsidP="00804B63">
      <w:pPr>
        <w:pStyle w:val="BTEMEASMCA"/>
      </w:pPr>
    </w:p>
    <w:p w:rsidR="00804B63" w:rsidRPr="009D138E" w:rsidRDefault="00804B63" w:rsidP="00804B63">
      <w:pPr>
        <w:pStyle w:val="PI-2EMEASMCA"/>
      </w:pPr>
      <w:bookmarkStart w:id="48" w:name="_Toc129243120"/>
      <w:bookmarkStart w:id="49" w:name="_Toc129243245"/>
      <w:r w:rsidRPr="009D138E">
        <w:t>6.5</w:t>
      </w:r>
      <w:r w:rsidRPr="009D138E">
        <w:tab/>
      </w:r>
      <w:proofErr w:type="spellStart"/>
      <w:r w:rsidRPr="009D138E">
        <w:t>Talpyklės</w:t>
      </w:r>
      <w:proofErr w:type="spellEnd"/>
      <w:r w:rsidRPr="009D138E">
        <w:t xml:space="preserve"> pobūdis ir jos turinys</w:t>
      </w:r>
      <w:bookmarkEnd w:id="48"/>
      <w:bookmarkEnd w:id="49"/>
    </w:p>
    <w:p w:rsidR="00804B63" w:rsidRPr="009D138E" w:rsidRDefault="00804B63" w:rsidP="00804B63">
      <w:pPr>
        <w:pStyle w:val="BTEMEASMCA"/>
      </w:pPr>
    </w:p>
    <w:p w:rsidR="00804B63" w:rsidRPr="009D138E" w:rsidRDefault="00804B63" w:rsidP="00804B63">
      <w:pPr>
        <w:rPr>
          <w:sz w:val="22"/>
          <w:szCs w:val="22"/>
        </w:rPr>
      </w:pPr>
      <w:r w:rsidRPr="009D138E">
        <w:rPr>
          <w:sz w:val="22"/>
          <w:szCs w:val="22"/>
        </w:rPr>
        <w:t>PVC ir aliuminio folijos lizdinės plokštelės.</w:t>
      </w:r>
    </w:p>
    <w:p w:rsidR="00804B63" w:rsidRPr="009D138E" w:rsidRDefault="00804B63" w:rsidP="00804B63">
      <w:pPr>
        <w:rPr>
          <w:sz w:val="22"/>
          <w:szCs w:val="22"/>
        </w:rPr>
      </w:pPr>
      <w:r w:rsidRPr="009D138E">
        <w:rPr>
          <w:sz w:val="22"/>
          <w:szCs w:val="22"/>
        </w:rPr>
        <w:t>Kiekvienoje lizdinėje plokštelėje yra 10 skrandyje neirių tablečių.</w:t>
      </w:r>
    </w:p>
    <w:p w:rsidR="00804B63" w:rsidRPr="009D138E" w:rsidRDefault="00804B63" w:rsidP="00804B63">
      <w:pPr>
        <w:rPr>
          <w:sz w:val="22"/>
          <w:szCs w:val="22"/>
        </w:rPr>
      </w:pPr>
      <w:r w:rsidRPr="009D138E">
        <w:rPr>
          <w:sz w:val="22"/>
          <w:szCs w:val="22"/>
        </w:rPr>
        <w:t>Kartono dėžutėje yra 4 lizdinės plokštelės (40 skrandyje neirių tablečių).</w:t>
      </w:r>
    </w:p>
    <w:p w:rsidR="00804B63" w:rsidRPr="009D138E" w:rsidRDefault="00804B63" w:rsidP="00804B63">
      <w:pPr>
        <w:pStyle w:val="BTEMEASMCA"/>
      </w:pPr>
    </w:p>
    <w:p w:rsidR="00804B63" w:rsidRPr="009D138E" w:rsidRDefault="00804B63" w:rsidP="00804B63">
      <w:pPr>
        <w:pStyle w:val="PI-2EMEASMCA"/>
      </w:pPr>
      <w:bookmarkStart w:id="50" w:name="_Toc129243121"/>
      <w:bookmarkStart w:id="51" w:name="_Toc129243246"/>
      <w:r w:rsidRPr="009D138E">
        <w:t>6.6</w:t>
      </w:r>
      <w:r w:rsidRPr="009D138E">
        <w:tab/>
        <w:t xml:space="preserve">Specialūs reikalavimai atliekoms tvarkyti </w:t>
      </w:r>
      <w:bookmarkEnd w:id="50"/>
      <w:bookmarkEnd w:id="51"/>
    </w:p>
    <w:p w:rsidR="00804B63" w:rsidRPr="009D138E" w:rsidRDefault="00804B63" w:rsidP="00804B63">
      <w:pPr>
        <w:pStyle w:val="BTEMEASMCA"/>
      </w:pPr>
    </w:p>
    <w:p w:rsidR="00804B63" w:rsidRPr="009D138E" w:rsidRDefault="00804B63" w:rsidP="00804B63">
      <w:pPr>
        <w:pStyle w:val="BTEMEASMCA"/>
      </w:pPr>
      <w:r w:rsidRPr="009D138E">
        <w:t>Specialių reikalavimų nėra.</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EMEASMCA"/>
      </w:pPr>
      <w:bookmarkStart w:id="52" w:name="_Toc129243122"/>
      <w:bookmarkStart w:id="53" w:name="_Toc129243247"/>
      <w:r w:rsidRPr="009D138E">
        <w:t>7.</w:t>
      </w:r>
      <w:r w:rsidRPr="009D138E">
        <w:tab/>
        <w:t>REGISTRUOTOJAS</w:t>
      </w:r>
      <w:bookmarkEnd w:id="52"/>
      <w:bookmarkEnd w:id="53"/>
    </w:p>
    <w:p w:rsidR="00804B63" w:rsidRPr="009D138E" w:rsidRDefault="00804B63" w:rsidP="00804B63">
      <w:pPr>
        <w:pStyle w:val="BTEMEASMCA"/>
      </w:pPr>
    </w:p>
    <w:p w:rsidR="00804B63" w:rsidRPr="009D138E" w:rsidRDefault="00804B63" w:rsidP="00804B63">
      <w:pPr>
        <w:tabs>
          <w:tab w:val="left" w:pos="0"/>
        </w:tabs>
        <w:outlineLvl w:val="0"/>
        <w:rPr>
          <w:sz w:val="22"/>
          <w:szCs w:val="22"/>
        </w:rPr>
      </w:pPr>
      <w:r w:rsidRPr="009D138E">
        <w:rPr>
          <w:sz w:val="22"/>
          <w:szCs w:val="22"/>
        </w:rPr>
        <w:t>AS GRINDEKS</w:t>
      </w:r>
    </w:p>
    <w:p w:rsidR="00804B63" w:rsidRPr="009D138E" w:rsidRDefault="00804B63" w:rsidP="00804B63">
      <w:pPr>
        <w:tabs>
          <w:tab w:val="left" w:pos="0"/>
        </w:tabs>
        <w:outlineLvl w:val="0"/>
        <w:rPr>
          <w:sz w:val="22"/>
          <w:szCs w:val="22"/>
        </w:rPr>
      </w:pPr>
      <w:proofErr w:type="spellStart"/>
      <w:r w:rsidRPr="009D138E">
        <w:rPr>
          <w:sz w:val="22"/>
          <w:szCs w:val="22"/>
        </w:rPr>
        <w:t>Krustpils</w:t>
      </w:r>
      <w:proofErr w:type="spellEnd"/>
      <w:r w:rsidRPr="009D138E">
        <w:rPr>
          <w:sz w:val="22"/>
          <w:szCs w:val="22"/>
        </w:rPr>
        <w:t xml:space="preserve"> </w:t>
      </w:r>
      <w:proofErr w:type="spellStart"/>
      <w:r w:rsidRPr="009D138E">
        <w:rPr>
          <w:sz w:val="22"/>
          <w:szCs w:val="22"/>
        </w:rPr>
        <w:t>iela</w:t>
      </w:r>
      <w:proofErr w:type="spellEnd"/>
      <w:r w:rsidRPr="009D138E">
        <w:rPr>
          <w:sz w:val="22"/>
          <w:szCs w:val="22"/>
        </w:rPr>
        <w:t xml:space="preserve"> 53,</w:t>
      </w:r>
    </w:p>
    <w:p w:rsidR="00804B63" w:rsidRPr="009D138E" w:rsidRDefault="00804B63" w:rsidP="00804B63">
      <w:pPr>
        <w:tabs>
          <w:tab w:val="left" w:pos="0"/>
        </w:tabs>
        <w:outlineLvl w:val="0"/>
        <w:rPr>
          <w:sz w:val="22"/>
          <w:szCs w:val="22"/>
        </w:rPr>
      </w:pPr>
      <w:proofErr w:type="spellStart"/>
      <w:r w:rsidRPr="009D138E">
        <w:rPr>
          <w:sz w:val="22"/>
          <w:szCs w:val="22"/>
        </w:rPr>
        <w:t>R</w:t>
      </w:r>
      <w:r w:rsidRPr="009D138E">
        <w:rPr>
          <w:bCs/>
          <w:kern w:val="28"/>
          <w:sz w:val="22"/>
          <w:szCs w:val="22"/>
        </w:rPr>
        <w:t>ī</w:t>
      </w:r>
      <w:r w:rsidRPr="009D138E">
        <w:rPr>
          <w:sz w:val="22"/>
          <w:szCs w:val="22"/>
        </w:rPr>
        <w:t>ga</w:t>
      </w:r>
      <w:proofErr w:type="spellEnd"/>
      <w:r w:rsidRPr="009D138E">
        <w:rPr>
          <w:sz w:val="22"/>
          <w:szCs w:val="22"/>
        </w:rPr>
        <w:t>, LV-1057,</w:t>
      </w:r>
    </w:p>
    <w:p w:rsidR="00804B63" w:rsidRPr="009D138E" w:rsidRDefault="00804B63" w:rsidP="00804B63">
      <w:pPr>
        <w:tabs>
          <w:tab w:val="left" w:pos="0"/>
        </w:tabs>
        <w:outlineLvl w:val="0"/>
        <w:rPr>
          <w:sz w:val="22"/>
          <w:szCs w:val="22"/>
        </w:rPr>
      </w:pPr>
      <w:r w:rsidRPr="009D138E">
        <w:rPr>
          <w:sz w:val="22"/>
          <w:szCs w:val="22"/>
        </w:rPr>
        <w:t>Latvija</w:t>
      </w:r>
    </w:p>
    <w:p w:rsidR="00804B63" w:rsidRPr="009D138E" w:rsidRDefault="00804B63" w:rsidP="00804B63">
      <w:pPr>
        <w:tabs>
          <w:tab w:val="left" w:pos="0"/>
        </w:tabs>
        <w:rPr>
          <w:sz w:val="22"/>
          <w:szCs w:val="22"/>
        </w:rPr>
      </w:pPr>
      <w:r w:rsidRPr="009D138E">
        <w:rPr>
          <w:sz w:val="22"/>
          <w:szCs w:val="22"/>
        </w:rPr>
        <w:t>Tel.: +371 67083205</w:t>
      </w:r>
    </w:p>
    <w:p w:rsidR="00804B63" w:rsidRPr="009D138E" w:rsidRDefault="00804B63" w:rsidP="00804B63">
      <w:pPr>
        <w:tabs>
          <w:tab w:val="left" w:pos="0"/>
        </w:tabs>
        <w:rPr>
          <w:sz w:val="22"/>
          <w:szCs w:val="22"/>
        </w:rPr>
      </w:pPr>
      <w:r w:rsidRPr="009D138E">
        <w:rPr>
          <w:sz w:val="22"/>
          <w:szCs w:val="22"/>
        </w:rPr>
        <w:t>Faksas: +371 67083505</w:t>
      </w:r>
    </w:p>
    <w:p w:rsidR="00804B63" w:rsidRPr="009D138E" w:rsidRDefault="00804B63" w:rsidP="00804B63">
      <w:pPr>
        <w:rPr>
          <w:sz w:val="22"/>
          <w:szCs w:val="22"/>
        </w:rPr>
      </w:pPr>
      <w:r w:rsidRPr="009D138E">
        <w:rPr>
          <w:sz w:val="22"/>
          <w:szCs w:val="22"/>
        </w:rPr>
        <w:t xml:space="preserve">el. paštas: </w:t>
      </w:r>
      <w:hyperlink r:id="rId9" w:history="1">
        <w:r w:rsidRPr="009D138E">
          <w:rPr>
            <w:rStyle w:val="Hipersaitas"/>
            <w:rFonts w:eastAsiaTheme="majorEastAsia"/>
            <w:sz w:val="22"/>
            <w:szCs w:val="22"/>
          </w:rPr>
          <w:t>grindeks@grindeks.lv</w:t>
        </w:r>
      </w:hyperlink>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EMEASMCA"/>
      </w:pPr>
      <w:bookmarkStart w:id="54" w:name="_Toc129243123"/>
      <w:bookmarkStart w:id="55" w:name="_Toc129243248"/>
      <w:r w:rsidRPr="009D138E">
        <w:t>8.</w:t>
      </w:r>
      <w:r w:rsidRPr="009D138E">
        <w:tab/>
        <w:t>REGISTRACIJOS PAŽYMĖJIMO NUMERIS</w:t>
      </w:r>
      <w:bookmarkEnd w:id="54"/>
      <w:bookmarkEnd w:id="55"/>
      <w:r w:rsidRPr="009D138E">
        <w:t xml:space="preserve"> (-IAI)</w:t>
      </w:r>
    </w:p>
    <w:p w:rsidR="00804B63" w:rsidRPr="009D138E" w:rsidRDefault="00804B63" w:rsidP="00804B63">
      <w:pPr>
        <w:pStyle w:val="BTEMEASMCA"/>
      </w:pPr>
    </w:p>
    <w:p w:rsidR="00804B63" w:rsidRPr="009D138E" w:rsidRDefault="00804B63" w:rsidP="00804B63">
      <w:pPr>
        <w:pStyle w:val="BTEMEASMCA"/>
      </w:pPr>
      <w:r w:rsidRPr="009D138E">
        <w:t>LT/1/95/1225/001</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EMEASMCA"/>
      </w:pPr>
      <w:bookmarkStart w:id="56" w:name="_Toc129243124"/>
      <w:bookmarkStart w:id="57" w:name="_Toc129243249"/>
      <w:r w:rsidRPr="009D138E">
        <w:t>9.</w:t>
      </w:r>
      <w:r w:rsidRPr="009D138E">
        <w:tab/>
        <w:t>REGISTRAVIMO / PERREGISTRAVIMO DATA</w:t>
      </w:r>
      <w:bookmarkEnd w:id="56"/>
      <w:bookmarkEnd w:id="57"/>
    </w:p>
    <w:p w:rsidR="00804B63" w:rsidRPr="009D138E" w:rsidRDefault="00804B63" w:rsidP="00804B63">
      <w:pPr>
        <w:pStyle w:val="BTEMEASMCA"/>
      </w:pPr>
    </w:p>
    <w:p w:rsidR="00804B63" w:rsidRPr="009D138E" w:rsidRDefault="00804B63" w:rsidP="00804B63">
      <w:pPr>
        <w:rPr>
          <w:sz w:val="22"/>
          <w:szCs w:val="22"/>
        </w:rPr>
      </w:pPr>
      <w:r w:rsidRPr="009D138E">
        <w:rPr>
          <w:noProof/>
          <w:snapToGrid w:val="0"/>
          <w:sz w:val="22"/>
          <w:szCs w:val="22"/>
        </w:rPr>
        <w:t>Registravimo data</w:t>
      </w:r>
      <w:r w:rsidRPr="009D138E">
        <w:rPr>
          <w:sz w:val="22"/>
          <w:szCs w:val="22"/>
        </w:rPr>
        <w:t xml:space="preserve"> 1995 m. spalio mėn. 4 d. </w:t>
      </w:r>
    </w:p>
    <w:p w:rsidR="00804B63" w:rsidRPr="009D138E" w:rsidRDefault="00804B63" w:rsidP="00804B63">
      <w:pPr>
        <w:pStyle w:val="BTEMEASMCA"/>
      </w:pPr>
      <w:r w:rsidRPr="009D138E">
        <w:rPr>
          <w:snapToGrid w:val="0"/>
        </w:rPr>
        <w:t>Paskutinio perregistravimo data</w:t>
      </w:r>
      <w:r w:rsidRPr="009D138E">
        <w:t xml:space="preserve"> 2008 m. liepos 31 d.</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EMEASMCA"/>
      </w:pPr>
      <w:bookmarkStart w:id="58" w:name="_Toc129243125"/>
      <w:bookmarkStart w:id="59" w:name="_Toc129243250"/>
      <w:r w:rsidRPr="009D138E">
        <w:t>10.</w:t>
      </w:r>
      <w:r w:rsidRPr="009D138E">
        <w:tab/>
        <w:t>TEKSTO PERŽIŪROS DATA</w:t>
      </w:r>
      <w:bookmarkEnd w:id="58"/>
      <w:bookmarkEnd w:id="59"/>
    </w:p>
    <w:p w:rsidR="00804B63" w:rsidRPr="009D138E" w:rsidRDefault="00804B63" w:rsidP="00804B63">
      <w:pPr>
        <w:pStyle w:val="BTEMEASMCA"/>
      </w:pPr>
    </w:p>
    <w:p w:rsidR="00804B63" w:rsidRPr="009D138E" w:rsidRDefault="00804B63" w:rsidP="00804B63">
      <w:pPr>
        <w:pStyle w:val="BTEMEASMCA"/>
      </w:pPr>
      <w:r w:rsidRPr="009D138E">
        <w:t>2015 m. spalio mėn. 28 d.</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r w:rsidRPr="009D138E">
        <w:t xml:space="preserve">Išsami informacija apie šį vaistinį preparatą pateikiama Valstybinės vaistų kontrolės tarnybos prie Lietuvos Respublikos sveikatos apsaugos ministerijos tinklalapyje </w:t>
      </w:r>
      <w:hyperlink r:id="rId10" w:history="1">
        <w:r w:rsidRPr="009D138E">
          <w:rPr>
            <w:rStyle w:val="Hipersaitas"/>
            <w:rFonts w:eastAsiaTheme="majorEastAsia"/>
          </w:rPr>
          <w:t>http://www.vvkt.lt/</w:t>
        </w:r>
      </w:hyperlink>
      <w:r w:rsidRPr="009D138E">
        <w:br w:type="page"/>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TTEMEASMCA"/>
        <w:rPr>
          <w:lang w:val="lt-LT"/>
        </w:rPr>
      </w:pPr>
      <w:bookmarkStart w:id="60" w:name="_Toc129243128"/>
      <w:bookmarkStart w:id="61" w:name="_Toc129243253"/>
    </w:p>
    <w:p w:rsidR="00804B63" w:rsidRPr="009D138E" w:rsidRDefault="00804B63" w:rsidP="00804B63">
      <w:pPr>
        <w:pStyle w:val="TTEMEASMCA"/>
        <w:rPr>
          <w:lang w:val="lt-LT"/>
        </w:rPr>
      </w:pPr>
      <w:r w:rsidRPr="009D138E">
        <w:rPr>
          <w:lang w:val="lt-LT"/>
        </w:rPr>
        <w:t>II PRIEDAS</w:t>
      </w:r>
      <w:bookmarkEnd w:id="60"/>
      <w:bookmarkEnd w:id="61"/>
    </w:p>
    <w:p w:rsidR="00804B63" w:rsidRPr="009D138E" w:rsidRDefault="00804B63" w:rsidP="00804B63">
      <w:pPr>
        <w:pStyle w:val="TTEMEASMCA"/>
        <w:rPr>
          <w:lang w:val="lt-LT"/>
        </w:rPr>
      </w:pPr>
    </w:p>
    <w:p w:rsidR="00804B63" w:rsidRPr="009D138E" w:rsidRDefault="00804B63" w:rsidP="00804B63">
      <w:pPr>
        <w:pStyle w:val="TTEMEASMCA"/>
        <w:rPr>
          <w:lang w:val="lt-LT"/>
        </w:rPr>
      </w:pPr>
      <w:r w:rsidRPr="009D138E">
        <w:rPr>
          <w:lang w:val="lt-LT"/>
        </w:rPr>
        <w:t>REGISTRACIJOS SĄLYGOS</w:t>
      </w:r>
    </w:p>
    <w:p w:rsidR="00804B63" w:rsidRPr="009D138E" w:rsidRDefault="00804B63" w:rsidP="00804B63">
      <w:pPr>
        <w:pStyle w:val="BTEMEASMCA"/>
      </w:pPr>
    </w:p>
    <w:p w:rsidR="00804B63" w:rsidRPr="009D138E" w:rsidRDefault="00804B63" w:rsidP="00804B63">
      <w:pPr>
        <w:pStyle w:val="BTAnIIEMEASMCA"/>
        <w:ind w:left="1134"/>
        <w:rPr>
          <w:rFonts w:cs="Times New Roman"/>
          <w:highlight w:val="yellow"/>
        </w:rPr>
      </w:pPr>
      <w:r w:rsidRPr="009D138E">
        <w:rPr>
          <w:rFonts w:cs="Times New Roman"/>
        </w:rPr>
        <w:t>A.</w:t>
      </w:r>
      <w:r w:rsidRPr="009D138E">
        <w:rPr>
          <w:rFonts w:cs="Times New Roman"/>
        </w:rPr>
        <w:tab/>
        <w:t>GAMINTOJAS (-AI), ATSAKINGAS (-I) UŽ SERIJŲ IŠLEIDIMĄ</w:t>
      </w:r>
    </w:p>
    <w:p w:rsidR="00804B63" w:rsidRPr="009D138E" w:rsidRDefault="00804B63" w:rsidP="00804B63">
      <w:pPr>
        <w:pStyle w:val="BTEMEASMCA"/>
        <w:ind w:left="1134" w:hanging="567"/>
        <w:rPr>
          <w:highlight w:val="yellow"/>
        </w:rPr>
      </w:pPr>
    </w:p>
    <w:p w:rsidR="00804B63" w:rsidRPr="009D138E" w:rsidRDefault="00804B63" w:rsidP="00804B63">
      <w:pPr>
        <w:pStyle w:val="BTAnIIEMEASMCA"/>
        <w:ind w:left="1134"/>
        <w:rPr>
          <w:rFonts w:cs="Times New Roman"/>
        </w:rPr>
      </w:pPr>
      <w:r w:rsidRPr="009D138E">
        <w:rPr>
          <w:rFonts w:cs="Times New Roman"/>
        </w:rPr>
        <w:t>B.</w:t>
      </w:r>
      <w:r w:rsidRPr="009D138E">
        <w:rPr>
          <w:rFonts w:cs="Times New Roman"/>
        </w:rPr>
        <w:tab/>
        <w:t>TIEKIMO IR VARTOJIMO S</w:t>
      </w:r>
      <w:r w:rsidRPr="009D138E">
        <w:rPr>
          <w:rFonts w:cs="Times New Roman"/>
          <w:lang w:val="lt-LT"/>
        </w:rPr>
        <w:t>Ą</w:t>
      </w:r>
      <w:r w:rsidRPr="009D138E">
        <w:rPr>
          <w:rFonts w:cs="Times New Roman"/>
        </w:rPr>
        <w:t>LYGOS AR APRIBOJIMAI</w:t>
      </w:r>
    </w:p>
    <w:p w:rsidR="00804B63" w:rsidRPr="009D138E" w:rsidRDefault="00804B63" w:rsidP="00804B63">
      <w:pPr>
        <w:pStyle w:val="BTAnIIEMEASMCA"/>
        <w:rPr>
          <w:rFonts w:cs="Times New Roman"/>
        </w:rPr>
      </w:pPr>
    </w:p>
    <w:p w:rsidR="00804B63" w:rsidRPr="009D138E" w:rsidRDefault="00804B63" w:rsidP="00804B63">
      <w:pPr>
        <w:spacing w:after="160" w:line="259" w:lineRule="auto"/>
        <w:rPr>
          <w:b/>
          <w:sz w:val="22"/>
          <w:szCs w:val="22"/>
        </w:rPr>
      </w:pPr>
      <w:r w:rsidRPr="009D138E">
        <w:rPr>
          <w:sz w:val="22"/>
          <w:szCs w:val="22"/>
        </w:rPr>
        <w:br w:type="page"/>
      </w:r>
    </w:p>
    <w:p w:rsidR="00804B63" w:rsidRPr="009D138E" w:rsidRDefault="00804B63" w:rsidP="00804B63">
      <w:pPr>
        <w:pStyle w:val="BTAnIIEMEASMCA"/>
        <w:rPr>
          <w:rFonts w:cs="Times New Roman"/>
        </w:rPr>
      </w:pPr>
      <w:r w:rsidRPr="009D138E">
        <w:rPr>
          <w:rFonts w:cs="Times New Roman"/>
        </w:rPr>
        <w:lastRenderedPageBreak/>
        <w:t>A.</w:t>
      </w:r>
      <w:r w:rsidRPr="009D138E">
        <w:rPr>
          <w:rFonts w:cs="Times New Roman"/>
        </w:rPr>
        <w:tab/>
        <w:t>GAMINTOJAS (-AI), ATSAKINGAS (-I) UŽ SERIJŲ IŠLEIDIMĄ</w:t>
      </w:r>
    </w:p>
    <w:p w:rsidR="00804B63" w:rsidRPr="009D138E" w:rsidRDefault="00804B63" w:rsidP="00804B63">
      <w:pPr>
        <w:pStyle w:val="BTEMEASMCA"/>
        <w:rPr>
          <w:highlight w:val="yellow"/>
        </w:rPr>
      </w:pPr>
    </w:p>
    <w:p w:rsidR="00804B63" w:rsidRPr="009D138E" w:rsidRDefault="00804B63" w:rsidP="00804B63">
      <w:pPr>
        <w:pStyle w:val="BTuEMEASMCA"/>
      </w:pPr>
      <w:r w:rsidRPr="009D138E">
        <w:t>Gamintojo (-ų), atsakingo (-ų) už serijų išleidimą, pavadinimas (-ai) ir adresas (-ai)</w:t>
      </w:r>
    </w:p>
    <w:p w:rsidR="00804B63" w:rsidRPr="009D138E" w:rsidRDefault="00804B63" w:rsidP="00804B63">
      <w:pPr>
        <w:pStyle w:val="BTEMEASMCA"/>
      </w:pPr>
    </w:p>
    <w:p w:rsidR="00804B63" w:rsidRPr="009D138E" w:rsidRDefault="00804B63" w:rsidP="00804B63">
      <w:pPr>
        <w:tabs>
          <w:tab w:val="left" w:pos="0"/>
        </w:tabs>
        <w:outlineLvl w:val="0"/>
        <w:rPr>
          <w:sz w:val="22"/>
          <w:szCs w:val="22"/>
        </w:rPr>
      </w:pPr>
      <w:r w:rsidRPr="009D138E">
        <w:rPr>
          <w:sz w:val="22"/>
          <w:szCs w:val="22"/>
        </w:rPr>
        <w:t>AS GRINDEKS</w:t>
      </w:r>
    </w:p>
    <w:p w:rsidR="00804B63" w:rsidRPr="009D138E" w:rsidRDefault="00804B63" w:rsidP="00804B63">
      <w:pPr>
        <w:tabs>
          <w:tab w:val="left" w:pos="0"/>
        </w:tabs>
        <w:outlineLvl w:val="0"/>
        <w:rPr>
          <w:sz w:val="22"/>
          <w:szCs w:val="22"/>
        </w:rPr>
      </w:pPr>
      <w:proofErr w:type="spellStart"/>
      <w:r w:rsidRPr="009D138E">
        <w:rPr>
          <w:sz w:val="22"/>
          <w:szCs w:val="22"/>
        </w:rPr>
        <w:t>Krustpils</w:t>
      </w:r>
      <w:proofErr w:type="spellEnd"/>
      <w:r w:rsidRPr="009D138E">
        <w:rPr>
          <w:sz w:val="22"/>
          <w:szCs w:val="22"/>
        </w:rPr>
        <w:t xml:space="preserve"> </w:t>
      </w:r>
      <w:proofErr w:type="spellStart"/>
      <w:r w:rsidRPr="009D138E">
        <w:rPr>
          <w:sz w:val="22"/>
          <w:szCs w:val="22"/>
        </w:rPr>
        <w:t>iela</w:t>
      </w:r>
      <w:proofErr w:type="spellEnd"/>
      <w:r w:rsidRPr="009D138E">
        <w:rPr>
          <w:sz w:val="22"/>
          <w:szCs w:val="22"/>
        </w:rPr>
        <w:t xml:space="preserve"> 53</w:t>
      </w:r>
    </w:p>
    <w:p w:rsidR="00804B63" w:rsidRPr="009D138E" w:rsidRDefault="00804B63" w:rsidP="00804B63">
      <w:pPr>
        <w:tabs>
          <w:tab w:val="left" w:pos="0"/>
        </w:tabs>
        <w:outlineLvl w:val="0"/>
        <w:rPr>
          <w:sz w:val="22"/>
          <w:szCs w:val="22"/>
        </w:rPr>
      </w:pPr>
      <w:proofErr w:type="spellStart"/>
      <w:r w:rsidRPr="009D138E">
        <w:rPr>
          <w:sz w:val="22"/>
          <w:szCs w:val="22"/>
        </w:rPr>
        <w:t>R</w:t>
      </w:r>
      <w:r w:rsidRPr="009D138E">
        <w:rPr>
          <w:bCs/>
          <w:kern w:val="28"/>
          <w:sz w:val="22"/>
          <w:szCs w:val="22"/>
        </w:rPr>
        <w:t>ī</w:t>
      </w:r>
      <w:r w:rsidRPr="009D138E">
        <w:rPr>
          <w:sz w:val="22"/>
          <w:szCs w:val="22"/>
        </w:rPr>
        <w:t>ga</w:t>
      </w:r>
      <w:proofErr w:type="spellEnd"/>
      <w:r w:rsidRPr="009D138E">
        <w:rPr>
          <w:sz w:val="22"/>
          <w:szCs w:val="22"/>
        </w:rPr>
        <w:t>, LV-1057</w:t>
      </w:r>
    </w:p>
    <w:p w:rsidR="00804B63" w:rsidRPr="009D138E" w:rsidRDefault="00804B63" w:rsidP="00804B63">
      <w:pPr>
        <w:tabs>
          <w:tab w:val="left" w:pos="0"/>
        </w:tabs>
        <w:outlineLvl w:val="0"/>
        <w:rPr>
          <w:sz w:val="22"/>
          <w:szCs w:val="22"/>
        </w:rPr>
      </w:pPr>
      <w:r w:rsidRPr="009D138E">
        <w:rPr>
          <w:sz w:val="22"/>
          <w:szCs w:val="22"/>
        </w:rPr>
        <w:t>Latvija</w:t>
      </w:r>
    </w:p>
    <w:p w:rsidR="00804B63" w:rsidRPr="009D138E" w:rsidRDefault="00804B63" w:rsidP="00804B63">
      <w:pPr>
        <w:pStyle w:val="BTEMEASMCA"/>
        <w:rPr>
          <w:highlight w:val="yellow"/>
        </w:rPr>
      </w:pPr>
    </w:p>
    <w:p w:rsidR="00804B63" w:rsidRPr="009D138E" w:rsidRDefault="00804B63" w:rsidP="00804B63">
      <w:pPr>
        <w:pStyle w:val="PI-2EMEASMCA"/>
      </w:pPr>
      <w:bookmarkStart w:id="62" w:name="_Toc129243129"/>
      <w:bookmarkStart w:id="63" w:name="_Toc129243254"/>
      <w:r w:rsidRPr="009D138E">
        <w:t>B.</w:t>
      </w:r>
      <w:r w:rsidRPr="009D138E">
        <w:tab/>
      </w:r>
      <w:bookmarkStart w:id="64" w:name="_Toc129243130"/>
      <w:bookmarkStart w:id="65" w:name="_Toc129243255"/>
      <w:bookmarkEnd w:id="62"/>
      <w:bookmarkEnd w:id="63"/>
      <w:r w:rsidRPr="009D138E">
        <w:t>TIEKIMO IR VARTOJIMO SĄLYGOS AR APRIBOJIMAI</w:t>
      </w:r>
      <w:bookmarkEnd w:id="64"/>
      <w:bookmarkEnd w:id="65"/>
    </w:p>
    <w:p w:rsidR="00804B63" w:rsidRPr="009D138E" w:rsidRDefault="00804B63" w:rsidP="00804B63">
      <w:pPr>
        <w:pStyle w:val="BTEMEASMCA"/>
      </w:pPr>
    </w:p>
    <w:p w:rsidR="00804B63" w:rsidRPr="009D138E" w:rsidRDefault="00804B63" w:rsidP="00804B63">
      <w:pPr>
        <w:pStyle w:val="BTEMEASMCA"/>
      </w:pPr>
      <w:r w:rsidRPr="009D138E">
        <w:t>Nereceptinis vaistinis preparatas</w:t>
      </w:r>
    </w:p>
    <w:p w:rsidR="00804B63" w:rsidRPr="009D138E" w:rsidRDefault="00804B63" w:rsidP="00804B63">
      <w:pPr>
        <w:pStyle w:val="BTEMEASMCA"/>
        <w:rPr>
          <w:highlight w:val="yellow"/>
        </w:rPr>
      </w:pPr>
    </w:p>
    <w:p w:rsidR="00804B63" w:rsidRPr="009D138E" w:rsidRDefault="00804B63" w:rsidP="00804B63">
      <w:pPr>
        <w:pStyle w:val="BTEMEASMCA"/>
        <w:rPr>
          <w:highlight w:val="yellow"/>
        </w:rPr>
      </w:pPr>
    </w:p>
    <w:p w:rsidR="00804B63" w:rsidRPr="009D138E" w:rsidRDefault="00804B63" w:rsidP="00804B63">
      <w:pPr>
        <w:pStyle w:val="BTEMEASMCA"/>
        <w:rPr>
          <w:highlight w:val="yellow"/>
        </w:rPr>
      </w:pPr>
    </w:p>
    <w:p w:rsidR="00804B63" w:rsidRPr="009D138E" w:rsidRDefault="00804B63" w:rsidP="00804B63">
      <w:pPr>
        <w:pStyle w:val="BTEMEASMCA"/>
      </w:pPr>
    </w:p>
    <w:p w:rsidR="00804B63" w:rsidRPr="009D138E" w:rsidRDefault="00804B63" w:rsidP="00804B63">
      <w:pPr>
        <w:pStyle w:val="BTEMEASMCA"/>
      </w:pPr>
      <w:r w:rsidRPr="009D138E">
        <w:br w:type="page"/>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TTEMEASMCA"/>
        <w:rPr>
          <w:lang w:val="lt-LT"/>
        </w:rPr>
      </w:pPr>
      <w:bookmarkStart w:id="66" w:name="_Toc129243134"/>
      <w:bookmarkStart w:id="67" w:name="_Toc129243259"/>
    </w:p>
    <w:p w:rsidR="00804B63" w:rsidRPr="009D138E" w:rsidRDefault="00804B63" w:rsidP="00804B63">
      <w:pPr>
        <w:pStyle w:val="TTEMEASMCA"/>
        <w:rPr>
          <w:lang w:val="lt-LT"/>
        </w:rPr>
      </w:pPr>
      <w:r w:rsidRPr="009D138E">
        <w:rPr>
          <w:lang w:val="lt-LT"/>
        </w:rPr>
        <w:t>III PRIEDAS</w:t>
      </w:r>
      <w:bookmarkEnd w:id="66"/>
      <w:bookmarkEnd w:id="67"/>
    </w:p>
    <w:p w:rsidR="00804B63" w:rsidRPr="009D138E" w:rsidRDefault="00804B63" w:rsidP="00804B63">
      <w:pPr>
        <w:pStyle w:val="BTEMEASMCA"/>
      </w:pPr>
    </w:p>
    <w:p w:rsidR="00804B63" w:rsidRPr="009D138E" w:rsidRDefault="00804B63" w:rsidP="00804B63">
      <w:pPr>
        <w:pStyle w:val="TTEMEASMCA"/>
        <w:rPr>
          <w:lang w:val="lt-LT"/>
        </w:rPr>
      </w:pPr>
      <w:bookmarkStart w:id="68" w:name="_Toc129243135"/>
      <w:bookmarkStart w:id="69" w:name="_Toc129243260"/>
      <w:r w:rsidRPr="009D138E">
        <w:rPr>
          <w:lang w:val="lt-LT"/>
        </w:rPr>
        <w:t>ŽENKLINIMAS IR PAKUOTĖS LAPELIS</w:t>
      </w:r>
      <w:bookmarkEnd w:id="68"/>
      <w:bookmarkEnd w:id="69"/>
    </w:p>
    <w:p w:rsidR="00804B63" w:rsidRPr="009D138E" w:rsidRDefault="00804B63" w:rsidP="00804B63">
      <w:pPr>
        <w:pStyle w:val="BTEMEASMCA"/>
      </w:pPr>
      <w:r w:rsidRPr="009D138E">
        <w:br w:type="page"/>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TTEMEASMCA"/>
        <w:rPr>
          <w:lang w:val="lt-LT"/>
        </w:rPr>
      </w:pPr>
      <w:bookmarkStart w:id="70" w:name="_Toc129243136"/>
      <w:bookmarkStart w:id="71" w:name="_Toc129243261"/>
    </w:p>
    <w:p w:rsidR="00804B63" w:rsidRPr="009D138E" w:rsidRDefault="00804B63" w:rsidP="00804B63">
      <w:pPr>
        <w:pStyle w:val="TTEMEASMCA"/>
        <w:rPr>
          <w:lang w:val="lt-LT"/>
        </w:rPr>
      </w:pPr>
      <w:r w:rsidRPr="009D138E">
        <w:rPr>
          <w:lang w:val="lt-LT"/>
        </w:rPr>
        <w:t>A. ŽENKLINIMAS</w:t>
      </w:r>
      <w:bookmarkEnd w:id="70"/>
      <w:bookmarkEnd w:id="71"/>
    </w:p>
    <w:p w:rsidR="00804B63" w:rsidRPr="009D138E" w:rsidRDefault="00804B63" w:rsidP="00804B63">
      <w:pPr>
        <w:pStyle w:val="BTEMEASMCA"/>
      </w:pPr>
      <w:r w:rsidRPr="009D138E">
        <w:br w:type="page"/>
      </w:r>
    </w:p>
    <w:p w:rsidR="00804B63" w:rsidRPr="009D138E" w:rsidRDefault="00804B63" w:rsidP="00804B63">
      <w:pPr>
        <w:pStyle w:val="PI-1labEMEASMCA"/>
      </w:pPr>
      <w:r w:rsidRPr="009D138E">
        <w:lastRenderedPageBreak/>
        <w:t>INFORMACIJA ANT IŠORINĖS PAKUOTĖS</w:t>
      </w:r>
    </w:p>
    <w:p w:rsidR="00804B63" w:rsidRPr="009D138E" w:rsidRDefault="00804B63" w:rsidP="00804B63">
      <w:pPr>
        <w:pStyle w:val="PI-1labEMEASMCA"/>
      </w:pPr>
    </w:p>
    <w:p w:rsidR="00804B63" w:rsidRPr="009D138E" w:rsidRDefault="00804B63" w:rsidP="00804B63">
      <w:pPr>
        <w:pStyle w:val="PI-1labEMEASMCA"/>
        <w:rPr>
          <w:bCs/>
        </w:rPr>
      </w:pPr>
      <w:r w:rsidRPr="009D138E">
        <w:t>KARTONO DĖŽUTĖ</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labEMEASMCA"/>
      </w:pPr>
      <w:r w:rsidRPr="009D138E">
        <w:t>1.</w:t>
      </w:r>
      <w:r w:rsidRPr="009D138E">
        <w:tab/>
        <w:t>VAISTINIO PREPARATO PAVADINIMAS</w:t>
      </w:r>
    </w:p>
    <w:p w:rsidR="00804B63" w:rsidRPr="009D138E" w:rsidRDefault="00804B63" w:rsidP="00804B63">
      <w:pPr>
        <w:pStyle w:val="BTEMEASMCA"/>
      </w:pPr>
    </w:p>
    <w:p w:rsidR="00804B63" w:rsidRPr="009D138E" w:rsidRDefault="00804B63" w:rsidP="00804B63">
      <w:pPr>
        <w:pStyle w:val="Text"/>
        <w:tabs>
          <w:tab w:val="num" w:pos="540"/>
        </w:tabs>
        <w:spacing w:before="0" w:after="0"/>
        <w:outlineLvl w:val="0"/>
        <w:rPr>
          <w:bCs/>
          <w:sz w:val="22"/>
          <w:szCs w:val="22"/>
          <w:lang w:val="lt-LT"/>
        </w:rPr>
      </w:pPr>
      <w:r w:rsidRPr="009D138E">
        <w:rPr>
          <w:bCs/>
          <w:sz w:val="22"/>
          <w:szCs w:val="22"/>
          <w:lang w:val="lt-LT"/>
        </w:rPr>
        <w:t>BISACODYL-GRINDEKS 5 mg skrandyje neirios tabletės</w:t>
      </w:r>
    </w:p>
    <w:p w:rsidR="00804B63" w:rsidRPr="009D138E" w:rsidRDefault="00804B63" w:rsidP="00804B63">
      <w:pPr>
        <w:tabs>
          <w:tab w:val="num" w:pos="540"/>
        </w:tabs>
        <w:rPr>
          <w:sz w:val="22"/>
          <w:szCs w:val="22"/>
        </w:rPr>
      </w:pPr>
      <w:proofErr w:type="spellStart"/>
      <w:r w:rsidRPr="009D138E">
        <w:rPr>
          <w:sz w:val="22"/>
          <w:szCs w:val="22"/>
        </w:rPr>
        <w:t>Bisacodylum</w:t>
      </w:r>
      <w:proofErr w:type="spellEnd"/>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labEMEASMCA"/>
      </w:pPr>
      <w:r w:rsidRPr="009D138E">
        <w:t>2.</w:t>
      </w:r>
      <w:r w:rsidRPr="009D138E">
        <w:tab/>
        <w:t>VEIKLIOJI MEDŽIAGA IR JOS KIEKIS</w:t>
      </w:r>
    </w:p>
    <w:p w:rsidR="00804B63" w:rsidRPr="009D138E" w:rsidRDefault="00804B63" w:rsidP="00804B63">
      <w:pPr>
        <w:pStyle w:val="BTEMEASMCA"/>
      </w:pPr>
    </w:p>
    <w:p w:rsidR="00804B63" w:rsidRPr="009D138E" w:rsidRDefault="00804B63" w:rsidP="00804B63">
      <w:pPr>
        <w:tabs>
          <w:tab w:val="num" w:pos="540"/>
        </w:tabs>
        <w:rPr>
          <w:sz w:val="22"/>
          <w:szCs w:val="22"/>
        </w:rPr>
      </w:pPr>
      <w:r w:rsidRPr="009D138E">
        <w:rPr>
          <w:sz w:val="22"/>
          <w:szCs w:val="22"/>
        </w:rPr>
        <w:t xml:space="preserve">Vienoje </w:t>
      </w:r>
      <w:r w:rsidR="005542CB" w:rsidRPr="009D138E">
        <w:rPr>
          <w:sz w:val="22"/>
          <w:szCs w:val="22"/>
        </w:rPr>
        <w:t xml:space="preserve">skrandyje neirioje </w:t>
      </w:r>
      <w:r w:rsidRPr="009D138E">
        <w:rPr>
          <w:sz w:val="22"/>
          <w:szCs w:val="22"/>
        </w:rPr>
        <w:t xml:space="preserve">tabletėje yra 5 mg </w:t>
      </w:r>
      <w:proofErr w:type="spellStart"/>
      <w:r w:rsidRPr="009D138E">
        <w:rPr>
          <w:sz w:val="22"/>
          <w:szCs w:val="22"/>
        </w:rPr>
        <w:t>bisakodilio</w:t>
      </w:r>
      <w:proofErr w:type="spellEnd"/>
      <w:r w:rsidRPr="009D138E">
        <w:rPr>
          <w:sz w:val="22"/>
          <w:szCs w:val="22"/>
        </w:rPr>
        <w:t>.</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labEMEASMCA"/>
        <w:rPr>
          <w:highlight w:val="lightGray"/>
        </w:rPr>
      </w:pPr>
      <w:r w:rsidRPr="009D138E">
        <w:t>3.</w:t>
      </w:r>
      <w:r w:rsidRPr="009D138E">
        <w:tab/>
        <w:t>PAGALBINIŲ MEDŽIAGŲ SĄRAŠAS</w:t>
      </w:r>
    </w:p>
    <w:p w:rsidR="00804B63" w:rsidRPr="009D138E" w:rsidRDefault="00804B63" w:rsidP="00804B63">
      <w:pPr>
        <w:pStyle w:val="BTEMEASMCA"/>
      </w:pPr>
    </w:p>
    <w:p w:rsidR="00804B63" w:rsidRPr="009D138E" w:rsidRDefault="00804B63" w:rsidP="00804B63">
      <w:pPr>
        <w:tabs>
          <w:tab w:val="num" w:pos="540"/>
        </w:tabs>
        <w:outlineLvl w:val="0"/>
        <w:rPr>
          <w:sz w:val="22"/>
          <w:szCs w:val="22"/>
        </w:rPr>
      </w:pPr>
      <w:r w:rsidRPr="009D138E">
        <w:rPr>
          <w:sz w:val="22"/>
          <w:szCs w:val="22"/>
        </w:rPr>
        <w:t xml:space="preserve">Sudėtyje yra laktozės </w:t>
      </w:r>
      <w:proofErr w:type="spellStart"/>
      <w:r w:rsidRPr="009D138E">
        <w:rPr>
          <w:sz w:val="22"/>
          <w:szCs w:val="22"/>
        </w:rPr>
        <w:t>monohidrato</w:t>
      </w:r>
      <w:proofErr w:type="spellEnd"/>
      <w:r w:rsidRPr="009D138E">
        <w:rPr>
          <w:sz w:val="22"/>
          <w:szCs w:val="22"/>
        </w:rPr>
        <w:t>, sacharozės, saulėlydžio geltonojo (E110).</w:t>
      </w:r>
    </w:p>
    <w:p w:rsidR="00804B63" w:rsidRPr="009D138E" w:rsidRDefault="00804B63" w:rsidP="00804B63">
      <w:pPr>
        <w:pStyle w:val="BTEMEASMCA"/>
      </w:pPr>
      <w:r w:rsidRPr="009D138E">
        <w:t>Daugiau informacijos skaitykite pakuotės lapelyje.</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labEMEASMCA"/>
      </w:pPr>
      <w:r w:rsidRPr="009D138E">
        <w:t>4.</w:t>
      </w:r>
      <w:r w:rsidRPr="009D138E">
        <w:tab/>
        <w:t>FARMACINĖ FORMA IR KIEKIS PAKUOTĖJE</w:t>
      </w:r>
    </w:p>
    <w:p w:rsidR="00804B63" w:rsidRPr="009D138E" w:rsidRDefault="00804B63" w:rsidP="00804B63">
      <w:pPr>
        <w:tabs>
          <w:tab w:val="num" w:pos="540"/>
        </w:tabs>
        <w:rPr>
          <w:sz w:val="22"/>
          <w:szCs w:val="22"/>
        </w:rPr>
      </w:pPr>
    </w:p>
    <w:p w:rsidR="00804B63" w:rsidRPr="009D138E" w:rsidRDefault="00804B63" w:rsidP="00804B63">
      <w:pPr>
        <w:tabs>
          <w:tab w:val="num" w:pos="540"/>
        </w:tabs>
        <w:rPr>
          <w:sz w:val="22"/>
          <w:szCs w:val="22"/>
        </w:rPr>
      </w:pPr>
      <w:r w:rsidRPr="009D138E">
        <w:rPr>
          <w:sz w:val="22"/>
          <w:szCs w:val="22"/>
          <w:highlight w:val="lightGray"/>
        </w:rPr>
        <w:t>Skrandyje neirios tabletės</w:t>
      </w:r>
    </w:p>
    <w:p w:rsidR="00804B63" w:rsidRPr="009D138E" w:rsidRDefault="00804B63" w:rsidP="00804B63">
      <w:pPr>
        <w:tabs>
          <w:tab w:val="num" w:pos="540"/>
        </w:tabs>
        <w:rPr>
          <w:sz w:val="22"/>
          <w:szCs w:val="22"/>
        </w:rPr>
      </w:pPr>
      <w:r w:rsidRPr="009D138E">
        <w:rPr>
          <w:sz w:val="22"/>
          <w:szCs w:val="22"/>
        </w:rPr>
        <w:t>40 skrandyje neirių tablečių</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labEMEASMCA"/>
        <w:rPr>
          <w:highlight w:val="lightGray"/>
        </w:rPr>
      </w:pPr>
      <w:r w:rsidRPr="009D138E">
        <w:t>5.</w:t>
      </w:r>
      <w:r w:rsidRPr="009D138E">
        <w:tab/>
        <w:t>VARTOJIMO METODAS IR BŪDAS (-AI)</w:t>
      </w:r>
    </w:p>
    <w:p w:rsidR="00804B63" w:rsidRPr="009D138E" w:rsidRDefault="00804B63" w:rsidP="00804B63">
      <w:pPr>
        <w:pStyle w:val="BTEMEASMCA"/>
      </w:pPr>
    </w:p>
    <w:p w:rsidR="00804B63" w:rsidRPr="009D138E" w:rsidRDefault="00804B63" w:rsidP="00804B63">
      <w:pPr>
        <w:tabs>
          <w:tab w:val="num" w:pos="540"/>
        </w:tabs>
        <w:outlineLvl w:val="0"/>
        <w:rPr>
          <w:sz w:val="22"/>
          <w:szCs w:val="22"/>
        </w:rPr>
      </w:pPr>
      <w:r w:rsidRPr="009D138E">
        <w:rPr>
          <w:sz w:val="22"/>
          <w:szCs w:val="22"/>
        </w:rPr>
        <w:t>Vartoti per burną.</w:t>
      </w:r>
    </w:p>
    <w:p w:rsidR="00804B63" w:rsidRPr="009D138E" w:rsidRDefault="00804B63" w:rsidP="00804B63">
      <w:pPr>
        <w:pStyle w:val="BTEMEASMCA"/>
      </w:pPr>
      <w:r w:rsidRPr="009D138E">
        <w:t>Prieš vartojimą perskaitykite pakuotės lapelį.</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labEMEASMCA"/>
        <w:ind w:left="540" w:hanging="540"/>
      </w:pPr>
      <w:r w:rsidRPr="009D138E">
        <w:t>6.</w:t>
      </w:r>
      <w:r w:rsidRPr="009D138E">
        <w:tab/>
        <w:t>SPECIALUS ĮSPĖJIMAS, KAD VAISTINĮ PREPARATĄ BŪTINA LAIKYTI VAIKAMS NEPASTEBIMOJE IR NEPASIEKIAMOJE VIETOJE</w:t>
      </w:r>
    </w:p>
    <w:p w:rsidR="00804B63" w:rsidRPr="009D138E" w:rsidRDefault="00804B63" w:rsidP="00804B63">
      <w:pPr>
        <w:pStyle w:val="BTEMEASMCA"/>
      </w:pPr>
    </w:p>
    <w:p w:rsidR="00804B63" w:rsidRPr="009D138E" w:rsidRDefault="00804B63" w:rsidP="00804B63">
      <w:pPr>
        <w:pStyle w:val="BTEMEASMCA"/>
      </w:pPr>
      <w:r w:rsidRPr="009D138E">
        <w:t>Laikyti vaikams nepastebimoje ir nepasiekiamoje vietoje.</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labEMEASMCA"/>
        <w:rPr>
          <w:highlight w:val="lightGray"/>
        </w:rPr>
      </w:pPr>
      <w:r w:rsidRPr="009D138E">
        <w:t>7.</w:t>
      </w:r>
      <w:r w:rsidRPr="009D138E">
        <w:tab/>
        <w:t>KITAS (-I) SPECIALUS (-ŪS) ĮSPĖJIMAS (-AI) (JEI REIKIA)</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labEMEASMCA"/>
        <w:rPr>
          <w:highlight w:val="lightGray"/>
        </w:rPr>
      </w:pPr>
      <w:r w:rsidRPr="009D138E">
        <w:t>8.</w:t>
      </w:r>
      <w:r w:rsidRPr="009D138E">
        <w:tab/>
        <w:t>TINKAMUMO LAIKAS</w:t>
      </w:r>
    </w:p>
    <w:p w:rsidR="00804B63" w:rsidRPr="009D138E" w:rsidRDefault="00804B63" w:rsidP="00804B63">
      <w:pPr>
        <w:tabs>
          <w:tab w:val="num" w:pos="540"/>
        </w:tabs>
        <w:outlineLvl w:val="0"/>
        <w:rPr>
          <w:sz w:val="22"/>
          <w:szCs w:val="22"/>
        </w:rPr>
      </w:pPr>
    </w:p>
    <w:p w:rsidR="00804B63" w:rsidRPr="009D138E" w:rsidRDefault="00804B63" w:rsidP="00804B63">
      <w:pPr>
        <w:pStyle w:val="BTEMEASMCA"/>
      </w:pPr>
      <w:r w:rsidRPr="009D138E">
        <w:t>Tinka iki {MM YYYY}</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labEMEASMCA"/>
      </w:pPr>
      <w:r w:rsidRPr="009D138E">
        <w:t>9.</w:t>
      </w:r>
      <w:r w:rsidRPr="009D138E">
        <w:tab/>
        <w:t>SPECIALIOS LAIKYMO SĄLYGOS</w:t>
      </w:r>
    </w:p>
    <w:p w:rsidR="00804B63" w:rsidRPr="009D138E" w:rsidRDefault="00804B63" w:rsidP="00804B63">
      <w:pPr>
        <w:tabs>
          <w:tab w:val="num" w:pos="540"/>
        </w:tabs>
        <w:outlineLvl w:val="0"/>
        <w:rPr>
          <w:sz w:val="22"/>
          <w:szCs w:val="22"/>
        </w:rPr>
      </w:pPr>
    </w:p>
    <w:p w:rsidR="00804B63" w:rsidRPr="009D138E" w:rsidRDefault="00804B63" w:rsidP="00804B63">
      <w:pPr>
        <w:tabs>
          <w:tab w:val="num" w:pos="540"/>
        </w:tabs>
        <w:outlineLvl w:val="0"/>
        <w:rPr>
          <w:sz w:val="22"/>
          <w:szCs w:val="22"/>
        </w:rPr>
      </w:pPr>
      <w:r w:rsidRPr="009D138E">
        <w:rPr>
          <w:sz w:val="22"/>
          <w:szCs w:val="22"/>
        </w:rPr>
        <w:t>Laikyti ne aukštesnėje kaip 25 </w:t>
      </w:r>
      <w:proofErr w:type="spellStart"/>
      <w:r w:rsidRPr="009D138E">
        <w:rPr>
          <w:sz w:val="22"/>
          <w:szCs w:val="22"/>
          <w:vertAlign w:val="superscript"/>
        </w:rPr>
        <w:t>o</w:t>
      </w:r>
      <w:r w:rsidRPr="009D138E">
        <w:rPr>
          <w:sz w:val="22"/>
          <w:szCs w:val="22"/>
        </w:rPr>
        <w:t>C</w:t>
      </w:r>
      <w:proofErr w:type="spellEnd"/>
      <w:r w:rsidRPr="009D138E">
        <w:rPr>
          <w:sz w:val="22"/>
          <w:szCs w:val="22"/>
        </w:rPr>
        <w:t xml:space="preserve"> temperatūroje.</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labEMEASMCA"/>
        <w:ind w:left="540" w:hanging="540"/>
      </w:pPr>
      <w:r w:rsidRPr="009D138E">
        <w:lastRenderedPageBreak/>
        <w:t>10.</w:t>
      </w:r>
      <w:r w:rsidRPr="009D138E">
        <w:tab/>
        <w:t xml:space="preserve">SPECIALIOS ATSARGUMO PRIEMONĖS DĖL NESUVARTOTO </w:t>
      </w:r>
      <w:r w:rsidRPr="009D138E">
        <w:rPr>
          <w:bCs/>
        </w:rPr>
        <w:t xml:space="preserve">VAISTINIO PREPARATO AR JO ATLIEKŲ </w:t>
      </w:r>
      <w:r w:rsidRPr="009D138E">
        <w:t>TVARKYMO (JEI REIKIA)</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labEMEASMCA"/>
      </w:pPr>
      <w:r w:rsidRPr="009D138E">
        <w:t>11.</w:t>
      </w:r>
      <w:r w:rsidRPr="009D138E">
        <w:tab/>
        <w:t>REGISTRUOTOJO PAVADINIMAS IR ADRESAS</w:t>
      </w:r>
    </w:p>
    <w:p w:rsidR="00804B63" w:rsidRPr="009D138E" w:rsidRDefault="00804B63" w:rsidP="00804B63">
      <w:pPr>
        <w:pStyle w:val="BTEMEASMCA"/>
      </w:pPr>
    </w:p>
    <w:p w:rsidR="00804B63" w:rsidRPr="009D138E" w:rsidRDefault="00804B63" w:rsidP="00804B63">
      <w:pPr>
        <w:tabs>
          <w:tab w:val="left" w:pos="0"/>
          <w:tab w:val="num" w:pos="540"/>
        </w:tabs>
        <w:outlineLvl w:val="0"/>
        <w:rPr>
          <w:sz w:val="22"/>
          <w:szCs w:val="22"/>
        </w:rPr>
      </w:pPr>
      <w:r w:rsidRPr="009D138E">
        <w:rPr>
          <w:sz w:val="22"/>
          <w:szCs w:val="22"/>
        </w:rPr>
        <w:t>AS GRINDEKS.</w:t>
      </w:r>
    </w:p>
    <w:p w:rsidR="00804B63" w:rsidRPr="009D138E" w:rsidRDefault="00804B63" w:rsidP="00804B63">
      <w:pPr>
        <w:tabs>
          <w:tab w:val="left" w:pos="0"/>
          <w:tab w:val="num" w:pos="540"/>
        </w:tabs>
        <w:outlineLvl w:val="0"/>
        <w:rPr>
          <w:sz w:val="22"/>
          <w:szCs w:val="22"/>
        </w:rPr>
      </w:pPr>
      <w:proofErr w:type="spellStart"/>
      <w:r w:rsidRPr="009D138E">
        <w:rPr>
          <w:sz w:val="22"/>
          <w:szCs w:val="22"/>
        </w:rPr>
        <w:t>Krustpils</w:t>
      </w:r>
      <w:proofErr w:type="spellEnd"/>
      <w:r w:rsidRPr="009D138E">
        <w:rPr>
          <w:sz w:val="22"/>
          <w:szCs w:val="22"/>
        </w:rPr>
        <w:t xml:space="preserve"> iela53,</w:t>
      </w:r>
    </w:p>
    <w:p w:rsidR="00804B63" w:rsidRPr="009D138E" w:rsidRDefault="00804B63" w:rsidP="00804B63">
      <w:pPr>
        <w:tabs>
          <w:tab w:val="left" w:pos="0"/>
          <w:tab w:val="num" w:pos="540"/>
        </w:tabs>
        <w:outlineLvl w:val="0"/>
        <w:rPr>
          <w:sz w:val="22"/>
          <w:szCs w:val="22"/>
        </w:rPr>
      </w:pPr>
      <w:proofErr w:type="spellStart"/>
      <w:r w:rsidRPr="009D138E">
        <w:rPr>
          <w:sz w:val="22"/>
          <w:szCs w:val="22"/>
        </w:rPr>
        <w:t>R</w:t>
      </w:r>
      <w:r w:rsidRPr="009D138E">
        <w:rPr>
          <w:bCs/>
          <w:kern w:val="28"/>
          <w:sz w:val="22"/>
          <w:szCs w:val="22"/>
        </w:rPr>
        <w:t>ī</w:t>
      </w:r>
      <w:r w:rsidRPr="009D138E">
        <w:rPr>
          <w:sz w:val="22"/>
          <w:szCs w:val="22"/>
        </w:rPr>
        <w:t>ga</w:t>
      </w:r>
      <w:proofErr w:type="spellEnd"/>
      <w:r w:rsidRPr="009D138E">
        <w:rPr>
          <w:sz w:val="22"/>
          <w:szCs w:val="22"/>
        </w:rPr>
        <w:t>, LV-1057,</w:t>
      </w:r>
    </w:p>
    <w:p w:rsidR="00804B63" w:rsidRPr="009D138E" w:rsidRDefault="00804B63" w:rsidP="00804B63">
      <w:pPr>
        <w:tabs>
          <w:tab w:val="left" w:pos="0"/>
          <w:tab w:val="num" w:pos="540"/>
        </w:tabs>
        <w:outlineLvl w:val="0"/>
        <w:rPr>
          <w:sz w:val="22"/>
          <w:szCs w:val="22"/>
        </w:rPr>
      </w:pPr>
      <w:r w:rsidRPr="009D138E">
        <w:rPr>
          <w:sz w:val="22"/>
          <w:szCs w:val="22"/>
        </w:rPr>
        <w:t>Latvija</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labEMEASMCA"/>
      </w:pPr>
      <w:r w:rsidRPr="009D138E">
        <w:t>12.</w:t>
      </w:r>
      <w:r w:rsidRPr="009D138E">
        <w:tab/>
        <w:t xml:space="preserve">REGISTRACIJOS PAŽYMĖJIMO NUMERIS </w:t>
      </w:r>
    </w:p>
    <w:p w:rsidR="00804B63" w:rsidRPr="009D138E" w:rsidRDefault="00804B63" w:rsidP="00804B63">
      <w:pPr>
        <w:pStyle w:val="BTEMEASMCA"/>
      </w:pPr>
    </w:p>
    <w:p w:rsidR="00804B63" w:rsidRPr="009D138E" w:rsidRDefault="00804B63" w:rsidP="00804B63">
      <w:pPr>
        <w:pStyle w:val="BTEMEASMCA"/>
      </w:pPr>
      <w:r w:rsidRPr="009D138E">
        <w:t>LT/1/95/1225/001</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labEMEASMCA"/>
      </w:pPr>
      <w:r w:rsidRPr="009D138E">
        <w:t>13.</w:t>
      </w:r>
      <w:r w:rsidRPr="009D138E">
        <w:tab/>
        <w:t>SERIJOS NUMERIS</w:t>
      </w:r>
    </w:p>
    <w:p w:rsidR="00804B63" w:rsidRPr="009D138E" w:rsidRDefault="00804B63" w:rsidP="00804B63">
      <w:pPr>
        <w:pStyle w:val="BTEMEASMCA"/>
      </w:pPr>
    </w:p>
    <w:p w:rsidR="00804B63" w:rsidRPr="009D138E" w:rsidRDefault="00804B63" w:rsidP="00804B63">
      <w:pPr>
        <w:pStyle w:val="BTEMEASMCA"/>
      </w:pPr>
      <w:r w:rsidRPr="009D138E">
        <w:t>Serija</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labEMEASMCA"/>
      </w:pPr>
      <w:r w:rsidRPr="009D138E">
        <w:t>14.</w:t>
      </w:r>
      <w:r w:rsidRPr="009D138E">
        <w:tab/>
        <w:t>PARDAVIMO (IŠDAVIMO) TVARKA</w:t>
      </w:r>
    </w:p>
    <w:p w:rsidR="00804B63" w:rsidRPr="009D138E" w:rsidRDefault="00804B63" w:rsidP="00804B63">
      <w:pPr>
        <w:pStyle w:val="BTEMEASMCA"/>
      </w:pPr>
    </w:p>
    <w:p w:rsidR="00804B63" w:rsidRPr="009D138E" w:rsidRDefault="00804B63" w:rsidP="00804B63">
      <w:pPr>
        <w:pStyle w:val="BTEMEASMCA"/>
      </w:pPr>
      <w:r w:rsidRPr="009D138E">
        <w:t>Nereceptinis vaistinis preparatas.</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labEMEASMCA"/>
      </w:pPr>
      <w:r w:rsidRPr="009D138E">
        <w:t>15.</w:t>
      </w:r>
      <w:r w:rsidRPr="009D138E">
        <w:tab/>
        <w:t>VARTOJIMO INSTRUKCIJA</w:t>
      </w:r>
    </w:p>
    <w:p w:rsidR="00804B63" w:rsidRPr="009D138E" w:rsidRDefault="00804B63" w:rsidP="00804B63">
      <w:pPr>
        <w:tabs>
          <w:tab w:val="num" w:pos="540"/>
        </w:tabs>
        <w:rPr>
          <w:sz w:val="22"/>
          <w:szCs w:val="22"/>
        </w:rPr>
      </w:pPr>
    </w:p>
    <w:p w:rsidR="00804B63" w:rsidRPr="009D138E" w:rsidRDefault="00804B63" w:rsidP="00804B63">
      <w:pPr>
        <w:tabs>
          <w:tab w:val="num" w:pos="540"/>
        </w:tabs>
        <w:rPr>
          <w:sz w:val="22"/>
          <w:szCs w:val="22"/>
        </w:rPr>
      </w:pPr>
      <w:r w:rsidRPr="009D138E">
        <w:rPr>
          <w:sz w:val="22"/>
          <w:szCs w:val="22"/>
        </w:rPr>
        <w:t xml:space="preserve">Indikacija: trumpalaikis vidurių užkietėjimo gydymas. </w:t>
      </w:r>
    </w:p>
    <w:p w:rsidR="00804B63" w:rsidRPr="009D138E" w:rsidRDefault="00804B63" w:rsidP="00804B63">
      <w:pPr>
        <w:tabs>
          <w:tab w:val="num" w:pos="540"/>
        </w:tabs>
        <w:rPr>
          <w:sz w:val="22"/>
          <w:szCs w:val="22"/>
        </w:rPr>
      </w:pPr>
      <w:r w:rsidRPr="009D138E">
        <w:rPr>
          <w:iCs/>
          <w:sz w:val="22"/>
          <w:szCs w:val="22"/>
        </w:rPr>
        <w:t>Dozavimas</w:t>
      </w:r>
      <w:r w:rsidRPr="009D138E">
        <w:rPr>
          <w:sz w:val="22"/>
          <w:szCs w:val="22"/>
        </w:rPr>
        <w:t xml:space="preserve">: </w:t>
      </w:r>
      <w:r w:rsidR="00033DC9" w:rsidRPr="009D138E">
        <w:rPr>
          <w:sz w:val="22"/>
          <w:szCs w:val="22"/>
        </w:rPr>
        <w:t>suaugusiesiems</w:t>
      </w:r>
      <w:r w:rsidRPr="009D138E">
        <w:rPr>
          <w:sz w:val="22"/>
          <w:szCs w:val="22"/>
        </w:rPr>
        <w:t xml:space="preserve"> ir vyresniems nei 12 metų vaikams 1-3 tabletės, kurios išgeriamos per vieną kartą prieš miegą; vaikams nuo 6 iki 12 metų amžiaus 1-2 tabletės, kurios išgeriamos per vieną kartą prieš miegą. Tabletes reikia nuryti nekramtytas!</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D174AB">
      <w:pPr>
        <w:pStyle w:val="BTEMEASMCA"/>
        <w:pBdr>
          <w:top w:val="single" w:sz="4" w:space="1" w:color="auto"/>
          <w:left w:val="single" w:sz="4" w:space="4" w:color="auto"/>
          <w:bottom w:val="single" w:sz="4" w:space="1" w:color="auto"/>
          <w:right w:val="single" w:sz="4" w:space="4" w:color="auto"/>
        </w:pBdr>
        <w:ind w:left="567" w:hanging="567"/>
        <w:rPr>
          <w:b/>
        </w:rPr>
      </w:pPr>
      <w:r w:rsidRPr="009D138E">
        <w:rPr>
          <w:b/>
        </w:rPr>
        <w:t>16.</w:t>
      </w:r>
      <w:r w:rsidRPr="009D138E">
        <w:rPr>
          <w:b/>
        </w:rPr>
        <w:tab/>
        <w:t>INFORMACIJA BRAILIO RAŠTU</w:t>
      </w:r>
    </w:p>
    <w:p w:rsidR="00804B63" w:rsidRPr="009D138E" w:rsidRDefault="00804B63" w:rsidP="00804B63">
      <w:pPr>
        <w:pStyle w:val="BTEMEASMCA"/>
      </w:pPr>
    </w:p>
    <w:p w:rsidR="00804B63" w:rsidRPr="009D138E" w:rsidRDefault="00804B63" w:rsidP="00804B63">
      <w:pPr>
        <w:pStyle w:val="BTEMEASMCA"/>
      </w:pPr>
      <w:r w:rsidRPr="009D138E">
        <w:t>BISACODYL – GRINDEKS</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r w:rsidRPr="009D138E">
        <w:br w:type="page"/>
      </w:r>
    </w:p>
    <w:p w:rsidR="00804B63" w:rsidRPr="009D138E" w:rsidRDefault="00804B63" w:rsidP="00804B63">
      <w:pPr>
        <w:pStyle w:val="PI-1labEMEASMCA"/>
      </w:pPr>
      <w:r w:rsidRPr="009D138E">
        <w:lastRenderedPageBreak/>
        <w:t xml:space="preserve">MINIMALI </w:t>
      </w:r>
      <w:r w:rsidRPr="009D138E">
        <w:rPr>
          <w:caps/>
        </w:rPr>
        <w:t xml:space="preserve">informacija ant </w:t>
      </w:r>
      <w:r w:rsidRPr="009D138E">
        <w:t>LIZDINIŲ PLOKŠTELIŲ ARBA DVISLUOKSNIŲ JUOSTELIŲ</w:t>
      </w:r>
    </w:p>
    <w:p w:rsidR="00804B63" w:rsidRPr="009D138E" w:rsidRDefault="00804B63" w:rsidP="00804B63">
      <w:pPr>
        <w:pStyle w:val="PI-1labEMEASMCA"/>
      </w:pPr>
    </w:p>
    <w:p w:rsidR="00804B63" w:rsidRPr="009D138E" w:rsidRDefault="00804B63" w:rsidP="00804B63">
      <w:pPr>
        <w:pStyle w:val="PI-1labEMEASMCA"/>
      </w:pPr>
      <w:r w:rsidRPr="009D138E">
        <w:t>LIZDINĖ PLOKŠTELĖ</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labEMEASMCA"/>
      </w:pPr>
      <w:r w:rsidRPr="009D138E">
        <w:t>1.</w:t>
      </w:r>
      <w:r w:rsidRPr="009D138E">
        <w:tab/>
        <w:t>VAISTINIO PREPARATO PAVADINIMAS</w:t>
      </w:r>
    </w:p>
    <w:p w:rsidR="00804B63" w:rsidRPr="009D138E" w:rsidRDefault="00804B63" w:rsidP="00804B63">
      <w:pPr>
        <w:pStyle w:val="BTEMEASMCA"/>
      </w:pPr>
    </w:p>
    <w:p w:rsidR="00804B63" w:rsidRPr="009D138E" w:rsidRDefault="00804B63" w:rsidP="00804B63">
      <w:pPr>
        <w:pStyle w:val="Text"/>
        <w:tabs>
          <w:tab w:val="num" w:pos="540"/>
        </w:tabs>
        <w:spacing w:before="0" w:after="0"/>
        <w:outlineLvl w:val="0"/>
        <w:rPr>
          <w:bCs/>
          <w:sz w:val="22"/>
          <w:szCs w:val="22"/>
          <w:lang w:val="lt-LT"/>
        </w:rPr>
      </w:pPr>
      <w:r w:rsidRPr="009D138E">
        <w:rPr>
          <w:bCs/>
          <w:sz w:val="22"/>
          <w:szCs w:val="22"/>
          <w:lang w:val="lt-LT"/>
        </w:rPr>
        <w:t>BISACODYL-GRINDEKS 5 mg skrandyje neirios tabletės</w:t>
      </w:r>
    </w:p>
    <w:p w:rsidR="00804B63" w:rsidRPr="009D138E" w:rsidRDefault="00804B63" w:rsidP="00804B63">
      <w:pPr>
        <w:tabs>
          <w:tab w:val="num" w:pos="540"/>
        </w:tabs>
        <w:rPr>
          <w:sz w:val="22"/>
          <w:szCs w:val="22"/>
        </w:rPr>
      </w:pPr>
      <w:proofErr w:type="spellStart"/>
      <w:r w:rsidRPr="009D138E">
        <w:rPr>
          <w:sz w:val="22"/>
          <w:szCs w:val="22"/>
        </w:rPr>
        <w:t>Bisacodylum</w:t>
      </w:r>
      <w:proofErr w:type="spellEnd"/>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labEMEASMCA"/>
      </w:pPr>
      <w:r w:rsidRPr="009D138E">
        <w:t>2.</w:t>
      </w:r>
      <w:r w:rsidRPr="009D138E">
        <w:tab/>
        <w:t>REGISTRUOTOJO PAVADINIMAS</w:t>
      </w:r>
    </w:p>
    <w:p w:rsidR="00804B63" w:rsidRPr="009D138E" w:rsidRDefault="00804B63" w:rsidP="00804B63">
      <w:pPr>
        <w:pStyle w:val="BTEMEASMCA"/>
      </w:pPr>
    </w:p>
    <w:p w:rsidR="00804B63" w:rsidRPr="009D138E" w:rsidRDefault="00804B63" w:rsidP="00804B63">
      <w:pPr>
        <w:tabs>
          <w:tab w:val="num" w:pos="540"/>
        </w:tabs>
        <w:rPr>
          <w:sz w:val="22"/>
          <w:szCs w:val="22"/>
        </w:rPr>
      </w:pPr>
      <w:r w:rsidRPr="009D138E">
        <w:rPr>
          <w:sz w:val="22"/>
          <w:szCs w:val="22"/>
        </w:rPr>
        <w:t>&lt;</w:t>
      </w:r>
      <w:proofErr w:type="spellStart"/>
      <w:r w:rsidRPr="009D138E">
        <w:rPr>
          <w:sz w:val="22"/>
          <w:szCs w:val="22"/>
        </w:rPr>
        <w:t>logo</w:t>
      </w:r>
      <w:proofErr w:type="spellEnd"/>
      <w:r w:rsidRPr="009D138E">
        <w:rPr>
          <w:sz w:val="22"/>
          <w:szCs w:val="22"/>
        </w:rPr>
        <w:t xml:space="preserve">&gt; </w:t>
      </w:r>
      <w:proofErr w:type="spellStart"/>
      <w:r w:rsidRPr="009D138E">
        <w:rPr>
          <w:sz w:val="22"/>
          <w:szCs w:val="22"/>
        </w:rPr>
        <w:t>Grindex</w:t>
      </w:r>
      <w:proofErr w:type="spellEnd"/>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labEMEASMCA"/>
      </w:pPr>
      <w:r w:rsidRPr="009D138E">
        <w:t>3.</w:t>
      </w:r>
      <w:r w:rsidRPr="009D138E">
        <w:tab/>
        <w:t>TINKAMUMO LAIKAS</w:t>
      </w:r>
    </w:p>
    <w:p w:rsidR="00804B63" w:rsidRPr="009D138E" w:rsidRDefault="00804B63" w:rsidP="00804B63">
      <w:pPr>
        <w:tabs>
          <w:tab w:val="num" w:pos="540"/>
        </w:tabs>
        <w:outlineLvl w:val="0"/>
        <w:rPr>
          <w:sz w:val="22"/>
          <w:szCs w:val="22"/>
        </w:rPr>
      </w:pPr>
    </w:p>
    <w:p w:rsidR="00804B63" w:rsidRPr="009D138E" w:rsidRDefault="00804B63" w:rsidP="00804B63">
      <w:pPr>
        <w:pStyle w:val="BTEMEASMCA"/>
      </w:pPr>
      <w:r w:rsidRPr="009D138E">
        <w:rPr>
          <w:highlight w:val="lightGray"/>
        </w:rPr>
        <w:t>EXP</w:t>
      </w:r>
      <w:r w:rsidRPr="009D138E">
        <w:t xml:space="preserve"> {MM YYYY}</w:t>
      </w:r>
    </w:p>
    <w:p w:rsidR="00804B63" w:rsidRPr="009D138E" w:rsidRDefault="00804B63" w:rsidP="00804B63">
      <w:pPr>
        <w:pStyle w:val="BTEMEASMCA"/>
      </w:pPr>
      <w:r w:rsidRPr="009D138E">
        <w:t>[mėnuo, metai]</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labEMEASMCA"/>
      </w:pPr>
      <w:r w:rsidRPr="009D138E">
        <w:t>4.</w:t>
      </w:r>
      <w:r w:rsidRPr="009D138E">
        <w:tab/>
        <w:t>SERIJOS NUMERIS</w:t>
      </w:r>
    </w:p>
    <w:p w:rsidR="00804B63" w:rsidRPr="009D138E" w:rsidRDefault="00804B63" w:rsidP="00804B63">
      <w:pPr>
        <w:pStyle w:val="BTEMEASMCA"/>
      </w:pPr>
    </w:p>
    <w:p w:rsidR="00804B63" w:rsidRPr="009D138E" w:rsidRDefault="00804B63" w:rsidP="00804B63">
      <w:pPr>
        <w:pStyle w:val="BTEMEASMCA"/>
      </w:pPr>
      <w:r w:rsidRPr="009D138E">
        <w:rPr>
          <w:highlight w:val="lightGray"/>
        </w:rPr>
        <w:t>Lot</w:t>
      </w:r>
      <w:r w:rsidRPr="009D138E">
        <w:t>{numeris}</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labEMEASMCA"/>
      </w:pPr>
      <w:r w:rsidRPr="009D138E">
        <w:t>5.</w:t>
      </w:r>
      <w:r w:rsidRPr="009D138E">
        <w:tab/>
        <w:t>KITA</w:t>
      </w:r>
    </w:p>
    <w:p w:rsidR="00804B63" w:rsidRPr="009D138E" w:rsidRDefault="00804B63" w:rsidP="00804B63">
      <w:pPr>
        <w:pStyle w:val="BTEMEASMCA"/>
      </w:pPr>
    </w:p>
    <w:p w:rsidR="00804B63" w:rsidRPr="009D138E" w:rsidRDefault="00804B63" w:rsidP="00804B63">
      <w:pPr>
        <w:pStyle w:val="BTEMEASMCA"/>
        <w:rPr>
          <w:noProof w:val="0"/>
        </w:rPr>
      </w:pPr>
      <w:r w:rsidRPr="009D138E">
        <w:br w:type="page"/>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TTEMEASMCA"/>
        <w:rPr>
          <w:lang w:val="lt-LT"/>
        </w:rPr>
      </w:pPr>
      <w:bookmarkStart w:id="72" w:name="_Toc129243137"/>
      <w:bookmarkStart w:id="73" w:name="_Toc129243262"/>
    </w:p>
    <w:p w:rsidR="00804B63" w:rsidRPr="009D138E" w:rsidRDefault="00804B63" w:rsidP="00804B63">
      <w:pPr>
        <w:pStyle w:val="TTEMEASMCA"/>
        <w:rPr>
          <w:lang w:val="lt-LT"/>
        </w:rPr>
      </w:pPr>
      <w:r w:rsidRPr="009D138E">
        <w:rPr>
          <w:lang w:val="lt-LT"/>
        </w:rPr>
        <w:t>B. PAKUOTĖS LAPELIS</w:t>
      </w:r>
      <w:bookmarkEnd w:id="72"/>
      <w:bookmarkEnd w:id="73"/>
    </w:p>
    <w:p w:rsidR="00804B63" w:rsidRPr="009D138E" w:rsidRDefault="00804B63" w:rsidP="00804B63">
      <w:pPr>
        <w:pStyle w:val="TTEMEASMCA"/>
        <w:rPr>
          <w:lang w:val="lt-LT"/>
        </w:rPr>
      </w:pPr>
      <w:r w:rsidRPr="009D138E">
        <w:rPr>
          <w:lang w:val="lt-LT"/>
        </w:rPr>
        <w:br w:type="page"/>
      </w:r>
      <w:bookmarkStart w:id="74" w:name="_Toc129243138"/>
      <w:bookmarkStart w:id="75" w:name="_Toc129243263"/>
      <w:r w:rsidRPr="009D138E">
        <w:rPr>
          <w:lang w:val="lt-LT"/>
        </w:rPr>
        <w:lastRenderedPageBreak/>
        <w:t>P</w:t>
      </w:r>
      <w:r w:rsidRPr="009D138E">
        <w:rPr>
          <w:caps w:val="0"/>
          <w:lang w:val="lt-LT"/>
        </w:rPr>
        <w:t>akuotės lapelis: informacija vartotojui</w:t>
      </w:r>
      <w:bookmarkEnd w:id="74"/>
      <w:bookmarkEnd w:id="75"/>
    </w:p>
    <w:p w:rsidR="00804B63" w:rsidRPr="009D138E" w:rsidRDefault="00804B63" w:rsidP="00804B63">
      <w:pPr>
        <w:pStyle w:val="BTEMEASMCA"/>
      </w:pPr>
    </w:p>
    <w:p w:rsidR="00804B63" w:rsidRPr="009D138E" w:rsidRDefault="00804B63" w:rsidP="00804B63">
      <w:pPr>
        <w:pStyle w:val="Text"/>
        <w:spacing w:before="0" w:after="0"/>
        <w:jc w:val="center"/>
        <w:outlineLvl w:val="0"/>
        <w:rPr>
          <w:b/>
          <w:bCs/>
          <w:sz w:val="22"/>
          <w:szCs w:val="22"/>
          <w:lang w:val="lt-LT"/>
        </w:rPr>
      </w:pPr>
      <w:r w:rsidRPr="009D138E">
        <w:rPr>
          <w:b/>
          <w:bCs/>
          <w:sz w:val="22"/>
          <w:szCs w:val="22"/>
          <w:lang w:val="lt-LT"/>
        </w:rPr>
        <w:t>BISACODYL-GRINDEKS 5 mg skrandyje neirios tabletės</w:t>
      </w:r>
    </w:p>
    <w:p w:rsidR="00804B63" w:rsidRPr="009D138E" w:rsidRDefault="00804B63" w:rsidP="00804B63">
      <w:pPr>
        <w:pStyle w:val="BTeEMEASMCA"/>
      </w:pPr>
      <w:r w:rsidRPr="009D138E">
        <w:t>Bisakodilis</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bEMEASMCA"/>
      </w:pPr>
      <w:r w:rsidRPr="009D138E">
        <w:t>Atidžiai perskaitykite visą šį lapelį, prieš pradėdami vartoti šį vaistą, nes jame pateikiama Jums svarbi informacija.</w:t>
      </w:r>
    </w:p>
    <w:p w:rsidR="00804B63" w:rsidRPr="009D138E" w:rsidRDefault="00804B63" w:rsidP="00804B63">
      <w:pPr>
        <w:pStyle w:val="BTEMEASMCA"/>
      </w:pPr>
      <w:r w:rsidRPr="009D138E">
        <w:t>Visada vartokite šį vaistą tiksliai kaip aprašyta šiame lapelyje arba kaip nurodė gydytojas arba vaistininkas.</w:t>
      </w:r>
    </w:p>
    <w:p w:rsidR="00804B63" w:rsidRPr="009D138E" w:rsidRDefault="00804B63" w:rsidP="00804B63">
      <w:pPr>
        <w:pStyle w:val="BT-EMEASMCA"/>
      </w:pPr>
      <w:r w:rsidRPr="009D138E">
        <w:t>Neišmeskite šio lapelio, nes vėl gali prireikti jį perskaityti.</w:t>
      </w:r>
    </w:p>
    <w:p w:rsidR="00804B63" w:rsidRPr="009D138E" w:rsidRDefault="00804B63" w:rsidP="00804B63">
      <w:pPr>
        <w:pStyle w:val="BT-EMEASMCA"/>
      </w:pPr>
      <w:r w:rsidRPr="009D138E">
        <w:t>Jeigu norite sužinoti daugiau arba pasitarti, kreipkitės į vaistininką.</w:t>
      </w:r>
    </w:p>
    <w:p w:rsidR="00804B63" w:rsidRPr="009D138E" w:rsidRDefault="00804B63" w:rsidP="00804B63">
      <w:pPr>
        <w:pStyle w:val="BT-EMEASMCA"/>
      </w:pPr>
      <w:r w:rsidRPr="009D138E">
        <w:t>Jeigu pasireiškė šalutinis poveikis (net jeigu jis šiame lapelyje nenurodytas), kreipkitės į gydytoją arba vaistininką. Žr. 4 skyrių.</w:t>
      </w:r>
    </w:p>
    <w:p w:rsidR="00804B63" w:rsidRPr="009D138E" w:rsidRDefault="00804B63" w:rsidP="00804B63">
      <w:pPr>
        <w:pStyle w:val="BT-EMEASMCA"/>
      </w:pPr>
      <w:r w:rsidRPr="009D138E">
        <w:t>Jeigu per 5 dienas Jūsų savijauta nepagerėjo arba net pablogėjo, kreipkitės į gydytoją.</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BTbEMEASMCA"/>
      </w:pPr>
      <w:r w:rsidRPr="009D138E">
        <w:t>Apie ką rašoma šiame lapelyje?</w:t>
      </w:r>
    </w:p>
    <w:p w:rsidR="00804B63" w:rsidRPr="009D138E" w:rsidRDefault="00804B63" w:rsidP="00804B63">
      <w:pPr>
        <w:pStyle w:val="BTbEMEASMCA"/>
      </w:pPr>
    </w:p>
    <w:p w:rsidR="00804B63" w:rsidRPr="009D138E" w:rsidRDefault="00804B63" w:rsidP="00804B63">
      <w:pPr>
        <w:pStyle w:val="BTEMEASMCA"/>
        <w:ind w:left="567" w:hanging="567"/>
      </w:pPr>
      <w:r w:rsidRPr="009D138E">
        <w:t>1.</w:t>
      </w:r>
      <w:r w:rsidRPr="009D138E">
        <w:tab/>
        <w:t>Kas yra Bisacodyl-Grindeks ir kam jis vartojamas</w:t>
      </w:r>
    </w:p>
    <w:p w:rsidR="00804B63" w:rsidRPr="009D138E" w:rsidRDefault="00804B63" w:rsidP="00804B63">
      <w:pPr>
        <w:pStyle w:val="BTEMEASMCA"/>
        <w:ind w:left="567" w:hanging="567"/>
      </w:pPr>
      <w:r w:rsidRPr="009D138E">
        <w:t>2.</w:t>
      </w:r>
      <w:r w:rsidRPr="009D138E">
        <w:tab/>
        <w:t xml:space="preserve">Kas žinotina prieš vartojant Bisacodyl-Grindeks </w:t>
      </w:r>
    </w:p>
    <w:p w:rsidR="00804B63" w:rsidRPr="009D138E" w:rsidRDefault="00804B63" w:rsidP="00804B63">
      <w:pPr>
        <w:pStyle w:val="BTEMEASMCA"/>
        <w:ind w:left="567" w:hanging="567"/>
      </w:pPr>
      <w:r w:rsidRPr="009D138E">
        <w:t>3.</w:t>
      </w:r>
      <w:r w:rsidRPr="009D138E">
        <w:tab/>
        <w:t xml:space="preserve">Kaip vartoti Bisacodyl-Grindeks </w:t>
      </w:r>
    </w:p>
    <w:p w:rsidR="00804B63" w:rsidRPr="009D138E" w:rsidRDefault="00804B63" w:rsidP="00804B63">
      <w:pPr>
        <w:pStyle w:val="BTEMEASMCA"/>
        <w:ind w:left="567" w:hanging="567"/>
      </w:pPr>
      <w:r w:rsidRPr="009D138E">
        <w:t>4.</w:t>
      </w:r>
      <w:r w:rsidRPr="009D138E">
        <w:tab/>
        <w:t>Galimas šalutinis poveikis</w:t>
      </w:r>
    </w:p>
    <w:p w:rsidR="00804B63" w:rsidRPr="009D138E" w:rsidRDefault="00804B63" w:rsidP="00804B63">
      <w:pPr>
        <w:pStyle w:val="BTEMEASMCA"/>
        <w:ind w:left="567" w:hanging="567"/>
      </w:pPr>
      <w:r w:rsidRPr="009D138E">
        <w:t>5.</w:t>
      </w:r>
      <w:r w:rsidRPr="009D138E">
        <w:tab/>
        <w:t xml:space="preserve">Kaip laikyti Bisacodyl-Grindeks </w:t>
      </w:r>
    </w:p>
    <w:p w:rsidR="00804B63" w:rsidRPr="009D138E" w:rsidRDefault="00804B63" w:rsidP="00804B63">
      <w:pPr>
        <w:pStyle w:val="BTEMEASMCA"/>
        <w:ind w:left="567" w:hanging="567"/>
      </w:pPr>
      <w:r w:rsidRPr="009D138E">
        <w:t>6.</w:t>
      </w:r>
      <w:r w:rsidRPr="009D138E">
        <w:tab/>
        <w:t>Pakuotės turinys ir kita informacija</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EMEASMCA"/>
      </w:pPr>
      <w:bookmarkStart w:id="76" w:name="_Toc129243139"/>
      <w:bookmarkStart w:id="77" w:name="_Toc129243264"/>
      <w:r w:rsidRPr="009D138E">
        <w:t>1.</w:t>
      </w:r>
      <w:r w:rsidRPr="009D138E">
        <w:tab/>
        <w:t xml:space="preserve">Kas yra </w:t>
      </w:r>
      <w:proofErr w:type="spellStart"/>
      <w:r w:rsidRPr="009D138E">
        <w:t>Bisacodyl-Grindeks</w:t>
      </w:r>
      <w:proofErr w:type="spellEnd"/>
      <w:r w:rsidRPr="009D138E">
        <w:t xml:space="preserve"> ir kam jis vartojamas</w:t>
      </w:r>
      <w:bookmarkEnd w:id="76"/>
      <w:bookmarkEnd w:id="77"/>
    </w:p>
    <w:p w:rsidR="00804B63" w:rsidRPr="009D138E" w:rsidRDefault="00804B63" w:rsidP="00804B63">
      <w:pPr>
        <w:pStyle w:val="BTEMEASMCA"/>
      </w:pPr>
    </w:p>
    <w:p w:rsidR="00804B63" w:rsidRPr="009D138E" w:rsidRDefault="00804B63" w:rsidP="00804B63">
      <w:pPr>
        <w:rPr>
          <w:sz w:val="22"/>
          <w:szCs w:val="22"/>
        </w:rPr>
      </w:pPr>
      <w:r w:rsidRPr="009D138E">
        <w:rPr>
          <w:sz w:val="22"/>
          <w:szCs w:val="22"/>
        </w:rPr>
        <w:t xml:space="preserve">Veiklioji </w:t>
      </w:r>
      <w:proofErr w:type="spellStart"/>
      <w:r w:rsidRPr="009D138E">
        <w:rPr>
          <w:sz w:val="22"/>
          <w:szCs w:val="22"/>
        </w:rPr>
        <w:t>Bisacodyl-Grindeks</w:t>
      </w:r>
      <w:proofErr w:type="spellEnd"/>
      <w:r w:rsidRPr="009D138E">
        <w:rPr>
          <w:sz w:val="22"/>
          <w:szCs w:val="22"/>
        </w:rPr>
        <w:t xml:space="preserve"> medžiaga yra </w:t>
      </w:r>
      <w:proofErr w:type="spellStart"/>
      <w:r w:rsidRPr="009D138E">
        <w:rPr>
          <w:sz w:val="22"/>
          <w:szCs w:val="22"/>
        </w:rPr>
        <w:t>bisakodilis</w:t>
      </w:r>
      <w:proofErr w:type="spellEnd"/>
      <w:r w:rsidRPr="009D138E">
        <w:rPr>
          <w:sz w:val="22"/>
          <w:szCs w:val="22"/>
        </w:rPr>
        <w:t xml:space="preserve">. Jis yra sintetinis vidurių laisvinamasis vaistas, kuris tiesiogiai veikia gaubtinės žarnos gleivinę, stiprina gaubtinės žarnos lygiųjų raumenų </w:t>
      </w:r>
      <w:proofErr w:type="spellStart"/>
      <w:r w:rsidRPr="009D138E">
        <w:rPr>
          <w:sz w:val="22"/>
          <w:szCs w:val="22"/>
        </w:rPr>
        <w:t>susitraukimus</w:t>
      </w:r>
      <w:proofErr w:type="spellEnd"/>
      <w:r w:rsidRPr="009D138E">
        <w:rPr>
          <w:sz w:val="22"/>
          <w:szCs w:val="22"/>
        </w:rPr>
        <w:t xml:space="preserve"> ir greitina jos ištuštinimą. Vaisto pavartojus dienos metu, vidurius laisvinantis poveikis pasireiškia maždaug po 6 valandų, pavartojus prieš miegą – po 8–12 valandų.</w:t>
      </w:r>
    </w:p>
    <w:p w:rsidR="00804B63" w:rsidRPr="009D138E" w:rsidRDefault="00804B63" w:rsidP="00804B63">
      <w:pPr>
        <w:rPr>
          <w:sz w:val="22"/>
          <w:szCs w:val="22"/>
        </w:rPr>
      </w:pPr>
    </w:p>
    <w:p w:rsidR="00804B63" w:rsidRPr="009D138E" w:rsidRDefault="00804B63" w:rsidP="00804B63">
      <w:pPr>
        <w:outlineLvl w:val="0"/>
        <w:rPr>
          <w:sz w:val="22"/>
          <w:szCs w:val="22"/>
        </w:rPr>
      </w:pPr>
      <w:proofErr w:type="spellStart"/>
      <w:r w:rsidRPr="009D138E">
        <w:rPr>
          <w:sz w:val="22"/>
          <w:szCs w:val="22"/>
        </w:rPr>
        <w:t>Biscodyl-Grindeks</w:t>
      </w:r>
      <w:proofErr w:type="spellEnd"/>
      <w:r w:rsidRPr="009D138E">
        <w:rPr>
          <w:sz w:val="22"/>
          <w:szCs w:val="22"/>
        </w:rPr>
        <w:t xml:space="preserve"> vartojamas:</w:t>
      </w:r>
    </w:p>
    <w:p w:rsidR="00804B63" w:rsidRPr="009D138E" w:rsidRDefault="00804B63" w:rsidP="00804B63">
      <w:pPr>
        <w:pStyle w:val="BT-EMEASMCA"/>
      </w:pPr>
      <w:r w:rsidRPr="009D138E">
        <w:t>trumpalaikiam vidurių užkietėjimo lengvinimui;</w:t>
      </w:r>
    </w:p>
    <w:p w:rsidR="00804B63" w:rsidRPr="009D138E" w:rsidRDefault="00804B63" w:rsidP="00804B63">
      <w:pPr>
        <w:pStyle w:val="BT-EMEASMCA"/>
      </w:pPr>
      <w:r w:rsidRPr="009D138E">
        <w:t>paruošimui prieš chirurginę operaciją ar diagnostinę procedūrą (pvz., proktoskopiją, radiologinį stuburo, tulžies pūslės, inkstų tyrimą).</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EMEASMCA"/>
      </w:pPr>
      <w:bookmarkStart w:id="78" w:name="_Toc129243140"/>
      <w:bookmarkStart w:id="79" w:name="_Toc129243265"/>
      <w:r w:rsidRPr="009D138E">
        <w:t>2.</w:t>
      </w:r>
      <w:r w:rsidRPr="009D138E">
        <w:tab/>
        <w:t xml:space="preserve">Kas žinotina prieš vartojant </w:t>
      </w:r>
      <w:proofErr w:type="spellStart"/>
      <w:r w:rsidRPr="009D138E">
        <w:t>Bisacodyl-Grindeks</w:t>
      </w:r>
      <w:proofErr w:type="spellEnd"/>
      <w:r w:rsidRPr="009D138E">
        <w:t xml:space="preserve"> </w:t>
      </w:r>
      <w:bookmarkEnd w:id="78"/>
      <w:bookmarkEnd w:id="79"/>
    </w:p>
    <w:p w:rsidR="00804B63" w:rsidRPr="009D138E" w:rsidRDefault="00804B63" w:rsidP="00804B63">
      <w:pPr>
        <w:pStyle w:val="BTEMEASMCA"/>
      </w:pPr>
    </w:p>
    <w:p w:rsidR="00804B63" w:rsidRPr="009D138E" w:rsidRDefault="00804B63" w:rsidP="00804B63">
      <w:pPr>
        <w:pStyle w:val="PI-3EMEASMCA"/>
      </w:pPr>
      <w:proofErr w:type="spellStart"/>
      <w:r w:rsidRPr="009D138E">
        <w:rPr>
          <w:b/>
        </w:rPr>
        <w:t>Bisacodyl-Grindeks</w:t>
      </w:r>
      <w:proofErr w:type="spellEnd"/>
      <w:r w:rsidRPr="009D138E">
        <w:rPr>
          <w:b/>
        </w:rPr>
        <w:t xml:space="preserve"> vartoti negalima</w:t>
      </w:r>
      <w:r w:rsidRPr="009D138E">
        <w:t>:</w:t>
      </w:r>
    </w:p>
    <w:p w:rsidR="00804B63" w:rsidRPr="009D138E" w:rsidRDefault="00804B63" w:rsidP="00804B63">
      <w:pPr>
        <w:pStyle w:val="BT-EMEASMCA"/>
      </w:pPr>
      <w:r w:rsidRPr="009D138E">
        <w:t>jeigu yra alergija bisakodiliui arba bet kuriai pagalbinei šio vaisto medžiagai (jos išvardytos 6 skyriuje);</w:t>
      </w:r>
    </w:p>
    <w:p w:rsidR="00804B63" w:rsidRPr="009D138E" w:rsidRDefault="00804B63" w:rsidP="00804B63">
      <w:pPr>
        <w:pStyle w:val="BT-EMEASMCA"/>
      </w:pPr>
      <w:r w:rsidRPr="009D138E">
        <w:t>jeigu dėl žarnyno nepraeinamumo (ileuso) arba obstrukcijos yra sutrikęs žarnų ištuštinimas;</w:t>
      </w:r>
    </w:p>
    <w:p w:rsidR="00804B63" w:rsidRPr="009D138E" w:rsidRDefault="00804B63" w:rsidP="00804B63">
      <w:pPr>
        <w:pStyle w:val="BT-EMEASMCA"/>
      </w:pPr>
      <w:r w:rsidRPr="009D138E">
        <w:t>jeigu yra ūminis chirurginis pilvo sutrikimas, pvz., apendicitas arba kraujavimas iš tiesiosios žarnos;</w:t>
      </w:r>
    </w:p>
    <w:p w:rsidR="00804B63" w:rsidRPr="009D138E" w:rsidRDefault="00804B63" w:rsidP="00804B63">
      <w:pPr>
        <w:pStyle w:val="BT-EMEASMCA"/>
      </w:pPr>
      <w:r w:rsidRPr="009D138E">
        <w:t>jeigu yra didelė dehidracija (skysčių, daugiausia vandens, kurio kiekis viršija suvartotą, netekimas);</w:t>
      </w:r>
    </w:p>
    <w:p w:rsidR="00804B63" w:rsidRPr="009D138E" w:rsidRDefault="00804B63" w:rsidP="00804B63">
      <w:pPr>
        <w:pStyle w:val="BT-EMEASMCA"/>
      </w:pPr>
      <w:r w:rsidRPr="009D138E">
        <w:t>jeigu sergate ūminiu žarnų uždegimu;</w:t>
      </w:r>
    </w:p>
    <w:p w:rsidR="00804B63" w:rsidRPr="009D138E" w:rsidRDefault="00804B63" w:rsidP="00804B63">
      <w:pPr>
        <w:pStyle w:val="BT-EMEASMCA"/>
      </w:pPr>
      <w:r w:rsidRPr="009D138E">
        <w:t>jaunesniems nei 6 metų vaikams.</w:t>
      </w:r>
    </w:p>
    <w:p w:rsidR="00804B63" w:rsidRPr="009D138E" w:rsidRDefault="00804B63" w:rsidP="00804B63">
      <w:pPr>
        <w:pStyle w:val="BTEMEASMCA"/>
        <w:ind w:left="567" w:hanging="567"/>
      </w:pPr>
    </w:p>
    <w:p w:rsidR="00804B63" w:rsidRPr="009D138E" w:rsidRDefault="00804B63" w:rsidP="00804B63">
      <w:pPr>
        <w:pStyle w:val="PI-3EMEASMCA"/>
        <w:rPr>
          <w:b/>
        </w:rPr>
      </w:pPr>
      <w:r w:rsidRPr="009D138E">
        <w:rPr>
          <w:b/>
        </w:rPr>
        <w:t>Įspėjimai ir atsargumo priemonės</w:t>
      </w:r>
    </w:p>
    <w:p w:rsidR="00804B63" w:rsidRPr="009D138E" w:rsidRDefault="00804B63" w:rsidP="00804B63">
      <w:pPr>
        <w:pStyle w:val="PI-3EMEASMCA"/>
      </w:pPr>
      <w:r w:rsidRPr="009D138E">
        <w:t xml:space="preserve">Pasitarkite su gydytoju arba vaistininku, prieš pradėdami vartoti </w:t>
      </w:r>
      <w:proofErr w:type="spellStart"/>
      <w:r w:rsidRPr="009D138E">
        <w:t>Bisacodyl-Grindeks</w:t>
      </w:r>
      <w:proofErr w:type="spellEnd"/>
      <w:r w:rsidRPr="009D138E">
        <w:t>:</w:t>
      </w:r>
    </w:p>
    <w:p w:rsidR="00804B63" w:rsidRPr="009D138E" w:rsidRDefault="00804B63" w:rsidP="00804B63">
      <w:pPr>
        <w:tabs>
          <w:tab w:val="left" w:pos="720"/>
        </w:tabs>
        <w:ind w:left="567" w:hanging="567"/>
        <w:rPr>
          <w:sz w:val="22"/>
          <w:szCs w:val="22"/>
        </w:rPr>
      </w:pPr>
      <w:r w:rsidRPr="009D138E">
        <w:rPr>
          <w:sz w:val="22"/>
          <w:szCs w:val="22"/>
        </w:rPr>
        <w:lastRenderedPageBreak/>
        <w:t>-</w:t>
      </w:r>
      <w:r w:rsidRPr="009D138E">
        <w:rPr>
          <w:sz w:val="22"/>
          <w:szCs w:val="22"/>
        </w:rPr>
        <w:tab/>
        <w:t xml:space="preserve">jeigu vartojate šarminių produktų arba vaistinių preparatų. Šių produktų ir vaistinių preparatų negalima vartoti likus 1 valandai iki </w:t>
      </w:r>
      <w:proofErr w:type="spellStart"/>
      <w:r w:rsidRPr="009D138E">
        <w:rPr>
          <w:sz w:val="22"/>
          <w:szCs w:val="22"/>
        </w:rPr>
        <w:t>Bisacodyl-Grindeks</w:t>
      </w:r>
      <w:proofErr w:type="spellEnd"/>
      <w:r w:rsidRPr="009D138E">
        <w:rPr>
          <w:sz w:val="22"/>
          <w:szCs w:val="22"/>
        </w:rPr>
        <w:t xml:space="preserve"> vartojimo ir 1 valandą po jo pavartojimo;</w:t>
      </w:r>
    </w:p>
    <w:p w:rsidR="00804B63" w:rsidRPr="009D138E" w:rsidRDefault="00804B63" w:rsidP="00804B63">
      <w:pPr>
        <w:pStyle w:val="BT-EMEASMCA"/>
      </w:pPr>
      <w:r w:rsidRPr="009D138E">
        <w:t>jeigu patiriate pilvo skausmą, pykinimą ir vėmimą arba žarnų uždegimą.</w:t>
      </w:r>
    </w:p>
    <w:p w:rsidR="00804B63" w:rsidRPr="009D138E" w:rsidRDefault="00804B63" w:rsidP="00804B63">
      <w:pPr>
        <w:outlineLvl w:val="0"/>
        <w:rPr>
          <w:sz w:val="22"/>
          <w:szCs w:val="22"/>
        </w:rPr>
      </w:pPr>
    </w:p>
    <w:p w:rsidR="00804B63" w:rsidRPr="009D138E" w:rsidRDefault="00804B63" w:rsidP="00804B63">
      <w:pPr>
        <w:outlineLvl w:val="0"/>
        <w:rPr>
          <w:sz w:val="22"/>
          <w:szCs w:val="22"/>
        </w:rPr>
      </w:pPr>
      <w:proofErr w:type="spellStart"/>
      <w:r w:rsidRPr="009D138E">
        <w:rPr>
          <w:bCs/>
          <w:sz w:val="22"/>
          <w:szCs w:val="22"/>
        </w:rPr>
        <w:t>Bisacodyl-Grindeks</w:t>
      </w:r>
      <w:proofErr w:type="spellEnd"/>
      <w:r w:rsidRPr="009D138E">
        <w:rPr>
          <w:bCs/>
          <w:sz w:val="22"/>
          <w:szCs w:val="22"/>
        </w:rPr>
        <w:t xml:space="preserve">, kaip ir kitų vidurių laisvinamųjų vaistų, </w:t>
      </w:r>
      <w:r w:rsidRPr="009D138E">
        <w:rPr>
          <w:sz w:val="22"/>
          <w:szCs w:val="22"/>
        </w:rPr>
        <w:t xml:space="preserve">ilgai vartoti reikia vengti, todėl ilgiau negu 5 dienas </w:t>
      </w:r>
      <w:proofErr w:type="spellStart"/>
      <w:r w:rsidRPr="009D138E">
        <w:rPr>
          <w:sz w:val="22"/>
          <w:szCs w:val="22"/>
        </w:rPr>
        <w:t>Bisacodyl-Grindeks</w:t>
      </w:r>
      <w:proofErr w:type="spellEnd"/>
      <w:r w:rsidRPr="009D138E">
        <w:rPr>
          <w:sz w:val="22"/>
          <w:szCs w:val="22"/>
        </w:rPr>
        <w:t xml:space="preserve"> nevartokite.</w:t>
      </w:r>
    </w:p>
    <w:p w:rsidR="00804B63" w:rsidRPr="009D138E" w:rsidRDefault="00804B63" w:rsidP="00804B63">
      <w:pPr>
        <w:pStyle w:val="BTEMEASMCA"/>
      </w:pPr>
    </w:p>
    <w:p w:rsidR="00804B63" w:rsidRPr="009D138E" w:rsidRDefault="00804B63" w:rsidP="00804B63">
      <w:pPr>
        <w:pStyle w:val="BTEMEASMCA"/>
      </w:pPr>
      <w:r w:rsidRPr="009D138E">
        <w:t>Ar Jums Bisacodyl-Grindeks reikia vartoti prieš chirurginę operaciją ar diagnostinę procedūrą, nuspręs Jūsų gydytojas.</w:t>
      </w:r>
    </w:p>
    <w:p w:rsidR="00804B63" w:rsidRPr="009D138E" w:rsidRDefault="00804B63" w:rsidP="00804B63">
      <w:pPr>
        <w:pStyle w:val="BTEMEASMCA"/>
      </w:pPr>
    </w:p>
    <w:p w:rsidR="00804B63" w:rsidRPr="009D138E" w:rsidRDefault="00804B63" w:rsidP="00804B63">
      <w:pPr>
        <w:pStyle w:val="BTEMEASMCA"/>
        <w:rPr>
          <w:b/>
        </w:rPr>
      </w:pPr>
      <w:r w:rsidRPr="009D138E">
        <w:rPr>
          <w:b/>
        </w:rPr>
        <w:t>Vaikams</w:t>
      </w:r>
    </w:p>
    <w:p w:rsidR="00804B63" w:rsidRPr="009D138E" w:rsidRDefault="00804B63" w:rsidP="00804B63">
      <w:pPr>
        <w:pStyle w:val="BTEMEASMCA"/>
      </w:pPr>
      <w:r w:rsidRPr="009D138E">
        <w:t>Mažesniems nei 6 metų vaikams Bisacodyl-Grindeks vartoti negalima.</w:t>
      </w:r>
    </w:p>
    <w:p w:rsidR="00804B63" w:rsidRPr="009D138E" w:rsidRDefault="00804B63" w:rsidP="00804B63">
      <w:pPr>
        <w:pStyle w:val="PI-3EMEASMCA"/>
        <w:rPr>
          <w:b/>
        </w:rPr>
      </w:pPr>
    </w:p>
    <w:p w:rsidR="00804B63" w:rsidRPr="009D138E" w:rsidRDefault="00804B63" w:rsidP="00804B63">
      <w:pPr>
        <w:pStyle w:val="PI-3EMEASMCA"/>
        <w:rPr>
          <w:b/>
        </w:rPr>
      </w:pPr>
      <w:r w:rsidRPr="009D138E">
        <w:rPr>
          <w:b/>
        </w:rPr>
        <w:t xml:space="preserve">Kiti vaistai ir </w:t>
      </w:r>
      <w:proofErr w:type="spellStart"/>
      <w:r w:rsidRPr="009D138E">
        <w:rPr>
          <w:b/>
        </w:rPr>
        <w:t>Bisacodyl-Grindeks</w:t>
      </w:r>
      <w:proofErr w:type="spellEnd"/>
    </w:p>
    <w:p w:rsidR="00804B63" w:rsidRPr="009D138E" w:rsidRDefault="00804B63" w:rsidP="00804B63">
      <w:pPr>
        <w:pStyle w:val="BTEMEASMCA"/>
      </w:pPr>
      <w:r w:rsidRPr="009D138E">
        <w:t>Jeigu vartojate arba neseniai vartojote kitų vaistų arba dėl to nesate tikri, apie tai pasakykite gydytojui arba vaistininkui.</w:t>
      </w:r>
    </w:p>
    <w:p w:rsidR="00804B63" w:rsidRPr="009D138E" w:rsidRDefault="00804B63" w:rsidP="00804B63">
      <w:pPr>
        <w:ind w:right="-144"/>
        <w:rPr>
          <w:sz w:val="22"/>
          <w:szCs w:val="22"/>
        </w:rPr>
      </w:pPr>
      <w:proofErr w:type="spellStart"/>
      <w:r w:rsidRPr="009D138E">
        <w:rPr>
          <w:sz w:val="22"/>
          <w:szCs w:val="22"/>
        </w:rPr>
        <w:t>Bisacodyl-Grindeks</w:t>
      </w:r>
      <w:proofErr w:type="spellEnd"/>
      <w:r w:rsidRPr="009D138E">
        <w:rPr>
          <w:sz w:val="22"/>
          <w:szCs w:val="22"/>
        </w:rPr>
        <w:t xml:space="preserve"> vartojant kartu su </w:t>
      </w:r>
      <w:proofErr w:type="spellStart"/>
      <w:r w:rsidRPr="009D138E">
        <w:rPr>
          <w:sz w:val="22"/>
          <w:szCs w:val="22"/>
        </w:rPr>
        <w:t>antacidiniais</w:t>
      </w:r>
      <w:proofErr w:type="spellEnd"/>
      <w:r w:rsidRPr="009D138E">
        <w:rPr>
          <w:sz w:val="22"/>
          <w:szCs w:val="22"/>
        </w:rPr>
        <w:t xml:space="preserve"> preparatais (mažina rūgštingumą skrandyje), </w:t>
      </w:r>
      <w:proofErr w:type="spellStart"/>
      <w:r w:rsidRPr="009D138E">
        <w:rPr>
          <w:sz w:val="22"/>
          <w:szCs w:val="22"/>
        </w:rPr>
        <w:t>histamino</w:t>
      </w:r>
      <w:proofErr w:type="spellEnd"/>
      <w:r w:rsidRPr="009D138E">
        <w:rPr>
          <w:sz w:val="22"/>
          <w:szCs w:val="22"/>
        </w:rPr>
        <w:t xml:space="preserve"> H</w:t>
      </w:r>
      <w:r w:rsidRPr="009D138E">
        <w:rPr>
          <w:sz w:val="22"/>
          <w:szCs w:val="22"/>
          <w:vertAlign w:val="subscript"/>
        </w:rPr>
        <w:t>2</w:t>
      </w:r>
      <w:r w:rsidRPr="009D138E">
        <w:rPr>
          <w:sz w:val="22"/>
          <w:szCs w:val="22"/>
        </w:rPr>
        <w:t xml:space="preserve">-receptorių blokatoriais (pvz., </w:t>
      </w:r>
      <w:proofErr w:type="spellStart"/>
      <w:r w:rsidRPr="009D138E">
        <w:rPr>
          <w:sz w:val="22"/>
          <w:szCs w:val="22"/>
        </w:rPr>
        <w:t>cimetidinu</w:t>
      </w:r>
      <w:proofErr w:type="spellEnd"/>
      <w:r w:rsidRPr="009D138E">
        <w:rPr>
          <w:sz w:val="22"/>
          <w:szCs w:val="22"/>
        </w:rPr>
        <w:t xml:space="preserve">, </w:t>
      </w:r>
      <w:proofErr w:type="spellStart"/>
      <w:r w:rsidRPr="009D138E">
        <w:rPr>
          <w:sz w:val="22"/>
          <w:szCs w:val="22"/>
        </w:rPr>
        <w:t>ranitidinu</w:t>
      </w:r>
      <w:proofErr w:type="spellEnd"/>
      <w:r w:rsidRPr="009D138E">
        <w:rPr>
          <w:sz w:val="22"/>
          <w:szCs w:val="22"/>
        </w:rPr>
        <w:t xml:space="preserve">, </w:t>
      </w:r>
      <w:proofErr w:type="spellStart"/>
      <w:r w:rsidRPr="009D138E">
        <w:rPr>
          <w:sz w:val="22"/>
          <w:szCs w:val="22"/>
        </w:rPr>
        <w:t>famotidinu</w:t>
      </w:r>
      <w:proofErr w:type="spellEnd"/>
      <w:r w:rsidRPr="009D138E">
        <w:rPr>
          <w:sz w:val="22"/>
          <w:szCs w:val="22"/>
        </w:rPr>
        <w:t xml:space="preserve">) (vaistai dvylikapirštės žarnos opos gydymui) arba protonų siurblio inhibitoriais (vaistai </w:t>
      </w:r>
      <w:proofErr w:type="spellStart"/>
      <w:r w:rsidRPr="009D138E">
        <w:rPr>
          <w:sz w:val="22"/>
          <w:szCs w:val="22"/>
        </w:rPr>
        <w:t>pepsinės</w:t>
      </w:r>
      <w:proofErr w:type="spellEnd"/>
      <w:r w:rsidRPr="009D138E">
        <w:rPr>
          <w:sz w:val="22"/>
          <w:szCs w:val="22"/>
        </w:rPr>
        <w:t xml:space="preserve"> opos gydymui), gali sumažėti tablečių plėvelės atsparumas ir pagreitėti veikliosios medžiagos išsiskyrimas , todėl gali pasireikšti skrandžio bei dvylikapirštės žarnos dirginimas.</w:t>
      </w:r>
    </w:p>
    <w:p w:rsidR="00804B63" w:rsidRPr="009D138E" w:rsidRDefault="00804B63" w:rsidP="00804B63">
      <w:pPr>
        <w:pStyle w:val="BTEMEASMCA"/>
      </w:pPr>
    </w:p>
    <w:p w:rsidR="00804B63" w:rsidRPr="009D138E" w:rsidRDefault="00804B63" w:rsidP="00804B63">
      <w:pPr>
        <w:pStyle w:val="PI-3EMEASMCA"/>
        <w:rPr>
          <w:b/>
        </w:rPr>
      </w:pPr>
      <w:proofErr w:type="spellStart"/>
      <w:r w:rsidRPr="009D138E">
        <w:rPr>
          <w:b/>
        </w:rPr>
        <w:t>Bisacodyl-Grindeks</w:t>
      </w:r>
      <w:proofErr w:type="spellEnd"/>
      <w:r w:rsidRPr="009D138E">
        <w:rPr>
          <w:b/>
        </w:rPr>
        <w:t xml:space="preserve"> vartojimas su maistu ir gėrimais</w:t>
      </w:r>
    </w:p>
    <w:p w:rsidR="00804B63" w:rsidRPr="009D138E" w:rsidRDefault="00804B63" w:rsidP="00804B63">
      <w:pPr>
        <w:rPr>
          <w:sz w:val="22"/>
          <w:szCs w:val="22"/>
        </w:rPr>
      </w:pPr>
      <w:proofErr w:type="spellStart"/>
      <w:r w:rsidRPr="009D138E">
        <w:rPr>
          <w:bCs/>
          <w:sz w:val="22"/>
          <w:szCs w:val="22"/>
        </w:rPr>
        <w:t>Bisacodyl-Grindeks</w:t>
      </w:r>
      <w:proofErr w:type="spellEnd"/>
      <w:r w:rsidRPr="009D138E">
        <w:rPr>
          <w:b/>
          <w:bCs/>
          <w:sz w:val="22"/>
          <w:szCs w:val="22"/>
        </w:rPr>
        <w:t xml:space="preserve"> </w:t>
      </w:r>
      <w:r w:rsidRPr="009D138E">
        <w:rPr>
          <w:sz w:val="22"/>
          <w:szCs w:val="22"/>
        </w:rPr>
        <w:t>vartojant kartu su produktais, kurie mažina skrandžio rūgštingumą (natrio-vandenilio karbonatu, šarminiu mineraliniu vandeniu ar pienu), gali pasireikšti virškinimo trakto gleivinės dirginimas.</w:t>
      </w:r>
    </w:p>
    <w:p w:rsidR="00804B63" w:rsidRPr="009D138E" w:rsidRDefault="00804B63" w:rsidP="00804B63">
      <w:pPr>
        <w:pStyle w:val="BTEMEASMCA"/>
      </w:pPr>
    </w:p>
    <w:p w:rsidR="00804B63" w:rsidRPr="009D138E" w:rsidRDefault="00804B63" w:rsidP="00804B63">
      <w:pPr>
        <w:pStyle w:val="PI-3EMEASMCA"/>
        <w:rPr>
          <w:b/>
        </w:rPr>
      </w:pPr>
      <w:r w:rsidRPr="009D138E">
        <w:rPr>
          <w:b/>
        </w:rPr>
        <w:t>Nėštumas ir žindymo laikotarpis</w:t>
      </w:r>
    </w:p>
    <w:p w:rsidR="00804B63" w:rsidRPr="009D138E" w:rsidRDefault="00804B63" w:rsidP="00804B63">
      <w:pPr>
        <w:pStyle w:val="BTEMEASMCA"/>
      </w:pPr>
      <w:r w:rsidRPr="009D138E">
        <w:t>Jeigu esate nėščia, žindote kūdikį, manote, kad galbūt esate nėščia, arba planuojate pastoti, tai prieš vartodama šį vaistą, pasitarkite su gydytoju arba vaistininku.</w:t>
      </w:r>
    </w:p>
    <w:p w:rsidR="00804B63" w:rsidRPr="009D138E" w:rsidRDefault="00804B63" w:rsidP="00804B63">
      <w:pPr>
        <w:outlineLvl w:val="0"/>
        <w:rPr>
          <w:sz w:val="22"/>
          <w:szCs w:val="22"/>
        </w:rPr>
      </w:pPr>
      <w:r w:rsidRPr="009D138E">
        <w:rPr>
          <w:sz w:val="22"/>
          <w:szCs w:val="22"/>
        </w:rPr>
        <w:t xml:space="preserve">Nėštumo ir žindymo laikotarpiais  </w:t>
      </w:r>
      <w:proofErr w:type="spellStart"/>
      <w:r w:rsidRPr="009D138E">
        <w:rPr>
          <w:sz w:val="22"/>
          <w:szCs w:val="22"/>
        </w:rPr>
        <w:t>Bysacodyl-Grindeks</w:t>
      </w:r>
      <w:proofErr w:type="spellEnd"/>
      <w:r w:rsidRPr="009D138E">
        <w:rPr>
          <w:sz w:val="22"/>
          <w:szCs w:val="22"/>
        </w:rPr>
        <w:t xml:space="preserve"> galite vartoti tik gydytojo leidimu.</w:t>
      </w:r>
    </w:p>
    <w:p w:rsidR="00804B63" w:rsidRPr="009D138E" w:rsidRDefault="00804B63" w:rsidP="00804B63">
      <w:pPr>
        <w:pStyle w:val="BTEMEASMCA"/>
      </w:pPr>
    </w:p>
    <w:p w:rsidR="00804B63" w:rsidRPr="009D138E" w:rsidRDefault="00804B63" w:rsidP="00804B63">
      <w:pPr>
        <w:pStyle w:val="PI-3EMEASMCA"/>
        <w:rPr>
          <w:b/>
        </w:rPr>
      </w:pPr>
      <w:r w:rsidRPr="009D138E">
        <w:rPr>
          <w:b/>
        </w:rPr>
        <w:t>Vairavimas ir mechanizmų valdymas</w:t>
      </w:r>
    </w:p>
    <w:p w:rsidR="00804B63" w:rsidRPr="009D138E" w:rsidRDefault="00804B63" w:rsidP="00804B63">
      <w:pPr>
        <w:outlineLvl w:val="0"/>
        <w:rPr>
          <w:sz w:val="22"/>
          <w:szCs w:val="22"/>
        </w:rPr>
      </w:pPr>
      <w:proofErr w:type="spellStart"/>
      <w:r w:rsidRPr="009D138E">
        <w:rPr>
          <w:bCs/>
          <w:sz w:val="22"/>
          <w:szCs w:val="22"/>
        </w:rPr>
        <w:t>Bisacodyl-Grindeks</w:t>
      </w:r>
      <w:proofErr w:type="spellEnd"/>
      <w:r w:rsidRPr="009D138E">
        <w:rPr>
          <w:b/>
          <w:bCs/>
          <w:sz w:val="22"/>
          <w:szCs w:val="22"/>
        </w:rPr>
        <w:t xml:space="preserve"> </w:t>
      </w:r>
      <w:r w:rsidRPr="009D138E">
        <w:rPr>
          <w:sz w:val="22"/>
          <w:szCs w:val="22"/>
        </w:rPr>
        <w:t>gebėjimo vairuoti ir valdyti mechanizmus neveikia.</w:t>
      </w:r>
    </w:p>
    <w:p w:rsidR="00804B63" w:rsidRPr="009D138E" w:rsidRDefault="00804B63" w:rsidP="00804B63">
      <w:pPr>
        <w:pStyle w:val="BTEMEASMCA"/>
      </w:pPr>
    </w:p>
    <w:p w:rsidR="00804B63" w:rsidRPr="009D138E" w:rsidRDefault="00804B63" w:rsidP="00804B63">
      <w:pPr>
        <w:pStyle w:val="PI-3EMEASMCA"/>
        <w:rPr>
          <w:b/>
        </w:rPr>
      </w:pPr>
      <w:proofErr w:type="spellStart"/>
      <w:r w:rsidRPr="009D138E">
        <w:rPr>
          <w:b/>
        </w:rPr>
        <w:t>Bisacodyl-Grindeks</w:t>
      </w:r>
      <w:proofErr w:type="spellEnd"/>
      <w:r w:rsidRPr="009D138E">
        <w:rPr>
          <w:b/>
        </w:rPr>
        <w:t xml:space="preserve"> sudėtyje yra sacharozės, laktozės </w:t>
      </w:r>
      <w:proofErr w:type="spellStart"/>
      <w:r w:rsidRPr="009D138E">
        <w:rPr>
          <w:b/>
        </w:rPr>
        <w:t>monohidrato</w:t>
      </w:r>
      <w:proofErr w:type="spellEnd"/>
      <w:r w:rsidRPr="009D138E">
        <w:rPr>
          <w:b/>
        </w:rPr>
        <w:t xml:space="preserve"> ir saulėlydžio geltonojo (E110)</w:t>
      </w:r>
    </w:p>
    <w:p w:rsidR="00804B63" w:rsidRPr="009D138E" w:rsidRDefault="00804B63" w:rsidP="00804B63">
      <w:pPr>
        <w:pStyle w:val="BTEMEASMCA"/>
      </w:pPr>
      <w:r w:rsidRPr="009D138E">
        <w:t xml:space="preserve">Kiekvienoje </w:t>
      </w:r>
      <w:r w:rsidRPr="009D138E">
        <w:rPr>
          <w:bCs/>
        </w:rPr>
        <w:t>Bisacodyl-Grindeks</w:t>
      </w:r>
      <w:r w:rsidRPr="009D138E">
        <w:rPr>
          <w:b/>
          <w:bCs/>
        </w:rPr>
        <w:t xml:space="preserve"> </w:t>
      </w:r>
      <w:r w:rsidRPr="009D138E">
        <w:t>tabletėje yra 19,3 mg sacharozės ir 81 mg laktozės. Jeigu gydytojas Jums yra sakęs, kad netoleruojate kokių nors angliavandenių, kreipkitės į jį prieš pradėdami vartoti šį vaistą.</w:t>
      </w:r>
      <w:r w:rsidRPr="009D138E" w:rsidDel="00A20E25">
        <w:t xml:space="preserve"> </w:t>
      </w:r>
    </w:p>
    <w:p w:rsidR="00804B63" w:rsidRPr="009D138E" w:rsidRDefault="00804B63" w:rsidP="00804B63">
      <w:pPr>
        <w:pStyle w:val="BTEMEASMCA"/>
      </w:pPr>
      <w:r w:rsidRPr="009D138E">
        <w:t>Tablečių plėvelėje yra saulėlydžio geltonojo (E110), galinčio sukelti alergines reakcijas.</w:t>
      </w:r>
    </w:p>
    <w:p w:rsidR="00804B63" w:rsidRPr="009D138E" w:rsidRDefault="00804B63" w:rsidP="00804B63">
      <w:pPr>
        <w:rPr>
          <w:sz w:val="22"/>
          <w:szCs w:val="22"/>
        </w:rPr>
      </w:pPr>
    </w:p>
    <w:p w:rsidR="00804B63" w:rsidRPr="009D138E" w:rsidRDefault="00804B63" w:rsidP="00804B63">
      <w:pPr>
        <w:rPr>
          <w:sz w:val="22"/>
          <w:szCs w:val="22"/>
        </w:rPr>
      </w:pPr>
    </w:p>
    <w:p w:rsidR="00804B63" w:rsidRPr="009D138E" w:rsidRDefault="00804B63" w:rsidP="00804B63">
      <w:pPr>
        <w:pStyle w:val="PI-1EMEASMCA"/>
      </w:pPr>
      <w:bookmarkStart w:id="80" w:name="_Toc129243141"/>
      <w:bookmarkStart w:id="81" w:name="_Toc129243266"/>
      <w:r w:rsidRPr="009D138E">
        <w:t>3.</w:t>
      </w:r>
      <w:r w:rsidRPr="009D138E">
        <w:tab/>
        <w:t xml:space="preserve">Kaip vartoti </w:t>
      </w:r>
      <w:proofErr w:type="spellStart"/>
      <w:r w:rsidRPr="009D138E">
        <w:t>Bisacodyl-Grindeks</w:t>
      </w:r>
      <w:proofErr w:type="spellEnd"/>
      <w:r w:rsidRPr="009D138E">
        <w:t xml:space="preserve"> </w:t>
      </w:r>
      <w:bookmarkEnd w:id="80"/>
      <w:bookmarkEnd w:id="81"/>
    </w:p>
    <w:p w:rsidR="00804B63" w:rsidRPr="009D138E" w:rsidRDefault="00804B63" w:rsidP="00804B63">
      <w:pPr>
        <w:pStyle w:val="BTEMEASMCA"/>
      </w:pPr>
    </w:p>
    <w:p w:rsidR="00804B63" w:rsidRPr="009D138E" w:rsidRDefault="00804B63" w:rsidP="00804B63">
      <w:pPr>
        <w:pStyle w:val="BTEMEASMCA"/>
      </w:pPr>
      <w:r w:rsidRPr="009D138E">
        <w:t>Visada vartokite šį vaistą tiksliai kaip nurodė gydytojas arba vaistininkas. Jeigu abejojate, kreipkitės į gydytoją arba vaistininką.</w:t>
      </w:r>
    </w:p>
    <w:p w:rsidR="00804B63" w:rsidRPr="009D138E" w:rsidRDefault="00804B63" w:rsidP="00804B63">
      <w:pPr>
        <w:rPr>
          <w:sz w:val="22"/>
          <w:szCs w:val="22"/>
        </w:rPr>
      </w:pPr>
      <w:proofErr w:type="spellStart"/>
      <w:r w:rsidRPr="009D138E">
        <w:rPr>
          <w:bCs/>
          <w:sz w:val="22"/>
          <w:szCs w:val="22"/>
        </w:rPr>
        <w:t>Bisacodyl-Grindeks</w:t>
      </w:r>
      <w:proofErr w:type="spellEnd"/>
      <w:r w:rsidRPr="009D138E">
        <w:rPr>
          <w:bCs/>
          <w:sz w:val="22"/>
          <w:szCs w:val="22"/>
        </w:rPr>
        <w:t xml:space="preserve"> vartojamas prieš miegą</w:t>
      </w:r>
      <w:r w:rsidRPr="009D138E">
        <w:rPr>
          <w:sz w:val="22"/>
          <w:szCs w:val="22"/>
        </w:rPr>
        <w:t>. Reikia nuryti visą tabletę. Maistas vaisto pasisavinimo neveikia.</w:t>
      </w:r>
    </w:p>
    <w:p w:rsidR="00804B63" w:rsidRPr="009D138E" w:rsidRDefault="00804B63" w:rsidP="00804B63">
      <w:pPr>
        <w:rPr>
          <w:sz w:val="22"/>
          <w:szCs w:val="22"/>
        </w:rPr>
      </w:pPr>
    </w:p>
    <w:p w:rsidR="00804B63" w:rsidRPr="009D138E" w:rsidRDefault="00804B63" w:rsidP="00804B63">
      <w:pPr>
        <w:rPr>
          <w:sz w:val="22"/>
          <w:szCs w:val="22"/>
        </w:rPr>
      </w:pPr>
      <w:r w:rsidRPr="009D138E">
        <w:rPr>
          <w:i/>
          <w:iCs/>
          <w:sz w:val="22"/>
          <w:szCs w:val="22"/>
        </w:rPr>
        <w:t>Suaugusiems</w:t>
      </w:r>
      <w:r w:rsidRPr="009D138E">
        <w:rPr>
          <w:sz w:val="22"/>
          <w:szCs w:val="22"/>
        </w:rPr>
        <w:t xml:space="preserve"> </w:t>
      </w:r>
      <w:r w:rsidRPr="009D138E">
        <w:rPr>
          <w:i/>
          <w:sz w:val="22"/>
          <w:szCs w:val="22"/>
        </w:rPr>
        <w:t>žmonėms ir vyresniems nei 12 metų paaugliams</w:t>
      </w:r>
    </w:p>
    <w:p w:rsidR="00804B63" w:rsidRPr="009D138E" w:rsidRDefault="00804B63" w:rsidP="00804B63">
      <w:pPr>
        <w:rPr>
          <w:sz w:val="22"/>
          <w:szCs w:val="22"/>
        </w:rPr>
      </w:pPr>
      <w:r w:rsidRPr="009D138E">
        <w:rPr>
          <w:sz w:val="22"/>
          <w:szCs w:val="22"/>
        </w:rPr>
        <w:t>Vidurių užkietėjimui lengvinti paros dozė yra 5–15 mg (1–3 tabletės). Ji geriama iškart.</w:t>
      </w:r>
    </w:p>
    <w:p w:rsidR="00804B63" w:rsidRPr="009D138E" w:rsidRDefault="00804B63" w:rsidP="00804B63">
      <w:pPr>
        <w:rPr>
          <w:sz w:val="22"/>
          <w:szCs w:val="22"/>
        </w:rPr>
      </w:pPr>
      <w:r w:rsidRPr="009D138E">
        <w:rPr>
          <w:sz w:val="22"/>
          <w:szCs w:val="22"/>
        </w:rPr>
        <w:t>Parengimui prieš operaciją arba diagnostinę procedūrą reikia du vakarus prieš procedūrą gerti po 10 mg (2 tabletes) prieš miegą.</w:t>
      </w:r>
    </w:p>
    <w:p w:rsidR="00804B63" w:rsidRPr="009D138E" w:rsidRDefault="00804B63" w:rsidP="00804B63">
      <w:pPr>
        <w:rPr>
          <w:sz w:val="22"/>
          <w:szCs w:val="22"/>
        </w:rPr>
      </w:pPr>
    </w:p>
    <w:p w:rsidR="00804B63" w:rsidRPr="009D138E" w:rsidRDefault="00804B63" w:rsidP="00804B63">
      <w:pPr>
        <w:outlineLvl w:val="0"/>
        <w:rPr>
          <w:i/>
          <w:iCs/>
          <w:sz w:val="22"/>
          <w:szCs w:val="22"/>
        </w:rPr>
      </w:pPr>
      <w:r w:rsidRPr="009D138E">
        <w:rPr>
          <w:i/>
          <w:iCs/>
          <w:sz w:val="22"/>
          <w:szCs w:val="22"/>
        </w:rPr>
        <w:t>6–12 metų vaikams</w:t>
      </w:r>
    </w:p>
    <w:p w:rsidR="00804B63" w:rsidRPr="009D138E" w:rsidRDefault="00804B63" w:rsidP="00804B63">
      <w:pPr>
        <w:rPr>
          <w:sz w:val="22"/>
          <w:szCs w:val="22"/>
        </w:rPr>
      </w:pPr>
      <w:r w:rsidRPr="009D138E">
        <w:rPr>
          <w:sz w:val="22"/>
          <w:szCs w:val="22"/>
        </w:rPr>
        <w:lastRenderedPageBreak/>
        <w:t>Vidurių užkietėjimui lengvinti paros dozė yra 5–10 mg (1–2 tabletės). Ji geriama iškart.</w:t>
      </w:r>
    </w:p>
    <w:p w:rsidR="00804B63" w:rsidRPr="009D138E" w:rsidRDefault="00804B63" w:rsidP="00804B63">
      <w:pPr>
        <w:rPr>
          <w:sz w:val="22"/>
          <w:szCs w:val="22"/>
        </w:rPr>
      </w:pPr>
      <w:r w:rsidRPr="009D138E">
        <w:rPr>
          <w:sz w:val="22"/>
          <w:szCs w:val="22"/>
        </w:rPr>
        <w:t>Parengimui prieš operaciją arba diagnostinę procedūrą reikia du vakarus prieš procedūrą gerti po 5 mg (1 tabletę) prieš miegą.</w:t>
      </w:r>
    </w:p>
    <w:p w:rsidR="00804B63" w:rsidRPr="009D138E" w:rsidRDefault="00804B63" w:rsidP="00804B63">
      <w:pPr>
        <w:rPr>
          <w:sz w:val="22"/>
          <w:szCs w:val="22"/>
        </w:rPr>
      </w:pPr>
    </w:p>
    <w:p w:rsidR="00804B63" w:rsidRPr="009D138E" w:rsidRDefault="00804B63" w:rsidP="00804B63">
      <w:pPr>
        <w:pStyle w:val="BTEMEASMCA"/>
      </w:pPr>
      <w:r w:rsidRPr="009D138E">
        <w:rPr>
          <w:b/>
          <w:bCs/>
        </w:rPr>
        <w:t>Nepasitarus su gydytoju</w:t>
      </w:r>
      <w:r w:rsidRPr="009D138E">
        <w:rPr>
          <w:bCs/>
        </w:rPr>
        <w:t>, ilgiau negu 5 paras iš eilės šio vaisto vartoti negalima</w:t>
      </w:r>
      <w:r w:rsidRPr="009D138E">
        <w:t xml:space="preserve">. </w:t>
      </w:r>
    </w:p>
    <w:p w:rsidR="00804B63" w:rsidRPr="009D138E" w:rsidRDefault="00804B63" w:rsidP="00804B63">
      <w:pPr>
        <w:pStyle w:val="BTEMEASMCA"/>
      </w:pPr>
    </w:p>
    <w:p w:rsidR="00804B63" w:rsidRPr="009D138E" w:rsidRDefault="00804B63" w:rsidP="00804B63">
      <w:pPr>
        <w:pStyle w:val="BTEMEASMCA"/>
      </w:pPr>
      <w:r w:rsidRPr="009D138E">
        <w:t>Jeigu kiltų daugiau klausimų dėl šio vaisto vartojimo, kreipkitės į gydytoją arba vaistininką.</w:t>
      </w:r>
    </w:p>
    <w:p w:rsidR="00804B63" w:rsidRPr="009D138E" w:rsidRDefault="00804B63" w:rsidP="00804B63">
      <w:pPr>
        <w:pStyle w:val="BTEMEASMCA"/>
      </w:pPr>
    </w:p>
    <w:p w:rsidR="00804B63" w:rsidRPr="009D138E" w:rsidRDefault="00804B63" w:rsidP="00804B63">
      <w:pPr>
        <w:ind w:left="567" w:hanging="567"/>
        <w:outlineLvl w:val="0"/>
        <w:rPr>
          <w:b/>
          <w:sz w:val="22"/>
          <w:szCs w:val="22"/>
        </w:rPr>
      </w:pPr>
      <w:r w:rsidRPr="009D138E">
        <w:rPr>
          <w:b/>
          <w:sz w:val="22"/>
          <w:szCs w:val="22"/>
        </w:rPr>
        <w:t xml:space="preserve">Ką daryti pavartojus per didelę </w:t>
      </w:r>
      <w:proofErr w:type="spellStart"/>
      <w:r w:rsidRPr="009D138E">
        <w:rPr>
          <w:b/>
          <w:bCs/>
          <w:sz w:val="22"/>
          <w:szCs w:val="22"/>
        </w:rPr>
        <w:t>Bisacodyl-Grindeks</w:t>
      </w:r>
      <w:proofErr w:type="spellEnd"/>
      <w:r w:rsidRPr="009D138E">
        <w:rPr>
          <w:b/>
          <w:bCs/>
          <w:sz w:val="22"/>
          <w:szCs w:val="22"/>
        </w:rPr>
        <w:t xml:space="preserve"> </w:t>
      </w:r>
      <w:r w:rsidRPr="009D138E">
        <w:rPr>
          <w:b/>
          <w:sz w:val="22"/>
          <w:szCs w:val="22"/>
        </w:rPr>
        <w:t>dozę?</w:t>
      </w:r>
    </w:p>
    <w:p w:rsidR="00804B63" w:rsidRPr="009D138E" w:rsidRDefault="00804B63" w:rsidP="00804B63">
      <w:pPr>
        <w:rPr>
          <w:sz w:val="22"/>
          <w:szCs w:val="22"/>
        </w:rPr>
      </w:pPr>
      <w:r w:rsidRPr="009D138E">
        <w:rPr>
          <w:sz w:val="22"/>
          <w:szCs w:val="22"/>
        </w:rPr>
        <w:t xml:space="preserve">Jeigu </w:t>
      </w:r>
      <w:proofErr w:type="spellStart"/>
      <w:r w:rsidRPr="009D138E">
        <w:rPr>
          <w:sz w:val="22"/>
          <w:szCs w:val="22"/>
        </w:rPr>
        <w:t>bisakodilio</w:t>
      </w:r>
      <w:proofErr w:type="spellEnd"/>
      <w:r w:rsidRPr="009D138E">
        <w:rPr>
          <w:sz w:val="22"/>
          <w:szCs w:val="22"/>
        </w:rPr>
        <w:t xml:space="preserve"> išgersite daugiau negu turėtumėte, gali pasireikšti stiprus viduriavimas, didelė skysčio ir elektrolitų (ypač kalio) stoka, plonosios ir gaubtinės žarnų uždegimas bei storosios žarnos </w:t>
      </w:r>
      <w:proofErr w:type="spellStart"/>
      <w:r w:rsidRPr="009D138E">
        <w:rPr>
          <w:sz w:val="22"/>
          <w:szCs w:val="22"/>
        </w:rPr>
        <w:t>atonija</w:t>
      </w:r>
      <w:proofErr w:type="spellEnd"/>
      <w:r w:rsidRPr="009D138E">
        <w:rPr>
          <w:sz w:val="22"/>
          <w:szCs w:val="22"/>
        </w:rPr>
        <w:t>.</w:t>
      </w:r>
    </w:p>
    <w:p w:rsidR="00804B63" w:rsidRPr="009D138E" w:rsidRDefault="00804B63" w:rsidP="00804B63">
      <w:pPr>
        <w:outlineLvl w:val="0"/>
        <w:rPr>
          <w:sz w:val="22"/>
          <w:szCs w:val="22"/>
        </w:rPr>
      </w:pPr>
      <w:proofErr w:type="spellStart"/>
      <w:r w:rsidRPr="009D138E">
        <w:rPr>
          <w:sz w:val="22"/>
          <w:szCs w:val="22"/>
        </w:rPr>
        <w:t>Bisakodilio</w:t>
      </w:r>
      <w:proofErr w:type="spellEnd"/>
      <w:r w:rsidRPr="009D138E">
        <w:rPr>
          <w:sz w:val="22"/>
          <w:szCs w:val="22"/>
        </w:rPr>
        <w:t xml:space="preserve"> perdozavimo atveju nedelsdami susisiekite su gydytoju!</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EMEASMCA"/>
      </w:pPr>
      <w:bookmarkStart w:id="82" w:name="_Toc129243142"/>
      <w:bookmarkStart w:id="83" w:name="_Toc129243267"/>
      <w:r w:rsidRPr="009D138E">
        <w:t>4.</w:t>
      </w:r>
      <w:r w:rsidRPr="009D138E">
        <w:tab/>
        <w:t>Galimas šalutinis poveikis</w:t>
      </w:r>
      <w:bookmarkEnd w:id="82"/>
      <w:bookmarkEnd w:id="83"/>
    </w:p>
    <w:p w:rsidR="00804B63" w:rsidRPr="009D138E" w:rsidRDefault="00804B63" w:rsidP="00804B63">
      <w:pPr>
        <w:pStyle w:val="BTEMEASMCA"/>
      </w:pPr>
    </w:p>
    <w:p w:rsidR="00804B63" w:rsidRPr="009D138E" w:rsidRDefault="00804B63" w:rsidP="00804B63">
      <w:pPr>
        <w:rPr>
          <w:sz w:val="22"/>
          <w:szCs w:val="22"/>
        </w:rPr>
      </w:pPr>
      <w:r w:rsidRPr="009D138E">
        <w:rPr>
          <w:bCs/>
          <w:sz w:val="22"/>
          <w:szCs w:val="22"/>
        </w:rPr>
        <w:t xml:space="preserve">Šis vaistas, kaip ir visi kiti, gali sukelti šalutinį poveikį, nors jis pasireiškia ne visiems žmonėms. </w:t>
      </w:r>
      <w:proofErr w:type="spellStart"/>
      <w:r w:rsidRPr="009D138E">
        <w:rPr>
          <w:bCs/>
          <w:sz w:val="22"/>
          <w:szCs w:val="22"/>
        </w:rPr>
        <w:t>Bisacodyl-Grindeks</w:t>
      </w:r>
      <w:proofErr w:type="spellEnd"/>
      <w:r w:rsidRPr="009D138E">
        <w:rPr>
          <w:bCs/>
          <w:sz w:val="22"/>
          <w:szCs w:val="22"/>
        </w:rPr>
        <w:t xml:space="preserve"> paprastai </w:t>
      </w:r>
      <w:r w:rsidRPr="009D138E">
        <w:rPr>
          <w:sz w:val="22"/>
          <w:szCs w:val="22"/>
        </w:rPr>
        <w:t>toleruojamas gerai. Kai koks šalutinis poveikis nustatytas.</w:t>
      </w:r>
    </w:p>
    <w:p w:rsidR="00804B63" w:rsidRPr="009D138E" w:rsidRDefault="00804B63" w:rsidP="00804B63">
      <w:pPr>
        <w:rPr>
          <w:sz w:val="22"/>
          <w:szCs w:val="22"/>
        </w:rPr>
      </w:pPr>
    </w:p>
    <w:p w:rsidR="00804B63" w:rsidRPr="009D138E" w:rsidRDefault="00804B63" w:rsidP="00804B63">
      <w:pPr>
        <w:rPr>
          <w:sz w:val="22"/>
          <w:szCs w:val="22"/>
        </w:rPr>
      </w:pPr>
      <w:r w:rsidRPr="009D138E">
        <w:rPr>
          <w:i/>
          <w:sz w:val="22"/>
          <w:szCs w:val="22"/>
        </w:rPr>
        <w:t xml:space="preserve">Labai retas </w:t>
      </w:r>
      <w:r w:rsidRPr="009D138E">
        <w:rPr>
          <w:sz w:val="22"/>
          <w:szCs w:val="22"/>
        </w:rPr>
        <w:t>(gali pasireikšti mažiau negu 1 iš 10 000 pacientų):</w:t>
      </w:r>
    </w:p>
    <w:p w:rsidR="00804B63" w:rsidRPr="009D138E" w:rsidRDefault="00804B63" w:rsidP="00804B63">
      <w:pPr>
        <w:pStyle w:val="BT-EMEASMCA"/>
      </w:pPr>
      <w:r w:rsidRPr="009D138E">
        <w:t xml:space="preserve">alerginės reakcijos, įskaitant pavienius angioneurozinės edemos (greitas </w:t>
      </w:r>
      <w:r w:rsidRPr="009D138E">
        <w:rPr>
          <w:rStyle w:val="st1"/>
        </w:rPr>
        <w:t>giluminių odos sluoksnių patinimas)</w:t>
      </w:r>
      <w:r w:rsidRPr="009D138E">
        <w:t xml:space="preserve"> ir anafilaktoidinės reakcijos (greitai prasidedanti sunki alerginė reakcija, gali būti mirtina) atvejus;</w:t>
      </w:r>
    </w:p>
    <w:p w:rsidR="00804B63" w:rsidRPr="009D138E" w:rsidRDefault="00804B63" w:rsidP="00804B63">
      <w:pPr>
        <w:pStyle w:val="BT-EMEASMCA"/>
      </w:pPr>
      <w:r w:rsidRPr="009D138E">
        <w:t>pilvo skausmas;</w:t>
      </w:r>
    </w:p>
    <w:p w:rsidR="00804B63" w:rsidRPr="009D138E" w:rsidRDefault="00804B63" w:rsidP="00804B63">
      <w:pPr>
        <w:pStyle w:val="BT-EMEASMCA"/>
      </w:pPr>
      <w:r w:rsidRPr="009D138E">
        <w:t>pilvo diegliai.</w:t>
      </w:r>
    </w:p>
    <w:p w:rsidR="00804B63" w:rsidRPr="009D138E" w:rsidRDefault="00804B63" w:rsidP="00804B63">
      <w:pPr>
        <w:pStyle w:val="BT-EMEASMCA"/>
        <w:numPr>
          <w:ilvl w:val="0"/>
          <w:numId w:val="0"/>
        </w:numPr>
      </w:pPr>
    </w:p>
    <w:p w:rsidR="00804B63" w:rsidRPr="009D138E" w:rsidRDefault="00804B63" w:rsidP="00804B63">
      <w:pPr>
        <w:pStyle w:val="BT-EMEASMCA"/>
        <w:numPr>
          <w:ilvl w:val="0"/>
          <w:numId w:val="0"/>
        </w:numPr>
      </w:pPr>
      <w:r w:rsidRPr="009D138E">
        <w:t>Vaisto vartojant ilgai, gali pasireikšti:</w:t>
      </w:r>
    </w:p>
    <w:p w:rsidR="00804B63" w:rsidRPr="009D138E" w:rsidRDefault="00804B63" w:rsidP="00804B63">
      <w:pPr>
        <w:pStyle w:val="BT-EMEASMCA"/>
      </w:pPr>
      <w:r w:rsidRPr="009D138E">
        <w:t>silpnumas ir koordinacijos sutrikimas;</w:t>
      </w:r>
    </w:p>
    <w:p w:rsidR="00804B63" w:rsidRPr="009D138E" w:rsidRDefault="00804B63" w:rsidP="00804B63">
      <w:pPr>
        <w:pStyle w:val="BT-EMEASMCA"/>
      </w:pPr>
      <w:r w:rsidRPr="009D138E">
        <w:t>mažas kraujospūdis;</w:t>
      </w:r>
    </w:p>
    <w:p w:rsidR="00804B63" w:rsidRPr="009D138E" w:rsidRDefault="00804B63" w:rsidP="00804B63">
      <w:pPr>
        <w:pStyle w:val="BT-EMEASMCA"/>
      </w:pPr>
      <w:r w:rsidRPr="009D138E">
        <w:t>viduriavimas;</w:t>
      </w:r>
    </w:p>
    <w:p w:rsidR="00804B63" w:rsidRPr="009D138E" w:rsidRDefault="00804B63" w:rsidP="00804B63">
      <w:pPr>
        <w:pStyle w:val="BT-EMEASMCA"/>
      </w:pPr>
      <w:r w:rsidRPr="009D138E">
        <w:t>pernelyg didelė vandens ir elektrolitų stoka;</w:t>
      </w:r>
    </w:p>
    <w:p w:rsidR="00804B63" w:rsidRPr="009D138E" w:rsidRDefault="00804B63" w:rsidP="00804B63">
      <w:pPr>
        <w:pStyle w:val="BT-EMEASMCA"/>
      </w:pPr>
      <w:r w:rsidRPr="009D138E">
        <w:t>storosios žarnos atonija (paralyžiuotas ar labai atpalaiduotas žarnos tonusas);</w:t>
      </w:r>
    </w:p>
    <w:p w:rsidR="00804B63" w:rsidRPr="009D138E" w:rsidRDefault="00804B63" w:rsidP="00804B63">
      <w:pPr>
        <w:pStyle w:val="BT-EMEASMCA"/>
      </w:pPr>
      <w:r w:rsidRPr="009D138E">
        <w:t>hipokalemija (mažas kalio kiekis kraujyje).</w:t>
      </w:r>
    </w:p>
    <w:p w:rsidR="00804B63" w:rsidRPr="009D138E" w:rsidRDefault="00804B63" w:rsidP="00804B63">
      <w:pPr>
        <w:pStyle w:val="BT-EMEASMCA"/>
        <w:numPr>
          <w:ilvl w:val="0"/>
          <w:numId w:val="0"/>
        </w:numPr>
      </w:pPr>
    </w:p>
    <w:p w:rsidR="00804B63" w:rsidRPr="009D138E" w:rsidRDefault="00804B63" w:rsidP="00804B63">
      <w:pPr>
        <w:pStyle w:val="BT-EMEASMCA"/>
        <w:numPr>
          <w:ilvl w:val="0"/>
          <w:numId w:val="0"/>
        </w:numPr>
      </w:pPr>
      <w:r w:rsidRPr="009D138E">
        <w:t xml:space="preserve">Šalutinis poveikis yra dažnesnis senyviems žmonėms. </w:t>
      </w:r>
    </w:p>
    <w:p w:rsidR="00804B63" w:rsidRPr="009D138E" w:rsidRDefault="00804B63" w:rsidP="00804B63">
      <w:pPr>
        <w:pStyle w:val="BT-EMEASMCA"/>
        <w:numPr>
          <w:ilvl w:val="0"/>
          <w:numId w:val="0"/>
        </w:numPr>
      </w:pPr>
    </w:p>
    <w:p w:rsidR="00804B63" w:rsidRPr="009D138E" w:rsidRDefault="00804B63" w:rsidP="00804B63">
      <w:pPr>
        <w:rPr>
          <w:b/>
          <w:sz w:val="22"/>
          <w:szCs w:val="22"/>
        </w:rPr>
      </w:pPr>
      <w:r w:rsidRPr="009D138E">
        <w:rPr>
          <w:b/>
          <w:noProof/>
          <w:sz w:val="22"/>
          <w:szCs w:val="22"/>
        </w:rPr>
        <w:t>Pranešimas apie šalutinį poveikį</w:t>
      </w:r>
    </w:p>
    <w:p w:rsidR="00804B63" w:rsidRPr="009D138E" w:rsidRDefault="00804B63" w:rsidP="00804B63">
      <w:pPr>
        <w:ind w:right="-449"/>
        <w:rPr>
          <w:noProof/>
          <w:sz w:val="22"/>
          <w:szCs w:val="22"/>
        </w:rPr>
      </w:pPr>
      <w:r w:rsidRPr="009D138E">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D138E">
        <w:rPr>
          <w:sz w:val="22"/>
          <w:szCs w:val="22"/>
          <w:lang w:eastAsia="zh-CN"/>
        </w:rPr>
        <w:t>elefonu 8 800 73568</w:t>
      </w:r>
      <w:r w:rsidRPr="009D138E">
        <w:rPr>
          <w:sz w:val="22"/>
          <w:szCs w:val="22"/>
        </w:rPr>
        <w:t xml:space="preserve"> arba užpildyti interneto svetainėje </w:t>
      </w:r>
      <w:hyperlink r:id="rId11" w:history="1">
        <w:r w:rsidRPr="009D138E">
          <w:rPr>
            <w:rStyle w:val="Hipersaitas"/>
            <w:rFonts w:eastAsia="SimSun"/>
            <w:sz w:val="22"/>
            <w:szCs w:val="22"/>
          </w:rPr>
          <w:t>www.vvkt.lt</w:t>
        </w:r>
      </w:hyperlink>
      <w:r w:rsidRPr="009D138E">
        <w:rPr>
          <w:sz w:val="22"/>
          <w:szCs w:val="22"/>
        </w:rPr>
        <w:t xml:space="preserve"> esančią formą ir pateikti ją Valstybinei vaistų kontrolės tarnybai prie Lietuvos Respublikos sveikatos apsaugos ministerijos vienu iš šių būdų: raštu (adresu Žirmūnų g. 139A, LT-09120 Vilnius), </w:t>
      </w:r>
      <w:r w:rsidRPr="009D138E">
        <w:rPr>
          <w:sz w:val="22"/>
          <w:szCs w:val="22"/>
          <w:lang w:eastAsia="zh-CN"/>
        </w:rPr>
        <w:t xml:space="preserve">nemokamu </w:t>
      </w:r>
      <w:r w:rsidRPr="009D138E">
        <w:rPr>
          <w:sz w:val="22"/>
          <w:szCs w:val="22"/>
        </w:rPr>
        <w:t>fakso numeriu 8 800 20131</w:t>
      </w:r>
      <w:r w:rsidRPr="009D138E">
        <w:rPr>
          <w:sz w:val="22"/>
          <w:szCs w:val="22"/>
          <w:lang w:eastAsia="zh-CN"/>
        </w:rPr>
        <w:t xml:space="preserve">, </w:t>
      </w:r>
      <w:r w:rsidRPr="009D138E">
        <w:rPr>
          <w:sz w:val="22"/>
          <w:szCs w:val="22"/>
        </w:rPr>
        <w:t xml:space="preserve">el. paštu </w:t>
      </w:r>
      <w:hyperlink r:id="rId12" w:history="1">
        <w:r w:rsidRPr="009D138E">
          <w:rPr>
            <w:rStyle w:val="Hipersaitas"/>
            <w:rFonts w:eastAsia="SimSun"/>
            <w:sz w:val="22"/>
            <w:szCs w:val="22"/>
          </w:rPr>
          <w:t>NepageidaujamaR@vvkt.lt</w:t>
        </w:r>
      </w:hyperlink>
      <w:r w:rsidRPr="009D138E">
        <w:rPr>
          <w:sz w:val="22"/>
          <w:szCs w:val="22"/>
        </w:rPr>
        <w:t xml:space="preserve">, taip pat per Valstybinės vaistų kontrolės tarnybos prie Lietuvos Respublikos sveikatos apsaugos ministerijos interneto svetainę (adresu </w:t>
      </w:r>
      <w:hyperlink r:id="rId13" w:history="1">
        <w:r w:rsidRPr="009D138E">
          <w:rPr>
            <w:rStyle w:val="Hipersaitas"/>
            <w:rFonts w:eastAsia="SimSun"/>
            <w:sz w:val="22"/>
            <w:szCs w:val="22"/>
          </w:rPr>
          <w:t>http://www.vvkt.lt</w:t>
        </w:r>
      </w:hyperlink>
      <w:r w:rsidRPr="009D138E">
        <w:rPr>
          <w:sz w:val="22"/>
          <w:szCs w:val="22"/>
        </w:rPr>
        <w:t>). Pranešdami apie šalutinį poveikį galite mums padėti gauti daugiau informacijos apie šio vaisto saugumą.</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EMEASMCA"/>
      </w:pPr>
      <w:bookmarkStart w:id="84" w:name="_Toc129243143"/>
      <w:bookmarkStart w:id="85" w:name="_Toc129243268"/>
      <w:r w:rsidRPr="009D138E">
        <w:t>5.</w:t>
      </w:r>
      <w:r w:rsidRPr="009D138E">
        <w:tab/>
        <w:t xml:space="preserve">Kaip laikyti </w:t>
      </w:r>
      <w:proofErr w:type="spellStart"/>
      <w:r w:rsidRPr="009D138E">
        <w:t>Bisacodyl-Grindeks</w:t>
      </w:r>
      <w:proofErr w:type="spellEnd"/>
      <w:r w:rsidRPr="009D138E">
        <w:t xml:space="preserve"> </w:t>
      </w:r>
      <w:bookmarkEnd w:id="84"/>
      <w:bookmarkEnd w:id="85"/>
    </w:p>
    <w:p w:rsidR="00804B63" w:rsidRPr="009D138E" w:rsidRDefault="00804B63" w:rsidP="00804B63">
      <w:pPr>
        <w:pStyle w:val="BTEMEASMCA"/>
      </w:pPr>
    </w:p>
    <w:p w:rsidR="00804B63" w:rsidRPr="009D138E" w:rsidRDefault="00804B63" w:rsidP="00804B63">
      <w:pPr>
        <w:pStyle w:val="BTEMEASMCA"/>
      </w:pPr>
      <w:r w:rsidRPr="009D138E">
        <w:t>Šį vaistą laikykite vaikams  nepastebimoje ir nepasiekiamoje vietoje.</w:t>
      </w:r>
    </w:p>
    <w:p w:rsidR="00804B63" w:rsidRPr="009D138E" w:rsidRDefault="00804B63" w:rsidP="00804B63">
      <w:pPr>
        <w:pStyle w:val="BTEMEASMCA"/>
      </w:pPr>
    </w:p>
    <w:p w:rsidR="00804B63" w:rsidRPr="009D138E" w:rsidRDefault="00804B63" w:rsidP="00804B63">
      <w:pPr>
        <w:outlineLvl w:val="0"/>
        <w:rPr>
          <w:sz w:val="22"/>
          <w:szCs w:val="22"/>
        </w:rPr>
      </w:pPr>
      <w:r w:rsidRPr="009D138E">
        <w:rPr>
          <w:sz w:val="22"/>
          <w:szCs w:val="22"/>
        </w:rPr>
        <w:t>Laikyti ne aukštesnėje kaip 25 </w:t>
      </w:r>
      <w:r w:rsidRPr="009D138E">
        <w:rPr>
          <w:sz w:val="22"/>
          <w:szCs w:val="22"/>
        </w:rPr>
        <w:sym w:font="Symbol" w:char="F0B0"/>
      </w:r>
      <w:r w:rsidRPr="009D138E">
        <w:rPr>
          <w:sz w:val="22"/>
          <w:szCs w:val="22"/>
        </w:rPr>
        <w:t>C temperatūroje.</w:t>
      </w:r>
    </w:p>
    <w:p w:rsidR="00804B63" w:rsidRPr="009D138E" w:rsidRDefault="00804B63" w:rsidP="00804B63">
      <w:pPr>
        <w:pStyle w:val="BTEMEASMCA"/>
      </w:pPr>
    </w:p>
    <w:p w:rsidR="00804B63" w:rsidRPr="009D138E" w:rsidRDefault="00804B63" w:rsidP="00804B63">
      <w:pPr>
        <w:pStyle w:val="BTEMEASMCA"/>
      </w:pPr>
      <w:r w:rsidRPr="009D138E">
        <w:lastRenderedPageBreak/>
        <w:t>Ant kartono dėžutės po „Tinka “ ir lizdinės plokštelės nurodytam tinkamumo laikui pasibaigus, šio vaisto vartoti negalima. Vaistas tinkamas vartoti iki paskutinės nurodyto mėnesio dienos.</w:t>
      </w:r>
    </w:p>
    <w:p w:rsidR="00804B63" w:rsidRPr="009D138E" w:rsidRDefault="00804B63" w:rsidP="00804B63">
      <w:pPr>
        <w:pStyle w:val="BTEMEASMCA"/>
      </w:pPr>
    </w:p>
    <w:p w:rsidR="00804B63" w:rsidRPr="009D138E" w:rsidRDefault="00804B63" w:rsidP="00804B63">
      <w:pPr>
        <w:pStyle w:val="BTEMEASMCA"/>
      </w:pPr>
      <w:r w:rsidRPr="009D138E">
        <w:t>Vaistų negalima išmesti į kanalizaciją arba su buitinėmis atliekomis. Kaip išmesti nereikalingus vaistus, klauskite vaistininko. Šios priemonės padės apsaugoti aplinką.</w:t>
      </w:r>
    </w:p>
    <w:p w:rsidR="00804B63" w:rsidRPr="009D138E" w:rsidRDefault="00804B63" w:rsidP="00804B63">
      <w:pPr>
        <w:pStyle w:val="BTEMEASMCA"/>
      </w:pPr>
    </w:p>
    <w:p w:rsidR="00804B63" w:rsidRPr="009D138E" w:rsidRDefault="00804B63" w:rsidP="00804B63">
      <w:pPr>
        <w:pStyle w:val="BTEMEASMCA"/>
      </w:pPr>
    </w:p>
    <w:p w:rsidR="00804B63" w:rsidRPr="009D138E" w:rsidRDefault="00804B63" w:rsidP="00804B63">
      <w:pPr>
        <w:pStyle w:val="PI-1EMEASMCA"/>
      </w:pPr>
      <w:bookmarkStart w:id="86" w:name="_Toc129243144"/>
      <w:bookmarkStart w:id="87" w:name="_Toc129243269"/>
      <w:r w:rsidRPr="009D138E">
        <w:t>6.</w:t>
      </w:r>
      <w:r w:rsidRPr="009D138E">
        <w:tab/>
        <w:t>Pakuotės turinys ir kita informacija</w:t>
      </w:r>
      <w:bookmarkEnd w:id="86"/>
      <w:bookmarkEnd w:id="87"/>
    </w:p>
    <w:p w:rsidR="00804B63" w:rsidRPr="009D138E" w:rsidRDefault="00804B63" w:rsidP="00804B63">
      <w:pPr>
        <w:pStyle w:val="BTEMEASMCA"/>
      </w:pPr>
    </w:p>
    <w:p w:rsidR="00804B63" w:rsidRPr="009D138E" w:rsidRDefault="00804B63" w:rsidP="00804B63">
      <w:pPr>
        <w:pStyle w:val="PI-3EMEASMCA"/>
        <w:rPr>
          <w:b/>
        </w:rPr>
      </w:pPr>
      <w:proofErr w:type="spellStart"/>
      <w:r w:rsidRPr="009D138E">
        <w:rPr>
          <w:b/>
        </w:rPr>
        <w:t>Bisacodyl-Grindeks</w:t>
      </w:r>
      <w:proofErr w:type="spellEnd"/>
      <w:r w:rsidRPr="009D138E">
        <w:rPr>
          <w:b/>
        </w:rPr>
        <w:t xml:space="preserve"> sudėtis</w:t>
      </w:r>
    </w:p>
    <w:p w:rsidR="00804B63" w:rsidRPr="009D138E" w:rsidRDefault="00804B63" w:rsidP="00804B63">
      <w:pPr>
        <w:pStyle w:val="BT-EMEASMCA"/>
      </w:pPr>
      <w:r w:rsidRPr="009D138E">
        <w:t>Veiklioji medžiaga yra bisakodilis. Kiekvienoje skrandyje neirioje tabletėje yra 5 mg bisakodilio.</w:t>
      </w:r>
    </w:p>
    <w:p w:rsidR="00804B63" w:rsidRPr="009D138E" w:rsidRDefault="00804B63" w:rsidP="00804B63">
      <w:pPr>
        <w:pStyle w:val="BT-EMEASMCA"/>
      </w:pPr>
      <w:r w:rsidRPr="009D138E">
        <w:t>Pagalbinės medžiagos</w:t>
      </w:r>
    </w:p>
    <w:p w:rsidR="00804B63" w:rsidRPr="009D138E" w:rsidRDefault="00804B63" w:rsidP="00804B63">
      <w:pPr>
        <w:pStyle w:val="BT-EMEASMCA"/>
        <w:numPr>
          <w:ilvl w:val="0"/>
          <w:numId w:val="0"/>
        </w:numPr>
        <w:ind w:left="567"/>
      </w:pPr>
      <w:r w:rsidRPr="009D138E">
        <w:rPr>
          <w:i/>
        </w:rPr>
        <w:t>Tablečių šerdis</w:t>
      </w:r>
      <w:r w:rsidRPr="009D138E">
        <w:t xml:space="preserve">: sacharozė, laktozė monohidratas, bulvių krakmolas, talkas, kalcio stearatas, metilceliuliozė, polisorbatas 80, </w:t>
      </w:r>
      <w:r w:rsidRPr="009D138E">
        <w:rPr>
          <w:i/>
        </w:rPr>
        <w:t>tablečių  plėvelė</w:t>
      </w:r>
      <w:r w:rsidRPr="009D138E">
        <w:t>: metakrilo rūgšties ir etilakrilato 1:1 kopolimeras, talkas, titano dioksidas (E171), trietilo citratas, saulėlydžio geltonasis (E110).</w:t>
      </w:r>
    </w:p>
    <w:p w:rsidR="00804B63" w:rsidRPr="009D138E" w:rsidRDefault="00804B63" w:rsidP="00804B63">
      <w:pPr>
        <w:pStyle w:val="BTEMEASMCA"/>
      </w:pPr>
    </w:p>
    <w:p w:rsidR="00804B63" w:rsidRPr="009D138E" w:rsidRDefault="00804B63" w:rsidP="00804B63">
      <w:pPr>
        <w:pStyle w:val="PI-3EMEASMCA"/>
        <w:rPr>
          <w:b/>
        </w:rPr>
      </w:pPr>
      <w:proofErr w:type="spellStart"/>
      <w:r w:rsidRPr="009D138E">
        <w:rPr>
          <w:b/>
        </w:rPr>
        <w:t>Bisacodyl-Grindeks</w:t>
      </w:r>
      <w:proofErr w:type="spellEnd"/>
      <w:r w:rsidRPr="009D138E">
        <w:rPr>
          <w:b/>
        </w:rPr>
        <w:t xml:space="preserve"> išvaizda ir kiekis pakuotėje</w:t>
      </w:r>
    </w:p>
    <w:p w:rsidR="00804B63" w:rsidRPr="009D138E" w:rsidRDefault="00804B63" w:rsidP="00804B63">
      <w:pPr>
        <w:pStyle w:val="Text"/>
        <w:spacing w:before="0" w:after="0"/>
        <w:outlineLvl w:val="0"/>
        <w:rPr>
          <w:sz w:val="22"/>
          <w:szCs w:val="22"/>
          <w:lang w:val="lt-LT"/>
        </w:rPr>
      </w:pPr>
      <w:r w:rsidRPr="009D138E">
        <w:rPr>
          <w:bCs/>
          <w:sz w:val="22"/>
          <w:szCs w:val="22"/>
          <w:lang w:val="lt-LT"/>
        </w:rPr>
        <w:t xml:space="preserve">Skrandyje neirios tabletės </w:t>
      </w:r>
      <w:r w:rsidRPr="009D138E">
        <w:rPr>
          <w:sz w:val="22"/>
          <w:szCs w:val="22"/>
          <w:lang w:val="lt-LT"/>
        </w:rPr>
        <w:t>yra šviesiai oranžinės, apvalios, abipusiai išgaubtos ir dengtos plėvele.</w:t>
      </w:r>
    </w:p>
    <w:p w:rsidR="00804B63" w:rsidRPr="009D138E" w:rsidRDefault="00804B63" w:rsidP="00804B63">
      <w:pPr>
        <w:pStyle w:val="Antrat1"/>
        <w:spacing w:before="0" w:after="0"/>
        <w:rPr>
          <w:rFonts w:ascii="Times New Roman" w:hAnsi="Times New Roman" w:cs="Times New Roman"/>
          <w:b w:val="0"/>
          <w:sz w:val="22"/>
          <w:szCs w:val="22"/>
        </w:rPr>
      </w:pPr>
    </w:p>
    <w:p w:rsidR="00804B63" w:rsidRPr="009D138E" w:rsidRDefault="00804B63" w:rsidP="00804B63">
      <w:pPr>
        <w:pStyle w:val="Antrat1"/>
        <w:spacing w:before="0" w:after="0"/>
        <w:rPr>
          <w:rFonts w:ascii="Times New Roman" w:hAnsi="Times New Roman" w:cs="Times New Roman"/>
          <w:b w:val="0"/>
          <w:sz w:val="22"/>
          <w:szCs w:val="22"/>
        </w:rPr>
      </w:pPr>
      <w:proofErr w:type="spellStart"/>
      <w:r w:rsidRPr="009D138E">
        <w:rPr>
          <w:rFonts w:ascii="Times New Roman" w:hAnsi="Times New Roman" w:cs="Times New Roman"/>
          <w:b w:val="0"/>
          <w:sz w:val="22"/>
          <w:szCs w:val="22"/>
        </w:rPr>
        <w:t>Bisacodyl-Grindeks</w:t>
      </w:r>
      <w:proofErr w:type="spellEnd"/>
      <w:r w:rsidRPr="009D138E">
        <w:rPr>
          <w:rFonts w:ascii="Times New Roman" w:hAnsi="Times New Roman" w:cs="Times New Roman"/>
          <w:b w:val="0"/>
          <w:sz w:val="22"/>
          <w:szCs w:val="22"/>
        </w:rPr>
        <w:t xml:space="preserve"> tiekiamas PVC ir aliuminio folijos lizdinėmis plokštelėmis.</w:t>
      </w:r>
    </w:p>
    <w:p w:rsidR="00804B63" w:rsidRPr="009D138E" w:rsidRDefault="00804B63" w:rsidP="00804B63">
      <w:pPr>
        <w:pStyle w:val="Antrat1"/>
        <w:spacing w:before="0" w:after="0"/>
        <w:rPr>
          <w:rFonts w:ascii="Times New Roman" w:hAnsi="Times New Roman" w:cs="Times New Roman"/>
          <w:b w:val="0"/>
          <w:sz w:val="22"/>
          <w:szCs w:val="22"/>
        </w:rPr>
      </w:pPr>
      <w:r w:rsidRPr="009D138E">
        <w:rPr>
          <w:rFonts w:ascii="Times New Roman" w:hAnsi="Times New Roman" w:cs="Times New Roman"/>
          <w:b w:val="0"/>
          <w:sz w:val="22"/>
          <w:szCs w:val="22"/>
        </w:rPr>
        <w:t>Vienoje lizdinėje plokštelėje yra 10 skrandyje neirių tablečių.</w:t>
      </w:r>
    </w:p>
    <w:p w:rsidR="00804B63" w:rsidRPr="009D138E" w:rsidRDefault="00804B63" w:rsidP="00804B63">
      <w:pPr>
        <w:pStyle w:val="Antrat1"/>
        <w:spacing w:before="0" w:after="0"/>
        <w:rPr>
          <w:rFonts w:ascii="Times New Roman" w:hAnsi="Times New Roman" w:cs="Times New Roman"/>
          <w:b w:val="0"/>
          <w:sz w:val="22"/>
          <w:szCs w:val="22"/>
        </w:rPr>
      </w:pPr>
      <w:r w:rsidRPr="009D138E">
        <w:rPr>
          <w:rFonts w:ascii="Times New Roman" w:hAnsi="Times New Roman" w:cs="Times New Roman"/>
          <w:b w:val="0"/>
          <w:sz w:val="22"/>
          <w:szCs w:val="22"/>
        </w:rPr>
        <w:t>Kartono dėžutėje yra 4 lizdinės plokštelės (40 skrandyje neirių tablečių).</w:t>
      </w:r>
    </w:p>
    <w:p w:rsidR="00804B63" w:rsidRPr="009D138E" w:rsidRDefault="00804B63" w:rsidP="00804B63">
      <w:pPr>
        <w:pStyle w:val="BTEMEASMCA"/>
      </w:pPr>
    </w:p>
    <w:p w:rsidR="00804B63" w:rsidRPr="009D138E" w:rsidRDefault="00804B63" w:rsidP="00804B63">
      <w:pPr>
        <w:pStyle w:val="PI-3EMEASMCA"/>
        <w:rPr>
          <w:b/>
        </w:rPr>
      </w:pPr>
      <w:r w:rsidRPr="009D138E">
        <w:rPr>
          <w:b/>
        </w:rPr>
        <w:t>Registruotojas ir gamintojas</w:t>
      </w:r>
    </w:p>
    <w:p w:rsidR="00804B63" w:rsidRPr="009D138E" w:rsidRDefault="00804B63" w:rsidP="00804B63">
      <w:pPr>
        <w:tabs>
          <w:tab w:val="left" w:pos="0"/>
        </w:tabs>
        <w:rPr>
          <w:sz w:val="22"/>
          <w:szCs w:val="22"/>
        </w:rPr>
      </w:pPr>
    </w:p>
    <w:p w:rsidR="00804B63" w:rsidRPr="009D138E" w:rsidRDefault="00804B63" w:rsidP="00804B63">
      <w:pPr>
        <w:tabs>
          <w:tab w:val="left" w:pos="0"/>
        </w:tabs>
        <w:rPr>
          <w:sz w:val="22"/>
          <w:szCs w:val="22"/>
        </w:rPr>
      </w:pPr>
      <w:r w:rsidRPr="009D138E">
        <w:rPr>
          <w:sz w:val="22"/>
          <w:szCs w:val="22"/>
        </w:rPr>
        <w:t>AS GRINDEKS</w:t>
      </w:r>
    </w:p>
    <w:p w:rsidR="00804B63" w:rsidRPr="009D138E" w:rsidRDefault="00804B63" w:rsidP="00804B63">
      <w:pPr>
        <w:tabs>
          <w:tab w:val="left" w:pos="0"/>
        </w:tabs>
        <w:rPr>
          <w:sz w:val="22"/>
          <w:szCs w:val="22"/>
        </w:rPr>
      </w:pPr>
      <w:proofErr w:type="spellStart"/>
      <w:r w:rsidRPr="009D138E">
        <w:rPr>
          <w:sz w:val="22"/>
          <w:szCs w:val="22"/>
        </w:rPr>
        <w:t>Krustpils</w:t>
      </w:r>
      <w:proofErr w:type="spellEnd"/>
      <w:r w:rsidRPr="009D138E">
        <w:rPr>
          <w:sz w:val="22"/>
          <w:szCs w:val="22"/>
        </w:rPr>
        <w:t xml:space="preserve"> </w:t>
      </w:r>
      <w:proofErr w:type="spellStart"/>
      <w:r w:rsidRPr="009D138E">
        <w:rPr>
          <w:sz w:val="22"/>
          <w:szCs w:val="22"/>
        </w:rPr>
        <w:t>iela</w:t>
      </w:r>
      <w:proofErr w:type="spellEnd"/>
      <w:r w:rsidRPr="009D138E">
        <w:rPr>
          <w:sz w:val="22"/>
          <w:szCs w:val="22"/>
        </w:rPr>
        <w:t xml:space="preserve"> 53,</w:t>
      </w:r>
    </w:p>
    <w:p w:rsidR="00804B63" w:rsidRPr="009D138E" w:rsidRDefault="00804B63" w:rsidP="00804B63">
      <w:pPr>
        <w:tabs>
          <w:tab w:val="left" w:pos="0"/>
        </w:tabs>
        <w:rPr>
          <w:sz w:val="22"/>
          <w:szCs w:val="22"/>
        </w:rPr>
      </w:pPr>
      <w:proofErr w:type="spellStart"/>
      <w:r w:rsidRPr="009D138E">
        <w:rPr>
          <w:sz w:val="22"/>
          <w:szCs w:val="22"/>
        </w:rPr>
        <w:t>R</w:t>
      </w:r>
      <w:r w:rsidRPr="009D138E">
        <w:rPr>
          <w:bCs/>
          <w:kern w:val="28"/>
          <w:sz w:val="22"/>
          <w:szCs w:val="22"/>
        </w:rPr>
        <w:t>ī</w:t>
      </w:r>
      <w:r w:rsidRPr="009D138E">
        <w:rPr>
          <w:sz w:val="22"/>
          <w:szCs w:val="22"/>
        </w:rPr>
        <w:t>ga</w:t>
      </w:r>
      <w:proofErr w:type="spellEnd"/>
      <w:r w:rsidRPr="009D138E">
        <w:rPr>
          <w:sz w:val="22"/>
          <w:szCs w:val="22"/>
        </w:rPr>
        <w:t>, LV-1057,</w:t>
      </w:r>
    </w:p>
    <w:p w:rsidR="00804B63" w:rsidRPr="009D138E" w:rsidRDefault="00804B63" w:rsidP="00804B63">
      <w:pPr>
        <w:tabs>
          <w:tab w:val="left" w:pos="0"/>
        </w:tabs>
        <w:rPr>
          <w:sz w:val="22"/>
          <w:szCs w:val="22"/>
        </w:rPr>
      </w:pPr>
      <w:r w:rsidRPr="009D138E">
        <w:rPr>
          <w:sz w:val="22"/>
          <w:szCs w:val="22"/>
        </w:rPr>
        <w:t>Latvija</w:t>
      </w:r>
    </w:p>
    <w:p w:rsidR="00804B63" w:rsidRPr="009D138E" w:rsidRDefault="00804B63" w:rsidP="00804B63">
      <w:pPr>
        <w:tabs>
          <w:tab w:val="left" w:pos="0"/>
        </w:tabs>
        <w:rPr>
          <w:sz w:val="22"/>
          <w:szCs w:val="22"/>
        </w:rPr>
      </w:pPr>
      <w:r w:rsidRPr="009D138E">
        <w:rPr>
          <w:sz w:val="22"/>
          <w:szCs w:val="22"/>
        </w:rPr>
        <w:t>Tel.: +371 67083205</w:t>
      </w:r>
    </w:p>
    <w:p w:rsidR="00804B63" w:rsidRPr="009D138E" w:rsidRDefault="00804B63" w:rsidP="00804B63">
      <w:pPr>
        <w:tabs>
          <w:tab w:val="left" w:pos="0"/>
        </w:tabs>
        <w:rPr>
          <w:sz w:val="22"/>
          <w:szCs w:val="22"/>
        </w:rPr>
      </w:pPr>
      <w:r w:rsidRPr="009D138E">
        <w:rPr>
          <w:sz w:val="22"/>
          <w:szCs w:val="22"/>
        </w:rPr>
        <w:t>Faksas: +371 67083505</w:t>
      </w:r>
    </w:p>
    <w:p w:rsidR="00804B63" w:rsidRPr="009D138E" w:rsidRDefault="00804B63" w:rsidP="00804B63">
      <w:pPr>
        <w:rPr>
          <w:sz w:val="22"/>
          <w:szCs w:val="22"/>
        </w:rPr>
      </w:pPr>
      <w:r w:rsidRPr="009D138E">
        <w:rPr>
          <w:sz w:val="22"/>
          <w:szCs w:val="22"/>
        </w:rPr>
        <w:t xml:space="preserve">el. paštas: </w:t>
      </w:r>
      <w:hyperlink r:id="rId14" w:history="1">
        <w:r w:rsidRPr="009D138E">
          <w:rPr>
            <w:rStyle w:val="Hipersaitas"/>
            <w:rFonts w:eastAsiaTheme="majorEastAsia"/>
            <w:sz w:val="22"/>
            <w:szCs w:val="22"/>
          </w:rPr>
          <w:t>grindeks@grindeks.lv</w:t>
        </w:r>
      </w:hyperlink>
    </w:p>
    <w:p w:rsidR="00804B63" w:rsidRPr="009D138E" w:rsidRDefault="00804B63" w:rsidP="00804B63">
      <w:pPr>
        <w:pStyle w:val="BTEMEASMCA"/>
      </w:pPr>
    </w:p>
    <w:p w:rsidR="00804B63" w:rsidRPr="009D138E" w:rsidRDefault="00804B63" w:rsidP="00804B63">
      <w:pPr>
        <w:pStyle w:val="BTEMEASMCA"/>
      </w:pPr>
      <w:r w:rsidRPr="009D138E">
        <w:t>Jeigu apie šį vaistą norite sužinoti daugiau, kreipkitės į vietinį registruotojo atstovą.</w:t>
      </w:r>
    </w:p>
    <w:p w:rsidR="00804B63" w:rsidRPr="009D138E" w:rsidRDefault="00804B63" w:rsidP="00804B63">
      <w:pPr>
        <w:rPr>
          <w:sz w:val="22"/>
          <w:szCs w:val="22"/>
        </w:rPr>
      </w:pPr>
    </w:p>
    <w:tbl>
      <w:tblPr>
        <w:tblW w:w="4678" w:type="dxa"/>
        <w:tblInd w:w="-34" w:type="dxa"/>
        <w:tblLayout w:type="fixed"/>
        <w:tblLook w:val="0000" w:firstRow="0" w:lastRow="0" w:firstColumn="0" w:lastColumn="0" w:noHBand="0" w:noVBand="0"/>
      </w:tblPr>
      <w:tblGrid>
        <w:gridCol w:w="4678"/>
      </w:tblGrid>
      <w:tr w:rsidR="00804B63" w:rsidRPr="009D138E" w:rsidTr="0063324E">
        <w:tc>
          <w:tcPr>
            <w:tcW w:w="4678" w:type="dxa"/>
          </w:tcPr>
          <w:p w:rsidR="0019315E" w:rsidRPr="00041CDB" w:rsidRDefault="0019315E" w:rsidP="0019315E">
            <w:pPr>
              <w:rPr>
                <w:rFonts w:asciiTheme="majorBidi" w:hAnsiTheme="majorBidi" w:cstheme="majorBidi"/>
              </w:rPr>
            </w:pPr>
            <w:r w:rsidRPr="00041CDB">
              <w:rPr>
                <w:rFonts w:asciiTheme="majorBidi" w:hAnsiTheme="majorBidi" w:cstheme="majorBidi"/>
              </w:rPr>
              <w:t>„</w:t>
            </w:r>
            <w:proofErr w:type="spellStart"/>
            <w:r w:rsidRPr="00041CDB">
              <w:rPr>
                <w:rFonts w:asciiTheme="majorBidi" w:hAnsiTheme="majorBidi" w:cstheme="majorBidi"/>
              </w:rPr>
              <w:t>Grindeks</w:t>
            </w:r>
            <w:proofErr w:type="spellEnd"/>
            <w:r w:rsidRPr="00041CDB">
              <w:rPr>
                <w:rFonts w:asciiTheme="majorBidi" w:hAnsiTheme="majorBidi" w:cstheme="majorBidi"/>
              </w:rPr>
              <w:t xml:space="preserve"> </w:t>
            </w:r>
            <w:proofErr w:type="spellStart"/>
            <w:r w:rsidRPr="00041CDB">
              <w:rPr>
                <w:rFonts w:asciiTheme="majorBidi" w:hAnsiTheme="majorBidi" w:cstheme="majorBidi"/>
              </w:rPr>
              <w:t>Kalceks</w:t>
            </w:r>
            <w:proofErr w:type="spellEnd"/>
            <w:r w:rsidRPr="00041CDB">
              <w:rPr>
                <w:rFonts w:asciiTheme="majorBidi" w:hAnsiTheme="majorBidi" w:cstheme="majorBidi"/>
              </w:rPr>
              <w:t xml:space="preserve"> Lietuva</w:t>
            </w:r>
            <w:r>
              <w:rPr>
                <w:rFonts w:asciiTheme="majorBidi" w:hAnsiTheme="majorBidi" w:cstheme="majorBidi"/>
              </w:rPr>
              <w:t>“</w:t>
            </w:r>
            <w:r w:rsidRPr="00041CDB">
              <w:rPr>
                <w:rFonts w:asciiTheme="majorBidi" w:hAnsiTheme="majorBidi" w:cstheme="majorBidi"/>
              </w:rPr>
              <w:t xml:space="preserve"> UAB</w:t>
            </w:r>
          </w:p>
          <w:p w:rsidR="0019315E" w:rsidRPr="00A80100" w:rsidRDefault="0019315E" w:rsidP="0019315E">
            <w:r w:rsidRPr="00A80100">
              <w:t>Kalvarijų g. 300</w:t>
            </w:r>
          </w:p>
          <w:p w:rsidR="0019315E" w:rsidRPr="00A80100" w:rsidRDefault="0019315E" w:rsidP="0019315E">
            <w:pPr>
              <w:rPr>
                <w:lang w:eastAsia="lt-LT"/>
              </w:rPr>
            </w:pPr>
            <w:r w:rsidRPr="00A80100">
              <w:t>LT-</w:t>
            </w:r>
            <w:r w:rsidRPr="00A80100">
              <w:rPr>
                <w:lang w:eastAsia="lt-LT"/>
              </w:rPr>
              <w:t>08318 Vilnius</w:t>
            </w:r>
          </w:p>
          <w:p w:rsidR="00804B63" w:rsidRPr="009D138E" w:rsidRDefault="0019315E" w:rsidP="0019315E">
            <w:pPr>
              <w:pStyle w:val="BTEMEASMCA"/>
            </w:pPr>
            <w:r w:rsidRPr="00A80100">
              <w:t>Tel. + 370 5 2101401</w:t>
            </w:r>
          </w:p>
        </w:tc>
      </w:tr>
    </w:tbl>
    <w:p w:rsidR="00804B63" w:rsidRPr="009D138E" w:rsidRDefault="00804B63" w:rsidP="00804B63">
      <w:pPr>
        <w:pStyle w:val="BTEMEASMCA"/>
      </w:pPr>
    </w:p>
    <w:p w:rsidR="00804B63" w:rsidRPr="009D138E" w:rsidRDefault="00804B63" w:rsidP="00804B63">
      <w:pPr>
        <w:pStyle w:val="BTbEMEASMCA"/>
      </w:pPr>
      <w:r w:rsidRPr="009D138E">
        <w:rPr>
          <w:bCs/>
        </w:rPr>
        <w:t>Šis pakuotės lapelis</w:t>
      </w:r>
      <w:r w:rsidRPr="009D138E">
        <w:t xml:space="preserve"> paskutinį kartą peržiūrėtas </w:t>
      </w:r>
      <w:r w:rsidR="0019315E">
        <w:t>2024-10-16.</w:t>
      </w:r>
    </w:p>
    <w:p w:rsidR="00804B63" w:rsidRPr="009D138E" w:rsidRDefault="00804B63" w:rsidP="00804B63">
      <w:pPr>
        <w:rPr>
          <w:sz w:val="22"/>
          <w:szCs w:val="22"/>
        </w:rPr>
      </w:pPr>
    </w:p>
    <w:p w:rsidR="00804B63" w:rsidRPr="009D138E" w:rsidRDefault="00804B63" w:rsidP="00804B63">
      <w:pPr>
        <w:rPr>
          <w:sz w:val="22"/>
          <w:szCs w:val="22"/>
        </w:rPr>
      </w:pPr>
    </w:p>
    <w:p w:rsidR="00804B63" w:rsidRPr="009D138E" w:rsidRDefault="00804B63" w:rsidP="00804B63">
      <w:pPr>
        <w:pStyle w:val="BTEMEASMCA"/>
        <w:rPr>
          <w:color w:val="0000FF"/>
        </w:rPr>
      </w:pPr>
      <w:r w:rsidRPr="009D138E">
        <w:t xml:space="preserve">Išsami informacija apie šį vaistą pateikiama Valstybinės vaistų kontrolės tarnybos prie Lietuvos Respublikos sveikatos apsaugos ministerijos tinklalapyje </w:t>
      </w:r>
      <w:hyperlink r:id="rId15" w:history="1">
        <w:r w:rsidRPr="009D138E">
          <w:rPr>
            <w:rStyle w:val="Hipersaitas"/>
            <w:rFonts w:eastAsiaTheme="majorEastAsia"/>
          </w:rPr>
          <w:t>http://www.vvkt.lt/</w:t>
        </w:r>
      </w:hyperlink>
      <w:r w:rsidRPr="009D138E">
        <w:rPr>
          <w:rStyle w:val="Hipersaitas"/>
          <w:rFonts w:eastAsiaTheme="majorEastAsia"/>
        </w:rPr>
        <w:t>.</w:t>
      </w:r>
    </w:p>
    <w:p w:rsidR="00804B63" w:rsidRPr="009D138E" w:rsidRDefault="00804B63" w:rsidP="00804B63">
      <w:pPr>
        <w:pStyle w:val="BTEMEASMCA"/>
      </w:pPr>
    </w:p>
    <w:p w:rsidR="00804B63" w:rsidRPr="009D138E" w:rsidRDefault="00804B63" w:rsidP="00804B63">
      <w:pPr>
        <w:rPr>
          <w:sz w:val="22"/>
          <w:szCs w:val="22"/>
        </w:rPr>
      </w:pPr>
      <w:bookmarkStart w:id="88" w:name="_GoBack"/>
      <w:bookmarkEnd w:id="88"/>
    </w:p>
    <w:p w:rsidR="00804B63" w:rsidRPr="009D138E" w:rsidRDefault="00804B63" w:rsidP="00804B63">
      <w:pPr>
        <w:rPr>
          <w:sz w:val="22"/>
          <w:szCs w:val="22"/>
        </w:rPr>
      </w:pPr>
    </w:p>
    <w:p w:rsidR="00FC27FD" w:rsidRPr="009D138E" w:rsidRDefault="00FC27FD">
      <w:pPr>
        <w:rPr>
          <w:sz w:val="22"/>
          <w:szCs w:val="22"/>
        </w:rPr>
      </w:pPr>
    </w:p>
    <w:sectPr w:rsidR="00FC27FD" w:rsidRPr="009D138E" w:rsidSect="00C17C9B">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287" w:rsidRDefault="00553287">
      <w:r>
        <w:separator/>
      </w:r>
    </w:p>
  </w:endnote>
  <w:endnote w:type="continuationSeparator" w:id="0">
    <w:p w:rsidR="00553287" w:rsidRDefault="0055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39F" w:rsidRPr="00F80DE4" w:rsidRDefault="00804B63" w:rsidP="006C4768">
    <w:pPr>
      <w:pStyle w:val="Porat"/>
      <w:framePr w:wrap="around" w:vAnchor="text" w:hAnchor="margin" w:xAlign="right" w:y="1"/>
      <w:rPr>
        <w:rStyle w:val="Puslapionumeris"/>
      </w:rPr>
    </w:pPr>
    <w:r w:rsidRPr="00F80DE4">
      <w:rPr>
        <w:rStyle w:val="Puslapionumeris"/>
      </w:rPr>
      <w:fldChar w:fldCharType="begin"/>
    </w:r>
    <w:r w:rsidRPr="00F80DE4">
      <w:rPr>
        <w:rStyle w:val="Puslapionumeris"/>
      </w:rPr>
      <w:instrText xml:space="preserve">PAGE  </w:instrText>
    </w:r>
    <w:r w:rsidRPr="00F80DE4">
      <w:rPr>
        <w:rStyle w:val="Puslapionumeris"/>
      </w:rPr>
      <w:fldChar w:fldCharType="end"/>
    </w:r>
  </w:p>
  <w:p w:rsidR="00E7339F" w:rsidRDefault="0019315E" w:rsidP="006C476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688902"/>
      <w:docPartObj>
        <w:docPartGallery w:val="Page Numbers (Bottom of Page)"/>
        <w:docPartUnique/>
      </w:docPartObj>
    </w:sdtPr>
    <w:sdtEndPr>
      <w:rPr>
        <w:rFonts w:ascii="Arial" w:hAnsi="Arial" w:cs="Arial"/>
        <w:noProof/>
        <w:sz w:val="16"/>
        <w:szCs w:val="16"/>
      </w:rPr>
    </w:sdtEndPr>
    <w:sdtContent>
      <w:p w:rsidR="00E7339F" w:rsidRPr="00CF5867" w:rsidRDefault="00804B63">
        <w:pPr>
          <w:pStyle w:val="Porat"/>
          <w:jc w:val="center"/>
          <w:rPr>
            <w:rFonts w:ascii="Arial" w:hAnsi="Arial" w:cs="Arial"/>
            <w:sz w:val="16"/>
            <w:szCs w:val="16"/>
          </w:rPr>
        </w:pPr>
        <w:r w:rsidRPr="00CF5867">
          <w:rPr>
            <w:rFonts w:ascii="Arial" w:hAnsi="Arial" w:cs="Arial"/>
            <w:sz w:val="16"/>
            <w:szCs w:val="16"/>
          </w:rPr>
          <w:fldChar w:fldCharType="begin"/>
        </w:r>
        <w:r w:rsidRPr="00CF5867">
          <w:rPr>
            <w:rFonts w:ascii="Arial" w:hAnsi="Arial" w:cs="Arial"/>
            <w:sz w:val="16"/>
            <w:szCs w:val="16"/>
          </w:rPr>
          <w:instrText xml:space="preserve"> PAGE   \* MERGEFORMAT </w:instrText>
        </w:r>
        <w:r w:rsidRPr="00CF5867">
          <w:rPr>
            <w:rFonts w:ascii="Arial" w:hAnsi="Arial" w:cs="Arial"/>
            <w:sz w:val="16"/>
            <w:szCs w:val="16"/>
          </w:rPr>
          <w:fldChar w:fldCharType="separate"/>
        </w:r>
        <w:r w:rsidR="0019315E">
          <w:rPr>
            <w:rFonts w:ascii="Arial" w:hAnsi="Arial" w:cs="Arial"/>
            <w:noProof/>
            <w:sz w:val="16"/>
            <w:szCs w:val="16"/>
          </w:rPr>
          <w:t>17</w:t>
        </w:r>
        <w:r w:rsidRPr="00CF5867">
          <w:rPr>
            <w:rFonts w:ascii="Arial" w:hAnsi="Arial" w:cs="Arial"/>
            <w:noProof/>
            <w:sz w:val="16"/>
            <w:szCs w:val="16"/>
          </w:rPr>
          <w:fldChar w:fldCharType="end"/>
        </w:r>
      </w:p>
    </w:sdtContent>
  </w:sdt>
  <w:p w:rsidR="00E7339F" w:rsidRDefault="0019315E" w:rsidP="006C476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287" w:rsidRDefault="00553287">
      <w:r>
        <w:separator/>
      </w:r>
    </w:p>
  </w:footnote>
  <w:footnote w:type="continuationSeparator" w:id="0">
    <w:p w:rsidR="00553287" w:rsidRDefault="00553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BE348406"/>
    <w:lvl w:ilvl="0" w:tplc="66369CF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926CA7"/>
    <w:multiLevelType w:val="hybridMultilevel"/>
    <w:tmpl w:val="16ECC20C"/>
    <w:lvl w:ilvl="0" w:tplc="D7EC026A">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DF"/>
    <w:rsid w:val="00033DC9"/>
    <w:rsid w:val="0019315E"/>
    <w:rsid w:val="00553287"/>
    <w:rsid w:val="005542CB"/>
    <w:rsid w:val="00554B4D"/>
    <w:rsid w:val="007E27DF"/>
    <w:rsid w:val="00804B63"/>
    <w:rsid w:val="009D138E"/>
    <w:rsid w:val="00D174AB"/>
    <w:rsid w:val="00FC27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3383"/>
  <w15:docId w15:val="{CC784250-745B-496D-8E9F-748B64BD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4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804B6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semiHidden/>
    <w:unhideWhenUsed/>
    <w:qFormat/>
    <w:rsid w:val="00804B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804B63"/>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4B63"/>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
    <w:semiHidden/>
    <w:rsid w:val="00804B63"/>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semiHidden/>
    <w:rsid w:val="00804B63"/>
    <w:rPr>
      <w:rFonts w:asciiTheme="majorHAnsi" w:eastAsiaTheme="majorEastAsia" w:hAnsiTheme="majorHAnsi" w:cstheme="majorBidi"/>
      <w:color w:val="243F60" w:themeColor="accent1" w:themeShade="7F"/>
      <w:sz w:val="24"/>
      <w:szCs w:val="24"/>
    </w:rPr>
  </w:style>
  <w:style w:type="character" w:styleId="Hipersaitas">
    <w:name w:val="Hyperlink"/>
    <w:rsid w:val="00804B63"/>
    <w:rPr>
      <w:color w:val="0000FF"/>
      <w:u w:val="single"/>
    </w:rPr>
  </w:style>
  <w:style w:type="paragraph" w:customStyle="1" w:styleId="PI-1EMEASMCA">
    <w:name w:val="PI-1 EMEA_SMCA"/>
    <w:basedOn w:val="Antrat2"/>
    <w:autoRedefine/>
    <w:rsid w:val="00804B63"/>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804B6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804B63"/>
    <w:rPr>
      <w:rFonts w:ascii="Times New Roman" w:eastAsia="Times New Roman" w:hAnsi="Times New Roman" w:cs="Times New Roman"/>
      <w:b/>
      <w:noProof/>
    </w:rPr>
  </w:style>
  <w:style w:type="paragraph" w:customStyle="1" w:styleId="PI-2EMEASMCA">
    <w:name w:val="PI-2 EMEA_SMCA"/>
    <w:basedOn w:val="Antrat3"/>
    <w:autoRedefine/>
    <w:rsid w:val="00804B63"/>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804B63"/>
    <w:rPr>
      <w:noProof/>
      <w:sz w:val="22"/>
      <w:szCs w:val="22"/>
    </w:rPr>
  </w:style>
  <w:style w:type="paragraph" w:customStyle="1" w:styleId="TTEMEASMCA">
    <w:name w:val="TT EMEA_SMCA"/>
    <w:basedOn w:val="Antrat1"/>
    <w:link w:val="TTEMEASMCAChar"/>
    <w:autoRedefine/>
    <w:rsid w:val="00804B6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804B63"/>
    <w:rPr>
      <w:rFonts w:ascii="Times New Roman" w:eastAsia="Times New Roman" w:hAnsi="Times New Roman" w:cs="Times New Roman"/>
      <w:b/>
      <w:caps/>
      <w:lang w:val="en-US"/>
    </w:rPr>
  </w:style>
  <w:style w:type="paragraph" w:customStyle="1" w:styleId="BTAnIIEMEASMCA">
    <w:name w:val="BT(AnII) EMEA_SMCA"/>
    <w:basedOn w:val="Debesliotekstas"/>
    <w:autoRedefine/>
    <w:rsid w:val="00804B63"/>
    <w:pPr>
      <w:tabs>
        <w:tab w:val="left" w:pos="1701"/>
      </w:tabs>
      <w:ind w:left="567" w:hanging="567"/>
    </w:pPr>
    <w:rPr>
      <w:rFonts w:ascii="Times New Roman" w:hAnsi="Times New Roman" w:cs="Tahoma"/>
      <w:b/>
      <w:sz w:val="22"/>
      <w:szCs w:val="22"/>
      <w:lang w:val="en-GB"/>
    </w:rPr>
  </w:style>
  <w:style w:type="paragraph" w:customStyle="1" w:styleId="BT-EMEASMCA">
    <w:name w:val="BT- EMEA_SMCA"/>
    <w:basedOn w:val="BTEMEASMCA"/>
    <w:autoRedefine/>
    <w:rsid w:val="00804B63"/>
    <w:pPr>
      <w:numPr>
        <w:numId w:val="1"/>
      </w:numPr>
      <w:ind w:left="567" w:hanging="567"/>
    </w:pPr>
  </w:style>
  <w:style w:type="paragraph" w:customStyle="1" w:styleId="PI-3EMEASMCA">
    <w:name w:val="PI-3 EMEA_SMCA"/>
    <w:basedOn w:val="prastasis"/>
    <w:autoRedefine/>
    <w:rsid w:val="00804B63"/>
    <w:pPr>
      <w:spacing w:line="220" w:lineRule="exact"/>
    </w:pPr>
    <w:rPr>
      <w:bCs/>
      <w:sz w:val="22"/>
      <w:szCs w:val="22"/>
    </w:rPr>
  </w:style>
  <w:style w:type="paragraph" w:customStyle="1" w:styleId="BTbEMEASMCA">
    <w:name w:val="BT(b) EMEA_SMCA"/>
    <w:basedOn w:val="BTEMEASMCA"/>
    <w:autoRedefine/>
    <w:rsid w:val="00804B63"/>
    <w:rPr>
      <w:b/>
    </w:rPr>
  </w:style>
  <w:style w:type="paragraph" w:customStyle="1" w:styleId="BTeEMEASMCA">
    <w:name w:val="BT(e) EMEA_SMCA"/>
    <w:basedOn w:val="BTEMEASMCA"/>
    <w:autoRedefine/>
    <w:rsid w:val="00804B63"/>
    <w:pPr>
      <w:jc w:val="center"/>
    </w:pPr>
  </w:style>
  <w:style w:type="character" w:customStyle="1" w:styleId="BTEMEASMCAChar">
    <w:name w:val="BT EMEA_SMCA Char"/>
    <w:link w:val="BTEMEASMCA"/>
    <w:rsid w:val="00804B63"/>
    <w:rPr>
      <w:rFonts w:ascii="Times New Roman" w:eastAsia="Times New Roman" w:hAnsi="Times New Roman" w:cs="Times New Roman"/>
      <w:noProof/>
    </w:rPr>
  </w:style>
  <w:style w:type="paragraph" w:customStyle="1" w:styleId="BTuEMEASMCA">
    <w:name w:val="BT(u) EMEA_SMCA"/>
    <w:basedOn w:val="BTEMEASMCA"/>
    <w:autoRedefine/>
    <w:rsid w:val="00804B63"/>
    <w:rPr>
      <w:u w:val="single"/>
    </w:rPr>
  </w:style>
  <w:style w:type="paragraph" w:customStyle="1" w:styleId="Text">
    <w:name w:val="Text"/>
    <w:basedOn w:val="prastasis"/>
    <w:rsid w:val="00804B63"/>
    <w:pPr>
      <w:spacing w:before="120" w:after="120"/>
    </w:pPr>
    <w:rPr>
      <w:szCs w:val="20"/>
      <w:lang w:val="en-GB"/>
    </w:rPr>
  </w:style>
  <w:style w:type="paragraph" w:styleId="Pagrindinistekstas2">
    <w:name w:val="Body Text 2"/>
    <w:basedOn w:val="prastasis"/>
    <w:link w:val="Pagrindinistekstas2Diagrama"/>
    <w:rsid w:val="00804B63"/>
    <w:rPr>
      <w:sz w:val="22"/>
    </w:rPr>
  </w:style>
  <w:style w:type="character" w:customStyle="1" w:styleId="Pagrindinistekstas2Diagrama">
    <w:name w:val="Pagrindinis tekstas 2 Diagrama"/>
    <w:basedOn w:val="Numatytasispastraiposriftas"/>
    <w:link w:val="Pagrindinistekstas2"/>
    <w:rsid w:val="00804B63"/>
    <w:rPr>
      <w:rFonts w:ascii="Times New Roman" w:eastAsia="Times New Roman" w:hAnsi="Times New Roman" w:cs="Times New Roman"/>
      <w:szCs w:val="24"/>
    </w:rPr>
  </w:style>
  <w:style w:type="paragraph" w:styleId="Porat">
    <w:name w:val="footer"/>
    <w:basedOn w:val="prastasis"/>
    <w:link w:val="PoratDiagrama"/>
    <w:uiPriority w:val="99"/>
    <w:rsid w:val="00804B63"/>
    <w:pPr>
      <w:tabs>
        <w:tab w:val="center" w:pos="4819"/>
        <w:tab w:val="right" w:pos="9638"/>
      </w:tabs>
    </w:pPr>
  </w:style>
  <w:style w:type="character" w:customStyle="1" w:styleId="PoratDiagrama">
    <w:name w:val="Poraštė Diagrama"/>
    <w:basedOn w:val="Numatytasispastraiposriftas"/>
    <w:link w:val="Porat"/>
    <w:uiPriority w:val="99"/>
    <w:rsid w:val="00804B63"/>
    <w:rPr>
      <w:rFonts w:ascii="Times New Roman" w:eastAsia="Times New Roman" w:hAnsi="Times New Roman" w:cs="Times New Roman"/>
      <w:sz w:val="24"/>
      <w:szCs w:val="24"/>
    </w:rPr>
  </w:style>
  <w:style w:type="character" w:styleId="Puslapionumeris">
    <w:name w:val="page number"/>
    <w:basedOn w:val="Numatytasispastraiposriftas"/>
    <w:rsid w:val="00804B63"/>
  </w:style>
  <w:style w:type="paragraph" w:styleId="Debesliotekstas">
    <w:name w:val="Balloon Text"/>
    <w:basedOn w:val="prastasis"/>
    <w:link w:val="DebesliotekstasDiagrama"/>
    <w:uiPriority w:val="99"/>
    <w:semiHidden/>
    <w:unhideWhenUsed/>
    <w:rsid w:val="00804B6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B63"/>
    <w:rPr>
      <w:rFonts w:ascii="Segoe UI" w:eastAsia="Times New Roman" w:hAnsi="Segoe UI" w:cs="Segoe UI"/>
      <w:sz w:val="18"/>
      <w:szCs w:val="18"/>
    </w:rPr>
  </w:style>
  <w:style w:type="paragraph" w:styleId="Sraopastraipa">
    <w:name w:val="List Paragraph"/>
    <w:basedOn w:val="prastasis"/>
    <w:uiPriority w:val="34"/>
    <w:qFormat/>
    <w:rsid w:val="00804B63"/>
    <w:pPr>
      <w:ind w:left="720"/>
      <w:contextualSpacing/>
    </w:pPr>
  </w:style>
  <w:style w:type="paragraph" w:styleId="Pataisymai">
    <w:name w:val="Revision"/>
    <w:hidden/>
    <w:uiPriority w:val="99"/>
    <w:semiHidden/>
    <w:rsid w:val="00804B63"/>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04B63"/>
    <w:pPr>
      <w:tabs>
        <w:tab w:val="center" w:pos="4680"/>
        <w:tab w:val="right" w:pos="9360"/>
      </w:tabs>
    </w:pPr>
  </w:style>
  <w:style w:type="character" w:customStyle="1" w:styleId="AntratsDiagrama">
    <w:name w:val="Antraštės Diagrama"/>
    <w:basedOn w:val="Numatytasispastraiposriftas"/>
    <w:link w:val="Antrats"/>
    <w:uiPriority w:val="99"/>
    <w:rsid w:val="00804B63"/>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804B63"/>
    <w:rPr>
      <w:sz w:val="16"/>
      <w:szCs w:val="16"/>
    </w:rPr>
  </w:style>
  <w:style w:type="paragraph" w:styleId="Komentarotekstas">
    <w:name w:val="annotation text"/>
    <w:basedOn w:val="prastasis"/>
    <w:link w:val="KomentarotekstasDiagrama"/>
    <w:uiPriority w:val="99"/>
    <w:semiHidden/>
    <w:unhideWhenUsed/>
    <w:rsid w:val="00804B63"/>
    <w:rPr>
      <w:sz w:val="20"/>
      <w:szCs w:val="20"/>
    </w:rPr>
  </w:style>
  <w:style w:type="character" w:customStyle="1" w:styleId="KomentarotekstasDiagrama">
    <w:name w:val="Komentaro tekstas Diagrama"/>
    <w:basedOn w:val="Numatytasispastraiposriftas"/>
    <w:link w:val="Komentarotekstas"/>
    <w:uiPriority w:val="99"/>
    <w:semiHidden/>
    <w:rsid w:val="00804B6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04B63"/>
    <w:rPr>
      <w:b/>
      <w:bCs/>
    </w:rPr>
  </w:style>
  <w:style w:type="character" w:customStyle="1" w:styleId="KomentarotemaDiagrama">
    <w:name w:val="Komentaro tema Diagrama"/>
    <w:basedOn w:val="KomentarotekstasDiagrama"/>
    <w:link w:val="Komentarotema"/>
    <w:uiPriority w:val="99"/>
    <w:semiHidden/>
    <w:rsid w:val="00804B63"/>
    <w:rPr>
      <w:rFonts w:ascii="Times New Roman" w:eastAsia="Times New Roman" w:hAnsi="Times New Roman" w:cs="Times New Roman"/>
      <w:b/>
      <w:bCs/>
      <w:sz w:val="20"/>
      <w:szCs w:val="20"/>
    </w:rPr>
  </w:style>
  <w:style w:type="character" w:customStyle="1" w:styleId="st1">
    <w:name w:val="st1"/>
    <w:basedOn w:val="Numatytasispastraiposriftas"/>
    <w:rsid w:val="00804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rindeks@grindeks.lv" TargetMode="External"/><Relationship Id="rId14" Type="http://schemas.openxmlformats.org/officeDocument/2006/relationships/hyperlink" Target="mailto:grindeks@grindeks.l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14723</Words>
  <Characters>8393</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3</cp:revision>
  <dcterms:created xsi:type="dcterms:W3CDTF">2024-10-24T10:33:00Z</dcterms:created>
  <dcterms:modified xsi:type="dcterms:W3CDTF">2024-10-24T10:35:00Z</dcterms:modified>
</cp:coreProperties>
</file>