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CB1D" w14:textId="77777777" w:rsidR="00940340" w:rsidRDefault="00940340" w:rsidP="00940340">
      <w:pPr>
        <w:widowControl w:val="0"/>
        <w:jc w:val="center"/>
        <w:rPr>
          <w:b/>
          <w:sz w:val="22"/>
          <w:szCs w:val="22"/>
        </w:rPr>
      </w:pPr>
      <w:r>
        <w:rPr>
          <w:b/>
          <w:sz w:val="22"/>
          <w:szCs w:val="22"/>
        </w:rPr>
        <w:t>Pakuotės lapelis: informacija vartotojui</w:t>
      </w:r>
    </w:p>
    <w:p w14:paraId="2E50FC3E" w14:textId="77777777" w:rsidR="00940340" w:rsidRDefault="00940340" w:rsidP="00940340">
      <w:pPr>
        <w:widowControl w:val="0"/>
        <w:jc w:val="center"/>
        <w:rPr>
          <w:b/>
          <w:sz w:val="22"/>
          <w:szCs w:val="22"/>
        </w:rPr>
      </w:pPr>
    </w:p>
    <w:p w14:paraId="73E99A41" w14:textId="77777777" w:rsidR="00940340" w:rsidRDefault="00940340" w:rsidP="00940340">
      <w:pPr>
        <w:widowControl w:val="0"/>
        <w:jc w:val="center"/>
        <w:rPr>
          <w:b/>
          <w:sz w:val="22"/>
          <w:szCs w:val="22"/>
        </w:rPr>
      </w:pPr>
      <w:r>
        <w:rPr>
          <w:b/>
          <w:sz w:val="22"/>
          <w:szCs w:val="22"/>
        </w:rPr>
        <w:t>Coryol 6,25 mg tabletės</w:t>
      </w:r>
    </w:p>
    <w:p w14:paraId="63CFB79B" w14:textId="77777777" w:rsidR="00940340" w:rsidRDefault="00940340" w:rsidP="00940340">
      <w:pPr>
        <w:widowControl w:val="0"/>
        <w:jc w:val="center"/>
        <w:rPr>
          <w:b/>
          <w:sz w:val="22"/>
          <w:szCs w:val="22"/>
        </w:rPr>
      </w:pPr>
      <w:r>
        <w:rPr>
          <w:b/>
          <w:sz w:val="22"/>
          <w:szCs w:val="22"/>
        </w:rPr>
        <w:t>Coryol 12,5 mg tabletės</w:t>
      </w:r>
    </w:p>
    <w:p w14:paraId="32C3A939" w14:textId="77777777" w:rsidR="00940340" w:rsidRDefault="00940340" w:rsidP="00940340">
      <w:pPr>
        <w:widowControl w:val="0"/>
        <w:jc w:val="center"/>
        <w:rPr>
          <w:b/>
          <w:sz w:val="22"/>
          <w:szCs w:val="22"/>
        </w:rPr>
      </w:pPr>
      <w:r>
        <w:rPr>
          <w:b/>
          <w:sz w:val="22"/>
          <w:szCs w:val="22"/>
        </w:rPr>
        <w:t>Coryol 25 mg tabletės</w:t>
      </w:r>
    </w:p>
    <w:p w14:paraId="173FC979" w14:textId="77777777" w:rsidR="00940340" w:rsidRDefault="00940340" w:rsidP="00940340">
      <w:pPr>
        <w:widowControl w:val="0"/>
        <w:numPr>
          <w:ilvl w:val="12"/>
          <w:numId w:val="0"/>
        </w:numPr>
        <w:tabs>
          <w:tab w:val="left" w:pos="8505"/>
        </w:tabs>
        <w:ind w:right="-2"/>
        <w:jc w:val="center"/>
        <w:rPr>
          <w:b/>
          <w:sz w:val="22"/>
          <w:szCs w:val="22"/>
        </w:rPr>
      </w:pPr>
      <w:r>
        <w:rPr>
          <w:sz w:val="22"/>
          <w:szCs w:val="22"/>
        </w:rPr>
        <w:t>karvedilolis</w:t>
      </w:r>
    </w:p>
    <w:p w14:paraId="0520F1AA" w14:textId="77777777" w:rsidR="00940340" w:rsidRDefault="00940340" w:rsidP="00940340">
      <w:pPr>
        <w:widowControl w:val="0"/>
        <w:numPr>
          <w:ilvl w:val="12"/>
          <w:numId w:val="0"/>
        </w:numPr>
        <w:tabs>
          <w:tab w:val="left" w:pos="8505"/>
        </w:tabs>
        <w:ind w:right="-2"/>
        <w:rPr>
          <w:b/>
          <w:sz w:val="22"/>
          <w:szCs w:val="22"/>
        </w:rPr>
      </w:pPr>
    </w:p>
    <w:p w14:paraId="5BE3BDE7" w14:textId="77777777" w:rsidR="00940340" w:rsidRDefault="00940340" w:rsidP="00940340">
      <w:pPr>
        <w:widowControl w:val="0"/>
        <w:rPr>
          <w:b/>
          <w:bCs/>
          <w:sz w:val="22"/>
          <w:szCs w:val="22"/>
        </w:rPr>
      </w:pPr>
      <w:r>
        <w:rPr>
          <w:b/>
          <w:sz w:val="22"/>
          <w:szCs w:val="22"/>
        </w:rPr>
        <w:t>Atidžiai perskaitykite visą šį lapelį, prieš pradėdami vartoti vaistą, nes jame pateikiama Jums svarbi informacija</w:t>
      </w:r>
      <w:r>
        <w:rPr>
          <w:b/>
          <w:bCs/>
          <w:sz w:val="22"/>
          <w:szCs w:val="22"/>
        </w:rPr>
        <w:t>.</w:t>
      </w:r>
    </w:p>
    <w:p w14:paraId="4AF93B22" w14:textId="77777777" w:rsidR="00940340" w:rsidRDefault="00940340" w:rsidP="00940340">
      <w:pPr>
        <w:widowControl w:val="0"/>
        <w:numPr>
          <w:ilvl w:val="0"/>
          <w:numId w:val="3"/>
        </w:numPr>
        <w:ind w:left="567" w:hanging="567"/>
        <w:rPr>
          <w:sz w:val="22"/>
          <w:szCs w:val="22"/>
        </w:rPr>
      </w:pPr>
      <w:r>
        <w:rPr>
          <w:sz w:val="22"/>
          <w:szCs w:val="22"/>
        </w:rPr>
        <w:t>Neišmeskite šio lapelio, nes vėl gali prireikti jį perskaityti.</w:t>
      </w:r>
    </w:p>
    <w:p w14:paraId="565E56A0" w14:textId="77777777" w:rsidR="00940340" w:rsidRDefault="00940340" w:rsidP="00940340">
      <w:pPr>
        <w:widowControl w:val="0"/>
        <w:numPr>
          <w:ilvl w:val="0"/>
          <w:numId w:val="3"/>
        </w:numPr>
        <w:ind w:left="567" w:hanging="567"/>
        <w:rPr>
          <w:sz w:val="22"/>
          <w:szCs w:val="22"/>
        </w:rPr>
      </w:pPr>
      <w:r>
        <w:rPr>
          <w:sz w:val="22"/>
          <w:szCs w:val="22"/>
        </w:rPr>
        <w:t>Jeigu kiltų daugiau klausimų, kreipkitės į gydytoją arba vaistininką.</w:t>
      </w:r>
    </w:p>
    <w:p w14:paraId="7C2E18B4" w14:textId="77777777" w:rsidR="00940340" w:rsidRDefault="00940340" w:rsidP="00940340">
      <w:pPr>
        <w:widowControl w:val="0"/>
        <w:numPr>
          <w:ilvl w:val="0"/>
          <w:numId w:val="3"/>
        </w:numPr>
        <w:ind w:left="567" w:hanging="567"/>
        <w:rPr>
          <w:sz w:val="22"/>
          <w:szCs w:val="22"/>
        </w:rPr>
      </w:pPr>
      <w:r>
        <w:rPr>
          <w:sz w:val="22"/>
          <w:szCs w:val="22"/>
        </w:rPr>
        <w:t>Šis vaistas skirtas tik Jums, todėl kitiems žmonėms jo duoti negalima. Vaistas gali jiems pakenkti (net tiems, kurių ligos požymiai yra tokie patys kaip Jūsų).</w:t>
      </w:r>
    </w:p>
    <w:p w14:paraId="0F76B6C4" w14:textId="77777777" w:rsidR="00940340" w:rsidRDefault="00940340" w:rsidP="00940340">
      <w:pPr>
        <w:widowControl w:val="0"/>
        <w:numPr>
          <w:ilvl w:val="0"/>
          <w:numId w:val="3"/>
        </w:numPr>
        <w:ind w:left="567" w:hanging="567"/>
        <w:rPr>
          <w:noProof/>
          <w:sz w:val="22"/>
          <w:szCs w:val="22"/>
        </w:rPr>
      </w:pPr>
      <w:r>
        <w:rPr>
          <w:sz w:val="22"/>
          <w:szCs w:val="22"/>
        </w:rPr>
        <w:t xml:space="preserve">Jeigu pasireiškė šalutinis poveikis (net jeigu jis šiame lapelyje nenurodytas), kreipkitės į gydytoją arba vaistininką. </w:t>
      </w:r>
      <w:r>
        <w:rPr>
          <w:noProof/>
          <w:sz w:val="22"/>
          <w:szCs w:val="22"/>
        </w:rPr>
        <w:t>Žr. 4 skyrių.</w:t>
      </w:r>
    </w:p>
    <w:p w14:paraId="584E3CF7" w14:textId="77777777" w:rsidR="00940340" w:rsidRDefault="00940340" w:rsidP="00940340">
      <w:pPr>
        <w:widowControl w:val="0"/>
        <w:numPr>
          <w:ilvl w:val="12"/>
          <w:numId w:val="0"/>
        </w:numPr>
        <w:tabs>
          <w:tab w:val="left" w:pos="567"/>
          <w:tab w:val="left" w:pos="8505"/>
        </w:tabs>
        <w:ind w:right="-2"/>
        <w:rPr>
          <w:sz w:val="22"/>
          <w:szCs w:val="22"/>
        </w:rPr>
      </w:pPr>
    </w:p>
    <w:p w14:paraId="4C85BFAC" w14:textId="77777777" w:rsidR="00940340" w:rsidRDefault="00940340" w:rsidP="00940340">
      <w:pPr>
        <w:widowControl w:val="0"/>
        <w:numPr>
          <w:ilvl w:val="12"/>
          <w:numId w:val="0"/>
        </w:numPr>
        <w:tabs>
          <w:tab w:val="left" w:pos="567"/>
          <w:tab w:val="left" w:pos="8505"/>
        </w:tabs>
        <w:ind w:right="-2"/>
        <w:rPr>
          <w:sz w:val="22"/>
          <w:szCs w:val="22"/>
        </w:rPr>
      </w:pPr>
    </w:p>
    <w:p w14:paraId="4217118F" w14:textId="77777777" w:rsidR="00940340" w:rsidRDefault="00940340" w:rsidP="00940340">
      <w:pPr>
        <w:widowControl w:val="0"/>
        <w:numPr>
          <w:ilvl w:val="12"/>
          <w:numId w:val="0"/>
        </w:numPr>
        <w:tabs>
          <w:tab w:val="left" w:pos="567"/>
          <w:tab w:val="left" w:pos="8505"/>
        </w:tabs>
        <w:ind w:right="-2"/>
        <w:rPr>
          <w:b/>
          <w:sz w:val="22"/>
          <w:szCs w:val="22"/>
        </w:rPr>
      </w:pPr>
      <w:r>
        <w:rPr>
          <w:b/>
          <w:sz w:val="22"/>
          <w:szCs w:val="22"/>
        </w:rPr>
        <w:t>Apie ką rašoma šiame lapelyje?</w:t>
      </w:r>
    </w:p>
    <w:p w14:paraId="0A098042" w14:textId="77777777" w:rsidR="00940340" w:rsidRDefault="00940340" w:rsidP="00940340">
      <w:pPr>
        <w:widowControl w:val="0"/>
        <w:numPr>
          <w:ilvl w:val="12"/>
          <w:numId w:val="0"/>
        </w:numPr>
        <w:tabs>
          <w:tab w:val="left" w:pos="567"/>
          <w:tab w:val="left" w:pos="8505"/>
        </w:tabs>
        <w:ind w:right="-2"/>
        <w:rPr>
          <w:b/>
          <w:sz w:val="22"/>
          <w:szCs w:val="22"/>
        </w:rPr>
      </w:pPr>
    </w:p>
    <w:p w14:paraId="298A0745" w14:textId="77777777" w:rsidR="00940340" w:rsidRDefault="00940340" w:rsidP="00940340">
      <w:pPr>
        <w:widowControl w:val="0"/>
        <w:numPr>
          <w:ilvl w:val="12"/>
          <w:numId w:val="0"/>
        </w:numPr>
        <w:tabs>
          <w:tab w:val="left" w:pos="567"/>
          <w:tab w:val="left" w:pos="8505"/>
        </w:tabs>
        <w:ind w:right="-2"/>
        <w:rPr>
          <w:sz w:val="22"/>
          <w:szCs w:val="22"/>
        </w:rPr>
      </w:pPr>
      <w:r>
        <w:rPr>
          <w:sz w:val="22"/>
          <w:szCs w:val="22"/>
        </w:rPr>
        <w:t>1.</w:t>
      </w:r>
      <w:r>
        <w:rPr>
          <w:sz w:val="22"/>
          <w:szCs w:val="22"/>
        </w:rPr>
        <w:tab/>
        <w:t xml:space="preserve">Kas yra </w:t>
      </w:r>
      <w:r>
        <w:rPr>
          <w:bCs/>
          <w:sz w:val="22"/>
          <w:szCs w:val="22"/>
        </w:rPr>
        <w:t>Coryol</w:t>
      </w:r>
      <w:r>
        <w:rPr>
          <w:sz w:val="22"/>
          <w:szCs w:val="22"/>
        </w:rPr>
        <w:t xml:space="preserve"> ir kam jis vartojamas</w:t>
      </w:r>
    </w:p>
    <w:p w14:paraId="2F45AAC0" w14:textId="77777777" w:rsidR="00940340" w:rsidRDefault="00940340" w:rsidP="00940340">
      <w:pPr>
        <w:widowControl w:val="0"/>
        <w:numPr>
          <w:ilvl w:val="12"/>
          <w:numId w:val="0"/>
        </w:numPr>
        <w:tabs>
          <w:tab w:val="left" w:pos="567"/>
          <w:tab w:val="left" w:pos="8505"/>
        </w:tabs>
        <w:ind w:right="-2"/>
        <w:rPr>
          <w:sz w:val="22"/>
          <w:szCs w:val="22"/>
        </w:rPr>
      </w:pPr>
      <w:r>
        <w:rPr>
          <w:sz w:val="22"/>
          <w:szCs w:val="22"/>
        </w:rPr>
        <w:t>2.</w:t>
      </w:r>
      <w:r>
        <w:rPr>
          <w:sz w:val="22"/>
          <w:szCs w:val="22"/>
        </w:rPr>
        <w:tab/>
        <w:t xml:space="preserve">Kas žinotina prieš vartojant </w:t>
      </w:r>
      <w:r>
        <w:rPr>
          <w:bCs/>
          <w:sz w:val="22"/>
          <w:szCs w:val="22"/>
        </w:rPr>
        <w:t>Coryol</w:t>
      </w:r>
    </w:p>
    <w:p w14:paraId="1EB44292" w14:textId="77777777" w:rsidR="00940340" w:rsidRDefault="00940340" w:rsidP="00940340">
      <w:pPr>
        <w:widowControl w:val="0"/>
        <w:numPr>
          <w:ilvl w:val="12"/>
          <w:numId w:val="0"/>
        </w:numPr>
        <w:tabs>
          <w:tab w:val="left" w:pos="567"/>
          <w:tab w:val="left" w:pos="8505"/>
        </w:tabs>
        <w:ind w:right="-2"/>
        <w:rPr>
          <w:sz w:val="22"/>
          <w:szCs w:val="22"/>
        </w:rPr>
      </w:pPr>
      <w:r>
        <w:rPr>
          <w:sz w:val="22"/>
          <w:szCs w:val="22"/>
        </w:rPr>
        <w:t>3.</w:t>
      </w:r>
      <w:r>
        <w:rPr>
          <w:sz w:val="22"/>
          <w:szCs w:val="22"/>
        </w:rPr>
        <w:tab/>
        <w:t xml:space="preserve">Kaip vartoti </w:t>
      </w:r>
      <w:r>
        <w:rPr>
          <w:bCs/>
          <w:sz w:val="22"/>
          <w:szCs w:val="22"/>
        </w:rPr>
        <w:t>Coryol</w:t>
      </w:r>
    </w:p>
    <w:p w14:paraId="046AA512" w14:textId="77777777" w:rsidR="00940340" w:rsidRDefault="00940340" w:rsidP="00940340">
      <w:pPr>
        <w:widowControl w:val="0"/>
        <w:numPr>
          <w:ilvl w:val="12"/>
          <w:numId w:val="0"/>
        </w:numPr>
        <w:tabs>
          <w:tab w:val="left" w:pos="567"/>
          <w:tab w:val="left" w:pos="8505"/>
        </w:tabs>
        <w:ind w:right="-2"/>
        <w:rPr>
          <w:sz w:val="22"/>
          <w:szCs w:val="22"/>
        </w:rPr>
      </w:pPr>
      <w:r>
        <w:rPr>
          <w:sz w:val="22"/>
          <w:szCs w:val="22"/>
        </w:rPr>
        <w:t>4.</w:t>
      </w:r>
      <w:r>
        <w:rPr>
          <w:sz w:val="22"/>
          <w:szCs w:val="22"/>
        </w:rPr>
        <w:tab/>
        <w:t>Galimas šalutinis poveikis</w:t>
      </w:r>
    </w:p>
    <w:p w14:paraId="0A4B68B4" w14:textId="77777777" w:rsidR="00940340" w:rsidRDefault="00940340" w:rsidP="00940340">
      <w:pPr>
        <w:widowControl w:val="0"/>
        <w:numPr>
          <w:ilvl w:val="12"/>
          <w:numId w:val="0"/>
        </w:numPr>
        <w:tabs>
          <w:tab w:val="left" w:pos="567"/>
          <w:tab w:val="left" w:pos="8505"/>
        </w:tabs>
        <w:ind w:right="-2"/>
        <w:rPr>
          <w:sz w:val="22"/>
          <w:szCs w:val="22"/>
        </w:rPr>
      </w:pPr>
      <w:r>
        <w:rPr>
          <w:sz w:val="22"/>
          <w:szCs w:val="22"/>
        </w:rPr>
        <w:t>5.</w:t>
      </w:r>
      <w:r>
        <w:rPr>
          <w:sz w:val="22"/>
          <w:szCs w:val="22"/>
        </w:rPr>
        <w:tab/>
        <w:t xml:space="preserve">Kaip laikyti </w:t>
      </w:r>
      <w:r>
        <w:rPr>
          <w:bCs/>
          <w:sz w:val="22"/>
          <w:szCs w:val="22"/>
        </w:rPr>
        <w:t>Coryol</w:t>
      </w:r>
    </w:p>
    <w:p w14:paraId="09FC679C" w14:textId="77777777" w:rsidR="00940340" w:rsidRDefault="00940340" w:rsidP="00940340">
      <w:pPr>
        <w:widowControl w:val="0"/>
        <w:numPr>
          <w:ilvl w:val="12"/>
          <w:numId w:val="0"/>
        </w:numPr>
        <w:tabs>
          <w:tab w:val="left" w:pos="567"/>
          <w:tab w:val="left" w:pos="8505"/>
        </w:tabs>
        <w:ind w:right="-2"/>
        <w:rPr>
          <w:sz w:val="22"/>
          <w:szCs w:val="22"/>
        </w:rPr>
      </w:pPr>
      <w:r>
        <w:rPr>
          <w:sz w:val="22"/>
          <w:szCs w:val="22"/>
        </w:rPr>
        <w:t>6.</w:t>
      </w:r>
      <w:r>
        <w:rPr>
          <w:sz w:val="22"/>
          <w:szCs w:val="22"/>
        </w:rPr>
        <w:tab/>
        <w:t>Pakuotės turinys ir kita informacija</w:t>
      </w:r>
    </w:p>
    <w:p w14:paraId="331F7136" w14:textId="77777777" w:rsidR="00940340" w:rsidRDefault="00940340" w:rsidP="00940340">
      <w:pPr>
        <w:widowControl w:val="0"/>
        <w:numPr>
          <w:ilvl w:val="12"/>
          <w:numId w:val="0"/>
        </w:numPr>
        <w:tabs>
          <w:tab w:val="left" w:pos="8505"/>
        </w:tabs>
        <w:ind w:right="-2"/>
        <w:rPr>
          <w:sz w:val="22"/>
          <w:szCs w:val="22"/>
        </w:rPr>
      </w:pPr>
    </w:p>
    <w:p w14:paraId="5846FE88" w14:textId="77777777" w:rsidR="00940340" w:rsidRDefault="00940340" w:rsidP="00940340">
      <w:pPr>
        <w:widowControl w:val="0"/>
        <w:numPr>
          <w:ilvl w:val="12"/>
          <w:numId w:val="0"/>
        </w:numPr>
        <w:tabs>
          <w:tab w:val="left" w:pos="8505"/>
        </w:tabs>
        <w:ind w:right="-2"/>
        <w:rPr>
          <w:sz w:val="22"/>
          <w:szCs w:val="22"/>
        </w:rPr>
      </w:pPr>
    </w:p>
    <w:p w14:paraId="369F800C" w14:textId="77777777" w:rsidR="00940340" w:rsidRDefault="00940340" w:rsidP="00940340">
      <w:pPr>
        <w:widowControl w:val="0"/>
        <w:numPr>
          <w:ilvl w:val="12"/>
          <w:numId w:val="0"/>
        </w:numPr>
        <w:tabs>
          <w:tab w:val="left" w:pos="567"/>
          <w:tab w:val="left" w:pos="8505"/>
        </w:tabs>
        <w:ind w:right="-2"/>
        <w:rPr>
          <w:b/>
          <w:sz w:val="22"/>
          <w:szCs w:val="22"/>
        </w:rPr>
      </w:pPr>
      <w:bookmarkStart w:id="0" w:name="_Toc129243139"/>
      <w:bookmarkStart w:id="1" w:name="_Toc129243264"/>
      <w:r>
        <w:rPr>
          <w:b/>
          <w:sz w:val="22"/>
          <w:szCs w:val="22"/>
        </w:rPr>
        <w:t>1.</w:t>
      </w:r>
      <w:r>
        <w:rPr>
          <w:b/>
          <w:sz w:val="22"/>
          <w:szCs w:val="22"/>
        </w:rPr>
        <w:tab/>
        <w:t>Kas yra Coryol ir kam jis vartojamas</w:t>
      </w:r>
      <w:bookmarkEnd w:id="0"/>
      <w:bookmarkEnd w:id="1"/>
    </w:p>
    <w:p w14:paraId="200021A1" w14:textId="77777777" w:rsidR="00940340" w:rsidRDefault="00940340" w:rsidP="00940340">
      <w:pPr>
        <w:widowControl w:val="0"/>
        <w:numPr>
          <w:ilvl w:val="12"/>
          <w:numId w:val="0"/>
        </w:numPr>
        <w:tabs>
          <w:tab w:val="left" w:pos="8505"/>
        </w:tabs>
        <w:ind w:right="-2"/>
        <w:rPr>
          <w:sz w:val="22"/>
          <w:szCs w:val="22"/>
        </w:rPr>
      </w:pPr>
    </w:p>
    <w:p w14:paraId="4016EC17" w14:textId="77777777" w:rsidR="00940340" w:rsidRDefault="00940340" w:rsidP="00940340">
      <w:pPr>
        <w:widowControl w:val="0"/>
        <w:rPr>
          <w:sz w:val="22"/>
          <w:szCs w:val="22"/>
        </w:rPr>
      </w:pPr>
      <w:r>
        <w:rPr>
          <w:sz w:val="22"/>
          <w:szCs w:val="22"/>
        </w:rPr>
        <w:t>Veiklioji Coryol tablečių medžiaga karvedilolis yra beta ir alfa adrenoreceptorių blokatorius. Jis plečia kraujagysles.</w:t>
      </w:r>
    </w:p>
    <w:p w14:paraId="4A6BF696" w14:textId="77777777" w:rsidR="00940340" w:rsidRDefault="00940340" w:rsidP="00940340">
      <w:pPr>
        <w:widowControl w:val="0"/>
        <w:rPr>
          <w:sz w:val="22"/>
          <w:szCs w:val="22"/>
        </w:rPr>
      </w:pPr>
    </w:p>
    <w:p w14:paraId="2ADFB63B" w14:textId="77777777" w:rsidR="00940340" w:rsidRDefault="00940340" w:rsidP="00940340">
      <w:pPr>
        <w:widowControl w:val="0"/>
        <w:rPr>
          <w:sz w:val="22"/>
          <w:szCs w:val="22"/>
        </w:rPr>
      </w:pPr>
      <w:r>
        <w:rPr>
          <w:sz w:val="22"/>
          <w:szCs w:val="22"/>
        </w:rPr>
        <w:t xml:space="preserve">Coryol gydoma didelio kraujospūdžio liga (pirminė arterinė hipertenzija), lėtinė stabilioji krūtinės angina (liga, krūvio metu pasireiškianti krūtinės skausmu) ir papildomai gydomas </w:t>
      </w:r>
      <w:r>
        <w:rPr>
          <w:rFonts w:eastAsia="Calibri"/>
          <w:sz w:val="22"/>
          <w:szCs w:val="22"/>
          <w:lang w:val="lt-LT" w:eastAsia="en-US"/>
        </w:rPr>
        <w:t>vidutinio sunkumo arba sunkus</w:t>
      </w:r>
      <w:r>
        <w:rPr>
          <w:sz w:val="22"/>
          <w:szCs w:val="22"/>
        </w:rPr>
        <w:t xml:space="preserve"> stabilus</w:t>
      </w:r>
      <w:r>
        <w:rPr>
          <w:rFonts w:eastAsia="Calibri"/>
          <w:sz w:val="22"/>
          <w:szCs w:val="22"/>
          <w:lang w:val="lt-LT" w:eastAsia="en-US"/>
        </w:rPr>
        <w:t xml:space="preserve"> </w:t>
      </w:r>
      <w:r>
        <w:rPr>
          <w:sz w:val="22"/>
          <w:szCs w:val="22"/>
        </w:rPr>
        <w:t>lėtinis širdies nepakankamumas.</w:t>
      </w:r>
    </w:p>
    <w:p w14:paraId="635EB1D3" w14:textId="77777777" w:rsidR="00940340" w:rsidRDefault="00940340" w:rsidP="00940340">
      <w:pPr>
        <w:widowControl w:val="0"/>
        <w:ind w:left="567" w:hanging="567"/>
        <w:rPr>
          <w:sz w:val="22"/>
          <w:szCs w:val="22"/>
        </w:rPr>
      </w:pPr>
    </w:p>
    <w:p w14:paraId="42D8D4ED" w14:textId="77777777" w:rsidR="00940340" w:rsidRDefault="00940340" w:rsidP="00940340">
      <w:pPr>
        <w:widowControl w:val="0"/>
        <w:ind w:left="567" w:hanging="567"/>
        <w:rPr>
          <w:sz w:val="22"/>
          <w:szCs w:val="22"/>
        </w:rPr>
      </w:pPr>
      <w:r>
        <w:rPr>
          <w:sz w:val="22"/>
          <w:szCs w:val="22"/>
        </w:rPr>
        <w:t>Coryol skirtas suaugusiems žmonėms gydyti.</w:t>
      </w:r>
    </w:p>
    <w:p w14:paraId="136D69CF" w14:textId="77777777" w:rsidR="00940340" w:rsidRDefault="00940340" w:rsidP="00940340">
      <w:pPr>
        <w:widowControl w:val="0"/>
        <w:numPr>
          <w:ilvl w:val="12"/>
          <w:numId w:val="0"/>
        </w:numPr>
        <w:tabs>
          <w:tab w:val="left" w:pos="8505"/>
        </w:tabs>
        <w:ind w:right="-2"/>
        <w:rPr>
          <w:b/>
          <w:sz w:val="22"/>
          <w:szCs w:val="22"/>
        </w:rPr>
      </w:pPr>
    </w:p>
    <w:p w14:paraId="6780D847" w14:textId="77777777" w:rsidR="00940340" w:rsidRDefault="00940340" w:rsidP="00940340">
      <w:pPr>
        <w:widowControl w:val="0"/>
        <w:numPr>
          <w:ilvl w:val="12"/>
          <w:numId w:val="0"/>
        </w:numPr>
        <w:tabs>
          <w:tab w:val="left" w:pos="8505"/>
        </w:tabs>
        <w:ind w:right="-2"/>
        <w:rPr>
          <w:b/>
          <w:sz w:val="22"/>
          <w:szCs w:val="22"/>
        </w:rPr>
      </w:pPr>
    </w:p>
    <w:p w14:paraId="54F610D4" w14:textId="77777777" w:rsidR="00940340" w:rsidRDefault="00940340" w:rsidP="00940340">
      <w:pPr>
        <w:widowControl w:val="0"/>
        <w:numPr>
          <w:ilvl w:val="12"/>
          <w:numId w:val="0"/>
        </w:numPr>
        <w:ind w:left="567" w:hanging="567"/>
        <w:outlineLvl w:val="0"/>
        <w:rPr>
          <w:b/>
          <w:caps/>
          <w:sz w:val="22"/>
          <w:szCs w:val="22"/>
        </w:rPr>
      </w:pPr>
      <w:r>
        <w:rPr>
          <w:b/>
          <w:sz w:val="22"/>
          <w:szCs w:val="22"/>
        </w:rPr>
        <w:t>2.</w:t>
      </w:r>
      <w:r>
        <w:rPr>
          <w:b/>
          <w:sz w:val="22"/>
          <w:szCs w:val="22"/>
        </w:rPr>
        <w:tab/>
        <w:t>Kas žinotina prieš vartojant Coryol</w:t>
      </w:r>
    </w:p>
    <w:p w14:paraId="7EF08A93" w14:textId="77777777" w:rsidR="00940340" w:rsidRDefault="00940340" w:rsidP="00940340">
      <w:pPr>
        <w:widowControl w:val="0"/>
        <w:ind w:left="567" w:hanging="567"/>
        <w:rPr>
          <w:sz w:val="22"/>
          <w:szCs w:val="22"/>
        </w:rPr>
      </w:pPr>
    </w:p>
    <w:p w14:paraId="6D012961" w14:textId="77777777" w:rsidR="00940340" w:rsidRDefault="00940340" w:rsidP="00940340">
      <w:pPr>
        <w:widowControl w:val="0"/>
        <w:ind w:left="567" w:hanging="567"/>
        <w:rPr>
          <w:b/>
          <w:sz w:val="22"/>
          <w:szCs w:val="22"/>
        </w:rPr>
      </w:pPr>
      <w:r>
        <w:rPr>
          <w:b/>
          <w:sz w:val="22"/>
          <w:szCs w:val="22"/>
        </w:rPr>
        <w:t>Coryol vartoti draudžiama:</w:t>
      </w:r>
    </w:p>
    <w:p w14:paraId="609D515E" w14:textId="77777777" w:rsidR="00940340" w:rsidRDefault="00940340" w:rsidP="00940340">
      <w:pPr>
        <w:widowControl w:val="0"/>
        <w:ind w:left="567" w:hanging="567"/>
        <w:rPr>
          <w:b/>
          <w:caps/>
          <w:sz w:val="22"/>
          <w:szCs w:val="22"/>
        </w:rPr>
      </w:pPr>
    </w:p>
    <w:p w14:paraId="0E4768FB" w14:textId="77777777" w:rsidR="00940340" w:rsidRDefault="00940340" w:rsidP="00940340">
      <w:pPr>
        <w:widowControl w:val="0"/>
        <w:numPr>
          <w:ilvl w:val="0"/>
          <w:numId w:val="8"/>
        </w:numPr>
        <w:ind w:left="567" w:hanging="567"/>
        <w:rPr>
          <w:sz w:val="22"/>
          <w:szCs w:val="22"/>
        </w:rPr>
      </w:pPr>
      <w:r>
        <w:rPr>
          <w:sz w:val="22"/>
          <w:szCs w:val="22"/>
        </w:rPr>
        <w:t>jeigu yra alergija karvediloliui arba bet kuriai pagalbinei šio vaisto medžiagai (jos išvardytos 6 skyriuje);</w:t>
      </w:r>
    </w:p>
    <w:p w14:paraId="649312E3" w14:textId="77777777" w:rsidR="00940340" w:rsidRDefault="00940340" w:rsidP="00940340">
      <w:pPr>
        <w:widowControl w:val="0"/>
        <w:numPr>
          <w:ilvl w:val="0"/>
          <w:numId w:val="8"/>
        </w:numPr>
        <w:tabs>
          <w:tab w:val="left" w:pos="567"/>
        </w:tabs>
        <w:ind w:left="567" w:hanging="567"/>
        <w:rPr>
          <w:sz w:val="22"/>
          <w:szCs w:val="22"/>
        </w:rPr>
      </w:pPr>
      <w:r>
        <w:rPr>
          <w:sz w:val="22"/>
          <w:szCs w:val="22"/>
        </w:rPr>
        <w:t>jeigu sergate sunkiu širdies nepakankamumu, kurį reikia gydyti į veną leidžiamais širdį stiprinančiais medikamentais;</w:t>
      </w:r>
    </w:p>
    <w:p w14:paraId="79488705" w14:textId="77777777" w:rsidR="00940340" w:rsidRDefault="00940340" w:rsidP="00940340">
      <w:pPr>
        <w:widowControl w:val="0"/>
        <w:numPr>
          <w:ilvl w:val="0"/>
          <w:numId w:val="8"/>
        </w:numPr>
        <w:ind w:left="567" w:hanging="567"/>
        <w:rPr>
          <w:sz w:val="22"/>
          <w:szCs w:val="22"/>
        </w:rPr>
      </w:pPr>
      <w:r>
        <w:rPr>
          <w:sz w:val="22"/>
          <w:szCs w:val="22"/>
        </w:rPr>
        <w:t>jeigu esate sirgęs lėtiniu bronchų ar plaučių uždegimu, kurio metu būna bronchų spazmų;</w:t>
      </w:r>
    </w:p>
    <w:p w14:paraId="6E70D4FB" w14:textId="77777777" w:rsidR="00940340" w:rsidRDefault="00940340" w:rsidP="00940340">
      <w:pPr>
        <w:widowControl w:val="0"/>
        <w:numPr>
          <w:ilvl w:val="0"/>
          <w:numId w:val="8"/>
        </w:numPr>
        <w:ind w:left="567" w:hanging="567"/>
        <w:rPr>
          <w:sz w:val="22"/>
          <w:szCs w:val="22"/>
        </w:rPr>
      </w:pPr>
      <w:r>
        <w:rPr>
          <w:sz w:val="22"/>
          <w:szCs w:val="22"/>
        </w:rPr>
        <w:t>jeigu sergate bronchine astma;</w:t>
      </w:r>
    </w:p>
    <w:p w14:paraId="79A79F49" w14:textId="77777777" w:rsidR="00940340" w:rsidRDefault="00940340" w:rsidP="00940340">
      <w:pPr>
        <w:widowControl w:val="0"/>
        <w:numPr>
          <w:ilvl w:val="0"/>
          <w:numId w:val="8"/>
        </w:numPr>
        <w:ind w:left="567" w:hanging="567"/>
        <w:rPr>
          <w:sz w:val="22"/>
          <w:szCs w:val="22"/>
        </w:rPr>
      </w:pPr>
      <w:r>
        <w:rPr>
          <w:sz w:val="22"/>
          <w:szCs w:val="22"/>
        </w:rPr>
        <w:t>jeigu yra sunkus kepenų funkcijos sutrikimas;</w:t>
      </w:r>
    </w:p>
    <w:p w14:paraId="2E96A856" w14:textId="77777777" w:rsidR="00940340" w:rsidRDefault="00940340" w:rsidP="00940340">
      <w:pPr>
        <w:widowControl w:val="0"/>
        <w:numPr>
          <w:ilvl w:val="0"/>
          <w:numId w:val="8"/>
        </w:numPr>
        <w:ind w:left="567" w:hanging="567"/>
        <w:rPr>
          <w:sz w:val="22"/>
          <w:szCs w:val="22"/>
        </w:rPr>
      </w:pPr>
      <w:r>
        <w:rPr>
          <w:sz w:val="22"/>
          <w:szCs w:val="22"/>
        </w:rPr>
        <w:t>jeigu sutrikęs širdies ritmas (yra II arba III laipsnio atrioventrikulinė (A-V) širdies blokada);</w:t>
      </w:r>
    </w:p>
    <w:p w14:paraId="64C4A59C" w14:textId="77777777" w:rsidR="00940340" w:rsidRDefault="00940340" w:rsidP="00940340">
      <w:pPr>
        <w:widowControl w:val="0"/>
        <w:numPr>
          <w:ilvl w:val="0"/>
          <w:numId w:val="8"/>
        </w:numPr>
        <w:ind w:left="567" w:hanging="567"/>
        <w:rPr>
          <w:sz w:val="22"/>
          <w:szCs w:val="22"/>
        </w:rPr>
      </w:pPr>
      <w:r>
        <w:rPr>
          <w:sz w:val="22"/>
          <w:szCs w:val="22"/>
        </w:rPr>
        <w:t xml:space="preserve">jeigu labai lėtas širdies ritmas (širdis susitraukinėja rečiau negu 50 kartų per minutę) arba labai žemas kraujospūdis (sistolinis kraujospūdis žemesnis negu </w:t>
      </w:r>
      <w:smartTag w:uri="schemas-tilde-lv/tildestengine" w:element="metric2">
        <w:smartTagPr>
          <w:attr w:name="metric_text" w:val="mm"/>
          <w:attr w:name="metric_value" w:val="85"/>
        </w:smartTagPr>
        <w:r>
          <w:rPr>
            <w:sz w:val="22"/>
            <w:szCs w:val="22"/>
          </w:rPr>
          <w:t>85 mm</w:t>
        </w:r>
      </w:smartTag>
      <w:r>
        <w:rPr>
          <w:sz w:val="22"/>
          <w:szCs w:val="22"/>
        </w:rPr>
        <w:t>Hg);</w:t>
      </w:r>
    </w:p>
    <w:p w14:paraId="67123E9E" w14:textId="77777777" w:rsidR="00940340" w:rsidRDefault="00940340" w:rsidP="00940340">
      <w:pPr>
        <w:widowControl w:val="0"/>
        <w:numPr>
          <w:ilvl w:val="0"/>
          <w:numId w:val="8"/>
        </w:numPr>
        <w:ind w:left="567" w:hanging="567"/>
        <w:rPr>
          <w:sz w:val="22"/>
          <w:szCs w:val="22"/>
        </w:rPr>
      </w:pPr>
      <w:r>
        <w:rPr>
          <w:sz w:val="22"/>
          <w:szCs w:val="22"/>
        </w:rPr>
        <w:t>jeigu yra sinusinio mazgo silpnumo sindromas (dėl sinusinio mazgo funkcijos sutrikimo atsiradęs širdies ritmo sutrikimas, įskaitant laidumo iš sinusinio mazgo į prieširdžius sutrikimą, t. y. sinoatrialinę blokadą).</w:t>
      </w:r>
    </w:p>
    <w:p w14:paraId="41F91149" w14:textId="77777777" w:rsidR="00940340" w:rsidRDefault="00940340" w:rsidP="00940340">
      <w:pPr>
        <w:widowControl w:val="0"/>
        <w:ind w:left="567" w:hanging="567"/>
        <w:rPr>
          <w:sz w:val="22"/>
          <w:szCs w:val="22"/>
        </w:rPr>
      </w:pPr>
    </w:p>
    <w:p w14:paraId="0B18E7DA" w14:textId="77777777" w:rsidR="00940340" w:rsidRDefault="00940340" w:rsidP="00940340">
      <w:pPr>
        <w:widowControl w:val="0"/>
        <w:ind w:left="567" w:hanging="567"/>
        <w:rPr>
          <w:sz w:val="22"/>
          <w:szCs w:val="22"/>
        </w:rPr>
      </w:pPr>
      <w:r>
        <w:rPr>
          <w:sz w:val="22"/>
          <w:szCs w:val="22"/>
        </w:rPr>
        <w:t>Vaisto vartoti negalima, jeigu ištiko kardiogeninis šokas dėl sunkaus širdies darbo sutrikimo.</w:t>
      </w:r>
    </w:p>
    <w:p w14:paraId="558350DD" w14:textId="77777777" w:rsidR="00940340" w:rsidRDefault="00940340" w:rsidP="00940340">
      <w:pPr>
        <w:widowControl w:val="0"/>
        <w:ind w:left="567" w:hanging="567"/>
        <w:rPr>
          <w:sz w:val="22"/>
          <w:szCs w:val="22"/>
        </w:rPr>
      </w:pPr>
      <w:r>
        <w:rPr>
          <w:sz w:val="22"/>
          <w:szCs w:val="22"/>
        </w:rPr>
        <w:t>Vaisto negalima vartoti vaikams ir jaunesniems negu 18 metų paaugliams.</w:t>
      </w:r>
    </w:p>
    <w:p w14:paraId="29C210BE" w14:textId="77777777" w:rsidR="00940340" w:rsidRDefault="00940340" w:rsidP="00940340">
      <w:pPr>
        <w:widowControl w:val="0"/>
        <w:ind w:left="567" w:hanging="567"/>
        <w:rPr>
          <w:b/>
          <w:sz w:val="22"/>
          <w:szCs w:val="22"/>
        </w:rPr>
      </w:pPr>
    </w:p>
    <w:p w14:paraId="1509166D" w14:textId="77777777" w:rsidR="00940340" w:rsidRDefault="00940340" w:rsidP="00940340">
      <w:pPr>
        <w:widowControl w:val="0"/>
        <w:ind w:left="567" w:hanging="567"/>
        <w:rPr>
          <w:b/>
          <w:sz w:val="22"/>
          <w:szCs w:val="22"/>
        </w:rPr>
      </w:pPr>
      <w:r>
        <w:rPr>
          <w:b/>
          <w:sz w:val="22"/>
          <w:szCs w:val="22"/>
        </w:rPr>
        <w:t>Įspėjimai ir atsargumo priemonės</w:t>
      </w:r>
    </w:p>
    <w:p w14:paraId="18AE1F6E" w14:textId="77777777" w:rsidR="00940340" w:rsidRDefault="00940340" w:rsidP="00940340">
      <w:pPr>
        <w:widowControl w:val="0"/>
        <w:ind w:left="567" w:hanging="567"/>
        <w:rPr>
          <w:sz w:val="22"/>
          <w:szCs w:val="22"/>
        </w:rPr>
      </w:pPr>
      <w:r>
        <w:rPr>
          <w:sz w:val="22"/>
          <w:szCs w:val="22"/>
        </w:rPr>
        <w:t>Pasitarkite su gydytoju arba vaistininku, prieš pradėdami vartoti Coryol:</w:t>
      </w:r>
    </w:p>
    <w:p w14:paraId="6AF86B8A" w14:textId="77777777" w:rsidR="00940340" w:rsidRDefault="00940340" w:rsidP="00940340">
      <w:pPr>
        <w:widowControl w:val="0"/>
        <w:numPr>
          <w:ilvl w:val="0"/>
          <w:numId w:val="9"/>
        </w:numPr>
        <w:ind w:left="567" w:hanging="567"/>
        <w:rPr>
          <w:sz w:val="22"/>
          <w:szCs w:val="22"/>
        </w:rPr>
      </w:pPr>
      <w:r>
        <w:rPr>
          <w:sz w:val="22"/>
          <w:szCs w:val="22"/>
        </w:rPr>
        <w:t xml:space="preserve">jeigu sergate cukriniu diabetu, žvyneline (odos liga), depresija (psichikos liga), periferinės kraujotakos sutrikimu, </w:t>
      </w:r>
      <w:r>
        <w:rPr>
          <w:i/>
          <w:sz w:val="22"/>
          <w:szCs w:val="22"/>
        </w:rPr>
        <w:t xml:space="preserve">Raynauds </w:t>
      </w:r>
      <w:r>
        <w:rPr>
          <w:sz w:val="22"/>
          <w:szCs w:val="22"/>
        </w:rPr>
        <w:t>sindromu, Princmetalo krūtinės angina, generalizuota miastenija (griaučių raumenų silpnumas), feochromocitoma (antinksčių naviku) ar tirotoksikoze (skydliaukės veiklos suaktyvėjimas);</w:t>
      </w:r>
    </w:p>
    <w:p w14:paraId="57429042" w14:textId="77777777" w:rsidR="00940340" w:rsidRDefault="00940340" w:rsidP="00940340">
      <w:pPr>
        <w:widowControl w:val="0"/>
        <w:numPr>
          <w:ilvl w:val="0"/>
          <w:numId w:val="9"/>
        </w:numPr>
        <w:tabs>
          <w:tab w:val="left" w:pos="567"/>
        </w:tabs>
        <w:ind w:left="567" w:hanging="567"/>
        <w:rPr>
          <w:sz w:val="22"/>
          <w:szCs w:val="22"/>
        </w:rPr>
      </w:pPr>
      <w:r>
        <w:rPr>
          <w:sz w:val="22"/>
          <w:szCs w:val="22"/>
        </w:rPr>
        <w:t>jeigu esate alergiškas ir yra taikomas Jūsų jautrumą mažinantis gydymas;</w:t>
      </w:r>
    </w:p>
    <w:p w14:paraId="2FA50906" w14:textId="77777777" w:rsidR="00940340" w:rsidRDefault="00940340" w:rsidP="00940340">
      <w:pPr>
        <w:widowControl w:val="0"/>
        <w:numPr>
          <w:ilvl w:val="0"/>
          <w:numId w:val="9"/>
        </w:numPr>
        <w:tabs>
          <w:tab w:val="left" w:pos="567"/>
        </w:tabs>
        <w:ind w:left="567" w:hanging="567"/>
        <w:rPr>
          <w:sz w:val="22"/>
          <w:szCs w:val="22"/>
        </w:rPr>
      </w:pPr>
      <w:r>
        <w:rPr>
          <w:sz w:val="22"/>
          <w:szCs w:val="22"/>
        </w:rPr>
        <w:t xml:space="preserve">jeigu yra lėtinis širdies veiklos nepakankamumas ir žemas kraujospūdis (sistolinis kraujospūdis žemesnis negu </w:t>
      </w:r>
      <w:smartTag w:uri="schemas-tilde-lv/tildestengine" w:element="metric2">
        <w:smartTagPr>
          <w:attr w:name="metric_value" w:val="100"/>
          <w:attr w:name="metric_text" w:val="mm"/>
        </w:smartTagPr>
        <w:r>
          <w:rPr>
            <w:sz w:val="22"/>
            <w:szCs w:val="22"/>
          </w:rPr>
          <w:t>100 mm</w:t>
        </w:r>
      </w:smartTag>
      <w:r>
        <w:rPr>
          <w:sz w:val="22"/>
          <w:szCs w:val="22"/>
        </w:rPr>
        <w:t>Hg), išeminė širdies liga, išplitusi aterosklerozė ar (ir) inkstų nepakankamumas;</w:t>
      </w:r>
    </w:p>
    <w:p w14:paraId="6957E4DF" w14:textId="77777777" w:rsidR="00940340" w:rsidRDefault="00940340" w:rsidP="00940340">
      <w:pPr>
        <w:widowControl w:val="0"/>
        <w:numPr>
          <w:ilvl w:val="0"/>
          <w:numId w:val="9"/>
        </w:numPr>
        <w:tabs>
          <w:tab w:val="left" w:pos="567"/>
        </w:tabs>
        <w:ind w:left="567" w:hanging="567"/>
        <w:rPr>
          <w:sz w:val="22"/>
          <w:szCs w:val="22"/>
        </w:rPr>
      </w:pPr>
      <w:r>
        <w:rPr>
          <w:sz w:val="22"/>
          <w:szCs w:val="22"/>
        </w:rPr>
        <w:t>jeigu bendrinės anestezijos metu atliekama operacija;</w:t>
      </w:r>
    </w:p>
    <w:p w14:paraId="6BF439F7" w14:textId="77777777" w:rsidR="00940340" w:rsidRDefault="00940340" w:rsidP="00940340">
      <w:pPr>
        <w:widowControl w:val="0"/>
        <w:numPr>
          <w:ilvl w:val="0"/>
          <w:numId w:val="9"/>
        </w:numPr>
        <w:tabs>
          <w:tab w:val="left" w:pos="567"/>
        </w:tabs>
        <w:ind w:left="567" w:hanging="567"/>
        <w:rPr>
          <w:sz w:val="22"/>
          <w:szCs w:val="22"/>
        </w:rPr>
      </w:pPr>
      <w:r>
        <w:rPr>
          <w:sz w:val="22"/>
          <w:szCs w:val="22"/>
        </w:rPr>
        <w:t>jeigu nešiojate kontaktinius lęšius (Coryol gali sumažinti ašarų gamybą).</w:t>
      </w:r>
    </w:p>
    <w:p w14:paraId="1360BBB5" w14:textId="77777777" w:rsidR="00940340" w:rsidRDefault="00940340" w:rsidP="00940340">
      <w:pPr>
        <w:widowControl w:val="0"/>
        <w:ind w:left="567" w:hanging="567"/>
        <w:rPr>
          <w:sz w:val="22"/>
          <w:szCs w:val="22"/>
        </w:rPr>
      </w:pPr>
    </w:p>
    <w:p w14:paraId="010DD5B7" w14:textId="77777777" w:rsidR="00940340" w:rsidRDefault="00940340" w:rsidP="00940340">
      <w:pPr>
        <w:widowControl w:val="0"/>
        <w:rPr>
          <w:sz w:val="22"/>
          <w:szCs w:val="22"/>
        </w:rPr>
      </w:pPr>
      <w:r>
        <w:rPr>
          <w:sz w:val="22"/>
          <w:szCs w:val="22"/>
        </w:rPr>
        <w:t>Prieš pradedant gydymą Coryol, pacientų po ūminio miokardo infarkto kardiovaskulinė (širdies ir kraujagyslių) funkcija turi būti stabili, ir mažiausiai paskutines 48 val. jie turėjo vartoti AKF inhibitorių.</w:t>
      </w:r>
    </w:p>
    <w:p w14:paraId="0ACC817C" w14:textId="77777777" w:rsidR="00940340" w:rsidRDefault="00940340" w:rsidP="00940340">
      <w:pPr>
        <w:widowControl w:val="0"/>
        <w:rPr>
          <w:sz w:val="22"/>
          <w:szCs w:val="22"/>
        </w:rPr>
      </w:pPr>
      <w:r>
        <w:rPr>
          <w:sz w:val="22"/>
          <w:szCs w:val="22"/>
        </w:rPr>
        <w:t>Jeigu dėl lėtinės obstrukcinės plaučių ligos turite sunkių kvėpavimo sutrikimų, gydytojas gali Jums skirti Coryol, kai gydymas kitais vaistais buvo neefektyvus. Jūsų gydytojas stebės Jus labai atidžiai. Jeigu pasireiškia sunkus kvėpavimo sutrikimas, nustokite vartoti Coryol ir nedelsiant kreipkitės į gydytoją.</w:t>
      </w:r>
    </w:p>
    <w:p w14:paraId="629027C5" w14:textId="77777777" w:rsidR="00940340" w:rsidRDefault="00940340" w:rsidP="00940340">
      <w:pPr>
        <w:widowControl w:val="0"/>
        <w:rPr>
          <w:sz w:val="22"/>
          <w:szCs w:val="22"/>
        </w:rPr>
      </w:pPr>
      <w:r>
        <w:rPr>
          <w:sz w:val="22"/>
          <w:szCs w:val="22"/>
        </w:rPr>
        <w:t>Pacientams, turintiems arterijų sienelių sutrikimų arba sergantiems inkstų liga, labai retai gali pasireikšti inkstų funkcijos sutrikimas.</w:t>
      </w:r>
    </w:p>
    <w:p w14:paraId="4F529EF9" w14:textId="77777777" w:rsidR="00940340" w:rsidRDefault="00940340" w:rsidP="00940340">
      <w:pPr>
        <w:widowControl w:val="0"/>
        <w:rPr>
          <w:sz w:val="22"/>
          <w:szCs w:val="22"/>
        </w:rPr>
      </w:pPr>
      <w:r>
        <w:rPr>
          <w:sz w:val="22"/>
          <w:szCs w:val="22"/>
        </w:rPr>
        <w:t>Sunkios odos reakcijos (</w:t>
      </w:r>
      <w:r>
        <w:rPr>
          <w:i/>
          <w:sz w:val="22"/>
          <w:szCs w:val="22"/>
        </w:rPr>
        <w:t>Stevens-Johnson</w:t>
      </w:r>
      <w:r>
        <w:rPr>
          <w:sz w:val="22"/>
          <w:szCs w:val="22"/>
        </w:rPr>
        <w:t xml:space="preserve"> sindromas ir toksinė epidermio nekrolizė) gali būti susijusios su karvedilolio vartojimu ir pasireikšti labai retai. Karvedilolio vartojimas turi būti visam laikui nutraukiamas ir pacientams reikia nedelsiant kreiptis į gydytoją.</w:t>
      </w:r>
    </w:p>
    <w:p w14:paraId="2FA995EB" w14:textId="77777777" w:rsidR="00940340" w:rsidRDefault="00940340" w:rsidP="00940340">
      <w:pPr>
        <w:widowControl w:val="0"/>
        <w:rPr>
          <w:sz w:val="22"/>
          <w:szCs w:val="22"/>
        </w:rPr>
      </w:pPr>
    </w:p>
    <w:p w14:paraId="17E91B96" w14:textId="77777777" w:rsidR="00940340" w:rsidRDefault="00940340" w:rsidP="00940340">
      <w:pPr>
        <w:widowControl w:val="0"/>
        <w:rPr>
          <w:sz w:val="22"/>
          <w:szCs w:val="22"/>
        </w:rPr>
      </w:pPr>
      <w:r>
        <w:rPr>
          <w:sz w:val="22"/>
          <w:szCs w:val="22"/>
        </w:rPr>
        <w:t>Nepasitarus su gydytoju, Coryol vartojimo nutraukti negalima.</w:t>
      </w:r>
    </w:p>
    <w:p w14:paraId="64D3FA58" w14:textId="77777777" w:rsidR="00940340" w:rsidRDefault="00940340" w:rsidP="00940340">
      <w:pPr>
        <w:widowControl w:val="0"/>
        <w:rPr>
          <w:sz w:val="22"/>
          <w:szCs w:val="22"/>
        </w:rPr>
      </w:pPr>
      <w:r>
        <w:rPr>
          <w:sz w:val="22"/>
          <w:szCs w:val="22"/>
        </w:rPr>
        <w:t>Jeigu kuri nors iš minėtų būklių yra arba kyla neaiškumų dėl medikamento vartojimo, kreipkitės į gydytoją.</w:t>
      </w:r>
    </w:p>
    <w:p w14:paraId="3337EC4B" w14:textId="77777777" w:rsidR="00940340" w:rsidRDefault="00940340" w:rsidP="00940340">
      <w:pPr>
        <w:widowControl w:val="0"/>
        <w:rPr>
          <w:sz w:val="22"/>
          <w:szCs w:val="22"/>
        </w:rPr>
      </w:pPr>
    </w:p>
    <w:p w14:paraId="0370C96C" w14:textId="77777777" w:rsidR="00940340" w:rsidRDefault="00940340" w:rsidP="00940340">
      <w:pPr>
        <w:widowControl w:val="0"/>
        <w:rPr>
          <w:b/>
          <w:sz w:val="22"/>
          <w:szCs w:val="22"/>
        </w:rPr>
      </w:pPr>
      <w:r>
        <w:rPr>
          <w:b/>
          <w:sz w:val="22"/>
          <w:szCs w:val="22"/>
        </w:rPr>
        <w:t>Vaikams ir paaugliams</w:t>
      </w:r>
    </w:p>
    <w:p w14:paraId="18EBF55A" w14:textId="77777777" w:rsidR="00940340" w:rsidRDefault="00940340" w:rsidP="00940340">
      <w:pPr>
        <w:widowControl w:val="0"/>
        <w:rPr>
          <w:sz w:val="22"/>
          <w:szCs w:val="22"/>
        </w:rPr>
      </w:pPr>
      <w:r>
        <w:rPr>
          <w:sz w:val="22"/>
          <w:szCs w:val="22"/>
        </w:rPr>
        <w:t>Coryol vartojimo saugumas ir veiksmingumas jaunesniems nei 18 metų vaikams nenustatytas.</w:t>
      </w:r>
    </w:p>
    <w:p w14:paraId="2F302B41" w14:textId="77777777" w:rsidR="00940340" w:rsidRDefault="00940340" w:rsidP="00940340">
      <w:pPr>
        <w:widowControl w:val="0"/>
        <w:rPr>
          <w:sz w:val="22"/>
          <w:szCs w:val="22"/>
        </w:rPr>
      </w:pPr>
    </w:p>
    <w:p w14:paraId="65F820DF" w14:textId="77777777" w:rsidR="00940340" w:rsidRDefault="00940340" w:rsidP="00940340">
      <w:pPr>
        <w:widowControl w:val="0"/>
        <w:ind w:left="567" w:hanging="567"/>
        <w:rPr>
          <w:b/>
          <w:sz w:val="22"/>
          <w:szCs w:val="22"/>
        </w:rPr>
      </w:pPr>
      <w:r>
        <w:rPr>
          <w:b/>
          <w:sz w:val="22"/>
          <w:szCs w:val="22"/>
        </w:rPr>
        <w:t>Kiti vaistai ir Coryol</w:t>
      </w:r>
    </w:p>
    <w:p w14:paraId="7B11F70E" w14:textId="77777777" w:rsidR="00940340" w:rsidRDefault="00940340" w:rsidP="00940340">
      <w:pPr>
        <w:widowControl w:val="0"/>
        <w:rPr>
          <w:sz w:val="22"/>
          <w:szCs w:val="22"/>
        </w:rPr>
      </w:pPr>
      <w:r>
        <w:rPr>
          <w:sz w:val="22"/>
          <w:szCs w:val="22"/>
        </w:rPr>
        <w:t>Jeigu vartojate arba neseniai vartojote kitų vaistų arba dėl to nesate tikri, apie tai pasakykite gydytojui arba vaistininkui.</w:t>
      </w:r>
    </w:p>
    <w:p w14:paraId="7B3FD170" w14:textId="77777777" w:rsidR="00940340" w:rsidRDefault="00940340" w:rsidP="00940340">
      <w:pPr>
        <w:widowControl w:val="0"/>
        <w:rPr>
          <w:sz w:val="22"/>
          <w:szCs w:val="22"/>
        </w:rPr>
      </w:pPr>
    </w:p>
    <w:p w14:paraId="5A52B18B" w14:textId="77777777" w:rsidR="00940340" w:rsidRDefault="00940340" w:rsidP="00940340">
      <w:pPr>
        <w:widowControl w:val="0"/>
        <w:rPr>
          <w:sz w:val="22"/>
          <w:szCs w:val="22"/>
        </w:rPr>
      </w:pPr>
      <w:r>
        <w:rPr>
          <w:sz w:val="22"/>
          <w:szCs w:val="22"/>
        </w:rPr>
        <w:t>Kartu vartojamas Coryol ir kiti kai kurie vaistai gali stiprinti vienas kito poveikį.</w:t>
      </w:r>
    </w:p>
    <w:p w14:paraId="31720514" w14:textId="77777777" w:rsidR="00940340" w:rsidRDefault="00940340" w:rsidP="00940340">
      <w:pPr>
        <w:widowControl w:val="0"/>
        <w:rPr>
          <w:sz w:val="22"/>
          <w:szCs w:val="22"/>
        </w:rPr>
      </w:pPr>
      <w:r>
        <w:rPr>
          <w:sz w:val="22"/>
          <w:szCs w:val="22"/>
        </w:rPr>
        <w:t>Toks poveikis gali pasireikšti karvedilolį vartojant kartu su:</w:t>
      </w:r>
    </w:p>
    <w:p w14:paraId="7E399319"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vaistais nuo aukšto kraujospūdžio (</w:t>
      </w:r>
      <w:proofErr w:type="spellStart"/>
      <w:r>
        <w:rPr>
          <w:rFonts w:eastAsia="Calibri"/>
          <w:sz w:val="22"/>
          <w:szCs w:val="22"/>
          <w:lang w:val="lt-LT" w:eastAsia="en-US"/>
        </w:rPr>
        <w:t>klonidinu</w:t>
      </w:r>
      <w:proofErr w:type="spellEnd"/>
      <w:r>
        <w:rPr>
          <w:rFonts w:eastAsia="Calibri"/>
          <w:sz w:val="22"/>
          <w:szCs w:val="22"/>
          <w:lang w:val="lt-LT" w:eastAsia="en-US"/>
        </w:rPr>
        <w:t>) arba širdies nepakankamumo (</w:t>
      </w:r>
      <w:proofErr w:type="spellStart"/>
      <w:r>
        <w:rPr>
          <w:rFonts w:eastAsia="Calibri"/>
          <w:sz w:val="22"/>
          <w:szCs w:val="22"/>
          <w:lang w:val="lt-LT" w:eastAsia="en-US"/>
        </w:rPr>
        <w:t>digoksinu</w:t>
      </w:r>
      <w:proofErr w:type="spellEnd"/>
      <w:r>
        <w:rPr>
          <w:rFonts w:eastAsia="Calibri"/>
          <w:sz w:val="22"/>
          <w:szCs w:val="22"/>
          <w:lang w:val="lt-LT" w:eastAsia="en-US"/>
        </w:rPr>
        <w:t>);</w:t>
      </w:r>
    </w:p>
    <w:p w14:paraId="01CD2730"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vaistais širdies ritmo sutrikimų arba krūtinės skausmo gydymui (</w:t>
      </w:r>
      <w:proofErr w:type="spellStart"/>
      <w:r>
        <w:rPr>
          <w:rFonts w:eastAsia="Calibri"/>
          <w:sz w:val="22"/>
          <w:szCs w:val="22"/>
          <w:lang w:val="lt-LT" w:eastAsia="en-US"/>
        </w:rPr>
        <w:t>diltiazemu</w:t>
      </w:r>
      <w:proofErr w:type="spellEnd"/>
      <w:r>
        <w:rPr>
          <w:rFonts w:eastAsia="Calibri"/>
          <w:sz w:val="22"/>
          <w:szCs w:val="22"/>
          <w:lang w:val="lt-LT" w:eastAsia="en-US"/>
        </w:rPr>
        <w:t xml:space="preserve">, </w:t>
      </w:r>
      <w:proofErr w:type="spellStart"/>
      <w:r>
        <w:rPr>
          <w:rFonts w:eastAsia="Calibri"/>
          <w:sz w:val="22"/>
          <w:szCs w:val="22"/>
          <w:lang w:val="lt-LT" w:eastAsia="en-US"/>
        </w:rPr>
        <w:t>verapamiliu</w:t>
      </w:r>
      <w:proofErr w:type="spellEnd"/>
      <w:r>
        <w:rPr>
          <w:rFonts w:eastAsia="Calibri"/>
          <w:sz w:val="22"/>
          <w:szCs w:val="22"/>
          <w:lang w:val="lt-LT" w:eastAsia="en-US"/>
        </w:rPr>
        <w:t xml:space="preserve"> ar </w:t>
      </w:r>
      <w:proofErr w:type="spellStart"/>
      <w:r>
        <w:rPr>
          <w:rFonts w:eastAsia="Calibri"/>
          <w:sz w:val="22"/>
          <w:szCs w:val="22"/>
          <w:lang w:val="lt-LT" w:eastAsia="en-US"/>
        </w:rPr>
        <w:t>amjodaronu</w:t>
      </w:r>
      <w:proofErr w:type="spellEnd"/>
      <w:r>
        <w:rPr>
          <w:rFonts w:eastAsia="Calibri"/>
          <w:sz w:val="22"/>
          <w:szCs w:val="22"/>
          <w:lang w:val="lt-LT" w:eastAsia="en-US"/>
        </w:rPr>
        <w:t>);</w:t>
      </w:r>
    </w:p>
    <w:p w14:paraId="36650EB7"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insulinu arba kitais vaistais nuo diabeto;</w:t>
      </w:r>
    </w:p>
    <w:p w14:paraId="5DF257C0"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narkozę sukeliančias vaistais;</w:t>
      </w:r>
    </w:p>
    <w:p w14:paraId="351D465B" w14:textId="77777777" w:rsidR="00940340" w:rsidRDefault="00940340" w:rsidP="00940340">
      <w:pPr>
        <w:widowControl w:val="0"/>
        <w:numPr>
          <w:ilvl w:val="0"/>
          <w:numId w:val="1"/>
        </w:numPr>
        <w:ind w:left="567" w:hanging="567"/>
        <w:contextualSpacing/>
        <w:rPr>
          <w:rFonts w:eastAsia="Calibri"/>
          <w:sz w:val="22"/>
          <w:szCs w:val="22"/>
          <w:lang w:val="lt-LT" w:eastAsia="en-US"/>
        </w:rPr>
      </w:pPr>
      <w:proofErr w:type="spellStart"/>
      <w:r>
        <w:rPr>
          <w:rFonts w:eastAsia="Calibri"/>
          <w:sz w:val="22"/>
          <w:szCs w:val="22"/>
          <w:lang w:val="lt-LT" w:eastAsia="en-US"/>
        </w:rPr>
        <w:t>katecholaminų</w:t>
      </w:r>
      <w:proofErr w:type="spellEnd"/>
      <w:r>
        <w:rPr>
          <w:rFonts w:eastAsia="Calibri"/>
          <w:sz w:val="22"/>
          <w:szCs w:val="22"/>
          <w:lang w:val="lt-LT" w:eastAsia="en-US"/>
        </w:rPr>
        <w:t xml:space="preserve"> atsargas išsekinančiomis medžiagomis (pvz., tam tikrais vaistais, vartojamais depresijai gydyti);</w:t>
      </w:r>
    </w:p>
    <w:p w14:paraId="3F20D039" w14:textId="77777777" w:rsidR="00940340" w:rsidRDefault="00940340" w:rsidP="00940340">
      <w:pPr>
        <w:widowControl w:val="0"/>
        <w:numPr>
          <w:ilvl w:val="0"/>
          <w:numId w:val="1"/>
        </w:numPr>
        <w:ind w:left="567" w:hanging="567"/>
        <w:contextualSpacing/>
        <w:rPr>
          <w:rFonts w:eastAsia="Calibri"/>
          <w:sz w:val="22"/>
          <w:szCs w:val="22"/>
          <w:lang w:val="lt-LT" w:eastAsia="en-US"/>
        </w:rPr>
      </w:pPr>
      <w:proofErr w:type="spellStart"/>
      <w:r>
        <w:rPr>
          <w:rFonts w:eastAsia="Calibri"/>
          <w:sz w:val="22"/>
          <w:szCs w:val="22"/>
          <w:lang w:val="lt-LT" w:eastAsia="en-US"/>
        </w:rPr>
        <w:t>fluoksetinu</w:t>
      </w:r>
      <w:proofErr w:type="spellEnd"/>
      <w:r>
        <w:rPr>
          <w:rFonts w:eastAsia="Calibri"/>
          <w:sz w:val="22"/>
          <w:szCs w:val="22"/>
        </w:rPr>
        <w:t xml:space="preserve"> ir paroksetinu</w:t>
      </w:r>
      <w:r>
        <w:rPr>
          <w:rFonts w:eastAsia="Calibri"/>
          <w:sz w:val="22"/>
          <w:szCs w:val="22"/>
          <w:lang w:val="lt-LT" w:eastAsia="en-US"/>
        </w:rPr>
        <w:t xml:space="preserve"> (vartojamu depresijai gydyti);</w:t>
      </w:r>
    </w:p>
    <w:p w14:paraId="68E0F944"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imuninę sistemą slopinančiais vaistais (</w:t>
      </w:r>
      <w:proofErr w:type="spellStart"/>
      <w:r>
        <w:rPr>
          <w:rFonts w:eastAsia="Calibri"/>
          <w:sz w:val="22"/>
          <w:szCs w:val="22"/>
          <w:lang w:val="lt-LT" w:eastAsia="en-US"/>
        </w:rPr>
        <w:t>ciklosporinu</w:t>
      </w:r>
      <w:proofErr w:type="spellEnd"/>
      <w:r>
        <w:rPr>
          <w:rFonts w:eastAsia="Calibri"/>
          <w:sz w:val="22"/>
          <w:szCs w:val="22"/>
          <w:lang w:val="lt-LT" w:eastAsia="en-US"/>
        </w:rPr>
        <w:t xml:space="preserve"> arba </w:t>
      </w:r>
      <w:proofErr w:type="spellStart"/>
      <w:r>
        <w:rPr>
          <w:rFonts w:eastAsia="Calibri"/>
          <w:sz w:val="22"/>
          <w:szCs w:val="22"/>
          <w:lang w:val="lt-LT" w:eastAsia="en-US"/>
        </w:rPr>
        <w:t>takrolimuzu</w:t>
      </w:r>
      <w:proofErr w:type="spellEnd"/>
      <w:r>
        <w:rPr>
          <w:rFonts w:eastAsia="Calibri"/>
          <w:sz w:val="22"/>
          <w:szCs w:val="22"/>
          <w:lang w:val="lt-LT" w:eastAsia="en-US"/>
        </w:rPr>
        <w:t>);</w:t>
      </w:r>
    </w:p>
    <w:p w14:paraId="19C78863"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 xml:space="preserve">vaistais, kurie turi poveikį kepenų funkcijai, pvz., </w:t>
      </w:r>
      <w:proofErr w:type="spellStart"/>
      <w:r>
        <w:rPr>
          <w:rFonts w:eastAsia="Calibri"/>
          <w:sz w:val="22"/>
          <w:szCs w:val="22"/>
          <w:lang w:val="lt-LT" w:eastAsia="en-US"/>
        </w:rPr>
        <w:t>rifampicinu</w:t>
      </w:r>
      <w:proofErr w:type="spellEnd"/>
      <w:r>
        <w:rPr>
          <w:rFonts w:eastAsia="Calibri"/>
          <w:sz w:val="22"/>
          <w:szCs w:val="22"/>
          <w:lang w:val="lt-LT" w:eastAsia="en-US"/>
        </w:rPr>
        <w:t>;</w:t>
      </w:r>
    </w:p>
    <w:p w14:paraId="16C7F9E9"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nesteroidiniais vaistais nuo uždegimo (NVNU);</w:t>
      </w:r>
    </w:p>
    <w:p w14:paraId="10CB1F1D"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 xml:space="preserve">bronchus plečiančiais beta </w:t>
      </w:r>
      <w:proofErr w:type="spellStart"/>
      <w:r>
        <w:rPr>
          <w:rFonts w:eastAsia="Calibri"/>
          <w:sz w:val="22"/>
          <w:szCs w:val="22"/>
          <w:lang w:val="lt-LT" w:eastAsia="en-US"/>
        </w:rPr>
        <w:t>adrenoreceptorių</w:t>
      </w:r>
      <w:proofErr w:type="spellEnd"/>
      <w:r>
        <w:rPr>
          <w:rFonts w:eastAsia="Calibri"/>
          <w:sz w:val="22"/>
          <w:szCs w:val="22"/>
          <w:lang w:val="lt-LT" w:eastAsia="en-US"/>
        </w:rPr>
        <w:t xml:space="preserve"> </w:t>
      </w:r>
      <w:proofErr w:type="spellStart"/>
      <w:r>
        <w:rPr>
          <w:rFonts w:eastAsia="Calibri"/>
          <w:sz w:val="22"/>
          <w:szCs w:val="22"/>
          <w:lang w:val="lt-LT" w:eastAsia="en-US"/>
        </w:rPr>
        <w:t>agonistais</w:t>
      </w:r>
      <w:proofErr w:type="spellEnd"/>
      <w:r>
        <w:rPr>
          <w:rFonts w:eastAsia="Calibri"/>
          <w:sz w:val="22"/>
          <w:szCs w:val="22"/>
          <w:lang w:val="lt-LT" w:eastAsia="en-US"/>
        </w:rPr>
        <w:t xml:space="preserve"> (vartojamais dėl astmos ar kitų plaučių ligų atsiradusiam spaudimui krūtinėje ir švokštimui gydyti);</w:t>
      </w:r>
    </w:p>
    <w:p w14:paraId="5B75493D" w14:textId="77777777" w:rsidR="00940340" w:rsidRPr="002C45C1" w:rsidRDefault="00940340" w:rsidP="00940340">
      <w:pPr>
        <w:widowControl w:val="0"/>
        <w:numPr>
          <w:ilvl w:val="0"/>
          <w:numId w:val="1"/>
        </w:numPr>
        <w:ind w:left="567" w:hanging="567"/>
        <w:contextualSpacing/>
        <w:rPr>
          <w:rFonts w:eastAsia="Calibri"/>
          <w:sz w:val="22"/>
          <w:szCs w:val="22"/>
          <w:lang w:val="lt-LT" w:eastAsia="en-US"/>
        </w:rPr>
      </w:pPr>
      <w:r w:rsidRPr="002C45C1">
        <w:rPr>
          <w:rFonts w:eastAsia="Calibri"/>
          <w:sz w:val="22"/>
          <w:szCs w:val="22"/>
          <w:lang w:val="lt-LT" w:eastAsia="en-US"/>
        </w:rPr>
        <w:lastRenderedPageBreak/>
        <w:t>adrenalino/</w:t>
      </w:r>
      <w:proofErr w:type="spellStart"/>
      <w:r w:rsidRPr="002C45C1">
        <w:rPr>
          <w:rFonts w:eastAsia="Calibri"/>
          <w:sz w:val="22"/>
          <w:szCs w:val="22"/>
          <w:lang w:val="lt-LT" w:eastAsia="en-US"/>
        </w:rPr>
        <w:t>epinefrino</w:t>
      </w:r>
      <w:proofErr w:type="spellEnd"/>
      <w:r w:rsidRPr="002C45C1">
        <w:rPr>
          <w:rFonts w:eastAsia="Calibri"/>
          <w:sz w:val="22"/>
          <w:szCs w:val="22"/>
          <w:lang w:val="lt-LT" w:eastAsia="en-US"/>
        </w:rPr>
        <w:t xml:space="preserve"> (vartojami sunkioms alerginėms reakcijoms gydyti).</w:t>
      </w:r>
    </w:p>
    <w:p w14:paraId="3D87A1B8" w14:textId="77777777" w:rsidR="00940340" w:rsidRDefault="00940340" w:rsidP="00940340">
      <w:pPr>
        <w:widowControl w:val="0"/>
        <w:contextualSpacing/>
        <w:rPr>
          <w:rFonts w:eastAsia="Calibri"/>
          <w:sz w:val="22"/>
          <w:szCs w:val="22"/>
          <w:lang w:val="lt-LT" w:eastAsia="en-US"/>
        </w:rPr>
      </w:pPr>
    </w:p>
    <w:p w14:paraId="1753F3A7" w14:textId="77777777" w:rsidR="00940340" w:rsidRDefault="00940340" w:rsidP="00940340">
      <w:pPr>
        <w:widowControl w:val="0"/>
        <w:ind w:left="567" w:hanging="567"/>
        <w:rPr>
          <w:b/>
          <w:sz w:val="22"/>
          <w:szCs w:val="22"/>
        </w:rPr>
      </w:pPr>
      <w:r>
        <w:rPr>
          <w:b/>
          <w:sz w:val="22"/>
          <w:szCs w:val="22"/>
        </w:rPr>
        <w:t>Coryol vartojimas su maistu ir gėrimais</w:t>
      </w:r>
    </w:p>
    <w:p w14:paraId="0AB6FF0D" w14:textId="77777777" w:rsidR="00940340" w:rsidRDefault="00940340" w:rsidP="00940340">
      <w:pPr>
        <w:widowControl w:val="0"/>
        <w:rPr>
          <w:sz w:val="22"/>
          <w:szCs w:val="22"/>
        </w:rPr>
      </w:pPr>
      <w:r>
        <w:rPr>
          <w:sz w:val="22"/>
          <w:szCs w:val="22"/>
        </w:rPr>
        <w:t>Coryol tabletės geriamos valgio metu.</w:t>
      </w:r>
    </w:p>
    <w:p w14:paraId="29633DBC" w14:textId="77777777" w:rsidR="00940340" w:rsidRDefault="00940340" w:rsidP="00940340">
      <w:pPr>
        <w:widowControl w:val="0"/>
        <w:rPr>
          <w:sz w:val="22"/>
          <w:szCs w:val="22"/>
        </w:rPr>
      </w:pPr>
      <w:r>
        <w:rPr>
          <w:sz w:val="22"/>
          <w:szCs w:val="22"/>
        </w:rPr>
        <w:t>Reikia vengti Coryol vartoti kartu arba nedelsiant su greipfrutais arba greipfrutų sultimis. Greipfrutas arba greipfrutų sultys gali padidinti veikliosios medžiagos karvedilolio kiekį kraujyje ir sukelti nenuspėjamą neigiamą poveikį.</w:t>
      </w:r>
    </w:p>
    <w:p w14:paraId="5F442EFC" w14:textId="77777777" w:rsidR="00940340" w:rsidRDefault="00940340" w:rsidP="00940340">
      <w:pPr>
        <w:widowControl w:val="0"/>
        <w:rPr>
          <w:sz w:val="22"/>
          <w:szCs w:val="22"/>
        </w:rPr>
      </w:pPr>
      <w:r>
        <w:rPr>
          <w:sz w:val="22"/>
          <w:szCs w:val="22"/>
        </w:rPr>
        <w:t>Vartodami Coryol nevartokite alkoholio. Dėl to jūsų kraujospūdis gali sumažėti per žemai ir padidinti šalutinio poveikio riziką.</w:t>
      </w:r>
    </w:p>
    <w:p w14:paraId="55CB63A5" w14:textId="77777777" w:rsidR="00940340" w:rsidRDefault="00940340" w:rsidP="00940340">
      <w:pPr>
        <w:widowControl w:val="0"/>
        <w:rPr>
          <w:sz w:val="22"/>
          <w:szCs w:val="22"/>
        </w:rPr>
      </w:pPr>
    </w:p>
    <w:p w14:paraId="76BA9292" w14:textId="77777777" w:rsidR="00940340" w:rsidRDefault="00940340" w:rsidP="00940340">
      <w:pPr>
        <w:widowControl w:val="0"/>
        <w:ind w:left="567" w:hanging="567"/>
        <w:rPr>
          <w:b/>
          <w:sz w:val="22"/>
          <w:szCs w:val="22"/>
        </w:rPr>
      </w:pPr>
      <w:r>
        <w:rPr>
          <w:b/>
          <w:sz w:val="22"/>
          <w:szCs w:val="22"/>
        </w:rPr>
        <w:t>Nėštumas ir žindymo laikotarpis</w:t>
      </w:r>
    </w:p>
    <w:p w14:paraId="6E95DEE0" w14:textId="77777777" w:rsidR="00940340" w:rsidRDefault="00940340" w:rsidP="00940340">
      <w:pPr>
        <w:widowControl w:val="0"/>
        <w:rPr>
          <w:sz w:val="22"/>
          <w:szCs w:val="22"/>
        </w:rPr>
      </w:pPr>
      <w:r>
        <w:rPr>
          <w:sz w:val="22"/>
          <w:szCs w:val="22"/>
        </w:rPr>
        <w:t>Jeigu esate nėščia, žindote kūdikį, manote, kad galbūt esate nėščia arba planuojate pastoti, tai prieš vartodama šį vaistą pasitarkite su gydytoju arba vaistininku.</w:t>
      </w:r>
    </w:p>
    <w:p w14:paraId="069430B0" w14:textId="77777777" w:rsidR="00940340" w:rsidRDefault="00940340" w:rsidP="00940340">
      <w:pPr>
        <w:widowControl w:val="0"/>
        <w:ind w:left="567" w:hanging="567"/>
        <w:rPr>
          <w:i/>
          <w:sz w:val="22"/>
          <w:szCs w:val="22"/>
        </w:rPr>
      </w:pPr>
    </w:p>
    <w:p w14:paraId="7E1C8668" w14:textId="77777777" w:rsidR="00940340" w:rsidRDefault="00940340" w:rsidP="00940340">
      <w:pPr>
        <w:widowControl w:val="0"/>
        <w:rPr>
          <w:sz w:val="22"/>
          <w:szCs w:val="22"/>
        </w:rPr>
      </w:pPr>
      <w:r>
        <w:rPr>
          <w:sz w:val="22"/>
          <w:szCs w:val="22"/>
        </w:rPr>
        <w:t>Nėščioms ir kūdikį krūtimi maitinančioms moterims Coryol vartoti nerekomenduojama.</w:t>
      </w:r>
    </w:p>
    <w:p w14:paraId="275D4602" w14:textId="77777777" w:rsidR="00940340" w:rsidRDefault="00940340" w:rsidP="00940340">
      <w:pPr>
        <w:widowControl w:val="0"/>
        <w:ind w:left="567" w:hanging="567"/>
        <w:rPr>
          <w:b/>
          <w:sz w:val="22"/>
          <w:szCs w:val="22"/>
        </w:rPr>
      </w:pPr>
    </w:p>
    <w:p w14:paraId="405388E1" w14:textId="77777777" w:rsidR="00940340" w:rsidRDefault="00940340" w:rsidP="00940340">
      <w:pPr>
        <w:widowControl w:val="0"/>
        <w:ind w:left="567" w:hanging="567"/>
        <w:rPr>
          <w:b/>
          <w:sz w:val="22"/>
          <w:szCs w:val="22"/>
        </w:rPr>
      </w:pPr>
      <w:r>
        <w:rPr>
          <w:b/>
          <w:sz w:val="22"/>
          <w:szCs w:val="22"/>
        </w:rPr>
        <w:t>Vairavimas ir mechanizmų valdymas</w:t>
      </w:r>
    </w:p>
    <w:p w14:paraId="5FB6E485" w14:textId="77777777" w:rsidR="00940340" w:rsidRDefault="00940340" w:rsidP="00940340">
      <w:pPr>
        <w:widowControl w:val="0"/>
        <w:rPr>
          <w:sz w:val="22"/>
          <w:szCs w:val="22"/>
        </w:rPr>
      </w:pPr>
      <w:r>
        <w:rPr>
          <w:sz w:val="22"/>
          <w:szCs w:val="22"/>
        </w:rPr>
        <w:t>Coryol poveikio gebėjimui vairuoti ir valdyti mechanizmus neatlikta.</w:t>
      </w:r>
    </w:p>
    <w:p w14:paraId="0669B8C8" w14:textId="77777777" w:rsidR="00940340" w:rsidRDefault="00940340" w:rsidP="00940340">
      <w:pPr>
        <w:widowControl w:val="0"/>
        <w:rPr>
          <w:sz w:val="22"/>
          <w:szCs w:val="22"/>
        </w:rPr>
      </w:pPr>
      <w:r>
        <w:rPr>
          <w:sz w:val="22"/>
          <w:szCs w:val="22"/>
        </w:rPr>
        <w:t>Dažniausiai gydymo Coryol pradžioje, keičiant vartojamą dozę arba kartu vartojant alkoholinius gėrimus gali pasireikšti pernelyg didelis kraujospūdžio sumažėjimas, sukeliantis svaigulį. Jeigu jaučiate svaigulį, nevairuokite ir nevaldykite mechanizmų.</w:t>
      </w:r>
    </w:p>
    <w:p w14:paraId="20E28ACE" w14:textId="77777777" w:rsidR="00940340" w:rsidRDefault="00940340" w:rsidP="00940340">
      <w:pPr>
        <w:widowControl w:val="0"/>
        <w:ind w:left="567" w:hanging="567"/>
        <w:rPr>
          <w:sz w:val="22"/>
          <w:szCs w:val="22"/>
        </w:rPr>
      </w:pPr>
    </w:p>
    <w:p w14:paraId="2DF3B284" w14:textId="77777777" w:rsidR="00940340" w:rsidRDefault="00940340" w:rsidP="00940340">
      <w:pPr>
        <w:widowControl w:val="0"/>
        <w:ind w:left="567" w:hanging="567"/>
        <w:rPr>
          <w:b/>
          <w:sz w:val="22"/>
          <w:szCs w:val="22"/>
        </w:rPr>
      </w:pPr>
      <w:r>
        <w:rPr>
          <w:b/>
          <w:sz w:val="22"/>
          <w:szCs w:val="22"/>
        </w:rPr>
        <w:t>Coryol sudėtyje yra laktozės ir sacharozės.</w:t>
      </w:r>
    </w:p>
    <w:p w14:paraId="791435D6" w14:textId="77777777" w:rsidR="00940340" w:rsidRDefault="00940340" w:rsidP="00940340">
      <w:pPr>
        <w:widowControl w:val="0"/>
        <w:rPr>
          <w:sz w:val="22"/>
          <w:szCs w:val="22"/>
        </w:rPr>
      </w:pPr>
      <w:r>
        <w:rPr>
          <w:sz w:val="22"/>
          <w:szCs w:val="22"/>
        </w:rPr>
        <w:t>Jeigu gydytojas Jums yra sakęs, kad netoleruojate kokių nors angliavandenių, kreipkitės į jį prieš pradėdami vartoti šio vaisto.</w:t>
      </w:r>
    </w:p>
    <w:p w14:paraId="17624250" w14:textId="77777777" w:rsidR="00940340" w:rsidRDefault="00940340" w:rsidP="00940340">
      <w:pPr>
        <w:widowControl w:val="0"/>
        <w:ind w:left="567" w:hanging="567"/>
        <w:rPr>
          <w:b/>
          <w:sz w:val="22"/>
          <w:szCs w:val="22"/>
        </w:rPr>
      </w:pPr>
    </w:p>
    <w:p w14:paraId="2F96BC5F" w14:textId="77777777" w:rsidR="00940340" w:rsidRDefault="00940340" w:rsidP="00940340">
      <w:pPr>
        <w:widowControl w:val="0"/>
        <w:ind w:left="567" w:hanging="567"/>
        <w:rPr>
          <w:b/>
          <w:sz w:val="22"/>
          <w:szCs w:val="22"/>
        </w:rPr>
      </w:pPr>
    </w:p>
    <w:p w14:paraId="44C56306" w14:textId="77777777" w:rsidR="00940340" w:rsidRDefault="00940340" w:rsidP="00940340">
      <w:pPr>
        <w:widowControl w:val="0"/>
        <w:numPr>
          <w:ilvl w:val="12"/>
          <w:numId w:val="0"/>
        </w:numPr>
        <w:ind w:left="567" w:hanging="567"/>
        <w:outlineLvl w:val="0"/>
        <w:rPr>
          <w:b/>
          <w:caps/>
          <w:sz w:val="22"/>
          <w:szCs w:val="22"/>
        </w:rPr>
      </w:pPr>
      <w:r>
        <w:rPr>
          <w:b/>
          <w:sz w:val="22"/>
          <w:szCs w:val="22"/>
        </w:rPr>
        <w:t>3.</w:t>
      </w:r>
      <w:r>
        <w:rPr>
          <w:b/>
          <w:sz w:val="22"/>
          <w:szCs w:val="22"/>
        </w:rPr>
        <w:tab/>
        <w:t>Kaip vartoti Coryol</w:t>
      </w:r>
    </w:p>
    <w:p w14:paraId="6374C734" w14:textId="77777777" w:rsidR="00940340" w:rsidRDefault="00940340" w:rsidP="00940340">
      <w:pPr>
        <w:widowControl w:val="0"/>
        <w:ind w:left="567" w:hanging="567"/>
        <w:rPr>
          <w:sz w:val="22"/>
          <w:szCs w:val="22"/>
        </w:rPr>
      </w:pPr>
    </w:p>
    <w:p w14:paraId="120AF08F" w14:textId="77777777" w:rsidR="00940340" w:rsidRDefault="00940340" w:rsidP="00940340">
      <w:pPr>
        <w:widowControl w:val="0"/>
        <w:rPr>
          <w:sz w:val="22"/>
          <w:szCs w:val="22"/>
        </w:rPr>
      </w:pPr>
      <w:r>
        <w:rPr>
          <w:sz w:val="22"/>
          <w:szCs w:val="22"/>
        </w:rPr>
        <w:t>Visada vartokite šį vaistą tiksliai, kaip nurodė gydytojas arba vaistininkas. Jeigu abejojate, kreipkitės į gydytoją arba vaistininką.</w:t>
      </w:r>
    </w:p>
    <w:p w14:paraId="48BB492F" w14:textId="77777777" w:rsidR="00940340" w:rsidRDefault="00940340" w:rsidP="00940340">
      <w:pPr>
        <w:widowControl w:val="0"/>
        <w:ind w:left="567" w:hanging="567"/>
        <w:rPr>
          <w:sz w:val="22"/>
          <w:szCs w:val="22"/>
        </w:rPr>
      </w:pPr>
      <w:r>
        <w:rPr>
          <w:sz w:val="22"/>
          <w:szCs w:val="22"/>
        </w:rPr>
        <w:t>Dozės didinimo metu Jums būtina nuolatinė gydytojo priežiūra.</w:t>
      </w:r>
    </w:p>
    <w:p w14:paraId="53F3627F" w14:textId="77777777" w:rsidR="00940340" w:rsidRDefault="00940340" w:rsidP="00940340">
      <w:pPr>
        <w:widowControl w:val="0"/>
        <w:rPr>
          <w:sz w:val="22"/>
          <w:szCs w:val="22"/>
        </w:rPr>
      </w:pPr>
    </w:p>
    <w:p w14:paraId="3B16747C" w14:textId="77777777" w:rsidR="00940340" w:rsidRDefault="00940340" w:rsidP="00940340">
      <w:pPr>
        <w:widowControl w:val="0"/>
        <w:rPr>
          <w:b/>
          <w:i/>
          <w:sz w:val="22"/>
          <w:szCs w:val="22"/>
        </w:rPr>
      </w:pPr>
      <w:r w:rsidRPr="002C45C1">
        <w:rPr>
          <w:bCs/>
          <w:i/>
          <w:sz w:val="22"/>
          <w:szCs w:val="22"/>
        </w:rPr>
        <w:t xml:space="preserve">Aukšto kraujospūdžio </w:t>
      </w:r>
      <w:r w:rsidRPr="003C652A">
        <w:rPr>
          <w:bCs/>
          <w:i/>
          <w:sz w:val="22"/>
          <w:szCs w:val="22"/>
        </w:rPr>
        <w:t>ligos</w:t>
      </w:r>
      <w:r>
        <w:rPr>
          <w:i/>
          <w:sz w:val="22"/>
          <w:szCs w:val="22"/>
        </w:rPr>
        <w:t xml:space="preserve"> (pirminės arterinės hipertenzijos) gydymas</w:t>
      </w:r>
    </w:p>
    <w:p w14:paraId="677F846C" w14:textId="77777777" w:rsidR="00940340" w:rsidRDefault="00940340" w:rsidP="00940340">
      <w:pPr>
        <w:widowControl w:val="0"/>
        <w:rPr>
          <w:sz w:val="22"/>
          <w:szCs w:val="22"/>
        </w:rPr>
      </w:pPr>
      <w:r>
        <w:rPr>
          <w:sz w:val="22"/>
          <w:szCs w:val="22"/>
        </w:rPr>
        <w:t>Preparato rekomenduojama gerti kartą per parą.</w:t>
      </w:r>
    </w:p>
    <w:p w14:paraId="22081919" w14:textId="77777777" w:rsidR="00940340" w:rsidRDefault="00940340" w:rsidP="00940340">
      <w:pPr>
        <w:widowControl w:val="0"/>
        <w:rPr>
          <w:i/>
          <w:sz w:val="22"/>
          <w:szCs w:val="22"/>
        </w:rPr>
      </w:pPr>
    </w:p>
    <w:p w14:paraId="2BB7A335" w14:textId="77777777" w:rsidR="00940340" w:rsidRDefault="00940340" w:rsidP="00940340">
      <w:pPr>
        <w:widowControl w:val="0"/>
        <w:rPr>
          <w:sz w:val="22"/>
          <w:szCs w:val="22"/>
          <w:u w:val="single"/>
        </w:rPr>
      </w:pPr>
      <w:r>
        <w:rPr>
          <w:sz w:val="22"/>
          <w:szCs w:val="22"/>
          <w:u w:val="single"/>
        </w:rPr>
        <w:t>Suaugusiesiems</w:t>
      </w:r>
    </w:p>
    <w:p w14:paraId="3EFCFAE6" w14:textId="77777777" w:rsidR="00940340" w:rsidRDefault="00940340" w:rsidP="00940340">
      <w:pPr>
        <w:widowControl w:val="0"/>
        <w:rPr>
          <w:sz w:val="22"/>
          <w:szCs w:val="22"/>
        </w:rPr>
      </w:pPr>
      <w:r>
        <w:rPr>
          <w:sz w:val="22"/>
          <w:szCs w:val="22"/>
        </w:rPr>
        <w:t>Pirmas dvi paras patariama vartoti po 12,5 mg Coryol kartą per parą. Tolesnė kartą per parą geriama dozė yra 25 mg. Prireikus paros dozę gydytojas kas 2 savaitės palaipsniui didins iki didžiausios, t. y. 50 mg, kuri geriama iš karto arba lygiomis dalimis per du kartus.</w:t>
      </w:r>
    </w:p>
    <w:p w14:paraId="0A3230CF" w14:textId="77777777" w:rsidR="00940340" w:rsidRDefault="00940340" w:rsidP="00940340">
      <w:pPr>
        <w:widowControl w:val="0"/>
        <w:rPr>
          <w:i/>
          <w:sz w:val="22"/>
          <w:szCs w:val="22"/>
        </w:rPr>
      </w:pPr>
    </w:p>
    <w:p w14:paraId="42873437" w14:textId="77777777" w:rsidR="00940340" w:rsidRDefault="00940340" w:rsidP="00940340">
      <w:pPr>
        <w:widowControl w:val="0"/>
        <w:rPr>
          <w:sz w:val="22"/>
          <w:szCs w:val="22"/>
          <w:u w:val="single"/>
        </w:rPr>
      </w:pPr>
      <w:r>
        <w:rPr>
          <w:sz w:val="22"/>
          <w:szCs w:val="22"/>
          <w:u w:val="single"/>
        </w:rPr>
        <w:t>Senyviems</w:t>
      </w:r>
    </w:p>
    <w:p w14:paraId="57EAF29A" w14:textId="77777777" w:rsidR="00940340" w:rsidRDefault="00940340" w:rsidP="00940340">
      <w:pPr>
        <w:widowControl w:val="0"/>
        <w:rPr>
          <w:sz w:val="22"/>
          <w:szCs w:val="22"/>
        </w:rPr>
      </w:pPr>
      <w:r>
        <w:rPr>
          <w:sz w:val="22"/>
          <w:szCs w:val="22"/>
        </w:rPr>
        <w:t>Pradžioje patariama kartą per parą gerti 12,5 mg dozę. Tokios paros dozės kai kuriems pacientams dažniausiai pakanka. Jeigu sukeliamas poveikis nepakankamas, gydytojas paros dozę kas 2 savaitės palaipsniui didins iki rekomenduojamos didžiausios.</w:t>
      </w:r>
    </w:p>
    <w:p w14:paraId="6B69E8DE" w14:textId="77777777" w:rsidR="00940340" w:rsidRDefault="00940340" w:rsidP="00940340">
      <w:pPr>
        <w:widowControl w:val="0"/>
        <w:rPr>
          <w:sz w:val="22"/>
          <w:szCs w:val="22"/>
        </w:rPr>
      </w:pPr>
    </w:p>
    <w:p w14:paraId="59176E34" w14:textId="77777777" w:rsidR="00940340" w:rsidRDefault="00940340" w:rsidP="00940340">
      <w:pPr>
        <w:widowControl w:val="0"/>
        <w:rPr>
          <w:i/>
          <w:sz w:val="22"/>
          <w:szCs w:val="22"/>
        </w:rPr>
      </w:pPr>
      <w:r>
        <w:rPr>
          <w:i/>
          <w:sz w:val="22"/>
          <w:szCs w:val="22"/>
        </w:rPr>
        <w:t>Lėtinės stabiliosios krūtinės anginos gydymas</w:t>
      </w:r>
    </w:p>
    <w:p w14:paraId="72EBADE9" w14:textId="77777777" w:rsidR="00940340" w:rsidRDefault="00940340" w:rsidP="00940340">
      <w:pPr>
        <w:widowControl w:val="0"/>
        <w:rPr>
          <w:sz w:val="22"/>
          <w:szCs w:val="22"/>
        </w:rPr>
      </w:pPr>
    </w:p>
    <w:p w14:paraId="567BA87F" w14:textId="77777777" w:rsidR="00940340" w:rsidRDefault="00940340" w:rsidP="00940340">
      <w:pPr>
        <w:widowControl w:val="0"/>
        <w:rPr>
          <w:sz w:val="22"/>
          <w:szCs w:val="22"/>
          <w:u w:val="single"/>
        </w:rPr>
      </w:pPr>
      <w:r>
        <w:rPr>
          <w:sz w:val="22"/>
          <w:szCs w:val="22"/>
          <w:u w:val="single"/>
        </w:rPr>
        <w:t>Suaugusiesiems</w:t>
      </w:r>
    </w:p>
    <w:p w14:paraId="60FBFCDB" w14:textId="77777777" w:rsidR="00940340" w:rsidRDefault="00940340" w:rsidP="00940340">
      <w:pPr>
        <w:widowControl w:val="0"/>
        <w:rPr>
          <w:sz w:val="22"/>
          <w:szCs w:val="22"/>
        </w:rPr>
      </w:pPr>
      <w:r>
        <w:rPr>
          <w:sz w:val="22"/>
          <w:szCs w:val="22"/>
        </w:rPr>
        <w:t xml:space="preserve">Pirmas 2 paras rekomenduojama 2 kartus per parą gerti po 12,5 mg karvedilolio, po to </w:t>
      </w:r>
      <w:r>
        <w:rPr>
          <w:sz w:val="22"/>
          <w:szCs w:val="22"/>
        </w:rPr>
        <w:sym w:font="Symbol" w:char="F02D"/>
      </w:r>
      <w:r>
        <w:rPr>
          <w:sz w:val="22"/>
          <w:szCs w:val="22"/>
        </w:rPr>
        <w:t xml:space="preserve"> po 25 mg. Prireikus gydytojas paros dozę kas 2 savaitės palaipsniui didins iki didžiausios, t. y. 100 mg, kuri geriama lygiomis dalimis per 2 kartus.</w:t>
      </w:r>
    </w:p>
    <w:p w14:paraId="3E204CE7" w14:textId="77777777" w:rsidR="00940340" w:rsidRDefault="00940340" w:rsidP="00940340">
      <w:pPr>
        <w:widowControl w:val="0"/>
        <w:rPr>
          <w:sz w:val="22"/>
          <w:szCs w:val="22"/>
        </w:rPr>
      </w:pPr>
      <w:r>
        <w:rPr>
          <w:sz w:val="22"/>
          <w:szCs w:val="22"/>
        </w:rPr>
        <w:t>Senyviems žmonėms didžiausia rekomenduojama paros dozė yra 50 mg. Ji lygiomis dalimis geriama per 2 kartus.</w:t>
      </w:r>
    </w:p>
    <w:p w14:paraId="7833109B" w14:textId="77777777" w:rsidR="00940340" w:rsidRDefault="00940340" w:rsidP="00940340">
      <w:pPr>
        <w:widowControl w:val="0"/>
        <w:rPr>
          <w:i/>
          <w:sz w:val="22"/>
          <w:szCs w:val="22"/>
        </w:rPr>
      </w:pPr>
    </w:p>
    <w:p w14:paraId="5A111094" w14:textId="77777777" w:rsidR="00940340" w:rsidRDefault="00940340" w:rsidP="00940340">
      <w:pPr>
        <w:widowControl w:val="0"/>
        <w:rPr>
          <w:i/>
          <w:sz w:val="22"/>
          <w:szCs w:val="22"/>
        </w:rPr>
      </w:pPr>
      <w:r>
        <w:rPr>
          <w:i/>
          <w:sz w:val="22"/>
          <w:szCs w:val="22"/>
        </w:rPr>
        <w:t>Papildomas vidutinio sunkumo arba sunakaus stabilaus lėtinio širdies nepakankamumo gydymas</w:t>
      </w:r>
    </w:p>
    <w:p w14:paraId="5BB5EAC9" w14:textId="77777777" w:rsidR="00940340" w:rsidRDefault="00940340" w:rsidP="00940340">
      <w:pPr>
        <w:widowControl w:val="0"/>
        <w:rPr>
          <w:sz w:val="22"/>
          <w:szCs w:val="22"/>
        </w:rPr>
      </w:pPr>
    </w:p>
    <w:p w14:paraId="6CFD05DF" w14:textId="77777777" w:rsidR="00940340" w:rsidRDefault="00940340" w:rsidP="00940340">
      <w:pPr>
        <w:widowControl w:val="0"/>
        <w:rPr>
          <w:sz w:val="22"/>
          <w:szCs w:val="22"/>
        </w:rPr>
      </w:pPr>
      <w:r>
        <w:rPr>
          <w:sz w:val="22"/>
          <w:szCs w:val="22"/>
          <w:u w:val="single"/>
        </w:rPr>
        <w:t>Suaugusiesiems</w:t>
      </w:r>
    </w:p>
    <w:p w14:paraId="41D72895" w14:textId="77777777" w:rsidR="00940340" w:rsidRDefault="00940340" w:rsidP="00940340">
      <w:pPr>
        <w:widowControl w:val="0"/>
        <w:rPr>
          <w:sz w:val="22"/>
          <w:szCs w:val="22"/>
        </w:rPr>
      </w:pPr>
      <w:r>
        <w:rPr>
          <w:sz w:val="22"/>
          <w:szCs w:val="22"/>
        </w:rPr>
        <w:t xml:space="preserve">Pirmas 2 savaites rekomenduojama gerti po 3,125 mg karvedilolio 2 kartus per parą. Jeigu taip dozuojamą medikamentą pacientas toleruoja gerai, 2 kartus per parą geriamą dozę gydytojas kas 2 savaitės palaipsniui didins: pradžioje iki 6,25 mg, po to iki 12,5 mg ir galiausiai iki 25 mg. Paros dozę gydytojas gali padidinti iki didžiausios toleruojamos. Pacientams, sergantiems sunkiu širdies nepakankamumu ir pacientams, sergantiems vidutinio sunkumo ar lengvu širdies nepakankamumu ir sveriantiems mažiau negu 85 kg, didžiausia rekomenduojama ne dažniau kaip 2 kartus per parą vartojama dozė yra 25 mg. Pacientams, sergantiems vidutiniu ar lengvu širdies nepakankamumu ir sveriantiems daugiau, nei 85 kg, sveriantiems daugiau </w:t>
      </w:r>
      <w:r>
        <w:rPr>
          <w:sz w:val="22"/>
          <w:szCs w:val="22"/>
        </w:rPr>
        <w:sym w:font="Symbol" w:char="F02D"/>
      </w:r>
      <w:r>
        <w:rPr>
          <w:sz w:val="22"/>
          <w:szCs w:val="22"/>
        </w:rPr>
        <w:t xml:space="preserve"> 2 kartus per parą vartojama dozė yra 50 mg.</w:t>
      </w:r>
    </w:p>
    <w:p w14:paraId="763CBD9C" w14:textId="77777777" w:rsidR="00940340" w:rsidRDefault="00940340" w:rsidP="00940340">
      <w:pPr>
        <w:widowControl w:val="0"/>
        <w:rPr>
          <w:sz w:val="22"/>
          <w:szCs w:val="22"/>
        </w:rPr>
      </w:pPr>
    </w:p>
    <w:p w14:paraId="1342EF94" w14:textId="77777777" w:rsidR="00940340" w:rsidRDefault="00940340" w:rsidP="00940340">
      <w:pPr>
        <w:widowControl w:val="0"/>
        <w:rPr>
          <w:sz w:val="22"/>
          <w:szCs w:val="22"/>
        </w:rPr>
      </w:pPr>
      <w:r>
        <w:rPr>
          <w:sz w:val="22"/>
          <w:szCs w:val="22"/>
        </w:rPr>
        <w:t>Prieš dozės didinimą gydytojas Jus ištirs. Jeigu trumpam pasunkės širdies nepakankamumas arba organizme susilaikys skysčiai (atsiras patinimų), gydytojas skirs vartoti diuretikų (vaistų, skatinančių šlapimo gamybą ir išsiskyrimą) ar lieps laikinai Coryol vartojimą nutraukti.</w:t>
      </w:r>
    </w:p>
    <w:p w14:paraId="09EDB572" w14:textId="77777777" w:rsidR="00940340" w:rsidRDefault="00940340" w:rsidP="00940340">
      <w:pPr>
        <w:widowControl w:val="0"/>
        <w:rPr>
          <w:sz w:val="22"/>
          <w:szCs w:val="22"/>
        </w:rPr>
      </w:pPr>
    </w:p>
    <w:p w14:paraId="7F567E1F" w14:textId="77777777" w:rsidR="00940340" w:rsidRDefault="00940340" w:rsidP="00940340">
      <w:pPr>
        <w:widowControl w:val="0"/>
        <w:rPr>
          <w:sz w:val="22"/>
          <w:szCs w:val="22"/>
        </w:rPr>
      </w:pPr>
      <w:r>
        <w:rPr>
          <w:sz w:val="22"/>
          <w:szCs w:val="22"/>
        </w:rPr>
        <w:t>Jeigu karvedilolio vartojimas sustabdomas daugiau negu 2 savaitėms, gydymą atnaujinus, pradžioje 2 kartus per parą rekomenduojama vartoti 3,125 mg dozę, kuri palaipsniui didinama taip, kaip buvo nurodyta anksčiau. Tikslią instrukciją pateiks gydytojas.</w:t>
      </w:r>
    </w:p>
    <w:p w14:paraId="343175CE" w14:textId="77777777" w:rsidR="00940340" w:rsidRDefault="00940340" w:rsidP="00940340">
      <w:pPr>
        <w:widowControl w:val="0"/>
        <w:rPr>
          <w:b/>
          <w:i/>
          <w:sz w:val="22"/>
          <w:szCs w:val="22"/>
        </w:rPr>
      </w:pPr>
    </w:p>
    <w:p w14:paraId="68813421" w14:textId="77777777" w:rsidR="00940340" w:rsidRDefault="00940340" w:rsidP="00940340">
      <w:pPr>
        <w:widowControl w:val="0"/>
        <w:rPr>
          <w:sz w:val="22"/>
          <w:szCs w:val="22"/>
        </w:rPr>
      </w:pPr>
      <w:r>
        <w:rPr>
          <w:sz w:val="22"/>
          <w:szCs w:val="22"/>
        </w:rPr>
        <w:t>Reikia nuryti visą tabletę, užsigeriant pakankamu kiekiu skysčio.</w:t>
      </w:r>
    </w:p>
    <w:p w14:paraId="3FB9BD17" w14:textId="77777777" w:rsidR="00940340" w:rsidRDefault="00940340" w:rsidP="00940340">
      <w:pPr>
        <w:widowControl w:val="0"/>
        <w:ind w:left="567" w:hanging="567"/>
        <w:rPr>
          <w:sz w:val="22"/>
          <w:szCs w:val="22"/>
        </w:rPr>
      </w:pPr>
    </w:p>
    <w:p w14:paraId="5397F2CC" w14:textId="77777777" w:rsidR="00940340" w:rsidRDefault="00940340" w:rsidP="00940340">
      <w:pPr>
        <w:widowControl w:val="0"/>
        <w:ind w:left="567" w:hanging="567"/>
        <w:rPr>
          <w:b/>
          <w:sz w:val="22"/>
          <w:szCs w:val="22"/>
        </w:rPr>
      </w:pPr>
      <w:r>
        <w:rPr>
          <w:b/>
          <w:sz w:val="22"/>
          <w:szCs w:val="22"/>
        </w:rPr>
        <w:t>Ką daryti pavartojus per didelę Coryol dozę</w:t>
      </w:r>
    </w:p>
    <w:p w14:paraId="074A54FA" w14:textId="77777777" w:rsidR="00940340" w:rsidRDefault="00940340" w:rsidP="00940340">
      <w:pPr>
        <w:widowControl w:val="0"/>
        <w:rPr>
          <w:sz w:val="22"/>
          <w:szCs w:val="22"/>
        </w:rPr>
      </w:pPr>
      <w:r>
        <w:rPr>
          <w:sz w:val="22"/>
          <w:szCs w:val="22"/>
        </w:rPr>
        <w:t>Coryol perdozavus, gali labai sumažėti kraujospūdis, labai suretėti širdies susitraukimai, pasireikšti širdies nepakankamumas, šokas, net sustoti širdis. Be to, gali pasunkėti (sustojinėti) kvėpavimas, pasireikšti vėmimas, pritemti sąmonė, prasidėti konvulsijos.</w:t>
      </w:r>
    </w:p>
    <w:p w14:paraId="49AABEA1" w14:textId="77777777" w:rsidR="00940340" w:rsidRDefault="00940340" w:rsidP="00940340">
      <w:pPr>
        <w:widowControl w:val="0"/>
        <w:ind w:left="567" w:hanging="567"/>
        <w:rPr>
          <w:b/>
          <w:sz w:val="22"/>
          <w:szCs w:val="22"/>
        </w:rPr>
      </w:pPr>
    </w:p>
    <w:p w14:paraId="36600F17" w14:textId="77777777" w:rsidR="00940340" w:rsidRDefault="00940340" w:rsidP="00940340">
      <w:pPr>
        <w:widowControl w:val="0"/>
        <w:rPr>
          <w:sz w:val="22"/>
          <w:szCs w:val="22"/>
        </w:rPr>
      </w:pPr>
      <w:r>
        <w:rPr>
          <w:sz w:val="22"/>
          <w:szCs w:val="22"/>
        </w:rPr>
        <w:t>Preparato perdozavus arba atsitiktinai jo išgėrus vaikui, būtina nedelsiant kreiptis į gydytoją.</w:t>
      </w:r>
    </w:p>
    <w:p w14:paraId="1E2FAEB6" w14:textId="77777777" w:rsidR="00940340" w:rsidRDefault="00940340" w:rsidP="00940340">
      <w:pPr>
        <w:widowControl w:val="0"/>
        <w:ind w:left="567" w:hanging="567"/>
        <w:rPr>
          <w:b/>
          <w:sz w:val="22"/>
          <w:szCs w:val="22"/>
        </w:rPr>
      </w:pPr>
    </w:p>
    <w:p w14:paraId="264E4F4A" w14:textId="77777777" w:rsidR="00940340" w:rsidRDefault="00940340" w:rsidP="00940340">
      <w:pPr>
        <w:widowControl w:val="0"/>
        <w:ind w:left="567" w:hanging="567"/>
        <w:rPr>
          <w:b/>
          <w:sz w:val="22"/>
          <w:szCs w:val="22"/>
        </w:rPr>
      </w:pPr>
      <w:r>
        <w:rPr>
          <w:b/>
          <w:sz w:val="22"/>
          <w:szCs w:val="22"/>
        </w:rPr>
        <w:t>Pamiršus pavartoti Coryol</w:t>
      </w:r>
    </w:p>
    <w:p w14:paraId="25449530" w14:textId="77777777" w:rsidR="00940340" w:rsidRDefault="00940340" w:rsidP="00940340">
      <w:pPr>
        <w:widowControl w:val="0"/>
        <w:rPr>
          <w:sz w:val="22"/>
          <w:szCs w:val="22"/>
        </w:rPr>
      </w:pPr>
      <w:r>
        <w:rPr>
          <w:sz w:val="22"/>
          <w:szCs w:val="22"/>
        </w:rPr>
        <w:t>Negalima vartoti dvigubos dozės norint kompensuoti praleistą dozę. Tokiu atveju medikamento reikia gerti įprastu laiku.</w:t>
      </w:r>
    </w:p>
    <w:p w14:paraId="531C1AF8" w14:textId="77777777" w:rsidR="00940340" w:rsidRDefault="00940340" w:rsidP="00940340">
      <w:pPr>
        <w:widowControl w:val="0"/>
        <w:rPr>
          <w:sz w:val="22"/>
          <w:szCs w:val="22"/>
        </w:rPr>
      </w:pPr>
    </w:p>
    <w:p w14:paraId="78436F56" w14:textId="77777777" w:rsidR="00940340" w:rsidRDefault="00940340" w:rsidP="00940340">
      <w:pPr>
        <w:widowControl w:val="0"/>
        <w:rPr>
          <w:sz w:val="22"/>
          <w:szCs w:val="22"/>
        </w:rPr>
      </w:pPr>
      <w:r>
        <w:rPr>
          <w:b/>
          <w:caps/>
          <w:sz w:val="22"/>
          <w:szCs w:val="22"/>
        </w:rPr>
        <w:t>N</w:t>
      </w:r>
      <w:r>
        <w:rPr>
          <w:b/>
          <w:sz w:val="22"/>
          <w:szCs w:val="22"/>
        </w:rPr>
        <w:t>ustojus vartoti Coryol</w:t>
      </w:r>
    </w:p>
    <w:p w14:paraId="4E132EE0" w14:textId="77777777" w:rsidR="00940340" w:rsidRDefault="00940340" w:rsidP="00940340">
      <w:pPr>
        <w:widowControl w:val="0"/>
        <w:numPr>
          <w:ilvl w:val="12"/>
          <w:numId w:val="0"/>
        </w:numPr>
        <w:outlineLvl w:val="0"/>
        <w:rPr>
          <w:sz w:val="22"/>
          <w:szCs w:val="22"/>
        </w:rPr>
      </w:pPr>
      <w:r>
        <w:rPr>
          <w:sz w:val="22"/>
          <w:szCs w:val="22"/>
        </w:rPr>
        <w:t>Coryol</w:t>
      </w:r>
      <w:r>
        <w:rPr>
          <w:caps/>
          <w:sz w:val="22"/>
          <w:szCs w:val="22"/>
        </w:rPr>
        <w:t xml:space="preserve"> </w:t>
      </w:r>
      <w:r>
        <w:rPr>
          <w:sz w:val="22"/>
          <w:szCs w:val="22"/>
        </w:rPr>
        <w:t>gydoma ilgai. Be gydytojo leidimo medikamento vartojimo nutraukti negalima. Gydymas juo baigiamas palaipsniui mažinant dozę.</w:t>
      </w:r>
    </w:p>
    <w:p w14:paraId="50FA324C" w14:textId="77777777" w:rsidR="00940340" w:rsidRDefault="00940340" w:rsidP="00940340">
      <w:pPr>
        <w:widowControl w:val="0"/>
        <w:numPr>
          <w:ilvl w:val="12"/>
          <w:numId w:val="0"/>
        </w:numPr>
        <w:ind w:left="567" w:hanging="567"/>
        <w:outlineLvl w:val="0"/>
        <w:rPr>
          <w:b/>
          <w:caps/>
          <w:sz w:val="22"/>
          <w:szCs w:val="22"/>
        </w:rPr>
      </w:pPr>
    </w:p>
    <w:p w14:paraId="29686F2B" w14:textId="77777777" w:rsidR="00940340" w:rsidRDefault="00940340" w:rsidP="00940340">
      <w:pPr>
        <w:widowControl w:val="0"/>
        <w:numPr>
          <w:ilvl w:val="12"/>
          <w:numId w:val="0"/>
        </w:numPr>
        <w:ind w:left="567" w:hanging="567"/>
        <w:outlineLvl w:val="0"/>
        <w:rPr>
          <w:sz w:val="22"/>
          <w:szCs w:val="22"/>
        </w:rPr>
      </w:pPr>
      <w:r>
        <w:rPr>
          <w:caps/>
          <w:sz w:val="22"/>
          <w:szCs w:val="22"/>
        </w:rPr>
        <w:t>J</w:t>
      </w:r>
      <w:r>
        <w:rPr>
          <w:sz w:val="22"/>
          <w:szCs w:val="22"/>
        </w:rPr>
        <w:t>eigu kiltų daugiau klausimų dėl šio vaisto vartojimo, kreipkitės į gydytoją arba vaistininką.</w:t>
      </w:r>
    </w:p>
    <w:p w14:paraId="267D8B21" w14:textId="77777777" w:rsidR="00940340" w:rsidRDefault="00940340" w:rsidP="00940340">
      <w:pPr>
        <w:widowControl w:val="0"/>
        <w:numPr>
          <w:ilvl w:val="12"/>
          <w:numId w:val="0"/>
        </w:numPr>
        <w:ind w:left="567" w:hanging="567"/>
        <w:outlineLvl w:val="0"/>
        <w:rPr>
          <w:b/>
          <w:caps/>
          <w:sz w:val="22"/>
          <w:szCs w:val="22"/>
        </w:rPr>
      </w:pPr>
    </w:p>
    <w:p w14:paraId="394F47E8" w14:textId="77777777" w:rsidR="00940340" w:rsidRDefault="00940340" w:rsidP="00940340">
      <w:pPr>
        <w:widowControl w:val="0"/>
        <w:numPr>
          <w:ilvl w:val="12"/>
          <w:numId w:val="0"/>
        </w:numPr>
        <w:ind w:left="567" w:hanging="567"/>
        <w:outlineLvl w:val="0"/>
        <w:rPr>
          <w:b/>
          <w:caps/>
          <w:sz w:val="22"/>
          <w:szCs w:val="22"/>
        </w:rPr>
      </w:pPr>
    </w:p>
    <w:p w14:paraId="31865DBB" w14:textId="77777777" w:rsidR="00940340" w:rsidRDefault="00940340" w:rsidP="00940340">
      <w:pPr>
        <w:widowControl w:val="0"/>
        <w:numPr>
          <w:ilvl w:val="12"/>
          <w:numId w:val="0"/>
        </w:numPr>
        <w:ind w:left="567" w:hanging="567"/>
        <w:outlineLvl w:val="0"/>
        <w:rPr>
          <w:b/>
          <w:caps/>
          <w:sz w:val="22"/>
          <w:szCs w:val="22"/>
        </w:rPr>
      </w:pPr>
      <w:r>
        <w:rPr>
          <w:b/>
          <w:caps/>
          <w:sz w:val="22"/>
          <w:szCs w:val="22"/>
        </w:rPr>
        <w:t>4.</w:t>
      </w:r>
      <w:r>
        <w:rPr>
          <w:b/>
          <w:caps/>
          <w:sz w:val="22"/>
          <w:szCs w:val="22"/>
        </w:rPr>
        <w:tab/>
        <w:t>g</w:t>
      </w:r>
      <w:r>
        <w:rPr>
          <w:b/>
          <w:sz w:val="22"/>
          <w:szCs w:val="22"/>
        </w:rPr>
        <w:t>alimas šalutinis poveikis</w:t>
      </w:r>
    </w:p>
    <w:p w14:paraId="0AC6AF98" w14:textId="77777777" w:rsidR="00940340" w:rsidRDefault="00940340" w:rsidP="00940340">
      <w:pPr>
        <w:widowControl w:val="0"/>
        <w:ind w:left="567" w:hanging="567"/>
        <w:rPr>
          <w:sz w:val="22"/>
          <w:szCs w:val="22"/>
        </w:rPr>
      </w:pPr>
    </w:p>
    <w:p w14:paraId="034B19D6" w14:textId="77777777" w:rsidR="00940340" w:rsidRDefault="00940340" w:rsidP="00940340">
      <w:pPr>
        <w:widowControl w:val="0"/>
        <w:ind w:left="567" w:hanging="567"/>
        <w:rPr>
          <w:sz w:val="22"/>
          <w:szCs w:val="22"/>
        </w:rPr>
      </w:pPr>
      <w:r>
        <w:rPr>
          <w:sz w:val="22"/>
          <w:szCs w:val="22"/>
        </w:rPr>
        <w:t>Šis vaistas, kaip ir visi kiti, gali sukelti šalutinį poveikį, nors jis pasireiškia ne visiems žmonėms.</w:t>
      </w:r>
    </w:p>
    <w:p w14:paraId="732AE262" w14:textId="77777777" w:rsidR="00940340" w:rsidRDefault="00940340" w:rsidP="00940340">
      <w:pPr>
        <w:widowControl w:val="0"/>
        <w:rPr>
          <w:b/>
          <w:sz w:val="22"/>
          <w:szCs w:val="22"/>
        </w:rPr>
      </w:pPr>
    </w:p>
    <w:p w14:paraId="4F3BB9EC" w14:textId="77777777" w:rsidR="00940340" w:rsidRDefault="00940340" w:rsidP="00940340">
      <w:pPr>
        <w:widowControl w:val="0"/>
        <w:rPr>
          <w:b/>
          <w:sz w:val="22"/>
          <w:szCs w:val="22"/>
        </w:rPr>
      </w:pPr>
      <w:r>
        <w:rPr>
          <w:b/>
          <w:sz w:val="22"/>
          <w:szCs w:val="22"/>
        </w:rPr>
        <w:t>Jeigu pasireiškia žemiau išvardytas šalutinis poveikis, nedelsiant kreipkitės į gydytoją:</w:t>
      </w:r>
    </w:p>
    <w:p w14:paraId="415867EE"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niežulys, bėrimas;</w:t>
      </w:r>
    </w:p>
    <w:p w14:paraId="7797DD17"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kvėpavimo pasunkėjimas;</w:t>
      </w:r>
    </w:p>
    <w:p w14:paraId="1809AE13"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sulėtėjęs (mažesnis nei 55 kartai per minute) arba nereguliarus širdies plakimas;</w:t>
      </w:r>
    </w:p>
    <w:p w14:paraId="4667C5F9"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labai žemas kraujospūdis (žemesnis nei 85 </w:t>
      </w:r>
      <w:proofErr w:type="spellStart"/>
      <w:r>
        <w:rPr>
          <w:rFonts w:eastAsia="Calibri"/>
          <w:sz w:val="22"/>
          <w:szCs w:val="22"/>
          <w:lang w:val="lt-LT" w:eastAsia="en-US"/>
        </w:rPr>
        <w:t>mmHg</w:t>
      </w:r>
      <w:proofErr w:type="spellEnd"/>
      <w:r>
        <w:rPr>
          <w:rFonts w:eastAsia="Calibri"/>
          <w:sz w:val="22"/>
          <w:szCs w:val="22"/>
          <w:lang w:val="lt-LT" w:eastAsia="en-US"/>
        </w:rPr>
        <w:t>);</w:t>
      </w:r>
    </w:p>
    <w:p w14:paraId="1622CEB5"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alpimas;</w:t>
      </w:r>
    </w:p>
    <w:p w14:paraId="5060A2C9"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staigus svorio padidėjimas, kulkšnių ir kojų patinimas;</w:t>
      </w:r>
    </w:p>
    <w:p w14:paraId="2651D93B"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krūtinės skausmas;</w:t>
      </w:r>
    </w:p>
    <w:p w14:paraId="2D07689A"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regėjimo sutrikimai;</w:t>
      </w:r>
    </w:p>
    <w:p w14:paraId="1044B051"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padažnėjęs šlapinimasis;</w:t>
      </w:r>
    </w:p>
    <w:p w14:paraId="362CDB22"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neįprastas kraujavimas arba mėlynių atsiradimas;</w:t>
      </w:r>
    </w:p>
    <w:p w14:paraId="71DF7AAB"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odos arba akių baltymų pageltimas;</w:t>
      </w:r>
    </w:p>
    <w:p w14:paraId="2571F1BA"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sunkios odos būklės.</w:t>
      </w:r>
    </w:p>
    <w:p w14:paraId="1F532CF0" w14:textId="77777777" w:rsidR="00940340" w:rsidRDefault="00940340" w:rsidP="00940340">
      <w:pPr>
        <w:widowControl w:val="0"/>
        <w:tabs>
          <w:tab w:val="left" w:pos="709"/>
        </w:tabs>
        <w:rPr>
          <w:rFonts w:eastAsia="Calibri"/>
          <w:sz w:val="22"/>
          <w:szCs w:val="22"/>
          <w:lang w:val="lt-LT" w:eastAsia="en-US"/>
        </w:rPr>
      </w:pPr>
    </w:p>
    <w:p w14:paraId="54EFA7C9" w14:textId="77777777" w:rsidR="00940340" w:rsidRDefault="00940340" w:rsidP="00940340">
      <w:pPr>
        <w:widowControl w:val="0"/>
        <w:tabs>
          <w:tab w:val="left" w:pos="709"/>
        </w:tabs>
        <w:rPr>
          <w:rFonts w:eastAsia="Calibri"/>
          <w:sz w:val="22"/>
          <w:szCs w:val="22"/>
          <w:lang w:val="lt-LT" w:eastAsia="en-US"/>
        </w:rPr>
      </w:pPr>
      <w:r>
        <w:rPr>
          <w:rFonts w:eastAsia="Calibri"/>
          <w:sz w:val="22"/>
          <w:szCs w:val="22"/>
          <w:lang w:val="lt-LT" w:eastAsia="en-US"/>
        </w:rPr>
        <w:t>Kitas šalutinis poveikis:</w:t>
      </w:r>
    </w:p>
    <w:p w14:paraId="0904B77E" w14:textId="77777777" w:rsidR="00940340" w:rsidRDefault="00940340" w:rsidP="00940340">
      <w:pPr>
        <w:widowControl w:val="0"/>
        <w:tabs>
          <w:tab w:val="left" w:pos="709"/>
        </w:tabs>
        <w:rPr>
          <w:rFonts w:eastAsia="Calibri"/>
          <w:sz w:val="22"/>
          <w:szCs w:val="22"/>
          <w:lang w:val="lt-LT" w:eastAsia="en-US"/>
        </w:rPr>
      </w:pPr>
    </w:p>
    <w:p w14:paraId="15001EB7" w14:textId="77777777" w:rsidR="00940340" w:rsidRDefault="00940340" w:rsidP="00940340">
      <w:pPr>
        <w:widowControl w:val="0"/>
        <w:numPr>
          <w:ilvl w:val="12"/>
          <w:numId w:val="0"/>
        </w:numPr>
        <w:tabs>
          <w:tab w:val="left" w:pos="8505"/>
        </w:tabs>
        <w:ind w:right="-289"/>
        <w:rPr>
          <w:sz w:val="22"/>
          <w:szCs w:val="22"/>
        </w:rPr>
      </w:pPr>
      <w:r>
        <w:rPr>
          <w:b/>
          <w:sz w:val="22"/>
          <w:szCs w:val="22"/>
        </w:rPr>
        <w:t>Labai dažni šalutinio poveikio reiškiniai</w:t>
      </w:r>
      <w:r>
        <w:rPr>
          <w:sz w:val="22"/>
          <w:szCs w:val="22"/>
        </w:rPr>
        <w:t xml:space="preserve"> (gali pasireikšti ne rečiau kaip 1 iš 10 asmenų):</w:t>
      </w:r>
    </w:p>
    <w:p w14:paraId="40A6FFF6" w14:textId="77777777" w:rsidR="00940340" w:rsidRDefault="00940340" w:rsidP="00940340">
      <w:pPr>
        <w:widowControl w:val="0"/>
        <w:numPr>
          <w:ilvl w:val="0"/>
          <w:numId w:val="1"/>
        </w:numPr>
        <w:ind w:left="567" w:right="-289" w:hanging="567"/>
        <w:rPr>
          <w:sz w:val="22"/>
          <w:szCs w:val="22"/>
        </w:rPr>
      </w:pPr>
      <w:r>
        <w:rPr>
          <w:sz w:val="22"/>
          <w:szCs w:val="22"/>
        </w:rPr>
        <w:t>svaigulys, galvos skausmas;</w:t>
      </w:r>
    </w:p>
    <w:p w14:paraId="61B66405" w14:textId="77777777" w:rsidR="00940340" w:rsidRDefault="00940340" w:rsidP="00940340">
      <w:pPr>
        <w:widowControl w:val="0"/>
        <w:numPr>
          <w:ilvl w:val="0"/>
          <w:numId w:val="1"/>
        </w:numPr>
        <w:ind w:left="567" w:right="-289" w:hanging="567"/>
        <w:rPr>
          <w:sz w:val="22"/>
          <w:szCs w:val="22"/>
        </w:rPr>
      </w:pPr>
      <w:r>
        <w:rPr>
          <w:sz w:val="22"/>
          <w:szCs w:val="22"/>
        </w:rPr>
        <w:t>širdies nepakankamumas;</w:t>
      </w:r>
    </w:p>
    <w:p w14:paraId="2D2803FC" w14:textId="77777777" w:rsidR="00940340" w:rsidRDefault="00940340" w:rsidP="00940340">
      <w:pPr>
        <w:widowControl w:val="0"/>
        <w:numPr>
          <w:ilvl w:val="0"/>
          <w:numId w:val="1"/>
        </w:numPr>
        <w:ind w:left="567" w:right="-289" w:hanging="567"/>
        <w:rPr>
          <w:sz w:val="22"/>
          <w:szCs w:val="22"/>
        </w:rPr>
      </w:pPr>
      <w:r>
        <w:rPr>
          <w:sz w:val="22"/>
          <w:szCs w:val="22"/>
        </w:rPr>
        <w:t>žemas kraujospūdis;</w:t>
      </w:r>
    </w:p>
    <w:p w14:paraId="732DB129" w14:textId="77777777" w:rsidR="00940340" w:rsidRDefault="00940340" w:rsidP="00940340">
      <w:pPr>
        <w:widowControl w:val="0"/>
        <w:numPr>
          <w:ilvl w:val="0"/>
          <w:numId w:val="1"/>
        </w:numPr>
        <w:ind w:left="567" w:right="-289" w:hanging="567"/>
        <w:rPr>
          <w:sz w:val="22"/>
          <w:szCs w:val="22"/>
        </w:rPr>
      </w:pPr>
      <w:r>
        <w:rPr>
          <w:sz w:val="22"/>
          <w:szCs w:val="22"/>
        </w:rPr>
        <w:t>bendras silpnumas, nuovargis.</w:t>
      </w:r>
    </w:p>
    <w:p w14:paraId="3AF27133" w14:textId="77777777" w:rsidR="00940340" w:rsidRDefault="00940340" w:rsidP="00940340">
      <w:pPr>
        <w:widowControl w:val="0"/>
        <w:numPr>
          <w:ilvl w:val="12"/>
          <w:numId w:val="0"/>
        </w:numPr>
        <w:tabs>
          <w:tab w:val="left" w:pos="8505"/>
        </w:tabs>
        <w:ind w:right="-289"/>
        <w:rPr>
          <w:sz w:val="22"/>
          <w:szCs w:val="22"/>
        </w:rPr>
      </w:pPr>
    </w:p>
    <w:p w14:paraId="01ED7C63" w14:textId="77777777" w:rsidR="00940340" w:rsidRDefault="00940340" w:rsidP="00940340">
      <w:pPr>
        <w:widowControl w:val="0"/>
        <w:numPr>
          <w:ilvl w:val="12"/>
          <w:numId w:val="0"/>
        </w:numPr>
        <w:tabs>
          <w:tab w:val="left" w:pos="8505"/>
        </w:tabs>
        <w:ind w:right="-289"/>
        <w:rPr>
          <w:sz w:val="22"/>
          <w:szCs w:val="22"/>
        </w:rPr>
      </w:pPr>
      <w:r>
        <w:rPr>
          <w:b/>
          <w:sz w:val="22"/>
          <w:szCs w:val="22"/>
        </w:rPr>
        <w:t xml:space="preserve">Dažni šalutinio poveikio reiškiniai </w:t>
      </w:r>
      <w:r>
        <w:rPr>
          <w:sz w:val="22"/>
          <w:szCs w:val="22"/>
        </w:rPr>
        <w:t>(gali pasireikšti rečiau kaip 1 iš 10 asmenų):</w:t>
      </w:r>
    </w:p>
    <w:p w14:paraId="0EC980B0" w14:textId="77777777" w:rsidR="00940340" w:rsidRDefault="00940340" w:rsidP="00940340">
      <w:pPr>
        <w:widowControl w:val="0"/>
        <w:numPr>
          <w:ilvl w:val="0"/>
          <w:numId w:val="1"/>
        </w:numPr>
        <w:ind w:left="567" w:right="-289" w:hanging="567"/>
        <w:rPr>
          <w:sz w:val="22"/>
          <w:szCs w:val="22"/>
        </w:rPr>
      </w:pPr>
      <w:r>
        <w:rPr>
          <w:sz w:val="22"/>
          <w:szCs w:val="22"/>
        </w:rPr>
        <w:t>bronchitas, plaučių uždegimas, viršutinių kvėpavimo takų infekcija, šlapimo takų infekcija,</w:t>
      </w:r>
    </w:p>
    <w:p w14:paraId="635AA58C" w14:textId="77777777" w:rsidR="00940340" w:rsidRDefault="00940340" w:rsidP="00940340">
      <w:pPr>
        <w:widowControl w:val="0"/>
        <w:numPr>
          <w:ilvl w:val="0"/>
          <w:numId w:val="1"/>
        </w:numPr>
        <w:ind w:left="567" w:right="-289" w:hanging="567"/>
        <w:rPr>
          <w:sz w:val="22"/>
          <w:szCs w:val="22"/>
        </w:rPr>
      </w:pPr>
      <w:r>
        <w:rPr>
          <w:sz w:val="22"/>
          <w:szCs w:val="22"/>
        </w:rPr>
        <w:t>anemija (mažakraujystė);</w:t>
      </w:r>
    </w:p>
    <w:p w14:paraId="278DD2E3" w14:textId="77777777" w:rsidR="00940340" w:rsidRDefault="00940340" w:rsidP="00940340">
      <w:pPr>
        <w:widowControl w:val="0"/>
        <w:numPr>
          <w:ilvl w:val="0"/>
          <w:numId w:val="1"/>
        </w:numPr>
        <w:ind w:left="567" w:right="-289" w:hanging="567"/>
        <w:rPr>
          <w:sz w:val="22"/>
          <w:szCs w:val="22"/>
        </w:rPr>
      </w:pPr>
      <w:r>
        <w:rPr>
          <w:sz w:val="22"/>
          <w:szCs w:val="22"/>
        </w:rPr>
        <w:t>svorio padidėjimas, cholesterolio kiekio padidėjimas, cukraus kiekio kraujyje sumažėjimas arba padidėjimas žmonėms, sergantiems cukriniu diabetu;</w:t>
      </w:r>
    </w:p>
    <w:p w14:paraId="06E01EF1" w14:textId="77777777" w:rsidR="00940340" w:rsidRDefault="00940340" w:rsidP="00940340">
      <w:pPr>
        <w:widowControl w:val="0"/>
        <w:numPr>
          <w:ilvl w:val="0"/>
          <w:numId w:val="1"/>
        </w:numPr>
        <w:ind w:left="567" w:right="-289" w:hanging="567"/>
        <w:rPr>
          <w:sz w:val="22"/>
          <w:szCs w:val="22"/>
        </w:rPr>
      </w:pPr>
      <w:r>
        <w:rPr>
          <w:sz w:val="22"/>
          <w:szCs w:val="22"/>
        </w:rPr>
        <w:t>prislėgta nuotaika;</w:t>
      </w:r>
    </w:p>
    <w:p w14:paraId="5F0FBA2C" w14:textId="77777777" w:rsidR="00940340" w:rsidRDefault="00940340" w:rsidP="00940340">
      <w:pPr>
        <w:widowControl w:val="0"/>
        <w:numPr>
          <w:ilvl w:val="0"/>
          <w:numId w:val="1"/>
        </w:numPr>
        <w:ind w:left="567" w:right="-289" w:hanging="567"/>
        <w:rPr>
          <w:sz w:val="22"/>
          <w:szCs w:val="22"/>
        </w:rPr>
      </w:pPr>
      <w:r>
        <w:rPr>
          <w:sz w:val="22"/>
          <w:szCs w:val="22"/>
        </w:rPr>
        <w:t>alpimas;</w:t>
      </w:r>
    </w:p>
    <w:p w14:paraId="796613C8" w14:textId="77777777" w:rsidR="00940340" w:rsidRDefault="00940340" w:rsidP="00940340">
      <w:pPr>
        <w:widowControl w:val="0"/>
        <w:numPr>
          <w:ilvl w:val="0"/>
          <w:numId w:val="1"/>
        </w:numPr>
        <w:ind w:left="567" w:right="-289" w:hanging="567"/>
        <w:rPr>
          <w:sz w:val="22"/>
          <w:szCs w:val="22"/>
        </w:rPr>
      </w:pPr>
      <w:r>
        <w:rPr>
          <w:sz w:val="22"/>
          <w:szCs w:val="22"/>
        </w:rPr>
        <w:t>regėjimo sutrikimai, ašarų gamybos sumažėjimas (akių sausumas), sudirgintos akys;</w:t>
      </w:r>
    </w:p>
    <w:p w14:paraId="5C11CBC7" w14:textId="77777777" w:rsidR="00940340" w:rsidRDefault="00940340" w:rsidP="00940340">
      <w:pPr>
        <w:widowControl w:val="0"/>
        <w:numPr>
          <w:ilvl w:val="0"/>
          <w:numId w:val="1"/>
        </w:numPr>
        <w:ind w:left="567" w:right="-289" w:hanging="567"/>
        <w:rPr>
          <w:sz w:val="22"/>
          <w:szCs w:val="22"/>
        </w:rPr>
      </w:pPr>
      <w:r>
        <w:rPr>
          <w:sz w:val="22"/>
          <w:szCs w:val="22"/>
        </w:rPr>
        <w:t>sulėtėjęs širdies ritmas, tinimas, skysčių susilaikymas organizme (edema);</w:t>
      </w:r>
    </w:p>
    <w:p w14:paraId="31C36F54" w14:textId="77777777" w:rsidR="00940340" w:rsidRDefault="00940340" w:rsidP="00940340">
      <w:pPr>
        <w:widowControl w:val="0"/>
        <w:numPr>
          <w:ilvl w:val="0"/>
          <w:numId w:val="1"/>
        </w:numPr>
        <w:ind w:left="567" w:right="-289" w:hanging="567"/>
        <w:rPr>
          <w:sz w:val="22"/>
          <w:szCs w:val="22"/>
        </w:rPr>
      </w:pPr>
      <w:r>
        <w:rPr>
          <w:sz w:val="22"/>
          <w:szCs w:val="22"/>
        </w:rPr>
        <w:t>kraujospūdžio sumažėjimas kartu su alpimu (ypač stojantis), kraujo cirkuliacijos galūnėse sutrikimas (šaltos rankos ir kojos);</w:t>
      </w:r>
    </w:p>
    <w:p w14:paraId="3192C1C8" w14:textId="77777777" w:rsidR="00940340" w:rsidRDefault="00940340" w:rsidP="00940340">
      <w:pPr>
        <w:widowControl w:val="0"/>
        <w:numPr>
          <w:ilvl w:val="0"/>
          <w:numId w:val="1"/>
        </w:numPr>
        <w:ind w:left="567" w:right="-289" w:hanging="567"/>
        <w:rPr>
          <w:sz w:val="22"/>
          <w:szCs w:val="22"/>
        </w:rPr>
      </w:pPr>
      <w:r>
        <w:rPr>
          <w:sz w:val="22"/>
          <w:szCs w:val="22"/>
        </w:rPr>
        <w:t>kvėpavimo pasunkėjimas, skysčių kaupimasis plaučiuose, astma polinkį turintiems pacientams;</w:t>
      </w:r>
    </w:p>
    <w:p w14:paraId="6620EE72" w14:textId="77777777" w:rsidR="00940340" w:rsidRDefault="00940340" w:rsidP="00940340">
      <w:pPr>
        <w:widowControl w:val="0"/>
        <w:numPr>
          <w:ilvl w:val="0"/>
          <w:numId w:val="1"/>
        </w:numPr>
        <w:ind w:left="567" w:right="-289" w:hanging="567"/>
        <w:rPr>
          <w:sz w:val="22"/>
          <w:szCs w:val="22"/>
        </w:rPr>
      </w:pPr>
      <w:r>
        <w:rPr>
          <w:sz w:val="22"/>
          <w:szCs w:val="22"/>
        </w:rPr>
        <w:t>pykinimas ar vėmimas, viduriavimas, virškinimo sutrikimas, pilvo skausmas;</w:t>
      </w:r>
    </w:p>
    <w:p w14:paraId="18686E9F" w14:textId="77777777" w:rsidR="00940340" w:rsidRDefault="00940340" w:rsidP="00940340">
      <w:pPr>
        <w:widowControl w:val="0"/>
        <w:numPr>
          <w:ilvl w:val="0"/>
          <w:numId w:val="1"/>
        </w:numPr>
        <w:ind w:left="567" w:right="-289" w:hanging="567"/>
        <w:rPr>
          <w:sz w:val="22"/>
          <w:szCs w:val="22"/>
        </w:rPr>
      </w:pPr>
      <w:r>
        <w:rPr>
          <w:sz w:val="22"/>
          <w:szCs w:val="22"/>
        </w:rPr>
        <w:t>rankų ir kojų skausmas;</w:t>
      </w:r>
    </w:p>
    <w:p w14:paraId="7968901E" w14:textId="77777777" w:rsidR="00940340" w:rsidRDefault="00940340" w:rsidP="00940340">
      <w:pPr>
        <w:widowControl w:val="0"/>
        <w:numPr>
          <w:ilvl w:val="0"/>
          <w:numId w:val="1"/>
        </w:numPr>
        <w:ind w:left="567" w:right="-289" w:hanging="567"/>
        <w:rPr>
          <w:sz w:val="22"/>
          <w:szCs w:val="22"/>
        </w:rPr>
      </w:pPr>
      <w:r>
        <w:rPr>
          <w:sz w:val="22"/>
          <w:szCs w:val="22"/>
        </w:rPr>
        <w:t>inkstų funkcijos pablogėjimas, šlapinimosi sutrikimai;</w:t>
      </w:r>
    </w:p>
    <w:p w14:paraId="3B6DBE3E" w14:textId="77777777" w:rsidR="00940340" w:rsidRDefault="00940340" w:rsidP="00940340">
      <w:pPr>
        <w:widowControl w:val="0"/>
        <w:numPr>
          <w:ilvl w:val="0"/>
          <w:numId w:val="7"/>
        </w:numPr>
        <w:ind w:left="567" w:right="-289" w:hanging="567"/>
        <w:rPr>
          <w:sz w:val="22"/>
          <w:szCs w:val="22"/>
        </w:rPr>
      </w:pPr>
      <w:r>
        <w:rPr>
          <w:sz w:val="22"/>
          <w:szCs w:val="22"/>
        </w:rPr>
        <w:t>hipertenzija.</w:t>
      </w:r>
    </w:p>
    <w:p w14:paraId="7C28275D" w14:textId="77777777" w:rsidR="00940340" w:rsidRDefault="00940340" w:rsidP="00940340">
      <w:pPr>
        <w:widowControl w:val="0"/>
        <w:tabs>
          <w:tab w:val="left" w:pos="8505"/>
        </w:tabs>
        <w:ind w:right="-289"/>
        <w:rPr>
          <w:sz w:val="22"/>
          <w:szCs w:val="22"/>
        </w:rPr>
      </w:pPr>
    </w:p>
    <w:p w14:paraId="2B7B08A2" w14:textId="77777777" w:rsidR="00940340" w:rsidRDefault="00940340" w:rsidP="00940340">
      <w:pPr>
        <w:widowControl w:val="0"/>
        <w:numPr>
          <w:ilvl w:val="12"/>
          <w:numId w:val="0"/>
        </w:numPr>
        <w:tabs>
          <w:tab w:val="left" w:pos="8505"/>
        </w:tabs>
        <w:ind w:right="-289"/>
        <w:rPr>
          <w:sz w:val="22"/>
          <w:szCs w:val="22"/>
        </w:rPr>
      </w:pPr>
      <w:r>
        <w:rPr>
          <w:b/>
          <w:sz w:val="22"/>
          <w:szCs w:val="22"/>
        </w:rPr>
        <w:t xml:space="preserve">Nedažni šalutinio poveikio reiškiniai </w:t>
      </w:r>
      <w:r>
        <w:rPr>
          <w:sz w:val="22"/>
          <w:szCs w:val="22"/>
        </w:rPr>
        <w:t>(gali pasireikšti rečiau kaip 1 iš 100 asmenų):</w:t>
      </w:r>
    </w:p>
    <w:p w14:paraId="2A06ED6B" w14:textId="77777777" w:rsidR="00940340" w:rsidRDefault="00940340" w:rsidP="00940340">
      <w:pPr>
        <w:widowControl w:val="0"/>
        <w:numPr>
          <w:ilvl w:val="0"/>
          <w:numId w:val="1"/>
        </w:numPr>
        <w:ind w:left="567" w:right="-289" w:hanging="567"/>
        <w:rPr>
          <w:sz w:val="22"/>
          <w:szCs w:val="22"/>
        </w:rPr>
      </w:pPr>
      <w:r>
        <w:rPr>
          <w:sz w:val="22"/>
          <w:szCs w:val="22"/>
        </w:rPr>
        <w:t>miego sutrikimai;</w:t>
      </w:r>
    </w:p>
    <w:p w14:paraId="66CEEF0C" w14:textId="77777777" w:rsidR="00940340" w:rsidRDefault="00940340" w:rsidP="00940340">
      <w:pPr>
        <w:widowControl w:val="0"/>
        <w:numPr>
          <w:ilvl w:val="0"/>
          <w:numId w:val="1"/>
        </w:numPr>
        <w:ind w:left="567" w:right="-289" w:hanging="567"/>
        <w:rPr>
          <w:sz w:val="22"/>
          <w:szCs w:val="22"/>
        </w:rPr>
      </w:pPr>
      <w:r>
        <w:rPr>
          <w:sz w:val="22"/>
          <w:szCs w:val="22"/>
        </w:rPr>
        <w:t>neįprastas pojūtis odoje;</w:t>
      </w:r>
    </w:p>
    <w:p w14:paraId="2BB57CA6" w14:textId="77777777" w:rsidR="00940340" w:rsidRDefault="00940340" w:rsidP="00940340">
      <w:pPr>
        <w:widowControl w:val="0"/>
        <w:numPr>
          <w:ilvl w:val="0"/>
          <w:numId w:val="1"/>
        </w:numPr>
        <w:ind w:left="567" w:right="-289" w:hanging="567"/>
        <w:rPr>
          <w:sz w:val="22"/>
          <w:szCs w:val="22"/>
        </w:rPr>
      </w:pPr>
      <w:r>
        <w:rPr>
          <w:sz w:val="22"/>
          <w:szCs w:val="22"/>
        </w:rPr>
        <w:t>širdies laidumo sutrikimai, krūtinės skausmas;</w:t>
      </w:r>
    </w:p>
    <w:p w14:paraId="6C7BA53F" w14:textId="77777777" w:rsidR="00940340" w:rsidRDefault="00940340" w:rsidP="00940340">
      <w:pPr>
        <w:widowControl w:val="0"/>
        <w:numPr>
          <w:ilvl w:val="0"/>
          <w:numId w:val="1"/>
        </w:numPr>
        <w:ind w:left="567" w:right="-289" w:hanging="567"/>
        <w:rPr>
          <w:sz w:val="22"/>
          <w:szCs w:val="22"/>
        </w:rPr>
      </w:pPr>
      <w:r>
        <w:rPr>
          <w:sz w:val="22"/>
          <w:szCs w:val="22"/>
        </w:rPr>
        <w:t>odos reakcija (pvz., alerginis bėrimas, odos paraudimas, dilgėlinė, niežėjimas, psoriaziniai ir į kerpligę panašūs odos pažeidimai), plaukų slinkimas;</w:t>
      </w:r>
    </w:p>
    <w:p w14:paraId="5E7F63E3" w14:textId="77777777" w:rsidR="00940340" w:rsidRDefault="00940340" w:rsidP="00940340">
      <w:pPr>
        <w:widowControl w:val="0"/>
        <w:numPr>
          <w:ilvl w:val="0"/>
          <w:numId w:val="1"/>
        </w:numPr>
        <w:ind w:left="567" w:right="-289" w:hanging="567"/>
        <w:rPr>
          <w:sz w:val="22"/>
          <w:szCs w:val="22"/>
        </w:rPr>
      </w:pPr>
      <w:r>
        <w:rPr>
          <w:sz w:val="22"/>
          <w:szCs w:val="22"/>
        </w:rPr>
        <w:t>impotencija;</w:t>
      </w:r>
    </w:p>
    <w:p w14:paraId="5827DAFF" w14:textId="77777777" w:rsidR="00940340" w:rsidRDefault="00940340" w:rsidP="00940340">
      <w:pPr>
        <w:widowControl w:val="0"/>
        <w:numPr>
          <w:ilvl w:val="0"/>
          <w:numId w:val="6"/>
        </w:numPr>
        <w:ind w:left="567" w:right="-289" w:hanging="567"/>
        <w:rPr>
          <w:sz w:val="22"/>
          <w:szCs w:val="22"/>
        </w:rPr>
      </w:pPr>
      <w:r>
        <w:rPr>
          <w:sz w:val="22"/>
          <w:szCs w:val="22"/>
        </w:rPr>
        <w:t>vidurių užkietėjimas.</w:t>
      </w:r>
    </w:p>
    <w:p w14:paraId="0C09592F" w14:textId="77777777" w:rsidR="00940340" w:rsidRDefault="00940340" w:rsidP="00940340">
      <w:pPr>
        <w:widowControl w:val="0"/>
        <w:numPr>
          <w:ilvl w:val="12"/>
          <w:numId w:val="0"/>
        </w:numPr>
        <w:tabs>
          <w:tab w:val="left" w:pos="8505"/>
        </w:tabs>
        <w:ind w:right="-289"/>
        <w:rPr>
          <w:sz w:val="22"/>
          <w:szCs w:val="22"/>
        </w:rPr>
      </w:pPr>
    </w:p>
    <w:p w14:paraId="5DAF0CCE" w14:textId="77777777" w:rsidR="00940340" w:rsidRDefault="00940340" w:rsidP="00940340">
      <w:pPr>
        <w:widowControl w:val="0"/>
        <w:numPr>
          <w:ilvl w:val="12"/>
          <w:numId w:val="0"/>
        </w:numPr>
        <w:tabs>
          <w:tab w:val="left" w:pos="8505"/>
        </w:tabs>
        <w:ind w:right="-289"/>
        <w:rPr>
          <w:sz w:val="22"/>
          <w:szCs w:val="22"/>
        </w:rPr>
      </w:pPr>
      <w:r>
        <w:rPr>
          <w:b/>
          <w:sz w:val="22"/>
          <w:szCs w:val="22"/>
        </w:rPr>
        <w:t>Reti šalutinio poveikio reiškiniai</w:t>
      </w:r>
      <w:r>
        <w:rPr>
          <w:sz w:val="22"/>
          <w:szCs w:val="22"/>
        </w:rPr>
        <w:t xml:space="preserve"> (gali pasireikšti rečiau kaip 1 iš 1 000 asmenų):</w:t>
      </w:r>
    </w:p>
    <w:p w14:paraId="1F8B2589" w14:textId="77777777" w:rsidR="00940340" w:rsidRDefault="00940340" w:rsidP="00940340">
      <w:pPr>
        <w:widowControl w:val="0"/>
        <w:numPr>
          <w:ilvl w:val="0"/>
          <w:numId w:val="1"/>
        </w:numPr>
        <w:ind w:left="567" w:right="-289" w:hanging="567"/>
        <w:rPr>
          <w:sz w:val="22"/>
          <w:szCs w:val="22"/>
        </w:rPr>
      </w:pPr>
      <w:r>
        <w:rPr>
          <w:sz w:val="22"/>
          <w:szCs w:val="22"/>
        </w:rPr>
        <w:t>sumažėjęs trombocitų skaičius kraujyje;</w:t>
      </w:r>
    </w:p>
    <w:p w14:paraId="382BC56C" w14:textId="77777777" w:rsidR="00940340" w:rsidRDefault="00940340" w:rsidP="00940340">
      <w:pPr>
        <w:widowControl w:val="0"/>
        <w:numPr>
          <w:ilvl w:val="0"/>
          <w:numId w:val="1"/>
        </w:numPr>
        <w:ind w:left="567" w:hanging="567"/>
        <w:contextualSpacing/>
        <w:rPr>
          <w:rFonts w:eastAsia="Calibri"/>
          <w:sz w:val="22"/>
          <w:szCs w:val="22"/>
          <w:lang w:val="lt-LT" w:eastAsia="en-US"/>
        </w:rPr>
      </w:pPr>
      <w:r>
        <w:rPr>
          <w:rFonts w:eastAsia="Calibri"/>
          <w:sz w:val="22"/>
          <w:szCs w:val="22"/>
          <w:lang w:val="lt-LT" w:eastAsia="en-US"/>
        </w:rPr>
        <w:t xml:space="preserve">užgulta </w:t>
      </w:r>
      <w:proofErr w:type="spellStart"/>
      <w:r>
        <w:rPr>
          <w:rFonts w:eastAsia="Calibri"/>
          <w:sz w:val="22"/>
          <w:szCs w:val="22"/>
          <w:lang w:val="lt-LT" w:eastAsia="en-US"/>
        </w:rPr>
        <w:t>nosi</w:t>
      </w:r>
      <w:proofErr w:type="spellEnd"/>
      <w:r>
        <w:rPr>
          <w:rFonts w:eastAsia="Calibri"/>
          <w:sz w:val="22"/>
          <w:szCs w:val="22"/>
          <w:lang w:val="lt-LT" w:eastAsia="en-US"/>
        </w:rPr>
        <w:t>;</w:t>
      </w:r>
    </w:p>
    <w:p w14:paraId="0241931C" w14:textId="77777777" w:rsidR="00940340" w:rsidRDefault="00940340" w:rsidP="00940340">
      <w:pPr>
        <w:widowControl w:val="0"/>
        <w:numPr>
          <w:ilvl w:val="0"/>
          <w:numId w:val="5"/>
        </w:numPr>
        <w:ind w:left="567" w:hanging="567"/>
        <w:contextualSpacing/>
        <w:rPr>
          <w:rFonts w:eastAsia="Calibri"/>
          <w:sz w:val="22"/>
          <w:szCs w:val="22"/>
        </w:rPr>
      </w:pPr>
      <w:r>
        <w:rPr>
          <w:rFonts w:eastAsia="Calibri"/>
          <w:sz w:val="22"/>
          <w:szCs w:val="22"/>
        </w:rPr>
        <w:t>sausa burna;</w:t>
      </w:r>
    </w:p>
    <w:p w14:paraId="28B5489A" w14:textId="77777777" w:rsidR="00940340" w:rsidRDefault="00940340" w:rsidP="00940340">
      <w:pPr>
        <w:widowControl w:val="0"/>
        <w:numPr>
          <w:ilvl w:val="0"/>
          <w:numId w:val="5"/>
        </w:numPr>
        <w:ind w:left="567" w:hanging="567"/>
        <w:contextualSpacing/>
        <w:rPr>
          <w:rFonts w:eastAsia="Calibri"/>
          <w:sz w:val="22"/>
          <w:szCs w:val="22"/>
        </w:rPr>
      </w:pPr>
      <w:r>
        <w:rPr>
          <w:rFonts w:eastAsia="Calibri"/>
          <w:sz w:val="22"/>
          <w:szCs w:val="22"/>
        </w:rPr>
        <w:t>peršalimo simptomai;</w:t>
      </w:r>
    </w:p>
    <w:p w14:paraId="4DAF14F6" w14:textId="77777777" w:rsidR="00940340" w:rsidRDefault="00940340" w:rsidP="00940340">
      <w:pPr>
        <w:widowControl w:val="0"/>
        <w:numPr>
          <w:ilvl w:val="0"/>
          <w:numId w:val="5"/>
        </w:numPr>
        <w:ind w:left="567" w:hanging="567"/>
        <w:contextualSpacing/>
        <w:rPr>
          <w:rFonts w:eastAsia="Calibri"/>
          <w:sz w:val="22"/>
          <w:szCs w:val="22"/>
        </w:rPr>
      </w:pPr>
      <w:r>
        <w:rPr>
          <w:rFonts w:eastAsia="Calibri"/>
          <w:sz w:val="22"/>
          <w:szCs w:val="22"/>
        </w:rPr>
        <w:t>šlapinimosi sutrikimai.</w:t>
      </w:r>
    </w:p>
    <w:p w14:paraId="50C40A1E" w14:textId="77777777" w:rsidR="00940340" w:rsidRDefault="00940340" w:rsidP="00940340">
      <w:pPr>
        <w:widowControl w:val="0"/>
        <w:rPr>
          <w:sz w:val="22"/>
          <w:szCs w:val="22"/>
        </w:rPr>
      </w:pPr>
    </w:p>
    <w:p w14:paraId="0BC4F832" w14:textId="77777777" w:rsidR="00940340" w:rsidRDefault="00940340" w:rsidP="00940340">
      <w:pPr>
        <w:widowControl w:val="0"/>
        <w:rPr>
          <w:sz w:val="22"/>
          <w:szCs w:val="22"/>
        </w:rPr>
      </w:pPr>
      <w:r>
        <w:rPr>
          <w:b/>
          <w:sz w:val="22"/>
          <w:szCs w:val="22"/>
        </w:rPr>
        <w:t>Labai reti šalutinio poveikio reiškiniai</w:t>
      </w:r>
      <w:r>
        <w:rPr>
          <w:sz w:val="22"/>
          <w:szCs w:val="22"/>
        </w:rPr>
        <w:t xml:space="preserve"> (gali pasireikšti rečiau kaip 1 iš 10 000 asmenų):</w:t>
      </w:r>
    </w:p>
    <w:p w14:paraId="1E723ABB" w14:textId="77777777" w:rsidR="00940340" w:rsidRDefault="00940340" w:rsidP="00940340">
      <w:pPr>
        <w:widowControl w:val="0"/>
        <w:numPr>
          <w:ilvl w:val="0"/>
          <w:numId w:val="2"/>
        </w:numPr>
        <w:ind w:left="567" w:hanging="567"/>
        <w:contextualSpacing/>
        <w:rPr>
          <w:rFonts w:eastAsia="Calibri"/>
          <w:sz w:val="22"/>
          <w:szCs w:val="22"/>
          <w:lang w:val="lt-LT" w:eastAsia="en-US"/>
        </w:rPr>
      </w:pPr>
      <w:r>
        <w:rPr>
          <w:rFonts w:eastAsia="Calibri"/>
          <w:sz w:val="22"/>
          <w:szCs w:val="22"/>
          <w:lang w:val="lt-LT" w:eastAsia="en-US"/>
        </w:rPr>
        <w:t>sumažėjęs baltųjų kraujo ląstelių skaičius;</w:t>
      </w:r>
    </w:p>
    <w:p w14:paraId="1F43E3FD" w14:textId="77777777" w:rsidR="00940340" w:rsidRDefault="00940340" w:rsidP="00940340">
      <w:pPr>
        <w:widowControl w:val="0"/>
        <w:numPr>
          <w:ilvl w:val="0"/>
          <w:numId w:val="1"/>
        </w:numPr>
        <w:ind w:left="567" w:right="-289" w:hanging="567"/>
        <w:rPr>
          <w:sz w:val="22"/>
          <w:szCs w:val="22"/>
        </w:rPr>
      </w:pPr>
      <w:r>
        <w:rPr>
          <w:sz w:val="22"/>
          <w:szCs w:val="22"/>
        </w:rPr>
        <w:t>padidėjusio jautrumo reakcijos (alerginės reakcijos);</w:t>
      </w:r>
    </w:p>
    <w:p w14:paraId="0A8E2267" w14:textId="77777777" w:rsidR="00940340" w:rsidRDefault="00940340" w:rsidP="00940340">
      <w:pPr>
        <w:widowControl w:val="0"/>
        <w:numPr>
          <w:ilvl w:val="0"/>
          <w:numId w:val="1"/>
        </w:numPr>
        <w:ind w:left="567" w:right="-289" w:hanging="567"/>
        <w:rPr>
          <w:sz w:val="22"/>
          <w:szCs w:val="22"/>
        </w:rPr>
      </w:pPr>
      <w:r>
        <w:rPr>
          <w:sz w:val="22"/>
          <w:szCs w:val="22"/>
        </w:rPr>
        <w:t>sunkios odos, burnos, akių ir genitalijų pūslelės (Stevenso-Džonsono sindromas, toksinė epidermio nekrolizė);</w:t>
      </w:r>
    </w:p>
    <w:p w14:paraId="09CA7375" w14:textId="77777777" w:rsidR="00940340" w:rsidRDefault="00940340" w:rsidP="00940340">
      <w:pPr>
        <w:widowControl w:val="0"/>
        <w:numPr>
          <w:ilvl w:val="0"/>
          <w:numId w:val="1"/>
        </w:numPr>
        <w:ind w:left="567" w:right="-289" w:hanging="567"/>
        <w:rPr>
          <w:sz w:val="22"/>
          <w:szCs w:val="22"/>
        </w:rPr>
      </w:pPr>
      <w:r>
        <w:rPr>
          <w:sz w:val="22"/>
          <w:szCs w:val="22"/>
        </w:rPr>
        <w:t>kepenų funkcijos laboratorinių tyrimų rezultatų pasikeitimas;</w:t>
      </w:r>
    </w:p>
    <w:p w14:paraId="36BBFF29" w14:textId="77777777" w:rsidR="00940340" w:rsidRDefault="00940340" w:rsidP="00940340">
      <w:pPr>
        <w:widowControl w:val="0"/>
        <w:numPr>
          <w:ilvl w:val="0"/>
          <w:numId w:val="1"/>
        </w:numPr>
        <w:ind w:left="567" w:right="-289" w:hanging="567"/>
        <w:rPr>
          <w:sz w:val="22"/>
          <w:szCs w:val="22"/>
        </w:rPr>
      </w:pPr>
      <w:r>
        <w:rPr>
          <w:sz w:val="22"/>
          <w:szCs w:val="22"/>
        </w:rPr>
        <w:t>šlapimo nelaikymas (šlapimo kontrolės sutrikimas) moterims;</w:t>
      </w:r>
    </w:p>
    <w:p w14:paraId="65388F73" w14:textId="77777777" w:rsidR="00940340" w:rsidRDefault="00940340" w:rsidP="00940340">
      <w:pPr>
        <w:widowControl w:val="0"/>
        <w:numPr>
          <w:ilvl w:val="0"/>
          <w:numId w:val="1"/>
        </w:numPr>
        <w:ind w:left="567" w:right="-289" w:hanging="567"/>
        <w:rPr>
          <w:sz w:val="22"/>
          <w:szCs w:val="22"/>
        </w:rPr>
      </w:pPr>
      <w:r>
        <w:rPr>
          <w:sz w:val="22"/>
          <w:szCs w:val="22"/>
        </w:rPr>
        <w:t>gali pasireikšti sunkios odos ligos (daugiaformė eritema, Stevens-Johnson sindromas ir toksinė epidermio nekrolizė). Paraudimas, dažnai susijęs su pūslėmis, gali atsirasti ant odos ar gleivinių, pvz., burnos viduje, lytinių organų srityse ar akių vokuose. Iš pradžių jie gali pasirodyti kaip apskritos dėmės, dažnai su centrinės pūslelėmis, kurios gali progresuoti iki plačiai paplitusio odos lupimosi ir gali būti pavojingos gyvybei. Prieš šias sunkias odos reakcijas dažnai būna galvos skausmas, karščiavimas ir kūno skausmai (į gripą panašūs simptomai).</w:t>
      </w:r>
    </w:p>
    <w:p w14:paraId="45E41A86" w14:textId="77777777" w:rsidR="00940340" w:rsidRDefault="00940340" w:rsidP="00940340">
      <w:pPr>
        <w:widowControl w:val="0"/>
        <w:rPr>
          <w:b/>
          <w:bCs/>
          <w:noProof/>
          <w:snapToGrid w:val="0"/>
          <w:sz w:val="22"/>
          <w:szCs w:val="22"/>
          <w:lang w:val="lt-LT" w:eastAsia="en-US"/>
        </w:rPr>
      </w:pPr>
    </w:p>
    <w:p w14:paraId="5ADA6829" w14:textId="77777777" w:rsidR="00940340" w:rsidRDefault="00940340" w:rsidP="00940340">
      <w:pPr>
        <w:widowControl w:val="0"/>
        <w:rPr>
          <w:b/>
          <w:bCs/>
          <w:noProof/>
          <w:snapToGrid w:val="0"/>
          <w:sz w:val="22"/>
          <w:szCs w:val="22"/>
          <w:lang w:val="lt-LT" w:eastAsia="en-US"/>
        </w:rPr>
      </w:pPr>
      <w:r>
        <w:rPr>
          <w:b/>
          <w:bCs/>
          <w:noProof/>
          <w:snapToGrid w:val="0"/>
          <w:sz w:val="22"/>
          <w:szCs w:val="22"/>
          <w:lang w:val="lt-LT" w:eastAsia="en-US"/>
        </w:rPr>
        <w:lastRenderedPageBreak/>
        <w:t>Dažnis nežinomas (negali būti apskaičiuotas pagal turimus duomenis):</w:t>
      </w:r>
    </w:p>
    <w:p w14:paraId="07DAD2CD" w14:textId="77777777" w:rsidR="00940340" w:rsidRDefault="00940340" w:rsidP="00940340">
      <w:pPr>
        <w:widowControl w:val="0"/>
        <w:numPr>
          <w:ilvl w:val="0"/>
          <w:numId w:val="10"/>
        </w:numPr>
        <w:autoSpaceDE w:val="0"/>
        <w:autoSpaceDN w:val="0"/>
        <w:adjustRightInd w:val="0"/>
        <w:ind w:left="567" w:hanging="567"/>
        <w:rPr>
          <w:sz w:val="22"/>
          <w:lang w:val="en-GB"/>
        </w:rPr>
      </w:pPr>
      <w:proofErr w:type="spellStart"/>
      <w:r>
        <w:rPr>
          <w:sz w:val="22"/>
          <w:lang w:val="en-GB"/>
        </w:rPr>
        <w:t>sunkų</w:t>
      </w:r>
      <w:proofErr w:type="spellEnd"/>
      <w:r>
        <w:rPr>
          <w:sz w:val="22"/>
          <w:lang w:val="en-GB"/>
        </w:rPr>
        <w:t xml:space="preserve"> </w:t>
      </w:r>
      <w:proofErr w:type="spellStart"/>
      <w:r>
        <w:rPr>
          <w:sz w:val="22"/>
          <w:lang w:val="en-GB"/>
        </w:rPr>
        <w:t>šalutinį</w:t>
      </w:r>
      <w:proofErr w:type="spellEnd"/>
      <w:r>
        <w:rPr>
          <w:sz w:val="22"/>
          <w:lang w:val="en-GB"/>
        </w:rPr>
        <w:t xml:space="preserve"> </w:t>
      </w:r>
      <w:proofErr w:type="spellStart"/>
      <w:r>
        <w:rPr>
          <w:sz w:val="22"/>
          <w:lang w:val="en-GB"/>
        </w:rPr>
        <w:t>poveikį</w:t>
      </w:r>
      <w:proofErr w:type="spellEnd"/>
      <w:r>
        <w:rPr>
          <w:sz w:val="22"/>
          <w:lang w:val="en-GB"/>
        </w:rPr>
        <w:t xml:space="preserve"> </w:t>
      </w:r>
      <w:proofErr w:type="spellStart"/>
      <w:r>
        <w:rPr>
          <w:sz w:val="22"/>
          <w:lang w:val="en-GB"/>
        </w:rPr>
        <w:t>dėl</w:t>
      </w:r>
      <w:proofErr w:type="spellEnd"/>
      <w:r>
        <w:rPr>
          <w:sz w:val="22"/>
          <w:lang w:val="en-GB"/>
        </w:rPr>
        <w:t xml:space="preserve"> </w:t>
      </w:r>
      <w:proofErr w:type="spellStart"/>
      <w:r>
        <w:rPr>
          <w:sz w:val="22"/>
          <w:lang w:val="en-GB"/>
        </w:rPr>
        <w:t>kurio</w:t>
      </w:r>
      <w:proofErr w:type="spellEnd"/>
      <w:r>
        <w:rPr>
          <w:sz w:val="22"/>
          <w:lang w:val="en-GB"/>
        </w:rPr>
        <w:t xml:space="preserve"> </w:t>
      </w:r>
      <w:proofErr w:type="spellStart"/>
      <w:r>
        <w:rPr>
          <w:sz w:val="22"/>
          <w:lang w:val="en-GB"/>
        </w:rPr>
        <w:t>reikėtų</w:t>
      </w:r>
      <w:proofErr w:type="spellEnd"/>
      <w:r>
        <w:rPr>
          <w:sz w:val="22"/>
          <w:lang w:val="en-GB"/>
        </w:rPr>
        <w:t xml:space="preserve"> </w:t>
      </w:r>
      <w:proofErr w:type="spellStart"/>
      <w:r>
        <w:rPr>
          <w:sz w:val="22"/>
          <w:lang w:val="en-GB"/>
        </w:rPr>
        <w:t>mažinti</w:t>
      </w:r>
      <w:proofErr w:type="spellEnd"/>
      <w:r>
        <w:rPr>
          <w:sz w:val="22"/>
          <w:lang w:val="en-GB"/>
        </w:rPr>
        <w:t xml:space="preserve"> doze </w:t>
      </w:r>
      <w:proofErr w:type="spellStart"/>
      <w:r>
        <w:rPr>
          <w:sz w:val="22"/>
          <w:lang w:val="en-GB"/>
        </w:rPr>
        <w:t>arba</w:t>
      </w:r>
      <w:proofErr w:type="spellEnd"/>
      <w:r>
        <w:rPr>
          <w:sz w:val="22"/>
          <w:lang w:val="en-GB"/>
        </w:rPr>
        <w:t xml:space="preserve"> </w:t>
      </w:r>
      <w:proofErr w:type="spellStart"/>
      <w:r>
        <w:rPr>
          <w:sz w:val="22"/>
          <w:lang w:val="en-GB"/>
        </w:rPr>
        <w:t>nutraukti</w:t>
      </w:r>
      <w:proofErr w:type="spellEnd"/>
      <w:r>
        <w:rPr>
          <w:sz w:val="22"/>
          <w:lang w:val="en-GB"/>
        </w:rPr>
        <w:t xml:space="preserve"> </w:t>
      </w:r>
      <w:proofErr w:type="spellStart"/>
      <w:r>
        <w:rPr>
          <w:sz w:val="22"/>
          <w:lang w:val="en-GB"/>
        </w:rPr>
        <w:t>gydymą</w:t>
      </w:r>
      <w:proofErr w:type="spellEnd"/>
      <w:r>
        <w:rPr>
          <w:sz w:val="22"/>
          <w:lang w:val="en-GB"/>
        </w:rPr>
        <w:t xml:space="preserve"> </w:t>
      </w:r>
      <w:proofErr w:type="spellStart"/>
      <w:r>
        <w:rPr>
          <w:sz w:val="22"/>
          <w:lang w:val="en-GB"/>
        </w:rPr>
        <w:t>Coryol</w:t>
      </w:r>
      <w:proofErr w:type="spellEnd"/>
      <w:r>
        <w:rPr>
          <w:sz w:val="22"/>
          <w:lang w:val="en-GB"/>
        </w:rPr>
        <w:t xml:space="preserve"> </w:t>
      </w:r>
      <w:proofErr w:type="spellStart"/>
      <w:r>
        <w:rPr>
          <w:sz w:val="22"/>
          <w:lang w:val="en-GB"/>
        </w:rPr>
        <w:t>sukelia</w:t>
      </w:r>
      <w:proofErr w:type="spellEnd"/>
      <w:r>
        <w:rPr>
          <w:sz w:val="22"/>
          <w:lang w:val="en-GB"/>
        </w:rPr>
        <w:t xml:space="preserve"> labia </w:t>
      </w:r>
      <w:proofErr w:type="spellStart"/>
      <w:proofErr w:type="gramStart"/>
      <w:r>
        <w:rPr>
          <w:sz w:val="22"/>
          <w:lang w:val="en-GB"/>
        </w:rPr>
        <w:t>retai</w:t>
      </w:r>
      <w:proofErr w:type="spellEnd"/>
      <w:r>
        <w:rPr>
          <w:sz w:val="22"/>
          <w:lang w:val="en-GB"/>
        </w:rPr>
        <w:t>;</w:t>
      </w:r>
      <w:proofErr w:type="gramEnd"/>
    </w:p>
    <w:p w14:paraId="70D5B725" w14:textId="77777777" w:rsidR="00940340" w:rsidRDefault="00940340" w:rsidP="00940340">
      <w:pPr>
        <w:widowControl w:val="0"/>
        <w:numPr>
          <w:ilvl w:val="0"/>
          <w:numId w:val="10"/>
        </w:numPr>
        <w:autoSpaceDE w:val="0"/>
        <w:autoSpaceDN w:val="0"/>
        <w:adjustRightInd w:val="0"/>
        <w:ind w:left="567" w:hanging="567"/>
        <w:rPr>
          <w:sz w:val="22"/>
          <w:lang w:val="en-GB"/>
        </w:rPr>
      </w:pPr>
      <w:proofErr w:type="spellStart"/>
      <w:r>
        <w:rPr>
          <w:sz w:val="22"/>
          <w:lang w:val="en-GB"/>
        </w:rPr>
        <w:t>gauta</w:t>
      </w:r>
      <w:proofErr w:type="spellEnd"/>
      <w:r>
        <w:rPr>
          <w:sz w:val="22"/>
          <w:lang w:val="en-GB"/>
        </w:rPr>
        <w:t xml:space="preserve"> </w:t>
      </w:r>
      <w:proofErr w:type="spellStart"/>
      <w:r>
        <w:rPr>
          <w:sz w:val="22"/>
          <w:lang w:val="en-GB"/>
        </w:rPr>
        <w:t>pranešimų</w:t>
      </w:r>
      <w:proofErr w:type="spellEnd"/>
      <w:r>
        <w:rPr>
          <w:sz w:val="22"/>
          <w:lang w:val="en-GB"/>
        </w:rPr>
        <w:t xml:space="preserve"> </w:t>
      </w:r>
      <w:proofErr w:type="spellStart"/>
      <w:r>
        <w:rPr>
          <w:sz w:val="22"/>
          <w:lang w:val="en-GB"/>
        </w:rPr>
        <w:t>apie</w:t>
      </w:r>
      <w:proofErr w:type="spellEnd"/>
      <w:r>
        <w:rPr>
          <w:sz w:val="22"/>
          <w:lang w:val="en-GB"/>
        </w:rPr>
        <w:t xml:space="preserve"> </w:t>
      </w:r>
      <w:proofErr w:type="spellStart"/>
      <w:r>
        <w:rPr>
          <w:sz w:val="22"/>
          <w:lang w:val="en-GB"/>
        </w:rPr>
        <w:t>haliucinacijas</w:t>
      </w:r>
      <w:proofErr w:type="spellEnd"/>
      <w:r>
        <w:rPr>
          <w:sz w:val="22"/>
          <w:lang w:val="en-GB"/>
        </w:rPr>
        <w:t xml:space="preserve"> </w:t>
      </w:r>
      <w:proofErr w:type="spellStart"/>
      <w:r>
        <w:rPr>
          <w:sz w:val="22"/>
          <w:lang w:val="en-GB"/>
        </w:rPr>
        <w:t>pacientams</w:t>
      </w:r>
      <w:proofErr w:type="spellEnd"/>
      <w:r>
        <w:rPr>
          <w:sz w:val="22"/>
          <w:lang w:val="en-GB"/>
        </w:rPr>
        <w:t xml:space="preserve">, </w:t>
      </w:r>
      <w:proofErr w:type="spellStart"/>
      <w:r>
        <w:rPr>
          <w:sz w:val="22"/>
          <w:lang w:val="en-GB"/>
        </w:rPr>
        <w:t>vartojantiems</w:t>
      </w:r>
      <w:proofErr w:type="spellEnd"/>
      <w:r>
        <w:rPr>
          <w:sz w:val="22"/>
          <w:lang w:val="en-GB"/>
        </w:rPr>
        <w:t xml:space="preserve"> </w:t>
      </w:r>
      <w:proofErr w:type="spellStart"/>
      <w:proofErr w:type="gramStart"/>
      <w:r>
        <w:rPr>
          <w:sz w:val="22"/>
          <w:lang w:val="en-GB"/>
        </w:rPr>
        <w:t>Coryol</w:t>
      </w:r>
      <w:proofErr w:type="spellEnd"/>
      <w:r>
        <w:rPr>
          <w:sz w:val="22"/>
          <w:lang w:val="en-GB"/>
        </w:rPr>
        <w:t>;</w:t>
      </w:r>
      <w:proofErr w:type="gramEnd"/>
    </w:p>
    <w:p w14:paraId="51DFFAE1" w14:textId="77777777" w:rsidR="00940340" w:rsidRDefault="00940340" w:rsidP="00940340">
      <w:pPr>
        <w:widowControl w:val="0"/>
        <w:numPr>
          <w:ilvl w:val="0"/>
          <w:numId w:val="10"/>
        </w:numPr>
        <w:autoSpaceDE w:val="0"/>
        <w:autoSpaceDN w:val="0"/>
        <w:adjustRightInd w:val="0"/>
        <w:ind w:left="567" w:hanging="567"/>
        <w:rPr>
          <w:sz w:val="22"/>
          <w:lang w:val="en-GB"/>
        </w:rPr>
      </w:pPr>
      <w:proofErr w:type="spellStart"/>
      <w:r>
        <w:rPr>
          <w:sz w:val="22"/>
          <w:lang w:val="en-GB"/>
        </w:rPr>
        <w:t>gausus</w:t>
      </w:r>
      <w:proofErr w:type="spellEnd"/>
      <w:r>
        <w:rPr>
          <w:sz w:val="22"/>
          <w:lang w:val="en-GB"/>
        </w:rPr>
        <w:t xml:space="preserve"> </w:t>
      </w:r>
      <w:proofErr w:type="spellStart"/>
      <w:r>
        <w:rPr>
          <w:sz w:val="22"/>
          <w:lang w:val="en-GB"/>
        </w:rPr>
        <w:t>prakaitavimas</w:t>
      </w:r>
      <w:proofErr w:type="spellEnd"/>
      <w:r>
        <w:rPr>
          <w:sz w:val="22"/>
          <w:lang w:val="en-GB"/>
        </w:rPr>
        <w:t xml:space="preserve"> (</w:t>
      </w:r>
      <w:proofErr w:type="spellStart"/>
      <w:r>
        <w:rPr>
          <w:sz w:val="22"/>
          <w:lang w:val="en-GB"/>
        </w:rPr>
        <w:t>hiperhidrozė</w:t>
      </w:r>
      <w:proofErr w:type="spellEnd"/>
      <w:r>
        <w:rPr>
          <w:sz w:val="22"/>
          <w:lang w:val="en-GB"/>
        </w:rPr>
        <w:t>).</w:t>
      </w:r>
    </w:p>
    <w:p w14:paraId="18A86E12" w14:textId="77777777" w:rsidR="00940340" w:rsidRDefault="00940340" w:rsidP="00940340">
      <w:pPr>
        <w:widowControl w:val="0"/>
        <w:rPr>
          <w:sz w:val="22"/>
          <w:szCs w:val="22"/>
        </w:rPr>
      </w:pPr>
    </w:p>
    <w:p w14:paraId="10936456" w14:textId="77777777" w:rsidR="00940340" w:rsidRDefault="00940340" w:rsidP="00940340">
      <w:pPr>
        <w:widowControl w:val="0"/>
        <w:rPr>
          <w:sz w:val="22"/>
          <w:szCs w:val="22"/>
        </w:rPr>
      </w:pPr>
    </w:p>
    <w:p w14:paraId="017CE8C6" w14:textId="77777777" w:rsidR="00940340" w:rsidRDefault="00940340" w:rsidP="00940340">
      <w:pPr>
        <w:widowControl w:val="0"/>
        <w:rPr>
          <w:sz w:val="22"/>
          <w:szCs w:val="22"/>
        </w:rPr>
      </w:pPr>
      <w:r>
        <w:rPr>
          <w:sz w:val="22"/>
          <w:szCs w:val="22"/>
        </w:rPr>
        <w:t>Jei pasireiškė šalutinis poveikis, kreipkitės į gydytoją ar vaistininką. Tai apima ir šalutinį poveikį, kuris nenurodytas šiame lapelyje.</w:t>
      </w:r>
    </w:p>
    <w:p w14:paraId="2FFAA9E1" w14:textId="77777777" w:rsidR="00940340" w:rsidRDefault="00940340" w:rsidP="00940340">
      <w:pPr>
        <w:widowControl w:val="0"/>
        <w:rPr>
          <w:sz w:val="22"/>
          <w:szCs w:val="22"/>
        </w:rPr>
      </w:pPr>
    </w:p>
    <w:p w14:paraId="3E53EE30" w14:textId="77777777" w:rsidR="00940340" w:rsidRDefault="00940340" w:rsidP="00940340">
      <w:pPr>
        <w:widowControl w:val="0"/>
        <w:rPr>
          <w:b/>
          <w:sz w:val="22"/>
          <w:szCs w:val="22"/>
        </w:rPr>
      </w:pPr>
      <w:r>
        <w:rPr>
          <w:b/>
          <w:noProof/>
          <w:sz w:val="22"/>
          <w:szCs w:val="22"/>
        </w:rPr>
        <w:t>Pranešimas apie šalutinį poveikį</w:t>
      </w:r>
    </w:p>
    <w:p w14:paraId="34E5776D" w14:textId="77777777" w:rsidR="00940340" w:rsidRDefault="00940340" w:rsidP="00940340">
      <w:pPr>
        <w:widowControl w:val="0"/>
        <w:rPr>
          <w:sz w:val="22"/>
          <w:szCs w:val="22"/>
        </w:rPr>
      </w:pPr>
      <w:r w:rsidRPr="002C45C1">
        <w:rPr>
          <w:rFonts w:eastAsia="Calibri"/>
          <w:sz w:val="22"/>
          <w:szCs w:val="22"/>
          <w:lang w:eastAsia="en-US"/>
        </w:rPr>
        <w:t xml:space="preserve">Jeigu pasireiškė šalutinis poveikis, įskaitant šiame lapelyje nenurodytą, pasakykite gydytojui arba vaistininkui. </w:t>
      </w:r>
      <w:r w:rsidRPr="002C45C1">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2C45C1">
        <w:rPr>
          <w:color w:val="0000EE"/>
          <w:sz w:val="22"/>
          <w:szCs w:val="22"/>
          <w:u w:val="single"/>
          <w:lang w:val="lt-LT" w:eastAsia="lt-LT"/>
        </w:rPr>
        <w:t>https://vvkt.lrv.lt/lt/</w:t>
      </w:r>
      <w:r w:rsidRPr="002C45C1">
        <w:rPr>
          <w:sz w:val="22"/>
          <w:szCs w:val="22"/>
          <w:lang w:val="lt-LT" w:eastAsia="lt-LT"/>
        </w:rPr>
        <w:t xml:space="preserve"> nurodytais būdais arba paskambinti nemokamu telefonu +370 800 73 568. Pranešdami apie šalutinį poveikį galite mums padėti gauti daugiau informacijos apie šio vaisto saugumą.</w:t>
      </w:r>
    </w:p>
    <w:p w14:paraId="6223536F" w14:textId="77777777" w:rsidR="00940340" w:rsidRDefault="00940340" w:rsidP="00940340">
      <w:pPr>
        <w:widowControl w:val="0"/>
        <w:rPr>
          <w:sz w:val="22"/>
          <w:szCs w:val="22"/>
        </w:rPr>
      </w:pPr>
    </w:p>
    <w:p w14:paraId="0044A411" w14:textId="77777777" w:rsidR="00940340" w:rsidRDefault="00940340" w:rsidP="00940340">
      <w:pPr>
        <w:widowControl w:val="0"/>
        <w:rPr>
          <w:sz w:val="22"/>
          <w:szCs w:val="22"/>
        </w:rPr>
      </w:pPr>
    </w:p>
    <w:p w14:paraId="6456D260" w14:textId="77777777" w:rsidR="00940340" w:rsidRDefault="00940340" w:rsidP="00940340">
      <w:pPr>
        <w:widowControl w:val="0"/>
        <w:numPr>
          <w:ilvl w:val="12"/>
          <w:numId w:val="0"/>
        </w:numPr>
        <w:tabs>
          <w:tab w:val="left" w:pos="567"/>
          <w:tab w:val="left" w:pos="8505"/>
        </w:tabs>
        <w:ind w:right="-2"/>
        <w:rPr>
          <w:b/>
          <w:sz w:val="22"/>
          <w:szCs w:val="22"/>
        </w:rPr>
      </w:pPr>
      <w:bookmarkStart w:id="2" w:name="_Toc129243143"/>
      <w:bookmarkStart w:id="3" w:name="_Toc129243268"/>
      <w:r>
        <w:rPr>
          <w:b/>
          <w:sz w:val="22"/>
          <w:szCs w:val="22"/>
        </w:rPr>
        <w:t>5.</w:t>
      </w:r>
      <w:r>
        <w:rPr>
          <w:b/>
          <w:sz w:val="22"/>
          <w:szCs w:val="22"/>
        </w:rPr>
        <w:tab/>
        <w:t>Kaip laikyti</w:t>
      </w:r>
      <w:bookmarkEnd w:id="2"/>
      <w:bookmarkEnd w:id="3"/>
      <w:r>
        <w:rPr>
          <w:b/>
          <w:sz w:val="22"/>
          <w:szCs w:val="22"/>
        </w:rPr>
        <w:t xml:space="preserve"> Coryol</w:t>
      </w:r>
    </w:p>
    <w:p w14:paraId="71D1A189" w14:textId="77777777" w:rsidR="00940340" w:rsidRDefault="00940340" w:rsidP="00940340">
      <w:pPr>
        <w:widowControl w:val="0"/>
        <w:numPr>
          <w:ilvl w:val="12"/>
          <w:numId w:val="0"/>
        </w:numPr>
        <w:tabs>
          <w:tab w:val="left" w:pos="8505"/>
        </w:tabs>
        <w:ind w:right="-2"/>
        <w:rPr>
          <w:sz w:val="22"/>
          <w:szCs w:val="22"/>
        </w:rPr>
      </w:pPr>
    </w:p>
    <w:p w14:paraId="122F0C3E" w14:textId="77777777" w:rsidR="00940340" w:rsidRDefault="00940340" w:rsidP="00940340">
      <w:pPr>
        <w:widowControl w:val="0"/>
        <w:numPr>
          <w:ilvl w:val="12"/>
          <w:numId w:val="0"/>
        </w:numPr>
        <w:tabs>
          <w:tab w:val="left" w:pos="8505"/>
        </w:tabs>
        <w:ind w:right="-2"/>
        <w:rPr>
          <w:sz w:val="22"/>
          <w:szCs w:val="22"/>
        </w:rPr>
      </w:pPr>
      <w:r>
        <w:rPr>
          <w:sz w:val="22"/>
          <w:szCs w:val="22"/>
        </w:rPr>
        <w:t>Šį vaistą laikykite vaikams nepastebimoje ir nepasiekiamoje vietoje.</w:t>
      </w:r>
    </w:p>
    <w:p w14:paraId="31F56996" w14:textId="77777777" w:rsidR="00940340" w:rsidRDefault="00940340" w:rsidP="00940340">
      <w:pPr>
        <w:widowControl w:val="0"/>
        <w:numPr>
          <w:ilvl w:val="12"/>
          <w:numId w:val="0"/>
        </w:numPr>
        <w:tabs>
          <w:tab w:val="left" w:pos="8505"/>
        </w:tabs>
        <w:ind w:right="-2"/>
        <w:rPr>
          <w:sz w:val="22"/>
          <w:szCs w:val="22"/>
        </w:rPr>
      </w:pPr>
    </w:p>
    <w:p w14:paraId="2EE068C6" w14:textId="77777777" w:rsidR="00940340" w:rsidRDefault="00940340" w:rsidP="00940340">
      <w:pPr>
        <w:widowControl w:val="0"/>
        <w:numPr>
          <w:ilvl w:val="12"/>
          <w:numId w:val="0"/>
        </w:numPr>
        <w:tabs>
          <w:tab w:val="left" w:pos="8505"/>
        </w:tabs>
        <w:ind w:right="-2"/>
        <w:rPr>
          <w:sz w:val="22"/>
          <w:szCs w:val="22"/>
        </w:rPr>
      </w:pPr>
      <w:r>
        <w:rPr>
          <w:sz w:val="22"/>
          <w:szCs w:val="22"/>
        </w:rPr>
        <w:t>Šiam vaistui specialių laikymo sąlygų nereikia.</w:t>
      </w:r>
    </w:p>
    <w:p w14:paraId="72204021" w14:textId="77777777" w:rsidR="00940340" w:rsidRDefault="00940340" w:rsidP="00940340">
      <w:pPr>
        <w:widowControl w:val="0"/>
        <w:numPr>
          <w:ilvl w:val="12"/>
          <w:numId w:val="0"/>
        </w:numPr>
        <w:tabs>
          <w:tab w:val="left" w:pos="8505"/>
        </w:tabs>
        <w:ind w:right="-2"/>
        <w:rPr>
          <w:sz w:val="22"/>
          <w:szCs w:val="22"/>
        </w:rPr>
      </w:pPr>
    </w:p>
    <w:p w14:paraId="5A4927C6" w14:textId="77777777" w:rsidR="00940340" w:rsidRDefault="00940340" w:rsidP="00940340">
      <w:pPr>
        <w:widowControl w:val="0"/>
        <w:numPr>
          <w:ilvl w:val="12"/>
          <w:numId w:val="0"/>
        </w:numPr>
        <w:tabs>
          <w:tab w:val="left" w:pos="8505"/>
        </w:tabs>
        <w:ind w:right="-2"/>
        <w:rPr>
          <w:sz w:val="22"/>
          <w:szCs w:val="22"/>
        </w:rPr>
      </w:pPr>
      <w:r>
        <w:rPr>
          <w:sz w:val="22"/>
          <w:szCs w:val="22"/>
        </w:rPr>
        <w:t>Ant kartono dėžutės ir lizdinės plokštelės po „</w:t>
      </w:r>
      <w:r>
        <w:rPr>
          <w:sz w:val="22"/>
          <w:szCs w:val="22"/>
          <w:highlight w:val="lightGray"/>
        </w:rPr>
        <w:t>Tinka iki“/</w:t>
      </w:r>
      <w:r>
        <w:rPr>
          <w:sz w:val="22"/>
          <w:szCs w:val="22"/>
        </w:rPr>
        <w:t>„EXP“ nurodytam tinkamumo laikui pasibaigus, šio vaisto vartoti negalima. Vaistas tinkamas vartoti iki paskutinės nurodyto mėnesio dienos.</w:t>
      </w:r>
    </w:p>
    <w:p w14:paraId="4387C573" w14:textId="77777777" w:rsidR="00940340" w:rsidRDefault="00940340" w:rsidP="00940340">
      <w:pPr>
        <w:widowControl w:val="0"/>
        <w:numPr>
          <w:ilvl w:val="12"/>
          <w:numId w:val="0"/>
        </w:numPr>
        <w:tabs>
          <w:tab w:val="left" w:pos="8505"/>
        </w:tabs>
        <w:ind w:right="-2"/>
        <w:rPr>
          <w:sz w:val="22"/>
          <w:szCs w:val="22"/>
        </w:rPr>
      </w:pPr>
    </w:p>
    <w:p w14:paraId="4AAEA38B" w14:textId="77777777" w:rsidR="00940340" w:rsidRDefault="00940340" w:rsidP="00940340">
      <w:pPr>
        <w:widowControl w:val="0"/>
        <w:numPr>
          <w:ilvl w:val="12"/>
          <w:numId w:val="0"/>
        </w:numPr>
        <w:tabs>
          <w:tab w:val="left" w:pos="8505"/>
        </w:tabs>
        <w:ind w:right="-2"/>
        <w:rPr>
          <w:sz w:val="22"/>
          <w:szCs w:val="22"/>
        </w:rPr>
      </w:pPr>
      <w:r>
        <w:rPr>
          <w:sz w:val="22"/>
          <w:szCs w:val="22"/>
        </w:rPr>
        <w:t>Vaistų negalima išmesti į kanalizaciją arba su buitinėmis atliekomis. Kaip išmesti nereikalingus vaistus, klauskite vaistininko. Šios priemonės padės apsaugoti aplinką.</w:t>
      </w:r>
    </w:p>
    <w:p w14:paraId="28C4F260" w14:textId="77777777" w:rsidR="00940340" w:rsidRDefault="00940340" w:rsidP="00940340">
      <w:pPr>
        <w:widowControl w:val="0"/>
        <w:numPr>
          <w:ilvl w:val="12"/>
          <w:numId w:val="0"/>
        </w:numPr>
        <w:tabs>
          <w:tab w:val="left" w:pos="8505"/>
        </w:tabs>
        <w:ind w:right="-2"/>
        <w:rPr>
          <w:sz w:val="22"/>
          <w:szCs w:val="22"/>
        </w:rPr>
      </w:pPr>
    </w:p>
    <w:p w14:paraId="26930F6A" w14:textId="77777777" w:rsidR="00940340" w:rsidRDefault="00940340" w:rsidP="00940340">
      <w:pPr>
        <w:widowControl w:val="0"/>
        <w:numPr>
          <w:ilvl w:val="12"/>
          <w:numId w:val="0"/>
        </w:numPr>
        <w:tabs>
          <w:tab w:val="left" w:pos="8505"/>
        </w:tabs>
        <w:ind w:right="-2"/>
        <w:rPr>
          <w:sz w:val="22"/>
          <w:szCs w:val="22"/>
        </w:rPr>
      </w:pPr>
    </w:p>
    <w:p w14:paraId="72C3145F" w14:textId="77777777" w:rsidR="00940340" w:rsidRDefault="00940340" w:rsidP="00940340">
      <w:pPr>
        <w:widowControl w:val="0"/>
        <w:numPr>
          <w:ilvl w:val="12"/>
          <w:numId w:val="0"/>
        </w:numPr>
        <w:tabs>
          <w:tab w:val="left" w:pos="567"/>
          <w:tab w:val="left" w:pos="8505"/>
        </w:tabs>
        <w:ind w:right="-2"/>
        <w:rPr>
          <w:b/>
          <w:sz w:val="22"/>
          <w:szCs w:val="22"/>
        </w:rPr>
      </w:pPr>
      <w:bookmarkStart w:id="4" w:name="_Toc129243144"/>
      <w:bookmarkStart w:id="5" w:name="_Toc129243269"/>
      <w:r>
        <w:rPr>
          <w:b/>
          <w:sz w:val="22"/>
          <w:szCs w:val="22"/>
        </w:rPr>
        <w:t>6.</w:t>
      </w:r>
      <w:r>
        <w:rPr>
          <w:b/>
          <w:sz w:val="22"/>
          <w:szCs w:val="22"/>
        </w:rPr>
        <w:tab/>
        <w:t>Pakuotės turinys ir kita informacija</w:t>
      </w:r>
      <w:bookmarkEnd w:id="4"/>
      <w:bookmarkEnd w:id="5"/>
    </w:p>
    <w:p w14:paraId="40F16990" w14:textId="77777777" w:rsidR="00940340" w:rsidRDefault="00940340" w:rsidP="00940340">
      <w:pPr>
        <w:widowControl w:val="0"/>
        <w:numPr>
          <w:ilvl w:val="12"/>
          <w:numId w:val="0"/>
        </w:numPr>
        <w:tabs>
          <w:tab w:val="left" w:pos="8505"/>
        </w:tabs>
        <w:ind w:right="-2"/>
        <w:rPr>
          <w:sz w:val="22"/>
          <w:szCs w:val="22"/>
        </w:rPr>
      </w:pPr>
    </w:p>
    <w:p w14:paraId="086B8644" w14:textId="77777777" w:rsidR="00940340" w:rsidRDefault="00940340" w:rsidP="00940340">
      <w:pPr>
        <w:widowControl w:val="0"/>
        <w:rPr>
          <w:rFonts w:eastAsia="Calibri"/>
          <w:b/>
          <w:bCs/>
          <w:sz w:val="22"/>
          <w:szCs w:val="22"/>
          <w:lang w:val="lt-LT" w:eastAsia="en-US"/>
        </w:rPr>
      </w:pPr>
      <w:proofErr w:type="spellStart"/>
      <w:r>
        <w:rPr>
          <w:rFonts w:eastAsia="Calibri"/>
          <w:b/>
          <w:bCs/>
          <w:sz w:val="22"/>
          <w:szCs w:val="22"/>
          <w:lang w:val="lt-LT" w:eastAsia="en-US"/>
        </w:rPr>
        <w:t>Coryol</w:t>
      </w:r>
      <w:proofErr w:type="spellEnd"/>
      <w:r>
        <w:rPr>
          <w:rFonts w:eastAsia="Calibri"/>
          <w:b/>
          <w:bCs/>
          <w:sz w:val="22"/>
          <w:szCs w:val="22"/>
          <w:lang w:val="lt-LT" w:eastAsia="en-US"/>
        </w:rPr>
        <w:t xml:space="preserve"> sudėtis</w:t>
      </w:r>
    </w:p>
    <w:p w14:paraId="200AA716" w14:textId="77777777" w:rsidR="00940340" w:rsidRDefault="00940340" w:rsidP="00940340">
      <w:pPr>
        <w:widowControl w:val="0"/>
        <w:numPr>
          <w:ilvl w:val="0"/>
          <w:numId w:val="4"/>
        </w:numPr>
        <w:ind w:left="567" w:hanging="567"/>
        <w:rPr>
          <w:rFonts w:eastAsia="Calibri"/>
          <w:sz w:val="22"/>
          <w:szCs w:val="22"/>
          <w:lang w:val="lt-LT" w:eastAsia="en-US"/>
        </w:rPr>
      </w:pPr>
      <w:r>
        <w:rPr>
          <w:rFonts w:eastAsia="Calibri"/>
          <w:sz w:val="22"/>
          <w:szCs w:val="22"/>
          <w:lang w:val="lt-LT" w:eastAsia="en-US"/>
        </w:rPr>
        <w:t xml:space="preserve">Veiklioji medžiaga yra </w:t>
      </w:r>
      <w:proofErr w:type="spellStart"/>
      <w:r>
        <w:rPr>
          <w:rFonts w:eastAsia="Calibri"/>
          <w:sz w:val="22"/>
          <w:szCs w:val="22"/>
          <w:lang w:val="lt-LT" w:eastAsia="en-US"/>
        </w:rPr>
        <w:t>karvedilolis</w:t>
      </w:r>
      <w:proofErr w:type="spellEnd"/>
      <w:r>
        <w:rPr>
          <w:rFonts w:eastAsia="Calibri"/>
          <w:sz w:val="22"/>
          <w:szCs w:val="22"/>
          <w:lang w:val="lt-LT" w:eastAsia="en-US"/>
        </w:rPr>
        <w:t xml:space="preserve">. Vienoje tabletėje yra 6,25 mg, 12,5 mg arba 25 mg </w:t>
      </w:r>
      <w:proofErr w:type="spellStart"/>
      <w:r>
        <w:rPr>
          <w:rFonts w:eastAsia="Calibri"/>
          <w:sz w:val="22"/>
          <w:szCs w:val="22"/>
          <w:lang w:val="lt-LT" w:eastAsia="en-US"/>
        </w:rPr>
        <w:t>karvedilolio</w:t>
      </w:r>
      <w:proofErr w:type="spellEnd"/>
      <w:r>
        <w:rPr>
          <w:rFonts w:eastAsia="Calibri"/>
          <w:sz w:val="22"/>
          <w:szCs w:val="22"/>
          <w:lang w:val="lt-LT" w:eastAsia="en-US"/>
        </w:rPr>
        <w:t>.</w:t>
      </w:r>
    </w:p>
    <w:p w14:paraId="53B8BC4D" w14:textId="77777777" w:rsidR="00940340" w:rsidRDefault="00940340" w:rsidP="00940340">
      <w:pPr>
        <w:widowControl w:val="0"/>
        <w:numPr>
          <w:ilvl w:val="0"/>
          <w:numId w:val="4"/>
        </w:numPr>
        <w:ind w:left="567" w:hanging="567"/>
        <w:rPr>
          <w:rFonts w:eastAsia="Calibri"/>
          <w:sz w:val="22"/>
          <w:szCs w:val="22"/>
          <w:lang w:val="lt-LT" w:eastAsia="en-US"/>
        </w:rPr>
      </w:pPr>
      <w:r>
        <w:rPr>
          <w:rFonts w:eastAsia="Calibri"/>
          <w:sz w:val="22"/>
          <w:szCs w:val="22"/>
          <w:lang w:val="lt-LT" w:eastAsia="en-US"/>
        </w:rPr>
        <w:t xml:space="preserve">Pagalbinės medžiagos yra laktozė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sacharozė, </w:t>
      </w:r>
      <w:proofErr w:type="spellStart"/>
      <w:r>
        <w:rPr>
          <w:rFonts w:eastAsia="Calibri"/>
          <w:sz w:val="22"/>
          <w:szCs w:val="22"/>
          <w:lang w:val="lt-LT" w:eastAsia="en-US"/>
        </w:rPr>
        <w:t>povidonas</w:t>
      </w:r>
      <w:proofErr w:type="spellEnd"/>
      <w:r>
        <w:rPr>
          <w:rFonts w:eastAsia="Calibri"/>
          <w:sz w:val="22"/>
          <w:szCs w:val="22"/>
          <w:lang w:val="lt-LT" w:eastAsia="en-US"/>
        </w:rPr>
        <w:t xml:space="preserve"> K25, </w:t>
      </w:r>
      <w:proofErr w:type="spellStart"/>
      <w:r>
        <w:rPr>
          <w:rFonts w:eastAsia="Calibri"/>
          <w:sz w:val="22"/>
          <w:szCs w:val="22"/>
          <w:lang w:val="lt-LT" w:eastAsia="en-US"/>
        </w:rPr>
        <w:t>krospovidonas</w:t>
      </w:r>
      <w:proofErr w:type="spellEnd"/>
      <w:r>
        <w:rPr>
          <w:rFonts w:eastAsia="Calibri"/>
          <w:sz w:val="22"/>
          <w:szCs w:val="22"/>
          <w:lang w:val="lt-LT" w:eastAsia="en-US"/>
        </w:rPr>
        <w:t xml:space="preserve">, bevandenis koloidinis silicio dioksidas, magnio </w:t>
      </w:r>
      <w:proofErr w:type="spellStart"/>
      <w:r>
        <w:rPr>
          <w:rFonts w:eastAsia="Calibri"/>
          <w:sz w:val="22"/>
          <w:szCs w:val="22"/>
          <w:lang w:val="lt-LT" w:eastAsia="en-US"/>
        </w:rPr>
        <w:t>stearatas</w:t>
      </w:r>
      <w:proofErr w:type="spellEnd"/>
      <w:r>
        <w:rPr>
          <w:rFonts w:eastAsia="Calibri"/>
          <w:sz w:val="22"/>
          <w:szCs w:val="22"/>
          <w:lang w:val="lt-LT" w:eastAsia="en-US"/>
        </w:rPr>
        <w:t>. Žr. 2 skyrių „</w:t>
      </w:r>
      <w:proofErr w:type="spellStart"/>
      <w:r>
        <w:rPr>
          <w:rFonts w:eastAsia="Calibri"/>
          <w:sz w:val="22"/>
          <w:szCs w:val="22"/>
          <w:lang w:val="lt-LT" w:eastAsia="en-US"/>
        </w:rPr>
        <w:t>Coryol</w:t>
      </w:r>
      <w:proofErr w:type="spellEnd"/>
      <w:r>
        <w:rPr>
          <w:rFonts w:eastAsia="Calibri"/>
          <w:sz w:val="22"/>
          <w:szCs w:val="22"/>
          <w:lang w:val="lt-LT" w:eastAsia="en-US"/>
        </w:rPr>
        <w:t xml:space="preserve"> sudėtyje yra sacharozės ir laktozės“.</w:t>
      </w:r>
    </w:p>
    <w:p w14:paraId="711CB07C" w14:textId="77777777" w:rsidR="00940340" w:rsidRDefault="00940340" w:rsidP="00940340">
      <w:pPr>
        <w:widowControl w:val="0"/>
        <w:numPr>
          <w:ilvl w:val="12"/>
          <w:numId w:val="0"/>
        </w:numPr>
        <w:tabs>
          <w:tab w:val="left" w:pos="8505"/>
        </w:tabs>
        <w:ind w:right="-2"/>
        <w:rPr>
          <w:sz w:val="22"/>
          <w:szCs w:val="22"/>
        </w:rPr>
      </w:pPr>
    </w:p>
    <w:p w14:paraId="74AB6F11" w14:textId="77777777" w:rsidR="00940340" w:rsidRDefault="00940340" w:rsidP="00940340">
      <w:pPr>
        <w:widowControl w:val="0"/>
        <w:rPr>
          <w:rFonts w:eastAsia="Calibri"/>
          <w:b/>
          <w:bCs/>
          <w:sz w:val="22"/>
          <w:szCs w:val="22"/>
          <w:lang w:val="lt-LT" w:eastAsia="en-US"/>
        </w:rPr>
      </w:pPr>
      <w:proofErr w:type="spellStart"/>
      <w:r>
        <w:rPr>
          <w:rFonts w:eastAsia="Calibri"/>
          <w:b/>
          <w:bCs/>
          <w:sz w:val="22"/>
          <w:szCs w:val="22"/>
          <w:lang w:val="lt-LT" w:eastAsia="en-US"/>
        </w:rPr>
        <w:t>Coryol</w:t>
      </w:r>
      <w:proofErr w:type="spellEnd"/>
      <w:r>
        <w:rPr>
          <w:rFonts w:eastAsia="Calibri"/>
          <w:b/>
          <w:bCs/>
          <w:sz w:val="22"/>
          <w:szCs w:val="22"/>
          <w:lang w:val="lt-LT" w:eastAsia="en-US"/>
        </w:rPr>
        <w:t xml:space="preserve"> išvaizda ir kiekis pakuotėje</w:t>
      </w:r>
    </w:p>
    <w:p w14:paraId="6FD0E046" w14:textId="77777777" w:rsidR="00940340" w:rsidRDefault="00940340" w:rsidP="00940340">
      <w:pPr>
        <w:widowControl w:val="0"/>
        <w:rPr>
          <w:i/>
          <w:sz w:val="22"/>
          <w:szCs w:val="22"/>
        </w:rPr>
      </w:pPr>
      <w:r>
        <w:rPr>
          <w:i/>
          <w:sz w:val="22"/>
          <w:szCs w:val="22"/>
        </w:rPr>
        <w:t>Coryol 6,25 mg tabletės</w:t>
      </w:r>
    </w:p>
    <w:p w14:paraId="3B38DC6F" w14:textId="77777777" w:rsidR="00940340" w:rsidRDefault="00940340" w:rsidP="00940340">
      <w:pPr>
        <w:widowControl w:val="0"/>
        <w:rPr>
          <w:sz w:val="22"/>
          <w:szCs w:val="22"/>
        </w:rPr>
      </w:pPr>
      <w:r>
        <w:rPr>
          <w:sz w:val="22"/>
          <w:szCs w:val="22"/>
        </w:rPr>
        <w:t xml:space="preserve">Tabletės yra baltos spalvos, ovalios formos, </w:t>
      </w:r>
      <w:r>
        <w:rPr>
          <w:sz w:val="22"/>
          <w:szCs w:val="22"/>
          <w:lang w:val="lt-LT"/>
        </w:rPr>
        <w:t>nežymiai</w:t>
      </w:r>
      <w:r>
        <w:rPr>
          <w:sz w:val="22"/>
          <w:szCs w:val="22"/>
        </w:rPr>
        <w:t xml:space="preserve"> abipusiai išgaubtos. Vienoje tabletės pusėje yra vagelė, kitoje tabletės pusėje įspaustas simbolis S2.</w:t>
      </w:r>
    </w:p>
    <w:p w14:paraId="0F6D63AC" w14:textId="77777777" w:rsidR="00940340" w:rsidRDefault="00940340" w:rsidP="00940340">
      <w:pPr>
        <w:widowControl w:val="0"/>
        <w:rPr>
          <w:rFonts w:eastAsia="Calibri"/>
          <w:bCs/>
          <w:sz w:val="22"/>
          <w:szCs w:val="22"/>
          <w:lang w:val="lt-LT" w:eastAsia="en-US"/>
        </w:rPr>
      </w:pPr>
      <w:r>
        <w:rPr>
          <w:sz w:val="22"/>
          <w:szCs w:val="22"/>
        </w:rPr>
        <w:t>Tabletę galima padalyti į dvi lygias dozes.</w:t>
      </w:r>
      <w:r>
        <w:rPr>
          <w:rFonts w:eastAsia="Calibri"/>
          <w:bCs/>
          <w:sz w:val="22"/>
          <w:szCs w:val="22"/>
          <w:lang w:val="lt-LT" w:eastAsia="en-US"/>
        </w:rPr>
        <w:t>Kartono dėžutėje yra 30 tablečių.</w:t>
      </w:r>
    </w:p>
    <w:p w14:paraId="72956CB0" w14:textId="77777777" w:rsidR="00940340" w:rsidRDefault="00940340" w:rsidP="00940340">
      <w:pPr>
        <w:widowControl w:val="0"/>
        <w:rPr>
          <w:rFonts w:eastAsia="Calibri"/>
          <w:bCs/>
          <w:sz w:val="22"/>
          <w:szCs w:val="22"/>
          <w:lang w:val="lt-LT" w:eastAsia="en-US"/>
        </w:rPr>
      </w:pPr>
    </w:p>
    <w:p w14:paraId="69778669" w14:textId="77777777" w:rsidR="00940340" w:rsidRDefault="00940340" w:rsidP="00940340">
      <w:pPr>
        <w:widowControl w:val="0"/>
        <w:rPr>
          <w:i/>
          <w:sz w:val="22"/>
          <w:szCs w:val="22"/>
        </w:rPr>
      </w:pPr>
      <w:r>
        <w:rPr>
          <w:i/>
          <w:sz w:val="22"/>
          <w:szCs w:val="22"/>
        </w:rPr>
        <w:t>Coryol 12,5 mg tabletės</w:t>
      </w:r>
    </w:p>
    <w:p w14:paraId="296C4855" w14:textId="77777777" w:rsidR="00940340" w:rsidRDefault="00940340" w:rsidP="00940340">
      <w:pPr>
        <w:widowControl w:val="0"/>
        <w:rPr>
          <w:sz w:val="22"/>
          <w:szCs w:val="22"/>
        </w:rPr>
      </w:pPr>
      <w:r>
        <w:rPr>
          <w:sz w:val="22"/>
          <w:szCs w:val="22"/>
        </w:rPr>
        <w:t xml:space="preserve">Tabletės yra baltos spalvos, ovalios formos, </w:t>
      </w:r>
      <w:r>
        <w:rPr>
          <w:sz w:val="22"/>
          <w:szCs w:val="22"/>
          <w:lang w:val="lt-LT"/>
        </w:rPr>
        <w:t>nežymiai</w:t>
      </w:r>
      <w:r>
        <w:rPr>
          <w:sz w:val="22"/>
          <w:szCs w:val="22"/>
        </w:rPr>
        <w:t xml:space="preserve"> abipusiai išgaubtos. Vienoje tabletės pusėje yra vagelė, kitoje tabletės pusėje įspaustas simbolis S3.</w:t>
      </w:r>
    </w:p>
    <w:p w14:paraId="3A1FA4B8" w14:textId="77777777" w:rsidR="00940340" w:rsidRDefault="00940340" w:rsidP="00940340">
      <w:pPr>
        <w:widowControl w:val="0"/>
        <w:rPr>
          <w:rFonts w:eastAsia="Calibri"/>
          <w:bCs/>
          <w:sz w:val="22"/>
          <w:szCs w:val="22"/>
          <w:lang w:val="lt-LT" w:eastAsia="en-US"/>
        </w:rPr>
      </w:pPr>
      <w:r>
        <w:rPr>
          <w:sz w:val="22"/>
          <w:szCs w:val="22"/>
        </w:rPr>
        <w:t>Tabletę galima padalyti į dvi lygias dozes.</w:t>
      </w:r>
      <w:r>
        <w:rPr>
          <w:rFonts w:eastAsia="Calibri"/>
          <w:bCs/>
          <w:sz w:val="22"/>
          <w:szCs w:val="22"/>
          <w:lang w:val="lt-LT" w:eastAsia="en-US"/>
        </w:rPr>
        <w:t>Kartono dėžutėje yra 30 tablečių.</w:t>
      </w:r>
    </w:p>
    <w:p w14:paraId="6AFEF764" w14:textId="77777777" w:rsidR="00940340" w:rsidRDefault="00940340" w:rsidP="00940340">
      <w:pPr>
        <w:widowControl w:val="0"/>
        <w:rPr>
          <w:rFonts w:eastAsia="Calibri"/>
          <w:bCs/>
          <w:sz w:val="22"/>
          <w:szCs w:val="22"/>
          <w:lang w:val="lt-LT" w:eastAsia="en-US"/>
        </w:rPr>
      </w:pPr>
    </w:p>
    <w:p w14:paraId="52659B48" w14:textId="77777777" w:rsidR="00940340" w:rsidRDefault="00940340" w:rsidP="00940340">
      <w:pPr>
        <w:widowControl w:val="0"/>
        <w:rPr>
          <w:i/>
          <w:sz w:val="22"/>
          <w:szCs w:val="22"/>
        </w:rPr>
      </w:pPr>
      <w:r>
        <w:rPr>
          <w:i/>
          <w:sz w:val="22"/>
          <w:szCs w:val="22"/>
        </w:rPr>
        <w:t>Coryol 25 mg tabletės</w:t>
      </w:r>
    </w:p>
    <w:p w14:paraId="1F02FEFC" w14:textId="77777777" w:rsidR="00940340" w:rsidRDefault="00940340" w:rsidP="00940340">
      <w:pPr>
        <w:widowControl w:val="0"/>
        <w:rPr>
          <w:sz w:val="22"/>
          <w:szCs w:val="22"/>
        </w:rPr>
      </w:pPr>
      <w:r>
        <w:rPr>
          <w:sz w:val="22"/>
          <w:szCs w:val="22"/>
        </w:rPr>
        <w:t xml:space="preserve">Tabletės yra baltos spalvos, apvalios formos, </w:t>
      </w:r>
      <w:r>
        <w:rPr>
          <w:sz w:val="22"/>
          <w:szCs w:val="22"/>
          <w:lang w:val="lt-LT"/>
        </w:rPr>
        <w:t>nežymiai</w:t>
      </w:r>
      <w:r>
        <w:rPr>
          <w:sz w:val="22"/>
          <w:szCs w:val="22"/>
        </w:rPr>
        <w:t xml:space="preserve"> abipusiai išgaubtos, nuožulniais kraštais. Vienoje tabletės pusėje yra vagelė.</w:t>
      </w:r>
    </w:p>
    <w:p w14:paraId="50FCDD9E" w14:textId="77777777" w:rsidR="00940340" w:rsidRDefault="00940340" w:rsidP="00940340">
      <w:pPr>
        <w:widowControl w:val="0"/>
        <w:rPr>
          <w:rFonts w:eastAsia="Calibri"/>
          <w:bCs/>
          <w:sz w:val="22"/>
          <w:szCs w:val="22"/>
          <w:lang w:val="lt-LT" w:eastAsia="en-US"/>
        </w:rPr>
      </w:pPr>
      <w:r>
        <w:rPr>
          <w:sz w:val="22"/>
          <w:szCs w:val="22"/>
        </w:rPr>
        <w:t>Tabletę galima padalyti į dvi lygias dozes.</w:t>
      </w:r>
      <w:r>
        <w:rPr>
          <w:rFonts w:eastAsia="Calibri"/>
          <w:bCs/>
          <w:sz w:val="22"/>
          <w:szCs w:val="22"/>
          <w:lang w:val="lt-LT" w:eastAsia="en-US"/>
        </w:rPr>
        <w:t>Kartono dėžutėje yra 30 tablečių.</w:t>
      </w:r>
    </w:p>
    <w:p w14:paraId="0FCEC899" w14:textId="77777777" w:rsidR="00940340" w:rsidRDefault="00940340" w:rsidP="00940340">
      <w:pPr>
        <w:widowControl w:val="0"/>
        <w:numPr>
          <w:ilvl w:val="12"/>
          <w:numId w:val="0"/>
        </w:numPr>
        <w:ind w:right="-2"/>
        <w:rPr>
          <w:sz w:val="22"/>
          <w:szCs w:val="22"/>
        </w:rPr>
      </w:pPr>
    </w:p>
    <w:p w14:paraId="0AF25307" w14:textId="77777777" w:rsidR="00940340" w:rsidRDefault="00940340" w:rsidP="00940340">
      <w:pPr>
        <w:widowControl w:val="0"/>
        <w:rPr>
          <w:b/>
          <w:sz w:val="22"/>
          <w:szCs w:val="22"/>
        </w:rPr>
      </w:pPr>
      <w:r>
        <w:rPr>
          <w:b/>
          <w:sz w:val="22"/>
          <w:szCs w:val="22"/>
        </w:rPr>
        <w:t>Registruotojas ir gamintojas</w:t>
      </w:r>
    </w:p>
    <w:p w14:paraId="0D67E4ED" w14:textId="77777777" w:rsidR="00940340" w:rsidRDefault="00940340" w:rsidP="00940340">
      <w:pPr>
        <w:widowControl w:val="0"/>
        <w:rPr>
          <w:sz w:val="22"/>
          <w:szCs w:val="22"/>
        </w:rPr>
      </w:pPr>
      <w:r>
        <w:rPr>
          <w:sz w:val="22"/>
          <w:szCs w:val="22"/>
        </w:rPr>
        <w:t>KRKA, d.d., Novo mesto</w:t>
      </w:r>
    </w:p>
    <w:p w14:paraId="65C6001B" w14:textId="77777777" w:rsidR="00940340" w:rsidRDefault="00940340" w:rsidP="00940340">
      <w:pPr>
        <w:widowControl w:val="0"/>
        <w:rPr>
          <w:sz w:val="22"/>
          <w:szCs w:val="22"/>
        </w:rPr>
      </w:pPr>
      <w:r>
        <w:rPr>
          <w:sz w:val="22"/>
          <w:szCs w:val="22"/>
        </w:rPr>
        <w:t>Šmarješka cesta 6</w:t>
      </w:r>
    </w:p>
    <w:p w14:paraId="77FF0BDC" w14:textId="77777777" w:rsidR="00940340" w:rsidRDefault="00940340" w:rsidP="00940340">
      <w:pPr>
        <w:widowControl w:val="0"/>
        <w:rPr>
          <w:sz w:val="22"/>
          <w:szCs w:val="22"/>
        </w:rPr>
      </w:pPr>
      <w:r>
        <w:rPr>
          <w:sz w:val="22"/>
          <w:szCs w:val="22"/>
        </w:rPr>
        <w:t>8501 Novo mesto</w:t>
      </w:r>
    </w:p>
    <w:p w14:paraId="0E76E106" w14:textId="77777777" w:rsidR="00940340" w:rsidRDefault="00940340" w:rsidP="00940340">
      <w:pPr>
        <w:widowControl w:val="0"/>
        <w:rPr>
          <w:sz w:val="22"/>
          <w:szCs w:val="22"/>
        </w:rPr>
      </w:pPr>
      <w:r>
        <w:rPr>
          <w:sz w:val="22"/>
          <w:szCs w:val="22"/>
        </w:rPr>
        <w:t>Slovėnija</w:t>
      </w:r>
    </w:p>
    <w:p w14:paraId="01A35E74" w14:textId="77777777" w:rsidR="00940340" w:rsidRDefault="00940340" w:rsidP="00940340">
      <w:pPr>
        <w:widowControl w:val="0"/>
        <w:rPr>
          <w:sz w:val="22"/>
          <w:szCs w:val="22"/>
        </w:rPr>
      </w:pPr>
    </w:p>
    <w:p w14:paraId="736B2F40" w14:textId="77777777" w:rsidR="00940340" w:rsidRDefault="00940340" w:rsidP="00940340">
      <w:pPr>
        <w:widowControl w:val="0"/>
        <w:numPr>
          <w:ilvl w:val="12"/>
          <w:numId w:val="0"/>
        </w:numPr>
        <w:tabs>
          <w:tab w:val="left" w:pos="8505"/>
        </w:tabs>
        <w:ind w:right="-2"/>
        <w:rPr>
          <w:sz w:val="22"/>
          <w:szCs w:val="22"/>
        </w:rPr>
      </w:pPr>
      <w:r>
        <w:rPr>
          <w:sz w:val="22"/>
          <w:szCs w:val="22"/>
        </w:rPr>
        <w:t>Jeigu apie šį vaistą norite sužinoti daugiau, kreipkitės į vietinį registruotojo atstovą.</w:t>
      </w:r>
    </w:p>
    <w:p w14:paraId="7200A368" w14:textId="77777777" w:rsidR="00940340" w:rsidRDefault="00940340" w:rsidP="00940340">
      <w:pPr>
        <w:widowControl w:val="0"/>
        <w:numPr>
          <w:ilvl w:val="12"/>
          <w:numId w:val="0"/>
        </w:numPr>
        <w:tabs>
          <w:tab w:val="left" w:pos="8505"/>
        </w:tabs>
        <w:ind w:right="-2"/>
        <w:rPr>
          <w:sz w:val="22"/>
          <w:szCs w:val="22"/>
        </w:rPr>
      </w:pPr>
    </w:p>
    <w:p w14:paraId="1D89CD96" w14:textId="77777777" w:rsidR="00940340" w:rsidRDefault="00940340" w:rsidP="00940340">
      <w:pPr>
        <w:widowControl w:val="0"/>
        <w:rPr>
          <w:b/>
          <w:sz w:val="22"/>
          <w:szCs w:val="22"/>
        </w:rPr>
      </w:pPr>
      <w:r>
        <w:rPr>
          <w:sz w:val="22"/>
          <w:szCs w:val="22"/>
        </w:rPr>
        <w:t>UAB Krka Lietuva</w:t>
      </w:r>
    </w:p>
    <w:p w14:paraId="4AA0B042" w14:textId="77777777" w:rsidR="00940340" w:rsidRDefault="00940340" w:rsidP="00940340">
      <w:pPr>
        <w:widowControl w:val="0"/>
        <w:rPr>
          <w:sz w:val="22"/>
          <w:szCs w:val="22"/>
        </w:rPr>
      </w:pPr>
      <w:r>
        <w:rPr>
          <w:sz w:val="22"/>
          <w:szCs w:val="22"/>
        </w:rPr>
        <w:t>Senasis Ukmergės kelias 4</w:t>
      </w:r>
    </w:p>
    <w:p w14:paraId="1196B9BB" w14:textId="77777777" w:rsidR="00940340" w:rsidRDefault="00940340" w:rsidP="00940340">
      <w:pPr>
        <w:widowControl w:val="0"/>
        <w:rPr>
          <w:sz w:val="22"/>
          <w:szCs w:val="22"/>
        </w:rPr>
      </w:pPr>
      <w:r>
        <w:rPr>
          <w:sz w:val="22"/>
          <w:szCs w:val="22"/>
        </w:rPr>
        <w:t>Užubalių km., Vilniaus r.</w:t>
      </w:r>
    </w:p>
    <w:p w14:paraId="5E600809" w14:textId="77777777" w:rsidR="00940340" w:rsidRDefault="00940340" w:rsidP="00940340">
      <w:pPr>
        <w:widowControl w:val="0"/>
        <w:numPr>
          <w:ilvl w:val="12"/>
          <w:numId w:val="0"/>
        </w:numPr>
        <w:ind w:right="-2"/>
        <w:rPr>
          <w:sz w:val="22"/>
          <w:szCs w:val="22"/>
        </w:rPr>
      </w:pPr>
      <w:r>
        <w:rPr>
          <w:sz w:val="22"/>
          <w:szCs w:val="22"/>
        </w:rPr>
        <w:t>LT -14013</w:t>
      </w:r>
    </w:p>
    <w:p w14:paraId="25211797" w14:textId="77777777" w:rsidR="00940340" w:rsidRDefault="00940340" w:rsidP="00940340">
      <w:pPr>
        <w:widowControl w:val="0"/>
        <w:numPr>
          <w:ilvl w:val="12"/>
          <w:numId w:val="0"/>
        </w:numPr>
        <w:ind w:right="-2"/>
        <w:rPr>
          <w:sz w:val="22"/>
          <w:szCs w:val="22"/>
        </w:rPr>
      </w:pPr>
      <w:r>
        <w:rPr>
          <w:sz w:val="22"/>
          <w:szCs w:val="22"/>
        </w:rPr>
        <w:t>Tel.: + 370 5 236 27 40</w:t>
      </w:r>
    </w:p>
    <w:p w14:paraId="0192B8ED" w14:textId="77777777" w:rsidR="00940340" w:rsidRDefault="00940340" w:rsidP="00940340">
      <w:pPr>
        <w:widowControl w:val="0"/>
        <w:numPr>
          <w:ilvl w:val="12"/>
          <w:numId w:val="0"/>
        </w:numPr>
        <w:tabs>
          <w:tab w:val="left" w:pos="8505"/>
        </w:tabs>
        <w:ind w:right="-2"/>
        <w:rPr>
          <w:sz w:val="22"/>
          <w:szCs w:val="22"/>
        </w:rPr>
      </w:pPr>
    </w:p>
    <w:p w14:paraId="74CD10FE" w14:textId="77777777" w:rsidR="00940340" w:rsidRDefault="00940340" w:rsidP="00940340">
      <w:pPr>
        <w:widowControl w:val="0"/>
        <w:outlineLvl w:val="0"/>
        <w:rPr>
          <w:sz w:val="22"/>
          <w:szCs w:val="22"/>
        </w:rPr>
      </w:pPr>
      <w:r>
        <w:rPr>
          <w:b/>
          <w:bCs/>
          <w:kern w:val="32"/>
          <w:sz w:val="22"/>
          <w:szCs w:val="22"/>
        </w:rPr>
        <w:t>Šis pakuotės lapelis paskutinį kartą peržiūrėtas 2026-01-13.</w:t>
      </w:r>
    </w:p>
    <w:p w14:paraId="7A11E99D" w14:textId="77777777" w:rsidR="00940340" w:rsidRDefault="00940340" w:rsidP="00940340">
      <w:pPr>
        <w:widowControl w:val="0"/>
        <w:rPr>
          <w:b/>
          <w:bCs/>
          <w:sz w:val="22"/>
          <w:szCs w:val="22"/>
        </w:rPr>
      </w:pPr>
    </w:p>
    <w:p w14:paraId="1C3C35D5" w14:textId="77777777" w:rsidR="00940340" w:rsidRDefault="00940340" w:rsidP="00940340">
      <w:pPr>
        <w:widowControl w:val="0"/>
        <w:rPr>
          <w:rFonts w:eastAsia="Calibri"/>
          <w:sz w:val="22"/>
          <w:szCs w:val="22"/>
          <w:u w:val="single"/>
        </w:rPr>
      </w:pPr>
      <w:r>
        <w:rPr>
          <w:rFonts w:eastAsia="Calibri"/>
          <w:sz w:val="22"/>
          <w:szCs w:val="22"/>
          <w:lang w:val="lt-LT" w:eastAsia="en-US"/>
        </w:rPr>
        <w:t>Išsami informacija apie šį vaistą pateikiama Valstybinės vaistų kontrolės tarnybos prie Lietuvos Respublikos sveikatos apsaugos ministerijos tinklalapyje</w:t>
      </w:r>
      <w:r>
        <w:rPr>
          <w:rFonts w:eastAsia="Calibri"/>
          <w:i/>
          <w:sz w:val="22"/>
          <w:szCs w:val="22"/>
          <w:lang w:val="lt-LT" w:eastAsia="en-US"/>
        </w:rPr>
        <w:t xml:space="preserve"> </w:t>
      </w:r>
      <w:r w:rsidRPr="002C45C1">
        <w:rPr>
          <w:color w:val="0000EE"/>
          <w:sz w:val="22"/>
          <w:szCs w:val="22"/>
          <w:u w:val="single"/>
          <w:lang w:val="lt-LT" w:eastAsia="lt-LT"/>
        </w:rPr>
        <w:t>https://vvkt.lrv.lt/lt/.</w:t>
      </w:r>
      <w:hyperlink w:history="1"/>
    </w:p>
    <w:p w14:paraId="4CE9E15A" w14:textId="77777777" w:rsidR="00940340" w:rsidRDefault="00940340" w:rsidP="00940340">
      <w:pPr>
        <w:widowControl w:val="0"/>
        <w:rPr>
          <w:rFonts w:eastAsia="Calibri"/>
          <w:sz w:val="22"/>
          <w:szCs w:val="22"/>
          <w:u w:val="single"/>
        </w:rPr>
      </w:pPr>
    </w:p>
    <w:p w14:paraId="437723A5" w14:textId="77777777" w:rsidR="00940340" w:rsidRDefault="00940340" w:rsidP="00940340">
      <w:pPr>
        <w:widowControl w:val="0"/>
        <w:rPr>
          <w:rFonts w:eastAsia="Calibri"/>
          <w:sz w:val="22"/>
          <w:szCs w:val="22"/>
        </w:rPr>
      </w:pPr>
    </w:p>
    <w:p w14:paraId="4C9F44A3" w14:textId="77777777" w:rsidR="00940340" w:rsidRDefault="00940340" w:rsidP="00940340">
      <w:pPr>
        <w:widowControl w:val="0"/>
        <w:rPr>
          <w:rFonts w:eastAsia="Calibri"/>
          <w:sz w:val="22"/>
          <w:szCs w:val="22"/>
          <w:u w:val="single"/>
          <w:lang w:eastAsia="en-US"/>
        </w:rPr>
      </w:pPr>
    </w:p>
    <w:p w14:paraId="1518F6F0" w14:textId="77777777" w:rsidR="00940340" w:rsidRDefault="00940340" w:rsidP="00940340">
      <w:pPr>
        <w:widowControl w:val="0"/>
        <w:rPr>
          <w:rFonts w:eastAsia="Calibri"/>
          <w:sz w:val="22"/>
          <w:szCs w:val="22"/>
          <w:u w:val="single"/>
          <w:lang w:eastAsia="en-US"/>
        </w:rPr>
      </w:pPr>
    </w:p>
    <w:p w14:paraId="27074FE7" w14:textId="77777777" w:rsidR="00222FED" w:rsidRDefault="00222FED"/>
    <w:sectPr w:rsidR="00222FED" w:rsidSect="00940340">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1CE5" w14:textId="77777777" w:rsidR="00940340" w:rsidRDefault="00940340">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2A84486" w14:textId="77777777" w:rsidR="00940340" w:rsidRDefault="0094034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9F2A" w14:textId="77777777" w:rsidR="00940340" w:rsidRDefault="0094034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425B" w14:textId="77777777" w:rsidR="00940340" w:rsidRDefault="0094034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00DE" w14:textId="77777777" w:rsidR="00940340" w:rsidRDefault="009403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D7E0" w14:textId="77777777" w:rsidR="00940340" w:rsidRDefault="00940340">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87D3" w14:textId="77777777" w:rsidR="00940340" w:rsidRDefault="009403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0D3"/>
    <w:multiLevelType w:val="hybridMultilevel"/>
    <w:tmpl w:val="BD84E39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E6A02"/>
    <w:multiLevelType w:val="hybridMultilevel"/>
    <w:tmpl w:val="3B6ABFE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7817BE"/>
    <w:multiLevelType w:val="hybridMultilevel"/>
    <w:tmpl w:val="FE2EE9B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B70C56"/>
    <w:multiLevelType w:val="hybridMultilevel"/>
    <w:tmpl w:val="F43AE9B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AA7CDE"/>
    <w:multiLevelType w:val="hybridMultilevel"/>
    <w:tmpl w:val="56C8CD3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10B3D06"/>
    <w:multiLevelType w:val="hybridMultilevel"/>
    <w:tmpl w:val="A70CFAD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B8B7CD8"/>
    <w:multiLevelType w:val="hybridMultilevel"/>
    <w:tmpl w:val="9E720BAE"/>
    <w:lvl w:ilvl="0" w:tplc="C396F5F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461C90"/>
    <w:multiLevelType w:val="hybridMultilevel"/>
    <w:tmpl w:val="F29847F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6F85D2A"/>
    <w:multiLevelType w:val="hybridMultilevel"/>
    <w:tmpl w:val="C6487084"/>
    <w:lvl w:ilvl="0" w:tplc="C396F5F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7986719">
    <w:abstractNumId w:val="7"/>
  </w:num>
  <w:num w:numId="2" w16cid:durableId="1519075784">
    <w:abstractNumId w:val="9"/>
  </w:num>
  <w:num w:numId="3" w16cid:durableId="1196187586">
    <w:abstractNumId w:val="6"/>
  </w:num>
  <w:num w:numId="4" w16cid:durableId="1886024744">
    <w:abstractNumId w:val="2"/>
  </w:num>
  <w:num w:numId="5" w16cid:durableId="1801261250">
    <w:abstractNumId w:val="4"/>
  </w:num>
  <w:num w:numId="6" w16cid:durableId="406998471">
    <w:abstractNumId w:val="3"/>
  </w:num>
  <w:num w:numId="7" w16cid:durableId="279608638">
    <w:abstractNumId w:val="1"/>
  </w:num>
  <w:num w:numId="8" w16cid:durableId="26873728">
    <w:abstractNumId w:val="0"/>
  </w:num>
  <w:num w:numId="9" w16cid:durableId="1516923665">
    <w:abstractNumId w:val="8"/>
  </w:num>
  <w:num w:numId="10" w16cid:durableId="1665622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40"/>
    <w:rsid w:val="00183C70"/>
    <w:rsid w:val="00222FED"/>
    <w:rsid w:val="005F173E"/>
    <w:rsid w:val="008B3AD4"/>
    <w:rsid w:val="00940340"/>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B67CD27"/>
  <w15:chartTrackingRefBased/>
  <w15:docId w15:val="{C5770097-7AB9-4BBE-8697-F0AA1B8B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340"/>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940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0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03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03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034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4034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034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4034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034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03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03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034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034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034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4034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034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4034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034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4034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0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03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034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0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0340"/>
    <w:rPr>
      <w:i/>
      <w:iCs/>
      <w:color w:val="404040" w:themeColor="text1" w:themeTint="BF"/>
    </w:rPr>
  </w:style>
  <w:style w:type="paragraph" w:styleId="Sraopastraipa">
    <w:name w:val="List Paragraph"/>
    <w:basedOn w:val="prastasis"/>
    <w:uiPriority w:val="34"/>
    <w:qFormat/>
    <w:rsid w:val="00940340"/>
    <w:pPr>
      <w:ind w:left="720"/>
      <w:contextualSpacing/>
    </w:pPr>
  </w:style>
  <w:style w:type="character" w:styleId="Rykuspabraukimas">
    <w:name w:val="Intense Emphasis"/>
    <w:basedOn w:val="Numatytasispastraiposriftas"/>
    <w:uiPriority w:val="21"/>
    <w:qFormat/>
    <w:rsid w:val="00940340"/>
    <w:rPr>
      <w:i/>
      <w:iCs/>
      <w:color w:val="0F4761" w:themeColor="accent1" w:themeShade="BF"/>
    </w:rPr>
  </w:style>
  <w:style w:type="paragraph" w:styleId="Iskirtacitata">
    <w:name w:val="Intense Quote"/>
    <w:basedOn w:val="prastasis"/>
    <w:next w:val="prastasis"/>
    <w:link w:val="IskirtacitataDiagrama"/>
    <w:uiPriority w:val="30"/>
    <w:qFormat/>
    <w:rsid w:val="00940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0340"/>
    <w:rPr>
      <w:i/>
      <w:iCs/>
      <w:color w:val="0F4761" w:themeColor="accent1" w:themeShade="BF"/>
    </w:rPr>
  </w:style>
  <w:style w:type="character" w:styleId="Rykinuoroda">
    <w:name w:val="Intense Reference"/>
    <w:basedOn w:val="Numatytasispastraiposriftas"/>
    <w:uiPriority w:val="32"/>
    <w:qFormat/>
    <w:rsid w:val="00940340"/>
    <w:rPr>
      <w:b/>
      <w:bCs/>
      <w:smallCaps/>
      <w:color w:val="0F4761" w:themeColor="accent1" w:themeShade="BF"/>
      <w:spacing w:val="5"/>
    </w:rPr>
  </w:style>
  <w:style w:type="paragraph" w:styleId="Antrats">
    <w:name w:val="header"/>
    <w:basedOn w:val="prastasis"/>
    <w:link w:val="AntratsDiagrama"/>
    <w:rsid w:val="00940340"/>
    <w:pPr>
      <w:tabs>
        <w:tab w:val="center" w:pos="4320"/>
        <w:tab w:val="right" w:pos="8640"/>
      </w:tabs>
    </w:pPr>
  </w:style>
  <w:style w:type="character" w:customStyle="1" w:styleId="AntratsDiagrama">
    <w:name w:val="Antraštės Diagrama"/>
    <w:basedOn w:val="Numatytasispastraiposriftas"/>
    <w:link w:val="Antrats"/>
    <w:rsid w:val="00940340"/>
    <w:rPr>
      <w:rFonts w:eastAsia="Times New Roman"/>
      <w:kern w:val="0"/>
      <w:sz w:val="24"/>
      <w:szCs w:val="20"/>
      <w:lang w:val="sl-SI" w:eastAsia="sl-SI"/>
      <w14:ligatures w14:val="none"/>
    </w:rPr>
  </w:style>
  <w:style w:type="paragraph" w:styleId="Porat">
    <w:name w:val="footer"/>
    <w:basedOn w:val="prastasis"/>
    <w:link w:val="PoratDiagrama"/>
    <w:rsid w:val="00940340"/>
    <w:pPr>
      <w:tabs>
        <w:tab w:val="center" w:pos="4320"/>
        <w:tab w:val="right" w:pos="8640"/>
      </w:tabs>
    </w:pPr>
  </w:style>
  <w:style w:type="character" w:customStyle="1" w:styleId="PoratDiagrama">
    <w:name w:val="Poraštė Diagrama"/>
    <w:basedOn w:val="Numatytasispastraiposriftas"/>
    <w:link w:val="Porat"/>
    <w:rsid w:val="00940340"/>
    <w:rPr>
      <w:rFonts w:eastAsia="Times New Roman"/>
      <w:kern w:val="0"/>
      <w:sz w:val="24"/>
      <w:szCs w:val="20"/>
      <w:lang w:val="sl-SI" w:eastAsia="sl-SI"/>
      <w14:ligatures w14:val="none"/>
    </w:rPr>
  </w:style>
  <w:style w:type="character" w:styleId="Puslapionumeris">
    <w:name w:val="page number"/>
    <w:basedOn w:val="Numatytasispastraiposriftas"/>
    <w:rsid w:val="0094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10797</Words>
  <Characters>6155</Characters>
  <Application>Microsoft Office Word</Application>
  <DocSecurity>0</DocSecurity>
  <Lines>51</Lines>
  <Paragraphs>33</Paragraphs>
  <ScaleCrop>false</ScaleCrop>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2026-01-14T06:43:00Z</dcterms:created>
  <dcterms:modified xsi:type="dcterms:W3CDTF">2026-01-14T06:44:00Z</dcterms:modified>
</cp:coreProperties>
</file>