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CDEE" w14:textId="77777777" w:rsidR="009A79A9" w:rsidRDefault="009A79A9">
      <w:pPr>
        <w:widowControl w:val="0"/>
        <w:numPr>
          <w:ilvl w:val="12"/>
          <w:numId w:val="0"/>
        </w:numPr>
        <w:tabs>
          <w:tab w:val="left" w:pos="8505"/>
        </w:tabs>
        <w:ind w:right="-2"/>
        <w:rPr>
          <w:sz w:val="22"/>
          <w:szCs w:val="22"/>
        </w:rPr>
      </w:pPr>
      <w:bookmarkStart w:id="0" w:name="Tab"/>
      <w:bookmarkEnd w:id="0"/>
    </w:p>
    <w:p w14:paraId="0F6918BA" w14:textId="77777777" w:rsidR="009A79A9" w:rsidRDefault="009A79A9">
      <w:pPr>
        <w:widowControl w:val="0"/>
        <w:numPr>
          <w:ilvl w:val="12"/>
          <w:numId w:val="0"/>
        </w:numPr>
        <w:tabs>
          <w:tab w:val="left" w:pos="8505"/>
        </w:tabs>
        <w:ind w:right="-2"/>
        <w:rPr>
          <w:sz w:val="22"/>
          <w:szCs w:val="22"/>
        </w:rPr>
      </w:pPr>
    </w:p>
    <w:p w14:paraId="4DE65550" w14:textId="77777777" w:rsidR="009A79A9" w:rsidRDefault="009A79A9">
      <w:pPr>
        <w:widowControl w:val="0"/>
        <w:numPr>
          <w:ilvl w:val="12"/>
          <w:numId w:val="0"/>
        </w:numPr>
        <w:tabs>
          <w:tab w:val="left" w:pos="8505"/>
        </w:tabs>
        <w:ind w:right="-2"/>
        <w:rPr>
          <w:sz w:val="22"/>
          <w:szCs w:val="22"/>
        </w:rPr>
      </w:pPr>
    </w:p>
    <w:p w14:paraId="1863AB51" w14:textId="77777777" w:rsidR="009A79A9" w:rsidRDefault="009A79A9">
      <w:pPr>
        <w:widowControl w:val="0"/>
        <w:numPr>
          <w:ilvl w:val="12"/>
          <w:numId w:val="0"/>
        </w:numPr>
        <w:tabs>
          <w:tab w:val="left" w:pos="8505"/>
        </w:tabs>
        <w:ind w:right="-2"/>
        <w:rPr>
          <w:sz w:val="22"/>
          <w:szCs w:val="22"/>
        </w:rPr>
      </w:pPr>
    </w:p>
    <w:p w14:paraId="42B00051" w14:textId="77777777" w:rsidR="009A79A9" w:rsidRDefault="009A79A9">
      <w:pPr>
        <w:widowControl w:val="0"/>
        <w:numPr>
          <w:ilvl w:val="12"/>
          <w:numId w:val="0"/>
        </w:numPr>
        <w:tabs>
          <w:tab w:val="left" w:pos="8505"/>
        </w:tabs>
        <w:ind w:right="-2"/>
        <w:rPr>
          <w:sz w:val="22"/>
          <w:szCs w:val="22"/>
        </w:rPr>
      </w:pPr>
    </w:p>
    <w:p w14:paraId="7508FE9C" w14:textId="77777777" w:rsidR="009A79A9" w:rsidRDefault="009A79A9">
      <w:pPr>
        <w:widowControl w:val="0"/>
        <w:numPr>
          <w:ilvl w:val="12"/>
          <w:numId w:val="0"/>
        </w:numPr>
        <w:tabs>
          <w:tab w:val="left" w:pos="8505"/>
        </w:tabs>
        <w:ind w:right="-2"/>
        <w:rPr>
          <w:sz w:val="22"/>
          <w:szCs w:val="22"/>
        </w:rPr>
      </w:pPr>
    </w:p>
    <w:p w14:paraId="751CA90B" w14:textId="77777777" w:rsidR="009A79A9" w:rsidRDefault="009A79A9">
      <w:pPr>
        <w:widowControl w:val="0"/>
        <w:numPr>
          <w:ilvl w:val="12"/>
          <w:numId w:val="0"/>
        </w:numPr>
        <w:tabs>
          <w:tab w:val="left" w:pos="8505"/>
        </w:tabs>
        <w:ind w:right="-2"/>
        <w:rPr>
          <w:sz w:val="22"/>
          <w:szCs w:val="22"/>
        </w:rPr>
      </w:pPr>
    </w:p>
    <w:p w14:paraId="678E0D4B" w14:textId="77777777" w:rsidR="009A79A9" w:rsidRDefault="009A79A9">
      <w:pPr>
        <w:widowControl w:val="0"/>
        <w:numPr>
          <w:ilvl w:val="12"/>
          <w:numId w:val="0"/>
        </w:numPr>
        <w:tabs>
          <w:tab w:val="left" w:pos="8505"/>
        </w:tabs>
        <w:ind w:right="-2"/>
        <w:rPr>
          <w:sz w:val="22"/>
          <w:szCs w:val="22"/>
        </w:rPr>
      </w:pPr>
    </w:p>
    <w:p w14:paraId="4FA0F1A7" w14:textId="77777777" w:rsidR="009A79A9" w:rsidRDefault="009A79A9">
      <w:pPr>
        <w:widowControl w:val="0"/>
        <w:numPr>
          <w:ilvl w:val="12"/>
          <w:numId w:val="0"/>
        </w:numPr>
        <w:tabs>
          <w:tab w:val="left" w:pos="8505"/>
        </w:tabs>
        <w:ind w:right="-2"/>
        <w:rPr>
          <w:sz w:val="22"/>
          <w:szCs w:val="22"/>
        </w:rPr>
      </w:pPr>
    </w:p>
    <w:p w14:paraId="6C6373B9" w14:textId="77777777" w:rsidR="009A79A9" w:rsidRDefault="009A79A9">
      <w:pPr>
        <w:widowControl w:val="0"/>
        <w:numPr>
          <w:ilvl w:val="12"/>
          <w:numId w:val="0"/>
        </w:numPr>
        <w:tabs>
          <w:tab w:val="left" w:pos="8505"/>
        </w:tabs>
        <w:ind w:right="-2"/>
        <w:rPr>
          <w:sz w:val="22"/>
          <w:szCs w:val="22"/>
        </w:rPr>
      </w:pPr>
    </w:p>
    <w:p w14:paraId="3E5B7B2A" w14:textId="77777777" w:rsidR="009A79A9" w:rsidRDefault="009A79A9">
      <w:pPr>
        <w:widowControl w:val="0"/>
        <w:numPr>
          <w:ilvl w:val="12"/>
          <w:numId w:val="0"/>
        </w:numPr>
        <w:tabs>
          <w:tab w:val="left" w:pos="8505"/>
        </w:tabs>
        <w:ind w:right="-2"/>
        <w:rPr>
          <w:sz w:val="22"/>
          <w:szCs w:val="22"/>
        </w:rPr>
      </w:pPr>
    </w:p>
    <w:p w14:paraId="5690D6F1" w14:textId="77777777" w:rsidR="009A79A9" w:rsidRDefault="009A79A9">
      <w:pPr>
        <w:widowControl w:val="0"/>
        <w:numPr>
          <w:ilvl w:val="12"/>
          <w:numId w:val="0"/>
        </w:numPr>
        <w:tabs>
          <w:tab w:val="left" w:pos="8505"/>
        </w:tabs>
        <w:ind w:right="-2"/>
        <w:rPr>
          <w:sz w:val="22"/>
          <w:szCs w:val="22"/>
        </w:rPr>
      </w:pPr>
    </w:p>
    <w:p w14:paraId="0D92CFD8" w14:textId="77777777" w:rsidR="009A79A9" w:rsidRDefault="009A79A9">
      <w:pPr>
        <w:widowControl w:val="0"/>
        <w:numPr>
          <w:ilvl w:val="12"/>
          <w:numId w:val="0"/>
        </w:numPr>
        <w:tabs>
          <w:tab w:val="left" w:pos="8505"/>
        </w:tabs>
        <w:ind w:right="-2"/>
        <w:rPr>
          <w:sz w:val="22"/>
          <w:szCs w:val="22"/>
        </w:rPr>
      </w:pPr>
    </w:p>
    <w:p w14:paraId="543C4159" w14:textId="77777777" w:rsidR="009A79A9" w:rsidRDefault="009A79A9">
      <w:pPr>
        <w:widowControl w:val="0"/>
        <w:numPr>
          <w:ilvl w:val="12"/>
          <w:numId w:val="0"/>
        </w:numPr>
        <w:tabs>
          <w:tab w:val="left" w:pos="8505"/>
        </w:tabs>
        <w:ind w:right="-2"/>
        <w:rPr>
          <w:sz w:val="22"/>
          <w:szCs w:val="22"/>
        </w:rPr>
      </w:pPr>
    </w:p>
    <w:p w14:paraId="26A3CFCC" w14:textId="77777777" w:rsidR="009A79A9" w:rsidRDefault="009A79A9">
      <w:pPr>
        <w:widowControl w:val="0"/>
        <w:numPr>
          <w:ilvl w:val="12"/>
          <w:numId w:val="0"/>
        </w:numPr>
        <w:tabs>
          <w:tab w:val="left" w:pos="8505"/>
        </w:tabs>
        <w:ind w:right="-2"/>
        <w:rPr>
          <w:sz w:val="22"/>
          <w:szCs w:val="22"/>
        </w:rPr>
      </w:pPr>
    </w:p>
    <w:p w14:paraId="75677E20" w14:textId="77777777" w:rsidR="009A79A9" w:rsidRDefault="009A79A9">
      <w:pPr>
        <w:widowControl w:val="0"/>
        <w:numPr>
          <w:ilvl w:val="12"/>
          <w:numId w:val="0"/>
        </w:numPr>
        <w:tabs>
          <w:tab w:val="left" w:pos="8505"/>
        </w:tabs>
        <w:ind w:right="-2"/>
        <w:rPr>
          <w:sz w:val="22"/>
          <w:szCs w:val="22"/>
        </w:rPr>
      </w:pPr>
    </w:p>
    <w:p w14:paraId="1E5E9A99" w14:textId="77777777" w:rsidR="009A79A9" w:rsidRDefault="009A79A9">
      <w:pPr>
        <w:widowControl w:val="0"/>
        <w:numPr>
          <w:ilvl w:val="12"/>
          <w:numId w:val="0"/>
        </w:numPr>
        <w:tabs>
          <w:tab w:val="left" w:pos="8505"/>
        </w:tabs>
        <w:ind w:right="-2"/>
        <w:rPr>
          <w:sz w:val="22"/>
          <w:szCs w:val="22"/>
        </w:rPr>
      </w:pPr>
    </w:p>
    <w:p w14:paraId="2E5D948F" w14:textId="77777777" w:rsidR="009A79A9" w:rsidRDefault="009A79A9">
      <w:pPr>
        <w:widowControl w:val="0"/>
        <w:numPr>
          <w:ilvl w:val="12"/>
          <w:numId w:val="0"/>
        </w:numPr>
        <w:tabs>
          <w:tab w:val="left" w:pos="8505"/>
        </w:tabs>
        <w:ind w:right="-2"/>
        <w:rPr>
          <w:sz w:val="22"/>
          <w:szCs w:val="22"/>
        </w:rPr>
      </w:pPr>
    </w:p>
    <w:p w14:paraId="5718F589" w14:textId="77777777" w:rsidR="009A79A9" w:rsidRDefault="009A79A9">
      <w:pPr>
        <w:widowControl w:val="0"/>
        <w:numPr>
          <w:ilvl w:val="12"/>
          <w:numId w:val="0"/>
        </w:numPr>
        <w:tabs>
          <w:tab w:val="left" w:pos="8505"/>
        </w:tabs>
        <w:ind w:right="-2"/>
        <w:rPr>
          <w:sz w:val="22"/>
          <w:szCs w:val="22"/>
        </w:rPr>
      </w:pPr>
    </w:p>
    <w:p w14:paraId="73905C76" w14:textId="77777777" w:rsidR="009A79A9" w:rsidRDefault="009A79A9">
      <w:pPr>
        <w:widowControl w:val="0"/>
        <w:numPr>
          <w:ilvl w:val="12"/>
          <w:numId w:val="0"/>
        </w:numPr>
        <w:tabs>
          <w:tab w:val="left" w:pos="8505"/>
        </w:tabs>
        <w:ind w:right="-2"/>
        <w:rPr>
          <w:sz w:val="22"/>
          <w:szCs w:val="22"/>
        </w:rPr>
      </w:pPr>
    </w:p>
    <w:p w14:paraId="043816F4" w14:textId="77777777" w:rsidR="009A79A9" w:rsidRDefault="009A79A9">
      <w:pPr>
        <w:widowControl w:val="0"/>
        <w:numPr>
          <w:ilvl w:val="12"/>
          <w:numId w:val="0"/>
        </w:numPr>
        <w:tabs>
          <w:tab w:val="left" w:pos="8505"/>
        </w:tabs>
        <w:ind w:right="-2"/>
        <w:rPr>
          <w:sz w:val="22"/>
          <w:szCs w:val="22"/>
        </w:rPr>
      </w:pPr>
    </w:p>
    <w:p w14:paraId="76D53A52" w14:textId="77777777" w:rsidR="009A79A9" w:rsidRDefault="009A79A9">
      <w:pPr>
        <w:widowControl w:val="0"/>
        <w:numPr>
          <w:ilvl w:val="12"/>
          <w:numId w:val="0"/>
        </w:numPr>
        <w:tabs>
          <w:tab w:val="left" w:pos="8505"/>
        </w:tabs>
        <w:ind w:right="-2"/>
        <w:rPr>
          <w:sz w:val="22"/>
          <w:szCs w:val="22"/>
        </w:rPr>
      </w:pPr>
    </w:p>
    <w:p w14:paraId="6D2B5805" w14:textId="77777777" w:rsidR="009A79A9" w:rsidRDefault="009A79A9">
      <w:pPr>
        <w:widowControl w:val="0"/>
        <w:numPr>
          <w:ilvl w:val="12"/>
          <w:numId w:val="0"/>
        </w:numPr>
        <w:tabs>
          <w:tab w:val="left" w:pos="8505"/>
        </w:tabs>
        <w:ind w:right="-2"/>
        <w:rPr>
          <w:sz w:val="22"/>
          <w:szCs w:val="22"/>
        </w:rPr>
      </w:pPr>
    </w:p>
    <w:p w14:paraId="32DC97F3" w14:textId="77777777" w:rsidR="009A79A9" w:rsidRDefault="009A79A9">
      <w:pPr>
        <w:widowControl w:val="0"/>
        <w:jc w:val="center"/>
        <w:outlineLvl w:val="4"/>
        <w:rPr>
          <w:rFonts w:eastAsia="Calibri"/>
          <w:b/>
          <w:bCs/>
          <w:sz w:val="22"/>
          <w:szCs w:val="22"/>
          <w:lang w:val="lt-LT" w:eastAsia="en-US"/>
        </w:rPr>
      </w:pPr>
      <w:r>
        <w:rPr>
          <w:rFonts w:eastAsia="Calibri"/>
          <w:b/>
          <w:bCs/>
          <w:sz w:val="22"/>
          <w:szCs w:val="22"/>
          <w:lang w:val="lt-LT" w:eastAsia="en-US"/>
        </w:rPr>
        <w:t>I PRIEDAS</w:t>
      </w:r>
    </w:p>
    <w:p w14:paraId="53BE20EA" w14:textId="77777777" w:rsidR="009A79A9" w:rsidRDefault="009A79A9">
      <w:pPr>
        <w:widowControl w:val="0"/>
        <w:jc w:val="center"/>
        <w:outlineLvl w:val="4"/>
        <w:rPr>
          <w:rFonts w:eastAsia="Calibri"/>
          <w:b/>
          <w:bCs/>
          <w:sz w:val="22"/>
          <w:szCs w:val="22"/>
          <w:lang w:val="lt-LT" w:eastAsia="en-US"/>
        </w:rPr>
      </w:pPr>
    </w:p>
    <w:p w14:paraId="40019077" w14:textId="77777777" w:rsidR="009A79A9" w:rsidRDefault="009A79A9">
      <w:pPr>
        <w:widowControl w:val="0"/>
        <w:jc w:val="center"/>
        <w:outlineLvl w:val="4"/>
        <w:rPr>
          <w:rFonts w:eastAsia="Calibri"/>
          <w:b/>
          <w:bCs/>
          <w:sz w:val="22"/>
          <w:szCs w:val="22"/>
          <w:lang w:val="lt-LT" w:eastAsia="en-US"/>
        </w:rPr>
      </w:pPr>
      <w:r>
        <w:rPr>
          <w:rFonts w:eastAsia="Calibri"/>
          <w:b/>
          <w:bCs/>
          <w:sz w:val="22"/>
          <w:szCs w:val="22"/>
          <w:lang w:val="lt-LT" w:eastAsia="en-US"/>
        </w:rPr>
        <w:t>PREPARATO CHARAKTERISTIKŲ SANTRAUKA</w:t>
      </w:r>
    </w:p>
    <w:p w14:paraId="17100ECF" w14:textId="77777777" w:rsidR="009A79A9" w:rsidRDefault="009A79A9">
      <w:pPr>
        <w:widowControl w:val="0"/>
        <w:jc w:val="center"/>
        <w:outlineLvl w:val="4"/>
        <w:rPr>
          <w:rFonts w:eastAsia="Calibri"/>
          <w:b/>
          <w:bCs/>
          <w:sz w:val="22"/>
          <w:szCs w:val="22"/>
          <w:lang w:val="lt-LT" w:eastAsia="en-US"/>
        </w:rPr>
      </w:pPr>
    </w:p>
    <w:p w14:paraId="5E14CC0D" w14:textId="77777777" w:rsidR="009A79A9" w:rsidRDefault="009A79A9">
      <w:pPr>
        <w:widowControl w:val="0"/>
        <w:ind w:left="540" w:hanging="540"/>
        <w:outlineLvl w:val="0"/>
        <w:rPr>
          <w:rFonts w:eastAsia="Calibri"/>
          <w:b/>
          <w:kern w:val="28"/>
          <w:sz w:val="22"/>
          <w:szCs w:val="22"/>
          <w:lang w:val="lt-LT" w:eastAsia="en-US"/>
        </w:rPr>
      </w:pPr>
      <w:r>
        <w:rPr>
          <w:rFonts w:eastAsia="Calibri"/>
          <w:b/>
          <w:kern w:val="28"/>
          <w:sz w:val="22"/>
          <w:szCs w:val="22"/>
          <w:lang w:val="lt-LT" w:eastAsia="en-US"/>
        </w:rPr>
        <w:br w:type="page"/>
      </w:r>
      <w:r>
        <w:rPr>
          <w:rFonts w:eastAsia="Calibri"/>
          <w:b/>
          <w:kern w:val="28"/>
          <w:sz w:val="22"/>
          <w:szCs w:val="22"/>
          <w:lang w:val="lt-LT" w:eastAsia="en-US"/>
        </w:rPr>
        <w:lastRenderedPageBreak/>
        <w:t>1.</w:t>
      </w:r>
      <w:r>
        <w:rPr>
          <w:rFonts w:eastAsia="Calibri"/>
          <w:b/>
          <w:kern w:val="28"/>
          <w:sz w:val="22"/>
          <w:szCs w:val="22"/>
          <w:lang w:val="lt-LT" w:eastAsia="en-US"/>
        </w:rPr>
        <w:tab/>
      </w:r>
      <w:r>
        <w:rPr>
          <w:rFonts w:eastAsia="Calibri"/>
          <w:b/>
          <w:caps/>
          <w:kern w:val="28"/>
          <w:sz w:val="22"/>
          <w:szCs w:val="22"/>
          <w:lang w:val="lt-LT" w:eastAsia="en-US"/>
        </w:rPr>
        <w:t>VAISTINIO</w:t>
      </w:r>
      <w:r>
        <w:rPr>
          <w:rFonts w:eastAsia="Calibri"/>
          <w:b/>
          <w:kern w:val="28"/>
          <w:sz w:val="22"/>
          <w:szCs w:val="22"/>
          <w:lang w:val="lt-LT" w:eastAsia="en-US"/>
        </w:rPr>
        <w:t xml:space="preserve"> PREPARATO PAVADINIMAS</w:t>
      </w:r>
    </w:p>
    <w:p w14:paraId="5EE4F90B" w14:textId="77777777" w:rsidR="009A79A9" w:rsidRDefault="009A79A9">
      <w:pPr>
        <w:widowControl w:val="0"/>
        <w:rPr>
          <w:sz w:val="22"/>
          <w:szCs w:val="22"/>
        </w:rPr>
      </w:pPr>
    </w:p>
    <w:p w14:paraId="11331189" w14:textId="77777777" w:rsidR="009A79A9" w:rsidRDefault="009A79A9">
      <w:pPr>
        <w:widowControl w:val="0"/>
        <w:rPr>
          <w:sz w:val="22"/>
          <w:szCs w:val="22"/>
        </w:rPr>
      </w:pPr>
      <w:r>
        <w:rPr>
          <w:sz w:val="22"/>
          <w:szCs w:val="22"/>
        </w:rPr>
        <w:t>Coryol 6,25 mg tabletės</w:t>
      </w:r>
    </w:p>
    <w:p w14:paraId="6F3475E1" w14:textId="77777777" w:rsidR="009A79A9" w:rsidRDefault="009A79A9">
      <w:pPr>
        <w:widowControl w:val="0"/>
        <w:rPr>
          <w:sz w:val="22"/>
          <w:szCs w:val="22"/>
        </w:rPr>
      </w:pPr>
      <w:r>
        <w:rPr>
          <w:sz w:val="22"/>
          <w:szCs w:val="22"/>
        </w:rPr>
        <w:t>Coryol 12,5 mg tabletės</w:t>
      </w:r>
    </w:p>
    <w:p w14:paraId="4A9B3305" w14:textId="77777777" w:rsidR="009A79A9" w:rsidRDefault="009A79A9">
      <w:pPr>
        <w:widowControl w:val="0"/>
        <w:rPr>
          <w:sz w:val="22"/>
          <w:szCs w:val="22"/>
        </w:rPr>
      </w:pPr>
      <w:r>
        <w:rPr>
          <w:sz w:val="22"/>
          <w:szCs w:val="22"/>
        </w:rPr>
        <w:t>Coryol 25 mg tabletės</w:t>
      </w:r>
    </w:p>
    <w:p w14:paraId="3F013171" w14:textId="77777777" w:rsidR="009A79A9" w:rsidRDefault="009A79A9">
      <w:pPr>
        <w:widowControl w:val="0"/>
        <w:rPr>
          <w:sz w:val="22"/>
          <w:szCs w:val="22"/>
        </w:rPr>
      </w:pPr>
    </w:p>
    <w:p w14:paraId="2BD281BC" w14:textId="77777777" w:rsidR="009A79A9" w:rsidRDefault="009A79A9">
      <w:pPr>
        <w:widowControl w:val="0"/>
        <w:rPr>
          <w:sz w:val="22"/>
          <w:szCs w:val="22"/>
        </w:rPr>
      </w:pPr>
    </w:p>
    <w:p w14:paraId="45C7E04A" w14:textId="77777777" w:rsidR="009A79A9" w:rsidRDefault="009A79A9">
      <w:pPr>
        <w:widowControl w:val="0"/>
        <w:outlineLvl w:val="0"/>
        <w:rPr>
          <w:b/>
          <w:bCs/>
          <w:kern w:val="32"/>
          <w:sz w:val="22"/>
          <w:szCs w:val="22"/>
        </w:rPr>
      </w:pPr>
      <w:r>
        <w:rPr>
          <w:b/>
          <w:bCs/>
          <w:kern w:val="32"/>
          <w:sz w:val="22"/>
          <w:szCs w:val="22"/>
        </w:rPr>
        <w:t>2.</w:t>
      </w:r>
      <w:r>
        <w:rPr>
          <w:b/>
          <w:bCs/>
          <w:kern w:val="32"/>
          <w:sz w:val="22"/>
          <w:szCs w:val="22"/>
        </w:rPr>
        <w:tab/>
        <w:t>KOKYBINĖ IR KIEKYBINĖ SUDĖTIS</w:t>
      </w:r>
    </w:p>
    <w:p w14:paraId="1FF44C4E" w14:textId="77777777" w:rsidR="009A79A9" w:rsidRDefault="009A79A9">
      <w:pPr>
        <w:widowControl w:val="0"/>
        <w:numPr>
          <w:ilvl w:val="12"/>
          <w:numId w:val="0"/>
        </w:numPr>
        <w:tabs>
          <w:tab w:val="left" w:pos="8505"/>
        </w:tabs>
        <w:ind w:right="-2"/>
        <w:rPr>
          <w:sz w:val="22"/>
          <w:szCs w:val="22"/>
        </w:rPr>
      </w:pPr>
    </w:p>
    <w:p w14:paraId="7A200282" w14:textId="77777777" w:rsidR="009A79A9" w:rsidRDefault="009A79A9">
      <w:pPr>
        <w:widowControl w:val="0"/>
        <w:rPr>
          <w:i/>
          <w:sz w:val="22"/>
          <w:szCs w:val="22"/>
        </w:rPr>
      </w:pPr>
      <w:r>
        <w:rPr>
          <w:i/>
          <w:sz w:val="22"/>
          <w:szCs w:val="22"/>
        </w:rPr>
        <w:t>Coryol 6,25</w:t>
      </w:r>
      <w:r w:rsidR="002108E1">
        <w:rPr>
          <w:i/>
          <w:sz w:val="22"/>
          <w:szCs w:val="22"/>
        </w:rPr>
        <w:t> </w:t>
      </w:r>
      <w:r>
        <w:rPr>
          <w:i/>
          <w:sz w:val="22"/>
          <w:szCs w:val="22"/>
        </w:rPr>
        <w:t>mg tabletės</w:t>
      </w:r>
    </w:p>
    <w:p w14:paraId="390D1B94" w14:textId="77777777" w:rsidR="009A79A9" w:rsidRDefault="009A79A9">
      <w:pPr>
        <w:widowControl w:val="0"/>
        <w:rPr>
          <w:sz w:val="22"/>
          <w:szCs w:val="22"/>
        </w:rPr>
      </w:pPr>
      <w:r>
        <w:rPr>
          <w:sz w:val="22"/>
          <w:szCs w:val="22"/>
        </w:rPr>
        <w:t>Vienoje tabletėje yra 6,25 mg karvedilolio.</w:t>
      </w:r>
    </w:p>
    <w:p w14:paraId="46E7DB66" w14:textId="77777777" w:rsidR="009A79A9" w:rsidRDefault="009A79A9">
      <w:pPr>
        <w:widowControl w:val="0"/>
        <w:rPr>
          <w:sz w:val="22"/>
          <w:szCs w:val="22"/>
        </w:rPr>
      </w:pPr>
    </w:p>
    <w:p w14:paraId="47D8C1B4" w14:textId="77777777" w:rsidR="009A79A9" w:rsidRDefault="009A79A9">
      <w:pPr>
        <w:widowControl w:val="0"/>
        <w:rPr>
          <w:i/>
          <w:sz w:val="22"/>
          <w:szCs w:val="22"/>
        </w:rPr>
      </w:pPr>
      <w:r>
        <w:rPr>
          <w:i/>
          <w:sz w:val="22"/>
          <w:szCs w:val="22"/>
        </w:rPr>
        <w:t>Coryol 12,5</w:t>
      </w:r>
      <w:r w:rsidR="002108E1">
        <w:rPr>
          <w:i/>
          <w:sz w:val="22"/>
          <w:szCs w:val="22"/>
        </w:rPr>
        <w:t> </w:t>
      </w:r>
      <w:r>
        <w:rPr>
          <w:i/>
          <w:sz w:val="22"/>
          <w:szCs w:val="22"/>
        </w:rPr>
        <w:t>mg tabletės</w:t>
      </w:r>
    </w:p>
    <w:p w14:paraId="618BF493" w14:textId="77777777" w:rsidR="009A79A9" w:rsidRDefault="009A79A9">
      <w:pPr>
        <w:widowControl w:val="0"/>
        <w:rPr>
          <w:sz w:val="22"/>
          <w:szCs w:val="22"/>
        </w:rPr>
      </w:pPr>
      <w:r>
        <w:rPr>
          <w:sz w:val="22"/>
          <w:szCs w:val="22"/>
        </w:rPr>
        <w:t>Vienoje tabletėje yra 12,5 mg karvedilolio.</w:t>
      </w:r>
    </w:p>
    <w:p w14:paraId="5132919B" w14:textId="77777777" w:rsidR="009A79A9" w:rsidRDefault="009A79A9">
      <w:pPr>
        <w:widowControl w:val="0"/>
        <w:rPr>
          <w:sz w:val="22"/>
          <w:szCs w:val="22"/>
        </w:rPr>
      </w:pPr>
    </w:p>
    <w:p w14:paraId="1C08B7DC" w14:textId="77777777" w:rsidR="009A79A9" w:rsidRDefault="009A79A9">
      <w:pPr>
        <w:widowControl w:val="0"/>
        <w:rPr>
          <w:i/>
          <w:sz w:val="22"/>
          <w:szCs w:val="22"/>
        </w:rPr>
      </w:pPr>
      <w:r>
        <w:rPr>
          <w:i/>
          <w:sz w:val="22"/>
          <w:szCs w:val="22"/>
        </w:rPr>
        <w:t>Coryol 25</w:t>
      </w:r>
      <w:r w:rsidR="002108E1">
        <w:rPr>
          <w:i/>
          <w:sz w:val="22"/>
          <w:szCs w:val="22"/>
        </w:rPr>
        <w:t> </w:t>
      </w:r>
      <w:r>
        <w:rPr>
          <w:i/>
          <w:sz w:val="22"/>
          <w:szCs w:val="22"/>
        </w:rPr>
        <w:t>mg tabletės</w:t>
      </w:r>
    </w:p>
    <w:p w14:paraId="15823084" w14:textId="77777777" w:rsidR="009A79A9" w:rsidRDefault="009A79A9">
      <w:pPr>
        <w:widowControl w:val="0"/>
        <w:rPr>
          <w:sz w:val="22"/>
          <w:szCs w:val="22"/>
        </w:rPr>
      </w:pPr>
      <w:r>
        <w:rPr>
          <w:sz w:val="22"/>
          <w:szCs w:val="22"/>
        </w:rPr>
        <w:t>Vienoje tabletėje yra 25 mg karvedilolio.</w:t>
      </w:r>
    </w:p>
    <w:p w14:paraId="3E8BF745" w14:textId="77777777" w:rsidR="009A79A9" w:rsidRDefault="009A79A9">
      <w:pPr>
        <w:widowControl w:val="0"/>
        <w:numPr>
          <w:ilvl w:val="12"/>
          <w:numId w:val="0"/>
        </w:numPr>
        <w:tabs>
          <w:tab w:val="left" w:pos="8505"/>
        </w:tabs>
        <w:ind w:right="-2"/>
        <w:rPr>
          <w:sz w:val="22"/>
          <w:szCs w:val="22"/>
        </w:rPr>
      </w:pPr>
    </w:p>
    <w:p w14:paraId="1A99D834" w14:textId="77777777" w:rsidR="009A79A9" w:rsidRDefault="009A79A9">
      <w:pPr>
        <w:widowControl w:val="0"/>
        <w:numPr>
          <w:ilvl w:val="12"/>
          <w:numId w:val="0"/>
        </w:numPr>
        <w:tabs>
          <w:tab w:val="left" w:pos="8505"/>
        </w:tabs>
        <w:ind w:right="-2"/>
        <w:rPr>
          <w:sz w:val="22"/>
          <w:szCs w:val="22"/>
          <w:u w:val="single"/>
        </w:rPr>
      </w:pPr>
      <w:r>
        <w:rPr>
          <w:sz w:val="22"/>
          <w:szCs w:val="22"/>
          <w:u w:val="single"/>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7"/>
        <w:gridCol w:w="2259"/>
        <w:gridCol w:w="2265"/>
        <w:gridCol w:w="2260"/>
      </w:tblGrid>
      <w:tr w:rsidR="009A79A9" w14:paraId="65BAFE64" w14:textId="77777777">
        <w:tc>
          <w:tcPr>
            <w:tcW w:w="2321" w:type="dxa"/>
          </w:tcPr>
          <w:p w14:paraId="1B07F6F8" w14:textId="77777777" w:rsidR="009A79A9" w:rsidRDefault="009A79A9">
            <w:pPr>
              <w:widowControl w:val="0"/>
              <w:numPr>
                <w:ilvl w:val="12"/>
                <w:numId w:val="0"/>
              </w:numPr>
              <w:tabs>
                <w:tab w:val="left" w:pos="8505"/>
              </w:tabs>
              <w:ind w:right="-2"/>
              <w:rPr>
                <w:sz w:val="22"/>
                <w:szCs w:val="22"/>
                <w:lang w:eastAsia="lt-LT"/>
              </w:rPr>
            </w:pPr>
          </w:p>
        </w:tc>
        <w:tc>
          <w:tcPr>
            <w:tcW w:w="2321" w:type="dxa"/>
          </w:tcPr>
          <w:p w14:paraId="1B9A44CA"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6,25</w:t>
            </w:r>
            <w:r w:rsidR="002108E1">
              <w:rPr>
                <w:sz w:val="22"/>
                <w:szCs w:val="22"/>
                <w:lang w:eastAsia="lt-LT"/>
              </w:rPr>
              <w:t> </w:t>
            </w:r>
            <w:r>
              <w:rPr>
                <w:sz w:val="22"/>
                <w:szCs w:val="22"/>
                <w:lang w:eastAsia="lt-LT"/>
              </w:rPr>
              <w:t>mg tabletės</w:t>
            </w:r>
          </w:p>
        </w:tc>
        <w:tc>
          <w:tcPr>
            <w:tcW w:w="2322" w:type="dxa"/>
          </w:tcPr>
          <w:p w14:paraId="084DB1CF"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12,5</w:t>
            </w:r>
            <w:r w:rsidR="002108E1">
              <w:rPr>
                <w:sz w:val="22"/>
                <w:szCs w:val="22"/>
                <w:lang w:eastAsia="lt-LT"/>
              </w:rPr>
              <w:t> </w:t>
            </w:r>
            <w:r>
              <w:rPr>
                <w:sz w:val="22"/>
                <w:szCs w:val="22"/>
                <w:lang w:eastAsia="lt-LT"/>
              </w:rPr>
              <w:t>mg tabletės</w:t>
            </w:r>
          </w:p>
        </w:tc>
        <w:tc>
          <w:tcPr>
            <w:tcW w:w="2322" w:type="dxa"/>
          </w:tcPr>
          <w:p w14:paraId="27AAFD0F"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25 mg tabletės</w:t>
            </w:r>
          </w:p>
        </w:tc>
      </w:tr>
      <w:tr w:rsidR="009A79A9" w14:paraId="04B1D462" w14:textId="77777777">
        <w:tc>
          <w:tcPr>
            <w:tcW w:w="2321" w:type="dxa"/>
          </w:tcPr>
          <w:p w14:paraId="51BE2947"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Laktozė monohidratas</w:t>
            </w:r>
          </w:p>
        </w:tc>
        <w:tc>
          <w:tcPr>
            <w:tcW w:w="2321" w:type="dxa"/>
          </w:tcPr>
          <w:p w14:paraId="074278AA"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72,25 mg</w:t>
            </w:r>
          </w:p>
        </w:tc>
        <w:tc>
          <w:tcPr>
            <w:tcW w:w="2322" w:type="dxa"/>
          </w:tcPr>
          <w:p w14:paraId="1C1BCC81"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144,50 mg</w:t>
            </w:r>
          </w:p>
        </w:tc>
        <w:tc>
          <w:tcPr>
            <w:tcW w:w="2322" w:type="dxa"/>
          </w:tcPr>
          <w:p w14:paraId="718133EC"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85,00</w:t>
            </w:r>
            <w:r w:rsidR="002108E1">
              <w:rPr>
                <w:sz w:val="22"/>
                <w:szCs w:val="22"/>
                <w:lang w:eastAsia="lt-LT"/>
              </w:rPr>
              <w:t> </w:t>
            </w:r>
            <w:r>
              <w:rPr>
                <w:sz w:val="22"/>
                <w:szCs w:val="22"/>
                <w:lang w:eastAsia="lt-LT"/>
              </w:rPr>
              <w:t>mg</w:t>
            </w:r>
          </w:p>
        </w:tc>
      </w:tr>
      <w:tr w:rsidR="009A79A9" w14:paraId="7247139B" w14:textId="77777777">
        <w:tc>
          <w:tcPr>
            <w:tcW w:w="2321" w:type="dxa"/>
          </w:tcPr>
          <w:p w14:paraId="352D5997"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Sacharozė</w:t>
            </w:r>
          </w:p>
        </w:tc>
        <w:tc>
          <w:tcPr>
            <w:tcW w:w="2321" w:type="dxa"/>
          </w:tcPr>
          <w:p w14:paraId="27D2D338"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5 mg</w:t>
            </w:r>
          </w:p>
        </w:tc>
        <w:tc>
          <w:tcPr>
            <w:tcW w:w="2322" w:type="dxa"/>
          </w:tcPr>
          <w:p w14:paraId="5DFDCB42"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10</w:t>
            </w:r>
            <w:r w:rsidR="002108E1">
              <w:rPr>
                <w:sz w:val="22"/>
                <w:szCs w:val="22"/>
                <w:lang w:eastAsia="lt-LT"/>
              </w:rPr>
              <w:t> </w:t>
            </w:r>
            <w:r>
              <w:rPr>
                <w:sz w:val="22"/>
                <w:szCs w:val="22"/>
                <w:lang w:eastAsia="lt-LT"/>
              </w:rPr>
              <w:t>mg</w:t>
            </w:r>
          </w:p>
        </w:tc>
        <w:tc>
          <w:tcPr>
            <w:tcW w:w="2322" w:type="dxa"/>
          </w:tcPr>
          <w:p w14:paraId="6C6B7A7E" w14:textId="77777777" w:rsidR="009A79A9" w:rsidRDefault="009A79A9">
            <w:pPr>
              <w:widowControl w:val="0"/>
              <w:numPr>
                <w:ilvl w:val="12"/>
                <w:numId w:val="0"/>
              </w:numPr>
              <w:tabs>
                <w:tab w:val="left" w:pos="8505"/>
              </w:tabs>
              <w:ind w:right="-2"/>
              <w:rPr>
                <w:sz w:val="22"/>
                <w:szCs w:val="22"/>
                <w:lang w:eastAsia="lt-LT"/>
              </w:rPr>
            </w:pPr>
            <w:r>
              <w:rPr>
                <w:sz w:val="22"/>
                <w:szCs w:val="22"/>
                <w:lang w:eastAsia="lt-LT"/>
              </w:rPr>
              <w:t>60</w:t>
            </w:r>
            <w:r w:rsidR="002108E1">
              <w:rPr>
                <w:sz w:val="22"/>
                <w:szCs w:val="22"/>
                <w:lang w:eastAsia="lt-LT"/>
              </w:rPr>
              <w:t> </w:t>
            </w:r>
            <w:r>
              <w:rPr>
                <w:sz w:val="22"/>
                <w:szCs w:val="22"/>
                <w:lang w:eastAsia="lt-LT"/>
              </w:rPr>
              <w:t>mg</w:t>
            </w:r>
          </w:p>
        </w:tc>
      </w:tr>
    </w:tbl>
    <w:p w14:paraId="2BC80770" w14:textId="77777777" w:rsidR="009A79A9" w:rsidRDefault="009A79A9">
      <w:pPr>
        <w:widowControl w:val="0"/>
        <w:numPr>
          <w:ilvl w:val="12"/>
          <w:numId w:val="0"/>
        </w:numPr>
        <w:tabs>
          <w:tab w:val="left" w:pos="8505"/>
        </w:tabs>
        <w:ind w:right="-2"/>
        <w:rPr>
          <w:sz w:val="22"/>
          <w:szCs w:val="22"/>
        </w:rPr>
      </w:pPr>
    </w:p>
    <w:p w14:paraId="33D21D58" w14:textId="77777777" w:rsidR="009A79A9" w:rsidRDefault="009A79A9">
      <w:pPr>
        <w:widowControl w:val="0"/>
        <w:numPr>
          <w:ilvl w:val="12"/>
          <w:numId w:val="0"/>
        </w:numPr>
        <w:tabs>
          <w:tab w:val="left" w:pos="8505"/>
        </w:tabs>
        <w:ind w:right="-2"/>
        <w:rPr>
          <w:sz w:val="22"/>
          <w:szCs w:val="22"/>
        </w:rPr>
      </w:pPr>
      <w:r>
        <w:rPr>
          <w:sz w:val="22"/>
          <w:szCs w:val="22"/>
        </w:rPr>
        <w:t>Visos pagalbinės medžiagos išvardytos 6.1 skyriuje.</w:t>
      </w:r>
    </w:p>
    <w:p w14:paraId="1EBC81A7" w14:textId="77777777" w:rsidR="009A79A9" w:rsidRDefault="009A79A9">
      <w:pPr>
        <w:widowControl w:val="0"/>
        <w:numPr>
          <w:ilvl w:val="12"/>
          <w:numId w:val="0"/>
        </w:numPr>
        <w:tabs>
          <w:tab w:val="left" w:pos="8505"/>
        </w:tabs>
        <w:ind w:right="-2"/>
        <w:rPr>
          <w:sz w:val="22"/>
          <w:szCs w:val="22"/>
        </w:rPr>
      </w:pPr>
    </w:p>
    <w:p w14:paraId="40C69E7D" w14:textId="77777777" w:rsidR="009A79A9" w:rsidRDefault="009A79A9">
      <w:pPr>
        <w:widowControl w:val="0"/>
        <w:numPr>
          <w:ilvl w:val="12"/>
          <w:numId w:val="0"/>
        </w:numPr>
        <w:tabs>
          <w:tab w:val="left" w:pos="8505"/>
        </w:tabs>
        <w:ind w:right="-2"/>
        <w:rPr>
          <w:sz w:val="22"/>
          <w:szCs w:val="22"/>
        </w:rPr>
      </w:pPr>
    </w:p>
    <w:p w14:paraId="1EBAEB71" w14:textId="77777777" w:rsidR="009A79A9" w:rsidRDefault="009A79A9">
      <w:pPr>
        <w:widowControl w:val="0"/>
        <w:outlineLvl w:val="0"/>
        <w:rPr>
          <w:b/>
          <w:bCs/>
          <w:kern w:val="32"/>
          <w:sz w:val="22"/>
          <w:szCs w:val="22"/>
        </w:rPr>
      </w:pPr>
      <w:r>
        <w:rPr>
          <w:b/>
          <w:bCs/>
          <w:kern w:val="32"/>
          <w:sz w:val="22"/>
          <w:szCs w:val="22"/>
        </w:rPr>
        <w:t>3.</w:t>
      </w:r>
      <w:r>
        <w:rPr>
          <w:b/>
          <w:bCs/>
          <w:kern w:val="32"/>
          <w:sz w:val="22"/>
          <w:szCs w:val="22"/>
        </w:rPr>
        <w:tab/>
        <w:t>FARMACINĖ FORMA</w:t>
      </w:r>
    </w:p>
    <w:p w14:paraId="03E71337" w14:textId="77777777" w:rsidR="009A79A9" w:rsidRDefault="009A79A9">
      <w:pPr>
        <w:widowControl w:val="0"/>
        <w:rPr>
          <w:sz w:val="22"/>
          <w:szCs w:val="22"/>
        </w:rPr>
      </w:pPr>
    </w:p>
    <w:p w14:paraId="52D8CB31" w14:textId="77777777" w:rsidR="009A79A9" w:rsidRDefault="009A79A9">
      <w:pPr>
        <w:widowControl w:val="0"/>
        <w:rPr>
          <w:sz w:val="22"/>
          <w:szCs w:val="22"/>
        </w:rPr>
      </w:pPr>
      <w:r>
        <w:rPr>
          <w:sz w:val="22"/>
          <w:szCs w:val="22"/>
        </w:rPr>
        <w:t>Tabletė.</w:t>
      </w:r>
    </w:p>
    <w:p w14:paraId="61F80911" w14:textId="77777777" w:rsidR="009A79A9" w:rsidRDefault="009A79A9">
      <w:pPr>
        <w:widowControl w:val="0"/>
        <w:rPr>
          <w:sz w:val="22"/>
          <w:szCs w:val="22"/>
        </w:rPr>
      </w:pPr>
    </w:p>
    <w:p w14:paraId="0380AB18" w14:textId="77777777" w:rsidR="009A79A9" w:rsidRDefault="009A79A9">
      <w:pPr>
        <w:widowControl w:val="0"/>
        <w:rPr>
          <w:sz w:val="22"/>
          <w:szCs w:val="22"/>
        </w:rPr>
      </w:pPr>
      <w:r>
        <w:rPr>
          <w:i/>
          <w:sz w:val="22"/>
          <w:szCs w:val="22"/>
        </w:rPr>
        <w:t>Coryol 6,25</w:t>
      </w:r>
      <w:r w:rsidR="002108E1">
        <w:rPr>
          <w:i/>
          <w:sz w:val="22"/>
          <w:szCs w:val="22"/>
        </w:rPr>
        <w:t> </w:t>
      </w:r>
      <w:r>
        <w:rPr>
          <w:i/>
          <w:sz w:val="22"/>
          <w:szCs w:val="22"/>
        </w:rPr>
        <w:t>mg tabletės</w:t>
      </w:r>
    </w:p>
    <w:p w14:paraId="7A3069FE" w14:textId="77777777" w:rsidR="009A79A9" w:rsidRDefault="009A79A9">
      <w:pPr>
        <w:widowControl w:val="0"/>
        <w:rPr>
          <w:sz w:val="22"/>
          <w:szCs w:val="22"/>
        </w:rPr>
      </w:pPr>
      <w:r>
        <w:rPr>
          <w:sz w:val="22"/>
          <w:szCs w:val="22"/>
        </w:rPr>
        <w:t xml:space="preserve">Tabletės yra baltos spalvos, ovalios formos, abipusiai </w:t>
      </w:r>
      <w:r>
        <w:rPr>
          <w:sz w:val="22"/>
          <w:szCs w:val="22"/>
          <w:lang w:val="lt-LT"/>
        </w:rPr>
        <w:t>nežymiai</w:t>
      </w:r>
      <w:r>
        <w:rPr>
          <w:sz w:val="22"/>
          <w:szCs w:val="22"/>
        </w:rPr>
        <w:t xml:space="preserve"> išgaubtos. Vienoje tabletės pusėje yra vagelė, kitoje tabletės pusėje įspaustas simbolis S2. Tabletę galima padalyti į dvi lygias dozes.</w:t>
      </w:r>
    </w:p>
    <w:p w14:paraId="2E5F30E8" w14:textId="77777777" w:rsidR="009A79A9" w:rsidRDefault="009A79A9">
      <w:pPr>
        <w:widowControl w:val="0"/>
        <w:rPr>
          <w:sz w:val="22"/>
          <w:szCs w:val="22"/>
        </w:rPr>
      </w:pPr>
    </w:p>
    <w:p w14:paraId="14E40309" w14:textId="77777777" w:rsidR="009A79A9" w:rsidRDefault="009A79A9">
      <w:pPr>
        <w:widowControl w:val="0"/>
        <w:rPr>
          <w:sz w:val="22"/>
          <w:szCs w:val="22"/>
        </w:rPr>
      </w:pPr>
      <w:r>
        <w:rPr>
          <w:i/>
          <w:sz w:val="22"/>
          <w:szCs w:val="22"/>
        </w:rPr>
        <w:t>Coryol 12,5</w:t>
      </w:r>
      <w:r w:rsidR="002108E1">
        <w:rPr>
          <w:i/>
          <w:sz w:val="22"/>
          <w:szCs w:val="22"/>
        </w:rPr>
        <w:t> </w:t>
      </w:r>
      <w:r>
        <w:rPr>
          <w:i/>
          <w:sz w:val="22"/>
          <w:szCs w:val="22"/>
        </w:rPr>
        <w:t>mg tabletės</w:t>
      </w:r>
    </w:p>
    <w:p w14:paraId="0A552014" w14:textId="77777777" w:rsidR="009A79A9" w:rsidRDefault="009A79A9">
      <w:pPr>
        <w:widowControl w:val="0"/>
        <w:rPr>
          <w:sz w:val="22"/>
          <w:szCs w:val="22"/>
        </w:rPr>
      </w:pPr>
      <w:r>
        <w:rPr>
          <w:sz w:val="22"/>
          <w:szCs w:val="22"/>
        </w:rPr>
        <w:t xml:space="preserve">Tabletės yra baltos spalvos, ovalios formos, abipusiai </w:t>
      </w:r>
      <w:r>
        <w:rPr>
          <w:sz w:val="22"/>
          <w:szCs w:val="22"/>
          <w:lang w:val="lt-LT"/>
        </w:rPr>
        <w:t>nežymiai</w:t>
      </w:r>
      <w:r>
        <w:rPr>
          <w:sz w:val="22"/>
          <w:szCs w:val="22"/>
        </w:rPr>
        <w:t xml:space="preserve"> išgaubtos. Vienoje tabletės pusėje yra vagelė, kitoje tabletės pusėje įspaustas simbolis S3. Tabletę galima padalyti į dvi lygias dozes.</w:t>
      </w:r>
    </w:p>
    <w:p w14:paraId="7EBC4E64" w14:textId="77777777" w:rsidR="009A79A9" w:rsidRDefault="009A79A9">
      <w:pPr>
        <w:widowControl w:val="0"/>
        <w:rPr>
          <w:sz w:val="22"/>
          <w:szCs w:val="22"/>
        </w:rPr>
      </w:pPr>
    </w:p>
    <w:p w14:paraId="19185C33" w14:textId="77777777" w:rsidR="009A79A9" w:rsidRDefault="009A79A9">
      <w:pPr>
        <w:widowControl w:val="0"/>
        <w:rPr>
          <w:sz w:val="22"/>
          <w:szCs w:val="22"/>
        </w:rPr>
      </w:pPr>
      <w:r>
        <w:rPr>
          <w:i/>
          <w:sz w:val="22"/>
          <w:szCs w:val="22"/>
        </w:rPr>
        <w:t>Coryol 25</w:t>
      </w:r>
      <w:r w:rsidR="002108E1">
        <w:rPr>
          <w:i/>
          <w:sz w:val="22"/>
          <w:szCs w:val="22"/>
        </w:rPr>
        <w:t> </w:t>
      </w:r>
      <w:r>
        <w:rPr>
          <w:i/>
          <w:sz w:val="22"/>
          <w:szCs w:val="22"/>
        </w:rPr>
        <w:t>mg tabletės</w:t>
      </w:r>
    </w:p>
    <w:p w14:paraId="5695CC65" w14:textId="77777777" w:rsidR="009A79A9" w:rsidRDefault="009A79A9">
      <w:pPr>
        <w:widowControl w:val="0"/>
        <w:rPr>
          <w:sz w:val="22"/>
          <w:szCs w:val="22"/>
        </w:rPr>
      </w:pPr>
      <w:r>
        <w:rPr>
          <w:sz w:val="22"/>
          <w:szCs w:val="22"/>
        </w:rPr>
        <w:t xml:space="preserve">Tabletės yra baltos spalvos, apvalios formos, abipusiai </w:t>
      </w:r>
      <w:r>
        <w:rPr>
          <w:sz w:val="22"/>
          <w:szCs w:val="22"/>
          <w:lang w:val="lt-LT"/>
        </w:rPr>
        <w:t>nežymiai</w:t>
      </w:r>
      <w:r>
        <w:rPr>
          <w:sz w:val="22"/>
          <w:szCs w:val="22"/>
        </w:rPr>
        <w:t xml:space="preserve"> išgaubtos, nuožulniais kraštais. Vienoje tabletės pusėje yra vagelė. Tabletę galima padalyti į dvi lygias dozes.</w:t>
      </w:r>
    </w:p>
    <w:p w14:paraId="4BCF1D8D" w14:textId="77777777" w:rsidR="009A79A9" w:rsidRDefault="009A79A9">
      <w:pPr>
        <w:widowControl w:val="0"/>
        <w:rPr>
          <w:sz w:val="22"/>
          <w:szCs w:val="22"/>
        </w:rPr>
      </w:pPr>
    </w:p>
    <w:p w14:paraId="63AD8269" w14:textId="77777777" w:rsidR="009A79A9" w:rsidRDefault="009A79A9">
      <w:pPr>
        <w:widowControl w:val="0"/>
        <w:rPr>
          <w:sz w:val="22"/>
          <w:szCs w:val="22"/>
        </w:rPr>
      </w:pPr>
    </w:p>
    <w:p w14:paraId="1270EE55" w14:textId="77777777" w:rsidR="009A79A9" w:rsidRDefault="009A79A9">
      <w:pPr>
        <w:widowControl w:val="0"/>
        <w:numPr>
          <w:ilvl w:val="12"/>
          <w:numId w:val="0"/>
        </w:numPr>
        <w:tabs>
          <w:tab w:val="left" w:pos="8505"/>
        </w:tabs>
        <w:ind w:left="540" w:right="-2" w:hanging="540"/>
        <w:rPr>
          <w:sz w:val="22"/>
          <w:szCs w:val="22"/>
        </w:rPr>
      </w:pPr>
      <w:r>
        <w:rPr>
          <w:b/>
          <w:sz w:val="22"/>
          <w:szCs w:val="22"/>
        </w:rPr>
        <w:t>4.</w:t>
      </w:r>
      <w:r>
        <w:rPr>
          <w:b/>
          <w:sz w:val="22"/>
          <w:szCs w:val="22"/>
        </w:rPr>
        <w:tab/>
        <w:t>KLINIKINĖ INFORMACIJA</w:t>
      </w:r>
    </w:p>
    <w:p w14:paraId="1173F3D8" w14:textId="77777777" w:rsidR="009A79A9" w:rsidRDefault="009A79A9">
      <w:pPr>
        <w:widowControl w:val="0"/>
        <w:numPr>
          <w:ilvl w:val="12"/>
          <w:numId w:val="0"/>
        </w:numPr>
        <w:tabs>
          <w:tab w:val="left" w:pos="8505"/>
        </w:tabs>
        <w:ind w:right="-2"/>
        <w:rPr>
          <w:b/>
          <w:sz w:val="22"/>
          <w:szCs w:val="22"/>
        </w:rPr>
      </w:pPr>
    </w:p>
    <w:p w14:paraId="285E6B74" w14:textId="77777777" w:rsidR="009A79A9" w:rsidRDefault="009A79A9">
      <w:pPr>
        <w:widowControl w:val="0"/>
        <w:numPr>
          <w:ilvl w:val="12"/>
          <w:numId w:val="0"/>
        </w:numPr>
        <w:tabs>
          <w:tab w:val="left" w:pos="8505"/>
        </w:tabs>
        <w:ind w:left="540" w:right="-2" w:hanging="540"/>
        <w:rPr>
          <w:sz w:val="22"/>
          <w:szCs w:val="22"/>
        </w:rPr>
      </w:pPr>
      <w:r>
        <w:rPr>
          <w:b/>
          <w:sz w:val="22"/>
          <w:szCs w:val="22"/>
        </w:rPr>
        <w:t>4.1</w:t>
      </w:r>
      <w:r>
        <w:rPr>
          <w:b/>
          <w:sz w:val="22"/>
          <w:szCs w:val="22"/>
        </w:rPr>
        <w:tab/>
        <w:t>Terapinės indikacijos</w:t>
      </w:r>
    </w:p>
    <w:p w14:paraId="494D0DA4" w14:textId="77777777" w:rsidR="009A79A9" w:rsidRDefault="009A79A9">
      <w:pPr>
        <w:widowControl w:val="0"/>
        <w:numPr>
          <w:ilvl w:val="12"/>
          <w:numId w:val="0"/>
        </w:numPr>
        <w:tabs>
          <w:tab w:val="left" w:pos="8505"/>
        </w:tabs>
        <w:ind w:right="-2"/>
        <w:jc w:val="both"/>
        <w:rPr>
          <w:sz w:val="22"/>
          <w:szCs w:val="22"/>
        </w:rPr>
      </w:pPr>
    </w:p>
    <w:p w14:paraId="2C1137E1" w14:textId="77777777" w:rsidR="009A79A9" w:rsidRDefault="009A79A9">
      <w:pPr>
        <w:widowControl w:val="0"/>
        <w:numPr>
          <w:ilvl w:val="0"/>
          <w:numId w:val="33"/>
        </w:numPr>
        <w:ind w:left="567" w:hanging="564"/>
        <w:jc w:val="both"/>
        <w:rPr>
          <w:rFonts w:eastAsia="Calibri"/>
          <w:sz w:val="22"/>
          <w:szCs w:val="22"/>
          <w:lang w:val="lt-LT" w:eastAsia="en-US"/>
        </w:rPr>
      </w:pPr>
      <w:r>
        <w:rPr>
          <w:rFonts w:eastAsia="Calibri"/>
          <w:sz w:val="22"/>
          <w:szCs w:val="22"/>
          <w:lang w:val="lt-LT" w:eastAsia="en-US"/>
        </w:rPr>
        <w:t>Pirminės arterinės hipertenzijos gydymas.</w:t>
      </w:r>
    </w:p>
    <w:p w14:paraId="2B996A69" w14:textId="77777777" w:rsidR="009A79A9" w:rsidRDefault="009A79A9">
      <w:pPr>
        <w:widowControl w:val="0"/>
        <w:numPr>
          <w:ilvl w:val="0"/>
          <w:numId w:val="33"/>
        </w:numPr>
        <w:ind w:left="567" w:hanging="564"/>
        <w:jc w:val="both"/>
        <w:rPr>
          <w:rFonts w:eastAsia="Calibri"/>
          <w:sz w:val="22"/>
          <w:szCs w:val="22"/>
          <w:lang w:val="lt-LT" w:eastAsia="en-US"/>
        </w:rPr>
      </w:pPr>
      <w:r>
        <w:rPr>
          <w:rFonts w:eastAsia="Calibri"/>
          <w:sz w:val="22"/>
          <w:szCs w:val="22"/>
          <w:lang w:val="lt-LT" w:eastAsia="en-US"/>
        </w:rPr>
        <w:t>Lėtinės stabiliosios krūtinės anginos gydymas.</w:t>
      </w:r>
    </w:p>
    <w:p w14:paraId="37941669" w14:textId="77777777" w:rsidR="009A79A9" w:rsidRDefault="009A79A9">
      <w:pPr>
        <w:widowControl w:val="0"/>
        <w:numPr>
          <w:ilvl w:val="0"/>
          <w:numId w:val="33"/>
        </w:numPr>
        <w:ind w:left="567" w:hanging="564"/>
        <w:jc w:val="both"/>
        <w:rPr>
          <w:rFonts w:eastAsia="Calibri"/>
          <w:sz w:val="22"/>
          <w:szCs w:val="22"/>
          <w:lang w:val="lt-LT" w:eastAsia="en-US"/>
        </w:rPr>
      </w:pPr>
      <w:r>
        <w:rPr>
          <w:rFonts w:eastAsia="Calibri"/>
          <w:sz w:val="22"/>
          <w:szCs w:val="22"/>
          <w:lang w:val="lt-LT" w:eastAsia="en-US"/>
        </w:rPr>
        <w:t>Papildomas vidutinio sunkumo arba sunkaus stabilaus lėtinio širdies nepakankamumo gydymas.</w:t>
      </w:r>
    </w:p>
    <w:p w14:paraId="472C92EF" w14:textId="77777777" w:rsidR="009A79A9" w:rsidRDefault="009A79A9">
      <w:pPr>
        <w:widowControl w:val="0"/>
        <w:numPr>
          <w:ilvl w:val="12"/>
          <w:numId w:val="0"/>
        </w:numPr>
        <w:tabs>
          <w:tab w:val="left" w:pos="8505"/>
        </w:tabs>
        <w:ind w:right="-2"/>
        <w:rPr>
          <w:b/>
          <w:sz w:val="22"/>
          <w:szCs w:val="22"/>
        </w:rPr>
      </w:pPr>
    </w:p>
    <w:p w14:paraId="140DBE08" w14:textId="77777777" w:rsidR="009A79A9" w:rsidRDefault="009A79A9">
      <w:pPr>
        <w:widowControl w:val="0"/>
        <w:numPr>
          <w:ilvl w:val="12"/>
          <w:numId w:val="0"/>
        </w:numPr>
        <w:tabs>
          <w:tab w:val="left" w:pos="8505"/>
        </w:tabs>
        <w:ind w:left="540" w:right="-2" w:hanging="540"/>
        <w:rPr>
          <w:b/>
          <w:sz w:val="22"/>
          <w:szCs w:val="22"/>
        </w:rPr>
      </w:pPr>
      <w:r>
        <w:rPr>
          <w:b/>
          <w:sz w:val="22"/>
          <w:szCs w:val="22"/>
        </w:rPr>
        <w:t>4.2</w:t>
      </w:r>
      <w:r>
        <w:rPr>
          <w:b/>
          <w:sz w:val="22"/>
          <w:szCs w:val="22"/>
        </w:rPr>
        <w:tab/>
        <w:t>Dozavimas ir vartojimo metodas</w:t>
      </w:r>
    </w:p>
    <w:p w14:paraId="6E3FFF43" w14:textId="77777777" w:rsidR="009A79A9" w:rsidRDefault="009A79A9">
      <w:pPr>
        <w:widowControl w:val="0"/>
        <w:numPr>
          <w:ilvl w:val="12"/>
          <w:numId w:val="0"/>
        </w:numPr>
        <w:tabs>
          <w:tab w:val="left" w:pos="8505"/>
        </w:tabs>
        <w:ind w:right="-2"/>
        <w:rPr>
          <w:sz w:val="22"/>
          <w:szCs w:val="22"/>
        </w:rPr>
      </w:pPr>
    </w:p>
    <w:p w14:paraId="28309CAF" w14:textId="77777777" w:rsidR="009A79A9" w:rsidRDefault="009A79A9">
      <w:pPr>
        <w:widowControl w:val="0"/>
        <w:numPr>
          <w:ilvl w:val="12"/>
          <w:numId w:val="0"/>
        </w:numPr>
        <w:tabs>
          <w:tab w:val="left" w:pos="8505"/>
        </w:tabs>
        <w:ind w:right="-2"/>
        <w:rPr>
          <w:sz w:val="22"/>
          <w:szCs w:val="22"/>
          <w:u w:val="single"/>
        </w:rPr>
      </w:pPr>
      <w:r>
        <w:rPr>
          <w:sz w:val="22"/>
          <w:szCs w:val="22"/>
          <w:u w:val="single"/>
        </w:rPr>
        <w:t>Dozavimas</w:t>
      </w:r>
    </w:p>
    <w:p w14:paraId="6BF7BC6A" w14:textId="77777777" w:rsidR="009A79A9" w:rsidRDefault="009A79A9">
      <w:pPr>
        <w:widowControl w:val="0"/>
        <w:numPr>
          <w:ilvl w:val="12"/>
          <w:numId w:val="0"/>
        </w:numPr>
        <w:tabs>
          <w:tab w:val="left" w:pos="8505"/>
        </w:tabs>
        <w:ind w:right="-2"/>
        <w:rPr>
          <w:sz w:val="22"/>
          <w:szCs w:val="22"/>
        </w:rPr>
      </w:pPr>
    </w:p>
    <w:p w14:paraId="1A041C5B" w14:textId="77777777" w:rsidR="009A79A9" w:rsidRDefault="009A79A9">
      <w:pPr>
        <w:widowControl w:val="0"/>
        <w:numPr>
          <w:ilvl w:val="12"/>
          <w:numId w:val="0"/>
        </w:numPr>
        <w:tabs>
          <w:tab w:val="left" w:pos="8505"/>
        </w:tabs>
        <w:ind w:right="-2"/>
        <w:rPr>
          <w:i/>
          <w:sz w:val="22"/>
          <w:szCs w:val="22"/>
        </w:rPr>
      </w:pPr>
      <w:r>
        <w:rPr>
          <w:i/>
          <w:sz w:val="22"/>
          <w:szCs w:val="22"/>
        </w:rPr>
        <w:t>Pirminės arterinės hipertenzijos gydymas</w:t>
      </w:r>
    </w:p>
    <w:p w14:paraId="2AC08DA0" w14:textId="77777777" w:rsidR="009A79A9" w:rsidRDefault="009A79A9">
      <w:pPr>
        <w:widowControl w:val="0"/>
        <w:numPr>
          <w:ilvl w:val="12"/>
          <w:numId w:val="0"/>
        </w:numPr>
        <w:tabs>
          <w:tab w:val="left" w:pos="8505"/>
        </w:tabs>
        <w:ind w:right="-2"/>
        <w:rPr>
          <w:sz w:val="22"/>
          <w:szCs w:val="22"/>
          <w:u w:val="single"/>
        </w:rPr>
      </w:pPr>
    </w:p>
    <w:p w14:paraId="3806004D" w14:textId="77777777" w:rsidR="009A79A9" w:rsidRDefault="009A79A9">
      <w:pPr>
        <w:widowControl w:val="0"/>
        <w:numPr>
          <w:ilvl w:val="12"/>
          <w:numId w:val="0"/>
        </w:numPr>
        <w:tabs>
          <w:tab w:val="left" w:pos="8505"/>
        </w:tabs>
        <w:ind w:right="-2"/>
        <w:rPr>
          <w:sz w:val="22"/>
          <w:szCs w:val="22"/>
          <w:u w:val="single"/>
        </w:rPr>
      </w:pPr>
      <w:r>
        <w:rPr>
          <w:sz w:val="22"/>
          <w:szCs w:val="22"/>
          <w:u w:val="single"/>
        </w:rPr>
        <w:t>Suaugusiesiems žmonėms</w:t>
      </w:r>
    </w:p>
    <w:p w14:paraId="59466742" w14:textId="77777777" w:rsidR="009A79A9" w:rsidRDefault="009A79A9">
      <w:pPr>
        <w:widowControl w:val="0"/>
        <w:numPr>
          <w:ilvl w:val="12"/>
          <w:numId w:val="0"/>
        </w:numPr>
        <w:tabs>
          <w:tab w:val="left" w:pos="8505"/>
        </w:tabs>
        <w:ind w:right="-2"/>
        <w:rPr>
          <w:i/>
          <w:sz w:val="22"/>
          <w:szCs w:val="22"/>
        </w:rPr>
      </w:pPr>
      <w:r>
        <w:rPr>
          <w:sz w:val="22"/>
          <w:szCs w:val="22"/>
        </w:rPr>
        <w:t>Vaistinio preparato patariama</w:t>
      </w:r>
      <w:r>
        <w:rPr>
          <w:i/>
          <w:sz w:val="22"/>
          <w:szCs w:val="22"/>
        </w:rPr>
        <w:t xml:space="preserve"> </w:t>
      </w:r>
      <w:r>
        <w:rPr>
          <w:sz w:val="22"/>
          <w:szCs w:val="22"/>
        </w:rPr>
        <w:t>vartoti kartą per parą.</w:t>
      </w:r>
    </w:p>
    <w:p w14:paraId="7CF42E48" w14:textId="77777777" w:rsidR="009A79A9" w:rsidRDefault="009A79A9">
      <w:pPr>
        <w:widowControl w:val="0"/>
        <w:numPr>
          <w:ilvl w:val="12"/>
          <w:numId w:val="0"/>
        </w:numPr>
        <w:tabs>
          <w:tab w:val="left" w:pos="8505"/>
        </w:tabs>
        <w:ind w:right="-2"/>
        <w:rPr>
          <w:sz w:val="22"/>
          <w:szCs w:val="22"/>
        </w:rPr>
      </w:pPr>
      <w:r>
        <w:rPr>
          <w:sz w:val="22"/>
          <w:szCs w:val="22"/>
        </w:rPr>
        <w:t xml:space="preserve">Pirmas 2 paras rekomenduojama gerti po 12,5 mg Coryol kartą per parą (ryte, po pusryčių), vėliau </w:t>
      </w:r>
      <w:r>
        <w:rPr>
          <w:sz w:val="22"/>
          <w:szCs w:val="22"/>
        </w:rPr>
        <w:sym w:font="Symbol" w:char="F02D"/>
      </w:r>
      <w:r>
        <w:rPr>
          <w:sz w:val="22"/>
          <w:szCs w:val="22"/>
        </w:rPr>
        <w:t xml:space="preserve"> po 25 mg kartą per parą. Prireikus paros dozę galima ne dažniau kaip kas 2 savaitės palaipsniui didinti iki rekomenduojamos didžiausios paros dozės, t. y. 50 mg, kurią galima gerti iš karto arba lygiomis dalimis per 2 kartus.</w:t>
      </w:r>
    </w:p>
    <w:p w14:paraId="3EA08228" w14:textId="77777777" w:rsidR="009A79A9" w:rsidRDefault="009A79A9">
      <w:pPr>
        <w:widowControl w:val="0"/>
        <w:numPr>
          <w:ilvl w:val="12"/>
          <w:numId w:val="0"/>
        </w:numPr>
        <w:tabs>
          <w:tab w:val="left" w:pos="8505"/>
        </w:tabs>
        <w:ind w:right="-2"/>
        <w:rPr>
          <w:sz w:val="22"/>
          <w:szCs w:val="22"/>
        </w:rPr>
      </w:pPr>
      <w:r>
        <w:rPr>
          <w:sz w:val="22"/>
          <w:szCs w:val="22"/>
        </w:rPr>
        <w:t>Galima gydyti vien Coryol arba jo deriniu su kitais antihipertenziniais preparatais, ypač tiazidiniais diuretikais.</w:t>
      </w:r>
    </w:p>
    <w:p w14:paraId="2EAE1811" w14:textId="77777777" w:rsidR="009A79A9" w:rsidRDefault="009A79A9">
      <w:pPr>
        <w:widowControl w:val="0"/>
        <w:numPr>
          <w:ilvl w:val="12"/>
          <w:numId w:val="0"/>
        </w:numPr>
        <w:tabs>
          <w:tab w:val="left" w:pos="8505"/>
        </w:tabs>
        <w:ind w:right="-2"/>
        <w:rPr>
          <w:sz w:val="22"/>
          <w:szCs w:val="22"/>
        </w:rPr>
      </w:pPr>
    </w:p>
    <w:p w14:paraId="67DE0E5A" w14:textId="77777777" w:rsidR="009A79A9" w:rsidRPr="002C45C1" w:rsidRDefault="009A79A9">
      <w:pPr>
        <w:widowControl w:val="0"/>
        <w:numPr>
          <w:ilvl w:val="12"/>
          <w:numId w:val="0"/>
        </w:numPr>
        <w:tabs>
          <w:tab w:val="left" w:pos="8505"/>
        </w:tabs>
        <w:ind w:right="-2"/>
        <w:rPr>
          <w:i/>
          <w:iCs/>
          <w:sz w:val="22"/>
          <w:szCs w:val="22"/>
          <w:u w:val="single"/>
        </w:rPr>
      </w:pPr>
      <w:r w:rsidRPr="002C45C1">
        <w:rPr>
          <w:i/>
          <w:iCs/>
          <w:sz w:val="22"/>
          <w:szCs w:val="22"/>
          <w:u w:val="single"/>
        </w:rPr>
        <w:t>Senyviems</w:t>
      </w:r>
      <w:r w:rsidR="00005AA9" w:rsidRPr="002C45C1">
        <w:rPr>
          <w:i/>
          <w:iCs/>
          <w:sz w:val="22"/>
          <w:szCs w:val="22"/>
          <w:u w:val="single"/>
        </w:rPr>
        <w:t xml:space="preserve"> pacientams</w:t>
      </w:r>
    </w:p>
    <w:p w14:paraId="4CD98C27" w14:textId="77777777" w:rsidR="009A79A9" w:rsidRDefault="009A79A9">
      <w:pPr>
        <w:widowControl w:val="0"/>
        <w:numPr>
          <w:ilvl w:val="12"/>
          <w:numId w:val="0"/>
        </w:numPr>
        <w:tabs>
          <w:tab w:val="left" w:pos="8505"/>
        </w:tabs>
        <w:ind w:right="-2"/>
        <w:rPr>
          <w:sz w:val="22"/>
          <w:szCs w:val="22"/>
        </w:rPr>
      </w:pPr>
      <w:r>
        <w:rPr>
          <w:sz w:val="22"/>
          <w:szCs w:val="22"/>
        </w:rPr>
        <w:t>Gydymo pradžioje rekomenduojama vartoti 12,5 mg kartą per parą. Jeigu poveikis nepakankamas, paros dozę galima ne dažniau kaip kas 2 savaitės palaipsniui didinti iki rekomenduojamos didžiausios paros dozės, t. y. 50 mg.</w:t>
      </w:r>
    </w:p>
    <w:p w14:paraId="50E29EDD" w14:textId="77777777" w:rsidR="009A79A9" w:rsidRDefault="009A79A9">
      <w:pPr>
        <w:widowControl w:val="0"/>
        <w:numPr>
          <w:ilvl w:val="12"/>
          <w:numId w:val="0"/>
        </w:numPr>
        <w:tabs>
          <w:tab w:val="left" w:pos="8505"/>
        </w:tabs>
        <w:ind w:right="-2"/>
        <w:rPr>
          <w:sz w:val="22"/>
          <w:szCs w:val="22"/>
        </w:rPr>
      </w:pPr>
    </w:p>
    <w:p w14:paraId="20F5774D" w14:textId="77777777" w:rsidR="009A79A9" w:rsidRDefault="009A79A9">
      <w:pPr>
        <w:widowControl w:val="0"/>
        <w:numPr>
          <w:ilvl w:val="12"/>
          <w:numId w:val="0"/>
        </w:numPr>
        <w:tabs>
          <w:tab w:val="left" w:pos="8505"/>
        </w:tabs>
        <w:ind w:right="-2"/>
        <w:rPr>
          <w:sz w:val="22"/>
          <w:szCs w:val="22"/>
          <w:u w:val="single"/>
        </w:rPr>
      </w:pPr>
      <w:r>
        <w:rPr>
          <w:sz w:val="22"/>
          <w:szCs w:val="22"/>
          <w:u w:val="single"/>
        </w:rPr>
        <w:t>Vaikų populiacija</w:t>
      </w:r>
    </w:p>
    <w:p w14:paraId="03EE97D9" w14:textId="77777777" w:rsidR="009A79A9" w:rsidRDefault="009A79A9">
      <w:pPr>
        <w:widowControl w:val="0"/>
        <w:numPr>
          <w:ilvl w:val="12"/>
          <w:numId w:val="0"/>
        </w:numPr>
        <w:tabs>
          <w:tab w:val="left" w:pos="8505"/>
        </w:tabs>
        <w:ind w:right="-2"/>
        <w:rPr>
          <w:sz w:val="22"/>
          <w:szCs w:val="22"/>
        </w:rPr>
      </w:pPr>
      <w:r>
        <w:rPr>
          <w:sz w:val="22"/>
          <w:szCs w:val="22"/>
        </w:rPr>
        <w:t>Saugumas ir veiksmingumas vaikams ir jaunesniems negu 18 metų paaugliams neištirtas.</w:t>
      </w:r>
    </w:p>
    <w:p w14:paraId="73440F42" w14:textId="77777777" w:rsidR="009A79A9" w:rsidRDefault="009A79A9">
      <w:pPr>
        <w:widowControl w:val="0"/>
        <w:numPr>
          <w:ilvl w:val="12"/>
          <w:numId w:val="0"/>
        </w:numPr>
        <w:tabs>
          <w:tab w:val="left" w:pos="8505"/>
        </w:tabs>
        <w:ind w:right="-2"/>
        <w:rPr>
          <w:sz w:val="22"/>
          <w:szCs w:val="22"/>
        </w:rPr>
      </w:pPr>
    </w:p>
    <w:p w14:paraId="150A565C" w14:textId="77777777" w:rsidR="009A79A9" w:rsidRDefault="009A79A9">
      <w:pPr>
        <w:widowControl w:val="0"/>
        <w:numPr>
          <w:ilvl w:val="12"/>
          <w:numId w:val="0"/>
        </w:numPr>
        <w:tabs>
          <w:tab w:val="left" w:pos="8505"/>
        </w:tabs>
        <w:ind w:right="-2"/>
        <w:rPr>
          <w:b/>
          <w:i/>
          <w:sz w:val="22"/>
          <w:szCs w:val="22"/>
        </w:rPr>
      </w:pPr>
      <w:r>
        <w:rPr>
          <w:i/>
          <w:sz w:val="22"/>
          <w:szCs w:val="22"/>
        </w:rPr>
        <w:t>Lėtinės stabiliosios</w:t>
      </w:r>
      <w:r>
        <w:rPr>
          <w:b/>
          <w:i/>
          <w:sz w:val="22"/>
          <w:szCs w:val="22"/>
        </w:rPr>
        <w:t xml:space="preserve"> krūtinės </w:t>
      </w:r>
      <w:r>
        <w:rPr>
          <w:i/>
          <w:sz w:val="22"/>
          <w:szCs w:val="22"/>
        </w:rPr>
        <w:t>anginos gydymas</w:t>
      </w:r>
    </w:p>
    <w:p w14:paraId="489FB2CE" w14:textId="77777777" w:rsidR="009A79A9" w:rsidRDefault="009A79A9">
      <w:pPr>
        <w:widowControl w:val="0"/>
        <w:numPr>
          <w:ilvl w:val="12"/>
          <w:numId w:val="0"/>
        </w:numPr>
        <w:tabs>
          <w:tab w:val="left" w:pos="8505"/>
        </w:tabs>
        <w:ind w:right="-2"/>
        <w:rPr>
          <w:sz w:val="22"/>
          <w:szCs w:val="22"/>
        </w:rPr>
      </w:pPr>
    </w:p>
    <w:p w14:paraId="319B6932" w14:textId="77777777" w:rsidR="009A79A9" w:rsidRDefault="009A79A9">
      <w:pPr>
        <w:widowControl w:val="0"/>
        <w:numPr>
          <w:ilvl w:val="12"/>
          <w:numId w:val="0"/>
        </w:numPr>
        <w:tabs>
          <w:tab w:val="left" w:pos="8505"/>
        </w:tabs>
        <w:ind w:right="-2"/>
        <w:rPr>
          <w:sz w:val="22"/>
          <w:szCs w:val="22"/>
          <w:u w:val="single"/>
        </w:rPr>
      </w:pPr>
      <w:r>
        <w:rPr>
          <w:sz w:val="22"/>
          <w:szCs w:val="22"/>
          <w:u w:val="single"/>
        </w:rPr>
        <w:t>Suaugusiesiems žmonėms</w:t>
      </w:r>
    </w:p>
    <w:p w14:paraId="321F6D45" w14:textId="77777777" w:rsidR="009A79A9" w:rsidRDefault="009A79A9">
      <w:pPr>
        <w:widowControl w:val="0"/>
        <w:numPr>
          <w:ilvl w:val="12"/>
          <w:numId w:val="0"/>
        </w:numPr>
        <w:tabs>
          <w:tab w:val="left" w:pos="8505"/>
        </w:tabs>
        <w:ind w:right="-2"/>
        <w:rPr>
          <w:sz w:val="22"/>
          <w:szCs w:val="22"/>
        </w:rPr>
      </w:pPr>
      <w:r>
        <w:rPr>
          <w:sz w:val="22"/>
          <w:szCs w:val="22"/>
        </w:rPr>
        <w:t xml:space="preserve">Pirmas 2 paras rekomenduojama gerti po 12,5 mg 2 kartus per parą, vėliau </w:t>
      </w:r>
      <w:r>
        <w:rPr>
          <w:sz w:val="22"/>
          <w:szCs w:val="22"/>
        </w:rPr>
        <w:sym w:font="Symbol" w:char="F02D"/>
      </w:r>
      <w:r>
        <w:rPr>
          <w:sz w:val="22"/>
          <w:szCs w:val="22"/>
        </w:rPr>
        <w:t xml:space="preserve"> po 25 mg 2 kartus per parą. Prireikus dozę galima ne dažniau kaip kas 2 savaitės palaipsniui didinti iki rekomenduojamos didžiausios paros dozės, t. y. 100 mg, kurią reikia gerti lygiomis dalimis per 2 kartus per parą.</w:t>
      </w:r>
    </w:p>
    <w:p w14:paraId="7AAFBC31" w14:textId="77777777" w:rsidR="009A79A9" w:rsidRDefault="009A79A9">
      <w:pPr>
        <w:widowControl w:val="0"/>
        <w:numPr>
          <w:ilvl w:val="12"/>
          <w:numId w:val="0"/>
        </w:numPr>
        <w:tabs>
          <w:tab w:val="left" w:pos="8505"/>
        </w:tabs>
        <w:ind w:right="-2"/>
        <w:rPr>
          <w:sz w:val="22"/>
          <w:szCs w:val="22"/>
          <w:u w:val="single"/>
        </w:rPr>
      </w:pPr>
    </w:p>
    <w:p w14:paraId="42D3929F" w14:textId="77777777" w:rsidR="009A79A9" w:rsidRPr="002C45C1" w:rsidRDefault="009A79A9">
      <w:pPr>
        <w:widowControl w:val="0"/>
        <w:numPr>
          <w:ilvl w:val="12"/>
          <w:numId w:val="0"/>
        </w:numPr>
        <w:tabs>
          <w:tab w:val="left" w:pos="8505"/>
        </w:tabs>
        <w:ind w:right="-2"/>
        <w:rPr>
          <w:i/>
          <w:iCs/>
          <w:sz w:val="22"/>
          <w:szCs w:val="22"/>
        </w:rPr>
      </w:pPr>
      <w:r w:rsidRPr="002C45C1">
        <w:rPr>
          <w:i/>
          <w:iCs/>
          <w:sz w:val="22"/>
          <w:szCs w:val="22"/>
        </w:rPr>
        <w:t>Senyviems</w:t>
      </w:r>
      <w:r w:rsidR="00005AA9" w:rsidRPr="002C45C1">
        <w:rPr>
          <w:i/>
          <w:iCs/>
          <w:sz w:val="22"/>
          <w:szCs w:val="22"/>
        </w:rPr>
        <w:t xml:space="preserve"> pacientams</w:t>
      </w:r>
    </w:p>
    <w:p w14:paraId="49ACAA1D" w14:textId="77777777" w:rsidR="009A79A9" w:rsidRDefault="009A79A9">
      <w:pPr>
        <w:widowControl w:val="0"/>
        <w:numPr>
          <w:ilvl w:val="12"/>
          <w:numId w:val="0"/>
        </w:numPr>
        <w:tabs>
          <w:tab w:val="left" w:pos="8505"/>
        </w:tabs>
        <w:ind w:right="-2"/>
        <w:rPr>
          <w:sz w:val="22"/>
          <w:szCs w:val="22"/>
        </w:rPr>
      </w:pPr>
      <w:r>
        <w:rPr>
          <w:sz w:val="22"/>
          <w:szCs w:val="22"/>
        </w:rPr>
        <w:t xml:space="preserve">Pirmas 2 paras rekomenduojama gerti po 12,5 mg 2 kartus per parą, vėliau </w:t>
      </w:r>
      <w:r>
        <w:rPr>
          <w:sz w:val="22"/>
          <w:szCs w:val="22"/>
        </w:rPr>
        <w:sym w:font="Symbol" w:char="F02D"/>
      </w:r>
      <w:r>
        <w:rPr>
          <w:sz w:val="22"/>
          <w:szCs w:val="22"/>
        </w:rPr>
        <w:t xml:space="preserve"> po 25 mg 2 kartus per parą. Pastaroji dozė yra rekomenduojama didžiausia paros dozė.</w:t>
      </w:r>
    </w:p>
    <w:p w14:paraId="0006F7E6" w14:textId="77777777" w:rsidR="009A79A9" w:rsidRDefault="009A79A9">
      <w:pPr>
        <w:widowControl w:val="0"/>
        <w:numPr>
          <w:ilvl w:val="12"/>
          <w:numId w:val="0"/>
        </w:numPr>
        <w:tabs>
          <w:tab w:val="left" w:pos="8505"/>
        </w:tabs>
        <w:ind w:right="-2"/>
        <w:rPr>
          <w:sz w:val="22"/>
          <w:szCs w:val="22"/>
        </w:rPr>
      </w:pPr>
    </w:p>
    <w:p w14:paraId="2660F278" w14:textId="77777777" w:rsidR="009A79A9" w:rsidRDefault="009A79A9">
      <w:pPr>
        <w:widowControl w:val="0"/>
        <w:numPr>
          <w:ilvl w:val="12"/>
          <w:numId w:val="0"/>
        </w:numPr>
        <w:tabs>
          <w:tab w:val="left" w:pos="8505"/>
        </w:tabs>
        <w:ind w:right="-2"/>
        <w:rPr>
          <w:i/>
          <w:sz w:val="22"/>
          <w:szCs w:val="22"/>
        </w:rPr>
      </w:pPr>
      <w:r>
        <w:rPr>
          <w:i/>
          <w:sz w:val="22"/>
          <w:szCs w:val="22"/>
        </w:rPr>
        <w:t>Vaikų populiacija</w:t>
      </w:r>
    </w:p>
    <w:p w14:paraId="7042BD1C" w14:textId="77777777" w:rsidR="009A79A9" w:rsidRDefault="009A79A9">
      <w:pPr>
        <w:widowControl w:val="0"/>
        <w:numPr>
          <w:ilvl w:val="12"/>
          <w:numId w:val="0"/>
        </w:numPr>
        <w:tabs>
          <w:tab w:val="left" w:pos="8505"/>
        </w:tabs>
        <w:ind w:right="-2"/>
        <w:rPr>
          <w:sz w:val="22"/>
          <w:szCs w:val="22"/>
        </w:rPr>
      </w:pPr>
      <w:r>
        <w:rPr>
          <w:sz w:val="22"/>
          <w:szCs w:val="22"/>
        </w:rPr>
        <w:t>Saugumas ir veiksmingumas vaikams ir jaunesniems negu 18 metų paaugliams neištirtas.</w:t>
      </w:r>
    </w:p>
    <w:p w14:paraId="4B5DC8A4" w14:textId="77777777" w:rsidR="009A79A9" w:rsidRDefault="009A79A9">
      <w:pPr>
        <w:widowControl w:val="0"/>
        <w:numPr>
          <w:ilvl w:val="12"/>
          <w:numId w:val="0"/>
        </w:numPr>
        <w:tabs>
          <w:tab w:val="left" w:pos="8505"/>
        </w:tabs>
        <w:ind w:right="-2"/>
        <w:rPr>
          <w:sz w:val="22"/>
          <w:szCs w:val="22"/>
        </w:rPr>
      </w:pPr>
    </w:p>
    <w:p w14:paraId="67E723F3" w14:textId="77777777" w:rsidR="009A79A9" w:rsidRDefault="009A79A9">
      <w:pPr>
        <w:widowControl w:val="0"/>
        <w:numPr>
          <w:ilvl w:val="12"/>
          <w:numId w:val="0"/>
        </w:numPr>
        <w:tabs>
          <w:tab w:val="left" w:pos="8505"/>
        </w:tabs>
        <w:ind w:right="-2"/>
        <w:rPr>
          <w:b/>
          <w:i/>
          <w:sz w:val="22"/>
          <w:szCs w:val="22"/>
        </w:rPr>
      </w:pPr>
      <w:r>
        <w:rPr>
          <w:rFonts w:eastAsia="Calibri"/>
          <w:i/>
          <w:sz w:val="22"/>
          <w:szCs w:val="22"/>
          <w:lang w:val="lt-LT" w:eastAsia="en-US"/>
        </w:rPr>
        <w:t>Papildomas vidutinio sunkumo arba sunkaus stabilaus lėtinio širdies nepakankamumo gydymas</w:t>
      </w:r>
    </w:p>
    <w:p w14:paraId="295B2275" w14:textId="77777777" w:rsidR="009A79A9" w:rsidRDefault="009A79A9">
      <w:pPr>
        <w:widowControl w:val="0"/>
        <w:numPr>
          <w:ilvl w:val="12"/>
          <w:numId w:val="0"/>
        </w:numPr>
        <w:tabs>
          <w:tab w:val="left" w:pos="8505"/>
        </w:tabs>
        <w:ind w:right="-2"/>
        <w:rPr>
          <w:i/>
          <w:sz w:val="22"/>
          <w:szCs w:val="22"/>
        </w:rPr>
      </w:pPr>
    </w:p>
    <w:p w14:paraId="28459BAD" w14:textId="77777777" w:rsidR="009A79A9" w:rsidRDefault="009A79A9">
      <w:pPr>
        <w:widowControl w:val="0"/>
        <w:numPr>
          <w:ilvl w:val="12"/>
          <w:numId w:val="0"/>
        </w:numPr>
        <w:tabs>
          <w:tab w:val="left" w:pos="8505"/>
        </w:tabs>
        <w:ind w:right="-2"/>
        <w:rPr>
          <w:sz w:val="22"/>
          <w:szCs w:val="22"/>
          <w:u w:val="single"/>
        </w:rPr>
      </w:pPr>
      <w:r>
        <w:rPr>
          <w:sz w:val="22"/>
          <w:szCs w:val="22"/>
          <w:u w:val="single"/>
        </w:rPr>
        <w:t>Suaugusiesiems žmonėms</w:t>
      </w:r>
    </w:p>
    <w:p w14:paraId="11720608" w14:textId="77777777" w:rsidR="009A79A9" w:rsidRDefault="009A79A9">
      <w:pPr>
        <w:widowControl w:val="0"/>
        <w:numPr>
          <w:ilvl w:val="12"/>
          <w:numId w:val="0"/>
        </w:numPr>
        <w:tabs>
          <w:tab w:val="left" w:pos="8505"/>
        </w:tabs>
        <w:ind w:right="-2"/>
        <w:rPr>
          <w:sz w:val="22"/>
          <w:szCs w:val="22"/>
        </w:rPr>
      </w:pPr>
      <w:r>
        <w:rPr>
          <w:sz w:val="22"/>
          <w:szCs w:val="22"/>
        </w:rPr>
        <w:t>Dozę kiekvienam pacientui reikia nustatyti atskirai. Ją didinant, pacientą turi atidžiai prižiūrėti gydytojas. Karvediloliu galima papildyti gydymą įprastiniais vaistiniais preparatais. Be to juo galima gydyti pacientus, kurie netoleruoja AKF inhibitorių arba kurie negydomi rusmenės preparatais, hidralazinu ar organiniais nitratais.</w:t>
      </w:r>
    </w:p>
    <w:p w14:paraId="5E5E0DA3" w14:textId="77777777" w:rsidR="009A79A9" w:rsidRDefault="009A79A9">
      <w:pPr>
        <w:widowControl w:val="0"/>
        <w:numPr>
          <w:ilvl w:val="12"/>
          <w:numId w:val="0"/>
        </w:numPr>
        <w:tabs>
          <w:tab w:val="left" w:pos="8505"/>
        </w:tabs>
        <w:ind w:right="-2"/>
        <w:rPr>
          <w:sz w:val="22"/>
          <w:szCs w:val="22"/>
        </w:rPr>
      </w:pPr>
      <w:r>
        <w:rPr>
          <w:sz w:val="22"/>
          <w:szCs w:val="22"/>
        </w:rPr>
        <w:t>Prieš pradedant gydyti karvediloliu, pacientams, vartojantiems digoksino, diuretikų ar AKF inhibitorių, reikia stabilizuoti šių vaistinių preparatų dozę.</w:t>
      </w:r>
    </w:p>
    <w:p w14:paraId="593E10E9" w14:textId="77777777" w:rsidR="009A79A9" w:rsidRDefault="009A79A9">
      <w:pPr>
        <w:widowControl w:val="0"/>
        <w:numPr>
          <w:ilvl w:val="12"/>
          <w:numId w:val="0"/>
        </w:numPr>
        <w:tabs>
          <w:tab w:val="left" w:pos="8505"/>
        </w:tabs>
        <w:ind w:right="-2"/>
        <w:rPr>
          <w:sz w:val="22"/>
          <w:szCs w:val="22"/>
        </w:rPr>
      </w:pPr>
      <w:r>
        <w:rPr>
          <w:sz w:val="22"/>
          <w:szCs w:val="22"/>
        </w:rPr>
        <w:t xml:space="preserve">Pirmas dvi savaites rekomenduojama skirti vartoti po 3,125 mg 2 kartus per parą. Jei pacientas šią dozę toleruoja, ją ne dažniau kaip kas 2 savaitės galima palaipsniui didinti: iš pradžių iki 6,25 mg 2 kartus per parą, po to </w:t>
      </w:r>
      <w:r>
        <w:rPr>
          <w:sz w:val="22"/>
          <w:szCs w:val="22"/>
        </w:rPr>
        <w:sym w:font="Symbol" w:char="F02D"/>
      </w:r>
      <w:r>
        <w:rPr>
          <w:sz w:val="22"/>
          <w:szCs w:val="22"/>
        </w:rPr>
        <w:t>iki 12,5 mg 2 kartus per parą ir galiausiai – iki 25 mg 2 kartus per parą. Dozę galima didinti iki didžiausios paciento toleruojamos dozės.</w:t>
      </w:r>
    </w:p>
    <w:p w14:paraId="3D1BADA9" w14:textId="77777777" w:rsidR="009A79A9" w:rsidRDefault="009A79A9">
      <w:pPr>
        <w:widowControl w:val="0"/>
        <w:numPr>
          <w:ilvl w:val="12"/>
          <w:numId w:val="0"/>
        </w:numPr>
        <w:tabs>
          <w:tab w:val="left" w:pos="8505"/>
        </w:tabs>
        <w:ind w:right="-2"/>
        <w:rPr>
          <w:sz w:val="22"/>
          <w:szCs w:val="22"/>
        </w:rPr>
      </w:pPr>
      <w:r>
        <w:rPr>
          <w:sz w:val="22"/>
          <w:szCs w:val="22"/>
        </w:rPr>
        <w:t>Visiems pacientams, sergantiems sunkiu staziniu širdies nepakankamumu (SŠN) arba lengvu arba vidutinio sunkumo staziniu širdies nepakankamumu, kurie sveria mažiau negu 85 kg rekomenduojama didžiausia dozė yra 25 mg 2 kartus per parą. Pacientams, sergantiems lengvu ar vidutinio sunkumo</w:t>
      </w:r>
      <w:r w:rsidR="00005AA9">
        <w:rPr>
          <w:sz w:val="22"/>
          <w:szCs w:val="22"/>
        </w:rPr>
        <w:t xml:space="preserve"> ŠN</w:t>
      </w:r>
      <w:r>
        <w:rPr>
          <w:sz w:val="22"/>
          <w:szCs w:val="22"/>
        </w:rPr>
        <w:t>, kurie sveria daugiau kaip 85</w:t>
      </w:r>
      <w:r w:rsidR="00005AA9">
        <w:rPr>
          <w:sz w:val="22"/>
          <w:szCs w:val="22"/>
        </w:rPr>
        <w:t> </w:t>
      </w:r>
      <w:r>
        <w:rPr>
          <w:sz w:val="22"/>
          <w:szCs w:val="22"/>
        </w:rPr>
        <w:t>kg, dozę galima atsargiai didinti iki 50 mg 2 kartus per parą.</w:t>
      </w:r>
    </w:p>
    <w:p w14:paraId="69E1FF43" w14:textId="77777777" w:rsidR="009A79A9" w:rsidRDefault="009A79A9">
      <w:pPr>
        <w:widowControl w:val="0"/>
        <w:numPr>
          <w:ilvl w:val="12"/>
          <w:numId w:val="0"/>
        </w:numPr>
        <w:tabs>
          <w:tab w:val="left" w:pos="8505"/>
        </w:tabs>
        <w:ind w:right="-2"/>
        <w:rPr>
          <w:sz w:val="22"/>
          <w:szCs w:val="22"/>
        </w:rPr>
      </w:pPr>
    </w:p>
    <w:p w14:paraId="1E0AA980" w14:textId="77777777" w:rsidR="009A79A9" w:rsidRDefault="009A79A9">
      <w:pPr>
        <w:widowControl w:val="0"/>
        <w:numPr>
          <w:ilvl w:val="12"/>
          <w:numId w:val="0"/>
        </w:numPr>
        <w:tabs>
          <w:tab w:val="left" w:pos="8505"/>
        </w:tabs>
        <w:ind w:right="-2"/>
        <w:rPr>
          <w:sz w:val="22"/>
          <w:szCs w:val="22"/>
        </w:rPr>
      </w:pPr>
      <w:r>
        <w:rPr>
          <w:sz w:val="22"/>
          <w:szCs w:val="22"/>
        </w:rPr>
        <w:t xml:space="preserve">Gydymo pradžioje arba padidinus dozę gali trumpam pasunkėti širdies nepakankamumo simptomai, ypač pacientams, kurie serga sunkiu širdies nepakankamumu arba (ir) kurie vartoja didelę diuretikų dozę. Dėl tokio pasunkėjimo vaistinio preparato vartojimą nutraukti nebūtina, tačiau dozės didinti negalima. Po pirmos bei padidintos dozės pavartojimo pacientą 2 valandas turi stebėti gydytojas kardiologas. Prieš kiekvieną dozės didinimą reikia ištirti, ar neatsirado širdies nepakankamumo pasunkėjimo ir per didelio kraujagyslių išsiplėtimo simptomų (pvz., atlikti inkstų funkcijos tyrimą, </w:t>
      </w:r>
      <w:r>
        <w:rPr>
          <w:sz w:val="22"/>
          <w:szCs w:val="22"/>
        </w:rPr>
        <w:lastRenderedPageBreak/>
        <w:t>pacientą pasverti, pamatuoti kraujospūdį, nustatyti širdies susitraukimų dažnį ir ritmą). Pasunkėjus širdies nepakankamumui arba organizme susilaikius skysčių, reikia didinti diuretikų dozę, o karvedilolio dozės negalima didinti tol, kol paciento būklė nestabili. Jeigu pasireiškia bradikardija arba sulėtėja jaudinimo plitimas per atrioventrikulinį mazgą, pirmiausiai reikia matuoti digoksino kiekį kraujyje. Retkarčiais gali prireikti mažinti karvedilolio dozę arba laikinai nutraukti jo vartojimą. Net ir šiuo atveju karvedilolio dozę dažnai galima vėl sėkmingai didinti.</w:t>
      </w:r>
    </w:p>
    <w:p w14:paraId="1A154627" w14:textId="77777777" w:rsidR="009A79A9" w:rsidRDefault="009A79A9">
      <w:pPr>
        <w:widowControl w:val="0"/>
        <w:numPr>
          <w:ilvl w:val="12"/>
          <w:numId w:val="0"/>
        </w:numPr>
        <w:tabs>
          <w:tab w:val="left" w:pos="8505"/>
        </w:tabs>
        <w:ind w:right="-2"/>
        <w:rPr>
          <w:sz w:val="22"/>
          <w:szCs w:val="22"/>
        </w:rPr>
      </w:pPr>
    </w:p>
    <w:p w14:paraId="3D3117EA" w14:textId="77777777" w:rsidR="009A79A9" w:rsidRDefault="009A79A9">
      <w:pPr>
        <w:widowControl w:val="0"/>
        <w:numPr>
          <w:ilvl w:val="12"/>
          <w:numId w:val="0"/>
        </w:numPr>
        <w:tabs>
          <w:tab w:val="left" w:pos="8505"/>
        </w:tabs>
        <w:ind w:right="-2"/>
        <w:rPr>
          <w:sz w:val="22"/>
          <w:szCs w:val="22"/>
        </w:rPr>
      </w:pPr>
      <w:r>
        <w:rPr>
          <w:sz w:val="22"/>
          <w:szCs w:val="22"/>
        </w:rPr>
        <w:t>Didinant dozę, reikia reguliariai tirti inkstų funkciją, trombocitų kiekį ir gliukozės koncentraciją (jei pacientas serga nuo insulino priklausomu arba nepriklausomu cukriniu diabetu). Nustačius dozę, minėtus tyrimus galima atlikinėti rečiau.</w:t>
      </w:r>
    </w:p>
    <w:p w14:paraId="1F6F4C5E" w14:textId="77777777" w:rsidR="009A79A9" w:rsidRDefault="009A79A9">
      <w:pPr>
        <w:widowControl w:val="0"/>
        <w:numPr>
          <w:ilvl w:val="12"/>
          <w:numId w:val="0"/>
        </w:numPr>
        <w:tabs>
          <w:tab w:val="left" w:pos="8505"/>
        </w:tabs>
        <w:ind w:right="-2"/>
        <w:rPr>
          <w:sz w:val="22"/>
          <w:szCs w:val="22"/>
        </w:rPr>
      </w:pPr>
      <w:r>
        <w:rPr>
          <w:sz w:val="22"/>
          <w:szCs w:val="22"/>
        </w:rPr>
        <w:t>Jeigu karvedilolio vartojimas pertraukiamas daugiau negu vienai savaitei, gydymą reikia atnaujinti 2 kartus per parą vartojama mažesne doze, kurią reikia palaipsniui didinti taip, kaip buvo nurodyta anksčiau.</w:t>
      </w:r>
    </w:p>
    <w:p w14:paraId="0BD17C42" w14:textId="77777777" w:rsidR="009A79A9" w:rsidRDefault="009A79A9">
      <w:pPr>
        <w:widowControl w:val="0"/>
        <w:numPr>
          <w:ilvl w:val="12"/>
          <w:numId w:val="0"/>
        </w:numPr>
        <w:tabs>
          <w:tab w:val="left" w:pos="8505"/>
        </w:tabs>
        <w:ind w:right="-2"/>
        <w:rPr>
          <w:sz w:val="22"/>
          <w:szCs w:val="22"/>
        </w:rPr>
      </w:pPr>
    </w:p>
    <w:p w14:paraId="7E9895BD" w14:textId="77777777" w:rsidR="009A79A9" w:rsidRPr="002C45C1" w:rsidRDefault="009A79A9">
      <w:pPr>
        <w:widowControl w:val="0"/>
        <w:numPr>
          <w:ilvl w:val="12"/>
          <w:numId w:val="0"/>
        </w:numPr>
        <w:tabs>
          <w:tab w:val="left" w:pos="8505"/>
        </w:tabs>
        <w:ind w:right="-2"/>
        <w:rPr>
          <w:i/>
          <w:iCs/>
          <w:sz w:val="22"/>
          <w:szCs w:val="22"/>
        </w:rPr>
      </w:pPr>
      <w:r w:rsidRPr="002C45C1">
        <w:rPr>
          <w:i/>
          <w:iCs/>
          <w:sz w:val="22"/>
          <w:szCs w:val="22"/>
        </w:rPr>
        <w:t>Senyviems</w:t>
      </w:r>
      <w:r w:rsidR="00005AA9" w:rsidRPr="002C45C1">
        <w:rPr>
          <w:i/>
          <w:iCs/>
          <w:sz w:val="22"/>
          <w:szCs w:val="22"/>
        </w:rPr>
        <w:t xml:space="preserve"> pacientams</w:t>
      </w:r>
    </w:p>
    <w:p w14:paraId="3EB5627B" w14:textId="77777777" w:rsidR="009A79A9" w:rsidRDefault="009A79A9">
      <w:pPr>
        <w:widowControl w:val="0"/>
        <w:numPr>
          <w:ilvl w:val="12"/>
          <w:numId w:val="0"/>
        </w:numPr>
        <w:tabs>
          <w:tab w:val="left" w:pos="8505"/>
        </w:tabs>
        <w:ind w:right="-2"/>
        <w:rPr>
          <w:sz w:val="22"/>
          <w:szCs w:val="22"/>
        </w:rPr>
      </w:pPr>
      <w:r>
        <w:rPr>
          <w:sz w:val="22"/>
          <w:szCs w:val="22"/>
        </w:rPr>
        <w:t>Senyvi pacientai gali būti jautresni karvedilolio poveikiui, todėl juos gydymo šiuo preparatu metu reikia atidžiau stebėti.</w:t>
      </w:r>
    </w:p>
    <w:p w14:paraId="4F8FD509" w14:textId="77777777" w:rsidR="009A79A9" w:rsidRDefault="009A79A9">
      <w:pPr>
        <w:widowControl w:val="0"/>
        <w:numPr>
          <w:ilvl w:val="12"/>
          <w:numId w:val="0"/>
        </w:numPr>
        <w:tabs>
          <w:tab w:val="left" w:pos="8505"/>
        </w:tabs>
        <w:ind w:right="-2"/>
        <w:rPr>
          <w:sz w:val="22"/>
          <w:szCs w:val="22"/>
        </w:rPr>
      </w:pPr>
    </w:p>
    <w:p w14:paraId="5BEC97A1" w14:textId="77777777" w:rsidR="009A79A9" w:rsidRDefault="009A79A9">
      <w:pPr>
        <w:widowControl w:val="0"/>
        <w:numPr>
          <w:ilvl w:val="12"/>
          <w:numId w:val="0"/>
        </w:numPr>
        <w:tabs>
          <w:tab w:val="left" w:pos="8505"/>
        </w:tabs>
        <w:ind w:right="-2"/>
        <w:rPr>
          <w:i/>
          <w:sz w:val="22"/>
          <w:szCs w:val="22"/>
        </w:rPr>
      </w:pPr>
      <w:r>
        <w:rPr>
          <w:i/>
          <w:sz w:val="22"/>
          <w:szCs w:val="22"/>
        </w:rPr>
        <w:t>Vaikų populiacija</w:t>
      </w:r>
    </w:p>
    <w:p w14:paraId="1E81E1C5" w14:textId="77777777" w:rsidR="009A79A9" w:rsidRDefault="009A79A9">
      <w:pPr>
        <w:widowControl w:val="0"/>
        <w:numPr>
          <w:ilvl w:val="12"/>
          <w:numId w:val="0"/>
        </w:numPr>
        <w:tabs>
          <w:tab w:val="left" w:pos="8505"/>
        </w:tabs>
        <w:ind w:right="-2"/>
        <w:rPr>
          <w:sz w:val="22"/>
          <w:szCs w:val="22"/>
        </w:rPr>
      </w:pPr>
      <w:r>
        <w:rPr>
          <w:sz w:val="22"/>
          <w:szCs w:val="22"/>
        </w:rPr>
        <w:t>Coryol vartojimo saugumas ir veiksmingumas jaunesniems negu 18 metų vaikams ir paaugliams neištirtas (žr. 5.1 skyrių).</w:t>
      </w:r>
    </w:p>
    <w:p w14:paraId="77BEF3B7" w14:textId="77777777" w:rsidR="009A79A9" w:rsidRDefault="009A79A9">
      <w:pPr>
        <w:widowControl w:val="0"/>
        <w:numPr>
          <w:ilvl w:val="12"/>
          <w:numId w:val="0"/>
        </w:numPr>
        <w:tabs>
          <w:tab w:val="left" w:pos="8505"/>
        </w:tabs>
        <w:ind w:right="-2"/>
        <w:rPr>
          <w:sz w:val="22"/>
          <w:szCs w:val="22"/>
        </w:rPr>
      </w:pPr>
    </w:p>
    <w:p w14:paraId="7398B9AD" w14:textId="77777777" w:rsidR="009A79A9" w:rsidRPr="002C45C1" w:rsidRDefault="009A79A9">
      <w:pPr>
        <w:widowControl w:val="0"/>
        <w:numPr>
          <w:ilvl w:val="12"/>
          <w:numId w:val="0"/>
        </w:numPr>
        <w:ind w:right="-2"/>
        <w:rPr>
          <w:i/>
          <w:iCs/>
          <w:sz w:val="22"/>
          <w:szCs w:val="22"/>
        </w:rPr>
      </w:pPr>
      <w:r w:rsidRPr="002C45C1">
        <w:rPr>
          <w:i/>
          <w:iCs/>
          <w:sz w:val="22"/>
          <w:szCs w:val="22"/>
        </w:rPr>
        <w:t>Pacientams, kurių kepenų funkcija sutrikusi</w:t>
      </w:r>
    </w:p>
    <w:p w14:paraId="451807FA" w14:textId="77777777" w:rsidR="009A79A9" w:rsidRDefault="009A79A9">
      <w:pPr>
        <w:widowControl w:val="0"/>
        <w:numPr>
          <w:ilvl w:val="12"/>
          <w:numId w:val="0"/>
        </w:numPr>
        <w:ind w:right="-2"/>
        <w:rPr>
          <w:sz w:val="22"/>
          <w:szCs w:val="22"/>
        </w:rPr>
      </w:pPr>
      <w:r>
        <w:rPr>
          <w:sz w:val="22"/>
          <w:szCs w:val="22"/>
        </w:rPr>
        <w:t>Jeigu yra sunkus kepenų funkcijos sutrikimas, karvediloliu gydyti negalima (žr. 4.3 skyrių). Pacientams, sergantiems vidutinio sunkumo kepenų nepakankamumu, gali reikėti keisti dozę.</w:t>
      </w:r>
    </w:p>
    <w:p w14:paraId="45F6CB7A" w14:textId="77777777" w:rsidR="009A79A9" w:rsidRDefault="009A79A9">
      <w:pPr>
        <w:widowControl w:val="0"/>
        <w:numPr>
          <w:ilvl w:val="12"/>
          <w:numId w:val="0"/>
        </w:numPr>
        <w:ind w:right="-2"/>
        <w:rPr>
          <w:sz w:val="22"/>
          <w:szCs w:val="22"/>
        </w:rPr>
      </w:pPr>
    </w:p>
    <w:p w14:paraId="27E8D001" w14:textId="77777777" w:rsidR="009A79A9" w:rsidRPr="002C45C1" w:rsidRDefault="009A79A9">
      <w:pPr>
        <w:widowControl w:val="0"/>
        <w:numPr>
          <w:ilvl w:val="12"/>
          <w:numId w:val="0"/>
        </w:numPr>
        <w:ind w:right="-2"/>
        <w:rPr>
          <w:i/>
          <w:iCs/>
          <w:sz w:val="22"/>
          <w:szCs w:val="22"/>
        </w:rPr>
      </w:pPr>
      <w:r w:rsidRPr="002C45C1">
        <w:rPr>
          <w:i/>
          <w:iCs/>
          <w:sz w:val="22"/>
          <w:szCs w:val="22"/>
        </w:rPr>
        <w:t>Pacientams, kurių inkstų funkcija sutrikusi</w:t>
      </w:r>
    </w:p>
    <w:p w14:paraId="2980712F" w14:textId="77777777" w:rsidR="009A79A9" w:rsidRDefault="009A79A9">
      <w:pPr>
        <w:widowControl w:val="0"/>
        <w:numPr>
          <w:ilvl w:val="12"/>
          <w:numId w:val="0"/>
        </w:numPr>
        <w:tabs>
          <w:tab w:val="left" w:pos="8505"/>
        </w:tabs>
        <w:ind w:right="-2"/>
        <w:rPr>
          <w:sz w:val="22"/>
          <w:szCs w:val="22"/>
        </w:rPr>
      </w:pPr>
      <w:r>
        <w:rPr>
          <w:sz w:val="22"/>
          <w:szCs w:val="22"/>
        </w:rPr>
        <w:t>Kiekvienam pacientui dozę reikia nustatyti atskirai, tačiau farmakokinetikos parametrai nerodo, kad inkstų nepakankamumu sergantiems ligoniams reikėtų keisti dozę.</w:t>
      </w:r>
    </w:p>
    <w:p w14:paraId="3F82E21B" w14:textId="77777777" w:rsidR="009A79A9" w:rsidRDefault="009A79A9">
      <w:pPr>
        <w:widowControl w:val="0"/>
        <w:numPr>
          <w:ilvl w:val="12"/>
          <w:numId w:val="0"/>
        </w:numPr>
        <w:tabs>
          <w:tab w:val="left" w:pos="8505"/>
        </w:tabs>
        <w:ind w:right="-2"/>
        <w:rPr>
          <w:sz w:val="22"/>
          <w:szCs w:val="22"/>
        </w:rPr>
      </w:pPr>
    </w:p>
    <w:p w14:paraId="1B28EAF8" w14:textId="77777777" w:rsidR="009A79A9" w:rsidRDefault="009A79A9">
      <w:pPr>
        <w:widowControl w:val="0"/>
        <w:numPr>
          <w:ilvl w:val="12"/>
          <w:numId w:val="0"/>
        </w:numPr>
        <w:tabs>
          <w:tab w:val="left" w:pos="8505"/>
        </w:tabs>
        <w:ind w:right="-2"/>
        <w:rPr>
          <w:sz w:val="22"/>
          <w:szCs w:val="22"/>
          <w:u w:val="single"/>
        </w:rPr>
      </w:pPr>
      <w:r>
        <w:rPr>
          <w:sz w:val="22"/>
          <w:szCs w:val="22"/>
          <w:u w:val="single"/>
        </w:rPr>
        <w:t>Gydymo nutraukimas</w:t>
      </w:r>
    </w:p>
    <w:p w14:paraId="0BCAF8AD" w14:textId="77777777" w:rsidR="009A79A9" w:rsidRDefault="009A79A9">
      <w:pPr>
        <w:widowControl w:val="0"/>
        <w:numPr>
          <w:ilvl w:val="12"/>
          <w:numId w:val="0"/>
        </w:numPr>
        <w:tabs>
          <w:tab w:val="left" w:pos="8505"/>
        </w:tabs>
        <w:ind w:right="-2"/>
        <w:rPr>
          <w:sz w:val="22"/>
          <w:szCs w:val="22"/>
        </w:rPr>
      </w:pPr>
      <w:r>
        <w:rPr>
          <w:sz w:val="22"/>
          <w:szCs w:val="22"/>
        </w:rPr>
        <w:t>Staiga karvedilolio vartojimą nutraukti negalima, ypač pacientams, sergantiems išemine širdies liga. Gydymą šiuo vaistiniu preparatu reikia nutraukti per 7 – 10 parų, palaipsniui mažinant paros dozę, pavyzdžiui, kas tris paras ją mažinant perpus.</w:t>
      </w:r>
    </w:p>
    <w:p w14:paraId="04B2AA64" w14:textId="77777777" w:rsidR="009A79A9" w:rsidRDefault="009A79A9">
      <w:pPr>
        <w:widowControl w:val="0"/>
        <w:numPr>
          <w:ilvl w:val="12"/>
          <w:numId w:val="0"/>
        </w:numPr>
        <w:tabs>
          <w:tab w:val="left" w:pos="8505"/>
        </w:tabs>
        <w:ind w:right="-2"/>
        <w:rPr>
          <w:sz w:val="22"/>
          <w:szCs w:val="22"/>
        </w:rPr>
      </w:pPr>
    </w:p>
    <w:p w14:paraId="553F71E1" w14:textId="77777777" w:rsidR="009A79A9" w:rsidRDefault="009A79A9">
      <w:pPr>
        <w:widowControl w:val="0"/>
        <w:numPr>
          <w:ilvl w:val="12"/>
          <w:numId w:val="0"/>
        </w:numPr>
        <w:tabs>
          <w:tab w:val="left" w:pos="8505"/>
        </w:tabs>
        <w:ind w:right="-2"/>
        <w:rPr>
          <w:sz w:val="22"/>
          <w:szCs w:val="22"/>
          <w:u w:val="single"/>
        </w:rPr>
      </w:pPr>
      <w:r>
        <w:rPr>
          <w:sz w:val="22"/>
          <w:szCs w:val="22"/>
          <w:u w:val="single"/>
        </w:rPr>
        <w:t>Vartojimo metodas</w:t>
      </w:r>
    </w:p>
    <w:p w14:paraId="7E009D60" w14:textId="77777777" w:rsidR="009A79A9" w:rsidRDefault="009A79A9">
      <w:pPr>
        <w:widowControl w:val="0"/>
        <w:numPr>
          <w:ilvl w:val="12"/>
          <w:numId w:val="0"/>
        </w:numPr>
        <w:tabs>
          <w:tab w:val="left" w:pos="8505"/>
        </w:tabs>
        <w:ind w:right="-2"/>
        <w:rPr>
          <w:sz w:val="22"/>
          <w:szCs w:val="22"/>
        </w:rPr>
      </w:pPr>
      <w:r>
        <w:rPr>
          <w:sz w:val="22"/>
          <w:szCs w:val="22"/>
        </w:rPr>
        <w:t>Tabletę reikia gerti valgio metu, užgeriant pakankamu kiekiu skysčio.</w:t>
      </w:r>
    </w:p>
    <w:p w14:paraId="78A26781" w14:textId="77777777" w:rsidR="009A79A9" w:rsidRDefault="009A79A9">
      <w:pPr>
        <w:widowControl w:val="0"/>
        <w:numPr>
          <w:ilvl w:val="12"/>
          <w:numId w:val="0"/>
        </w:numPr>
        <w:tabs>
          <w:tab w:val="left" w:pos="8505"/>
        </w:tabs>
        <w:ind w:right="-2"/>
        <w:rPr>
          <w:sz w:val="22"/>
          <w:szCs w:val="22"/>
        </w:rPr>
      </w:pPr>
    </w:p>
    <w:p w14:paraId="0969B4FB" w14:textId="77777777" w:rsidR="009A79A9" w:rsidRDefault="009A79A9">
      <w:pPr>
        <w:widowControl w:val="0"/>
        <w:numPr>
          <w:ilvl w:val="12"/>
          <w:numId w:val="0"/>
        </w:numPr>
        <w:tabs>
          <w:tab w:val="left" w:pos="8505"/>
        </w:tabs>
        <w:ind w:left="540" w:right="-2" w:hanging="540"/>
        <w:rPr>
          <w:sz w:val="22"/>
          <w:szCs w:val="22"/>
        </w:rPr>
      </w:pPr>
      <w:r>
        <w:rPr>
          <w:b/>
          <w:sz w:val="22"/>
          <w:szCs w:val="22"/>
        </w:rPr>
        <w:t>4.3</w:t>
      </w:r>
      <w:r>
        <w:rPr>
          <w:b/>
          <w:sz w:val="22"/>
          <w:szCs w:val="22"/>
        </w:rPr>
        <w:tab/>
        <w:t>Kontraindikacijos</w:t>
      </w:r>
    </w:p>
    <w:p w14:paraId="3750B110" w14:textId="77777777" w:rsidR="009A79A9" w:rsidRDefault="009A79A9">
      <w:pPr>
        <w:widowControl w:val="0"/>
        <w:numPr>
          <w:ilvl w:val="12"/>
          <w:numId w:val="0"/>
        </w:numPr>
        <w:tabs>
          <w:tab w:val="left" w:pos="8505"/>
        </w:tabs>
        <w:ind w:right="-2"/>
        <w:rPr>
          <w:sz w:val="22"/>
          <w:szCs w:val="22"/>
        </w:rPr>
      </w:pPr>
    </w:p>
    <w:p w14:paraId="2DA58F47" w14:textId="77777777" w:rsidR="009A79A9" w:rsidRDefault="009A79A9">
      <w:pPr>
        <w:widowControl w:val="0"/>
        <w:numPr>
          <w:ilvl w:val="0"/>
          <w:numId w:val="34"/>
        </w:numPr>
        <w:ind w:left="567" w:hanging="567"/>
        <w:rPr>
          <w:sz w:val="22"/>
          <w:szCs w:val="22"/>
        </w:rPr>
      </w:pPr>
      <w:r>
        <w:rPr>
          <w:sz w:val="22"/>
          <w:szCs w:val="22"/>
        </w:rPr>
        <w:t>Padidėjęs jautrumas veikliajai medžiagai arba bet kuriai 6.1 skyriuje nurodytai pagalbinei medžiagai.</w:t>
      </w:r>
    </w:p>
    <w:p w14:paraId="43764FD0" w14:textId="77777777" w:rsidR="009A79A9" w:rsidRDefault="009A79A9">
      <w:pPr>
        <w:widowControl w:val="0"/>
        <w:numPr>
          <w:ilvl w:val="0"/>
          <w:numId w:val="34"/>
        </w:numPr>
        <w:ind w:left="567" w:hanging="567"/>
        <w:rPr>
          <w:sz w:val="22"/>
          <w:szCs w:val="22"/>
        </w:rPr>
      </w:pPr>
      <w:r>
        <w:rPr>
          <w:sz w:val="22"/>
          <w:szCs w:val="22"/>
        </w:rPr>
        <w:t>Nestabilus/ dekompensuotas širdies nepakankamumas.</w:t>
      </w:r>
    </w:p>
    <w:p w14:paraId="2CE0C12B" w14:textId="77777777" w:rsidR="009A79A9" w:rsidRDefault="009A79A9">
      <w:pPr>
        <w:widowControl w:val="0"/>
        <w:numPr>
          <w:ilvl w:val="0"/>
          <w:numId w:val="34"/>
        </w:numPr>
        <w:ind w:left="567" w:hanging="567"/>
        <w:rPr>
          <w:sz w:val="22"/>
          <w:szCs w:val="22"/>
        </w:rPr>
      </w:pPr>
      <w:r>
        <w:rPr>
          <w:sz w:val="22"/>
          <w:szCs w:val="22"/>
        </w:rPr>
        <w:t>Kliniškai akivaizdus kepenų funkcijos sutrikimas.</w:t>
      </w:r>
    </w:p>
    <w:p w14:paraId="455F69F5" w14:textId="77777777" w:rsidR="009A79A9" w:rsidRDefault="009A79A9">
      <w:pPr>
        <w:widowControl w:val="0"/>
        <w:numPr>
          <w:ilvl w:val="0"/>
          <w:numId w:val="34"/>
        </w:numPr>
        <w:ind w:left="567" w:hanging="567"/>
        <w:rPr>
          <w:sz w:val="22"/>
          <w:szCs w:val="22"/>
        </w:rPr>
      </w:pPr>
      <w:r>
        <w:rPr>
          <w:sz w:val="22"/>
          <w:szCs w:val="22"/>
        </w:rPr>
        <w:t>II arba III laipsnio AV blokada (išskyrus atvejus, kai įstatytas nuolatinis širdies stimuliatorius).</w:t>
      </w:r>
    </w:p>
    <w:p w14:paraId="7870C5F3" w14:textId="77777777" w:rsidR="009A79A9" w:rsidRDefault="009A79A9">
      <w:pPr>
        <w:widowControl w:val="0"/>
        <w:numPr>
          <w:ilvl w:val="0"/>
          <w:numId w:val="34"/>
        </w:numPr>
        <w:ind w:left="567" w:hanging="567"/>
        <w:rPr>
          <w:sz w:val="22"/>
          <w:szCs w:val="22"/>
        </w:rPr>
      </w:pPr>
      <w:r>
        <w:rPr>
          <w:sz w:val="22"/>
          <w:szCs w:val="22"/>
        </w:rPr>
        <w:t>Sunki bradikardija (širdies susitraukimų dažnis &lt; 50 kartų per min.).</w:t>
      </w:r>
    </w:p>
    <w:p w14:paraId="1966F557" w14:textId="77777777" w:rsidR="009A79A9" w:rsidRDefault="009A79A9">
      <w:pPr>
        <w:widowControl w:val="0"/>
        <w:numPr>
          <w:ilvl w:val="0"/>
          <w:numId w:val="34"/>
        </w:numPr>
        <w:ind w:left="567" w:hanging="567"/>
        <w:rPr>
          <w:sz w:val="22"/>
          <w:szCs w:val="22"/>
        </w:rPr>
      </w:pPr>
      <w:r>
        <w:rPr>
          <w:sz w:val="22"/>
          <w:szCs w:val="22"/>
        </w:rPr>
        <w:t>Sunki hipotenzija (sistolinis kraujospūdis &lt; 85 mmHg).</w:t>
      </w:r>
    </w:p>
    <w:p w14:paraId="1DDEBA0A" w14:textId="77777777" w:rsidR="009A79A9" w:rsidRDefault="009A79A9">
      <w:pPr>
        <w:widowControl w:val="0"/>
        <w:numPr>
          <w:ilvl w:val="0"/>
          <w:numId w:val="34"/>
        </w:numPr>
        <w:ind w:left="567" w:hanging="567"/>
        <w:rPr>
          <w:sz w:val="22"/>
          <w:szCs w:val="22"/>
        </w:rPr>
      </w:pPr>
      <w:r>
        <w:rPr>
          <w:sz w:val="22"/>
          <w:szCs w:val="22"/>
        </w:rPr>
        <w:t>Kardiogeninis šokas.</w:t>
      </w:r>
    </w:p>
    <w:p w14:paraId="0493C44A" w14:textId="77777777" w:rsidR="009A79A9" w:rsidRDefault="009A79A9">
      <w:pPr>
        <w:widowControl w:val="0"/>
        <w:numPr>
          <w:ilvl w:val="0"/>
          <w:numId w:val="34"/>
        </w:numPr>
        <w:ind w:left="567" w:hanging="567"/>
        <w:rPr>
          <w:sz w:val="22"/>
          <w:szCs w:val="22"/>
        </w:rPr>
      </w:pPr>
      <w:r>
        <w:rPr>
          <w:sz w:val="22"/>
          <w:szCs w:val="22"/>
        </w:rPr>
        <w:t>Sinusinio mazgo silpnumo sindromas (įskaitant sinoatrialinę blokadą).</w:t>
      </w:r>
    </w:p>
    <w:p w14:paraId="33DDF644" w14:textId="77777777" w:rsidR="009A79A9" w:rsidRDefault="009A79A9">
      <w:pPr>
        <w:widowControl w:val="0"/>
        <w:numPr>
          <w:ilvl w:val="0"/>
          <w:numId w:val="34"/>
        </w:numPr>
        <w:ind w:left="567" w:hanging="567"/>
        <w:rPr>
          <w:sz w:val="22"/>
          <w:szCs w:val="22"/>
        </w:rPr>
      </w:pPr>
      <w:r>
        <w:rPr>
          <w:sz w:val="22"/>
          <w:szCs w:val="22"/>
        </w:rPr>
        <w:t>Anksčiau buvęs bronchų spazmas arba astma.</w:t>
      </w:r>
    </w:p>
    <w:p w14:paraId="653D6F0F" w14:textId="77777777" w:rsidR="009A79A9" w:rsidRDefault="009A79A9">
      <w:pPr>
        <w:widowControl w:val="0"/>
        <w:rPr>
          <w:sz w:val="22"/>
          <w:szCs w:val="22"/>
        </w:rPr>
      </w:pPr>
    </w:p>
    <w:p w14:paraId="00DA82EC" w14:textId="77777777" w:rsidR="009A79A9" w:rsidRDefault="009A79A9">
      <w:pPr>
        <w:widowControl w:val="0"/>
        <w:numPr>
          <w:ilvl w:val="12"/>
          <w:numId w:val="0"/>
        </w:numPr>
        <w:tabs>
          <w:tab w:val="left" w:pos="8505"/>
        </w:tabs>
        <w:ind w:left="540" w:right="-2" w:hanging="540"/>
        <w:rPr>
          <w:sz w:val="22"/>
          <w:szCs w:val="22"/>
        </w:rPr>
      </w:pPr>
      <w:r>
        <w:rPr>
          <w:b/>
          <w:sz w:val="22"/>
          <w:szCs w:val="22"/>
        </w:rPr>
        <w:t>4.4</w:t>
      </w:r>
      <w:r>
        <w:rPr>
          <w:b/>
          <w:sz w:val="22"/>
          <w:szCs w:val="22"/>
        </w:rPr>
        <w:tab/>
        <w:t>Specialūs įspėjimai ir atsargumo priemonės</w:t>
      </w:r>
    </w:p>
    <w:p w14:paraId="59DD3D7F" w14:textId="77777777" w:rsidR="009A79A9" w:rsidRDefault="009A79A9">
      <w:pPr>
        <w:widowControl w:val="0"/>
        <w:numPr>
          <w:ilvl w:val="12"/>
          <w:numId w:val="0"/>
        </w:numPr>
        <w:tabs>
          <w:tab w:val="left" w:pos="8505"/>
        </w:tabs>
        <w:ind w:left="540" w:right="-2" w:hanging="540"/>
        <w:rPr>
          <w:i/>
          <w:sz w:val="22"/>
          <w:szCs w:val="22"/>
        </w:rPr>
      </w:pPr>
    </w:p>
    <w:p w14:paraId="178D1FF6" w14:textId="77777777" w:rsidR="009A79A9" w:rsidRDefault="009A79A9">
      <w:pPr>
        <w:widowControl w:val="0"/>
        <w:rPr>
          <w:i/>
          <w:sz w:val="22"/>
          <w:szCs w:val="22"/>
        </w:rPr>
      </w:pPr>
      <w:r>
        <w:rPr>
          <w:i/>
          <w:sz w:val="22"/>
          <w:szCs w:val="22"/>
        </w:rPr>
        <w:t>Lėtinis stazinis širdies nepakankamumas</w:t>
      </w:r>
    </w:p>
    <w:p w14:paraId="1C0FD1BF" w14:textId="77777777" w:rsidR="009A79A9" w:rsidRDefault="009A79A9">
      <w:pPr>
        <w:widowControl w:val="0"/>
        <w:rPr>
          <w:sz w:val="22"/>
          <w:szCs w:val="22"/>
        </w:rPr>
      </w:pPr>
      <w:r>
        <w:rPr>
          <w:sz w:val="22"/>
          <w:szCs w:val="22"/>
        </w:rPr>
        <w:t xml:space="preserve">Titravimo būdu didinant karvedilolio dozę pacientams, sergantiems lėtiniu širdies nepakankamumu, širdies nepakankamumas gali pablogėti ar organizme gali pradėti kauptis skysčiai. Pasireiškus šiems </w:t>
      </w:r>
      <w:r>
        <w:rPr>
          <w:sz w:val="22"/>
          <w:szCs w:val="22"/>
        </w:rPr>
        <w:lastRenderedPageBreak/>
        <w:t>simptomams, reikia didinti diuretiko dozę ir karvedilolio dozės nedidinti tol, kol klinikinė būklė vėl taps stabili. Retkarčiais gali prireikti mažinti karvedilolio dozę ar, retais atvejais, laikinai nutraukti jo vartojimą. Tokie epizodai nesutrukdo tolesnio sėkmingo karvedilolio dozės didinimo titravimo būdu. Karvedilolio turi būti vartojama atsargiai kartu su rusmenės glikozidais, kadangi abu preparatai lėtina AV mazgo laidumą.</w:t>
      </w:r>
    </w:p>
    <w:p w14:paraId="25EE5AC3" w14:textId="77777777" w:rsidR="009A79A9" w:rsidRDefault="009A79A9">
      <w:pPr>
        <w:widowControl w:val="0"/>
        <w:rPr>
          <w:sz w:val="22"/>
          <w:szCs w:val="22"/>
        </w:rPr>
      </w:pPr>
    </w:p>
    <w:p w14:paraId="441CC487" w14:textId="77777777" w:rsidR="009A79A9" w:rsidRDefault="009A79A9">
      <w:pPr>
        <w:widowControl w:val="0"/>
        <w:rPr>
          <w:i/>
          <w:sz w:val="22"/>
          <w:szCs w:val="22"/>
        </w:rPr>
      </w:pPr>
      <w:r>
        <w:rPr>
          <w:i/>
          <w:sz w:val="22"/>
          <w:szCs w:val="22"/>
        </w:rPr>
        <w:t>Inkstų funkcija esant staziniam širdies nepakankamumui</w:t>
      </w:r>
    </w:p>
    <w:p w14:paraId="1EAC5925" w14:textId="77777777" w:rsidR="009A79A9" w:rsidRDefault="009A79A9">
      <w:pPr>
        <w:widowControl w:val="0"/>
        <w:autoSpaceDE w:val="0"/>
        <w:autoSpaceDN w:val="0"/>
        <w:adjustRightInd w:val="0"/>
        <w:rPr>
          <w:sz w:val="22"/>
          <w:szCs w:val="22"/>
        </w:rPr>
      </w:pPr>
      <w:r>
        <w:rPr>
          <w:sz w:val="22"/>
          <w:szCs w:val="22"/>
        </w:rPr>
        <w:t>Gydant karvediloliu, lėtiniu širdies nepakankamumu sergantiems pacientams, kurių kraujospūdis buvo žemas (sistolinis kraujospūdis žemesnis negu 100</w:t>
      </w:r>
      <w:r w:rsidR="00005AA9">
        <w:rPr>
          <w:sz w:val="22"/>
          <w:szCs w:val="22"/>
        </w:rPr>
        <w:t> </w:t>
      </w:r>
      <w:r>
        <w:rPr>
          <w:sz w:val="22"/>
          <w:szCs w:val="22"/>
        </w:rPr>
        <w:t>mmHg), sergantiems išemine širdies liga ir difuzine kraujagyslių liga ir (arba) inkstų nepakankamumu, buvo pastebėtas laikinas inkstų funkcijos pablogėjimas.</w:t>
      </w:r>
    </w:p>
    <w:p w14:paraId="54E49BB5" w14:textId="77777777" w:rsidR="009A79A9" w:rsidRDefault="009A79A9">
      <w:pPr>
        <w:widowControl w:val="0"/>
        <w:rPr>
          <w:sz w:val="22"/>
          <w:szCs w:val="22"/>
        </w:rPr>
      </w:pPr>
    </w:p>
    <w:p w14:paraId="61366297" w14:textId="77777777" w:rsidR="009A79A9" w:rsidRDefault="009A79A9">
      <w:pPr>
        <w:widowControl w:val="0"/>
        <w:rPr>
          <w:i/>
          <w:sz w:val="22"/>
          <w:szCs w:val="22"/>
        </w:rPr>
      </w:pPr>
      <w:r>
        <w:rPr>
          <w:i/>
          <w:sz w:val="22"/>
          <w:szCs w:val="22"/>
        </w:rPr>
        <w:t>Kairiojo skilvelio funkcijos sutrikimas po ūminio miokardo infarkto</w:t>
      </w:r>
    </w:p>
    <w:p w14:paraId="7E713403" w14:textId="77777777" w:rsidR="009A79A9" w:rsidRDefault="009A79A9">
      <w:pPr>
        <w:widowControl w:val="0"/>
        <w:rPr>
          <w:sz w:val="22"/>
          <w:szCs w:val="22"/>
        </w:rPr>
      </w:pPr>
      <w:r>
        <w:rPr>
          <w:sz w:val="22"/>
          <w:szCs w:val="22"/>
        </w:rPr>
        <w:t>Prieš pradedant gydymą karvediloliu, paciento klinikinė būklė turi būti stabili, ir paskutines 48</w:t>
      </w:r>
      <w:r w:rsidR="00005AA9">
        <w:rPr>
          <w:sz w:val="22"/>
          <w:szCs w:val="22"/>
        </w:rPr>
        <w:t> </w:t>
      </w:r>
      <w:r>
        <w:rPr>
          <w:sz w:val="22"/>
          <w:szCs w:val="22"/>
        </w:rPr>
        <w:t>val. jis turėjo vartoti AKF inhibitorių, ir šių AKF inhibitorių dozė per paskutines 24</w:t>
      </w:r>
      <w:r w:rsidR="00005AA9">
        <w:rPr>
          <w:sz w:val="22"/>
          <w:szCs w:val="22"/>
        </w:rPr>
        <w:t> </w:t>
      </w:r>
      <w:r>
        <w:rPr>
          <w:sz w:val="22"/>
          <w:szCs w:val="22"/>
        </w:rPr>
        <w:t>val. turėjo būti stabili.</w:t>
      </w:r>
    </w:p>
    <w:p w14:paraId="57E54C47" w14:textId="77777777" w:rsidR="009A79A9" w:rsidRDefault="009A79A9">
      <w:pPr>
        <w:widowControl w:val="0"/>
        <w:rPr>
          <w:sz w:val="22"/>
          <w:szCs w:val="22"/>
        </w:rPr>
      </w:pPr>
    </w:p>
    <w:p w14:paraId="12AC1CEF" w14:textId="77777777" w:rsidR="009A79A9" w:rsidRDefault="009A79A9">
      <w:pPr>
        <w:widowControl w:val="0"/>
        <w:rPr>
          <w:i/>
          <w:sz w:val="22"/>
          <w:szCs w:val="22"/>
        </w:rPr>
      </w:pPr>
      <w:r>
        <w:rPr>
          <w:i/>
          <w:sz w:val="22"/>
          <w:szCs w:val="22"/>
        </w:rPr>
        <w:t>Lėtine obstrukcine plaučių liga</w:t>
      </w:r>
    </w:p>
    <w:p w14:paraId="6FDEA7D5" w14:textId="77777777" w:rsidR="009A79A9" w:rsidRDefault="009A79A9">
      <w:pPr>
        <w:widowControl w:val="0"/>
        <w:rPr>
          <w:sz w:val="22"/>
          <w:szCs w:val="22"/>
        </w:rPr>
      </w:pPr>
      <w:r>
        <w:rPr>
          <w:sz w:val="22"/>
          <w:szCs w:val="22"/>
        </w:rPr>
        <w:t>Lėtine obstrukcine plaučių liga (LOPL) su polinkiu į bronchų spazmą sergantiems pacientams, kurie nėra gydomi geriamaisiais ar inhaliuojamaisiais vaistiniais preparatais, karvedilolio turi būti skiriama atsargiai ir tik jeigu laukiamas gydomasis poveikis yra didesnis už galimą riziką.</w:t>
      </w:r>
    </w:p>
    <w:p w14:paraId="4BD97A42" w14:textId="77777777" w:rsidR="009A79A9" w:rsidRDefault="009A79A9">
      <w:pPr>
        <w:widowControl w:val="0"/>
        <w:rPr>
          <w:sz w:val="22"/>
          <w:szCs w:val="22"/>
        </w:rPr>
      </w:pPr>
    </w:p>
    <w:p w14:paraId="713414C2" w14:textId="77777777" w:rsidR="009A79A9" w:rsidRDefault="009A79A9">
      <w:pPr>
        <w:widowControl w:val="0"/>
        <w:rPr>
          <w:sz w:val="22"/>
          <w:szCs w:val="22"/>
        </w:rPr>
      </w:pPr>
      <w:r>
        <w:rPr>
          <w:sz w:val="22"/>
          <w:szCs w:val="22"/>
        </w:rPr>
        <w:t>Dėl galimo kvėpavimo takų pasipriešinimo padidėjimo, linkusiems į bronchų spazmą pacientams gali pasireikšti kvėpavimo sutrikimas (distresas). Gydymo pradžioje ir titravimo būdu didinant karvedilolio dozę, pacientus reikia atidžiai stebėti ir, jeigu gydymo metu atsiranda bet kokių bronchų spazmo požymių, minėto vaisto dozę būtina sumažinti.</w:t>
      </w:r>
    </w:p>
    <w:p w14:paraId="760D4E0F" w14:textId="77777777" w:rsidR="009A79A9" w:rsidRDefault="009A79A9">
      <w:pPr>
        <w:widowControl w:val="0"/>
        <w:rPr>
          <w:sz w:val="22"/>
          <w:szCs w:val="22"/>
        </w:rPr>
      </w:pPr>
    </w:p>
    <w:p w14:paraId="777891C1" w14:textId="77777777" w:rsidR="009A79A9" w:rsidRDefault="009A79A9">
      <w:pPr>
        <w:widowControl w:val="0"/>
        <w:rPr>
          <w:i/>
          <w:sz w:val="22"/>
          <w:szCs w:val="22"/>
        </w:rPr>
      </w:pPr>
      <w:r>
        <w:rPr>
          <w:i/>
          <w:sz w:val="22"/>
          <w:szCs w:val="22"/>
        </w:rPr>
        <w:t>Cukrinis diabetas</w:t>
      </w:r>
    </w:p>
    <w:p w14:paraId="677C8023" w14:textId="77777777" w:rsidR="009A79A9" w:rsidRDefault="009A79A9">
      <w:pPr>
        <w:widowControl w:val="0"/>
        <w:rPr>
          <w:sz w:val="22"/>
          <w:szCs w:val="22"/>
        </w:rPr>
      </w:pPr>
      <w:r>
        <w:rPr>
          <w:sz w:val="22"/>
          <w:szCs w:val="22"/>
        </w:rPr>
        <w:t>Cukriniu diabetu sergantys pacientai karvedilolio turi vartoti atsargiai, kadangi jis gali būti susijęs su gliukozės kiekio kraujyje reguliavimo pablogėjimu arba gali slėpti ar silpninti ūminės hipoglikemijos simptomus ir požymius. Nuo insulino priklausantiems pacientams rekomenduojama pasirinkti beta blokatoriams alternatyvius vaistinius preparatus. Todėl cukriniu diabetu sergantiems pacientams reikia reguliariai stebėti gliukozės koncentraciją kraujyje, kai karvedilolis yra pradedamas vartoti arba padidinamas, ir atitinkamai pakoreguoti hipoglikemijos terapiją (žr. 4.5 skyrių).</w:t>
      </w:r>
    </w:p>
    <w:p w14:paraId="2E4CB5A1" w14:textId="77777777" w:rsidR="009A79A9" w:rsidRDefault="009A79A9">
      <w:pPr>
        <w:widowControl w:val="0"/>
        <w:rPr>
          <w:sz w:val="22"/>
          <w:szCs w:val="22"/>
        </w:rPr>
      </w:pPr>
    </w:p>
    <w:p w14:paraId="4FE09F14" w14:textId="77777777" w:rsidR="009A79A9" w:rsidRDefault="009A79A9">
      <w:pPr>
        <w:widowControl w:val="0"/>
        <w:rPr>
          <w:i/>
          <w:sz w:val="22"/>
          <w:szCs w:val="22"/>
        </w:rPr>
      </w:pPr>
      <w:r>
        <w:rPr>
          <w:i/>
          <w:sz w:val="22"/>
          <w:szCs w:val="22"/>
        </w:rPr>
        <w:t>Periferinių kraujagyslių liga ir Raynaud sindromas</w:t>
      </w:r>
    </w:p>
    <w:p w14:paraId="7743A7F1" w14:textId="77777777" w:rsidR="009A79A9" w:rsidRDefault="009A79A9">
      <w:pPr>
        <w:widowControl w:val="0"/>
        <w:rPr>
          <w:sz w:val="22"/>
          <w:szCs w:val="22"/>
        </w:rPr>
      </w:pPr>
      <w:r>
        <w:rPr>
          <w:sz w:val="22"/>
          <w:szCs w:val="22"/>
        </w:rPr>
        <w:t xml:space="preserve">Periferinių kraujagyslių liga ir </w:t>
      </w:r>
      <w:r>
        <w:rPr>
          <w:i/>
          <w:sz w:val="22"/>
          <w:szCs w:val="22"/>
        </w:rPr>
        <w:t>Raynaud</w:t>
      </w:r>
      <w:r>
        <w:rPr>
          <w:sz w:val="22"/>
          <w:szCs w:val="22"/>
        </w:rPr>
        <w:t xml:space="preserve"> sindromu sergančius pacientus karvediloliu reikia gydyti atsargiai, kadangi beta adrenoblokatoriai gali skatinti arba pasunkinti arterinės kraujotakos nepakankamumo simptomus.</w:t>
      </w:r>
    </w:p>
    <w:p w14:paraId="798EB50B" w14:textId="77777777" w:rsidR="009A79A9" w:rsidRDefault="009A79A9">
      <w:pPr>
        <w:widowControl w:val="0"/>
        <w:rPr>
          <w:sz w:val="22"/>
          <w:szCs w:val="22"/>
        </w:rPr>
      </w:pPr>
    </w:p>
    <w:p w14:paraId="72C467CC" w14:textId="77777777" w:rsidR="009A79A9" w:rsidRDefault="009A79A9">
      <w:pPr>
        <w:widowControl w:val="0"/>
        <w:rPr>
          <w:i/>
          <w:sz w:val="22"/>
          <w:szCs w:val="22"/>
        </w:rPr>
      </w:pPr>
      <w:r>
        <w:rPr>
          <w:i/>
          <w:sz w:val="22"/>
          <w:szCs w:val="22"/>
        </w:rPr>
        <w:t>Tirotoksikozė</w:t>
      </w:r>
    </w:p>
    <w:p w14:paraId="73CEE03D" w14:textId="77777777" w:rsidR="009A79A9" w:rsidRDefault="009A79A9">
      <w:pPr>
        <w:widowControl w:val="0"/>
        <w:rPr>
          <w:sz w:val="22"/>
          <w:szCs w:val="22"/>
        </w:rPr>
      </w:pPr>
      <w:r>
        <w:rPr>
          <w:sz w:val="22"/>
          <w:szCs w:val="22"/>
        </w:rPr>
        <w:t>Karvedilolis, kaip ir kiti beta adrenoblokatoriai, gali slėpti tirotoksikozės simptomus.</w:t>
      </w:r>
    </w:p>
    <w:p w14:paraId="627D69FC" w14:textId="77777777" w:rsidR="009A79A9" w:rsidRDefault="009A79A9">
      <w:pPr>
        <w:widowControl w:val="0"/>
        <w:rPr>
          <w:sz w:val="22"/>
          <w:szCs w:val="22"/>
        </w:rPr>
      </w:pPr>
    </w:p>
    <w:p w14:paraId="0057E30F" w14:textId="77777777" w:rsidR="009A79A9" w:rsidRDefault="009A79A9">
      <w:pPr>
        <w:widowControl w:val="0"/>
        <w:rPr>
          <w:i/>
          <w:sz w:val="22"/>
          <w:szCs w:val="22"/>
        </w:rPr>
      </w:pPr>
      <w:r>
        <w:rPr>
          <w:i/>
          <w:sz w:val="22"/>
          <w:szCs w:val="22"/>
        </w:rPr>
        <w:t>Bradikardija</w:t>
      </w:r>
    </w:p>
    <w:p w14:paraId="46AE6940" w14:textId="77777777" w:rsidR="009A79A9" w:rsidRDefault="009A79A9">
      <w:pPr>
        <w:widowControl w:val="0"/>
        <w:rPr>
          <w:sz w:val="22"/>
          <w:szCs w:val="22"/>
        </w:rPr>
      </w:pPr>
      <w:r>
        <w:rPr>
          <w:sz w:val="22"/>
          <w:szCs w:val="22"/>
        </w:rPr>
        <w:t>Karvedilolis gali sukelti bradikardiją. Jeigu širdis pradeda susitraukinėti rečiau negu 55 kartus per minutę, būtina mažinti dozę.</w:t>
      </w:r>
    </w:p>
    <w:p w14:paraId="2C089BF0" w14:textId="77777777" w:rsidR="009A79A9" w:rsidRDefault="009A79A9">
      <w:pPr>
        <w:widowControl w:val="0"/>
        <w:rPr>
          <w:sz w:val="22"/>
          <w:szCs w:val="22"/>
        </w:rPr>
      </w:pPr>
    </w:p>
    <w:p w14:paraId="61530653" w14:textId="77777777" w:rsidR="009A79A9" w:rsidRDefault="009A79A9">
      <w:pPr>
        <w:widowControl w:val="0"/>
        <w:rPr>
          <w:i/>
          <w:sz w:val="22"/>
          <w:szCs w:val="22"/>
        </w:rPr>
      </w:pPr>
      <w:r>
        <w:rPr>
          <w:i/>
          <w:sz w:val="22"/>
          <w:szCs w:val="22"/>
        </w:rPr>
        <w:t>Padidėjęs jautrumas</w:t>
      </w:r>
    </w:p>
    <w:p w14:paraId="49268A93" w14:textId="77777777" w:rsidR="009A79A9" w:rsidRDefault="009A79A9">
      <w:pPr>
        <w:widowControl w:val="0"/>
        <w:rPr>
          <w:sz w:val="22"/>
          <w:szCs w:val="22"/>
        </w:rPr>
      </w:pPr>
      <w:r>
        <w:rPr>
          <w:sz w:val="22"/>
          <w:szCs w:val="22"/>
        </w:rPr>
        <w:t>Atsargiai karvedilolio reikia skirti ligoniams, kuriems buvo pasireiškusi sunki padidėjusio jautrumo reakcija arba kuriems taikoma desensibilizacija, kadangi beta adrenoblokatoriai gali didinti jautrumą alergenams ir padidėjusio jautrumo reakcijų sunkumą.</w:t>
      </w:r>
    </w:p>
    <w:p w14:paraId="669EFCDF" w14:textId="77777777" w:rsidR="009A79A9" w:rsidRDefault="009A79A9">
      <w:pPr>
        <w:tabs>
          <w:tab w:val="left" w:pos="567"/>
        </w:tabs>
        <w:rPr>
          <w:rFonts w:eastAsia="Calibri"/>
          <w:i/>
          <w:iCs/>
          <w:sz w:val="22"/>
          <w:szCs w:val="22"/>
          <w:lang w:val="lt-LT" w:eastAsia="en-US"/>
        </w:rPr>
      </w:pPr>
    </w:p>
    <w:p w14:paraId="7C57DE2F" w14:textId="77777777" w:rsidR="009A79A9" w:rsidRDefault="009A79A9">
      <w:pPr>
        <w:tabs>
          <w:tab w:val="left" w:pos="567"/>
        </w:tabs>
        <w:rPr>
          <w:rFonts w:eastAsia="Calibri"/>
          <w:i/>
          <w:iCs/>
          <w:sz w:val="22"/>
          <w:szCs w:val="22"/>
          <w:lang w:val="lt-LT" w:eastAsia="en-US"/>
        </w:rPr>
      </w:pPr>
      <w:r w:rsidRPr="002C45C1">
        <w:rPr>
          <w:rFonts w:eastAsia="Calibri"/>
          <w:i/>
          <w:iCs/>
          <w:sz w:val="22"/>
          <w:szCs w:val="22"/>
          <w:lang w:val="lt-LT" w:eastAsia="en-US"/>
        </w:rPr>
        <w:t>Anafilaksinės reakcijos rizika</w:t>
      </w:r>
      <w:r w:rsidR="00005AA9" w:rsidRPr="002C45C1">
        <w:rPr>
          <w:rFonts w:eastAsia="Calibri"/>
          <w:i/>
          <w:iCs/>
          <w:sz w:val="22"/>
          <w:szCs w:val="22"/>
          <w:lang w:val="lt-LT" w:eastAsia="en-US"/>
        </w:rPr>
        <w:t>.</w:t>
      </w:r>
      <w:r w:rsidRPr="002C45C1">
        <w:rPr>
          <w:rFonts w:eastAsia="Calibri"/>
          <w:i/>
          <w:iCs/>
          <w:sz w:val="22"/>
          <w:szCs w:val="22"/>
          <w:lang w:val="lt-LT" w:eastAsia="en-US"/>
        </w:rPr>
        <w:t xml:space="preserve"> </w:t>
      </w:r>
      <w:r w:rsidRPr="002C45C1">
        <w:rPr>
          <w:rFonts w:eastAsia="Calibri"/>
          <w:sz w:val="22"/>
          <w:szCs w:val="22"/>
          <w:lang w:val="lt-LT" w:eastAsia="en-US"/>
        </w:rPr>
        <w:t xml:space="preserve">Pacientai, kuriems anksčiau yra buvę sunkių anafilaksinių reakcijų į įvairius alergenus, vartodami </w:t>
      </w:r>
      <w:bookmarkStart w:id="1" w:name="_Hlk167695729"/>
      <w:r w:rsidRPr="002C45C1">
        <w:rPr>
          <w:rFonts w:eastAsia="Calibri"/>
          <w:sz w:val="22"/>
          <w:szCs w:val="22"/>
          <w:lang w:val="lt-LT" w:eastAsia="en-US"/>
        </w:rPr>
        <w:t>beta receptorių blokatori</w:t>
      </w:r>
      <w:r w:rsidR="00005AA9" w:rsidRPr="002C45C1">
        <w:rPr>
          <w:rFonts w:eastAsia="Calibri"/>
          <w:sz w:val="22"/>
          <w:szCs w:val="22"/>
          <w:lang w:val="lt-LT" w:eastAsia="en-US"/>
        </w:rPr>
        <w:t>ų,</w:t>
      </w:r>
      <w:r w:rsidRPr="002C45C1">
        <w:rPr>
          <w:rFonts w:eastAsia="Calibri"/>
          <w:sz w:val="22"/>
          <w:szCs w:val="22"/>
          <w:lang w:val="lt-LT" w:eastAsia="en-US"/>
        </w:rPr>
        <w:t xml:space="preserve"> </w:t>
      </w:r>
      <w:bookmarkEnd w:id="1"/>
      <w:r w:rsidRPr="002C45C1">
        <w:rPr>
          <w:rFonts w:eastAsia="Calibri"/>
          <w:sz w:val="22"/>
          <w:szCs w:val="22"/>
          <w:lang w:val="lt-LT" w:eastAsia="en-US"/>
        </w:rPr>
        <w:t>gali būti jautresni atsitiktiniam, diagnostiniam ar gydomajam pakartotiniam alergenų poveikiui. Tokie pacientai gali nereaguoti į įprastines adrenalino dozes, naudojamas alerginėms reakcijoms gydyti.</w:t>
      </w:r>
    </w:p>
    <w:p w14:paraId="51F3B5D9" w14:textId="77777777" w:rsidR="009A79A9" w:rsidRDefault="009A79A9">
      <w:pPr>
        <w:widowControl w:val="0"/>
        <w:rPr>
          <w:sz w:val="22"/>
          <w:szCs w:val="22"/>
        </w:rPr>
      </w:pPr>
    </w:p>
    <w:p w14:paraId="0D941A94" w14:textId="77777777" w:rsidR="009A79A9" w:rsidRDefault="009A79A9">
      <w:pPr>
        <w:widowControl w:val="0"/>
        <w:rPr>
          <w:i/>
          <w:sz w:val="22"/>
          <w:szCs w:val="22"/>
        </w:rPr>
      </w:pPr>
      <w:r>
        <w:rPr>
          <w:i/>
          <w:sz w:val="22"/>
          <w:szCs w:val="22"/>
        </w:rPr>
        <w:lastRenderedPageBreak/>
        <w:t>Sunkios odos nepageidaujamos reakcijos (SCAR)</w:t>
      </w:r>
    </w:p>
    <w:p w14:paraId="05CC63F4" w14:textId="77777777" w:rsidR="009A79A9" w:rsidRDefault="009A79A9">
      <w:pPr>
        <w:widowControl w:val="0"/>
        <w:rPr>
          <w:i/>
          <w:sz w:val="22"/>
          <w:szCs w:val="22"/>
        </w:rPr>
      </w:pPr>
      <w:r>
        <w:rPr>
          <w:sz w:val="22"/>
          <w:szCs w:val="22"/>
        </w:rPr>
        <w:t>Karvedilolio vartojimo metu buvo pranešta apie labai retus sunkių odos nepageidaujamų reakcijų atvejus, tokius kaip toksinė epidermio nekrolizė (TEN) ir Stevens-Johnson sindromas (SJS) (žr. 4.8 skyrių). Karvedilolis turi būti visam laikui nutraukiamas pacientams, kuriems pasireiškė sunkios odos reakcijos, kurios gali būti susijusios su karvediloliu.</w:t>
      </w:r>
    </w:p>
    <w:p w14:paraId="0D23465C" w14:textId="77777777" w:rsidR="009A79A9" w:rsidRDefault="009A79A9">
      <w:pPr>
        <w:widowControl w:val="0"/>
        <w:rPr>
          <w:sz w:val="22"/>
          <w:szCs w:val="22"/>
        </w:rPr>
      </w:pPr>
    </w:p>
    <w:p w14:paraId="1D4EEC2D" w14:textId="77777777" w:rsidR="009A79A9" w:rsidRDefault="009A79A9">
      <w:pPr>
        <w:widowControl w:val="0"/>
        <w:rPr>
          <w:i/>
          <w:sz w:val="22"/>
          <w:szCs w:val="22"/>
        </w:rPr>
      </w:pPr>
      <w:r>
        <w:rPr>
          <w:i/>
          <w:sz w:val="22"/>
          <w:szCs w:val="22"/>
        </w:rPr>
        <w:t>Psoriazė</w:t>
      </w:r>
    </w:p>
    <w:p w14:paraId="77C72906" w14:textId="77777777" w:rsidR="009A79A9" w:rsidRDefault="009A79A9">
      <w:pPr>
        <w:widowControl w:val="0"/>
        <w:rPr>
          <w:sz w:val="22"/>
          <w:szCs w:val="22"/>
        </w:rPr>
      </w:pPr>
      <w:r>
        <w:rPr>
          <w:sz w:val="22"/>
          <w:szCs w:val="22"/>
        </w:rPr>
        <w:t>Pacientus, kuriems beta adrenoblokatrorių vartojimo metu buvo pasireiškusi į psoriazę panaši liga, karvediloliu galima gydyti tik nustačius naudos ir rizikos santykį.</w:t>
      </w:r>
    </w:p>
    <w:p w14:paraId="2E7DD19A" w14:textId="77777777" w:rsidR="009A79A9" w:rsidRDefault="009A79A9">
      <w:pPr>
        <w:widowControl w:val="0"/>
        <w:rPr>
          <w:sz w:val="22"/>
          <w:szCs w:val="22"/>
        </w:rPr>
      </w:pPr>
    </w:p>
    <w:p w14:paraId="2BDED5B1" w14:textId="77777777" w:rsidR="009A79A9" w:rsidRDefault="009A79A9">
      <w:pPr>
        <w:widowControl w:val="0"/>
        <w:rPr>
          <w:sz w:val="22"/>
          <w:szCs w:val="22"/>
        </w:rPr>
      </w:pPr>
      <w:r>
        <w:rPr>
          <w:sz w:val="22"/>
          <w:szCs w:val="22"/>
        </w:rPr>
        <w:t>Sąveika su kitais vaistiniais preparatais</w:t>
      </w:r>
    </w:p>
    <w:p w14:paraId="1EB8AB7D" w14:textId="77777777" w:rsidR="009A79A9" w:rsidRDefault="009A79A9">
      <w:pPr>
        <w:widowControl w:val="0"/>
        <w:rPr>
          <w:sz w:val="22"/>
          <w:szCs w:val="22"/>
        </w:rPr>
      </w:pPr>
      <w:r>
        <w:rPr>
          <w:sz w:val="22"/>
          <w:szCs w:val="22"/>
        </w:rPr>
        <w:t>Yra keletas svarbių farmakokinetikos ir farmakodinaminių sąveikų su kitais vaistiniais preparatais (pvz., digoksinu, ciklosporinu, rifampicinu, anesteziją sukeliančiais vaistiniais preparatais, antiaritminiais vaistiniais preparatais, žr. 4.5 skyrių).</w:t>
      </w:r>
    </w:p>
    <w:p w14:paraId="2D979920" w14:textId="77777777" w:rsidR="009A79A9" w:rsidRDefault="009A79A9">
      <w:pPr>
        <w:widowControl w:val="0"/>
        <w:rPr>
          <w:sz w:val="22"/>
          <w:szCs w:val="22"/>
        </w:rPr>
      </w:pPr>
    </w:p>
    <w:p w14:paraId="2BDA3BBD" w14:textId="77777777" w:rsidR="009A79A9" w:rsidRDefault="009A79A9">
      <w:pPr>
        <w:widowControl w:val="0"/>
        <w:rPr>
          <w:i/>
          <w:sz w:val="22"/>
          <w:szCs w:val="22"/>
        </w:rPr>
      </w:pPr>
      <w:r>
        <w:rPr>
          <w:i/>
          <w:sz w:val="22"/>
          <w:szCs w:val="22"/>
        </w:rPr>
        <w:t>Feochromocitoma</w:t>
      </w:r>
    </w:p>
    <w:p w14:paraId="6E3296B4" w14:textId="77777777" w:rsidR="009A79A9" w:rsidRDefault="009A79A9">
      <w:pPr>
        <w:widowControl w:val="0"/>
        <w:rPr>
          <w:sz w:val="22"/>
          <w:szCs w:val="22"/>
        </w:rPr>
      </w:pPr>
      <w:r>
        <w:rPr>
          <w:sz w:val="22"/>
          <w:szCs w:val="22"/>
        </w:rPr>
        <w:t>Feochromocitoma sergantiems pacientams beta adrenoblokatorių galima vartoti tik po gydymo alfa adrenoblokatoriais. Nors karvedilolis blokuoja alfa ir beta adrenoreceptorius, tačiau šios ligos gydymo juo patirties nėra, todėl pacientams, kuriems įtariama feochromocitoma, karvedilolio reikia skirti atsargiai.</w:t>
      </w:r>
    </w:p>
    <w:p w14:paraId="25CC5773" w14:textId="77777777" w:rsidR="009A79A9" w:rsidRDefault="009A79A9">
      <w:pPr>
        <w:widowControl w:val="0"/>
        <w:rPr>
          <w:sz w:val="22"/>
          <w:szCs w:val="22"/>
        </w:rPr>
      </w:pPr>
    </w:p>
    <w:p w14:paraId="2B43AB86" w14:textId="77777777" w:rsidR="009A79A9" w:rsidRDefault="009A79A9">
      <w:pPr>
        <w:widowControl w:val="0"/>
        <w:rPr>
          <w:i/>
          <w:sz w:val="22"/>
          <w:szCs w:val="22"/>
        </w:rPr>
      </w:pPr>
      <w:r>
        <w:rPr>
          <w:i/>
          <w:sz w:val="22"/>
          <w:szCs w:val="22"/>
        </w:rPr>
        <w:t>Princmetalo (Prinzmetal) krūtinės angina</w:t>
      </w:r>
    </w:p>
    <w:p w14:paraId="5E17F7DD" w14:textId="77777777" w:rsidR="009A79A9" w:rsidRDefault="009A79A9">
      <w:pPr>
        <w:widowControl w:val="0"/>
        <w:rPr>
          <w:sz w:val="22"/>
          <w:szCs w:val="22"/>
        </w:rPr>
      </w:pPr>
      <w:r>
        <w:rPr>
          <w:i/>
          <w:sz w:val="22"/>
          <w:szCs w:val="22"/>
        </w:rPr>
        <w:t>Prinzmetal</w:t>
      </w:r>
      <w:r>
        <w:rPr>
          <w:sz w:val="22"/>
          <w:szCs w:val="22"/>
        </w:rPr>
        <w:t xml:space="preserve"> krūtinės angina sergantiems pacientams neselektyvūs beta adrenoblokatoriai gali sukelti krūtinės skausmą. Nors tokių pacientų gydymo karvediloliu klinikinės patirties nėra, tačiau blokuodamas alfa adrenoreceptorius, medikamentas minėtą simptomą gali slopinti. Bet kokiu atveju pacientams, sergantiems </w:t>
      </w:r>
      <w:r>
        <w:rPr>
          <w:i/>
          <w:sz w:val="22"/>
          <w:szCs w:val="22"/>
        </w:rPr>
        <w:t>Prinzmetal</w:t>
      </w:r>
      <w:r>
        <w:rPr>
          <w:sz w:val="22"/>
          <w:szCs w:val="22"/>
        </w:rPr>
        <w:t xml:space="preserve"> krūtinės angina, karvedilolio reikia skirti atsargiai.</w:t>
      </w:r>
    </w:p>
    <w:p w14:paraId="588CBE5D" w14:textId="77777777" w:rsidR="009A79A9" w:rsidRDefault="009A79A9">
      <w:pPr>
        <w:widowControl w:val="0"/>
        <w:rPr>
          <w:sz w:val="22"/>
          <w:szCs w:val="22"/>
        </w:rPr>
      </w:pPr>
    </w:p>
    <w:p w14:paraId="2A6FD0E6" w14:textId="77777777" w:rsidR="009A79A9" w:rsidRDefault="009A79A9">
      <w:pPr>
        <w:widowControl w:val="0"/>
        <w:rPr>
          <w:i/>
          <w:sz w:val="22"/>
          <w:szCs w:val="22"/>
        </w:rPr>
      </w:pPr>
      <w:r>
        <w:rPr>
          <w:i/>
          <w:sz w:val="22"/>
          <w:szCs w:val="22"/>
        </w:rPr>
        <w:t>Kontaktiniai lęšiai</w:t>
      </w:r>
    </w:p>
    <w:p w14:paraId="1EADDC9A" w14:textId="77777777" w:rsidR="009A79A9" w:rsidRDefault="009A79A9">
      <w:pPr>
        <w:widowControl w:val="0"/>
        <w:rPr>
          <w:sz w:val="22"/>
          <w:szCs w:val="22"/>
        </w:rPr>
      </w:pPr>
      <w:r>
        <w:rPr>
          <w:sz w:val="22"/>
          <w:szCs w:val="22"/>
        </w:rPr>
        <w:t>Kontaktinius lęšius nešiojantys pacientai turi atsiminti, kad gali sumažėti ašarų gamyba.</w:t>
      </w:r>
    </w:p>
    <w:p w14:paraId="0EF4B9A5" w14:textId="77777777" w:rsidR="009A79A9" w:rsidRDefault="009A79A9">
      <w:pPr>
        <w:widowControl w:val="0"/>
        <w:rPr>
          <w:sz w:val="22"/>
          <w:szCs w:val="22"/>
        </w:rPr>
      </w:pPr>
    </w:p>
    <w:p w14:paraId="5D829D2C" w14:textId="77777777" w:rsidR="009A79A9" w:rsidRDefault="009A79A9">
      <w:pPr>
        <w:widowControl w:val="0"/>
        <w:rPr>
          <w:i/>
          <w:sz w:val="22"/>
          <w:szCs w:val="22"/>
        </w:rPr>
      </w:pPr>
      <w:r>
        <w:rPr>
          <w:i/>
          <w:sz w:val="22"/>
          <w:szCs w:val="22"/>
        </w:rPr>
        <w:t>Nutraukimo sindromas</w:t>
      </w:r>
    </w:p>
    <w:p w14:paraId="76D47D98" w14:textId="77777777" w:rsidR="009A79A9" w:rsidRDefault="009A79A9">
      <w:pPr>
        <w:widowControl w:val="0"/>
        <w:rPr>
          <w:sz w:val="22"/>
          <w:szCs w:val="22"/>
        </w:rPr>
      </w:pPr>
      <w:r>
        <w:rPr>
          <w:sz w:val="22"/>
          <w:szCs w:val="22"/>
        </w:rPr>
        <w:t>Gydymo karvediloliu negalima nutraukti staiga, ypač pacientams, sergantiems išemine širdies liga. Gydymą karvediloliu reikia nutraukti palaipsniui (per dvi savaites).</w:t>
      </w:r>
    </w:p>
    <w:p w14:paraId="50E31D8A" w14:textId="77777777" w:rsidR="009A79A9" w:rsidRDefault="009A79A9">
      <w:pPr>
        <w:widowControl w:val="0"/>
        <w:rPr>
          <w:sz w:val="22"/>
          <w:szCs w:val="22"/>
        </w:rPr>
      </w:pPr>
    </w:p>
    <w:p w14:paraId="33F11193" w14:textId="77777777" w:rsidR="009A79A9" w:rsidRDefault="009A79A9">
      <w:pPr>
        <w:widowControl w:val="0"/>
        <w:rPr>
          <w:i/>
          <w:sz w:val="22"/>
          <w:szCs w:val="22"/>
        </w:rPr>
      </w:pPr>
      <w:r>
        <w:rPr>
          <w:i/>
          <w:sz w:val="22"/>
          <w:szCs w:val="22"/>
        </w:rPr>
        <w:t>Laktozė</w:t>
      </w:r>
    </w:p>
    <w:p w14:paraId="423BF118" w14:textId="77777777" w:rsidR="009A79A9" w:rsidRDefault="009A79A9">
      <w:pPr>
        <w:widowControl w:val="0"/>
        <w:rPr>
          <w:sz w:val="22"/>
          <w:szCs w:val="22"/>
        </w:rPr>
      </w:pPr>
      <w:r>
        <w:rPr>
          <w:sz w:val="22"/>
          <w:szCs w:val="22"/>
        </w:rPr>
        <w:t xml:space="preserve">Šio vaistinio preparato sudėtyje yra laktozės. Šio vaisto negalima vartoti pacientams, kuriems nustatytas retas paveldimas sutrikimas – galaktozės netoleravimas, </w:t>
      </w:r>
      <w:r w:rsidRPr="002C45C1">
        <w:rPr>
          <w:iCs/>
          <w:sz w:val="22"/>
          <w:szCs w:val="22"/>
        </w:rPr>
        <w:t>visiškas</w:t>
      </w:r>
      <w:r>
        <w:rPr>
          <w:sz w:val="22"/>
          <w:szCs w:val="22"/>
        </w:rPr>
        <w:t xml:space="preserve"> laktazės stygius arba gliukozės ir galaktozės malabsorbcija.</w:t>
      </w:r>
    </w:p>
    <w:p w14:paraId="109D0482" w14:textId="77777777" w:rsidR="009A79A9" w:rsidRDefault="009A79A9">
      <w:pPr>
        <w:widowControl w:val="0"/>
        <w:rPr>
          <w:sz w:val="22"/>
          <w:szCs w:val="22"/>
        </w:rPr>
      </w:pPr>
    </w:p>
    <w:p w14:paraId="72C29A15" w14:textId="77777777" w:rsidR="009A79A9" w:rsidRDefault="009A79A9">
      <w:pPr>
        <w:widowControl w:val="0"/>
        <w:numPr>
          <w:ilvl w:val="12"/>
          <w:numId w:val="0"/>
        </w:numPr>
        <w:tabs>
          <w:tab w:val="left" w:pos="8505"/>
        </w:tabs>
        <w:ind w:left="540" w:right="-2" w:hanging="540"/>
        <w:rPr>
          <w:i/>
          <w:sz w:val="22"/>
          <w:szCs w:val="22"/>
        </w:rPr>
      </w:pPr>
      <w:r>
        <w:rPr>
          <w:i/>
          <w:sz w:val="22"/>
          <w:szCs w:val="22"/>
        </w:rPr>
        <w:t>Sacharozė</w:t>
      </w:r>
    </w:p>
    <w:p w14:paraId="2E9E13F0" w14:textId="77777777" w:rsidR="009A79A9" w:rsidRDefault="009A79A9">
      <w:pPr>
        <w:widowControl w:val="0"/>
        <w:numPr>
          <w:ilvl w:val="12"/>
          <w:numId w:val="0"/>
        </w:numPr>
        <w:tabs>
          <w:tab w:val="left" w:pos="8505"/>
        </w:tabs>
        <w:ind w:right="-2"/>
        <w:rPr>
          <w:sz w:val="22"/>
          <w:szCs w:val="22"/>
        </w:rPr>
      </w:pPr>
      <w:r>
        <w:rPr>
          <w:sz w:val="22"/>
          <w:szCs w:val="22"/>
        </w:rPr>
        <w:t>Šio vaistinio preparato sudėtyje yra sacharozės. Šio vaisto negalima vartoti pacientams, kuriems nustatytas retas paveldimas sutrikimaas – fruktozės netoleravimas, gliukozės ir galaktozės malabsorbcija arba sacharazės ir izomaltazės nepakankamumas.</w:t>
      </w:r>
    </w:p>
    <w:p w14:paraId="016F9EDB" w14:textId="77777777" w:rsidR="009A79A9" w:rsidRDefault="009A79A9">
      <w:pPr>
        <w:widowControl w:val="0"/>
        <w:numPr>
          <w:ilvl w:val="12"/>
          <w:numId w:val="0"/>
        </w:numPr>
        <w:tabs>
          <w:tab w:val="left" w:pos="8505"/>
        </w:tabs>
        <w:ind w:right="-2"/>
        <w:rPr>
          <w:sz w:val="22"/>
          <w:szCs w:val="22"/>
        </w:rPr>
      </w:pPr>
    </w:p>
    <w:p w14:paraId="322DE1AB" w14:textId="77777777" w:rsidR="009A79A9" w:rsidRDefault="009A79A9">
      <w:pPr>
        <w:widowControl w:val="0"/>
        <w:numPr>
          <w:ilvl w:val="12"/>
          <w:numId w:val="0"/>
        </w:numPr>
        <w:tabs>
          <w:tab w:val="left" w:pos="8505"/>
        </w:tabs>
        <w:ind w:left="540" w:right="-2" w:hanging="540"/>
        <w:rPr>
          <w:sz w:val="22"/>
          <w:szCs w:val="22"/>
        </w:rPr>
      </w:pPr>
      <w:r>
        <w:rPr>
          <w:b/>
          <w:sz w:val="22"/>
          <w:szCs w:val="22"/>
        </w:rPr>
        <w:t>4.5</w:t>
      </w:r>
      <w:r>
        <w:rPr>
          <w:b/>
          <w:sz w:val="22"/>
          <w:szCs w:val="22"/>
        </w:rPr>
        <w:tab/>
        <w:t>Sąveika su kitais vaistiniais preparatais ir kitokia sąveika</w:t>
      </w:r>
    </w:p>
    <w:p w14:paraId="25373A1C" w14:textId="77777777" w:rsidR="009A79A9" w:rsidRDefault="009A79A9">
      <w:pPr>
        <w:widowControl w:val="0"/>
        <w:numPr>
          <w:ilvl w:val="12"/>
          <w:numId w:val="0"/>
        </w:numPr>
        <w:tabs>
          <w:tab w:val="left" w:pos="8505"/>
        </w:tabs>
        <w:ind w:right="-2"/>
        <w:rPr>
          <w:sz w:val="22"/>
          <w:szCs w:val="22"/>
        </w:rPr>
      </w:pPr>
    </w:p>
    <w:p w14:paraId="52BD131C" w14:textId="77777777" w:rsidR="009A79A9" w:rsidRDefault="009A79A9">
      <w:pPr>
        <w:widowControl w:val="0"/>
        <w:rPr>
          <w:sz w:val="22"/>
          <w:szCs w:val="22"/>
          <w:u w:val="single"/>
        </w:rPr>
      </w:pPr>
      <w:r>
        <w:rPr>
          <w:sz w:val="22"/>
          <w:szCs w:val="22"/>
          <w:u w:val="single"/>
        </w:rPr>
        <w:t>Farmakokinetinė sąveika</w:t>
      </w:r>
    </w:p>
    <w:p w14:paraId="3A92ED94" w14:textId="77777777" w:rsidR="009A79A9" w:rsidRDefault="009A79A9">
      <w:pPr>
        <w:widowControl w:val="0"/>
        <w:rPr>
          <w:sz w:val="22"/>
          <w:szCs w:val="22"/>
        </w:rPr>
      </w:pPr>
    </w:p>
    <w:p w14:paraId="31B1252D" w14:textId="77777777" w:rsidR="009A79A9" w:rsidRDefault="009A79A9">
      <w:pPr>
        <w:widowControl w:val="0"/>
        <w:rPr>
          <w:i/>
          <w:sz w:val="22"/>
          <w:szCs w:val="22"/>
        </w:rPr>
      </w:pPr>
      <w:r>
        <w:rPr>
          <w:i/>
          <w:sz w:val="22"/>
          <w:szCs w:val="22"/>
        </w:rPr>
        <w:t>Karvedilolio poveikis kitų vaistų farmokinetikai</w:t>
      </w:r>
    </w:p>
    <w:p w14:paraId="73EC0417" w14:textId="77777777" w:rsidR="009A79A9" w:rsidRDefault="009A79A9">
      <w:pPr>
        <w:widowControl w:val="0"/>
        <w:rPr>
          <w:sz w:val="22"/>
          <w:szCs w:val="22"/>
        </w:rPr>
      </w:pPr>
    </w:p>
    <w:p w14:paraId="4065D0E7" w14:textId="77777777" w:rsidR="009A79A9" w:rsidRDefault="009A79A9">
      <w:pPr>
        <w:widowControl w:val="0"/>
        <w:rPr>
          <w:sz w:val="22"/>
          <w:szCs w:val="22"/>
        </w:rPr>
      </w:pPr>
      <w:r>
        <w:rPr>
          <w:sz w:val="22"/>
          <w:szCs w:val="22"/>
        </w:rPr>
        <w:t>Karvedilolis yra P-glikoproteino substratas bei inhibitorius. Todėl karvedilolio vartojimas kartu su vaistiniais preparatais, kuriuos perneša P-glikoproteinas, gali padidinti jų biologinį prieinamumą. Be to, P-glikoproteino induktoriai arba inhibitoriai gali pakeisti karvedilolio biologinį prieinamumą.</w:t>
      </w:r>
    </w:p>
    <w:p w14:paraId="1D0C1326" w14:textId="77777777" w:rsidR="009A79A9" w:rsidRDefault="009A79A9">
      <w:pPr>
        <w:widowControl w:val="0"/>
        <w:rPr>
          <w:sz w:val="22"/>
          <w:szCs w:val="22"/>
        </w:rPr>
      </w:pPr>
    </w:p>
    <w:p w14:paraId="73475B7D" w14:textId="77777777" w:rsidR="009A79A9" w:rsidRDefault="009A79A9">
      <w:pPr>
        <w:widowControl w:val="0"/>
        <w:rPr>
          <w:sz w:val="22"/>
          <w:szCs w:val="22"/>
        </w:rPr>
      </w:pPr>
      <w:r>
        <w:rPr>
          <w:i/>
          <w:sz w:val="22"/>
          <w:szCs w:val="22"/>
        </w:rPr>
        <w:t>Digoksinas</w:t>
      </w:r>
      <w:r>
        <w:rPr>
          <w:sz w:val="22"/>
          <w:szCs w:val="22"/>
        </w:rPr>
        <w:t>. Kai kurie sveikų asmenų ir širdies nepakankamumu sergančių pacientų tyrimai parodė didesnę nei 20</w:t>
      </w:r>
      <w:r w:rsidR="00005AA9">
        <w:rPr>
          <w:sz w:val="22"/>
          <w:szCs w:val="22"/>
        </w:rPr>
        <w:t> </w:t>
      </w:r>
      <w:r>
        <w:rPr>
          <w:sz w:val="22"/>
          <w:szCs w:val="22"/>
        </w:rPr>
        <w:t xml:space="preserve">% digoksino ekspoziciją. Pacientams vyrams buvo pastebimas žymiai didesnis </w:t>
      </w:r>
      <w:r>
        <w:rPr>
          <w:sz w:val="22"/>
          <w:szCs w:val="22"/>
        </w:rPr>
        <w:lastRenderedPageBreak/>
        <w:t xml:space="preserve">poveikis, palyginti su pacientėmis moterimis. Tačiau pradedant, nutraukiant arba koreguojant gydymą karvediloliu rekomenduojama dažniau matuoti digoksino </w:t>
      </w:r>
      <w:r w:rsidR="00005AA9">
        <w:rPr>
          <w:sz w:val="22"/>
          <w:szCs w:val="22"/>
        </w:rPr>
        <w:t xml:space="preserve">koncentraciją </w:t>
      </w:r>
      <w:r>
        <w:rPr>
          <w:sz w:val="22"/>
          <w:szCs w:val="22"/>
        </w:rPr>
        <w:t>kraujo serume (žr.4.4 skyrių). Karvedilolis neturėjo poveikio digoksinui, vartojamui į veną.</w:t>
      </w:r>
    </w:p>
    <w:p w14:paraId="138DBD94" w14:textId="77777777" w:rsidR="009A79A9" w:rsidRDefault="009A79A9">
      <w:pPr>
        <w:widowControl w:val="0"/>
        <w:rPr>
          <w:sz w:val="22"/>
          <w:szCs w:val="22"/>
        </w:rPr>
      </w:pPr>
    </w:p>
    <w:p w14:paraId="3FAE9149" w14:textId="77777777" w:rsidR="009A79A9" w:rsidRDefault="009A79A9">
      <w:pPr>
        <w:widowControl w:val="0"/>
        <w:rPr>
          <w:sz w:val="22"/>
          <w:szCs w:val="22"/>
        </w:rPr>
      </w:pPr>
      <w:r>
        <w:rPr>
          <w:i/>
          <w:sz w:val="22"/>
          <w:szCs w:val="22"/>
        </w:rPr>
        <w:t>Ciklosporinas ir takrolimuzas</w:t>
      </w:r>
      <w:r>
        <w:rPr>
          <w:sz w:val="22"/>
          <w:szCs w:val="22"/>
        </w:rPr>
        <w:t>. Pacientams po inkstų ir širdies persodinimo, kurie vartojo geriamąjį ciklosporiną dviejuose tyrimuose, pradėjus gydyti karvediloliu, padidėjo ciklosporino koncentracija kraujyje. Panašu, kad karvedilolis didina per burną vartojamo ciklosporino ekspoziciją maždaug nuo 10 iki 20</w:t>
      </w:r>
      <w:r w:rsidR="00005AA9">
        <w:rPr>
          <w:sz w:val="22"/>
          <w:szCs w:val="22"/>
        </w:rPr>
        <w:t> </w:t>
      </w:r>
      <w:r>
        <w:rPr>
          <w:sz w:val="22"/>
          <w:szCs w:val="22"/>
        </w:rPr>
        <w:t>%. Norint palaikyti terapinį ciklosporino kiekį, vidutiniškai 10-20</w:t>
      </w:r>
      <w:r w:rsidR="00005AA9">
        <w:rPr>
          <w:sz w:val="22"/>
          <w:szCs w:val="22"/>
        </w:rPr>
        <w:t> </w:t>
      </w:r>
      <w:r>
        <w:rPr>
          <w:sz w:val="22"/>
          <w:szCs w:val="22"/>
        </w:rPr>
        <w:t>% reikėjo mažinti ciklosporino dozę. Sąveikos mechanizmas nežinomas, tačiau karvedilolis gali slopinti žarnyno P glikoproteiną.</w:t>
      </w:r>
    </w:p>
    <w:p w14:paraId="2708720A" w14:textId="77777777" w:rsidR="009A79A9" w:rsidRDefault="009A79A9">
      <w:pPr>
        <w:widowControl w:val="0"/>
        <w:rPr>
          <w:sz w:val="22"/>
          <w:szCs w:val="22"/>
        </w:rPr>
      </w:pPr>
      <w:r>
        <w:rPr>
          <w:sz w:val="22"/>
          <w:szCs w:val="22"/>
        </w:rPr>
        <w:t>Kadangi atskiriems asmenims dozę tikslinti reikia labai skirtingai, pradėjus gydymą karvediloliu, rekomenduojama atidžiai sekti ciklosporino koncentracijas, o prireikus, keisti ciklosporino dozę. Ciklosporino leidžiamo į veną sąveikos su karvediloliu nesitikima.</w:t>
      </w:r>
    </w:p>
    <w:p w14:paraId="0A0BBF48" w14:textId="77777777" w:rsidR="009A79A9" w:rsidRDefault="009A79A9">
      <w:pPr>
        <w:widowControl w:val="0"/>
        <w:rPr>
          <w:sz w:val="22"/>
          <w:szCs w:val="22"/>
        </w:rPr>
      </w:pPr>
      <w:r>
        <w:rPr>
          <w:sz w:val="22"/>
          <w:szCs w:val="22"/>
        </w:rPr>
        <w:t>Be to, yra įrodymų, kad karvedilolio metabolizme dalyvauja CYP3A4. Kadangi takrolimuzas yra P-glikoproteino ir CYP3A4 substratas, dėl šių sąveikos mechanizmų karvedilolis taip pat gali paveikti jo farmakokinetiką.</w:t>
      </w:r>
    </w:p>
    <w:p w14:paraId="7FB5D1DE" w14:textId="77777777" w:rsidR="009A79A9" w:rsidRDefault="009A79A9">
      <w:pPr>
        <w:widowControl w:val="0"/>
        <w:rPr>
          <w:sz w:val="22"/>
          <w:szCs w:val="22"/>
        </w:rPr>
      </w:pPr>
    </w:p>
    <w:p w14:paraId="7D4131FF" w14:textId="77777777" w:rsidR="009A79A9" w:rsidRDefault="009A79A9">
      <w:pPr>
        <w:widowControl w:val="0"/>
        <w:tabs>
          <w:tab w:val="left" w:pos="540"/>
        </w:tabs>
        <w:rPr>
          <w:i/>
          <w:color w:val="000000"/>
          <w:sz w:val="22"/>
          <w:szCs w:val="22"/>
        </w:rPr>
      </w:pPr>
      <w:r>
        <w:rPr>
          <w:i/>
          <w:color w:val="000000"/>
          <w:sz w:val="22"/>
          <w:szCs w:val="22"/>
        </w:rPr>
        <w:t>Kitų vaistų poveikis karvedilolio farmakokinetikai</w:t>
      </w:r>
    </w:p>
    <w:p w14:paraId="492809AF" w14:textId="77777777" w:rsidR="009A79A9" w:rsidRDefault="009A79A9">
      <w:pPr>
        <w:widowControl w:val="0"/>
        <w:rPr>
          <w:sz w:val="22"/>
          <w:szCs w:val="22"/>
        </w:rPr>
      </w:pPr>
    </w:p>
    <w:p w14:paraId="200856C4" w14:textId="77777777" w:rsidR="009A79A9" w:rsidRDefault="009A79A9">
      <w:pPr>
        <w:widowControl w:val="0"/>
        <w:rPr>
          <w:sz w:val="22"/>
          <w:szCs w:val="22"/>
        </w:rPr>
      </w:pPr>
      <w:r>
        <w:rPr>
          <w:sz w:val="22"/>
          <w:szCs w:val="22"/>
        </w:rPr>
        <w:t>CYP2D6 ir CYP2C9 inhibitoriai ir induktoriai gali stereoselektyviai keisti sisteminį ir (arba) ikisisteminį karvedilolio metabolizmą, todėl padidėja arba sumažėja R ir S-karvedilolio koncentracija plazmoje. Kai kurie pavyzdžiai, pastebėti pacientams arba sveikiems asmenims, išvardyti žemiau, tačiau sąrašas nėra baigtinis.</w:t>
      </w:r>
    </w:p>
    <w:p w14:paraId="7AF56F06" w14:textId="77777777" w:rsidR="009A79A9" w:rsidRDefault="009A79A9">
      <w:pPr>
        <w:widowControl w:val="0"/>
        <w:rPr>
          <w:sz w:val="22"/>
          <w:szCs w:val="22"/>
        </w:rPr>
      </w:pPr>
    </w:p>
    <w:p w14:paraId="34B12082" w14:textId="77777777" w:rsidR="009A79A9" w:rsidRDefault="009A79A9">
      <w:pPr>
        <w:widowControl w:val="0"/>
        <w:autoSpaceDE w:val="0"/>
        <w:autoSpaceDN w:val="0"/>
        <w:adjustRightInd w:val="0"/>
        <w:jc w:val="both"/>
        <w:rPr>
          <w:i/>
          <w:color w:val="000000"/>
          <w:sz w:val="22"/>
          <w:szCs w:val="22"/>
        </w:rPr>
      </w:pPr>
      <w:r>
        <w:rPr>
          <w:i/>
          <w:sz w:val="22"/>
          <w:szCs w:val="22"/>
        </w:rPr>
        <w:t>Rifampicinas.</w:t>
      </w:r>
      <w:r>
        <w:rPr>
          <w:sz w:val="22"/>
          <w:szCs w:val="22"/>
        </w:rPr>
        <w:t xml:space="preserve"> </w:t>
      </w:r>
      <w:r>
        <w:rPr>
          <w:color w:val="000000"/>
          <w:sz w:val="22"/>
          <w:szCs w:val="22"/>
        </w:rPr>
        <w:t>Tyrime, kuriame dalyvavo 12 sveikų tiriamųjų, karvedilolio poveikis kartu su rifampicinu sumažėjo maždaug 60</w:t>
      </w:r>
      <w:r w:rsidR="00005AA9">
        <w:rPr>
          <w:color w:val="000000"/>
          <w:sz w:val="22"/>
          <w:szCs w:val="22"/>
        </w:rPr>
        <w:t> </w:t>
      </w:r>
      <w:r>
        <w:rPr>
          <w:color w:val="000000"/>
          <w:sz w:val="22"/>
          <w:szCs w:val="22"/>
        </w:rPr>
        <w:t>% ir pasireiškė karvedilolio poveikis mažinantis sistolinį kraujospūdį. Sąveikos mechanizmas nežinomas, bet tai gali būti dėl žarnyno P glikoproteino indukcijos rifampicinu. Reikia atidžiai stebėti beta-blokados aktyvumą pacientams, kurie kartu vartoja karvedilolį ir rifampiciną.</w:t>
      </w:r>
    </w:p>
    <w:p w14:paraId="0A38E14A" w14:textId="77777777" w:rsidR="009A79A9" w:rsidRDefault="009A79A9">
      <w:pPr>
        <w:widowControl w:val="0"/>
        <w:tabs>
          <w:tab w:val="left" w:pos="540"/>
        </w:tabs>
        <w:rPr>
          <w:color w:val="000000"/>
          <w:sz w:val="22"/>
          <w:szCs w:val="22"/>
        </w:rPr>
      </w:pPr>
    </w:p>
    <w:p w14:paraId="432780FD" w14:textId="77777777" w:rsidR="009A79A9" w:rsidRDefault="009A79A9">
      <w:pPr>
        <w:widowControl w:val="0"/>
        <w:tabs>
          <w:tab w:val="left" w:pos="540"/>
        </w:tabs>
        <w:rPr>
          <w:iCs/>
          <w:color w:val="000000"/>
          <w:sz w:val="22"/>
          <w:szCs w:val="22"/>
        </w:rPr>
      </w:pPr>
      <w:r>
        <w:rPr>
          <w:i/>
          <w:iCs/>
          <w:color w:val="000000"/>
          <w:sz w:val="22"/>
          <w:szCs w:val="22"/>
        </w:rPr>
        <w:t>Amjodaronas.</w:t>
      </w:r>
      <w:r>
        <w:rPr>
          <w:iCs/>
          <w:color w:val="000000"/>
          <w:sz w:val="22"/>
          <w:szCs w:val="22"/>
        </w:rPr>
        <w:t xml:space="preserve"> In vitro tyrimas su žmogaus kepenų mikrosomomis parodė, kad amjodaronas ir desetilamjodaronas slopina R ir S-karvedilolio oksidaciją. Širdies nepakankamumu sergantiems pacientams, vartojantiems karvedilolį ir amjodaroną, R ir S-karvedilolio mažiausia koncentracija buvo reikšmingai padidinta 2,2 karto, lyginant su pacientais, kuriems buvo skirta karvedilolio monoterapiją. S-karvedilolio poveikis priskiriamas desetilamjodaronui, amjodarono metabolitui, kuris yra stiprus CYP2C9 inhibitorius. Rekomenduojama stebėti </w:t>
      </w:r>
      <w:r>
        <w:rPr>
          <w:sz w:val="22"/>
          <w:szCs w:val="22"/>
        </w:rPr>
        <w:t>beta</w:t>
      </w:r>
      <w:r>
        <w:rPr>
          <w:iCs/>
          <w:color w:val="000000"/>
          <w:sz w:val="22"/>
          <w:szCs w:val="22"/>
        </w:rPr>
        <w:t>-blokados aktyvumą pacientams, gydytiems karvedilolio ir amjodarono deriniu.</w:t>
      </w:r>
    </w:p>
    <w:p w14:paraId="5D8C5116" w14:textId="77777777" w:rsidR="009A79A9" w:rsidRDefault="009A79A9">
      <w:pPr>
        <w:widowControl w:val="0"/>
        <w:rPr>
          <w:sz w:val="22"/>
          <w:szCs w:val="22"/>
        </w:rPr>
      </w:pPr>
    </w:p>
    <w:p w14:paraId="6B0F9766" w14:textId="77777777" w:rsidR="009A79A9" w:rsidRDefault="009A79A9">
      <w:pPr>
        <w:widowControl w:val="0"/>
        <w:rPr>
          <w:sz w:val="22"/>
          <w:szCs w:val="22"/>
        </w:rPr>
      </w:pPr>
      <w:r>
        <w:rPr>
          <w:i/>
          <w:sz w:val="22"/>
          <w:szCs w:val="22"/>
        </w:rPr>
        <w:t>Fluoksetinas</w:t>
      </w:r>
      <w:r>
        <w:rPr>
          <w:i/>
          <w:iCs/>
          <w:color w:val="000000"/>
          <w:sz w:val="22"/>
          <w:szCs w:val="22"/>
        </w:rPr>
        <w:t xml:space="preserve"> ir paroksetinas</w:t>
      </w:r>
      <w:r>
        <w:rPr>
          <w:i/>
          <w:sz w:val="22"/>
          <w:szCs w:val="22"/>
        </w:rPr>
        <w:t xml:space="preserve">. </w:t>
      </w:r>
      <w:r>
        <w:rPr>
          <w:sz w:val="22"/>
          <w:szCs w:val="22"/>
        </w:rPr>
        <w:t>Atsitiktinių imčių,</w:t>
      </w:r>
    </w:p>
    <w:p w14:paraId="50301F29" w14:textId="77777777" w:rsidR="009A79A9" w:rsidRDefault="009A79A9">
      <w:pPr>
        <w:widowControl w:val="0"/>
        <w:rPr>
          <w:sz w:val="22"/>
          <w:szCs w:val="22"/>
        </w:rPr>
      </w:pPr>
      <w:r w:rsidRPr="002C45C1">
        <w:rPr>
          <w:sz w:val="22"/>
          <w:szCs w:val="22"/>
          <w:lang w:val="lt-LT"/>
        </w:rPr>
        <w:t xml:space="preserve">kryžminio tyrimo, kuriame dalyvavo 10 </w:t>
      </w:r>
      <w:r>
        <w:rPr>
          <w:sz w:val="22"/>
          <w:szCs w:val="22"/>
        </w:rPr>
        <w:t>širdies nepakankamumu</w:t>
      </w:r>
      <w:r w:rsidRPr="002C45C1">
        <w:rPr>
          <w:sz w:val="22"/>
          <w:szCs w:val="22"/>
          <w:lang w:val="lt-LT"/>
        </w:rPr>
        <w:t xml:space="preserve"> sergančių pacientų, metu </w:t>
      </w:r>
      <w:proofErr w:type="spellStart"/>
      <w:r w:rsidRPr="002C45C1">
        <w:rPr>
          <w:sz w:val="22"/>
          <w:szCs w:val="22"/>
          <w:lang w:val="lt-LT"/>
        </w:rPr>
        <w:t>karvedilolį</w:t>
      </w:r>
      <w:proofErr w:type="spellEnd"/>
      <w:r w:rsidRPr="002C45C1">
        <w:rPr>
          <w:sz w:val="22"/>
          <w:szCs w:val="22"/>
          <w:lang w:val="lt-LT"/>
        </w:rPr>
        <w:t xml:space="preserve"> vartojant</w:t>
      </w:r>
      <w:r>
        <w:rPr>
          <w:sz w:val="22"/>
          <w:szCs w:val="22"/>
        </w:rPr>
        <w:t xml:space="preserve"> kartu </w:t>
      </w:r>
      <w:r w:rsidRPr="002C45C1">
        <w:rPr>
          <w:sz w:val="22"/>
          <w:szCs w:val="22"/>
          <w:lang w:val="lt-LT"/>
        </w:rPr>
        <w:t xml:space="preserve">su </w:t>
      </w:r>
      <w:proofErr w:type="spellStart"/>
      <w:r w:rsidRPr="002C45C1">
        <w:rPr>
          <w:sz w:val="22"/>
          <w:szCs w:val="22"/>
          <w:lang w:val="lt-LT"/>
        </w:rPr>
        <w:t>fluoksetinu</w:t>
      </w:r>
      <w:proofErr w:type="spellEnd"/>
      <w:r w:rsidRPr="002C45C1">
        <w:rPr>
          <w:sz w:val="22"/>
          <w:szCs w:val="22"/>
          <w:lang w:val="lt-LT"/>
        </w:rPr>
        <w:t xml:space="preserve"> (stipraus poveikio</w:t>
      </w:r>
      <w:r>
        <w:rPr>
          <w:sz w:val="22"/>
          <w:szCs w:val="22"/>
        </w:rPr>
        <w:t xml:space="preserve"> CYP2D6 inhibitorius</w:t>
      </w:r>
      <w:r w:rsidRPr="002C45C1">
        <w:rPr>
          <w:sz w:val="22"/>
          <w:szCs w:val="22"/>
          <w:lang w:val="lt-LT"/>
        </w:rPr>
        <w:t xml:space="preserve">), pasireiškė </w:t>
      </w:r>
      <w:proofErr w:type="spellStart"/>
      <w:r w:rsidRPr="002C45C1">
        <w:rPr>
          <w:sz w:val="22"/>
          <w:szCs w:val="22"/>
          <w:lang w:val="lt-LT"/>
        </w:rPr>
        <w:t>stereoselektyvus</w:t>
      </w:r>
      <w:proofErr w:type="spellEnd"/>
      <w:r>
        <w:rPr>
          <w:sz w:val="22"/>
          <w:szCs w:val="22"/>
        </w:rPr>
        <w:t xml:space="preserve"> karvedilolio </w:t>
      </w:r>
      <w:r w:rsidRPr="002C45C1">
        <w:rPr>
          <w:sz w:val="22"/>
          <w:szCs w:val="22"/>
          <w:lang w:val="lt-LT"/>
        </w:rPr>
        <w:t>metabolizmo slopinimas su</w:t>
      </w:r>
      <w:r>
        <w:rPr>
          <w:sz w:val="22"/>
          <w:szCs w:val="22"/>
        </w:rPr>
        <w:t xml:space="preserve"> R(+)</w:t>
      </w:r>
      <w:r w:rsidRPr="002C45C1">
        <w:rPr>
          <w:sz w:val="22"/>
          <w:szCs w:val="22"/>
          <w:lang w:val="lt-LT"/>
        </w:rPr>
        <w:t xml:space="preserve"> </w:t>
      </w:r>
      <w:r>
        <w:rPr>
          <w:sz w:val="22"/>
          <w:szCs w:val="22"/>
        </w:rPr>
        <w:t>enantiomero AUC</w:t>
      </w:r>
      <w:r>
        <w:rPr>
          <w:iCs/>
          <w:color w:val="000000"/>
          <w:sz w:val="22"/>
          <w:szCs w:val="22"/>
        </w:rPr>
        <w:t xml:space="preserve"> </w:t>
      </w:r>
      <w:r w:rsidRPr="002C45C1">
        <w:rPr>
          <w:sz w:val="22"/>
          <w:szCs w:val="22"/>
          <w:lang w:val="lt-LT"/>
        </w:rPr>
        <w:t>padidėjimu 77</w:t>
      </w:r>
      <w:r w:rsidR="00005AA9">
        <w:rPr>
          <w:sz w:val="22"/>
          <w:szCs w:val="22"/>
          <w:lang w:val="lt-LT"/>
        </w:rPr>
        <w:t> </w:t>
      </w:r>
      <w:r w:rsidRPr="002C45C1">
        <w:rPr>
          <w:sz w:val="22"/>
          <w:szCs w:val="22"/>
          <w:lang w:val="lt-LT"/>
        </w:rPr>
        <w:t>% ir statistiškai nereikšmingu S</w:t>
      </w:r>
      <w:r>
        <w:rPr>
          <w:iCs/>
          <w:color w:val="000000"/>
          <w:sz w:val="22"/>
          <w:szCs w:val="22"/>
        </w:rPr>
        <w:t xml:space="preserve">(-) enantiomero AUC </w:t>
      </w:r>
      <w:r w:rsidRPr="002C45C1">
        <w:rPr>
          <w:sz w:val="22"/>
          <w:szCs w:val="22"/>
          <w:lang w:val="lt-LT"/>
        </w:rPr>
        <w:t xml:space="preserve">padidėjimu </w:t>
      </w:r>
      <w:r>
        <w:rPr>
          <w:iCs/>
          <w:color w:val="000000"/>
          <w:sz w:val="22"/>
          <w:szCs w:val="22"/>
        </w:rPr>
        <w:t>35</w:t>
      </w:r>
      <w:r w:rsidR="00005AA9">
        <w:rPr>
          <w:iCs/>
          <w:color w:val="000000"/>
          <w:sz w:val="22"/>
          <w:szCs w:val="22"/>
        </w:rPr>
        <w:t> </w:t>
      </w:r>
      <w:r>
        <w:rPr>
          <w:iCs/>
          <w:color w:val="000000"/>
          <w:sz w:val="22"/>
          <w:szCs w:val="22"/>
        </w:rPr>
        <w:t>%, palyginti su placebo grupe</w:t>
      </w:r>
      <w:r>
        <w:rPr>
          <w:sz w:val="22"/>
          <w:szCs w:val="22"/>
        </w:rPr>
        <w:t xml:space="preserve">. Vis dėlto, </w:t>
      </w:r>
      <w:r w:rsidRPr="002C45C1">
        <w:rPr>
          <w:sz w:val="22"/>
          <w:szCs w:val="22"/>
          <w:lang w:val="lt-LT"/>
        </w:rPr>
        <w:t>vertinant nepageidaujamus reiškinius, kraujospūdį</w:t>
      </w:r>
      <w:r>
        <w:rPr>
          <w:sz w:val="22"/>
          <w:szCs w:val="22"/>
        </w:rPr>
        <w:t xml:space="preserve"> ar širdies susitraukimų </w:t>
      </w:r>
      <w:r w:rsidRPr="002C45C1">
        <w:rPr>
          <w:sz w:val="22"/>
          <w:szCs w:val="22"/>
          <w:lang w:val="lt-LT"/>
        </w:rPr>
        <w:t>dažnį, skirtumų</w:t>
      </w:r>
      <w:r>
        <w:rPr>
          <w:sz w:val="22"/>
          <w:szCs w:val="22"/>
        </w:rPr>
        <w:t xml:space="preserve"> tarp gydymo grupių </w:t>
      </w:r>
      <w:r w:rsidRPr="002C45C1">
        <w:rPr>
          <w:sz w:val="22"/>
          <w:szCs w:val="22"/>
          <w:lang w:val="lt-LT"/>
        </w:rPr>
        <w:t>nenustatyta</w:t>
      </w:r>
      <w:r>
        <w:rPr>
          <w:sz w:val="22"/>
          <w:szCs w:val="22"/>
        </w:rPr>
        <w:t>.</w:t>
      </w:r>
      <w:r>
        <w:rPr>
          <w:iCs/>
          <w:color w:val="000000"/>
          <w:sz w:val="22"/>
          <w:szCs w:val="22"/>
        </w:rPr>
        <w:t xml:space="preserve"> Vienkartinės paroksetino</w:t>
      </w:r>
      <w:r w:rsidRPr="002C45C1">
        <w:rPr>
          <w:sz w:val="22"/>
          <w:szCs w:val="22"/>
          <w:lang w:val="lt-LT"/>
        </w:rPr>
        <w:t xml:space="preserve"> (stipraus poveikio</w:t>
      </w:r>
      <w:r>
        <w:rPr>
          <w:iCs/>
          <w:color w:val="000000"/>
          <w:sz w:val="22"/>
          <w:szCs w:val="22"/>
        </w:rPr>
        <w:t xml:space="preserve"> CYP2D6 </w:t>
      </w:r>
      <w:r w:rsidRPr="002C45C1">
        <w:rPr>
          <w:sz w:val="22"/>
          <w:szCs w:val="22"/>
          <w:lang w:val="lt-LT"/>
        </w:rPr>
        <w:t>inhibitoriaus)</w:t>
      </w:r>
      <w:r>
        <w:rPr>
          <w:iCs/>
          <w:color w:val="000000"/>
          <w:sz w:val="22"/>
          <w:szCs w:val="22"/>
        </w:rPr>
        <w:t xml:space="preserve"> dozės poveikis karvedilolio farmakokinetikai tirtas </w:t>
      </w:r>
      <w:r w:rsidRPr="002C45C1">
        <w:rPr>
          <w:sz w:val="22"/>
          <w:szCs w:val="22"/>
          <w:lang w:val="lt-LT"/>
        </w:rPr>
        <w:t xml:space="preserve">su </w:t>
      </w:r>
      <w:r>
        <w:rPr>
          <w:iCs/>
          <w:color w:val="000000"/>
          <w:sz w:val="22"/>
          <w:szCs w:val="22"/>
        </w:rPr>
        <w:t>12</w:t>
      </w:r>
      <w:r w:rsidRPr="002C45C1">
        <w:rPr>
          <w:sz w:val="22"/>
          <w:szCs w:val="22"/>
          <w:lang w:val="lt-LT"/>
        </w:rPr>
        <w:t> </w:t>
      </w:r>
      <w:r>
        <w:rPr>
          <w:iCs/>
          <w:color w:val="000000"/>
          <w:sz w:val="22"/>
          <w:szCs w:val="22"/>
        </w:rPr>
        <w:t xml:space="preserve">sveikų </w:t>
      </w:r>
      <w:r w:rsidRPr="002C45C1">
        <w:rPr>
          <w:sz w:val="22"/>
          <w:szCs w:val="22"/>
          <w:lang w:val="lt-LT"/>
        </w:rPr>
        <w:t>savanorių, kurie vienkartinę dozę pavartojo per burną.</w:t>
      </w:r>
      <w:r>
        <w:rPr>
          <w:iCs/>
          <w:color w:val="000000"/>
          <w:sz w:val="22"/>
          <w:szCs w:val="22"/>
        </w:rPr>
        <w:t xml:space="preserve"> Nepaisant reikšmingo R ir S-karvedilolio ekspozicijos padidėjimo, </w:t>
      </w:r>
      <w:r w:rsidRPr="002C45C1">
        <w:rPr>
          <w:sz w:val="22"/>
          <w:szCs w:val="22"/>
          <w:lang w:val="lt-LT"/>
        </w:rPr>
        <w:t>klinikinio poveikio</w:t>
      </w:r>
      <w:r>
        <w:rPr>
          <w:iCs/>
          <w:color w:val="000000"/>
          <w:sz w:val="22"/>
          <w:szCs w:val="22"/>
        </w:rPr>
        <w:t xml:space="preserve"> šiems sveikiems asmenims </w:t>
      </w:r>
      <w:r w:rsidRPr="002C45C1">
        <w:rPr>
          <w:sz w:val="22"/>
          <w:szCs w:val="22"/>
          <w:lang w:val="lt-LT"/>
        </w:rPr>
        <w:t>nepastebėta</w:t>
      </w:r>
      <w:r>
        <w:rPr>
          <w:iCs/>
          <w:color w:val="000000"/>
          <w:sz w:val="22"/>
          <w:szCs w:val="22"/>
        </w:rPr>
        <w:t>.</w:t>
      </w:r>
    </w:p>
    <w:p w14:paraId="61285284" w14:textId="77777777" w:rsidR="009A79A9" w:rsidRDefault="009A79A9">
      <w:pPr>
        <w:widowControl w:val="0"/>
        <w:rPr>
          <w:sz w:val="22"/>
          <w:szCs w:val="22"/>
          <w:u w:val="single"/>
        </w:rPr>
      </w:pPr>
    </w:p>
    <w:p w14:paraId="62F27DFF" w14:textId="77777777" w:rsidR="009A79A9" w:rsidRDefault="009A79A9">
      <w:pPr>
        <w:widowControl w:val="0"/>
        <w:rPr>
          <w:sz w:val="22"/>
          <w:szCs w:val="22"/>
          <w:u w:val="single"/>
        </w:rPr>
      </w:pPr>
      <w:r w:rsidRPr="002C45C1">
        <w:rPr>
          <w:i/>
          <w:iCs/>
          <w:sz w:val="22"/>
          <w:szCs w:val="22"/>
          <w:u w:val="single"/>
        </w:rPr>
        <w:t>Alkoholis</w:t>
      </w:r>
      <w:r>
        <w:rPr>
          <w:sz w:val="22"/>
          <w:szCs w:val="22"/>
          <w:u w:val="single"/>
        </w:rPr>
        <w:t xml:space="preserve">: </w:t>
      </w:r>
      <w:r w:rsidR="00005AA9">
        <w:rPr>
          <w:sz w:val="22"/>
          <w:szCs w:val="22"/>
          <w:u w:val="single"/>
        </w:rPr>
        <w:t>n</w:t>
      </w:r>
      <w:r>
        <w:rPr>
          <w:sz w:val="22"/>
          <w:szCs w:val="22"/>
          <w:u w:val="single"/>
        </w:rPr>
        <w:t>ustatyta, kad alkoholio vartojimas turi ūmų hipotenzinį poveikį, kuris gali sustiprinti karvedilolio sukeltą kraujospūdžio sumažėjimą. Kadangi karvedilolis tirpsta etanolyje, alkoholio buvimas gali paveikti karvedilolio absorbcijos žarnyne greitį ir (arba) mastą. Be to, karvedilolis iš dalies metabolizuojamas CYP2E1 – fermento, kurį, kaip žinoma, sukelia ir slopina alkoholis.</w:t>
      </w:r>
    </w:p>
    <w:p w14:paraId="0BD89CFF" w14:textId="77777777" w:rsidR="009A79A9" w:rsidRDefault="009A79A9">
      <w:pPr>
        <w:widowControl w:val="0"/>
        <w:rPr>
          <w:sz w:val="22"/>
          <w:szCs w:val="22"/>
          <w:u w:val="single"/>
        </w:rPr>
      </w:pPr>
    </w:p>
    <w:p w14:paraId="100B91B2" w14:textId="77777777" w:rsidR="009A79A9" w:rsidRDefault="009A79A9">
      <w:pPr>
        <w:widowControl w:val="0"/>
        <w:rPr>
          <w:sz w:val="22"/>
          <w:szCs w:val="22"/>
          <w:u w:val="single"/>
        </w:rPr>
      </w:pPr>
      <w:r w:rsidRPr="002C45C1">
        <w:rPr>
          <w:i/>
          <w:iCs/>
          <w:sz w:val="22"/>
          <w:szCs w:val="22"/>
          <w:u w:val="single"/>
        </w:rPr>
        <w:t>Greipfrutų sultys</w:t>
      </w:r>
      <w:r>
        <w:rPr>
          <w:sz w:val="22"/>
          <w:szCs w:val="22"/>
          <w:u w:val="single"/>
        </w:rPr>
        <w:t>: išgėrus vieną 300</w:t>
      </w:r>
      <w:r w:rsidR="00005AA9">
        <w:rPr>
          <w:sz w:val="22"/>
          <w:szCs w:val="22"/>
          <w:u w:val="single"/>
        </w:rPr>
        <w:t> </w:t>
      </w:r>
      <w:r>
        <w:rPr>
          <w:sz w:val="22"/>
          <w:szCs w:val="22"/>
          <w:u w:val="single"/>
        </w:rPr>
        <w:t>ml greipfrutų sulčių dozę, karvedilolio AUC padidėja 1,2 karto, palyginti su vandens. Nors klinikinė reikšmė neaiški, pacientai turėtų vengti kartu vartoti greipfrutų sulčių bent tol, kol bus nustatytas stabilus dozės ir atsako santykis.</w:t>
      </w:r>
    </w:p>
    <w:p w14:paraId="26E10FD7" w14:textId="77777777" w:rsidR="009A79A9" w:rsidRDefault="009A79A9">
      <w:pPr>
        <w:widowControl w:val="0"/>
        <w:rPr>
          <w:sz w:val="22"/>
          <w:szCs w:val="22"/>
          <w:u w:val="single"/>
        </w:rPr>
      </w:pPr>
    </w:p>
    <w:p w14:paraId="23296B19" w14:textId="77777777" w:rsidR="009A79A9" w:rsidRDefault="009A79A9">
      <w:pPr>
        <w:widowControl w:val="0"/>
        <w:rPr>
          <w:sz w:val="22"/>
          <w:szCs w:val="22"/>
          <w:u w:val="single"/>
        </w:rPr>
      </w:pPr>
      <w:r>
        <w:rPr>
          <w:sz w:val="22"/>
          <w:szCs w:val="22"/>
          <w:u w:val="single"/>
        </w:rPr>
        <w:t>Farmakodinaminė sąveika</w:t>
      </w:r>
    </w:p>
    <w:p w14:paraId="06FE5635" w14:textId="77777777" w:rsidR="009A79A9" w:rsidRDefault="009A79A9">
      <w:pPr>
        <w:widowControl w:val="0"/>
        <w:rPr>
          <w:sz w:val="22"/>
          <w:szCs w:val="22"/>
        </w:rPr>
      </w:pPr>
    </w:p>
    <w:p w14:paraId="663DE49A" w14:textId="77777777" w:rsidR="009A79A9" w:rsidRDefault="009A79A9">
      <w:pPr>
        <w:widowControl w:val="0"/>
        <w:rPr>
          <w:sz w:val="22"/>
          <w:szCs w:val="22"/>
        </w:rPr>
      </w:pPr>
      <w:r>
        <w:rPr>
          <w:i/>
          <w:sz w:val="22"/>
          <w:szCs w:val="22"/>
        </w:rPr>
        <w:t>Insulinas arba geriamieji hipoglikeminiai vaistiniai preparatai.</w:t>
      </w:r>
      <w:r>
        <w:rPr>
          <w:sz w:val="22"/>
          <w:szCs w:val="22"/>
        </w:rPr>
        <w:t xml:space="preserve"> Medžiagos, kurioms būdingos beta adrenoreceptorius blokuojančios savybės, gali stiprinti insulino ir geriamųjų hipoglikeminių vaistinių preparatų cukraus kiekį kraujyje mažinantį poveikį. Hipoglikemijos simptomai (ypač tachikardija) gali būti paslėpti ar silpnesni, todėl pacientams, vartojantiems insulino ir geriamųjų hipoglikeminių vaistinių preparatų, rekomenduojama reguliariai matuoti gliukozės </w:t>
      </w:r>
      <w:r w:rsidR="00005AA9">
        <w:rPr>
          <w:sz w:val="22"/>
          <w:szCs w:val="22"/>
        </w:rPr>
        <w:t xml:space="preserve">koncentraciją </w:t>
      </w:r>
      <w:r>
        <w:rPr>
          <w:sz w:val="22"/>
          <w:szCs w:val="22"/>
        </w:rPr>
        <w:t>kraujyje.</w:t>
      </w:r>
    </w:p>
    <w:p w14:paraId="6F77CE5F" w14:textId="77777777" w:rsidR="009A79A9" w:rsidRDefault="009A79A9">
      <w:pPr>
        <w:widowControl w:val="0"/>
        <w:rPr>
          <w:i/>
          <w:sz w:val="22"/>
          <w:szCs w:val="22"/>
        </w:rPr>
      </w:pPr>
    </w:p>
    <w:p w14:paraId="6234F7F6" w14:textId="77777777" w:rsidR="009A79A9" w:rsidRDefault="009A79A9">
      <w:pPr>
        <w:widowControl w:val="0"/>
        <w:rPr>
          <w:sz w:val="22"/>
          <w:szCs w:val="22"/>
        </w:rPr>
      </w:pPr>
      <w:r>
        <w:rPr>
          <w:i/>
          <w:sz w:val="22"/>
          <w:szCs w:val="22"/>
        </w:rPr>
        <w:t xml:space="preserve">Katecholaminų atsargas išsekinančios medžiagos. </w:t>
      </w:r>
      <w:r>
        <w:rPr>
          <w:sz w:val="22"/>
          <w:szCs w:val="22"/>
        </w:rPr>
        <w:t>Pacientus, kurie vartoja beta adrenoreceptorių blokadą sukeliančių medžiagų ir vaistinių preparatų, kurie gali išsekinti katecholaminų atsargas (pvz., rezerpino ir monoamino oksidazės inhibitorių), reikia atidžiai stebėti dėl hipotenzijos ir/ arba sunkios bradikardijos požymių.</w:t>
      </w:r>
    </w:p>
    <w:p w14:paraId="25199679" w14:textId="77777777" w:rsidR="009A79A9" w:rsidRDefault="009A79A9">
      <w:pPr>
        <w:widowControl w:val="0"/>
        <w:rPr>
          <w:sz w:val="22"/>
          <w:szCs w:val="22"/>
        </w:rPr>
      </w:pPr>
    </w:p>
    <w:p w14:paraId="61AE6E55" w14:textId="77777777" w:rsidR="009A79A9" w:rsidRDefault="009A79A9">
      <w:pPr>
        <w:widowControl w:val="0"/>
        <w:rPr>
          <w:sz w:val="22"/>
          <w:szCs w:val="22"/>
        </w:rPr>
      </w:pPr>
      <w:r>
        <w:rPr>
          <w:i/>
          <w:sz w:val="22"/>
          <w:szCs w:val="22"/>
        </w:rPr>
        <w:t xml:space="preserve">Digoksinas: </w:t>
      </w:r>
      <w:r>
        <w:rPr>
          <w:sz w:val="22"/>
          <w:szCs w:val="22"/>
        </w:rPr>
        <w:t>Vartojant</w:t>
      </w:r>
      <w:r>
        <w:rPr>
          <w:i/>
          <w:sz w:val="22"/>
          <w:szCs w:val="22"/>
        </w:rPr>
        <w:t xml:space="preserve"> </w:t>
      </w:r>
      <w:r>
        <w:rPr>
          <w:sz w:val="22"/>
          <w:szCs w:val="22"/>
        </w:rPr>
        <w:t>beta adrenoreceptorių blokatorių kartu su digoksinu gali pailgėti atrioventrikulinis (AV) laidumas.</w:t>
      </w:r>
    </w:p>
    <w:p w14:paraId="7BCB8C91" w14:textId="77777777" w:rsidR="009A79A9" w:rsidRDefault="009A79A9">
      <w:pPr>
        <w:widowControl w:val="0"/>
        <w:rPr>
          <w:i/>
          <w:sz w:val="22"/>
          <w:szCs w:val="22"/>
        </w:rPr>
      </w:pPr>
    </w:p>
    <w:p w14:paraId="4ADC80C6" w14:textId="77777777" w:rsidR="009A79A9" w:rsidRDefault="009A79A9">
      <w:pPr>
        <w:widowControl w:val="0"/>
        <w:rPr>
          <w:sz w:val="22"/>
          <w:szCs w:val="22"/>
        </w:rPr>
      </w:pPr>
      <w:r>
        <w:rPr>
          <w:i/>
          <w:sz w:val="22"/>
          <w:szCs w:val="22"/>
        </w:rPr>
        <w:t xml:space="preserve">Ne dihidropiridinų kalcio kanalų blokatoriai, amjodaronas ir kiti antiaritminiai vaistiniai preparatai. </w:t>
      </w:r>
      <w:r>
        <w:rPr>
          <w:sz w:val="22"/>
          <w:szCs w:val="22"/>
        </w:rPr>
        <w:t>Vartojami kartu su karvediloliu gali padidinti atrioventrikulinio laidumo sutrikimų riziką (žr. 4.4 skyrių).</w:t>
      </w:r>
      <w:r>
        <w:rPr>
          <w:iCs/>
          <w:sz w:val="22"/>
          <w:szCs w:val="22"/>
        </w:rPr>
        <w:t xml:space="preserve"> Karvedilolio vartojant kartu su diltiazemu, buvo pastebėti atskiri laidumo sutrikimo atvejai (retai su hemodinamikos sutrikimais). Kaip ir kitų vaistinių preparatų su beta blokavimo savybėms, jei karvedilolis turi būti skiriamas peroraliai su ne dihidropiridinų verapamilio arba diltiazemo tipo kalcio kanalų blokatoriais, amjodaronu ar kitais antiaritminiais vaistiniais preparatais, rekomenduojama stebėti EKG ir kraujospūdį.</w:t>
      </w:r>
    </w:p>
    <w:p w14:paraId="08450D91" w14:textId="77777777" w:rsidR="009A79A9" w:rsidRDefault="009A79A9">
      <w:pPr>
        <w:widowControl w:val="0"/>
        <w:rPr>
          <w:sz w:val="22"/>
          <w:szCs w:val="22"/>
        </w:rPr>
      </w:pPr>
    </w:p>
    <w:p w14:paraId="5C261AC9" w14:textId="77777777" w:rsidR="009A79A9" w:rsidRDefault="009A79A9">
      <w:pPr>
        <w:widowControl w:val="0"/>
        <w:rPr>
          <w:sz w:val="22"/>
          <w:szCs w:val="22"/>
        </w:rPr>
      </w:pPr>
      <w:r>
        <w:rPr>
          <w:i/>
          <w:sz w:val="22"/>
          <w:szCs w:val="22"/>
        </w:rPr>
        <w:t>Klonidinas.</w:t>
      </w:r>
      <w:r>
        <w:rPr>
          <w:sz w:val="22"/>
          <w:szCs w:val="22"/>
        </w:rPr>
        <w:t xml:space="preserve"> Klonidino vartojant kartu su medžiagomis, kurioms būdingos beta adrenoreceptorius blokuojančios savybės, gali labiau sumažėti kraujospūdis ir širdies susitraukimų dažnis. Kai gydymas klonidinu kartu su beta adrenoreceptorius blokuojančiomis medžiagomis yra baigiamas, pirma turi būti nutrauktas pastarųjų medžiagų vartojimas. Po kelių dienų, palaipsniui mažinant dozę, galima nutraukti gydymą klonidinu.</w:t>
      </w:r>
    </w:p>
    <w:p w14:paraId="3CDE8A2E" w14:textId="77777777" w:rsidR="009A79A9" w:rsidRDefault="009A79A9">
      <w:pPr>
        <w:widowControl w:val="0"/>
        <w:rPr>
          <w:sz w:val="22"/>
          <w:szCs w:val="22"/>
        </w:rPr>
      </w:pPr>
    </w:p>
    <w:p w14:paraId="4067D589" w14:textId="77777777" w:rsidR="009A79A9" w:rsidRDefault="009A79A9">
      <w:pPr>
        <w:widowControl w:val="0"/>
        <w:rPr>
          <w:sz w:val="22"/>
          <w:szCs w:val="22"/>
        </w:rPr>
      </w:pPr>
      <w:r>
        <w:rPr>
          <w:i/>
          <w:sz w:val="22"/>
          <w:szCs w:val="22"/>
        </w:rPr>
        <w:t xml:space="preserve">Vaistai nuo hipertenzijos. </w:t>
      </w:r>
      <w:r>
        <w:rPr>
          <w:sz w:val="22"/>
          <w:szCs w:val="22"/>
        </w:rPr>
        <w:t>Kaip ir kiti vaistai, kuriems būdingas beta adrenoreceptorius blokuojantis aktyvumas, karvedilolis gali stiprinti kitų kartu vartojamų vaistų nuo hipertenzijos (pvz., alfa-1 receptorių antagonistų) ar preparatų, kuriems hipotenzija yra viena iš nepageidaujamo poveikio rūšių, veikimą.</w:t>
      </w:r>
    </w:p>
    <w:p w14:paraId="6A77C5E7" w14:textId="77777777" w:rsidR="009A79A9" w:rsidRDefault="009A79A9">
      <w:pPr>
        <w:widowControl w:val="0"/>
        <w:rPr>
          <w:sz w:val="22"/>
          <w:szCs w:val="22"/>
        </w:rPr>
      </w:pPr>
    </w:p>
    <w:p w14:paraId="0FF026A8" w14:textId="77777777" w:rsidR="009A79A9" w:rsidRDefault="009A79A9">
      <w:pPr>
        <w:widowControl w:val="0"/>
        <w:rPr>
          <w:sz w:val="22"/>
          <w:szCs w:val="22"/>
        </w:rPr>
      </w:pPr>
      <w:r>
        <w:rPr>
          <w:i/>
          <w:sz w:val="22"/>
          <w:szCs w:val="22"/>
        </w:rPr>
        <w:t>Anestetikai.</w:t>
      </w:r>
      <w:r>
        <w:rPr>
          <w:sz w:val="22"/>
          <w:szCs w:val="22"/>
        </w:rPr>
        <w:t xml:space="preserve"> Bendrosios anestezijos metu būtina atkreipti dėmesį į sinergistinį karvedilolio ir anestetikų neigiamą inotropinį ir hipotenzinį poveikį (žr. 4.4 skyrių).</w:t>
      </w:r>
    </w:p>
    <w:p w14:paraId="0B07B88D" w14:textId="77777777" w:rsidR="009A79A9" w:rsidRDefault="009A79A9">
      <w:pPr>
        <w:widowControl w:val="0"/>
        <w:rPr>
          <w:i/>
          <w:sz w:val="22"/>
          <w:szCs w:val="22"/>
        </w:rPr>
      </w:pPr>
    </w:p>
    <w:p w14:paraId="423FB192" w14:textId="77777777" w:rsidR="009A79A9" w:rsidRDefault="009A79A9">
      <w:pPr>
        <w:widowControl w:val="0"/>
        <w:rPr>
          <w:sz w:val="22"/>
          <w:szCs w:val="22"/>
        </w:rPr>
      </w:pPr>
      <w:r>
        <w:rPr>
          <w:i/>
          <w:sz w:val="22"/>
          <w:szCs w:val="22"/>
        </w:rPr>
        <w:t>Nesteroidiniai vaistiniai preparatai nuo uždegimo (NV</w:t>
      </w:r>
      <w:r w:rsidR="00005AA9">
        <w:rPr>
          <w:i/>
          <w:sz w:val="22"/>
          <w:szCs w:val="22"/>
        </w:rPr>
        <w:t>P</w:t>
      </w:r>
      <w:r>
        <w:rPr>
          <w:i/>
          <w:sz w:val="22"/>
          <w:szCs w:val="22"/>
        </w:rPr>
        <w:t xml:space="preserve">NU), estrogenai ir kortikosteroidai. </w:t>
      </w:r>
      <w:r>
        <w:rPr>
          <w:sz w:val="22"/>
          <w:szCs w:val="22"/>
        </w:rPr>
        <w:t>Kartu vartojant nesteroidinius vaistinius preparatus nuo uždegimo (NV</w:t>
      </w:r>
      <w:r w:rsidR="00005AA9">
        <w:rPr>
          <w:sz w:val="22"/>
          <w:szCs w:val="22"/>
        </w:rPr>
        <w:t>P</w:t>
      </w:r>
      <w:r>
        <w:rPr>
          <w:sz w:val="22"/>
          <w:szCs w:val="22"/>
        </w:rPr>
        <w:t>NU) ir beta adrenerginius blokatorius, gali padidėti kraujo spaudimas ir sumažėja kraujospūdžio kontrolė.</w:t>
      </w:r>
    </w:p>
    <w:p w14:paraId="208BF84C" w14:textId="77777777" w:rsidR="009A79A9" w:rsidRDefault="009A79A9">
      <w:pPr>
        <w:widowControl w:val="0"/>
        <w:rPr>
          <w:sz w:val="22"/>
          <w:szCs w:val="22"/>
        </w:rPr>
      </w:pPr>
    </w:p>
    <w:p w14:paraId="34C12F50" w14:textId="77777777" w:rsidR="009A79A9" w:rsidRDefault="009A79A9">
      <w:pPr>
        <w:widowControl w:val="0"/>
        <w:rPr>
          <w:sz w:val="22"/>
          <w:szCs w:val="22"/>
        </w:rPr>
      </w:pPr>
      <w:r>
        <w:rPr>
          <w:i/>
          <w:sz w:val="22"/>
          <w:szCs w:val="22"/>
        </w:rPr>
        <w:t xml:space="preserve">Beta agonisto bronchodilatatoriai. </w:t>
      </w:r>
      <w:r>
        <w:rPr>
          <w:sz w:val="22"/>
          <w:szCs w:val="22"/>
        </w:rPr>
        <w:t>Beta blokatoriai, kurie nėra</w:t>
      </w:r>
      <w:r>
        <w:rPr>
          <w:i/>
          <w:sz w:val="22"/>
          <w:szCs w:val="22"/>
        </w:rPr>
        <w:t xml:space="preserve"> </w:t>
      </w:r>
      <w:r>
        <w:rPr>
          <w:sz w:val="22"/>
          <w:szCs w:val="22"/>
        </w:rPr>
        <w:t>kardioselektyvūs, trukdo pasireikšti beta agonistų bronchodilatatorių bronchų plečiamajam poveikiui. Rekomenduojama atidi pacientų stebėsena.</w:t>
      </w:r>
    </w:p>
    <w:p w14:paraId="7240D046" w14:textId="77777777" w:rsidR="009A79A9" w:rsidRDefault="009A79A9">
      <w:pPr>
        <w:widowControl w:val="0"/>
        <w:numPr>
          <w:ilvl w:val="12"/>
          <w:numId w:val="0"/>
        </w:numPr>
        <w:tabs>
          <w:tab w:val="left" w:pos="8505"/>
        </w:tabs>
        <w:ind w:right="-2"/>
        <w:rPr>
          <w:sz w:val="22"/>
          <w:szCs w:val="22"/>
        </w:rPr>
      </w:pPr>
    </w:p>
    <w:p w14:paraId="3B8300D2" w14:textId="77777777" w:rsidR="009A79A9" w:rsidRDefault="009A79A9">
      <w:pPr>
        <w:widowControl w:val="0"/>
        <w:numPr>
          <w:ilvl w:val="12"/>
          <w:numId w:val="0"/>
        </w:numPr>
        <w:ind w:left="567" w:right="-2" w:hanging="567"/>
        <w:rPr>
          <w:sz w:val="22"/>
          <w:szCs w:val="22"/>
        </w:rPr>
      </w:pPr>
      <w:r>
        <w:rPr>
          <w:b/>
          <w:sz w:val="22"/>
          <w:szCs w:val="22"/>
        </w:rPr>
        <w:t>4.6</w:t>
      </w:r>
      <w:r>
        <w:rPr>
          <w:b/>
          <w:sz w:val="22"/>
          <w:szCs w:val="22"/>
        </w:rPr>
        <w:tab/>
        <w:t>Vaisingumas, nėštumo ir žindymo laikotarpis</w:t>
      </w:r>
    </w:p>
    <w:p w14:paraId="2BC347A4" w14:textId="77777777" w:rsidR="009A79A9" w:rsidRDefault="009A79A9">
      <w:pPr>
        <w:widowControl w:val="0"/>
        <w:rPr>
          <w:sz w:val="22"/>
          <w:szCs w:val="22"/>
          <w:u w:val="single"/>
        </w:rPr>
      </w:pPr>
    </w:p>
    <w:p w14:paraId="7DA01FC3" w14:textId="77777777" w:rsidR="009A79A9" w:rsidRDefault="009A79A9">
      <w:pPr>
        <w:widowControl w:val="0"/>
        <w:rPr>
          <w:sz w:val="22"/>
          <w:szCs w:val="22"/>
          <w:u w:val="single"/>
        </w:rPr>
      </w:pPr>
      <w:r>
        <w:rPr>
          <w:sz w:val="22"/>
          <w:szCs w:val="22"/>
          <w:u w:val="single"/>
        </w:rPr>
        <w:t>Nėštumas</w:t>
      </w:r>
    </w:p>
    <w:p w14:paraId="02EF7D18" w14:textId="77777777" w:rsidR="009A79A9" w:rsidRDefault="009A79A9">
      <w:pPr>
        <w:widowControl w:val="0"/>
        <w:rPr>
          <w:sz w:val="22"/>
          <w:szCs w:val="22"/>
        </w:rPr>
      </w:pPr>
      <w:r>
        <w:rPr>
          <w:sz w:val="22"/>
          <w:szCs w:val="22"/>
        </w:rPr>
        <w:t>Klinikinių duomenų apie karvedilolio vartojimą nėštumo metu nepakanka.</w:t>
      </w:r>
    </w:p>
    <w:p w14:paraId="389EC1EF" w14:textId="77777777" w:rsidR="009A79A9" w:rsidRDefault="009A79A9">
      <w:pPr>
        <w:widowControl w:val="0"/>
        <w:rPr>
          <w:sz w:val="22"/>
          <w:szCs w:val="22"/>
        </w:rPr>
      </w:pPr>
    </w:p>
    <w:p w14:paraId="3D82BADA" w14:textId="77777777" w:rsidR="009A79A9" w:rsidRDefault="009A79A9">
      <w:pPr>
        <w:widowControl w:val="0"/>
        <w:rPr>
          <w:sz w:val="22"/>
          <w:szCs w:val="22"/>
        </w:rPr>
      </w:pPr>
      <w:r>
        <w:rPr>
          <w:sz w:val="22"/>
          <w:szCs w:val="22"/>
        </w:rPr>
        <w:t xml:space="preserve">Tyrimai su gyvūnais parodė poveikį </w:t>
      </w:r>
      <w:r w:rsidR="00005AA9">
        <w:rPr>
          <w:sz w:val="22"/>
          <w:szCs w:val="22"/>
        </w:rPr>
        <w:t xml:space="preserve">toksinį poveikį </w:t>
      </w:r>
      <w:r>
        <w:rPr>
          <w:sz w:val="22"/>
          <w:szCs w:val="22"/>
        </w:rPr>
        <w:t>nėštumui, embriono/vaisiaus vystymuisi, jauniklių atsivedimui, reprodukcijai ir jų vystymuisi po atsivedimo (žr. 5.3 skyrių). Galima rizika žmonėms nežinoma.</w:t>
      </w:r>
    </w:p>
    <w:p w14:paraId="5B47238C" w14:textId="77777777" w:rsidR="009A79A9" w:rsidRDefault="009A79A9">
      <w:pPr>
        <w:widowControl w:val="0"/>
        <w:rPr>
          <w:sz w:val="22"/>
          <w:szCs w:val="22"/>
        </w:rPr>
      </w:pPr>
    </w:p>
    <w:p w14:paraId="532B9058" w14:textId="77777777" w:rsidR="009A79A9" w:rsidRDefault="009A79A9">
      <w:pPr>
        <w:widowControl w:val="0"/>
        <w:rPr>
          <w:sz w:val="22"/>
          <w:szCs w:val="22"/>
        </w:rPr>
      </w:pPr>
      <w:r>
        <w:rPr>
          <w:sz w:val="22"/>
          <w:szCs w:val="22"/>
        </w:rPr>
        <w:lastRenderedPageBreak/>
        <w:t>Karvedilolio nėštumo metu vartoti negalima, nebent potenciali nauda persvertų galimą riziką.</w:t>
      </w:r>
    </w:p>
    <w:p w14:paraId="494D5BAE" w14:textId="77777777" w:rsidR="009A79A9" w:rsidRDefault="009A79A9">
      <w:pPr>
        <w:widowControl w:val="0"/>
        <w:rPr>
          <w:sz w:val="22"/>
          <w:szCs w:val="22"/>
        </w:rPr>
      </w:pPr>
    </w:p>
    <w:p w14:paraId="37C308A4" w14:textId="77777777" w:rsidR="009A79A9" w:rsidRDefault="009A79A9">
      <w:pPr>
        <w:widowControl w:val="0"/>
        <w:rPr>
          <w:sz w:val="22"/>
          <w:szCs w:val="22"/>
        </w:rPr>
      </w:pPr>
      <w:r>
        <w:rPr>
          <w:sz w:val="22"/>
          <w:szCs w:val="22"/>
        </w:rPr>
        <w:t xml:space="preserve">Beta adrenoblokatoriai mažina placentos perfuziją ir dėl to vaisius gali žūti gimdoje, gali prasidėti priešlaikinis gimdymas, kartais </w:t>
      </w:r>
      <w:r>
        <w:rPr>
          <w:sz w:val="22"/>
          <w:szCs w:val="22"/>
        </w:rPr>
        <w:sym w:font="Symbol" w:char="F02D"/>
      </w:r>
      <w:r>
        <w:rPr>
          <w:sz w:val="22"/>
          <w:szCs w:val="22"/>
        </w:rPr>
        <w:t xml:space="preserve"> neišnešioto vaisiaus. Vaisiui ir naujagimiui galimas įvairus nepageidaujamas poveikis, ypač hipoglikemija ir bradikardija. Gimdymo metu ir pogimdyminiu laikotarpiu padidėja širdies ir plaučių komplikacijų rizika. Tyrimai su gyvūnais neparodė realių karvedilolio teratogeninio poveikio požymių (taip pat žr. 5.3 skyrių).</w:t>
      </w:r>
    </w:p>
    <w:p w14:paraId="502F3AAB" w14:textId="77777777" w:rsidR="009A79A9" w:rsidRDefault="009A79A9">
      <w:pPr>
        <w:widowControl w:val="0"/>
        <w:rPr>
          <w:sz w:val="22"/>
          <w:szCs w:val="22"/>
        </w:rPr>
      </w:pPr>
    </w:p>
    <w:p w14:paraId="3EEA89B6" w14:textId="77777777" w:rsidR="009A79A9" w:rsidRDefault="009A79A9">
      <w:pPr>
        <w:widowControl w:val="0"/>
        <w:rPr>
          <w:sz w:val="22"/>
          <w:szCs w:val="22"/>
          <w:u w:val="single"/>
        </w:rPr>
      </w:pPr>
      <w:r>
        <w:rPr>
          <w:sz w:val="22"/>
          <w:szCs w:val="22"/>
          <w:u w:val="single"/>
        </w:rPr>
        <w:t>Žindymas</w:t>
      </w:r>
    </w:p>
    <w:p w14:paraId="46B1F1EB" w14:textId="77777777" w:rsidR="009A79A9" w:rsidRDefault="009A79A9">
      <w:pPr>
        <w:widowControl w:val="0"/>
        <w:rPr>
          <w:sz w:val="22"/>
          <w:szCs w:val="22"/>
        </w:rPr>
      </w:pPr>
      <w:r>
        <w:rPr>
          <w:sz w:val="22"/>
          <w:szCs w:val="22"/>
        </w:rPr>
        <w:t xml:space="preserve">Tyrimais su gyvūnais įrodyta, kad karvedilolio ir/arba jo metabolitų išsiskiria </w:t>
      </w:r>
      <w:r w:rsidR="00005AA9">
        <w:rPr>
          <w:sz w:val="22"/>
          <w:szCs w:val="22"/>
        </w:rPr>
        <w:t xml:space="preserve">į </w:t>
      </w:r>
      <w:r>
        <w:rPr>
          <w:sz w:val="22"/>
          <w:szCs w:val="22"/>
        </w:rPr>
        <w:t>žiurk</w:t>
      </w:r>
      <w:r w:rsidR="00005AA9">
        <w:rPr>
          <w:sz w:val="22"/>
          <w:szCs w:val="22"/>
        </w:rPr>
        <w:t>ių</w:t>
      </w:r>
      <w:r>
        <w:rPr>
          <w:sz w:val="22"/>
          <w:szCs w:val="22"/>
        </w:rPr>
        <w:t xml:space="preserve"> pienu. Karvedilolio išsiskyrimas į motinos pieną nebuvo nustatytas. Tačiau dauguma beta-blokatorių, ypač lipofilinių junginių, </w:t>
      </w:r>
      <w:r w:rsidR="00005AA9">
        <w:rPr>
          <w:sz w:val="22"/>
          <w:szCs w:val="22"/>
        </w:rPr>
        <w:t xml:space="preserve">išsiskiria </w:t>
      </w:r>
      <w:r>
        <w:rPr>
          <w:sz w:val="22"/>
          <w:szCs w:val="22"/>
        </w:rPr>
        <w:t>į žmonių pieną, nors ir nevienodu kiekiu. Karvedilolio vartojimo metu žindyti nerekomenduojama.</w:t>
      </w:r>
    </w:p>
    <w:p w14:paraId="339AA64E" w14:textId="77777777" w:rsidR="009A79A9" w:rsidRDefault="009A79A9">
      <w:pPr>
        <w:widowControl w:val="0"/>
        <w:rPr>
          <w:b/>
          <w:sz w:val="22"/>
          <w:szCs w:val="22"/>
        </w:rPr>
      </w:pPr>
    </w:p>
    <w:p w14:paraId="4EEAC152" w14:textId="77777777" w:rsidR="009A79A9" w:rsidRDefault="009A79A9">
      <w:pPr>
        <w:widowControl w:val="0"/>
        <w:numPr>
          <w:ilvl w:val="12"/>
          <w:numId w:val="0"/>
        </w:numPr>
        <w:tabs>
          <w:tab w:val="left" w:pos="8505"/>
        </w:tabs>
        <w:ind w:left="540" w:right="-2" w:hanging="540"/>
        <w:rPr>
          <w:sz w:val="22"/>
          <w:szCs w:val="22"/>
        </w:rPr>
      </w:pPr>
      <w:r>
        <w:rPr>
          <w:b/>
          <w:sz w:val="22"/>
          <w:szCs w:val="22"/>
        </w:rPr>
        <w:t>4.7</w:t>
      </w:r>
      <w:r>
        <w:rPr>
          <w:b/>
          <w:sz w:val="22"/>
          <w:szCs w:val="22"/>
        </w:rPr>
        <w:tab/>
        <w:t>Poveikis gebėjimui vairuoti ir valdyti mechanizmus</w:t>
      </w:r>
    </w:p>
    <w:p w14:paraId="1F074F77" w14:textId="77777777" w:rsidR="009A79A9" w:rsidRDefault="009A79A9">
      <w:pPr>
        <w:widowControl w:val="0"/>
        <w:numPr>
          <w:ilvl w:val="12"/>
          <w:numId w:val="0"/>
        </w:numPr>
        <w:tabs>
          <w:tab w:val="left" w:pos="8505"/>
        </w:tabs>
        <w:ind w:right="-2"/>
        <w:rPr>
          <w:sz w:val="22"/>
          <w:szCs w:val="22"/>
        </w:rPr>
      </w:pPr>
    </w:p>
    <w:p w14:paraId="7680588D" w14:textId="77777777" w:rsidR="009A79A9" w:rsidRDefault="009A79A9">
      <w:pPr>
        <w:widowControl w:val="0"/>
        <w:rPr>
          <w:sz w:val="22"/>
          <w:szCs w:val="22"/>
        </w:rPr>
      </w:pPr>
      <w:r>
        <w:rPr>
          <w:sz w:val="22"/>
          <w:szCs w:val="22"/>
        </w:rPr>
        <w:t>Karvedilolio poveikio paciento tinkamumui vairuoti ir valdyti mechanizmus tyrimų neatlikta.</w:t>
      </w:r>
    </w:p>
    <w:p w14:paraId="34D20EA3" w14:textId="77777777" w:rsidR="009A79A9" w:rsidRDefault="009A79A9">
      <w:pPr>
        <w:widowControl w:val="0"/>
        <w:rPr>
          <w:sz w:val="22"/>
          <w:szCs w:val="22"/>
        </w:rPr>
      </w:pPr>
      <w:r>
        <w:rPr>
          <w:sz w:val="22"/>
          <w:szCs w:val="22"/>
        </w:rPr>
        <w:t>Dėl konkretiems pacientams atsirandančių skirtingų reakcijų (pvz., svaigulio, nuovargio), gali būti pablogėjęs gebėjimas vairuoti, valdyti mechanizmus ar dirbti be patikimos atramos. Tai ypač aktualu gydymo pradžioje, po dozės padidinimo, vaistinių preparatų keitimo metu ir kartu geriant alkoholio.</w:t>
      </w:r>
    </w:p>
    <w:p w14:paraId="79884EF7" w14:textId="77777777" w:rsidR="009A79A9" w:rsidRDefault="009A79A9">
      <w:pPr>
        <w:widowControl w:val="0"/>
        <w:numPr>
          <w:ilvl w:val="12"/>
          <w:numId w:val="0"/>
        </w:numPr>
        <w:tabs>
          <w:tab w:val="left" w:pos="8505"/>
        </w:tabs>
        <w:ind w:right="-2"/>
        <w:rPr>
          <w:b/>
          <w:sz w:val="22"/>
          <w:szCs w:val="22"/>
        </w:rPr>
      </w:pPr>
    </w:p>
    <w:p w14:paraId="7D4A4C11" w14:textId="77777777" w:rsidR="009A79A9" w:rsidRDefault="009A79A9">
      <w:pPr>
        <w:widowControl w:val="0"/>
        <w:numPr>
          <w:ilvl w:val="12"/>
          <w:numId w:val="0"/>
        </w:numPr>
        <w:tabs>
          <w:tab w:val="left" w:pos="8505"/>
        </w:tabs>
        <w:ind w:left="540" w:right="-2" w:hanging="540"/>
        <w:rPr>
          <w:sz w:val="22"/>
          <w:szCs w:val="22"/>
        </w:rPr>
      </w:pPr>
      <w:r>
        <w:rPr>
          <w:b/>
          <w:sz w:val="22"/>
          <w:szCs w:val="22"/>
        </w:rPr>
        <w:t>4.8</w:t>
      </w:r>
      <w:r>
        <w:rPr>
          <w:b/>
          <w:sz w:val="22"/>
          <w:szCs w:val="22"/>
        </w:rPr>
        <w:tab/>
        <w:t>Nepageidaujamas poveikis</w:t>
      </w:r>
    </w:p>
    <w:p w14:paraId="26552F93" w14:textId="77777777" w:rsidR="009A79A9" w:rsidRDefault="009A79A9">
      <w:pPr>
        <w:widowControl w:val="0"/>
        <w:numPr>
          <w:ilvl w:val="12"/>
          <w:numId w:val="0"/>
        </w:numPr>
        <w:tabs>
          <w:tab w:val="left" w:pos="8505"/>
        </w:tabs>
        <w:ind w:right="-2"/>
        <w:rPr>
          <w:sz w:val="22"/>
          <w:szCs w:val="22"/>
        </w:rPr>
      </w:pPr>
    </w:p>
    <w:p w14:paraId="2D0ED692" w14:textId="77777777" w:rsidR="009A79A9" w:rsidRPr="002C45C1" w:rsidRDefault="009A79A9">
      <w:pPr>
        <w:widowControl w:val="0"/>
        <w:rPr>
          <w:i/>
          <w:iCs/>
          <w:sz w:val="22"/>
          <w:szCs w:val="22"/>
        </w:rPr>
      </w:pPr>
      <w:r w:rsidRPr="002C45C1">
        <w:rPr>
          <w:i/>
          <w:iCs/>
          <w:sz w:val="22"/>
          <w:szCs w:val="22"/>
        </w:rPr>
        <w:t xml:space="preserve">a) </w:t>
      </w:r>
      <w:r w:rsidRPr="002C45C1">
        <w:rPr>
          <w:sz w:val="22"/>
          <w:szCs w:val="22"/>
          <w:u w:val="single"/>
        </w:rPr>
        <w:t>Saug</w:t>
      </w:r>
      <w:r w:rsidR="00005AA9" w:rsidRPr="002C45C1">
        <w:rPr>
          <w:sz w:val="22"/>
          <w:szCs w:val="22"/>
          <w:u w:val="single"/>
        </w:rPr>
        <w:t>umo duomenų</w:t>
      </w:r>
      <w:r w:rsidRPr="002C45C1">
        <w:rPr>
          <w:sz w:val="22"/>
          <w:szCs w:val="22"/>
          <w:u w:val="single"/>
        </w:rPr>
        <w:t xml:space="preserve"> santrauka</w:t>
      </w:r>
    </w:p>
    <w:p w14:paraId="2D4A7369" w14:textId="77777777" w:rsidR="009A79A9" w:rsidRDefault="009A79A9">
      <w:pPr>
        <w:widowControl w:val="0"/>
        <w:rPr>
          <w:sz w:val="22"/>
          <w:szCs w:val="22"/>
        </w:rPr>
      </w:pPr>
      <w:r>
        <w:rPr>
          <w:sz w:val="22"/>
          <w:szCs w:val="22"/>
        </w:rPr>
        <w:t>Nepageidaujamų reakcijų dažnis nepriklauso nuo dozės, išskyrus galvos svaigimą, regos sutrikimus ir bradikardiją.</w:t>
      </w:r>
    </w:p>
    <w:p w14:paraId="1C3A4ADA" w14:textId="77777777" w:rsidR="009A79A9" w:rsidRDefault="009A79A9">
      <w:pPr>
        <w:widowControl w:val="0"/>
        <w:rPr>
          <w:sz w:val="22"/>
          <w:szCs w:val="22"/>
        </w:rPr>
      </w:pPr>
    </w:p>
    <w:p w14:paraId="03566085" w14:textId="77777777" w:rsidR="009A79A9" w:rsidRPr="002C45C1" w:rsidRDefault="009A79A9">
      <w:pPr>
        <w:widowControl w:val="0"/>
        <w:rPr>
          <w:i/>
          <w:iCs/>
          <w:sz w:val="22"/>
          <w:szCs w:val="22"/>
        </w:rPr>
      </w:pPr>
      <w:r w:rsidRPr="002C45C1">
        <w:rPr>
          <w:i/>
          <w:iCs/>
          <w:sz w:val="22"/>
          <w:szCs w:val="22"/>
        </w:rPr>
        <w:t xml:space="preserve">b) </w:t>
      </w:r>
      <w:r w:rsidRPr="002C45C1">
        <w:rPr>
          <w:sz w:val="22"/>
          <w:szCs w:val="22"/>
          <w:u w:val="single"/>
        </w:rPr>
        <w:t xml:space="preserve">Nepageidaujamų reakcijų </w:t>
      </w:r>
      <w:r w:rsidR="00005AA9" w:rsidRPr="002C45C1">
        <w:rPr>
          <w:sz w:val="22"/>
          <w:szCs w:val="22"/>
          <w:u w:val="single"/>
        </w:rPr>
        <w:t>santrauka</w:t>
      </w:r>
    </w:p>
    <w:p w14:paraId="23C18132" w14:textId="77777777" w:rsidR="009A79A9" w:rsidRDefault="009A79A9">
      <w:pPr>
        <w:widowControl w:val="0"/>
        <w:rPr>
          <w:sz w:val="22"/>
          <w:szCs w:val="22"/>
        </w:rPr>
      </w:pPr>
      <w:r>
        <w:rPr>
          <w:sz w:val="22"/>
          <w:szCs w:val="22"/>
        </w:rPr>
        <w:t>Daugumos nepageidaujamų reakcijų, susijusių su karvediloliu, rizika yra panaši visoms indikacijoms. Išimtys aprašytos c poskyryje.</w:t>
      </w:r>
    </w:p>
    <w:p w14:paraId="51861B74" w14:textId="77777777" w:rsidR="009A79A9" w:rsidRDefault="009A79A9">
      <w:pPr>
        <w:widowControl w:val="0"/>
        <w:rPr>
          <w:sz w:val="22"/>
          <w:szCs w:val="22"/>
        </w:rPr>
      </w:pPr>
    </w:p>
    <w:p w14:paraId="20D80523" w14:textId="77777777" w:rsidR="009A79A9" w:rsidRPr="002C45C1" w:rsidRDefault="009A79A9" w:rsidP="009601E2">
      <w:pPr>
        <w:widowControl w:val="0"/>
        <w:rPr>
          <w:sz w:val="22"/>
          <w:szCs w:val="22"/>
          <w:lang w:val="en-GB"/>
        </w:rPr>
      </w:pPr>
      <w:r>
        <w:rPr>
          <w:sz w:val="22"/>
          <w:szCs w:val="22"/>
        </w:rPr>
        <w:t>Nepageidaujam</w:t>
      </w:r>
      <w:r w:rsidR="009601E2">
        <w:rPr>
          <w:sz w:val="22"/>
          <w:szCs w:val="22"/>
        </w:rPr>
        <w:t>o poveikio dažnis</w:t>
      </w:r>
      <w:r>
        <w:rPr>
          <w:sz w:val="22"/>
          <w:szCs w:val="22"/>
        </w:rPr>
        <w:t>, apie kurį buvo pranešta (pvz., iš klinikinių tyrimų, poregistracinių saugumo tyrimų arba spontaniškų pranešimų) gydymo karvediloliu metu</w:t>
      </w:r>
      <w:r w:rsidR="009601E2">
        <w:rPr>
          <w:sz w:val="22"/>
          <w:szCs w:val="22"/>
        </w:rPr>
        <w:t xml:space="preserve">, apibūdinamas taip: </w:t>
      </w:r>
      <w:r>
        <w:rPr>
          <w:sz w:val="22"/>
          <w:szCs w:val="22"/>
          <w:lang w:val="lt-LT"/>
        </w:rPr>
        <w:t>labai</w:t>
      </w:r>
      <w:r>
        <w:rPr>
          <w:bCs/>
          <w:sz w:val="22"/>
          <w:szCs w:val="22"/>
        </w:rPr>
        <w:t xml:space="preserve"> dažnas </w:t>
      </w:r>
      <w:r>
        <w:rPr>
          <w:sz w:val="22"/>
          <w:szCs w:val="22"/>
          <w:lang w:val="lt-LT"/>
        </w:rPr>
        <w:t>(≥ </w:t>
      </w:r>
      <w:r>
        <w:rPr>
          <w:bCs/>
          <w:sz w:val="22"/>
          <w:szCs w:val="22"/>
        </w:rPr>
        <w:t>1/10),</w:t>
      </w:r>
      <w:r w:rsidR="009601E2">
        <w:rPr>
          <w:bCs/>
          <w:sz w:val="22"/>
          <w:szCs w:val="22"/>
        </w:rPr>
        <w:t xml:space="preserve"> </w:t>
      </w:r>
      <w:r>
        <w:rPr>
          <w:sz w:val="22"/>
          <w:szCs w:val="22"/>
          <w:lang w:val="lt-LT"/>
        </w:rPr>
        <w:t>dažnas</w:t>
      </w:r>
      <w:r>
        <w:rPr>
          <w:bCs/>
          <w:sz w:val="22"/>
          <w:szCs w:val="22"/>
        </w:rPr>
        <w:t xml:space="preserve"> (nuo </w:t>
      </w:r>
      <w:r>
        <w:rPr>
          <w:sz w:val="22"/>
          <w:szCs w:val="22"/>
          <w:lang w:val="lt-LT"/>
        </w:rPr>
        <w:t>≥</w:t>
      </w:r>
      <w:r>
        <w:rPr>
          <w:bCs/>
          <w:sz w:val="22"/>
          <w:szCs w:val="22"/>
        </w:rPr>
        <w:t> 1/100 iki &lt; 1/10),</w:t>
      </w:r>
      <w:r w:rsidR="009601E2">
        <w:rPr>
          <w:bCs/>
          <w:sz w:val="22"/>
          <w:szCs w:val="22"/>
        </w:rPr>
        <w:t xml:space="preserve"> </w:t>
      </w:r>
      <w:r>
        <w:rPr>
          <w:sz w:val="22"/>
          <w:szCs w:val="22"/>
          <w:lang w:val="lt-LT"/>
        </w:rPr>
        <w:t>nedažnas</w:t>
      </w:r>
      <w:r>
        <w:rPr>
          <w:bCs/>
          <w:sz w:val="22"/>
          <w:szCs w:val="22"/>
        </w:rPr>
        <w:t xml:space="preserve"> (nuo </w:t>
      </w:r>
      <w:r>
        <w:rPr>
          <w:sz w:val="22"/>
          <w:szCs w:val="22"/>
          <w:lang w:val="lt-LT"/>
        </w:rPr>
        <w:t>≥ </w:t>
      </w:r>
      <w:r>
        <w:rPr>
          <w:bCs/>
          <w:sz w:val="22"/>
          <w:szCs w:val="22"/>
        </w:rPr>
        <w:t>1/</w:t>
      </w:r>
      <w:r>
        <w:rPr>
          <w:sz w:val="22"/>
          <w:szCs w:val="22"/>
          <w:lang w:val="lt-LT"/>
        </w:rPr>
        <w:t>1 000</w:t>
      </w:r>
      <w:r>
        <w:rPr>
          <w:bCs/>
          <w:sz w:val="22"/>
          <w:szCs w:val="22"/>
        </w:rPr>
        <w:t xml:space="preserve"> iki &lt; 1/100),</w:t>
      </w:r>
      <w:r w:rsidR="009601E2">
        <w:rPr>
          <w:bCs/>
          <w:sz w:val="22"/>
          <w:szCs w:val="22"/>
        </w:rPr>
        <w:t xml:space="preserve"> </w:t>
      </w:r>
      <w:r>
        <w:rPr>
          <w:sz w:val="22"/>
          <w:szCs w:val="22"/>
          <w:lang w:val="lt-LT"/>
        </w:rPr>
        <w:t>retas</w:t>
      </w:r>
      <w:r>
        <w:rPr>
          <w:bCs/>
          <w:sz w:val="22"/>
          <w:szCs w:val="22"/>
        </w:rPr>
        <w:t xml:space="preserve"> (nuo </w:t>
      </w:r>
      <w:r>
        <w:rPr>
          <w:sz w:val="22"/>
          <w:szCs w:val="22"/>
          <w:lang w:val="lt-LT"/>
        </w:rPr>
        <w:t>≥</w:t>
      </w:r>
      <w:r>
        <w:rPr>
          <w:bCs/>
          <w:sz w:val="22"/>
          <w:szCs w:val="22"/>
        </w:rPr>
        <w:t> 1/</w:t>
      </w:r>
      <w:r>
        <w:rPr>
          <w:sz w:val="22"/>
          <w:szCs w:val="22"/>
          <w:lang w:val="lt-LT"/>
        </w:rPr>
        <w:t>10 000</w:t>
      </w:r>
      <w:r>
        <w:rPr>
          <w:bCs/>
          <w:sz w:val="22"/>
          <w:szCs w:val="22"/>
        </w:rPr>
        <w:t xml:space="preserve"> iki &lt; 1/</w:t>
      </w:r>
      <w:r>
        <w:rPr>
          <w:sz w:val="22"/>
          <w:szCs w:val="22"/>
          <w:lang w:val="lt-LT"/>
        </w:rPr>
        <w:t>1 000),</w:t>
      </w:r>
      <w:r w:rsidR="009601E2">
        <w:rPr>
          <w:sz w:val="22"/>
          <w:szCs w:val="22"/>
          <w:lang w:val="lt-LT"/>
        </w:rPr>
        <w:t xml:space="preserve"> </w:t>
      </w:r>
      <w:r>
        <w:rPr>
          <w:sz w:val="22"/>
          <w:szCs w:val="22"/>
          <w:lang w:val="lt-LT"/>
        </w:rPr>
        <w:t>labai</w:t>
      </w:r>
      <w:r>
        <w:rPr>
          <w:bCs/>
          <w:sz w:val="22"/>
          <w:szCs w:val="22"/>
        </w:rPr>
        <w:t xml:space="preserve"> retas (&lt; 1/</w:t>
      </w:r>
      <w:r>
        <w:rPr>
          <w:sz w:val="22"/>
          <w:szCs w:val="22"/>
          <w:lang w:val="lt-LT"/>
        </w:rPr>
        <w:t>10 000)</w:t>
      </w:r>
      <w:r w:rsidR="009601E2">
        <w:rPr>
          <w:bCs/>
          <w:sz w:val="22"/>
          <w:szCs w:val="22"/>
        </w:rPr>
        <w:t xml:space="preserve"> ir </w:t>
      </w:r>
      <w:r>
        <w:rPr>
          <w:bCs/>
          <w:sz w:val="22"/>
          <w:szCs w:val="22"/>
        </w:rPr>
        <w:t>nežinomas (negali būti apskaičiuotas pagal turimus duomenis).</w:t>
      </w:r>
    </w:p>
    <w:p w14:paraId="1A49DAF2" w14:textId="77777777" w:rsidR="009A79A9" w:rsidRDefault="009A79A9">
      <w:pPr>
        <w:widowControl w:val="0"/>
        <w:rPr>
          <w:sz w:val="22"/>
          <w:szCs w:val="22"/>
        </w:rPr>
      </w:pPr>
    </w:p>
    <w:p w14:paraId="1E61377B" w14:textId="77777777" w:rsidR="009A79A9" w:rsidRDefault="009A79A9">
      <w:pPr>
        <w:widowControl w:val="0"/>
        <w:rPr>
          <w:sz w:val="22"/>
          <w:szCs w:val="22"/>
        </w:rPr>
      </w:pPr>
      <w:r>
        <w:rPr>
          <w:sz w:val="22"/>
          <w:szCs w:val="22"/>
        </w:rPr>
        <w:t>Kiekvienoje dažnio grupėje nepageidaujamas poveikis pateikiamas mažėjančio sunkumo tvarka.</w:t>
      </w:r>
    </w:p>
    <w:p w14:paraId="129A1AB1" w14:textId="77777777" w:rsidR="009A79A9" w:rsidRDefault="009A79A9">
      <w:pPr>
        <w:widowControl w:val="0"/>
        <w:rPr>
          <w:sz w:val="22"/>
          <w:szCs w:val="22"/>
        </w:rPr>
      </w:pPr>
    </w:p>
    <w:p w14:paraId="3CFEA3D6" w14:textId="77777777" w:rsidR="009A79A9" w:rsidRDefault="009A79A9">
      <w:pPr>
        <w:widowControl w:val="0"/>
        <w:rPr>
          <w:sz w:val="22"/>
          <w:szCs w:val="22"/>
        </w:rPr>
      </w:pPr>
      <w:r>
        <w:rPr>
          <w:sz w:val="22"/>
          <w:szCs w:val="22"/>
        </w:rPr>
        <w:t>Nepageidaujamų reiškinių, išvardytų atskirų organų sistemose dažnis:</w:t>
      </w:r>
    </w:p>
    <w:p w14:paraId="0FE010AD" w14:textId="77777777" w:rsidR="009A79A9" w:rsidRDefault="009A79A9">
      <w:pPr>
        <w:widowControl w:val="0"/>
        <w:rPr>
          <w:sz w:val="22"/>
          <w:szCs w:val="22"/>
        </w:rPr>
      </w:pPr>
    </w:p>
    <w:p w14:paraId="21EC7EB6" w14:textId="77777777" w:rsidR="009A79A9" w:rsidRDefault="009A79A9">
      <w:pPr>
        <w:widowControl w:val="0"/>
        <w:rPr>
          <w:i/>
          <w:sz w:val="22"/>
          <w:szCs w:val="22"/>
        </w:rPr>
      </w:pPr>
      <w:r>
        <w:rPr>
          <w:i/>
          <w:sz w:val="22"/>
          <w:szCs w:val="22"/>
        </w:rPr>
        <w:t>Infekcijos ir infestacijos</w:t>
      </w:r>
    </w:p>
    <w:p w14:paraId="08C5D8FF" w14:textId="77777777" w:rsidR="009A79A9" w:rsidRDefault="009A79A9">
      <w:pPr>
        <w:widowControl w:val="0"/>
        <w:rPr>
          <w:sz w:val="22"/>
          <w:szCs w:val="22"/>
        </w:rPr>
      </w:pPr>
      <w:r>
        <w:rPr>
          <w:sz w:val="22"/>
          <w:szCs w:val="22"/>
        </w:rPr>
        <w:t>Dažnas: bronchitas, pneumonija, viršutinių kvėpavimo takų infekcijos, šlapimo takų infekcija.</w:t>
      </w:r>
    </w:p>
    <w:p w14:paraId="2922700D" w14:textId="77777777" w:rsidR="009A79A9" w:rsidRDefault="009A79A9">
      <w:pPr>
        <w:widowControl w:val="0"/>
        <w:rPr>
          <w:sz w:val="22"/>
          <w:szCs w:val="22"/>
        </w:rPr>
      </w:pPr>
    </w:p>
    <w:p w14:paraId="29316C27" w14:textId="77777777" w:rsidR="009A79A9" w:rsidRDefault="009A79A9">
      <w:pPr>
        <w:widowControl w:val="0"/>
        <w:rPr>
          <w:i/>
          <w:sz w:val="22"/>
          <w:szCs w:val="22"/>
        </w:rPr>
      </w:pPr>
      <w:r>
        <w:rPr>
          <w:i/>
          <w:sz w:val="22"/>
          <w:szCs w:val="22"/>
        </w:rPr>
        <w:t>Kraujo ir limfinės sistemos sutrikimai</w:t>
      </w:r>
    </w:p>
    <w:p w14:paraId="680EEE4E" w14:textId="77777777" w:rsidR="009A79A9" w:rsidRDefault="009A79A9">
      <w:pPr>
        <w:widowControl w:val="0"/>
        <w:rPr>
          <w:sz w:val="22"/>
          <w:szCs w:val="22"/>
        </w:rPr>
      </w:pPr>
      <w:r>
        <w:rPr>
          <w:sz w:val="22"/>
          <w:szCs w:val="22"/>
        </w:rPr>
        <w:t>Dažnas: anemija</w:t>
      </w:r>
    </w:p>
    <w:p w14:paraId="1FD913E2" w14:textId="77777777" w:rsidR="009A79A9" w:rsidRDefault="009A79A9">
      <w:pPr>
        <w:widowControl w:val="0"/>
        <w:rPr>
          <w:sz w:val="22"/>
          <w:szCs w:val="22"/>
        </w:rPr>
      </w:pPr>
      <w:r>
        <w:rPr>
          <w:sz w:val="22"/>
          <w:szCs w:val="22"/>
        </w:rPr>
        <w:t>Retas: trombocitopenija</w:t>
      </w:r>
    </w:p>
    <w:p w14:paraId="65DC8E01" w14:textId="77777777" w:rsidR="009A79A9" w:rsidRDefault="009A79A9">
      <w:pPr>
        <w:widowControl w:val="0"/>
        <w:rPr>
          <w:sz w:val="22"/>
          <w:szCs w:val="22"/>
        </w:rPr>
      </w:pPr>
      <w:r>
        <w:rPr>
          <w:sz w:val="22"/>
          <w:szCs w:val="22"/>
        </w:rPr>
        <w:t>Labai retas: leukopenija</w:t>
      </w:r>
    </w:p>
    <w:p w14:paraId="5940B273" w14:textId="77777777" w:rsidR="009A79A9" w:rsidRDefault="009A79A9">
      <w:pPr>
        <w:widowControl w:val="0"/>
        <w:rPr>
          <w:sz w:val="22"/>
          <w:szCs w:val="22"/>
        </w:rPr>
      </w:pPr>
    </w:p>
    <w:p w14:paraId="220AC9CF" w14:textId="77777777" w:rsidR="009A79A9" w:rsidRDefault="009A79A9">
      <w:pPr>
        <w:widowControl w:val="0"/>
        <w:rPr>
          <w:i/>
          <w:sz w:val="22"/>
          <w:szCs w:val="22"/>
        </w:rPr>
      </w:pPr>
      <w:r>
        <w:rPr>
          <w:i/>
          <w:sz w:val="22"/>
          <w:szCs w:val="22"/>
        </w:rPr>
        <w:t>Imuninės sistemos sutrikimai</w:t>
      </w:r>
    </w:p>
    <w:p w14:paraId="12ECD07C" w14:textId="77777777" w:rsidR="009A79A9" w:rsidRDefault="009A79A9">
      <w:pPr>
        <w:widowControl w:val="0"/>
        <w:rPr>
          <w:sz w:val="22"/>
          <w:szCs w:val="22"/>
        </w:rPr>
      </w:pPr>
      <w:r>
        <w:rPr>
          <w:sz w:val="22"/>
          <w:szCs w:val="22"/>
        </w:rPr>
        <w:t>Labai retas: padidėjęs jautrumas (alerginės reakcijos)</w:t>
      </w:r>
    </w:p>
    <w:p w14:paraId="2206E710" w14:textId="77777777" w:rsidR="009A79A9" w:rsidRDefault="009A79A9">
      <w:pPr>
        <w:widowControl w:val="0"/>
        <w:rPr>
          <w:sz w:val="22"/>
          <w:szCs w:val="22"/>
        </w:rPr>
      </w:pPr>
    </w:p>
    <w:p w14:paraId="7DDB0542" w14:textId="77777777" w:rsidR="009A79A9" w:rsidRDefault="009A79A9">
      <w:pPr>
        <w:widowControl w:val="0"/>
        <w:rPr>
          <w:i/>
          <w:sz w:val="22"/>
          <w:szCs w:val="22"/>
        </w:rPr>
      </w:pPr>
      <w:r>
        <w:rPr>
          <w:i/>
          <w:sz w:val="22"/>
          <w:szCs w:val="22"/>
        </w:rPr>
        <w:t>Metabolizmo ir mitybos sutrikimai</w:t>
      </w:r>
    </w:p>
    <w:p w14:paraId="5665BADF" w14:textId="77777777" w:rsidR="009A79A9" w:rsidRDefault="009A79A9">
      <w:pPr>
        <w:widowControl w:val="0"/>
        <w:rPr>
          <w:sz w:val="22"/>
          <w:szCs w:val="22"/>
        </w:rPr>
      </w:pPr>
      <w:r>
        <w:rPr>
          <w:sz w:val="22"/>
          <w:szCs w:val="22"/>
        </w:rPr>
        <w:t>Dažnas: svorio padidėjimas, cholesterolio kiekio kraujyje padidėjimas, sutrikęs gliukozės kiekis kraujyje (hiperglikemija, hipoglikemija) diabetu sergantiems pacientams</w:t>
      </w:r>
    </w:p>
    <w:p w14:paraId="17BEEDA2" w14:textId="77777777" w:rsidR="009A79A9" w:rsidRDefault="009A79A9">
      <w:pPr>
        <w:widowControl w:val="0"/>
        <w:rPr>
          <w:sz w:val="22"/>
          <w:szCs w:val="22"/>
        </w:rPr>
      </w:pPr>
    </w:p>
    <w:p w14:paraId="12AF138E" w14:textId="77777777" w:rsidR="009A79A9" w:rsidRDefault="009A79A9">
      <w:pPr>
        <w:widowControl w:val="0"/>
        <w:rPr>
          <w:i/>
          <w:sz w:val="22"/>
          <w:szCs w:val="22"/>
        </w:rPr>
      </w:pPr>
      <w:r>
        <w:rPr>
          <w:i/>
          <w:sz w:val="22"/>
          <w:szCs w:val="22"/>
        </w:rPr>
        <w:lastRenderedPageBreak/>
        <w:t>Psichikos sutrikimai</w:t>
      </w:r>
    </w:p>
    <w:p w14:paraId="618DEECC" w14:textId="77777777" w:rsidR="009A79A9" w:rsidRDefault="009A79A9">
      <w:pPr>
        <w:widowControl w:val="0"/>
        <w:rPr>
          <w:sz w:val="22"/>
          <w:szCs w:val="22"/>
        </w:rPr>
      </w:pPr>
      <w:r>
        <w:rPr>
          <w:sz w:val="22"/>
          <w:szCs w:val="22"/>
        </w:rPr>
        <w:t>Dažnas: depresija, depresinė nuotaika</w:t>
      </w:r>
    </w:p>
    <w:p w14:paraId="1D0EFB80" w14:textId="77777777" w:rsidR="009A79A9" w:rsidRDefault="009A79A9">
      <w:pPr>
        <w:widowControl w:val="0"/>
        <w:rPr>
          <w:sz w:val="22"/>
          <w:szCs w:val="22"/>
        </w:rPr>
      </w:pPr>
      <w:r>
        <w:rPr>
          <w:sz w:val="22"/>
          <w:szCs w:val="22"/>
        </w:rPr>
        <w:t>Nedažnas: miego sutrikimai</w:t>
      </w:r>
    </w:p>
    <w:p w14:paraId="62D32CD9" w14:textId="77777777" w:rsidR="009A79A9" w:rsidRDefault="009A79A9">
      <w:pPr>
        <w:widowControl w:val="0"/>
        <w:rPr>
          <w:sz w:val="22"/>
          <w:szCs w:val="22"/>
        </w:rPr>
      </w:pPr>
    </w:p>
    <w:p w14:paraId="5A6C6862" w14:textId="77777777" w:rsidR="009A79A9" w:rsidRDefault="009A79A9">
      <w:pPr>
        <w:widowControl w:val="0"/>
        <w:rPr>
          <w:i/>
          <w:sz w:val="22"/>
          <w:szCs w:val="22"/>
        </w:rPr>
      </w:pPr>
      <w:r>
        <w:rPr>
          <w:i/>
          <w:sz w:val="22"/>
          <w:szCs w:val="22"/>
        </w:rPr>
        <w:t>Nervų sistemos sutrikimai</w:t>
      </w:r>
    </w:p>
    <w:p w14:paraId="0BED527E" w14:textId="77777777" w:rsidR="009A79A9" w:rsidRDefault="009A79A9">
      <w:pPr>
        <w:widowControl w:val="0"/>
        <w:rPr>
          <w:sz w:val="22"/>
          <w:szCs w:val="22"/>
        </w:rPr>
      </w:pPr>
      <w:r>
        <w:rPr>
          <w:sz w:val="22"/>
          <w:szCs w:val="22"/>
        </w:rPr>
        <w:t>Labai dažnas: svaigulys, galvos skausmas</w:t>
      </w:r>
    </w:p>
    <w:p w14:paraId="2A826BEA" w14:textId="77777777" w:rsidR="009A79A9" w:rsidRDefault="009A79A9">
      <w:pPr>
        <w:widowControl w:val="0"/>
        <w:rPr>
          <w:sz w:val="22"/>
          <w:szCs w:val="22"/>
        </w:rPr>
      </w:pPr>
      <w:r>
        <w:rPr>
          <w:sz w:val="22"/>
          <w:szCs w:val="22"/>
        </w:rPr>
        <w:t>Dažnas: presinkopė, sinkopė</w:t>
      </w:r>
    </w:p>
    <w:p w14:paraId="6872B610" w14:textId="77777777" w:rsidR="009A79A9" w:rsidRDefault="009A79A9">
      <w:pPr>
        <w:widowControl w:val="0"/>
        <w:rPr>
          <w:sz w:val="22"/>
          <w:szCs w:val="22"/>
        </w:rPr>
      </w:pPr>
      <w:r>
        <w:rPr>
          <w:sz w:val="22"/>
          <w:szCs w:val="22"/>
        </w:rPr>
        <w:t>Nedažnas:</w:t>
      </w:r>
      <w:r w:rsidR="009601E2">
        <w:rPr>
          <w:sz w:val="22"/>
          <w:szCs w:val="22"/>
        </w:rPr>
        <w:t xml:space="preserve"> </w:t>
      </w:r>
      <w:r>
        <w:rPr>
          <w:sz w:val="22"/>
          <w:szCs w:val="22"/>
        </w:rPr>
        <w:t>parestezija</w:t>
      </w:r>
    </w:p>
    <w:p w14:paraId="13BF7DA6" w14:textId="77777777" w:rsidR="009A79A9" w:rsidRDefault="009A79A9">
      <w:pPr>
        <w:widowControl w:val="0"/>
        <w:rPr>
          <w:sz w:val="22"/>
          <w:szCs w:val="22"/>
        </w:rPr>
      </w:pPr>
    </w:p>
    <w:p w14:paraId="34440A1E" w14:textId="77777777" w:rsidR="009A79A9" w:rsidRDefault="009A79A9">
      <w:pPr>
        <w:widowControl w:val="0"/>
        <w:rPr>
          <w:i/>
          <w:sz w:val="22"/>
          <w:szCs w:val="22"/>
        </w:rPr>
      </w:pPr>
      <w:r>
        <w:rPr>
          <w:i/>
          <w:sz w:val="22"/>
          <w:szCs w:val="22"/>
        </w:rPr>
        <w:t>Akių sutrikimai</w:t>
      </w:r>
    </w:p>
    <w:p w14:paraId="3144FF4F" w14:textId="77777777" w:rsidR="009A79A9" w:rsidRDefault="009A79A9">
      <w:pPr>
        <w:widowControl w:val="0"/>
        <w:rPr>
          <w:sz w:val="22"/>
          <w:szCs w:val="22"/>
        </w:rPr>
      </w:pPr>
      <w:r>
        <w:rPr>
          <w:sz w:val="22"/>
          <w:szCs w:val="22"/>
        </w:rPr>
        <w:t>Dažnas: regėjimo sutrikimas, sumažėjęs ašarų išsiskyrimas (akių sausumas), akių dirginimas</w:t>
      </w:r>
    </w:p>
    <w:p w14:paraId="3F034E72" w14:textId="77777777" w:rsidR="009A79A9" w:rsidRDefault="009A79A9">
      <w:pPr>
        <w:widowControl w:val="0"/>
        <w:rPr>
          <w:sz w:val="22"/>
          <w:szCs w:val="22"/>
        </w:rPr>
      </w:pPr>
    </w:p>
    <w:p w14:paraId="7CE52F98" w14:textId="77777777" w:rsidR="009A79A9" w:rsidRDefault="009A79A9">
      <w:pPr>
        <w:widowControl w:val="0"/>
        <w:rPr>
          <w:i/>
          <w:sz w:val="22"/>
          <w:szCs w:val="22"/>
        </w:rPr>
      </w:pPr>
      <w:r>
        <w:rPr>
          <w:i/>
          <w:sz w:val="22"/>
          <w:szCs w:val="22"/>
        </w:rPr>
        <w:t>Širdies sutrikimai</w:t>
      </w:r>
    </w:p>
    <w:p w14:paraId="7F5FE5A8" w14:textId="77777777" w:rsidR="009A79A9" w:rsidRDefault="009A79A9">
      <w:pPr>
        <w:widowControl w:val="0"/>
        <w:rPr>
          <w:sz w:val="22"/>
          <w:szCs w:val="22"/>
        </w:rPr>
      </w:pPr>
      <w:r>
        <w:rPr>
          <w:sz w:val="22"/>
          <w:szCs w:val="22"/>
        </w:rPr>
        <w:t>Labai dažnas: širdies nepakankamumas</w:t>
      </w:r>
    </w:p>
    <w:p w14:paraId="1CFA5F96" w14:textId="77777777" w:rsidR="009A79A9" w:rsidRDefault="009A79A9">
      <w:pPr>
        <w:widowControl w:val="0"/>
        <w:rPr>
          <w:sz w:val="22"/>
          <w:szCs w:val="22"/>
        </w:rPr>
      </w:pPr>
      <w:r>
        <w:rPr>
          <w:sz w:val="22"/>
          <w:szCs w:val="22"/>
        </w:rPr>
        <w:t>Dažnas: bradikardija, edema, hipervolemija, skysčių susilaikymas</w:t>
      </w:r>
    </w:p>
    <w:p w14:paraId="4C31B337" w14:textId="77777777" w:rsidR="009A79A9" w:rsidRDefault="009A79A9">
      <w:pPr>
        <w:widowControl w:val="0"/>
        <w:rPr>
          <w:sz w:val="22"/>
          <w:szCs w:val="22"/>
        </w:rPr>
      </w:pPr>
      <w:r>
        <w:rPr>
          <w:sz w:val="22"/>
          <w:szCs w:val="22"/>
        </w:rPr>
        <w:t>Nedažnas: atrioventrikulinė blokada, krūtinės angina</w:t>
      </w:r>
    </w:p>
    <w:p w14:paraId="29B527E3" w14:textId="77777777" w:rsidR="009A79A9" w:rsidRDefault="009A79A9">
      <w:pPr>
        <w:widowControl w:val="0"/>
        <w:rPr>
          <w:sz w:val="22"/>
          <w:szCs w:val="22"/>
        </w:rPr>
      </w:pPr>
    </w:p>
    <w:p w14:paraId="25C80050" w14:textId="77777777" w:rsidR="009A79A9" w:rsidRDefault="009A79A9">
      <w:pPr>
        <w:widowControl w:val="0"/>
        <w:rPr>
          <w:i/>
          <w:sz w:val="22"/>
          <w:szCs w:val="22"/>
        </w:rPr>
      </w:pPr>
      <w:r>
        <w:rPr>
          <w:i/>
          <w:sz w:val="22"/>
          <w:szCs w:val="22"/>
        </w:rPr>
        <w:t>Kraujagyslių sutrikimai</w:t>
      </w:r>
    </w:p>
    <w:p w14:paraId="04C0D688" w14:textId="77777777" w:rsidR="009A79A9" w:rsidRDefault="009A79A9">
      <w:pPr>
        <w:widowControl w:val="0"/>
        <w:rPr>
          <w:sz w:val="22"/>
          <w:szCs w:val="22"/>
        </w:rPr>
      </w:pPr>
      <w:r>
        <w:rPr>
          <w:sz w:val="22"/>
          <w:szCs w:val="22"/>
        </w:rPr>
        <w:t>Labai dažnas: hipotenzija</w:t>
      </w:r>
    </w:p>
    <w:p w14:paraId="74F2CE3C" w14:textId="77777777" w:rsidR="009A79A9" w:rsidRDefault="009A79A9">
      <w:pPr>
        <w:widowControl w:val="0"/>
        <w:rPr>
          <w:sz w:val="22"/>
          <w:szCs w:val="22"/>
        </w:rPr>
      </w:pPr>
      <w:r>
        <w:rPr>
          <w:sz w:val="22"/>
          <w:szCs w:val="22"/>
        </w:rPr>
        <w:t>Dažnas: ortostatinė hipotenzija, periferinės kraujotakos sutrikimas (šaltos galūnės, periferinių kraujagyslių liga, protarpinio šlubumo pasunkėjimas ir Reino (</w:t>
      </w:r>
      <w:r>
        <w:rPr>
          <w:i/>
          <w:sz w:val="22"/>
          <w:szCs w:val="22"/>
        </w:rPr>
        <w:t>Reynaud</w:t>
      </w:r>
      <w:r>
        <w:rPr>
          <w:sz w:val="22"/>
          <w:szCs w:val="22"/>
        </w:rPr>
        <w:t>) sindromas), hipertenzija</w:t>
      </w:r>
    </w:p>
    <w:p w14:paraId="21DEC1CB" w14:textId="77777777" w:rsidR="009A79A9" w:rsidRDefault="009A79A9">
      <w:pPr>
        <w:widowControl w:val="0"/>
        <w:rPr>
          <w:sz w:val="22"/>
          <w:szCs w:val="22"/>
        </w:rPr>
      </w:pPr>
    </w:p>
    <w:p w14:paraId="79BD5518" w14:textId="77777777" w:rsidR="009A79A9" w:rsidRDefault="009A79A9">
      <w:pPr>
        <w:widowControl w:val="0"/>
        <w:rPr>
          <w:i/>
          <w:sz w:val="22"/>
          <w:szCs w:val="22"/>
        </w:rPr>
      </w:pPr>
      <w:r>
        <w:rPr>
          <w:i/>
          <w:sz w:val="22"/>
          <w:szCs w:val="22"/>
        </w:rPr>
        <w:t>Kvėpavimo sistemos, krūtinės ląstos ir tarpuplaučio sutrikimai</w:t>
      </w:r>
    </w:p>
    <w:p w14:paraId="6F767D71" w14:textId="77777777" w:rsidR="009A79A9" w:rsidRDefault="009A79A9">
      <w:pPr>
        <w:widowControl w:val="0"/>
        <w:rPr>
          <w:sz w:val="22"/>
          <w:szCs w:val="22"/>
        </w:rPr>
      </w:pPr>
      <w:r>
        <w:rPr>
          <w:sz w:val="22"/>
          <w:szCs w:val="22"/>
        </w:rPr>
        <w:t>Dažnas: dispnėja, plaučių edema, astma pacientams, kuriems ji jau yra buvusi</w:t>
      </w:r>
    </w:p>
    <w:p w14:paraId="2FB73E7B" w14:textId="77777777" w:rsidR="009A79A9" w:rsidRDefault="009A79A9">
      <w:pPr>
        <w:widowControl w:val="0"/>
        <w:rPr>
          <w:sz w:val="22"/>
          <w:szCs w:val="22"/>
        </w:rPr>
      </w:pPr>
      <w:r>
        <w:rPr>
          <w:sz w:val="22"/>
          <w:szCs w:val="22"/>
        </w:rPr>
        <w:t>Retas: užgulusi nosis, peršalimo simptomai</w:t>
      </w:r>
    </w:p>
    <w:p w14:paraId="23E4B3DA" w14:textId="77777777" w:rsidR="009A79A9" w:rsidRDefault="009A79A9">
      <w:pPr>
        <w:widowControl w:val="0"/>
        <w:rPr>
          <w:sz w:val="22"/>
          <w:szCs w:val="22"/>
        </w:rPr>
      </w:pPr>
    </w:p>
    <w:p w14:paraId="17D46A65" w14:textId="77777777" w:rsidR="009A79A9" w:rsidRDefault="009A79A9">
      <w:pPr>
        <w:widowControl w:val="0"/>
        <w:rPr>
          <w:i/>
          <w:sz w:val="22"/>
          <w:szCs w:val="22"/>
        </w:rPr>
      </w:pPr>
      <w:r>
        <w:rPr>
          <w:i/>
          <w:sz w:val="22"/>
          <w:szCs w:val="22"/>
        </w:rPr>
        <w:t>Virškinimo trakto sutrikimai</w:t>
      </w:r>
    </w:p>
    <w:p w14:paraId="4B026102" w14:textId="77777777" w:rsidR="009A79A9" w:rsidRDefault="009A79A9">
      <w:pPr>
        <w:widowControl w:val="0"/>
        <w:rPr>
          <w:sz w:val="22"/>
          <w:szCs w:val="22"/>
        </w:rPr>
      </w:pPr>
      <w:r>
        <w:rPr>
          <w:sz w:val="22"/>
          <w:szCs w:val="22"/>
        </w:rPr>
        <w:t>Dažnas: pykinimas, viduriavimas, vėmimas, dispepsija, pilvo skausmas</w:t>
      </w:r>
    </w:p>
    <w:p w14:paraId="35506C09" w14:textId="77777777" w:rsidR="009A79A9" w:rsidRDefault="009A79A9">
      <w:pPr>
        <w:widowControl w:val="0"/>
        <w:rPr>
          <w:sz w:val="22"/>
          <w:szCs w:val="22"/>
        </w:rPr>
      </w:pPr>
      <w:r>
        <w:rPr>
          <w:sz w:val="22"/>
          <w:szCs w:val="22"/>
        </w:rPr>
        <w:t>Nedažnas: vidurių užkietėjimas</w:t>
      </w:r>
    </w:p>
    <w:p w14:paraId="694D54BB" w14:textId="77777777" w:rsidR="009A79A9" w:rsidRDefault="009A79A9">
      <w:pPr>
        <w:widowControl w:val="0"/>
        <w:rPr>
          <w:sz w:val="22"/>
          <w:szCs w:val="22"/>
        </w:rPr>
      </w:pPr>
      <w:r>
        <w:rPr>
          <w:sz w:val="22"/>
          <w:szCs w:val="22"/>
        </w:rPr>
        <w:t>Retas: burnos sausumas</w:t>
      </w:r>
    </w:p>
    <w:p w14:paraId="56B8845E" w14:textId="77777777" w:rsidR="009A79A9" w:rsidRDefault="009A79A9">
      <w:pPr>
        <w:widowControl w:val="0"/>
        <w:rPr>
          <w:sz w:val="22"/>
          <w:szCs w:val="22"/>
        </w:rPr>
      </w:pPr>
    </w:p>
    <w:p w14:paraId="7FBADC57" w14:textId="77777777" w:rsidR="009A79A9" w:rsidRDefault="009A79A9">
      <w:pPr>
        <w:widowControl w:val="0"/>
        <w:rPr>
          <w:i/>
          <w:sz w:val="22"/>
          <w:szCs w:val="22"/>
        </w:rPr>
      </w:pPr>
      <w:r>
        <w:rPr>
          <w:i/>
          <w:sz w:val="22"/>
          <w:szCs w:val="22"/>
        </w:rPr>
        <w:t>Kepenų, tulžies pūslės ir latakų sutrikimai</w:t>
      </w:r>
    </w:p>
    <w:p w14:paraId="3EA3FFC6" w14:textId="77777777" w:rsidR="009A79A9" w:rsidRDefault="009A79A9">
      <w:pPr>
        <w:widowControl w:val="0"/>
        <w:rPr>
          <w:sz w:val="22"/>
          <w:szCs w:val="22"/>
        </w:rPr>
      </w:pPr>
      <w:r>
        <w:rPr>
          <w:sz w:val="22"/>
          <w:szCs w:val="22"/>
        </w:rPr>
        <w:t>Labai retas: alaninaminotransferazės (ALT), aspartataminotransferazės (AST) ir gamma glutamiltransferazės (GGT)</w:t>
      </w:r>
      <w:r w:rsidR="009601E2">
        <w:rPr>
          <w:sz w:val="22"/>
          <w:szCs w:val="22"/>
        </w:rPr>
        <w:t xml:space="preserve"> aktyvumo</w:t>
      </w:r>
      <w:r>
        <w:rPr>
          <w:sz w:val="22"/>
          <w:szCs w:val="22"/>
        </w:rPr>
        <w:t xml:space="preserve"> padidėjimas</w:t>
      </w:r>
    </w:p>
    <w:p w14:paraId="349826AC" w14:textId="77777777" w:rsidR="009A79A9" w:rsidRDefault="009A79A9">
      <w:pPr>
        <w:widowControl w:val="0"/>
        <w:rPr>
          <w:sz w:val="22"/>
          <w:szCs w:val="22"/>
        </w:rPr>
      </w:pPr>
    </w:p>
    <w:p w14:paraId="4C1062DC" w14:textId="77777777" w:rsidR="009A79A9" w:rsidRDefault="009A79A9">
      <w:pPr>
        <w:widowControl w:val="0"/>
        <w:rPr>
          <w:i/>
          <w:sz w:val="22"/>
          <w:szCs w:val="22"/>
        </w:rPr>
      </w:pPr>
      <w:r>
        <w:rPr>
          <w:i/>
          <w:sz w:val="22"/>
          <w:szCs w:val="22"/>
        </w:rPr>
        <w:t>Odos ir poodinio audinio sutrikimai</w:t>
      </w:r>
    </w:p>
    <w:p w14:paraId="2BAD6B9D" w14:textId="77777777" w:rsidR="009A79A9" w:rsidRDefault="009A79A9">
      <w:pPr>
        <w:widowControl w:val="0"/>
        <w:rPr>
          <w:sz w:val="22"/>
          <w:szCs w:val="22"/>
        </w:rPr>
      </w:pPr>
      <w:r>
        <w:rPr>
          <w:sz w:val="22"/>
          <w:szCs w:val="22"/>
        </w:rPr>
        <w:t>Nedažnas: odos reakcijos (pvz. alerginė egzantema, dermatitas, dilgėlinė, niež</w:t>
      </w:r>
      <w:r w:rsidR="009601E2">
        <w:rPr>
          <w:sz w:val="22"/>
          <w:szCs w:val="22"/>
        </w:rPr>
        <w:t>ėjimas</w:t>
      </w:r>
      <w:r>
        <w:rPr>
          <w:sz w:val="22"/>
          <w:szCs w:val="22"/>
        </w:rPr>
        <w:t>, psoriaziniai ir į plokščiąją kerpligę panašūs odos pažeidimai), alopecija</w:t>
      </w:r>
    </w:p>
    <w:p w14:paraId="370629C5" w14:textId="77777777" w:rsidR="009A79A9" w:rsidRDefault="009A79A9">
      <w:pPr>
        <w:widowControl w:val="0"/>
        <w:rPr>
          <w:sz w:val="22"/>
          <w:szCs w:val="22"/>
        </w:rPr>
      </w:pPr>
    </w:p>
    <w:p w14:paraId="027D4C34" w14:textId="77777777" w:rsidR="009A79A9" w:rsidRDefault="009A79A9">
      <w:pPr>
        <w:widowControl w:val="0"/>
        <w:rPr>
          <w:i/>
          <w:sz w:val="22"/>
          <w:szCs w:val="22"/>
        </w:rPr>
      </w:pPr>
      <w:r>
        <w:rPr>
          <w:i/>
          <w:sz w:val="22"/>
          <w:szCs w:val="22"/>
        </w:rPr>
        <w:t>Skeleto, raumenų ir jungiamojo audinio sutrikimai</w:t>
      </w:r>
    </w:p>
    <w:p w14:paraId="1BE10E01" w14:textId="77777777" w:rsidR="009A79A9" w:rsidRDefault="009A79A9">
      <w:pPr>
        <w:widowControl w:val="0"/>
        <w:rPr>
          <w:sz w:val="22"/>
          <w:szCs w:val="22"/>
        </w:rPr>
      </w:pPr>
      <w:r>
        <w:rPr>
          <w:sz w:val="22"/>
          <w:szCs w:val="22"/>
        </w:rPr>
        <w:t>Dažnas: galūnių skausmas</w:t>
      </w:r>
    </w:p>
    <w:p w14:paraId="23E30F2A" w14:textId="77777777" w:rsidR="009A79A9" w:rsidRDefault="009A79A9">
      <w:pPr>
        <w:widowControl w:val="0"/>
        <w:rPr>
          <w:sz w:val="22"/>
          <w:szCs w:val="22"/>
        </w:rPr>
      </w:pPr>
    </w:p>
    <w:p w14:paraId="58C97DB9" w14:textId="77777777" w:rsidR="009A79A9" w:rsidRDefault="009A79A9">
      <w:pPr>
        <w:widowControl w:val="0"/>
        <w:rPr>
          <w:i/>
          <w:sz w:val="22"/>
          <w:szCs w:val="22"/>
        </w:rPr>
      </w:pPr>
      <w:r>
        <w:rPr>
          <w:i/>
          <w:sz w:val="22"/>
          <w:szCs w:val="22"/>
        </w:rPr>
        <w:t>Inkstų ir šlapimo takų sutrikimai</w:t>
      </w:r>
    </w:p>
    <w:p w14:paraId="44E8F647" w14:textId="77777777" w:rsidR="009A79A9" w:rsidRDefault="009A79A9">
      <w:pPr>
        <w:widowControl w:val="0"/>
        <w:rPr>
          <w:sz w:val="22"/>
          <w:szCs w:val="22"/>
        </w:rPr>
      </w:pPr>
      <w:r>
        <w:rPr>
          <w:sz w:val="22"/>
          <w:szCs w:val="22"/>
        </w:rPr>
        <w:t>Dažnas: inkstų nepakankamumas ir inkstų funkcijos pakitimai pacientams, kuriems yra išplitusi kraujagyslių liga ir/ar užslėptas inkstų nepakankamumas</w:t>
      </w:r>
    </w:p>
    <w:p w14:paraId="383CD3FD" w14:textId="77777777" w:rsidR="009A79A9" w:rsidRDefault="009A79A9">
      <w:pPr>
        <w:widowControl w:val="0"/>
        <w:rPr>
          <w:sz w:val="22"/>
          <w:szCs w:val="22"/>
        </w:rPr>
      </w:pPr>
      <w:r>
        <w:rPr>
          <w:sz w:val="22"/>
          <w:szCs w:val="22"/>
        </w:rPr>
        <w:t>Retas: šlapinimosi sutrikimai</w:t>
      </w:r>
    </w:p>
    <w:p w14:paraId="109D74B8" w14:textId="77777777" w:rsidR="009A79A9" w:rsidRDefault="009A79A9">
      <w:pPr>
        <w:widowControl w:val="0"/>
        <w:rPr>
          <w:sz w:val="22"/>
          <w:szCs w:val="22"/>
        </w:rPr>
      </w:pPr>
      <w:r>
        <w:rPr>
          <w:sz w:val="22"/>
          <w:szCs w:val="22"/>
        </w:rPr>
        <w:t>Labai retas: šlapimo nelaikymas moterims</w:t>
      </w:r>
    </w:p>
    <w:p w14:paraId="0393683A" w14:textId="77777777" w:rsidR="009A79A9" w:rsidRDefault="009A79A9">
      <w:pPr>
        <w:widowControl w:val="0"/>
        <w:rPr>
          <w:sz w:val="22"/>
          <w:szCs w:val="22"/>
        </w:rPr>
      </w:pPr>
    </w:p>
    <w:p w14:paraId="49122115" w14:textId="77777777" w:rsidR="009A79A9" w:rsidRDefault="009A79A9">
      <w:pPr>
        <w:widowControl w:val="0"/>
        <w:rPr>
          <w:i/>
          <w:sz w:val="22"/>
          <w:szCs w:val="22"/>
        </w:rPr>
      </w:pPr>
      <w:r>
        <w:rPr>
          <w:i/>
          <w:sz w:val="22"/>
          <w:szCs w:val="22"/>
        </w:rPr>
        <w:t>Lytinės sistemos ir krūties sutrikimai</w:t>
      </w:r>
    </w:p>
    <w:p w14:paraId="578BFC51" w14:textId="77777777" w:rsidR="009A79A9" w:rsidRDefault="009A79A9">
      <w:pPr>
        <w:widowControl w:val="0"/>
        <w:rPr>
          <w:sz w:val="22"/>
          <w:szCs w:val="22"/>
        </w:rPr>
      </w:pPr>
      <w:r>
        <w:rPr>
          <w:sz w:val="22"/>
          <w:szCs w:val="22"/>
        </w:rPr>
        <w:t>Nedažnas: erekcijos sutrikimai</w:t>
      </w:r>
    </w:p>
    <w:p w14:paraId="305B9987" w14:textId="77777777" w:rsidR="009A79A9" w:rsidRDefault="009A79A9">
      <w:pPr>
        <w:widowControl w:val="0"/>
        <w:rPr>
          <w:sz w:val="22"/>
          <w:szCs w:val="22"/>
        </w:rPr>
      </w:pPr>
    </w:p>
    <w:p w14:paraId="451D8B50" w14:textId="77777777" w:rsidR="009A79A9" w:rsidRDefault="009A79A9">
      <w:pPr>
        <w:widowControl w:val="0"/>
        <w:rPr>
          <w:i/>
          <w:sz w:val="22"/>
          <w:szCs w:val="22"/>
        </w:rPr>
      </w:pPr>
      <w:r>
        <w:rPr>
          <w:i/>
          <w:sz w:val="22"/>
          <w:szCs w:val="22"/>
        </w:rPr>
        <w:t>Bendrieji sutrikimai ir vartojimo vietos pažeidimai</w:t>
      </w:r>
    </w:p>
    <w:p w14:paraId="1976498B" w14:textId="77777777" w:rsidR="009A79A9" w:rsidRDefault="009A79A9">
      <w:pPr>
        <w:widowControl w:val="0"/>
        <w:rPr>
          <w:sz w:val="22"/>
          <w:szCs w:val="22"/>
        </w:rPr>
      </w:pPr>
      <w:r>
        <w:rPr>
          <w:sz w:val="22"/>
          <w:szCs w:val="22"/>
        </w:rPr>
        <w:t>Labai dažnas: astenija (nuovargis)</w:t>
      </w:r>
    </w:p>
    <w:p w14:paraId="69F005ED" w14:textId="77777777" w:rsidR="009A79A9" w:rsidRDefault="009A79A9">
      <w:pPr>
        <w:widowControl w:val="0"/>
        <w:rPr>
          <w:sz w:val="22"/>
          <w:szCs w:val="22"/>
        </w:rPr>
      </w:pPr>
      <w:r>
        <w:rPr>
          <w:sz w:val="22"/>
          <w:szCs w:val="22"/>
        </w:rPr>
        <w:t>Dažnas: edema, skausmas</w:t>
      </w:r>
    </w:p>
    <w:p w14:paraId="38204A49" w14:textId="77777777" w:rsidR="009A79A9" w:rsidRDefault="009A79A9">
      <w:pPr>
        <w:widowControl w:val="0"/>
        <w:rPr>
          <w:sz w:val="22"/>
          <w:szCs w:val="22"/>
        </w:rPr>
      </w:pPr>
    </w:p>
    <w:p w14:paraId="49CEAFA8" w14:textId="77777777" w:rsidR="009A79A9" w:rsidRDefault="009A79A9">
      <w:pPr>
        <w:widowControl w:val="0"/>
        <w:rPr>
          <w:i/>
          <w:sz w:val="22"/>
          <w:szCs w:val="22"/>
        </w:rPr>
      </w:pPr>
      <w:r>
        <w:rPr>
          <w:rFonts w:eastAsia="TimesNewRoman"/>
          <w:i/>
          <w:sz w:val="22"/>
          <w:szCs w:val="22"/>
          <w:lang w:val="en-GB" w:eastAsia="lt-LT"/>
        </w:rPr>
        <w:t xml:space="preserve">(c) </w:t>
      </w:r>
      <w:r w:rsidRPr="002C45C1">
        <w:rPr>
          <w:iCs/>
          <w:sz w:val="22"/>
          <w:szCs w:val="22"/>
          <w:u w:val="single"/>
        </w:rPr>
        <w:t>Atrinktų nepageidaujamų reakcijų apibūdinimas</w:t>
      </w:r>
    </w:p>
    <w:p w14:paraId="19359168" w14:textId="77777777" w:rsidR="009A79A9" w:rsidRDefault="009A79A9">
      <w:pPr>
        <w:widowControl w:val="0"/>
        <w:rPr>
          <w:i/>
          <w:sz w:val="22"/>
          <w:szCs w:val="22"/>
        </w:rPr>
      </w:pPr>
    </w:p>
    <w:p w14:paraId="3718004C" w14:textId="77777777" w:rsidR="009A79A9" w:rsidRDefault="009A79A9">
      <w:pPr>
        <w:widowControl w:val="0"/>
        <w:rPr>
          <w:sz w:val="22"/>
          <w:szCs w:val="22"/>
        </w:rPr>
      </w:pPr>
      <w:r>
        <w:rPr>
          <w:sz w:val="22"/>
          <w:szCs w:val="22"/>
        </w:rPr>
        <w:t xml:space="preserve">Nepageidaujamų reakcijų dažnis nepriklauso nuo dozės, išskyrus </w:t>
      </w:r>
      <w:r w:rsidR="009601E2">
        <w:rPr>
          <w:sz w:val="22"/>
          <w:szCs w:val="22"/>
        </w:rPr>
        <w:t>svaigulį</w:t>
      </w:r>
      <w:r>
        <w:rPr>
          <w:sz w:val="22"/>
          <w:szCs w:val="22"/>
        </w:rPr>
        <w:t>, nenormalų regėjimą ir bradikardiją. Svaigulys, sinkopė, galvos skausmas ir astenija paprastai yra lengvi ir dažniau pasireiškia gydymo pradžioje.</w:t>
      </w:r>
    </w:p>
    <w:p w14:paraId="2ED04252" w14:textId="77777777" w:rsidR="009A79A9" w:rsidRDefault="009A79A9">
      <w:pPr>
        <w:widowControl w:val="0"/>
        <w:rPr>
          <w:sz w:val="22"/>
          <w:szCs w:val="22"/>
        </w:rPr>
      </w:pPr>
    </w:p>
    <w:p w14:paraId="068D0E0C" w14:textId="77777777" w:rsidR="009A79A9" w:rsidRDefault="009A79A9">
      <w:pPr>
        <w:widowControl w:val="0"/>
        <w:rPr>
          <w:sz w:val="22"/>
          <w:szCs w:val="22"/>
        </w:rPr>
      </w:pPr>
      <w:r>
        <w:rPr>
          <w:sz w:val="22"/>
          <w:szCs w:val="22"/>
        </w:rPr>
        <w:t>Pacientams, kuriems yra stazinis širdies nepakankamumas, didinant karvedilolio dozę titravimo būdu gali pablogėti širdies nepakankamumas ir susilaikyti skysčiai (žr. 4.4 skyrių).</w:t>
      </w:r>
    </w:p>
    <w:p w14:paraId="6C60960F" w14:textId="77777777" w:rsidR="009A79A9" w:rsidRDefault="009A79A9">
      <w:pPr>
        <w:widowControl w:val="0"/>
        <w:rPr>
          <w:sz w:val="22"/>
          <w:szCs w:val="22"/>
        </w:rPr>
      </w:pPr>
    </w:p>
    <w:p w14:paraId="5069A406" w14:textId="77777777" w:rsidR="009A79A9" w:rsidRDefault="009A79A9">
      <w:pPr>
        <w:widowControl w:val="0"/>
        <w:rPr>
          <w:sz w:val="22"/>
          <w:szCs w:val="22"/>
        </w:rPr>
      </w:pPr>
      <w:r>
        <w:rPr>
          <w:sz w:val="22"/>
          <w:szCs w:val="22"/>
        </w:rPr>
        <w:t>Širdies nepakankamumas yra nepageidaujamas reiškinys, apie kurį pranešta dažniausiai tiek placebo vartojusiems, tiek karvediloliu gydytiems pacientams (atitinkamai 14,5</w:t>
      </w:r>
      <w:r w:rsidR="009601E2">
        <w:rPr>
          <w:sz w:val="22"/>
          <w:szCs w:val="22"/>
        </w:rPr>
        <w:t> </w:t>
      </w:r>
      <w:r>
        <w:rPr>
          <w:sz w:val="22"/>
          <w:szCs w:val="22"/>
        </w:rPr>
        <w:t>% ir 15,4</w:t>
      </w:r>
      <w:r w:rsidR="009601E2">
        <w:rPr>
          <w:sz w:val="22"/>
          <w:szCs w:val="22"/>
        </w:rPr>
        <w:t> </w:t>
      </w:r>
      <w:r>
        <w:rPr>
          <w:sz w:val="22"/>
          <w:szCs w:val="22"/>
        </w:rPr>
        <w:t>%, pacientams, kuriems po miokardo infarkto yra sutrikusi kairiojo skilvelio funkcija).</w:t>
      </w:r>
    </w:p>
    <w:p w14:paraId="7FC66DA4" w14:textId="77777777" w:rsidR="009A79A9" w:rsidRDefault="009A79A9">
      <w:pPr>
        <w:widowControl w:val="0"/>
        <w:rPr>
          <w:sz w:val="22"/>
          <w:szCs w:val="22"/>
        </w:rPr>
      </w:pPr>
    </w:p>
    <w:p w14:paraId="7A692941" w14:textId="77777777" w:rsidR="009A79A9" w:rsidRDefault="009A79A9">
      <w:pPr>
        <w:widowControl w:val="0"/>
        <w:rPr>
          <w:sz w:val="22"/>
          <w:szCs w:val="22"/>
        </w:rPr>
      </w:pPr>
      <w:r>
        <w:rPr>
          <w:sz w:val="22"/>
          <w:szCs w:val="22"/>
        </w:rPr>
        <w:t>Gydant karvediloliu, lėtiniu širdies nepakankamumu sergantiems pacientams, sergantiems žemu kraujospūdžiu, išemine širdies liga ir difuzine kraujagyslių liga ir (arba) esančiu inkstų nepakankamumu, buvo pastebėtas grįžtamas inkstų funkcijos pablogėjimas (žr. 4.4 skyrių).</w:t>
      </w:r>
    </w:p>
    <w:p w14:paraId="2F60AC68" w14:textId="77777777" w:rsidR="009A79A9" w:rsidRDefault="009A79A9">
      <w:pPr>
        <w:widowControl w:val="0"/>
        <w:rPr>
          <w:sz w:val="22"/>
          <w:szCs w:val="22"/>
        </w:rPr>
      </w:pPr>
    </w:p>
    <w:p w14:paraId="2AC2ED1F" w14:textId="77777777" w:rsidR="009A79A9" w:rsidRDefault="009A79A9">
      <w:pPr>
        <w:widowControl w:val="0"/>
        <w:rPr>
          <w:sz w:val="22"/>
          <w:szCs w:val="22"/>
        </w:rPr>
      </w:pPr>
      <w:r>
        <w:rPr>
          <w:sz w:val="22"/>
          <w:szCs w:val="22"/>
        </w:rPr>
        <w:t>Pacientams, kuriems yra lėtinis širdies nepakankamumas ir mažas kraujospūdis, išeminė širdies liga ir išplitusi kraujagyslių liga ir (arba) inkstų nepakankamumas, buvo pastebėtas laikinas inkstų funkcijos pablogėjimas (žr. 4.4 skyrių).</w:t>
      </w:r>
    </w:p>
    <w:p w14:paraId="130F81DA" w14:textId="77777777" w:rsidR="009A79A9" w:rsidRDefault="009A79A9">
      <w:pPr>
        <w:widowControl w:val="0"/>
        <w:rPr>
          <w:sz w:val="22"/>
          <w:szCs w:val="22"/>
        </w:rPr>
      </w:pPr>
      <w:r>
        <w:rPr>
          <w:sz w:val="22"/>
          <w:szCs w:val="22"/>
        </w:rPr>
        <w:t>Karvedilolio poregistracinio laikotarpio stebėjimų metu buvo nustatyti šie nepageidaujami reiškiniai. Kadangi šių praneštų įvykių populiacijos dydžiai yra nežinomi, ne visada įmanoma patikimai įvertinti jų dažnumą ir (arba) nustatyti priežastinį ryšį su vaistinio preparato poveikiu:</w:t>
      </w:r>
    </w:p>
    <w:p w14:paraId="54F53587" w14:textId="77777777" w:rsidR="009A79A9" w:rsidRDefault="009A79A9">
      <w:pPr>
        <w:widowControl w:val="0"/>
        <w:rPr>
          <w:sz w:val="22"/>
          <w:szCs w:val="22"/>
        </w:rPr>
      </w:pPr>
    </w:p>
    <w:p w14:paraId="5E1351C2" w14:textId="77777777" w:rsidR="009A79A9" w:rsidRPr="002C45C1" w:rsidRDefault="009A79A9">
      <w:pPr>
        <w:widowControl w:val="0"/>
        <w:rPr>
          <w:i/>
          <w:iCs/>
          <w:sz w:val="22"/>
          <w:szCs w:val="22"/>
        </w:rPr>
      </w:pPr>
      <w:r w:rsidRPr="002C45C1">
        <w:rPr>
          <w:i/>
          <w:iCs/>
          <w:sz w:val="22"/>
          <w:szCs w:val="22"/>
        </w:rPr>
        <w:t>Metabolizmo ir mitybos sutrikimai</w:t>
      </w:r>
    </w:p>
    <w:p w14:paraId="263477E3" w14:textId="77777777" w:rsidR="009A79A9" w:rsidRDefault="009A79A9">
      <w:pPr>
        <w:widowControl w:val="0"/>
        <w:rPr>
          <w:sz w:val="22"/>
          <w:szCs w:val="22"/>
        </w:rPr>
      </w:pPr>
      <w:r>
        <w:rPr>
          <w:sz w:val="22"/>
          <w:szCs w:val="22"/>
        </w:rPr>
        <w:t>Kaip klasė, beta adrenoreceptorių blokatoriai gali padaryti aiškiu latentinį cukrinį diabetą, pasunkinti aiškų cukrinį diabetą ir slopinti gliukozės kiekio kraujyje kontrareguliaciją.</w:t>
      </w:r>
    </w:p>
    <w:p w14:paraId="45E81555" w14:textId="77777777" w:rsidR="009A79A9" w:rsidRDefault="009A79A9">
      <w:pPr>
        <w:widowControl w:val="0"/>
        <w:rPr>
          <w:sz w:val="22"/>
          <w:szCs w:val="22"/>
        </w:rPr>
      </w:pPr>
    </w:p>
    <w:p w14:paraId="73873DDC" w14:textId="77777777" w:rsidR="009A79A9" w:rsidRPr="002C45C1" w:rsidRDefault="009A79A9">
      <w:pPr>
        <w:widowControl w:val="0"/>
        <w:rPr>
          <w:i/>
          <w:iCs/>
          <w:sz w:val="22"/>
          <w:szCs w:val="22"/>
        </w:rPr>
      </w:pPr>
      <w:r w:rsidRPr="002C45C1">
        <w:rPr>
          <w:i/>
          <w:iCs/>
          <w:sz w:val="22"/>
          <w:szCs w:val="22"/>
        </w:rPr>
        <w:t>Psichikos sutrikimai</w:t>
      </w:r>
    </w:p>
    <w:p w14:paraId="265D14EA" w14:textId="77777777" w:rsidR="009A79A9" w:rsidRDefault="009A79A9">
      <w:pPr>
        <w:widowControl w:val="0"/>
        <w:rPr>
          <w:sz w:val="22"/>
          <w:szCs w:val="22"/>
        </w:rPr>
      </w:pPr>
      <w:r>
        <w:rPr>
          <w:sz w:val="22"/>
          <w:szCs w:val="22"/>
        </w:rPr>
        <w:t>Karvedilolis gali sukelti haliucinacijas.</w:t>
      </w:r>
    </w:p>
    <w:p w14:paraId="5BF80F60" w14:textId="77777777" w:rsidR="009A79A9" w:rsidRDefault="009A79A9">
      <w:pPr>
        <w:widowControl w:val="0"/>
        <w:rPr>
          <w:sz w:val="22"/>
          <w:szCs w:val="22"/>
        </w:rPr>
      </w:pPr>
    </w:p>
    <w:p w14:paraId="5672C2D2" w14:textId="77777777" w:rsidR="009A79A9" w:rsidRPr="002C45C1" w:rsidRDefault="009A79A9">
      <w:pPr>
        <w:widowControl w:val="0"/>
        <w:rPr>
          <w:i/>
          <w:iCs/>
          <w:sz w:val="22"/>
          <w:szCs w:val="22"/>
        </w:rPr>
      </w:pPr>
      <w:r w:rsidRPr="002C45C1">
        <w:rPr>
          <w:i/>
          <w:iCs/>
          <w:sz w:val="22"/>
          <w:szCs w:val="22"/>
        </w:rPr>
        <w:t>Širdies sutrikimai</w:t>
      </w:r>
    </w:p>
    <w:p w14:paraId="0BA8D02D" w14:textId="77777777" w:rsidR="009A79A9" w:rsidRDefault="009A79A9">
      <w:pPr>
        <w:widowControl w:val="0"/>
        <w:rPr>
          <w:sz w:val="22"/>
          <w:szCs w:val="22"/>
        </w:rPr>
      </w:pPr>
      <w:r>
        <w:rPr>
          <w:sz w:val="22"/>
          <w:szCs w:val="22"/>
        </w:rPr>
        <w:t>Sinuso sustojimas gali atsirasti linkusiems pacientams (pvz., senyviems pacientams arba pacientams, kuriems jau yra bradikardija, sinusinio mazgo disfunkcija arba atrioventrikulinė blokada).</w:t>
      </w:r>
    </w:p>
    <w:p w14:paraId="664718AD" w14:textId="77777777" w:rsidR="009A79A9" w:rsidRDefault="009A79A9">
      <w:pPr>
        <w:widowControl w:val="0"/>
        <w:rPr>
          <w:sz w:val="22"/>
          <w:szCs w:val="22"/>
        </w:rPr>
      </w:pPr>
    </w:p>
    <w:p w14:paraId="508A85E1" w14:textId="77777777" w:rsidR="009A79A9" w:rsidRPr="002C45C1" w:rsidRDefault="009A79A9">
      <w:pPr>
        <w:widowControl w:val="0"/>
        <w:rPr>
          <w:i/>
          <w:iCs/>
          <w:sz w:val="22"/>
          <w:szCs w:val="22"/>
        </w:rPr>
      </w:pPr>
      <w:r w:rsidRPr="002C45C1">
        <w:rPr>
          <w:i/>
          <w:iCs/>
          <w:sz w:val="22"/>
          <w:szCs w:val="22"/>
        </w:rPr>
        <w:t>Odos ir poodinio audinio sutrikimai</w:t>
      </w:r>
    </w:p>
    <w:p w14:paraId="6D3EEB31" w14:textId="77777777" w:rsidR="009A79A9" w:rsidRDefault="009A79A9">
      <w:pPr>
        <w:widowControl w:val="0"/>
        <w:rPr>
          <w:sz w:val="22"/>
          <w:szCs w:val="22"/>
        </w:rPr>
      </w:pPr>
      <w:r>
        <w:rPr>
          <w:sz w:val="22"/>
          <w:szCs w:val="22"/>
        </w:rPr>
        <w:t>Sunkios odos nepageidaujamos reakcijos (toksinė epidermio nekrolizė, Stevenso-Džonsono sindromas (žr. 4.4 skyrių).</w:t>
      </w:r>
    </w:p>
    <w:p w14:paraId="21D1AA91" w14:textId="77777777" w:rsidR="009A79A9" w:rsidRDefault="009A79A9">
      <w:pPr>
        <w:widowControl w:val="0"/>
        <w:rPr>
          <w:sz w:val="22"/>
          <w:szCs w:val="22"/>
        </w:rPr>
      </w:pPr>
    </w:p>
    <w:p w14:paraId="03894895" w14:textId="77777777" w:rsidR="009A79A9" w:rsidRDefault="009A79A9">
      <w:pPr>
        <w:widowControl w:val="0"/>
        <w:autoSpaceDE w:val="0"/>
        <w:autoSpaceDN w:val="0"/>
        <w:adjustRightInd w:val="0"/>
        <w:jc w:val="both"/>
        <w:rPr>
          <w:sz w:val="22"/>
          <w:szCs w:val="22"/>
        </w:rPr>
      </w:pPr>
      <w:r>
        <w:rPr>
          <w:sz w:val="22"/>
          <w:szCs w:val="22"/>
        </w:rPr>
        <w:t>Karvedilolis gali sukelti šlapimo nelaikymą moterims, kuris išnyksta, nutraukus vaisto vartojimą.</w:t>
      </w:r>
    </w:p>
    <w:p w14:paraId="44B22FAE" w14:textId="77777777" w:rsidR="009A79A9" w:rsidRDefault="009A79A9">
      <w:pPr>
        <w:widowControl w:val="0"/>
        <w:autoSpaceDE w:val="0"/>
        <w:autoSpaceDN w:val="0"/>
        <w:adjustRightInd w:val="0"/>
        <w:jc w:val="both"/>
        <w:rPr>
          <w:noProof/>
          <w:sz w:val="22"/>
          <w:szCs w:val="22"/>
          <w:u w:val="single"/>
        </w:rPr>
      </w:pPr>
    </w:p>
    <w:p w14:paraId="02DBFEDB" w14:textId="77777777" w:rsidR="009A79A9" w:rsidRDefault="009A79A9">
      <w:pPr>
        <w:widowControl w:val="0"/>
        <w:autoSpaceDE w:val="0"/>
        <w:autoSpaceDN w:val="0"/>
        <w:adjustRightInd w:val="0"/>
        <w:jc w:val="both"/>
        <w:rPr>
          <w:sz w:val="22"/>
          <w:szCs w:val="22"/>
          <w:u w:val="single"/>
        </w:rPr>
      </w:pPr>
      <w:r>
        <w:rPr>
          <w:noProof/>
          <w:sz w:val="22"/>
          <w:szCs w:val="22"/>
          <w:u w:val="single"/>
        </w:rPr>
        <w:t>Pranešimas apie įtariamas nepageidaujamas reakcijas</w:t>
      </w:r>
    </w:p>
    <w:p w14:paraId="4CCCC677" w14:textId="77777777" w:rsidR="009A79A9" w:rsidRDefault="009A79A9" w:rsidP="002C45C1">
      <w:pPr>
        <w:widowControl w:val="0"/>
        <w:rPr>
          <w:rFonts w:eastAsia="Calibri"/>
          <w:sz w:val="22"/>
          <w:szCs w:val="22"/>
          <w:lang w:val="lt-LT" w:eastAsia="en-US"/>
        </w:rPr>
      </w:pPr>
      <w:r w:rsidRPr="002C45C1">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C45C1">
        <w:rPr>
          <w:color w:val="0000EE"/>
          <w:sz w:val="22"/>
          <w:szCs w:val="22"/>
          <w:u w:val="single"/>
          <w:lang w:val="lt-LT" w:eastAsia="lt-LT"/>
        </w:rPr>
        <w:t>https://vvkt.lrv.lt/lt/</w:t>
      </w:r>
      <w:r w:rsidRPr="002C45C1">
        <w:rPr>
          <w:sz w:val="22"/>
          <w:szCs w:val="22"/>
          <w:lang w:val="lt-LT" w:eastAsia="lt-LT"/>
        </w:rPr>
        <w:t xml:space="preserve"> nurodytais būdais.</w:t>
      </w:r>
    </w:p>
    <w:p w14:paraId="66E691D5" w14:textId="77777777" w:rsidR="009601E2" w:rsidRDefault="009601E2" w:rsidP="002C45C1">
      <w:pPr>
        <w:tabs>
          <w:tab w:val="left" w:pos="567"/>
        </w:tabs>
        <w:autoSpaceDE w:val="0"/>
        <w:autoSpaceDN w:val="0"/>
        <w:adjustRightInd w:val="0"/>
        <w:spacing w:line="260" w:lineRule="exact"/>
        <w:rPr>
          <w:noProof/>
          <w:snapToGrid w:val="0"/>
          <w:sz w:val="22"/>
          <w:szCs w:val="24"/>
          <w:lang w:val="lt-LT" w:eastAsia="en-US"/>
        </w:rPr>
      </w:pPr>
    </w:p>
    <w:p w14:paraId="3675779D" w14:textId="77777777" w:rsidR="009601E2" w:rsidRDefault="009601E2">
      <w:pPr>
        <w:tabs>
          <w:tab w:val="left" w:pos="567"/>
        </w:tabs>
        <w:autoSpaceDE w:val="0"/>
        <w:autoSpaceDN w:val="0"/>
        <w:adjustRightInd w:val="0"/>
        <w:spacing w:line="260" w:lineRule="exact"/>
        <w:jc w:val="both"/>
        <w:rPr>
          <w:noProof/>
          <w:snapToGrid w:val="0"/>
          <w:sz w:val="22"/>
          <w:szCs w:val="24"/>
          <w:lang w:val="lt-LT" w:eastAsia="en-US"/>
        </w:rPr>
      </w:pPr>
    </w:p>
    <w:p w14:paraId="537A96B4" w14:textId="77777777" w:rsidR="009A79A9" w:rsidRDefault="009A79A9">
      <w:pPr>
        <w:widowControl w:val="0"/>
        <w:numPr>
          <w:ilvl w:val="12"/>
          <w:numId w:val="0"/>
        </w:numPr>
        <w:tabs>
          <w:tab w:val="left" w:pos="8505"/>
        </w:tabs>
        <w:ind w:right="-2"/>
        <w:rPr>
          <w:b/>
          <w:sz w:val="22"/>
          <w:szCs w:val="22"/>
        </w:rPr>
      </w:pPr>
    </w:p>
    <w:p w14:paraId="20F45AF9" w14:textId="77777777" w:rsidR="009A79A9" w:rsidRDefault="009A79A9">
      <w:pPr>
        <w:widowControl w:val="0"/>
        <w:numPr>
          <w:ilvl w:val="12"/>
          <w:numId w:val="0"/>
        </w:numPr>
        <w:tabs>
          <w:tab w:val="left" w:pos="8505"/>
        </w:tabs>
        <w:ind w:left="540" w:right="-2" w:hanging="540"/>
        <w:rPr>
          <w:b/>
          <w:sz w:val="22"/>
          <w:szCs w:val="22"/>
        </w:rPr>
      </w:pPr>
      <w:r>
        <w:rPr>
          <w:b/>
          <w:sz w:val="22"/>
          <w:szCs w:val="22"/>
        </w:rPr>
        <w:t>4.9</w:t>
      </w:r>
      <w:r>
        <w:rPr>
          <w:b/>
          <w:sz w:val="22"/>
          <w:szCs w:val="22"/>
        </w:rPr>
        <w:tab/>
        <w:t>Perdozavimas</w:t>
      </w:r>
    </w:p>
    <w:p w14:paraId="5952C54B" w14:textId="77777777" w:rsidR="009A79A9" w:rsidRDefault="009A79A9">
      <w:pPr>
        <w:widowControl w:val="0"/>
        <w:numPr>
          <w:ilvl w:val="12"/>
          <w:numId w:val="0"/>
        </w:numPr>
        <w:tabs>
          <w:tab w:val="left" w:pos="8505"/>
        </w:tabs>
        <w:ind w:right="-2"/>
        <w:rPr>
          <w:b/>
          <w:sz w:val="22"/>
          <w:szCs w:val="22"/>
        </w:rPr>
      </w:pPr>
    </w:p>
    <w:p w14:paraId="5767A8FC" w14:textId="77777777" w:rsidR="009A79A9" w:rsidRDefault="009A79A9">
      <w:pPr>
        <w:widowControl w:val="0"/>
        <w:rPr>
          <w:i/>
          <w:sz w:val="22"/>
          <w:szCs w:val="22"/>
        </w:rPr>
      </w:pPr>
      <w:r>
        <w:rPr>
          <w:i/>
          <w:sz w:val="22"/>
          <w:szCs w:val="22"/>
        </w:rPr>
        <w:t>Simptomai ir požymiai</w:t>
      </w:r>
    </w:p>
    <w:p w14:paraId="3ECAA41D" w14:textId="77777777" w:rsidR="009A79A9" w:rsidRDefault="009A79A9">
      <w:pPr>
        <w:widowControl w:val="0"/>
        <w:rPr>
          <w:sz w:val="22"/>
          <w:szCs w:val="22"/>
        </w:rPr>
      </w:pPr>
      <w:r>
        <w:rPr>
          <w:sz w:val="22"/>
          <w:szCs w:val="22"/>
        </w:rPr>
        <w:t>Perdozavus, gali pasireikšti sunki hipotenzija, bradikardija, širdies nepakankamumas, ištikti kardiogeninis šokas, sinisinio ritmo nebuvimas ir sustoti širdis. Be to, gali sutrikti kvėpavimas, pasireikšti bronchų spazmas, vėmimas, pritemti sąmonė, prasidėti generalizuoti traukuliai.</w:t>
      </w:r>
    </w:p>
    <w:p w14:paraId="7F06BAD5" w14:textId="77777777" w:rsidR="009A79A9" w:rsidRDefault="009A79A9">
      <w:pPr>
        <w:widowControl w:val="0"/>
        <w:rPr>
          <w:sz w:val="22"/>
          <w:szCs w:val="22"/>
        </w:rPr>
      </w:pPr>
    </w:p>
    <w:p w14:paraId="403A7677" w14:textId="77777777" w:rsidR="009A79A9" w:rsidRDefault="009A79A9">
      <w:pPr>
        <w:widowControl w:val="0"/>
        <w:rPr>
          <w:i/>
          <w:sz w:val="22"/>
          <w:szCs w:val="22"/>
        </w:rPr>
      </w:pPr>
      <w:r>
        <w:rPr>
          <w:i/>
          <w:sz w:val="22"/>
          <w:szCs w:val="22"/>
        </w:rPr>
        <w:lastRenderedPageBreak/>
        <w:t>Gydymas</w:t>
      </w:r>
    </w:p>
    <w:p w14:paraId="1DDF7B17" w14:textId="77777777" w:rsidR="009A79A9" w:rsidRDefault="009A79A9">
      <w:pPr>
        <w:widowControl w:val="0"/>
        <w:rPr>
          <w:sz w:val="22"/>
          <w:szCs w:val="22"/>
        </w:rPr>
      </w:pPr>
      <w:r>
        <w:rPr>
          <w:sz w:val="22"/>
          <w:szCs w:val="22"/>
        </w:rPr>
        <w:t>Pacientus reikia stebėti dėl pirmiau minėtų požymių ir simptomų bei juos gydyti remiantis geriausiu gydytojų požiūriu ir laikantis įprastos praktikos pacientams, kuriems yra beta-blokatorių perdozavimas (pvz.,</w:t>
      </w:r>
      <w:r>
        <w:rPr>
          <w:sz w:val="22"/>
          <w:szCs w:val="22"/>
          <w:u w:val="single"/>
        </w:rPr>
        <w:t xml:space="preserve"> </w:t>
      </w:r>
      <w:r>
        <w:rPr>
          <w:sz w:val="22"/>
          <w:szCs w:val="22"/>
        </w:rPr>
        <w:t>atropino, transveninė stimuliacija, gliukagono, fosfodiesterazės inhibitorių, pvz., amrinono arba milrinono, beta-simpatomimetikų).</w:t>
      </w:r>
    </w:p>
    <w:p w14:paraId="2181DC40" w14:textId="77777777" w:rsidR="009A79A9" w:rsidRDefault="009A79A9">
      <w:pPr>
        <w:widowControl w:val="0"/>
        <w:rPr>
          <w:sz w:val="22"/>
          <w:szCs w:val="22"/>
        </w:rPr>
      </w:pPr>
      <w:r>
        <w:rPr>
          <w:sz w:val="22"/>
          <w:szCs w:val="22"/>
        </w:rPr>
        <w:t>Skrandžio praplovimas arba sukeltas vėmimas gali būti naudingas per pirmąsias kelias valandas po perdozavimo.</w:t>
      </w:r>
    </w:p>
    <w:p w14:paraId="0DEB5440" w14:textId="77777777" w:rsidR="009A79A9" w:rsidRDefault="009A79A9">
      <w:pPr>
        <w:widowControl w:val="0"/>
        <w:rPr>
          <w:sz w:val="22"/>
          <w:szCs w:val="22"/>
        </w:rPr>
      </w:pPr>
      <w:r>
        <w:rPr>
          <w:sz w:val="22"/>
          <w:szCs w:val="22"/>
        </w:rPr>
        <w:t>Sunkaus perdozavimo su šoko simptomais atveju palaikomąjį gydymą reikia tęsti gana ilgai, t.y. tol, kol paciento būklė tampa stabili, nes manoma, kad būna pailgėjęs pusinės eliminacijos periodas ir vyksta karvedilolio persiskirstymas iš gilesnių organizmo skyrių.</w:t>
      </w:r>
    </w:p>
    <w:p w14:paraId="180BDC4A" w14:textId="77777777" w:rsidR="009A79A9" w:rsidRDefault="009A79A9">
      <w:pPr>
        <w:widowControl w:val="0"/>
        <w:numPr>
          <w:ilvl w:val="12"/>
          <w:numId w:val="0"/>
        </w:numPr>
        <w:tabs>
          <w:tab w:val="left" w:pos="8505"/>
        </w:tabs>
        <w:ind w:right="-2"/>
        <w:rPr>
          <w:sz w:val="22"/>
          <w:szCs w:val="22"/>
        </w:rPr>
      </w:pPr>
    </w:p>
    <w:p w14:paraId="1A0ECFD6" w14:textId="77777777" w:rsidR="009A79A9" w:rsidRDefault="009A79A9">
      <w:pPr>
        <w:widowControl w:val="0"/>
        <w:numPr>
          <w:ilvl w:val="12"/>
          <w:numId w:val="0"/>
        </w:numPr>
        <w:tabs>
          <w:tab w:val="left" w:pos="8505"/>
        </w:tabs>
        <w:ind w:right="-2"/>
        <w:rPr>
          <w:sz w:val="22"/>
          <w:szCs w:val="22"/>
        </w:rPr>
      </w:pPr>
    </w:p>
    <w:p w14:paraId="45480D1F" w14:textId="77777777" w:rsidR="009A79A9" w:rsidRDefault="009A79A9">
      <w:pPr>
        <w:widowControl w:val="0"/>
        <w:numPr>
          <w:ilvl w:val="12"/>
          <w:numId w:val="0"/>
        </w:numPr>
        <w:tabs>
          <w:tab w:val="left" w:pos="8505"/>
        </w:tabs>
        <w:ind w:left="540" w:right="-2" w:hanging="540"/>
        <w:rPr>
          <w:sz w:val="22"/>
          <w:szCs w:val="22"/>
        </w:rPr>
      </w:pPr>
      <w:r>
        <w:rPr>
          <w:b/>
          <w:sz w:val="22"/>
          <w:szCs w:val="22"/>
        </w:rPr>
        <w:t>5.</w:t>
      </w:r>
      <w:r>
        <w:rPr>
          <w:b/>
          <w:sz w:val="22"/>
          <w:szCs w:val="22"/>
        </w:rPr>
        <w:tab/>
        <w:t>FARMAKOLOGINĖS SAVYBĖS</w:t>
      </w:r>
    </w:p>
    <w:p w14:paraId="782C49EE" w14:textId="77777777" w:rsidR="009A79A9" w:rsidRDefault="009A79A9">
      <w:pPr>
        <w:widowControl w:val="0"/>
        <w:numPr>
          <w:ilvl w:val="12"/>
          <w:numId w:val="0"/>
        </w:numPr>
        <w:tabs>
          <w:tab w:val="left" w:pos="8505"/>
        </w:tabs>
        <w:ind w:right="-2"/>
        <w:rPr>
          <w:b/>
          <w:sz w:val="22"/>
          <w:szCs w:val="22"/>
        </w:rPr>
      </w:pPr>
    </w:p>
    <w:p w14:paraId="561D3056" w14:textId="77777777" w:rsidR="009A79A9" w:rsidRDefault="009A79A9">
      <w:pPr>
        <w:widowControl w:val="0"/>
        <w:numPr>
          <w:ilvl w:val="12"/>
          <w:numId w:val="0"/>
        </w:numPr>
        <w:tabs>
          <w:tab w:val="left" w:pos="8505"/>
        </w:tabs>
        <w:ind w:left="540" w:right="-2" w:hanging="540"/>
        <w:rPr>
          <w:sz w:val="22"/>
          <w:szCs w:val="22"/>
        </w:rPr>
      </w:pPr>
      <w:r>
        <w:rPr>
          <w:b/>
          <w:sz w:val="22"/>
          <w:szCs w:val="22"/>
        </w:rPr>
        <w:t>5.1</w:t>
      </w:r>
      <w:r>
        <w:rPr>
          <w:b/>
          <w:sz w:val="22"/>
          <w:szCs w:val="22"/>
        </w:rPr>
        <w:tab/>
        <w:t>Farmakodinaminės savybės</w:t>
      </w:r>
    </w:p>
    <w:p w14:paraId="38D43D44" w14:textId="77777777" w:rsidR="009A79A9" w:rsidRDefault="009A79A9">
      <w:pPr>
        <w:widowControl w:val="0"/>
        <w:rPr>
          <w:sz w:val="22"/>
          <w:szCs w:val="22"/>
        </w:rPr>
      </w:pPr>
    </w:p>
    <w:p w14:paraId="413F345E" w14:textId="77777777" w:rsidR="009A79A9" w:rsidRDefault="009A79A9">
      <w:pPr>
        <w:widowControl w:val="0"/>
        <w:rPr>
          <w:sz w:val="22"/>
          <w:szCs w:val="22"/>
        </w:rPr>
      </w:pPr>
      <w:r>
        <w:rPr>
          <w:sz w:val="22"/>
          <w:szCs w:val="22"/>
        </w:rPr>
        <w:t xml:space="preserve">Farmakoterapinė grupė </w:t>
      </w:r>
      <w:r>
        <w:rPr>
          <w:sz w:val="22"/>
          <w:szCs w:val="22"/>
        </w:rPr>
        <w:sym w:font="Symbol" w:char="F02D"/>
      </w:r>
      <w:r>
        <w:rPr>
          <w:sz w:val="22"/>
          <w:szCs w:val="22"/>
        </w:rPr>
        <w:t xml:space="preserve"> alfa ir beta adrenoblokatoriai, ATC kodas </w:t>
      </w:r>
      <w:r>
        <w:rPr>
          <w:sz w:val="22"/>
          <w:szCs w:val="22"/>
        </w:rPr>
        <w:sym w:font="Symbol" w:char="F02D"/>
      </w:r>
      <w:r>
        <w:rPr>
          <w:sz w:val="22"/>
          <w:szCs w:val="22"/>
        </w:rPr>
        <w:t xml:space="preserve"> C07AG02.</w:t>
      </w:r>
    </w:p>
    <w:p w14:paraId="30C8CBBF" w14:textId="77777777" w:rsidR="009A79A9" w:rsidRDefault="009A79A9">
      <w:pPr>
        <w:widowControl w:val="0"/>
        <w:rPr>
          <w:sz w:val="22"/>
          <w:szCs w:val="22"/>
        </w:rPr>
      </w:pPr>
    </w:p>
    <w:p w14:paraId="223D30CF" w14:textId="77777777" w:rsidR="009A79A9" w:rsidRPr="002C45C1" w:rsidRDefault="009A79A9">
      <w:pPr>
        <w:widowControl w:val="0"/>
        <w:rPr>
          <w:sz w:val="22"/>
          <w:szCs w:val="22"/>
          <w:u w:val="single"/>
        </w:rPr>
      </w:pPr>
      <w:r w:rsidRPr="002C45C1">
        <w:rPr>
          <w:sz w:val="22"/>
          <w:szCs w:val="22"/>
          <w:u w:val="single"/>
        </w:rPr>
        <w:t>Veikimo mechanizmas</w:t>
      </w:r>
    </w:p>
    <w:p w14:paraId="2086478C" w14:textId="77777777" w:rsidR="009A79A9" w:rsidRDefault="009A79A9">
      <w:pPr>
        <w:widowControl w:val="0"/>
        <w:rPr>
          <w:sz w:val="22"/>
          <w:szCs w:val="22"/>
        </w:rPr>
      </w:pPr>
      <w:r>
        <w:rPr>
          <w:sz w:val="22"/>
          <w:szCs w:val="22"/>
        </w:rPr>
        <w:t>Karvedilolis yra dviejų erdvinių izomerų racematas. Tyrimų metu gyvūnams abu enantiomerai blokavo alfa adrenoreceptorius. Beta-1 ir beta-2 adrenoreceptorius medikamentas blokuoja neselektyviai. Šis poveikis priklauso daugiausiai nuo kairiojo enantiomero.</w:t>
      </w:r>
      <w:r>
        <w:t xml:space="preserve"> </w:t>
      </w:r>
      <w:r>
        <w:rPr>
          <w:sz w:val="22"/>
          <w:szCs w:val="22"/>
        </w:rPr>
        <w:t>Karvedilolis neturi vidinio simpatomimetinio aktyvumo ir, kaip ir propranololis, turi įtakos membranos stabilizavimui.</w:t>
      </w:r>
    </w:p>
    <w:p w14:paraId="5A73913C" w14:textId="77777777" w:rsidR="009A79A9" w:rsidRDefault="009A79A9">
      <w:pPr>
        <w:widowControl w:val="0"/>
        <w:rPr>
          <w:sz w:val="22"/>
          <w:szCs w:val="22"/>
        </w:rPr>
      </w:pPr>
    </w:p>
    <w:p w14:paraId="1E97A0A9" w14:textId="77777777" w:rsidR="009A79A9" w:rsidRDefault="009A79A9">
      <w:pPr>
        <w:widowControl w:val="0"/>
        <w:rPr>
          <w:i/>
          <w:sz w:val="22"/>
          <w:szCs w:val="22"/>
        </w:rPr>
      </w:pPr>
      <w:r>
        <w:rPr>
          <w:sz w:val="22"/>
          <w:szCs w:val="22"/>
        </w:rPr>
        <w:t xml:space="preserve">Karvedilolis yra veiksmingas antioksidatorius, mažinantis reaktyviųjų deguonies radikalų kiekį. Kad karvedilolis ir jo metabolitai sukelia antioksidacinį poveikį, įrodyta tyrimais su gyvūnais </w:t>
      </w:r>
      <w:r>
        <w:rPr>
          <w:i/>
          <w:sz w:val="22"/>
          <w:szCs w:val="22"/>
        </w:rPr>
        <w:t>in vivo,</w:t>
      </w:r>
      <w:r>
        <w:rPr>
          <w:sz w:val="22"/>
          <w:szCs w:val="22"/>
        </w:rPr>
        <w:t xml:space="preserve"> su jų ląstelėmis </w:t>
      </w:r>
      <w:r>
        <w:rPr>
          <w:i/>
          <w:sz w:val="22"/>
          <w:szCs w:val="22"/>
        </w:rPr>
        <w:t xml:space="preserve">in vitro </w:t>
      </w:r>
      <w:r>
        <w:rPr>
          <w:sz w:val="22"/>
          <w:szCs w:val="22"/>
        </w:rPr>
        <w:t xml:space="preserve">bei su daugelio žmogaus ląstelių rūšimis </w:t>
      </w:r>
      <w:r>
        <w:rPr>
          <w:i/>
          <w:sz w:val="22"/>
          <w:szCs w:val="22"/>
        </w:rPr>
        <w:t>in vitro.</w:t>
      </w:r>
    </w:p>
    <w:p w14:paraId="39FB4285" w14:textId="77777777" w:rsidR="009A79A9" w:rsidRDefault="009A79A9">
      <w:pPr>
        <w:widowControl w:val="0"/>
        <w:rPr>
          <w:sz w:val="22"/>
          <w:szCs w:val="22"/>
        </w:rPr>
      </w:pPr>
    </w:p>
    <w:p w14:paraId="7733BAF6" w14:textId="77777777" w:rsidR="009A79A9" w:rsidRPr="002C45C1" w:rsidRDefault="009A79A9">
      <w:pPr>
        <w:widowControl w:val="0"/>
        <w:rPr>
          <w:sz w:val="22"/>
          <w:szCs w:val="22"/>
          <w:u w:val="single"/>
        </w:rPr>
      </w:pPr>
      <w:r w:rsidRPr="002C45C1">
        <w:rPr>
          <w:sz w:val="22"/>
          <w:szCs w:val="22"/>
          <w:u w:val="single"/>
        </w:rPr>
        <w:t>Farmakodinaminis poveikis</w:t>
      </w:r>
    </w:p>
    <w:p w14:paraId="1698569F" w14:textId="77777777" w:rsidR="009A79A9" w:rsidRDefault="009A79A9">
      <w:pPr>
        <w:widowControl w:val="0"/>
        <w:rPr>
          <w:sz w:val="22"/>
          <w:szCs w:val="22"/>
        </w:rPr>
      </w:pPr>
      <w:r>
        <w:rPr>
          <w:sz w:val="22"/>
          <w:szCs w:val="22"/>
        </w:rPr>
        <w:t>Karvedilolis yra kraujagysles plečiantis, neselektyvus beta blokatorius, turintis antioksidacinių savybių. Kraujagyslių išsiplėtimas pirmiausia vyksta per selektyvų alfa1 adrenoreceptorių blokavimą. Karvedilolis mažina periferinių kraujagyslių pasipriešinimą, plečia kraujagysles ir slopina renino-angiotenzino-aldosterono sistemą beta adrenoblokatoriais. Plazminio renino aktyvumas sumažėja, o susilaikymas registruojamas tik retai. Atrodo, kad kai kurie tradicinių β blokatorių apribojimai nėra būdingi kai kuriems kraujagysles plečiantiems β adrenoblokatoriams, tokiems kaip karvedilolis.</w:t>
      </w:r>
    </w:p>
    <w:p w14:paraId="6D3FD0ED" w14:textId="77777777" w:rsidR="009A79A9" w:rsidRDefault="009A79A9">
      <w:pPr>
        <w:widowControl w:val="0"/>
        <w:rPr>
          <w:sz w:val="22"/>
          <w:szCs w:val="22"/>
        </w:rPr>
      </w:pPr>
    </w:p>
    <w:p w14:paraId="443EF2A8" w14:textId="77777777" w:rsidR="009A79A9" w:rsidRPr="002C45C1" w:rsidRDefault="009A79A9">
      <w:pPr>
        <w:widowControl w:val="0"/>
        <w:rPr>
          <w:sz w:val="22"/>
          <w:szCs w:val="22"/>
          <w:u w:val="single"/>
        </w:rPr>
      </w:pPr>
      <w:r w:rsidRPr="002C45C1">
        <w:rPr>
          <w:sz w:val="22"/>
          <w:szCs w:val="22"/>
          <w:u w:val="single"/>
        </w:rPr>
        <w:t>Klinikinis veiksmingumas ir saugumas</w:t>
      </w:r>
    </w:p>
    <w:p w14:paraId="3DEFF9DD" w14:textId="77777777" w:rsidR="009A79A9" w:rsidRDefault="009A79A9">
      <w:pPr>
        <w:widowControl w:val="0"/>
        <w:rPr>
          <w:sz w:val="22"/>
          <w:szCs w:val="22"/>
        </w:rPr>
      </w:pPr>
      <w:r>
        <w:rPr>
          <w:sz w:val="22"/>
          <w:szCs w:val="22"/>
        </w:rPr>
        <w:t>Remiantis klinikinių tyrimų rezultatais, karvedilolis, plėsdamas kraujagysles ir blokuodamas beta adrenoreceptorius, sukelia toliau aprašytą poveikį.</w:t>
      </w:r>
    </w:p>
    <w:p w14:paraId="3A515D2A" w14:textId="77777777" w:rsidR="009A79A9" w:rsidRDefault="009A79A9">
      <w:pPr>
        <w:widowControl w:val="0"/>
        <w:rPr>
          <w:sz w:val="22"/>
          <w:szCs w:val="22"/>
        </w:rPr>
      </w:pPr>
    </w:p>
    <w:p w14:paraId="5E6FF1D7" w14:textId="77777777" w:rsidR="009A79A9" w:rsidRPr="002C45C1" w:rsidRDefault="009A79A9">
      <w:pPr>
        <w:widowControl w:val="0"/>
        <w:rPr>
          <w:sz w:val="22"/>
          <w:szCs w:val="22"/>
          <w:u w:val="single"/>
        </w:rPr>
      </w:pPr>
      <w:r w:rsidRPr="002C45C1">
        <w:rPr>
          <w:sz w:val="22"/>
          <w:szCs w:val="22"/>
          <w:u w:val="single"/>
        </w:rPr>
        <w:t>Hipertenzija</w:t>
      </w:r>
    </w:p>
    <w:p w14:paraId="079DC04B" w14:textId="77777777" w:rsidR="009A79A9" w:rsidRDefault="009A79A9">
      <w:pPr>
        <w:widowControl w:val="0"/>
        <w:rPr>
          <w:sz w:val="22"/>
          <w:szCs w:val="22"/>
        </w:rPr>
      </w:pPr>
      <w:r>
        <w:rPr>
          <w:sz w:val="22"/>
          <w:szCs w:val="22"/>
        </w:rPr>
        <w:t>Hipertenzija sergantiems ligoniams medikamentas mažina kraujospūdį, tačiau, priešingai negu kiti beta adrenoblokatoriai, bendro periferinio pasipriešinimo nedidina. Dėl karvedilolio poveikio šiek tiek suretėja širdies ritmas, inkstų funkcija ir kraujotaka nekinta. Periferinė kraujotaka palaikoma.</w:t>
      </w:r>
      <w:r>
        <w:t xml:space="preserve"> </w:t>
      </w:r>
      <w:r>
        <w:rPr>
          <w:sz w:val="22"/>
          <w:szCs w:val="22"/>
        </w:rPr>
        <w:t>Įrodyta, kad karvedilolis palaiko insulto apimtį ir mažina bendrą periferinį pasipriešinimą, nepakenkiant kraujo tiekimui į atskirus organus ir kraujagyslių lovas, pvz. inkstai, griaučių raumenys, dilbiai, kojos, oda, smegenys ar miego arterija. Sumažėja galūnių šalčio ir ankstyvo nuovargio dažnis fizinio aktyvumo metu</w:t>
      </w:r>
    </w:p>
    <w:p w14:paraId="49E6A209" w14:textId="77777777" w:rsidR="009A79A9" w:rsidRDefault="009A79A9">
      <w:pPr>
        <w:widowControl w:val="0"/>
        <w:rPr>
          <w:sz w:val="22"/>
          <w:szCs w:val="22"/>
        </w:rPr>
      </w:pPr>
    </w:p>
    <w:p w14:paraId="2FE3143A" w14:textId="77777777" w:rsidR="009A79A9" w:rsidRPr="002C45C1" w:rsidRDefault="009A79A9">
      <w:pPr>
        <w:widowControl w:val="0"/>
        <w:rPr>
          <w:i/>
          <w:iCs/>
          <w:sz w:val="22"/>
          <w:szCs w:val="22"/>
        </w:rPr>
      </w:pPr>
      <w:r w:rsidRPr="002C45C1">
        <w:rPr>
          <w:i/>
          <w:iCs/>
          <w:sz w:val="22"/>
          <w:szCs w:val="22"/>
        </w:rPr>
        <w:t>Hipertenzija sergantiems pacientams, kurių inkstų funkcija sutrikusi</w:t>
      </w:r>
    </w:p>
    <w:p w14:paraId="358BD08F" w14:textId="77777777" w:rsidR="009A79A9" w:rsidRDefault="009A79A9">
      <w:pPr>
        <w:widowControl w:val="0"/>
        <w:rPr>
          <w:sz w:val="22"/>
          <w:szCs w:val="22"/>
        </w:rPr>
      </w:pPr>
      <w:r>
        <w:rPr>
          <w:sz w:val="22"/>
          <w:szCs w:val="22"/>
        </w:rPr>
        <w:t>Keli atviri tyrimai parodė, kad karvedilolis yra veiksmingas vaistas pacientams, sergantiems inkstų hipertenzija. Tas pats pasakytina ir apie pacientus, sergančius lėtiniu inkstų nepakankamumu, hemodializuojamiems ar po inkstų persodinimo. Karvedilolis laipsniškai mažina kraujospūdį tiek dializės, tiek nedializės dienomis, o kraujospūdį mažinantis poveikis yra panašus į tą, kuris pasireiškia pacientams, kurių inkstų funkcija normali.</w:t>
      </w:r>
    </w:p>
    <w:p w14:paraId="4FCCCF78" w14:textId="77777777" w:rsidR="009A79A9" w:rsidRDefault="009A79A9">
      <w:pPr>
        <w:widowControl w:val="0"/>
        <w:rPr>
          <w:sz w:val="22"/>
          <w:szCs w:val="22"/>
        </w:rPr>
      </w:pPr>
    </w:p>
    <w:p w14:paraId="7F402068" w14:textId="77777777" w:rsidR="009A79A9" w:rsidRPr="002C45C1" w:rsidRDefault="009A79A9">
      <w:pPr>
        <w:widowControl w:val="0"/>
        <w:rPr>
          <w:i/>
          <w:iCs/>
          <w:sz w:val="22"/>
          <w:szCs w:val="22"/>
        </w:rPr>
      </w:pPr>
      <w:r w:rsidRPr="002C45C1">
        <w:rPr>
          <w:i/>
          <w:iCs/>
          <w:sz w:val="22"/>
          <w:szCs w:val="22"/>
        </w:rPr>
        <w:lastRenderedPageBreak/>
        <w:t>Staili krūtinės angina</w:t>
      </w:r>
    </w:p>
    <w:p w14:paraId="5A28329C" w14:textId="77777777" w:rsidR="009A79A9" w:rsidRDefault="009A79A9">
      <w:pPr>
        <w:widowControl w:val="0"/>
        <w:rPr>
          <w:sz w:val="22"/>
          <w:szCs w:val="22"/>
        </w:rPr>
      </w:pPr>
      <w:r>
        <w:rPr>
          <w:sz w:val="22"/>
          <w:szCs w:val="22"/>
        </w:rPr>
        <w:t>Krūtinės angina sergantiems ligoniams karvedilolis sukelia antiišeminį (pagerėjo bendras pratimų laikas, laikas iki 1</w:t>
      </w:r>
      <w:r w:rsidR="000554A0">
        <w:rPr>
          <w:sz w:val="22"/>
          <w:szCs w:val="22"/>
        </w:rPr>
        <w:t> </w:t>
      </w:r>
      <w:r>
        <w:rPr>
          <w:sz w:val="22"/>
          <w:szCs w:val="22"/>
        </w:rPr>
        <w:t>mm ST segmento depresijos ir laikas iki krūtinės anginos) ir antiangininį poveikį, kuris neišnyksta ilgalaikio gydymo metu. Ūminiai hemodinamikos tyrimai parodė, kad karvedilolis žymiai sumažina miokardo deguonies poreikį ir simpatinį per didelį aktyvumą, taip pat sumažina išankstinę širdies apkrovą (plaučių arterijos spaudimą ir plaučių kapiliarų pleištinį spaudimą) ir pokrūvį (bendrą periferinį pasipriešinimą), todėl pagerėja kairiojo skilvelio sistolinis slėgis. ir diastolinė funkcija be esminių širdies išstumiamo kiekio pokyčių.</w:t>
      </w:r>
    </w:p>
    <w:p w14:paraId="532A7C30" w14:textId="77777777" w:rsidR="009A79A9" w:rsidRDefault="009A79A9">
      <w:pPr>
        <w:widowControl w:val="0"/>
        <w:rPr>
          <w:sz w:val="22"/>
          <w:szCs w:val="22"/>
        </w:rPr>
      </w:pPr>
    </w:p>
    <w:p w14:paraId="1FEB1E66" w14:textId="77777777" w:rsidR="009A79A9" w:rsidRDefault="009A79A9">
      <w:pPr>
        <w:widowControl w:val="0"/>
        <w:rPr>
          <w:sz w:val="22"/>
          <w:szCs w:val="22"/>
        </w:rPr>
      </w:pPr>
      <w:r>
        <w:rPr>
          <w:sz w:val="22"/>
          <w:szCs w:val="22"/>
        </w:rPr>
        <w:t>Karvedilolis neturi neigiamo poveikio koronarinės širdies ligos metaboliniams rizikos veiksniams. Jis nepablogina normalaus serumo lipidų profilio, o hipertenzija sergantiems pacientams, kuriems yra dislipidemija, buvo pranešta apie teigiamą poveikį serumo lipidų kiekiui po šešių mėnesių geriamojo gydymo.</w:t>
      </w:r>
    </w:p>
    <w:p w14:paraId="19F9E42E" w14:textId="77777777" w:rsidR="009A79A9" w:rsidRDefault="009A79A9">
      <w:pPr>
        <w:widowControl w:val="0"/>
        <w:rPr>
          <w:sz w:val="22"/>
          <w:szCs w:val="22"/>
        </w:rPr>
      </w:pPr>
    </w:p>
    <w:p w14:paraId="22B38A3C" w14:textId="77777777" w:rsidR="009A79A9" w:rsidRDefault="009A79A9">
      <w:pPr>
        <w:widowControl w:val="0"/>
        <w:rPr>
          <w:sz w:val="22"/>
          <w:szCs w:val="22"/>
        </w:rPr>
      </w:pPr>
      <w:r>
        <w:rPr>
          <w:sz w:val="22"/>
          <w:szCs w:val="22"/>
        </w:rPr>
        <w:t>Dviejų tyrimų metu karvedilolis 25</w:t>
      </w:r>
      <w:r w:rsidR="000554A0">
        <w:rPr>
          <w:sz w:val="22"/>
          <w:szCs w:val="22"/>
        </w:rPr>
        <w:t> </w:t>
      </w:r>
      <w:r>
        <w:rPr>
          <w:sz w:val="22"/>
          <w:szCs w:val="22"/>
        </w:rPr>
        <w:t>mg du kartus per parą. buvo lyginamas su kitais antiangininiais vaistiniais preparatais, kurių vertė buvo pripažinta pacientams, sergantiems lėtine stabilia krūtinės angina. Pasirinktos dozavimo schemos buvo plačiai naudojamos klinikinėje praktikoje. Abu bandymai turėjo dvigubai aklą, lygiagrečią grupę. Pagrindinis tikslas buvo bendras pratybų laikas (TET).</w:t>
      </w:r>
    </w:p>
    <w:p w14:paraId="5CCAEB40" w14:textId="77777777" w:rsidR="009A79A9" w:rsidRDefault="009A79A9">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647"/>
        <w:gridCol w:w="3056"/>
        <w:gridCol w:w="2119"/>
      </w:tblGrid>
      <w:tr w:rsidR="009A79A9" w14:paraId="6FE50BB5" w14:textId="77777777">
        <w:tc>
          <w:tcPr>
            <w:tcW w:w="1242" w:type="dxa"/>
          </w:tcPr>
          <w:p w14:paraId="6FAFCCB7" w14:textId="77777777" w:rsidR="009A79A9" w:rsidRDefault="009A79A9">
            <w:pPr>
              <w:tabs>
                <w:tab w:val="left" w:pos="0"/>
              </w:tabs>
              <w:jc w:val="both"/>
              <w:rPr>
                <w:color w:val="000000"/>
                <w:sz w:val="22"/>
                <w:szCs w:val="22"/>
              </w:rPr>
            </w:pPr>
            <w:r>
              <w:rPr>
                <w:color w:val="000000"/>
                <w:sz w:val="22"/>
                <w:szCs w:val="22"/>
              </w:rPr>
              <w:t>Pranešimo Nr:</w:t>
            </w:r>
          </w:p>
        </w:tc>
        <w:tc>
          <w:tcPr>
            <w:tcW w:w="2694" w:type="dxa"/>
          </w:tcPr>
          <w:p w14:paraId="464D79D9" w14:textId="77777777" w:rsidR="009A79A9" w:rsidRDefault="009A79A9">
            <w:pPr>
              <w:tabs>
                <w:tab w:val="left" w:pos="0"/>
              </w:tabs>
              <w:jc w:val="both"/>
              <w:rPr>
                <w:color w:val="000000"/>
                <w:sz w:val="22"/>
                <w:szCs w:val="22"/>
              </w:rPr>
            </w:pPr>
            <w:r>
              <w:rPr>
                <w:color w:val="000000"/>
                <w:sz w:val="22"/>
                <w:szCs w:val="22"/>
              </w:rPr>
              <w:t>Kontrolė (dozė)</w:t>
            </w:r>
          </w:p>
        </w:tc>
        <w:tc>
          <w:tcPr>
            <w:tcW w:w="3118" w:type="dxa"/>
          </w:tcPr>
          <w:p w14:paraId="25484CEE" w14:textId="77777777" w:rsidR="009A79A9" w:rsidRDefault="009A79A9">
            <w:pPr>
              <w:tabs>
                <w:tab w:val="left" w:pos="0"/>
              </w:tabs>
              <w:rPr>
                <w:color w:val="000000"/>
                <w:sz w:val="22"/>
                <w:szCs w:val="22"/>
              </w:rPr>
            </w:pPr>
            <w:r>
              <w:rPr>
                <w:color w:val="000000"/>
                <w:sz w:val="22"/>
                <w:szCs w:val="22"/>
              </w:rPr>
              <w:t>Pacientų skaičius karvedilolis / lyginamasis vaistas</w:t>
            </w:r>
          </w:p>
        </w:tc>
        <w:tc>
          <w:tcPr>
            <w:tcW w:w="2158" w:type="dxa"/>
          </w:tcPr>
          <w:p w14:paraId="61BC0ACB" w14:textId="77777777" w:rsidR="009A79A9" w:rsidRDefault="009A79A9">
            <w:pPr>
              <w:tabs>
                <w:tab w:val="left" w:pos="0"/>
              </w:tabs>
              <w:jc w:val="both"/>
              <w:rPr>
                <w:color w:val="000000"/>
                <w:sz w:val="22"/>
                <w:szCs w:val="22"/>
              </w:rPr>
            </w:pPr>
            <w:r>
              <w:rPr>
                <w:color w:val="000000"/>
                <w:sz w:val="22"/>
                <w:szCs w:val="22"/>
              </w:rPr>
              <w:t>Gydymo trukmė</w:t>
            </w:r>
          </w:p>
          <w:p w14:paraId="05F700C4" w14:textId="77777777" w:rsidR="009A79A9" w:rsidRDefault="009A79A9">
            <w:pPr>
              <w:tabs>
                <w:tab w:val="left" w:pos="0"/>
              </w:tabs>
              <w:jc w:val="both"/>
              <w:rPr>
                <w:color w:val="000000"/>
                <w:sz w:val="22"/>
                <w:szCs w:val="22"/>
              </w:rPr>
            </w:pPr>
          </w:p>
        </w:tc>
      </w:tr>
      <w:tr w:rsidR="009A79A9" w14:paraId="449009FF" w14:textId="77777777">
        <w:tc>
          <w:tcPr>
            <w:tcW w:w="1242" w:type="dxa"/>
          </w:tcPr>
          <w:p w14:paraId="40FF1AE9" w14:textId="77777777" w:rsidR="009A79A9" w:rsidRDefault="009A79A9">
            <w:pPr>
              <w:tabs>
                <w:tab w:val="left" w:pos="0"/>
              </w:tabs>
              <w:jc w:val="both"/>
              <w:rPr>
                <w:color w:val="000000"/>
                <w:sz w:val="22"/>
                <w:szCs w:val="22"/>
              </w:rPr>
            </w:pPr>
            <w:r>
              <w:rPr>
                <w:sz w:val="22"/>
                <w:szCs w:val="22"/>
              </w:rPr>
              <w:t>060</w:t>
            </w:r>
          </w:p>
        </w:tc>
        <w:tc>
          <w:tcPr>
            <w:tcW w:w="2694" w:type="dxa"/>
          </w:tcPr>
          <w:p w14:paraId="15B835BD" w14:textId="77777777" w:rsidR="009A79A9" w:rsidRDefault="009A79A9">
            <w:pPr>
              <w:tabs>
                <w:tab w:val="left" w:pos="0"/>
              </w:tabs>
              <w:jc w:val="both"/>
              <w:rPr>
                <w:color w:val="000000"/>
                <w:sz w:val="22"/>
                <w:szCs w:val="22"/>
              </w:rPr>
            </w:pPr>
            <w:r>
              <w:rPr>
                <w:sz w:val="22"/>
                <w:szCs w:val="22"/>
              </w:rPr>
              <w:t>Verapamilis (120 per parą)</w:t>
            </w:r>
          </w:p>
        </w:tc>
        <w:tc>
          <w:tcPr>
            <w:tcW w:w="3118" w:type="dxa"/>
          </w:tcPr>
          <w:p w14:paraId="56F24603" w14:textId="77777777" w:rsidR="009A79A9" w:rsidRDefault="009A79A9">
            <w:pPr>
              <w:tabs>
                <w:tab w:val="left" w:pos="0"/>
              </w:tabs>
              <w:jc w:val="both"/>
              <w:rPr>
                <w:color w:val="000000"/>
                <w:sz w:val="22"/>
                <w:szCs w:val="22"/>
              </w:rPr>
            </w:pPr>
            <w:r>
              <w:rPr>
                <w:sz w:val="22"/>
                <w:szCs w:val="22"/>
              </w:rPr>
              <w:t>126/122</w:t>
            </w:r>
          </w:p>
        </w:tc>
        <w:tc>
          <w:tcPr>
            <w:tcW w:w="2158" w:type="dxa"/>
          </w:tcPr>
          <w:p w14:paraId="2774BD54" w14:textId="77777777" w:rsidR="009A79A9" w:rsidRDefault="009A79A9">
            <w:pPr>
              <w:tabs>
                <w:tab w:val="left" w:pos="0"/>
              </w:tabs>
              <w:jc w:val="both"/>
              <w:rPr>
                <w:color w:val="000000"/>
                <w:sz w:val="22"/>
                <w:szCs w:val="22"/>
              </w:rPr>
            </w:pPr>
            <w:r>
              <w:rPr>
                <w:sz w:val="22"/>
                <w:szCs w:val="22"/>
              </w:rPr>
              <w:t>12 savaičių</w:t>
            </w:r>
          </w:p>
        </w:tc>
      </w:tr>
      <w:tr w:rsidR="009A79A9" w14:paraId="065B8E4E" w14:textId="77777777">
        <w:tc>
          <w:tcPr>
            <w:tcW w:w="1242" w:type="dxa"/>
          </w:tcPr>
          <w:p w14:paraId="64DC443E" w14:textId="77777777" w:rsidR="009A79A9" w:rsidRDefault="009A79A9">
            <w:pPr>
              <w:tabs>
                <w:tab w:val="left" w:pos="0"/>
              </w:tabs>
              <w:jc w:val="both"/>
              <w:rPr>
                <w:color w:val="000000"/>
                <w:sz w:val="22"/>
                <w:szCs w:val="22"/>
              </w:rPr>
            </w:pPr>
            <w:r>
              <w:rPr>
                <w:sz w:val="22"/>
                <w:szCs w:val="22"/>
              </w:rPr>
              <w:t>061</w:t>
            </w:r>
          </w:p>
        </w:tc>
        <w:tc>
          <w:tcPr>
            <w:tcW w:w="2694" w:type="dxa"/>
          </w:tcPr>
          <w:p w14:paraId="7132D8BC" w14:textId="77777777" w:rsidR="009A79A9" w:rsidRDefault="009A79A9">
            <w:pPr>
              <w:tabs>
                <w:tab w:val="left" w:pos="0"/>
              </w:tabs>
              <w:jc w:val="both"/>
              <w:rPr>
                <w:color w:val="000000"/>
                <w:sz w:val="22"/>
                <w:szCs w:val="22"/>
              </w:rPr>
            </w:pPr>
            <w:r>
              <w:rPr>
                <w:sz w:val="22"/>
                <w:szCs w:val="22"/>
              </w:rPr>
              <w:t>ISDN s.r. (40</w:t>
            </w:r>
            <w:r w:rsidR="000554A0">
              <w:rPr>
                <w:sz w:val="22"/>
                <w:szCs w:val="22"/>
              </w:rPr>
              <w:t> </w:t>
            </w:r>
            <w:r>
              <w:rPr>
                <w:sz w:val="22"/>
                <w:szCs w:val="22"/>
              </w:rPr>
              <w:t>mg du kartus per parą)</w:t>
            </w:r>
          </w:p>
        </w:tc>
        <w:tc>
          <w:tcPr>
            <w:tcW w:w="3118" w:type="dxa"/>
          </w:tcPr>
          <w:p w14:paraId="46B198CF" w14:textId="77777777" w:rsidR="009A79A9" w:rsidRDefault="009A79A9">
            <w:pPr>
              <w:tabs>
                <w:tab w:val="left" w:pos="0"/>
              </w:tabs>
              <w:jc w:val="both"/>
              <w:rPr>
                <w:color w:val="000000"/>
                <w:sz w:val="22"/>
                <w:szCs w:val="22"/>
              </w:rPr>
            </w:pPr>
            <w:r>
              <w:rPr>
                <w:sz w:val="22"/>
                <w:szCs w:val="22"/>
              </w:rPr>
              <w:t>93/94</w:t>
            </w:r>
          </w:p>
        </w:tc>
        <w:tc>
          <w:tcPr>
            <w:tcW w:w="2158" w:type="dxa"/>
          </w:tcPr>
          <w:p w14:paraId="2640286C" w14:textId="77777777" w:rsidR="009A79A9" w:rsidRDefault="009A79A9">
            <w:pPr>
              <w:tabs>
                <w:tab w:val="left" w:pos="0"/>
              </w:tabs>
              <w:jc w:val="both"/>
              <w:rPr>
                <w:color w:val="000000"/>
                <w:sz w:val="22"/>
                <w:szCs w:val="22"/>
              </w:rPr>
            </w:pPr>
            <w:r>
              <w:rPr>
                <w:sz w:val="22"/>
                <w:szCs w:val="22"/>
              </w:rPr>
              <w:t>12 savaičių</w:t>
            </w:r>
          </w:p>
        </w:tc>
      </w:tr>
    </w:tbl>
    <w:p w14:paraId="016EFC5D" w14:textId="77777777" w:rsidR="009A79A9" w:rsidRDefault="009A79A9">
      <w:pPr>
        <w:tabs>
          <w:tab w:val="left" w:pos="0"/>
        </w:tabs>
        <w:jc w:val="both"/>
        <w:rPr>
          <w:color w:val="000000"/>
          <w:sz w:val="22"/>
          <w:szCs w:val="22"/>
        </w:rPr>
      </w:pPr>
      <w:r w:rsidRPr="002C45C1">
        <w:rPr>
          <w:color w:val="000000"/>
          <w:sz w:val="22"/>
          <w:szCs w:val="22"/>
        </w:rPr>
        <w:t>ISDN</w:t>
      </w:r>
      <w:r w:rsidR="000554A0" w:rsidRPr="002C45C1">
        <w:rPr>
          <w:color w:val="000000"/>
          <w:sz w:val="22"/>
          <w:szCs w:val="22"/>
        </w:rPr>
        <w:t> </w:t>
      </w:r>
      <w:r w:rsidRPr="002C45C1">
        <w:rPr>
          <w:color w:val="000000"/>
          <w:sz w:val="22"/>
          <w:szCs w:val="22"/>
        </w:rPr>
        <w:t>=</w:t>
      </w:r>
      <w:r w:rsidR="000554A0" w:rsidRPr="002C45C1">
        <w:rPr>
          <w:color w:val="000000"/>
          <w:sz w:val="22"/>
          <w:szCs w:val="22"/>
        </w:rPr>
        <w:t> </w:t>
      </w:r>
      <w:r w:rsidRPr="002C45C1">
        <w:rPr>
          <w:color w:val="000000"/>
          <w:sz w:val="22"/>
          <w:szCs w:val="22"/>
        </w:rPr>
        <w:t>izosorbido dinitratas</w:t>
      </w:r>
    </w:p>
    <w:p w14:paraId="19D42DD7" w14:textId="77777777" w:rsidR="009A79A9" w:rsidRDefault="009A79A9">
      <w:pPr>
        <w:widowControl w:val="0"/>
        <w:rPr>
          <w:sz w:val="22"/>
          <w:szCs w:val="22"/>
        </w:rPr>
      </w:pPr>
    </w:p>
    <w:p w14:paraId="7BEF5177" w14:textId="77777777" w:rsidR="009A79A9" w:rsidRDefault="009A79A9">
      <w:pPr>
        <w:widowControl w:val="0"/>
        <w:rPr>
          <w:sz w:val="22"/>
          <w:szCs w:val="22"/>
        </w:rPr>
      </w:pPr>
      <w:r>
        <w:rPr>
          <w:sz w:val="22"/>
          <w:szCs w:val="22"/>
        </w:rPr>
        <w:t>Abiejų tyrimų rezultatai aiškiai parodė, kad po 12 gydymo savaičių TET, esant mažiausiam kraujo kiekiui kraujyje, statistiškai reikšmingo skirtumo tarp gydymo grupių nebuvo. Tačiau rizikos koeficientai, gauti taikant Cox proporcingų pavojų modelį, parodė karvedilolio palankumo tendenciją, o tai rodo, kad vidutiniškai karvedilolis buvo 114 % toks pat veiksmingas kaip verapamilis (90</w:t>
      </w:r>
      <w:r w:rsidR="000554A0">
        <w:rPr>
          <w:sz w:val="22"/>
          <w:szCs w:val="22"/>
        </w:rPr>
        <w:t> </w:t>
      </w:r>
      <w:r>
        <w:rPr>
          <w:sz w:val="22"/>
          <w:szCs w:val="22"/>
        </w:rPr>
        <w:t>% PI: 85–152</w:t>
      </w:r>
      <w:r w:rsidR="000554A0">
        <w:rPr>
          <w:sz w:val="22"/>
          <w:szCs w:val="22"/>
        </w:rPr>
        <w:t> </w:t>
      </w:r>
      <w:r>
        <w:rPr>
          <w:sz w:val="22"/>
          <w:szCs w:val="22"/>
        </w:rPr>
        <w:t>%) ir 134</w:t>
      </w:r>
      <w:r w:rsidR="000554A0">
        <w:rPr>
          <w:sz w:val="22"/>
          <w:szCs w:val="22"/>
        </w:rPr>
        <w:t> </w:t>
      </w:r>
      <w:r>
        <w:rPr>
          <w:sz w:val="22"/>
          <w:szCs w:val="22"/>
        </w:rPr>
        <w:t>% toks pat veiksmingas kaip ISDN (90). % PI: 96-185</w:t>
      </w:r>
      <w:r w:rsidR="000554A0">
        <w:rPr>
          <w:sz w:val="22"/>
          <w:szCs w:val="22"/>
        </w:rPr>
        <w:t> </w:t>
      </w:r>
      <w:r>
        <w:rPr>
          <w:sz w:val="22"/>
          <w:szCs w:val="22"/>
        </w:rPr>
        <w:t>%). Tai taip pat pasakytina apie laiką iki krūtinės anginos (TTA) ir ST segmento depresiją (TST). TET padidėjimas buvo apie 50 sekundžių visose grupėse; TTA ir TST pagerėjimas buvo apie 30 sekundžių, o tai kliniškai reikšminga.</w:t>
      </w:r>
    </w:p>
    <w:p w14:paraId="27154F0F" w14:textId="77777777" w:rsidR="009A79A9" w:rsidRDefault="009A79A9">
      <w:pPr>
        <w:widowControl w:val="0"/>
        <w:rPr>
          <w:sz w:val="22"/>
          <w:szCs w:val="22"/>
        </w:rPr>
      </w:pPr>
    </w:p>
    <w:p w14:paraId="7786C83D" w14:textId="77777777" w:rsidR="009A79A9" w:rsidRDefault="009A79A9">
      <w:pPr>
        <w:widowControl w:val="0"/>
        <w:rPr>
          <w:sz w:val="22"/>
          <w:szCs w:val="22"/>
        </w:rPr>
      </w:pPr>
      <w:r>
        <w:rPr>
          <w:sz w:val="22"/>
          <w:szCs w:val="22"/>
        </w:rPr>
        <w:t>060 tyrimo metu 48 valandų Holterio stebėjimo duomenų matavimai parodė, kad abiejose gydymo grupėse sumažėjo ST segmento depresijų (tyliosios miokardo išemijos) skaičius ir trukmė. Karvedilolis taip pat sumažino priešlaikinius prieširdžių ir skilvelių susitraukimus (PAC, PVC), kupletus ir bėgimą.</w:t>
      </w:r>
    </w:p>
    <w:p w14:paraId="08BCCB8B" w14:textId="77777777" w:rsidR="009A79A9" w:rsidRDefault="009A79A9">
      <w:pPr>
        <w:widowControl w:val="0"/>
        <w:rPr>
          <w:sz w:val="22"/>
          <w:szCs w:val="22"/>
        </w:rPr>
      </w:pPr>
    </w:p>
    <w:p w14:paraId="4DD93EE1" w14:textId="77777777" w:rsidR="009A79A9" w:rsidRPr="002C45C1" w:rsidRDefault="009A79A9">
      <w:pPr>
        <w:widowControl w:val="0"/>
        <w:rPr>
          <w:i/>
          <w:iCs/>
          <w:sz w:val="22"/>
          <w:szCs w:val="22"/>
        </w:rPr>
      </w:pPr>
      <w:r w:rsidRPr="002C45C1">
        <w:rPr>
          <w:i/>
          <w:iCs/>
          <w:sz w:val="22"/>
          <w:szCs w:val="22"/>
        </w:rPr>
        <w:t>Lėtins širdies nepakankamumas</w:t>
      </w:r>
    </w:p>
    <w:p w14:paraId="224E1E19" w14:textId="77777777" w:rsidR="009A79A9" w:rsidRDefault="009A79A9">
      <w:pPr>
        <w:widowControl w:val="0"/>
        <w:rPr>
          <w:sz w:val="22"/>
          <w:szCs w:val="22"/>
        </w:rPr>
      </w:pPr>
      <w:r>
        <w:rPr>
          <w:sz w:val="22"/>
          <w:szCs w:val="22"/>
        </w:rPr>
        <w:t>Karvedilolis žymiai sumažina mirštamumą ir hospitalizavimą bei pagerina simptomus ir kairiojo skilvelio funkciją pacientams, sergantiems išeminiu ar neišeminiu lėtiniu širdies nepakankamumu. Karvedilolio poveikis priklauso nuo dozės.</w:t>
      </w:r>
    </w:p>
    <w:p w14:paraId="29E56F30" w14:textId="77777777" w:rsidR="009A79A9" w:rsidRDefault="009A79A9">
      <w:pPr>
        <w:widowControl w:val="0"/>
        <w:rPr>
          <w:sz w:val="22"/>
          <w:szCs w:val="22"/>
        </w:rPr>
      </w:pPr>
    </w:p>
    <w:p w14:paraId="61E75090" w14:textId="77777777" w:rsidR="009A79A9" w:rsidRPr="002C45C1" w:rsidRDefault="009A79A9">
      <w:pPr>
        <w:widowControl w:val="0"/>
        <w:rPr>
          <w:i/>
          <w:iCs/>
          <w:sz w:val="22"/>
          <w:szCs w:val="22"/>
        </w:rPr>
      </w:pPr>
      <w:r w:rsidRPr="002C45C1">
        <w:rPr>
          <w:i/>
          <w:iCs/>
          <w:sz w:val="22"/>
          <w:szCs w:val="22"/>
        </w:rPr>
        <w:t>Lėtiniu širdies nepakankamumu sergantiems pacientams, kurių inkstų funkcija sutrikusi</w:t>
      </w:r>
    </w:p>
    <w:p w14:paraId="020A9323" w14:textId="77777777" w:rsidR="009A79A9" w:rsidRDefault="009A79A9">
      <w:pPr>
        <w:widowControl w:val="0"/>
        <w:numPr>
          <w:ilvl w:val="12"/>
          <w:numId w:val="0"/>
        </w:numPr>
        <w:tabs>
          <w:tab w:val="left" w:pos="8505"/>
        </w:tabs>
        <w:ind w:right="-2"/>
        <w:rPr>
          <w:sz w:val="22"/>
          <w:szCs w:val="22"/>
        </w:rPr>
      </w:pPr>
    </w:p>
    <w:p w14:paraId="6ABB4BA0" w14:textId="77777777" w:rsidR="009A79A9" w:rsidRDefault="009A79A9">
      <w:pPr>
        <w:widowControl w:val="0"/>
        <w:numPr>
          <w:ilvl w:val="12"/>
          <w:numId w:val="0"/>
        </w:numPr>
        <w:tabs>
          <w:tab w:val="left" w:pos="8505"/>
        </w:tabs>
        <w:ind w:right="-2"/>
        <w:rPr>
          <w:sz w:val="22"/>
          <w:szCs w:val="22"/>
        </w:rPr>
      </w:pPr>
      <w:r>
        <w:rPr>
          <w:sz w:val="22"/>
          <w:szCs w:val="22"/>
        </w:rPr>
        <w:t>Karvedilolis sumažina sergamumą ir mirtingumą dializuojamiems pacientams, kuriems yra dilatuota kardiomiopatija taip pat mirtingumą dėl visų priežasčių, mirtingumą nuo širdies ir kraujagyslių ligų ir mirštamumą nuo širdies nepakankamumo arba pirmąją hospitalizaciją pacientams, sergantiems lengva ar vidutinio sunkumo nuo dializės nepriklausančia lėtine inkstų liga. Placebu kontroliuojamų klinikinių tyrimų metaanalizė, apimanti daug pacientų (&gt;</w:t>
      </w:r>
      <w:r w:rsidR="000554A0">
        <w:rPr>
          <w:sz w:val="22"/>
          <w:szCs w:val="22"/>
        </w:rPr>
        <w:t> </w:t>
      </w:r>
      <w:r>
        <w:rPr>
          <w:sz w:val="22"/>
          <w:szCs w:val="22"/>
        </w:rPr>
        <w:t>4</w:t>
      </w:r>
      <w:r w:rsidR="000554A0">
        <w:rPr>
          <w:sz w:val="22"/>
          <w:szCs w:val="22"/>
        </w:rPr>
        <w:t> </w:t>
      </w:r>
      <w:r>
        <w:rPr>
          <w:sz w:val="22"/>
          <w:szCs w:val="22"/>
        </w:rPr>
        <w:t>000), kuriems yra lengva ar vidutinio sunkumo lėtinė inkstų liga, palaiko karvediloliu gydymą pacientams, sergantiems kairiojo skilvelio disfunkcija su simptominiu širdies nepakankamumu arba be jo, kad sumažintų mirtingumo priežastis ir taip pat su širdies nepakankamumu susijusius įvykius.</w:t>
      </w:r>
    </w:p>
    <w:p w14:paraId="2E5135E2" w14:textId="77777777" w:rsidR="009A79A9" w:rsidRDefault="009A79A9">
      <w:pPr>
        <w:widowControl w:val="0"/>
        <w:rPr>
          <w:b/>
          <w:sz w:val="22"/>
          <w:szCs w:val="22"/>
        </w:rPr>
      </w:pPr>
    </w:p>
    <w:p w14:paraId="7C8CFA23" w14:textId="77777777" w:rsidR="009A79A9" w:rsidRPr="002C45C1" w:rsidRDefault="009A79A9">
      <w:pPr>
        <w:widowControl w:val="0"/>
        <w:rPr>
          <w:bCs/>
          <w:sz w:val="22"/>
          <w:szCs w:val="22"/>
          <w:u w:val="single"/>
        </w:rPr>
      </w:pPr>
      <w:r w:rsidRPr="002C45C1">
        <w:rPr>
          <w:bCs/>
          <w:sz w:val="22"/>
          <w:szCs w:val="22"/>
          <w:u w:val="single"/>
        </w:rPr>
        <w:t>Vaikų populiacija</w:t>
      </w:r>
    </w:p>
    <w:p w14:paraId="47650527" w14:textId="77777777" w:rsidR="009A79A9" w:rsidRPr="002C45C1" w:rsidRDefault="009A79A9">
      <w:pPr>
        <w:widowControl w:val="0"/>
        <w:rPr>
          <w:bCs/>
          <w:sz w:val="22"/>
          <w:szCs w:val="22"/>
        </w:rPr>
      </w:pPr>
      <w:r w:rsidRPr="002C45C1">
        <w:rPr>
          <w:bCs/>
          <w:sz w:val="22"/>
          <w:szCs w:val="22"/>
        </w:rPr>
        <w:lastRenderedPageBreak/>
        <w:t>Karvedilolio saugumas ir veiksmingumas vaikams ir paaugliams nebuvo nustatytas dėl riboto tyrimų skaičiaus ir dydžio. Turimi tyrimai yra skirti vaikų širdies nepakankamumo gydymui, kuris skiriasi nuo suaugusiųjų ligos pagal savybes ir etiologiją. Dėl nedidelio dalyvių skaičiaus, palyginti su suaugusiųjų tyrimais, ir dėl bendro optimalaus dozavimo schemos vaikams ir paaugliams nebuvimo, turimų duomenų nepakanka karvedilolio saugumo vaikams profiliui nustatyti.</w:t>
      </w:r>
    </w:p>
    <w:p w14:paraId="09838D80" w14:textId="77777777" w:rsidR="009A79A9" w:rsidRDefault="009A79A9">
      <w:pPr>
        <w:widowControl w:val="0"/>
        <w:rPr>
          <w:b/>
          <w:sz w:val="22"/>
          <w:szCs w:val="22"/>
        </w:rPr>
      </w:pPr>
    </w:p>
    <w:p w14:paraId="16D8234C" w14:textId="77777777" w:rsidR="009A79A9" w:rsidRDefault="009A79A9">
      <w:pPr>
        <w:widowControl w:val="0"/>
        <w:ind w:left="540" w:hanging="540"/>
        <w:rPr>
          <w:b/>
          <w:sz w:val="22"/>
          <w:szCs w:val="22"/>
        </w:rPr>
      </w:pPr>
      <w:r>
        <w:rPr>
          <w:b/>
          <w:sz w:val="22"/>
          <w:szCs w:val="22"/>
        </w:rPr>
        <w:t>5.2</w:t>
      </w:r>
      <w:r>
        <w:rPr>
          <w:b/>
          <w:sz w:val="22"/>
          <w:szCs w:val="22"/>
        </w:rPr>
        <w:tab/>
        <w:t>Farmakokinetinės savybės</w:t>
      </w:r>
    </w:p>
    <w:p w14:paraId="7CCECC22" w14:textId="77777777" w:rsidR="009A79A9" w:rsidRDefault="009A79A9">
      <w:pPr>
        <w:widowControl w:val="0"/>
        <w:rPr>
          <w:i/>
          <w:sz w:val="22"/>
          <w:szCs w:val="22"/>
        </w:rPr>
      </w:pPr>
    </w:p>
    <w:p w14:paraId="247A3707" w14:textId="77777777" w:rsidR="009A79A9" w:rsidRDefault="009A79A9">
      <w:pPr>
        <w:widowControl w:val="0"/>
        <w:rPr>
          <w:sz w:val="22"/>
          <w:szCs w:val="22"/>
          <w:u w:val="single"/>
        </w:rPr>
      </w:pPr>
      <w:r>
        <w:rPr>
          <w:sz w:val="22"/>
          <w:szCs w:val="22"/>
          <w:u w:val="single"/>
        </w:rPr>
        <w:t>Absorbcija</w:t>
      </w:r>
    </w:p>
    <w:p w14:paraId="7F9DD8FD" w14:textId="77777777" w:rsidR="009A79A9" w:rsidRDefault="009A79A9">
      <w:pPr>
        <w:widowControl w:val="0"/>
        <w:rPr>
          <w:sz w:val="22"/>
          <w:szCs w:val="22"/>
        </w:rPr>
      </w:pPr>
      <w:r>
        <w:rPr>
          <w:sz w:val="22"/>
          <w:szCs w:val="22"/>
        </w:rPr>
        <w:t>Gydant geriama 25 mg kapsule, sveikiems asmenims, karvedilolis greitai absorbuojamas, didžiausia koncentracija plazmoje C</w:t>
      </w:r>
      <w:r>
        <w:rPr>
          <w:sz w:val="22"/>
          <w:szCs w:val="22"/>
          <w:vertAlign w:val="subscript"/>
        </w:rPr>
        <w:t>max</w:t>
      </w:r>
      <w:r>
        <w:rPr>
          <w:sz w:val="22"/>
          <w:szCs w:val="22"/>
        </w:rPr>
        <w:t xml:space="preserve"> yra 21</w:t>
      </w:r>
      <w:r w:rsidR="000554A0">
        <w:rPr>
          <w:sz w:val="22"/>
          <w:szCs w:val="22"/>
        </w:rPr>
        <w:t> </w:t>
      </w:r>
      <w:r>
        <w:rPr>
          <w:sz w:val="22"/>
          <w:lang w:val="en-GB"/>
        </w:rPr>
        <w:t>µ</w:t>
      </w:r>
      <w:r>
        <w:rPr>
          <w:sz w:val="22"/>
          <w:szCs w:val="22"/>
        </w:rPr>
        <w:t xml:space="preserve">g / l pasiekiama po maždaug 1,5 valandos (tmax). Tarp dozės ir </w:t>
      </w:r>
      <w:r>
        <w:rPr>
          <w:rFonts w:eastAsia="Calibri"/>
          <w:sz w:val="22"/>
          <w:szCs w:val="22"/>
        </w:rPr>
        <w:t>vaistinio preparato</w:t>
      </w:r>
      <w:r>
        <w:rPr>
          <w:sz w:val="22"/>
          <w:szCs w:val="22"/>
        </w:rPr>
        <w:t xml:space="preserve"> koncentracijos plazmoje Cmax vertės yra tiesinis priklausomumas. Geriamojo Vaistinį preparatą vartojant </w:t>
      </w:r>
      <w:r>
        <w:rPr>
          <w:i/>
          <w:sz w:val="22"/>
          <w:szCs w:val="22"/>
        </w:rPr>
        <w:t>per os</w:t>
      </w:r>
      <w:r>
        <w:rPr>
          <w:sz w:val="22"/>
          <w:szCs w:val="22"/>
        </w:rPr>
        <w:t xml:space="preserve"> karvedilolis yra ekstensyviai metabolizuojamas pirmojo prasiskverbimo metu, todėl sveikiems pacientams vyrams absoliutus biologinis prieinamumas yra apie 25</w:t>
      </w:r>
      <w:r w:rsidR="000554A0">
        <w:rPr>
          <w:sz w:val="22"/>
          <w:szCs w:val="22"/>
        </w:rPr>
        <w:t> </w:t>
      </w:r>
      <w:r>
        <w:rPr>
          <w:sz w:val="22"/>
          <w:szCs w:val="22"/>
        </w:rPr>
        <w:t>%. Karvedilolis yra racematas, o S - (-) - enantiomeras metabolizuojamas greičiau nei R - (+) - enantiomeras, parodydamas absoliutų biologinį 15% prieinamumą, palyginti su 31</w:t>
      </w:r>
      <w:r w:rsidR="000554A0">
        <w:rPr>
          <w:sz w:val="22"/>
          <w:szCs w:val="22"/>
        </w:rPr>
        <w:t> </w:t>
      </w:r>
      <w:r>
        <w:rPr>
          <w:sz w:val="22"/>
          <w:szCs w:val="22"/>
        </w:rPr>
        <w:t>% R - (+) - enantiomero. Didžiausia R-karvedilolio koncentracija plazmoje yra maždaug 2 kartus didesnė nei S-karvedilolio koncentracija plazmoje.</w:t>
      </w:r>
    </w:p>
    <w:p w14:paraId="659A4CC2" w14:textId="77777777" w:rsidR="009A79A9" w:rsidRDefault="009A79A9">
      <w:pPr>
        <w:widowControl w:val="0"/>
        <w:rPr>
          <w:sz w:val="22"/>
          <w:szCs w:val="22"/>
        </w:rPr>
      </w:pPr>
      <w:r>
        <w:rPr>
          <w:sz w:val="22"/>
          <w:szCs w:val="22"/>
        </w:rPr>
        <w:t>Tyrimai in vitro parodė, kad karvedilolis yra išmetimo transporterio P-glikoproteino substratas. P-glikoproteino poveikis karvedilolio koncentracijai sveikiems asmenims buvo patvirtintas in vivo.</w:t>
      </w:r>
    </w:p>
    <w:p w14:paraId="6B7F8936" w14:textId="77777777" w:rsidR="009A79A9" w:rsidRDefault="009A79A9">
      <w:pPr>
        <w:widowControl w:val="0"/>
        <w:rPr>
          <w:sz w:val="22"/>
          <w:szCs w:val="22"/>
        </w:rPr>
      </w:pPr>
      <w:r>
        <w:rPr>
          <w:sz w:val="22"/>
          <w:szCs w:val="22"/>
        </w:rPr>
        <w:t>Maistas biologiniam karvedilolio prieinamumui ir didžiausiai koncentracijai kraujo serume įtakos nedaro, tačiau pailgina laiką, per kurį koncentracija kraujo plazmoje tampa didžiausia. Karvedilolis yra labai lipofilinis junginys. Prie kraujo plazmos baltymų jo jungiasi 98 </w:t>
      </w:r>
      <w:r w:rsidR="000554A0">
        <w:rPr>
          <w:sz w:val="22"/>
          <w:szCs w:val="22"/>
        </w:rPr>
        <w:t>–</w:t>
      </w:r>
      <w:r>
        <w:rPr>
          <w:sz w:val="22"/>
          <w:szCs w:val="22"/>
        </w:rPr>
        <w:t> 99</w:t>
      </w:r>
      <w:r w:rsidR="000554A0">
        <w:rPr>
          <w:sz w:val="22"/>
          <w:szCs w:val="22"/>
        </w:rPr>
        <w:t> </w:t>
      </w:r>
      <w:r>
        <w:rPr>
          <w:sz w:val="22"/>
          <w:szCs w:val="22"/>
        </w:rPr>
        <w:sym w:font="Symbol" w:char="F025"/>
      </w:r>
      <w:r>
        <w:rPr>
          <w:sz w:val="22"/>
          <w:szCs w:val="22"/>
        </w:rPr>
        <w:t>.</w:t>
      </w:r>
    </w:p>
    <w:p w14:paraId="16BFDB8C" w14:textId="77777777" w:rsidR="009A79A9" w:rsidRDefault="009A79A9">
      <w:pPr>
        <w:widowControl w:val="0"/>
        <w:rPr>
          <w:sz w:val="22"/>
          <w:szCs w:val="22"/>
        </w:rPr>
      </w:pPr>
    </w:p>
    <w:p w14:paraId="5956584F" w14:textId="77777777" w:rsidR="009A79A9" w:rsidRDefault="009A79A9">
      <w:pPr>
        <w:widowControl w:val="0"/>
        <w:rPr>
          <w:sz w:val="22"/>
          <w:szCs w:val="22"/>
          <w:u w:val="single"/>
        </w:rPr>
      </w:pPr>
      <w:r>
        <w:rPr>
          <w:sz w:val="22"/>
          <w:szCs w:val="22"/>
          <w:u w:val="single"/>
        </w:rPr>
        <w:t>Pasiskirstymas</w:t>
      </w:r>
    </w:p>
    <w:p w14:paraId="6086AF5B" w14:textId="77777777" w:rsidR="009A79A9" w:rsidRDefault="009A79A9">
      <w:pPr>
        <w:widowControl w:val="0"/>
        <w:rPr>
          <w:sz w:val="22"/>
          <w:szCs w:val="22"/>
        </w:rPr>
      </w:pPr>
      <w:r>
        <w:rPr>
          <w:sz w:val="22"/>
          <w:szCs w:val="22"/>
        </w:rPr>
        <w:t>Karvedilolis pasižymi aukštu lipofiliškumu, tai rodo apie 95</w:t>
      </w:r>
      <w:r w:rsidR="000554A0">
        <w:rPr>
          <w:sz w:val="22"/>
          <w:szCs w:val="22"/>
        </w:rPr>
        <w:t> </w:t>
      </w:r>
      <w:r>
        <w:rPr>
          <w:sz w:val="22"/>
          <w:szCs w:val="22"/>
        </w:rPr>
        <w:t>% plazmos baltymų. Karvedilolio pasiskirstymo tūris yra maždaug 2 l/kg. Kepenų ciroze sergančių žmonių organizme jis būna didesnis. Tyrimais su gyvūnais įrodyta, kad nemetabolizuoto preparato patenka į kepenų ir žarnyno kraujotakos ratą.</w:t>
      </w:r>
    </w:p>
    <w:p w14:paraId="2A021C0A" w14:textId="77777777" w:rsidR="009A79A9" w:rsidRDefault="009A79A9">
      <w:pPr>
        <w:widowControl w:val="0"/>
        <w:rPr>
          <w:sz w:val="22"/>
          <w:szCs w:val="22"/>
        </w:rPr>
      </w:pPr>
    </w:p>
    <w:p w14:paraId="2DFA6747" w14:textId="77777777" w:rsidR="009A79A9" w:rsidRDefault="009A79A9">
      <w:pPr>
        <w:widowControl w:val="0"/>
        <w:rPr>
          <w:sz w:val="22"/>
          <w:szCs w:val="22"/>
          <w:u w:val="single"/>
        </w:rPr>
      </w:pPr>
      <w:r>
        <w:rPr>
          <w:sz w:val="22"/>
          <w:szCs w:val="22"/>
          <w:u w:val="single"/>
        </w:rPr>
        <w:t>Biotransformacija</w:t>
      </w:r>
    </w:p>
    <w:p w14:paraId="7A58D8BE" w14:textId="77777777" w:rsidR="009A79A9" w:rsidRDefault="009A79A9">
      <w:pPr>
        <w:widowControl w:val="0"/>
        <w:rPr>
          <w:sz w:val="22"/>
          <w:szCs w:val="22"/>
        </w:rPr>
      </w:pPr>
      <w:r>
        <w:rPr>
          <w:sz w:val="22"/>
          <w:szCs w:val="22"/>
        </w:rPr>
        <w:t>Žmonėms karvedilolis yra ekstensyviai metabolizuojamas kepenyse oksidacijos ir konjugacijos būdu į įvairius metabolitus, kurie daugiausia pašalinami su tulžimi.</w:t>
      </w:r>
      <w:r>
        <w:t xml:space="preserve"> </w:t>
      </w:r>
      <w:r>
        <w:rPr>
          <w:sz w:val="22"/>
          <w:szCs w:val="22"/>
        </w:rPr>
        <w:t>Gyvūnams buvo įrodyta pagrindinės medžiagos enterohepatinė cirkuliacija.</w:t>
      </w:r>
    </w:p>
    <w:p w14:paraId="3D7FFBF1" w14:textId="77777777" w:rsidR="009A79A9" w:rsidRDefault="009A79A9">
      <w:pPr>
        <w:widowControl w:val="0"/>
        <w:rPr>
          <w:sz w:val="22"/>
          <w:szCs w:val="22"/>
        </w:rPr>
      </w:pPr>
      <w:r>
        <w:rPr>
          <w:sz w:val="22"/>
          <w:szCs w:val="22"/>
        </w:rPr>
        <w:t>Demetilinimas ir hidroksilinimas fenolio žiede sukuria tris metabolitus, kurie blokuoja beta adrenerginius receptorius. Remiantis ikiklinikiniais tyrimais, 4'-hidroksifenolio metabolitas yra maždaug 13 kartų stipresnis nei karvedilolis beta blokadai. Palyginti su karvediloliu, trys aktyvūs metabolitai pasižymi silpnu kraujagysles plečiančiu aktyvumu. Žmonėms trijų aktyvių metabolitų koncentracija yra maždaug 10 kartų mažesnė nei pradinės medžiagos. Du karvedilolio hidroksi-karbazolo metabolitai yra labai stiprūs antioksidantai, rodantys 30–80 kartų didesnį poveikį nei karvedilolis.</w:t>
      </w:r>
    </w:p>
    <w:p w14:paraId="71F11D65" w14:textId="77777777" w:rsidR="009A79A9" w:rsidRDefault="009A79A9">
      <w:pPr>
        <w:widowControl w:val="0"/>
        <w:rPr>
          <w:sz w:val="22"/>
          <w:szCs w:val="22"/>
        </w:rPr>
      </w:pPr>
    </w:p>
    <w:p w14:paraId="4A01AB85" w14:textId="77777777" w:rsidR="009A79A9" w:rsidRDefault="009A79A9">
      <w:pPr>
        <w:widowControl w:val="0"/>
        <w:rPr>
          <w:sz w:val="22"/>
          <w:szCs w:val="22"/>
        </w:rPr>
      </w:pPr>
      <w:r>
        <w:rPr>
          <w:sz w:val="22"/>
          <w:szCs w:val="22"/>
        </w:rPr>
        <w:t>Žmogaus farmakokinetikos tyrimai parodė, kad oksidacinis karvedilolio metabolizmas yra stereoselektyvus. In vitro tyrimo rezultatai parodė, kad oksidacijos ir hidroksilinimo procesai, įskaitant CYP2D6, CYP3A4, CYP2E1, CYP2C9 ir CYP1A2, gali būti susiję su skirtingais citochromo P450 izofermentais.</w:t>
      </w:r>
    </w:p>
    <w:p w14:paraId="3D1DE2A9" w14:textId="77777777" w:rsidR="009A79A9" w:rsidRDefault="009A79A9">
      <w:pPr>
        <w:widowControl w:val="0"/>
        <w:rPr>
          <w:sz w:val="22"/>
          <w:szCs w:val="22"/>
        </w:rPr>
      </w:pPr>
      <w:r>
        <w:rPr>
          <w:sz w:val="22"/>
          <w:szCs w:val="22"/>
        </w:rPr>
        <w:t>Tyrimai su sveikais savanoriais ir pacientais parodė, kad R enantiomeras daugiausia metabolizuojamas CYP2D6. S-enantiomeras daugiausia metabolizuojamas CYP2D6 ir CYP2C9.</w:t>
      </w:r>
    </w:p>
    <w:p w14:paraId="3E8D42F7" w14:textId="77777777" w:rsidR="009A79A9" w:rsidRDefault="009A79A9">
      <w:pPr>
        <w:widowControl w:val="0"/>
        <w:rPr>
          <w:sz w:val="22"/>
          <w:szCs w:val="22"/>
          <w:u w:val="single"/>
        </w:rPr>
      </w:pPr>
    </w:p>
    <w:p w14:paraId="4C4EC1D7" w14:textId="77777777" w:rsidR="009A79A9" w:rsidRDefault="009A79A9">
      <w:pPr>
        <w:widowControl w:val="0"/>
        <w:rPr>
          <w:sz w:val="22"/>
          <w:szCs w:val="22"/>
          <w:u w:val="single"/>
        </w:rPr>
      </w:pPr>
      <w:r>
        <w:rPr>
          <w:sz w:val="22"/>
          <w:szCs w:val="22"/>
          <w:u w:val="single"/>
        </w:rPr>
        <w:t>Genetinis polimorfizmas</w:t>
      </w:r>
    </w:p>
    <w:p w14:paraId="046F3338" w14:textId="77777777" w:rsidR="009A79A9" w:rsidRDefault="009A79A9">
      <w:pPr>
        <w:widowControl w:val="0"/>
        <w:rPr>
          <w:sz w:val="22"/>
          <w:szCs w:val="22"/>
        </w:rPr>
      </w:pPr>
      <w:r>
        <w:rPr>
          <w:sz w:val="22"/>
          <w:szCs w:val="22"/>
        </w:rPr>
        <w:t>Klinikinių farmakokinetikos tyrimų su žmonėmis rezultatai parodė, kad CYP2D6 vaidina svarbų vaidmenį R ir S-karvedilolio metabolizme. Kaip pasekmė plazmoje R ir S-karvedilolio koncentracija padidėja dėl lėto CYP2D6 metabolizmo. CYP2D6 genotipo svarba R ir S-karvedilolio farmakokinetikai buvo patvirtinta populiacijų farmakokinetikos tyrimuose, o kiti tyrimai nepatvirtino šio pastebėjimo. Buvo padaryta išvada, kad CYP2D6 genetinis polimorfizmas gali būti ribotas klinikine prasme.</w:t>
      </w:r>
    </w:p>
    <w:p w14:paraId="390CA437" w14:textId="77777777" w:rsidR="009A79A9" w:rsidRDefault="009A79A9">
      <w:pPr>
        <w:widowControl w:val="0"/>
        <w:rPr>
          <w:sz w:val="22"/>
          <w:szCs w:val="22"/>
        </w:rPr>
      </w:pPr>
    </w:p>
    <w:p w14:paraId="3504A6A7" w14:textId="77777777" w:rsidR="009A79A9" w:rsidRDefault="009A79A9">
      <w:pPr>
        <w:widowControl w:val="0"/>
        <w:rPr>
          <w:sz w:val="22"/>
          <w:szCs w:val="22"/>
          <w:u w:val="single"/>
        </w:rPr>
      </w:pPr>
      <w:r>
        <w:rPr>
          <w:sz w:val="22"/>
          <w:szCs w:val="22"/>
          <w:u w:val="single"/>
        </w:rPr>
        <w:t>Eliminacija</w:t>
      </w:r>
    </w:p>
    <w:p w14:paraId="0E7A11E3" w14:textId="77777777" w:rsidR="009A79A9" w:rsidRDefault="009A79A9">
      <w:pPr>
        <w:widowControl w:val="0"/>
        <w:rPr>
          <w:sz w:val="22"/>
          <w:szCs w:val="22"/>
        </w:rPr>
      </w:pPr>
      <w:r>
        <w:rPr>
          <w:sz w:val="22"/>
          <w:szCs w:val="22"/>
        </w:rPr>
        <w:t>Vienkartinė 50</w:t>
      </w:r>
      <w:r w:rsidR="00F63235">
        <w:rPr>
          <w:sz w:val="22"/>
          <w:szCs w:val="22"/>
        </w:rPr>
        <w:t> </w:t>
      </w:r>
      <w:r>
        <w:rPr>
          <w:sz w:val="22"/>
          <w:szCs w:val="22"/>
        </w:rPr>
        <w:t>mg karvedilolio dozė per burną, maždaug 60</w:t>
      </w:r>
      <w:r w:rsidR="00F63235">
        <w:rPr>
          <w:sz w:val="22"/>
          <w:szCs w:val="22"/>
        </w:rPr>
        <w:t> </w:t>
      </w:r>
      <w:r>
        <w:rPr>
          <w:sz w:val="22"/>
          <w:szCs w:val="22"/>
        </w:rPr>
        <w:t>% išsiskiria į tulžį ir per 11 dienų pašalinama su išmatomis metabolitų pavidalu. Po vienkartinės dozės su šlapimu išsiskiria tik apie 16</w:t>
      </w:r>
      <w:r w:rsidR="00F63235">
        <w:rPr>
          <w:sz w:val="22"/>
          <w:szCs w:val="22"/>
        </w:rPr>
        <w:t> </w:t>
      </w:r>
      <w:r>
        <w:rPr>
          <w:sz w:val="22"/>
          <w:szCs w:val="22"/>
        </w:rPr>
        <w:t>% karvedilolio ar jo metabolitų. Nepakitusio vaistinio preparato išsiskyrimas su šlapimu sudaro mažiau kaip 2</w:t>
      </w:r>
      <w:r w:rsidR="00F63235">
        <w:rPr>
          <w:sz w:val="22"/>
          <w:szCs w:val="22"/>
        </w:rPr>
        <w:t> </w:t>
      </w:r>
      <w:r>
        <w:rPr>
          <w:sz w:val="22"/>
          <w:szCs w:val="22"/>
        </w:rPr>
        <w:t>%. Suleidus 12,5</w:t>
      </w:r>
      <w:r w:rsidR="00F63235">
        <w:rPr>
          <w:sz w:val="22"/>
          <w:szCs w:val="22"/>
        </w:rPr>
        <w:t> </w:t>
      </w:r>
      <w:r>
        <w:rPr>
          <w:sz w:val="22"/>
          <w:szCs w:val="22"/>
        </w:rPr>
        <w:t>mg į veną sveikiems savanoriams, karvedilolio plazmos klirensas pasiekia maždaug 600</w:t>
      </w:r>
      <w:r w:rsidR="00F63235">
        <w:rPr>
          <w:sz w:val="22"/>
          <w:szCs w:val="22"/>
        </w:rPr>
        <w:t> </w:t>
      </w:r>
      <w:r>
        <w:rPr>
          <w:sz w:val="22"/>
          <w:szCs w:val="22"/>
        </w:rPr>
        <w:t>ml / min. Pusinės eliminacijos laikas - maždaug 2,5 valandos. 50</w:t>
      </w:r>
      <w:r w:rsidR="00F63235">
        <w:rPr>
          <w:sz w:val="22"/>
          <w:szCs w:val="22"/>
        </w:rPr>
        <w:t> </w:t>
      </w:r>
      <w:r>
        <w:rPr>
          <w:sz w:val="22"/>
          <w:szCs w:val="22"/>
        </w:rPr>
        <w:t>mg kapsulės pusinės eliminacijos periodas pastebėtas tiems patiems asmenims, buvo 6,5 valandos, atitinkantis kapsulės absorbcijos pusėjimo trukmę. Per burną pavartojus S-karvedilolio bendrasis kūno klirensas yra maždaug du kartus didesnis nei R-karvedilolio.</w:t>
      </w:r>
    </w:p>
    <w:p w14:paraId="7C0CF44C" w14:textId="77777777" w:rsidR="009A79A9" w:rsidRDefault="009A79A9">
      <w:pPr>
        <w:widowControl w:val="0"/>
        <w:rPr>
          <w:sz w:val="22"/>
          <w:szCs w:val="22"/>
        </w:rPr>
      </w:pPr>
    </w:p>
    <w:p w14:paraId="180508B7" w14:textId="77777777" w:rsidR="009A79A9" w:rsidRPr="002C45C1" w:rsidRDefault="009A79A9">
      <w:pPr>
        <w:widowControl w:val="0"/>
        <w:rPr>
          <w:sz w:val="22"/>
          <w:szCs w:val="22"/>
          <w:u w:val="single"/>
        </w:rPr>
      </w:pPr>
      <w:r w:rsidRPr="002C45C1">
        <w:rPr>
          <w:sz w:val="22"/>
          <w:szCs w:val="22"/>
          <w:u w:val="single"/>
        </w:rPr>
        <w:t>Ypatingos populiacijos</w:t>
      </w:r>
    </w:p>
    <w:p w14:paraId="142C06C3" w14:textId="77777777" w:rsidR="009A79A9" w:rsidRDefault="009A79A9">
      <w:pPr>
        <w:widowControl w:val="0"/>
        <w:rPr>
          <w:sz w:val="22"/>
          <w:szCs w:val="22"/>
        </w:rPr>
      </w:pPr>
    </w:p>
    <w:p w14:paraId="780C15BE" w14:textId="77777777" w:rsidR="009A79A9" w:rsidRDefault="009A79A9">
      <w:pPr>
        <w:widowControl w:val="0"/>
        <w:rPr>
          <w:sz w:val="22"/>
          <w:szCs w:val="22"/>
          <w:u w:val="single"/>
        </w:rPr>
      </w:pPr>
      <w:r>
        <w:rPr>
          <w:sz w:val="22"/>
          <w:szCs w:val="22"/>
          <w:u w:val="single"/>
        </w:rPr>
        <w:t>Senyvi pacientai</w:t>
      </w:r>
    </w:p>
    <w:p w14:paraId="02AB0EFE" w14:textId="77777777" w:rsidR="00F63235" w:rsidRDefault="009A79A9">
      <w:pPr>
        <w:widowControl w:val="0"/>
        <w:rPr>
          <w:sz w:val="22"/>
          <w:szCs w:val="22"/>
        </w:rPr>
      </w:pPr>
      <w:r>
        <w:rPr>
          <w:sz w:val="22"/>
          <w:szCs w:val="22"/>
        </w:rPr>
        <w:t>Amžius neturi statistiškai reikšmingos įtakos karvedilolio farmakokinetikai hipertenzija sergančių pacientų organizme</w:t>
      </w:r>
    </w:p>
    <w:p w14:paraId="776AC837" w14:textId="77777777" w:rsidR="009A79A9" w:rsidRDefault="009A79A9">
      <w:pPr>
        <w:widowControl w:val="0"/>
        <w:rPr>
          <w:sz w:val="22"/>
          <w:szCs w:val="22"/>
        </w:rPr>
      </w:pPr>
    </w:p>
    <w:p w14:paraId="568FCAAF" w14:textId="77777777" w:rsidR="009A79A9" w:rsidRPr="002C45C1" w:rsidRDefault="009A79A9">
      <w:pPr>
        <w:widowControl w:val="0"/>
        <w:rPr>
          <w:sz w:val="22"/>
          <w:szCs w:val="22"/>
          <w:u w:val="single"/>
        </w:rPr>
      </w:pPr>
      <w:r w:rsidRPr="002C45C1">
        <w:rPr>
          <w:sz w:val="22"/>
          <w:szCs w:val="22"/>
          <w:u w:val="single"/>
        </w:rPr>
        <w:t>Vaikų populiacija</w:t>
      </w:r>
    </w:p>
    <w:p w14:paraId="655F9149" w14:textId="77777777" w:rsidR="009A79A9" w:rsidRDefault="009A79A9">
      <w:pPr>
        <w:widowControl w:val="0"/>
        <w:rPr>
          <w:sz w:val="22"/>
          <w:szCs w:val="22"/>
        </w:rPr>
      </w:pPr>
      <w:r>
        <w:rPr>
          <w:sz w:val="22"/>
          <w:szCs w:val="22"/>
        </w:rPr>
        <w:t>Tyrimai vaikų populiacijoje parodė, kad klirensas priklauso nuo vaiko svorio ir yra žymiai didesnis vaikų populiacijoje, palyginti su suaugusiaisiais.</w:t>
      </w:r>
    </w:p>
    <w:p w14:paraId="1E558513" w14:textId="77777777" w:rsidR="009A79A9" w:rsidRDefault="009A79A9">
      <w:pPr>
        <w:widowControl w:val="0"/>
        <w:rPr>
          <w:sz w:val="22"/>
          <w:szCs w:val="22"/>
        </w:rPr>
      </w:pPr>
    </w:p>
    <w:p w14:paraId="51DEDE6D" w14:textId="77777777" w:rsidR="009A79A9" w:rsidRDefault="009A79A9">
      <w:pPr>
        <w:widowControl w:val="0"/>
        <w:rPr>
          <w:sz w:val="22"/>
          <w:szCs w:val="22"/>
          <w:u w:val="single"/>
        </w:rPr>
      </w:pPr>
      <w:r>
        <w:rPr>
          <w:sz w:val="22"/>
          <w:szCs w:val="22"/>
          <w:u w:val="single"/>
        </w:rPr>
        <w:t>Sutrikusi kepenų funkcija</w:t>
      </w:r>
    </w:p>
    <w:p w14:paraId="6E07E219" w14:textId="77777777" w:rsidR="009A79A9" w:rsidRDefault="009A79A9">
      <w:pPr>
        <w:widowControl w:val="0"/>
        <w:rPr>
          <w:sz w:val="22"/>
          <w:szCs w:val="22"/>
        </w:rPr>
      </w:pPr>
      <w:r>
        <w:rPr>
          <w:sz w:val="22"/>
          <w:szCs w:val="22"/>
        </w:rPr>
        <w:t>Tyrimais nustatyta, jog kepenų ciroze sergančių žmonių organizme biologinis karvedilolio prieinamumas yra 4 kartus, didžiausia koncentracija kraujo plazmoje 5 kartus didesni negu sveikų žmonių.</w:t>
      </w:r>
    </w:p>
    <w:p w14:paraId="3F79C581" w14:textId="77777777" w:rsidR="009A79A9" w:rsidRDefault="009A79A9">
      <w:pPr>
        <w:widowControl w:val="0"/>
        <w:rPr>
          <w:sz w:val="22"/>
          <w:szCs w:val="22"/>
        </w:rPr>
      </w:pPr>
    </w:p>
    <w:p w14:paraId="3D9AB969" w14:textId="77777777" w:rsidR="009A79A9" w:rsidRDefault="009A79A9">
      <w:pPr>
        <w:widowControl w:val="0"/>
        <w:rPr>
          <w:sz w:val="22"/>
          <w:szCs w:val="22"/>
          <w:u w:val="single"/>
        </w:rPr>
      </w:pPr>
      <w:r>
        <w:rPr>
          <w:sz w:val="22"/>
          <w:szCs w:val="22"/>
          <w:u w:val="single"/>
        </w:rPr>
        <w:t>Sutrikusi inkstų funkcija</w:t>
      </w:r>
    </w:p>
    <w:p w14:paraId="73C7B8EC" w14:textId="77777777" w:rsidR="009A79A9" w:rsidRDefault="009A79A9">
      <w:pPr>
        <w:widowControl w:val="0"/>
        <w:rPr>
          <w:sz w:val="22"/>
          <w:szCs w:val="22"/>
        </w:rPr>
      </w:pPr>
      <w:r>
        <w:rPr>
          <w:sz w:val="22"/>
          <w:szCs w:val="22"/>
        </w:rPr>
        <w:t>Kadangi karvedilolis pirmiausia išsiskiria su išmatomis, reikšmingas kaupimas pacientams, kurių inkstų funkcija sutrikusi, yra mažai tikėtinas.</w:t>
      </w:r>
      <w:r>
        <w:t xml:space="preserve"> </w:t>
      </w:r>
      <w:r>
        <w:rPr>
          <w:sz w:val="22"/>
          <w:szCs w:val="22"/>
        </w:rPr>
        <w:t>Pacientams, sergantiems hipertenzija ir inkstų nepakankamumu, plotas po koncentracijos plazmoje ir laiko kreive, pusinės eliminacijos laikas ir didžiausia koncentracija plazmoje reikšmingai nesikeičia. Pacientams, sergantiems inkstų nepakankamumu, nepakitusio vaisto išsiskyrimas per inkstus sumažėja; tačiau farmakokinetinių parametrų pokyčiai yra nedideli.</w:t>
      </w:r>
    </w:p>
    <w:p w14:paraId="500E3663" w14:textId="77777777" w:rsidR="009A79A9" w:rsidRDefault="009A79A9">
      <w:pPr>
        <w:widowControl w:val="0"/>
        <w:rPr>
          <w:sz w:val="22"/>
          <w:szCs w:val="22"/>
        </w:rPr>
      </w:pPr>
      <w:r>
        <w:rPr>
          <w:sz w:val="22"/>
          <w:szCs w:val="22"/>
        </w:rPr>
        <w:t>Karvedilolis nepasišalina dializės metu, nes jis neprasiskverbia pro dializės membraną, tikriausiai dėl didelio jo prisijungimo prie plazmos baltymų.</w:t>
      </w:r>
    </w:p>
    <w:p w14:paraId="4C494928" w14:textId="77777777" w:rsidR="009A79A9" w:rsidRDefault="009A79A9">
      <w:pPr>
        <w:widowControl w:val="0"/>
        <w:rPr>
          <w:sz w:val="22"/>
          <w:szCs w:val="22"/>
        </w:rPr>
      </w:pPr>
    </w:p>
    <w:p w14:paraId="32887187" w14:textId="77777777" w:rsidR="009A79A9" w:rsidRPr="002C45C1" w:rsidRDefault="009A79A9">
      <w:pPr>
        <w:widowControl w:val="0"/>
        <w:rPr>
          <w:sz w:val="22"/>
          <w:szCs w:val="22"/>
          <w:u w:val="single"/>
        </w:rPr>
      </w:pPr>
      <w:r w:rsidRPr="002C45C1">
        <w:rPr>
          <w:sz w:val="22"/>
          <w:szCs w:val="22"/>
          <w:u w:val="single"/>
        </w:rPr>
        <w:t>Širdies nepakankamumas</w:t>
      </w:r>
    </w:p>
    <w:p w14:paraId="37781465" w14:textId="77777777" w:rsidR="009A79A9" w:rsidRDefault="009A79A9">
      <w:pPr>
        <w:widowControl w:val="0"/>
        <w:rPr>
          <w:sz w:val="22"/>
          <w:szCs w:val="22"/>
        </w:rPr>
      </w:pPr>
      <w:r>
        <w:rPr>
          <w:sz w:val="22"/>
          <w:szCs w:val="22"/>
        </w:rPr>
        <w:t>Tyrimo, kuriame dalyvavo 24 japonai pacientai, sergantys širdies nepakankamumu, metu nustatyta, kad R- ir S-karvedilolio klirensas buvo žymiai mažesnis nei anksčiau nustatyta sveikų savanorių organizme. Šie rezultatai rodo, kad japonų pacientų širdies nepakankamumas žymiai pakeitė R- ir S-karvedilolio farmakokinetiką.</w:t>
      </w:r>
    </w:p>
    <w:p w14:paraId="14B3440E" w14:textId="77777777" w:rsidR="009A79A9" w:rsidRDefault="009A79A9">
      <w:pPr>
        <w:widowControl w:val="0"/>
        <w:numPr>
          <w:ilvl w:val="12"/>
          <w:numId w:val="0"/>
        </w:numPr>
        <w:tabs>
          <w:tab w:val="left" w:pos="8505"/>
        </w:tabs>
        <w:ind w:right="-2"/>
        <w:rPr>
          <w:sz w:val="22"/>
          <w:szCs w:val="22"/>
        </w:rPr>
      </w:pPr>
    </w:p>
    <w:p w14:paraId="3C468D00" w14:textId="77777777" w:rsidR="009A79A9" w:rsidRDefault="009A79A9">
      <w:pPr>
        <w:widowControl w:val="0"/>
        <w:numPr>
          <w:ilvl w:val="12"/>
          <w:numId w:val="0"/>
        </w:numPr>
        <w:tabs>
          <w:tab w:val="left" w:pos="8505"/>
        </w:tabs>
        <w:ind w:left="540" w:right="-2" w:hanging="540"/>
        <w:rPr>
          <w:sz w:val="22"/>
          <w:szCs w:val="22"/>
        </w:rPr>
      </w:pPr>
      <w:r>
        <w:rPr>
          <w:b/>
          <w:sz w:val="22"/>
          <w:szCs w:val="22"/>
        </w:rPr>
        <w:t>5.3</w:t>
      </w:r>
      <w:r>
        <w:rPr>
          <w:b/>
          <w:sz w:val="22"/>
          <w:szCs w:val="22"/>
        </w:rPr>
        <w:tab/>
        <w:t>Ikiklinikinių saugumo tyrimų duomenys</w:t>
      </w:r>
    </w:p>
    <w:p w14:paraId="799C1083" w14:textId="77777777" w:rsidR="009A79A9" w:rsidRDefault="009A79A9">
      <w:pPr>
        <w:widowControl w:val="0"/>
        <w:numPr>
          <w:ilvl w:val="12"/>
          <w:numId w:val="0"/>
        </w:numPr>
        <w:tabs>
          <w:tab w:val="left" w:pos="8505"/>
        </w:tabs>
        <w:ind w:right="-2"/>
        <w:rPr>
          <w:snapToGrid w:val="0"/>
          <w:sz w:val="22"/>
          <w:szCs w:val="22"/>
        </w:rPr>
      </w:pPr>
    </w:p>
    <w:p w14:paraId="733277C9" w14:textId="77777777" w:rsidR="009A79A9" w:rsidRDefault="009A79A9">
      <w:pPr>
        <w:widowControl w:val="0"/>
        <w:rPr>
          <w:sz w:val="22"/>
          <w:szCs w:val="22"/>
        </w:rPr>
      </w:pPr>
      <w:r>
        <w:rPr>
          <w:sz w:val="22"/>
          <w:szCs w:val="22"/>
        </w:rPr>
        <w:t>Įprastų farmakologinio saugumo, kartotinių dozių toksiškumo, genotoksiškumo ir galimo kancerogeniškumo ikiklinikinių tyrimų duomenys specifinio pavojaus žmogui nerodo.</w:t>
      </w:r>
    </w:p>
    <w:p w14:paraId="722A4025" w14:textId="77777777" w:rsidR="009A79A9" w:rsidRDefault="009A79A9">
      <w:pPr>
        <w:widowControl w:val="0"/>
        <w:rPr>
          <w:sz w:val="22"/>
          <w:szCs w:val="22"/>
        </w:rPr>
      </w:pPr>
    </w:p>
    <w:p w14:paraId="59EBBB75" w14:textId="77777777" w:rsidR="009A79A9" w:rsidRPr="002C45C1" w:rsidRDefault="009A79A9">
      <w:pPr>
        <w:widowControl w:val="0"/>
        <w:rPr>
          <w:i/>
          <w:iCs/>
          <w:sz w:val="22"/>
          <w:szCs w:val="22"/>
        </w:rPr>
      </w:pPr>
      <w:r w:rsidRPr="002C45C1">
        <w:rPr>
          <w:i/>
          <w:iCs/>
          <w:sz w:val="22"/>
          <w:szCs w:val="22"/>
        </w:rPr>
        <w:t>Vaisingumo sutrikimas</w:t>
      </w:r>
    </w:p>
    <w:p w14:paraId="4383669F" w14:textId="77777777" w:rsidR="009A79A9" w:rsidRDefault="009A79A9">
      <w:pPr>
        <w:widowControl w:val="0"/>
        <w:rPr>
          <w:sz w:val="22"/>
          <w:szCs w:val="22"/>
        </w:rPr>
      </w:pPr>
      <w:r>
        <w:rPr>
          <w:sz w:val="22"/>
          <w:szCs w:val="22"/>
        </w:rPr>
        <w:t>Karvedilolio skyrimas suaugusioms žiurkių patelėms toksinėmis dozėmis (≥</w:t>
      </w:r>
      <w:r w:rsidR="00F63235">
        <w:rPr>
          <w:sz w:val="22"/>
          <w:szCs w:val="22"/>
        </w:rPr>
        <w:t> </w:t>
      </w:r>
      <w:r>
        <w:rPr>
          <w:sz w:val="22"/>
          <w:szCs w:val="22"/>
        </w:rPr>
        <w:t>200</w:t>
      </w:r>
      <w:r w:rsidR="00F63235">
        <w:rPr>
          <w:sz w:val="22"/>
          <w:szCs w:val="22"/>
        </w:rPr>
        <w:t> </w:t>
      </w:r>
      <w:r>
        <w:rPr>
          <w:sz w:val="22"/>
          <w:szCs w:val="22"/>
        </w:rPr>
        <w:t>mg/kg, ≥</w:t>
      </w:r>
      <w:r w:rsidR="00F63235">
        <w:rPr>
          <w:sz w:val="22"/>
          <w:szCs w:val="22"/>
        </w:rPr>
        <w:t> </w:t>
      </w:r>
      <w:r>
        <w:rPr>
          <w:sz w:val="22"/>
          <w:szCs w:val="22"/>
        </w:rPr>
        <w:t>100 kartų didesnės už MRHD) sutrikdė vaisingumą (blogas poravimasis, mažiau geltonkūnių ir mažiau implantų).</w:t>
      </w:r>
    </w:p>
    <w:p w14:paraId="2304C9EA" w14:textId="77777777" w:rsidR="009A79A9" w:rsidRDefault="009A79A9">
      <w:pPr>
        <w:widowControl w:val="0"/>
        <w:rPr>
          <w:sz w:val="22"/>
          <w:szCs w:val="22"/>
        </w:rPr>
      </w:pPr>
    </w:p>
    <w:p w14:paraId="09C2DBEB" w14:textId="77777777" w:rsidR="009A79A9" w:rsidRPr="002C45C1" w:rsidRDefault="009A79A9">
      <w:pPr>
        <w:widowControl w:val="0"/>
        <w:rPr>
          <w:i/>
          <w:iCs/>
          <w:sz w:val="22"/>
          <w:szCs w:val="22"/>
        </w:rPr>
      </w:pPr>
      <w:r w:rsidRPr="002C45C1">
        <w:rPr>
          <w:i/>
          <w:iCs/>
          <w:sz w:val="22"/>
          <w:szCs w:val="22"/>
        </w:rPr>
        <w:t>Teratogeniškumas</w:t>
      </w:r>
    </w:p>
    <w:p w14:paraId="137B8BE8" w14:textId="77777777" w:rsidR="009A79A9" w:rsidRDefault="009A79A9">
      <w:pPr>
        <w:widowControl w:val="0"/>
        <w:rPr>
          <w:sz w:val="22"/>
          <w:szCs w:val="22"/>
        </w:rPr>
      </w:pPr>
      <w:r>
        <w:rPr>
          <w:sz w:val="22"/>
          <w:szCs w:val="22"/>
        </w:rPr>
        <w:t>Tyrimų su gyvūnais metu nėra įrodymų, kad karvedilolis turėtų teratogeninį poveikį.</w:t>
      </w:r>
    </w:p>
    <w:p w14:paraId="05B30C57" w14:textId="77777777" w:rsidR="009A79A9" w:rsidRDefault="009A79A9">
      <w:pPr>
        <w:widowControl w:val="0"/>
        <w:rPr>
          <w:sz w:val="22"/>
          <w:szCs w:val="22"/>
        </w:rPr>
      </w:pPr>
    </w:p>
    <w:p w14:paraId="40ED1CE7" w14:textId="77777777" w:rsidR="009A79A9" w:rsidRPr="002C45C1" w:rsidRDefault="009A79A9">
      <w:pPr>
        <w:widowControl w:val="0"/>
        <w:rPr>
          <w:i/>
          <w:iCs/>
          <w:sz w:val="22"/>
          <w:szCs w:val="22"/>
        </w:rPr>
      </w:pPr>
      <w:r w:rsidRPr="002C45C1">
        <w:rPr>
          <w:i/>
          <w:iCs/>
          <w:sz w:val="22"/>
          <w:szCs w:val="22"/>
        </w:rPr>
        <w:t>Embriotoksiškumas</w:t>
      </w:r>
    </w:p>
    <w:p w14:paraId="637AA5B4" w14:textId="77777777" w:rsidR="009A79A9" w:rsidRDefault="009A79A9">
      <w:pPr>
        <w:widowControl w:val="0"/>
        <w:rPr>
          <w:sz w:val="22"/>
          <w:szCs w:val="22"/>
        </w:rPr>
      </w:pPr>
      <w:r>
        <w:rPr>
          <w:sz w:val="22"/>
          <w:szCs w:val="22"/>
        </w:rPr>
        <w:lastRenderedPageBreak/>
        <w:t>Embriotoksiškumas buvo pastebėtas tik po didelių dozių triušiams. Embriotoksiškumas buvo pastebėtas tik po didelių dozių triušiams. Dozės &gt;</w:t>
      </w:r>
      <w:r w:rsidR="00F63235">
        <w:rPr>
          <w:sz w:val="22"/>
          <w:szCs w:val="22"/>
        </w:rPr>
        <w:t> </w:t>
      </w:r>
      <w:r>
        <w:rPr>
          <w:sz w:val="22"/>
          <w:szCs w:val="22"/>
        </w:rPr>
        <w:t>60</w:t>
      </w:r>
      <w:r w:rsidR="00F63235">
        <w:rPr>
          <w:sz w:val="22"/>
          <w:szCs w:val="22"/>
        </w:rPr>
        <w:t> </w:t>
      </w:r>
      <w:r>
        <w:rPr>
          <w:sz w:val="22"/>
          <w:szCs w:val="22"/>
        </w:rPr>
        <w:t>mg/kg (&gt;</w:t>
      </w:r>
      <w:r w:rsidR="007E6DD9">
        <w:rPr>
          <w:sz w:val="22"/>
          <w:szCs w:val="22"/>
        </w:rPr>
        <w:t> </w:t>
      </w:r>
      <w:r>
        <w:rPr>
          <w:sz w:val="22"/>
          <w:szCs w:val="22"/>
        </w:rPr>
        <w:t>30 kartų didesnės už MRHD) sulėtino palikuonių fizinį augimą / vystymąsi. Vartojant atitinkamai 200</w:t>
      </w:r>
      <w:r w:rsidR="007E6DD9">
        <w:rPr>
          <w:sz w:val="22"/>
          <w:szCs w:val="22"/>
        </w:rPr>
        <w:t> </w:t>
      </w:r>
      <w:r>
        <w:rPr>
          <w:sz w:val="22"/>
          <w:szCs w:val="22"/>
        </w:rPr>
        <w:t>mg/kg ir 75</w:t>
      </w:r>
      <w:r w:rsidR="007E6DD9">
        <w:rPr>
          <w:sz w:val="22"/>
          <w:szCs w:val="22"/>
        </w:rPr>
        <w:t> </w:t>
      </w:r>
      <w:r>
        <w:rPr>
          <w:sz w:val="22"/>
          <w:szCs w:val="22"/>
        </w:rPr>
        <w:t>mg/kg dozes (nuo 38 iki 100 kartų didesnės nei MRHD), žiurkėms ir triušiams pasireiškė embriotoksinis poveikis (padidėjęs poimplantacijos mirčių skaičius), tačiau apsigimimų nebuvo. Šių išvadų svarba žmonėms yra neaiški. Be to, tyrimai su gyvūnais parodė, kad karvedilolis prasiskverbia per placentos barjerą, todėl taip pat reikia turėti omenyje galimas alfa ir beta blokados pasekmes žmogaus vaisiui ir naujagimiui (taip pat žr. 4.6 skyrių).</w:t>
      </w:r>
    </w:p>
    <w:p w14:paraId="7333D7C8" w14:textId="77777777" w:rsidR="009A79A9" w:rsidRDefault="009A79A9">
      <w:pPr>
        <w:widowControl w:val="0"/>
        <w:rPr>
          <w:sz w:val="22"/>
          <w:szCs w:val="22"/>
        </w:rPr>
      </w:pPr>
      <w:r>
        <w:rPr>
          <w:sz w:val="22"/>
          <w:szCs w:val="22"/>
        </w:rPr>
        <w:t>Apibendrinant galima teigti, kad poveikis ikiklinikinių tyrimų metu buvo pastebėtas tik tada, kai ekspozicija buvo pakankamai didesnė už didžiausią žmogui skiriamą ekspoziciją, o tai rodo, kad tai mažai reikšminga klinikiniam vartojimui (žr. 4.6 skyrių).</w:t>
      </w:r>
    </w:p>
    <w:p w14:paraId="26EA1B5A" w14:textId="77777777" w:rsidR="009A79A9" w:rsidRDefault="009A79A9">
      <w:pPr>
        <w:widowControl w:val="0"/>
        <w:numPr>
          <w:ilvl w:val="12"/>
          <w:numId w:val="0"/>
        </w:numPr>
        <w:tabs>
          <w:tab w:val="left" w:pos="8505"/>
        </w:tabs>
        <w:ind w:right="-2"/>
        <w:rPr>
          <w:snapToGrid w:val="0"/>
          <w:sz w:val="22"/>
          <w:szCs w:val="22"/>
        </w:rPr>
      </w:pPr>
    </w:p>
    <w:p w14:paraId="7E2823BC" w14:textId="77777777" w:rsidR="009A79A9" w:rsidRDefault="009A79A9">
      <w:pPr>
        <w:widowControl w:val="0"/>
        <w:numPr>
          <w:ilvl w:val="12"/>
          <w:numId w:val="0"/>
        </w:numPr>
        <w:tabs>
          <w:tab w:val="left" w:pos="8505"/>
        </w:tabs>
        <w:ind w:right="-2"/>
        <w:rPr>
          <w:snapToGrid w:val="0"/>
          <w:sz w:val="22"/>
          <w:szCs w:val="22"/>
        </w:rPr>
      </w:pPr>
    </w:p>
    <w:p w14:paraId="64EFCD8B" w14:textId="77777777" w:rsidR="009A79A9" w:rsidRDefault="009A79A9">
      <w:pPr>
        <w:widowControl w:val="0"/>
        <w:numPr>
          <w:ilvl w:val="12"/>
          <w:numId w:val="0"/>
        </w:numPr>
        <w:tabs>
          <w:tab w:val="left" w:pos="567"/>
          <w:tab w:val="left" w:pos="8505"/>
        </w:tabs>
        <w:ind w:right="-2"/>
        <w:rPr>
          <w:b/>
          <w:sz w:val="22"/>
          <w:szCs w:val="22"/>
        </w:rPr>
      </w:pPr>
      <w:r>
        <w:rPr>
          <w:b/>
          <w:sz w:val="22"/>
          <w:szCs w:val="22"/>
        </w:rPr>
        <w:t>6</w:t>
      </w:r>
      <w:r>
        <w:rPr>
          <w:sz w:val="22"/>
          <w:szCs w:val="22"/>
        </w:rPr>
        <w:tab/>
      </w:r>
      <w:r>
        <w:rPr>
          <w:b/>
          <w:sz w:val="22"/>
          <w:szCs w:val="22"/>
        </w:rPr>
        <w:t>FARMACINĖ INFORMACIJA</w:t>
      </w:r>
    </w:p>
    <w:p w14:paraId="5EAD3D36" w14:textId="77777777" w:rsidR="009A79A9" w:rsidRDefault="009A79A9">
      <w:pPr>
        <w:widowControl w:val="0"/>
        <w:numPr>
          <w:ilvl w:val="12"/>
          <w:numId w:val="0"/>
        </w:numPr>
        <w:tabs>
          <w:tab w:val="left" w:pos="567"/>
          <w:tab w:val="left" w:pos="8505"/>
        </w:tabs>
        <w:ind w:right="-2"/>
        <w:rPr>
          <w:sz w:val="22"/>
          <w:szCs w:val="22"/>
        </w:rPr>
      </w:pPr>
    </w:p>
    <w:p w14:paraId="37123A27" w14:textId="77777777" w:rsidR="009A79A9" w:rsidRDefault="009A79A9">
      <w:pPr>
        <w:widowControl w:val="0"/>
        <w:numPr>
          <w:ilvl w:val="12"/>
          <w:numId w:val="0"/>
        </w:numPr>
        <w:tabs>
          <w:tab w:val="left" w:pos="567"/>
          <w:tab w:val="left" w:pos="8505"/>
        </w:tabs>
        <w:ind w:right="-2"/>
        <w:rPr>
          <w:b/>
          <w:sz w:val="22"/>
          <w:szCs w:val="22"/>
        </w:rPr>
      </w:pPr>
      <w:r>
        <w:rPr>
          <w:b/>
          <w:sz w:val="22"/>
          <w:szCs w:val="22"/>
        </w:rPr>
        <w:t>6.1</w:t>
      </w:r>
      <w:r>
        <w:rPr>
          <w:sz w:val="22"/>
          <w:szCs w:val="22"/>
        </w:rPr>
        <w:tab/>
      </w:r>
      <w:r>
        <w:rPr>
          <w:b/>
          <w:sz w:val="22"/>
          <w:szCs w:val="22"/>
        </w:rPr>
        <w:t>Pagalbinių medžiagų sąrašas</w:t>
      </w:r>
    </w:p>
    <w:p w14:paraId="514DB578" w14:textId="77777777" w:rsidR="009A79A9" w:rsidRDefault="009A79A9">
      <w:pPr>
        <w:widowControl w:val="0"/>
        <w:numPr>
          <w:ilvl w:val="12"/>
          <w:numId w:val="0"/>
        </w:numPr>
        <w:tabs>
          <w:tab w:val="left" w:pos="567"/>
          <w:tab w:val="left" w:pos="8505"/>
        </w:tabs>
        <w:ind w:right="-2"/>
        <w:rPr>
          <w:sz w:val="22"/>
          <w:szCs w:val="22"/>
        </w:rPr>
      </w:pPr>
    </w:p>
    <w:p w14:paraId="2D37AB7D" w14:textId="77777777" w:rsidR="009A79A9" w:rsidRDefault="009A79A9">
      <w:pPr>
        <w:widowControl w:val="0"/>
        <w:numPr>
          <w:ilvl w:val="12"/>
          <w:numId w:val="0"/>
        </w:numPr>
        <w:tabs>
          <w:tab w:val="left" w:pos="8505"/>
        </w:tabs>
        <w:ind w:right="-2"/>
        <w:rPr>
          <w:sz w:val="22"/>
          <w:szCs w:val="22"/>
        </w:rPr>
      </w:pPr>
      <w:r>
        <w:rPr>
          <w:sz w:val="22"/>
          <w:szCs w:val="22"/>
        </w:rPr>
        <w:t>Laktozė monohidratas</w:t>
      </w:r>
    </w:p>
    <w:p w14:paraId="4BBAADA8" w14:textId="77777777" w:rsidR="009A79A9" w:rsidRDefault="009A79A9">
      <w:pPr>
        <w:widowControl w:val="0"/>
        <w:numPr>
          <w:ilvl w:val="12"/>
          <w:numId w:val="0"/>
        </w:numPr>
        <w:tabs>
          <w:tab w:val="left" w:pos="8505"/>
        </w:tabs>
        <w:ind w:right="-2"/>
        <w:rPr>
          <w:sz w:val="22"/>
          <w:szCs w:val="22"/>
        </w:rPr>
      </w:pPr>
      <w:r>
        <w:rPr>
          <w:sz w:val="22"/>
          <w:szCs w:val="22"/>
        </w:rPr>
        <w:t>Sacharozė</w:t>
      </w:r>
    </w:p>
    <w:p w14:paraId="53A4D84D" w14:textId="77777777" w:rsidR="009A79A9" w:rsidRDefault="009A79A9">
      <w:pPr>
        <w:widowControl w:val="0"/>
        <w:numPr>
          <w:ilvl w:val="12"/>
          <w:numId w:val="0"/>
        </w:numPr>
        <w:tabs>
          <w:tab w:val="left" w:pos="8505"/>
        </w:tabs>
        <w:ind w:right="-2"/>
        <w:rPr>
          <w:sz w:val="22"/>
          <w:szCs w:val="22"/>
        </w:rPr>
      </w:pPr>
      <w:r>
        <w:rPr>
          <w:sz w:val="22"/>
          <w:szCs w:val="22"/>
        </w:rPr>
        <w:t>Povidonas K25</w:t>
      </w:r>
    </w:p>
    <w:p w14:paraId="760AECBE" w14:textId="77777777" w:rsidR="009A79A9" w:rsidRDefault="009A79A9">
      <w:pPr>
        <w:widowControl w:val="0"/>
        <w:numPr>
          <w:ilvl w:val="12"/>
          <w:numId w:val="0"/>
        </w:numPr>
        <w:tabs>
          <w:tab w:val="left" w:pos="8505"/>
        </w:tabs>
        <w:ind w:right="-2"/>
        <w:rPr>
          <w:sz w:val="22"/>
          <w:szCs w:val="22"/>
        </w:rPr>
      </w:pPr>
      <w:r>
        <w:rPr>
          <w:sz w:val="22"/>
          <w:szCs w:val="22"/>
        </w:rPr>
        <w:t>Krospovidonas</w:t>
      </w:r>
    </w:p>
    <w:p w14:paraId="1C292F02" w14:textId="77777777" w:rsidR="009A79A9" w:rsidRDefault="009A79A9">
      <w:pPr>
        <w:widowControl w:val="0"/>
        <w:numPr>
          <w:ilvl w:val="12"/>
          <w:numId w:val="0"/>
        </w:numPr>
        <w:tabs>
          <w:tab w:val="left" w:pos="8505"/>
        </w:tabs>
        <w:ind w:right="-2"/>
        <w:rPr>
          <w:sz w:val="22"/>
          <w:szCs w:val="22"/>
        </w:rPr>
      </w:pPr>
      <w:r>
        <w:rPr>
          <w:sz w:val="22"/>
          <w:szCs w:val="22"/>
        </w:rPr>
        <w:t>Bevandenis koloidinis silicio dioksidas</w:t>
      </w:r>
    </w:p>
    <w:p w14:paraId="72FD2E79" w14:textId="77777777" w:rsidR="009A79A9" w:rsidRDefault="009A79A9">
      <w:pPr>
        <w:widowControl w:val="0"/>
        <w:numPr>
          <w:ilvl w:val="12"/>
          <w:numId w:val="0"/>
        </w:numPr>
        <w:tabs>
          <w:tab w:val="left" w:pos="8505"/>
        </w:tabs>
        <w:ind w:right="-2"/>
        <w:rPr>
          <w:sz w:val="22"/>
          <w:szCs w:val="22"/>
        </w:rPr>
      </w:pPr>
      <w:r>
        <w:rPr>
          <w:sz w:val="22"/>
          <w:szCs w:val="22"/>
        </w:rPr>
        <w:t>Magnio stearatas</w:t>
      </w:r>
    </w:p>
    <w:p w14:paraId="75ECD47C" w14:textId="77777777" w:rsidR="009A79A9" w:rsidRDefault="009A79A9">
      <w:pPr>
        <w:widowControl w:val="0"/>
        <w:numPr>
          <w:ilvl w:val="12"/>
          <w:numId w:val="0"/>
        </w:numPr>
        <w:tabs>
          <w:tab w:val="left" w:pos="8505"/>
        </w:tabs>
        <w:ind w:right="-2"/>
        <w:rPr>
          <w:sz w:val="22"/>
          <w:szCs w:val="22"/>
        </w:rPr>
      </w:pPr>
    </w:p>
    <w:p w14:paraId="19A0950E" w14:textId="77777777" w:rsidR="009A79A9" w:rsidRDefault="009A79A9">
      <w:pPr>
        <w:widowControl w:val="0"/>
        <w:numPr>
          <w:ilvl w:val="12"/>
          <w:numId w:val="0"/>
        </w:numPr>
        <w:tabs>
          <w:tab w:val="left" w:pos="8505"/>
        </w:tabs>
        <w:ind w:left="540" w:right="-2" w:hanging="540"/>
        <w:rPr>
          <w:b/>
          <w:sz w:val="22"/>
          <w:szCs w:val="22"/>
        </w:rPr>
      </w:pPr>
      <w:r>
        <w:rPr>
          <w:b/>
          <w:sz w:val="22"/>
          <w:szCs w:val="22"/>
        </w:rPr>
        <w:t>6.2</w:t>
      </w:r>
      <w:r>
        <w:rPr>
          <w:sz w:val="22"/>
          <w:szCs w:val="22"/>
        </w:rPr>
        <w:tab/>
      </w:r>
      <w:r>
        <w:rPr>
          <w:b/>
          <w:sz w:val="22"/>
          <w:szCs w:val="22"/>
        </w:rPr>
        <w:t>Nesuderinamumas</w:t>
      </w:r>
    </w:p>
    <w:p w14:paraId="4083053D" w14:textId="77777777" w:rsidR="009A79A9" w:rsidRDefault="009A79A9">
      <w:pPr>
        <w:widowControl w:val="0"/>
        <w:numPr>
          <w:ilvl w:val="12"/>
          <w:numId w:val="0"/>
        </w:numPr>
        <w:tabs>
          <w:tab w:val="left" w:pos="567"/>
          <w:tab w:val="left" w:pos="8505"/>
        </w:tabs>
        <w:ind w:right="-2"/>
        <w:rPr>
          <w:b/>
          <w:sz w:val="22"/>
          <w:szCs w:val="22"/>
        </w:rPr>
      </w:pPr>
    </w:p>
    <w:p w14:paraId="7D6CD61D" w14:textId="77777777" w:rsidR="009A79A9" w:rsidRDefault="009A79A9">
      <w:pPr>
        <w:widowControl w:val="0"/>
        <w:numPr>
          <w:ilvl w:val="12"/>
          <w:numId w:val="0"/>
        </w:numPr>
        <w:tabs>
          <w:tab w:val="left" w:pos="567"/>
          <w:tab w:val="left" w:pos="8505"/>
        </w:tabs>
        <w:ind w:right="-2"/>
        <w:rPr>
          <w:b/>
          <w:sz w:val="22"/>
          <w:szCs w:val="22"/>
        </w:rPr>
      </w:pPr>
      <w:r>
        <w:rPr>
          <w:sz w:val="22"/>
          <w:szCs w:val="22"/>
        </w:rPr>
        <w:t>Duomenys nebūtini.</w:t>
      </w:r>
    </w:p>
    <w:p w14:paraId="535F1863" w14:textId="77777777" w:rsidR="009A79A9" w:rsidRDefault="009A79A9">
      <w:pPr>
        <w:widowControl w:val="0"/>
        <w:numPr>
          <w:ilvl w:val="12"/>
          <w:numId w:val="0"/>
        </w:numPr>
        <w:tabs>
          <w:tab w:val="left" w:pos="8505"/>
        </w:tabs>
        <w:ind w:right="-2"/>
        <w:rPr>
          <w:sz w:val="22"/>
          <w:szCs w:val="22"/>
        </w:rPr>
      </w:pPr>
    </w:p>
    <w:p w14:paraId="02375F91" w14:textId="77777777" w:rsidR="009A79A9" w:rsidRDefault="009A79A9">
      <w:pPr>
        <w:widowControl w:val="0"/>
        <w:numPr>
          <w:ilvl w:val="12"/>
          <w:numId w:val="0"/>
        </w:numPr>
        <w:tabs>
          <w:tab w:val="left" w:pos="567"/>
          <w:tab w:val="left" w:pos="8505"/>
        </w:tabs>
        <w:ind w:right="-2"/>
        <w:rPr>
          <w:b/>
          <w:sz w:val="22"/>
          <w:szCs w:val="22"/>
        </w:rPr>
      </w:pPr>
      <w:r>
        <w:rPr>
          <w:b/>
          <w:sz w:val="22"/>
          <w:szCs w:val="22"/>
        </w:rPr>
        <w:t>6.3</w:t>
      </w:r>
      <w:r>
        <w:rPr>
          <w:sz w:val="22"/>
          <w:szCs w:val="22"/>
        </w:rPr>
        <w:tab/>
      </w:r>
      <w:r>
        <w:rPr>
          <w:b/>
          <w:sz w:val="22"/>
          <w:szCs w:val="22"/>
        </w:rPr>
        <w:t>Tinkamumo laikas</w:t>
      </w:r>
    </w:p>
    <w:p w14:paraId="2159E9BC" w14:textId="77777777" w:rsidR="009A79A9" w:rsidRDefault="009A79A9">
      <w:pPr>
        <w:widowControl w:val="0"/>
        <w:numPr>
          <w:ilvl w:val="12"/>
          <w:numId w:val="0"/>
        </w:numPr>
        <w:tabs>
          <w:tab w:val="left" w:pos="567"/>
          <w:tab w:val="left" w:pos="8505"/>
        </w:tabs>
        <w:ind w:right="-2"/>
        <w:rPr>
          <w:b/>
          <w:sz w:val="22"/>
          <w:szCs w:val="22"/>
        </w:rPr>
      </w:pPr>
    </w:p>
    <w:p w14:paraId="1168A3A6" w14:textId="32965A5B" w:rsidR="009A79A9" w:rsidRDefault="00E0134B">
      <w:pPr>
        <w:widowControl w:val="0"/>
        <w:numPr>
          <w:ilvl w:val="12"/>
          <w:numId w:val="0"/>
        </w:numPr>
        <w:tabs>
          <w:tab w:val="left" w:pos="8505"/>
        </w:tabs>
        <w:ind w:right="-2"/>
        <w:rPr>
          <w:sz w:val="22"/>
          <w:szCs w:val="22"/>
        </w:rPr>
      </w:pPr>
      <w:r>
        <w:rPr>
          <w:sz w:val="22"/>
          <w:szCs w:val="22"/>
        </w:rPr>
        <w:t>3</w:t>
      </w:r>
      <w:r w:rsidR="009A79A9">
        <w:rPr>
          <w:sz w:val="22"/>
          <w:szCs w:val="22"/>
        </w:rPr>
        <w:t xml:space="preserve"> metai.</w:t>
      </w:r>
    </w:p>
    <w:p w14:paraId="765AD352" w14:textId="77777777" w:rsidR="009A79A9" w:rsidRDefault="009A79A9">
      <w:pPr>
        <w:widowControl w:val="0"/>
        <w:numPr>
          <w:ilvl w:val="12"/>
          <w:numId w:val="0"/>
        </w:numPr>
        <w:tabs>
          <w:tab w:val="left" w:pos="8505"/>
        </w:tabs>
        <w:ind w:right="-2"/>
        <w:rPr>
          <w:sz w:val="22"/>
          <w:szCs w:val="22"/>
        </w:rPr>
      </w:pPr>
    </w:p>
    <w:p w14:paraId="1569DD96" w14:textId="77777777" w:rsidR="009A79A9" w:rsidRDefault="009A79A9">
      <w:pPr>
        <w:widowControl w:val="0"/>
        <w:numPr>
          <w:ilvl w:val="12"/>
          <w:numId w:val="0"/>
        </w:numPr>
        <w:tabs>
          <w:tab w:val="left" w:pos="567"/>
          <w:tab w:val="left" w:pos="8505"/>
        </w:tabs>
        <w:ind w:right="-2"/>
        <w:rPr>
          <w:b/>
          <w:sz w:val="22"/>
          <w:szCs w:val="22"/>
        </w:rPr>
      </w:pPr>
      <w:r>
        <w:rPr>
          <w:b/>
          <w:sz w:val="22"/>
          <w:szCs w:val="22"/>
        </w:rPr>
        <w:t>6.4</w:t>
      </w:r>
      <w:r>
        <w:rPr>
          <w:sz w:val="22"/>
          <w:szCs w:val="22"/>
        </w:rPr>
        <w:tab/>
      </w:r>
      <w:r>
        <w:rPr>
          <w:b/>
          <w:sz w:val="22"/>
          <w:szCs w:val="22"/>
        </w:rPr>
        <w:t>Specialios laikymo sąlygos</w:t>
      </w:r>
    </w:p>
    <w:p w14:paraId="19669371" w14:textId="77777777" w:rsidR="009A79A9" w:rsidRDefault="009A79A9">
      <w:pPr>
        <w:widowControl w:val="0"/>
        <w:numPr>
          <w:ilvl w:val="12"/>
          <w:numId w:val="0"/>
        </w:numPr>
        <w:tabs>
          <w:tab w:val="left" w:pos="567"/>
          <w:tab w:val="left" w:pos="8505"/>
        </w:tabs>
        <w:ind w:right="-2"/>
        <w:rPr>
          <w:sz w:val="22"/>
          <w:szCs w:val="22"/>
        </w:rPr>
      </w:pPr>
    </w:p>
    <w:p w14:paraId="0F3328A0" w14:textId="77777777" w:rsidR="009A79A9" w:rsidRDefault="009A79A9">
      <w:pPr>
        <w:widowControl w:val="0"/>
        <w:numPr>
          <w:ilvl w:val="12"/>
          <w:numId w:val="0"/>
        </w:numPr>
        <w:tabs>
          <w:tab w:val="left" w:pos="8505"/>
        </w:tabs>
        <w:ind w:right="-2"/>
        <w:rPr>
          <w:sz w:val="22"/>
          <w:szCs w:val="22"/>
        </w:rPr>
      </w:pPr>
      <w:r>
        <w:rPr>
          <w:sz w:val="22"/>
          <w:szCs w:val="22"/>
        </w:rPr>
        <w:t>Šiam vaistiniam preparatui specialių laikymo sąlygų nereikia.</w:t>
      </w:r>
    </w:p>
    <w:p w14:paraId="38AA3C0C" w14:textId="77777777" w:rsidR="009A79A9" w:rsidRDefault="009A79A9">
      <w:pPr>
        <w:widowControl w:val="0"/>
        <w:numPr>
          <w:ilvl w:val="12"/>
          <w:numId w:val="0"/>
        </w:numPr>
        <w:tabs>
          <w:tab w:val="left" w:pos="8505"/>
        </w:tabs>
        <w:ind w:right="-2"/>
        <w:rPr>
          <w:sz w:val="22"/>
          <w:szCs w:val="22"/>
        </w:rPr>
      </w:pPr>
    </w:p>
    <w:p w14:paraId="75CE5B7E" w14:textId="77777777" w:rsidR="009A79A9" w:rsidRDefault="009A79A9">
      <w:pPr>
        <w:widowControl w:val="0"/>
        <w:numPr>
          <w:ilvl w:val="12"/>
          <w:numId w:val="0"/>
        </w:numPr>
        <w:tabs>
          <w:tab w:val="left" w:pos="567"/>
          <w:tab w:val="left" w:pos="8505"/>
        </w:tabs>
        <w:ind w:right="-2"/>
        <w:rPr>
          <w:sz w:val="22"/>
          <w:szCs w:val="22"/>
        </w:rPr>
      </w:pPr>
      <w:r>
        <w:rPr>
          <w:b/>
          <w:sz w:val="22"/>
          <w:szCs w:val="22"/>
        </w:rPr>
        <w:t>6.5</w:t>
      </w:r>
      <w:r>
        <w:rPr>
          <w:sz w:val="22"/>
          <w:szCs w:val="22"/>
        </w:rPr>
        <w:tab/>
      </w:r>
      <w:r>
        <w:rPr>
          <w:b/>
          <w:sz w:val="22"/>
          <w:szCs w:val="22"/>
        </w:rPr>
        <w:t>Talpyklės pobūdis ir jos turinys</w:t>
      </w:r>
    </w:p>
    <w:p w14:paraId="0898E763" w14:textId="77777777" w:rsidR="009A79A9" w:rsidRDefault="009A79A9">
      <w:pPr>
        <w:widowControl w:val="0"/>
        <w:numPr>
          <w:ilvl w:val="12"/>
          <w:numId w:val="0"/>
        </w:numPr>
        <w:tabs>
          <w:tab w:val="left" w:pos="8505"/>
        </w:tabs>
        <w:ind w:right="-2"/>
        <w:rPr>
          <w:sz w:val="22"/>
          <w:szCs w:val="22"/>
        </w:rPr>
      </w:pPr>
    </w:p>
    <w:p w14:paraId="6CF1891E" w14:textId="77777777" w:rsidR="009A79A9" w:rsidRDefault="009A79A9">
      <w:pPr>
        <w:widowControl w:val="0"/>
        <w:numPr>
          <w:ilvl w:val="12"/>
          <w:numId w:val="0"/>
        </w:numPr>
        <w:tabs>
          <w:tab w:val="left" w:pos="8505"/>
        </w:tabs>
        <w:ind w:right="-2"/>
        <w:rPr>
          <w:sz w:val="22"/>
          <w:szCs w:val="22"/>
        </w:rPr>
      </w:pPr>
      <w:r>
        <w:rPr>
          <w:sz w:val="22"/>
          <w:szCs w:val="22"/>
        </w:rPr>
        <w:t>OPA/Al/PVC ir aliuminio folijos lizdinė plokštelė, kurioje yra 10 tablečių.</w:t>
      </w:r>
    </w:p>
    <w:p w14:paraId="09264108" w14:textId="77777777" w:rsidR="009A79A9" w:rsidRDefault="009A79A9">
      <w:pPr>
        <w:widowControl w:val="0"/>
        <w:numPr>
          <w:ilvl w:val="12"/>
          <w:numId w:val="0"/>
        </w:numPr>
        <w:tabs>
          <w:tab w:val="left" w:pos="8505"/>
        </w:tabs>
        <w:ind w:right="-2"/>
        <w:rPr>
          <w:sz w:val="22"/>
          <w:szCs w:val="22"/>
        </w:rPr>
      </w:pPr>
      <w:r>
        <w:rPr>
          <w:sz w:val="22"/>
          <w:szCs w:val="22"/>
        </w:rPr>
        <w:t>Kartono dėžutėje yra 30 tablečių.</w:t>
      </w:r>
    </w:p>
    <w:p w14:paraId="1B999092" w14:textId="77777777" w:rsidR="009A79A9" w:rsidRDefault="009A79A9">
      <w:pPr>
        <w:widowControl w:val="0"/>
        <w:numPr>
          <w:ilvl w:val="12"/>
          <w:numId w:val="0"/>
        </w:numPr>
        <w:tabs>
          <w:tab w:val="left" w:pos="8505"/>
        </w:tabs>
        <w:ind w:right="-2"/>
        <w:rPr>
          <w:b/>
          <w:sz w:val="22"/>
          <w:szCs w:val="22"/>
        </w:rPr>
      </w:pPr>
    </w:p>
    <w:p w14:paraId="6D4C0182" w14:textId="77777777" w:rsidR="009A79A9" w:rsidRDefault="009A79A9">
      <w:pPr>
        <w:widowControl w:val="0"/>
        <w:numPr>
          <w:ilvl w:val="12"/>
          <w:numId w:val="0"/>
        </w:numPr>
        <w:tabs>
          <w:tab w:val="left" w:pos="567"/>
          <w:tab w:val="left" w:pos="8505"/>
        </w:tabs>
        <w:ind w:right="-2"/>
        <w:rPr>
          <w:b/>
          <w:sz w:val="22"/>
          <w:szCs w:val="22"/>
        </w:rPr>
      </w:pPr>
      <w:r>
        <w:rPr>
          <w:b/>
          <w:sz w:val="22"/>
          <w:szCs w:val="22"/>
        </w:rPr>
        <w:t>6.6</w:t>
      </w:r>
      <w:r>
        <w:rPr>
          <w:sz w:val="22"/>
          <w:szCs w:val="22"/>
        </w:rPr>
        <w:tab/>
      </w:r>
      <w:r>
        <w:rPr>
          <w:b/>
          <w:sz w:val="22"/>
          <w:szCs w:val="22"/>
        </w:rPr>
        <w:t>Specialūs reikalavimai atliekoms tvarkyti</w:t>
      </w:r>
    </w:p>
    <w:p w14:paraId="17E2DB94" w14:textId="77777777" w:rsidR="009A79A9" w:rsidRDefault="009A79A9">
      <w:pPr>
        <w:widowControl w:val="0"/>
        <w:numPr>
          <w:ilvl w:val="12"/>
          <w:numId w:val="0"/>
        </w:numPr>
        <w:tabs>
          <w:tab w:val="left" w:pos="567"/>
          <w:tab w:val="left" w:pos="8505"/>
        </w:tabs>
        <w:ind w:right="-2"/>
        <w:rPr>
          <w:b/>
          <w:sz w:val="22"/>
          <w:szCs w:val="22"/>
        </w:rPr>
      </w:pPr>
    </w:p>
    <w:p w14:paraId="750E8046" w14:textId="77777777" w:rsidR="009A79A9" w:rsidRDefault="009A79A9">
      <w:pPr>
        <w:widowControl w:val="0"/>
        <w:numPr>
          <w:ilvl w:val="12"/>
          <w:numId w:val="0"/>
        </w:numPr>
        <w:tabs>
          <w:tab w:val="left" w:pos="567"/>
          <w:tab w:val="left" w:pos="8505"/>
        </w:tabs>
        <w:ind w:right="-2"/>
        <w:rPr>
          <w:sz w:val="22"/>
          <w:szCs w:val="22"/>
        </w:rPr>
      </w:pPr>
      <w:r>
        <w:rPr>
          <w:sz w:val="22"/>
          <w:szCs w:val="22"/>
        </w:rPr>
        <w:t>Specialių reikalavimų atliekoms tvarkyti nėra.</w:t>
      </w:r>
    </w:p>
    <w:p w14:paraId="485BF085" w14:textId="77777777" w:rsidR="009A79A9" w:rsidRDefault="009A79A9">
      <w:pPr>
        <w:widowControl w:val="0"/>
        <w:numPr>
          <w:ilvl w:val="12"/>
          <w:numId w:val="0"/>
        </w:numPr>
        <w:tabs>
          <w:tab w:val="left" w:pos="8505"/>
        </w:tabs>
        <w:ind w:right="-2"/>
        <w:rPr>
          <w:sz w:val="22"/>
          <w:szCs w:val="22"/>
        </w:rPr>
      </w:pPr>
    </w:p>
    <w:p w14:paraId="0A26F829" w14:textId="77777777" w:rsidR="009A79A9" w:rsidRDefault="009A79A9">
      <w:pPr>
        <w:widowControl w:val="0"/>
        <w:numPr>
          <w:ilvl w:val="12"/>
          <w:numId w:val="0"/>
        </w:numPr>
        <w:tabs>
          <w:tab w:val="left" w:pos="8505"/>
        </w:tabs>
        <w:ind w:right="-2"/>
        <w:rPr>
          <w:sz w:val="22"/>
          <w:szCs w:val="22"/>
        </w:rPr>
      </w:pPr>
    </w:p>
    <w:p w14:paraId="140AE835" w14:textId="77777777" w:rsidR="009A79A9" w:rsidRDefault="009A79A9">
      <w:pPr>
        <w:widowControl w:val="0"/>
        <w:ind w:left="567" w:hanging="567"/>
        <w:outlineLvl w:val="1"/>
        <w:rPr>
          <w:rFonts w:eastAsia="Calibri"/>
          <w:b/>
          <w:sz w:val="22"/>
          <w:szCs w:val="22"/>
        </w:rPr>
      </w:pPr>
      <w:bookmarkStart w:id="2" w:name="_Toc129243122"/>
      <w:bookmarkStart w:id="3" w:name="_Toc129243247"/>
      <w:r>
        <w:rPr>
          <w:rFonts w:eastAsia="Calibri"/>
          <w:b/>
          <w:sz w:val="22"/>
          <w:szCs w:val="22"/>
        </w:rPr>
        <w:t>7.</w:t>
      </w:r>
      <w:r>
        <w:rPr>
          <w:rFonts w:eastAsia="Calibri"/>
          <w:b/>
          <w:sz w:val="22"/>
          <w:szCs w:val="22"/>
        </w:rPr>
        <w:tab/>
        <w:t>REGISTRUOTOJAS</w:t>
      </w:r>
      <w:bookmarkEnd w:id="2"/>
      <w:bookmarkEnd w:id="3"/>
    </w:p>
    <w:p w14:paraId="017AEC49" w14:textId="77777777" w:rsidR="009A79A9" w:rsidRDefault="009A79A9">
      <w:pPr>
        <w:widowControl w:val="0"/>
        <w:tabs>
          <w:tab w:val="left" w:pos="567"/>
        </w:tabs>
        <w:rPr>
          <w:sz w:val="22"/>
          <w:szCs w:val="22"/>
        </w:rPr>
      </w:pPr>
    </w:p>
    <w:p w14:paraId="63C75461" w14:textId="77777777" w:rsidR="009A79A9" w:rsidRDefault="009A79A9">
      <w:pPr>
        <w:widowControl w:val="0"/>
        <w:tabs>
          <w:tab w:val="left" w:pos="567"/>
        </w:tabs>
        <w:rPr>
          <w:sz w:val="22"/>
          <w:szCs w:val="22"/>
        </w:rPr>
      </w:pPr>
      <w:r>
        <w:rPr>
          <w:sz w:val="22"/>
          <w:szCs w:val="22"/>
        </w:rPr>
        <w:t>KRKA, d.d., Novo mesto</w:t>
      </w:r>
    </w:p>
    <w:p w14:paraId="70FCFF5A" w14:textId="77777777" w:rsidR="009A79A9" w:rsidRDefault="009A79A9">
      <w:pPr>
        <w:widowControl w:val="0"/>
        <w:tabs>
          <w:tab w:val="left" w:pos="567"/>
        </w:tabs>
        <w:rPr>
          <w:sz w:val="22"/>
          <w:szCs w:val="22"/>
        </w:rPr>
      </w:pPr>
      <w:r>
        <w:rPr>
          <w:sz w:val="22"/>
          <w:szCs w:val="22"/>
        </w:rPr>
        <w:t>Šmarješka cesta 6</w:t>
      </w:r>
    </w:p>
    <w:p w14:paraId="34DD1D80" w14:textId="77777777" w:rsidR="009A79A9" w:rsidRDefault="009A79A9">
      <w:pPr>
        <w:widowControl w:val="0"/>
        <w:tabs>
          <w:tab w:val="left" w:pos="567"/>
        </w:tabs>
        <w:rPr>
          <w:sz w:val="22"/>
          <w:szCs w:val="22"/>
        </w:rPr>
      </w:pPr>
      <w:r>
        <w:rPr>
          <w:sz w:val="22"/>
          <w:szCs w:val="22"/>
        </w:rPr>
        <w:t>8501 Novo mesto</w:t>
      </w:r>
    </w:p>
    <w:p w14:paraId="21C19071" w14:textId="77777777" w:rsidR="009A79A9" w:rsidRDefault="009A79A9">
      <w:pPr>
        <w:widowControl w:val="0"/>
        <w:tabs>
          <w:tab w:val="left" w:pos="567"/>
        </w:tabs>
        <w:rPr>
          <w:sz w:val="22"/>
          <w:szCs w:val="22"/>
        </w:rPr>
      </w:pPr>
      <w:r>
        <w:rPr>
          <w:sz w:val="22"/>
          <w:szCs w:val="22"/>
        </w:rPr>
        <w:t>Slovėnija</w:t>
      </w:r>
    </w:p>
    <w:p w14:paraId="19CF09D5" w14:textId="77777777" w:rsidR="009A79A9" w:rsidRDefault="009A79A9">
      <w:pPr>
        <w:widowControl w:val="0"/>
        <w:tabs>
          <w:tab w:val="left" w:pos="567"/>
        </w:tabs>
        <w:rPr>
          <w:sz w:val="22"/>
          <w:szCs w:val="22"/>
        </w:rPr>
      </w:pPr>
    </w:p>
    <w:p w14:paraId="36B8EE7F" w14:textId="77777777" w:rsidR="009A79A9" w:rsidRDefault="009A79A9">
      <w:pPr>
        <w:widowControl w:val="0"/>
        <w:tabs>
          <w:tab w:val="left" w:pos="567"/>
        </w:tabs>
        <w:rPr>
          <w:sz w:val="22"/>
          <w:szCs w:val="22"/>
        </w:rPr>
      </w:pPr>
    </w:p>
    <w:p w14:paraId="6FA247DD" w14:textId="77777777" w:rsidR="009A79A9" w:rsidRDefault="009A79A9">
      <w:pPr>
        <w:widowControl w:val="0"/>
        <w:ind w:left="567" w:hanging="567"/>
        <w:outlineLvl w:val="0"/>
        <w:rPr>
          <w:b/>
          <w:bCs/>
          <w:kern w:val="32"/>
          <w:sz w:val="22"/>
          <w:szCs w:val="22"/>
        </w:rPr>
      </w:pPr>
      <w:bookmarkStart w:id="4" w:name="_Toc129243123"/>
      <w:bookmarkStart w:id="5" w:name="_Toc129243248"/>
      <w:r>
        <w:rPr>
          <w:b/>
          <w:bCs/>
          <w:kern w:val="32"/>
          <w:sz w:val="22"/>
          <w:szCs w:val="22"/>
        </w:rPr>
        <w:t>8.</w:t>
      </w:r>
      <w:r>
        <w:rPr>
          <w:b/>
          <w:bCs/>
          <w:kern w:val="32"/>
          <w:sz w:val="22"/>
          <w:szCs w:val="22"/>
        </w:rPr>
        <w:tab/>
      </w:r>
      <w:r>
        <w:rPr>
          <w:rFonts w:eastAsia="Calibri"/>
          <w:b/>
          <w:sz w:val="22"/>
          <w:szCs w:val="22"/>
        </w:rPr>
        <w:t>REGISTRACIJOS</w:t>
      </w:r>
      <w:r>
        <w:rPr>
          <w:b/>
          <w:bCs/>
          <w:kern w:val="32"/>
          <w:sz w:val="22"/>
          <w:szCs w:val="22"/>
        </w:rPr>
        <w:t xml:space="preserve"> PAŽYMĖJIMO NUMERIS</w:t>
      </w:r>
      <w:bookmarkEnd w:id="4"/>
      <w:bookmarkEnd w:id="5"/>
      <w:r>
        <w:rPr>
          <w:b/>
          <w:bCs/>
          <w:kern w:val="32"/>
          <w:sz w:val="22"/>
          <w:szCs w:val="22"/>
        </w:rPr>
        <w:t xml:space="preserve"> (-IAI)</w:t>
      </w:r>
    </w:p>
    <w:p w14:paraId="3FABDF4C" w14:textId="77777777" w:rsidR="009A79A9" w:rsidRDefault="009A79A9">
      <w:pPr>
        <w:widowControl w:val="0"/>
        <w:tabs>
          <w:tab w:val="left" w:pos="567"/>
        </w:tabs>
        <w:rPr>
          <w:sz w:val="22"/>
          <w:szCs w:val="22"/>
        </w:rPr>
      </w:pPr>
    </w:p>
    <w:p w14:paraId="3FA243BF" w14:textId="77777777" w:rsidR="009A79A9" w:rsidRDefault="009A79A9">
      <w:pPr>
        <w:widowControl w:val="0"/>
        <w:tabs>
          <w:tab w:val="left" w:pos="567"/>
          <w:tab w:val="center" w:pos="4320"/>
          <w:tab w:val="right" w:pos="8640"/>
        </w:tabs>
        <w:rPr>
          <w:sz w:val="22"/>
          <w:szCs w:val="22"/>
        </w:rPr>
      </w:pPr>
      <w:r>
        <w:rPr>
          <w:sz w:val="22"/>
          <w:szCs w:val="22"/>
        </w:rPr>
        <w:lastRenderedPageBreak/>
        <w:t>Coryol 6,25 mg– LT/1/01/1849/001</w:t>
      </w:r>
    </w:p>
    <w:p w14:paraId="4F0DC7C2" w14:textId="77777777" w:rsidR="009A79A9" w:rsidRDefault="009A79A9">
      <w:pPr>
        <w:widowControl w:val="0"/>
        <w:tabs>
          <w:tab w:val="left" w:pos="567"/>
          <w:tab w:val="center" w:pos="4320"/>
          <w:tab w:val="right" w:pos="8640"/>
        </w:tabs>
        <w:rPr>
          <w:sz w:val="22"/>
          <w:szCs w:val="22"/>
        </w:rPr>
      </w:pPr>
      <w:r>
        <w:rPr>
          <w:sz w:val="22"/>
          <w:szCs w:val="22"/>
        </w:rPr>
        <w:t>Coryol 12,5 mg– LT/1/01/1849/002</w:t>
      </w:r>
    </w:p>
    <w:p w14:paraId="5EB5415B" w14:textId="77777777" w:rsidR="009A79A9" w:rsidRDefault="009A79A9">
      <w:pPr>
        <w:widowControl w:val="0"/>
        <w:tabs>
          <w:tab w:val="left" w:pos="567"/>
          <w:tab w:val="center" w:pos="4320"/>
          <w:tab w:val="right" w:pos="8640"/>
        </w:tabs>
        <w:rPr>
          <w:sz w:val="22"/>
          <w:szCs w:val="22"/>
        </w:rPr>
      </w:pPr>
      <w:r>
        <w:rPr>
          <w:sz w:val="22"/>
          <w:szCs w:val="22"/>
        </w:rPr>
        <w:t>Coryol 25 mg– LT/1/01/1849/003</w:t>
      </w:r>
    </w:p>
    <w:p w14:paraId="6A991EC4" w14:textId="77777777" w:rsidR="009A79A9" w:rsidRDefault="009A79A9">
      <w:pPr>
        <w:widowControl w:val="0"/>
        <w:tabs>
          <w:tab w:val="left" w:pos="567"/>
          <w:tab w:val="center" w:pos="4320"/>
          <w:tab w:val="right" w:pos="8640"/>
        </w:tabs>
        <w:rPr>
          <w:sz w:val="22"/>
          <w:szCs w:val="22"/>
        </w:rPr>
      </w:pPr>
    </w:p>
    <w:p w14:paraId="0F3E35D3" w14:textId="77777777" w:rsidR="009A79A9" w:rsidRDefault="009A79A9">
      <w:pPr>
        <w:widowControl w:val="0"/>
        <w:ind w:left="567" w:hanging="567"/>
        <w:rPr>
          <w:sz w:val="22"/>
          <w:szCs w:val="22"/>
        </w:rPr>
      </w:pPr>
    </w:p>
    <w:p w14:paraId="60A3935A" w14:textId="77777777" w:rsidR="009A79A9" w:rsidRDefault="009A79A9">
      <w:pPr>
        <w:widowControl w:val="0"/>
        <w:ind w:left="567" w:hanging="567"/>
        <w:outlineLvl w:val="0"/>
        <w:rPr>
          <w:b/>
          <w:bCs/>
          <w:kern w:val="32"/>
          <w:sz w:val="22"/>
          <w:szCs w:val="22"/>
        </w:rPr>
      </w:pPr>
      <w:bookmarkStart w:id="6" w:name="_Toc129243124"/>
      <w:bookmarkStart w:id="7" w:name="_Toc129243249"/>
      <w:r>
        <w:rPr>
          <w:b/>
          <w:bCs/>
          <w:kern w:val="32"/>
          <w:sz w:val="22"/>
          <w:szCs w:val="22"/>
        </w:rPr>
        <w:t>9.</w:t>
      </w:r>
      <w:r>
        <w:rPr>
          <w:b/>
          <w:bCs/>
          <w:kern w:val="32"/>
          <w:sz w:val="22"/>
          <w:szCs w:val="22"/>
        </w:rPr>
        <w:tab/>
      </w:r>
      <w:r>
        <w:rPr>
          <w:rFonts w:eastAsia="Calibri"/>
          <w:b/>
          <w:sz w:val="22"/>
          <w:szCs w:val="22"/>
        </w:rPr>
        <w:t>REGISTRAVIMO / PERREGISTRAVIMO</w:t>
      </w:r>
      <w:r>
        <w:rPr>
          <w:b/>
          <w:bCs/>
          <w:kern w:val="32"/>
          <w:sz w:val="22"/>
          <w:szCs w:val="22"/>
        </w:rPr>
        <w:t xml:space="preserve"> DATA</w:t>
      </w:r>
      <w:bookmarkEnd w:id="6"/>
      <w:bookmarkEnd w:id="7"/>
    </w:p>
    <w:p w14:paraId="7E58CA45" w14:textId="77777777" w:rsidR="009A79A9" w:rsidRDefault="009A79A9">
      <w:pPr>
        <w:widowControl w:val="0"/>
        <w:numPr>
          <w:ilvl w:val="12"/>
          <w:numId w:val="0"/>
        </w:numPr>
        <w:tabs>
          <w:tab w:val="left" w:pos="567"/>
          <w:tab w:val="left" w:pos="8505"/>
        </w:tabs>
        <w:ind w:right="-2"/>
        <w:rPr>
          <w:sz w:val="22"/>
          <w:szCs w:val="22"/>
        </w:rPr>
      </w:pPr>
    </w:p>
    <w:p w14:paraId="2F54AC75" w14:textId="77777777" w:rsidR="009A79A9" w:rsidRDefault="009A79A9">
      <w:pPr>
        <w:widowControl w:val="0"/>
        <w:numPr>
          <w:ilvl w:val="12"/>
          <w:numId w:val="0"/>
        </w:numPr>
        <w:tabs>
          <w:tab w:val="left" w:pos="567"/>
          <w:tab w:val="left" w:pos="8505"/>
        </w:tabs>
        <w:ind w:right="-2"/>
        <w:rPr>
          <w:sz w:val="22"/>
          <w:szCs w:val="22"/>
        </w:rPr>
      </w:pPr>
      <w:r>
        <w:rPr>
          <w:sz w:val="22"/>
          <w:szCs w:val="22"/>
        </w:rPr>
        <w:t>Registravimo data:</w:t>
      </w:r>
    </w:p>
    <w:p w14:paraId="5E68D3DA" w14:textId="77777777" w:rsidR="009A79A9" w:rsidRDefault="009A79A9">
      <w:pPr>
        <w:widowControl w:val="0"/>
        <w:numPr>
          <w:ilvl w:val="12"/>
          <w:numId w:val="0"/>
        </w:numPr>
        <w:tabs>
          <w:tab w:val="left" w:pos="567"/>
          <w:tab w:val="left" w:pos="8505"/>
        </w:tabs>
        <w:ind w:right="-2"/>
        <w:rPr>
          <w:sz w:val="22"/>
          <w:szCs w:val="22"/>
        </w:rPr>
      </w:pPr>
      <w:r>
        <w:rPr>
          <w:sz w:val="22"/>
          <w:szCs w:val="22"/>
        </w:rPr>
        <w:t>6,25 mg tabletės: 2001 m gruodžio 19 d.</w:t>
      </w:r>
    </w:p>
    <w:p w14:paraId="769439BE" w14:textId="77777777" w:rsidR="009A79A9" w:rsidRDefault="009A79A9">
      <w:pPr>
        <w:widowControl w:val="0"/>
        <w:numPr>
          <w:ilvl w:val="12"/>
          <w:numId w:val="0"/>
        </w:numPr>
        <w:tabs>
          <w:tab w:val="left" w:pos="567"/>
          <w:tab w:val="left" w:pos="8505"/>
        </w:tabs>
        <w:ind w:right="-2"/>
        <w:rPr>
          <w:sz w:val="22"/>
          <w:szCs w:val="22"/>
        </w:rPr>
      </w:pPr>
      <w:r>
        <w:rPr>
          <w:sz w:val="22"/>
          <w:szCs w:val="22"/>
        </w:rPr>
        <w:t>12,5 mg ir 25 mg tabletės: 2001 m. kovo 08 d.</w:t>
      </w:r>
    </w:p>
    <w:p w14:paraId="2F782F47" w14:textId="77777777" w:rsidR="009A79A9" w:rsidRDefault="009A79A9">
      <w:pPr>
        <w:widowControl w:val="0"/>
        <w:numPr>
          <w:ilvl w:val="12"/>
          <w:numId w:val="0"/>
        </w:numPr>
        <w:tabs>
          <w:tab w:val="left" w:pos="567"/>
          <w:tab w:val="left" w:pos="8505"/>
        </w:tabs>
        <w:ind w:right="-2"/>
        <w:rPr>
          <w:sz w:val="22"/>
          <w:szCs w:val="22"/>
        </w:rPr>
      </w:pPr>
      <w:r>
        <w:rPr>
          <w:sz w:val="22"/>
          <w:szCs w:val="22"/>
        </w:rPr>
        <w:t>Perregistravimo data 2010 m. vasario 4 d.</w:t>
      </w:r>
    </w:p>
    <w:p w14:paraId="30BA7702" w14:textId="77777777" w:rsidR="009A79A9" w:rsidRDefault="009A79A9">
      <w:pPr>
        <w:widowControl w:val="0"/>
        <w:numPr>
          <w:ilvl w:val="12"/>
          <w:numId w:val="0"/>
        </w:numPr>
        <w:tabs>
          <w:tab w:val="left" w:pos="567"/>
          <w:tab w:val="left" w:pos="8505"/>
        </w:tabs>
        <w:ind w:right="-2"/>
        <w:rPr>
          <w:sz w:val="22"/>
          <w:szCs w:val="22"/>
        </w:rPr>
      </w:pPr>
    </w:p>
    <w:p w14:paraId="7C7454C0" w14:textId="77777777" w:rsidR="009A79A9" w:rsidRDefault="009A79A9">
      <w:pPr>
        <w:widowControl w:val="0"/>
        <w:numPr>
          <w:ilvl w:val="12"/>
          <w:numId w:val="0"/>
        </w:numPr>
        <w:tabs>
          <w:tab w:val="left" w:pos="567"/>
          <w:tab w:val="left" w:pos="8505"/>
        </w:tabs>
        <w:ind w:right="-2"/>
        <w:rPr>
          <w:sz w:val="22"/>
          <w:szCs w:val="22"/>
        </w:rPr>
      </w:pPr>
    </w:p>
    <w:p w14:paraId="15E43F77" w14:textId="77777777" w:rsidR="009A79A9" w:rsidRDefault="009A79A9">
      <w:pPr>
        <w:widowControl w:val="0"/>
        <w:ind w:left="567" w:hanging="567"/>
        <w:outlineLvl w:val="0"/>
        <w:rPr>
          <w:b/>
          <w:bCs/>
          <w:kern w:val="32"/>
          <w:sz w:val="22"/>
          <w:szCs w:val="22"/>
        </w:rPr>
      </w:pPr>
      <w:bookmarkStart w:id="8" w:name="_Toc129243125"/>
      <w:bookmarkStart w:id="9" w:name="_Toc129243250"/>
      <w:r>
        <w:rPr>
          <w:b/>
          <w:bCs/>
          <w:kern w:val="32"/>
          <w:sz w:val="22"/>
          <w:szCs w:val="22"/>
        </w:rPr>
        <w:t>10.</w:t>
      </w:r>
      <w:r>
        <w:rPr>
          <w:b/>
          <w:bCs/>
          <w:kern w:val="32"/>
          <w:sz w:val="22"/>
          <w:szCs w:val="22"/>
        </w:rPr>
        <w:tab/>
        <w:t>TEKSTO PERŽIŪROS DATA</w:t>
      </w:r>
      <w:bookmarkEnd w:id="8"/>
      <w:bookmarkEnd w:id="9"/>
    </w:p>
    <w:p w14:paraId="7063797E" w14:textId="77777777" w:rsidR="009A79A9" w:rsidRDefault="009A79A9">
      <w:pPr>
        <w:widowControl w:val="0"/>
        <w:numPr>
          <w:ilvl w:val="12"/>
          <w:numId w:val="0"/>
        </w:numPr>
        <w:tabs>
          <w:tab w:val="left" w:pos="8505"/>
        </w:tabs>
        <w:ind w:right="-2"/>
        <w:rPr>
          <w:sz w:val="22"/>
          <w:szCs w:val="22"/>
        </w:rPr>
      </w:pPr>
    </w:p>
    <w:p w14:paraId="3338B8A2" w14:textId="2B7CDAAC" w:rsidR="009A79A9" w:rsidRDefault="00987488">
      <w:pPr>
        <w:widowControl w:val="0"/>
        <w:numPr>
          <w:ilvl w:val="12"/>
          <w:numId w:val="0"/>
        </w:numPr>
        <w:tabs>
          <w:tab w:val="left" w:pos="8505"/>
        </w:tabs>
        <w:ind w:right="-2"/>
        <w:rPr>
          <w:sz w:val="22"/>
          <w:szCs w:val="22"/>
        </w:rPr>
      </w:pPr>
      <w:r>
        <w:rPr>
          <w:sz w:val="22"/>
          <w:szCs w:val="22"/>
        </w:rPr>
        <w:t>202</w:t>
      </w:r>
      <w:r w:rsidR="003145CD">
        <w:rPr>
          <w:sz w:val="22"/>
          <w:szCs w:val="22"/>
        </w:rPr>
        <w:t>6</w:t>
      </w:r>
      <w:r>
        <w:rPr>
          <w:sz w:val="22"/>
          <w:szCs w:val="22"/>
        </w:rPr>
        <w:t xml:space="preserve"> m. </w:t>
      </w:r>
      <w:r w:rsidR="003145CD">
        <w:rPr>
          <w:sz w:val="22"/>
          <w:szCs w:val="22"/>
        </w:rPr>
        <w:t>sausio 1</w:t>
      </w:r>
      <w:r w:rsidR="00121600">
        <w:rPr>
          <w:sz w:val="22"/>
          <w:szCs w:val="22"/>
        </w:rPr>
        <w:t>3</w:t>
      </w:r>
      <w:r>
        <w:rPr>
          <w:sz w:val="22"/>
          <w:szCs w:val="22"/>
        </w:rPr>
        <w:t> d</w:t>
      </w:r>
      <w:r w:rsidR="009A79A9">
        <w:rPr>
          <w:sz w:val="22"/>
          <w:szCs w:val="22"/>
        </w:rPr>
        <w:t>.</w:t>
      </w:r>
    </w:p>
    <w:p w14:paraId="220FDB05" w14:textId="77777777" w:rsidR="009A79A9" w:rsidRDefault="009A79A9">
      <w:pPr>
        <w:widowControl w:val="0"/>
        <w:numPr>
          <w:ilvl w:val="12"/>
          <w:numId w:val="0"/>
        </w:numPr>
        <w:tabs>
          <w:tab w:val="left" w:pos="8505"/>
        </w:tabs>
        <w:ind w:right="-2"/>
        <w:rPr>
          <w:sz w:val="22"/>
          <w:szCs w:val="22"/>
        </w:rPr>
      </w:pPr>
    </w:p>
    <w:p w14:paraId="5552232F" w14:textId="77777777" w:rsidR="009A79A9" w:rsidRDefault="009A79A9">
      <w:pPr>
        <w:widowControl w:val="0"/>
        <w:numPr>
          <w:ilvl w:val="12"/>
          <w:numId w:val="0"/>
        </w:numPr>
        <w:tabs>
          <w:tab w:val="left" w:pos="8505"/>
        </w:tabs>
        <w:ind w:right="-2"/>
        <w:rPr>
          <w:sz w:val="22"/>
          <w:szCs w:val="22"/>
        </w:rPr>
      </w:pPr>
      <w:r>
        <w:rPr>
          <w:sz w:val="22"/>
          <w:szCs w:val="22"/>
        </w:rPr>
        <w:t xml:space="preserve">Išsami informacija apie šį vaistinį preparatą pateikiama Valstybinės vaistų kontrolės tarnybos prie Lietuvos Respublikos sveikatos apsaugos ministerijos tinklalapyje </w:t>
      </w:r>
      <w:r>
        <w:fldChar w:fldCharType="begin"/>
      </w:r>
      <w:r>
        <w:instrText>HYPERLINK "https://vvkt.lrv.lt/lt/"</w:instrText>
      </w:r>
      <w:r>
        <w:fldChar w:fldCharType="separate"/>
      </w:r>
      <w:r w:rsidRPr="002C45C1">
        <w:rPr>
          <w:color w:val="0000FF"/>
          <w:sz w:val="22"/>
          <w:szCs w:val="22"/>
          <w:u w:val="single"/>
          <w:lang w:val="lt-LT" w:eastAsia="lt-LT"/>
        </w:rPr>
        <w:t>https://vvkt.lrv.lt/lt/</w:t>
      </w:r>
      <w:r>
        <w:fldChar w:fldCharType="end"/>
      </w:r>
      <w:r w:rsidRPr="002C45C1">
        <w:rPr>
          <w:color w:val="0000FF"/>
          <w:sz w:val="22"/>
          <w:szCs w:val="22"/>
          <w:u w:val="single"/>
          <w:lang w:val="lt-LT" w:eastAsia="lt-LT"/>
        </w:rPr>
        <w:t>.</w:t>
      </w:r>
    </w:p>
    <w:p w14:paraId="4B1CB025" w14:textId="77777777" w:rsidR="009A79A9" w:rsidRDefault="009A79A9">
      <w:pPr>
        <w:widowControl w:val="0"/>
        <w:numPr>
          <w:ilvl w:val="12"/>
          <w:numId w:val="0"/>
        </w:numPr>
        <w:tabs>
          <w:tab w:val="left" w:pos="8505"/>
        </w:tabs>
        <w:ind w:right="-2"/>
        <w:rPr>
          <w:sz w:val="22"/>
          <w:szCs w:val="22"/>
        </w:rPr>
      </w:pPr>
    </w:p>
    <w:p w14:paraId="269E4EC3" w14:textId="77777777" w:rsidR="009A79A9" w:rsidRDefault="009A79A9">
      <w:pPr>
        <w:widowControl w:val="0"/>
        <w:numPr>
          <w:ilvl w:val="12"/>
          <w:numId w:val="0"/>
        </w:numPr>
        <w:tabs>
          <w:tab w:val="left" w:pos="8505"/>
        </w:tabs>
        <w:ind w:right="-2"/>
        <w:rPr>
          <w:sz w:val="22"/>
          <w:szCs w:val="22"/>
        </w:rPr>
      </w:pPr>
      <w:r>
        <w:rPr>
          <w:sz w:val="22"/>
          <w:szCs w:val="22"/>
        </w:rPr>
        <w:br w:type="page"/>
      </w:r>
    </w:p>
    <w:p w14:paraId="22406815" w14:textId="77777777" w:rsidR="009A79A9" w:rsidRDefault="009A79A9">
      <w:pPr>
        <w:widowControl w:val="0"/>
        <w:numPr>
          <w:ilvl w:val="12"/>
          <w:numId w:val="0"/>
        </w:numPr>
        <w:tabs>
          <w:tab w:val="left" w:pos="8505"/>
        </w:tabs>
        <w:ind w:right="-2"/>
        <w:rPr>
          <w:sz w:val="22"/>
          <w:szCs w:val="22"/>
        </w:rPr>
      </w:pPr>
    </w:p>
    <w:p w14:paraId="1BE5ADEB" w14:textId="77777777" w:rsidR="009A79A9" w:rsidRDefault="009A79A9">
      <w:pPr>
        <w:widowControl w:val="0"/>
        <w:numPr>
          <w:ilvl w:val="12"/>
          <w:numId w:val="0"/>
        </w:numPr>
        <w:tabs>
          <w:tab w:val="left" w:pos="8505"/>
        </w:tabs>
        <w:ind w:right="-2"/>
        <w:rPr>
          <w:sz w:val="22"/>
          <w:szCs w:val="22"/>
        </w:rPr>
      </w:pPr>
    </w:p>
    <w:p w14:paraId="554DE45D" w14:textId="77777777" w:rsidR="009A79A9" w:rsidRDefault="009A79A9">
      <w:pPr>
        <w:widowControl w:val="0"/>
        <w:numPr>
          <w:ilvl w:val="12"/>
          <w:numId w:val="0"/>
        </w:numPr>
        <w:tabs>
          <w:tab w:val="left" w:pos="8505"/>
        </w:tabs>
        <w:ind w:right="-2"/>
        <w:rPr>
          <w:sz w:val="22"/>
          <w:szCs w:val="22"/>
        </w:rPr>
      </w:pPr>
    </w:p>
    <w:p w14:paraId="283EB561" w14:textId="77777777" w:rsidR="009A79A9" w:rsidRDefault="009A79A9">
      <w:pPr>
        <w:widowControl w:val="0"/>
        <w:numPr>
          <w:ilvl w:val="12"/>
          <w:numId w:val="0"/>
        </w:numPr>
        <w:tabs>
          <w:tab w:val="left" w:pos="8505"/>
        </w:tabs>
        <w:ind w:right="-2"/>
        <w:rPr>
          <w:sz w:val="22"/>
          <w:szCs w:val="22"/>
        </w:rPr>
      </w:pPr>
    </w:p>
    <w:p w14:paraId="08C10BCE" w14:textId="77777777" w:rsidR="009A79A9" w:rsidRDefault="009A79A9">
      <w:pPr>
        <w:widowControl w:val="0"/>
        <w:numPr>
          <w:ilvl w:val="12"/>
          <w:numId w:val="0"/>
        </w:numPr>
        <w:tabs>
          <w:tab w:val="left" w:pos="8505"/>
        </w:tabs>
        <w:ind w:right="-2"/>
        <w:rPr>
          <w:sz w:val="22"/>
          <w:szCs w:val="22"/>
        </w:rPr>
      </w:pPr>
    </w:p>
    <w:p w14:paraId="70EE8ED6" w14:textId="77777777" w:rsidR="009A79A9" w:rsidRDefault="009A79A9">
      <w:pPr>
        <w:widowControl w:val="0"/>
        <w:numPr>
          <w:ilvl w:val="12"/>
          <w:numId w:val="0"/>
        </w:numPr>
        <w:tabs>
          <w:tab w:val="left" w:pos="8505"/>
        </w:tabs>
        <w:ind w:right="-2"/>
        <w:rPr>
          <w:sz w:val="22"/>
          <w:szCs w:val="22"/>
        </w:rPr>
      </w:pPr>
    </w:p>
    <w:p w14:paraId="0AEAA001" w14:textId="77777777" w:rsidR="009A79A9" w:rsidRDefault="009A79A9">
      <w:pPr>
        <w:widowControl w:val="0"/>
        <w:numPr>
          <w:ilvl w:val="12"/>
          <w:numId w:val="0"/>
        </w:numPr>
        <w:tabs>
          <w:tab w:val="left" w:pos="8505"/>
        </w:tabs>
        <w:ind w:right="-2"/>
        <w:rPr>
          <w:sz w:val="22"/>
          <w:szCs w:val="22"/>
        </w:rPr>
      </w:pPr>
    </w:p>
    <w:p w14:paraId="66090E5E" w14:textId="77777777" w:rsidR="009A79A9" w:rsidRDefault="009A79A9">
      <w:pPr>
        <w:widowControl w:val="0"/>
        <w:numPr>
          <w:ilvl w:val="12"/>
          <w:numId w:val="0"/>
        </w:numPr>
        <w:tabs>
          <w:tab w:val="left" w:pos="8505"/>
        </w:tabs>
        <w:ind w:right="-2"/>
        <w:rPr>
          <w:sz w:val="22"/>
          <w:szCs w:val="22"/>
        </w:rPr>
      </w:pPr>
    </w:p>
    <w:p w14:paraId="04791B59" w14:textId="77777777" w:rsidR="009A79A9" w:rsidRDefault="009A79A9">
      <w:pPr>
        <w:widowControl w:val="0"/>
        <w:numPr>
          <w:ilvl w:val="12"/>
          <w:numId w:val="0"/>
        </w:numPr>
        <w:tabs>
          <w:tab w:val="left" w:pos="8505"/>
        </w:tabs>
        <w:ind w:right="-2"/>
        <w:rPr>
          <w:sz w:val="22"/>
          <w:szCs w:val="22"/>
        </w:rPr>
      </w:pPr>
    </w:p>
    <w:p w14:paraId="351AC7BA" w14:textId="77777777" w:rsidR="009A79A9" w:rsidRDefault="009A79A9">
      <w:pPr>
        <w:widowControl w:val="0"/>
        <w:numPr>
          <w:ilvl w:val="12"/>
          <w:numId w:val="0"/>
        </w:numPr>
        <w:tabs>
          <w:tab w:val="left" w:pos="8505"/>
        </w:tabs>
        <w:ind w:right="-2"/>
        <w:rPr>
          <w:sz w:val="22"/>
          <w:szCs w:val="22"/>
        </w:rPr>
      </w:pPr>
    </w:p>
    <w:p w14:paraId="5F6CEC5B" w14:textId="77777777" w:rsidR="009A79A9" w:rsidRDefault="009A79A9">
      <w:pPr>
        <w:widowControl w:val="0"/>
        <w:numPr>
          <w:ilvl w:val="12"/>
          <w:numId w:val="0"/>
        </w:numPr>
        <w:tabs>
          <w:tab w:val="left" w:pos="8505"/>
        </w:tabs>
        <w:ind w:right="-2"/>
        <w:rPr>
          <w:sz w:val="22"/>
          <w:szCs w:val="22"/>
        </w:rPr>
      </w:pPr>
    </w:p>
    <w:p w14:paraId="70B44B54" w14:textId="77777777" w:rsidR="009A79A9" w:rsidRDefault="009A79A9">
      <w:pPr>
        <w:widowControl w:val="0"/>
        <w:numPr>
          <w:ilvl w:val="12"/>
          <w:numId w:val="0"/>
        </w:numPr>
        <w:tabs>
          <w:tab w:val="left" w:pos="8505"/>
        </w:tabs>
        <w:ind w:right="-2"/>
        <w:rPr>
          <w:sz w:val="22"/>
          <w:szCs w:val="22"/>
        </w:rPr>
      </w:pPr>
    </w:p>
    <w:p w14:paraId="4FBAC169" w14:textId="77777777" w:rsidR="009A79A9" w:rsidRDefault="009A79A9">
      <w:pPr>
        <w:widowControl w:val="0"/>
        <w:numPr>
          <w:ilvl w:val="12"/>
          <w:numId w:val="0"/>
        </w:numPr>
        <w:tabs>
          <w:tab w:val="left" w:pos="8505"/>
        </w:tabs>
        <w:ind w:right="-2"/>
        <w:rPr>
          <w:sz w:val="22"/>
          <w:szCs w:val="22"/>
        </w:rPr>
      </w:pPr>
    </w:p>
    <w:p w14:paraId="4A9AC890" w14:textId="77777777" w:rsidR="009A79A9" w:rsidRDefault="009A79A9">
      <w:pPr>
        <w:widowControl w:val="0"/>
        <w:numPr>
          <w:ilvl w:val="12"/>
          <w:numId w:val="0"/>
        </w:numPr>
        <w:tabs>
          <w:tab w:val="left" w:pos="8505"/>
        </w:tabs>
        <w:ind w:right="-2"/>
        <w:rPr>
          <w:sz w:val="22"/>
          <w:szCs w:val="22"/>
        </w:rPr>
      </w:pPr>
    </w:p>
    <w:p w14:paraId="2F0D19F9" w14:textId="77777777" w:rsidR="009A79A9" w:rsidRDefault="009A79A9">
      <w:pPr>
        <w:widowControl w:val="0"/>
        <w:numPr>
          <w:ilvl w:val="12"/>
          <w:numId w:val="0"/>
        </w:numPr>
        <w:tabs>
          <w:tab w:val="left" w:pos="8505"/>
        </w:tabs>
        <w:ind w:right="-2"/>
        <w:rPr>
          <w:sz w:val="22"/>
          <w:szCs w:val="22"/>
        </w:rPr>
      </w:pPr>
    </w:p>
    <w:p w14:paraId="24AA413F" w14:textId="77777777" w:rsidR="009A79A9" w:rsidRDefault="009A79A9">
      <w:pPr>
        <w:widowControl w:val="0"/>
        <w:numPr>
          <w:ilvl w:val="12"/>
          <w:numId w:val="0"/>
        </w:numPr>
        <w:tabs>
          <w:tab w:val="left" w:pos="8505"/>
        </w:tabs>
        <w:ind w:right="-2"/>
        <w:rPr>
          <w:sz w:val="22"/>
          <w:szCs w:val="22"/>
        </w:rPr>
      </w:pPr>
    </w:p>
    <w:p w14:paraId="3295D4EB" w14:textId="77777777" w:rsidR="009A79A9" w:rsidRDefault="009A79A9">
      <w:pPr>
        <w:widowControl w:val="0"/>
        <w:numPr>
          <w:ilvl w:val="12"/>
          <w:numId w:val="0"/>
        </w:numPr>
        <w:tabs>
          <w:tab w:val="left" w:pos="8505"/>
        </w:tabs>
        <w:ind w:right="-2"/>
        <w:rPr>
          <w:sz w:val="22"/>
          <w:szCs w:val="22"/>
        </w:rPr>
      </w:pPr>
    </w:p>
    <w:p w14:paraId="39161CB4" w14:textId="77777777" w:rsidR="009A79A9" w:rsidRDefault="009A79A9">
      <w:pPr>
        <w:widowControl w:val="0"/>
        <w:numPr>
          <w:ilvl w:val="12"/>
          <w:numId w:val="0"/>
        </w:numPr>
        <w:tabs>
          <w:tab w:val="left" w:pos="8505"/>
        </w:tabs>
        <w:ind w:right="-2"/>
        <w:rPr>
          <w:sz w:val="22"/>
          <w:szCs w:val="22"/>
        </w:rPr>
      </w:pPr>
    </w:p>
    <w:p w14:paraId="2057FD5C" w14:textId="77777777" w:rsidR="009A79A9" w:rsidRDefault="009A79A9">
      <w:pPr>
        <w:widowControl w:val="0"/>
        <w:numPr>
          <w:ilvl w:val="12"/>
          <w:numId w:val="0"/>
        </w:numPr>
        <w:tabs>
          <w:tab w:val="left" w:pos="8505"/>
        </w:tabs>
        <w:ind w:right="-2"/>
        <w:rPr>
          <w:sz w:val="22"/>
          <w:szCs w:val="22"/>
        </w:rPr>
      </w:pPr>
    </w:p>
    <w:p w14:paraId="6A9F6F56" w14:textId="77777777" w:rsidR="009A79A9" w:rsidRDefault="009A79A9">
      <w:pPr>
        <w:widowControl w:val="0"/>
        <w:numPr>
          <w:ilvl w:val="12"/>
          <w:numId w:val="0"/>
        </w:numPr>
        <w:tabs>
          <w:tab w:val="left" w:pos="8505"/>
        </w:tabs>
        <w:ind w:right="-2"/>
        <w:rPr>
          <w:sz w:val="22"/>
          <w:szCs w:val="22"/>
        </w:rPr>
      </w:pPr>
    </w:p>
    <w:p w14:paraId="017F29F0" w14:textId="77777777" w:rsidR="009A79A9" w:rsidRDefault="009A79A9">
      <w:pPr>
        <w:widowControl w:val="0"/>
        <w:numPr>
          <w:ilvl w:val="12"/>
          <w:numId w:val="0"/>
        </w:numPr>
        <w:tabs>
          <w:tab w:val="left" w:pos="8505"/>
        </w:tabs>
        <w:ind w:right="-2"/>
        <w:rPr>
          <w:sz w:val="22"/>
          <w:szCs w:val="22"/>
        </w:rPr>
      </w:pPr>
    </w:p>
    <w:p w14:paraId="06787AB0" w14:textId="77777777" w:rsidR="009A79A9" w:rsidRDefault="009A79A9">
      <w:pPr>
        <w:widowControl w:val="0"/>
        <w:numPr>
          <w:ilvl w:val="12"/>
          <w:numId w:val="0"/>
        </w:numPr>
        <w:tabs>
          <w:tab w:val="left" w:pos="8505"/>
        </w:tabs>
        <w:ind w:right="-2"/>
        <w:rPr>
          <w:sz w:val="22"/>
          <w:szCs w:val="22"/>
        </w:rPr>
      </w:pPr>
    </w:p>
    <w:p w14:paraId="570762A4" w14:textId="77777777" w:rsidR="009A79A9" w:rsidRDefault="009A79A9">
      <w:pPr>
        <w:widowControl w:val="0"/>
        <w:jc w:val="center"/>
        <w:outlineLvl w:val="4"/>
        <w:rPr>
          <w:b/>
          <w:bCs/>
          <w:iCs/>
          <w:sz w:val="22"/>
          <w:szCs w:val="22"/>
        </w:rPr>
      </w:pPr>
      <w:r>
        <w:rPr>
          <w:b/>
          <w:bCs/>
          <w:iCs/>
          <w:sz w:val="22"/>
          <w:szCs w:val="22"/>
        </w:rPr>
        <w:t>II PRIEDAS</w:t>
      </w:r>
    </w:p>
    <w:p w14:paraId="51601576" w14:textId="77777777" w:rsidR="009A79A9" w:rsidRDefault="009A79A9">
      <w:pPr>
        <w:widowControl w:val="0"/>
        <w:tabs>
          <w:tab w:val="left" w:pos="567"/>
        </w:tabs>
        <w:ind w:left="567" w:hanging="567"/>
        <w:jc w:val="center"/>
        <w:outlineLvl w:val="0"/>
        <w:rPr>
          <w:rFonts w:eastAsia="Calibri"/>
          <w:b/>
          <w:caps/>
          <w:sz w:val="22"/>
          <w:szCs w:val="22"/>
          <w:lang w:eastAsia="en-US"/>
        </w:rPr>
      </w:pPr>
    </w:p>
    <w:p w14:paraId="6E242F53" w14:textId="77777777" w:rsidR="009A79A9" w:rsidRDefault="009A79A9">
      <w:pPr>
        <w:widowControl w:val="0"/>
        <w:tabs>
          <w:tab w:val="left" w:pos="567"/>
        </w:tabs>
        <w:ind w:left="567" w:hanging="567"/>
        <w:jc w:val="center"/>
        <w:outlineLvl w:val="0"/>
        <w:rPr>
          <w:rFonts w:eastAsia="Calibri"/>
          <w:b/>
          <w:caps/>
          <w:sz w:val="22"/>
          <w:szCs w:val="22"/>
          <w:lang w:eastAsia="en-US"/>
        </w:rPr>
      </w:pPr>
      <w:r>
        <w:rPr>
          <w:rFonts w:eastAsia="Calibri"/>
          <w:b/>
          <w:caps/>
          <w:sz w:val="22"/>
          <w:szCs w:val="22"/>
        </w:rPr>
        <w:t>REGISTRACIJOS</w:t>
      </w:r>
      <w:r>
        <w:rPr>
          <w:rFonts w:eastAsia="Calibri"/>
          <w:b/>
          <w:caps/>
          <w:sz w:val="22"/>
          <w:szCs w:val="22"/>
          <w:lang w:eastAsia="en-US"/>
        </w:rPr>
        <w:t xml:space="preserve"> SĄLYGOS</w:t>
      </w:r>
    </w:p>
    <w:p w14:paraId="7D386CB9" w14:textId="77777777" w:rsidR="009A79A9" w:rsidRDefault="009A79A9">
      <w:pPr>
        <w:widowControl w:val="0"/>
        <w:rPr>
          <w:sz w:val="22"/>
          <w:szCs w:val="22"/>
        </w:rPr>
      </w:pPr>
    </w:p>
    <w:p w14:paraId="78AFF2DC" w14:textId="77777777" w:rsidR="009A79A9" w:rsidRDefault="009A79A9">
      <w:pPr>
        <w:widowControl w:val="0"/>
        <w:numPr>
          <w:ilvl w:val="12"/>
          <w:numId w:val="0"/>
        </w:numPr>
        <w:tabs>
          <w:tab w:val="left" w:pos="8505"/>
        </w:tabs>
        <w:ind w:right="-2"/>
        <w:rPr>
          <w:sz w:val="22"/>
          <w:szCs w:val="22"/>
        </w:rPr>
      </w:pPr>
    </w:p>
    <w:p w14:paraId="1104D34B" w14:textId="77777777" w:rsidR="009A79A9" w:rsidRDefault="009A79A9">
      <w:pPr>
        <w:widowControl w:val="0"/>
        <w:tabs>
          <w:tab w:val="left" w:pos="1701"/>
        </w:tabs>
        <w:ind w:left="1701" w:hanging="567"/>
        <w:rPr>
          <w:rFonts w:eastAsia="Calibri"/>
          <w:b/>
          <w:sz w:val="22"/>
          <w:szCs w:val="22"/>
          <w:lang w:val="lt-LT" w:eastAsia="en-US"/>
        </w:rPr>
      </w:pPr>
      <w:r>
        <w:rPr>
          <w:rFonts w:eastAsia="Calibri"/>
          <w:b/>
          <w:sz w:val="22"/>
          <w:szCs w:val="22"/>
          <w:lang w:val="lt-LT" w:eastAsia="en-US"/>
        </w:rPr>
        <w:t>A.</w:t>
      </w:r>
      <w:r>
        <w:rPr>
          <w:rFonts w:eastAsia="Calibri"/>
          <w:b/>
          <w:sz w:val="22"/>
          <w:szCs w:val="22"/>
          <w:lang w:val="lt-LT" w:eastAsia="en-US"/>
        </w:rPr>
        <w:tab/>
        <w:t>GAMINTOJAS, ATSAKINGAS UŽ SERIJŲ IŠLEIDIMĄ</w:t>
      </w:r>
    </w:p>
    <w:p w14:paraId="012A90FC" w14:textId="77777777" w:rsidR="009A79A9" w:rsidRDefault="009A79A9">
      <w:pPr>
        <w:widowControl w:val="0"/>
        <w:tabs>
          <w:tab w:val="left" w:pos="1701"/>
        </w:tabs>
        <w:ind w:left="1701" w:hanging="567"/>
        <w:rPr>
          <w:rFonts w:eastAsia="Calibri"/>
          <w:b/>
          <w:sz w:val="22"/>
          <w:szCs w:val="22"/>
          <w:lang w:val="lt-LT" w:eastAsia="en-US"/>
        </w:rPr>
      </w:pPr>
    </w:p>
    <w:p w14:paraId="5908B184" w14:textId="77777777" w:rsidR="009A79A9" w:rsidRDefault="009A79A9">
      <w:pPr>
        <w:widowControl w:val="0"/>
        <w:tabs>
          <w:tab w:val="left" w:pos="1701"/>
        </w:tabs>
        <w:ind w:left="1701" w:hanging="567"/>
        <w:rPr>
          <w:rFonts w:eastAsia="Calibri"/>
          <w:b/>
          <w:sz w:val="22"/>
          <w:szCs w:val="22"/>
          <w:lang w:val="lt-LT" w:eastAsia="en-US"/>
        </w:rPr>
      </w:pPr>
      <w:r>
        <w:rPr>
          <w:rFonts w:eastAsia="Calibri"/>
          <w:b/>
          <w:sz w:val="22"/>
          <w:szCs w:val="22"/>
          <w:lang w:val="lt-LT" w:eastAsia="en-US"/>
        </w:rPr>
        <w:t xml:space="preserve">B. </w:t>
      </w:r>
      <w:r>
        <w:rPr>
          <w:rFonts w:eastAsia="Calibri"/>
          <w:b/>
          <w:sz w:val="22"/>
          <w:szCs w:val="22"/>
          <w:lang w:val="lt-LT" w:eastAsia="en-US"/>
        </w:rPr>
        <w:tab/>
        <w:t>TIEKIMO IR VARTOJIMO SĄLYGOS AR APRIBOJIMAI</w:t>
      </w:r>
    </w:p>
    <w:p w14:paraId="3D8F07F8" w14:textId="77777777" w:rsidR="009A79A9" w:rsidRDefault="009A79A9">
      <w:pPr>
        <w:widowControl w:val="0"/>
        <w:numPr>
          <w:ilvl w:val="12"/>
          <w:numId w:val="0"/>
        </w:numPr>
        <w:tabs>
          <w:tab w:val="left" w:pos="8505"/>
        </w:tabs>
        <w:ind w:right="-2"/>
        <w:rPr>
          <w:sz w:val="22"/>
          <w:szCs w:val="22"/>
        </w:rPr>
      </w:pPr>
    </w:p>
    <w:p w14:paraId="3331936E" w14:textId="77777777" w:rsidR="009A79A9" w:rsidRDefault="009A79A9">
      <w:pPr>
        <w:widowControl w:val="0"/>
        <w:numPr>
          <w:ilvl w:val="12"/>
          <w:numId w:val="0"/>
        </w:numPr>
        <w:tabs>
          <w:tab w:val="left" w:pos="8505"/>
        </w:tabs>
        <w:ind w:left="540" w:right="-2" w:hanging="540"/>
        <w:rPr>
          <w:b/>
          <w:sz w:val="22"/>
          <w:szCs w:val="22"/>
        </w:rPr>
      </w:pPr>
      <w:r>
        <w:rPr>
          <w:sz w:val="22"/>
          <w:szCs w:val="22"/>
        </w:rPr>
        <w:br w:type="page"/>
      </w:r>
      <w:r>
        <w:rPr>
          <w:b/>
          <w:sz w:val="22"/>
          <w:szCs w:val="22"/>
        </w:rPr>
        <w:lastRenderedPageBreak/>
        <w:t>A.</w:t>
      </w:r>
      <w:r>
        <w:rPr>
          <w:sz w:val="22"/>
          <w:szCs w:val="22"/>
        </w:rPr>
        <w:tab/>
      </w:r>
      <w:r>
        <w:rPr>
          <w:b/>
          <w:sz w:val="22"/>
          <w:szCs w:val="22"/>
        </w:rPr>
        <w:t>GAMINTOJAS, ATSAKINGAS UŽ SERIJŲ IŠLEIDIMĄ</w:t>
      </w:r>
    </w:p>
    <w:p w14:paraId="0FF1B0BD" w14:textId="77777777" w:rsidR="009A79A9" w:rsidRDefault="009A79A9">
      <w:pPr>
        <w:widowControl w:val="0"/>
        <w:numPr>
          <w:ilvl w:val="12"/>
          <w:numId w:val="0"/>
        </w:numPr>
        <w:tabs>
          <w:tab w:val="left" w:pos="8505"/>
        </w:tabs>
        <w:ind w:right="-2"/>
        <w:rPr>
          <w:sz w:val="22"/>
          <w:szCs w:val="22"/>
        </w:rPr>
      </w:pPr>
    </w:p>
    <w:p w14:paraId="46160AF7" w14:textId="77777777" w:rsidR="009A79A9" w:rsidRDefault="009A79A9">
      <w:pPr>
        <w:widowControl w:val="0"/>
        <w:numPr>
          <w:ilvl w:val="12"/>
          <w:numId w:val="0"/>
        </w:numPr>
        <w:tabs>
          <w:tab w:val="left" w:pos="8505"/>
        </w:tabs>
        <w:ind w:right="-2"/>
        <w:outlineLvl w:val="0"/>
        <w:rPr>
          <w:b/>
          <w:sz w:val="22"/>
          <w:szCs w:val="22"/>
          <w:u w:val="single"/>
        </w:rPr>
      </w:pPr>
      <w:r>
        <w:rPr>
          <w:sz w:val="22"/>
          <w:szCs w:val="22"/>
          <w:u w:val="single"/>
        </w:rPr>
        <w:t>Gamintojo,</w:t>
      </w:r>
      <w:r>
        <w:rPr>
          <w:b/>
          <w:sz w:val="22"/>
          <w:szCs w:val="22"/>
          <w:u w:val="single"/>
        </w:rPr>
        <w:t xml:space="preserve"> </w:t>
      </w:r>
      <w:r>
        <w:rPr>
          <w:sz w:val="22"/>
          <w:szCs w:val="22"/>
          <w:u w:val="single"/>
        </w:rPr>
        <w:t>atsakingo už serijų išleidimą, pavadinimas ir adresas</w:t>
      </w:r>
    </w:p>
    <w:p w14:paraId="56AF8A6F" w14:textId="77777777" w:rsidR="009A79A9" w:rsidRDefault="009A79A9">
      <w:pPr>
        <w:widowControl w:val="0"/>
        <w:numPr>
          <w:ilvl w:val="12"/>
          <w:numId w:val="0"/>
        </w:numPr>
        <w:tabs>
          <w:tab w:val="left" w:pos="8505"/>
        </w:tabs>
        <w:ind w:right="-2"/>
        <w:rPr>
          <w:sz w:val="22"/>
          <w:szCs w:val="22"/>
        </w:rPr>
      </w:pPr>
    </w:p>
    <w:p w14:paraId="275EA2F6" w14:textId="77777777" w:rsidR="009A79A9" w:rsidRDefault="009A79A9">
      <w:pPr>
        <w:widowControl w:val="0"/>
        <w:rPr>
          <w:sz w:val="22"/>
          <w:szCs w:val="22"/>
        </w:rPr>
      </w:pPr>
      <w:r>
        <w:rPr>
          <w:sz w:val="22"/>
          <w:szCs w:val="22"/>
        </w:rPr>
        <w:t>KRKA, d.d., Novo mesto</w:t>
      </w:r>
    </w:p>
    <w:p w14:paraId="749E7AA6" w14:textId="77777777" w:rsidR="009A79A9" w:rsidRDefault="009A79A9">
      <w:pPr>
        <w:widowControl w:val="0"/>
        <w:rPr>
          <w:sz w:val="22"/>
          <w:szCs w:val="22"/>
        </w:rPr>
      </w:pPr>
      <w:r>
        <w:rPr>
          <w:sz w:val="22"/>
          <w:szCs w:val="22"/>
        </w:rPr>
        <w:t>Šmarješka cesta 6</w:t>
      </w:r>
    </w:p>
    <w:p w14:paraId="7ED436D9" w14:textId="77777777" w:rsidR="009A79A9" w:rsidRDefault="009A79A9">
      <w:pPr>
        <w:widowControl w:val="0"/>
        <w:rPr>
          <w:sz w:val="22"/>
          <w:szCs w:val="22"/>
        </w:rPr>
      </w:pPr>
      <w:r>
        <w:rPr>
          <w:sz w:val="22"/>
          <w:szCs w:val="22"/>
        </w:rPr>
        <w:t>8501 Novo mesto</w:t>
      </w:r>
    </w:p>
    <w:p w14:paraId="2E492F79" w14:textId="77777777" w:rsidR="009A79A9" w:rsidRDefault="009A79A9">
      <w:pPr>
        <w:widowControl w:val="0"/>
        <w:rPr>
          <w:sz w:val="22"/>
          <w:szCs w:val="22"/>
        </w:rPr>
      </w:pPr>
      <w:r>
        <w:rPr>
          <w:sz w:val="22"/>
          <w:szCs w:val="22"/>
        </w:rPr>
        <w:t>Slovėnija</w:t>
      </w:r>
    </w:p>
    <w:p w14:paraId="48AF0C8C" w14:textId="77777777" w:rsidR="009A79A9" w:rsidRDefault="009A79A9">
      <w:pPr>
        <w:widowControl w:val="0"/>
        <w:numPr>
          <w:ilvl w:val="12"/>
          <w:numId w:val="0"/>
        </w:numPr>
        <w:tabs>
          <w:tab w:val="left" w:pos="8505"/>
        </w:tabs>
        <w:ind w:right="-2"/>
        <w:rPr>
          <w:sz w:val="22"/>
          <w:szCs w:val="22"/>
        </w:rPr>
      </w:pPr>
    </w:p>
    <w:p w14:paraId="7E813DA8" w14:textId="77777777" w:rsidR="009A79A9" w:rsidRDefault="009A79A9">
      <w:pPr>
        <w:widowControl w:val="0"/>
        <w:numPr>
          <w:ilvl w:val="12"/>
          <w:numId w:val="0"/>
        </w:numPr>
        <w:tabs>
          <w:tab w:val="left" w:pos="8505"/>
        </w:tabs>
        <w:ind w:right="-2"/>
        <w:rPr>
          <w:sz w:val="22"/>
          <w:szCs w:val="22"/>
        </w:rPr>
      </w:pPr>
    </w:p>
    <w:p w14:paraId="3F275E54" w14:textId="77777777" w:rsidR="009A79A9" w:rsidRDefault="009A79A9">
      <w:pPr>
        <w:widowControl w:val="0"/>
        <w:numPr>
          <w:ilvl w:val="12"/>
          <w:numId w:val="0"/>
        </w:numPr>
        <w:tabs>
          <w:tab w:val="left" w:pos="567"/>
          <w:tab w:val="left" w:pos="8505"/>
        </w:tabs>
        <w:ind w:right="-2"/>
        <w:outlineLvl w:val="0"/>
        <w:rPr>
          <w:sz w:val="22"/>
          <w:szCs w:val="22"/>
        </w:rPr>
      </w:pPr>
      <w:r>
        <w:rPr>
          <w:b/>
          <w:sz w:val="22"/>
          <w:szCs w:val="22"/>
        </w:rPr>
        <w:t>B.</w:t>
      </w:r>
      <w:r>
        <w:rPr>
          <w:b/>
          <w:sz w:val="22"/>
          <w:szCs w:val="22"/>
        </w:rPr>
        <w:tab/>
      </w:r>
      <w:bookmarkStart w:id="10" w:name="_Toc129243130"/>
      <w:bookmarkStart w:id="11" w:name="_Toc129243255"/>
      <w:r>
        <w:rPr>
          <w:b/>
          <w:sz w:val="22"/>
          <w:szCs w:val="22"/>
        </w:rPr>
        <w:t>TIEKIMO IR VARTOJIMO SĄLYGOS AR APRIBOJIMAI</w:t>
      </w:r>
      <w:bookmarkEnd w:id="10"/>
      <w:bookmarkEnd w:id="11"/>
    </w:p>
    <w:p w14:paraId="645A7F93" w14:textId="77777777" w:rsidR="009A79A9" w:rsidRDefault="009A79A9">
      <w:pPr>
        <w:widowControl w:val="0"/>
        <w:numPr>
          <w:ilvl w:val="12"/>
          <w:numId w:val="0"/>
        </w:numPr>
        <w:tabs>
          <w:tab w:val="left" w:pos="8505"/>
        </w:tabs>
        <w:ind w:right="-2"/>
        <w:rPr>
          <w:sz w:val="22"/>
          <w:szCs w:val="22"/>
        </w:rPr>
      </w:pPr>
    </w:p>
    <w:p w14:paraId="7EDD1A0B" w14:textId="77777777" w:rsidR="009A79A9" w:rsidRDefault="009A79A9">
      <w:pPr>
        <w:widowControl w:val="0"/>
        <w:numPr>
          <w:ilvl w:val="12"/>
          <w:numId w:val="0"/>
        </w:numPr>
        <w:tabs>
          <w:tab w:val="left" w:pos="8505"/>
        </w:tabs>
        <w:ind w:right="-2"/>
        <w:outlineLvl w:val="0"/>
        <w:rPr>
          <w:sz w:val="22"/>
          <w:szCs w:val="22"/>
        </w:rPr>
      </w:pPr>
      <w:r>
        <w:rPr>
          <w:sz w:val="22"/>
          <w:szCs w:val="22"/>
        </w:rPr>
        <w:t>Receptinis vaistinis preparatas.</w:t>
      </w:r>
    </w:p>
    <w:p w14:paraId="033D0A91" w14:textId="77777777" w:rsidR="009A79A9" w:rsidRDefault="009A79A9">
      <w:pPr>
        <w:widowControl w:val="0"/>
        <w:numPr>
          <w:ilvl w:val="12"/>
          <w:numId w:val="0"/>
        </w:numPr>
        <w:tabs>
          <w:tab w:val="left" w:pos="8505"/>
        </w:tabs>
        <w:ind w:right="-2"/>
        <w:rPr>
          <w:sz w:val="22"/>
          <w:szCs w:val="22"/>
        </w:rPr>
      </w:pPr>
    </w:p>
    <w:p w14:paraId="57CB05CF" w14:textId="77777777" w:rsidR="009A79A9" w:rsidRDefault="009A79A9">
      <w:pPr>
        <w:widowControl w:val="0"/>
        <w:numPr>
          <w:ilvl w:val="12"/>
          <w:numId w:val="0"/>
        </w:numPr>
        <w:tabs>
          <w:tab w:val="left" w:pos="8505"/>
        </w:tabs>
        <w:ind w:right="-2"/>
        <w:rPr>
          <w:sz w:val="22"/>
          <w:szCs w:val="22"/>
        </w:rPr>
      </w:pPr>
    </w:p>
    <w:p w14:paraId="22AACBB1" w14:textId="77777777" w:rsidR="009A79A9" w:rsidRDefault="009A79A9">
      <w:pPr>
        <w:widowControl w:val="0"/>
        <w:numPr>
          <w:ilvl w:val="12"/>
          <w:numId w:val="0"/>
        </w:numPr>
        <w:tabs>
          <w:tab w:val="left" w:pos="8505"/>
        </w:tabs>
        <w:ind w:right="-2"/>
        <w:rPr>
          <w:sz w:val="22"/>
          <w:szCs w:val="22"/>
        </w:rPr>
      </w:pPr>
      <w:r>
        <w:rPr>
          <w:sz w:val="22"/>
          <w:szCs w:val="22"/>
        </w:rPr>
        <w:br w:type="page"/>
      </w:r>
    </w:p>
    <w:p w14:paraId="0D550897" w14:textId="77777777" w:rsidR="009A79A9" w:rsidRDefault="009A79A9">
      <w:pPr>
        <w:widowControl w:val="0"/>
        <w:numPr>
          <w:ilvl w:val="12"/>
          <w:numId w:val="0"/>
        </w:numPr>
        <w:tabs>
          <w:tab w:val="left" w:pos="8505"/>
        </w:tabs>
        <w:ind w:right="-2"/>
        <w:rPr>
          <w:sz w:val="22"/>
          <w:szCs w:val="22"/>
        </w:rPr>
      </w:pPr>
    </w:p>
    <w:p w14:paraId="123740AE" w14:textId="77777777" w:rsidR="009A79A9" w:rsidRDefault="009A79A9">
      <w:pPr>
        <w:widowControl w:val="0"/>
        <w:numPr>
          <w:ilvl w:val="12"/>
          <w:numId w:val="0"/>
        </w:numPr>
        <w:tabs>
          <w:tab w:val="left" w:pos="8505"/>
        </w:tabs>
        <w:ind w:right="-2"/>
        <w:rPr>
          <w:sz w:val="22"/>
          <w:szCs w:val="22"/>
        </w:rPr>
      </w:pPr>
    </w:p>
    <w:p w14:paraId="6CB9130C" w14:textId="77777777" w:rsidR="009A79A9" w:rsidRDefault="009A79A9">
      <w:pPr>
        <w:widowControl w:val="0"/>
        <w:numPr>
          <w:ilvl w:val="12"/>
          <w:numId w:val="0"/>
        </w:numPr>
        <w:tabs>
          <w:tab w:val="left" w:pos="8505"/>
        </w:tabs>
        <w:ind w:right="-2"/>
        <w:rPr>
          <w:sz w:val="22"/>
          <w:szCs w:val="22"/>
        </w:rPr>
      </w:pPr>
    </w:p>
    <w:p w14:paraId="131CAA46" w14:textId="77777777" w:rsidR="009A79A9" w:rsidRDefault="009A79A9">
      <w:pPr>
        <w:widowControl w:val="0"/>
        <w:numPr>
          <w:ilvl w:val="12"/>
          <w:numId w:val="0"/>
        </w:numPr>
        <w:tabs>
          <w:tab w:val="left" w:pos="8505"/>
        </w:tabs>
        <w:ind w:right="-2"/>
        <w:rPr>
          <w:sz w:val="22"/>
          <w:szCs w:val="22"/>
        </w:rPr>
      </w:pPr>
    </w:p>
    <w:p w14:paraId="4DBCFD18" w14:textId="77777777" w:rsidR="009A79A9" w:rsidRDefault="009A79A9">
      <w:pPr>
        <w:widowControl w:val="0"/>
        <w:numPr>
          <w:ilvl w:val="12"/>
          <w:numId w:val="0"/>
        </w:numPr>
        <w:tabs>
          <w:tab w:val="left" w:pos="8505"/>
        </w:tabs>
        <w:ind w:right="-2"/>
        <w:rPr>
          <w:sz w:val="22"/>
          <w:szCs w:val="22"/>
        </w:rPr>
      </w:pPr>
    </w:p>
    <w:p w14:paraId="66466E5D" w14:textId="77777777" w:rsidR="009A79A9" w:rsidRDefault="009A79A9">
      <w:pPr>
        <w:widowControl w:val="0"/>
        <w:numPr>
          <w:ilvl w:val="12"/>
          <w:numId w:val="0"/>
        </w:numPr>
        <w:tabs>
          <w:tab w:val="left" w:pos="8505"/>
        </w:tabs>
        <w:ind w:right="-2"/>
        <w:rPr>
          <w:sz w:val="22"/>
          <w:szCs w:val="22"/>
        </w:rPr>
      </w:pPr>
    </w:p>
    <w:p w14:paraId="3704CE29" w14:textId="77777777" w:rsidR="009A79A9" w:rsidRDefault="009A79A9">
      <w:pPr>
        <w:widowControl w:val="0"/>
        <w:numPr>
          <w:ilvl w:val="12"/>
          <w:numId w:val="0"/>
        </w:numPr>
        <w:tabs>
          <w:tab w:val="left" w:pos="8505"/>
        </w:tabs>
        <w:ind w:right="-2"/>
        <w:rPr>
          <w:sz w:val="22"/>
          <w:szCs w:val="22"/>
        </w:rPr>
      </w:pPr>
    </w:p>
    <w:p w14:paraId="4E65D5B5" w14:textId="77777777" w:rsidR="009A79A9" w:rsidRDefault="009A79A9">
      <w:pPr>
        <w:widowControl w:val="0"/>
        <w:numPr>
          <w:ilvl w:val="12"/>
          <w:numId w:val="0"/>
        </w:numPr>
        <w:tabs>
          <w:tab w:val="left" w:pos="8505"/>
        </w:tabs>
        <w:ind w:right="-2"/>
        <w:rPr>
          <w:sz w:val="22"/>
          <w:szCs w:val="22"/>
        </w:rPr>
      </w:pPr>
    </w:p>
    <w:p w14:paraId="33C4604A" w14:textId="77777777" w:rsidR="009A79A9" w:rsidRDefault="009A79A9">
      <w:pPr>
        <w:widowControl w:val="0"/>
        <w:numPr>
          <w:ilvl w:val="12"/>
          <w:numId w:val="0"/>
        </w:numPr>
        <w:tabs>
          <w:tab w:val="left" w:pos="8505"/>
        </w:tabs>
        <w:ind w:right="-2"/>
        <w:rPr>
          <w:sz w:val="22"/>
          <w:szCs w:val="22"/>
        </w:rPr>
      </w:pPr>
    </w:p>
    <w:p w14:paraId="0FAEC111" w14:textId="77777777" w:rsidR="009A79A9" w:rsidRDefault="009A79A9">
      <w:pPr>
        <w:widowControl w:val="0"/>
        <w:numPr>
          <w:ilvl w:val="12"/>
          <w:numId w:val="0"/>
        </w:numPr>
        <w:tabs>
          <w:tab w:val="left" w:pos="8505"/>
        </w:tabs>
        <w:ind w:right="-2"/>
        <w:rPr>
          <w:sz w:val="22"/>
          <w:szCs w:val="22"/>
        </w:rPr>
      </w:pPr>
    </w:p>
    <w:p w14:paraId="3E3155E9" w14:textId="77777777" w:rsidR="009A79A9" w:rsidRDefault="009A79A9">
      <w:pPr>
        <w:widowControl w:val="0"/>
        <w:numPr>
          <w:ilvl w:val="12"/>
          <w:numId w:val="0"/>
        </w:numPr>
        <w:tabs>
          <w:tab w:val="left" w:pos="8505"/>
        </w:tabs>
        <w:ind w:right="-2"/>
        <w:rPr>
          <w:sz w:val="22"/>
          <w:szCs w:val="22"/>
        </w:rPr>
      </w:pPr>
    </w:p>
    <w:p w14:paraId="05B98FFC" w14:textId="77777777" w:rsidR="009A79A9" w:rsidRDefault="009A79A9">
      <w:pPr>
        <w:widowControl w:val="0"/>
        <w:numPr>
          <w:ilvl w:val="12"/>
          <w:numId w:val="0"/>
        </w:numPr>
        <w:tabs>
          <w:tab w:val="left" w:pos="8505"/>
        </w:tabs>
        <w:ind w:right="-2"/>
        <w:rPr>
          <w:sz w:val="22"/>
          <w:szCs w:val="22"/>
        </w:rPr>
      </w:pPr>
    </w:p>
    <w:p w14:paraId="3AD55CD6" w14:textId="77777777" w:rsidR="009A79A9" w:rsidRDefault="009A79A9">
      <w:pPr>
        <w:widowControl w:val="0"/>
        <w:numPr>
          <w:ilvl w:val="12"/>
          <w:numId w:val="0"/>
        </w:numPr>
        <w:tabs>
          <w:tab w:val="left" w:pos="8505"/>
        </w:tabs>
        <w:ind w:right="-2"/>
        <w:rPr>
          <w:sz w:val="22"/>
          <w:szCs w:val="22"/>
        </w:rPr>
      </w:pPr>
    </w:p>
    <w:p w14:paraId="2657509D" w14:textId="77777777" w:rsidR="009A79A9" w:rsidRDefault="009A79A9">
      <w:pPr>
        <w:widowControl w:val="0"/>
        <w:numPr>
          <w:ilvl w:val="12"/>
          <w:numId w:val="0"/>
        </w:numPr>
        <w:tabs>
          <w:tab w:val="left" w:pos="8505"/>
        </w:tabs>
        <w:ind w:right="-2"/>
        <w:rPr>
          <w:sz w:val="22"/>
          <w:szCs w:val="22"/>
        </w:rPr>
      </w:pPr>
    </w:p>
    <w:p w14:paraId="7EBC6CD3" w14:textId="77777777" w:rsidR="009A79A9" w:rsidRDefault="009A79A9">
      <w:pPr>
        <w:widowControl w:val="0"/>
        <w:numPr>
          <w:ilvl w:val="12"/>
          <w:numId w:val="0"/>
        </w:numPr>
        <w:tabs>
          <w:tab w:val="left" w:pos="8505"/>
        </w:tabs>
        <w:ind w:right="-2"/>
        <w:rPr>
          <w:sz w:val="22"/>
          <w:szCs w:val="22"/>
        </w:rPr>
      </w:pPr>
    </w:p>
    <w:p w14:paraId="1DA7DA08" w14:textId="77777777" w:rsidR="009A79A9" w:rsidRDefault="009A79A9">
      <w:pPr>
        <w:widowControl w:val="0"/>
        <w:numPr>
          <w:ilvl w:val="12"/>
          <w:numId w:val="0"/>
        </w:numPr>
        <w:tabs>
          <w:tab w:val="left" w:pos="8505"/>
        </w:tabs>
        <w:ind w:right="-2"/>
        <w:rPr>
          <w:sz w:val="22"/>
          <w:szCs w:val="22"/>
        </w:rPr>
      </w:pPr>
    </w:p>
    <w:p w14:paraId="4B6436A7" w14:textId="77777777" w:rsidR="009A79A9" w:rsidRDefault="009A79A9">
      <w:pPr>
        <w:widowControl w:val="0"/>
        <w:numPr>
          <w:ilvl w:val="12"/>
          <w:numId w:val="0"/>
        </w:numPr>
        <w:tabs>
          <w:tab w:val="left" w:pos="8505"/>
        </w:tabs>
        <w:ind w:right="-2"/>
        <w:rPr>
          <w:sz w:val="22"/>
          <w:szCs w:val="22"/>
        </w:rPr>
      </w:pPr>
    </w:p>
    <w:p w14:paraId="5E918506" w14:textId="77777777" w:rsidR="009A79A9" w:rsidRDefault="009A79A9">
      <w:pPr>
        <w:widowControl w:val="0"/>
        <w:numPr>
          <w:ilvl w:val="12"/>
          <w:numId w:val="0"/>
        </w:numPr>
        <w:tabs>
          <w:tab w:val="left" w:pos="8505"/>
        </w:tabs>
        <w:ind w:right="-2"/>
        <w:rPr>
          <w:sz w:val="22"/>
          <w:szCs w:val="22"/>
        </w:rPr>
      </w:pPr>
    </w:p>
    <w:p w14:paraId="0FA927A6" w14:textId="77777777" w:rsidR="009A79A9" w:rsidRDefault="009A79A9">
      <w:pPr>
        <w:widowControl w:val="0"/>
        <w:numPr>
          <w:ilvl w:val="12"/>
          <w:numId w:val="0"/>
        </w:numPr>
        <w:tabs>
          <w:tab w:val="left" w:pos="8505"/>
        </w:tabs>
        <w:ind w:right="-2"/>
        <w:rPr>
          <w:sz w:val="22"/>
          <w:szCs w:val="22"/>
        </w:rPr>
      </w:pPr>
    </w:p>
    <w:p w14:paraId="6762D76E" w14:textId="77777777" w:rsidR="009A79A9" w:rsidRDefault="009A79A9">
      <w:pPr>
        <w:widowControl w:val="0"/>
        <w:numPr>
          <w:ilvl w:val="12"/>
          <w:numId w:val="0"/>
        </w:numPr>
        <w:tabs>
          <w:tab w:val="left" w:pos="8505"/>
        </w:tabs>
        <w:ind w:right="-2"/>
        <w:rPr>
          <w:sz w:val="22"/>
          <w:szCs w:val="22"/>
        </w:rPr>
      </w:pPr>
    </w:p>
    <w:p w14:paraId="55EF85C7" w14:textId="77777777" w:rsidR="009A79A9" w:rsidRDefault="009A79A9">
      <w:pPr>
        <w:widowControl w:val="0"/>
        <w:numPr>
          <w:ilvl w:val="12"/>
          <w:numId w:val="0"/>
        </w:numPr>
        <w:tabs>
          <w:tab w:val="left" w:pos="8505"/>
        </w:tabs>
        <w:ind w:right="-2"/>
        <w:rPr>
          <w:sz w:val="22"/>
          <w:szCs w:val="22"/>
        </w:rPr>
      </w:pPr>
    </w:p>
    <w:p w14:paraId="60EC15EE" w14:textId="77777777" w:rsidR="009A79A9" w:rsidRDefault="009A79A9">
      <w:pPr>
        <w:widowControl w:val="0"/>
        <w:numPr>
          <w:ilvl w:val="12"/>
          <w:numId w:val="0"/>
        </w:numPr>
        <w:tabs>
          <w:tab w:val="left" w:pos="8505"/>
        </w:tabs>
        <w:ind w:right="-2"/>
        <w:rPr>
          <w:sz w:val="22"/>
          <w:szCs w:val="22"/>
        </w:rPr>
      </w:pPr>
    </w:p>
    <w:p w14:paraId="5C124837" w14:textId="77777777" w:rsidR="009A79A9" w:rsidRDefault="009A79A9">
      <w:pPr>
        <w:widowControl w:val="0"/>
        <w:jc w:val="center"/>
        <w:outlineLvl w:val="4"/>
        <w:rPr>
          <w:b/>
          <w:bCs/>
          <w:iCs/>
          <w:sz w:val="22"/>
          <w:szCs w:val="22"/>
        </w:rPr>
      </w:pPr>
      <w:r>
        <w:rPr>
          <w:b/>
          <w:bCs/>
          <w:iCs/>
          <w:sz w:val="22"/>
          <w:szCs w:val="22"/>
        </w:rPr>
        <w:t>III PRIEDAS</w:t>
      </w:r>
    </w:p>
    <w:p w14:paraId="44695061" w14:textId="77777777" w:rsidR="009A79A9" w:rsidRDefault="009A79A9">
      <w:pPr>
        <w:widowControl w:val="0"/>
        <w:numPr>
          <w:ilvl w:val="12"/>
          <w:numId w:val="0"/>
        </w:numPr>
        <w:tabs>
          <w:tab w:val="left" w:pos="8505"/>
        </w:tabs>
        <w:ind w:right="-2"/>
        <w:rPr>
          <w:sz w:val="22"/>
          <w:szCs w:val="22"/>
        </w:rPr>
      </w:pPr>
    </w:p>
    <w:p w14:paraId="173D7062" w14:textId="77777777" w:rsidR="009A79A9" w:rsidRDefault="009A79A9">
      <w:pPr>
        <w:widowControl w:val="0"/>
        <w:numPr>
          <w:ilvl w:val="12"/>
          <w:numId w:val="0"/>
        </w:numPr>
        <w:tabs>
          <w:tab w:val="left" w:pos="8505"/>
        </w:tabs>
        <w:ind w:right="-2"/>
        <w:jc w:val="center"/>
        <w:outlineLvl w:val="0"/>
        <w:rPr>
          <w:b/>
          <w:sz w:val="22"/>
          <w:szCs w:val="22"/>
        </w:rPr>
      </w:pPr>
      <w:r>
        <w:rPr>
          <w:b/>
          <w:sz w:val="22"/>
          <w:szCs w:val="22"/>
        </w:rPr>
        <w:t>ŽENKLINIMAS IR PAKUOTĖS LAPELIS</w:t>
      </w:r>
    </w:p>
    <w:p w14:paraId="2B0D1C98" w14:textId="77777777" w:rsidR="009A79A9" w:rsidRDefault="009A79A9">
      <w:pPr>
        <w:widowControl w:val="0"/>
        <w:numPr>
          <w:ilvl w:val="12"/>
          <w:numId w:val="0"/>
        </w:numPr>
        <w:tabs>
          <w:tab w:val="left" w:pos="8505"/>
        </w:tabs>
        <w:ind w:right="-2"/>
        <w:rPr>
          <w:sz w:val="22"/>
          <w:szCs w:val="22"/>
        </w:rPr>
      </w:pPr>
      <w:r>
        <w:rPr>
          <w:sz w:val="22"/>
          <w:szCs w:val="22"/>
        </w:rPr>
        <w:br w:type="page"/>
      </w:r>
    </w:p>
    <w:p w14:paraId="310EC784" w14:textId="77777777" w:rsidR="009A79A9" w:rsidRDefault="009A79A9">
      <w:pPr>
        <w:widowControl w:val="0"/>
        <w:numPr>
          <w:ilvl w:val="12"/>
          <w:numId w:val="0"/>
        </w:numPr>
        <w:tabs>
          <w:tab w:val="left" w:pos="8505"/>
        </w:tabs>
        <w:ind w:right="-2"/>
        <w:rPr>
          <w:sz w:val="22"/>
          <w:szCs w:val="22"/>
        </w:rPr>
      </w:pPr>
    </w:p>
    <w:p w14:paraId="1F08D3B2" w14:textId="77777777" w:rsidR="009A79A9" w:rsidRDefault="009A79A9">
      <w:pPr>
        <w:widowControl w:val="0"/>
        <w:numPr>
          <w:ilvl w:val="12"/>
          <w:numId w:val="0"/>
        </w:numPr>
        <w:tabs>
          <w:tab w:val="left" w:pos="8505"/>
        </w:tabs>
        <w:ind w:right="-2"/>
        <w:rPr>
          <w:sz w:val="22"/>
          <w:szCs w:val="22"/>
        </w:rPr>
      </w:pPr>
    </w:p>
    <w:p w14:paraId="30AE04BE" w14:textId="77777777" w:rsidR="009A79A9" w:rsidRDefault="009A79A9">
      <w:pPr>
        <w:widowControl w:val="0"/>
        <w:numPr>
          <w:ilvl w:val="12"/>
          <w:numId w:val="0"/>
        </w:numPr>
        <w:tabs>
          <w:tab w:val="left" w:pos="8505"/>
        </w:tabs>
        <w:ind w:right="-2"/>
        <w:rPr>
          <w:sz w:val="22"/>
          <w:szCs w:val="22"/>
        </w:rPr>
      </w:pPr>
    </w:p>
    <w:p w14:paraId="1EF8C5E4" w14:textId="77777777" w:rsidR="009A79A9" w:rsidRDefault="009A79A9">
      <w:pPr>
        <w:widowControl w:val="0"/>
        <w:numPr>
          <w:ilvl w:val="12"/>
          <w:numId w:val="0"/>
        </w:numPr>
        <w:tabs>
          <w:tab w:val="left" w:pos="8505"/>
        </w:tabs>
        <w:ind w:right="-2"/>
        <w:rPr>
          <w:sz w:val="22"/>
          <w:szCs w:val="22"/>
        </w:rPr>
      </w:pPr>
    </w:p>
    <w:p w14:paraId="48CC7FA3" w14:textId="77777777" w:rsidR="009A79A9" w:rsidRDefault="009A79A9">
      <w:pPr>
        <w:widowControl w:val="0"/>
        <w:numPr>
          <w:ilvl w:val="12"/>
          <w:numId w:val="0"/>
        </w:numPr>
        <w:tabs>
          <w:tab w:val="left" w:pos="8505"/>
        </w:tabs>
        <w:ind w:right="-2"/>
        <w:rPr>
          <w:sz w:val="22"/>
          <w:szCs w:val="22"/>
        </w:rPr>
      </w:pPr>
    </w:p>
    <w:p w14:paraId="684978D0" w14:textId="77777777" w:rsidR="009A79A9" w:rsidRDefault="009A79A9">
      <w:pPr>
        <w:widowControl w:val="0"/>
        <w:numPr>
          <w:ilvl w:val="12"/>
          <w:numId w:val="0"/>
        </w:numPr>
        <w:tabs>
          <w:tab w:val="left" w:pos="8505"/>
        </w:tabs>
        <w:ind w:right="-2"/>
        <w:rPr>
          <w:sz w:val="22"/>
          <w:szCs w:val="22"/>
        </w:rPr>
      </w:pPr>
    </w:p>
    <w:p w14:paraId="65ACB347" w14:textId="77777777" w:rsidR="009A79A9" w:rsidRDefault="009A79A9">
      <w:pPr>
        <w:widowControl w:val="0"/>
        <w:numPr>
          <w:ilvl w:val="12"/>
          <w:numId w:val="0"/>
        </w:numPr>
        <w:tabs>
          <w:tab w:val="left" w:pos="8505"/>
        </w:tabs>
        <w:ind w:right="-2"/>
        <w:rPr>
          <w:sz w:val="22"/>
          <w:szCs w:val="22"/>
        </w:rPr>
      </w:pPr>
    </w:p>
    <w:p w14:paraId="2D66A454" w14:textId="77777777" w:rsidR="009A79A9" w:rsidRDefault="009A79A9">
      <w:pPr>
        <w:widowControl w:val="0"/>
        <w:numPr>
          <w:ilvl w:val="12"/>
          <w:numId w:val="0"/>
        </w:numPr>
        <w:tabs>
          <w:tab w:val="left" w:pos="8505"/>
        </w:tabs>
        <w:ind w:right="-2"/>
        <w:rPr>
          <w:sz w:val="22"/>
          <w:szCs w:val="22"/>
        </w:rPr>
      </w:pPr>
    </w:p>
    <w:p w14:paraId="55BAF5D1" w14:textId="77777777" w:rsidR="009A79A9" w:rsidRDefault="009A79A9">
      <w:pPr>
        <w:widowControl w:val="0"/>
        <w:numPr>
          <w:ilvl w:val="12"/>
          <w:numId w:val="0"/>
        </w:numPr>
        <w:tabs>
          <w:tab w:val="left" w:pos="8505"/>
        </w:tabs>
        <w:ind w:right="-2"/>
        <w:rPr>
          <w:sz w:val="22"/>
          <w:szCs w:val="22"/>
        </w:rPr>
      </w:pPr>
    </w:p>
    <w:p w14:paraId="007541D3" w14:textId="77777777" w:rsidR="009A79A9" w:rsidRDefault="009A79A9">
      <w:pPr>
        <w:widowControl w:val="0"/>
        <w:numPr>
          <w:ilvl w:val="12"/>
          <w:numId w:val="0"/>
        </w:numPr>
        <w:tabs>
          <w:tab w:val="left" w:pos="8505"/>
        </w:tabs>
        <w:ind w:right="-2"/>
        <w:rPr>
          <w:sz w:val="22"/>
          <w:szCs w:val="22"/>
        </w:rPr>
      </w:pPr>
    </w:p>
    <w:p w14:paraId="2D6AE889" w14:textId="77777777" w:rsidR="009A79A9" w:rsidRDefault="009A79A9">
      <w:pPr>
        <w:widowControl w:val="0"/>
        <w:numPr>
          <w:ilvl w:val="12"/>
          <w:numId w:val="0"/>
        </w:numPr>
        <w:tabs>
          <w:tab w:val="left" w:pos="8505"/>
        </w:tabs>
        <w:ind w:right="-2"/>
        <w:rPr>
          <w:sz w:val="22"/>
          <w:szCs w:val="22"/>
        </w:rPr>
      </w:pPr>
    </w:p>
    <w:p w14:paraId="7967A20A" w14:textId="77777777" w:rsidR="009A79A9" w:rsidRDefault="009A79A9">
      <w:pPr>
        <w:widowControl w:val="0"/>
        <w:numPr>
          <w:ilvl w:val="12"/>
          <w:numId w:val="0"/>
        </w:numPr>
        <w:tabs>
          <w:tab w:val="left" w:pos="8505"/>
        </w:tabs>
        <w:ind w:right="-2"/>
        <w:rPr>
          <w:sz w:val="22"/>
          <w:szCs w:val="22"/>
        </w:rPr>
      </w:pPr>
    </w:p>
    <w:p w14:paraId="17C04FE9" w14:textId="77777777" w:rsidR="009A79A9" w:rsidRDefault="009A79A9">
      <w:pPr>
        <w:widowControl w:val="0"/>
        <w:numPr>
          <w:ilvl w:val="12"/>
          <w:numId w:val="0"/>
        </w:numPr>
        <w:tabs>
          <w:tab w:val="left" w:pos="8505"/>
        </w:tabs>
        <w:ind w:right="-2"/>
        <w:rPr>
          <w:sz w:val="22"/>
          <w:szCs w:val="22"/>
        </w:rPr>
      </w:pPr>
    </w:p>
    <w:p w14:paraId="47C659A9" w14:textId="77777777" w:rsidR="009A79A9" w:rsidRDefault="009A79A9">
      <w:pPr>
        <w:widowControl w:val="0"/>
        <w:numPr>
          <w:ilvl w:val="12"/>
          <w:numId w:val="0"/>
        </w:numPr>
        <w:tabs>
          <w:tab w:val="left" w:pos="8505"/>
        </w:tabs>
        <w:ind w:right="-2"/>
        <w:rPr>
          <w:sz w:val="22"/>
          <w:szCs w:val="22"/>
        </w:rPr>
      </w:pPr>
    </w:p>
    <w:p w14:paraId="1F6A9531" w14:textId="77777777" w:rsidR="009A79A9" w:rsidRDefault="009A79A9">
      <w:pPr>
        <w:widowControl w:val="0"/>
        <w:numPr>
          <w:ilvl w:val="12"/>
          <w:numId w:val="0"/>
        </w:numPr>
        <w:tabs>
          <w:tab w:val="left" w:pos="8505"/>
        </w:tabs>
        <w:ind w:right="-2"/>
        <w:rPr>
          <w:sz w:val="22"/>
          <w:szCs w:val="22"/>
        </w:rPr>
      </w:pPr>
    </w:p>
    <w:p w14:paraId="56EA48C0" w14:textId="77777777" w:rsidR="009A79A9" w:rsidRDefault="009A79A9">
      <w:pPr>
        <w:widowControl w:val="0"/>
        <w:numPr>
          <w:ilvl w:val="12"/>
          <w:numId w:val="0"/>
        </w:numPr>
        <w:tabs>
          <w:tab w:val="left" w:pos="8505"/>
        </w:tabs>
        <w:ind w:right="-2"/>
        <w:rPr>
          <w:sz w:val="22"/>
          <w:szCs w:val="22"/>
        </w:rPr>
      </w:pPr>
    </w:p>
    <w:p w14:paraId="74F5C051" w14:textId="77777777" w:rsidR="009A79A9" w:rsidRDefault="009A79A9">
      <w:pPr>
        <w:widowControl w:val="0"/>
        <w:numPr>
          <w:ilvl w:val="12"/>
          <w:numId w:val="0"/>
        </w:numPr>
        <w:tabs>
          <w:tab w:val="left" w:pos="8505"/>
        </w:tabs>
        <w:ind w:right="-2"/>
        <w:rPr>
          <w:sz w:val="22"/>
          <w:szCs w:val="22"/>
        </w:rPr>
      </w:pPr>
    </w:p>
    <w:p w14:paraId="12DFEA13" w14:textId="77777777" w:rsidR="009A79A9" w:rsidRDefault="009A79A9">
      <w:pPr>
        <w:widowControl w:val="0"/>
        <w:numPr>
          <w:ilvl w:val="12"/>
          <w:numId w:val="0"/>
        </w:numPr>
        <w:tabs>
          <w:tab w:val="left" w:pos="8505"/>
        </w:tabs>
        <w:ind w:right="-2"/>
        <w:rPr>
          <w:sz w:val="22"/>
          <w:szCs w:val="22"/>
        </w:rPr>
      </w:pPr>
    </w:p>
    <w:p w14:paraId="33239E1D" w14:textId="77777777" w:rsidR="009A79A9" w:rsidRDefault="009A79A9">
      <w:pPr>
        <w:widowControl w:val="0"/>
        <w:numPr>
          <w:ilvl w:val="12"/>
          <w:numId w:val="0"/>
        </w:numPr>
        <w:tabs>
          <w:tab w:val="left" w:pos="8505"/>
        </w:tabs>
        <w:ind w:right="-2"/>
        <w:rPr>
          <w:sz w:val="22"/>
          <w:szCs w:val="22"/>
        </w:rPr>
      </w:pPr>
    </w:p>
    <w:p w14:paraId="787595C0" w14:textId="77777777" w:rsidR="009A79A9" w:rsidRDefault="009A79A9">
      <w:pPr>
        <w:widowControl w:val="0"/>
        <w:numPr>
          <w:ilvl w:val="12"/>
          <w:numId w:val="0"/>
        </w:numPr>
        <w:tabs>
          <w:tab w:val="left" w:pos="8505"/>
        </w:tabs>
        <w:ind w:right="-2"/>
        <w:rPr>
          <w:sz w:val="22"/>
          <w:szCs w:val="22"/>
        </w:rPr>
      </w:pPr>
    </w:p>
    <w:p w14:paraId="51FED113" w14:textId="77777777" w:rsidR="009A79A9" w:rsidRDefault="009A79A9">
      <w:pPr>
        <w:widowControl w:val="0"/>
        <w:numPr>
          <w:ilvl w:val="12"/>
          <w:numId w:val="0"/>
        </w:numPr>
        <w:tabs>
          <w:tab w:val="left" w:pos="8505"/>
        </w:tabs>
        <w:ind w:right="-2"/>
        <w:rPr>
          <w:sz w:val="22"/>
          <w:szCs w:val="22"/>
        </w:rPr>
      </w:pPr>
    </w:p>
    <w:p w14:paraId="37A79627" w14:textId="77777777" w:rsidR="009A79A9" w:rsidRDefault="009A79A9">
      <w:pPr>
        <w:widowControl w:val="0"/>
        <w:numPr>
          <w:ilvl w:val="12"/>
          <w:numId w:val="0"/>
        </w:numPr>
        <w:tabs>
          <w:tab w:val="left" w:pos="8505"/>
        </w:tabs>
        <w:ind w:right="-2"/>
        <w:rPr>
          <w:sz w:val="22"/>
          <w:szCs w:val="22"/>
        </w:rPr>
      </w:pPr>
    </w:p>
    <w:p w14:paraId="33381E40" w14:textId="77777777" w:rsidR="009A79A9" w:rsidRDefault="009A79A9">
      <w:pPr>
        <w:widowControl w:val="0"/>
        <w:numPr>
          <w:ilvl w:val="0"/>
          <w:numId w:val="34"/>
        </w:numPr>
        <w:ind w:left="0"/>
        <w:jc w:val="center"/>
        <w:outlineLvl w:val="4"/>
        <w:rPr>
          <w:b/>
          <w:bCs/>
          <w:iCs/>
          <w:sz w:val="22"/>
          <w:szCs w:val="22"/>
        </w:rPr>
      </w:pPr>
    </w:p>
    <w:p w14:paraId="0AED4D0D" w14:textId="77777777" w:rsidR="009A79A9" w:rsidRDefault="009A79A9">
      <w:pPr>
        <w:widowControl w:val="0"/>
        <w:jc w:val="center"/>
        <w:outlineLvl w:val="4"/>
        <w:rPr>
          <w:b/>
          <w:bCs/>
          <w:iCs/>
          <w:sz w:val="22"/>
          <w:szCs w:val="22"/>
        </w:rPr>
      </w:pPr>
      <w:r>
        <w:rPr>
          <w:b/>
          <w:bCs/>
          <w:iCs/>
          <w:sz w:val="22"/>
          <w:szCs w:val="22"/>
        </w:rPr>
        <w:t>A. ŽENKLINIMAS</w:t>
      </w:r>
    </w:p>
    <w:p w14:paraId="4CB1B05B" w14:textId="77777777" w:rsidR="009A79A9" w:rsidRDefault="009A79A9">
      <w:pPr>
        <w:widowControl w:val="0"/>
        <w:pBdr>
          <w:top w:val="single" w:sz="4" w:space="0"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br w:type="page"/>
      </w:r>
      <w:r>
        <w:rPr>
          <w:rFonts w:eastAsia="Calibri"/>
          <w:b/>
          <w:sz w:val="22"/>
          <w:szCs w:val="22"/>
          <w:lang w:val="lt-LT" w:eastAsia="en-US"/>
        </w:rPr>
        <w:lastRenderedPageBreak/>
        <w:t>INFORMACIJA ANT IŠORINĖS IR VIDINĖS PAKUOTĖS</w:t>
      </w:r>
    </w:p>
    <w:p w14:paraId="57C77B95" w14:textId="77777777" w:rsidR="009A79A9" w:rsidRDefault="009A79A9">
      <w:pPr>
        <w:widowControl w:val="0"/>
        <w:pBdr>
          <w:top w:val="single" w:sz="4" w:space="0" w:color="auto"/>
          <w:left w:val="single" w:sz="4" w:space="4" w:color="auto"/>
          <w:bottom w:val="single" w:sz="4" w:space="1" w:color="auto"/>
          <w:right w:val="single" w:sz="4" w:space="4" w:color="auto"/>
        </w:pBdr>
        <w:tabs>
          <w:tab w:val="left" w:pos="540"/>
        </w:tabs>
        <w:rPr>
          <w:rFonts w:eastAsia="Calibri"/>
          <w:b/>
          <w:sz w:val="22"/>
          <w:szCs w:val="22"/>
          <w:lang w:val="lt-LT" w:eastAsia="en-US"/>
        </w:rPr>
      </w:pPr>
    </w:p>
    <w:p w14:paraId="1ADCEBE2" w14:textId="77777777" w:rsidR="009A79A9" w:rsidRDefault="009A79A9">
      <w:pPr>
        <w:widowControl w:val="0"/>
        <w:pBdr>
          <w:top w:val="single" w:sz="4" w:space="0"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KARTONO DĖŽUTĖ</w:t>
      </w:r>
    </w:p>
    <w:p w14:paraId="2851EE08" w14:textId="77777777" w:rsidR="009A79A9" w:rsidRDefault="009A79A9">
      <w:pPr>
        <w:widowControl w:val="0"/>
        <w:numPr>
          <w:ilvl w:val="12"/>
          <w:numId w:val="0"/>
        </w:numPr>
        <w:tabs>
          <w:tab w:val="left" w:pos="8505"/>
        </w:tabs>
        <w:ind w:right="-2"/>
        <w:rPr>
          <w:sz w:val="22"/>
          <w:szCs w:val="22"/>
        </w:rPr>
      </w:pPr>
    </w:p>
    <w:p w14:paraId="6A2573D5" w14:textId="77777777" w:rsidR="009A79A9" w:rsidRDefault="009A79A9">
      <w:pPr>
        <w:widowControl w:val="0"/>
        <w:numPr>
          <w:ilvl w:val="12"/>
          <w:numId w:val="0"/>
        </w:numPr>
        <w:tabs>
          <w:tab w:val="left" w:pos="8505"/>
        </w:tabs>
        <w:ind w:right="-2"/>
        <w:rPr>
          <w:sz w:val="22"/>
          <w:szCs w:val="22"/>
        </w:rPr>
      </w:pPr>
    </w:p>
    <w:p w14:paraId="39D9A4CC"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w:t>
      </w:r>
      <w:r>
        <w:rPr>
          <w:rFonts w:eastAsia="Calibri"/>
          <w:b/>
          <w:sz w:val="22"/>
          <w:szCs w:val="22"/>
          <w:lang w:val="lt-LT" w:eastAsia="en-US"/>
        </w:rPr>
        <w:tab/>
        <w:t>VAISTINIO PREPARATO PAVADINIMAS</w:t>
      </w:r>
    </w:p>
    <w:p w14:paraId="6D93E798" w14:textId="77777777" w:rsidR="009A79A9" w:rsidRDefault="009A79A9">
      <w:pPr>
        <w:widowControl w:val="0"/>
        <w:numPr>
          <w:ilvl w:val="12"/>
          <w:numId w:val="0"/>
        </w:numPr>
        <w:tabs>
          <w:tab w:val="left" w:pos="8505"/>
        </w:tabs>
        <w:ind w:right="-2"/>
        <w:rPr>
          <w:sz w:val="22"/>
          <w:szCs w:val="22"/>
        </w:rPr>
      </w:pPr>
    </w:p>
    <w:p w14:paraId="5E28A8FB" w14:textId="77777777" w:rsidR="009A79A9" w:rsidRDefault="009A79A9">
      <w:pPr>
        <w:widowControl w:val="0"/>
        <w:numPr>
          <w:ilvl w:val="12"/>
          <w:numId w:val="0"/>
        </w:numPr>
        <w:tabs>
          <w:tab w:val="left" w:pos="8505"/>
        </w:tabs>
        <w:ind w:right="-2"/>
        <w:rPr>
          <w:sz w:val="22"/>
          <w:szCs w:val="22"/>
        </w:rPr>
      </w:pPr>
      <w:r>
        <w:rPr>
          <w:sz w:val="22"/>
          <w:szCs w:val="22"/>
        </w:rPr>
        <w:t>Coryol 6,25 mg tabletės</w:t>
      </w:r>
    </w:p>
    <w:p w14:paraId="58E77B46" w14:textId="77777777" w:rsidR="009A79A9" w:rsidRDefault="009A79A9">
      <w:pPr>
        <w:widowControl w:val="0"/>
        <w:rPr>
          <w:rFonts w:eastAsia="Calibri"/>
          <w:sz w:val="22"/>
          <w:szCs w:val="22"/>
          <w:highlight w:val="lightGray"/>
          <w:lang w:val="lt-LT" w:eastAsia="en-US"/>
        </w:rPr>
      </w:pPr>
      <w:proofErr w:type="spellStart"/>
      <w:r>
        <w:rPr>
          <w:rFonts w:eastAsia="Calibri"/>
          <w:sz w:val="22"/>
          <w:szCs w:val="22"/>
          <w:highlight w:val="lightGray"/>
          <w:lang w:val="lt-LT" w:eastAsia="en-US"/>
        </w:rPr>
        <w:t>Coryol</w:t>
      </w:r>
      <w:proofErr w:type="spellEnd"/>
      <w:r>
        <w:rPr>
          <w:rFonts w:eastAsia="Calibri"/>
          <w:sz w:val="22"/>
          <w:szCs w:val="22"/>
          <w:highlight w:val="lightGray"/>
          <w:lang w:val="lt-LT" w:eastAsia="en-US"/>
        </w:rPr>
        <w:t xml:space="preserve"> 12,5 mg tabletės</w:t>
      </w:r>
    </w:p>
    <w:p w14:paraId="43712151" w14:textId="77777777" w:rsidR="009A79A9" w:rsidRDefault="009A79A9">
      <w:pPr>
        <w:widowControl w:val="0"/>
        <w:rPr>
          <w:rFonts w:eastAsia="Calibri"/>
          <w:sz w:val="22"/>
          <w:szCs w:val="22"/>
          <w:lang w:val="lt-LT" w:eastAsia="en-US"/>
        </w:rPr>
      </w:pPr>
      <w:proofErr w:type="spellStart"/>
      <w:r>
        <w:rPr>
          <w:rFonts w:eastAsia="Calibri"/>
          <w:sz w:val="22"/>
          <w:szCs w:val="22"/>
          <w:highlight w:val="lightGray"/>
          <w:lang w:val="lt-LT" w:eastAsia="en-US"/>
        </w:rPr>
        <w:t>Coryol</w:t>
      </w:r>
      <w:proofErr w:type="spellEnd"/>
      <w:r>
        <w:rPr>
          <w:rFonts w:eastAsia="Calibri"/>
          <w:sz w:val="22"/>
          <w:szCs w:val="22"/>
          <w:highlight w:val="lightGray"/>
          <w:lang w:val="lt-LT" w:eastAsia="en-US"/>
        </w:rPr>
        <w:t xml:space="preserve"> 25 mg tabletės</w:t>
      </w:r>
    </w:p>
    <w:p w14:paraId="6618080D" w14:textId="77777777" w:rsidR="009A79A9" w:rsidRDefault="009A79A9">
      <w:pPr>
        <w:widowControl w:val="0"/>
        <w:numPr>
          <w:ilvl w:val="12"/>
          <w:numId w:val="0"/>
        </w:numPr>
        <w:tabs>
          <w:tab w:val="left" w:pos="8505"/>
        </w:tabs>
        <w:ind w:right="-2"/>
        <w:rPr>
          <w:sz w:val="22"/>
          <w:szCs w:val="22"/>
        </w:rPr>
      </w:pPr>
    </w:p>
    <w:p w14:paraId="42F9BC94" w14:textId="77777777" w:rsidR="009A79A9" w:rsidRDefault="009A79A9">
      <w:pPr>
        <w:widowControl w:val="0"/>
        <w:numPr>
          <w:ilvl w:val="12"/>
          <w:numId w:val="0"/>
        </w:numPr>
        <w:tabs>
          <w:tab w:val="left" w:pos="8505"/>
        </w:tabs>
        <w:ind w:right="-2"/>
        <w:rPr>
          <w:sz w:val="22"/>
          <w:szCs w:val="22"/>
        </w:rPr>
      </w:pPr>
      <w:r>
        <w:rPr>
          <w:sz w:val="22"/>
          <w:szCs w:val="22"/>
        </w:rPr>
        <w:t>karvedilolis</w:t>
      </w:r>
    </w:p>
    <w:p w14:paraId="01C45C27" w14:textId="77777777" w:rsidR="009A79A9" w:rsidRDefault="009A79A9">
      <w:pPr>
        <w:widowControl w:val="0"/>
        <w:numPr>
          <w:ilvl w:val="12"/>
          <w:numId w:val="0"/>
        </w:numPr>
        <w:tabs>
          <w:tab w:val="left" w:pos="8505"/>
        </w:tabs>
        <w:ind w:right="-2"/>
        <w:rPr>
          <w:sz w:val="22"/>
          <w:szCs w:val="22"/>
        </w:rPr>
      </w:pPr>
    </w:p>
    <w:p w14:paraId="650FE43C" w14:textId="77777777" w:rsidR="009A79A9" w:rsidRDefault="009A79A9">
      <w:pPr>
        <w:widowControl w:val="0"/>
        <w:numPr>
          <w:ilvl w:val="12"/>
          <w:numId w:val="0"/>
        </w:numPr>
        <w:tabs>
          <w:tab w:val="left" w:pos="8505"/>
        </w:tabs>
        <w:ind w:right="-2"/>
        <w:rPr>
          <w:sz w:val="22"/>
          <w:szCs w:val="22"/>
        </w:rPr>
      </w:pPr>
    </w:p>
    <w:p w14:paraId="2DB3C81D"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2.</w:t>
      </w:r>
      <w:r>
        <w:rPr>
          <w:rFonts w:eastAsia="Calibri"/>
          <w:b/>
          <w:sz w:val="22"/>
          <w:szCs w:val="22"/>
          <w:lang w:val="lt-LT" w:eastAsia="en-US"/>
        </w:rPr>
        <w:tab/>
        <w:t>VEIKLIOJI MEDŽIAGA IR JOS KIEKIS</w:t>
      </w:r>
    </w:p>
    <w:p w14:paraId="6510C3BE" w14:textId="77777777" w:rsidR="009A79A9" w:rsidRDefault="009A79A9">
      <w:pPr>
        <w:widowControl w:val="0"/>
        <w:numPr>
          <w:ilvl w:val="12"/>
          <w:numId w:val="0"/>
        </w:numPr>
        <w:tabs>
          <w:tab w:val="left" w:pos="8505"/>
        </w:tabs>
        <w:ind w:right="-2"/>
        <w:rPr>
          <w:sz w:val="22"/>
          <w:szCs w:val="22"/>
        </w:rPr>
      </w:pPr>
    </w:p>
    <w:p w14:paraId="4F324D9A" w14:textId="77777777" w:rsidR="009A79A9" w:rsidRDefault="009A79A9">
      <w:pPr>
        <w:widowControl w:val="0"/>
        <w:numPr>
          <w:ilvl w:val="12"/>
          <w:numId w:val="0"/>
        </w:numPr>
        <w:tabs>
          <w:tab w:val="left" w:pos="8505"/>
        </w:tabs>
        <w:ind w:right="-2"/>
        <w:rPr>
          <w:sz w:val="22"/>
          <w:szCs w:val="22"/>
        </w:rPr>
      </w:pPr>
      <w:r>
        <w:rPr>
          <w:sz w:val="22"/>
          <w:szCs w:val="22"/>
        </w:rPr>
        <w:t>Vienoje tabletėje yra 6,25 mg karvedilolio.</w:t>
      </w:r>
    </w:p>
    <w:p w14:paraId="57D7F744" w14:textId="77777777" w:rsidR="009A79A9" w:rsidRDefault="009A79A9">
      <w:pPr>
        <w:widowControl w:val="0"/>
        <w:numPr>
          <w:ilvl w:val="12"/>
          <w:numId w:val="0"/>
        </w:numPr>
        <w:tabs>
          <w:tab w:val="left" w:pos="8505"/>
        </w:tabs>
        <w:ind w:right="-2"/>
        <w:rPr>
          <w:sz w:val="22"/>
          <w:szCs w:val="22"/>
          <w:highlight w:val="lightGray"/>
        </w:rPr>
      </w:pPr>
      <w:r>
        <w:rPr>
          <w:sz w:val="22"/>
          <w:szCs w:val="22"/>
          <w:highlight w:val="lightGray"/>
        </w:rPr>
        <w:t>Vienoje tabletėje yra 12,5 mg karvedilolio.</w:t>
      </w:r>
    </w:p>
    <w:p w14:paraId="1335E23E" w14:textId="77777777" w:rsidR="009A79A9" w:rsidRDefault="009A79A9">
      <w:pPr>
        <w:widowControl w:val="0"/>
        <w:numPr>
          <w:ilvl w:val="12"/>
          <w:numId w:val="0"/>
        </w:numPr>
        <w:tabs>
          <w:tab w:val="left" w:pos="8505"/>
        </w:tabs>
        <w:ind w:right="-2"/>
        <w:rPr>
          <w:sz w:val="22"/>
          <w:szCs w:val="22"/>
        </w:rPr>
      </w:pPr>
      <w:r>
        <w:rPr>
          <w:sz w:val="22"/>
          <w:szCs w:val="22"/>
          <w:highlight w:val="lightGray"/>
        </w:rPr>
        <w:t>Vienoje tabletėje yra 25 mg karvedilolio.</w:t>
      </w:r>
    </w:p>
    <w:p w14:paraId="153525A4" w14:textId="77777777" w:rsidR="009A79A9" w:rsidRDefault="009A79A9">
      <w:pPr>
        <w:widowControl w:val="0"/>
        <w:numPr>
          <w:ilvl w:val="12"/>
          <w:numId w:val="0"/>
        </w:numPr>
        <w:tabs>
          <w:tab w:val="left" w:pos="8505"/>
        </w:tabs>
        <w:ind w:right="-2"/>
        <w:rPr>
          <w:sz w:val="22"/>
          <w:szCs w:val="22"/>
        </w:rPr>
      </w:pPr>
    </w:p>
    <w:p w14:paraId="32F1B223" w14:textId="77777777" w:rsidR="009A79A9" w:rsidRDefault="009A79A9">
      <w:pPr>
        <w:widowControl w:val="0"/>
        <w:numPr>
          <w:ilvl w:val="12"/>
          <w:numId w:val="0"/>
        </w:numPr>
        <w:tabs>
          <w:tab w:val="left" w:pos="8505"/>
        </w:tabs>
        <w:ind w:right="-2"/>
        <w:rPr>
          <w:sz w:val="22"/>
          <w:szCs w:val="22"/>
        </w:rPr>
      </w:pPr>
    </w:p>
    <w:p w14:paraId="7D4BACF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rFonts w:eastAsia="Calibri"/>
          <w:b/>
          <w:sz w:val="22"/>
          <w:szCs w:val="22"/>
          <w:lang w:val="lt-LT" w:eastAsia="en-US"/>
        </w:rPr>
        <w:t>3.</w:t>
      </w:r>
      <w:r>
        <w:rPr>
          <w:rFonts w:eastAsia="Calibri"/>
          <w:b/>
          <w:sz w:val="22"/>
          <w:szCs w:val="22"/>
          <w:lang w:val="lt-LT" w:eastAsia="en-US"/>
        </w:rPr>
        <w:tab/>
        <w:t>PAGALBINIŲ MEDŽIAGŲ SĄRAŠAS</w:t>
      </w:r>
    </w:p>
    <w:p w14:paraId="5B37B881" w14:textId="77777777" w:rsidR="009A79A9" w:rsidRDefault="009A79A9">
      <w:pPr>
        <w:widowControl w:val="0"/>
        <w:numPr>
          <w:ilvl w:val="12"/>
          <w:numId w:val="0"/>
        </w:numPr>
        <w:tabs>
          <w:tab w:val="left" w:pos="8505"/>
        </w:tabs>
        <w:ind w:right="-2"/>
        <w:rPr>
          <w:strike/>
          <w:sz w:val="22"/>
          <w:szCs w:val="22"/>
        </w:rPr>
      </w:pPr>
    </w:p>
    <w:p w14:paraId="03AE0402" w14:textId="77777777" w:rsidR="009A79A9" w:rsidRDefault="009A79A9">
      <w:pPr>
        <w:widowControl w:val="0"/>
        <w:numPr>
          <w:ilvl w:val="12"/>
          <w:numId w:val="0"/>
        </w:numPr>
        <w:ind w:right="-2"/>
        <w:rPr>
          <w:sz w:val="22"/>
          <w:szCs w:val="22"/>
        </w:rPr>
      </w:pPr>
      <w:r>
        <w:rPr>
          <w:sz w:val="22"/>
          <w:szCs w:val="22"/>
        </w:rPr>
        <w:t>Sudėtyje yra laktozės monohidrato, sacharozės</w:t>
      </w:r>
    </w:p>
    <w:p w14:paraId="45DC7DB8" w14:textId="77777777" w:rsidR="009A79A9" w:rsidRDefault="009A79A9">
      <w:pPr>
        <w:widowControl w:val="0"/>
        <w:numPr>
          <w:ilvl w:val="12"/>
          <w:numId w:val="0"/>
        </w:numPr>
        <w:tabs>
          <w:tab w:val="left" w:pos="8505"/>
        </w:tabs>
        <w:ind w:right="-2"/>
        <w:rPr>
          <w:sz w:val="22"/>
          <w:szCs w:val="22"/>
        </w:rPr>
      </w:pPr>
    </w:p>
    <w:p w14:paraId="36CFD024" w14:textId="77777777" w:rsidR="009A79A9" w:rsidRDefault="009A79A9">
      <w:pPr>
        <w:widowControl w:val="0"/>
        <w:numPr>
          <w:ilvl w:val="12"/>
          <w:numId w:val="0"/>
        </w:numPr>
        <w:tabs>
          <w:tab w:val="left" w:pos="8505"/>
        </w:tabs>
        <w:ind w:right="-2"/>
        <w:rPr>
          <w:sz w:val="22"/>
          <w:szCs w:val="22"/>
        </w:rPr>
      </w:pPr>
      <w:r>
        <w:rPr>
          <w:sz w:val="22"/>
          <w:szCs w:val="22"/>
        </w:rPr>
        <w:t>Daugiau informacijos pateikta pakuotės lapelyje.</w:t>
      </w:r>
    </w:p>
    <w:p w14:paraId="5D70B5D1" w14:textId="77777777" w:rsidR="009A79A9" w:rsidRDefault="009A79A9">
      <w:pPr>
        <w:widowControl w:val="0"/>
        <w:numPr>
          <w:ilvl w:val="12"/>
          <w:numId w:val="0"/>
        </w:numPr>
        <w:tabs>
          <w:tab w:val="left" w:pos="8505"/>
        </w:tabs>
        <w:ind w:right="-2"/>
        <w:rPr>
          <w:sz w:val="22"/>
          <w:szCs w:val="22"/>
        </w:rPr>
      </w:pPr>
    </w:p>
    <w:p w14:paraId="47FBEA5E" w14:textId="77777777" w:rsidR="009A79A9" w:rsidRDefault="009A79A9">
      <w:pPr>
        <w:widowControl w:val="0"/>
        <w:numPr>
          <w:ilvl w:val="12"/>
          <w:numId w:val="0"/>
        </w:numPr>
        <w:tabs>
          <w:tab w:val="left" w:pos="8505"/>
        </w:tabs>
        <w:ind w:right="-2"/>
        <w:rPr>
          <w:sz w:val="22"/>
          <w:szCs w:val="22"/>
        </w:rPr>
      </w:pPr>
    </w:p>
    <w:p w14:paraId="265AF104"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4.</w:t>
      </w:r>
      <w:r>
        <w:rPr>
          <w:rFonts w:eastAsia="Calibri"/>
          <w:b/>
          <w:sz w:val="22"/>
          <w:szCs w:val="22"/>
          <w:lang w:val="lt-LT" w:eastAsia="en-US"/>
        </w:rPr>
        <w:tab/>
        <w:t>FARMACINĖ FORMA IR KIEKIS PAKUOTĖJE</w:t>
      </w:r>
    </w:p>
    <w:p w14:paraId="09DCEA44" w14:textId="77777777" w:rsidR="009A79A9" w:rsidRDefault="009A79A9">
      <w:pPr>
        <w:widowControl w:val="0"/>
        <w:numPr>
          <w:ilvl w:val="12"/>
          <w:numId w:val="0"/>
        </w:numPr>
        <w:tabs>
          <w:tab w:val="left" w:pos="8505"/>
        </w:tabs>
        <w:ind w:right="-2"/>
        <w:rPr>
          <w:sz w:val="22"/>
          <w:szCs w:val="22"/>
        </w:rPr>
      </w:pPr>
    </w:p>
    <w:p w14:paraId="7B13F4F0" w14:textId="77777777" w:rsidR="009A79A9" w:rsidRDefault="009A79A9">
      <w:pPr>
        <w:widowControl w:val="0"/>
        <w:numPr>
          <w:ilvl w:val="12"/>
          <w:numId w:val="0"/>
        </w:numPr>
        <w:shd w:val="clear" w:color="auto" w:fill="FFFFFF"/>
        <w:tabs>
          <w:tab w:val="left" w:pos="8505"/>
        </w:tabs>
        <w:ind w:right="-2"/>
        <w:rPr>
          <w:sz w:val="22"/>
          <w:szCs w:val="22"/>
        </w:rPr>
      </w:pPr>
      <w:r>
        <w:rPr>
          <w:sz w:val="22"/>
          <w:szCs w:val="22"/>
          <w:highlight w:val="lightGray"/>
        </w:rPr>
        <w:t>Tabletė</w:t>
      </w:r>
    </w:p>
    <w:p w14:paraId="47A88AE8" w14:textId="77777777" w:rsidR="009A79A9" w:rsidRDefault="009A79A9">
      <w:pPr>
        <w:widowControl w:val="0"/>
        <w:numPr>
          <w:ilvl w:val="12"/>
          <w:numId w:val="0"/>
        </w:numPr>
        <w:tabs>
          <w:tab w:val="left" w:pos="8505"/>
        </w:tabs>
        <w:ind w:right="-2"/>
        <w:rPr>
          <w:sz w:val="22"/>
          <w:szCs w:val="22"/>
        </w:rPr>
      </w:pPr>
      <w:r>
        <w:rPr>
          <w:sz w:val="22"/>
          <w:szCs w:val="22"/>
        </w:rPr>
        <w:t>30 tablečių</w:t>
      </w:r>
    </w:p>
    <w:p w14:paraId="27E5B987" w14:textId="77777777" w:rsidR="009A79A9" w:rsidRDefault="009A79A9">
      <w:pPr>
        <w:widowControl w:val="0"/>
        <w:numPr>
          <w:ilvl w:val="12"/>
          <w:numId w:val="0"/>
        </w:numPr>
        <w:tabs>
          <w:tab w:val="left" w:pos="8505"/>
        </w:tabs>
        <w:ind w:right="-2"/>
        <w:rPr>
          <w:sz w:val="22"/>
          <w:szCs w:val="22"/>
        </w:rPr>
      </w:pPr>
    </w:p>
    <w:p w14:paraId="330B4251" w14:textId="77777777" w:rsidR="009A79A9" w:rsidRDefault="009A79A9">
      <w:pPr>
        <w:widowControl w:val="0"/>
        <w:numPr>
          <w:ilvl w:val="12"/>
          <w:numId w:val="0"/>
        </w:numPr>
        <w:tabs>
          <w:tab w:val="left" w:pos="8505"/>
        </w:tabs>
        <w:ind w:right="-2"/>
        <w:rPr>
          <w:sz w:val="22"/>
          <w:szCs w:val="22"/>
        </w:rPr>
      </w:pPr>
    </w:p>
    <w:p w14:paraId="51FBE1D6"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rFonts w:eastAsia="Calibri"/>
          <w:b/>
          <w:sz w:val="22"/>
          <w:szCs w:val="22"/>
          <w:lang w:val="lt-LT" w:eastAsia="en-US"/>
        </w:rPr>
        <w:t>5.</w:t>
      </w:r>
      <w:r>
        <w:rPr>
          <w:rFonts w:eastAsia="Calibri"/>
          <w:b/>
          <w:sz w:val="22"/>
          <w:szCs w:val="22"/>
          <w:lang w:val="lt-LT" w:eastAsia="en-US"/>
        </w:rPr>
        <w:tab/>
        <w:t>VARTOJIMO METODAS IR BŪDAS (-AI)</w:t>
      </w:r>
    </w:p>
    <w:p w14:paraId="4713A25D" w14:textId="77777777" w:rsidR="009A79A9" w:rsidRDefault="009A79A9">
      <w:pPr>
        <w:widowControl w:val="0"/>
        <w:numPr>
          <w:ilvl w:val="12"/>
          <w:numId w:val="0"/>
        </w:numPr>
        <w:tabs>
          <w:tab w:val="left" w:pos="8505"/>
        </w:tabs>
        <w:ind w:right="-2"/>
        <w:rPr>
          <w:sz w:val="22"/>
          <w:szCs w:val="22"/>
        </w:rPr>
      </w:pPr>
    </w:p>
    <w:p w14:paraId="57489889" w14:textId="77777777" w:rsidR="009A79A9" w:rsidRDefault="009A79A9">
      <w:pPr>
        <w:widowControl w:val="0"/>
        <w:numPr>
          <w:ilvl w:val="12"/>
          <w:numId w:val="0"/>
        </w:numPr>
        <w:tabs>
          <w:tab w:val="left" w:pos="8505"/>
        </w:tabs>
        <w:ind w:right="-2"/>
        <w:rPr>
          <w:sz w:val="22"/>
          <w:szCs w:val="22"/>
        </w:rPr>
      </w:pPr>
      <w:r>
        <w:rPr>
          <w:sz w:val="22"/>
          <w:szCs w:val="22"/>
        </w:rPr>
        <w:t>Vartoti per burną.</w:t>
      </w:r>
    </w:p>
    <w:p w14:paraId="171095F1" w14:textId="77777777" w:rsidR="009A79A9" w:rsidRDefault="009A79A9">
      <w:pPr>
        <w:widowControl w:val="0"/>
        <w:rPr>
          <w:sz w:val="22"/>
          <w:szCs w:val="22"/>
        </w:rPr>
      </w:pPr>
      <w:r>
        <w:rPr>
          <w:sz w:val="22"/>
          <w:szCs w:val="22"/>
        </w:rPr>
        <w:t>Prieš vartojimą perskaitykite pakuotės lapelį.</w:t>
      </w:r>
    </w:p>
    <w:p w14:paraId="7254EDAE" w14:textId="77777777" w:rsidR="009A79A9" w:rsidRDefault="009A79A9">
      <w:pPr>
        <w:widowControl w:val="0"/>
        <w:numPr>
          <w:ilvl w:val="12"/>
          <w:numId w:val="0"/>
        </w:numPr>
        <w:tabs>
          <w:tab w:val="left" w:pos="8505"/>
        </w:tabs>
        <w:ind w:right="-2"/>
        <w:rPr>
          <w:sz w:val="22"/>
          <w:szCs w:val="22"/>
        </w:rPr>
      </w:pPr>
    </w:p>
    <w:p w14:paraId="3F2F0FB7" w14:textId="77777777" w:rsidR="009A79A9" w:rsidRDefault="009A79A9">
      <w:pPr>
        <w:widowControl w:val="0"/>
        <w:numPr>
          <w:ilvl w:val="12"/>
          <w:numId w:val="0"/>
        </w:numPr>
        <w:tabs>
          <w:tab w:val="left" w:pos="8505"/>
        </w:tabs>
        <w:ind w:right="-2"/>
        <w:rPr>
          <w:sz w:val="22"/>
          <w:szCs w:val="22"/>
        </w:rPr>
      </w:pPr>
    </w:p>
    <w:p w14:paraId="0B7AC1B7"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6.</w:t>
      </w:r>
      <w:r>
        <w:rPr>
          <w:rFonts w:eastAsia="Calibri"/>
          <w:b/>
          <w:sz w:val="22"/>
          <w:szCs w:val="22"/>
          <w:lang w:val="lt-LT" w:eastAsia="en-US"/>
        </w:rPr>
        <w:tab/>
        <w:t>SPECIALUS ĮSPĖJIMAS, KAD VAISTINĮ PREPARATĄ BŪTINA LAIKYTI VAIKAMS NEPASTEBIMOJE IR NEPASIEKIAMOJE VIETOJE</w:t>
      </w:r>
    </w:p>
    <w:p w14:paraId="7F6641F9" w14:textId="77777777" w:rsidR="009A79A9" w:rsidRDefault="009A79A9">
      <w:pPr>
        <w:widowControl w:val="0"/>
        <w:numPr>
          <w:ilvl w:val="12"/>
          <w:numId w:val="0"/>
        </w:numPr>
        <w:tabs>
          <w:tab w:val="left" w:pos="8505"/>
        </w:tabs>
        <w:ind w:right="-2"/>
        <w:rPr>
          <w:sz w:val="22"/>
          <w:szCs w:val="22"/>
        </w:rPr>
      </w:pPr>
    </w:p>
    <w:p w14:paraId="10FDEC04" w14:textId="77777777" w:rsidR="009A79A9" w:rsidRDefault="009A79A9">
      <w:pPr>
        <w:widowControl w:val="0"/>
        <w:numPr>
          <w:ilvl w:val="12"/>
          <w:numId w:val="0"/>
        </w:numPr>
        <w:tabs>
          <w:tab w:val="left" w:pos="8505"/>
        </w:tabs>
        <w:ind w:right="-2"/>
        <w:outlineLvl w:val="0"/>
        <w:rPr>
          <w:sz w:val="22"/>
          <w:szCs w:val="22"/>
        </w:rPr>
      </w:pPr>
      <w:r>
        <w:rPr>
          <w:sz w:val="22"/>
          <w:szCs w:val="22"/>
        </w:rPr>
        <w:t>Laikyti vaikams nepastebimoje ir nepasiekiamoje vietoje.</w:t>
      </w:r>
    </w:p>
    <w:p w14:paraId="785400FC" w14:textId="77777777" w:rsidR="009A79A9" w:rsidRDefault="009A79A9">
      <w:pPr>
        <w:widowControl w:val="0"/>
        <w:numPr>
          <w:ilvl w:val="12"/>
          <w:numId w:val="0"/>
        </w:numPr>
        <w:tabs>
          <w:tab w:val="left" w:pos="8505"/>
        </w:tabs>
        <w:ind w:right="-2"/>
        <w:rPr>
          <w:sz w:val="22"/>
          <w:szCs w:val="22"/>
        </w:rPr>
      </w:pPr>
    </w:p>
    <w:p w14:paraId="49B6B1D7" w14:textId="77777777" w:rsidR="009A79A9" w:rsidRDefault="009A79A9">
      <w:pPr>
        <w:widowControl w:val="0"/>
        <w:numPr>
          <w:ilvl w:val="12"/>
          <w:numId w:val="0"/>
        </w:numPr>
        <w:tabs>
          <w:tab w:val="left" w:pos="8505"/>
        </w:tabs>
        <w:ind w:right="-2"/>
        <w:rPr>
          <w:sz w:val="22"/>
          <w:szCs w:val="22"/>
        </w:rPr>
      </w:pPr>
    </w:p>
    <w:p w14:paraId="00D16D56"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rFonts w:eastAsia="Calibri"/>
          <w:b/>
          <w:sz w:val="22"/>
          <w:szCs w:val="22"/>
          <w:lang w:val="lt-LT" w:eastAsia="en-US"/>
        </w:rPr>
        <w:t>7.</w:t>
      </w:r>
      <w:r>
        <w:rPr>
          <w:rFonts w:eastAsia="Calibri"/>
          <w:b/>
          <w:sz w:val="22"/>
          <w:szCs w:val="22"/>
          <w:lang w:val="lt-LT" w:eastAsia="en-US"/>
        </w:rPr>
        <w:tab/>
        <w:t>KITAS (-I) SPECIALUS (-ŪS) ĮSPĖJIMAS (-AI) (JEI REIKIA)</w:t>
      </w:r>
    </w:p>
    <w:p w14:paraId="7D5C22C0" w14:textId="77777777" w:rsidR="009A79A9" w:rsidRDefault="009A79A9">
      <w:pPr>
        <w:widowControl w:val="0"/>
        <w:numPr>
          <w:ilvl w:val="12"/>
          <w:numId w:val="0"/>
        </w:numPr>
        <w:tabs>
          <w:tab w:val="left" w:pos="8505"/>
        </w:tabs>
        <w:ind w:right="-2"/>
        <w:rPr>
          <w:sz w:val="22"/>
          <w:szCs w:val="22"/>
        </w:rPr>
      </w:pPr>
    </w:p>
    <w:p w14:paraId="52AE2DE4" w14:textId="77777777" w:rsidR="009A79A9" w:rsidRDefault="009A79A9">
      <w:pPr>
        <w:widowControl w:val="0"/>
        <w:numPr>
          <w:ilvl w:val="12"/>
          <w:numId w:val="0"/>
        </w:numPr>
        <w:tabs>
          <w:tab w:val="left" w:pos="8505"/>
        </w:tabs>
        <w:ind w:right="-2"/>
        <w:rPr>
          <w:sz w:val="22"/>
          <w:szCs w:val="22"/>
        </w:rPr>
      </w:pPr>
    </w:p>
    <w:p w14:paraId="7F2358DE"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eastAsia="en-US"/>
        </w:rPr>
      </w:pPr>
      <w:r>
        <w:rPr>
          <w:rFonts w:eastAsia="Calibri"/>
          <w:b/>
          <w:sz w:val="22"/>
          <w:szCs w:val="22"/>
          <w:lang w:val="lt-LT" w:eastAsia="en-US"/>
        </w:rPr>
        <w:t>8.</w:t>
      </w:r>
      <w:r>
        <w:rPr>
          <w:rFonts w:eastAsia="Calibri"/>
          <w:b/>
          <w:sz w:val="22"/>
          <w:szCs w:val="22"/>
          <w:lang w:val="lt-LT" w:eastAsia="en-US"/>
        </w:rPr>
        <w:tab/>
        <w:t>TINKAMUMO LAIKAS</w:t>
      </w:r>
    </w:p>
    <w:p w14:paraId="0A154313" w14:textId="77777777" w:rsidR="009A79A9" w:rsidRDefault="009A79A9">
      <w:pPr>
        <w:widowControl w:val="0"/>
        <w:numPr>
          <w:ilvl w:val="12"/>
          <w:numId w:val="0"/>
        </w:numPr>
        <w:tabs>
          <w:tab w:val="left" w:pos="8505"/>
        </w:tabs>
        <w:ind w:right="-2"/>
        <w:rPr>
          <w:sz w:val="22"/>
          <w:szCs w:val="22"/>
        </w:rPr>
      </w:pPr>
    </w:p>
    <w:p w14:paraId="6CBADE48" w14:textId="77777777" w:rsidR="009A79A9" w:rsidRDefault="009A79A9">
      <w:pPr>
        <w:widowControl w:val="0"/>
        <w:numPr>
          <w:ilvl w:val="12"/>
          <w:numId w:val="0"/>
        </w:numPr>
        <w:tabs>
          <w:tab w:val="left" w:pos="8505"/>
        </w:tabs>
        <w:ind w:right="-2"/>
        <w:outlineLvl w:val="0"/>
        <w:rPr>
          <w:sz w:val="22"/>
          <w:szCs w:val="22"/>
        </w:rPr>
      </w:pPr>
    </w:p>
    <w:p w14:paraId="57EE5AB4" w14:textId="77777777" w:rsidR="009A79A9" w:rsidRDefault="009A79A9">
      <w:pPr>
        <w:widowControl w:val="0"/>
        <w:numPr>
          <w:ilvl w:val="12"/>
          <w:numId w:val="0"/>
        </w:numPr>
        <w:tabs>
          <w:tab w:val="left" w:pos="8505"/>
        </w:tabs>
        <w:ind w:right="-2"/>
        <w:outlineLvl w:val="0"/>
        <w:rPr>
          <w:sz w:val="22"/>
          <w:szCs w:val="22"/>
        </w:rPr>
      </w:pPr>
      <w:r>
        <w:rPr>
          <w:sz w:val="22"/>
          <w:szCs w:val="22"/>
        </w:rPr>
        <w:t>EXP (mm/MMMM)</w:t>
      </w:r>
    </w:p>
    <w:p w14:paraId="6E1A909E" w14:textId="77777777" w:rsidR="009A79A9" w:rsidRDefault="009A79A9">
      <w:pPr>
        <w:widowControl w:val="0"/>
        <w:numPr>
          <w:ilvl w:val="12"/>
          <w:numId w:val="0"/>
        </w:numPr>
        <w:tabs>
          <w:tab w:val="left" w:pos="8505"/>
        </w:tabs>
        <w:ind w:right="-2"/>
        <w:outlineLvl w:val="0"/>
        <w:rPr>
          <w:sz w:val="22"/>
          <w:szCs w:val="22"/>
        </w:rPr>
      </w:pPr>
      <w:r>
        <w:rPr>
          <w:sz w:val="22"/>
          <w:szCs w:val="22"/>
          <w:highlight w:val="lightGray"/>
        </w:rPr>
        <w:t>Tinka iki (mm/MMMM)</w:t>
      </w:r>
    </w:p>
    <w:p w14:paraId="0C2AE674" w14:textId="77777777" w:rsidR="009A79A9" w:rsidRDefault="009A79A9">
      <w:pPr>
        <w:widowControl w:val="0"/>
        <w:numPr>
          <w:ilvl w:val="12"/>
          <w:numId w:val="0"/>
        </w:numPr>
        <w:tabs>
          <w:tab w:val="left" w:pos="8505"/>
        </w:tabs>
        <w:ind w:right="-2"/>
        <w:rPr>
          <w:sz w:val="22"/>
          <w:szCs w:val="22"/>
        </w:rPr>
      </w:pPr>
    </w:p>
    <w:p w14:paraId="64D796BA" w14:textId="77777777" w:rsidR="009A79A9" w:rsidRDefault="009A79A9">
      <w:pPr>
        <w:widowControl w:val="0"/>
        <w:numPr>
          <w:ilvl w:val="12"/>
          <w:numId w:val="0"/>
        </w:numPr>
        <w:tabs>
          <w:tab w:val="left" w:pos="8505"/>
        </w:tabs>
        <w:ind w:right="-2"/>
        <w:rPr>
          <w:sz w:val="22"/>
          <w:szCs w:val="22"/>
        </w:rPr>
      </w:pPr>
    </w:p>
    <w:p w14:paraId="3DBE4C51"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9.</w:t>
      </w:r>
      <w:r>
        <w:rPr>
          <w:rFonts w:eastAsia="Calibri"/>
          <w:b/>
          <w:sz w:val="22"/>
          <w:szCs w:val="22"/>
          <w:lang w:val="lt-LT" w:eastAsia="en-US"/>
        </w:rPr>
        <w:tab/>
        <w:t>SPECIALIOS LAIKYMO SĄLYGOS</w:t>
      </w:r>
    </w:p>
    <w:p w14:paraId="488284BC" w14:textId="77777777" w:rsidR="009A79A9" w:rsidRDefault="009A79A9">
      <w:pPr>
        <w:widowControl w:val="0"/>
        <w:numPr>
          <w:ilvl w:val="12"/>
          <w:numId w:val="0"/>
        </w:numPr>
        <w:tabs>
          <w:tab w:val="left" w:pos="8505"/>
        </w:tabs>
        <w:ind w:right="-2"/>
        <w:rPr>
          <w:sz w:val="22"/>
          <w:szCs w:val="22"/>
        </w:rPr>
      </w:pPr>
    </w:p>
    <w:p w14:paraId="522AFACF" w14:textId="77777777" w:rsidR="009A79A9" w:rsidRDefault="009A79A9">
      <w:pPr>
        <w:widowControl w:val="0"/>
        <w:numPr>
          <w:ilvl w:val="12"/>
          <w:numId w:val="0"/>
        </w:numPr>
        <w:tabs>
          <w:tab w:val="left" w:pos="8505"/>
        </w:tabs>
        <w:ind w:right="-2"/>
        <w:rPr>
          <w:sz w:val="22"/>
          <w:szCs w:val="22"/>
        </w:rPr>
      </w:pPr>
    </w:p>
    <w:p w14:paraId="55E4C13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10.</w:t>
      </w:r>
      <w:r>
        <w:rPr>
          <w:rFonts w:eastAsia="Calibri"/>
          <w:b/>
          <w:sz w:val="22"/>
          <w:szCs w:val="22"/>
          <w:lang w:val="lt-LT" w:eastAsia="en-US"/>
        </w:rPr>
        <w:tab/>
        <w:t xml:space="preserve">SPECIALIOS ATSARGUMO PRIEMONĖS DĖL NESUVARTOTO </w:t>
      </w:r>
      <w:r>
        <w:rPr>
          <w:rFonts w:eastAsia="Calibri"/>
          <w:b/>
          <w:bCs/>
          <w:sz w:val="22"/>
          <w:szCs w:val="22"/>
          <w:lang w:val="lt-LT" w:eastAsia="en-US"/>
        </w:rPr>
        <w:t xml:space="preserve">VAISTINIO PREPARATO AR JO ATLIEKŲ </w:t>
      </w:r>
      <w:r>
        <w:rPr>
          <w:rFonts w:eastAsia="Calibri"/>
          <w:b/>
          <w:sz w:val="22"/>
          <w:szCs w:val="22"/>
          <w:lang w:val="lt-LT" w:eastAsia="en-US"/>
        </w:rPr>
        <w:t>TVARKYMO (JEI REIKIA)</w:t>
      </w:r>
    </w:p>
    <w:p w14:paraId="43D5825F" w14:textId="77777777" w:rsidR="009A79A9" w:rsidRDefault="009A79A9">
      <w:pPr>
        <w:widowControl w:val="0"/>
        <w:numPr>
          <w:ilvl w:val="12"/>
          <w:numId w:val="0"/>
        </w:numPr>
        <w:tabs>
          <w:tab w:val="left" w:pos="8505"/>
        </w:tabs>
        <w:ind w:right="-2"/>
        <w:rPr>
          <w:sz w:val="22"/>
          <w:szCs w:val="22"/>
        </w:rPr>
      </w:pPr>
    </w:p>
    <w:p w14:paraId="70F7481B" w14:textId="77777777" w:rsidR="009A79A9" w:rsidRDefault="009A79A9">
      <w:pPr>
        <w:widowControl w:val="0"/>
        <w:numPr>
          <w:ilvl w:val="12"/>
          <w:numId w:val="0"/>
        </w:numPr>
        <w:tabs>
          <w:tab w:val="left" w:pos="8505"/>
        </w:tabs>
        <w:ind w:right="-2"/>
        <w:rPr>
          <w:sz w:val="22"/>
          <w:szCs w:val="22"/>
        </w:rPr>
      </w:pPr>
    </w:p>
    <w:p w14:paraId="59962C97"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11.</w:t>
      </w:r>
      <w:r>
        <w:rPr>
          <w:rFonts w:eastAsia="Calibri"/>
          <w:b/>
          <w:sz w:val="22"/>
          <w:szCs w:val="22"/>
          <w:lang w:val="lt-LT" w:eastAsia="en-US"/>
        </w:rPr>
        <w:tab/>
      </w:r>
      <w:r>
        <w:rPr>
          <w:rFonts w:eastAsia="Calibri"/>
          <w:b/>
          <w:sz w:val="22"/>
          <w:szCs w:val="22"/>
        </w:rPr>
        <w:t>REGISTRUOTOJO</w:t>
      </w:r>
      <w:r>
        <w:rPr>
          <w:rFonts w:eastAsia="Calibri"/>
          <w:b/>
          <w:sz w:val="22"/>
          <w:szCs w:val="22"/>
          <w:lang w:val="lt-LT" w:eastAsia="en-US"/>
        </w:rPr>
        <w:t xml:space="preserve"> PAVADINIMAS IR ADRESAS</w:t>
      </w:r>
    </w:p>
    <w:p w14:paraId="71399590" w14:textId="77777777" w:rsidR="009A79A9" w:rsidRDefault="009A79A9">
      <w:pPr>
        <w:widowControl w:val="0"/>
        <w:numPr>
          <w:ilvl w:val="12"/>
          <w:numId w:val="0"/>
        </w:numPr>
        <w:tabs>
          <w:tab w:val="left" w:pos="8505"/>
        </w:tabs>
        <w:ind w:right="-2"/>
        <w:rPr>
          <w:sz w:val="22"/>
          <w:szCs w:val="22"/>
        </w:rPr>
      </w:pPr>
    </w:p>
    <w:p w14:paraId="492BA70E" w14:textId="77777777" w:rsidR="009A79A9" w:rsidRDefault="009A79A9">
      <w:pPr>
        <w:widowControl w:val="0"/>
        <w:rPr>
          <w:sz w:val="22"/>
          <w:szCs w:val="22"/>
        </w:rPr>
      </w:pPr>
      <w:r>
        <w:rPr>
          <w:sz w:val="22"/>
          <w:szCs w:val="22"/>
        </w:rPr>
        <w:t>KRKA, d.d., Novo mesto</w:t>
      </w:r>
    </w:p>
    <w:p w14:paraId="2AB493BD" w14:textId="77777777" w:rsidR="009A79A9" w:rsidRDefault="009A79A9">
      <w:pPr>
        <w:widowControl w:val="0"/>
        <w:rPr>
          <w:sz w:val="22"/>
          <w:szCs w:val="22"/>
        </w:rPr>
      </w:pPr>
      <w:r>
        <w:rPr>
          <w:sz w:val="22"/>
          <w:szCs w:val="22"/>
        </w:rPr>
        <w:t>Šmarješka cesta 6</w:t>
      </w:r>
    </w:p>
    <w:p w14:paraId="6C94705B" w14:textId="77777777" w:rsidR="009A79A9" w:rsidRDefault="009A79A9">
      <w:pPr>
        <w:widowControl w:val="0"/>
        <w:rPr>
          <w:sz w:val="22"/>
          <w:szCs w:val="22"/>
        </w:rPr>
      </w:pPr>
      <w:r>
        <w:rPr>
          <w:sz w:val="22"/>
          <w:szCs w:val="22"/>
        </w:rPr>
        <w:t>8501 Novo mesto</w:t>
      </w:r>
    </w:p>
    <w:p w14:paraId="15A743D4" w14:textId="77777777" w:rsidR="009A79A9" w:rsidRDefault="009A79A9">
      <w:pPr>
        <w:widowControl w:val="0"/>
        <w:rPr>
          <w:sz w:val="22"/>
          <w:szCs w:val="22"/>
        </w:rPr>
      </w:pPr>
      <w:r>
        <w:rPr>
          <w:sz w:val="22"/>
          <w:szCs w:val="22"/>
        </w:rPr>
        <w:t>Slovėnija</w:t>
      </w:r>
    </w:p>
    <w:p w14:paraId="4CE1DDBA" w14:textId="77777777" w:rsidR="009A79A9" w:rsidRDefault="009A79A9">
      <w:pPr>
        <w:widowControl w:val="0"/>
        <w:numPr>
          <w:ilvl w:val="12"/>
          <w:numId w:val="0"/>
        </w:numPr>
        <w:tabs>
          <w:tab w:val="left" w:pos="8505"/>
        </w:tabs>
        <w:ind w:right="-2"/>
        <w:outlineLvl w:val="0"/>
        <w:rPr>
          <w:sz w:val="22"/>
          <w:szCs w:val="22"/>
        </w:rPr>
      </w:pPr>
    </w:p>
    <w:p w14:paraId="10040DE0" w14:textId="77777777" w:rsidR="009A79A9" w:rsidRDefault="009A79A9">
      <w:pPr>
        <w:widowControl w:val="0"/>
        <w:numPr>
          <w:ilvl w:val="12"/>
          <w:numId w:val="0"/>
        </w:numPr>
        <w:tabs>
          <w:tab w:val="left" w:pos="8505"/>
        </w:tabs>
        <w:ind w:right="-2"/>
        <w:outlineLvl w:val="0"/>
        <w:rPr>
          <w:sz w:val="22"/>
          <w:szCs w:val="22"/>
        </w:rPr>
      </w:pPr>
    </w:p>
    <w:p w14:paraId="0695140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12.</w:t>
      </w:r>
      <w:r>
        <w:rPr>
          <w:rFonts w:eastAsia="Calibri"/>
          <w:b/>
          <w:sz w:val="22"/>
          <w:szCs w:val="22"/>
          <w:lang w:val="lt-LT" w:eastAsia="en-US"/>
        </w:rPr>
        <w:tab/>
      </w:r>
      <w:r>
        <w:rPr>
          <w:rFonts w:eastAsia="Calibri"/>
          <w:b/>
          <w:sz w:val="22"/>
          <w:szCs w:val="22"/>
        </w:rPr>
        <w:t>REGISTRACIJOS</w:t>
      </w:r>
      <w:r>
        <w:rPr>
          <w:rFonts w:eastAsia="Calibri"/>
          <w:b/>
          <w:sz w:val="22"/>
          <w:szCs w:val="22"/>
          <w:lang w:val="lt-LT" w:eastAsia="en-US"/>
        </w:rPr>
        <w:t xml:space="preserve"> PAŽYMĖJIMO NUMERIS (-IAI)</w:t>
      </w:r>
    </w:p>
    <w:p w14:paraId="202E3F97" w14:textId="77777777" w:rsidR="009A79A9" w:rsidRDefault="009A79A9">
      <w:pPr>
        <w:widowControl w:val="0"/>
        <w:numPr>
          <w:ilvl w:val="12"/>
          <w:numId w:val="0"/>
        </w:numPr>
        <w:tabs>
          <w:tab w:val="left" w:pos="8505"/>
        </w:tabs>
        <w:ind w:right="-2"/>
        <w:rPr>
          <w:sz w:val="22"/>
          <w:szCs w:val="22"/>
        </w:rPr>
      </w:pPr>
    </w:p>
    <w:p w14:paraId="294A3EAD" w14:textId="77777777" w:rsidR="009A79A9" w:rsidRDefault="009A79A9">
      <w:pPr>
        <w:widowControl w:val="0"/>
        <w:numPr>
          <w:ilvl w:val="12"/>
          <w:numId w:val="0"/>
        </w:numPr>
        <w:tabs>
          <w:tab w:val="left" w:pos="8505"/>
        </w:tabs>
        <w:ind w:right="-2"/>
        <w:rPr>
          <w:sz w:val="22"/>
          <w:szCs w:val="22"/>
        </w:rPr>
      </w:pPr>
      <w:r>
        <w:rPr>
          <w:sz w:val="22"/>
          <w:szCs w:val="22"/>
        </w:rPr>
        <w:t>LT/1/01/1849/001</w:t>
      </w:r>
    </w:p>
    <w:p w14:paraId="20533CE1" w14:textId="77777777" w:rsidR="009A79A9" w:rsidRDefault="009A79A9">
      <w:pPr>
        <w:widowControl w:val="0"/>
        <w:rPr>
          <w:rFonts w:eastAsia="Calibri"/>
          <w:sz w:val="22"/>
          <w:szCs w:val="22"/>
          <w:highlight w:val="lightGray"/>
          <w:lang w:val="lt-LT" w:eastAsia="en-US"/>
        </w:rPr>
      </w:pPr>
      <w:r>
        <w:rPr>
          <w:rFonts w:eastAsia="Calibri"/>
          <w:sz w:val="22"/>
          <w:szCs w:val="22"/>
          <w:highlight w:val="lightGray"/>
          <w:lang w:val="lt-LT" w:eastAsia="en-US"/>
        </w:rPr>
        <w:t>LT/1/01/1849/002</w:t>
      </w:r>
    </w:p>
    <w:p w14:paraId="345348E6" w14:textId="77777777" w:rsidR="009A79A9" w:rsidRDefault="009A79A9">
      <w:pPr>
        <w:widowControl w:val="0"/>
        <w:rPr>
          <w:rFonts w:eastAsia="Calibri"/>
          <w:sz w:val="22"/>
          <w:szCs w:val="22"/>
          <w:lang w:val="lt-LT" w:eastAsia="en-US"/>
        </w:rPr>
      </w:pPr>
      <w:r>
        <w:rPr>
          <w:rFonts w:eastAsia="Calibri"/>
          <w:sz w:val="22"/>
          <w:szCs w:val="22"/>
          <w:highlight w:val="lightGray"/>
          <w:lang w:val="lt-LT" w:eastAsia="en-US"/>
        </w:rPr>
        <w:t>LT/1/01/1849/003</w:t>
      </w:r>
    </w:p>
    <w:p w14:paraId="7A206C21" w14:textId="77777777" w:rsidR="009A79A9" w:rsidRDefault="009A79A9">
      <w:pPr>
        <w:widowControl w:val="0"/>
        <w:numPr>
          <w:ilvl w:val="12"/>
          <w:numId w:val="0"/>
        </w:numPr>
        <w:tabs>
          <w:tab w:val="left" w:pos="8505"/>
        </w:tabs>
        <w:ind w:right="-2"/>
        <w:rPr>
          <w:sz w:val="22"/>
          <w:szCs w:val="22"/>
        </w:rPr>
      </w:pPr>
    </w:p>
    <w:p w14:paraId="48E12041" w14:textId="77777777" w:rsidR="009A79A9" w:rsidRDefault="009A79A9">
      <w:pPr>
        <w:widowControl w:val="0"/>
        <w:numPr>
          <w:ilvl w:val="12"/>
          <w:numId w:val="0"/>
        </w:numPr>
        <w:tabs>
          <w:tab w:val="left" w:pos="8505"/>
        </w:tabs>
        <w:ind w:right="-2"/>
        <w:rPr>
          <w:sz w:val="22"/>
          <w:szCs w:val="22"/>
        </w:rPr>
      </w:pPr>
    </w:p>
    <w:p w14:paraId="7F9F379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13.</w:t>
      </w:r>
      <w:r>
        <w:rPr>
          <w:rFonts w:eastAsia="Calibri"/>
          <w:b/>
          <w:sz w:val="22"/>
          <w:szCs w:val="22"/>
          <w:lang w:val="lt-LT" w:eastAsia="en-US"/>
        </w:rPr>
        <w:tab/>
        <w:t>SERIJOS NUMERIS</w:t>
      </w:r>
    </w:p>
    <w:p w14:paraId="1A24EE8E" w14:textId="77777777" w:rsidR="009A79A9" w:rsidRDefault="009A79A9">
      <w:pPr>
        <w:widowControl w:val="0"/>
        <w:numPr>
          <w:ilvl w:val="12"/>
          <w:numId w:val="0"/>
        </w:numPr>
        <w:tabs>
          <w:tab w:val="left" w:pos="8505"/>
        </w:tabs>
        <w:ind w:right="-2"/>
        <w:rPr>
          <w:sz w:val="22"/>
          <w:szCs w:val="22"/>
        </w:rPr>
      </w:pPr>
    </w:p>
    <w:p w14:paraId="15E08EBC" w14:textId="77777777" w:rsidR="009A79A9" w:rsidRDefault="009A79A9">
      <w:pPr>
        <w:widowControl w:val="0"/>
        <w:numPr>
          <w:ilvl w:val="12"/>
          <w:numId w:val="0"/>
        </w:numPr>
        <w:tabs>
          <w:tab w:val="left" w:pos="8505"/>
        </w:tabs>
        <w:ind w:right="-2"/>
        <w:rPr>
          <w:sz w:val="22"/>
          <w:szCs w:val="22"/>
        </w:rPr>
      </w:pPr>
      <w:r>
        <w:rPr>
          <w:sz w:val="22"/>
          <w:szCs w:val="22"/>
        </w:rPr>
        <w:t>Lot</w:t>
      </w:r>
    </w:p>
    <w:p w14:paraId="62D09145" w14:textId="77777777" w:rsidR="009A79A9" w:rsidRDefault="009A79A9">
      <w:pPr>
        <w:widowControl w:val="0"/>
        <w:numPr>
          <w:ilvl w:val="12"/>
          <w:numId w:val="0"/>
        </w:numPr>
        <w:tabs>
          <w:tab w:val="left" w:pos="8505"/>
        </w:tabs>
        <w:ind w:right="-2"/>
        <w:rPr>
          <w:sz w:val="22"/>
          <w:szCs w:val="22"/>
        </w:rPr>
      </w:pPr>
      <w:r>
        <w:rPr>
          <w:sz w:val="22"/>
          <w:szCs w:val="22"/>
          <w:highlight w:val="lightGray"/>
        </w:rPr>
        <w:t>Serija</w:t>
      </w:r>
    </w:p>
    <w:p w14:paraId="7661EF23" w14:textId="77777777" w:rsidR="009A79A9" w:rsidRDefault="009A79A9">
      <w:pPr>
        <w:widowControl w:val="0"/>
        <w:numPr>
          <w:ilvl w:val="12"/>
          <w:numId w:val="0"/>
        </w:numPr>
        <w:tabs>
          <w:tab w:val="left" w:pos="8505"/>
        </w:tabs>
        <w:ind w:right="-2"/>
        <w:rPr>
          <w:sz w:val="22"/>
          <w:szCs w:val="22"/>
        </w:rPr>
      </w:pPr>
    </w:p>
    <w:p w14:paraId="26200136" w14:textId="77777777" w:rsidR="009A79A9" w:rsidRDefault="009A79A9">
      <w:pPr>
        <w:widowControl w:val="0"/>
        <w:numPr>
          <w:ilvl w:val="12"/>
          <w:numId w:val="0"/>
        </w:numPr>
        <w:tabs>
          <w:tab w:val="left" w:pos="8505"/>
        </w:tabs>
        <w:ind w:right="-2"/>
        <w:rPr>
          <w:sz w:val="22"/>
          <w:szCs w:val="22"/>
        </w:rPr>
      </w:pPr>
    </w:p>
    <w:p w14:paraId="34DB32E2"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14.</w:t>
      </w:r>
      <w:r>
        <w:rPr>
          <w:rFonts w:eastAsia="Calibri"/>
          <w:b/>
          <w:sz w:val="22"/>
          <w:szCs w:val="22"/>
          <w:lang w:val="lt-LT" w:eastAsia="en-US"/>
        </w:rPr>
        <w:tab/>
        <w:t>PARDAVIMO (IŠDAVIMO) TVARKA</w:t>
      </w:r>
    </w:p>
    <w:p w14:paraId="583BDFC4" w14:textId="77777777" w:rsidR="009A79A9" w:rsidRDefault="009A79A9">
      <w:pPr>
        <w:widowControl w:val="0"/>
        <w:numPr>
          <w:ilvl w:val="12"/>
          <w:numId w:val="0"/>
        </w:numPr>
        <w:tabs>
          <w:tab w:val="left" w:pos="8505"/>
        </w:tabs>
        <w:ind w:right="-2"/>
        <w:rPr>
          <w:sz w:val="22"/>
          <w:szCs w:val="22"/>
        </w:rPr>
      </w:pPr>
    </w:p>
    <w:p w14:paraId="0C044FFA" w14:textId="77777777" w:rsidR="009A79A9" w:rsidRDefault="009A79A9">
      <w:pPr>
        <w:widowControl w:val="0"/>
        <w:numPr>
          <w:ilvl w:val="12"/>
          <w:numId w:val="0"/>
        </w:numPr>
        <w:tabs>
          <w:tab w:val="left" w:pos="8505"/>
        </w:tabs>
        <w:ind w:right="-2"/>
        <w:rPr>
          <w:sz w:val="22"/>
          <w:szCs w:val="22"/>
        </w:rPr>
      </w:pPr>
      <w:r>
        <w:rPr>
          <w:sz w:val="22"/>
          <w:szCs w:val="22"/>
        </w:rPr>
        <w:t>Receptinis vaistas</w:t>
      </w:r>
    </w:p>
    <w:p w14:paraId="1C7CE145" w14:textId="77777777" w:rsidR="009A79A9" w:rsidRDefault="009A79A9">
      <w:pPr>
        <w:widowControl w:val="0"/>
        <w:numPr>
          <w:ilvl w:val="12"/>
          <w:numId w:val="0"/>
        </w:numPr>
        <w:tabs>
          <w:tab w:val="left" w:pos="8505"/>
        </w:tabs>
        <w:ind w:right="-2"/>
        <w:rPr>
          <w:sz w:val="22"/>
          <w:szCs w:val="22"/>
        </w:rPr>
      </w:pPr>
    </w:p>
    <w:p w14:paraId="7DDAD76C" w14:textId="77777777" w:rsidR="009A79A9" w:rsidRDefault="009A79A9">
      <w:pPr>
        <w:widowControl w:val="0"/>
        <w:numPr>
          <w:ilvl w:val="12"/>
          <w:numId w:val="0"/>
        </w:numPr>
        <w:tabs>
          <w:tab w:val="left" w:pos="8505"/>
        </w:tabs>
        <w:ind w:right="-2"/>
        <w:rPr>
          <w:sz w:val="22"/>
          <w:szCs w:val="22"/>
        </w:rPr>
      </w:pPr>
    </w:p>
    <w:p w14:paraId="4F8755C0"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15.</w:t>
      </w:r>
      <w:r>
        <w:rPr>
          <w:rFonts w:eastAsia="Calibri"/>
          <w:b/>
          <w:sz w:val="22"/>
          <w:szCs w:val="22"/>
          <w:lang w:val="lt-LT" w:eastAsia="en-US"/>
        </w:rPr>
        <w:tab/>
        <w:t>VARTOJIMO INSTRUKCIJA</w:t>
      </w:r>
    </w:p>
    <w:p w14:paraId="15F188FC" w14:textId="77777777" w:rsidR="009A79A9" w:rsidRDefault="009A79A9">
      <w:pPr>
        <w:widowControl w:val="0"/>
        <w:numPr>
          <w:ilvl w:val="12"/>
          <w:numId w:val="0"/>
        </w:numPr>
        <w:tabs>
          <w:tab w:val="left" w:pos="8505"/>
        </w:tabs>
        <w:ind w:right="-2"/>
        <w:rPr>
          <w:sz w:val="22"/>
          <w:szCs w:val="22"/>
        </w:rPr>
      </w:pPr>
    </w:p>
    <w:p w14:paraId="6E20E40A" w14:textId="77777777" w:rsidR="009A79A9" w:rsidRDefault="009A79A9">
      <w:pPr>
        <w:widowControl w:val="0"/>
        <w:numPr>
          <w:ilvl w:val="12"/>
          <w:numId w:val="0"/>
        </w:numPr>
        <w:tabs>
          <w:tab w:val="left" w:pos="8505"/>
        </w:tabs>
        <w:ind w:right="-2"/>
        <w:rPr>
          <w:sz w:val="22"/>
          <w:szCs w:val="22"/>
        </w:rPr>
      </w:pPr>
    </w:p>
    <w:p w14:paraId="7ED9522F"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16.</w:t>
      </w:r>
      <w:r>
        <w:rPr>
          <w:rFonts w:eastAsia="Calibri"/>
          <w:b/>
          <w:sz w:val="22"/>
          <w:szCs w:val="22"/>
          <w:lang w:val="lt-LT" w:eastAsia="en-US"/>
        </w:rPr>
        <w:tab/>
        <w:t>INFORMACIJA BRAILIO RAŠTU</w:t>
      </w:r>
    </w:p>
    <w:p w14:paraId="7232CD55" w14:textId="77777777" w:rsidR="009A79A9" w:rsidRDefault="009A79A9">
      <w:pPr>
        <w:widowControl w:val="0"/>
        <w:numPr>
          <w:ilvl w:val="12"/>
          <w:numId w:val="0"/>
        </w:numPr>
        <w:tabs>
          <w:tab w:val="left" w:pos="8505"/>
        </w:tabs>
        <w:ind w:right="-2"/>
        <w:rPr>
          <w:sz w:val="22"/>
          <w:szCs w:val="22"/>
        </w:rPr>
      </w:pPr>
    </w:p>
    <w:p w14:paraId="21FC2440" w14:textId="77777777" w:rsidR="009A79A9" w:rsidRDefault="009A79A9">
      <w:pPr>
        <w:widowControl w:val="0"/>
        <w:numPr>
          <w:ilvl w:val="12"/>
          <w:numId w:val="0"/>
        </w:numPr>
        <w:tabs>
          <w:tab w:val="left" w:pos="8505"/>
        </w:tabs>
        <w:ind w:right="-2"/>
        <w:rPr>
          <w:sz w:val="22"/>
          <w:szCs w:val="22"/>
        </w:rPr>
      </w:pPr>
      <w:r>
        <w:rPr>
          <w:sz w:val="22"/>
          <w:szCs w:val="22"/>
        </w:rPr>
        <w:t>coryol 6,25 mg</w:t>
      </w:r>
    </w:p>
    <w:p w14:paraId="61077427" w14:textId="77777777" w:rsidR="009A79A9" w:rsidRDefault="009A79A9">
      <w:pPr>
        <w:widowControl w:val="0"/>
        <w:numPr>
          <w:ilvl w:val="12"/>
          <w:numId w:val="0"/>
        </w:numPr>
        <w:tabs>
          <w:tab w:val="left" w:pos="8505"/>
        </w:tabs>
        <w:ind w:right="-2"/>
        <w:rPr>
          <w:sz w:val="22"/>
          <w:szCs w:val="22"/>
          <w:highlight w:val="lightGray"/>
        </w:rPr>
      </w:pPr>
      <w:r>
        <w:rPr>
          <w:sz w:val="22"/>
          <w:szCs w:val="22"/>
          <w:highlight w:val="lightGray"/>
        </w:rPr>
        <w:t>coryol 12,5 mg</w:t>
      </w:r>
    </w:p>
    <w:p w14:paraId="75FFF241" w14:textId="77777777" w:rsidR="009A79A9" w:rsidRDefault="009A79A9">
      <w:pPr>
        <w:widowControl w:val="0"/>
        <w:numPr>
          <w:ilvl w:val="12"/>
          <w:numId w:val="0"/>
        </w:numPr>
        <w:tabs>
          <w:tab w:val="left" w:pos="8505"/>
        </w:tabs>
        <w:ind w:right="-2"/>
        <w:rPr>
          <w:sz w:val="22"/>
          <w:szCs w:val="22"/>
        </w:rPr>
      </w:pPr>
      <w:r>
        <w:rPr>
          <w:sz w:val="22"/>
          <w:szCs w:val="22"/>
          <w:highlight w:val="lightGray"/>
        </w:rPr>
        <w:t>coryol 25 mg</w:t>
      </w:r>
    </w:p>
    <w:p w14:paraId="76FD8BA4" w14:textId="77777777" w:rsidR="009A79A9" w:rsidRDefault="009A79A9">
      <w:pPr>
        <w:widowControl w:val="0"/>
        <w:numPr>
          <w:ilvl w:val="12"/>
          <w:numId w:val="0"/>
        </w:numPr>
        <w:tabs>
          <w:tab w:val="left" w:pos="8505"/>
        </w:tabs>
        <w:ind w:right="-2"/>
        <w:rPr>
          <w:sz w:val="22"/>
          <w:szCs w:val="22"/>
        </w:rPr>
      </w:pPr>
    </w:p>
    <w:p w14:paraId="77E2FF4C" w14:textId="77777777" w:rsidR="009A79A9" w:rsidRDefault="009A79A9">
      <w:pPr>
        <w:widowControl w:val="0"/>
        <w:numPr>
          <w:ilvl w:val="12"/>
          <w:numId w:val="0"/>
        </w:numPr>
        <w:tabs>
          <w:tab w:val="left" w:pos="8505"/>
        </w:tabs>
        <w:ind w:right="-2"/>
        <w:rPr>
          <w:sz w:val="22"/>
          <w:szCs w:val="22"/>
        </w:rPr>
      </w:pPr>
    </w:p>
    <w:p w14:paraId="5A68F607" w14:textId="77777777" w:rsidR="009A79A9" w:rsidRDefault="009A79A9">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Pr>
          <w:b/>
          <w:noProof/>
          <w:sz w:val="22"/>
          <w:szCs w:val="22"/>
        </w:rPr>
        <w:t>17.</w:t>
      </w:r>
      <w:r>
        <w:rPr>
          <w:b/>
          <w:noProof/>
          <w:sz w:val="22"/>
          <w:szCs w:val="22"/>
        </w:rPr>
        <w:tab/>
        <w:t>UNIKALUS IDENTIFIKATORIUS – 2D BRŪKŠNINIS KODAS</w:t>
      </w:r>
    </w:p>
    <w:p w14:paraId="07B34848" w14:textId="77777777" w:rsidR="009A79A9" w:rsidRDefault="009A79A9">
      <w:pPr>
        <w:widowControl w:val="0"/>
        <w:ind w:left="539" w:hanging="539"/>
        <w:rPr>
          <w:rFonts w:eastAsia="Calibri"/>
          <w:sz w:val="22"/>
          <w:szCs w:val="22"/>
        </w:rPr>
      </w:pPr>
    </w:p>
    <w:p w14:paraId="03E8AE8D" w14:textId="77777777" w:rsidR="009A79A9" w:rsidRDefault="009A79A9">
      <w:pPr>
        <w:widowControl w:val="0"/>
        <w:ind w:left="539" w:hanging="539"/>
        <w:rPr>
          <w:rFonts w:eastAsia="Calibri"/>
          <w:sz w:val="22"/>
          <w:szCs w:val="22"/>
          <w:highlight w:val="lightGray"/>
        </w:rPr>
      </w:pPr>
      <w:r>
        <w:rPr>
          <w:rFonts w:eastAsia="Calibri"/>
          <w:sz w:val="22"/>
          <w:szCs w:val="22"/>
          <w:highlight w:val="lightGray"/>
        </w:rPr>
        <w:t>2D brūkšninis kodas su nurodytu unikaliu identifikatoriumi.</w:t>
      </w:r>
    </w:p>
    <w:p w14:paraId="107D1A23" w14:textId="77777777" w:rsidR="009A79A9" w:rsidRDefault="009A79A9">
      <w:pPr>
        <w:widowControl w:val="0"/>
        <w:tabs>
          <w:tab w:val="left" w:pos="567"/>
        </w:tabs>
        <w:ind w:left="539" w:hanging="539"/>
        <w:rPr>
          <w:snapToGrid w:val="0"/>
          <w:sz w:val="22"/>
          <w:szCs w:val="22"/>
          <w:lang w:eastAsia="zh-CN"/>
        </w:rPr>
      </w:pPr>
    </w:p>
    <w:p w14:paraId="2A606C0F" w14:textId="77777777" w:rsidR="009A79A9" w:rsidRDefault="009A79A9">
      <w:pPr>
        <w:widowControl w:val="0"/>
        <w:tabs>
          <w:tab w:val="left" w:pos="567"/>
        </w:tabs>
        <w:ind w:left="539" w:hanging="539"/>
        <w:rPr>
          <w:snapToGrid w:val="0"/>
          <w:sz w:val="22"/>
          <w:szCs w:val="22"/>
          <w:lang w:eastAsia="zh-CN"/>
        </w:rPr>
      </w:pPr>
    </w:p>
    <w:p w14:paraId="501E4FE5" w14:textId="77777777" w:rsidR="009A79A9" w:rsidRDefault="009A79A9">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fi-FI"/>
        </w:rPr>
      </w:pPr>
      <w:r>
        <w:rPr>
          <w:b/>
          <w:noProof/>
          <w:sz w:val="22"/>
          <w:szCs w:val="22"/>
          <w:lang w:val="fi-FI"/>
        </w:rPr>
        <w:t>18.</w:t>
      </w:r>
      <w:r>
        <w:rPr>
          <w:b/>
          <w:noProof/>
          <w:sz w:val="22"/>
          <w:szCs w:val="22"/>
          <w:lang w:val="fi-FI"/>
        </w:rPr>
        <w:tab/>
        <w:t>UNIKALUS IDENTIFIKATORIUS – ŽMONĖMS SUPRANTAMI DUOMENYS</w:t>
      </w:r>
    </w:p>
    <w:p w14:paraId="35EBD2DE" w14:textId="77777777" w:rsidR="009A79A9" w:rsidRDefault="009A79A9">
      <w:pPr>
        <w:widowControl w:val="0"/>
        <w:ind w:left="539" w:hanging="539"/>
        <w:rPr>
          <w:rFonts w:eastAsia="Calibri"/>
          <w:sz w:val="22"/>
          <w:szCs w:val="22"/>
        </w:rPr>
      </w:pPr>
    </w:p>
    <w:p w14:paraId="33055DD9" w14:textId="77777777" w:rsidR="009A79A9" w:rsidRDefault="009A79A9">
      <w:pPr>
        <w:widowControl w:val="0"/>
        <w:ind w:left="539" w:hanging="539"/>
        <w:rPr>
          <w:rFonts w:eastAsia="Calibri"/>
          <w:sz w:val="22"/>
          <w:szCs w:val="22"/>
        </w:rPr>
      </w:pPr>
      <w:r>
        <w:rPr>
          <w:rFonts w:eastAsia="Calibri"/>
          <w:sz w:val="22"/>
          <w:szCs w:val="22"/>
        </w:rPr>
        <w:t>PC</w:t>
      </w:r>
    </w:p>
    <w:p w14:paraId="6FEE2772" w14:textId="77777777" w:rsidR="009A79A9" w:rsidRDefault="009A79A9">
      <w:pPr>
        <w:widowControl w:val="0"/>
        <w:ind w:left="539" w:hanging="539"/>
        <w:rPr>
          <w:rFonts w:eastAsia="Calibri"/>
          <w:sz w:val="22"/>
          <w:szCs w:val="22"/>
        </w:rPr>
      </w:pPr>
      <w:r>
        <w:rPr>
          <w:rFonts w:eastAsia="Calibri"/>
          <w:sz w:val="22"/>
          <w:szCs w:val="22"/>
        </w:rPr>
        <w:t>SN</w:t>
      </w:r>
    </w:p>
    <w:p w14:paraId="1E6C238C" w14:textId="77777777" w:rsidR="009A79A9" w:rsidRDefault="009A79A9">
      <w:pPr>
        <w:widowControl w:val="0"/>
        <w:ind w:left="539" w:hanging="539"/>
        <w:rPr>
          <w:rFonts w:eastAsia="Calibri"/>
          <w:sz w:val="22"/>
          <w:szCs w:val="22"/>
          <w:highlight w:val="lightGray"/>
        </w:rPr>
      </w:pPr>
      <w:r>
        <w:rPr>
          <w:rFonts w:eastAsia="Calibri"/>
          <w:sz w:val="22"/>
          <w:szCs w:val="22"/>
          <w:highlight w:val="lightGray"/>
        </w:rPr>
        <w:lastRenderedPageBreak/>
        <w:t>NN</w:t>
      </w:r>
    </w:p>
    <w:p w14:paraId="359C7153" w14:textId="77777777" w:rsidR="009A79A9" w:rsidRDefault="009A79A9">
      <w:pPr>
        <w:widowControl w:val="0"/>
        <w:numPr>
          <w:ilvl w:val="12"/>
          <w:numId w:val="0"/>
        </w:numPr>
        <w:tabs>
          <w:tab w:val="left" w:pos="8505"/>
        </w:tabs>
        <w:ind w:right="-2"/>
        <w:rPr>
          <w:sz w:val="22"/>
          <w:szCs w:val="22"/>
        </w:rPr>
      </w:pPr>
    </w:p>
    <w:p w14:paraId="4DB4513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sz w:val="22"/>
          <w:szCs w:val="22"/>
          <w:lang w:val="lt-LT" w:eastAsia="en-US"/>
        </w:rPr>
        <w:br w:type="page"/>
      </w:r>
      <w:r>
        <w:rPr>
          <w:rFonts w:eastAsia="Calibri"/>
          <w:b/>
          <w:sz w:val="22"/>
          <w:szCs w:val="22"/>
          <w:lang w:val="lt-LT" w:eastAsia="en-US"/>
        </w:rPr>
        <w:lastRenderedPageBreak/>
        <w:t xml:space="preserve">MINIMALI </w:t>
      </w:r>
      <w:r>
        <w:rPr>
          <w:rFonts w:eastAsia="Calibri"/>
          <w:b/>
          <w:caps/>
          <w:sz w:val="22"/>
          <w:szCs w:val="22"/>
          <w:lang w:val="lt-LT" w:eastAsia="en-US"/>
        </w:rPr>
        <w:t xml:space="preserve">informacija ant </w:t>
      </w:r>
      <w:r>
        <w:rPr>
          <w:rFonts w:eastAsia="Calibri"/>
          <w:b/>
          <w:sz w:val="22"/>
          <w:szCs w:val="22"/>
          <w:lang w:val="lt-LT" w:eastAsia="en-US"/>
        </w:rPr>
        <w:t>LIZDINIŲ PLOKŠTELIŲ ARBA DVISLUOKSNIŲ JUOSTELIŲ</w:t>
      </w:r>
    </w:p>
    <w:p w14:paraId="199CC9E8"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p>
    <w:p w14:paraId="2EFA86B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LIZDINĖ PLOKŠTELĖ</w:t>
      </w:r>
    </w:p>
    <w:p w14:paraId="5C0F3EF2" w14:textId="77777777" w:rsidR="009A79A9" w:rsidRDefault="009A79A9">
      <w:pPr>
        <w:widowControl w:val="0"/>
        <w:numPr>
          <w:ilvl w:val="12"/>
          <w:numId w:val="0"/>
        </w:numPr>
        <w:tabs>
          <w:tab w:val="left" w:pos="8505"/>
        </w:tabs>
        <w:ind w:right="-2"/>
        <w:rPr>
          <w:sz w:val="22"/>
          <w:szCs w:val="22"/>
        </w:rPr>
      </w:pPr>
    </w:p>
    <w:p w14:paraId="4FEEBEA7" w14:textId="77777777" w:rsidR="009A79A9" w:rsidRDefault="009A79A9">
      <w:pPr>
        <w:widowControl w:val="0"/>
        <w:numPr>
          <w:ilvl w:val="12"/>
          <w:numId w:val="0"/>
        </w:numPr>
        <w:tabs>
          <w:tab w:val="left" w:pos="8505"/>
        </w:tabs>
        <w:ind w:right="-2"/>
        <w:rPr>
          <w:sz w:val="22"/>
          <w:szCs w:val="22"/>
        </w:rPr>
      </w:pPr>
    </w:p>
    <w:p w14:paraId="1514E65C"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1.</w:t>
      </w:r>
      <w:r>
        <w:rPr>
          <w:rFonts w:eastAsia="Calibri"/>
          <w:b/>
          <w:sz w:val="22"/>
          <w:szCs w:val="22"/>
          <w:lang w:val="lt-LT" w:eastAsia="en-US"/>
        </w:rPr>
        <w:tab/>
        <w:t>VAISTINIO PREPARATO PAVADINIMAS</w:t>
      </w:r>
    </w:p>
    <w:p w14:paraId="5DD61B28" w14:textId="77777777" w:rsidR="009A79A9" w:rsidRDefault="009A79A9">
      <w:pPr>
        <w:widowControl w:val="0"/>
        <w:numPr>
          <w:ilvl w:val="12"/>
          <w:numId w:val="0"/>
        </w:numPr>
        <w:tabs>
          <w:tab w:val="left" w:pos="8505"/>
        </w:tabs>
        <w:ind w:right="-2"/>
        <w:rPr>
          <w:sz w:val="22"/>
          <w:szCs w:val="22"/>
        </w:rPr>
      </w:pPr>
    </w:p>
    <w:p w14:paraId="79DCAF29" w14:textId="77777777" w:rsidR="009A79A9" w:rsidRDefault="009A79A9">
      <w:pPr>
        <w:widowControl w:val="0"/>
        <w:numPr>
          <w:ilvl w:val="12"/>
          <w:numId w:val="0"/>
        </w:numPr>
        <w:tabs>
          <w:tab w:val="left" w:pos="8505"/>
        </w:tabs>
        <w:ind w:right="-2"/>
        <w:rPr>
          <w:sz w:val="22"/>
          <w:szCs w:val="22"/>
        </w:rPr>
      </w:pPr>
      <w:r>
        <w:rPr>
          <w:sz w:val="22"/>
          <w:szCs w:val="22"/>
        </w:rPr>
        <w:t>Coryol 6,25 mg tabletės</w:t>
      </w:r>
    </w:p>
    <w:p w14:paraId="2238ABBC" w14:textId="77777777" w:rsidR="009A79A9" w:rsidRDefault="009A79A9">
      <w:pPr>
        <w:widowControl w:val="0"/>
        <w:rPr>
          <w:rFonts w:eastAsia="Calibri"/>
          <w:sz w:val="22"/>
          <w:szCs w:val="22"/>
          <w:highlight w:val="lightGray"/>
          <w:lang w:val="lt-LT" w:eastAsia="en-US"/>
        </w:rPr>
      </w:pPr>
      <w:proofErr w:type="spellStart"/>
      <w:r>
        <w:rPr>
          <w:rFonts w:eastAsia="Calibri"/>
          <w:sz w:val="22"/>
          <w:szCs w:val="22"/>
          <w:highlight w:val="lightGray"/>
          <w:lang w:val="lt-LT" w:eastAsia="en-US"/>
        </w:rPr>
        <w:t>Coryol</w:t>
      </w:r>
      <w:proofErr w:type="spellEnd"/>
      <w:r>
        <w:rPr>
          <w:rFonts w:eastAsia="Calibri"/>
          <w:sz w:val="22"/>
          <w:szCs w:val="22"/>
          <w:highlight w:val="lightGray"/>
          <w:lang w:val="lt-LT" w:eastAsia="en-US"/>
        </w:rPr>
        <w:t xml:space="preserve"> 12,5 mg tabletės</w:t>
      </w:r>
    </w:p>
    <w:p w14:paraId="73211E3D" w14:textId="77777777" w:rsidR="009A79A9" w:rsidRDefault="009A79A9">
      <w:pPr>
        <w:widowControl w:val="0"/>
        <w:rPr>
          <w:rFonts w:eastAsia="Calibri"/>
          <w:sz w:val="22"/>
          <w:szCs w:val="22"/>
          <w:lang w:val="lt-LT" w:eastAsia="en-US"/>
        </w:rPr>
      </w:pPr>
      <w:proofErr w:type="spellStart"/>
      <w:r>
        <w:rPr>
          <w:rFonts w:eastAsia="Calibri"/>
          <w:sz w:val="22"/>
          <w:szCs w:val="22"/>
          <w:highlight w:val="lightGray"/>
          <w:lang w:val="lt-LT" w:eastAsia="en-US"/>
        </w:rPr>
        <w:t>Coryol</w:t>
      </w:r>
      <w:proofErr w:type="spellEnd"/>
      <w:r>
        <w:rPr>
          <w:rFonts w:eastAsia="Calibri"/>
          <w:sz w:val="22"/>
          <w:szCs w:val="22"/>
          <w:highlight w:val="lightGray"/>
          <w:lang w:val="lt-LT" w:eastAsia="en-US"/>
        </w:rPr>
        <w:t xml:space="preserve"> 25 mg tabletės</w:t>
      </w:r>
    </w:p>
    <w:p w14:paraId="58920D49" w14:textId="77777777" w:rsidR="009A79A9" w:rsidRDefault="009A79A9">
      <w:pPr>
        <w:widowControl w:val="0"/>
        <w:numPr>
          <w:ilvl w:val="12"/>
          <w:numId w:val="0"/>
        </w:numPr>
        <w:tabs>
          <w:tab w:val="left" w:pos="8505"/>
        </w:tabs>
        <w:ind w:right="-2"/>
        <w:rPr>
          <w:sz w:val="22"/>
          <w:szCs w:val="22"/>
        </w:rPr>
      </w:pPr>
    </w:p>
    <w:p w14:paraId="76147E8F" w14:textId="77777777" w:rsidR="009A79A9" w:rsidRDefault="009A79A9">
      <w:pPr>
        <w:widowControl w:val="0"/>
        <w:numPr>
          <w:ilvl w:val="12"/>
          <w:numId w:val="0"/>
        </w:numPr>
        <w:tabs>
          <w:tab w:val="left" w:pos="8505"/>
        </w:tabs>
        <w:ind w:right="-2"/>
        <w:rPr>
          <w:sz w:val="22"/>
          <w:szCs w:val="22"/>
        </w:rPr>
      </w:pPr>
      <w:r>
        <w:rPr>
          <w:sz w:val="22"/>
          <w:szCs w:val="22"/>
        </w:rPr>
        <w:t>karvedilolis</w:t>
      </w:r>
    </w:p>
    <w:p w14:paraId="0B483A60" w14:textId="77777777" w:rsidR="009A79A9" w:rsidRDefault="009A79A9">
      <w:pPr>
        <w:widowControl w:val="0"/>
        <w:numPr>
          <w:ilvl w:val="12"/>
          <w:numId w:val="0"/>
        </w:numPr>
        <w:tabs>
          <w:tab w:val="left" w:pos="8505"/>
        </w:tabs>
        <w:ind w:right="-2"/>
        <w:rPr>
          <w:sz w:val="22"/>
          <w:szCs w:val="22"/>
        </w:rPr>
      </w:pPr>
    </w:p>
    <w:p w14:paraId="6CF42341" w14:textId="77777777" w:rsidR="009A79A9" w:rsidRDefault="009A79A9">
      <w:pPr>
        <w:widowControl w:val="0"/>
        <w:numPr>
          <w:ilvl w:val="12"/>
          <w:numId w:val="0"/>
        </w:numPr>
        <w:tabs>
          <w:tab w:val="left" w:pos="8505"/>
        </w:tabs>
        <w:ind w:right="-2"/>
        <w:rPr>
          <w:sz w:val="22"/>
          <w:szCs w:val="22"/>
        </w:rPr>
      </w:pPr>
    </w:p>
    <w:p w14:paraId="6CF95F2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rPr>
        <w:t>2.</w:t>
      </w:r>
      <w:r>
        <w:rPr>
          <w:rFonts w:eastAsia="Calibri"/>
          <w:b/>
          <w:sz w:val="22"/>
          <w:szCs w:val="22"/>
        </w:rPr>
        <w:tab/>
        <w:t>REGISTRUOTOJO</w:t>
      </w:r>
      <w:r>
        <w:rPr>
          <w:rFonts w:eastAsia="Calibri"/>
          <w:b/>
          <w:sz w:val="22"/>
          <w:szCs w:val="22"/>
          <w:lang w:val="lt-LT" w:eastAsia="en-US"/>
        </w:rPr>
        <w:t xml:space="preserve"> PAVADINIMAS</w:t>
      </w:r>
    </w:p>
    <w:p w14:paraId="35C48D20" w14:textId="77777777" w:rsidR="009A79A9" w:rsidRDefault="009A79A9">
      <w:pPr>
        <w:widowControl w:val="0"/>
        <w:numPr>
          <w:ilvl w:val="12"/>
          <w:numId w:val="0"/>
        </w:numPr>
        <w:tabs>
          <w:tab w:val="left" w:pos="8505"/>
        </w:tabs>
        <w:ind w:right="-2"/>
        <w:rPr>
          <w:sz w:val="22"/>
          <w:szCs w:val="22"/>
        </w:rPr>
      </w:pPr>
    </w:p>
    <w:p w14:paraId="5066C763" w14:textId="77777777" w:rsidR="009A79A9" w:rsidRDefault="009A79A9">
      <w:pPr>
        <w:widowControl w:val="0"/>
        <w:numPr>
          <w:ilvl w:val="12"/>
          <w:numId w:val="0"/>
        </w:numPr>
        <w:tabs>
          <w:tab w:val="left" w:pos="8505"/>
        </w:tabs>
        <w:ind w:right="-2"/>
        <w:rPr>
          <w:sz w:val="22"/>
          <w:szCs w:val="22"/>
        </w:rPr>
      </w:pPr>
      <w:r>
        <w:rPr>
          <w:sz w:val="22"/>
          <w:szCs w:val="22"/>
        </w:rPr>
        <w:t>KRKA</w:t>
      </w:r>
    </w:p>
    <w:p w14:paraId="11FBF4BD" w14:textId="77777777" w:rsidR="009A79A9" w:rsidRDefault="009A79A9">
      <w:pPr>
        <w:widowControl w:val="0"/>
        <w:numPr>
          <w:ilvl w:val="12"/>
          <w:numId w:val="0"/>
        </w:numPr>
        <w:tabs>
          <w:tab w:val="left" w:pos="8505"/>
        </w:tabs>
        <w:ind w:right="-2"/>
        <w:rPr>
          <w:sz w:val="22"/>
          <w:szCs w:val="22"/>
        </w:rPr>
      </w:pPr>
    </w:p>
    <w:p w14:paraId="09E8ACFD" w14:textId="77777777" w:rsidR="009A79A9" w:rsidRDefault="009A79A9">
      <w:pPr>
        <w:widowControl w:val="0"/>
        <w:numPr>
          <w:ilvl w:val="12"/>
          <w:numId w:val="0"/>
        </w:numPr>
        <w:tabs>
          <w:tab w:val="left" w:pos="8505"/>
        </w:tabs>
        <w:ind w:right="-2"/>
        <w:rPr>
          <w:sz w:val="22"/>
          <w:szCs w:val="22"/>
        </w:rPr>
      </w:pPr>
    </w:p>
    <w:p w14:paraId="3E410D7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3.</w:t>
      </w:r>
      <w:r>
        <w:rPr>
          <w:rFonts w:eastAsia="Calibri"/>
          <w:b/>
          <w:sz w:val="22"/>
          <w:szCs w:val="22"/>
          <w:lang w:val="lt-LT" w:eastAsia="en-US"/>
        </w:rPr>
        <w:tab/>
        <w:t>TINKAMUMO LAIKAS</w:t>
      </w:r>
    </w:p>
    <w:p w14:paraId="60AEB133" w14:textId="77777777" w:rsidR="009A79A9" w:rsidRDefault="009A79A9">
      <w:pPr>
        <w:widowControl w:val="0"/>
        <w:numPr>
          <w:ilvl w:val="12"/>
          <w:numId w:val="0"/>
        </w:numPr>
        <w:tabs>
          <w:tab w:val="left" w:pos="8505"/>
        </w:tabs>
        <w:ind w:right="-2"/>
        <w:rPr>
          <w:sz w:val="22"/>
          <w:szCs w:val="22"/>
        </w:rPr>
      </w:pPr>
    </w:p>
    <w:p w14:paraId="28D0CDFE" w14:textId="77777777" w:rsidR="009A79A9" w:rsidRDefault="009A79A9">
      <w:pPr>
        <w:widowControl w:val="0"/>
        <w:numPr>
          <w:ilvl w:val="12"/>
          <w:numId w:val="0"/>
        </w:numPr>
        <w:tabs>
          <w:tab w:val="left" w:pos="8505"/>
        </w:tabs>
        <w:ind w:right="-2"/>
        <w:rPr>
          <w:sz w:val="22"/>
          <w:szCs w:val="22"/>
        </w:rPr>
      </w:pPr>
      <w:r>
        <w:rPr>
          <w:sz w:val="22"/>
          <w:szCs w:val="22"/>
        </w:rPr>
        <w:t xml:space="preserve">EXP </w:t>
      </w:r>
      <w:r w:rsidRPr="002C45C1">
        <w:rPr>
          <w:sz w:val="22"/>
          <w:szCs w:val="22"/>
        </w:rPr>
        <w:t>(mm/MMMM)</w:t>
      </w:r>
    </w:p>
    <w:p w14:paraId="6D7B424B" w14:textId="77777777" w:rsidR="009A79A9" w:rsidRDefault="009A79A9">
      <w:pPr>
        <w:widowControl w:val="0"/>
        <w:numPr>
          <w:ilvl w:val="12"/>
          <w:numId w:val="0"/>
        </w:numPr>
        <w:tabs>
          <w:tab w:val="left" w:pos="8505"/>
        </w:tabs>
        <w:ind w:right="-2"/>
        <w:rPr>
          <w:sz w:val="22"/>
          <w:szCs w:val="22"/>
        </w:rPr>
      </w:pPr>
    </w:p>
    <w:p w14:paraId="2CAB19DA" w14:textId="77777777" w:rsidR="009A79A9" w:rsidRDefault="009A79A9">
      <w:pPr>
        <w:widowControl w:val="0"/>
        <w:numPr>
          <w:ilvl w:val="12"/>
          <w:numId w:val="0"/>
        </w:numPr>
        <w:tabs>
          <w:tab w:val="left" w:pos="8505"/>
        </w:tabs>
        <w:ind w:right="-2"/>
        <w:rPr>
          <w:sz w:val="22"/>
          <w:szCs w:val="22"/>
        </w:rPr>
      </w:pPr>
    </w:p>
    <w:p w14:paraId="3B0B9B89"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4.</w:t>
      </w:r>
      <w:r>
        <w:rPr>
          <w:rFonts w:eastAsia="Calibri"/>
          <w:b/>
          <w:sz w:val="22"/>
          <w:szCs w:val="22"/>
          <w:lang w:val="lt-LT" w:eastAsia="en-US"/>
        </w:rPr>
        <w:tab/>
        <w:t>SERIJOS NUMERIS</w:t>
      </w:r>
    </w:p>
    <w:p w14:paraId="475A9A5B" w14:textId="77777777" w:rsidR="009A79A9" w:rsidRDefault="009A79A9">
      <w:pPr>
        <w:widowControl w:val="0"/>
        <w:rPr>
          <w:sz w:val="22"/>
          <w:szCs w:val="22"/>
        </w:rPr>
      </w:pPr>
    </w:p>
    <w:p w14:paraId="79E068C0" w14:textId="77777777" w:rsidR="009A79A9" w:rsidRDefault="009A79A9">
      <w:pPr>
        <w:widowControl w:val="0"/>
        <w:rPr>
          <w:sz w:val="22"/>
          <w:szCs w:val="22"/>
        </w:rPr>
      </w:pPr>
      <w:r w:rsidRPr="002C45C1">
        <w:rPr>
          <w:sz w:val="22"/>
          <w:szCs w:val="22"/>
        </w:rPr>
        <w:t>Lot (numeris)</w:t>
      </w:r>
    </w:p>
    <w:p w14:paraId="311F89D5" w14:textId="77777777" w:rsidR="009A79A9" w:rsidRDefault="009A79A9">
      <w:pPr>
        <w:widowControl w:val="0"/>
        <w:rPr>
          <w:sz w:val="22"/>
          <w:szCs w:val="22"/>
        </w:rPr>
      </w:pPr>
    </w:p>
    <w:p w14:paraId="21F7826D" w14:textId="77777777" w:rsidR="009A79A9" w:rsidRDefault="009A79A9">
      <w:pPr>
        <w:widowControl w:val="0"/>
        <w:rPr>
          <w:sz w:val="22"/>
          <w:szCs w:val="22"/>
        </w:rPr>
      </w:pPr>
    </w:p>
    <w:p w14:paraId="2F536578" w14:textId="77777777" w:rsidR="009A79A9" w:rsidRDefault="009A79A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eastAsia="en-US"/>
        </w:rPr>
      </w:pPr>
      <w:r>
        <w:rPr>
          <w:rFonts w:eastAsia="Calibri"/>
          <w:b/>
          <w:sz w:val="22"/>
          <w:szCs w:val="22"/>
          <w:lang w:val="lt-LT" w:eastAsia="en-US"/>
        </w:rPr>
        <w:t>5.</w:t>
      </w:r>
      <w:r>
        <w:rPr>
          <w:rFonts w:eastAsia="Calibri"/>
          <w:b/>
          <w:sz w:val="22"/>
          <w:szCs w:val="22"/>
          <w:lang w:val="lt-LT" w:eastAsia="en-US"/>
        </w:rPr>
        <w:tab/>
        <w:t>KITA</w:t>
      </w:r>
    </w:p>
    <w:p w14:paraId="2D686637" w14:textId="77777777" w:rsidR="009A79A9" w:rsidRDefault="009A79A9">
      <w:pPr>
        <w:widowControl w:val="0"/>
        <w:rPr>
          <w:sz w:val="22"/>
          <w:szCs w:val="22"/>
        </w:rPr>
      </w:pPr>
    </w:p>
    <w:p w14:paraId="1926199C" w14:textId="77777777" w:rsidR="009A79A9" w:rsidRDefault="009A79A9">
      <w:pPr>
        <w:widowControl w:val="0"/>
        <w:rPr>
          <w:sz w:val="22"/>
          <w:szCs w:val="22"/>
        </w:rPr>
      </w:pPr>
    </w:p>
    <w:p w14:paraId="65B1300A" w14:textId="77777777" w:rsidR="009A79A9" w:rsidRDefault="009A79A9">
      <w:pPr>
        <w:widowControl w:val="0"/>
        <w:jc w:val="center"/>
        <w:rPr>
          <w:b/>
          <w:bCs/>
          <w:sz w:val="22"/>
          <w:szCs w:val="22"/>
        </w:rPr>
      </w:pPr>
    </w:p>
    <w:p w14:paraId="598CDC94" w14:textId="77777777" w:rsidR="009A79A9" w:rsidRDefault="009A79A9">
      <w:pPr>
        <w:widowControl w:val="0"/>
        <w:jc w:val="center"/>
        <w:rPr>
          <w:b/>
          <w:bCs/>
          <w:sz w:val="22"/>
          <w:szCs w:val="22"/>
        </w:rPr>
      </w:pPr>
    </w:p>
    <w:p w14:paraId="0BF6F7A7" w14:textId="77777777" w:rsidR="009A79A9" w:rsidRDefault="009A79A9">
      <w:pPr>
        <w:widowControl w:val="0"/>
        <w:jc w:val="center"/>
        <w:rPr>
          <w:b/>
          <w:bCs/>
          <w:sz w:val="22"/>
          <w:szCs w:val="22"/>
        </w:rPr>
      </w:pPr>
    </w:p>
    <w:p w14:paraId="1C878C00" w14:textId="77777777" w:rsidR="009A79A9" w:rsidRDefault="009A79A9">
      <w:pPr>
        <w:widowControl w:val="0"/>
        <w:jc w:val="center"/>
        <w:rPr>
          <w:b/>
          <w:bCs/>
          <w:sz w:val="22"/>
          <w:szCs w:val="22"/>
        </w:rPr>
      </w:pPr>
    </w:p>
    <w:p w14:paraId="171296AC" w14:textId="77777777" w:rsidR="009A79A9" w:rsidRDefault="009A79A9">
      <w:pPr>
        <w:widowControl w:val="0"/>
        <w:jc w:val="center"/>
        <w:rPr>
          <w:b/>
          <w:bCs/>
          <w:sz w:val="22"/>
          <w:szCs w:val="22"/>
        </w:rPr>
      </w:pPr>
    </w:p>
    <w:p w14:paraId="3F2B0094" w14:textId="77777777" w:rsidR="009A79A9" w:rsidRDefault="009A79A9">
      <w:pPr>
        <w:widowControl w:val="0"/>
        <w:jc w:val="center"/>
        <w:rPr>
          <w:b/>
          <w:bCs/>
          <w:sz w:val="22"/>
          <w:szCs w:val="22"/>
        </w:rPr>
      </w:pPr>
    </w:p>
    <w:p w14:paraId="6FC1FB2A" w14:textId="77777777" w:rsidR="009A79A9" w:rsidRDefault="009A79A9">
      <w:pPr>
        <w:widowControl w:val="0"/>
        <w:jc w:val="center"/>
        <w:rPr>
          <w:b/>
          <w:bCs/>
          <w:sz w:val="22"/>
          <w:szCs w:val="22"/>
        </w:rPr>
      </w:pPr>
    </w:p>
    <w:p w14:paraId="7FCD6C72" w14:textId="77777777" w:rsidR="009A79A9" w:rsidRDefault="009A79A9">
      <w:pPr>
        <w:widowControl w:val="0"/>
        <w:jc w:val="center"/>
        <w:rPr>
          <w:b/>
          <w:bCs/>
          <w:sz w:val="22"/>
          <w:szCs w:val="22"/>
        </w:rPr>
      </w:pPr>
    </w:p>
    <w:p w14:paraId="06C64ABA" w14:textId="77777777" w:rsidR="009A79A9" w:rsidRDefault="009A79A9">
      <w:pPr>
        <w:widowControl w:val="0"/>
        <w:jc w:val="center"/>
        <w:rPr>
          <w:b/>
          <w:bCs/>
          <w:sz w:val="22"/>
          <w:szCs w:val="22"/>
        </w:rPr>
      </w:pPr>
    </w:p>
    <w:p w14:paraId="002D780C" w14:textId="77777777" w:rsidR="009A79A9" w:rsidRDefault="009A79A9">
      <w:pPr>
        <w:widowControl w:val="0"/>
        <w:jc w:val="center"/>
        <w:rPr>
          <w:b/>
          <w:bCs/>
          <w:sz w:val="22"/>
          <w:szCs w:val="22"/>
        </w:rPr>
      </w:pPr>
    </w:p>
    <w:p w14:paraId="6B6319DB" w14:textId="77777777" w:rsidR="009A79A9" w:rsidRDefault="009A79A9">
      <w:pPr>
        <w:widowControl w:val="0"/>
        <w:jc w:val="center"/>
        <w:rPr>
          <w:b/>
          <w:bCs/>
          <w:sz w:val="22"/>
          <w:szCs w:val="22"/>
        </w:rPr>
      </w:pPr>
    </w:p>
    <w:p w14:paraId="53E3DAEC" w14:textId="77777777" w:rsidR="009A79A9" w:rsidRDefault="009A79A9">
      <w:pPr>
        <w:widowControl w:val="0"/>
        <w:jc w:val="center"/>
        <w:rPr>
          <w:b/>
          <w:bCs/>
          <w:sz w:val="22"/>
          <w:szCs w:val="22"/>
        </w:rPr>
      </w:pPr>
    </w:p>
    <w:p w14:paraId="67527B67" w14:textId="77777777" w:rsidR="009A79A9" w:rsidRDefault="009A79A9">
      <w:pPr>
        <w:widowControl w:val="0"/>
        <w:jc w:val="center"/>
        <w:rPr>
          <w:b/>
          <w:bCs/>
          <w:sz w:val="22"/>
          <w:szCs w:val="22"/>
        </w:rPr>
      </w:pPr>
    </w:p>
    <w:p w14:paraId="62551F4B" w14:textId="77777777" w:rsidR="009A79A9" w:rsidRDefault="009A79A9">
      <w:pPr>
        <w:widowControl w:val="0"/>
        <w:jc w:val="center"/>
        <w:rPr>
          <w:b/>
          <w:bCs/>
          <w:sz w:val="22"/>
          <w:szCs w:val="22"/>
        </w:rPr>
      </w:pPr>
    </w:p>
    <w:p w14:paraId="769E6A44" w14:textId="77777777" w:rsidR="009A79A9" w:rsidRDefault="009A79A9">
      <w:pPr>
        <w:widowControl w:val="0"/>
        <w:jc w:val="center"/>
        <w:rPr>
          <w:b/>
          <w:bCs/>
          <w:sz w:val="22"/>
          <w:szCs w:val="22"/>
        </w:rPr>
      </w:pPr>
    </w:p>
    <w:p w14:paraId="365FB3BB" w14:textId="77777777" w:rsidR="009A79A9" w:rsidRDefault="009A79A9">
      <w:pPr>
        <w:widowControl w:val="0"/>
        <w:jc w:val="center"/>
        <w:rPr>
          <w:b/>
          <w:bCs/>
          <w:sz w:val="22"/>
          <w:szCs w:val="22"/>
        </w:rPr>
      </w:pPr>
    </w:p>
    <w:p w14:paraId="107EDEAF" w14:textId="77777777" w:rsidR="009A79A9" w:rsidRDefault="009A79A9">
      <w:pPr>
        <w:widowControl w:val="0"/>
        <w:jc w:val="center"/>
        <w:rPr>
          <w:b/>
          <w:bCs/>
          <w:sz w:val="22"/>
          <w:szCs w:val="22"/>
        </w:rPr>
      </w:pPr>
    </w:p>
    <w:p w14:paraId="6E319991" w14:textId="77777777" w:rsidR="009A79A9" w:rsidRDefault="009A79A9">
      <w:pPr>
        <w:widowControl w:val="0"/>
        <w:jc w:val="center"/>
        <w:rPr>
          <w:b/>
          <w:bCs/>
          <w:sz w:val="22"/>
          <w:szCs w:val="22"/>
        </w:rPr>
      </w:pPr>
    </w:p>
    <w:p w14:paraId="7FDD4024" w14:textId="77777777" w:rsidR="009A79A9" w:rsidRDefault="009A79A9">
      <w:pPr>
        <w:widowControl w:val="0"/>
        <w:jc w:val="center"/>
        <w:rPr>
          <w:b/>
          <w:bCs/>
          <w:sz w:val="22"/>
          <w:szCs w:val="22"/>
        </w:rPr>
      </w:pPr>
    </w:p>
    <w:p w14:paraId="65F297A4" w14:textId="77777777" w:rsidR="009A79A9" w:rsidRDefault="009A79A9">
      <w:pPr>
        <w:widowControl w:val="0"/>
        <w:jc w:val="center"/>
        <w:rPr>
          <w:b/>
          <w:bCs/>
          <w:sz w:val="22"/>
          <w:szCs w:val="22"/>
        </w:rPr>
      </w:pPr>
    </w:p>
    <w:p w14:paraId="26B06471" w14:textId="77777777" w:rsidR="009A79A9" w:rsidRDefault="009A79A9">
      <w:pPr>
        <w:widowControl w:val="0"/>
        <w:jc w:val="center"/>
        <w:rPr>
          <w:b/>
          <w:bCs/>
          <w:sz w:val="22"/>
          <w:szCs w:val="22"/>
        </w:rPr>
      </w:pPr>
    </w:p>
    <w:p w14:paraId="580A122D" w14:textId="77777777" w:rsidR="009A79A9" w:rsidRDefault="009A79A9">
      <w:pPr>
        <w:widowControl w:val="0"/>
        <w:jc w:val="center"/>
        <w:rPr>
          <w:b/>
          <w:bCs/>
          <w:sz w:val="22"/>
          <w:szCs w:val="22"/>
        </w:rPr>
      </w:pPr>
    </w:p>
    <w:p w14:paraId="15681AFF" w14:textId="77777777" w:rsidR="009A79A9" w:rsidRDefault="009A79A9">
      <w:pPr>
        <w:widowControl w:val="0"/>
        <w:jc w:val="center"/>
        <w:rPr>
          <w:b/>
          <w:bCs/>
          <w:sz w:val="22"/>
          <w:szCs w:val="22"/>
        </w:rPr>
      </w:pPr>
    </w:p>
    <w:p w14:paraId="55E06986" w14:textId="77777777" w:rsidR="009A79A9" w:rsidRDefault="009A79A9">
      <w:pPr>
        <w:widowControl w:val="0"/>
        <w:jc w:val="center"/>
        <w:rPr>
          <w:b/>
          <w:bCs/>
          <w:sz w:val="22"/>
          <w:szCs w:val="22"/>
        </w:rPr>
      </w:pPr>
    </w:p>
    <w:p w14:paraId="1D3D1F0F" w14:textId="77777777" w:rsidR="009A79A9" w:rsidRDefault="009A79A9">
      <w:pPr>
        <w:widowControl w:val="0"/>
        <w:jc w:val="center"/>
        <w:rPr>
          <w:b/>
          <w:bCs/>
          <w:sz w:val="22"/>
          <w:szCs w:val="22"/>
        </w:rPr>
      </w:pPr>
    </w:p>
    <w:p w14:paraId="4CDD5312" w14:textId="77777777" w:rsidR="009A79A9" w:rsidRDefault="009A79A9">
      <w:pPr>
        <w:widowControl w:val="0"/>
        <w:jc w:val="center"/>
        <w:rPr>
          <w:b/>
          <w:bCs/>
          <w:sz w:val="22"/>
          <w:szCs w:val="22"/>
        </w:rPr>
      </w:pPr>
    </w:p>
    <w:p w14:paraId="61C8C476" w14:textId="77777777" w:rsidR="009A79A9" w:rsidRDefault="009A79A9">
      <w:pPr>
        <w:widowControl w:val="0"/>
        <w:jc w:val="center"/>
        <w:rPr>
          <w:b/>
          <w:bCs/>
          <w:sz w:val="22"/>
          <w:szCs w:val="22"/>
        </w:rPr>
      </w:pPr>
    </w:p>
    <w:p w14:paraId="6E25C46C" w14:textId="77777777" w:rsidR="009A79A9" w:rsidRDefault="009A79A9">
      <w:pPr>
        <w:widowControl w:val="0"/>
        <w:jc w:val="center"/>
        <w:rPr>
          <w:b/>
          <w:bCs/>
          <w:sz w:val="22"/>
          <w:szCs w:val="22"/>
        </w:rPr>
      </w:pPr>
    </w:p>
    <w:p w14:paraId="39ED501B" w14:textId="77777777" w:rsidR="009A79A9" w:rsidRDefault="009A79A9">
      <w:pPr>
        <w:widowControl w:val="0"/>
        <w:jc w:val="center"/>
        <w:rPr>
          <w:b/>
          <w:bCs/>
          <w:sz w:val="22"/>
          <w:szCs w:val="22"/>
        </w:rPr>
      </w:pPr>
    </w:p>
    <w:p w14:paraId="6026F2CC" w14:textId="77777777" w:rsidR="009A79A9" w:rsidRDefault="009A79A9">
      <w:pPr>
        <w:widowControl w:val="0"/>
        <w:jc w:val="center"/>
        <w:rPr>
          <w:b/>
          <w:bCs/>
          <w:sz w:val="22"/>
          <w:szCs w:val="22"/>
        </w:rPr>
      </w:pPr>
    </w:p>
    <w:p w14:paraId="513D77E4" w14:textId="77777777" w:rsidR="009A79A9" w:rsidRDefault="009A79A9">
      <w:pPr>
        <w:widowControl w:val="0"/>
        <w:jc w:val="center"/>
        <w:rPr>
          <w:b/>
          <w:bCs/>
          <w:sz w:val="22"/>
          <w:szCs w:val="22"/>
        </w:rPr>
      </w:pPr>
    </w:p>
    <w:p w14:paraId="3E2D425D" w14:textId="77777777" w:rsidR="009A79A9" w:rsidRDefault="009A79A9">
      <w:pPr>
        <w:widowControl w:val="0"/>
        <w:jc w:val="center"/>
        <w:rPr>
          <w:b/>
          <w:bCs/>
          <w:sz w:val="22"/>
          <w:szCs w:val="22"/>
        </w:rPr>
      </w:pPr>
    </w:p>
    <w:p w14:paraId="6957D023" w14:textId="77777777" w:rsidR="009A79A9" w:rsidRDefault="009A79A9">
      <w:pPr>
        <w:widowControl w:val="0"/>
        <w:jc w:val="center"/>
        <w:rPr>
          <w:b/>
          <w:bCs/>
          <w:sz w:val="22"/>
          <w:szCs w:val="22"/>
        </w:rPr>
      </w:pPr>
    </w:p>
    <w:p w14:paraId="68D8AD32" w14:textId="77777777" w:rsidR="009A79A9" w:rsidRDefault="009A79A9">
      <w:pPr>
        <w:widowControl w:val="0"/>
        <w:jc w:val="center"/>
        <w:rPr>
          <w:b/>
          <w:bCs/>
          <w:sz w:val="22"/>
          <w:szCs w:val="22"/>
        </w:rPr>
      </w:pPr>
    </w:p>
    <w:p w14:paraId="5B79593D" w14:textId="77777777" w:rsidR="009A79A9" w:rsidRDefault="009A79A9">
      <w:pPr>
        <w:widowControl w:val="0"/>
        <w:jc w:val="center"/>
        <w:rPr>
          <w:b/>
          <w:bCs/>
          <w:sz w:val="22"/>
          <w:szCs w:val="22"/>
        </w:rPr>
      </w:pPr>
    </w:p>
    <w:p w14:paraId="59615F96" w14:textId="77777777" w:rsidR="009A79A9" w:rsidRDefault="009A79A9">
      <w:pPr>
        <w:widowControl w:val="0"/>
        <w:jc w:val="center"/>
        <w:rPr>
          <w:b/>
          <w:bCs/>
          <w:sz w:val="22"/>
          <w:szCs w:val="22"/>
        </w:rPr>
      </w:pPr>
    </w:p>
    <w:p w14:paraId="079CE2F3" w14:textId="77777777" w:rsidR="009A79A9" w:rsidRDefault="009A79A9">
      <w:pPr>
        <w:widowControl w:val="0"/>
        <w:jc w:val="center"/>
        <w:rPr>
          <w:b/>
          <w:bCs/>
          <w:sz w:val="22"/>
          <w:szCs w:val="22"/>
        </w:rPr>
      </w:pPr>
    </w:p>
    <w:p w14:paraId="28BB3582" w14:textId="77777777" w:rsidR="009A79A9" w:rsidRDefault="009A79A9">
      <w:pPr>
        <w:widowControl w:val="0"/>
        <w:jc w:val="center"/>
        <w:rPr>
          <w:b/>
          <w:bCs/>
          <w:sz w:val="22"/>
          <w:szCs w:val="22"/>
        </w:rPr>
      </w:pPr>
    </w:p>
    <w:p w14:paraId="31007CAB" w14:textId="77777777" w:rsidR="009A79A9" w:rsidRDefault="009A79A9">
      <w:pPr>
        <w:widowControl w:val="0"/>
        <w:jc w:val="center"/>
        <w:rPr>
          <w:b/>
          <w:bCs/>
          <w:sz w:val="22"/>
          <w:szCs w:val="22"/>
        </w:rPr>
      </w:pPr>
    </w:p>
    <w:p w14:paraId="7ABB67B0" w14:textId="77777777" w:rsidR="009A79A9" w:rsidRDefault="009A79A9">
      <w:pPr>
        <w:widowControl w:val="0"/>
        <w:jc w:val="center"/>
        <w:rPr>
          <w:b/>
          <w:bCs/>
          <w:sz w:val="22"/>
          <w:szCs w:val="22"/>
        </w:rPr>
      </w:pPr>
    </w:p>
    <w:p w14:paraId="0285B44A" w14:textId="77777777" w:rsidR="009A79A9" w:rsidRDefault="009A79A9">
      <w:pPr>
        <w:widowControl w:val="0"/>
        <w:jc w:val="center"/>
        <w:rPr>
          <w:b/>
          <w:bCs/>
          <w:sz w:val="22"/>
          <w:szCs w:val="22"/>
        </w:rPr>
      </w:pPr>
    </w:p>
    <w:p w14:paraId="5E623D58" w14:textId="77777777" w:rsidR="009A79A9" w:rsidRDefault="009A79A9">
      <w:pPr>
        <w:widowControl w:val="0"/>
        <w:jc w:val="center"/>
        <w:rPr>
          <w:b/>
          <w:bCs/>
          <w:sz w:val="22"/>
          <w:szCs w:val="22"/>
        </w:rPr>
      </w:pPr>
    </w:p>
    <w:p w14:paraId="79D8373A" w14:textId="77777777" w:rsidR="009A79A9" w:rsidRDefault="009A79A9">
      <w:pPr>
        <w:widowControl w:val="0"/>
        <w:jc w:val="center"/>
        <w:rPr>
          <w:b/>
          <w:bCs/>
          <w:sz w:val="22"/>
          <w:szCs w:val="22"/>
        </w:rPr>
      </w:pPr>
    </w:p>
    <w:p w14:paraId="76CBB03E" w14:textId="77777777" w:rsidR="009A79A9" w:rsidRDefault="009A79A9">
      <w:pPr>
        <w:widowControl w:val="0"/>
        <w:jc w:val="center"/>
        <w:rPr>
          <w:b/>
          <w:bCs/>
          <w:sz w:val="22"/>
          <w:szCs w:val="22"/>
        </w:rPr>
      </w:pPr>
    </w:p>
    <w:p w14:paraId="7F35243E" w14:textId="77777777" w:rsidR="009A79A9" w:rsidRDefault="009A79A9">
      <w:pPr>
        <w:widowControl w:val="0"/>
        <w:jc w:val="center"/>
        <w:rPr>
          <w:b/>
          <w:bCs/>
          <w:sz w:val="22"/>
          <w:szCs w:val="22"/>
        </w:rPr>
      </w:pPr>
    </w:p>
    <w:p w14:paraId="34BC6A1E" w14:textId="77777777" w:rsidR="009A79A9" w:rsidRDefault="009A79A9">
      <w:pPr>
        <w:widowControl w:val="0"/>
        <w:jc w:val="center"/>
        <w:rPr>
          <w:b/>
          <w:bCs/>
          <w:sz w:val="22"/>
          <w:szCs w:val="22"/>
        </w:rPr>
      </w:pPr>
      <w:r>
        <w:rPr>
          <w:b/>
          <w:bCs/>
          <w:sz w:val="22"/>
          <w:szCs w:val="22"/>
        </w:rPr>
        <w:t>B. PAKUOTĖS LAPELIS</w:t>
      </w:r>
    </w:p>
    <w:p w14:paraId="3B3FC3A9" w14:textId="77777777" w:rsidR="009A79A9" w:rsidRDefault="009A79A9">
      <w:pPr>
        <w:widowControl w:val="0"/>
        <w:jc w:val="center"/>
        <w:rPr>
          <w:b/>
          <w:bCs/>
          <w:sz w:val="22"/>
          <w:szCs w:val="22"/>
        </w:rPr>
      </w:pPr>
      <w:r>
        <w:rPr>
          <w:b/>
          <w:bCs/>
          <w:sz w:val="22"/>
          <w:szCs w:val="22"/>
        </w:rPr>
        <w:br w:type="page"/>
      </w:r>
      <w:bookmarkStart w:id="12" w:name="_Toc129243138"/>
      <w:bookmarkStart w:id="13" w:name="_Toc129243263"/>
    </w:p>
    <w:p w14:paraId="1841FE2B" w14:textId="77777777" w:rsidR="009A79A9" w:rsidRDefault="009A79A9">
      <w:pPr>
        <w:widowControl w:val="0"/>
        <w:jc w:val="center"/>
        <w:rPr>
          <w:b/>
          <w:sz w:val="22"/>
          <w:szCs w:val="22"/>
        </w:rPr>
      </w:pPr>
      <w:r>
        <w:rPr>
          <w:b/>
          <w:sz w:val="22"/>
          <w:szCs w:val="22"/>
        </w:rPr>
        <w:lastRenderedPageBreak/>
        <w:t>Pakuotės lapelis: informacija vartotojui</w:t>
      </w:r>
      <w:bookmarkEnd w:id="12"/>
      <w:bookmarkEnd w:id="13"/>
    </w:p>
    <w:p w14:paraId="36C06DF2" w14:textId="77777777" w:rsidR="009A79A9" w:rsidRDefault="009A79A9">
      <w:pPr>
        <w:widowControl w:val="0"/>
        <w:jc w:val="center"/>
        <w:rPr>
          <w:b/>
          <w:sz w:val="22"/>
          <w:szCs w:val="22"/>
        </w:rPr>
      </w:pPr>
    </w:p>
    <w:p w14:paraId="0F46AAD8" w14:textId="77777777" w:rsidR="009A79A9" w:rsidRDefault="009A79A9">
      <w:pPr>
        <w:widowControl w:val="0"/>
        <w:jc w:val="center"/>
        <w:rPr>
          <w:b/>
          <w:sz w:val="22"/>
          <w:szCs w:val="22"/>
        </w:rPr>
      </w:pPr>
      <w:r>
        <w:rPr>
          <w:b/>
          <w:sz w:val="22"/>
          <w:szCs w:val="22"/>
        </w:rPr>
        <w:t>Coryol 6,25 mg tabletės</w:t>
      </w:r>
    </w:p>
    <w:p w14:paraId="2514D05A" w14:textId="77777777" w:rsidR="009A79A9" w:rsidRDefault="009A79A9">
      <w:pPr>
        <w:widowControl w:val="0"/>
        <w:jc w:val="center"/>
        <w:rPr>
          <w:b/>
          <w:sz w:val="22"/>
          <w:szCs w:val="22"/>
        </w:rPr>
      </w:pPr>
      <w:r>
        <w:rPr>
          <w:b/>
          <w:sz w:val="22"/>
          <w:szCs w:val="22"/>
        </w:rPr>
        <w:t>Coryol 12,5 mg tabletės</w:t>
      </w:r>
    </w:p>
    <w:p w14:paraId="2A89C2CC" w14:textId="77777777" w:rsidR="009A79A9" w:rsidRDefault="009A79A9">
      <w:pPr>
        <w:widowControl w:val="0"/>
        <w:jc w:val="center"/>
        <w:rPr>
          <w:b/>
          <w:sz w:val="22"/>
          <w:szCs w:val="22"/>
        </w:rPr>
      </w:pPr>
      <w:r>
        <w:rPr>
          <w:b/>
          <w:sz w:val="22"/>
          <w:szCs w:val="22"/>
        </w:rPr>
        <w:t>Coryol 25 mg tabletės</w:t>
      </w:r>
    </w:p>
    <w:p w14:paraId="0202C522" w14:textId="77777777" w:rsidR="009A79A9" w:rsidRDefault="009A79A9">
      <w:pPr>
        <w:widowControl w:val="0"/>
        <w:numPr>
          <w:ilvl w:val="12"/>
          <w:numId w:val="0"/>
        </w:numPr>
        <w:tabs>
          <w:tab w:val="left" w:pos="8505"/>
        </w:tabs>
        <w:ind w:right="-2"/>
        <w:jc w:val="center"/>
        <w:rPr>
          <w:b/>
          <w:sz w:val="22"/>
          <w:szCs w:val="22"/>
        </w:rPr>
      </w:pPr>
      <w:r>
        <w:rPr>
          <w:sz w:val="22"/>
          <w:szCs w:val="22"/>
        </w:rPr>
        <w:t>karvedilolis</w:t>
      </w:r>
    </w:p>
    <w:p w14:paraId="3F516598" w14:textId="77777777" w:rsidR="009A79A9" w:rsidRDefault="009A79A9">
      <w:pPr>
        <w:widowControl w:val="0"/>
        <w:numPr>
          <w:ilvl w:val="12"/>
          <w:numId w:val="0"/>
        </w:numPr>
        <w:tabs>
          <w:tab w:val="left" w:pos="8505"/>
        </w:tabs>
        <w:ind w:right="-2"/>
        <w:rPr>
          <w:b/>
          <w:sz w:val="22"/>
          <w:szCs w:val="22"/>
        </w:rPr>
      </w:pPr>
    </w:p>
    <w:p w14:paraId="30B3538F" w14:textId="77777777" w:rsidR="009A79A9" w:rsidRDefault="009A79A9">
      <w:pPr>
        <w:widowControl w:val="0"/>
        <w:rPr>
          <w:b/>
          <w:bCs/>
          <w:sz w:val="22"/>
          <w:szCs w:val="22"/>
        </w:rPr>
      </w:pPr>
      <w:r>
        <w:rPr>
          <w:b/>
          <w:sz w:val="22"/>
          <w:szCs w:val="22"/>
        </w:rPr>
        <w:t>Atidžiai perskaitykite visą šį lapelį, prieš pradėdami vartoti vaistą, nes jame pateikiama Jums svarbi informacija</w:t>
      </w:r>
      <w:r>
        <w:rPr>
          <w:b/>
          <w:bCs/>
          <w:sz w:val="22"/>
          <w:szCs w:val="22"/>
        </w:rPr>
        <w:t>.</w:t>
      </w:r>
    </w:p>
    <w:p w14:paraId="6A996F89" w14:textId="77777777" w:rsidR="009A79A9" w:rsidRDefault="009A79A9">
      <w:pPr>
        <w:widowControl w:val="0"/>
        <w:numPr>
          <w:ilvl w:val="0"/>
          <w:numId w:val="35"/>
        </w:numPr>
        <w:ind w:left="567" w:hanging="567"/>
        <w:rPr>
          <w:sz w:val="22"/>
          <w:szCs w:val="22"/>
        </w:rPr>
      </w:pPr>
      <w:r>
        <w:rPr>
          <w:sz w:val="22"/>
          <w:szCs w:val="22"/>
        </w:rPr>
        <w:t>Neišmeskite šio lapelio, nes vėl gali prireikti jį perskaityti.</w:t>
      </w:r>
    </w:p>
    <w:p w14:paraId="1B58CBC4" w14:textId="77777777" w:rsidR="009A79A9" w:rsidRDefault="009A79A9">
      <w:pPr>
        <w:widowControl w:val="0"/>
        <w:numPr>
          <w:ilvl w:val="0"/>
          <w:numId w:val="35"/>
        </w:numPr>
        <w:ind w:left="567" w:hanging="567"/>
        <w:rPr>
          <w:sz w:val="22"/>
          <w:szCs w:val="22"/>
        </w:rPr>
      </w:pPr>
      <w:r>
        <w:rPr>
          <w:sz w:val="22"/>
          <w:szCs w:val="22"/>
        </w:rPr>
        <w:t>Jeigu kiltų daugiau klausimų, kreipkitės į gydytoją arba vaistininką.</w:t>
      </w:r>
    </w:p>
    <w:p w14:paraId="388DCE62" w14:textId="77777777" w:rsidR="009A79A9" w:rsidRDefault="009A79A9">
      <w:pPr>
        <w:widowControl w:val="0"/>
        <w:numPr>
          <w:ilvl w:val="0"/>
          <w:numId w:val="35"/>
        </w:numPr>
        <w:ind w:left="567" w:hanging="567"/>
        <w:rPr>
          <w:sz w:val="22"/>
          <w:szCs w:val="22"/>
        </w:rPr>
      </w:pPr>
      <w:r>
        <w:rPr>
          <w:sz w:val="22"/>
          <w:szCs w:val="22"/>
        </w:rPr>
        <w:t>Šis vaistas skirtas tik Jums, todėl kitiems žmonėms jo duoti negalima. Vaistas gali jiems pakenkti (net tiems, kurių ligos požymiai yra tokie patys kaip Jūsų).</w:t>
      </w:r>
    </w:p>
    <w:p w14:paraId="33335793" w14:textId="77777777" w:rsidR="009A79A9" w:rsidRDefault="009A79A9">
      <w:pPr>
        <w:widowControl w:val="0"/>
        <w:numPr>
          <w:ilvl w:val="0"/>
          <w:numId w:val="35"/>
        </w:numPr>
        <w:ind w:left="567" w:hanging="567"/>
        <w:rPr>
          <w:noProof/>
          <w:sz w:val="22"/>
          <w:szCs w:val="22"/>
        </w:rPr>
      </w:pPr>
      <w:r>
        <w:rPr>
          <w:sz w:val="22"/>
          <w:szCs w:val="22"/>
        </w:rPr>
        <w:t xml:space="preserve">Jeigu pasireiškė šalutinis poveikis (net jeigu jis šiame lapelyje nenurodytas), kreipkitės į gydytoją arba vaistininką. </w:t>
      </w:r>
      <w:r>
        <w:rPr>
          <w:noProof/>
          <w:sz w:val="22"/>
          <w:szCs w:val="22"/>
        </w:rPr>
        <w:t>Žr. 4 skyrių.</w:t>
      </w:r>
    </w:p>
    <w:p w14:paraId="53B3714D" w14:textId="77777777" w:rsidR="009A79A9" w:rsidRDefault="009A79A9">
      <w:pPr>
        <w:widowControl w:val="0"/>
        <w:numPr>
          <w:ilvl w:val="12"/>
          <w:numId w:val="0"/>
        </w:numPr>
        <w:tabs>
          <w:tab w:val="left" w:pos="567"/>
          <w:tab w:val="left" w:pos="8505"/>
        </w:tabs>
        <w:ind w:right="-2"/>
        <w:rPr>
          <w:sz w:val="22"/>
          <w:szCs w:val="22"/>
        </w:rPr>
      </w:pPr>
    </w:p>
    <w:p w14:paraId="260E7B14" w14:textId="77777777" w:rsidR="009A79A9" w:rsidRDefault="009A79A9">
      <w:pPr>
        <w:widowControl w:val="0"/>
        <w:numPr>
          <w:ilvl w:val="12"/>
          <w:numId w:val="0"/>
        </w:numPr>
        <w:tabs>
          <w:tab w:val="left" w:pos="567"/>
          <w:tab w:val="left" w:pos="8505"/>
        </w:tabs>
        <w:ind w:right="-2"/>
        <w:rPr>
          <w:sz w:val="22"/>
          <w:szCs w:val="22"/>
        </w:rPr>
      </w:pPr>
    </w:p>
    <w:p w14:paraId="14947B85" w14:textId="77777777" w:rsidR="009A79A9" w:rsidRDefault="009A79A9">
      <w:pPr>
        <w:widowControl w:val="0"/>
        <w:numPr>
          <w:ilvl w:val="12"/>
          <w:numId w:val="0"/>
        </w:numPr>
        <w:tabs>
          <w:tab w:val="left" w:pos="567"/>
          <w:tab w:val="left" w:pos="8505"/>
        </w:tabs>
        <w:ind w:right="-2"/>
        <w:rPr>
          <w:b/>
          <w:sz w:val="22"/>
          <w:szCs w:val="22"/>
        </w:rPr>
      </w:pPr>
      <w:r>
        <w:rPr>
          <w:b/>
          <w:sz w:val="22"/>
          <w:szCs w:val="22"/>
        </w:rPr>
        <w:t>Apie ką rašoma šiame lapelyje?</w:t>
      </w:r>
    </w:p>
    <w:p w14:paraId="1F535B36" w14:textId="77777777" w:rsidR="009A79A9" w:rsidRDefault="009A79A9">
      <w:pPr>
        <w:widowControl w:val="0"/>
        <w:numPr>
          <w:ilvl w:val="12"/>
          <w:numId w:val="0"/>
        </w:numPr>
        <w:tabs>
          <w:tab w:val="left" w:pos="567"/>
          <w:tab w:val="left" w:pos="8505"/>
        </w:tabs>
        <w:ind w:right="-2"/>
        <w:rPr>
          <w:b/>
          <w:sz w:val="22"/>
          <w:szCs w:val="22"/>
        </w:rPr>
      </w:pPr>
    </w:p>
    <w:p w14:paraId="5BDEDB71" w14:textId="77777777" w:rsidR="009A79A9" w:rsidRDefault="009A79A9">
      <w:pPr>
        <w:widowControl w:val="0"/>
        <w:numPr>
          <w:ilvl w:val="12"/>
          <w:numId w:val="0"/>
        </w:numPr>
        <w:tabs>
          <w:tab w:val="left" w:pos="567"/>
          <w:tab w:val="left" w:pos="8505"/>
        </w:tabs>
        <w:ind w:right="-2"/>
        <w:rPr>
          <w:sz w:val="22"/>
          <w:szCs w:val="22"/>
        </w:rPr>
      </w:pPr>
      <w:r>
        <w:rPr>
          <w:sz w:val="22"/>
          <w:szCs w:val="22"/>
        </w:rPr>
        <w:t>1.</w:t>
      </w:r>
      <w:r>
        <w:rPr>
          <w:sz w:val="22"/>
          <w:szCs w:val="22"/>
        </w:rPr>
        <w:tab/>
        <w:t xml:space="preserve">Kas yra </w:t>
      </w:r>
      <w:r>
        <w:rPr>
          <w:bCs/>
          <w:sz w:val="22"/>
          <w:szCs w:val="22"/>
        </w:rPr>
        <w:t>Coryol</w:t>
      </w:r>
      <w:r>
        <w:rPr>
          <w:sz w:val="22"/>
          <w:szCs w:val="22"/>
        </w:rPr>
        <w:t xml:space="preserve"> ir kam jis vartojamas</w:t>
      </w:r>
    </w:p>
    <w:p w14:paraId="0F955A11" w14:textId="77777777" w:rsidR="009A79A9" w:rsidRDefault="009A79A9">
      <w:pPr>
        <w:widowControl w:val="0"/>
        <w:numPr>
          <w:ilvl w:val="12"/>
          <w:numId w:val="0"/>
        </w:numPr>
        <w:tabs>
          <w:tab w:val="left" w:pos="567"/>
          <w:tab w:val="left" w:pos="8505"/>
        </w:tabs>
        <w:ind w:right="-2"/>
        <w:rPr>
          <w:sz w:val="22"/>
          <w:szCs w:val="22"/>
        </w:rPr>
      </w:pPr>
      <w:r>
        <w:rPr>
          <w:sz w:val="22"/>
          <w:szCs w:val="22"/>
        </w:rPr>
        <w:t>2.</w:t>
      </w:r>
      <w:r>
        <w:rPr>
          <w:sz w:val="22"/>
          <w:szCs w:val="22"/>
        </w:rPr>
        <w:tab/>
        <w:t xml:space="preserve">Kas žinotina prieš vartojant </w:t>
      </w:r>
      <w:r>
        <w:rPr>
          <w:bCs/>
          <w:sz w:val="22"/>
          <w:szCs w:val="22"/>
        </w:rPr>
        <w:t>Coryol</w:t>
      </w:r>
    </w:p>
    <w:p w14:paraId="6FACF3BF" w14:textId="77777777" w:rsidR="009A79A9" w:rsidRDefault="009A79A9">
      <w:pPr>
        <w:widowControl w:val="0"/>
        <w:numPr>
          <w:ilvl w:val="12"/>
          <w:numId w:val="0"/>
        </w:numPr>
        <w:tabs>
          <w:tab w:val="left" w:pos="567"/>
          <w:tab w:val="left" w:pos="8505"/>
        </w:tabs>
        <w:ind w:right="-2"/>
        <w:rPr>
          <w:sz w:val="22"/>
          <w:szCs w:val="22"/>
        </w:rPr>
      </w:pPr>
      <w:r>
        <w:rPr>
          <w:sz w:val="22"/>
          <w:szCs w:val="22"/>
        </w:rPr>
        <w:t>3.</w:t>
      </w:r>
      <w:r>
        <w:rPr>
          <w:sz w:val="22"/>
          <w:szCs w:val="22"/>
        </w:rPr>
        <w:tab/>
        <w:t xml:space="preserve">Kaip vartoti </w:t>
      </w:r>
      <w:r>
        <w:rPr>
          <w:bCs/>
          <w:sz w:val="22"/>
          <w:szCs w:val="22"/>
        </w:rPr>
        <w:t>Coryol</w:t>
      </w:r>
    </w:p>
    <w:p w14:paraId="590FE1B8" w14:textId="77777777" w:rsidR="009A79A9" w:rsidRDefault="009A79A9">
      <w:pPr>
        <w:widowControl w:val="0"/>
        <w:numPr>
          <w:ilvl w:val="12"/>
          <w:numId w:val="0"/>
        </w:numPr>
        <w:tabs>
          <w:tab w:val="left" w:pos="567"/>
          <w:tab w:val="left" w:pos="8505"/>
        </w:tabs>
        <w:ind w:right="-2"/>
        <w:rPr>
          <w:sz w:val="22"/>
          <w:szCs w:val="22"/>
        </w:rPr>
      </w:pPr>
      <w:r>
        <w:rPr>
          <w:sz w:val="22"/>
          <w:szCs w:val="22"/>
        </w:rPr>
        <w:t>4.</w:t>
      </w:r>
      <w:r>
        <w:rPr>
          <w:sz w:val="22"/>
          <w:szCs w:val="22"/>
        </w:rPr>
        <w:tab/>
        <w:t>Galimas šalutinis poveikis</w:t>
      </w:r>
    </w:p>
    <w:p w14:paraId="51532915" w14:textId="77777777" w:rsidR="009A79A9" w:rsidRDefault="009A79A9">
      <w:pPr>
        <w:widowControl w:val="0"/>
        <w:numPr>
          <w:ilvl w:val="12"/>
          <w:numId w:val="0"/>
        </w:numPr>
        <w:tabs>
          <w:tab w:val="left" w:pos="567"/>
          <w:tab w:val="left" w:pos="8505"/>
        </w:tabs>
        <w:ind w:right="-2"/>
        <w:rPr>
          <w:sz w:val="22"/>
          <w:szCs w:val="22"/>
        </w:rPr>
      </w:pPr>
      <w:r>
        <w:rPr>
          <w:sz w:val="22"/>
          <w:szCs w:val="22"/>
        </w:rPr>
        <w:t>5.</w:t>
      </w:r>
      <w:r>
        <w:rPr>
          <w:sz w:val="22"/>
          <w:szCs w:val="22"/>
        </w:rPr>
        <w:tab/>
        <w:t xml:space="preserve">Kaip laikyti </w:t>
      </w:r>
      <w:r>
        <w:rPr>
          <w:bCs/>
          <w:sz w:val="22"/>
          <w:szCs w:val="22"/>
        </w:rPr>
        <w:t>Coryol</w:t>
      </w:r>
    </w:p>
    <w:p w14:paraId="7E5BF147" w14:textId="77777777" w:rsidR="009A79A9" w:rsidRDefault="009A79A9">
      <w:pPr>
        <w:widowControl w:val="0"/>
        <w:numPr>
          <w:ilvl w:val="12"/>
          <w:numId w:val="0"/>
        </w:numPr>
        <w:tabs>
          <w:tab w:val="left" w:pos="567"/>
          <w:tab w:val="left" w:pos="8505"/>
        </w:tabs>
        <w:ind w:right="-2"/>
        <w:rPr>
          <w:sz w:val="22"/>
          <w:szCs w:val="22"/>
        </w:rPr>
      </w:pPr>
      <w:r>
        <w:rPr>
          <w:sz w:val="22"/>
          <w:szCs w:val="22"/>
        </w:rPr>
        <w:t>6.</w:t>
      </w:r>
      <w:r>
        <w:rPr>
          <w:sz w:val="22"/>
          <w:szCs w:val="22"/>
        </w:rPr>
        <w:tab/>
        <w:t>Pakuotės turinys ir kita informacija</w:t>
      </w:r>
    </w:p>
    <w:p w14:paraId="28442B27" w14:textId="77777777" w:rsidR="009A79A9" w:rsidRDefault="009A79A9">
      <w:pPr>
        <w:widowControl w:val="0"/>
        <w:numPr>
          <w:ilvl w:val="12"/>
          <w:numId w:val="0"/>
        </w:numPr>
        <w:tabs>
          <w:tab w:val="left" w:pos="8505"/>
        </w:tabs>
        <w:ind w:right="-2"/>
        <w:rPr>
          <w:sz w:val="22"/>
          <w:szCs w:val="22"/>
        </w:rPr>
      </w:pPr>
    </w:p>
    <w:p w14:paraId="5A384278" w14:textId="77777777" w:rsidR="009A79A9" w:rsidRDefault="009A79A9">
      <w:pPr>
        <w:widowControl w:val="0"/>
        <w:numPr>
          <w:ilvl w:val="12"/>
          <w:numId w:val="0"/>
        </w:numPr>
        <w:tabs>
          <w:tab w:val="left" w:pos="8505"/>
        </w:tabs>
        <w:ind w:right="-2"/>
        <w:rPr>
          <w:sz w:val="22"/>
          <w:szCs w:val="22"/>
        </w:rPr>
      </w:pPr>
    </w:p>
    <w:p w14:paraId="3B5AE47D" w14:textId="77777777" w:rsidR="009A79A9" w:rsidRDefault="009A79A9">
      <w:pPr>
        <w:widowControl w:val="0"/>
        <w:numPr>
          <w:ilvl w:val="12"/>
          <w:numId w:val="0"/>
        </w:numPr>
        <w:tabs>
          <w:tab w:val="left" w:pos="567"/>
          <w:tab w:val="left" w:pos="8505"/>
        </w:tabs>
        <w:ind w:right="-2"/>
        <w:rPr>
          <w:b/>
          <w:sz w:val="22"/>
          <w:szCs w:val="22"/>
        </w:rPr>
      </w:pPr>
      <w:bookmarkStart w:id="14" w:name="_Toc129243139"/>
      <w:bookmarkStart w:id="15" w:name="_Toc129243264"/>
      <w:r>
        <w:rPr>
          <w:b/>
          <w:sz w:val="22"/>
          <w:szCs w:val="22"/>
        </w:rPr>
        <w:t>1.</w:t>
      </w:r>
      <w:r>
        <w:rPr>
          <w:b/>
          <w:sz w:val="22"/>
          <w:szCs w:val="22"/>
        </w:rPr>
        <w:tab/>
        <w:t>Kas yra Coryol ir kam jis vartojamas</w:t>
      </w:r>
      <w:bookmarkEnd w:id="14"/>
      <w:bookmarkEnd w:id="15"/>
    </w:p>
    <w:p w14:paraId="28FC62A8" w14:textId="77777777" w:rsidR="009A79A9" w:rsidRDefault="009A79A9">
      <w:pPr>
        <w:widowControl w:val="0"/>
        <w:numPr>
          <w:ilvl w:val="12"/>
          <w:numId w:val="0"/>
        </w:numPr>
        <w:tabs>
          <w:tab w:val="left" w:pos="8505"/>
        </w:tabs>
        <w:ind w:right="-2"/>
        <w:rPr>
          <w:sz w:val="22"/>
          <w:szCs w:val="22"/>
        </w:rPr>
      </w:pPr>
    </w:p>
    <w:p w14:paraId="7561994D" w14:textId="77777777" w:rsidR="009A79A9" w:rsidRDefault="009A79A9">
      <w:pPr>
        <w:widowControl w:val="0"/>
        <w:rPr>
          <w:sz w:val="22"/>
          <w:szCs w:val="22"/>
        </w:rPr>
      </w:pPr>
      <w:r>
        <w:rPr>
          <w:sz w:val="22"/>
          <w:szCs w:val="22"/>
        </w:rPr>
        <w:t>Veiklioji Coryol tablečių medžiaga karvedilolis yra beta ir alfa adrenoreceptorių blokatorius. Jis plečia kraujagysles.</w:t>
      </w:r>
    </w:p>
    <w:p w14:paraId="3C4309BF" w14:textId="77777777" w:rsidR="009A79A9" w:rsidRDefault="009A79A9">
      <w:pPr>
        <w:widowControl w:val="0"/>
        <w:rPr>
          <w:sz w:val="22"/>
          <w:szCs w:val="22"/>
        </w:rPr>
      </w:pPr>
    </w:p>
    <w:p w14:paraId="72D9B814" w14:textId="77777777" w:rsidR="009A79A9" w:rsidRDefault="009A79A9">
      <w:pPr>
        <w:widowControl w:val="0"/>
        <w:rPr>
          <w:sz w:val="22"/>
          <w:szCs w:val="22"/>
        </w:rPr>
      </w:pPr>
      <w:r>
        <w:rPr>
          <w:sz w:val="22"/>
          <w:szCs w:val="22"/>
        </w:rPr>
        <w:t xml:space="preserve">Coryol gydoma didelio kraujospūdžio liga (pirminė arterinė hipertenzija), lėtinė stabilioji krūtinės angina (liga, krūvio metu pasireiškianti krūtinės skausmu) ir papildomai gydomas </w:t>
      </w:r>
      <w:r>
        <w:rPr>
          <w:rFonts w:eastAsia="Calibri"/>
          <w:sz w:val="22"/>
          <w:szCs w:val="22"/>
          <w:lang w:val="lt-LT" w:eastAsia="en-US"/>
        </w:rPr>
        <w:t>vidutinio sunkumo arba sunkus</w:t>
      </w:r>
      <w:r>
        <w:rPr>
          <w:sz w:val="22"/>
          <w:szCs w:val="22"/>
        </w:rPr>
        <w:t xml:space="preserve"> stabilus</w:t>
      </w:r>
      <w:r>
        <w:rPr>
          <w:rFonts w:eastAsia="Calibri"/>
          <w:sz w:val="22"/>
          <w:szCs w:val="22"/>
          <w:lang w:val="lt-LT" w:eastAsia="en-US"/>
        </w:rPr>
        <w:t xml:space="preserve"> </w:t>
      </w:r>
      <w:r>
        <w:rPr>
          <w:sz w:val="22"/>
          <w:szCs w:val="22"/>
        </w:rPr>
        <w:t>lėtinis širdies nepakankamumas.</w:t>
      </w:r>
    </w:p>
    <w:p w14:paraId="2577D359" w14:textId="77777777" w:rsidR="009A79A9" w:rsidRDefault="009A79A9">
      <w:pPr>
        <w:widowControl w:val="0"/>
        <w:ind w:left="567" w:hanging="567"/>
        <w:rPr>
          <w:sz w:val="22"/>
          <w:szCs w:val="22"/>
        </w:rPr>
      </w:pPr>
    </w:p>
    <w:p w14:paraId="00F3CF62" w14:textId="77777777" w:rsidR="009A79A9" w:rsidRDefault="009A79A9">
      <w:pPr>
        <w:widowControl w:val="0"/>
        <w:ind w:left="567" w:hanging="567"/>
        <w:rPr>
          <w:sz w:val="22"/>
          <w:szCs w:val="22"/>
        </w:rPr>
      </w:pPr>
      <w:r>
        <w:rPr>
          <w:sz w:val="22"/>
          <w:szCs w:val="22"/>
        </w:rPr>
        <w:t>Coryol skirtas suaugusiems žmonėms gydyti.</w:t>
      </w:r>
    </w:p>
    <w:p w14:paraId="2467921C" w14:textId="77777777" w:rsidR="009A79A9" w:rsidRDefault="009A79A9">
      <w:pPr>
        <w:widowControl w:val="0"/>
        <w:numPr>
          <w:ilvl w:val="12"/>
          <w:numId w:val="0"/>
        </w:numPr>
        <w:tabs>
          <w:tab w:val="left" w:pos="8505"/>
        </w:tabs>
        <w:ind w:right="-2"/>
        <w:rPr>
          <w:b/>
          <w:sz w:val="22"/>
          <w:szCs w:val="22"/>
        </w:rPr>
      </w:pPr>
    </w:p>
    <w:p w14:paraId="345CF5CB" w14:textId="77777777" w:rsidR="009A79A9" w:rsidRDefault="009A79A9">
      <w:pPr>
        <w:widowControl w:val="0"/>
        <w:numPr>
          <w:ilvl w:val="12"/>
          <w:numId w:val="0"/>
        </w:numPr>
        <w:tabs>
          <w:tab w:val="left" w:pos="8505"/>
        </w:tabs>
        <w:ind w:right="-2"/>
        <w:rPr>
          <w:b/>
          <w:sz w:val="22"/>
          <w:szCs w:val="22"/>
        </w:rPr>
      </w:pPr>
    </w:p>
    <w:p w14:paraId="6D4E45DF" w14:textId="77777777" w:rsidR="009A79A9" w:rsidRDefault="009A79A9">
      <w:pPr>
        <w:widowControl w:val="0"/>
        <w:numPr>
          <w:ilvl w:val="12"/>
          <w:numId w:val="0"/>
        </w:numPr>
        <w:ind w:left="567" w:hanging="567"/>
        <w:outlineLvl w:val="0"/>
        <w:rPr>
          <w:b/>
          <w:caps/>
          <w:sz w:val="22"/>
          <w:szCs w:val="22"/>
        </w:rPr>
      </w:pPr>
      <w:r>
        <w:rPr>
          <w:b/>
          <w:sz w:val="22"/>
          <w:szCs w:val="22"/>
        </w:rPr>
        <w:t>2.</w:t>
      </w:r>
      <w:r>
        <w:rPr>
          <w:b/>
          <w:sz w:val="22"/>
          <w:szCs w:val="22"/>
        </w:rPr>
        <w:tab/>
        <w:t>Kas žinotina prieš vartojant Coryol</w:t>
      </w:r>
    </w:p>
    <w:p w14:paraId="6EDB6B64" w14:textId="77777777" w:rsidR="009A79A9" w:rsidRDefault="009A79A9">
      <w:pPr>
        <w:widowControl w:val="0"/>
        <w:ind w:left="567" w:hanging="567"/>
        <w:rPr>
          <w:sz w:val="22"/>
          <w:szCs w:val="22"/>
        </w:rPr>
      </w:pPr>
    </w:p>
    <w:p w14:paraId="72B3C8CC" w14:textId="77777777" w:rsidR="009A79A9" w:rsidRDefault="009A79A9">
      <w:pPr>
        <w:widowControl w:val="0"/>
        <w:ind w:left="567" w:hanging="567"/>
        <w:rPr>
          <w:b/>
          <w:sz w:val="22"/>
          <w:szCs w:val="22"/>
        </w:rPr>
      </w:pPr>
      <w:r>
        <w:rPr>
          <w:b/>
          <w:sz w:val="22"/>
          <w:szCs w:val="22"/>
        </w:rPr>
        <w:t>Coryol vartoti draudžiama:</w:t>
      </w:r>
    </w:p>
    <w:p w14:paraId="762B227B" w14:textId="77777777" w:rsidR="009A79A9" w:rsidRDefault="009A79A9">
      <w:pPr>
        <w:widowControl w:val="0"/>
        <w:ind w:left="567" w:hanging="567"/>
        <w:rPr>
          <w:b/>
          <w:caps/>
          <w:sz w:val="22"/>
          <w:szCs w:val="22"/>
        </w:rPr>
      </w:pPr>
    </w:p>
    <w:p w14:paraId="6FD6C9EF" w14:textId="77777777" w:rsidR="009A79A9" w:rsidRDefault="009A79A9">
      <w:pPr>
        <w:widowControl w:val="0"/>
        <w:numPr>
          <w:ilvl w:val="0"/>
          <w:numId w:val="41"/>
        </w:numPr>
        <w:ind w:left="567" w:hanging="567"/>
        <w:rPr>
          <w:sz w:val="22"/>
          <w:szCs w:val="22"/>
        </w:rPr>
      </w:pPr>
      <w:r>
        <w:rPr>
          <w:sz w:val="22"/>
          <w:szCs w:val="22"/>
        </w:rPr>
        <w:t>jeigu yra alergija karvediloliui arba bet kuriai pagalbinei šio vaisto medžiagai (jos išvardytos 6 skyriuje);</w:t>
      </w:r>
    </w:p>
    <w:p w14:paraId="1E0DBC67" w14:textId="77777777" w:rsidR="009A79A9" w:rsidRDefault="009A79A9">
      <w:pPr>
        <w:widowControl w:val="0"/>
        <w:numPr>
          <w:ilvl w:val="0"/>
          <w:numId w:val="41"/>
        </w:numPr>
        <w:tabs>
          <w:tab w:val="left" w:pos="567"/>
        </w:tabs>
        <w:ind w:left="567" w:hanging="567"/>
        <w:rPr>
          <w:sz w:val="22"/>
          <w:szCs w:val="22"/>
        </w:rPr>
      </w:pPr>
      <w:r>
        <w:rPr>
          <w:sz w:val="22"/>
          <w:szCs w:val="22"/>
        </w:rPr>
        <w:t>jeigu sergate sunkiu širdies nepakankamumu, kurį reikia gydyti į veną leidžiamais širdį stiprinančiais medikamentais;</w:t>
      </w:r>
    </w:p>
    <w:p w14:paraId="10018886" w14:textId="77777777" w:rsidR="009A79A9" w:rsidRDefault="009A79A9">
      <w:pPr>
        <w:widowControl w:val="0"/>
        <w:numPr>
          <w:ilvl w:val="0"/>
          <w:numId w:val="41"/>
        </w:numPr>
        <w:ind w:left="567" w:hanging="567"/>
        <w:rPr>
          <w:sz w:val="22"/>
          <w:szCs w:val="22"/>
        </w:rPr>
      </w:pPr>
      <w:r>
        <w:rPr>
          <w:sz w:val="22"/>
          <w:szCs w:val="22"/>
        </w:rPr>
        <w:t>jeigu esate sirgęs lėtiniu bronchų ar plaučių uždegimu, kurio metu būna bronchų spazmų;</w:t>
      </w:r>
    </w:p>
    <w:p w14:paraId="25DF2CA3" w14:textId="77777777" w:rsidR="009A79A9" w:rsidRDefault="009A79A9">
      <w:pPr>
        <w:widowControl w:val="0"/>
        <w:numPr>
          <w:ilvl w:val="0"/>
          <w:numId w:val="41"/>
        </w:numPr>
        <w:ind w:left="567" w:hanging="567"/>
        <w:rPr>
          <w:sz w:val="22"/>
          <w:szCs w:val="22"/>
        </w:rPr>
      </w:pPr>
      <w:r>
        <w:rPr>
          <w:sz w:val="22"/>
          <w:szCs w:val="22"/>
        </w:rPr>
        <w:t>jeigu sergate bronchine astma;</w:t>
      </w:r>
    </w:p>
    <w:p w14:paraId="7DC02647" w14:textId="77777777" w:rsidR="009A79A9" w:rsidRDefault="009A79A9">
      <w:pPr>
        <w:widowControl w:val="0"/>
        <w:numPr>
          <w:ilvl w:val="0"/>
          <w:numId w:val="41"/>
        </w:numPr>
        <w:ind w:left="567" w:hanging="567"/>
        <w:rPr>
          <w:sz w:val="22"/>
          <w:szCs w:val="22"/>
        </w:rPr>
      </w:pPr>
      <w:r>
        <w:rPr>
          <w:sz w:val="22"/>
          <w:szCs w:val="22"/>
        </w:rPr>
        <w:t xml:space="preserve">jeigu yra sunkus kepenų </w:t>
      </w:r>
      <w:r w:rsidR="007E6DD9">
        <w:rPr>
          <w:sz w:val="22"/>
          <w:szCs w:val="22"/>
        </w:rPr>
        <w:t xml:space="preserve">funkcijos </w:t>
      </w:r>
      <w:r>
        <w:rPr>
          <w:sz w:val="22"/>
          <w:szCs w:val="22"/>
        </w:rPr>
        <w:t>sutrikimas;</w:t>
      </w:r>
    </w:p>
    <w:p w14:paraId="4F89736B" w14:textId="77777777" w:rsidR="009A79A9" w:rsidRDefault="009A79A9">
      <w:pPr>
        <w:widowControl w:val="0"/>
        <w:numPr>
          <w:ilvl w:val="0"/>
          <w:numId w:val="41"/>
        </w:numPr>
        <w:ind w:left="567" w:hanging="567"/>
        <w:rPr>
          <w:sz w:val="22"/>
          <w:szCs w:val="22"/>
        </w:rPr>
      </w:pPr>
      <w:r>
        <w:rPr>
          <w:sz w:val="22"/>
          <w:szCs w:val="22"/>
        </w:rPr>
        <w:t>jeigu sutrikęs širdies ritmas (yra II arba III laipsnio atrioventrikulinė (A-V) širdies blokada);</w:t>
      </w:r>
    </w:p>
    <w:p w14:paraId="671DB300" w14:textId="77777777" w:rsidR="009A79A9" w:rsidRDefault="009A79A9">
      <w:pPr>
        <w:widowControl w:val="0"/>
        <w:numPr>
          <w:ilvl w:val="0"/>
          <w:numId w:val="41"/>
        </w:numPr>
        <w:ind w:left="567" w:hanging="567"/>
        <w:rPr>
          <w:sz w:val="22"/>
          <w:szCs w:val="22"/>
        </w:rPr>
      </w:pPr>
      <w:r>
        <w:rPr>
          <w:sz w:val="22"/>
          <w:szCs w:val="22"/>
        </w:rPr>
        <w:t xml:space="preserve">jeigu labai lėtas širdies ritmas (širdis susitraukinėja rečiau negu 50 kartų per minutę) arba labai žemas kraujospūdis (sistolinis kraujospūdis žemesnis negu </w:t>
      </w:r>
      <w:smartTag w:uri="schemas-tilde-lv/tildestengine" w:element="metric2">
        <w:smartTagPr>
          <w:attr w:name="metric_value" w:val="85"/>
          <w:attr w:name="metric_text" w:val="mm"/>
        </w:smartTagPr>
        <w:r>
          <w:rPr>
            <w:sz w:val="22"/>
            <w:szCs w:val="22"/>
          </w:rPr>
          <w:t>85 mm</w:t>
        </w:r>
      </w:smartTag>
      <w:r>
        <w:rPr>
          <w:sz w:val="22"/>
          <w:szCs w:val="22"/>
        </w:rPr>
        <w:t>Hg);</w:t>
      </w:r>
    </w:p>
    <w:p w14:paraId="7968ECC0" w14:textId="77777777" w:rsidR="009A79A9" w:rsidRDefault="009A79A9">
      <w:pPr>
        <w:widowControl w:val="0"/>
        <w:numPr>
          <w:ilvl w:val="0"/>
          <w:numId w:val="41"/>
        </w:numPr>
        <w:ind w:left="567" w:hanging="567"/>
        <w:rPr>
          <w:sz w:val="22"/>
          <w:szCs w:val="22"/>
        </w:rPr>
      </w:pPr>
      <w:r>
        <w:rPr>
          <w:sz w:val="22"/>
          <w:szCs w:val="22"/>
        </w:rPr>
        <w:t>jeigu yra sinusinio mazgo silpnumo sindromas (dėl sinusinio mazgo funkcijos sutrikimo atsiradęs širdies ritmo sutrikimas, įskaitant laidumo iš sinusinio mazgo į prieširdžius sutrikimą, t. y. sinoatrialinę blokadą).</w:t>
      </w:r>
    </w:p>
    <w:p w14:paraId="494F7537" w14:textId="77777777" w:rsidR="009A79A9" w:rsidRDefault="009A79A9">
      <w:pPr>
        <w:widowControl w:val="0"/>
        <w:ind w:left="567" w:hanging="567"/>
        <w:rPr>
          <w:sz w:val="22"/>
          <w:szCs w:val="22"/>
        </w:rPr>
      </w:pPr>
    </w:p>
    <w:p w14:paraId="08509560" w14:textId="77777777" w:rsidR="009A79A9" w:rsidRDefault="009A79A9">
      <w:pPr>
        <w:widowControl w:val="0"/>
        <w:ind w:left="567" w:hanging="567"/>
        <w:rPr>
          <w:sz w:val="22"/>
          <w:szCs w:val="22"/>
        </w:rPr>
      </w:pPr>
      <w:r>
        <w:rPr>
          <w:sz w:val="22"/>
          <w:szCs w:val="22"/>
        </w:rPr>
        <w:t>Vaisto vartoti negalima, jeigu ištiko kardiogeninis šokas dėl sunkaus širdies darbo sutrikimo.</w:t>
      </w:r>
    </w:p>
    <w:p w14:paraId="167F47EA" w14:textId="77777777" w:rsidR="009A79A9" w:rsidRDefault="009A79A9">
      <w:pPr>
        <w:widowControl w:val="0"/>
        <w:ind w:left="567" w:hanging="567"/>
        <w:rPr>
          <w:sz w:val="22"/>
          <w:szCs w:val="22"/>
        </w:rPr>
      </w:pPr>
      <w:r>
        <w:rPr>
          <w:sz w:val="22"/>
          <w:szCs w:val="22"/>
        </w:rPr>
        <w:t>Vaisto negalima vartoti vaikams ir jaunesniems negu 18 metų paaugliams.</w:t>
      </w:r>
    </w:p>
    <w:p w14:paraId="2BF68CCA" w14:textId="77777777" w:rsidR="009A79A9" w:rsidRDefault="009A79A9">
      <w:pPr>
        <w:widowControl w:val="0"/>
        <w:ind w:left="567" w:hanging="567"/>
        <w:rPr>
          <w:b/>
          <w:sz w:val="22"/>
          <w:szCs w:val="22"/>
        </w:rPr>
      </w:pPr>
    </w:p>
    <w:p w14:paraId="2C83DE60" w14:textId="77777777" w:rsidR="009A79A9" w:rsidRDefault="009A79A9">
      <w:pPr>
        <w:widowControl w:val="0"/>
        <w:ind w:left="567" w:hanging="567"/>
        <w:rPr>
          <w:b/>
          <w:sz w:val="22"/>
          <w:szCs w:val="22"/>
        </w:rPr>
      </w:pPr>
      <w:r>
        <w:rPr>
          <w:b/>
          <w:sz w:val="22"/>
          <w:szCs w:val="22"/>
        </w:rPr>
        <w:t>Įspėjimai ir atsargumo priemonės</w:t>
      </w:r>
    </w:p>
    <w:p w14:paraId="59F6DD2B" w14:textId="77777777" w:rsidR="009A79A9" w:rsidRDefault="009A79A9">
      <w:pPr>
        <w:widowControl w:val="0"/>
        <w:ind w:left="567" w:hanging="567"/>
        <w:rPr>
          <w:sz w:val="22"/>
          <w:szCs w:val="22"/>
        </w:rPr>
      </w:pPr>
      <w:r>
        <w:rPr>
          <w:sz w:val="22"/>
          <w:szCs w:val="22"/>
        </w:rPr>
        <w:t>Pasitarkite su gydytoju arba vaistininku, prieš pradėdami vartoti Coryol:</w:t>
      </w:r>
    </w:p>
    <w:p w14:paraId="6E8FA1B8" w14:textId="77777777" w:rsidR="009A79A9" w:rsidRDefault="009A79A9">
      <w:pPr>
        <w:widowControl w:val="0"/>
        <w:numPr>
          <w:ilvl w:val="0"/>
          <w:numId w:val="42"/>
        </w:numPr>
        <w:ind w:left="567" w:hanging="567"/>
        <w:rPr>
          <w:sz w:val="22"/>
          <w:szCs w:val="22"/>
        </w:rPr>
      </w:pPr>
      <w:r>
        <w:rPr>
          <w:sz w:val="22"/>
          <w:szCs w:val="22"/>
        </w:rPr>
        <w:t xml:space="preserve">jeigu sergate cukriniu diabetu, žvyneline (odos liga), depresija (psichikos liga), periferinės kraujotakos sutrikimu, </w:t>
      </w:r>
      <w:r>
        <w:rPr>
          <w:i/>
          <w:sz w:val="22"/>
          <w:szCs w:val="22"/>
        </w:rPr>
        <w:t xml:space="preserve">Raynauds </w:t>
      </w:r>
      <w:r>
        <w:rPr>
          <w:sz w:val="22"/>
          <w:szCs w:val="22"/>
        </w:rPr>
        <w:t>sindromu, Princmetalo krūtinės angina, generalizuota miastenija (griaučių raumenų silpnumas), feochromocitoma (antinksčių naviku) ar tirotoksikoze (skydliaukės veiklos suaktyvėjimas);</w:t>
      </w:r>
    </w:p>
    <w:p w14:paraId="173C0DA7" w14:textId="77777777" w:rsidR="007E6DD9" w:rsidRDefault="009A79A9">
      <w:pPr>
        <w:widowControl w:val="0"/>
        <w:numPr>
          <w:ilvl w:val="0"/>
          <w:numId w:val="42"/>
        </w:numPr>
        <w:tabs>
          <w:tab w:val="left" w:pos="567"/>
        </w:tabs>
        <w:ind w:left="567" w:hanging="567"/>
        <w:rPr>
          <w:sz w:val="22"/>
          <w:szCs w:val="22"/>
        </w:rPr>
      </w:pPr>
      <w:r>
        <w:rPr>
          <w:sz w:val="22"/>
          <w:szCs w:val="22"/>
        </w:rPr>
        <w:t>jeigu esate alergiškas ir yra taikomas Jūsų jautrumą mažinantis gydymas;</w:t>
      </w:r>
    </w:p>
    <w:p w14:paraId="75E4723E" w14:textId="77777777" w:rsidR="009A79A9" w:rsidRDefault="009A79A9">
      <w:pPr>
        <w:widowControl w:val="0"/>
        <w:numPr>
          <w:ilvl w:val="0"/>
          <w:numId w:val="42"/>
        </w:numPr>
        <w:tabs>
          <w:tab w:val="left" w:pos="567"/>
        </w:tabs>
        <w:ind w:left="567" w:hanging="567"/>
        <w:rPr>
          <w:sz w:val="22"/>
          <w:szCs w:val="22"/>
        </w:rPr>
      </w:pPr>
      <w:r>
        <w:rPr>
          <w:sz w:val="22"/>
          <w:szCs w:val="22"/>
        </w:rPr>
        <w:t xml:space="preserve">jeigu yra lėtinis širdies veiklos nepakankamumas ir žemas kraujospūdis (sistolinis kraujospūdis žemesnis negu </w:t>
      </w:r>
      <w:smartTag w:uri="schemas-tilde-lv/tildestengine" w:element="metric2">
        <w:smartTagPr>
          <w:attr w:name="metric_text" w:val="mm"/>
          <w:attr w:name="metric_value" w:val="100"/>
        </w:smartTagPr>
        <w:r>
          <w:rPr>
            <w:sz w:val="22"/>
            <w:szCs w:val="22"/>
          </w:rPr>
          <w:t>100 mm</w:t>
        </w:r>
      </w:smartTag>
      <w:r>
        <w:rPr>
          <w:sz w:val="22"/>
          <w:szCs w:val="22"/>
        </w:rPr>
        <w:t>Hg), išeminė širdies liga, išplitusi aterosklerozė ar (ir) inkstų nepakankamumas;</w:t>
      </w:r>
    </w:p>
    <w:p w14:paraId="57FFA5AA" w14:textId="77777777" w:rsidR="009A79A9" w:rsidRDefault="009A79A9">
      <w:pPr>
        <w:widowControl w:val="0"/>
        <w:numPr>
          <w:ilvl w:val="0"/>
          <w:numId w:val="42"/>
        </w:numPr>
        <w:tabs>
          <w:tab w:val="left" w:pos="567"/>
        </w:tabs>
        <w:ind w:left="567" w:hanging="567"/>
        <w:rPr>
          <w:sz w:val="22"/>
          <w:szCs w:val="22"/>
        </w:rPr>
      </w:pPr>
      <w:r>
        <w:rPr>
          <w:sz w:val="22"/>
          <w:szCs w:val="22"/>
        </w:rPr>
        <w:t>jeigu bendrinės anestezijos metu atliekama operacija;</w:t>
      </w:r>
    </w:p>
    <w:p w14:paraId="05834F64" w14:textId="77777777" w:rsidR="009A79A9" w:rsidRDefault="009A79A9">
      <w:pPr>
        <w:widowControl w:val="0"/>
        <w:numPr>
          <w:ilvl w:val="0"/>
          <w:numId w:val="42"/>
        </w:numPr>
        <w:tabs>
          <w:tab w:val="left" w:pos="567"/>
        </w:tabs>
        <w:ind w:left="567" w:hanging="567"/>
        <w:rPr>
          <w:sz w:val="22"/>
          <w:szCs w:val="22"/>
        </w:rPr>
      </w:pPr>
      <w:r>
        <w:rPr>
          <w:sz w:val="22"/>
          <w:szCs w:val="22"/>
        </w:rPr>
        <w:t>jeigu nešiojate kontaktinius lęšius (Coryol gali sumažinti ašarų gamybą).</w:t>
      </w:r>
    </w:p>
    <w:p w14:paraId="198960A2" w14:textId="77777777" w:rsidR="009A79A9" w:rsidRDefault="009A79A9">
      <w:pPr>
        <w:widowControl w:val="0"/>
        <w:ind w:left="567" w:hanging="567"/>
        <w:rPr>
          <w:sz w:val="22"/>
          <w:szCs w:val="22"/>
        </w:rPr>
      </w:pPr>
    </w:p>
    <w:p w14:paraId="464CEE42" w14:textId="77777777" w:rsidR="009A79A9" w:rsidRDefault="009A79A9">
      <w:pPr>
        <w:widowControl w:val="0"/>
        <w:rPr>
          <w:sz w:val="22"/>
          <w:szCs w:val="22"/>
        </w:rPr>
      </w:pPr>
      <w:r>
        <w:rPr>
          <w:sz w:val="22"/>
          <w:szCs w:val="22"/>
        </w:rPr>
        <w:t>Prieš pradedant gydymą Coryol, pacientų po ūminio miokardo infarkto kardiovaskulinė (širdies ir kraujagyslių) funkcija turi būti stabili, ir mažiausiai paskutines 48</w:t>
      </w:r>
      <w:r w:rsidR="007E6DD9">
        <w:rPr>
          <w:sz w:val="22"/>
          <w:szCs w:val="22"/>
        </w:rPr>
        <w:t> </w:t>
      </w:r>
      <w:r>
        <w:rPr>
          <w:sz w:val="22"/>
          <w:szCs w:val="22"/>
        </w:rPr>
        <w:t>val. jie turėjo vartoti AKF inhibitorių.</w:t>
      </w:r>
    </w:p>
    <w:p w14:paraId="105D37CA" w14:textId="77777777" w:rsidR="009A79A9" w:rsidRDefault="009A79A9">
      <w:pPr>
        <w:widowControl w:val="0"/>
        <w:rPr>
          <w:sz w:val="22"/>
          <w:szCs w:val="22"/>
        </w:rPr>
      </w:pPr>
      <w:r>
        <w:rPr>
          <w:sz w:val="22"/>
          <w:szCs w:val="22"/>
        </w:rPr>
        <w:t>Jeigu dėl lėtinės obstrukcinės plaučių ligos turite sunkių kvėpavimo sutrikimų, gydytojas gali Jums skirti Coryol, kai gydymas kitais vaistais buvo neefektyvus. Jūsų gydytojas stebės Jus labai atidžiai. Jeigu pasireiškia sunkus kvėpavimo sutrikimas, nustokite vartoti Coryol ir nedelsiant kreipkitės į gydytoją.</w:t>
      </w:r>
    </w:p>
    <w:p w14:paraId="633203BE" w14:textId="77777777" w:rsidR="009A79A9" w:rsidRDefault="009A79A9">
      <w:pPr>
        <w:widowControl w:val="0"/>
        <w:rPr>
          <w:sz w:val="22"/>
          <w:szCs w:val="22"/>
        </w:rPr>
      </w:pPr>
      <w:r>
        <w:rPr>
          <w:sz w:val="22"/>
          <w:szCs w:val="22"/>
        </w:rPr>
        <w:t>Pacientams, turintiems arterijų sienelių sutrikimų arba sergantiems inkstų liga, labai retai gali pasireikšti inkstų funkcijos sutrikimas.</w:t>
      </w:r>
    </w:p>
    <w:p w14:paraId="10C6752E" w14:textId="77777777" w:rsidR="009A79A9" w:rsidRDefault="009A79A9">
      <w:pPr>
        <w:widowControl w:val="0"/>
        <w:rPr>
          <w:sz w:val="22"/>
          <w:szCs w:val="22"/>
        </w:rPr>
      </w:pPr>
      <w:r>
        <w:rPr>
          <w:sz w:val="22"/>
          <w:szCs w:val="22"/>
        </w:rPr>
        <w:t>Sunkios odos reakcijos (</w:t>
      </w:r>
      <w:r>
        <w:rPr>
          <w:i/>
          <w:sz w:val="22"/>
          <w:szCs w:val="22"/>
        </w:rPr>
        <w:t>Stevens-Johnson</w:t>
      </w:r>
      <w:r>
        <w:rPr>
          <w:sz w:val="22"/>
          <w:szCs w:val="22"/>
        </w:rPr>
        <w:t xml:space="preserve"> sindromas ir toksinė epidermio nekrolizė) gali būti susijusios su karvedilolio vartojimu ir pasireikšti labai retai. Karvedilolio vartojimas turi būti visam laikui nutraukiamas ir pacientams reikia nedelsiant kreiptis į gydytoją.</w:t>
      </w:r>
    </w:p>
    <w:p w14:paraId="288A216E" w14:textId="77777777" w:rsidR="009A79A9" w:rsidRDefault="009A79A9">
      <w:pPr>
        <w:widowControl w:val="0"/>
        <w:rPr>
          <w:sz w:val="22"/>
          <w:szCs w:val="22"/>
        </w:rPr>
      </w:pPr>
    </w:p>
    <w:p w14:paraId="563149E2" w14:textId="77777777" w:rsidR="009A79A9" w:rsidRDefault="009A79A9">
      <w:pPr>
        <w:widowControl w:val="0"/>
        <w:rPr>
          <w:sz w:val="22"/>
          <w:szCs w:val="22"/>
        </w:rPr>
      </w:pPr>
      <w:r>
        <w:rPr>
          <w:sz w:val="22"/>
          <w:szCs w:val="22"/>
        </w:rPr>
        <w:t>Nepasitarus su gydytoju, Coryol vartojimo nutraukti negalima.</w:t>
      </w:r>
    </w:p>
    <w:p w14:paraId="3BEC4389" w14:textId="77777777" w:rsidR="009A79A9" w:rsidRDefault="009A79A9">
      <w:pPr>
        <w:widowControl w:val="0"/>
        <w:rPr>
          <w:sz w:val="22"/>
          <w:szCs w:val="22"/>
        </w:rPr>
      </w:pPr>
      <w:r>
        <w:rPr>
          <w:sz w:val="22"/>
          <w:szCs w:val="22"/>
        </w:rPr>
        <w:t>Jeigu kuri nors iš minėtų būklių yra arba kyla neaiškumų dėl medikamento vartojimo, kreipkitės į gydytoją.</w:t>
      </w:r>
    </w:p>
    <w:p w14:paraId="71E7AFD7" w14:textId="77777777" w:rsidR="009A79A9" w:rsidRDefault="009A79A9">
      <w:pPr>
        <w:widowControl w:val="0"/>
        <w:rPr>
          <w:sz w:val="22"/>
          <w:szCs w:val="22"/>
        </w:rPr>
      </w:pPr>
    </w:p>
    <w:p w14:paraId="6051B979" w14:textId="77777777" w:rsidR="009A79A9" w:rsidRDefault="009A79A9">
      <w:pPr>
        <w:widowControl w:val="0"/>
        <w:rPr>
          <w:b/>
          <w:sz w:val="22"/>
          <w:szCs w:val="22"/>
        </w:rPr>
      </w:pPr>
      <w:r>
        <w:rPr>
          <w:b/>
          <w:sz w:val="22"/>
          <w:szCs w:val="22"/>
        </w:rPr>
        <w:t>Vaikams ir paaugliams</w:t>
      </w:r>
    </w:p>
    <w:p w14:paraId="3A45463A" w14:textId="77777777" w:rsidR="009A79A9" w:rsidRDefault="009A79A9">
      <w:pPr>
        <w:widowControl w:val="0"/>
        <w:rPr>
          <w:sz w:val="22"/>
          <w:szCs w:val="22"/>
        </w:rPr>
      </w:pPr>
      <w:r>
        <w:rPr>
          <w:sz w:val="22"/>
          <w:szCs w:val="22"/>
        </w:rPr>
        <w:t>Coryol vartojimo saugumas ir veiksmingumas jaunesniems nei 18 metų vaikams nenustatytas.</w:t>
      </w:r>
    </w:p>
    <w:p w14:paraId="0EA3EECC" w14:textId="77777777" w:rsidR="009A79A9" w:rsidRDefault="009A79A9">
      <w:pPr>
        <w:widowControl w:val="0"/>
        <w:rPr>
          <w:sz w:val="22"/>
          <w:szCs w:val="22"/>
        </w:rPr>
      </w:pPr>
    </w:p>
    <w:p w14:paraId="420CC5C7" w14:textId="77777777" w:rsidR="009A79A9" w:rsidRDefault="009A79A9">
      <w:pPr>
        <w:widowControl w:val="0"/>
        <w:ind w:left="567" w:hanging="567"/>
        <w:rPr>
          <w:b/>
          <w:sz w:val="22"/>
          <w:szCs w:val="22"/>
        </w:rPr>
      </w:pPr>
      <w:r>
        <w:rPr>
          <w:b/>
          <w:sz w:val="22"/>
          <w:szCs w:val="22"/>
        </w:rPr>
        <w:t>Kiti vaistai ir Coryol</w:t>
      </w:r>
    </w:p>
    <w:p w14:paraId="7F0C2992" w14:textId="77777777" w:rsidR="009A79A9" w:rsidRDefault="009A79A9">
      <w:pPr>
        <w:widowControl w:val="0"/>
        <w:rPr>
          <w:sz w:val="22"/>
          <w:szCs w:val="22"/>
        </w:rPr>
      </w:pPr>
      <w:r>
        <w:rPr>
          <w:sz w:val="22"/>
          <w:szCs w:val="22"/>
        </w:rPr>
        <w:t>Jeigu vartojate arba neseniai vartojote kitų vaistų arba dėl to nesate tikri, apie tai pasakykite gydytojui arba vaistininkui.</w:t>
      </w:r>
    </w:p>
    <w:p w14:paraId="10A3D4C8" w14:textId="77777777" w:rsidR="009A79A9" w:rsidRDefault="009A79A9">
      <w:pPr>
        <w:widowControl w:val="0"/>
        <w:rPr>
          <w:sz w:val="22"/>
          <w:szCs w:val="22"/>
        </w:rPr>
      </w:pPr>
    </w:p>
    <w:p w14:paraId="7826B12E" w14:textId="77777777" w:rsidR="009A79A9" w:rsidRDefault="009A79A9">
      <w:pPr>
        <w:widowControl w:val="0"/>
        <w:rPr>
          <w:sz w:val="22"/>
          <w:szCs w:val="22"/>
        </w:rPr>
      </w:pPr>
      <w:r>
        <w:rPr>
          <w:sz w:val="22"/>
          <w:szCs w:val="22"/>
        </w:rPr>
        <w:t>Kartu vartojamas Coryol ir kiti kai kurie vaistai gali stiprinti vienas kito poveikį.</w:t>
      </w:r>
    </w:p>
    <w:p w14:paraId="7F681836" w14:textId="77777777" w:rsidR="009A79A9" w:rsidRDefault="009A79A9">
      <w:pPr>
        <w:widowControl w:val="0"/>
        <w:rPr>
          <w:sz w:val="22"/>
          <w:szCs w:val="22"/>
        </w:rPr>
      </w:pPr>
      <w:r>
        <w:rPr>
          <w:sz w:val="22"/>
          <w:szCs w:val="22"/>
        </w:rPr>
        <w:t>Toks poveikis gali pasireikšti karvedilolį vartojant kartu su:</w:t>
      </w:r>
    </w:p>
    <w:p w14:paraId="5775BC0A"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vaistais nuo aukšto kraujospūdžio (</w:t>
      </w:r>
      <w:proofErr w:type="spellStart"/>
      <w:r>
        <w:rPr>
          <w:rFonts w:eastAsia="Calibri"/>
          <w:sz w:val="22"/>
          <w:szCs w:val="22"/>
          <w:lang w:val="lt-LT" w:eastAsia="en-US"/>
        </w:rPr>
        <w:t>klonidinu</w:t>
      </w:r>
      <w:proofErr w:type="spellEnd"/>
      <w:r>
        <w:rPr>
          <w:rFonts w:eastAsia="Calibri"/>
          <w:sz w:val="22"/>
          <w:szCs w:val="22"/>
          <w:lang w:val="lt-LT" w:eastAsia="en-US"/>
        </w:rPr>
        <w:t>) arba širdies nepakankamumo (</w:t>
      </w:r>
      <w:proofErr w:type="spellStart"/>
      <w:r>
        <w:rPr>
          <w:rFonts w:eastAsia="Calibri"/>
          <w:sz w:val="22"/>
          <w:szCs w:val="22"/>
          <w:lang w:val="lt-LT" w:eastAsia="en-US"/>
        </w:rPr>
        <w:t>digoksinu</w:t>
      </w:r>
      <w:proofErr w:type="spellEnd"/>
      <w:r>
        <w:rPr>
          <w:rFonts w:eastAsia="Calibri"/>
          <w:sz w:val="22"/>
          <w:szCs w:val="22"/>
          <w:lang w:val="lt-LT" w:eastAsia="en-US"/>
        </w:rPr>
        <w:t>);</w:t>
      </w:r>
    </w:p>
    <w:p w14:paraId="5ABB9F2D"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vaistais širdies ritmo sutrikimų arba krūtinės skausmo gydymui (</w:t>
      </w:r>
      <w:proofErr w:type="spellStart"/>
      <w:r>
        <w:rPr>
          <w:rFonts w:eastAsia="Calibri"/>
          <w:sz w:val="22"/>
          <w:szCs w:val="22"/>
          <w:lang w:val="lt-LT" w:eastAsia="en-US"/>
        </w:rPr>
        <w:t>diltiazemu</w:t>
      </w:r>
      <w:proofErr w:type="spellEnd"/>
      <w:r>
        <w:rPr>
          <w:rFonts w:eastAsia="Calibri"/>
          <w:sz w:val="22"/>
          <w:szCs w:val="22"/>
          <w:lang w:val="lt-LT" w:eastAsia="en-US"/>
        </w:rPr>
        <w:t xml:space="preserve">, </w:t>
      </w:r>
      <w:proofErr w:type="spellStart"/>
      <w:r>
        <w:rPr>
          <w:rFonts w:eastAsia="Calibri"/>
          <w:sz w:val="22"/>
          <w:szCs w:val="22"/>
          <w:lang w:val="lt-LT" w:eastAsia="en-US"/>
        </w:rPr>
        <w:t>verapamiliu</w:t>
      </w:r>
      <w:proofErr w:type="spellEnd"/>
      <w:r>
        <w:rPr>
          <w:rFonts w:eastAsia="Calibri"/>
          <w:sz w:val="22"/>
          <w:szCs w:val="22"/>
          <w:lang w:val="lt-LT" w:eastAsia="en-US"/>
        </w:rPr>
        <w:t xml:space="preserve"> ar </w:t>
      </w:r>
      <w:proofErr w:type="spellStart"/>
      <w:r>
        <w:rPr>
          <w:rFonts w:eastAsia="Calibri"/>
          <w:sz w:val="22"/>
          <w:szCs w:val="22"/>
          <w:lang w:val="lt-LT" w:eastAsia="en-US"/>
        </w:rPr>
        <w:t>amjodaronu</w:t>
      </w:r>
      <w:proofErr w:type="spellEnd"/>
      <w:r>
        <w:rPr>
          <w:rFonts w:eastAsia="Calibri"/>
          <w:sz w:val="22"/>
          <w:szCs w:val="22"/>
          <w:lang w:val="lt-LT" w:eastAsia="en-US"/>
        </w:rPr>
        <w:t>);</w:t>
      </w:r>
    </w:p>
    <w:p w14:paraId="6AD66F7D"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insulinu arba kitais vaistais nuo diabeto;</w:t>
      </w:r>
    </w:p>
    <w:p w14:paraId="3F800F10"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narkozę sukeliančias vaistais;</w:t>
      </w:r>
    </w:p>
    <w:p w14:paraId="2ECEAE02" w14:textId="77777777" w:rsidR="009A79A9" w:rsidRDefault="009A79A9">
      <w:pPr>
        <w:widowControl w:val="0"/>
        <w:numPr>
          <w:ilvl w:val="0"/>
          <w:numId w:val="25"/>
        </w:numPr>
        <w:ind w:left="567" w:hanging="567"/>
        <w:contextualSpacing/>
        <w:rPr>
          <w:rFonts w:eastAsia="Calibri"/>
          <w:sz w:val="22"/>
          <w:szCs w:val="22"/>
          <w:lang w:val="lt-LT" w:eastAsia="en-US"/>
        </w:rPr>
      </w:pPr>
      <w:proofErr w:type="spellStart"/>
      <w:r>
        <w:rPr>
          <w:rFonts w:eastAsia="Calibri"/>
          <w:sz w:val="22"/>
          <w:szCs w:val="22"/>
          <w:lang w:val="lt-LT" w:eastAsia="en-US"/>
        </w:rPr>
        <w:t>katecholaminų</w:t>
      </w:r>
      <w:proofErr w:type="spellEnd"/>
      <w:r>
        <w:rPr>
          <w:rFonts w:eastAsia="Calibri"/>
          <w:sz w:val="22"/>
          <w:szCs w:val="22"/>
          <w:lang w:val="lt-LT" w:eastAsia="en-US"/>
        </w:rPr>
        <w:t xml:space="preserve"> atsargas išsekinančiomis medžiagomis (pvz., tam tikrais vaistais, vartojamais depresijai gydyti);</w:t>
      </w:r>
    </w:p>
    <w:p w14:paraId="49F64A5C" w14:textId="77777777" w:rsidR="009A79A9" w:rsidRDefault="009A79A9">
      <w:pPr>
        <w:widowControl w:val="0"/>
        <w:numPr>
          <w:ilvl w:val="0"/>
          <w:numId w:val="25"/>
        </w:numPr>
        <w:ind w:left="567" w:hanging="567"/>
        <w:contextualSpacing/>
        <w:rPr>
          <w:rFonts w:eastAsia="Calibri"/>
          <w:sz w:val="22"/>
          <w:szCs w:val="22"/>
          <w:lang w:val="lt-LT" w:eastAsia="en-US"/>
        </w:rPr>
      </w:pPr>
      <w:proofErr w:type="spellStart"/>
      <w:r>
        <w:rPr>
          <w:rFonts w:eastAsia="Calibri"/>
          <w:sz w:val="22"/>
          <w:szCs w:val="22"/>
          <w:lang w:val="lt-LT" w:eastAsia="en-US"/>
        </w:rPr>
        <w:t>fluoksetinu</w:t>
      </w:r>
      <w:proofErr w:type="spellEnd"/>
      <w:r>
        <w:rPr>
          <w:rFonts w:eastAsia="Calibri"/>
          <w:sz w:val="22"/>
          <w:szCs w:val="22"/>
        </w:rPr>
        <w:t xml:space="preserve"> ir paroksetinu</w:t>
      </w:r>
      <w:r>
        <w:rPr>
          <w:rFonts w:eastAsia="Calibri"/>
          <w:sz w:val="22"/>
          <w:szCs w:val="22"/>
          <w:lang w:val="lt-LT" w:eastAsia="en-US"/>
        </w:rPr>
        <w:t xml:space="preserve"> (vartojamu depresijai gydyti);</w:t>
      </w:r>
    </w:p>
    <w:p w14:paraId="088F77C7"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imuninę sistemą slopinančiais vaistais (</w:t>
      </w:r>
      <w:proofErr w:type="spellStart"/>
      <w:r>
        <w:rPr>
          <w:rFonts w:eastAsia="Calibri"/>
          <w:sz w:val="22"/>
          <w:szCs w:val="22"/>
          <w:lang w:val="lt-LT" w:eastAsia="en-US"/>
        </w:rPr>
        <w:t>ciklosporinu</w:t>
      </w:r>
      <w:proofErr w:type="spellEnd"/>
      <w:r>
        <w:rPr>
          <w:rFonts w:eastAsia="Calibri"/>
          <w:sz w:val="22"/>
          <w:szCs w:val="22"/>
          <w:lang w:val="lt-LT" w:eastAsia="en-US"/>
        </w:rPr>
        <w:t xml:space="preserve"> arba </w:t>
      </w:r>
      <w:proofErr w:type="spellStart"/>
      <w:r>
        <w:rPr>
          <w:rFonts w:eastAsia="Calibri"/>
          <w:sz w:val="22"/>
          <w:szCs w:val="22"/>
          <w:lang w:val="lt-LT" w:eastAsia="en-US"/>
        </w:rPr>
        <w:t>takrolimuzu</w:t>
      </w:r>
      <w:proofErr w:type="spellEnd"/>
      <w:r>
        <w:rPr>
          <w:rFonts w:eastAsia="Calibri"/>
          <w:sz w:val="22"/>
          <w:szCs w:val="22"/>
          <w:lang w:val="lt-LT" w:eastAsia="en-US"/>
        </w:rPr>
        <w:t>);</w:t>
      </w:r>
    </w:p>
    <w:p w14:paraId="02F2C44B"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 xml:space="preserve">vaistais, kurie turi poveikį kepenų funkcijai, pvz., </w:t>
      </w:r>
      <w:proofErr w:type="spellStart"/>
      <w:r>
        <w:rPr>
          <w:rFonts w:eastAsia="Calibri"/>
          <w:sz w:val="22"/>
          <w:szCs w:val="22"/>
          <w:lang w:val="lt-LT" w:eastAsia="en-US"/>
        </w:rPr>
        <w:t>rifampicinu</w:t>
      </w:r>
      <w:proofErr w:type="spellEnd"/>
      <w:r>
        <w:rPr>
          <w:rFonts w:eastAsia="Calibri"/>
          <w:sz w:val="22"/>
          <w:szCs w:val="22"/>
          <w:lang w:val="lt-LT" w:eastAsia="en-US"/>
        </w:rPr>
        <w:t>;</w:t>
      </w:r>
    </w:p>
    <w:p w14:paraId="36613129"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nesteroidiniais vaistais nuo uždegimo (NVNU);</w:t>
      </w:r>
    </w:p>
    <w:p w14:paraId="49A7C96A"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 xml:space="preserve">bronchus plečiančiais beta </w:t>
      </w:r>
      <w:proofErr w:type="spellStart"/>
      <w:r>
        <w:rPr>
          <w:rFonts w:eastAsia="Calibri"/>
          <w:sz w:val="22"/>
          <w:szCs w:val="22"/>
          <w:lang w:val="lt-LT" w:eastAsia="en-US"/>
        </w:rPr>
        <w:t>adrenoreceptorių</w:t>
      </w:r>
      <w:proofErr w:type="spellEnd"/>
      <w:r>
        <w:rPr>
          <w:rFonts w:eastAsia="Calibri"/>
          <w:sz w:val="22"/>
          <w:szCs w:val="22"/>
          <w:lang w:val="lt-LT" w:eastAsia="en-US"/>
        </w:rPr>
        <w:t xml:space="preserve"> </w:t>
      </w:r>
      <w:proofErr w:type="spellStart"/>
      <w:r>
        <w:rPr>
          <w:rFonts w:eastAsia="Calibri"/>
          <w:sz w:val="22"/>
          <w:szCs w:val="22"/>
          <w:lang w:val="lt-LT" w:eastAsia="en-US"/>
        </w:rPr>
        <w:t>agonistais</w:t>
      </w:r>
      <w:proofErr w:type="spellEnd"/>
      <w:r>
        <w:rPr>
          <w:rFonts w:eastAsia="Calibri"/>
          <w:sz w:val="22"/>
          <w:szCs w:val="22"/>
          <w:lang w:val="lt-LT" w:eastAsia="en-US"/>
        </w:rPr>
        <w:t xml:space="preserve"> (vartojamais dėl astmos ar kitų plaučių ligų atsiradusiam spaudimui krūtinėje ir švokštimui gydyti);</w:t>
      </w:r>
    </w:p>
    <w:p w14:paraId="44E6B7FB" w14:textId="77777777" w:rsidR="009A79A9" w:rsidRPr="002C45C1" w:rsidRDefault="003C652A" w:rsidP="003C652A">
      <w:pPr>
        <w:widowControl w:val="0"/>
        <w:numPr>
          <w:ilvl w:val="0"/>
          <w:numId w:val="25"/>
        </w:numPr>
        <w:ind w:left="567" w:hanging="567"/>
        <w:contextualSpacing/>
        <w:rPr>
          <w:rFonts w:eastAsia="Calibri"/>
          <w:sz w:val="22"/>
          <w:szCs w:val="22"/>
          <w:lang w:val="lt-LT" w:eastAsia="en-US"/>
        </w:rPr>
      </w:pPr>
      <w:r w:rsidRPr="002C45C1">
        <w:rPr>
          <w:rFonts w:eastAsia="Calibri"/>
          <w:sz w:val="22"/>
          <w:szCs w:val="22"/>
          <w:lang w:val="lt-LT" w:eastAsia="en-US"/>
        </w:rPr>
        <w:lastRenderedPageBreak/>
        <w:t>a</w:t>
      </w:r>
      <w:r w:rsidR="009A79A9" w:rsidRPr="002C45C1">
        <w:rPr>
          <w:rFonts w:eastAsia="Calibri"/>
          <w:sz w:val="22"/>
          <w:szCs w:val="22"/>
          <w:lang w:val="lt-LT" w:eastAsia="en-US"/>
        </w:rPr>
        <w:t>drenalino/</w:t>
      </w:r>
      <w:proofErr w:type="spellStart"/>
      <w:r w:rsidR="009A79A9" w:rsidRPr="002C45C1">
        <w:rPr>
          <w:rFonts w:eastAsia="Calibri"/>
          <w:sz w:val="22"/>
          <w:szCs w:val="22"/>
          <w:lang w:val="lt-LT" w:eastAsia="en-US"/>
        </w:rPr>
        <w:t>epinefrino</w:t>
      </w:r>
      <w:proofErr w:type="spellEnd"/>
      <w:r w:rsidR="009A79A9" w:rsidRPr="002C45C1">
        <w:rPr>
          <w:rFonts w:eastAsia="Calibri"/>
          <w:sz w:val="22"/>
          <w:szCs w:val="22"/>
          <w:lang w:val="lt-LT" w:eastAsia="en-US"/>
        </w:rPr>
        <w:t xml:space="preserve"> (vartojami sunkioms alerginėms reakcijoms gydyti).</w:t>
      </w:r>
    </w:p>
    <w:p w14:paraId="622CF52B" w14:textId="77777777" w:rsidR="009A79A9" w:rsidRDefault="009A79A9">
      <w:pPr>
        <w:widowControl w:val="0"/>
        <w:contextualSpacing/>
        <w:rPr>
          <w:rFonts w:eastAsia="Calibri"/>
          <w:sz w:val="22"/>
          <w:szCs w:val="22"/>
          <w:lang w:val="lt-LT" w:eastAsia="en-US"/>
        </w:rPr>
      </w:pPr>
    </w:p>
    <w:p w14:paraId="71C65C6B" w14:textId="77777777" w:rsidR="009A79A9" w:rsidRDefault="009A79A9">
      <w:pPr>
        <w:widowControl w:val="0"/>
        <w:ind w:left="567" w:hanging="567"/>
        <w:rPr>
          <w:b/>
          <w:sz w:val="22"/>
          <w:szCs w:val="22"/>
        </w:rPr>
      </w:pPr>
      <w:r>
        <w:rPr>
          <w:b/>
          <w:sz w:val="22"/>
          <w:szCs w:val="22"/>
        </w:rPr>
        <w:t>Coryol vartojimas su maistu ir gėrimais</w:t>
      </w:r>
    </w:p>
    <w:p w14:paraId="61D460FE" w14:textId="77777777" w:rsidR="009A79A9" w:rsidRDefault="009A79A9">
      <w:pPr>
        <w:widowControl w:val="0"/>
        <w:rPr>
          <w:sz w:val="22"/>
          <w:szCs w:val="22"/>
        </w:rPr>
      </w:pPr>
      <w:r>
        <w:rPr>
          <w:sz w:val="22"/>
          <w:szCs w:val="22"/>
        </w:rPr>
        <w:t>Coryol tabletės geriamos valgio metu.</w:t>
      </w:r>
    </w:p>
    <w:p w14:paraId="2B99CE4F" w14:textId="77777777" w:rsidR="009A79A9" w:rsidRDefault="009A79A9" w:rsidP="002C45C1">
      <w:pPr>
        <w:widowControl w:val="0"/>
        <w:rPr>
          <w:sz w:val="22"/>
          <w:szCs w:val="22"/>
        </w:rPr>
      </w:pPr>
      <w:r>
        <w:rPr>
          <w:sz w:val="22"/>
          <w:szCs w:val="22"/>
        </w:rPr>
        <w:t>Reikia vengti Coryol vartoti kartu arba nedelsiant su greipfrutais arba greipfrutų sultimis. Greipfrutas arba greipfrutų sultys gali padidinti veikliosios medžiagos karvedilolio kiekį kraujyje ir sukelti nenuspėjamą neigiamą poveikį.</w:t>
      </w:r>
    </w:p>
    <w:p w14:paraId="468C84F7" w14:textId="77777777" w:rsidR="009A79A9" w:rsidRDefault="009A79A9">
      <w:pPr>
        <w:widowControl w:val="0"/>
        <w:rPr>
          <w:sz w:val="22"/>
          <w:szCs w:val="22"/>
        </w:rPr>
      </w:pPr>
      <w:r>
        <w:rPr>
          <w:sz w:val="22"/>
          <w:szCs w:val="22"/>
        </w:rPr>
        <w:t>Vartodami Coryol nevartokite alkoholio. Dėl to jūsų kraujospūdis gali sumažėti per žemai ir padidinti šalutinio poveikio riziką.</w:t>
      </w:r>
    </w:p>
    <w:p w14:paraId="17D5D086" w14:textId="77777777" w:rsidR="009A79A9" w:rsidRDefault="009A79A9" w:rsidP="002C45C1">
      <w:pPr>
        <w:widowControl w:val="0"/>
        <w:rPr>
          <w:sz w:val="22"/>
          <w:szCs w:val="22"/>
        </w:rPr>
      </w:pPr>
    </w:p>
    <w:p w14:paraId="00AD6187" w14:textId="77777777" w:rsidR="009A79A9" w:rsidRDefault="009A79A9">
      <w:pPr>
        <w:widowControl w:val="0"/>
        <w:ind w:left="567" w:hanging="567"/>
        <w:rPr>
          <w:b/>
          <w:sz w:val="22"/>
          <w:szCs w:val="22"/>
        </w:rPr>
      </w:pPr>
      <w:r>
        <w:rPr>
          <w:b/>
          <w:sz w:val="22"/>
          <w:szCs w:val="22"/>
        </w:rPr>
        <w:t>Nėštumas ir žindymo laikotarpis</w:t>
      </w:r>
    </w:p>
    <w:p w14:paraId="1683180A" w14:textId="77777777" w:rsidR="009A79A9" w:rsidRDefault="009A79A9">
      <w:pPr>
        <w:widowControl w:val="0"/>
        <w:rPr>
          <w:sz w:val="22"/>
          <w:szCs w:val="22"/>
        </w:rPr>
      </w:pPr>
      <w:r>
        <w:rPr>
          <w:sz w:val="22"/>
          <w:szCs w:val="22"/>
        </w:rPr>
        <w:t>Jeigu esate nėščia, žindote kūdikį, manote, kad galbūt esate nėščia arba planuojate pastoti, tai prieš vartodama šį vaistą pasitarkite su gydytoju arba vaistininku.</w:t>
      </w:r>
    </w:p>
    <w:p w14:paraId="3E3E009D" w14:textId="77777777" w:rsidR="009A79A9" w:rsidRDefault="009A79A9">
      <w:pPr>
        <w:widowControl w:val="0"/>
        <w:ind w:left="567" w:hanging="567"/>
        <w:rPr>
          <w:i/>
          <w:sz w:val="22"/>
          <w:szCs w:val="22"/>
        </w:rPr>
      </w:pPr>
    </w:p>
    <w:p w14:paraId="6BAA693A" w14:textId="77777777" w:rsidR="009A79A9" w:rsidRDefault="009A79A9">
      <w:pPr>
        <w:widowControl w:val="0"/>
        <w:rPr>
          <w:sz w:val="22"/>
          <w:szCs w:val="22"/>
        </w:rPr>
      </w:pPr>
      <w:r>
        <w:rPr>
          <w:sz w:val="22"/>
          <w:szCs w:val="22"/>
        </w:rPr>
        <w:t>Nėščioms ir kūdikį krūtimi maitinančioms moterims Coryol vartoti nerekomenduojama.</w:t>
      </w:r>
    </w:p>
    <w:p w14:paraId="0393C4AB" w14:textId="77777777" w:rsidR="009A79A9" w:rsidRDefault="009A79A9">
      <w:pPr>
        <w:widowControl w:val="0"/>
        <w:ind w:left="567" w:hanging="567"/>
        <w:rPr>
          <w:b/>
          <w:sz w:val="22"/>
          <w:szCs w:val="22"/>
        </w:rPr>
      </w:pPr>
    </w:p>
    <w:p w14:paraId="56EC8B7E" w14:textId="77777777" w:rsidR="009A79A9" w:rsidRDefault="009A79A9">
      <w:pPr>
        <w:widowControl w:val="0"/>
        <w:ind w:left="567" w:hanging="567"/>
        <w:rPr>
          <w:b/>
          <w:sz w:val="22"/>
          <w:szCs w:val="22"/>
        </w:rPr>
      </w:pPr>
      <w:r>
        <w:rPr>
          <w:b/>
          <w:sz w:val="22"/>
          <w:szCs w:val="22"/>
        </w:rPr>
        <w:t>Vairavimas ir mechanizmų valdymas</w:t>
      </w:r>
    </w:p>
    <w:p w14:paraId="4BB04387" w14:textId="77777777" w:rsidR="009A79A9" w:rsidRDefault="009A79A9">
      <w:pPr>
        <w:widowControl w:val="0"/>
        <w:rPr>
          <w:sz w:val="22"/>
          <w:szCs w:val="22"/>
        </w:rPr>
      </w:pPr>
      <w:r>
        <w:rPr>
          <w:sz w:val="22"/>
          <w:szCs w:val="22"/>
        </w:rPr>
        <w:t>Coryol poveikio gebėjimui vairuoti ir valdyti mechanizmus neatlikta.</w:t>
      </w:r>
    </w:p>
    <w:p w14:paraId="441B7B51" w14:textId="77777777" w:rsidR="009A79A9" w:rsidRDefault="009A79A9">
      <w:pPr>
        <w:widowControl w:val="0"/>
        <w:rPr>
          <w:sz w:val="22"/>
          <w:szCs w:val="22"/>
        </w:rPr>
      </w:pPr>
      <w:r>
        <w:rPr>
          <w:sz w:val="22"/>
          <w:szCs w:val="22"/>
        </w:rPr>
        <w:t>Dažniausiai gydymo Coryol pradžioje, keičiant vartojamą dozę arba kartu vartojant alkoholinius gėrimus gali pasireikšti pernelyg didelis kraujospūdžio sumažėjimas, sukeliantis svaigulį. Jeigu jaučiate svaigulį, nevairuokite ir nevaldykite mechanizmų.</w:t>
      </w:r>
    </w:p>
    <w:p w14:paraId="6D56B421" w14:textId="77777777" w:rsidR="009A79A9" w:rsidRDefault="009A79A9">
      <w:pPr>
        <w:widowControl w:val="0"/>
        <w:ind w:left="567" w:hanging="567"/>
        <w:rPr>
          <w:sz w:val="22"/>
          <w:szCs w:val="22"/>
        </w:rPr>
      </w:pPr>
    </w:p>
    <w:p w14:paraId="324950CC" w14:textId="77777777" w:rsidR="009A79A9" w:rsidRDefault="009A79A9">
      <w:pPr>
        <w:widowControl w:val="0"/>
        <w:ind w:left="567" w:hanging="567"/>
        <w:rPr>
          <w:b/>
          <w:sz w:val="22"/>
          <w:szCs w:val="22"/>
        </w:rPr>
      </w:pPr>
      <w:r>
        <w:rPr>
          <w:b/>
          <w:sz w:val="22"/>
          <w:szCs w:val="22"/>
        </w:rPr>
        <w:t>Coryol sudėtyje yra laktozės ir sacharozės.</w:t>
      </w:r>
    </w:p>
    <w:p w14:paraId="41AD70DC" w14:textId="77777777" w:rsidR="009A79A9" w:rsidRDefault="009A79A9">
      <w:pPr>
        <w:widowControl w:val="0"/>
        <w:rPr>
          <w:sz w:val="22"/>
          <w:szCs w:val="22"/>
        </w:rPr>
      </w:pPr>
      <w:r>
        <w:rPr>
          <w:sz w:val="22"/>
          <w:szCs w:val="22"/>
        </w:rPr>
        <w:t>Jeigu gydytojas Jums yra sakęs, kad netoleruojate kokių nors angliavandenių, kreipkitės į jį prieš pradėdami vartoti šio vaisto.</w:t>
      </w:r>
    </w:p>
    <w:p w14:paraId="35CF7E17" w14:textId="77777777" w:rsidR="009A79A9" w:rsidRDefault="009A79A9">
      <w:pPr>
        <w:widowControl w:val="0"/>
        <w:ind w:left="567" w:hanging="567"/>
        <w:rPr>
          <w:b/>
          <w:sz w:val="22"/>
          <w:szCs w:val="22"/>
        </w:rPr>
      </w:pPr>
    </w:p>
    <w:p w14:paraId="74250DD9" w14:textId="77777777" w:rsidR="009A79A9" w:rsidRDefault="009A79A9">
      <w:pPr>
        <w:widowControl w:val="0"/>
        <w:ind w:left="567" w:hanging="567"/>
        <w:rPr>
          <w:b/>
          <w:sz w:val="22"/>
          <w:szCs w:val="22"/>
        </w:rPr>
      </w:pPr>
    </w:p>
    <w:p w14:paraId="4C912156" w14:textId="77777777" w:rsidR="009A79A9" w:rsidRDefault="009A79A9">
      <w:pPr>
        <w:widowControl w:val="0"/>
        <w:numPr>
          <w:ilvl w:val="12"/>
          <w:numId w:val="0"/>
        </w:numPr>
        <w:ind w:left="567" w:hanging="567"/>
        <w:outlineLvl w:val="0"/>
        <w:rPr>
          <w:b/>
          <w:caps/>
          <w:sz w:val="22"/>
          <w:szCs w:val="22"/>
        </w:rPr>
      </w:pPr>
      <w:r>
        <w:rPr>
          <w:b/>
          <w:sz w:val="22"/>
          <w:szCs w:val="22"/>
        </w:rPr>
        <w:t>3.</w:t>
      </w:r>
      <w:r>
        <w:rPr>
          <w:b/>
          <w:sz w:val="22"/>
          <w:szCs w:val="22"/>
        </w:rPr>
        <w:tab/>
        <w:t>Kaip vartoti Coryol</w:t>
      </w:r>
    </w:p>
    <w:p w14:paraId="76B8C278" w14:textId="77777777" w:rsidR="009A79A9" w:rsidRDefault="009A79A9">
      <w:pPr>
        <w:widowControl w:val="0"/>
        <w:ind w:left="567" w:hanging="567"/>
        <w:rPr>
          <w:sz w:val="22"/>
          <w:szCs w:val="22"/>
        </w:rPr>
      </w:pPr>
    </w:p>
    <w:p w14:paraId="29097AD1" w14:textId="77777777" w:rsidR="009A79A9" w:rsidRDefault="009A79A9">
      <w:pPr>
        <w:widowControl w:val="0"/>
        <w:rPr>
          <w:sz w:val="22"/>
          <w:szCs w:val="22"/>
        </w:rPr>
      </w:pPr>
      <w:r>
        <w:rPr>
          <w:sz w:val="22"/>
          <w:szCs w:val="22"/>
        </w:rPr>
        <w:t>Visada vartokite šį vaistą tiksliai</w:t>
      </w:r>
      <w:r w:rsidR="003C652A">
        <w:rPr>
          <w:sz w:val="22"/>
          <w:szCs w:val="22"/>
        </w:rPr>
        <w:t>,</w:t>
      </w:r>
      <w:r>
        <w:rPr>
          <w:sz w:val="22"/>
          <w:szCs w:val="22"/>
        </w:rPr>
        <w:t xml:space="preserve"> kaip nurodė gydytojas arba vaistininkas. Jeigu abejojate, kreipkitės į gydytoją arba vaistininką.</w:t>
      </w:r>
    </w:p>
    <w:p w14:paraId="6BB97C44" w14:textId="77777777" w:rsidR="009A79A9" w:rsidRDefault="009A79A9">
      <w:pPr>
        <w:widowControl w:val="0"/>
        <w:ind w:left="567" w:hanging="567"/>
        <w:rPr>
          <w:sz w:val="22"/>
          <w:szCs w:val="22"/>
        </w:rPr>
      </w:pPr>
      <w:r>
        <w:rPr>
          <w:sz w:val="22"/>
          <w:szCs w:val="22"/>
        </w:rPr>
        <w:t>Dozės didinimo metu Jums būtina nuolatinė gydytojo priežiūra.</w:t>
      </w:r>
    </w:p>
    <w:p w14:paraId="45E11C76" w14:textId="77777777" w:rsidR="009A79A9" w:rsidRDefault="009A79A9">
      <w:pPr>
        <w:widowControl w:val="0"/>
        <w:rPr>
          <w:sz w:val="22"/>
          <w:szCs w:val="22"/>
        </w:rPr>
      </w:pPr>
    </w:p>
    <w:p w14:paraId="680DBA19" w14:textId="77777777" w:rsidR="009A79A9" w:rsidRDefault="009A79A9">
      <w:pPr>
        <w:widowControl w:val="0"/>
        <w:rPr>
          <w:b/>
          <w:i/>
          <w:sz w:val="22"/>
          <w:szCs w:val="22"/>
        </w:rPr>
      </w:pPr>
      <w:r w:rsidRPr="002C45C1">
        <w:rPr>
          <w:bCs/>
          <w:i/>
          <w:sz w:val="22"/>
          <w:szCs w:val="22"/>
        </w:rPr>
        <w:t xml:space="preserve">Aukšto kraujospūdžio </w:t>
      </w:r>
      <w:r w:rsidRPr="003C652A">
        <w:rPr>
          <w:bCs/>
          <w:i/>
          <w:sz w:val="22"/>
          <w:szCs w:val="22"/>
        </w:rPr>
        <w:t>ligos</w:t>
      </w:r>
      <w:r>
        <w:rPr>
          <w:i/>
          <w:sz w:val="22"/>
          <w:szCs w:val="22"/>
        </w:rPr>
        <w:t xml:space="preserve"> (pirminės arterinės hipertenzijos) gydymas</w:t>
      </w:r>
    </w:p>
    <w:p w14:paraId="71A94C1D" w14:textId="77777777" w:rsidR="009A79A9" w:rsidRDefault="009A79A9">
      <w:pPr>
        <w:widowControl w:val="0"/>
        <w:rPr>
          <w:sz w:val="22"/>
          <w:szCs w:val="22"/>
        </w:rPr>
      </w:pPr>
      <w:r>
        <w:rPr>
          <w:sz w:val="22"/>
          <w:szCs w:val="22"/>
        </w:rPr>
        <w:t>Preparato rekomenduojama gerti kartą per parą.</w:t>
      </w:r>
    </w:p>
    <w:p w14:paraId="06D9D81E" w14:textId="77777777" w:rsidR="009A79A9" w:rsidRDefault="009A79A9">
      <w:pPr>
        <w:widowControl w:val="0"/>
        <w:rPr>
          <w:i/>
          <w:sz w:val="22"/>
          <w:szCs w:val="22"/>
        </w:rPr>
      </w:pPr>
    </w:p>
    <w:p w14:paraId="6E44B9CF" w14:textId="77777777" w:rsidR="009A79A9" w:rsidRDefault="009A79A9">
      <w:pPr>
        <w:widowControl w:val="0"/>
        <w:rPr>
          <w:sz w:val="22"/>
          <w:szCs w:val="22"/>
          <w:u w:val="single"/>
        </w:rPr>
      </w:pPr>
      <w:r>
        <w:rPr>
          <w:sz w:val="22"/>
          <w:szCs w:val="22"/>
          <w:u w:val="single"/>
        </w:rPr>
        <w:t>Suaugusiesiems</w:t>
      </w:r>
    </w:p>
    <w:p w14:paraId="5D991BE7" w14:textId="77777777" w:rsidR="009A79A9" w:rsidRDefault="009A79A9">
      <w:pPr>
        <w:widowControl w:val="0"/>
        <w:rPr>
          <w:sz w:val="22"/>
          <w:szCs w:val="22"/>
        </w:rPr>
      </w:pPr>
      <w:r>
        <w:rPr>
          <w:sz w:val="22"/>
          <w:szCs w:val="22"/>
        </w:rPr>
        <w:t>Pirmas dvi paras patariama vartoti po 12,5 mg Coryol kartą per parą. Tolesnė kartą per parą geriama dozė yra 25 mg. Prireikus paros dozę gydytojas kas 2 savaitės palaipsniui didins iki didžiausios, t. y. 50 mg, kuri geriama iš karto arba lygiomis dalimis per du kartus.</w:t>
      </w:r>
    </w:p>
    <w:p w14:paraId="55D067B9" w14:textId="77777777" w:rsidR="009A79A9" w:rsidRDefault="009A79A9">
      <w:pPr>
        <w:widowControl w:val="0"/>
        <w:rPr>
          <w:i/>
          <w:sz w:val="22"/>
          <w:szCs w:val="22"/>
        </w:rPr>
      </w:pPr>
    </w:p>
    <w:p w14:paraId="3728193F" w14:textId="77777777" w:rsidR="009A79A9" w:rsidRDefault="009A79A9">
      <w:pPr>
        <w:widowControl w:val="0"/>
        <w:rPr>
          <w:sz w:val="22"/>
          <w:szCs w:val="22"/>
          <w:u w:val="single"/>
        </w:rPr>
      </w:pPr>
      <w:r>
        <w:rPr>
          <w:sz w:val="22"/>
          <w:szCs w:val="22"/>
          <w:u w:val="single"/>
        </w:rPr>
        <w:t>Senyviems</w:t>
      </w:r>
    </w:p>
    <w:p w14:paraId="185D5517" w14:textId="77777777" w:rsidR="009A79A9" w:rsidRDefault="009A79A9">
      <w:pPr>
        <w:widowControl w:val="0"/>
        <w:rPr>
          <w:sz w:val="22"/>
          <w:szCs w:val="22"/>
        </w:rPr>
      </w:pPr>
      <w:r>
        <w:rPr>
          <w:sz w:val="22"/>
          <w:szCs w:val="22"/>
        </w:rPr>
        <w:t>Pradžioje patariama kartą per parą gerti 12,5 mg dozę. Tokios paros dozės kai kuriems pacientams dažniausiai pakanka. Jeigu sukeliamas poveikis nepakankamas, gydytojas paros dozę kas 2 savaitės palaipsniui didins iki rekomenduojamos didžiausios.</w:t>
      </w:r>
    </w:p>
    <w:p w14:paraId="4F96069B" w14:textId="77777777" w:rsidR="009A79A9" w:rsidRDefault="009A79A9">
      <w:pPr>
        <w:widowControl w:val="0"/>
        <w:rPr>
          <w:sz w:val="22"/>
          <w:szCs w:val="22"/>
        </w:rPr>
      </w:pPr>
    </w:p>
    <w:p w14:paraId="49884B70" w14:textId="77777777" w:rsidR="009A79A9" w:rsidRDefault="009A79A9">
      <w:pPr>
        <w:widowControl w:val="0"/>
        <w:rPr>
          <w:i/>
          <w:sz w:val="22"/>
          <w:szCs w:val="22"/>
        </w:rPr>
      </w:pPr>
      <w:r>
        <w:rPr>
          <w:i/>
          <w:sz w:val="22"/>
          <w:szCs w:val="22"/>
        </w:rPr>
        <w:t>Lėtinės stabiliosios krūtinės anginos gydymas</w:t>
      </w:r>
    </w:p>
    <w:p w14:paraId="0CC2ED72" w14:textId="77777777" w:rsidR="009A79A9" w:rsidRDefault="009A79A9">
      <w:pPr>
        <w:widowControl w:val="0"/>
        <w:rPr>
          <w:sz w:val="22"/>
          <w:szCs w:val="22"/>
        </w:rPr>
      </w:pPr>
    </w:p>
    <w:p w14:paraId="2D1BD527" w14:textId="77777777" w:rsidR="009A79A9" w:rsidRDefault="009A79A9">
      <w:pPr>
        <w:widowControl w:val="0"/>
        <w:rPr>
          <w:sz w:val="22"/>
          <w:szCs w:val="22"/>
          <w:u w:val="single"/>
        </w:rPr>
      </w:pPr>
      <w:r>
        <w:rPr>
          <w:sz w:val="22"/>
          <w:szCs w:val="22"/>
          <w:u w:val="single"/>
        </w:rPr>
        <w:t>Suaugusiesiems</w:t>
      </w:r>
    </w:p>
    <w:p w14:paraId="1FCD0F7D" w14:textId="77777777" w:rsidR="009A79A9" w:rsidRDefault="009A79A9">
      <w:pPr>
        <w:widowControl w:val="0"/>
        <w:rPr>
          <w:sz w:val="22"/>
          <w:szCs w:val="22"/>
        </w:rPr>
      </w:pPr>
      <w:r>
        <w:rPr>
          <w:sz w:val="22"/>
          <w:szCs w:val="22"/>
        </w:rPr>
        <w:t xml:space="preserve">Pirmas 2 paras rekomenduojama 2 kartus per parą gerti po 12,5 mg karvedilolio, po to </w:t>
      </w:r>
      <w:r>
        <w:rPr>
          <w:sz w:val="22"/>
          <w:szCs w:val="22"/>
        </w:rPr>
        <w:sym w:font="Symbol" w:char="F02D"/>
      </w:r>
      <w:r>
        <w:rPr>
          <w:sz w:val="22"/>
          <w:szCs w:val="22"/>
        </w:rPr>
        <w:t xml:space="preserve"> po 25 mg. Prireikus gydytojas paros dozę kas 2 savaitės palaipsniui didins iki didžiausios, t. y. 100 mg, kuri geriama lygiomis dalimis per 2 kartus.</w:t>
      </w:r>
    </w:p>
    <w:p w14:paraId="18D7EB7B" w14:textId="77777777" w:rsidR="009A79A9" w:rsidRDefault="009A79A9">
      <w:pPr>
        <w:widowControl w:val="0"/>
        <w:rPr>
          <w:sz w:val="22"/>
          <w:szCs w:val="22"/>
        </w:rPr>
      </w:pPr>
      <w:r>
        <w:rPr>
          <w:sz w:val="22"/>
          <w:szCs w:val="22"/>
        </w:rPr>
        <w:t>Senyviems žmonėms didžiausia rekomenduojama paros dozė yra 50 mg. Ji lygiomis dalimis geriama per 2 kartus.</w:t>
      </w:r>
    </w:p>
    <w:p w14:paraId="2E718296" w14:textId="77777777" w:rsidR="009A79A9" w:rsidRDefault="009A79A9">
      <w:pPr>
        <w:widowControl w:val="0"/>
        <w:rPr>
          <w:i/>
          <w:sz w:val="22"/>
          <w:szCs w:val="22"/>
        </w:rPr>
      </w:pPr>
    </w:p>
    <w:p w14:paraId="53AB711C" w14:textId="77777777" w:rsidR="009A79A9" w:rsidRDefault="009A79A9">
      <w:pPr>
        <w:widowControl w:val="0"/>
        <w:rPr>
          <w:i/>
          <w:sz w:val="22"/>
          <w:szCs w:val="22"/>
        </w:rPr>
      </w:pPr>
      <w:r>
        <w:rPr>
          <w:i/>
          <w:sz w:val="22"/>
          <w:szCs w:val="22"/>
        </w:rPr>
        <w:t>Papildomas vidutinio sunkumo arba sunakaus stabilaus lėtinio širdies nepakankamumo gydymas</w:t>
      </w:r>
    </w:p>
    <w:p w14:paraId="731F16FC" w14:textId="77777777" w:rsidR="009A79A9" w:rsidRDefault="009A79A9">
      <w:pPr>
        <w:widowControl w:val="0"/>
        <w:rPr>
          <w:sz w:val="22"/>
          <w:szCs w:val="22"/>
        </w:rPr>
      </w:pPr>
    </w:p>
    <w:p w14:paraId="0AC1BD42" w14:textId="77777777" w:rsidR="009A79A9" w:rsidRDefault="009A79A9">
      <w:pPr>
        <w:widowControl w:val="0"/>
        <w:rPr>
          <w:sz w:val="22"/>
          <w:szCs w:val="22"/>
        </w:rPr>
      </w:pPr>
      <w:r>
        <w:rPr>
          <w:sz w:val="22"/>
          <w:szCs w:val="22"/>
          <w:u w:val="single"/>
        </w:rPr>
        <w:t>Suaugusiesiems</w:t>
      </w:r>
    </w:p>
    <w:p w14:paraId="45863C42" w14:textId="77777777" w:rsidR="009A79A9" w:rsidRDefault="009A79A9">
      <w:pPr>
        <w:widowControl w:val="0"/>
        <w:rPr>
          <w:sz w:val="22"/>
          <w:szCs w:val="22"/>
        </w:rPr>
      </w:pPr>
      <w:r>
        <w:rPr>
          <w:sz w:val="22"/>
          <w:szCs w:val="22"/>
        </w:rPr>
        <w:t>Pirmas 2 savaites rekomenduojama gerti po 3,125 mg karvedilolio 2 kartus per parą. Jeigu taip dozuojamą medikamentą pacientas toleruoja gerai, 2 kartus per parą geriamą dozę gydytojas kas 2 savaitės palaipsniui didins: pradžioje iki 6,25 mg, po to iki 12,5 mg ir galiausiai iki 25 mg. Paros dozę gydytojas gali padidinti iki didžiausios toleruojamos. Pacientams, sergantiems sunkiu širdies nepakankamumu ir pacientams, sergantiems vidutinio sunkumo ar lengvu širdies nepakankamumu ir sveriantiems mažiau negu 85 kg, didžiausia rekomenduojama ne dažniau kaip 2 kartus per parą vartojama dozė yra 25 mg. Pacientams, sergantiems vidutiniu ar lengvu širdies nepakankamumu ir sveriantiems daugiau, nei 85</w:t>
      </w:r>
      <w:r w:rsidR="003C652A">
        <w:rPr>
          <w:sz w:val="22"/>
          <w:szCs w:val="22"/>
        </w:rPr>
        <w:t> </w:t>
      </w:r>
      <w:r>
        <w:rPr>
          <w:sz w:val="22"/>
          <w:szCs w:val="22"/>
        </w:rPr>
        <w:t xml:space="preserve">kg, sveriantiems daugiau </w:t>
      </w:r>
      <w:r>
        <w:rPr>
          <w:sz w:val="22"/>
          <w:szCs w:val="22"/>
        </w:rPr>
        <w:sym w:font="Symbol" w:char="F02D"/>
      </w:r>
      <w:r>
        <w:rPr>
          <w:sz w:val="22"/>
          <w:szCs w:val="22"/>
        </w:rPr>
        <w:t xml:space="preserve"> 2 kartus per parą vartojama dozė yra 50 mg.</w:t>
      </w:r>
    </w:p>
    <w:p w14:paraId="49C27B0E" w14:textId="77777777" w:rsidR="009A79A9" w:rsidRDefault="009A79A9">
      <w:pPr>
        <w:widowControl w:val="0"/>
        <w:rPr>
          <w:sz w:val="22"/>
          <w:szCs w:val="22"/>
        </w:rPr>
      </w:pPr>
    </w:p>
    <w:p w14:paraId="44F7A213" w14:textId="77777777" w:rsidR="009A79A9" w:rsidRDefault="009A79A9">
      <w:pPr>
        <w:widowControl w:val="0"/>
        <w:rPr>
          <w:sz w:val="22"/>
          <w:szCs w:val="22"/>
        </w:rPr>
      </w:pPr>
      <w:r>
        <w:rPr>
          <w:sz w:val="22"/>
          <w:szCs w:val="22"/>
        </w:rPr>
        <w:t>Prieš dozės didinimą gydytojas Jus ištirs. Jeigu trumpam pasunkės širdies nepakankamumas arba organizme susilaikys skysčiai (atsiras patinimų), gydytojas skirs vartoti diuretikų (vaistų, skatinančių šlapimo gamybą ir išsiskyrimą) ar lieps laikinai Coryol vartojimą nutraukti.</w:t>
      </w:r>
    </w:p>
    <w:p w14:paraId="6B119282" w14:textId="77777777" w:rsidR="009A79A9" w:rsidRDefault="009A79A9">
      <w:pPr>
        <w:widowControl w:val="0"/>
        <w:rPr>
          <w:sz w:val="22"/>
          <w:szCs w:val="22"/>
        </w:rPr>
      </w:pPr>
    </w:p>
    <w:p w14:paraId="1C2E7CBD" w14:textId="77777777" w:rsidR="009A79A9" w:rsidRDefault="009A79A9">
      <w:pPr>
        <w:widowControl w:val="0"/>
        <w:rPr>
          <w:sz w:val="22"/>
          <w:szCs w:val="22"/>
        </w:rPr>
      </w:pPr>
      <w:r>
        <w:rPr>
          <w:sz w:val="22"/>
          <w:szCs w:val="22"/>
        </w:rPr>
        <w:t>Jeigu karvedilolio vartojimas sustabdomas daugiau negu 2 savaitėms, gydymą atnaujinus, pradžioje 2 kartus per parą rekomenduojama vartoti 3,125 mg dozę, kuri palaipsniui didinama taip, kaip buvo nurodyta anksčiau. Tikslią instrukciją pateiks gydytojas.</w:t>
      </w:r>
    </w:p>
    <w:p w14:paraId="3E742DB6" w14:textId="77777777" w:rsidR="009A79A9" w:rsidRDefault="009A79A9">
      <w:pPr>
        <w:widowControl w:val="0"/>
        <w:rPr>
          <w:b/>
          <w:i/>
          <w:sz w:val="22"/>
          <w:szCs w:val="22"/>
        </w:rPr>
      </w:pPr>
    </w:p>
    <w:p w14:paraId="0A0A6ACC" w14:textId="77777777" w:rsidR="009A79A9" w:rsidRDefault="009A79A9">
      <w:pPr>
        <w:widowControl w:val="0"/>
        <w:rPr>
          <w:sz w:val="22"/>
          <w:szCs w:val="22"/>
        </w:rPr>
      </w:pPr>
      <w:r>
        <w:rPr>
          <w:sz w:val="22"/>
          <w:szCs w:val="22"/>
        </w:rPr>
        <w:t>Reikia nuryti visą tabletę, užsigeriant pakankamu kiekiu skysčio.</w:t>
      </w:r>
    </w:p>
    <w:p w14:paraId="4CAFD91E" w14:textId="77777777" w:rsidR="009A79A9" w:rsidRDefault="009A79A9">
      <w:pPr>
        <w:widowControl w:val="0"/>
        <w:ind w:left="567" w:hanging="567"/>
        <w:rPr>
          <w:sz w:val="22"/>
          <w:szCs w:val="22"/>
        </w:rPr>
      </w:pPr>
    </w:p>
    <w:p w14:paraId="112938E8" w14:textId="77777777" w:rsidR="009A79A9" w:rsidRDefault="009A79A9">
      <w:pPr>
        <w:widowControl w:val="0"/>
        <w:ind w:left="567" w:hanging="567"/>
        <w:rPr>
          <w:b/>
          <w:sz w:val="22"/>
          <w:szCs w:val="22"/>
        </w:rPr>
      </w:pPr>
      <w:r>
        <w:rPr>
          <w:b/>
          <w:sz w:val="22"/>
          <w:szCs w:val="22"/>
        </w:rPr>
        <w:t>Ką daryti pavartojus per didelę Coryol dozę</w:t>
      </w:r>
    </w:p>
    <w:p w14:paraId="7578CA0F" w14:textId="77777777" w:rsidR="009A79A9" w:rsidRDefault="009A79A9">
      <w:pPr>
        <w:widowControl w:val="0"/>
        <w:rPr>
          <w:sz w:val="22"/>
          <w:szCs w:val="22"/>
        </w:rPr>
      </w:pPr>
      <w:r>
        <w:rPr>
          <w:sz w:val="22"/>
          <w:szCs w:val="22"/>
        </w:rPr>
        <w:t>Coryol perdozavus, gali labai sumažėti kraujospūdis, labai suretėti širdies susitraukimai, pasireikšti širdies nepakankamumas, šokas, net sustoti širdis. Be to, gali pasunkėti (sustojinėti) kvėpavimas, pasireikšti vėmimas, pritemti sąmonė, prasidėti konvulsijos.</w:t>
      </w:r>
    </w:p>
    <w:p w14:paraId="35ECA0FA" w14:textId="77777777" w:rsidR="009A79A9" w:rsidRDefault="009A79A9">
      <w:pPr>
        <w:widowControl w:val="0"/>
        <w:ind w:left="567" w:hanging="567"/>
        <w:rPr>
          <w:b/>
          <w:sz w:val="22"/>
          <w:szCs w:val="22"/>
        </w:rPr>
      </w:pPr>
    </w:p>
    <w:p w14:paraId="51E876A7" w14:textId="77777777" w:rsidR="009A79A9" w:rsidRDefault="009A79A9">
      <w:pPr>
        <w:widowControl w:val="0"/>
        <w:rPr>
          <w:sz w:val="22"/>
          <w:szCs w:val="22"/>
        </w:rPr>
      </w:pPr>
      <w:r>
        <w:rPr>
          <w:sz w:val="22"/>
          <w:szCs w:val="22"/>
        </w:rPr>
        <w:t>Preparato perdozavus arba atsitiktinai jo išgėrus vaikui, būtina nedelsiant kreiptis į gydytoją.</w:t>
      </w:r>
    </w:p>
    <w:p w14:paraId="5E1CCAB8" w14:textId="77777777" w:rsidR="009A79A9" w:rsidRDefault="009A79A9">
      <w:pPr>
        <w:widowControl w:val="0"/>
        <w:ind w:left="567" w:hanging="567"/>
        <w:rPr>
          <w:b/>
          <w:sz w:val="22"/>
          <w:szCs w:val="22"/>
        </w:rPr>
      </w:pPr>
    </w:p>
    <w:p w14:paraId="1199DDD2" w14:textId="77777777" w:rsidR="009A79A9" w:rsidRDefault="009A79A9">
      <w:pPr>
        <w:widowControl w:val="0"/>
        <w:ind w:left="567" w:hanging="567"/>
        <w:rPr>
          <w:b/>
          <w:sz w:val="22"/>
          <w:szCs w:val="22"/>
        </w:rPr>
      </w:pPr>
      <w:r>
        <w:rPr>
          <w:b/>
          <w:sz w:val="22"/>
          <w:szCs w:val="22"/>
        </w:rPr>
        <w:t>Pamiršus pavartoti Coryol</w:t>
      </w:r>
    </w:p>
    <w:p w14:paraId="56DF871F" w14:textId="77777777" w:rsidR="009A79A9" w:rsidRDefault="009A79A9">
      <w:pPr>
        <w:widowControl w:val="0"/>
        <w:rPr>
          <w:sz w:val="22"/>
          <w:szCs w:val="22"/>
        </w:rPr>
      </w:pPr>
      <w:r>
        <w:rPr>
          <w:sz w:val="22"/>
          <w:szCs w:val="22"/>
        </w:rPr>
        <w:t>Negalima vartoti dvigubos dozės norint kompensuoti praleistą dozę. Tokiu atveju medikamento reikia gerti įprast</w:t>
      </w:r>
      <w:r w:rsidR="003C652A">
        <w:rPr>
          <w:sz w:val="22"/>
          <w:szCs w:val="22"/>
        </w:rPr>
        <w:t>u</w:t>
      </w:r>
      <w:r>
        <w:rPr>
          <w:sz w:val="22"/>
          <w:szCs w:val="22"/>
        </w:rPr>
        <w:t xml:space="preserve"> laiku.</w:t>
      </w:r>
    </w:p>
    <w:p w14:paraId="584F9530" w14:textId="77777777" w:rsidR="009A79A9" w:rsidRDefault="009A79A9">
      <w:pPr>
        <w:widowControl w:val="0"/>
        <w:rPr>
          <w:sz w:val="22"/>
          <w:szCs w:val="22"/>
        </w:rPr>
      </w:pPr>
    </w:p>
    <w:p w14:paraId="001B45FB" w14:textId="77777777" w:rsidR="009A79A9" w:rsidRDefault="009A79A9">
      <w:pPr>
        <w:widowControl w:val="0"/>
        <w:rPr>
          <w:sz w:val="22"/>
          <w:szCs w:val="22"/>
        </w:rPr>
      </w:pPr>
      <w:r>
        <w:rPr>
          <w:b/>
          <w:caps/>
          <w:sz w:val="22"/>
          <w:szCs w:val="22"/>
        </w:rPr>
        <w:t>N</w:t>
      </w:r>
      <w:r>
        <w:rPr>
          <w:b/>
          <w:sz w:val="22"/>
          <w:szCs w:val="22"/>
        </w:rPr>
        <w:t>ustojus vartoti Coryol</w:t>
      </w:r>
    </w:p>
    <w:p w14:paraId="3158651B" w14:textId="77777777" w:rsidR="009A79A9" w:rsidRDefault="009A79A9">
      <w:pPr>
        <w:widowControl w:val="0"/>
        <w:numPr>
          <w:ilvl w:val="12"/>
          <w:numId w:val="0"/>
        </w:numPr>
        <w:outlineLvl w:val="0"/>
        <w:rPr>
          <w:sz w:val="22"/>
          <w:szCs w:val="22"/>
        </w:rPr>
      </w:pPr>
      <w:r>
        <w:rPr>
          <w:sz w:val="22"/>
          <w:szCs w:val="22"/>
        </w:rPr>
        <w:t>Coryol</w:t>
      </w:r>
      <w:r>
        <w:rPr>
          <w:caps/>
          <w:sz w:val="22"/>
          <w:szCs w:val="22"/>
        </w:rPr>
        <w:t xml:space="preserve"> </w:t>
      </w:r>
      <w:r>
        <w:rPr>
          <w:sz w:val="22"/>
          <w:szCs w:val="22"/>
        </w:rPr>
        <w:t>gydoma ilgai. Be gydytojo leidimo medikamento vartojimo nutraukti negalima. Gydymas juo baigiamas palaipsniui mažinant dozę.</w:t>
      </w:r>
    </w:p>
    <w:p w14:paraId="272B9C1F" w14:textId="77777777" w:rsidR="009A79A9" w:rsidRDefault="009A79A9">
      <w:pPr>
        <w:widowControl w:val="0"/>
        <w:numPr>
          <w:ilvl w:val="12"/>
          <w:numId w:val="0"/>
        </w:numPr>
        <w:ind w:left="567" w:hanging="567"/>
        <w:outlineLvl w:val="0"/>
        <w:rPr>
          <w:b/>
          <w:caps/>
          <w:sz w:val="22"/>
          <w:szCs w:val="22"/>
        </w:rPr>
      </w:pPr>
    </w:p>
    <w:p w14:paraId="4F1114EC" w14:textId="77777777" w:rsidR="009A79A9" w:rsidRDefault="009A79A9">
      <w:pPr>
        <w:widowControl w:val="0"/>
        <w:numPr>
          <w:ilvl w:val="12"/>
          <w:numId w:val="0"/>
        </w:numPr>
        <w:ind w:left="567" w:hanging="567"/>
        <w:outlineLvl w:val="0"/>
        <w:rPr>
          <w:sz w:val="22"/>
          <w:szCs w:val="22"/>
        </w:rPr>
      </w:pPr>
      <w:r>
        <w:rPr>
          <w:caps/>
          <w:sz w:val="22"/>
          <w:szCs w:val="22"/>
        </w:rPr>
        <w:t>J</w:t>
      </w:r>
      <w:r>
        <w:rPr>
          <w:sz w:val="22"/>
          <w:szCs w:val="22"/>
        </w:rPr>
        <w:t>eigu kiltų daugiau klausimų dėl šio vaisto vartojimo, kreipkitės į gydytoją arba vaistininką.</w:t>
      </w:r>
    </w:p>
    <w:p w14:paraId="5D5C7C65" w14:textId="77777777" w:rsidR="009A79A9" w:rsidRDefault="009A79A9">
      <w:pPr>
        <w:widowControl w:val="0"/>
        <w:numPr>
          <w:ilvl w:val="12"/>
          <w:numId w:val="0"/>
        </w:numPr>
        <w:ind w:left="567" w:hanging="567"/>
        <w:outlineLvl w:val="0"/>
        <w:rPr>
          <w:b/>
          <w:caps/>
          <w:sz w:val="22"/>
          <w:szCs w:val="22"/>
        </w:rPr>
      </w:pPr>
    </w:p>
    <w:p w14:paraId="401D26A7" w14:textId="77777777" w:rsidR="009A79A9" w:rsidRDefault="009A79A9">
      <w:pPr>
        <w:widowControl w:val="0"/>
        <w:numPr>
          <w:ilvl w:val="12"/>
          <w:numId w:val="0"/>
        </w:numPr>
        <w:ind w:left="567" w:hanging="567"/>
        <w:outlineLvl w:val="0"/>
        <w:rPr>
          <w:b/>
          <w:caps/>
          <w:sz w:val="22"/>
          <w:szCs w:val="22"/>
        </w:rPr>
      </w:pPr>
    </w:p>
    <w:p w14:paraId="3960A717" w14:textId="77777777" w:rsidR="009A79A9" w:rsidRDefault="009A79A9">
      <w:pPr>
        <w:widowControl w:val="0"/>
        <w:numPr>
          <w:ilvl w:val="12"/>
          <w:numId w:val="0"/>
        </w:numPr>
        <w:ind w:left="567" w:hanging="567"/>
        <w:outlineLvl w:val="0"/>
        <w:rPr>
          <w:b/>
          <w:caps/>
          <w:sz w:val="22"/>
          <w:szCs w:val="22"/>
        </w:rPr>
      </w:pPr>
      <w:r>
        <w:rPr>
          <w:b/>
          <w:caps/>
          <w:sz w:val="22"/>
          <w:szCs w:val="22"/>
        </w:rPr>
        <w:t>4.</w:t>
      </w:r>
      <w:r>
        <w:rPr>
          <w:b/>
          <w:caps/>
          <w:sz w:val="22"/>
          <w:szCs w:val="22"/>
        </w:rPr>
        <w:tab/>
        <w:t>g</w:t>
      </w:r>
      <w:r>
        <w:rPr>
          <w:b/>
          <w:sz w:val="22"/>
          <w:szCs w:val="22"/>
        </w:rPr>
        <w:t>alimas šalutinis poveikis</w:t>
      </w:r>
    </w:p>
    <w:p w14:paraId="4BF6EFB4" w14:textId="77777777" w:rsidR="009A79A9" w:rsidRDefault="009A79A9">
      <w:pPr>
        <w:widowControl w:val="0"/>
        <w:ind w:left="567" w:hanging="567"/>
        <w:rPr>
          <w:sz w:val="22"/>
          <w:szCs w:val="22"/>
        </w:rPr>
      </w:pPr>
    </w:p>
    <w:p w14:paraId="5B5697C4" w14:textId="77777777" w:rsidR="009A79A9" w:rsidRDefault="009A79A9">
      <w:pPr>
        <w:widowControl w:val="0"/>
        <w:ind w:left="567" w:hanging="567"/>
        <w:rPr>
          <w:sz w:val="22"/>
          <w:szCs w:val="22"/>
        </w:rPr>
      </w:pPr>
      <w:r>
        <w:rPr>
          <w:sz w:val="22"/>
          <w:szCs w:val="22"/>
        </w:rPr>
        <w:t>Šis vaistas, kaip ir visi kiti, gali sukelti šalutinį poveikį, nors jis pasireiškia ne visiems žmonėms.</w:t>
      </w:r>
    </w:p>
    <w:p w14:paraId="24093011" w14:textId="77777777" w:rsidR="009A79A9" w:rsidRDefault="009A79A9">
      <w:pPr>
        <w:widowControl w:val="0"/>
        <w:rPr>
          <w:b/>
          <w:sz w:val="22"/>
          <w:szCs w:val="22"/>
        </w:rPr>
      </w:pPr>
    </w:p>
    <w:p w14:paraId="0F85CB4E" w14:textId="77777777" w:rsidR="009A79A9" w:rsidRDefault="009A79A9">
      <w:pPr>
        <w:widowControl w:val="0"/>
        <w:rPr>
          <w:b/>
          <w:sz w:val="22"/>
          <w:szCs w:val="22"/>
        </w:rPr>
      </w:pPr>
      <w:r>
        <w:rPr>
          <w:b/>
          <w:sz w:val="22"/>
          <w:szCs w:val="22"/>
        </w:rPr>
        <w:t>Jeigu pasireiškia žemiau išvardytas šalutinis poveikis, nedelsiant kreipkitės į gydytoją:</w:t>
      </w:r>
    </w:p>
    <w:p w14:paraId="1AD51B9F"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niežulys, bėrimas</w:t>
      </w:r>
      <w:r w:rsidR="003C652A">
        <w:rPr>
          <w:rFonts w:eastAsia="Calibri"/>
          <w:sz w:val="22"/>
          <w:szCs w:val="22"/>
          <w:lang w:val="lt-LT" w:eastAsia="en-US"/>
        </w:rPr>
        <w:t>;</w:t>
      </w:r>
    </w:p>
    <w:p w14:paraId="7C9163A5"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kvėpavimo pasunkėjimas</w:t>
      </w:r>
      <w:r w:rsidR="003C652A">
        <w:rPr>
          <w:rFonts w:eastAsia="Calibri"/>
          <w:sz w:val="22"/>
          <w:szCs w:val="22"/>
          <w:lang w:val="lt-LT" w:eastAsia="en-US"/>
        </w:rPr>
        <w:t>;</w:t>
      </w:r>
    </w:p>
    <w:p w14:paraId="70A8BCAE"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sulėtėjęs (mažesnis nei 55 kartai per minute) arba nereguliarus širdies plakimas</w:t>
      </w:r>
      <w:r w:rsidR="002108E1">
        <w:rPr>
          <w:rFonts w:eastAsia="Calibri"/>
          <w:sz w:val="22"/>
          <w:szCs w:val="22"/>
          <w:lang w:val="lt-LT" w:eastAsia="en-US"/>
        </w:rPr>
        <w:t>;</w:t>
      </w:r>
    </w:p>
    <w:p w14:paraId="145B5646"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labai žemas kraujospūdis (žemesnis nei 85</w:t>
      </w:r>
      <w:r w:rsidR="002108E1">
        <w:rPr>
          <w:rFonts w:eastAsia="Calibri"/>
          <w:sz w:val="22"/>
          <w:szCs w:val="22"/>
          <w:lang w:val="lt-LT" w:eastAsia="en-US"/>
        </w:rPr>
        <w:t> </w:t>
      </w:r>
      <w:proofErr w:type="spellStart"/>
      <w:r>
        <w:rPr>
          <w:rFonts w:eastAsia="Calibri"/>
          <w:sz w:val="22"/>
          <w:szCs w:val="22"/>
          <w:lang w:val="lt-LT" w:eastAsia="en-US"/>
        </w:rPr>
        <w:t>mmHg</w:t>
      </w:r>
      <w:proofErr w:type="spellEnd"/>
      <w:r>
        <w:rPr>
          <w:rFonts w:eastAsia="Calibri"/>
          <w:sz w:val="22"/>
          <w:szCs w:val="22"/>
          <w:lang w:val="lt-LT" w:eastAsia="en-US"/>
        </w:rPr>
        <w:t>)</w:t>
      </w:r>
      <w:r w:rsidR="002108E1">
        <w:rPr>
          <w:rFonts w:eastAsia="Calibri"/>
          <w:sz w:val="22"/>
          <w:szCs w:val="22"/>
          <w:lang w:val="lt-LT" w:eastAsia="en-US"/>
        </w:rPr>
        <w:t>;</w:t>
      </w:r>
    </w:p>
    <w:p w14:paraId="0F098709"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alpimas</w:t>
      </w:r>
      <w:r w:rsidR="002108E1">
        <w:rPr>
          <w:rFonts w:eastAsia="Calibri"/>
          <w:sz w:val="22"/>
          <w:szCs w:val="22"/>
          <w:lang w:val="lt-LT" w:eastAsia="en-US"/>
        </w:rPr>
        <w:t>;</w:t>
      </w:r>
    </w:p>
    <w:p w14:paraId="7B8E224F"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staigus svorio padidėjimas, kulkšnių ir kojų patinimas</w:t>
      </w:r>
      <w:r w:rsidR="002108E1">
        <w:rPr>
          <w:rFonts w:eastAsia="Calibri"/>
          <w:sz w:val="22"/>
          <w:szCs w:val="22"/>
          <w:lang w:val="lt-LT" w:eastAsia="en-US"/>
        </w:rPr>
        <w:t>;</w:t>
      </w:r>
    </w:p>
    <w:p w14:paraId="16C719D4"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krūtinės skausmas</w:t>
      </w:r>
      <w:r w:rsidR="002108E1">
        <w:rPr>
          <w:rFonts w:eastAsia="Calibri"/>
          <w:sz w:val="22"/>
          <w:szCs w:val="22"/>
          <w:lang w:val="lt-LT" w:eastAsia="en-US"/>
        </w:rPr>
        <w:t>;</w:t>
      </w:r>
    </w:p>
    <w:p w14:paraId="6F36877F"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regėjimo sutrikimai</w:t>
      </w:r>
      <w:r w:rsidR="002108E1">
        <w:rPr>
          <w:rFonts w:eastAsia="Calibri"/>
          <w:sz w:val="22"/>
          <w:szCs w:val="22"/>
          <w:lang w:val="lt-LT" w:eastAsia="en-US"/>
        </w:rPr>
        <w:t>;</w:t>
      </w:r>
    </w:p>
    <w:p w14:paraId="19F8F6CB"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padažnėjęs šlapinimasis</w:t>
      </w:r>
      <w:r w:rsidR="002108E1">
        <w:rPr>
          <w:rFonts w:eastAsia="Calibri"/>
          <w:sz w:val="22"/>
          <w:szCs w:val="22"/>
          <w:lang w:val="lt-LT" w:eastAsia="en-US"/>
        </w:rPr>
        <w:t>;</w:t>
      </w:r>
    </w:p>
    <w:p w14:paraId="7F2093B2"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neįprastas kraujavimas arba mėlynių atsiradimas</w:t>
      </w:r>
      <w:r w:rsidR="002108E1">
        <w:rPr>
          <w:rFonts w:eastAsia="Calibri"/>
          <w:sz w:val="22"/>
          <w:szCs w:val="22"/>
          <w:lang w:val="lt-LT" w:eastAsia="en-US"/>
        </w:rPr>
        <w:t>;</w:t>
      </w:r>
    </w:p>
    <w:p w14:paraId="1FCF1E95"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odos arba akių baltymų pageltimas</w:t>
      </w:r>
      <w:r w:rsidR="002108E1">
        <w:rPr>
          <w:rFonts w:eastAsia="Calibri"/>
          <w:sz w:val="22"/>
          <w:szCs w:val="22"/>
          <w:lang w:val="lt-LT" w:eastAsia="en-US"/>
        </w:rPr>
        <w:t>;</w:t>
      </w:r>
    </w:p>
    <w:p w14:paraId="67D50AF9"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sunkios odos būklės.</w:t>
      </w:r>
    </w:p>
    <w:p w14:paraId="7312F248" w14:textId="77777777" w:rsidR="009A79A9" w:rsidRDefault="009A79A9">
      <w:pPr>
        <w:widowControl w:val="0"/>
        <w:tabs>
          <w:tab w:val="left" w:pos="709"/>
        </w:tabs>
        <w:rPr>
          <w:rFonts w:eastAsia="Calibri"/>
          <w:sz w:val="22"/>
          <w:szCs w:val="22"/>
          <w:lang w:val="lt-LT" w:eastAsia="en-US"/>
        </w:rPr>
      </w:pPr>
    </w:p>
    <w:p w14:paraId="38E5AFB7" w14:textId="77777777" w:rsidR="009A79A9" w:rsidRDefault="009A79A9">
      <w:pPr>
        <w:widowControl w:val="0"/>
        <w:tabs>
          <w:tab w:val="left" w:pos="709"/>
        </w:tabs>
        <w:rPr>
          <w:rFonts w:eastAsia="Calibri"/>
          <w:sz w:val="22"/>
          <w:szCs w:val="22"/>
          <w:lang w:val="lt-LT" w:eastAsia="en-US"/>
        </w:rPr>
      </w:pPr>
      <w:r>
        <w:rPr>
          <w:rFonts w:eastAsia="Calibri"/>
          <w:sz w:val="22"/>
          <w:szCs w:val="22"/>
          <w:lang w:val="lt-LT" w:eastAsia="en-US"/>
        </w:rPr>
        <w:t>Kitas šalutinis poveikis:</w:t>
      </w:r>
    </w:p>
    <w:p w14:paraId="5E92C72F" w14:textId="77777777" w:rsidR="009A79A9" w:rsidRDefault="009A79A9">
      <w:pPr>
        <w:widowControl w:val="0"/>
        <w:tabs>
          <w:tab w:val="left" w:pos="709"/>
        </w:tabs>
        <w:rPr>
          <w:rFonts w:eastAsia="Calibri"/>
          <w:sz w:val="22"/>
          <w:szCs w:val="22"/>
          <w:lang w:val="lt-LT" w:eastAsia="en-US"/>
        </w:rPr>
      </w:pPr>
    </w:p>
    <w:p w14:paraId="3FF04FC2" w14:textId="77777777" w:rsidR="009A79A9" w:rsidRDefault="009A79A9">
      <w:pPr>
        <w:widowControl w:val="0"/>
        <w:numPr>
          <w:ilvl w:val="12"/>
          <w:numId w:val="0"/>
        </w:numPr>
        <w:tabs>
          <w:tab w:val="left" w:pos="8505"/>
        </w:tabs>
        <w:ind w:right="-289"/>
        <w:rPr>
          <w:sz w:val="22"/>
          <w:szCs w:val="22"/>
        </w:rPr>
      </w:pPr>
      <w:r>
        <w:rPr>
          <w:b/>
          <w:sz w:val="22"/>
          <w:szCs w:val="22"/>
        </w:rPr>
        <w:t>Labai dažni šalutinio poveikio reiškiniai</w:t>
      </w:r>
      <w:r>
        <w:rPr>
          <w:sz w:val="22"/>
          <w:szCs w:val="22"/>
        </w:rPr>
        <w:t xml:space="preserve"> (gali pasireikšti </w:t>
      </w:r>
      <w:r w:rsidR="002108E1">
        <w:rPr>
          <w:sz w:val="22"/>
          <w:szCs w:val="22"/>
        </w:rPr>
        <w:t>ne rečiau kaip</w:t>
      </w:r>
      <w:r>
        <w:rPr>
          <w:sz w:val="22"/>
          <w:szCs w:val="22"/>
        </w:rPr>
        <w:t xml:space="preserve"> 1 iš 10 asmenų):</w:t>
      </w:r>
    </w:p>
    <w:p w14:paraId="01309EB8" w14:textId="77777777" w:rsidR="009A79A9" w:rsidRDefault="009A79A9">
      <w:pPr>
        <w:widowControl w:val="0"/>
        <w:numPr>
          <w:ilvl w:val="0"/>
          <w:numId w:val="25"/>
        </w:numPr>
        <w:ind w:left="567" w:right="-289" w:hanging="567"/>
        <w:rPr>
          <w:sz w:val="22"/>
          <w:szCs w:val="22"/>
        </w:rPr>
      </w:pPr>
      <w:r>
        <w:rPr>
          <w:sz w:val="22"/>
          <w:szCs w:val="22"/>
        </w:rPr>
        <w:t>svaigulys, galvos skausmas</w:t>
      </w:r>
      <w:r w:rsidR="002108E1">
        <w:rPr>
          <w:sz w:val="22"/>
          <w:szCs w:val="22"/>
        </w:rPr>
        <w:t>;</w:t>
      </w:r>
    </w:p>
    <w:p w14:paraId="4145B922" w14:textId="77777777" w:rsidR="009A79A9" w:rsidRDefault="009A79A9">
      <w:pPr>
        <w:widowControl w:val="0"/>
        <w:numPr>
          <w:ilvl w:val="0"/>
          <w:numId w:val="25"/>
        </w:numPr>
        <w:ind w:left="567" w:right="-289" w:hanging="567"/>
        <w:rPr>
          <w:sz w:val="22"/>
          <w:szCs w:val="22"/>
        </w:rPr>
      </w:pPr>
      <w:r>
        <w:rPr>
          <w:sz w:val="22"/>
          <w:szCs w:val="22"/>
        </w:rPr>
        <w:t>širdies nepakankamumas</w:t>
      </w:r>
      <w:r w:rsidR="002108E1">
        <w:rPr>
          <w:sz w:val="22"/>
          <w:szCs w:val="22"/>
        </w:rPr>
        <w:t>;</w:t>
      </w:r>
    </w:p>
    <w:p w14:paraId="2ADC2159" w14:textId="77777777" w:rsidR="009A79A9" w:rsidRDefault="009A79A9">
      <w:pPr>
        <w:widowControl w:val="0"/>
        <w:numPr>
          <w:ilvl w:val="0"/>
          <w:numId w:val="25"/>
        </w:numPr>
        <w:ind w:left="567" w:right="-289" w:hanging="567"/>
        <w:rPr>
          <w:sz w:val="22"/>
          <w:szCs w:val="22"/>
        </w:rPr>
      </w:pPr>
      <w:r>
        <w:rPr>
          <w:sz w:val="22"/>
          <w:szCs w:val="22"/>
        </w:rPr>
        <w:t>žemas kraujospūdis</w:t>
      </w:r>
      <w:r w:rsidR="002108E1">
        <w:rPr>
          <w:sz w:val="22"/>
          <w:szCs w:val="22"/>
        </w:rPr>
        <w:t>;</w:t>
      </w:r>
    </w:p>
    <w:p w14:paraId="59F82A06" w14:textId="77777777" w:rsidR="009A79A9" w:rsidRDefault="009A79A9">
      <w:pPr>
        <w:widowControl w:val="0"/>
        <w:numPr>
          <w:ilvl w:val="0"/>
          <w:numId w:val="25"/>
        </w:numPr>
        <w:ind w:left="567" w:right="-289" w:hanging="567"/>
        <w:rPr>
          <w:sz w:val="22"/>
          <w:szCs w:val="22"/>
        </w:rPr>
      </w:pPr>
      <w:r>
        <w:rPr>
          <w:sz w:val="22"/>
          <w:szCs w:val="22"/>
        </w:rPr>
        <w:t>bendras silpnumas, nuovargis.</w:t>
      </w:r>
    </w:p>
    <w:p w14:paraId="20710817" w14:textId="77777777" w:rsidR="009A79A9" w:rsidRDefault="009A79A9">
      <w:pPr>
        <w:widowControl w:val="0"/>
        <w:numPr>
          <w:ilvl w:val="12"/>
          <w:numId w:val="0"/>
        </w:numPr>
        <w:tabs>
          <w:tab w:val="left" w:pos="8505"/>
        </w:tabs>
        <w:ind w:right="-289"/>
        <w:rPr>
          <w:sz w:val="22"/>
          <w:szCs w:val="22"/>
        </w:rPr>
      </w:pPr>
    </w:p>
    <w:p w14:paraId="2B502104" w14:textId="77777777" w:rsidR="009A79A9" w:rsidRDefault="009A79A9">
      <w:pPr>
        <w:widowControl w:val="0"/>
        <w:numPr>
          <w:ilvl w:val="12"/>
          <w:numId w:val="0"/>
        </w:numPr>
        <w:tabs>
          <w:tab w:val="left" w:pos="8505"/>
        </w:tabs>
        <w:ind w:right="-289"/>
        <w:rPr>
          <w:sz w:val="22"/>
          <w:szCs w:val="22"/>
        </w:rPr>
      </w:pPr>
      <w:r>
        <w:rPr>
          <w:b/>
          <w:sz w:val="22"/>
          <w:szCs w:val="22"/>
        </w:rPr>
        <w:t xml:space="preserve">Dažni šalutinio poveikio reiškiniai </w:t>
      </w:r>
      <w:r>
        <w:rPr>
          <w:sz w:val="22"/>
          <w:szCs w:val="22"/>
        </w:rPr>
        <w:t xml:space="preserve">(gali pasireikšti </w:t>
      </w:r>
      <w:r w:rsidR="002108E1">
        <w:rPr>
          <w:sz w:val="22"/>
          <w:szCs w:val="22"/>
        </w:rPr>
        <w:t xml:space="preserve">rečiau </w:t>
      </w:r>
      <w:r>
        <w:rPr>
          <w:sz w:val="22"/>
          <w:szCs w:val="22"/>
        </w:rPr>
        <w:t>kaip 1 iš 10 asmenų):</w:t>
      </w:r>
    </w:p>
    <w:p w14:paraId="3C0F54F2" w14:textId="77777777" w:rsidR="009A79A9" w:rsidRDefault="009A79A9">
      <w:pPr>
        <w:widowControl w:val="0"/>
        <w:numPr>
          <w:ilvl w:val="0"/>
          <w:numId w:val="25"/>
        </w:numPr>
        <w:ind w:left="567" w:right="-289" w:hanging="567"/>
        <w:rPr>
          <w:sz w:val="22"/>
          <w:szCs w:val="22"/>
        </w:rPr>
      </w:pPr>
      <w:r>
        <w:rPr>
          <w:sz w:val="22"/>
          <w:szCs w:val="22"/>
        </w:rPr>
        <w:t>bronchitas, plaučių uždegimas, viršutinių kvėpavimo takų infekcija, šlapimo takų infekcija,</w:t>
      </w:r>
    </w:p>
    <w:p w14:paraId="333A8E1F" w14:textId="77777777" w:rsidR="009A79A9" w:rsidRDefault="009A79A9">
      <w:pPr>
        <w:widowControl w:val="0"/>
        <w:numPr>
          <w:ilvl w:val="0"/>
          <w:numId w:val="25"/>
        </w:numPr>
        <w:ind w:left="567" w:right="-289" w:hanging="567"/>
        <w:rPr>
          <w:sz w:val="22"/>
          <w:szCs w:val="22"/>
        </w:rPr>
      </w:pPr>
      <w:r>
        <w:rPr>
          <w:sz w:val="22"/>
          <w:szCs w:val="22"/>
        </w:rPr>
        <w:t>anemija (mažakraujystė)</w:t>
      </w:r>
      <w:r w:rsidR="002108E1">
        <w:rPr>
          <w:sz w:val="22"/>
          <w:szCs w:val="22"/>
        </w:rPr>
        <w:t>;</w:t>
      </w:r>
    </w:p>
    <w:p w14:paraId="686B1CAB" w14:textId="77777777" w:rsidR="009A79A9" w:rsidRDefault="009A79A9">
      <w:pPr>
        <w:widowControl w:val="0"/>
        <w:numPr>
          <w:ilvl w:val="0"/>
          <w:numId w:val="25"/>
        </w:numPr>
        <w:ind w:left="567" w:right="-289" w:hanging="567"/>
        <w:rPr>
          <w:sz w:val="22"/>
          <w:szCs w:val="22"/>
        </w:rPr>
      </w:pPr>
      <w:r>
        <w:rPr>
          <w:sz w:val="22"/>
          <w:szCs w:val="22"/>
        </w:rPr>
        <w:t>svorio padidėjimas, cholesterolio kiekio padidėjimas, cukraus kiekio kraujyje sumažėjimas arba padidėjimas žmonėms, sergantiems cukriniu diabetu</w:t>
      </w:r>
      <w:r w:rsidR="002108E1">
        <w:rPr>
          <w:sz w:val="22"/>
          <w:szCs w:val="22"/>
        </w:rPr>
        <w:t>;</w:t>
      </w:r>
    </w:p>
    <w:p w14:paraId="7037AB0D" w14:textId="77777777" w:rsidR="009A79A9" w:rsidRDefault="009A79A9">
      <w:pPr>
        <w:widowControl w:val="0"/>
        <w:numPr>
          <w:ilvl w:val="0"/>
          <w:numId w:val="25"/>
        </w:numPr>
        <w:ind w:left="567" w:right="-289" w:hanging="567"/>
        <w:rPr>
          <w:sz w:val="22"/>
          <w:szCs w:val="22"/>
        </w:rPr>
      </w:pPr>
      <w:r>
        <w:rPr>
          <w:sz w:val="22"/>
          <w:szCs w:val="22"/>
        </w:rPr>
        <w:t>prislėgta nuotaika</w:t>
      </w:r>
      <w:r w:rsidR="002108E1">
        <w:rPr>
          <w:sz w:val="22"/>
          <w:szCs w:val="22"/>
        </w:rPr>
        <w:t>;</w:t>
      </w:r>
    </w:p>
    <w:p w14:paraId="22AA173F" w14:textId="77777777" w:rsidR="009A79A9" w:rsidRDefault="009A79A9">
      <w:pPr>
        <w:widowControl w:val="0"/>
        <w:numPr>
          <w:ilvl w:val="0"/>
          <w:numId w:val="25"/>
        </w:numPr>
        <w:ind w:left="567" w:right="-289" w:hanging="567"/>
        <w:rPr>
          <w:sz w:val="22"/>
          <w:szCs w:val="22"/>
        </w:rPr>
      </w:pPr>
      <w:r>
        <w:rPr>
          <w:sz w:val="22"/>
          <w:szCs w:val="22"/>
        </w:rPr>
        <w:t>alpimas</w:t>
      </w:r>
      <w:r w:rsidR="002108E1">
        <w:rPr>
          <w:sz w:val="22"/>
          <w:szCs w:val="22"/>
        </w:rPr>
        <w:t>;</w:t>
      </w:r>
    </w:p>
    <w:p w14:paraId="724A99BC" w14:textId="77777777" w:rsidR="009A79A9" w:rsidRDefault="009A79A9">
      <w:pPr>
        <w:widowControl w:val="0"/>
        <w:numPr>
          <w:ilvl w:val="0"/>
          <w:numId w:val="25"/>
        </w:numPr>
        <w:ind w:left="567" w:right="-289" w:hanging="567"/>
        <w:rPr>
          <w:sz w:val="22"/>
          <w:szCs w:val="22"/>
        </w:rPr>
      </w:pPr>
      <w:r>
        <w:rPr>
          <w:sz w:val="22"/>
          <w:szCs w:val="22"/>
        </w:rPr>
        <w:t>regėjimo sutrikimai, ašarų gamybos sumažėjimas (akių sausumas), sudirgintos akys</w:t>
      </w:r>
      <w:r w:rsidR="002108E1">
        <w:rPr>
          <w:sz w:val="22"/>
          <w:szCs w:val="22"/>
        </w:rPr>
        <w:t>;</w:t>
      </w:r>
    </w:p>
    <w:p w14:paraId="32F8B6EF" w14:textId="77777777" w:rsidR="009A79A9" w:rsidRDefault="009A79A9">
      <w:pPr>
        <w:widowControl w:val="0"/>
        <w:numPr>
          <w:ilvl w:val="0"/>
          <w:numId w:val="25"/>
        </w:numPr>
        <w:ind w:left="567" w:right="-289" w:hanging="567"/>
        <w:rPr>
          <w:sz w:val="22"/>
          <w:szCs w:val="22"/>
        </w:rPr>
      </w:pPr>
      <w:r>
        <w:rPr>
          <w:sz w:val="22"/>
          <w:szCs w:val="22"/>
        </w:rPr>
        <w:t>sulėtėjęs širdies ritmas, tinimas, skysčių susilaikymas organizme (edema)</w:t>
      </w:r>
      <w:r w:rsidR="002108E1">
        <w:rPr>
          <w:sz w:val="22"/>
          <w:szCs w:val="22"/>
        </w:rPr>
        <w:t>;</w:t>
      </w:r>
    </w:p>
    <w:p w14:paraId="0A8ECF8F" w14:textId="77777777" w:rsidR="009A79A9" w:rsidRDefault="009A79A9">
      <w:pPr>
        <w:widowControl w:val="0"/>
        <w:numPr>
          <w:ilvl w:val="0"/>
          <w:numId w:val="25"/>
        </w:numPr>
        <w:ind w:left="567" w:right="-289" w:hanging="567"/>
        <w:rPr>
          <w:sz w:val="22"/>
          <w:szCs w:val="22"/>
        </w:rPr>
      </w:pPr>
      <w:r>
        <w:rPr>
          <w:sz w:val="22"/>
          <w:szCs w:val="22"/>
        </w:rPr>
        <w:t>kraujospūdžio sumažėjimas kartu su alpimu (ypač stojantis), kraujo cirkuliacijos galūnėse sutrikimas (šaltos rankos ir kojos)</w:t>
      </w:r>
      <w:r w:rsidR="002108E1">
        <w:rPr>
          <w:sz w:val="22"/>
          <w:szCs w:val="22"/>
        </w:rPr>
        <w:t>;</w:t>
      </w:r>
    </w:p>
    <w:p w14:paraId="23BD6789" w14:textId="77777777" w:rsidR="009A79A9" w:rsidRDefault="009A79A9">
      <w:pPr>
        <w:widowControl w:val="0"/>
        <w:numPr>
          <w:ilvl w:val="0"/>
          <w:numId w:val="25"/>
        </w:numPr>
        <w:ind w:left="567" w:right="-289" w:hanging="567"/>
        <w:rPr>
          <w:sz w:val="22"/>
          <w:szCs w:val="22"/>
        </w:rPr>
      </w:pPr>
      <w:r>
        <w:rPr>
          <w:sz w:val="22"/>
          <w:szCs w:val="22"/>
        </w:rPr>
        <w:t>kvėpavimo pasunkėjimas, skysčių kaupimasis plaučiuose, astma polinkį turintiems pacientams</w:t>
      </w:r>
      <w:r w:rsidR="002108E1">
        <w:rPr>
          <w:sz w:val="22"/>
          <w:szCs w:val="22"/>
        </w:rPr>
        <w:t>;</w:t>
      </w:r>
    </w:p>
    <w:p w14:paraId="3439AA4B" w14:textId="77777777" w:rsidR="009A79A9" w:rsidRDefault="009A79A9">
      <w:pPr>
        <w:widowControl w:val="0"/>
        <w:numPr>
          <w:ilvl w:val="0"/>
          <w:numId w:val="25"/>
        </w:numPr>
        <w:ind w:left="567" w:right="-289" w:hanging="567"/>
        <w:rPr>
          <w:sz w:val="22"/>
          <w:szCs w:val="22"/>
        </w:rPr>
      </w:pPr>
      <w:r>
        <w:rPr>
          <w:sz w:val="22"/>
          <w:szCs w:val="22"/>
        </w:rPr>
        <w:t>pykinimas ar vėmimas, viduriavimas, virškinimo sutrikimas, pilvo skausmas</w:t>
      </w:r>
      <w:r w:rsidR="002108E1">
        <w:rPr>
          <w:sz w:val="22"/>
          <w:szCs w:val="22"/>
        </w:rPr>
        <w:t>;</w:t>
      </w:r>
    </w:p>
    <w:p w14:paraId="2346C994" w14:textId="77777777" w:rsidR="009A79A9" w:rsidRDefault="009A79A9">
      <w:pPr>
        <w:widowControl w:val="0"/>
        <w:numPr>
          <w:ilvl w:val="0"/>
          <w:numId w:val="25"/>
        </w:numPr>
        <w:ind w:left="567" w:right="-289" w:hanging="567"/>
        <w:rPr>
          <w:sz w:val="22"/>
          <w:szCs w:val="22"/>
        </w:rPr>
      </w:pPr>
      <w:r>
        <w:rPr>
          <w:sz w:val="22"/>
          <w:szCs w:val="22"/>
        </w:rPr>
        <w:t>rankų ir kojų skausmas</w:t>
      </w:r>
      <w:r w:rsidR="002108E1">
        <w:rPr>
          <w:sz w:val="22"/>
          <w:szCs w:val="22"/>
        </w:rPr>
        <w:t>;</w:t>
      </w:r>
    </w:p>
    <w:p w14:paraId="6DAFED6F" w14:textId="77777777" w:rsidR="009A79A9" w:rsidRDefault="009A79A9">
      <w:pPr>
        <w:widowControl w:val="0"/>
        <w:numPr>
          <w:ilvl w:val="0"/>
          <w:numId w:val="25"/>
        </w:numPr>
        <w:ind w:left="567" w:right="-289" w:hanging="567"/>
        <w:rPr>
          <w:sz w:val="22"/>
          <w:szCs w:val="22"/>
        </w:rPr>
      </w:pPr>
      <w:r>
        <w:rPr>
          <w:sz w:val="22"/>
          <w:szCs w:val="22"/>
        </w:rPr>
        <w:t>inkstų funkcijos pablogėjimas, šlapinimosi sutrikimai</w:t>
      </w:r>
      <w:r w:rsidR="002108E1">
        <w:rPr>
          <w:sz w:val="22"/>
          <w:szCs w:val="22"/>
        </w:rPr>
        <w:t>;</w:t>
      </w:r>
    </w:p>
    <w:p w14:paraId="11349DC8" w14:textId="77777777" w:rsidR="009A79A9" w:rsidRDefault="009A79A9">
      <w:pPr>
        <w:widowControl w:val="0"/>
        <w:numPr>
          <w:ilvl w:val="0"/>
          <w:numId w:val="40"/>
        </w:numPr>
        <w:ind w:left="567" w:right="-289" w:hanging="567"/>
        <w:rPr>
          <w:sz w:val="22"/>
          <w:szCs w:val="22"/>
        </w:rPr>
      </w:pPr>
      <w:r>
        <w:rPr>
          <w:sz w:val="22"/>
          <w:szCs w:val="22"/>
        </w:rPr>
        <w:t>hipertenzija.</w:t>
      </w:r>
    </w:p>
    <w:p w14:paraId="2A95CF35" w14:textId="77777777" w:rsidR="009A79A9" w:rsidRDefault="009A79A9">
      <w:pPr>
        <w:widowControl w:val="0"/>
        <w:tabs>
          <w:tab w:val="left" w:pos="8505"/>
        </w:tabs>
        <w:ind w:right="-289"/>
        <w:rPr>
          <w:sz w:val="22"/>
          <w:szCs w:val="22"/>
        </w:rPr>
      </w:pPr>
    </w:p>
    <w:p w14:paraId="503AFE04" w14:textId="77777777" w:rsidR="009A79A9" w:rsidRDefault="009A79A9">
      <w:pPr>
        <w:widowControl w:val="0"/>
        <w:numPr>
          <w:ilvl w:val="12"/>
          <w:numId w:val="0"/>
        </w:numPr>
        <w:tabs>
          <w:tab w:val="left" w:pos="8505"/>
        </w:tabs>
        <w:ind w:right="-289"/>
        <w:rPr>
          <w:sz w:val="22"/>
          <w:szCs w:val="22"/>
        </w:rPr>
      </w:pPr>
      <w:r>
        <w:rPr>
          <w:b/>
          <w:sz w:val="22"/>
          <w:szCs w:val="22"/>
        </w:rPr>
        <w:t xml:space="preserve">Nedažni šalutinio poveikio reiškiniai </w:t>
      </w:r>
      <w:r>
        <w:rPr>
          <w:sz w:val="22"/>
          <w:szCs w:val="22"/>
        </w:rPr>
        <w:t xml:space="preserve">(gali pasireikšti </w:t>
      </w:r>
      <w:r w:rsidR="002108E1">
        <w:rPr>
          <w:sz w:val="22"/>
          <w:szCs w:val="22"/>
        </w:rPr>
        <w:t xml:space="preserve">rečiau </w:t>
      </w:r>
      <w:r>
        <w:rPr>
          <w:sz w:val="22"/>
          <w:szCs w:val="22"/>
        </w:rPr>
        <w:t>kaip 1 iš 100 asmenų):</w:t>
      </w:r>
    </w:p>
    <w:p w14:paraId="022FD086" w14:textId="77777777" w:rsidR="009A79A9" w:rsidRDefault="009A79A9">
      <w:pPr>
        <w:widowControl w:val="0"/>
        <w:numPr>
          <w:ilvl w:val="0"/>
          <w:numId w:val="25"/>
        </w:numPr>
        <w:ind w:left="567" w:right="-289" w:hanging="567"/>
        <w:rPr>
          <w:sz w:val="22"/>
          <w:szCs w:val="22"/>
        </w:rPr>
      </w:pPr>
      <w:r>
        <w:rPr>
          <w:sz w:val="22"/>
          <w:szCs w:val="22"/>
        </w:rPr>
        <w:t>miego sutrikimai</w:t>
      </w:r>
      <w:r w:rsidR="002108E1">
        <w:rPr>
          <w:sz w:val="22"/>
          <w:szCs w:val="22"/>
        </w:rPr>
        <w:t>;</w:t>
      </w:r>
    </w:p>
    <w:p w14:paraId="7F5F5BD3" w14:textId="77777777" w:rsidR="009A79A9" w:rsidRDefault="009A79A9">
      <w:pPr>
        <w:widowControl w:val="0"/>
        <w:numPr>
          <w:ilvl w:val="0"/>
          <w:numId w:val="25"/>
        </w:numPr>
        <w:ind w:left="567" w:right="-289" w:hanging="567"/>
        <w:rPr>
          <w:sz w:val="22"/>
          <w:szCs w:val="22"/>
        </w:rPr>
      </w:pPr>
      <w:r>
        <w:rPr>
          <w:sz w:val="22"/>
          <w:szCs w:val="22"/>
        </w:rPr>
        <w:t>neįprastas pojūtis odoje</w:t>
      </w:r>
      <w:r w:rsidR="002108E1">
        <w:rPr>
          <w:sz w:val="22"/>
          <w:szCs w:val="22"/>
        </w:rPr>
        <w:t>;</w:t>
      </w:r>
    </w:p>
    <w:p w14:paraId="0852A1DF" w14:textId="77777777" w:rsidR="009A79A9" w:rsidRDefault="009A79A9">
      <w:pPr>
        <w:widowControl w:val="0"/>
        <w:numPr>
          <w:ilvl w:val="0"/>
          <w:numId w:val="25"/>
        </w:numPr>
        <w:ind w:left="567" w:right="-289" w:hanging="567"/>
        <w:rPr>
          <w:sz w:val="22"/>
          <w:szCs w:val="22"/>
        </w:rPr>
      </w:pPr>
      <w:r>
        <w:rPr>
          <w:sz w:val="22"/>
          <w:szCs w:val="22"/>
        </w:rPr>
        <w:t>širdies laidumo sutrikimai, krūtinės skausmas</w:t>
      </w:r>
      <w:r w:rsidR="002108E1">
        <w:rPr>
          <w:sz w:val="22"/>
          <w:szCs w:val="22"/>
        </w:rPr>
        <w:t>;</w:t>
      </w:r>
    </w:p>
    <w:p w14:paraId="6518A7EC" w14:textId="77777777" w:rsidR="009A79A9" w:rsidRDefault="009A79A9">
      <w:pPr>
        <w:widowControl w:val="0"/>
        <w:numPr>
          <w:ilvl w:val="0"/>
          <w:numId w:val="25"/>
        </w:numPr>
        <w:ind w:left="567" w:right="-289" w:hanging="567"/>
        <w:rPr>
          <w:sz w:val="22"/>
          <w:szCs w:val="22"/>
        </w:rPr>
      </w:pPr>
      <w:r>
        <w:rPr>
          <w:sz w:val="22"/>
          <w:szCs w:val="22"/>
        </w:rPr>
        <w:t>odos reakcija (pvz., alerginis bėrimas, odos paraudimas, dilgėlinė, niežėjimas, psoriaziniai ir į kerpligę panašūs odos pažeidimai), plaukų slinkimas</w:t>
      </w:r>
      <w:r w:rsidR="002108E1">
        <w:rPr>
          <w:sz w:val="22"/>
          <w:szCs w:val="22"/>
        </w:rPr>
        <w:t>;</w:t>
      </w:r>
    </w:p>
    <w:p w14:paraId="7DEF069C" w14:textId="77777777" w:rsidR="009A79A9" w:rsidRDefault="009A79A9">
      <w:pPr>
        <w:widowControl w:val="0"/>
        <w:numPr>
          <w:ilvl w:val="0"/>
          <w:numId w:val="25"/>
        </w:numPr>
        <w:ind w:left="567" w:right="-289" w:hanging="567"/>
        <w:rPr>
          <w:sz w:val="22"/>
          <w:szCs w:val="22"/>
        </w:rPr>
      </w:pPr>
      <w:r>
        <w:rPr>
          <w:sz w:val="22"/>
          <w:szCs w:val="22"/>
        </w:rPr>
        <w:t>impotencija</w:t>
      </w:r>
      <w:r w:rsidR="002108E1">
        <w:rPr>
          <w:sz w:val="22"/>
          <w:szCs w:val="22"/>
        </w:rPr>
        <w:t>;</w:t>
      </w:r>
    </w:p>
    <w:p w14:paraId="55DD94DE" w14:textId="77777777" w:rsidR="009A79A9" w:rsidRDefault="009A79A9">
      <w:pPr>
        <w:widowControl w:val="0"/>
        <w:numPr>
          <w:ilvl w:val="0"/>
          <w:numId w:val="39"/>
        </w:numPr>
        <w:ind w:left="567" w:right="-289" w:hanging="567"/>
        <w:rPr>
          <w:sz w:val="22"/>
          <w:szCs w:val="22"/>
        </w:rPr>
      </w:pPr>
      <w:r>
        <w:rPr>
          <w:sz w:val="22"/>
          <w:szCs w:val="22"/>
        </w:rPr>
        <w:t>vidurių užkietėjimas.</w:t>
      </w:r>
    </w:p>
    <w:p w14:paraId="30A4EEC7" w14:textId="77777777" w:rsidR="009A79A9" w:rsidRDefault="009A79A9">
      <w:pPr>
        <w:widowControl w:val="0"/>
        <w:numPr>
          <w:ilvl w:val="12"/>
          <w:numId w:val="0"/>
        </w:numPr>
        <w:tabs>
          <w:tab w:val="left" w:pos="8505"/>
        </w:tabs>
        <w:ind w:right="-289"/>
        <w:rPr>
          <w:sz w:val="22"/>
          <w:szCs w:val="22"/>
        </w:rPr>
      </w:pPr>
    </w:p>
    <w:p w14:paraId="426911DF" w14:textId="77777777" w:rsidR="009A79A9" w:rsidRDefault="009A79A9">
      <w:pPr>
        <w:widowControl w:val="0"/>
        <w:numPr>
          <w:ilvl w:val="12"/>
          <w:numId w:val="0"/>
        </w:numPr>
        <w:tabs>
          <w:tab w:val="left" w:pos="8505"/>
        </w:tabs>
        <w:ind w:right="-289"/>
        <w:rPr>
          <w:sz w:val="22"/>
          <w:szCs w:val="22"/>
        </w:rPr>
      </w:pPr>
      <w:r>
        <w:rPr>
          <w:b/>
          <w:sz w:val="22"/>
          <w:szCs w:val="22"/>
        </w:rPr>
        <w:t>Reti šalutinio poveikio reiškiniai</w:t>
      </w:r>
      <w:r>
        <w:rPr>
          <w:sz w:val="22"/>
          <w:szCs w:val="22"/>
        </w:rPr>
        <w:t xml:space="preserve"> (gali pasireikšti </w:t>
      </w:r>
      <w:r w:rsidR="002108E1">
        <w:rPr>
          <w:sz w:val="22"/>
          <w:szCs w:val="22"/>
        </w:rPr>
        <w:t xml:space="preserve">rečiau </w:t>
      </w:r>
      <w:r>
        <w:rPr>
          <w:sz w:val="22"/>
          <w:szCs w:val="22"/>
        </w:rPr>
        <w:t>kaip 1 iš 1 000 asmenų):</w:t>
      </w:r>
    </w:p>
    <w:p w14:paraId="53DF8016" w14:textId="77777777" w:rsidR="009A79A9" w:rsidRDefault="009A79A9">
      <w:pPr>
        <w:widowControl w:val="0"/>
        <w:numPr>
          <w:ilvl w:val="0"/>
          <w:numId w:val="25"/>
        </w:numPr>
        <w:ind w:left="567" w:right="-289" w:hanging="567"/>
        <w:rPr>
          <w:sz w:val="22"/>
          <w:szCs w:val="22"/>
        </w:rPr>
      </w:pPr>
      <w:r>
        <w:rPr>
          <w:sz w:val="22"/>
          <w:szCs w:val="22"/>
        </w:rPr>
        <w:t>sumažėjęs trombocitų skaičius kraujyje</w:t>
      </w:r>
      <w:r w:rsidR="002108E1">
        <w:rPr>
          <w:sz w:val="22"/>
          <w:szCs w:val="22"/>
        </w:rPr>
        <w:t>;</w:t>
      </w:r>
    </w:p>
    <w:p w14:paraId="4041B14C" w14:textId="77777777" w:rsidR="009A79A9" w:rsidRDefault="009A79A9">
      <w:pPr>
        <w:widowControl w:val="0"/>
        <w:numPr>
          <w:ilvl w:val="0"/>
          <w:numId w:val="25"/>
        </w:numPr>
        <w:ind w:left="567" w:hanging="567"/>
        <w:contextualSpacing/>
        <w:rPr>
          <w:rFonts w:eastAsia="Calibri"/>
          <w:sz w:val="22"/>
          <w:szCs w:val="22"/>
          <w:lang w:val="lt-LT" w:eastAsia="en-US"/>
        </w:rPr>
      </w:pPr>
      <w:r>
        <w:rPr>
          <w:rFonts w:eastAsia="Calibri"/>
          <w:sz w:val="22"/>
          <w:szCs w:val="22"/>
          <w:lang w:val="lt-LT" w:eastAsia="en-US"/>
        </w:rPr>
        <w:t xml:space="preserve">užgulta </w:t>
      </w:r>
      <w:proofErr w:type="spellStart"/>
      <w:r>
        <w:rPr>
          <w:rFonts w:eastAsia="Calibri"/>
          <w:sz w:val="22"/>
          <w:szCs w:val="22"/>
          <w:lang w:val="lt-LT" w:eastAsia="en-US"/>
        </w:rPr>
        <w:t>nosi</w:t>
      </w:r>
      <w:proofErr w:type="spellEnd"/>
      <w:r w:rsidR="002108E1">
        <w:rPr>
          <w:rFonts w:eastAsia="Calibri"/>
          <w:sz w:val="22"/>
          <w:szCs w:val="22"/>
          <w:lang w:val="lt-LT" w:eastAsia="en-US"/>
        </w:rPr>
        <w:t>;</w:t>
      </w:r>
    </w:p>
    <w:p w14:paraId="333B7A44" w14:textId="77777777" w:rsidR="009A79A9" w:rsidRDefault="009A79A9">
      <w:pPr>
        <w:widowControl w:val="0"/>
        <w:numPr>
          <w:ilvl w:val="0"/>
          <w:numId w:val="38"/>
        </w:numPr>
        <w:ind w:left="567" w:hanging="567"/>
        <w:contextualSpacing/>
        <w:rPr>
          <w:rFonts w:eastAsia="Calibri"/>
          <w:sz w:val="22"/>
          <w:szCs w:val="22"/>
        </w:rPr>
      </w:pPr>
      <w:r>
        <w:rPr>
          <w:rFonts w:eastAsia="Calibri"/>
          <w:sz w:val="22"/>
          <w:szCs w:val="22"/>
        </w:rPr>
        <w:t>sausa burna</w:t>
      </w:r>
      <w:r w:rsidR="002108E1">
        <w:rPr>
          <w:rFonts w:eastAsia="Calibri"/>
          <w:sz w:val="22"/>
          <w:szCs w:val="22"/>
        </w:rPr>
        <w:t>;</w:t>
      </w:r>
    </w:p>
    <w:p w14:paraId="0BCE4B63" w14:textId="77777777" w:rsidR="009A79A9" w:rsidRDefault="009A79A9">
      <w:pPr>
        <w:widowControl w:val="0"/>
        <w:numPr>
          <w:ilvl w:val="0"/>
          <w:numId w:val="38"/>
        </w:numPr>
        <w:ind w:left="567" w:hanging="567"/>
        <w:contextualSpacing/>
        <w:rPr>
          <w:rFonts w:eastAsia="Calibri"/>
          <w:sz w:val="22"/>
          <w:szCs w:val="22"/>
        </w:rPr>
      </w:pPr>
      <w:r>
        <w:rPr>
          <w:rFonts w:eastAsia="Calibri"/>
          <w:sz w:val="22"/>
          <w:szCs w:val="22"/>
        </w:rPr>
        <w:t>peršalimo simptomai</w:t>
      </w:r>
      <w:r w:rsidR="002108E1">
        <w:rPr>
          <w:rFonts w:eastAsia="Calibri"/>
          <w:sz w:val="22"/>
          <w:szCs w:val="22"/>
        </w:rPr>
        <w:t>;</w:t>
      </w:r>
    </w:p>
    <w:p w14:paraId="042ECFCA" w14:textId="77777777" w:rsidR="009A79A9" w:rsidRDefault="009A79A9">
      <w:pPr>
        <w:widowControl w:val="0"/>
        <w:numPr>
          <w:ilvl w:val="0"/>
          <w:numId w:val="38"/>
        </w:numPr>
        <w:ind w:left="567" w:hanging="567"/>
        <w:contextualSpacing/>
        <w:rPr>
          <w:rFonts w:eastAsia="Calibri"/>
          <w:sz w:val="22"/>
          <w:szCs w:val="22"/>
        </w:rPr>
      </w:pPr>
      <w:r>
        <w:rPr>
          <w:rFonts w:eastAsia="Calibri"/>
          <w:sz w:val="22"/>
          <w:szCs w:val="22"/>
        </w:rPr>
        <w:t>šlapinimosi sutrikimai.</w:t>
      </w:r>
    </w:p>
    <w:p w14:paraId="12E61C0D" w14:textId="77777777" w:rsidR="009A79A9" w:rsidRDefault="009A79A9">
      <w:pPr>
        <w:widowControl w:val="0"/>
        <w:rPr>
          <w:sz w:val="22"/>
          <w:szCs w:val="22"/>
        </w:rPr>
      </w:pPr>
    </w:p>
    <w:p w14:paraId="20CEE3E2" w14:textId="77777777" w:rsidR="009A79A9" w:rsidRDefault="009A79A9">
      <w:pPr>
        <w:widowControl w:val="0"/>
        <w:rPr>
          <w:sz w:val="22"/>
          <w:szCs w:val="22"/>
        </w:rPr>
      </w:pPr>
      <w:r>
        <w:rPr>
          <w:b/>
          <w:sz w:val="22"/>
          <w:szCs w:val="22"/>
        </w:rPr>
        <w:t>Labai reti šalutinio poveikio reiškiniai</w:t>
      </w:r>
      <w:r>
        <w:rPr>
          <w:sz w:val="22"/>
          <w:szCs w:val="22"/>
        </w:rPr>
        <w:t xml:space="preserve"> (gali pasireikšti </w:t>
      </w:r>
      <w:r w:rsidR="002108E1">
        <w:rPr>
          <w:sz w:val="22"/>
          <w:szCs w:val="22"/>
        </w:rPr>
        <w:t xml:space="preserve">rečiau </w:t>
      </w:r>
      <w:r>
        <w:rPr>
          <w:sz w:val="22"/>
          <w:szCs w:val="22"/>
        </w:rPr>
        <w:t>kaip 1 iš 10 000 asmenų)</w:t>
      </w:r>
      <w:r w:rsidR="002108E1">
        <w:rPr>
          <w:sz w:val="22"/>
          <w:szCs w:val="22"/>
        </w:rPr>
        <w:t>:</w:t>
      </w:r>
    </w:p>
    <w:p w14:paraId="3C0921AE" w14:textId="77777777" w:rsidR="009A79A9" w:rsidRDefault="009A79A9">
      <w:pPr>
        <w:widowControl w:val="0"/>
        <w:numPr>
          <w:ilvl w:val="0"/>
          <w:numId w:val="26"/>
        </w:numPr>
        <w:ind w:left="567" w:hanging="567"/>
        <w:contextualSpacing/>
        <w:rPr>
          <w:rFonts w:eastAsia="Calibri"/>
          <w:sz w:val="22"/>
          <w:szCs w:val="22"/>
          <w:lang w:val="lt-LT" w:eastAsia="en-US"/>
        </w:rPr>
      </w:pPr>
      <w:r>
        <w:rPr>
          <w:rFonts w:eastAsia="Calibri"/>
          <w:sz w:val="22"/>
          <w:szCs w:val="22"/>
          <w:lang w:val="lt-LT" w:eastAsia="en-US"/>
        </w:rPr>
        <w:t>sumažėjęs baltųjų kraujo ląstelių skaičius</w:t>
      </w:r>
      <w:r w:rsidR="002108E1">
        <w:rPr>
          <w:rFonts w:eastAsia="Calibri"/>
          <w:sz w:val="22"/>
          <w:szCs w:val="22"/>
          <w:lang w:val="lt-LT" w:eastAsia="en-US"/>
        </w:rPr>
        <w:t>;</w:t>
      </w:r>
    </w:p>
    <w:p w14:paraId="455DDC1D" w14:textId="77777777" w:rsidR="009A79A9" w:rsidRDefault="009A79A9">
      <w:pPr>
        <w:widowControl w:val="0"/>
        <w:numPr>
          <w:ilvl w:val="0"/>
          <w:numId w:val="25"/>
        </w:numPr>
        <w:ind w:left="567" w:right="-289" w:hanging="567"/>
        <w:rPr>
          <w:sz w:val="22"/>
          <w:szCs w:val="22"/>
        </w:rPr>
      </w:pPr>
      <w:r>
        <w:rPr>
          <w:sz w:val="22"/>
          <w:szCs w:val="22"/>
        </w:rPr>
        <w:t>padidėjusio jautrumo reakcijos (alerginės reakcijos)</w:t>
      </w:r>
      <w:r w:rsidR="002108E1">
        <w:rPr>
          <w:sz w:val="22"/>
          <w:szCs w:val="22"/>
        </w:rPr>
        <w:t>;</w:t>
      </w:r>
    </w:p>
    <w:p w14:paraId="3CD21E73" w14:textId="77777777" w:rsidR="009A79A9" w:rsidRDefault="002108E1">
      <w:pPr>
        <w:widowControl w:val="0"/>
        <w:numPr>
          <w:ilvl w:val="0"/>
          <w:numId w:val="25"/>
        </w:numPr>
        <w:ind w:left="567" w:right="-289" w:hanging="567"/>
        <w:rPr>
          <w:sz w:val="22"/>
          <w:szCs w:val="22"/>
        </w:rPr>
      </w:pPr>
      <w:r>
        <w:rPr>
          <w:sz w:val="22"/>
          <w:szCs w:val="22"/>
        </w:rPr>
        <w:t>s</w:t>
      </w:r>
      <w:r w:rsidR="009A79A9">
        <w:rPr>
          <w:sz w:val="22"/>
          <w:szCs w:val="22"/>
        </w:rPr>
        <w:t>unkios odos, burnos, akių ir genitalijų pūslelės (Stevenso-Džonsono sindromas, toksinė epidermio nekrolizė)</w:t>
      </w:r>
      <w:r>
        <w:rPr>
          <w:sz w:val="22"/>
          <w:szCs w:val="22"/>
        </w:rPr>
        <w:t>;</w:t>
      </w:r>
    </w:p>
    <w:p w14:paraId="63E6FA6A" w14:textId="77777777" w:rsidR="009A79A9" w:rsidRDefault="009A79A9">
      <w:pPr>
        <w:widowControl w:val="0"/>
        <w:numPr>
          <w:ilvl w:val="0"/>
          <w:numId w:val="25"/>
        </w:numPr>
        <w:ind w:left="567" w:right="-289" w:hanging="567"/>
        <w:rPr>
          <w:sz w:val="22"/>
          <w:szCs w:val="22"/>
        </w:rPr>
      </w:pPr>
      <w:r>
        <w:rPr>
          <w:sz w:val="22"/>
          <w:szCs w:val="22"/>
        </w:rPr>
        <w:t>kepenų funkcijos laboratorinių tyrimų rezultatų pasikeitimas</w:t>
      </w:r>
      <w:r w:rsidR="002108E1">
        <w:rPr>
          <w:sz w:val="22"/>
          <w:szCs w:val="22"/>
        </w:rPr>
        <w:t>;</w:t>
      </w:r>
    </w:p>
    <w:p w14:paraId="2F21B024" w14:textId="77777777" w:rsidR="009A79A9" w:rsidRDefault="009A79A9">
      <w:pPr>
        <w:widowControl w:val="0"/>
        <w:numPr>
          <w:ilvl w:val="0"/>
          <w:numId w:val="25"/>
        </w:numPr>
        <w:ind w:left="567" w:right="-289" w:hanging="567"/>
        <w:rPr>
          <w:sz w:val="22"/>
          <w:szCs w:val="22"/>
        </w:rPr>
      </w:pPr>
      <w:r>
        <w:rPr>
          <w:sz w:val="22"/>
          <w:szCs w:val="22"/>
        </w:rPr>
        <w:t>šlapimo nelaikymas (šlapimo kontrolės sutrikimas) moterims</w:t>
      </w:r>
      <w:r w:rsidR="002108E1">
        <w:rPr>
          <w:sz w:val="22"/>
          <w:szCs w:val="22"/>
        </w:rPr>
        <w:t>;</w:t>
      </w:r>
    </w:p>
    <w:p w14:paraId="3A6F23AE" w14:textId="77777777" w:rsidR="009A79A9" w:rsidRDefault="009A79A9">
      <w:pPr>
        <w:widowControl w:val="0"/>
        <w:numPr>
          <w:ilvl w:val="0"/>
          <w:numId w:val="25"/>
        </w:numPr>
        <w:ind w:left="567" w:right="-289" w:hanging="567"/>
        <w:rPr>
          <w:sz w:val="22"/>
          <w:szCs w:val="22"/>
        </w:rPr>
      </w:pPr>
      <w:r>
        <w:rPr>
          <w:sz w:val="22"/>
          <w:szCs w:val="22"/>
        </w:rPr>
        <w:t>gali pasireikšti sunkios odos ligos (daugiaformė eritema, Stevens-Johnson sindromas ir toksinė epidermio nekrolizė). Paraudimas, dažnai susijęs su pūslėmis, gali atsirasti ant odos ar gleivinių, pvz., burnos viduje, lytinių organų srityse ar akių vokuose. Iš pradžių jie gali pasirodyti kaip apskritos dėmės, dažnai su centrinės pūslelėmis, kurios gali progresuoti iki plačiai paplitusio odos lupimosi ir gali būti pavojingos gyvybei. Prieš šias sunkias odos reakcijas dažnai būna galvos skausmas, karščiavimas ir kūno skausmai (į gripą panašūs simptomai).</w:t>
      </w:r>
    </w:p>
    <w:p w14:paraId="54B89271" w14:textId="77777777" w:rsidR="009A79A9" w:rsidRDefault="009A79A9">
      <w:pPr>
        <w:widowControl w:val="0"/>
        <w:rPr>
          <w:b/>
          <w:bCs/>
          <w:noProof/>
          <w:snapToGrid w:val="0"/>
          <w:sz w:val="22"/>
          <w:szCs w:val="22"/>
          <w:lang w:val="lt-LT" w:eastAsia="en-US"/>
        </w:rPr>
      </w:pPr>
    </w:p>
    <w:p w14:paraId="47D6D6C9" w14:textId="77777777" w:rsidR="009A79A9" w:rsidRDefault="009A79A9">
      <w:pPr>
        <w:widowControl w:val="0"/>
        <w:rPr>
          <w:b/>
          <w:bCs/>
          <w:noProof/>
          <w:snapToGrid w:val="0"/>
          <w:sz w:val="22"/>
          <w:szCs w:val="22"/>
          <w:lang w:val="lt-LT" w:eastAsia="en-US"/>
        </w:rPr>
      </w:pPr>
      <w:r>
        <w:rPr>
          <w:b/>
          <w:bCs/>
          <w:noProof/>
          <w:snapToGrid w:val="0"/>
          <w:sz w:val="22"/>
          <w:szCs w:val="22"/>
          <w:lang w:val="lt-LT" w:eastAsia="en-US"/>
        </w:rPr>
        <w:lastRenderedPageBreak/>
        <w:t>Dažnis nežinomas (negali būti apskaičiuotas pagal turimus duomenis):</w:t>
      </w:r>
    </w:p>
    <w:p w14:paraId="17FABFC7" w14:textId="77777777" w:rsidR="009A79A9" w:rsidRDefault="002108E1">
      <w:pPr>
        <w:widowControl w:val="0"/>
        <w:numPr>
          <w:ilvl w:val="0"/>
          <w:numId w:val="44"/>
        </w:numPr>
        <w:autoSpaceDE w:val="0"/>
        <w:autoSpaceDN w:val="0"/>
        <w:adjustRightInd w:val="0"/>
        <w:ind w:left="567" w:hanging="567"/>
        <w:rPr>
          <w:sz w:val="22"/>
          <w:lang w:val="en-GB"/>
        </w:rPr>
      </w:pPr>
      <w:proofErr w:type="spellStart"/>
      <w:r>
        <w:rPr>
          <w:sz w:val="22"/>
          <w:lang w:val="en-GB"/>
        </w:rPr>
        <w:t>s</w:t>
      </w:r>
      <w:r w:rsidR="009A79A9">
        <w:rPr>
          <w:sz w:val="22"/>
          <w:lang w:val="en-GB"/>
        </w:rPr>
        <w:t>unkų</w:t>
      </w:r>
      <w:proofErr w:type="spellEnd"/>
      <w:r w:rsidR="009A79A9">
        <w:rPr>
          <w:sz w:val="22"/>
          <w:lang w:val="en-GB"/>
        </w:rPr>
        <w:t xml:space="preserve"> </w:t>
      </w:r>
      <w:proofErr w:type="spellStart"/>
      <w:r w:rsidR="009A79A9">
        <w:rPr>
          <w:sz w:val="22"/>
          <w:lang w:val="en-GB"/>
        </w:rPr>
        <w:t>šalutinį</w:t>
      </w:r>
      <w:proofErr w:type="spellEnd"/>
      <w:r w:rsidR="009A79A9">
        <w:rPr>
          <w:sz w:val="22"/>
          <w:lang w:val="en-GB"/>
        </w:rPr>
        <w:t xml:space="preserve"> </w:t>
      </w:r>
      <w:proofErr w:type="spellStart"/>
      <w:r w:rsidR="009A79A9">
        <w:rPr>
          <w:sz w:val="22"/>
          <w:lang w:val="en-GB"/>
        </w:rPr>
        <w:t>poveikį</w:t>
      </w:r>
      <w:proofErr w:type="spellEnd"/>
      <w:r w:rsidR="009A79A9">
        <w:rPr>
          <w:sz w:val="22"/>
          <w:lang w:val="en-GB"/>
        </w:rPr>
        <w:t xml:space="preserve"> </w:t>
      </w:r>
      <w:proofErr w:type="spellStart"/>
      <w:r w:rsidR="009A79A9">
        <w:rPr>
          <w:sz w:val="22"/>
          <w:lang w:val="en-GB"/>
        </w:rPr>
        <w:t>dėl</w:t>
      </w:r>
      <w:proofErr w:type="spellEnd"/>
      <w:r w:rsidR="009A79A9">
        <w:rPr>
          <w:sz w:val="22"/>
          <w:lang w:val="en-GB"/>
        </w:rPr>
        <w:t xml:space="preserve"> </w:t>
      </w:r>
      <w:proofErr w:type="spellStart"/>
      <w:r w:rsidR="009A79A9">
        <w:rPr>
          <w:sz w:val="22"/>
          <w:lang w:val="en-GB"/>
        </w:rPr>
        <w:t>kurio</w:t>
      </w:r>
      <w:proofErr w:type="spellEnd"/>
      <w:r w:rsidR="009A79A9">
        <w:rPr>
          <w:sz w:val="22"/>
          <w:lang w:val="en-GB"/>
        </w:rPr>
        <w:t xml:space="preserve"> </w:t>
      </w:r>
      <w:proofErr w:type="spellStart"/>
      <w:r w:rsidR="009A79A9">
        <w:rPr>
          <w:sz w:val="22"/>
          <w:lang w:val="en-GB"/>
        </w:rPr>
        <w:t>reikėtų</w:t>
      </w:r>
      <w:proofErr w:type="spellEnd"/>
      <w:r w:rsidR="009A79A9">
        <w:rPr>
          <w:sz w:val="22"/>
          <w:lang w:val="en-GB"/>
        </w:rPr>
        <w:t xml:space="preserve"> </w:t>
      </w:r>
      <w:proofErr w:type="spellStart"/>
      <w:r w:rsidR="009A79A9">
        <w:rPr>
          <w:sz w:val="22"/>
          <w:lang w:val="en-GB"/>
        </w:rPr>
        <w:t>mažinti</w:t>
      </w:r>
      <w:proofErr w:type="spellEnd"/>
      <w:r w:rsidR="009A79A9">
        <w:rPr>
          <w:sz w:val="22"/>
          <w:lang w:val="en-GB"/>
        </w:rPr>
        <w:t xml:space="preserve"> doze </w:t>
      </w:r>
      <w:proofErr w:type="spellStart"/>
      <w:r w:rsidR="009A79A9">
        <w:rPr>
          <w:sz w:val="22"/>
          <w:lang w:val="en-GB"/>
        </w:rPr>
        <w:t>arba</w:t>
      </w:r>
      <w:proofErr w:type="spellEnd"/>
      <w:r w:rsidR="009A79A9">
        <w:rPr>
          <w:sz w:val="22"/>
          <w:lang w:val="en-GB"/>
        </w:rPr>
        <w:t xml:space="preserve"> </w:t>
      </w:r>
      <w:proofErr w:type="spellStart"/>
      <w:r w:rsidR="009A79A9">
        <w:rPr>
          <w:sz w:val="22"/>
          <w:lang w:val="en-GB"/>
        </w:rPr>
        <w:t>nutraukti</w:t>
      </w:r>
      <w:proofErr w:type="spellEnd"/>
      <w:r w:rsidR="009A79A9">
        <w:rPr>
          <w:sz w:val="22"/>
          <w:lang w:val="en-GB"/>
        </w:rPr>
        <w:t xml:space="preserve"> </w:t>
      </w:r>
      <w:proofErr w:type="spellStart"/>
      <w:r w:rsidR="009A79A9">
        <w:rPr>
          <w:sz w:val="22"/>
          <w:lang w:val="en-GB"/>
        </w:rPr>
        <w:t>gydymą</w:t>
      </w:r>
      <w:proofErr w:type="spellEnd"/>
      <w:r w:rsidR="009A79A9">
        <w:rPr>
          <w:sz w:val="22"/>
          <w:lang w:val="en-GB"/>
        </w:rPr>
        <w:t xml:space="preserve"> </w:t>
      </w:r>
      <w:proofErr w:type="spellStart"/>
      <w:r w:rsidR="009A79A9">
        <w:rPr>
          <w:sz w:val="22"/>
          <w:lang w:val="en-GB"/>
        </w:rPr>
        <w:t>Coryol</w:t>
      </w:r>
      <w:proofErr w:type="spellEnd"/>
      <w:r w:rsidR="009A79A9">
        <w:rPr>
          <w:sz w:val="22"/>
          <w:lang w:val="en-GB"/>
        </w:rPr>
        <w:t xml:space="preserve"> </w:t>
      </w:r>
      <w:proofErr w:type="spellStart"/>
      <w:r w:rsidR="009A79A9">
        <w:rPr>
          <w:sz w:val="22"/>
          <w:lang w:val="en-GB"/>
        </w:rPr>
        <w:t>sukelia</w:t>
      </w:r>
      <w:proofErr w:type="spellEnd"/>
      <w:r w:rsidR="009A79A9">
        <w:rPr>
          <w:sz w:val="22"/>
          <w:lang w:val="en-GB"/>
        </w:rPr>
        <w:t xml:space="preserve"> labia </w:t>
      </w:r>
      <w:proofErr w:type="spellStart"/>
      <w:proofErr w:type="gramStart"/>
      <w:r w:rsidR="009A79A9">
        <w:rPr>
          <w:sz w:val="22"/>
          <w:lang w:val="en-GB"/>
        </w:rPr>
        <w:t>retai</w:t>
      </w:r>
      <w:proofErr w:type="spellEnd"/>
      <w:r>
        <w:rPr>
          <w:sz w:val="22"/>
          <w:lang w:val="en-GB"/>
        </w:rPr>
        <w:t>;</w:t>
      </w:r>
      <w:proofErr w:type="gramEnd"/>
    </w:p>
    <w:p w14:paraId="099BF835" w14:textId="77777777" w:rsidR="009A79A9" w:rsidRDefault="002108E1">
      <w:pPr>
        <w:widowControl w:val="0"/>
        <w:numPr>
          <w:ilvl w:val="0"/>
          <w:numId w:val="44"/>
        </w:numPr>
        <w:autoSpaceDE w:val="0"/>
        <w:autoSpaceDN w:val="0"/>
        <w:adjustRightInd w:val="0"/>
        <w:ind w:left="567" w:hanging="567"/>
        <w:rPr>
          <w:sz w:val="22"/>
          <w:lang w:val="en-GB"/>
        </w:rPr>
      </w:pPr>
      <w:proofErr w:type="spellStart"/>
      <w:r>
        <w:rPr>
          <w:sz w:val="22"/>
          <w:lang w:val="en-GB"/>
        </w:rPr>
        <w:t>g</w:t>
      </w:r>
      <w:r w:rsidR="009A79A9">
        <w:rPr>
          <w:sz w:val="22"/>
          <w:lang w:val="en-GB"/>
        </w:rPr>
        <w:t>auta</w:t>
      </w:r>
      <w:proofErr w:type="spellEnd"/>
      <w:r w:rsidR="009A79A9">
        <w:rPr>
          <w:sz w:val="22"/>
          <w:lang w:val="en-GB"/>
        </w:rPr>
        <w:t xml:space="preserve"> </w:t>
      </w:r>
      <w:proofErr w:type="spellStart"/>
      <w:r w:rsidR="009A79A9">
        <w:rPr>
          <w:sz w:val="22"/>
          <w:lang w:val="en-GB"/>
        </w:rPr>
        <w:t>pranešimų</w:t>
      </w:r>
      <w:proofErr w:type="spellEnd"/>
      <w:r w:rsidR="009A79A9">
        <w:rPr>
          <w:sz w:val="22"/>
          <w:lang w:val="en-GB"/>
        </w:rPr>
        <w:t xml:space="preserve"> </w:t>
      </w:r>
      <w:proofErr w:type="spellStart"/>
      <w:r w:rsidR="009A79A9">
        <w:rPr>
          <w:sz w:val="22"/>
          <w:lang w:val="en-GB"/>
        </w:rPr>
        <w:t>apie</w:t>
      </w:r>
      <w:proofErr w:type="spellEnd"/>
      <w:r w:rsidR="009A79A9">
        <w:rPr>
          <w:sz w:val="22"/>
          <w:lang w:val="en-GB"/>
        </w:rPr>
        <w:t xml:space="preserve"> </w:t>
      </w:r>
      <w:proofErr w:type="spellStart"/>
      <w:r w:rsidR="009A79A9">
        <w:rPr>
          <w:sz w:val="22"/>
          <w:lang w:val="en-GB"/>
        </w:rPr>
        <w:t>haliucinacijas</w:t>
      </w:r>
      <w:proofErr w:type="spellEnd"/>
      <w:r w:rsidR="009A79A9">
        <w:rPr>
          <w:sz w:val="22"/>
          <w:lang w:val="en-GB"/>
        </w:rPr>
        <w:t xml:space="preserve"> </w:t>
      </w:r>
      <w:proofErr w:type="spellStart"/>
      <w:r w:rsidR="009A79A9">
        <w:rPr>
          <w:sz w:val="22"/>
          <w:lang w:val="en-GB"/>
        </w:rPr>
        <w:t>pacientams</w:t>
      </w:r>
      <w:proofErr w:type="spellEnd"/>
      <w:r w:rsidR="009A79A9">
        <w:rPr>
          <w:sz w:val="22"/>
          <w:lang w:val="en-GB"/>
        </w:rPr>
        <w:t xml:space="preserve">, </w:t>
      </w:r>
      <w:proofErr w:type="spellStart"/>
      <w:r w:rsidR="009A79A9">
        <w:rPr>
          <w:sz w:val="22"/>
          <w:lang w:val="en-GB"/>
        </w:rPr>
        <w:t>vartojantiems</w:t>
      </w:r>
      <w:proofErr w:type="spellEnd"/>
      <w:r w:rsidR="009A79A9">
        <w:rPr>
          <w:sz w:val="22"/>
          <w:lang w:val="en-GB"/>
        </w:rPr>
        <w:t xml:space="preserve"> </w:t>
      </w:r>
      <w:proofErr w:type="spellStart"/>
      <w:proofErr w:type="gramStart"/>
      <w:r w:rsidR="009A79A9">
        <w:rPr>
          <w:sz w:val="22"/>
          <w:lang w:val="en-GB"/>
        </w:rPr>
        <w:t>Coryol</w:t>
      </w:r>
      <w:proofErr w:type="spellEnd"/>
      <w:r>
        <w:rPr>
          <w:sz w:val="22"/>
          <w:lang w:val="en-GB"/>
        </w:rPr>
        <w:t>;</w:t>
      </w:r>
      <w:proofErr w:type="gramEnd"/>
    </w:p>
    <w:p w14:paraId="3F8DC499" w14:textId="77777777" w:rsidR="009A79A9" w:rsidRDefault="002108E1">
      <w:pPr>
        <w:widowControl w:val="0"/>
        <w:numPr>
          <w:ilvl w:val="0"/>
          <w:numId w:val="44"/>
        </w:numPr>
        <w:autoSpaceDE w:val="0"/>
        <w:autoSpaceDN w:val="0"/>
        <w:adjustRightInd w:val="0"/>
        <w:ind w:left="567" w:hanging="567"/>
        <w:rPr>
          <w:sz w:val="22"/>
          <w:lang w:val="en-GB"/>
        </w:rPr>
      </w:pPr>
      <w:proofErr w:type="spellStart"/>
      <w:r>
        <w:rPr>
          <w:sz w:val="22"/>
          <w:lang w:val="en-GB"/>
        </w:rPr>
        <w:t>g</w:t>
      </w:r>
      <w:r w:rsidR="009A79A9">
        <w:rPr>
          <w:sz w:val="22"/>
          <w:lang w:val="en-GB"/>
        </w:rPr>
        <w:t>ausus</w:t>
      </w:r>
      <w:proofErr w:type="spellEnd"/>
      <w:r w:rsidR="009A79A9">
        <w:rPr>
          <w:sz w:val="22"/>
          <w:lang w:val="en-GB"/>
        </w:rPr>
        <w:t xml:space="preserve"> </w:t>
      </w:r>
      <w:proofErr w:type="spellStart"/>
      <w:r w:rsidR="009A79A9">
        <w:rPr>
          <w:sz w:val="22"/>
          <w:lang w:val="en-GB"/>
        </w:rPr>
        <w:t>prakaitavimas</w:t>
      </w:r>
      <w:proofErr w:type="spellEnd"/>
      <w:r w:rsidR="009A79A9">
        <w:rPr>
          <w:sz w:val="22"/>
          <w:lang w:val="en-GB"/>
        </w:rPr>
        <w:t xml:space="preserve"> (</w:t>
      </w:r>
      <w:proofErr w:type="spellStart"/>
      <w:r w:rsidR="009A79A9">
        <w:rPr>
          <w:sz w:val="22"/>
          <w:lang w:val="en-GB"/>
        </w:rPr>
        <w:t>hiperhidrozė</w:t>
      </w:r>
      <w:proofErr w:type="spellEnd"/>
      <w:r w:rsidR="009A79A9">
        <w:rPr>
          <w:sz w:val="22"/>
          <w:lang w:val="en-GB"/>
        </w:rPr>
        <w:t>).</w:t>
      </w:r>
    </w:p>
    <w:p w14:paraId="3CBBF607" w14:textId="77777777" w:rsidR="009A79A9" w:rsidRDefault="009A79A9">
      <w:pPr>
        <w:widowControl w:val="0"/>
        <w:rPr>
          <w:sz w:val="22"/>
          <w:szCs w:val="22"/>
        </w:rPr>
      </w:pPr>
    </w:p>
    <w:p w14:paraId="11DA3939" w14:textId="77777777" w:rsidR="009A79A9" w:rsidRDefault="009A79A9">
      <w:pPr>
        <w:widowControl w:val="0"/>
        <w:rPr>
          <w:sz w:val="22"/>
          <w:szCs w:val="22"/>
        </w:rPr>
      </w:pPr>
    </w:p>
    <w:p w14:paraId="7BD1E88A" w14:textId="77777777" w:rsidR="009A79A9" w:rsidRDefault="009A79A9">
      <w:pPr>
        <w:widowControl w:val="0"/>
        <w:rPr>
          <w:sz w:val="22"/>
          <w:szCs w:val="22"/>
        </w:rPr>
      </w:pPr>
      <w:r>
        <w:rPr>
          <w:sz w:val="22"/>
          <w:szCs w:val="22"/>
        </w:rPr>
        <w:t>Jei pasireiškė šalutinis poveikis, kreipkitės į gydytoją ar vaistininką. Tai apima ir šalutinį poveikį, kuris nenurodytas šiame lapelyje.</w:t>
      </w:r>
    </w:p>
    <w:p w14:paraId="3ED2F61C" w14:textId="77777777" w:rsidR="009A79A9" w:rsidRDefault="009A79A9">
      <w:pPr>
        <w:widowControl w:val="0"/>
        <w:rPr>
          <w:sz w:val="22"/>
          <w:szCs w:val="22"/>
        </w:rPr>
      </w:pPr>
    </w:p>
    <w:p w14:paraId="3E38734D" w14:textId="77777777" w:rsidR="009A79A9" w:rsidRDefault="009A79A9">
      <w:pPr>
        <w:widowControl w:val="0"/>
        <w:rPr>
          <w:b/>
          <w:sz w:val="22"/>
          <w:szCs w:val="22"/>
        </w:rPr>
      </w:pPr>
      <w:r>
        <w:rPr>
          <w:b/>
          <w:noProof/>
          <w:sz w:val="22"/>
          <w:szCs w:val="22"/>
        </w:rPr>
        <w:t>Pranešimas apie šalutinį poveikį</w:t>
      </w:r>
    </w:p>
    <w:p w14:paraId="16AC36BA" w14:textId="77777777" w:rsidR="009A79A9" w:rsidRDefault="009A79A9">
      <w:pPr>
        <w:widowControl w:val="0"/>
        <w:rPr>
          <w:sz w:val="22"/>
          <w:szCs w:val="22"/>
        </w:rPr>
      </w:pPr>
      <w:r w:rsidRPr="002C45C1">
        <w:rPr>
          <w:rFonts w:eastAsia="Calibri"/>
          <w:sz w:val="22"/>
          <w:szCs w:val="22"/>
          <w:lang w:eastAsia="en-US"/>
        </w:rPr>
        <w:t xml:space="preserve">Jeigu pasireiškė šalutinis poveikis, įskaitant šiame lapelyje nenurodytą, pasakykite gydytojui arba vaistininkui. </w:t>
      </w:r>
      <w:r w:rsidRPr="002C45C1">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2C45C1">
        <w:rPr>
          <w:color w:val="0000EE"/>
          <w:sz w:val="22"/>
          <w:szCs w:val="22"/>
          <w:u w:val="single"/>
          <w:lang w:val="lt-LT" w:eastAsia="lt-LT"/>
        </w:rPr>
        <w:t>https://vvkt.lrv.lt/lt/</w:t>
      </w:r>
      <w:r w:rsidRPr="002C45C1">
        <w:rPr>
          <w:sz w:val="22"/>
          <w:szCs w:val="22"/>
          <w:lang w:val="lt-LT" w:eastAsia="lt-LT"/>
        </w:rPr>
        <w:t xml:space="preserve"> nurodytais būdais arba paskambinti nemokamu telefonu +370 800 73 568. Pranešdami apie šalutinį poveikį galite mums padėti gauti daugiau informacijos apie šio vaisto saugumą.</w:t>
      </w:r>
    </w:p>
    <w:p w14:paraId="67BC4AAB" w14:textId="77777777" w:rsidR="009A79A9" w:rsidRDefault="009A79A9">
      <w:pPr>
        <w:widowControl w:val="0"/>
        <w:rPr>
          <w:sz w:val="22"/>
          <w:szCs w:val="22"/>
        </w:rPr>
      </w:pPr>
    </w:p>
    <w:p w14:paraId="3D897ECD" w14:textId="77777777" w:rsidR="002108E1" w:rsidRDefault="002108E1">
      <w:pPr>
        <w:widowControl w:val="0"/>
        <w:rPr>
          <w:sz w:val="22"/>
          <w:szCs w:val="22"/>
        </w:rPr>
      </w:pPr>
    </w:p>
    <w:p w14:paraId="5ED261E7" w14:textId="77777777" w:rsidR="009A79A9" w:rsidRDefault="009A79A9">
      <w:pPr>
        <w:widowControl w:val="0"/>
        <w:numPr>
          <w:ilvl w:val="12"/>
          <w:numId w:val="0"/>
        </w:numPr>
        <w:tabs>
          <w:tab w:val="left" w:pos="567"/>
          <w:tab w:val="left" w:pos="8505"/>
        </w:tabs>
        <w:ind w:right="-2"/>
        <w:rPr>
          <w:b/>
          <w:sz w:val="22"/>
          <w:szCs w:val="22"/>
        </w:rPr>
      </w:pPr>
      <w:bookmarkStart w:id="16" w:name="_Toc129243143"/>
      <w:bookmarkStart w:id="17" w:name="_Toc129243268"/>
      <w:r>
        <w:rPr>
          <w:b/>
          <w:sz w:val="22"/>
          <w:szCs w:val="22"/>
        </w:rPr>
        <w:t>5.</w:t>
      </w:r>
      <w:r>
        <w:rPr>
          <w:b/>
          <w:sz w:val="22"/>
          <w:szCs w:val="22"/>
        </w:rPr>
        <w:tab/>
        <w:t>Kaip laikyti</w:t>
      </w:r>
      <w:bookmarkEnd w:id="16"/>
      <w:bookmarkEnd w:id="17"/>
      <w:r>
        <w:rPr>
          <w:b/>
          <w:sz w:val="22"/>
          <w:szCs w:val="22"/>
        </w:rPr>
        <w:t xml:space="preserve"> Coryol</w:t>
      </w:r>
    </w:p>
    <w:p w14:paraId="4802B62E" w14:textId="77777777" w:rsidR="009A79A9" w:rsidRDefault="009A79A9">
      <w:pPr>
        <w:widowControl w:val="0"/>
        <w:numPr>
          <w:ilvl w:val="12"/>
          <w:numId w:val="0"/>
        </w:numPr>
        <w:tabs>
          <w:tab w:val="left" w:pos="8505"/>
        </w:tabs>
        <w:ind w:right="-2"/>
        <w:rPr>
          <w:sz w:val="22"/>
          <w:szCs w:val="22"/>
        </w:rPr>
      </w:pPr>
    </w:p>
    <w:p w14:paraId="2B13E5B1" w14:textId="77777777" w:rsidR="009A79A9" w:rsidRDefault="009A79A9">
      <w:pPr>
        <w:widowControl w:val="0"/>
        <w:numPr>
          <w:ilvl w:val="12"/>
          <w:numId w:val="0"/>
        </w:numPr>
        <w:tabs>
          <w:tab w:val="left" w:pos="8505"/>
        </w:tabs>
        <w:ind w:right="-2"/>
        <w:rPr>
          <w:sz w:val="22"/>
          <w:szCs w:val="22"/>
        </w:rPr>
      </w:pPr>
      <w:r>
        <w:rPr>
          <w:sz w:val="22"/>
          <w:szCs w:val="22"/>
        </w:rPr>
        <w:t>Šį vaistą laikykite vaikams nepastebimoje ir nepasiekiamoje vietoje.</w:t>
      </w:r>
    </w:p>
    <w:p w14:paraId="355F8F1E" w14:textId="77777777" w:rsidR="009A79A9" w:rsidRDefault="009A79A9">
      <w:pPr>
        <w:widowControl w:val="0"/>
        <w:numPr>
          <w:ilvl w:val="12"/>
          <w:numId w:val="0"/>
        </w:numPr>
        <w:tabs>
          <w:tab w:val="left" w:pos="8505"/>
        </w:tabs>
        <w:ind w:right="-2"/>
        <w:rPr>
          <w:sz w:val="22"/>
          <w:szCs w:val="22"/>
        </w:rPr>
      </w:pPr>
    </w:p>
    <w:p w14:paraId="2E02473E" w14:textId="77777777" w:rsidR="009A79A9" w:rsidRDefault="009A79A9">
      <w:pPr>
        <w:widowControl w:val="0"/>
        <w:numPr>
          <w:ilvl w:val="12"/>
          <w:numId w:val="0"/>
        </w:numPr>
        <w:tabs>
          <w:tab w:val="left" w:pos="8505"/>
        </w:tabs>
        <w:ind w:right="-2"/>
        <w:rPr>
          <w:sz w:val="22"/>
          <w:szCs w:val="22"/>
        </w:rPr>
      </w:pPr>
      <w:r>
        <w:rPr>
          <w:sz w:val="22"/>
          <w:szCs w:val="22"/>
        </w:rPr>
        <w:t>Šiam vaistui specialių laikymo sąlygų nereikia.</w:t>
      </w:r>
    </w:p>
    <w:p w14:paraId="2873EB18" w14:textId="77777777" w:rsidR="009A79A9" w:rsidRDefault="009A79A9">
      <w:pPr>
        <w:widowControl w:val="0"/>
        <w:numPr>
          <w:ilvl w:val="12"/>
          <w:numId w:val="0"/>
        </w:numPr>
        <w:tabs>
          <w:tab w:val="left" w:pos="8505"/>
        </w:tabs>
        <w:ind w:right="-2"/>
        <w:rPr>
          <w:sz w:val="22"/>
          <w:szCs w:val="22"/>
        </w:rPr>
      </w:pPr>
    </w:p>
    <w:p w14:paraId="020EBBD5" w14:textId="77777777" w:rsidR="009A79A9" w:rsidRDefault="009A79A9">
      <w:pPr>
        <w:widowControl w:val="0"/>
        <w:numPr>
          <w:ilvl w:val="12"/>
          <w:numId w:val="0"/>
        </w:numPr>
        <w:tabs>
          <w:tab w:val="left" w:pos="8505"/>
        </w:tabs>
        <w:ind w:right="-2"/>
        <w:rPr>
          <w:sz w:val="22"/>
          <w:szCs w:val="22"/>
        </w:rPr>
      </w:pPr>
      <w:r>
        <w:rPr>
          <w:sz w:val="22"/>
          <w:szCs w:val="22"/>
        </w:rPr>
        <w:t>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0A489221" w14:textId="77777777" w:rsidR="009A79A9" w:rsidRDefault="009A79A9">
      <w:pPr>
        <w:widowControl w:val="0"/>
        <w:numPr>
          <w:ilvl w:val="12"/>
          <w:numId w:val="0"/>
        </w:numPr>
        <w:tabs>
          <w:tab w:val="left" w:pos="8505"/>
        </w:tabs>
        <w:ind w:right="-2"/>
        <w:rPr>
          <w:sz w:val="22"/>
          <w:szCs w:val="22"/>
        </w:rPr>
      </w:pPr>
    </w:p>
    <w:p w14:paraId="1D1AB4DD" w14:textId="77777777" w:rsidR="009A79A9" w:rsidRDefault="009A79A9">
      <w:pPr>
        <w:widowControl w:val="0"/>
        <w:numPr>
          <w:ilvl w:val="12"/>
          <w:numId w:val="0"/>
        </w:numPr>
        <w:tabs>
          <w:tab w:val="left" w:pos="8505"/>
        </w:tabs>
        <w:ind w:right="-2"/>
        <w:rPr>
          <w:sz w:val="22"/>
          <w:szCs w:val="22"/>
        </w:rPr>
      </w:pPr>
      <w:r>
        <w:rPr>
          <w:sz w:val="22"/>
          <w:szCs w:val="22"/>
        </w:rPr>
        <w:t>Vaistų negalima išmesti į kanalizaciją arba su buitinėmis atliekomis. Kaip išmesti nereikalingus vaistus, klauskite vaistininko. Šios priemonės padės apsaugoti aplinką.</w:t>
      </w:r>
    </w:p>
    <w:p w14:paraId="24994796" w14:textId="77777777" w:rsidR="009A79A9" w:rsidRDefault="009A79A9">
      <w:pPr>
        <w:widowControl w:val="0"/>
        <w:numPr>
          <w:ilvl w:val="12"/>
          <w:numId w:val="0"/>
        </w:numPr>
        <w:tabs>
          <w:tab w:val="left" w:pos="8505"/>
        </w:tabs>
        <w:ind w:right="-2"/>
        <w:rPr>
          <w:sz w:val="22"/>
          <w:szCs w:val="22"/>
        </w:rPr>
      </w:pPr>
    </w:p>
    <w:p w14:paraId="275C10C2" w14:textId="77777777" w:rsidR="009A79A9" w:rsidRDefault="009A79A9">
      <w:pPr>
        <w:widowControl w:val="0"/>
        <w:numPr>
          <w:ilvl w:val="12"/>
          <w:numId w:val="0"/>
        </w:numPr>
        <w:tabs>
          <w:tab w:val="left" w:pos="8505"/>
        </w:tabs>
        <w:ind w:right="-2"/>
        <w:rPr>
          <w:sz w:val="22"/>
          <w:szCs w:val="22"/>
        </w:rPr>
      </w:pPr>
    </w:p>
    <w:p w14:paraId="11FBBAB5" w14:textId="77777777" w:rsidR="009A79A9" w:rsidRDefault="009A79A9">
      <w:pPr>
        <w:widowControl w:val="0"/>
        <w:numPr>
          <w:ilvl w:val="12"/>
          <w:numId w:val="0"/>
        </w:numPr>
        <w:tabs>
          <w:tab w:val="left" w:pos="567"/>
          <w:tab w:val="left" w:pos="8505"/>
        </w:tabs>
        <w:ind w:right="-2"/>
        <w:rPr>
          <w:b/>
          <w:sz w:val="22"/>
          <w:szCs w:val="22"/>
        </w:rPr>
      </w:pPr>
      <w:bookmarkStart w:id="18" w:name="_Toc129243144"/>
      <w:bookmarkStart w:id="19" w:name="_Toc129243269"/>
      <w:r>
        <w:rPr>
          <w:b/>
          <w:sz w:val="22"/>
          <w:szCs w:val="22"/>
        </w:rPr>
        <w:t>6.</w:t>
      </w:r>
      <w:r>
        <w:rPr>
          <w:b/>
          <w:sz w:val="22"/>
          <w:szCs w:val="22"/>
        </w:rPr>
        <w:tab/>
        <w:t>Pakuotės turinys ir kita informacija</w:t>
      </w:r>
      <w:bookmarkEnd w:id="18"/>
      <w:bookmarkEnd w:id="19"/>
    </w:p>
    <w:p w14:paraId="013673E2" w14:textId="77777777" w:rsidR="009A79A9" w:rsidRDefault="009A79A9">
      <w:pPr>
        <w:widowControl w:val="0"/>
        <w:numPr>
          <w:ilvl w:val="12"/>
          <w:numId w:val="0"/>
        </w:numPr>
        <w:tabs>
          <w:tab w:val="left" w:pos="8505"/>
        </w:tabs>
        <w:ind w:right="-2"/>
        <w:rPr>
          <w:sz w:val="22"/>
          <w:szCs w:val="22"/>
        </w:rPr>
      </w:pPr>
    </w:p>
    <w:p w14:paraId="210850D3" w14:textId="77777777" w:rsidR="009A79A9" w:rsidRDefault="009A79A9">
      <w:pPr>
        <w:widowControl w:val="0"/>
        <w:rPr>
          <w:rFonts w:eastAsia="Calibri"/>
          <w:b/>
          <w:bCs/>
          <w:sz w:val="22"/>
          <w:szCs w:val="22"/>
          <w:lang w:val="lt-LT" w:eastAsia="en-US"/>
        </w:rPr>
      </w:pPr>
      <w:proofErr w:type="spellStart"/>
      <w:r>
        <w:rPr>
          <w:rFonts w:eastAsia="Calibri"/>
          <w:b/>
          <w:bCs/>
          <w:sz w:val="22"/>
          <w:szCs w:val="22"/>
          <w:lang w:val="lt-LT" w:eastAsia="en-US"/>
        </w:rPr>
        <w:t>Coryol</w:t>
      </w:r>
      <w:proofErr w:type="spellEnd"/>
      <w:r>
        <w:rPr>
          <w:rFonts w:eastAsia="Calibri"/>
          <w:b/>
          <w:bCs/>
          <w:sz w:val="22"/>
          <w:szCs w:val="22"/>
          <w:lang w:val="lt-LT" w:eastAsia="en-US"/>
        </w:rPr>
        <w:t xml:space="preserve"> sudėtis</w:t>
      </w:r>
    </w:p>
    <w:p w14:paraId="571174D3" w14:textId="77777777" w:rsidR="009A79A9" w:rsidRDefault="009A79A9">
      <w:pPr>
        <w:widowControl w:val="0"/>
        <w:numPr>
          <w:ilvl w:val="0"/>
          <w:numId w:val="37"/>
        </w:numPr>
        <w:ind w:left="567" w:hanging="567"/>
        <w:rPr>
          <w:rFonts w:eastAsia="Calibri"/>
          <w:sz w:val="22"/>
          <w:szCs w:val="22"/>
          <w:lang w:val="lt-LT" w:eastAsia="en-US"/>
        </w:rPr>
      </w:pPr>
      <w:r>
        <w:rPr>
          <w:rFonts w:eastAsia="Calibri"/>
          <w:sz w:val="22"/>
          <w:szCs w:val="22"/>
          <w:lang w:val="lt-LT" w:eastAsia="en-US"/>
        </w:rPr>
        <w:t xml:space="preserve">Veiklioji medžiaga yra </w:t>
      </w:r>
      <w:proofErr w:type="spellStart"/>
      <w:r>
        <w:rPr>
          <w:rFonts w:eastAsia="Calibri"/>
          <w:sz w:val="22"/>
          <w:szCs w:val="22"/>
          <w:lang w:val="lt-LT" w:eastAsia="en-US"/>
        </w:rPr>
        <w:t>karvedilolis</w:t>
      </w:r>
      <w:proofErr w:type="spellEnd"/>
      <w:r>
        <w:rPr>
          <w:rFonts w:eastAsia="Calibri"/>
          <w:sz w:val="22"/>
          <w:szCs w:val="22"/>
          <w:lang w:val="lt-LT" w:eastAsia="en-US"/>
        </w:rPr>
        <w:t xml:space="preserve">. Vienoje tabletėje yra 6,25 mg, 12,5 mg arba 25 mg </w:t>
      </w:r>
      <w:proofErr w:type="spellStart"/>
      <w:r>
        <w:rPr>
          <w:rFonts w:eastAsia="Calibri"/>
          <w:sz w:val="22"/>
          <w:szCs w:val="22"/>
          <w:lang w:val="lt-LT" w:eastAsia="en-US"/>
        </w:rPr>
        <w:t>karvedilolio</w:t>
      </w:r>
      <w:proofErr w:type="spellEnd"/>
      <w:r>
        <w:rPr>
          <w:rFonts w:eastAsia="Calibri"/>
          <w:sz w:val="22"/>
          <w:szCs w:val="22"/>
          <w:lang w:val="lt-LT" w:eastAsia="en-US"/>
        </w:rPr>
        <w:t>.</w:t>
      </w:r>
    </w:p>
    <w:p w14:paraId="53BB98E5" w14:textId="77777777" w:rsidR="009A79A9" w:rsidRDefault="009A79A9">
      <w:pPr>
        <w:widowControl w:val="0"/>
        <w:numPr>
          <w:ilvl w:val="0"/>
          <w:numId w:val="37"/>
        </w:numPr>
        <w:ind w:left="567" w:hanging="567"/>
        <w:rPr>
          <w:rFonts w:eastAsia="Calibri"/>
          <w:sz w:val="22"/>
          <w:szCs w:val="22"/>
          <w:lang w:val="lt-LT" w:eastAsia="en-US"/>
        </w:rPr>
      </w:pPr>
      <w:r>
        <w:rPr>
          <w:rFonts w:eastAsia="Calibri"/>
          <w:sz w:val="22"/>
          <w:szCs w:val="22"/>
          <w:lang w:val="lt-LT" w:eastAsia="en-US"/>
        </w:rPr>
        <w:t xml:space="preserve">Pagalbinės medžiagos yra laktozė </w:t>
      </w:r>
      <w:proofErr w:type="spellStart"/>
      <w:r>
        <w:rPr>
          <w:rFonts w:eastAsia="Calibri"/>
          <w:sz w:val="22"/>
          <w:szCs w:val="22"/>
          <w:lang w:val="lt-LT" w:eastAsia="en-US"/>
        </w:rPr>
        <w:t>monohidratas</w:t>
      </w:r>
      <w:proofErr w:type="spellEnd"/>
      <w:r>
        <w:rPr>
          <w:rFonts w:eastAsia="Calibri"/>
          <w:sz w:val="22"/>
          <w:szCs w:val="22"/>
          <w:lang w:val="lt-LT" w:eastAsia="en-US"/>
        </w:rPr>
        <w:t xml:space="preserve">, sacharozė, </w:t>
      </w:r>
      <w:proofErr w:type="spellStart"/>
      <w:r>
        <w:rPr>
          <w:rFonts w:eastAsia="Calibri"/>
          <w:sz w:val="22"/>
          <w:szCs w:val="22"/>
          <w:lang w:val="lt-LT" w:eastAsia="en-US"/>
        </w:rPr>
        <w:t>povidonas</w:t>
      </w:r>
      <w:proofErr w:type="spellEnd"/>
      <w:r>
        <w:rPr>
          <w:rFonts w:eastAsia="Calibri"/>
          <w:sz w:val="22"/>
          <w:szCs w:val="22"/>
          <w:lang w:val="lt-LT" w:eastAsia="en-US"/>
        </w:rPr>
        <w:t xml:space="preserve"> K25, </w:t>
      </w:r>
      <w:proofErr w:type="spellStart"/>
      <w:r>
        <w:rPr>
          <w:rFonts w:eastAsia="Calibri"/>
          <w:sz w:val="22"/>
          <w:szCs w:val="22"/>
          <w:lang w:val="lt-LT" w:eastAsia="en-US"/>
        </w:rPr>
        <w:t>krospovidonas</w:t>
      </w:r>
      <w:proofErr w:type="spellEnd"/>
      <w:r>
        <w:rPr>
          <w:rFonts w:eastAsia="Calibri"/>
          <w:sz w:val="22"/>
          <w:szCs w:val="22"/>
          <w:lang w:val="lt-LT" w:eastAsia="en-US"/>
        </w:rPr>
        <w:t xml:space="preserve">, bevandenis koloidinis silicio dioksidas, magnio </w:t>
      </w:r>
      <w:proofErr w:type="spellStart"/>
      <w:r>
        <w:rPr>
          <w:rFonts w:eastAsia="Calibri"/>
          <w:sz w:val="22"/>
          <w:szCs w:val="22"/>
          <w:lang w:val="lt-LT" w:eastAsia="en-US"/>
        </w:rPr>
        <w:t>stearatas</w:t>
      </w:r>
      <w:proofErr w:type="spellEnd"/>
      <w:r>
        <w:rPr>
          <w:rFonts w:eastAsia="Calibri"/>
          <w:sz w:val="22"/>
          <w:szCs w:val="22"/>
          <w:lang w:val="lt-LT" w:eastAsia="en-US"/>
        </w:rPr>
        <w:t>. Žr. 2 skyrių „</w:t>
      </w:r>
      <w:proofErr w:type="spellStart"/>
      <w:r>
        <w:rPr>
          <w:rFonts w:eastAsia="Calibri"/>
          <w:sz w:val="22"/>
          <w:szCs w:val="22"/>
          <w:lang w:val="lt-LT" w:eastAsia="en-US"/>
        </w:rPr>
        <w:t>Coryol</w:t>
      </w:r>
      <w:proofErr w:type="spellEnd"/>
      <w:r>
        <w:rPr>
          <w:rFonts w:eastAsia="Calibri"/>
          <w:sz w:val="22"/>
          <w:szCs w:val="22"/>
          <w:lang w:val="lt-LT" w:eastAsia="en-US"/>
        </w:rPr>
        <w:t xml:space="preserve"> sudėtyje yra sacharozės ir laktozės“.</w:t>
      </w:r>
    </w:p>
    <w:p w14:paraId="5EE565A7" w14:textId="77777777" w:rsidR="009A79A9" w:rsidRDefault="009A79A9">
      <w:pPr>
        <w:widowControl w:val="0"/>
        <w:numPr>
          <w:ilvl w:val="12"/>
          <w:numId w:val="0"/>
        </w:numPr>
        <w:tabs>
          <w:tab w:val="left" w:pos="8505"/>
        </w:tabs>
        <w:ind w:right="-2"/>
        <w:rPr>
          <w:sz w:val="22"/>
          <w:szCs w:val="22"/>
        </w:rPr>
      </w:pPr>
    </w:p>
    <w:p w14:paraId="2179970E" w14:textId="77777777" w:rsidR="009A79A9" w:rsidRDefault="009A79A9">
      <w:pPr>
        <w:widowControl w:val="0"/>
        <w:rPr>
          <w:rFonts w:eastAsia="Calibri"/>
          <w:b/>
          <w:bCs/>
          <w:sz w:val="22"/>
          <w:szCs w:val="22"/>
          <w:lang w:val="lt-LT" w:eastAsia="en-US"/>
        </w:rPr>
      </w:pPr>
      <w:proofErr w:type="spellStart"/>
      <w:r>
        <w:rPr>
          <w:rFonts w:eastAsia="Calibri"/>
          <w:b/>
          <w:bCs/>
          <w:sz w:val="22"/>
          <w:szCs w:val="22"/>
          <w:lang w:val="lt-LT" w:eastAsia="en-US"/>
        </w:rPr>
        <w:t>Coryol</w:t>
      </w:r>
      <w:proofErr w:type="spellEnd"/>
      <w:r>
        <w:rPr>
          <w:rFonts w:eastAsia="Calibri"/>
          <w:b/>
          <w:bCs/>
          <w:sz w:val="22"/>
          <w:szCs w:val="22"/>
          <w:lang w:val="lt-LT" w:eastAsia="en-US"/>
        </w:rPr>
        <w:t xml:space="preserve"> išvaizda ir kiekis pakuotėje</w:t>
      </w:r>
    </w:p>
    <w:p w14:paraId="50A4B054" w14:textId="77777777" w:rsidR="009A79A9" w:rsidRDefault="009A79A9">
      <w:pPr>
        <w:widowControl w:val="0"/>
        <w:rPr>
          <w:i/>
          <w:sz w:val="22"/>
          <w:szCs w:val="22"/>
        </w:rPr>
      </w:pPr>
      <w:r>
        <w:rPr>
          <w:i/>
          <w:sz w:val="22"/>
          <w:szCs w:val="22"/>
        </w:rPr>
        <w:t>Coryol 6,25 mg tabletės</w:t>
      </w:r>
    </w:p>
    <w:p w14:paraId="590D61DA" w14:textId="77777777" w:rsidR="009A79A9" w:rsidRDefault="009A79A9">
      <w:pPr>
        <w:widowControl w:val="0"/>
        <w:rPr>
          <w:sz w:val="22"/>
          <w:szCs w:val="22"/>
        </w:rPr>
      </w:pPr>
      <w:r>
        <w:rPr>
          <w:sz w:val="22"/>
          <w:szCs w:val="22"/>
        </w:rPr>
        <w:t xml:space="preserve">Tabletės yra baltos spalvos, ovalios formos, </w:t>
      </w:r>
      <w:r>
        <w:rPr>
          <w:sz w:val="22"/>
          <w:szCs w:val="22"/>
          <w:lang w:val="lt-LT"/>
        </w:rPr>
        <w:t>nežymiai</w:t>
      </w:r>
      <w:r>
        <w:rPr>
          <w:sz w:val="22"/>
          <w:szCs w:val="22"/>
        </w:rPr>
        <w:t xml:space="preserve"> abipusiai išgaubtos. Vienoje tabletės pusėje yra vagelė, kitoje tabletės pusėje įspaustas simbolis S2.</w:t>
      </w:r>
    </w:p>
    <w:p w14:paraId="716FD224" w14:textId="77777777" w:rsidR="009A79A9" w:rsidRDefault="009A79A9">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69DDA922" w14:textId="77777777" w:rsidR="009A79A9" w:rsidRDefault="009A79A9">
      <w:pPr>
        <w:widowControl w:val="0"/>
        <w:rPr>
          <w:rFonts w:eastAsia="Calibri"/>
          <w:bCs/>
          <w:sz w:val="22"/>
          <w:szCs w:val="22"/>
          <w:lang w:val="lt-LT" w:eastAsia="en-US"/>
        </w:rPr>
      </w:pPr>
    </w:p>
    <w:p w14:paraId="77AE7981" w14:textId="77777777" w:rsidR="009A79A9" w:rsidRDefault="009A79A9">
      <w:pPr>
        <w:widowControl w:val="0"/>
        <w:rPr>
          <w:i/>
          <w:sz w:val="22"/>
          <w:szCs w:val="22"/>
        </w:rPr>
      </w:pPr>
      <w:r>
        <w:rPr>
          <w:i/>
          <w:sz w:val="22"/>
          <w:szCs w:val="22"/>
        </w:rPr>
        <w:t>Coryol 12,5 mg tabletės</w:t>
      </w:r>
    </w:p>
    <w:p w14:paraId="7B78493D" w14:textId="77777777" w:rsidR="009A79A9" w:rsidRDefault="009A79A9">
      <w:pPr>
        <w:widowControl w:val="0"/>
        <w:rPr>
          <w:sz w:val="22"/>
          <w:szCs w:val="22"/>
        </w:rPr>
      </w:pPr>
      <w:r>
        <w:rPr>
          <w:sz w:val="22"/>
          <w:szCs w:val="22"/>
        </w:rPr>
        <w:t xml:space="preserve">Tabletės yra baltos spalvos, ovalios formos, </w:t>
      </w:r>
      <w:r>
        <w:rPr>
          <w:sz w:val="22"/>
          <w:szCs w:val="22"/>
          <w:lang w:val="lt-LT"/>
        </w:rPr>
        <w:t>nežymiai</w:t>
      </w:r>
      <w:r>
        <w:rPr>
          <w:sz w:val="22"/>
          <w:szCs w:val="22"/>
        </w:rPr>
        <w:t xml:space="preserve"> abipusiai išgaubtos. Vienoje tabletės pusėje yra vagelė, kitoje tabletės pusėje įspaustas simbolis S3.</w:t>
      </w:r>
    </w:p>
    <w:p w14:paraId="509EA145" w14:textId="77777777" w:rsidR="009A79A9" w:rsidRDefault="009A79A9">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709DB47F" w14:textId="77777777" w:rsidR="009A79A9" w:rsidRDefault="009A79A9">
      <w:pPr>
        <w:widowControl w:val="0"/>
        <w:rPr>
          <w:rFonts w:eastAsia="Calibri"/>
          <w:bCs/>
          <w:sz w:val="22"/>
          <w:szCs w:val="22"/>
          <w:lang w:val="lt-LT" w:eastAsia="en-US"/>
        </w:rPr>
      </w:pPr>
    </w:p>
    <w:p w14:paraId="6D226392" w14:textId="77777777" w:rsidR="009A79A9" w:rsidRDefault="009A79A9">
      <w:pPr>
        <w:widowControl w:val="0"/>
        <w:rPr>
          <w:i/>
          <w:sz w:val="22"/>
          <w:szCs w:val="22"/>
        </w:rPr>
      </w:pPr>
      <w:r>
        <w:rPr>
          <w:i/>
          <w:sz w:val="22"/>
          <w:szCs w:val="22"/>
        </w:rPr>
        <w:t>Coryol 25 mg tabletės</w:t>
      </w:r>
    </w:p>
    <w:p w14:paraId="5B52C68F" w14:textId="77777777" w:rsidR="009A79A9" w:rsidRDefault="009A79A9">
      <w:pPr>
        <w:widowControl w:val="0"/>
        <w:rPr>
          <w:sz w:val="22"/>
          <w:szCs w:val="22"/>
        </w:rPr>
      </w:pPr>
      <w:r>
        <w:rPr>
          <w:sz w:val="22"/>
          <w:szCs w:val="22"/>
        </w:rPr>
        <w:t xml:space="preserve">Tabletės yra baltos spalvos, apvalios formos, </w:t>
      </w:r>
      <w:r>
        <w:rPr>
          <w:sz w:val="22"/>
          <w:szCs w:val="22"/>
          <w:lang w:val="lt-LT"/>
        </w:rPr>
        <w:t>nežymiai</w:t>
      </w:r>
      <w:r>
        <w:rPr>
          <w:sz w:val="22"/>
          <w:szCs w:val="22"/>
        </w:rPr>
        <w:t xml:space="preserve"> abipusiai išgaubtos, nuožulniais kraštais. Vienoje tabletės pusėje yra vagelė.</w:t>
      </w:r>
    </w:p>
    <w:p w14:paraId="119832CB" w14:textId="77777777" w:rsidR="009A79A9" w:rsidRDefault="009A79A9">
      <w:pPr>
        <w:widowControl w:val="0"/>
        <w:rPr>
          <w:rFonts w:eastAsia="Calibri"/>
          <w:bCs/>
          <w:sz w:val="22"/>
          <w:szCs w:val="22"/>
          <w:lang w:val="lt-LT" w:eastAsia="en-US"/>
        </w:rPr>
      </w:pPr>
      <w:r>
        <w:rPr>
          <w:sz w:val="22"/>
          <w:szCs w:val="22"/>
        </w:rPr>
        <w:t>Tabletę galima padalyti į dvi lygias dozes.</w:t>
      </w:r>
      <w:r>
        <w:rPr>
          <w:rFonts w:eastAsia="Calibri"/>
          <w:bCs/>
          <w:sz w:val="22"/>
          <w:szCs w:val="22"/>
          <w:lang w:val="lt-LT" w:eastAsia="en-US"/>
        </w:rPr>
        <w:t>Kartono dėžutėje yra 30 tablečių.</w:t>
      </w:r>
    </w:p>
    <w:p w14:paraId="16E15D3B" w14:textId="77777777" w:rsidR="009A79A9" w:rsidRDefault="009A79A9">
      <w:pPr>
        <w:widowControl w:val="0"/>
        <w:numPr>
          <w:ilvl w:val="12"/>
          <w:numId w:val="0"/>
        </w:numPr>
        <w:ind w:right="-2"/>
        <w:rPr>
          <w:sz w:val="22"/>
          <w:szCs w:val="22"/>
        </w:rPr>
      </w:pPr>
    </w:p>
    <w:p w14:paraId="5EC25ED9" w14:textId="77777777" w:rsidR="009A79A9" w:rsidRDefault="009A79A9">
      <w:pPr>
        <w:widowControl w:val="0"/>
        <w:rPr>
          <w:b/>
          <w:sz w:val="22"/>
          <w:szCs w:val="22"/>
        </w:rPr>
      </w:pPr>
      <w:r>
        <w:rPr>
          <w:b/>
          <w:sz w:val="22"/>
          <w:szCs w:val="22"/>
        </w:rPr>
        <w:t>Registruotojas ir gamintojas</w:t>
      </w:r>
    </w:p>
    <w:p w14:paraId="61BD906F" w14:textId="77777777" w:rsidR="009A79A9" w:rsidRDefault="009A79A9">
      <w:pPr>
        <w:widowControl w:val="0"/>
        <w:rPr>
          <w:sz w:val="22"/>
          <w:szCs w:val="22"/>
        </w:rPr>
      </w:pPr>
      <w:r>
        <w:rPr>
          <w:sz w:val="22"/>
          <w:szCs w:val="22"/>
        </w:rPr>
        <w:t>KRKA, d.d., Novo mesto</w:t>
      </w:r>
    </w:p>
    <w:p w14:paraId="405AD7DA" w14:textId="77777777" w:rsidR="009A79A9" w:rsidRDefault="009A79A9">
      <w:pPr>
        <w:widowControl w:val="0"/>
        <w:rPr>
          <w:sz w:val="22"/>
          <w:szCs w:val="22"/>
        </w:rPr>
      </w:pPr>
      <w:r>
        <w:rPr>
          <w:sz w:val="22"/>
          <w:szCs w:val="22"/>
        </w:rPr>
        <w:t>Šmarješka cesta 6</w:t>
      </w:r>
    </w:p>
    <w:p w14:paraId="7817A4C0" w14:textId="77777777" w:rsidR="009A79A9" w:rsidRDefault="009A79A9">
      <w:pPr>
        <w:widowControl w:val="0"/>
        <w:rPr>
          <w:sz w:val="22"/>
          <w:szCs w:val="22"/>
        </w:rPr>
      </w:pPr>
      <w:r>
        <w:rPr>
          <w:sz w:val="22"/>
          <w:szCs w:val="22"/>
        </w:rPr>
        <w:t>8501 Novo mesto</w:t>
      </w:r>
    </w:p>
    <w:p w14:paraId="3E1862CB" w14:textId="77777777" w:rsidR="009A79A9" w:rsidRDefault="009A79A9">
      <w:pPr>
        <w:widowControl w:val="0"/>
        <w:rPr>
          <w:sz w:val="22"/>
          <w:szCs w:val="22"/>
        </w:rPr>
      </w:pPr>
      <w:r>
        <w:rPr>
          <w:sz w:val="22"/>
          <w:szCs w:val="22"/>
        </w:rPr>
        <w:t>Slovėnija</w:t>
      </w:r>
    </w:p>
    <w:p w14:paraId="4892E820" w14:textId="77777777" w:rsidR="009A79A9" w:rsidRDefault="009A79A9">
      <w:pPr>
        <w:widowControl w:val="0"/>
        <w:rPr>
          <w:sz w:val="22"/>
          <w:szCs w:val="22"/>
        </w:rPr>
      </w:pPr>
    </w:p>
    <w:p w14:paraId="46E0006C" w14:textId="77777777" w:rsidR="009A79A9" w:rsidRDefault="009A79A9">
      <w:pPr>
        <w:widowControl w:val="0"/>
        <w:numPr>
          <w:ilvl w:val="12"/>
          <w:numId w:val="0"/>
        </w:numPr>
        <w:tabs>
          <w:tab w:val="left" w:pos="8505"/>
        </w:tabs>
        <w:ind w:right="-2"/>
        <w:rPr>
          <w:sz w:val="22"/>
          <w:szCs w:val="22"/>
        </w:rPr>
      </w:pPr>
      <w:r>
        <w:rPr>
          <w:sz w:val="22"/>
          <w:szCs w:val="22"/>
        </w:rPr>
        <w:t>Jeigu apie šį vaistą norite sužinoti daugiau, kreipkitės į vietinį registruotojo atstovą.</w:t>
      </w:r>
    </w:p>
    <w:p w14:paraId="1A7CFF2F" w14:textId="77777777" w:rsidR="009A79A9" w:rsidRDefault="009A79A9">
      <w:pPr>
        <w:widowControl w:val="0"/>
        <w:numPr>
          <w:ilvl w:val="12"/>
          <w:numId w:val="0"/>
        </w:numPr>
        <w:tabs>
          <w:tab w:val="left" w:pos="8505"/>
        </w:tabs>
        <w:ind w:right="-2"/>
        <w:rPr>
          <w:sz w:val="22"/>
          <w:szCs w:val="22"/>
        </w:rPr>
      </w:pPr>
    </w:p>
    <w:p w14:paraId="485680A5" w14:textId="77777777" w:rsidR="009A79A9" w:rsidRDefault="009A79A9">
      <w:pPr>
        <w:widowControl w:val="0"/>
        <w:rPr>
          <w:b/>
          <w:sz w:val="22"/>
          <w:szCs w:val="22"/>
        </w:rPr>
      </w:pPr>
      <w:r>
        <w:rPr>
          <w:sz w:val="22"/>
          <w:szCs w:val="22"/>
        </w:rPr>
        <w:t>UAB Krka Lietuva</w:t>
      </w:r>
    </w:p>
    <w:p w14:paraId="39921A3A" w14:textId="77777777" w:rsidR="009A79A9" w:rsidRDefault="009A79A9">
      <w:pPr>
        <w:widowControl w:val="0"/>
        <w:rPr>
          <w:sz w:val="22"/>
          <w:szCs w:val="22"/>
        </w:rPr>
      </w:pPr>
      <w:r>
        <w:rPr>
          <w:sz w:val="22"/>
          <w:szCs w:val="22"/>
        </w:rPr>
        <w:t>Senasis Ukmergės kelias 4</w:t>
      </w:r>
    </w:p>
    <w:p w14:paraId="3504E635" w14:textId="77777777" w:rsidR="009A79A9" w:rsidRDefault="009A79A9">
      <w:pPr>
        <w:widowControl w:val="0"/>
        <w:rPr>
          <w:sz w:val="22"/>
          <w:szCs w:val="22"/>
        </w:rPr>
      </w:pPr>
      <w:r>
        <w:rPr>
          <w:sz w:val="22"/>
          <w:szCs w:val="22"/>
        </w:rPr>
        <w:t>Užubalių km., Vilniaus r.</w:t>
      </w:r>
    </w:p>
    <w:p w14:paraId="18004F81" w14:textId="77777777" w:rsidR="009A79A9" w:rsidRDefault="009A79A9">
      <w:pPr>
        <w:widowControl w:val="0"/>
        <w:numPr>
          <w:ilvl w:val="12"/>
          <w:numId w:val="0"/>
        </w:numPr>
        <w:ind w:right="-2"/>
        <w:rPr>
          <w:sz w:val="22"/>
          <w:szCs w:val="22"/>
        </w:rPr>
      </w:pPr>
      <w:r>
        <w:rPr>
          <w:sz w:val="22"/>
          <w:szCs w:val="22"/>
        </w:rPr>
        <w:t>LT -14013</w:t>
      </w:r>
    </w:p>
    <w:p w14:paraId="5EF6CFF1" w14:textId="77777777" w:rsidR="009A79A9" w:rsidRDefault="009A79A9">
      <w:pPr>
        <w:widowControl w:val="0"/>
        <w:numPr>
          <w:ilvl w:val="12"/>
          <w:numId w:val="0"/>
        </w:numPr>
        <w:ind w:right="-2"/>
        <w:rPr>
          <w:sz w:val="22"/>
          <w:szCs w:val="22"/>
        </w:rPr>
      </w:pPr>
      <w:r>
        <w:rPr>
          <w:sz w:val="22"/>
          <w:szCs w:val="22"/>
        </w:rPr>
        <w:t>Tel.: + 370 5 236 27 40</w:t>
      </w:r>
    </w:p>
    <w:p w14:paraId="3D9446B7" w14:textId="77777777" w:rsidR="009A79A9" w:rsidRDefault="009A79A9">
      <w:pPr>
        <w:widowControl w:val="0"/>
        <w:numPr>
          <w:ilvl w:val="12"/>
          <w:numId w:val="0"/>
        </w:numPr>
        <w:tabs>
          <w:tab w:val="left" w:pos="8505"/>
        </w:tabs>
        <w:ind w:right="-2"/>
        <w:rPr>
          <w:sz w:val="22"/>
          <w:szCs w:val="22"/>
        </w:rPr>
      </w:pPr>
    </w:p>
    <w:p w14:paraId="7C699F1D" w14:textId="2C4AA6C8" w:rsidR="009A79A9" w:rsidRDefault="009A79A9" w:rsidP="002C45C1">
      <w:pPr>
        <w:widowControl w:val="0"/>
        <w:outlineLvl w:val="0"/>
        <w:rPr>
          <w:sz w:val="22"/>
          <w:szCs w:val="22"/>
        </w:rPr>
      </w:pPr>
      <w:r>
        <w:rPr>
          <w:b/>
          <w:bCs/>
          <w:kern w:val="32"/>
          <w:sz w:val="22"/>
          <w:szCs w:val="22"/>
        </w:rPr>
        <w:t xml:space="preserve">Šis pakuotės lapelis paskutinį kartą peržiūrėtas </w:t>
      </w:r>
      <w:r w:rsidR="00987488">
        <w:rPr>
          <w:b/>
          <w:bCs/>
          <w:kern w:val="32"/>
          <w:sz w:val="22"/>
          <w:szCs w:val="22"/>
        </w:rPr>
        <w:t>202</w:t>
      </w:r>
      <w:r w:rsidR="003145CD">
        <w:rPr>
          <w:b/>
          <w:bCs/>
          <w:kern w:val="32"/>
          <w:sz w:val="22"/>
          <w:szCs w:val="22"/>
        </w:rPr>
        <w:t>6-01-1</w:t>
      </w:r>
      <w:r w:rsidR="00121600">
        <w:rPr>
          <w:b/>
          <w:bCs/>
          <w:kern w:val="32"/>
          <w:sz w:val="22"/>
          <w:szCs w:val="22"/>
        </w:rPr>
        <w:t>3</w:t>
      </w:r>
      <w:r>
        <w:rPr>
          <w:b/>
          <w:bCs/>
          <w:kern w:val="32"/>
          <w:sz w:val="22"/>
          <w:szCs w:val="22"/>
        </w:rPr>
        <w:t>.</w:t>
      </w:r>
    </w:p>
    <w:p w14:paraId="7B0A040F" w14:textId="77777777" w:rsidR="009A79A9" w:rsidRDefault="009A79A9">
      <w:pPr>
        <w:widowControl w:val="0"/>
        <w:rPr>
          <w:b/>
          <w:bCs/>
          <w:sz w:val="22"/>
          <w:szCs w:val="22"/>
        </w:rPr>
      </w:pPr>
    </w:p>
    <w:p w14:paraId="4A4A9C46" w14:textId="77777777" w:rsidR="009A79A9" w:rsidRDefault="009A79A9">
      <w:pPr>
        <w:widowControl w:val="0"/>
        <w:rPr>
          <w:rFonts w:eastAsia="Calibri"/>
          <w:sz w:val="22"/>
          <w:szCs w:val="22"/>
          <w:u w:val="single"/>
        </w:rPr>
      </w:pPr>
      <w:r>
        <w:rPr>
          <w:rFonts w:eastAsia="Calibri"/>
          <w:sz w:val="22"/>
          <w:szCs w:val="22"/>
          <w:lang w:val="lt-LT" w:eastAsia="en-US"/>
        </w:rPr>
        <w:t>Išsami informacija apie šį vaistą pateikiama Valstybinės vaistų kontrolės tarnybos prie Lietuvos Respublikos sveikatos apsaugos ministerijos tinklalapyje</w:t>
      </w:r>
      <w:r>
        <w:rPr>
          <w:rFonts w:eastAsia="Calibri"/>
          <w:i/>
          <w:sz w:val="22"/>
          <w:szCs w:val="22"/>
          <w:lang w:val="lt-LT" w:eastAsia="en-US"/>
        </w:rPr>
        <w:t xml:space="preserve"> </w:t>
      </w:r>
      <w:r w:rsidRPr="002C45C1">
        <w:rPr>
          <w:color w:val="0000EE"/>
          <w:sz w:val="22"/>
          <w:szCs w:val="22"/>
          <w:u w:val="single"/>
          <w:lang w:val="lt-LT" w:eastAsia="lt-LT"/>
        </w:rPr>
        <w:t>https://vvkt.lrv.lt/lt/.</w:t>
      </w:r>
      <w:hyperlink w:history="1"/>
    </w:p>
    <w:p w14:paraId="2B5A07C4" w14:textId="77777777" w:rsidR="009A79A9" w:rsidRDefault="009A79A9">
      <w:pPr>
        <w:widowControl w:val="0"/>
        <w:rPr>
          <w:rFonts w:eastAsia="Calibri"/>
          <w:sz w:val="22"/>
          <w:szCs w:val="22"/>
          <w:u w:val="single"/>
        </w:rPr>
      </w:pPr>
    </w:p>
    <w:p w14:paraId="37E8B7FB" w14:textId="77777777" w:rsidR="009A79A9" w:rsidRDefault="009A79A9">
      <w:pPr>
        <w:widowControl w:val="0"/>
        <w:rPr>
          <w:rFonts w:eastAsia="Calibri"/>
          <w:sz w:val="22"/>
          <w:szCs w:val="22"/>
        </w:rPr>
      </w:pPr>
    </w:p>
    <w:p w14:paraId="75E6E07D" w14:textId="77777777" w:rsidR="009A79A9" w:rsidRDefault="009A79A9">
      <w:pPr>
        <w:widowControl w:val="0"/>
        <w:rPr>
          <w:rFonts w:eastAsia="Calibri"/>
          <w:sz w:val="22"/>
          <w:szCs w:val="22"/>
          <w:u w:val="single"/>
          <w:lang w:eastAsia="en-US"/>
        </w:rPr>
      </w:pPr>
    </w:p>
    <w:p w14:paraId="353F001D" w14:textId="77777777" w:rsidR="009A79A9" w:rsidRDefault="009A79A9">
      <w:pPr>
        <w:widowControl w:val="0"/>
        <w:rPr>
          <w:rFonts w:eastAsia="Calibri"/>
          <w:sz w:val="22"/>
          <w:szCs w:val="22"/>
          <w:u w:val="single"/>
          <w:lang w:eastAsia="en-US"/>
        </w:rPr>
      </w:pPr>
    </w:p>
    <w:sectPr w:rsidR="009A79A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CC98" w14:textId="77777777" w:rsidR="0089035B" w:rsidRDefault="0089035B">
      <w:r>
        <w:separator/>
      </w:r>
    </w:p>
  </w:endnote>
  <w:endnote w:type="continuationSeparator" w:id="0">
    <w:p w14:paraId="164CBD3A" w14:textId="77777777" w:rsidR="0089035B" w:rsidRDefault="0089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00"/>
    <w:family w:val="roman"/>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6515" w14:textId="77777777" w:rsidR="009A79A9" w:rsidRDefault="009A79A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78A980" w14:textId="77777777" w:rsidR="009A79A9" w:rsidRDefault="009A79A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3B42" w14:textId="77777777" w:rsidR="009A79A9" w:rsidRDefault="009A79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F5D" w14:textId="77777777" w:rsidR="009A79A9" w:rsidRDefault="009A79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18DC" w14:textId="77777777" w:rsidR="0089035B" w:rsidRDefault="0089035B">
      <w:r>
        <w:separator/>
      </w:r>
    </w:p>
  </w:footnote>
  <w:footnote w:type="continuationSeparator" w:id="0">
    <w:p w14:paraId="53882179" w14:textId="77777777" w:rsidR="0089035B" w:rsidRDefault="0089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E359" w14:textId="77777777" w:rsidR="009A79A9" w:rsidRDefault="009A79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4FAF" w14:textId="77777777" w:rsidR="009A79A9" w:rsidRDefault="009A79A9">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6B6D" w14:textId="77777777" w:rsidR="009A79A9" w:rsidRDefault="009A79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220D3"/>
    <w:multiLevelType w:val="hybridMultilevel"/>
    <w:tmpl w:val="BD84E39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9C40E3"/>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73C27EF"/>
    <w:multiLevelType w:val="hybridMultilevel"/>
    <w:tmpl w:val="8F2C3678"/>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1E6A02"/>
    <w:multiLevelType w:val="hybridMultilevel"/>
    <w:tmpl w:val="3B6ABFE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D22BE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6BB3D7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19894EF0"/>
    <w:multiLevelType w:val="hybridMultilevel"/>
    <w:tmpl w:val="C04EF2C8"/>
    <w:lvl w:ilvl="0" w:tplc="C396F5F0">
      <w:numFmt w:val="bullet"/>
      <w:lvlText w:val="-"/>
      <w:lvlJc w:val="left"/>
      <w:pPr>
        <w:ind w:left="1650" w:hanging="129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3402C"/>
    <w:multiLevelType w:val="hybridMultilevel"/>
    <w:tmpl w:val="34A2AB44"/>
    <w:lvl w:ilvl="0" w:tplc="04F80370">
      <w:start w:val="1"/>
      <w:numFmt w:val="bullet"/>
      <w:lvlText w:val="-"/>
      <w:lvlJc w:val="left"/>
      <w:pPr>
        <w:ind w:left="363" w:hanging="360"/>
      </w:pPr>
      <w:rPr>
        <w:rFonts w:ascii="Times New Roman" w:hAnsi="Times New Roman" w:cs="Times New Roman" w:hint="default"/>
      </w:rPr>
    </w:lvl>
    <w:lvl w:ilvl="1" w:tplc="04270003" w:tentative="1">
      <w:start w:val="1"/>
      <w:numFmt w:val="bullet"/>
      <w:lvlText w:val="o"/>
      <w:lvlJc w:val="left"/>
      <w:pPr>
        <w:ind w:left="1083" w:hanging="360"/>
      </w:pPr>
      <w:rPr>
        <w:rFonts w:ascii="Courier New" w:hAnsi="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11" w15:restartNumberingAfterBreak="0">
    <w:nsid w:val="1E7817BE"/>
    <w:multiLevelType w:val="hybridMultilevel"/>
    <w:tmpl w:val="FE2EE9B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B70C56"/>
    <w:multiLevelType w:val="hybridMultilevel"/>
    <w:tmpl w:val="F43AE9B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093D93"/>
    <w:multiLevelType w:val="hybridMultilevel"/>
    <w:tmpl w:val="EE5E4DD0"/>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AA7CDE"/>
    <w:multiLevelType w:val="hybridMultilevel"/>
    <w:tmpl w:val="56C8CD3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4E77D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3"/>
        </w:tabs>
        <w:ind w:left="72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36B1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33877C11"/>
    <w:multiLevelType w:val="hybridMultilevel"/>
    <w:tmpl w:val="C1962580"/>
    <w:lvl w:ilvl="0" w:tplc="401E36A6">
      <w:start w:val="1"/>
      <w:numFmt w:val="bullet"/>
      <w:lvlText w:val=""/>
      <w:lvlJc w:val="left"/>
      <w:pPr>
        <w:ind w:left="363" w:hanging="360"/>
      </w:pPr>
      <w:rPr>
        <w:rFonts w:ascii="Symbol" w:hAnsi="Symbol" w:hint="default"/>
      </w:rPr>
    </w:lvl>
    <w:lvl w:ilvl="1" w:tplc="04270003" w:tentative="1">
      <w:start w:val="1"/>
      <w:numFmt w:val="bullet"/>
      <w:lvlText w:val="o"/>
      <w:lvlJc w:val="left"/>
      <w:pPr>
        <w:ind w:left="1083" w:hanging="360"/>
      </w:pPr>
      <w:rPr>
        <w:rFonts w:ascii="Courier New" w:hAnsi="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06C0C"/>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94F49DE"/>
    <w:multiLevelType w:val="hybridMultilevel"/>
    <w:tmpl w:val="F74EEEB4"/>
    <w:lvl w:ilvl="0" w:tplc="04F80370">
      <w:start w:val="1"/>
      <w:numFmt w:val="bullet"/>
      <w:lvlText w:val="-"/>
      <w:lvlJc w:val="left"/>
      <w:pPr>
        <w:ind w:left="363" w:hanging="360"/>
      </w:pPr>
      <w:rPr>
        <w:rFonts w:ascii="Times New Roman" w:hAnsi="Times New Roman" w:cs="Times New Roman" w:hint="default"/>
      </w:rPr>
    </w:lvl>
    <w:lvl w:ilvl="1" w:tplc="04270003" w:tentative="1">
      <w:start w:val="1"/>
      <w:numFmt w:val="bullet"/>
      <w:lvlText w:val="o"/>
      <w:lvlJc w:val="left"/>
      <w:pPr>
        <w:ind w:left="1083" w:hanging="360"/>
      </w:pPr>
      <w:rPr>
        <w:rFonts w:ascii="Courier New" w:hAnsi="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24" w15:restartNumberingAfterBreak="0">
    <w:nsid w:val="408B6088"/>
    <w:multiLevelType w:val="hybridMultilevel"/>
    <w:tmpl w:val="24F42D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8114B"/>
    <w:multiLevelType w:val="hybridMultilevel"/>
    <w:tmpl w:val="37041538"/>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5D6089"/>
    <w:multiLevelType w:val="hybridMultilevel"/>
    <w:tmpl w:val="64E65BDA"/>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A028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53C31943"/>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AA523A4"/>
    <w:multiLevelType w:val="hybridMultilevel"/>
    <w:tmpl w:val="0AF0E0F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0516C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34" w15:restartNumberingAfterBreak="0">
    <w:nsid w:val="610B3D06"/>
    <w:multiLevelType w:val="hybridMultilevel"/>
    <w:tmpl w:val="A70CFAD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155645"/>
    <w:multiLevelType w:val="hybridMultilevel"/>
    <w:tmpl w:val="CBAAB2AE"/>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15:restartNumberingAfterBreak="0">
    <w:nsid w:val="68EF64F0"/>
    <w:multiLevelType w:val="hybridMultilevel"/>
    <w:tmpl w:val="39EA113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8B7CD8"/>
    <w:multiLevelType w:val="hybridMultilevel"/>
    <w:tmpl w:val="9E720BAE"/>
    <w:lvl w:ilvl="0" w:tplc="C396F5F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461C90"/>
    <w:multiLevelType w:val="hybridMultilevel"/>
    <w:tmpl w:val="F29847F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6F85D2A"/>
    <w:multiLevelType w:val="hybridMultilevel"/>
    <w:tmpl w:val="C6487084"/>
    <w:lvl w:ilvl="0" w:tplc="C396F5F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7153F62"/>
    <w:multiLevelType w:val="hybridMultilevel"/>
    <w:tmpl w:val="A63486CA"/>
    <w:lvl w:ilvl="0" w:tplc="04F80370">
      <w:start w:val="1"/>
      <w:numFmt w:val="bullet"/>
      <w:lvlText w:val="-"/>
      <w:lvlJc w:val="left"/>
      <w:pPr>
        <w:ind w:left="1077" w:hanging="360"/>
      </w:pPr>
      <w:rPr>
        <w:rFonts w:ascii="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B36251F"/>
    <w:multiLevelType w:val="hybridMultilevel"/>
    <w:tmpl w:val="6322AD44"/>
    <w:lvl w:ilvl="0" w:tplc="25B6423A">
      <w:numFmt w:val="bullet"/>
      <w:lvlText w:val="-"/>
      <w:lvlJc w:val="left"/>
      <w:pPr>
        <w:ind w:left="360" w:hanging="360"/>
      </w:pPr>
      <w:rPr>
        <w:rFonts w:ascii="TimesNewRomanPSMT" w:eastAsia="TimesNewRomanPSMT" w:hAnsi="TimesNewRomanPSMT" w:cs="TimesNewRomanPSMT"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FAD5C85"/>
    <w:multiLevelType w:val="hybridMultilevel"/>
    <w:tmpl w:val="65A6E66A"/>
    <w:lvl w:ilvl="0" w:tplc="401E36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021529">
    <w:abstractNumId w:val="25"/>
  </w:num>
  <w:num w:numId="2" w16cid:durableId="1814906824">
    <w:abstractNumId w:val="9"/>
  </w:num>
  <w:num w:numId="3" w16cid:durableId="151651323">
    <w:abstractNumId w:val="6"/>
  </w:num>
  <w:num w:numId="4" w16cid:durableId="1566456223">
    <w:abstractNumId w:val="0"/>
    <w:lvlOverride w:ilvl="0">
      <w:lvl w:ilvl="0">
        <w:start w:val="1"/>
        <w:numFmt w:val="bullet"/>
        <w:lvlText w:val="-"/>
        <w:legacy w:legacy="1" w:legacySpace="0" w:legacyIndent="360"/>
        <w:lvlJc w:val="left"/>
        <w:pPr>
          <w:ind w:left="360" w:hanging="360"/>
        </w:pPr>
      </w:lvl>
    </w:lvlOverride>
  </w:num>
  <w:num w:numId="5" w16cid:durableId="1153182506">
    <w:abstractNumId w:val="36"/>
  </w:num>
  <w:num w:numId="6" w16cid:durableId="908267525">
    <w:abstractNumId w:val="38"/>
  </w:num>
  <w:num w:numId="7" w16cid:durableId="1253396634">
    <w:abstractNumId w:val="20"/>
  </w:num>
  <w:num w:numId="8" w16cid:durableId="1503858871">
    <w:abstractNumId w:val="31"/>
  </w:num>
  <w:num w:numId="9" w16cid:durableId="1957564244">
    <w:abstractNumId w:val="16"/>
  </w:num>
  <w:num w:numId="10" w16cid:durableId="1249466980">
    <w:abstractNumId w:val="21"/>
  </w:num>
  <w:num w:numId="11" w16cid:durableId="17990607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743526507">
    <w:abstractNumId w:val="18"/>
  </w:num>
  <w:num w:numId="13" w16cid:durableId="986786900">
    <w:abstractNumId w:val="2"/>
  </w:num>
  <w:num w:numId="14" w16cid:durableId="1518427342">
    <w:abstractNumId w:val="5"/>
  </w:num>
  <w:num w:numId="15" w16cid:durableId="519584766">
    <w:abstractNumId w:val="28"/>
  </w:num>
  <w:num w:numId="16" w16cid:durableId="1091777417">
    <w:abstractNumId w:val="33"/>
  </w:num>
  <w:num w:numId="17" w16cid:durableId="1382679298">
    <w:abstractNumId w:val="15"/>
  </w:num>
  <w:num w:numId="18" w16cid:durableId="635795284">
    <w:abstractNumId w:val="22"/>
  </w:num>
  <w:num w:numId="19" w16cid:durableId="766079172">
    <w:abstractNumId w:val="29"/>
  </w:num>
  <w:num w:numId="20" w16cid:durableId="1685790102">
    <w:abstractNumId w:val="7"/>
  </w:num>
  <w:num w:numId="21" w16cid:durableId="1110200112">
    <w:abstractNumId w:val="17"/>
  </w:num>
  <w:num w:numId="22" w16cid:durableId="569342361">
    <w:abstractNumId w:val="19"/>
  </w:num>
  <w:num w:numId="23" w16cid:durableId="866868444">
    <w:abstractNumId w:val="44"/>
  </w:num>
  <w:num w:numId="24" w16cid:durableId="526219816">
    <w:abstractNumId w:val="8"/>
  </w:num>
  <w:num w:numId="25" w16cid:durableId="487986719">
    <w:abstractNumId w:val="39"/>
  </w:num>
  <w:num w:numId="26" w16cid:durableId="1519075784">
    <w:abstractNumId w:val="41"/>
  </w:num>
  <w:num w:numId="27" w16cid:durableId="1151408111">
    <w:abstractNumId w:val="23"/>
  </w:num>
  <w:num w:numId="28" w16cid:durableId="1893301804">
    <w:abstractNumId w:val="35"/>
  </w:num>
  <w:num w:numId="29" w16cid:durableId="742606919">
    <w:abstractNumId w:val="24"/>
  </w:num>
  <w:num w:numId="30" w16cid:durableId="485974912">
    <w:abstractNumId w:val="37"/>
  </w:num>
  <w:num w:numId="31" w16cid:durableId="1862039575">
    <w:abstractNumId w:val="26"/>
  </w:num>
  <w:num w:numId="32" w16cid:durableId="1422068545">
    <w:abstractNumId w:val="42"/>
  </w:num>
  <w:num w:numId="33" w16cid:durableId="1992634991">
    <w:abstractNumId w:val="10"/>
  </w:num>
  <w:num w:numId="34" w16cid:durableId="266350896">
    <w:abstractNumId w:val="32"/>
  </w:num>
  <w:num w:numId="35" w16cid:durableId="1196187586">
    <w:abstractNumId w:val="34"/>
  </w:num>
  <w:num w:numId="36" w16cid:durableId="1535851469">
    <w:abstractNumId w:val="3"/>
  </w:num>
  <w:num w:numId="37" w16cid:durableId="1886024744">
    <w:abstractNumId w:val="11"/>
  </w:num>
  <w:num w:numId="38" w16cid:durableId="1801261250">
    <w:abstractNumId w:val="14"/>
  </w:num>
  <w:num w:numId="39" w16cid:durableId="406998471">
    <w:abstractNumId w:val="12"/>
  </w:num>
  <w:num w:numId="40" w16cid:durableId="279608638">
    <w:abstractNumId w:val="4"/>
  </w:num>
  <w:num w:numId="41" w16cid:durableId="26873728">
    <w:abstractNumId w:val="1"/>
  </w:num>
  <w:num w:numId="42" w16cid:durableId="1516923665">
    <w:abstractNumId w:val="40"/>
  </w:num>
  <w:num w:numId="43" w16cid:durableId="665133300">
    <w:abstractNumId w:val="13"/>
  </w:num>
  <w:num w:numId="44" w16cid:durableId="1665622056">
    <w:abstractNumId w:val="30"/>
  </w:num>
  <w:num w:numId="45" w16cid:durableId="712461427">
    <w:abstractNumId w:val="43"/>
  </w:num>
  <w:num w:numId="46" w16cid:durableId="5545135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EE"/>
    <w:rsid w:val="00005AA9"/>
    <w:rsid w:val="000554A0"/>
    <w:rsid w:val="000F6AEE"/>
    <w:rsid w:val="00121600"/>
    <w:rsid w:val="00155F5E"/>
    <w:rsid w:val="00183C70"/>
    <w:rsid w:val="002108E1"/>
    <w:rsid w:val="002C45C1"/>
    <w:rsid w:val="003145CD"/>
    <w:rsid w:val="0033598D"/>
    <w:rsid w:val="003C652A"/>
    <w:rsid w:val="003F1894"/>
    <w:rsid w:val="00695CB8"/>
    <w:rsid w:val="007E6DD9"/>
    <w:rsid w:val="0089035B"/>
    <w:rsid w:val="009601E2"/>
    <w:rsid w:val="00987488"/>
    <w:rsid w:val="009A79A9"/>
    <w:rsid w:val="00AF7D50"/>
    <w:rsid w:val="00D744D7"/>
    <w:rsid w:val="00E0134B"/>
    <w:rsid w:val="00F63235"/>
    <w:rsid w:val="00F64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5EB9419E"/>
  <w15:chartTrackingRefBased/>
  <w15:docId w15:val="{82B849C9-67F8-437C-A6DD-BD610FCD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5">
    <w:name w:val="heading 5"/>
    <w:basedOn w:val="prastasis"/>
    <w:next w:val="prastasis"/>
    <w:link w:val="Antrat5Diagrama"/>
    <w:unhideWhenUsed/>
    <w:qFormat/>
    <w:pPr>
      <w:spacing w:before="240" w:after="60"/>
      <w:outlineLvl w:val="4"/>
    </w:pPr>
    <w:rPr>
      <w:rFonts w:ascii="Calibri" w:hAnsi="Calibri"/>
      <w:b/>
      <w:bCs/>
      <w:i/>
      <w:iCs/>
      <w:sz w:val="26"/>
      <w:szCs w:val="26"/>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paragraph" w:styleId="Antrat8">
    <w:name w:val="heading 8"/>
    <w:basedOn w:val="prastasis"/>
    <w:next w:val="prastasis"/>
    <w:link w:val="Antrat8Diagrama"/>
    <w:qFormat/>
    <w:pPr>
      <w:spacing w:before="240" w:after="60"/>
      <w:outlineLvl w:val="7"/>
    </w:pPr>
    <w:rPr>
      <w:rFonts w:eastAsia="Calibri"/>
      <w:i/>
      <w:iCs/>
      <w:szCs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rPr>
      <w:rFonts w:ascii="Calibri" w:eastAsia="Times New Roman" w:hAnsi="Calibri" w:cs="Times New Roman"/>
      <w:b/>
      <w:bCs/>
      <w:i/>
      <w:iCs/>
      <w:sz w:val="26"/>
      <w:szCs w:val="26"/>
      <w:lang w:val="sl-SI" w:eastAsia="sl-SI"/>
    </w:rPr>
  </w:style>
  <w:style w:type="character" w:customStyle="1" w:styleId="Antrat8Diagrama">
    <w:name w:val="Antraštė 8 Diagrama"/>
    <w:link w:val="Antrat8"/>
    <w:rPr>
      <w:rFonts w:eastAsia="Calibri"/>
      <w:i/>
      <w:iCs/>
      <w:sz w:val="24"/>
      <w:szCs w:val="24"/>
      <w:lang w:val="lt-LT" w:eastAsia="en-US"/>
    </w:rPr>
  </w:style>
  <w:style w:type="numbering" w:customStyle="1" w:styleId="Brezseznama1">
    <w:name w:val="Brez seznama1"/>
    <w:next w:val="Sraonra"/>
    <w:uiPriority w:val="99"/>
    <w:semiHidden/>
    <w:unhideWhenUsed/>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character" w:customStyle="1" w:styleId="PagrindinistekstasDiagrama">
    <w:name w:val="Pagrindinis tekstas Diagrama"/>
    <w:link w:val="Pagrindinistekstas"/>
    <w:rPr>
      <w:sz w:val="22"/>
      <w:lang w:val="sl-SI" w:eastAsia="sl-SI"/>
    </w:rPr>
  </w:style>
  <w:style w:type="character" w:customStyle="1" w:styleId="PoratDiagrama">
    <w:name w:val="Poraštė Diagrama"/>
    <w:link w:val="Porat"/>
    <w:rPr>
      <w:sz w:val="24"/>
      <w:lang w:val="sl-SI" w:eastAsia="sl-SI"/>
    </w:rPr>
  </w:style>
  <w:style w:type="paragraph" w:styleId="Dokumentostruktra">
    <w:name w:val="Document Map"/>
    <w:basedOn w:val="prastasis"/>
    <w:link w:val="DokumentostruktraDiagrama"/>
    <w:pPr>
      <w:shd w:val="clear" w:color="auto" w:fill="000080"/>
    </w:pPr>
    <w:rPr>
      <w:rFonts w:ascii="Tahoma" w:eastAsia="Calibri" w:hAnsi="Tahoma"/>
      <w:sz w:val="22"/>
      <w:lang w:val="lt-LT" w:eastAsia="en-US"/>
    </w:rPr>
  </w:style>
  <w:style w:type="character" w:customStyle="1" w:styleId="DokumentostruktraDiagrama">
    <w:name w:val="Dokumento struktūra Diagrama"/>
    <w:link w:val="Dokumentostruktra"/>
    <w:rPr>
      <w:rFonts w:ascii="Tahoma" w:eastAsia="Calibri" w:hAnsi="Tahoma"/>
      <w:sz w:val="22"/>
      <w:shd w:val="clear" w:color="auto" w:fill="000080"/>
      <w:lang w:val="lt-LT" w:eastAsia="en-US"/>
    </w:rPr>
  </w:style>
  <w:style w:type="paragraph" w:styleId="Pavadinimas">
    <w:name w:val="Title"/>
    <w:basedOn w:val="prastasis"/>
    <w:link w:val="PavadinimasDiagrama"/>
    <w:autoRedefine/>
    <w:qFormat/>
    <w:pPr>
      <w:outlineLvl w:val="0"/>
    </w:pPr>
    <w:rPr>
      <w:rFonts w:eastAsia="Calibri"/>
      <w:b/>
      <w:noProof/>
      <w:kern w:val="28"/>
      <w:sz w:val="22"/>
      <w:lang w:val="lt-LT" w:eastAsia="en-US"/>
    </w:rPr>
  </w:style>
  <w:style w:type="character" w:customStyle="1" w:styleId="PavadinimasDiagrama">
    <w:name w:val="Pavadinimas Diagrama"/>
    <w:link w:val="Pavadinimas"/>
    <w:rPr>
      <w:rFonts w:eastAsia="Calibri"/>
      <w:b/>
      <w:noProof/>
      <w:kern w:val="28"/>
      <w:sz w:val="22"/>
      <w:lang w:val="lt-LT" w:eastAsia="en-US"/>
    </w:rPr>
  </w:style>
  <w:style w:type="paragraph" w:styleId="Paantrat">
    <w:name w:val="Subtitle"/>
    <w:basedOn w:val="prastasis"/>
    <w:link w:val="PaantratDiagrama"/>
    <w:qFormat/>
    <w:pPr>
      <w:autoSpaceDE w:val="0"/>
      <w:autoSpaceDN w:val="0"/>
      <w:adjustRightInd w:val="0"/>
      <w:jc w:val="center"/>
    </w:pPr>
    <w:rPr>
      <w:rFonts w:ascii="TimesNewRoman,Bold" w:eastAsia="Calibri" w:hAnsi="TimesNewRoman,Bold"/>
      <w:b/>
      <w:color w:val="000000"/>
      <w:sz w:val="22"/>
      <w:lang w:val="en-US" w:eastAsia="en-US"/>
    </w:rPr>
  </w:style>
  <w:style w:type="character" w:customStyle="1" w:styleId="PaantratDiagrama">
    <w:name w:val="Paantraštė Diagrama"/>
    <w:link w:val="Paantrat"/>
    <w:rPr>
      <w:rFonts w:ascii="TimesNewRoman,Bold" w:eastAsia="Calibri" w:hAnsi="TimesNewRoman,Bold"/>
      <w:b/>
      <w:color w:val="000000"/>
      <w:sz w:val="22"/>
      <w:lang w:val="en-US" w:eastAsia="en-US"/>
    </w:rPr>
  </w:style>
  <w:style w:type="character" w:customStyle="1" w:styleId="AntratsDiagrama">
    <w:name w:val="Antraštės Diagrama"/>
    <w:link w:val="Antrats"/>
    <w:rPr>
      <w:sz w:val="24"/>
      <w:lang w:val="sl-SI" w:eastAsia="sl-SI"/>
    </w:rPr>
  </w:style>
  <w:style w:type="paragraph" w:customStyle="1" w:styleId="Naslov12">
    <w:name w:val="Naslov 1.2."/>
    <w:basedOn w:val="Antrat1"/>
    <w:next w:val="prastasis"/>
    <w:pPr>
      <w:spacing w:before="120"/>
      <w:ind w:left="283" w:hanging="283"/>
    </w:pPr>
    <w:rPr>
      <w:rFonts w:ascii="Times New Roman" w:eastAsia="Calibri" w:hAnsi="Times New Roman" w:cs="Times New Roman"/>
      <w:bCs w:val="0"/>
      <w:kern w:val="0"/>
      <w:sz w:val="24"/>
      <w:szCs w:val="20"/>
      <w:lang w:val="en-GB" w:eastAsia="en-US"/>
    </w:rPr>
  </w:style>
  <w:style w:type="character" w:customStyle="1" w:styleId="Pagrindinistekstas2Diagrama">
    <w:name w:val="Pagrindinis tekstas 2 Diagrama"/>
    <w:link w:val="Pagrindinistekstas2"/>
    <w:rPr>
      <w:sz w:val="24"/>
      <w:lang w:val="sl-SI" w:eastAsia="sl-SI"/>
    </w:rPr>
  </w:style>
  <w:style w:type="paragraph" w:styleId="Tekstoblokas">
    <w:name w:val="Block Text"/>
    <w:basedOn w:val="prastasis"/>
    <w:pPr>
      <w:tabs>
        <w:tab w:val="left" w:pos="567"/>
      </w:tabs>
      <w:ind w:left="567" w:right="-19"/>
      <w:jc w:val="both"/>
    </w:pPr>
    <w:rPr>
      <w:rFonts w:eastAsia="Calibri"/>
      <w:lang w:val="en-US" w:eastAsia="en-US"/>
    </w:rPr>
  </w:style>
  <w:style w:type="paragraph" w:styleId="Pagrindiniotekstotrauka">
    <w:name w:val="Body Text Indent"/>
    <w:basedOn w:val="prastasis"/>
    <w:link w:val="PagrindiniotekstotraukaDiagrama"/>
    <w:pPr>
      <w:numPr>
        <w:ilvl w:val="12"/>
      </w:numPr>
      <w:overflowPunct w:val="0"/>
      <w:autoSpaceDE w:val="0"/>
      <w:autoSpaceDN w:val="0"/>
      <w:adjustRightInd w:val="0"/>
      <w:ind w:left="567" w:hanging="567"/>
      <w:jc w:val="both"/>
      <w:textAlignment w:val="baseline"/>
    </w:pPr>
    <w:rPr>
      <w:rFonts w:eastAsia="Calibri"/>
      <w:lang w:val="en-GB" w:eastAsia="en-US"/>
    </w:rPr>
  </w:style>
  <w:style w:type="character" w:customStyle="1" w:styleId="PagrindiniotekstotraukaDiagrama">
    <w:name w:val="Pagrindinio teksto įtrauka Diagrama"/>
    <w:link w:val="Pagrindiniotekstotrauka"/>
    <w:rPr>
      <w:rFonts w:eastAsia="Calibri"/>
      <w:sz w:val="24"/>
      <w:lang w:eastAsia="en-US"/>
    </w:rPr>
  </w:style>
  <w:style w:type="paragraph" w:customStyle="1" w:styleId="Style1">
    <w:name w:val="Style1"/>
    <w:basedOn w:val="Pagrindinistekstas"/>
    <w:autoRedefine/>
    <w:pPr>
      <w:numPr>
        <w:ilvl w:val="0"/>
      </w:numPr>
      <w:tabs>
        <w:tab w:val="clear" w:pos="8505"/>
      </w:tabs>
      <w:spacing w:line="360" w:lineRule="auto"/>
      <w:ind w:right="0"/>
      <w:jc w:val="both"/>
    </w:pPr>
    <w:rPr>
      <w:rFonts w:eastAsia="Calibri"/>
      <w:sz w:val="24"/>
      <w:lang w:val="lt-LT" w:eastAsia="en-US"/>
    </w:rPr>
  </w:style>
  <w:style w:type="paragraph" w:styleId="Pagrindiniotekstotrauka2">
    <w:name w:val="Body Text Indent 2"/>
    <w:basedOn w:val="prastasis"/>
    <w:link w:val="Pagrindiniotekstotrauka2Diagrama"/>
    <w:pPr>
      <w:ind w:left="284"/>
    </w:pPr>
    <w:rPr>
      <w:rFonts w:eastAsia="Calibri"/>
      <w:lang w:val="lt-LT" w:eastAsia="en-US"/>
    </w:rPr>
  </w:style>
  <w:style w:type="character" w:customStyle="1" w:styleId="Pagrindiniotekstotrauka2Diagrama">
    <w:name w:val="Pagrindinio teksto įtrauka 2 Diagrama"/>
    <w:link w:val="Pagrindiniotekstotrauka2"/>
    <w:rPr>
      <w:rFonts w:eastAsia="Calibri"/>
      <w:sz w:val="24"/>
      <w:lang w:val="lt-LT" w:eastAsia="en-US"/>
    </w:rPr>
  </w:style>
  <w:style w:type="paragraph" w:styleId="Pagrindinistekstas3">
    <w:name w:val="Body Text 3"/>
    <w:basedOn w:val="prastasis"/>
    <w:link w:val="Pagrindinistekstas3Diagrama"/>
    <w:pPr>
      <w:ind w:right="-1"/>
      <w:jc w:val="both"/>
    </w:pPr>
    <w:rPr>
      <w:rFonts w:eastAsia="Calibri"/>
      <w:lang w:val="en-GB" w:eastAsia="en-US"/>
    </w:rPr>
  </w:style>
  <w:style w:type="character" w:customStyle="1" w:styleId="Pagrindinistekstas3Diagrama">
    <w:name w:val="Pagrindinis tekstas 3 Diagrama"/>
    <w:link w:val="Pagrindinistekstas3"/>
    <w:rPr>
      <w:rFonts w:eastAsia="Calibri"/>
      <w:sz w:val="24"/>
      <w:lang w:eastAsia="en-US"/>
    </w:rPr>
  </w:style>
  <w:style w:type="character" w:styleId="Komentaronuoroda">
    <w:name w:val="annotation reference"/>
    <w:rPr>
      <w:rFonts w:cs="Times New Roman"/>
      <w:sz w:val="16"/>
    </w:rPr>
  </w:style>
  <w:style w:type="paragraph" w:styleId="Komentarotekstas">
    <w:name w:val="annotation text"/>
    <w:basedOn w:val="prastasis"/>
    <w:link w:val="KomentarotekstasDiagrama"/>
    <w:rPr>
      <w:rFonts w:eastAsia="Calibri"/>
      <w:sz w:val="20"/>
      <w:lang w:val="lt-LT" w:eastAsia="en-US"/>
    </w:rPr>
  </w:style>
  <w:style w:type="character" w:customStyle="1" w:styleId="KomentarotekstasDiagrama">
    <w:name w:val="Komentaro tekstas Diagrama"/>
    <w:link w:val="Komentarotekstas"/>
    <w:rPr>
      <w:rFonts w:eastAsia="Calibri"/>
      <w:lang w:val="lt-LT" w:eastAsia="en-US"/>
    </w:rPr>
  </w:style>
  <w:style w:type="paragraph" w:styleId="Debesliotekstas">
    <w:name w:val="Balloon Text"/>
    <w:basedOn w:val="prastasis"/>
    <w:link w:val="DebesliotekstasDiagrama"/>
    <w:rPr>
      <w:rFonts w:ascii="Tahoma" w:eastAsia="Calibri" w:hAnsi="Tahoma" w:cs="Tahoma"/>
      <w:sz w:val="16"/>
      <w:szCs w:val="16"/>
      <w:lang w:val="lt-LT" w:eastAsia="en-US"/>
    </w:rPr>
  </w:style>
  <w:style w:type="character" w:customStyle="1" w:styleId="DebesliotekstasDiagrama">
    <w:name w:val="Debesėlio tekstas Diagrama"/>
    <w:link w:val="Debesliotekstas"/>
    <w:rPr>
      <w:rFonts w:ascii="Tahoma" w:eastAsia="Calibri" w:hAnsi="Tahoma" w:cs="Tahoma"/>
      <w:sz w:val="16"/>
      <w:szCs w:val="16"/>
      <w:lang w:val="lt-LT" w:eastAsia="en-US"/>
    </w:rPr>
  </w:style>
  <w:style w:type="table" w:customStyle="1" w:styleId="Tabelamrea1">
    <w:name w:val="Tabela – mreža1"/>
    <w:basedOn w:val="prastojilentel"/>
    <w:next w:val="Lentelstinklelis"/>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eastAsia="Calibri"/>
      <w:b/>
      <w:bCs/>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eastAsia="en-US"/>
    </w:rPr>
  </w:style>
  <w:style w:type="character" w:customStyle="1" w:styleId="TTEMEASMCAChar">
    <w:name w:val="TT EMEA_SMCA Char"/>
    <w:link w:val="TTEMEASMCA"/>
    <w:locked/>
    <w:rPr>
      <w:rFonts w:eastAsia="Calibri"/>
      <w:b/>
      <w:caps/>
      <w:sz w:val="22"/>
      <w:szCs w:val="22"/>
      <w:lang w:val="en-US" w:eastAsia="en-US"/>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pPr>
      <w:keepLines/>
      <w:tabs>
        <w:tab w:val="clear" w:pos="6760"/>
      </w:tabs>
      <w:spacing w:line="240" w:lineRule="auto"/>
      <w:ind w:left="567" w:hanging="567"/>
    </w:pPr>
    <w:rPr>
      <w:rFonts w:eastAsia="Calibri"/>
      <w:kern w:val="28"/>
      <w:sz w:val="22"/>
      <w:szCs w:val="22"/>
      <w:lang w:val="lt-LT" w:eastAsia="en-US"/>
    </w:rPr>
  </w:style>
  <w:style w:type="paragraph" w:customStyle="1" w:styleId="PI-1labEMEASMCAChar">
    <w:name w:val="PI-1_lab EMEA_SMCA Char"/>
    <w:basedOn w:val="prastasis"/>
    <w:link w:val="PI-1labEMEASMCACharChar"/>
    <w:autoRedefine/>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val="lt-LT" w:eastAsia="en-US"/>
    </w:rPr>
  </w:style>
  <w:style w:type="character" w:customStyle="1" w:styleId="PI-1labEMEASMCACharChar">
    <w:name w:val="PI-1_lab EMEA_SMCA Char Char"/>
    <w:link w:val="PI-1labEMEASMCAChar"/>
    <w:locked/>
    <w:rPr>
      <w:rFonts w:eastAsia="Calibri"/>
      <w:b/>
      <w:noProof/>
      <w:sz w:val="22"/>
      <w:szCs w:val="22"/>
      <w:lang w:val="lt-LT"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pPr>
    <w:rPr>
      <w:rFonts w:eastAsia="Calibri"/>
      <w:b/>
      <w:noProof/>
      <w:sz w:val="22"/>
      <w:szCs w:val="22"/>
      <w:lang w:val="lt-LT" w:eastAsia="en-US"/>
    </w:rPr>
  </w:style>
  <w:style w:type="paragraph" w:customStyle="1" w:styleId="BTEMEASMCAChar">
    <w:name w:val="BT EMEA_SMCA Char"/>
    <w:basedOn w:val="prastasis"/>
    <w:link w:val="BTEMEASMCACharChar"/>
    <w:autoRedefine/>
    <w:rPr>
      <w:rFonts w:eastAsia="Calibri"/>
      <w:noProof/>
      <w:sz w:val="22"/>
      <w:szCs w:val="22"/>
      <w:lang w:val="lt-LT" w:eastAsia="en-US"/>
    </w:rPr>
  </w:style>
  <w:style w:type="character" w:customStyle="1" w:styleId="BTEMEASMCACharChar">
    <w:name w:val="BT EMEA_SMCA Char Char"/>
    <w:link w:val="BTEMEASMCAChar"/>
    <w:locked/>
    <w:rPr>
      <w:rFonts w:eastAsia="Calibri"/>
      <w:noProof/>
      <w:sz w:val="22"/>
      <w:szCs w:val="22"/>
      <w:lang w:val="lt-LT" w:eastAsia="en-US"/>
    </w:rPr>
  </w:style>
  <w:style w:type="paragraph" w:styleId="Dokumentoinaostekstas">
    <w:name w:val="endnote text"/>
    <w:basedOn w:val="prastasis"/>
    <w:link w:val="DokumentoinaostekstasDiagrama"/>
    <w:pPr>
      <w:tabs>
        <w:tab w:val="left" w:pos="567"/>
      </w:tabs>
    </w:pPr>
    <w:rPr>
      <w:rFonts w:eastAsia="Calibri"/>
      <w:sz w:val="22"/>
      <w:lang w:val="en-GB" w:eastAsia="en-US"/>
    </w:rPr>
  </w:style>
  <w:style w:type="character" w:customStyle="1" w:styleId="DokumentoinaostekstasDiagrama">
    <w:name w:val="Dokumento išnašos tekstas Diagrama"/>
    <w:link w:val="Dokumentoinaostekstas"/>
    <w:rPr>
      <w:rFonts w:eastAsia="Calibri"/>
      <w:sz w:val="22"/>
      <w:lang w:eastAsia="en-US"/>
    </w:rPr>
  </w:style>
  <w:style w:type="paragraph" w:customStyle="1" w:styleId="BT-EMEASMCA">
    <w:name w:val="BT- EMEA_SMCA"/>
    <w:basedOn w:val="prastasis"/>
    <w:autoRedefine/>
    <w:pPr>
      <w:numPr>
        <w:numId w:val="21"/>
      </w:numPr>
    </w:pPr>
    <w:rPr>
      <w:rFonts w:eastAsia="Calibri"/>
      <w:sz w:val="22"/>
      <w:szCs w:val="22"/>
      <w:lang w:val="lt-LT" w:eastAsia="en-US"/>
    </w:rPr>
  </w:style>
  <w:style w:type="paragraph" w:customStyle="1" w:styleId="BTEMEASMCA">
    <w:name w:val="BT EMEA_SMCA"/>
    <w:basedOn w:val="prastasis"/>
    <w:autoRedefine/>
    <w:rPr>
      <w:rFonts w:eastAsia="Calibri"/>
      <w:sz w:val="22"/>
      <w:szCs w:val="22"/>
      <w:lang w:val="lt-LT" w:eastAsia="en-US"/>
    </w:rPr>
  </w:style>
  <w:style w:type="paragraph" w:customStyle="1" w:styleId="PI-3EMEASMCA">
    <w:name w:val="PI-3 EMEA_SMCA"/>
    <w:basedOn w:val="prastasis"/>
    <w:autoRedefine/>
    <w:rPr>
      <w:rFonts w:eastAsia="Calibri"/>
      <w:bCs/>
      <w:sz w:val="22"/>
      <w:szCs w:val="22"/>
      <w:lang w:val="lt-LT" w:eastAsia="en-US"/>
    </w:rPr>
  </w:style>
  <w:style w:type="paragraph" w:styleId="Sraopastraipa">
    <w:name w:val="List Paragraph"/>
    <w:basedOn w:val="prastasis"/>
    <w:qFormat/>
    <w:pPr>
      <w:ind w:left="720"/>
      <w:contextualSpacing/>
    </w:pPr>
    <w:rPr>
      <w:rFonts w:eastAsia="Calibri"/>
      <w:sz w:val="22"/>
      <w:lang w:val="lt-LT" w:eastAsia="en-US"/>
    </w:rPr>
  </w:style>
  <w:style w:type="paragraph" w:styleId="Pataisymai">
    <w:name w:val="Revision"/>
    <w:hidden/>
    <w:semiHidden/>
    <w:rPr>
      <w:rFonts w:eastAsia="Calibri"/>
      <w:sz w:val="22"/>
      <w:lang w:eastAsia="en-US"/>
    </w:rPr>
  </w:style>
  <w:style w:type="character" w:styleId="Vietosrezervavimoenklotekstas">
    <w:name w:val="Placeholder Text"/>
    <w:uiPriority w:val="99"/>
    <w:semiHidden/>
    <w:rPr>
      <w:color w:val="808080"/>
    </w:rPr>
  </w:style>
  <w:style w:type="character" w:styleId="Neapdorotaspaminjimas">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41902</Words>
  <Characters>23885</Characters>
  <Application>Microsoft Office Word</Application>
  <DocSecurity>0</DocSecurity>
  <Lines>199</Lines>
  <Paragraphs>131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65656</CharactersWithSpaces>
  <SharedDoc>false</SharedDoc>
  <HLinks>
    <vt:vector size="6" baseType="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2026-01-26T07:33:00Z</dcterms:created>
  <dcterms:modified xsi:type="dcterms:W3CDTF">2026-01-26T07:33:00Z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PI_Text097237_1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