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BA" w:rsidRDefault="00A671BA"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lang w:val="lt-LT"/>
        </w:rPr>
      </w:pPr>
      <w:r>
        <w:rPr>
          <w:rFonts w:ascii="Times New Roman" w:hAnsi="Times New Roman"/>
          <w:b/>
          <w:lang w:val="lt-LT"/>
        </w:rPr>
        <w:t>I PRIEDAS</w:t>
      </w: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r>
        <w:rPr>
          <w:rFonts w:ascii="Times New Roman" w:hAnsi="Times New Roman"/>
          <w:b/>
          <w:lang w:val="lt-LT"/>
        </w:rPr>
        <w:t>PREPARATO CHARAKTERISTIKŲ SANTRAUKA</w:t>
      </w: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1.</w:t>
      </w:r>
      <w:r>
        <w:rPr>
          <w:rFonts w:ascii="Times New Roman" w:hAnsi="Times New Roman"/>
          <w:b/>
          <w:lang w:val="lt-LT"/>
        </w:rPr>
        <w:tab/>
        <w:t>VAISTINIO PREPARATO PAVADINIMAS</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One-Alpha 0,25 mikrogramo minkštosios kapsulės </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One-Alpha 1 mikrogramas minkštosios kapsulės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b/>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2.</w:t>
      </w:r>
      <w:r>
        <w:rPr>
          <w:rFonts w:ascii="Times New Roman" w:hAnsi="Times New Roman"/>
          <w:b/>
          <w:lang w:val="lt-LT"/>
        </w:rPr>
        <w:tab/>
        <w:t>KOKYBINĖ IR KIEKYBINĖ SUDĖTIS</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Vienoje kapsulėje yra 0,25</w:t>
      </w:r>
      <w:r>
        <w:rPr>
          <w:rFonts w:ascii="Times New Roman" w:hAnsi="Times New Roman"/>
          <w:b/>
          <w:lang w:val="lt-LT"/>
        </w:rPr>
        <w:t xml:space="preserve"> </w:t>
      </w:r>
      <w:r>
        <w:rPr>
          <w:rFonts w:ascii="Times New Roman" w:hAnsi="Times New Roman"/>
          <w:lang w:val="lt-LT"/>
        </w:rPr>
        <w:t>mikrogramo arba 1 mikrogramas alfakalcidolio.</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sidRPr="00434F97">
        <w:rPr>
          <w:rFonts w:ascii="Times New Roman" w:hAnsi="Times New Roman"/>
          <w:u w:val="single"/>
          <w:lang w:val="lt-LT"/>
        </w:rPr>
        <w:t>Pagalbinė medžiaga, kurios poveikis žinomas</w:t>
      </w:r>
      <w:r>
        <w:rPr>
          <w:rFonts w:ascii="Times New Roman" w:hAnsi="Times New Roman"/>
          <w:lang w:val="lt-LT"/>
        </w:rPr>
        <w:t>: sezamų aliejus.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Visos pagalbinės medžiagos išvardytos 6.1 skyriuje.</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t>FARMACINĖ FORMA</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Minkštoji kapsulė (kapsulė).</w:t>
      </w:r>
    </w:p>
    <w:p w:rsidR="005B4B85" w:rsidRDefault="005B4B85" w:rsidP="005B4B85">
      <w:pPr>
        <w:spacing w:after="0" w:line="240" w:lineRule="auto"/>
        <w:rPr>
          <w:rFonts w:ascii="Times New Roman" w:hAnsi="Times New Roman"/>
          <w:lang w:val="lt-LT"/>
        </w:rPr>
      </w:pPr>
      <w:r>
        <w:rPr>
          <w:rFonts w:ascii="Times New Roman" w:hAnsi="Times New Roman"/>
          <w:lang w:val="lt-LT"/>
        </w:rPr>
        <w:t>One-Alpha 0,25 mikrogramai minkštosios kapsulės yra kreminės, kiaušinio formos minkštosios želatininės kapsulės.</w:t>
      </w:r>
    </w:p>
    <w:p w:rsidR="005B4B85" w:rsidRDefault="005B4B85" w:rsidP="005B4B85">
      <w:pPr>
        <w:spacing w:after="0" w:line="240" w:lineRule="auto"/>
        <w:rPr>
          <w:rFonts w:ascii="Times New Roman" w:hAnsi="Times New Roman"/>
          <w:lang w:val="lt-LT"/>
        </w:rPr>
      </w:pPr>
      <w:r>
        <w:rPr>
          <w:rFonts w:ascii="Times New Roman" w:hAnsi="Times New Roman"/>
          <w:lang w:val="lt-LT"/>
        </w:rPr>
        <w:t>One-Alpha 1 mikrogramas minkštosios kapsulės yra rudos, kiaušinio formos, minkštosios želatininės kapsulės.</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b/>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 xml:space="preserve">4. </w:t>
      </w:r>
      <w:r>
        <w:rPr>
          <w:rFonts w:ascii="Times New Roman" w:hAnsi="Times New Roman"/>
          <w:b/>
          <w:lang w:val="lt-LT"/>
        </w:rPr>
        <w:tab/>
        <w:t>KLINIKINĖ INFORMACIJA</w:t>
      </w:r>
    </w:p>
    <w:p w:rsidR="005B4B85" w:rsidRDefault="005B4B85" w:rsidP="005B4B85">
      <w:pPr>
        <w:spacing w:after="0" w:line="240" w:lineRule="auto"/>
        <w:rPr>
          <w:rFonts w:ascii="Times New Roman" w:hAnsi="Times New Roman"/>
          <w:b/>
          <w:lang w:val="lt-LT"/>
        </w:rPr>
      </w:pPr>
    </w:p>
    <w:p w:rsidR="005B4B85" w:rsidRDefault="005B4B85" w:rsidP="005B4B85">
      <w:pPr>
        <w:numPr>
          <w:ilvl w:val="1"/>
          <w:numId w:val="1"/>
        </w:numPr>
        <w:spacing w:after="0" w:line="240" w:lineRule="auto"/>
        <w:rPr>
          <w:rFonts w:ascii="Times New Roman" w:hAnsi="Times New Roman"/>
          <w:b/>
          <w:lang w:val="lt-LT"/>
        </w:rPr>
      </w:pPr>
      <w:r>
        <w:rPr>
          <w:rFonts w:ascii="Times New Roman" w:hAnsi="Times New Roman"/>
          <w:b/>
          <w:lang w:val="lt-LT"/>
        </w:rPr>
        <w:t>Terapinės indikacijos</w:t>
      </w:r>
    </w:p>
    <w:p w:rsidR="005B4B85" w:rsidRDefault="005B4B85" w:rsidP="005B4B85">
      <w:pPr>
        <w:spacing w:after="0" w:line="240" w:lineRule="auto"/>
        <w:rPr>
          <w:rFonts w:ascii="Times New Roman" w:hAnsi="Times New Roman"/>
          <w:b/>
          <w:u w:val="single"/>
          <w:lang w:val="lt-LT"/>
        </w:rPr>
      </w:pPr>
    </w:p>
    <w:p w:rsidR="005B4B85" w:rsidRDefault="005B4B85" w:rsidP="005B4B85">
      <w:pPr>
        <w:widowControl w:val="0"/>
        <w:spacing w:after="0" w:line="240" w:lineRule="auto"/>
        <w:outlineLvl w:val="1"/>
        <w:rPr>
          <w:rFonts w:ascii="Times New Roman" w:hAnsi="Times New Roman"/>
          <w:lang w:val="lt-LT"/>
        </w:rPr>
      </w:pPr>
      <w:r>
        <w:rPr>
          <w:rFonts w:ascii="Times New Roman" w:hAnsi="Times New Roman"/>
          <w:lang w:val="lt-LT"/>
        </w:rPr>
        <w:t>Ligų, atsiradusių dėl kalcio apykaitos sutrikimo, kuris yra endogeninio 1,25-dihidroksivitamino D</w:t>
      </w:r>
      <w:r>
        <w:rPr>
          <w:rFonts w:ascii="Times New Roman" w:hAnsi="Times New Roman"/>
          <w:vertAlign w:val="subscript"/>
          <w:lang w:val="lt-LT"/>
        </w:rPr>
        <w:t>3</w:t>
      </w:r>
      <w:r>
        <w:rPr>
          <w:rFonts w:ascii="Times New Roman" w:hAnsi="Times New Roman"/>
          <w:lang w:val="lt-LT"/>
        </w:rPr>
        <w:t xml:space="preserve"> gamybos sumažėjimo padarinys, gydymas. </w:t>
      </w:r>
    </w:p>
    <w:p w:rsidR="005B4B85" w:rsidRDefault="005B4B85" w:rsidP="005B4B85">
      <w:pPr>
        <w:spacing w:after="0" w:line="240" w:lineRule="auto"/>
        <w:jc w:val="both"/>
        <w:rPr>
          <w:rFonts w:ascii="Times New Roman" w:hAnsi="Times New Roman"/>
          <w:lang w:val="lt-LT"/>
        </w:rPr>
      </w:pPr>
    </w:p>
    <w:p w:rsidR="005B4B85" w:rsidRDefault="005B4B85" w:rsidP="005B4B85">
      <w:pPr>
        <w:numPr>
          <w:ilvl w:val="1"/>
          <w:numId w:val="2"/>
        </w:numPr>
        <w:spacing w:after="0" w:line="240" w:lineRule="auto"/>
        <w:jc w:val="both"/>
        <w:rPr>
          <w:rFonts w:ascii="Times New Roman" w:hAnsi="Times New Roman"/>
          <w:b/>
          <w:lang w:val="lt-LT"/>
        </w:rPr>
      </w:pPr>
      <w:r>
        <w:rPr>
          <w:rFonts w:ascii="Times New Roman" w:hAnsi="Times New Roman"/>
          <w:b/>
          <w:lang w:val="lt-LT"/>
        </w:rPr>
        <w:t>Dozavimas ir vartojimo metodas</w:t>
      </w:r>
    </w:p>
    <w:p w:rsidR="005B4B85" w:rsidRDefault="005B4B85" w:rsidP="005B4B85">
      <w:pPr>
        <w:spacing w:after="0" w:line="240" w:lineRule="auto"/>
        <w:jc w:val="both"/>
        <w:rPr>
          <w:rFonts w:ascii="Times New Roman" w:hAnsi="Times New Roman"/>
          <w:b/>
          <w:lang w:val="lt-LT"/>
        </w:rPr>
      </w:pPr>
    </w:p>
    <w:p w:rsidR="005B4B85" w:rsidRDefault="005B4B85" w:rsidP="005B4B85">
      <w:pPr>
        <w:spacing w:after="0" w:line="240" w:lineRule="auto"/>
        <w:jc w:val="both"/>
        <w:rPr>
          <w:rFonts w:ascii="Times New Roman" w:hAnsi="Times New Roman"/>
          <w:u w:val="single"/>
          <w:lang w:val="lt-LT"/>
        </w:rPr>
      </w:pPr>
      <w:r>
        <w:rPr>
          <w:rFonts w:ascii="Times New Roman" w:hAnsi="Times New Roman"/>
          <w:u w:val="single"/>
          <w:lang w:val="lt-LT"/>
        </w:rPr>
        <w:t>Dozavimas</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Dozė turi būti parenkama ir skiriama individualiai, stebint kalcio koncentraciją serume, taip pat kaip paratiroidinio hormono (PTH), fosfato ir kalcio-fosfato produktų koncentraciją serume.</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rPr>
          <w:rFonts w:ascii="Times New Roman" w:hAnsi="Times New Roman"/>
          <w:i/>
          <w:iCs/>
          <w:lang w:val="lt-LT"/>
        </w:rPr>
      </w:pPr>
      <w:r>
        <w:rPr>
          <w:rFonts w:ascii="Times New Roman" w:hAnsi="Times New Roman"/>
          <w:i/>
          <w:iCs/>
          <w:lang w:val="lt-LT"/>
        </w:rPr>
        <w:t>Suaugusieji</w:t>
      </w:r>
    </w:p>
    <w:p w:rsidR="005B4B85" w:rsidRDefault="005B4B85" w:rsidP="005B4B85">
      <w:pPr>
        <w:spacing w:after="0" w:line="240" w:lineRule="auto"/>
        <w:rPr>
          <w:rFonts w:ascii="Times New Roman" w:hAnsi="Times New Roman"/>
          <w:lang w:val="lt-LT"/>
        </w:rPr>
      </w:pPr>
      <w:r>
        <w:rPr>
          <w:rFonts w:ascii="Times New Roman" w:hAnsi="Times New Roman"/>
          <w:lang w:val="lt-LT"/>
        </w:rPr>
        <w:t>Pradinė suaugusiųjų dozė yra 1 mikrogramas kartą per parą.</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Palaikomoji dozė suaugusiems dažniausiai yra 0,25-1 mikrogramas kasdien.</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i/>
          <w:lang w:val="lt-LT"/>
        </w:rPr>
      </w:pPr>
      <w:r>
        <w:rPr>
          <w:rFonts w:ascii="Times New Roman" w:hAnsi="Times New Roman"/>
          <w:i/>
          <w:lang w:val="lt-LT"/>
        </w:rPr>
        <w:t>Vaikai</w:t>
      </w:r>
    </w:p>
    <w:p w:rsidR="005B4B85" w:rsidRDefault="005B4B85" w:rsidP="005B4B85">
      <w:pPr>
        <w:widowControl w:val="0"/>
        <w:spacing w:after="0" w:line="240" w:lineRule="auto"/>
        <w:outlineLvl w:val="1"/>
        <w:rPr>
          <w:rFonts w:ascii="Times New Roman" w:hAnsi="Times New Roman"/>
          <w:lang w:val="lt-LT"/>
        </w:rPr>
      </w:pPr>
      <w:r>
        <w:rPr>
          <w:rFonts w:ascii="Times New Roman" w:hAnsi="Times New Roman"/>
          <w:lang w:val="lt-LT"/>
        </w:rPr>
        <w:t>Vaikams, sveriantiems daugiau kaip 20 kg, pradinė dozė yra 1 mikrogramas kartą per parą. Vaikams, sveriantiems ne daugiau kaip 20 kg - 0,05 mikrogramo/kg/per parą; naujagimiams - 0,05 - 0,1 mikrogramo/kg/per parą.</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Palaikomoji dozė vaikams, sveriantiems daugiau kaip 20 kg, dažniausiai yra 0,25-1 mikrogramas kasdien.</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Vaikams, sveriantiems mažiau kaip 20 kg, ir naujagimiams palaikomoji dozė turi būti parenkama ir skiriama individualiai, stebint kalcio koncentraciją serume, taip pat kaip paratiroidinio hormono (PTH), fosfato ir kalcio fosfato koncentraciją serume.</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i/>
          <w:lang w:val="lt-LT"/>
        </w:rPr>
      </w:pPr>
      <w:r>
        <w:rPr>
          <w:rFonts w:ascii="Times New Roman" w:hAnsi="Times New Roman"/>
          <w:i/>
          <w:lang w:val="lt-LT"/>
        </w:rPr>
        <w:t>Pacientams, kurių inkstų funkcija sutrikusi</w:t>
      </w:r>
    </w:p>
    <w:p w:rsidR="005B4B85" w:rsidRDefault="005B4B85" w:rsidP="005B4B85">
      <w:pPr>
        <w:spacing w:after="0" w:line="240" w:lineRule="auto"/>
        <w:rPr>
          <w:rFonts w:ascii="Times New Roman" w:hAnsi="Times New Roman"/>
          <w:lang w:val="lt-LT"/>
        </w:rPr>
      </w:pPr>
      <w:r>
        <w:rPr>
          <w:rFonts w:ascii="Times New Roman" w:hAnsi="Times New Roman"/>
          <w:lang w:val="lt-LT"/>
        </w:rPr>
        <w:t>Rekomenduojama pradinė geriamoji dozė pacientams iki dializės yra 0,25 mikrogramo per parą (0,5 mikrogramo per parą dializuojamiems pacientams), įprastinė palaikomoji paros dozė yra 0,5 mikrogramo (1 mikrogramas per parą dializuojamiems pacientams). Padidinta nuo 0,25 mikrogramų iki 0,5 mikrogramų dozė gali būti skiriama intervalais, ne ilgesniais kaip viena savaitė, kol stebimi laboratoriniai rodikliai yra normos ribose.</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i/>
          <w:lang w:val="lt-LT"/>
        </w:rPr>
      </w:pPr>
      <w:r>
        <w:rPr>
          <w:rFonts w:ascii="Times New Roman" w:hAnsi="Times New Roman"/>
          <w:i/>
          <w:lang w:val="lt-LT"/>
        </w:rPr>
        <w:t>Pacientams, kurių kepenų funkcija sutrikusi</w:t>
      </w:r>
    </w:p>
    <w:p w:rsidR="005B4B85" w:rsidRDefault="005B4B85" w:rsidP="005B4B85">
      <w:pPr>
        <w:spacing w:after="0" w:line="240" w:lineRule="auto"/>
        <w:rPr>
          <w:rFonts w:ascii="Times New Roman" w:hAnsi="Times New Roman"/>
          <w:lang w:val="lt-LT"/>
        </w:rPr>
      </w:pPr>
      <w:r>
        <w:rPr>
          <w:rFonts w:ascii="Times New Roman" w:hAnsi="Times New Roman"/>
          <w:lang w:val="lt-LT"/>
        </w:rPr>
        <w:t>Alfakalcidolio veiksmingumas įprastai sumažėja pacientams su pablogėjusia kepenų funkcija.</w:t>
      </w:r>
    </w:p>
    <w:p w:rsidR="005B4B85" w:rsidRDefault="005B4B85" w:rsidP="005B4B85">
      <w:pPr>
        <w:spacing w:after="0" w:line="240" w:lineRule="auto"/>
        <w:rPr>
          <w:rFonts w:ascii="Times New Roman" w:hAnsi="Times New Roman"/>
          <w:lang w:val="lt-LT"/>
        </w:rPr>
      </w:pPr>
      <w:r>
        <w:rPr>
          <w:rFonts w:ascii="Times New Roman" w:hAnsi="Times New Roman"/>
          <w:lang w:val="lt-LT"/>
        </w:rPr>
        <w:t>Esant sunkiam kepenų funcijos sutrikimui, alfakalcidolio efektas gali sumažėti dėl sumažėjusio alfakalcidolio hidroksilinimo iki kalcitriolio arba dėl sumažėjusios absorbcijos, t. y. dėl sumažėjusios enterohepatinės recirkuliacijos, todėl gali reikėti vaistinio preparato dozę padidinti.</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i/>
          <w:lang w:val="lt-LT"/>
        </w:rPr>
      </w:pPr>
      <w:r>
        <w:rPr>
          <w:rFonts w:ascii="Times New Roman" w:hAnsi="Times New Roman"/>
          <w:i/>
          <w:lang w:val="lt-LT"/>
        </w:rPr>
        <w:t>Senyviems pacientams</w:t>
      </w:r>
    </w:p>
    <w:p w:rsidR="005B4B85" w:rsidRDefault="005B4B85" w:rsidP="005B4B85">
      <w:pPr>
        <w:spacing w:after="0" w:line="240" w:lineRule="auto"/>
        <w:rPr>
          <w:rFonts w:ascii="Times New Roman" w:hAnsi="Times New Roman"/>
          <w:lang w:val="lt-LT"/>
        </w:rPr>
      </w:pPr>
      <w:r>
        <w:rPr>
          <w:rFonts w:ascii="Times New Roman" w:hAnsi="Times New Roman"/>
          <w:lang w:val="lt-LT"/>
        </w:rPr>
        <w:t>Klinikinė patirtis vartojant One-Alpha 65 metų ir vyresniems pacientams patvirtino, kad dozės, skiriamos suaugusiems pacientams, taip pat gali būti skiriamos ir senyviems pacientams.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Vartojimo metodas</w:t>
      </w:r>
    </w:p>
    <w:p w:rsidR="005B4B85" w:rsidRDefault="005B4B85" w:rsidP="005B4B85">
      <w:pPr>
        <w:spacing w:after="0" w:line="240" w:lineRule="auto"/>
        <w:rPr>
          <w:rFonts w:ascii="Times New Roman" w:hAnsi="Times New Roman"/>
          <w:lang w:val="lt-LT"/>
        </w:rPr>
      </w:pPr>
      <w:r>
        <w:rPr>
          <w:rFonts w:ascii="Times New Roman" w:hAnsi="Times New Roman"/>
          <w:lang w:val="lt-LT"/>
        </w:rPr>
        <w:t>Vartoti per burną.</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Padidėjęs jautrumas veikliajai arba bet kuriai 6.1 skyriuje nurodytai pagalbinei medžiagai.</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Hiperkalcemija. </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lang w:val="lt-LT"/>
        </w:rPr>
      </w:pPr>
      <w:r>
        <w:rPr>
          <w:rFonts w:ascii="Times New Roman" w:hAnsi="Times New Roman"/>
          <w:b/>
          <w:lang w:val="lt-LT"/>
        </w:rPr>
        <w:t>4.4.</w:t>
      </w:r>
      <w:r>
        <w:rPr>
          <w:rFonts w:ascii="Times New Roman" w:hAnsi="Times New Roman"/>
          <w:b/>
          <w:lang w:val="lt-LT"/>
        </w:rPr>
        <w:tab/>
        <w:t>Specialūs įspėjimai ir atsargumo priemonės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Gydant One-Alpha būtina reguliariai tirti kalcio ir fosforo kiekį serume. </w:t>
      </w:r>
    </w:p>
    <w:p w:rsidR="005B4B85" w:rsidRDefault="005B4B85" w:rsidP="005B4B85">
      <w:pPr>
        <w:spacing w:after="0" w:line="240" w:lineRule="auto"/>
        <w:rPr>
          <w:rFonts w:ascii="Times New Roman" w:hAnsi="Times New Roman"/>
          <w:lang w:val="lt-LT"/>
        </w:rPr>
      </w:pPr>
      <w:r>
        <w:rPr>
          <w:rFonts w:ascii="Times New Roman" w:hAnsi="Times New Roman"/>
          <w:lang w:val="lt-LT"/>
        </w:rPr>
        <w:t>PTH, šarminės fosfatazės ir kalcio fosfato produktų kiekius būtina tirti, esant klinikinėms indikacijoms.</w:t>
      </w:r>
    </w:p>
    <w:p w:rsidR="005B4B85" w:rsidRDefault="005B4B85" w:rsidP="005B4B85">
      <w:pPr>
        <w:spacing w:after="0" w:line="240" w:lineRule="auto"/>
        <w:rPr>
          <w:rFonts w:ascii="Times New Roman" w:hAnsi="Times New Roman"/>
          <w:lang w:val="lt-LT"/>
        </w:rPr>
      </w:pPr>
      <w:r>
        <w:rPr>
          <w:rFonts w:ascii="Times New Roman" w:hAnsi="Times New Roman"/>
          <w:lang w:val="lt-LT"/>
        </w:rPr>
        <w:t>Pacientams, gydomiems One-Alpha, gali pasireikšti hiperkalcemija. Dėl šios priežasties pacientams reikia pasakyti apie hiperkalcemijos klinikinius simptomus. Hiperkalcemijos simptomai yra anoreksija, nuovargis, pykinimas, vėmimas, poliurija, prakaitavimas, polidipsija, viduriavimas, vidurių užkietėjimas, hipertenzija, galvos skausmas, galvos svaigimas.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Hiperkalcemija gali būti greitai koreguojama, nutraukiant gydymą vaistiniu preparatu tol, kol kalcio kiekis serume taps normalus (mažiausiai vienai savaitei). Gydymas One-Alpha tuomet gali būti atnaujinamas skiriant </w:t>
      </w:r>
      <w:r w:rsidRPr="00F43FB3">
        <w:rPr>
          <w:rFonts w:ascii="Times New Roman" w:hAnsi="Times New Roman"/>
          <w:lang w:val="lt-LT"/>
        </w:rPr>
        <w:t>sumažintą</w:t>
      </w:r>
      <w:r>
        <w:rPr>
          <w:rFonts w:ascii="Times New Roman" w:hAnsi="Times New Roman"/>
          <w:lang w:val="lt-LT"/>
        </w:rPr>
        <w:t xml:space="preserve"> dozę (pusę anksčiau buvusios dozės), tiriant kalcio kiekį serume.</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Užsitęsusi hiperkalcemija gali pabloginti pacientų, sergančių ateroskleroze, širdies vožtuvų skleroze ar inkstų akmenlige, būklę, todėl reikia vengti ilgalaikio šių pacientų gydymo One-Alpha.</w:t>
      </w:r>
    </w:p>
    <w:p w:rsidR="005B4B85" w:rsidRDefault="005B4B85" w:rsidP="005B4B85">
      <w:pPr>
        <w:spacing w:after="0" w:line="240" w:lineRule="auto"/>
        <w:rPr>
          <w:rFonts w:ascii="Times New Roman" w:hAnsi="Times New Roman"/>
          <w:lang w:val="lt-LT"/>
        </w:rPr>
      </w:pPr>
      <w:r>
        <w:rPr>
          <w:rFonts w:ascii="Times New Roman" w:hAnsi="Times New Roman"/>
          <w:lang w:val="lt-LT"/>
        </w:rPr>
        <w:t>Buvo pastebėtas trumpalaikis ar netgi ilgalaikis inkstų funkcijos pablogėjimas. One-Alpha taip pat turi būti atsargiai skiriamas pacientams su plaučių audinių kalcifikacija, nes gali turėti įtakos širdies ligų atsiradimui.</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Pacientams, sergantiems inkstine kaulų liga ar esant reikšmingai susilpnėjusiai inkstų funkcijai, gali reikti kartu su alfakalcidoliu vartoti fosfatus surišančių vaistinių preparatų, kad būtų išvengta fosfatų padidėjimo serume ir galimos metastazinės kalcifikacijos.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Atsargiai One-Alpha skirti pacientams, vienu metu vartojantiems širdies glikozidų, kadangi šiems pacientams hiperkalcemija gali turėti įtakos aritmijos atsiradimui.</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Atsargiai One-Alpha skirti pacientams, sergantiems sarkoidoze ar kitomis granuliomatozinėmis ligomis, kadangi šios būklės gali sustiprinti jautrumą vitaminui D dėl padidėjusio hidroksilinimo.</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One-Alpha kapsulių sudėtyje yra pagalbinė medžiaga sezamų aliejaus, kuris retkarčiais gali sukelti sunkių alerginių reakcijų.</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 xml:space="preserve">4.5. </w:t>
      </w:r>
      <w:r>
        <w:rPr>
          <w:rFonts w:ascii="Times New Roman" w:hAnsi="Times New Roman"/>
          <w:b/>
          <w:lang w:val="lt-LT"/>
        </w:rPr>
        <w:tab/>
        <w:t>Sąveika su kitais vaistiniais preparatais ir kitokia sąveika</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Tiazidiniai diuretikai ir kalcio vaistiniai preparatai</w:t>
      </w:r>
    </w:p>
    <w:p w:rsidR="005B4B85" w:rsidRDefault="005B4B85" w:rsidP="005B4B85">
      <w:pPr>
        <w:spacing w:after="0" w:line="240" w:lineRule="auto"/>
        <w:rPr>
          <w:rFonts w:ascii="Times New Roman" w:hAnsi="Times New Roman"/>
          <w:lang w:val="lt-LT"/>
        </w:rPr>
      </w:pPr>
      <w:r>
        <w:rPr>
          <w:rFonts w:ascii="Times New Roman" w:hAnsi="Times New Roman"/>
          <w:lang w:val="lt-LT"/>
        </w:rPr>
        <w:t>Vienu metu vartojant tiazidinius diuretikus ar vaistinius preparatus, turinčius kalcio, gali padidėti hiperkalcemijos atsiradimo rizika. Būtina tirti kalcio kiekį serume.</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Kiti vitamino D vaistiniai preparatai</w:t>
      </w:r>
    </w:p>
    <w:p w:rsidR="005B4B85" w:rsidRPr="00080829" w:rsidRDefault="005B4B85" w:rsidP="005B4B85">
      <w:pPr>
        <w:spacing w:after="0" w:line="240" w:lineRule="auto"/>
        <w:rPr>
          <w:rFonts w:ascii="Times New Roman" w:hAnsi="Times New Roman"/>
          <w:lang w:val="lt-LT"/>
        </w:rPr>
      </w:pPr>
      <w:r w:rsidRPr="00080829">
        <w:rPr>
          <w:rFonts w:ascii="Times New Roman" w:hAnsi="Times New Roman"/>
          <w:lang w:val="lt-LT"/>
        </w:rPr>
        <w:t xml:space="preserve">Vienu metu vartojant kitų vitamino D </w:t>
      </w:r>
      <w:r>
        <w:rPr>
          <w:rFonts w:ascii="Times New Roman" w:hAnsi="Times New Roman"/>
          <w:lang w:val="lt-LT"/>
        </w:rPr>
        <w:t xml:space="preserve">vaistinių </w:t>
      </w:r>
      <w:r w:rsidRPr="00080829">
        <w:rPr>
          <w:rFonts w:ascii="Times New Roman" w:hAnsi="Times New Roman"/>
          <w:lang w:val="lt-LT"/>
        </w:rPr>
        <w:t>preparatų, gali padidėti hiperkalcemijos atsiradimo rizika.</w:t>
      </w:r>
    </w:p>
    <w:p w:rsidR="005B4B85" w:rsidRDefault="005B4B85" w:rsidP="005B4B85">
      <w:pPr>
        <w:spacing w:after="0" w:line="240" w:lineRule="auto"/>
        <w:rPr>
          <w:rFonts w:ascii="Times New Roman" w:hAnsi="Times New Roman"/>
          <w:lang w:val="lt-LT"/>
        </w:rPr>
      </w:pPr>
      <w:r>
        <w:rPr>
          <w:rFonts w:ascii="Times New Roman" w:hAnsi="Times New Roman"/>
          <w:lang w:val="lt-LT"/>
        </w:rPr>
        <w:t>Vengti kitų vitamino D analogų vartojimo.</w:t>
      </w:r>
    </w:p>
    <w:p w:rsidR="005B4B85" w:rsidRDefault="005B4B85" w:rsidP="005B4B85">
      <w:pPr>
        <w:spacing w:after="0" w:line="240" w:lineRule="auto"/>
        <w:rPr>
          <w:rFonts w:ascii="Times New Roman" w:hAnsi="Times New Roman"/>
          <w:u w:val="single"/>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Prieštraukuliniai vaistiniai preparatai</w:t>
      </w:r>
    </w:p>
    <w:p w:rsidR="005B4B85" w:rsidRDefault="005B4B85" w:rsidP="005B4B85">
      <w:pPr>
        <w:spacing w:after="0" w:line="240" w:lineRule="auto"/>
        <w:rPr>
          <w:rFonts w:ascii="Times New Roman" w:hAnsi="Times New Roman"/>
          <w:lang w:val="lt-LT"/>
        </w:rPr>
      </w:pPr>
      <w:r>
        <w:rPr>
          <w:rFonts w:ascii="Times New Roman" w:hAnsi="Times New Roman"/>
          <w:lang w:val="lt-LT"/>
        </w:rPr>
        <w:t>Pacientams, vartojantiems prieštraukulinių vaistinių preparatų (barbitūratų, fenitoino, karbamazepino ar primidono), kurie indukuoja kepenų fermentus ir dėl ko sustiprėja alfakalcidolio metabolizmas, gali tekti skirti didesnes One-Alpha dozes.</w:t>
      </w:r>
    </w:p>
    <w:p w:rsidR="005B4B85" w:rsidRDefault="005B4B85" w:rsidP="005B4B85">
      <w:pPr>
        <w:spacing w:after="0" w:line="240" w:lineRule="auto"/>
        <w:rPr>
          <w:rFonts w:ascii="Times New Roman" w:hAnsi="Times New Roman"/>
          <w:lang w:val="lt-LT"/>
        </w:rPr>
      </w:pPr>
    </w:p>
    <w:p w:rsidR="005B4B85" w:rsidDel="00F93A77" w:rsidRDefault="005B4B85" w:rsidP="005B4B85">
      <w:pPr>
        <w:spacing w:after="0" w:line="240" w:lineRule="auto"/>
        <w:rPr>
          <w:rFonts w:ascii="Times New Roman" w:hAnsi="Times New Roman"/>
          <w:u w:val="single"/>
          <w:lang w:val="lt-LT"/>
        </w:rPr>
      </w:pPr>
      <w:r>
        <w:rPr>
          <w:rFonts w:ascii="Times New Roman" w:hAnsi="Times New Roman"/>
          <w:u w:val="single"/>
          <w:lang w:val="lt-LT"/>
        </w:rPr>
        <w:t>Tulžies rūgštis sujungiantys vaistiniai preparatai</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Kartu vartojant </w:t>
      </w:r>
      <w:r w:rsidRPr="00B17E0D">
        <w:rPr>
          <w:rFonts w:ascii="Times New Roman" w:hAnsi="Times New Roman"/>
          <w:lang w:val="lt-LT"/>
        </w:rPr>
        <w:t>t</w:t>
      </w:r>
      <w:r w:rsidRPr="00F470DA">
        <w:rPr>
          <w:rFonts w:ascii="Times New Roman" w:hAnsi="Times New Roman"/>
          <w:lang w:val="lt-LT"/>
        </w:rPr>
        <w:t>ulžies rūgštis sujungiančius vaistinius preparatus, tokius kaip</w:t>
      </w:r>
      <w:r>
        <w:rPr>
          <w:rFonts w:ascii="Times New Roman" w:hAnsi="Times New Roman"/>
          <w:u w:val="single"/>
          <w:lang w:val="lt-LT"/>
        </w:rPr>
        <w:t xml:space="preserve"> </w:t>
      </w:r>
      <w:r>
        <w:rPr>
          <w:rFonts w:ascii="Times New Roman" w:hAnsi="Times New Roman"/>
          <w:lang w:val="lt-LT"/>
        </w:rPr>
        <w:t>kolestiraminas, gali sumažėti One-Alpha absorbcija žarnyne. One-Alpha reikia vartoti mažiausiai 1 val. prieš arba 4-6 val. po</w:t>
      </w:r>
      <w:r w:rsidRPr="00FF32DC">
        <w:rPr>
          <w:rFonts w:ascii="Times New Roman" w:hAnsi="Times New Roman"/>
          <w:lang w:val="lt-LT"/>
        </w:rPr>
        <w:t xml:space="preserve"> </w:t>
      </w:r>
      <w:r w:rsidRPr="00B17E0D">
        <w:rPr>
          <w:rFonts w:ascii="Times New Roman" w:hAnsi="Times New Roman"/>
          <w:lang w:val="lt-LT"/>
        </w:rPr>
        <w:t>t</w:t>
      </w:r>
      <w:r w:rsidRPr="00F470DA">
        <w:rPr>
          <w:rFonts w:ascii="Times New Roman" w:hAnsi="Times New Roman"/>
          <w:lang w:val="lt-LT"/>
        </w:rPr>
        <w:t>ulžies rūgštis sujungiančių vaistinių preparatų pavartojimo</w:t>
      </w:r>
      <w:r w:rsidRPr="00B17E0D">
        <w:rPr>
          <w:rFonts w:ascii="Times New Roman" w:hAnsi="Times New Roman"/>
          <w:lang w:val="lt-LT"/>
        </w:rPr>
        <w:t>,</w:t>
      </w:r>
      <w:r>
        <w:rPr>
          <w:rFonts w:ascii="Times New Roman" w:hAnsi="Times New Roman"/>
          <w:lang w:val="lt-LT"/>
        </w:rPr>
        <w:t xml:space="preserve"> kad sumažėtų galima sąveikos rizika.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Antacidiniai magnio vaistiniai preparatai</w:t>
      </w:r>
    </w:p>
    <w:p w:rsidR="005B4B85" w:rsidRDefault="005B4B85" w:rsidP="005B4B85">
      <w:pPr>
        <w:spacing w:after="0" w:line="240" w:lineRule="auto"/>
        <w:rPr>
          <w:rFonts w:ascii="Times New Roman" w:hAnsi="Times New Roman"/>
          <w:lang w:val="lt-LT"/>
        </w:rPr>
      </w:pPr>
      <w:r>
        <w:rPr>
          <w:rFonts w:ascii="Times New Roman" w:hAnsi="Times New Roman"/>
          <w:lang w:val="lt-LT"/>
        </w:rPr>
        <w:t>Vienu metu vartojant antacidinius vaistinius preparatus, kurių sudėtyje yra magnio, One-Alpha gali sustiprinti jų absorbciją, dėl ko gali padidėti hipermagnezemijos rizika.</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Aliuminio vaistiniai preparatai</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One-Alpha gali padidinti aliuminio koncentraciją serume. Pacientai, vartojantys vaistinius preparatus, kurių sudėtyje yra aliuminio (pvz., aliuminio hidroksido, sukralfato), turi būti stebimi dėl požymių, susijusių su aliuminio toksiškumu. </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4.6.</w:t>
      </w:r>
      <w:r>
        <w:rPr>
          <w:rFonts w:ascii="Times New Roman" w:hAnsi="Times New Roman"/>
          <w:b/>
          <w:lang w:val="lt-LT"/>
        </w:rPr>
        <w:tab/>
        <w:t>Vaisingumas, nėštumo ir žindymo laikotarpis</w:t>
      </w:r>
    </w:p>
    <w:p w:rsidR="005B4B85" w:rsidRDefault="005B4B85" w:rsidP="005B4B85">
      <w:pPr>
        <w:spacing w:after="0" w:line="240" w:lineRule="auto"/>
        <w:rPr>
          <w:rFonts w:ascii="Times New Roman" w:hAnsi="Times New Roman"/>
          <w:b/>
          <w:u w:val="single"/>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Nėštumas</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Nėra pakankamai duomenų apie alfakalcidolio vartojimą nėštumo metu. Su gyvūnais atlikti tyrimai parodė toksinį poveikį reprodukcijai.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One-Alpha negalima vartoti nėštumo metu, nebent tai neabejotinai būtina, nes hiperkalcemija nėštumo metu gali sukelti apsigimimų. Būtinas atsargumas nėščioms moterims. </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Žindymas</w:t>
      </w:r>
    </w:p>
    <w:p w:rsidR="005B4B85" w:rsidRDefault="005B4B85" w:rsidP="005B4B85">
      <w:pPr>
        <w:autoSpaceDE w:val="0"/>
        <w:autoSpaceDN w:val="0"/>
        <w:adjustRightInd w:val="0"/>
        <w:spacing w:after="0" w:line="240" w:lineRule="auto"/>
        <w:rPr>
          <w:rFonts w:ascii="Times New Roman" w:hAnsi="Times New Roman"/>
          <w:lang w:val="lt-LT"/>
        </w:rPr>
      </w:pPr>
      <w:r w:rsidRPr="001C1546">
        <w:rPr>
          <w:rFonts w:ascii="Times New Roman" w:hAnsi="Times New Roman"/>
          <w:lang w:val="lt-LT"/>
        </w:rPr>
        <w:t>Alfakalcidolis</w:t>
      </w:r>
      <w:r>
        <w:rPr>
          <w:rFonts w:ascii="Times New Roman" w:hAnsi="Times New Roman"/>
          <w:lang w:val="lt-LT"/>
        </w:rPr>
        <w:t xml:space="preserve"> išsiskiria į motinos pieną. Sprendimas tęsti ar nutraukti žindymą arba tęsti ar nutraukti gydymą One-Alpha turėtų būti priimtas atsižvelgus į žindymo naudą kūdikiui ir gydymo One-Alpha naudą žindyvei.</w:t>
      </w:r>
    </w:p>
    <w:p w:rsidR="005B4B85" w:rsidRDefault="005B4B85" w:rsidP="005B4B85">
      <w:pPr>
        <w:autoSpaceDE w:val="0"/>
        <w:autoSpaceDN w:val="0"/>
        <w:adjustRightInd w:val="0"/>
        <w:spacing w:after="0" w:line="240" w:lineRule="auto"/>
        <w:rPr>
          <w:rFonts w:ascii="Times New Roman" w:hAnsi="Times New Roman"/>
          <w:lang w:val="lt-LT"/>
        </w:rPr>
      </w:pPr>
    </w:p>
    <w:p w:rsidR="005B4B85" w:rsidRDefault="005B4B85" w:rsidP="005B4B85">
      <w:pPr>
        <w:autoSpaceDE w:val="0"/>
        <w:autoSpaceDN w:val="0"/>
        <w:adjustRightInd w:val="0"/>
        <w:spacing w:after="0" w:line="240" w:lineRule="auto"/>
        <w:rPr>
          <w:rFonts w:ascii="Times New Roman" w:hAnsi="Times New Roman"/>
          <w:lang w:val="lt-LT"/>
        </w:rPr>
      </w:pPr>
      <w:r w:rsidRPr="001C1546">
        <w:rPr>
          <w:rFonts w:ascii="Times New Roman" w:hAnsi="Times New Roman"/>
          <w:lang w:val="lt-LT"/>
        </w:rPr>
        <w:t>Alfakalcodolį</w:t>
      </w:r>
      <w:r>
        <w:rPr>
          <w:rFonts w:ascii="Times New Roman" w:hAnsi="Times New Roman"/>
          <w:lang w:val="lt-LT"/>
        </w:rPr>
        <w:t xml:space="preserve"> vartojančių žindyvių kūdikiai turi būti tikrinami dėl hiperkalcemijos.</w:t>
      </w:r>
    </w:p>
    <w:p w:rsidR="005B4B85" w:rsidRDefault="005B4B85" w:rsidP="005B4B85">
      <w:pPr>
        <w:autoSpaceDE w:val="0"/>
        <w:autoSpaceDN w:val="0"/>
        <w:adjustRightInd w:val="0"/>
        <w:spacing w:after="0" w:line="240" w:lineRule="auto"/>
        <w:rPr>
          <w:rFonts w:ascii="Times New Roman" w:hAnsi="Times New Roman"/>
          <w:lang w:val="lt-LT"/>
        </w:rPr>
      </w:pPr>
    </w:p>
    <w:p w:rsidR="005B4B85" w:rsidRPr="00F470DA" w:rsidRDefault="005B4B85" w:rsidP="005B4B85">
      <w:pPr>
        <w:autoSpaceDE w:val="0"/>
        <w:autoSpaceDN w:val="0"/>
        <w:adjustRightInd w:val="0"/>
        <w:spacing w:after="0" w:line="240" w:lineRule="auto"/>
        <w:rPr>
          <w:rFonts w:ascii="Times New Roman" w:hAnsi="Times New Roman"/>
          <w:u w:val="single"/>
          <w:lang w:val="lt-LT"/>
        </w:rPr>
      </w:pPr>
      <w:r w:rsidRPr="00F470DA">
        <w:rPr>
          <w:rFonts w:ascii="Times New Roman" w:hAnsi="Times New Roman"/>
          <w:u w:val="single"/>
          <w:lang w:val="lt-LT"/>
        </w:rPr>
        <w:t xml:space="preserve">Vaisingumas </w:t>
      </w:r>
    </w:p>
    <w:p w:rsidR="005B4B85" w:rsidRPr="00F470DA" w:rsidRDefault="005B4B85" w:rsidP="005B4B85">
      <w:pPr>
        <w:autoSpaceDE w:val="0"/>
        <w:autoSpaceDN w:val="0"/>
        <w:adjustRightInd w:val="0"/>
        <w:spacing w:after="0" w:line="240" w:lineRule="auto"/>
        <w:rPr>
          <w:rFonts w:ascii="Times New Roman" w:hAnsi="Times New Roman"/>
          <w:lang w:val="lt-LT"/>
        </w:rPr>
      </w:pPr>
      <w:r>
        <w:rPr>
          <w:rFonts w:ascii="Times New Roman" w:hAnsi="Times New Roman"/>
          <w:lang w:val="lt-LT"/>
        </w:rPr>
        <w:t>Klinikinių tyrimų apie One-Alpha įtaką vaisingumui nėra</w:t>
      </w:r>
      <w:r w:rsidRPr="00F470DA">
        <w:rPr>
          <w:rFonts w:ascii="Times New Roman" w:hAnsi="Times New Roman"/>
          <w:lang w:val="lt-LT"/>
        </w:rPr>
        <w:t>.</w:t>
      </w:r>
    </w:p>
    <w:p w:rsidR="005B4B85" w:rsidRPr="00434F97" w:rsidRDefault="005B4B85" w:rsidP="005B4B85">
      <w:pPr>
        <w:autoSpaceDE w:val="0"/>
        <w:autoSpaceDN w:val="0"/>
        <w:adjustRightInd w:val="0"/>
        <w:spacing w:after="0" w:line="240" w:lineRule="auto"/>
        <w:rPr>
          <w:rFonts w:ascii="Times New Roman" w:hAnsi="Times New Roman"/>
          <w:lang w:val="lt-LT"/>
        </w:rPr>
      </w:pPr>
      <w:r w:rsidRPr="00434F97">
        <w:rPr>
          <w:rFonts w:ascii="Times New Roman" w:hAnsi="Times New Roman"/>
          <w:lang w:val="lt-LT"/>
        </w:rPr>
        <w:t>Ikiklinikiniai tyrimai neparodė įtakos žiurkių vaisingumui.</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Alfakalcidolis gebėjimo vairuoti ir valdyti mechanizmus tiesiogiai neveikia arba veikia nereikšmingai. Tačiau pacientus reikia informuoti, kad gydymo metu gali atsirasti galvos svaigimas ir į tai reikia atsižvelgti, kai vairuojama arba valdomi mechanizmai.</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rsidR="005B4B85" w:rsidRDefault="005B4B85" w:rsidP="005B4B85">
      <w:pPr>
        <w:spacing w:after="0" w:line="240" w:lineRule="auto"/>
        <w:rPr>
          <w:rFonts w:ascii="Times New Roman" w:hAnsi="Times New Roman"/>
          <w:b/>
          <w:lang w:val="lt-LT"/>
        </w:rPr>
      </w:pPr>
    </w:p>
    <w:p w:rsidR="005B4B85" w:rsidRDefault="005B4B85" w:rsidP="005B4B85">
      <w:pPr>
        <w:tabs>
          <w:tab w:val="left" w:pos="567"/>
        </w:tabs>
        <w:spacing w:after="0" w:line="240" w:lineRule="auto"/>
        <w:rPr>
          <w:rFonts w:ascii="Times New Roman" w:hAnsi="Times New Roman"/>
          <w:lang w:val="lt-LT"/>
        </w:rPr>
      </w:pPr>
    </w:p>
    <w:p w:rsidR="005B4B85" w:rsidRDefault="005B4B85" w:rsidP="005B4B85">
      <w:pPr>
        <w:tabs>
          <w:tab w:val="left" w:pos="567"/>
        </w:tabs>
        <w:spacing w:after="0" w:line="240" w:lineRule="auto"/>
        <w:rPr>
          <w:rFonts w:ascii="Times New Roman" w:hAnsi="Times New Roman"/>
          <w:lang w:val="lt-LT"/>
        </w:rPr>
      </w:pPr>
      <w:r>
        <w:rPr>
          <w:rFonts w:ascii="Times New Roman" w:hAnsi="Times New Roman"/>
          <w:lang w:val="lt-LT"/>
        </w:rPr>
        <w:t>Dažniausios nepageidaujamos reakcijos yra įvairios odos reakcijos, tokios, kaip niežėjimas ir išbėrimas, hiperkalcemija, pilvo skausmas ar diskomfortas ir hiperfosfatemija.</w:t>
      </w:r>
    </w:p>
    <w:p w:rsidR="005B4B85" w:rsidRDefault="005B4B85" w:rsidP="005B4B85">
      <w:pPr>
        <w:tabs>
          <w:tab w:val="left" w:pos="567"/>
        </w:tabs>
        <w:spacing w:after="0" w:line="240" w:lineRule="auto"/>
        <w:rPr>
          <w:rFonts w:ascii="Times New Roman" w:hAnsi="Times New Roman"/>
          <w:lang w:val="lt-LT"/>
        </w:rPr>
      </w:pPr>
    </w:p>
    <w:p w:rsidR="005B4B85" w:rsidRDefault="005B4B85" w:rsidP="005B4B85">
      <w:pPr>
        <w:tabs>
          <w:tab w:val="left" w:pos="567"/>
        </w:tabs>
        <w:spacing w:after="0" w:line="240" w:lineRule="auto"/>
        <w:rPr>
          <w:rFonts w:ascii="Times New Roman" w:hAnsi="Times New Roman"/>
          <w:lang w:val="lt-LT"/>
        </w:rPr>
      </w:pPr>
      <w:r>
        <w:rPr>
          <w:rFonts w:ascii="Times New Roman" w:hAnsi="Times New Roman"/>
          <w:lang w:val="lt-LT"/>
        </w:rPr>
        <w:t xml:space="preserve">Gauti duomenys apie inkstų funkcijos pablogėjimą pateikus vaistinį preparatą į rinką. </w:t>
      </w:r>
    </w:p>
    <w:p w:rsidR="005B4B85" w:rsidRDefault="005B4B85" w:rsidP="005B4B85">
      <w:pPr>
        <w:tabs>
          <w:tab w:val="left" w:pos="567"/>
        </w:tabs>
        <w:spacing w:after="0" w:line="240" w:lineRule="auto"/>
        <w:rPr>
          <w:rFonts w:ascii="Times New Roman" w:hAnsi="Times New Roman"/>
          <w:lang w:val="lt-LT"/>
        </w:rPr>
      </w:pPr>
    </w:p>
    <w:p w:rsidR="005B4B85" w:rsidRDefault="005B4B85" w:rsidP="005B4B85">
      <w:pPr>
        <w:tabs>
          <w:tab w:val="left" w:pos="567"/>
        </w:tabs>
        <w:spacing w:after="0" w:line="240" w:lineRule="auto"/>
        <w:rPr>
          <w:rFonts w:ascii="Times New Roman" w:hAnsi="Times New Roman"/>
          <w:lang w:val="lt-LT"/>
        </w:rPr>
      </w:pPr>
      <w:r w:rsidRPr="00E15D87">
        <w:rPr>
          <w:rFonts w:ascii="Times New Roman" w:hAnsi="Times New Roman"/>
          <w:lang w:val="lt-LT"/>
        </w:rPr>
        <w:t>Nepageidaujamo poveikio dažnis apibūdinamas taip:</w:t>
      </w:r>
      <w:r>
        <w:rPr>
          <w:rFonts w:ascii="Times New Roman" w:hAnsi="Times New Roman"/>
          <w:lang w:val="lt-LT"/>
        </w:rPr>
        <w:t xml:space="preserve"> labai dažnas (≥ 1/10), dažnas (nuo ≥ 1/100 iki &lt;1/10), nedažnas (nuo ≥ 1/1 000 iki &lt;1/100), retas (nuo ≥ 1/10 000 iki &lt;1/1 000), labai retas (nuo ≥ 1/10 000) ir nežinomas (negali būti apskaičiuotas pagal turimus duomenis). </w:t>
      </w:r>
    </w:p>
    <w:p w:rsidR="005B4B85" w:rsidRDefault="005B4B85" w:rsidP="005B4B85">
      <w:pPr>
        <w:spacing w:after="0" w:line="240" w:lineRule="auto"/>
        <w:rPr>
          <w:rFonts w:ascii="Times New Roman" w:eastAsia="Calibri" w:hAnsi="Times New Roman"/>
          <w:bCs/>
          <w:iCs/>
          <w:lang w:val="lt-LT"/>
        </w:rPr>
      </w:pPr>
      <w:r>
        <w:rPr>
          <w:rFonts w:ascii="Times New Roman" w:eastAsia="Calibri" w:hAnsi="Times New Roman"/>
          <w:bCs/>
          <w:iCs/>
          <w:lang w:val="lt-LT"/>
        </w:rPr>
        <w:t xml:space="preserve">Kiekvienoje dažnio grupėje nepageidaujamas poveikis pateikiamas mažėjančio sunkumo tvarka.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535"/>
      </w:tblGrid>
      <w:tr w:rsidR="005B4B85">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 xml:space="preserve">Metabolizmo ir mitybos sutrikimai </w:t>
            </w:r>
          </w:p>
          <w:p w:rsidR="005B4B85" w:rsidRDefault="005B4B85">
            <w:pPr>
              <w:spacing w:after="0" w:line="240" w:lineRule="auto"/>
              <w:rPr>
                <w:rFonts w:ascii="Times New Roman" w:hAnsi="Times New Roman"/>
                <w:lang w:val="lt-LT"/>
              </w:rPr>
            </w:pPr>
            <w:r>
              <w:rPr>
                <w:rFonts w:ascii="Times New Roman" w:hAnsi="Times New Roman"/>
                <w:lang w:val="lt-LT"/>
              </w:rPr>
              <w:t xml:space="preserve">Dažnas </w:t>
            </w:r>
          </w:p>
          <w:p w:rsidR="005B4B85" w:rsidRDefault="005B4B85" w:rsidP="005B4B85">
            <w:pPr>
              <w:tabs>
                <w:tab w:val="left" w:pos="567"/>
              </w:tabs>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Hiperkalcemija</w:t>
            </w:r>
          </w:p>
          <w:p w:rsidR="005B4B85" w:rsidRDefault="005B4B85">
            <w:pPr>
              <w:spacing w:after="0" w:line="240" w:lineRule="auto"/>
              <w:rPr>
                <w:rFonts w:ascii="Times New Roman" w:hAnsi="Times New Roman"/>
                <w:lang w:val="lt-LT"/>
              </w:rPr>
            </w:pPr>
            <w:r>
              <w:rPr>
                <w:rFonts w:ascii="Times New Roman" w:hAnsi="Times New Roman"/>
                <w:lang w:val="lt-LT"/>
              </w:rPr>
              <w:t>Hiperfosfatemija</w:t>
            </w:r>
          </w:p>
        </w:tc>
      </w:tr>
      <w:tr w:rsidR="005B4B85">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Psichikos sutrikimai</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Nedažnas  </w:t>
            </w:r>
          </w:p>
          <w:p w:rsidR="005B4B85" w:rsidRDefault="005B4B85">
            <w:pPr>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 Sumišimo būsena</w:t>
            </w:r>
          </w:p>
        </w:tc>
      </w:tr>
      <w:tr w:rsidR="005B4B85">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Nervų sistemos sutrikimai</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Nedažnas  </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Retas  </w:t>
            </w:r>
          </w:p>
          <w:p w:rsidR="005B4B85" w:rsidRDefault="005B4B85">
            <w:pPr>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 xml:space="preserve">Galvos skausmas </w:t>
            </w:r>
          </w:p>
          <w:p w:rsidR="005B4B85" w:rsidRDefault="005B4B85">
            <w:pPr>
              <w:spacing w:after="0" w:line="240" w:lineRule="auto"/>
              <w:rPr>
                <w:rFonts w:ascii="Times New Roman" w:hAnsi="Times New Roman"/>
                <w:lang w:val="lt-LT"/>
              </w:rPr>
            </w:pPr>
            <w:r>
              <w:rPr>
                <w:rFonts w:ascii="Times New Roman" w:hAnsi="Times New Roman"/>
                <w:lang w:val="lt-LT"/>
              </w:rPr>
              <w:t>Svaigulys</w:t>
            </w:r>
          </w:p>
        </w:tc>
      </w:tr>
      <w:tr w:rsidR="005B4B85">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Virškinimo trakto sutrikimai</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Dažnas  </w:t>
            </w:r>
          </w:p>
          <w:p w:rsidR="005B4B85" w:rsidRDefault="005B4B85">
            <w:pPr>
              <w:spacing w:after="0" w:line="240" w:lineRule="auto"/>
              <w:rPr>
                <w:rFonts w:ascii="Times New Roman" w:hAnsi="Times New Roman"/>
                <w:lang w:val="lt-LT"/>
              </w:rPr>
            </w:pP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Nedažnas  </w:t>
            </w: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Pilvo skausmai ir diskomfortas</w:t>
            </w: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Viduriavimas</w:t>
            </w:r>
          </w:p>
          <w:p w:rsidR="005B4B85" w:rsidRDefault="005B4B85">
            <w:pPr>
              <w:spacing w:after="0" w:line="240" w:lineRule="auto"/>
              <w:rPr>
                <w:rFonts w:ascii="Times New Roman" w:hAnsi="Times New Roman"/>
                <w:lang w:val="lt-LT"/>
              </w:rPr>
            </w:pPr>
            <w:r>
              <w:rPr>
                <w:rFonts w:ascii="Times New Roman" w:hAnsi="Times New Roman"/>
                <w:lang w:val="lt-LT"/>
              </w:rPr>
              <w:t>Vėmimas</w:t>
            </w:r>
          </w:p>
          <w:p w:rsidR="005B4B85" w:rsidRDefault="005B4B85">
            <w:pPr>
              <w:spacing w:after="0" w:line="240" w:lineRule="auto"/>
              <w:rPr>
                <w:rFonts w:ascii="Times New Roman" w:hAnsi="Times New Roman"/>
                <w:lang w:val="lt-LT"/>
              </w:rPr>
            </w:pPr>
            <w:r>
              <w:rPr>
                <w:rFonts w:ascii="Times New Roman" w:hAnsi="Times New Roman"/>
                <w:lang w:val="lt-LT"/>
              </w:rPr>
              <w:t>Vidurių užkietėjimas</w:t>
            </w:r>
          </w:p>
          <w:p w:rsidR="005B4B85" w:rsidRDefault="005B4B85">
            <w:pPr>
              <w:spacing w:after="0" w:line="240" w:lineRule="auto"/>
              <w:rPr>
                <w:rFonts w:ascii="Times New Roman" w:hAnsi="Times New Roman"/>
                <w:lang w:val="lt-LT"/>
              </w:rPr>
            </w:pPr>
            <w:r>
              <w:rPr>
                <w:rFonts w:ascii="Times New Roman" w:hAnsi="Times New Roman"/>
                <w:lang w:val="lt-LT"/>
              </w:rPr>
              <w:t>Pykinimas</w:t>
            </w:r>
          </w:p>
          <w:p w:rsidR="005B4B85" w:rsidRDefault="005B4B85">
            <w:pPr>
              <w:spacing w:after="0" w:line="240" w:lineRule="auto"/>
              <w:rPr>
                <w:rFonts w:ascii="Times New Roman" w:hAnsi="Times New Roman"/>
                <w:lang w:val="lt-LT"/>
              </w:rPr>
            </w:pPr>
          </w:p>
        </w:tc>
      </w:tr>
      <w:tr w:rsidR="005B4B85" w:rsidRPr="00F04AE7">
        <w:tc>
          <w:tcPr>
            <w:tcW w:w="4536"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pt-PT"/>
              </w:rPr>
            </w:pPr>
            <w:r>
              <w:rPr>
                <w:rFonts w:ascii="Times New Roman" w:hAnsi="Times New Roman"/>
                <w:b/>
                <w:lang w:val="pt-PT"/>
              </w:rPr>
              <w:t>Odos ir poodinio audinio sutrikimai</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Dažnas  </w:t>
            </w: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tc>
        <w:tc>
          <w:tcPr>
            <w:tcW w:w="4643"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rsidP="005B4B85">
            <w:pPr>
              <w:rPr>
                <w:rFonts w:ascii="Times New Roman" w:eastAsia="Calibri" w:hAnsi="Times New Roman"/>
                <w:lang w:val="lt-LT"/>
              </w:rPr>
            </w:pPr>
            <w:r>
              <w:rPr>
                <w:rFonts w:ascii="Times New Roman" w:eastAsia="Calibri" w:hAnsi="Times New Roman"/>
                <w:lang w:val="lt-LT"/>
              </w:rPr>
              <w:t>Išbėrimas*</w:t>
            </w:r>
          </w:p>
          <w:p w:rsidR="005B4B85" w:rsidRDefault="005B4B85">
            <w:pPr>
              <w:spacing w:after="0" w:line="240" w:lineRule="auto"/>
              <w:rPr>
                <w:rFonts w:ascii="Times New Roman" w:hAnsi="Times New Roman"/>
                <w:lang w:val="lt-LT"/>
              </w:rPr>
            </w:pPr>
            <w:r>
              <w:rPr>
                <w:rFonts w:ascii="Times New Roman" w:eastAsia="Calibri" w:hAnsi="Times New Roman"/>
                <w:lang w:val="lt-LT"/>
              </w:rPr>
              <w:t>*</w:t>
            </w:r>
            <w:r>
              <w:rPr>
                <w:rFonts w:ascii="Times New Roman" w:eastAsia="Calibri" w:hAnsi="Times New Roman"/>
                <w:bCs/>
                <w:iCs/>
                <w:lang w:val="lt-LT"/>
              </w:rPr>
              <w:t xml:space="preserve"> Buvo aprašyti įvairūs išbėrimai, pasireiškę paraudimu, dėmelėmis, mazgeliais ar pūlinėliais. </w:t>
            </w:r>
          </w:p>
          <w:p w:rsidR="005B4B85" w:rsidRDefault="005B4B85" w:rsidP="005B4B85">
            <w:pPr>
              <w:spacing w:after="0" w:line="240" w:lineRule="auto"/>
              <w:rPr>
                <w:rFonts w:ascii="Times New Roman" w:eastAsia="Calibri" w:hAnsi="Times New Roman"/>
                <w:lang w:val="lt-LT"/>
              </w:rPr>
            </w:pPr>
          </w:p>
          <w:p w:rsidR="005B4B85" w:rsidRDefault="005B4B85">
            <w:pPr>
              <w:spacing w:after="0" w:line="240" w:lineRule="auto"/>
              <w:rPr>
                <w:rFonts w:ascii="Times New Roman" w:hAnsi="Times New Roman"/>
                <w:lang w:val="lt-LT"/>
              </w:rPr>
            </w:pPr>
            <w:r>
              <w:rPr>
                <w:rFonts w:ascii="Times New Roman" w:eastAsia="Calibri" w:hAnsi="Times New Roman"/>
                <w:lang w:val="lt-LT"/>
              </w:rPr>
              <w:t>Niežėjimas</w:t>
            </w:r>
          </w:p>
          <w:p w:rsidR="005B4B85" w:rsidRDefault="005B4B85">
            <w:pPr>
              <w:spacing w:after="0" w:line="240" w:lineRule="auto"/>
              <w:rPr>
                <w:rFonts w:ascii="Times New Roman" w:hAnsi="Times New Roman"/>
                <w:lang w:val="lt-LT"/>
              </w:rPr>
            </w:pPr>
          </w:p>
        </w:tc>
      </w:tr>
      <w:tr w:rsidR="005B4B85" w:rsidRPr="00F04AE7">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pt-PT"/>
              </w:rPr>
            </w:pPr>
            <w:r>
              <w:rPr>
                <w:rFonts w:ascii="Times New Roman" w:hAnsi="Times New Roman"/>
                <w:b/>
                <w:lang w:val="pt-PT"/>
              </w:rPr>
              <w:t>Skeleto, raumenų ir jungiamojo audinio sutrikimai</w:t>
            </w:r>
          </w:p>
          <w:p w:rsidR="005B4B85" w:rsidRDefault="005B4B85" w:rsidP="005B4B85">
            <w:pPr>
              <w:tabs>
                <w:tab w:val="left" w:pos="567"/>
              </w:tabs>
              <w:spacing w:after="0" w:line="240" w:lineRule="auto"/>
              <w:rPr>
                <w:rFonts w:ascii="Times New Roman" w:hAnsi="Times New Roman"/>
                <w:lang w:val="lt-LT"/>
              </w:rPr>
            </w:pPr>
            <w:r>
              <w:rPr>
                <w:rFonts w:ascii="Times New Roman" w:hAnsi="Times New Roman"/>
                <w:lang w:val="lt-LT"/>
              </w:rPr>
              <w:t>Nedažnas</w:t>
            </w: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Raumenų skausmai</w:t>
            </w:r>
          </w:p>
          <w:p w:rsidR="005B4B85" w:rsidRDefault="005B4B85">
            <w:pPr>
              <w:spacing w:after="0" w:line="240" w:lineRule="auto"/>
              <w:rPr>
                <w:rFonts w:ascii="Times New Roman" w:hAnsi="Times New Roman"/>
                <w:lang w:val="lt-LT"/>
              </w:rPr>
            </w:pPr>
          </w:p>
        </w:tc>
      </w:tr>
      <w:tr w:rsidR="005B4B85" w:rsidRPr="00D170C0">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Inkstų ir šlapimo takų sutrikimai</w:t>
            </w:r>
          </w:p>
          <w:p w:rsidR="005B4B85" w:rsidRDefault="005B4B85">
            <w:pPr>
              <w:spacing w:after="0" w:line="240" w:lineRule="auto"/>
              <w:rPr>
                <w:rFonts w:ascii="Times New Roman" w:hAnsi="Times New Roman"/>
                <w:lang w:val="lt-LT"/>
              </w:rPr>
            </w:pPr>
            <w:r>
              <w:rPr>
                <w:rFonts w:ascii="Times New Roman" w:hAnsi="Times New Roman"/>
                <w:lang w:val="lt-LT"/>
              </w:rPr>
              <w:t xml:space="preserve">Dažnas </w:t>
            </w:r>
          </w:p>
          <w:p w:rsidR="005B4B85" w:rsidRDefault="005B4B85">
            <w:pPr>
              <w:tabs>
                <w:tab w:val="left" w:pos="567"/>
              </w:tabs>
              <w:spacing w:after="0" w:line="240" w:lineRule="auto"/>
              <w:rPr>
                <w:rFonts w:ascii="Times New Roman" w:hAnsi="Times New Roman"/>
                <w:lang w:val="lt-LT"/>
              </w:rPr>
            </w:pPr>
            <w:r>
              <w:rPr>
                <w:rFonts w:ascii="Times New Roman" w:hAnsi="Times New Roman"/>
                <w:lang w:val="lt-LT"/>
              </w:rPr>
              <w:t xml:space="preserve">Nedažnas  </w:t>
            </w:r>
          </w:p>
          <w:p w:rsidR="005B4B85" w:rsidRDefault="005B4B85">
            <w:pPr>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Hiperkalciurija</w:t>
            </w:r>
          </w:p>
          <w:p w:rsidR="005B4B85" w:rsidRDefault="005B4B85">
            <w:pPr>
              <w:spacing w:after="0" w:line="240" w:lineRule="auto"/>
              <w:rPr>
                <w:rFonts w:ascii="Times New Roman" w:hAnsi="Times New Roman"/>
                <w:lang w:val="lt-LT"/>
              </w:rPr>
            </w:pPr>
            <w:r>
              <w:rPr>
                <w:rFonts w:ascii="Times New Roman" w:hAnsi="Times New Roman"/>
                <w:lang w:val="lt-LT"/>
              </w:rPr>
              <w:t>Inkstų pakenkimas (įskaitant ūminį inkstų nepakankamumą).</w:t>
            </w:r>
          </w:p>
          <w:p w:rsidR="005B4B85" w:rsidRDefault="005B4B85">
            <w:pPr>
              <w:spacing w:after="0" w:line="240" w:lineRule="auto"/>
              <w:rPr>
                <w:rFonts w:ascii="Times New Roman" w:hAnsi="Times New Roman"/>
                <w:lang w:val="lt-LT"/>
              </w:rPr>
            </w:pPr>
            <w:r>
              <w:rPr>
                <w:rFonts w:ascii="Times New Roman" w:hAnsi="Times New Roman"/>
                <w:lang w:val="lt-LT"/>
              </w:rPr>
              <w:t>Nefrolitiazė arba nefrokalcinozė</w:t>
            </w:r>
          </w:p>
        </w:tc>
      </w:tr>
      <w:tr w:rsidR="005B4B85">
        <w:tc>
          <w:tcPr>
            <w:tcW w:w="402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b/>
                <w:lang w:val="lt-LT"/>
              </w:rPr>
            </w:pPr>
            <w:r>
              <w:rPr>
                <w:rFonts w:ascii="Times New Roman" w:hAnsi="Times New Roman"/>
                <w:b/>
                <w:lang w:val="lt-LT"/>
              </w:rPr>
              <w:t>Bendrieji sutrikimai ir vartojimo vietos pažeidimai</w:t>
            </w:r>
          </w:p>
          <w:p w:rsidR="005B4B85" w:rsidRDefault="005B4B85">
            <w:pPr>
              <w:spacing w:after="0" w:line="240" w:lineRule="auto"/>
              <w:rPr>
                <w:rFonts w:ascii="Times New Roman" w:hAnsi="Times New Roman"/>
                <w:lang w:val="lt-LT"/>
              </w:rPr>
            </w:pPr>
            <w:r>
              <w:rPr>
                <w:rFonts w:ascii="Times New Roman" w:hAnsi="Times New Roman"/>
                <w:lang w:val="lt-LT"/>
              </w:rPr>
              <w:t xml:space="preserve">Nedažnas  </w:t>
            </w: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tc>
        <w:tc>
          <w:tcPr>
            <w:tcW w:w="4387" w:type="dxa"/>
            <w:tcBorders>
              <w:top w:val="single" w:sz="4" w:space="0" w:color="auto"/>
              <w:left w:val="single" w:sz="4" w:space="0" w:color="auto"/>
              <w:bottom w:val="single" w:sz="4" w:space="0" w:color="auto"/>
              <w:right w:val="single" w:sz="4" w:space="0" w:color="auto"/>
            </w:tcBorders>
          </w:tcPr>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p>
          <w:p w:rsidR="005B4B85" w:rsidRDefault="005B4B85">
            <w:pPr>
              <w:spacing w:after="0" w:line="240" w:lineRule="auto"/>
              <w:rPr>
                <w:rFonts w:ascii="Times New Roman" w:hAnsi="Times New Roman"/>
                <w:lang w:val="lt-LT"/>
              </w:rPr>
            </w:pPr>
            <w:r>
              <w:rPr>
                <w:rFonts w:ascii="Times New Roman" w:hAnsi="Times New Roman"/>
                <w:lang w:val="lt-LT"/>
              </w:rPr>
              <w:t>Nuovargis, astenija, bendras negalavimas</w:t>
            </w:r>
          </w:p>
          <w:p w:rsidR="005B4B85" w:rsidRDefault="005B4B85">
            <w:pPr>
              <w:spacing w:after="0" w:line="240" w:lineRule="auto"/>
              <w:rPr>
                <w:rFonts w:ascii="Times New Roman" w:hAnsi="Times New Roman"/>
                <w:lang w:val="lt-LT"/>
              </w:rPr>
            </w:pPr>
            <w:r>
              <w:rPr>
                <w:rFonts w:ascii="Times New Roman" w:hAnsi="Times New Roman"/>
                <w:lang w:val="lt-LT"/>
              </w:rPr>
              <w:t>Kalcinozė</w:t>
            </w:r>
          </w:p>
        </w:tc>
      </w:tr>
    </w:tbl>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u w:val="single"/>
          <w:lang w:val="lt-LT"/>
        </w:rPr>
      </w:pPr>
      <w:r>
        <w:rPr>
          <w:rFonts w:ascii="Times New Roman" w:hAnsi="Times New Roman"/>
          <w:u w:val="single"/>
          <w:lang w:val="lt-LT"/>
        </w:rPr>
        <w:t>Vaikų populiacija</w:t>
      </w:r>
    </w:p>
    <w:p w:rsidR="005B4B85" w:rsidRDefault="005B4B85" w:rsidP="005B4B85">
      <w:pPr>
        <w:spacing w:after="0" w:line="240" w:lineRule="auto"/>
        <w:rPr>
          <w:rFonts w:ascii="Times New Roman" w:hAnsi="Times New Roman"/>
          <w:lang w:val="lt-LT"/>
        </w:rPr>
      </w:pPr>
      <w:r w:rsidRPr="00C27F03">
        <w:rPr>
          <w:rFonts w:ascii="Times New Roman" w:hAnsi="Times New Roman"/>
          <w:lang w:val="lt-LT"/>
        </w:rPr>
        <w:t>Aprašytas nepageidaujamas poveikis panašus, kaip ir suaugusiesiems.</w:t>
      </w:r>
    </w:p>
    <w:p w:rsidR="005B4B85" w:rsidRDefault="005B4B85" w:rsidP="005B4B85">
      <w:pPr>
        <w:spacing w:after="0" w:line="240" w:lineRule="auto"/>
        <w:rPr>
          <w:rFonts w:ascii="Times New Roman" w:hAnsi="Times New Roman"/>
          <w:lang w:val="lt-LT"/>
        </w:rPr>
      </w:pPr>
    </w:p>
    <w:p w:rsidR="005B4B85" w:rsidRPr="00687FCF" w:rsidRDefault="005B4B85" w:rsidP="00772543">
      <w:pPr>
        <w:autoSpaceDE w:val="0"/>
        <w:autoSpaceDN w:val="0"/>
        <w:adjustRightInd w:val="0"/>
        <w:spacing w:after="0" w:line="240" w:lineRule="auto"/>
        <w:jc w:val="both"/>
        <w:rPr>
          <w:rFonts w:ascii="Times New Roman" w:hAnsi="Times New Roman"/>
          <w:szCs w:val="24"/>
          <w:u w:val="single"/>
          <w:lang w:val="lt-LT"/>
        </w:rPr>
      </w:pPr>
      <w:r w:rsidRPr="00687FCF">
        <w:rPr>
          <w:rFonts w:ascii="Times New Roman" w:hAnsi="Times New Roman"/>
          <w:noProof/>
          <w:szCs w:val="24"/>
          <w:u w:val="single"/>
          <w:lang w:val="lt-LT"/>
        </w:rPr>
        <w:t>Pranešimas apie įtariamas nepageidaujamas reakcijas</w:t>
      </w:r>
    </w:p>
    <w:p w:rsidR="005B4B85" w:rsidRDefault="005B4B85" w:rsidP="00772543">
      <w:pPr>
        <w:autoSpaceDE w:val="0"/>
        <w:autoSpaceDN w:val="0"/>
        <w:adjustRightInd w:val="0"/>
        <w:spacing w:after="0" w:line="240" w:lineRule="auto"/>
        <w:jc w:val="both"/>
        <w:rPr>
          <w:rFonts w:ascii="Times New Roman" w:hAnsi="Times New Roman"/>
          <w:noProof/>
          <w:szCs w:val="24"/>
          <w:lang w:val="lt-LT"/>
        </w:rPr>
      </w:pPr>
      <w:r w:rsidRPr="00687FCF">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687FCF">
        <w:rPr>
          <w:rFonts w:ascii="Times New Roman" w:hAnsi="Times New Roman"/>
          <w:szCs w:val="24"/>
          <w:lang w:val="lt-LT"/>
        </w:rPr>
        <w:t xml:space="preserve"> </w:t>
      </w:r>
      <w:r w:rsidRPr="00687FCF">
        <w:rPr>
          <w:rFonts w:ascii="Times New Roman" w:hAnsi="Times New Roman"/>
          <w:noProof/>
          <w:szCs w:val="24"/>
          <w:lang w:val="lt-LT"/>
        </w:rPr>
        <w:t xml:space="preserve">Sveikatos priežiūros specialistai turi pranešti apie bet kokias įtariamas nepageidaujamas reakcijas, užpildę </w:t>
      </w:r>
      <w:r w:rsidRPr="00687FCF">
        <w:rPr>
          <w:rFonts w:ascii="Times New Roman" w:hAnsi="Times New Roman"/>
          <w:noProof/>
          <w:szCs w:val="24"/>
          <w:lang w:val="lt-LT"/>
        </w:rPr>
        <w:lastRenderedPageBreak/>
        <w:t>interneto svetainėje http://</w:t>
      </w:r>
      <w:hyperlink r:id="rId8" w:history="1">
        <w:r w:rsidRPr="00687FCF">
          <w:rPr>
            <w:rStyle w:val="Hipersaitas"/>
            <w:rFonts w:ascii="Times New Roman" w:eastAsia="SimSun" w:hAnsi="Times New Roman"/>
            <w:noProof/>
            <w:szCs w:val="24"/>
            <w:lang w:val="lt-LT"/>
          </w:rPr>
          <w:t>www.vvkt.lt</w:t>
        </w:r>
      </w:hyperlink>
      <w:r w:rsidRPr="00687FCF">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87FCF">
          <w:rPr>
            <w:rStyle w:val="Hipersaitas"/>
            <w:rFonts w:ascii="Times New Roman" w:eastAsia="SimSun" w:hAnsi="Times New Roman"/>
            <w:noProof/>
            <w:szCs w:val="24"/>
            <w:lang w:val="lt-LT"/>
          </w:rPr>
          <w:t>NepageidaujamaR@vvkt.lt</w:t>
        </w:r>
      </w:hyperlink>
      <w:r w:rsidRPr="00687FCF">
        <w:rPr>
          <w:rFonts w:ascii="Times New Roman" w:hAnsi="Times New Roman"/>
          <w:noProof/>
          <w:szCs w:val="24"/>
          <w:lang w:val="lt-LT"/>
        </w:rPr>
        <w:t xml:space="preserve">), per interneto svetainę (adresu </w:t>
      </w:r>
      <w:hyperlink r:id="rId10" w:history="1">
        <w:r w:rsidR="00772543" w:rsidRPr="00352983">
          <w:rPr>
            <w:rStyle w:val="Hipersaitas"/>
            <w:rFonts w:ascii="Times New Roman" w:hAnsi="Times New Roman"/>
            <w:noProof/>
            <w:szCs w:val="24"/>
            <w:lang w:val="lt-LT"/>
          </w:rPr>
          <w:t>http://www.vvkt.lt</w:t>
        </w:r>
      </w:hyperlink>
      <w:r w:rsidRPr="00687FCF">
        <w:rPr>
          <w:rFonts w:ascii="Times New Roman" w:hAnsi="Times New Roman"/>
          <w:noProof/>
          <w:szCs w:val="24"/>
          <w:lang w:val="lt-LT"/>
        </w:rPr>
        <w:t>).</w:t>
      </w:r>
    </w:p>
    <w:p w:rsidR="00772543" w:rsidRPr="00C27F03" w:rsidRDefault="00772543" w:rsidP="00772543">
      <w:pPr>
        <w:autoSpaceDE w:val="0"/>
        <w:autoSpaceDN w:val="0"/>
        <w:adjustRightInd w:val="0"/>
        <w:spacing w:after="0" w:line="240" w:lineRule="auto"/>
        <w:jc w:val="both"/>
        <w:rPr>
          <w:rFonts w:ascii="Times New Roman" w:hAnsi="Times New Roman"/>
          <w:b/>
          <w:lang w:val="lt-LT"/>
        </w:rPr>
      </w:pPr>
    </w:p>
    <w:p w:rsidR="005B4B85" w:rsidRDefault="005B4B85" w:rsidP="007C109D">
      <w:pPr>
        <w:spacing w:after="0" w:line="240" w:lineRule="auto"/>
        <w:ind w:left="567" w:hanging="567"/>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One-Alpha perdozavimas gali sukelti hiperkalcemiją, tačiau būklę galima greitai atstatyti, nutraukus vaistinio preparato vartojimą.</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Sunkiais hiperkalcemijos atvejais reikia taikyti bendrąsias palaikomąsias priemones: palaikyti gerą paciento hidraciją, leidžiant į veną fiziologinio tirpalo (forsuota diurezė), tirti elektrolitų, kalcio kiekį ir inkstų funkcijos </w:t>
      </w:r>
      <w:r w:rsidRPr="00792F7C">
        <w:rPr>
          <w:rFonts w:ascii="Times New Roman" w:hAnsi="Times New Roman"/>
          <w:lang w:val="lt-LT"/>
        </w:rPr>
        <w:t>rodmenis</w:t>
      </w:r>
      <w:r>
        <w:rPr>
          <w:rFonts w:ascii="Times New Roman" w:hAnsi="Times New Roman"/>
          <w:lang w:val="lt-LT"/>
        </w:rPr>
        <w:t>, įvertinti elektrokardiogramos pakitimus, ypač pacientams, vartojantiems digoksino.</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Specifiškesnis gydymas: gliukokortikosteroidai, kilpiniai diuretikai, bifosfonatai, kalcitoninas, reikėtų apsvarstyti hemodializės su mažu kalcio kiekiu taikymą.</w:t>
      </w:r>
    </w:p>
    <w:p w:rsidR="005B4B85" w:rsidRDefault="005B4B85" w:rsidP="005B4B85">
      <w:pPr>
        <w:spacing w:after="0" w:line="240" w:lineRule="auto"/>
        <w:rPr>
          <w:rFonts w:ascii="Times New Roman" w:hAnsi="Times New Roman"/>
          <w:lang w:val="lt-LT"/>
        </w:rPr>
      </w:pPr>
    </w:p>
    <w:p w:rsidR="005B4B85" w:rsidRDefault="005B4B85" w:rsidP="007C109D">
      <w:pPr>
        <w:widowControl w:val="0"/>
        <w:spacing w:after="0" w:line="240" w:lineRule="auto"/>
        <w:ind w:left="567" w:hanging="567"/>
        <w:outlineLvl w:val="1"/>
        <w:rPr>
          <w:rFonts w:ascii="Times New Roman" w:hAnsi="Times New Roman"/>
          <w:b/>
          <w:lang w:val="lt-LT"/>
        </w:rPr>
      </w:pPr>
      <w:r>
        <w:rPr>
          <w:rFonts w:ascii="Times New Roman" w:hAnsi="Times New Roman"/>
          <w:b/>
          <w:lang w:val="lt-LT"/>
        </w:rPr>
        <w:t>5.</w:t>
      </w:r>
      <w:r>
        <w:rPr>
          <w:rFonts w:ascii="Times New Roman" w:hAnsi="Times New Roman"/>
          <w:b/>
          <w:lang w:val="lt-LT"/>
        </w:rPr>
        <w:tab/>
        <w:t>FARMAKOLOGINĖS SAVYBĖS</w:t>
      </w:r>
    </w:p>
    <w:p w:rsidR="005B4B85" w:rsidRDefault="005B4B85" w:rsidP="005B4B85">
      <w:pPr>
        <w:spacing w:after="0" w:line="240" w:lineRule="auto"/>
        <w:rPr>
          <w:rFonts w:ascii="Times New Roman" w:hAnsi="Times New Roman"/>
          <w:b/>
          <w:u w:val="single"/>
          <w:lang w:val="lt-LT"/>
        </w:rPr>
      </w:pPr>
    </w:p>
    <w:p w:rsidR="005B4B85" w:rsidRDefault="005B4B85" w:rsidP="005B4B85">
      <w:pPr>
        <w:numPr>
          <w:ilvl w:val="1"/>
          <w:numId w:val="3"/>
        </w:numPr>
        <w:spacing w:after="0" w:line="240" w:lineRule="auto"/>
        <w:rPr>
          <w:rFonts w:ascii="Times New Roman" w:hAnsi="Times New Roman"/>
          <w:b/>
          <w:lang w:val="lt-LT"/>
        </w:rPr>
      </w:pPr>
      <w:r>
        <w:rPr>
          <w:rFonts w:ascii="Times New Roman" w:hAnsi="Times New Roman"/>
          <w:b/>
          <w:lang w:val="lt-LT"/>
        </w:rPr>
        <w:t>Farmakodinaminės savybės</w:t>
      </w:r>
    </w:p>
    <w:p w:rsidR="005B4B85" w:rsidRDefault="005B4B85" w:rsidP="005B4B85">
      <w:pPr>
        <w:spacing w:after="0" w:line="240" w:lineRule="auto"/>
        <w:rPr>
          <w:rFonts w:ascii="Times New Roman" w:hAnsi="Times New Roman"/>
          <w:b/>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Farmakoterapinė grupė - vitaminas D ir jo analogai. ATC kodas - A11CC03.</w:t>
      </w:r>
    </w:p>
    <w:p w:rsidR="005B4B85" w:rsidRDefault="005B4B85" w:rsidP="005B4B85">
      <w:pPr>
        <w:widowControl w:val="0"/>
        <w:spacing w:after="0" w:line="240" w:lineRule="auto"/>
        <w:outlineLvl w:val="1"/>
        <w:rPr>
          <w:rFonts w:ascii="Times New Roman" w:hAnsi="Times New Roman"/>
          <w:lang w:val="lt-LT"/>
        </w:rPr>
      </w:pPr>
    </w:p>
    <w:p w:rsidR="005B4B85" w:rsidRPr="00F470DA" w:rsidRDefault="005B4B85" w:rsidP="005B4B85">
      <w:pPr>
        <w:widowControl w:val="0"/>
        <w:spacing w:after="0" w:line="240" w:lineRule="auto"/>
        <w:outlineLvl w:val="1"/>
        <w:rPr>
          <w:rFonts w:ascii="Times New Roman" w:hAnsi="Times New Roman"/>
          <w:u w:val="single"/>
          <w:lang w:val="lt-LT"/>
        </w:rPr>
      </w:pPr>
      <w:r w:rsidRPr="00F470DA">
        <w:rPr>
          <w:rFonts w:ascii="Times New Roman" w:hAnsi="Times New Roman"/>
          <w:u w:val="single"/>
          <w:lang w:val="lt-LT"/>
        </w:rPr>
        <w:t>Veikimo mechanizmas</w:t>
      </w:r>
    </w:p>
    <w:p w:rsidR="005B4B85" w:rsidRDefault="005B4B85" w:rsidP="005B4B85">
      <w:pPr>
        <w:spacing w:after="0" w:line="240" w:lineRule="auto"/>
        <w:rPr>
          <w:rFonts w:ascii="Times New Roman" w:hAnsi="Times New Roman"/>
          <w:lang w:val="lt-LT"/>
        </w:rPr>
      </w:pPr>
      <w:r>
        <w:rPr>
          <w:rFonts w:ascii="Times New Roman" w:hAnsi="Times New Roman"/>
          <w:lang w:val="lt-LT"/>
        </w:rPr>
        <w:t>Alfakalcidolis (1</w:t>
      </w:r>
      <w:r>
        <w:rPr>
          <w:rFonts w:ascii="Times New Roman" w:hAnsi="Times New Roman"/>
          <w:lang w:val="lt-LT"/>
        </w:rPr>
        <w:sym w:font="Symbol" w:char="F061"/>
      </w:r>
      <w:r>
        <w:rPr>
          <w:rFonts w:ascii="Times New Roman" w:hAnsi="Times New Roman"/>
          <w:lang w:val="lt-LT"/>
        </w:rPr>
        <w:t>-hidroksivitaminas D</w:t>
      </w:r>
      <w:r>
        <w:rPr>
          <w:rFonts w:ascii="Times New Roman" w:hAnsi="Times New Roman"/>
          <w:b/>
          <w:vertAlign w:val="subscript"/>
          <w:lang w:val="lt-LT"/>
        </w:rPr>
        <w:t>3</w:t>
      </w:r>
      <w:r w:rsidRPr="00BF4E74">
        <w:rPr>
          <w:rFonts w:ascii="Times New Roman" w:hAnsi="Times New Roman"/>
          <w:lang w:val="lt-LT"/>
        </w:rPr>
        <w:t>,</w:t>
      </w:r>
      <w:r>
        <w:rPr>
          <w:rFonts w:ascii="Times New Roman" w:hAnsi="Times New Roman"/>
          <w:lang w:val="lt-LT"/>
        </w:rPr>
        <w:t xml:space="preserve"> 1</w:t>
      </w:r>
      <w:r>
        <w:rPr>
          <w:rFonts w:ascii="Times New Roman" w:hAnsi="Times New Roman"/>
          <w:lang w:val="lt-LT"/>
        </w:rPr>
        <w:sym w:font="Symbol" w:char="F061"/>
      </w:r>
      <w:r>
        <w:rPr>
          <w:rFonts w:ascii="Times New Roman" w:hAnsi="Times New Roman"/>
          <w:lang w:val="lt-LT"/>
        </w:rPr>
        <w:t>(OH)D</w:t>
      </w:r>
      <w:r>
        <w:rPr>
          <w:rFonts w:ascii="Times New Roman" w:hAnsi="Times New Roman"/>
          <w:b/>
          <w:vertAlign w:val="subscript"/>
          <w:lang w:val="lt-LT"/>
        </w:rPr>
        <w:t>3</w:t>
      </w:r>
      <w:r>
        <w:rPr>
          <w:rFonts w:ascii="Times New Roman" w:hAnsi="Times New Roman"/>
          <w:lang w:val="lt-LT"/>
        </w:rPr>
        <w:t>), aktyvi One-Alpha medžiaga, yra sintetinis vitamino D analogas.</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Alfakalcidolis yra </w:t>
      </w:r>
      <w:r w:rsidRPr="002104F3">
        <w:rPr>
          <w:rFonts w:ascii="Times New Roman" w:hAnsi="Times New Roman"/>
          <w:lang w:val="lt-LT"/>
        </w:rPr>
        <w:t>pro-vaistas</w:t>
      </w:r>
      <w:r>
        <w:rPr>
          <w:rFonts w:ascii="Times New Roman" w:hAnsi="Times New Roman"/>
          <w:lang w:val="lt-LT"/>
        </w:rPr>
        <w:t>, kuris pradeda veikti, kai yra metabolizuojamas iki kalcitriolio, daugiausia kepenyse. Kalcitriolis yra fiziologiškai aktyvi vitamino D forma, normaliomis aplinkybėmis kalcitriolis pirmiausiai susidaro iš kalcifediolio (25(OH)D</w:t>
      </w:r>
      <w:r>
        <w:rPr>
          <w:rFonts w:ascii="Times New Roman" w:hAnsi="Times New Roman"/>
          <w:b/>
          <w:vertAlign w:val="subscript"/>
          <w:lang w:val="lt-LT"/>
        </w:rPr>
        <w:t>3</w:t>
      </w:r>
      <w:r>
        <w:rPr>
          <w:rFonts w:ascii="Times New Roman" w:hAnsi="Times New Roman"/>
          <w:lang w:val="lt-LT"/>
        </w:rPr>
        <w:t>) hidroksilinimo būdu, dalyvaujant tarpiniams 1</w:t>
      </w:r>
      <w:r>
        <w:rPr>
          <w:rFonts w:ascii="Times New Roman" w:hAnsi="Times New Roman"/>
          <w:lang w:val="lt-LT"/>
        </w:rPr>
        <w:sym w:font="Symbol" w:char="F061"/>
      </w:r>
      <w:r>
        <w:rPr>
          <w:rFonts w:ascii="Times New Roman" w:hAnsi="Times New Roman"/>
          <w:lang w:val="lt-LT"/>
        </w:rPr>
        <w:t>-hidroksilazės produktams inkstuose.</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Farmakodinaminis poveikis</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Kadangi One-Alpha turi 1 </w:t>
      </w:r>
      <w:r>
        <w:rPr>
          <w:rFonts w:ascii="Times New Roman" w:hAnsi="Times New Roman"/>
          <w:lang w:val="lt-LT"/>
        </w:rPr>
        <w:sym w:font="Symbol" w:char="F061"/>
      </w:r>
      <w:r>
        <w:rPr>
          <w:rFonts w:ascii="Times New Roman" w:hAnsi="Times New Roman"/>
          <w:lang w:val="lt-LT"/>
        </w:rPr>
        <w:t>-hidroksilines grupes, pakanka hidroksilinimo tik 25 pozicijoje, kad kalcitriolis susidarytų kepenyse ir taip pat veiktų nepriklausomai nuo inkstų.</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Pacientams, sergantiems lėtinėmis inkstų ligomis, susilpnėjęs hidroksilinimas inkstuose sumažina endogeninio kalcitriolio gamybą. Tai prisideda prie pažeidimų kauluose ir mineralų metabolizmo sutrikimo, įskaitant antrinį </w:t>
      </w:r>
      <w:bookmarkStart w:id="0" w:name="OLE_LINK1"/>
      <w:bookmarkStart w:id="1" w:name="OLE_LINK2"/>
      <w:r>
        <w:rPr>
          <w:rFonts w:ascii="Times New Roman" w:hAnsi="Times New Roman"/>
          <w:lang w:val="lt-LT"/>
        </w:rPr>
        <w:t>hiperparatiroidizmą</w:t>
      </w:r>
      <w:bookmarkEnd w:id="0"/>
      <w:bookmarkEnd w:id="1"/>
      <w:r>
        <w:rPr>
          <w:rFonts w:ascii="Times New Roman" w:hAnsi="Times New Roman"/>
          <w:lang w:val="lt-LT"/>
        </w:rPr>
        <w:t xml:space="preserve"> ar inkstinę kaulų ligą. Kalcitriolis tiesiogiai veikia paraskydinę liauką, apsaugodamas ją nuo hiperplazijos, ir turi papildomą efektą - kartu su kalciu stabdo PTH gamybą. Kalcitriolis taip pat padidina kalcio absorbciją virškinimo trakte, taip sumažindamas hipokalcemiją. Kalcitriolis tiesiogiai veikia kaulų osteoblastus ir gali turėti įtakos geresniam kaulų formavimuisi ir mineralizacijai.</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Klinikinis veiksmingumas ir saugumas</w:t>
      </w:r>
    </w:p>
    <w:p w:rsidR="005B4B85" w:rsidRDefault="005B4B85" w:rsidP="005B4B85">
      <w:pPr>
        <w:spacing w:after="0" w:line="240" w:lineRule="auto"/>
        <w:rPr>
          <w:rFonts w:ascii="Times New Roman" w:hAnsi="Times New Roman"/>
          <w:lang w:val="lt-LT"/>
        </w:rPr>
      </w:pPr>
      <w:r>
        <w:rPr>
          <w:rFonts w:ascii="Times New Roman" w:hAnsi="Times New Roman"/>
          <w:lang w:val="lt-LT"/>
        </w:rPr>
        <w:t>One-Alpha skiriamas gydyti inkstinę osteodistrofiją, pooperacinį ar idiopatinį hipoparatiroidizmą, pseudohipoparatiroidizmą, kaip adjuvantas gydyti tretinį hiperparatiroidizmą, rezistentišką vitaminui D rachitą ar osteomaliaciją, priklausančią nuo vitamino D, rachitą, naujagimio hipokalcemiją ar rachitą, kalcio malabsorbciją, osteoporozę, malabsorbcinį ar mitybinį rachitą ir osteomaliaciją.</w:t>
      </w:r>
    </w:p>
    <w:p w:rsidR="005B4B85" w:rsidRDefault="005B4B85" w:rsidP="005B4B85">
      <w:pPr>
        <w:spacing w:after="0" w:line="240" w:lineRule="auto"/>
        <w:rPr>
          <w:rFonts w:ascii="Times New Roman" w:hAnsi="Times New Roman"/>
          <w:lang w:val="lt-LT"/>
        </w:rPr>
      </w:pPr>
      <w:r>
        <w:rPr>
          <w:rFonts w:ascii="Times New Roman" w:hAnsi="Times New Roman"/>
          <w:lang w:val="lt-LT"/>
        </w:rPr>
        <w:t>Skiriant alfakalcidolį žmonėms, jis sukelia lengvą tęstinį kalcitriolio koncentracijos kilimą ir išsilaikymą aukštesniame nei norma lygyje. Kol laikosi kalcitriolio koncentracijos pikas, kartu didėja rizika pasireikšti hiperkalcemijai ir hiperkalciurijai. Skiriant alfakalcidolį žiurkėms, kurioms dirbtinai buvo sukelta inkstinė osteodistrofija, buvo nustatyta, kad jis daug aktyvesnis gydant pakitimus osteodistrofijos pažeistuose kauluose.</w:t>
      </w: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Pacientams, vartojantiems One-Alpha dar iki hemodializės pradžios, sumažėja PTH lygis kraujyje, juntamas inkstinės kaulų ligos pagerėjimas ir padidėja kaulų mineralinis tankis. Ilgai dializuojamiems pacientams One-Alpha padeda susilpninti antrinį hiperparatiroidizmą. </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lang w:val="lt-LT"/>
        </w:rPr>
      </w:pPr>
      <w:r>
        <w:rPr>
          <w:rFonts w:ascii="Times New Roman" w:hAnsi="Times New Roman"/>
          <w:b/>
          <w:lang w:val="lt-LT"/>
        </w:rPr>
        <w:lastRenderedPageBreak/>
        <w:t>5.2</w:t>
      </w:r>
      <w:r>
        <w:rPr>
          <w:rFonts w:ascii="Times New Roman" w:hAnsi="Times New Roman"/>
          <w:b/>
          <w:lang w:val="lt-LT"/>
        </w:rPr>
        <w:tab/>
        <w:t>Farmakokinetinės savybės</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Absorbcija</w:t>
      </w:r>
    </w:p>
    <w:p w:rsidR="005B4B85" w:rsidRDefault="005B4B85" w:rsidP="005B4B85">
      <w:pPr>
        <w:spacing w:after="0" w:line="240" w:lineRule="auto"/>
        <w:rPr>
          <w:rFonts w:ascii="Times New Roman" w:hAnsi="Times New Roman"/>
          <w:lang w:val="lt-LT"/>
        </w:rPr>
      </w:pPr>
      <w:r>
        <w:rPr>
          <w:rFonts w:ascii="Times New Roman" w:hAnsi="Times New Roman"/>
          <w:lang w:val="lt-LT"/>
        </w:rPr>
        <w:t>Alfakalcidolis yra pro-vaistas, kuris kepenyse metabolizuojamas iki biologiškai aktyvaus 1-alpha-25-dihidroksivitamino D</w:t>
      </w:r>
      <w:r>
        <w:rPr>
          <w:rFonts w:ascii="Times New Roman" w:hAnsi="Times New Roman"/>
          <w:vertAlign w:val="subscript"/>
          <w:lang w:val="lt-LT"/>
        </w:rPr>
        <w:t xml:space="preserve">3 </w:t>
      </w:r>
      <w:r>
        <w:rPr>
          <w:rFonts w:ascii="Times New Roman" w:hAnsi="Times New Roman"/>
          <w:lang w:val="lt-LT"/>
        </w:rPr>
        <w:t xml:space="preserve"> (kalcitriolio). Tai atitinkamai pagrindžia alfakalcidolio biologinį įsisavinimą, kuris įvertinamas matuojant kalcitriolio koncentraciją kraujo serume po alfakalcidolio skyrimo.</w:t>
      </w:r>
    </w:p>
    <w:p w:rsidR="005B4B85" w:rsidRDefault="005B4B85" w:rsidP="005B4B85">
      <w:pPr>
        <w:spacing w:after="0" w:line="240" w:lineRule="auto"/>
        <w:rPr>
          <w:rFonts w:ascii="Times New Roman" w:hAnsi="Times New Roman"/>
          <w:color w:val="000000"/>
          <w:lang w:val="lt-LT"/>
        </w:rPr>
      </w:pPr>
      <w:r>
        <w:rPr>
          <w:rFonts w:ascii="Times New Roman" w:hAnsi="Times New Roman"/>
          <w:color w:val="000000"/>
          <w:lang w:val="lt-LT"/>
        </w:rPr>
        <w:t>Lyginant kalcitriolio, išgerto nevalgius, AUC (plotą po plazmos koncentracijos laiko atžvilgiu kreive) vertę pavartojus vienkartinę alfakalcidolio 10 mikrogramų kapsulių dozę su atitinkama alfakalcidolio 10 mikrogramų injekcinio tirpalo į veną AUC verte santykinis biologinis įsisavinimas buvo 87 proc.</w:t>
      </w:r>
    </w:p>
    <w:p w:rsidR="005B4B85" w:rsidRDefault="005B4B85" w:rsidP="005B4B85">
      <w:pPr>
        <w:spacing w:after="0" w:line="240" w:lineRule="auto"/>
        <w:rPr>
          <w:rFonts w:ascii="Times New Roman" w:hAnsi="Times New Roman"/>
          <w:color w:val="000000"/>
          <w:lang w:val="lt-LT"/>
        </w:rPr>
      </w:pPr>
    </w:p>
    <w:p w:rsidR="005B4B85" w:rsidRDefault="005B4B85" w:rsidP="005B4B85">
      <w:pPr>
        <w:spacing w:after="0" w:line="240" w:lineRule="auto"/>
        <w:rPr>
          <w:rFonts w:ascii="Times New Roman" w:hAnsi="Times New Roman"/>
          <w:color w:val="000000"/>
          <w:lang w:val="lt-LT"/>
        </w:rPr>
      </w:pPr>
      <w:r>
        <w:rPr>
          <w:rFonts w:ascii="Times New Roman" w:hAnsi="Times New Roman"/>
          <w:color w:val="000000"/>
          <w:lang w:val="lt-LT"/>
        </w:rPr>
        <w:t>Sveikiems nevalgiusiems savanoriams išgėrus vienkartę One-Alpha 10 mikrogramų kapsulių dozę, maksimali alfakalcidolio koncentracija kraujo serume buvo pasiekta per 6,4 valandos (75 pg/ml) ir kalcitriolio - per 7,6 valandos (93 pg/ml).</w:t>
      </w:r>
    </w:p>
    <w:p w:rsidR="005B4B85" w:rsidRDefault="005B4B85" w:rsidP="005B4B85">
      <w:pPr>
        <w:spacing w:after="0" w:line="240" w:lineRule="auto"/>
        <w:rPr>
          <w:rFonts w:ascii="Times New Roman" w:hAnsi="Times New Roman"/>
          <w:color w:val="000000"/>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Skyrus One-Alpha kapsules po 1,5 mikrogramo kartotinėmis dozėmis tris kartus per savaitę hemodializuojamiems pacientams, sergantiems lėtine inkstų liga, kalcitriolio koncentracijos plazmoje kitimas laiko atžvilgiu buvo aprašytas remiantis dvejais absorbcijos pikais, susidariusiais atitinkamai po 9 valandų ir po 12 valandų. Skiriant kartotines dozes po 1,5 mikrogramo tris kartus per savaitę dvi savaites kalcitrolio koncentracija serume svyravo nuo 25 iki 49 pg/ml pirmas 48 valandas ir atitiko svyravimus, nustatytus sveikiems žmonėms.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Sveikiems žmonėms paskyrus One-Alpha kapsulių su maistu, alfakalcidolio koncentracija serume pakilo apytiksliai 30 proc., lyginant su vartojusiųjų nevalgius. Tuo metu vartojusiųjų su maistu kalcitriolio koncentracija serume šiek tiek sumažėjo, lyginant su vartojusiųjų nevalgius.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Sveikiems savanoriams išgėrus vienkartinę </w:t>
      </w:r>
      <w:r w:rsidRPr="0052647B">
        <w:rPr>
          <w:rFonts w:ascii="Times New Roman" w:hAnsi="Times New Roman"/>
          <w:lang w:val="lt-LT"/>
        </w:rPr>
        <w:t>One-Alpha 10 mikrogramų</w:t>
      </w:r>
      <w:r>
        <w:rPr>
          <w:rFonts w:ascii="Times New Roman" w:hAnsi="Times New Roman"/>
          <w:lang w:val="lt-LT"/>
        </w:rPr>
        <w:t xml:space="preserve"> dozę su maistu, alfakalcidolio maksimalios koncentracijos susidarymo laikas (tmax) buvo viena valanda trumpesnis (5,5 valandos) nei vartojusiems vaistinio preparato nevalgius (6,5 valandos), tuo tarpu kalcitriolio tmax buvo 13,7 valandos vartojusiems su maistu savanoriams ir 7,6 valandos vartojusiems nevalgius.</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Biotransformacija</w:t>
      </w:r>
    </w:p>
    <w:p w:rsidR="005B4B85" w:rsidRDefault="005B4B85" w:rsidP="005B4B85">
      <w:pPr>
        <w:spacing w:after="0" w:line="240" w:lineRule="auto"/>
        <w:rPr>
          <w:rFonts w:ascii="Times New Roman" w:hAnsi="Times New Roman"/>
          <w:lang w:val="lt-LT"/>
        </w:rPr>
      </w:pPr>
      <w:r>
        <w:rPr>
          <w:rFonts w:ascii="Times New Roman" w:hAnsi="Times New Roman"/>
          <w:lang w:val="lt-LT"/>
        </w:rPr>
        <w:t>Alfakalcidolis daugiausia metabolizuojamas kepenyse. Alfakalcidolis kepenyse paverčiamas biologiškai aktyvia forma – kalcitrioliu, veikiant 25 hidroksilazei, kuri katalizuojama daugiausia mitochondriniu CYP27A1 ir mikrosominiu CYP3A4 fermentais. Alfakalcidolio koncentracijai pakilus iki 200 nm žmonių hepatocitų kultūroje buvo stebėtas lengvas, susijęs su koncentracijos kitimu, CYP3A4 suaktyvėjimas (mažiau kaip dvigubai). Vis dėlto kliniškai nustatytos maksimalios alfakalcidolio (mažiau negu 50 pg/ml) ir kalcitriolio (31-107 pg/ml) koncentracijos serume nėra jų kaupimosi kepenyse rezultatas. Tyrimai parodė, kad nei alfakalcidolis, nei kalcitriolis neinhibuoja citochromo P450.</w:t>
      </w:r>
    </w:p>
    <w:p w:rsidR="005B4B85" w:rsidRDefault="005B4B85" w:rsidP="005B4B85">
      <w:pPr>
        <w:spacing w:after="0" w:line="240" w:lineRule="auto"/>
        <w:rPr>
          <w:rFonts w:ascii="Times New Roman" w:hAnsi="Times New Roman"/>
          <w:lang w:val="lt-LT"/>
        </w:rPr>
      </w:pPr>
    </w:p>
    <w:p w:rsidR="005B4B85" w:rsidRPr="00F470DA" w:rsidRDefault="005B4B85" w:rsidP="005B4B85">
      <w:pPr>
        <w:spacing w:after="0" w:line="240" w:lineRule="auto"/>
        <w:rPr>
          <w:rFonts w:ascii="Times New Roman" w:hAnsi="Times New Roman"/>
          <w:u w:val="single"/>
          <w:lang w:val="lt-LT"/>
        </w:rPr>
      </w:pPr>
      <w:r w:rsidRPr="00F470DA">
        <w:rPr>
          <w:rFonts w:ascii="Times New Roman" w:hAnsi="Times New Roman"/>
          <w:u w:val="single"/>
          <w:lang w:val="lt-LT"/>
        </w:rPr>
        <w:t>Eliminacija</w:t>
      </w:r>
    </w:p>
    <w:p w:rsidR="005B4B85" w:rsidRDefault="005B4B85" w:rsidP="005B4B85">
      <w:pPr>
        <w:spacing w:after="0" w:line="240" w:lineRule="auto"/>
        <w:rPr>
          <w:rFonts w:ascii="Times New Roman" w:hAnsi="Times New Roman"/>
          <w:lang w:val="lt-LT"/>
        </w:rPr>
      </w:pPr>
      <w:r>
        <w:rPr>
          <w:rFonts w:ascii="Times New Roman" w:hAnsi="Times New Roman"/>
          <w:lang w:val="lt-LT"/>
        </w:rPr>
        <w:t>Sveikiems savanoriams išgėrus alfakalcidolio su maistu, jo pusinės eliminacijos laikas buvo 5 valandos. Pavartojus One-Alpha kapsulių kalcitriolio pusinės eliminacijos laikas buvo 8,7 valandos (su maistu) ir 10,5 valandos (nevalgius). Skiriant One-Alpha kartotinėmis dozėmis hemodializuojamiems pacientams kalcitriolio pusinės eliminacijos laikas buvo 19 valandų.</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lang w:val="lt-LT"/>
        </w:rPr>
      </w:pPr>
      <w:r>
        <w:rPr>
          <w:rFonts w:ascii="Times New Roman" w:hAnsi="Times New Roman"/>
          <w:b/>
          <w:lang w:val="lt-LT"/>
        </w:rPr>
        <w:t>5.3</w:t>
      </w:r>
      <w:r>
        <w:rPr>
          <w:rFonts w:ascii="Times New Roman" w:hAnsi="Times New Roman"/>
          <w:b/>
          <w:lang w:val="lt-LT"/>
        </w:rPr>
        <w:tab/>
        <w:t>Ikiklinikinių saugumo tyrimų duomenys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Kokių nors papildomų ikiklinikinių tyrimų duomenų, kurie neįtraukti į kitas vaistinio preparato charakteristikų santraukos dalis, nėra.</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Ikiklinikinis alfakalcidolio toksiškumas aiškinamas žinomu kalcitriolio vitamino D poveikiu kalcio homeostazei, kuri apibūdinama hiperkalcemija, hiperkalciurija ir galiausiai minkštųjų audinių kalkėjimu.</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Alfakalcidolis yra negenotoksiškas.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lastRenderedPageBreak/>
        <w:t xml:space="preserve">Specifinio alfakalcidolio poveikio žiurkių ir triušių vaisingumui bei atsivestų jauniklių elgsenai nepastebėta.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Gemalo ir vaisiaus vystymosi laikotarpiu buvo pastebėtas toksinis poveikis vaisiui (netekimas po implantacijos, mažesnis vados dydis, mažesnis atsivestų jauniklių svoris) vartojant dozes, kurių dydžio pakanka sukelti toksinį poveikį vaikingai patelei. Žinoma, kad didelės vitamino D dozės bandomiems gyvūnams sukelia teratogeninį poveikį.</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b/>
          <w:lang w:val="lt-LT"/>
        </w:rPr>
      </w:pPr>
      <w:r>
        <w:rPr>
          <w:rFonts w:ascii="Times New Roman" w:hAnsi="Times New Roman"/>
          <w:b/>
          <w:lang w:val="lt-LT"/>
        </w:rPr>
        <w:t xml:space="preserve">6. </w:t>
      </w:r>
      <w:r>
        <w:rPr>
          <w:rFonts w:ascii="Times New Roman" w:hAnsi="Times New Roman"/>
          <w:b/>
          <w:lang w:val="lt-LT"/>
        </w:rPr>
        <w:tab/>
        <w:t>FARMACINĖ INFORMACIJA</w:t>
      </w: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6.1</w:t>
      </w:r>
      <w:r>
        <w:rPr>
          <w:rFonts w:ascii="Times New Roman" w:hAnsi="Times New Roman"/>
          <w:b/>
          <w:lang w:val="lt-LT"/>
        </w:rPr>
        <w:tab/>
        <w:t>Pagalbinių medžiagų sąrašas</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u w:val="single"/>
          <w:lang w:val="lt-LT"/>
        </w:rPr>
        <w:t>One-Alpha 0,25 mikrogramai minkštosios kapsulės</w:t>
      </w:r>
      <w:r>
        <w:rPr>
          <w:rFonts w:ascii="Times New Roman" w:hAnsi="Times New Roman"/>
          <w:lang w:val="lt-LT"/>
        </w:rPr>
        <w:t>:</w:t>
      </w:r>
    </w:p>
    <w:p w:rsidR="005B4B85" w:rsidRDefault="005B4B85" w:rsidP="005B4B85">
      <w:pPr>
        <w:spacing w:after="0" w:line="240" w:lineRule="auto"/>
        <w:rPr>
          <w:rFonts w:ascii="Times New Roman" w:hAnsi="Times New Roman"/>
          <w:lang w:val="lt-LT"/>
        </w:rPr>
      </w:pPr>
      <w:r>
        <w:rPr>
          <w:rFonts w:ascii="Times New Roman" w:hAnsi="Times New Roman"/>
          <w:lang w:val="lt-LT"/>
        </w:rPr>
        <w:t>Sezamų aliejus</w:t>
      </w:r>
    </w:p>
    <w:p w:rsidR="005B4B85" w:rsidRDefault="005B4B85" w:rsidP="005B4B85">
      <w:pPr>
        <w:spacing w:after="0" w:line="240" w:lineRule="auto"/>
        <w:rPr>
          <w:rFonts w:ascii="Times New Roman" w:hAnsi="Times New Roman"/>
          <w:lang w:val="lt-LT"/>
        </w:rPr>
      </w:pPr>
      <w:r>
        <w:rPr>
          <w:rFonts w:ascii="Times New Roman" w:hAnsi="Times New Roman"/>
          <w:lang w:val="lt-LT"/>
        </w:rPr>
        <w:t>Visų racematų alfa-tokoferolis</w:t>
      </w:r>
    </w:p>
    <w:p w:rsidR="005B4B85" w:rsidRDefault="005B4B85" w:rsidP="005B4B85">
      <w:pPr>
        <w:spacing w:after="0" w:line="240" w:lineRule="auto"/>
        <w:rPr>
          <w:rFonts w:ascii="Times New Roman" w:hAnsi="Times New Roman"/>
          <w:lang w:val="lt-LT"/>
        </w:rPr>
      </w:pPr>
      <w:r>
        <w:rPr>
          <w:rFonts w:ascii="Times New Roman" w:hAnsi="Times New Roman"/>
          <w:lang w:val="lt-LT"/>
        </w:rPr>
        <w:t>Želatina</w:t>
      </w:r>
    </w:p>
    <w:p w:rsidR="005B4B85" w:rsidRDefault="005B4B85" w:rsidP="005B4B85">
      <w:pPr>
        <w:spacing w:after="0" w:line="240" w:lineRule="auto"/>
        <w:rPr>
          <w:rFonts w:ascii="Times New Roman" w:hAnsi="Times New Roman"/>
          <w:lang w:val="lt-LT"/>
        </w:rPr>
      </w:pPr>
      <w:r>
        <w:rPr>
          <w:rFonts w:ascii="Times New Roman" w:hAnsi="Times New Roman"/>
          <w:lang w:val="lt-LT"/>
        </w:rPr>
        <w:t>Glicerolis</w:t>
      </w:r>
    </w:p>
    <w:p w:rsidR="005B4B85" w:rsidRDefault="005B4B85" w:rsidP="005B4B85">
      <w:pPr>
        <w:spacing w:after="0" w:line="240" w:lineRule="auto"/>
        <w:rPr>
          <w:rFonts w:ascii="Times New Roman" w:hAnsi="Times New Roman"/>
          <w:lang w:val="lt-LT"/>
        </w:rPr>
      </w:pPr>
      <w:r>
        <w:rPr>
          <w:rFonts w:ascii="Times New Roman" w:hAnsi="Times New Roman"/>
          <w:lang w:val="lt-LT"/>
        </w:rPr>
        <w:t>Kalio sorbatas (E202)</w:t>
      </w:r>
    </w:p>
    <w:p w:rsidR="005B4B85" w:rsidRDefault="005B4B85" w:rsidP="005B4B85">
      <w:pPr>
        <w:spacing w:after="0" w:line="240" w:lineRule="auto"/>
        <w:rPr>
          <w:rFonts w:ascii="Times New Roman" w:hAnsi="Times New Roman"/>
          <w:lang w:val="lt-LT"/>
        </w:rPr>
      </w:pPr>
      <w:r>
        <w:rPr>
          <w:rFonts w:ascii="Times New Roman" w:hAnsi="Times New Roman"/>
          <w:lang w:val="lt-LT"/>
        </w:rPr>
        <w:t>Titano dioksidas (E171).</w:t>
      </w:r>
    </w:p>
    <w:p w:rsidR="005B4B85" w:rsidRDefault="005B4B85" w:rsidP="005B4B85">
      <w:pPr>
        <w:spacing w:after="0" w:line="240" w:lineRule="auto"/>
        <w:rPr>
          <w:rFonts w:ascii="Times New Roman" w:hAnsi="Times New Roman"/>
          <w:u w:val="single"/>
          <w:lang w:val="lt-LT"/>
        </w:rPr>
      </w:pPr>
    </w:p>
    <w:p w:rsidR="005B4B85" w:rsidRDefault="005B4B85" w:rsidP="005B4B85">
      <w:pPr>
        <w:spacing w:after="0" w:line="240" w:lineRule="auto"/>
        <w:rPr>
          <w:rFonts w:ascii="Times New Roman" w:hAnsi="Times New Roman"/>
          <w:lang w:val="lt-LT"/>
        </w:rPr>
      </w:pPr>
      <w:r>
        <w:rPr>
          <w:rFonts w:ascii="Times New Roman" w:hAnsi="Times New Roman"/>
          <w:u w:val="single"/>
          <w:lang w:val="lt-LT"/>
        </w:rPr>
        <w:t>One-Alpha</w:t>
      </w:r>
      <w:r>
        <w:rPr>
          <w:rFonts w:ascii="Times New Roman" w:hAnsi="Times New Roman"/>
          <w:b/>
          <w:u w:val="single"/>
          <w:lang w:val="lt-LT"/>
        </w:rPr>
        <w:t xml:space="preserve"> </w:t>
      </w:r>
      <w:r>
        <w:rPr>
          <w:rFonts w:ascii="Times New Roman" w:hAnsi="Times New Roman"/>
          <w:u w:val="single"/>
          <w:lang w:val="lt-LT"/>
        </w:rPr>
        <w:t>1 mikrogramas minkštosios kapsulės:</w:t>
      </w:r>
      <w:r>
        <w:rPr>
          <w:rFonts w:ascii="Times New Roman" w:hAnsi="Times New Roman"/>
          <w:lang w:val="lt-LT"/>
        </w:rPr>
        <w:t xml:space="preserve"> </w:t>
      </w:r>
    </w:p>
    <w:p w:rsidR="005B4B85" w:rsidRDefault="005B4B85" w:rsidP="005B4B85">
      <w:pPr>
        <w:spacing w:after="0" w:line="240" w:lineRule="auto"/>
        <w:rPr>
          <w:rFonts w:ascii="Times New Roman" w:hAnsi="Times New Roman"/>
          <w:lang w:val="lt-LT"/>
        </w:rPr>
      </w:pPr>
      <w:r>
        <w:rPr>
          <w:rFonts w:ascii="Times New Roman" w:hAnsi="Times New Roman"/>
          <w:lang w:val="lt-LT"/>
        </w:rPr>
        <w:t>Sezamų aliejus</w:t>
      </w:r>
    </w:p>
    <w:p w:rsidR="005B4B85" w:rsidRDefault="005B4B85" w:rsidP="005B4B85">
      <w:pPr>
        <w:spacing w:after="0" w:line="240" w:lineRule="auto"/>
        <w:rPr>
          <w:rFonts w:ascii="Times New Roman" w:hAnsi="Times New Roman"/>
          <w:lang w:val="lt-LT"/>
        </w:rPr>
      </w:pPr>
      <w:r>
        <w:rPr>
          <w:rFonts w:ascii="Times New Roman" w:hAnsi="Times New Roman"/>
          <w:lang w:val="lt-LT"/>
        </w:rPr>
        <w:t>Visų racematų alfa-tokoferolis</w:t>
      </w:r>
    </w:p>
    <w:p w:rsidR="005B4B85" w:rsidRDefault="005B4B85" w:rsidP="005B4B85">
      <w:pPr>
        <w:spacing w:after="0" w:line="240" w:lineRule="auto"/>
        <w:rPr>
          <w:rFonts w:ascii="Times New Roman" w:hAnsi="Times New Roman"/>
          <w:lang w:val="lt-LT"/>
        </w:rPr>
      </w:pPr>
      <w:r>
        <w:rPr>
          <w:rFonts w:ascii="Times New Roman" w:hAnsi="Times New Roman"/>
          <w:lang w:val="lt-LT"/>
        </w:rPr>
        <w:t>Želatina</w:t>
      </w:r>
    </w:p>
    <w:p w:rsidR="005B4B85" w:rsidRDefault="005B4B85" w:rsidP="005B4B85">
      <w:pPr>
        <w:spacing w:after="0" w:line="240" w:lineRule="auto"/>
        <w:rPr>
          <w:rFonts w:ascii="Times New Roman" w:hAnsi="Times New Roman"/>
          <w:lang w:val="lt-LT"/>
        </w:rPr>
      </w:pPr>
      <w:r>
        <w:rPr>
          <w:rFonts w:ascii="Times New Roman" w:hAnsi="Times New Roman"/>
          <w:lang w:val="lt-LT"/>
        </w:rPr>
        <w:t>Glicerolis</w:t>
      </w:r>
    </w:p>
    <w:p w:rsidR="005B4B85" w:rsidRDefault="005B4B85" w:rsidP="005B4B85">
      <w:pPr>
        <w:spacing w:after="0" w:line="240" w:lineRule="auto"/>
        <w:rPr>
          <w:rFonts w:ascii="Times New Roman" w:hAnsi="Times New Roman"/>
          <w:lang w:val="lt-LT"/>
        </w:rPr>
      </w:pPr>
      <w:r>
        <w:rPr>
          <w:rFonts w:ascii="Times New Roman" w:hAnsi="Times New Roman"/>
          <w:lang w:val="lt-LT"/>
        </w:rPr>
        <w:t>Kalio sorbatas (E202)</w:t>
      </w:r>
    </w:p>
    <w:p w:rsidR="005B4B85" w:rsidRDefault="005B4B85" w:rsidP="005B4B85">
      <w:pPr>
        <w:spacing w:after="0" w:line="240" w:lineRule="auto"/>
        <w:rPr>
          <w:rFonts w:ascii="Times New Roman" w:hAnsi="Times New Roman"/>
          <w:lang w:val="lt-LT"/>
        </w:rPr>
      </w:pPr>
      <w:r>
        <w:rPr>
          <w:rFonts w:ascii="Times New Roman" w:hAnsi="Times New Roman"/>
          <w:lang w:val="lt-LT"/>
        </w:rPr>
        <w:t>Raudonasis geležies oksidas (E172)</w:t>
      </w:r>
    </w:p>
    <w:p w:rsidR="005B4B85" w:rsidRDefault="005B4B85" w:rsidP="005B4B85">
      <w:pPr>
        <w:spacing w:after="0" w:line="240" w:lineRule="auto"/>
        <w:rPr>
          <w:rFonts w:ascii="Times New Roman" w:hAnsi="Times New Roman"/>
          <w:lang w:val="lt-LT"/>
        </w:rPr>
      </w:pPr>
      <w:r>
        <w:rPr>
          <w:rFonts w:ascii="Times New Roman" w:hAnsi="Times New Roman"/>
          <w:lang w:val="lt-LT"/>
        </w:rPr>
        <w:t>Juodasis geležies oksidas (E172).</w:t>
      </w:r>
    </w:p>
    <w:p w:rsidR="005B4B85" w:rsidRDefault="005B4B85" w:rsidP="005B4B85">
      <w:pPr>
        <w:spacing w:after="0" w:line="240" w:lineRule="auto"/>
        <w:rPr>
          <w:rFonts w:ascii="Times New Roman" w:hAnsi="Times New Roman"/>
          <w:lang w:val="lt-LT"/>
        </w:rPr>
      </w:pPr>
    </w:p>
    <w:p w:rsidR="005B4B85" w:rsidRDefault="005B4B85" w:rsidP="007C109D">
      <w:pPr>
        <w:spacing w:after="0" w:line="240" w:lineRule="auto"/>
        <w:ind w:left="567" w:hanging="567"/>
        <w:rPr>
          <w:rFonts w:ascii="Times New Roman" w:hAnsi="Times New Roman"/>
          <w:lang w:val="lt-LT"/>
        </w:rPr>
      </w:pPr>
      <w:r>
        <w:rPr>
          <w:rFonts w:ascii="Times New Roman" w:hAnsi="Times New Roman"/>
          <w:b/>
          <w:lang w:val="lt-LT"/>
        </w:rPr>
        <w:t>6.2</w:t>
      </w:r>
      <w:r>
        <w:rPr>
          <w:rFonts w:ascii="Times New Roman" w:hAnsi="Times New Roman"/>
          <w:b/>
          <w:lang w:val="lt-LT"/>
        </w:rPr>
        <w:tab/>
        <w:t>Nesuderinamumai</w:t>
      </w:r>
    </w:p>
    <w:p w:rsidR="005B4B85" w:rsidRDefault="005B4B85" w:rsidP="005B4B85">
      <w:pPr>
        <w:spacing w:after="0" w:line="240" w:lineRule="auto"/>
        <w:jc w:val="both"/>
        <w:rPr>
          <w:rFonts w:ascii="Times New Roman" w:hAnsi="Times New Roman"/>
          <w:lang w:val="lt-LT"/>
        </w:rPr>
      </w:pPr>
    </w:p>
    <w:p w:rsidR="005B4B85" w:rsidRDefault="005B4B85" w:rsidP="005B4B85">
      <w:pPr>
        <w:widowControl w:val="0"/>
        <w:spacing w:after="0" w:line="240" w:lineRule="auto"/>
        <w:jc w:val="both"/>
        <w:outlineLvl w:val="4"/>
        <w:rPr>
          <w:rFonts w:ascii="Times New Roman" w:hAnsi="Times New Roman"/>
          <w:lang w:val="lt-LT"/>
        </w:rPr>
      </w:pPr>
      <w:r>
        <w:rPr>
          <w:rFonts w:ascii="Times New Roman" w:hAnsi="Times New Roman"/>
          <w:lang w:val="lt-LT"/>
        </w:rPr>
        <w:t>Duomenys nebūtini.</w:t>
      </w:r>
    </w:p>
    <w:p w:rsidR="005B4B85" w:rsidRDefault="005B4B85" w:rsidP="005B4B85">
      <w:pPr>
        <w:spacing w:after="0" w:line="240" w:lineRule="auto"/>
        <w:jc w:val="both"/>
        <w:rPr>
          <w:rFonts w:ascii="Times New Roman" w:hAnsi="Times New Roman"/>
          <w:b/>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 xml:space="preserve">6.3. </w:t>
      </w:r>
      <w:r>
        <w:rPr>
          <w:rFonts w:ascii="Times New Roman" w:hAnsi="Times New Roman"/>
          <w:b/>
          <w:lang w:val="lt-LT"/>
        </w:rPr>
        <w:tab/>
        <w:t>Tinkamumo laikas</w:t>
      </w:r>
    </w:p>
    <w:p w:rsidR="005B4B85" w:rsidRDefault="005B4B85" w:rsidP="005B4B85">
      <w:pPr>
        <w:spacing w:after="0" w:line="240" w:lineRule="auto"/>
        <w:jc w:val="both"/>
        <w:rPr>
          <w:rFonts w:ascii="Times New Roman" w:hAnsi="Times New Roman"/>
          <w:lang w:val="lt-LT"/>
        </w:rPr>
      </w:pPr>
    </w:p>
    <w:p w:rsidR="00390220" w:rsidRDefault="00880585" w:rsidP="00390220">
      <w:pPr>
        <w:spacing w:after="0" w:line="240" w:lineRule="auto"/>
        <w:rPr>
          <w:rFonts w:ascii="Times New Roman" w:hAnsi="Times New Roman"/>
          <w:lang w:val="lt-LT"/>
        </w:rPr>
      </w:pPr>
      <w:r>
        <w:rPr>
          <w:rFonts w:ascii="Times New Roman" w:hAnsi="Times New Roman"/>
          <w:lang w:val="lt-LT"/>
        </w:rPr>
        <w:t>3 metai</w:t>
      </w:r>
    </w:p>
    <w:p w:rsidR="005B4B85" w:rsidRDefault="005B4B85" w:rsidP="005B4B85">
      <w:pPr>
        <w:widowControl w:val="0"/>
        <w:spacing w:after="0" w:line="240" w:lineRule="auto"/>
        <w:jc w:val="both"/>
        <w:outlineLvl w:val="1"/>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 xml:space="preserve">6.4 </w:t>
      </w:r>
      <w:r>
        <w:rPr>
          <w:rFonts w:ascii="Times New Roman" w:hAnsi="Times New Roman"/>
          <w:b/>
          <w:lang w:val="lt-LT"/>
        </w:rPr>
        <w:tab/>
        <w:t>Specialios laikymo sąlygos</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 xml:space="preserve">Laikyti ne aukštesnėje kaip 25 </w:t>
      </w:r>
      <w:r>
        <w:rPr>
          <w:rFonts w:ascii="Times New Roman" w:hAnsi="Times New Roman"/>
          <w:lang w:val="lt-LT"/>
        </w:rPr>
        <w:sym w:font="Symbol" w:char="F0B0"/>
      </w:r>
      <w:r>
        <w:rPr>
          <w:rFonts w:ascii="Times New Roman" w:hAnsi="Times New Roman"/>
          <w:lang w:val="lt-LT"/>
        </w:rPr>
        <w:t>C temperatūroje.</w:t>
      </w:r>
    </w:p>
    <w:p w:rsidR="005B4B85" w:rsidRDefault="005B4B85" w:rsidP="005B4B85">
      <w:pPr>
        <w:spacing w:after="0" w:line="240" w:lineRule="auto"/>
        <w:jc w:val="both"/>
        <w:rPr>
          <w:rFonts w:ascii="Times New Roman" w:hAnsi="Times New Roman"/>
          <w:b/>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6.5</w:t>
      </w:r>
      <w:r>
        <w:rPr>
          <w:rFonts w:ascii="Times New Roman" w:hAnsi="Times New Roman"/>
          <w:b/>
          <w:lang w:val="lt-LT"/>
        </w:rPr>
        <w:tab/>
        <w:t>Talpyklės pobūdis ir jos turinys</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PVC/Al folijos lizdinė plokštelė.</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One-Alpha 0,25 mikrogramo minkštosios kapsulės: 30 kapsulių dėžutėje.</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One-Alpha 1 mikrogramas minkštosios kapsulės: 10 kapsulių dėžutėje.</w:t>
      </w:r>
    </w:p>
    <w:p w:rsidR="005B4B85" w:rsidRDefault="005B4B85" w:rsidP="005B4B85">
      <w:pPr>
        <w:spacing w:after="0" w:line="240" w:lineRule="auto"/>
        <w:jc w:val="both"/>
        <w:rPr>
          <w:rFonts w:ascii="Times New Roman" w:hAnsi="Times New Roman"/>
          <w:b/>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6.6</w:t>
      </w:r>
      <w:r>
        <w:rPr>
          <w:rFonts w:ascii="Times New Roman" w:hAnsi="Times New Roman"/>
          <w:b/>
          <w:lang w:val="lt-LT"/>
        </w:rPr>
        <w:tab/>
        <w:t>Specialūs reikalavimai atliekoms tvarkyti</w:t>
      </w:r>
      <w:r>
        <w:rPr>
          <w:rFonts w:ascii="Times New Roman" w:hAnsi="Times New Roman"/>
          <w:lang w:val="lt-LT"/>
        </w:rPr>
        <w:t xml:space="preserve"> </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Specialių reikalavimų nėra.</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 xml:space="preserve">7. </w:t>
      </w:r>
      <w:r>
        <w:rPr>
          <w:rFonts w:ascii="Times New Roman" w:hAnsi="Times New Roman"/>
          <w:b/>
          <w:lang w:val="lt-LT"/>
        </w:rPr>
        <w:tab/>
        <w:t>REGISTRUOTOJAS</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LEO Pharma A/S</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Industriparken 55</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lastRenderedPageBreak/>
        <w:t>DK - 2750 Ballerup</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Danija</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8.</w:t>
      </w:r>
      <w:r>
        <w:rPr>
          <w:rFonts w:ascii="Times New Roman" w:hAnsi="Times New Roman"/>
          <w:b/>
          <w:lang w:val="lt-LT"/>
        </w:rPr>
        <w:tab/>
        <w:t>REGISTRACIJOS PAŽYMĖJIMO NUMERIAI</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One-Alpha 0,25 mikrogramo minkštosios kapulės - LT/1/95/1573/001</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 xml:space="preserve">One-Alpha 1 </w:t>
      </w:r>
      <w:r>
        <w:rPr>
          <w:rFonts w:ascii="Times New Roman" w:hAnsi="Times New Roman"/>
          <w:lang w:val="fi-FI"/>
        </w:rPr>
        <w:t>mikrogramas minkštosios kapsulės</w:t>
      </w:r>
      <w:r>
        <w:rPr>
          <w:rFonts w:ascii="Times New Roman" w:hAnsi="Times New Roman"/>
          <w:lang w:val="lt-LT"/>
        </w:rPr>
        <w:t xml:space="preserve"> - LT/1/95/1573/002</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 xml:space="preserve">9. </w:t>
      </w:r>
      <w:r>
        <w:rPr>
          <w:rFonts w:ascii="Times New Roman" w:hAnsi="Times New Roman"/>
          <w:b/>
          <w:lang w:val="lt-LT"/>
        </w:rPr>
        <w:tab/>
        <w:t>REGISTRAVIMO / PERREGISTRAVIMO DATA</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Registravimo data 1995 m. balandžio 05 d.</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Paskutinio perregistravimo data 2009 m. gegužės 13 d.</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7C109D">
      <w:pPr>
        <w:spacing w:after="0" w:line="240" w:lineRule="auto"/>
        <w:ind w:left="567" w:hanging="567"/>
        <w:jc w:val="both"/>
        <w:rPr>
          <w:rFonts w:ascii="Times New Roman" w:hAnsi="Times New Roman"/>
          <w:lang w:val="lt-LT"/>
        </w:rPr>
      </w:pPr>
      <w:r>
        <w:rPr>
          <w:rFonts w:ascii="Times New Roman" w:hAnsi="Times New Roman"/>
          <w:b/>
          <w:lang w:val="lt-LT"/>
        </w:rPr>
        <w:t>10.</w:t>
      </w:r>
      <w:r>
        <w:rPr>
          <w:rFonts w:ascii="Times New Roman" w:hAnsi="Times New Roman"/>
          <w:b/>
          <w:lang w:val="lt-LT"/>
        </w:rPr>
        <w:tab/>
        <w:t>TEKSTO PERŽIŪROS DATA</w:t>
      </w:r>
    </w:p>
    <w:p w:rsidR="005B4B85" w:rsidRDefault="005B4B85" w:rsidP="005B4B85">
      <w:pPr>
        <w:spacing w:after="0" w:line="240" w:lineRule="auto"/>
        <w:jc w:val="both"/>
        <w:rPr>
          <w:rFonts w:ascii="Times New Roman" w:hAnsi="Times New Roman"/>
          <w:lang w:val="lt-LT"/>
        </w:rPr>
      </w:pPr>
    </w:p>
    <w:p w:rsidR="005B4B85" w:rsidRDefault="007C109D" w:rsidP="005B4B85">
      <w:pPr>
        <w:spacing w:after="0" w:line="240" w:lineRule="auto"/>
        <w:jc w:val="both"/>
        <w:rPr>
          <w:rFonts w:ascii="Times New Roman" w:hAnsi="Times New Roman"/>
          <w:lang w:val="lt-LT"/>
        </w:rPr>
      </w:pPr>
      <w:r>
        <w:rPr>
          <w:rFonts w:ascii="Times New Roman" w:hAnsi="Times New Roman"/>
          <w:lang w:val="lt-LT"/>
        </w:rPr>
        <w:t>201</w:t>
      </w:r>
      <w:r w:rsidR="00880585">
        <w:rPr>
          <w:rFonts w:ascii="Times New Roman" w:hAnsi="Times New Roman"/>
          <w:lang w:val="lt-LT"/>
        </w:rPr>
        <w:t>8</w:t>
      </w:r>
      <w:r w:rsidR="00390220">
        <w:rPr>
          <w:rFonts w:ascii="Times New Roman" w:hAnsi="Times New Roman"/>
          <w:lang w:val="lt-LT"/>
        </w:rPr>
        <w:t xml:space="preserve"> m. </w:t>
      </w:r>
      <w:r w:rsidR="00880585">
        <w:rPr>
          <w:rFonts w:ascii="Times New Roman" w:hAnsi="Times New Roman"/>
          <w:lang w:val="lt-LT"/>
        </w:rPr>
        <w:t>sausio</w:t>
      </w:r>
      <w:r w:rsidR="00390220">
        <w:rPr>
          <w:rFonts w:ascii="Times New Roman" w:hAnsi="Times New Roman"/>
          <w:lang w:val="lt-LT"/>
        </w:rPr>
        <w:t xml:space="preserve"> 1</w:t>
      </w:r>
      <w:r w:rsidR="00880585">
        <w:rPr>
          <w:rFonts w:ascii="Times New Roman" w:hAnsi="Times New Roman"/>
          <w:lang w:val="lt-LT"/>
        </w:rPr>
        <w:t>9</w:t>
      </w:r>
      <w:r w:rsidR="00390220">
        <w:rPr>
          <w:rFonts w:ascii="Times New Roman" w:hAnsi="Times New Roman"/>
          <w:lang w:val="lt-LT"/>
        </w:rPr>
        <w:t xml:space="preserve"> d.</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1" w:history="1">
        <w:r>
          <w:rPr>
            <w:rStyle w:val="Hipersaitas"/>
            <w:rFonts w:ascii="Times New Roman" w:hAnsi="Times New Roman"/>
            <w:color w:val="3C7910"/>
            <w:lang w:val="lt-LT"/>
          </w:rPr>
          <w:t>http://www.vvkt.lt/</w:t>
        </w:r>
      </w:hyperlink>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br w:type="page"/>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jc w:val="center"/>
        <w:rPr>
          <w:rFonts w:ascii="Times New Roman" w:hAnsi="Times New Roman"/>
          <w:b/>
          <w:lang w:val="lt-LT"/>
        </w:rPr>
      </w:pPr>
    </w:p>
    <w:p w:rsidR="005B4B85" w:rsidRDefault="005B4B85" w:rsidP="005B4B85">
      <w:pPr>
        <w:spacing w:after="0" w:line="240" w:lineRule="auto"/>
        <w:jc w:val="center"/>
        <w:rPr>
          <w:rFonts w:ascii="Times New Roman" w:hAnsi="Times New Roman"/>
          <w:b/>
          <w:lang w:val="lt-LT"/>
        </w:rPr>
      </w:pPr>
    </w:p>
    <w:p w:rsidR="005B4B85" w:rsidRDefault="005B4B85" w:rsidP="005B4B85">
      <w:pPr>
        <w:spacing w:after="0" w:line="240" w:lineRule="auto"/>
        <w:jc w:val="center"/>
        <w:rPr>
          <w:rFonts w:ascii="Times New Roman" w:hAnsi="Times New Roman"/>
          <w:b/>
          <w:lang w:val="lt-LT"/>
        </w:rPr>
      </w:pPr>
      <w:r>
        <w:rPr>
          <w:rFonts w:ascii="Times New Roman" w:hAnsi="Times New Roman"/>
          <w:b/>
          <w:lang w:val="lt-LT"/>
        </w:rPr>
        <w:t>II PRIEDAS</w:t>
      </w:r>
    </w:p>
    <w:p w:rsidR="005B4B85" w:rsidRDefault="005B4B85" w:rsidP="005B4B85">
      <w:pPr>
        <w:spacing w:after="0" w:line="240" w:lineRule="auto"/>
        <w:jc w:val="center"/>
        <w:rPr>
          <w:rFonts w:ascii="Times New Roman" w:hAnsi="Times New Roman"/>
          <w:b/>
          <w:lang w:val="lt-LT"/>
        </w:rPr>
      </w:pPr>
    </w:p>
    <w:p w:rsidR="005B4B85" w:rsidRDefault="005B4B85" w:rsidP="005B4B85">
      <w:pPr>
        <w:spacing w:after="0" w:line="240" w:lineRule="auto"/>
        <w:jc w:val="center"/>
        <w:rPr>
          <w:rFonts w:ascii="Times New Roman" w:hAnsi="Times New Roman"/>
          <w:b/>
          <w:lang w:val="lt-LT"/>
        </w:rPr>
      </w:pPr>
      <w:r>
        <w:rPr>
          <w:rFonts w:ascii="Times New Roman" w:hAnsi="Times New Roman"/>
          <w:b/>
          <w:lang w:val="lt-LT"/>
        </w:rPr>
        <w:t>REGISTRACIJOS SĄLYGOS</w:t>
      </w:r>
    </w:p>
    <w:p w:rsidR="005B4B85" w:rsidRDefault="005B4B85" w:rsidP="005B4B85">
      <w:pPr>
        <w:spacing w:after="0" w:line="240" w:lineRule="auto"/>
        <w:ind w:left="1701" w:right="1416" w:hanging="567"/>
        <w:rPr>
          <w:rFonts w:ascii="Times New Roman" w:hAnsi="Times New Roman"/>
          <w:lang w:val="lt-LT"/>
        </w:rPr>
      </w:pPr>
    </w:p>
    <w:p w:rsidR="005B4B85" w:rsidRDefault="005B4B85" w:rsidP="005B4B85">
      <w:pPr>
        <w:tabs>
          <w:tab w:val="left" w:pos="1701"/>
        </w:tabs>
        <w:spacing w:after="0" w:line="240" w:lineRule="auto"/>
        <w:ind w:left="1701" w:right="1416" w:hanging="567"/>
        <w:rPr>
          <w:rFonts w:ascii="Times New Roman" w:hAnsi="Times New Roman"/>
          <w:b/>
          <w:lang w:val="lt-LT"/>
        </w:rPr>
      </w:pPr>
      <w:r>
        <w:rPr>
          <w:rFonts w:ascii="Times New Roman" w:hAnsi="Times New Roman"/>
          <w:b/>
          <w:lang w:val="lt-LT"/>
        </w:rPr>
        <w:t>A.</w:t>
      </w:r>
      <w:r>
        <w:rPr>
          <w:rFonts w:ascii="Times New Roman" w:hAnsi="Times New Roman"/>
          <w:b/>
          <w:lang w:val="lt-LT"/>
        </w:rPr>
        <w:tab/>
        <w:t xml:space="preserve">GAMINTOJAS, ATSAKINGAS UŽ SERIJŲ IŠLEIDIMĄ </w:t>
      </w:r>
    </w:p>
    <w:p w:rsidR="005B4B85" w:rsidRDefault="005B4B85" w:rsidP="005B4B85">
      <w:pPr>
        <w:spacing w:after="0" w:line="240" w:lineRule="auto"/>
        <w:ind w:left="1701" w:right="1416" w:hanging="567"/>
        <w:rPr>
          <w:rFonts w:ascii="Times New Roman" w:hAnsi="Times New Roman"/>
          <w:lang w:val="lt-LT"/>
        </w:rPr>
      </w:pPr>
    </w:p>
    <w:p w:rsidR="005B4B85" w:rsidRDefault="005B4B85" w:rsidP="005B4B85">
      <w:pPr>
        <w:tabs>
          <w:tab w:val="left" w:pos="1701"/>
        </w:tabs>
        <w:spacing w:after="0" w:line="240" w:lineRule="auto"/>
        <w:ind w:left="1701" w:right="1416" w:hanging="567"/>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rsidR="005B4B85" w:rsidRDefault="005B4B85" w:rsidP="005B4B85">
      <w:pPr>
        <w:spacing w:after="0" w:line="240" w:lineRule="auto"/>
        <w:ind w:left="1701" w:right="1416" w:hanging="567"/>
        <w:rPr>
          <w:rFonts w:ascii="Times New Roman" w:hAnsi="Times New Roman"/>
          <w:lang w:val="lt-LT"/>
        </w:rPr>
      </w:pPr>
    </w:p>
    <w:p w:rsidR="005B4B85" w:rsidRDefault="005B4B85" w:rsidP="005B4B85">
      <w:pPr>
        <w:tabs>
          <w:tab w:val="left" w:pos="1701"/>
        </w:tabs>
        <w:spacing w:after="0" w:line="240" w:lineRule="auto"/>
        <w:ind w:left="1701" w:right="1416" w:hanging="708"/>
        <w:rPr>
          <w:rFonts w:ascii="Times New Roman" w:hAnsi="Times New Roman"/>
          <w:b/>
          <w:lang w:val="lt-LT"/>
        </w:rPr>
      </w:pPr>
    </w:p>
    <w:p w:rsidR="005B4B85" w:rsidRDefault="005B4B85" w:rsidP="005B4B85">
      <w:pPr>
        <w:spacing w:after="0" w:line="240" w:lineRule="auto"/>
        <w:ind w:left="567" w:hanging="567"/>
        <w:rPr>
          <w:rFonts w:ascii="Times New Roman" w:hAnsi="Times New Roman"/>
          <w:lang w:val="lt-LT"/>
        </w:rPr>
      </w:pPr>
      <w:r>
        <w:rPr>
          <w:rFonts w:ascii="Times New Roman" w:hAnsi="Times New Roman"/>
          <w:lang w:val="lt-LT"/>
        </w:rPr>
        <w:br w:type="page"/>
      </w:r>
      <w:r>
        <w:rPr>
          <w:rFonts w:ascii="Times New Roman" w:hAnsi="Times New Roman"/>
          <w:b/>
          <w:lang w:val="lt-LT"/>
        </w:rPr>
        <w:lastRenderedPageBreak/>
        <w:t>A.</w:t>
      </w:r>
      <w:r>
        <w:rPr>
          <w:rFonts w:ascii="Times New Roman" w:hAnsi="Times New Roman"/>
          <w:b/>
          <w:lang w:val="lt-LT"/>
        </w:rPr>
        <w:tab/>
        <w:t>GAMINTOJAS, ATSAKINGAS UŽ SERIJŲ IŠLEIDIMĄ</w:t>
      </w:r>
      <w:r>
        <w:rPr>
          <w:rFonts w:ascii="Times New Roman" w:hAnsi="Times New Roman"/>
          <w:lang w:val="lt-LT"/>
        </w:rPr>
        <w:t xml:space="preserve"> </w:t>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u w:val="single"/>
          <w:lang w:val="lt-LT"/>
        </w:rPr>
        <w:t>Gamintojo, atsakingo už serijų išleidimą, pavadinimas ir adresas</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LEO Pharma A/S</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Industriparken 55</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DK- 2750 Ballerup</w:t>
      </w:r>
    </w:p>
    <w:p w:rsidR="005B4B85" w:rsidRDefault="005B4B85" w:rsidP="005B4B85">
      <w:pPr>
        <w:spacing w:after="0" w:line="240" w:lineRule="auto"/>
        <w:jc w:val="both"/>
        <w:rPr>
          <w:rFonts w:ascii="Times New Roman" w:hAnsi="Times New Roman"/>
          <w:lang w:val="lt-LT"/>
        </w:rPr>
      </w:pPr>
      <w:r>
        <w:rPr>
          <w:rFonts w:ascii="Times New Roman" w:hAnsi="Times New Roman"/>
          <w:lang w:val="lt-LT"/>
        </w:rPr>
        <w:t>Danija</w:t>
      </w: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996B38">
      <w:pPr>
        <w:spacing w:after="0" w:line="240" w:lineRule="auto"/>
        <w:ind w:left="567" w:hanging="567"/>
        <w:jc w:val="both"/>
        <w:rPr>
          <w:rFonts w:ascii="Times New Roman" w:hAnsi="Times New Roman"/>
          <w:lang w:val="lt-LT"/>
        </w:rPr>
      </w:pPr>
      <w:r>
        <w:rPr>
          <w:rFonts w:ascii="Times New Roman" w:hAnsi="Times New Roman"/>
          <w:b/>
          <w:lang w:val="lt-LT"/>
        </w:rPr>
        <w:t>B.</w:t>
      </w:r>
      <w:r>
        <w:rPr>
          <w:rFonts w:ascii="Times New Roman" w:hAnsi="Times New Roman"/>
          <w:b/>
          <w:lang w:val="lt-LT"/>
        </w:rPr>
        <w:tab/>
        <w:t>TIEKIMO IR VARTOJIMO SĄLYGOS AR APRIBOJIMAI</w:t>
      </w:r>
    </w:p>
    <w:p w:rsidR="005B4B85" w:rsidRDefault="005B4B85" w:rsidP="005B4B85">
      <w:pPr>
        <w:numPr>
          <w:ilvl w:val="12"/>
          <w:numId w:val="0"/>
        </w:numPr>
        <w:spacing w:after="0" w:line="240" w:lineRule="auto"/>
        <w:jc w:val="both"/>
        <w:rPr>
          <w:rFonts w:ascii="Times New Roman" w:hAnsi="Times New Roman"/>
          <w:lang w:val="lt-LT"/>
        </w:rPr>
      </w:pPr>
    </w:p>
    <w:p w:rsidR="005B4B85" w:rsidRDefault="005B4B85" w:rsidP="005B4B85">
      <w:pPr>
        <w:numPr>
          <w:ilvl w:val="12"/>
          <w:numId w:val="0"/>
        </w:numPr>
        <w:spacing w:after="0" w:line="240" w:lineRule="auto"/>
        <w:jc w:val="both"/>
        <w:rPr>
          <w:rFonts w:ascii="Times New Roman" w:hAnsi="Times New Roman"/>
          <w:lang w:val="lt-LT"/>
        </w:rPr>
      </w:pPr>
      <w:r>
        <w:rPr>
          <w:rFonts w:ascii="Times New Roman" w:hAnsi="Times New Roman"/>
          <w:lang w:val="lt-LT"/>
        </w:rPr>
        <w:t xml:space="preserve">Receptinis </w:t>
      </w:r>
      <w:r w:rsidRPr="00864110">
        <w:rPr>
          <w:rFonts w:ascii="Times New Roman" w:hAnsi="Times New Roman"/>
          <w:lang w:val="lt-LT"/>
        </w:rPr>
        <w:t>vaistinis preparatas</w:t>
      </w:r>
      <w:r>
        <w:rPr>
          <w:rFonts w:ascii="Times New Roman" w:hAnsi="Times New Roman"/>
          <w:lang w:val="lt-LT"/>
        </w:rPr>
        <w:t xml:space="preserve"> </w:t>
      </w:r>
    </w:p>
    <w:p w:rsidR="005B4B85" w:rsidRDefault="005B4B85" w:rsidP="005B4B85">
      <w:pPr>
        <w:numPr>
          <w:ilvl w:val="12"/>
          <w:numId w:val="0"/>
        </w:numPr>
        <w:spacing w:after="0" w:line="240" w:lineRule="auto"/>
        <w:jc w:val="both"/>
        <w:rPr>
          <w:rFonts w:ascii="Times New Roman" w:hAnsi="Times New Roman"/>
          <w:lang w:val="lt-LT"/>
        </w:rPr>
      </w:pPr>
    </w:p>
    <w:p w:rsidR="005B4B85" w:rsidRDefault="005B4B85" w:rsidP="005B4B85">
      <w:pPr>
        <w:spacing w:after="0" w:line="240" w:lineRule="auto"/>
        <w:ind w:right="-1"/>
        <w:rPr>
          <w:rFonts w:ascii="Times New Roman" w:hAnsi="Times New Roman"/>
          <w:lang w:val="lt-LT"/>
        </w:rPr>
      </w:pPr>
    </w:p>
    <w:p w:rsidR="005B4B85" w:rsidRDefault="005B4B85" w:rsidP="005B4B85">
      <w:pPr>
        <w:spacing w:after="0" w:line="240" w:lineRule="auto"/>
        <w:ind w:right="-1"/>
        <w:jc w:val="both"/>
        <w:rPr>
          <w:rFonts w:ascii="Times New Roman" w:hAnsi="Times New Roman"/>
          <w:lang w:val="lt-LT"/>
        </w:rPr>
      </w:pPr>
    </w:p>
    <w:p w:rsidR="005B4B85" w:rsidRDefault="005B4B85" w:rsidP="005B4B85">
      <w:pPr>
        <w:spacing w:after="0" w:line="240" w:lineRule="auto"/>
        <w:jc w:val="both"/>
        <w:rPr>
          <w:rFonts w:ascii="Times New Roman" w:hAnsi="Times New Roman"/>
          <w:lang w:val="lt-LT"/>
        </w:rPr>
      </w:pPr>
    </w:p>
    <w:p w:rsidR="005B4B85" w:rsidRDefault="005B4B85" w:rsidP="005B4B85">
      <w:pPr>
        <w:spacing w:after="0" w:line="240" w:lineRule="auto"/>
        <w:ind w:right="-8"/>
        <w:jc w:val="both"/>
        <w:rPr>
          <w:rFonts w:ascii="Times New Roman" w:hAnsi="Times New Roman"/>
          <w:lang w:val="lt-LT"/>
        </w:rPr>
      </w:pPr>
    </w:p>
    <w:p w:rsidR="005B4B85" w:rsidRDefault="005B4B85" w:rsidP="005B4B85">
      <w:pPr>
        <w:spacing w:after="0" w:line="240" w:lineRule="auto"/>
        <w:rPr>
          <w:rFonts w:ascii="Times New Roman" w:hAnsi="Times New Roman"/>
          <w:lang w:val="lt-LT"/>
        </w:rPr>
      </w:pPr>
      <w:r>
        <w:rPr>
          <w:rFonts w:ascii="Times New Roman" w:hAnsi="Times New Roman"/>
          <w:lang w:val="lt-LT"/>
        </w:rPr>
        <w:br w:type="page"/>
      </w: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jc w:val="center"/>
        <w:rPr>
          <w:rFonts w:ascii="Times New Roman" w:hAnsi="Times New Roman"/>
          <w:b/>
          <w:lang w:val="lt-LT"/>
        </w:rPr>
      </w:pPr>
      <w:r>
        <w:rPr>
          <w:rFonts w:ascii="Times New Roman" w:hAnsi="Times New Roman"/>
          <w:b/>
          <w:lang w:val="lt-LT"/>
        </w:rPr>
        <w:t>III PRIEDAS</w:t>
      </w: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r>
        <w:rPr>
          <w:rFonts w:ascii="Times New Roman" w:hAnsi="Times New Roman"/>
          <w:b/>
          <w:lang w:val="lt-LT"/>
        </w:rPr>
        <w:t>ŽENKLINIMAS IR PAKUOTĖS LAPELIS</w:t>
      </w: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rPr>
          <w:rFonts w:ascii="Times New Roman" w:hAnsi="Times New Roman"/>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p>
    <w:p w:rsidR="005B4B85" w:rsidRDefault="005B4B85" w:rsidP="005B4B85">
      <w:pPr>
        <w:spacing w:after="0" w:line="240" w:lineRule="auto"/>
        <w:ind w:left="567" w:hanging="567"/>
        <w:jc w:val="center"/>
        <w:rPr>
          <w:rFonts w:ascii="Times New Roman" w:hAnsi="Times New Roman"/>
          <w:b/>
          <w:lang w:val="lt-LT"/>
        </w:rPr>
      </w:pPr>
      <w:r>
        <w:rPr>
          <w:rFonts w:ascii="Times New Roman" w:hAnsi="Times New Roman"/>
          <w:b/>
          <w:lang w:val="lt-LT"/>
        </w:rPr>
        <w:t>A. ŽENKLINIMAS</w:t>
      </w: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5B4B85" w:rsidRDefault="005B4B85" w:rsidP="005B4B85">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Pr>
          <w:rFonts w:ascii="Times New Roman" w:hAnsi="Times New Roman"/>
          <w:b/>
          <w:caps/>
          <w:lang w:val="lt-LT"/>
        </w:rPr>
        <w:t xml:space="preserve">Informacija ant </w:t>
      </w:r>
      <w:r>
        <w:rPr>
          <w:rFonts w:ascii="Times New Roman" w:hAnsi="Times New Roman"/>
          <w:b/>
          <w:lang w:val="lt-LT"/>
        </w:rPr>
        <w:t>IŠORINĖS</w:t>
      </w:r>
      <w:r>
        <w:rPr>
          <w:rFonts w:ascii="Times New Roman" w:hAnsi="Times New Roman"/>
          <w:lang w:val="lt-LT"/>
        </w:rPr>
        <w:t xml:space="preserve"> </w:t>
      </w:r>
      <w:r>
        <w:rPr>
          <w:rFonts w:ascii="Times New Roman" w:hAnsi="Times New Roman"/>
          <w:b/>
          <w:caps/>
          <w:lang w:val="lt-LT"/>
        </w:rPr>
        <w:t xml:space="preserve">(JEI JOS NĖRA – </w:t>
      </w:r>
      <w:r>
        <w:rPr>
          <w:rFonts w:ascii="Times New Roman" w:hAnsi="Times New Roman"/>
          <w:b/>
          <w:lang w:val="lt-LT"/>
        </w:rPr>
        <w:t>VIDINĖS</w:t>
      </w:r>
      <w:r>
        <w:rPr>
          <w:rFonts w:ascii="Times New Roman" w:hAnsi="Times New Roman"/>
          <w:b/>
          <w:caps/>
          <w:lang w:val="lt-LT"/>
        </w:rPr>
        <w:t xml:space="preserve">) pakuotės </w:t>
      </w: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rsidR="00346F40" w:rsidRDefault="00346F40" w:rsidP="00346F4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8"/>
        <w:rPr>
          <w:rFonts w:ascii="Times New Roman" w:hAnsi="Times New Roman"/>
          <w:caps/>
          <w:lang w:val="lt-LT"/>
        </w:rPr>
      </w:pPr>
      <w:r>
        <w:rPr>
          <w:rFonts w:ascii="Times New Roman" w:hAnsi="Times New Roman"/>
          <w:lang w:val="lt-LT"/>
        </w:rPr>
        <w:t xml:space="preserve">Dėžutė </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w:t>
      </w:r>
      <w:r>
        <w:rPr>
          <w:rFonts w:ascii="Times New Roman" w:hAnsi="Times New Roman"/>
          <w:b/>
          <w:caps/>
          <w:lang w:val="lt-LT"/>
        </w:rPr>
        <w:tab/>
        <w:t>vaistinio preparato pavadinimas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widowControl w:val="0"/>
        <w:spacing w:after="0" w:line="240" w:lineRule="auto"/>
        <w:outlineLvl w:val="5"/>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mikrogramo</w:t>
      </w:r>
      <w:proofErr w:type="spellEnd"/>
      <w:r>
        <w:rPr>
          <w:rFonts w:ascii="Times New Roman" w:hAnsi="Times New Roman"/>
          <w:lang w:val="lt-LT"/>
        </w:rPr>
        <w:t xml:space="preserve"> minkštosios kapsulės</w:t>
      </w:r>
    </w:p>
    <w:p w:rsidR="00346F40" w:rsidRDefault="00346F40" w:rsidP="00346F40">
      <w:pPr>
        <w:widowControl w:val="0"/>
        <w:spacing w:after="0" w:line="240" w:lineRule="auto"/>
        <w:outlineLvl w:val="5"/>
        <w:rPr>
          <w:rFonts w:ascii="Times New Roman" w:hAnsi="Times New Roman"/>
          <w:lang w:val="lt-LT"/>
        </w:rPr>
      </w:pPr>
      <w:r w:rsidRPr="00004392">
        <w:rPr>
          <w:rFonts w:ascii="Times New Roman" w:hAnsi="Times New Roman"/>
          <w:highlight w:val="lightGray"/>
          <w:lang w:val="lt-LT"/>
        </w:rPr>
        <w:t>One-</w:t>
      </w:r>
      <w:proofErr w:type="spellStart"/>
      <w:r w:rsidRPr="00004392">
        <w:rPr>
          <w:rFonts w:ascii="Times New Roman" w:hAnsi="Times New Roman"/>
          <w:highlight w:val="lightGray"/>
          <w:lang w:val="lt-LT"/>
        </w:rPr>
        <w:t>Alpha</w:t>
      </w:r>
      <w:proofErr w:type="spellEnd"/>
      <w:r w:rsidRPr="00004392">
        <w:rPr>
          <w:rFonts w:ascii="Times New Roman" w:hAnsi="Times New Roman"/>
          <w:highlight w:val="lightGray"/>
          <w:lang w:val="lt-LT"/>
        </w:rPr>
        <w:t xml:space="preserve"> 1 </w:t>
      </w:r>
      <w:proofErr w:type="spellStart"/>
      <w:r w:rsidRPr="00004392">
        <w:rPr>
          <w:rFonts w:ascii="Times New Roman" w:hAnsi="Times New Roman"/>
          <w:highlight w:val="lightGray"/>
          <w:lang w:val="lt-LT"/>
        </w:rPr>
        <w:t>mikrogramas</w:t>
      </w:r>
      <w:proofErr w:type="spellEnd"/>
      <w:r w:rsidRPr="00004392">
        <w:rPr>
          <w:rFonts w:ascii="Times New Roman" w:hAnsi="Times New Roman"/>
          <w:highlight w:val="lightGray"/>
          <w:lang w:val="lt-LT"/>
        </w:rPr>
        <w:t xml:space="preserve"> minkštosios kapsulės</w:t>
      </w:r>
    </w:p>
    <w:p w:rsidR="00346F40" w:rsidRDefault="00346F40" w:rsidP="00346F40">
      <w:pPr>
        <w:spacing w:after="0" w:line="240" w:lineRule="auto"/>
        <w:rPr>
          <w:rFonts w:ascii="Times New Roman" w:hAnsi="Times New Roman"/>
          <w:lang w:val="lt-LT"/>
        </w:rPr>
      </w:pPr>
      <w:proofErr w:type="spellStart"/>
      <w:r>
        <w:rPr>
          <w:rFonts w:ascii="Times New Roman" w:hAnsi="Times New Roman"/>
          <w:lang w:val="lt-LT"/>
        </w:rPr>
        <w:t>Alfakalcidolis</w:t>
      </w:r>
      <w:proofErr w:type="spellEnd"/>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 xml:space="preserve">veikliOJI medžiagA ir JOS kiekis </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Vienoje kapsulėje yra 0,25 </w:t>
      </w:r>
      <w:proofErr w:type="spellStart"/>
      <w:r>
        <w:rPr>
          <w:rFonts w:ascii="Times New Roman" w:hAnsi="Times New Roman"/>
          <w:lang w:val="lt-LT"/>
        </w:rPr>
        <w:t>mikrogramo</w:t>
      </w:r>
      <w:proofErr w:type="spellEnd"/>
      <w:r>
        <w:rPr>
          <w:rFonts w:ascii="Times New Roman" w:hAnsi="Times New Roman"/>
          <w:lang w:val="lt-LT"/>
        </w:rPr>
        <w:t xml:space="preserve"> </w:t>
      </w:r>
      <w:proofErr w:type="spellStart"/>
      <w:r>
        <w:rPr>
          <w:rFonts w:ascii="Times New Roman" w:hAnsi="Times New Roman"/>
          <w:lang w:val="lt-LT"/>
        </w:rPr>
        <w:t>alfakalcidolio</w:t>
      </w:r>
      <w:proofErr w:type="spellEnd"/>
      <w:r>
        <w:rPr>
          <w:rFonts w:ascii="Times New Roman" w:hAnsi="Times New Roman"/>
          <w:lang w:val="lt-LT"/>
        </w:rPr>
        <w:t>.</w:t>
      </w:r>
    </w:p>
    <w:p w:rsidR="00346F40" w:rsidRDefault="00346F40" w:rsidP="00346F40">
      <w:pPr>
        <w:spacing w:after="0" w:line="240" w:lineRule="auto"/>
        <w:rPr>
          <w:rFonts w:ascii="Times New Roman" w:hAnsi="Times New Roman"/>
          <w:lang w:val="lt-LT"/>
        </w:rPr>
      </w:pPr>
      <w:r w:rsidRPr="00004392">
        <w:rPr>
          <w:rFonts w:ascii="Times New Roman" w:hAnsi="Times New Roman"/>
          <w:highlight w:val="lightGray"/>
          <w:lang w:val="lt-LT"/>
        </w:rPr>
        <w:t>Vienoje kapsulėje yra 1 </w:t>
      </w:r>
      <w:proofErr w:type="spellStart"/>
      <w:r w:rsidRPr="00004392">
        <w:rPr>
          <w:rFonts w:ascii="Times New Roman" w:hAnsi="Times New Roman"/>
          <w:highlight w:val="lightGray"/>
          <w:lang w:val="lt-LT"/>
        </w:rPr>
        <w:t>mikrogramas</w:t>
      </w:r>
      <w:proofErr w:type="spellEnd"/>
      <w:r w:rsidRPr="00004392">
        <w:rPr>
          <w:rFonts w:ascii="Times New Roman" w:hAnsi="Times New Roman"/>
          <w:highlight w:val="lightGray"/>
          <w:lang w:val="lt-LT"/>
        </w:rPr>
        <w:t xml:space="preserve"> </w:t>
      </w:r>
      <w:proofErr w:type="spellStart"/>
      <w:r w:rsidRPr="00004392">
        <w:rPr>
          <w:rFonts w:ascii="Times New Roman" w:hAnsi="Times New Roman"/>
          <w:highlight w:val="lightGray"/>
          <w:lang w:val="lt-LT"/>
        </w:rPr>
        <w:t>alfakalcidolio</w:t>
      </w:r>
      <w:proofErr w:type="spellEnd"/>
      <w:r>
        <w:rPr>
          <w:rFonts w:ascii="Times New Roman" w:hAnsi="Times New Roman"/>
          <w:lang w:val="lt-LT"/>
        </w:rPr>
        <w:t>.</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pagalbinių medžiagų sąrašas</w:t>
      </w:r>
    </w:p>
    <w:p w:rsidR="00346F40" w:rsidRDefault="00346F40" w:rsidP="00346F40">
      <w:pPr>
        <w:spacing w:after="0" w:line="240" w:lineRule="auto"/>
        <w:jc w:val="both"/>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Sudėtyje yra sezamų aliejaus.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FARMACINĖ forma ir KIEKIS PAKUOTĖJE</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widowControl w:val="0"/>
        <w:numPr>
          <w:ilvl w:val="12"/>
          <w:numId w:val="0"/>
        </w:numPr>
        <w:spacing w:after="0" w:line="240" w:lineRule="auto"/>
        <w:ind w:left="357" w:hanging="357"/>
        <w:jc w:val="both"/>
        <w:outlineLvl w:val="0"/>
        <w:rPr>
          <w:rFonts w:ascii="Times New Roman" w:hAnsi="Times New Roman"/>
          <w:lang w:val="lt-LT"/>
        </w:rPr>
      </w:pPr>
      <w:r>
        <w:rPr>
          <w:rFonts w:ascii="Times New Roman" w:hAnsi="Times New Roman"/>
          <w:lang w:val="lt-LT"/>
        </w:rPr>
        <w:t>30 minkštųjų kapsulių</w:t>
      </w:r>
    </w:p>
    <w:p w:rsidR="00346F40" w:rsidRDefault="00346F40" w:rsidP="00346F40">
      <w:pPr>
        <w:widowControl w:val="0"/>
        <w:numPr>
          <w:ilvl w:val="12"/>
          <w:numId w:val="0"/>
        </w:numPr>
        <w:spacing w:after="0" w:line="240" w:lineRule="auto"/>
        <w:jc w:val="both"/>
        <w:outlineLvl w:val="0"/>
        <w:rPr>
          <w:rFonts w:ascii="Times New Roman" w:hAnsi="Times New Roman"/>
          <w:lang w:val="lt-LT"/>
        </w:rPr>
      </w:pPr>
      <w:r w:rsidRPr="00004392">
        <w:rPr>
          <w:rFonts w:ascii="Times New Roman" w:hAnsi="Times New Roman"/>
          <w:highlight w:val="lightGray"/>
          <w:lang w:val="lt-LT"/>
        </w:rPr>
        <w:t>10 minkštųjų kapsulių</w:t>
      </w:r>
    </w:p>
    <w:p w:rsidR="00346F40" w:rsidRDefault="00346F40" w:rsidP="00346F40">
      <w:pPr>
        <w:widowControl w:val="0"/>
        <w:numPr>
          <w:ilvl w:val="12"/>
          <w:numId w:val="0"/>
        </w:numPr>
        <w:spacing w:after="0" w:line="240" w:lineRule="auto"/>
        <w:ind w:left="357" w:hanging="357"/>
        <w:jc w:val="both"/>
        <w:outlineLvl w:val="0"/>
        <w:rPr>
          <w:rFonts w:ascii="Times New Roman" w:hAnsi="Times New Roman"/>
          <w:lang w:val="lt-LT"/>
        </w:rPr>
      </w:pP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t>vartojimo METODAS IR būdas</w:t>
      </w: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Vartoti per burną.</w:t>
      </w: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Prieš vartojimą perskaitykite pakuotės lapelį.</w:t>
      </w:r>
    </w:p>
    <w:p w:rsidR="00346F40" w:rsidRDefault="00346F40" w:rsidP="00346F40">
      <w:pPr>
        <w:spacing w:after="0" w:line="240" w:lineRule="auto"/>
        <w:rPr>
          <w:rFonts w:ascii="Times New Roman" w:hAnsi="Times New Roman"/>
          <w:caps/>
          <w:lang w:val="lt-LT"/>
        </w:rPr>
      </w:pP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SPECIALUS Įspėjimas</w:t>
      </w:r>
      <w:r>
        <w:rPr>
          <w:rFonts w:ascii="Times New Roman" w:hAnsi="Times New Roman"/>
          <w:lang w:val="lt-LT"/>
        </w:rPr>
        <w:t xml:space="preserve">, </w:t>
      </w:r>
      <w:r>
        <w:rPr>
          <w:rFonts w:ascii="Times New Roman" w:hAnsi="Times New Roman"/>
          <w:b/>
          <w:lang w:val="lt-LT"/>
        </w:rPr>
        <w:t xml:space="preserve">KAD VAISTINĮ PREPARATĄ BŪTINA LAIKYTI </w:t>
      </w:r>
      <w:r>
        <w:rPr>
          <w:rFonts w:ascii="Times New Roman" w:hAnsi="Times New Roman"/>
          <w:b/>
          <w:caps/>
          <w:lang w:val="lt-LT"/>
        </w:rPr>
        <w:t>vaikams NEPASTEBIMOJE IR nepasiekiamoje vietoje</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Laikyti vaikams nepastebimoje ir nepasiekiamoje vietoje.</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7.</w:t>
      </w:r>
      <w:r>
        <w:rPr>
          <w:rFonts w:ascii="Times New Roman" w:hAnsi="Times New Roman"/>
          <w:b/>
          <w:caps/>
          <w:lang w:val="lt-LT"/>
        </w:rPr>
        <w:tab/>
        <w:t>kitas specialus Įspėjimas (jei reikia)</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8.</w:t>
      </w:r>
      <w:r>
        <w:rPr>
          <w:rFonts w:ascii="Times New Roman" w:hAnsi="Times New Roman"/>
          <w:b/>
          <w:caps/>
          <w:lang w:val="lt-LT"/>
        </w:rPr>
        <w:tab/>
        <w:t>tinkamumo laikas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EXP:</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9.</w:t>
      </w:r>
      <w:r>
        <w:rPr>
          <w:rFonts w:ascii="Times New Roman" w:hAnsi="Times New Roman"/>
          <w:b/>
          <w:caps/>
          <w:lang w:val="lt-LT"/>
        </w:rPr>
        <w:tab/>
        <w:t>SPECIALIOS laikymo sąlygos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Laikyti ne aukštesnėje kaip 25 °C temperatūroje.</w:t>
      </w: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10.</w:t>
      </w:r>
      <w:r>
        <w:rPr>
          <w:rFonts w:ascii="Times New Roman" w:hAnsi="Times New Roman"/>
          <w:b/>
          <w:caps/>
          <w:lang w:val="lt-LT"/>
        </w:rPr>
        <w:tab/>
        <w:t>specialios atsargumo priemonės</w:t>
      </w:r>
      <w:r>
        <w:rPr>
          <w:rFonts w:ascii="Times New Roman" w:hAnsi="Times New Roman"/>
          <w:b/>
          <w:lang w:val="lt-LT"/>
        </w:rPr>
        <w:t xml:space="preserve"> DĖL NESUVARTOTO VASTINIO PREPARATO AR JO ATLIEKŲ TVARKYMO (JEI REIKIA)</w:t>
      </w:r>
    </w:p>
    <w:p w:rsidR="00346F40" w:rsidRDefault="00346F40" w:rsidP="00346F40">
      <w:pPr>
        <w:widowControl w:val="0"/>
        <w:tabs>
          <w:tab w:val="left" w:pos="567"/>
        </w:tabs>
        <w:spacing w:after="0" w:line="240" w:lineRule="auto"/>
        <w:jc w:val="both"/>
        <w:rPr>
          <w:rFonts w:ascii="Times New Roman" w:hAnsi="Times New Roman"/>
          <w:caps/>
          <w:lang w:val="lt-LT"/>
        </w:rPr>
      </w:pPr>
    </w:p>
    <w:p w:rsidR="00346F40" w:rsidRDefault="00346F40" w:rsidP="00346F40">
      <w:pPr>
        <w:widowControl w:val="0"/>
        <w:tabs>
          <w:tab w:val="left" w:pos="567"/>
        </w:tabs>
        <w:spacing w:after="0" w:line="240" w:lineRule="auto"/>
        <w:jc w:val="both"/>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11.</w:t>
      </w:r>
      <w:r>
        <w:rPr>
          <w:rFonts w:ascii="Times New Roman" w:hAnsi="Times New Roman"/>
          <w:b/>
          <w:caps/>
          <w:lang w:val="lt-LT"/>
        </w:rPr>
        <w:tab/>
        <w:t>REGISTRUOTOJO pavadinimas ir adresas</w:t>
      </w: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 xml:space="preserve">LEO </w:t>
      </w:r>
      <w:proofErr w:type="spellStart"/>
      <w:r>
        <w:rPr>
          <w:rFonts w:ascii="Times New Roman" w:hAnsi="Times New Roman"/>
          <w:lang w:val="lt-LT"/>
        </w:rPr>
        <w:t>Pharma</w:t>
      </w:r>
      <w:proofErr w:type="spellEnd"/>
      <w:r>
        <w:rPr>
          <w:rFonts w:ascii="Times New Roman" w:hAnsi="Times New Roman"/>
          <w:lang w:val="lt-LT"/>
        </w:rPr>
        <w:t xml:space="preserve"> A/S</w:t>
      </w:r>
    </w:p>
    <w:p w:rsidR="00346F40" w:rsidRDefault="00346F40" w:rsidP="00346F40">
      <w:pPr>
        <w:spacing w:after="0" w:line="240" w:lineRule="auto"/>
        <w:jc w:val="both"/>
        <w:rPr>
          <w:rFonts w:ascii="Times New Roman" w:hAnsi="Times New Roman"/>
          <w:lang w:val="lt-LT"/>
        </w:rPr>
      </w:pPr>
      <w:proofErr w:type="spellStart"/>
      <w:r>
        <w:rPr>
          <w:rFonts w:ascii="Times New Roman" w:hAnsi="Times New Roman"/>
          <w:lang w:val="lt-LT"/>
        </w:rPr>
        <w:t>Industriparken</w:t>
      </w:r>
      <w:proofErr w:type="spellEnd"/>
      <w:r>
        <w:rPr>
          <w:rFonts w:ascii="Times New Roman" w:hAnsi="Times New Roman"/>
          <w:lang w:val="lt-LT"/>
        </w:rPr>
        <w:t xml:space="preserve"> 55</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 xml:space="preserve">DK - 2750 </w:t>
      </w:r>
      <w:proofErr w:type="spellStart"/>
      <w:r>
        <w:rPr>
          <w:rFonts w:ascii="Times New Roman" w:hAnsi="Times New Roman"/>
          <w:lang w:val="lt-LT"/>
        </w:rPr>
        <w:t>Ballerup</w:t>
      </w:r>
      <w:proofErr w:type="spellEnd"/>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Danija</w:t>
      </w:r>
    </w:p>
    <w:p w:rsidR="00346F40" w:rsidRDefault="00346F40" w:rsidP="00346F40">
      <w:pPr>
        <w:spacing w:after="0" w:line="240" w:lineRule="auto"/>
        <w:rPr>
          <w:rFonts w:ascii="Times New Roman" w:hAnsi="Times New Roman"/>
          <w:lang w:val="lt-LT"/>
        </w:rPr>
      </w:pPr>
    </w:p>
    <w:p w:rsidR="00346F40" w:rsidRDefault="00346F40" w:rsidP="00346F40">
      <w:pPr>
        <w:tabs>
          <w:tab w:val="left" w:pos="567"/>
        </w:tabs>
        <w:spacing w:after="0" w:line="240" w:lineRule="auto"/>
        <w:jc w:val="both"/>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Pr>
          <w:rFonts w:ascii="Times New Roman" w:hAnsi="Times New Roman"/>
          <w:b/>
          <w:caps/>
          <w:lang w:val="lt-LT"/>
        </w:rPr>
        <w:t>12.</w:t>
      </w:r>
      <w:r>
        <w:rPr>
          <w:rFonts w:ascii="Times New Roman" w:hAnsi="Times New Roman"/>
          <w:b/>
          <w:caps/>
          <w:lang w:val="lt-LT"/>
        </w:rPr>
        <w:tab/>
        <w:t>REGISTRACIJOS PAŽYMĖJIMO numeris (-IAI)</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mikrogramo</w:t>
      </w:r>
      <w:proofErr w:type="spellEnd"/>
      <w:r>
        <w:rPr>
          <w:rFonts w:ascii="Times New Roman" w:hAnsi="Times New Roman"/>
          <w:lang w:val="lt-LT"/>
        </w:rPr>
        <w:t xml:space="preserve"> - LT/1/95/1573/001</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1 </w:t>
      </w:r>
      <w:proofErr w:type="spellStart"/>
      <w:r w:rsidRPr="00B91B84">
        <w:rPr>
          <w:rFonts w:ascii="Times New Roman" w:hAnsi="Times New Roman"/>
          <w:lang w:val="en-BZ"/>
        </w:rPr>
        <w:t>mikrogramas</w:t>
      </w:r>
      <w:proofErr w:type="spellEnd"/>
      <w:r>
        <w:rPr>
          <w:rFonts w:ascii="Times New Roman" w:hAnsi="Times New Roman"/>
          <w:lang w:val="lt-LT"/>
        </w:rPr>
        <w:t xml:space="preserve"> - LT/1/95/1573/002</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13.</w:t>
      </w:r>
      <w:r>
        <w:rPr>
          <w:rFonts w:ascii="Times New Roman" w:hAnsi="Times New Roman"/>
          <w:b/>
          <w:caps/>
          <w:lang w:val="lt-LT"/>
        </w:rPr>
        <w:tab/>
        <w:t>serijos numeris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r>
        <w:rPr>
          <w:rFonts w:ascii="Times New Roman" w:hAnsi="Times New Roman"/>
          <w:lang w:val="lt-LT"/>
        </w:rPr>
        <w:t>:</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14.</w:t>
      </w:r>
      <w:r>
        <w:rPr>
          <w:rFonts w:ascii="Times New Roman" w:hAnsi="Times New Roman"/>
          <w:b/>
          <w:caps/>
          <w:lang w:val="lt-LT"/>
        </w:rPr>
        <w:tab/>
        <w:t>PARDAVIMO (IŠDAVIMO) TVARKA</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 xml:space="preserve">Receptinis </w:t>
      </w:r>
      <w:r w:rsidRPr="00996B38">
        <w:rPr>
          <w:rFonts w:ascii="Times New Roman" w:hAnsi="Times New Roman"/>
          <w:lang w:val="lt-LT"/>
        </w:rPr>
        <w:t>vaist</w:t>
      </w:r>
      <w:r>
        <w:rPr>
          <w:rFonts w:ascii="Times New Roman" w:hAnsi="Times New Roman"/>
          <w:lang w:val="lt-LT"/>
        </w:rPr>
        <w:t>as</w:t>
      </w:r>
      <w:r w:rsidRPr="00996B38">
        <w:rPr>
          <w:rFonts w:ascii="Times New Roman" w:hAnsi="Times New Roman"/>
          <w:lang w:val="lt-LT"/>
        </w:rPr>
        <w:t>.</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15.</w:t>
      </w:r>
      <w:r>
        <w:rPr>
          <w:rFonts w:ascii="Times New Roman" w:hAnsi="Times New Roman"/>
          <w:b/>
          <w:caps/>
          <w:lang w:val="lt-LT"/>
        </w:rPr>
        <w:tab/>
        <w:t>vartojimo instrukcijA</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16.</w:t>
      </w:r>
      <w:r>
        <w:rPr>
          <w:rFonts w:ascii="Times New Roman" w:hAnsi="Times New Roman"/>
          <w:b/>
          <w:caps/>
          <w:lang w:val="lt-LT"/>
        </w:rPr>
        <w:tab/>
        <w:t>INFORMACIJA BRAILIO RAŠTU</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roofErr w:type="spellStart"/>
      <w:r>
        <w:rPr>
          <w:rFonts w:ascii="Times New Roman" w:hAnsi="Times New Roman"/>
          <w:lang w:val="lt-LT"/>
        </w:rPr>
        <w:t>one-alpha</w:t>
      </w:r>
      <w:proofErr w:type="spellEnd"/>
      <w:r>
        <w:rPr>
          <w:rFonts w:ascii="Times New Roman" w:hAnsi="Times New Roman"/>
          <w:lang w:val="lt-LT"/>
        </w:rPr>
        <w:t xml:space="preserve"> 0,25</w:t>
      </w:r>
    </w:p>
    <w:p w:rsidR="00346F40" w:rsidRDefault="00346F40" w:rsidP="00346F40">
      <w:pPr>
        <w:spacing w:after="0" w:line="240" w:lineRule="auto"/>
        <w:ind w:left="567" w:hanging="567"/>
        <w:rPr>
          <w:rFonts w:ascii="Times New Roman" w:hAnsi="Times New Roman"/>
          <w:lang w:val="lt-LT"/>
        </w:rPr>
      </w:pPr>
      <w:proofErr w:type="spellStart"/>
      <w:r w:rsidRPr="00004392">
        <w:rPr>
          <w:rFonts w:ascii="Times New Roman" w:hAnsi="Times New Roman"/>
          <w:highlight w:val="lightGray"/>
          <w:lang w:val="lt-LT"/>
        </w:rPr>
        <w:t>one-alpha</w:t>
      </w:r>
      <w:proofErr w:type="spellEnd"/>
      <w:r w:rsidRPr="00004392">
        <w:rPr>
          <w:rFonts w:ascii="Times New Roman" w:hAnsi="Times New Roman"/>
          <w:highlight w:val="lightGray"/>
          <w:lang w:val="lt-LT"/>
        </w:rPr>
        <w:t xml:space="preserve"> 1</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Pr="009E1641" w:rsidRDefault="00346F40" w:rsidP="00346F40">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spacing w:after="0" w:line="240" w:lineRule="auto"/>
        <w:textAlignment w:val="baseline"/>
        <w:rPr>
          <w:rFonts w:eastAsia="Calibri"/>
        </w:rPr>
      </w:pPr>
      <w:r w:rsidRPr="009E1641">
        <w:rPr>
          <w:rFonts w:ascii="Times New Roman" w:eastAsia="Calibri" w:hAnsi="Times New Roman"/>
          <w:b/>
          <w:lang w:val="lt-LT"/>
        </w:rPr>
        <w:t>17.</w:t>
      </w:r>
      <w:r w:rsidRPr="009E1641">
        <w:rPr>
          <w:rFonts w:ascii="Times New Roman" w:eastAsia="Calibri" w:hAnsi="Times New Roman"/>
          <w:b/>
          <w:lang w:val="lt-LT"/>
        </w:rPr>
        <w:tab/>
        <w:t>UNIKALUS IDENTIFIKATORIUS – 2D BRŪKŠNINIS KODAS</w:t>
      </w: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rPr>
      </w:pP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shd w:val="clear" w:color="auto" w:fill="D3D3D3"/>
          <w:lang w:val="lt-LT"/>
        </w:rPr>
      </w:pPr>
      <w:r w:rsidRPr="009E1641">
        <w:rPr>
          <w:rFonts w:ascii="Times New Roman" w:eastAsia="Calibri" w:hAnsi="Times New Roman"/>
          <w:shd w:val="clear" w:color="auto" w:fill="D3D3D3"/>
          <w:lang w:val="lt-LT"/>
        </w:rPr>
        <w:t>2D brūkšninis kodas su nurodytu unikaliu identifikatoriumi.</w:t>
      </w: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lang w:val="lt-LT"/>
        </w:rPr>
      </w:pP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lang w:val="lt-LT"/>
        </w:rPr>
      </w:pPr>
    </w:p>
    <w:p w:rsidR="00346F40" w:rsidRPr="009E1641" w:rsidRDefault="00346F40" w:rsidP="00346F40">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spacing w:after="0" w:line="240" w:lineRule="auto"/>
        <w:textAlignment w:val="baseline"/>
        <w:rPr>
          <w:rFonts w:eastAsia="Calibri"/>
        </w:rPr>
      </w:pPr>
      <w:r w:rsidRPr="009E1641">
        <w:rPr>
          <w:rFonts w:ascii="Times New Roman" w:eastAsia="Calibri" w:hAnsi="Times New Roman"/>
          <w:b/>
          <w:lang w:val="lt-LT"/>
        </w:rPr>
        <w:t>18.</w:t>
      </w:r>
      <w:r w:rsidRPr="009E1641">
        <w:rPr>
          <w:rFonts w:ascii="Times New Roman" w:eastAsia="Calibri" w:hAnsi="Times New Roman"/>
          <w:b/>
          <w:lang w:val="lt-LT"/>
        </w:rPr>
        <w:tab/>
        <w:t>UNIKALUS IDENTIFIKATORIUS – ŽMONĖMS SUPRANTAMI DUOMENYS</w:t>
      </w: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rPr>
      </w:pP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rPr>
      </w:pPr>
      <w:r w:rsidRPr="009E1641">
        <w:rPr>
          <w:rFonts w:ascii="Times New Roman" w:eastAsia="Calibri" w:hAnsi="Times New Roman"/>
        </w:rPr>
        <w:t>PC: {numeris}</w:t>
      </w:r>
    </w:p>
    <w:p w:rsidR="00346F40" w:rsidRPr="009E1641" w:rsidRDefault="00346F40" w:rsidP="00346F40">
      <w:pPr>
        <w:tabs>
          <w:tab w:val="left" w:pos="567"/>
        </w:tabs>
        <w:suppressAutoHyphens/>
        <w:autoSpaceDN w:val="0"/>
        <w:spacing w:after="0" w:line="240" w:lineRule="auto"/>
        <w:textAlignment w:val="baseline"/>
        <w:rPr>
          <w:rFonts w:ascii="Times New Roman" w:eastAsia="Calibri" w:hAnsi="Times New Roman"/>
        </w:rPr>
      </w:pPr>
      <w:r w:rsidRPr="009E1641">
        <w:rPr>
          <w:rFonts w:ascii="Times New Roman" w:eastAsia="Calibri" w:hAnsi="Times New Roman"/>
        </w:rPr>
        <w:t>SN: {numeris}</w:t>
      </w:r>
    </w:p>
    <w:p w:rsidR="00346F40" w:rsidRDefault="00346F40" w:rsidP="00346F40">
      <w:pPr>
        <w:spacing w:after="0" w:line="240" w:lineRule="auto"/>
        <w:rPr>
          <w:rFonts w:ascii="Times New Roman" w:hAnsi="Times New Roman"/>
          <w:lang w:val="lt-LT"/>
        </w:rPr>
      </w:pPr>
      <w:r w:rsidRPr="00314FBE">
        <w:rPr>
          <w:rFonts w:ascii="Times New Roman" w:eastAsia="Calibri" w:hAnsi="Times New Roman"/>
          <w:highlight w:val="lightGray"/>
        </w:rPr>
        <w:t>NN: {numeris}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Pr>
          <w:rFonts w:ascii="Times New Roman" w:hAnsi="Times New Roman"/>
          <w:b/>
          <w:caps/>
          <w:lang w:val="lt-LT"/>
        </w:rPr>
        <w:t>MINIMALI INFORMACIJA ant LIZDINIų Plokštelių ARBA DVISLUOKSNIŲ JUOSTELIŲ</w:t>
      </w:r>
    </w:p>
    <w:p w:rsidR="00346F40" w:rsidRDefault="00346F40" w:rsidP="00346F40">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caps/>
          <w:lang w:val="lt-LT"/>
        </w:rPr>
      </w:pPr>
    </w:p>
    <w:p w:rsidR="00346F40" w:rsidRDefault="00346F40" w:rsidP="00346F40">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Lizdinė plokštelė</w:t>
      </w: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spacing w:after="0" w:line="240" w:lineRule="auto"/>
        <w:ind w:left="567" w:hanging="567"/>
        <w:rPr>
          <w:rFonts w:ascii="Times New Roman" w:hAnsi="Times New Roman"/>
          <w:caps/>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1.</w:t>
      </w:r>
      <w:r>
        <w:rPr>
          <w:rFonts w:ascii="Times New Roman" w:hAnsi="Times New Roman"/>
          <w:b/>
          <w:caps/>
          <w:lang w:val="lt-LT"/>
        </w:rPr>
        <w:tab/>
        <w:t>Vaistinio preparato pavadinimas ir vartojimo būdas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widowControl w:val="0"/>
        <w:spacing w:after="0" w:line="240" w:lineRule="auto"/>
        <w:outlineLvl w:val="5"/>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r>
        <w:rPr>
          <w:rFonts w:ascii="Times New Roman" w:hAnsi="Times New Roman"/>
          <w:lang w:val="lt-LT"/>
        </w:rPr>
        <w:sym w:font="Symbol" w:char="F06D"/>
      </w:r>
      <w:r>
        <w:rPr>
          <w:rFonts w:ascii="Times New Roman" w:hAnsi="Times New Roman"/>
          <w:lang w:val="lt-LT"/>
        </w:rPr>
        <w:t>g kapsulės</w:t>
      </w:r>
    </w:p>
    <w:p w:rsidR="00346F40" w:rsidRDefault="00346F40" w:rsidP="00346F40">
      <w:pPr>
        <w:widowControl w:val="0"/>
        <w:spacing w:after="0" w:line="240" w:lineRule="auto"/>
        <w:outlineLvl w:val="5"/>
        <w:rPr>
          <w:rFonts w:ascii="Times New Roman" w:hAnsi="Times New Roman"/>
          <w:lang w:val="lt-LT"/>
        </w:rPr>
      </w:pPr>
      <w:r w:rsidRPr="00004392">
        <w:rPr>
          <w:rFonts w:ascii="Times New Roman" w:hAnsi="Times New Roman"/>
          <w:highlight w:val="lightGray"/>
          <w:lang w:val="lt-LT"/>
        </w:rPr>
        <w:t>One-</w:t>
      </w:r>
      <w:proofErr w:type="spellStart"/>
      <w:r w:rsidRPr="00004392">
        <w:rPr>
          <w:rFonts w:ascii="Times New Roman" w:hAnsi="Times New Roman"/>
          <w:highlight w:val="lightGray"/>
          <w:lang w:val="lt-LT"/>
        </w:rPr>
        <w:t>Alpha</w:t>
      </w:r>
      <w:proofErr w:type="spellEnd"/>
      <w:r w:rsidRPr="00004392">
        <w:rPr>
          <w:rFonts w:ascii="Times New Roman" w:hAnsi="Times New Roman"/>
          <w:highlight w:val="lightGray"/>
          <w:lang w:val="lt-LT"/>
        </w:rPr>
        <w:t xml:space="preserve"> 1 </w:t>
      </w:r>
      <w:r w:rsidRPr="00004392">
        <w:rPr>
          <w:rFonts w:ascii="Times New Roman" w:hAnsi="Times New Roman"/>
          <w:highlight w:val="lightGray"/>
          <w:lang w:val="lt-LT"/>
        </w:rPr>
        <w:sym w:font="Symbol" w:char="F06D"/>
      </w:r>
      <w:r w:rsidRPr="00004392">
        <w:rPr>
          <w:rFonts w:ascii="Times New Roman" w:hAnsi="Times New Roman"/>
          <w:highlight w:val="lightGray"/>
          <w:lang w:val="lt-LT"/>
        </w:rPr>
        <w:t>g kapsulės</w:t>
      </w:r>
    </w:p>
    <w:p w:rsidR="00346F40" w:rsidRDefault="00346F40" w:rsidP="00346F40">
      <w:pPr>
        <w:spacing w:after="0" w:line="240" w:lineRule="auto"/>
        <w:ind w:left="567" w:hanging="567"/>
        <w:rPr>
          <w:rFonts w:ascii="Times New Roman" w:hAnsi="Times New Roman"/>
          <w:lang w:val="lt-LT"/>
        </w:rPr>
      </w:pPr>
      <w:proofErr w:type="spellStart"/>
      <w:r>
        <w:rPr>
          <w:rFonts w:ascii="Times New Roman" w:hAnsi="Times New Roman"/>
          <w:lang w:val="lt-LT"/>
        </w:rPr>
        <w:t>Alfakalcidolis</w:t>
      </w:r>
      <w:proofErr w:type="spellEnd"/>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lang w:val="lt-LT"/>
        </w:rPr>
        <w:t>2.</w:t>
      </w:r>
      <w:r>
        <w:rPr>
          <w:rFonts w:ascii="Times New Roman" w:hAnsi="Times New Roman"/>
          <w:b/>
          <w:lang w:val="lt-LT"/>
        </w:rPr>
        <w:tab/>
      </w:r>
      <w:r>
        <w:rPr>
          <w:rFonts w:ascii="Times New Roman" w:hAnsi="Times New Roman"/>
          <w:b/>
          <w:caps/>
          <w:lang w:val="lt-LT"/>
        </w:rPr>
        <w:t xml:space="preserve">REGISTRUOTOJO pavadinimas </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 xml:space="preserve">LEO </w:t>
      </w:r>
      <w:proofErr w:type="spellStart"/>
      <w:r>
        <w:rPr>
          <w:rFonts w:ascii="Times New Roman" w:hAnsi="Times New Roman"/>
          <w:lang w:val="lt-LT"/>
        </w:rPr>
        <w:t>Pharma</w:t>
      </w:r>
      <w:proofErr w:type="spellEnd"/>
      <w:r>
        <w:rPr>
          <w:rFonts w:ascii="Times New Roman" w:hAnsi="Times New Roman"/>
          <w:lang w:val="lt-LT"/>
        </w:rPr>
        <w:t xml:space="preserve"> A/S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lang w:val="lt-LT"/>
        </w:rPr>
        <w:t>3.</w:t>
      </w:r>
      <w:r>
        <w:rPr>
          <w:rFonts w:ascii="Times New Roman" w:hAnsi="Times New Roman"/>
          <w:b/>
          <w:lang w:val="lt-LT"/>
        </w:rPr>
        <w:tab/>
      </w:r>
      <w:r>
        <w:rPr>
          <w:rFonts w:ascii="Times New Roman" w:hAnsi="Times New Roman"/>
          <w:b/>
          <w:caps/>
          <w:lang w:val="lt-LT"/>
        </w:rPr>
        <w:t>tinkamumo laikas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EXP:</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serijos numeris</w:t>
      </w:r>
    </w:p>
    <w:p w:rsidR="00346F40" w:rsidRDefault="00346F40" w:rsidP="00346F40">
      <w:pPr>
        <w:spacing w:after="0" w:line="240" w:lineRule="auto"/>
        <w:ind w:left="567" w:hanging="567"/>
        <w:rPr>
          <w:rFonts w:ascii="Times New Roman" w:hAnsi="Times New Roman"/>
          <w:i/>
          <w:color w:val="008000"/>
          <w:lang w:val="lt-LT"/>
        </w:rPr>
      </w:pPr>
    </w:p>
    <w:p w:rsidR="00346F40" w:rsidRDefault="00346F40" w:rsidP="00346F40">
      <w:pPr>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widowControl w:val="0"/>
        <w:spacing w:after="0" w:line="240" w:lineRule="auto"/>
        <w:ind w:left="567" w:hanging="567"/>
        <w:outlineLvl w:val="7"/>
        <w:rPr>
          <w:rFonts w:ascii="Times New Roman" w:hAnsi="Times New Roman"/>
          <w:b/>
          <w:caps/>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keepNext/>
        <w:tabs>
          <w:tab w:val="center" w:pos="4535"/>
        </w:tabs>
        <w:spacing w:after="0" w:line="240" w:lineRule="auto"/>
        <w:ind w:left="567" w:hanging="567"/>
        <w:jc w:val="center"/>
        <w:outlineLvl w:val="7"/>
        <w:rPr>
          <w:rFonts w:ascii="Times New Roman" w:hAnsi="Times New Roman"/>
          <w:b/>
          <w:caps/>
          <w:lang w:val="lt-LT"/>
        </w:rPr>
      </w:pPr>
      <w:r>
        <w:rPr>
          <w:rFonts w:ascii="Times New Roman" w:hAnsi="Times New Roman"/>
          <w:b/>
          <w:caps/>
          <w:lang w:val="lt-LT"/>
        </w:rPr>
        <w:t>B. PAKUOTĖS lapelis</w:t>
      </w:r>
    </w:p>
    <w:p w:rsidR="00346F40" w:rsidRDefault="00346F40" w:rsidP="00346F40">
      <w:pPr>
        <w:spacing w:after="0" w:line="240" w:lineRule="auto"/>
        <w:jc w:val="center"/>
        <w:rPr>
          <w:rFonts w:ascii="Times New Roman" w:hAnsi="Times New Roman"/>
          <w:b/>
          <w:lang w:val="lt-LT"/>
        </w:rPr>
      </w:pPr>
      <w:r>
        <w:rPr>
          <w:rFonts w:ascii="Times New Roman" w:hAnsi="Times New Roman"/>
          <w:b/>
          <w:lang w:val="lt-LT"/>
        </w:rPr>
        <w:br w:type="page"/>
      </w:r>
    </w:p>
    <w:p w:rsidR="00346F40" w:rsidRDefault="00346F40" w:rsidP="00346F40">
      <w:pPr>
        <w:spacing w:after="0" w:line="240" w:lineRule="auto"/>
        <w:jc w:val="center"/>
        <w:rPr>
          <w:rFonts w:ascii="Times New Roman" w:hAnsi="Times New Roman"/>
          <w:b/>
          <w:lang w:val="lt-LT"/>
        </w:rPr>
      </w:pPr>
      <w:r>
        <w:rPr>
          <w:rFonts w:ascii="Times New Roman" w:hAnsi="Times New Roman"/>
          <w:b/>
          <w:lang w:val="lt-LT"/>
        </w:rPr>
        <w:lastRenderedPageBreak/>
        <w:t>Pakuotės lapelis: informacija vartotojui</w:t>
      </w:r>
    </w:p>
    <w:p w:rsidR="00346F40" w:rsidRDefault="00346F40" w:rsidP="00346F40">
      <w:pPr>
        <w:spacing w:after="0" w:line="240" w:lineRule="auto"/>
        <w:jc w:val="center"/>
        <w:rPr>
          <w:rFonts w:ascii="Times New Roman" w:hAnsi="Times New Roman"/>
          <w:b/>
          <w:lang w:val="lt-LT"/>
        </w:rPr>
      </w:pPr>
    </w:p>
    <w:p w:rsidR="00346F40" w:rsidRDefault="00346F40" w:rsidP="00346F40">
      <w:pPr>
        <w:spacing w:after="0" w:line="240" w:lineRule="auto"/>
        <w:jc w:val="center"/>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0,25 </w:t>
      </w:r>
      <w:proofErr w:type="spellStart"/>
      <w:r>
        <w:rPr>
          <w:rFonts w:ascii="Times New Roman" w:hAnsi="Times New Roman"/>
          <w:b/>
          <w:lang w:val="lt-LT"/>
        </w:rPr>
        <w:t>mikrogramo</w:t>
      </w:r>
      <w:proofErr w:type="spellEnd"/>
      <w:r>
        <w:rPr>
          <w:rFonts w:ascii="Times New Roman" w:hAnsi="Times New Roman"/>
          <w:b/>
          <w:lang w:val="lt-LT"/>
        </w:rPr>
        <w:t xml:space="preserve"> minkštosios kapsulės</w:t>
      </w:r>
    </w:p>
    <w:p w:rsidR="00346F40" w:rsidRDefault="00346F40" w:rsidP="00346F40">
      <w:pPr>
        <w:spacing w:after="0" w:line="240" w:lineRule="auto"/>
        <w:jc w:val="center"/>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1 </w:t>
      </w:r>
      <w:proofErr w:type="spellStart"/>
      <w:r>
        <w:rPr>
          <w:rFonts w:ascii="Times New Roman" w:hAnsi="Times New Roman"/>
          <w:b/>
          <w:lang w:val="lt-LT"/>
        </w:rPr>
        <w:t>mikrogramas</w:t>
      </w:r>
      <w:proofErr w:type="spellEnd"/>
      <w:r>
        <w:rPr>
          <w:rFonts w:ascii="Times New Roman" w:hAnsi="Times New Roman"/>
          <w:b/>
          <w:lang w:val="lt-LT"/>
        </w:rPr>
        <w:t xml:space="preserve"> minkštosios kapsulės</w:t>
      </w:r>
    </w:p>
    <w:p w:rsidR="00346F40" w:rsidRDefault="00346F40" w:rsidP="00346F40">
      <w:pPr>
        <w:spacing w:after="0" w:line="240" w:lineRule="auto"/>
        <w:jc w:val="center"/>
        <w:rPr>
          <w:rFonts w:ascii="Times New Roman" w:hAnsi="Times New Roman"/>
          <w:lang w:val="lt-LT"/>
        </w:rPr>
      </w:pPr>
      <w:proofErr w:type="spellStart"/>
      <w:r>
        <w:rPr>
          <w:rFonts w:ascii="Times New Roman" w:hAnsi="Times New Roman"/>
          <w:lang w:val="lt-LT"/>
        </w:rPr>
        <w:t>Alfakalcidolis</w:t>
      </w:r>
      <w:proofErr w:type="spellEnd"/>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 xml:space="preserve">Atidžiai perskaitykite visą šį lapelį, prieš pradėdami vartoti vaistą, nes jame pateikiama Jums svarbi informacija. </w:t>
      </w:r>
    </w:p>
    <w:p w:rsidR="00346F40" w:rsidRDefault="00346F40" w:rsidP="00346F40">
      <w:pPr>
        <w:numPr>
          <w:ilvl w:val="0"/>
          <w:numId w:val="4"/>
        </w:numPr>
        <w:spacing w:after="0" w:line="240" w:lineRule="auto"/>
        <w:rPr>
          <w:rFonts w:ascii="Times New Roman" w:hAnsi="Times New Roman"/>
          <w:lang w:val="lt-LT"/>
        </w:rPr>
      </w:pPr>
      <w:r>
        <w:rPr>
          <w:rFonts w:ascii="Times New Roman" w:hAnsi="Times New Roman"/>
          <w:lang w:val="lt-LT"/>
        </w:rPr>
        <w:t>Neišmeskite lapelio, nes vėl gali prireikti jį perskaityti.</w:t>
      </w:r>
    </w:p>
    <w:p w:rsidR="00346F40" w:rsidRDefault="00346F40" w:rsidP="00346F40">
      <w:pPr>
        <w:numPr>
          <w:ilvl w:val="0"/>
          <w:numId w:val="4"/>
        </w:numPr>
        <w:spacing w:after="0" w:line="240" w:lineRule="auto"/>
        <w:rPr>
          <w:rFonts w:ascii="Times New Roman" w:hAnsi="Times New Roman"/>
          <w:lang w:val="lt-LT"/>
        </w:rPr>
      </w:pPr>
      <w:r>
        <w:rPr>
          <w:rFonts w:ascii="Times New Roman" w:hAnsi="Times New Roman"/>
          <w:lang w:val="lt-LT"/>
        </w:rPr>
        <w:t xml:space="preserve">Jeigu kiltų daugiau klausimų, kreipkitės į gydytoją arba vaistininką. </w:t>
      </w:r>
    </w:p>
    <w:p w:rsidR="00346F40" w:rsidRDefault="00346F40" w:rsidP="00346F40">
      <w:pPr>
        <w:numPr>
          <w:ilvl w:val="0"/>
          <w:numId w:val="4"/>
        </w:numPr>
        <w:spacing w:after="0" w:line="240" w:lineRule="auto"/>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rsidR="00346F40" w:rsidRDefault="00346F40" w:rsidP="00346F40">
      <w:pPr>
        <w:numPr>
          <w:ilvl w:val="0"/>
          <w:numId w:val="4"/>
        </w:numPr>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u w:val="single"/>
          <w:lang w:val="lt-LT"/>
        </w:rPr>
      </w:pPr>
      <w:r>
        <w:rPr>
          <w:rFonts w:ascii="Times New Roman" w:hAnsi="Times New Roman"/>
          <w:b/>
          <w:lang w:val="lt-LT"/>
        </w:rPr>
        <w:t>Apie ką rašoma šiame lapelyje ?</w:t>
      </w:r>
    </w:p>
    <w:p w:rsidR="00346F40" w:rsidRDefault="00346F40" w:rsidP="00346F40">
      <w:pPr>
        <w:numPr>
          <w:ilvl w:val="0"/>
          <w:numId w:val="5"/>
        </w:numPr>
        <w:spacing w:after="0" w:line="240" w:lineRule="auto"/>
        <w:rPr>
          <w:rFonts w:ascii="Times New Roman" w:hAnsi="Times New Roman"/>
          <w:lang w:val="lt-LT"/>
        </w:rPr>
      </w:pPr>
      <w:r>
        <w:rPr>
          <w:rFonts w:ascii="Times New Roman" w:hAnsi="Times New Roman"/>
          <w:lang w:val="lt-LT"/>
        </w:rPr>
        <w:t>Kas yra One-</w:t>
      </w:r>
      <w:proofErr w:type="spellStart"/>
      <w:r>
        <w:rPr>
          <w:rFonts w:ascii="Times New Roman" w:hAnsi="Times New Roman"/>
          <w:lang w:val="lt-LT"/>
        </w:rPr>
        <w:t>Alpha</w:t>
      </w:r>
      <w:proofErr w:type="spellEnd"/>
      <w:r>
        <w:rPr>
          <w:rFonts w:ascii="Times New Roman" w:hAnsi="Times New Roman"/>
          <w:lang w:val="lt-LT"/>
        </w:rPr>
        <w:t xml:space="preserve"> ir </w:t>
      </w:r>
      <w:r>
        <w:rPr>
          <w:rFonts w:ascii="Times New Roman" w:hAnsi="Times New Roman"/>
          <w:lang w:val="fi-FI"/>
        </w:rPr>
        <w:t>kam</w:t>
      </w:r>
      <w:r>
        <w:rPr>
          <w:rFonts w:ascii="Times New Roman" w:hAnsi="Times New Roman"/>
          <w:lang w:val="lt-LT"/>
        </w:rPr>
        <w:t xml:space="preserve"> jis vartojamas</w:t>
      </w:r>
    </w:p>
    <w:p w:rsidR="00346F40" w:rsidRDefault="00346F40" w:rsidP="00346F40">
      <w:pPr>
        <w:numPr>
          <w:ilvl w:val="0"/>
          <w:numId w:val="5"/>
        </w:numPr>
        <w:spacing w:after="0" w:line="240" w:lineRule="auto"/>
        <w:rPr>
          <w:rFonts w:ascii="Times New Roman" w:hAnsi="Times New Roman"/>
          <w:i/>
          <w:lang w:val="lt-LT"/>
        </w:rPr>
      </w:pPr>
      <w:r>
        <w:rPr>
          <w:rFonts w:ascii="Times New Roman" w:hAnsi="Times New Roman"/>
          <w:lang w:val="lt-LT"/>
        </w:rPr>
        <w:t>Kas žinotina prieš vartojant One-</w:t>
      </w:r>
      <w:proofErr w:type="spellStart"/>
      <w:r>
        <w:rPr>
          <w:rFonts w:ascii="Times New Roman" w:hAnsi="Times New Roman"/>
          <w:lang w:val="lt-LT"/>
        </w:rPr>
        <w:t>Alpha</w:t>
      </w:r>
      <w:proofErr w:type="spellEnd"/>
      <w:r>
        <w:rPr>
          <w:rFonts w:ascii="Times New Roman" w:hAnsi="Times New Roman"/>
          <w:lang w:val="lt-LT"/>
        </w:rPr>
        <w:t xml:space="preserve"> </w:t>
      </w:r>
    </w:p>
    <w:p w:rsidR="00346F40" w:rsidRDefault="00346F40" w:rsidP="00346F40">
      <w:pPr>
        <w:numPr>
          <w:ilvl w:val="0"/>
          <w:numId w:val="5"/>
        </w:numPr>
        <w:spacing w:after="0" w:line="240" w:lineRule="auto"/>
        <w:rPr>
          <w:rFonts w:ascii="Times New Roman" w:hAnsi="Times New Roman"/>
          <w:i/>
          <w:lang w:val="lt-LT"/>
        </w:rPr>
      </w:pPr>
      <w:r>
        <w:rPr>
          <w:rFonts w:ascii="Times New Roman" w:hAnsi="Times New Roman"/>
          <w:lang w:val="lt-LT"/>
        </w:rPr>
        <w:t>Kaip vartoti One-</w:t>
      </w:r>
      <w:proofErr w:type="spellStart"/>
      <w:r>
        <w:rPr>
          <w:rFonts w:ascii="Times New Roman" w:hAnsi="Times New Roman"/>
          <w:lang w:val="lt-LT"/>
        </w:rPr>
        <w:t>Alpha</w:t>
      </w:r>
      <w:proofErr w:type="spellEnd"/>
      <w:r>
        <w:rPr>
          <w:rFonts w:ascii="Times New Roman" w:hAnsi="Times New Roman"/>
          <w:lang w:val="lt-LT"/>
        </w:rPr>
        <w:t xml:space="preserve"> </w:t>
      </w:r>
    </w:p>
    <w:p w:rsidR="00346F40" w:rsidRDefault="00346F40" w:rsidP="00346F40">
      <w:pPr>
        <w:numPr>
          <w:ilvl w:val="0"/>
          <w:numId w:val="5"/>
        </w:numPr>
        <w:spacing w:after="0" w:line="240" w:lineRule="auto"/>
        <w:rPr>
          <w:rFonts w:ascii="Times New Roman" w:hAnsi="Times New Roman"/>
          <w:lang w:val="lt-LT"/>
        </w:rPr>
      </w:pPr>
      <w:r>
        <w:rPr>
          <w:rFonts w:ascii="Times New Roman" w:hAnsi="Times New Roman"/>
          <w:lang w:val="lt-LT"/>
        </w:rPr>
        <w:t>Galimas šalutinis poveikis</w:t>
      </w:r>
    </w:p>
    <w:p w:rsidR="00346F40" w:rsidRDefault="00346F40" w:rsidP="00346F40">
      <w:pPr>
        <w:numPr>
          <w:ilvl w:val="0"/>
          <w:numId w:val="5"/>
        </w:numPr>
        <w:spacing w:after="0" w:line="240" w:lineRule="auto"/>
        <w:rPr>
          <w:rFonts w:ascii="Times New Roman" w:hAnsi="Times New Roman"/>
          <w:lang w:val="lt-LT"/>
        </w:rPr>
      </w:pPr>
      <w:r>
        <w:rPr>
          <w:rFonts w:ascii="Times New Roman" w:hAnsi="Times New Roman"/>
          <w:lang w:val="lt-LT"/>
        </w:rPr>
        <w:t>Kaip laikyti One-</w:t>
      </w:r>
      <w:proofErr w:type="spellStart"/>
      <w:r>
        <w:rPr>
          <w:rFonts w:ascii="Times New Roman" w:hAnsi="Times New Roman"/>
          <w:lang w:val="lt-LT"/>
        </w:rPr>
        <w:t>Alpha</w:t>
      </w:r>
      <w:proofErr w:type="spellEnd"/>
    </w:p>
    <w:p w:rsidR="00346F40" w:rsidRDefault="00346F40" w:rsidP="00346F40">
      <w:pPr>
        <w:numPr>
          <w:ilvl w:val="0"/>
          <w:numId w:val="5"/>
        </w:numPr>
        <w:spacing w:after="0" w:line="240" w:lineRule="auto"/>
        <w:rPr>
          <w:rFonts w:ascii="Times New Roman" w:hAnsi="Times New Roman"/>
          <w:lang w:val="lt-LT"/>
        </w:rPr>
      </w:pPr>
      <w:r>
        <w:rPr>
          <w:rFonts w:ascii="Times New Roman" w:hAnsi="Times New Roman"/>
          <w:lang w:val="lt-LT"/>
        </w:rPr>
        <w:t>Pakuotės turinys ir kita informacija</w:t>
      </w:r>
    </w:p>
    <w:p w:rsidR="00346F40" w:rsidRDefault="00346F40" w:rsidP="00346F40">
      <w:pPr>
        <w:widowControl w:val="0"/>
        <w:spacing w:after="0" w:line="240" w:lineRule="auto"/>
        <w:outlineLvl w:val="1"/>
        <w:rPr>
          <w:rFonts w:ascii="Times New Roman" w:hAnsi="Times New Roman"/>
          <w:b/>
          <w:i/>
          <w:lang w:val="lt-LT"/>
        </w:rPr>
      </w:pPr>
    </w:p>
    <w:p w:rsidR="00346F40" w:rsidRDefault="00346F40" w:rsidP="00346F40">
      <w:pPr>
        <w:spacing w:after="0" w:line="240" w:lineRule="auto"/>
        <w:rPr>
          <w:rFonts w:ascii="Times New Roman" w:hAnsi="Times New Roman"/>
          <w:lang w:val="lt-LT"/>
        </w:rPr>
      </w:pPr>
    </w:p>
    <w:p w:rsidR="00346F40" w:rsidRDefault="00346F40" w:rsidP="00346F40">
      <w:pPr>
        <w:numPr>
          <w:ilvl w:val="0"/>
          <w:numId w:val="6"/>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b/>
          <w:lang w:val="lt-LT"/>
        </w:rPr>
        <w:t>as yra One-</w:t>
      </w:r>
      <w:proofErr w:type="spellStart"/>
      <w:r>
        <w:rPr>
          <w:rFonts w:ascii="Times New Roman" w:hAnsi="Times New Roman"/>
          <w:b/>
          <w:lang w:val="lt-LT"/>
        </w:rPr>
        <w:t>Alpha</w:t>
      </w:r>
      <w:proofErr w:type="spellEnd"/>
      <w:r>
        <w:rPr>
          <w:rFonts w:ascii="Times New Roman" w:hAnsi="Times New Roman"/>
          <w:b/>
          <w:lang w:val="lt-LT"/>
        </w:rPr>
        <w:t xml:space="preserve"> ir kam jis vartojamas</w:t>
      </w:r>
      <w:r>
        <w:rPr>
          <w:rFonts w:ascii="Times New Roman" w:hAnsi="Times New Roman"/>
          <w:b/>
          <w:caps/>
          <w:lang w:val="lt-LT"/>
        </w:rPr>
        <w:t xml:space="preserve"> </w:t>
      </w:r>
    </w:p>
    <w:p w:rsidR="00346F40" w:rsidRDefault="00346F40" w:rsidP="00346F40">
      <w:pPr>
        <w:spacing w:after="0" w:line="240" w:lineRule="auto"/>
        <w:jc w:val="both"/>
        <w:rPr>
          <w:rFonts w:ascii="Times New Roman" w:hAnsi="Times New Roman"/>
          <w:lang w:val="lt-LT"/>
        </w:rPr>
      </w:pPr>
    </w:p>
    <w:p w:rsidR="00346F40" w:rsidRDefault="00346F40" w:rsidP="00346F40">
      <w:pPr>
        <w:widowControl w:val="0"/>
        <w:spacing w:after="0" w:line="240" w:lineRule="auto"/>
        <w:outlineLvl w:val="1"/>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vartojamas ligoms, atsiradusioms dėl kalcio apykaitos sutrikimo gydyti.</w:t>
      </w:r>
    </w:p>
    <w:p w:rsidR="00346F40" w:rsidRDefault="00346F40" w:rsidP="00346F40">
      <w:pPr>
        <w:widowControl w:val="0"/>
        <w:spacing w:after="0" w:line="240" w:lineRule="auto"/>
        <w:outlineLvl w:val="1"/>
        <w:rPr>
          <w:rFonts w:ascii="Times New Roman" w:hAnsi="Times New Roman"/>
          <w:lang w:val="lt-LT"/>
        </w:rPr>
      </w:pPr>
      <w:r>
        <w:rPr>
          <w:rFonts w:ascii="Times New Roman" w:hAnsi="Times New Roman"/>
          <w:lang w:val="lt-LT"/>
        </w:rPr>
        <w:t xml:space="preserve">Tai: </w:t>
      </w:r>
      <w:proofErr w:type="spellStart"/>
      <w:r>
        <w:rPr>
          <w:rFonts w:ascii="Times New Roman" w:hAnsi="Times New Roman"/>
          <w:lang w:val="lt-LT"/>
        </w:rPr>
        <w:t>inkstinė</w:t>
      </w:r>
      <w:proofErr w:type="spellEnd"/>
      <w:r>
        <w:rPr>
          <w:rFonts w:ascii="Times New Roman" w:hAnsi="Times New Roman"/>
          <w:lang w:val="lt-LT"/>
        </w:rPr>
        <w:t xml:space="preserve"> </w:t>
      </w:r>
      <w:proofErr w:type="spellStart"/>
      <w:r>
        <w:rPr>
          <w:rFonts w:ascii="Times New Roman" w:hAnsi="Times New Roman"/>
          <w:lang w:val="lt-LT"/>
        </w:rPr>
        <w:t>osteodistrofija</w:t>
      </w:r>
      <w:proofErr w:type="spellEnd"/>
      <w:r>
        <w:rPr>
          <w:rFonts w:ascii="Times New Roman" w:hAnsi="Times New Roman"/>
          <w:lang w:val="lt-LT"/>
        </w:rPr>
        <w:t xml:space="preserve"> (pakitimai kauluose dėl inkstų funkcijos sutrikimų), pooperacinis ar nežinomos kilmės </w:t>
      </w:r>
      <w:proofErr w:type="spellStart"/>
      <w:r>
        <w:rPr>
          <w:rFonts w:ascii="Times New Roman" w:hAnsi="Times New Roman"/>
          <w:lang w:val="lt-LT"/>
        </w:rPr>
        <w:t>hipoparatiroidizmas</w:t>
      </w:r>
      <w:proofErr w:type="spellEnd"/>
      <w:r>
        <w:rPr>
          <w:rFonts w:ascii="Times New Roman" w:hAnsi="Times New Roman"/>
          <w:lang w:val="lt-LT"/>
        </w:rPr>
        <w:t xml:space="preserve"> (per didelis kalcio kiekis kraujyje, dėl </w:t>
      </w:r>
      <w:proofErr w:type="spellStart"/>
      <w:r>
        <w:rPr>
          <w:rFonts w:ascii="Times New Roman" w:hAnsi="Times New Roman"/>
          <w:lang w:val="lt-LT"/>
        </w:rPr>
        <w:t>prieskydinės</w:t>
      </w:r>
      <w:proofErr w:type="spellEnd"/>
      <w:r>
        <w:rPr>
          <w:rFonts w:ascii="Times New Roman" w:hAnsi="Times New Roman"/>
          <w:lang w:val="lt-LT"/>
        </w:rPr>
        <w:t xml:space="preserve"> liaukos sutrikusios veiklos), </w:t>
      </w:r>
      <w:proofErr w:type="spellStart"/>
      <w:r>
        <w:rPr>
          <w:rFonts w:ascii="Times New Roman" w:hAnsi="Times New Roman"/>
          <w:lang w:val="lt-LT"/>
        </w:rPr>
        <w:t>pseudohipoparatiroidizmas</w:t>
      </w:r>
      <w:proofErr w:type="spellEnd"/>
      <w:r>
        <w:rPr>
          <w:rFonts w:ascii="Times New Roman" w:hAnsi="Times New Roman"/>
          <w:lang w:val="lt-LT"/>
        </w:rPr>
        <w:t xml:space="preserve"> (per mažas kalcio kiekis kraujyje, dėl </w:t>
      </w:r>
      <w:proofErr w:type="spellStart"/>
      <w:r>
        <w:rPr>
          <w:rFonts w:ascii="Times New Roman" w:hAnsi="Times New Roman"/>
          <w:lang w:val="lt-LT"/>
        </w:rPr>
        <w:t>prieskydinės</w:t>
      </w:r>
      <w:proofErr w:type="spellEnd"/>
      <w:r>
        <w:rPr>
          <w:rFonts w:ascii="Times New Roman" w:hAnsi="Times New Roman"/>
          <w:lang w:val="lt-LT"/>
        </w:rPr>
        <w:t xml:space="preserve"> liaukos pakitusios veiklos), kaip papildoma priemonė </w:t>
      </w:r>
      <w:proofErr w:type="spellStart"/>
      <w:r>
        <w:rPr>
          <w:rFonts w:ascii="Times New Roman" w:hAnsi="Times New Roman"/>
          <w:lang w:val="lt-LT"/>
        </w:rPr>
        <w:t>tretiniam</w:t>
      </w:r>
      <w:proofErr w:type="spellEnd"/>
      <w:r>
        <w:rPr>
          <w:rFonts w:ascii="Times New Roman" w:hAnsi="Times New Roman"/>
          <w:lang w:val="lt-LT"/>
        </w:rPr>
        <w:t xml:space="preserve"> </w:t>
      </w:r>
      <w:proofErr w:type="spellStart"/>
      <w:r>
        <w:rPr>
          <w:rFonts w:ascii="Times New Roman" w:hAnsi="Times New Roman"/>
          <w:lang w:val="lt-LT"/>
        </w:rPr>
        <w:t>hiperparatiroidizmui</w:t>
      </w:r>
      <w:proofErr w:type="spellEnd"/>
      <w:r>
        <w:rPr>
          <w:rFonts w:ascii="Times New Roman" w:hAnsi="Times New Roman"/>
          <w:lang w:val="lt-LT"/>
        </w:rPr>
        <w:t xml:space="preserve"> koreguoti, vitaminui D atsparus rachitas ar </w:t>
      </w:r>
      <w:proofErr w:type="spellStart"/>
      <w:r>
        <w:rPr>
          <w:rFonts w:ascii="Times New Roman" w:hAnsi="Times New Roman"/>
          <w:lang w:val="lt-LT"/>
        </w:rPr>
        <w:t>osteomaliacija</w:t>
      </w:r>
      <w:proofErr w:type="spellEnd"/>
      <w:r>
        <w:rPr>
          <w:rFonts w:ascii="Times New Roman" w:hAnsi="Times New Roman"/>
          <w:lang w:val="lt-LT"/>
        </w:rPr>
        <w:t xml:space="preserve"> (kaulų suminkštėjimas ir deformacija dėl kalcio trūkumo), nuo vitamino D priklausomas rachitas, naujagimių </w:t>
      </w:r>
      <w:proofErr w:type="spellStart"/>
      <w:r>
        <w:rPr>
          <w:rFonts w:ascii="Times New Roman" w:hAnsi="Times New Roman"/>
          <w:lang w:val="lt-LT"/>
        </w:rPr>
        <w:t>hipokalcemija</w:t>
      </w:r>
      <w:proofErr w:type="spellEnd"/>
      <w:r>
        <w:rPr>
          <w:rFonts w:ascii="Times New Roman" w:hAnsi="Times New Roman"/>
          <w:lang w:val="lt-LT"/>
        </w:rPr>
        <w:t xml:space="preserve"> (kalcio kiekio sumažėjimas kraujyje) ar rachitas, kalcio </w:t>
      </w:r>
      <w:proofErr w:type="spellStart"/>
      <w:r>
        <w:rPr>
          <w:rFonts w:ascii="Times New Roman" w:hAnsi="Times New Roman"/>
          <w:lang w:val="lt-LT"/>
        </w:rPr>
        <w:t>malabsorbcijos</w:t>
      </w:r>
      <w:proofErr w:type="spellEnd"/>
      <w:r>
        <w:rPr>
          <w:rFonts w:ascii="Times New Roman" w:hAnsi="Times New Roman"/>
          <w:lang w:val="lt-LT"/>
        </w:rPr>
        <w:t xml:space="preserve"> sindromas (</w:t>
      </w:r>
      <w:r>
        <w:rPr>
          <w:rFonts w:ascii="Times New Roman" w:hAnsi="Times New Roman"/>
          <w:color w:val="000000"/>
          <w:lang w:val="lt-LT"/>
        </w:rPr>
        <w:t xml:space="preserve">sutrikusios </w:t>
      </w:r>
      <w:proofErr w:type="spellStart"/>
      <w:r>
        <w:rPr>
          <w:rFonts w:ascii="Times New Roman" w:hAnsi="Times New Roman"/>
          <w:color w:val="000000"/>
          <w:lang w:val="lt-LT"/>
        </w:rPr>
        <w:t>rezorbcijos</w:t>
      </w:r>
      <w:proofErr w:type="spellEnd"/>
      <w:r>
        <w:rPr>
          <w:rFonts w:ascii="Times New Roman" w:hAnsi="Times New Roman"/>
          <w:color w:val="000000"/>
          <w:lang w:val="lt-LT"/>
        </w:rPr>
        <w:t xml:space="preserve"> žarnyne sindromas)</w:t>
      </w:r>
      <w:r>
        <w:rPr>
          <w:rFonts w:ascii="Times New Roman" w:hAnsi="Times New Roman"/>
          <w:lang w:val="lt-LT"/>
        </w:rPr>
        <w:t xml:space="preserve">, </w:t>
      </w:r>
      <w:proofErr w:type="spellStart"/>
      <w:r>
        <w:rPr>
          <w:rFonts w:ascii="Times New Roman" w:hAnsi="Times New Roman"/>
          <w:lang w:val="lt-LT"/>
        </w:rPr>
        <w:t>malabsorbcinės</w:t>
      </w:r>
      <w:proofErr w:type="spellEnd"/>
      <w:r>
        <w:rPr>
          <w:rFonts w:ascii="Times New Roman" w:hAnsi="Times New Roman"/>
          <w:lang w:val="lt-LT"/>
        </w:rPr>
        <w:t xml:space="preserve"> ir maistinės kilmės rachitas ir </w:t>
      </w:r>
      <w:proofErr w:type="spellStart"/>
      <w:r>
        <w:rPr>
          <w:rFonts w:ascii="Times New Roman" w:hAnsi="Times New Roman"/>
          <w:lang w:val="lt-LT"/>
        </w:rPr>
        <w:t>osteomaliacija</w:t>
      </w:r>
      <w:proofErr w:type="spellEnd"/>
      <w:r>
        <w:rPr>
          <w:rFonts w:ascii="Times New Roman" w:hAnsi="Times New Roman"/>
          <w:lang w:val="lt-LT"/>
        </w:rPr>
        <w:t>.</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numPr>
          <w:ilvl w:val="0"/>
          <w:numId w:val="6"/>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lang w:val="lt-LT"/>
        </w:rPr>
        <w:t>a</w:t>
      </w:r>
      <w:r>
        <w:rPr>
          <w:rFonts w:ascii="Times New Roman" w:hAnsi="Times New Roman"/>
          <w:b/>
          <w:lang w:val="lt-LT"/>
        </w:rPr>
        <w:t>s žinotina prieš vartojant One-</w:t>
      </w:r>
      <w:proofErr w:type="spellStart"/>
      <w:r>
        <w:rPr>
          <w:rFonts w:ascii="Times New Roman" w:hAnsi="Times New Roman"/>
          <w:b/>
          <w:lang w:val="lt-LT"/>
        </w:rPr>
        <w:t>Alpha</w:t>
      </w:r>
      <w:proofErr w:type="spellEnd"/>
    </w:p>
    <w:p w:rsidR="00346F40" w:rsidRDefault="00346F40" w:rsidP="00346F40">
      <w:pPr>
        <w:spacing w:after="0" w:line="240" w:lineRule="auto"/>
        <w:rPr>
          <w:rFonts w:ascii="Times New Roman" w:hAnsi="Times New Roman"/>
          <w:b/>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vartoti negalima:</w:t>
      </w:r>
    </w:p>
    <w:p w:rsidR="00346F40" w:rsidRPr="00F04AE7" w:rsidRDefault="00346F40" w:rsidP="00346F40">
      <w:pPr>
        <w:spacing w:after="0" w:line="240" w:lineRule="auto"/>
        <w:ind w:left="360"/>
        <w:rPr>
          <w:rFonts w:ascii="Times New Roman" w:hAnsi="Times New Roman"/>
          <w:lang w:val="lt-LT"/>
        </w:rPr>
      </w:pPr>
      <w:r>
        <w:rPr>
          <w:rFonts w:ascii="Times New Roman" w:hAnsi="Times New Roman"/>
          <w:lang w:val="lt-LT"/>
        </w:rPr>
        <w:t xml:space="preserve">- jeigu yra alergija </w:t>
      </w:r>
      <w:proofErr w:type="spellStart"/>
      <w:r>
        <w:rPr>
          <w:rFonts w:ascii="Times New Roman" w:hAnsi="Times New Roman"/>
          <w:lang w:val="lt-LT"/>
        </w:rPr>
        <w:t>alfakalcidoliui</w:t>
      </w:r>
      <w:proofErr w:type="spellEnd"/>
      <w:r>
        <w:rPr>
          <w:rFonts w:ascii="Times New Roman" w:hAnsi="Times New Roman"/>
          <w:lang w:val="lt-LT"/>
        </w:rPr>
        <w:t xml:space="preserve"> arba bet kuriai pagalbinei šio vaisto medžiagai (</w:t>
      </w:r>
      <w:r w:rsidRPr="00F04AE7">
        <w:rPr>
          <w:rFonts w:ascii="Times New Roman" w:hAnsi="Times New Roman"/>
          <w:lang w:val="lt-LT"/>
        </w:rPr>
        <w:t>jos išvardytos 6 skyriuje),</w:t>
      </w:r>
    </w:p>
    <w:p w:rsidR="00346F40" w:rsidRDefault="00346F40" w:rsidP="00346F40">
      <w:pPr>
        <w:spacing w:after="0" w:line="240" w:lineRule="auto"/>
        <w:ind w:left="360"/>
        <w:rPr>
          <w:rFonts w:ascii="Times New Roman" w:hAnsi="Times New Roman"/>
          <w:lang w:val="lt-LT"/>
        </w:rPr>
      </w:pPr>
      <w:r>
        <w:rPr>
          <w:rFonts w:ascii="Times New Roman" w:hAnsi="Times New Roman"/>
          <w:lang w:val="lt-LT"/>
        </w:rPr>
        <w:t xml:space="preserve">- jeigu yra </w:t>
      </w:r>
      <w:proofErr w:type="spellStart"/>
      <w:r>
        <w:rPr>
          <w:rFonts w:ascii="Times New Roman" w:hAnsi="Times New Roman"/>
          <w:lang w:val="lt-LT"/>
        </w:rPr>
        <w:t>hiperkalcemija</w:t>
      </w:r>
      <w:proofErr w:type="spellEnd"/>
      <w:r>
        <w:rPr>
          <w:rFonts w:ascii="Times New Roman" w:hAnsi="Times New Roman"/>
          <w:lang w:val="lt-LT"/>
        </w:rPr>
        <w:t xml:space="preserve"> – padidėjęs kalcio kiekis kraujyje.</w:t>
      </w:r>
    </w:p>
    <w:p w:rsidR="00346F40" w:rsidRDefault="00346F40" w:rsidP="00346F40">
      <w:pPr>
        <w:spacing w:after="0" w:line="240" w:lineRule="auto"/>
        <w:rPr>
          <w:rFonts w:ascii="Times New Roman" w:hAnsi="Times New Roman"/>
          <w:lang w:val="lt-LT"/>
        </w:rPr>
      </w:pPr>
    </w:p>
    <w:p w:rsidR="00346F40" w:rsidRDefault="00346F40" w:rsidP="00346F40">
      <w:pPr>
        <w:widowControl w:val="0"/>
        <w:spacing w:after="0" w:line="240" w:lineRule="auto"/>
        <w:jc w:val="both"/>
        <w:outlineLvl w:val="1"/>
        <w:rPr>
          <w:rFonts w:ascii="Times New Roman" w:hAnsi="Times New Roman"/>
          <w:b/>
          <w:lang w:val="lt-LT"/>
        </w:rPr>
      </w:pPr>
      <w:r>
        <w:rPr>
          <w:rFonts w:ascii="Times New Roman" w:hAnsi="Times New Roman"/>
          <w:b/>
          <w:lang w:val="lt-LT"/>
        </w:rPr>
        <w:t>Įspėjimai ir atsargumo priemonės</w:t>
      </w:r>
    </w:p>
    <w:p w:rsidR="00346F40" w:rsidRDefault="00346F40" w:rsidP="00346F40">
      <w:pPr>
        <w:widowControl w:val="0"/>
        <w:spacing w:after="0" w:line="240" w:lineRule="auto"/>
        <w:jc w:val="both"/>
        <w:outlineLvl w:val="1"/>
        <w:rPr>
          <w:rFonts w:ascii="Times New Roman" w:hAnsi="Times New Roman"/>
          <w:lang w:val="lt-LT"/>
        </w:rPr>
      </w:pPr>
      <w:r>
        <w:rPr>
          <w:rFonts w:ascii="Times New Roman" w:hAnsi="Times New Roman"/>
          <w:lang w:val="lt-LT"/>
        </w:rPr>
        <w:t>Pasitarkite su gydytoju arba vaistininku, prieš pradėdami vartoti One-</w:t>
      </w:r>
      <w:proofErr w:type="spellStart"/>
      <w:r>
        <w:rPr>
          <w:rFonts w:ascii="Times New Roman" w:hAnsi="Times New Roman"/>
          <w:lang w:val="lt-LT"/>
        </w:rPr>
        <w:t>Alpha</w:t>
      </w:r>
      <w:proofErr w:type="spellEnd"/>
      <w:r>
        <w:rPr>
          <w:rFonts w:ascii="Times New Roman" w:hAnsi="Times New Roman"/>
          <w:lang w:val="lt-LT"/>
        </w:rPr>
        <w:t>:</w:t>
      </w:r>
    </w:p>
    <w:p w:rsidR="00346F40" w:rsidRDefault="00346F40" w:rsidP="00346F40">
      <w:pPr>
        <w:numPr>
          <w:ilvl w:val="0"/>
          <w:numId w:val="8"/>
        </w:numPr>
        <w:spacing w:after="0" w:line="240" w:lineRule="auto"/>
        <w:ind w:left="426" w:hanging="426"/>
        <w:rPr>
          <w:rFonts w:ascii="Times New Roman" w:hAnsi="Times New Roman"/>
          <w:lang w:val="lt-LT"/>
        </w:rPr>
      </w:pPr>
      <w:r>
        <w:rPr>
          <w:rFonts w:ascii="Times New Roman" w:hAnsi="Times New Roman"/>
          <w:lang w:val="lt-LT"/>
        </w:rPr>
        <w:t xml:space="preserve">jeigu Jums yra </w:t>
      </w:r>
      <w:proofErr w:type="spellStart"/>
      <w:r>
        <w:rPr>
          <w:rFonts w:ascii="Times New Roman" w:hAnsi="Times New Roman"/>
          <w:lang w:val="lt-LT"/>
        </w:rPr>
        <w:t>inkstinės</w:t>
      </w:r>
      <w:proofErr w:type="spellEnd"/>
      <w:r>
        <w:rPr>
          <w:rFonts w:ascii="Times New Roman" w:hAnsi="Times New Roman"/>
          <w:lang w:val="lt-LT"/>
        </w:rPr>
        <w:t xml:space="preserve"> kilmės kaulų liga (kaulų pakitimai dėl inkstų veiklos sutrikimo);</w:t>
      </w:r>
    </w:p>
    <w:p w:rsidR="00346F40" w:rsidRDefault="00346F40" w:rsidP="00346F40">
      <w:pPr>
        <w:numPr>
          <w:ilvl w:val="0"/>
          <w:numId w:val="8"/>
        </w:numPr>
        <w:spacing w:after="0" w:line="240" w:lineRule="auto"/>
        <w:ind w:left="426" w:hanging="426"/>
        <w:rPr>
          <w:rFonts w:ascii="Times New Roman" w:hAnsi="Times New Roman"/>
          <w:lang w:val="lt-LT"/>
        </w:rPr>
      </w:pPr>
      <w:r>
        <w:rPr>
          <w:rFonts w:ascii="Times New Roman" w:hAnsi="Times New Roman"/>
          <w:lang w:val="lt-LT"/>
        </w:rPr>
        <w:t>jeigu vartojate širdies glikozidų (vaistų širdies ligų gydymui);</w:t>
      </w:r>
    </w:p>
    <w:p w:rsidR="00346F40" w:rsidRDefault="00346F40" w:rsidP="00346F40">
      <w:pPr>
        <w:numPr>
          <w:ilvl w:val="0"/>
          <w:numId w:val="8"/>
        </w:numPr>
        <w:spacing w:after="0" w:line="240" w:lineRule="auto"/>
        <w:ind w:left="426" w:hanging="426"/>
        <w:rPr>
          <w:rFonts w:ascii="Times New Roman" w:hAnsi="Times New Roman"/>
          <w:lang w:val="lt-LT"/>
        </w:rPr>
      </w:pPr>
      <w:r>
        <w:rPr>
          <w:rFonts w:ascii="Times New Roman" w:hAnsi="Times New Roman"/>
          <w:lang w:val="lt-LT"/>
        </w:rPr>
        <w:t xml:space="preserve">jei sergate inkstų akmenlige, širdies ritmo sutrikimais ar ateroskleroze </w:t>
      </w:r>
      <w:r w:rsidRPr="00DF2B14">
        <w:rPr>
          <w:rFonts w:ascii="Times New Roman" w:hAnsi="Times New Roman"/>
          <w:lang w:val="lt-LT"/>
        </w:rPr>
        <w:t>(</w:t>
      </w:r>
      <w:r w:rsidRPr="00F470DA">
        <w:rPr>
          <w:rStyle w:val="st1"/>
          <w:rFonts w:ascii="Times New Roman" w:hAnsi="Times New Roman"/>
          <w:lang w:val="lt-LT"/>
        </w:rPr>
        <w:t xml:space="preserve">lėtinė arterijų sienelės liga, kurios metu susidaro aterosklerozinės plokštelės, siaurinančios </w:t>
      </w:r>
      <w:r>
        <w:rPr>
          <w:rFonts w:ascii="Times New Roman" w:hAnsi="Times New Roman"/>
          <w:lang w:val="lt-LT"/>
        </w:rPr>
        <w:t>kraujagyslių spindį);</w:t>
      </w:r>
    </w:p>
    <w:p w:rsidR="00346F40" w:rsidRDefault="00346F40" w:rsidP="00346F40">
      <w:pPr>
        <w:numPr>
          <w:ilvl w:val="0"/>
          <w:numId w:val="8"/>
        </w:numPr>
        <w:spacing w:after="0" w:line="240" w:lineRule="auto"/>
        <w:ind w:left="426" w:hanging="426"/>
        <w:rPr>
          <w:rFonts w:ascii="Times New Roman" w:hAnsi="Times New Roman"/>
          <w:lang w:val="lt-LT"/>
        </w:rPr>
      </w:pPr>
      <w:r>
        <w:rPr>
          <w:rFonts w:ascii="Times New Roman" w:hAnsi="Times New Roman"/>
          <w:lang w:val="lt-LT"/>
        </w:rPr>
        <w:t xml:space="preserve">jei sergate </w:t>
      </w:r>
      <w:proofErr w:type="spellStart"/>
      <w:r>
        <w:rPr>
          <w:rFonts w:ascii="Times New Roman" w:hAnsi="Times New Roman"/>
          <w:lang w:val="lt-LT"/>
        </w:rPr>
        <w:t>sarkoidoze</w:t>
      </w:r>
      <w:proofErr w:type="spellEnd"/>
      <w:r>
        <w:rPr>
          <w:rFonts w:ascii="Times New Roman" w:hAnsi="Times New Roman"/>
          <w:lang w:val="lt-LT"/>
        </w:rPr>
        <w:t xml:space="preserve"> ar kitomis </w:t>
      </w:r>
      <w:proofErr w:type="spellStart"/>
      <w:r>
        <w:rPr>
          <w:rFonts w:ascii="Times New Roman" w:hAnsi="Times New Roman"/>
          <w:lang w:val="lt-LT"/>
        </w:rPr>
        <w:t>granuliomatozinėmis</w:t>
      </w:r>
      <w:proofErr w:type="spellEnd"/>
      <w:r>
        <w:rPr>
          <w:rFonts w:ascii="Times New Roman" w:hAnsi="Times New Roman"/>
          <w:lang w:val="lt-LT"/>
        </w:rPr>
        <w:t xml:space="preserve"> ligomis (įvairių organų pažeidimai dėl imuninio atsako sutrikimo);</w:t>
      </w:r>
    </w:p>
    <w:p w:rsidR="00346F40" w:rsidRDefault="00346F40" w:rsidP="00346F40">
      <w:pPr>
        <w:numPr>
          <w:ilvl w:val="0"/>
          <w:numId w:val="8"/>
        </w:numPr>
        <w:spacing w:after="0" w:line="240" w:lineRule="auto"/>
        <w:ind w:left="426" w:hanging="426"/>
        <w:rPr>
          <w:rFonts w:ascii="Times New Roman" w:hAnsi="Times New Roman"/>
          <w:lang w:val="lt-LT"/>
        </w:rPr>
      </w:pPr>
      <w:r>
        <w:rPr>
          <w:rFonts w:ascii="Times New Roman" w:hAnsi="Times New Roman"/>
          <w:lang w:val="lt-LT"/>
        </w:rPr>
        <w:t xml:space="preserve">esant metastazėms (išplitusios </w:t>
      </w:r>
      <w:hyperlink r:id="rId12" w:tooltip="Vėžys (liga)" w:history="1">
        <w:r>
          <w:rPr>
            <w:rStyle w:val="Hipersaitas"/>
            <w:rFonts w:ascii="Times New Roman" w:hAnsi="Times New Roman"/>
            <w:color w:val="auto"/>
            <w:u w:val="none"/>
            <w:lang w:val="lt-LT"/>
          </w:rPr>
          <w:t>vėžio</w:t>
        </w:r>
      </w:hyperlink>
      <w:r>
        <w:rPr>
          <w:rFonts w:ascii="Times New Roman" w:hAnsi="Times New Roman"/>
          <w:lang w:val="lt-LT"/>
        </w:rPr>
        <w:t xml:space="preserve"> ląstelės į kitus audinius ar organus) kauluose, nes gali padidėti kalcio kiekis kraujyje.</w:t>
      </w:r>
    </w:p>
    <w:p w:rsidR="00346F40" w:rsidRDefault="00346F40" w:rsidP="00346F40">
      <w:pPr>
        <w:spacing w:after="0" w:line="240" w:lineRule="auto"/>
        <w:ind w:left="426" w:hanging="426"/>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lastRenderedPageBreak/>
        <w:t>Vartojant One-</w:t>
      </w:r>
      <w:proofErr w:type="spellStart"/>
      <w:r>
        <w:rPr>
          <w:rFonts w:ascii="Times New Roman" w:hAnsi="Times New Roman"/>
          <w:lang w:val="lt-LT"/>
        </w:rPr>
        <w:t>Alpha</w:t>
      </w:r>
      <w:proofErr w:type="spellEnd"/>
      <w:r>
        <w:rPr>
          <w:rFonts w:ascii="Times New Roman" w:hAnsi="Times New Roman"/>
          <w:lang w:val="lt-LT"/>
        </w:rPr>
        <w:t xml:space="preserve"> gydytojas reguliariai tirs kalcio, fosforo, kalcio ir fosforo produktų, </w:t>
      </w:r>
      <w:proofErr w:type="spellStart"/>
      <w:r>
        <w:rPr>
          <w:rFonts w:ascii="Times New Roman" w:hAnsi="Times New Roman"/>
          <w:lang w:val="lt-LT"/>
        </w:rPr>
        <w:t>paratiroidinio</w:t>
      </w:r>
      <w:proofErr w:type="spellEnd"/>
      <w:r>
        <w:rPr>
          <w:rFonts w:ascii="Times New Roman" w:hAnsi="Times New Roman"/>
          <w:lang w:val="lt-LT"/>
        </w:rPr>
        <w:t xml:space="preserve"> hormono (PTH) kiekį serume (ypač jeigu sutrikusi inkstų veikla ar skiriamos didelės vaisto dozes).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Vartojant One-</w:t>
      </w:r>
      <w:proofErr w:type="spellStart"/>
      <w:r>
        <w:rPr>
          <w:rFonts w:ascii="Times New Roman" w:hAnsi="Times New Roman"/>
          <w:lang w:val="lt-LT"/>
        </w:rPr>
        <w:t>Alpha</w:t>
      </w:r>
      <w:proofErr w:type="spellEnd"/>
      <w:r>
        <w:rPr>
          <w:rFonts w:ascii="Times New Roman" w:hAnsi="Times New Roman"/>
          <w:lang w:val="lt-LT"/>
        </w:rPr>
        <w:t>, normaliam fosforo produktų kiekiui palaikyti gydytojas Jums gali skirti fosforą surišančių vaistų.</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Vartojant One-</w:t>
      </w:r>
      <w:proofErr w:type="spellStart"/>
      <w:r>
        <w:rPr>
          <w:rFonts w:ascii="Times New Roman" w:hAnsi="Times New Roman"/>
          <w:lang w:val="lt-LT"/>
        </w:rPr>
        <w:t>Alpha</w:t>
      </w:r>
      <w:proofErr w:type="spellEnd"/>
      <w:r>
        <w:rPr>
          <w:rFonts w:ascii="Times New Roman" w:hAnsi="Times New Roman"/>
          <w:lang w:val="lt-LT"/>
        </w:rPr>
        <w:t xml:space="preserve"> Jums gali padidėti kalcio kiekis kraujyje. Dėl šios priežasties Jūs galite jausti nuovargį, pablogėjusį apetitą, pykinimą, galite vemti, viduriuoti, gali pagausėti </w:t>
      </w:r>
      <w:proofErr w:type="spellStart"/>
      <w:r>
        <w:rPr>
          <w:rFonts w:ascii="Times New Roman" w:hAnsi="Times New Roman"/>
          <w:lang w:val="lt-LT"/>
        </w:rPr>
        <w:t>šlapinimasis</w:t>
      </w:r>
      <w:proofErr w:type="spellEnd"/>
      <w:r>
        <w:rPr>
          <w:rFonts w:ascii="Times New Roman" w:hAnsi="Times New Roman"/>
          <w:lang w:val="lt-LT"/>
        </w:rPr>
        <w:t xml:space="preserve"> ir prakaitavimas, užkietėti viduriai, gali padidėti kraujospūdis, skaudėti galvą, svaigti galva.</w:t>
      </w:r>
    </w:p>
    <w:p w:rsidR="00346F40" w:rsidRDefault="00346F40" w:rsidP="00346F40">
      <w:pPr>
        <w:spacing w:after="0" w:line="240" w:lineRule="auto"/>
        <w:rPr>
          <w:rFonts w:ascii="Times New Roman" w:hAnsi="Times New Roman"/>
          <w:lang w:val="lt-LT"/>
        </w:rPr>
      </w:pPr>
      <w:r>
        <w:rPr>
          <w:rFonts w:ascii="Times New Roman" w:hAnsi="Times New Roman"/>
          <w:lang w:val="lt-LT"/>
        </w:rPr>
        <w:t>Jei pastebėjote šiuos požymius, pasakykite savo gydytojui. Galbūt reikės pakeisti vaisto dozę.</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bCs/>
          <w:lang w:val="lt-LT"/>
        </w:rPr>
      </w:pPr>
      <w:r>
        <w:rPr>
          <w:rFonts w:ascii="Times New Roman" w:hAnsi="Times New Roman"/>
          <w:b/>
          <w:bCs/>
          <w:lang w:val="lt-LT"/>
        </w:rPr>
        <w:t>Vaikams ir paaugliams</w:t>
      </w:r>
    </w:p>
    <w:p w:rsidR="00346F40" w:rsidRDefault="00346F40" w:rsidP="00346F40">
      <w:pPr>
        <w:spacing w:after="0" w:line="240" w:lineRule="auto"/>
        <w:rPr>
          <w:rFonts w:ascii="Times New Roman" w:hAnsi="Times New Roman"/>
          <w:lang w:val="lt-LT"/>
        </w:rPr>
      </w:pPr>
      <w:r>
        <w:rPr>
          <w:rFonts w:ascii="Times New Roman" w:hAnsi="Times New Roman"/>
          <w:lang w:val="lt-LT"/>
        </w:rPr>
        <w:t>Vaikams ir paaugliams vaisto dozę individualiai paskirs gydytojas.</w:t>
      </w:r>
    </w:p>
    <w:p w:rsidR="00346F40" w:rsidRDefault="00346F40" w:rsidP="00346F40">
      <w:pPr>
        <w:spacing w:after="0" w:line="240" w:lineRule="auto"/>
        <w:rPr>
          <w:rFonts w:ascii="Times New Roman" w:hAnsi="Times New Roman"/>
          <w:lang w:val="lt-LT"/>
        </w:rPr>
      </w:pPr>
    </w:p>
    <w:p w:rsidR="00346F40" w:rsidRDefault="00346F40" w:rsidP="00346F40">
      <w:pPr>
        <w:widowControl w:val="0"/>
        <w:spacing w:after="0" w:line="240" w:lineRule="auto"/>
        <w:jc w:val="both"/>
        <w:outlineLvl w:val="2"/>
        <w:rPr>
          <w:rFonts w:ascii="Times New Roman" w:hAnsi="Times New Roman"/>
          <w:b/>
          <w:lang w:val="lt-LT"/>
        </w:rPr>
      </w:pPr>
      <w:r>
        <w:rPr>
          <w:rFonts w:ascii="Times New Roman" w:hAnsi="Times New Roman"/>
          <w:b/>
          <w:lang w:val="lt-LT"/>
        </w:rPr>
        <w:t>Kiti vaistai ir One-</w:t>
      </w:r>
      <w:proofErr w:type="spellStart"/>
      <w:r>
        <w:rPr>
          <w:rFonts w:ascii="Times New Roman" w:hAnsi="Times New Roman"/>
          <w:b/>
          <w:lang w:val="lt-LT"/>
        </w:rPr>
        <w:t>Alpha</w:t>
      </w:r>
      <w:proofErr w:type="spellEnd"/>
    </w:p>
    <w:p w:rsidR="00346F40" w:rsidRDefault="00346F40" w:rsidP="00346F40">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 xml:space="preserve">Pasakykite savo gydytojui ar vaistininkui, jei vartojate: </w:t>
      </w:r>
      <w:proofErr w:type="spellStart"/>
      <w:r>
        <w:rPr>
          <w:rFonts w:ascii="Times New Roman" w:hAnsi="Times New Roman"/>
          <w:lang w:val="lt-LT"/>
        </w:rPr>
        <w:t>prieštraukulinius</w:t>
      </w:r>
      <w:proofErr w:type="spellEnd"/>
      <w:r>
        <w:rPr>
          <w:rFonts w:ascii="Times New Roman" w:hAnsi="Times New Roman"/>
          <w:lang w:val="lt-LT"/>
        </w:rPr>
        <w:t xml:space="preserve"> vaistus (nutraukti priepuoliams ar epilepsijai), barbitūratus (vaistus miego sutrikimams), širdies glikozidus, tokius kaip </w:t>
      </w:r>
      <w:proofErr w:type="spellStart"/>
      <w:r>
        <w:rPr>
          <w:rFonts w:ascii="Times New Roman" w:hAnsi="Times New Roman"/>
          <w:lang w:val="lt-LT"/>
        </w:rPr>
        <w:t>digoksinas</w:t>
      </w:r>
      <w:proofErr w:type="spellEnd"/>
      <w:r>
        <w:rPr>
          <w:rFonts w:ascii="Times New Roman" w:hAnsi="Times New Roman"/>
          <w:lang w:val="lt-LT"/>
        </w:rPr>
        <w:t xml:space="preserve"> (vaistas širdies ritmo sutrikimams), tulžies rūgštis sujungiančius vaistus, tokius kaip </w:t>
      </w:r>
      <w:proofErr w:type="spellStart"/>
      <w:r>
        <w:rPr>
          <w:rFonts w:ascii="Times New Roman" w:hAnsi="Times New Roman"/>
          <w:lang w:val="lt-LT"/>
        </w:rPr>
        <w:t>kolestiraminas</w:t>
      </w:r>
      <w:proofErr w:type="spellEnd"/>
      <w:r>
        <w:rPr>
          <w:rFonts w:ascii="Times New Roman" w:hAnsi="Times New Roman"/>
          <w:lang w:val="lt-LT"/>
        </w:rPr>
        <w:t xml:space="preserve"> (mažinti cholesterolio kiekiui), </w:t>
      </w:r>
      <w:proofErr w:type="spellStart"/>
      <w:r>
        <w:rPr>
          <w:rFonts w:ascii="Times New Roman" w:hAnsi="Times New Roman"/>
          <w:lang w:val="lt-LT"/>
        </w:rPr>
        <w:t>tiazidinius</w:t>
      </w:r>
      <w:proofErr w:type="spellEnd"/>
      <w:r>
        <w:rPr>
          <w:rFonts w:ascii="Times New Roman" w:hAnsi="Times New Roman"/>
          <w:lang w:val="lt-LT"/>
        </w:rPr>
        <w:t xml:space="preserve"> diuretikus (šlapimo išsiskyrimui padidinti), vaistus, turinčius kalcio ar vitamino D (gali padidėti </w:t>
      </w:r>
      <w:proofErr w:type="spellStart"/>
      <w:r>
        <w:rPr>
          <w:rFonts w:ascii="Times New Roman" w:hAnsi="Times New Roman"/>
          <w:lang w:val="lt-LT"/>
        </w:rPr>
        <w:t>hiperkalcemijos</w:t>
      </w:r>
      <w:proofErr w:type="spellEnd"/>
      <w:r>
        <w:rPr>
          <w:rFonts w:ascii="Times New Roman" w:hAnsi="Times New Roman"/>
          <w:lang w:val="lt-LT"/>
        </w:rPr>
        <w:t xml:space="preserve"> atsiradimo rizika), </w:t>
      </w:r>
      <w:proofErr w:type="spellStart"/>
      <w:r>
        <w:rPr>
          <w:rFonts w:ascii="Times New Roman" w:hAnsi="Times New Roman"/>
          <w:lang w:val="lt-LT"/>
        </w:rPr>
        <w:t>antacidinius</w:t>
      </w:r>
      <w:proofErr w:type="spellEnd"/>
      <w:r>
        <w:rPr>
          <w:rFonts w:ascii="Times New Roman" w:hAnsi="Times New Roman"/>
          <w:lang w:val="lt-LT"/>
        </w:rPr>
        <w:t xml:space="preserve"> vaistus, turinčius magnio (gali padidėti magnio kiekis kraujyje), vaistus, kurių sudėtyje yra aliuminio (pvz., aliuminio </w:t>
      </w:r>
      <w:proofErr w:type="spellStart"/>
      <w:r>
        <w:rPr>
          <w:rFonts w:ascii="Times New Roman" w:hAnsi="Times New Roman"/>
          <w:lang w:val="lt-LT"/>
        </w:rPr>
        <w:t>hidroksidas</w:t>
      </w:r>
      <w:proofErr w:type="spellEnd"/>
      <w:r>
        <w:rPr>
          <w:rFonts w:ascii="Times New Roman" w:hAnsi="Times New Roman"/>
          <w:lang w:val="lt-LT"/>
        </w:rPr>
        <w:t xml:space="preserve">, </w:t>
      </w:r>
      <w:proofErr w:type="spellStart"/>
      <w:r>
        <w:rPr>
          <w:rFonts w:ascii="Times New Roman" w:hAnsi="Times New Roman"/>
          <w:lang w:val="lt-LT"/>
        </w:rPr>
        <w:t>sukralfatas</w:t>
      </w:r>
      <w:proofErr w:type="spellEnd"/>
      <w:r>
        <w:rPr>
          <w:rFonts w:ascii="Times New Roman" w:hAnsi="Times New Roman"/>
          <w:lang w:val="lt-LT"/>
        </w:rPr>
        <w:t>).</w:t>
      </w:r>
    </w:p>
    <w:p w:rsidR="00346F40" w:rsidRDefault="00346F40" w:rsidP="00346F40">
      <w:pPr>
        <w:spacing w:after="0" w:line="240" w:lineRule="auto"/>
        <w:rPr>
          <w:rFonts w:ascii="Times New Roman" w:hAnsi="Times New Roman"/>
          <w:b/>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vartojimas su maistu ir gėrimais</w:t>
      </w:r>
    </w:p>
    <w:p w:rsidR="00346F40" w:rsidRDefault="00346F40" w:rsidP="00346F40">
      <w:pPr>
        <w:spacing w:after="0" w:line="240" w:lineRule="auto"/>
        <w:rPr>
          <w:rFonts w:ascii="Times New Roman" w:hAnsi="Times New Roman"/>
          <w:b/>
          <w:lang w:val="lt-LT"/>
        </w:rPr>
      </w:pPr>
      <w:r>
        <w:rPr>
          <w:rFonts w:ascii="Times New Roman" w:hAnsi="Times New Roman"/>
          <w:lang w:val="lt-LT"/>
        </w:rPr>
        <w:t>Kapsules galima vartoti valgio metu ar kitu laiku.</w:t>
      </w:r>
    </w:p>
    <w:p w:rsidR="00346F40" w:rsidRDefault="00346F40" w:rsidP="00346F40">
      <w:pPr>
        <w:spacing w:after="0" w:line="240" w:lineRule="auto"/>
        <w:rPr>
          <w:rFonts w:ascii="Times New Roman" w:hAnsi="Times New Roman"/>
          <w:b/>
          <w:lang w:val="lt-LT"/>
        </w:rPr>
      </w:pPr>
    </w:p>
    <w:p w:rsidR="00346F40" w:rsidRDefault="00346F40" w:rsidP="00346F40">
      <w:pPr>
        <w:widowControl w:val="0"/>
        <w:spacing w:after="0" w:line="240" w:lineRule="auto"/>
        <w:jc w:val="both"/>
        <w:outlineLvl w:val="2"/>
        <w:rPr>
          <w:rFonts w:ascii="Times New Roman" w:hAnsi="Times New Roman"/>
          <w:b/>
          <w:lang w:val="lt-LT"/>
        </w:rPr>
      </w:pPr>
      <w:r>
        <w:rPr>
          <w:rFonts w:ascii="Times New Roman" w:hAnsi="Times New Roman"/>
          <w:b/>
          <w:lang w:val="lt-LT"/>
        </w:rPr>
        <w:t>Nėštumas, žindymo laikotarpis ir vaisingumas</w:t>
      </w:r>
    </w:p>
    <w:p w:rsidR="00346F40" w:rsidRDefault="00346F40" w:rsidP="00346F40">
      <w:pPr>
        <w:widowControl w:val="0"/>
        <w:spacing w:after="0" w:line="240" w:lineRule="auto"/>
        <w:jc w:val="both"/>
        <w:outlineLvl w:val="2"/>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ar vaistininku. </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negalima vartoti nėštumo metu, nebent kitaip nurodo gydytojas.</w:t>
      </w:r>
    </w:p>
    <w:p w:rsidR="00346F40" w:rsidRDefault="00346F40" w:rsidP="00346F40">
      <w:pPr>
        <w:autoSpaceDE w:val="0"/>
        <w:autoSpaceDN w:val="0"/>
        <w:adjustRightInd w:val="0"/>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išsiskiria į motinos pieną. Sprendimą tęsti ar nutraukti žindymą arba tęsti ar nutraukti gydymą One-</w:t>
      </w:r>
      <w:proofErr w:type="spellStart"/>
      <w:r>
        <w:rPr>
          <w:rFonts w:ascii="Times New Roman" w:hAnsi="Times New Roman"/>
          <w:lang w:val="lt-LT"/>
        </w:rPr>
        <w:t>Alpha</w:t>
      </w:r>
      <w:proofErr w:type="spellEnd"/>
      <w:r>
        <w:rPr>
          <w:rFonts w:ascii="Times New Roman" w:hAnsi="Times New Roman"/>
          <w:lang w:val="lt-LT"/>
        </w:rPr>
        <w:t xml:space="preserve"> turi priimti gydytojas, atsižvelgdamas į žindymo naudą kūdikiui ir gydymo One-</w:t>
      </w:r>
      <w:proofErr w:type="spellStart"/>
      <w:r>
        <w:rPr>
          <w:rFonts w:ascii="Times New Roman" w:hAnsi="Times New Roman"/>
          <w:lang w:val="lt-LT"/>
        </w:rPr>
        <w:t>Alpha</w:t>
      </w:r>
      <w:proofErr w:type="spellEnd"/>
      <w:r>
        <w:rPr>
          <w:rFonts w:ascii="Times New Roman" w:hAnsi="Times New Roman"/>
          <w:lang w:val="lt-LT"/>
        </w:rPr>
        <w:t xml:space="preserve"> naudą žindyvei.</w:t>
      </w:r>
    </w:p>
    <w:p w:rsidR="00346F40" w:rsidRDefault="00346F40" w:rsidP="00346F40">
      <w:pPr>
        <w:autoSpaceDE w:val="0"/>
        <w:autoSpaceDN w:val="0"/>
        <w:adjustRightInd w:val="0"/>
        <w:spacing w:after="0" w:line="240" w:lineRule="auto"/>
        <w:rPr>
          <w:rFonts w:ascii="Times New Roman" w:hAnsi="Times New Roman"/>
          <w:lang w:val="lt-LT"/>
        </w:rPr>
      </w:pPr>
      <w:proofErr w:type="spellStart"/>
      <w:r w:rsidRPr="002F7B42">
        <w:rPr>
          <w:rFonts w:ascii="Times New Roman" w:hAnsi="Times New Roman"/>
          <w:lang w:val="lt-LT"/>
        </w:rPr>
        <w:t>Alfakalcodolį</w:t>
      </w:r>
      <w:proofErr w:type="spellEnd"/>
      <w:r w:rsidRPr="002F7B42">
        <w:rPr>
          <w:rFonts w:ascii="Times New Roman" w:hAnsi="Times New Roman"/>
          <w:lang w:val="lt-LT"/>
        </w:rPr>
        <w:t xml:space="preserve"> vartojančių žindyvių kūdikiai turi būti tikrinami dėl kalcio kiekio padidėjimo kraujyje</w:t>
      </w:r>
      <w:r>
        <w:rPr>
          <w:rFonts w:ascii="Times New Roman" w:hAnsi="Times New Roman"/>
          <w:lang w:val="lt-LT"/>
        </w:rPr>
        <w:t>.</w:t>
      </w:r>
    </w:p>
    <w:p w:rsidR="00346F40" w:rsidRDefault="00346F40" w:rsidP="00346F40">
      <w:pPr>
        <w:autoSpaceDE w:val="0"/>
        <w:autoSpaceDN w:val="0"/>
        <w:adjustRightInd w:val="0"/>
        <w:spacing w:after="0" w:line="240" w:lineRule="auto"/>
        <w:rPr>
          <w:rFonts w:ascii="Times New Roman" w:hAnsi="Times New Roman"/>
          <w:lang w:val="lt-LT"/>
        </w:rPr>
      </w:pPr>
    </w:p>
    <w:p w:rsidR="00346F40" w:rsidRDefault="00346F40" w:rsidP="00346F4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Nėra klinikinių tyrimų apie </w:t>
      </w:r>
      <w:proofErr w:type="spellStart"/>
      <w:r>
        <w:rPr>
          <w:rFonts w:ascii="Times New Roman" w:hAnsi="Times New Roman"/>
          <w:lang w:val="lt-LT"/>
        </w:rPr>
        <w:t>alfakalcidolio</w:t>
      </w:r>
      <w:proofErr w:type="spellEnd"/>
      <w:r>
        <w:rPr>
          <w:rFonts w:ascii="Times New Roman" w:hAnsi="Times New Roman"/>
          <w:lang w:val="lt-LT"/>
        </w:rPr>
        <w:t xml:space="preserve"> įtaką vaisingumui.</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Vairavimas ir mechanizmų valdymas</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gebėjimo vairuoti ir valdyti mechanizmus tiesiogiai neveikia arba veikia nereikšmingai. Tačiau gydymo metu gali atsirasti galvos svaigimas, ir į tai reikia atsižvelgti, kai vairuojama arba valdomi mechanizmai.</w:t>
      </w:r>
    </w:p>
    <w:p w:rsidR="00346F40" w:rsidRDefault="00346F40" w:rsidP="00346F40">
      <w:pPr>
        <w:spacing w:after="0" w:line="240" w:lineRule="auto"/>
        <w:rPr>
          <w:rFonts w:ascii="Times New Roman" w:hAnsi="Times New Roman"/>
          <w:b/>
          <w:lang w:val="lt-LT"/>
        </w:rPr>
      </w:pPr>
    </w:p>
    <w:p w:rsidR="00346F40" w:rsidRDefault="00346F40" w:rsidP="00346F40">
      <w:pPr>
        <w:spacing w:after="0" w:line="220" w:lineRule="exact"/>
        <w:rPr>
          <w:rFonts w:ascii="Times New Roman" w:hAnsi="Times New Roman"/>
          <w:b/>
          <w:lang w:val="lt-LT"/>
        </w:rPr>
      </w:pPr>
      <w:r>
        <w:rPr>
          <w:rFonts w:ascii="Times New Roman" w:hAnsi="Times New Roman"/>
          <w:b/>
          <w:lang w:val="lt-LT"/>
        </w:rPr>
        <w:t>Svarbi informacija apie kai kurias pagalbines One-</w:t>
      </w:r>
      <w:proofErr w:type="spellStart"/>
      <w:r>
        <w:rPr>
          <w:rFonts w:ascii="Times New Roman" w:hAnsi="Times New Roman"/>
          <w:b/>
          <w:lang w:val="lt-LT"/>
        </w:rPr>
        <w:t>Alpha</w:t>
      </w:r>
      <w:proofErr w:type="spellEnd"/>
      <w:r>
        <w:rPr>
          <w:rFonts w:ascii="Times New Roman" w:hAnsi="Times New Roman"/>
          <w:b/>
          <w:lang w:val="lt-LT"/>
        </w:rPr>
        <w:t xml:space="preserve"> medžiagas</w:t>
      </w:r>
    </w:p>
    <w:p w:rsidR="00346F40" w:rsidRDefault="00346F40" w:rsidP="00346F40">
      <w:pPr>
        <w:spacing w:after="0" w:line="240" w:lineRule="auto"/>
        <w:rPr>
          <w:rFonts w:ascii="Times New Roman" w:hAnsi="Times New Roman"/>
          <w:lang w:val="lt-LT"/>
        </w:rPr>
      </w:pPr>
      <w:r>
        <w:rPr>
          <w:rFonts w:ascii="Times New Roman" w:hAnsi="Times New Roman"/>
          <w:lang w:val="lt-LT"/>
        </w:rPr>
        <w:t>Vaisto sudėtyje yra sezamų aliejaus, kuris retais atvejais gali sukelti sunkių alerginių reakcijų.</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numPr>
          <w:ilvl w:val="0"/>
          <w:numId w:val="6"/>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b/>
          <w:lang w:val="lt-LT"/>
        </w:rPr>
        <w:t>aip vartoti One-</w:t>
      </w:r>
      <w:proofErr w:type="spellStart"/>
      <w:r>
        <w:rPr>
          <w:rFonts w:ascii="Times New Roman" w:hAnsi="Times New Roman"/>
          <w:b/>
          <w:lang w:val="lt-LT"/>
        </w:rPr>
        <w:t>Alpha</w:t>
      </w:r>
      <w:proofErr w:type="spellEnd"/>
      <w:r>
        <w:rPr>
          <w:rFonts w:ascii="Times New Roman" w:hAnsi="Times New Roman"/>
          <w:b/>
          <w:lang w:val="lt-LT"/>
        </w:rPr>
        <w:t xml:space="preserve">  </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 xml:space="preserve">Visada vartokite šį vaistą tiksliai kaip nurodė gydytojas. Jeigu abejojate, kreipkitės į gydytoją. </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Dozė gydytojo parenkama individualiai.</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i/>
          <w:iCs/>
          <w:lang w:val="lt-LT"/>
        </w:rPr>
      </w:pPr>
      <w:r>
        <w:rPr>
          <w:rFonts w:ascii="Times New Roman" w:hAnsi="Times New Roman"/>
          <w:i/>
          <w:iCs/>
          <w:lang w:val="lt-LT"/>
        </w:rPr>
        <w:t>Suaugusieji</w:t>
      </w:r>
    </w:p>
    <w:p w:rsidR="00346F40" w:rsidRDefault="00346F40" w:rsidP="00346F40">
      <w:pPr>
        <w:spacing w:after="0" w:line="240" w:lineRule="auto"/>
        <w:rPr>
          <w:rFonts w:ascii="Times New Roman" w:hAnsi="Times New Roman"/>
          <w:lang w:val="lt-LT"/>
        </w:rPr>
      </w:pPr>
      <w:r>
        <w:rPr>
          <w:rFonts w:ascii="Times New Roman" w:hAnsi="Times New Roman"/>
          <w:iCs/>
          <w:lang w:val="lt-LT"/>
        </w:rPr>
        <w:lastRenderedPageBreak/>
        <w:t>Pradinė dozė</w:t>
      </w:r>
      <w:r>
        <w:rPr>
          <w:rFonts w:ascii="Times New Roman" w:hAnsi="Times New Roman"/>
          <w:lang w:val="lt-LT"/>
        </w:rPr>
        <w:t xml:space="preserve"> yra 1 </w:t>
      </w:r>
      <w:proofErr w:type="spellStart"/>
      <w:r>
        <w:rPr>
          <w:rFonts w:ascii="Times New Roman" w:hAnsi="Times New Roman"/>
          <w:lang w:val="lt-LT"/>
        </w:rPr>
        <w:t>mikrogramas</w:t>
      </w:r>
      <w:proofErr w:type="spellEnd"/>
      <w:r>
        <w:rPr>
          <w:rFonts w:ascii="Times New Roman" w:hAnsi="Times New Roman"/>
          <w:lang w:val="lt-LT"/>
        </w:rPr>
        <w:t xml:space="preserve"> kartą per parą.</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Palaikomoji dozė suaugusiems yra 0,25-1 </w:t>
      </w:r>
      <w:proofErr w:type="spellStart"/>
      <w:r>
        <w:rPr>
          <w:rFonts w:ascii="Times New Roman" w:hAnsi="Times New Roman"/>
          <w:lang w:val="lt-LT"/>
        </w:rPr>
        <w:t>mikrogramas</w:t>
      </w:r>
      <w:proofErr w:type="spellEnd"/>
      <w:r>
        <w:rPr>
          <w:rFonts w:ascii="Times New Roman" w:hAnsi="Times New Roman"/>
          <w:lang w:val="lt-LT"/>
        </w:rPr>
        <w:t xml:space="preserve"> kasdien.</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Vartojimas vaikams ir paaugliams</w:t>
      </w:r>
    </w:p>
    <w:p w:rsidR="00346F40" w:rsidRDefault="00346F40" w:rsidP="00346F40">
      <w:pPr>
        <w:widowControl w:val="0"/>
        <w:spacing w:after="0" w:line="240" w:lineRule="auto"/>
        <w:outlineLvl w:val="1"/>
        <w:rPr>
          <w:rFonts w:ascii="Times New Roman" w:hAnsi="Times New Roman"/>
          <w:lang w:val="lt-LT"/>
        </w:rPr>
      </w:pPr>
      <w:r>
        <w:rPr>
          <w:rFonts w:ascii="Times New Roman" w:hAnsi="Times New Roman"/>
          <w:lang w:val="lt-LT"/>
        </w:rPr>
        <w:t>Pradinė dozė vaikams, sveriantiems</w:t>
      </w:r>
      <w:r>
        <w:rPr>
          <w:rFonts w:ascii="Times New Roman" w:hAnsi="Times New Roman"/>
          <w:b/>
          <w:lang w:val="lt-LT"/>
        </w:rPr>
        <w:t xml:space="preserve"> </w:t>
      </w:r>
      <w:r>
        <w:rPr>
          <w:rFonts w:ascii="Times New Roman" w:hAnsi="Times New Roman"/>
          <w:lang w:val="lt-LT"/>
        </w:rPr>
        <w:t>daugiau kaip 20 kg, yra 1 </w:t>
      </w:r>
      <w:proofErr w:type="spellStart"/>
      <w:r>
        <w:rPr>
          <w:rFonts w:ascii="Times New Roman" w:hAnsi="Times New Roman"/>
          <w:lang w:val="lt-LT"/>
        </w:rPr>
        <w:t>mikrogramas</w:t>
      </w:r>
      <w:proofErr w:type="spellEnd"/>
      <w:r>
        <w:rPr>
          <w:rFonts w:ascii="Times New Roman" w:hAnsi="Times New Roman"/>
          <w:lang w:val="lt-LT"/>
        </w:rPr>
        <w:t xml:space="preserve"> kartą per parą.</w:t>
      </w:r>
    </w:p>
    <w:p w:rsidR="00346F40" w:rsidRDefault="00346F40" w:rsidP="00346F40">
      <w:pPr>
        <w:widowControl w:val="0"/>
        <w:spacing w:after="0" w:line="240" w:lineRule="auto"/>
        <w:outlineLvl w:val="1"/>
        <w:rPr>
          <w:rFonts w:ascii="Times New Roman" w:hAnsi="Times New Roman"/>
          <w:lang w:val="lt-LT"/>
        </w:rPr>
      </w:pPr>
      <w:r>
        <w:rPr>
          <w:rFonts w:ascii="Times New Roman" w:hAnsi="Times New Roman"/>
          <w:lang w:val="lt-LT"/>
        </w:rPr>
        <w:t>Vaikams, sveriantiems ne daugiau kaip 20 kg - 0,05 </w:t>
      </w:r>
      <w:proofErr w:type="spellStart"/>
      <w:r>
        <w:rPr>
          <w:rFonts w:ascii="Times New Roman" w:hAnsi="Times New Roman"/>
          <w:lang w:val="lt-LT"/>
        </w:rPr>
        <w:t>mikrogramo</w:t>
      </w:r>
      <w:proofErr w:type="spellEnd"/>
      <w:r>
        <w:rPr>
          <w:rFonts w:ascii="Times New Roman" w:hAnsi="Times New Roman"/>
          <w:lang w:val="lt-LT"/>
        </w:rPr>
        <w:t>/kg/per parą.</w:t>
      </w:r>
    </w:p>
    <w:p w:rsidR="00346F40" w:rsidRDefault="00346F40" w:rsidP="00346F40">
      <w:pPr>
        <w:spacing w:after="0" w:line="240" w:lineRule="auto"/>
        <w:rPr>
          <w:rFonts w:ascii="Times New Roman" w:hAnsi="Times New Roman"/>
          <w:lang w:val="lt-LT"/>
        </w:rPr>
      </w:pPr>
      <w:r>
        <w:rPr>
          <w:rFonts w:ascii="Times New Roman" w:hAnsi="Times New Roman"/>
          <w:lang w:val="lt-LT"/>
        </w:rPr>
        <w:t>Naujagimiams - 0,05 - 0,1 </w:t>
      </w:r>
      <w:proofErr w:type="spellStart"/>
      <w:r>
        <w:rPr>
          <w:rFonts w:ascii="Times New Roman" w:hAnsi="Times New Roman"/>
          <w:lang w:val="lt-LT"/>
        </w:rPr>
        <w:t>mikrogramo</w:t>
      </w:r>
      <w:proofErr w:type="spellEnd"/>
      <w:r>
        <w:rPr>
          <w:rFonts w:ascii="Times New Roman" w:hAnsi="Times New Roman"/>
          <w:lang w:val="lt-LT"/>
        </w:rPr>
        <w:t>/kg/per parą.</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Palaikomoji dozė vaikams, sveriantiems daugiau kaip 20 kg, dažniausiai yra 0,25-1 </w:t>
      </w:r>
      <w:proofErr w:type="spellStart"/>
      <w:r>
        <w:rPr>
          <w:rFonts w:ascii="Times New Roman" w:hAnsi="Times New Roman"/>
          <w:lang w:val="lt-LT"/>
        </w:rPr>
        <w:t>mikrogramas</w:t>
      </w:r>
      <w:proofErr w:type="spellEnd"/>
      <w:r>
        <w:rPr>
          <w:rFonts w:ascii="Times New Roman" w:hAnsi="Times New Roman"/>
          <w:lang w:val="lt-LT"/>
        </w:rPr>
        <w:t xml:space="preserve"> kasdien.</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 xml:space="preserve">Vaikams, sveriantiems mažiau kaip 20 kg, ir naujagimiams palaikomoji dozė parenkama ir skiriama individualiai gydytojo, stebint kalcio koncentraciją serume, taip pat - </w:t>
      </w:r>
      <w:proofErr w:type="spellStart"/>
      <w:r>
        <w:rPr>
          <w:rFonts w:ascii="Times New Roman" w:hAnsi="Times New Roman"/>
          <w:lang w:val="lt-LT"/>
        </w:rPr>
        <w:t>paratiroidinio</w:t>
      </w:r>
      <w:proofErr w:type="spellEnd"/>
      <w:r>
        <w:rPr>
          <w:rFonts w:ascii="Times New Roman" w:hAnsi="Times New Roman"/>
          <w:lang w:val="lt-LT"/>
        </w:rPr>
        <w:t xml:space="preserve"> hormono (PTH), fosfato ir kalcio fosfato produktų koncentraciją serume.</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i/>
          <w:iCs/>
          <w:lang w:val="lt-LT"/>
        </w:rPr>
      </w:pPr>
      <w:r>
        <w:rPr>
          <w:rFonts w:ascii="Times New Roman" w:hAnsi="Times New Roman"/>
          <w:i/>
          <w:iCs/>
          <w:lang w:val="lt-LT"/>
        </w:rPr>
        <w:t>Pacientams, kurių inkstų funkcija sutrikusi</w:t>
      </w:r>
    </w:p>
    <w:p w:rsidR="00346F40" w:rsidRDefault="00346F40" w:rsidP="00346F40">
      <w:pPr>
        <w:spacing w:after="0" w:line="240" w:lineRule="auto"/>
        <w:rPr>
          <w:rFonts w:ascii="Times New Roman" w:hAnsi="Times New Roman"/>
          <w:lang w:val="lt-LT"/>
        </w:rPr>
      </w:pPr>
      <w:r>
        <w:rPr>
          <w:rFonts w:ascii="Times New Roman" w:hAnsi="Times New Roman"/>
          <w:lang w:val="lt-LT"/>
        </w:rPr>
        <w:t>Rekomenduojama pradinė geriama dozė pacientams iki dializės yra 0,25 </w:t>
      </w:r>
      <w:proofErr w:type="spellStart"/>
      <w:r>
        <w:rPr>
          <w:rFonts w:ascii="Times New Roman" w:hAnsi="Times New Roman"/>
          <w:lang w:val="lt-LT"/>
        </w:rPr>
        <w:t>mikrogramo</w:t>
      </w:r>
      <w:proofErr w:type="spellEnd"/>
      <w:r>
        <w:rPr>
          <w:rFonts w:ascii="Times New Roman" w:hAnsi="Times New Roman"/>
          <w:lang w:val="lt-LT"/>
        </w:rPr>
        <w:t xml:space="preserve"> per parą (0,5 </w:t>
      </w:r>
      <w:proofErr w:type="spellStart"/>
      <w:r>
        <w:rPr>
          <w:rFonts w:ascii="Times New Roman" w:hAnsi="Times New Roman"/>
          <w:lang w:val="lt-LT"/>
        </w:rPr>
        <w:t>mikrogramo</w:t>
      </w:r>
      <w:proofErr w:type="spellEnd"/>
      <w:r>
        <w:rPr>
          <w:rFonts w:ascii="Times New Roman" w:hAnsi="Times New Roman"/>
          <w:lang w:val="lt-LT"/>
        </w:rPr>
        <w:t xml:space="preserve"> per parą </w:t>
      </w:r>
      <w:proofErr w:type="spellStart"/>
      <w:r>
        <w:rPr>
          <w:rFonts w:ascii="Times New Roman" w:hAnsi="Times New Roman"/>
          <w:lang w:val="lt-LT"/>
        </w:rPr>
        <w:t>dializuojamiems</w:t>
      </w:r>
      <w:proofErr w:type="spellEnd"/>
      <w:r>
        <w:rPr>
          <w:rFonts w:ascii="Times New Roman" w:hAnsi="Times New Roman"/>
          <w:lang w:val="lt-LT"/>
        </w:rPr>
        <w:t xml:space="preserve"> pacientams), įprastinė palaikomoji paros dozė yra 0,5 </w:t>
      </w:r>
      <w:proofErr w:type="spellStart"/>
      <w:r>
        <w:rPr>
          <w:rFonts w:ascii="Times New Roman" w:hAnsi="Times New Roman"/>
          <w:lang w:val="lt-LT"/>
        </w:rPr>
        <w:t>mikrogramo</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per parą </w:t>
      </w:r>
      <w:proofErr w:type="spellStart"/>
      <w:r>
        <w:rPr>
          <w:rFonts w:ascii="Times New Roman" w:hAnsi="Times New Roman"/>
          <w:lang w:val="lt-LT"/>
        </w:rPr>
        <w:t>dializuojamiems</w:t>
      </w:r>
      <w:proofErr w:type="spellEnd"/>
      <w:r>
        <w:rPr>
          <w:rFonts w:ascii="Times New Roman" w:hAnsi="Times New Roman"/>
          <w:lang w:val="lt-LT"/>
        </w:rPr>
        <w:t xml:space="preserve"> pacientams). Padidinta nuo 0,25 </w:t>
      </w:r>
      <w:proofErr w:type="spellStart"/>
      <w:r>
        <w:rPr>
          <w:rFonts w:ascii="Times New Roman" w:hAnsi="Times New Roman"/>
          <w:lang w:val="lt-LT"/>
        </w:rPr>
        <w:t>mikrogramų</w:t>
      </w:r>
      <w:proofErr w:type="spellEnd"/>
      <w:r>
        <w:rPr>
          <w:rFonts w:ascii="Times New Roman" w:hAnsi="Times New Roman"/>
          <w:lang w:val="lt-LT"/>
        </w:rPr>
        <w:t xml:space="preserve"> iki 0,5 </w:t>
      </w:r>
      <w:proofErr w:type="spellStart"/>
      <w:r>
        <w:rPr>
          <w:rFonts w:ascii="Times New Roman" w:hAnsi="Times New Roman"/>
          <w:lang w:val="lt-LT"/>
        </w:rPr>
        <w:t>mikrogramų</w:t>
      </w:r>
      <w:proofErr w:type="spellEnd"/>
      <w:r>
        <w:rPr>
          <w:rFonts w:ascii="Times New Roman" w:hAnsi="Times New Roman"/>
          <w:lang w:val="lt-LT"/>
        </w:rPr>
        <w:t xml:space="preserve"> dozė gali būti vartojama intervalais, ne ilgesniais kaip viena savaitė, kol stebimi laboratoriniai rodikliai yra normos ribose.</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i/>
          <w:iCs/>
          <w:lang w:val="lt-LT"/>
        </w:rPr>
      </w:pPr>
      <w:r>
        <w:rPr>
          <w:rFonts w:ascii="Times New Roman" w:hAnsi="Times New Roman"/>
          <w:i/>
          <w:iCs/>
          <w:lang w:val="lt-LT"/>
        </w:rPr>
        <w:t>Pacientams, kurių kepenų funkcija sutrikusi</w:t>
      </w:r>
    </w:p>
    <w:p w:rsidR="00346F40" w:rsidRDefault="00346F40" w:rsidP="00346F40">
      <w:pPr>
        <w:spacing w:after="0" w:line="240" w:lineRule="auto"/>
        <w:rPr>
          <w:rFonts w:ascii="Times New Roman" w:hAnsi="Times New Roman"/>
          <w:lang w:val="lt-LT"/>
        </w:rPr>
      </w:pPr>
      <w:proofErr w:type="spellStart"/>
      <w:r>
        <w:rPr>
          <w:rFonts w:ascii="Times New Roman" w:hAnsi="Times New Roman"/>
          <w:lang w:val="lt-LT"/>
        </w:rPr>
        <w:t>Alfakalcidolio</w:t>
      </w:r>
      <w:proofErr w:type="spellEnd"/>
      <w:r>
        <w:rPr>
          <w:rFonts w:ascii="Times New Roman" w:hAnsi="Times New Roman"/>
          <w:lang w:val="lt-LT"/>
        </w:rPr>
        <w:t xml:space="preserve"> efektyvus veikimas įprastai sulėtėja pacientams su sumažėjusia kepenų funkcija.</w:t>
      </w:r>
    </w:p>
    <w:p w:rsidR="00346F40" w:rsidRDefault="00346F40" w:rsidP="00346F40">
      <w:pPr>
        <w:spacing w:after="0" w:line="240" w:lineRule="auto"/>
        <w:rPr>
          <w:rFonts w:ascii="Times New Roman" w:hAnsi="Times New Roman"/>
          <w:lang w:val="lt-LT"/>
        </w:rPr>
      </w:pPr>
      <w:r>
        <w:rPr>
          <w:rFonts w:ascii="Times New Roman" w:hAnsi="Times New Roman"/>
          <w:lang w:val="lt-LT"/>
        </w:rPr>
        <w:t>Esant sunkiam kepenų funkcijos sutrikimui, gali reikėti vaisto dozę padidinti.</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i/>
          <w:iCs/>
          <w:lang w:val="lt-LT"/>
        </w:rPr>
        <w:t>Senyviems pacientams</w:t>
      </w:r>
    </w:p>
    <w:p w:rsidR="00346F40" w:rsidRDefault="00346F40" w:rsidP="00346F40">
      <w:pPr>
        <w:spacing w:after="0" w:line="240" w:lineRule="auto"/>
        <w:rPr>
          <w:rFonts w:ascii="Times New Roman" w:hAnsi="Times New Roman"/>
          <w:lang w:val="lt-LT"/>
        </w:rPr>
      </w:pPr>
      <w:r>
        <w:rPr>
          <w:rFonts w:ascii="Times New Roman" w:hAnsi="Times New Roman"/>
          <w:lang w:val="lt-LT"/>
        </w:rPr>
        <w:t>Klinikinė patirtis vartojant One-</w:t>
      </w:r>
      <w:proofErr w:type="spellStart"/>
      <w:r>
        <w:rPr>
          <w:rFonts w:ascii="Times New Roman" w:hAnsi="Times New Roman"/>
          <w:lang w:val="lt-LT"/>
        </w:rPr>
        <w:t>Alpha</w:t>
      </w:r>
      <w:proofErr w:type="spellEnd"/>
      <w:r>
        <w:rPr>
          <w:rFonts w:ascii="Times New Roman" w:hAnsi="Times New Roman"/>
          <w:lang w:val="lt-LT"/>
        </w:rPr>
        <w:t xml:space="preserve"> 65 metų ir vyresniems pacientams patvirtino, kad dozės, skiriamos suaugusiems pacientams, taip pat gali būti skiriamos ir senyviems pacientams.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Jeigu manote, kad One-</w:t>
      </w:r>
      <w:proofErr w:type="spellStart"/>
      <w:r>
        <w:rPr>
          <w:rFonts w:ascii="Times New Roman" w:hAnsi="Times New Roman"/>
          <w:lang w:val="lt-LT"/>
        </w:rPr>
        <w:t>Alpha</w:t>
      </w:r>
      <w:proofErr w:type="spellEnd"/>
      <w:r>
        <w:rPr>
          <w:rFonts w:ascii="Times New Roman" w:hAnsi="Times New Roman"/>
          <w:lang w:val="lt-LT"/>
        </w:rPr>
        <w:t xml:space="preserve"> veikia per stipriai arba per silpnai, kreipkitės į gydytoją arba vaistininką.</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ind w:left="567" w:hanging="567"/>
        <w:rPr>
          <w:rFonts w:ascii="Times New Roman" w:hAnsi="Times New Roman"/>
          <w:b/>
          <w:lang w:val="lt-LT"/>
        </w:rPr>
      </w:pPr>
      <w:r>
        <w:rPr>
          <w:rFonts w:ascii="Times New Roman" w:hAnsi="Times New Roman"/>
          <w:b/>
          <w:lang w:val="lt-LT"/>
        </w:rPr>
        <w:t>Ką daryti pavartojus per didelę One-</w:t>
      </w:r>
      <w:proofErr w:type="spellStart"/>
      <w:r>
        <w:rPr>
          <w:rFonts w:ascii="Times New Roman" w:hAnsi="Times New Roman"/>
          <w:b/>
          <w:lang w:val="lt-LT"/>
        </w:rPr>
        <w:t>Alpha</w:t>
      </w:r>
      <w:proofErr w:type="spellEnd"/>
      <w:r>
        <w:rPr>
          <w:rFonts w:ascii="Times New Roman" w:hAnsi="Times New Roman"/>
          <w:b/>
          <w:lang w:val="lt-LT"/>
        </w:rPr>
        <w:t xml:space="preserve"> dozę?</w:t>
      </w:r>
    </w:p>
    <w:p w:rsidR="00346F40" w:rsidRDefault="00346F40" w:rsidP="00346F40">
      <w:pPr>
        <w:spacing w:after="0" w:line="240" w:lineRule="auto"/>
        <w:ind w:left="567" w:hanging="567"/>
        <w:rPr>
          <w:rFonts w:ascii="Times New Roman" w:hAnsi="Times New Roman"/>
          <w:color w:val="000000"/>
          <w:lang w:val="lt-LT"/>
        </w:rPr>
      </w:pPr>
      <w:r>
        <w:rPr>
          <w:rFonts w:ascii="Times New Roman" w:hAnsi="Times New Roman"/>
          <w:color w:val="000000"/>
          <w:lang w:val="lt-LT"/>
        </w:rPr>
        <w:t>Nutraukti gydymą One-</w:t>
      </w:r>
      <w:proofErr w:type="spellStart"/>
      <w:r>
        <w:rPr>
          <w:rFonts w:ascii="Times New Roman" w:hAnsi="Times New Roman"/>
          <w:color w:val="000000"/>
          <w:lang w:val="lt-LT"/>
        </w:rPr>
        <w:t>Alpha</w:t>
      </w:r>
      <w:proofErr w:type="spellEnd"/>
      <w:r>
        <w:rPr>
          <w:rFonts w:ascii="Times New Roman" w:hAnsi="Times New Roman"/>
          <w:color w:val="000000"/>
          <w:lang w:val="lt-LT"/>
        </w:rPr>
        <w:t xml:space="preserve"> ir skubiai kreiptis į gydytoją.</w:t>
      </w:r>
    </w:p>
    <w:p w:rsidR="00346F40" w:rsidRDefault="00346F40" w:rsidP="00346F40">
      <w:pPr>
        <w:spacing w:after="0" w:line="240" w:lineRule="auto"/>
        <w:ind w:left="567" w:hanging="567"/>
        <w:rPr>
          <w:rFonts w:ascii="Times New Roman" w:hAnsi="Times New Roman"/>
          <w:b/>
          <w:lang w:val="lt-LT"/>
        </w:rPr>
      </w:pPr>
    </w:p>
    <w:p w:rsidR="00346F40" w:rsidRDefault="00346F40" w:rsidP="00346F40">
      <w:pPr>
        <w:spacing w:after="0" w:line="240" w:lineRule="auto"/>
        <w:ind w:left="567" w:hanging="567"/>
        <w:rPr>
          <w:rFonts w:ascii="Times New Roman" w:hAnsi="Times New Roman"/>
          <w:b/>
          <w:lang w:val="lt-LT"/>
        </w:rPr>
      </w:pPr>
      <w:r>
        <w:rPr>
          <w:rFonts w:ascii="Times New Roman" w:hAnsi="Times New Roman"/>
          <w:b/>
          <w:lang w:val="lt-LT"/>
        </w:rPr>
        <w:t>Pamiršus pavartoti One-</w:t>
      </w:r>
      <w:proofErr w:type="spellStart"/>
      <w:r>
        <w:rPr>
          <w:rFonts w:ascii="Times New Roman" w:hAnsi="Times New Roman"/>
          <w:b/>
          <w:lang w:val="lt-LT"/>
        </w:rPr>
        <w:t>Alpha</w:t>
      </w:r>
      <w:proofErr w:type="spellEnd"/>
    </w:p>
    <w:p w:rsidR="00346F40" w:rsidRPr="007B6C39" w:rsidRDefault="00346F40" w:rsidP="00346F40">
      <w:pPr>
        <w:spacing w:after="0" w:line="240" w:lineRule="auto"/>
        <w:ind w:left="567" w:hanging="567"/>
        <w:rPr>
          <w:rFonts w:ascii="Times New Roman" w:hAnsi="Times New Roman"/>
          <w:lang w:val="lt-LT"/>
        </w:rPr>
      </w:pPr>
      <w:r w:rsidRPr="007B6C39">
        <w:rPr>
          <w:rFonts w:ascii="Times New Roman" w:hAnsi="Times New Roman"/>
          <w:noProof/>
          <w:szCs w:val="24"/>
          <w:lang w:val="lt-LT"/>
        </w:rPr>
        <w:t>Negalima vartoti dvigubos dozės norint kompensuoti praleistą dozę</w:t>
      </w:r>
      <w:r w:rsidRPr="007B6C39">
        <w:rPr>
          <w:rFonts w:ascii="Times New Roman" w:hAnsi="Times New Roman"/>
          <w:lang w:val="lt-LT"/>
        </w:rPr>
        <w:t>.</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ind w:left="567" w:hanging="567"/>
        <w:rPr>
          <w:rFonts w:ascii="Times New Roman" w:hAnsi="Times New Roman"/>
          <w:b/>
          <w:lang w:val="lt-LT"/>
        </w:rPr>
      </w:pPr>
      <w:r>
        <w:rPr>
          <w:rFonts w:ascii="Times New Roman" w:hAnsi="Times New Roman"/>
          <w:b/>
          <w:lang w:val="lt-LT"/>
        </w:rPr>
        <w:t>Nustojus vartoti One-</w:t>
      </w:r>
      <w:proofErr w:type="spellStart"/>
      <w:r>
        <w:rPr>
          <w:rFonts w:ascii="Times New Roman" w:hAnsi="Times New Roman"/>
          <w:b/>
          <w:lang w:val="lt-LT"/>
        </w:rPr>
        <w:t>Alpha</w:t>
      </w:r>
      <w:proofErr w:type="spellEnd"/>
    </w:p>
    <w:p w:rsidR="00346F40" w:rsidRDefault="00346F40" w:rsidP="00346F40">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g</w:t>
      </w:r>
      <w:r>
        <w:rPr>
          <w:rFonts w:ascii="Times New Roman" w:hAnsi="Times New Roman"/>
          <w:b/>
          <w:lang w:val="lt-LT"/>
        </w:rPr>
        <w:t>alimas šalutinis poveikis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346F40" w:rsidRDefault="00346F40" w:rsidP="00346F40">
      <w:pPr>
        <w:spacing w:after="0" w:line="240" w:lineRule="auto"/>
        <w:ind w:left="567" w:hanging="567"/>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Dažniausiai pasireiškiantys šalutiniai poveikiai, vartojant One-</w:t>
      </w:r>
      <w:proofErr w:type="spellStart"/>
      <w:r>
        <w:rPr>
          <w:rFonts w:ascii="Times New Roman" w:hAnsi="Times New Roman"/>
          <w:lang w:val="lt-LT"/>
        </w:rPr>
        <w:t>Alpha</w:t>
      </w:r>
      <w:proofErr w:type="spellEnd"/>
      <w:r>
        <w:rPr>
          <w:rFonts w:ascii="Times New Roman" w:hAnsi="Times New Roman"/>
          <w:lang w:val="lt-LT"/>
        </w:rPr>
        <w:t xml:space="preserve">, yra  įvairios odos reakcijos, tokios, kaip niežulys ir išbėrimas, </w:t>
      </w:r>
      <w:proofErr w:type="spellStart"/>
      <w:r>
        <w:rPr>
          <w:rFonts w:ascii="Times New Roman" w:hAnsi="Times New Roman"/>
          <w:lang w:val="lt-LT"/>
        </w:rPr>
        <w:t>hiperkalcemija</w:t>
      </w:r>
      <w:proofErr w:type="spellEnd"/>
      <w:r>
        <w:rPr>
          <w:rFonts w:ascii="Times New Roman" w:hAnsi="Times New Roman"/>
          <w:lang w:val="lt-LT"/>
        </w:rPr>
        <w:t xml:space="preserve"> (padidėjęs kalcio kiekis kraujyje), pilvo skausmas ir diskomfortas ir </w:t>
      </w:r>
      <w:proofErr w:type="spellStart"/>
      <w:r>
        <w:rPr>
          <w:rFonts w:ascii="Times New Roman" w:hAnsi="Times New Roman"/>
          <w:lang w:val="lt-LT"/>
        </w:rPr>
        <w:t>hiperfosfatemija</w:t>
      </w:r>
      <w:proofErr w:type="spellEnd"/>
      <w:r>
        <w:rPr>
          <w:rFonts w:ascii="Times New Roman" w:hAnsi="Times New Roman"/>
          <w:lang w:val="lt-LT"/>
        </w:rPr>
        <w:t xml:space="preserve"> (per didelis fosforo kiekis serume). </w:t>
      </w:r>
    </w:p>
    <w:p w:rsidR="00346F40" w:rsidRDefault="00346F40" w:rsidP="00346F40">
      <w:pPr>
        <w:spacing w:after="0" w:line="240" w:lineRule="auto"/>
        <w:rPr>
          <w:rFonts w:ascii="Times New Roman" w:hAnsi="Times New Roman"/>
          <w:lang w:val="lt-LT"/>
        </w:rPr>
      </w:pPr>
      <w:proofErr w:type="spellStart"/>
      <w:r>
        <w:rPr>
          <w:rFonts w:ascii="Times New Roman" w:hAnsi="Times New Roman"/>
          <w:lang w:val="lt-LT"/>
        </w:rPr>
        <w:t>Hiperkalcemija</w:t>
      </w:r>
      <w:proofErr w:type="spellEnd"/>
      <w:r>
        <w:rPr>
          <w:rFonts w:ascii="Times New Roman" w:hAnsi="Times New Roman"/>
          <w:lang w:val="lt-LT"/>
        </w:rPr>
        <w:t xml:space="preserve"> greitai praeina, nutraukus gydymą.</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roofErr w:type="spellStart"/>
      <w:r>
        <w:rPr>
          <w:rFonts w:ascii="Times New Roman" w:hAnsi="Times New Roman"/>
          <w:lang w:val="lt-LT"/>
        </w:rPr>
        <w:t>Hiperkalcemijos</w:t>
      </w:r>
      <w:proofErr w:type="spellEnd"/>
      <w:r>
        <w:rPr>
          <w:rFonts w:ascii="Times New Roman" w:hAnsi="Times New Roman"/>
          <w:lang w:val="lt-LT"/>
        </w:rPr>
        <w:t xml:space="preserve"> simptomai ir požymiai yra šie: nuovargis, nenoras valgyti, troškulys, gausus </w:t>
      </w:r>
      <w:proofErr w:type="spellStart"/>
      <w:r>
        <w:rPr>
          <w:rFonts w:ascii="Times New Roman" w:hAnsi="Times New Roman"/>
          <w:lang w:val="lt-LT"/>
        </w:rPr>
        <w:t>šlapinimasis</w:t>
      </w:r>
      <w:proofErr w:type="spellEnd"/>
      <w:r>
        <w:rPr>
          <w:rFonts w:ascii="Times New Roman" w:hAnsi="Times New Roman"/>
          <w:lang w:val="lt-LT"/>
        </w:rPr>
        <w:t>, prakaitavimas, pykinimas, vėmimas, viduriavimas, vidurių užkietėjimas, galvos skausmas, svaigulys.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sidRPr="002104F3">
        <w:rPr>
          <w:rFonts w:ascii="Times New Roman" w:hAnsi="Times New Roman"/>
          <w:lang w:val="lt-LT"/>
        </w:rPr>
        <w:t>Nepageidaujamų reakcijų sunkumas ir prognozė priklauso nuo One-</w:t>
      </w:r>
      <w:proofErr w:type="spellStart"/>
      <w:r w:rsidRPr="002104F3">
        <w:rPr>
          <w:rFonts w:ascii="Times New Roman" w:hAnsi="Times New Roman"/>
          <w:lang w:val="lt-LT"/>
        </w:rPr>
        <w:t>Alpha</w:t>
      </w:r>
      <w:proofErr w:type="spellEnd"/>
      <w:r w:rsidRPr="002104F3">
        <w:rPr>
          <w:rFonts w:ascii="Times New Roman" w:hAnsi="Times New Roman"/>
          <w:lang w:val="lt-LT"/>
        </w:rPr>
        <w:t xml:space="preserve"> suvartotos dozės ir padidėjusio kalcio kiekio buvimo kraujyje trukmės.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i/>
          <w:lang w:val="lt-LT"/>
        </w:rPr>
        <w:lastRenderedPageBreak/>
        <w:t>Dažnas šalutinis poveikis (pasireiškia mažiausiai 1 vartojusiajam iš 100, bet mažiau negu 1 iš 10)</w:t>
      </w:r>
      <w:r>
        <w:rPr>
          <w:rFonts w:ascii="Times New Roman" w:hAnsi="Times New Roman"/>
          <w:lang w:val="lt-LT"/>
        </w:rPr>
        <w:t xml:space="preserve"> </w:t>
      </w:r>
      <w:proofErr w:type="spellStart"/>
      <w:r>
        <w:rPr>
          <w:rFonts w:ascii="Times New Roman" w:hAnsi="Times New Roman"/>
          <w:lang w:val="lt-LT"/>
        </w:rPr>
        <w:t>Hiperkalcemija</w:t>
      </w:r>
      <w:proofErr w:type="spellEnd"/>
      <w:r>
        <w:rPr>
          <w:rFonts w:ascii="Times New Roman" w:hAnsi="Times New Roman"/>
          <w:lang w:val="lt-LT"/>
        </w:rPr>
        <w:t xml:space="preserve"> (padidėjęs kalcio kiekis kraujyje), </w:t>
      </w:r>
      <w:proofErr w:type="spellStart"/>
      <w:r>
        <w:rPr>
          <w:rFonts w:ascii="Times New Roman" w:hAnsi="Times New Roman"/>
          <w:lang w:val="lt-LT"/>
        </w:rPr>
        <w:t>hiperfosfatemija</w:t>
      </w:r>
      <w:proofErr w:type="spellEnd"/>
      <w:r>
        <w:rPr>
          <w:rFonts w:ascii="Times New Roman" w:hAnsi="Times New Roman"/>
          <w:lang w:val="lt-LT"/>
        </w:rPr>
        <w:t xml:space="preserve"> (per didelis fosforo kiekis serume), </w:t>
      </w:r>
      <w:proofErr w:type="spellStart"/>
      <w:r>
        <w:rPr>
          <w:rFonts w:ascii="Times New Roman" w:hAnsi="Times New Roman"/>
          <w:lang w:val="lt-LT"/>
        </w:rPr>
        <w:t>hiperkalciurija</w:t>
      </w:r>
      <w:proofErr w:type="spellEnd"/>
      <w:r>
        <w:rPr>
          <w:rFonts w:ascii="Times New Roman" w:hAnsi="Times New Roman"/>
          <w:lang w:val="lt-LT"/>
        </w:rPr>
        <w:t xml:space="preserve"> (per didelis kalcio kiekis šlapime),įvairūs išbėrimai, pasireiškę paraudimu, dėmelėmis, mazgeliais ar </w:t>
      </w:r>
      <w:proofErr w:type="spellStart"/>
      <w:r>
        <w:rPr>
          <w:rFonts w:ascii="Times New Roman" w:hAnsi="Times New Roman"/>
          <w:lang w:val="lt-LT"/>
        </w:rPr>
        <w:t>pūlinėliais</w:t>
      </w:r>
      <w:proofErr w:type="spellEnd"/>
      <w:r>
        <w:rPr>
          <w:rFonts w:ascii="Times New Roman" w:hAnsi="Times New Roman"/>
          <w:lang w:val="lt-LT"/>
        </w:rPr>
        <w:t>, niežulys, pilvo skausmai ir diskomfortas.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i/>
          <w:lang w:val="lt-LT"/>
        </w:rPr>
      </w:pPr>
      <w:r>
        <w:rPr>
          <w:rFonts w:ascii="Times New Roman" w:hAnsi="Times New Roman"/>
          <w:i/>
          <w:lang w:val="lt-LT"/>
        </w:rPr>
        <w:t xml:space="preserve">Nedažnas šalutinis poveikis (pasireiškia mažiausiai 1 vartojusiajam iš 1 000, bet mažiau negu 1 iš 100) </w:t>
      </w:r>
    </w:p>
    <w:p w:rsidR="00346F40" w:rsidRDefault="00346F40" w:rsidP="00346F40">
      <w:pPr>
        <w:spacing w:after="0" w:line="240" w:lineRule="auto"/>
        <w:rPr>
          <w:rFonts w:ascii="Times New Roman" w:hAnsi="Times New Roman"/>
          <w:i/>
          <w:lang w:val="lt-LT"/>
        </w:rPr>
      </w:pPr>
      <w:r>
        <w:rPr>
          <w:rFonts w:ascii="Times New Roman" w:hAnsi="Times New Roman"/>
          <w:lang w:val="lt-LT"/>
        </w:rPr>
        <w:t xml:space="preserve"> Inkstų funkcijos sutrikimas (įskaitant ūminį inkstų nepakankamumą), galvos skausmas, viduriavimas, vėmimas, vidurių užkietėjimas, pykinimas, inkstų akmenligė, </w:t>
      </w:r>
      <w:proofErr w:type="spellStart"/>
      <w:r>
        <w:rPr>
          <w:rFonts w:ascii="Times New Roman" w:hAnsi="Times New Roman"/>
          <w:lang w:val="lt-LT"/>
        </w:rPr>
        <w:t>nefrokalcinozė</w:t>
      </w:r>
      <w:proofErr w:type="spellEnd"/>
      <w:r>
        <w:rPr>
          <w:rFonts w:ascii="Times New Roman" w:hAnsi="Times New Roman"/>
          <w:lang w:val="lt-LT"/>
        </w:rPr>
        <w:t xml:space="preserve"> (kalcio druskų nusėdimas inkstuose), </w:t>
      </w:r>
      <w:proofErr w:type="spellStart"/>
      <w:r>
        <w:rPr>
          <w:rFonts w:ascii="Times New Roman" w:hAnsi="Times New Roman"/>
          <w:lang w:val="lt-LT"/>
        </w:rPr>
        <w:t>kalcinozė</w:t>
      </w:r>
      <w:proofErr w:type="spellEnd"/>
      <w:r>
        <w:rPr>
          <w:rFonts w:ascii="Times New Roman" w:hAnsi="Times New Roman"/>
          <w:lang w:val="lt-LT"/>
        </w:rPr>
        <w:t xml:space="preserve"> (sukaulėjimas), raumenų skausmas, nuovargis, silpnumas, bendras negalavimas, </w:t>
      </w:r>
      <w:r w:rsidRPr="000B0ED4">
        <w:rPr>
          <w:rFonts w:ascii="Times New Roman" w:hAnsi="Times New Roman"/>
          <w:lang w:val="lt-LT"/>
        </w:rPr>
        <w:t>sumišimo būsena.</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i/>
          <w:lang w:val="lt-LT"/>
        </w:rPr>
      </w:pPr>
      <w:r>
        <w:rPr>
          <w:rFonts w:ascii="Times New Roman" w:hAnsi="Times New Roman"/>
          <w:i/>
          <w:lang w:val="lt-LT"/>
        </w:rPr>
        <w:t>Retas šalutinis poveikis</w:t>
      </w:r>
      <w:r>
        <w:rPr>
          <w:rFonts w:ascii="Times New Roman" w:hAnsi="Times New Roman"/>
          <w:lang w:val="lt-LT"/>
        </w:rPr>
        <w:t xml:space="preserve"> (</w:t>
      </w:r>
      <w:r>
        <w:rPr>
          <w:rFonts w:ascii="Times New Roman" w:hAnsi="Times New Roman"/>
          <w:i/>
          <w:lang w:val="lt-LT"/>
        </w:rPr>
        <w:t>pasireiškia 1 vartojusiajam iš 10 000, bet mažiau negu 1 iš 1000)</w:t>
      </w:r>
    </w:p>
    <w:p w:rsidR="00346F40" w:rsidRDefault="00346F40" w:rsidP="00346F40">
      <w:pPr>
        <w:spacing w:after="0" w:line="240" w:lineRule="auto"/>
        <w:rPr>
          <w:rFonts w:ascii="Times New Roman" w:hAnsi="Times New Roman"/>
          <w:iCs/>
          <w:lang w:val="lt-LT"/>
        </w:rPr>
      </w:pPr>
      <w:r>
        <w:rPr>
          <w:rFonts w:ascii="Times New Roman" w:hAnsi="Times New Roman"/>
          <w:iCs/>
          <w:lang w:val="lt-LT"/>
        </w:rPr>
        <w:t xml:space="preserve">Svaigulys. </w:t>
      </w:r>
    </w:p>
    <w:p w:rsidR="00346F40" w:rsidRDefault="00346F40" w:rsidP="00346F40">
      <w:pPr>
        <w:spacing w:after="0" w:line="240" w:lineRule="auto"/>
        <w:rPr>
          <w:rFonts w:ascii="Times New Roman" w:hAnsi="Times New Roman"/>
          <w:i/>
          <w:lang w:val="lt-LT"/>
        </w:rPr>
      </w:pPr>
    </w:p>
    <w:p w:rsidR="00346F40" w:rsidRPr="004A20D4" w:rsidRDefault="00346F40" w:rsidP="00346F40">
      <w:pPr>
        <w:spacing w:after="60" w:line="260" w:lineRule="exact"/>
        <w:rPr>
          <w:rFonts w:ascii="Times New Roman" w:hAnsi="Times New Roman"/>
          <w:b/>
          <w:lang w:val="lt-LT"/>
        </w:rPr>
      </w:pPr>
      <w:r w:rsidRPr="004A20D4">
        <w:rPr>
          <w:rFonts w:ascii="Times New Roman" w:hAnsi="Times New Roman"/>
          <w:b/>
          <w:lang w:val="lt-LT"/>
        </w:rPr>
        <w:t>Pranešimas apie šalutinį poveikį</w:t>
      </w:r>
    </w:p>
    <w:p w:rsidR="00346F40" w:rsidRDefault="00346F40" w:rsidP="00346F40">
      <w:pPr>
        <w:ind w:right="-449"/>
        <w:rPr>
          <w:rFonts w:ascii="Times New Roman" w:eastAsia="Calibri" w:hAnsi="Times New Roman"/>
          <w:noProof/>
          <w:szCs w:val="24"/>
          <w:lang w:val="lt-LT"/>
        </w:rPr>
      </w:pPr>
      <w:r>
        <w:rPr>
          <w:rFonts w:ascii="Times New Roman" w:hAnsi="Times New Roman"/>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Pr>
            <w:rStyle w:val="Hipersaitas"/>
            <w:rFonts w:ascii="Times New Roman" w:eastAsia="SimSun" w:hAnsi="Times New Roman"/>
            <w:noProof/>
            <w:szCs w:val="24"/>
            <w:lang w:val="lt-LT"/>
          </w:rPr>
          <w:t>www.vvkt.lt</w:t>
        </w:r>
      </w:hyperlink>
      <w:r>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4" w:history="1">
        <w:r>
          <w:rPr>
            <w:rStyle w:val="Hipersaitas"/>
            <w:rFonts w:ascii="Times New Roman" w:eastAsia="SimSun" w:hAnsi="Times New Roman"/>
            <w:noProof/>
            <w:szCs w:val="24"/>
            <w:lang w:val="lt-LT"/>
          </w:rPr>
          <w:t>NepageidaujamaR@vvkt.lt</w:t>
        </w:r>
      </w:hyperlink>
      <w:r>
        <w:rPr>
          <w:rFonts w:ascii="Times New Roman" w:hAnsi="Times New Roman"/>
          <w:noProof/>
          <w:szCs w:val="24"/>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46F40" w:rsidRDefault="00346F40" w:rsidP="00346F40">
      <w:pPr>
        <w:spacing w:after="0" w:line="240" w:lineRule="auto"/>
        <w:rPr>
          <w:rFonts w:ascii="Times New Roman" w:hAnsi="Times New Roman"/>
          <w:lang w:val="lt-LT"/>
        </w:rPr>
      </w:pPr>
    </w:p>
    <w:p w:rsidR="00346F40" w:rsidRDefault="00346F40" w:rsidP="00346F4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Kaip laikyti One-</w:t>
      </w:r>
      <w:proofErr w:type="spellStart"/>
      <w:r>
        <w:rPr>
          <w:rFonts w:ascii="Times New Roman" w:hAnsi="Times New Roman"/>
          <w:b/>
          <w:lang w:val="lt-LT"/>
        </w:rPr>
        <w:t>Alpha</w:t>
      </w:r>
      <w:proofErr w:type="spellEnd"/>
    </w:p>
    <w:p w:rsidR="00346F40" w:rsidRDefault="00346F40" w:rsidP="00346F40">
      <w:pPr>
        <w:widowControl w:val="0"/>
        <w:numPr>
          <w:ilvl w:val="12"/>
          <w:numId w:val="0"/>
        </w:numPr>
        <w:spacing w:after="0" w:line="240" w:lineRule="auto"/>
        <w:ind w:left="357" w:hanging="357"/>
        <w:outlineLvl w:val="0"/>
        <w:rPr>
          <w:rFonts w:ascii="Times New Roman" w:hAnsi="Times New Roman"/>
          <w:b/>
          <w:lang w:val="lt-LT"/>
        </w:rPr>
      </w:pPr>
    </w:p>
    <w:p w:rsidR="00346F40" w:rsidRDefault="00346F40" w:rsidP="00346F40">
      <w:pPr>
        <w:numPr>
          <w:ilvl w:val="12"/>
          <w:numId w:val="0"/>
        </w:numPr>
        <w:spacing w:line="240" w:lineRule="auto"/>
        <w:ind w:right="-2"/>
        <w:rPr>
          <w:rFonts w:ascii="Times New Roman" w:hAnsi="Times New Roman"/>
          <w:lang w:val="lt-LT"/>
        </w:rPr>
      </w:pPr>
      <w:r>
        <w:rPr>
          <w:rFonts w:ascii="Times New Roman" w:hAnsi="Times New Roman"/>
          <w:lang w:val="lt-LT"/>
        </w:rPr>
        <w:t>Šį vaistą laikykite vaikams nepastebimoje ir nepasiekiamoje vietoje.</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rsidR="00346F40" w:rsidRDefault="00346F40" w:rsidP="00346F40">
      <w:pPr>
        <w:spacing w:after="0" w:line="240" w:lineRule="auto"/>
        <w:rPr>
          <w:rFonts w:ascii="Times New Roman" w:hAnsi="Times New Roman"/>
          <w:lang w:val="lt-LT"/>
        </w:rPr>
      </w:pPr>
      <w:r>
        <w:rPr>
          <w:rFonts w:ascii="Times New Roman" w:hAnsi="Times New Roman"/>
          <w:lang w:val="lt-LT"/>
        </w:rPr>
        <w:t>Ant lizdinės plokštelės ir dėžutės po „EXP“ nurodytam tinkamumo laikui pasibaigus, šio vaisto vartoti negalima. Vaistas tinka vartoti iki paskutinės nurodyto mėnesio dienos.</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fi-FI"/>
        </w:rPr>
      </w:pPr>
      <w:r>
        <w:rPr>
          <w:rFonts w:ascii="Times New Roman" w:hAnsi="Times New Roman"/>
          <w:b/>
          <w:lang w:val="fi-FI"/>
        </w:rPr>
        <w:t>6.</w:t>
      </w:r>
      <w:r>
        <w:rPr>
          <w:rFonts w:ascii="Times New Roman" w:hAnsi="Times New Roman"/>
          <w:b/>
          <w:lang w:val="fi-FI"/>
        </w:rPr>
        <w:tab/>
        <w:t>P</w:t>
      </w:r>
      <w:r>
        <w:rPr>
          <w:rFonts w:ascii="Times New Roman" w:hAnsi="Times New Roman"/>
          <w:b/>
          <w:lang w:val="lt-LT"/>
        </w:rPr>
        <w:t>akuotės turinys ir kita informacija</w:t>
      </w:r>
      <w:r>
        <w:rPr>
          <w:rFonts w:ascii="Times New Roman" w:hAnsi="Times New Roman"/>
          <w:b/>
          <w:lang w:val="fi-FI"/>
        </w:rPr>
        <w:t xml:space="preserve"> </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sudėtis</w:t>
      </w:r>
    </w:p>
    <w:p w:rsidR="00346F40" w:rsidRDefault="00346F40" w:rsidP="00346F40">
      <w:pPr>
        <w:spacing w:after="0" w:line="240" w:lineRule="auto"/>
        <w:rPr>
          <w:rFonts w:ascii="Times New Roman" w:hAnsi="Times New Roman"/>
          <w:b/>
          <w:lang w:val="lt-LT"/>
        </w:rPr>
      </w:pPr>
    </w:p>
    <w:p w:rsidR="00346F40" w:rsidRDefault="00346F40" w:rsidP="00346F40">
      <w:pPr>
        <w:numPr>
          <w:ilvl w:val="0"/>
          <w:numId w:val="9"/>
        </w:numPr>
        <w:spacing w:after="0" w:line="240" w:lineRule="auto"/>
        <w:rPr>
          <w:rFonts w:ascii="Times New Roman" w:hAnsi="Times New Roman"/>
          <w:lang w:val="lt-LT"/>
        </w:rPr>
      </w:pPr>
      <w:r>
        <w:rPr>
          <w:rFonts w:ascii="Times New Roman" w:hAnsi="Times New Roman"/>
          <w:lang w:val="lt-LT"/>
        </w:rPr>
        <w:t xml:space="preserve">Veiklioji medžiaga yra: </w:t>
      </w:r>
      <w:proofErr w:type="spellStart"/>
      <w:r>
        <w:rPr>
          <w:rFonts w:ascii="Times New Roman" w:hAnsi="Times New Roman"/>
          <w:lang w:val="lt-LT"/>
        </w:rPr>
        <w:t>alfakalcidolis</w:t>
      </w:r>
      <w:proofErr w:type="spellEnd"/>
      <w:r>
        <w:rPr>
          <w:rFonts w:ascii="Times New Roman" w:hAnsi="Times New Roman"/>
          <w:lang w:val="lt-LT"/>
        </w:rPr>
        <w:t>. Vienoje kapsulėje yra 0,25</w:t>
      </w:r>
      <w:r>
        <w:rPr>
          <w:rFonts w:ascii="Times New Roman" w:hAnsi="Times New Roman"/>
          <w:b/>
          <w:lang w:val="lt-LT"/>
        </w:rPr>
        <w:t xml:space="preserve"> </w:t>
      </w:r>
      <w:proofErr w:type="spellStart"/>
      <w:r>
        <w:rPr>
          <w:rFonts w:ascii="Times New Roman" w:hAnsi="Times New Roman"/>
          <w:lang w:val="lt-LT"/>
        </w:rPr>
        <w:t>mikrogramo</w:t>
      </w:r>
      <w:proofErr w:type="spellEnd"/>
      <w:r>
        <w:rPr>
          <w:rFonts w:ascii="Times New Roman" w:hAnsi="Times New Roman"/>
          <w:lang w:val="lt-LT"/>
        </w:rPr>
        <w:t xml:space="preserve"> arba 1 </w:t>
      </w:r>
      <w:proofErr w:type="spellStart"/>
      <w:r>
        <w:rPr>
          <w:rFonts w:ascii="Times New Roman" w:hAnsi="Times New Roman"/>
          <w:lang w:val="lt-LT"/>
        </w:rPr>
        <w:t>mikrogramas</w:t>
      </w:r>
      <w:proofErr w:type="spellEnd"/>
      <w:r>
        <w:rPr>
          <w:rFonts w:ascii="Times New Roman" w:hAnsi="Times New Roman"/>
          <w:lang w:val="lt-LT"/>
        </w:rPr>
        <w:t xml:space="preserve"> </w:t>
      </w:r>
      <w:proofErr w:type="spellStart"/>
      <w:r>
        <w:rPr>
          <w:rFonts w:ascii="Times New Roman" w:hAnsi="Times New Roman"/>
          <w:lang w:val="lt-LT"/>
        </w:rPr>
        <w:t>alfakalcidolio</w:t>
      </w:r>
      <w:proofErr w:type="spellEnd"/>
      <w:r>
        <w:rPr>
          <w:rFonts w:ascii="Times New Roman" w:hAnsi="Times New Roman"/>
          <w:lang w:val="lt-LT"/>
        </w:rPr>
        <w:t>.</w:t>
      </w:r>
    </w:p>
    <w:p w:rsidR="00346F40" w:rsidRDefault="00346F40" w:rsidP="00346F40">
      <w:pPr>
        <w:numPr>
          <w:ilvl w:val="0"/>
          <w:numId w:val="9"/>
        </w:numPr>
        <w:spacing w:after="0" w:line="240" w:lineRule="auto"/>
        <w:rPr>
          <w:rFonts w:ascii="Times New Roman" w:hAnsi="Times New Roman"/>
          <w:lang w:val="lt-LT"/>
        </w:rPr>
      </w:pPr>
      <w:r>
        <w:rPr>
          <w:rFonts w:ascii="Times New Roman" w:hAnsi="Times New Roman"/>
          <w:lang w:val="lt-LT"/>
        </w:rPr>
        <w:t xml:space="preserve">Pagalbinės medžiagos yra: </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sezamų aliejus, visų </w:t>
      </w:r>
      <w:proofErr w:type="spellStart"/>
      <w:r>
        <w:rPr>
          <w:rFonts w:ascii="Times New Roman" w:hAnsi="Times New Roman"/>
          <w:lang w:val="lt-LT"/>
        </w:rPr>
        <w:t>racematų</w:t>
      </w:r>
      <w:proofErr w:type="spellEnd"/>
      <w:r>
        <w:rPr>
          <w:rFonts w:ascii="Times New Roman" w:hAnsi="Times New Roman"/>
          <w:lang w:val="lt-LT"/>
        </w:rPr>
        <w:t xml:space="preserve"> alfa- </w:t>
      </w:r>
      <w:proofErr w:type="spellStart"/>
      <w:r>
        <w:rPr>
          <w:rFonts w:ascii="Times New Roman" w:hAnsi="Times New Roman"/>
          <w:lang w:val="lt-LT"/>
        </w:rPr>
        <w:t>tokoferolis</w:t>
      </w:r>
      <w:proofErr w:type="spellEnd"/>
      <w:r>
        <w:rPr>
          <w:rFonts w:ascii="Times New Roman" w:hAnsi="Times New Roman"/>
          <w:lang w:val="lt-LT"/>
        </w:rPr>
        <w:t xml:space="preserve">, želatina, </w:t>
      </w:r>
      <w:proofErr w:type="spellStart"/>
      <w:r>
        <w:rPr>
          <w:rFonts w:ascii="Times New Roman" w:hAnsi="Times New Roman"/>
          <w:lang w:val="lt-LT"/>
        </w:rPr>
        <w:t>glicerolis</w:t>
      </w:r>
      <w:proofErr w:type="spellEnd"/>
      <w:r>
        <w:rPr>
          <w:rFonts w:ascii="Times New Roman" w:hAnsi="Times New Roman"/>
          <w:lang w:val="lt-LT"/>
        </w:rPr>
        <w:t xml:space="preserve">, kalio </w:t>
      </w:r>
      <w:proofErr w:type="spellStart"/>
      <w:r>
        <w:rPr>
          <w:rFonts w:ascii="Times New Roman" w:hAnsi="Times New Roman"/>
          <w:lang w:val="lt-LT"/>
        </w:rPr>
        <w:t>sorbatas</w:t>
      </w:r>
      <w:proofErr w:type="spellEnd"/>
      <w:r>
        <w:rPr>
          <w:rFonts w:ascii="Times New Roman" w:hAnsi="Times New Roman"/>
          <w:lang w:val="lt-LT"/>
        </w:rPr>
        <w:t xml:space="preserve"> (E202) ir titano dioksidas (E171).</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b/>
          <w:lang w:val="lt-LT"/>
        </w:rPr>
        <w:t xml:space="preserve"> </w:t>
      </w:r>
      <w:r>
        <w:rPr>
          <w:rFonts w:ascii="Times New Roman" w:hAnsi="Times New Roman"/>
          <w:lang w:val="lt-LT"/>
        </w:rPr>
        <w:t xml:space="preserve">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sezamų aliejus, visų </w:t>
      </w:r>
      <w:proofErr w:type="spellStart"/>
      <w:r>
        <w:rPr>
          <w:rFonts w:ascii="Times New Roman" w:hAnsi="Times New Roman"/>
          <w:lang w:val="lt-LT"/>
        </w:rPr>
        <w:t>racematų</w:t>
      </w:r>
      <w:proofErr w:type="spellEnd"/>
      <w:r>
        <w:rPr>
          <w:rFonts w:ascii="Times New Roman" w:hAnsi="Times New Roman"/>
          <w:lang w:val="lt-LT"/>
        </w:rPr>
        <w:t xml:space="preserve"> alfa- </w:t>
      </w:r>
      <w:proofErr w:type="spellStart"/>
      <w:r>
        <w:rPr>
          <w:rFonts w:ascii="Times New Roman" w:hAnsi="Times New Roman"/>
          <w:lang w:val="lt-LT"/>
        </w:rPr>
        <w:t>tokoferolis</w:t>
      </w:r>
      <w:proofErr w:type="spellEnd"/>
      <w:r>
        <w:rPr>
          <w:rFonts w:ascii="Times New Roman" w:hAnsi="Times New Roman"/>
          <w:lang w:val="lt-LT"/>
        </w:rPr>
        <w:t xml:space="preserve">, želatina, </w:t>
      </w:r>
      <w:proofErr w:type="spellStart"/>
      <w:r>
        <w:rPr>
          <w:rFonts w:ascii="Times New Roman" w:hAnsi="Times New Roman"/>
          <w:lang w:val="lt-LT"/>
        </w:rPr>
        <w:t>glicerolis</w:t>
      </w:r>
      <w:proofErr w:type="spellEnd"/>
      <w:r>
        <w:rPr>
          <w:rFonts w:ascii="Times New Roman" w:hAnsi="Times New Roman"/>
          <w:lang w:val="lt-LT"/>
        </w:rPr>
        <w:t xml:space="preserve">, kalio </w:t>
      </w:r>
      <w:proofErr w:type="spellStart"/>
      <w:r>
        <w:rPr>
          <w:rFonts w:ascii="Times New Roman" w:hAnsi="Times New Roman"/>
          <w:lang w:val="lt-LT"/>
        </w:rPr>
        <w:t>sorbatas</w:t>
      </w:r>
      <w:proofErr w:type="spellEnd"/>
      <w:r>
        <w:rPr>
          <w:rFonts w:ascii="Times New Roman" w:hAnsi="Times New Roman"/>
          <w:lang w:val="lt-LT"/>
        </w:rPr>
        <w:t xml:space="preserve"> (E202), raudonasis geležies oksidas (E172) ir juodasis geležies oksidas (E172).</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išvaizda ir kiekis pakuotėje</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yra kreminės, kiaušinio formos minkštos želatininės kapsulės.</w:t>
      </w:r>
    </w:p>
    <w:p w:rsidR="00346F40" w:rsidRDefault="00346F40" w:rsidP="00346F40">
      <w:pPr>
        <w:spacing w:after="0" w:line="240" w:lineRule="auto"/>
        <w:rPr>
          <w:rFonts w:ascii="Times New Roman" w:hAnsi="Times New Roman"/>
          <w:lang w:val="lt-LT"/>
        </w:rPr>
      </w:pPr>
      <w:r>
        <w:rPr>
          <w:rFonts w:ascii="Times New Roman" w:hAnsi="Times New Roman"/>
          <w:lang w:val="lt-LT"/>
        </w:rPr>
        <w:lastRenderedPageBreak/>
        <w:t>One-</w:t>
      </w:r>
      <w:proofErr w:type="spellStart"/>
      <w:r>
        <w:rPr>
          <w:rFonts w:ascii="Times New Roman" w:hAnsi="Times New Roman"/>
          <w:lang w:val="lt-LT"/>
        </w:rPr>
        <w:t>Alpha</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yra rudos, kiaušinio formos, minkštos želatininės kapsulės.</w:t>
      </w:r>
    </w:p>
    <w:p w:rsidR="00346F40" w:rsidRDefault="00346F40" w:rsidP="00346F40">
      <w:pPr>
        <w:spacing w:after="0" w:line="240" w:lineRule="auto"/>
        <w:jc w:val="both"/>
        <w:rPr>
          <w:rFonts w:ascii="Times New Roman" w:hAnsi="Times New Roman"/>
          <w:lang w:val="lt-LT"/>
        </w:rPr>
      </w:pP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lizdinėse plokštelėse. 30 kapsulių dėžutėje.</w:t>
      </w:r>
    </w:p>
    <w:p w:rsidR="00346F40" w:rsidRDefault="00346F40" w:rsidP="00346F40">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lizdinėje plokštelėje. 10 kapsulių dėžutėje.</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Registruotojas ir gamintojas</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 xml:space="preserve">LEO </w:t>
      </w:r>
      <w:proofErr w:type="spellStart"/>
      <w:r>
        <w:rPr>
          <w:rFonts w:ascii="Times New Roman" w:hAnsi="Times New Roman"/>
          <w:lang w:val="lt-LT"/>
        </w:rPr>
        <w:t>Pharma</w:t>
      </w:r>
      <w:proofErr w:type="spellEnd"/>
      <w:r>
        <w:rPr>
          <w:rFonts w:ascii="Times New Roman" w:hAnsi="Times New Roman"/>
          <w:lang w:val="lt-LT"/>
        </w:rPr>
        <w:t xml:space="preserve"> A/S</w:t>
      </w:r>
    </w:p>
    <w:p w:rsidR="00346F40" w:rsidRDefault="00346F40" w:rsidP="00346F40">
      <w:pPr>
        <w:spacing w:after="0" w:line="240" w:lineRule="auto"/>
        <w:jc w:val="both"/>
        <w:rPr>
          <w:rFonts w:ascii="Times New Roman" w:hAnsi="Times New Roman"/>
          <w:lang w:val="lt-LT"/>
        </w:rPr>
      </w:pPr>
      <w:proofErr w:type="spellStart"/>
      <w:r>
        <w:rPr>
          <w:rFonts w:ascii="Times New Roman" w:hAnsi="Times New Roman"/>
          <w:lang w:val="lt-LT"/>
        </w:rPr>
        <w:t>Industriparken</w:t>
      </w:r>
      <w:proofErr w:type="spellEnd"/>
      <w:r>
        <w:rPr>
          <w:rFonts w:ascii="Times New Roman" w:hAnsi="Times New Roman"/>
          <w:lang w:val="lt-LT"/>
        </w:rPr>
        <w:t xml:space="preserve"> 55</w:t>
      </w:r>
    </w:p>
    <w:p w:rsidR="00346F40" w:rsidRDefault="00346F40" w:rsidP="00346F40">
      <w:pPr>
        <w:spacing w:after="0" w:line="240" w:lineRule="auto"/>
        <w:jc w:val="both"/>
        <w:rPr>
          <w:rFonts w:ascii="Times New Roman" w:hAnsi="Times New Roman"/>
          <w:lang w:val="lt-LT"/>
        </w:rPr>
      </w:pPr>
      <w:r>
        <w:rPr>
          <w:rFonts w:ascii="Times New Roman" w:hAnsi="Times New Roman"/>
          <w:lang w:val="lt-LT"/>
        </w:rPr>
        <w:t xml:space="preserve">DK- 2750 </w:t>
      </w:r>
      <w:proofErr w:type="spellStart"/>
      <w:r>
        <w:rPr>
          <w:rFonts w:ascii="Times New Roman" w:hAnsi="Times New Roman"/>
          <w:lang w:val="lt-LT"/>
        </w:rPr>
        <w:t>Ballerup</w:t>
      </w:r>
      <w:proofErr w:type="spellEnd"/>
    </w:p>
    <w:p w:rsidR="00346F40" w:rsidRDefault="00346F40" w:rsidP="00346F40">
      <w:pPr>
        <w:spacing w:after="0" w:line="240" w:lineRule="auto"/>
        <w:rPr>
          <w:rFonts w:ascii="Times New Roman" w:hAnsi="Times New Roman"/>
          <w:lang w:val="lt-LT"/>
        </w:rPr>
      </w:pPr>
      <w:r>
        <w:rPr>
          <w:rFonts w:ascii="Times New Roman" w:hAnsi="Times New Roman"/>
          <w:lang w:val="lt-LT"/>
        </w:rPr>
        <w:t>Danija</w:t>
      </w: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r>
        <w:rPr>
          <w:rFonts w:ascii="Times New Roman" w:hAnsi="Times New Roman"/>
          <w:lang w:val="lt-LT"/>
        </w:rPr>
        <w:t>Jei apie šį vaistą norite sužinoti daugiau, kreipkitės į vietinį registruotojo atstovą.</w:t>
      </w:r>
    </w:p>
    <w:p w:rsidR="00346F40" w:rsidRDefault="00346F40" w:rsidP="00346F40">
      <w:pPr>
        <w:spacing w:after="0" w:line="240" w:lineRule="auto"/>
        <w:rPr>
          <w:rFonts w:ascii="Times New Roman" w:hAnsi="Times New Roman"/>
          <w:lang w:val="lt-LT"/>
        </w:rPr>
      </w:pPr>
    </w:p>
    <w:p w:rsidR="00346F40" w:rsidRPr="00314E7E" w:rsidRDefault="00346F40" w:rsidP="00346F40">
      <w:pPr>
        <w:numPr>
          <w:ilvl w:val="12"/>
          <w:numId w:val="0"/>
        </w:numPr>
        <w:spacing w:after="0"/>
        <w:ind w:right="-2"/>
        <w:rPr>
          <w:rFonts w:ascii="Times New Roman" w:hAnsi="Times New Roman"/>
          <w:lang w:val="lt-LT"/>
        </w:rPr>
      </w:pPr>
      <w:proofErr w:type="spellStart"/>
      <w:r w:rsidRPr="00314E7E">
        <w:rPr>
          <w:rFonts w:ascii="Times New Roman" w:hAnsi="Times New Roman"/>
          <w:lang w:val="lt-LT"/>
        </w:rPr>
        <w:t>Biocodex</w:t>
      </w:r>
      <w:proofErr w:type="spellEnd"/>
      <w:r w:rsidRPr="00314E7E">
        <w:rPr>
          <w:rFonts w:ascii="Times New Roman" w:hAnsi="Times New Roman"/>
          <w:lang w:val="lt-LT"/>
        </w:rPr>
        <w:t xml:space="preserve"> UAB</w:t>
      </w:r>
    </w:p>
    <w:p w:rsidR="00346F40" w:rsidRPr="00314E7E" w:rsidRDefault="00346F40" w:rsidP="00346F40">
      <w:pPr>
        <w:numPr>
          <w:ilvl w:val="12"/>
          <w:numId w:val="0"/>
        </w:numPr>
        <w:spacing w:after="0"/>
        <w:ind w:right="-2"/>
        <w:rPr>
          <w:rFonts w:ascii="Times New Roman" w:hAnsi="Times New Roman"/>
          <w:lang w:val="lt-LT"/>
        </w:rPr>
      </w:pPr>
      <w:r w:rsidRPr="00314E7E">
        <w:rPr>
          <w:rFonts w:ascii="Times New Roman" w:hAnsi="Times New Roman"/>
          <w:lang w:val="lt-LT"/>
        </w:rPr>
        <w:t>9-ojo Forto g.70</w:t>
      </w:r>
    </w:p>
    <w:p w:rsidR="00346F40" w:rsidRPr="00314E7E" w:rsidRDefault="00346F40" w:rsidP="00346F40">
      <w:pPr>
        <w:numPr>
          <w:ilvl w:val="12"/>
          <w:numId w:val="0"/>
        </w:numPr>
        <w:spacing w:after="0"/>
        <w:ind w:right="-2"/>
        <w:rPr>
          <w:rFonts w:ascii="Times New Roman" w:hAnsi="Times New Roman"/>
          <w:lang w:val="lt-LT"/>
        </w:rPr>
      </w:pPr>
      <w:r w:rsidRPr="00314E7E">
        <w:rPr>
          <w:rFonts w:ascii="Times New Roman" w:hAnsi="Times New Roman"/>
          <w:lang w:val="lt-LT"/>
        </w:rPr>
        <w:t>LT-48179 Kaunas</w:t>
      </w:r>
    </w:p>
    <w:p w:rsidR="00346F40" w:rsidRPr="00314E7E" w:rsidRDefault="00346F40" w:rsidP="00346F40">
      <w:pPr>
        <w:numPr>
          <w:ilvl w:val="12"/>
          <w:numId w:val="0"/>
        </w:numPr>
        <w:spacing w:after="0"/>
        <w:ind w:right="-2"/>
        <w:rPr>
          <w:rFonts w:ascii="Times New Roman" w:eastAsiaTheme="minorHAnsi" w:hAnsi="Times New Roman"/>
          <w:lang w:val="lt-LT"/>
        </w:rPr>
      </w:pPr>
      <w:r w:rsidRPr="00314E7E">
        <w:rPr>
          <w:rFonts w:ascii="Times New Roman" w:hAnsi="Times New Roman"/>
          <w:lang w:val="lt-LT"/>
        </w:rPr>
        <w:t>Tel. +370 37 408681</w:t>
      </w:r>
    </w:p>
    <w:p w:rsidR="00346F40" w:rsidRDefault="00346F40" w:rsidP="00346F40">
      <w:pPr>
        <w:numPr>
          <w:ilvl w:val="12"/>
          <w:numId w:val="0"/>
        </w:numPr>
        <w:spacing w:after="0"/>
        <w:ind w:right="-2"/>
        <w:rPr>
          <w:rStyle w:val="Hipersaitas"/>
          <w:rFonts w:eastAsia="SimSun"/>
          <w:b/>
          <w:i/>
          <w:lang w:val="lt-LT"/>
        </w:rPr>
      </w:pPr>
      <w:r w:rsidRPr="00314E7E">
        <w:rPr>
          <w:rFonts w:ascii="Times New Roman" w:hAnsi="Times New Roman"/>
          <w:lang w:val="lt-LT"/>
        </w:rPr>
        <w:t xml:space="preserve">El. paštas: </w:t>
      </w:r>
      <w:hyperlink r:id="rId15" w:history="1">
        <w:r w:rsidRPr="00E16AA7">
          <w:rPr>
            <w:rStyle w:val="Hipersaitas"/>
            <w:rFonts w:ascii="Times New Roman" w:eastAsia="SimSun" w:hAnsi="Times New Roman"/>
            <w:lang w:val="lt-LT"/>
          </w:rPr>
          <w:t>info@biocodex.lt</w:t>
        </w:r>
      </w:hyperlink>
    </w:p>
    <w:p w:rsidR="00346F40" w:rsidRPr="00102216"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lang w:val="lt-LT"/>
        </w:rPr>
      </w:pPr>
    </w:p>
    <w:p w:rsidR="00346F40" w:rsidRDefault="00346F40" w:rsidP="00346F40">
      <w:pPr>
        <w:spacing w:after="0" w:line="240" w:lineRule="auto"/>
        <w:rPr>
          <w:rFonts w:ascii="Times New Roman" w:hAnsi="Times New Roman"/>
          <w:b/>
          <w:lang w:val="lt-LT"/>
        </w:rPr>
      </w:pPr>
      <w:r>
        <w:rPr>
          <w:rFonts w:ascii="Times New Roman" w:hAnsi="Times New Roman"/>
          <w:b/>
          <w:lang w:val="lt-LT"/>
        </w:rPr>
        <w:t>Šis pakuotės lapelis paskutinį kartą peržiūrėtas 2018-10-18.</w:t>
      </w:r>
    </w:p>
    <w:p w:rsidR="00346F40" w:rsidRDefault="00346F40" w:rsidP="00346F40">
      <w:pPr>
        <w:spacing w:after="0" w:line="240" w:lineRule="auto"/>
        <w:rPr>
          <w:rFonts w:ascii="Times New Roman" w:hAnsi="Times New Roman"/>
          <w:b/>
          <w:noProof/>
          <w:lang w:val="lt-LT"/>
        </w:rPr>
      </w:pPr>
    </w:p>
    <w:p w:rsidR="00346F40" w:rsidRDefault="00346F40" w:rsidP="00346F40">
      <w:pPr>
        <w:spacing w:after="0" w:line="240" w:lineRule="auto"/>
        <w:rPr>
          <w:rFonts w:ascii="Times New Roman" w:hAnsi="Times New Roman"/>
          <w:b/>
          <w:lang w:val="lt-LT"/>
        </w:rPr>
      </w:pPr>
    </w:p>
    <w:p w:rsidR="00346F40" w:rsidRDefault="00346F40" w:rsidP="00346F40">
      <w:pPr>
        <w:spacing w:after="0" w:line="240" w:lineRule="auto"/>
        <w:rPr>
          <w:rStyle w:val="Hipersaitas"/>
          <w:rFonts w:ascii="Times New Roman" w:hAnsi="Times New Roman"/>
          <w:color w:val="3C7910"/>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6" w:history="1">
        <w:r>
          <w:rPr>
            <w:rStyle w:val="Hipersaitas"/>
            <w:rFonts w:ascii="Times New Roman" w:hAnsi="Times New Roman"/>
            <w:color w:val="3C7910"/>
            <w:lang w:val="lt-LT"/>
          </w:rPr>
          <w:t>http://www.vvkt.lt/</w:t>
        </w:r>
      </w:hyperlink>
    </w:p>
    <w:p w:rsidR="00346F40" w:rsidRDefault="00346F40" w:rsidP="00346F40">
      <w:pPr>
        <w:spacing w:after="0" w:line="240" w:lineRule="auto"/>
        <w:rPr>
          <w:rStyle w:val="Hipersaitas"/>
          <w:rFonts w:ascii="Times New Roman" w:hAnsi="Times New Roman"/>
          <w:color w:val="3C7910"/>
          <w:lang w:val="lt-LT"/>
        </w:rPr>
      </w:pPr>
    </w:p>
    <w:p w:rsidR="00346F40" w:rsidRDefault="00346F40" w:rsidP="00346F40">
      <w:pPr>
        <w:spacing w:after="0" w:line="240" w:lineRule="auto"/>
        <w:rPr>
          <w:rFonts w:ascii="Times New Roman" w:hAnsi="Times New Roman"/>
          <w:lang w:val="lt-LT"/>
        </w:rPr>
      </w:pPr>
      <w:bookmarkStart w:id="2" w:name="_GoBack"/>
      <w:bookmarkEnd w:id="2"/>
    </w:p>
    <w:p w:rsidR="00346F40" w:rsidRPr="00B91B84" w:rsidRDefault="00346F40" w:rsidP="00346F40">
      <w:pPr>
        <w:rPr>
          <w:lang w:val="lt-LT"/>
        </w:rPr>
      </w:pPr>
    </w:p>
    <w:sectPr w:rsidR="00346F40" w:rsidRPr="00B91B84" w:rsidSect="007C109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478"/>
    <w:multiLevelType w:val="hybridMultilevel"/>
    <w:tmpl w:val="85325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E22F7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B250EE4"/>
    <w:multiLevelType w:val="hybridMultilevel"/>
    <w:tmpl w:val="E9C48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C36759"/>
    <w:multiLevelType w:val="multilevel"/>
    <w:tmpl w:val="FD50A77C"/>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80E2EC1"/>
    <w:multiLevelType w:val="singleLevel"/>
    <w:tmpl w:val="B5DAEED6"/>
    <w:lvl w:ilvl="0">
      <w:numFmt w:val="bullet"/>
      <w:lvlText w:val="-"/>
      <w:lvlJc w:val="left"/>
      <w:pPr>
        <w:tabs>
          <w:tab w:val="num" w:pos="360"/>
        </w:tabs>
        <w:ind w:left="360" w:hanging="360"/>
      </w:pPr>
    </w:lvl>
  </w:abstractNum>
  <w:abstractNum w:abstractNumId="5" w15:restartNumberingAfterBreak="0">
    <w:nsid w:val="450B7758"/>
    <w:multiLevelType w:val="singleLevel"/>
    <w:tmpl w:val="44A0254A"/>
    <w:lvl w:ilvl="0">
      <w:start w:val="2"/>
      <w:numFmt w:val="bullet"/>
      <w:lvlText w:val="-"/>
      <w:lvlJc w:val="left"/>
      <w:pPr>
        <w:tabs>
          <w:tab w:val="num" w:pos="360"/>
        </w:tabs>
        <w:ind w:left="360" w:hanging="360"/>
      </w:pPr>
    </w:lvl>
  </w:abstractNum>
  <w:abstractNum w:abstractNumId="6"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75742B6D"/>
    <w:multiLevelType w:val="multilevel"/>
    <w:tmpl w:val="55062D8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FDE2A97"/>
    <w:multiLevelType w:val="multilevel"/>
    <w:tmpl w:val="5CDCFEF6"/>
    <w:lvl w:ilvl="0">
      <w:start w:val="4"/>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startOverride w:val="1"/>
    </w:lvlOverride>
  </w:num>
  <w:num w:numId="6">
    <w:abstractNumId w:val="1"/>
    <w:lvlOverride w:ilvl="0">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92"/>
    <w:rsid w:val="00004392"/>
    <w:rsid w:val="000460F0"/>
    <w:rsid w:val="00102216"/>
    <w:rsid w:val="00133446"/>
    <w:rsid w:val="00346F40"/>
    <w:rsid w:val="00390220"/>
    <w:rsid w:val="005B4B85"/>
    <w:rsid w:val="005F6A74"/>
    <w:rsid w:val="00772543"/>
    <w:rsid w:val="007C109D"/>
    <w:rsid w:val="008560FD"/>
    <w:rsid w:val="00880585"/>
    <w:rsid w:val="00996B38"/>
    <w:rsid w:val="009E7079"/>
    <w:rsid w:val="00A671BA"/>
    <w:rsid w:val="00BA100C"/>
    <w:rsid w:val="00C0132E"/>
    <w:rsid w:val="00F470DA"/>
    <w:rsid w:val="00FF2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B2434-9072-4541-ABAA-BAC86C40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4392"/>
    <w:pPr>
      <w:spacing w:after="200" w:line="276" w:lineRule="auto"/>
    </w:pPr>
    <w:rPr>
      <w:rFonts w:eastAsia="Times New Roman"/>
      <w:sz w:val="22"/>
      <w:szCs w:val="22"/>
      <w:lang w:val="lv-LV"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04392"/>
    <w:rPr>
      <w:color w:val="0000FF"/>
      <w:u w:val="single"/>
    </w:rPr>
  </w:style>
  <w:style w:type="character" w:customStyle="1" w:styleId="st1">
    <w:name w:val="st1"/>
    <w:rsid w:val="00004392"/>
  </w:style>
  <w:style w:type="paragraph" w:styleId="Debesliotekstas">
    <w:name w:val="Balloon Text"/>
    <w:basedOn w:val="prastasis"/>
    <w:link w:val="DebesliotekstasDiagrama"/>
    <w:uiPriority w:val="99"/>
    <w:semiHidden/>
    <w:unhideWhenUsed/>
    <w:rsid w:val="00080829"/>
    <w:pPr>
      <w:spacing w:after="0" w:line="240" w:lineRule="auto"/>
    </w:pPr>
    <w:rPr>
      <w:rFonts w:ascii="Segoe UI" w:hAnsi="Segoe UI"/>
      <w:sz w:val="18"/>
      <w:szCs w:val="18"/>
    </w:rPr>
  </w:style>
  <w:style w:type="character" w:customStyle="1" w:styleId="DebesliotekstasDiagrama">
    <w:name w:val="Debesėlio tekstas Diagrama"/>
    <w:link w:val="Debesliotekstas"/>
    <w:uiPriority w:val="99"/>
    <w:semiHidden/>
    <w:rsid w:val="00080829"/>
    <w:rPr>
      <w:rFonts w:ascii="Segoe UI" w:eastAsia="Times New Roman" w:hAnsi="Segoe UI" w:cs="Segoe UI"/>
      <w:sz w:val="18"/>
      <w:szCs w:val="18"/>
      <w:lang w:val="lv-LV" w:eastAsia="en-US"/>
    </w:rPr>
  </w:style>
  <w:style w:type="character" w:styleId="Komentaronuoroda">
    <w:name w:val="annotation reference"/>
    <w:uiPriority w:val="99"/>
    <w:semiHidden/>
    <w:unhideWhenUsed/>
    <w:rsid w:val="00C91BC2"/>
    <w:rPr>
      <w:sz w:val="18"/>
      <w:szCs w:val="18"/>
    </w:rPr>
  </w:style>
  <w:style w:type="paragraph" w:styleId="Komentarotekstas">
    <w:name w:val="annotation text"/>
    <w:basedOn w:val="prastasis"/>
    <w:link w:val="KomentarotekstasDiagrama"/>
    <w:uiPriority w:val="99"/>
    <w:semiHidden/>
    <w:unhideWhenUsed/>
    <w:rsid w:val="00C91BC2"/>
    <w:rPr>
      <w:sz w:val="24"/>
      <w:szCs w:val="24"/>
      <w:lang w:eastAsia="x-none"/>
    </w:rPr>
  </w:style>
  <w:style w:type="character" w:customStyle="1" w:styleId="KomentarotekstasDiagrama">
    <w:name w:val="Komentaro tekstas Diagrama"/>
    <w:link w:val="Komentarotekstas"/>
    <w:uiPriority w:val="99"/>
    <w:semiHidden/>
    <w:rsid w:val="00C91BC2"/>
    <w:rPr>
      <w:rFonts w:eastAsia="Times New Roman"/>
      <w:sz w:val="24"/>
      <w:szCs w:val="24"/>
      <w:lang w:val="lv-LV"/>
    </w:rPr>
  </w:style>
  <w:style w:type="paragraph" w:styleId="Komentarotema">
    <w:name w:val="annotation subject"/>
    <w:basedOn w:val="Komentarotekstas"/>
    <w:next w:val="Komentarotekstas"/>
    <w:link w:val="KomentarotemaDiagrama"/>
    <w:uiPriority w:val="99"/>
    <w:semiHidden/>
    <w:unhideWhenUsed/>
    <w:rsid w:val="00C91BC2"/>
    <w:rPr>
      <w:b/>
      <w:bCs/>
    </w:rPr>
  </w:style>
  <w:style w:type="character" w:customStyle="1" w:styleId="KomentarotemaDiagrama">
    <w:name w:val="Komentaro tema Diagrama"/>
    <w:link w:val="Komentarotema"/>
    <w:uiPriority w:val="99"/>
    <w:semiHidden/>
    <w:rsid w:val="00C91BC2"/>
    <w:rPr>
      <w:rFonts w:eastAsia="Times New Roman"/>
      <w:b/>
      <w:bCs/>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59115">
      <w:bodyDiv w:val="1"/>
      <w:marLeft w:val="0"/>
      <w:marRight w:val="0"/>
      <w:marTop w:val="0"/>
      <w:marBottom w:val="0"/>
      <w:divBdr>
        <w:top w:val="none" w:sz="0" w:space="0" w:color="auto"/>
        <w:left w:val="none" w:sz="0" w:space="0" w:color="auto"/>
        <w:bottom w:val="none" w:sz="0" w:space="0" w:color="auto"/>
        <w:right w:val="none" w:sz="0" w:space="0" w:color="auto"/>
      </w:divBdr>
    </w:div>
    <w:div w:id="642854742">
      <w:bodyDiv w:val="1"/>
      <w:marLeft w:val="0"/>
      <w:marRight w:val="0"/>
      <w:marTop w:val="0"/>
      <w:marBottom w:val="0"/>
      <w:divBdr>
        <w:top w:val="none" w:sz="0" w:space="0" w:color="auto"/>
        <w:left w:val="none" w:sz="0" w:space="0" w:color="auto"/>
        <w:bottom w:val="none" w:sz="0" w:space="0" w:color="auto"/>
        <w:right w:val="none" w:sz="0" w:space="0" w:color="auto"/>
      </w:divBdr>
    </w:div>
    <w:div w:id="1529874727">
      <w:bodyDiv w:val="1"/>
      <w:marLeft w:val="0"/>
      <w:marRight w:val="0"/>
      <w:marTop w:val="0"/>
      <w:marBottom w:val="0"/>
      <w:divBdr>
        <w:top w:val="none" w:sz="0" w:space="0" w:color="auto"/>
        <w:left w:val="none" w:sz="0" w:space="0" w:color="auto"/>
        <w:bottom w:val="none" w:sz="0" w:space="0" w:color="auto"/>
        <w:right w:val="none" w:sz="0" w:space="0" w:color="auto"/>
      </w:divBdr>
    </w:div>
    <w:div w:id="19118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t.wikipedia.org/wiki/V%C4%97%C5%BEys_(li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info@biocodex.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B023F-9738-4627-8086-59943CFF038C}">
  <ds:schemaRefs>
    <ds:schemaRef ds:uri="http://schemas.microsoft.com/sharepoint/v3/contenttype/forms"/>
  </ds:schemaRefs>
</ds:datastoreItem>
</file>

<file path=customXml/itemProps2.xml><?xml version="1.0" encoding="utf-8"?>
<ds:datastoreItem xmlns:ds="http://schemas.openxmlformats.org/officeDocument/2006/customXml" ds:itemID="{F9D5302C-24E4-414B-BE42-399AD9AD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15287D-1654-4C52-A55D-8DDDE963AF30}">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21979</Words>
  <Characters>12529</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34440</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983155</vt:i4>
      </vt:variant>
      <vt:variant>
        <vt:i4>21</vt:i4>
      </vt:variant>
      <vt:variant>
        <vt:i4>0</vt:i4>
      </vt:variant>
      <vt:variant>
        <vt:i4>5</vt:i4>
      </vt:variant>
      <vt:variant>
        <vt:lpwstr>mailto:info.bb@medapharma.eu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6357080</vt:i4>
      </vt:variant>
      <vt:variant>
        <vt:i4>12</vt:i4>
      </vt:variant>
      <vt:variant>
        <vt:i4>0</vt:i4>
      </vt:variant>
      <vt:variant>
        <vt:i4>5</vt:i4>
      </vt:variant>
      <vt:variant>
        <vt:lpwstr>http://lt.wikipedia.org/wiki/V%C4%97%C5%BEys_(liga)</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3</cp:revision>
  <dcterms:created xsi:type="dcterms:W3CDTF">2018-10-19T05:06:00Z</dcterms:created>
  <dcterms:modified xsi:type="dcterms:W3CDTF">2018-10-19T05:08:00Z</dcterms:modified>
</cp:coreProperties>
</file>