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AB9E4" w14:textId="77777777" w:rsidR="002B0E5C" w:rsidRPr="00005BBC" w:rsidRDefault="002B0E5C" w:rsidP="006366C0">
      <w:pPr>
        <w:rPr>
          <w:szCs w:val="22"/>
        </w:rPr>
      </w:pPr>
      <w:bookmarkStart w:id="0" w:name="_GoBack"/>
      <w:bookmarkEnd w:id="0"/>
    </w:p>
    <w:p w14:paraId="4F7A1ACC" w14:textId="77777777" w:rsidR="002B0E5C" w:rsidRPr="00005BBC" w:rsidRDefault="002B0E5C" w:rsidP="006366C0">
      <w:pPr>
        <w:rPr>
          <w:szCs w:val="22"/>
        </w:rPr>
      </w:pPr>
    </w:p>
    <w:p w14:paraId="1A62DC14" w14:textId="77777777" w:rsidR="002B0E5C" w:rsidRPr="00005BBC" w:rsidRDefault="002B0E5C" w:rsidP="006366C0">
      <w:pPr>
        <w:rPr>
          <w:szCs w:val="22"/>
        </w:rPr>
      </w:pPr>
    </w:p>
    <w:p w14:paraId="5DA1A82E" w14:textId="77777777" w:rsidR="002B0E5C" w:rsidRPr="00005BBC" w:rsidRDefault="002B0E5C" w:rsidP="006366C0">
      <w:pPr>
        <w:rPr>
          <w:szCs w:val="22"/>
        </w:rPr>
      </w:pPr>
    </w:p>
    <w:p w14:paraId="1DBDE067" w14:textId="77777777" w:rsidR="002B0E5C" w:rsidRPr="00005BBC" w:rsidRDefault="002B0E5C" w:rsidP="006366C0">
      <w:pPr>
        <w:rPr>
          <w:szCs w:val="22"/>
        </w:rPr>
      </w:pPr>
    </w:p>
    <w:p w14:paraId="18569448" w14:textId="77777777" w:rsidR="002B0E5C" w:rsidRPr="00005BBC" w:rsidRDefault="002B0E5C" w:rsidP="006366C0">
      <w:pPr>
        <w:rPr>
          <w:szCs w:val="22"/>
        </w:rPr>
      </w:pPr>
    </w:p>
    <w:p w14:paraId="4C833EDC" w14:textId="77777777" w:rsidR="002B0E5C" w:rsidRPr="00005BBC" w:rsidRDefault="002B0E5C" w:rsidP="006366C0">
      <w:pPr>
        <w:rPr>
          <w:szCs w:val="22"/>
        </w:rPr>
      </w:pPr>
    </w:p>
    <w:p w14:paraId="620F5A4F" w14:textId="77777777" w:rsidR="002B0E5C" w:rsidRPr="00005BBC" w:rsidRDefault="002B0E5C" w:rsidP="006366C0">
      <w:pPr>
        <w:rPr>
          <w:szCs w:val="22"/>
        </w:rPr>
      </w:pPr>
    </w:p>
    <w:p w14:paraId="0208611E" w14:textId="77777777" w:rsidR="002B0E5C" w:rsidRPr="00005BBC" w:rsidRDefault="002B0E5C" w:rsidP="006366C0">
      <w:pPr>
        <w:rPr>
          <w:szCs w:val="22"/>
        </w:rPr>
      </w:pPr>
    </w:p>
    <w:p w14:paraId="16827C44" w14:textId="77777777" w:rsidR="002B0E5C" w:rsidRPr="00005BBC" w:rsidRDefault="002B0E5C" w:rsidP="006366C0">
      <w:pPr>
        <w:rPr>
          <w:szCs w:val="22"/>
        </w:rPr>
      </w:pPr>
    </w:p>
    <w:p w14:paraId="26E5F14F" w14:textId="77777777" w:rsidR="002B0E5C" w:rsidRPr="00005BBC" w:rsidRDefault="002B0E5C" w:rsidP="006366C0">
      <w:pPr>
        <w:rPr>
          <w:szCs w:val="22"/>
        </w:rPr>
      </w:pPr>
    </w:p>
    <w:p w14:paraId="5E671B72" w14:textId="77777777" w:rsidR="002B0E5C" w:rsidRPr="00005BBC" w:rsidRDefault="002B0E5C" w:rsidP="006366C0">
      <w:pPr>
        <w:rPr>
          <w:szCs w:val="22"/>
        </w:rPr>
      </w:pPr>
    </w:p>
    <w:p w14:paraId="3494C3A6" w14:textId="77777777" w:rsidR="002B0E5C" w:rsidRPr="00005BBC" w:rsidRDefault="002B0E5C" w:rsidP="006366C0">
      <w:pPr>
        <w:rPr>
          <w:szCs w:val="22"/>
        </w:rPr>
      </w:pPr>
    </w:p>
    <w:p w14:paraId="4A228BF9" w14:textId="77777777" w:rsidR="002B0E5C" w:rsidRPr="00005BBC" w:rsidRDefault="002B0E5C" w:rsidP="006366C0">
      <w:pPr>
        <w:rPr>
          <w:szCs w:val="22"/>
        </w:rPr>
      </w:pPr>
    </w:p>
    <w:p w14:paraId="2A60B30A" w14:textId="77777777" w:rsidR="002B0E5C" w:rsidRPr="00005BBC" w:rsidRDefault="002B0E5C" w:rsidP="006366C0">
      <w:pPr>
        <w:rPr>
          <w:szCs w:val="22"/>
        </w:rPr>
      </w:pPr>
    </w:p>
    <w:p w14:paraId="5AC14978" w14:textId="77777777" w:rsidR="002B0E5C" w:rsidRPr="00005BBC" w:rsidRDefault="002B0E5C" w:rsidP="006366C0">
      <w:pPr>
        <w:rPr>
          <w:szCs w:val="22"/>
        </w:rPr>
      </w:pPr>
    </w:p>
    <w:p w14:paraId="442C5B55" w14:textId="77777777" w:rsidR="002B0E5C" w:rsidRPr="00005BBC" w:rsidRDefault="002B0E5C" w:rsidP="006366C0">
      <w:pPr>
        <w:rPr>
          <w:szCs w:val="22"/>
        </w:rPr>
      </w:pPr>
    </w:p>
    <w:p w14:paraId="74B8A471" w14:textId="77777777" w:rsidR="002B0E5C" w:rsidRPr="00005BBC" w:rsidRDefault="002B0E5C" w:rsidP="006366C0">
      <w:pPr>
        <w:rPr>
          <w:szCs w:val="22"/>
        </w:rPr>
      </w:pPr>
    </w:p>
    <w:p w14:paraId="6A8977B6" w14:textId="77777777" w:rsidR="002B0E5C" w:rsidRPr="00005BBC" w:rsidRDefault="002B0E5C" w:rsidP="006366C0">
      <w:pPr>
        <w:rPr>
          <w:szCs w:val="22"/>
        </w:rPr>
      </w:pPr>
    </w:p>
    <w:p w14:paraId="36C27A47" w14:textId="77777777" w:rsidR="002B0E5C" w:rsidRPr="00005BBC" w:rsidRDefault="002B0E5C" w:rsidP="006366C0">
      <w:pPr>
        <w:rPr>
          <w:szCs w:val="22"/>
        </w:rPr>
      </w:pPr>
    </w:p>
    <w:p w14:paraId="5DD9C49E" w14:textId="77777777" w:rsidR="002B0E5C" w:rsidRPr="00005BBC" w:rsidRDefault="002B0E5C" w:rsidP="006366C0">
      <w:pPr>
        <w:rPr>
          <w:szCs w:val="22"/>
        </w:rPr>
      </w:pPr>
    </w:p>
    <w:p w14:paraId="0658BE8A" w14:textId="77777777" w:rsidR="002B0E5C" w:rsidRPr="00005BBC" w:rsidRDefault="002B0E5C" w:rsidP="006366C0">
      <w:pPr>
        <w:rPr>
          <w:b/>
          <w:bCs/>
          <w:szCs w:val="22"/>
        </w:rPr>
      </w:pPr>
    </w:p>
    <w:p w14:paraId="15925F25" w14:textId="77777777" w:rsidR="002B0E5C" w:rsidRPr="00005BBC" w:rsidRDefault="002B0E5C" w:rsidP="0092162E">
      <w:pPr>
        <w:jc w:val="center"/>
        <w:rPr>
          <w:b/>
          <w:bCs/>
          <w:szCs w:val="22"/>
        </w:rPr>
      </w:pPr>
      <w:r w:rsidRPr="00005BBC">
        <w:rPr>
          <w:b/>
          <w:bCs/>
          <w:szCs w:val="22"/>
        </w:rPr>
        <w:t>I PRIEDAS</w:t>
      </w:r>
    </w:p>
    <w:p w14:paraId="2B58CBF6" w14:textId="77777777" w:rsidR="002B0E5C" w:rsidRPr="00005BBC" w:rsidRDefault="002B0E5C" w:rsidP="0092162E">
      <w:pPr>
        <w:jc w:val="center"/>
        <w:rPr>
          <w:b/>
          <w:bCs/>
          <w:szCs w:val="22"/>
        </w:rPr>
      </w:pPr>
    </w:p>
    <w:p w14:paraId="089554B8" w14:textId="77777777" w:rsidR="002B0E5C" w:rsidRPr="00005BBC" w:rsidRDefault="002B0E5C" w:rsidP="0092162E">
      <w:pPr>
        <w:jc w:val="center"/>
        <w:rPr>
          <w:b/>
          <w:bCs/>
          <w:szCs w:val="22"/>
        </w:rPr>
      </w:pPr>
      <w:r w:rsidRPr="00005BBC">
        <w:rPr>
          <w:b/>
          <w:bCs/>
          <w:szCs w:val="22"/>
        </w:rPr>
        <w:t>PREPARATO CHARAKTERISTIKŲ SANTRAUKA</w:t>
      </w:r>
    </w:p>
    <w:p w14:paraId="63DFBABC" w14:textId="77777777" w:rsidR="002B0E5C" w:rsidRPr="00005BBC" w:rsidRDefault="002B0E5C" w:rsidP="006366C0">
      <w:pPr>
        <w:rPr>
          <w:szCs w:val="22"/>
        </w:rPr>
      </w:pPr>
    </w:p>
    <w:p w14:paraId="190B985D" w14:textId="77777777" w:rsidR="002B0E5C" w:rsidRPr="00005BBC" w:rsidRDefault="002B0E5C" w:rsidP="006366C0">
      <w:pPr>
        <w:rPr>
          <w:b/>
          <w:bCs/>
          <w:szCs w:val="22"/>
        </w:rPr>
      </w:pPr>
      <w:r w:rsidRPr="00005BBC">
        <w:rPr>
          <w:szCs w:val="22"/>
        </w:rPr>
        <w:br w:type="page"/>
      </w:r>
      <w:r w:rsidRPr="00005BBC">
        <w:rPr>
          <w:b/>
          <w:szCs w:val="22"/>
        </w:rPr>
        <w:lastRenderedPageBreak/>
        <w:t>1.</w:t>
      </w:r>
      <w:r w:rsidRPr="00005BBC">
        <w:rPr>
          <w:b/>
          <w:szCs w:val="22"/>
        </w:rPr>
        <w:tab/>
      </w:r>
      <w:r w:rsidRPr="00005BBC">
        <w:rPr>
          <w:b/>
          <w:bCs/>
          <w:szCs w:val="22"/>
        </w:rPr>
        <w:t>VAISTINIO PREPARATO PAVADINIMAS</w:t>
      </w:r>
    </w:p>
    <w:p w14:paraId="6CE0E7FF" w14:textId="77777777" w:rsidR="002B0E5C" w:rsidRPr="00005BBC" w:rsidRDefault="002B0E5C" w:rsidP="006366C0">
      <w:pPr>
        <w:rPr>
          <w:szCs w:val="22"/>
        </w:rPr>
      </w:pPr>
    </w:p>
    <w:p w14:paraId="0B311508" w14:textId="77777777" w:rsidR="002B0E5C" w:rsidRPr="00005BBC" w:rsidRDefault="002B0E5C" w:rsidP="006366C0">
      <w:pPr>
        <w:rPr>
          <w:szCs w:val="22"/>
        </w:rPr>
      </w:pPr>
      <w:r w:rsidRPr="00005BBC">
        <w:rPr>
          <w:szCs w:val="22"/>
        </w:rPr>
        <w:t>OFLOXIN 200 mg plėvele dengtos tabletės</w:t>
      </w:r>
    </w:p>
    <w:p w14:paraId="75007CE4" w14:textId="77777777" w:rsidR="002B0E5C" w:rsidRPr="00005BBC" w:rsidRDefault="002B0E5C" w:rsidP="006366C0">
      <w:pPr>
        <w:rPr>
          <w:szCs w:val="22"/>
        </w:rPr>
      </w:pPr>
    </w:p>
    <w:p w14:paraId="2EC41E61" w14:textId="77777777" w:rsidR="002B0E5C" w:rsidRPr="00005BBC" w:rsidRDefault="002B0E5C" w:rsidP="006366C0">
      <w:pPr>
        <w:rPr>
          <w:szCs w:val="22"/>
        </w:rPr>
      </w:pPr>
    </w:p>
    <w:p w14:paraId="34CE4A47" w14:textId="77777777" w:rsidR="002B0E5C" w:rsidRPr="00005BBC" w:rsidRDefault="002B0E5C" w:rsidP="006366C0">
      <w:pPr>
        <w:rPr>
          <w:b/>
          <w:bCs/>
          <w:szCs w:val="22"/>
        </w:rPr>
      </w:pPr>
      <w:r w:rsidRPr="00005BBC">
        <w:rPr>
          <w:b/>
          <w:bCs/>
          <w:szCs w:val="22"/>
        </w:rPr>
        <w:t>2.</w:t>
      </w:r>
      <w:r w:rsidRPr="00005BBC">
        <w:rPr>
          <w:b/>
          <w:bCs/>
          <w:szCs w:val="22"/>
        </w:rPr>
        <w:tab/>
        <w:t>KOKYBINĖ IR KIEKYBINĖ SUDĖTIS</w:t>
      </w:r>
    </w:p>
    <w:p w14:paraId="690453DE" w14:textId="77777777" w:rsidR="002B0E5C" w:rsidRPr="00005BBC" w:rsidRDefault="002B0E5C" w:rsidP="006366C0">
      <w:pPr>
        <w:rPr>
          <w:szCs w:val="22"/>
        </w:rPr>
      </w:pPr>
    </w:p>
    <w:p w14:paraId="66124FD3" w14:textId="77777777" w:rsidR="002B0E5C" w:rsidRPr="00005BBC" w:rsidRDefault="002B0E5C" w:rsidP="006366C0">
      <w:pPr>
        <w:rPr>
          <w:szCs w:val="22"/>
        </w:rPr>
      </w:pPr>
      <w:r w:rsidRPr="00005BBC">
        <w:rPr>
          <w:szCs w:val="22"/>
        </w:rPr>
        <w:t>Kiekvienoje plėvele dengtoje tabletėje yra 200 mg ofloksacino.</w:t>
      </w:r>
    </w:p>
    <w:p w14:paraId="678D4C3C" w14:textId="77777777" w:rsidR="002B0E5C" w:rsidRPr="00005BBC" w:rsidRDefault="002B0E5C" w:rsidP="006366C0">
      <w:pPr>
        <w:rPr>
          <w:szCs w:val="22"/>
        </w:rPr>
      </w:pPr>
    </w:p>
    <w:p w14:paraId="32B279EE" w14:textId="77777777" w:rsidR="002B0E5C" w:rsidRPr="00005BBC" w:rsidRDefault="002B0E5C" w:rsidP="006366C0">
      <w:pPr>
        <w:rPr>
          <w:szCs w:val="22"/>
        </w:rPr>
      </w:pPr>
      <w:r w:rsidRPr="00005BBC">
        <w:rPr>
          <w:szCs w:val="22"/>
          <w:u w:val="single"/>
        </w:rPr>
        <w:t>Pagalbinė medžiaga</w:t>
      </w:r>
      <w:r w:rsidR="002323ED" w:rsidRPr="00005BBC">
        <w:rPr>
          <w:szCs w:val="22"/>
          <w:u w:val="single"/>
        </w:rPr>
        <w:t>, kurios poveikis žinomas</w:t>
      </w:r>
      <w:r w:rsidRPr="00005BBC">
        <w:rPr>
          <w:szCs w:val="22"/>
        </w:rPr>
        <w:t>: kiekvienoje tabletėje yra 95,2 mg laktozės monohidrato.</w:t>
      </w:r>
    </w:p>
    <w:p w14:paraId="03FC7B07" w14:textId="77777777" w:rsidR="002B0E5C" w:rsidRPr="00005BBC" w:rsidRDefault="002B0E5C" w:rsidP="006366C0">
      <w:pPr>
        <w:rPr>
          <w:szCs w:val="22"/>
        </w:rPr>
      </w:pPr>
    </w:p>
    <w:p w14:paraId="08086DAC" w14:textId="77777777" w:rsidR="002B0E5C" w:rsidRPr="00005BBC" w:rsidRDefault="002B0E5C" w:rsidP="006366C0">
      <w:pPr>
        <w:rPr>
          <w:szCs w:val="22"/>
        </w:rPr>
      </w:pPr>
      <w:r w:rsidRPr="00005BBC">
        <w:rPr>
          <w:szCs w:val="22"/>
        </w:rPr>
        <w:t>Visos pagalbinės medžiagos išvardytos 6.1 skyriuje.</w:t>
      </w:r>
    </w:p>
    <w:p w14:paraId="466426D1" w14:textId="77777777" w:rsidR="002B0E5C" w:rsidRPr="00005BBC" w:rsidRDefault="002B0E5C" w:rsidP="006366C0">
      <w:pPr>
        <w:rPr>
          <w:szCs w:val="22"/>
        </w:rPr>
      </w:pPr>
    </w:p>
    <w:p w14:paraId="0B31F6C5" w14:textId="77777777" w:rsidR="002B0E5C" w:rsidRPr="00005BBC" w:rsidRDefault="002B0E5C" w:rsidP="006366C0">
      <w:pPr>
        <w:rPr>
          <w:szCs w:val="22"/>
        </w:rPr>
      </w:pPr>
    </w:p>
    <w:p w14:paraId="16D4AB0D" w14:textId="77777777" w:rsidR="002B0E5C" w:rsidRPr="00005BBC" w:rsidRDefault="002B0E5C" w:rsidP="006366C0">
      <w:pPr>
        <w:rPr>
          <w:b/>
          <w:bCs/>
          <w:szCs w:val="22"/>
        </w:rPr>
      </w:pPr>
      <w:r w:rsidRPr="00005BBC">
        <w:rPr>
          <w:b/>
          <w:bCs/>
          <w:szCs w:val="22"/>
        </w:rPr>
        <w:t>3.</w:t>
      </w:r>
      <w:r w:rsidRPr="00005BBC">
        <w:rPr>
          <w:b/>
          <w:bCs/>
          <w:szCs w:val="22"/>
        </w:rPr>
        <w:tab/>
        <w:t>FARMACINĖ FORMA</w:t>
      </w:r>
    </w:p>
    <w:p w14:paraId="77B2D023" w14:textId="77777777" w:rsidR="002B0E5C" w:rsidRPr="00005BBC" w:rsidRDefault="002B0E5C" w:rsidP="006366C0">
      <w:pPr>
        <w:rPr>
          <w:szCs w:val="22"/>
        </w:rPr>
      </w:pPr>
    </w:p>
    <w:p w14:paraId="21E7B452" w14:textId="77777777" w:rsidR="002B0E5C" w:rsidRPr="00005BBC" w:rsidRDefault="002B0E5C" w:rsidP="006366C0">
      <w:pPr>
        <w:rPr>
          <w:szCs w:val="22"/>
        </w:rPr>
      </w:pPr>
      <w:r w:rsidRPr="00005BBC">
        <w:rPr>
          <w:szCs w:val="22"/>
        </w:rPr>
        <w:t>Plėvele dengta tabletė</w:t>
      </w:r>
      <w:r w:rsidR="001E02C5" w:rsidRPr="00005BBC">
        <w:rPr>
          <w:szCs w:val="22"/>
        </w:rPr>
        <w:t xml:space="preserve"> (tabletė)</w:t>
      </w:r>
      <w:r w:rsidRPr="00005BBC">
        <w:rPr>
          <w:szCs w:val="22"/>
        </w:rPr>
        <w:t>.</w:t>
      </w:r>
    </w:p>
    <w:p w14:paraId="50FD6CF4" w14:textId="77777777" w:rsidR="002B0E5C" w:rsidRPr="00005BBC" w:rsidRDefault="002B0E5C" w:rsidP="006366C0">
      <w:pPr>
        <w:rPr>
          <w:szCs w:val="22"/>
        </w:rPr>
      </w:pPr>
    </w:p>
    <w:p w14:paraId="2549AB34" w14:textId="77777777" w:rsidR="008F69B3" w:rsidRPr="00005BBC" w:rsidRDefault="008F69B3" w:rsidP="008F69B3">
      <w:pPr>
        <w:rPr>
          <w:szCs w:val="22"/>
        </w:rPr>
      </w:pPr>
      <w:r w:rsidRPr="00005BBC">
        <w:rPr>
          <w:szCs w:val="22"/>
        </w:rPr>
        <w:t>Tabletės yra baltos arba balkšvos, apvalios, abipus išgaubtos, plėvele dengtos, vienoje jų pusėje yra laužimo vagelė, kitoje įspaudas „200“.</w:t>
      </w:r>
    </w:p>
    <w:p w14:paraId="1639A636" w14:textId="77777777" w:rsidR="008F69B3" w:rsidRPr="00005BBC" w:rsidRDefault="008F69B3" w:rsidP="008F69B3">
      <w:pPr>
        <w:rPr>
          <w:szCs w:val="22"/>
        </w:rPr>
      </w:pPr>
    </w:p>
    <w:p w14:paraId="3CAA218F" w14:textId="77777777" w:rsidR="002B0E5C" w:rsidRPr="00005BBC" w:rsidRDefault="008F69B3" w:rsidP="008F69B3">
      <w:pPr>
        <w:rPr>
          <w:szCs w:val="22"/>
        </w:rPr>
      </w:pPr>
      <w:r w:rsidRPr="00005BBC">
        <w:rPr>
          <w:szCs w:val="22"/>
        </w:rPr>
        <w:t>Tabletę galima padalyti į lygias dozes.</w:t>
      </w:r>
    </w:p>
    <w:p w14:paraId="65D650C6" w14:textId="77777777" w:rsidR="002B0E5C" w:rsidRPr="00005BBC" w:rsidRDefault="002B0E5C" w:rsidP="006366C0">
      <w:pPr>
        <w:rPr>
          <w:szCs w:val="22"/>
        </w:rPr>
      </w:pPr>
    </w:p>
    <w:p w14:paraId="69E5B65C" w14:textId="77777777" w:rsidR="002B0E5C" w:rsidRPr="00005BBC" w:rsidRDefault="002B0E5C" w:rsidP="006366C0">
      <w:pPr>
        <w:rPr>
          <w:szCs w:val="22"/>
        </w:rPr>
      </w:pPr>
    </w:p>
    <w:p w14:paraId="2C91DFFC" w14:textId="77777777" w:rsidR="002B0E5C" w:rsidRPr="00005BBC" w:rsidRDefault="002B0E5C" w:rsidP="006366C0">
      <w:pPr>
        <w:rPr>
          <w:b/>
          <w:bCs/>
          <w:szCs w:val="22"/>
        </w:rPr>
      </w:pPr>
      <w:r w:rsidRPr="00005BBC">
        <w:rPr>
          <w:b/>
          <w:bCs/>
          <w:szCs w:val="22"/>
        </w:rPr>
        <w:t>4.</w:t>
      </w:r>
      <w:r w:rsidRPr="00005BBC">
        <w:rPr>
          <w:b/>
          <w:bCs/>
          <w:szCs w:val="22"/>
        </w:rPr>
        <w:tab/>
        <w:t>KLINIKINĖ INFORMACIJA</w:t>
      </w:r>
    </w:p>
    <w:p w14:paraId="734A83FC" w14:textId="77777777" w:rsidR="002B0E5C" w:rsidRPr="00005BBC" w:rsidRDefault="002B0E5C" w:rsidP="006366C0">
      <w:pPr>
        <w:rPr>
          <w:szCs w:val="22"/>
        </w:rPr>
      </w:pPr>
    </w:p>
    <w:p w14:paraId="0CB658A8" w14:textId="77777777" w:rsidR="002B0E5C" w:rsidRPr="00005BBC" w:rsidRDefault="002B0E5C" w:rsidP="006366C0">
      <w:pPr>
        <w:rPr>
          <w:b/>
          <w:bCs/>
          <w:szCs w:val="22"/>
        </w:rPr>
      </w:pPr>
      <w:r w:rsidRPr="00005BBC">
        <w:rPr>
          <w:b/>
          <w:bCs/>
          <w:szCs w:val="22"/>
        </w:rPr>
        <w:t>4.1</w:t>
      </w:r>
      <w:r w:rsidRPr="00005BBC">
        <w:rPr>
          <w:b/>
          <w:bCs/>
          <w:szCs w:val="22"/>
        </w:rPr>
        <w:tab/>
        <w:t>Terapinės indikacijos</w:t>
      </w:r>
    </w:p>
    <w:p w14:paraId="4A73CD1E" w14:textId="77777777" w:rsidR="002B0E5C" w:rsidRPr="00005BBC" w:rsidRDefault="002B0E5C" w:rsidP="006366C0">
      <w:pPr>
        <w:rPr>
          <w:szCs w:val="22"/>
        </w:rPr>
      </w:pPr>
    </w:p>
    <w:p w14:paraId="5790D88E" w14:textId="77777777" w:rsidR="00F73515" w:rsidRPr="00005BBC" w:rsidRDefault="009A5D4E" w:rsidP="00F73515">
      <w:pPr>
        <w:rPr>
          <w:szCs w:val="22"/>
        </w:rPr>
      </w:pPr>
      <w:r w:rsidRPr="00005BBC">
        <w:rPr>
          <w:szCs w:val="22"/>
        </w:rPr>
        <w:t xml:space="preserve">OFLOXIN </w:t>
      </w:r>
      <w:r w:rsidR="00A06E5B">
        <w:rPr>
          <w:szCs w:val="22"/>
        </w:rPr>
        <w:t xml:space="preserve">vartojamas toliau išvardytoms </w:t>
      </w:r>
      <w:r w:rsidR="00826DB7">
        <w:rPr>
          <w:szCs w:val="22"/>
        </w:rPr>
        <w:t>bakterijų</w:t>
      </w:r>
      <w:r w:rsidR="00826DB7" w:rsidRPr="00005BBC">
        <w:rPr>
          <w:szCs w:val="22"/>
        </w:rPr>
        <w:t xml:space="preserve"> </w:t>
      </w:r>
      <w:r w:rsidR="00A06E5B" w:rsidRPr="00005BBC">
        <w:rPr>
          <w:szCs w:val="22"/>
        </w:rPr>
        <w:t>sukelt</w:t>
      </w:r>
      <w:r w:rsidR="00A06E5B">
        <w:rPr>
          <w:szCs w:val="22"/>
        </w:rPr>
        <w:t>oms</w:t>
      </w:r>
      <w:r w:rsidR="00A06E5B" w:rsidRPr="00005BBC">
        <w:rPr>
          <w:szCs w:val="22"/>
        </w:rPr>
        <w:t xml:space="preserve"> </w:t>
      </w:r>
      <w:r w:rsidR="00F73515" w:rsidRPr="00005BBC">
        <w:rPr>
          <w:szCs w:val="22"/>
        </w:rPr>
        <w:t>infekcin</w:t>
      </w:r>
      <w:r w:rsidR="00A06E5B">
        <w:rPr>
          <w:szCs w:val="22"/>
        </w:rPr>
        <w:t>ėms</w:t>
      </w:r>
      <w:r w:rsidR="00F73515" w:rsidRPr="00005BBC">
        <w:rPr>
          <w:szCs w:val="22"/>
        </w:rPr>
        <w:t xml:space="preserve"> lig</w:t>
      </w:r>
      <w:r w:rsidR="00A06E5B">
        <w:rPr>
          <w:szCs w:val="22"/>
        </w:rPr>
        <w:t>oms</w:t>
      </w:r>
      <w:r w:rsidR="00F73515" w:rsidRPr="00005BBC">
        <w:rPr>
          <w:szCs w:val="22"/>
        </w:rPr>
        <w:t xml:space="preserve"> gydy</w:t>
      </w:r>
      <w:r w:rsidR="00A06E5B">
        <w:rPr>
          <w:szCs w:val="22"/>
        </w:rPr>
        <w:t>ti</w:t>
      </w:r>
      <w:r w:rsidR="00826DB7">
        <w:rPr>
          <w:szCs w:val="22"/>
        </w:rPr>
        <w:t xml:space="preserve"> suaugusiesiems (žr. 4.4 ir 5.1 skyrius)</w:t>
      </w:r>
      <w:r w:rsidR="00A06E5B">
        <w:rPr>
          <w:szCs w:val="22"/>
        </w:rPr>
        <w:t>.</w:t>
      </w:r>
    </w:p>
    <w:p w14:paraId="6AD0A590" w14:textId="77777777" w:rsidR="00F73515" w:rsidRPr="00BE4CA9" w:rsidRDefault="00FD674E" w:rsidP="009A5D4E">
      <w:pPr>
        <w:pStyle w:val="Sraopastraipa"/>
        <w:numPr>
          <w:ilvl w:val="0"/>
          <w:numId w:val="46"/>
        </w:numPr>
        <w:rPr>
          <w:szCs w:val="22"/>
        </w:rPr>
      </w:pPr>
      <w:r w:rsidRPr="009A5D4E">
        <w:rPr>
          <w:szCs w:val="22"/>
        </w:rPr>
        <w:t>Ūminis pielonefritas</w:t>
      </w:r>
      <w:r w:rsidR="009A5D4E" w:rsidRPr="009A5D4E">
        <w:rPr>
          <w:szCs w:val="22"/>
        </w:rPr>
        <w:t xml:space="preserve"> ir k</w:t>
      </w:r>
      <w:r w:rsidRPr="009A5D4E">
        <w:rPr>
          <w:szCs w:val="22"/>
        </w:rPr>
        <w:t>omplikuot</w:t>
      </w:r>
      <w:r w:rsidR="00104BC5" w:rsidRPr="009A5D4E">
        <w:rPr>
          <w:szCs w:val="22"/>
        </w:rPr>
        <w:t>a</w:t>
      </w:r>
      <w:r w:rsidRPr="009A5D4E">
        <w:rPr>
          <w:szCs w:val="22"/>
        </w:rPr>
        <w:t xml:space="preserve"> šlapimo takų infekcij</w:t>
      </w:r>
      <w:r w:rsidR="00104BC5" w:rsidRPr="00BE4CA9">
        <w:rPr>
          <w:szCs w:val="22"/>
        </w:rPr>
        <w:t>a</w:t>
      </w:r>
      <w:r w:rsidR="00A06E5B" w:rsidRPr="00BE4CA9">
        <w:rPr>
          <w:szCs w:val="22"/>
        </w:rPr>
        <w:t>.</w:t>
      </w:r>
    </w:p>
    <w:p w14:paraId="616C6751" w14:textId="77777777" w:rsidR="00BE4CA9" w:rsidRPr="00BE4CA9" w:rsidRDefault="00BE4CA9" w:rsidP="00BE4CA9">
      <w:pPr>
        <w:pStyle w:val="Sraopastraipa"/>
        <w:numPr>
          <w:ilvl w:val="0"/>
          <w:numId w:val="46"/>
        </w:numPr>
        <w:rPr>
          <w:szCs w:val="22"/>
        </w:rPr>
      </w:pPr>
      <w:r w:rsidRPr="00BE4CA9">
        <w:rPr>
          <w:szCs w:val="22"/>
        </w:rPr>
        <w:t>Bakteri</w:t>
      </w:r>
      <w:r w:rsidR="001B3090">
        <w:rPr>
          <w:szCs w:val="22"/>
        </w:rPr>
        <w:t>jų sukeltas</w:t>
      </w:r>
      <w:r w:rsidRPr="00BE4CA9">
        <w:rPr>
          <w:szCs w:val="22"/>
        </w:rPr>
        <w:t xml:space="preserve"> prostatitas, epidid</w:t>
      </w:r>
      <w:r w:rsidR="00F44E38">
        <w:rPr>
          <w:szCs w:val="22"/>
        </w:rPr>
        <w:t>i</w:t>
      </w:r>
      <w:r w:rsidRPr="00BE4CA9">
        <w:rPr>
          <w:szCs w:val="22"/>
        </w:rPr>
        <w:t>moorchitas.</w:t>
      </w:r>
    </w:p>
    <w:p w14:paraId="16C47EBF" w14:textId="77777777" w:rsidR="00F73515" w:rsidRPr="00FD674E" w:rsidRDefault="00BE4CA9" w:rsidP="00FD674E">
      <w:pPr>
        <w:numPr>
          <w:ilvl w:val="0"/>
          <w:numId w:val="46"/>
        </w:numPr>
        <w:rPr>
          <w:szCs w:val="22"/>
        </w:rPr>
      </w:pPr>
      <w:r w:rsidRPr="00BE4CA9">
        <w:rPr>
          <w:szCs w:val="22"/>
        </w:rPr>
        <w:t xml:space="preserve">Uždegiminė dubens liga, </w:t>
      </w:r>
      <w:r w:rsidR="001B3090">
        <w:rPr>
          <w:szCs w:val="22"/>
        </w:rPr>
        <w:t>derinant</w:t>
      </w:r>
      <w:r w:rsidRPr="00BE4CA9">
        <w:rPr>
          <w:szCs w:val="22"/>
        </w:rPr>
        <w:t xml:space="preserve"> su kitais antibakteriniais vaistiniais preparatais</w:t>
      </w:r>
      <w:r w:rsidR="00A06E5B" w:rsidRPr="00FD674E">
        <w:rPr>
          <w:szCs w:val="22"/>
        </w:rPr>
        <w:t>.</w:t>
      </w:r>
    </w:p>
    <w:p w14:paraId="0B3F2395" w14:textId="77777777" w:rsidR="00F73515" w:rsidRDefault="00F73515" w:rsidP="00F73515">
      <w:pPr>
        <w:rPr>
          <w:szCs w:val="22"/>
        </w:rPr>
      </w:pPr>
    </w:p>
    <w:p w14:paraId="1044B577" w14:textId="77777777" w:rsidR="00A06E5B" w:rsidRDefault="00FD674E" w:rsidP="00FD674E">
      <w:pPr>
        <w:rPr>
          <w:szCs w:val="22"/>
        </w:rPr>
      </w:pPr>
      <w:r w:rsidRPr="00FD674E">
        <w:rPr>
          <w:szCs w:val="22"/>
        </w:rPr>
        <w:t xml:space="preserve">Toliau išvardytoms infekcinėms ligoms gydyti </w:t>
      </w:r>
      <w:r w:rsidRPr="00005BBC">
        <w:rPr>
          <w:szCs w:val="22"/>
        </w:rPr>
        <w:t xml:space="preserve">OFLOXIN </w:t>
      </w:r>
      <w:r w:rsidRPr="00FD674E">
        <w:rPr>
          <w:szCs w:val="22"/>
        </w:rPr>
        <w:t>reikia vartoti tik tuo atveju, kai netinka kiti</w:t>
      </w:r>
      <w:r>
        <w:rPr>
          <w:szCs w:val="22"/>
        </w:rPr>
        <w:t xml:space="preserve"> </w:t>
      </w:r>
      <w:r w:rsidRPr="00FD674E">
        <w:rPr>
          <w:szCs w:val="22"/>
        </w:rPr>
        <w:t>antibakteriniai vaistiniai preparatai, kurie dažniausiai rekomenduojami šioms infekcijoms gydyti</w:t>
      </w:r>
      <w:r w:rsidR="00BE4CA9">
        <w:rPr>
          <w:szCs w:val="22"/>
        </w:rPr>
        <w:t xml:space="preserve"> </w:t>
      </w:r>
      <w:r w:rsidR="00BE4CA9" w:rsidRPr="00BE4CA9">
        <w:rPr>
          <w:szCs w:val="22"/>
        </w:rPr>
        <w:t>(žr. 4.4 skyrių)</w:t>
      </w:r>
      <w:r w:rsidRPr="00FD674E">
        <w:rPr>
          <w:szCs w:val="22"/>
        </w:rPr>
        <w:t>.</w:t>
      </w:r>
    </w:p>
    <w:p w14:paraId="36F261C2" w14:textId="77777777" w:rsidR="00FD674E" w:rsidRDefault="00CC2F1D" w:rsidP="00A06E5B">
      <w:pPr>
        <w:numPr>
          <w:ilvl w:val="0"/>
          <w:numId w:val="46"/>
        </w:numPr>
        <w:rPr>
          <w:szCs w:val="22"/>
        </w:rPr>
      </w:pPr>
      <w:r>
        <w:rPr>
          <w:szCs w:val="22"/>
        </w:rPr>
        <w:t>Nekomplikuotas</w:t>
      </w:r>
      <w:r w:rsidR="00874E2B">
        <w:rPr>
          <w:szCs w:val="22"/>
        </w:rPr>
        <w:t xml:space="preserve"> ūminis</w:t>
      </w:r>
      <w:r w:rsidR="00FD674E">
        <w:rPr>
          <w:szCs w:val="22"/>
        </w:rPr>
        <w:t xml:space="preserve"> cistitas.</w:t>
      </w:r>
    </w:p>
    <w:p w14:paraId="0B9D2CEA" w14:textId="77777777" w:rsidR="00F306A7" w:rsidRPr="00F306A7" w:rsidRDefault="00F306A7" w:rsidP="00F306A7">
      <w:pPr>
        <w:numPr>
          <w:ilvl w:val="0"/>
          <w:numId w:val="46"/>
        </w:numPr>
        <w:rPr>
          <w:szCs w:val="22"/>
        </w:rPr>
      </w:pPr>
      <w:r w:rsidRPr="00F306A7">
        <w:rPr>
          <w:szCs w:val="22"/>
        </w:rPr>
        <w:t>Uretritas.</w:t>
      </w:r>
    </w:p>
    <w:p w14:paraId="27D0D3E4" w14:textId="77777777" w:rsidR="00F306A7" w:rsidRPr="00F306A7" w:rsidRDefault="00F306A7" w:rsidP="00F306A7">
      <w:pPr>
        <w:numPr>
          <w:ilvl w:val="0"/>
          <w:numId w:val="46"/>
        </w:numPr>
        <w:rPr>
          <w:szCs w:val="22"/>
        </w:rPr>
      </w:pPr>
      <w:r w:rsidRPr="00F306A7">
        <w:rPr>
          <w:szCs w:val="22"/>
        </w:rPr>
        <w:t>Kaulų ir sąnarių infekcijos.</w:t>
      </w:r>
    </w:p>
    <w:p w14:paraId="115DA53A" w14:textId="77777777" w:rsidR="00A06E5B" w:rsidRPr="00104BC5" w:rsidRDefault="00A06E5B" w:rsidP="00A06E5B">
      <w:pPr>
        <w:numPr>
          <w:ilvl w:val="0"/>
          <w:numId w:val="46"/>
        </w:numPr>
        <w:rPr>
          <w:szCs w:val="22"/>
        </w:rPr>
      </w:pPr>
      <w:r w:rsidRPr="00104BC5">
        <w:rPr>
          <w:szCs w:val="22"/>
        </w:rPr>
        <w:t xml:space="preserve">Komplikuotos odos ir </w:t>
      </w:r>
      <w:r w:rsidR="00CB4A82" w:rsidRPr="00104BC5">
        <w:rPr>
          <w:szCs w:val="22"/>
        </w:rPr>
        <w:t>minkštųjų audinių</w:t>
      </w:r>
      <w:r w:rsidRPr="00104BC5">
        <w:rPr>
          <w:szCs w:val="22"/>
        </w:rPr>
        <w:t xml:space="preserve"> </w:t>
      </w:r>
      <w:r w:rsidR="00FD674E" w:rsidRPr="00104BC5">
        <w:rPr>
          <w:szCs w:val="22"/>
        </w:rPr>
        <w:t>infekcijos</w:t>
      </w:r>
      <w:r w:rsidRPr="00104BC5">
        <w:rPr>
          <w:szCs w:val="22"/>
        </w:rPr>
        <w:t>.</w:t>
      </w:r>
    </w:p>
    <w:p w14:paraId="50985BEA" w14:textId="77777777" w:rsidR="00F306A7" w:rsidRPr="00D53EF2" w:rsidRDefault="00F306A7" w:rsidP="00F306A7">
      <w:pPr>
        <w:numPr>
          <w:ilvl w:val="0"/>
          <w:numId w:val="46"/>
        </w:numPr>
        <w:rPr>
          <w:szCs w:val="22"/>
        </w:rPr>
      </w:pPr>
      <w:r w:rsidRPr="00D53EF2">
        <w:rPr>
          <w:szCs w:val="22"/>
        </w:rPr>
        <w:t>Ūminis bakterijų sukeltas sinusitas.</w:t>
      </w:r>
    </w:p>
    <w:p w14:paraId="000B028B" w14:textId="77777777" w:rsidR="00A06E5B" w:rsidRPr="00104BC5" w:rsidRDefault="00FD674E" w:rsidP="00FD674E">
      <w:pPr>
        <w:numPr>
          <w:ilvl w:val="0"/>
          <w:numId w:val="46"/>
        </w:numPr>
        <w:rPr>
          <w:szCs w:val="22"/>
        </w:rPr>
      </w:pPr>
      <w:r w:rsidRPr="00104BC5">
        <w:rPr>
          <w:szCs w:val="22"/>
        </w:rPr>
        <w:t>Lėtinė paūmėjusi obstrukcinė plaučių liga, įskaitant bronchitą</w:t>
      </w:r>
      <w:r w:rsidR="00A06E5B" w:rsidRPr="00104BC5">
        <w:rPr>
          <w:szCs w:val="22"/>
        </w:rPr>
        <w:t>.</w:t>
      </w:r>
    </w:p>
    <w:p w14:paraId="416D3C81" w14:textId="77777777" w:rsidR="00A06E5B" w:rsidRPr="00080A4E" w:rsidRDefault="00A06E5B" w:rsidP="00A06E5B">
      <w:pPr>
        <w:numPr>
          <w:ilvl w:val="0"/>
          <w:numId w:val="46"/>
        </w:numPr>
        <w:rPr>
          <w:szCs w:val="22"/>
        </w:rPr>
      </w:pPr>
      <w:r w:rsidRPr="00080A4E">
        <w:rPr>
          <w:szCs w:val="22"/>
        </w:rPr>
        <w:t>Bendruomenėje įgyta pneumonija.</w:t>
      </w:r>
    </w:p>
    <w:p w14:paraId="16B6E893" w14:textId="77777777" w:rsidR="00F306A7" w:rsidRPr="00D53EF2" w:rsidRDefault="00F306A7" w:rsidP="00F306A7">
      <w:pPr>
        <w:numPr>
          <w:ilvl w:val="0"/>
          <w:numId w:val="46"/>
        </w:numPr>
        <w:rPr>
          <w:szCs w:val="22"/>
        </w:rPr>
      </w:pPr>
      <w:r w:rsidRPr="00D53EF2">
        <w:rPr>
          <w:szCs w:val="22"/>
        </w:rPr>
        <w:t>Bakterijų sukeltų infekcijų profilaktika pacientams, kuriems yra neutropenija</w:t>
      </w:r>
      <w:r>
        <w:rPr>
          <w:szCs w:val="22"/>
        </w:rPr>
        <w:t>.</w:t>
      </w:r>
    </w:p>
    <w:p w14:paraId="02050A00" w14:textId="77777777" w:rsidR="00A06E5B" w:rsidRDefault="00A06E5B" w:rsidP="00A06E5B">
      <w:pPr>
        <w:rPr>
          <w:szCs w:val="22"/>
        </w:rPr>
      </w:pPr>
    </w:p>
    <w:p w14:paraId="165D5721" w14:textId="77777777" w:rsidR="00F306A7" w:rsidRPr="00D53EF2" w:rsidRDefault="00F306A7" w:rsidP="00F306A7">
      <w:pPr>
        <w:rPr>
          <w:szCs w:val="22"/>
        </w:rPr>
      </w:pPr>
      <w:r w:rsidRPr="00D53EF2">
        <w:rPr>
          <w:szCs w:val="22"/>
        </w:rPr>
        <w:t xml:space="preserve">Ofloksacinas </w:t>
      </w:r>
      <w:r w:rsidR="00F44E38">
        <w:rPr>
          <w:szCs w:val="22"/>
        </w:rPr>
        <w:t>neveikia</w:t>
      </w:r>
      <w:r w:rsidRPr="00D53EF2">
        <w:rPr>
          <w:szCs w:val="22"/>
        </w:rPr>
        <w:t xml:space="preserve"> </w:t>
      </w:r>
      <w:r w:rsidRPr="00D53EF2">
        <w:rPr>
          <w:i/>
          <w:iCs/>
          <w:szCs w:val="22"/>
        </w:rPr>
        <w:t>Treponema pal</w:t>
      </w:r>
      <w:r w:rsidR="00F45870">
        <w:rPr>
          <w:i/>
          <w:iCs/>
          <w:szCs w:val="22"/>
        </w:rPr>
        <w:t>l</w:t>
      </w:r>
      <w:r w:rsidRPr="00D53EF2">
        <w:rPr>
          <w:i/>
          <w:iCs/>
          <w:szCs w:val="22"/>
        </w:rPr>
        <w:t>idum</w:t>
      </w:r>
      <w:r w:rsidRPr="00D53EF2">
        <w:rPr>
          <w:szCs w:val="22"/>
        </w:rPr>
        <w:t>.</w:t>
      </w:r>
    </w:p>
    <w:p w14:paraId="15E43827" w14:textId="77777777" w:rsidR="00F306A7" w:rsidRPr="00005BBC" w:rsidRDefault="00F306A7" w:rsidP="00A06E5B">
      <w:pPr>
        <w:rPr>
          <w:szCs w:val="22"/>
        </w:rPr>
      </w:pPr>
    </w:p>
    <w:p w14:paraId="6F4AEC42" w14:textId="77777777" w:rsidR="002B0E5C" w:rsidRPr="00005BBC" w:rsidRDefault="00F73515" w:rsidP="006366C0">
      <w:pPr>
        <w:rPr>
          <w:szCs w:val="22"/>
        </w:rPr>
      </w:pPr>
      <w:r w:rsidRPr="00005BBC">
        <w:rPr>
          <w:szCs w:val="22"/>
        </w:rPr>
        <w:t>Reikia atsižvelgti į oficialias tinkamo antimikrobinių vaistinių preparatų vartojimo rekomendacijas.</w:t>
      </w:r>
    </w:p>
    <w:p w14:paraId="285693BE" w14:textId="77777777" w:rsidR="003158F5" w:rsidRPr="00005BBC" w:rsidRDefault="003158F5" w:rsidP="006366C0">
      <w:pPr>
        <w:rPr>
          <w:szCs w:val="22"/>
        </w:rPr>
      </w:pPr>
    </w:p>
    <w:p w14:paraId="1C6EABEE" w14:textId="77777777" w:rsidR="002B0E5C" w:rsidRDefault="002B0E5C" w:rsidP="006366C0">
      <w:pPr>
        <w:rPr>
          <w:b/>
          <w:bCs/>
          <w:szCs w:val="22"/>
        </w:rPr>
      </w:pPr>
      <w:r w:rsidRPr="00005BBC">
        <w:rPr>
          <w:b/>
          <w:bCs/>
          <w:szCs w:val="22"/>
        </w:rPr>
        <w:t>4.2</w:t>
      </w:r>
      <w:r w:rsidRPr="00005BBC">
        <w:rPr>
          <w:b/>
          <w:bCs/>
          <w:szCs w:val="22"/>
        </w:rPr>
        <w:tab/>
        <w:t>Dozavimas ir vartojimo metodas</w:t>
      </w:r>
    </w:p>
    <w:p w14:paraId="5CC67D03" w14:textId="77777777" w:rsidR="00CC17C7" w:rsidRDefault="00CC17C7" w:rsidP="006366C0">
      <w:pPr>
        <w:rPr>
          <w:b/>
          <w:bCs/>
          <w:szCs w:val="22"/>
        </w:rPr>
      </w:pPr>
    </w:p>
    <w:p w14:paraId="45B6B4BB" w14:textId="77777777" w:rsidR="00CC17C7" w:rsidRPr="00E617EA" w:rsidRDefault="00CC17C7" w:rsidP="006366C0">
      <w:pPr>
        <w:rPr>
          <w:bCs/>
          <w:szCs w:val="22"/>
          <w:u w:val="single"/>
        </w:rPr>
      </w:pPr>
      <w:r w:rsidRPr="00E617EA">
        <w:rPr>
          <w:bCs/>
          <w:szCs w:val="22"/>
          <w:u w:val="single"/>
        </w:rPr>
        <w:t>Dozavimas</w:t>
      </w:r>
    </w:p>
    <w:p w14:paraId="0D403F35" w14:textId="77777777" w:rsidR="00E2045F" w:rsidRDefault="00E2045F" w:rsidP="006366C0">
      <w:pPr>
        <w:rPr>
          <w:szCs w:val="22"/>
        </w:rPr>
      </w:pPr>
    </w:p>
    <w:p w14:paraId="74C57C7D" w14:textId="77777777" w:rsidR="00B97183" w:rsidRPr="00D53EF2" w:rsidRDefault="007571CA" w:rsidP="00B97183">
      <w:pPr>
        <w:rPr>
          <w:szCs w:val="22"/>
        </w:rPr>
      </w:pPr>
      <w:r>
        <w:rPr>
          <w:szCs w:val="22"/>
        </w:rPr>
        <w:t>D</w:t>
      </w:r>
      <w:r w:rsidR="00B97183" w:rsidRPr="00D53EF2">
        <w:rPr>
          <w:szCs w:val="22"/>
        </w:rPr>
        <w:t xml:space="preserve">ozė, vartojimo metodas ir gydymo trukmė </w:t>
      </w:r>
      <w:r>
        <w:rPr>
          <w:szCs w:val="22"/>
        </w:rPr>
        <w:t>priklauso nuo</w:t>
      </w:r>
      <w:r w:rsidR="00B97183" w:rsidRPr="00D53EF2">
        <w:rPr>
          <w:szCs w:val="22"/>
        </w:rPr>
        <w:t xml:space="preserve"> infekcinės ligos pobūd</w:t>
      </w:r>
      <w:r>
        <w:rPr>
          <w:szCs w:val="22"/>
        </w:rPr>
        <w:t>žio</w:t>
      </w:r>
      <w:r w:rsidR="00B97183" w:rsidRPr="00D53EF2">
        <w:rPr>
          <w:szCs w:val="22"/>
        </w:rPr>
        <w:t xml:space="preserve"> ir sunkum</w:t>
      </w:r>
      <w:r>
        <w:rPr>
          <w:szCs w:val="22"/>
        </w:rPr>
        <w:t>o</w:t>
      </w:r>
      <w:r w:rsidR="00B97183" w:rsidRPr="00D53EF2">
        <w:rPr>
          <w:szCs w:val="22"/>
        </w:rPr>
        <w:t>.</w:t>
      </w:r>
    </w:p>
    <w:p w14:paraId="5745B601" w14:textId="77777777" w:rsidR="00B97183" w:rsidRPr="00D53EF2" w:rsidRDefault="00B97183" w:rsidP="00B97183">
      <w:pPr>
        <w:rPr>
          <w:szCs w:val="22"/>
        </w:rPr>
      </w:pPr>
    </w:p>
    <w:p w14:paraId="2864221A" w14:textId="77777777" w:rsidR="00B97183" w:rsidRPr="00D53EF2" w:rsidRDefault="00B97183" w:rsidP="00B97183">
      <w:pPr>
        <w:rPr>
          <w:i/>
          <w:iCs/>
          <w:szCs w:val="22"/>
        </w:rPr>
      </w:pPr>
      <w:r w:rsidRPr="00D53EF2">
        <w:rPr>
          <w:i/>
          <w:iCs/>
          <w:szCs w:val="22"/>
        </w:rPr>
        <w:lastRenderedPageBreak/>
        <w:t>Dozavimas</w:t>
      </w:r>
      <w:r w:rsidR="00FB4BD0">
        <w:rPr>
          <w:i/>
          <w:iCs/>
          <w:szCs w:val="22"/>
        </w:rPr>
        <w:t xml:space="preserve"> suaugusiesiems</w:t>
      </w:r>
      <w:r w:rsidRPr="00D53EF2">
        <w:rPr>
          <w:i/>
          <w:iCs/>
          <w:szCs w:val="22"/>
        </w:rPr>
        <w:t xml:space="preserve">, </w:t>
      </w:r>
      <w:r w:rsidR="00FB4BD0">
        <w:rPr>
          <w:i/>
          <w:iCs/>
          <w:szCs w:val="22"/>
        </w:rPr>
        <w:t>kurių</w:t>
      </w:r>
      <w:r w:rsidRPr="00D53EF2">
        <w:rPr>
          <w:i/>
          <w:iCs/>
          <w:szCs w:val="22"/>
        </w:rPr>
        <w:t xml:space="preserve"> inkstų funkcija normali</w:t>
      </w:r>
    </w:p>
    <w:tbl>
      <w:tblPr>
        <w:tblW w:w="73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9"/>
        <w:gridCol w:w="2410"/>
        <w:gridCol w:w="2693"/>
      </w:tblGrid>
      <w:tr w:rsidR="00B97183" w:rsidRPr="001B3090" w14:paraId="175F4382" w14:textId="77777777" w:rsidTr="00790B4E">
        <w:tc>
          <w:tcPr>
            <w:tcW w:w="2269" w:type="dxa"/>
            <w:vAlign w:val="center"/>
          </w:tcPr>
          <w:p w14:paraId="247CFBD7" w14:textId="77777777" w:rsidR="00B97183" w:rsidRPr="00D050E6" w:rsidRDefault="00B97183" w:rsidP="00790B4E">
            <w:pPr>
              <w:widowControl w:val="0"/>
              <w:tabs>
                <w:tab w:val="left" w:pos="567"/>
              </w:tabs>
              <w:autoSpaceDE w:val="0"/>
              <w:autoSpaceDN w:val="0"/>
              <w:rPr>
                <w:szCs w:val="22"/>
                <w:lang w:eastAsia="de-DE"/>
              </w:rPr>
            </w:pPr>
            <w:r w:rsidRPr="00121C76">
              <w:rPr>
                <w:rFonts w:eastAsia="MS Mincho"/>
                <w:szCs w:val="22"/>
                <w:lang w:eastAsia="de-DE"/>
              </w:rPr>
              <w:t>Indikacija</w:t>
            </w:r>
          </w:p>
        </w:tc>
        <w:tc>
          <w:tcPr>
            <w:tcW w:w="2410" w:type="dxa"/>
            <w:vAlign w:val="center"/>
          </w:tcPr>
          <w:p w14:paraId="69D62A04" w14:textId="77777777" w:rsidR="00B97183" w:rsidRPr="00121C76" w:rsidRDefault="00B97183" w:rsidP="00790B4E">
            <w:pPr>
              <w:widowControl w:val="0"/>
              <w:tabs>
                <w:tab w:val="left" w:pos="567"/>
              </w:tabs>
              <w:autoSpaceDE w:val="0"/>
              <w:autoSpaceDN w:val="0"/>
              <w:rPr>
                <w:rFonts w:eastAsia="MS Mincho"/>
                <w:szCs w:val="22"/>
                <w:lang w:eastAsia="de-DE"/>
              </w:rPr>
            </w:pPr>
            <w:r w:rsidRPr="00121C76">
              <w:rPr>
                <w:rFonts w:eastAsia="MS Mincho"/>
                <w:szCs w:val="22"/>
                <w:lang w:eastAsia="de-DE"/>
              </w:rPr>
              <w:t>Paros dozė</w:t>
            </w:r>
          </w:p>
          <w:p w14:paraId="5816BD29" w14:textId="77777777" w:rsidR="00B97183" w:rsidRPr="00883EEE" w:rsidRDefault="00B97183" w:rsidP="00790B4E">
            <w:pPr>
              <w:widowControl w:val="0"/>
              <w:tabs>
                <w:tab w:val="left" w:pos="567"/>
              </w:tabs>
              <w:autoSpaceDE w:val="0"/>
              <w:autoSpaceDN w:val="0"/>
              <w:rPr>
                <w:szCs w:val="22"/>
                <w:lang w:eastAsia="de-DE"/>
              </w:rPr>
            </w:pPr>
            <w:r w:rsidRPr="00D050E6">
              <w:rPr>
                <w:rFonts w:eastAsia="MS Mincho"/>
                <w:szCs w:val="22"/>
                <w:lang w:eastAsia="de-DE"/>
              </w:rPr>
              <w:t>(</w:t>
            </w:r>
            <w:r w:rsidRPr="00FD25CA">
              <w:rPr>
                <w:rFonts w:eastAsia="MS Mincho"/>
                <w:szCs w:val="22"/>
                <w:lang w:eastAsia="de-DE"/>
              </w:rPr>
              <w:t>priklausomai nuo sunkumo</w:t>
            </w:r>
            <w:r w:rsidRPr="00883EEE">
              <w:rPr>
                <w:rFonts w:eastAsia="MS Mincho"/>
                <w:szCs w:val="22"/>
                <w:lang w:eastAsia="de-DE"/>
              </w:rPr>
              <w:t>)</w:t>
            </w:r>
          </w:p>
        </w:tc>
        <w:tc>
          <w:tcPr>
            <w:tcW w:w="2693" w:type="dxa"/>
          </w:tcPr>
          <w:p w14:paraId="7B63A256" w14:textId="77777777" w:rsidR="00B97183" w:rsidRPr="00121C76" w:rsidRDefault="00B97183" w:rsidP="00790B4E">
            <w:pPr>
              <w:widowControl w:val="0"/>
              <w:tabs>
                <w:tab w:val="left" w:pos="567"/>
              </w:tabs>
              <w:autoSpaceDE w:val="0"/>
              <w:autoSpaceDN w:val="0"/>
              <w:rPr>
                <w:rFonts w:eastAsia="MS Mincho"/>
                <w:szCs w:val="22"/>
                <w:lang w:eastAsia="de-DE"/>
              </w:rPr>
            </w:pPr>
            <w:r w:rsidRPr="00121C76">
              <w:rPr>
                <w:rFonts w:eastAsia="MS Mincho"/>
                <w:szCs w:val="22"/>
                <w:lang w:eastAsia="de-DE"/>
              </w:rPr>
              <w:t>Gydymo trukmė</w:t>
            </w:r>
          </w:p>
          <w:p w14:paraId="3857B248" w14:textId="77777777" w:rsidR="00B97183" w:rsidRPr="00121C76" w:rsidRDefault="00B97183" w:rsidP="00790B4E">
            <w:pPr>
              <w:widowControl w:val="0"/>
              <w:tabs>
                <w:tab w:val="left" w:pos="567"/>
              </w:tabs>
              <w:autoSpaceDE w:val="0"/>
              <w:autoSpaceDN w:val="0"/>
              <w:rPr>
                <w:rFonts w:eastAsia="MS Mincho"/>
                <w:szCs w:val="22"/>
                <w:lang w:eastAsia="de-DE"/>
              </w:rPr>
            </w:pPr>
            <w:r w:rsidRPr="00D050E6">
              <w:rPr>
                <w:rFonts w:eastAsia="MS Mincho"/>
                <w:szCs w:val="22"/>
                <w:lang w:eastAsia="de-DE"/>
              </w:rPr>
              <w:t>(</w:t>
            </w:r>
            <w:r w:rsidRPr="00FD25CA">
              <w:rPr>
                <w:rFonts w:eastAsia="MS Mincho"/>
                <w:szCs w:val="22"/>
                <w:lang w:eastAsia="de-DE"/>
              </w:rPr>
              <w:t>priklausomai nuo sunkumo)</w:t>
            </w:r>
          </w:p>
        </w:tc>
      </w:tr>
      <w:tr w:rsidR="00B97183" w:rsidRPr="007B63C2" w14:paraId="14EECD3A" w14:textId="77777777" w:rsidTr="00790B4E">
        <w:tc>
          <w:tcPr>
            <w:tcW w:w="2269" w:type="dxa"/>
          </w:tcPr>
          <w:p w14:paraId="3CAD936A" w14:textId="77777777" w:rsidR="00B97183" w:rsidRPr="007B63C2" w:rsidDel="005B0014" w:rsidRDefault="00B97183" w:rsidP="00790B4E">
            <w:pPr>
              <w:widowControl w:val="0"/>
              <w:tabs>
                <w:tab w:val="left" w:pos="567"/>
              </w:tabs>
              <w:autoSpaceDE w:val="0"/>
              <w:autoSpaceDN w:val="0"/>
              <w:rPr>
                <w:rFonts w:eastAsia="MS Mincho"/>
                <w:szCs w:val="22"/>
                <w:lang w:eastAsia="de-DE"/>
              </w:rPr>
            </w:pPr>
            <w:r w:rsidRPr="00D53EF2">
              <w:rPr>
                <w:rFonts w:eastAsia="SimSun"/>
                <w:szCs w:val="22"/>
                <w:lang w:eastAsia="de-DE"/>
              </w:rPr>
              <w:t>Komplikuota šlapimo takų infekcija</w:t>
            </w:r>
            <w:r w:rsidRPr="00D53EF2" w:rsidDel="005B0014">
              <w:rPr>
                <w:rFonts w:eastAsia="SimSun"/>
                <w:szCs w:val="22"/>
                <w:lang w:eastAsia="de-DE"/>
              </w:rPr>
              <w:t xml:space="preserve"> </w:t>
            </w:r>
          </w:p>
        </w:tc>
        <w:tc>
          <w:tcPr>
            <w:tcW w:w="2410" w:type="dxa"/>
          </w:tcPr>
          <w:p w14:paraId="69FD2465" w14:textId="77777777" w:rsidR="00B97183" w:rsidRPr="007B63C2" w:rsidDel="005B0014" w:rsidRDefault="00B97183" w:rsidP="00790B4E">
            <w:pPr>
              <w:widowControl w:val="0"/>
              <w:tabs>
                <w:tab w:val="left" w:pos="567"/>
              </w:tabs>
              <w:autoSpaceDE w:val="0"/>
              <w:autoSpaceDN w:val="0"/>
              <w:ind w:right="284"/>
              <w:rPr>
                <w:rFonts w:eastAsia="MS Mincho"/>
                <w:szCs w:val="22"/>
                <w:lang w:eastAsia="de-DE"/>
              </w:rPr>
            </w:pPr>
            <w:r w:rsidRPr="007B63C2">
              <w:rPr>
                <w:szCs w:val="22"/>
                <w:lang w:eastAsia="de-DE"/>
              </w:rPr>
              <w:t xml:space="preserve">200 mg </w:t>
            </w:r>
            <w:r w:rsidRPr="00D53EF2">
              <w:rPr>
                <w:szCs w:val="22"/>
                <w:lang w:eastAsia="de-DE"/>
              </w:rPr>
              <w:t>du kartus per parą</w:t>
            </w:r>
            <w:r w:rsidRPr="007B63C2">
              <w:rPr>
                <w:szCs w:val="22"/>
                <w:lang w:eastAsia="de-DE"/>
              </w:rPr>
              <w:t xml:space="preserve"> (</w:t>
            </w:r>
            <w:r w:rsidRPr="00D53EF2">
              <w:rPr>
                <w:szCs w:val="22"/>
                <w:lang w:eastAsia="de-DE"/>
              </w:rPr>
              <w:t>gali būti padidinta iki</w:t>
            </w:r>
            <w:r w:rsidRPr="007B63C2">
              <w:rPr>
                <w:szCs w:val="22"/>
                <w:lang w:eastAsia="de-DE"/>
              </w:rPr>
              <w:t xml:space="preserve"> 400 mg </w:t>
            </w:r>
            <w:r w:rsidRPr="00D53EF2">
              <w:rPr>
                <w:szCs w:val="22"/>
                <w:lang w:eastAsia="de-DE"/>
              </w:rPr>
              <w:t>du kartus per parą</w:t>
            </w:r>
            <w:r w:rsidRPr="007B63C2">
              <w:rPr>
                <w:szCs w:val="22"/>
                <w:lang w:eastAsia="de-DE"/>
              </w:rPr>
              <w:t>)</w:t>
            </w:r>
          </w:p>
        </w:tc>
        <w:tc>
          <w:tcPr>
            <w:tcW w:w="2693" w:type="dxa"/>
          </w:tcPr>
          <w:p w14:paraId="2F6A1D32" w14:textId="77777777" w:rsidR="00B97183" w:rsidRPr="007B63C2" w:rsidDel="005B0014" w:rsidRDefault="00B97183" w:rsidP="00790B4E">
            <w:pPr>
              <w:widowControl w:val="0"/>
              <w:tabs>
                <w:tab w:val="left" w:pos="567"/>
              </w:tabs>
              <w:autoSpaceDE w:val="0"/>
              <w:autoSpaceDN w:val="0"/>
              <w:ind w:right="284"/>
              <w:rPr>
                <w:rFonts w:eastAsia="SimSun"/>
                <w:szCs w:val="22"/>
                <w:lang w:eastAsia="de-DE"/>
              </w:rPr>
            </w:pPr>
            <w:r w:rsidRPr="007B63C2">
              <w:rPr>
                <w:szCs w:val="22"/>
                <w:lang w:eastAsia="de-DE"/>
              </w:rPr>
              <w:t>7</w:t>
            </w:r>
            <w:r w:rsidRPr="007B63C2">
              <w:rPr>
                <w:szCs w:val="22"/>
                <w:lang w:eastAsia="de-DE"/>
              </w:rPr>
              <w:noBreakHyphen/>
              <w:t>21 </w:t>
            </w:r>
            <w:r w:rsidRPr="00D53EF2">
              <w:rPr>
                <w:szCs w:val="22"/>
                <w:lang w:eastAsia="de-DE"/>
              </w:rPr>
              <w:t>diena</w:t>
            </w:r>
          </w:p>
        </w:tc>
      </w:tr>
      <w:tr w:rsidR="00B97183" w:rsidRPr="007B63C2" w14:paraId="31F7FFB5" w14:textId="77777777" w:rsidTr="00790B4E">
        <w:tc>
          <w:tcPr>
            <w:tcW w:w="2269" w:type="dxa"/>
          </w:tcPr>
          <w:p w14:paraId="2843D72E" w14:textId="77777777" w:rsidR="00B97183" w:rsidRPr="007B63C2" w:rsidDel="005B0014" w:rsidRDefault="001156C4" w:rsidP="00790B4E">
            <w:pPr>
              <w:widowControl w:val="0"/>
              <w:tabs>
                <w:tab w:val="left" w:pos="567"/>
              </w:tabs>
              <w:autoSpaceDE w:val="0"/>
              <w:autoSpaceDN w:val="0"/>
              <w:rPr>
                <w:rFonts w:eastAsia="MS Mincho"/>
                <w:szCs w:val="22"/>
                <w:lang w:eastAsia="de-DE"/>
              </w:rPr>
            </w:pPr>
            <w:r w:rsidRPr="0042751E">
              <w:rPr>
                <w:rFonts w:eastAsia="SimSun"/>
                <w:szCs w:val="22"/>
                <w:lang w:eastAsia="de-DE"/>
              </w:rPr>
              <w:t>Ūminis p</w:t>
            </w:r>
            <w:r w:rsidR="00B97183" w:rsidRPr="00D53EF2">
              <w:rPr>
                <w:rFonts w:eastAsia="SimSun"/>
                <w:szCs w:val="22"/>
                <w:lang w:eastAsia="de-DE"/>
              </w:rPr>
              <w:t>i</w:t>
            </w:r>
            <w:r w:rsidR="00B97183" w:rsidRPr="007B63C2">
              <w:rPr>
                <w:rFonts w:eastAsia="SimSun"/>
                <w:szCs w:val="22"/>
                <w:lang w:eastAsia="de-DE"/>
              </w:rPr>
              <w:t>elone</w:t>
            </w:r>
            <w:r w:rsidR="00B97183" w:rsidRPr="00D53EF2">
              <w:rPr>
                <w:rFonts w:eastAsia="SimSun"/>
                <w:szCs w:val="22"/>
                <w:lang w:eastAsia="de-DE"/>
              </w:rPr>
              <w:t>f</w:t>
            </w:r>
            <w:r w:rsidR="00B97183" w:rsidRPr="007B63C2">
              <w:rPr>
                <w:rFonts w:eastAsia="SimSun"/>
                <w:szCs w:val="22"/>
                <w:lang w:eastAsia="de-DE"/>
              </w:rPr>
              <w:t>rit</w:t>
            </w:r>
            <w:r w:rsidR="00B97183" w:rsidRPr="00D53EF2">
              <w:rPr>
                <w:rFonts w:eastAsia="SimSun"/>
                <w:szCs w:val="22"/>
                <w:lang w:eastAsia="de-DE"/>
              </w:rPr>
              <w:t>a</w:t>
            </w:r>
            <w:r w:rsidR="00B97183" w:rsidRPr="007B63C2">
              <w:rPr>
                <w:rFonts w:eastAsia="SimSun"/>
                <w:szCs w:val="22"/>
                <w:lang w:eastAsia="de-DE"/>
              </w:rPr>
              <w:t>s</w:t>
            </w:r>
          </w:p>
        </w:tc>
        <w:tc>
          <w:tcPr>
            <w:tcW w:w="2410" w:type="dxa"/>
          </w:tcPr>
          <w:p w14:paraId="4DA2C086" w14:textId="77777777" w:rsidR="00B97183" w:rsidRPr="007B63C2" w:rsidDel="005B0014" w:rsidRDefault="00B97183" w:rsidP="00790B4E">
            <w:pPr>
              <w:widowControl w:val="0"/>
              <w:tabs>
                <w:tab w:val="left" w:pos="567"/>
              </w:tabs>
              <w:autoSpaceDE w:val="0"/>
              <w:autoSpaceDN w:val="0"/>
              <w:ind w:right="284"/>
              <w:rPr>
                <w:rFonts w:eastAsia="MS Mincho"/>
                <w:szCs w:val="22"/>
                <w:lang w:eastAsia="de-DE"/>
              </w:rPr>
            </w:pPr>
            <w:r w:rsidRPr="007B63C2">
              <w:rPr>
                <w:szCs w:val="22"/>
                <w:lang w:eastAsia="de-DE"/>
              </w:rPr>
              <w:t xml:space="preserve">200 mg </w:t>
            </w:r>
            <w:r w:rsidRPr="00D53EF2">
              <w:rPr>
                <w:szCs w:val="22"/>
                <w:lang w:eastAsia="de-DE"/>
              </w:rPr>
              <w:t>du kartus per parą</w:t>
            </w:r>
            <w:r w:rsidRPr="007B63C2">
              <w:rPr>
                <w:szCs w:val="22"/>
                <w:lang w:eastAsia="de-DE"/>
              </w:rPr>
              <w:t xml:space="preserve"> (</w:t>
            </w:r>
            <w:r w:rsidRPr="00D53EF2">
              <w:rPr>
                <w:szCs w:val="22"/>
                <w:lang w:eastAsia="de-DE"/>
              </w:rPr>
              <w:t>gali būti padidinta iki</w:t>
            </w:r>
            <w:r w:rsidRPr="007B63C2">
              <w:rPr>
                <w:szCs w:val="22"/>
                <w:lang w:eastAsia="de-DE"/>
              </w:rPr>
              <w:t xml:space="preserve"> 400 mg </w:t>
            </w:r>
            <w:r w:rsidRPr="00D53EF2">
              <w:rPr>
                <w:szCs w:val="22"/>
                <w:lang w:eastAsia="de-DE"/>
              </w:rPr>
              <w:t>du kartus per parą</w:t>
            </w:r>
            <w:r w:rsidRPr="007B63C2">
              <w:rPr>
                <w:szCs w:val="22"/>
                <w:lang w:eastAsia="de-DE"/>
              </w:rPr>
              <w:t>)</w:t>
            </w:r>
          </w:p>
        </w:tc>
        <w:tc>
          <w:tcPr>
            <w:tcW w:w="2693" w:type="dxa"/>
          </w:tcPr>
          <w:p w14:paraId="77C0B316" w14:textId="77777777" w:rsidR="00B97183" w:rsidRPr="007B63C2" w:rsidRDefault="00B97183" w:rsidP="00790B4E">
            <w:pPr>
              <w:widowControl w:val="0"/>
              <w:tabs>
                <w:tab w:val="left" w:pos="567"/>
              </w:tabs>
              <w:autoSpaceDE w:val="0"/>
              <w:autoSpaceDN w:val="0"/>
              <w:ind w:right="284"/>
              <w:rPr>
                <w:szCs w:val="22"/>
                <w:lang w:eastAsia="de-DE"/>
              </w:rPr>
            </w:pPr>
            <w:r w:rsidRPr="007B63C2">
              <w:rPr>
                <w:szCs w:val="22"/>
                <w:lang w:eastAsia="de-DE"/>
              </w:rPr>
              <w:t>7</w:t>
            </w:r>
            <w:r w:rsidRPr="007B63C2">
              <w:rPr>
                <w:szCs w:val="22"/>
                <w:lang w:eastAsia="de-DE"/>
              </w:rPr>
              <w:noBreakHyphen/>
              <w:t>10 </w:t>
            </w:r>
            <w:r w:rsidRPr="00D53EF2">
              <w:rPr>
                <w:szCs w:val="22"/>
                <w:lang w:eastAsia="de-DE"/>
              </w:rPr>
              <w:t>dienų</w:t>
            </w:r>
          </w:p>
          <w:p w14:paraId="36A34E1A" w14:textId="77777777" w:rsidR="00B97183" w:rsidRPr="007B63C2" w:rsidDel="005B0014" w:rsidRDefault="00B97183" w:rsidP="00790B4E">
            <w:pPr>
              <w:widowControl w:val="0"/>
              <w:tabs>
                <w:tab w:val="left" w:pos="567"/>
              </w:tabs>
              <w:autoSpaceDE w:val="0"/>
              <w:autoSpaceDN w:val="0"/>
              <w:ind w:right="284"/>
              <w:rPr>
                <w:rFonts w:eastAsia="SimSun"/>
                <w:szCs w:val="22"/>
                <w:lang w:eastAsia="de-DE"/>
              </w:rPr>
            </w:pPr>
            <w:r w:rsidRPr="007B63C2">
              <w:rPr>
                <w:szCs w:val="22"/>
                <w:lang w:eastAsia="de-DE"/>
              </w:rPr>
              <w:t>(</w:t>
            </w:r>
            <w:r w:rsidRPr="00D53EF2">
              <w:rPr>
                <w:szCs w:val="22"/>
                <w:lang w:eastAsia="de-DE"/>
              </w:rPr>
              <w:t>gali būti pailginta iki</w:t>
            </w:r>
            <w:r w:rsidRPr="007B63C2">
              <w:rPr>
                <w:szCs w:val="22"/>
                <w:lang w:eastAsia="de-DE"/>
              </w:rPr>
              <w:t xml:space="preserve"> </w:t>
            </w:r>
            <w:r w:rsidRPr="00D53EF2">
              <w:rPr>
                <w:szCs w:val="22"/>
                <w:lang w:eastAsia="de-DE"/>
              </w:rPr>
              <w:t>14 dienų</w:t>
            </w:r>
            <w:r w:rsidRPr="007B63C2">
              <w:rPr>
                <w:szCs w:val="22"/>
                <w:lang w:eastAsia="de-DE"/>
              </w:rPr>
              <w:t>)</w:t>
            </w:r>
          </w:p>
        </w:tc>
      </w:tr>
      <w:tr w:rsidR="00B97183" w:rsidRPr="007B63C2" w14:paraId="1D6DDDC0" w14:textId="77777777" w:rsidTr="00790B4E">
        <w:tc>
          <w:tcPr>
            <w:tcW w:w="2269" w:type="dxa"/>
          </w:tcPr>
          <w:p w14:paraId="12198871" w14:textId="77777777" w:rsidR="00B97183" w:rsidRPr="007B63C2" w:rsidRDefault="00B97183" w:rsidP="00790B4E">
            <w:pPr>
              <w:autoSpaceDE w:val="0"/>
              <w:autoSpaceDN w:val="0"/>
              <w:rPr>
                <w:szCs w:val="22"/>
                <w:lang w:eastAsia="de-DE"/>
              </w:rPr>
            </w:pPr>
            <w:r w:rsidRPr="00D53EF2">
              <w:rPr>
                <w:szCs w:val="22"/>
                <w:lang w:eastAsia="de-DE"/>
              </w:rPr>
              <w:t>Ūminis</w:t>
            </w:r>
            <w:r w:rsidRPr="007B63C2">
              <w:rPr>
                <w:rFonts w:eastAsia="SimSun"/>
                <w:szCs w:val="22"/>
                <w:lang w:eastAsia="de-DE"/>
              </w:rPr>
              <w:t xml:space="preserve"> </w:t>
            </w:r>
            <w:r w:rsidRPr="00D53EF2">
              <w:rPr>
                <w:rFonts w:eastAsia="SimSun"/>
                <w:szCs w:val="22"/>
                <w:lang w:eastAsia="de-DE"/>
              </w:rPr>
              <w:t>prostatitas</w:t>
            </w:r>
          </w:p>
          <w:p w14:paraId="789407AD" w14:textId="77777777" w:rsidR="00B97183" w:rsidRPr="007B63C2" w:rsidRDefault="00B97183" w:rsidP="00790B4E">
            <w:pPr>
              <w:autoSpaceDE w:val="0"/>
              <w:autoSpaceDN w:val="0"/>
              <w:rPr>
                <w:szCs w:val="22"/>
                <w:lang w:eastAsia="de-DE"/>
              </w:rPr>
            </w:pPr>
          </w:p>
          <w:p w14:paraId="61F773A1" w14:textId="77777777" w:rsidR="00B97183" w:rsidRPr="007B63C2" w:rsidRDefault="00B97183" w:rsidP="00790B4E">
            <w:pPr>
              <w:autoSpaceDE w:val="0"/>
              <w:autoSpaceDN w:val="0"/>
              <w:rPr>
                <w:szCs w:val="22"/>
                <w:lang w:eastAsia="de-DE"/>
              </w:rPr>
            </w:pPr>
          </w:p>
          <w:p w14:paraId="6D1BC406" w14:textId="77777777" w:rsidR="00B97183" w:rsidRPr="007B63C2" w:rsidDel="005B0014" w:rsidRDefault="00B97183" w:rsidP="00790B4E">
            <w:pPr>
              <w:autoSpaceDE w:val="0"/>
              <w:autoSpaceDN w:val="0"/>
              <w:rPr>
                <w:rFonts w:eastAsia="MS Mincho"/>
                <w:szCs w:val="22"/>
                <w:lang w:eastAsia="de-DE"/>
              </w:rPr>
            </w:pPr>
            <w:r w:rsidRPr="00D53EF2">
              <w:rPr>
                <w:szCs w:val="22"/>
                <w:lang w:eastAsia="de-DE"/>
              </w:rPr>
              <w:t>Lėtinis</w:t>
            </w:r>
            <w:r w:rsidRPr="007B63C2">
              <w:rPr>
                <w:szCs w:val="22"/>
                <w:lang w:eastAsia="de-DE"/>
              </w:rPr>
              <w:t xml:space="preserve"> </w:t>
            </w:r>
            <w:r w:rsidRPr="00D53EF2">
              <w:rPr>
                <w:szCs w:val="22"/>
                <w:lang w:eastAsia="de-DE"/>
              </w:rPr>
              <w:t>prostatitas</w:t>
            </w:r>
          </w:p>
        </w:tc>
        <w:tc>
          <w:tcPr>
            <w:tcW w:w="2410" w:type="dxa"/>
          </w:tcPr>
          <w:p w14:paraId="5D3C0088" w14:textId="77777777" w:rsidR="00B97183" w:rsidRPr="007B63C2" w:rsidDel="005B0014" w:rsidRDefault="00B97183" w:rsidP="00790B4E">
            <w:pPr>
              <w:widowControl w:val="0"/>
              <w:tabs>
                <w:tab w:val="left" w:pos="567"/>
              </w:tabs>
              <w:autoSpaceDE w:val="0"/>
              <w:autoSpaceDN w:val="0"/>
              <w:ind w:right="284"/>
              <w:rPr>
                <w:rFonts w:eastAsia="MS Mincho"/>
                <w:szCs w:val="22"/>
                <w:lang w:eastAsia="de-DE"/>
              </w:rPr>
            </w:pPr>
            <w:r w:rsidRPr="007B63C2">
              <w:rPr>
                <w:szCs w:val="22"/>
                <w:lang w:eastAsia="de-DE"/>
              </w:rPr>
              <w:t xml:space="preserve">200 mg </w:t>
            </w:r>
            <w:r w:rsidRPr="00D53EF2">
              <w:rPr>
                <w:szCs w:val="22"/>
                <w:lang w:eastAsia="de-DE"/>
              </w:rPr>
              <w:t>du kartus per parą</w:t>
            </w:r>
            <w:r w:rsidRPr="007B63C2">
              <w:rPr>
                <w:szCs w:val="22"/>
                <w:lang w:eastAsia="de-DE"/>
              </w:rPr>
              <w:t xml:space="preserve"> (</w:t>
            </w:r>
            <w:r w:rsidRPr="00D53EF2">
              <w:rPr>
                <w:szCs w:val="22"/>
                <w:lang w:eastAsia="de-DE"/>
              </w:rPr>
              <w:t>gali būti padidinta iki</w:t>
            </w:r>
            <w:r w:rsidRPr="007B63C2">
              <w:rPr>
                <w:szCs w:val="22"/>
                <w:lang w:eastAsia="de-DE"/>
              </w:rPr>
              <w:t xml:space="preserve"> 400 mg </w:t>
            </w:r>
            <w:r w:rsidRPr="00D53EF2">
              <w:rPr>
                <w:szCs w:val="22"/>
                <w:lang w:eastAsia="de-DE"/>
              </w:rPr>
              <w:t>du kartus per parą</w:t>
            </w:r>
            <w:r w:rsidRPr="007B63C2">
              <w:rPr>
                <w:szCs w:val="22"/>
                <w:lang w:eastAsia="de-DE"/>
              </w:rPr>
              <w:t>)</w:t>
            </w:r>
          </w:p>
        </w:tc>
        <w:tc>
          <w:tcPr>
            <w:tcW w:w="2693" w:type="dxa"/>
          </w:tcPr>
          <w:p w14:paraId="61ED400A" w14:textId="77777777" w:rsidR="00B97183" w:rsidRPr="007B63C2" w:rsidRDefault="00B97183" w:rsidP="00790B4E">
            <w:pPr>
              <w:numPr>
                <w:ilvl w:val="12"/>
                <w:numId w:val="0"/>
              </w:numPr>
              <w:autoSpaceDE w:val="0"/>
              <w:autoSpaceDN w:val="0"/>
              <w:rPr>
                <w:szCs w:val="22"/>
                <w:lang w:eastAsia="de-DE"/>
              </w:rPr>
            </w:pPr>
            <w:r w:rsidRPr="007B63C2">
              <w:rPr>
                <w:rFonts w:eastAsia="SimSun"/>
                <w:szCs w:val="22"/>
                <w:lang w:eastAsia="de-DE"/>
              </w:rPr>
              <w:t>2</w:t>
            </w:r>
            <w:r w:rsidRPr="007B63C2">
              <w:rPr>
                <w:rFonts w:eastAsia="SimSun"/>
                <w:szCs w:val="22"/>
                <w:lang w:eastAsia="de-DE"/>
              </w:rPr>
              <w:noBreakHyphen/>
              <w:t>4 </w:t>
            </w:r>
            <w:r>
              <w:rPr>
                <w:rFonts w:eastAsia="SimSun"/>
                <w:szCs w:val="22"/>
                <w:lang w:eastAsia="de-DE"/>
              </w:rPr>
              <w:t>savaitės</w:t>
            </w:r>
            <w:r w:rsidRPr="007B63C2">
              <w:rPr>
                <w:szCs w:val="22"/>
                <w:lang w:eastAsia="de-DE"/>
              </w:rPr>
              <w:t>*</w:t>
            </w:r>
          </w:p>
          <w:p w14:paraId="65BEA948" w14:textId="77777777" w:rsidR="00B97183" w:rsidRPr="007B63C2" w:rsidRDefault="00B97183" w:rsidP="00790B4E">
            <w:pPr>
              <w:numPr>
                <w:ilvl w:val="12"/>
                <w:numId w:val="0"/>
              </w:numPr>
              <w:autoSpaceDE w:val="0"/>
              <w:autoSpaceDN w:val="0"/>
              <w:rPr>
                <w:rFonts w:eastAsia="SimSun"/>
                <w:szCs w:val="22"/>
                <w:lang w:eastAsia="de-DE"/>
              </w:rPr>
            </w:pPr>
          </w:p>
          <w:p w14:paraId="5E710D57" w14:textId="77777777" w:rsidR="00B97183" w:rsidRPr="007B63C2" w:rsidRDefault="00B97183" w:rsidP="00790B4E">
            <w:pPr>
              <w:numPr>
                <w:ilvl w:val="12"/>
                <w:numId w:val="0"/>
              </w:numPr>
              <w:autoSpaceDE w:val="0"/>
              <w:autoSpaceDN w:val="0"/>
              <w:rPr>
                <w:rFonts w:eastAsia="SimSun"/>
                <w:szCs w:val="22"/>
                <w:lang w:eastAsia="de-DE"/>
              </w:rPr>
            </w:pPr>
          </w:p>
          <w:p w14:paraId="3219A8CF" w14:textId="77777777" w:rsidR="00B97183" w:rsidRPr="007B63C2" w:rsidDel="005B0014" w:rsidRDefault="00B97183" w:rsidP="00790B4E">
            <w:pPr>
              <w:numPr>
                <w:ilvl w:val="12"/>
                <w:numId w:val="0"/>
              </w:numPr>
              <w:autoSpaceDE w:val="0"/>
              <w:autoSpaceDN w:val="0"/>
              <w:rPr>
                <w:rFonts w:eastAsia="SimSun"/>
                <w:szCs w:val="22"/>
                <w:lang w:eastAsia="de-DE"/>
              </w:rPr>
            </w:pPr>
            <w:r w:rsidRPr="007B63C2">
              <w:rPr>
                <w:rFonts w:eastAsia="SimSun"/>
                <w:szCs w:val="22"/>
                <w:lang w:eastAsia="de-DE"/>
              </w:rPr>
              <w:t>4</w:t>
            </w:r>
            <w:r w:rsidRPr="007B63C2">
              <w:rPr>
                <w:rFonts w:eastAsia="SimSun"/>
                <w:szCs w:val="22"/>
                <w:lang w:eastAsia="de-DE"/>
              </w:rPr>
              <w:noBreakHyphen/>
              <w:t>8 </w:t>
            </w:r>
            <w:r w:rsidRPr="00D53EF2">
              <w:rPr>
                <w:rFonts w:eastAsia="SimSun"/>
                <w:szCs w:val="22"/>
                <w:lang w:eastAsia="de-DE"/>
              </w:rPr>
              <w:t>savaitės</w:t>
            </w:r>
            <w:r w:rsidRPr="007B63C2">
              <w:rPr>
                <w:rFonts w:eastAsia="SimSun"/>
                <w:szCs w:val="22"/>
                <w:lang w:eastAsia="de-DE"/>
              </w:rPr>
              <w:t>*</w:t>
            </w:r>
          </w:p>
        </w:tc>
      </w:tr>
      <w:tr w:rsidR="00B97183" w:rsidRPr="007B63C2" w14:paraId="5309C8DD" w14:textId="77777777" w:rsidTr="00790B4E">
        <w:tc>
          <w:tcPr>
            <w:tcW w:w="2269" w:type="dxa"/>
          </w:tcPr>
          <w:p w14:paraId="1AE0CC58" w14:textId="77777777" w:rsidR="00B97183" w:rsidRPr="007B63C2" w:rsidRDefault="00B97183" w:rsidP="00790B4E">
            <w:pPr>
              <w:autoSpaceDE w:val="0"/>
              <w:autoSpaceDN w:val="0"/>
              <w:rPr>
                <w:szCs w:val="22"/>
                <w:lang w:eastAsia="de-DE"/>
              </w:rPr>
            </w:pPr>
          </w:p>
          <w:p w14:paraId="3D0C0B49" w14:textId="77777777" w:rsidR="00B97183" w:rsidRPr="007B63C2" w:rsidDel="005B0014" w:rsidRDefault="00B97183" w:rsidP="00790B4E">
            <w:pPr>
              <w:widowControl w:val="0"/>
              <w:tabs>
                <w:tab w:val="left" w:pos="567"/>
              </w:tabs>
              <w:autoSpaceDE w:val="0"/>
              <w:autoSpaceDN w:val="0"/>
              <w:rPr>
                <w:rFonts w:eastAsia="MS Mincho"/>
                <w:szCs w:val="22"/>
                <w:lang w:eastAsia="de-DE"/>
              </w:rPr>
            </w:pPr>
            <w:r w:rsidRPr="00D53EF2">
              <w:rPr>
                <w:szCs w:val="22"/>
              </w:rPr>
              <w:t>Epidid</w:t>
            </w:r>
            <w:r w:rsidR="00FD25CA">
              <w:rPr>
                <w:szCs w:val="22"/>
              </w:rPr>
              <w:t>i</w:t>
            </w:r>
            <w:r w:rsidRPr="00D53EF2">
              <w:rPr>
                <w:szCs w:val="22"/>
              </w:rPr>
              <w:t>moorchitas</w:t>
            </w:r>
          </w:p>
        </w:tc>
        <w:tc>
          <w:tcPr>
            <w:tcW w:w="2410" w:type="dxa"/>
          </w:tcPr>
          <w:p w14:paraId="1219B5A8" w14:textId="77777777" w:rsidR="00B97183" w:rsidRPr="007B63C2" w:rsidDel="005B0014" w:rsidRDefault="00B97183" w:rsidP="00790B4E">
            <w:pPr>
              <w:widowControl w:val="0"/>
              <w:tabs>
                <w:tab w:val="left" w:pos="567"/>
              </w:tabs>
              <w:autoSpaceDE w:val="0"/>
              <w:autoSpaceDN w:val="0"/>
              <w:ind w:right="284"/>
              <w:rPr>
                <w:rFonts w:eastAsia="MS Mincho"/>
                <w:szCs w:val="22"/>
                <w:lang w:eastAsia="de-DE"/>
              </w:rPr>
            </w:pPr>
            <w:r w:rsidRPr="007B63C2">
              <w:rPr>
                <w:szCs w:val="22"/>
                <w:lang w:eastAsia="de-DE"/>
              </w:rPr>
              <w:t xml:space="preserve">200 mg </w:t>
            </w:r>
            <w:r w:rsidRPr="00D53EF2">
              <w:rPr>
                <w:szCs w:val="22"/>
                <w:lang w:eastAsia="de-DE"/>
              </w:rPr>
              <w:t>du kartus per parą</w:t>
            </w:r>
            <w:r w:rsidRPr="007B63C2">
              <w:rPr>
                <w:szCs w:val="22"/>
                <w:lang w:eastAsia="de-DE"/>
              </w:rPr>
              <w:t xml:space="preserve"> (</w:t>
            </w:r>
            <w:r w:rsidRPr="00D53EF2">
              <w:rPr>
                <w:szCs w:val="22"/>
                <w:lang w:eastAsia="de-DE"/>
              </w:rPr>
              <w:t>gali būti padidinta iki</w:t>
            </w:r>
            <w:r w:rsidRPr="007B63C2">
              <w:rPr>
                <w:szCs w:val="22"/>
                <w:lang w:eastAsia="de-DE"/>
              </w:rPr>
              <w:t xml:space="preserve"> 400 mg </w:t>
            </w:r>
            <w:r w:rsidRPr="00D53EF2">
              <w:rPr>
                <w:szCs w:val="22"/>
                <w:lang w:eastAsia="de-DE"/>
              </w:rPr>
              <w:t>du kartus per parą</w:t>
            </w:r>
            <w:r w:rsidRPr="007B63C2">
              <w:rPr>
                <w:szCs w:val="22"/>
                <w:lang w:eastAsia="de-DE"/>
              </w:rPr>
              <w:t>)</w:t>
            </w:r>
          </w:p>
        </w:tc>
        <w:tc>
          <w:tcPr>
            <w:tcW w:w="2693" w:type="dxa"/>
          </w:tcPr>
          <w:p w14:paraId="7F5AA21A" w14:textId="77777777" w:rsidR="00B97183" w:rsidRPr="007B63C2" w:rsidDel="005B0014" w:rsidRDefault="00B97183" w:rsidP="00790B4E">
            <w:pPr>
              <w:widowControl w:val="0"/>
              <w:tabs>
                <w:tab w:val="left" w:pos="567"/>
              </w:tabs>
              <w:autoSpaceDE w:val="0"/>
              <w:autoSpaceDN w:val="0"/>
              <w:ind w:right="284"/>
              <w:rPr>
                <w:rFonts w:eastAsia="SimSun"/>
                <w:szCs w:val="22"/>
                <w:lang w:eastAsia="de-DE"/>
              </w:rPr>
            </w:pPr>
            <w:r w:rsidRPr="00D53EF2">
              <w:rPr>
                <w:rFonts w:eastAsia="SimSun"/>
                <w:szCs w:val="22"/>
                <w:lang w:eastAsia="de-DE"/>
              </w:rPr>
              <w:t>14 dienų</w:t>
            </w:r>
          </w:p>
        </w:tc>
      </w:tr>
      <w:tr w:rsidR="00B97183" w:rsidRPr="007B63C2" w14:paraId="6505AA16" w14:textId="77777777" w:rsidTr="00790B4E">
        <w:tc>
          <w:tcPr>
            <w:tcW w:w="2269" w:type="dxa"/>
          </w:tcPr>
          <w:p w14:paraId="396BA538" w14:textId="77777777" w:rsidR="00B97183" w:rsidRPr="007B63C2" w:rsidDel="005B0014" w:rsidRDefault="00B97183" w:rsidP="00790B4E">
            <w:pPr>
              <w:widowControl w:val="0"/>
              <w:tabs>
                <w:tab w:val="left" w:pos="567"/>
              </w:tabs>
              <w:autoSpaceDE w:val="0"/>
              <w:autoSpaceDN w:val="0"/>
              <w:rPr>
                <w:rFonts w:eastAsia="MS Mincho"/>
                <w:szCs w:val="22"/>
                <w:lang w:eastAsia="de-DE"/>
              </w:rPr>
            </w:pPr>
            <w:r w:rsidRPr="00D53EF2">
              <w:rPr>
                <w:szCs w:val="22"/>
              </w:rPr>
              <w:t>Uždegiminė dubens liga</w:t>
            </w:r>
          </w:p>
        </w:tc>
        <w:tc>
          <w:tcPr>
            <w:tcW w:w="2410" w:type="dxa"/>
          </w:tcPr>
          <w:p w14:paraId="71AE3480" w14:textId="77777777" w:rsidR="00B97183" w:rsidRPr="007B63C2" w:rsidDel="005B0014" w:rsidRDefault="00B97183" w:rsidP="00790B4E">
            <w:pPr>
              <w:widowControl w:val="0"/>
              <w:tabs>
                <w:tab w:val="left" w:pos="567"/>
              </w:tabs>
              <w:autoSpaceDE w:val="0"/>
              <w:autoSpaceDN w:val="0"/>
              <w:ind w:right="284"/>
              <w:rPr>
                <w:rFonts w:eastAsia="MS Mincho"/>
                <w:szCs w:val="22"/>
                <w:lang w:eastAsia="de-DE"/>
              </w:rPr>
            </w:pPr>
            <w:r w:rsidRPr="007B63C2">
              <w:rPr>
                <w:rFonts w:eastAsia="SimSun"/>
                <w:szCs w:val="22"/>
                <w:lang w:eastAsia="de-DE"/>
              </w:rPr>
              <w:t xml:space="preserve">400 mg </w:t>
            </w:r>
            <w:r w:rsidRPr="00D53EF2">
              <w:rPr>
                <w:rFonts w:eastAsia="SimSun"/>
                <w:szCs w:val="22"/>
                <w:lang w:eastAsia="de-DE"/>
              </w:rPr>
              <w:t>du kartus per parą</w:t>
            </w:r>
          </w:p>
        </w:tc>
        <w:tc>
          <w:tcPr>
            <w:tcW w:w="2693" w:type="dxa"/>
          </w:tcPr>
          <w:p w14:paraId="43210690" w14:textId="77777777" w:rsidR="00B97183" w:rsidRPr="007B63C2" w:rsidDel="005B0014" w:rsidRDefault="00B97183" w:rsidP="00790B4E">
            <w:pPr>
              <w:widowControl w:val="0"/>
              <w:tabs>
                <w:tab w:val="left" w:pos="567"/>
              </w:tabs>
              <w:autoSpaceDE w:val="0"/>
              <w:autoSpaceDN w:val="0"/>
              <w:ind w:right="284"/>
              <w:rPr>
                <w:rFonts w:eastAsia="SimSun"/>
                <w:szCs w:val="22"/>
                <w:lang w:eastAsia="de-DE"/>
              </w:rPr>
            </w:pPr>
            <w:r w:rsidRPr="00D53EF2">
              <w:rPr>
                <w:rFonts w:eastAsia="SimSun"/>
                <w:szCs w:val="22"/>
                <w:lang w:eastAsia="de-DE"/>
              </w:rPr>
              <w:t>14 dienų</w:t>
            </w:r>
          </w:p>
        </w:tc>
      </w:tr>
      <w:tr w:rsidR="00B97183" w:rsidRPr="007B63C2" w14:paraId="3A79A94E" w14:textId="77777777" w:rsidTr="00790B4E">
        <w:tc>
          <w:tcPr>
            <w:tcW w:w="2269" w:type="dxa"/>
          </w:tcPr>
          <w:p w14:paraId="255AFDCA" w14:textId="77777777" w:rsidR="00B97183" w:rsidRPr="007B63C2" w:rsidDel="005B0014" w:rsidRDefault="00B97183" w:rsidP="00790B4E">
            <w:pPr>
              <w:widowControl w:val="0"/>
              <w:tabs>
                <w:tab w:val="left" w:pos="567"/>
              </w:tabs>
              <w:autoSpaceDE w:val="0"/>
              <w:autoSpaceDN w:val="0"/>
              <w:rPr>
                <w:rFonts w:eastAsia="MS Mincho"/>
                <w:szCs w:val="22"/>
                <w:lang w:eastAsia="de-DE"/>
              </w:rPr>
            </w:pPr>
            <w:r w:rsidRPr="00D53EF2">
              <w:rPr>
                <w:szCs w:val="22"/>
              </w:rPr>
              <w:t>Nekomplikuotas cistitas</w:t>
            </w:r>
            <w:r w:rsidRPr="00D53EF2" w:rsidDel="005B0014">
              <w:rPr>
                <w:rFonts w:eastAsia="MS Mincho"/>
                <w:szCs w:val="22"/>
                <w:lang w:eastAsia="de-DE"/>
              </w:rPr>
              <w:t xml:space="preserve"> </w:t>
            </w:r>
          </w:p>
        </w:tc>
        <w:tc>
          <w:tcPr>
            <w:tcW w:w="2410" w:type="dxa"/>
          </w:tcPr>
          <w:p w14:paraId="2EC6E229" w14:textId="77777777" w:rsidR="00B97183" w:rsidRPr="007B63C2" w:rsidRDefault="00B97183" w:rsidP="00790B4E">
            <w:pPr>
              <w:numPr>
                <w:ilvl w:val="12"/>
                <w:numId w:val="0"/>
              </w:numPr>
              <w:autoSpaceDE w:val="0"/>
              <w:autoSpaceDN w:val="0"/>
              <w:rPr>
                <w:szCs w:val="22"/>
                <w:lang w:eastAsia="de-DE"/>
              </w:rPr>
            </w:pPr>
            <w:r w:rsidRPr="007B63C2">
              <w:rPr>
                <w:szCs w:val="22"/>
                <w:lang w:eastAsia="de-DE"/>
              </w:rPr>
              <w:t xml:space="preserve">200 mg </w:t>
            </w:r>
            <w:r w:rsidRPr="00D53EF2">
              <w:rPr>
                <w:szCs w:val="22"/>
                <w:lang w:eastAsia="de-DE"/>
              </w:rPr>
              <w:t>du kartus per parą</w:t>
            </w:r>
            <w:r w:rsidRPr="007B63C2">
              <w:rPr>
                <w:szCs w:val="22"/>
                <w:lang w:eastAsia="de-DE"/>
              </w:rPr>
              <w:t xml:space="preserve"> </w:t>
            </w:r>
            <w:r>
              <w:rPr>
                <w:szCs w:val="22"/>
                <w:lang w:eastAsia="de-DE"/>
              </w:rPr>
              <w:t>arba</w:t>
            </w:r>
          </w:p>
          <w:p w14:paraId="1EDF0614" w14:textId="77777777" w:rsidR="00B97183" w:rsidRPr="007B63C2" w:rsidDel="005B0014" w:rsidRDefault="00B97183" w:rsidP="00790B4E">
            <w:pPr>
              <w:widowControl w:val="0"/>
              <w:tabs>
                <w:tab w:val="left" w:pos="567"/>
              </w:tabs>
              <w:autoSpaceDE w:val="0"/>
              <w:autoSpaceDN w:val="0"/>
              <w:ind w:right="284"/>
              <w:rPr>
                <w:rFonts w:eastAsia="MS Mincho"/>
                <w:szCs w:val="22"/>
                <w:lang w:eastAsia="de-DE"/>
              </w:rPr>
            </w:pPr>
            <w:r w:rsidRPr="007B63C2">
              <w:rPr>
                <w:szCs w:val="22"/>
                <w:lang w:eastAsia="de-DE"/>
              </w:rPr>
              <w:t xml:space="preserve">400 mg </w:t>
            </w:r>
            <w:r w:rsidRPr="00D53EF2">
              <w:rPr>
                <w:szCs w:val="22"/>
                <w:lang w:eastAsia="de-DE"/>
              </w:rPr>
              <w:t>kartą per parą</w:t>
            </w:r>
          </w:p>
        </w:tc>
        <w:tc>
          <w:tcPr>
            <w:tcW w:w="2693" w:type="dxa"/>
          </w:tcPr>
          <w:p w14:paraId="6CF8F62B" w14:textId="77777777" w:rsidR="00B97183" w:rsidRPr="007B63C2" w:rsidRDefault="00B97183" w:rsidP="00790B4E">
            <w:pPr>
              <w:numPr>
                <w:ilvl w:val="12"/>
                <w:numId w:val="0"/>
              </w:numPr>
              <w:autoSpaceDE w:val="0"/>
              <w:autoSpaceDN w:val="0"/>
              <w:rPr>
                <w:rFonts w:eastAsia="SimSun"/>
                <w:szCs w:val="22"/>
                <w:lang w:eastAsia="de-DE"/>
              </w:rPr>
            </w:pPr>
            <w:r w:rsidRPr="007B63C2">
              <w:rPr>
                <w:rFonts w:eastAsia="SimSun"/>
                <w:szCs w:val="22"/>
                <w:lang w:eastAsia="de-DE"/>
              </w:rPr>
              <w:t>3 </w:t>
            </w:r>
            <w:r w:rsidRPr="00D53EF2">
              <w:rPr>
                <w:rFonts w:eastAsia="SimSun"/>
                <w:szCs w:val="22"/>
                <w:lang w:eastAsia="de-DE"/>
              </w:rPr>
              <w:t>dienos</w:t>
            </w:r>
          </w:p>
          <w:p w14:paraId="2608C5B6" w14:textId="77777777" w:rsidR="00CF1898" w:rsidRDefault="00CF1898" w:rsidP="00790B4E">
            <w:pPr>
              <w:widowControl w:val="0"/>
              <w:tabs>
                <w:tab w:val="left" w:pos="567"/>
              </w:tabs>
              <w:autoSpaceDE w:val="0"/>
              <w:autoSpaceDN w:val="0"/>
              <w:ind w:right="284"/>
              <w:rPr>
                <w:rFonts w:eastAsia="SimSun"/>
                <w:szCs w:val="22"/>
                <w:lang w:eastAsia="de-DE"/>
              </w:rPr>
            </w:pPr>
          </w:p>
          <w:p w14:paraId="399594C9" w14:textId="77777777" w:rsidR="00B97183" w:rsidRPr="007B63C2" w:rsidDel="005B0014" w:rsidRDefault="00B97183" w:rsidP="00790B4E">
            <w:pPr>
              <w:widowControl w:val="0"/>
              <w:tabs>
                <w:tab w:val="left" w:pos="567"/>
              </w:tabs>
              <w:autoSpaceDE w:val="0"/>
              <w:autoSpaceDN w:val="0"/>
              <w:ind w:right="284"/>
              <w:rPr>
                <w:rFonts w:eastAsia="SimSun"/>
                <w:szCs w:val="22"/>
                <w:lang w:eastAsia="de-DE"/>
              </w:rPr>
            </w:pPr>
            <w:r w:rsidRPr="007B63C2">
              <w:rPr>
                <w:rFonts w:eastAsia="SimSun"/>
                <w:szCs w:val="22"/>
                <w:lang w:eastAsia="de-DE"/>
              </w:rPr>
              <w:t>1 </w:t>
            </w:r>
            <w:r w:rsidRPr="00D53EF2">
              <w:rPr>
                <w:rFonts w:eastAsia="SimSun"/>
                <w:szCs w:val="22"/>
                <w:lang w:eastAsia="de-DE"/>
              </w:rPr>
              <w:t>diena</w:t>
            </w:r>
          </w:p>
        </w:tc>
      </w:tr>
      <w:tr w:rsidR="00B97183" w:rsidRPr="007B63C2" w14:paraId="3D4D516B" w14:textId="77777777" w:rsidTr="00790B4E">
        <w:tc>
          <w:tcPr>
            <w:tcW w:w="2269" w:type="dxa"/>
          </w:tcPr>
          <w:p w14:paraId="6860D758" w14:textId="77777777" w:rsidR="00B97183" w:rsidRPr="007B63C2" w:rsidDel="005B0014" w:rsidRDefault="00B97183" w:rsidP="00790B4E">
            <w:pPr>
              <w:widowControl w:val="0"/>
              <w:tabs>
                <w:tab w:val="left" w:pos="567"/>
              </w:tabs>
              <w:autoSpaceDE w:val="0"/>
              <w:autoSpaceDN w:val="0"/>
              <w:rPr>
                <w:rFonts w:eastAsia="MS Mincho"/>
                <w:szCs w:val="22"/>
                <w:lang w:eastAsia="de-DE"/>
              </w:rPr>
            </w:pPr>
            <w:r w:rsidRPr="00D53EF2">
              <w:rPr>
                <w:rFonts w:eastAsia="SimSun"/>
                <w:szCs w:val="22"/>
                <w:lang w:eastAsia="de-DE"/>
              </w:rPr>
              <w:t>Negonokokinis uretritas</w:t>
            </w:r>
          </w:p>
        </w:tc>
        <w:tc>
          <w:tcPr>
            <w:tcW w:w="2410" w:type="dxa"/>
          </w:tcPr>
          <w:p w14:paraId="66324C25" w14:textId="77777777" w:rsidR="00B97183" w:rsidRPr="007B63C2" w:rsidRDefault="00B97183" w:rsidP="00790B4E">
            <w:pPr>
              <w:autoSpaceDE w:val="0"/>
              <w:autoSpaceDN w:val="0"/>
              <w:rPr>
                <w:rFonts w:eastAsia="SimSun"/>
                <w:szCs w:val="22"/>
                <w:lang w:eastAsia="de-DE"/>
              </w:rPr>
            </w:pPr>
            <w:r w:rsidRPr="007B63C2">
              <w:rPr>
                <w:rFonts w:eastAsia="SimSun"/>
                <w:szCs w:val="22"/>
                <w:lang w:eastAsia="de-DE"/>
              </w:rPr>
              <w:t xml:space="preserve">300 mg </w:t>
            </w:r>
            <w:r w:rsidRPr="00D53EF2">
              <w:rPr>
                <w:rFonts w:eastAsia="SimSun"/>
                <w:szCs w:val="22"/>
                <w:lang w:eastAsia="de-DE"/>
              </w:rPr>
              <w:t>du kartus per parą</w:t>
            </w:r>
          </w:p>
          <w:p w14:paraId="32A006FA" w14:textId="77777777" w:rsidR="00B97183" w:rsidRPr="007B63C2" w:rsidDel="005B0014" w:rsidRDefault="00B97183" w:rsidP="00790B4E">
            <w:pPr>
              <w:widowControl w:val="0"/>
              <w:tabs>
                <w:tab w:val="left" w:pos="567"/>
              </w:tabs>
              <w:autoSpaceDE w:val="0"/>
              <w:autoSpaceDN w:val="0"/>
              <w:ind w:right="284"/>
              <w:rPr>
                <w:rFonts w:eastAsia="MS Mincho"/>
                <w:szCs w:val="22"/>
                <w:lang w:eastAsia="de-DE"/>
              </w:rPr>
            </w:pPr>
          </w:p>
        </w:tc>
        <w:tc>
          <w:tcPr>
            <w:tcW w:w="2693" w:type="dxa"/>
          </w:tcPr>
          <w:p w14:paraId="40386F00" w14:textId="77777777" w:rsidR="00B97183" w:rsidRPr="007B63C2" w:rsidRDefault="00B97183" w:rsidP="00790B4E">
            <w:pPr>
              <w:numPr>
                <w:ilvl w:val="12"/>
                <w:numId w:val="0"/>
              </w:numPr>
              <w:tabs>
                <w:tab w:val="left" w:pos="1347"/>
              </w:tabs>
              <w:autoSpaceDE w:val="0"/>
              <w:autoSpaceDN w:val="0"/>
              <w:rPr>
                <w:rFonts w:eastAsia="SimSun"/>
                <w:szCs w:val="22"/>
                <w:lang w:eastAsia="de-DE"/>
              </w:rPr>
            </w:pPr>
            <w:r w:rsidRPr="007B63C2">
              <w:rPr>
                <w:rFonts w:eastAsia="SimSun"/>
                <w:szCs w:val="22"/>
                <w:lang w:eastAsia="de-DE"/>
              </w:rPr>
              <w:t>7 </w:t>
            </w:r>
            <w:r w:rsidRPr="00D53EF2">
              <w:rPr>
                <w:rFonts w:eastAsia="SimSun"/>
                <w:szCs w:val="22"/>
                <w:lang w:eastAsia="de-DE"/>
              </w:rPr>
              <w:t>dienos</w:t>
            </w:r>
          </w:p>
          <w:p w14:paraId="50072618" w14:textId="77777777" w:rsidR="00B97183" w:rsidRPr="007B63C2" w:rsidDel="005B0014" w:rsidRDefault="00B97183" w:rsidP="00790B4E">
            <w:pPr>
              <w:widowControl w:val="0"/>
              <w:tabs>
                <w:tab w:val="left" w:pos="567"/>
              </w:tabs>
              <w:autoSpaceDE w:val="0"/>
              <w:autoSpaceDN w:val="0"/>
              <w:ind w:right="284"/>
              <w:rPr>
                <w:rFonts w:eastAsia="SimSun"/>
                <w:szCs w:val="22"/>
                <w:lang w:eastAsia="de-DE"/>
              </w:rPr>
            </w:pPr>
          </w:p>
        </w:tc>
      </w:tr>
      <w:tr w:rsidR="00B97183" w:rsidRPr="007B63C2" w14:paraId="185A68F7" w14:textId="77777777" w:rsidTr="00790B4E">
        <w:tc>
          <w:tcPr>
            <w:tcW w:w="2269" w:type="dxa"/>
          </w:tcPr>
          <w:p w14:paraId="5A394285" w14:textId="77777777" w:rsidR="00B97183" w:rsidRPr="007B63C2" w:rsidDel="005B0014" w:rsidRDefault="00B97183" w:rsidP="00790B4E">
            <w:pPr>
              <w:numPr>
                <w:ilvl w:val="12"/>
                <w:numId w:val="0"/>
              </w:numPr>
              <w:autoSpaceDE w:val="0"/>
              <w:autoSpaceDN w:val="0"/>
              <w:rPr>
                <w:rFonts w:eastAsia="MS Mincho"/>
                <w:szCs w:val="22"/>
                <w:lang w:eastAsia="de-DE"/>
              </w:rPr>
            </w:pPr>
            <w:r w:rsidRPr="007B63C2">
              <w:rPr>
                <w:rFonts w:eastAsia="SimSun"/>
                <w:bCs/>
                <w:i/>
                <w:szCs w:val="22"/>
                <w:lang w:eastAsia="de-DE"/>
              </w:rPr>
              <w:t xml:space="preserve">Neisseria gonorrhoeae </w:t>
            </w:r>
            <w:r w:rsidRPr="00D53EF2">
              <w:rPr>
                <w:rFonts w:eastAsia="SimSun"/>
                <w:szCs w:val="22"/>
                <w:lang w:eastAsia="de-DE"/>
              </w:rPr>
              <w:t>sukeltas uretritas</w:t>
            </w:r>
            <w:r w:rsidRPr="007B63C2">
              <w:rPr>
                <w:rFonts w:eastAsia="SimSun"/>
                <w:szCs w:val="22"/>
                <w:lang w:eastAsia="de-DE"/>
              </w:rPr>
              <w:t xml:space="preserve"> (</w:t>
            </w:r>
            <w:r w:rsidRPr="00D53EF2">
              <w:rPr>
                <w:rFonts w:eastAsia="SimSun"/>
                <w:szCs w:val="22"/>
                <w:lang w:eastAsia="de-DE"/>
              </w:rPr>
              <w:t>žr.</w:t>
            </w:r>
            <w:r w:rsidRPr="007B63C2">
              <w:rPr>
                <w:szCs w:val="22"/>
                <w:lang w:eastAsia="de-DE"/>
              </w:rPr>
              <w:t> 4.4</w:t>
            </w:r>
            <w:r w:rsidRPr="00D53EF2">
              <w:rPr>
                <w:szCs w:val="22"/>
                <w:lang w:eastAsia="de-DE"/>
              </w:rPr>
              <w:t> skyrių</w:t>
            </w:r>
            <w:r w:rsidRPr="007B63C2">
              <w:rPr>
                <w:szCs w:val="22"/>
                <w:lang w:eastAsia="de-DE"/>
              </w:rPr>
              <w:t>)</w:t>
            </w:r>
          </w:p>
        </w:tc>
        <w:tc>
          <w:tcPr>
            <w:tcW w:w="2410" w:type="dxa"/>
          </w:tcPr>
          <w:p w14:paraId="61B9E18C" w14:textId="77777777" w:rsidR="00B97183" w:rsidRPr="007B63C2" w:rsidRDefault="00B97183" w:rsidP="00790B4E">
            <w:pPr>
              <w:autoSpaceDE w:val="0"/>
              <w:autoSpaceDN w:val="0"/>
              <w:rPr>
                <w:rFonts w:eastAsia="SimSun"/>
                <w:szCs w:val="22"/>
                <w:lang w:eastAsia="de-DE"/>
              </w:rPr>
            </w:pPr>
            <w:r w:rsidRPr="007B63C2">
              <w:rPr>
                <w:rFonts w:eastAsia="SimSun"/>
                <w:szCs w:val="22"/>
                <w:lang w:eastAsia="de-DE"/>
              </w:rPr>
              <w:t xml:space="preserve">400 mg </w:t>
            </w:r>
            <w:r w:rsidRPr="00D53EF2">
              <w:rPr>
                <w:rFonts w:eastAsia="SimSun"/>
                <w:szCs w:val="22"/>
                <w:lang w:eastAsia="de-DE"/>
              </w:rPr>
              <w:t>(vienkartinė dozė)</w:t>
            </w:r>
          </w:p>
          <w:p w14:paraId="330EB404" w14:textId="77777777" w:rsidR="00B97183" w:rsidRPr="007B63C2" w:rsidDel="005B0014" w:rsidRDefault="00B97183" w:rsidP="00790B4E">
            <w:pPr>
              <w:widowControl w:val="0"/>
              <w:tabs>
                <w:tab w:val="left" w:pos="567"/>
              </w:tabs>
              <w:autoSpaceDE w:val="0"/>
              <w:autoSpaceDN w:val="0"/>
              <w:ind w:right="284"/>
              <w:rPr>
                <w:rFonts w:eastAsia="MS Mincho"/>
                <w:szCs w:val="22"/>
                <w:lang w:eastAsia="de-DE"/>
              </w:rPr>
            </w:pPr>
          </w:p>
        </w:tc>
        <w:tc>
          <w:tcPr>
            <w:tcW w:w="2693" w:type="dxa"/>
          </w:tcPr>
          <w:p w14:paraId="561CD678" w14:textId="77777777" w:rsidR="00B97183" w:rsidRPr="007B63C2" w:rsidRDefault="00B97183" w:rsidP="00790B4E">
            <w:pPr>
              <w:numPr>
                <w:ilvl w:val="12"/>
                <w:numId w:val="0"/>
              </w:numPr>
              <w:tabs>
                <w:tab w:val="left" w:pos="1347"/>
              </w:tabs>
              <w:autoSpaceDE w:val="0"/>
              <w:autoSpaceDN w:val="0"/>
              <w:rPr>
                <w:rFonts w:eastAsia="SimSun"/>
                <w:szCs w:val="22"/>
                <w:lang w:eastAsia="de-DE"/>
              </w:rPr>
            </w:pPr>
            <w:r w:rsidRPr="007B63C2">
              <w:rPr>
                <w:rFonts w:eastAsia="SimSun"/>
                <w:szCs w:val="22"/>
                <w:lang w:eastAsia="de-DE"/>
              </w:rPr>
              <w:t>1 </w:t>
            </w:r>
            <w:r w:rsidRPr="00D53EF2">
              <w:rPr>
                <w:rFonts w:eastAsia="SimSun"/>
                <w:szCs w:val="22"/>
                <w:lang w:eastAsia="de-DE"/>
              </w:rPr>
              <w:t>diena</w:t>
            </w:r>
          </w:p>
          <w:p w14:paraId="2B5C8B58" w14:textId="77777777" w:rsidR="00B97183" w:rsidRPr="007B63C2" w:rsidDel="005B0014" w:rsidRDefault="00B97183" w:rsidP="00790B4E">
            <w:pPr>
              <w:widowControl w:val="0"/>
              <w:tabs>
                <w:tab w:val="left" w:pos="567"/>
              </w:tabs>
              <w:autoSpaceDE w:val="0"/>
              <w:autoSpaceDN w:val="0"/>
              <w:ind w:right="284"/>
              <w:rPr>
                <w:rFonts w:eastAsia="SimSun"/>
                <w:szCs w:val="22"/>
                <w:lang w:eastAsia="de-DE"/>
              </w:rPr>
            </w:pPr>
          </w:p>
        </w:tc>
      </w:tr>
      <w:tr w:rsidR="00B97183" w:rsidRPr="007B63C2" w14:paraId="3F918D68" w14:textId="77777777" w:rsidTr="00790B4E">
        <w:tc>
          <w:tcPr>
            <w:tcW w:w="2269" w:type="dxa"/>
          </w:tcPr>
          <w:p w14:paraId="5F7995D5" w14:textId="77777777" w:rsidR="00B97183" w:rsidRPr="007B63C2" w:rsidRDefault="00B97183" w:rsidP="00790B4E">
            <w:pPr>
              <w:widowControl w:val="0"/>
              <w:tabs>
                <w:tab w:val="left" w:pos="567"/>
              </w:tabs>
              <w:autoSpaceDE w:val="0"/>
              <w:autoSpaceDN w:val="0"/>
              <w:rPr>
                <w:rFonts w:eastAsia="SimSun"/>
                <w:szCs w:val="22"/>
                <w:lang w:eastAsia="de-DE"/>
              </w:rPr>
            </w:pPr>
            <w:r w:rsidRPr="00D53EF2">
              <w:rPr>
                <w:szCs w:val="22"/>
              </w:rPr>
              <w:t>Kaulų ir sąnarių infekcijos</w:t>
            </w:r>
          </w:p>
        </w:tc>
        <w:tc>
          <w:tcPr>
            <w:tcW w:w="2410" w:type="dxa"/>
          </w:tcPr>
          <w:p w14:paraId="5675FEDE" w14:textId="77777777" w:rsidR="00B97183" w:rsidRPr="007B63C2" w:rsidRDefault="00B97183" w:rsidP="00790B4E">
            <w:pPr>
              <w:widowControl w:val="0"/>
              <w:tabs>
                <w:tab w:val="left" w:pos="567"/>
              </w:tabs>
              <w:autoSpaceDE w:val="0"/>
              <w:autoSpaceDN w:val="0"/>
              <w:ind w:right="284"/>
              <w:rPr>
                <w:rFonts w:eastAsia="SimSun"/>
                <w:szCs w:val="22"/>
                <w:lang w:eastAsia="de-DE"/>
              </w:rPr>
            </w:pPr>
            <w:r w:rsidRPr="007B63C2">
              <w:rPr>
                <w:rFonts w:eastAsia="SimSun"/>
                <w:szCs w:val="22"/>
                <w:lang w:eastAsia="de-DE"/>
              </w:rPr>
              <w:t xml:space="preserve">200 mg </w:t>
            </w:r>
            <w:r w:rsidRPr="00D53EF2">
              <w:rPr>
                <w:rFonts w:eastAsia="SimSun"/>
                <w:szCs w:val="22"/>
                <w:lang w:eastAsia="de-DE"/>
              </w:rPr>
              <w:t>du kartus per parą</w:t>
            </w:r>
          </w:p>
        </w:tc>
        <w:tc>
          <w:tcPr>
            <w:tcW w:w="2693" w:type="dxa"/>
          </w:tcPr>
          <w:p w14:paraId="07BF7979" w14:textId="77777777" w:rsidR="00B97183" w:rsidRPr="007B63C2" w:rsidRDefault="00B97183" w:rsidP="00790B4E">
            <w:pPr>
              <w:widowControl w:val="0"/>
              <w:tabs>
                <w:tab w:val="left" w:pos="567"/>
              </w:tabs>
              <w:autoSpaceDE w:val="0"/>
              <w:autoSpaceDN w:val="0"/>
              <w:ind w:right="284"/>
              <w:rPr>
                <w:rFonts w:eastAsia="MS Mincho"/>
                <w:szCs w:val="22"/>
                <w:lang w:eastAsia="de-DE"/>
              </w:rPr>
            </w:pPr>
            <w:r w:rsidRPr="007B63C2">
              <w:rPr>
                <w:rFonts w:eastAsia="MS Mincho"/>
                <w:szCs w:val="22"/>
                <w:lang w:eastAsia="de-DE"/>
              </w:rPr>
              <w:t>3</w:t>
            </w:r>
            <w:r w:rsidRPr="007B63C2">
              <w:rPr>
                <w:rFonts w:eastAsia="MS Mincho"/>
                <w:szCs w:val="22"/>
                <w:lang w:eastAsia="de-DE"/>
              </w:rPr>
              <w:noBreakHyphen/>
              <w:t>4 </w:t>
            </w:r>
            <w:r w:rsidRPr="00D53EF2">
              <w:rPr>
                <w:rFonts w:eastAsia="MS Mincho"/>
                <w:szCs w:val="22"/>
                <w:lang w:eastAsia="de-DE"/>
              </w:rPr>
              <w:t>savaitės</w:t>
            </w:r>
          </w:p>
          <w:p w14:paraId="57A3BCDF" w14:textId="77777777" w:rsidR="00B97183" w:rsidRPr="007B63C2" w:rsidRDefault="00B97183" w:rsidP="00790B4E">
            <w:pPr>
              <w:widowControl w:val="0"/>
              <w:tabs>
                <w:tab w:val="left" w:pos="567"/>
              </w:tabs>
              <w:autoSpaceDE w:val="0"/>
              <w:autoSpaceDN w:val="0"/>
              <w:ind w:right="284"/>
              <w:rPr>
                <w:rFonts w:eastAsia="SimSun"/>
                <w:szCs w:val="22"/>
                <w:lang w:eastAsia="de-DE"/>
              </w:rPr>
            </w:pPr>
            <w:r w:rsidRPr="007B63C2">
              <w:rPr>
                <w:rFonts w:eastAsia="MS Mincho"/>
                <w:szCs w:val="22"/>
                <w:lang w:eastAsia="de-DE"/>
              </w:rPr>
              <w:t>(</w:t>
            </w:r>
            <w:r w:rsidRPr="00D53EF2">
              <w:rPr>
                <w:rFonts w:eastAsia="MS Mincho"/>
                <w:szCs w:val="22"/>
                <w:lang w:eastAsia="de-DE"/>
              </w:rPr>
              <w:t>individualiais atvejais gali būti ilgesnė</w:t>
            </w:r>
            <w:r w:rsidRPr="007B63C2">
              <w:rPr>
                <w:rFonts w:eastAsia="MS Mincho"/>
                <w:szCs w:val="22"/>
                <w:lang w:eastAsia="de-DE"/>
              </w:rPr>
              <w:t>)</w:t>
            </w:r>
          </w:p>
        </w:tc>
      </w:tr>
      <w:tr w:rsidR="00B97183" w:rsidRPr="007B63C2" w14:paraId="5ECC93B3" w14:textId="77777777" w:rsidTr="00790B4E">
        <w:tc>
          <w:tcPr>
            <w:tcW w:w="2269" w:type="dxa"/>
          </w:tcPr>
          <w:p w14:paraId="4DEA92D1" w14:textId="77777777" w:rsidR="00B97183" w:rsidRPr="007B63C2" w:rsidRDefault="00B97183" w:rsidP="00790B4E">
            <w:pPr>
              <w:widowControl w:val="0"/>
              <w:tabs>
                <w:tab w:val="left" w:pos="567"/>
              </w:tabs>
              <w:autoSpaceDE w:val="0"/>
              <w:autoSpaceDN w:val="0"/>
              <w:rPr>
                <w:rFonts w:eastAsia="SimSun"/>
                <w:szCs w:val="22"/>
                <w:lang w:eastAsia="de-DE"/>
              </w:rPr>
            </w:pPr>
            <w:r w:rsidRPr="00D53EF2">
              <w:rPr>
                <w:szCs w:val="22"/>
              </w:rPr>
              <w:t>Komplikuotos odos ir minkštųjų audinių infekcijos</w:t>
            </w:r>
          </w:p>
        </w:tc>
        <w:tc>
          <w:tcPr>
            <w:tcW w:w="2410" w:type="dxa"/>
          </w:tcPr>
          <w:p w14:paraId="3B0F3311" w14:textId="77777777" w:rsidR="00B97183" w:rsidRPr="007B63C2" w:rsidRDefault="00B97183" w:rsidP="00790B4E">
            <w:pPr>
              <w:widowControl w:val="0"/>
              <w:tabs>
                <w:tab w:val="left" w:pos="567"/>
              </w:tabs>
              <w:autoSpaceDE w:val="0"/>
              <w:autoSpaceDN w:val="0"/>
              <w:ind w:right="284"/>
              <w:rPr>
                <w:rFonts w:eastAsia="SimSun"/>
                <w:szCs w:val="22"/>
                <w:lang w:eastAsia="de-DE"/>
              </w:rPr>
            </w:pPr>
            <w:r w:rsidRPr="007B63C2">
              <w:rPr>
                <w:rFonts w:eastAsia="SimSun"/>
                <w:szCs w:val="22"/>
                <w:lang w:eastAsia="de-DE"/>
              </w:rPr>
              <w:t xml:space="preserve">200 mg </w:t>
            </w:r>
            <w:r w:rsidRPr="00D53EF2">
              <w:rPr>
                <w:rFonts w:eastAsia="SimSun"/>
                <w:szCs w:val="22"/>
                <w:lang w:eastAsia="de-DE"/>
              </w:rPr>
              <w:t>du kartus per parą</w:t>
            </w:r>
          </w:p>
        </w:tc>
        <w:tc>
          <w:tcPr>
            <w:tcW w:w="2693" w:type="dxa"/>
          </w:tcPr>
          <w:p w14:paraId="5126F688" w14:textId="77777777" w:rsidR="00B97183" w:rsidRPr="007B63C2" w:rsidRDefault="00B97183" w:rsidP="00790B4E">
            <w:pPr>
              <w:widowControl w:val="0"/>
              <w:tabs>
                <w:tab w:val="left" w:pos="567"/>
              </w:tabs>
              <w:autoSpaceDE w:val="0"/>
              <w:autoSpaceDN w:val="0"/>
              <w:ind w:right="284"/>
              <w:rPr>
                <w:rFonts w:eastAsia="SimSun"/>
                <w:szCs w:val="22"/>
                <w:lang w:eastAsia="de-DE"/>
              </w:rPr>
            </w:pPr>
            <w:r w:rsidRPr="00D53EF2">
              <w:rPr>
                <w:rFonts w:eastAsia="SimSun"/>
                <w:szCs w:val="22"/>
                <w:lang w:eastAsia="de-DE"/>
              </w:rPr>
              <w:t>Žr. bendrąją informaciją poskyryje „Vartojimo trukmė“</w:t>
            </w:r>
          </w:p>
        </w:tc>
      </w:tr>
      <w:tr w:rsidR="00B97183" w:rsidRPr="007B63C2" w14:paraId="1BE782D5" w14:textId="77777777" w:rsidTr="00790B4E">
        <w:tc>
          <w:tcPr>
            <w:tcW w:w="2269" w:type="dxa"/>
          </w:tcPr>
          <w:p w14:paraId="694B2120" w14:textId="77777777" w:rsidR="00B97183" w:rsidRPr="007B63C2" w:rsidRDefault="00B97183" w:rsidP="00790B4E">
            <w:pPr>
              <w:widowControl w:val="0"/>
              <w:tabs>
                <w:tab w:val="left" w:pos="567"/>
              </w:tabs>
              <w:autoSpaceDE w:val="0"/>
              <w:autoSpaceDN w:val="0"/>
              <w:rPr>
                <w:rFonts w:eastAsia="SimSun"/>
                <w:szCs w:val="22"/>
                <w:lang w:eastAsia="de-DE"/>
              </w:rPr>
            </w:pPr>
            <w:r w:rsidRPr="00D53EF2">
              <w:rPr>
                <w:szCs w:val="22"/>
              </w:rPr>
              <w:t>Ūminis bakterijų sukeltas sinusitas</w:t>
            </w:r>
          </w:p>
        </w:tc>
        <w:tc>
          <w:tcPr>
            <w:tcW w:w="2410" w:type="dxa"/>
          </w:tcPr>
          <w:p w14:paraId="0242C66F" w14:textId="77777777" w:rsidR="00B97183" w:rsidRPr="007B63C2" w:rsidRDefault="00B97183" w:rsidP="00790B4E">
            <w:pPr>
              <w:widowControl w:val="0"/>
              <w:tabs>
                <w:tab w:val="left" w:pos="567"/>
              </w:tabs>
              <w:autoSpaceDE w:val="0"/>
              <w:autoSpaceDN w:val="0"/>
              <w:ind w:right="284"/>
              <w:rPr>
                <w:rFonts w:eastAsia="SimSun"/>
                <w:szCs w:val="22"/>
                <w:lang w:eastAsia="de-DE"/>
              </w:rPr>
            </w:pPr>
            <w:r w:rsidRPr="007B63C2">
              <w:rPr>
                <w:rFonts w:eastAsia="SimSun"/>
                <w:szCs w:val="22"/>
                <w:lang w:eastAsia="de-DE"/>
              </w:rPr>
              <w:t xml:space="preserve">200 mg </w:t>
            </w:r>
            <w:r w:rsidRPr="00D53EF2">
              <w:rPr>
                <w:rFonts w:eastAsia="SimSun"/>
                <w:szCs w:val="22"/>
                <w:lang w:eastAsia="de-DE"/>
              </w:rPr>
              <w:t>du kartus per parą</w:t>
            </w:r>
          </w:p>
        </w:tc>
        <w:tc>
          <w:tcPr>
            <w:tcW w:w="2693" w:type="dxa"/>
          </w:tcPr>
          <w:p w14:paraId="56C342D3" w14:textId="77777777" w:rsidR="00B97183" w:rsidRPr="007B63C2" w:rsidRDefault="00B97183" w:rsidP="00790B4E">
            <w:pPr>
              <w:widowControl w:val="0"/>
              <w:tabs>
                <w:tab w:val="left" w:pos="567"/>
              </w:tabs>
              <w:autoSpaceDE w:val="0"/>
              <w:autoSpaceDN w:val="0"/>
              <w:ind w:right="284"/>
              <w:rPr>
                <w:rFonts w:eastAsia="SimSun"/>
                <w:szCs w:val="22"/>
                <w:lang w:eastAsia="de-DE"/>
              </w:rPr>
            </w:pPr>
            <w:r w:rsidRPr="00D53EF2">
              <w:rPr>
                <w:rFonts w:eastAsia="SimSun"/>
                <w:szCs w:val="22"/>
                <w:lang w:eastAsia="de-DE"/>
              </w:rPr>
              <w:t>Žr. bendrąją informaciją poskyryje „Vartojimo trukmė“</w:t>
            </w:r>
          </w:p>
        </w:tc>
      </w:tr>
      <w:tr w:rsidR="00B97183" w:rsidRPr="007B63C2" w14:paraId="7F950E54" w14:textId="77777777" w:rsidTr="00790B4E">
        <w:tc>
          <w:tcPr>
            <w:tcW w:w="2269" w:type="dxa"/>
          </w:tcPr>
          <w:p w14:paraId="1B92D842" w14:textId="77777777" w:rsidR="00B97183" w:rsidRPr="007B63C2" w:rsidRDefault="00D741EF" w:rsidP="00790B4E">
            <w:pPr>
              <w:widowControl w:val="0"/>
              <w:tabs>
                <w:tab w:val="left" w:pos="567"/>
              </w:tabs>
              <w:autoSpaceDE w:val="0"/>
              <w:autoSpaceDN w:val="0"/>
              <w:rPr>
                <w:rFonts w:eastAsia="SimSun"/>
                <w:szCs w:val="22"/>
                <w:lang w:eastAsia="de-DE"/>
              </w:rPr>
            </w:pPr>
            <w:r w:rsidRPr="0042751E">
              <w:rPr>
                <w:rFonts w:eastAsia="SimSun"/>
                <w:szCs w:val="22"/>
                <w:lang w:eastAsia="de-DE"/>
              </w:rPr>
              <w:t>Lėtinės obstrukcinės plaučių ligos, taip pat l</w:t>
            </w:r>
            <w:r w:rsidR="00B97183" w:rsidRPr="00D53EF2">
              <w:rPr>
                <w:rFonts w:eastAsia="SimSun"/>
                <w:szCs w:val="22"/>
                <w:lang w:eastAsia="de-DE"/>
              </w:rPr>
              <w:t>ėtinio bronchito paūmėjimas</w:t>
            </w:r>
          </w:p>
        </w:tc>
        <w:tc>
          <w:tcPr>
            <w:tcW w:w="2410" w:type="dxa"/>
          </w:tcPr>
          <w:p w14:paraId="6B7F1C43" w14:textId="77777777" w:rsidR="00B97183" w:rsidRPr="007B63C2" w:rsidRDefault="00B97183" w:rsidP="00790B4E">
            <w:pPr>
              <w:widowControl w:val="0"/>
              <w:tabs>
                <w:tab w:val="left" w:pos="567"/>
              </w:tabs>
              <w:autoSpaceDE w:val="0"/>
              <w:autoSpaceDN w:val="0"/>
              <w:ind w:right="284"/>
              <w:rPr>
                <w:rFonts w:eastAsia="SimSun"/>
                <w:szCs w:val="22"/>
                <w:lang w:eastAsia="de-DE"/>
              </w:rPr>
            </w:pPr>
            <w:r w:rsidRPr="007B63C2">
              <w:rPr>
                <w:rFonts w:eastAsia="SimSun"/>
                <w:szCs w:val="22"/>
                <w:lang w:eastAsia="de-DE"/>
              </w:rPr>
              <w:t xml:space="preserve">200 mg </w:t>
            </w:r>
            <w:r w:rsidRPr="00D53EF2">
              <w:rPr>
                <w:rFonts w:eastAsia="SimSun"/>
                <w:szCs w:val="22"/>
                <w:lang w:eastAsia="de-DE"/>
              </w:rPr>
              <w:t>du kartus per parą</w:t>
            </w:r>
          </w:p>
        </w:tc>
        <w:tc>
          <w:tcPr>
            <w:tcW w:w="2693" w:type="dxa"/>
          </w:tcPr>
          <w:p w14:paraId="066C30B4" w14:textId="77777777" w:rsidR="00B97183" w:rsidRPr="007B63C2" w:rsidRDefault="00B97183" w:rsidP="00790B4E">
            <w:pPr>
              <w:widowControl w:val="0"/>
              <w:tabs>
                <w:tab w:val="left" w:pos="567"/>
              </w:tabs>
              <w:autoSpaceDE w:val="0"/>
              <w:autoSpaceDN w:val="0"/>
              <w:ind w:right="284"/>
              <w:rPr>
                <w:rFonts w:eastAsia="SimSun"/>
                <w:szCs w:val="22"/>
                <w:lang w:eastAsia="de-DE"/>
              </w:rPr>
            </w:pPr>
            <w:r w:rsidRPr="00D53EF2">
              <w:rPr>
                <w:rFonts w:eastAsia="SimSun"/>
                <w:szCs w:val="22"/>
                <w:lang w:eastAsia="de-DE"/>
              </w:rPr>
              <w:t>Žr. bendrąją informaciją poskyryje „Vartojimo trukmė“</w:t>
            </w:r>
          </w:p>
        </w:tc>
      </w:tr>
      <w:tr w:rsidR="00B97183" w:rsidRPr="007B63C2" w14:paraId="1C8AFC5B" w14:textId="77777777" w:rsidTr="00790B4E">
        <w:tc>
          <w:tcPr>
            <w:tcW w:w="2269" w:type="dxa"/>
          </w:tcPr>
          <w:p w14:paraId="14539B6A" w14:textId="77777777" w:rsidR="00B97183" w:rsidRPr="007B63C2" w:rsidRDefault="00B97183" w:rsidP="00790B4E">
            <w:pPr>
              <w:widowControl w:val="0"/>
              <w:tabs>
                <w:tab w:val="left" w:pos="567"/>
              </w:tabs>
              <w:autoSpaceDE w:val="0"/>
              <w:autoSpaceDN w:val="0"/>
              <w:rPr>
                <w:rFonts w:eastAsia="SimSun"/>
                <w:szCs w:val="22"/>
                <w:lang w:eastAsia="de-DE"/>
              </w:rPr>
            </w:pPr>
            <w:r w:rsidRPr="00D53EF2">
              <w:rPr>
                <w:szCs w:val="22"/>
              </w:rPr>
              <w:t>Bendruomenėje įgyta pneumonija</w:t>
            </w:r>
          </w:p>
        </w:tc>
        <w:tc>
          <w:tcPr>
            <w:tcW w:w="2410" w:type="dxa"/>
          </w:tcPr>
          <w:p w14:paraId="667DDE63" w14:textId="77777777" w:rsidR="00B97183" w:rsidRPr="007B63C2" w:rsidRDefault="00B97183" w:rsidP="00790B4E">
            <w:pPr>
              <w:widowControl w:val="0"/>
              <w:tabs>
                <w:tab w:val="left" w:pos="567"/>
              </w:tabs>
              <w:autoSpaceDE w:val="0"/>
              <w:autoSpaceDN w:val="0"/>
              <w:ind w:right="284"/>
              <w:rPr>
                <w:rFonts w:eastAsia="SimSun"/>
                <w:szCs w:val="22"/>
                <w:lang w:eastAsia="de-DE"/>
              </w:rPr>
            </w:pPr>
            <w:r w:rsidRPr="007B63C2">
              <w:rPr>
                <w:rFonts w:eastAsia="SimSun"/>
                <w:szCs w:val="22"/>
                <w:lang w:eastAsia="de-DE"/>
              </w:rPr>
              <w:t xml:space="preserve">200 mg </w:t>
            </w:r>
            <w:r w:rsidRPr="00D53EF2">
              <w:rPr>
                <w:rFonts w:eastAsia="SimSun"/>
                <w:szCs w:val="22"/>
                <w:lang w:eastAsia="de-DE"/>
              </w:rPr>
              <w:t>du kartus per parą</w:t>
            </w:r>
          </w:p>
        </w:tc>
        <w:tc>
          <w:tcPr>
            <w:tcW w:w="2693" w:type="dxa"/>
          </w:tcPr>
          <w:p w14:paraId="05C9749A" w14:textId="77777777" w:rsidR="00B97183" w:rsidRPr="007B63C2" w:rsidRDefault="00B97183" w:rsidP="00790B4E">
            <w:pPr>
              <w:widowControl w:val="0"/>
              <w:tabs>
                <w:tab w:val="left" w:pos="567"/>
              </w:tabs>
              <w:autoSpaceDE w:val="0"/>
              <w:autoSpaceDN w:val="0"/>
              <w:ind w:right="284"/>
              <w:rPr>
                <w:rFonts w:eastAsia="SimSun"/>
                <w:szCs w:val="22"/>
                <w:lang w:eastAsia="de-DE"/>
              </w:rPr>
            </w:pPr>
            <w:r w:rsidRPr="00D53EF2">
              <w:rPr>
                <w:rFonts w:eastAsia="SimSun"/>
                <w:szCs w:val="22"/>
                <w:lang w:eastAsia="de-DE"/>
              </w:rPr>
              <w:t>Žr. bendrąją informaciją poskyryje „Vartojimo trukmė“</w:t>
            </w:r>
          </w:p>
        </w:tc>
      </w:tr>
    </w:tbl>
    <w:p w14:paraId="1B0002AE" w14:textId="77777777" w:rsidR="00B97183" w:rsidRPr="00D53EF2" w:rsidRDefault="00B97183" w:rsidP="00B97183">
      <w:pPr>
        <w:rPr>
          <w:szCs w:val="22"/>
        </w:rPr>
      </w:pPr>
      <w:r w:rsidRPr="00D53EF2">
        <w:rPr>
          <w:szCs w:val="22"/>
        </w:rPr>
        <w:t>*Gydant prostatitą, po išsamaus kartotinio paciento ištyrimo gali būti taikomas ilgesnis gydymas.</w:t>
      </w:r>
    </w:p>
    <w:p w14:paraId="6A739BF5" w14:textId="77777777" w:rsidR="00B97183" w:rsidRPr="00D53EF2" w:rsidRDefault="00B97183" w:rsidP="00B97183">
      <w:pPr>
        <w:rPr>
          <w:szCs w:val="22"/>
        </w:rPr>
      </w:pPr>
    </w:p>
    <w:p w14:paraId="70330288" w14:textId="77777777" w:rsidR="00B97183" w:rsidRPr="00D53EF2" w:rsidRDefault="00B97183" w:rsidP="00B97183">
      <w:pPr>
        <w:rPr>
          <w:szCs w:val="22"/>
        </w:rPr>
      </w:pPr>
      <w:r w:rsidRPr="00D53EF2">
        <w:rPr>
          <w:szCs w:val="22"/>
        </w:rPr>
        <w:t>Be to, OFLOXIN galima užbaigti gydymą pacientams, kurių būklė pagerėjo pradinio gydymo į veną leidžiamu ofloksacinu metu.</w:t>
      </w:r>
    </w:p>
    <w:p w14:paraId="6FF51743" w14:textId="77777777" w:rsidR="00B97183" w:rsidRPr="00D53EF2" w:rsidRDefault="00B97183" w:rsidP="00B97183">
      <w:pPr>
        <w:rPr>
          <w:szCs w:val="22"/>
        </w:rPr>
      </w:pPr>
    </w:p>
    <w:p w14:paraId="288A48EC" w14:textId="77777777" w:rsidR="00B97183" w:rsidRPr="00D53EF2" w:rsidRDefault="00B97183" w:rsidP="00B97183">
      <w:pPr>
        <w:rPr>
          <w:szCs w:val="22"/>
        </w:rPr>
      </w:pPr>
      <w:r w:rsidRPr="00D53EF2">
        <w:rPr>
          <w:szCs w:val="22"/>
        </w:rPr>
        <w:t>Atskirais atvejais gali reikėti didinti dozę, jei sukėlėjo jautrumas yra svyruojantis, yra sunki infekcija (pvz., kvėpavimo takų ar kaulų) arba paciento reakcija nėra pakankama. Tokiais atvejais dozę galima didinti iki 400 mg ofloksacino du kartus per parą. Tokios pačios rekomendacijos galioja esant infekcijai, jei yra papildomų ligos sunkumą didinančių veiksnių.</w:t>
      </w:r>
    </w:p>
    <w:p w14:paraId="5C1C48A5" w14:textId="77777777" w:rsidR="00B97183" w:rsidRPr="00D53EF2" w:rsidRDefault="00B97183" w:rsidP="00B97183">
      <w:pPr>
        <w:rPr>
          <w:szCs w:val="22"/>
        </w:rPr>
      </w:pPr>
    </w:p>
    <w:p w14:paraId="441BC3A6" w14:textId="77777777" w:rsidR="00B97183" w:rsidRPr="00D53EF2" w:rsidRDefault="00B97183" w:rsidP="00B97183">
      <w:pPr>
        <w:rPr>
          <w:szCs w:val="22"/>
        </w:rPr>
      </w:pPr>
      <w:r w:rsidRPr="00D53EF2">
        <w:rPr>
          <w:szCs w:val="22"/>
        </w:rPr>
        <w:lastRenderedPageBreak/>
        <w:t>Jei taikoma infekcijų profilaktika pacientams, kurių imuninė sistema yra labai nuslopinta, rekomenduojama vartoti 400</w:t>
      </w:r>
      <w:r w:rsidRPr="00D53EF2">
        <w:rPr>
          <w:szCs w:val="22"/>
        </w:rPr>
        <w:noBreakHyphen/>
        <w:t>600 mg ofloksacino paros dozę.</w:t>
      </w:r>
    </w:p>
    <w:p w14:paraId="782D8BBF" w14:textId="77777777" w:rsidR="00F51D58" w:rsidRPr="00005BBC" w:rsidRDefault="00F51D58" w:rsidP="006366C0">
      <w:pPr>
        <w:rPr>
          <w:i/>
          <w:iCs/>
          <w:szCs w:val="22"/>
        </w:rPr>
      </w:pPr>
    </w:p>
    <w:p w14:paraId="0657136E" w14:textId="77777777" w:rsidR="002B0E5C" w:rsidRPr="00005BBC" w:rsidRDefault="00171BC4" w:rsidP="006366C0">
      <w:pPr>
        <w:rPr>
          <w:i/>
          <w:iCs/>
          <w:szCs w:val="22"/>
        </w:rPr>
      </w:pPr>
      <w:r w:rsidRPr="00005BBC">
        <w:rPr>
          <w:i/>
          <w:iCs/>
          <w:szCs w:val="22"/>
        </w:rPr>
        <w:t>Vaikų populiacija</w:t>
      </w:r>
    </w:p>
    <w:p w14:paraId="55910BF2" w14:textId="77777777" w:rsidR="001200DE" w:rsidRPr="00005BBC" w:rsidRDefault="00822F9C" w:rsidP="006366C0">
      <w:pPr>
        <w:rPr>
          <w:szCs w:val="22"/>
        </w:rPr>
      </w:pPr>
      <w:r w:rsidRPr="00005BBC">
        <w:rPr>
          <w:szCs w:val="22"/>
        </w:rPr>
        <w:t>Ofloksacin</w:t>
      </w:r>
      <w:r w:rsidR="00AF7A90">
        <w:rPr>
          <w:szCs w:val="22"/>
        </w:rPr>
        <w:t>o negalima</w:t>
      </w:r>
      <w:r>
        <w:rPr>
          <w:szCs w:val="22"/>
        </w:rPr>
        <w:t xml:space="preserve"> </w:t>
      </w:r>
      <w:r w:rsidR="00484BE6" w:rsidRPr="00005BBC">
        <w:rPr>
          <w:szCs w:val="22"/>
        </w:rPr>
        <w:t>vartoti vaikams ir paaugliams</w:t>
      </w:r>
      <w:r w:rsidR="00CF1898">
        <w:rPr>
          <w:szCs w:val="22"/>
        </w:rPr>
        <w:t xml:space="preserve"> </w:t>
      </w:r>
      <w:r w:rsidR="00AF7A90" w:rsidRPr="00AF7A90">
        <w:rPr>
          <w:szCs w:val="22"/>
        </w:rPr>
        <w:t>(žr. 4.3</w:t>
      </w:r>
      <w:r w:rsidR="00CF1898">
        <w:rPr>
          <w:szCs w:val="22"/>
        </w:rPr>
        <w:t> </w:t>
      </w:r>
      <w:r w:rsidR="00AF7A90" w:rsidRPr="00AF7A90">
        <w:rPr>
          <w:szCs w:val="22"/>
        </w:rPr>
        <w:t>skyrių)</w:t>
      </w:r>
      <w:r w:rsidR="00484BE6" w:rsidRPr="00005BBC">
        <w:rPr>
          <w:szCs w:val="22"/>
        </w:rPr>
        <w:t>.</w:t>
      </w:r>
    </w:p>
    <w:p w14:paraId="38842A77" w14:textId="77777777" w:rsidR="00F51D58" w:rsidRPr="00005BBC" w:rsidRDefault="00F51D58" w:rsidP="006366C0">
      <w:pPr>
        <w:rPr>
          <w:szCs w:val="22"/>
          <w:u w:val="single"/>
        </w:rPr>
      </w:pPr>
    </w:p>
    <w:p w14:paraId="415DF21E" w14:textId="77777777" w:rsidR="00AF7A90" w:rsidRPr="00D53EF2" w:rsidRDefault="00AF7A90" w:rsidP="00AF7A90">
      <w:pPr>
        <w:rPr>
          <w:i/>
          <w:iCs/>
          <w:szCs w:val="22"/>
        </w:rPr>
      </w:pPr>
      <w:r w:rsidRPr="00D53EF2">
        <w:rPr>
          <w:i/>
          <w:szCs w:val="22"/>
        </w:rPr>
        <w:t xml:space="preserve">Senyviems </w:t>
      </w:r>
      <w:r w:rsidRPr="00D53EF2">
        <w:rPr>
          <w:i/>
          <w:iCs/>
          <w:szCs w:val="22"/>
        </w:rPr>
        <w:t xml:space="preserve">pacientams </w:t>
      </w:r>
    </w:p>
    <w:p w14:paraId="4C1E4F66" w14:textId="77777777" w:rsidR="00AF7A90" w:rsidRPr="00D53EF2" w:rsidRDefault="00AF7A90" w:rsidP="00AF7A90">
      <w:pPr>
        <w:rPr>
          <w:szCs w:val="22"/>
        </w:rPr>
      </w:pPr>
      <w:r w:rsidRPr="00D53EF2">
        <w:rPr>
          <w:szCs w:val="22"/>
        </w:rPr>
        <w:t>Senyviems pacientams dozės koreguoti nereikia, tačiau būtina atsižvelgti į galimą inkstų funkcijos sutrikimą (žr. 4.4</w:t>
      </w:r>
      <w:r w:rsidR="00CF1898">
        <w:rPr>
          <w:szCs w:val="22"/>
        </w:rPr>
        <w:t> </w:t>
      </w:r>
      <w:r w:rsidRPr="00D53EF2">
        <w:rPr>
          <w:szCs w:val="22"/>
        </w:rPr>
        <w:t>skyriaus poskyrį „Širdies sutrikimai“).</w:t>
      </w:r>
    </w:p>
    <w:p w14:paraId="41D8E87A" w14:textId="77777777" w:rsidR="00AF7A90" w:rsidRPr="00D53EF2" w:rsidRDefault="00AF7A90" w:rsidP="00AF7A90">
      <w:pPr>
        <w:rPr>
          <w:szCs w:val="22"/>
        </w:rPr>
      </w:pPr>
    </w:p>
    <w:p w14:paraId="395B63CB" w14:textId="77777777" w:rsidR="00AF7A90" w:rsidRPr="00D53EF2" w:rsidRDefault="009F6580" w:rsidP="00AF7A90">
      <w:pPr>
        <w:rPr>
          <w:i/>
          <w:iCs/>
          <w:szCs w:val="22"/>
        </w:rPr>
      </w:pPr>
      <w:r>
        <w:rPr>
          <w:i/>
          <w:iCs/>
          <w:szCs w:val="22"/>
        </w:rPr>
        <w:t>P</w:t>
      </w:r>
      <w:r w:rsidR="00AF7A90" w:rsidRPr="00D53EF2">
        <w:rPr>
          <w:i/>
          <w:iCs/>
          <w:szCs w:val="22"/>
        </w:rPr>
        <w:t>acientams, kurių inkstų funkcija sutrikusi</w:t>
      </w:r>
    </w:p>
    <w:p w14:paraId="02102390" w14:textId="77777777" w:rsidR="00AF7A90" w:rsidRPr="00D53EF2" w:rsidRDefault="00AF7A90" w:rsidP="00AF7A90">
      <w:pPr>
        <w:pStyle w:val="CM19"/>
        <w:rPr>
          <w:sz w:val="22"/>
          <w:szCs w:val="22"/>
          <w:lang w:val="lt-LT"/>
        </w:rPr>
      </w:pPr>
      <w:r w:rsidRPr="00D53EF2">
        <w:rPr>
          <w:sz w:val="22"/>
          <w:szCs w:val="22"/>
          <w:lang w:val="lt-LT"/>
        </w:rPr>
        <w:t>Pacientams, kuriems yra vidutinio sunkumo ar sunkus inkstų funkcijos sutrikimas (remiantis kreatinino klirensu ar kreatinino kiekiu kraujo serume), rekomenduojamas toliau nurodytas dozavimas.</w:t>
      </w:r>
    </w:p>
    <w:p w14:paraId="4031035C" w14:textId="77777777" w:rsidR="00AF7A90" w:rsidRPr="00D53EF2" w:rsidRDefault="00AF7A90" w:rsidP="00AF7A90">
      <w:pPr>
        <w:pStyle w:val="Default"/>
        <w:rPr>
          <w:lang w:val="lt-LT"/>
        </w:rPr>
      </w:pPr>
    </w:p>
    <w:tbl>
      <w:tblPr>
        <w:tblW w:w="0" w:type="auto"/>
        <w:tblLayout w:type="fixed"/>
        <w:tblLook w:val="04A0" w:firstRow="1" w:lastRow="0" w:firstColumn="1" w:lastColumn="0" w:noHBand="0" w:noVBand="1"/>
      </w:tblPr>
      <w:tblGrid>
        <w:gridCol w:w="2597"/>
        <w:gridCol w:w="2002"/>
        <w:gridCol w:w="1692"/>
      </w:tblGrid>
      <w:tr w:rsidR="00AF7A90" w:rsidRPr="00D53EF2" w14:paraId="3FDBE58E" w14:textId="77777777" w:rsidTr="00790B4E">
        <w:trPr>
          <w:trHeight w:val="572"/>
        </w:trPr>
        <w:tc>
          <w:tcPr>
            <w:tcW w:w="2597" w:type="dxa"/>
            <w:tcBorders>
              <w:top w:val="single" w:sz="8" w:space="0" w:color="000000"/>
              <w:left w:val="single" w:sz="6" w:space="0" w:color="000000"/>
              <w:bottom w:val="nil"/>
              <w:right w:val="single" w:sz="8" w:space="0" w:color="000000"/>
            </w:tcBorders>
            <w:hideMark/>
          </w:tcPr>
          <w:p w14:paraId="335AB52B" w14:textId="77777777" w:rsidR="00AF7A90" w:rsidRPr="00D53EF2" w:rsidRDefault="00AF7A90" w:rsidP="00790B4E">
            <w:pPr>
              <w:pStyle w:val="Default"/>
              <w:rPr>
                <w:sz w:val="22"/>
                <w:szCs w:val="22"/>
                <w:lang w:val="lt-LT"/>
              </w:rPr>
            </w:pPr>
            <w:r>
              <w:rPr>
                <w:sz w:val="22"/>
                <w:szCs w:val="22"/>
                <w:lang w:val="lt-LT"/>
              </w:rPr>
              <w:t>K</w:t>
            </w:r>
            <w:r w:rsidRPr="00D53EF2">
              <w:rPr>
                <w:sz w:val="22"/>
                <w:szCs w:val="22"/>
                <w:lang w:val="lt-LT"/>
              </w:rPr>
              <w:t xml:space="preserve">reatinino klirensas </w:t>
            </w:r>
          </w:p>
        </w:tc>
        <w:tc>
          <w:tcPr>
            <w:tcW w:w="2002" w:type="dxa"/>
            <w:tcBorders>
              <w:top w:val="single" w:sz="8" w:space="0" w:color="000000"/>
              <w:left w:val="single" w:sz="8" w:space="0" w:color="000000"/>
              <w:bottom w:val="nil"/>
              <w:right w:val="single" w:sz="8" w:space="0" w:color="000000"/>
            </w:tcBorders>
            <w:hideMark/>
          </w:tcPr>
          <w:p w14:paraId="39E50DCF" w14:textId="77777777" w:rsidR="00AF7A90" w:rsidRPr="00D53EF2" w:rsidRDefault="00AF7A90" w:rsidP="00790B4E">
            <w:pPr>
              <w:pStyle w:val="Default"/>
              <w:rPr>
                <w:sz w:val="22"/>
                <w:szCs w:val="22"/>
                <w:lang w:val="lt-LT"/>
              </w:rPr>
            </w:pPr>
            <w:r>
              <w:rPr>
                <w:sz w:val="22"/>
                <w:szCs w:val="22"/>
                <w:lang w:val="lt-LT"/>
              </w:rPr>
              <w:t>V</w:t>
            </w:r>
            <w:r w:rsidRPr="00D53EF2">
              <w:rPr>
                <w:sz w:val="22"/>
                <w:szCs w:val="22"/>
                <w:lang w:val="lt-LT"/>
              </w:rPr>
              <w:t xml:space="preserve">ienkartinė dozė* </w:t>
            </w:r>
          </w:p>
        </w:tc>
        <w:tc>
          <w:tcPr>
            <w:tcW w:w="1692" w:type="dxa"/>
            <w:tcBorders>
              <w:top w:val="single" w:sz="8" w:space="0" w:color="000000"/>
              <w:left w:val="single" w:sz="6" w:space="0" w:color="000000"/>
              <w:bottom w:val="nil"/>
              <w:right w:val="single" w:sz="8" w:space="0" w:color="000000"/>
            </w:tcBorders>
            <w:hideMark/>
          </w:tcPr>
          <w:p w14:paraId="234F9A37" w14:textId="77777777" w:rsidR="00AF7A90" w:rsidRPr="00D53EF2" w:rsidRDefault="00AF7A90" w:rsidP="00790B4E">
            <w:pPr>
              <w:pStyle w:val="Default"/>
              <w:rPr>
                <w:sz w:val="22"/>
                <w:szCs w:val="22"/>
                <w:lang w:val="lt-LT"/>
              </w:rPr>
            </w:pPr>
            <w:r>
              <w:rPr>
                <w:sz w:val="22"/>
                <w:szCs w:val="22"/>
                <w:lang w:val="lt-LT"/>
              </w:rPr>
              <w:t xml:space="preserve">Dozavimo </w:t>
            </w:r>
            <w:r w:rsidRPr="00D53EF2">
              <w:rPr>
                <w:sz w:val="22"/>
                <w:szCs w:val="22"/>
                <w:lang w:val="lt-LT"/>
              </w:rPr>
              <w:t>intervala</w:t>
            </w:r>
            <w:r>
              <w:rPr>
                <w:sz w:val="22"/>
                <w:szCs w:val="22"/>
                <w:lang w:val="lt-LT"/>
              </w:rPr>
              <w:t>s</w:t>
            </w:r>
          </w:p>
        </w:tc>
      </w:tr>
      <w:tr w:rsidR="00AF7A90" w:rsidRPr="00D53EF2" w14:paraId="1617826C" w14:textId="77777777" w:rsidTr="00790B4E">
        <w:trPr>
          <w:trHeight w:val="127"/>
        </w:trPr>
        <w:tc>
          <w:tcPr>
            <w:tcW w:w="2597" w:type="dxa"/>
            <w:tcBorders>
              <w:top w:val="single" w:sz="8" w:space="0" w:color="000000"/>
              <w:left w:val="single" w:sz="6" w:space="0" w:color="000000"/>
              <w:bottom w:val="single" w:sz="8" w:space="0" w:color="000000"/>
              <w:right w:val="single" w:sz="8" w:space="0" w:color="000000"/>
            </w:tcBorders>
            <w:vAlign w:val="center"/>
            <w:hideMark/>
          </w:tcPr>
          <w:p w14:paraId="72024D8D" w14:textId="77777777" w:rsidR="00AF7A90" w:rsidRPr="00D53EF2" w:rsidRDefault="00AF7A90" w:rsidP="00790B4E">
            <w:pPr>
              <w:pStyle w:val="Default"/>
              <w:rPr>
                <w:sz w:val="22"/>
                <w:szCs w:val="22"/>
                <w:lang w:val="lt-LT"/>
              </w:rPr>
            </w:pPr>
            <w:r w:rsidRPr="00D53EF2">
              <w:rPr>
                <w:sz w:val="22"/>
                <w:szCs w:val="22"/>
                <w:lang w:val="lt-LT"/>
              </w:rPr>
              <w:t>50–20</w:t>
            </w:r>
            <w:r>
              <w:rPr>
                <w:sz w:val="22"/>
                <w:szCs w:val="22"/>
                <w:lang w:val="lt-LT"/>
              </w:rPr>
              <w:t> </w:t>
            </w:r>
            <w:r w:rsidRPr="00D53EF2">
              <w:rPr>
                <w:sz w:val="22"/>
                <w:szCs w:val="22"/>
                <w:lang w:val="lt-LT"/>
              </w:rPr>
              <w:t xml:space="preserve">ml/min. </w:t>
            </w:r>
          </w:p>
        </w:tc>
        <w:tc>
          <w:tcPr>
            <w:tcW w:w="2002" w:type="dxa"/>
            <w:tcBorders>
              <w:top w:val="single" w:sz="8" w:space="0" w:color="000000"/>
              <w:left w:val="single" w:sz="8" w:space="0" w:color="000000"/>
              <w:bottom w:val="single" w:sz="8" w:space="0" w:color="000000"/>
              <w:right w:val="single" w:sz="8" w:space="0" w:color="000000"/>
            </w:tcBorders>
            <w:vAlign w:val="center"/>
            <w:hideMark/>
          </w:tcPr>
          <w:p w14:paraId="5D6619AD" w14:textId="77777777" w:rsidR="00AF7A90" w:rsidRPr="00D53EF2" w:rsidRDefault="00AF7A90" w:rsidP="00790B4E">
            <w:pPr>
              <w:pStyle w:val="Default"/>
              <w:rPr>
                <w:sz w:val="22"/>
                <w:szCs w:val="22"/>
                <w:lang w:val="lt-LT"/>
              </w:rPr>
            </w:pPr>
            <w:r w:rsidRPr="00D53EF2">
              <w:rPr>
                <w:sz w:val="22"/>
                <w:szCs w:val="22"/>
                <w:lang w:val="lt-LT"/>
              </w:rPr>
              <w:t>100–200</w:t>
            </w:r>
            <w:r w:rsidR="0007051A">
              <w:rPr>
                <w:sz w:val="22"/>
                <w:szCs w:val="22"/>
                <w:lang w:val="lt-LT"/>
              </w:rPr>
              <w:t> mg</w:t>
            </w:r>
          </w:p>
        </w:tc>
        <w:tc>
          <w:tcPr>
            <w:tcW w:w="1692" w:type="dxa"/>
            <w:tcBorders>
              <w:top w:val="single" w:sz="8" w:space="0" w:color="000000"/>
              <w:left w:val="single" w:sz="6" w:space="0" w:color="000000"/>
              <w:bottom w:val="single" w:sz="8" w:space="0" w:color="000000"/>
              <w:right w:val="single" w:sz="8" w:space="0" w:color="000000"/>
            </w:tcBorders>
            <w:vAlign w:val="center"/>
            <w:hideMark/>
          </w:tcPr>
          <w:p w14:paraId="30F3DAA4" w14:textId="77777777" w:rsidR="00AF7A90" w:rsidRPr="00D53EF2" w:rsidRDefault="00AF7A90" w:rsidP="00790B4E">
            <w:pPr>
              <w:pStyle w:val="Default"/>
              <w:rPr>
                <w:sz w:val="22"/>
                <w:szCs w:val="22"/>
                <w:lang w:val="lt-LT"/>
              </w:rPr>
            </w:pPr>
            <w:r w:rsidRPr="00D53EF2">
              <w:rPr>
                <w:sz w:val="22"/>
                <w:szCs w:val="22"/>
                <w:lang w:val="lt-LT"/>
              </w:rPr>
              <w:t>24</w:t>
            </w:r>
            <w:r w:rsidR="0007051A">
              <w:rPr>
                <w:sz w:val="22"/>
                <w:szCs w:val="22"/>
                <w:lang w:val="lt-LT"/>
              </w:rPr>
              <w:t> val.</w:t>
            </w:r>
          </w:p>
        </w:tc>
      </w:tr>
      <w:tr w:rsidR="00AF7A90" w:rsidRPr="00D53EF2" w14:paraId="507BEE54" w14:textId="77777777" w:rsidTr="00790B4E">
        <w:trPr>
          <w:trHeight w:val="141"/>
        </w:trPr>
        <w:tc>
          <w:tcPr>
            <w:tcW w:w="2597" w:type="dxa"/>
            <w:tcBorders>
              <w:top w:val="single" w:sz="8" w:space="0" w:color="000000"/>
              <w:left w:val="single" w:sz="6" w:space="0" w:color="000000"/>
              <w:bottom w:val="nil"/>
              <w:right w:val="single" w:sz="8" w:space="0" w:color="000000"/>
            </w:tcBorders>
            <w:hideMark/>
          </w:tcPr>
          <w:p w14:paraId="1EF32F98" w14:textId="77777777" w:rsidR="00AF7A90" w:rsidRPr="00D53EF2" w:rsidRDefault="00AF7A90" w:rsidP="00790B4E">
            <w:pPr>
              <w:pStyle w:val="Default"/>
              <w:rPr>
                <w:sz w:val="22"/>
                <w:szCs w:val="22"/>
                <w:lang w:val="lt-LT"/>
              </w:rPr>
            </w:pPr>
            <w:r w:rsidRPr="00D53EF2">
              <w:rPr>
                <w:sz w:val="22"/>
                <w:szCs w:val="22"/>
                <w:lang w:val="lt-LT"/>
              </w:rPr>
              <w:t>&lt;</w:t>
            </w:r>
            <w:r w:rsidR="0007051A">
              <w:rPr>
                <w:sz w:val="22"/>
                <w:szCs w:val="22"/>
                <w:lang w:val="lt-LT"/>
              </w:rPr>
              <w:t> </w:t>
            </w:r>
            <w:r w:rsidRPr="00D53EF2">
              <w:rPr>
                <w:sz w:val="22"/>
                <w:szCs w:val="22"/>
                <w:lang w:val="lt-LT"/>
              </w:rPr>
              <w:t>20</w:t>
            </w:r>
            <w:r w:rsidR="0007051A">
              <w:rPr>
                <w:sz w:val="22"/>
                <w:szCs w:val="22"/>
                <w:lang w:val="lt-LT"/>
              </w:rPr>
              <w:t> </w:t>
            </w:r>
            <w:r w:rsidRPr="00D53EF2">
              <w:rPr>
                <w:sz w:val="22"/>
                <w:szCs w:val="22"/>
                <w:lang w:val="lt-LT"/>
              </w:rPr>
              <w:t xml:space="preserve">ml/min.** </w:t>
            </w:r>
          </w:p>
        </w:tc>
        <w:tc>
          <w:tcPr>
            <w:tcW w:w="2002" w:type="dxa"/>
            <w:tcBorders>
              <w:top w:val="single" w:sz="8" w:space="0" w:color="000000"/>
              <w:left w:val="single" w:sz="8" w:space="0" w:color="000000"/>
              <w:bottom w:val="nil"/>
              <w:right w:val="single" w:sz="8" w:space="0" w:color="000000"/>
            </w:tcBorders>
            <w:hideMark/>
          </w:tcPr>
          <w:p w14:paraId="7275A332" w14:textId="77777777" w:rsidR="00AF7A90" w:rsidRPr="00D53EF2" w:rsidRDefault="00AF7A90" w:rsidP="00790B4E">
            <w:pPr>
              <w:pStyle w:val="Default"/>
              <w:rPr>
                <w:sz w:val="22"/>
                <w:szCs w:val="22"/>
                <w:lang w:val="lt-LT"/>
              </w:rPr>
            </w:pPr>
            <w:r w:rsidRPr="00D53EF2">
              <w:rPr>
                <w:sz w:val="22"/>
                <w:szCs w:val="22"/>
                <w:lang w:val="lt-LT"/>
              </w:rPr>
              <w:t>100</w:t>
            </w:r>
            <w:r w:rsidR="0007051A">
              <w:rPr>
                <w:sz w:val="22"/>
                <w:szCs w:val="22"/>
                <w:lang w:val="lt-LT"/>
              </w:rPr>
              <w:t> mg</w:t>
            </w:r>
          </w:p>
        </w:tc>
        <w:tc>
          <w:tcPr>
            <w:tcW w:w="1692" w:type="dxa"/>
            <w:tcBorders>
              <w:top w:val="single" w:sz="8" w:space="0" w:color="000000"/>
              <w:left w:val="single" w:sz="6" w:space="0" w:color="000000"/>
              <w:bottom w:val="nil"/>
              <w:right w:val="single" w:sz="8" w:space="0" w:color="000000"/>
            </w:tcBorders>
            <w:hideMark/>
          </w:tcPr>
          <w:p w14:paraId="2602B239" w14:textId="77777777" w:rsidR="00AF7A90" w:rsidRPr="00D53EF2" w:rsidRDefault="00AF7A90" w:rsidP="00790B4E">
            <w:pPr>
              <w:pStyle w:val="Default"/>
              <w:rPr>
                <w:sz w:val="22"/>
                <w:szCs w:val="22"/>
                <w:lang w:val="lt-LT"/>
              </w:rPr>
            </w:pPr>
            <w:r w:rsidRPr="00D53EF2">
              <w:rPr>
                <w:sz w:val="22"/>
                <w:szCs w:val="22"/>
                <w:lang w:val="lt-LT"/>
              </w:rPr>
              <w:t>24</w:t>
            </w:r>
            <w:r w:rsidR="0007051A">
              <w:rPr>
                <w:sz w:val="22"/>
                <w:szCs w:val="22"/>
                <w:lang w:val="lt-LT"/>
              </w:rPr>
              <w:t> val.</w:t>
            </w:r>
          </w:p>
        </w:tc>
      </w:tr>
      <w:tr w:rsidR="00AF7A90" w:rsidRPr="00D53EF2" w14:paraId="54CCC27A" w14:textId="77777777" w:rsidTr="00790B4E">
        <w:trPr>
          <w:trHeight w:val="130"/>
        </w:trPr>
        <w:tc>
          <w:tcPr>
            <w:tcW w:w="2597" w:type="dxa"/>
            <w:tcBorders>
              <w:top w:val="nil"/>
              <w:left w:val="single" w:sz="6" w:space="0" w:color="000000"/>
              <w:bottom w:val="nil"/>
              <w:right w:val="single" w:sz="8" w:space="0" w:color="000000"/>
            </w:tcBorders>
            <w:hideMark/>
          </w:tcPr>
          <w:p w14:paraId="3D72DA24" w14:textId="77777777" w:rsidR="00AF7A90" w:rsidRPr="00D53EF2" w:rsidRDefault="00AF7A90" w:rsidP="00790B4E">
            <w:pPr>
              <w:pStyle w:val="Default"/>
              <w:rPr>
                <w:sz w:val="22"/>
                <w:szCs w:val="22"/>
                <w:lang w:val="lt-LT"/>
              </w:rPr>
            </w:pPr>
            <w:r w:rsidRPr="00D53EF2">
              <w:rPr>
                <w:sz w:val="22"/>
                <w:szCs w:val="22"/>
                <w:lang w:val="lt-LT"/>
              </w:rPr>
              <w:t>arba pacientui taikoma hemodializė</w:t>
            </w:r>
            <w:r w:rsidR="003D74CD">
              <w:rPr>
                <w:sz w:val="22"/>
                <w:szCs w:val="22"/>
                <w:lang w:val="lt-LT"/>
              </w:rPr>
              <w:t>,</w:t>
            </w:r>
            <w:r w:rsidRPr="00D53EF2">
              <w:rPr>
                <w:sz w:val="22"/>
                <w:szCs w:val="22"/>
                <w:lang w:val="lt-LT"/>
              </w:rPr>
              <w:t xml:space="preserve"> ar</w:t>
            </w:r>
            <w:r w:rsidR="003D74CD">
              <w:rPr>
                <w:sz w:val="22"/>
                <w:szCs w:val="22"/>
                <w:lang w:val="lt-LT"/>
              </w:rPr>
              <w:t>ba</w:t>
            </w:r>
            <w:r w:rsidRPr="00D53EF2">
              <w:rPr>
                <w:sz w:val="22"/>
                <w:szCs w:val="22"/>
                <w:lang w:val="lt-LT"/>
              </w:rPr>
              <w:t xml:space="preserve"> </w:t>
            </w:r>
          </w:p>
        </w:tc>
        <w:tc>
          <w:tcPr>
            <w:tcW w:w="2002" w:type="dxa"/>
            <w:tcBorders>
              <w:top w:val="nil"/>
              <w:left w:val="single" w:sz="8" w:space="0" w:color="000000"/>
              <w:bottom w:val="nil"/>
              <w:right w:val="single" w:sz="8" w:space="0" w:color="000000"/>
            </w:tcBorders>
            <w:vAlign w:val="center"/>
            <w:hideMark/>
          </w:tcPr>
          <w:p w14:paraId="7A2777CF" w14:textId="77777777" w:rsidR="00AF7A90" w:rsidRPr="00D53EF2" w:rsidRDefault="00AF7A90" w:rsidP="00790B4E">
            <w:pPr>
              <w:pStyle w:val="Default"/>
              <w:rPr>
                <w:sz w:val="22"/>
                <w:szCs w:val="22"/>
                <w:lang w:val="lt-LT"/>
              </w:rPr>
            </w:pPr>
            <w:r w:rsidRPr="00D53EF2">
              <w:rPr>
                <w:sz w:val="22"/>
                <w:szCs w:val="22"/>
                <w:lang w:val="lt-LT"/>
              </w:rPr>
              <w:t>ar</w:t>
            </w:r>
            <w:r w:rsidR="0007051A">
              <w:rPr>
                <w:sz w:val="22"/>
                <w:szCs w:val="22"/>
                <w:lang w:val="lt-LT"/>
              </w:rPr>
              <w:t>ba</w:t>
            </w:r>
            <w:r w:rsidRPr="00D53EF2">
              <w:rPr>
                <w:sz w:val="22"/>
                <w:szCs w:val="22"/>
                <w:lang w:val="lt-LT"/>
              </w:rPr>
              <w:t xml:space="preserve"> </w:t>
            </w:r>
          </w:p>
        </w:tc>
        <w:tc>
          <w:tcPr>
            <w:tcW w:w="1692" w:type="dxa"/>
            <w:tcBorders>
              <w:top w:val="nil"/>
              <w:left w:val="single" w:sz="6" w:space="0" w:color="000000"/>
              <w:bottom w:val="nil"/>
              <w:right w:val="single" w:sz="8" w:space="0" w:color="000000"/>
            </w:tcBorders>
          </w:tcPr>
          <w:p w14:paraId="572C2D25" w14:textId="77777777" w:rsidR="00AF7A90" w:rsidRPr="00D53EF2" w:rsidRDefault="00AF7A90" w:rsidP="00790B4E">
            <w:pPr>
              <w:pStyle w:val="Default"/>
              <w:rPr>
                <w:sz w:val="22"/>
                <w:szCs w:val="22"/>
                <w:lang w:val="lt-LT"/>
              </w:rPr>
            </w:pPr>
          </w:p>
        </w:tc>
      </w:tr>
      <w:tr w:rsidR="00AF7A90" w:rsidRPr="00D53EF2" w14:paraId="5C39BC24" w14:textId="77777777" w:rsidTr="00790B4E">
        <w:trPr>
          <w:trHeight w:val="115"/>
        </w:trPr>
        <w:tc>
          <w:tcPr>
            <w:tcW w:w="2597" w:type="dxa"/>
            <w:tcBorders>
              <w:top w:val="nil"/>
              <w:left w:val="single" w:sz="6" w:space="0" w:color="000000"/>
              <w:bottom w:val="single" w:sz="8" w:space="0" w:color="000000"/>
              <w:right w:val="single" w:sz="8" w:space="0" w:color="000000"/>
            </w:tcBorders>
            <w:hideMark/>
          </w:tcPr>
          <w:p w14:paraId="4E4D9A96" w14:textId="77777777" w:rsidR="00AF7A90" w:rsidRPr="00D53EF2" w:rsidRDefault="00AF7A90" w:rsidP="00790B4E">
            <w:pPr>
              <w:pStyle w:val="Default"/>
              <w:rPr>
                <w:sz w:val="22"/>
                <w:szCs w:val="22"/>
                <w:lang w:val="lt-LT"/>
              </w:rPr>
            </w:pPr>
            <w:r w:rsidRPr="00D53EF2">
              <w:rPr>
                <w:sz w:val="22"/>
                <w:szCs w:val="22"/>
                <w:lang w:val="lt-LT"/>
              </w:rPr>
              <w:t>peritoninė dializė</w:t>
            </w:r>
          </w:p>
        </w:tc>
        <w:tc>
          <w:tcPr>
            <w:tcW w:w="2002" w:type="dxa"/>
            <w:tcBorders>
              <w:top w:val="nil"/>
              <w:left w:val="single" w:sz="8" w:space="0" w:color="000000"/>
              <w:bottom w:val="single" w:sz="8" w:space="0" w:color="000000"/>
              <w:right w:val="single" w:sz="8" w:space="0" w:color="000000"/>
            </w:tcBorders>
            <w:hideMark/>
          </w:tcPr>
          <w:p w14:paraId="12304549" w14:textId="77777777" w:rsidR="00AF7A90" w:rsidRPr="00D53EF2" w:rsidRDefault="00AF7A90" w:rsidP="00790B4E">
            <w:pPr>
              <w:pStyle w:val="Default"/>
              <w:rPr>
                <w:sz w:val="22"/>
                <w:szCs w:val="22"/>
                <w:lang w:val="lt-LT"/>
              </w:rPr>
            </w:pPr>
            <w:r w:rsidRPr="00D53EF2">
              <w:rPr>
                <w:sz w:val="22"/>
                <w:szCs w:val="22"/>
                <w:lang w:val="lt-LT"/>
              </w:rPr>
              <w:t>200</w:t>
            </w:r>
            <w:r w:rsidR="0007051A">
              <w:rPr>
                <w:sz w:val="22"/>
                <w:szCs w:val="22"/>
                <w:lang w:val="lt-LT"/>
              </w:rPr>
              <w:t> mg</w:t>
            </w:r>
          </w:p>
        </w:tc>
        <w:tc>
          <w:tcPr>
            <w:tcW w:w="1692" w:type="dxa"/>
            <w:tcBorders>
              <w:top w:val="nil"/>
              <w:left w:val="single" w:sz="6" w:space="0" w:color="000000"/>
              <w:bottom w:val="single" w:sz="8" w:space="0" w:color="000000"/>
              <w:right w:val="single" w:sz="8" w:space="0" w:color="000000"/>
            </w:tcBorders>
            <w:hideMark/>
          </w:tcPr>
          <w:p w14:paraId="60DEBE5C" w14:textId="77777777" w:rsidR="00AF7A90" w:rsidRPr="00D53EF2" w:rsidRDefault="00AF7A90" w:rsidP="00790B4E">
            <w:pPr>
              <w:pStyle w:val="Default"/>
              <w:rPr>
                <w:sz w:val="22"/>
                <w:szCs w:val="22"/>
                <w:lang w:val="lt-LT"/>
              </w:rPr>
            </w:pPr>
            <w:r w:rsidRPr="00D53EF2">
              <w:rPr>
                <w:sz w:val="22"/>
                <w:szCs w:val="22"/>
                <w:lang w:val="lt-LT"/>
              </w:rPr>
              <w:t>48</w:t>
            </w:r>
            <w:r w:rsidR="0007051A">
              <w:rPr>
                <w:sz w:val="22"/>
                <w:szCs w:val="22"/>
                <w:lang w:val="lt-LT"/>
              </w:rPr>
              <w:t> val.</w:t>
            </w:r>
          </w:p>
        </w:tc>
      </w:tr>
    </w:tbl>
    <w:p w14:paraId="2DF3A06C" w14:textId="77777777" w:rsidR="00AF7A90" w:rsidRPr="00D53EF2" w:rsidRDefault="00AF7A90" w:rsidP="00AF7A90">
      <w:pPr>
        <w:pStyle w:val="CM18"/>
        <w:rPr>
          <w:sz w:val="22"/>
          <w:szCs w:val="22"/>
          <w:lang w:val="lt-LT"/>
        </w:rPr>
      </w:pPr>
      <w:r w:rsidRPr="00D53EF2">
        <w:rPr>
          <w:sz w:val="22"/>
          <w:szCs w:val="22"/>
          <w:lang w:val="lt-LT"/>
        </w:rPr>
        <w:t>* Atsižvelgiant į indikaciją ir dozavimo intervalą.</w:t>
      </w:r>
    </w:p>
    <w:p w14:paraId="765E25EC" w14:textId="77777777" w:rsidR="00AF7A90" w:rsidRPr="00D53EF2" w:rsidRDefault="00AF7A90" w:rsidP="00AF7A90">
      <w:pPr>
        <w:pStyle w:val="CM18"/>
        <w:rPr>
          <w:sz w:val="22"/>
          <w:szCs w:val="22"/>
          <w:lang w:val="lt-LT"/>
        </w:rPr>
      </w:pPr>
      <w:r w:rsidRPr="00D53EF2">
        <w:rPr>
          <w:sz w:val="22"/>
          <w:szCs w:val="22"/>
          <w:lang w:val="lt-LT"/>
        </w:rPr>
        <w:t xml:space="preserve">** Pacientams, kuriems yra sunkus inkstų funkcijos sutrikimas ir </w:t>
      </w:r>
      <w:r w:rsidR="004F50C0">
        <w:rPr>
          <w:sz w:val="22"/>
          <w:szCs w:val="22"/>
          <w:lang w:val="lt-LT"/>
        </w:rPr>
        <w:t xml:space="preserve">kuriems </w:t>
      </w:r>
      <w:r w:rsidRPr="00D53EF2">
        <w:rPr>
          <w:sz w:val="22"/>
          <w:szCs w:val="22"/>
          <w:lang w:val="lt-LT"/>
        </w:rPr>
        <w:t xml:space="preserve">atliekama dializė, reikia stebėti ofloksacino </w:t>
      </w:r>
      <w:r w:rsidR="00CC6550">
        <w:rPr>
          <w:sz w:val="22"/>
          <w:szCs w:val="22"/>
          <w:lang w:val="lt-LT"/>
        </w:rPr>
        <w:t>kiekį</w:t>
      </w:r>
      <w:r w:rsidRPr="00D53EF2">
        <w:rPr>
          <w:sz w:val="22"/>
          <w:szCs w:val="22"/>
          <w:lang w:val="lt-LT"/>
        </w:rPr>
        <w:t xml:space="preserve"> kraujo serume.</w:t>
      </w:r>
    </w:p>
    <w:p w14:paraId="14E1D502" w14:textId="77777777" w:rsidR="00AF7A90" w:rsidRPr="00D53EF2" w:rsidRDefault="00AF7A90" w:rsidP="00AF7A90">
      <w:pPr>
        <w:rPr>
          <w:szCs w:val="22"/>
          <w:u w:val="single"/>
        </w:rPr>
      </w:pPr>
    </w:p>
    <w:p w14:paraId="36B57463" w14:textId="77777777" w:rsidR="00AF7A90" w:rsidRPr="00D53EF2" w:rsidRDefault="00AF7A90" w:rsidP="00AF7A90">
      <w:pPr>
        <w:shd w:val="clear" w:color="auto" w:fill="FFFFFF"/>
        <w:spacing w:line="259" w:lineRule="exact"/>
        <w:ind w:right="115"/>
        <w:rPr>
          <w:rFonts w:eastAsia="Calibri"/>
          <w:szCs w:val="22"/>
          <w:lang w:eastAsia="en-US"/>
        </w:rPr>
      </w:pPr>
      <w:r w:rsidRPr="00D53EF2">
        <w:rPr>
          <w:rFonts w:eastAsia="Calibri"/>
          <w:szCs w:val="22"/>
          <w:lang w:eastAsia="en-US"/>
        </w:rPr>
        <w:t xml:space="preserve">Kai kreatinino klirensas negali būti išmatuotas, jį galima apskaičiuoti pagal kreatinino </w:t>
      </w:r>
      <w:r w:rsidR="00CC6550">
        <w:rPr>
          <w:rFonts w:eastAsia="Calibri"/>
          <w:szCs w:val="22"/>
          <w:lang w:eastAsia="en-US"/>
        </w:rPr>
        <w:t>kiekį kraujo</w:t>
      </w:r>
      <w:r w:rsidRPr="00D53EF2">
        <w:rPr>
          <w:rFonts w:eastAsia="Calibri"/>
          <w:szCs w:val="22"/>
          <w:lang w:eastAsia="en-US"/>
        </w:rPr>
        <w:t xml:space="preserve"> serume, naudojant pateiktą </w:t>
      </w:r>
      <w:r w:rsidR="00CC6550" w:rsidRPr="00D53EF2">
        <w:rPr>
          <w:rFonts w:eastAsia="Calibri"/>
          <w:i/>
          <w:color w:val="222222"/>
          <w:szCs w:val="22"/>
          <w:lang w:eastAsia="en-US"/>
        </w:rPr>
        <w:t>Cockroft</w:t>
      </w:r>
      <w:r w:rsidR="00CC6550" w:rsidRPr="00D53EF2">
        <w:rPr>
          <w:rFonts w:eastAsia="Calibri"/>
          <w:szCs w:val="22"/>
          <w:lang w:eastAsia="en-US"/>
        </w:rPr>
        <w:t xml:space="preserve"> </w:t>
      </w:r>
      <w:r w:rsidRPr="00D53EF2">
        <w:rPr>
          <w:rFonts w:eastAsia="Calibri"/>
          <w:szCs w:val="22"/>
          <w:lang w:eastAsia="en-US"/>
        </w:rPr>
        <w:t>formulę suaugusie</w:t>
      </w:r>
      <w:r w:rsidR="00CC6550">
        <w:rPr>
          <w:rFonts w:eastAsia="Calibri"/>
          <w:szCs w:val="22"/>
          <w:lang w:eastAsia="en-US"/>
        </w:rPr>
        <w:t>sie</w:t>
      </w:r>
      <w:r w:rsidRPr="00D53EF2">
        <w:rPr>
          <w:rFonts w:eastAsia="Calibri"/>
          <w:szCs w:val="22"/>
          <w:lang w:eastAsia="en-US"/>
        </w:rPr>
        <w:t>ms:</w:t>
      </w:r>
    </w:p>
    <w:p w14:paraId="6A3EB874" w14:textId="77777777" w:rsidR="00AF7A90" w:rsidRPr="00D53EF2" w:rsidRDefault="00AF7A90" w:rsidP="00AF7A90">
      <w:pPr>
        <w:shd w:val="clear" w:color="auto" w:fill="FFFFFF"/>
        <w:spacing w:line="259" w:lineRule="exact"/>
        <w:ind w:right="115"/>
        <w:rPr>
          <w:rFonts w:eastAsia="Calibri"/>
          <w:szCs w:val="22"/>
          <w:lang w:eastAsia="en-US"/>
        </w:rPr>
      </w:pPr>
    </w:p>
    <w:p w14:paraId="033726B7" w14:textId="77777777" w:rsidR="00AF7A90" w:rsidRPr="00D53EF2" w:rsidRDefault="00AF7A90" w:rsidP="0060763A">
      <w:pPr>
        <w:shd w:val="clear" w:color="auto" w:fill="FFFFFF"/>
        <w:ind w:right="115"/>
        <w:rPr>
          <w:rFonts w:eastAsia="Calibri"/>
          <w:szCs w:val="22"/>
          <w:lang w:eastAsia="en-US"/>
        </w:rPr>
      </w:pPr>
      <w:r w:rsidRPr="00D53EF2">
        <w:rPr>
          <w:rFonts w:eastAsia="Calibri"/>
          <w:szCs w:val="22"/>
          <w:lang w:eastAsia="en-US"/>
        </w:rPr>
        <w:t>Vyrams:</w:t>
      </w:r>
    </w:p>
    <w:p w14:paraId="75D4F585" w14:textId="77777777" w:rsidR="009C0C11" w:rsidRPr="009C0C11" w:rsidRDefault="009C0C11" w:rsidP="0060763A">
      <w:pPr>
        <w:shd w:val="clear" w:color="auto" w:fill="FFFFFF"/>
        <w:tabs>
          <w:tab w:val="left" w:leader="hyphen" w:pos="4642"/>
        </w:tabs>
        <w:rPr>
          <w:rFonts w:eastAsia="Calibri"/>
          <w:szCs w:val="22"/>
          <w:lang w:eastAsia="en-US"/>
        </w:rPr>
      </w:pPr>
      <w:r>
        <w:rPr>
          <w:rFonts w:eastAsia="Calibri"/>
          <w:szCs w:val="22"/>
          <w:lang w:eastAsia="en-US"/>
        </w:rPr>
        <w:t>KrKl</w:t>
      </w:r>
      <w:r w:rsidRPr="009C0C11">
        <w:rPr>
          <w:rFonts w:eastAsia="Calibri"/>
          <w:szCs w:val="22"/>
          <w:lang w:eastAsia="en-US"/>
        </w:rPr>
        <w:t xml:space="preserve"> [m</w:t>
      </w:r>
      <w:r>
        <w:rPr>
          <w:rFonts w:eastAsia="Calibri"/>
          <w:szCs w:val="22"/>
          <w:lang w:eastAsia="en-US"/>
        </w:rPr>
        <w:t>l</w:t>
      </w:r>
      <w:r w:rsidRPr="009C0C11">
        <w:rPr>
          <w:rFonts w:eastAsia="Calibri"/>
          <w:szCs w:val="22"/>
          <w:lang w:eastAsia="en-US"/>
        </w:rPr>
        <w:t>/min</w:t>
      </w:r>
      <w:r>
        <w:rPr>
          <w:rFonts w:eastAsia="Calibri"/>
          <w:szCs w:val="22"/>
          <w:lang w:eastAsia="en-US"/>
        </w:rPr>
        <w:t>.</w:t>
      </w:r>
      <w:r w:rsidRPr="009C0C11">
        <w:rPr>
          <w:rFonts w:eastAsia="Calibri"/>
          <w:szCs w:val="22"/>
          <w:lang w:eastAsia="en-US"/>
        </w:rPr>
        <w:t>] = {</w:t>
      </w:r>
      <w:r>
        <w:rPr>
          <w:rFonts w:eastAsia="Calibri"/>
          <w:szCs w:val="22"/>
          <w:lang w:eastAsia="en-US"/>
        </w:rPr>
        <w:t>kūno svoris</w:t>
      </w:r>
      <w:r w:rsidRPr="009C0C11">
        <w:rPr>
          <w:rFonts w:eastAsia="Calibri"/>
          <w:szCs w:val="22"/>
          <w:lang w:eastAsia="en-US"/>
        </w:rPr>
        <w:t xml:space="preserve"> [kg]</w:t>
      </w:r>
      <w:r w:rsidR="00CF1898">
        <w:rPr>
          <w:rFonts w:eastAsia="Calibri"/>
          <w:szCs w:val="22"/>
          <w:lang w:eastAsia="en-US"/>
        </w:rPr>
        <w:t> </w:t>
      </w:r>
      <w:r w:rsidRPr="009C0C11">
        <w:rPr>
          <w:rFonts w:eastAsia="Calibri"/>
          <w:szCs w:val="22"/>
          <w:lang w:eastAsia="en-US"/>
        </w:rPr>
        <w:t>×</w:t>
      </w:r>
      <w:r w:rsidR="00CF1898">
        <w:rPr>
          <w:rFonts w:eastAsia="Calibri"/>
          <w:szCs w:val="22"/>
          <w:lang w:eastAsia="en-US"/>
        </w:rPr>
        <w:t> </w:t>
      </w:r>
      <w:r w:rsidRPr="009C0C11">
        <w:rPr>
          <w:rFonts w:eastAsia="Calibri"/>
          <w:szCs w:val="22"/>
          <w:lang w:eastAsia="en-US"/>
        </w:rPr>
        <w:t xml:space="preserve">(140 – </w:t>
      </w:r>
      <w:r>
        <w:rPr>
          <w:rFonts w:eastAsia="Calibri"/>
          <w:szCs w:val="22"/>
          <w:lang w:eastAsia="en-US"/>
        </w:rPr>
        <w:t>amžius</w:t>
      </w:r>
      <w:r w:rsidRPr="009C0C11">
        <w:rPr>
          <w:rFonts w:eastAsia="Calibri"/>
          <w:szCs w:val="22"/>
          <w:lang w:eastAsia="en-US"/>
        </w:rPr>
        <w:t xml:space="preserve"> [</w:t>
      </w:r>
      <w:r>
        <w:rPr>
          <w:rFonts w:eastAsia="Calibri"/>
          <w:szCs w:val="22"/>
          <w:lang w:eastAsia="en-US"/>
        </w:rPr>
        <w:t>metais</w:t>
      </w:r>
      <w:r w:rsidRPr="009C0C11">
        <w:rPr>
          <w:rFonts w:eastAsia="Calibri"/>
          <w:szCs w:val="22"/>
          <w:lang w:eastAsia="en-US"/>
        </w:rPr>
        <w:t xml:space="preserve">])} / (72 × </w:t>
      </w:r>
      <w:r w:rsidRPr="00D53EF2">
        <w:rPr>
          <w:rFonts w:eastAsia="Calibri"/>
          <w:szCs w:val="22"/>
          <w:lang w:eastAsia="en-US"/>
        </w:rPr>
        <w:t xml:space="preserve">kreatinino </w:t>
      </w:r>
      <w:r>
        <w:rPr>
          <w:rFonts w:eastAsia="Calibri"/>
          <w:szCs w:val="22"/>
          <w:lang w:eastAsia="en-US"/>
        </w:rPr>
        <w:t>kiek</w:t>
      </w:r>
      <w:r w:rsidR="00C17B0F">
        <w:rPr>
          <w:rFonts w:eastAsia="Calibri"/>
          <w:szCs w:val="22"/>
          <w:lang w:eastAsia="en-US"/>
        </w:rPr>
        <w:t>is</w:t>
      </w:r>
      <w:r>
        <w:rPr>
          <w:rFonts w:eastAsia="Calibri"/>
          <w:szCs w:val="22"/>
          <w:lang w:eastAsia="en-US"/>
        </w:rPr>
        <w:t xml:space="preserve"> kraujo</w:t>
      </w:r>
      <w:r w:rsidRPr="00D53EF2">
        <w:rPr>
          <w:rFonts w:eastAsia="Calibri"/>
          <w:szCs w:val="22"/>
          <w:lang w:eastAsia="en-US"/>
        </w:rPr>
        <w:t xml:space="preserve"> serume</w:t>
      </w:r>
      <w:r w:rsidRPr="009C0C11">
        <w:rPr>
          <w:rFonts w:eastAsia="Calibri"/>
          <w:szCs w:val="22"/>
          <w:lang w:eastAsia="en-US"/>
        </w:rPr>
        <w:t xml:space="preserve"> [mg/d</w:t>
      </w:r>
      <w:r>
        <w:rPr>
          <w:rFonts w:eastAsia="Calibri"/>
          <w:szCs w:val="22"/>
          <w:lang w:eastAsia="en-US"/>
        </w:rPr>
        <w:t>l</w:t>
      </w:r>
      <w:r w:rsidRPr="009C0C11">
        <w:rPr>
          <w:rFonts w:eastAsia="Calibri"/>
          <w:szCs w:val="22"/>
          <w:lang w:eastAsia="en-US"/>
        </w:rPr>
        <w:t>])</w:t>
      </w:r>
    </w:p>
    <w:p w14:paraId="05DBF49F" w14:textId="77777777" w:rsidR="009C0C11" w:rsidRPr="009C0C11" w:rsidRDefault="009C0C11" w:rsidP="0060763A">
      <w:pPr>
        <w:shd w:val="clear" w:color="auto" w:fill="FFFFFF"/>
        <w:tabs>
          <w:tab w:val="left" w:leader="hyphen" w:pos="4642"/>
        </w:tabs>
        <w:rPr>
          <w:rFonts w:eastAsia="Calibri"/>
          <w:szCs w:val="22"/>
          <w:lang w:eastAsia="en-US"/>
        </w:rPr>
      </w:pPr>
      <w:r>
        <w:rPr>
          <w:rFonts w:eastAsia="Calibri"/>
          <w:szCs w:val="22"/>
          <w:lang w:eastAsia="en-US"/>
        </w:rPr>
        <w:t>arba</w:t>
      </w:r>
    </w:p>
    <w:p w14:paraId="62442132" w14:textId="77777777" w:rsidR="009C0C11" w:rsidRDefault="00310255" w:rsidP="009C0C11">
      <w:pPr>
        <w:shd w:val="clear" w:color="auto" w:fill="FFFFFF"/>
        <w:tabs>
          <w:tab w:val="left" w:leader="hyphen" w:pos="4642"/>
        </w:tabs>
        <w:rPr>
          <w:rFonts w:eastAsia="Calibri"/>
          <w:szCs w:val="22"/>
          <w:lang w:eastAsia="en-US"/>
        </w:rPr>
      </w:pPr>
      <w:r>
        <w:rPr>
          <w:rFonts w:eastAsia="Calibri"/>
          <w:szCs w:val="22"/>
          <w:lang w:eastAsia="en-US"/>
        </w:rPr>
        <w:t>KrKl</w:t>
      </w:r>
      <w:r w:rsidRPr="009C0C11">
        <w:rPr>
          <w:rFonts w:eastAsia="Calibri"/>
          <w:szCs w:val="22"/>
          <w:lang w:eastAsia="en-US"/>
        </w:rPr>
        <w:t xml:space="preserve"> [m</w:t>
      </w:r>
      <w:r>
        <w:rPr>
          <w:rFonts w:eastAsia="Calibri"/>
          <w:szCs w:val="22"/>
          <w:lang w:eastAsia="en-US"/>
        </w:rPr>
        <w:t>l</w:t>
      </w:r>
      <w:r w:rsidRPr="009C0C11">
        <w:rPr>
          <w:rFonts w:eastAsia="Calibri"/>
          <w:szCs w:val="22"/>
          <w:lang w:eastAsia="en-US"/>
        </w:rPr>
        <w:t>/min</w:t>
      </w:r>
      <w:r>
        <w:rPr>
          <w:rFonts w:eastAsia="Calibri"/>
          <w:szCs w:val="22"/>
          <w:lang w:eastAsia="en-US"/>
        </w:rPr>
        <w:t>.</w:t>
      </w:r>
      <w:r w:rsidRPr="009C0C11">
        <w:rPr>
          <w:rFonts w:eastAsia="Calibri"/>
          <w:szCs w:val="22"/>
          <w:lang w:eastAsia="en-US"/>
        </w:rPr>
        <w:t xml:space="preserve">] = </w:t>
      </w:r>
      <w:r w:rsidR="009C0C11" w:rsidRPr="009C0C11">
        <w:rPr>
          <w:rFonts w:eastAsia="Calibri"/>
          <w:szCs w:val="22"/>
          <w:lang w:eastAsia="en-US"/>
        </w:rPr>
        <w:t>{</w:t>
      </w:r>
      <w:r w:rsidR="009C0C11">
        <w:rPr>
          <w:rFonts w:eastAsia="Calibri"/>
          <w:szCs w:val="22"/>
          <w:lang w:eastAsia="en-US"/>
        </w:rPr>
        <w:t>kūno svoris</w:t>
      </w:r>
      <w:r w:rsidR="009C0C11" w:rsidRPr="009C0C11">
        <w:rPr>
          <w:rFonts w:eastAsia="Calibri"/>
          <w:szCs w:val="22"/>
          <w:lang w:eastAsia="en-US"/>
        </w:rPr>
        <w:t xml:space="preserve"> [kg]</w:t>
      </w:r>
      <w:r w:rsidR="00CF1898">
        <w:rPr>
          <w:rFonts w:eastAsia="Calibri"/>
          <w:szCs w:val="22"/>
          <w:lang w:eastAsia="en-US"/>
        </w:rPr>
        <w:t> </w:t>
      </w:r>
      <w:r w:rsidR="009C0C11" w:rsidRPr="009C0C11">
        <w:rPr>
          <w:rFonts w:eastAsia="Calibri"/>
          <w:szCs w:val="22"/>
          <w:lang w:eastAsia="en-US"/>
        </w:rPr>
        <w:t>×</w:t>
      </w:r>
      <w:r w:rsidR="00CF1898">
        <w:rPr>
          <w:rFonts w:eastAsia="Calibri"/>
          <w:szCs w:val="22"/>
          <w:lang w:eastAsia="en-US"/>
        </w:rPr>
        <w:t> </w:t>
      </w:r>
      <w:r w:rsidR="009C0C11" w:rsidRPr="009C0C11">
        <w:rPr>
          <w:rFonts w:eastAsia="Calibri"/>
          <w:szCs w:val="22"/>
          <w:lang w:eastAsia="en-US"/>
        </w:rPr>
        <w:t xml:space="preserve">(140 – </w:t>
      </w:r>
      <w:r w:rsidR="009C0C11">
        <w:rPr>
          <w:rFonts w:eastAsia="Calibri"/>
          <w:szCs w:val="22"/>
          <w:lang w:eastAsia="en-US"/>
        </w:rPr>
        <w:t>amžius</w:t>
      </w:r>
      <w:r w:rsidR="009C0C11" w:rsidRPr="009C0C11">
        <w:rPr>
          <w:rFonts w:eastAsia="Calibri"/>
          <w:szCs w:val="22"/>
          <w:lang w:eastAsia="en-US"/>
        </w:rPr>
        <w:t xml:space="preserve"> [</w:t>
      </w:r>
      <w:r w:rsidR="009C0C11">
        <w:rPr>
          <w:rFonts w:eastAsia="Calibri"/>
          <w:szCs w:val="22"/>
          <w:lang w:eastAsia="en-US"/>
        </w:rPr>
        <w:t>metais</w:t>
      </w:r>
      <w:r w:rsidR="009C0C11" w:rsidRPr="009C0C11">
        <w:rPr>
          <w:rFonts w:eastAsia="Calibri"/>
          <w:szCs w:val="22"/>
          <w:lang w:eastAsia="en-US"/>
        </w:rPr>
        <w:t>])} / (0</w:t>
      </w:r>
      <w:r w:rsidR="009C0C11">
        <w:rPr>
          <w:rFonts w:eastAsia="Calibri"/>
          <w:szCs w:val="22"/>
          <w:lang w:eastAsia="en-US"/>
        </w:rPr>
        <w:t>,</w:t>
      </w:r>
      <w:r w:rsidR="009C0C11" w:rsidRPr="009C0C11">
        <w:rPr>
          <w:rFonts w:eastAsia="Calibri"/>
          <w:szCs w:val="22"/>
          <w:lang w:eastAsia="en-US"/>
        </w:rPr>
        <w:t xml:space="preserve">814 × </w:t>
      </w:r>
      <w:r w:rsidR="009C0C11" w:rsidRPr="00D53EF2">
        <w:rPr>
          <w:rFonts w:eastAsia="Calibri"/>
          <w:szCs w:val="22"/>
          <w:lang w:eastAsia="en-US"/>
        </w:rPr>
        <w:t xml:space="preserve">kreatinino </w:t>
      </w:r>
      <w:r w:rsidR="009C0C11">
        <w:rPr>
          <w:rFonts w:eastAsia="Calibri"/>
          <w:szCs w:val="22"/>
          <w:lang w:eastAsia="en-US"/>
        </w:rPr>
        <w:t>kiek</w:t>
      </w:r>
      <w:r w:rsidR="00C17B0F">
        <w:rPr>
          <w:rFonts w:eastAsia="Calibri"/>
          <w:szCs w:val="22"/>
          <w:lang w:eastAsia="en-US"/>
        </w:rPr>
        <w:t>is</w:t>
      </w:r>
      <w:r w:rsidR="009C0C11">
        <w:rPr>
          <w:rFonts w:eastAsia="Calibri"/>
          <w:szCs w:val="22"/>
          <w:lang w:eastAsia="en-US"/>
        </w:rPr>
        <w:t xml:space="preserve"> kraujo</w:t>
      </w:r>
      <w:r w:rsidR="009C0C11" w:rsidRPr="00D53EF2">
        <w:rPr>
          <w:rFonts w:eastAsia="Calibri"/>
          <w:szCs w:val="22"/>
          <w:lang w:eastAsia="en-US"/>
        </w:rPr>
        <w:t xml:space="preserve"> serume</w:t>
      </w:r>
      <w:r w:rsidR="009C0C11" w:rsidRPr="009C0C11">
        <w:rPr>
          <w:rFonts w:eastAsia="Calibri"/>
          <w:szCs w:val="22"/>
          <w:lang w:eastAsia="en-US"/>
        </w:rPr>
        <w:t xml:space="preserve"> [µmol/</w:t>
      </w:r>
      <w:r w:rsidR="009C0C11">
        <w:rPr>
          <w:rFonts w:eastAsia="Calibri"/>
          <w:szCs w:val="22"/>
          <w:lang w:eastAsia="en-US"/>
        </w:rPr>
        <w:t>l</w:t>
      </w:r>
      <w:r w:rsidR="009C0C11" w:rsidRPr="009C0C11">
        <w:rPr>
          <w:rFonts w:eastAsia="Calibri"/>
          <w:szCs w:val="22"/>
          <w:lang w:eastAsia="en-US"/>
        </w:rPr>
        <w:t>])</w:t>
      </w:r>
    </w:p>
    <w:p w14:paraId="6ABA6629" w14:textId="77777777" w:rsidR="009C0C11" w:rsidRDefault="009C0C11" w:rsidP="009C0C11">
      <w:pPr>
        <w:shd w:val="clear" w:color="auto" w:fill="FFFFFF"/>
        <w:tabs>
          <w:tab w:val="left" w:leader="hyphen" w:pos="4642"/>
        </w:tabs>
        <w:rPr>
          <w:rFonts w:eastAsia="Calibri"/>
          <w:szCs w:val="22"/>
          <w:lang w:eastAsia="en-US"/>
        </w:rPr>
      </w:pPr>
    </w:p>
    <w:p w14:paraId="0BEE1B6C" w14:textId="77777777" w:rsidR="00AF7A90" w:rsidRPr="00D53EF2" w:rsidRDefault="00AF7A90" w:rsidP="00121C76">
      <w:pPr>
        <w:rPr>
          <w:rFonts w:eastAsia="Calibri"/>
          <w:szCs w:val="22"/>
          <w:lang w:eastAsia="en-US"/>
        </w:rPr>
      </w:pPr>
      <w:r w:rsidRPr="00D53EF2">
        <w:rPr>
          <w:rFonts w:eastAsia="Calibri"/>
          <w:szCs w:val="22"/>
          <w:lang w:eastAsia="en-US"/>
        </w:rPr>
        <w:t>Moterims:</w:t>
      </w:r>
    </w:p>
    <w:p w14:paraId="489EC09F" w14:textId="77777777" w:rsidR="009C0C11" w:rsidRDefault="0060763A" w:rsidP="00121C76">
      <w:pPr>
        <w:shd w:val="clear" w:color="auto" w:fill="FFFFFF"/>
        <w:tabs>
          <w:tab w:val="left" w:pos="709"/>
          <w:tab w:val="left" w:leader="hyphen" w:pos="4642"/>
        </w:tabs>
        <w:rPr>
          <w:rFonts w:eastAsia="Calibri"/>
          <w:spacing w:val="-1"/>
          <w:szCs w:val="22"/>
          <w:lang w:eastAsia="en-US"/>
        </w:rPr>
      </w:pPr>
      <w:r>
        <w:rPr>
          <w:rFonts w:eastAsia="Calibri"/>
          <w:szCs w:val="22"/>
          <w:lang w:eastAsia="en-US"/>
        </w:rPr>
        <w:t>KrKl</w:t>
      </w:r>
      <w:r w:rsidRPr="009C0C11">
        <w:rPr>
          <w:rFonts w:eastAsia="Calibri"/>
          <w:szCs w:val="22"/>
          <w:lang w:eastAsia="en-US"/>
        </w:rPr>
        <w:t xml:space="preserve"> [m</w:t>
      </w:r>
      <w:r>
        <w:rPr>
          <w:rFonts w:eastAsia="Calibri"/>
          <w:szCs w:val="22"/>
          <w:lang w:eastAsia="en-US"/>
        </w:rPr>
        <w:t>l</w:t>
      </w:r>
      <w:r w:rsidRPr="009C0C11">
        <w:rPr>
          <w:rFonts w:eastAsia="Calibri"/>
          <w:szCs w:val="22"/>
          <w:lang w:eastAsia="en-US"/>
        </w:rPr>
        <w:t>/min</w:t>
      </w:r>
      <w:r>
        <w:rPr>
          <w:rFonts w:eastAsia="Calibri"/>
          <w:szCs w:val="22"/>
          <w:lang w:eastAsia="en-US"/>
        </w:rPr>
        <w:t>.</w:t>
      </w:r>
      <w:r w:rsidRPr="009C0C11">
        <w:rPr>
          <w:rFonts w:eastAsia="Calibri"/>
          <w:szCs w:val="22"/>
          <w:lang w:eastAsia="en-US"/>
        </w:rPr>
        <w:t xml:space="preserve">] </w:t>
      </w:r>
      <w:r w:rsidR="009C0C11" w:rsidRPr="009C0C11">
        <w:rPr>
          <w:rFonts w:eastAsia="Calibri"/>
          <w:spacing w:val="-1"/>
          <w:szCs w:val="22"/>
          <w:lang w:eastAsia="en-US"/>
        </w:rPr>
        <w:t>= 0</w:t>
      </w:r>
      <w:r>
        <w:rPr>
          <w:rFonts w:eastAsia="Calibri"/>
          <w:spacing w:val="-1"/>
          <w:szCs w:val="22"/>
          <w:lang w:eastAsia="en-US"/>
        </w:rPr>
        <w:t>,</w:t>
      </w:r>
      <w:r w:rsidR="009C0C11" w:rsidRPr="009C0C11">
        <w:rPr>
          <w:rFonts w:eastAsia="Calibri"/>
          <w:spacing w:val="-1"/>
          <w:szCs w:val="22"/>
          <w:lang w:eastAsia="en-US"/>
        </w:rPr>
        <w:t>85</w:t>
      </w:r>
      <w:r w:rsidR="00CF1898">
        <w:rPr>
          <w:rFonts w:eastAsia="Calibri"/>
          <w:spacing w:val="-1"/>
          <w:szCs w:val="22"/>
          <w:lang w:eastAsia="en-US"/>
        </w:rPr>
        <w:t> </w:t>
      </w:r>
      <w:r w:rsidR="009C0C11" w:rsidRPr="009C0C11">
        <w:rPr>
          <w:rFonts w:eastAsia="Calibri"/>
          <w:spacing w:val="-1"/>
          <w:szCs w:val="22"/>
          <w:lang w:eastAsia="en-US"/>
        </w:rPr>
        <w:t>×</w:t>
      </w:r>
      <w:r w:rsidR="00CF1898">
        <w:rPr>
          <w:rFonts w:eastAsia="Calibri"/>
          <w:spacing w:val="-1"/>
          <w:szCs w:val="22"/>
          <w:lang w:eastAsia="en-US"/>
        </w:rPr>
        <w:t> </w:t>
      </w:r>
      <w:r w:rsidR="009C0C11" w:rsidRPr="009C0C11">
        <w:rPr>
          <w:rFonts w:eastAsia="Calibri"/>
          <w:spacing w:val="-1"/>
          <w:szCs w:val="22"/>
          <w:lang w:eastAsia="en-US"/>
        </w:rPr>
        <w:t>(</w:t>
      </w:r>
      <w:r w:rsidRPr="0060763A">
        <w:rPr>
          <w:rFonts w:eastAsia="Calibri"/>
          <w:spacing w:val="-1"/>
          <w:szCs w:val="22"/>
          <w:lang w:eastAsia="en-US"/>
        </w:rPr>
        <w:t>rodmuo, apskaičiuotas naudojant prieš tai nurodyt</w:t>
      </w:r>
      <w:r>
        <w:rPr>
          <w:rFonts w:eastAsia="Calibri"/>
          <w:spacing w:val="-1"/>
          <w:szCs w:val="22"/>
          <w:lang w:eastAsia="en-US"/>
        </w:rPr>
        <w:t>ą</w:t>
      </w:r>
      <w:r w:rsidRPr="0060763A">
        <w:rPr>
          <w:rFonts w:eastAsia="Calibri"/>
          <w:spacing w:val="-1"/>
          <w:szCs w:val="22"/>
          <w:lang w:eastAsia="en-US"/>
        </w:rPr>
        <w:t xml:space="preserve"> formul</w:t>
      </w:r>
      <w:r>
        <w:rPr>
          <w:rFonts w:eastAsia="Calibri"/>
          <w:spacing w:val="-1"/>
          <w:szCs w:val="22"/>
          <w:lang w:eastAsia="en-US"/>
        </w:rPr>
        <w:t>ę</w:t>
      </w:r>
      <w:r w:rsidR="009C0C11" w:rsidRPr="009C0C11">
        <w:rPr>
          <w:rFonts w:eastAsia="Calibri"/>
          <w:spacing w:val="-1"/>
          <w:szCs w:val="22"/>
          <w:lang w:eastAsia="en-US"/>
        </w:rPr>
        <w:t>)</w:t>
      </w:r>
    </w:p>
    <w:p w14:paraId="0D506B0E" w14:textId="77777777" w:rsidR="00AF7A90" w:rsidRPr="00D53EF2" w:rsidRDefault="00AF7A90" w:rsidP="009C0C11">
      <w:pPr>
        <w:rPr>
          <w:iCs/>
          <w:szCs w:val="22"/>
        </w:rPr>
      </w:pPr>
    </w:p>
    <w:p w14:paraId="6127C303" w14:textId="77777777" w:rsidR="00AF7A90" w:rsidRPr="00D53EF2" w:rsidRDefault="00AF7A90" w:rsidP="009C0C11">
      <w:pPr>
        <w:rPr>
          <w:iCs/>
          <w:szCs w:val="22"/>
        </w:rPr>
      </w:pPr>
      <w:r w:rsidRPr="00D53EF2">
        <w:rPr>
          <w:iCs/>
          <w:szCs w:val="22"/>
        </w:rPr>
        <w:t>Vis dėlto atskirais atvejais nurodytą dozę gali reikėti didinti</w:t>
      </w:r>
      <w:r w:rsidR="00C17B0F">
        <w:rPr>
          <w:iCs/>
          <w:szCs w:val="22"/>
        </w:rPr>
        <w:t xml:space="preserve"> </w:t>
      </w:r>
      <w:r w:rsidR="00C17B0F" w:rsidRPr="00D53EF2">
        <w:rPr>
          <w:iCs/>
          <w:szCs w:val="22"/>
        </w:rPr>
        <w:t>(žr. aukščiau)</w:t>
      </w:r>
      <w:r w:rsidRPr="00D53EF2">
        <w:rPr>
          <w:iCs/>
          <w:szCs w:val="22"/>
        </w:rPr>
        <w:t>.</w:t>
      </w:r>
    </w:p>
    <w:p w14:paraId="4D713C81" w14:textId="77777777" w:rsidR="00AF7A90" w:rsidRPr="00D53EF2" w:rsidRDefault="00AF7A90" w:rsidP="00AF7A90">
      <w:pPr>
        <w:rPr>
          <w:iCs/>
          <w:szCs w:val="22"/>
        </w:rPr>
      </w:pPr>
    </w:p>
    <w:p w14:paraId="0C2B08B8" w14:textId="77777777" w:rsidR="00AF7A90" w:rsidRPr="00D53EF2" w:rsidRDefault="00AB505C" w:rsidP="00AF7A90">
      <w:pPr>
        <w:rPr>
          <w:i/>
          <w:iCs/>
          <w:szCs w:val="22"/>
          <w:u w:val="single"/>
        </w:rPr>
      </w:pPr>
      <w:r>
        <w:rPr>
          <w:i/>
          <w:szCs w:val="22"/>
        </w:rPr>
        <w:t>P</w:t>
      </w:r>
      <w:r w:rsidR="00AF7A90" w:rsidRPr="00D53EF2">
        <w:rPr>
          <w:i/>
          <w:szCs w:val="22"/>
        </w:rPr>
        <w:t>acientams, kurių kepenų funkcija sutrikusi</w:t>
      </w:r>
    </w:p>
    <w:p w14:paraId="69FA24E0" w14:textId="77777777" w:rsidR="00AF7A90" w:rsidRPr="00D53EF2" w:rsidRDefault="00AF7A90" w:rsidP="00AF7A90">
      <w:pPr>
        <w:rPr>
          <w:szCs w:val="22"/>
        </w:rPr>
      </w:pPr>
      <w:r w:rsidRPr="00D53EF2">
        <w:rPr>
          <w:szCs w:val="22"/>
        </w:rPr>
        <w:t xml:space="preserve">Jei yra sunkus kepenų funkcijos sutrikimas (pvz., kepenų cirozė su ascitu), ofloksacino ekskrecija gali sumažėti. Tokiais atvejais rekomenduojama, kad </w:t>
      </w:r>
      <w:r w:rsidR="005D65FE">
        <w:rPr>
          <w:szCs w:val="22"/>
        </w:rPr>
        <w:t>didžiausia</w:t>
      </w:r>
      <w:r w:rsidRPr="00D53EF2">
        <w:rPr>
          <w:szCs w:val="22"/>
        </w:rPr>
        <w:t xml:space="preserve"> paros dozė </w:t>
      </w:r>
      <w:r w:rsidR="005D65FE">
        <w:rPr>
          <w:szCs w:val="22"/>
        </w:rPr>
        <w:t>neviršytų</w:t>
      </w:r>
      <w:r w:rsidRPr="00D53EF2">
        <w:rPr>
          <w:szCs w:val="22"/>
        </w:rPr>
        <w:t xml:space="preserve"> 400 mg</w:t>
      </w:r>
      <w:r>
        <w:rPr>
          <w:szCs w:val="22"/>
        </w:rPr>
        <w:t>.</w:t>
      </w:r>
    </w:p>
    <w:p w14:paraId="3C65A1C2" w14:textId="77777777" w:rsidR="0009488D" w:rsidRPr="00005BBC" w:rsidRDefault="0009488D" w:rsidP="006366C0">
      <w:pPr>
        <w:rPr>
          <w:szCs w:val="22"/>
          <w:u w:val="single"/>
        </w:rPr>
      </w:pPr>
    </w:p>
    <w:p w14:paraId="21FB5709" w14:textId="77777777" w:rsidR="008D2712" w:rsidRDefault="002B0E5C" w:rsidP="006366C0">
      <w:pPr>
        <w:rPr>
          <w:szCs w:val="22"/>
          <w:u w:val="single"/>
        </w:rPr>
      </w:pPr>
      <w:r w:rsidRPr="00005BBC">
        <w:rPr>
          <w:szCs w:val="22"/>
          <w:u w:val="single"/>
        </w:rPr>
        <w:t>Vartojimo metodas</w:t>
      </w:r>
    </w:p>
    <w:p w14:paraId="4246B9A7" w14:textId="77777777" w:rsidR="00D505C9" w:rsidRDefault="00823FA0" w:rsidP="00D505C9">
      <w:pPr>
        <w:rPr>
          <w:szCs w:val="22"/>
          <w:u w:val="single"/>
        </w:rPr>
      </w:pPr>
      <w:r w:rsidRPr="00005BBC">
        <w:rPr>
          <w:szCs w:val="22"/>
        </w:rPr>
        <w:t>OFLOXIN</w:t>
      </w:r>
      <w:r w:rsidR="00A61F4D" w:rsidRPr="00005BBC">
        <w:rPr>
          <w:szCs w:val="22"/>
        </w:rPr>
        <w:t xml:space="preserve"> </w:t>
      </w:r>
      <w:r w:rsidR="00D505C9">
        <w:rPr>
          <w:szCs w:val="22"/>
        </w:rPr>
        <w:t xml:space="preserve">plėvele dengtas </w:t>
      </w:r>
      <w:r w:rsidR="00A61F4D" w:rsidRPr="00005BBC">
        <w:rPr>
          <w:szCs w:val="22"/>
        </w:rPr>
        <w:t xml:space="preserve">tabletes reikia nuryti užgeriant pakankamu kiekiu skysčio. </w:t>
      </w:r>
      <w:r w:rsidR="00424099" w:rsidRPr="00005BBC">
        <w:rPr>
          <w:szCs w:val="22"/>
        </w:rPr>
        <w:t xml:space="preserve">Vaistinį preparatą galima vartoti nevalgius arba </w:t>
      </w:r>
      <w:r w:rsidR="00766B9E" w:rsidRPr="00005BBC">
        <w:rPr>
          <w:szCs w:val="22"/>
        </w:rPr>
        <w:t>valgio metu</w:t>
      </w:r>
      <w:r w:rsidR="00A61F4D" w:rsidRPr="00005BBC">
        <w:rPr>
          <w:szCs w:val="22"/>
        </w:rPr>
        <w:t xml:space="preserve">. </w:t>
      </w:r>
      <w:r w:rsidR="00D505C9" w:rsidRPr="00805F69">
        <w:rPr>
          <w:szCs w:val="22"/>
        </w:rPr>
        <w:t>Antacidinių vaistinių preparatų kartu vartoti nerekomenduojama (žr. 4.5 skyrių).</w:t>
      </w:r>
    </w:p>
    <w:p w14:paraId="2E4D1D27" w14:textId="77777777" w:rsidR="0009488D" w:rsidRDefault="0009488D" w:rsidP="0009488D">
      <w:pPr>
        <w:rPr>
          <w:szCs w:val="22"/>
        </w:rPr>
      </w:pPr>
    </w:p>
    <w:p w14:paraId="5F6420B5" w14:textId="77777777" w:rsidR="0009488D" w:rsidRPr="00D53EF2" w:rsidRDefault="0009488D" w:rsidP="0009488D">
      <w:pPr>
        <w:rPr>
          <w:szCs w:val="22"/>
          <w:u w:val="single"/>
        </w:rPr>
      </w:pPr>
      <w:r w:rsidRPr="00D53EF2">
        <w:rPr>
          <w:szCs w:val="22"/>
        </w:rPr>
        <w:t xml:space="preserve">Jei ofloksacino dozė yra iki 400 mg, ją galima išgerti kaip vieną dozę. Paros dozė paprastai padalijama į dvi </w:t>
      </w:r>
      <w:r>
        <w:rPr>
          <w:szCs w:val="22"/>
        </w:rPr>
        <w:t xml:space="preserve">lygias </w:t>
      </w:r>
      <w:r w:rsidRPr="00D53EF2">
        <w:rPr>
          <w:szCs w:val="22"/>
        </w:rPr>
        <w:t>dozes (rytinę ir vakarinę)</w:t>
      </w:r>
      <w:r>
        <w:rPr>
          <w:szCs w:val="22"/>
        </w:rPr>
        <w:t>. S</w:t>
      </w:r>
      <w:r w:rsidRPr="00D53EF2">
        <w:rPr>
          <w:szCs w:val="22"/>
        </w:rPr>
        <w:t>varbu, kad intervalai tarp dozių vartojimo būtų maždaug lygūs. Jei ofloksacino paros dozė yra ne didesnė kaip 2 plėvele dengtos 200 mg tabletės, ją rekomenduojama išgerti ryte.</w:t>
      </w:r>
    </w:p>
    <w:p w14:paraId="1F479ACB" w14:textId="77777777" w:rsidR="0009488D" w:rsidRPr="00D53EF2" w:rsidRDefault="0009488D" w:rsidP="0009488D">
      <w:pPr>
        <w:rPr>
          <w:szCs w:val="22"/>
          <w:u w:val="single"/>
        </w:rPr>
      </w:pPr>
    </w:p>
    <w:p w14:paraId="190A2BD3" w14:textId="77777777" w:rsidR="0009488D" w:rsidRPr="00E82FF3" w:rsidRDefault="0009488D" w:rsidP="0009488D">
      <w:pPr>
        <w:rPr>
          <w:iCs/>
          <w:szCs w:val="22"/>
          <w:u w:val="single"/>
        </w:rPr>
      </w:pPr>
      <w:r w:rsidRPr="00E82FF3">
        <w:rPr>
          <w:iCs/>
          <w:szCs w:val="22"/>
          <w:u w:val="single"/>
        </w:rPr>
        <w:t>Gydymo trukmė</w:t>
      </w:r>
    </w:p>
    <w:p w14:paraId="363FFB78" w14:textId="77777777" w:rsidR="0009488D" w:rsidRPr="00D53EF2" w:rsidRDefault="0009488D" w:rsidP="0009488D">
      <w:pPr>
        <w:rPr>
          <w:szCs w:val="22"/>
        </w:rPr>
      </w:pPr>
      <w:r w:rsidRPr="00D53EF2">
        <w:rPr>
          <w:szCs w:val="22"/>
        </w:rPr>
        <w:lastRenderedPageBreak/>
        <w:t xml:space="preserve">Gydymo trukmė priklauso nuo sukėlėjo </w:t>
      </w:r>
      <w:r w:rsidR="00C963C8">
        <w:rPr>
          <w:szCs w:val="22"/>
        </w:rPr>
        <w:t>jautrumo</w:t>
      </w:r>
      <w:r w:rsidRPr="00D53EF2">
        <w:rPr>
          <w:szCs w:val="22"/>
        </w:rPr>
        <w:t xml:space="preserve"> ir klinikinės situacijos. Paprastai gydymą rekomenduojama tęsti dar 2 ar 3 dienas po to, kai išnyksta karščiavimas ir kiti ligos simptomai. </w:t>
      </w:r>
    </w:p>
    <w:p w14:paraId="4F9EFED0" w14:textId="77777777" w:rsidR="0009488D" w:rsidRPr="00D53EF2" w:rsidRDefault="0009488D" w:rsidP="0009488D">
      <w:pPr>
        <w:rPr>
          <w:szCs w:val="22"/>
        </w:rPr>
      </w:pPr>
    </w:p>
    <w:p w14:paraId="21A251B3" w14:textId="77777777" w:rsidR="0009488D" w:rsidRPr="00D53EF2" w:rsidRDefault="0009488D" w:rsidP="0009488D">
      <w:pPr>
        <w:rPr>
          <w:szCs w:val="22"/>
        </w:rPr>
      </w:pPr>
      <w:r w:rsidRPr="00D53EF2">
        <w:rPr>
          <w:szCs w:val="22"/>
        </w:rPr>
        <w:t>Ūminei infekcijai gydyti paprastai pakanka 7</w:t>
      </w:r>
      <w:r w:rsidRPr="00D53EF2">
        <w:rPr>
          <w:szCs w:val="22"/>
        </w:rPr>
        <w:noBreakHyphen/>
        <w:t>10 dienų.</w:t>
      </w:r>
    </w:p>
    <w:p w14:paraId="6B24F539" w14:textId="77777777" w:rsidR="0009488D" w:rsidRPr="00D53EF2" w:rsidRDefault="0009488D" w:rsidP="0009488D">
      <w:pPr>
        <w:rPr>
          <w:szCs w:val="22"/>
        </w:rPr>
      </w:pPr>
    </w:p>
    <w:p w14:paraId="03E08A91" w14:textId="77777777" w:rsidR="0009488D" w:rsidRPr="00D53EF2" w:rsidRDefault="0009488D" w:rsidP="0009488D">
      <w:pPr>
        <w:rPr>
          <w:szCs w:val="22"/>
        </w:rPr>
      </w:pPr>
      <w:r w:rsidRPr="00D53EF2">
        <w:rPr>
          <w:szCs w:val="22"/>
        </w:rPr>
        <w:t>Kol nebus gauta daugiau patirties, rekomenduojama, kad gydymo laikotarpis neviršytų 2</w:t>
      </w:r>
      <w:r w:rsidR="00062A54">
        <w:rPr>
          <w:szCs w:val="22"/>
        </w:rPr>
        <w:t> </w:t>
      </w:r>
      <w:r w:rsidRPr="00D53EF2">
        <w:rPr>
          <w:szCs w:val="22"/>
        </w:rPr>
        <w:t>mėnesių.</w:t>
      </w:r>
    </w:p>
    <w:p w14:paraId="58307DB8" w14:textId="77777777" w:rsidR="002B0E5C" w:rsidRPr="00005BBC" w:rsidRDefault="002B0E5C" w:rsidP="006366C0">
      <w:pPr>
        <w:rPr>
          <w:szCs w:val="22"/>
        </w:rPr>
      </w:pPr>
    </w:p>
    <w:p w14:paraId="5753D9A7" w14:textId="77777777" w:rsidR="002B0E5C" w:rsidRPr="00005BBC" w:rsidRDefault="002B0E5C" w:rsidP="006366C0">
      <w:pPr>
        <w:rPr>
          <w:szCs w:val="22"/>
        </w:rPr>
      </w:pPr>
      <w:r w:rsidRPr="00005BBC">
        <w:rPr>
          <w:b/>
          <w:bCs/>
          <w:szCs w:val="22"/>
        </w:rPr>
        <w:t>4.3</w:t>
      </w:r>
      <w:r w:rsidRPr="00005BBC">
        <w:rPr>
          <w:b/>
          <w:bCs/>
          <w:szCs w:val="22"/>
        </w:rPr>
        <w:tab/>
        <w:t>Kontraindikacijos</w:t>
      </w:r>
    </w:p>
    <w:p w14:paraId="46D1C564" w14:textId="77777777" w:rsidR="002B0E5C" w:rsidRDefault="002B0E5C" w:rsidP="006366C0">
      <w:pPr>
        <w:rPr>
          <w:szCs w:val="22"/>
        </w:rPr>
      </w:pPr>
    </w:p>
    <w:p w14:paraId="788E727A" w14:textId="77777777" w:rsidR="000A0796" w:rsidRPr="00005BBC" w:rsidRDefault="004260E4" w:rsidP="00121C76">
      <w:pPr>
        <w:rPr>
          <w:szCs w:val="22"/>
        </w:rPr>
      </w:pPr>
      <w:r>
        <w:rPr>
          <w:szCs w:val="22"/>
        </w:rPr>
        <w:t>P</w:t>
      </w:r>
      <w:r w:rsidR="000A0796" w:rsidRPr="00005BBC">
        <w:rPr>
          <w:szCs w:val="22"/>
        </w:rPr>
        <w:t xml:space="preserve">adidėjęs jautrumas ofloksacinui, </w:t>
      </w:r>
      <w:r w:rsidR="00BC16E2" w:rsidRPr="00005BBC">
        <w:rPr>
          <w:szCs w:val="22"/>
        </w:rPr>
        <w:t xml:space="preserve">kitiems </w:t>
      </w:r>
      <w:r w:rsidR="000A0796" w:rsidRPr="00005BBC">
        <w:rPr>
          <w:szCs w:val="22"/>
        </w:rPr>
        <w:t>chinolon</w:t>
      </w:r>
      <w:r w:rsidR="003E1B2A">
        <w:rPr>
          <w:szCs w:val="22"/>
        </w:rPr>
        <w:t>ams</w:t>
      </w:r>
      <w:r w:rsidR="000A0796" w:rsidRPr="00005BBC">
        <w:rPr>
          <w:szCs w:val="22"/>
        </w:rPr>
        <w:t xml:space="preserve"> arba bet kuriai </w:t>
      </w:r>
      <w:r w:rsidR="005457FD" w:rsidRPr="00005BBC">
        <w:rPr>
          <w:szCs w:val="22"/>
        </w:rPr>
        <w:t xml:space="preserve">6.1 skyriuje nurodytai </w:t>
      </w:r>
      <w:r w:rsidR="000A0796" w:rsidRPr="00005BBC">
        <w:rPr>
          <w:szCs w:val="22"/>
        </w:rPr>
        <w:t>pagalbinei medžiagai</w:t>
      </w:r>
      <w:r>
        <w:rPr>
          <w:szCs w:val="22"/>
        </w:rPr>
        <w:t>.</w:t>
      </w:r>
    </w:p>
    <w:p w14:paraId="0BCABAC5" w14:textId="77777777" w:rsidR="00C43EB3" w:rsidRDefault="00C97FBB" w:rsidP="00121C76">
      <w:pPr>
        <w:textAlignment w:val="top"/>
        <w:rPr>
          <w:szCs w:val="22"/>
        </w:rPr>
      </w:pPr>
      <w:r>
        <w:rPr>
          <w:szCs w:val="22"/>
        </w:rPr>
        <w:t>E</w:t>
      </w:r>
      <w:r w:rsidR="00C43EB3" w:rsidRPr="00D53EF2">
        <w:rPr>
          <w:szCs w:val="22"/>
        </w:rPr>
        <w:t xml:space="preserve">pilepsija arba </w:t>
      </w:r>
      <w:r>
        <w:rPr>
          <w:szCs w:val="22"/>
        </w:rPr>
        <w:t>nustatytas</w:t>
      </w:r>
      <w:r w:rsidR="00C43EB3" w:rsidRPr="00D53EF2">
        <w:rPr>
          <w:szCs w:val="22"/>
        </w:rPr>
        <w:t xml:space="preserve"> traukulių slenksčio sumažėjim</w:t>
      </w:r>
      <w:r w:rsidR="00C43EB3">
        <w:rPr>
          <w:szCs w:val="22"/>
        </w:rPr>
        <w:t>as</w:t>
      </w:r>
      <w:r w:rsidR="00C43EB3" w:rsidRPr="00D53EF2">
        <w:rPr>
          <w:szCs w:val="22"/>
        </w:rPr>
        <w:t xml:space="preserve"> centrinėje nervų sistemoje (CNS)</w:t>
      </w:r>
      <w:r>
        <w:rPr>
          <w:szCs w:val="22"/>
        </w:rPr>
        <w:t>.</w:t>
      </w:r>
    </w:p>
    <w:p w14:paraId="7B6BC233" w14:textId="77777777" w:rsidR="009A1789" w:rsidRPr="00005BBC" w:rsidRDefault="00C97FBB" w:rsidP="00121C76">
      <w:pPr>
        <w:textAlignment w:val="top"/>
        <w:rPr>
          <w:szCs w:val="22"/>
        </w:rPr>
      </w:pPr>
      <w:r>
        <w:rPr>
          <w:szCs w:val="22"/>
        </w:rPr>
        <w:t>S</w:t>
      </w:r>
      <w:r w:rsidR="009A1789">
        <w:rPr>
          <w:szCs w:val="22"/>
        </w:rPr>
        <w:t>u</w:t>
      </w:r>
      <w:r w:rsidR="009A1789" w:rsidRPr="00005BBC">
        <w:rPr>
          <w:szCs w:val="22"/>
        </w:rPr>
        <w:t xml:space="preserve"> </w:t>
      </w:r>
      <w:r w:rsidR="00C43EB3">
        <w:rPr>
          <w:szCs w:val="22"/>
        </w:rPr>
        <w:t xml:space="preserve">ankstesniu </w:t>
      </w:r>
      <w:r w:rsidR="009A1789" w:rsidRPr="00005BBC">
        <w:rPr>
          <w:szCs w:val="22"/>
        </w:rPr>
        <w:t xml:space="preserve">chinolonų </w:t>
      </w:r>
      <w:r w:rsidR="009A1789">
        <w:rPr>
          <w:szCs w:val="22"/>
        </w:rPr>
        <w:t xml:space="preserve">vartojimu </w:t>
      </w:r>
      <w:r w:rsidR="00C43EB3" w:rsidRPr="00C43EB3">
        <w:rPr>
          <w:szCs w:val="22"/>
        </w:rPr>
        <w:t>susij</w:t>
      </w:r>
      <w:r>
        <w:rPr>
          <w:szCs w:val="22"/>
        </w:rPr>
        <w:t>usi</w:t>
      </w:r>
      <w:r w:rsidR="00C43EB3" w:rsidRPr="00C43EB3">
        <w:rPr>
          <w:szCs w:val="22"/>
        </w:rPr>
        <w:t xml:space="preserve"> sausgyslės liga ar pažeidimas</w:t>
      </w:r>
      <w:r>
        <w:rPr>
          <w:szCs w:val="22"/>
        </w:rPr>
        <w:t>.</w:t>
      </w:r>
    </w:p>
    <w:p w14:paraId="700605ED" w14:textId="77777777" w:rsidR="00C43EB3" w:rsidRDefault="00C97FBB" w:rsidP="00121C76">
      <w:pPr>
        <w:rPr>
          <w:szCs w:val="22"/>
        </w:rPr>
      </w:pPr>
      <w:r>
        <w:rPr>
          <w:szCs w:val="22"/>
        </w:rPr>
        <w:t>V</w:t>
      </w:r>
      <w:r w:rsidR="00C43EB3" w:rsidRPr="00C43EB3">
        <w:rPr>
          <w:szCs w:val="22"/>
        </w:rPr>
        <w:t>aika</w:t>
      </w:r>
      <w:r>
        <w:rPr>
          <w:szCs w:val="22"/>
        </w:rPr>
        <w:t>i</w:t>
      </w:r>
      <w:r w:rsidR="00C43EB3" w:rsidRPr="00C43EB3">
        <w:rPr>
          <w:szCs w:val="22"/>
        </w:rPr>
        <w:t xml:space="preserve"> ar paauglia</w:t>
      </w:r>
      <w:r>
        <w:rPr>
          <w:szCs w:val="22"/>
        </w:rPr>
        <w:t>i</w:t>
      </w:r>
      <w:r w:rsidR="00C43EB3" w:rsidRPr="00C43EB3">
        <w:rPr>
          <w:szCs w:val="22"/>
        </w:rPr>
        <w:t xml:space="preserve"> iki 18 metų amžiaus</w:t>
      </w:r>
      <w:r w:rsidR="00C43EB3">
        <w:rPr>
          <w:szCs w:val="22"/>
        </w:rPr>
        <w:t>*</w:t>
      </w:r>
      <w:r>
        <w:rPr>
          <w:szCs w:val="22"/>
        </w:rPr>
        <w:t>.</w:t>
      </w:r>
    </w:p>
    <w:p w14:paraId="321E486A" w14:textId="77777777" w:rsidR="00700103" w:rsidRPr="00700103" w:rsidRDefault="00C97FBB" w:rsidP="00121C76">
      <w:pPr>
        <w:rPr>
          <w:szCs w:val="22"/>
        </w:rPr>
      </w:pPr>
      <w:r>
        <w:rPr>
          <w:szCs w:val="22"/>
        </w:rPr>
        <w:t>N</w:t>
      </w:r>
      <w:r w:rsidR="00700103" w:rsidRPr="00700103">
        <w:rPr>
          <w:szCs w:val="22"/>
        </w:rPr>
        <w:t>ėštum</w:t>
      </w:r>
      <w:r>
        <w:rPr>
          <w:szCs w:val="22"/>
        </w:rPr>
        <w:t>as</w:t>
      </w:r>
      <w:r w:rsidR="00700103" w:rsidRPr="00700103">
        <w:rPr>
          <w:szCs w:val="22"/>
        </w:rPr>
        <w:t>*</w:t>
      </w:r>
      <w:r>
        <w:rPr>
          <w:szCs w:val="22"/>
        </w:rPr>
        <w:t>.</w:t>
      </w:r>
    </w:p>
    <w:p w14:paraId="4ECCD2F7" w14:textId="77777777" w:rsidR="00700103" w:rsidRPr="00700103" w:rsidRDefault="00C97FBB" w:rsidP="00121C76">
      <w:pPr>
        <w:rPr>
          <w:szCs w:val="22"/>
        </w:rPr>
      </w:pPr>
      <w:r>
        <w:rPr>
          <w:szCs w:val="22"/>
        </w:rPr>
        <w:t>Ž</w:t>
      </w:r>
      <w:r w:rsidR="00700103" w:rsidRPr="00700103">
        <w:rPr>
          <w:szCs w:val="22"/>
        </w:rPr>
        <w:t>indym</w:t>
      </w:r>
      <w:r>
        <w:rPr>
          <w:szCs w:val="22"/>
        </w:rPr>
        <w:t>as</w:t>
      </w:r>
      <w:r w:rsidR="00700103" w:rsidRPr="00700103">
        <w:rPr>
          <w:szCs w:val="22"/>
        </w:rPr>
        <w:t>*.</w:t>
      </w:r>
    </w:p>
    <w:p w14:paraId="22C61A02" w14:textId="77777777" w:rsidR="00337D63" w:rsidRPr="00005BBC" w:rsidRDefault="00700103" w:rsidP="009E0596">
      <w:pPr>
        <w:rPr>
          <w:szCs w:val="22"/>
        </w:rPr>
      </w:pPr>
      <w:r w:rsidRPr="00700103">
        <w:rPr>
          <w:szCs w:val="22"/>
        </w:rPr>
        <w:t>*</w:t>
      </w:r>
      <w:r w:rsidR="00CF1898">
        <w:rPr>
          <w:szCs w:val="22"/>
        </w:rPr>
        <w:t xml:space="preserve"> </w:t>
      </w:r>
      <w:r w:rsidRPr="00700103">
        <w:rPr>
          <w:szCs w:val="22"/>
        </w:rPr>
        <w:t xml:space="preserve">Kadangi, remiantis tyrimais su gyvūnais, negali būti visiškai atmesta </w:t>
      </w:r>
      <w:r w:rsidR="009E0596" w:rsidRPr="00700103">
        <w:rPr>
          <w:szCs w:val="22"/>
        </w:rPr>
        <w:t>sąnarių kremzl</w:t>
      </w:r>
      <w:r w:rsidR="009E0596">
        <w:rPr>
          <w:szCs w:val="22"/>
        </w:rPr>
        <w:t>ės pažeidimo rizika augimo fazės metu</w:t>
      </w:r>
      <w:r w:rsidR="00A653C7" w:rsidRPr="00005BBC">
        <w:rPr>
          <w:szCs w:val="22"/>
        </w:rPr>
        <w:t>.</w:t>
      </w:r>
    </w:p>
    <w:p w14:paraId="24E0951F" w14:textId="77777777" w:rsidR="002B0E5C" w:rsidRPr="00005BBC" w:rsidRDefault="002B0E5C" w:rsidP="006366C0">
      <w:pPr>
        <w:rPr>
          <w:szCs w:val="22"/>
        </w:rPr>
      </w:pPr>
    </w:p>
    <w:p w14:paraId="56C58A4C" w14:textId="77777777" w:rsidR="002B0E5C" w:rsidRPr="00005BBC" w:rsidRDefault="002B0E5C" w:rsidP="006366C0">
      <w:pPr>
        <w:rPr>
          <w:b/>
          <w:bCs/>
          <w:szCs w:val="22"/>
        </w:rPr>
      </w:pPr>
      <w:r w:rsidRPr="00005BBC">
        <w:rPr>
          <w:b/>
          <w:bCs/>
          <w:szCs w:val="22"/>
        </w:rPr>
        <w:t>4.4</w:t>
      </w:r>
      <w:r w:rsidRPr="00005BBC">
        <w:rPr>
          <w:b/>
          <w:bCs/>
          <w:szCs w:val="22"/>
        </w:rPr>
        <w:tab/>
        <w:t>Specialūs įspėjimai ir atsargumo priemonės</w:t>
      </w:r>
    </w:p>
    <w:p w14:paraId="73575CC0" w14:textId="77777777" w:rsidR="002B0E5C" w:rsidRDefault="002B0E5C" w:rsidP="007D2634">
      <w:pPr>
        <w:rPr>
          <w:szCs w:val="22"/>
        </w:rPr>
      </w:pPr>
    </w:p>
    <w:p w14:paraId="798E151A" w14:textId="77777777" w:rsidR="00B4634E" w:rsidRDefault="00B4634E" w:rsidP="00B4634E">
      <w:pPr>
        <w:rPr>
          <w:szCs w:val="22"/>
        </w:rPr>
      </w:pPr>
      <w:r w:rsidRPr="00B4634E">
        <w:rPr>
          <w:szCs w:val="22"/>
        </w:rPr>
        <w:t>Pacientams, kuriems anksčiau pasireiškė sunkių nepageidaujamų reakcijų, vartojant</w:t>
      </w:r>
      <w:r>
        <w:rPr>
          <w:szCs w:val="22"/>
        </w:rPr>
        <w:t xml:space="preserve"> </w:t>
      </w:r>
      <w:r w:rsidRPr="00B4634E">
        <w:rPr>
          <w:szCs w:val="22"/>
        </w:rPr>
        <w:t>vaistinių preparatų, kurių sudėtyje yra chinolonų ir fluorochinolonų, reikia vengti vartoti</w:t>
      </w:r>
      <w:r>
        <w:rPr>
          <w:szCs w:val="22"/>
        </w:rPr>
        <w:t xml:space="preserve"> ofloks</w:t>
      </w:r>
      <w:r w:rsidR="0000605B">
        <w:rPr>
          <w:szCs w:val="22"/>
        </w:rPr>
        <w:t>a</w:t>
      </w:r>
      <w:r>
        <w:rPr>
          <w:szCs w:val="22"/>
        </w:rPr>
        <w:t xml:space="preserve">cino (žr. 4.8 skyrių). Gydymą ofloksacinu </w:t>
      </w:r>
      <w:r w:rsidRPr="00B4634E">
        <w:rPr>
          <w:szCs w:val="22"/>
        </w:rPr>
        <w:t>šiems pacientams galima skirti tik tuo atveju, kai nėra</w:t>
      </w:r>
      <w:r w:rsidR="00F05C9D">
        <w:rPr>
          <w:szCs w:val="22"/>
        </w:rPr>
        <w:t xml:space="preserve"> </w:t>
      </w:r>
      <w:r w:rsidRPr="00B4634E">
        <w:rPr>
          <w:szCs w:val="22"/>
        </w:rPr>
        <w:t>kitų gydymo variantų ir atidžiai įvertinus naudos ir rizikos santykį (taip pat žr. 4.3 skyrių).</w:t>
      </w:r>
    </w:p>
    <w:p w14:paraId="5ACC8140" w14:textId="77777777" w:rsidR="00B4634E" w:rsidRDefault="00B4634E" w:rsidP="00B4634E">
      <w:pPr>
        <w:rPr>
          <w:szCs w:val="22"/>
        </w:rPr>
      </w:pPr>
    </w:p>
    <w:p w14:paraId="7287695C" w14:textId="77777777" w:rsidR="009A7BA3" w:rsidRPr="00D53EF2" w:rsidRDefault="009A7BA3" w:rsidP="009A7BA3">
      <w:pPr>
        <w:rPr>
          <w:szCs w:val="22"/>
          <w:u w:val="single"/>
        </w:rPr>
      </w:pPr>
      <w:r w:rsidRPr="00D53EF2">
        <w:rPr>
          <w:szCs w:val="22"/>
          <w:u w:val="single"/>
        </w:rPr>
        <w:t>Atsparumo pasireiškimo rizika</w:t>
      </w:r>
    </w:p>
    <w:p w14:paraId="4FE1EAF4" w14:textId="77777777" w:rsidR="009A7BA3" w:rsidRPr="00D53EF2" w:rsidRDefault="009A7BA3" w:rsidP="009A7BA3">
      <w:pPr>
        <w:rPr>
          <w:szCs w:val="22"/>
        </w:rPr>
      </w:pPr>
    </w:p>
    <w:p w14:paraId="28FF6849" w14:textId="77777777" w:rsidR="009A7BA3" w:rsidRPr="0046098A" w:rsidRDefault="009A7BA3" w:rsidP="009A7BA3">
      <w:pPr>
        <w:rPr>
          <w:i/>
          <w:iCs/>
          <w:szCs w:val="22"/>
          <w:u w:val="single"/>
        </w:rPr>
      </w:pPr>
      <w:r w:rsidRPr="00121C76">
        <w:rPr>
          <w:iCs/>
          <w:szCs w:val="22"/>
          <w:u w:val="single"/>
        </w:rPr>
        <w:t xml:space="preserve">Meticilinui atsparus </w:t>
      </w:r>
      <w:r w:rsidRPr="0046098A">
        <w:rPr>
          <w:i/>
          <w:iCs/>
          <w:szCs w:val="22"/>
          <w:u w:val="single"/>
        </w:rPr>
        <w:t>S. aureus</w:t>
      </w:r>
    </w:p>
    <w:p w14:paraId="69508398" w14:textId="77777777" w:rsidR="009A7BA3" w:rsidRPr="00D53EF2" w:rsidRDefault="009A7BA3" w:rsidP="009A7BA3">
      <w:pPr>
        <w:rPr>
          <w:szCs w:val="22"/>
        </w:rPr>
      </w:pPr>
      <w:r w:rsidRPr="00D53EF2">
        <w:rPr>
          <w:szCs w:val="22"/>
        </w:rPr>
        <w:t xml:space="preserve">Yra labai didelė tikimybė, kad meticilinui atsparus </w:t>
      </w:r>
      <w:r w:rsidRPr="00D53EF2">
        <w:rPr>
          <w:i/>
          <w:szCs w:val="22"/>
        </w:rPr>
        <w:t>S. aureus</w:t>
      </w:r>
      <w:r w:rsidRPr="00D53EF2">
        <w:rPr>
          <w:szCs w:val="22"/>
        </w:rPr>
        <w:t xml:space="preserve"> bus atsparus fluorochinolonams</w:t>
      </w:r>
      <w:r w:rsidR="000D6366">
        <w:rPr>
          <w:szCs w:val="22"/>
        </w:rPr>
        <w:t xml:space="preserve"> (</w:t>
      </w:r>
      <w:r w:rsidRPr="00D53EF2">
        <w:rPr>
          <w:szCs w:val="22"/>
        </w:rPr>
        <w:t>įskaitant ofloksaciną</w:t>
      </w:r>
      <w:r w:rsidR="000D6366">
        <w:rPr>
          <w:szCs w:val="22"/>
        </w:rPr>
        <w:t>)</w:t>
      </w:r>
      <w:r w:rsidRPr="00D53EF2">
        <w:rPr>
          <w:szCs w:val="22"/>
        </w:rPr>
        <w:t xml:space="preserve">. Dėl šios priežasties ofloksacinu nerekomenduojama gydyti infekcinės ligos, kurią sukėlė arba manoma, kad sukėlė MRSA, nebent laboratoriniais tyrimais patvirtinta, kad mikroorganizmas jautrus ofloksacinui (bei manoma, kad paprastai MRSA sukeltai infekcinei ligai gydyti rekomenduojami antibakteriniai vaistiniai preparatai netinka). </w:t>
      </w:r>
    </w:p>
    <w:p w14:paraId="50D55E92" w14:textId="77777777" w:rsidR="009A7BA3" w:rsidRPr="00D53EF2" w:rsidRDefault="009A7BA3" w:rsidP="009A7BA3">
      <w:pPr>
        <w:rPr>
          <w:szCs w:val="22"/>
        </w:rPr>
      </w:pPr>
    </w:p>
    <w:p w14:paraId="2499E6A6" w14:textId="77777777" w:rsidR="009A7BA3" w:rsidRPr="0046098A" w:rsidRDefault="009A7BA3" w:rsidP="009A7BA3">
      <w:pPr>
        <w:rPr>
          <w:bCs/>
          <w:szCs w:val="22"/>
          <w:u w:val="single"/>
          <w:lang w:eastAsia="en-US"/>
        </w:rPr>
      </w:pPr>
      <w:r w:rsidRPr="0046098A">
        <w:rPr>
          <w:bCs/>
          <w:i/>
          <w:szCs w:val="22"/>
          <w:u w:val="single"/>
          <w:lang w:eastAsia="en-US"/>
        </w:rPr>
        <w:t>E. coli</w:t>
      </w:r>
      <w:r w:rsidRPr="0046098A">
        <w:rPr>
          <w:bCs/>
          <w:szCs w:val="22"/>
          <w:u w:val="single"/>
          <w:lang w:eastAsia="en-US"/>
        </w:rPr>
        <w:t xml:space="preserve"> </w:t>
      </w:r>
    </w:p>
    <w:p w14:paraId="3F323F74" w14:textId="77777777" w:rsidR="009A7BA3" w:rsidRPr="00D53EF2" w:rsidRDefault="009A7BA3" w:rsidP="009A7BA3">
      <w:pPr>
        <w:rPr>
          <w:szCs w:val="22"/>
          <w:lang w:eastAsia="en-US"/>
        </w:rPr>
      </w:pPr>
      <w:r w:rsidRPr="00D53EF2">
        <w:rPr>
          <w:bCs/>
          <w:i/>
          <w:szCs w:val="22"/>
          <w:lang w:eastAsia="en-US"/>
        </w:rPr>
        <w:t>E. coli</w:t>
      </w:r>
      <w:r w:rsidRPr="00D53EF2">
        <w:rPr>
          <w:bCs/>
          <w:szCs w:val="22"/>
          <w:lang w:eastAsia="en-US"/>
        </w:rPr>
        <w:t xml:space="preserve"> (dažniausiai šlapimo takų infekcines ligas sukeliančio sukėlėjo) atsparumas fluorochinolonams Europos Sąjungoje labai skiriasi. Vaistinio preparato skiriančiam specialistui rekomenduojama atsižvelgti į vietinį </w:t>
      </w:r>
      <w:r w:rsidRPr="00D53EF2">
        <w:rPr>
          <w:bCs/>
          <w:i/>
          <w:szCs w:val="22"/>
          <w:lang w:eastAsia="en-US"/>
        </w:rPr>
        <w:t>E. coli</w:t>
      </w:r>
      <w:r w:rsidRPr="00D53EF2">
        <w:rPr>
          <w:bCs/>
          <w:szCs w:val="22"/>
          <w:lang w:eastAsia="en-US"/>
        </w:rPr>
        <w:t xml:space="preserve"> atsparumo fluorochinolonams paplitimą.</w:t>
      </w:r>
    </w:p>
    <w:p w14:paraId="05B9141E" w14:textId="77777777" w:rsidR="009A7BA3" w:rsidRPr="00D53EF2" w:rsidRDefault="009A7BA3" w:rsidP="009A7BA3">
      <w:pPr>
        <w:rPr>
          <w:szCs w:val="22"/>
        </w:rPr>
      </w:pPr>
    </w:p>
    <w:p w14:paraId="2845879C" w14:textId="77777777" w:rsidR="009A7BA3" w:rsidRPr="0046098A" w:rsidRDefault="009A7BA3" w:rsidP="009A7BA3">
      <w:pPr>
        <w:autoSpaceDE w:val="0"/>
        <w:autoSpaceDN w:val="0"/>
        <w:jc w:val="both"/>
        <w:rPr>
          <w:rFonts w:eastAsia="SimSun"/>
          <w:bCs/>
          <w:szCs w:val="22"/>
          <w:u w:val="single"/>
          <w:lang w:eastAsia="en-US"/>
        </w:rPr>
      </w:pPr>
      <w:r w:rsidRPr="0046098A">
        <w:rPr>
          <w:rFonts w:eastAsia="SimSun"/>
          <w:bCs/>
          <w:i/>
          <w:szCs w:val="22"/>
          <w:u w:val="single"/>
          <w:lang w:eastAsia="en-US"/>
        </w:rPr>
        <w:t>Neisseria gonorrhoeae</w:t>
      </w:r>
    </w:p>
    <w:p w14:paraId="0E7034CE" w14:textId="77777777" w:rsidR="009A7BA3" w:rsidRPr="00D53EF2" w:rsidRDefault="009A7BA3" w:rsidP="009A7BA3">
      <w:pPr>
        <w:autoSpaceDE w:val="0"/>
        <w:autoSpaceDN w:val="0"/>
        <w:rPr>
          <w:rFonts w:eastAsia="SimSun"/>
          <w:bCs/>
          <w:szCs w:val="22"/>
          <w:lang w:eastAsia="en-US"/>
        </w:rPr>
      </w:pPr>
      <w:r w:rsidRPr="00D53EF2">
        <w:rPr>
          <w:rFonts w:eastAsia="SimSun"/>
          <w:bCs/>
          <w:szCs w:val="22"/>
          <w:lang w:eastAsia="en-US"/>
        </w:rPr>
        <w:t xml:space="preserve">Dėl didėjančio </w:t>
      </w:r>
      <w:r w:rsidRPr="00D53EF2">
        <w:rPr>
          <w:rFonts w:eastAsia="SimSun"/>
          <w:bCs/>
          <w:i/>
          <w:szCs w:val="22"/>
          <w:lang w:eastAsia="en-US"/>
        </w:rPr>
        <w:t xml:space="preserve">N. gonorrhoeae </w:t>
      </w:r>
      <w:r w:rsidRPr="00D53EF2">
        <w:rPr>
          <w:rFonts w:eastAsia="SimSun"/>
          <w:bCs/>
          <w:szCs w:val="22"/>
          <w:lang w:eastAsia="en-US"/>
        </w:rPr>
        <w:t>atsparumo ofloksacino negalima vartoti empiriniam gydymui, jei įtariama gonokokinė infekcija (šlaplės gonokokinė infekcija, uždegiminė dubens liga ir epidid</w:t>
      </w:r>
      <w:r w:rsidR="00FD401E">
        <w:rPr>
          <w:rFonts w:eastAsia="SimSun"/>
          <w:bCs/>
          <w:szCs w:val="22"/>
          <w:lang w:eastAsia="en-US"/>
        </w:rPr>
        <w:t>i</w:t>
      </w:r>
      <w:r w:rsidRPr="00D53EF2">
        <w:rPr>
          <w:rFonts w:eastAsia="SimSun"/>
          <w:bCs/>
          <w:szCs w:val="22"/>
          <w:lang w:eastAsia="en-US"/>
        </w:rPr>
        <w:t>morchitas), nebent yra išskirtas patogenas ir patvirtintas jo jautrumas ofloksacinui. Jei po trijų dienų klinikinė būklė nepagerėja, gydymą reikia įvertinti iš naujo.</w:t>
      </w:r>
    </w:p>
    <w:p w14:paraId="01A6811B" w14:textId="77777777" w:rsidR="009A7BA3" w:rsidRPr="00D53EF2" w:rsidRDefault="009A7BA3" w:rsidP="009A7BA3">
      <w:pPr>
        <w:autoSpaceDE w:val="0"/>
        <w:autoSpaceDN w:val="0"/>
        <w:jc w:val="both"/>
        <w:rPr>
          <w:rFonts w:eastAsia="SimSun"/>
          <w:bCs/>
          <w:szCs w:val="22"/>
          <w:lang w:eastAsia="en-US"/>
        </w:rPr>
      </w:pPr>
    </w:p>
    <w:p w14:paraId="6BB39A1C" w14:textId="77777777" w:rsidR="009A7BA3" w:rsidRPr="00D53EF2" w:rsidRDefault="009A7BA3" w:rsidP="009A7BA3">
      <w:pPr>
        <w:autoSpaceDE w:val="0"/>
        <w:autoSpaceDN w:val="0"/>
        <w:rPr>
          <w:rFonts w:eastAsia="SimSun"/>
          <w:bCs/>
          <w:szCs w:val="22"/>
          <w:u w:val="single"/>
          <w:lang w:eastAsia="en-US"/>
        </w:rPr>
      </w:pPr>
      <w:r w:rsidRPr="00D53EF2">
        <w:rPr>
          <w:rFonts w:eastAsia="SimSun"/>
          <w:bCs/>
          <w:szCs w:val="22"/>
          <w:u w:val="single"/>
          <w:lang w:eastAsia="en-US"/>
        </w:rPr>
        <w:t>Uždegiminė dubens liga</w:t>
      </w:r>
    </w:p>
    <w:p w14:paraId="642C11F1" w14:textId="77777777" w:rsidR="009A7BA3" w:rsidRPr="00D53EF2" w:rsidRDefault="009A7BA3" w:rsidP="009A7BA3">
      <w:pPr>
        <w:autoSpaceDE w:val="0"/>
        <w:autoSpaceDN w:val="0"/>
        <w:rPr>
          <w:rFonts w:eastAsia="SimSun"/>
          <w:bCs/>
          <w:szCs w:val="22"/>
          <w:lang w:eastAsia="en-US"/>
        </w:rPr>
      </w:pPr>
      <w:r w:rsidRPr="00D53EF2">
        <w:rPr>
          <w:rFonts w:eastAsia="SimSun"/>
          <w:bCs/>
          <w:szCs w:val="22"/>
          <w:lang w:eastAsia="en-US"/>
        </w:rPr>
        <w:t>Gydant uždegiminę dubens ligą, ofloksacino galima skirti tik kartu su anaerobinius sukėlėjus veikiančiais vaistiniais preparatais.</w:t>
      </w:r>
    </w:p>
    <w:p w14:paraId="09B933FB" w14:textId="77777777" w:rsidR="009A7BA3" w:rsidRPr="00D53EF2" w:rsidRDefault="009A7BA3" w:rsidP="009A7BA3">
      <w:pPr>
        <w:widowControl w:val="0"/>
        <w:tabs>
          <w:tab w:val="left" w:pos="567"/>
        </w:tabs>
        <w:autoSpaceDE w:val="0"/>
        <w:autoSpaceDN w:val="0"/>
        <w:rPr>
          <w:rFonts w:eastAsia="MS Mincho"/>
          <w:b/>
          <w:i/>
          <w:szCs w:val="22"/>
          <w:lang w:eastAsia="de-DE"/>
        </w:rPr>
      </w:pPr>
    </w:p>
    <w:p w14:paraId="210BC71A" w14:textId="77777777" w:rsidR="009A7BA3" w:rsidRPr="0046098A" w:rsidRDefault="009A7BA3" w:rsidP="009A7BA3">
      <w:pPr>
        <w:widowControl w:val="0"/>
        <w:tabs>
          <w:tab w:val="left" w:pos="567"/>
        </w:tabs>
        <w:autoSpaceDE w:val="0"/>
        <w:autoSpaceDN w:val="0"/>
        <w:rPr>
          <w:rFonts w:eastAsia="MS Mincho"/>
          <w:i/>
          <w:szCs w:val="22"/>
          <w:u w:val="single"/>
          <w:lang w:eastAsia="de-DE"/>
        </w:rPr>
      </w:pPr>
      <w:r w:rsidRPr="0046098A">
        <w:rPr>
          <w:rFonts w:eastAsia="MS Mincho"/>
          <w:i/>
          <w:szCs w:val="22"/>
          <w:u w:val="single"/>
          <w:lang w:eastAsia="de-DE"/>
        </w:rPr>
        <w:t>P. aeruginosa</w:t>
      </w:r>
    </w:p>
    <w:p w14:paraId="5BE1FCA5" w14:textId="77777777" w:rsidR="009A7BA3" w:rsidRPr="00D53EF2" w:rsidRDefault="009A7BA3" w:rsidP="009A7BA3">
      <w:pPr>
        <w:widowControl w:val="0"/>
        <w:tabs>
          <w:tab w:val="left" w:pos="567"/>
        </w:tabs>
        <w:autoSpaceDE w:val="0"/>
        <w:autoSpaceDN w:val="0"/>
        <w:rPr>
          <w:rFonts w:eastAsia="MS Mincho"/>
          <w:szCs w:val="22"/>
          <w:lang w:eastAsia="de-DE"/>
        </w:rPr>
      </w:pPr>
      <w:r w:rsidRPr="00D53EF2">
        <w:rPr>
          <w:rFonts w:eastAsia="MS Mincho"/>
          <w:szCs w:val="22"/>
          <w:lang w:eastAsia="de-DE"/>
        </w:rPr>
        <w:t xml:space="preserve">Jei yra hospitalinė ar kitokia sunki </w:t>
      </w:r>
      <w:r w:rsidRPr="00D53EF2">
        <w:rPr>
          <w:rFonts w:eastAsia="MS Mincho"/>
          <w:i/>
          <w:iCs/>
          <w:szCs w:val="22"/>
          <w:lang w:eastAsia="de-DE"/>
        </w:rPr>
        <w:t>P. aeruginosa</w:t>
      </w:r>
      <w:r w:rsidRPr="00D53EF2">
        <w:rPr>
          <w:rFonts w:eastAsia="MS Mincho"/>
          <w:szCs w:val="22"/>
          <w:lang w:eastAsia="de-DE"/>
        </w:rPr>
        <w:t xml:space="preserve"> sukelta infekcija, gali prireikti kombinuotojo gydymo. Jei yra specifinė </w:t>
      </w:r>
      <w:r w:rsidRPr="00D53EF2">
        <w:rPr>
          <w:rFonts w:eastAsia="MS Mincho"/>
          <w:i/>
          <w:iCs/>
          <w:szCs w:val="22"/>
          <w:lang w:eastAsia="de-DE"/>
        </w:rPr>
        <w:t>P. aeruginosa</w:t>
      </w:r>
      <w:r w:rsidRPr="00D53EF2">
        <w:rPr>
          <w:rFonts w:eastAsia="MS Mincho"/>
          <w:szCs w:val="22"/>
          <w:lang w:eastAsia="de-DE"/>
        </w:rPr>
        <w:t xml:space="preserve"> sukelta infekcija, reikia nustatyti atsparumą, kad būtų galima skirti tikslinį gydymą.</w:t>
      </w:r>
    </w:p>
    <w:p w14:paraId="07A63BBC" w14:textId="77777777" w:rsidR="009A7BA3" w:rsidRPr="00D53EF2" w:rsidRDefault="009A7BA3" w:rsidP="009A7BA3">
      <w:pPr>
        <w:widowControl w:val="0"/>
        <w:tabs>
          <w:tab w:val="left" w:pos="567"/>
        </w:tabs>
        <w:autoSpaceDE w:val="0"/>
        <w:autoSpaceDN w:val="0"/>
        <w:rPr>
          <w:b/>
          <w:i/>
          <w:szCs w:val="22"/>
          <w:lang w:eastAsia="de-DE"/>
        </w:rPr>
      </w:pPr>
    </w:p>
    <w:p w14:paraId="0F4E3D18" w14:textId="77777777" w:rsidR="009A7BA3" w:rsidRPr="00D53EF2" w:rsidRDefault="009A7BA3" w:rsidP="009A7BA3">
      <w:pPr>
        <w:widowControl w:val="0"/>
        <w:tabs>
          <w:tab w:val="left" w:pos="567"/>
        </w:tabs>
        <w:autoSpaceDE w:val="0"/>
        <w:autoSpaceDN w:val="0"/>
        <w:rPr>
          <w:szCs w:val="22"/>
          <w:u w:val="single"/>
          <w:lang w:eastAsia="de-DE"/>
        </w:rPr>
      </w:pPr>
      <w:r w:rsidRPr="00D53EF2">
        <w:rPr>
          <w:szCs w:val="22"/>
          <w:u w:val="single"/>
          <w:lang w:eastAsia="de-DE"/>
        </w:rPr>
        <w:t>Streptokokai</w:t>
      </w:r>
    </w:p>
    <w:p w14:paraId="478A721F" w14:textId="77777777" w:rsidR="009A7BA3" w:rsidRPr="00D53EF2" w:rsidRDefault="000D6366" w:rsidP="009A7BA3">
      <w:pPr>
        <w:rPr>
          <w:szCs w:val="22"/>
        </w:rPr>
      </w:pPr>
      <w:r>
        <w:rPr>
          <w:szCs w:val="22"/>
        </w:rPr>
        <w:t>OFLOXIN</w:t>
      </w:r>
      <w:r w:rsidR="009A7BA3" w:rsidRPr="00D53EF2">
        <w:rPr>
          <w:szCs w:val="22"/>
        </w:rPr>
        <w:t xml:space="preserve"> nėra skirtas ūminiam tonzilitui, kurį sukėlė beta hemoliziniai streptokokai, gydyti.</w:t>
      </w:r>
    </w:p>
    <w:p w14:paraId="2548F624" w14:textId="77777777" w:rsidR="009A7BA3" w:rsidRPr="00D53EF2" w:rsidRDefault="009A7BA3" w:rsidP="009A7BA3">
      <w:pPr>
        <w:widowControl w:val="0"/>
        <w:tabs>
          <w:tab w:val="left" w:pos="567"/>
        </w:tabs>
        <w:autoSpaceDE w:val="0"/>
        <w:autoSpaceDN w:val="0"/>
        <w:rPr>
          <w:szCs w:val="22"/>
          <w:lang w:eastAsia="de-DE"/>
        </w:rPr>
      </w:pPr>
    </w:p>
    <w:p w14:paraId="7B17859C" w14:textId="77777777" w:rsidR="009A7BA3" w:rsidRPr="00D53EF2" w:rsidRDefault="009A7BA3" w:rsidP="009A7BA3">
      <w:pPr>
        <w:widowControl w:val="0"/>
        <w:tabs>
          <w:tab w:val="left" w:pos="567"/>
        </w:tabs>
        <w:autoSpaceDE w:val="0"/>
        <w:autoSpaceDN w:val="0"/>
        <w:rPr>
          <w:szCs w:val="22"/>
          <w:u w:val="single"/>
          <w:lang w:eastAsia="de-DE"/>
        </w:rPr>
      </w:pPr>
      <w:r w:rsidRPr="00D53EF2">
        <w:rPr>
          <w:szCs w:val="22"/>
          <w:u w:val="single"/>
          <w:lang w:eastAsia="de-DE"/>
        </w:rPr>
        <w:t>Atsparumo pasireiškimo rizika</w:t>
      </w:r>
    </w:p>
    <w:p w14:paraId="506DBD43" w14:textId="77777777" w:rsidR="009A7BA3" w:rsidRPr="00D53EF2" w:rsidRDefault="009A7BA3" w:rsidP="009A7BA3">
      <w:pPr>
        <w:rPr>
          <w:szCs w:val="22"/>
          <w:lang w:eastAsia="en-GB"/>
        </w:rPr>
      </w:pPr>
      <w:bookmarkStart w:id="1" w:name="_Hlk22074166"/>
      <w:r w:rsidRPr="00D53EF2">
        <w:rPr>
          <w:szCs w:val="22"/>
          <w:lang w:eastAsia="en-GB"/>
        </w:rPr>
        <w:t>Tam tikrų rūšių atsparumo paplitimas gali kisti priklausomai nuo geografinės vietovės ir laiko, todėl būtina turėti vietinės informacijos apie atsparumą. Ypač jei gydoma sunki infekcinė liga arba gydymas yra nesėkmingas, būtina nustatyti mikrobiologinę diagnozę identifikuojant sukėlėją ir jo jautrumą ofloksacinui</w:t>
      </w:r>
      <w:bookmarkEnd w:id="1"/>
      <w:r w:rsidRPr="00D53EF2">
        <w:rPr>
          <w:szCs w:val="22"/>
          <w:lang w:eastAsia="en-GB"/>
        </w:rPr>
        <w:t>.</w:t>
      </w:r>
    </w:p>
    <w:p w14:paraId="1D029C77" w14:textId="77777777" w:rsidR="009A7BA3" w:rsidRPr="00D53EF2" w:rsidRDefault="009A7BA3" w:rsidP="009A7BA3">
      <w:pPr>
        <w:rPr>
          <w:szCs w:val="22"/>
        </w:rPr>
      </w:pPr>
    </w:p>
    <w:p w14:paraId="08395501" w14:textId="77777777" w:rsidR="009A7BA3" w:rsidRPr="00D53EF2" w:rsidRDefault="009A7BA3" w:rsidP="009A7BA3">
      <w:pPr>
        <w:rPr>
          <w:szCs w:val="22"/>
          <w:u w:val="single"/>
        </w:rPr>
      </w:pPr>
      <w:r w:rsidRPr="00D53EF2">
        <w:rPr>
          <w:szCs w:val="22"/>
          <w:u w:val="single"/>
        </w:rPr>
        <w:t>Kaulų ir sąnarių infekcijos</w:t>
      </w:r>
    </w:p>
    <w:p w14:paraId="1A7EBDB0" w14:textId="77777777" w:rsidR="009A7BA3" w:rsidRPr="00D53EF2" w:rsidRDefault="009A7BA3" w:rsidP="009A7BA3">
      <w:pPr>
        <w:rPr>
          <w:szCs w:val="22"/>
        </w:rPr>
      </w:pPr>
      <w:r w:rsidRPr="00D53EF2">
        <w:rPr>
          <w:szCs w:val="22"/>
        </w:rPr>
        <w:t>Gydant kaulų ir sąnarių inf</w:t>
      </w:r>
      <w:r>
        <w:rPr>
          <w:szCs w:val="22"/>
        </w:rPr>
        <w:t>ek</w:t>
      </w:r>
      <w:r w:rsidRPr="00D53EF2">
        <w:rPr>
          <w:szCs w:val="22"/>
        </w:rPr>
        <w:t>cijas, reikia įvertinti kombinuotojo gydymo kartu su kitais antibakteriniais vaistiniais preparatais poreikį.</w:t>
      </w:r>
    </w:p>
    <w:p w14:paraId="0B3FD6DE" w14:textId="77777777" w:rsidR="00B7306E" w:rsidRPr="00005BBC" w:rsidRDefault="00B7306E" w:rsidP="00B7306E">
      <w:pPr>
        <w:rPr>
          <w:szCs w:val="22"/>
        </w:rPr>
      </w:pPr>
    </w:p>
    <w:p w14:paraId="2B22B287" w14:textId="77777777" w:rsidR="00B7306E" w:rsidRPr="00121C76" w:rsidRDefault="00B7306E" w:rsidP="00B7306E">
      <w:pPr>
        <w:rPr>
          <w:iCs/>
          <w:szCs w:val="22"/>
          <w:u w:val="single"/>
          <w:lang w:eastAsia="en-US"/>
        </w:rPr>
      </w:pPr>
      <w:r w:rsidRPr="00121C76">
        <w:rPr>
          <w:iCs/>
          <w:szCs w:val="22"/>
          <w:u w:val="single"/>
          <w:lang w:eastAsia="en-US"/>
        </w:rPr>
        <w:t>Sunkios pūslinės reakcijos</w:t>
      </w:r>
    </w:p>
    <w:p w14:paraId="6D27C181" w14:textId="77777777" w:rsidR="009A0538" w:rsidRPr="00005BBC" w:rsidRDefault="009A0538" w:rsidP="009A0538">
      <w:pPr>
        <w:rPr>
          <w:szCs w:val="22"/>
          <w:lang w:eastAsia="en-US"/>
        </w:rPr>
      </w:pPr>
      <w:r w:rsidRPr="00005BBC">
        <w:rPr>
          <w:szCs w:val="22"/>
          <w:lang w:eastAsia="en-US"/>
        </w:rPr>
        <w:t xml:space="preserve">Gauta pranešimų apie ofloksacino vartojimo metu atsiradusių sunkių pūslinių odos reakcijų, pvz., </w:t>
      </w:r>
      <w:r w:rsidR="00747402" w:rsidRPr="00005BBC">
        <w:rPr>
          <w:szCs w:val="22"/>
        </w:rPr>
        <w:t>Stivenso-Džonsono</w:t>
      </w:r>
      <w:r w:rsidR="00747402" w:rsidRPr="00005BBC">
        <w:rPr>
          <w:i/>
          <w:szCs w:val="22"/>
          <w:lang w:eastAsia="en-US"/>
        </w:rPr>
        <w:t xml:space="preserve"> (</w:t>
      </w:r>
      <w:r w:rsidRPr="00005BBC">
        <w:rPr>
          <w:i/>
          <w:szCs w:val="22"/>
          <w:lang w:eastAsia="en-US"/>
        </w:rPr>
        <w:t>Stevens-Johnson</w:t>
      </w:r>
      <w:r w:rsidR="00747402" w:rsidRPr="00005BBC">
        <w:rPr>
          <w:i/>
          <w:szCs w:val="22"/>
          <w:lang w:eastAsia="en-US"/>
        </w:rPr>
        <w:t>)</w:t>
      </w:r>
      <w:r w:rsidRPr="00005BBC">
        <w:rPr>
          <w:szCs w:val="22"/>
          <w:lang w:eastAsia="en-US"/>
        </w:rPr>
        <w:t xml:space="preserve"> sindromo ar toksinės epidermio nekrolizės, atvejus (</w:t>
      </w:r>
      <w:r w:rsidRPr="00005BBC">
        <w:rPr>
          <w:bCs/>
          <w:iCs/>
          <w:szCs w:val="22"/>
          <w:lang w:eastAsia="en-US"/>
        </w:rPr>
        <w:t>žr. 4.8 skyrių</w:t>
      </w:r>
      <w:r w:rsidRPr="00005BBC">
        <w:rPr>
          <w:szCs w:val="22"/>
          <w:lang w:eastAsia="en-US"/>
        </w:rPr>
        <w:t>). Pacientui reikia pasakyti, kad atsiradus odos ir (arba) gleivinės reakcijų, jis privalo nedelsdamas kreiptis į savo gydytoją</w:t>
      </w:r>
      <w:r w:rsidR="00747402" w:rsidRPr="00005BBC">
        <w:rPr>
          <w:szCs w:val="22"/>
          <w:lang w:eastAsia="en-US"/>
        </w:rPr>
        <w:t xml:space="preserve"> prieš tęsdamas gydymą</w:t>
      </w:r>
      <w:r w:rsidRPr="00005BBC">
        <w:rPr>
          <w:szCs w:val="22"/>
          <w:lang w:eastAsia="en-US"/>
        </w:rPr>
        <w:t>.</w:t>
      </w:r>
    </w:p>
    <w:p w14:paraId="29375140" w14:textId="77777777" w:rsidR="001478CB" w:rsidRDefault="001478CB" w:rsidP="001478CB">
      <w:pPr>
        <w:rPr>
          <w:iCs/>
          <w:szCs w:val="22"/>
          <w:u w:val="single"/>
          <w:lang w:eastAsia="en-US"/>
        </w:rPr>
      </w:pPr>
    </w:p>
    <w:p w14:paraId="4A34C091" w14:textId="77777777" w:rsidR="001478CB" w:rsidRPr="00121C76" w:rsidRDefault="001478CB" w:rsidP="001478CB">
      <w:pPr>
        <w:rPr>
          <w:iCs/>
          <w:szCs w:val="22"/>
          <w:u w:val="single"/>
          <w:lang w:eastAsia="en-US"/>
        </w:rPr>
      </w:pPr>
      <w:r w:rsidRPr="00121C76">
        <w:rPr>
          <w:iCs/>
          <w:szCs w:val="22"/>
          <w:u w:val="single"/>
          <w:lang w:eastAsia="en-US"/>
        </w:rPr>
        <w:t>Padidėjusio jautrumo reakcijos</w:t>
      </w:r>
    </w:p>
    <w:p w14:paraId="64CC5CFB" w14:textId="77777777" w:rsidR="001478CB" w:rsidRPr="00D53EF2" w:rsidRDefault="001478CB" w:rsidP="001478CB">
      <w:pPr>
        <w:rPr>
          <w:szCs w:val="22"/>
        </w:rPr>
      </w:pPr>
      <w:r w:rsidRPr="00D53EF2">
        <w:rPr>
          <w:szCs w:val="22"/>
        </w:rPr>
        <w:t xml:space="preserve">Fluorochinolonų pavartojus pirmą kartą, buvo padidėjusio jautrumo ir alerginių reakcijų atvejų. Anafilaksinės ir anafilaktoidinės reakcijos gali progresuoti iki gyvybei pavojingo šoko net po pirmos dozės pavartojimo. Tokiu atveju </w:t>
      </w:r>
      <w:r w:rsidR="00A7419C" w:rsidRPr="00D53EF2">
        <w:rPr>
          <w:szCs w:val="22"/>
        </w:rPr>
        <w:t xml:space="preserve">reikia nutraukti </w:t>
      </w:r>
      <w:r w:rsidRPr="00D53EF2">
        <w:rPr>
          <w:szCs w:val="22"/>
        </w:rPr>
        <w:t xml:space="preserve">ofloksacino vartojimą ir imtis skubių priemonių (pvz., gydyti šoką, įskaitant antihistamininių </w:t>
      </w:r>
      <w:r w:rsidR="00D96840">
        <w:rPr>
          <w:szCs w:val="22"/>
        </w:rPr>
        <w:t xml:space="preserve">vaistinių </w:t>
      </w:r>
      <w:r w:rsidRPr="00D53EF2">
        <w:rPr>
          <w:szCs w:val="22"/>
        </w:rPr>
        <w:t>preparatų, kortikosteroidų ir simpatikomimetikų skyrimą ir, jei reikia, dirbtinės plaučių ventiliacijos taikymą).</w:t>
      </w:r>
    </w:p>
    <w:p w14:paraId="0F17EF04" w14:textId="77777777" w:rsidR="009A0538" w:rsidRPr="00005BBC" w:rsidRDefault="009A0538" w:rsidP="009A0538">
      <w:pPr>
        <w:rPr>
          <w:szCs w:val="22"/>
          <w:lang w:eastAsia="en-US"/>
        </w:rPr>
      </w:pPr>
    </w:p>
    <w:p w14:paraId="24391A29" w14:textId="77777777" w:rsidR="00005773" w:rsidRPr="00121C76" w:rsidRDefault="00005773" w:rsidP="00875D7D">
      <w:pPr>
        <w:keepNext/>
        <w:keepLines/>
        <w:rPr>
          <w:iCs/>
          <w:szCs w:val="22"/>
          <w:u w:val="single"/>
        </w:rPr>
      </w:pPr>
      <w:r w:rsidRPr="00121C76">
        <w:rPr>
          <w:iCs/>
          <w:szCs w:val="22"/>
          <w:u w:val="single"/>
        </w:rPr>
        <w:t xml:space="preserve">Su </w:t>
      </w:r>
      <w:r w:rsidRPr="00121C76">
        <w:rPr>
          <w:i/>
          <w:szCs w:val="22"/>
          <w:u w:val="single"/>
        </w:rPr>
        <w:t>Clostridium difficile</w:t>
      </w:r>
      <w:r w:rsidRPr="00121C76">
        <w:rPr>
          <w:iCs/>
          <w:szCs w:val="22"/>
          <w:u w:val="single"/>
        </w:rPr>
        <w:t xml:space="preserve"> susijusi</w:t>
      </w:r>
      <w:r w:rsidR="001D2699" w:rsidRPr="00121C76">
        <w:rPr>
          <w:iCs/>
          <w:szCs w:val="22"/>
          <w:u w:val="single"/>
        </w:rPr>
        <w:t>os</w:t>
      </w:r>
      <w:r w:rsidRPr="00121C76">
        <w:rPr>
          <w:iCs/>
          <w:szCs w:val="22"/>
          <w:u w:val="single"/>
        </w:rPr>
        <w:t xml:space="preserve"> </w:t>
      </w:r>
      <w:r w:rsidR="001D2699" w:rsidRPr="00121C76">
        <w:rPr>
          <w:iCs/>
          <w:szCs w:val="22"/>
          <w:u w:val="single"/>
        </w:rPr>
        <w:t>ligos</w:t>
      </w:r>
    </w:p>
    <w:p w14:paraId="3DAD6917" w14:textId="77777777" w:rsidR="004E0690" w:rsidRPr="00005BBC" w:rsidRDefault="004E0690" w:rsidP="00121C76">
      <w:pPr>
        <w:keepNext/>
        <w:keepLines/>
        <w:rPr>
          <w:szCs w:val="22"/>
          <w:lang w:eastAsia="en-US"/>
        </w:rPr>
      </w:pPr>
      <w:r w:rsidRPr="00005BBC">
        <w:rPr>
          <w:szCs w:val="22"/>
          <w:lang w:eastAsia="en-US"/>
        </w:rPr>
        <w:t xml:space="preserve">Jei gydymo </w:t>
      </w:r>
      <w:r w:rsidR="00257358">
        <w:rPr>
          <w:szCs w:val="22"/>
          <w:lang w:eastAsia="en-US"/>
        </w:rPr>
        <w:t>OFLOXIN</w:t>
      </w:r>
      <w:r w:rsidR="00257358" w:rsidRPr="00005BBC">
        <w:rPr>
          <w:szCs w:val="22"/>
          <w:lang w:eastAsia="en-US"/>
        </w:rPr>
        <w:t xml:space="preserve"> </w:t>
      </w:r>
      <w:r w:rsidRPr="00005BBC">
        <w:rPr>
          <w:szCs w:val="22"/>
          <w:lang w:eastAsia="en-US"/>
        </w:rPr>
        <w:t xml:space="preserve">metu ar po jo (net kelių savaičių laikotarpiu po gydymo nutraukimo) pasireiškia viduriavimas (sunkus, nuolatinis ir (arba) kruvinomis išmatomis), tai </w:t>
      </w:r>
      <w:r w:rsidR="00747402" w:rsidRPr="00005BBC">
        <w:rPr>
          <w:szCs w:val="22"/>
          <w:lang w:eastAsia="en-US"/>
        </w:rPr>
        <w:t>gali būti pseudomembraninio kolito</w:t>
      </w:r>
      <w:r w:rsidRPr="00005BBC">
        <w:rPr>
          <w:szCs w:val="22"/>
          <w:lang w:eastAsia="en-US"/>
        </w:rPr>
        <w:t xml:space="preserve"> (angl.</w:t>
      </w:r>
      <w:r w:rsidR="00801A68" w:rsidRPr="00005BBC">
        <w:rPr>
          <w:szCs w:val="22"/>
          <w:lang w:eastAsia="en-US"/>
        </w:rPr>
        <w:t xml:space="preserve"> </w:t>
      </w:r>
      <w:r w:rsidR="00747402" w:rsidRPr="00005BBC">
        <w:rPr>
          <w:i/>
          <w:szCs w:val="22"/>
          <w:lang w:eastAsia="en-US"/>
        </w:rPr>
        <w:t>Clostridium difficile-associated disease,</w:t>
      </w:r>
      <w:r w:rsidR="00CE5583">
        <w:rPr>
          <w:szCs w:val="22"/>
          <w:lang w:eastAsia="en-US"/>
        </w:rPr>
        <w:t xml:space="preserve"> </w:t>
      </w:r>
      <w:r w:rsidRPr="00005BBC">
        <w:rPr>
          <w:szCs w:val="22"/>
          <w:lang w:eastAsia="en-US"/>
        </w:rPr>
        <w:t>CDAD) simptomas. CDAD sunkumas gali būti įvairus</w:t>
      </w:r>
      <w:r w:rsidR="00257358">
        <w:rPr>
          <w:szCs w:val="22"/>
          <w:lang w:eastAsia="en-US"/>
        </w:rPr>
        <w:t>:</w:t>
      </w:r>
      <w:r w:rsidRPr="00005BBC">
        <w:rPr>
          <w:szCs w:val="22"/>
          <w:lang w:eastAsia="en-US"/>
        </w:rPr>
        <w:t xml:space="preserve"> nuo lengvo iki </w:t>
      </w:r>
      <w:r w:rsidR="00257358">
        <w:rPr>
          <w:szCs w:val="22"/>
          <w:lang w:eastAsia="en-US"/>
        </w:rPr>
        <w:t>sunkiausios (</w:t>
      </w:r>
      <w:r w:rsidR="00257358" w:rsidRPr="00005BBC">
        <w:rPr>
          <w:szCs w:val="22"/>
          <w:lang w:eastAsia="en-US"/>
        </w:rPr>
        <w:t>pavojingo</w:t>
      </w:r>
      <w:r w:rsidR="00257358">
        <w:rPr>
          <w:szCs w:val="22"/>
          <w:lang w:eastAsia="en-US"/>
        </w:rPr>
        <w:t>s</w:t>
      </w:r>
      <w:r w:rsidR="00257358" w:rsidRPr="00005BBC">
        <w:rPr>
          <w:szCs w:val="22"/>
          <w:lang w:eastAsia="en-US"/>
        </w:rPr>
        <w:t xml:space="preserve"> </w:t>
      </w:r>
      <w:r w:rsidRPr="00005BBC">
        <w:rPr>
          <w:szCs w:val="22"/>
          <w:lang w:eastAsia="en-US"/>
        </w:rPr>
        <w:t>gyvybei)</w:t>
      </w:r>
      <w:r w:rsidR="00257358">
        <w:rPr>
          <w:szCs w:val="22"/>
          <w:lang w:eastAsia="en-US"/>
        </w:rPr>
        <w:t xml:space="preserve"> formos, t. y.</w:t>
      </w:r>
      <w:r w:rsidRPr="00005BBC">
        <w:rPr>
          <w:szCs w:val="22"/>
          <w:lang w:eastAsia="en-US"/>
        </w:rPr>
        <w:t xml:space="preserve"> pseudomembranini</w:t>
      </w:r>
      <w:r w:rsidR="00257358">
        <w:rPr>
          <w:szCs w:val="22"/>
          <w:lang w:eastAsia="en-US"/>
        </w:rPr>
        <w:t>o</w:t>
      </w:r>
      <w:r w:rsidRPr="00005BBC">
        <w:rPr>
          <w:szCs w:val="22"/>
          <w:lang w:eastAsia="en-US"/>
        </w:rPr>
        <w:t xml:space="preserve"> kolit</w:t>
      </w:r>
      <w:r w:rsidR="00257358">
        <w:rPr>
          <w:szCs w:val="22"/>
          <w:lang w:eastAsia="en-US"/>
        </w:rPr>
        <w:t>o</w:t>
      </w:r>
      <w:r w:rsidRPr="00005BBC">
        <w:rPr>
          <w:szCs w:val="22"/>
          <w:lang w:eastAsia="en-US"/>
        </w:rPr>
        <w:t xml:space="preserve"> (žr. 4.8 skyrių). Jei gydymo ofloksacinu metu ar po jo pasireiškia sunkus viduriavimas, svarbu </w:t>
      </w:r>
      <w:r w:rsidR="000E4746">
        <w:rPr>
          <w:szCs w:val="22"/>
          <w:lang w:eastAsia="en-US"/>
        </w:rPr>
        <w:t>žinoti</w:t>
      </w:r>
      <w:r w:rsidRPr="00005BBC">
        <w:rPr>
          <w:szCs w:val="22"/>
          <w:lang w:eastAsia="en-US"/>
        </w:rPr>
        <w:t xml:space="preserve">, kad tai gali būti minėtas sutrikimas. Jei </w:t>
      </w:r>
      <w:r w:rsidR="00257358">
        <w:rPr>
          <w:szCs w:val="22"/>
          <w:lang w:eastAsia="en-US"/>
        </w:rPr>
        <w:t>įtariama</w:t>
      </w:r>
      <w:r w:rsidRPr="00005BBC">
        <w:rPr>
          <w:szCs w:val="22"/>
          <w:lang w:eastAsia="en-US"/>
        </w:rPr>
        <w:t xml:space="preserve">, kad yra </w:t>
      </w:r>
      <w:r w:rsidR="00257358" w:rsidRPr="00005BBC">
        <w:rPr>
          <w:szCs w:val="22"/>
          <w:lang w:eastAsia="en-US"/>
        </w:rPr>
        <w:t>pseudomembranini</w:t>
      </w:r>
      <w:r w:rsidR="00257358">
        <w:rPr>
          <w:szCs w:val="22"/>
          <w:lang w:eastAsia="en-US"/>
        </w:rPr>
        <w:t>s</w:t>
      </w:r>
      <w:r w:rsidR="00257358" w:rsidRPr="00005BBC">
        <w:rPr>
          <w:szCs w:val="22"/>
          <w:lang w:eastAsia="en-US"/>
        </w:rPr>
        <w:t xml:space="preserve"> kolit</w:t>
      </w:r>
      <w:r w:rsidR="00257358">
        <w:rPr>
          <w:szCs w:val="22"/>
          <w:lang w:eastAsia="en-US"/>
        </w:rPr>
        <w:t>as</w:t>
      </w:r>
      <w:r w:rsidRPr="00005BBC">
        <w:rPr>
          <w:szCs w:val="22"/>
          <w:lang w:eastAsia="en-US"/>
        </w:rPr>
        <w:t>, būtina nedelsiant nutraukti ofloksacino vartojimą</w:t>
      </w:r>
      <w:r w:rsidR="00DC1B94" w:rsidRPr="00DC1B94">
        <w:rPr>
          <w:szCs w:val="22"/>
          <w:lang w:eastAsia="en-US"/>
        </w:rPr>
        <w:t xml:space="preserve"> </w:t>
      </w:r>
      <w:r w:rsidR="00DC1B94" w:rsidRPr="00D53EF2">
        <w:rPr>
          <w:szCs w:val="22"/>
          <w:lang w:eastAsia="en-US"/>
        </w:rPr>
        <w:t xml:space="preserve">ir </w:t>
      </w:r>
      <w:r w:rsidR="00F40857">
        <w:rPr>
          <w:szCs w:val="22"/>
          <w:lang w:eastAsia="en-US"/>
        </w:rPr>
        <w:t xml:space="preserve">skubiai </w:t>
      </w:r>
      <w:r w:rsidR="00DC1B94" w:rsidRPr="00D53EF2">
        <w:rPr>
          <w:szCs w:val="22"/>
          <w:lang w:eastAsia="en-US"/>
        </w:rPr>
        <w:t>pradėti tinkamą gydymą</w:t>
      </w:r>
      <w:r w:rsidR="00B7105A" w:rsidRPr="00005BBC">
        <w:rPr>
          <w:szCs w:val="22"/>
          <w:lang w:eastAsia="en-US"/>
        </w:rPr>
        <w:t xml:space="preserve"> </w:t>
      </w:r>
      <w:r w:rsidRPr="00005BBC">
        <w:rPr>
          <w:szCs w:val="22"/>
          <w:lang w:eastAsia="en-US"/>
        </w:rPr>
        <w:t xml:space="preserve">(pvz., per burną </w:t>
      </w:r>
      <w:r w:rsidR="00DC1B94" w:rsidRPr="00D53EF2">
        <w:rPr>
          <w:szCs w:val="22"/>
          <w:lang w:eastAsia="en-US"/>
        </w:rPr>
        <w:t xml:space="preserve">vartojamais specifiniais antibiotikais ar antibakteriniais </w:t>
      </w:r>
      <w:r w:rsidR="006758A7">
        <w:rPr>
          <w:szCs w:val="22"/>
          <w:lang w:eastAsia="en-US"/>
        </w:rPr>
        <w:t xml:space="preserve">vaistiniais </w:t>
      </w:r>
      <w:r w:rsidR="00DC1B94" w:rsidRPr="00D53EF2">
        <w:rPr>
          <w:szCs w:val="22"/>
          <w:lang w:eastAsia="en-US"/>
        </w:rPr>
        <w:t>preparatais, kurių klinikinis veiksmingumas yra įrodytas, tokiais kaip per burną vartojamas vankomicinas, per burną vartojamas teikolpaninas ar metronidazolas</w:t>
      </w:r>
      <w:r w:rsidRPr="00005BBC">
        <w:rPr>
          <w:szCs w:val="22"/>
          <w:lang w:eastAsia="en-US"/>
        </w:rPr>
        <w:t xml:space="preserve">). </w:t>
      </w:r>
      <w:r w:rsidR="00F40857">
        <w:rPr>
          <w:szCs w:val="22"/>
          <w:lang w:eastAsia="en-US"/>
        </w:rPr>
        <w:t>V</w:t>
      </w:r>
      <w:r w:rsidRPr="00005BBC">
        <w:rPr>
          <w:szCs w:val="22"/>
          <w:lang w:eastAsia="en-US"/>
        </w:rPr>
        <w:t>aistinių preparatų, slopinančių žarnų peristaltiką, vartoti draudžiama.</w:t>
      </w:r>
    </w:p>
    <w:p w14:paraId="40A57B29" w14:textId="77777777" w:rsidR="0000605B" w:rsidRDefault="0000605B" w:rsidP="0000605B">
      <w:pPr>
        <w:rPr>
          <w:szCs w:val="22"/>
        </w:rPr>
      </w:pPr>
    </w:p>
    <w:p w14:paraId="2772ABA3" w14:textId="77777777" w:rsidR="0000605B" w:rsidRPr="00121C76" w:rsidRDefault="0000605B" w:rsidP="0000605B">
      <w:pPr>
        <w:rPr>
          <w:iCs/>
          <w:szCs w:val="22"/>
          <w:u w:val="single"/>
        </w:rPr>
      </w:pPr>
      <w:r w:rsidRPr="00121C76">
        <w:rPr>
          <w:iCs/>
          <w:szCs w:val="22"/>
          <w:u w:val="single"/>
        </w:rPr>
        <w:t>Ilgalaikės, negalią sukeliančios ir galimai negrįžtamos sunkios nepageidaujamos reakcijos į vaist</w:t>
      </w:r>
      <w:r w:rsidR="004976F7">
        <w:rPr>
          <w:iCs/>
          <w:szCs w:val="22"/>
          <w:u w:val="single"/>
        </w:rPr>
        <w:t>inį preparat</w:t>
      </w:r>
      <w:r w:rsidRPr="00121C76">
        <w:rPr>
          <w:iCs/>
          <w:szCs w:val="22"/>
          <w:u w:val="single"/>
        </w:rPr>
        <w:t>ą</w:t>
      </w:r>
    </w:p>
    <w:p w14:paraId="752F5A96" w14:textId="77777777" w:rsidR="001200DE" w:rsidRDefault="0000605B" w:rsidP="0000605B">
      <w:pPr>
        <w:rPr>
          <w:szCs w:val="22"/>
        </w:rPr>
      </w:pPr>
      <w:r w:rsidRPr="0000605B">
        <w:rPr>
          <w:szCs w:val="22"/>
        </w:rPr>
        <w:t>Pacientams, gydomiems chinolonais ir fluorochinolonais, nepriklausomai nuo jų amžiaus ir</w:t>
      </w:r>
      <w:r>
        <w:rPr>
          <w:szCs w:val="22"/>
        </w:rPr>
        <w:t xml:space="preserve"> </w:t>
      </w:r>
      <w:r w:rsidRPr="0000605B">
        <w:rPr>
          <w:szCs w:val="22"/>
        </w:rPr>
        <w:t>jau esamų rizikos veiksnių, labai retais atvejais buvo nustatyta ilgalaikių (trunkančių</w:t>
      </w:r>
      <w:r>
        <w:rPr>
          <w:szCs w:val="22"/>
        </w:rPr>
        <w:t xml:space="preserve"> </w:t>
      </w:r>
      <w:r w:rsidRPr="0000605B">
        <w:rPr>
          <w:szCs w:val="22"/>
        </w:rPr>
        <w:t>mėnesius arba metus), negalią sukeliančių ir galimai negrįžtamų sunkių nepageidaujamų</w:t>
      </w:r>
      <w:r>
        <w:rPr>
          <w:szCs w:val="22"/>
        </w:rPr>
        <w:t xml:space="preserve"> </w:t>
      </w:r>
      <w:r w:rsidRPr="0000605B">
        <w:rPr>
          <w:szCs w:val="22"/>
        </w:rPr>
        <w:t>reakcijų į vaist</w:t>
      </w:r>
      <w:r w:rsidR="00CF3AE4">
        <w:rPr>
          <w:szCs w:val="22"/>
        </w:rPr>
        <w:t>inį preparat</w:t>
      </w:r>
      <w:r w:rsidRPr="0000605B">
        <w:rPr>
          <w:szCs w:val="22"/>
        </w:rPr>
        <w:t>ą, pažeidžiančių skirtingas, kartais kelias organizmo sistemas (skeleto ir</w:t>
      </w:r>
      <w:r>
        <w:rPr>
          <w:szCs w:val="22"/>
        </w:rPr>
        <w:t xml:space="preserve"> </w:t>
      </w:r>
      <w:r w:rsidRPr="0000605B">
        <w:rPr>
          <w:szCs w:val="22"/>
        </w:rPr>
        <w:t>raumenų, nervų, psichikos ir jutimų). Pasireiškus pirmiesiems sunkios nepageidaujamos</w:t>
      </w:r>
      <w:r>
        <w:rPr>
          <w:szCs w:val="22"/>
        </w:rPr>
        <w:t xml:space="preserve"> </w:t>
      </w:r>
      <w:r w:rsidRPr="0000605B">
        <w:rPr>
          <w:szCs w:val="22"/>
        </w:rPr>
        <w:t xml:space="preserve">reakcijos požymiams arba simptomams, reikia nedelsiant nutraukti </w:t>
      </w:r>
      <w:r>
        <w:rPr>
          <w:szCs w:val="22"/>
        </w:rPr>
        <w:t xml:space="preserve">ofloksacino </w:t>
      </w:r>
      <w:r w:rsidRPr="0000605B">
        <w:rPr>
          <w:szCs w:val="22"/>
        </w:rPr>
        <w:t>vartojimą ir</w:t>
      </w:r>
      <w:r>
        <w:rPr>
          <w:szCs w:val="22"/>
        </w:rPr>
        <w:t xml:space="preserve"> </w:t>
      </w:r>
      <w:r w:rsidRPr="0000605B">
        <w:rPr>
          <w:szCs w:val="22"/>
        </w:rPr>
        <w:t>pacientams nurodyti tokiu atveju kreiptis į vaistinį preparatą skyrusį gydytoją patarimo.</w:t>
      </w:r>
    </w:p>
    <w:p w14:paraId="34B32C8C" w14:textId="77777777" w:rsidR="000C313A" w:rsidRPr="00005BBC" w:rsidRDefault="000C313A" w:rsidP="0000605B">
      <w:pPr>
        <w:rPr>
          <w:szCs w:val="22"/>
        </w:rPr>
      </w:pPr>
    </w:p>
    <w:p w14:paraId="58C0BAAB" w14:textId="77777777" w:rsidR="00F71E33" w:rsidRPr="00121C76" w:rsidRDefault="00F71E33" w:rsidP="00F71E33">
      <w:pPr>
        <w:rPr>
          <w:szCs w:val="22"/>
          <w:u w:val="single"/>
        </w:rPr>
      </w:pPr>
      <w:r w:rsidRPr="00121C76">
        <w:rPr>
          <w:szCs w:val="22"/>
          <w:u w:val="single"/>
        </w:rPr>
        <w:t>Pacientai, kuriems padidėjusi traukulių pasireiškimo rizika</w:t>
      </w:r>
    </w:p>
    <w:p w14:paraId="74C61AB8" w14:textId="77777777" w:rsidR="00F71E33" w:rsidRDefault="00F71E33" w:rsidP="00F71E33">
      <w:pPr>
        <w:rPr>
          <w:szCs w:val="22"/>
        </w:rPr>
      </w:pPr>
      <w:r w:rsidRPr="00D53EF2">
        <w:rPr>
          <w:szCs w:val="22"/>
        </w:rPr>
        <w:t xml:space="preserve">Chinolonai gali mažinti traukulių atsiradimo slenkstį ir sukelti traukulius. </w:t>
      </w:r>
      <w:r>
        <w:rPr>
          <w:szCs w:val="22"/>
          <w:lang w:eastAsia="en-US"/>
        </w:rPr>
        <w:t>OFLOXIN</w:t>
      </w:r>
      <w:r w:rsidRPr="00005BBC">
        <w:rPr>
          <w:szCs w:val="22"/>
          <w:lang w:eastAsia="en-US"/>
        </w:rPr>
        <w:t xml:space="preserve"> </w:t>
      </w:r>
      <w:r w:rsidRPr="00D53EF2">
        <w:rPr>
          <w:szCs w:val="22"/>
        </w:rPr>
        <w:t xml:space="preserve">vartoti draudžiama, jei yra buvusi epilepsija </w:t>
      </w:r>
      <w:r>
        <w:rPr>
          <w:szCs w:val="22"/>
        </w:rPr>
        <w:t xml:space="preserve">arba yra sumažėjęs traukulių slenkstis CNS </w:t>
      </w:r>
      <w:r w:rsidRPr="00D53EF2">
        <w:rPr>
          <w:szCs w:val="22"/>
        </w:rPr>
        <w:t>(žr. 4.3</w:t>
      </w:r>
      <w:r w:rsidR="0046098A">
        <w:rPr>
          <w:szCs w:val="22"/>
        </w:rPr>
        <w:t> </w:t>
      </w:r>
      <w:r w:rsidRPr="00D53EF2">
        <w:rPr>
          <w:szCs w:val="22"/>
        </w:rPr>
        <w:t xml:space="preserve">skyrių). </w:t>
      </w:r>
      <w:r>
        <w:rPr>
          <w:szCs w:val="22"/>
          <w:lang w:eastAsia="en-US"/>
        </w:rPr>
        <w:t>OFLOXIN</w:t>
      </w:r>
      <w:r w:rsidRPr="00D53EF2">
        <w:rPr>
          <w:szCs w:val="22"/>
        </w:rPr>
        <w:t xml:space="preserve">, kaip ir kitokių chinolonų, būtina ypač atsargiai vartoti pacientams, </w:t>
      </w:r>
      <w:r w:rsidRPr="00D53EF2">
        <w:rPr>
          <w:iCs/>
          <w:szCs w:val="22"/>
        </w:rPr>
        <w:t>kuriems padidėjusi traukulių pasireiškimo rizika</w:t>
      </w:r>
      <w:r>
        <w:rPr>
          <w:iCs/>
          <w:szCs w:val="22"/>
        </w:rPr>
        <w:t>, pvz., kuriems</w:t>
      </w:r>
      <w:r w:rsidRPr="00D53EF2">
        <w:rPr>
          <w:szCs w:val="22"/>
        </w:rPr>
        <w:t xml:space="preserve"> yra CNS pažeidimų, kurie gydomi fenbufenu, panašiais nesteroidiniais vaistiniais preparatais nuo uždegimo (NVPNU) ar vaistiniais preparatais, kurie mažina traukulių slenkstį, pvz., teofilinu (taip pat žr. 4.5 skyrių).</w:t>
      </w:r>
    </w:p>
    <w:p w14:paraId="6EFBF48F" w14:textId="77777777" w:rsidR="00F71E33" w:rsidRDefault="00F71E33" w:rsidP="00F71E33">
      <w:pPr>
        <w:rPr>
          <w:szCs w:val="22"/>
        </w:rPr>
      </w:pPr>
    </w:p>
    <w:p w14:paraId="52E20B8F" w14:textId="77777777" w:rsidR="00F71E33" w:rsidRPr="00D53EF2" w:rsidRDefault="00F71E33" w:rsidP="00F71E33">
      <w:pPr>
        <w:rPr>
          <w:szCs w:val="22"/>
        </w:rPr>
      </w:pPr>
      <w:r w:rsidRPr="00D53EF2">
        <w:rPr>
          <w:szCs w:val="22"/>
        </w:rPr>
        <w:lastRenderedPageBreak/>
        <w:t xml:space="preserve">Jei </w:t>
      </w:r>
      <w:r w:rsidR="00846279">
        <w:rPr>
          <w:szCs w:val="22"/>
        </w:rPr>
        <w:t>pasireiškė</w:t>
      </w:r>
      <w:r w:rsidRPr="00D53EF2">
        <w:rPr>
          <w:szCs w:val="22"/>
        </w:rPr>
        <w:t xml:space="preserve"> traukuli</w:t>
      </w:r>
      <w:r w:rsidR="00846279">
        <w:rPr>
          <w:szCs w:val="22"/>
        </w:rPr>
        <w:t>ai</w:t>
      </w:r>
      <w:r w:rsidRPr="00D53EF2">
        <w:rPr>
          <w:szCs w:val="22"/>
        </w:rPr>
        <w:t xml:space="preserve">, gydymą </w:t>
      </w:r>
      <w:r w:rsidR="00786B89">
        <w:rPr>
          <w:szCs w:val="22"/>
          <w:lang w:eastAsia="en-US"/>
        </w:rPr>
        <w:t>OFLOXIN</w:t>
      </w:r>
      <w:r w:rsidR="00786B89" w:rsidRPr="00005BBC">
        <w:rPr>
          <w:szCs w:val="22"/>
          <w:lang w:eastAsia="en-US"/>
        </w:rPr>
        <w:t xml:space="preserve"> </w:t>
      </w:r>
      <w:r w:rsidRPr="00D53EF2">
        <w:rPr>
          <w:szCs w:val="22"/>
        </w:rPr>
        <w:t>reikia nutraukti. Būtina imtis tinkamų skubių</w:t>
      </w:r>
      <w:r w:rsidR="00786B89">
        <w:rPr>
          <w:szCs w:val="22"/>
        </w:rPr>
        <w:t xml:space="preserve"> įprastinių</w:t>
      </w:r>
      <w:r w:rsidRPr="00D53EF2">
        <w:rPr>
          <w:szCs w:val="22"/>
        </w:rPr>
        <w:t xml:space="preserve"> priemonių (pvz., palaikyti kvėpavimo takų praeinamumą ir skirti traukulius slopinančių vaistinių preparatų, tokių kaip diazepamas ar barbitūratai).</w:t>
      </w:r>
    </w:p>
    <w:p w14:paraId="44E23F4C" w14:textId="77777777" w:rsidR="00F71E33" w:rsidRDefault="00F71E33" w:rsidP="001F0CC5">
      <w:pPr>
        <w:pStyle w:val="Pagrindinistekstas"/>
        <w:spacing w:after="0"/>
        <w:rPr>
          <w:rFonts w:cs="Times New Roman"/>
          <w:i/>
          <w:sz w:val="22"/>
          <w:szCs w:val="22"/>
        </w:rPr>
      </w:pPr>
    </w:p>
    <w:p w14:paraId="36A311FD" w14:textId="77777777" w:rsidR="001F0CC5" w:rsidRPr="00121C76" w:rsidRDefault="00480FD4" w:rsidP="001F0CC5">
      <w:pPr>
        <w:pStyle w:val="Pagrindinistekstas"/>
        <w:spacing w:after="0"/>
        <w:rPr>
          <w:rFonts w:cs="Times New Roman"/>
          <w:iCs/>
          <w:sz w:val="22"/>
          <w:szCs w:val="22"/>
          <w:u w:val="single"/>
        </w:rPr>
      </w:pPr>
      <w:r w:rsidRPr="00121C76">
        <w:rPr>
          <w:rFonts w:cs="Times New Roman"/>
          <w:iCs/>
          <w:sz w:val="22"/>
          <w:szCs w:val="22"/>
          <w:u w:val="single"/>
        </w:rPr>
        <w:t>T</w:t>
      </w:r>
      <w:r w:rsidR="001F0CC5" w:rsidRPr="00121C76">
        <w:rPr>
          <w:rFonts w:cs="Times New Roman"/>
          <w:iCs/>
          <w:sz w:val="22"/>
          <w:szCs w:val="22"/>
          <w:u w:val="single"/>
        </w:rPr>
        <w:t>endinitas</w:t>
      </w:r>
      <w:r w:rsidR="00982431" w:rsidRPr="00121C76">
        <w:rPr>
          <w:iCs/>
          <w:u w:val="single"/>
        </w:rPr>
        <w:t xml:space="preserve"> </w:t>
      </w:r>
      <w:r w:rsidR="00982431" w:rsidRPr="00121C76">
        <w:rPr>
          <w:rFonts w:cs="Times New Roman"/>
          <w:iCs/>
          <w:sz w:val="22"/>
          <w:szCs w:val="22"/>
          <w:u w:val="single"/>
        </w:rPr>
        <w:t>ir sausgyslės plyšimas</w:t>
      </w:r>
    </w:p>
    <w:p w14:paraId="28F5E669" w14:textId="77777777" w:rsidR="009578ED" w:rsidRPr="009578ED" w:rsidRDefault="009578ED" w:rsidP="009578ED">
      <w:pPr>
        <w:pStyle w:val="Pagrindinistekstas"/>
        <w:spacing w:after="0"/>
        <w:rPr>
          <w:rFonts w:cs="Times New Roman"/>
          <w:sz w:val="22"/>
          <w:szCs w:val="22"/>
        </w:rPr>
      </w:pPr>
      <w:r w:rsidRPr="009578ED">
        <w:rPr>
          <w:rFonts w:cs="Times New Roman"/>
          <w:sz w:val="22"/>
          <w:szCs w:val="22"/>
        </w:rPr>
        <w:t>Tendinitas ir sausgyslės (ypač Achilo sausgyslės, bet ne vien tik jos) plyšimas, kartais</w:t>
      </w:r>
      <w:r>
        <w:rPr>
          <w:rFonts w:cs="Times New Roman"/>
          <w:sz w:val="22"/>
          <w:szCs w:val="22"/>
        </w:rPr>
        <w:t xml:space="preserve"> </w:t>
      </w:r>
      <w:r w:rsidRPr="009578ED">
        <w:rPr>
          <w:rFonts w:cs="Times New Roman"/>
          <w:sz w:val="22"/>
          <w:szCs w:val="22"/>
        </w:rPr>
        <w:t>abipusis, gali pasireikšti jau per 48 valandas nuo gydymo chinolonais ir fluorochinolonais</w:t>
      </w:r>
      <w:r>
        <w:rPr>
          <w:rFonts w:cs="Times New Roman"/>
          <w:sz w:val="22"/>
          <w:szCs w:val="22"/>
        </w:rPr>
        <w:t xml:space="preserve"> </w:t>
      </w:r>
      <w:r w:rsidRPr="009578ED">
        <w:rPr>
          <w:rFonts w:cs="Times New Roman"/>
          <w:sz w:val="22"/>
          <w:szCs w:val="22"/>
        </w:rPr>
        <w:t>pradžios ir buvo gauta pranešimų, kad toks sutrikimas nustatytas praėjus net iki kelių</w:t>
      </w:r>
      <w:r>
        <w:rPr>
          <w:rFonts w:cs="Times New Roman"/>
          <w:sz w:val="22"/>
          <w:szCs w:val="22"/>
        </w:rPr>
        <w:t xml:space="preserve"> </w:t>
      </w:r>
      <w:r w:rsidRPr="009578ED">
        <w:rPr>
          <w:rFonts w:cs="Times New Roman"/>
          <w:sz w:val="22"/>
          <w:szCs w:val="22"/>
        </w:rPr>
        <w:t>mėnesių nuo gydymo nutraukimo. Tendinito ir sausgyslių plyšimo rizika yra didesnė</w:t>
      </w:r>
      <w:r>
        <w:rPr>
          <w:rFonts w:cs="Times New Roman"/>
          <w:sz w:val="22"/>
          <w:szCs w:val="22"/>
        </w:rPr>
        <w:t xml:space="preserve"> </w:t>
      </w:r>
      <w:r w:rsidRPr="009578ED">
        <w:rPr>
          <w:rFonts w:cs="Times New Roman"/>
          <w:sz w:val="22"/>
          <w:szCs w:val="22"/>
        </w:rPr>
        <w:t>senyviems pacientams, pacientams, kurių inkstų funkcija sutrikusi, pacientams, kuriems</w:t>
      </w:r>
      <w:r>
        <w:rPr>
          <w:rFonts w:cs="Times New Roman"/>
          <w:sz w:val="22"/>
          <w:szCs w:val="22"/>
        </w:rPr>
        <w:t xml:space="preserve"> </w:t>
      </w:r>
      <w:r w:rsidRPr="009578ED">
        <w:rPr>
          <w:rFonts w:cs="Times New Roman"/>
          <w:sz w:val="22"/>
          <w:szCs w:val="22"/>
        </w:rPr>
        <w:t>persodinti solidiniai organai ir tiems, kurie kartu gydomi kortikosteroidais. Todėl reikia</w:t>
      </w:r>
      <w:r>
        <w:rPr>
          <w:rFonts w:cs="Times New Roman"/>
          <w:sz w:val="22"/>
          <w:szCs w:val="22"/>
        </w:rPr>
        <w:t xml:space="preserve"> </w:t>
      </w:r>
      <w:r w:rsidRPr="009578ED">
        <w:rPr>
          <w:rFonts w:cs="Times New Roman"/>
          <w:sz w:val="22"/>
          <w:szCs w:val="22"/>
        </w:rPr>
        <w:t>vengti kartu vartoti kortikosteroidų.</w:t>
      </w:r>
    </w:p>
    <w:p w14:paraId="7C951944" w14:textId="77777777" w:rsidR="00005773" w:rsidRPr="00005BBC" w:rsidRDefault="009578ED" w:rsidP="009578ED">
      <w:pPr>
        <w:pStyle w:val="Pagrindinistekstas"/>
        <w:spacing w:after="0"/>
        <w:rPr>
          <w:rFonts w:cs="Times New Roman"/>
          <w:sz w:val="22"/>
          <w:szCs w:val="22"/>
        </w:rPr>
      </w:pPr>
      <w:r w:rsidRPr="009578ED">
        <w:rPr>
          <w:rFonts w:cs="Times New Roman"/>
          <w:sz w:val="22"/>
          <w:szCs w:val="22"/>
        </w:rPr>
        <w:t>Pasireiškus pirmajam tendinito požymiui (pvz., skausmingam patinimui, uždegimui), reikia</w:t>
      </w:r>
      <w:r>
        <w:rPr>
          <w:rFonts w:cs="Times New Roman"/>
          <w:sz w:val="22"/>
          <w:szCs w:val="22"/>
        </w:rPr>
        <w:t xml:space="preserve"> </w:t>
      </w:r>
      <w:r w:rsidRPr="009578ED">
        <w:rPr>
          <w:rFonts w:cs="Times New Roman"/>
          <w:sz w:val="22"/>
          <w:szCs w:val="22"/>
        </w:rPr>
        <w:t xml:space="preserve">nutraukti gydymą </w:t>
      </w:r>
      <w:r>
        <w:rPr>
          <w:rFonts w:cs="Times New Roman"/>
          <w:sz w:val="22"/>
          <w:szCs w:val="22"/>
        </w:rPr>
        <w:t>ofloksacinu</w:t>
      </w:r>
      <w:r w:rsidRPr="009578ED">
        <w:rPr>
          <w:rFonts w:cs="Times New Roman"/>
          <w:sz w:val="22"/>
          <w:szCs w:val="22"/>
        </w:rPr>
        <w:t xml:space="preserve"> ir apsvarstyti kitokio gydymo galimybę. Pažeistą (</w:t>
      </w:r>
      <w:r w:rsidR="00B3418F">
        <w:rPr>
          <w:rFonts w:cs="Times New Roman"/>
          <w:sz w:val="22"/>
          <w:szCs w:val="22"/>
        </w:rPr>
        <w:t>-</w:t>
      </w:r>
      <w:r w:rsidRPr="009578ED">
        <w:rPr>
          <w:rFonts w:cs="Times New Roman"/>
          <w:sz w:val="22"/>
          <w:szCs w:val="22"/>
        </w:rPr>
        <w:t>as) galūnę (</w:t>
      </w:r>
      <w:r w:rsidR="00B3418F">
        <w:rPr>
          <w:rFonts w:cs="Times New Roman"/>
          <w:sz w:val="22"/>
          <w:szCs w:val="22"/>
        </w:rPr>
        <w:t>-</w:t>
      </w:r>
      <w:r w:rsidRPr="009578ED">
        <w:rPr>
          <w:rFonts w:cs="Times New Roman"/>
          <w:sz w:val="22"/>
          <w:szCs w:val="22"/>
        </w:rPr>
        <w:t>es)</w:t>
      </w:r>
      <w:r>
        <w:rPr>
          <w:rFonts w:cs="Times New Roman"/>
          <w:sz w:val="22"/>
          <w:szCs w:val="22"/>
        </w:rPr>
        <w:t xml:space="preserve"> </w:t>
      </w:r>
      <w:r w:rsidRPr="009578ED">
        <w:rPr>
          <w:rFonts w:cs="Times New Roman"/>
          <w:sz w:val="22"/>
          <w:szCs w:val="22"/>
        </w:rPr>
        <w:t>reikia tinkamai gydyti (pvz., imobilizuoti). Jeigu atsirado tendinopatijos požymių,</w:t>
      </w:r>
      <w:r>
        <w:rPr>
          <w:rFonts w:cs="Times New Roman"/>
          <w:sz w:val="22"/>
          <w:szCs w:val="22"/>
        </w:rPr>
        <w:t xml:space="preserve"> </w:t>
      </w:r>
      <w:r w:rsidRPr="009578ED">
        <w:rPr>
          <w:rFonts w:cs="Times New Roman"/>
          <w:sz w:val="22"/>
          <w:szCs w:val="22"/>
        </w:rPr>
        <w:t>kortikosteroidų vartoti negalima.</w:t>
      </w:r>
    </w:p>
    <w:p w14:paraId="7EF73EB5" w14:textId="77777777" w:rsidR="00005773" w:rsidRPr="00005BBC" w:rsidRDefault="00005773" w:rsidP="009578ED">
      <w:pPr>
        <w:rPr>
          <w:szCs w:val="22"/>
        </w:rPr>
      </w:pPr>
    </w:p>
    <w:p w14:paraId="6E2DB371" w14:textId="77777777" w:rsidR="001F0CC5" w:rsidRPr="00121C76" w:rsidRDefault="001F0CC5">
      <w:pPr>
        <w:pStyle w:val="Pagrindinistekstas"/>
        <w:spacing w:after="0"/>
        <w:rPr>
          <w:rFonts w:cs="Times New Roman"/>
          <w:iCs/>
          <w:sz w:val="22"/>
          <w:szCs w:val="22"/>
          <w:u w:val="single"/>
        </w:rPr>
      </w:pPr>
      <w:r w:rsidRPr="00121C76">
        <w:rPr>
          <w:rFonts w:cs="Times New Roman"/>
          <w:iCs/>
          <w:sz w:val="22"/>
          <w:szCs w:val="22"/>
          <w:u w:val="single"/>
        </w:rPr>
        <w:t xml:space="preserve">Pacientai, kurių inkstų </w:t>
      </w:r>
      <w:r w:rsidR="00476DC4" w:rsidRPr="00121C76">
        <w:rPr>
          <w:rFonts w:cs="Times New Roman"/>
          <w:iCs/>
          <w:sz w:val="22"/>
          <w:szCs w:val="22"/>
          <w:u w:val="single"/>
        </w:rPr>
        <w:t>funkcija</w:t>
      </w:r>
      <w:r w:rsidRPr="00121C76">
        <w:rPr>
          <w:rFonts w:cs="Times New Roman"/>
          <w:iCs/>
          <w:sz w:val="22"/>
          <w:szCs w:val="22"/>
          <w:u w:val="single"/>
        </w:rPr>
        <w:t xml:space="preserve"> sutrikusi</w:t>
      </w:r>
    </w:p>
    <w:p w14:paraId="6A49E278" w14:textId="77777777" w:rsidR="001F0CC5" w:rsidRPr="00005BBC" w:rsidRDefault="001F0CC5">
      <w:pPr>
        <w:rPr>
          <w:szCs w:val="22"/>
        </w:rPr>
      </w:pPr>
      <w:r w:rsidRPr="00005BBC">
        <w:rPr>
          <w:szCs w:val="22"/>
        </w:rPr>
        <w:t xml:space="preserve">Kadangi ofloksacinas daugiausiai pašalinamas per inkstus, pacientams, sergantiems inkstų </w:t>
      </w:r>
      <w:r w:rsidR="0032345E" w:rsidRPr="00005BBC">
        <w:rPr>
          <w:szCs w:val="22"/>
        </w:rPr>
        <w:t>funkcijos sutrikimu</w:t>
      </w:r>
      <w:r w:rsidRPr="00005BBC">
        <w:rPr>
          <w:szCs w:val="22"/>
        </w:rPr>
        <w:t>, ofloksacino dozę reikia koreguoti (žr. 4.2 skyrių)</w:t>
      </w:r>
      <w:r w:rsidR="00C02937">
        <w:rPr>
          <w:szCs w:val="22"/>
        </w:rPr>
        <w:t>.</w:t>
      </w:r>
      <w:r w:rsidR="009556C9">
        <w:rPr>
          <w:szCs w:val="22"/>
        </w:rPr>
        <w:t xml:space="preserve"> </w:t>
      </w:r>
      <w:r w:rsidR="00C02937">
        <w:rPr>
          <w:szCs w:val="22"/>
        </w:rPr>
        <w:t>B</w:t>
      </w:r>
      <w:r w:rsidR="009556C9" w:rsidRPr="00D53EF2">
        <w:rPr>
          <w:szCs w:val="22"/>
        </w:rPr>
        <w:t>e to, būtina stebėti inkstų funkciją</w:t>
      </w:r>
      <w:r w:rsidRPr="00005BBC">
        <w:rPr>
          <w:szCs w:val="22"/>
        </w:rPr>
        <w:t>.</w:t>
      </w:r>
    </w:p>
    <w:p w14:paraId="2F820F81" w14:textId="77777777" w:rsidR="001022A9" w:rsidRPr="00005BBC" w:rsidRDefault="001022A9" w:rsidP="001F0CC5">
      <w:pPr>
        <w:rPr>
          <w:i/>
          <w:szCs w:val="22"/>
        </w:rPr>
      </w:pPr>
    </w:p>
    <w:p w14:paraId="2B998FA5" w14:textId="77777777" w:rsidR="001F0CC5" w:rsidRPr="00121C76" w:rsidRDefault="001F0CC5" w:rsidP="001F0CC5">
      <w:pPr>
        <w:rPr>
          <w:iCs/>
          <w:szCs w:val="22"/>
          <w:u w:val="single"/>
        </w:rPr>
      </w:pPr>
      <w:r w:rsidRPr="00121C76">
        <w:rPr>
          <w:iCs/>
          <w:szCs w:val="22"/>
          <w:u w:val="single"/>
        </w:rPr>
        <w:t>Pacientai, kuriems anksčiau buvo psichikos sutrikimų</w:t>
      </w:r>
    </w:p>
    <w:p w14:paraId="3D28873B" w14:textId="77777777" w:rsidR="001F0CC5" w:rsidRPr="00005BBC" w:rsidRDefault="00843D91" w:rsidP="001F0CC5">
      <w:pPr>
        <w:rPr>
          <w:szCs w:val="22"/>
        </w:rPr>
      </w:pPr>
      <w:r>
        <w:rPr>
          <w:szCs w:val="22"/>
        </w:rPr>
        <w:t>C</w:t>
      </w:r>
      <w:r w:rsidRPr="00005BBC">
        <w:rPr>
          <w:szCs w:val="22"/>
        </w:rPr>
        <w:t>hinolonais</w:t>
      </w:r>
      <w:r w:rsidR="0032345E" w:rsidRPr="00005BBC">
        <w:rPr>
          <w:szCs w:val="22"/>
        </w:rPr>
        <w:t>, įskaitant ofloksaciną,</w:t>
      </w:r>
      <w:r w:rsidR="001F0CC5" w:rsidRPr="00005BBC">
        <w:rPr>
          <w:szCs w:val="22"/>
        </w:rPr>
        <w:t xml:space="preserve"> gydomiems pacientams buvo </w:t>
      </w:r>
      <w:r w:rsidR="00312613">
        <w:rPr>
          <w:szCs w:val="22"/>
        </w:rPr>
        <w:t xml:space="preserve">depresijos ir </w:t>
      </w:r>
      <w:r w:rsidR="001F0CC5" w:rsidRPr="00005BBC">
        <w:rPr>
          <w:szCs w:val="22"/>
        </w:rPr>
        <w:t xml:space="preserve">psichozei būdingų reakcijų atvejų. Kai kuriais atvejais jos </w:t>
      </w:r>
      <w:r w:rsidR="00551B9E">
        <w:rPr>
          <w:szCs w:val="22"/>
        </w:rPr>
        <w:t>pasireiškė</w:t>
      </w:r>
      <w:r w:rsidR="001F0CC5" w:rsidRPr="00005BBC">
        <w:rPr>
          <w:szCs w:val="22"/>
        </w:rPr>
        <w:t xml:space="preserve"> minti</w:t>
      </w:r>
      <w:r w:rsidR="00551B9E">
        <w:rPr>
          <w:szCs w:val="22"/>
        </w:rPr>
        <w:t>mi</w:t>
      </w:r>
      <w:r w:rsidR="001F0CC5" w:rsidRPr="00005BBC">
        <w:rPr>
          <w:szCs w:val="22"/>
        </w:rPr>
        <w:t xml:space="preserve">s apie savižudybę ar </w:t>
      </w:r>
      <w:r w:rsidR="00D7152E">
        <w:rPr>
          <w:szCs w:val="22"/>
        </w:rPr>
        <w:t>gyvybei</w:t>
      </w:r>
      <w:r w:rsidR="001F0CC5" w:rsidRPr="00005BBC">
        <w:rPr>
          <w:szCs w:val="22"/>
        </w:rPr>
        <w:t xml:space="preserve"> pavoj</w:t>
      </w:r>
      <w:r w:rsidR="00D7152E">
        <w:rPr>
          <w:szCs w:val="22"/>
        </w:rPr>
        <w:t>inga</w:t>
      </w:r>
      <w:r w:rsidR="001F0CC5" w:rsidRPr="00005BBC">
        <w:rPr>
          <w:szCs w:val="22"/>
        </w:rPr>
        <w:t xml:space="preserve"> </w:t>
      </w:r>
      <w:r w:rsidR="00D7152E" w:rsidRPr="00005BBC">
        <w:rPr>
          <w:szCs w:val="22"/>
        </w:rPr>
        <w:t>elgsen</w:t>
      </w:r>
      <w:r w:rsidR="00D7152E">
        <w:rPr>
          <w:szCs w:val="22"/>
        </w:rPr>
        <w:t>a</w:t>
      </w:r>
      <w:r w:rsidR="001F0CC5" w:rsidRPr="00005BBC">
        <w:rPr>
          <w:szCs w:val="22"/>
        </w:rPr>
        <w:t>, įskaitant bandymą žudytis, kartais net po vienos dozės pavartojimo</w:t>
      </w:r>
      <w:r w:rsidR="00360D7D" w:rsidRPr="00005BBC">
        <w:rPr>
          <w:szCs w:val="22"/>
        </w:rPr>
        <w:t xml:space="preserve"> (žr. 4.8 skyrių</w:t>
      </w:r>
      <w:r w:rsidR="00A40F3B" w:rsidRPr="00005BBC">
        <w:rPr>
          <w:szCs w:val="22"/>
        </w:rPr>
        <w:t>)</w:t>
      </w:r>
      <w:r w:rsidR="001F0CC5" w:rsidRPr="00005BBC">
        <w:rPr>
          <w:szCs w:val="22"/>
        </w:rPr>
        <w:t xml:space="preserve">. Jeigu tokios reakcijos pasireiškia, ofloksacino vartojimą reikia </w:t>
      </w:r>
      <w:r w:rsidR="001F0CC5" w:rsidRPr="00E3462B">
        <w:rPr>
          <w:szCs w:val="22"/>
        </w:rPr>
        <w:t>nutraukti</w:t>
      </w:r>
      <w:r w:rsidR="00D741EF" w:rsidRPr="0042751E">
        <w:rPr>
          <w:szCs w:val="22"/>
        </w:rPr>
        <w:t xml:space="preserve"> </w:t>
      </w:r>
      <w:r w:rsidR="002565FF" w:rsidRPr="0042751E">
        <w:rPr>
          <w:szCs w:val="22"/>
        </w:rPr>
        <w:t>atsiradus</w:t>
      </w:r>
      <w:r w:rsidR="00D741EF" w:rsidRPr="0042751E">
        <w:rPr>
          <w:szCs w:val="22"/>
        </w:rPr>
        <w:t xml:space="preserve"> pirmiems požymiams ar simptomams</w:t>
      </w:r>
      <w:r w:rsidR="002565FF" w:rsidRPr="0042751E">
        <w:rPr>
          <w:szCs w:val="22"/>
        </w:rPr>
        <w:t xml:space="preserve">. Taip pat pacientus reikia informuoti, kad kreiptųsi į vaistinį preparatą išrašiusį gydytoją. </w:t>
      </w:r>
      <w:r w:rsidR="00E3462B" w:rsidRPr="0042751E">
        <w:rPr>
          <w:szCs w:val="22"/>
        </w:rPr>
        <w:t>Turi būti apsvarstyta gydymo be fluorochinolonų galimybė</w:t>
      </w:r>
      <w:r w:rsidR="001F0CC5" w:rsidRPr="0042751E">
        <w:rPr>
          <w:szCs w:val="22"/>
        </w:rPr>
        <w:t xml:space="preserve"> ir pradėt</w:t>
      </w:r>
      <w:r w:rsidR="00E3462B" w:rsidRPr="0042751E">
        <w:rPr>
          <w:szCs w:val="22"/>
        </w:rPr>
        <w:t>as</w:t>
      </w:r>
      <w:r w:rsidR="001F0CC5" w:rsidRPr="0042751E">
        <w:rPr>
          <w:szCs w:val="22"/>
        </w:rPr>
        <w:t xml:space="preserve"> tinkam</w:t>
      </w:r>
      <w:r w:rsidR="00E3462B" w:rsidRPr="0042751E">
        <w:rPr>
          <w:szCs w:val="22"/>
        </w:rPr>
        <w:t>as</w:t>
      </w:r>
      <w:r w:rsidR="001F0CC5" w:rsidRPr="0042751E">
        <w:rPr>
          <w:szCs w:val="22"/>
        </w:rPr>
        <w:t xml:space="preserve"> jų gydym</w:t>
      </w:r>
      <w:r w:rsidR="00E3462B" w:rsidRPr="0042751E">
        <w:rPr>
          <w:szCs w:val="22"/>
        </w:rPr>
        <w:t>as</w:t>
      </w:r>
      <w:r w:rsidR="001F0CC5" w:rsidRPr="0042751E">
        <w:rPr>
          <w:szCs w:val="22"/>
        </w:rPr>
        <w:t>.</w:t>
      </w:r>
      <w:r w:rsidR="001F0CC5" w:rsidRPr="00005BBC">
        <w:rPr>
          <w:szCs w:val="22"/>
        </w:rPr>
        <w:t xml:space="preserve"> Pacientus, kuriems anksčiau buvo psichikos sutrikimų arba kurie serga psichikos liga, ofloksacinu reikia gydyti atsargiai.</w:t>
      </w:r>
    </w:p>
    <w:p w14:paraId="56D8B78D" w14:textId="77777777" w:rsidR="00217D34" w:rsidRPr="00005BBC" w:rsidRDefault="00217D34" w:rsidP="001F0CC5">
      <w:pPr>
        <w:rPr>
          <w:szCs w:val="22"/>
        </w:rPr>
      </w:pPr>
    </w:p>
    <w:p w14:paraId="53068340" w14:textId="77777777" w:rsidR="00217D34" w:rsidRPr="00121C76" w:rsidRDefault="00217D34" w:rsidP="00217D34">
      <w:pPr>
        <w:rPr>
          <w:iCs/>
          <w:szCs w:val="22"/>
          <w:u w:val="single"/>
        </w:rPr>
      </w:pPr>
      <w:r w:rsidRPr="00121C76">
        <w:rPr>
          <w:iCs/>
          <w:szCs w:val="22"/>
          <w:u w:val="single"/>
        </w:rPr>
        <w:t>Pacientai, kurių kepenų funkcija sutrikusi</w:t>
      </w:r>
    </w:p>
    <w:p w14:paraId="3BE5FEB9" w14:textId="77777777" w:rsidR="00217D34" w:rsidRPr="00005BBC" w:rsidRDefault="00217D34" w:rsidP="00217D34">
      <w:pPr>
        <w:rPr>
          <w:szCs w:val="22"/>
        </w:rPr>
      </w:pPr>
      <w:r w:rsidRPr="00005BBC">
        <w:rPr>
          <w:szCs w:val="22"/>
        </w:rPr>
        <w:t>Pacientus, kurių kepenų funkcija sutrikusi, ofloksacinu reikia gydyti atsargiai, kadangi gali pasireikšti kepenų pažeidimas. Fluorochinolonais gydomiems pacientams buvo žaibinio hepatito, gali</w:t>
      </w:r>
      <w:r w:rsidR="00FA2B3F">
        <w:rPr>
          <w:szCs w:val="22"/>
        </w:rPr>
        <w:t>nčio</w:t>
      </w:r>
      <w:r w:rsidRPr="00005BBC">
        <w:rPr>
          <w:szCs w:val="22"/>
        </w:rPr>
        <w:t xml:space="preserve"> </w:t>
      </w:r>
      <w:r w:rsidR="00FA2B3F">
        <w:rPr>
          <w:szCs w:val="22"/>
        </w:rPr>
        <w:t>sukelti</w:t>
      </w:r>
      <w:r w:rsidR="00FA2B3F" w:rsidRPr="00005BBC">
        <w:rPr>
          <w:szCs w:val="22"/>
        </w:rPr>
        <w:t xml:space="preserve"> </w:t>
      </w:r>
      <w:r w:rsidRPr="00005BBC">
        <w:rPr>
          <w:szCs w:val="22"/>
        </w:rPr>
        <w:t>kepenų nepakankamumą (įskaitant mirtiną), atvejų. Pacientus reikia informuoti, kad atsiradus kepenų ligos požymių ir simptomų, tokių kaip anoreksija, gelta, šlapimo patamsėjimas, niežulys ar pilvo jautrumas, būtina nutraukti ofloksacino vartojimą ir kreiptis į savo gydytoją (žr. 4.8 skyrių).</w:t>
      </w:r>
    </w:p>
    <w:p w14:paraId="0169DC32" w14:textId="77777777" w:rsidR="001F0CC5" w:rsidRPr="00005BBC" w:rsidRDefault="001F0CC5" w:rsidP="001F0CC5">
      <w:pPr>
        <w:rPr>
          <w:szCs w:val="22"/>
        </w:rPr>
      </w:pPr>
    </w:p>
    <w:p w14:paraId="55312D99" w14:textId="77777777" w:rsidR="00217D34" w:rsidRPr="00121C76" w:rsidRDefault="00217D34" w:rsidP="00217D34">
      <w:pPr>
        <w:rPr>
          <w:iCs/>
          <w:szCs w:val="22"/>
          <w:u w:val="single"/>
        </w:rPr>
      </w:pPr>
      <w:r w:rsidRPr="00121C76">
        <w:rPr>
          <w:iCs/>
          <w:szCs w:val="22"/>
          <w:u w:val="single"/>
        </w:rPr>
        <w:t>Pacientai, gydomi vitamino K antagonistais</w:t>
      </w:r>
    </w:p>
    <w:p w14:paraId="5AAF32B4" w14:textId="77777777" w:rsidR="00217D34" w:rsidRPr="00005BBC" w:rsidRDefault="00217D34" w:rsidP="00217D34">
      <w:pPr>
        <w:rPr>
          <w:szCs w:val="22"/>
        </w:rPr>
      </w:pPr>
      <w:r w:rsidRPr="00005BBC">
        <w:rPr>
          <w:szCs w:val="22"/>
        </w:rPr>
        <w:t>Kadangi fluorochinolonais, įskaitant ofloksaciną, ir kartu vitamino K antagonistais (pvz., varfarinu) gydomiems pacientams gali padidėti kraujo krešėjimo tyrimų duomenys (PL/TNS) ir (arba) kraujavimo dažnis, gydant tokiu deriniu, reikia s</w:t>
      </w:r>
      <w:r w:rsidR="00B844AC">
        <w:rPr>
          <w:szCs w:val="22"/>
        </w:rPr>
        <w:t>t</w:t>
      </w:r>
      <w:r w:rsidRPr="00005BBC">
        <w:rPr>
          <w:szCs w:val="22"/>
        </w:rPr>
        <w:t>e</w:t>
      </w:r>
      <w:r w:rsidR="00B844AC">
        <w:rPr>
          <w:szCs w:val="22"/>
        </w:rPr>
        <w:t>bė</w:t>
      </w:r>
      <w:r w:rsidRPr="00005BBC">
        <w:rPr>
          <w:szCs w:val="22"/>
        </w:rPr>
        <w:t>ti kraujo krešėjimo tyrimų duomenis (žr. 4.5 skyrių).</w:t>
      </w:r>
    </w:p>
    <w:p w14:paraId="0E390CD1" w14:textId="77777777" w:rsidR="00217D34" w:rsidRPr="00005BBC" w:rsidRDefault="00217D34" w:rsidP="00217D34">
      <w:pPr>
        <w:rPr>
          <w:szCs w:val="22"/>
        </w:rPr>
      </w:pPr>
    </w:p>
    <w:p w14:paraId="3DAD7735" w14:textId="77777777" w:rsidR="00217D34" w:rsidRPr="00121C76" w:rsidRDefault="003D53B9" w:rsidP="00217D34">
      <w:pPr>
        <w:rPr>
          <w:iCs/>
          <w:szCs w:val="22"/>
          <w:u w:val="single"/>
        </w:rPr>
      </w:pPr>
      <w:r w:rsidRPr="00121C76">
        <w:rPr>
          <w:iCs/>
          <w:szCs w:val="22"/>
          <w:u w:val="single"/>
        </w:rPr>
        <w:t xml:space="preserve">Generalizuota </w:t>
      </w:r>
      <w:r w:rsidR="00217D34" w:rsidRPr="00121C76">
        <w:rPr>
          <w:iCs/>
          <w:szCs w:val="22"/>
          <w:u w:val="single"/>
        </w:rPr>
        <w:t>miastenija</w:t>
      </w:r>
    </w:p>
    <w:p w14:paraId="42C2F875" w14:textId="77777777" w:rsidR="00416B58" w:rsidRPr="00005BBC" w:rsidRDefault="00416B58" w:rsidP="00416B58">
      <w:pPr>
        <w:rPr>
          <w:szCs w:val="22"/>
          <w:lang w:eastAsia="en-US"/>
        </w:rPr>
      </w:pPr>
      <w:r w:rsidRPr="00005BBC">
        <w:rPr>
          <w:szCs w:val="22"/>
          <w:lang w:eastAsia="en-US"/>
        </w:rPr>
        <w:t xml:space="preserve">Fluorochinolonai, įskaitant ofloksaciną, sukelia nervo ir raumens jungtį blokuojantį poveikį ir gali sustiprinti raumenų silpnumą </w:t>
      </w:r>
      <w:r w:rsidR="003D53B9">
        <w:rPr>
          <w:szCs w:val="22"/>
          <w:lang w:eastAsia="en-US"/>
        </w:rPr>
        <w:t>generalizuota</w:t>
      </w:r>
      <w:r w:rsidR="003D53B9" w:rsidRPr="00005BBC">
        <w:rPr>
          <w:szCs w:val="22"/>
          <w:lang w:eastAsia="en-US"/>
        </w:rPr>
        <w:t xml:space="preserve"> </w:t>
      </w:r>
      <w:r w:rsidRPr="00005BBC">
        <w:rPr>
          <w:szCs w:val="22"/>
          <w:lang w:eastAsia="en-US"/>
        </w:rPr>
        <w:t xml:space="preserve">miastenija sergantiems </w:t>
      </w:r>
      <w:r w:rsidR="00D7152E">
        <w:rPr>
          <w:szCs w:val="22"/>
          <w:lang w:eastAsia="en-US"/>
        </w:rPr>
        <w:t>pacientams</w:t>
      </w:r>
      <w:r w:rsidRPr="00005BBC">
        <w:rPr>
          <w:szCs w:val="22"/>
          <w:lang w:eastAsia="en-US"/>
        </w:rPr>
        <w:t xml:space="preserve">. Po vaistinio preparato pasirodymo rinkoje gauta pranešimų apie </w:t>
      </w:r>
      <w:r w:rsidR="003D53B9">
        <w:rPr>
          <w:szCs w:val="22"/>
          <w:lang w:eastAsia="en-US"/>
        </w:rPr>
        <w:t>generalizuota</w:t>
      </w:r>
      <w:r w:rsidR="003D53B9" w:rsidRPr="00005BBC">
        <w:rPr>
          <w:szCs w:val="22"/>
          <w:lang w:eastAsia="en-US"/>
        </w:rPr>
        <w:t xml:space="preserve"> </w:t>
      </w:r>
      <w:r w:rsidRPr="00005BBC">
        <w:rPr>
          <w:szCs w:val="22"/>
          <w:lang w:eastAsia="en-US"/>
        </w:rPr>
        <w:t xml:space="preserve">miastenija sergantiems </w:t>
      </w:r>
      <w:r w:rsidR="00906CF4">
        <w:rPr>
          <w:szCs w:val="22"/>
          <w:lang w:eastAsia="en-US"/>
        </w:rPr>
        <w:t>pacientams</w:t>
      </w:r>
      <w:r w:rsidR="00906CF4" w:rsidRPr="00005BBC">
        <w:rPr>
          <w:szCs w:val="22"/>
          <w:lang w:eastAsia="en-US"/>
        </w:rPr>
        <w:t xml:space="preserve"> </w:t>
      </w:r>
      <w:r w:rsidRPr="00005BBC">
        <w:rPr>
          <w:szCs w:val="22"/>
          <w:lang w:eastAsia="en-US"/>
        </w:rPr>
        <w:t xml:space="preserve">atsiradusias su fluorochinolonų vartojimu susijusias sunkias nepageidaujamas reakcijas (buvo mirties bei būtinybės taikyti dirbtinę ventiliaciją atvejų). </w:t>
      </w:r>
      <w:r w:rsidR="00CF364E" w:rsidRPr="00005BBC">
        <w:rPr>
          <w:szCs w:val="22"/>
          <w:lang w:eastAsia="en-US"/>
        </w:rPr>
        <w:t>Pacientams</w:t>
      </w:r>
      <w:r w:rsidR="008B3535">
        <w:rPr>
          <w:szCs w:val="22"/>
          <w:lang w:eastAsia="en-US"/>
        </w:rPr>
        <w:t>,</w:t>
      </w:r>
      <w:r w:rsidR="00CF364E" w:rsidRPr="00005BBC">
        <w:rPr>
          <w:szCs w:val="22"/>
          <w:lang w:eastAsia="en-US"/>
        </w:rPr>
        <w:t xml:space="preserve"> </w:t>
      </w:r>
      <w:r w:rsidR="008B3535" w:rsidRPr="00005BBC">
        <w:rPr>
          <w:szCs w:val="22"/>
          <w:lang w:eastAsia="en-US"/>
        </w:rPr>
        <w:t>s</w:t>
      </w:r>
      <w:r w:rsidR="008B3535">
        <w:rPr>
          <w:szCs w:val="22"/>
          <w:lang w:eastAsia="en-US"/>
        </w:rPr>
        <w:t>ergantiems</w:t>
      </w:r>
      <w:r w:rsidR="008B3535" w:rsidRPr="00005BBC">
        <w:rPr>
          <w:szCs w:val="22"/>
          <w:lang w:eastAsia="en-US"/>
        </w:rPr>
        <w:t xml:space="preserve"> </w:t>
      </w:r>
      <w:r w:rsidR="003D53B9">
        <w:rPr>
          <w:szCs w:val="22"/>
          <w:lang w:eastAsia="en-US"/>
        </w:rPr>
        <w:t>generalizuota</w:t>
      </w:r>
      <w:r w:rsidR="003D53B9" w:rsidRPr="00005BBC">
        <w:rPr>
          <w:szCs w:val="22"/>
          <w:lang w:eastAsia="en-US"/>
        </w:rPr>
        <w:t xml:space="preserve"> </w:t>
      </w:r>
      <w:r w:rsidRPr="00005BBC">
        <w:rPr>
          <w:szCs w:val="22"/>
          <w:lang w:eastAsia="en-US"/>
        </w:rPr>
        <w:t>miastenija, ofloksacino vartoti nerekomenduojama.</w:t>
      </w:r>
    </w:p>
    <w:p w14:paraId="4CC26FED" w14:textId="77777777" w:rsidR="00217D34" w:rsidRPr="00005BBC" w:rsidRDefault="00217D34" w:rsidP="00217D34">
      <w:pPr>
        <w:rPr>
          <w:szCs w:val="22"/>
        </w:rPr>
      </w:pPr>
    </w:p>
    <w:p w14:paraId="5A4CC59E" w14:textId="77777777" w:rsidR="00A16313" w:rsidRPr="00121C76" w:rsidRDefault="00A16313" w:rsidP="00A16313">
      <w:pPr>
        <w:autoSpaceDE w:val="0"/>
        <w:autoSpaceDN w:val="0"/>
        <w:adjustRightInd w:val="0"/>
        <w:rPr>
          <w:iCs/>
          <w:szCs w:val="22"/>
          <w:u w:val="single"/>
        </w:rPr>
      </w:pPr>
      <w:r w:rsidRPr="00121C76">
        <w:rPr>
          <w:iCs/>
          <w:szCs w:val="22"/>
          <w:u w:val="single"/>
        </w:rPr>
        <w:t>Padidėjusio jautrumo šviesai profilaktika</w:t>
      </w:r>
    </w:p>
    <w:p w14:paraId="4E46152A" w14:textId="77777777" w:rsidR="008477F2" w:rsidRPr="00005BBC" w:rsidRDefault="005E08CA" w:rsidP="008477F2">
      <w:pPr>
        <w:rPr>
          <w:szCs w:val="22"/>
          <w:lang w:eastAsia="en-US"/>
        </w:rPr>
      </w:pPr>
      <w:r w:rsidRPr="00005BBC">
        <w:rPr>
          <w:szCs w:val="22"/>
          <w:lang w:eastAsia="en-US"/>
        </w:rPr>
        <w:t xml:space="preserve">Vartojant </w:t>
      </w:r>
      <w:r w:rsidR="008477F2" w:rsidRPr="00005BBC">
        <w:rPr>
          <w:szCs w:val="22"/>
          <w:lang w:eastAsia="en-US"/>
        </w:rPr>
        <w:t>ofloksacino, buvo padidėjusio jautrumo šviesai atvejų (žr. 4.8 skyrių). Siekiant išvengti padidėjusio</w:t>
      </w:r>
      <w:r w:rsidR="00D362C9" w:rsidRPr="00005BBC">
        <w:rPr>
          <w:szCs w:val="22"/>
          <w:lang w:eastAsia="en-US"/>
        </w:rPr>
        <w:t xml:space="preserve"> jautrumo šviesai</w:t>
      </w:r>
      <w:r w:rsidR="008477F2" w:rsidRPr="00005BBC">
        <w:rPr>
          <w:szCs w:val="22"/>
          <w:lang w:eastAsia="en-US"/>
        </w:rPr>
        <w:t>, gydymo metu bei 48 val. po jo nutraukimo nerekomenduojama be reikalo būti labai saulėtoje ar dirbtinių ultravioletinių spindulių (pvz., saulės šviesos lempų, soliariumo) aplinkoje.</w:t>
      </w:r>
    </w:p>
    <w:p w14:paraId="71A6D322" w14:textId="77777777" w:rsidR="00A16313" w:rsidRPr="00005BBC" w:rsidRDefault="00A16313" w:rsidP="00A16313">
      <w:pPr>
        <w:rPr>
          <w:szCs w:val="22"/>
        </w:rPr>
      </w:pPr>
    </w:p>
    <w:p w14:paraId="27FEA841" w14:textId="77777777" w:rsidR="00A16313" w:rsidRPr="00121C76" w:rsidRDefault="00312613" w:rsidP="00A16313">
      <w:pPr>
        <w:rPr>
          <w:bCs/>
          <w:iCs/>
          <w:szCs w:val="22"/>
          <w:u w:val="single"/>
        </w:rPr>
      </w:pPr>
      <w:r w:rsidRPr="00121C76">
        <w:rPr>
          <w:bCs/>
          <w:iCs/>
          <w:szCs w:val="22"/>
          <w:u w:val="single"/>
        </w:rPr>
        <w:lastRenderedPageBreak/>
        <w:t>Antrinė infekcija</w:t>
      </w:r>
    </w:p>
    <w:p w14:paraId="6F89847A" w14:textId="77777777" w:rsidR="00A16313" w:rsidRPr="00005BBC" w:rsidRDefault="00A16313" w:rsidP="00A16313">
      <w:pPr>
        <w:rPr>
          <w:bCs/>
          <w:szCs w:val="22"/>
          <w:u w:val="single"/>
        </w:rPr>
      </w:pPr>
      <w:r w:rsidRPr="00005BBC">
        <w:rPr>
          <w:szCs w:val="22"/>
        </w:rPr>
        <w:t xml:space="preserve">Kaip ir gydant kitais antibiotikais, vartojant ofloksacino, ypač ilgai, gali pradėti gausiai daugintis atsparūs mikroorganizmai. </w:t>
      </w:r>
      <w:r w:rsidR="00CC2AFB">
        <w:rPr>
          <w:szCs w:val="22"/>
        </w:rPr>
        <w:t>Dėl to būtina</w:t>
      </w:r>
      <w:r w:rsidRPr="00005BBC">
        <w:rPr>
          <w:szCs w:val="22"/>
        </w:rPr>
        <w:t xml:space="preserve"> reguliariai tirti paciento būklę. Jeigu pasireiškia antrinė infekcija, reikia imtis tinkamų priemonių.</w:t>
      </w:r>
    </w:p>
    <w:p w14:paraId="09AC2560" w14:textId="77777777" w:rsidR="0004265A" w:rsidRPr="00005BBC" w:rsidRDefault="0004265A" w:rsidP="0004265A">
      <w:pPr>
        <w:rPr>
          <w:i/>
          <w:szCs w:val="22"/>
        </w:rPr>
      </w:pPr>
    </w:p>
    <w:p w14:paraId="2C227A77" w14:textId="77777777" w:rsidR="00F942C3" w:rsidRPr="00596E00" w:rsidRDefault="00F942C3" w:rsidP="00F942C3">
      <w:pPr>
        <w:rPr>
          <w:szCs w:val="22"/>
          <w:u w:val="single"/>
        </w:rPr>
      </w:pPr>
      <w:r w:rsidRPr="00596E00">
        <w:rPr>
          <w:szCs w:val="22"/>
          <w:u w:val="single"/>
        </w:rPr>
        <w:t>Širdies sutrikimai</w:t>
      </w:r>
    </w:p>
    <w:p w14:paraId="41C0EF9D" w14:textId="77777777" w:rsidR="009547D6" w:rsidRDefault="00F942C3" w:rsidP="00F942C3">
      <w:pPr>
        <w:rPr>
          <w:szCs w:val="22"/>
        </w:rPr>
      </w:pPr>
      <w:r w:rsidRPr="00D53EF2">
        <w:rPr>
          <w:szCs w:val="22"/>
        </w:rPr>
        <w:t>Pranešta apie QT intervalo pailgėjimo atvejus fluorochinolonų, įskaitant ofloksaciną, vartojantiems pacientams (žr. 4.8 skyrių).</w:t>
      </w:r>
    </w:p>
    <w:p w14:paraId="21B51F59" w14:textId="77777777" w:rsidR="00F942C3" w:rsidRPr="00D53EF2" w:rsidRDefault="00F942C3" w:rsidP="00F942C3">
      <w:pPr>
        <w:rPr>
          <w:szCs w:val="22"/>
        </w:rPr>
      </w:pPr>
      <w:r w:rsidRPr="00D53EF2">
        <w:rPr>
          <w:szCs w:val="22"/>
        </w:rPr>
        <w:t>Fluorochinolonų, įskaitant ofloksaciną, būtina vartoti atsargiai tuo atveju, jei yra QT intervalo pailgėjimo rizikos veiksnių, pvz.:</w:t>
      </w:r>
    </w:p>
    <w:p w14:paraId="3C804D7C" w14:textId="77777777" w:rsidR="00F942C3" w:rsidRPr="00D53EF2" w:rsidRDefault="00F942C3" w:rsidP="00F942C3">
      <w:pPr>
        <w:numPr>
          <w:ilvl w:val="0"/>
          <w:numId w:val="39"/>
        </w:numPr>
        <w:ind w:left="567" w:hanging="567"/>
        <w:rPr>
          <w:szCs w:val="22"/>
        </w:rPr>
      </w:pPr>
      <w:r w:rsidRPr="00D53EF2">
        <w:rPr>
          <w:szCs w:val="22"/>
        </w:rPr>
        <w:t>įgimtas ilgo QT intervalo sindromas;</w:t>
      </w:r>
    </w:p>
    <w:p w14:paraId="212951B6" w14:textId="77777777" w:rsidR="00F942C3" w:rsidRPr="00D53EF2" w:rsidRDefault="00F942C3" w:rsidP="00F942C3">
      <w:pPr>
        <w:numPr>
          <w:ilvl w:val="0"/>
          <w:numId w:val="39"/>
        </w:numPr>
        <w:ind w:left="567" w:hanging="567"/>
        <w:rPr>
          <w:szCs w:val="22"/>
        </w:rPr>
      </w:pPr>
      <w:r w:rsidRPr="00D53EF2">
        <w:rPr>
          <w:szCs w:val="22"/>
        </w:rPr>
        <w:t xml:space="preserve">kartu vartojama QT intervalą ilginančių vaistinių preparatų </w:t>
      </w:r>
      <w:r w:rsidR="0046098A">
        <w:rPr>
          <w:szCs w:val="22"/>
        </w:rPr>
        <w:t>(</w:t>
      </w:r>
      <w:r w:rsidRPr="00D53EF2">
        <w:rPr>
          <w:szCs w:val="22"/>
        </w:rPr>
        <w:t>pvz., IA ir III klasės antiaritminių vaistinių preparatų, triciklių ir tetraciklių antidepresantų, makrolidų, imidazolų grupės priešgrybelinių ir antimaliarinių vaistinių preparatų, kai kurių slopinamojo poveikio nesukeliančių anthistamininių vaistinių preparatų [pvz., astemizolo, terfenadino, ebastino], antipsichotikų</w:t>
      </w:r>
      <w:r w:rsidR="0046098A">
        <w:rPr>
          <w:szCs w:val="22"/>
        </w:rPr>
        <w:t>)</w:t>
      </w:r>
      <w:r w:rsidRPr="00D53EF2">
        <w:rPr>
          <w:szCs w:val="22"/>
        </w:rPr>
        <w:t>;</w:t>
      </w:r>
    </w:p>
    <w:p w14:paraId="4930676B" w14:textId="77777777" w:rsidR="00F942C3" w:rsidRPr="00D53EF2" w:rsidRDefault="00F942C3" w:rsidP="00F942C3">
      <w:pPr>
        <w:numPr>
          <w:ilvl w:val="0"/>
          <w:numId w:val="39"/>
        </w:numPr>
        <w:ind w:left="567" w:hanging="567"/>
        <w:rPr>
          <w:szCs w:val="22"/>
        </w:rPr>
      </w:pPr>
      <w:r w:rsidRPr="00D53EF2">
        <w:rPr>
          <w:bCs/>
          <w:szCs w:val="22"/>
        </w:rPr>
        <w:t xml:space="preserve">nekoreguotas elektrolitų pusiausvyros sutrikimas </w:t>
      </w:r>
      <w:r w:rsidR="0046098A">
        <w:rPr>
          <w:bCs/>
          <w:szCs w:val="22"/>
        </w:rPr>
        <w:t>(</w:t>
      </w:r>
      <w:r w:rsidRPr="00D53EF2">
        <w:rPr>
          <w:bCs/>
          <w:szCs w:val="22"/>
        </w:rPr>
        <w:t>pvz., hipokalemija, hipomagnezemija</w:t>
      </w:r>
      <w:r w:rsidR="0046098A">
        <w:rPr>
          <w:bCs/>
          <w:szCs w:val="22"/>
        </w:rPr>
        <w:t>)</w:t>
      </w:r>
      <w:r w:rsidRPr="00D53EF2">
        <w:rPr>
          <w:bCs/>
          <w:szCs w:val="22"/>
        </w:rPr>
        <w:t>;</w:t>
      </w:r>
    </w:p>
    <w:p w14:paraId="60FC4577" w14:textId="77777777" w:rsidR="00F942C3" w:rsidRPr="00D53EF2" w:rsidRDefault="00F942C3" w:rsidP="00F942C3">
      <w:pPr>
        <w:numPr>
          <w:ilvl w:val="0"/>
          <w:numId w:val="39"/>
        </w:numPr>
        <w:ind w:left="567" w:hanging="567"/>
        <w:rPr>
          <w:szCs w:val="22"/>
        </w:rPr>
      </w:pPr>
      <w:r w:rsidRPr="00D53EF2">
        <w:rPr>
          <w:bCs/>
          <w:szCs w:val="22"/>
        </w:rPr>
        <w:t>pacientas yra senyvas;</w:t>
      </w:r>
    </w:p>
    <w:p w14:paraId="4901DF04" w14:textId="77777777" w:rsidR="00F942C3" w:rsidRPr="00D53EF2" w:rsidRDefault="00F942C3" w:rsidP="00F942C3">
      <w:pPr>
        <w:numPr>
          <w:ilvl w:val="0"/>
          <w:numId w:val="39"/>
        </w:numPr>
        <w:ind w:left="567" w:hanging="567"/>
        <w:rPr>
          <w:szCs w:val="22"/>
        </w:rPr>
      </w:pPr>
      <w:r w:rsidRPr="00D53EF2">
        <w:rPr>
          <w:bCs/>
          <w:szCs w:val="22"/>
        </w:rPr>
        <w:t>širdies liga, pvz., širdies nepakankamumas, miokardo infarktas, bradikardija.</w:t>
      </w:r>
    </w:p>
    <w:p w14:paraId="67D56ECC" w14:textId="77777777" w:rsidR="00F942C3" w:rsidRPr="00D53EF2" w:rsidRDefault="00F942C3" w:rsidP="00F942C3">
      <w:pPr>
        <w:rPr>
          <w:szCs w:val="22"/>
        </w:rPr>
      </w:pPr>
      <w:r w:rsidRPr="00D53EF2">
        <w:rPr>
          <w:bCs/>
          <w:szCs w:val="22"/>
        </w:rPr>
        <w:t>Senyvi pacientai ir moterys gali būti jautresni QT</w:t>
      </w:r>
      <w:r w:rsidR="00CA5C39">
        <w:rPr>
          <w:bCs/>
          <w:szCs w:val="22"/>
        </w:rPr>
        <w:t>c</w:t>
      </w:r>
      <w:r w:rsidRPr="00D53EF2">
        <w:rPr>
          <w:bCs/>
          <w:szCs w:val="22"/>
        </w:rPr>
        <w:t xml:space="preserve"> intervalą ilginančių vaistinių preparatų poveikiui, todėl jiems fluorochinolonų, įskaitant ofloksaciną, būtina vartoti atsargiai </w:t>
      </w:r>
      <w:r w:rsidRPr="00D53EF2">
        <w:rPr>
          <w:szCs w:val="22"/>
        </w:rPr>
        <w:t>(</w:t>
      </w:r>
      <w:r w:rsidR="00CA5C39">
        <w:rPr>
          <w:szCs w:val="22"/>
        </w:rPr>
        <w:t xml:space="preserve">taip pat </w:t>
      </w:r>
      <w:r w:rsidRPr="00D53EF2">
        <w:rPr>
          <w:szCs w:val="22"/>
        </w:rPr>
        <w:t>žr. 4.2</w:t>
      </w:r>
      <w:r w:rsidR="0046098A">
        <w:rPr>
          <w:szCs w:val="22"/>
        </w:rPr>
        <w:t> </w:t>
      </w:r>
      <w:r w:rsidRPr="00D53EF2">
        <w:rPr>
          <w:szCs w:val="22"/>
        </w:rPr>
        <w:t>skyri</w:t>
      </w:r>
      <w:r w:rsidR="0046098A">
        <w:rPr>
          <w:szCs w:val="22"/>
        </w:rPr>
        <w:t>a</w:t>
      </w:r>
      <w:r w:rsidRPr="00D53EF2">
        <w:rPr>
          <w:szCs w:val="22"/>
        </w:rPr>
        <w:t>us poskyrį „Senyviems pacientams“, 4.5, 4.8 ir 4.9 skyrius).</w:t>
      </w:r>
    </w:p>
    <w:p w14:paraId="020879DB" w14:textId="77777777" w:rsidR="00F942C3" w:rsidRPr="00D53EF2" w:rsidRDefault="00F942C3" w:rsidP="00F942C3">
      <w:pPr>
        <w:rPr>
          <w:i/>
          <w:iCs/>
          <w:szCs w:val="22"/>
        </w:rPr>
      </w:pPr>
    </w:p>
    <w:p w14:paraId="1A376FB2" w14:textId="77777777" w:rsidR="00F942C3" w:rsidRPr="00596E00" w:rsidRDefault="00F942C3" w:rsidP="00F942C3">
      <w:pPr>
        <w:rPr>
          <w:bCs/>
          <w:szCs w:val="22"/>
          <w:u w:val="single"/>
        </w:rPr>
      </w:pPr>
      <w:r w:rsidRPr="00596E00">
        <w:rPr>
          <w:bCs/>
          <w:szCs w:val="22"/>
          <w:u w:val="single"/>
        </w:rPr>
        <w:t>Nenormali glikemija</w:t>
      </w:r>
    </w:p>
    <w:p w14:paraId="5BC4CECA" w14:textId="77777777" w:rsidR="00F942C3" w:rsidRPr="00D53EF2" w:rsidRDefault="00F942C3" w:rsidP="00F942C3">
      <w:pPr>
        <w:rPr>
          <w:bCs/>
          <w:szCs w:val="22"/>
        </w:rPr>
      </w:pPr>
      <w:r w:rsidRPr="00D53EF2">
        <w:rPr>
          <w:bCs/>
          <w:szCs w:val="22"/>
        </w:rPr>
        <w:t xml:space="preserve">Gydymo </w:t>
      </w:r>
      <w:r w:rsidR="007963BF" w:rsidRPr="00D53EF2">
        <w:rPr>
          <w:bCs/>
          <w:szCs w:val="22"/>
        </w:rPr>
        <w:t>fluorochinolonais</w:t>
      </w:r>
      <w:r w:rsidR="007963BF">
        <w:rPr>
          <w:bCs/>
          <w:szCs w:val="22"/>
        </w:rPr>
        <w:t>, įskaitant</w:t>
      </w:r>
      <w:r w:rsidR="007963BF" w:rsidRPr="00D53EF2">
        <w:rPr>
          <w:bCs/>
          <w:szCs w:val="22"/>
        </w:rPr>
        <w:t xml:space="preserve"> </w:t>
      </w:r>
      <w:r w:rsidRPr="00D53EF2">
        <w:rPr>
          <w:bCs/>
          <w:szCs w:val="22"/>
        </w:rPr>
        <w:t>ofloksacin</w:t>
      </w:r>
      <w:r w:rsidR="007963BF">
        <w:rPr>
          <w:bCs/>
          <w:szCs w:val="22"/>
        </w:rPr>
        <w:t>ą</w:t>
      </w:r>
      <w:r w:rsidRPr="00D53EF2">
        <w:rPr>
          <w:bCs/>
          <w:szCs w:val="22"/>
        </w:rPr>
        <w:t xml:space="preserve">, metu stebėti glikemijos </w:t>
      </w:r>
      <w:r w:rsidR="007963BF">
        <w:rPr>
          <w:bCs/>
          <w:szCs w:val="22"/>
        </w:rPr>
        <w:t>kiekio kraujyje</w:t>
      </w:r>
      <w:r w:rsidRPr="00D53EF2">
        <w:rPr>
          <w:bCs/>
          <w:szCs w:val="22"/>
        </w:rPr>
        <w:t xml:space="preserve"> sutrikimo, įskaitant hipoglikemiją ir hiperglikemiją, atvejai</w:t>
      </w:r>
      <w:r w:rsidR="00E3462B" w:rsidRPr="0042751E">
        <w:rPr>
          <w:bCs/>
          <w:szCs w:val="22"/>
        </w:rPr>
        <w:t>, dažniau pasitaikantys senyviems pacientams</w:t>
      </w:r>
      <w:r w:rsidRPr="0042751E">
        <w:rPr>
          <w:bCs/>
          <w:szCs w:val="22"/>
        </w:rPr>
        <w:t>.</w:t>
      </w:r>
      <w:r w:rsidRPr="00D53EF2">
        <w:rPr>
          <w:bCs/>
          <w:szCs w:val="22"/>
        </w:rPr>
        <w:t xml:space="preserve"> Cukriniu diabetu sergantiems pacientams, kurie kartu buvo gydomi ir geriamaisiais gliukozės kiekį kraujyje mažinančiais vaistiniais preparatais (pvz., glibenklamidu) arba insulinu, buvo hipoglikeminės komos atvejų. </w:t>
      </w:r>
      <w:r w:rsidR="007963BF">
        <w:rPr>
          <w:bCs/>
          <w:szCs w:val="22"/>
        </w:rPr>
        <w:t>C</w:t>
      </w:r>
      <w:r w:rsidRPr="00D53EF2">
        <w:rPr>
          <w:bCs/>
          <w:szCs w:val="22"/>
        </w:rPr>
        <w:t xml:space="preserve">ukriniu diabetu sergantiems pacientams rekomenduojama atidžiai </w:t>
      </w:r>
      <w:r w:rsidR="00FC6FAC">
        <w:rPr>
          <w:bCs/>
          <w:szCs w:val="22"/>
        </w:rPr>
        <w:t>stebėti</w:t>
      </w:r>
      <w:r w:rsidRPr="00D53EF2">
        <w:rPr>
          <w:bCs/>
          <w:szCs w:val="22"/>
        </w:rPr>
        <w:t xml:space="preserve"> gliukozės kiekį kraujyje (žr. 4.8</w:t>
      </w:r>
      <w:r w:rsidR="0046098A">
        <w:rPr>
          <w:bCs/>
          <w:szCs w:val="22"/>
        </w:rPr>
        <w:t> </w:t>
      </w:r>
      <w:r w:rsidRPr="00D53EF2">
        <w:rPr>
          <w:bCs/>
          <w:szCs w:val="22"/>
        </w:rPr>
        <w:t>skyrių).</w:t>
      </w:r>
      <w:r w:rsidR="00D822C0">
        <w:rPr>
          <w:bCs/>
          <w:szCs w:val="22"/>
        </w:rPr>
        <w:t xml:space="preserve"> </w:t>
      </w:r>
      <w:r w:rsidR="00D822C0" w:rsidRPr="0042751E">
        <w:rPr>
          <w:bCs/>
          <w:szCs w:val="22"/>
        </w:rPr>
        <w:t>Jeigu pacientui pastebimas nenormalus gliukozės kiekis kraujyje,  g</w:t>
      </w:r>
      <w:r w:rsidR="00D822C0" w:rsidRPr="0042751E">
        <w:rPr>
          <w:szCs w:val="22"/>
        </w:rPr>
        <w:t>ydymą ofloksacinu reikia nutraukti ir apsvarstyti antibakterinio gydymo be fluorochinolonų galimybę.</w:t>
      </w:r>
    </w:p>
    <w:p w14:paraId="283E0509" w14:textId="77777777" w:rsidR="00F942C3" w:rsidRDefault="00F942C3" w:rsidP="0004265A">
      <w:pPr>
        <w:rPr>
          <w:i/>
          <w:iCs/>
          <w:szCs w:val="22"/>
        </w:rPr>
      </w:pPr>
    </w:p>
    <w:p w14:paraId="6E53E217" w14:textId="77777777" w:rsidR="0004265A" w:rsidRPr="00121C76" w:rsidRDefault="0004265A" w:rsidP="0004265A">
      <w:pPr>
        <w:rPr>
          <w:szCs w:val="22"/>
          <w:u w:val="single"/>
        </w:rPr>
      </w:pPr>
      <w:r w:rsidRPr="00121C76">
        <w:rPr>
          <w:szCs w:val="22"/>
          <w:u w:val="single"/>
        </w:rPr>
        <w:t>Periferinė neuropatija</w:t>
      </w:r>
    </w:p>
    <w:p w14:paraId="2315728F" w14:textId="77777777" w:rsidR="0004265A" w:rsidRPr="00005BBC" w:rsidRDefault="00D06B1C" w:rsidP="00D06B1C">
      <w:pPr>
        <w:rPr>
          <w:szCs w:val="22"/>
          <w:u w:val="single"/>
        </w:rPr>
      </w:pPr>
      <w:r w:rsidRPr="00D06B1C">
        <w:rPr>
          <w:szCs w:val="22"/>
        </w:rPr>
        <w:t>Gauta pranešimų, kad pacientams, vartojusiems chinolonų ir fluorochinolonų, buvo</w:t>
      </w:r>
      <w:r>
        <w:rPr>
          <w:szCs w:val="22"/>
        </w:rPr>
        <w:t xml:space="preserve"> </w:t>
      </w:r>
      <w:r w:rsidRPr="00D06B1C">
        <w:rPr>
          <w:szCs w:val="22"/>
        </w:rPr>
        <w:t>sensorinės arba sensomotorinės polineuropatijos, sukeliančios paresteziją, hipesteziją,</w:t>
      </w:r>
      <w:r>
        <w:rPr>
          <w:szCs w:val="22"/>
        </w:rPr>
        <w:t xml:space="preserve"> </w:t>
      </w:r>
      <w:r w:rsidRPr="00D06B1C">
        <w:rPr>
          <w:szCs w:val="22"/>
        </w:rPr>
        <w:t xml:space="preserve">dizesteziją ar silpnumą, atvejų. </w:t>
      </w:r>
      <w:r>
        <w:rPr>
          <w:szCs w:val="22"/>
        </w:rPr>
        <w:t>Ofloksacinu</w:t>
      </w:r>
      <w:r w:rsidRPr="00D06B1C">
        <w:rPr>
          <w:szCs w:val="22"/>
        </w:rPr>
        <w:t xml:space="preserve"> gydomiems pacientams reikia patarti, kad,</w:t>
      </w:r>
      <w:r>
        <w:rPr>
          <w:szCs w:val="22"/>
        </w:rPr>
        <w:t xml:space="preserve"> </w:t>
      </w:r>
      <w:r w:rsidRPr="00D06B1C">
        <w:rPr>
          <w:szCs w:val="22"/>
        </w:rPr>
        <w:t>pasireiškus neuropatijos simptomams, tokiems kaip skausmas, deginimas, dilgčiojimas,</w:t>
      </w:r>
      <w:r>
        <w:rPr>
          <w:szCs w:val="22"/>
        </w:rPr>
        <w:t xml:space="preserve"> </w:t>
      </w:r>
      <w:r w:rsidRPr="00D06B1C">
        <w:rPr>
          <w:szCs w:val="22"/>
        </w:rPr>
        <w:t>nutirpimas ar silpnumas, prieš tęsiant gydymą, reikia pranešti gydytojui, kad neišsivystytų</w:t>
      </w:r>
      <w:r>
        <w:rPr>
          <w:szCs w:val="22"/>
        </w:rPr>
        <w:t xml:space="preserve"> </w:t>
      </w:r>
      <w:r w:rsidRPr="00D06B1C">
        <w:rPr>
          <w:szCs w:val="22"/>
        </w:rPr>
        <w:t>galimai negrįžtamas sutrikimas (žr. 4.8 skyrių).</w:t>
      </w:r>
    </w:p>
    <w:p w14:paraId="08D8A880" w14:textId="77777777" w:rsidR="002B0E5C" w:rsidRPr="00005BBC" w:rsidRDefault="002B0E5C" w:rsidP="006366C0">
      <w:pPr>
        <w:rPr>
          <w:bCs/>
          <w:szCs w:val="22"/>
        </w:rPr>
      </w:pPr>
    </w:p>
    <w:p w14:paraId="7AC4F416" w14:textId="77777777" w:rsidR="002B0E5C" w:rsidRPr="00121C76" w:rsidRDefault="002B0E5C" w:rsidP="00774B36">
      <w:pPr>
        <w:keepNext/>
        <w:keepLines/>
        <w:rPr>
          <w:szCs w:val="22"/>
          <w:u w:val="single"/>
        </w:rPr>
      </w:pPr>
      <w:r w:rsidRPr="00121C76">
        <w:rPr>
          <w:szCs w:val="22"/>
          <w:u w:val="single"/>
        </w:rPr>
        <w:t>Pacientai, kurių organizme trūksta gliukozės-6-fosfato dehidrogenazės</w:t>
      </w:r>
    </w:p>
    <w:p w14:paraId="70D4FC08" w14:textId="77777777" w:rsidR="002B0E5C" w:rsidRPr="00005BBC" w:rsidRDefault="002B0E5C" w:rsidP="00774B36">
      <w:pPr>
        <w:keepNext/>
        <w:keepLines/>
        <w:rPr>
          <w:szCs w:val="22"/>
        </w:rPr>
      </w:pPr>
      <w:r w:rsidRPr="00005BBC">
        <w:rPr>
          <w:szCs w:val="22"/>
        </w:rPr>
        <w:t xml:space="preserve">Chinolonais gydomi pacientai, kuriems yra latentinė arba diagnozuota gliukozės-6-fosfato dehidrogenazės stoka, gali būti linkę į hemolizines reakcijas. </w:t>
      </w:r>
      <w:r w:rsidR="00D67E29" w:rsidRPr="00005BBC">
        <w:rPr>
          <w:szCs w:val="22"/>
        </w:rPr>
        <w:t>Jeigu t</w:t>
      </w:r>
      <w:r w:rsidRPr="00005BBC">
        <w:rPr>
          <w:szCs w:val="22"/>
        </w:rPr>
        <w:t>oki</w:t>
      </w:r>
      <w:r w:rsidR="00D67E29" w:rsidRPr="00005BBC">
        <w:rPr>
          <w:szCs w:val="22"/>
        </w:rPr>
        <w:t>e</w:t>
      </w:r>
      <w:r w:rsidRPr="00005BBC">
        <w:rPr>
          <w:szCs w:val="22"/>
        </w:rPr>
        <w:t xml:space="preserve"> pacient</w:t>
      </w:r>
      <w:r w:rsidR="00D67E29" w:rsidRPr="00005BBC">
        <w:rPr>
          <w:szCs w:val="22"/>
        </w:rPr>
        <w:t>ai</w:t>
      </w:r>
      <w:r w:rsidRPr="00005BBC">
        <w:rPr>
          <w:szCs w:val="22"/>
        </w:rPr>
        <w:t xml:space="preserve"> </w:t>
      </w:r>
      <w:r w:rsidR="00D67E29" w:rsidRPr="00005BBC">
        <w:rPr>
          <w:szCs w:val="22"/>
        </w:rPr>
        <w:t xml:space="preserve">turi vartoti </w:t>
      </w:r>
      <w:r w:rsidRPr="00005BBC">
        <w:rPr>
          <w:szCs w:val="22"/>
        </w:rPr>
        <w:t>ofloksacin</w:t>
      </w:r>
      <w:r w:rsidR="00D67E29" w:rsidRPr="00005BBC">
        <w:rPr>
          <w:szCs w:val="22"/>
        </w:rPr>
        <w:t>ą,</w:t>
      </w:r>
      <w:r w:rsidRPr="00005BBC">
        <w:rPr>
          <w:szCs w:val="22"/>
        </w:rPr>
        <w:t xml:space="preserve"> reikia </w:t>
      </w:r>
      <w:r w:rsidR="00D67E29" w:rsidRPr="00005BBC">
        <w:rPr>
          <w:szCs w:val="22"/>
        </w:rPr>
        <w:t xml:space="preserve">stebėti </w:t>
      </w:r>
      <w:r w:rsidR="009378D4">
        <w:rPr>
          <w:szCs w:val="22"/>
        </w:rPr>
        <w:t xml:space="preserve">dėl </w:t>
      </w:r>
      <w:r w:rsidR="00D67E29" w:rsidRPr="00005BBC">
        <w:rPr>
          <w:szCs w:val="22"/>
        </w:rPr>
        <w:t>galimos hemolizės</w:t>
      </w:r>
      <w:r w:rsidRPr="00005BBC">
        <w:rPr>
          <w:szCs w:val="22"/>
        </w:rPr>
        <w:t xml:space="preserve">. </w:t>
      </w:r>
    </w:p>
    <w:p w14:paraId="35D5AB7A" w14:textId="77777777" w:rsidR="00055391" w:rsidRPr="00005BBC" w:rsidRDefault="00055391" w:rsidP="00055391">
      <w:pPr>
        <w:rPr>
          <w:szCs w:val="22"/>
        </w:rPr>
      </w:pPr>
    </w:p>
    <w:p w14:paraId="612048CD" w14:textId="77777777" w:rsidR="001613F5" w:rsidRPr="00121C76" w:rsidRDefault="001613F5" w:rsidP="001613F5">
      <w:pPr>
        <w:keepNext/>
        <w:keepLines/>
        <w:rPr>
          <w:iCs/>
          <w:szCs w:val="22"/>
          <w:u w:val="single"/>
          <w:lang w:eastAsia="en-US"/>
        </w:rPr>
      </w:pPr>
      <w:r w:rsidRPr="00121C76">
        <w:rPr>
          <w:iCs/>
          <w:szCs w:val="22"/>
          <w:u w:val="single"/>
          <w:lang w:eastAsia="en-US"/>
        </w:rPr>
        <w:t>Regėjimo sutrikimai</w:t>
      </w:r>
    </w:p>
    <w:p w14:paraId="2E95C660" w14:textId="77777777" w:rsidR="001613F5" w:rsidRPr="00005BBC" w:rsidRDefault="001613F5" w:rsidP="001613F5">
      <w:pPr>
        <w:keepNext/>
        <w:keepLines/>
        <w:rPr>
          <w:szCs w:val="22"/>
          <w:lang w:eastAsia="en-US"/>
        </w:rPr>
      </w:pPr>
      <w:r w:rsidRPr="00005BBC">
        <w:rPr>
          <w:szCs w:val="22"/>
          <w:lang w:eastAsia="en-US"/>
        </w:rPr>
        <w:t xml:space="preserve">Jei regėjimas sutrinka arba yra kitoks poveikis akims, reikia nedelsiant kreiptis į </w:t>
      </w:r>
      <w:r w:rsidR="00C330BD">
        <w:rPr>
          <w:szCs w:val="22"/>
          <w:lang w:eastAsia="en-US"/>
        </w:rPr>
        <w:t>oftalmologą</w:t>
      </w:r>
      <w:r w:rsidRPr="00005BBC">
        <w:rPr>
          <w:szCs w:val="22"/>
          <w:lang w:eastAsia="en-US"/>
        </w:rPr>
        <w:t xml:space="preserve"> (žr. 4.7 ir 4.8 skyrius).</w:t>
      </w:r>
    </w:p>
    <w:p w14:paraId="42E82BEA" w14:textId="77777777" w:rsidR="001613F5" w:rsidRPr="00005BBC" w:rsidRDefault="001613F5" w:rsidP="001613F5">
      <w:pPr>
        <w:rPr>
          <w:szCs w:val="22"/>
          <w:lang w:eastAsia="en-US"/>
        </w:rPr>
      </w:pPr>
    </w:p>
    <w:p w14:paraId="5FE97E15" w14:textId="77777777" w:rsidR="001613F5" w:rsidRPr="00121C76" w:rsidRDefault="001613F5" w:rsidP="001613F5">
      <w:pPr>
        <w:rPr>
          <w:bCs/>
          <w:szCs w:val="22"/>
          <w:u w:val="single"/>
          <w:lang w:eastAsia="en-US"/>
        </w:rPr>
      </w:pPr>
      <w:r w:rsidRPr="00121C76">
        <w:rPr>
          <w:bCs/>
          <w:szCs w:val="22"/>
          <w:u w:val="single"/>
          <w:lang w:eastAsia="en-US"/>
        </w:rPr>
        <w:t>Poveikis laboratorinių tyrimų rodmenims</w:t>
      </w:r>
    </w:p>
    <w:p w14:paraId="1B96CFD0" w14:textId="77777777" w:rsidR="001613F5" w:rsidRPr="00005BBC" w:rsidRDefault="00CA4706" w:rsidP="001613F5">
      <w:pPr>
        <w:rPr>
          <w:szCs w:val="22"/>
          <w:lang w:eastAsia="en-US"/>
        </w:rPr>
      </w:pPr>
      <w:r w:rsidRPr="00005BBC">
        <w:rPr>
          <w:szCs w:val="22"/>
          <w:lang w:eastAsia="en-US"/>
        </w:rPr>
        <w:t>O</w:t>
      </w:r>
      <w:r w:rsidR="001613F5" w:rsidRPr="00005BBC">
        <w:rPr>
          <w:szCs w:val="22"/>
          <w:lang w:eastAsia="en-US"/>
        </w:rPr>
        <w:t xml:space="preserve">floksacino vartojančių </w:t>
      </w:r>
      <w:r w:rsidR="00E54270">
        <w:rPr>
          <w:szCs w:val="22"/>
          <w:lang w:eastAsia="en-US"/>
        </w:rPr>
        <w:t>pacientų</w:t>
      </w:r>
      <w:r w:rsidR="001613F5" w:rsidRPr="00005BBC">
        <w:rPr>
          <w:szCs w:val="22"/>
          <w:lang w:eastAsia="en-US"/>
        </w:rPr>
        <w:t xml:space="preserve"> opiatų </w:t>
      </w:r>
      <w:r w:rsidR="007D0233">
        <w:rPr>
          <w:szCs w:val="22"/>
          <w:lang w:eastAsia="en-US"/>
        </w:rPr>
        <w:t xml:space="preserve">ar porfirino </w:t>
      </w:r>
      <w:r w:rsidR="001613F5" w:rsidRPr="00005BBC">
        <w:rPr>
          <w:szCs w:val="22"/>
          <w:lang w:eastAsia="en-US"/>
        </w:rPr>
        <w:t xml:space="preserve">nustatymo šlapime tyrimo rezultatai gali būti tariamai teigiami. Teigiamą opiatų </w:t>
      </w:r>
      <w:r w:rsidR="007D0233">
        <w:rPr>
          <w:szCs w:val="22"/>
          <w:lang w:eastAsia="en-US"/>
        </w:rPr>
        <w:t xml:space="preserve">ir porfirino </w:t>
      </w:r>
      <w:r w:rsidR="001613F5" w:rsidRPr="00005BBC">
        <w:rPr>
          <w:szCs w:val="22"/>
          <w:lang w:eastAsia="en-US"/>
        </w:rPr>
        <w:t>nustatymo rezultatą gali reikėti patvirtinti labiau specifiniu metodu.</w:t>
      </w:r>
    </w:p>
    <w:p w14:paraId="03AF0C6C" w14:textId="77777777" w:rsidR="00FC6FAC" w:rsidRDefault="00FC6FAC" w:rsidP="00FC6FAC">
      <w:pPr>
        <w:rPr>
          <w:szCs w:val="22"/>
          <w:u w:val="single"/>
        </w:rPr>
      </w:pPr>
    </w:p>
    <w:p w14:paraId="6D7C4500" w14:textId="77777777" w:rsidR="00FC6FAC" w:rsidRPr="00D53EF2" w:rsidRDefault="00FC6FAC" w:rsidP="00FC6FAC">
      <w:pPr>
        <w:rPr>
          <w:szCs w:val="22"/>
          <w:u w:val="single"/>
        </w:rPr>
      </w:pPr>
      <w:r w:rsidRPr="00D53EF2">
        <w:rPr>
          <w:szCs w:val="22"/>
          <w:u w:val="single"/>
        </w:rPr>
        <w:t>Aortos aneurizma ir atsisluoksniavimas</w:t>
      </w:r>
      <w:r w:rsidR="00CB65CF">
        <w:rPr>
          <w:szCs w:val="22"/>
          <w:u w:val="single"/>
        </w:rPr>
        <w:t xml:space="preserve"> </w:t>
      </w:r>
      <w:r w:rsidR="00CB65CF" w:rsidRPr="00CB65CF">
        <w:rPr>
          <w:szCs w:val="22"/>
          <w:u w:val="single"/>
        </w:rPr>
        <w:t>ir širdies vožtuvo nesandarumas (nepakankamumas)</w:t>
      </w:r>
    </w:p>
    <w:p w14:paraId="537012ED" w14:textId="77777777" w:rsidR="00FC6FAC" w:rsidRPr="00D53EF2" w:rsidRDefault="00FC6FAC" w:rsidP="005179FD">
      <w:pPr>
        <w:rPr>
          <w:szCs w:val="22"/>
        </w:rPr>
      </w:pPr>
      <w:r w:rsidRPr="00D53EF2">
        <w:rPr>
          <w:szCs w:val="22"/>
        </w:rPr>
        <w:t>Atlikus epidemiologinius tyrimus, fluorochinolon</w:t>
      </w:r>
      <w:r w:rsidR="005179FD">
        <w:rPr>
          <w:szCs w:val="22"/>
        </w:rPr>
        <w:t>ų</w:t>
      </w:r>
      <w:r w:rsidRPr="00D53EF2">
        <w:rPr>
          <w:szCs w:val="22"/>
        </w:rPr>
        <w:t xml:space="preserve"> vartojusi</w:t>
      </w:r>
      <w:r w:rsidR="005179FD">
        <w:rPr>
          <w:szCs w:val="22"/>
        </w:rPr>
        <w:t xml:space="preserve">ems </w:t>
      </w:r>
      <w:r w:rsidRPr="00D53EF2">
        <w:rPr>
          <w:szCs w:val="22"/>
        </w:rPr>
        <w:t>pacient</w:t>
      </w:r>
      <w:r w:rsidR="005179FD">
        <w:rPr>
          <w:szCs w:val="22"/>
        </w:rPr>
        <w:t>ams</w:t>
      </w:r>
      <w:r w:rsidRPr="00D53EF2">
        <w:rPr>
          <w:szCs w:val="22"/>
        </w:rPr>
        <w:t xml:space="preserve"> nustatyta padidėjusi aortos aneurizmos ir atsisluoksniavimo </w:t>
      </w:r>
      <w:r w:rsidR="005179FD" w:rsidRPr="005179FD">
        <w:rPr>
          <w:szCs w:val="22"/>
        </w:rPr>
        <w:t>(ypač senyviems pacientams) ir aortos bei</w:t>
      </w:r>
      <w:r w:rsidR="005179FD">
        <w:rPr>
          <w:szCs w:val="22"/>
        </w:rPr>
        <w:t xml:space="preserve"> </w:t>
      </w:r>
      <w:r w:rsidR="005179FD" w:rsidRPr="005179FD">
        <w:rPr>
          <w:szCs w:val="22"/>
        </w:rPr>
        <w:t xml:space="preserve">dviburio vožtuvo </w:t>
      </w:r>
      <w:r w:rsidR="005179FD" w:rsidRPr="005179FD">
        <w:rPr>
          <w:szCs w:val="22"/>
        </w:rPr>
        <w:lastRenderedPageBreak/>
        <w:t>nesandarumo</w:t>
      </w:r>
      <w:r w:rsidR="005179FD">
        <w:rPr>
          <w:szCs w:val="22"/>
        </w:rPr>
        <w:t xml:space="preserve"> </w:t>
      </w:r>
      <w:r w:rsidRPr="00D53EF2">
        <w:rPr>
          <w:szCs w:val="22"/>
        </w:rPr>
        <w:t xml:space="preserve">rizika. </w:t>
      </w:r>
      <w:r w:rsidR="005179FD" w:rsidRPr="005179FD">
        <w:rPr>
          <w:szCs w:val="22"/>
        </w:rPr>
        <w:t>Gauta pranešimų apie fluorochinolonų vartojantiems</w:t>
      </w:r>
      <w:r w:rsidR="005179FD">
        <w:rPr>
          <w:szCs w:val="22"/>
        </w:rPr>
        <w:t xml:space="preserve"> </w:t>
      </w:r>
      <w:r w:rsidR="005179FD" w:rsidRPr="005179FD">
        <w:rPr>
          <w:szCs w:val="22"/>
        </w:rPr>
        <w:t>pacientams nustatytus aortos aneurizmos ir atsisluoksniavimo atvejus, kurie kai kuriais</w:t>
      </w:r>
      <w:r w:rsidR="005179FD">
        <w:rPr>
          <w:szCs w:val="22"/>
        </w:rPr>
        <w:t xml:space="preserve"> </w:t>
      </w:r>
      <w:r w:rsidR="005179FD" w:rsidRPr="005179FD">
        <w:rPr>
          <w:szCs w:val="22"/>
        </w:rPr>
        <w:t>atvejais komplikavosi į aortos plyšimo atvejus (įskaitant mirtinus atvejus), ir kurio nors iš</w:t>
      </w:r>
      <w:r w:rsidR="005179FD">
        <w:rPr>
          <w:szCs w:val="22"/>
        </w:rPr>
        <w:t xml:space="preserve"> </w:t>
      </w:r>
      <w:r w:rsidR="005179FD" w:rsidRPr="005179FD">
        <w:rPr>
          <w:szCs w:val="22"/>
        </w:rPr>
        <w:t>širdies vožtuvų nesandarumo (nepakankamumo) atvejus (žr. 4.8</w:t>
      </w:r>
      <w:r w:rsidR="00823C31">
        <w:rPr>
          <w:szCs w:val="22"/>
        </w:rPr>
        <w:t> </w:t>
      </w:r>
      <w:r w:rsidR="005179FD" w:rsidRPr="005179FD">
        <w:rPr>
          <w:szCs w:val="22"/>
        </w:rPr>
        <w:t>skyrių).</w:t>
      </w:r>
    </w:p>
    <w:p w14:paraId="0D92E6BE" w14:textId="77777777" w:rsidR="005179FD" w:rsidRDefault="00FC6FAC" w:rsidP="005179FD">
      <w:pPr>
        <w:rPr>
          <w:szCs w:val="22"/>
        </w:rPr>
      </w:pPr>
      <w:r w:rsidRPr="00D53EF2">
        <w:rPr>
          <w:szCs w:val="22"/>
        </w:rPr>
        <w:t xml:space="preserve">Todėl </w:t>
      </w:r>
      <w:r w:rsidR="005179FD" w:rsidRPr="005179FD">
        <w:rPr>
          <w:szCs w:val="22"/>
        </w:rPr>
        <w:t>fluorochinolonų galima vartoti tik atidžiai įvertinus naudos ir rizikos santykį ir apsvarsčius kitokio</w:t>
      </w:r>
      <w:r w:rsidR="005179FD">
        <w:rPr>
          <w:szCs w:val="22"/>
        </w:rPr>
        <w:t xml:space="preserve"> </w:t>
      </w:r>
      <w:r w:rsidR="005179FD" w:rsidRPr="005179FD">
        <w:rPr>
          <w:szCs w:val="22"/>
        </w:rPr>
        <w:t xml:space="preserve">gydymo galimybes pacientams, kurių </w:t>
      </w:r>
      <w:r w:rsidR="005179FD">
        <w:rPr>
          <w:szCs w:val="22"/>
        </w:rPr>
        <w:t>giminės</w:t>
      </w:r>
      <w:r w:rsidRPr="00D53EF2">
        <w:rPr>
          <w:szCs w:val="22"/>
        </w:rPr>
        <w:t xml:space="preserve"> ligos istorijoje yra su aneurizma susijusi liga</w:t>
      </w:r>
      <w:r w:rsidR="005179FD">
        <w:rPr>
          <w:szCs w:val="22"/>
        </w:rPr>
        <w:t xml:space="preserve"> </w:t>
      </w:r>
      <w:r w:rsidR="005179FD" w:rsidRPr="005179FD">
        <w:rPr>
          <w:szCs w:val="22"/>
        </w:rPr>
        <w:t>arba</w:t>
      </w:r>
      <w:r w:rsidR="005179FD">
        <w:rPr>
          <w:szCs w:val="22"/>
        </w:rPr>
        <w:t xml:space="preserve"> </w:t>
      </w:r>
      <w:r w:rsidR="005179FD" w:rsidRPr="005179FD">
        <w:rPr>
          <w:szCs w:val="22"/>
        </w:rPr>
        <w:t>įgimta širdies vožtuvo yda</w:t>
      </w:r>
      <w:r w:rsidRPr="00D53EF2">
        <w:rPr>
          <w:szCs w:val="22"/>
        </w:rPr>
        <w:t>, arba pacientus, kuriems diagnozuota anksčiau susiformavusi aneurizma ir (arba) aortos atsisluoksniavimas</w:t>
      </w:r>
      <w:r w:rsidR="0042751E">
        <w:rPr>
          <w:szCs w:val="22"/>
        </w:rPr>
        <w:t>,</w:t>
      </w:r>
      <w:r w:rsidR="005179FD">
        <w:rPr>
          <w:szCs w:val="22"/>
        </w:rPr>
        <w:t xml:space="preserve"> </w:t>
      </w:r>
      <w:r w:rsidR="005179FD" w:rsidRPr="005179FD">
        <w:rPr>
          <w:szCs w:val="22"/>
        </w:rPr>
        <w:t>arba širdies vožtuvo yda</w:t>
      </w:r>
      <w:r w:rsidRPr="00D53EF2">
        <w:rPr>
          <w:szCs w:val="22"/>
        </w:rPr>
        <w:t>, taip pat esant kit</w:t>
      </w:r>
      <w:r w:rsidR="005179FD">
        <w:rPr>
          <w:szCs w:val="22"/>
        </w:rPr>
        <w:t>ų</w:t>
      </w:r>
      <w:r w:rsidRPr="00D53EF2">
        <w:rPr>
          <w:szCs w:val="22"/>
        </w:rPr>
        <w:t xml:space="preserve"> rizikos veiksni</w:t>
      </w:r>
      <w:r w:rsidR="005179FD">
        <w:rPr>
          <w:szCs w:val="22"/>
        </w:rPr>
        <w:t>ų</w:t>
      </w:r>
      <w:r w:rsidRPr="00D53EF2">
        <w:rPr>
          <w:szCs w:val="22"/>
        </w:rPr>
        <w:t xml:space="preserve"> arba </w:t>
      </w:r>
      <w:r w:rsidR="005179FD" w:rsidRPr="005179FD">
        <w:rPr>
          <w:szCs w:val="22"/>
        </w:rPr>
        <w:t>būklių</w:t>
      </w:r>
      <w:r w:rsidR="0042751E">
        <w:rPr>
          <w:szCs w:val="22"/>
        </w:rPr>
        <w:t>,</w:t>
      </w:r>
      <w:r w:rsidR="005179FD" w:rsidRPr="005179FD">
        <w:rPr>
          <w:szCs w:val="22"/>
        </w:rPr>
        <w:t xml:space="preserve"> dėl kurių gali pasireikšti:</w:t>
      </w:r>
    </w:p>
    <w:p w14:paraId="57AAB5ED" w14:textId="77777777" w:rsidR="00823C31" w:rsidRDefault="00823C31" w:rsidP="00823C31">
      <w:pPr>
        <w:pStyle w:val="Sraopastraipa"/>
        <w:numPr>
          <w:ilvl w:val="0"/>
          <w:numId w:val="64"/>
        </w:numPr>
        <w:ind w:left="567" w:hanging="567"/>
        <w:rPr>
          <w:szCs w:val="22"/>
        </w:rPr>
      </w:pPr>
      <w:r>
        <w:rPr>
          <w:szCs w:val="22"/>
        </w:rPr>
        <w:t>i</w:t>
      </w:r>
      <w:r w:rsidRPr="00823C31">
        <w:rPr>
          <w:szCs w:val="22"/>
        </w:rPr>
        <w:t>r aortos aneurizma arba atsisluoksniavimas, ir širdies vožtuvo nesandarumas (nepakankamumas) (pvz., jungiamojo audinio sutrikimui, pvz., Marfano sindromui, arba Elerso-Danloso (</w:t>
      </w:r>
      <w:r w:rsidRPr="00823C31">
        <w:rPr>
          <w:i/>
          <w:iCs/>
          <w:szCs w:val="22"/>
        </w:rPr>
        <w:t>Ehlers-Danlos</w:t>
      </w:r>
      <w:r w:rsidRPr="00823C31">
        <w:rPr>
          <w:szCs w:val="22"/>
        </w:rPr>
        <w:t>) sindromui, Ternerio (</w:t>
      </w:r>
      <w:r w:rsidRPr="00E517ED">
        <w:rPr>
          <w:i/>
          <w:iCs/>
          <w:szCs w:val="22"/>
        </w:rPr>
        <w:t>Turner</w:t>
      </w:r>
      <w:r w:rsidRPr="00823C31">
        <w:rPr>
          <w:szCs w:val="22"/>
        </w:rPr>
        <w:t>) sindromui, Bechčeto (</w:t>
      </w:r>
      <w:r w:rsidRPr="00E517ED">
        <w:rPr>
          <w:i/>
          <w:iCs/>
          <w:szCs w:val="22"/>
        </w:rPr>
        <w:t>Behcet</w:t>
      </w:r>
      <w:r w:rsidRPr="00823C31">
        <w:rPr>
          <w:szCs w:val="22"/>
        </w:rPr>
        <w:t>) ligai, hipertenzijai, reumatoidiniam artritui</w:t>
      </w:r>
      <w:r w:rsidR="0042751E">
        <w:rPr>
          <w:szCs w:val="22"/>
        </w:rPr>
        <w:t>,</w:t>
      </w:r>
      <w:r w:rsidRPr="00823C31">
        <w:rPr>
          <w:szCs w:val="22"/>
        </w:rPr>
        <w:t xml:space="preserve"> arba,</w:t>
      </w:r>
    </w:p>
    <w:p w14:paraId="4B123A0F" w14:textId="77777777" w:rsidR="0042751E" w:rsidRDefault="00823C31" w:rsidP="00823C31">
      <w:pPr>
        <w:pStyle w:val="Sraopastraipa"/>
        <w:numPr>
          <w:ilvl w:val="0"/>
          <w:numId w:val="64"/>
        </w:numPr>
        <w:ind w:left="567" w:hanging="567"/>
        <w:rPr>
          <w:szCs w:val="22"/>
        </w:rPr>
      </w:pPr>
      <w:r w:rsidRPr="00823C31">
        <w:rPr>
          <w:szCs w:val="22"/>
        </w:rPr>
        <w:t>aortos aneurizma ir atsisluoksniavimas (pvz., esant kraujagyslių sutrikimams, pvz., Takajasu (</w:t>
      </w:r>
      <w:r w:rsidRPr="00E517ED">
        <w:rPr>
          <w:i/>
          <w:iCs/>
          <w:szCs w:val="22"/>
        </w:rPr>
        <w:t>Takayasu</w:t>
      </w:r>
      <w:r w:rsidRPr="00823C31">
        <w:rPr>
          <w:szCs w:val="22"/>
        </w:rPr>
        <w:t>) arteritui arba gigantinių ląstelių arteritui, arba nustačius aterosklerozę arba Sjogreno (</w:t>
      </w:r>
      <w:r w:rsidRPr="00E517ED">
        <w:rPr>
          <w:i/>
          <w:iCs/>
          <w:szCs w:val="22"/>
        </w:rPr>
        <w:t>Sjögren</w:t>
      </w:r>
      <w:r w:rsidRPr="00823C31">
        <w:rPr>
          <w:szCs w:val="22"/>
        </w:rPr>
        <w:t>) sindromą), arba</w:t>
      </w:r>
      <w:r w:rsidR="0042751E">
        <w:rPr>
          <w:szCs w:val="22"/>
        </w:rPr>
        <w:t>,</w:t>
      </w:r>
      <w:r w:rsidRPr="00823C31">
        <w:rPr>
          <w:szCs w:val="22"/>
        </w:rPr>
        <w:t xml:space="preserve"> </w:t>
      </w:r>
    </w:p>
    <w:p w14:paraId="154A400C" w14:textId="77777777" w:rsidR="00823C31" w:rsidRDefault="00823C31" w:rsidP="00823C31">
      <w:pPr>
        <w:pStyle w:val="Sraopastraipa"/>
        <w:numPr>
          <w:ilvl w:val="0"/>
          <w:numId w:val="64"/>
        </w:numPr>
        <w:ind w:left="567" w:hanging="567"/>
        <w:rPr>
          <w:szCs w:val="22"/>
        </w:rPr>
      </w:pPr>
      <w:r w:rsidRPr="00823C31">
        <w:rPr>
          <w:szCs w:val="22"/>
        </w:rPr>
        <w:t>širdies vožtuvo nesandarumas (nepakankamumas) (pvz., sergant infekciniu endokarditu).</w:t>
      </w:r>
    </w:p>
    <w:p w14:paraId="5C87C3BB" w14:textId="77777777" w:rsidR="00FC6FAC" w:rsidRPr="00823C31" w:rsidRDefault="00823C31" w:rsidP="00240776">
      <w:pPr>
        <w:rPr>
          <w:szCs w:val="22"/>
        </w:rPr>
      </w:pPr>
      <w:r w:rsidRPr="00823C31">
        <w:rPr>
          <w:szCs w:val="22"/>
        </w:rPr>
        <w:t>Aortos aneurizmos ir atsisluoksniavimo bei jų plyšimo rizika taip pat gali būti padidėjusi pacientams, kurie tuo pat metu gydomi sisteminio poveikio kortikosteroidais.</w:t>
      </w:r>
    </w:p>
    <w:p w14:paraId="5F6CBFB0" w14:textId="77777777" w:rsidR="00823C31" w:rsidRDefault="00823C31" w:rsidP="00FC6FAC">
      <w:pPr>
        <w:rPr>
          <w:szCs w:val="22"/>
        </w:rPr>
      </w:pPr>
    </w:p>
    <w:p w14:paraId="6A02AC36" w14:textId="77777777" w:rsidR="00FC6FAC" w:rsidRPr="00D53EF2" w:rsidRDefault="00FC6FAC" w:rsidP="00FC6FAC">
      <w:pPr>
        <w:rPr>
          <w:szCs w:val="22"/>
        </w:rPr>
      </w:pPr>
      <w:r w:rsidRPr="00D53EF2">
        <w:rPr>
          <w:szCs w:val="22"/>
        </w:rPr>
        <w:t>Pacientams reik</w:t>
      </w:r>
      <w:r w:rsidR="004E6547">
        <w:rPr>
          <w:szCs w:val="22"/>
        </w:rPr>
        <w:t>ia</w:t>
      </w:r>
      <w:r w:rsidRPr="00D53EF2">
        <w:rPr>
          <w:szCs w:val="22"/>
        </w:rPr>
        <w:t xml:space="preserve"> patarti, </w:t>
      </w:r>
      <w:r>
        <w:rPr>
          <w:szCs w:val="22"/>
        </w:rPr>
        <w:t xml:space="preserve">kad </w:t>
      </w:r>
      <w:r w:rsidRPr="00D53EF2">
        <w:rPr>
          <w:szCs w:val="22"/>
        </w:rPr>
        <w:t>pasireiškus ūminiam pilvo, krūtinės arba nugaros skausmui, nedels</w:t>
      </w:r>
      <w:r w:rsidR="00823C31">
        <w:rPr>
          <w:szCs w:val="22"/>
        </w:rPr>
        <w:t xml:space="preserve">iant </w:t>
      </w:r>
      <w:r w:rsidRPr="00D53EF2">
        <w:rPr>
          <w:szCs w:val="22"/>
        </w:rPr>
        <w:t>kreip</w:t>
      </w:r>
      <w:r>
        <w:rPr>
          <w:szCs w:val="22"/>
        </w:rPr>
        <w:t>tųsi</w:t>
      </w:r>
      <w:r w:rsidRPr="00D53EF2">
        <w:rPr>
          <w:szCs w:val="22"/>
        </w:rPr>
        <w:t xml:space="preserve"> </w:t>
      </w:r>
      <w:r w:rsidR="00823C31" w:rsidRPr="00823C31">
        <w:rPr>
          <w:szCs w:val="22"/>
        </w:rPr>
        <w:t>skubios pagalbos skyriaus gydytojo konsultacijos</w:t>
      </w:r>
      <w:r w:rsidRPr="00D53EF2">
        <w:rPr>
          <w:szCs w:val="22"/>
        </w:rPr>
        <w:t>.</w:t>
      </w:r>
    </w:p>
    <w:p w14:paraId="03957554" w14:textId="77777777" w:rsidR="00FC6FAC" w:rsidRPr="00D53EF2" w:rsidRDefault="00FC6FAC" w:rsidP="00FC6FAC">
      <w:pPr>
        <w:rPr>
          <w:szCs w:val="22"/>
          <w:lang w:eastAsia="en-US"/>
        </w:rPr>
      </w:pPr>
    </w:p>
    <w:p w14:paraId="17C2C599" w14:textId="77777777" w:rsidR="00823C31" w:rsidRDefault="00823C31" w:rsidP="00FC6FAC">
      <w:r>
        <w:t>Pacientams reikia patarti, kad pasireiškus ūminei dispnėjai, prasidėjus širdies palpitacijoms arba pilvo arba apatinių galūnių srityje išsivysčius edemai, jie turi nedelsdami kreiptis medicinos pagalbos.</w:t>
      </w:r>
    </w:p>
    <w:p w14:paraId="26234D42" w14:textId="77777777" w:rsidR="00823C31" w:rsidRDefault="00823C31" w:rsidP="00FC6FAC">
      <w:pPr>
        <w:rPr>
          <w:b/>
          <w:bCs/>
          <w:szCs w:val="22"/>
          <w:u w:val="single"/>
          <w:lang w:eastAsia="en-US"/>
        </w:rPr>
      </w:pPr>
    </w:p>
    <w:p w14:paraId="3357AC2D" w14:textId="77777777" w:rsidR="00FC6FAC" w:rsidRPr="00D53EF2" w:rsidRDefault="00FC6FAC" w:rsidP="00FC6FAC">
      <w:pPr>
        <w:rPr>
          <w:szCs w:val="22"/>
          <w:u w:val="single"/>
          <w:lang w:eastAsia="en-US"/>
        </w:rPr>
      </w:pPr>
      <w:r w:rsidRPr="00D53EF2">
        <w:rPr>
          <w:szCs w:val="22"/>
          <w:u w:val="single"/>
          <w:lang w:eastAsia="en-US"/>
        </w:rPr>
        <w:t>Kita informacija</w:t>
      </w:r>
    </w:p>
    <w:p w14:paraId="457513F6" w14:textId="77777777" w:rsidR="00FC6FAC" w:rsidRPr="00D53EF2" w:rsidRDefault="00FC6FAC" w:rsidP="00FC6FAC">
      <w:pPr>
        <w:rPr>
          <w:szCs w:val="22"/>
          <w:lang w:eastAsia="en-US"/>
        </w:rPr>
      </w:pPr>
      <w:r w:rsidRPr="00D53EF2">
        <w:rPr>
          <w:szCs w:val="22"/>
          <w:lang w:eastAsia="en-US"/>
        </w:rPr>
        <w:t>Pacientams, kuriems vartojant kitų chinolonų pasireiškė sunki nepageidaujama reakcija (pvz., sunki nervų sistemos reakcija), yra didesnė panašių reakcijų pasireiškimo rizika vartojant ofloksaciną.</w:t>
      </w:r>
    </w:p>
    <w:p w14:paraId="378BA780" w14:textId="77777777" w:rsidR="001613F5" w:rsidRPr="00005BBC" w:rsidRDefault="001613F5" w:rsidP="001613F5">
      <w:pPr>
        <w:rPr>
          <w:szCs w:val="22"/>
          <w:lang w:eastAsia="en-US"/>
        </w:rPr>
      </w:pPr>
    </w:p>
    <w:p w14:paraId="03A598E5" w14:textId="77777777" w:rsidR="001704E5" w:rsidRPr="00005BBC" w:rsidRDefault="00570D69" w:rsidP="00823FA0">
      <w:pPr>
        <w:rPr>
          <w:szCs w:val="22"/>
        </w:rPr>
      </w:pPr>
      <w:r w:rsidRPr="00005BBC">
        <w:rPr>
          <w:iCs/>
          <w:szCs w:val="22"/>
        </w:rPr>
        <w:t>OFLOXIN</w:t>
      </w:r>
      <w:r w:rsidRPr="00005BBC">
        <w:rPr>
          <w:szCs w:val="22"/>
        </w:rPr>
        <w:t xml:space="preserve"> </w:t>
      </w:r>
      <w:r w:rsidR="002B0E5C" w:rsidRPr="00005BBC">
        <w:rPr>
          <w:szCs w:val="22"/>
        </w:rPr>
        <w:t xml:space="preserve">sudėtyje yra laktozės monohidrato. Šio vaistinio preparato negalima vartoti pacientams, kuriems nustatytas retas paveldimas sutrikimas – </w:t>
      </w:r>
      <w:r w:rsidR="00927970" w:rsidRPr="00005BBC">
        <w:rPr>
          <w:szCs w:val="22"/>
        </w:rPr>
        <w:t xml:space="preserve">galaktozės netoleravimas, </w:t>
      </w:r>
      <w:r w:rsidR="003D53B9" w:rsidRPr="003D53B9">
        <w:rPr>
          <w:szCs w:val="22"/>
        </w:rPr>
        <w:t>visiškas</w:t>
      </w:r>
      <w:r w:rsidR="00B52410">
        <w:rPr>
          <w:szCs w:val="22"/>
        </w:rPr>
        <w:t xml:space="preserve"> </w:t>
      </w:r>
      <w:r w:rsidR="002B0E5C" w:rsidRPr="00005BBC">
        <w:rPr>
          <w:szCs w:val="22"/>
        </w:rPr>
        <w:t>laktazės stygius arba gliukozės ir galaktozės malabsorbcija.</w:t>
      </w:r>
    </w:p>
    <w:p w14:paraId="02E72FEF" w14:textId="77777777" w:rsidR="001200DE" w:rsidRPr="00005BBC" w:rsidRDefault="001200DE" w:rsidP="006366C0">
      <w:pPr>
        <w:rPr>
          <w:szCs w:val="22"/>
        </w:rPr>
      </w:pPr>
    </w:p>
    <w:p w14:paraId="7A2693C6" w14:textId="77777777" w:rsidR="002B0E5C" w:rsidRPr="00005BBC" w:rsidRDefault="002B0E5C" w:rsidP="006366C0">
      <w:pPr>
        <w:rPr>
          <w:b/>
          <w:bCs/>
          <w:szCs w:val="22"/>
        </w:rPr>
      </w:pPr>
      <w:r w:rsidRPr="00005BBC">
        <w:rPr>
          <w:b/>
          <w:bCs/>
          <w:szCs w:val="22"/>
        </w:rPr>
        <w:t>4.5</w:t>
      </w:r>
      <w:r w:rsidRPr="00005BBC">
        <w:rPr>
          <w:b/>
          <w:bCs/>
          <w:szCs w:val="22"/>
        </w:rPr>
        <w:tab/>
        <w:t>Sąveika su kitais vaistiniais preparatais ir kitokia sąveika</w:t>
      </w:r>
    </w:p>
    <w:p w14:paraId="35001CBA" w14:textId="77777777" w:rsidR="002B0E5C" w:rsidRPr="00005BBC" w:rsidRDefault="002B0E5C" w:rsidP="006366C0">
      <w:pPr>
        <w:rPr>
          <w:szCs w:val="22"/>
        </w:rPr>
      </w:pPr>
    </w:p>
    <w:p w14:paraId="605AD779" w14:textId="77777777" w:rsidR="002B0E5C" w:rsidRPr="00121C76" w:rsidRDefault="002B0E5C" w:rsidP="006366C0">
      <w:pPr>
        <w:rPr>
          <w:szCs w:val="22"/>
          <w:u w:val="single"/>
        </w:rPr>
      </w:pPr>
      <w:r w:rsidRPr="00121C76">
        <w:rPr>
          <w:szCs w:val="22"/>
          <w:u w:val="single"/>
        </w:rPr>
        <w:t xml:space="preserve">Antacidiniai </w:t>
      </w:r>
      <w:r w:rsidR="00D65D07" w:rsidRPr="00121C76">
        <w:rPr>
          <w:szCs w:val="22"/>
          <w:u w:val="single"/>
        </w:rPr>
        <w:t xml:space="preserve">vaistiniai </w:t>
      </w:r>
      <w:r w:rsidRPr="00121C76">
        <w:rPr>
          <w:szCs w:val="22"/>
          <w:u w:val="single"/>
        </w:rPr>
        <w:t>preparatai, sukralfatas, metalų katijonai</w:t>
      </w:r>
    </w:p>
    <w:p w14:paraId="180916E0" w14:textId="77777777" w:rsidR="002B0E5C" w:rsidRDefault="00CA5930" w:rsidP="006366C0">
      <w:pPr>
        <w:rPr>
          <w:szCs w:val="22"/>
        </w:rPr>
      </w:pPr>
      <w:r w:rsidRPr="00005BBC">
        <w:rPr>
          <w:szCs w:val="22"/>
        </w:rPr>
        <w:t xml:space="preserve">Antacidiniai </w:t>
      </w:r>
      <w:r w:rsidR="00D65D07">
        <w:rPr>
          <w:szCs w:val="22"/>
        </w:rPr>
        <w:t xml:space="preserve">vaistiniai </w:t>
      </w:r>
      <w:r w:rsidRPr="00005BBC">
        <w:rPr>
          <w:szCs w:val="22"/>
        </w:rPr>
        <w:t xml:space="preserve">preparatai, kurių sudėtyje yra aliuminio ir magnio, </w:t>
      </w:r>
      <w:r w:rsidR="00644162">
        <w:rPr>
          <w:szCs w:val="22"/>
        </w:rPr>
        <w:t>sukralfatas</w:t>
      </w:r>
      <w:r w:rsidR="00F9436E">
        <w:rPr>
          <w:szCs w:val="22"/>
        </w:rPr>
        <w:t xml:space="preserve">, </w:t>
      </w:r>
      <w:r w:rsidR="00644162">
        <w:rPr>
          <w:szCs w:val="22"/>
        </w:rPr>
        <w:t xml:space="preserve">cinko </w:t>
      </w:r>
      <w:r w:rsidR="00F9436E">
        <w:rPr>
          <w:szCs w:val="22"/>
        </w:rPr>
        <w:t>ar</w:t>
      </w:r>
      <w:r w:rsidR="00644162">
        <w:rPr>
          <w:szCs w:val="22"/>
        </w:rPr>
        <w:t xml:space="preserve"> geležies preparatai</w:t>
      </w:r>
      <w:r w:rsidRPr="00005BBC">
        <w:rPr>
          <w:szCs w:val="22"/>
        </w:rPr>
        <w:t xml:space="preserve"> gali sumažinti </w:t>
      </w:r>
      <w:r w:rsidR="00644162">
        <w:rPr>
          <w:szCs w:val="22"/>
        </w:rPr>
        <w:t>kartu vartojam</w:t>
      </w:r>
      <w:r w:rsidR="003C45DA">
        <w:rPr>
          <w:szCs w:val="22"/>
        </w:rPr>
        <w:t>o</w:t>
      </w:r>
      <w:r w:rsidR="00644162">
        <w:rPr>
          <w:szCs w:val="22"/>
        </w:rPr>
        <w:t xml:space="preserve"> </w:t>
      </w:r>
      <w:r w:rsidRPr="00005BBC">
        <w:rPr>
          <w:szCs w:val="22"/>
        </w:rPr>
        <w:t xml:space="preserve">ofloksacino absorbciją. Tarp ofloksacino ir </w:t>
      </w:r>
      <w:r w:rsidR="00644162">
        <w:rPr>
          <w:szCs w:val="22"/>
        </w:rPr>
        <w:t>tokių</w:t>
      </w:r>
      <w:r w:rsidR="00644162" w:rsidRPr="00005BBC">
        <w:rPr>
          <w:szCs w:val="22"/>
        </w:rPr>
        <w:t xml:space="preserve"> </w:t>
      </w:r>
      <w:r w:rsidR="00DF6A61">
        <w:rPr>
          <w:szCs w:val="22"/>
        </w:rPr>
        <w:t xml:space="preserve">vaistinių </w:t>
      </w:r>
      <w:r w:rsidRPr="00005BBC">
        <w:rPr>
          <w:szCs w:val="22"/>
        </w:rPr>
        <w:t>preparatų vartojimo tur</w:t>
      </w:r>
      <w:r w:rsidR="00644162">
        <w:rPr>
          <w:szCs w:val="22"/>
        </w:rPr>
        <w:t>i</w:t>
      </w:r>
      <w:r w:rsidRPr="00005BBC">
        <w:rPr>
          <w:szCs w:val="22"/>
        </w:rPr>
        <w:t xml:space="preserve"> būti 2 valandų pertrauka.</w:t>
      </w:r>
      <w:r w:rsidR="002B0E5C" w:rsidRPr="00005BBC">
        <w:rPr>
          <w:szCs w:val="22"/>
        </w:rPr>
        <w:t xml:space="preserve"> </w:t>
      </w:r>
    </w:p>
    <w:p w14:paraId="2FBF41A7" w14:textId="77777777" w:rsidR="001F464B" w:rsidRPr="00005BBC" w:rsidRDefault="001F464B" w:rsidP="006366C0">
      <w:pPr>
        <w:rPr>
          <w:szCs w:val="22"/>
        </w:rPr>
      </w:pPr>
    </w:p>
    <w:p w14:paraId="574678EF" w14:textId="77777777" w:rsidR="00D2307A" w:rsidRPr="00121C76" w:rsidRDefault="009F317F" w:rsidP="00D2307A">
      <w:pPr>
        <w:rPr>
          <w:iCs/>
          <w:szCs w:val="22"/>
          <w:u w:val="single"/>
        </w:rPr>
      </w:pPr>
      <w:r w:rsidRPr="00121C76">
        <w:rPr>
          <w:iCs/>
          <w:color w:val="000000"/>
          <w:szCs w:val="22"/>
          <w:u w:val="single"/>
        </w:rPr>
        <w:t>Teofilinas, fenbufenas ar panašūs nesteroidiniai vaist</w:t>
      </w:r>
      <w:r w:rsidR="00DF6A61" w:rsidRPr="00121C76">
        <w:rPr>
          <w:iCs/>
          <w:color w:val="000000"/>
          <w:szCs w:val="22"/>
          <w:u w:val="single"/>
        </w:rPr>
        <w:t>ini</w:t>
      </w:r>
      <w:r w:rsidRPr="00121C76">
        <w:rPr>
          <w:iCs/>
          <w:color w:val="000000"/>
          <w:szCs w:val="22"/>
          <w:u w:val="single"/>
        </w:rPr>
        <w:t>ai</w:t>
      </w:r>
      <w:r w:rsidR="00DF6A61" w:rsidRPr="00121C76">
        <w:rPr>
          <w:iCs/>
          <w:color w:val="000000"/>
          <w:szCs w:val="22"/>
          <w:u w:val="single"/>
        </w:rPr>
        <w:t xml:space="preserve"> preparatai</w:t>
      </w:r>
      <w:r w:rsidRPr="00121C76">
        <w:rPr>
          <w:iCs/>
          <w:color w:val="000000"/>
          <w:szCs w:val="22"/>
          <w:u w:val="single"/>
        </w:rPr>
        <w:t xml:space="preserve"> nuo uždegimo (NV</w:t>
      </w:r>
      <w:r w:rsidR="00036361" w:rsidRPr="00121C76">
        <w:rPr>
          <w:iCs/>
          <w:color w:val="000000"/>
          <w:szCs w:val="22"/>
          <w:u w:val="single"/>
        </w:rPr>
        <w:t>P</w:t>
      </w:r>
      <w:r w:rsidRPr="00121C76">
        <w:rPr>
          <w:iCs/>
          <w:color w:val="000000"/>
          <w:szCs w:val="22"/>
          <w:u w:val="single"/>
        </w:rPr>
        <w:t>NU)</w:t>
      </w:r>
    </w:p>
    <w:p w14:paraId="459A5DCA" w14:textId="77777777" w:rsidR="002B0E5C" w:rsidRPr="00005BBC" w:rsidRDefault="00D2307A" w:rsidP="00B821D0">
      <w:pPr>
        <w:rPr>
          <w:szCs w:val="22"/>
        </w:rPr>
      </w:pPr>
      <w:r w:rsidRPr="00005BBC">
        <w:rPr>
          <w:szCs w:val="22"/>
        </w:rPr>
        <w:t xml:space="preserve">Klinikinių tyrimų metu farmakokinetinės ofloksacino ir teofilino sąveikos nepasireiškė. </w:t>
      </w:r>
      <w:r w:rsidR="002B0E5C" w:rsidRPr="00005BBC">
        <w:rPr>
          <w:szCs w:val="22"/>
        </w:rPr>
        <w:t xml:space="preserve">Kartu su chinolonais vartojant </w:t>
      </w:r>
      <w:r w:rsidR="00B821D0" w:rsidRPr="00005BBC">
        <w:rPr>
          <w:szCs w:val="22"/>
        </w:rPr>
        <w:t>teofilino, nesteroidinių vaist</w:t>
      </w:r>
      <w:r w:rsidR="00DF6A61">
        <w:rPr>
          <w:szCs w:val="22"/>
        </w:rPr>
        <w:t>ini</w:t>
      </w:r>
      <w:r w:rsidR="00490BFD" w:rsidRPr="00005BBC">
        <w:rPr>
          <w:szCs w:val="22"/>
        </w:rPr>
        <w:t>ų</w:t>
      </w:r>
      <w:r w:rsidR="00DF6A61">
        <w:rPr>
          <w:szCs w:val="22"/>
        </w:rPr>
        <w:t xml:space="preserve"> preparatų</w:t>
      </w:r>
      <w:r w:rsidR="00490BFD" w:rsidRPr="00005BBC">
        <w:rPr>
          <w:szCs w:val="22"/>
        </w:rPr>
        <w:t xml:space="preserve"> </w:t>
      </w:r>
      <w:r w:rsidR="00B821D0" w:rsidRPr="00005BBC">
        <w:rPr>
          <w:szCs w:val="22"/>
        </w:rPr>
        <w:t xml:space="preserve">nuo uždegimo ar </w:t>
      </w:r>
      <w:r w:rsidR="002B0E5C" w:rsidRPr="00005BBC">
        <w:rPr>
          <w:szCs w:val="22"/>
        </w:rPr>
        <w:t xml:space="preserve">kitokių traukulių slenkstį mažinančių vaistinių preparatų, gali </w:t>
      </w:r>
      <w:r w:rsidR="005A37EE" w:rsidRPr="00005BBC">
        <w:rPr>
          <w:szCs w:val="22"/>
        </w:rPr>
        <w:t xml:space="preserve">reikšmingai </w:t>
      </w:r>
      <w:r w:rsidR="002B0E5C" w:rsidRPr="00005BBC">
        <w:rPr>
          <w:szCs w:val="22"/>
        </w:rPr>
        <w:t xml:space="preserve">mažėti traukulių slenkstis. </w:t>
      </w:r>
    </w:p>
    <w:p w14:paraId="4E0CD69D" w14:textId="77777777" w:rsidR="002B0E5C" w:rsidRDefault="002B0E5C" w:rsidP="009F317F">
      <w:pPr>
        <w:rPr>
          <w:szCs w:val="22"/>
        </w:rPr>
      </w:pPr>
    </w:p>
    <w:p w14:paraId="5D9222C5" w14:textId="77777777" w:rsidR="002D1099" w:rsidRPr="00121C76" w:rsidRDefault="002D1099" w:rsidP="002D1099">
      <w:pPr>
        <w:rPr>
          <w:szCs w:val="22"/>
          <w:u w:val="single"/>
        </w:rPr>
      </w:pPr>
      <w:r w:rsidRPr="00121C76">
        <w:rPr>
          <w:szCs w:val="22"/>
          <w:u w:val="single"/>
        </w:rPr>
        <w:t>Vaistiniai preparatai, ilginantys QT intervalą</w:t>
      </w:r>
    </w:p>
    <w:p w14:paraId="4A4CC252" w14:textId="77777777" w:rsidR="002D1099" w:rsidRPr="00D53EF2" w:rsidRDefault="002D1099" w:rsidP="002D1099">
      <w:pPr>
        <w:rPr>
          <w:szCs w:val="22"/>
        </w:rPr>
      </w:pPr>
      <w:r w:rsidRPr="00D53EF2">
        <w:rPr>
          <w:szCs w:val="22"/>
        </w:rPr>
        <w:t>Pacientus, vartojančius QT intervalą ilginančių vaistinių preparatų (pvz., IA arba III klasės antiaritminių vaistinių preparatų, triciklių ir tetraciklių antidepresantų, makrolidų, imidazolų grupės priešgrybelinių ir antimaliarinių vaistinių preparatų, kai kurių slopinamojo poveikio nesukeliančių ant</w:t>
      </w:r>
      <w:r>
        <w:rPr>
          <w:szCs w:val="22"/>
        </w:rPr>
        <w:t>i</w:t>
      </w:r>
      <w:r w:rsidRPr="00D53EF2">
        <w:rPr>
          <w:szCs w:val="22"/>
        </w:rPr>
        <w:t>histamininių vaistinių preparatų [pvz., astemizolo, terfenadino, ebastino], antipsichozinių vaistinių preparatų), ofloksacinu, kaip ir kitokiais chinolonais, reikia gydyti atsargiai (žr. 4.4</w:t>
      </w:r>
      <w:r w:rsidR="0046098A">
        <w:rPr>
          <w:szCs w:val="22"/>
        </w:rPr>
        <w:t> </w:t>
      </w:r>
      <w:r w:rsidRPr="00D53EF2">
        <w:rPr>
          <w:szCs w:val="22"/>
        </w:rPr>
        <w:t>skyrių).</w:t>
      </w:r>
    </w:p>
    <w:p w14:paraId="7DC7AD0F" w14:textId="77777777" w:rsidR="002D1099" w:rsidRPr="00D53EF2" w:rsidRDefault="002D1099" w:rsidP="002D1099">
      <w:pPr>
        <w:rPr>
          <w:szCs w:val="22"/>
        </w:rPr>
      </w:pPr>
    </w:p>
    <w:p w14:paraId="70472084" w14:textId="77777777" w:rsidR="002D1099" w:rsidRPr="00121C76" w:rsidRDefault="002D1099" w:rsidP="002D1099">
      <w:pPr>
        <w:rPr>
          <w:szCs w:val="22"/>
          <w:u w:val="single"/>
        </w:rPr>
      </w:pPr>
      <w:r w:rsidRPr="00121C76">
        <w:rPr>
          <w:szCs w:val="22"/>
          <w:u w:val="single"/>
        </w:rPr>
        <w:t>Vitamino K antagonistai</w:t>
      </w:r>
    </w:p>
    <w:p w14:paraId="73B762C2" w14:textId="77777777" w:rsidR="002D1099" w:rsidRPr="00D53EF2" w:rsidRDefault="002D1099" w:rsidP="002D1099">
      <w:pPr>
        <w:rPr>
          <w:szCs w:val="22"/>
          <w:lang w:eastAsia="en-US"/>
        </w:rPr>
      </w:pPr>
      <w:r w:rsidRPr="00D53EF2">
        <w:rPr>
          <w:szCs w:val="22"/>
          <w:lang w:eastAsia="en-US"/>
        </w:rPr>
        <w:t>Pacientams, kurie kartu vartojo ofloksacin</w:t>
      </w:r>
      <w:r w:rsidR="007F4F06">
        <w:rPr>
          <w:szCs w:val="22"/>
          <w:lang w:eastAsia="en-US"/>
        </w:rPr>
        <w:t>o</w:t>
      </w:r>
      <w:r w:rsidRPr="00D53EF2">
        <w:rPr>
          <w:szCs w:val="22"/>
          <w:lang w:eastAsia="en-US"/>
        </w:rPr>
        <w:t xml:space="preserve"> ir vitamino K antagonistų, pvz., varfarino, buvo protrombino laiko pailgėjimo (TNS padidėjimo/tromboplastino laiko sumažėjimo) ir (arba) </w:t>
      </w:r>
      <w:r w:rsidRPr="00D53EF2">
        <w:rPr>
          <w:szCs w:val="22"/>
          <w:lang w:eastAsia="en-US"/>
        </w:rPr>
        <w:lastRenderedPageBreak/>
        <w:t>kraujavimo</w:t>
      </w:r>
      <w:r>
        <w:rPr>
          <w:szCs w:val="22"/>
          <w:lang w:eastAsia="en-US"/>
        </w:rPr>
        <w:t xml:space="preserve"> </w:t>
      </w:r>
      <w:r w:rsidRPr="00D53EF2">
        <w:rPr>
          <w:szCs w:val="22"/>
          <w:lang w:eastAsia="en-US"/>
        </w:rPr>
        <w:t>atvejų</w:t>
      </w:r>
      <w:r>
        <w:rPr>
          <w:szCs w:val="22"/>
          <w:lang w:eastAsia="en-US"/>
        </w:rPr>
        <w:t xml:space="preserve">. Toks kraujavimas </w:t>
      </w:r>
      <w:r w:rsidRPr="00D53EF2">
        <w:rPr>
          <w:szCs w:val="22"/>
          <w:lang w:eastAsia="en-US"/>
        </w:rPr>
        <w:t>gali būti sunkus</w:t>
      </w:r>
      <w:r>
        <w:rPr>
          <w:szCs w:val="22"/>
          <w:lang w:eastAsia="en-US"/>
        </w:rPr>
        <w:t>. T</w:t>
      </w:r>
      <w:r w:rsidRPr="00D53EF2">
        <w:rPr>
          <w:szCs w:val="22"/>
          <w:lang w:eastAsia="en-US"/>
        </w:rPr>
        <w:t xml:space="preserve">odėl rekomenduojama atidžiai stebėti </w:t>
      </w:r>
      <w:r>
        <w:rPr>
          <w:szCs w:val="22"/>
          <w:lang w:eastAsia="en-US"/>
        </w:rPr>
        <w:t xml:space="preserve">tuo pat metu </w:t>
      </w:r>
      <w:r w:rsidRPr="00D53EF2">
        <w:rPr>
          <w:szCs w:val="22"/>
          <w:lang w:eastAsia="en-US"/>
        </w:rPr>
        <w:t>vitamino K antagonistais gydomų pacientų kraujo krešėjimo tyrimų rodmenis.</w:t>
      </w:r>
    </w:p>
    <w:p w14:paraId="5D54A197" w14:textId="77777777" w:rsidR="00B821D0" w:rsidRPr="00005BBC" w:rsidRDefault="00B821D0" w:rsidP="00B821D0">
      <w:pPr>
        <w:rPr>
          <w:bCs/>
          <w:szCs w:val="22"/>
        </w:rPr>
      </w:pPr>
    </w:p>
    <w:p w14:paraId="12C7F41A" w14:textId="77777777" w:rsidR="00B821D0" w:rsidRPr="00121C76" w:rsidRDefault="00B821D0" w:rsidP="00B821D0">
      <w:pPr>
        <w:rPr>
          <w:szCs w:val="22"/>
          <w:u w:val="single"/>
        </w:rPr>
      </w:pPr>
      <w:r w:rsidRPr="00121C76">
        <w:rPr>
          <w:szCs w:val="22"/>
          <w:u w:val="single"/>
        </w:rPr>
        <w:t>Glibenklamidas</w:t>
      </w:r>
    </w:p>
    <w:p w14:paraId="1BEC3F8C" w14:textId="77777777" w:rsidR="00B821D0" w:rsidRPr="00005BBC" w:rsidRDefault="00B821D0" w:rsidP="00B821D0">
      <w:pPr>
        <w:rPr>
          <w:bCs/>
          <w:szCs w:val="22"/>
        </w:rPr>
      </w:pPr>
      <w:r w:rsidRPr="00005BBC">
        <w:rPr>
          <w:szCs w:val="22"/>
        </w:rPr>
        <w:t xml:space="preserve">Ofloksacinas gali šiek tiek didinti kartu vartojamo glibenklamido </w:t>
      </w:r>
      <w:r w:rsidR="00CE4E1C">
        <w:rPr>
          <w:szCs w:val="22"/>
        </w:rPr>
        <w:t>kiekį kraujo</w:t>
      </w:r>
      <w:r w:rsidR="00CE4E1C" w:rsidRPr="00005BBC">
        <w:rPr>
          <w:szCs w:val="22"/>
        </w:rPr>
        <w:t xml:space="preserve"> </w:t>
      </w:r>
      <w:r w:rsidRPr="00005BBC">
        <w:rPr>
          <w:szCs w:val="22"/>
        </w:rPr>
        <w:t>serume</w:t>
      </w:r>
      <w:r w:rsidR="00CE4E1C">
        <w:rPr>
          <w:szCs w:val="22"/>
        </w:rPr>
        <w:t>.</w:t>
      </w:r>
      <w:r w:rsidR="00CE4E1C" w:rsidRPr="00CE4E1C">
        <w:t xml:space="preserve"> </w:t>
      </w:r>
      <w:r w:rsidR="00CE4E1C" w:rsidRPr="00CE4E1C">
        <w:rPr>
          <w:szCs w:val="22"/>
        </w:rPr>
        <w:t>Yra didesnė hipog</w:t>
      </w:r>
      <w:r w:rsidR="00103846">
        <w:rPr>
          <w:szCs w:val="22"/>
        </w:rPr>
        <w:t>l</w:t>
      </w:r>
      <w:r w:rsidR="00CE4E1C" w:rsidRPr="00CE4E1C">
        <w:rPr>
          <w:szCs w:val="22"/>
        </w:rPr>
        <w:t>ikemijos pasireiškimo rizika, todėl kombinuotojo gydymo ofloksacinu ir glibenklamidu atveju rekomenduojama ypač atidžiai stebėti glikemiją</w:t>
      </w:r>
      <w:r w:rsidRPr="00005BBC">
        <w:rPr>
          <w:bCs/>
          <w:szCs w:val="22"/>
        </w:rPr>
        <w:t>.</w:t>
      </w:r>
    </w:p>
    <w:p w14:paraId="514E96E1" w14:textId="77777777" w:rsidR="00B821D0" w:rsidRPr="00005BBC" w:rsidRDefault="00B821D0" w:rsidP="00B821D0">
      <w:pPr>
        <w:rPr>
          <w:bCs/>
          <w:szCs w:val="22"/>
        </w:rPr>
      </w:pPr>
    </w:p>
    <w:p w14:paraId="4EFF1858" w14:textId="77777777" w:rsidR="00F83CC3" w:rsidRPr="00121C76" w:rsidRDefault="00276636" w:rsidP="006366C0">
      <w:pPr>
        <w:rPr>
          <w:iCs/>
          <w:szCs w:val="22"/>
          <w:u w:val="single"/>
        </w:rPr>
      </w:pPr>
      <w:r w:rsidRPr="00121C76">
        <w:rPr>
          <w:iCs/>
          <w:szCs w:val="22"/>
          <w:u w:val="single"/>
        </w:rPr>
        <w:t xml:space="preserve">Probenecidas, cimetidinas, furozemidas </w:t>
      </w:r>
      <w:r w:rsidR="00874EA7">
        <w:rPr>
          <w:iCs/>
          <w:szCs w:val="22"/>
          <w:u w:val="single"/>
        </w:rPr>
        <w:t>i</w:t>
      </w:r>
      <w:r w:rsidRPr="00121C76">
        <w:rPr>
          <w:iCs/>
          <w:szCs w:val="22"/>
          <w:u w:val="single"/>
        </w:rPr>
        <w:t>r metotreksatas</w:t>
      </w:r>
    </w:p>
    <w:p w14:paraId="2B55C34F" w14:textId="77777777" w:rsidR="002B0E5C" w:rsidRPr="00005BBC" w:rsidRDefault="009D3E58" w:rsidP="006366C0">
      <w:pPr>
        <w:rPr>
          <w:szCs w:val="22"/>
        </w:rPr>
      </w:pPr>
      <w:r w:rsidRPr="00005BBC">
        <w:rPr>
          <w:szCs w:val="22"/>
        </w:rPr>
        <w:t xml:space="preserve">Probenecidas bendrąjį ofloksacino klirensą </w:t>
      </w:r>
      <w:r w:rsidR="000E2D78">
        <w:rPr>
          <w:szCs w:val="22"/>
        </w:rPr>
        <w:t>su</w:t>
      </w:r>
      <w:r w:rsidRPr="00005BBC">
        <w:rPr>
          <w:szCs w:val="22"/>
        </w:rPr>
        <w:t>mažin</w:t>
      </w:r>
      <w:r w:rsidR="000E2D78">
        <w:rPr>
          <w:szCs w:val="22"/>
        </w:rPr>
        <w:t>o</w:t>
      </w:r>
      <w:r w:rsidRPr="00005BBC">
        <w:rPr>
          <w:szCs w:val="22"/>
        </w:rPr>
        <w:t xml:space="preserve"> 24</w:t>
      </w:r>
      <w:r w:rsidR="00597677" w:rsidRPr="00005BBC">
        <w:rPr>
          <w:szCs w:val="22"/>
        </w:rPr>
        <w:t> %</w:t>
      </w:r>
      <w:r w:rsidRPr="00005BBC">
        <w:rPr>
          <w:szCs w:val="22"/>
        </w:rPr>
        <w:t xml:space="preserve">, AUC </w:t>
      </w:r>
      <w:r w:rsidR="000E2D78">
        <w:rPr>
          <w:szCs w:val="22"/>
        </w:rPr>
        <w:t>pa</w:t>
      </w:r>
      <w:r w:rsidRPr="00005BBC">
        <w:rPr>
          <w:szCs w:val="22"/>
        </w:rPr>
        <w:t>didin</w:t>
      </w:r>
      <w:r w:rsidR="000E2D78">
        <w:rPr>
          <w:szCs w:val="22"/>
        </w:rPr>
        <w:t>o</w:t>
      </w:r>
      <w:r w:rsidRPr="00005BBC">
        <w:rPr>
          <w:szCs w:val="22"/>
        </w:rPr>
        <w:t xml:space="preserve"> 16</w:t>
      </w:r>
      <w:r w:rsidR="00597677" w:rsidRPr="00005BBC">
        <w:rPr>
          <w:szCs w:val="22"/>
        </w:rPr>
        <w:t> %</w:t>
      </w:r>
      <w:r w:rsidRPr="00005BBC">
        <w:rPr>
          <w:szCs w:val="22"/>
        </w:rPr>
        <w:t xml:space="preserve">. </w:t>
      </w:r>
      <w:r w:rsidR="00AA76FB" w:rsidRPr="00005BBC">
        <w:rPr>
          <w:szCs w:val="22"/>
        </w:rPr>
        <w:t xml:space="preserve">Galimi mechanizmai yra konkurencija dėl aktyvios pernašos vystant ekskrecijai inkstų kanalėliuose ar jos slopinimas. </w:t>
      </w:r>
      <w:r w:rsidR="005E08CA" w:rsidRPr="00005BBC">
        <w:rPr>
          <w:szCs w:val="22"/>
        </w:rPr>
        <w:t>O</w:t>
      </w:r>
      <w:r w:rsidR="0080239A" w:rsidRPr="00005BBC">
        <w:rPr>
          <w:szCs w:val="22"/>
        </w:rPr>
        <w:t>flo</w:t>
      </w:r>
      <w:r w:rsidR="00A10416" w:rsidRPr="00005BBC">
        <w:rPr>
          <w:szCs w:val="22"/>
        </w:rPr>
        <w:t xml:space="preserve">ksacino vartoti kartu su vaistiniais preparatais, kurie sukelia poveikį inkstų kanalėlių sekrecijai, pvz., </w:t>
      </w:r>
      <w:r w:rsidR="0093189B" w:rsidRPr="00005BBC">
        <w:rPr>
          <w:szCs w:val="22"/>
        </w:rPr>
        <w:t>probenecidu, cimetidinu, furozemidu ar metotreksatu</w:t>
      </w:r>
      <w:r w:rsidR="00A10416" w:rsidRPr="00005BBC">
        <w:rPr>
          <w:szCs w:val="22"/>
        </w:rPr>
        <w:t>, būtina atsargiai</w:t>
      </w:r>
      <w:r w:rsidR="00AB5CA3" w:rsidRPr="00AB5CA3">
        <w:rPr>
          <w:szCs w:val="22"/>
        </w:rPr>
        <w:t>, kadangi gali padidėti kiekis kraujo serume ir sustiprėti nepageidaujamas poveikis</w:t>
      </w:r>
      <w:r w:rsidR="00E66EB4" w:rsidRPr="00005BBC">
        <w:rPr>
          <w:szCs w:val="22"/>
        </w:rPr>
        <w:t>.</w:t>
      </w:r>
    </w:p>
    <w:p w14:paraId="1432714A" w14:textId="77777777" w:rsidR="00712D4F" w:rsidRPr="00005BBC" w:rsidRDefault="00712D4F" w:rsidP="006366C0">
      <w:pPr>
        <w:rPr>
          <w:bCs/>
          <w:szCs w:val="22"/>
        </w:rPr>
      </w:pPr>
    </w:p>
    <w:p w14:paraId="6E30D136" w14:textId="77777777" w:rsidR="002B0E5C" w:rsidRPr="00005BBC" w:rsidRDefault="002B0E5C" w:rsidP="009B4168">
      <w:pPr>
        <w:tabs>
          <w:tab w:val="left" w:pos="567"/>
        </w:tabs>
        <w:rPr>
          <w:b/>
          <w:bCs/>
          <w:szCs w:val="22"/>
        </w:rPr>
      </w:pPr>
      <w:r w:rsidRPr="00005BBC">
        <w:rPr>
          <w:b/>
          <w:bCs/>
          <w:szCs w:val="22"/>
        </w:rPr>
        <w:t>4.6</w:t>
      </w:r>
      <w:r w:rsidRPr="00005BBC">
        <w:rPr>
          <w:b/>
          <w:bCs/>
          <w:szCs w:val="22"/>
        </w:rPr>
        <w:tab/>
      </w:r>
      <w:r w:rsidR="005457FD" w:rsidRPr="00005BBC">
        <w:rPr>
          <w:b/>
          <w:szCs w:val="22"/>
        </w:rPr>
        <w:t>Vaisingumas, n</w:t>
      </w:r>
      <w:r w:rsidRPr="00005BBC">
        <w:rPr>
          <w:b/>
          <w:bCs/>
          <w:szCs w:val="22"/>
        </w:rPr>
        <w:t>ėštumo ir žindymo laikotarpis</w:t>
      </w:r>
    </w:p>
    <w:p w14:paraId="61D700B2" w14:textId="77777777" w:rsidR="002B0E5C" w:rsidRPr="00005BBC" w:rsidRDefault="002B0E5C" w:rsidP="006366C0">
      <w:pPr>
        <w:rPr>
          <w:szCs w:val="22"/>
        </w:rPr>
      </w:pPr>
    </w:p>
    <w:p w14:paraId="1042A514" w14:textId="77777777" w:rsidR="001247AB" w:rsidRPr="00005BBC" w:rsidRDefault="001247AB" w:rsidP="001247AB">
      <w:pPr>
        <w:rPr>
          <w:szCs w:val="22"/>
          <w:u w:val="single"/>
        </w:rPr>
      </w:pPr>
      <w:r w:rsidRPr="00005BBC">
        <w:rPr>
          <w:szCs w:val="22"/>
          <w:u w:val="single"/>
        </w:rPr>
        <w:t>Nėštumas</w:t>
      </w:r>
    </w:p>
    <w:p w14:paraId="67C39FC5" w14:textId="77777777" w:rsidR="00486EAE" w:rsidRDefault="00D34157" w:rsidP="006366C0">
      <w:pPr>
        <w:rPr>
          <w:szCs w:val="22"/>
        </w:rPr>
      </w:pPr>
      <w:r w:rsidRPr="00D34157">
        <w:rPr>
          <w:szCs w:val="22"/>
        </w:rPr>
        <w:t>Tinkamų duomenų apie ofloksacino vartojimą nėštumo metu nėra</w:t>
      </w:r>
      <w:r w:rsidR="00181C12">
        <w:rPr>
          <w:szCs w:val="22"/>
        </w:rPr>
        <w:t>.</w:t>
      </w:r>
      <w:r w:rsidRPr="00D34157">
        <w:rPr>
          <w:szCs w:val="22"/>
        </w:rPr>
        <w:t xml:space="preserve"> </w:t>
      </w:r>
      <w:r w:rsidR="002B0E5C" w:rsidRPr="00005BBC">
        <w:rPr>
          <w:szCs w:val="22"/>
        </w:rPr>
        <w:t xml:space="preserve">Remiantis ribota nėščių moterų </w:t>
      </w:r>
      <w:r w:rsidR="00486EAE">
        <w:rPr>
          <w:szCs w:val="22"/>
        </w:rPr>
        <w:t>gydymo patirtimi</w:t>
      </w:r>
      <w:r w:rsidR="002B0E5C" w:rsidRPr="00005BBC">
        <w:rPr>
          <w:szCs w:val="22"/>
        </w:rPr>
        <w:t xml:space="preserve">, fluorochinolonų vartojimas pirmuoju nėštumo trimestru nebuvo susijęs su </w:t>
      </w:r>
      <w:r w:rsidR="00486EAE">
        <w:rPr>
          <w:szCs w:val="22"/>
        </w:rPr>
        <w:t>sunkių</w:t>
      </w:r>
      <w:r w:rsidR="00486EAE" w:rsidRPr="00005BBC">
        <w:rPr>
          <w:szCs w:val="22"/>
        </w:rPr>
        <w:t xml:space="preserve"> </w:t>
      </w:r>
      <w:r w:rsidR="002B0E5C" w:rsidRPr="00005BBC">
        <w:rPr>
          <w:szCs w:val="22"/>
        </w:rPr>
        <w:t xml:space="preserve">sklaidos trūkumų ar kitokio nepageidaujamo poveikio nėštumo </w:t>
      </w:r>
      <w:r w:rsidR="00251DE0">
        <w:rPr>
          <w:szCs w:val="22"/>
        </w:rPr>
        <w:t>baigtims</w:t>
      </w:r>
      <w:r w:rsidR="00251DE0" w:rsidRPr="00005BBC">
        <w:rPr>
          <w:szCs w:val="22"/>
        </w:rPr>
        <w:t xml:space="preserve"> </w:t>
      </w:r>
      <w:r w:rsidR="002B0E5C" w:rsidRPr="00005BBC">
        <w:rPr>
          <w:szCs w:val="22"/>
        </w:rPr>
        <w:t xml:space="preserve">rizikos padidėjimu. </w:t>
      </w:r>
      <w:r w:rsidRPr="00D34157">
        <w:rPr>
          <w:szCs w:val="22"/>
        </w:rPr>
        <w:t>Jauniems ar dar neatsivestiems gyvūnams chinolonai sukėlė poveikį nesubrendusiai kremzlei</w:t>
      </w:r>
      <w:r w:rsidR="00486EAE">
        <w:rPr>
          <w:szCs w:val="22"/>
        </w:rPr>
        <w:t>,</w:t>
      </w:r>
      <w:r w:rsidRPr="00D34157">
        <w:rPr>
          <w:szCs w:val="22"/>
        </w:rPr>
        <w:t xml:space="preserve"> </w:t>
      </w:r>
      <w:r w:rsidR="002B0E5C" w:rsidRPr="00005BBC">
        <w:rPr>
          <w:szCs w:val="22"/>
        </w:rPr>
        <w:t xml:space="preserve">tačiau teratogeninio poveikio neparodė. </w:t>
      </w:r>
      <w:r w:rsidRPr="00D34157">
        <w:rPr>
          <w:szCs w:val="22"/>
        </w:rPr>
        <w:t>Vaistinio preparato sukeliamo žalingo poveikio vaisiaus, vaikų ar paauglių sąnarių kremzlei paneigti negalima.</w:t>
      </w:r>
    </w:p>
    <w:p w14:paraId="56D5288C" w14:textId="77777777" w:rsidR="002B0E5C" w:rsidRPr="00005BBC" w:rsidRDefault="00486EAE" w:rsidP="006366C0">
      <w:pPr>
        <w:rPr>
          <w:szCs w:val="22"/>
        </w:rPr>
      </w:pPr>
      <w:r>
        <w:rPr>
          <w:szCs w:val="22"/>
        </w:rPr>
        <w:t>Dėl to n</w:t>
      </w:r>
      <w:r w:rsidR="002B0E5C" w:rsidRPr="00005BBC">
        <w:rPr>
          <w:szCs w:val="22"/>
        </w:rPr>
        <w:t xml:space="preserve">ėštumo metu </w:t>
      </w:r>
      <w:r>
        <w:rPr>
          <w:szCs w:val="22"/>
        </w:rPr>
        <w:t>OFLOXIN</w:t>
      </w:r>
      <w:r w:rsidRPr="00005BBC">
        <w:rPr>
          <w:szCs w:val="22"/>
        </w:rPr>
        <w:t xml:space="preserve"> </w:t>
      </w:r>
      <w:r w:rsidR="002B0E5C" w:rsidRPr="00005BBC">
        <w:rPr>
          <w:szCs w:val="22"/>
        </w:rPr>
        <w:t xml:space="preserve">vartoti negalima (žr. 4.3 </w:t>
      </w:r>
      <w:r w:rsidR="00D34157">
        <w:rPr>
          <w:szCs w:val="22"/>
        </w:rPr>
        <w:t>ir 5.3 </w:t>
      </w:r>
      <w:r w:rsidR="002B0E5C" w:rsidRPr="00005BBC">
        <w:rPr>
          <w:szCs w:val="22"/>
        </w:rPr>
        <w:t>skyri</w:t>
      </w:r>
      <w:r w:rsidR="00D34157">
        <w:rPr>
          <w:szCs w:val="22"/>
        </w:rPr>
        <w:t>us</w:t>
      </w:r>
      <w:r w:rsidR="002B0E5C" w:rsidRPr="00005BBC">
        <w:rPr>
          <w:szCs w:val="22"/>
        </w:rPr>
        <w:t>).</w:t>
      </w:r>
    </w:p>
    <w:p w14:paraId="4A8176D9" w14:textId="77777777" w:rsidR="002B0E5C" w:rsidRPr="00005BBC" w:rsidRDefault="002B0E5C" w:rsidP="006366C0">
      <w:pPr>
        <w:rPr>
          <w:szCs w:val="22"/>
        </w:rPr>
      </w:pPr>
    </w:p>
    <w:p w14:paraId="63B94390" w14:textId="77777777" w:rsidR="001247AB" w:rsidRPr="00005BBC" w:rsidRDefault="001247AB" w:rsidP="00EB0743">
      <w:pPr>
        <w:keepNext/>
        <w:keepLines/>
        <w:rPr>
          <w:szCs w:val="22"/>
          <w:u w:val="single"/>
        </w:rPr>
      </w:pPr>
      <w:r w:rsidRPr="00005BBC">
        <w:rPr>
          <w:szCs w:val="22"/>
          <w:u w:val="single"/>
        </w:rPr>
        <w:t>Žindymas</w:t>
      </w:r>
    </w:p>
    <w:p w14:paraId="5561D842" w14:textId="77777777" w:rsidR="002B0E5C" w:rsidRPr="00005BBC" w:rsidRDefault="002B0E5C" w:rsidP="00EB0743">
      <w:pPr>
        <w:keepNext/>
        <w:keepLines/>
        <w:rPr>
          <w:szCs w:val="22"/>
        </w:rPr>
      </w:pPr>
      <w:r w:rsidRPr="00005BBC">
        <w:rPr>
          <w:szCs w:val="22"/>
        </w:rPr>
        <w:t>Nedidelis ofloksacino kiekis išsiskiria su mot</w:t>
      </w:r>
      <w:r w:rsidR="00F16451">
        <w:rPr>
          <w:szCs w:val="22"/>
        </w:rPr>
        <w:t>ino</w:t>
      </w:r>
      <w:r w:rsidRPr="00005BBC">
        <w:rPr>
          <w:szCs w:val="22"/>
        </w:rPr>
        <w:t xml:space="preserve">s pienu. Kadangi krūtimi maitinamam kūdikiui gali pasireikšti artropatija arba kitoks sunkus toksinis poveikis, gydymo ofloksacinu metu kūdikio maitinimą krūtimi būtina nutraukti (žr. 4.3 </w:t>
      </w:r>
      <w:r w:rsidR="00917614">
        <w:rPr>
          <w:szCs w:val="22"/>
        </w:rPr>
        <w:t>ir 5.3 </w:t>
      </w:r>
      <w:r w:rsidRPr="00005BBC">
        <w:rPr>
          <w:szCs w:val="22"/>
        </w:rPr>
        <w:t>skyri</w:t>
      </w:r>
      <w:r w:rsidR="00917614">
        <w:rPr>
          <w:szCs w:val="22"/>
        </w:rPr>
        <w:t>us</w:t>
      </w:r>
      <w:r w:rsidRPr="00005BBC">
        <w:rPr>
          <w:szCs w:val="22"/>
        </w:rPr>
        <w:t>).</w:t>
      </w:r>
    </w:p>
    <w:p w14:paraId="25B239DD" w14:textId="77777777" w:rsidR="002B0E5C" w:rsidRPr="00005BBC" w:rsidRDefault="002B0E5C" w:rsidP="006366C0">
      <w:pPr>
        <w:rPr>
          <w:szCs w:val="22"/>
        </w:rPr>
      </w:pPr>
    </w:p>
    <w:p w14:paraId="41629D9D" w14:textId="77777777" w:rsidR="002B0E5C" w:rsidRPr="00005BBC" w:rsidRDefault="002B0E5C" w:rsidP="006366C0">
      <w:pPr>
        <w:rPr>
          <w:b/>
          <w:bCs/>
          <w:szCs w:val="22"/>
        </w:rPr>
      </w:pPr>
      <w:r w:rsidRPr="00005BBC">
        <w:rPr>
          <w:b/>
          <w:bCs/>
          <w:szCs w:val="22"/>
        </w:rPr>
        <w:t>4.7</w:t>
      </w:r>
      <w:r w:rsidRPr="00005BBC">
        <w:rPr>
          <w:b/>
          <w:bCs/>
          <w:szCs w:val="22"/>
        </w:rPr>
        <w:tab/>
        <w:t>Poveikis gebėjimui vairuoti ir valdyti mechanizmus</w:t>
      </w:r>
    </w:p>
    <w:p w14:paraId="7F457110" w14:textId="77777777" w:rsidR="002B0E5C" w:rsidRDefault="002B0E5C" w:rsidP="006366C0">
      <w:pPr>
        <w:rPr>
          <w:szCs w:val="22"/>
        </w:rPr>
      </w:pPr>
    </w:p>
    <w:p w14:paraId="260F7BA2" w14:textId="77777777" w:rsidR="002B0E5C" w:rsidRPr="00005BBC" w:rsidRDefault="00355E56" w:rsidP="006366C0">
      <w:pPr>
        <w:rPr>
          <w:szCs w:val="22"/>
        </w:rPr>
      </w:pPr>
      <w:r w:rsidRPr="00355E56">
        <w:rPr>
          <w:noProof/>
          <w:szCs w:val="22"/>
        </w:rPr>
        <w:t xml:space="preserve">Tam tikras nepageidaujamas poveikis (pvz., </w:t>
      </w:r>
      <w:r w:rsidR="006C0766">
        <w:rPr>
          <w:noProof/>
          <w:szCs w:val="22"/>
        </w:rPr>
        <w:t>svaigimas</w:t>
      </w:r>
      <w:r w:rsidR="00EF4F8B">
        <w:rPr>
          <w:noProof/>
          <w:szCs w:val="22"/>
        </w:rPr>
        <w:t>,</w:t>
      </w:r>
      <w:r w:rsidR="00181C12">
        <w:rPr>
          <w:noProof/>
          <w:szCs w:val="22"/>
        </w:rPr>
        <w:t xml:space="preserve"> </w:t>
      </w:r>
      <w:r w:rsidRPr="00355E56">
        <w:rPr>
          <w:noProof/>
          <w:szCs w:val="22"/>
        </w:rPr>
        <w:t xml:space="preserve">svaigulys, </w:t>
      </w:r>
      <w:r w:rsidR="006C0766">
        <w:rPr>
          <w:noProof/>
          <w:szCs w:val="22"/>
        </w:rPr>
        <w:t>mieguistumas</w:t>
      </w:r>
      <w:r w:rsidRPr="00355E56">
        <w:rPr>
          <w:noProof/>
          <w:szCs w:val="22"/>
        </w:rPr>
        <w:t>, regos sutrikimai) gali pakenkti paciento gebėjimui susikaupti ir reaguoti, todėl gali kilti pavojus situacijose, kai šie įgūdžiai yra ypač svarbūs (pvz., vairuojant transporto priemonę, valdant mechanizmus). Tai ypač aktualu, jei kartu vartojama alkoholio. Todėl pacientai turi įvertinti savo reakciją į gydymą prieš vairuodami transporto priemonę ar valdydami mechanizmus</w:t>
      </w:r>
      <w:r w:rsidR="007950D1" w:rsidRPr="00005BBC">
        <w:rPr>
          <w:szCs w:val="22"/>
        </w:rPr>
        <w:t>.</w:t>
      </w:r>
      <w:r w:rsidR="002B0E5C" w:rsidRPr="00005BBC" w:rsidDel="00753C56">
        <w:rPr>
          <w:szCs w:val="22"/>
        </w:rPr>
        <w:t xml:space="preserve"> </w:t>
      </w:r>
    </w:p>
    <w:p w14:paraId="3B06C367" w14:textId="77777777" w:rsidR="00E2045F" w:rsidRPr="00005BBC" w:rsidRDefault="00E2045F" w:rsidP="006366C0">
      <w:pPr>
        <w:rPr>
          <w:szCs w:val="22"/>
        </w:rPr>
      </w:pPr>
    </w:p>
    <w:p w14:paraId="0D83202F" w14:textId="77777777" w:rsidR="002B0E5C" w:rsidRPr="00005BBC" w:rsidRDefault="002B0E5C" w:rsidP="0005724F">
      <w:pPr>
        <w:numPr>
          <w:ilvl w:val="1"/>
          <w:numId w:val="31"/>
        </w:numPr>
        <w:rPr>
          <w:b/>
          <w:bCs/>
          <w:szCs w:val="22"/>
        </w:rPr>
      </w:pPr>
      <w:r w:rsidRPr="00005BBC">
        <w:rPr>
          <w:b/>
          <w:bCs/>
          <w:szCs w:val="22"/>
        </w:rPr>
        <w:t>Nepageidaujamas poveikis</w:t>
      </w:r>
    </w:p>
    <w:p w14:paraId="7A7675C6" w14:textId="77777777" w:rsidR="00F05A92" w:rsidRPr="00005BBC" w:rsidRDefault="00F05A92" w:rsidP="0005724F">
      <w:pPr>
        <w:rPr>
          <w:bCs/>
          <w:szCs w:val="22"/>
        </w:rPr>
      </w:pPr>
    </w:p>
    <w:p w14:paraId="2D9130CE" w14:textId="77777777" w:rsidR="00666E6D" w:rsidRDefault="00F05A92" w:rsidP="0005724F">
      <w:pPr>
        <w:rPr>
          <w:bCs/>
          <w:szCs w:val="22"/>
        </w:rPr>
      </w:pPr>
      <w:r w:rsidRPr="00005BBC">
        <w:rPr>
          <w:bCs/>
          <w:szCs w:val="22"/>
        </w:rPr>
        <w:t>Toliau pateikta informacija yra paremta klinikinių tyrimų duomenimis ir didele patirtimi, sukaupta po vaistinio preparato pasirodymo rinkoje.</w:t>
      </w:r>
    </w:p>
    <w:p w14:paraId="360A1CB0" w14:textId="3E75346D" w:rsidR="00EF4F8B" w:rsidRDefault="00EF4F8B" w:rsidP="0005724F">
      <w:pPr>
        <w:rPr>
          <w:bCs/>
          <w:szCs w:val="22"/>
        </w:rPr>
      </w:pPr>
      <w:r w:rsidRPr="00466093">
        <w:rPr>
          <w:szCs w:val="22"/>
        </w:rPr>
        <w:t xml:space="preserve">Nepageidaujamo poveikio </w:t>
      </w:r>
      <w:r w:rsidRPr="00466093">
        <w:t>dažnis apibūdinamas taip: labai dažnas (≥ 1/10), dažnas (nuo ≥ 1/100 iki &lt; 1/10), nedažnas (nuo ≥ 1/1</w:t>
      </w:r>
      <w:r w:rsidR="005854F0">
        <w:t> </w:t>
      </w:r>
      <w:r w:rsidRPr="00466093">
        <w:t>000 iki &lt; 1/100), retas (nuo ≥ 1/10</w:t>
      </w:r>
      <w:r w:rsidR="005854F0">
        <w:t> </w:t>
      </w:r>
      <w:r w:rsidRPr="00466093">
        <w:t>000 iki &lt; 1/1</w:t>
      </w:r>
      <w:r w:rsidR="005854F0">
        <w:t> </w:t>
      </w:r>
      <w:r w:rsidRPr="00466093">
        <w:t>000), labai retas (&lt; 1/10000) ir nežinomas (negali būti apskaičiuotas pagal turimus duomenis).</w:t>
      </w:r>
    </w:p>
    <w:p w14:paraId="3CFB5B36" w14:textId="77777777" w:rsidR="004F4F4E" w:rsidRPr="00D53EF2" w:rsidRDefault="004F4F4E" w:rsidP="004F4F4E">
      <w:pPr>
        <w:rPr>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560"/>
        <w:gridCol w:w="1842"/>
        <w:gridCol w:w="1843"/>
        <w:gridCol w:w="1985"/>
      </w:tblGrid>
      <w:tr w:rsidR="004F4F4E" w:rsidRPr="00D53EF2" w14:paraId="59D5B192" w14:textId="77777777" w:rsidTr="00240776">
        <w:tc>
          <w:tcPr>
            <w:tcW w:w="1696" w:type="dxa"/>
          </w:tcPr>
          <w:p w14:paraId="11E70734" w14:textId="77777777" w:rsidR="004F4F4E" w:rsidRPr="00D53EF2" w:rsidRDefault="004F4F4E" w:rsidP="00790B4E">
            <w:pPr>
              <w:rPr>
                <w:b/>
                <w:szCs w:val="22"/>
              </w:rPr>
            </w:pPr>
            <w:r w:rsidRPr="00D53EF2">
              <w:rPr>
                <w:b/>
                <w:szCs w:val="22"/>
              </w:rPr>
              <w:t>Organų sistemų klasė</w:t>
            </w:r>
          </w:p>
        </w:tc>
        <w:tc>
          <w:tcPr>
            <w:tcW w:w="1560" w:type="dxa"/>
          </w:tcPr>
          <w:p w14:paraId="670C0E89" w14:textId="0A84EBAA" w:rsidR="004F4F4E" w:rsidRPr="00D53EF2" w:rsidRDefault="004F4F4E" w:rsidP="00790B4E">
            <w:pPr>
              <w:rPr>
                <w:b/>
                <w:szCs w:val="22"/>
              </w:rPr>
            </w:pPr>
            <w:r w:rsidRPr="00D53EF2">
              <w:rPr>
                <w:b/>
                <w:szCs w:val="22"/>
              </w:rPr>
              <w:t>Nedažn</w:t>
            </w:r>
            <w:r w:rsidR="005854F0">
              <w:rPr>
                <w:b/>
                <w:szCs w:val="22"/>
              </w:rPr>
              <w:t>as</w:t>
            </w:r>
            <w:r w:rsidRPr="00D53EF2">
              <w:rPr>
                <w:b/>
                <w:szCs w:val="22"/>
              </w:rPr>
              <w:t xml:space="preserve"> </w:t>
            </w:r>
          </w:p>
        </w:tc>
        <w:tc>
          <w:tcPr>
            <w:tcW w:w="1842" w:type="dxa"/>
          </w:tcPr>
          <w:p w14:paraId="549683E5" w14:textId="28517DA0" w:rsidR="004F4F4E" w:rsidRPr="00D53EF2" w:rsidRDefault="004F4F4E" w:rsidP="00790B4E">
            <w:pPr>
              <w:rPr>
                <w:b/>
                <w:szCs w:val="22"/>
              </w:rPr>
            </w:pPr>
            <w:r w:rsidRPr="00D53EF2">
              <w:rPr>
                <w:b/>
                <w:szCs w:val="22"/>
              </w:rPr>
              <w:t>Ret</w:t>
            </w:r>
            <w:r w:rsidR="005854F0">
              <w:rPr>
                <w:b/>
                <w:szCs w:val="22"/>
              </w:rPr>
              <w:t>as</w:t>
            </w:r>
            <w:r w:rsidRPr="00D53EF2">
              <w:rPr>
                <w:b/>
                <w:szCs w:val="22"/>
              </w:rPr>
              <w:t xml:space="preserve"> </w:t>
            </w:r>
          </w:p>
        </w:tc>
        <w:tc>
          <w:tcPr>
            <w:tcW w:w="1843" w:type="dxa"/>
          </w:tcPr>
          <w:p w14:paraId="2D4ED823" w14:textId="594D24B0" w:rsidR="004F4F4E" w:rsidRPr="00D53EF2" w:rsidRDefault="004F4F4E" w:rsidP="00790B4E">
            <w:pPr>
              <w:rPr>
                <w:b/>
                <w:szCs w:val="22"/>
              </w:rPr>
            </w:pPr>
            <w:r w:rsidRPr="00D53EF2">
              <w:rPr>
                <w:b/>
                <w:szCs w:val="22"/>
              </w:rPr>
              <w:t>Labai ret</w:t>
            </w:r>
            <w:r w:rsidR="005854F0">
              <w:rPr>
                <w:b/>
                <w:szCs w:val="22"/>
              </w:rPr>
              <w:t>as</w:t>
            </w:r>
            <w:r w:rsidRPr="00D53EF2">
              <w:rPr>
                <w:b/>
                <w:szCs w:val="22"/>
              </w:rPr>
              <w:t xml:space="preserve"> </w:t>
            </w:r>
          </w:p>
        </w:tc>
        <w:tc>
          <w:tcPr>
            <w:tcW w:w="1985" w:type="dxa"/>
          </w:tcPr>
          <w:p w14:paraId="44C6786D" w14:textId="77777777" w:rsidR="004F4F4E" w:rsidRPr="00D53EF2" w:rsidRDefault="00D822C0" w:rsidP="00790B4E">
            <w:pPr>
              <w:rPr>
                <w:b/>
                <w:szCs w:val="22"/>
                <w:vertAlign w:val="superscript"/>
              </w:rPr>
            </w:pPr>
            <w:r w:rsidRPr="004E6547">
              <w:rPr>
                <w:b/>
                <w:szCs w:val="22"/>
              </w:rPr>
              <w:t>N</w:t>
            </w:r>
            <w:r w:rsidR="004F4F4E" w:rsidRPr="004E6547">
              <w:rPr>
                <w:b/>
                <w:szCs w:val="22"/>
              </w:rPr>
              <w:t>ežinomas</w:t>
            </w:r>
            <w:r w:rsidR="004F4F4E" w:rsidRPr="00D53EF2">
              <w:rPr>
                <w:vertAlign w:val="superscript"/>
              </w:rPr>
              <w:t>+</w:t>
            </w:r>
            <w:r w:rsidR="004F4F4E" w:rsidRPr="00D53EF2">
              <w:rPr>
                <w:b/>
                <w:szCs w:val="22"/>
                <w:vertAlign w:val="superscript"/>
              </w:rPr>
              <w:t xml:space="preserve"> </w:t>
            </w:r>
          </w:p>
          <w:p w14:paraId="0D06D2E7" w14:textId="77777777" w:rsidR="004F4F4E" w:rsidRPr="00D53EF2" w:rsidRDefault="004F4F4E" w:rsidP="00790B4E">
            <w:pPr>
              <w:rPr>
                <w:b/>
                <w:szCs w:val="22"/>
              </w:rPr>
            </w:pPr>
          </w:p>
        </w:tc>
      </w:tr>
      <w:tr w:rsidR="004F4F4E" w:rsidRPr="00D53EF2" w14:paraId="56F73080" w14:textId="77777777" w:rsidTr="00240776">
        <w:tc>
          <w:tcPr>
            <w:tcW w:w="1696" w:type="dxa"/>
          </w:tcPr>
          <w:p w14:paraId="760A1D14" w14:textId="77777777" w:rsidR="004F4F4E" w:rsidRPr="00D53EF2" w:rsidRDefault="004F4F4E" w:rsidP="00790B4E">
            <w:pPr>
              <w:rPr>
                <w:szCs w:val="22"/>
              </w:rPr>
            </w:pPr>
            <w:r w:rsidRPr="00D53EF2">
              <w:rPr>
                <w:szCs w:val="22"/>
              </w:rPr>
              <w:t>Infekcijos ir infestacijos</w:t>
            </w:r>
          </w:p>
        </w:tc>
        <w:tc>
          <w:tcPr>
            <w:tcW w:w="1560" w:type="dxa"/>
          </w:tcPr>
          <w:p w14:paraId="7D0A8FCF" w14:textId="77777777" w:rsidR="004F4F4E" w:rsidRPr="00D53EF2" w:rsidRDefault="004F4F4E" w:rsidP="00790B4E">
            <w:pPr>
              <w:rPr>
                <w:szCs w:val="22"/>
              </w:rPr>
            </w:pPr>
            <w:r w:rsidRPr="00D53EF2">
              <w:rPr>
                <w:szCs w:val="22"/>
              </w:rPr>
              <w:t xml:space="preserve">Atsparių grybelių ir bakterijų </w:t>
            </w:r>
            <w:r w:rsidR="004D18F9">
              <w:rPr>
                <w:szCs w:val="22"/>
              </w:rPr>
              <w:t>dauginimasis</w:t>
            </w:r>
            <w:r w:rsidRPr="00D53EF2">
              <w:rPr>
                <w:szCs w:val="22"/>
              </w:rPr>
              <w:t xml:space="preserve"> (žr. 4.4 skyrių)</w:t>
            </w:r>
          </w:p>
          <w:p w14:paraId="193BE8AB" w14:textId="77777777" w:rsidR="004F4F4E" w:rsidRPr="00D53EF2" w:rsidRDefault="004F4F4E" w:rsidP="00790B4E">
            <w:pPr>
              <w:rPr>
                <w:szCs w:val="22"/>
              </w:rPr>
            </w:pPr>
          </w:p>
        </w:tc>
        <w:tc>
          <w:tcPr>
            <w:tcW w:w="1842" w:type="dxa"/>
          </w:tcPr>
          <w:p w14:paraId="2A59B453" w14:textId="77777777" w:rsidR="004F4F4E" w:rsidRPr="00D53EF2" w:rsidRDefault="004F4F4E" w:rsidP="00790B4E">
            <w:pPr>
              <w:rPr>
                <w:szCs w:val="22"/>
              </w:rPr>
            </w:pPr>
          </w:p>
        </w:tc>
        <w:tc>
          <w:tcPr>
            <w:tcW w:w="1843" w:type="dxa"/>
          </w:tcPr>
          <w:p w14:paraId="4E67A393" w14:textId="77777777" w:rsidR="004F4F4E" w:rsidRPr="00D53EF2" w:rsidRDefault="004F4F4E" w:rsidP="00790B4E">
            <w:pPr>
              <w:rPr>
                <w:szCs w:val="22"/>
              </w:rPr>
            </w:pPr>
          </w:p>
        </w:tc>
        <w:tc>
          <w:tcPr>
            <w:tcW w:w="1985" w:type="dxa"/>
          </w:tcPr>
          <w:p w14:paraId="78FB2CEB" w14:textId="77777777" w:rsidR="004F4F4E" w:rsidRPr="00D53EF2" w:rsidRDefault="004F4F4E" w:rsidP="00790B4E">
            <w:pPr>
              <w:rPr>
                <w:szCs w:val="22"/>
              </w:rPr>
            </w:pPr>
          </w:p>
        </w:tc>
      </w:tr>
      <w:tr w:rsidR="004F4F4E" w:rsidRPr="00D53EF2" w14:paraId="0A4893EE" w14:textId="77777777" w:rsidTr="00240776">
        <w:tc>
          <w:tcPr>
            <w:tcW w:w="1696" w:type="dxa"/>
          </w:tcPr>
          <w:p w14:paraId="640C8586" w14:textId="77777777" w:rsidR="004F4F4E" w:rsidRPr="00D53EF2" w:rsidRDefault="004F4F4E" w:rsidP="00790B4E">
            <w:pPr>
              <w:rPr>
                <w:szCs w:val="22"/>
              </w:rPr>
            </w:pPr>
            <w:r w:rsidRPr="00D53EF2">
              <w:rPr>
                <w:szCs w:val="22"/>
              </w:rPr>
              <w:lastRenderedPageBreak/>
              <w:t>Kraujo ir limfinės sistemos sutrikimai</w:t>
            </w:r>
          </w:p>
        </w:tc>
        <w:tc>
          <w:tcPr>
            <w:tcW w:w="1560" w:type="dxa"/>
          </w:tcPr>
          <w:p w14:paraId="4F6B5C84" w14:textId="77777777" w:rsidR="004F4F4E" w:rsidRPr="00D53EF2" w:rsidRDefault="004F4F4E" w:rsidP="00790B4E">
            <w:pPr>
              <w:rPr>
                <w:szCs w:val="22"/>
              </w:rPr>
            </w:pPr>
          </w:p>
        </w:tc>
        <w:tc>
          <w:tcPr>
            <w:tcW w:w="1842" w:type="dxa"/>
          </w:tcPr>
          <w:p w14:paraId="64C910F0" w14:textId="77777777" w:rsidR="004F4F4E" w:rsidRPr="00D53EF2" w:rsidRDefault="004F4F4E" w:rsidP="00790B4E">
            <w:pPr>
              <w:rPr>
                <w:szCs w:val="22"/>
              </w:rPr>
            </w:pPr>
          </w:p>
        </w:tc>
        <w:tc>
          <w:tcPr>
            <w:tcW w:w="1843" w:type="dxa"/>
          </w:tcPr>
          <w:p w14:paraId="109BB0FD" w14:textId="77777777" w:rsidR="004F4F4E" w:rsidRPr="00D53EF2" w:rsidRDefault="004F4F4E" w:rsidP="00790B4E">
            <w:pPr>
              <w:rPr>
                <w:szCs w:val="22"/>
              </w:rPr>
            </w:pPr>
            <w:r w:rsidRPr="00D53EF2">
              <w:rPr>
                <w:szCs w:val="22"/>
              </w:rPr>
              <w:t>Anemija, hemolizinė anemija, leukopenija, eozinofilija, trombocitopenija, pancitopenija</w:t>
            </w:r>
          </w:p>
          <w:p w14:paraId="3FE19FAB" w14:textId="77777777" w:rsidR="004F4F4E" w:rsidRPr="00D53EF2" w:rsidRDefault="004F4F4E" w:rsidP="00790B4E">
            <w:pPr>
              <w:rPr>
                <w:szCs w:val="22"/>
              </w:rPr>
            </w:pPr>
          </w:p>
        </w:tc>
        <w:tc>
          <w:tcPr>
            <w:tcW w:w="1985" w:type="dxa"/>
          </w:tcPr>
          <w:p w14:paraId="4DB74115" w14:textId="77777777" w:rsidR="004F4F4E" w:rsidRPr="00D53EF2" w:rsidRDefault="004F4F4E" w:rsidP="00790B4E">
            <w:pPr>
              <w:rPr>
                <w:szCs w:val="22"/>
              </w:rPr>
            </w:pPr>
            <w:r w:rsidRPr="00D53EF2">
              <w:rPr>
                <w:szCs w:val="22"/>
              </w:rPr>
              <w:t xml:space="preserve">Agranulocitozė, kaulų čiulpų </w:t>
            </w:r>
            <w:r w:rsidR="00A626FC">
              <w:rPr>
                <w:szCs w:val="22"/>
              </w:rPr>
              <w:t>slopinimas</w:t>
            </w:r>
          </w:p>
        </w:tc>
      </w:tr>
      <w:tr w:rsidR="004F4F4E" w:rsidRPr="00D53EF2" w14:paraId="27CBAA6C" w14:textId="77777777" w:rsidTr="00240776">
        <w:tc>
          <w:tcPr>
            <w:tcW w:w="1696" w:type="dxa"/>
          </w:tcPr>
          <w:p w14:paraId="1D5FC803" w14:textId="77777777" w:rsidR="004F4F4E" w:rsidRPr="00D53EF2" w:rsidRDefault="004F4F4E" w:rsidP="00790B4E">
            <w:pPr>
              <w:rPr>
                <w:szCs w:val="22"/>
              </w:rPr>
            </w:pPr>
            <w:r w:rsidRPr="00D53EF2">
              <w:rPr>
                <w:szCs w:val="22"/>
              </w:rPr>
              <w:t>Imuninės sistemos sutrikimai</w:t>
            </w:r>
          </w:p>
        </w:tc>
        <w:tc>
          <w:tcPr>
            <w:tcW w:w="1560" w:type="dxa"/>
          </w:tcPr>
          <w:p w14:paraId="7E88D78E" w14:textId="77777777" w:rsidR="004F4F4E" w:rsidRPr="00D53EF2" w:rsidRDefault="004F4F4E" w:rsidP="00790B4E">
            <w:pPr>
              <w:rPr>
                <w:szCs w:val="22"/>
              </w:rPr>
            </w:pPr>
          </w:p>
        </w:tc>
        <w:tc>
          <w:tcPr>
            <w:tcW w:w="1842" w:type="dxa"/>
          </w:tcPr>
          <w:p w14:paraId="62C252D4" w14:textId="77777777" w:rsidR="004F4F4E" w:rsidRPr="00D53EF2" w:rsidRDefault="004F4F4E" w:rsidP="00790B4E">
            <w:pPr>
              <w:rPr>
                <w:szCs w:val="22"/>
              </w:rPr>
            </w:pPr>
            <w:r w:rsidRPr="00D53EF2">
              <w:rPr>
                <w:szCs w:val="22"/>
              </w:rPr>
              <w:t>Anafilaksinė</w:t>
            </w:r>
            <w:r w:rsidR="00F84B16">
              <w:rPr>
                <w:szCs w:val="22"/>
              </w:rPr>
              <w:t>,</w:t>
            </w:r>
            <w:r w:rsidRPr="00D53EF2">
              <w:rPr>
                <w:szCs w:val="22"/>
              </w:rPr>
              <w:t xml:space="preserve"> anafilaktoidinė reakcija</w:t>
            </w:r>
            <w:r w:rsidRPr="00D53EF2">
              <w:rPr>
                <w:vertAlign w:val="superscript"/>
              </w:rPr>
              <w:t>+</w:t>
            </w:r>
            <w:r w:rsidRPr="00D53EF2">
              <w:rPr>
                <w:szCs w:val="22"/>
              </w:rPr>
              <w:t>, angioneurozinė edema</w:t>
            </w:r>
            <w:r w:rsidR="00A626FC" w:rsidRPr="00D53EF2">
              <w:rPr>
                <w:vertAlign w:val="superscript"/>
              </w:rPr>
              <w:t>+</w:t>
            </w:r>
          </w:p>
          <w:p w14:paraId="53F06CC0" w14:textId="77777777" w:rsidR="004F4F4E" w:rsidRPr="00D53EF2" w:rsidRDefault="004F4F4E" w:rsidP="00790B4E">
            <w:pPr>
              <w:rPr>
                <w:szCs w:val="22"/>
              </w:rPr>
            </w:pPr>
          </w:p>
        </w:tc>
        <w:tc>
          <w:tcPr>
            <w:tcW w:w="1843" w:type="dxa"/>
          </w:tcPr>
          <w:p w14:paraId="4988E481" w14:textId="77777777" w:rsidR="004F4F4E" w:rsidRPr="00D53EF2" w:rsidRDefault="004F4F4E" w:rsidP="00790B4E">
            <w:pPr>
              <w:rPr>
                <w:szCs w:val="22"/>
              </w:rPr>
            </w:pPr>
            <w:r w:rsidRPr="00D53EF2">
              <w:rPr>
                <w:szCs w:val="22"/>
              </w:rPr>
              <w:t>Vidaus organ</w:t>
            </w:r>
            <w:r w:rsidR="00F84B16">
              <w:rPr>
                <w:szCs w:val="22"/>
              </w:rPr>
              <w:t>ų pažeidimas</w:t>
            </w:r>
            <w:r w:rsidRPr="00D53EF2">
              <w:rPr>
                <w:szCs w:val="22"/>
              </w:rPr>
              <w:t xml:space="preserve"> vaskulit</w:t>
            </w:r>
            <w:r w:rsidR="00F84B16">
              <w:rPr>
                <w:szCs w:val="22"/>
              </w:rPr>
              <w:t>o metu</w:t>
            </w:r>
            <w:r w:rsidRPr="00D53EF2">
              <w:rPr>
                <w:szCs w:val="22"/>
              </w:rPr>
              <w:t>, anafilaksinis</w:t>
            </w:r>
            <w:r w:rsidR="00F84B16">
              <w:rPr>
                <w:szCs w:val="22"/>
              </w:rPr>
              <w:t>,</w:t>
            </w:r>
            <w:r w:rsidR="00D822C0">
              <w:rPr>
                <w:szCs w:val="22"/>
              </w:rPr>
              <w:t xml:space="preserve"> </w:t>
            </w:r>
            <w:r w:rsidRPr="00D53EF2">
              <w:rPr>
                <w:szCs w:val="22"/>
              </w:rPr>
              <w:t>anafilaktoidinis šokas</w:t>
            </w:r>
            <w:r w:rsidRPr="00D53EF2">
              <w:rPr>
                <w:vertAlign w:val="superscript"/>
              </w:rPr>
              <w:t>+</w:t>
            </w:r>
          </w:p>
        </w:tc>
        <w:tc>
          <w:tcPr>
            <w:tcW w:w="1985" w:type="dxa"/>
          </w:tcPr>
          <w:p w14:paraId="23B31224" w14:textId="77777777" w:rsidR="004F4F4E" w:rsidRPr="00D53EF2" w:rsidRDefault="004F4F4E" w:rsidP="00790B4E">
            <w:pPr>
              <w:rPr>
                <w:szCs w:val="22"/>
              </w:rPr>
            </w:pPr>
          </w:p>
        </w:tc>
      </w:tr>
      <w:tr w:rsidR="004F4F4E" w:rsidRPr="00D53EF2" w14:paraId="1A121855" w14:textId="77777777" w:rsidTr="00240776">
        <w:tc>
          <w:tcPr>
            <w:tcW w:w="1696" w:type="dxa"/>
          </w:tcPr>
          <w:p w14:paraId="4B55C5AE" w14:textId="77777777" w:rsidR="004F4F4E" w:rsidRPr="00D53EF2" w:rsidRDefault="004F4F4E" w:rsidP="00790B4E">
            <w:pPr>
              <w:rPr>
                <w:szCs w:val="22"/>
              </w:rPr>
            </w:pPr>
            <w:r w:rsidRPr="00D53EF2">
              <w:rPr>
                <w:szCs w:val="22"/>
              </w:rPr>
              <w:t>Metabolizmo ir mitybos sutrikimai</w:t>
            </w:r>
          </w:p>
        </w:tc>
        <w:tc>
          <w:tcPr>
            <w:tcW w:w="1560" w:type="dxa"/>
          </w:tcPr>
          <w:p w14:paraId="348D72E3" w14:textId="77777777" w:rsidR="004F4F4E" w:rsidRPr="00D53EF2" w:rsidRDefault="004F4F4E" w:rsidP="00790B4E">
            <w:pPr>
              <w:rPr>
                <w:szCs w:val="22"/>
              </w:rPr>
            </w:pPr>
          </w:p>
        </w:tc>
        <w:tc>
          <w:tcPr>
            <w:tcW w:w="1842" w:type="dxa"/>
          </w:tcPr>
          <w:p w14:paraId="317D3DAA" w14:textId="77777777" w:rsidR="004F4F4E" w:rsidRPr="00C63CCD" w:rsidRDefault="00A626FC" w:rsidP="00790B4E">
            <w:pPr>
              <w:rPr>
                <w:szCs w:val="22"/>
              </w:rPr>
            </w:pPr>
            <w:r>
              <w:rPr>
                <w:szCs w:val="22"/>
              </w:rPr>
              <w:t>Apetito netekimas</w:t>
            </w:r>
            <w:r w:rsidR="00C63CCD">
              <w:rPr>
                <w:szCs w:val="22"/>
              </w:rPr>
              <w:t xml:space="preserve">, </w:t>
            </w:r>
            <w:r w:rsidR="00C63CCD" w:rsidRPr="004E6547">
              <w:rPr>
                <w:szCs w:val="22"/>
              </w:rPr>
              <w:t xml:space="preserve">hipoglikeminė koma (žr. </w:t>
            </w:r>
            <w:r w:rsidR="00C63CCD" w:rsidRPr="00926F14">
              <w:rPr>
                <w:szCs w:val="22"/>
              </w:rPr>
              <w:t>4.4</w:t>
            </w:r>
            <w:r w:rsidR="00C63CCD" w:rsidRPr="004E6547">
              <w:rPr>
                <w:szCs w:val="22"/>
              </w:rPr>
              <w:t xml:space="preserve"> skyrių)</w:t>
            </w:r>
          </w:p>
        </w:tc>
        <w:tc>
          <w:tcPr>
            <w:tcW w:w="1843" w:type="dxa"/>
          </w:tcPr>
          <w:p w14:paraId="2CB37C60" w14:textId="77777777" w:rsidR="004F4F4E" w:rsidRPr="00D53EF2" w:rsidRDefault="004F4F4E" w:rsidP="00790B4E">
            <w:pPr>
              <w:rPr>
                <w:szCs w:val="22"/>
              </w:rPr>
            </w:pPr>
          </w:p>
        </w:tc>
        <w:tc>
          <w:tcPr>
            <w:tcW w:w="1985" w:type="dxa"/>
          </w:tcPr>
          <w:p w14:paraId="7CB72BA3" w14:textId="77777777" w:rsidR="004F4F4E" w:rsidRPr="00D53EF2" w:rsidRDefault="004F4F4E">
            <w:pPr>
              <w:rPr>
                <w:szCs w:val="22"/>
              </w:rPr>
            </w:pPr>
            <w:r w:rsidRPr="00D53EF2">
              <w:rPr>
                <w:szCs w:val="22"/>
              </w:rPr>
              <w:t xml:space="preserve">Hiperglikemija, hipoglikemija (ypač </w:t>
            </w:r>
            <w:r w:rsidR="00A626FC">
              <w:rPr>
                <w:szCs w:val="22"/>
              </w:rPr>
              <w:t>pacientams</w:t>
            </w:r>
            <w:r w:rsidRPr="00D53EF2">
              <w:rPr>
                <w:szCs w:val="22"/>
              </w:rPr>
              <w:t xml:space="preserve">, gydomiems </w:t>
            </w:r>
            <w:r w:rsidR="00A626FC">
              <w:rPr>
                <w:szCs w:val="22"/>
              </w:rPr>
              <w:t>antidiabetiniais</w:t>
            </w:r>
            <w:r w:rsidRPr="00D53EF2">
              <w:rPr>
                <w:szCs w:val="22"/>
              </w:rPr>
              <w:t xml:space="preserve"> vaistiniais preparatais) (žr. 4.4 skyrių), </w:t>
            </w:r>
          </w:p>
        </w:tc>
      </w:tr>
      <w:tr w:rsidR="004F4F4E" w:rsidRPr="00D53EF2" w14:paraId="1284C6CA" w14:textId="77777777" w:rsidTr="00240776">
        <w:tc>
          <w:tcPr>
            <w:tcW w:w="1696" w:type="dxa"/>
          </w:tcPr>
          <w:p w14:paraId="433C4221" w14:textId="77777777" w:rsidR="004F4F4E" w:rsidRPr="00D53EF2" w:rsidRDefault="004F4F4E" w:rsidP="00790B4E">
            <w:pPr>
              <w:rPr>
                <w:szCs w:val="22"/>
              </w:rPr>
            </w:pPr>
            <w:r w:rsidRPr="00D53EF2">
              <w:rPr>
                <w:szCs w:val="22"/>
              </w:rPr>
              <w:t>Psichikos sutrikimai*</w:t>
            </w:r>
          </w:p>
        </w:tc>
        <w:tc>
          <w:tcPr>
            <w:tcW w:w="1560" w:type="dxa"/>
          </w:tcPr>
          <w:p w14:paraId="79C1D03D" w14:textId="77777777" w:rsidR="004F4F4E" w:rsidRPr="00D53EF2" w:rsidRDefault="004F4F4E" w:rsidP="00790B4E">
            <w:pPr>
              <w:rPr>
                <w:szCs w:val="22"/>
              </w:rPr>
            </w:pPr>
            <w:r w:rsidRPr="00D53EF2">
              <w:rPr>
                <w:szCs w:val="22"/>
              </w:rPr>
              <w:t>Ažitacija, miego sutrikimai, nemiga</w:t>
            </w:r>
          </w:p>
        </w:tc>
        <w:tc>
          <w:tcPr>
            <w:tcW w:w="1842" w:type="dxa"/>
          </w:tcPr>
          <w:p w14:paraId="1B5EB5B7" w14:textId="77777777" w:rsidR="004F4F4E" w:rsidRPr="00D53EF2" w:rsidRDefault="004F4F4E" w:rsidP="00790B4E">
            <w:pPr>
              <w:rPr>
                <w:szCs w:val="22"/>
              </w:rPr>
            </w:pPr>
            <w:r w:rsidRPr="00D53EF2">
              <w:rPr>
                <w:szCs w:val="22"/>
              </w:rPr>
              <w:t xml:space="preserve">Psichozinės reakcijos (pvz., </w:t>
            </w:r>
            <w:r w:rsidR="00A626FC">
              <w:rPr>
                <w:szCs w:val="22"/>
              </w:rPr>
              <w:t xml:space="preserve">su </w:t>
            </w:r>
            <w:r w:rsidRPr="00D53EF2">
              <w:rPr>
                <w:szCs w:val="22"/>
              </w:rPr>
              <w:t>haliucinacijo</w:t>
            </w:r>
            <w:r w:rsidR="00A626FC">
              <w:rPr>
                <w:szCs w:val="22"/>
              </w:rPr>
              <w:t>mi</w:t>
            </w:r>
            <w:r w:rsidRPr="00D53EF2">
              <w:rPr>
                <w:szCs w:val="22"/>
              </w:rPr>
              <w:t>s), nerimas, sumišimas, intensyvūs sapnai (net košmariški sapnai),</w:t>
            </w:r>
          </w:p>
          <w:p w14:paraId="1B6DE335" w14:textId="77777777" w:rsidR="004F4F4E" w:rsidRPr="00D53EF2" w:rsidRDefault="00C63CCD" w:rsidP="00790B4E">
            <w:pPr>
              <w:rPr>
                <w:szCs w:val="22"/>
              </w:rPr>
            </w:pPr>
            <w:r w:rsidRPr="00D53EF2">
              <w:rPr>
                <w:szCs w:val="22"/>
              </w:rPr>
              <w:t>D</w:t>
            </w:r>
            <w:r w:rsidR="004F4F4E" w:rsidRPr="00D53EF2">
              <w:rPr>
                <w:szCs w:val="22"/>
              </w:rPr>
              <w:t>epresija</w:t>
            </w:r>
            <w:r w:rsidRPr="004E6547">
              <w:rPr>
                <w:szCs w:val="22"/>
              </w:rPr>
              <w:t>, delyras</w:t>
            </w:r>
          </w:p>
        </w:tc>
        <w:tc>
          <w:tcPr>
            <w:tcW w:w="1843" w:type="dxa"/>
          </w:tcPr>
          <w:p w14:paraId="61B224CB" w14:textId="77777777" w:rsidR="004F4F4E" w:rsidRPr="00D53EF2" w:rsidRDefault="004F4F4E" w:rsidP="00790B4E">
            <w:pPr>
              <w:rPr>
                <w:szCs w:val="22"/>
              </w:rPr>
            </w:pPr>
          </w:p>
        </w:tc>
        <w:tc>
          <w:tcPr>
            <w:tcW w:w="1985" w:type="dxa"/>
          </w:tcPr>
          <w:p w14:paraId="0A3A76F6" w14:textId="77777777" w:rsidR="004F4F4E" w:rsidRPr="00D53EF2" w:rsidRDefault="004F4F4E" w:rsidP="00790B4E">
            <w:pPr>
              <w:rPr>
                <w:szCs w:val="22"/>
              </w:rPr>
            </w:pPr>
            <w:r w:rsidRPr="00D53EF2">
              <w:rPr>
                <w:szCs w:val="22"/>
              </w:rPr>
              <w:t xml:space="preserve">Psichozinės reakcijos ir depresija su žalos sau sukėlimu, įskaitant mintis apie savižudybę </w:t>
            </w:r>
            <w:r w:rsidR="00A626FC">
              <w:rPr>
                <w:szCs w:val="22"/>
              </w:rPr>
              <w:t>a</w:t>
            </w:r>
            <w:r w:rsidRPr="00D53EF2">
              <w:rPr>
                <w:szCs w:val="22"/>
              </w:rPr>
              <w:t>r su savižudybe susijusį elgesį (žr. 4.4 skyrių), nervingumas</w:t>
            </w:r>
          </w:p>
          <w:p w14:paraId="7FF26E77" w14:textId="77777777" w:rsidR="004F4F4E" w:rsidRPr="00D53EF2" w:rsidRDefault="004F4F4E" w:rsidP="00790B4E">
            <w:pPr>
              <w:rPr>
                <w:szCs w:val="22"/>
              </w:rPr>
            </w:pPr>
          </w:p>
        </w:tc>
      </w:tr>
      <w:tr w:rsidR="004F4F4E" w:rsidRPr="00D53EF2" w14:paraId="01F1D15E" w14:textId="77777777" w:rsidTr="00240776">
        <w:tc>
          <w:tcPr>
            <w:tcW w:w="1696" w:type="dxa"/>
          </w:tcPr>
          <w:p w14:paraId="0ACAFB18" w14:textId="77777777" w:rsidR="004F4F4E" w:rsidRPr="00D53EF2" w:rsidRDefault="004F4F4E" w:rsidP="00790B4E">
            <w:pPr>
              <w:rPr>
                <w:szCs w:val="22"/>
              </w:rPr>
            </w:pPr>
            <w:r w:rsidRPr="00D53EF2">
              <w:rPr>
                <w:szCs w:val="22"/>
              </w:rPr>
              <w:t>Nervų sistemos sutrikimai*</w:t>
            </w:r>
          </w:p>
        </w:tc>
        <w:tc>
          <w:tcPr>
            <w:tcW w:w="1560" w:type="dxa"/>
          </w:tcPr>
          <w:p w14:paraId="280F74AD" w14:textId="77777777" w:rsidR="004F4F4E" w:rsidRPr="00D53EF2" w:rsidRDefault="004F4F4E" w:rsidP="00790B4E">
            <w:pPr>
              <w:rPr>
                <w:szCs w:val="22"/>
              </w:rPr>
            </w:pPr>
            <w:r w:rsidRPr="00D53EF2">
              <w:rPr>
                <w:szCs w:val="22"/>
              </w:rPr>
              <w:t>Neramumas, galvos skausmas, svaigulys</w:t>
            </w:r>
          </w:p>
        </w:tc>
        <w:tc>
          <w:tcPr>
            <w:tcW w:w="1842" w:type="dxa"/>
          </w:tcPr>
          <w:p w14:paraId="73FBEA16" w14:textId="77777777" w:rsidR="004F4F4E" w:rsidRPr="00D53EF2" w:rsidRDefault="00C06B65" w:rsidP="00790B4E">
            <w:pPr>
              <w:rPr>
                <w:szCs w:val="22"/>
              </w:rPr>
            </w:pPr>
            <w:r>
              <w:rPr>
                <w:szCs w:val="22"/>
              </w:rPr>
              <w:t>Mieguistumas</w:t>
            </w:r>
            <w:r w:rsidR="004F4F4E" w:rsidRPr="00D53EF2">
              <w:rPr>
                <w:szCs w:val="22"/>
              </w:rPr>
              <w:t>, jutimo sutrikimai, pvz., parestezija (hipoestezija ar hiperestezija), skonio ir kvapo sutrikimai (įskaitant anosmiją)</w:t>
            </w:r>
            <w:r w:rsidR="00C63CCD">
              <w:rPr>
                <w:szCs w:val="22"/>
              </w:rPr>
              <w:t xml:space="preserve">, </w:t>
            </w:r>
            <w:r w:rsidR="00C63CCD" w:rsidRPr="004E6547">
              <w:rPr>
                <w:szCs w:val="22"/>
              </w:rPr>
              <w:t>atminties sutrikimas</w:t>
            </w:r>
          </w:p>
        </w:tc>
        <w:tc>
          <w:tcPr>
            <w:tcW w:w="1843" w:type="dxa"/>
          </w:tcPr>
          <w:p w14:paraId="225034A5" w14:textId="77777777" w:rsidR="004F4F4E" w:rsidRPr="00D53EF2" w:rsidRDefault="004F4F4E" w:rsidP="00790B4E">
            <w:pPr>
              <w:rPr>
                <w:szCs w:val="22"/>
              </w:rPr>
            </w:pPr>
            <w:r w:rsidRPr="00D53EF2">
              <w:rPr>
                <w:szCs w:val="22"/>
              </w:rPr>
              <w:t>Periferinė sensorinė ar sensomotorinė neuropatija</w:t>
            </w:r>
            <w:r w:rsidRPr="00D53EF2">
              <w:rPr>
                <w:vertAlign w:val="superscript"/>
              </w:rPr>
              <w:t>+</w:t>
            </w:r>
            <w:r w:rsidRPr="00D53EF2">
              <w:rPr>
                <w:szCs w:val="22"/>
              </w:rPr>
              <w:t>, traukuliai</w:t>
            </w:r>
            <w:r w:rsidRPr="00D53EF2">
              <w:rPr>
                <w:vertAlign w:val="superscript"/>
              </w:rPr>
              <w:t>+</w:t>
            </w:r>
            <w:r w:rsidRPr="00D53EF2">
              <w:rPr>
                <w:szCs w:val="22"/>
              </w:rPr>
              <w:t>, ekstrapiramidiniai simptomai arba kitokie raumenų koordinacijos sutrikimai (žr. 4.4</w:t>
            </w:r>
            <w:r w:rsidR="00181C12">
              <w:rPr>
                <w:szCs w:val="22"/>
              </w:rPr>
              <w:t> </w:t>
            </w:r>
            <w:r w:rsidRPr="00D53EF2">
              <w:rPr>
                <w:szCs w:val="22"/>
              </w:rPr>
              <w:t>skyrių)</w:t>
            </w:r>
          </w:p>
          <w:p w14:paraId="7A007215" w14:textId="77777777" w:rsidR="004F4F4E" w:rsidRPr="00D53EF2" w:rsidRDefault="004F4F4E" w:rsidP="00790B4E">
            <w:pPr>
              <w:rPr>
                <w:szCs w:val="22"/>
              </w:rPr>
            </w:pPr>
          </w:p>
        </w:tc>
        <w:tc>
          <w:tcPr>
            <w:tcW w:w="1985" w:type="dxa"/>
          </w:tcPr>
          <w:p w14:paraId="7E258F27" w14:textId="77777777" w:rsidR="004F4F4E" w:rsidRPr="00D53EF2" w:rsidRDefault="004F4F4E" w:rsidP="00790B4E">
            <w:pPr>
              <w:rPr>
                <w:szCs w:val="22"/>
              </w:rPr>
            </w:pPr>
            <w:r w:rsidRPr="00D53EF2">
              <w:rPr>
                <w:szCs w:val="22"/>
              </w:rPr>
              <w:t>Tremoras, diskinezija, ageuzija, apalpimas, gerybinė intrakran</w:t>
            </w:r>
            <w:r w:rsidR="00C06B65">
              <w:rPr>
                <w:szCs w:val="22"/>
              </w:rPr>
              <w:t>ijinė</w:t>
            </w:r>
            <w:r w:rsidRPr="00D53EF2">
              <w:rPr>
                <w:szCs w:val="22"/>
              </w:rPr>
              <w:t xml:space="preserve"> hipertenzija</w:t>
            </w:r>
          </w:p>
        </w:tc>
      </w:tr>
      <w:tr w:rsidR="004F4F4E" w:rsidRPr="00D53EF2" w14:paraId="69E53D8E" w14:textId="77777777" w:rsidTr="00240776">
        <w:tc>
          <w:tcPr>
            <w:tcW w:w="1696" w:type="dxa"/>
          </w:tcPr>
          <w:p w14:paraId="34F9C2EA" w14:textId="77777777" w:rsidR="004F4F4E" w:rsidRPr="00D53EF2" w:rsidRDefault="004F4F4E" w:rsidP="00790B4E">
            <w:pPr>
              <w:rPr>
                <w:szCs w:val="22"/>
              </w:rPr>
            </w:pPr>
            <w:r w:rsidRPr="00D53EF2">
              <w:rPr>
                <w:szCs w:val="22"/>
              </w:rPr>
              <w:t>Akių sutrikimai*</w:t>
            </w:r>
          </w:p>
        </w:tc>
        <w:tc>
          <w:tcPr>
            <w:tcW w:w="1560" w:type="dxa"/>
          </w:tcPr>
          <w:p w14:paraId="6CB75496" w14:textId="77777777" w:rsidR="004F4F4E" w:rsidRPr="00D53EF2" w:rsidRDefault="004F4F4E" w:rsidP="00790B4E">
            <w:pPr>
              <w:rPr>
                <w:szCs w:val="22"/>
              </w:rPr>
            </w:pPr>
            <w:r w:rsidRPr="00D53EF2">
              <w:rPr>
                <w:szCs w:val="22"/>
              </w:rPr>
              <w:t>Akių dirginimas, deginimo pojūtis akyse, konjunktyvitas</w:t>
            </w:r>
          </w:p>
        </w:tc>
        <w:tc>
          <w:tcPr>
            <w:tcW w:w="1842" w:type="dxa"/>
          </w:tcPr>
          <w:p w14:paraId="5034FD92" w14:textId="77777777" w:rsidR="004F4F4E" w:rsidRPr="00D53EF2" w:rsidRDefault="004F4F4E" w:rsidP="00790B4E">
            <w:pPr>
              <w:rPr>
                <w:szCs w:val="22"/>
              </w:rPr>
            </w:pPr>
            <w:r w:rsidRPr="00D53EF2">
              <w:rPr>
                <w:szCs w:val="22"/>
              </w:rPr>
              <w:t>Regos sutrikimas (pvz., matomo vaizdo neryškumas, diplopija ar chromatopsija)</w:t>
            </w:r>
          </w:p>
          <w:p w14:paraId="1BF0A647" w14:textId="77777777" w:rsidR="004F4F4E" w:rsidRPr="00D53EF2" w:rsidRDefault="004F4F4E" w:rsidP="00790B4E">
            <w:pPr>
              <w:rPr>
                <w:szCs w:val="22"/>
              </w:rPr>
            </w:pPr>
          </w:p>
        </w:tc>
        <w:tc>
          <w:tcPr>
            <w:tcW w:w="1843" w:type="dxa"/>
          </w:tcPr>
          <w:p w14:paraId="7A27BC45" w14:textId="77777777" w:rsidR="004F4F4E" w:rsidRPr="00D53EF2" w:rsidRDefault="004F4F4E" w:rsidP="00790B4E">
            <w:pPr>
              <w:rPr>
                <w:szCs w:val="22"/>
              </w:rPr>
            </w:pPr>
          </w:p>
        </w:tc>
        <w:tc>
          <w:tcPr>
            <w:tcW w:w="1985" w:type="dxa"/>
          </w:tcPr>
          <w:p w14:paraId="616E9209" w14:textId="77777777" w:rsidR="004F4F4E" w:rsidRPr="00D53EF2" w:rsidRDefault="004F4F4E" w:rsidP="00790B4E">
            <w:pPr>
              <w:rPr>
                <w:szCs w:val="22"/>
              </w:rPr>
            </w:pPr>
            <w:r w:rsidRPr="00D53EF2">
              <w:rPr>
                <w:szCs w:val="22"/>
              </w:rPr>
              <w:t>Uveitas</w:t>
            </w:r>
          </w:p>
        </w:tc>
      </w:tr>
      <w:tr w:rsidR="004F4F4E" w:rsidRPr="00D53EF2" w14:paraId="34F0E48F" w14:textId="77777777" w:rsidTr="00240776">
        <w:tc>
          <w:tcPr>
            <w:tcW w:w="1696" w:type="dxa"/>
          </w:tcPr>
          <w:p w14:paraId="1A776C12" w14:textId="77777777" w:rsidR="004F4F4E" w:rsidRPr="00D53EF2" w:rsidRDefault="004F4F4E" w:rsidP="00790B4E">
            <w:pPr>
              <w:rPr>
                <w:szCs w:val="22"/>
              </w:rPr>
            </w:pPr>
            <w:r w:rsidRPr="00D53EF2">
              <w:rPr>
                <w:szCs w:val="22"/>
              </w:rPr>
              <w:t>Ausų ir labirintų sutrikimai*</w:t>
            </w:r>
          </w:p>
        </w:tc>
        <w:tc>
          <w:tcPr>
            <w:tcW w:w="1560" w:type="dxa"/>
          </w:tcPr>
          <w:p w14:paraId="7279AF33" w14:textId="77777777" w:rsidR="004F4F4E" w:rsidRPr="00D53EF2" w:rsidRDefault="006C0766" w:rsidP="00790B4E">
            <w:pPr>
              <w:rPr>
                <w:szCs w:val="22"/>
              </w:rPr>
            </w:pPr>
            <w:r>
              <w:rPr>
                <w:szCs w:val="22"/>
              </w:rPr>
              <w:t>Svaigimas</w:t>
            </w:r>
            <w:r w:rsidR="004F4F4E" w:rsidRPr="00D53EF2">
              <w:rPr>
                <w:szCs w:val="22"/>
              </w:rPr>
              <w:t xml:space="preserve"> (</w:t>
            </w:r>
            <w:r w:rsidR="004F4F4E" w:rsidRPr="00D53EF2">
              <w:rPr>
                <w:i/>
                <w:szCs w:val="22"/>
              </w:rPr>
              <w:t>vertigo</w:t>
            </w:r>
            <w:r w:rsidR="004F4F4E" w:rsidRPr="00D53EF2">
              <w:rPr>
                <w:szCs w:val="22"/>
              </w:rPr>
              <w:t>)</w:t>
            </w:r>
          </w:p>
          <w:p w14:paraId="41432E5D" w14:textId="77777777" w:rsidR="004F4F4E" w:rsidRPr="00D53EF2" w:rsidRDefault="004F4F4E" w:rsidP="00790B4E">
            <w:pPr>
              <w:rPr>
                <w:szCs w:val="22"/>
              </w:rPr>
            </w:pPr>
          </w:p>
        </w:tc>
        <w:tc>
          <w:tcPr>
            <w:tcW w:w="1842" w:type="dxa"/>
          </w:tcPr>
          <w:p w14:paraId="495682EC" w14:textId="77777777" w:rsidR="004F4F4E" w:rsidRPr="00D53EF2" w:rsidRDefault="004F4F4E" w:rsidP="00790B4E">
            <w:pPr>
              <w:rPr>
                <w:szCs w:val="22"/>
              </w:rPr>
            </w:pPr>
            <w:r w:rsidRPr="00D53EF2">
              <w:rPr>
                <w:szCs w:val="22"/>
              </w:rPr>
              <w:t>Pusiausvyros sutrikimas</w:t>
            </w:r>
          </w:p>
        </w:tc>
        <w:tc>
          <w:tcPr>
            <w:tcW w:w="1843" w:type="dxa"/>
          </w:tcPr>
          <w:p w14:paraId="16E9691C" w14:textId="77777777" w:rsidR="004F4F4E" w:rsidRPr="00D53EF2" w:rsidRDefault="004F4F4E" w:rsidP="00790B4E">
            <w:pPr>
              <w:rPr>
                <w:szCs w:val="22"/>
              </w:rPr>
            </w:pPr>
            <w:r w:rsidRPr="00D53EF2">
              <w:rPr>
                <w:szCs w:val="22"/>
              </w:rPr>
              <w:t>Ūžesys,</w:t>
            </w:r>
          </w:p>
          <w:p w14:paraId="137214B1" w14:textId="77777777" w:rsidR="004F4F4E" w:rsidRPr="00D53EF2" w:rsidRDefault="004F4F4E" w:rsidP="00790B4E">
            <w:pPr>
              <w:rPr>
                <w:szCs w:val="22"/>
              </w:rPr>
            </w:pPr>
            <w:r w:rsidRPr="00D53EF2">
              <w:rPr>
                <w:szCs w:val="22"/>
              </w:rPr>
              <w:t>apkurtimas</w:t>
            </w:r>
          </w:p>
        </w:tc>
        <w:tc>
          <w:tcPr>
            <w:tcW w:w="1985" w:type="dxa"/>
          </w:tcPr>
          <w:p w14:paraId="1A9082A6" w14:textId="77777777" w:rsidR="004F4F4E" w:rsidRPr="00D53EF2" w:rsidRDefault="004F4F4E" w:rsidP="00790B4E">
            <w:pPr>
              <w:rPr>
                <w:szCs w:val="22"/>
              </w:rPr>
            </w:pPr>
            <w:r w:rsidRPr="00D53EF2">
              <w:rPr>
                <w:szCs w:val="22"/>
              </w:rPr>
              <w:t>Klausos sutrikimas</w:t>
            </w:r>
          </w:p>
        </w:tc>
      </w:tr>
      <w:tr w:rsidR="004F4F4E" w:rsidRPr="00D53EF2" w14:paraId="0FD4DF2E" w14:textId="77777777" w:rsidTr="00240776">
        <w:tc>
          <w:tcPr>
            <w:tcW w:w="1696" w:type="dxa"/>
          </w:tcPr>
          <w:p w14:paraId="187D1C04" w14:textId="77777777" w:rsidR="004F4F4E" w:rsidRPr="00D53EF2" w:rsidRDefault="004F4F4E" w:rsidP="00790B4E">
            <w:pPr>
              <w:rPr>
                <w:szCs w:val="22"/>
              </w:rPr>
            </w:pPr>
            <w:r w:rsidRPr="00D53EF2">
              <w:rPr>
                <w:szCs w:val="22"/>
              </w:rPr>
              <w:t>Širdies sutrikimai</w:t>
            </w:r>
            <w:r w:rsidR="00FA172E">
              <w:rPr>
                <w:szCs w:val="22"/>
              </w:rPr>
              <w:t>**</w:t>
            </w:r>
          </w:p>
        </w:tc>
        <w:tc>
          <w:tcPr>
            <w:tcW w:w="1560" w:type="dxa"/>
          </w:tcPr>
          <w:p w14:paraId="12A885AB" w14:textId="77777777" w:rsidR="004F4F4E" w:rsidRPr="00D53EF2" w:rsidRDefault="004F4F4E" w:rsidP="00790B4E">
            <w:pPr>
              <w:rPr>
                <w:szCs w:val="22"/>
              </w:rPr>
            </w:pPr>
            <w:r w:rsidRPr="00D53EF2">
              <w:rPr>
                <w:szCs w:val="22"/>
              </w:rPr>
              <w:t>Palpitacijos</w:t>
            </w:r>
          </w:p>
        </w:tc>
        <w:tc>
          <w:tcPr>
            <w:tcW w:w="1842" w:type="dxa"/>
          </w:tcPr>
          <w:p w14:paraId="661CBE25" w14:textId="77777777" w:rsidR="004F4F4E" w:rsidRPr="00D53EF2" w:rsidRDefault="004F4F4E" w:rsidP="00790B4E">
            <w:pPr>
              <w:rPr>
                <w:szCs w:val="22"/>
              </w:rPr>
            </w:pPr>
            <w:r w:rsidRPr="00D53EF2">
              <w:rPr>
                <w:szCs w:val="22"/>
              </w:rPr>
              <w:t>Tachikardija</w:t>
            </w:r>
          </w:p>
        </w:tc>
        <w:tc>
          <w:tcPr>
            <w:tcW w:w="1843" w:type="dxa"/>
          </w:tcPr>
          <w:p w14:paraId="77B78727" w14:textId="77777777" w:rsidR="004F4F4E" w:rsidRPr="00D53EF2" w:rsidRDefault="004F4F4E" w:rsidP="00790B4E">
            <w:pPr>
              <w:rPr>
                <w:szCs w:val="22"/>
              </w:rPr>
            </w:pPr>
          </w:p>
        </w:tc>
        <w:tc>
          <w:tcPr>
            <w:tcW w:w="1985" w:type="dxa"/>
          </w:tcPr>
          <w:p w14:paraId="56C8CAB8" w14:textId="77777777" w:rsidR="004F4F4E" w:rsidRPr="00D53EF2" w:rsidRDefault="004F4F4E" w:rsidP="00790B4E">
            <w:pPr>
              <w:rPr>
                <w:szCs w:val="22"/>
              </w:rPr>
            </w:pPr>
            <w:r w:rsidRPr="00D53EF2">
              <w:rPr>
                <w:szCs w:val="22"/>
              </w:rPr>
              <w:t xml:space="preserve">Skilvelinė </w:t>
            </w:r>
            <w:r w:rsidR="00A626FC">
              <w:rPr>
                <w:szCs w:val="22"/>
              </w:rPr>
              <w:t>aritmija ir</w:t>
            </w:r>
            <w:r w:rsidRPr="00D53EF2">
              <w:rPr>
                <w:szCs w:val="22"/>
              </w:rPr>
              <w:t xml:space="preserve"> polimorfinė </w:t>
            </w:r>
            <w:r w:rsidRPr="00D53EF2">
              <w:rPr>
                <w:szCs w:val="22"/>
              </w:rPr>
              <w:lastRenderedPageBreak/>
              <w:t>skilvelinė paroksizminė tachikardija (daugiausiai stebėta pacientams, turintiems QT intervalo pailgėjimo rizikos veiksnių), EKG QT intervalo pailgėjimas (žr. 4.4 ir 4.9 skyrius)</w:t>
            </w:r>
          </w:p>
          <w:p w14:paraId="7015CFE1" w14:textId="77777777" w:rsidR="004F4F4E" w:rsidRPr="00D53EF2" w:rsidRDefault="004F4F4E" w:rsidP="00790B4E">
            <w:pPr>
              <w:rPr>
                <w:szCs w:val="22"/>
              </w:rPr>
            </w:pPr>
          </w:p>
        </w:tc>
      </w:tr>
      <w:tr w:rsidR="004F4F4E" w:rsidRPr="00D53EF2" w14:paraId="6735F44B" w14:textId="77777777" w:rsidTr="00240776">
        <w:tc>
          <w:tcPr>
            <w:tcW w:w="1696" w:type="dxa"/>
          </w:tcPr>
          <w:p w14:paraId="7482A5AC" w14:textId="77777777" w:rsidR="004F4F4E" w:rsidRPr="00D53EF2" w:rsidRDefault="004F4F4E" w:rsidP="00790B4E">
            <w:pPr>
              <w:rPr>
                <w:szCs w:val="22"/>
              </w:rPr>
            </w:pPr>
            <w:r w:rsidRPr="00D53EF2">
              <w:rPr>
                <w:szCs w:val="22"/>
              </w:rPr>
              <w:lastRenderedPageBreak/>
              <w:t>Kraujagyslių sutrikimai</w:t>
            </w:r>
            <w:r w:rsidR="00FA172E">
              <w:rPr>
                <w:szCs w:val="22"/>
              </w:rPr>
              <w:t>**</w:t>
            </w:r>
          </w:p>
          <w:p w14:paraId="531AC001" w14:textId="77777777" w:rsidR="004F4F4E" w:rsidRPr="00D53EF2" w:rsidRDefault="004F4F4E" w:rsidP="00790B4E">
            <w:pPr>
              <w:rPr>
                <w:szCs w:val="22"/>
              </w:rPr>
            </w:pPr>
          </w:p>
        </w:tc>
        <w:tc>
          <w:tcPr>
            <w:tcW w:w="1560" w:type="dxa"/>
          </w:tcPr>
          <w:p w14:paraId="4444BE67" w14:textId="77777777" w:rsidR="004F4F4E" w:rsidRPr="00D53EF2" w:rsidRDefault="004F4F4E" w:rsidP="00790B4E">
            <w:pPr>
              <w:rPr>
                <w:szCs w:val="22"/>
              </w:rPr>
            </w:pPr>
          </w:p>
        </w:tc>
        <w:tc>
          <w:tcPr>
            <w:tcW w:w="1842" w:type="dxa"/>
          </w:tcPr>
          <w:p w14:paraId="1C495FAB" w14:textId="77777777" w:rsidR="004F4F4E" w:rsidRPr="00D53EF2" w:rsidRDefault="004F4F4E" w:rsidP="00790B4E">
            <w:pPr>
              <w:rPr>
                <w:szCs w:val="22"/>
              </w:rPr>
            </w:pPr>
            <w:r w:rsidRPr="00D53EF2">
              <w:rPr>
                <w:szCs w:val="22"/>
              </w:rPr>
              <w:t>Hipotenzija, hipertenzija</w:t>
            </w:r>
          </w:p>
        </w:tc>
        <w:tc>
          <w:tcPr>
            <w:tcW w:w="1843" w:type="dxa"/>
          </w:tcPr>
          <w:p w14:paraId="45E7EC53" w14:textId="77777777" w:rsidR="004F4F4E" w:rsidRPr="00D53EF2" w:rsidRDefault="004F4F4E" w:rsidP="00790B4E">
            <w:pPr>
              <w:rPr>
                <w:szCs w:val="22"/>
              </w:rPr>
            </w:pPr>
          </w:p>
        </w:tc>
        <w:tc>
          <w:tcPr>
            <w:tcW w:w="1985" w:type="dxa"/>
          </w:tcPr>
          <w:p w14:paraId="6D6217BF" w14:textId="77777777" w:rsidR="004F4F4E" w:rsidRPr="00D53EF2" w:rsidRDefault="004F4F4E" w:rsidP="00790B4E">
            <w:pPr>
              <w:rPr>
                <w:szCs w:val="22"/>
              </w:rPr>
            </w:pPr>
            <w:r w:rsidRPr="00D53EF2">
              <w:rPr>
                <w:szCs w:val="22"/>
              </w:rPr>
              <w:t>Sunki hipotenzija su kolapsu ir sąmonės netekimu</w:t>
            </w:r>
          </w:p>
        </w:tc>
      </w:tr>
      <w:tr w:rsidR="004F4F4E" w:rsidRPr="00D53EF2" w14:paraId="3FB51180" w14:textId="77777777" w:rsidTr="00240776">
        <w:tc>
          <w:tcPr>
            <w:tcW w:w="1696" w:type="dxa"/>
          </w:tcPr>
          <w:p w14:paraId="1BE9CF78" w14:textId="77777777" w:rsidR="004F4F4E" w:rsidRPr="00D53EF2" w:rsidRDefault="004F4F4E" w:rsidP="00790B4E">
            <w:pPr>
              <w:rPr>
                <w:szCs w:val="22"/>
              </w:rPr>
            </w:pPr>
            <w:r w:rsidRPr="00D53EF2">
              <w:rPr>
                <w:szCs w:val="22"/>
              </w:rPr>
              <w:t>Kvėpavimo sistemos, krūtinės ląstos ir tarpuplaučio sutrikimai</w:t>
            </w:r>
          </w:p>
          <w:p w14:paraId="73C8E97C" w14:textId="77777777" w:rsidR="004F4F4E" w:rsidRPr="00D53EF2" w:rsidRDefault="004F4F4E" w:rsidP="00790B4E">
            <w:pPr>
              <w:rPr>
                <w:szCs w:val="22"/>
              </w:rPr>
            </w:pPr>
          </w:p>
        </w:tc>
        <w:tc>
          <w:tcPr>
            <w:tcW w:w="1560" w:type="dxa"/>
          </w:tcPr>
          <w:p w14:paraId="7DB23167" w14:textId="77777777" w:rsidR="004F4F4E" w:rsidRPr="00D53EF2" w:rsidRDefault="004F4F4E" w:rsidP="00790B4E">
            <w:pPr>
              <w:rPr>
                <w:szCs w:val="22"/>
              </w:rPr>
            </w:pPr>
            <w:r w:rsidRPr="00D53EF2">
              <w:rPr>
                <w:szCs w:val="22"/>
              </w:rPr>
              <w:t>Sausas kosulys, nazofaringitas, išskyros iš nosies</w:t>
            </w:r>
          </w:p>
        </w:tc>
        <w:tc>
          <w:tcPr>
            <w:tcW w:w="1842" w:type="dxa"/>
          </w:tcPr>
          <w:p w14:paraId="381E4A42" w14:textId="77777777" w:rsidR="004F4F4E" w:rsidRPr="00D53EF2" w:rsidRDefault="004F4F4E" w:rsidP="00790B4E">
            <w:pPr>
              <w:rPr>
                <w:szCs w:val="22"/>
              </w:rPr>
            </w:pPr>
            <w:r w:rsidRPr="00D53EF2">
              <w:rPr>
                <w:szCs w:val="22"/>
              </w:rPr>
              <w:t>Dusulys, bronchų spazmas</w:t>
            </w:r>
          </w:p>
        </w:tc>
        <w:tc>
          <w:tcPr>
            <w:tcW w:w="1843" w:type="dxa"/>
          </w:tcPr>
          <w:p w14:paraId="7D1399F8" w14:textId="77777777" w:rsidR="004F4F4E" w:rsidRPr="00D53EF2" w:rsidRDefault="004F4F4E" w:rsidP="00790B4E">
            <w:pPr>
              <w:rPr>
                <w:szCs w:val="22"/>
              </w:rPr>
            </w:pPr>
          </w:p>
        </w:tc>
        <w:tc>
          <w:tcPr>
            <w:tcW w:w="1985" w:type="dxa"/>
          </w:tcPr>
          <w:p w14:paraId="7406B0AF" w14:textId="77777777" w:rsidR="004F4F4E" w:rsidRPr="00D53EF2" w:rsidRDefault="004F4F4E" w:rsidP="00790B4E">
            <w:pPr>
              <w:rPr>
                <w:szCs w:val="22"/>
              </w:rPr>
            </w:pPr>
            <w:r w:rsidRPr="00D53EF2">
              <w:rPr>
                <w:szCs w:val="22"/>
              </w:rPr>
              <w:t>Alerginis pneumonitas, sunkus dusulys</w:t>
            </w:r>
          </w:p>
        </w:tc>
      </w:tr>
      <w:tr w:rsidR="004F4F4E" w:rsidRPr="00D53EF2" w14:paraId="3971C8AC" w14:textId="77777777" w:rsidTr="00240776">
        <w:tc>
          <w:tcPr>
            <w:tcW w:w="1696" w:type="dxa"/>
          </w:tcPr>
          <w:p w14:paraId="206D32F2" w14:textId="77777777" w:rsidR="004F4F4E" w:rsidRPr="00D53EF2" w:rsidRDefault="004F4F4E" w:rsidP="00790B4E">
            <w:pPr>
              <w:rPr>
                <w:szCs w:val="22"/>
              </w:rPr>
            </w:pPr>
            <w:r w:rsidRPr="00D53EF2">
              <w:rPr>
                <w:szCs w:val="22"/>
              </w:rPr>
              <w:t>Virškinimo trakto sutrikimai</w:t>
            </w:r>
          </w:p>
        </w:tc>
        <w:tc>
          <w:tcPr>
            <w:tcW w:w="1560" w:type="dxa"/>
          </w:tcPr>
          <w:p w14:paraId="1848206B" w14:textId="77777777" w:rsidR="004F4F4E" w:rsidRPr="00D53EF2" w:rsidRDefault="004F4F4E" w:rsidP="00790B4E">
            <w:pPr>
              <w:rPr>
                <w:szCs w:val="22"/>
              </w:rPr>
            </w:pPr>
            <w:r w:rsidRPr="00D53EF2">
              <w:rPr>
                <w:szCs w:val="22"/>
              </w:rPr>
              <w:t>Nemalonus pojūtis skrandyje, pilvo skausmas, viduriavimas, pykinimas, vėmimas</w:t>
            </w:r>
          </w:p>
          <w:p w14:paraId="22106CAF" w14:textId="77777777" w:rsidR="004F4F4E" w:rsidRPr="00D53EF2" w:rsidRDefault="004F4F4E" w:rsidP="00790B4E">
            <w:pPr>
              <w:rPr>
                <w:szCs w:val="22"/>
              </w:rPr>
            </w:pPr>
          </w:p>
        </w:tc>
        <w:tc>
          <w:tcPr>
            <w:tcW w:w="1842" w:type="dxa"/>
          </w:tcPr>
          <w:p w14:paraId="6B2637CF" w14:textId="77777777" w:rsidR="004F4F4E" w:rsidRPr="00D53EF2" w:rsidRDefault="004F4F4E" w:rsidP="00790B4E">
            <w:pPr>
              <w:rPr>
                <w:szCs w:val="22"/>
              </w:rPr>
            </w:pPr>
            <w:r w:rsidRPr="00D53EF2">
              <w:rPr>
                <w:szCs w:val="22"/>
              </w:rPr>
              <w:t>Enterokolitas</w:t>
            </w:r>
            <w:r w:rsidR="00A626FC">
              <w:rPr>
                <w:szCs w:val="22"/>
              </w:rPr>
              <w:t xml:space="preserve"> (</w:t>
            </w:r>
            <w:r w:rsidRPr="00D53EF2">
              <w:rPr>
                <w:szCs w:val="22"/>
              </w:rPr>
              <w:t>kartais hemoraginis</w:t>
            </w:r>
            <w:r w:rsidR="00A626FC">
              <w:rPr>
                <w:szCs w:val="22"/>
              </w:rPr>
              <w:t>)</w:t>
            </w:r>
          </w:p>
        </w:tc>
        <w:tc>
          <w:tcPr>
            <w:tcW w:w="1843" w:type="dxa"/>
          </w:tcPr>
          <w:p w14:paraId="3437EFEB" w14:textId="77777777" w:rsidR="004F4F4E" w:rsidRPr="00D53EF2" w:rsidRDefault="004F4F4E" w:rsidP="00790B4E">
            <w:pPr>
              <w:rPr>
                <w:szCs w:val="22"/>
              </w:rPr>
            </w:pPr>
            <w:r w:rsidRPr="00D53EF2">
              <w:rPr>
                <w:szCs w:val="22"/>
              </w:rPr>
              <w:t>Pseudomembraninis kolitas</w:t>
            </w:r>
            <w:r w:rsidRPr="00D53EF2">
              <w:rPr>
                <w:vertAlign w:val="superscript"/>
              </w:rPr>
              <w:t>+</w:t>
            </w:r>
            <w:r w:rsidRPr="00D53EF2">
              <w:rPr>
                <w:szCs w:val="22"/>
              </w:rPr>
              <w:t xml:space="preserve"> (žr. 4.4 skyrių)</w:t>
            </w:r>
          </w:p>
        </w:tc>
        <w:tc>
          <w:tcPr>
            <w:tcW w:w="1985" w:type="dxa"/>
          </w:tcPr>
          <w:p w14:paraId="60FBDD9D" w14:textId="77777777" w:rsidR="004F4F4E" w:rsidRPr="00D53EF2" w:rsidRDefault="004F4F4E" w:rsidP="00F76196">
            <w:pPr>
              <w:rPr>
                <w:szCs w:val="22"/>
              </w:rPr>
            </w:pPr>
            <w:r w:rsidRPr="00D53EF2">
              <w:rPr>
                <w:szCs w:val="22"/>
              </w:rPr>
              <w:t xml:space="preserve">Dispepsija, </w:t>
            </w:r>
            <w:r w:rsidR="00F76196">
              <w:rPr>
                <w:szCs w:val="22"/>
              </w:rPr>
              <w:t>pilvo pūtimas</w:t>
            </w:r>
            <w:r w:rsidRPr="00D53EF2">
              <w:rPr>
                <w:szCs w:val="22"/>
              </w:rPr>
              <w:t>, vidurių užkietėjimas, pankreatitas</w:t>
            </w:r>
          </w:p>
        </w:tc>
      </w:tr>
      <w:tr w:rsidR="004F4F4E" w:rsidRPr="00D53EF2" w14:paraId="5DFF6E63" w14:textId="77777777" w:rsidTr="00240776">
        <w:tc>
          <w:tcPr>
            <w:tcW w:w="1696" w:type="dxa"/>
          </w:tcPr>
          <w:p w14:paraId="5D2C32E4" w14:textId="77777777" w:rsidR="004F4F4E" w:rsidRPr="00D53EF2" w:rsidRDefault="004F4F4E" w:rsidP="00790B4E">
            <w:pPr>
              <w:rPr>
                <w:szCs w:val="22"/>
              </w:rPr>
            </w:pPr>
            <w:r w:rsidRPr="00D53EF2">
              <w:rPr>
                <w:szCs w:val="22"/>
              </w:rPr>
              <w:t>Kepenų, tulžies pūslės ir latakų sutrikimai</w:t>
            </w:r>
          </w:p>
        </w:tc>
        <w:tc>
          <w:tcPr>
            <w:tcW w:w="1560" w:type="dxa"/>
          </w:tcPr>
          <w:p w14:paraId="03A94ED1" w14:textId="77777777" w:rsidR="004F4F4E" w:rsidRPr="00D53EF2" w:rsidRDefault="004F4F4E" w:rsidP="00790B4E">
            <w:pPr>
              <w:rPr>
                <w:szCs w:val="22"/>
              </w:rPr>
            </w:pPr>
          </w:p>
        </w:tc>
        <w:tc>
          <w:tcPr>
            <w:tcW w:w="1842" w:type="dxa"/>
          </w:tcPr>
          <w:p w14:paraId="11415051" w14:textId="77777777" w:rsidR="004F4F4E" w:rsidRPr="00D53EF2" w:rsidRDefault="004F4F4E" w:rsidP="00790B4E">
            <w:pPr>
              <w:rPr>
                <w:szCs w:val="22"/>
              </w:rPr>
            </w:pPr>
            <w:r w:rsidRPr="00D53EF2">
              <w:rPr>
                <w:szCs w:val="22"/>
              </w:rPr>
              <w:t>Kepenų funkcijos sutrikimas ir kepenų fermentų (ALT, AST, LDG, gama-GT, šarminės fosfatazės) aktyvumo padidėjimas ir (arba)</w:t>
            </w:r>
          </w:p>
          <w:p w14:paraId="11B2E33C" w14:textId="77777777" w:rsidR="004F4F4E" w:rsidRPr="00D53EF2" w:rsidRDefault="004F4F4E" w:rsidP="00790B4E">
            <w:pPr>
              <w:rPr>
                <w:szCs w:val="22"/>
              </w:rPr>
            </w:pPr>
            <w:r w:rsidRPr="00D53EF2">
              <w:rPr>
                <w:szCs w:val="22"/>
              </w:rPr>
              <w:t>bilirubino kiekio kraujyje padidėjimas</w:t>
            </w:r>
          </w:p>
          <w:p w14:paraId="16C423EE" w14:textId="77777777" w:rsidR="004F4F4E" w:rsidRPr="00D53EF2" w:rsidRDefault="004F4F4E" w:rsidP="00790B4E">
            <w:pPr>
              <w:rPr>
                <w:szCs w:val="22"/>
              </w:rPr>
            </w:pPr>
          </w:p>
        </w:tc>
        <w:tc>
          <w:tcPr>
            <w:tcW w:w="1843" w:type="dxa"/>
          </w:tcPr>
          <w:p w14:paraId="7DA31E99" w14:textId="77777777" w:rsidR="004F4F4E" w:rsidRPr="00D53EF2" w:rsidRDefault="004F4F4E" w:rsidP="00790B4E">
            <w:pPr>
              <w:rPr>
                <w:szCs w:val="22"/>
              </w:rPr>
            </w:pPr>
            <w:r w:rsidRPr="00D53EF2">
              <w:rPr>
                <w:szCs w:val="22"/>
              </w:rPr>
              <w:t>Cholestazinė gelta</w:t>
            </w:r>
          </w:p>
        </w:tc>
        <w:tc>
          <w:tcPr>
            <w:tcW w:w="1985" w:type="dxa"/>
          </w:tcPr>
          <w:p w14:paraId="75D9DC2C" w14:textId="77777777" w:rsidR="004F4F4E" w:rsidRPr="00D53EF2" w:rsidRDefault="004F4F4E" w:rsidP="00790B4E">
            <w:pPr>
              <w:rPr>
                <w:szCs w:val="22"/>
              </w:rPr>
            </w:pPr>
            <w:r w:rsidRPr="00D53EF2">
              <w:rPr>
                <w:szCs w:val="22"/>
              </w:rPr>
              <w:t>Hepatitas, galintis būti sunkus</w:t>
            </w:r>
            <w:r w:rsidR="00F76196">
              <w:rPr>
                <w:szCs w:val="22"/>
              </w:rPr>
              <w:t>,</w:t>
            </w:r>
            <w:r w:rsidRPr="00D53EF2">
              <w:rPr>
                <w:szCs w:val="22"/>
              </w:rPr>
              <w:t xml:space="preserve"> sunkus kepenų pažeidimas</w:t>
            </w:r>
            <w:r w:rsidRPr="00D53EF2">
              <w:rPr>
                <w:vertAlign w:val="superscript"/>
              </w:rPr>
              <w:t>+</w:t>
            </w:r>
            <w:r w:rsidRPr="00D53EF2">
              <w:rPr>
                <w:szCs w:val="22"/>
              </w:rPr>
              <w:t>.</w:t>
            </w:r>
          </w:p>
          <w:p w14:paraId="41E08948" w14:textId="77777777" w:rsidR="004F4F4E" w:rsidRPr="00D53EF2" w:rsidRDefault="004F4F4E" w:rsidP="00790B4E">
            <w:pPr>
              <w:rPr>
                <w:szCs w:val="22"/>
              </w:rPr>
            </w:pPr>
            <w:r w:rsidRPr="00D53EF2">
              <w:rPr>
                <w:szCs w:val="22"/>
              </w:rPr>
              <w:t xml:space="preserve">Gauta pranešimų apie su ofloksacino vartojimu susijusius sunkaus kepenų pažeidimo, įskaitant ūminio kepenų nepakankamumo (kartais mirtino) atvejus, daugiausiai pacientams, kurie jau sirgo kepenų </w:t>
            </w:r>
            <w:r w:rsidR="00DB6B27" w:rsidRPr="00D53EF2">
              <w:rPr>
                <w:szCs w:val="22"/>
              </w:rPr>
              <w:t>lig</w:t>
            </w:r>
            <w:r w:rsidR="00DB6B27">
              <w:rPr>
                <w:szCs w:val="22"/>
              </w:rPr>
              <w:t>a</w:t>
            </w:r>
            <w:r w:rsidR="00DB6B27" w:rsidRPr="00D53EF2">
              <w:rPr>
                <w:szCs w:val="22"/>
              </w:rPr>
              <w:t xml:space="preserve"> </w:t>
            </w:r>
            <w:r w:rsidRPr="00D53EF2">
              <w:rPr>
                <w:szCs w:val="22"/>
              </w:rPr>
              <w:t>(žr. 4.4 skyrių)</w:t>
            </w:r>
          </w:p>
        </w:tc>
      </w:tr>
      <w:tr w:rsidR="004F4F4E" w:rsidRPr="00D53EF2" w14:paraId="3D648445" w14:textId="77777777" w:rsidTr="00240776">
        <w:tc>
          <w:tcPr>
            <w:tcW w:w="1696" w:type="dxa"/>
          </w:tcPr>
          <w:p w14:paraId="2B3AC700" w14:textId="77777777" w:rsidR="004F4F4E" w:rsidRPr="00D53EF2" w:rsidRDefault="004F4F4E" w:rsidP="00790B4E">
            <w:pPr>
              <w:rPr>
                <w:szCs w:val="22"/>
              </w:rPr>
            </w:pPr>
            <w:r w:rsidRPr="00D53EF2">
              <w:rPr>
                <w:szCs w:val="22"/>
              </w:rPr>
              <w:t>Odos ir poodinio audinio sutrikimai</w:t>
            </w:r>
          </w:p>
        </w:tc>
        <w:tc>
          <w:tcPr>
            <w:tcW w:w="1560" w:type="dxa"/>
          </w:tcPr>
          <w:p w14:paraId="08F10838" w14:textId="77777777" w:rsidR="004F4F4E" w:rsidRPr="00D53EF2" w:rsidRDefault="004F4F4E" w:rsidP="00790B4E">
            <w:pPr>
              <w:rPr>
                <w:szCs w:val="22"/>
              </w:rPr>
            </w:pPr>
            <w:r w:rsidRPr="00D53EF2">
              <w:rPr>
                <w:szCs w:val="22"/>
              </w:rPr>
              <w:t>Odos reakcijos, tokios kaip niežulys ir išbėrimas</w:t>
            </w:r>
          </w:p>
        </w:tc>
        <w:tc>
          <w:tcPr>
            <w:tcW w:w="1842" w:type="dxa"/>
          </w:tcPr>
          <w:p w14:paraId="21D50F2F" w14:textId="77777777" w:rsidR="004F4F4E" w:rsidRPr="00D53EF2" w:rsidRDefault="004F4F4E" w:rsidP="006C0766">
            <w:pPr>
              <w:rPr>
                <w:szCs w:val="22"/>
              </w:rPr>
            </w:pPr>
            <w:r w:rsidRPr="00D53EF2">
              <w:rPr>
                <w:szCs w:val="22"/>
              </w:rPr>
              <w:t xml:space="preserve">Karščio pylimas, prakaitavimas, dilgėlinė, </w:t>
            </w:r>
            <w:r w:rsidR="00F41985">
              <w:rPr>
                <w:szCs w:val="22"/>
              </w:rPr>
              <w:t>pūslelinis</w:t>
            </w:r>
            <w:r w:rsidRPr="00D53EF2">
              <w:rPr>
                <w:szCs w:val="22"/>
              </w:rPr>
              <w:t xml:space="preserve"> ar pustulinis išbėrimas</w:t>
            </w:r>
          </w:p>
        </w:tc>
        <w:tc>
          <w:tcPr>
            <w:tcW w:w="1843" w:type="dxa"/>
          </w:tcPr>
          <w:p w14:paraId="05B43274" w14:textId="77777777" w:rsidR="004F4F4E" w:rsidRPr="00D53EF2" w:rsidRDefault="004F4F4E" w:rsidP="00790B4E">
            <w:pPr>
              <w:rPr>
                <w:szCs w:val="22"/>
              </w:rPr>
            </w:pPr>
            <w:r w:rsidRPr="00D53EF2">
              <w:rPr>
                <w:szCs w:val="22"/>
              </w:rPr>
              <w:t xml:space="preserve">Sunkios odos ir gleivinės reakcijos (daugiaformė eritema, toksinė epidermio nekrolizė), padidėjusio jautrumo šviesai </w:t>
            </w:r>
            <w:r w:rsidRPr="00D53EF2">
              <w:rPr>
                <w:szCs w:val="22"/>
              </w:rPr>
              <w:lastRenderedPageBreak/>
              <w:t xml:space="preserve">reakcijos (į nudegimą saulėje panašūs simptomai, nagų spalvos pokytis ar atsiskyrimas), vaskulinė purpura, vaskulitas, kuris </w:t>
            </w:r>
            <w:r w:rsidR="00D3400B">
              <w:rPr>
                <w:szCs w:val="22"/>
              </w:rPr>
              <w:t>pavieniais</w:t>
            </w:r>
            <w:r w:rsidR="00D3400B" w:rsidRPr="00D53EF2">
              <w:rPr>
                <w:szCs w:val="22"/>
              </w:rPr>
              <w:t xml:space="preserve"> </w:t>
            </w:r>
            <w:r w:rsidRPr="00D53EF2">
              <w:rPr>
                <w:szCs w:val="22"/>
              </w:rPr>
              <w:t xml:space="preserve">atvejais gali </w:t>
            </w:r>
            <w:r w:rsidR="00D3400B">
              <w:rPr>
                <w:szCs w:val="22"/>
              </w:rPr>
              <w:t>sukelti</w:t>
            </w:r>
            <w:r w:rsidR="00D3400B" w:rsidRPr="00D53EF2">
              <w:rPr>
                <w:szCs w:val="22"/>
              </w:rPr>
              <w:t xml:space="preserve"> </w:t>
            </w:r>
            <w:r w:rsidRPr="00D53EF2">
              <w:rPr>
                <w:szCs w:val="22"/>
              </w:rPr>
              <w:t>odos nekrozę</w:t>
            </w:r>
          </w:p>
        </w:tc>
        <w:tc>
          <w:tcPr>
            <w:tcW w:w="1985" w:type="dxa"/>
          </w:tcPr>
          <w:p w14:paraId="6D003E57" w14:textId="77777777" w:rsidR="004F4F4E" w:rsidRPr="00D53EF2" w:rsidRDefault="004F4F4E" w:rsidP="00790B4E">
            <w:pPr>
              <w:rPr>
                <w:szCs w:val="22"/>
              </w:rPr>
            </w:pPr>
            <w:r w:rsidRPr="00D53EF2">
              <w:rPr>
                <w:szCs w:val="22"/>
              </w:rPr>
              <w:lastRenderedPageBreak/>
              <w:t>Eksfoliacinis dermatitas, Stivenso-Džonsono</w:t>
            </w:r>
            <w:r w:rsidRPr="00D53EF2">
              <w:rPr>
                <w:i/>
                <w:szCs w:val="22"/>
              </w:rPr>
              <w:t xml:space="preserve"> (Stevens-Johnson) </w:t>
            </w:r>
            <w:r w:rsidRPr="00D53EF2">
              <w:rPr>
                <w:szCs w:val="22"/>
              </w:rPr>
              <w:t xml:space="preserve">sindromas, ūminė generalizuota egzanteminė pustuliozė, medikamentinis </w:t>
            </w:r>
            <w:r w:rsidRPr="00D53EF2">
              <w:rPr>
                <w:szCs w:val="22"/>
              </w:rPr>
              <w:lastRenderedPageBreak/>
              <w:t>išbėrimas, stomatitas</w:t>
            </w:r>
          </w:p>
        </w:tc>
      </w:tr>
      <w:tr w:rsidR="004F4F4E" w:rsidRPr="00D53EF2" w14:paraId="4DB79462" w14:textId="77777777" w:rsidTr="00240776">
        <w:tc>
          <w:tcPr>
            <w:tcW w:w="1696" w:type="dxa"/>
          </w:tcPr>
          <w:p w14:paraId="54331DDC" w14:textId="77777777" w:rsidR="004F4F4E" w:rsidRPr="00D53EF2" w:rsidRDefault="004F4F4E" w:rsidP="00790B4E">
            <w:pPr>
              <w:rPr>
                <w:szCs w:val="22"/>
              </w:rPr>
            </w:pPr>
            <w:r w:rsidRPr="00D53EF2">
              <w:rPr>
                <w:szCs w:val="22"/>
              </w:rPr>
              <w:lastRenderedPageBreak/>
              <w:t>Skeleto, raumenų ir jungiamojo audinio sutrikimai*</w:t>
            </w:r>
          </w:p>
        </w:tc>
        <w:tc>
          <w:tcPr>
            <w:tcW w:w="1560" w:type="dxa"/>
          </w:tcPr>
          <w:p w14:paraId="480D761C" w14:textId="77777777" w:rsidR="004F4F4E" w:rsidRPr="00D53EF2" w:rsidRDefault="004F4F4E" w:rsidP="00790B4E">
            <w:pPr>
              <w:rPr>
                <w:szCs w:val="22"/>
              </w:rPr>
            </w:pPr>
          </w:p>
        </w:tc>
        <w:tc>
          <w:tcPr>
            <w:tcW w:w="1842" w:type="dxa"/>
          </w:tcPr>
          <w:p w14:paraId="4778ED4F" w14:textId="77777777" w:rsidR="004F4F4E" w:rsidRPr="00D53EF2" w:rsidRDefault="004F4F4E" w:rsidP="00790B4E">
            <w:pPr>
              <w:rPr>
                <w:szCs w:val="22"/>
              </w:rPr>
            </w:pPr>
            <w:r w:rsidRPr="00D53EF2">
              <w:rPr>
                <w:szCs w:val="22"/>
              </w:rPr>
              <w:t>Tendinitas</w:t>
            </w:r>
          </w:p>
        </w:tc>
        <w:tc>
          <w:tcPr>
            <w:tcW w:w="1843" w:type="dxa"/>
          </w:tcPr>
          <w:p w14:paraId="0534C113" w14:textId="77777777" w:rsidR="004F4F4E" w:rsidRPr="00D53EF2" w:rsidRDefault="004F4F4E" w:rsidP="00790B4E">
            <w:pPr>
              <w:rPr>
                <w:szCs w:val="22"/>
              </w:rPr>
            </w:pPr>
            <w:r w:rsidRPr="00D53EF2">
              <w:rPr>
                <w:szCs w:val="22"/>
              </w:rPr>
              <w:t>Su sąnariais ir raumenimis susiję nusiskundimai (pvz., skausmas),</w:t>
            </w:r>
            <w:r w:rsidRPr="00D53EF2" w:rsidDel="001C6F99">
              <w:rPr>
                <w:szCs w:val="22"/>
              </w:rPr>
              <w:t xml:space="preserve"> </w:t>
            </w:r>
            <w:r w:rsidRPr="00D53EF2">
              <w:rPr>
                <w:szCs w:val="22"/>
              </w:rPr>
              <w:t>sausgyslių (pvz., Achilo sausgyslės) plyšimas (taip pat žr. 4.4 skyrių)</w:t>
            </w:r>
            <w:r w:rsidR="00D93830">
              <w:rPr>
                <w:szCs w:val="22"/>
              </w:rPr>
              <w:t>. Toks poveikis</w:t>
            </w:r>
            <w:r w:rsidRPr="00D53EF2">
              <w:rPr>
                <w:szCs w:val="22"/>
              </w:rPr>
              <w:t xml:space="preserve"> gali pasireikšti per 48 valandas nuo gydymo pradžios ir būti abipusis</w:t>
            </w:r>
          </w:p>
        </w:tc>
        <w:tc>
          <w:tcPr>
            <w:tcW w:w="1985" w:type="dxa"/>
          </w:tcPr>
          <w:p w14:paraId="53DFB36B" w14:textId="77777777" w:rsidR="004F4F4E" w:rsidRPr="00D53EF2" w:rsidRDefault="004F4F4E" w:rsidP="00790B4E">
            <w:pPr>
              <w:rPr>
                <w:szCs w:val="22"/>
              </w:rPr>
            </w:pPr>
            <w:r w:rsidRPr="00D53EF2">
              <w:rPr>
                <w:szCs w:val="22"/>
              </w:rPr>
              <w:t>Rabdomiolizė ir (arba) miopatija, raumenų silpnumas (ypač reikšmingas generalizuota miastenija segantiems pacientams), raumenų įplyšimas, raumenų plyšimas, raiščio plyšimas, artritas</w:t>
            </w:r>
          </w:p>
          <w:p w14:paraId="47F2EE95" w14:textId="77777777" w:rsidR="004F4F4E" w:rsidRPr="00D53EF2" w:rsidRDefault="004F4F4E" w:rsidP="00790B4E">
            <w:pPr>
              <w:rPr>
                <w:szCs w:val="22"/>
              </w:rPr>
            </w:pPr>
          </w:p>
        </w:tc>
      </w:tr>
      <w:tr w:rsidR="004F4F4E" w:rsidRPr="00D53EF2" w14:paraId="46F76B56" w14:textId="77777777" w:rsidTr="00240776">
        <w:tc>
          <w:tcPr>
            <w:tcW w:w="1696" w:type="dxa"/>
          </w:tcPr>
          <w:p w14:paraId="16C44DAB" w14:textId="77777777" w:rsidR="004F4F4E" w:rsidRPr="00D53EF2" w:rsidRDefault="004F4F4E" w:rsidP="00790B4E">
            <w:pPr>
              <w:rPr>
                <w:szCs w:val="22"/>
              </w:rPr>
            </w:pPr>
            <w:r w:rsidRPr="00D53EF2">
              <w:rPr>
                <w:szCs w:val="22"/>
              </w:rPr>
              <w:t>Inkstų ir šlapimo takų sutrikimai</w:t>
            </w:r>
          </w:p>
        </w:tc>
        <w:tc>
          <w:tcPr>
            <w:tcW w:w="1560" w:type="dxa"/>
          </w:tcPr>
          <w:p w14:paraId="03E45957" w14:textId="77777777" w:rsidR="004F4F4E" w:rsidRPr="00D53EF2" w:rsidRDefault="004F4F4E" w:rsidP="00790B4E">
            <w:pPr>
              <w:rPr>
                <w:szCs w:val="22"/>
              </w:rPr>
            </w:pPr>
          </w:p>
        </w:tc>
        <w:tc>
          <w:tcPr>
            <w:tcW w:w="1842" w:type="dxa"/>
          </w:tcPr>
          <w:p w14:paraId="6A440544" w14:textId="77777777" w:rsidR="004F4F4E" w:rsidRPr="00D53EF2" w:rsidRDefault="004F4F4E" w:rsidP="00790B4E">
            <w:pPr>
              <w:rPr>
                <w:szCs w:val="22"/>
              </w:rPr>
            </w:pPr>
            <w:r w:rsidRPr="00D53EF2">
              <w:rPr>
                <w:szCs w:val="22"/>
              </w:rPr>
              <w:t>Inkstų funkcijos pablogėjimas (pvz., su kreatinino kiekio padidėjimu kraujo serume)</w:t>
            </w:r>
          </w:p>
        </w:tc>
        <w:tc>
          <w:tcPr>
            <w:tcW w:w="1843" w:type="dxa"/>
          </w:tcPr>
          <w:p w14:paraId="4E8AF76A" w14:textId="77777777" w:rsidR="004F4F4E" w:rsidRPr="00D53EF2" w:rsidRDefault="004F4F4E" w:rsidP="00790B4E">
            <w:pPr>
              <w:rPr>
                <w:szCs w:val="22"/>
              </w:rPr>
            </w:pPr>
            <w:r w:rsidRPr="00D53EF2">
              <w:rPr>
                <w:szCs w:val="22"/>
              </w:rPr>
              <w:t>Ūminis inkstų nepakankamumas</w:t>
            </w:r>
          </w:p>
        </w:tc>
        <w:tc>
          <w:tcPr>
            <w:tcW w:w="1985" w:type="dxa"/>
          </w:tcPr>
          <w:p w14:paraId="4442850F" w14:textId="77777777" w:rsidR="004F4F4E" w:rsidRPr="00D53EF2" w:rsidRDefault="004F4F4E" w:rsidP="00790B4E">
            <w:pPr>
              <w:rPr>
                <w:szCs w:val="22"/>
              </w:rPr>
            </w:pPr>
            <w:r w:rsidRPr="00D53EF2">
              <w:rPr>
                <w:szCs w:val="22"/>
              </w:rPr>
              <w:t>Ūminis intersticinis nefritas</w:t>
            </w:r>
          </w:p>
        </w:tc>
      </w:tr>
      <w:tr w:rsidR="004F4F4E" w:rsidRPr="00D53EF2" w14:paraId="6879DF6A" w14:textId="77777777" w:rsidTr="00240776">
        <w:tc>
          <w:tcPr>
            <w:tcW w:w="1696" w:type="dxa"/>
          </w:tcPr>
          <w:p w14:paraId="1CDDA8BF" w14:textId="77777777" w:rsidR="004F4F4E" w:rsidRPr="00D53EF2" w:rsidRDefault="004F4F4E" w:rsidP="00790B4E">
            <w:pPr>
              <w:rPr>
                <w:szCs w:val="22"/>
              </w:rPr>
            </w:pPr>
            <w:r w:rsidRPr="00D53EF2">
              <w:rPr>
                <w:szCs w:val="22"/>
              </w:rPr>
              <w:t>Įgimtos, šeiminės ir genetinės ligos</w:t>
            </w:r>
          </w:p>
        </w:tc>
        <w:tc>
          <w:tcPr>
            <w:tcW w:w="1560" w:type="dxa"/>
          </w:tcPr>
          <w:p w14:paraId="7E9F6D71" w14:textId="77777777" w:rsidR="004F4F4E" w:rsidRPr="00D53EF2" w:rsidRDefault="004F4F4E" w:rsidP="00790B4E">
            <w:pPr>
              <w:rPr>
                <w:szCs w:val="22"/>
              </w:rPr>
            </w:pPr>
          </w:p>
        </w:tc>
        <w:tc>
          <w:tcPr>
            <w:tcW w:w="1842" w:type="dxa"/>
          </w:tcPr>
          <w:p w14:paraId="453681E2" w14:textId="77777777" w:rsidR="004F4F4E" w:rsidRPr="00D53EF2" w:rsidRDefault="004F4F4E" w:rsidP="00790B4E">
            <w:pPr>
              <w:rPr>
                <w:szCs w:val="22"/>
              </w:rPr>
            </w:pPr>
          </w:p>
        </w:tc>
        <w:tc>
          <w:tcPr>
            <w:tcW w:w="1843" w:type="dxa"/>
          </w:tcPr>
          <w:p w14:paraId="5721A26D" w14:textId="77777777" w:rsidR="004F4F4E" w:rsidRPr="00D53EF2" w:rsidRDefault="004F4F4E" w:rsidP="00790B4E">
            <w:pPr>
              <w:rPr>
                <w:szCs w:val="22"/>
              </w:rPr>
            </w:pPr>
          </w:p>
        </w:tc>
        <w:tc>
          <w:tcPr>
            <w:tcW w:w="1985" w:type="dxa"/>
          </w:tcPr>
          <w:p w14:paraId="40611BF2" w14:textId="77777777" w:rsidR="004F4F4E" w:rsidRPr="00D53EF2" w:rsidRDefault="004F4F4E" w:rsidP="00790B4E">
            <w:pPr>
              <w:rPr>
                <w:szCs w:val="22"/>
              </w:rPr>
            </w:pPr>
            <w:r w:rsidRPr="00D53EF2">
              <w:rPr>
                <w:szCs w:val="22"/>
              </w:rPr>
              <w:t>Porfirijos priepuoliai porfirija sergantiems pacientams</w:t>
            </w:r>
          </w:p>
        </w:tc>
      </w:tr>
      <w:tr w:rsidR="004F4F4E" w:rsidRPr="00D53EF2" w14:paraId="27EF5B9A" w14:textId="77777777" w:rsidTr="00240776">
        <w:tc>
          <w:tcPr>
            <w:tcW w:w="1696" w:type="dxa"/>
          </w:tcPr>
          <w:p w14:paraId="267CD0CF" w14:textId="77777777" w:rsidR="004F4F4E" w:rsidRPr="00D53EF2" w:rsidRDefault="004F4F4E" w:rsidP="00790B4E">
            <w:pPr>
              <w:rPr>
                <w:szCs w:val="22"/>
              </w:rPr>
            </w:pPr>
            <w:r w:rsidRPr="00D53EF2">
              <w:rPr>
                <w:szCs w:val="22"/>
              </w:rPr>
              <w:t>Bendrieji sutrikimai ir vartojimo vietos pažeidimai*</w:t>
            </w:r>
          </w:p>
        </w:tc>
        <w:tc>
          <w:tcPr>
            <w:tcW w:w="1560" w:type="dxa"/>
          </w:tcPr>
          <w:p w14:paraId="1D634CE0" w14:textId="77777777" w:rsidR="004F4F4E" w:rsidRPr="00D53EF2" w:rsidRDefault="004F4F4E" w:rsidP="00790B4E">
            <w:pPr>
              <w:rPr>
                <w:szCs w:val="22"/>
              </w:rPr>
            </w:pPr>
          </w:p>
        </w:tc>
        <w:tc>
          <w:tcPr>
            <w:tcW w:w="1842" w:type="dxa"/>
          </w:tcPr>
          <w:p w14:paraId="0588DF48" w14:textId="77777777" w:rsidR="004F4F4E" w:rsidRPr="00D53EF2" w:rsidRDefault="004F4F4E" w:rsidP="00790B4E">
            <w:pPr>
              <w:rPr>
                <w:szCs w:val="22"/>
              </w:rPr>
            </w:pPr>
          </w:p>
        </w:tc>
        <w:tc>
          <w:tcPr>
            <w:tcW w:w="1843" w:type="dxa"/>
          </w:tcPr>
          <w:p w14:paraId="6EEA7F95" w14:textId="77777777" w:rsidR="004F4F4E" w:rsidRPr="00D53EF2" w:rsidRDefault="004F4F4E" w:rsidP="00790B4E">
            <w:pPr>
              <w:rPr>
                <w:szCs w:val="22"/>
              </w:rPr>
            </w:pPr>
          </w:p>
        </w:tc>
        <w:tc>
          <w:tcPr>
            <w:tcW w:w="1985" w:type="dxa"/>
          </w:tcPr>
          <w:p w14:paraId="352D5A56" w14:textId="77777777" w:rsidR="004F4F4E" w:rsidRPr="00D53EF2" w:rsidRDefault="004F4F4E" w:rsidP="00790B4E">
            <w:pPr>
              <w:rPr>
                <w:szCs w:val="22"/>
              </w:rPr>
            </w:pPr>
            <w:r w:rsidRPr="00D53EF2">
              <w:rPr>
                <w:szCs w:val="22"/>
                <w:lang w:eastAsia="nl-NL"/>
              </w:rPr>
              <w:t>Astenija, pireksija, skausmas (</w:t>
            </w:r>
            <w:r w:rsidRPr="00D53EF2">
              <w:rPr>
                <w:szCs w:val="22"/>
                <w:lang w:eastAsia="en-US"/>
              </w:rPr>
              <w:t>įskaitant nugaros, krūtinės ir galūnių</w:t>
            </w:r>
            <w:r w:rsidRPr="00D53EF2">
              <w:rPr>
                <w:szCs w:val="22"/>
                <w:lang w:eastAsia="nl-NL"/>
              </w:rPr>
              <w:t>)</w:t>
            </w:r>
          </w:p>
        </w:tc>
      </w:tr>
    </w:tbl>
    <w:p w14:paraId="2499EBED" w14:textId="77777777" w:rsidR="004F4F4E" w:rsidRPr="00D53EF2" w:rsidRDefault="004F4F4E" w:rsidP="004F4F4E">
      <w:pPr>
        <w:rPr>
          <w:szCs w:val="22"/>
        </w:rPr>
      </w:pPr>
      <w:r w:rsidRPr="00D53EF2">
        <w:rPr>
          <w:vertAlign w:val="superscript"/>
        </w:rPr>
        <w:t>+</w:t>
      </w:r>
      <w:r w:rsidRPr="00D53EF2">
        <w:t xml:space="preserve"> </w:t>
      </w:r>
      <w:r w:rsidRPr="00D53EF2">
        <w:rPr>
          <w:szCs w:val="22"/>
        </w:rPr>
        <w:t>Duomenys</w:t>
      </w:r>
      <w:r w:rsidR="00181C12">
        <w:rPr>
          <w:szCs w:val="22"/>
        </w:rPr>
        <w:t>,</w:t>
      </w:r>
      <w:r w:rsidRPr="00D53EF2">
        <w:rPr>
          <w:szCs w:val="22"/>
        </w:rPr>
        <w:t xml:space="preserve"> gauti po vaistinio preparato pateikimo į rinką</w:t>
      </w:r>
    </w:p>
    <w:p w14:paraId="3FFCB9CA" w14:textId="77777777" w:rsidR="00C63CCD" w:rsidRDefault="00C63CCD" w:rsidP="004F4F4E">
      <w:pPr>
        <w:rPr>
          <w:szCs w:val="22"/>
        </w:rPr>
      </w:pPr>
    </w:p>
    <w:p w14:paraId="5D705A4A" w14:textId="534BBB74" w:rsidR="004F4F4E" w:rsidRPr="00D53EF2" w:rsidRDefault="004F4F4E" w:rsidP="004F4F4E">
      <w:pPr>
        <w:rPr>
          <w:szCs w:val="22"/>
        </w:rPr>
      </w:pPr>
      <w:r w:rsidRPr="00D53EF2">
        <w:rPr>
          <w:szCs w:val="22"/>
        </w:rPr>
        <w:t>* Labai retais atvejais, kai kada nepriklausomai nuo jau esamų rizikos veiksnių, buvo nustatyta su chinolonų ir fluorochinolonų vartojimu susijusių ilgalaikių (trunkančių iki kelių mėnesių arba metų), negalią sukeliančių ir galimai negrįžtamų sunkių nepageidaujamų reakcijų į vaist</w:t>
      </w:r>
      <w:r w:rsidR="00024571">
        <w:rPr>
          <w:szCs w:val="22"/>
        </w:rPr>
        <w:t>inį preparat</w:t>
      </w:r>
      <w:r w:rsidRPr="00D53EF2">
        <w:rPr>
          <w:szCs w:val="22"/>
        </w:rPr>
        <w:t xml:space="preserve">ą, pažeidžiančių skirtingas, kartais kelias organų sistemų klases ir jutimus (įskaitant tokias reakcijas kaip tendinitas, sausgyslės plyšimas, artralgija, galūnių skausmas, eisenos sutrikimas, su parestezija </w:t>
      </w:r>
      <w:r w:rsidR="00484C06">
        <w:rPr>
          <w:szCs w:val="22"/>
        </w:rPr>
        <w:t>ir neuralgija</w:t>
      </w:r>
      <w:r w:rsidR="00484C06" w:rsidRPr="00D53EF2">
        <w:rPr>
          <w:szCs w:val="22"/>
        </w:rPr>
        <w:t xml:space="preserve"> </w:t>
      </w:r>
      <w:r w:rsidRPr="00D53EF2">
        <w:rPr>
          <w:szCs w:val="22"/>
        </w:rPr>
        <w:t xml:space="preserve">susijusios neuropatijos, </w:t>
      </w:r>
      <w:r w:rsidR="00244147">
        <w:rPr>
          <w:szCs w:val="22"/>
        </w:rPr>
        <w:t>nuovargis, psichikos sutrikimai (įskaitant miego sutrikimus, nerimą, panikos priepuolius, depresiją ir mintis apie savižudybę)</w:t>
      </w:r>
      <w:r w:rsidRPr="00D53EF2">
        <w:rPr>
          <w:szCs w:val="22"/>
        </w:rPr>
        <w:t xml:space="preserve">, atminties </w:t>
      </w:r>
      <w:r w:rsidR="00244147">
        <w:rPr>
          <w:szCs w:val="22"/>
        </w:rPr>
        <w:t xml:space="preserve">ir koncentracijos </w:t>
      </w:r>
      <w:r w:rsidRPr="00D53EF2">
        <w:rPr>
          <w:szCs w:val="22"/>
        </w:rPr>
        <w:t>sutrikimas, klausos, regos, skonio bei uoslės sutrikimai) (žr. 4.4 skyrių).</w:t>
      </w:r>
    </w:p>
    <w:p w14:paraId="3A44B5E7" w14:textId="77777777" w:rsidR="004F4F4E" w:rsidRDefault="00FA172E" w:rsidP="00FA172E">
      <w:pPr>
        <w:rPr>
          <w:szCs w:val="22"/>
          <w:u w:val="single"/>
          <w:lang w:eastAsia="en-US"/>
        </w:rPr>
      </w:pPr>
      <w:r w:rsidRPr="00FA172E">
        <w:rPr>
          <w:szCs w:val="22"/>
          <w:u w:val="single"/>
          <w:lang w:eastAsia="en-US"/>
        </w:rPr>
        <w:t>** Gauta pranešimų apie fluorochinolonus vartojantiems pacientams nustatytus aortos</w:t>
      </w:r>
      <w:r>
        <w:rPr>
          <w:szCs w:val="22"/>
          <w:u w:val="single"/>
          <w:lang w:eastAsia="en-US"/>
        </w:rPr>
        <w:t xml:space="preserve"> </w:t>
      </w:r>
      <w:r w:rsidRPr="00FA172E">
        <w:rPr>
          <w:szCs w:val="22"/>
          <w:u w:val="single"/>
          <w:lang w:eastAsia="en-US"/>
        </w:rPr>
        <w:t>aneurizmos ir atsisluoksniavimo atvejus, kurie kai kuriais atvejais komplikavosi aortos</w:t>
      </w:r>
      <w:r>
        <w:rPr>
          <w:szCs w:val="22"/>
          <w:u w:val="single"/>
          <w:lang w:eastAsia="en-US"/>
        </w:rPr>
        <w:t xml:space="preserve"> </w:t>
      </w:r>
      <w:r w:rsidRPr="00FA172E">
        <w:rPr>
          <w:szCs w:val="22"/>
          <w:u w:val="single"/>
          <w:lang w:eastAsia="en-US"/>
        </w:rPr>
        <w:t>plyšimu (įskaitant mirtinus atvejus), ir kurio nors širdies vožtuvo nesandarumu</w:t>
      </w:r>
      <w:r>
        <w:rPr>
          <w:szCs w:val="22"/>
          <w:u w:val="single"/>
          <w:lang w:eastAsia="en-US"/>
        </w:rPr>
        <w:t xml:space="preserve"> </w:t>
      </w:r>
      <w:r w:rsidRPr="00FA172E">
        <w:rPr>
          <w:szCs w:val="22"/>
          <w:u w:val="single"/>
          <w:lang w:eastAsia="en-US"/>
        </w:rPr>
        <w:t>(nepakankamumu) (žr. 4.4</w:t>
      </w:r>
      <w:r>
        <w:rPr>
          <w:szCs w:val="22"/>
          <w:u w:val="single"/>
          <w:lang w:eastAsia="en-US"/>
        </w:rPr>
        <w:t> </w:t>
      </w:r>
      <w:r w:rsidRPr="00FA172E">
        <w:rPr>
          <w:szCs w:val="22"/>
          <w:u w:val="single"/>
          <w:lang w:eastAsia="en-US"/>
        </w:rPr>
        <w:t>skyrių).</w:t>
      </w:r>
    </w:p>
    <w:p w14:paraId="790343C5" w14:textId="77777777" w:rsidR="00FA172E" w:rsidRPr="00D53EF2" w:rsidRDefault="00FA172E" w:rsidP="00FA172E">
      <w:pPr>
        <w:rPr>
          <w:szCs w:val="22"/>
          <w:u w:val="single"/>
          <w:lang w:eastAsia="en-US"/>
        </w:rPr>
      </w:pPr>
    </w:p>
    <w:p w14:paraId="0D4BC924" w14:textId="77777777" w:rsidR="004F4F4E" w:rsidRPr="00D53EF2" w:rsidRDefault="004F4F4E" w:rsidP="004F4F4E">
      <w:pPr>
        <w:rPr>
          <w:szCs w:val="22"/>
          <w:lang w:eastAsia="en-US"/>
        </w:rPr>
      </w:pPr>
      <w:r w:rsidRPr="00D53EF2">
        <w:rPr>
          <w:szCs w:val="22"/>
          <w:lang w:eastAsia="en-US"/>
        </w:rPr>
        <w:t>Pastabos</w:t>
      </w:r>
    </w:p>
    <w:p w14:paraId="2F702533" w14:textId="77777777" w:rsidR="004F4F4E" w:rsidRPr="00121C76" w:rsidRDefault="004F4F4E" w:rsidP="004F4F4E">
      <w:pPr>
        <w:rPr>
          <w:szCs w:val="22"/>
          <w:lang w:eastAsia="en-US"/>
        </w:rPr>
      </w:pPr>
      <w:r w:rsidRPr="00121C76">
        <w:rPr>
          <w:szCs w:val="22"/>
          <w:lang w:eastAsia="en-US"/>
        </w:rPr>
        <w:t>Išskyrus labai retus atvejus (pvz., pavienius kvapo ir skonio pojūčio bei klausos susilpnėjimo atvejus), pastebėtas nepageidaujamas poveikis išnyko nutraukus OFLOXIN vartojimą.</w:t>
      </w:r>
    </w:p>
    <w:p w14:paraId="7C4FD510" w14:textId="77777777" w:rsidR="004F4F4E" w:rsidRPr="00121C76" w:rsidRDefault="004F4F4E" w:rsidP="004F4F4E">
      <w:pPr>
        <w:rPr>
          <w:szCs w:val="22"/>
          <w:lang w:eastAsia="en-US"/>
        </w:rPr>
      </w:pPr>
    </w:p>
    <w:p w14:paraId="1DADC837" w14:textId="77777777" w:rsidR="004F4F4E" w:rsidRPr="00121C76" w:rsidRDefault="004F4F4E" w:rsidP="004F4F4E">
      <w:pPr>
        <w:rPr>
          <w:szCs w:val="22"/>
          <w:lang w:eastAsia="en-US"/>
        </w:rPr>
      </w:pPr>
      <w:r w:rsidRPr="00121C76">
        <w:rPr>
          <w:szCs w:val="22"/>
          <w:lang w:eastAsia="en-US"/>
        </w:rPr>
        <w:t>Kai kurios nepageidaujamos reakcijos (pvz., pseudomembraninis kolitas, padidėjusio jautrumo reakcijos, traukuliai) kai kuriais atvejais gali būti pavojingos gyvybei ir gali prireikti neatidėliotinų veiksmų (taip pat žr. 4.4</w:t>
      </w:r>
      <w:r w:rsidR="00181C12">
        <w:rPr>
          <w:szCs w:val="22"/>
          <w:lang w:eastAsia="en-US"/>
        </w:rPr>
        <w:t> </w:t>
      </w:r>
      <w:r w:rsidRPr="00121C76">
        <w:rPr>
          <w:szCs w:val="22"/>
          <w:lang w:eastAsia="en-US"/>
        </w:rPr>
        <w:t>skyrių).</w:t>
      </w:r>
    </w:p>
    <w:p w14:paraId="2EE6B422" w14:textId="77777777" w:rsidR="00843158" w:rsidRPr="00005BBC" w:rsidRDefault="00843158" w:rsidP="00843158">
      <w:pPr>
        <w:rPr>
          <w:szCs w:val="22"/>
          <w:u w:val="single"/>
          <w:lang w:eastAsia="en-US"/>
        </w:rPr>
      </w:pPr>
    </w:p>
    <w:p w14:paraId="63994122" w14:textId="77777777" w:rsidR="00843158" w:rsidRPr="00005BBC" w:rsidRDefault="00843158" w:rsidP="00843158">
      <w:pPr>
        <w:rPr>
          <w:szCs w:val="22"/>
          <w:u w:val="single"/>
          <w:lang w:eastAsia="en-US"/>
        </w:rPr>
      </w:pPr>
      <w:r w:rsidRPr="00005BBC">
        <w:rPr>
          <w:szCs w:val="22"/>
          <w:u w:val="single"/>
          <w:lang w:eastAsia="en-US"/>
        </w:rPr>
        <w:t>Pranešimas apie įtariamas nepageidaujamas reakcijas</w:t>
      </w:r>
    </w:p>
    <w:p w14:paraId="0964ABD1" w14:textId="088C7F5E" w:rsidR="002B0E5C" w:rsidRPr="00D17F9C" w:rsidRDefault="000537F8" w:rsidP="00926F14">
      <w:pPr>
        <w:tabs>
          <w:tab w:val="left" w:pos="567"/>
        </w:tabs>
        <w:spacing w:line="260" w:lineRule="exact"/>
        <w:rPr>
          <w:szCs w:val="24"/>
        </w:rPr>
      </w:pPr>
      <w:r w:rsidRPr="000537F8">
        <w:rPr>
          <w:szCs w:val="22"/>
          <w:lang w:eastAsia="en-US"/>
        </w:rPr>
        <w:t>Svarbu pranešti apie įtariamas nepageidaujamas reakcijas, pastebėtas po vaistinio preparato registracijos, nes tai leidžia nuolat stebėti vaistinio preparato naudos ir rizikos santykį.</w:t>
      </w:r>
      <w:r w:rsidR="005854F0">
        <w:rPr>
          <w:szCs w:val="22"/>
          <w:lang w:eastAsia="en-US"/>
        </w:rPr>
        <w:t xml:space="preserve"> </w:t>
      </w:r>
      <w:r w:rsidR="00873F1F" w:rsidRPr="00873F1F">
        <w:rPr>
          <w:szCs w:val="24"/>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1" w:history="1">
        <w:r w:rsidR="00471094" w:rsidRPr="00471094">
          <w:rPr>
            <w:rStyle w:val="Hipersaitas"/>
            <w:rFonts w:cs="Arial Unicode MS"/>
            <w:szCs w:val="24"/>
          </w:rPr>
          <w:t>https://vvkt.lrv.lt/lt/</w:t>
        </w:r>
      </w:hyperlink>
      <w:r w:rsidR="00471094">
        <w:rPr>
          <w:szCs w:val="24"/>
        </w:rPr>
        <w:t xml:space="preserve"> </w:t>
      </w:r>
      <w:r w:rsidR="00873F1F" w:rsidRPr="00873F1F">
        <w:rPr>
          <w:szCs w:val="24"/>
        </w:rPr>
        <w:t>nurodytais būdais.</w:t>
      </w:r>
    </w:p>
    <w:p w14:paraId="76202B11" w14:textId="77777777" w:rsidR="00B12439" w:rsidRDefault="00B12439" w:rsidP="006366C0">
      <w:pPr>
        <w:rPr>
          <w:b/>
          <w:bCs/>
          <w:szCs w:val="22"/>
        </w:rPr>
      </w:pPr>
    </w:p>
    <w:p w14:paraId="4B212994" w14:textId="77777777" w:rsidR="002B0E5C" w:rsidRPr="00005BBC" w:rsidRDefault="002B0E5C" w:rsidP="006366C0">
      <w:pPr>
        <w:rPr>
          <w:b/>
          <w:bCs/>
          <w:szCs w:val="22"/>
        </w:rPr>
      </w:pPr>
      <w:r w:rsidRPr="00005BBC">
        <w:rPr>
          <w:b/>
          <w:bCs/>
          <w:szCs w:val="22"/>
        </w:rPr>
        <w:t>4.9</w:t>
      </w:r>
      <w:r w:rsidRPr="00005BBC">
        <w:rPr>
          <w:b/>
          <w:bCs/>
          <w:szCs w:val="22"/>
        </w:rPr>
        <w:tab/>
        <w:t>Perdozavimas</w:t>
      </w:r>
    </w:p>
    <w:p w14:paraId="5244FD17" w14:textId="77777777" w:rsidR="002B0E5C" w:rsidRPr="00005BBC" w:rsidRDefault="002B0E5C" w:rsidP="006366C0">
      <w:pPr>
        <w:rPr>
          <w:szCs w:val="22"/>
        </w:rPr>
      </w:pPr>
    </w:p>
    <w:p w14:paraId="3BAE2B88" w14:textId="77777777" w:rsidR="00734943" w:rsidRPr="00D53EF2" w:rsidRDefault="00D755E0" w:rsidP="00734943">
      <w:pPr>
        <w:rPr>
          <w:szCs w:val="22"/>
          <w:u w:val="single"/>
        </w:rPr>
      </w:pPr>
      <w:r>
        <w:rPr>
          <w:szCs w:val="22"/>
          <w:u w:val="single"/>
        </w:rPr>
        <w:t>S</w:t>
      </w:r>
      <w:r w:rsidR="00734943" w:rsidRPr="00D53EF2">
        <w:rPr>
          <w:szCs w:val="22"/>
          <w:u w:val="single"/>
        </w:rPr>
        <w:t>imptomai</w:t>
      </w:r>
    </w:p>
    <w:p w14:paraId="23C8C185" w14:textId="77777777" w:rsidR="002B0E5C" w:rsidRPr="00005BBC" w:rsidRDefault="002B0E5C" w:rsidP="006366C0">
      <w:pPr>
        <w:rPr>
          <w:szCs w:val="22"/>
        </w:rPr>
      </w:pPr>
      <w:r w:rsidRPr="00005BBC">
        <w:rPr>
          <w:szCs w:val="22"/>
        </w:rPr>
        <w:t xml:space="preserve">Svarbiausi tikėtini ūminio perdozavimo </w:t>
      </w:r>
      <w:r w:rsidR="00612C15">
        <w:rPr>
          <w:szCs w:val="22"/>
        </w:rPr>
        <w:t>požymiai</w:t>
      </w:r>
      <w:r w:rsidR="00612C15" w:rsidRPr="00005BBC">
        <w:rPr>
          <w:szCs w:val="22"/>
        </w:rPr>
        <w:t xml:space="preserve"> </w:t>
      </w:r>
      <w:r w:rsidRPr="00005BBC">
        <w:rPr>
          <w:szCs w:val="22"/>
        </w:rPr>
        <w:t xml:space="preserve">yra CNS simptomai, tokie kaip konfūzija, </w:t>
      </w:r>
      <w:r w:rsidR="001D347C" w:rsidRPr="00005BBC">
        <w:rPr>
          <w:szCs w:val="22"/>
        </w:rPr>
        <w:t>svaigulys</w:t>
      </w:r>
      <w:r w:rsidRPr="00005BBC">
        <w:rPr>
          <w:szCs w:val="22"/>
        </w:rPr>
        <w:t xml:space="preserve">, sąmonės sutrikimas ir konvulsiniai traukuliai, </w:t>
      </w:r>
      <w:r w:rsidR="00843158" w:rsidRPr="00005BBC">
        <w:rPr>
          <w:szCs w:val="22"/>
        </w:rPr>
        <w:t xml:space="preserve">QT intervalo </w:t>
      </w:r>
      <w:r w:rsidR="00B36901">
        <w:rPr>
          <w:szCs w:val="22"/>
        </w:rPr>
        <w:t>pailgėjimas</w:t>
      </w:r>
      <w:r w:rsidR="00B36901" w:rsidRPr="00005BBC">
        <w:rPr>
          <w:szCs w:val="22"/>
        </w:rPr>
        <w:t xml:space="preserve"> </w:t>
      </w:r>
      <w:r w:rsidRPr="00005BBC">
        <w:rPr>
          <w:szCs w:val="22"/>
        </w:rPr>
        <w:t xml:space="preserve">bei virškinimo trakto reakcijos, pvz., pykinimas ir gleivinės erozijos. </w:t>
      </w:r>
    </w:p>
    <w:p w14:paraId="67B4DF3C" w14:textId="77777777" w:rsidR="002B0E5C" w:rsidRPr="00005BBC" w:rsidRDefault="002B0E5C" w:rsidP="006366C0">
      <w:pPr>
        <w:rPr>
          <w:szCs w:val="22"/>
        </w:rPr>
      </w:pPr>
    </w:p>
    <w:p w14:paraId="20E4EB6C" w14:textId="77777777" w:rsidR="00843158" w:rsidRPr="00005BBC" w:rsidRDefault="00843158" w:rsidP="006366C0">
      <w:pPr>
        <w:rPr>
          <w:szCs w:val="22"/>
        </w:rPr>
      </w:pPr>
      <w:r w:rsidRPr="00005BBC">
        <w:rPr>
          <w:szCs w:val="22"/>
        </w:rPr>
        <w:t>Po vaistinio preparato pasirodymo rinkoje pastebėtas poveikis CNS, įskaitant konfūzija pasireiškiančią būklę, traukulius, haliucinacijas ir tremorą.</w:t>
      </w:r>
    </w:p>
    <w:p w14:paraId="092853EC" w14:textId="77777777" w:rsidR="00843158" w:rsidRPr="00005BBC" w:rsidRDefault="00843158" w:rsidP="006366C0">
      <w:pPr>
        <w:rPr>
          <w:szCs w:val="22"/>
        </w:rPr>
      </w:pPr>
    </w:p>
    <w:p w14:paraId="6B28355C" w14:textId="77777777" w:rsidR="00734943" w:rsidRPr="00D53EF2" w:rsidRDefault="00D755E0" w:rsidP="00734943">
      <w:pPr>
        <w:rPr>
          <w:szCs w:val="22"/>
          <w:u w:val="single"/>
        </w:rPr>
      </w:pPr>
      <w:r>
        <w:rPr>
          <w:szCs w:val="22"/>
          <w:u w:val="single"/>
        </w:rPr>
        <w:t>G</w:t>
      </w:r>
      <w:r w:rsidR="00734943" w:rsidRPr="00D53EF2">
        <w:rPr>
          <w:szCs w:val="22"/>
          <w:u w:val="single"/>
        </w:rPr>
        <w:t>ydymas</w:t>
      </w:r>
    </w:p>
    <w:p w14:paraId="00940635" w14:textId="77777777" w:rsidR="00734943" w:rsidRPr="00D53EF2" w:rsidRDefault="00734943" w:rsidP="00734943">
      <w:pPr>
        <w:rPr>
          <w:szCs w:val="22"/>
        </w:rPr>
      </w:pPr>
      <w:r w:rsidRPr="00D53EF2">
        <w:rPr>
          <w:szCs w:val="22"/>
        </w:rPr>
        <w:t xml:space="preserve">Perdozavus būtina pradėti simptominį gydymą. Reikia </w:t>
      </w:r>
      <w:r>
        <w:rPr>
          <w:szCs w:val="22"/>
        </w:rPr>
        <w:t>stebėti</w:t>
      </w:r>
      <w:r w:rsidRPr="00D53EF2">
        <w:rPr>
          <w:szCs w:val="22"/>
        </w:rPr>
        <w:t xml:space="preserve"> EKG, kadangi gali pailgėti QT intervalas. </w:t>
      </w:r>
      <w:r>
        <w:rPr>
          <w:szCs w:val="22"/>
        </w:rPr>
        <w:t>Be to, g</w:t>
      </w:r>
      <w:r w:rsidRPr="00D53EF2">
        <w:rPr>
          <w:szCs w:val="22"/>
        </w:rPr>
        <w:t>ali reik</w:t>
      </w:r>
      <w:r>
        <w:rPr>
          <w:szCs w:val="22"/>
        </w:rPr>
        <w:t>ė</w:t>
      </w:r>
      <w:r w:rsidRPr="00D53EF2">
        <w:rPr>
          <w:szCs w:val="22"/>
        </w:rPr>
        <w:t>ti stebėti ir užtikrinti kitų organų bei gyvybines funkcijas intensyviosios terapijos sąlygomis.</w:t>
      </w:r>
    </w:p>
    <w:p w14:paraId="49BED56D" w14:textId="77777777" w:rsidR="00734943" w:rsidRPr="00D53EF2" w:rsidRDefault="00734943" w:rsidP="00734943">
      <w:pPr>
        <w:rPr>
          <w:szCs w:val="22"/>
        </w:rPr>
      </w:pPr>
    </w:p>
    <w:p w14:paraId="390E9CF4" w14:textId="77777777" w:rsidR="00734943" w:rsidRPr="00D53EF2" w:rsidRDefault="00734943" w:rsidP="00734943">
      <w:pPr>
        <w:rPr>
          <w:szCs w:val="22"/>
        </w:rPr>
      </w:pPr>
      <w:r w:rsidRPr="00D53EF2">
        <w:rPr>
          <w:szCs w:val="22"/>
        </w:rPr>
        <w:t>Jei atsiranda traukulių, reikia nedelsian</w:t>
      </w:r>
      <w:r>
        <w:rPr>
          <w:szCs w:val="22"/>
        </w:rPr>
        <w:t>t</w:t>
      </w:r>
      <w:r w:rsidRPr="00D53EF2">
        <w:rPr>
          <w:szCs w:val="22"/>
        </w:rPr>
        <w:t xml:space="preserve"> skirti juos slopinančių vaistinių preparatų.</w:t>
      </w:r>
    </w:p>
    <w:p w14:paraId="00A8003B" w14:textId="77777777" w:rsidR="00734943" w:rsidRPr="00D53EF2" w:rsidRDefault="00734943" w:rsidP="00734943">
      <w:pPr>
        <w:rPr>
          <w:szCs w:val="22"/>
        </w:rPr>
      </w:pPr>
    </w:p>
    <w:p w14:paraId="481D84C4" w14:textId="77777777" w:rsidR="00832E77" w:rsidRDefault="00734943" w:rsidP="00734943">
      <w:pPr>
        <w:rPr>
          <w:szCs w:val="22"/>
        </w:rPr>
      </w:pPr>
      <w:r w:rsidRPr="00D53EF2">
        <w:rPr>
          <w:szCs w:val="22"/>
        </w:rPr>
        <w:t xml:space="preserve">Esant sunkiam perdozavimui, rekomenduojamos toliau išvardytos priemonės: </w:t>
      </w:r>
      <w:r w:rsidR="00612C15">
        <w:rPr>
          <w:szCs w:val="22"/>
        </w:rPr>
        <w:t>rekomenduojama</w:t>
      </w:r>
      <w:r>
        <w:rPr>
          <w:szCs w:val="22"/>
        </w:rPr>
        <w:t xml:space="preserve"> (</w:t>
      </w:r>
      <w:r w:rsidR="00612C15">
        <w:rPr>
          <w:szCs w:val="22"/>
        </w:rPr>
        <w:t>jei įmanoma, per 30 minučių</w:t>
      </w:r>
      <w:r>
        <w:rPr>
          <w:szCs w:val="22"/>
        </w:rPr>
        <w:t>)</w:t>
      </w:r>
      <w:r w:rsidR="00612C15">
        <w:rPr>
          <w:szCs w:val="22"/>
        </w:rPr>
        <w:t xml:space="preserve"> imtis veiksmų neabsorbuotam ofloksacin</w:t>
      </w:r>
      <w:r w:rsidR="00832E77">
        <w:rPr>
          <w:szCs w:val="22"/>
        </w:rPr>
        <w:t>ui</w:t>
      </w:r>
      <w:r w:rsidR="00612C15">
        <w:rPr>
          <w:szCs w:val="22"/>
        </w:rPr>
        <w:t xml:space="preserve"> pašalinti</w:t>
      </w:r>
      <w:r w:rsidR="00832E77">
        <w:rPr>
          <w:szCs w:val="22"/>
        </w:rPr>
        <w:t>, t. y.</w:t>
      </w:r>
      <w:r w:rsidR="00612C15">
        <w:rPr>
          <w:szCs w:val="22"/>
        </w:rPr>
        <w:t xml:space="preserve"> plauti skrandį, skirti absorbuojančių medžiagų ir natrio sulfato</w:t>
      </w:r>
      <w:r w:rsidR="00832E77">
        <w:rPr>
          <w:szCs w:val="22"/>
        </w:rPr>
        <w:t xml:space="preserve">, bei </w:t>
      </w:r>
      <w:r w:rsidR="00612C15" w:rsidRPr="00005BBC">
        <w:rPr>
          <w:szCs w:val="22"/>
        </w:rPr>
        <w:t xml:space="preserve">vartoti antacidinių </w:t>
      </w:r>
      <w:r w:rsidR="00612C15">
        <w:rPr>
          <w:szCs w:val="22"/>
        </w:rPr>
        <w:t xml:space="preserve">vaistinių </w:t>
      </w:r>
      <w:r w:rsidR="00612C15" w:rsidRPr="00005BBC">
        <w:rPr>
          <w:szCs w:val="22"/>
        </w:rPr>
        <w:t>preparatų skrandžio gleivinei apsaugoti</w:t>
      </w:r>
      <w:r w:rsidR="00685075">
        <w:rPr>
          <w:szCs w:val="22"/>
        </w:rPr>
        <w:t>.</w:t>
      </w:r>
      <w:r w:rsidR="00832E77">
        <w:rPr>
          <w:szCs w:val="22"/>
        </w:rPr>
        <w:t xml:space="preserve"> </w:t>
      </w:r>
      <w:r w:rsidR="00685075">
        <w:rPr>
          <w:szCs w:val="22"/>
        </w:rPr>
        <w:t>Rekomenduojama</w:t>
      </w:r>
      <w:r w:rsidR="00832E77" w:rsidRPr="00832E77">
        <w:rPr>
          <w:szCs w:val="22"/>
        </w:rPr>
        <w:t xml:space="preserve"> skirti diuretikų jau absorbuotos medžiagos ekskrecijai paskatinti</w:t>
      </w:r>
      <w:r w:rsidR="00612C15" w:rsidRPr="00005BBC">
        <w:rPr>
          <w:szCs w:val="22"/>
        </w:rPr>
        <w:t>.</w:t>
      </w:r>
    </w:p>
    <w:p w14:paraId="2F7B28EC" w14:textId="77777777" w:rsidR="00832E77" w:rsidRDefault="00832E77" w:rsidP="00734943">
      <w:pPr>
        <w:rPr>
          <w:szCs w:val="22"/>
        </w:rPr>
      </w:pPr>
    </w:p>
    <w:p w14:paraId="22DDC33F" w14:textId="77777777" w:rsidR="00612C15" w:rsidRDefault="00612C15" w:rsidP="00734943">
      <w:pPr>
        <w:rPr>
          <w:szCs w:val="22"/>
        </w:rPr>
      </w:pPr>
      <w:r w:rsidRPr="00005BBC">
        <w:rPr>
          <w:szCs w:val="22"/>
        </w:rPr>
        <w:t>Dalis ofloksacino iš organizmo gali būti pašalinta hemodialize.</w:t>
      </w:r>
      <w:r w:rsidRPr="00612C15">
        <w:rPr>
          <w:szCs w:val="22"/>
        </w:rPr>
        <w:t xml:space="preserve"> </w:t>
      </w:r>
      <w:r>
        <w:rPr>
          <w:szCs w:val="22"/>
        </w:rPr>
        <w:t>Peritoninė</w:t>
      </w:r>
      <w:r w:rsidRPr="00005BBC">
        <w:rPr>
          <w:szCs w:val="22"/>
        </w:rPr>
        <w:t xml:space="preserve"> dializė, įskaitant nepertraukiam</w:t>
      </w:r>
      <w:r>
        <w:rPr>
          <w:szCs w:val="22"/>
        </w:rPr>
        <w:t>ą</w:t>
      </w:r>
      <w:r w:rsidRPr="00005BBC">
        <w:rPr>
          <w:szCs w:val="22"/>
        </w:rPr>
        <w:t xml:space="preserve"> </w:t>
      </w:r>
      <w:r>
        <w:rPr>
          <w:szCs w:val="22"/>
        </w:rPr>
        <w:t>peritoninę</w:t>
      </w:r>
      <w:r w:rsidRPr="00005BBC">
        <w:rPr>
          <w:szCs w:val="22"/>
        </w:rPr>
        <w:t xml:space="preserve"> dializ</w:t>
      </w:r>
      <w:r>
        <w:rPr>
          <w:szCs w:val="22"/>
        </w:rPr>
        <w:t>ę</w:t>
      </w:r>
      <w:r w:rsidRPr="00005BBC">
        <w:rPr>
          <w:szCs w:val="22"/>
        </w:rPr>
        <w:t xml:space="preserve">, nėra veiksminga šalinant ofloksaciną. </w:t>
      </w:r>
      <w:r w:rsidR="0062148F">
        <w:rPr>
          <w:szCs w:val="22"/>
        </w:rPr>
        <w:t>Žinomo</w:t>
      </w:r>
      <w:r w:rsidR="0062148F" w:rsidRPr="00005BBC">
        <w:rPr>
          <w:szCs w:val="22"/>
        </w:rPr>
        <w:t xml:space="preserve"> </w:t>
      </w:r>
      <w:r w:rsidRPr="00005BBC">
        <w:rPr>
          <w:szCs w:val="22"/>
        </w:rPr>
        <w:t>priešnuodžio nėra.</w:t>
      </w:r>
    </w:p>
    <w:p w14:paraId="309815BD" w14:textId="77777777" w:rsidR="00612C15" w:rsidRDefault="00612C15" w:rsidP="006366C0">
      <w:pPr>
        <w:rPr>
          <w:szCs w:val="22"/>
        </w:rPr>
      </w:pPr>
    </w:p>
    <w:p w14:paraId="5586C2EF" w14:textId="77777777" w:rsidR="002B0E5C" w:rsidRPr="00005BBC" w:rsidRDefault="002B0E5C" w:rsidP="006366C0">
      <w:pPr>
        <w:rPr>
          <w:szCs w:val="22"/>
        </w:rPr>
      </w:pPr>
    </w:p>
    <w:p w14:paraId="2DF12B69" w14:textId="77777777" w:rsidR="002B0E5C" w:rsidRPr="00005BBC" w:rsidRDefault="002B0E5C" w:rsidP="006366C0">
      <w:pPr>
        <w:rPr>
          <w:b/>
          <w:bCs/>
          <w:szCs w:val="22"/>
        </w:rPr>
      </w:pPr>
      <w:r w:rsidRPr="00005BBC">
        <w:rPr>
          <w:b/>
          <w:bCs/>
          <w:szCs w:val="22"/>
        </w:rPr>
        <w:t>5.</w:t>
      </w:r>
      <w:r w:rsidRPr="00005BBC">
        <w:rPr>
          <w:b/>
          <w:bCs/>
          <w:szCs w:val="22"/>
        </w:rPr>
        <w:tab/>
        <w:t>FARMAKOLOGINĖS SAVYBĖS</w:t>
      </w:r>
    </w:p>
    <w:p w14:paraId="181B13CB" w14:textId="77777777" w:rsidR="002B0E5C" w:rsidRPr="00005BBC" w:rsidRDefault="002B0E5C" w:rsidP="006366C0">
      <w:pPr>
        <w:rPr>
          <w:szCs w:val="22"/>
        </w:rPr>
      </w:pPr>
    </w:p>
    <w:p w14:paraId="61D31282" w14:textId="77777777" w:rsidR="002B0E5C" w:rsidRPr="00005BBC" w:rsidRDefault="002B0E5C" w:rsidP="006366C0">
      <w:pPr>
        <w:rPr>
          <w:b/>
          <w:szCs w:val="22"/>
        </w:rPr>
      </w:pPr>
      <w:bookmarkStart w:id="2" w:name="_Toc129243112"/>
      <w:bookmarkStart w:id="3" w:name="_Toc129243237"/>
      <w:r w:rsidRPr="00005BBC">
        <w:rPr>
          <w:b/>
          <w:szCs w:val="22"/>
        </w:rPr>
        <w:t>5.1</w:t>
      </w:r>
      <w:r w:rsidRPr="00005BBC">
        <w:rPr>
          <w:b/>
          <w:szCs w:val="22"/>
        </w:rPr>
        <w:tab/>
        <w:t>Farmakodinaminės savybės</w:t>
      </w:r>
      <w:bookmarkEnd w:id="2"/>
      <w:bookmarkEnd w:id="3"/>
    </w:p>
    <w:p w14:paraId="7979F52B" w14:textId="77777777" w:rsidR="002B0E5C" w:rsidRPr="00005BBC" w:rsidRDefault="002B0E5C" w:rsidP="006366C0">
      <w:pPr>
        <w:rPr>
          <w:szCs w:val="22"/>
        </w:rPr>
      </w:pPr>
    </w:p>
    <w:p w14:paraId="56BF5AB2" w14:textId="77777777" w:rsidR="00F73515" w:rsidRPr="00005BBC" w:rsidRDefault="00F73515" w:rsidP="00F73515">
      <w:pPr>
        <w:rPr>
          <w:szCs w:val="22"/>
        </w:rPr>
      </w:pPr>
      <w:r w:rsidRPr="00005BBC">
        <w:rPr>
          <w:szCs w:val="22"/>
        </w:rPr>
        <w:t>Farmakoterapinė grupė – antibakteriniai chinolonai, fluorochinolonai, ATC kodas – J01MA01.</w:t>
      </w:r>
    </w:p>
    <w:p w14:paraId="0607440C" w14:textId="77777777" w:rsidR="00F73515" w:rsidRPr="00005BBC" w:rsidRDefault="00F73515" w:rsidP="00F73515">
      <w:pPr>
        <w:rPr>
          <w:szCs w:val="22"/>
          <w:u w:val="single"/>
        </w:rPr>
      </w:pPr>
    </w:p>
    <w:p w14:paraId="5FCA2A9E" w14:textId="77777777" w:rsidR="00F73515" w:rsidRPr="00EB0743" w:rsidRDefault="00F73515" w:rsidP="00F73515">
      <w:pPr>
        <w:rPr>
          <w:szCs w:val="22"/>
          <w:u w:val="single"/>
        </w:rPr>
      </w:pPr>
      <w:r w:rsidRPr="00EB0743">
        <w:rPr>
          <w:szCs w:val="22"/>
          <w:u w:val="single"/>
        </w:rPr>
        <w:t>Veikimo mechanizmas</w:t>
      </w:r>
    </w:p>
    <w:p w14:paraId="69D1DA52" w14:textId="77777777" w:rsidR="00381F14" w:rsidRPr="00D53EF2" w:rsidRDefault="00381F14" w:rsidP="00381F14">
      <w:pPr>
        <w:rPr>
          <w:szCs w:val="22"/>
          <w:u w:val="single"/>
        </w:rPr>
      </w:pPr>
      <w:r>
        <w:rPr>
          <w:szCs w:val="22"/>
        </w:rPr>
        <w:t>O</w:t>
      </w:r>
      <w:r w:rsidR="00F73515" w:rsidRPr="00005BBC">
        <w:rPr>
          <w:szCs w:val="22"/>
        </w:rPr>
        <w:t>floksacin</w:t>
      </w:r>
      <w:r w:rsidR="00995D66">
        <w:rPr>
          <w:szCs w:val="22"/>
        </w:rPr>
        <w:t xml:space="preserve">o veikimo mechanizmas yra </w:t>
      </w:r>
      <w:r w:rsidRPr="00D53EF2">
        <w:rPr>
          <w:szCs w:val="22"/>
        </w:rPr>
        <w:t>paremtas DNR sintezės slopinimu, nes slopinama bakterijų topoizomerazė II (girazė) ir topoizomerazė IV, todėl pasireiškia baktericidinis poveikis.</w:t>
      </w:r>
    </w:p>
    <w:p w14:paraId="32B15D59" w14:textId="77777777" w:rsidR="00381F14" w:rsidRPr="00D53EF2" w:rsidRDefault="00381F14" w:rsidP="00381F14">
      <w:pPr>
        <w:rPr>
          <w:szCs w:val="22"/>
          <w:lang w:eastAsia="en-GB"/>
        </w:rPr>
      </w:pPr>
    </w:p>
    <w:p w14:paraId="5956E5D7" w14:textId="77777777" w:rsidR="00381F14" w:rsidRPr="00D53EF2" w:rsidRDefault="00381F14" w:rsidP="00381F14">
      <w:pPr>
        <w:rPr>
          <w:szCs w:val="22"/>
          <w:u w:val="single"/>
          <w:lang w:eastAsia="en-GB"/>
        </w:rPr>
      </w:pPr>
      <w:r w:rsidRPr="00D53EF2">
        <w:rPr>
          <w:szCs w:val="22"/>
          <w:u w:val="single"/>
          <w:lang w:eastAsia="en-GB"/>
        </w:rPr>
        <w:t>Santykis tarp farmakokinetikos ir farmakodinamikos</w:t>
      </w:r>
    </w:p>
    <w:p w14:paraId="75BC4005" w14:textId="77777777" w:rsidR="00381F14" w:rsidRPr="00D53EF2" w:rsidRDefault="00381F14" w:rsidP="00381F14">
      <w:pPr>
        <w:rPr>
          <w:szCs w:val="22"/>
          <w:u w:val="single"/>
          <w:lang w:eastAsia="en-GB"/>
        </w:rPr>
      </w:pPr>
      <w:r w:rsidRPr="00D53EF2">
        <w:rPr>
          <w:szCs w:val="22"/>
          <w:lang w:eastAsia="en-GB"/>
        </w:rPr>
        <w:t>Veiksmingumas labiausiai priklauso nuo santykio tarp didžiausios koncentracijos kraujo serume (</w:t>
      </w:r>
      <w:r>
        <w:rPr>
          <w:szCs w:val="22"/>
          <w:lang w:eastAsia="en-GB"/>
        </w:rPr>
        <w:t>C</w:t>
      </w:r>
      <w:r w:rsidRPr="00D53EF2">
        <w:rPr>
          <w:szCs w:val="22"/>
          <w:vertAlign w:val="subscript"/>
          <w:lang w:eastAsia="en-GB"/>
        </w:rPr>
        <w:t>max</w:t>
      </w:r>
      <w:r w:rsidRPr="00D53EF2">
        <w:rPr>
          <w:szCs w:val="22"/>
          <w:lang w:eastAsia="en-GB"/>
        </w:rPr>
        <w:t>) ir veikiamo sukėlėjo minimalios slopinamosios koncentracijos (MSK) arba nuo santykio tarp AUC (ploto po koncentracijos kreive) ir veikiamo sukėlėjo MSK.</w:t>
      </w:r>
    </w:p>
    <w:p w14:paraId="51F0F4A1" w14:textId="77777777" w:rsidR="00381F14" w:rsidRPr="00D53EF2" w:rsidRDefault="00381F14" w:rsidP="00381F14">
      <w:pPr>
        <w:rPr>
          <w:szCs w:val="22"/>
          <w:lang w:eastAsia="en-GB"/>
        </w:rPr>
      </w:pPr>
    </w:p>
    <w:p w14:paraId="23E5A539" w14:textId="77777777" w:rsidR="00381F14" w:rsidRPr="00D53EF2" w:rsidRDefault="00381F14" w:rsidP="00381F14">
      <w:pPr>
        <w:rPr>
          <w:szCs w:val="22"/>
          <w:u w:val="single"/>
          <w:lang w:eastAsia="en-GB"/>
        </w:rPr>
      </w:pPr>
      <w:r w:rsidRPr="00D53EF2">
        <w:rPr>
          <w:szCs w:val="22"/>
          <w:u w:val="single"/>
          <w:lang w:eastAsia="en-GB"/>
        </w:rPr>
        <w:t>Atsparumo atsiradimo mechanizma</w:t>
      </w:r>
      <w:r>
        <w:rPr>
          <w:szCs w:val="22"/>
          <w:u w:val="single"/>
          <w:lang w:eastAsia="en-GB"/>
        </w:rPr>
        <w:t>i</w:t>
      </w:r>
    </w:p>
    <w:p w14:paraId="3C00424A" w14:textId="77777777" w:rsidR="00381F14" w:rsidRPr="00D53EF2" w:rsidRDefault="00381F14" w:rsidP="00381F14">
      <w:pPr>
        <w:rPr>
          <w:szCs w:val="22"/>
          <w:lang w:eastAsia="en-US"/>
        </w:rPr>
      </w:pPr>
      <w:r w:rsidRPr="00D53EF2">
        <w:rPr>
          <w:szCs w:val="22"/>
          <w:lang w:eastAsia="en-US"/>
        </w:rPr>
        <w:t>Atsparumas ofloksacinui gali būti paremtas toliau išvardytais mechanizmais.</w:t>
      </w:r>
    </w:p>
    <w:p w14:paraId="70FBEEC4" w14:textId="77777777" w:rsidR="00381F14" w:rsidRPr="00D53EF2" w:rsidRDefault="00381F14" w:rsidP="00381F14">
      <w:pPr>
        <w:pStyle w:val="Sraopastraipa"/>
        <w:numPr>
          <w:ilvl w:val="0"/>
          <w:numId w:val="59"/>
        </w:numPr>
        <w:ind w:left="567" w:hanging="567"/>
        <w:rPr>
          <w:szCs w:val="22"/>
          <w:lang w:eastAsia="en-US"/>
        </w:rPr>
      </w:pPr>
      <w:r w:rsidRPr="00D53EF2">
        <w:rPr>
          <w:szCs w:val="22"/>
          <w:lang w:eastAsia="en-US"/>
        </w:rPr>
        <w:lastRenderedPageBreak/>
        <w:t>Tikslinių struktūrų pokyčiai: dažniausias atsparumo ofloksacinui ir kitiems fluorochinolonams atsiradimo mechanizmas yra paremtas mutacijos sukeltais topoizomerazės II ar IV pokyčiais.</w:t>
      </w:r>
    </w:p>
    <w:p w14:paraId="0C03C5E6" w14:textId="77777777" w:rsidR="00381F14" w:rsidRPr="00737713" w:rsidRDefault="00381F14" w:rsidP="00381F14">
      <w:pPr>
        <w:pStyle w:val="Sraopastraipa"/>
        <w:numPr>
          <w:ilvl w:val="0"/>
          <w:numId w:val="59"/>
        </w:numPr>
        <w:ind w:left="567" w:hanging="567"/>
        <w:rPr>
          <w:szCs w:val="22"/>
          <w:lang w:eastAsia="en-US"/>
        </w:rPr>
      </w:pPr>
      <w:r w:rsidRPr="00D53EF2">
        <w:rPr>
          <w:szCs w:val="22"/>
          <w:lang w:eastAsia="en-US"/>
        </w:rPr>
        <w:t xml:space="preserve">Kitokie atsparumo atsiradimo mechanizmai lemia fluorochinolonų koncentracijos sumažėjimą poveikio vietoje. Tokį poveikį sukelia sumažėjusi ląstelių penetracija dėl porino susidarymo sumažėjimo ar </w:t>
      </w:r>
      <w:r w:rsidRPr="00737713">
        <w:rPr>
          <w:szCs w:val="22"/>
          <w:lang w:eastAsia="en-US"/>
        </w:rPr>
        <w:t>sustiprėjęs išstūmimas iš ląstelės veikiant srauto pompoms.</w:t>
      </w:r>
    </w:p>
    <w:p w14:paraId="07CBC33A" w14:textId="77777777" w:rsidR="00381F14" w:rsidRPr="006C5CAC" w:rsidRDefault="00381F14" w:rsidP="00381F14">
      <w:pPr>
        <w:pStyle w:val="Sraopastraipa"/>
        <w:numPr>
          <w:ilvl w:val="0"/>
          <w:numId w:val="59"/>
        </w:numPr>
        <w:ind w:left="567" w:hanging="567"/>
        <w:rPr>
          <w:szCs w:val="22"/>
          <w:lang w:eastAsia="en-US"/>
        </w:rPr>
      </w:pPr>
      <w:r w:rsidRPr="00737713">
        <w:rPr>
          <w:szCs w:val="22"/>
          <w:lang w:eastAsia="en-US"/>
        </w:rPr>
        <w:t xml:space="preserve">Perduodamas plazmidėse užkoduotas atsparumas buvo nustatytas </w:t>
      </w:r>
      <w:r w:rsidRPr="00737713">
        <w:rPr>
          <w:i/>
          <w:iCs/>
          <w:szCs w:val="22"/>
          <w:lang w:eastAsia="en-US"/>
        </w:rPr>
        <w:t xml:space="preserve">Escherichia coli, Klebsiella </w:t>
      </w:r>
      <w:r w:rsidRPr="00737713">
        <w:rPr>
          <w:szCs w:val="22"/>
          <w:lang w:eastAsia="en-US"/>
        </w:rPr>
        <w:t>rūš</w:t>
      </w:r>
      <w:r>
        <w:rPr>
          <w:szCs w:val="22"/>
          <w:lang w:eastAsia="en-US"/>
        </w:rPr>
        <w:t>im</w:t>
      </w:r>
      <w:r w:rsidRPr="00737713">
        <w:rPr>
          <w:szCs w:val="22"/>
          <w:lang w:eastAsia="en-US"/>
        </w:rPr>
        <w:t>s ir kitokioms enterobakter</w:t>
      </w:r>
      <w:r w:rsidR="00C94900">
        <w:rPr>
          <w:szCs w:val="22"/>
          <w:lang w:eastAsia="en-US"/>
        </w:rPr>
        <w:t>ijo</w:t>
      </w:r>
      <w:r w:rsidRPr="00737713">
        <w:rPr>
          <w:szCs w:val="22"/>
          <w:lang w:eastAsia="en-US"/>
        </w:rPr>
        <w:t>ms.</w:t>
      </w:r>
    </w:p>
    <w:p w14:paraId="2F0D442A" w14:textId="77777777" w:rsidR="00381F14" w:rsidRPr="00D53EF2" w:rsidRDefault="00381F14" w:rsidP="00381F14">
      <w:pPr>
        <w:rPr>
          <w:szCs w:val="22"/>
          <w:lang w:eastAsia="en-US"/>
        </w:rPr>
      </w:pPr>
    </w:p>
    <w:p w14:paraId="2AFCCCA9" w14:textId="77777777" w:rsidR="00381F14" w:rsidRPr="00D53EF2" w:rsidRDefault="00381F14" w:rsidP="00381F14">
      <w:pPr>
        <w:rPr>
          <w:szCs w:val="22"/>
          <w:lang w:eastAsia="en-US"/>
        </w:rPr>
      </w:pPr>
      <w:r w:rsidRPr="00D53EF2">
        <w:rPr>
          <w:szCs w:val="22"/>
          <w:lang w:eastAsia="en-US"/>
        </w:rPr>
        <w:t xml:space="preserve">Ofloksacinui ir kitiems </w:t>
      </w:r>
      <w:r w:rsidR="00374698">
        <w:rPr>
          <w:szCs w:val="22"/>
          <w:lang w:eastAsia="en-US"/>
        </w:rPr>
        <w:t>fluoro</w:t>
      </w:r>
      <w:r w:rsidRPr="00D53EF2">
        <w:rPr>
          <w:szCs w:val="22"/>
          <w:lang w:eastAsia="en-US"/>
        </w:rPr>
        <w:t xml:space="preserve">chinolonams būdingas dalinis ar visiškas kryžminis atsparumas. </w:t>
      </w:r>
    </w:p>
    <w:p w14:paraId="3F443B39" w14:textId="77777777" w:rsidR="00381F14" w:rsidRPr="00D53EF2" w:rsidRDefault="00381F14" w:rsidP="00381F14">
      <w:pPr>
        <w:tabs>
          <w:tab w:val="left" w:pos="3840"/>
        </w:tabs>
        <w:rPr>
          <w:color w:val="800000"/>
          <w:szCs w:val="22"/>
          <w:lang w:eastAsia="en-GB"/>
        </w:rPr>
      </w:pPr>
    </w:p>
    <w:p w14:paraId="37A0CCA7" w14:textId="77777777" w:rsidR="00381F14" w:rsidRPr="00D53EF2" w:rsidRDefault="00381F14" w:rsidP="00381F14">
      <w:pPr>
        <w:tabs>
          <w:tab w:val="left" w:pos="3840"/>
        </w:tabs>
        <w:rPr>
          <w:szCs w:val="22"/>
          <w:u w:val="single"/>
          <w:lang w:eastAsia="en-GB"/>
        </w:rPr>
      </w:pPr>
      <w:r w:rsidRPr="00D53EF2">
        <w:rPr>
          <w:szCs w:val="22"/>
          <w:u w:val="single"/>
          <w:lang w:eastAsia="en-GB"/>
        </w:rPr>
        <w:t>Jautrumo tyrimo ribos</w:t>
      </w:r>
    </w:p>
    <w:p w14:paraId="2ED7FF6E" w14:textId="77777777" w:rsidR="00381F14" w:rsidRPr="00D53EF2" w:rsidRDefault="00381F14" w:rsidP="00381F14">
      <w:pPr>
        <w:tabs>
          <w:tab w:val="left" w:pos="3840"/>
        </w:tabs>
        <w:rPr>
          <w:szCs w:val="22"/>
          <w:lang w:eastAsia="en-GB"/>
        </w:rPr>
      </w:pPr>
      <w:r w:rsidRPr="00D53EF2">
        <w:rPr>
          <w:szCs w:val="22"/>
          <w:lang w:eastAsia="en-GB"/>
        </w:rPr>
        <w:t>Apibūdinimai: S – jautrus esant standartinei ekspozicijai; I</w:t>
      </w:r>
      <w:r w:rsidR="00181C12">
        <w:rPr>
          <w:szCs w:val="22"/>
          <w:lang w:eastAsia="en-GB"/>
        </w:rPr>
        <w:t xml:space="preserve"> </w:t>
      </w:r>
      <w:r w:rsidR="00181C12" w:rsidRPr="00D53EF2">
        <w:rPr>
          <w:szCs w:val="22"/>
          <w:lang w:eastAsia="en-GB"/>
        </w:rPr>
        <w:t>–</w:t>
      </w:r>
      <w:r w:rsidRPr="00D53EF2">
        <w:rPr>
          <w:szCs w:val="22"/>
          <w:lang w:eastAsia="en-GB"/>
        </w:rPr>
        <w:t xml:space="preserve"> jautrus esant padidintai ekspozicijai; R – atsparus.</w:t>
      </w:r>
    </w:p>
    <w:p w14:paraId="2F6EF3DB" w14:textId="77777777" w:rsidR="00381F14" w:rsidRPr="00D53EF2" w:rsidRDefault="00381F14" w:rsidP="00381F14">
      <w:pPr>
        <w:tabs>
          <w:tab w:val="left" w:pos="3840"/>
        </w:tabs>
        <w:rPr>
          <w:szCs w:val="22"/>
          <w:lang w:eastAsia="en-GB"/>
        </w:rPr>
      </w:pPr>
    </w:p>
    <w:p w14:paraId="4E8DEAAE" w14:textId="77777777" w:rsidR="00381F14" w:rsidRPr="00D53EF2" w:rsidRDefault="00381F14" w:rsidP="00381F14">
      <w:pPr>
        <w:tabs>
          <w:tab w:val="left" w:pos="3840"/>
        </w:tabs>
        <w:rPr>
          <w:szCs w:val="22"/>
          <w:lang w:eastAsia="en-GB"/>
        </w:rPr>
      </w:pPr>
      <w:r w:rsidRPr="00D53EF2">
        <w:rPr>
          <w:szCs w:val="22"/>
          <w:lang w:eastAsia="en-GB"/>
        </w:rPr>
        <w:t>Ofloksacinas tirtas naudojantis standartinėmis praskiedimo serijomis. Toliau nurodoma minimali slopinamoji koncentracija, naudojama nustatant mikroorganizmų jautrumą ir atsparumą.</w:t>
      </w:r>
    </w:p>
    <w:p w14:paraId="3570F20C" w14:textId="77777777" w:rsidR="00381F14" w:rsidRPr="00D53EF2" w:rsidRDefault="00381F14" w:rsidP="00381F14">
      <w:pPr>
        <w:tabs>
          <w:tab w:val="left" w:pos="3840"/>
        </w:tabs>
        <w:rPr>
          <w:szCs w:val="22"/>
          <w:lang w:eastAsia="en-GB"/>
        </w:rPr>
      </w:pPr>
    </w:p>
    <w:p w14:paraId="49029239" w14:textId="77777777" w:rsidR="00381F14" w:rsidRPr="00D53EF2" w:rsidRDefault="00381F14" w:rsidP="00381F14">
      <w:pPr>
        <w:tabs>
          <w:tab w:val="left" w:pos="3840"/>
        </w:tabs>
        <w:rPr>
          <w:szCs w:val="22"/>
          <w:lang w:eastAsia="en-GB"/>
        </w:rPr>
      </w:pPr>
      <w:r w:rsidRPr="00D53EF2">
        <w:rPr>
          <w:szCs w:val="22"/>
          <w:lang w:eastAsia="en-GB"/>
        </w:rPr>
        <w:t xml:space="preserve">EUCAST (Europos antimikrobinio jautrumo tyrimų komiteto, angl. </w:t>
      </w:r>
      <w:r w:rsidRPr="00D53EF2">
        <w:rPr>
          <w:i/>
          <w:iCs/>
          <w:szCs w:val="22"/>
          <w:lang w:eastAsia="en-GB"/>
        </w:rPr>
        <w:t>European Committee on Antimicrobial Susceptibility Testing</w:t>
      </w:r>
      <w:r w:rsidRPr="00D53EF2">
        <w:rPr>
          <w:szCs w:val="22"/>
          <w:lang w:eastAsia="en-GB"/>
        </w:rPr>
        <w:t>) nustatytos jautrumo ribos (9.0 versija)</w:t>
      </w:r>
    </w:p>
    <w:tbl>
      <w:tblPr>
        <w:tblW w:w="370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5"/>
        <w:gridCol w:w="1467"/>
        <w:gridCol w:w="1611"/>
      </w:tblGrid>
      <w:tr w:rsidR="00381F14" w:rsidRPr="001B3090" w14:paraId="5E475B4D" w14:textId="77777777" w:rsidTr="00790B4E">
        <w:tc>
          <w:tcPr>
            <w:tcW w:w="2707" w:type="pct"/>
          </w:tcPr>
          <w:p w14:paraId="02B062B6" w14:textId="77777777" w:rsidR="00381F14" w:rsidRPr="00121C76" w:rsidRDefault="00381F14" w:rsidP="00790B4E">
            <w:pPr>
              <w:pStyle w:val="Absatz06"/>
              <w:widowControl w:val="0"/>
              <w:tabs>
                <w:tab w:val="left" w:pos="567"/>
              </w:tabs>
              <w:spacing w:after="0" w:line="240" w:lineRule="auto"/>
              <w:ind w:left="0"/>
              <w:jc w:val="left"/>
              <w:rPr>
                <w:rFonts w:ascii="Times New Roman" w:hAnsi="Times New Roman" w:cs="Times New Roman"/>
                <w:sz w:val="22"/>
                <w:szCs w:val="22"/>
                <w:lang w:val="lt-LT"/>
              </w:rPr>
            </w:pPr>
            <w:r w:rsidRPr="00121C76">
              <w:rPr>
                <w:rFonts w:ascii="Times New Roman" w:hAnsi="Times New Roman" w:cs="Times New Roman"/>
                <w:sz w:val="22"/>
                <w:szCs w:val="22"/>
                <w:lang w:val="lt-LT"/>
              </w:rPr>
              <w:t>Patogenas</w:t>
            </w:r>
          </w:p>
        </w:tc>
        <w:tc>
          <w:tcPr>
            <w:tcW w:w="1093" w:type="pct"/>
          </w:tcPr>
          <w:p w14:paraId="43C796F7" w14:textId="77777777" w:rsidR="00381F14" w:rsidRPr="00121C76" w:rsidRDefault="00381F14" w:rsidP="00790B4E">
            <w:pPr>
              <w:pStyle w:val="Absatz06"/>
              <w:widowControl w:val="0"/>
              <w:tabs>
                <w:tab w:val="left" w:pos="567"/>
              </w:tabs>
              <w:spacing w:after="0" w:line="240" w:lineRule="auto"/>
              <w:ind w:left="0"/>
              <w:jc w:val="left"/>
              <w:rPr>
                <w:rFonts w:ascii="Times New Roman" w:eastAsia="MS Mincho" w:hAnsi="Times New Roman" w:cs="Times New Roman"/>
                <w:sz w:val="22"/>
                <w:szCs w:val="22"/>
                <w:lang w:val="lt-LT"/>
              </w:rPr>
            </w:pPr>
            <w:r w:rsidRPr="00121C76">
              <w:rPr>
                <w:rFonts w:ascii="Times New Roman" w:eastAsia="MS Mincho" w:hAnsi="Times New Roman" w:cs="Times New Roman"/>
                <w:sz w:val="22"/>
                <w:szCs w:val="22"/>
                <w:lang w:val="lt-LT"/>
              </w:rPr>
              <w:t>S</w:t>
            </w:r>
          </w:p>
        </w:tc>
        <w:tc>
          <w:tcPr>
            <w:tcW w:w="1200" w:type="pct"/>
          </w:tcPr>
          <w:p w14:paraId="5AF75A12" w14:textId="77777777" w:rsidR="00381F14" w:rsidRPr="00121C76" w:rsidRDefault="00381F14" w:rsidP="00790B4E">
            <w:pPr>
              <w:pStyle w:val="Absatz06"/>
              <w:widowControl w:val="0"/>
              <w:tabs>
                <w:tab w:val="left" w:pos="567"/>
              </w:tabs>
              <w:spacing w:after="0" w:line="240" w:lineRule="auto"/>
              <w:ind w:left="0"/>
              <w:jc w:val="left"/>
              <w:rPr>
                <w:rFonts w:ascii="Times New Roman" w:eastAsia="MS Mincho" w:hAnsi="Times New Roman" w:cs="Times New Roman"/>
                <w:sz w:val="22"/>
                <w:szCs w:val="22"/>
                <w:lang w:val="lt-LT"/>
              </w:rPr>
            </w:pPr>
            <w:r w:rsidRPr="00121C76">
              <w:rPr>
                <w:rFonts w:ascii="Times New Roman" w:eastAsia="MS Mincho" w:hAnsi="Times New Roman" w:cs="Times New Roman"/>
                <w:sz w:val="22"/>
                <w:szCs w:val="22"/>
                <w:lang w:val="lt-LT"/>
              </w:rPr>
              <w:t>R</w:t>
            </w:r>
          </w:p>
        </w:tc>
      </w:tr>
      <w:tr w:rsidR="00381F14" w:rsidRPr="00D53EF2" w14:paraId="55BEDF31" w14:textId="77777777" w:rsidTr="00790B4E">
        <w:tc>
          <w:tcPr>
            <w:tcW w:w="2707" w:type="pct"/>
          </w:tcPr>
          <w:p w14:paraId="72866EFD" w14:textId="77777777" w:rsidR="00381F14" w:rsidRPr="00D53EF2" w:rsidRDefault="00381F14" w:rsidP="00790B4E">
            <w:pPr>
              <w:pStyle w:val="Absatz06"/>
              <w:widowControl w:val="0"/>
              <w:tabs>
                <w:tab w:val="left" w:pos="567"/>
              </w:tabs>
              <w:spacing w:after="0" w:line="240" w:lineRule="auto"/>
              <w:ind w:left="0"/>
              <w:jc w:val="left"/>
              <w:rPr>
                <w:rFonts w:ascii="Times New Roman" w:eastAsia="MS Mincho" w:hAnsi="Times New Roman" w:cs="Times New Roman"/>
                <w:i/>
                <w:iCs/>
                <w:sz w:val="22"/>
                <w:szCs w:val="22"/>
                <w:lang w:val="lt-LT"/>
              </w:rPr>
            </w:pPr>
            <w:r w:rsidRPr="00D53EF2">
              <w:rPr>
                <w:rFonts w:ascii="Times New Roman" w:eastAsia="MS Mincho" w:hAnsi="Times New Roman" w:cs="Times New Roman"/>
                <w:i/>
                <w:iCs/>
                <w:sz w:val="22"/>
                <w:szCs w:val="22"/>
                <w:lang w:val="lt-LT"/>
              </w:rPr>
              <w:t>Enterobacteriales</w:t>
            </w:r>
          </w:p>
        </w:tc>
        <w:tc>
          <w:tcPr>
            <w:tcW w:w="1093" w:type="pct"/>
          </w:tcPr>
          <w:p w14:paraId="2A5CCDD5" w14:textId="77777777" w:rsidR="00381F14" w:rsidRPr="00D53EF2" w:rsidRDefault="00381F14" w:rsidP="00790B4E">
            <w:pPr>
              <w:pStyle w:val="Absatz06"/>
              <w:widowControl w:val="0"/>
              <w:tabs>
                <w:tab w:val="left" w:pos="567"/>
              </w:tabs>
              <w:spacing w:after="0" w:line="240" w:lineRule="auto"/>
              <w:ind w:left="0"/>
              <w:jc w:val="center"/>
              <w:rPr>
                <w:rFonts w:ascii="Times New Roman" w:eastAsia="MS Mincho" w:hAnsi="Times New Roman" w:cs="Times New Roman"/>
                <w:sz w:val="22"/>
                <w:szCs w:val="22"/>
                <w:lang w:val="lt-LT"/>
              </w:rPr>
            </w:pPr>
            <w:r w:rsidRPr="00D53EF2">
              <w:rPr>
                <w:rFonts w:ascii="Times New Roman" w:hAnsi="Times New Roman" w:cs="Times New Roman"/>
                <w:sz w:val="22"/>
                <w:szCs w:val="22"/>
                <w:lang w:val="lt-LT"/>
              </w:rPr>
              <w:sym w:font="Symbol" w:char="F0A3"/>
            </w:r>
            <w:r w:rsidRPr="00D53EF2">
              <w:rPr>
                <w:rFonts w:ascii="Times New Roman" w:eastAsia="MS Mincho" w:hAnsi="Times New Roman" w:cs="Times New Roman"/>
                <w:sz w:val="22"/>
                <w:szCs w:val="22"/>
                <w:lang w:val="lt-LT"/>
              </w:rPr>
              <w:t> 0,25 mg/l</w:t>
            </w:r>
          </w:p>
        </w:tc>
        <w:tc>
          <w:tcPr>
            <w:tcW w:w="1200" w:type="pct"/>
          </w:tcPr>
          <w:p w14:paraId="455129D6" w14:textId="77777777" w:rsidR="00381F14" w:rsidRPr="00D53EF2" w:rsidRDefault="00381F14" w:rsidP="00790B4E">
            <w:pPr>
              <w:pStyle w:val="Absatz06"/>
              <w:widowControl w:val="0"/>
              <w:tabs>
                <w:tab w:val="left" w:pos="567"/>
              </w:tabs>
              <w:spacing w:after="0" w:line="240" w:lineRule="auto"/>
              <w:ind w:left="0"/>
              <w:jc w:val="center"/>
              <w:rPr>
                <w:rFonts w:ascii="Times New Roman" w:eastAsia="MS Mincho" w:hAnsi="Times New Roman" w:cs="Times New Roman"/>
                <w:sz w:val="22"/>
                <w:szCs w:val="22"/>
                <w:lang w:val="lt-LT"/>
              </w:rPr>
            </w:pPr>
            <w:r w:rsidRPr="00D53EF2">
              <w:rPr>
                <w:rFonts w:ascii="Times New Roman" w:eastAsia="MS Mincho" w:hAnsi="Times New Roman" w:cs="Times New Roman"/>
                <w:sz w:val="22"/>
                <w:szCs w:val="22"/>
                <w:lang w:val="lt-LT"/>
              </w:rPr>
              <w:t>&gt; 0,5 mg/l</w:t>
            </w:r>
          </w:p>
        </w:tc>
      </w:tr>
      <w:tr w:rsidR="00381F14" w:rsidRPr="00D53EF2" w14:paraId="48AC984C" w14:textId="77777777" w:rsidTr="00790B4E">
        <w:tc>
          <w:tcPr>
            <w:tcW w:w="2707" w:type="pct"/>
          </w:tcPr>
          <w:p w14:paraId="16853C96" w14:textId="77777777" w:rsidR="00381F14" w:rsidRPr="00D53EF2" w:rsidRDefault="00381F14" w:rsidP="00790B4E">
            <w:pPr>
              <w:pStyle w:val="Absatz06"/>
              <w:widowControl w:val="0"/>
              <w:tabs>
                <w:tab w:val="left" w:pos="567"/>
              </w:tabs>
              <w:spacing w:after="0" w:line="240" w:lineRule="auto"/>
              <w:ind w:left="0"/>
              <w:jc w:val="left"/>
              <w:rPr>
                <w:rFonts w:ascii="Times New Roman" w:hAnsi="Times New Roman" w:cs="Times New Roman"/>
                <w:i/>
                <w:iCs/>
                <w:sz w:val="22"/>
                <w:szCs w:val="22"/>
                <w:lang w:val="lt-LT"/>
              </w:rPr>
            </w:pPr>
            <w:r w:rsidRPr="00D53EF2">
              <w:rPr>
                <w:rFonts w:ascii="Times New Roman" w:eastAsia="MS Mincho" w:hAnsi="Times New Roman" w:cs="Times New Roman"/>
                <w:i/>
                <w:iCs/>
                <w:sz w:val="22"/>
                <w:szCs w:val="22"/>
                <w:lang w:val="lt-LT"/>
              </w:rPr>
              <w:t xml:space="preserve">Staphylococcus </w:t>
            </w:r>
            <w:r w:rsidRPr="00D53EF2">
              <w:rPr>
                <w:rFonts w:ascii="Times New Roman" w:eastAsia="MS Mincho" w:hAnsi="Times New Roman" w:cs="Times New Roman"/>
                <w:sz w:val="22"/>
                <w:szCs w:val="22"/>
                <w:lang w:val="lt-LT"/>
              </w:rPr>
              <w:t>rūšys</w:t>
            </w:r>
            <w:r w:rsidRPr="00D53EF2">
              <w:rPr>
                <w:rFonts w:ascii="Times New Roman" w:eastAsia="MS Mincho" w:hAnsi="Times New Roman" w:cs="Times New Roman"/>
                <w:sz w:val="22"/>
                <w:szCs w:val="22"/>
                <w:vertAlign w:val="superscript"/>
                <w:lang w:val="lt-LT"/>
              </w:rPr>
              <w:t>HE</w:t>
            </w:r>
          </w:p>
        </w:tc>
        <w:tc>
          <w:tcPr>
            <w:tcW w:w="1093" w:type="pct"/>
          </w:tcPr>
          <w:p w14:paraId="1071FB8B" w14:textId="77777777" w:rsidR="00381F14" w:rsidRPr="00D53EF2" w:rsidRDefault="00381F14" w:rsidP="00790B4E">
            <w:pPr>
              <w:pStyle w:val="Absatz06"/>
              <w:widowControl w:val="0"/>
              <w:tabs>
                <w:tab w:val="left" w:pos="567"/>
              </w:tabs>
              <w:spacing w:after="0" w:line="240" w:lineRule="auto"/>
              <w:ind w:left="0"/>
              <w:jc w:val="center"/>
              <w:rPr>
                <w:rFonts w:ascii="Times New Roman" w:eastAsia="MS Mincho" w:hAnsi="Times New Roman" w:cs="Times New Roman"/>
                <w:sz w:val="22"/>
                <w:szCs w:val="22"/>
                <w:lang w:val="lt-LT"/>
              </w:rPr>
            </w:pPr>
            <w:r w:rsidRPr="00D53EF2">
              <w:rPr>
                <w:rFonts w:ascii="Times New Roman" w:hAnsi="Times New Roman" w:cs="Times New Roman"/>
                <w:sz w:val="22"/>
                <w:szCs w:val="22"/>
                <w:lang w:val="lt-LT"/>
              </w:rPr>
              <w:sym w:font="Symbol" w:char="F0A3"/>
            </w:r>
            <w:r w:rsidRPr="00D53EF2">
              <w:rPr>
                <w:rFonts w:ascii="Times New Roman" w:eastAsia="MS Mincho" w:hAnsi="Times New Roman" w:cs="Times New Roman"/>
                <w:sz w:val="22"/>
                <w:szCs w:val="22"/>
                <w:lang w:val="lt-LT"/>
              </w:rPr>
              <w:t> 1 mg/l</w:t>
            </w:r>
          </w:p>
        </w:tc>
        <w:tc>
          <w:tcPr>
            <w:tcW w:w="1200" w:type="pct"/>
          </w:tcPr>
          <w:p w14:paraId="7FCBCE0C" w14:textId="77777777" w:rsidR="00381F14" w:rsidRPr="00D53EF2" w:rsidRDefault="00381F14" w:rsidP="00790B4E">
            <w:pPr>
              <w:pStyle w:val="Absatz06"/>
              <w:widowControl w:val="0"/>
              <w:tabs>
                <w:tab w:val="left" w:pos="567"/>
              </w:tabs>
              <w:spacing w:after="0" w:line="240" w:lineRule="auto"/>
              <w:ind w:left="0"/>
              <w:jc w:val="center"/>
              <w:rPr>
                <w:rFonts w:ascii="Times New Roman" w:eastAsia="MS Mincho" w:hAnsi="Times New Roman" w:cs="Times New Roman"/>
                <w:sz w:val="22"/>
                <w:szCs w:val="22"/>
                <w:lang w:val="lt-LT"/>
              </w:rPr>
            </w:pPr>
            <w:r w:rsidRPr="00D53EF2">
              <w:rPr>
                <w:rFonts w:ascii="Times New Roman" w:eastAsia="MS Mincho" w:hAnsi="Times New Roman" w:cs="Times New Roman"/>
                <w:sz w:val="22"/>
                <w:szCs w:val="22"/>
                <w:lang w:val="lt-LT"/>
              </w:rPr>
              <w:t>&gt; 1 mg/l</w:t>
            </w:r>
          </w:p>
        </w:tc>
      </w:tr>
      <w:tr w:rsidR="00381F14" w:rsidRPr="00D53EF2" w14:paraId="7F32552F" w14:textId="77777777" w:rsidTr="00790B4E">
        <w:tc>
          <w:tcPr>
            <w:tcW w:w="2707" w:type="pct"/>
          </w:tcPr>
          <w:p w14:paraId="205B71DB" w14:textId="77777777" w:rsidR="00381F14" w:rsidRPr="00D53EF2" w:rsidRDefault="00381F14" w:rsidP="00790B4E">
            <w:pPr>
              <w:pStyle w:val="Absatz06"/>
              <w:widowControl w:val="0"/>
              <w:tabs>
                <w:tab w:val="left" w:pos="567"/>
              </w:tabs>
              <w:spacing w:after="0" w:line="240" w:lineRule="auto"/>
              <w:ind w:left="0"/>
              <w:jc w:val="left"/>
              <w:rPr>
                <w:rFonts w:ascii="Times New Roman" w:eastAsia="MS Mincho" w:hAnsi="Times New Roman" w:cs="Times New Roman"/>
                <w:i/>
                <w:iCs/>
                <w:sz w:val="22"/>
                <w:szCs w:val="22"/>
                <w:lang w:val="lt-LT"/>
              </w:rPr>
            </w:pPr>
            <w:r w:rsidRPr="00D53EF2">
              <w:rPr>
                <w:rFonts w:ascii="Times New Roman" w:eastAsia="MS Mincho" w:hAnsi="Times New Roman" w:cs="Times New Roman"/>
                <w:i/>
                <w:iCs/>
                <w:sz w:val="22"/>
                <w:szCs w:val="22"/>
                <w:lang w:val="lt-LT"/>
              </w:rPr>
              <w:t>Haemophilus influenzae</w:t>
            </w:r>
          </w:p>
        </w:tc>
        <w:tc>
          <w:tcPr>
            <w:tcW w:w="1093" w:type="pct"/>
          </w:tcPr>
          <w:p w14:paraId="6F2B94A7" w14:textId="77777777" w:rsidR="00381F14" w:rsidRPr="00D53EF2" w:rsidRDefault="00381F14" w:rsidP="00790B4E">
            <w:pPr>
              <w:pStyle w:val="Absatz06"/>
              <w:widowControl w:val="0"/>
              <w:tabs>
                <w:tab w:val="left" w:pos="567"/>
              </w:tabs>
              <w:spacing w:after="0" w:line="240" w:lineRule="auto"/>
              <w:ind w:left="0"/>
              <w:jc w:val="center"/>
              <w:rPr>
                <w:rFonts w:ascii="Times New Roman" w:eastAsia="MS Mincho" w:hAnsi="Times New Roman" w:cs="Times New Roman"/>
                <w:sz w:val="22"/>
                <w:szCs w:val="22"/>
                <w:lang w:val="lt-LT"/>
              </w:rPr>
            </w:pPr>
            <w:r w:rsidRPr="00D53EF2">
              <w:rPr>
                <w:rFonts w:ascii="Times New Roman" w:hAnsi="Times New Roman" w:cs="Times New Roman"/>
                <w:sz w:val="22"/>
                <w:szCs w:val="22"/>
                <w:lang w:val="lt-LT"/>
              </w:rPr>
              <w:sym w:font="Symbol" w:char="F0A3"/>
            </w:r>
            <w:r w:rsidRPr="00D53EF2">
              <w:rPr>
                <w:rFonts w:ascii="Times New Roman" w:eastAsia="MS Mincho" w:hAnsi="Times New Roman" w:cs="Times New Roman"/>
                <w:sz w:val="22"/>
                <w:szCs w:val="22"/>
                <w:lang w:val="lt-LT"/>
              </w:rPr>
              <w:t> 0,06 mg/l</w:t>
            </w:r>
          </w:p>
        </w:tc>
        <w:tc>
          <w:tcPr>
            <w:tcW w:w="1200" w:type="pct"/>
          </w:tcPr>
          <w:p w14:paraId="75F2D069" w14:textId="77777777" w:rsidR="00381F14" w:rsidRPr="00D53EF2" w:rsidRDefault="00381F14" w:rsidP="00790B4E">
            <w:pPr>
              <w:pStyle w:val="Absatz06"/>
              <w:widowControl w:val="0"/>
              <w:tabs>
                <w:tab w:val="left" w:pos="567"/>
              </w:tabs>
              <w:spacing w:after="0" w:line="240" w:lineRule="auto"/>
              <w:ind w:left="0"/>
              <w:jc w:val="center"/>
              <w:rPr>
                <w:rFonts w:ascii="Times New Roman" w:eastAsia="MS Mincho" w:hAnsi="Times New Roman" w:cs="Times New Roman"/>
                <w:sz w:val="22"/>
                <w:szCs w:val="22"/>
                <w:lang w:val="lt-LT"/>
              </w:rPr>
            </w:pPr>
            <w:r w:rsidRPr="00D53EF2">
              <w:rPr>
                <w:rFonts w:ascii="Times New Roman" w:eastAsia="MS Mincho" w:hAnsi="Times New Roman" w:cs="Times New Roman"/>
                <w:sz w:val="22"/>
                <w:szCs w:val="22"/>
                <w:lang w:val="lt-LT"/>
              </w:rPr>
              <w:t>&gt; 0,06 mg/l</w:t>
            </w:r>
          </w:p>
        </w:tc>
      </w:tr>
      <w:tr w:rsidR="00381F14" w:rsidRPr="00D53EF2" w14:paraId="447271FE" w14:textId="77777777" w:rsidTr="00790B4E">
        <w:tc>
          <w:tcPr>
            <w:tcW w:w="2707" w:type="pct"/>
          </w:tcPr>
          <w:p w14:paraId="48FAF4D1" w14:textId="77777777" w:rsidR="00381F14" w:rsidRPr="00D53EF2" w:rsidRDefault="00381F14" w:rsidP="00790B4E">
            <w:pPr>
              <w:pStyle w:val="Absatz06"/>
              <w:widowControl w:val="0"/>
              <w:tabs>
                <w:tab w:val="left" w:pos="567"/>
              </w:tabs>
              <w:spacing w:after="0" w:line="240" w:lineRule="auto"/>
              <w:ind w:left="0"/>
              <w:jc w:val="left"/>
              <w:rPr>
                <w:rFonts w:ascii="Times New Roman" w:eastAsia="MS Mincho" w:hAnsi="Times New Roman" w:cs="Times New Roman"/>
                <w:i/>
                <w:iCs/>
                <w:sz w:val="22"/>
                <w:szCs w:val="22"/>
                <w:lang w:val="lt-LT"/>
              </w:rPr>
            </w:pPr>
            <w:r w:rsidRPr="00D53EF2">
              <w:rPr>
                <w:rFonts w:ascii="Times New Roman" w:eastAsia="MS Mincho" w:hAnsi="Times New Roman" w:cs="Times New Roman"/>
                <w:i/>
                <w:iCs/>
                <w:sz w:val="22"/>
                <w:szCs w:val="22"/>
                <w:lang w:val="lt-LT"/>
              </w:rPr>
              <w:t>Moraxella catarrhalis</w:t>
            </w:r>
          </w:p>
        </w:tc>
        <w:tc>
          <w:tcPr>
            <w:tcW w:w="1093" w:type="pct"/>
          </w:tcPr>
          <w:p w14:paraId="5E8EE2CC" w14:textId="77777777" w:rsidR="00381F14" w:rsidRPr="00D53EF2" w:rsidRDefault="00381F14" w:rsidP="00790B4E">
            <w:pPr>
              <w:pStyle w:val="Absatz06"/>
              <w:widowControl w:val="0"/>
              <w:tabs>
                <w:tab w:val="left" w:pos="567"/>
              </w:tabs>
              <w:spacing w:after="0" w:line="240" w:lineRule="auto"/>
              <w:ind w:left="0"/>
              <w:jc w:val="center"/>
              <w:rPr>
                <w:rFonts w:ascii="Times New Roman" w:eastAsia="MS Mincho" w:hAnsi="Times New Roman" w:cs="Times New Roman"/>
                <w:sz w:val="22"/>
                <w:szCs w:val="22"/>
                <w:lang w:val="lt-LT"/>
              </w:rPr>
            </w:pPr>
            <w:r w:rsidRPr="00D53EF2">
              <w:rPr>
                <w:rFonts w:ascii="Times New Roman" w:hAnsi="Times New Roman" w:cs="Times New Roman"/>
                <w:sz w:val="22"/>
                <w:szCs w:val="22"/>
                <w:lang w:val="lt-LT"/>
              </w:rPr>
              <w:sym w:font="Symbol" w:char="F0A3"/>
            </w:r>
            <w:r w:rsidRPr="00D53EF2">
              <w:rPr>
                <w:rFonts w:ascii="Times New Roman" w:eastAsia="MS Mincho" w:hAnsi="Times New Roman" w:cs="Times New Roman"/>
                <w:sz w:val="22"/>
                <w:szCs w:val="22"/>
                <w:lang w:val="lt-LT"/>
              </w:rPr>
              <w:t> 0,25 mg/l</w:t>
            </w:r>
          </w:p>
        </w:tc>
        <w:tc>
          <w:tcPr>
            <w:tcW w:w="1200" w:type="pct"/>
          </w:tcPr>
          <w:p w14:paraId="2A9F8307" w14:textId="77777777" w:rsidR="00381F14" w:rsidRPr="00D53EF2" w:rsidRDefault="00381F14" w:rsidP="00790B4E">
            <w:pPr>
              <w:pStyle w:val="Absatz06"/>
              <w:widowControl w:val="0"/>
              <w:tabs>
                <w:tab w:val="left" w:pos="567"/>
              </w:tabs>
              <w:spacing w:after="0" w:line="240" w:lineRule="auto"/>
              <w:ind w:left="0"/>
              <w:jc w:val="center"/>
              <w:rPr>
                <w:rFonts w:ascii="Times New Roman" w:eastAsia="MS Mincho" w:hAnsi="Times New Roman" w:cs="Times New Roman"/>
                <w:sz w:val="22"/>
                <w:szCs w:val="22"/>
                <w:lang w:val="lt-LT"/>
              </w:rPr>
            </w:pPr>
            <w:r w:rsidRPr="00D53EF2">
              <w:rPr>
                <w:rFonts w:ascii="Times New Roman" w:eastAsia="MS Mincho" w:hAnsi="Times New Roman" w:cs="Times New Roman"/>
                <w:sz w:val="22"/>
                <w:szCs w:val="22"/>
                <w:lang w:val="lt-LT"/>
              </w:rPr>
              <w:t>&gt; 0,25 mg/l</w:t>
            </w:r>
          </w:p>
        </w:tc>
      </w:tr>
      <w:tr w:rsidR="00381F14" w:rsidRPr="00D53EF2" w14:paraId="3002197E" w14:textId="77777777" w:rsidTr="00790B4E">
        <w:tc>
          <w:tcPr>
            <w:tcW w:w="2707" w:type="pct"/>
          </w:tcPr>
          <w:p w14:paraId="758BFDEE" w14:textId="77777777" w:rsidR="00381F14" w:rsidRPr="00D53EF2" w:rsidRDefault="00381F14" w:rsidP="00790B4E">
            <w:pPr>
              <w:pStyle w:val="Absatz06"/>
              <w:widowControl w:val="0"/>
              <w:tabs>
                <w:tab w:val="left" w:pos="567"/>
              </w:tabs>
              <w:spacing w:after="0" w:line="240" w:lineRule="auto"/>
              <w:ind w:left="0"/>
              <w:jc w:val="left"/>
              <w:rPr>
                <w:rFonts w:ascii="Times New Roman" w:eastAsia="MS Mincho" w:hAnsi="Times New Roman" w:cs="Times New Roman"/>
                <w:i/>
                <w:iCs/>
                <w:sz w:val="22"/>
                <w:szCs w:val="22"/>
                <w:lang w:val="lt-LT"/>
              </w:rPr>
            </w:pPr>
            <w:r w:rsidRPr="00D53EF2">
              <w:rPr>
                <w:rFonts w:ascii="Times New Roman" w:eastAsia="MS Mincho" w:hAnsi="Times New Roman" w:cs="Times New Roman"/>
                <w:i/>
                <w:iCs/>
                <w:sz w:val="22"/>
                <w:szCs w:val="22"/>
                <w:lang w:val="lt-LT"/>
              </w:rPr>
              <w:t>Neisseria gonorrhoeae</w:t>
            </w:r>
          </w:p>
        </w:tc>
        <w:tc>
          <w:tcPr>
            <w:tcW w:w="1093" w:type="pct"/>
          </w:tcPr>
          <w:p w14:paraId="16997971" w14:textId="77777777" w:rsidR="00381F14" w:rsidRPr="00D53EF2" w:rsidRDefault="00381F14" w:rsidP="00790B4E">
            <w:pPr>
              <w:pStyle w:val="Absatz06"/>
              <w:widowControl w:val="0"/>
              <w:tabs>
                <w:tab w:val="left" w:pos="567"/>
              </w:tabs>
              <w:spacing w:after="0" w:line="240" w:lineRule="auto"/>
              <w:ind w:left="0"/>
              <w:jc w:val="center"/>
              <w:rPr>
                <w:rFonts w:ascii="Times New Roman" w:eastAsia="MS Mincho" w:hAnsi="Times New Roman" w:cs="Times New Roman"/>
                <w:sz w:val="22"/>
                <w:szCs w:val="22"/>
                <w:lang w:val="lt-LT"/>
              </w:rPr>
            </w:pPr>
            <w:r w:rsidRPr="00D53EF2">
              <w:rPr>
                <w:rFonts w:ascii="Times New Roman" w:hAnsi="Times New Roman" w:cs="Times New Roman"/>
                <w:sz w:val="22"/>
                <w:szCs w:val="22"/>
                <w:lang w:val="lt-LT"/>
              </w:rPr>
              <w:sym w:font="Symbol" w:char="F0A3"/>
            </w:r>
            <w:r w:rsidRPr="00D53EF2">
              <w:rPr>
                <w:rFonts w:ascii="Times New Roman" w:eastAsia="MS Mincho" w:hAnsi="Times New Roman" w:cs="Times New Roman"/>
                <w:sz w:val="22"/>
                <w:szCs w:val="22"/>
                <w:lang w:val="lt-LT"/>
              </w:rPr>
              <w:t> 0,125 mg/l</w:t>
            </w:r>
          </w:p>
        </w:tc>
        <w:tc>
          <w:tcPr>
            <w:tcW w:w="1200" w:type="pct"/>
          </w:tcPr>
          <w:p w14:paraId="18D49FC5" w14:textId="77777777" w:rsidR="00381F14" w:rsidRPr="00D53EF2" w:rsidRDefault="00381F14" w:rsidP="00790B4E">
            <w:pPr>
              <w:pStyle w:val="Absatz06"/>
              <w:widowControl w:val="0"/>
              <w:tabs>
                <w:tab w:val="left" w:pos="567"/>
              </w:tabs>
              <w:spacing w:after="0" w:line="240" w:lineRule="auto"/>
              <w:ind w:left="0"/>
              <w:jc w:val="center"/>
              <w:rPr>
                <w:rFonts w:ascii="Times New Roman" w:eastAsia="MS Mincho" w:hAnsi="Times New Roman" w:cs="Times New Roman"/>
                <w:sz w:val="22"/>
                <w:szCs w:val="22"/>
                <w:lang w:val="lt-LT"/>
              </w:rPr>
            </w:pPr>
            <w:r w:rsidRPr="00D53EF2">
              <w:rPr>
                <w:rFonts w:ascii="Times New Roman" w:eastAsia="MS Mincho" w:hAnsi="Times New Roman" w:cs="Times New Roman"/>
                <w:sz w:val="22"/>
                <w:szCs w:val="22"/>
                <w:lang w:val="lt-LT"/>
              </w:rPr>
              <w:t>&gt; 0,25 mg/l</w:t>
            </w:r>
          </w:p>
        </w:tc>
      </w:tr>
      <w:tr w:rsidR="00381F14" w:rsidRPr="00D53EF2" w14:paraId="5A2620B1" w14:textId="77777777" w:rsidTr="00790B4E">
        <w:tc>
          <w:tcPr>
            <w:tcW w:w="2707" w:type="pct"/>
          </w:tcPr>
          <w:p w14:paraId="5B98B0D7" w14:textId="77777777" w:rsidR="00381F14" w:rsidRPr="00D53EF2" w:rsidRDefault="00381F14" w:rsidP="00790B4E">
            <w:pPr>
              <w:pStyle w:val="Absatz06"/>
              <w:widowControl w:val="0"/>
              <w:tabs>
                <w:tab w:val="left" w:pos="567"/>
              </w:tabs>
              <w:spacing w:after="0" w:line="240" w:lineRule="auto"/>
              <w:ind w:left="0"/>
              <w:jc w:val="left"/>
              <w:rPr>
                <w:rFonts w:ascii="Times New Roman" w:eastAsia="MS Mincho" w:hAnsi="Times New Roman" w:cs="Times New Roman"/>
                <w:sz w:val="22"/>
                <w:szCs w:val="22"/>
                <w:lang w:val="lt-LT"/>
              </w:rPr>
            </w:pPr>
            <w:r w:rsidRPr="00D53EF2">
              <w:rPr>
                <w:rFonts w:ascii="Times New Roman" w:eastAsia="MS Mincho" w:hAnsi="Times New Roman" w:cs="Times New Roman"/>
                <w:sz w:val="22"/>
                <w:szCs w:val="22"/>
                <w:lang w:val="lt-LT"/>
              </w:rPr>
              <w:t>Rūšims nespecifinės jautrumo ribos*</w:t>
            </w:r>
          </w:p>
        </w:tc>
        <w:tc>
          <w:tcPr>
            <w:tcW w:w="1093" w:type="pct"/>
          </w:tcPr>
          <w:p w14:paraId="0BC51F8B" w14:textId="77777777" w:rsidR="00381F14" w:rsidRPr="00D53EF2" w:rsidRDefault="00381F14" w:rsidP="00790B4E">
            <w:pPr>
              <w:pStyle w:val="Absatz06"/>
              <w:widowControl w:val="0"/>
              <w:tabs>
                <w:tab w:val="left" w:pos="567"/>
              </w:tabs>
              <w:spacing w:after="0" w:line="240" w:lineRule="auto"/>
              <w:ind w:left="0"/>
              <w:jc w:val="center"/>
              <w:rPr>
                <w:rFonts w:ascii="Times New Roman" w:eastAsia="MS Mincho" w:hAnsi="Times New Roman" w:cs="Times New Roman"/>
                <w:sz w:val="22"/>
                <w:szCs w:val="22"/>
                <w:lang w:val="lt-LT"/>
              </w:rPr>
            </w:pPr>
            <w:r w:rsidRPr="00D53EF2">
              <w:rPr>
                <w:rFonts w:ascii="Times New Roman" w:hAnsi="Times New Roman" w:cs="Times New Roman"/>
                <w:sz w:val="22"/>
                <w:szCs w:val="22"/>
                <w:lang w:val="lt-LT"/>
              </w:rPr>
              <w:sym w:font="Symbol" w:char="F0A3"/>
            </w:r>
            <w:r w:rsidRPr="00D53EF2">
              <w:rPr>
                <w:rFonts w:ascii="Times New Roman" w:eastAsia="MS Mincho" w:hAnsi="Times New Roman" w:cs="Times New Roman"/>
                <w:sz w:val="22"/>
                <w:szCs w:val="22"/>
                <w:lang w:val="lt-LT"/>
              </w:rPr>
              <w:t> 0,25 mg/l</w:t>
            </w:r>
          </w:p>
        </w:tc>
        <w:tc>
          <w:tcPr>
            <w:tcW w:w="1200" w:type="pct"/>
          </w:tcPr>
          <w:p w14:paraId="2457DF81" w14:textId="77777777" w:rsidR="00381F14" w:rsidRPr="00D53EF2" w:rsidRDefault="00381F14" w:rsidP="00790B4E">
            <w:pPr>
              <w:pStyle w:val="Absatz06"/>
              <w:widowControl w:val="0"/>
              <w:tabs>
                <w:tab w:val="left" w:pos="567"/>
              </w:tabs>
              <w:spacing w:after="0" w:line="240" w:lineRule="auto"/>
              <w:ind w:left="0"/>
              <w:jc w:val="center"/>
              <w:rPr>
                <w:rFonts w:ascii="Times New Roman" w:eastAsia="MS Mincho" w:hAnsi="Times New Roman" w:cs="Times New Roman"/>
                <w:sz w:val="22"/>
                <w:szCs w:val="22"/>
                <w:lang w:val="lt-LT"/>
              </w:rPr>
            </w:pPr>
            <w:r w:rsidRPr="00D53EF2">
              <w:rPr>
                <w:rFonts w:ascii="Times New Roman" w:eastAsia="MS Mincho" w:hAnsi="Times New Roman" w:cs="Times New Roman"/>
                <w:sz w:val="22"/>
                <w:szCs w:val="22"/>
                <w:lang w:val="lt-LT"/>
              </w:rPr>
              <w:t>&gt; 0,5 mg/l</w:t>
            </w:r>
          </w:p>
        </w:tc>
      </w:tr>
    </w:tbl>
    <w:p w14:paraId="03C1156C" w14:textId="77777777" w:rsidR="00381F14" w:rsidRPr="00D53EF2" w:rsidRDefault="00381F14" w:rsidP="00381F14">
      <w:pPr>
        <w:pStyle w:val="Absatz06"/>
        <w:widowControl w:val="0"/>
        <w:tabs>
          <w:tab w:val="left" w:pos="567"/>
        </w:tabs>
        <w:spacing w:after="0" w:line="240" w:lineRule="auto"/>
        <w:ind w:left="0"/>
        <w:jc w:val="left"/>
        <w:rPr>
          <w:rFonts w:ascii="Times New Roman" w:eastAsia="MS Mincho" w:hAnsi="Times New Roman" w:cs="Times New Roman"/>
          <w:sz w:val="22"/>
          <w:szCs w:val="22"/>
          <w:lang w:val="lt-LT"/>
        </w:rPr>
      </w:pPr>
      <w:r w:rsidRPr="00D53EF2">
        <w:rPr>
          <w:rFonts w:ascii="Times New Roman" w:eastAsia="MS Mincho" w:hAnsi="Times New Roman" w:cs="Times New Roman"/>
          <w:sz w:val="22"/>
          <w:szCs w:val="22"/>
          <w:vertAlign w:val="superscript"/>
          <w:lang w:val="lt-LT"/>
        </w:rPr>
        <w:t xml:space="preserve">HE </w:t>
      </w:r>
      <w:r w:rsidRPr="00D53EF2">
        <w:rPr>
          <w:rFonts w:ascii="Times New Roman" w:eastAsia="MS Mincho" w:hAnsi="Times New Roman" w:cs="Times New Roman"/>
          <w:sz w:val="22"/>
          <w:szCs w:val="22"/>
          <w:lang w:val="lt-LT"/>
        </w:rPr>
        <w:t>Būtina didelė paros dozė</w:t>
      </w:r>
    </w:p>
    <w:p w14:paraId="215F9206" w14:textId="77777777" w:rsidR="00381F14" w:rsidRPr="00D53EF2" w:rsidRDefault="00381F14" w:rsidP="00381F14">
      <w:pPr>
        <w:pStyle w:val="Absatz06"/>
        <w:widowControl w:val="0"/>
        <w:tabs>
          <w:tab w:val="left" w:pos="567"/>
        </w:tabs>
        <w:spacing w:after="0" w:line="240" w:lineRule="auto"/>
        <w:ind w:left="0"/>
        <w:jc w:val="left"/>
        <w:rPr>
          <w:rFonts w:ascii="Times New Roman" w:eastAsia="MS Mincho" w:hAnsi="Times New Roman" w:cs="Times New Roman"/>
          <w:sz w:val="22"/>
          <w:szCs w:val="22"/>
          <w:lang w:val="lt-LT"/>
        </w:rPr>
      </w:pPr>
      <w:r w:rsidRPr="00D53EF2">
        <w:rPr>
          <w:rFonts w:ascii="Times New Roman" w:eastAsia="MS Mincho" w:hAnsi="Times New Roman" w:cs="Times New Roman"/>
          <w:sz w:val="22"/>
          <w:szCs w:val="22"/>
          <w:lang w:val="lt-LT"/>
        </w:rPr>
        <w:t xml:space="preserve">* Daugiausia paremta farmakokinetika serume </w:t>
      </w:r>
    </w:p>
    <w:p w14:paraId="6A71B616" w14:textId="77777777" w:rsidR="00381F14" w:rsidRDefault="00381F14" w:rsidP="00381F14">
      <w:pPr>
        <w:rPr>
          <w:szCs w:val="22"/>
          <w:lang w:eastAsia="en-GB"/>
        </w:rPr>
      </w:pPr>
    </w:p>
    <w:p w14:paraId="4CA20EDF" w14:textId="77777777" w:rsidR="00BC6CA7" w:rsidRPr="00471094" w:rsidRDefault="00BC6CA7" w:rsidP="00BC6CA7">
      <w:pPr>
        <w:rPr>
          <w:szCs w:val="22"/>
          <w:u w:val="single"/>
          <w:lang w:eastAsia="en-GB"/>
        </w:rPr>
      </w:pPr>
      <w:r w:rsidRPr="00471094">
        <w:rPr>
          <w:szCs w:val="22"/>
          <w:u w:val="single"/>
          <w:lang w:eastAsia="en-GB"/>
        </w:rPr>
        <w:t>Mikroorganizmų jautrumo tyrimų ribos</w:t>
      </w:r>
    </w:p>
    <w:p w14:paraId="002169C4" w14:textId="2CC89016" w:rsidR="00BC6CA7" w:rsidRPr="00543FB5" w:rsidRDefault="00BC6CA7" w:rsidP="00BC6CA7">
      <w:pPr>
        <w:rPr>
          <w:szCs w:val="22"/>
          <w:lang w:eastAsia="en-GB"/>
        </w:rPr>
      </w:pPr>
      <w:r w:rsidRPr="00543FB5">
        <w:rPr>
          <w:i/>
          <w:szCs w:val="22"/>
          <w:lang w:eastAsia="en-GB"/>
        </w:rPr>
        <w:t>European Committee on Antimicrobial Susceptibility Testing (</w:t>
      </w:r>
      <w:r w:rsidRPr="00543FB5">
        <w:rPr>
          <w:i/>
          <w:iCs/>
          <w:szCs w:val="22"/>
          <w:lang w:eastAsia="en-GB"/>
        </w:rPr>
        <w:t>EUCAST</w:t>
      </w:r>
      <w:r w:rsidRPr="00543FB5">
        <w:rPr>
          <w:szCs w:val="22"/>
          <w:lang w:eastAsia="en-GB"/>
        </w:rPr>
        <w:t xml:space="preserve">) nustatyti </w:t>
      </w:r>
      <w:r w:rsidR="0028323E">
        <w:rPr>
          <w:szCs w:val="22"/>
          <w:lang w:eastAsia="en-GB"/>
        </w:rPr>
        <w:t>ofloksacino</w:t>
      </w:r>
      <w:r w:rsidRPr="00543FB5">
        <w:rPr>
          <w:szCs w:val="22"/>
          <w:lang w:eastAsia="en-GB"/>
        </w:rPr>
        <w:t xml:space="preserve"> mažiausių slopinamųjų koncentracijų (MSK) tyrimų interpretavimo kriterijai nurodyti šiame tinklalapyje:</w:t>
      </w:r>
    </w:p>
    <w:p w14:paraId="3FF7DFD7" w14:textId="7B3B193F" w:rsidR="00BC6CA7" w:rsidRPr="00543FB5" w:rsidRDefault="00135D86" w:rsidP="00BC6CA7">
      <w:pPr>
        <w:rPr>
          <w:szCs w:val="22"/>
          <w:lang w:eastAsia="en-GB"/>
        </w:rPr>
      </w:pPr>
      <w:hyperlink r:id="rId12" w:history="1">
        <w:r w:rsidR="00BC6CA7" w:rsidRPr="00543FB5">
          <w:rPr>
            <w:rStyle w:val="Hipersaitas"/>
            <w:szCs w:val="22"/>
            <w:u w:val="none"/>
            <w:lang w:eastAsia="en-GB"/>
          </w:rPr>
          <w:t>https://www.ema.europa.eu/documents/other/minimum-inhibitory-concentration-mic-breakpoints_en.xlsx</w:t>
        </w:r>
      </w:hyperlink>
      <w:r w:rsidR="00BC6CA7" w:rsidRPr="00543FB5">
        <w:rPr>
          <w:szCs w:val="22"/>
          <w:lang w:eastAsia="en-GB"/>
        </w:rPr>
        <w:t>.</w:t>
      </w:r>
    </w:p>
    <w:p w14:paraId="0FE606F8" w14:textId="77777777" w:rsidR="00103E26" w:rsidRDefault="00103E26" w:rsidP="00103E26">
      <w:pPr>
        <w:rPr>
          <w:szCs w:val="22"/>
          <w:lang w:eastAsia="en-GB"/>
        </w:rPr>
      </w:pPr>
    </w:p>
    <w:p w14:paraId="276355E4" w14:textId="77777777" w:rsidR="00381F14" w:rsidRPr="00D53EF2" w:rsidRDefault="00381F14" w:rsidP="00381F14">
      <w:pPr>
        <w:rPr>
          <w:szCs w:val="22"/>
          <w:u w:val="single"/>
          <w:lang w:eastAsia="en-GB"/>
        </w:rPr>
      </w:pPr>
      <w:r w:rsidRPr="00D53EF2">
        <w:rPr>
          <w:szCs w:val="22"/>
          <w:u w:val="single"/>
          <w:lang w:eastAsia="en-GB"/>
        </w:rPr>
        <w:t>Įgyto atsparumo paplitimas</w:t>
      </w:r>
    </w:p>
    <w:p w14:paraId="28E2D4E3" w14:textId="77777777" w:rsidR="00381F14" w:rsidRPr="00D53EF2" w:rsidRDefault="00381F14" w:rsidP="00381F14">
      <w:pPr>
        <w:rPr>
          <w:szCs w:val="22"/>
          <w:lang w:eastAsia="en-GB"/>
        </w:rPr>
      </w:pPr>
      <w:r w:rsidRPr="00D53EF2">
        <w:rPr>
          <w:szCs w:val="22"/>
          <w:lang w:eastAsia="en-GB"/>
        </w:rPr>
        <w:t xml:space="preserve">Tam tikrų rūšių atsparumo paplitimas </w:t>
      </w:r>
      <w:r w:rsidR="00383155">
        <w:rPr>
          <w:szCs w:val="22"/>
          <w:lang w:eastAsia="en-GB"/>
        </w:rPr>
        <w:t xml:space="preserve">atskiroms rūšims </w:t>
      </w:r>
      <w:r w:rsidRPr="00D53EF2">
        <w:rPr>
          <w:szCs w:val="22"/>
          <w:lang w:eastAsia="en-GB"/>
        </w:rPr>
        <w:t xml:space="preserve">gali priklausyti nuo geografinės vietovės ir laiko, todėl būtina turėti informacijos apie atsparius tos vietovės mikroorganizmus, ypač </w:t>
      </w:r>
      <w:r w:rsidR="00383155">
        <w:rPr>
          <w:szCs w:val="22"/>
          <w:lang w:eastAsia="en-GB"/>
        </w:rPr>
        <w:t>siekiant tinkamo</w:t>
      </w:r>
      <w:r w:rsidRPr="00D53EF2">
        <w:rPr>
          <w:szCs w:val="22"/>
          <w:lang w:eastAsia="en-GB"/>
        </w:rPr>
        <w:t xml:space="preserve"> sunki</w:t>
      </w:r>
      <w:r w:rsidR="00383155">
        <w:rPr>
          <w:szCs w:val="22"/>
          <w:lang w:eastAsia="en-GB"/>
        </w:rPr>
        <w:t>os</w:t>
      </w:r>
      <w:r w:rsidRPr="00D53EF2">
        <w:rPr>
          <w:szCs w:val="22"/>
          <w:lang w:eastAsia="en-GB"/>
        </w:rPr>
        <w:t xml:space="preserve"> infekcin</w:t>
      </w:r>
      <w:r w:rsidR="00383155">
        <w:rPr>
          <w:szCs w:val="22"/>
          <w:lang w:eastAsia="en-GB"/>
        </w:rPr>
        <w:t>ės</w:t>
      </w:r>
      <w:r w:rsidRPr="00D53EF2">
        <w:rPr>
          <w:szCs w:val="22"/>
          <w:lang w:eastAsia="en-GB"/>
        </w:rPr>
        <w:t xml:space="preserve"> lig</w:t>
      </w:r>
      <w:r w:rsidR="00383155">
        <w:rPr>
          <w:szCs w:val="22"/>
          <w:lang w:eastAsia="en-GB"/>
        </w:rPr>
        <w:t>os gydymo</w:t>
      </w:r>
      <w:r w:rsidRPr="00D53EF2">
        <w:rPr>
          <w:szCs w:val="22"/>
          <w:lang w:eastAsia="en-GB"/>
        </w:rPr>
        <w:t>. Jeigu vietin</w:t>
      </w:r>
      <w:r w:rsidR="00383155">
        <w:rPr>
          <w:szCs w:val="22"/>
          <w:lang w:eastAsia="en-GB"/>
        </w:rPr>
        <w:t>is</w:t>
      </w:r>
      <w:r w:rsidRPr="00D53EF2">
        <w:rPr>
          <w:szCs w:val="22"/>
          <w:lang w:eastAsia="en-GB"/>
        </w:rPr>
        <w:t xml:space="preserve"> atsparumas yra toks, kad </w:t>
      </w:r>
      <w:r w:rsidR="00383155">
        <w:rPr>
          <w:szCs w:val="22"/>
          <w:lang w:eastAsia="en-GB"/>
        </w:rPr>
        <w:t>ofloksacino</w:t>
      </w:r>
      <w:r w:rsidRPr="00D53EF2">
        <w:rPr>
          <w:szCs w:val="22"/>
          <w:lang w:eastAsia="en-GB"/>
        </w:rPr>
        <w:t xml:space="preserve"> veiksmingumas yra abejotinas, reikia kreiptis patarimo į ekspertą. Ypač jei gydoma sunki infekcinė liga arba gydymas yra nesėkmingas, būtina nustatyti mikrobiologinę diagnozę identifikuojant sukėlėją ir jo jautrumą ofloksacinui.</w:t>
      </w:r>
    </w:p>
    <w:p w14:paraId="210DBFC4" w14:textId="77777777" w:rsidR="00381F14" w:rsidRPr="00D53EF2" w:rsidRDefault="00381F14" w:rsidP="00381F14">
      <w:pPr>
        <w:widowControl w:val="0"/>
        <w:tabs>
          <w:tab w:val="left" w:pos="567"/>
        </w:tabs>
        <w:autoSpaceDE w:val="0"/>
        <w:autoSpaceDN w:val="0"/>
        <w:rPr>
          <w:rFonts w:eastAsia="MS Mincho"/>
          <w:szCs w:val="22"/>
          <w:lang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0"/>
      </w:tblGrid>
      <w:tr w:rsidR="00381F14" w:rsidRPr="00D53EF2" w14:paraId="53342285" w14:textId="77777777" w:rsidTr="00790B4E">
        <w:tc>
          <w:tcPr>
            <w:tcW w:w="5000" w:type="pct"/>
          </w:tcPr>
          <w:p w14:paraId="278277A1" w14:textId="77777777" w:rsidR="00381F14" w:rsidRPr="00D53EF2" w:rsidRDefault="00381F14" w:rsidP="00790B4E">
            <w:pPr>
              <w:widowControl w:val="0"/>
              <w:tabs>
                <w:tab w:val="left" w:pos="567"/>
              </w:tabs>
              <w:autoSpaceDE w:val="0"/>
              <w:autoSpaceDN w:val="0"/>
              <w:rPr>
                <w:rFonts w:eastAsia="MS Mincho"/>
                <w:b/>
                <w:bCs/>
                <w:szCs w:val="22"/>
                <w:lang w:eastAsia="de-DE"/>
              </w:rPr>
            </w:pPr>
            <w:r w:rsidRPr="004E7EFB">
              <w:rPr>
                <w:rFonts w:eastAsia="MS Mincho"/>
                <w:b/>
                <w:bCs/>
                <w:szCs w:val="22"/>
                <w:lang w:eastAsia="de-DE"/>
              </w:rPr>
              <w:t>Paprastai jautrios rūšys</w:t>
            </w:r>
          </w:p>
        </w:tc>
      </w:tr>
      <w:tr w:rsidR="00381F14" w:rsidRPr="00D53EF2" w14:paraId="03D39D46" w14:textId="77777777" w:rsidTr="00790B4E">
        <w:tc>
          <w:tcPr>
            <w:tcW w:w="5000" w:type="pct"/>
          </w:tcPr>
          <w:p w14:paraId="121D29A7" w14:textId="77777777" w:rsidR="00381F14" w:rsidRPr="00D53EF2" w:rsidRDefault="00381F14" w:rsidP="00790B4E">
            <w:pPr>
              <w:widowControl w:val="0"/>
              <w:tabs>
                <w:tab w:val="left" w:pos="567"/>
              </w:tabs>
              <w:autoSpaceDE w:val="0"/>
              <w:autoSpaceDN w:val="0"/>
              <w:rPr>
                <w:rFonts w:eastAsia="MS Mincho"/>
                <w:b/>
                <w:bCs/>
                <w:i/>
                <w:iCs/>
                <w:szCs w:val="22"/>
                <w:lang w:eastAsia="de-DE"/>
              </w:rPr>
            </w:pPr>
            <w:r w:rsidRPr="004E7EFB">
              <w:rPr>
                <w:rFonts w:eastAsia="MS Mincho"/>
                <w:b/>
                <w:bCs/>
                <w:i/>
                <w:iCs/>
                <w:szCs w:val="22"/>
                <w:lang w:eastAsia="de-DE"/>
              </w:rPr>
              <w:t>Aerobiniai gramteigiami mikroorganizmai</w:t>
            </w:r>
          </w:p>
        </w:tc>
      </w:tr>
      <w:tr w:rsidR="00381F14" w:rsidRPr="00D53EF2" w14:paraId="44357AA8" w14:textId="77777777" w:rsidTr="00790B4E">
        <w:tc>
          <w:tcPr>
            <w:tcW w:w="5000" w:type="pct"/>
          </w:tcPr>
          <w:p w14:paraId="68454358" w14:textId="77777777" w:rsidR="00381F14" w:rsidRPr="00D53EF2" w:rsidRDefault="00381F14" w:rsidP="00790B4E">
            <w:pPr>
              <w:widowControl w:val="0"/>
              <w:tabs>
                <w:tab w:val="left" w:pos="567"/>
              </w:tabs>
              <w:autoSpaceDE w:val="0"/>
              <w:autoSpaceDN w:val="0"/>
              <w:rPr>
                <w:rFonts w:eastAsia="MS Mincho"/>
                <w:i/>
                <w:iCs/>
                <w:szCs w:val="22"/>
                <w:lang w:eastAsia="de-DE"/>
              </w:rPr>
            </w:pPr>
            <w:r w:rsidRPr="00D53EF2">
              <w:rPr>
                <w:rFonts w:eastAsia="MS Mincho"/>
                <w:i/>
                <w:iCs/>
                <w:szCs w:val="22"/>
                <w:lang w:eastAsia="de-DE"/>
              </w:rPr>
              <w:t>Staphylococcus saprophyticus°</w:t>
            </w:r>
          </w:p>
        </w:tc>
      </w:tr>
      <w:tr w:rsidR="00381F14" w:rsidRPr="00D53EF2" w14:paraId="2E8C16AE" w14:textId="77777777" w:rsidTr="00790B4E">
        <w:tc>
          <w:tcPr>
            <w:tcW w:w="5000" w:type="pct"/>
          </w:tcPr>
          <w:p w14:paraId="52AF6A41" w14:textId="77777777" w:rsidR="00381F14" w:rsidRPr="00D53EF2" w:rsidRDefault="00381F14" w:rsidP="00790B4E">
            <w:pPr>
              <w:widowControl w:val="0"/>
              <w:tabs>
                <w:tab w:val="left" w:pos="567"/>
              </w:tabs>
              <w:autoSpaceDE w:val="0"/>
              <w:autoSpaceDN w:val="0"/>
              <w:rPr>
                <w:szCs w:val="22"/>
                <w:lang w:eastAsia="de-DE"/>
              </w:rPr>
            </w:pPr>
            <w:r w:rsidRPr="00D53EF2">
              <w:rPr>
                <w:rFonts w:eastAsia="MS Mincho"/>
                <w:i/>
                <w:iCs/>
                <w:szCs w:val="22"/>
                <w:lang w:eastAsia="de-DE"/>
              </w:rPr>
              <w:t>Streptococcus pyogenes</w:t>
            </w:r>
          </w:p>
        </w:tc>
      </w:tr>
      <w:tr w:rsidR="00381F14" w:rsidRPr="00D53EF2" w14:paraId="21FDDF00" w14:textId="77777777" w:rsidTr="00790B4E">
        <w:tc>
          <w:tcPr>
            <w:tcW w:w="5000" w:type="pct"/>
          </w:tcPr>
          <w:p w14:paraId="4F4EED99" w14:textId="77777777" w:rsidR="00381F14" w:rsidRPr="00D53EF2" w:rsidRDefault="00381F14" w:rsidP="00790B4E">
            <w:pPr>
              <w:widowControl w:val="0"/>
              <w:tabs>
                <w:tab w:val="left" w:pos="567"/>
              </w:tabs>
              <w:autoSpaceDE w:val="0"/>
              <w:autoSpaceDN w:val="0"/>
              <w:rPr>
                <w:rFonts w:eastAsia="MS Mincho"/>
                <w:b/>
                <w:bCs/>
                <w:i/>
                <w:iCs/>
                <w:szCs w:val="22"/>
                <w:lang w:eastAsia="de-DE"/>
              </w:rPr>
            </w:pPr>
            <w:r w:rsidRPr="004E7EFB">
              <w:rPr>
                <w:rFonts w:eastAsia="MS Mincho"/>
                <w:b/>
                <w:bCs/>
                <w:i/>
                <w:iCs/>
                <w:szCs w:val="22"/>
                <w:lang w:eastAsia="de-DE"/>
              </w:rPr>
              <w:t>Aerobiniai gram</w:t>
            </w:r>
            <w:r>
              <w:rPr>
                <w:rFonts w:eastAsia="MS Mincho"/>
                <w:b/>
                <w:bCs/>
                <w:i/>
                <w:iCs/>
                <w:szCs w:val="22"/>
                <w:lang w:eastAsia="de-DE"/>
              </w:rPr>
              <w:t>n</w:t>
            </w:r>
            <w:r w:rsidRPr="004E7EFB">
              <w:rPr>
                <w:rFonts w:eastAsia="MS Mincho"/>
                <w:b/>
                <w:bCs/>
                <w:i/>
                <w:iCs/>
                <w:szCs w:val="22"/>
                <w:lang w:eastAsia="de-DE"/>
              </w:rPr>
              <w:t>eigiami mikroorganizmai</w:t>
            </w:r>
          </w:p>
        </w:tc>
      </w:tr>
      <w:tr w:rsidR="00381F14" w:rsidRPr="00D53EF2" w14:paraId="5233A1BF" w14:textId="77777777" w:rsidTr="00790B4E">
        <w:tc>
          <w:tcPr>
            <w:tcW w:w="5000" w:type="pct"/>
          </w:tcPr>
          <w:p w14:paraId="2360C35E" w14:textId="77777777" w:rsidR="00381F14" w:rsidRPr="00D53EF2" w:rsidRDefault="00381F14" w:rsidP="00790B4E">
            <w:pPr>
              <w:widowControl w:val="0"/>
              <w:tabs>
                <w:tab w:val="left" w:pos="567"/>
              </w:tabs>
              <w:autoSpaceDE w:val="0"/>
              <w:autoSpaceDN w:val="0"/>
              <w:rPr>
                <w:rFonts w:eastAsia="MS Mincho"/>
                <w:b/>
                <w:bCs/>
                <w:i/>
                <w:iCs/>
                <w:szCs w:val="22"/>
                <w:lang w:eastAsia="de-DE"/>
              </w:rPr>
            </w:pPr>
            <w:r w:rsidRPr="00D53EF2">
              <w:rPr>
                <w:bCs/>
                <w:i/>
                <w:iCs/>
                <w:szCs w:val="22"/>
                <w:lang w:eastAsia="de-DE"/>
              </w:rPr>
              <w:t>Acinetobacter pittii</w:t>
            </w:r>
            <w:r w:rsidRPr="00D53EF2">
              <w:rPr>
                <w:szCs w:val="22"/>
                <w:vertAlign w:val="superscript"/>
                <w:lang w:eastAsia="de-DE"/>
              </w:rPr>
              <w:t>$</w:t>
            </w:r>
          </w:p>
        </w:tc>
      </w:tr>
      <w:tr w:rsidR="00381F14" w:rsidRPr="00D53EF2" w14:paraId="6B73FEDB" w14:textId="77777777" w:rsidTr="00790B4E">
        <w:tc>
          <w:tcPr>
            <w:tcW w:w="5000" w:type="pct"/>
          </w:tcPr>
          <w:p w14:paraId="21D109DC" w14:textId="77777777" w:rsidR="00381F14" w:rsidRPr="00D53EF2" w:rsidRDefault="00381F14" w:rsidP="00790B4E">
            <w:pPr>
              <w:widowControl w:val="0"/>
              <w:tabs>
                <w:tab w:val="left" w:pos="567"/>
              </w:tabs>
              <w:autoSpaceDE w:val="0"/>
              <w:autoSpaceDN w:val="0"/>
              <w:rPr>
                <w:rFonts w:eastAsia="MS Mincho"/>
                <w:i/>
                <w:iCs/>
                <w:szCs w:val="22"/>
                <w:lang w:eastAsia="de-DE"/>
              </w:rPr>
            </w:pPr>
            <w:r w:rsidRPr="00D53EF2">
              <w:rPr>
                <w:rFonts w:eastAsia="MS Mincho"/>
                <w:i/>
                <w:iCs/>
                <w:szCs w:val="22"/>
                <w:lang w:eastAsia="de-DE"/>
              </w:rPr>
              <w:t>Citrobacter koseri</w:t>
            </w:r>
          </w:p>
        </w:tc>
      </w:tr>
      <w:tr w:rsidR="00381F14" w:rsidRPr="00D53EF2" w14:paraId="49876FEF" w14:textId="77777777" w:rsidTr="00790B4E">
        <w:tc>
          <w:tcPr>
            <w:tcW w:w="5000" w:type="pct"/>
          </w:tcPr>
          <w:p w14:paraId="5C0511C4" w14:textId="77777777" w:rsidR="00381F14" w:rsidRPr="00D53EF2" w:rsidRDefault="00381F14" w:rsidP="00790B4E">
            <w:pPr>
              <w:widowControl w:val="0"/>
              <w:tabs>
                <w:tab w:val="left" w:pos="567"/>
              </w:tabs>
              <w:autoSpaceDE w:val="0"/>
              <w:autoSpaceDN w:val="0"/>
              <w:rPr>
                <w:rFonts w:eastAsia="MS Mincho"/>
                <w:i/>
                <w:iCs/>
                <w:szCs w:val="22"/>
                <w:lang w:eastAsia="de-DE"/>
              </w:rPr>
            </w:pPr>
            <w:r w:rsidRPr="00D53EF2">
              <w:rPr>
                <w:rFonts w:eastAsia="MS Mincho"/>
                <w:i/>
                <w:iCs/>
                <w:szCs w:val="22"/>
                <w:lang w:eastAsia="de-DE"/>
              </w:rPr>
              <w:t>Enterobacter cloacae</w:t>
            </w:r>
          </w:p>
        </w:tc>
      </w:tr>
      <w:tr w:rsidR="00381F14" w:rsidRPr="00D53EF2" w14:paraId="3CFD6414" w14:textId="77777777" w:rsidTr="00790B4E">
        <w:tc>
          <w:tcPr>
            <w:tcW w:w="5000" w:type="pct"/>
          </w:tcPr>
          <w:p w14:paraId="6BDDF498" w14:textId="77777777" w:rsidR="00381F14" w:rsidRPr="00D53EF2" w:rsidRDefault="00381F14" w:rsidP="00790B4E">
            <w:pPr>
              <w:widowControl w:val="0"/>
              <w:tabs>
                <w:tab w:val="left" w:pos="567"/>
              </w:tabs>
              <w:autoSpaceDE w:val="0"/>
              <w:autoSpaceDN w:val="0"/>
              <w:rPr>
                <w:rFonts w:eastAsia="MS Mincho"/>
                <w:i/>
                <w:iCs/>
                <w:szCs w:val="22"/>
                <w:lang w:eastAsia="de-DE"/>
              </w:rPr>
            </w:pPr>
            <w:r w:rsidRPr="00D53EF2">
              <w:rPr>
                <w:rFonts w:eastAsia="MS Mincho"/>
                <w:i/>
                <w:iCs/>
                <w:szCs w:val="22"/>
                <w:lang w:eastAsia="de-DE"/>
              </w:rPr>
              <w:t>Haemophilus influenzae</w:t>
            </w:r>
          </w:p>
        </w:tc>
      </w:tr>
      <w:tr w:rsidR="00381F14" w:rsidRPr="00D53EF2" w14:paraId="5BBEF741" w14:textId="77777777" w:rsidTr="00790B4E">
        <w:tc>
          <w:tcPr>
            <w:tcW w:w="5000" w:type="pct"/>
          </w:tcPr>
          <w:p w14:paraId="5FF52CA7" w14:textId="77777777" w:rsidR="00381F14" w:rsidRPr="00D53EF2" w:rsidRDefault="00381F14" w:rsidP="00790B4E">
            <w:pPr>
              <w:widowControl w:val="0"/>
              <w:tabs>
                <w:tab w:val="left" w:pos="567"/>
              </w:tabs>
              <w:autoSpaceDE w:val="0"/>
              <w:autoSpaceDN w:val="0"/>
              <w:rPr>
                <w:rFonts w:eastAsia="MS Mincho"/>
                <w:i/>
                <w:iCs/>
                <w:szCs w:val="22"/>
                <w:lang w:eastAsia="de-DE"/>
              </w:rPr>
            </w:pPr>
            <w:r w:rsidRPr="00D53EF2">
              <w:rPr>
                <w:rFonts w:eastAsia="MS Mincho"/>
                <w:i/>
                <w:iCs/>
                <w:szCs w:val="22"/>
                <w:lang w:eastAsia="de-DE"/>
              </w:rPr>
              <w:t>Klebsiella aerogenes</w:t>
            </w:r>
          </w:p>
        </w:tc>
      </w:tr>
      <w:tr w:rsidR="00381F14" w:rsidRPr="00D53EF2" w14:paraId="1EAB53EA" w14:textId="77777777" w:rsidTr="00790B4E">
        <w:tc>
          <w:tcPr>
            <w:tcW w:w="5000" w:type="pct"/>
          </w:tcPr>
          <w:p w14:paraId="48206ABB" w14:textId="77777777" w:rsidR="00381F14" w:rsidRPr="00D53EF2" w:rsidRDefault="00381F14" w:rsidP="00790B4E">
            <w:pPr>
              <w:widowControl w:val="0"/>
              <w:tabs>
                <w:tab w:val="left" w:pos="567"/>
              </w:tabs>
              <w:autoSpaceDE w:val="0"/>
              <w:autoSpaceDN w:val="0"/>
              <w:rPr>
                <w:rFonts w:eastAsia="MS Mincho"/>
                <w:i/>
                <w:iCs/>
                <w:szCs w:val="22"/>
                <w:lang w:eastAsia="de-DE"/>
              </w:rPr>
            </w:pPr>
            <w:r w:rsidRPr="00D53EF2">
              <w:rPr>
                <w:rFonts w:eastAsia="MS Mincho"/>
                <w:i/>
                <w:iCs/>
                <w:szCs w:val="22"/>
                <w:lang w:eastAsia="de-DE"/>
              </w:rPr>
              <w:t>Klebsiella oxytoca</w:t>
            </w:r>
          </w:p>
        </w:tc>
      </w:tr>
      <w:tr w:rsidR="00381F14" w:rsidRPr="00D53EF2" w14:paraId="116AF991" w14:textId="77777777" w:rsidTr="00790B4E">
        <w:tc>
          <w:tcPr>
            <w:tcW w:w="5000" w:type="pct"/>
          </w:tcPr>
          <w:p w14:paraId="2DBEF287" w14:textId="77777777" w:rsidR="00381F14" w:rsidRPr="00D53EF2" w:rsidRDefault="00381F14" w:rsidP="00790B4E">
            <w:pPr>
              <w:widowControl w:val="0"/>
              <w:tabs>
                <w:tab w:val="left" w:pos="567"/>
              </w:tabs>
              <w:autoSpaceDE w:val="0"/>
              <w:autoSpaceDN w:val="0"/>
              <w:rPr>
                <w:rFonts w:eastAsia="MS Mincho"/>
                <w:i/>
                <w:iCs/>
                <w:szCs w:val="22"/>
                <w:lang w:eastAsia="de-DE"/>
              </w:rPr>
            </w:pPr>
            <w:r w:rsidRPr="00D53EF2">
              <w:rPr>
                <w:rFonts w:eastAsia="MS Mincho"/>
                <w:i/>
                <w:iCs/>
                <w:szCs w:val="22"/>
                <w:lang w:eastAsia="de-DE"/>
              </w:rPr>
              <w:t>Legionella pneumophila°</w:t>
            </w:r>
          </w:p>
        </w:tc>
      </w:tr>
      <w:tr w:rsidR="00381F14" w:rsidRPr="00D53EF2" w14:paraId="001A2816" w14:textId="77777777" w:rsidTr="00790B4E">
        <w:tc>
          <w:tcPr>
            <w:tcW w:w="5000" w:type="pct"/>
          </w:tcPr>
          <w:p w14:paraId="4FF4DEF4" w14:textId="77777777" w:rsidR="00381F14" w:rsidRPr="00D53EF2" w:rsidRDefault="00381F14" w:rsidP="00790B4E">
            <w:pPr>
              <w:widowControl w:val="0"/>
              <w:tabs>
                <w:tab w:val="left" w:pos="567"/>
              </w:tabs>
              <w:autoSpaceDE w:val="0"/>
              <w:autoSpaceDN w:val="0"/>
              <w:rPr>
                <w:rFonts w:eastAsia="MS Mincho"/>
                <w:i/>
                <w:iCs/>
                <w:szCs w:val="22"/>
                <w:lang w:eastAsia="de-DE"/>
              </w:rPr>
            </w:pPr>
            <w:r w:rsidRPr="00D53EF2">
              <w:rPr>
                <w:rFonts w:eastAsia="MS Mincho"/>
                <w:i/>
                <w:iCs/>
                <w:szCs w:val="22"/>
                <w:lang w:eastAsia="de-DE"/>
              </w:rPr>
              <w:lastRenderedPageBreak/>
              <w:t>Moraxella catarrhalis</w:t>
            </w:r>
          </w:p>
        </w:tc>
      </w:tr>
      <w:tr w:rsidR="00381F14" w:rsidRPr="00D53EF2" w14:paraId="0BDF9803" w14:textId="77777777" w:rsidTr="00790B4E">
        <w:tc>
          <w:tcPr>
            <w:tcW w:w="5000" w:type="pct"/>
          </w:tcPr>
          <w:p w14:paraId="0680879F" w14:textId="77777777" w:rsidR="00381F14" w:rsidRPr="00D53EF2" w:rsidRDefault="00381F14" w:rsidP="00790B4E">
            <w:pPr>
              <w:widowControl w:val="0"/>
              <w:tabs>
                <w:tab w:val="left" w:pos="567"/>
              </w:tabs>
              <w:autoSpaceDE w:val="0"/>
              <w:autoSpaceDN w:val="0"/>
              <w:rPr>
                <w:rFonts w:eastAsia="MS Mincho"/>
                <w:i/>
                <w:iCs/>
                <w:szCs w:val="22"/>
                <w:lang w:eastAsia="de-DE"/>
              </w:rPr>
            </w:pPr>
            <w:r w:rsidRPr="00D53EF2">
              <w:rPr>
                <w:rFonts w:eastAsia="MS Mincho"/>
                <w:i/>
                <w:iCs/>
                <w:szCs w:val="22"/>
                <w:lang w:eastAsia="de-DE"/>
              </w:rPr>
              <w:t>Proteus vulgaris</w:t>
            </w:r>
            <w:r w:rsidRPr="00D53EF2">
              <w:rPr>
                <w:i/>
                <w:iCs/>
                <w:szCs w:val="22"/>
                <w:lang w:eastAsia="de-DE"/>
              </w:rPr>
              <w:t>°</w:t>
            </w:r>
          </w:p>
        </w:tc>
      </w:tr>
      <w:tr w:rsidR="00381F14" w:rsidRPr="00D53EF2" w14:paraId="312D9E8A" w14:textId="77777777" w:rsidTr="00790B4E">
        <w:tc>
          <w:tcPr>
            <w:tcW w:w="5000" w:type="pct"/>
          </w:tcPr>
          <w:p w14:paraId="1BD76440" w14:textId="77777777" w:rsidR="00381F14" w:rsidRPr="00D53EF2" w:rsidRDefault="00381F14" w:rsidP="00790B4E">
            <w:pPr>
              <w:widowControl w:val="0"/>
              <w:tabs>
                <w:tab w:val="left" w:pos="567"/>
              </w:tabs>
              <w:autoSpaceDE w:val="0"/>
              <w:autoSpaceDN w:val="0"/>
              <w:rPr>
                <w:i/>
                <w:iCs/>
                <w:szCs w:val="22"/>
                <w:lang w:eastAsia="de-DE"/>
              </w:rPr>
            </w:pPr>
            <w:r w:rsidRPr="00D53EF2">
              <w:rPr>
                <w:rFonts w:eastAsia="MS Mincho"/>
                <w:i/>
                <w:iCs/>
                <w:szCs w:val="22"/>
                <w:lang w:eastAsia="de-DE"/>
              </w:rPr>
              <w:t>Salmonella enterica</w:t>
            </w:r>
            <w:r w:rsidRPr="00D53EF2">
              <w:rPr>
                <w:rFonts w:eastAsia="MS Mincho"/>
                <w:szCs w:val="22"/>
                <w:lang w:eastAsia="de-DE"/>
              </w:rPr>
              <w:t xml:space="preserve"> (</w:t>
            </w:r>
            <w:r>
              <w:rPr>
                <w:rFonts w:eastAsia="MS Mincho"/>
                <w:szCs w:val="22"/>
                <w:lang w:eastAsia="de-DE"/>
              </w:rPr>
              <w:t>tik enteritą sukeliančios salmonelės</w:t>
            </w:r>
            <w:r w:rsidRPr="00D53EF2">
              <w:rPr>
                <w:rFonts w:eastAsia="MS Mincho"/>
                <w:szCs w:val="22"/>
                <w:lang w:eastAsia="de-DE"/>
              </w:rPr>
              <w:t>)</w:t>
            </w:r>
            <w:r w:rsidRPr="00D53EF2">
              <w:rPr>
                <w:i/>
                <w:iCs/>
                <w:szCs w:val="22"/>
                <w:lang w:eastAsia="de-DE"/>
              </w:rPr>
              <w:t>°</w:t>
            </w:r>
          </w:p>
        </w:tc>
      </w:tr>
      <w:tr w:rsidR="00381F14" w:rsidRPr="00D53EF2" w14:paraId="1BEB7630" w14:textId="77777777" w:rsidTr="00790B4E">
        <w:tc>
          <w:tcPr>
            <w:tcW w:w="5000" w:type="pct"/>
          </w:tcPr>
          <w:p w14:paraId="3E27E791" w14:textId="77777777" w:rsidR="00381F14" w:rsidRPr="00D53EF2" w:rsidRDefault="00381F14" w:rsidP="00790B4E">
            <w:pPr>
              <w:widowControl w:val="0"/>
              <w:tabs>
                <w:tab w:val="left" w:pos="567"/>
              </w:tabs>
              <w:autoSpaceDE w:val="0"/>
              <w:autoSpaceDN w:val="0"/>
              <w:rPr>
                <w:rFonts w:eastAsia="MS Mincho"/>
                <w:i/>
                <w:iCs/>
                <w:szCs w:val="22"/>
                <w:lang w:eastAsia="de-DE"/>
              </w:rPr>
            </w:pPr>
            <w:r w:rsidRPr="00D53EF2">
              <w:rPr>
                <w:rFonts w:eastAsia="MS Mincho"/>
                <w:i/>
                <w:iCs/>
                <w:szCs w:val="22"/>
                <w:lang w:eastAsia="de-DE"/>
              </w:rPr>
              <w:t>Serratia marcescens</w:t>
            </w:r>
          </w:p>
        </w:tc>
      </w:tr>
      <w:tr w:rsidR="00381F14" w:rsidRPr="00D53EF2" w14:paraId="351F1010" w14:textId="77777777" w:rsidTr="00790B4E">
        <w:tc>
          <w:tcPr>
            <w:tcW w:w="5000" w:type="pct"/>
          </w:tcPr>
          <w:p w14:paraId="3321DCC4" w14:textId="77777777" w:rsidR="00381F14" w:rsidRPr="00D53EF2" w:rsidRDefault="00381F14" w:rsidP="00790B4E">
            <w:pPr>
              <w:widowControl w:val="0"/>
              <w:tabs>
                <w:tab w:val="left" w:pos="567"/>
              </w:tabs>
              <w:autoSpaceDE w:val="0"/>
              <w:autoSpaceDN w:val="0"/>
              <w:rPr>
                <w:rFonts w:eastAsia="MS Mincho"/>
                <w:b/>
                <w:bCs/>
                <w:i/>
                <w:iCs/>
                <w:szCs w:val="22"/>
                <w:lang w:eastAsia="de-DE"/>
              </w:rPr>
            </w:pPr>
            <w:r>
              <w:rPr>
                <w:rFonts w:eastAsia="MS Mincho"/>
                <w:b/>
                <w:bCs/>
                <w:i/>
                <w:iCs/>
                <w:szCs w:val="22"/>
                <w:lang w:eastAsia="de-DE"/>
              </w:rPr>
              <w:t>Kiti mikroorganizmai</w:t>
            </w:r>
          </w:p>
        </w:tc>
      </w:tr>
      <w:tr w:rsidR="00381F14" w:rsidRPr="00D53EF2" w14:paraId="46D2F020" w14:textId="77777777" w:rsidTr="00790B4E">
        <w:tc>
          <w:tcPr>
            <w:tcW w:w="5000" w:type="pct"/>
          </w:tcPr>
          <w:p w14:paraId="03B80CE2" w14:textId="77777777" w:rsidR="00381F14" w:rsidRPr="00D53EF2" w:rsidRDefault="00381F14" w:rsidP="00790B4E">
            <w:pPr>
              <w:widowControl w:val="0"/>
              <w:tabs>
                <w:tab w:val="left" w:pos="567"/>
              </w:tabs>
              <w:autoSpaceDE w:val="0"/>
              <w:autoSpaceDN w:val="0"/>
              <w:rPr>
                <w:i/>
                <w:iCs/>
                <w:szCs w:val="22"/>
                <w:lang w:eastAsia="de-DE"/>
              </w:rPr>
            </w:pPr>
            <w:r w:rsidRPr="00D53EF2">
              <w:rPr>
                <w:rFonts w:eastAsia="MS Mincho"/>
                <w:i/>
                <w:iCs/>
                <w:szCs w:val="22"/>
                <w:lang w:eastAsia="de-DE"/>
              </w:rPr>
              <w:t>Chlamydophila pneumoniae</w:t>
            </w:r>
            <w:r w:rsidRPr="00D53EF2">
              <w:rPr>
                <w:rFonts w:eastAsia="MS Mincho"/>
                <w:szCs w:val="22"/>
                <w:lang w:eastAsia="de-DE"/>
              </w:rPr>
              <w:t>°</w:t>
            </w:r>
            <w:r w:rsidRPr="00D53EF2">
              <w:rPr>
                <w:rFonts w:eastAsia="MS Mincho"/>
                <w:szCs w:val="22"/>
                <w:vertAlign w:val="superscript"/>
                <w:lang w:eastAsia="de-DE"/>
              </w:rPr>
              <w:t>$</w:t>
            </w:r>
          </w:p>
        </w:tc>
      </w:tr>
      <w:tr w:rsidR="00381F14" w:rsidRPr="00D53EF2" w14:paraId="759D6A5B" w14:textId="77777777" w:rsidTr="00790B4E">
        <w:tc>
          <w:tcPr>
            <w:tcW w:w="5000" w:type="pct"/>
          </w:tcPr>
          <w:p w14:paraId="2552D40B" w14:textId="77777777" w:rsidR="00381F14" w:rsidRPr="00D53EF2" w:rsidRDefault="00381F14" w:rsidP="00790B4E">
            <w:pPr>
              <w:widowControl w:val="0"/>
              <w:tabs>
                <w:tab w:val="left" w:pos="567"/>
              </w:tabs>
              <w:autoSpaceDE w:val="0"/>
              <w:autoSpaceDN w:val="0"/>
              <w:rPr>
                <w:i/>
                <w:iCs/>
                <w:szCs w:val="22"/>
                <w:lang w:eastAsia="de-DE"/>
              </w:rPr>
            </w:pPr>
            <w:r w:rsidRPr="00D53EF2">
              <w:rPr>
                <w:rFonts w:eastAsia="MS Mincho"/>
                <w:i/>
                <w:iCs/>
                <w:szCs w:val="22"/>
                <w:lang w:eastAsia="de-DE"/>
              </w:rPr>
              <w:t>Chlamydia trachomatis°</w:t>
            </w:r>
            <w:r w:rsidRPr="00D53EF2">
              <w:rPr>
                <w:rFonts w:eastAsia="MS Mincho"/>
                <w:szCs w:val="22"/>
                <w:vertAlign w:val="superscript"/>
                <w:lang w:eastAsia="de-DE"/>
              </w:rPr>
              <w:t>$</w:t>
            </w:r>
          </w:p>
        </w:tc>
      </w:tr>
      <w:tr w:rsidR="00381F14" w:rsidRPr="00D53EF2" w14:paraId="0DFB6B3A" w14:textId="77777777" w:rsidTr="00790B4E">
        <w:tc>
          <w:tcPr>
            <w:tcW w:w="5000" w:type="pct"/>
          </w:tcPr>
          <w:p w14:paraId="33062663" w14:textId="77777777" w:rsidR="00381F14" w:rsidRPr="00D53EF2" w:rsidRDefault="00381F14" w:rsidP="00790B4E">
            <w:pPr>
              <w:widowControl w:val="0"/>
              <w:tabs>
                <w:tab w:val="left" w:pos="567"/>
              </w:tabs>
              <w:autoSpaceDE w:val="0"/>
              <w:autoSpaceDN w:val="0"/>
              <w:rPr>
                <w:i/>
                <w:iCs/>
                <w:szCs w:val="22"/>
                <w:lang w:eastAsia="de-DE"/>
              </w:rPr>
            </w:pPr>
            <w:r w:rsidRPr="00D53EF2">
              <w:rPr>
                <w:rFonts w:eastAsia="MS Mincho"/>
                <w:i/>
                <w:iCs/>
                <w:szCs w:val="22"/>
                <w:lang w:eastAsia="de-DE"/>
              </w:rPr>
              <w:t>Mycoplasma hominis°</w:t>
            </w:r>
            <w:r w:rsidRPr="00D53EF2">
              <w:rPr>
                <w:rFonts w:eastAsia="MS Mincho"/>
                <w:szCs w:val="22"/>
                <w:vertAlign w:val="superscript"/>
                <w:lang w:eastAsia="de-DE"/>
              </w:rPr>
              <w:t>$</w:t>
            </w:r>
          </w:p>
        </w:tc>
      </w:tr>
      <w:tr w:rsidR="00381F14" w:rsidRPr="00D53EF2" w14:paraId="0AA6D4BC" w14:textId="77777777" w:rsidTr="00790B4E">
        <w:tc>
          <w:tcPr>
            <w:tcW w:w="5000" w:type="pct"/>
          </w:tcPr>
          <w:p w14:paraId="014D3996" w14:textId="77777777" w:rsidR="00381F14" w:rsidRPr="00D53EF2" w:rsidRDefault="00381F14" w:rsidP="00790B4E">
            <w:pPr>
              <w:widowControl w:val="0"/>
              <w:tabs>
                <w:tab w:val="left" w:pos="567"/>
              </w:tabs>
              <w:autoSpaceDE w:val="0"/>
              <w:autoSpaceDN w:val="0"/>
              <w:rPr>
                <w:i/>
                <w:iCs/>
                <w:szCs w:val="22"/>
                <w:lang w:eastAsia="de-DE"/>
              </w:rPr>
            </w:pPr>
            <w:r w:rsidRPr="00D53EF2">
              <w:rPr>
                <w:rFonts w:eastAsia="MS Mincho"/>
                <w:i/>
                <w:iCs/>
                <w:szCs w:val="22"/>
                <w:lang w:eastAsia="de-DE"/>
              </w:rPr>
              <w:t>Mycoplasma pneumoniae°</w:t>
            </w:r>
            <w:r w:rsidRPr="00D53EF2">
              <w:rPr>
                <w:rFonts w:eastAsia="MS Mincho"/>
                <w:szCs w:val="22"/>
                <w:vertAlign w:val="superscript"/>
                <w:lang w:eastAsia="de-DE"/>
              </w:rPr>
              <w:t>$</w:t>
            </w:r>
          </w:p>
        </w:tc>
      </w:tr>
      <w:tr w:rsidR="00381F14" w:rsidRPr="00D53EF2" w14:paraId="3F334DDE" w14:textId="77777777" w:rsidTr="00790B4E">
        <w:tc>
          <w:tcPr>
            <w:tcW w:w="5000" w:type="pct"/>
          </w:tcPr>
          <w:p w14:paraId="3D3BEE57" w14:textId="77777777" w:rsidR="00381F14" w:rsidRPr="00D53EF2" w:rsidRDefault="00381F14" w:rsidP="00790B4E">
            <w:pPr>
              <w:widowControl w:val="0"/>
              <w:tabs>
                <w:tab w:val="left" w:pos="567"/>
              </w:tabs>
              <w:autoSpaceDE w:val="0"/>
              <w:autoSpaceDN w:val="0"/>
              <w:rPr>
                <w:rFonts w:eastAsia="MS Mincho"/>
                <w:szCs w:val="22"/>
                <w:vertAlign w:val="superscript"/>
                <w:lang w:eastAsia="de-DE"/>
              </w:rPr>
            </w:pPr>
            <w:r w:rsidRPr="00D53EF2">
              <w:rPr>
                <w:rFonts w:eastAsia="MS Mincho"/>
                <w:i/>
                <w:iCs/>
                <w:szCs w:val="22"/>
                <w:lang w:eastAsia="de-DE"/>
              </w:rPr>
              <w:t>Ureaplasma urealyticum°</w:t>
            </w:r>
            <w:r w:rsidRPr="00D53EF2">
              <w:rPr>
                <w:rFonts w:eastAsia="MS Mincho"/>
                <w:szCs w:val="22"/>
                <w:vertAlign w:val="superscript"/>
                <w:lang w:eastAsia="de-DE"/>
              </w:rPr>
              <w:t>$</w:t>
            </w:r>
          </w:p>
        </w:tc>
      </w:tr>
      <w:tr w:rsidR="00381F14" w:rsidRPr="00D53EF2" w14:paraId="46BF7936" w14:textId="77777777" w:rsidTr="00790B4E">
        <w:tc>
          <w:tcPr>
            <w:tcW w:w="5000" w:type="pct"/>
          </w:tcPr>
          <w:p w14:paraId="2E3F201B" w14:textId="77777777" w:rsidR="00381F14" w:rsidRPr="00D53EF2" w:rsidRDefault="00381F14" w:rsidP="00790B4E">
            <w:pPr>
              <w:widowControl w:val="0"/>
              <w:tabs>
                <w:tab w:val="left" w:pos="567"/>
              </w:tabs>
              <w:autoSpaceDE w:val="0"/>
              <w:autoSpaceDN w:val="0"/>
              <w:rPr>
                <w:rFonts w:eastAsia="MS Mincho"/>
                <w:b/>
                <w:bCs/>
                <w:szCs w:val="22"/>
                <w:lang w:eastAsia="de-DE"/>
              </w:rPr>
            </w:pPr>
            <w:r w:rsidRPr="0069213E">
              <w:rPr>
                <w:rFonts w:eastAsia="MS Mincho"/>
                <w:b/>
                <w:bCs/>
                <w:szCs w:val="22"/>
                <w:lang w:eastAsia="de-DE"/>
              </w:rPr>
              <w:t xml:space="preserve">Rūšys, kurių įgytas atsparumas gali kelti </w:t>
            </w:r>
            <w:r>
              <w:rPr>
                <w:rFonts w:eastAsia="MS Mincho"/>
                <w:b/>
                <w:bCs/>
                <w:szCs w:val="22"/>
                <w:lang w:eastAsia="de-DE"/>
              </w:rPr>
              <w:t>problemų</w:t>
            </w:r>
          </w:p>
        </w:tc>
      </w:tr>
      <w:tr w:rsidR="00381F14" w:rsidRPr="00D53EF2" w14:paraId="3B11605C" w14:textId="77777777" w:rsidTr="00790B4E">
        <w:tc>
          <w:tcPr>
            <w:tcW w:w="5000" w:type="pct"/>
          </w:tcPr>
          <w:p w14:paraId="3A99D872" w14:textId="77777777" w:rsidR="00381F14" w:rsidRPr="00D53EF2" w:rsidRDefault="00381F14" w:rsidP="00790B4E">
            <w:pPr>
              <w:widowControl w:val="0"/>
              <w:tabs>
                <w:tab w:val="left" w:pos="567"/>
              </w:tabs>
              <w:autoSpaceDE w:val="0"/>
              <w:autoSpaceDN w:val="0"/>
              <w:rPr>
                <w:rFonts w:eastAsia="MS Mincho"/>
                <w:b/>
                <w:bCs/>
                <w:i/>
                <w:iCs/>
                <w:szCs w:val="22"/>
                <w:lang w:eastAsia="de-DE"/>
              </w:rPr>
            </w:pPr>
            <w:r w:rsidRPr="004E7EFB">
              <w:rPr>
                <w:rFonts w:eastAsia="MS Mincho"/>
                <w:b/>
                <w:bCs/>
                <w:i/>
                <w:iCs/>
                <w:szCs w:val="22"/>
                <w:lang w:eastAsia="de-DE"/>
              </w:rPr>
              <w:t>Aerobiniai gramteigiami mikroorganizmai</w:t>
            </w:r>
          </w:p>
        </w:tc>
      </w:tr>
      <w:tr w:rsidR="00381F14" w:rsidRPr="00D53EF2" w14:paraId="3CEA8DF8" w14:textId="77777777" w:rsidTr="00790B4E">
        <w:tc>
          <w:tcPr>
            <w:tcW w:w="5000" w:type="pct"/>
          </w:tcPr>
          <w:p w14:paraId="24AA862F" w14:textId="77777777" w:rsidR="00381F14" w:rsidRPr="00D53EF2" w:rsidRDefault="00381F14" w:rsidP="00790B4E">
            <w:pPr>
              <w:widowControl w:val="0"/>
              <w:tabs>
                <w:tab w:val="left" w:pos="567"/>
              </w:tabs>
              <w:autoSpaceDE w:val="0"/>
              <w:autoSpaceDN w:val="0"/>
              <w:rPr>
                <w:rFonts w:eastAsia="MS Mincho"/>
                <w:i/>
                <w:iCs/>
                <w:szCs w:val="22"/>
                <w:lang w:eastAsia="de-DE"/>
              </w:rPr>
            </w:pPr>
            <w:r w:rsidRPr="00D53EF2">
              <w:rPr>
                <w:rFonts w:eastAsia="MS Mincho"/>
                <w:i/>
                <w:iCs/>
                <w:szCs w:val="22"/>
                <w:lang w:eastAsia="de-DE"/>
              </w:rPr>
              <w:t>Enterococcus faecalis</w:t>
            </w:r>
          </w:p>
        </w:tc>
      </w:tr>
      <w:tr w:rsidR="00381F14" w:rsidRPr="00D53EF2" w14:paraId="18E75BD2" w14:textId="77777777" w:rsidTr="00790B4E">
        <w:tc>
          <w:tcPr>
            <w:tcW w:w="5000" w:type="pct"/>
          </w:tcPr>
          <w:p w14:paraId="0D553538" w14:textId="77777777" w:rsidR="00381F14" w:rsidRPr="00D53EF2" w:rsidRDefault="00381F14" w:rsidP="00790B4E">
            <w:pPr>
              <w:widowControl w:val="0"/>
              <w:tabs>
                <w:tab w:val="left" w:pos="567"/>
              </w:tabs>
              <w:autoSpaceDE w:val="0"/>
              <w:autoSpaceDN w:val="0"/>
              <w:rPr>
                <w:szCs w:val="22"/>
                <w:lang w:eastAsia="de-DE"/>
              </w:rPr>
            </w:pPr>
            <w:r w:rsidRPr="00D53EF2">
              <w:rPr>
                <w:rFonts w:eastAsia="MS Mincho"/>
                <w:i/>
                <w:iCs/>
                <w:szCs w:val="22"/>
                <w:lang w:eastAsia="de-DE"/>
              </w:rPr>
              <w:t xml:space="preserve">Staphylococcus aureus </w:t>
            </w:r>
            <w:r w:rsidRPr="00D53EF2">
              <w:rPr>
                <w:rFonts w:eastAsia="MS Mincho"/>
                <w:szCs w:val="22"/>
                <w:lang w:eastAsia="de-DE"/>
              </w:rPr>
              <w:t>(</w:t>
            </w:r>
            <w:r>
              <w:rPr>
                <w:rFonts w:eastAsia="MS Mincho"/>
                <w:szCs w:val="22"/>
                <w:lang w:eastAsia="de-DE"/>
              </w:rPr>
              <w:t>jautrus meticilinui</w:t>
            </w:r>
            <w:r w:rsidRPr="00D53EF2">
              <w:rPr>
                <w:rFonts w:eastAsia="MS Mincho"/>
                <w:szCs w:val="22"/>
                <w:lang w:eastAsia="de-DE"/>
              </w:rPr>
              <w:t>)</w:t>
            </w:r>
          </w:p>
        </w:tc>
      </w:tr>
      <w:tr w:rsidR="00381F14" w:rsidRPr="00D53EF2" w14:paraId="49BADF62" w14:textId="77777777" w:rsidTr="00790B4E">
        <w:tc>
          <w:tcPr>
            <w:tcW w:w="5000" w:type="pct"/>
          </w:tcPr>
          <w:p w14:paraId="7EBA3CC9" w14:textId="77777777" w:rsidR="00381F14" w:rsidRPr="00D53EF2" w:rsidRDefault="00381F14" w:rsidP="00790B4E">
            <w:pPr>
              <w:widowControl w:val="0"/>
              <w:tabs>
                <w:tab w:val="left" w:pos="567"/>
              </w:tabs>
              <w:autoSpaceDE w:val="0"/>
              <w:autoSpaceDN w:val="0"/>
              <w:rPr>
                <w:i/>
                <w:iCs/>
                <w:szCs w:val="22"/>
                <w:lang w:eastAsia="de-DE"/>
              </w:rPr>
            </w:pPr>
            <w:r w:rsidRPr="00D53EF2">
              <w:rPr>
                <w:rFonts w:eastAsia="MS Mincho"/>
                <w:i/>
                <w:iCs/>
                <w:szCs w:val="22"/>
                <w:lang w:eastAsia="de-DE"/>
              </w:rPr>
              <w:t xml:space="preserve">Staphylococcus aureus </w:t>
            </w:r>
            <w:r w:rsidRPr="00D53EF2">
              <w:rPr>
                <w:rFonts w:eastAsia="MS Mincho"/>
                <w:szCs w:val="22"/>
                <w:lang w:eastAsia="de-DE"/>
              </w:rPr>
              <w:t>(</w:t>
            </w:r>
            <w:r>
              <w:rPr>
                <w:rFonts w:eastAsia="MS Mincho"/>
                <w:szCs w:val="22"/>
                <w:lang w:eastAsia="de-DE"/>
              </w:rPr>
              <w:t>atsparus meticilinui</w:t>
            </w:r>
            <w:r w:rsidRPr="00D53EF2">
              <w:rPr>
                <w:rFonts w:eastAsia="MS Mincho"/>
                <w:szCs w:val="22"/>
                <w:lang w:eastAsia="de-DE"/>
              </w:rPr>
              <w:t>)</w:t>
            </w:r>
            <w:r w:rsidRPr="00D53EF2">
              <w:rPr>
                <w:rFonts w:eastAsia="MS Mincho"/>
                <w:szCs w:val="22"/>
                <w:vertAlign w:val="superscript"/>
                <w:lang w:eastAsia="de-DE"/>
              </w:rPr>
              <w:t>+</w:t>
            </w:r>
          </w:p>
        </w:tc>
      </w:tr>
      <w:tr w:rsidR="00381F14" w:rsidRPr="00D53EF2" w14:paraId="4654D6C6" w14:textId="77777777" w:rsidTr="00790B4E">
        <w:tc>
          <w:tcPr>
            <w:tcW w:w="5000" w:type="pct"/>
          </w:tcPr>
          <w:p w14:paraId="21188FE4" w14:textId="77777777" w:rsidR="00381F14" w:rsidRPr="00D53EF2" w:rsidRDefault="00381F14" w:rsidP="00790B4E">
            <w:pPr>
              <w:widowControl w:val="0"/>
              <w:tabs>
                <w:tab w:val="left" w:pos="567"/>
              </w:tabs>
              <w:autoSpaceDE w:val="0"/>
              <w:autoSpaceDN w:val="0"/>
              <w:rPr>
                <w:i/>
                <w:iCs/>
                <w:szCs w:val="22"/>
                <w:lang w:eastAsia="de-DE"/>
              </w:rPr>
            </w:pPr>
            <w:r w:rsidRPr="00D53EF2">
              <w:rPr>
                <w:rFonts w:eastAsia="MS Mincho"/>
                <w:i/>
                <w:iCs/>
                <w:szCs w:val="22"/>
                <w:lang w:eastAsia="de-DE"/>
              </w:rPr>
              <w:t>Staphylococcus epidermidis</w:t>
            </w:r>
            <w:r w:rsidRPr="00D53EF2">
              <w:rPr>
                <w:rFonts w:eastAsia="MS Mincho"/>
                <w:szCs w:val="22"/>
                <w:vertAlign w:val="superscript"/>
                <w:lang w:eastAsia="de-DE"/>
              </w:rPr>
              <w:t>+</w:t>
            </w:r>
          </w:p>
        </w:tc>
      </w:tr>
      <w:tr w:rsidR="00381F14" w:rsidRPr="00D53EF2" w14:paraId="4E39AB22" w14:textId="77777777" w:rsidTr="00790B4E">
        <w:tc>
          <w:tcPr>
            <w:tcW w:w="5000" w:type="pct"/>
          </w:tcPr>
          <w:p w14:paraId="3FC04591" w14:textId="77777777" w:rsidR="00381F14" w:rsidRPr="00D53EF2" w:rsidRDefault="00381F14" w:rsidP="00790B4E">
            <w:pPr>
              <w:widowControl w:val="0"/>
              <w:tabs>
                <w:tab w:val="left" w:pos="567"/>
              </w:tabs>
              <w:autoSpaceDE w:val="0"/>
              <w:autoSpaceDN w:val="0"/>
              <w:rPr>
                <w:i/>
                <w:iCs/>
                <w:szCs w:val="22"/>
                <w:lang w:eastAsia="de-DE"/>
              </w:rPr>
            </w:pPr>
            <w:r w:rsidRPr="00D53EF2">
              <w:rPr>
                <w:rFonts w:eastAsia="MS Mincho"/>
                <w:i/>
                <w:iCs/>
                <w:szCs w:val="22"/>
                <w:lang w:eastAsia="de-DE"/>
              </w:rPr>
              <w:t>Staphylococcus haemolyticus</w:t>
            </w:r>
            <w:r w:rsidRPr="00D53EF2">
              <w:rPr>
                <w:rFonts w:eastAsia="MS Mincho"/>
                <w:szCs w:val="22"/>
                <w:vertAlign w:val="superscript"/>
                <w:lang w:eastAsia="de-DE"/>
              </w:rPr>
              <w:t>+</w:t>
            </w:r>
          </w:p>
        </w:tc>
      </w:tr>
      <w:tr w:rsidR="00381F14" w:rsidRPr="00D53EF2" w14:paraId="3066FB51" w14:textId="77777777" w:rsidTr="00790B4E">
        <w:tc>
          <w:tcPr>
            <w:tcW w:w="5000" w:type="pct"/>
          </w:tcPr>
          <w:p w14:paraId="156720EE" w14:textId="77777777" w:rsidR="00381F14" w:rsidRPr="00D53EF2" w:rsidRDefault="00381F14" w:rsidP="00790B4E">
            <w:pPr>
              <w:widowControl w:val="0"/>
              <w:tabs>
                <w:tab w:val="left" w:pos="567"/>
              </w:tabs>
              <w:autoSpaceDE w:val="0"/>
              <w:autoSpaceDN w:val="0"/>
              <w:rPr>
                <w:i/>
                <w:iCs/>
                <w:szCs w:val="22"/>
                <w:lang w:eastAsia="de-DE"/>
              </w:rPr>
            </w:pPr>
            <w:r w:rsidRPr="00D53EF2">
              <w:rPr>
                <w:rFonts w:eastAsia="MS Mincho"/>
                <w:i/>
                <w:iCs/>
                <w:szCs w:val="22"/>
                <w:lang w:eastAsia="de-DE"/>
              </w:rPr>
              <w:t>Staphylococcus hominis</w:t>
            </w:r>
            <w:r w:rsidRPr="00D53EF2">
              <w:rPr>
                <w:rFonts w:eastAsia="MS Mincho"/>
                <w:szCs w:val="22"/>
                <w:vertAlign w:val="superscript"/>
                <w:lang w:eastAsia="de-DE"/>
              </w:rPr>
              <w:t>+</w:t>
            </w:r>
          </w:p>
        </w:tc>
      </w:tr>
      <w:tr w:rsidR="00381F14" w:rsidRPr="00D53EF2" w14:paraId="729BA423" w14:textId="77777777" w:rsidTr="00790B4E">
        <w:tc>
          <w:tcPr>
            <w:tcW w:w="5000" w:type="pct"/>
          </w:tcPr>
          <w:p w14:paraId="79C41662" w14:textId="77777777" w:rsidR="00381F14" w:rsidRPr="00D53EF2" w:rsidRDefault="00381F14" w:rsidP="00790B4E">
            <w:pPr>
              <w:widowControl w:val="0"/>
              <w:tabs>
                <w:tab w:val="left" w:pos="567"/>
              </w:tabs>
              <w:autoSpaceDE w:val="0"/>
              <w:autoSpaceDN w:val="0"/>
              <w:rPr>
                <w:i/>
                <w:iCs/>
                <w:szCs w:val="22"/>
                <w:lang w:eastAsia="de-DE"/>
              </w:rPr>
            </w:pPr>
            <w:r w:rsidRPr="00D53EF2">
              <w:rPr>
                <w:rFonts w:eastAsia="MS Mincho"/>
                <w:i/>
                <w:iCs/>
                <w:szCs w:val="22"/>
                <w:lang w:eastAsia="de-DE"/>
              </w:rPr>
              <w:t>Streptococcus pneumoniae</w:t>
            </w:r>
            <w:r w:rsidRPr="00D53EF2">
              <w:rPr>
                <w:rFonts w:eastAsia="MS Mincho"/>
                <w:szCs w:val="22"/>
                <w:vertAlign w:val="superscript"/>
                <w:lang w:eastAsia="de-DE"/>
              </w:rPr>
              <w:t>$</w:t>
            </w:r>
          </w:p>
        </w:tc>
      </w:tr>
      <w:tr w:rsidR="00381F14" w:rsidRPr="00D53EF2" w14:paraId="629D7D89" w14:textId="77777777" w:rsidTr="00790B4E">
        <w:tc>
          <w:tcPr>
            <w:tcW w:w="5000" w:type="pct"/>
          </w:tcPr>
          <w:p w14:paraId="57F4BA57" w14:textId="77777777" w:rsidR="00381F14" w:rsidRPr="00D53EF2" w:rsidRDefault="00381F14" w:rsidP="00790B4E">
            <w:pPr>
              <w:widowControl w:val="0"/>
              <w:tabs>
                <w:tab w:val="left" w:pos="567"/>
              </w:tabs>
              <w:autoSpaceDE w:val="0"/>
              <w:autoSpaceDN w:val="0"/>
              <w:rPr>
                <w:rFonts w:eastAsia="MS Mincho"/>
                <w:b/>
                <w:bCs/>
                <w:i/>
                <w:iCs/>
                <w:szCs w:val="22"/>
                <w:lang w:eastAsia="de-DE"/>
              </w:rPr>
            </w:pPr>
            <w:r w:rsidRPr="004E7EFB">
              <w:rPr>
                <w:rFonts w:eastAsia="MS Mincho"/>
                <w:b/>
                <w:bCs/>
                <w:i/>
                <w:iCs/>
                <w:szCs w:val="22"/>
                <w:lang w:eastAsia="de-DE"/>
              </w:rPr>
              <w:t>Aerobiniai gramteigiami mikroorganizmai</w:t>
            </w:r>
          </w:p>
        </w:tc>
      </w:tr>
      <w:tr w:rsidR="00381F14" w:rsidRPr="00D53EF2" w14:paraId="62ED9992" w14:textId="77777777" w:rsidTr="00790B4E">
        <w:tc>
          <w:tcPr>
            <w:tcW w:w="5000" w:type="pct"/>
          </w:tcPr>
          <w:p w14:paraId="4EE5DA1E" w14:textId="77777777" w:rsidR="00381F14" w:rsidRPr="00D53EF2" w:rsidRDefault="00381F14" w:rsidP="00790B4E">
            <w:pPr>
              <w:widowControl w:val="0"/>
              <w:tabs>
                <w:tab w:val="left" w:pos="567"/>
              </w:tabs>
              <w:autoSpaceDE w:val="0"/>
              <w:autoSpaceDN w:val="0"/>
              <w:rPr>
                <w:i/>
                <w:iCs/>
                <w:szCs w:val="22"/>
                <w:lang w:eastAsia="de-DE"/>
              </w:rPr>
            </w:pPr>
            <w:r w:rsidRPr="00D53EF2">
              <w:rPr>
                <w:rFonts w:eastAsia="MS Mincho"/>
                <w:i/>
                <w:iCs/>
                <w:szCs w:val="22"/>
                <w:lang w:eastAsia="de-DE"/>
              </w:rPr>
              <w:t>Acinetobacter baumannii</w:t>
            </w:r>
            <w:r w:rsidRPr="00D53EF2">
              <w:rPr>
                <w:rFonts w:eastAsia="MS Mincho"/>
                <w:szCs w:val="22"/>
                <w:vertAlign w:val="superscript"/>
                <w:lang w:eastAsia="de-DE"/>
              </w:rPr>
              <w:t>$</w:t>
            </w:r>
          </w:p>
        </w:tc>
      </w:tr>
      <w:tr w:rsidR="00381F14" w:rsidRPr="00D53EF2" w14:paraId="603CEA9E" w14:textId="77777777" w:rsidTr="00790B4E">
        <w:tc>
          <w:tcPr>
            <w:tcW w:w="5000" w:type="pct"/>
          </w:tcPr>
          <w:p w14:paraId="50296CBA" w14:textId="77777777" w:rsidR="00381F14" w:rsidRPr="00D53EF2" w:rsidRDefault="00381F14" w:rsidP="00790B4E">
            <w:pPr>
              <w:widowControl w:val="0"/>
              <w:tabs>
                <w:tab w:val="left" w:pos="567"/>
              </w:tabs>
              <w:autoSpaceDE w:val="0"/>
              <w:autoSpaceDN w:val="0"/>
              <w:rPr>
                <w:i/>
                <w:iCs/>
                <w:szCs w:val="22"/>
                <w:lang w:eastAsia="de-DE"/>
              </w:rPr>
            </w:pPr>
            <w:r w:rsidRPr="00D53EF2">
              <w:rPr>
                <w:rFonts w:eastAsia="MS Mincho"/>
                <w:i/>
                <w:iCs/>
                <w:szCs w:val="22"/>
                <w:lang w:eastAsia="de-DE"/>
              </w:rPr>
              <w:t>Campylobacter jejuni</w:t>
            </w:r>
            <w:r w:rsidRPr="00D53EF2">
              <w:rPr>
                <w:rFonts w:eastAsia="MS Mincho"/>
                <w:szCs w:val="22"/>
                <w:vertAlign w:val="superscript"/>
                <w:lang w:eastAsia="de-DE"/>
              </w:rPr>
              <w:t>$</w:t>
            </w:r>
          </w:p>
        </w:tc>
      </w:tr>
      <w:tr w:rsidR="00381F14" w:rsidRPr="00D53EF2" w14:paraId="059B3110" w14:textId="77777777" w:rsidTr="00790B4E">
        <w:tc>
          <w:tcPr>
            <w:tcW w:w="5000" w:type="pct"/>
          </w:tcPr>
          <w:p w14:paraId="1C01A171" w14:textId="77777777" w:rsidR="00381F14" w:rsidRPr="00D53EF2" w:rsidRDefault="00381F14" w:rsidP="00790B4E">
            <w:pPr>
              <w:widowControl w:val="0"/>
              <w:tabs>
                <w:tab w:val="left" w:pos="567"/>
              </w:tabs>
              <w:autoSpaceDE w:val="0"/>
              <w:autoSpaceDN w:val="0"/>
              <w:rPr>
                <w:rFonts w:eastAsia="MS Mincho"/>
                <w:i/>
                <w:iCs/>
                <w:szCs w:val="22"/>
                <w:lang w:eastAsia="de-DE"/>
              </w:rPr>
            </w:pPr>
            <w:r w:rsidRPr="00D53EF2">
              <w:rPr>
                <w:rFonts w:eastAsia="MS Mincho"/>
                <w:i/>
                <w:iCs/>
                <w:szCs w:val="22"/>
                <w:lang w:eastAsia="de-DE"/>
              </w:rPr>
              <w:t>Citrobacter freundii</w:t>
            </w:r>
          </w:p>
        </w:tc>
      </w:tr>
      <w:tr w:rsidR="00381F14" w:rsidRPr="00D53EF2" w14:paraId="37FCC349" w14:textId="77777777" w:rsidTr="00790B4E">
        <w:tc>
          <w:tcPr>
            <w:tcW w:w="5000" w:type="pct"/>
          </w:tcPr>
          <w:p w14:paraId="2DB5F174" w14:textId="77777777" w:rsidR="00381F14" w:rsidRPr="00D53EF2" w:rsidRDefault="00381F14" w:rsidP="00790B4E">
            <w:pPr>
              <w:widowControl w:val="0"/>
              <w:tabs>
                <w:tab w:val="left" w:pos="567"/>
              </w:tabs>
              <w:autoSpaceDE w:val="0"/>
              <w:autoSpaceDN w:val="0"/>
              <w:rPr>
                <w:szCs w:val="22"/>
                <w:lang w:eastAsia="de-DE"/>
              </w:rPr>
            </w:pPr>
            <w:r w:rsidRPr="00D53EF2">
              <w:rPr>
                <w:rFonts w:eastAsia="MS Mincho"/>
                <w:i/>
                <w:iCs/>
                <w:szCs w:val="22"/>
                <w:lang w:eastAsia="de-DE"/>
              </w:rPr>
              <w:t>Escherichia coli</w:t>
            </w:r>
          </w:p>
        </w:tc>
      </w:tr>
      <w:tr w:rsidR="00381F14" w:rsidRPr="00D53EF2" w14:paraId="090D3943" w14:textId="77777777" w:rsidTr="00790B4E">
        <w:tc>
          <w:tcPr>
            <w:tcW w:w="5000" w:type="pct"/>
          </w:tcPr>
          <w:p w14:paraId="76DCA0AE" w14:textId="77777777" w:rsidR="00381F14" w:rsidRPr="00D53EF2" w:rsidRDefault="00381F14" w:rsidP="00790B4E">
            <w:pPr>
              <w:widowControl w:val="0"/>
              <w:tabs>
                <w:tab w:val="left" w:pos="567"/>
              </w:tabs>
              <w:autoSpaceDE w:val="0"/>
              <w:autoSpaceDN w:val="0"/>
              <w:rPr>
                <w:i/>
                <w:iCs/>
                <w:szCs w:val="22"/>
                <w:lang w:eastAsia="de-DE"/>
              </w:rPr>
            </w:pPr>
            <w:r w:rsidRPr="00D53EF2">
              <w:rPr>
                <w:rFonts w:eastAsia="MS Mincho"/>
                <w:i/>
                <w:iCs/>
                <w:szCs w:val="22"/>
                <w:lang w:eastAsia="de-DE"/>
              </w:rPr>
              <w:t>Klebsiella pneumoniae</w:t>
            </w:r>
          </w:p>
        </w:tc>
      </w:tr>
      <w:tr w:rsidR="00381F14" w:rsidRPr="00D53EF2" w14:paraId="37B45072" w14:textId="77777777" w:rsidTr="00790B4E">
        <w:tc>
          <w:tcPr>
            <w:tcW w:w="5000" w:type="pct"/>
          </w:tcPr>
          <w:p w14:paraId="5B5A712A" w14:textId="77777777" w:rsidR="00381F14" w:rsidRPr="00D53EF2" w:rsidRDefault="00381F14" w:rsidP="00790B4E">
            <w:pPr>
              <w:widowControl w:val="0"/>
              <w:tabs>
                <w:tab w:val="left" w:pos="567"/>
              </w:tabs>
              <w:autoSpaceDE w:val="0"/>
              <w:autoSpaceDN w:val="0"/>
              <w:rPr>
                <w:rFonts w:eastAsia="MS Mincho"/>
                <w:i/>
                <w:iCs/>
                <w:szCs w:val="22"/>
                <w:lang w:eastAsia="de-DE"/>
              </w:rPr>
            </w:pPr>
            <w:r w:rsidRPr="00D53EF2">
              <w:rPr>
                <w:rFonts w:eastAsia="MS Mincho"/>
                <w:i/>
                <w:iCs/>
                <w:szCs w:val="22"/>
                <w:lang w:eastAsia="de-DE"/>
              </w:rPr>
              <w:t>Morganella morganii</w:t>
            </w:r>
          </w:p>
        </w:tc>
      </w:tr>
      <w:tr w:rsidR="00381F14" w:rsidRPr="00D53EF2" w14:paraId="6E58DD38" w14:textId="77777777" w:rsidTr="00790B4E">
        <w:tc>
          <w:tcPr>
            <w:tcW w:w="5000" w:type="pct"/>
          </w:tcPr>
          <w:p w14:paraId="1B7EE661" w14:textId="77777777" w:rsidR="00381F14" w:rsidRPr="00D53EF2" w:rsidRDefault="00381F14" w:rsidP="00790B4E">
            <w:pPr>
              <w:widowControl w:val="0"/>
              <w:tabs>
                <w:tab w:val="left" w:pos="567"/>
              </w:tabs>
              <w:autoSpaceDE w:val="0"/>
              <w:autoSpaceDN w:val="0"/>
              <w:rPr>
                <w:szCs w:val="22"/>
                <w:lang w:eastAsia="de-DE"/>
              </w:rPr>
            </w:pPr>
            <w:r w:rsidRPr="00D53EF2">
              <w:rPr>
                <w:rFonts w:eastAsia="MS Mincho"/>
                <w:i/>
                <w:iCs/>
                <w:szCs w:val="22"/>
                <w:lang w:eastAsia="de-DE"/>
              </w:rPr>
              <w:t>Neisseria gonorrhoeae</w:t>
            </w:r>
          </w:p>
        </w:tc>
      </w:tr>
      <w:tr w:rsidR="00381F14" w:rsidRPr="00D53EF2" w14:paraId="3EADFCA0" w14:textId="77777777" w:rsidTr="00790B4E">
        <w:tc>
          <w:tcPr>
            <w:tcW w:w="5000" w:type="pct"/>
          </w:tcPr>
          <w:p w14:paraId="622BA035" w14:textId="77777777" w:rsidR="00381F14" w:rsidRPr="00D53EF2" w:rsidRDefault="00381F14" w:rsidP="00790B4E">
            <w:pPr>
              <w:widowControl w:val="0"/>
              <w:tabs>
                <w:tab w:val="left" w:pos="567"/>
              </w:tabs>
              <w:autoSpaceDE w:val="0"/>
              <w:autoSpaceDN w:val="0"/>
              <w:rPr>
                <w:rFonts w:eastAsia="MS Mincho"/>
                <w:i/>
                <w:iCs/>
                <w:szCs w:val="22"/>
                <w:lang w:eastAsia="de-DE"/>
              </w:rPr>
            </w:pPr>
            <w:r w:rsidRPr="00D53EF2">
              <w:rPr>
                <w:rFonts w:eastAsia="MS Mincho"/>
                <w:i/>
                <w:iCs/>
                <w:szCs w:val="22"/>
                <w:lang w:eastAsia="de-DE"/>
              </w:rPr>
              <w:t>Proteus mirabilis</w:t>
            </w:r>
          </w:p>
        </w:tc>
      </w:tr>
      <w:tr w:rsidR="00381F14" w:rsidRPr="00D53EF2" w14:paraId="1E37A523" w14:textId="77777777" w:rsidTr="00790B4E">
        <w:tc>
          <w:tcPr>
            <w:tcW w:w="5000" w:type="pct"/>
          </w:tcPr>
          <w:p w14:paraId="33C16B21" w14:textId="77777777" w:rsidR="00381F14" w:rsidRPr="00D53EF2" w:rsidRDefault="00381F14" w:rsidP="00790B4E">
            <w:pPr>
              <w:widowControl w:val="0"/>
              <w:tabs>
                <w:tab w:val="left" w:pos="567"/>
              </w:tabs>
              <w:autoSpaceDE w:val="0"/>
              <w:autoSpaceDN w:val="0"/>
              <w:rPr>
                <w:i/>
                <w:iCs/>
                <w:szCs w:val="22"/>
                <w:lang w:eastAsia="de-DE"/>
              </w:rPr>
            </w:pPr>
            <w:r w:rsidRPr="00D53EF2">
              <w:rPr>
                <w:rFonts w:eastAsia="MS Mincho"/>
                <w:i/>
                <w:iCs/>
                <w:szCs w:val="22"/>
                <w:lang w:eastAsia="de-DE"/>
              </w:rPr>
              <w:t>Pseudomonas aeruginosa</w:t>
            </w:r>
            <w:r w:rsidRPr="00D53EF2">
              <w:rPr>
                <w:rFonts w:eastAsia="MS Mincho"/>
                <w:szCs w:val="22"/>
                <w:vertAlign w:val="superscript"/>
                <w:lang w:eastAsia="de-DE"/>
              </w:rPr>
              <w:t>$</w:t>
            </w:r>
          </w:p>
        </w:tc>
      </w:tr>
      <w:tr w:rsidR="00381F14" w:rsidRPr="00D53EF2" w14:paraId="03ECC1A4" w14:textId="77777777" w:rsidTr="00790B4E">
        <w:tc>
          <w:tcPr>
            <w:tcW w:w="5000" w:type="pct"/>
          </w:tcPr>
          <w:p w14:paraId="57C6E284" w14:textId="77777777" w:rsidR="00381F14" w:rsidRPr="00D53EF2" w:rsidRDefault="00381F14" w:rsidP="00790B4E">
            <w:pPr>
              <w:widowControl w:val="0"/>
              <w:tabs>
                <w:tab w:val="left" w:pos="567"/>
              </w:tabs>
              <w:autoSpaceDE w:val="0"/>
              <w:autoSpaceDN w:val="0"/>
              <w:rPr>
                <w:i/>
                <w:iCs/>
                <w:szCs w:val="22"/>
                <w:lang w:eastAsia="de-DE"/>
              </w:rPr>
            </w:pPr>
            <w:r w:rsidRPr="00D53EF2">
              <w:rPr>
                <w:rFonts w:eastAsia="MS Mincho"/>
                <w:i/>
                <w:iCs/>
                <w:szCs w:val="22"/>
                <w:lang w:eastAsia="de-DE"/>
              </w:rPr>
              <w:t>Stenotrophomonas maltophilia</w:t>
            </w:r>
            <w:r w:rsidRPr="00D53EF2">
              <w:rPr>
                <w:rFonts w:eastAsia="MS Mincho"/>
                <w:szCs w:val="22"/>
                <w:vertAlign w:val="superscript"/>
                <w:lang w:eastAsia="de-DE"/>
              </w:rPr>
              <w:t>$</w:t>
            </w:r>
          </w:p>
        </w:tc>
      </w:tr>
      <w:tr w:rsidR="00381F14" w:rsidRPr="00D53EF2" w14:paraId="5E4221BB" w14:textId="77777777" w:rsidTr="00790B4E">
        <w:tc>
          <w:tcPr>
            <w:tcW w:w="5000" w:type="pct"/>
          </w:tcPr>
          <w:p w14:paraId="2CCD6255" w14:textId="77777777" w:rsidR="00381F14" w:rsidRPr="00D53EF2" w:rsidRDefault="00381F14" w:rsidP="00790B4E">
            <w:pPr>
              <w:widowControl w:val="0"/>
              <w:tabs>
                <w:tab w:val="left" w:pos="567"/>
              </w:tabs>
              <w:autoSpaceDE w:val="0"/>
              <w:autoSpaceDN w:val="0"/>
              <w:rPr>
                <w:rFonts w:eastAsia="MS Mincho"/>
                <w:b/>
                <w:bCs/>
                <w:szCs w:val="22"/>
                <w:lang w:eastAsia="de-DE"/>
              </w:rPr>
            </w:pPr>
            <w:r w:rsidRPr="0069213E">
              <w:rPr>
                <w:rFonts w:eastAsia="MS Mincho"/>
                <w:b/>
                <w:bCs/>
                <w:szCs w:val="22"/>
                <w:lang w:eastAsia="de-DE"/>
              </w:rPr>
              <w:t>Natūraliai atspar</w:t>
            </w:r>
            <w:r>
              <w:rPr>
                <w:rFonts w:eastAsia="MS Mincho"/>
                <w:b/>
                <w:bCs/>
                <w:szCs w:val="22"/>
                <w:lang w:eastAsia="de-DE"/>
              </w:rPr>
              <w:t>io</w:t>
            </w:r>
            <w:r w:rsidRPr="0069213E">
              <w:rPr>
                <w:rFonts w:eastAsia="MS Mincho"/>
                <w:b/>
                <w:bCs/>
                <w:szCs w:val="22"/>
                <w:lang w:eastAsia="de-DE"/>
              </w:rPr>
              <w:t xml:space="preserve">s </w:t>
            </w:r>
            <w:r>
              <w:rPr>
                <w:rFonts w:eastAsia="MS Mincho"/>
                <w:b/>
                <w:bCs/>
                <w:szCs w:val="22"/>
                <w:lang w:eastAsia="de-DE"/>
              </w:rPr>
              <w:t>rūšys</w:t>
            </w:r>
          </w:p>
        </w:tc>
      </w:tr>
      <w:tr w:rsidR="00381F14" w:rsidRPr="00D53EF2" w14:paraId="0009EB37" w14:textId="77777777" w:rsidTr="00790B4E">
        <w:tc>
          <w:tcPr>
            <w:tcW w:w="5000" w:type="pct"/>
          </w:tcPr>
          <w:p w14:paraId="2A14EE62" w14:textId="77777777" w:rsidR="00381F14" w:rsidRPr="00D53EF2" w:rsidRDefault="00381F14" w:rsidP="00790B4E">
            <w:pPr>
              <w:widowControl w:val="0"/>
              <w:tabs>
                <w:tab w:val="left" w:pos="567"/>
              </w:tabs>
              <w:autoSpaceDE w:val="0"/>
              <w:autoSpaceDN w:val="0"/>
              <w:rPr>
                <w:rFonts w:eastAsia="MS Mincho"/>
                <w:b/>
                <w:bCs/>
                <w:i/>
                <w:iCs/>
                <w:szCs w:val="22"/>
                <w:lang w:eastAsia="de-DE"/>
              </w:rPr>
            </w:pPr>
            <w:r w:rsidRPr="004E7EFB">
              <w:rPr>
                <w:rFonts w:eastAsia="MS Mincho"/>
                <w:b/>
                <w:bCs/>
                <w:i/>
                <w:iCs/>
                <w:szCs w:val="22"/>
                <w:lang w:eastAsia="de-DE"/>
              </w:rPr>
              <w:t>Aerobiniai gramteigiami mikroorganizmai</w:t>
            </w:r>
          </w:p>
        </w:tc>
      </w:tr>
      <w:tr w:rsidR="00381F14" w:rsidRPr="00D53EF2" w14:paraId="3B4FDB1F" w14:textId="77777777" w:rsidTr="00790B4E">
        <w:tc>
          <w:tcPr>
            <w:tcW w:w="5000" w:type="pct"/>
          </w:tcPr>
          <w:p w14:paraId="179146A5" w14:textId="77777777" w:rsidR="00381F14" w:rsidRPr="00D53EF2" w:rsidRDefault="00381F14" w:rsidP="00790B4E">
            <w:pPr>
              <w:widowControl w:val="0"/>
              <w:tabs>
                <w:tab w:val="left" w:pos="567"/>
              </w:tabs>
              <w:autoSpaceDE w:val="0"/>
              <w:autoSpaceDN w:val="0"/>
              <w:rPr>
                <w:i/>
                <w:iCs/>
                <w:szCs w:val="22"/>
                <w:lang w:eastAsia="de-DE"/>
              </w:rPr>
            </w:pPr>
            <w:r w:rsidRPr="00D53EF2">
              <w:rPr>
                <w:rFonts w:eastAsia="MS Mincho"/>
                <w:i/>
                <w:iCs/>
                <w:szCs w:val="22"/>
                <w:lang w:eastAsia="de-DE"/>
              </w:rPr>
              <w:t>Enterococcus faecium</w:t>
            </w:r>
          </w:p>
        </w:tc>
      </w:tr>
      <w:tr w:rsidR="00381F14" w:rsidRPr="00D53EF2" w14:paraId="714D0BBB" w14:textId="77777777" w:rsidTr="00790B4E">
        <w:tc>
          <w:tcPr>
            <w:tcW w:w="5000" w:type="pct"/>
          </w:tcPr>
          <w:p w14:paraId="0195F7B8" w14:textId="77777777" w:rsidR="00381F14" w:rsidRPr="00D53EF2" w:rsidRDefault="00381F14" w:rsidP="00790B4E">
            <w:pPr>
              <w:widowControl w:val="0"/>
              <w:tabs>
                <w:tab w:val="left" w:pos="567"/>
              </w:tabs>
              <w:autoSpaceDE w:val="0"/>
              <w:autoSpaceDN w:val="0"/>
              <w:rPr>
                <w:rFonts w:eastAsia="MS Mincho"/>
                <w:b/>
                <w:bCs/>
                <w:i/>
                <w:iCs/>
                <w:szCs w:val="22"/>
                <w:lang w:eastAsia="de-DE"/>
              </w:rPr>
            </w:pPr>
            <w:r>
              <w:rPr>
                <w:rFonts w:eastAsia="MS Mincho"/>
                <w:b/>
                <w:bCs/>
                <w:i/>
                <w:iCs/>
                <w:szCs w:val="22"/>
                <w:lang w:eastAsia="de-DE"/>
              </w:rPr>
              <w:t>Ana</w:t>
            </w:r>
            <w:r w:rsidRPr="004E7EFB">
              <w:rPr>
                <w:rFonts w:eastAsia="MS Mincho"/>
                <w:b/>
                <w:bCs/>
                <w:i/>
                <w:iCs/>
                <w:szCs w:val="22"/>
                <w:lang w:eastAsia="de-DE"/>
              </w:rPr>
              <w:t>erobiniai mikroorganizmai</w:t>
            </w:r>
          </w:p>
        </w:tc>
      </w:tr>
      <w:tr w:rsidR="00381F14" w:rsidRPr="00D53EF2" w14:paraId="1BADAAAD" w14:textId="77777777" w:rsidTr="00790B4E">
        <w:tc>
          <w:tcPr>
            <w:tcW w:w="5000" w:type="pct"/>
          </w:tcPr>
          <w:p w14:paraId="33C8067D" w14:textId="77777777" w:rsidR="00381F14" w:rsidRPr="00D53EF2" w:rsidRDefault="00381F14" w:rsidP="00790B4E">
            <w:pPr>
              <w:widowControl w:val="0"/>
              <w:tabs>
                <w:tab w:val="left" w:pos="567"/>
              </w:tabs>
              <w:autoSpaceDE w:val="0"/>
              <w:autoSpaceDN w:val="0"/>
              <w:rPr>
                <w:rFonts w:eastAsia="MS Mincho"/>
                <w:szCs w:val="22"/>
                <w:lang w:eastAsia="de-DE"/>
              </w:rPr>
            </w:pPr>
            <w:r w:rsidRPr="00D53EF2">
              <w:rPr>
                <w:rFonts w:eastAsia="MS Mincho"/>
                <w:i/>
                <w:iCs/>
                <w:szCs w:val="22"/>
                <w:lang w:eastAsia="de-DE"/>
              </w:rPr>
              <w:t>Bacteroides</w:t>
            </w:r>
            <w:r w:rsidRPr="00D53EF2">
              <w:rPr>
                <w:rFonts w:eastAsia="MS Mincho"/>
                <w:szCs w:val="22"/>
                <w:lang w:eastAsia="de-DE"/>
              </w:rPr>
              <w:t xml:space="preserve"> </w:t>
            </w:r>
            <w:r>
              <w:rPr>
                <w:rFonts w:eastAsia="MS Mincho"/>
                <w:szCs w:val="22"/>
                <w:lang w:eastAsia="de-DE"/>
              </w:rPr>
              <w:t>rūšys</w:t>
            </w:r>
          </w:p>
        </w:tc>
      </w:tr>
      <w:tr w:rsidR="00381F14" w:rsidRPr="00D53EF2" w14:paraId="7CF16DFC" w14:textId="77777777" w:rsidTr="00790B4E">
        <w:tc>
          <w:tcPr>
            <w:tcW w:w="5000" w:type="pct"/>
          </w:tcPr>
          <w:p w14:paraId="70796A57" w14:textId="77777777" w:rsidR="00381F14" w:rsidRPr="00D53EF2" w:rsidRDefault="00381F14" w:rsidP="00790B4E">
            <w:pPr>
              <w:widowControl w:val="0"/>
              <w:tabs>
                <w:tab w:val="left" w:pos="567"/>
              </w:tabs>
              <w:autoSpaceDE w:val="0"/>
              <w:autoSpaceDN w:val="0"/>
              <w:rPr>
                <w:szCs w:val="22"/>
                <w:lang w:eastAsia="de-DE"/>
              </w:rPr>
            </w:pPr>
            <w:r w:rsidRPr="00D53EF2">
              <w:rPr>
                <w:rFonts w:eastAsia="MS Mincho"/>
                <w:i/>
                <w:iCs/>
                <w:szCs w:val="22"/>
                <w:lang w:eastAsia="de-DE"/>
              </w:rPr>
              <w:t>Clostridioides difficile</w:t>
            </w:r>
          </w:p>
        </w:tc>
      </w:tr>
    </w:tbl>
    <w:p w14:paraId="5515496B" w14:textId="77777777" w:rsidR="00381F14" w:rsidRPr="00D53EF2" w:rsidRDefault="00381F14" w:rsidP="00381F14">
      <w:pPr>
        <w:widowControl w:val="0"/>
        <w:tabs>
          <w:tab w:val="left" w:pos="567"/>
        </w:tabs>
        <w:autoSpaceDE w:val="0"/>
        <w:autoSpaceDN w:val="0"/>
        <w:spacing w:before="120"/>
        <w:rPr>
          <w:rFonts w:eastAsia="MS Mincho"/>
          <w:szCs w:val="22"/>
          <w:lang w:eastAsia="de-DE"/>
        </w:rPr>
      </w:pPr>
      <w:r>
        <w:rPr>
          <w:rFonts w:eastAsia="MS Mincho"/>
          <w:szCs w:val="22"/>
          <w:lang w:eastAsia="de-DE"/>
        </w:rPr>
        <w:t xml:space="preserve">Aukščiau paminėtos kategorijos yra beveik visiškai paremtos </w:t>
      </w:r>
      <w:r w:rsidRPr="00D53EF2">
        <w:rPr>
          <w:rFonts w:eastAsia="MS Mincho"/>
          <w:szCs w:val="22"/>
          <w:lang w:eastAsia="de-DE"/>
        </w:rPr>
        <w:t>ciproflo</w:t>
      </w:r>
      <w:r>
        <w:rPr>
          <w:rFonts w:eastAsia="MS Mincho"/>
          <w:szCs w:val="22"/>
          <w:lang w:eastAsia="de-DE"/>
        </w:rPr>
        <w:t>ks</w:t>
      </w:r>
      <w:r w:rsidRPr="00D53EF2">
        <w:rPr>
          <w:rFonts w:eastAsia="MS Mincho"/>
          <w:szCs w:val="22"/>
          <w:lang w:eastAsia="de-DE"/>
        </w:rPr>
        <w:t>acin</w:t>
      </w:r>
      <w:r>
        <w:rPr>
          <w:rFonts w:eastAsia="MS Mincho"/>
          <w:szCs w:val="22"/>
          <w:lang w:eastAsia="de-DE"/>
        </w:rPr>
        <w:t>o ir</w:t>
      </w:r>
      <w:r w:rsidRPr="00D53EF2">
        <w:rPr>
          <w:rFonts w:eastAsia="MS Mincho"/>
          <w:szCs w:val="22"/>
          <w:lang w:eastAsia="de-DE"/>
        </w:rPr>
        <w:t xml:space="preserve"> levoflo</w:t>
      </w:r>
      <w:r>
        <w:rPr>
          <w:rFonts w:eastAsia="MS Mincho"/>
          <w:szCs w:val="22"/>
          <w:lang w:eastAsia="de-DE"/>
        </w:rPr>
        <w:t>ks</w:t>
      </w:r>
      <w:r w:rsidRPr="00D53EF2">
        <w:rPr>
          <w:rFonts w:eastAsia="MS Mincho"/>
          <w:szCs w:val="22"/>
          <w:lang w:eastAsia="de-DE"/>
        </w:rPr>
        <w:t>acin</w:t>
      </w:r>
      <w:r>
        <w:rPr>
          <w:rFonts w:eastAsia="MS Mincho"/>
          <w:szCs w:val="22"/>
          <w:lang w:eastAsia="de-DE"/>
        </w:rPr>
        <w:t>o duomenimis</w:t>
      </w:r>
      <w:r w:rsidRPr="00D53EF2">
        <w:rPr>
          <w:rFonts w:eastAsia="MS Mincho"/>
          <w:szCs w:val="22"/>
          <w:lang w:eastAsia="de-DE"/>
        </w:rPr>
        <w:t>.</w:t>
      </w:r>
    </w:p>
    <w:p w14:paraId="2CAE64DD" w14:textId="77777777" w:rsidR="00381F14" w:rsidRDefault="00381F14" w:rsidP="00381F14">
      <w:pPr>
        <w:widowControl w:val="0"/>
        <w:tabs>
          <w:tab w:val="left" w:pos="567"/>
        </w:tabs>
        <w:autoSpaceDE w:val="0"/>
        <w:autoSpaceDN w:val="0"/>
        <w:rPr>
          <w:rFonts w:eastAsia="MS Mincho"/>
          <w:color w:val="000000"/>
          <w:szCs w:val="22"/>
          <w:lang w:eastAsia="de-DE"/>
        </w:rPr>
      </w:pPr>
      <w:r w:rsidRPr="00D53EF2">
        <w:rPr>
          <w:rFonts w:eastAsia="MS Mincho"/>
          <w:szCs w:val="22"/>
          <w:lang w:eastAsia="de-DE"/>
        </w:rPr>
        <w:t>°</w:t>
      </w:r>
      <w:r>
        <w:rPr>
          <w:rFonts w:eastAsia="MS Mincho"/>
          <w:szCs w:val="22"/>
          <w:lang w:eastAsia="de-DE"/>
        </w:rPr>
        <w:t>Lentelių paskelbimo metu duomenų nebuvo</w:t>
      </w:r>
      <w:r w:rsidRPr="00D53EF2">
        <w:rPr>
          <w:rFonts w:eastAsia="MS Mincho"/>
          <w:szCs w:val="22"/>
          <w:lang w:eastAsia="de-DE"/>
        </w:rPr>
        <w:t xml:space="preserve">. </w:t>
      </w:r>
      <w:r>
        <w:rPr>
          <w:rFonts w:eastAsia="MS Mincho"/>
          <w:color w:val="000000"/>
          <w:szCs w:val="22"/>
          <w:lang w:eastAsia="de-DE"/>
        </w:rPr>
        <w:t>Jautrumas yra paremtas pagrindine moksline literatūra, įprastine praktika ir terapinėmis rekomendacijomis.</w:t>
      </w:r>
    </w:p>
    <w:p w14:paraId="396047B4" w14:textId="77777777" w:rsidR="00381F14" w:rsidRPr="00D53EF2" w:rsidRDefault="00381F14" w:rsidP="00381F14">
      <w:pPr>
        <w:widowControl w:val="0"/>
        <w:tabs>
          <w:tab w:val="left" w:pos="567"/>
        </w:tabs>
        <w:autoSpaceDE w:val="0"/>
        <w:autoSpaceDN w:val="0"/>
        <w:rPr>
          <w:rFonts w:eastAsia="MS Mincho"/>
          <w:szCs w:val="22"/>
          <w:lang w:eastAsia="de-DE"/>
        </w:rPr>
      </w:pPr>
      <w:r w:rsidRPr="00D53EF2">
        <w:rPr>
          <w:rFonts w:eastAsia="MS Mincho"/>
          <w:szCs w:val="22"/>
          <w:vertAlign w:val="superscript"/>
          <w:lang w:eastAsia="de-DE"/>
        </w:rPr>
        <w:t>$</w:t>
      </w:r>
      <w:r>
        <w:rPr>
          <w:rFonts w:eastAsia="MS Mincho"/>
          <w:szCs w:val="22"/>
          <w:lang w:eastAsia="de-DE"/>
        </w:rPr>
        <w:t xml:space="preserve">Daugelio išskirtų padermių natūralus jautrumas yra I kategorijos </w:t>
      </w:r>
      <w:r w:rsidRPr="00D53EF2">
        <w:rPr>
          <w:rFonts w:eastAsia="MS Mincho"/>
          <w:color w:val="000000"/>
          <w:szCs w:val="22"/>
          <w:lang w:eastAsia="de-DE"/>
        </w:rPr>
        <w:t>(</w:t>
      </w:r>
      <w:r>
        <w:rPr>
          <w:rFonts w:eastAsia="MS Mincho"/>
          <w:color w:val="000000"/>
          <w:szCs w:val="22"/>
          <w:lang w:eastAsia="de-DE"/>
        </w:rPr>
        <w:t>jautrus didinant ekspoziciją</w:t>
      </w:r>
      <w:r w:rsidRPr="00D53EF2">
        <w:rPr>
          <w:rFonts w:eastAsia="MS Mincho"/>
          <w:color w:val="000000"/>
          <w:szCs w:val="22"/>
          <w:lang w:eastAsia="de-DE"/>
        </w:rPr>
        <w:t>)</w:t>
      </w:r>
      <w:r w:rsidRPr="00D53EF2">
        <w:rPr>
          <w:rFonts w:eastAsia="MS Mincho"/>
          <w:szCs w:val="22"/>
          <w:lang w:eastAsia="de-DE"/>
        </w:rPr>
        <w:t>.</w:t>
      </w:r>
    </w:p>
    <w:p w14:paraId="3DABA0ED" w14:textId="77777777" w:rsidR="00381F14" w:rsidRPr="00D53EF2" w:rsidRDefault="00381F14" w:rsidP="00381F14">
      <w:pPr>
        <w:rPr>
          <w:szCs w:val="22"/>
          <w:lang w:eastAsia="en-GB"/>
        </w:rPr>
      </w:pPr>
      <w:r w:rsidRPr="00D53EF2">
        <w:rPr>
          <w:rFonts w:eastAsia="MS Mincho"/>
          <w:szCs w:val="22"/>
          <w:vertAlign w:val="superscript"/>
          <w:lang w:eastAsia="de-DE"/>
        </w:rPr>
        <w:t>+</w:t>
      </w:r>
      <w:r>
        <w:rPr>
          <w:rFonts w:eastAsia="MS Mincho"/>
          <w:szCs w:val="22"/>
          <w:lang w:eastAsia="de-DE"/>
        </w:rPr>
        <w:t>Atsparumo dažnis yra daugiau kaip</w:t>
      </w:r>
      <w:r w:rsidRPr="00D53EF2">
        <w:rPr>
          <w:rFonts w:eastAsia="MS Mincho"/>
          <w:color w:val="000000"/>
          <w:szCs w:val="22"/>
          <w:lang w:eastAsia="de-DE"/>
        </w:rPr>
        <w:t xml:space="preserve"> 50</w:t>
      </w:r>
      <w:r>
        <w:rPr>
          <w:rFonts w:eastAsia="MS Mincho"/>
          <w:color w:val="000000"/>
          <w:szCs w:val="22"/>
          <w:lang w:eastAsia="de-DE"/>
        </w:rPr>
        <w:t> </w:t>
      </w:r>
      <w:r w:rsidRPr="00D53EF2">
        <w:rPr>
          <w:rFonts w:eastAsia="MS Mincho"/>
          <w:color w:val="000000"/>
          <w:szCs w:val="22"/>
          <w:lang w:eastAsia="de-DE"/>
        </w:rPr>
        <w:t xml:space="preserve">% </w:t>
      </w:r>
      <w:r>
        <w:rPr>
          <w:rFonts w:eastAsia="MS Mincho"/>
          <w:color w:val="000000"/>
          <w:szCs w:val="22"/>
          <w:lang w:eastAsia="de-DE"/>
        </w:rPr>
        <w:t>bent viename</w:t>
      </w:r>
      <w:r w:rsidRPr="00D53EF2">
        <w:rPr>
          <w:rFonts w:eastAsia="MS Mincho"/>
          <w:color w:val="000000"/>
          <w:szCs w:val="22"/>
          <w:lang w:eastAsia="de-DE"/>
        </w:rPr>
        <w:t xml:space="preserve"> region</w:t>
      </w:r>
      <w:r>
        <w:rPr>
          <w:rFonts w:eastAsia="MS Mincho"/>
          <w:color w:val="000000"/>
          <w:szCs w:val="22"/>
          <w:lang w:eastAsia="de-DE"/>
        </w:rPr>
        <w:t>e</w:t>
      </w:r>
      <w:r w:rsidRPr="00D53EF2">
        <w:rPr>
          <w:rFonts w:eastAsia="MS Mincho"/>
          <w:szCs w:val="22"/>
          <w:lang w:eastAsia="de-DE"/>
        </w:rPr>
        <w:t>.</w:t>
      </w:r>
    </w:p>
    <w:p w14:paraId="7C498A72" w14:textId="77777777" w:rsidR="00E546E5" w:rsidRPr="00005BBC" w:rsidRDefault="00E546E5" w:rsidP="00381F14">
      <w:pPr>
        <w:rPr>
          <w:rFonts w:eastAsia="MS Mincho"/>
          <w:szCs w:val="22"/>
        </w:rPr>
      </w:pPr>
    </w:p>
    <w:p w14:paraId="2C513C43" w14:textId="77777777" w:rsidR="002B0E5C" w:rsidRPr="00005BBC" w:rsidRDefault="002B0E5C" w:rsidP="006366C0">
      <w:pPr>
        <w:rPr>
          <w:b/>
          <w:bCs/>
          <w:szCs w:val="22"/>
        </w:rPr>
      </w:pPr>
      <w:r w:rsidRPr="00005BBC">
        <w:rPr>
          <w:b/>
          <w:bCs/>
          <w:szCs w:val="22"/>
        </w:rPr>
        <w:t>5.2</w:t>
      </w:r>
      <w:r w:rsidRPr="00005BBC">
        <w:rPr>
          <w:b/>
          <w:bCs/>
          <w:szCs w:val="22"/>
        </w:rPr>
        <w:tab/>
        <w:t>Farmakokinetinės savybės</w:t>
      </w:r>
    </w:p>
    <w:p w14:paraId="4381B221" w14:textId="77777777" w:rsidR="002B0E5C" w:rsidRPr="00005BBC" w:rsidRDefault="002B0E5C" w:rsidP="006366C0">
      <w:pPr>
        <w:rPr>
          <w:szCs w:val="22"/>
        </w:rPr>
      </w:pPr>
    </w:p>
    <w:p w14:paraId="619B6305" w14:textId="77777777" w:rsidR="00A80C2A" w:rsidRPr="00231529" w:rsidRDefault="00A80C2A" w:rsidP="00A80C2A">
      <w:pPr>
        <w:rPr>
          <w:szCs w:val="22"/>
        </w:rPr>
      </w:pPr>
      <w:r w:rsidRPr="00231529">
        <w:rPr>
          <w:szCs w:val="22"/>
        </w:rPr>
        <w:t>Nevalgius</w:t>
      </w:r>
      <w:r>
        <w:rPr>
          <w:szCs w:val="22"/>
        </w:rPr>
        <w:t xml:space="preserve">ių </w:t>
      </w:r>
      <w:r w:rsidRPr="00231529">
        <w:rPr>
          <w:szCs w:val="22"/>
        </w:rPr>
        <w:t>savanori</w:t>
      </w:r>
      <w:r>
        <w:rPr>
          <w:szCs w:val="22"/>
        </w:rPr>
        <w:t xml:space="preserve">ų išgertas </w:t>
      </w:r>
      <w:r w:rsidRPr="00231529">
        <w:rPr>
          <w:szCs w:val="22"/>
        </w:rPr>
        <w:t xml:space="preserve">ofloksacinas </w:t>
      </w:r>
      <w:r>
        <w:rPr>
          <w:szCs w:val="22"/>
        </w:rPr>
        <w:t xml:space="preserve">buvo </w:t>
      </w:r>
      <w:r w:rsidRPr="00231529">
        <w:rPr>
          <w:szCs w:val="22"/>
        </w:rPr>
        <w:t xml:space="preserve">greitai ir beveik visiškai absorbuojamas. Vidutinė didžiausia koncentracija </w:t>
      </w:r>
      <w:r>
        <w:rPr>
          <w:szCs w:val="22"/>
        </w:rPr>
        <w:t xml:space="preserve">kraujo </w:t>
      </w:r>
      <w:r w:rsidRPr="00231529">
        <w:rPr>
          <w:szCs w:val="22"/>
        </w:rPr>
        <w:t>serume</w:t>
      </w:r>
      <w:r>
        <w:rPr>
          <w:szCs w:val="22"/>
        </w:rPr>
        <w:t xml:space="preserve"> po </w:t>
      </w:r>
      <w:r w:rsidRPr="00231529">
        <w:rPr>
          <w:szCs w:val="22"/>
        </w:rPr>
        <w:t>vienkartin</w:t>
      </w:r>
      <w:r>
        <w:rPr>
          <w:szCs w:val="22"/>
        </w:rPr>
        <w:t>ės</w:t>
      </w:r>
      <w:r w:rsidRPr="00231529">
        <w:rPr>
          <w:szCs w:val="22"/>
        </w:rPr>
        <w:t xml:space="preserve"> 200</w:t>
      </w:r>
      <w:r>
        <w:rPr>
          <w:szCs w:val="22"/>
        </w:rPr>
        <w:t> </w:t>
      </w:r>
      <w:r w:rsidRPr="00231529">
        <w:rPr>
          <w:szCs w:val="22"/>
        </w:rPr>
        <w:t>mg doz</w:t>
      </w:r>
      <w:r>
        <w:rPr>
          <w:szCs w:val="22"/>
        </w:rPr>
        <w:t>ės išgėrimo yra</w:t>
      </w:r>
      <w:r w:rsidRPr="00231529">
        <w:rPr>
          <w:szCs w:val="22"/>
        </w:rPr>
        <w:t xml:space="preserve"> 2,5</w:t>
      </w:r>
      <w:r>
        <w:rPr>
          <w:szCs w:val="22"/>
        </w:rPr>
        <w:noBreakHyphen/>
      </w:r>
      <w:r w:rsidRPr="00231529">
        <w:rPr>
          <w:szCs w:val="22"/>
        </w:rPr>
        <w:t>3</w:t>
      </w:r>
      <w:r>
        <w:rPr>
          <w:szCs w:val="22"/>
        </w:rPr>
        <w:t> </w:t>
      </w:r>
      <w:r w:rsidRPr="00231529">
        <w:rPr>
          <w:szCs w:val="22"/>
        </w:rPr>
        <w:t>µg/ml ir pasiekiama per 1</w:t>
      </w:r>
      <w:r>
        <w:rPr>
          <w:szCs w:val="22"/>
        </w:rPr>
        <w:t> </w:t>
      </w:r>
      <w:r w:rsidRPr="00231529">
        <w:rPr>
          <w:szCs w:val="22"/>
        </w:rPr>
        <w:t xml:space="preserve">valandą. </w:t>
      </w:r>
      <w:r>
        <w:rPr>
          <w:szCs w:val="22"/>
        </w:rPr>
        <w:t>P</w:t>
      </w:r>
      <w:r w:rsidRPr="00231529">
        <w:rPr>
          <w:szCs w:val="22"/>
        </w:rPr>
        <w:t xml:space="preserve">usinės eliminacijos laikas </w:t>
      </w:r>
      <w:r>
        <w:rPr>
          <w:szCs w:val="22"/>
        </w:rPr>
        <w:t xml:space="preserve">kraujo serume </w:t>
      </w:r>
      <w:r w:rsidRPr="00231529">
        <w:rPr>
          <w:szCs w:val="22"/>
        </w:rPr>
        <w:t>yra 6</w:t>
      </w:r>
      <w:r>
        <w:rPr>
          <w:szCs w:val="22"/>
        </w:rPr>
        <w:noBreakHyphen/>
      </w:r>
      <w:r w:rsidRPr="00231529">
        <w:rPr>
          <w:szCs w:val="22"/>
        </w:rPr>
        <w:t>7,0</w:t>
      </w:r>
      <w:r>
        <w:rPr>
          <w:szCs w:val="22"/>
        </w:rPr>
        <w:t> </w:t>
      </w:r>
      <w:r w:rsidRPr="00231529">
        <w:rPr>
          <w:szCs w:val="22"/>
        </w:rPr>
        <w:t>valand</w:t>
      </w:r>
      <w:r>
        <w:rPr>
          <w:szCs w:val="22"/>
        </w:rPr>
        <w:t>os</w:t>
      </w:r>
      <w:r w:rsidRPr="00231529">
        <w:rPr>
          <w:szCs w:val="22"/>
        </w:rPr>
        <w:t xml:space="preserve"> ir yra tiesinis. Tariamasis pasiskirstymo tūris yra 120</w:t>
      </w:r>
      <w:r>
        <w:rPr>
          <w:szCs w:val="22"/>
        </w:rPr>
        <w:t> </w:t>
      </w:r>
      <w:r w:rsidRPr="00231529">
        <w:rPr>
          <w:szCs w:val="22"/>
        </w:rPr>
        <w:t xml:space="preserve">litrų. </w:t>
      </w:r>
      <w:r>
        <w:rPr>
          <w:szCs w:val="22"/>
        </w:rPr>
        <w:t>Vartojant kartotines dozes</w:t>
      </w:r>
      <w:r w:rsidRPr="00231529">
        <w:rPr>
          <w:szCs w:val="22"/>
        </w:rPr>
        <w:t xml:space="preserve">, koncentracija serume reikšmingai nepadidėja (kaupimosi </w:t>
      </w:r>
      <w:r>
        <w:rPr>
          <w:szCs w:val="22"/>
        </w:rPr>
        <w:t>koeficientas</w:t>
      </w:r>
      <w:r w:rsidRPr="00231529">
        <w:rPr>
          <w:szCs w:val="22"/>
        </w:rPr>
        <w:t xml:space="preserve">: maždaug 1,5). Ofloksacino koncentracija šlapime ir šlapimo takų infekcijos vietoje viršija </w:t>
      </w:r>
      <w:r>
        <w:rPr>
          <w:szCs w:val="22"/>
        </w:rPr>
        <w:t xml:space="preserve">nustatytą </w:t>
      </w:r>
      <w:r w:rsidRPr="00231529">
        <w:rPr>
          <w:szCs w:val="22"/>
        </w:rPr>
        <w:t xml:space="preserve">koncentraciją </w:t>
      </w:r>
      <w:r>
        <w:rPr>
          <w:szCs w:val="22"/>
        </w:rPr>
        <w:t xml:space="preserve">kraujo </w:t>
      </w:r>
      <w:r w:rsidRPr="00231529">
        <w:rPr>
          <w:szCs w:val="22"/>
        </w:rPr>
        <w:t>serume 5–100</w:t>
      </w:r>
      <w:r>
        <w:rPr>
          <w:szCs w:val="22"/>
        </w:rPr>
        <w:t> </w:t>
      </w:r>
      <w:r w:rsidRPr="00231529">
        <w:rPr>
          <w:szCs w:val="22"/>
        </w:rPr>
        <w:t>kartų. P</w:t>
      </w:r>
      <w:r>
        <w:rPr>
          <w:szCs w:val="22"/>
        </w:rPr>
        <w:t>rie kraujo p</w:t>
      </w:r>
      <w:r w:rsidRPr="00231529">
        <w:rPr>
          <w:szCs w:val="22"/>
        </w:rPr>
        <w:t>lazmos baltym</w:t>
      </w:r>
      <w:r>
        <w:rPr>
          <w:szCs w:val="22"/>
        </w:rPr>
        <w:t>ų</w:t>
      </w:r>
      <w:r w:rsidRPr="00231529">
        <w:rPr>
          <w:szCs w:val="22"/>
        </w:rPr>
        <w:t xml:space="preserve"> jungiasi maždaug 25</w:t>
      </w:r>
      <w:r>
        <w:rPr>
          <w:szCs w:val="22"/>
        </w:rPr>
        <w:t> </w:t>
      </w:r>
      <w:r w:rsidRPr="00231529">
        <w:rPr>
          <w:szCs w:val="22"/>
        </w:rPr>
        <w:t>%</w:t>
      </w:r>
      <w:r>
        <w:rPr>
          <w:szCs w:val="22"/>
        </w:rPr>
        <w:t xml:space="preserve"> vaistinio preparato</w:t>
      </w:r>
      <w:r w:rsidRPr="00231529">
        <w:rPr>
          <w:szCs w:val="22"/>
        </w:rPr>
        <w:t>. Biotransform</w:t>
      </w:r>
      <w:r>
        <w:rPr>
          <w:szCs w:val="22"/>
        </w:rPr>
        <w:t>uojama</w:t>
      </w:r>
      <w:r w:rsidRPr="00231529">
        <w:rPr>
          <w:szCs w:val="22"/>
        </w:rPr>
        <w:t xml:space="preserve"> mažiau kaip 5</w:t>
      </w:r>
      <w:r>
        <w:rPr>
          <w:szCs w:val="22"/>
        </w:rPr>
        <w:t> </w:t>
      </w:r>
      <w:r w:rsidRPr="00231529">
        <w:rPr>
          <w:szCs w:val="22"/>
        </w:rPr>
        <w:t>% ofloksacino.</w:t>
      </w:r>
    </w:p>
    <w:p w14:paraId="21329827" w14:textId="77777777" w:rsidR="00A80C2A" w:rsidRPr="00231529" w:rsidRDefault="00A80C2A" w:rsidP="00A80C2A">
      <w:pPr>
        <w:rPr>
          <w:szCs w:val="22"/>
        </w:rPr>
      </w:pPr>
    </w:p>
    <w:p w14:paraId="2D03C1C6" w14:textId="77777777" w:rsidR="00A80C2A" w:rsidRPr="00D53EF2" w:rsidRDefault="00A80C2A" w:rsidP="00A80C2A">
      <w:pPr>
        <w:rPr>
          <w:szCs w:val="22"/>
        </w:rPr>
      </w:pPr>
      <w:r w:rsidRPr="00231529">
        <w:rPr>
          <w:szCs w:val="22"/>
        </w:rPr>
        <w:lastRenderedPageBreak/>
        <w:t>Du pagrindiniai šlapime randami metabolitai yra N-desmetil-oflo</w:t>
      </w:r>
      <w:r>
        <w:rPr>
          <w:szCs w:val="22"/>
        </w:rPr>
        <w:t>ks</w:t>
      </w:r>
      <w:r w:rsidRPr="00231529">
        <w:rPr>
          <w:szCs w:val="22"/>
        </w:rPr>
        <w:t>acin</w:t>
      </w:r>
      <w:r>
        <w:rPr>
          <w:szCs w:val="22"/>
        </w:rPr>
        <w:t>as</w:t>
      </w:r>
      <w:r w:rsidRPr="00231529">
        <w:rPr>
          <w:szCs w:val="22"/>
        </w:rPr>
        <w:t xml:space="preserve"> ir oflo</w:t>
      </w:r>
      <w:r>
        <w:rPr>
          <w:szCs w:val="22"/>
        </w:rPr>
        <w:t>ks</w:t>
      </w:r>
      <w:r w:rsidRPr="00231529">
        <w:rPr>
          <w:szCs w:val="22"/>
        </w:rPr>
        <w:t>acin</w:t>
      </w:r>
      <w:r>
        <w:rPr>
          <w:szCs w:val="22"/>
        </w:rPr>
        <w:t>o</w:t>
      </w:r>
      <w:r w:rsidRPr="00231529">
        <w:rPr>
          <w:szCs w:val="22"/>
        </w:rPr>
        <w:t xml:space="preserve">-N-oksidas. </w:t>
      </w:r>
      <w:r>
        <w:rPr>
          <w:szCs w:val="22"/>
        </w:rPr>
        <w:t>Ekskrecija</w:t>
      </w:r>
      <w:r w:rsidRPr="00231529">
        <w:rPr>
          <w:szCs w:val="22"/>
        </w:rPr>
        <w:t xml:space="preserve"> daugiausia </w:t>
      </w:r>
      <w:r>
        <w:rPr>
          <w:szCs w:val="22"/>
        </w:rPr>
        <w:t xml:space="preserve">vyksta </w:t>
      </w:r>
      <w:r w:rsidRPr="00231529">
        <w:rPr>
          <w:szCs w:val="22"/>
        </w:rPr>
        <w:t>per inkstus. 80–90</w:t>
      </w:r>
      <w:r>
        <w:rPr>
          <w:szCs w:val="22"/>
        </w:rPr>
        <w:t> </w:t>
      </w:r>
      <w:r w:rsidRPr="00231529">
        <w:rPr>
          <w:szCs w:val="22"/>
        </w:rPr>
        <w:t>% dozės išsiskiria su šlapimu nepakitusi</w:t>
      </w:r>
      <w:r>
        <w:rPr>
          <w:szCs w:val="22"/>
        </w:rPr>
        <w:t>a</w:t>
      </w:r>
      <w:r w:rsidRPr="00231529">
        <w:rPr>
          <w:szCs w:val="22"/>
        </w:rPr>
        <w:t xml:space="preserve"> </w:t>
      </w:r>
      <w:r>
        <w:rPr>
          <w:szCs w:val="22"/>
        </w:rPr>
        <w:t>forma</w:t>
      </w:r>
      <w:r w:rsidRPr="00231529">
        <w:rPr>
          <w:szCs w:val="22"/>
        </w:rPr>
        <w:t xml:space="preserve">. Ofloksacinas randamas tulžyje </w:t>
      </w:r>
      <w:r>
        <w:rPr>
          <w:szCs w:val="22"/>
        </w:rPr>
        <w:t>junginio su gliukuronidu</w:t>
      </w:r>
      <w:r w:rsidRPr="00231529">
        <w:rPr>
          <w:szCs w:val="22"/>
        </w:rPr>
        <w:t xml:space="preserve"> forma. </w:t>
      </w:r>
      <w:r>
        <w:rPr>
          <w:szCs w:val="22"/>
        </w:rPr>
        <w:t>O</w:t>
      </w:r>
      <w:r w:rsidRPr="00231529">
        <w:rPr>
          <w:szCs w:val="22"/>
        </w:rPr>
        <w:t xml:space="preserve">floksacino farmakokinetika </w:t>
      </w:r>
      <w:r>
        <w:rPr>
          <w:szCs w:val="22"/>
        </w:rPr>
        <w:t xml:space="preserve">po infuzijos į veną </w:t>
      </w:r>
      <w:r w:rsidRPr="00231529">
        <w:rPr>
          <w:szCs w:val="22"/>
        </w:rPr>
        <w:t xml:space="preserve">yra labai panaši į </w:t>
      </w:r>
      <w:r>
        <w:rPr>
          <w:szCs w:val="22"/>
        </w:rPr>
        <w:t>farmakokinetiką vaistinio preparato pavartojus per burną</w:t>
      </w:r>
      <w:r w:rsidRPr="00231529">
        <w:rPr>
          <w:szCs w:val="22"/>
        </w:rPr>
        <w:t xml:space="preserve">. Pacientams, kurių inkstų funkcija sutrikusi, pusinės eliminacijos </w:t>
      </w:r>
      <w:r>
        <w:rPr>
          <w:szCs w:val="22"/>
        </w:rPr>
        <w:t>laikas kraujo</w:t>
      </w:r>
      <w:r w:rsidRPr="00231529">
        <w:rPr>
          <w:szCs w:val="22"/>
        </w:rPr>
        <w:t xml:space="preserve"> serume pailgėja</w:t>
      </w:r>
      <w:r w:rsidR="00ED19BA">
        <w:rPr>
          <w:szCs w:val="22"/>
        </w:rPr>
        <w:t>.</w:t>
      </w:r>
      <w:r w:rsidRPr="00231529">
        <w:rPr>
          <w:szCs w:val="22"/>
        </w:rPr>
        <w:t xml:space="preserve"> </w:t>
      </w:r>
      <w:r w:rsidR="00ED19BA">
        <w:rPr>
          <w:szCs w:val="22"/>
        </w:rPr>
        <w:t>B</w:t>
      </w:r>
      <w:r w:rsidRPr="00231529">
        <w:rPr>
          <w:szCs w:val="22"/>
        </w:rPr>
        <w:t>endras</w:t>
      </w:r>
      <w:r>
        <w:rPr>
          <w:szCs w:val="22"/>
        </w:rPr>
        <w:t>is</w:t>
      </w:r>
      <w:r w:rsidRPr="00231529">
        <w:rPr>
          <w:szCs w:val="22"/>
        </w:rPr>
        <w:t xml:space="preserve"> ir inkstų klirensas mažėja atsižvelgiant į kreatinino klirensą</w:t>
      </w:r>
      <w:r w:rsidRPr="00D53EF2">
        <w:rPr>
          <w:szCs w:val="22"/>
        </w:rPr>
        <w:t>.</w:t>
      </w:r>
    </w:p>
    <w:p w14:paraId="042D85DA" w14:textId="77777777" w:rsidR="002B0E5C" w:rsidRPr="00005BBC" w:rsidRDefault="002B0E5C" w:rsidP="006366C0">
      <w:pPr>
        <w:rPr>
          <w:b/>
          <w:bCs/>
          <w:szCs w:val="22"/>
        </w:rPr>
      </w:pPr>
    </w:p>
    <w:p w14:paraId="6174A328" w14:textId="77777777" w:rsidR="002B0E5C" w:rsidRPr="00005BBC" w:rsidRDefault="002B0E5C" w:rsidP="006366C0">
      <w:pPr>
        <w:rPr>
          <w:b/>
          <w:bCs/>
          <w:szCs w:val="22"/>
        </w:rPr>
      </w:pPr>
      <w:r w:rsidRPr="00005BBC">
        <w:rPr>
          <w:b/>
          <w:bCs/>
          <w:szCs w:val="22"/>
        </w:rPr>
        <w:t>5.3</w:t>
      </w:r>
      <w:r w:rsidRPr="00005BBC">
        <w:rPr>
          <w:b/>
          <w:bCs/>
          <w:szCs w:val="22"/>
        </w:rPr>
        <w:tab/>
        <w:t xml:space="preserve">Ikiklinikinių saugumo tyrimų duomenys </w:t>
      </w:r>
    </w:p>
    <w:p w14:paraId="52A420C1" w14:textId="77777777" w:rsidR="002B0E5C" w:rsidRDefault="002B0E5C" w:rsidP="006366C0">
      <w:pPr>
        <w:rPr>
          <w:szCs w:val="22"/>
        </w:rPr>
      </w:pPr>
    </w:p>
    <w:p w14:paraId="7D89632D" w14:textId="77777777" w:rsidR="00A80C2A" w:rsidRPr="00296513" w:rsidRDefault="00A80C2A" w:rsidP="00A80C2A">
      <w:pPr>
        <w:rPr>
          <w:szCs w:val="22"/>
        </w:rPr>
      </w:pPr>
      <w:r w:rsidRPr="00296513">
        <w:rPr>
          <w:szCs w:val="22"/>
        </w:rPr>
        <w:t xml:space="preserve">Ofloksacinas </w:t>
      </w:r>
      <w:r>
        <w:rPr>
          <w:szCs w:val="22"/>
        </w:rPr>
        <w:t>gali sukelti</w:t>
      </w:r>
      <w:r w:rsidRPr="00296513">
        <w:rPr>
          <w:szCs w:val="22"/>
        </w:rPr>
        <w:t xml:space="preserve"> neurotoksinį </w:t>
      </w:r>
      <w:r>
        <w:rPr>
          <w:szCs w:val="22"/>
        </w:rPr>
        <w:t>poveikį</w:t>
      </w:r>
      <w:r w:rsidRPr="00296513">
        <w:rPr>
          <w:szCs w:val="22"/>
        </w:rPr>
        <w:t xml:space="preserve"> ir didelėmis dozėmis sukelia grįžtamus sėklidžių pokyčius. Be to, ikiklinikiniai tyrimai</w:t>
      </w:r>
      <w:r w:rsidR="00FE47F0">
        <w:rPr>
          <w:szCs w:val="22"/>
        </w:rPr>
        <w:t>,</w:t>
      </w:r>
      <w:r w:rsidRPr="00296513">
        <w:rPr>
          <w:szCs w:val="22"/>
        </w:rPr>
        <w:t xml:space="preserve"> suaugusiems gyvūnams </w:t>
      </w:r>
      <w:r>
        <w:rPr>
          <w:szCs w:val="22"/>
        </w:rPr>
        <w:t>skiriant vienkartinę ar kartonines dozes</w:t>
      </w:r>
      <w:r w:rsidR="00FE47F0">
        <w:rPr>
          <w:szCs w:val="22"/>
        </w:rPr>
        <w:t>,</w:t>
      </w:r>
      <w:r w:rsidRPr="00296513">
        <w:rPr>
          <w:szCs w:val="22"/>
        </w:rPr>
        <w:t xml:space="preserve"> ir farmakologiniai saugumo tyrimai neparodė jokių papildomų specifinių </w:t>
      </w:r>
      <w:r>
        <w:rPr>
          <w:szCs w:val="22"/>
        </w:rPr>
        <w:t>rizikų</w:t>
      </w:r>
      <w:r w:rsidRPr="00296513">
        <w:rPr>
          <w:szCs w:val="22"/>
        </w:rPr>
        <w:t>, susijusių su ofloksacino vartojimu.</w:t>
      </w:r>
    </w:p>
    <w:p w14:paraId="1AAEB81A" w14:textId="77777777" w:rsidR="00A80C2A" w:rsidRPr="00296513" w:rsidRDefault="00A80C2A" w:rsidP="00A80C2A">
      <w:pPr>
        <w:rPr>
          <w:szCs w:val="22"/>
        </w:rPr>
      </w:pPr>
    </w:p>
    <w:p w14:paraId="3BD96F93" w14:textId="77777777" w:rsidR="00A80C2A" w:rsidRPr="00296513" w:rsidRDefault="00A80C2A" w:rsidP="00A80C2A">
      <w:pPr>
        <w:rPr>
          <w:szCs w:val="22"/>
        </w:rPr>
      </w:pPr>
      <w:r w:rsidRPr="00296513">
        <w:rPr>
          <w:szCs w:val="22"/>
        </w:rPr>
        <w:t xml:space="preserve">Kaip ir kiti </w:t>
      </w:r>
      <w:r>
        <w:rPr>
          <w:szCs w:val="22"/>
        </w:rPr>
        <w:t>girazės</w:t>
      </w:r>
      <w:r w:rsidRPr="00296513">
        <w:rPr>
          <w:szCs w:val="22"/>
        </w:rPr>
        <w:t xml:space="preserve"> inhibitoriai, ofloksacinas augimo fazėje gali pažeisti didelius, </w:t>
      </w:r>
      <w:r>
        <w:rPr>
          <w:szCs w:val="22"/>
        </w:rPr>
        <w:t xml:space="preserve">kūno </w:t>
      </w:r>
      <w:r w:rsidRPr="00296513">
        <w:rPr>
          <w:szCs w:val="22"/>
        </w:rPr>
        <w:t xml:space="preserve">svorį </w:t>
      </w:r>
      <w:r>
        <w:rPr>
          <w:szCs w:val="22"/>
        </w:rPr>
        <w:t>laikančius</w:t>
      </w:r>
      <w:r w:rsidRPr="00296513">
        <w:rPr>
          <w:szCs w:val="22"/>
        </w:rPr>
        <w:t xml:space="preserve"> jaunų gyvūnų sąnarius. Kremzlės pažeidimo laipsnis priklauso nuo amžiaus, rūšies ir dozės, todėl jį labai galima sumažinti sumažinus sąnarių </w:t>
      </w:r>
      <w:r>
        <w:rPr>
          <w:szCs w:val="22"/>
        </w:rPr>
        <w:t>krūvį</w:t>
      </w:r>
      <w:r w:rsidRPr="00296513">
        <w:rPr>
          <w:szCs w:val="22"/>
        </w:rPr>
        <w:t>.</w:t>
      </w:r>
    </w:p>
    <w:p w14:paraId="1F9A21BD" w14:textId="77777777" w:rsidR="00A80C2A" w:rsidRPr="00296513" w:rsidRDefault="00A80C2A" w:rsidP="00A80C2A">
      <w:pPr>
        <w:rPr>
          <w:szCs w:val="22"/>
        </w:rPr>
      </w:pPr>
    </w:p>
    <w:p w14:paraId="770D0023" w14:textId="77777777" w:rsidR="00A80C2A" w:rsidRPr="00296513" w:rsidRDefault="00A80C2A" w:rsidP="00A80C2A">
      <w:pPr>
        <w:rPr>
          <w:szCs w:val="22"/>
        </w:rPr>
      </w:pPr>
      <w:r>
        <w:rPr>
          <w:szCs w:val="22"/>
        </w:rPr>
        <w:t>Tyrimų</w:t>
      </w:r>
      <w:r w:rsidRPr="00296513">
        <w:rPr>
          <w:szCs w:val="22"/>
        </w:rPr>
        <w:t xml:space="preserve"> su gyvūnais</w:t>
      </w:r>
      <w:r>
        <w:rPr>
          <w:szCs w:val="22"/>
        </w:rPr>
        <w:t xml:space="preserve"> metu vartojant terapines dozes</w:t>
      </w:r>
      <w:r w:rsidRPr="00296513">
        <w:rPr>
          <w:szCs w:val="22"/>
        </w:rPr>
        <w:t xml:space="preserve">, ofloksacinas </w:t>
      </w:r>
      <w:r>
        <w:rPr>
          <w:szCs w:val="22"/>
        </w:rPr>
        <w:t>nesukėlė</w:t>
      </w:r>
      <w:r w:rsidRPr="00296513">
        <w:rPr>
          <w:szCs w:val="22"/>
        </w:rPr>
        <w:t xml:space="preserve"> poveikio vaisingumui ar perinataliniam bei postnataliniam vystymuisi </w:t>
      </w:r>
      <w:r>
        <w:rPr>
          <w:szCs w:val="22"/>
        </w:rPr>
        <w:t>ir</w:t>
      </w:r>
      <w:r w:rsidRPr="00296513">
        <w:rPr>
          <w:szCs w:val="22"/>
        </w:rPr>
        <w:t xml:space="preserve"> nesuk</w:t>
      </w:r>
      <w:r>
        <w:rPr>
          <w:szCs w:val="22"/>
        </w:rPr>
        <w:t>ėlė</w:t>
      </w:r>
      <w:r w:rsidRPr="00296513">
        <w:rPr>
          <w:szCs w:val="22"/>
        </w:rPr>
        <w:t xml:space="preserve"> teratogeninio ar kitokio embriotoksinio poveikio.</w:t>
      </w:r>
    </w:p>
    <w:p w14:paraId="48CB2C8F" w14:textId="77777777" w:rsidR="00A80C2A" w:rsidRPr="00296513" w:rsidRDefault="00A80C2A" w:rsidP="00A80C2A">
      <w:pPr>
        <w:rPr>
          <w:szCs w:val="22"/>
        </w:rPr>
      </w:pPr>
    </w:p>
    <w:p w14:paraId="35794EE1" w14:textId="77777777" w:rsidR="00A80C2A" w:rsidRPr="00296513" w:rsidRDefault="00A80C2A" w:rsidP="00A80C2A">
      <w:pPr>
        <w:rPr>
          <w:szCs w:val="22"/>
        </w:rPr>
      </w:pPr>
      <w:r w:rsidRPr="00296513">
        <w:rPr>
          <w:szCs w:val="22"/>
        </w:rPr>
        <w:t>Įprastų ilgalaikių ofloksacino kancerogeni</w:t>
      </w:r>
      <w:r>
        <w:rPr>
          <w:szCs w:val="22"/>
        </w:rPr>
        <w:t>nio poveikio t</w:t>
      </w:r>
      <w:r w:rsidRPr="00296513">
        <w:rPr>
          <w:szCs w:val="22"/>
        </w:rPr>
        <w:t xml:space="preserve">yrimų neatlikta. </w:t>
      </w:r>
      <w:r w:rsidRPr="00296513">
        <w:rPr>
          <w:i/>
          <w:iCs/>
          <w:szCs w:val="22"/>
        </w:rPr>
        <w:t>In vitro</w:t>
      </w:r>
      <w:r w:rsidRPr="00296513">
        <w:rPr>
          <w:szCs w:val="22"/>
        </w:rPr>
        <w:t xml:space="preserve"> ir </w:t>
      </w:r>
      <w:r w:rsidRPr="00296513">
        <w:rPr>
          <w:i/>
          <w:iCs/>
          <w:szCs w:val="22"/>
        </w:rPr>
        <w:t>in vivo</w:t>
      </w:r>
      <w:r w:rsidRPr="00296513">
        <w:rPr>
          <w:szCs w:val="22"/>
        </w:rPr>
        <w:t xml:space="preserve"> tyrimais nustatyta, kad ofloksacinas mutagenini</w:t>
      </w:r>
      <w:r>
        <w:rPr>
          <w:szCs w:val="22"/>
        </w:rPr>
        <w:t>o poveikio nesukelia</w:t>
      </w:r>
      <w:r w:rsidRPr="00296513">
        <w:rPr>
          <w:szCs w:val="22"/>
        </w:rPr>
        <w:t>. Duomenys apie ofloksacino fototoksiškumą, fotomutageniškumą ir fotokancerogeniškumą rodo tik silpną fotomutageninį ar fototumor</w:t>
      </w:r>
      <w:r>
        <w:rPr>
          <w:szCs w:val="22"/>
        </w:rPr>
        <w:t>o</w:t>
      </w:r>
      <w:r w:rsidRPr="00296513">
        <w:rPr>
          <w:szCs w:val="22"/>
        </w:rPr>
        <w:t xml:space="preserve">geninį poveikį </w:t>
      </w:r>
      <w:r w:rsidRPr="00296513">
        <w:rPr>
          <w:i/>
          <w:iCs/>
          <w:szCs w:val="22"/>
        </w:rPr>
        <w:t>in vitro</w:t>
      </w:r>
      <w:r w:rsidRPr="00296513">
        <w:rPr>
          <w:szCs w:val="22"/>
        </w:rPr>
        <w:t xml:space="preserve"> arba </w:t>
      </w:r>
      <w:r w:rsidRPr="00296513">
        <w:rPr>
          <w:i/>
          <w:iCs/>
          <w:szCs w:val="22"/>
        </w:rPr>
        <w:t>in vivo</w:t>
      </w:r>
      <w:r w:rsidRPr="00296513">
        <w:rPr>
          <w:szCs w:val="22"/>
        </w:rPr>
        <w:t>, palyginti su kitais fluoro</w:t>
      </w:r>
      <w:r>
        <w:rPr>
          <w:szCs w:val="22"/>
        </w:rPr>
        <w:t>ch</w:t>
      </w:r>
      <w:r w:rsidRPr="00296513">
        <w:rPr>
          <w:szCs w:val="22"/>
        </w:rPr>
        <w:t>inolonais.</w:t>
      </w:r>
    </w:p>
    <w:p w14:paraId="09D3DAEB" w14:textId="77777777" w:rsidR="00A80C2A" w:rsidRPr="00296513" w:rsidRDefault="00A80C2A" w:rsidP="00A80C2A">
      <w:pPr>
        <w:rPr>
          <w:szCs w:val="22"/>
        </w:rPr>
      </w:pPr>
    </w:p>
    <w:p w14:paraId="1F82204C" w14:textId="77777777" w:rsidR="00A80C2A" w:rsidRPr="00D53EF2" w:rsidRDefault="00A80C2A" w:rsidP="00A80C2A">
      <w:pPr>
        <w:rPr>
          <w:szCs w:val="22"/>
        </w:rPr>
      </w:pPr>
      <w:r>
        <w:rPr>
          <w:szCs w:val="22"/>
        </w:rPr>
        <w:t>Duomenų apie</w:t>
      </w:r>
      <w:r w:rsidRPr="00296513">
        <w:rPr>
          <w:szCs w:val="22"/>
        </w:rPr>
        <w:t xml:space="preserve"> katarak</w:t>
      </w:r>
      <w:r>
        <w:rPr>
          <w:szCs w:val="22"/>
        </w:rPr>
        <w:t>t</w:t>
      </w:r>
      <w:r w:rsidRPr="00296513">
        <w:rPr>
          <w:szCs w:val="22"/>
        </w:rPr>
        <w:t>ogeninį ar ko</w:t>
      </w:r>
      <w:r>
        <w:rPr>
          <w:szCs w:val="22"/>
        </w:rPr>
        <w:t>-ka</w:t>
      </w:r>
      <w:r w:rsidRPr="00296513">
        <w:rPr>
          <w:szCs w:val="22"/>
        </w:rPr>
        <w:t xml:space="preserve">taraktogeninį poveikį </w:t>
      </w:r>
      <w:r>
        <w:rPr>
          <w:szCs w:val="22"/>
        </w:rPr>
        <w:t>po ofloksacino ekspozicijos negauta</w:t>
      </w:r>
      <w:r w:rsidRPr="00296513">
        <w:rPr>
          <w:szCs w:val="22"/>
        </w:rPr>
        <w:t xml:space="preserve">. Yra žinoma, kad kai kurie </w:t>
      </w:r>
      <w:r>
        <w:rPr>
          <w:szCs w:val="22"/>
        </w:rPr>
        <w:t>g</w:t>
      </w:r>
      <w:r w:rsidRPr="00296513">
        <w:rPr>
          <w:szCs w:val="22"/>
        </w:rPr>
        <w:t xml:space="preserve">irazės inhibitoriai gali pailginti QT intervalą. Iki šiol atlikti ikiklinikiniai tyrimai parodė, kad ofloksacinas turi tik silpną </w:t>
      </w:r>
      <w:r>
        <w:rPr>
          <w:szCs w:val="22"/>
        </w:rPr>
        <w:t xml:space="preserve">potencialų </w:t>
      </w:r>
      <w:r w:rsidRPr="00296513">
        <w:rPr>
          <w:szCs w:val="22"/>
        </w:rPr>
        <w:t>QT interval</w:t>
      </w:r>
      <w:r>
        <w:rPr>
          <w:szCs w:val="22"/>
        </w:rPr>
        <w:t>ą</w:t>
      </w:r>
      <w:r w:rsidRPr="00296513">
        <w:rPr>
          <w:szCs w:val="22"/>
        </w:rPr>
        <w:t xml:space="preserve"> </w:t>
      </w:r>
      <w:r>
        <w:rPr>
          <w:szCs w:val="22"/>
        </w:rPr>
        <w:t>ilginantį poveikį</w:t>
      </w:r>
      <w:r w:rsidRPr="00296513">
        <w:rPr>
          <w:szCs w:val="22"/>
        </w:rPr>
        <w:t>, palyginti su a</w:t>
      </w:r>
      <w:r w:rsidR="00D453CA">
        <w:rPr>
          <w:szCs w:val="22"/>
        </w:rPr>
        <w:t>nks</w:t>
      </w:r>
      <w:r w:rsidRPr="00296513">
        <w:rPr>
          <w:szCs w:val="22"/>
        </w:rPr>
        <w:t xml:space="preserve">čiau </w:t>
      </w:r>
      <w:r>
        <w:rPr>
          <w:szCs w:val="22"/>
        </w:rPr>
        <w:t>pa</w:t>
      </w:r>
      <w:r w:rsidRPr="00296513">
        <w:rPr>
          <w:szCs w:val="22"/>
        </w:rPr>
        <w:t xml:space="preserve">minėtais </w:t>
      </w:r>
      <w:r>
        <w:rPr>
          <w:szCs w:val="22"/>
        </w:rPr>
        <w:t>g</w:t>
      </w:r>
      <w:r w:rsidRPr="00296513">
        <w:rPr>
          <w:szCs w:val="22"/>
        </w:rPr>
        <w:t>irazės inhibitoriais.</w:t>
      </w:r>
    </w:p>
    <w:p w14:paraId="5E1DBC8E" w14:textId="77777777" w:rsidR="003158F5" w:rsidRPr="00005BBC" w:rsidRDefault="003158F5" w:rsidP="006366C0">
      <w:pPr>
        <w:rPr>
          <w:szCs w:val="22"/>
        </w:rPr>
      </w:pPr>
    </w:p>
    <w:p w14:paraId="35D76F39" w14:textId="77777777" w:rsidR="001200DE" w:rsidRPr="00005BBC" w:rsidRDefault="001200DE" w:rsidP="006366C0">
      <w:pPr>
        <w:rPr>
          <w:szCs w:val="22"/>
        </w:rPr>
      </w:pPr>
    </w:p>
    <w:p w14:paraId="24D2BD2B" w14:textId="77777777" w:rsidR="002B0E5C" w:rsidRPr="00005BBC" w:rsidRDefault="002B0E5C" w:rsidP="006366C0">
      <w:pPr>
        <w:rPr>
          <w:b/>
          <w:bCs/>
          <w:szCs w:val="22"/>
        </w:rPr>
      </w:pPr>
      <w:r w:rsidRPr="00005BBC">
        <w:rPr>
          <w:b/>
          <w:bCs/>
          <w:szCs w:val="22"/>
        </w:rPr>
        <w:t>6.</w:t>
      </w:r>
      <w:r w:rsidRPr="00005BBC">
        <w:rPr>
          <w:b/>
          <w:bCs/>
          <w:szCs w:val="22"/>
        </w:rPr>
        <w:tab/>
        <w:t>FARMACINĖ INFORMACIJA</w:t>
      </w:r>
    </w:p>
    <w:p w14:paraId="43AFDDD5" w14:textId="77777777" w:rsidR="002B0E5C" w:rsidRPr="00005BBC" w:rsidRDefault="002B0E5C" w:rsidP="006366C0">
      <w:pPr>
        <w:rPr>
          <w:b/>
          <w:bCs/>
          <w:szCs w:val="22"/>
        </w:rPr>
      </w:pPr>
    </w:p>
    <w:p w14:paraId="4CDE0B98" w14:textId="77777777" w:rsidR="002B0E5C" w:rsidRPr="00005BBC" w:rsidRDefault="002B0E5C" w:rsidP="006366C0">
      <w:pPr>
        <w:rPr>
          <w:b/>
          <w:szCs w:val="22"/>
        </w:rPr>
      </w:pPr>
      <w:r w:rsidRPr="00005BBC">
        <w:rPr>
          <w:b/>
          <w:szCs w:val="22"/>
        </w:rPr>
        <w:t>6.1</w:t>
      </w:r>
      <w:r w:rsidRPr="00005BBC">
        <w:rPr>
          <w:b/>
          <w:szCs w:val="22"/>
        </w:rPr>
        <w:tab/>
        <w:t>Pagalbinių medžiagų sąrašas</w:t>
      </w:r>
    </w:p>
    <w:p w14:paraId="7D6FB08A" w14:textId="77777777" w:rsidR="002B0E5C" w:rsidRPr="00005BBC" w:rsidRDefault="002B0E5C" w:rsidP="006366C0">
      <w:pPr>
        <w:rPr>
          <w:szCs w:val="22"/>
        </w:rPr>
      </w:pPr>
    </w:p>
    <w:p w14:paraId="40D494AB" w14:textId="77777777" w:rsidR="002B0E5C" w:rsidRPr="00005BBC" w:rsidRDefault="002B0E5C" w:rsidP="006366C0">
      <w:pPr>
        <w:rPr>
          <w:i/>
          <w:szCs w:val="22"/>
        </w:rPr>
      </w:pPr>
      <w:r w:rsidRPr="00005BBC">
        <w:rPr>
          <w:i/>
          <w:szCs w:val="22"/>
        </w:rPr>
        <w:t xml:space="preserve">Tabletės </w:t>
      </w:r>
      <w:r w:rsidR="00B61C41" w:rsidRPr="00005BBC">
        <w:rPr>
          <w:i/>
          <w:szCs w:val="22"/>
        </w:rPr>
        <w:t>šerdis</w:t>
      </w:r>
    </w:p>
    <w:p w14:paraId="36584BBF" w14:textId="77777777" w:rsidR="002B0E5C" w:rsidRPr="00005BBC" w:rsidRDefault="002B0E5C" w:rsidP="006366C0">
      <w:pPr>
        <w:rPr>
          <w:szCs w:val="22"/>
        </w:rPr>
      </w:pPr>
      <w:r w:rsidRPr="00005BBC">
        <w:rPr>
          <w:szCs w:val="22"/>
        </w:rPr>
        <w:t>Laktozė monohidratas</w:t>
      </w:r>
    </w:p>
    <w:p w14:paraId="745EC03D" w14:textId="77777777" w:rsidR="002B0E5C" w:rsidRPr="00005BBC" w:rsidRDefault="002B0E5C" w:rsidP="006366C0">
      <w:pPr>
        <w:rPr>
          <w:szCs w:val="22"/>
        </w:rPr>
      </w:pPr>
      <w:r w:rsidRPr="00005BBC">
        <w:rPr>
          <w:szCs w:val="22"/>
        </w:rPr>
        <w:t>Kukurūzų krakmolas</w:t>
      </w:r>
    </w:p>
    <w:p w14:paraId="7201ECE7" w14:textId="77777777" w:rsidR="002B0E5C" w:rsidRPr="00005BBC" w:rsidRDefault="002B0E5C" w:rsidP="006366C0">
      <w:pPr>
        <w:rPr>
          <w:szCs w:val="22"/>
        </w:rPr>
      </w:pPr>
      <w:r w:rsidRPr="00005BBC">
        <w:rPr>
          <w:szCs w:val="22"/>
        </w:rPr>
        <w:t>Povidonas K25</w:t>
      </w:r>
    </w:p>
    <w:p w14:paraId="4EEA46CA" w14:textId="77777777" w:rsidR="002B0E5C" w:rsidRPr="00005BBC" w:rsidRDefault="002B0E5C" w:rsidP="006366C0">
      <w:pPr>
        <w:rPr>
          <w:szCs w:val="22"/>
        </w:rPr>
      </w:pPr>
      <w:r w:rsidRPr="00005BBC">
        <w:rPr>
          <w:szCs w:val="22"/>
        </w:rPr>
        <w:t>Krospovidonas</w:t>
      </w:r>
    </w:p>
    <w:p w14:paraId="0CAA8A61" w14:textId="77777777" w:rsidR="002B0E5C" w:rsidRPr="00005BBC" w:rsidRDefault="002B0E5C" w:rsidP="006366C0">
      <w:pPr>
        <w:rPr>
          <w:szCs w:val="22"/>
        </w:rPr>
      </w:pPr>
      <w:r w:rsidRPr="00005BBC">
        <w:rPr>
          <w:szCs w:val="22"/>
        </w:rPr>
        <w:t>Poloksameras 188</w:t>
      </w:r>
    </w:p>
    <w:p w14:paraId="058B5A4C" w14:textId="77777777" w:rsidR="002B0E5C" w:rsidRPr="00005BBC" w:rsidRDefault="002B0E5C" w:rsidP="006366C0">
      <w:pPr>
        <w:rPr>
          <w:szCs w:val="22"/>
        </w:rPr>
      </w:pPr>
      <w:r w:rsidRPr="00005BBC">
        <w:rPr>
          <w:szCs w:val="22"/>
        </w:rPr>
        <w:t>Magnio stearatas</w:t>
      </w:r>
    </w:p>
    <w:p w14:paraId="4E13CBC8" w14:textId="77777777" w:rsidR="002B0E5C" w:rsidRPr="00005BBC" w:rsidRDefault="002B0E5C" w:rsidP="006366C0">
      <w:pPr>
        <w:rPr>
          <w:szCs w:val="22"/>
        </w:rPr>
      </w:pPr>
      <w:r w:rsidRPr="00005BBC">
        <w:rPr>
          <w:szCs w:val="22"/>
        </w:rPr>
        <w:t>Talkas</w:t>
      </w:r>
    </w:p>
    <w:p w14:paraId="687D9E02" w14:textId="77777777" w:rsidR="002B0E5C" w:rsidRPr="00005BBC" w:rsidRDefault="002B0E5C" w:rsidP="006366C0">
      <w:pPr>
        <w:rPr>
          <w:i/>
          <w:szCs w:val="22"/>
        </w:rPr>
      </w:pPr>
    </w:p>
    <w:p w14:paraId="36239136" w14:textId="77777777" w:rsidR="002B0E5C" w:rsidRPr="00005BBC" w:rsidRDefault="002B0E5C" w:rsidP="006366C0">
      <w:pPr>
        <w:rPr>
          <w:i/>
          <w:szCs w:val="22"/>
        </w:rPr>
      </w:pPr>
      <w:r w:rsidRPr="00005BBC">
        <w:rPr>
          <w:i/>
          <w:szCs w:val="22"/>
        </w:rPr>
        <w:t>Tabletės plėvelė</w:t>
      </w:r>
    </w:p>
    <w:p w14:paraId="0D86A055" w14:textId="77777777" w:rsidR="002B0E5C" w:rsidRPr="00005BBC" w:rsidRDefault="002B0E5C" w:rsidP="006366C0">
      <w:pPr>
        <w:rPr>
          <w:szCs w:val="22"/>
        </w:rPr>
      </w:pPr>
      <w:r w:rsidRPr="00005BBC">
        <w:rPr>
          <w:szCs w:val="22"/>
        </w:rPr>
        <w:t>Hipromeliozė</w:t>
      </w:r>
    </w:p>
    <w:p w14:paraId="00C19CF2" w14:textId="77777777" w:rsidR="002B0E5C" w:rsidRPr="00005BBC" w:rsidRDefault="002B0E5C" w:rsidP="006366C0">
      <w:pPr>
        <w:rPr>
          <w:szCs w:val="22"/>
        </w:rPr>
      </w:pPr>
      <w:r w:rsidRPr="00005BBC">
        <w:rPr>
          <w:szCs w:val="22"/>
        </w:rPr>
        <w:t>Makrogolis 6000</w:t>
      </w:r>
    </w:p>
    <w:p w14:paraId="1EAEAF02" w14:textId="77777777" w:rsidR="002B0E5C" w:rsidRPr="00005BBC" w:rsidRDefault="002B0E5C" w:rsidP="006366C0">
      <w:pPr>
        <w:rPr>
          <w:szCs w:val="22"/>
        </w:rPr>
      </w:pPr>
      <w:r w:rsidRPr="00005BBC">
        <w:rPr>
          <w:szCs w:val="22"/>
        </w:rPr>
        <w:t>Talkas</w:t>
      </w:r>
    </w:p>
    <w:p w14:paraId="2E7C90F5" w14:textId="77777777" w:rsidR="002B0E5C" w:rsidRPr="00005BBC" w:rsidRDefault="002B0E5C" w:rsidP="006366C0">
      <w:pPr>
        <w:rPr>
          <w:szCs w:val="22"/>
        </w:rPr>
      </w:pPr>
      <w:r w:rsidRPr="00005BBC">
        <w:rPr>
          <w:szCs w:val="22"/>
        </w:rPr>
        <w:t>Titano dioksidas (E171)</w:t>
      </w:r>
    </w:p>
    <w:p w14:paraId="7BD1D2F1" w14:textId="77777777" w:rsidR="002B0E5C" w:rsidRPr="00005BBC" w:rsidRDefault="002B0E5C" w:rsidP="006366C0">
      <w:pPr>
        <w:rPr>
          <w:szCs w:val="22"/>
        </w:rPr>
      </w:pPr>
    </w:p>
    <w:p w14:paraId="3B965822" w14:textId="77777777" w:rsidR="002B0E5C" w:rsidRPr="00005BBC" w:rsidRDefault="002B0E5C" w:rsidP="006366C0">
      <w:pPr>
        <w:rPr>
          <w:b/>
          <w:szCs w:val="22"/>
        </w:rPr>
      </w:pPr>
      <w:r w:rsidRPr="00005BBC">
        <w:rPr>
          <w:b/>
          <w:szCs w:val="22"/>
        </w:rPr>
        <w:t>6.2</w:t>
      </w:r>
      <w:r w:rsidRPr="00005BBC">
        <w:rPr>
          <w:b/>
          <w:szCs w:val="22"/>
        </w:rPr>
        <w:tab/>
        <w:t>Nesuderinamumas</w:t>
      </w:r>
    </w:p>
    <w:p w14:paraId="11BFD3DD" w14:textId="77777777" w:rsidR="002B0E5C" w:rsidRPr="00005BBC" w:rsidRDefault="002B0E5C" w:rsidP="006366C0">
      <w:pPr>
        <w:rPr>
          <w:szCs w:val="22"/>
        </w:rPr>
      </w:pPr>
    </w:p>
    <w:p w14:paraId="072F9204" w14:textId="77777777" w:rsidR="002B0E5C" w:rsidRPr="00005BBC" w:rsidRDefault="002B0E5C" w:rsidP="006366C0">
      <w:pPr>
        <w:rPr>
          <w:szCs w:val="22"/>
        </w:rPr>
      </w:pPr>
      <w:r w:rsidRPr="00005BBC">
        <w:rPr>
          <w:szCs w:val="22"/>
        </w:rPr>
        <w:t>Duomenys nebūtini.</w:t>
      </w:r>
    </w:p>
    <w:p w14:paraId="470156EE" w14:textId="77777777" w:rsidR="002B0E5C" w:rsidRPr="00005BBC" w:rsidRDefault="002B0E5C" w:rsidP="006366C0">
      <w:pPr>
        <w:rPr>
          <w:szCs w:val="22"/>
        </w:rPr>
      </w:pPr>
    </w:p>
    <w:p w14:paraId="1970BA23" w14:textId="77777777" w:rsidR="002B0E5C" w:rsidRPr="00005BBC" w:rsidRDefault="002B0E5C" w:rsidP="006366C0">
      <w:pPr>
        <w:rPr>
          <w:b/>
          <w:szCs w:val="22"/>
        </w:rPr>
      </w:pPr>
      <w:r w:rsidRPr="00005BBC">
        <w:rPr>
          <w:b/>
          <w:szCs w:val="22"/>
        </w:rPr>
        <w:t>6.3</w:t>
      </w:r>
      <w:r w:rsidRPr="00005BBC">
        <w:rPr>
          <w:b/>
          <w:szCs w:val="22"/>
        </w:rPr>
        <w:tab/>
        <w:t>Tinkamumo laikas</w:t>
      </w:r>
    </w:p>
    <w:p w14:paraId="14A183BE" w14:textId="77777777" w:rsidR="002B0E5C" w:rsidRPr="00005BBC" w:rsidRDefault="002B0E5C" w:rsidP="006366C0">
      <w:pPr>
        <w:rPr>
          <w:szCs w:val="22"/>
        </w:rPr>
      </w:pPr>
    </w:p>
    <w:p w14:paraId="1347DE40" w14:textId="77777777" w:rsidR="002B0E5C" w:rsidRPr="00005BBC" w:rsidRDefault="002B0E5C" w:rsidP="006366C0">
      <w:pPr>
        <w:rPr>
          <w:szCs w:val="22"/>
        </w:rPr>
      </w:pPr>
      <w:r w:rsidRPr="00005BBC">
        <w:rPr>
          <w:szCs w:val="22"/>
        </w:rPr>
        <w:t>3 metai.</w:t>
      </w:r>
    </w:p>
    <w:p w14:paraId="47260901" w14:textId="77777777" w:rsidR="002B0E5C" w:rsidRPr="00005BBC" w:rsidRDefault="002B0E5C" w:rsidP="006366C0">
      <w:pPr>
        <w:rPr>
          <w:szCs w:val="22"/>
        </w:rPr>
      </w:pPr>
    </w:p>
    <w:p w14:paraId="19343758" w14:textId="77777777" w:rsidR="002B0E5C" w:rsidRPr="00005BBC" w:rsidRDefault="002B0E5C" w:rsidP="006366C0">
      <w:pPr>
        <w:rPr>
          <w:b/>
          <w:szCs w:val="22"/>
        </w:rPr>
      </w:pPr>
      <w:r w:rsidRPr="00005BBC">
        <w:rPr>
          <w:b/>
          <w:szCs w:val="22"/>
        </w:rPr>
        <w:t>6.4</w:t>
      </w:r>
      <w:r w:rsidRPr="00005BBC">
        <w:rPr>
          <w:b/>
          <w:szCs w:val="22"/>
        </w:rPr>
        <w:tab/>
        <w:t>Specialios laikymo sąlygos</w:t>
      </w:r>
    </w:p>
    <w:p w14:paraId="033BE57E" w14:textId="77777777" w:rsidR="002B0E5C" w:rsidRPr="00005BBC" w:rsidRDefault="002B0E5C" w:rsidP="006366C0">
      <w:pPr>
        <w:rPr>
          <w:szCs w:val="22"/>
        </w:rPr>
      </w:pPr>
    </w:p>
    <w:p w14:paraId="2BDFC0EE" w14:textId="77777777" w:rsidR="002B0E5C" w:rsidRPr="00005BBC" w:rsidRDefault="002B0E5C" w:rsidP="006366C0">
      <w:pPr>
        <w:rPr>
          <w:szCs w:val="22"/>
        </w:rPr>
      </w:pPr>
      <w:r w:rsidRPr="00005BBC">
        <w:rPr>
          <w:szCs w:val="22"/>
        </w:rPr>
        <w:t>Šiam vaistiniam preparatui specialių laikymo sąlygų nereikia.</w:t>
      </w:r>
    </w:p>
    <w:p w14:paraId="41F9401B" w14:textId="77777777" w:rsidR="002B0E5C" w:rsidRPr="00005BBC" w:rsidRDefault="002B0E5C" w:rsidP="006366C0">
      <w:pPr>
        <w:rPr>
          <w:szCs w:val="22"/>
        </w:rPr>
      </w:pPr>
    </w:p>
    <w:p w14:paraId="121D2DE5" w14:textId="77777777" w:rsidR="002B0E5C" w:rsidRPr="00005BBC" w:rsidRDefault="002B0E5C" w:rsidP="006366C0">
      <w:pPr>
        <w:rPr>
          <w:b/>
          <w:szCs w:val="22"/>
        </w:rPr>
      </w:pPr>
      <w:r w:rsidRPr="00005BBC">
        <w:rPr>
          <w:b/>
          <w:szCs w:val="22"/>
        </w:rPr>
        <w:t>6.5</w:t>
      </w:r>
      <w:r w:rsidRPr="00005BBC">
        <w:rPr>
          <w:b/>
          <w:szCs w:val="22"/>
        </w:rPr>
        <w:tab/>
      </w:r>
      <w:r w:rsidR="00B61C41" w:rsidRPr="00005BBC">
        <w:rPr>
          <w:b/>
          <w:bCs/>
          <w:szCs w:val="22"/>
        </w:rPr>
        <w:t>Talpyklės pobūdis</w:t>
      </w:r>
      <w:r w:rsidRPr="00005BBC">
        <w:rPr>
          <w:b/>
          <w:szCs w:val="22"/>
        </w:rPr>
        <w:t xml:space="preserve"> ir jos turinys</w:t>
      </w:r>
    </w:p>
    <w:p w14:paraId="047654C1" w14:textId="77777777" w:rsidR="002B0E5C" w:rsidRPr="00005BBC" w:rsidRDefault="002B0E5C" w:rsidP="006366C0">
      <w:pPr>
        <w:rPr>
          <w:szCs w:val="22"/>
        </w:rPr>
      </w:pPr>
    </w:p>
    <w:p w14:paraId="4A9E2A2F" w14:textId="77777777" w:rsidR="002B0E5C" w:rsidRPr="00005BBC" w:rsidRDefault="002B0E5C" w:rsidP="006366C0">
      <w:pPr>
        <w:rPr>
          <w:szCs w:val="22"/>
        </w:rPr>
      </w:pPr>
      <w:r w:rsidRPr="00005BBC">
        <w:rPr>
          <w:szCs w:val="22"/>
        </w:rPr>
        <w:t>PVC/aliuminio lizdinės plokštelės, kurių kiekvienoje yra 10 tablečių.</w:t>
      </w:r>
    </w:p>
    <w:p w14:paraId="30C51E26" w14:textId="77777777" w:rsidR="002B0E5C" w:rsidRPr="00005BBC" w:rsidRDefault="002B0E5C" w:rsidP="006366C0">
      <w:pPr>
        <w:rPr>
          <w:szCs w:val="22"/>
        </w:rPr>
      </w:pPr>
      <w:r w:rsidRPr="00005BBC">
        <w:rPr>
          <w:szCs w:val="22"/>
        </w:rPr>
        <w:t>Kartono dėžutė, kurioje yra 10 arba 20 tablečių.</w:t>
      </w:r>
    </w:p>
    <w:p w14:paraId="15225FD0" w14:textId="77777777" w:rsidR="0039786D" w:rsidRPr="00005BBC" w:rsidRDefault="0039786D" w:rsidP="006366C0">
      <w:pPr>
        <w:rPr>
          <w:szCs w:val="22"/>
        </w:rPr>
      </w:pPr>
    </w:p>
    <w:p w14:paraId="62C27764" w14:textId="77777777" w:rsidR="00B61C41" w:rsidRPr="00005BBC" w:rsidRDefault="00B61C41" w:rsidP="006366C0">
      <w:pPr>
        <w:rPr>
          <w:szCs w:val="22"/>
        </w:rPr>
      </w:pPr>
      <w:r w:rsidRPr="00005BBC">
        <w:rPr>
          <w:szCs w:val="22"/>
        </w:rPr>
        <w:t>Gali būti tiekiamos ne visų dydžių pakuotės.</w:t>
      </w:r>
    </w:p>
    <w:p w14:paraId="596B2672" w14:textId="77777777" w:rsidR="002B0E5C" w:rsidRPr="00005BBC" w:rsidRDefault="002B0E5C" w:rsidP="006366C0">
      <w:pPr>
        <w:rPr>
          <w:szCs w:val="22"/>
        </w:rPr>
      </w:pPr>
    </w:p>
    <w:p w14:paraId="7EAECB90" w14:textId="77777777" w:rsidR="002B0E5C" w:rsidRPr="00005BBC" w:rsidRDefault="002B0E5C" w:rsidP="006366C0">
      <w:pPr>
        <w:rPr>
          <w:b/>
          <w:bCs/>
          <w:szCs w:val="22"/>
        </w:rPr>
      </w:pPr>
      <w:r w:rsidRPr="00005BBC">
        <w:rPr>
          <w:b/>
          <w:bCs/>
          <w:szCs w:val="22"/>
        </w:rPr>
        <w:t>6.6</w:t>
      </w:r>
      <w:r w:rsidRPr="00005BBC">
        <w:rPr>
          <w:b/>
          <w:bCs/>
          <w:szCs w:val="22"/>
        </w:rPr>
        <w:tab/>
        <w:t>Specialūs reikalavimai atliekoms tvarkyti</w:t>
      </w:r>
    </w:p>
    <w:p w14:paraId="12C43F96" w14:textId="77777777" w:rsidR="002B0E5C" w:rsidRPr="00005BBC" w:rsidRDefault="002B0E5C" w:rsidP="006366C0">
      <w:pPr>
        <w:rPr>
          <w:szCs w:val="22"/>
        </w:rPr>
      </w:pPr>
    </w:p>
    <w:p w14:paraId="0DC8231B" w14:textId="77777777" w:rsidR="002B0E5C" w:rsidRPr="00005BBC" w:rsidRDefault="002B0E5C" w:rsidP="006366C0">
      <w:pPr>
        <w:rPr>
          <w:szCs w:val="22"/>
        </w:rPr>
      </w:pPr>
      <w:r w:rsidRPr="00005BBC">
        <w:rPr>
          <w:szCs w:val="22"/>
        </w:rPr>
        <w:t>Specialių reikalavimų nėra.</w:t>
      </w:r>
    </w:p>
    <w:p w14:paraId="51F76C78" w14:textId="77777777" w:rsidR="002B0E5C" w:rsidRPr="00005BBC" w:rsidRDefault="002B0E5C" w:rsidP="006366C0">
      <w:pPr>
        <w:rPr>
          <w:szCs w:val="22"/>
        </w:rPr>
      </w:pPr>
    </w:p>
    <w:p w14:paraId="1C091123" w14:textId="77777777" w:rsidR="002B0E5C" w:rsidRPr="00005BBC" w:rsidRDefault="002B0E5C" w:rsidP="006366C0">
      <w:pPr>
        <w:rPr>
          <w:szCs w:val="22"/>
        </w:rPr>
      </w:pPr>
    </w:p>
    <w:p w14:paraId="22E32184" w14:textId="77777777" w:rsidR="002B0E5C" w:rsidRPr="00005BBC" w:rsidRDefault="002B0E5C" w:rsidP="006366C0">
      <w:pPr>
        <w:rPr>
          <w:b/>
          <w:bCs/>
          <w:szCs w:val="22"/>
        </w:rPr>
      </w:pPr>
      <w:r w:rsidRPr="00005BBC">
        <w:rPr>
          <w:b/>
          <w:bCs/>
          <w:szCs w:val="22"/>
        </w:rPr>
        <w:t>7.</w:t>
      </w:r>
      <w:r w:rsidRPr="00005BBC">
        <w:rPr>
          <w:b/>
          <w:bCs/>
          <w:szCs w:val="22"/>
        </w:rPr>
        <w:tab/>
      </w:r>
      <w:r w:rsidR="00D22E47">
        <w:rPr>
          <w:b/>
          <w:bCs/>
          <w:szCs w:val="22"/>
        </w:rPr>
        <w:t>REGISTRUOTOJAS</w:t>
      </w:r>
    </w:p>
    <w:p w14:paraId="7E898876" w14:textId="77777777" w:rsidR="002B0E5C" w:rsidRPr="00005BBC" w:rsidRDefault="002B0E5C" w:rsidP="006366C0">
      <w:pPr>
        <w:rPr>
          <w:szCs w:val="22"/>
        </w:rPr>
      </w:pPr>
    </w:p>
    <w:p w14:paraId="7D4509F4" w14:textId="77777777" w:rsidR="002B0E5C" w:rsidRPr="00005BBC" w:rsidRDefault="003E7B73" w:rsidP="006366C0">
      <w:pPr>
        <w:rPr>
          <w:szCs w:val="22"/>
        </w:rPr>
      </w:pPr>
      <w:r w:rsidRPr="00005BBC">
        <w:rPr>
          <w:szCs w:val="22"/>
        </w:rPr>
        <w:t>Z</w:t>
      </w:r>
      <w:r>
        <w:rPr>
          <w:szCs w:val="22"/>
        </w:rPr>
        <w:t>entiva</w:t>
      </w:r>
      <w:r w:rsidR="002B0E5C" w:rsidRPr="00005BBC">
        <w:rPr>
          <w:szCs w:val="22"/>
        </w:rPr>
        <w:t xml:space="preserve">, k. s. </w:t>
      </w:r>
    </w:p>
    <w:p w14:paraId="5C9BD5D7" w14:textId="77777777" w:rsidR="002B0E5C" w:rsidRPr="00005BBC" w:rsidRDefault="002B0E5C" w:rsidP="006366C0">
      <w:pPr>
        <w:rPr>
          <w:szCs w:val="22"/>
        </w:rPr>
      </w:pPr>
      <w:r w:rsidRPr="00005BBC">
        <w:rPr>
          <w:szCs w:val="22"/>
        </w:rPr>
        <w:t>U kabelovny 130</w:t>
      </w:r>
    </w:p>
    <w:p w14:paraId="61679137" w14:textId="77777777" w:rsidR="002B0E5C" w:rsidRPr="00005BBC" w:rsidRDefault="002B0E5C" w:rsidP="006366C0">
      <w:pPr>
        <w:rPr>
          <w:szCs w:val="22"/>
        </w:rPr>
      </w:pPr>
      <w:r w:rsidRPr="00005BBC">
        <w:rPr>
          <w:szCs w:val="22"/>
        </w:rPr>
        <w:t>Dolní Měcholupy</w:t>
      </w:r>
    </w:p>
    <w:p w14:paraId="5D3ACB56" w14:textId="77777777" w:rsidR="002B0E5C" w:rsidRPr="00005BBC" w:rsidRDefault="002B0E5C" w:rsidP="006366C0">
      <w:pPr>
        <w:rPr>
          <w:szCs w:val="22"/>
        </w:rPr>
      </w:pPr>
      <w:r w:rsidRPr="00005BBC">
        <w:rPr>
          <w:szCs w:val="22"/>
        </w:rPr>
        <w:t>102 37 Praha 10</w:t>
      </w:r>
    </w:p>
    <w:p w14:paraId="339792B6" w14:textId="77777777" w:rsidR="002B0E5C" w:rsidRPr="00005BBC" w:rsidRDefault="002B0E5C" w:rsidP="006366C0">
      <w:pPr>
        <w:rPr>
          <w:szCs w:val="22"/>
        </w:rPr>
      </w:pPr>
      <w:r w:rsidRPr="00005BBC">
        <w:rPr>
          <w:szCs w:val="22"/>
        </w:rPr>
        <w:t>Čekij</w:t>
      </w:r>
      <w:r w:rsidR="003E7B73">
        <w:rPr>
          <w:szCs w:val="22"/>
        </w:rPr>
        <w:t>a</w:t>
      </w:r>
    </w:p>
    <w:p w14:paraId="58E41C3E" w14:textId="77777777" w:rsidR="002B0E5C" w:rsidRPr="00005BBC" w:rsidRDefault="002B0E5C" w:rsidP="006366C0">
      <w:pPr>
        <w:rPr>
          <w:szCs w:val="22"/>
        </w:rPr>
      </w:pPr>
    </w:p>
    <w:p w14:paraId="421C6558" w14:textId="77777777" w:rsidR="002B0E5C" w:rsidRPr="00005BBC" w:rsidRDefault="002B0E5C" w:rsidP="006366C0">
      <w:pPr>
        <w:rPr>
          <w:szCs w:val="22"/>
        </w:rPr>
      </w:pPr>
    </w:p>
    <w:p w14:paraId="5668AD3F" w14:textId="77777777" w:rsidR="002B0E5C" w:rsidRPr="00005BBC" w:rsidRDefault="002B0E5C" w:rsidP="006366C0">
      <w:pPr>
        <w:rPr>
          <w:b/>
          <w:bCs/>
          <w:szCs w:val="22"/>
        </w:rPr>
      </w:pPr>
      <w:r w:rsidRPr="00005BBC">
        <w:rPr>
          <w:b/>
          <w:bCs/>
          <w:szCs w:val="22"/>
        </w:rPr>
        <w:t>8.</w:t>
      </w:r>
      <w:r w:rsidRPr="00005BBC">
        <w:rPr>
          <w:b/>
          <w:bCs/>
          <w:szCs w:val="22"/>
        </w:rPr>
        <w:tab/>
      </w:r>
      <w:r w:rsidR="00D22E47">
        <w:rPr>
          <w:b/>
          <w:bCs/>
          <w:szCs w:val="22"/>
        </w:rPr>
        <w:t>REGISTRACIJOS</w:t>
      </w:r>
      <w:r w:rsidR="00D22E47" w:rsidRPr="00005BBC">
        <w:rPr>
          <w:b/>
          <w:bCs/>
          <w:szCs w:val="22"/>
        </w:rPr>
        <w:t xml:space="preserve"> </w:t>
      </w:r>
      <w:r w:rsidRPr="00005BBC">
        <w:rPr>
          <w:b/>
          <w:bCs/>
          <w:szCs w:val="22"/>
        </w:rPr>
        <w:t>PAŽYMĖJIMO NUMERIS</w:t>
      </w:r>
      <w:r w:rsidR="00B61C41" w:rsidRPr="00005BBC">
        <w:rPr>
          <w:b/>
          <w:bCs/>
          <w:szCs w:val="22"/>
        </w:rPr>
        <w:t xml:space="preserve"> </w:t>
      </w:r>
      <w:r w:rsidR="00B61C41" w:rsidRPr="00005BBC">
        <w:rPr>
          <w:b/>
          <w:szCs w:val="22"/>
        </w:rPr>
        <w:t>(-IAI)</w:t>
      </w:r>
    </w:p>
    <w:p w14:paraId="08CB2048" w14:textId="77777777" w:rsidR="002B0E5C" w:rsidRPr="00005BBC" w:rsidRDefault="002B0E5C" w:rsidP="006366C0">
      <w:pPr>
        <w:rPr>
          <w:szCs w:val="22"/>
        </w:rPr>
      </w:pPr>
    </w:p>
    <w:p w14:paraId="73A22E30" w14:textId="77777777" w:rsidR="002B0E5C" w:rsidRPr="00005BBC" w:rsidRDefault="002B0E5C" w:rsidP="006366C0">
      <w:pPr>
        <w:rPr>
          <w:szCs w:val="22"/>
        </w:rPr>
      </w:pPr>
      <w:r w:rsidRPr="00005BBC">
        <w:rPr>
          <w:szCs w:val="22"/>
        </w:rPr>
        <w:t xml:space="preserve">N10 </w:t>
      </w:r>
      <w:r w:rsidR="00945DD9" w:rsidRPr="00005BBC">
        <w:rPr>
          <w:szCs w:val="22"/>
        </w:rPr>
        <w:t xml:space="preserve">– </w:t>
      </w:r>
      <w:r w:rsidRPr="00005BBC">
        <w:rPr>
          <w:szCs w:val="22"/>
        </w:rPr>
        <w:t>LT/1/2000/2357/001</w:t>
      </w:r>
    </w:p>
    <w:p w14:paraId="2FD2E4F2" w14:textId="77777777" w:rsidR="002B0E5C" w:rsidRPr="00005BBC" w:rsidRDefault="002B0E5C" w:rsidP="00962E8B">
      <w:pPr>
        <w:rPr>
          <w:szCs w:val="22"/>
        </w:rPr>
      </w:pPr>
      <w:r w:rsidRPr="00005BBC">
        <w:rPr>
          <w:szCs w:val="22"/>
        </w:rPr>
        <w:t xml:space="preserve">N20 </w:t>
      </w:r>
      <w:r w:rsidR="00945DD9" w:rsidRPr="00005BBC">
        <w:rPr>
          <w:szCs w:val="22"/>
        </w:rPr>
        <w:t xml:space="preserve">– </w:t>
      </w:r>
      <w:r w:rsidRPr="00005BBC">
        <w:rPr>
          <w:szCs w:val="22"/>
        </w:rPr>
        <w:t>LT/1/2000/2357/002</w:t>
      </w:r>
    </w:p>
    <w:p w14:paraId="48A5D4FB" w14:textId="77777777" w:rsidR="002B0E5C" w:rsidRPr="00005BBC" w:rsidRDefault="002B0E5C" w:rsidP="006366C0">
      <w:pPr>
        <w:rPr>
          <w:szCs w:val="22"/>
        </w:rPr>
      </w:pPr>
    </w:p>
    <w:p w14:paraId="1CE87C73" w14:textId="77777777" w:rsidR="002B0E5C" w:rsidRPr="00005BBC" w:rsidRDefault="002B0E5C" w:rsidP="006366C0">
      <w:pPr>
        <w:rPr>
          <w:szCs w:val="22"/>
        </w:rPr>
      </w:pPr>
    </w:p>
    <w:p w14:paraId="1DFB0466" w14:textId="77777777" w:rsidR="002B0E5C" w:rsidRPr="00005BBC" w:rsidRDefault="002B0E5C" w:rsidP="006366C0">
      <w:pPr>
        <w:rPr>
          <w:b/>
          <w:bCs/>
          <w:szCs w:val="22"/>
        </w:rPr>
      </w:pPr>
      <w:r w:rsidRPr="00005BBC">
        <w:rPr>
          <w:b/>
          <w:bCs/>
          <w:szCs w:val="22"/>
        </w:rPr>
        <w:t>9.</w:t>
      </w:r>
      <w:r w:rsidRPr="00005BBC">
        <w:rPr>
          <w:b/>
          <w:bCs/>
          <w:szCs w:val="22"/>
        </w:rPr>
        <w:tab/>
      </w:r>
      <w:r w:rsidR="00D22E47">
        <w:rPr>
          <w:b/>
          <w:bCs/>
          <w:szCs w:val="22"/>
        </w:rPr>
        <w:t>REGISTRAVIMO</w:t>
      </w:r>
      <w:r w:rsidRPr="00005BBC">
        <w:rPr>
          <w:b/>
          <w:bCs/>
          <w:szCs w:val="22"/>
        </w:rPr>
        <w:t xml:space="preserve"> / </w:t>
      </w:r>
      <w:r w:rsidR="00D22E47">
        <w:rPr>
          <w:b/>
          <w:bCs/>
          <w:szCs w:val="22"/>
        </w:rPr>
        <w:t>PERREGISTRAVIMO</w:t>
      </w:r>
      <w:r w:rsidR="00D22E47" w:rsidRPr="00005BBC">
        <w:rPr>
          <w:b/>
          <w:bCs/>
          <w:szCs w:val="22"/>
        </w:rPr>
        <w:t xml:space="preserve"> </w:t>
      </w:r>
      <w:r w:rsidRPr="00005BBC">
        <w:rPr>
          <w:b/>
          <w:bCs/>
          <w:szCs w:val="22"/>
        </w:rPr>
        <w:t>DATA</w:t>
      </w:r>
    </w:p>
    <w:p w14:paraId="41E46E82" w14:textId="77777777" w:rsidR="002B0E5C" w:rsidRPr="00005BBC" w:rsidRDefault="002B0E5C" w:rsidP="006366C0">
      <w:pPr>
        <w:rPr>
          <w:szCs w:val="22"/>
        </w:rPr>
      </w:pPr>
    </w:p>
    <w:p w14:paraId="73704691" w14:textId="77777777" w:rsidR="000C7EC1" w:rsidRPr="00005BBC" w:rsidRDefault="003E7B73" w:rsidP="000C7EC1">
      <w:pPr>
        <w:rPr>
          <w:szCs w:val="22"/>
        </w:rPr>
      </w:pPr>
      <w:r>
        <w:rPr>
          <w:szCs w:val="22"/>
        </w:rPr>
        <w:t>Registravimo data</w:t>
      </w:r>
      <w:r w:rsidR="000C7EC1" w:rsidRPr="00005BBC">
        <w:rPr>
          <w:szCs w:val="22"/>
        </w:rPr>
        <w:t xml:space="preserve"> 2000 m. rugpjūčio 21 d.</w:t>
      </w:r>
    </w:p>
    <w:p w14:paraId="3550249C" w14:textId="77777777" w:rsidR="000C7EC1" w:rsidRPr="00005BBC" w:rsidRDefault="003E7B73" w:rsidP="000C7EC1">
      <w:pPr>
        <w:rPr>
          <w:szCs w:val="22"/>
        </w:rPr>
      </w:pPr>
      <w:r>
        <w:rPr>
          <w:szCs w:val="22"/>
        </w:rPr>
        <w:t>Paskutinio perregistravimo data</w:t>
      </w:r>
      <w:r w:rsidR="000C7EC1" w:rsidRPr="00005BBC">
        <w:rPr>
          <w:szCs w:val="22"/>
        </w:rPr>
        <w:t xml:space="preserve"> 2011</w:t>
      </w:r>
      <w:r w:rsidR="003D6AE9" w:rsidRPr="00005BBC">
        <w:rPr>
          <w:szCs w:val="22"/>
        </w:rPr>
        <w:t> </w:t>
      </w:r>
      <w:r w:rsidR="000C7EC1" w:rsidRPr="00005BBC">
        <w:rPr>
          <w:szCs w:val="22"/>
        </w:rPr>
        <w:t>m. balandžio 4 d.</w:t>
      </w:r>
    </w:p>
    <w:p w14:paraId="5E9938EE" w14:textId="77777777" w:rsidR="002B0E5C" w:rsidRPr="00005BBC" w:rsidRDefault="002B0E5C" w:rsidP="006366C0">
      <w:pPr>
        <w:rPr>
          <w:szCs w:val="22"/>
        </w:rPr>
      </w:pPr>
    </w:p>
    <w:p w14:paraId="3729EE82" w14:textId="77777777" w:rsidR="002B0E5C" w:rsidRPr="00005BBC" w:rsidRDefault="002B0E5C" w:rsidP="006366C0">
      <w:pPr>
        <w:rPr>
          <w:szCs w:val="22"/>
        </w:rPr>
      </w:pPr>
    </w:p>
    <w:p w14:paraId="5EAFC837" w14:textId="77777777" w:rsidR="002B0E5C" w:rsidRPr="00005BBC" w:rsidRDefault="002B0E5C" w:rsidP="006366C0">
      <w:pPr>
        <w:rPr>
          <w:szCs w:val="22"/>
        </w:rPr>
      </w:pPr>
      <w:r w:rsidRPr="00005BBC">
        <w:rPr>
          <w:b/>
          <w:bCs/>
          <w:szCs w:val="22"/>
        </w:rPr>
        <w:t>10.</w:t>
      </w:r>
      <w:r w:rsidRPr="00005BBC">
        <w:rPr>
          <w:b/>
          <w:bCs/>
          <w:szCs w:val="22"/>
        </w:rPr>
        <w:tab/>
        <w:t>TEKSTO PERŽIŪROS DATA</w:t>
      </w:r>
    </w:p>
    <w:p w14:paraId="18A0E1C4" w14:textId="77777777" w:rsidR="00FE765A" w:rsidRDefault="00FE765A" w:rsidP="00077E38">
      <w:pPr>
        <w:pStyle w:val="Antrats"/>
        <w:tabs>
          <w:tab w:val="clear" w:pos="4153"/>
          <w:tab w:val="clear" w:pos="8306"/>
          <w:tab w:val="left" w:pos="567"/>
        </w:tabs>
        <w:rPr>
          <w:rFonts w:cs="Times New Roman"/>
          <w:sz w:val="22"/>
          <w:szCs w:val="22"/>
        </w:rPr>
      </w:pPr>
    </w:p>
    <w:p w14:paraId="6F01D260" w14:textId="04382D25" w:rsidR="003103F5" w:rsidRDefault="00303321" w:rsidP="00077E38">
      <w:pPr>
        <w:pStyle w:val="Antrats"/>
        <w:tabs>
          <w:tab w:val="clear" w:pos="4153"/>
          <w:tab w:val="clear" w:pos="8306"/>
          <w:tab w:val="left" w:pos="567"/>
        </w:tabs>
        <w:rPr>
          <w:rFonts w:cs="Times New Roman"/>
          <w:sz w:val="22"/>
          <w:szCs w:val="22"/>
        </w:rPr>
      </w:pPr>
      <w:r>
        <w:rPr>
          <w:rFonts w:cs="Times New Roman"/>
          <w:sz w:val="22"/>
          <w:szCs w:val="22"/>
        </w:rPr>
        <w:t>202</w:t>
      </w:r>
      <w:r w:rsidR="00471094">
        <w:rPr>
          <w:rFonts w:cs="Times New Roman"/>
          <w:sz w:val="22"/>
          <w:szCs w:val="22"/>
        </w:rPr>
        <w:t>5</w:t>
      </w:r>
      <w:r>
        <w:rPr>
          <w:rFonts w:cs="Times New Roman"/>
          <w:sz w:val="22"/>
          <w:szCs w:val="22"/>
        </w:rPr>
        <w:t xml:space="preserve"> m.</w:t>
      </w:r>
      <w:r w:rsidR="00471094">
        <w:rPr>
          <w:rFonts w:cs="Times New Roman"/>
          <w:sz w:val="22"/>
          <w:szCs w:val="22"/>
        </w:rPr>
        <w:t xml:space="preserve"> birželio 4</w:t>
      </w:r>
      <w:r>
        <w:rPr>
          <w:rFonts w:cs="Times New Roman"/>
          <w:sz w:val="22"/>
          <w:szCs w:val="22"/>
        </w:rPr>
        <w:t xml:space="preserve"> d.</w:t>
      </w:r>
    </w:p>
    <w:p w14:paraId="33F0933A" w14:textId="77777777" w:rsidR="00F008CE" w:rsidRPr="00005BBC" w:rsidRDefault="00F008CE" w:rsidP="00077E38">
      <w:pPr>
        <w:pStyle w:val="Antrats"/>
        <w:tabs>
          <w:tab w:val="clear" w:pos="4153"/>
          <w:tab w:val="clear" w:pos="8306"/>
          <w:tab w:val="left" w:pos="567"/>
        </w:tabs>
        <w:rPr>
          <w:rFonts w:cs="Times New Roman"/>
          <w:sz w:val="22"/>
          <w:szCs w:val="22"/>
        </w:rPr>
      </w:pPr>
    </w:p>
    <w:p w14:paraId="506A04FE" w14:textId="77777777" w:rsidR="00873F1F" w:rsidRPr="00471094" w:rsidRDefault="00FE765A" w:rsidP="00873F1F">
      <w:pPr>
        <w:pStyle w:val="Antrats"/>
        <w:tabs>
          <w:tab w:val="left" w:pos="567"/>
        </w:tabs>
        <w:rPr>
          <w:sz w:val="22"/>
          <w:szCs w:val="24"/>
        </w:rPr>
      </w:pPr>
      <w:r w:rsidRPr="00005BBC">
        <w:rPr>
          <w:rFonts w:cs="Times New Roman"/>
          <w:noProof/>
          <w:sz w:val="22"/>
          <w:szCs w:val="22"/>
        </w:rPr>
        <w:t>Išsami informacija apie šį vaistinį preparatą pateikiama Valstybinės vaistų kontrolės tar</w:t>
      </w:r>
      <w:r w:rsidR="003D6AE9" w:rsidRPr="00005BBC">
        <w:rPr>
          <w:rFonts w:cs="Times New Roman"/>
          <w:noProof/>
          <w:sz w:val="22"/>
          <w:szCs w:val="22"/>
        </w:rPr>
        <w:t>nybos prie Lietuvos Respublikos</w:t>
      </w:r>
      <w:r w:rsidRPr="00005BBC">
        <w:rPr>
          <w:rFonts w:cs="Times New Roman"/>
          <w:noProof/>
          <w:sz w:val="22"/>
          <w:szCs w:val="22"/>
        </w:rPr>
        <w:t xml:space="preserve"> sveikatos apsaugos ministerijos tinklalapyje</w:t>
      </w:r>
      <w:r w:rsidR="002B0E5C" w:rsidRPr="00005BBC">
        <w:rPr>
          <w:rFonts w:cs="Times New Roman"/>
          <w:sz w:val="22"/>
          <w:szCs w:val="22"/>
        </w:rPr>
        <w:t xml:space="preserve"> </w:t>
      </w:r>
      <w:bookmarkStart w:id="4" w:name="_Hlk174387399"/>
      <w:r w:rsidR="00873F1F" w:rsidRPr="00471094">
        <w:rPr>
          <w:sz w:val="22"/>
          <w:szCs w:val="24"/>
        </w:rPr>
        <w:fldChar w:fldCharType="begin"/>
      </w:r>
      <w:r w:rsidR="00873F1F" w:rsidRPr="00471094">
        <w:rPr>
          <w:sz w:val="22"/>
          <w:szCs w:val="24"/>
        </w:rPr>
        <w:instrText>HYPERLINK "https://vvkt.lrv.lt/lt/"</w:instrText>
      </w:r>
      <w:r w:rsidR="00873F1F" w:rsidRPr="00471094">
        <w:rPr>
          <w:sz w:val="22"/>
          <w:szCs w:val="24"/>
        </w:rPr>
        <w:fldChar w:fldCharType="separate"/>
      </w:r>
      <w:r w:rsidR="00873F1F" w:rsidRPr="00471094">
        <w:rPr>
          <w:rStyle w:val="Hipersaitas"/>
          <w:rFonts w:cs="Arial Unicode MS"/>
          <w:sz w:val="22"/>
          <w:szCs w:val="24"/>
        </w:rPr>
        <w:t>https://vvkt.lrv.lt/lt/</w:t>
      </w:r>
      <w:r w:rsidR="00873F1F" w:rsidRPr="00471094">
        <w:rPr>
          <w:sz w:val="22"/>
          <w:szCs w:val="24"/>
        </w:rPr>
        <w:fldChar w:fldCharType="end"/>
      </w:r>
      <w:r w:rsidR="00873F1F" w:rsidRPr="00471094">
        <w:rPr>
          <w:sz w:val="22"/>
          <w:szCs w:val="24"/>
        </w:rPr>
        <w:t>.</w:t>
      </w:r>
      <w:bookmarkEnd w:id="4"/>
    </w:p>
    <w:p w14:paraId="36A1410A" w14:textId="77777777" w:rsidR="002B0E5C" w:rsidRPr="00005BBC" w:rsidRDefault="002B0E5C" w:rsidP="00873F1F">
      <w:pPr>
        <w:pStyle w:val="Antrats"/>
        <w:tabs>
          <w:tab w:val="clear" w:pos="4153"/>
          <w:tab w:val="clear" w:pos="8306"/>
          <w:tab w:val="left" w:pos="567"/>
        </w:tabs>
        <w:rPr>
          <w:szCs w:val="22"/>
        </w:rPr>
      </w:pPr>
    </w:p>
    <w:p w14:paraId="6348FAD1" w14:textId="77777777" w:rsidR="00FA7EE3" w:rsidRPr="00005BBC" w:rsidRDefault="002B0E5C" w:rsidP="00FA7EE3">
      <w:pPr>
        <w:rPr>
          <w:szCs w:val="22"/>
        </w:rPr>
      </w:pPr>
      <w:r w:rsidRPr="00005BBC">
        <w:rPr>
          <w:szCs w:val="22"/>
        </w:rPr>
        <w:br w:type="page"/>
      </w:r>
    </w:p>
    <w:p w14:paraId="01CB0A22" w14:textId="77777777" w:rsidR="00FA7EE3" w:rsidRPr="00005BBC" w:rsidRDefault="00FA7EE3" w:rsidP="00FA7EE3">
      <w:pPr>
        <w:rPr>
          <w:szCs w:val="22"/>
        </w:rPr>
      </w:pPr>
    </w:p>
    <w:p w14:paraId="65506489" w14:textId="77777777" w:rsidR="00FA7EE3" w:rsidRPr="00005BBC" w:rsidRDefault="00FA7EE3" w:rsidP="00FA7EE3">
      <w:pPr>
        <w:rPr>
          <w:szCs w:val="22"/>
        </w:rPr>
      </w:pPr>
    </w:p>
    <w:p w14:paraId="582DBFBA" w14:textId="77777777" w:rsidR="00FA7EE3" w:rsidRPr="00005BBC" w:rsidRDefault="00FA7EE3" w:rsidP="00FA7EE3">
      <w:pPr>
        <w:rPr>
          <w:szCs w:val="22"/>
        </w:rPr>
      </w:pPr>
    </w:p>
    <w:p w14:paraId="6E2118E3" w14:textId="77777777" w:rsidR="00FA7EE3" w:rsidRPr="00005BBC" w:rsidRDefault="00FA7EE3" w:rsidP="00FA7EE3">
      <w:pPr>
        <w:rPr>
          <w:szCs w:val="22"/>
        </w:rPr>
      </w:pPr>
    </w:p>
    <w:p w14:paraId="06C49FE6" w14:textId="77777777" w:rsidR="00FA7EE3" w:rsidRPr="00005BBC" w:rsidRDefault="00FA7EE3" w:rsidP="00FA7EE3">
      <w:pPr>
        <w:rPr>
          <w:szCs w:val="22"/>
        </w:rPr>
      </w:pPr>
    </w:p>
    <w:p w14:paraId="4036EF88" w14:textId="77777777" w:rsidR="00FA7EE3" w:rsidRPr="00005BBC" w:rsidRDefault="00FA7EE3" w:rsidP="00FA7EE3">
      <w:pPr>
        <w:rPr>
          <w:szCs w:val="22"/>
        </w:rPr>
      </w:pPr>
    </w:p>
    <w:p w14:paraId="168FF7FF" w14:textId="77777777" w:rsidR="00FA7EE3" w:rsidRPr="00005BBC" w:rsidRDefault="00FA7EE3" w:rsidP="00FA7EE3">
      <w:pPr>
        <w:rPr>
          <w:szCs w:val="22"/>
        </w:rPr>
      </w:pPr>
    </w:p>
    <w:p w14:paraId="2C299EF8" w14:textId="77777777" w:rsidR="00FA7EE3" w:rsidRPr="00005BBC" w:rsidRDefault="00FA7EE3" w:rsidP="00FA7EE3">
      <w:pPr>
        <w:rPr>
          <w:szCs w:val="22"/>
        </w:rPr>
      </w:pPr>
    </w:p>
    <w:p w14:paraId="53C465D0" w14:textId="77777777" w:rsidR="00FA7EE3" w:rsidRPr="00005BBC" w:rsidRDefault="00FA7EE3" w:rsidP="00FA7EE3">
      <w:pPr>
        <w:rPr>
          <w:szCs w:val="22"/>
        </w:rPr>
      </w:pPr>
    </w:p>
    <w:p w14:paraId="3082AE9C" w14:textId="77777777" w:rsidR="00FA7EE3" w:rsidRPr="00005BBC" w:rsidRDefault="00FA7EE3" w:rsidP="00FA7EE3">
      <w:pPr>
        <w:rPr>
          <w:szCs w:val="22"/>
        </w:rPr>
      </w:pPr>
    </w:p>
    <w:p w14:paraId="20716C8B" w14:textId="77777777" w:rsidR="00FA7EE3" w:rsidRPr="00005BBC" w:rsidRDefault="00FA7EE3" w:rsidP="00FA7EE3">
      <w:pPr>
        <w:rPr>
          <w:szCs w:val="22"/>
        </w:rPr>
      </w:pPr>
    </w:p>
    <w:p w14:paraId="3A5DCA1E" w14:textId="77777777" w:rsidR="00FA7EE3" w:rsidRPr="00005BBC" w:rsidRDefault="00FA7EE3" w:rsidP="00FA7EE3">
      <w:pPr>
        <w:rPr>
          <w:szCs w:val="22"/>
        </w:rPr>
      </w:pPr>
    </w:p>
    <w:p w14:paraId="3B1FAE86" w14:textId="77777777" w:rsidR="00FA7EE3" w:rsidRPr="00005BBC" w:rsidRDefault="00FA7EE3" w:rsidP="00FA7EE3">
      <w:pPr>
        <w:rPr>
          <w:szCs w:val="22"/>
        </w:rPr>
      </w:pPr>
    </w:p>
    <w:p w14:paraId="49772B69" w14:textId="77777777" w:rsidR="00FA7EE3" w:rsidRPr="00005BBC" w:rsidRDefault="00FA7EE3" w:rsidP="00FA7EE3">
      <w:pPr>
        <w:rPr>
          <w:szCs w:val="22"/>
        </w:rPr>
      </w:pPr>
    </w:p>
    <w:p w14:paraId="7BC94816" w14:textId="77777777" w:rsidR="00FA7EE3" w:rsidRPr="00005BBC" w:rsidRDefault="00FA7EE3" w:rsidP="00FA7EE3">
      <w:pPr>
        <w:rPr>
          <w:szCs w:val="22"/>
        </w:rPr>
      </w:pPr>
    </w:p>
    <w:p w14:paraId="73DF783D" w14:textId="77777777" w:rsidR="00FA7EE3" w:rsidRPr="00005BBC" w:rsidRDefault="00FA7EE3" w:rsidP="00FA7EE3">
      <w:pPr>
        <w:rPr>
          <w:szCs w:val="22"/>
        </w:rPr>
      </w:pPr>
    </w:p>
    <w:p w14:paraId="5F14ACED" w14:textId="77777777" w:rsidR="00FA7EE3" w:rsidRPr="00005BBC" w:rsidRDefault="00FA7EE3" w:rsidP="00FA7EE3">
      <w:pPr>
        <w:rPr>
          <w:szCs w:val="22"/>
        </w:rPr>
      </w:pPr>
    </w:p>
    <w:p w14:paraId="373AE82D" w14:textId="77777777" w:rsidR="00FA7EE3" w:rsidRPr="00005BBC" w:rsidRDefault="00FA7EE3" w:rsidP="00FA7EE3">
      <w:pPr>
        <w:rPr>
          <w:szCs w:val="22"/>
        </w:rPr>
      </w:pPr>
    </w:p>
    <w:p w14:paraId="69E9C549" w14:textId="77777777" w:rsidR="00FA7EE3" w:rsidRPr="00005BBC" w:rsidRDefault="00FA7EE3" w:rsidP="00FA7EE3">
      <w:pPr>
        <w:rPr>
          <w:szCs w:val="22"/>
        </w:rPr>
      </w:pPr>
    </w:p>
    <w:p w14:paraId="4842718A" w14:textId="77777777" w:rsidR="00FA7EE3" w:rsidRPr="00005BBC" w:rsidRDefault="00FA7EE3" w:rsidP="00FA7EE3">
      <w:pPr>
        <w:rPr>
          <w:szCs w:val="22"/>
        </w:rPr>
      </w:pPr>
    </w:p>
    <w:p w14:paraId="380A83D0" w14:textId="77777777" w:rsidR="00FA7EE3" w:rsidRPr="00005BBC" w:rsidRDefault="00FA7EE3" w:rsidP="00FA7EE3">
      <w:pPr>
        <w:rPr>
          <w:szCs w:val="22"/>
        </w:rPr>
      </w:pPr>
    </w:p>
    <w:p w14:paraId="066FA3C0" w14:textId="77777777" w:rsidR="00FA7EE3" w:rsidRPr="00005BBC" w:rsidRDefault="00FA7EE3" w:rsidP="00FA7EE3">
      <w:pPr>
        <w:rPr>
          <w:b/>
          <w:bCs/>
          <w:szCs w:val="22"/>
        </w:rPr>
      </w:pPr>
    </w:p>
    <w:p w14:paraId="03E9A06B" w14:textId="77777777" w:rsidR="00FA7EE3" w:rsidRPr="00005BBC" w:rsidRDefault="00FA7EE3" w:rsidP="00FA7EE3">
      <w:pPr>
        <w:jc w:val="center"/>
        <w:rPr>
          <w:b/>
          <w:bCs/>
          <w:szCs w:val="22"/>
        </w:rPr>
      </w:pPr>
      <w:r w:rsidRPr="00005BBC">
        <w:rPr>
          <w:b/>
          <w:bCs/>
          <w:szCs w:val="22"/>
        </w:rPr>
        <w:t>II PRIEDAS</w:t>
      </w:r>
    </w:p>
    <w:p w14:paraId="34BBEE08" w14:textId="77777777" w:rsidR="00B61C41" w:rsidRPr="00005BBC" w:rsidRDefault="00B61C41" w:rsidP="00FA7EE3">
      <w:pPr>
        <w:jc w:val="center"/>
        <w:rPr>
          <w:b/>
          <w:bCs/>
          <w:szCs w:val="22"/>
        </w:rPr>
      </w:pPr>
    </w:p>
    <w:p w14:paraId="28A7757C" w14:textId="77777777" w:rsidR="00B61C41" w:rsidRPr="00005BBC" w:rsidRDefault="003E7B73" w:rsidP="00FA7EE3">
      <w:pPr>
        <w:jc w:val="center"/>
        <w:rPr>
          <w:b/>
          <w:bCs/>
          <w:szCs w:val="22"/>
        </w:rPr>
      </w:pPr>
      <w:r>
        <w:rPr>
          <w:b/>
          <w:szCs w:val="22"/>
          <w:lang w:eastAsia="en-US"/>
        </w:rPr>
        <w:t>REGISTRACIJOS</w:t>
      </w:r>
      <w:r w:rsidRPr="00005BBC">
        <w:rPr>
          <w:b/>
          <w:szCs w:val="22"/>
          <w:lang w:eastAsia="en-US"/>
        </w:rPr>
        <w:t xml:space="preserve"> </w:t>
      </w:r>
      <w:r w:rsidR="00B61C41" w:rsidRPr="00005BBC">
        <w:rPr>
          <w:b/>
          <w:szCs w:val="22"/>
          <w:lang w:eastAsia="en-US"/>
        </w:rPr>
        <w:t>SĄLYGOS</w:t>
      </w:r>
    </w:p>
    <w:p w14:paraId="3B52E1F3" w14:textId="77777777" w:rsidR="00FA7EE3" w:rsidRPr="00005BBC" w:rsidRDefault="00FA7EE3" w:rsidP="00FA7EE3">
      <w:pPr>
        <w:jc w:val="center"/>
        <w:rPr>
          <w:b/>
          <w:bCs/>
          <w:szCs w:val="22"/>
        </w:rPr>
      </w:pPr>
    </w:p>
    <w:p w14:paraId="75B30130" w14:textId="77777777" w:rsidR="00B61C41" w:rsidRPr="00005BBC" w:rsidRDefault="00B61C41" w:rsidP="00B61C41">
      <w:pPr>
        <w:numPr>
          <w:ilvl w:val="0"/>
          <w:numId w:val="51"/>
        </w:numPr>
        <w:ind w:right="55"/>
        <w:contextualSpacing/>
        <w:rPr>
          <w:b/>
          <w:szCs w:val="22"/>
        </w:rPr>
      </w:pPr>
      <w:r w:rsidRPr="00005BBC">
        <w:rPr>
          <w:b/>
          <w:szCs w:val="22"/>
        </w:rPr>
        <w:t>GAMINTOJAS</w:t>
      </w:r>
      <w:r w:rsidR="00205AA9" w:rsidRPr="00005BBC">
        <w:rPr>
          <w:b/>
          <w:szCs w:val="22"/>
        </w:rPr>
        <w:t xml:space="preserve"> (-AI)</w:t>
      </w:r>
      <w:r w:rsidRPr="00005BBC">
        <w:rPr>
          <w:b/>
          <w:szCs w:val="22"/>
        </w:rPr>
        <w:t xml:space="preserve">, ATSAKINGAS </w:t>
      </w:r>
      <w:r w:rsidR="00205AA9" w:rsidRPr="00005BBC">
        <w:rPr>
          <w:b/>
          <w:szCs w:val="22"/>
        </w:rPr>
        <w:t xml:space="preserve">(-I) </w:t>
      </w:r>
      <w:r w:rsidRPr="00005BBC">
        <w:rPr>
          <w:b/>
          <w:szCs w:val="22"/>
        </w:rPr>
        <w:t>UŽ SERIJŲ IŠLEIDIMĄ</w:t>
      </w:r>
    </w:p>
    <w:p w14:paraId="6F418D70" w14:textId="77777777" w:rsidR="00B61C41" w:rsidRPr="00005BBC" w:rsidRDefault="00B61C41" w:rsidP="00B61C41">
      <w:pPr>
        <w:ind w:left="1134"/>
        <w:rPr>
          <w:szCs w:val="22"/>
          <w:highlight w:val="yellow"/>
        </w:rPr>
      </w:pPr>
    </w:p>
    <w:p w14:paraId="40DBFD65" w14:textId="77777777" w:rsidR="00B61C41" w:rsidRPr="00005BBC" w:rsidRDefault="00B61C41" w:rsidP="00B61C41">
      <w:pPr>
        <w:numPr>
          <w:ilvl w:val="0"/>
          <w:numId w:val="51"/>
        </w:numPr>
        <w:ind w:right="1416"/>
        <w:contextualSpacing/>
        <w:rPr>
          <w:b/>
          <w:szCs w:val="22"/>
        </w:rPr>
      </w:pPr>
      <w:r w:rsidRPr="00005BBC">
        <w:rPr>
          <w:b/>
          <w:szCs w:val="22"/>
        </w:rPr>
        <w:t>TIEKIMO IR VARTOJIMO SĄLYGOS AR APRIBOJIMAI</w:t>
      </w:r>
    </w:p>
    <w:p w14:paraId="5294E155" w14:textId="77777777" w:rsidR="00B61C41" w:rsidRPr="00005BBC" w:rsidRDefault="00B61C41" w:rsidP="00B61C41">
      <w:pPr>
        <w:ind w:left="1134" w:right="1416"/>
        <w:rPr>
          <w:b/>
          <w:szCs w:val="22"/>
        </w:rPr>
      </w:pPr>
    </w:p>
    <w:p w14:paraId="34956B52" w14:textId="77777777" w:rsidR="00FA7EE3" w:rsidRPr="00005BBC" w:rsidRDefault="00FA7EE3" w:rsidP="00FA7EE3">
      <w:pPr>
        <w:rPr>
          <w:szCs w:val="22"/>
        </w:rPr>
      </w:pPr>
    </w:p>
    <w:p w14:paraId="634302C7" w14:textId="77777777" w:rsidR="006D0528" w:rsidRPr="00005BBC" w:rsidRDefault="00FA7EE3" w:rsidP="006D0528">
      <w:pPr>
        <w:tabs>
          <w:tab w:val="left" w:pos="567"/>
        </w:tabs>
        <w:rPr>
          <w:b/>
          <w:szCs w:val="22"/>
        </w:rPr>
      </w:pPr>
      <w:r w:rsidRPr="00005BBC">
        <w:rPr>
          <w:szCs w:val="22"/>
        </w:rPr>
        <w:br w:type="page"/>
      </w:r>
    </w:p>
    <w:p w14:paraId="1CCE6BE7" w14:textId="77777777" w:rsidR="006D0528" w:rsidRPr="00005BBC" w:rsidRDefault="006D0528" w:rsidP="006D0528">
      <w:pPr>
        <w:tabs>
          <w:tab w:val="left" w:pos="567"/>
        </w:tabs>
        <w:rPr>
          <w:b/>
          <w:szCs w:val="22"/>
        </w:rPr>
      </w:pPr>
      <w:r w:rsidRPr="00005BBC">
        <w:rPr>
          <w:b/>
          <w:szCs w:val="22"/>
        </w:rPr>
        <w:lastRenderedPageBreak/>
        <w:t>A.</w:t>
      </w:r>
      <w:r w:rsidRPr="00005BBC">
        <w:rPr>
          <w:b/>
          <w:szCs w:val="22"/>
        </w:rPr>
        <w:tab/>
        <w:t>GAMINTOJAS (-AI), ATSAKINGAS (-I) UŽ SERIJŲ IŠLEIDIMĄ</w:t>
      </w:r>
    </w:p>
    <w:p w14:paraId="360E4E11" w14:textId="77777777" w:rsidR="006D0528" w:rsidRPr="00005BBC" w:rsidRDefault="006D0528" w:rsidP="006D0528">
      <w:pPr>
        <w:tabs>
          <w:tab w:val="left" w:pos="567"/>
        </w:tabs>
        <w:rPr>
          <w:szCs w:val="22"/>
        </w:rPr>
      </w:pPr>
    </w:p>
    <w:p w14:paraId="5DD5B126" w14:textId="77777777" w:rsidR="00FA7EE3" w:rsidRPr="00005BBC" w:rsidRDefault="006D0528" w:rsidP="006D0528">
      <w:pPr>
        <w:tabs>
          <w:tab w:val="left" w:pos="0"/>
        </w:tabs>
        <w:ind w:left="567" w:hanging="567"/>
        <w:rPr>
          <w:szCs w:val="22"/>
          <w:u w:val="single"/>
        </w:rPr>
      </w:pPr>
      <w:r w:rsidRPr="00005BBC">
        <w:rPr>
          <w:szCs w:val="22"/>
          <w:u w:val="single"/>
        </w:rPr>
        <w:t>Gamintojo (-ų), atsakingo (-ų) už serijų išleidimą, pavadinimas (-ai) ir adresas (-ai)</w:t>
      </w:r>
    </w:p>
    <w:p w14:paraId="69F9E9E0" w14:textId="77777777" w:rsidR="00FA7EE3" w:rsidRPr="00005BBC" w:rsidRDefault="00FA7EE3" w:rsidP="00FA7EE3">
      <w:pPr>
        <w:rPr>
          <w:szCs w:val="22"/>
        </w:rPr>
      </w:pPr>
    </w:p>
    <w:p w14:paraId="338E25DF" w14:textId="77777777" w:rsidR="00FA7EE3" w:rsidRPr="00005BBC" w:rsidRDefault="003E7B73" w:rsidP="00FA7EE3">
      <w:pPr>
        <w:rPr>
          <w:szCs w:val="22"/>
        </w:rPr>
      </w:pPr>
      <w:r w:rsidRPr="00005BBC">
        <w:rPr>
          <w:szCs w:val="22"/>
        </w:rPr>
        <w:t>Z</w:t>
      </w:r>
      <w:r>
        <w:rPr>
          <w:szCs w:val="22"/>
        </w:rPr>
        <w:t>entiva</w:t>
      </w:r>
      <w:r w:rsidR="00FA7EE3" w:rsidRPr="00005BBC">
        <w:rPr>
          <w:szCs w:val="22"/>
        </w:rPr>
        <w:t xml:space="preserve">, k. s. </w:t>
      </w:r>
    </w:p>
    <w:p w14:paraId="6F4F9A46" w14:textId="77777777" w:rsidR="00FA7EE3" w:rsidRPr="00005BBC" w:rsidRDefault="00FA7EE3" w:rsidP="00FA7EE3">
      <w:pPr>
        <w:rPr>
          <w:szCs w:val="22"/>
        </w:rPr>
      </w:pPr>
      <w:r w:rsidRPr="00005BBC">
        <w:rPr>
          <w:szCs w:val="22"/>
        </w:rPr>
        <w:t>U kabelovny 130</w:t>
      </w:r>
    </w:p>
    <w:p w14:paraId="5BDE6D75" w14:textId="77777777" w:rsidR="00FA7EE3" w:rsidRPr="00005BBC" w:rsidRDefault="00FA7EE3" w:rsidP="00FA7EE3">
      <w:pPr>
        <w:rPr>
          <w:szCs w:val="22"/>
        </w:rPr>
      </w:pPr>
      <w:r w:rsidRPr="00005BBC">
        <w:rPr>
          <w:szCs w:val="22"/>
        </w:rPr>
        <w:t xml:space="preserve">Dolní Měcholupy </w:t>
      </w:r>
    </w:p>
    <w:p w14:paraId="7F1A0F6C" w14:textId="77777777" w:rsidR="00FA7EE3" w:rsidRPr="00005BBC" w:rsidRDefault="00FA7EE3" w:rsidP="00FA7EE3">
      <w:pPr>
        <w:rPr>
          <w:szCs w:val="22"/>
        </w:rPr>
      </w:pPr>
      <w:r w:rsidRPr="00005BBC">
        <w:rPr>
          <w:szCs w:val="22"/>
        </w:rPr>
        <w:t>102 37 Praha 10</w:t>
      </w:r>
    </w:p>
    <w:p w14:paraId="25CE8DFC" w14:textId="77777777" w:rsidR="00FA7EE3" w:rsidRPr="00005BBC" w:rsidRDefault="00FA7EE3" w:rsidP="00FA7EE3">
      <w:pPr>
        <w:rPr>
          <w:szCs w:val="22"/>
        </w:rPr>
      </w:pPr>
      <w:r w:rsidRPr="00005BBC">
        <w:rPr>
          <w:szCs w:val="22"/>
        </w:rPr>
        <w:t>Čekij</w:t>
      </w:r>
      <w:r w:rsidR="003E7B73">
        <w:rPr>
          <w:szCs w:val="22"/>
        </w:rPr>
        <w:t>a</w:t>
      </w:r>
    </w:p>
    <w:p w14:paraId="0029B7D2" w14:textId="77777777" w:rsidR="00FA7EE3" w:rsidRPr="00005BBC" w:rsidRDefault="00FA7EE3" w:rsidP="00FA7EE3">
      <w:pPr>
        <w:rPr>
          <w:szCs w:val="22"/>
        </w:rPr>
      </w:pPr>
    </w:p>
    <w:p w14:paraId="5B7D9A66" w14:textId="77777777" w:rsidR="00FA7EE3" w:rsidRPr="00005BBC" w:rsidRDefault="00FA7EE3" w:rsidP="00FA7EE3">
      <w:pPr>
        <w:rPr>
          <w:szCs w:val="22"/>
        </w:rPr>
      </w:pPr>
    </w:p>
    <w:p w14:paraId="7C993436" w14:textId="77777777" w:rsidR="00FA7EE3" w:rsidRPr="00005BBC" w:rsidRDefault="00FA7EE3" w:rsidP="00FA7EE3">
      <w:pPr>
        <w:rPr>
          <w:b/>
          <w:szCs w:val="22"/>
        </w:rPr>
      </w:pPr>
      <w:bookmarkStart w:id="5" w:name="_Toc129243129"/>
      <w:bookmarkStart w:id="6" w:name="_Toc129243254"/>
      <w:r w:rsidRPr="00005BBC">
        <w:rPr>
          <w:b/>
          <w:szCs w:val="22"/>
        </w:rPr>
        <w:t>B.</w:t>
      </w:r>
      <w:r w:rsidRPr="00005BBC">
        <w:rPr>
          <w:b/>
          <w:szCs w:val="22"/>
        </w:rPr>
        <w:tab/>
      </w:r>
      <w:r w:rsidR="006D0528" w:rsidRPr="00005BBC">
        <w:rPr>
          <w:b/>
          <w:szCs w:val="22"/>
        </w:rPr>
        <w:t>TIEKIMO IR VARTOJIMO SĄLYGOS AR APRIBOJIMAI</w:t>
      </w:r>
      <w:bookmarkEnd w:id="5"/>
      <w:bookmarkEnd w:id="6"/>
    </w:p>
    <w:p w14:paraId="1C74FF32" w14:textId="77777777" w:rsidR="00FA7EE3" w:rsidRPr="00005BBC" w:rsidRDefault="00FA7EE3" w:rsidP="00FA7EE3">
      <w:pPr>
        <w:rPr>
          <w:szCs w:val="22"/>
        </w:rPr>
      </w:pPr>
    </w:p>
    <w:p w14:paraId="4F6ED324" w14:textId="77777777" w:rsidR="00FA7EE3" w:rsidRPr="00005BBC" w:rsidRDefault="00FA7EE3" w:rsidP="00FA7EE3">
      <w:pPr>
        <w:rPr>
          <w:szCs w:val="22"/>
        </w:rPr>
      </w:pPr>
      <w:r w:rsidRPr="00005BBC">
        <w:rPr>
          <w:szCs w:val="22"/>
        </w:rPr>
        <w:t>Receptinis vaistinis preparatas</w:t>
      </w:r>
      <w:r w:rsidR="006D0528" w:rsidRPr="00005BBC">
        <w:rPr>
          <w:szCs w:val="22"/>
        </w:rPr>
        <w:t>.</w:t>
      </w:r>
    </w:p>
    <w:p w14:paraId="69A6EBD6" w14:textId="77777777" w:rsidR="00FA7EE3" w:rsidRPr="00005BBC" w:rsidRDefault="00FA7EE3" w:rsidP="00FA7EE3">
      <w:pPr>
        <w:rPr>
          <w:szCs w:val="22"/>
          <w:highlight w:val="yellow"/>
        </w:rPr>
      </w:pPr>
    </w:p>
    <w:p w14:paraId="43B24FD4" w14:textId="77777777" w:rsidR="008F69B3" w:rsidRPr="00240776" w:rsidRDefault="008F69B3" w:rsidP="00FA7EE3">
      <w:pPr>
        <w:rPr>
          <w:szCs w:val="22"/>
          <w:lang w:val="pt-PT"/>
        </w:rPr>
      </w:pPr>
    </w:p>
    <w:p w14:paraId="2AAD3EC0" w14:textId="77777777" w:rsidR="00FA7EE3" w:rsidRPr="00005BBC" w:rsidRDefault="00FA7EE3" w:rsidP="00FA7EE3">
      <w:pPr>
        <w:rPr>
          <w:szCs w:val="22"/>
        </w:rPr>
      </w:pPr>
      <w:r w:rsidRPr="00005BBC">
        <w:rPr>
          <w:szCs w:val="22"/>
        </w:rPr>
        <w:br w:type="page"/>
      </w:r>
    </w:p>
    <w:p w14:paraId="534D1135" w14:textId="77777777" w:rsidR="00FA7EE3" w:rsidRPr="00005BBC" w:rsidRDefault="00FA7EE3" w:rsidP="00FA7EE3">
      <w:pPr>
        <w:rPr>
          <w:szCs w:val="22"/>
        </w:rPr>
      </w:pPr>
    </w:p>
    <w:p w14:paraId="4E9A06B4" w14:textId="77777777" w:rsidR="00FA7EE3" w:rsidRPr="00005BBC" w:rsidRDefault="00FA7EE3" w:rsidP="00FA7EE3">
      <w:pPr>
        <w:rPr>
          <w:szCs w:val="22"/>
        </w:rPr>
      </w:pPr>
    </w:p>
    <w:p w14:paraId="0600092D" w14:textId="77777777" w:rsidR="00FA7EE3" w:rsidRPr="00005BBC" w:rsidRDefault="00FA7EE3" w:rsidP="00FA7EE3">
      <w:pPr>
        <w:rPr>
          <w:szCs w:val="22"/>
        </w:rPr>
      </w:pPr>
    </w:p>
    <w:p w14:paraId="4A6CB866" w14:textId="77777777" w:rsidR="00FA7EE3" w:rsidRPr="00005BBC" w:rsidRDefault="00FA7EE3" w:rsidP="00FA7EE3">
      <w:pPr>
        <w:rPr>
          <w:szCs w:val="22"/>
        </w:rPr>
      </w:pPr>
    </w:p>
    <w:p w14:paraId="47EAEB9C" w14:textId="77777777" w:rsidR="00FA7EE3" w:rsidRPr="00005BBC" w:rsidRDefault="00FA7EE3" w:rsidP="00FA7EE3">
      <w:pPr>
        <w:rPr>
          <w:szCs w:val="22"/>
        </w:rPr>
      </w:pPr>
    </w:p>
    <w:p w14:paraId="1A5D8F40" w14:textId="77777777" w:rsidR="00FA7EE3" w:rsidRPr="00005BBC" w:rsidRDefault="00FA7EE3" w:rsidP="00FA7EE3">
      <w:pPr>
        <w:rPr>
          <w:szCs w:val="22"/>
        </w:rPr>
      </w:pPr>
    </w:p>
    <w:p w14:paraId="124D39FC" w14:textId="77777777" w:rsidR="00FA7EE3" w:rsidRPr="00005BBC" w:rsidRDefault="00FA7EE3" w:rsidP="00FA7EE3">
      <w:pPr>
        <w:rPr>
          <w:szCs w:val="22"/>
        </w:rPr>
      </w:pPr>
    </w:p>
    <w:p w14:paraId="37B620B6" w14:textId="77777777" w:rsidR="00FA7EE3" w:rsidRPr="00005BBC" w:rsidRDefault="00FA7EE3" w:rsidP="00FA7EE3">
      <w:pPr>
        <w:rPr>
          <w:szCs w:val="22"/>
        </w:rPr>
      </w:pPr>
    </w:p>
    <w:p w14:paraId="6111A761" w14:textId="77777777" w:rsidR="00FA7EE3" w:rsidRPr="00005BBC" w:rsidRDefault="00FA7EE3" w:rsidP="00FA7EE3">
      <w:pPr>
        <w:rPr>
          <w:szCs w:val="22"/>
        </w:rPr>
      </w:pPr>
    </w:p>
    <w:p w14:paraId="7D4F1617" w14:textId="77777777" w:rsidR="00FA7EE3" w:rsidRPr="00005BBC" w:rsidRDefault="00FA7EE3" w:rsidP="00FA7EE3">
      <w:pPr>
        <w:rPr>
          <w:szCs w:val="22"/>
        </w:rPr>
      </w:pPr>
    </w:p>
    <w:p w14:paraId="5E0F7919" w14:textId="77777777" w:rsidR="00FA7EE3" w:rsidRPr="00005BBC" w:rsidRDefault="00FA7EE3" w:rsidP="00FA7EE3">
      <w:pPr>
        <w:rPr>
          <w:szCs w:val="22"/>
        </w:rPr>
      </w:pPr>
    </w:p>
    <w:p w14:paraId="12A5A0F5" w14:textId="77777777" w:rsidR="00FA7EE3" w:rsidRPr="00005BBC" w:rsidRDefault="00FA7EE3" w:rsidP="00FA7EE3">
      <w:pPr>
        <w:rPr>
          <w:szCs w:val="22"/>
        </w:rPr>
      </w:pPr>
    </w:p>
    <w:p w14:paraId="771C878E" w14:textId="77777777" w:rsidR="00FA7EE3" w:rsidRPr="00005BBC" w:rsidRDefault="00FA7EE3" w:rsidP="00FA7EE3">
      <w:pPr>
        <w:rPr>
          <w:szCs w:val="22"/>
        </w:rPr>
      </w:pPr>
    </w:p>
    <w:p w14:paraId="1C894767" w14:textId="77777777" w:rsidR="00FA7EE3" w:rsidRPr="00005BBC" w:rsidRDefault="00FA7EE3" w:rsidP="00FA7EE3">
      <w:pPr>
        <w:rPr>
          <w:szCs w:val="22"/>
        </w:rPr>
      </w:pPr>
    </w:p>
    <w:p w14:paraId="5984F4C9" w14:textId="77777777" w:rsidR="00FA7EE3" w:rsidRPr="00005BBC" w:rsidRDefault="00FA7EE3" w:rsidP="00FA7EE3">
      <w:pPr>
        <w:rPr>
          <w:szCs w:val="22"/>
        </w:rPr>
      </w:pPr>
    </w:p>
    <w:p w14:paraId="5CAFAFF7" w14:textId="77777777" w:rsidR="00FA7EE3" w:rsidRPr="00005BBC" w:rsidRDefault="00FA7EE3" w:rsidP="00FA7EE3">
      <w:pPr>
        <w:rPr>
          <w:szCs w:val="22"/>
        </w:rPr>
      </w:pPr>
    </w:p>
    <w:p w14:paraId="5AFE749D" w14:textId="77777777" w:rsidR="00FA7EE3" w:rsidRPr="00005BBC" w:rsidRDefault="00FA7EE3" w:rsidP="00FA7EE3">
      <w:pPr>
        <w:rPr>
          <w:szCs w:val="22"/>
        </w:rPr>
      </w:pPr>
    </w:p>
    <w:p w14:paraId="6ECC9BBA" w14:textId="77777777" w:rsidR="00FA7EE3" w:rsidRPr="00005BBC" w:rsidRDefault="00FA7EE3" w:rsidP="00FA7EE3">
      <w:pPr>
        <w:rPr>
          <w:szCs w:val="22"/>
        </w:rPr>
      </w:pPr>
    </w:p>
    <w:p w14:paraId="3A7F0F9A" w14:textId="77777777" w:rsidR="00FA7EE3" w:rsidRPr="00005BBC" w:rsidRDefault="00FA7EE3" w:rsidP="00FA7EE3">
      <w:pPr>
        <w:rPr>
          <w:szCs w:val="22"/>
        </w:rPr>
      </w:pPr>
    </w:p>
    <w:p w14:paraId="3786697A" w14:textId="77777777" w:rsidR="00FA7EE3" w:rsidRPr="00005BBC" w:rsidRDefault="00FA7EE3" w:rsidP="00FA7EE3">
      <w:pPr>
        <w:rPr>
          <w:b/>
          <w:bCs/>
          <w:szCs w:val="22"/>
        </w:rPr>
      </w:pPr>
    </w:p>
    <w:p w14:paraId="3A8941B1" w14:textId="77777777" w:rsidR="00FA7EE3" w:rsidRPr="00005BBC" w:rsidRDefault="00FA7EE3" w:rsidP="00FA7EE3">
      <w:pPr>
        <w:rPr>
          <w:b/>
          <w:bCs/>
          <w:szCs w:val="22"/>
        </w:rPr>
      </w:pPr>
    </w:p>
    <w:p w14:paraId="3EA9EB02" w14:textId="77777777" w:rsidR="00FA7EE3" w:rsidRPr="00005BBC" w:rsidRDefault="00FA7EE3" w:rsidP="00FA7EE3">
      <w:pPr>
        <w:rPr>
          <w:b/>
          <w:bCs/>
          <w:szCs w:val="22"/>
        </w:rPr>
      </w:pPr>
    </w:p>
    <w:p w14:paraId="17A97F0D" w14:textId="77777777" w:rsidR="00FA7EE3" w:rsidRPr="00005BBC" w:rsidRDefault="00FA7EE3" w:rsidP="00FA7EE3">
      <w:pPr>
        <w:jc w:val="center"/>
        <w:rPr>
          <w:b/>
          <w:szCs w:val="22"/>
        </w:rPr>
      </w:pPr>
      <w:bookmarkStart w:id="7" w:name="_Toc129243134"/>
      <w:bookmarkStart w:id="8" w:name="_Toc129243259"/>
      <w:r w:rsidRPr="00005BBC">
        <w:rPr>
          <w:b/>
          <w:szCs w:val="22"/>
        </w:rPr>
        <w:t>III PRIEDAS</w:t>
      </w:r>
      <w:bookmarkEnd w:id="7"/>
      <w:bookmarkEnd w:id="8"/>
    </w:p>
    <w:p w14:paraId="5C7BC899" w14:textId="77777777" w:rsidR="00FA7EE3" w:rsidRPr="00005BBC" w:rsidRDefault="00FA7EE3" w:rsidP="00FA7EE3">
      <w:pPr>
        <w:jc w:val="center"/>
        <w:rPr>
          <w:b/>
          <w:szCs w:val="22"/>
        </w:rPr>
      </w:pPr>
    </w:p>
    <w:p w14:paraId="13CB7C3D" w14:textId="77777777" w:rsidR="00FA7EE3" w:rsidRPr="00005BBC" w:rsidRDefault="00FA7EE3" w:rsidP="00FA7EE3">
      <w:pPr>
        <w:jc w:val="center"/>
        <w:rPr>
          <w:b/>
          <w:szCs w:val="22"/>
        </w:rPr>
      </w:pPr>
      <w:bookmarkStart w:id="9" w:name="_Toc129243135"/>
      <w:bookmarkStart w:id="10" w:name="_Toc129243260"/>
      <w:r w:rsidRPr="00005BBC">
        <w:rPr>
          <w:b/>
          <w:szCs w:val="22"/>
        </w:rPr>
        <w:t>ŽENKLINIMAS IR PAKUOTĖS LAPELIS</w:t>
      </w:r>
      <w:bookmarkEnd w:id="9"/>
      <w:bookmarkEnd w:id="10"/>
    </w:p>
    <w:p w14:paraId="0069DDCC" w14:textId="77777777" w:rsidR="00FA7EE3" w:rsidRPr="00005BBC" w:rsidRDefault="00FA7EE3" w:rsidP="00FA7EE3">
      <w:pPr>
        <w:rPr>
          <w:b/>
          <w:bCs/>
          <w:szCs w:val="22"/>
        </w:rPr>
      </w:pPr>
      <w:r w:rsidRPr="00005BBC">
        <w:rPr>
          <w:b/>
          <w:bCs/>
          <w:szCs w:val="22"/>
        </w:rPr>
        <w:br w:type="page"/>
      </w:r>
    </w:p>
    <w:p w14:paraId="786E7FF9" w14:textId="77777777" w:rsidR="00FA7EE3" w:rsidRPr="00005BBC" w:rsidRDefault="00FA7EE3" w:rsidP="00FA7EE3">
      <w:pPr>
        <w:rPr>
          <w:szCs w:val="22"/>
        </w:rPr>
      </w:pPr>
    </w:p>
    <w:p w14:paraId="42305B62" w14:textId="77777777" w:rsidR="00FA7EE3" w:rsidRPr="00005BBC" w:rsidRDefault="00FA7EE3" w:rsidP="00FA7EE3">
      <w:pPr>
        <w:rPr>
          <w:szCs w:val="22"/>
        </w:rPr>
      </w:pPr>
    </w:p>
    <w:p w14:paraId="542EA46E" w14:textId="77777777" w:rsidR="00FA7EE3" w:rsidRPr="00005BBC" w:rsidRDefault="00FA7EE3" w:rsidP="00FA7EE3">
      <w:pPr>
        <w:rPr>
          <w:szCs w:val="22"/>
        </w:rPr>
      </w:pPr>
    </w:p>
    <w:p w14:paraId="1C66E408" w14:textId="77777777" w:rsidR="00FA7EE3" w:rsidRPr="00005BBC" w:rsidRDefault="00FA7EE3" w:rsidP="00FA7EE3">
      <w:pPr>
        <w:rPr>
          <w:szCs w:val="22"/>
        </w:rPr>
      </w:pPr>
    </w:p>
    <w:p w14:paraId="3246D91B" w14:textId="77777777" w:rsidR="00FA7EE3" w:rsidRPr="00005BBC" w:rsidRDefault="00FA7EE3" w:rsidP="00FA7EE3">
      <w:pPr>
        <w:rPr>
          <w:szCs w:val="22"/>
        </w:rPr>
      </w:pPr>
    </w:p>
    <w:p w14:paraId="63039E3F" w14:textId="77777777" w:rsidR="00FA7EE3" w:rsidRPr="00005BBC" w:rsidRDefault="00FA7EE3" w:rsidP="00FA7EE3">
      <w:pPr>
        <w:rPr>
          <w:szCs w:val="22"/>
        </w:rPr>
      </w:pPr>
    </w:p>
    <w:p w14:paraId="1CDAD4FE" w14:textId="77777777" w:rsidR="00FA7EE3" w:rsidRPr="00005BBC" w:rsidRDefault="00FA7EE3" w:rsidP="00FA7EE3">
      <w:pPr>
        <w:rPr>
          <w:szCs w:val="22"/>
        </w:rPr>
      </w:pPr>
    </w:p>
    <w:p w14:paraId="1229E2A7" w14:textId="77777777" w:rsidR="00FA7EE3" w:rsidRPr="00005BBC" w:rsidRDefault="00FA7EE3" w:rsidP="00FA7EE3">
      <w:pPr>
        <w:rPr>
          <w:szCs w:val="22"/>
        </w:rPr>
      </w:pPr>
    </w:p>
    <w:p w14:paraId="6BE8D3FE" w14:textId="77777777" w:rsidR="00FA7EE3" w:rsidRPr="00005BBC" w:rsidRDefault="00FA7EE3" w:rsidP="00FA7EE3">
      <w:pPr>
        <w:rPr>
          <w:szCs w:val="22"/>
        </w:rPr>
      </w:pPr>
    </w:p>
    <w:p w14:paraId="5E19A15F" w14:textId="77777777" w:rsidR="00FA7EE3" w:rsidRPr="00005BBC" w:rsidRDefault="00FA7EE3" w:rsidP="00FA7EE3">
      <w:pPr>
        <w:rPr>
          <w:szCs w:val="22"/>
        </w:rPr>
      </w:pPr>
    </w:p>
    <w:p w14:paraId="18509B25" w14:textId="77777777" w:rsidR="00FA7EE3" w:rsidRPr="00005BBC" w:rsidRDefault="00FA7EE3" w:rsidP="00FA7EE3">
      <w:pPr>
        <w:rPr>
          <w:szCs w:val="22"/>
        </w:rPr>
      </w:pPr>
    </w:p>
    <w:p w14:paraId="675CA7EA" w14:textId="77777777" w:rsidR="00FA7EE3" w:rsidRPr="00005BBC" w:rsidRDefault="00FA7EE3" w:rsidP="00FA7EE3">
      <w:pPr>
        <w:rPr>
          <w:szCs w:val="22"/>
        </w:rPr>
      </w:pPr>
    </w:p>
    <w:p w14:paraId="68A2B52A" w14:textId="77777777" w:rsidR="00FA7EE3" w:rsidRPr="00005BBC" w:rsidRDefault="00FA7EE3" w:rsidP="00FA7EE3">
      <w:pPr>
        <w:rPr>
          <w:szCs w:val="22"/>
        </w:rPr>
      </w:pPr>
    </w:p>
    <w:p w14:paraId="450D0172" w14:textId="77777777" w:rsidR="00FA7EE3" w:rsidRPr="00005BBC" w:rsidRDefault="00FA7EE3" w:rsidP="00FA7EE3">
      <w:pPr>
        <w:rPr>
          <w:szCs w:val="22"/>
        </w:rPr>
      </w:pPr>
    </w:p>
    <w:p w14:paraId="1EFD4F8D" w14:textId="77777777" w:rsidR="00FA7EE3" w:rsidRPr="00005BBC" w:rsidRDefault="00FA7EE3" w:rsidP="00FA7EE3">
      <w:pPr>
        <w:rPr>
          <w:szCs w:val="22"/>
        </w:rPr>
      </w:pPr>
    </w:p>
    <w:p w14:paraId="76E1A597" w14:textId="77777777" w:rsidR="00FA7EE3" w:rsidRPr="00005BBC" w:rsidRDefault="00FA7EE3" w:rsidP="00FA7EE3">
      <w:pPr>
        <w:rPr>
          <w:szCs w:val="22"/>
        </w:rPr>
      </w:pPr>
    </w:p>
    <w:p w14:paraId="499A9C19" w14:textId="77777777" w:rsidR="00FA7EE3" w:rsidRPr="00005BBC" w:rsidRDefault="00FA7EE3" w:rsidP="00FA7EE3">
      <w:pPr>
        <w:rPr>
          <w:szCs w:val="22"/>
        </w:rPr>
      </w:pPr>
    </w:p>
    <w:p w14:paraId="4B6349DE" w14:textId="77777777" w:rsidR="00FA7EE3" w:rsidRPr="00005BBC" w:rsidRDefault="00FA7EE3" w:rsidP="00FA7EE3">
      <w:pPr>
        <w:rPr>
          <w:szCs w:val="22"/>
        </w:rPr>
      </w:pPr>
    </w:p>
    <w:p w14:paraId="3B159ADF" w14:textId="77777777" w:rsidR="00FA7EE3" w:rsidRPr="00005BBC" w:rsidRDefault="00FA7EE3" w:rsidP="00FA7EE3">
      <w:pPr>
        <w:rPr>
          <w:szCs w:val="22"/>
        </w:rPr>
      </w:pPr>
    </w:p>
    <w:p w14:paraId="46E332F4" w14:textId="77777777" w:rsidR="00FA7EE3" w:rsidRPr="00005BBC" w:rsidRDefault="00FA7EE3" w:rsidP="00FA7EE3">
      <w:pPr>
        <w:rPr>
          <w:szCs w:val="22"/>
        </w:rPr>
      </w:pPr>
    </w:p>
    <w:p w14:paraId="1526A198" w14:textId="77777777" w:rsidR="00FA7EE3" w:rsidRPr="00005BBC" w:rsidRDefault="00FA7EE3" w:rsidP="00FA7EE3">
      <w:pPr>
        <w:rPr>
          <w:szCs w:val="22"/>
        </w:rPr>
      </w:pPr>
    </w:p>
    <w:p w14:paraId="06120DBA" w14:textId="77777777" w:rsidR="00FA7EE3" w:rsidRPr="00005BBC" w:rsidRDefault="00FA7EE3" w:rsidP="00FA7EE3">
      <w:pPr>
        <w:rPr>
          <w:b/>
          <w:bCs/>
          <w:szCs w:val="22"/>
        </w:rPr>
      </w:pPr>
    </w:p>
    <w:p w14:paraId="7DA55350" w14:textId="77777777" w:rsidR="00FA7EE3" w:rsidRPr="00005BBC" w:rsidRDefault="00FA7EE3" w:rsidP="00FA7EE3">
      <w:pPr>
        <w:jc w:val="center"/>
        <w:rPr>
          <w:b/>
          <w:bCs/>
          <w:szCs w:val="22"/>
        </w:rPr>
      </w:pPr>
      <w:r w:rsidRPr="00005BBC">
        <w:rPr>
          <w:b/>
          <w:bCs/>
          <w:szCs w:val="22"/>
        </w:rPr>
        <w:t>A. ŽENKLINIMAS</w:t>
      </w:r>
    </w:p>
    <w:p w14:paraId="4A7A0D7C" w14:textId="77777777" w:rsidR="00FA7EE3" w:rsidRPr="00005BBC" w:rsidRDefault="00FA7EE3" w:rsidP="00FA7EE3">
      <w:pPr>
        <w:pBdr>
          <w:top w:val="single" w:sz="4" w:space="1" w:color="auto"/>
          <w:left w:val="single" w:sz="4" w:space="4" w:color="auto"/>
          <w:bottom w:val="single" w:sz="4" w:space="1" w:color="auto"/>
          <w:right w:val="single" w:sz="4" w:space="4" w:color="auto"/>
        </w:pBdr>
        <w:rPr>
          <w:b/>
          <w:szCs w:val="22"/>
        </w:rPr>
      </w:pPr>
      <w:r w:rsidRPr="00005BBC">
        <w:rPr>
          <w:b/>
          <w:bCs/>
          <w:szCs w:val="22"/>
        </w:rPr>
        <w:br w:type="page"/>
      </w:r>
      <w:r w:rsidRPr="00005BBC">
        <w:rPr>
          <w:b/>
          <w:szCs w:val="22"/>
        </w:rPr>
        <w:lastRenderedPageBreak/>
        <w:t>INFORMACIJA ANT IŠORINĖS PAKUOTĖS</w:t>
      </w:r>
    </w:p>
    <w:p w14:paraId="47643DC4" w14:textId="77777777" w:rsidR="00FA7EE3" w:rsidRPr="00005BBC" w:rsidRDefault="00FA7EE3" w:rsidP="00FA7EE3">
      <w:pPr>
        <w:pBdr>
          <w:top w:val="single" w:sz="4" w:space="1" w:color="auto"/>
          <w:left w:val="single" w:sz="4" w:space="4" w:color="auto"/>
          <w:bottom w:val="single" w:sz="4" w:space="1" w:color="auto"/>
          <w:right w:val="single" w:sz="4" w:space="4" w:color="auto"/>
        </w:pBdr>
        <w:rPr>
          <w:szCs w:val="22"/>
        </w:rPr>
      </w:pPr>
    </w:p>
    <w:p w14:paraId="6BA25B5F" w14:textId="77777777" w:rsidR="00FA7EE3" w:rsidRPr="00005BBC" w:rsidRDefault="00FA7EE3" w:rsidP="00FA7EE3">
      <w:pPr>
        <w:pBdr>
          <w:top w:val="single" w:sz="4" w:space="1" w:color="auto"/>
          <w:left w:val="single" w:sz="4" w:space="4" w:color="auto"/>
          <w:bottom w:val="single" w:sz="4" w:space="1" w:color="auto"/>
          <w:right w:val="single" w:sz="4" w:space="4" w:color="auto"/>
        </w:pBdr>
        <w:rPr>
          <w:b/>
          <w:bCs/>
          <w:szCs w:val="22"/>
        </w:rPr>
      </w:pPr>
      <w:r w:rsidRPr="00005BBC">
        <w:rPr>
          <w:b/>
          <w:szCs w:val="22"/>
        </w:rPr>
        <w:t>KARTONO DĖŽUTĖ</w:t>
      </w:r>
    </w:p>
    <w:p w14:paraId="4E983D2D" w14:textId="77777777" w:rsidR="00FA7EE3" w:rsidRPr="00005BBC" w:rsidRDefault="00FA7EE3" w:rsidP="00FA7EE3">
      <w:pPr>
        <w:rPr>
          <w:szCs w:val="22"/>
        </w:rPr>
      </w:pPr>
    </w:p>
    <w:p w14:paraId="416FD651" w14:textId="77777777" w:rsidR="00FA7EE3" w:rsidRPr="00005BBC" w:rsidRDefault="00FA7EE3" w:rsidP="00FA7EE3">
      <w:pPr>
        <w:rPr>
          <w:szCs w:val="22"/>
        </w:rPr>
      </w:pPr>
    </w:p>
    <w:p w14:paraId="7A7DBBA3" w14:textId="77777777" w:rsidR="00FA7EE3" w:rsidRPr="00005BBC" w:rsidRDefault="00FA7EE3" w:rsidP="00FA7EE3">
      <w:pPr>
        <w:pBdr>
          <w:top w:val="single" w:sz="4" w:space="1" w:color="auto"/>
          <w:left w:val="single" w:sz="4" w:space="4" w:color="auto"/>
          <w:bottom w:val="single" w:sz="4" w:space="1" w:color="auto"/>
          <w:right w:val="single" w:sz="4" w:space="4" w:color="auto"/>
        </w:pBdr>
        <w:rPr>
          <w:b/>
          <w:szCs w:val="22"/>
        </w:rPr>
      </w:pPr>
      <w:r w:rsidRPr="00005BBC">
        <w:rPr>
          <w:b/>
          <w:szCs w:val="22"/>
        </w:rPr>
        <w:t>1.</w:t>
      </w:r>
      <w:r w:rsidRPr="00005BBC">
        <w:rPr>
          <w:b/>
          <w:szCs w:val="22"/>
        </w:rPr>
        <w:tab/>
        <w:t>VAISTINIO PREPARATO PAVADINIMAS</w:t>
      </w:r>
    </w:p>
    <w:p w14:paraId="449450BA" w14:textId="77777777" w:rsidR="00FA7EE3" w:rsidRPr="00005BBC" w:rsidRDefault="00FA7EE3" w:rsidP="00FA7EE3">
      <w:pPr>
        <w:rPr>
          <w:szCs w:val="22"/>
        </w:rPr>
      </w:pPr>
    </w:p>
    <w:p w14:paraId="08E9DACC" w14:textId="77777777" w:rsidR="00FA7EE3" w:rsidRPr="00005BBC" w:rsidRDefault="00FA7EE3" w:rsidP="00FA7EE3">
      <w:pPr>
        <w:rPr>
          <w:szCs w:val="22"/>
        </w:rPr>
      </w:pPr>
      <w:r w:rsidRPr="00005BBC">
        <w:rPr>
          <w:szCs w:val="22"/>
        </w:rPr>
        <w:t>OFLOXIN 200 mg plėvele dengtos tabletės</w:t>
      </w:r>
    </w:p>
    <w:p w14:paraId="0E7B74D1" w14:textId="4CC0483A" w:rsidR="00FA7EE3" w:rsidRPr="00005BBC" w:rsidRDefault="005854F0" w:rsidP="00FA7EE3">
      <w:pPr>
        <w:rPr>
          <w:szCs w:val="22"/>
        </w:rPr>
      </w:pPr>
      <w:r>
        <w:rPr>
          <w:szCs w:val="22"/>
        </w:rPr>
        <w:t>o</w:t>
      </w:r>
      <w:r w:rsidR="00FA7EE3" w:rsidRPr="00005BBC">
        <w:rPr>
          <w:szCs w:val="22"/>
        </w:rPr>
        <w:t>floxacinum</w:t>
      </w:r>
    </w:p>
    <w:p w14:paraId="313D2BF3" w14:textId="77777777" w:rsidR="00FA7EE3" w:rsidRPr="00005BBC" w:rsidRDefault="00FA7EE3" w:rsidP="00FA7EE3">
      <w:pPr>
        <w:rPr>
          <w:szCs w:val="22"/>
        </w:rPr>
      </w:pPr>
    </w:p>
    <w:p w14:paraId="12CBE1B2" w14:textId="77777777" w:rsidR="00FA7EE3" w:rsidRPr="00005BBC" w:rsidRDefault="00FA7EE3" w:rsidP="00FA7EE3">
      <w:pPr>
        <w:rPr>
          <w:szCs w:val="22"/>
        </w:rPr>
      </w:pPr>
    </w:p>
    <w:p w14:paraId="329E2A07" w14:textId="77777777" w:rsidR="00FA7EE3" w:rsidRPr="00005BBC" w:rsidRDefault="00FA7EE3" w:rsidP="00FA7EE3">
      <w:pPr>
        <w:pBdr>
          <w:top w:val="single" w:sz="4" w:space="1" w:color="auto"/>
          <w:left w:val="single" w:sz="4" w:space="4" w:color="auto"/>
          <w:bottom w:val="single" w:sz="4" w:space="1" w:color="auto"/>
          <w:right w:val="single" w:sz="4" w:space="4" w:color="auto"/>
        </w:pBdr>
        <w:rPr>
          <w:b/>
          <w:szCs w:val="22"/>
        </w:rPr>
      </w:pPr>
      <w:r w:rsidRPr="00005BBC">
        <w:rPr>
          <w:b/>
          <w:szCs w:val="22"/>
        </w:rPr>
        <w:t>2.</w:t>
      </w:r>
      <w:r w:rsidRPr="00005BBC">
        <w:rPr>
          <w:b/>
          <w:szCs w:val="22"/>
        </w:rPr>
        <w:tab/>
        <w:t xml:space="preserve">VEIKLIOJI </w:t>
      </w:r>
      <w:r w:rsidR="0070340C">
        <w:rPr>
          <w:b/>
          <w:szCs w:val="22"/>
        </w:rPr>
        <w:t xml:space="preserve">(-IOS) </w:t>
      </w:r>
      <w:r w:rsidRPr="00005BBC">
        <w:rPr>
          <w:b/>
          <w:szCs w:val="22"/>
        </w:rPr>
        <w:t xml:space="preserve">MEDŽIAGA </w:t>
      </w:r>
      <w:r w:rsidR="0070340C">
        <w:rPr>
          <w:b/>
          <w:szCs w:val="22"/>
        </w:rPr>
        <w:t xml:space="preserve">(-OS) </w:t>
      </w:r>
      <w:r w:rsidRPr="00005BBC">
        <w:rPr>
          <w:b/>
          <w:szCs w:val="22"/>
        </w:rPr>
        <w:t xml:space="preserve">IR JOS </w:t>
      </w:r>
      <w:r w:rsidR="0070340C">
        <w:rPr>
          <w:b/>
          <w:szCs w:val="22"/>
        </w:rPr>
        <w:t xml:space="preserve">(-Ų) </w:t>
      </w:r>
      <w:r w:rsidRPr="00005BBC">
        <w:rPr>
          <w:b/>
          <w:szCs w:val="22"/>
        </w:rPr>
        <w:t>KIEKIS</w:t>
      </w:r>
      <w:r w:rsidR="0070340C">
        <w:rPr>
          <w:b/>
          <w:szCs w:val="22"/>
        </w:rPr>
        <w:t xml:space="preserve"> (-IAI)</w:t>
      </w:r>
    </w:p>
    <w:p w14:paraId="78BF2981" w14:textId="77777777" w:rsidR="00FA7EE3" w:rsidRPr="00005BBC" w:rsidRDefault="00FA7EE3" w:rsidP="00FA7EE3">
      <w:pPr>
        <w:rPr>
          <w:szCs w:val="22"/>
        </w:rPr>
      </w:pPr>
    </w:p>
    <w:p w14:paraId="58A82755" w14:textId="77777777" w:rsidR="00FA7EE3" w:rsidRPr="00005BBC" w:rsidRDefault="00AE6291" w:rsidP="00FA7EE3">
      <w:pPr>
        <w:rPr>
          <w:szCs w:val="22"/>
        </w:rPr>
      </w:pPr>
      <w:r>
        <w:rPr>
          <w:szCs w:val="22"/>
        </w:rPr>
        <w:t>Kiekv</w:t>
      </w:r>
      <w:r w:rsidR="00FA7EE3" w:rsidRPr="00005BBC">
        <w:rPr>
          <w:szCs w:val="22"/>
        </w:rPr>
        <w:t>ienoje tabletėje yra 200 mg ofloksacino.</w:t>
      </w:r>
    </w:p>
    <w:p w14:paraId="45F9D041" w14:textId="77777777" w:rsidR="00FA7EE3" w:rsidRPr="00005BBC" w:rsidRDefault="00FA7EE3" w:rsidP="00FA7EE3">
      <w:pPr>
        <w:rPr>
          <w:szCs w:val="22"/>
        </w:rPr>
      </w:pPr>
    </w:p>
    <w:p w14:paraId="1BB7286E" w14:textId="77777777" w:rsidR="00FA7EE3" w:rsidRPr="00005BBC" w:rsidRDefault="00FA7EE3" w:rsidP="00FA7EE3">
      <w:pPr>
        <w:rPr>
          <w:szCs w:val="22"/>
        </w:rPr>
      </w:pPr>
    </w:p>
    <w:p w14:paraId="5C96BD21" w14:textId="77777777" w:rsidR="00FA7EE3" w:rsidRPr="006E340F" w:rsidRDefault="00FA7EE3" w:rsidP="00FA7EE3">
      <w:pPr>
        <w:pBdr>
          <w:top w:val="single" w:sz="4" w:space="1" w:color="auto"/>
          <w:left w:val="single" w:sz="4" w:space="4" w:color="auto"/>
          <w:bottom w:val="single" w:sz="4" w:space="1" w:color="auto"/>
          <w:right w:val="single" w:sz="4" w:space="4" w:color="auto"/>
        </w:pBdr>
        <w:rPr>
          <w:b/>
          <w:szCs w:val="22"/>
          <w:highlight w:val="lightGray"/>
        </w:rPr>
      </w:pPr>
      <w:r w:rsidRPr="00005BBC">
        <w:rPr>
          <w:b/>
          <w:szCs w:val="22"/>
        </w:rPr>
        <w:t>3.</w:t>
      </w:r>
      <w:r w:rsidRPr="00005BBC">
        <w:rPr>
          <w:b/>
          <w:szCs w:val="22"/>
        </w:rPr>
        <w:tab/>
        <w:t>PAGALBINIŲ MEDŽIAGŲ SĄRAŠAS</w:t>
      </w:r>
    </w:p>
    <w:p w14:paraId="1DE28B88" w14:textId="77777777" w:rsidR="00FA7EE3" w:rsidRPr="00005BBC" w:rsidRDefault="00FA7EE3" w:rsidP="00FA7EE3">
      <w:pPr>
        <w:rPr>
          <w:szCs w:val="22"/>
        </w:rPr>
      </w:pPr>
    </w:p>
    <w:p w14:paraId="170FB381" w14:textId="77777777" w:rsidR="00FA7EE3" w:rsidRPr="00240776" w:rsidRDefault="00FA7EE3" w:rsidP="00FA7EE3">
      <w:pPr>
        <w:rPr>
          <w:caps/>
          <w:szCs w:val="22"/>
        </w:rPr>
      </w:pPr>
      <w:r w:rsidRPr="00240776">
        <w:rPr>
          <w:szCs w:val="22"/>
        </w:rPr>
        <w:t>Sudėtyje yra laktozės.</w:t>
      </w:r>
    </w:p>
    <w:p w14:paraId="50662032" w14:textId="77777777" w:rsidR="00FA7EE3" w:rsidRPr="00240776" w:rsidRDefault="00FA7EE3" w:rsidP="00FA7EE3">
      <w:pPr>
        <w:rPr>
          <w:szCs w:val="22"/>
        </w:rPr>
      </w:pPr>
    </w:p>
    <w:p w14:paraId="78EE112D" w14:textId="77777777" w:rsidR="00FA7EE3" w:rsidRPr="00240776" w:rsidRDefault="00FA7EE3" w:rsidP="00FA7EE3">
      <w:pPr>
        <w:rPr>
          <w:szCs w:val="22"/>
        </w:rPr>
      </w:pPr>
    </w:p>
    <w:p w14:paraId="6015E494" w14:textId="77777777" w:rsidR="00FA7EE3" w:rsidRPr="00005BBC" w:rsidRDefault="00FA7EE3" w:rsidP="00FA7EE3">
      <w:pPr>
        <w:pBdr>
          <w:top w:val="single" w:sz="4" w:space="1" w:color="auto"/>
          <w:left w:val="single" w:sz="4" w:space="4" w:color="auto"/>
          <w:bottom w:val="single" w:sz="4" w:space="1" w:color="auto"/>
          <w:right w:val="single" w:sz="4" w:space="4" w:color="auto"/>
        </w:pBdr>
        <w:rPr>
          <w:b/>
          <w:szCs w:val="22"/>
        </w:rPr>
      </w:pPr>
      <w:r w:rsidRPr="00005BBC">
        <w:rPr>
          <w:b/>
          <w:szCs w:val="22"/>
        </w:rPr>
        <w:t>4.</w:t>
      </w:r>
      <w:r w:rsidRPr="00005BBC">
        <w:rPr>
          <w:b/>
          <w:szCs w:val="22"/>
        </w:rPr>
        <w:tab/>
        <w:t>FARMACINĖ FORMA IR KIEKIS PAKUOTĖJE</w:t>
      </w:r>
    </w:p>
    <w:p w14:paraId="42EEFE12" w14:textId="77777777" w:rsidR="00FA7EE3" w:rsidRPr="00005BBC" w:rsidRDefault="00FA7EE3" w:rsidP="00FA7EE3">
      <w:pPr>
        <w:rPr>
          <w:caps/>
          <w:szCs w:val="22"/>
          <w:lang w:val="pt-BR"/>
        </w:rPr>
      </w:pPr>
    </w:p>
    <w:p w14:paraId="6595DF7D" w14:textId="77777777" w:rsidR="00FA7EE3" w:rsidRPr="00005BBC" w:rsidRDefault="00FA7EE3" w:rsidP="00FA7EE3">
      <w:pPr>
        <w:rPr>
          <w:szCs w:val="22"/>
        </w:rPr>
      </w:pPr>
      <w:r w:rsidRPr="00005BBC">
        <w:rPr>
          <w:szCs w:val="22"/>
        </w:rPr>
        <w:t xml:space="preserve">10 tablečių </w:t>
      </w:r>
    </w:p>
    <w:p w14:paraId="41ABAE47" w14:textId="77777777" w:rsidR="00FA7EE3" w:rsidRPr="00005BBC" w:rsidRDefault="00FA7EE3" w:rsidP="00FA7EE3">
      <w:pPr>
        <w:rPr>
          <w:szCs w:val="22"/>
        </w:rPr>
      </w:pPr>
      <w:r w:rsidRPr="006E340F">
        <w:rPr>
          <w:szCs w:val="22"/>
          <w:highlight w:val="lightGray"/>
        </w:rPr>
        <w:t>20 tablečių</w:t>
      </w:r>
      <w:r w:rsidRPr="00005BBC">
        <w:rPr>
          <w:szCs w:val="22"/>
        </w:rPr>
        <w:t xml:space="preserve"> </w:t>
      </w:r>
    </w:p>
    <w:p w14:paraId="7249BAE6" w14:textId="77777777" w:rsidR="00FA7EE3" w:rsidRPr="00005BBC" w:rsidRDefault="00FA7EE3" w:rsidP="00FA7EE3">
      <w:pPr>
        <w:rPr>
          <w:szCs w:val="22"/>
          <w:lang w:val="pt-BR"/>
        </w:rPr>
      </w:pPr>
    </w:p>
    <w:p w14:paraId="1193F2FB" w14:textId="77777777" w:rsidR="00FA7EE3" w:rsidRPr="00005BBC" w:rsidRDefault="00FA7EE3" w:rsidP="00FA7EE3">
      <w:pPr>
        <w:rPr>
          <w:szCs w:val="22"/>
        </w:rPr>
      </w:pPr>
    </w:p>
    <w:p w14:paraId="73DD5089" w14:textId="77777777" w:rsidR="00FA7EE3" w:rsidRPr="006E340F" w:rsidRDefault="00FA7EE3" w:rsidP="00FA7EE3">
      <w:pPr>
        <w:pBdr>
          <w:top w:val="single" w:sz="4" w:space="1" w:color="auto"/>
          <w:left w:val="single" w:sz="4" w:space="4" w:color="auto"/>
          <w:bottom w:val="single" w:sz="4" w:space="1" w:color="auto"/>
          <w:right w:val="single" w:sz="4" w:space="4" w:color="auto"/>
        </w:pBdr>
        <w:rPr>
          <w:b/>
          <w:szCs w:val="22"/>
          <w:highlight w:val="lightGray"/>
        </w:rPr>
      </w:pPr>
      <w:r w:rsidRPr="00005BBC">
        <w:rPr>
          <w:b/>
          <w:szCs w:val="22"/>
        </w:rPr>
        <w:t>5.</w:t>
      </w:r>
      <w:r w:rsidRPr="00005BBC">
        <w:rPr>
          <w:b/>
          <w:szCs w:val="22"/>
        </w:rPr>
        <w:tab/>
        <w:t>VARTOJIMO METODAS IR BŪDAS (-AI)</w:t>
      </w:r>
    </w:p>
    <w:p w14:paraId="0C67914F" w14:textId="77777777" w:rsidR="00FA7EE3" w:rsidRPr="00005BBC" w:rsidRDefault="00FA7EE3" w:rsidP="00FA7EE3">
      <w:pPr>
        <w:rPr>
          <w:szCs w:val="22"/>
        </w:rPr>
      </w:pPr>
    </w:p>
    <w:p w14:paraId="7C3E28C9" w14:textId="77777777" w:rsidR="00FA7EE3" w:rsidRPr="00005BBC" w:rsidRDefault="00FA7EE3" w:rsidP="00FA7EE3">
      <w:pPr>
        <w:rPr>
          <w:szCs w:val="22"/>
        </w:rPr>
      </w:pPr>
      <w:r w:rsidRPr="00005BBC">
        <w:rPr>
          <w:szCs w:val="22"/>
        </w:rPr>
        <w:t>Vartoti per burną.</w:t>
      </w:r>
    </w:p>
    <w:p w14:paraId="77AFA3D9" w14:textId="77777777" w:rsidR="00FA7EE3" w:rsidRPr="00005BBC" w:rsidRDefault="00FA7EE3" w:rsidP="00FA7EE3">
      <w:pPr>
        <w:rPr>
          <w:szCs w:val="22"/>
        </w:rPr>
      </w:pPr>
      <w:r w:rsidRPr="00005BBC">
        <w:rPr>
          <w:szCs w:val="22"/>
        </w:rPr>
        <w:t>Prieš vartojimą perskaitykite pakuotės lapelį.</w:t>
      </w:r>
    </w:p>
    <w:p w14:paraId="282DAD5A" w14:textId="77777777" w:rsidR="00FA7EE3" w:rsidRPr="00005BBC" w:rsidRDefault="00FA7EE3" w:rsidP="00FA7EE3">
      <w:pPr>
        <w:rPr>
          <w:szCs w:val="22"/>
        </w:rPr>
      </w:pPr>
    </w:p>
    <w:p w14:paraId="7B60105C" w14:textId="77777777" w:rsidR="00FA7EE3" w:rsidRPr="00005BBC" w:rsidRDefault="00FA7EE3" w:rsidP="00FA7EE3">
      <w:pPr>
        <w:rPr>
          <w:szCs w:val="22"/>
        </w:rPr>
      </w:pPr>
    </w:p>
    <w:p w14:paraId="2F60A23E" w14:textId="77777777" w:rsidR="00FA7EE3" w:rsidRPr="00005BBC" w:rsidRDefault="00FA7EE3" w:rsidP="00FA7EE3">
      <w:pPr>
        <w:pBdr>
          <w:top w:val="single" w:sz="4" w:space="1" w:color="auto"/>
          <w:left w:val="single" w:sz="4" w:space="4" w:color="auto"/>
          <w:bottom w:val="single" w:sz="4" w:space="1" w:color="auto"/>
          <w:right w:val="single" w:sz="4" w:space="4" w:color="auto"/>
        </w:pBdr>
        <w:ind w:left="567" w:hanging="567"/>
        <w:rPr>
          <w:b/>
          <w:szCs w:val="22"/>
        </w:rPr>
      </w:pPr>
      <w:r w:rsidRPr="00005BBC">
        <w:rPr>
          <w:b/>
          <w:szCs w:val="22"/>
        </w:rPr>
        <w:t>6.</w:t>
      </w:r>
      <w:r w:rsidRPr="00005BBC">
        <w:rPr>
          <w:b/>
          <w:szCs w:val="22"/>
        </w:rPr>
        <w:tab/>
        <w:t xml:space="preserve">SPECIALUS ĮSPĖJIMAS, KAD VAISTINĮ PREPARATĄ BŪTINA LAIKYTI VAIKAMS </w:t>
      </w:r>
      <w:r w:rsidR="006D0528" w:rsidRPr="00005BBC">
        <w:rPr>
          <w:b/>
          <w:szCs w:val="22"/>
        </w:rPr>
        <w:t xml:space="preserve">NEPASTEBIMOJE IR </w:t>
      </w:r>
      <w:r w:rsidRPr="00005BBC">
        <w:rPr>
          <w:b/>
          <w:szCs w:val="22"/>
        </w:rPr>
        <w:t>NEPASIEKIAMOJE VIETOJE</w:t>
      </w:r>
    </w:p>
    <w:p w14:paraId="293CF213" w14:textId="77777777" w:rsidR="00FA7EE3" w:rsidRPr="00005BBC" w:rsidRDefault="00FA7EE3" w:rsidP="00FA7EE3">
      <w:pPr>
        <w:rPr>
          <w:szCs w:val="22"/>
        </w:rPr>
      </w:pPr>
    </w:p>
    <w:p w14:paraId="221F9CAB" w14:textId="77777777" w:rsidR="00FA7EE3" w:rsidRPr="00005BBC" w:rsidRDefault="00FA7EE3" w:rsidP="00FA7EE3">
      <w:pPr>
        <w:rPr>
          <w:szCs w:val="22"/>
        </w:rPr>
      </w:pPr>
      <w:r w:rsidRPr="00005BBC">
        <w:rPr>
          <w:szCs w:val="22"/>
        </w:rPr>
        <w:t xml:space="preserve">Laikyti vaikams </w:t>
      </w:r>
      <w:r w:rsidR="00C6512E" w:rsidRPr="00005BBC">
        <w:rPr>
          <w:szCs w:val="22"/>
        </w:rPr>
        <w:t xml:space="preserve">nepastebimoje ir </w:t>
      </w:r>
      <w:r w:rsidRPr="00005BBC">
        <w:rPr>
          <w:szCs w:val="22"/>
        </w:rPr>
        <w:t>nepasiekiamoje vietoje.</w:t>
      </w:r>
    </w:p>
    <w:p w14:paraId="31CA16D3" w14:textId="77777777" w:rsidR="00FA7EE3" w:rsidRPr="00005BBC" w:rsidRDefault="00FA7EE3" w:rsidP="00FA7EE3">
      <w:pPr>
        <w:rPr>
          <w:szCs w:val="22"/>
        </w:rPr>
      </w:pPr>
    </w:p>
    <w:p w14:paraId="30DA7A2A" w14:textId="77777777" w:rsidR="00FA7EE3" w:rsidRPr="00005BBC" w:rsidRDefault="00FA7EE3" w:rsidP="00FA7EE3">
      <w:pPr>
        <w:rPr>
          <w:szCs w:val="22"/>
        </w:rPr>
      </w:pPr>
    </w:p>
    <w:p w14:paraId="488D6B1C" w14:textId="77777777" w:rsidR="00FA7EE3" w:rsidRPr="006E340F" w:rsidRDefault="00FA7EE3" w:rsidP="00FA7EE3">
      <w:pPr>
        <w:pBdr>
          <w:top w:val="single" w:sz="4" w:space="1" w:color="auto"/>
          <w:left w:val="single" w:sz="4" w:space="4" w:color="auto"/>
          <w:bottom w:val="single" w:sz="4" w:space="1" w:color="auto"/>
          <w:right w:val="single" w:sz="4" w:space="4" w:color="auto"/>
        </w:pBdr>
        <w:rPr>
          <w:b/>
          <w:szCs w:val="22"/>
          <w:highlight w:val="lightGray"/>
        </w:rPr>
      </w:pPr>
      <w:r w:rsidRPr="00005BBC">
        <w:rPr>
          <w:b/>
          <w:szCs w:val="22"/>
        </w:rPr>
        <w:t>7.</w:t>
      </w:r>
      <w:r w:rsidRPr="00005BBC">
        <w:rPr>
          <w:b/>
          <w:szCs w:val="22"/>
        </w:rPr>
        <w:tab/>
        <w:t>KITAS (-I) SPECIALUS (-ŪS) ĮSPĖJIMAS (-AI) (JEI REIKIA)</w:t>
      </w:r>
    </w:p>
    <w:p w14:paraId="7452E071" w14:textId="77777777" w:rsidR="00FA7EE3" w:rsidRPr="00005BBC" w:rsidRDefault="00FA7EE3" w:rsidP="00FA7EE3">
      <w:pPr>
        <w:rPr>
          <w:szCs w:val="22"/>
        </w:rPr>
      </w:pPr>
    </w:p>
    <w:p w14:paraId="2A795600" w14:textId="77777777" w:rsidR="00FA7EE3" w:rsidRPr="00005BBC" w:rsidRDefault="00FA7EE3" w:rsidP="00FA7EE3">
      <w:pPr>
        <w:rPr>
          <w:szCs w:val="22"/>
        </w:rPr>
      </w:pPr>
    </w:p>
    <w:p w14:paraId="0BE4F6B9" w14:textId="77777777" w:rsidR="00FA7EE3" w:rsidRPr="006E340F" w:rsidRDefault="00FA7EE3" w:rsidP="00FA7EE3">
      <w:pPr>
        <w:pBdr>
          <w:top w:val="single" w:sz="4" w:space="1" w:color="auto"/>
          <w:left w:val="single" w:sz="4" w:space="4" w:color="auto"/>
          <w:bottom w:val="single" w:sz="4" w:space="1" w:color="auto"/>
          <w:right w:val="single" w:sz="4" w:space="4" w:color="auto"/>
        </w:pBdr>
        <w:rPr>
          <w:b/>
          <w:szCs w:val="22"/>
          <w:highlight w:val="lightGray"/>
        </w:rPr>
      </w:pPr>
      <w:r w:rsidRPr="00005BBC">
        <w:rPr>
          <w:b/>
          <w:szCs w:val="22"/>
        </w:rPr>
        <w:t>8.</w:t>
      </w:r>
      <w:r w:rsidRPr="00005BBC">
        <w:rPr>
          <w:b/>
          <w:szCs w:val="22"/>
        </w:rPr>
        <w:tab/>
        <w:t>TINKAMUMO LAIKAS</w:t>
      </w:r>
    </w:p>
    <w:p w14:paraId="69D9DDF0" w14:textId="77777777" w:rsidR="00FA7EE3" w:rsidRPr="00240776" w:rsidRDefault="00FA7EE3" w:rsidP="00FA7EE3">
      <w:pPr>
        <w:rPr>
          <w:szCs w:val="22"/>
        </w:rPr>
      </w:pPr>
    </w:p>
    <w:p w14:paraId="66242C02" w14:textId="77777777" w:rsidR="00FA7EE3" w:rsidRPr="00240776" w:rsidRDefault="007A4D65" w:rsidP="00FA7EE3">
      <w:pPr>
        <w:rPr>
          <w:szCs w:val="22"/>
        </w:rPr>
      </w:pPr>
      <w:r w:rsidRPr="00240776">
        <w:rPr>
          <w:szCs w:val="22"/>
        </w:rPr>
        <w:t>EXP</w:t>
      </w:r>
      <w:r w:rsidR="00FA7EE3" w:rsidRPr="00240776">
        <w:rPr>
          <w:szCs w:val="22"/>
        </w:rPr>
        <w:t xml:space="preserve"> {mm/MMMM}</w:t>
      </w:r>
    </w:p>
    <w:p w14:paraId="14B9312E" w14:textId="77777777" w:rsidR="00FA7EE3" w:rsidRPr="00005BBC" w:rsidRDefault="00FA7EE3" w:rsidP="00FA7EE3">
      <w:pPr>
        <w:rPr>
          <w:szCs w:val="22"/>
        </w:rPr>
      </w:pPr>
    </w:p>
    <w:p w14:paraId="1FA06D22" w14:textId="77777777" w:rsidR="00FA7EE3" w:rsidRPr="00005BBC" w:rsidRDefault="00FA7EE3" w:rsidP="00FA7EE3">
      <w:pPr>
        <w:rPr>
          <w:szCs w:val="22"/>
        </w:rPr>
      </w:pPr>
    </w:p>
    <w:p w14:paraId="68876666" w14:textId="77777777" w:rsidR="00FA7EE3" w:rsidRPr="00005BBC" w:rsidRDefault="00FA7EE3" w:rsidP="00FA7EE3">
      <w:pPr>
        <w:pBdr>
          <w:top w:val="single" w:sz="4" w:space="1" w:color="auto"/>
          <w:left w:val="single" w:sz="4" w:space="4" w:color="auto"/>
          <w:bottom w:val="single" w:sz="4" w:space="1" w:color="auto"/>
          <w:right w:val="single" w:sz="4" w:space="4" w:color="auto"/>
        </w:pBdr>
        <w:rPr>
          <w:b/>
          <w:szCs w:val="22"/>
        </w:rPr>
      </w:pPr>
      <w:r w:rsidRPr="00005BBC">
        <w:rPr>
          <w:b/>
          <w:szCs w:val="22"/>
        </w:rPr>
        <w:t>9.</w:t>
      </w:r>
      <w:r w:rsidRPr="00005BBC">
        <w:rPr>
          <w:b/>
          <w:szCs w:val="22"/>
        </w:rPr>
        <w:tab/>
        <w:t>SPECIALIOS LAIKYMO SĄLYGOS</w:t>
      </w:r>
    </w:p>
    <w:p w14:paraId="2D7047F9" w14:textId="77777777" w:rsidR="00FA7EE3" w:rsidRPr="00005BBC" w:rsidRDefault="00FA7EE3" w:rsidP="00FA7EE3">
      <w:pPr>
        <w:rPr>
          <w:i/>
          <w:iCs/>
          <w:szCs w:val="22"/>
        </w:rPr>
      </w:pPr>
    </w:p>
    <w:p w14:paraId="4785EB08" w14:textId="77777777" w:rsidR="00FA7EE3" w:rsidRPr="00005BBC" w:rsidRDefault="00FA7EE3" w:rsidP="00FA7EE3">
      <w:pPr>
        <w:rPr>
          <w:szCs w:val="22"/>
        </w:rPr>
      </w:pPr>
    </w:p>
    <w:p w14:paraId="779667FF" w14:textId="77777777" w:rsidR="00FA7EE3" w:rsidRPr="00005BBC" w:rsidRDefault="00FA7EE3" w:rsidP="00FA7EE3">
      <w:pPr>
        <w:pBdr>
          <w:top w:val="single" w:sz="4" w:space="1" w:color="auto"/>
          <w:left w:val="single" w:sz="4" w:space="4" w:color="auto"/>
          <w:bottom w:val="single" w:sz="4" w:space="1" w:color="auto"/>
          <w:right w:val="single" w:sz="4" w:space="4" w:color="auto"/>
        </w:pBdr>
        <w:ind w:left="567" w:hanging="567"/>
        <w:rPr>
          <w:b/>
          <w:szCs w:val="22"/>
        </w:rPr>
      </w:pPr>
      <w:r w:rsidRPr="00005BBC">
        <w:rPr>
          <w:b/>
          <w:szCs w:val="22"/>
        </w:rPr>
        <w:t>10.</w:t>
      </w:r>
      <w:r w:rsidRPr="00005BBC">
        <w:rPr>
          <w:b/>
          <w:szCs w:val="22"/>
        </w:rPr>
        <w:tab/>
        <w:t xml:space="preserve">SPECIALIOS ATSARGUMO PRIEMONĖS DĖL NESUVARTOTO </w:t>
      </w:r>
      <w:r w:rsidRPr="00005BBC">
        <w:rPr>
          <w:b/>
          <w:bCs/>
          <w:szCs w:val="22"/>
        </w:rPr>
        <w:t xml:space="preserve">VAISTINIO PREPARATO AR JO ATLIEKŲ </w:t>
      </w:r>
      <w:r w:rsidRPr="00005BBC">
        <w:rPr>
          <w:b/>
          <w:szCs w:val="22"/>
        </w:rPr>
        <w:t>TVARKYMO (JEI REIKIA)</w:t>
      </w:r>
    </w:p>
    <w:p w14:paraId="60209686" w14:textId="77777777" w:rsidR="00FA7EE3" w:rsidRPr="00005BBC" w:rsidRDefault="00FA7EE3" w:rsidP="00FA7EE3">
      <w:pPr>
        <w:rPr>
          <w:szCs w:val="22"/>
        </w:rPr>
      </w:pPr>
    </w:p>
    <w:p w14:paraId="5D3B7A4E" w14:textId="77777777" w:rsidR="00FA7EE3" w:rsidRPr="00005BBC" w:rsidRDefault="00FA7EE3" w:rsidP="00FA7EE3">
      <w:pPr>
        <w:rPr>
          <w:szCs w:val="22"/>
        </w:rPr>
      </w:pPr>
    </w:p>
    <w:p w14:paraId="4DCFE431" w14:textId="77777777" w:rsidR="00FA7EE3" w:rsidRPr="00005BBC" w:rsidRDefault="00FA7EE3" w:rsidP="00FA7EE3">
      <w:pPr>
        <w:pBdr>
          <w:top w:val="single" w:sz="4" w:space="1" w:color="auto"/>
          <w:left w:val="single" w:sz="4" w:space="4" w:color="auto"/>
          <w:bottom w:val="single" w:sz="4" w:space="1" w:color="auto"/>
          <w:right w:val="single" w:sz="4" w:space="4" w:color="auto"/>
        </w:pBdr>
        <w:rPr>
          <w:b/>
          <w:szCs w:val="22"/>
        </w:rPr>
      </w:pPr>
      <w:r w:rsidRPr="00005BBC">
        <w:rPr>
          <w:b/>
          <w:szCs w:val="22"/>
        </w:rPr>
        <w:lastRenderedPageBreak/>
        <w:t>11.</w:t>
      </w:r>
      <w:r w:rsidRPr="00005BBC">
        <w:rPr>
          <w:b/>
          <w:szCs w:val="22"/>
        </w:rPr>
        <w:tab/>
      </w:r>
      <w:r w:rsidR="003E7B73">
        <w:rPr>
          <w:b/>
          <w:szCs w:val="22"/>
        </w:rPr>
        <w:t>REGISTRUOTOJO</w:t>
      </w:r>
      <w:r w:rsidRPr="00005BBC">
        <w:rPr>
          <w:b/>
          <w:szCs w:val="22"/>
        </w:rPr>
        <w:t xml:space="preserve"> PAVADINIMAS IR ADRESAS</w:t>
      </w:r>
    </w:p>
    <w:p w14:paraId="3B720E2F" w14:textId="77777777" w:rsidR="00FA7EE3" w:rsidRPr="00005BBC" w:rsidRDefault="00FA7EE3" w:rsidP="00FA7EE3">
      <w:pPr>
        <w:rPr>
          <w:szCs w:val="22"/>
        </w:rPr>
      </w:pPr>
    </w:p>
    <w:p w14:paraId="2196E782" w14:textId="77777777" w:rsidR="00FA7EE3" w:rsidRPr="00005BBC" w:rsidRDefault="003E7B73" w:rsidP="00FA7EE3">
      <w:pPr>
        <w:rPr>
          <w:szCs w:val="22"/>
        </w:rPr>
      </w:pPr>
      <w:r w:rsidRPr="00005BBC">
        <w:rPr>
          <w:szCs w:val="22"/>
        </w:rPr>
        <w:t>Z</w:t>
      </w:r>
      <w:r>
        <w:rPr>
          <w:szCs w:val="22"/>
        </w:rPr>
        <w:t>entiva</w:t>
      </w:r>
      <w:r w:rsidR="00FA7EE3" w:rsidRPr="00005BBC">
        <w:rPr>
          <w:szCs w:val="22"/>
        </w:rPr>
        <w:t>, k. s.</w:t>
      </w:r>
    </w:p>
    <w:p w14:paraId="353C362D" w14:textId="77777777" w:rsidR="00FA7EE3" w:rsidRPr="00005BBC" w:rsidRDefault="00FA7EE3" w:rsidP="00FA7EE3">
      <w:pPr>
        <w:rPr>
          <w:szCs w:val="22"/>
        </w:rPr>
      </w:pPr>
      <w:r w:rsidRPr="00005BBC">
        <w:rPr>
          <w:szCs w:val="22"/>
        </w:rPr>
        <w:t>U kabelovny 130</w:t>
      </w:r>
    </w:p>
    <w:p w14:paraId="61F72EEB" w14:textId="77777777" w:rsidR="00FA7EE3" w:rsidRPr="00005BBC" w:rsidRDefault="00FA7EE3" w:rsidP="00FA7EE3">
      <w:pPr>
        <w:rPr>
          <w:szCs w:val="22"/>
        </w:rPr>
      </w:pPr>
      <w:r w:rsidRPr="00005BBC">
        <w:rPr>
          <w:szCs w:val="22"/>
        </w:rPr>
        <w:t>Dolní Měcholupy</w:t>
      </w:r>
    </w:p>
    <w:p w14:paraId="62CFCDA7" w14:textId="77777777" w:rsidR="00FA7EE3" w:rsidRPr="00005BBC" w:rsidRDefault="00FA7EE3" w:rsidP="00FA7EE3">
      <w:pPr>
        <w:rPr>
          <w:szCs w:val="22"/>
        </w:rPr>
      </w:pPr>
      <w:r w:rsidRPr="00005BBC">
        <w:rPr>
          <w:szCs w:val="22"/>
        </w:rPr>
        <w:t>102 37 Praha 10</w:t>
      </w:r>
    </w:p>
    <w:p w14:paraId="5911692A" w14:textId="77777777" w:rsidR="00FA7EE3" w:rsidRPr="00005BBC" w:rsidRDefault="00FA7EE3" w:rsidP="00FA7EE3">
      <w:pPr>
        <w:rPr>
          <w:szCs w:val="22"/>
        </w:rPr>
      </w:pPr>
      <w:r w:rsidRPr="00005BBC">
        <w:rPr>
          <w:szCs w:val="22"/>
        </w:rPr>
        <w:t>Čekij</w:t>
      </w:r>
      <w:r w:rsidR="003E7B73">
        <w:rPr>
          <w:szCs w:val="22"/>
        </w:rPr>
        <w:t>a</w:t>
      </w:r>
    </w:p>
    <w:p w14:paraId="0BFC66DF" w14:textId="77777777" w:rsidR="00FA7EE3" w:rsidRPr="00005BBC" w:rsidRDefault="00FA7EE3" w:rsidP="00FA7EE3">
      <w:pPr>
        <w:rPr>
          <w:szCs w:val="22"/>
        </w:rPr>
      </w:pPr>
    </w:p>
    <w:p w14:paraId="6D034117" w14:textId="77777777" w:rsidR="00FA7EE3" w:rsidRPr="00005BBC" w:rsidRDefault="00FA7EE3" w:rsidP="00FA7EE3">
      <w:pPr>
        <w:rPr>
          <w:szCs w:val="22"/>
        </w:rPr>
      </w:pPr>
    </w:p>
    <w:p w14:paraId="30E50585" w14:textId="77777777" w:rsidR="00FA7EE3" w:rsidRPr="00005BBC" w:rsidRDefault="00FA7EE3" w:rsidP="00FA7EE3">
      <w:pPr>
        <w:pBdr>
          <w:top w:val="single" w:sz="4" w:space="1" w:color="auto"/>
          <w:left w:val="single" w:sz="4" w:space="4" w:color="auto"/>
          <w:bottom w:val="single" w:sz="4" w:space="1" w:color="auto"/>
          <w:right w:val="single" w:sz="4" w:space="4" w:color="auto"/>
        </w:pBdr>
        <w:rPr>
          <w:b/>
          <w:szCs w:val="22"/>
        </w:rPr>
      </w:pPr>
      <w:r w:rsidRPr="00005BBC">
        <w:rPr>
          <w:b/>
          <w:szCs w:val="22"/>
        </w:rPr>
        <w:t>12.</w:t>
      </w:r>
      <w:r w:rsidRPr="00005BBC">
        <w:rPr>
          <w:b/>
          <w:szCs w:val="22"/>
        </w:rPr>
        <w:tab/>
      </w:r>
      <w:r w:rsidR="00FA7181">
        <w:rPr>
          <w:b/>
          <w:szCs w:val="22"/>
        </w:rPr>
        <w:t>REGISTRACIJOS</w:t>
      </w:r>
      <w:r w:rsidR="00FA7181" w:rsidRPr="00005BBC">
        <w:rPr>
          <w:b/>
          <w:szCs w:val="22"/>
        </w:rPr>
        <w:t xml:space="preserve"> </w:t>
      </w:r>
      <w:r w:rsidRPr="00005BBC">
        <w:rPr>
          <w:b/>
          <w:szCs w:val="22"/>
        </w:rPr>
        <w:t xml:space="preserve">PAŽYMĖJIMO NUMERIS </w:t>
      </w:r>
      <w:r w:rsidR="006D0528" w:rsidRPr="00005BBC">
        <w:rPr>
          <w:b/>
          <w:szCs w:val="22"/>
        </w:rPr>
        <w:t>(-IAI)</w:t>
      </w:r>
    </w:p>
    <w:p w14:paraId="5D118406" w14:textId="77777777" w:rsidR="00FA7EE3" w:rsidRPr="00005BBC" w:rsidRDefault="00FA7EE3" w:rsidP="00FA7EE3">
      <w:pPr>
        <w:rPr>
          <w:szCs w:val="22"/>
        </w:rPr>
      </w:pPr>
    </w:p>
    <w:p w14:paraId="0402C9AD" w14:textId="77777777" w:rsidR="00FA7EE3" w:rsidRPr="00005BBC" w:rsidRDefault="00FA7EE3" w:rsidP="00FA7EE3">
      <w:pPr>
        <w:rPr>
          <w:bCs/>
          <w:color w:val="000000"/>
          <w:szCs w:val="22"/>
        </w:rPr>
      </w:pPr>
      <w:r w:rsidRPr="00005BBC">
        <w:rPr>
          <w:bCs/>
          <w:color w:val="000000"/>
          <w:szCs w:val="22"/>
        </w:rPr>
        <w:t xml:space="preserve">N10 </w:t>
      </w:r>
      <w:r w:rsidR="00C10942" w:rsidRPr="00005BBC">
        <w:rPr>
          <w:bCs/>
          <w:color w:val="000000"/>
          <w:szCs w:val="22"/>
        </w:rPr>
        <w:t xml:space="preserve">– </w:t>
      </w:r>
      <w:r w:rsidRPr="00005BBC">
        <w:rPr>
          <w:bCs/>
          <w:color w:val="000000"/>
          <w:szCs w:val="22"/>
        </w:rPr>
        <w:t xml:space="preserve">LT/1/2000/2357/001 </w:t>
      </w:r>
    </w:p>
    <w:p w14:paraId="79FFB01C" w14:textId="77777777" w:rsidR="00FA7EE3" w:rsidRPr="00005BBC" w:rsidRDefault="00FA7EE3" w:rsidP="00FA7EE3">
      <w:pPr>
        <w:rPr>
          <w:szCs w:val="22"/>
          <w:lang w:val="pt-BR"/>
        </w:rPr>
      </w:pPr>
      <w:r w:rsidRPr="00005BBC">
        <w:rPr>
          <w:bCs/>
          <w:color w:val="000000"/>
          <w:szCs w:val="22"/>
        </w:rPr>
        <w:t xml:space="preserve">N20 </w:t>
      </w:r>
      <w:r w:rsidR="00C10942" w:rsidRPr="00005BBC">
        <w:rPr>
          <w:bCs/>
          <w:color w:val="000000"/>
          <w:szCs w:val="22"/>
        </w:rPr>
        <w:t>–</w:t>
      </w:r>
      <w:r w:rsidRPr="00005BBC">
        <w:rPr>
          <w:bCs/>
          <w:color w:val="000000"/>
          <w:szCs w:val="22"/>
        </w:rPr>
        <w:t xml:space="preserve"> </w:t>
      </w:r>
      <w:r w:rsidRPr="00005BBC">
        <w:rPr>
          <w:bCs/>
          <w:color w:val="000000"/>
          <w:szCs w:val="22"/>
          <w:lang w:eastAsia="en-US"/>
        </w:rPr>
        <w:t>LT/1/2000/2357/002</w:t>
      </w:r>
    </w:p>
    <w:p w14:paraId="61142033" w14:textId="77777777" w:rsidR="00FA7EE3" w:rsidRPr="00005BBC" w:rsidRDefault="00FA7EE3" w:rsidP="00FA7EE3">
      <w:pPr>
        <w:rPr>
          <w:szCs w:val="22"/>
        </w:rPr>
      </w:pPr>
    </w:p>
    <w:p w14:paraId="5C243272" w14:textId="77777777" w:rsidR="00FA7EE3" w:rsidRPr="00005BBC" w:rsidRDefault="00FA7EE3" w:rsidP="00FA7EE3">
      <w:pPr>
        <w:rPr>
          <w:szCs w:val="22"/>
        </w:rPr>
      </w:pPr>
    </w:p>
    <w:p w14:paraId="73B02B28" w14:textId="77777777" w:rsidR="00FA7EE3" w:rsidRPr="00005BBC" w:rsidRDefault="00FA7EE3" w:rsidP="00FA7EE3">
      <w:pPr>
        <w:pBdr>
          <w:top w:val="single" w:sz="4" w:space="1" w:color="auto"/>
          <w:left w:val="single" w:sz="4" w:space="4" w:color="auto"/>
          <w:bottom w:val="single" w:sz="4" w:space="1" w:color="auto"/>
          <w:right w:val="single" w:sz="4" w:space="4" w:color="auto"/>
        </w:pBdr>
        <w:rPr>
          <w:b/>
          <w:szCs w:val="22"/>
        </w:rPr>
      </w:pPr>
      <w:r w:rsidRPr="00005BBC">
        <w:rPr>
          <w:b/>
          <w:szCs w:val="22"/>
        </w:rPr>
        <w:t>13.</w:t>
      </w:r>
      <w:r w:rsidRPr="00005BBC">
        <w:rPr>
          <w:b/>
          <w:szCs w:val="22"/>
        </w:rPr>
        <w:tab/>
        <w:t>SERIJOS NUMERIS</w:t>
      </w:r>
    </w:p>
    <w:p w14:paraId="4874A560" w14:textId="77777777" w:rsidR="00FA7EE3" w:rsidRPr="00005BBC" w:rsidRDefault="00FA7EE3" w:rsidP="00FA7EE3">
      <w:pPr>
        <w:rPr>
          <w:szCs w:val="22"/>
        </w:rPr>
      </w:pPr>
    </w:p>
    <w:p w14:paraId="3DF939DA" w14:textId="77777777" w:rsidR="00FA7EE3" w:rsidRPr="00005BBC" w:rsidRDefault="007A4D65" w:rsidP="00FA7EE3">
      <w:pPr>
        <w:rPr>
          <w:szCs w:val="22"/>
          <w:lang w:val="pt-BR"/>
        </w:rPr>
      </w:pPr>
      <w:r>
        <w:rPr>
          <w:szCs w:val="22"/>
          <w:lang w:val="pt-BR"/>
        </w:rPr>
        <w:t>Lot</w:t>
      </w:r>
      <w:r w:rsidRPr="00005BBC">
        <w:rPr>
          <w:szCs w:val="22"/>
          <w:lang w:val="pt-BR"/>
        </w:rPr>
        <w:t xml:space="preserve"> </w:t>
      </w:r>
    </w:p>
    <w:p w14:paraId="1D2D4234" w14:textId="77777777" w:rsidR="00FA7EE3" w:rsidRPr="00005BBC" w:rsidRDefault="00FA7EE3" w:rsidP="00FA7EE3">
      <w:pPr>
        <w:rPr>
          <w:szCs w:val="22"/>
        </w:rPr>
      </w:pPr>
    </w:p>
    <w:p w14:paraId="6C518ED8" w14:textId="77777777" w:rsidR="00FA7EE3" w:rsidRPr="00005BBC" w:rsidRDefault="00FA7EE3" w:rsidP="00FA7EE3">
      <w:pPr>
        <w:rPr>
          <w:szCs w:val="22"/>
        </w:rPr>
      </w:pPr>
    </w:p>
    <w:p w14:paraId="0FE1D907" w14:textId="77777777" w:rsidR="00FA7EE3" w:rsidRPr="00005BBC" w:rsidRDefault="00FA7EE3" w:rsidP="00FA7EE3">
      <w:pPr>
        <w:pBdr>
          <w:top w:val="single" w:sz="4" w:space="1" w:color="auto"/>
          <w:left w:val="single" w:sz="4" w:space="4" w:color="auto"/>
          <w:bottom w:val="single" w:sz="4" w:space="1" w:color="auto"/>
          <w:right w:val="single" w:sz="4" w:space="4" w:color="auto"/>
        </w:pBdr>
        <w:rPr>
          <w:b/>
          <w:szCs w:val="22"/>
        </w:rPr>
      </w:pPr>
      <w:r w:rsidRPr="00005BBC">
        <w:rPr>
          <w:b/>
          <w:szCs w:val="22"/>
        </w:rPr>
        <w:t>14.</w:t>
      </w:r>
      <w:r w:rsidRPr="00005BBC">
        <w:rPr>
          <w:b/>
          <w:szCs w:val="22"/>
        </w:rPr>
        <w:tab/>
        <w:t>PARDAVIMO (IŠDAVIMO) TVARKA</w:t>
      </w:r>
    </w:p>
    <w:p w14:paraId="664F8C06" w14:textId="77777777" w:rsidR="00FA7EE3" w:rsidRPr="00005BBC" w:rsidRDefault="00FA7EE3" w:rsidP="00FA7EE3">
      <w:pPr>
        <w:rPr>
          <w:szCs w:val="22"/>
        </w:rPr>
      </w:pPr>
    </w:p>
    <w:p w14:paraId="14BBC203" w14:textId="77777777" w:rsidR="00FA7EE3" w:rsidRPr="00005BBC" w:rsidRDefault="00FA7EE3" w:rsidP="00FA7EE3">
      <w:pPr>
        <w:rPr>
          <w:szCs w:val="22"/>
        </w:rPr>
      </w:pPr>
      <w:r w:rsidRPr="00005BBC">
        <w:rPr>
          <w:szCs w:val="22"/>
        </w:rPr>
        <w:t>Receptinis vaistas</w:t>
      </w:r>
    </w:p>
    <w:p w14:paraId="020E9BED" w14:textId="77777777" w:rsidR="00FA7EE3" w:rsidRPr="00005BBC" w:rsidRDefault="00FA7EE3" w:rsidP="00FA7EE3">
      <w:pPr>
        <w:rPr>
          <w:szCs w:val="22"/>
        </w:rPr>
      </w:pPr>
    </w:p>
    <w:p w14:paraId="0580745F" w14:textId="77777777" w:rsidR="00FA7EE3" w:rsidRPr="00005BBC" w:rsidRDefault="00FA7EE3" w:rsidP="00FA7EE3">
      <w:pPr>
        <w:rPr>
          <w:szCs w:val="22"/>
        </w:rPr>
      </w:pPr>
    </w:p>
    <w:p w14:paraId="2BFD0681" w14:textId="77777777" w:rsidR="00FA7EE3" w:rsidRPr="00005BBC" w:rsidRDefault="00FA7EE3" w:rsidP="00FA7EE3">
      <w:pPr>
        <w:pBdr>
          <w:top w:val="single" w:sz="4" w:space="1" w:color="auto"/>
          <w:left w:val="single" w:sz="4" w:space="4" w:color="auto"/>
          <w:bottom w:val="single" w:sz="4" w:space="1" w:color="auto"/>
          <w:right w:val="single" w:sz="4" w:space="4" w:color="auto"/>
        </w:pBdr>
        <w:rPr>
          <w:b/>
          <w:szCs w:val="22"/>
        </w:rPr>
      </w:pPr>
      <w:r w:rsidRPr="00005BBC">
        <w:rPr>
          <w:b/>
          <w:szCs w:val="22"/>
        </w:rPr>
        <w:t>15.</w:t>
      </w:r>
      <w:r w:rsidRPr="00005BBC">
        <w:rPr>
          <w:b/>
          <w:szCs w:val="22"/>
        </w:rPr>
        <w:tab/>
        <w:t>VARTOJIMO INSTRUKCIJA</w:t>
      </w:r>
    </w:p>
    <w:p w14:paraId="24EF50DB" w14:textId="77777777" w:rsidR="00FA7EE3" w:rsidRPr="00005BBC" w:rsidRDefault="00FA7EE3" w:rsidP="00FA7EE3">
      <w:pPr>
        <w:rPr>
          <w:szCs w:val="22"/>
        </w:rPr>
      </w:pPr>
    </w:p>
    <w:p w14:paraId="0BFDAF86" w14:textId="77777777" w:rsidR="00FA7EE3" w:rsidRPr="00B12439" w:rsidRDefault="00FA7EE3" w:rsidP="00FA7EE3">
      <w:pPr>
        <w:rPr>
          <w:szCs w:val="22"/>
        </w:rPr>
      </w:pPr>
    </w:p>
    <w:p w14:paraId="1E436E3A" w14:textId="77777777" w:rsidR="00FA7EE3" w:rsidRPr="000E3768" w:rsidRDefault="00FA7EE3" w:rsidP="00FA7EE3">
      <w:pPr>
        <w:pBdr>
          <w:top w:val="single" w:sz="4" w:space="1" w:color="auto"/>
          <w:left w:val="single" w:sz="4" w:space="4" w:color="auto"/>
          <w:bottom w:val="single" w:sz="4" w:space="1" w:color="auto"/>
          <w:right w:val="single" w:sz="4" w:space="4" w:color="auto"/>
        </w:pBdr>
        <w:rPr>
          <w:b/>
          <w:szCs w:val="22"/>
        </w:rPr>
      </w:pPr>
      <w:r w:rsidRPr="000E3768">
        <w:rPr>
          <w:b/>
          <w:szCs w:val="22"/>
        </w:rPr>
        <w:t>16.</w:t>
      </w:r>
      <w:r w:rsidRPr="000E3768">
        <w:rPr>
          <w:b/>
          <w:szCs w:val="22"/>
        </w:rPr>
        <w:tab/>
        <w:t>INFORMACIJA BRAILIO RAŠTU</w:t>
      </w:r>
    </w:p>
    <w:p w14:paraId="1BE86E4B" w14:textId="77777777" w:rsidR="00FA7EE3" w:rsidRPr="00B12439" w:rsidRDefault="00FA7EE3" w:rsidP="00FA7EE3">
      <w:pPr>
        <w:rPr>
          <w:szCs w:val="22"/>
        </w:rPr>
      </w:pPr>
    </w:p>
    <w:p w14:paraId="3EDBEC74" w14:textId="77777777" w:rsidR="00FA7EE3" w:rsidRPr="00B12439" w:rsidRDefault="00FA7EE3" w:rsidP="00FA7EE3">
      <w:pPr>
        <w:rPr>
          <w:szCs w:val="22"/>
        </w:rPr>
      </w:pPr>
      <w:r w:rsidRPr="00B12439">
        <w:rPr>
          <w:szCs w:val="22"/>
        </w:rPr>
        <w:t>Ofloxin 200 mg</w:t>
      </w:r>
    </w:p>
    <w:p w14:paraId="160AFEFD" w14:textId="77777777" w:rsidR="00FA7EE3" w:rsidRPr="00B12439" w:rsidRDefault="00FA7EE3" w:rsidP="00FA7EE3">
      <w:pPr>
        <w:rPr>
          <w:szCs w:val="22"/>
        </w:rPr>
      </w:pPr>
    </w:p>
    <w:p w14:paraId="3EE4EDCD" w14:textId="77777777" w:rsidR="00B12439" w:rsidRPr="00B12439" w:rsidRDefault="00B12439" w:rsidP="00B12439">
      <w:pPr>
        <w:rPr>
          <w:szCs w:val="22"/>
        </w:rPr>
      </w:pPr>
    </w:p>
    <w:p w14:paraId="6F83ACA8" w14:textId="77777777" w:rsidR="00B12439" w:rsidRPr="00B12439" w:rsidRDefault="00B12439" w:rsidP="00B12439">
      <w:pPr>
        <w:pBdr>
          <w:top w:val="single" w:sz="4" w:space="1" w:color="auto"/>
          <w:left w:val="single" w:sz="4" w:space="4" w:color="auto"/>
          <w:bottom w:val="single" w:sz="4" w:space="1" w:color="auto"/>
          <w:right w:val="single" w:sz="4" w:space="4" w:color="auto"/>
        </w:pBdr>
        <w:rPr>
          <w:i/>
          <w:szCs w:val="22"/>
        </w:rPr>
      </w:pPr>
      <w:r w:rsidRPr="00B12439">
        <w:rPr>
          <w:b/>
          <w:szCs w:val="22"/>
        </w:rPr>
        <w:t>17.</w:t>
      </w:r>
      <w:r w:rsidRPr="00B12439">
        <w:rPr>
          <w:b/>
          <w:szCs w:val="22"/>
        </w:rPr>
        <w:tab/>
        <w:t>UNIKALUS IDENTIFIKATORIUS – 2D BRŪKŠNINIS KODAS</w:t>
      </w:r>
    </w:p>
    <w:p w14:paraId="2983AB68" w14:textId="77777777" w:rsidR="00B12439" w:rsidRPr="00B12439" w:rsidRDefault="00B12439" w:rsidP="00B12439">
      <w:pPr>
        <w:rPr>
          <w:szCs w:val="22"/>
        </w:rPr>
      </w:pPr>
    </w:p>
    <w:p w14:paraId="3B5390B8" w14:textId="77777777" w:rsidR="00B12439" w:rsidRPr="00B12439" w:rsidRDefault="00B12439" w:rsidP="00B12439">
      <w:pPr>
        <w:rPr>
          <w:szCs w:val="22"/>
        </w:rPr>
      </w:pPr>
      <w:r w:rsidRPr="006E340F">
        <w:rPr>
          <w:szCs w:val="22"/>
          <w:highlight w:val="lightGray"/>
        </w:rPr>
        <w:t>2D brūkšninis kodas su nurodytu unikaliu identifikatoriumi.</w:t>
      </w:r>
    </w:p>
    <w:p w14:paraId="0FE3B7D1" w14:textId="77777777" w:rsidR="00B12439" w:rsidRPr="00B12439" w:rsidRDefault="00B12439" w:rsidP="00B12439">
      <w:pPr>
        <w:rPr>
          <w:szCs w:val="22"/>
        </w:rPr>
      </w:pPr>
    </w:p>
    <w:p w14:paraId="2E0F7FA7" w14:textId="77777777" w:rsidR="00B12439" w:rsidRPr="00B12439" w:rsidRDefault="00B12439" w:rsidP="00B12439">
      <w:pPr>
        <w:rPr>
          <w:szCs w:val="22"/>
        </w:rPr>
      </w:pPr>
    </w:p>
    <w:p w14:paraId="23A10263" w14:textId="77777777" w:rsidR="00B12439" w:rsidRPr="00B12439" w:rsidRDefault="00B12439" w:rsidP="00B12439">
      <w:pPr>
        <w:pBdr>
          <w:top w:val="single" w:sz="4" w:space="1" w:color="auto"/>
          <w:left w:val="single" w:sz="4" w:space="4" w:color="auto"/>
          <w:bottom w:val="single" w:sz="4" w:space="1" w:color="auto"/>
          <w:right w:val="single" w:sz="4" w:space="4" w:color="auto"/>
        </w:pBdr>
        <w:rPr>
          <w:i/>
          <w:szCs w:val="22"/>
        </w:rPr>
      </w:pPr>
      <w:r w:rsidRPr="00B12439">
        <w:rPr>
          <w:b/>
          <w:szCs w:val="22"/>
        </w:rPr>
        <w:t>18.</w:t>
      </w:r>
      <w:r w:rsidRPr="00B12439">
        <w:rPr>
          <w:b/>
          <w:szCs w:val="22"/>
        </w:rPr>
        <w:tab/>
        <w:t>UNIKALUS IDENTIFIKATORIUS – ŽMONĖMS SUPRANTAMI DUOMENYS</w:t>
      </w:r>
    </w:p>
    <w:p w14:paraId="72E545D6" w14:textId="77777777" w:rsidR="00B12439" w:rsidRPr="00B12439" w:rsidRDefault="00B12439" w:rsidP="00B12439">
      <w:pPr>
        <w:rPr>
          <w:szCs w:val="22"/>
        </w:rPr>
      </w:pPr>
    </w:p>
    <w:p w14:paraId="60B51395" w14:textId="079FC413" w:rsidR="00B12439" w:rsidRPr="00B12439" w:rsidRDefault="00B12439" w:rsidP="00B12439">
      <w:pPr>
        <w:rPr>
          <w:szCs w:val="22"/>
        </w:rPr>
      </w:pPr>
      <w:r w:rsidRPr="00B12439">
        <w:rPr>
          <w:szCs w:val="22"/>
        </w:rPr>
        <w:t>PC {numeris}</w:t>
      </w:r>
    </w:p>
    <w:p w14:paraId="1DBD2A40" w14:textId="1731BFB5" w:rsidR="00B12439" w:rsidRPr="00B12439" w:rsidRDefault="00B12439" w:rsidP="00B12439">
      <w:pPr>
        <w:rPr>
          <w:szCs w:val="22"/>
        </w:rPr>
      </w:pPr>
      <w:r w:rsidRPr="00B12439">
        <w:rPr>
          <w:szCs w:val="22"/>
        </w:rPr>
        <w:t>SN {numeris}</w:t>
      </w:r>
    </w:p>
    <w:p w14:paraId="7D0A9B09" w14:textId="6A943C12" w:rsidR="00B12439" w:rsidRPr="00B12439" w:rsidRDefault="00B12439" w:rsidP="00B12439">
      <w:pPr>
        <w:rPr>
          <w:szCs w:val="22"/>
        </w:rPr>
      </w:pPr>
      <w:r w:rsidRPr="00B12439">
        <w:rPr>
          <w:szCs w:val="22"/>
        </w:rPr>
        <w:t>NN {numeris}</w:t>
      </w:r>
    </w:p>
    <w:p w14:paraId="1AEA948B" w14:textId="77777777" w:rsidR="00FA7EE3" w:rsidRPr="00B12439" w:rsidRDefault="00FA7EE3" w:rsidP="00FA7EE3">
      <w:pPr>
        <w:rPr>
          <w:szCs w:val="22"/>
        </w:rPr>
      </w:pPr>
    </w:p>
    <w:p w14:paraId="34515E1B" w14:textId="77777777" w:rsidR="00FA7EE3" w:rsidRPr="00005BBC" w:rsidRDefault="00FA7EE3" w:rsidP="00FA7EE3">
      <w:pPr>
        <w:rPr>
          <w:szCs w:val="22"/>
        </w:rPr>
      </w:pPr>
    </w:p>
    <w:p w14:paraId="309401D5" w14:textId="77777777" w:rsidR="00FA7EE3" w:rsidRPr="00005BBC" w:rsidRDefault="00FA7EE3" w:rsidP="00FA7EE3">
      <w:pPr>
        <w:rPr>
          <w:szCs w:val="22"/>
        </w:rPr>
      </w:pPr>
      <w:r w:rsidRPr="00005BBC">
        <w:rPr>
          <w:szCs w:val="22"/>
        </w:rPr>
        <w:br w:type="page"/>
      </w:r>
    </w:p>
    <w:p w14:paraId="391721EB" w14:textId="77777777" w:rsidR="00FA7EE3" w:rsidRPr="00005BBC" w:rsidRDefault="00FA7EE3" w:rsidP="00FA7EE3">
      <w:pPr>
        <w:pBdr>
          <w:top w:val="single" w:sz="4" w:space="1" w:color="auto"/>
          <w:left w:val="single" w:sz="4" w:space="4" w:color="auto"/>
          <w:bottom w:val="single" w:sz="4" w:space="1" w:color="auto"/>
          <w:right w:val="single" w:sz="4" w:space="4" w:color="auto"/>
        </w:pBdr>
        <w:rPr>
          <w:b/>
          <w:szCs w:val="22"/>
        </w:rPr>
      </w:pPr>
      <w:r w:rsidRPr="00005BBC">
        <w:rPr>
          <w:b/>
          <w:szCs w:val="22"/>
        </w:rPr>
        <w:lastRenderedPageBreak/>
        <w:t xml:space="preserve">MINIMALI </w:t>
      </w:r>
      <w:r w:rsidRPr="00005BBC">
        <w:rPr>
          <w:b/>
          <w:caps/>
          <w:szCs w:val="22"/>
        </w:rPr>
        <w:t xml:space="preserve">informacija ant </w:t>
      </w:r>
      <w:r w:rsidRPr="00005BBC">
        <w:rPr>
          <w:b/>
          <w:szCs w:val="22"/>
        </w:rPr>
        <w:t>LIZDINIŲ PLOKŠTELIŲ ARBA DVISLUOKSNIŲ JUOSTELIŲ</w:t>
      </w:r>
    </w:p>
    <w:p w14:paraId="477D1088" w14:textId="77777777" w:rsidR="00FA7EE3" w:rsidRPr="00005BBC" w:rsidRDefault="00FA7EE3" w:rsidP="00FA7EE3">
      <w:pPr>
        <w:pBdr>
          <w:top w:val="single" w:sz="4" w:space="1" w:color="auto"/>
          <w:left w:val="single" w:sz="4" w:space="4" w:color="auto"/>
          <w:bottom w:val="single" w:sz="4" w:space="1" w:color="auto"/>
          <w:right w:val="single" w:sz="4" w:space="4" w:color="auto"/>
        </w:pBdr>
        <w:rPr>
          <w:b/>
          <w:szCs w:val="22"/>
        </w:rPr>
      </w:pPr>
    </w:p>
    <w:p w14:paraId="23F01B48" w14:textId="77777777" w:rsidR="00FA7EE3" w:rsidRPr="00005BBC" w:rsidRDefault="00FA7EE3" w:rsidP="00FA7EE3">
      <w:pPr>
        <w:pBdr>
          <w:top w:val="single" w:sz="4" w:space="1" w:color="auto"/>
          <w:left w:val="single" w:sz="4" w:space="4" w:color="auto"/>
          <w:bottom w:val="single" w:sz="4" w:space="1" w:color="auto"/>
          <w:right w:val="single" w:sz="4" w:space="4" w:color="auto"/>
        </w:pBdr>
        <w:rPr>
          <w:b/>
          <w:szCs w:val="22"/>
        </w:rPr>
      </w:pPr>
      <w:r w:rsidRPr="00005BBC">
        <w:rPr>
          <w:b/>
          <w:szCs w:val="22"/>
        </w:rPr>
        <w:t>LIZDINĖ PLOKŠTELĖ</w:t>
      </w:r>
    </w:p>
    <w:p w14:paraId="4D5365E2" w14:textId="77777777" w:rsidR="00FA7EE3" w:rsidRPr="00005BBC" w:rsidRDefault="00FA7EE3" w:rsidP="00FA7EE3">
      <w:pPr>
        <w:rPr>
          <w:szCs w:val="22"/>
        </w:rPr>
      </w:pPr>
    </w:p>
    <w:p w14:paraId="137868F2" w14:textId="77777777" w:rsidR="00FA7EE3" w:rsidRPr="00005BBC" w:rsidRDefault="00FA7EE3" w:rsidP="00FA7EE3">
      <w:pPr>
        <w:rPr>
          <w:szCs w:val="22"/>
        </w:rPr>
      </w:pPr>
    </w:p>
    <w:p w14:paraId="0D5EB73A" w14:textId="77777777" w:rsidR="00FA7EE3" w:rsidRPr="00005BBC" w:rsidRDefault="00FA7EE3" w:rsidP="00FA7EE3">
      <w:pPr>
        <w:pBdr>
          <w:top w:val="single" w:sz="4" w:space="1" w:color="auto"/>
          <w:left w:val="single" w:sz="4" w:space="4" w:color="auto"/>
          <w:bottom w:val="single" w:sz="4" w:space="1" w:color="auto"/>
          <w:right w:val="single" w:sz="4" w:space="4" w:color="auto"/>
        </w:pBdr>
        <w:rPr>
          <w:b/>
          <w:szCs w:val="22"/>
        </w:rPr>
      </w:pPr>
      <w:r w:rsidRPr="00005BBC">
        <w:rPr>
          <w:b/>
          <w:szCs w:val="22"/>
        </w:rPr>
        <w:t>1.</w:t>
      </w:r>
      <w:r w:rsidRPr="00005BBC">
        <w:rPr>
          <w:b/>
          <w:szCs w:val="22"/>
        </w:rPr>
        <w:tab/>
        <w:t>VAISTINIO PREPARATO PAVADINIMAS</w:t>
      </w:r>
    </w:p>
    <w:p w14:paraId="05A7DF1A" w14:textId="77777777" w:rsidR="00FA7EE3" w:rsidRPr="00005BBC" w:rsidRDefault="00FA7EE3" w:rsidP="00FA7EE3">
      <w:pPr>
        <w:rPr>
          <w:szCs w:val="22"/>
        </w:rPr>
      </w:pPr>
    </w:p>
    <w:p w14:paraId="1426904F" w14:textId="77777777" w:rsidR="00FA7EE3" w:rsidRPr="00005BBC" w:rsidRDefault="00FA7EE3" w:rsidP="00FA7EE3">
      <w:pPr>
        <w:rPr>
          <w:szCs w:val="22"/>
        </w:rPr>
      </w:pPr>
      <w:r w:rsidRPr="00005BBC">
        <w:rPr>
          <w:szCs w:val="22"/>
        </w:rPr>
        <w:t xml:space="preserve">OFLOXIN 200 mg </w:t>
      </w:r>
      <w:r w:rsidRPr="006E340F">
        <w:rPr>
          <w:szCs w:val="22"/>
          <w:highlight w:val="lightGray"/>
        </w:rPr>
        <w:t>plėvele dengtos</w:t>
      </w:r>
      <w:r w:rsidRPr="00005BBC">
        <w:rPr>
          <w:szCs w:val="22"/>
        </w:rPr>
        <w:t xml:space="preserve"> tabletės</w:t>
      </w:r>
    </w:p>
    <w:p w14:paraId="267AF274" w14:textId="53D17D04" w:rsidR="00FA7EE3" w:rsidRPr="00005BBC" w:rsidRDefault="005854F0" w:rsidP="00FA7EE3">
      <w:pPr>
        <w:rPr>
          <w:szCs w:val="22"/>
        </w:rPr>
      </w:pPr>
      <w:r>
        <w:rPr>
          <w:szCs w:val="22"/>
        </w:rPr>
        <w:t>o</w:t>
      </w:r>
      <w:r w:rsidR="00FA7EE3" w:rsidRPr="00005BBC">
        <w:rPr>
          <w:szCs w:val="22"/>
        </w:rPr>
        <w:t xml:space="preserve">floxacinum </w:t>
      </w:r>
    </w:p>
    <w:p w14:paraId="55B4181E" w14:textId="77777777" w:rsidR="00FA7EE3" w:rsidRPr="00005BBC" w:rsidRDefault="00FA7EE3" w:rsidP="00FA7EE3">
      <w:pPr>
        <w:rPr>
          <w:szCs w:val="22"/>
        </w:rPr>
      </w:pPr>
    </w:p>
    <w:p w14:paraId="790E17C7" w14:textId="77777777" w:rsidR="00FA7EE3" w:rsidRPr="00005BBC" w:rsidRDefault="00FA7EE3" w:rsidP="00FA7EE3">
      <w:pPr>
        <w:rPr>
          <w:szCs w:val="22"/>
        </w:rPr>
      </w:pPr>
    </w:p>
    <w:p w14:paraId="2CB3282D" w14:textId="77777777" w:rsidR="00FA7EE3" w:rsidRPr="00005BBC" w:rsidRDefault="00FA7EE3" w:rsidP="00FA7EE3">
      <w:pPr>
        <w:pBdr>
          <w:top w:val="single" w:sz="4" w:space="1" w:color="auto"/>
          <w:left w:val="single" w:sz="4" w:space="4" w:color="auto"/>
          <w:bottom w:val="single" w:sz="4" w:space="1" w:color="auto"/>
          <w:right w:val="single" w:sz="4" w:space="4" w:color="auto"/>
        </w:pBdr>
        <w:rPr>
          <w:b/>
          <w:szCs w:val="22"/>
        </w:rPr>
      </w:pPr>
      <w:r w:rsidRPr="00005BBC">
        <w:rPr>
          <w:b/>
          <w:szCs w:val="22"/>
        </w:rPr>
        <w:t>2.</w:t>
      </w:r>
      <w:r w:rsidRPr="00005BBC">
        <w:rPr>
          <w:b/>
          <w:szCs w:val="22"/>
        </w:rPr>
        <w:tab/>
      </w:r>
      <w:r w:rsidR="003E7B73">
        <w:rPr>
          <w:b/>
          <w:szCs w:val="22"/>
        </w:rPr>
        <w:t>REGISTRUOTOJO</w:t>
      </w:r>
      <w:r w:rsidRPr="00005BBC">
        <w:rPr>
          <w:b/>
          <w:szCs w:val="22"/>
        </w:rPr>
        <w:t xml:space="preserve"> PAVADINIMAS</w:t>
      </w:r>
    </w:p>
    <w:p w14:paraId="70191BFD" w14:textId="77777777" w:rsidR="00FA7EE3" w:rsidRPr="00005BBC" w:rsidRDefault="00FA7EE3" w:rsidP="00FA7EE3">
      <w:pPr>
        <w:rPr>
          <w:szCs w:val="22"/>
        </w:rPr>
      </w:pPr>
    </w:p>
    <w:p w14:paraId="0E53AA5B" w14:textId="77777777" w:rsidR="00FA7EE3" w:rsidRPr="00005BBC" w:rsidRDefault="00FA7EE3" w:rsidP="00FA7EE3">
      <w:pPr>
        <w:rPr>
          <w:szCs w:val="22"/>
        </w:rPr>
      </w:pPr>
      <w:r w:rsidRPr="00005BBC">
        <w:rPr>
          <w:szCs w:val="22"/>
        </w:rPr>
        <w:t>ZENTIVA</w:t>
      </w:r>
      <w:r w:rsidR="00D111DC" w:rsidRPr="00005BBC">
        <w:rPr>
          <w:szCs w:val="22"/>
        </w:rPr>
        <w:t xml:space="preserve"> </w:t>
      </w:r>
      <w:r w:rsidR="00D111DC" w:rsidRPr="006E340F">
        <w:rPr>
          <w:szCs w:val="22"/>
          <w:highlight w:val="lightGray"/>
        </w:rPr>
        <w:t>logo</w:t>
      </w:r>
    </w:p>
    <w:p w14:paraId="3ABB18D6" w14:textId="77777777" w:rsidR="00FA7EE3" w:rsidRPr="00005BBC" w:rsidRDefault="00FA7EE3" w:rsidP="00FA7EE3">
      <w:pPr>
        <w:rPr>
          <w:szCs w:val="22"/>
        </w:rPr>
      </w:pPr>
    </w:p>
    <w:p w14:paraId="36B490ED" w14:textId="77777777" w:rsidR="00FA7EE3" w:rsidRPr="00005BBC" w:rsidRDefault="00FA7EE3" w:rsidP="00FA7EE3">
      <w:pPr>
        <w:rPr>
          <w:szCs w:val="22"/>
        </w:rPr>
      </w:pPr>
    </w:p>
    <w:p w14:paraId="48289D01" w14:textId="77777777" w:rsidR="00FA7EE3" w:rsidRPr="00005BBC" w:rsidRDefault="00FA7EE3" w:rsidP="00FA7EE3">
      <w:pPr>
        <w:pBdr>
          <w:top w:val="single" w:sz="4" w:space="1" w:color="auto"/>
          <w:left w:val="single" w:sz="4" w:space="4" w:color="auto"/>
          <w:bottom w:val="single" w:sz="4" w:space="1" w:color="auto"/>
          <w:right w:val="single" w:sz="4" w:space="4" w:color="auto"/>
        </w:pBdr>
        <w:rPr>
          <w:b/>
          <w:szCs w:val="22"/>
        </w:rPr>
      </w:pPr>
      <w:r w:rsidRPr="00005BBC">
        <w:rPr>
          <w:b/>
          <w:szCs w:val="22"/>
        </w:rPr>
        <w:t>3.</w:t>
      </w:r>
      <w:r w:rsidRPr="00005BBC">
        <w:rPr>
          <w:b/>
          <w:szCs w:val="22"/>
        </w:rPr>
        <w:tab/>
        <w:t>TINKAMUMO LAIKAS</w:t>
      </w:r>
    </w:p>
    <w:p w14:paraId="591BFF16" w14:textId="77777777" w:rsidR="00FA7EE3" w:rsidRPr="00005BBC" w:rsidRDefault="00FA7EE3" w:rsidP="00FA7EE3">
      <w:pPr>
        <w:rPr>
          <w:szCs w:val="22"/>
        </w:rPr>
      </w:pPr>
    </w:p>
    <w:p w14:paraId="2215D306" w14:textId="77777777" w:rsidR="00FA7EE3" w:rsidRPr="00005BBC" w:rsidRDefault="00FA7EE3" w:rsidP="00FA7EE3">
      <w:pPr>
        <w:rPr>
          <w:bCs/>
          <w:szCs w:val="22"/>
        </w:rPr>
      </w:pPr>
      <w:r w:rsidRPr="006E340F">
        <w:rPr>
          <w:bCs/>
          <w:szCs w:val="22"/>
          <w:highlight w:val="lightGray"/>
        </w:rPr>
        <w:t>EXP</w:t>
      </w:r>
      <w:r w:rsidRPr="00005BBC">
        <w:rPr>
          <w:bCs/>
          <w:szCs w:val="22"/>
        </w:rPr>
        <w:t xml:space="preserve"> {mm/MMMM}</w:t>
      </w:r>
    </w:p>
    <w:p w14:paraId="3A4D5377" w14:textId="77777777" w:rsidR="00FA7EE3" w:rsidRPr="00005BBC" w:rsidRDefault="00FA7EE3" w:rsidP="00FA7EE3">
      <w:pPr>
        <w:rPr>
          <w:szCs w:val="22"/>
        </w:rPr>
      </w:pPr>
    </w:p>
    <w:p w14:paraId="4387BE3E" w14:textId="77777777" w:rsidR="00FA7EE3" w:rsidRPr="00005BBC" w:rsidRDefault="00FA7EE3" w:rsidP="00FA7EE3">
      <w:pPr>
        <w:rPr>
          <w:szCs w:val="22"/>
        </w:rPr>
      </w:pPr>
    </w:p>
    <w:p w14:paraId="499A2B56" w14:textId="77777777" w:rsidR="00FA7EE3" w:rsidRPr="00005BBC" w:rsidRDefault="00FA7EE3" w:rsidP="00FA7EE3">
      <w:pPr>
        <w:pBdr>
          <w:top w:val="single" w:sz="4" w:space="1" w:color="auto"/>
          <w:left w:val="single" w:sz="4" w:space="4" w:color="auto"/>
          <w:bottom w:val="single" w:sz="4" w:space="1" w:color="auto"/>
          <w:right w:val="single" w:sz="4" w:space="4" w:color="auto"/>
        </w:pBdr>
        <w:rPr>
          <w:b/>
          <w:szCs w:val="22"/>
        </w:rPr>
      </w:pPr>
      <w:r w:rsidRPr="00005BBC">
        <w:rPr>
          <w:b/>
          <w:szCs w:val="22"/>
        </w:rPr>
        <w:t>4.</w:t>
      </w:r>
      <w:r w:rsidRPr="00005BBC">
        <w:rPr>
          <w:b/>
          <w:szCs w:val="22"/>
        </w:rPr>
        <w:tab/>
        <w:t>SERIJOS NUMERIS</w:t>
      </w:r>
    </w:p>
    <w:p w14:paraId="3A7D61C7" w14:textId="77777777" w:rsidR="00FA7EE3" w:rsidRPr="00005BBC" w:rsidRDefault="00FA7EE3" w:rsidP="00FA7EE3">
      <w:pPr>
        <w:rPr>
          <w:szCs w:val="22"/>
        </w:rPr>
      </w:pPr>
    </w:p>
    <w:p w14:paraId="771CD978" w14:textId="77777777" w:rsidR="00FA7EE3" w:rsidRPr="00005BBC" w:rsidRDefault="00FA7EE3" w:rsidP="00FA7EE3">
      <w:pPr>
        <w:rPr>
          <w:szCs w:val="22"/>
        </w:rPr>
      </w:pPr>
      <w:r w:rsidRPr="006E340F">
        <w:rPr>
          <w:szCs w:val="22"/>
          <w:highlight w:val="lightGray"/>
        </w:rPr>
        <w:t>Lot</w:t>
      </w:r>
    </w:p>
    <w:p w14:paraId="28CFCA0E" w14:textId="77777777" w:rsidR="00FA7EE3" w:rsidRPr="00005BBC" w:rsidRDefault="00FA7EE3" w:rsidP="00FA7EE3">
      <w:pPr>
        <w:rPr>
          <w:szCs w:val="22"/>
        </w:rPr>
      </w:pPr>
    </w:p>
    <w:p w14:paraId="46873F7F" w14:textId="77777777" w:rsidR="00FA7EE3" w:rsidRPr="00005BBC" w:rsidRDefault="00FA7EE3" w:rsidP="00FA7EE3">
      <w:pPr>
        <w:rPr>
          <w:szCs w:val="22"/>
        </w:rPr>
      </w:pPr>
    </w:p>
    <w:p w14:paraId="4D9BBEC2" w14:textId="77777777" w:rsidR="00FA7EE3" w:rsidRPr="00005BBC" w:rsidRDefault="00FA7EE3" w:rsidP="00FA7EE3">
      <w:pPr>
        <w:pBdr>
          <w:top w:val="single" w:sz="4" w:space="1" w:color="auto"/>
          <w:left w:val="single" w:sz="4" w:space="4" w:color="auto"/>
          <w:bottom w:val="single" w:sz="4" w:space="1" w:color="auto"/>
          <w:right w:val="single" w:sz="4" w:space="4" w:color="auto"/>
        </w:pBdr>
        <w:rPr>
          <w:b/>
          <w:szCs w:val="22"/>
        </w:rPr>
      </w:pPr>
      <w:r w:rsidRPr="00005BBC">
        <w:rPr>
          <w:b/>
          <w:szCs w:val="22"/>
        </w:rPr>
        <w:t>5.</w:t>
      </w:r>
      <w:r w:rsidRPr="00005BBC">
        <w:rPr>
          <w:b/>
          <w:szCs w:val="22"/>
        </w:rPr>
        <w:tab/>
        <w:t>KITA</w:t>
      </w:r>
    </w:p>
    <w:p w14:paraId="6AF1E739" w14:textId="77777777" w:rsidR="00FA7EE3" w:rsidRPr="00005BBC" w:rsidRDefault="00FA7EE3" w:rsidP="00FA7EE3">
      <w:pPr>
        <w:rPr>
          <w:szCs w:val="22"/>
        </w:rPr>
      </w:pPr>
    </w:p>
    <w:p w14:paraId="5D40723D" w14:textId="77777777" w:rsidR="00FA7EE3" w:rsidRPr="00005BBC" w:rsidRDefault="00FA7EE3" w:rsidP="00FA7EE3">
      <w:pPr>
        <w:rPr>
          <w:szCs w:val="22"/>
        </w:rPr>
      </w:pPr>
    </w:p>
    <w:p w14:paraId="0C6B63CF" w14:textId="77777777" w:rsidR="00FA7EE3" w:rsidRPr="00005BBC" w:rsidRDefault="00FA7EE3" w:rsidP="00FA7EE3">
      <w:pPr>
        <w:rPr>
          <w:szCs w:val="22"/>
        </w:rPr>
      </w:pPr>
    </w:p>
    <w:p w14:paraId="0EE0A0EB" w14:textId="77777777" w:rsidR="00FA7EE3" w:rsidRPr="00005BBC" w:rsidRDefault="00FA7EE3" w:rsidP="00FA7EE3">
      <w:pPr>
        <w:rPr>
          <w:szCs w:val="22"/>
        </w:rPr>
      </w:pPr>
    </w:p>
    <w:p w14:paraId="5A8A0AFF" w14:textId="77777777" w:rsidR="00FA7EE3" w:rsidRPr="00005BBC" w:rsidRDefault="00FA7EE3" w:rsidP="00FA7EE3">
      <w:pPr>
        <w:rPr>
          <w:szCs w:val="22"/>
        </w:rPr>
      </w:pPr>
    </w:p>
    <w:p w14:paraId="7CD4B83E" w14:textId="77777777" w:rsidR="00FA7EE3" w:rsidRPr="00005BBC" w:rsidRDefault="00FA7EE3" w:rsidP="00FA7EE3">
      <w:pPr>
        <w:rPr>
          <w:szCs w:val="22"/>
        </w:rPr>
      </w:pPr>
    </w:p>
    <w:p w14:paraId="07AD1A0A" w14:textId="77777777" w:rsidR="00FA7EE3" w:rsidRPr="00005BBC" w:rsidRDefault="00FA7EE3" w:rsidP="00FA7EE3">
      <w:pPr>
        <w:rPr>
          <w:szCs w:val="22"/>
        </w:rPr>
      </w:pPr>
    </w:p>
    <w:p w14:paraId="16CC9A52" w14:textId="77777777" w:rsidR="002B0E5C" w:rsidRPr="00005BBC" w:rsidRDefault="002B0E5C" w:rsidP="006366C0">
      <w:pPr>
        <w:rPr>
          <w:szCs w:val="22"/>
        </w:rPr>
      </w:pPr>
      <w:r w:rsidRPr="00005BBC">
        <w:rPr>
          <w:szCs w:val="22"/>
        </w:rPr>
        <w:br w:type="page"/>
      </w:r>
    </w:p>
    <w:p w14:paraId="42490778" w14:textId="77777777" w:rsidR="002B0E5C" w:rsidRPr="00005BBC" w:rsidRDefault="002B0E5C" w:rsidP="006366C0">
      <w:pPr>
        <w:rPr>
          <w:szCs w:val="22"/>
        </w:rPr>
      </w:pPr>
    </w:p>
    <w:p w14:paraId="06B04B9B" w14:textId="77777777" w:rsidR="002B0E5C" w:rsidRPr="00005BBC" w:rsidRDefault="002B0E5C" w:rsidP="006366C0">
      <w:pPr>
        <w:rPr>
          <w:szCs w:val="22"/>
        </w:rPr>
      </w:pPr>
    </w:p>
    <w:p w14:paraId="345137F3" w14:textId="77777777" w:rsidR="002B0E5C" w:rsidRPr="00005BBC" w:rsidRDefault="002B0E5C" w:rsidP="006366C0">
      <w:pPr>
        <w:rPr>
          <w:szCs w:val="22"/>
        </w:rPr>
      </w:pPr>
    </w:p>
    <w:p w14:paraId="2ADC396C" w14:textId="77777777" w:rsidR="002B0E5C" w:rsidRPr="00005BBC" w:rsidRDefault="002B0E5C" w:rsidP="006366C0">
      <w:pPr>
        <w:rPr>
          <w:szCs w:val="22"/>
        </w:rPr>
      </w:pPr>
    </w:p>
    <w:p w14:paraId="5D93BD66" w14:textId="77777777" w:rsidR="002B0E5C" w:rsidRPr="00005BBC" w:rsidRDefault="002B0E5C" w:rsidP="006366C0">
      <w:pPr>
        <w:rPr>
          <w:szCs w:val="22"/>
        </w:rPr>
      </w:pPr>
    </w:p>
    <w:p w14:paraId="07D5D1BE" w14:textId="77777777" w:rsidR="002B0E5C" w:rsidRPr="00005BBC" w:rsidRDefault="002B0E5C" w:rsidP="006366C0">
      <w:pPr>
        <w:rPr>
          <w:szCs w:val="22"/>
        </w:rPr>
      </w:pPr>
    </w:p>
    <w:p w14:paraId="30DC17C7" w14:textId="77777777" w:rsidR="002B0E5C" w:rsidRPr="00005BBC" w:rsidRDefault="002B0E5C" w:rsidP="006366C0">
      <w:pPr>
        <w:rPr>
          <w:szCs w:val="22"/>
        </w:rPr>
      </w:pPr>
    </w:p>
    <w:p w14:paraId="0688F826" w14:textId="77777777" w:rsidR="002B0E5C" w:rsidRPr="00005BBC" w:rsidRDefault="002B0E5C" w:rsidP="006366C0">
      <w:pPr>
        <w:rPr>
          <w:szCs w:val="22"/>
        </w:rPr>
      </w:pPr>
    </w:p>
    <w:p w14:paraId="4FA48EE3" w14:textId="77777777" w:rsidR="002B0E5C" w:rsidRPr="00005BBC" w:rsidRDefault="002B0E5C" w:rsidP="006366C0">
      <w:pPr>
        <w:rPr>
          <w:szCs w:val="22"/>
        </w:rPr>
      </w:pPr>
    </w:p>
    <w:p w14:paraId="770A866F" w14:textId="77777777" w:rsidR="002B0E5C" w:rsidRPr="00005BBC" w:rsidRDefault="002B0E5C" w:rsidP="006366C0">
      <w:pPr>
        <w:rPr>
          <w:szCs w:val="22"/>
        </w:rPr>
      </w:pPr>
    </w:p>
    <w:p w14:paraId="69D446B5" w14:textId="77777777" w:rsidR="002B0E5C" w:rsidRPr="00005BBC" w:rsidRDefault="002B0E5C" w:rsidP="006366C0">
      <w:pPr>
        <w:rPr>
          <w:szCs w:val="22"/>
        </w:rPr>
      </w:pPr>
    </w:p>
    <w:p w14:paraId="0FA98DA9" w14:textId="77777777" w:rsidR="002B0E5C" w:rsidRPr="00005BBC" w:rsidRDefault="002B0E5C" w:rsidP="006366C0">
      <w:pPr>
        <w:rPr>
          <w:szCs w:val="22"/>
        </w:rPr>
      </w:pPr>
    </w:p>
    <w:p w14:paraId="76AC4231" w14:textId="77777777" w:rsidR="002B0E5C" w:rsidRPr="00005BBC" w:rsidRDefault="002B0E5C" w:rsidP="006366C0">
      <w:pPr>
        <w:rPr>
          <w:szCs w:val="22"/>
        </w:rPr>
      </w:pPr>
    </w:p>
    <w:p w14:paraId="49743BAD" w14:textId="77777777" w:rsidR="002B0E5C" w:rsidRPr="00005BBC" w:rsidRDefault="002B0E5C" w:rsidP="006366C0">
      <w:pPr>
        <w:rPr>
          <w:szCs w:val="22"/>
        </w:rPr>
      </w:pPr>
    </w:p>
    <w:p w14:paraId="0B2228A7" w14:textId="77777777" w:rsidR="002B0E5C" w:rsidRPr="00005BBC" w:rsidRDefault="002B0E5C" w:rsidP="006366C0">
      <w:pPr>
        <w:rPr>
          <w:szCs w:val="22"/>
        </w:rPr>
      </w:pPr>
    </w:p>
    <w:p w14:paraId="387E491D" w14:textId="77777777" w:rsidR="002B0E5C" w:rsidRPr="00005BBC" w:rsidRDefault="002B0E5C" w:rsidP="006366C0">
      <w:pPr>
        <w:rPr>
          <w:szCs w:val="22"/>
        </w:rPr>
      </w:pPr>
    </w:p>
    <w:p w14:paraId="5FC7AB16" w14:textId="77777777" w:rsidR="002B0E5C" w:rsidRPr="00005BBC" w:rsidRDefault="002B0E5C" w:rsidP="006366C0">
      <w:pPr>
        <w:rPr>
          <w:szCs w:val="22"/>
        </w:rPr>
      </w:pPr>
    </w:p>
    <w:p w14:paraId="09FB44C3" w14:textId="77777777" w:rsidR="002B0E5C" w:rsidRPr="00005BBC" w:rsidRDefault="002B0E5C" w:rsidP="006366C0">
      <w:pPr>
        <w:rPr>
          <w:szCs w:val="22"/>
        </w:rPr>
      </w:pPr>
    </w:p>
    <w:p w14:paraId="0789912F" w14:textId="77777777" w:rsidR="002B0E5C" w:rsidRPr="00005BBC" w:rsidRDefault="002B0E5C" w:rsidP="006366C0">
      <w:pPr>
        <w:rPr>
          <w:szCs w:val="22"/>
        </w:rPr>
      </w:pPr>
    </w:p>
    <w:p w14:paraId="43936F39" w14:textId="77777777" w:rsidR="002B0E5C" w:rsidRPr="00005BBC" w:rsidRDefault="002B0E5C" w:rsidP="006366C0">
      <w:pPr>
        <w:rPr>
          <w:szCs w:val="22"/>
        </w:rPr>
      </w:pPr>
    </w:p>
    <w:p w14:paraId="0A1EAB90" w14:textId="77777777" w:rsidR="002B0E5C" w:rsidRPr="00005BBC" w:rsidRDefault="002B0E5C" w:rsidP="006366C0">
      <w:pPr>
        <w:rPr>
          <w:szCs w:val="22"/>
        </w:rPr>
      </w:pPr>
    </w:p>
    <w:p w14:paraId="55A85C39" w14:textId="77777777" w:rsidR="002B0E5C" w:rsidRPr="00005BBC" w:rsidRDefault="002B0E5C" w:rsidP="006366C0">
      <w:pPr>
        <w:rPr>
          <w:szCs w:val="22"/>
        </w:rPr>
      </w:pPr>
    </w:p>
    <w:p w14:paraId="36E6D74A" w14:textId="77777777" w:rsidR="002B0E5C" w:rsidRPr="00005BBC" w:rsidRDefault="002B0E5C" w:rsidP="0049035F">
      <w:pPr>
        <w:jc w:val="center"/>
        <w:rPr>
          <w:b/>
          <w:bCs/>
          <w:szCs w:val="22"/>
        </w:rPr>
      </w:pPr>
      <w:r w:rsidRPr="00005BBC">
        <w:rPr>
          <w:b/>
          <w:bCs/>
          <w:szCs w:val="22"/>
        </w:rPr>
        <w:t xml:space="preserve">B. </w:t>
      </w:r>
      <w:r w:rsidRPr="00005BBC">
        <w:rPr>
          <w:b/>
          <w:szCs w:val="22"/>
        </w:rPr>
        <w:t>PAKUOTĖS</w:t>
      </w:r>
      <w:r w:rsidRPr="00005BBC">
        <w:rPr>
          <w:szCs w:val="22"/>
        </w:rPr>
        <w:t xml:space="preserve"> </w:t>
      </w:r>
      <w:r w:rsidRPr="00005BBC">
        <w:rPr>
          <w:b/>
          <w:bCs/>
          <w:szCs w:val="22"/>
        </w:rPr>
        <w:t>LAPELIS</w:t>
      </w:r>
    </w:p>
    <w:p w14:paraId="50DE10E4" w14:textId="77777777" w:rsidR="002B0E5C" w:rsidRPr="00005BBC" w:rsidRDefault="002B0E5C" w:rsidP="0049035F">
      <w:pPr>
        <w:jc w:val="center"/>
        <w:rPr>
          <w:b/>
          <w:bCs/>
          <w:szCs w:val="22"/>
        </w:rPr>
      </w:pPr>
      <w:r w:rsidRPr="00005BBC">
        <w:rPr>
          <w:szCs w:val="22"/>
        </w:rPr>
        <w:br w:type="page"/>
      </w:r>
      <w:r w:rsidR="00315F40" w:rsidRPr="00005BBC">
        <w:rPr>
          <w:b/>
          <w:iCs/>
          <w:szCs w:val="22"/>
        </w:rPr>
        <w:lastRenderedPageBreak/>
        <w:t xml:space="preserve">Pakuotės lapelis: informacija </w:t>
      </w:r>
      <w:r w:rsidR="004F044B">
        <w:rPr>
          <w:b/>
          <w:iCs/>
          <w:szCs w:val="22"/>
        </w:rPr>
        <w:t>pacientui</w:t>
      </w:r>
    </w:p>
    <w:p w14:paraId="723AE0F4" w14:textId="77777777" w:rsidR="002B0E5C" w:rsidRPr="00005BBC" w:rsidRDefault="002B0E5C" w:rsidP="006366C0">
      <w:pPr>
        <w:rPr>
          <w:szCs w:val="22"/>
        </w:rPr>
      </w:pPr>
    </w:p>
    <w:p w14:paraId="57D4E095" w14:textId="77777777" w:rsidR="002B0E5C" w:rsidRPr="00005BBC" w:rsidRDefault="002B0E5C" w:rsidP="0049035F">
      <w:pPr>
        <w:jc w:val="center"/>
        <w:rPr>
          <w:b/>
          <w:szCs w:val="22"/>
        </w:rPr>
      </w:pPr>
      <w:r w:rsidRPr="00005BBC">
        <w:rPr>
          <w:b/>
          <w:szCs w:val="22"/>
        </w:rPr>
        <w:t>OFLOXIN 200 mg plėvele dengtos tabletės</w:t>
      </w:r>
    </w:p>
    <w:p w14:paraId="1CB89C5B" w14:textId="26B5F3AC" w:rsidR="002B0E5C" w:rsidRPr="00005BBC" w:rsidRDefault="005854F0" w:rsidP="0049035F">
      <w:pPr>
        <w:jc w:val="center"/>
        <w:rPr>
          <w:szCs w:val="22"/>
        </w:rPr>
      </w:pPr>
      <w:r>
        <w:rPr>
          <w:szCs w:val="22"/>
        </w:rPr>
        <w:t>o</w:t>
      </w:r>
      <w:r w:rsidR="002B0E5C" w:rsidRPr="00005BBC">
        <w:rPr>
          <w:szCs w:val="22"/>
        </w:rPr>
        <w:t>floksacinas</w:t>
      </w:r>
    </w:p>
    <w:p w14:paraId="71531BEF" w14:textId="77777777" w:rsidR="002B0E5C" w:rsidRPr="00005BBC" w:rsidRDefault="002B0E5C" w:rsidP="006366C0">
      <w:pPr>
        <w:rPr>
          <w:szCs w:val="22"/>
        </w:rPr>
      </w:pPr>
    </w:p>
    <w:p w14:paraId="1C63879A" w14:textId="77777777" w:rsidR="002B0E5C" w:rsidRDefault="002B0E5C" w:rsidP="006366C0">
      <w:pPr>
        <w:rPr>
          <w:b/>
          <w:szCs w:val="22"/>
        </w:rPr>
      </w:pPr>
      <w:r w:rsidRPr="00005BBC">
        <w:rPr>
          <w:b/>
          <w:szCs w:val="22"/>
        </w:rPr>
        <w:t>Atidžiai perskaitykite visą šį lapelį, prieš pradėdami vartoti vaistą</w:t>
      </w:r>
      <w:r w:rsidR="006D0528" w:rsidRPr="00005BBC">
        <w:rPr>
          <w:b/>
          <w:szCs w:val="22"/>
        </w:rPr>
        <w:t>, nes jame pateikiama Jums svarbi informacija</w:t>
      </w:r>
      <w:r w:rsidRPr="00005BBC">
        <w:rPr>
          <w:b/>
          <w:szCs w:val="22"/>
        </w:rPr>
        <w:t>.</w:t>
      </w:r>
    </w:p>
    <w:p w14:paraId="3155E874" w14:textId="77777777" w:rsidR="002B0E5C" w:rsidRPr="00005BBC" w:rsidRDefault="002B0E5C" w:rsidP="006366C0">
      <w:pPr>
        <w:rPr>
          <w:szCs w:val="22"/>
        </w:rPr>
      </w:pPr>
      <w:r w:rsidRPr="00005BBC">
        <w:rPr>
          <w:szCs w:val="22"/>
        </w:rPr>
        <w:t>-</w:t>
      </w:r>
      <w:r w:rsidRPr="00005BBC">
        <w:rPr>
          <w:szCs w:val="22"/>
        </w:rPr>
        <w:tab/>
        <w:t>Neišmeskite šio lapelio, nes vėl gali prireikti jį perskaityti.</w:t>
      </w:r>
    </w:p>
    <w:p w14:paraId="47C364E2" w14:textId="77777777" w:rsidR="002B0E5C" w:rsidRPr="00005BBC" w:rsidRDefault="002B0E5C" w:rsidP="006366C0">
      <w:pPr>
        <w:rPr>
          <w:szCs w:val="22"/>
        </w:rPr>
      </w:pPr>
      <w:r w:rsidRPr="00005BBC">
        <w:rPr>
          <w:szCs w:val="22"/>
        </w:rPr>
        <w:t>-</w:t>
      </w:r>
      <w:r w:rsidRPr="00005BBC">
        <w:rPr>
          <w:szCs w:val="22"/>
        </w:rPr>
        <w:tab/>
        <w:t>Jeigu kiltų daugiau klausimų, kreipkitės į gydytoją arba vaistininką.</w:t>
      </w:r>
    </w:p>
    <w:p w14:paraId="2E021B87" w14:textId="77777777" w:rsidR="002B0E5C" w:rsidRPr="00005BBC" w:rsidRDefault="002B0E5C" w:rsidP="00AF47B1">
      <w:pPr>
        <w:ind w:left="567" w:hanging="567"/>
        <w:rPr>
          <w:szCs w:val="22"/>
        </w:rPr>
      </w:pPr>
      <w:r w:rsidRPr="00005BBC">
        <w:rPr>
          <w:szCs w:val="22"/>
        </w:rPr>
        <w:t>-</w:t>
      </w:r>
      <w:r w:rsidRPr="00005BBC">
        <w:rPr>
          <w:szCs w:val="22"/>
        </w:rPr>
        <w:tab/>
        <w:t>Šis vaistas skirtas</w:t>
      </w:r>
      <w:r w:rsidR="006D0528" w:rsidRPr="00005BBC">
        <w:rPr>
          <w:szCs w:val="22"/>
        </w:rPr>
        <w:t xml:space="preserve"> tik</w:t>
      </w:r>
      <w:r w:rsidRPr="00005BBC">
        <w:rPr>
          <w:szCs w:val="22"/>
        </w:rPr>
        <w:t xml:space="preserve"> Jums, todėl kitiems žmonėms jo duoti negalima. Vaistas gali jiems pakenkti (net tiems, kurių ligos </w:t>
      </w:r>
      <w:r w:rsidR="00315F40" w:rsidRPr="00005BBC">
        <w:rPr>
          <w:szCs w:val="22"/>
        </w:rPr>
        <w:t>požymiai</w:t>
      </w:r>
      <w:r w:rsidRPr="00005BBC">
        <w:rPr>
          <w:szCs w:val="22"/>
        </w:rPr>
        <w:t xml:space="preserve"> yra tokie patys kaip Jūsų).</w:t>
      </w:r>
    </w:p>
    <w:p w14:paraId="21E6D353" w14:textId="77777777" w:rsidR="002B0E5C" w:rsidRPr="00005BBC" w:rsidRDefault="002B0E5C" w:rsidP="00AF47B1">
      <w:pPr>
        <w:ind w:left="567" w:hanging="567"/>
        <w:rPr>
          <w:noProof/>
          <w:szCs w:val="22"/>
        </w:rPr>
      </w:pPr>
      <w:r w:rsidRPr="00005BBC">
        <w:rPr>
          <w:noProof/>
          <w:szCs w:val="22"/>
        </w:rPr>
        <w:t>-</w:t>
      </w:r>
      <w:r w:rsidRPr="00005BBC">
        <w:rPr>
          <w:noProof/>
          <w:szCs w:val="22"/>
        </w:rPr>
        <w:tab/>
        <w:t xml:space="preserve">Jeigu pasireiškė šalutinis poveikis </w:t>
      </w:r>
      <w:r w:rsidR="006D0528" w:rsidRPr="00005BBC">
        <w:rPr>
          <w:szCs w:val="22"/>
        </w:rPr>
        <w:t>(net jeigu jis šiame lapelyje nenurodytas)</w:t>
      </w:r>
      <w:r w:rsidRPr="00005BBC">
        <w:rPr>
          <w:noProof/>
          <w:szCs w:val="22"/>
        </w:rPr>
        <w:t xml:space="preserve">, </w:t>
      </w:r>
      <w:r w:rsidR="006D0528" w:rsidRPr="00005BBC">
        <w:rPr>
          <w:szCs w:val="22"/>
        </w:rPr>
        <w:t>kreipkitės</w:t>
      </w:r>
      <w:r w:rsidRPr="00005BBC">
        <w:rPr>
          <w:noProof/>
          <w:szCs w:val="22"/>
        </w:rPr>
        <w:t xml:space="preserve"> </w:t>
      </w:r>
      <w:r w:rsidR="006D0528" w:rsidRPr="00005BBC">
        <w:rPr>
          <w:noProof/>
          <w:szCs w:val="22"/>
        </w:rPr>
        <w:t xml:space="preserve">į </w:t>
      </w:r>
      <w:r w:rsidRPr="00005BBC">
        <w:rPr>
          <w:noProof/>
          <w:szCs w:val="22"/>
        </w:rPr>
        <w:t>gydytoj</w:t>
      </w:r>
      <w:r w:rsidR="006D0528" w:rsidRPr="00005BBC">
        <w:rPr>
          <w:noProof/>
          <w:szCs w:val="22"/>
        </w:rPr>
        <w:t>ą</w:t>
      </w:r>
      <w:r w:rsidRPr="00005BBC">
        <w:rPr>
          <w:noProof/>
          <w:szCs w:val="22"/>
        </w:rPr>
        <w:t xml:space="preserve"> arba vaistinink</w:t>
      </w:r>
      <w:r w:rsidR="006D0528" w:rsidRPr="00005BBC">
        <w:rPr>
          <w:noProof/>
          <w:szCs w:val="22"/>
        </w:rPr>
        <w:t>ą</w:t>
      </w:r>
      <w:r w:rsidRPr="00005BBC">
        <w:rPr>
          <w:noProof/>
          <w:szCs w:val="22"/>
        </w:rPr>
        <w:t>.</w:t>
      </w:r>
      <w:r w:rsidR="00396982" w:rsidRPr="00005BBC">
        <w:rPr>
          <w:szCs w:val="22"/>
          <w:lang w:eastAsia="en-US"/>
        </w:rPr>
        <w:t xml:space="preserve"> </w:t>
      </w:r>
      <w:r w:rsidR="00396982" w:rsidRPr="00005BBC">
        <w:rPr>
          <w:noProof/>
          <w:szCs w:val="22"/>
        </w:rPr>
        <w:t>Žr. 4 skyrių.</w:t>
      </w:r>
    </w:p>
    <w:p w14:paraId="2F45E35B" w14:textId="77777777" w:rsidR="004377F9" w:rsidRPr="00005BBC" w:rsidRDefault="004377F9" w:rsidP="006366C0">
      <w:pPr>
        <w:rPr>
          <w:szCs w:val="22"/>
        </w:rPr>
      </w:pPr>
    </w:p>
    <w:p w14:paraId="272FE97C" w14:textId="77777777" w:rsidR="002B0E5C" w:rsidRDefault="006D0528" w:rsidP="006366C0">
      <w:pPr>
        <w:rPr>
          <w:b/>
          <w:szCs w:val="22"/>
        </w:rPr>
      </w:pPr>
      <w:r w:rsidRPr="00005BBC">
        <w:rPr>
          <w:b/>
          <w:szCs w:val="22"/>
        </w:rPr>
        <w:t>Apie ką rašoma šiame lapelyje?</w:t>
      </w:r>
    </w:p>
    <w:p w14:paraId="741D0233" w14:textId="77777777" w:rsidR="00EA2000" w:rsidRPr="00005BBC" w:rsidRDefault="00EA2000" w:rsidP="006366C0">
      <w:pPr>
        <w:rPr>
          <w:b/>
          <w:szCs w:val="22"/>
        </w:rPr>
      </w:pPr>
    </w:p>
    <w:p w14:paraId="17EA5BA9" w14:textId="77777777" w:rsidR="002B0E5C" w:rsidRPr="00005BBC" w:rsidRDefault="002B0E5C" w:rsidP="006366C0">
      <w:pPr>
        <w:rPr>
          <w:szCs w:val="22"/>
        </w:rPr>
      </w:pPr>
      <w:r w:rsidRPr="00005BBC">
        <w:rPr>
          <w:szCs w:val="22"/>
        </w:rPr>
        <w:t>1.</w:t>
      </w:r>
      <w:r w:rsidRPr="00005BBC">
        <w:rPr>
          <w:szCs w:val="22"/>
        </w:rPr>
        <w:tab/>
        <w:t>Kas yra OFLOXIN ir kam jis vartojamas</w:t>
      </w:r>
    </w:p>
    <w:p w14:paraId="14CB2310" w14:textId="77777777" w:rsidR="002B0E5C" w:rsidRPr="00005BBC" w:rsidRDefault="002B0E5C" w:rsidP="006366C0">
      <w:pPr>
        <w:rPr>
          <w:szCs w:val="22"/>
        </w:rPr>
      </w:pPr>
      <w:r w:rsidRPr="00005BBC">
        <w:rPr>
          <w:szCs w:val="22"/>
        </w:rPr>
        <w:t>2.</w:t>
      </w:r>
      <w:r w:rsidRPr="00005BBC">
        <w:rPr>
          <w:szCs w:val="22"/>
        </w:rPr>
        <w:tab/>
        <w:t>Kas žinotina prieš vartojant OFLOXIN</w:t>
      </w:r>
    </w:p>
    <w:p w14:paraId="500CC6EC" w14:textId="77777777" w:rsidR="002B0E5C" w:rsidRPr="00005BBC" w:rsidRDefault="002B0E5C" w:rsidP="006366C0">
      <w:pPr>
        <w:rPr>
          <w:szCs w:val="22"/>
        </w:rPr>
      </w:pPr>
      <w:r w:rsidRPr="00005BBC">
        <w:rPr>
          <w:szCs w:val="22"/>
        </w:rPr>
        <w:t>3.</w:t>
      </w:r>
      <w:r w:rsidRPr="00005BBC">
        <w:rPr>
          <w:szCs w:val="22"/>
        </w:rPr>
        <w:tab/>
        <w:t>Kaip vartoti OFLOXIN</w:t>
      </w:r>
    </w:p>
    <w:p w14:paraId="153828B9" w14:textId="77777777" w:rsidR="002B0E5C" w:rsidRPr="00005BBC" w:rsidRDefault="002B0E5C" w:rsidP="006366C0">
      <w:pPr>
        <w:rPr>
          <w:szCs w:val="22"/>
        </w:rPr>
      </w:pPr>
      <w:r w:rsidRPr="00005BBC">
        <w:rPr>
          <w:szCs w:val="22"/>
        </w:rPr>
        <w:t>4.</w:t>
      </w:r>
      <w:r w:rsidRPr="00005BBC">
        <w:rPr>
          <w:szCs w:val="22"/>
        </w:rPr>
        <w:tab/>
        <w:t>Galimas šalutinis poveikis</w:t>
      </w:r>
    </w:p>
    <w:p w14:paraId="267F04A5" w14:textId="77777777" w:rsidR="002B0E5C" w:rsidRPr="00005BBC" w:rsidRDefault="002B0E5C" w:rsidP="006366C0">
      <w:pPr>
        <w:rPr>
          <w:szCs w:val="22"/>
        </w:rPr>
      </w:pPr>
      <w:r w:rsidRPr="00005BBC">
        <w:rPr>
          <w:szCs w:val="22"/>
        </w:rPr>
        <w:t>5.</w:t>
      </w:r>
      <w:r w:rsidRPr="00005BBC">
        <w:rPr>
          <w:szCs w:val="22"/>
        </w:rPr>
        <w:tab/>
        <w:t>Kaip laikyti OFLOXIN</w:t>
      </w:r>
    </w:p>
    <w:p w14:paraId="71E1F3B2" w14:textId="77777777" w:rsidR="002B0E5C" w:rsidRPr="00005BBC" w:rsidRDefault="002B0E5C" w:rsidP="006366C0">
      <w:pPr>
        <w:rPr>
          <w:szCs w:val="22"/>
        </w:rPr>
      </w:pPr>
      <w:r w:rsidRPr="00005BBC">
        <w:rPr>
          <w:szCs w:val="22"/>
        </w:rPr>
        <w:t>6.</w:t>
      </w:r>
      <w:r w:rsidRPr="00005BBC">
        <w:rPr>
          <w:szCs w:val="22"/>
        </w:rPr>
        <w:tab/>
      </w:r>
      <w:r w:rsidR="006D0528" w:rsidRPr="00005BBC">
        <w:rPr>
          <w:szCs w:val="22"/>
        </w:rPr>
        <w:t>Pakuotės turinys ir k</w:t>
      </w:r>
      <w:r w:rsidRPr="00005BBC">
        <w:rPr>
          <w:szCs w:val="22"/>
        </w:rPr>
        <w:t>ita informacija</w:t>
      </w:r>
    </w:p>
    <w:p w14:paraId="044EF7FE" w14:textId="77777777" w:rsidR="002B0E5C" w:rsidRPr="00005BBC" w:rsidRDefault="002B0E5C" w:rsidP="006366C0">
      <w:pPr>
        <w:rPr>
          <w:szCs w:val="22"/>
        </w:rPr>
      </w:pPr>
    </w:p>
    <w:p w14:paraId="648C765B" w14:textId="77777777" w:rsidR="002B0E5C" w:rsidRPr="00005BBC" w:rsidRDefault="002B0E5C" w:rsidP="006366C0">
      <w:pPr>
        <w:rPr>
          <w:szCs w:val="22"/>
        </w:rPr>
      </w:pPr>
    </w:p>
    <w:p w14:paraId="7BA56BE7" w14:textId="77777777" w:rsidR="002B0E5C" w:rsidRPr="00005BBC" w:rsidRDefault="002B0E5C" w:rsidP="006366C0">
      <w:pPr>
        <w:rPr>
          <w:b/>
          <w:bCs/>
          <w:szCs w:val="22"/>
        </w:rPr>
      </w:pPr>
      <w:r w:rsidRPr="00005BBC">
        <w:rPr>
          <w:b/>
          <w:bCs/>
          <w:szCs w:val="22"/>
        </w:rPr>
        <w:t>1.</w:t>
      </w:r>
      <w:r w:rsidRPr="00005BBC">
        <w:rPr>
          <w:b/>
          <w:bCs/>
          <w:szCs w:val="22"/>
        </w:rPr>
        <w:tab/>
      </w:r>
      <w:r w:rsidR="006D0528" w:rsidRPr="00005BBC">
        <w:rPr>
          <w:b/>
          <w:szCs w:val="22"/>
        </w:rPr>
        <w:t>Kas yra OFLOXIN ir kam jis vartojamas</w:t>
      </w:r>
    </w:p>
    <w:p w14:paraId="14297DDF" w14:textId="77777777" w:rsidR="002B0E5C" w:rsidRPr="00005BBC" w:rsidRDefault="002B0E5C" w:rsidP="006366C0">
      <w:pPr>
        <w:rPr>
          <w:szCs w:val="22"/>
        </w:rPr>
      </w:pPr>
    </w:p>
    <w:p w14:paraId="16CE9EB8" w14:textId="77777777" w:rsidR="00977F97" w:rsidRPr="00F5214F" w:rsidRDefault="00037336" w:rsidP="00977F97">
      <w:pPr>
        <w:rPr>
          <w:szCs w:val="22"/>
        </w:rPr>
      </w:pPr>
      <w:r w:rsidRPr="00005BBC">
        <w:rPr>
          <w:szCs w:val="22"/>
        </w:rPr>
        <w:t xml:space="preserve">OFLOXIN </w:t>
      </w:r>
      <w:r w:rsidR="00EC29D4">
        <w:rPr>
          <w:szCs w:val="22"/>
        </w:rPr>
        <w:t xml:space="preserve">tabletėse yra vaisto, vadinamo ofloksacinu. Jis </w:t>
      </w:r>
      <w:r w:rsidRPr="00005BBC">
        <w:rPr>
          <w:szCs w:val="22"/>
        </w:rPr>
        <w:t xml:space="preserve">priklauso </w:t>
      </w:r>
      <w:r w:rsidR="00977F97" w:rsidRPr="00F5214F">
        <w:rPr>
          <w:szCs w:val="22"/>
        </w:rPr>
        <w:t xml:space="preserve">medžiagų, </w:t>
      </w:r>
      <w:r w:rsidR="00977F97">
        <w:rPr>
          <w:szCs w:val="22"/>
        </w:rPr>
        <w:t>kurioms būdingos panašios cheminės</w:t>
      </w:r>
      <w:r w:rsidR="00977F97" w:rsidRPr="00F5214F">
        <w:rPr>
          <w:szCs w:val="22"/>
        </w:rPr>
        <w:t xml:space="preserve"> savyb</w:t>
      </w:r>
      <w:r w:rsidR="00977F97">
        <w:rPr>
          <w:szCs w:val="22"/>
        </w:rPr>
        <w:t>ė</w:t>
      </w:r>
      <w:r w:rsidR="00977F97" w:rsidRPr="00F5214F">
        <w:rPr>
          <w:szCs w:val="22"/>
        </w:rPr>
        <w:t>s</w:t>
      </w:r>
      <w:r w:rsidR="00977F97">
        <w:rPr>
          <w:szCs w:val="22"/>
        </w:rPr>
        <w:t xml:space="preserve"> ir kurios yra vadinamos chinolonais, grupei. </w:t>
      </w:r>
      <w:r w:rsidR="00977F97" w:rsidRPr="00F5214F">
        <w:rPr>
          <w:szCs w:val="22"/>
        </w:rPr>
        <w:t>Chinolonai, pavyzdžiui, ofloksacinas, veikia naikindami mikro</w:t>
      </w:r>
      <w:r w:rsidR="00977F97">
        <w:rPr>
          <w:szCs w:val="22"/>
        </w:rPr>
        <w:t>organizmus, t. y. b</w:t>
      </w:r>
      <w:r w:rsidR="00977F97" w:rsidRPr="00F5214F">
        <w:rPr>
          <w:szCs w:val="22"/>
        </w:rPr>
        <w:t xml:space="preserve">akterijas, </w:t>
      </w:r>
      <w:r w:rsidR="00977F97">
        <w:rPr>
          <w:szCs w:val="22"/>
        </w:rPr>
        <w:t>kurios sukelia</w:t>
      </w:r>
      <w:r w:rsidR="00977F97" w:rsidRPr="00F5214F">
        <w:rPr>
          <w:szCs w:val="22"/>
        </w:rPr>
        <w:t xml:space="preserve"> ligas. Tokios medžiagos, kurios naikina bakterijas arba sustabdo jų augimą, </w:t>
      </w:r>
      <w:r w:rsidR="00977F97">
        <w:rPr>
          <w:szCs w:val="22"/>
        </w:rPr>
        <w:t xml:space="preserve">yra </w:t>
      </w:r>
      <w:r w:rsidR="00977F97" w:rsidRPr="00F5214F">
        <w:rPr>
          <w:szCs w:val="22"/>
        </w:rPr>
        <w:t xml:space="preserve">vadinamos antibiotikais ir yra </w:t>
      </w:r>
      <w:r w:rsidR="00977F97">
        <w:rPr>
          <w:szCs w:val="22"/>
        </w:rPr>
        <w:t>vartojamos</w:t>
      </w:r>
      <w:r w:rsidR="00977F97" w:rsidRPr="00F5214F">
        <w:rPr>
          <w:szCs w:val="22"/>
        </w:rPr>
        <w:t xml:space="preserve"> bakterinėms infekcijoms gydyti. Antibiotikų vartoj</w:t>
      </w:r>
      <w:r w:rsidR="00977F97">
        <w:rPr>
          <w:szCs w:val="22"/>
        </w:rPr>
        <w:t>ama siekiant sumažinti ligos trukmę, ją palengvinti ir neleisti pasireikšti galimiems liekamiesiems</w:t>
      </w:r>
      <w:r w:rsidR="00977F97" w:rsidRPr="00F5214F">
        <w:rPr>
          <w:szCs w:val="22"/>
        </w:rPr>
        <w:t xml:space="preserve"> padariniams.</w:t>
      </w:r>
    </w:p>
    <w:p w14:paraId="0FABAFFF" w14:textId="77777777" w:rsidR="00977F97" w:rsidRPr="00F5214F" w:rsidRDefault="00977F97" w:rsidP="00977F97">
      <w:pPr>
        <w:rPr>
          <w:szCs w:val="22"/>
        </w:rPr>
      </w:pPr>
    </w:p>
    <w:p w14:paraId="488B7120" w14:textId="77777777" w:rsidR="00977F97" w:rsidRPr="00F5214F" w:rsidRDefault="00977F97" w:rsidP="00977F97">
      <w:pPr>
        <w:rPr>
          <w:szCs w:val="22"/>
        </w:rPr>
      </w:pPr>
      <w:r w:rsidRPr="00D53EF2">
        <w:rPr>
          <w:szCs w:val="22"/>
        </w:rPr>
        <w:t xml:space="preserve">OFLOXIN </w:t>
      </w:r>
      <w:r>
        <w:rPr>
          <w:szCs w:val="22"/>
        </w:rPr>
        <w:t>vartojamas toliau išvardytoms bakterijų sukeltoms infekcinėms ligoms gydyti</w:t>
      </w:r>
      <w:r w:rsidRPr="00F5214F">
        <w:rPr>
          <w:szCs w:val="22"/>
        </w:rPr>
        <w:t xml:space="preserve"> suaugusiesiems</w:t>
      </w:r>
      <w:r>
        <w:rPr>
          <w:szCs w:val="22"/>
        </w:rPr>
        <w:t>.</w:t>
      </w:r>
    </w:p>
    <w:p w14:paraId="287FA7E7" w14:textId="77777777" w:rsidR="00977F97" w:rsidRPr="00547A8A" w:rsidRDefault="00977F97" w:rsidP="00977F97">
      <w:pPr>
        <w:pStyle w:val="Sraopastraipa"/>
        <w:numPr>
          <w:ilvl w:val="0"/>
          <w:numId w:val="60"/>
        </w:numPr>
        <w:ind w:left="567" w:hanging="567"/>
        <w:rPr>
          <w:szCs w:val="22"/>
        </w:rPr>
      </w:pPr>
      <w:r w:rsidRPr="00547A8A">
        <w:rPr>
          <w:szCs w:val="22"/>
        </w:rPr>
        <w:t>Šlapimo takų infekci</w:t>
      </w:r>
      <w:r>
        <w:rPr>
          <w:szCs w:val="22"/>
        </w:rPr>
        <w:t>nės ligo</w:t>
      </w:r>
      <w:r w:rsidRPr="00547A8A">
        <w:rPr>
          <w:szCs w:val="22"/>
        </w:rPr>
        <w:t>s (šlapimo pūslės ir inkstų infekci</w:t>
      </w:r>
      <w:r>
        <w:rPr>
          <w:szCs w:val="22"/>
        </w:rPr>
        <w:t>nės ligo</w:t>
      </w:r>
      <w:r w:rsidRPr="00547A8A">
        <w:rPr>
          <w:szCs w:val="22"/>
        </w:rPr>
        <w:t>s)</w:t>
      </w:r>
      <w:r>
        <w:rPr>
          <w:szCs w:val="22"/>
        </w:rPr>
        <w:t>.</w:t>
      </w:r>
    </w:p>
    <w:p w14:paraId="44590323" w14:textId="77777777" w:rsidR="00977F97" w:rsidRPr="00547A8A" w:rsidRDefault="00977F97" w:rsidP="00977F97">
      <w:pPr>
        <w:pStyle w:val="Sraopastraipa"/>
        <w:numPr>
          <w:ilvl w:val="0"/>
          <w:numId w:val="60"/>
        </w:numPr>
        <w:ind w:left="567" w:hanging="567"/>
        <w:rPr>
          <w:szCs w:val="22"/>
        </w:rPr>
      </w:pPr>
      <w:r>
        <w:rPr>
          <w:szCs w:val="22"/>
        </w:rPr>
        <w:t>Vyrų ir moterų l</w:t>
      </w:r>
      <w:r w:rsidRPr="00547A8A">
        <w:rPr>
          <w:szCs w:val="22"/>
        </w:rPr>
        <w:t>ytinių takų infekci</w:t>
      </w:r>
      <w:r>
        <w:rPr>
          <w:szCs w:val="22"/>
        </w:rPr>
        <w:t>nės ligo</w:t>
      </w:r>
      <w:r w:rsidRPr="00547A8A">
        <w:rPr>
          <w:szCs w:val="22"/>
        </w:rPr>
        <w:t xml:space="preserve">s (pvz., </w:t>
      </w:r>
      <w:r>
        <w:rPr>
          <w:szCs w:val="22"/>
        </w:rPr>
        <w:t>g</w:t>
      </w:r>
      <w:r w:rsidRPr="00547A8A">
        <w:rPr>
          <w:szCs w:val="22"/>
        </w:rPr>
        <w:t>onorėja, lyti</w:t>
      </w:r>
      <w:r w:rsidR="00C6127E">
        <w:rPr>
          <w:szCs w:val="22"/>
        </w:rPr>
        <w:t>niu keliu</w:t>
      </w:r>
      <w:r w:rsidRPr="00547A8A">
        <w:rPr>
          <w:szCs w:val="22"/>
        </w:rPr>
        <w:t xml:space="preserve"> plintanti liga)</w:t>
      </w:r>
      <w:r>
        <w:rPr>
          <w:szCs w:val="22"/>
        </w:rPr>
        <w:t>.</w:t>
      </w:r>
    </w:p>
    <w:p w14:paraId="25DA34BA" w14:textId="77777777" w:rsidR="00977F97" w:rsidRPr="00547A8A" w:rsidRDefault="00977F97" w:rsidP="00977F97">
      <w:pPr>
        <w:pStyle w:val="Sraopastraipa"/>
        <w:numPr>
          <w:ilvl w:val="0"/>
          <w:numId w:val="60"/>
        </w:numPr>
        <w:ind w:left="567" w:hanging="567"/>
        <w:rPr>
          <w:szCs w:val="22"/>
        </w:rPr>
      </w:pPr>
      <w:r w:rsidRPr="00547A8A">
        <w:rPr>
          <w:szCs w:val="22"/>
        </w:rPr>
        <w:t>Dubens infekci</w:t>
      </w:r>
      <w:r>
        <w:rPr>
          <w:szCs w:val="22"/>
        </w:rPr>
        <w:t>nės ligos</w:t>
      </w:r>
      <w:r w:rsidRPr="00547A8A">
        <w:rPr>
          <w:szCs w:val="22"/>
        </w:rPr>
        <w:t xml:space="preserve"> (</w:t>
      </w:r>
      <w:r>
        <w:rPr>
          <w:szCs w:val="22"/>
        </w:rPr>
        <w:t>taikant kombinuotąjį gydymą</w:t>
      </w:r>
      <w:r w:rsidRPr="00547A8A">
        <w:rPr>
          <w:szCs w:val="22"/>
        </w:rPr>
        <w:t>)</w:t>
      </w:r>
      <w:r>
        <w:rPr>
          <w:szCs w:val="22"/>
        </w:rPr>
        <w:t>.</w:t>
      </w:r>
    </w:p>
    <w:p w14:paraId="3F258356" w14:textId="77777777" w:rsidR="00977F97" w:rsidRPr="00547A8A" w:rsidRDefault="00977F97" w:rsidP="00977F97">
      <w:pPr>
        <w:pStyle w:val="Sraopastraipa"/>
        <w:numPr>
          <w:ilvl w:val="0"/>
          <w:numId w:val="60"/>
        </w:numPr>
        <w:ind w:left="567" w:hanging="567"/>
        <w:rPr>
          <w:szCs w:val="22"/>
        </w:rPr>
      </w:pPr>
      <w:r w:rsidRPr="00547A8A">
        <w:rPr>
          <w:szCs w:val="22"/>
        </w:rPr>
        <w:t>Kaulų ir sąnarių infekci</w:t>
      </w:r>
      <w:r>
        <w:rPr>
          <w:szCs w:val="22"/>
        </w:rPr>
        <w:t>nės ligo</w:t>
      </w:r>
      <w:r w:rsidRPr="00547A8A">
        <w:rPr>
          <w:szCs w:val="22"/>
        </w:rPr>
        <w:t>s</w:t>
      </w:r>
      <w:r>
        <w:rPr>
          <w:szCs w:val="22"/>
        </w:rPr>
        <w:t>.</w:t>
      </w:r>
    </w:p>
    <w:p w14:paraId="1D2C43D3" w14:textId="77777777" w:rsidR="00977F97" w:rsidRPr="00547A8A" w:rsidRDefault="00977F97" w:rsidP="00977F97">
      <w:pPr>
        <w:pStyle w:val="Sraopastraipa"/>
        <w:numPr>
          <w:ilvl w:val="0"/>
          <w:numId w:val="60"/>
        </w:numPr>
        <w:ind w:left="567" w:hanging="567"/>
        <w:rPr>
          <w:szCs w:val="22"/>
        </w:rPr>
      </w:pPr>
      <w:r w:rsidRPr="00547A8A">
        <w:rPr>
          <w:szCs w:val="22"/>
        </w:rPr>
        <w:t>Odos ir poodinio audinio, įskaitant raumenis</w:t>
      </w:r>
      <w:r>
        <w:rPr>
          <w:szCs w:val="22"/>
        </w:rPr>
        <w:t xml:space="preserve"> (kartais vadinama minkštaisiais audiniais)</w:t>
      </w:r>
      <w:r w:rsidRPr="00547A8A">
        <w:rPr>
          <w:szCs w:val="22"/>
        </w:rPr>
        <w:t>, infekci</w:t>
      </w:r>
      <w:r>
        <w:rPr>
          <w:szCs w:val="22"/>
        </w:rPr>
        <w:t>nės ligo</w:t>
      </w:r>
      <w:r w:rsidRPr="00547A8A">
        <w:rPr>
          <w:szCs w:val="22"/>
        </w:rPr>
        <w:t>s.</w:t>
      </w:r>
    </w:p>
    <w:p w14:paraId="4632B75D" w14:textId="77777777" w:rsidR="00977F97" w:rsidRDefault="00977F97" w:rsidP="00977F97">
      <w:pPr>
        <w:pStyle w:val="Sraopastraipa"/>
        <w:numPr>
          <w:ilvl w:val="0"/>
          <w:numId w:val="60"/>
        </w:numPr>
        <w:ind w:left="567" w:hanging="567"/>
        <w:rPr>
          <w:szCs w:val="22"/>
        </w:rPr>
      </w:pPr>
      <w:r w:rsidRPr="001025A1">
        <w:rPr>
          <w:szCs w:val="22"/>
        </w:rPr>
        <w:t xml:space="preserve">Ančių </w:t>
      </w:r>
      <w:r>
        <w:rPr>
          <w:szCs w:val="22"/>
        </w:rPr>
        <w:t>(</w:t>
      </w:r>
      <w:r w:rsidRPr="001025A1">
        <w:rPr>
          <w:szCs w:val="22"/>
        </w:rPr>
        <w:t>sinusų) infekcinės ligos</w:t>
      </w:r>
      <w:r>
        <w:rPr>
          <w:szCs w:val="22"/>
        </w:rPr>
        <w:t>.</w:t>
      </w:r>
    </w:p>
    <w:p w14:paraId="22B15017" w14:textId="77777777" w:rsidR="00977F97" w:rsidRPr="001025A1" w:rsidRDefault="00977F97" w:rsidP="00977F97">
      <w:pPr>
        <w:pStyle w:val="Sraopastraipa"/>
        <w:numPr>
          <w:ilvl w:val="0"/>
          <w:numId w:val="60"/>
        </w:numPr>
        <w:ind w:left="567" w:hanging="567"/>
        <w:rPr>
          <w:szCs w:val="22"/>
        </w:rPr>
      </w:pPr>
      <w:r w:rsidRPr="001025A1">
        <w:rPr>
          <w:szCs w:val="22"/>
        </w:rPr>
        <w:t xml:space="preserve">Bronchų </w:t>
      </w:r>
      <w:r>
        <w:rPr>
          <w:szCs w:val="22"/>
        </w:rPr>
        <w:t xml:space="preserve">ir </w:t>
      </w:r>
      <w:r w:rsidRPr="001025A1">
        <w:rPr>
          <w:szCs w:val="22"/>
        </w:rPr>
        <w:t xml:space="preserve">plaučių </w:t>
      </w:r>
      <w:r w:rsidRPr="00547A8A">
        <w:rPr>
          <w:szCs w:val="22"/>
        </w:rPr>
        <w:t>infekci</w:t>
      </w:r>
      <w:r>
        <w:rPr>
          <w:szCs w:val="22"/>
        </w:rPr>
        <w:t>nės ligo</w:t>
      </w:r>
      <w:r w:rsidRPr="00547A8A">
        <w:rPr>
          <w:szCs w:val="22"/>
        </w:rPr>
        <w:t xml:space="preserve">s </w:t>
      </w:r>
      <w:r w:rsidRPr="001025A1">
        <w:rPr>
          <w:szCs w:val="22"/>
        </w:rPr>
        <w:t xml:space="preserve">pacientams, sergantiems lėtine kvėpavimo takų liga ar </w:t>
      </w:r>
      <w:r>
        <w:rPr>
          <w:szCs w:val="22"/>
        </w:rPr>
        <w:t>plaučių uždegimu.</w:t>
      </w:r>
    </w:p>
    <w:p w14:paraId="075A4C04" w14:textId="77777777" w:rsidR="00977F97" w:rsidRPr="00547A8A" w:rsidRDefault="00977F97" w:rsidP="00977F97">
      <w:pPr>
        <w:pStyle w:val="Sraopastraipa"/>
        <w:numPr>
          <w:ilvl w:val="0"/>
          <w:numId w:val="60"/>
        </w:numPr>
        <w:ind w:left="567" w:hanging="567"/>
        <w:rPr>
          <w:szCs w:val="22"/>
        </w:rPr>
      </w:pPr>
      <w:r>
        <w:rPr>
          <w:szCs w:val="22"/>
        </w:rPr>
        <w:t>Siekiant neleisti pasireikšti</w:t>
      </w:r>
      <w:r w:rsidRPr="00547A8A">
        <w:rPr>
          <w:szCs w:val="22"/>
        </w:rPr>
        <w:t xml:space="preserve"> infekcijoms pacientams, kurių imuninė sistema labai silpna.</w:t>
      </w:r>
    </w:p>
    <w:p w14:paraId="2E22D7C6" w14:textId="77777777" w:rsidR="00977F97" w:rsidRPr="00F5214F" w:rsidRDefault="00977F97" w:rsidP="00977F97">
      <w:pPr>
        <w:rPr>
          <w:szCs w:val="22"/>
        </w:rPr>
      </w:pPr>
    </w:p>
    <w:p w14:paraId="09BC81C1" w14:textId="77777777" w:rsidR="00977F97" w:rsidRPr="00D53EF2" w:rsidRDefault="00977F97" w:rsidP="00977F97">
      <w:pPr>
        <w:rPr>
          <w:szCs w:val="22"/>
        </w:rPr>
      </w:pPr>
      <w:r w:rsidRPr="00F5214F">
        <w:rPr>
          <w:szCs w:val="22"/>
        </w:rPr>
        <w:t xml:space="preserve">Prieš pradėdamas gydymą </w:t>
      </w:r>
      <w:r>
        <w:rPr>
          <w:szCs w:val="22"/>
        </w:rPr>
        <w:t>OFLOXIN</w:t>
      </w:r>
      <w:r w:rsidRPr="00F5214F">
        <w:rPr>
          <w:szCs w:val="22"/>
        </w:rPr>
        <w:t xml:space="preserve">, gydytojas ištirs tikslias </w:t>
      </w:r>
      <w:r>
        <w:rPr>
          <w:szCs w:val="22"/>
        </w:rPr>
        <w:t>J</w:t>
      </w:r>
      <w:r w:rsidRPr="00F5214F">
        <w:rPr>
          <w:szCs w:val="22"/>
        </w:rPr>
        <w:t xml:space="preserve">ūsų ligos aplinkybes ir nuspręs, ar </w:t>
      </w:r>
      <w:r>
        <w:rPr>
          <w:szCs w:val="22"/>
        </w:rPr>
        <w:t>tinka</w:t>
      </w:r>
      <w:r w:rsidRPr="00547A8A">
        <w:rPr>
          <w:szCs w:val="22"/>
        </w:rPr>
        <w:t xml:space="preserve"> </w:t>
      </w:r>
      <w:r w:rsidRPr="00F5214F">
        <w:rPr>
          <w:szCs w:val="22"/>
        </w:rPr>
        <w:t xml:space="preserve">vartoti </w:t>
      </w:r>
      <w:r>
        <w:rPr>
          <w:szCs w:val="22"/>
        </w:rPr>
        <w:t>OFLOXIN</w:t>
      </w:r>
      <w:r w:rsidRPr="00D53EF2">
        <w:rPr>
          <w:szCs w:val="22"/>
        </w:rPr>
        <w:t>.</w:t>
      </w:r>
    </w:p>
    <w:p w14:paraId="1FCA6CC8" w14:textId="77777777" w:rsidR="002B0E5C" w:rsidRDefault="002B0E5C" w:rsidP="00977F97">
      <w:pPr>
        <w:rPr>
          <w:szCs w:val="22"/>
        </w:rPr>
      </w:pPr>
    </w:p>
    <w:p w14:paraId="33BBF9D1" w14:textId="77777777" w:rsidR="00B12439" w:rsidRPr="00005BBC" w:rsidRDefault="00B12439" w:rsidP="006366C0">
      <w:pPr>
        <w:rPr>
          <w:szCs w:val="22"/>
        </w:rPr>
      </w:pPr>
    </w:p>
    <w:p w14:paraId="4D6B9381" w14:textId="77777777" w:rsidR="002B0E5C" w:rsidRPr="00005BBC" w:rsidRDefault="002B0E5C" w:rsidP="006366C0">
      <w:pPr>
        <w:rPr>
          <w:b/>
          <w:bCs/>
          <w:szCs w:val="22"/>
        </w:rPr>
      </w:pPr>
      <w:r w:rsidRPr="00005BBC">
        <w:rPr>
          <w:b/>
          <w:bCs/>
          <w:szCs w:val="22"/>
        </w:rPr>
        <w:t>2.</w:t>
      </w:r>
      <w:r w:rsidRPr="00005BBC">
        <w:rPr>
          <w:b/>
          <w:bCs/>
          <w:szCs w:val="22"/>
        </w:rPr>
        <w:tab/>
      </w:r>
      <w:r w:rsidR="006D0528" w:rsidRPr="00005BBC">
        <w:rPr>
          <w:b/>
          <w:szCs w:val="22"/>
        </w:rPr>
        <w:t>Kas žinotina prieš vartojant OFLOXIN</w:t>
      </w:r>
    </w:p>
    <w:p w14:paraId="330687C4" w14:textId="77777777" w:rsidR="002B0E5C" w:rsidRPr="00005BBC" w:rsidRDefault="002B0E5C" w:rsidP="006366C0">
      <w:pPr>
        <w:rPr>
          <w:szCs w:val="22"/>
        </w:rPr>
      </w:pPr>
    </w:p>
    <w:p w14:paraId="1C93441F" w14:textId="2D51D292" w:rsidR="002B0E5C" w:rsidRPr="00005BBC" w:rsidRDefault="002B0E5C" w:rsidP="006366C0">
      <w:pPr>
        <w:rPr>
          <w:b/>
          <w:bCs/>
          <w:szCs w:val="22"/>
        </w:rPr>
      </w:pPr>
      <w:r w:rsidRPr="00005BBC">
        <w:rPr>
          <w:b/>
          <w:bCs/>
          <w:szCs w:val="22"/>
        </w:rPr>
        <w:t xml:space="preserve">OFLOXIN vartoti </w:t>
      </w:r>
      <w:r w:rsidR="005854F0">
        <w:rPr>
          <w:b/>
          <w:bCs/>
          <w:szCs w:val="22"/>
        </w:rPr>
        <w:t>draudžiama</w:t>
      </w:r>
      <w:r w:rsidRPr="00005BBC">
        <w:rPr>
          <w:b/>
          <w:bCs/>
          <w:szCs w:val="22"/>
        </w:rPr>
        <w:t>:</w:t>
      </w:r>
    </w:p>
    <w:p w14:paraId="58A90B8A" w14:textId="77777777" w:rsidR="00037336" w:rsidRPr="00005BBC" w:rsidRDefault="00037336" w:rsidP="00C10942">
      <w:pPr>
        <w:tabs>
          <w:tab w:val="left" w:pos="0"/>
        </w:tabs>
        <w:ind w:left="567" w:hanging="567"/>
        <w:rPr>
          <w:szCs w:val="22"/>
        </w:rPr>
      </w:pPr>
      <w:r w:rsidRPr="00005BBC">
        <w:rPr>
          <w:szCs w:val="22"/>
        </w:rPr>
        <w:t>-</w:t>
      </w:r>
      <w:r w:rsidRPr="00005BBC">
        <w:rPr>
          <w:szCs w:val="22"/>
        </w:rPr>
        <w:tab/>
        <w:t>jeigu yra alergija ofloksacinui</w:t>
      </w:r>
      <w:r w:rsidR="00F03953">
        <w:rPr>
          <w:szCs w:val="22"/>
        </w:rPr>
        <w:t>, bet kuriam kitam chinolonų grupės antibiotikui (pvz., mo</w:t>
      </w:r>
      <w:r w:rsidR="00B44164">
        <w:rPr>
          <w:szCs w:val="22"/>
        </w:rPr>
        <w:t>ksi</w:t>
      </w:r>
      <w:r w:rsidR="00F03953">
        <w:rPr>
          <w:szCs w:val="22"/>
        </w:rPr>
        <w:t>floksacinui, ciprofloksacinui ar levofloksacinui)</w:t>
      </w:r>
      <w:r w:rsidRPr="00005BBC">
        <w:rPr>
          <w:szCs w:val="22"/>
        </w:rPr>
        <w:t xml:space="preserve"> arba bet kuriai pagalbinei </w:t>
      </w:r>
      <w:r w:rsidR="00C10942" w:rsidRPr="00005BBC">
        <w:rPr>
          <w:szCs w:val="22"/>
        </w:rPr>
        <w:t xml:space="preserve">šio vaisto </w:t>
      </w:r>
      <w:r w:rsidRPr="00005BBC">
        <w:rPr>
          <w:szCs w:val="22"/>
        </w:rPr>
        <w:t>medžiagai</w:t>
      </w:r>
      <w:r w:rsidR="00F543A7" w:rsidRPr="00005BBC">
        <w:rPr>
          <w:szCs w:val="22"/>
        </w:rPr>
        <w:t xml:space="preserve"> (jos išvardytos 6 skyriuje)</w:t>
      </w:r>
      <w:r w:rsidR="00F03953">
        <w:rPr>
          <w:szCs w:val="22"/>
        </w:rPr>
        <w:t>. G</w:t>
      </w:r>
      <w:r w:rsidR="00C17AD2">
        <w:rPr>
          <w:szCs w:val="22"/>
        </w:rPr>
        <w:t>alimi alerginės reakcijos požymiai yra išbėrimas, rijimo ar kvėpavimo pasunkėjimas ir lūpų, veido, gerklės ar liežuvio patinimas</w:t>
      </w:r>
      <w:r w:rsidRPr="00005BBC">
        <w:rPr>
          <w:szCs w:val="22"/>
        </w:rPr>
        <w:t>;</w:t>
      </w:r>
    </w:p>
    <w:p w14:paraId="682C8266" w14:textId="77777777" w:rsidR="00F03953" w:rsidRPr="00D53EF2" w:rsidRDefault="00037336" w:rsidP="00F03953">
      <w:pPr>
        <w:tabs>
          <w:tab w:val="left" w:pos="0"/>
        </w:tabs>
        <w:ind w:left="567" w:hanging="567"/>
        <w:rPr>
          <w:szCs w:val="22"/>
        </w:rPr>
      </w:pPr>
      <w:r w:rsidRPr="00005BBC">
        <w:rPr>
          <w:szCs w:val="22"/>
        </w:rPr>
        <w:lastRenderedPageBreak/>
        <w:t>-</w:t>
      </w:r>
      <w:r w:rsidRPr="00005BBC">
        <w:rPr>
          <w:szCs w:val="22"/>
        </w:rPr>
        <w:tab/>
      </w:r>
      <w:r w:rsidR="00F03953" w:rsidRPr="00D53EF2">
        <w:rPr>
          <w:szCs w:val="22"/>
        </w:rPr>
        <w:t xml:space="preserve">jeigu </w:t>
      </w:r>
      <w:r w:rsidR="00F03953">
        <w:rPr>
          <w:szCs w:val="22"/>
        </w:rPr>
        <w:t>yra buvę traukulių, pvz., sukeltų</w:t>
      </w:r>
      <w:r w:rsidR="00F03953" w:rsidRPr="00D53EF2">
        <w:rPr>
          <w:szCs w:val="22"/>
        </w:rPr>
        <w:t xml:space="preserve"> epilepsij</w:t>
      </w:r>
      <w:r w:rsidR="00F03953">
        <w:rPr>
          <w:szCs w:val="22"/>
        </w:rPr>
        <w:t xml:space="preserve">os ar kitokio smegenų pažeidimo (pvz., sužalojimo, uždegimo ar insulto), kadangi </w:t>
      </w:r>
      <w:r w:rsidR="00F03953" w:rsidRPr="00D53EF2">
        <w:rPr>
          <w:szCs w:val="22"/>
        </w:rPr>
        <w:t>yra traukulių pasireiškimo rizika;</w:t>
      </w:r>
    </w:p>
    <w:p w14:paraId="0E937805" w14:textId="77777777" w:rsidR="00E1554B" w:rsidRPr="00D53EF2" w:rsidRDefault="00F03953" w:rsidP="00E1554B">
      <w:pPr>
        <w:tabs>
          <w:tab w:val="left" w:pos="0"/>
        </w:tabs>
        <w:ind w:left="567" w:hanging="567"/>
        <w:rPr>
          <w:szCs w:val="22"/>
        </w:rPr>
      </w:pPr>
      <w:r>
        <w:rPr>
          <w:szCs w:val="22"/>
        </w:rPr>
        <w:t>-</w:t>
      </w:r>
      <w:r>
        <w:rPr>
          <w:szCs w:val="22"/>
        </w:rPr>
        <w:tab/>
      </w:r>
      <w:r w:rsidR="00C17AD2">
        <w:rPr>
          <w:szCs w:val="22"/>
        </w:rPr>
        <w:t xml:space="preserve">jeigu yra buvę sausgyslių </w:t>
      </w:r>
      <w:r w:rsidR="00E1554B">
        <w:rPr>
          <w:szCs w:val="22"/>
        </w:rPr>
        <w:t>sutrikimų po chinolonų pavartojimo</w:t>
      </w:r>
      <w:r w:rsidR="00E1554B" w:rsidRPr="00D53EF2">
        <w:rPr>
          <w:szCs w:val="22"/>
        </w:rPr>
        <w:t xml:space="preserve"> (</w:t>
      </w:r>
      <w:r w:rsidR="00E1554B">
        <w:rPr>
          <w:szCs w:val="22"/>
        </w:rPr>
        <w:t>pavyzdžiui,</w:t>
      </w:r>
      <w:r w:rsidR="00E1554B" w:rsidRPr="00D53EF2">
        <w:rPr>
          <w:szCs w:val="22"/>
        </w:rPr>
        <w:t xml:space="preserve"> </w:t>
      </w:r>
      <w:r w:rsidR="00C17AD2">
        <w:rPr>
          <w:szCs w:val="22"/>
        </w:rPr>
        <w:t xml:space="preserve">tendinitas), </w:t>
      </w:r>
      <w:r w:rsidR="00E1554B">
        <w:rPr>
          <w:szCs w:val="22"/>
        </w:rPr>
        <w:t xml:space="preserve">nes </w:t>
      </w:r>
      <w:r w:rsidR="009D6412">
        <w:rPr>
          <w:szCs w:val="22"/>
        </w:rPr>
        <w:t xml:space="preserve">yra </w:t>
      </w:r>
      <w:r w:rsidR="00E1554B">
        <w:rPr>
          <w:szCs w:val="22"/>
        </w:rPr>
        <w:t>sausgyslė</w:t>
      </w:r>
      <w:r w:rsidR="009D6412">
        <w:rPr>
          <w:szCs w:val="22"/>
        </w:rPr>
        <w:t>s</w:t>
      </w:r>
      <w:r w:rsidR="00E1554B">
        <w:rPr>
          <w:szCs w:val="22"/>
        </w:rPr>
        <w:t xml:space="preserve"> plyš</w:t>
      </w:r>
      <w:r w:rsidR="009D6412">
        <w:rPr>
          <w:szCs w:val="22"/>
        </w:rPr>
        <w:t>imo rizika</w:t>
      </w:r>
      <w:r w:rsidR="00E1554B" w:rsidRPr="00D53EF2">
        <w:rPr>
          <w:szCs w:val="22"/>
        </w:rPr>
        <w:t>;</w:t>
      </w:r>
    </w:p>
    <w:p w14:paraId="4A70200C" w14:textId="77777777" w:rsidR="00E1554B" w:rsidRPr="00D53EF2" w:rsidRDefault="00E1554B" w:rsidP="00E1554B">
      <w:pPr>
        <w:tabs>
          <w:tab w:val="left" w:pos="0"/>
        </w:tabs>
        <w:ind w:left="567" w:hanging="567"/>
        <w:rPr>
          <w:szCs w:val="22"/>
        </w:rPr>
      </w:pPr>
      <w:r w:rsidRPr="00D53EF2">
        <w:rPr>
          <w:szCs w:val="22"/>
        </w:rPr>
        <w:t>-</w:t>
      </w:r>
      <w:r w:rsidRPr="00D53EF2">
        <w:rPr>
          <w:szCs w:val="22"/>
        </w:rPr>
        <w:tab/>
      </w:r>
      <w:r>
        <w:rPr>
          <w:szCs w:val="22"/>
        </w:rPr>
        <w:t>jeigu esate vaikas ar dar augantis paauglys*;</w:t>
      </w:r>
    </w:p>
    <w:p w14:paraId="4A8A4A18" w14:textId="77777777" w:rsidR="00E1554B" w:rsidRDefault="00C17AD2" w:rsidP="00C10942">
      <w:pPr>
        <w:tabs>
          <w:tab w:val="left" w:pos="0"/>
        </w:tabs>
        <w:ind w:left="567" w:hanging="567"/>
        <w:rPr>
          <w:szCs w:val="22"/>
        </w:rPr>
      </w:pPr>
      <w:r>
        <w:rPr>
          <w:szCs w:val="22"/>
        </w:rPr>
        <w:t>-</w:t>
      </w:r>
      <w:r>
        <w:rPr>
          <w:szCs w:val="22"/>
        </w:rPr>
        <w:tab/>
        <w:t>jeigu esate nėščia arba maitinate krūtimi</w:t>
      </w:r>
      <w:r w:rsidR="00E1554B">
        <w:rPr>
          <w:szCs w:val="22"/>
        </w:rPr>
        <w:t>*.</w:t>
      </w:r>
    </w:p>
    <w:p w14:paraId="36495D7A" w14:textId="77777777" w:rsidR="00E1554B" w:rsidRDefault="00E1554B" w:rsidP="00E1554B">
      <w:pPr>
        <w:tabs>
          <w:tab w:val="left" w:pos="357"/>
        </w:tabs>
        <w:rPr>
          <w:szCs w:val="22"/>
        </w:rPr>
      </w:pPr>
      <w:r>
        <w:rPr>
          <w:szCs w:val="22"/>
        </w:rPr>
        <w:t>*negalima paneigti sąnarių kremzlės pažeidimo rizikos</w:t>
      </w:r>
      <w:r w:rsidR="009D6412">
        <w:rPr>
          <w:szCs w:val="22"/>
        </w:rPr>
        <w:t xml:space="preserve"> vartojant ofloksacino</w:t>
      </w:r>
      <w:r>
        <w:rPr>
          <w:szCs w:val="22"/>
        </w:rPr>
        <w:t>.</w:t>
      </w:r>
    </w:p>
    <w:p w14:paraId="3793D43B" w14:textId="77777777" w:rsidR="002B0E5C" w:rsidRPr="00005BBC" w:rsidRDefault="002B0E5C" w:rsidP="008B2E4B">
      <w:pPr>
        <w:tabs>
          <w:tab w:val="left" w:pos="357"/>
        </w:tabs>
        <w:rPr>
          <w:szCs w:val="22"/>
        </w:rPr>
      </w:pPr>
    </w:p>
    <w:p w14:paraId="3D41BD24" w14:textId="77777777" w:rsidR="002B0E5C" w:rsidRPr="00005BBC" w:rsidRDefault="00E60E78" w:rsidP="00875D7D">
      <w:pPr>
        <w:keepNext/>
        <w:keepLines/>
        <w:rPr>
          <w:b/>
          <w:bCs/>
          <w:szCs w:val="22"/>
        </w:rPr>
      </w:pPr>
      <w:r w:rsidRPr="00005BBC">
        <w:rPr>
          <w:b/>
          <w:szCs w:val="22"/>
        </w:rPr>
        <w:t>Įspėjimai ir atsargumo priemonės</w:t>
      </w:r>
    </w:p>
    <w:p w14:paraId="1E01E286" w14:textId="77777777" w:rsidR="00D81FC7" w:rsidRPr="00005BBC" w:rsidRDefault="00E60E78" w:rsidP="00875D7D">
      <w:pPr>
        <w:keepNext/>
        <w:keepLines/>
        <w:rPr>
          <w:szCs w:val="22"/>
        </w:rPr>
      </w:pPr>
      <w:r w:rsidRPr="00005BBC">
        <w:rPr>
          <w:szCs w:val="22"/>
        </w:rPr>
        <w:t>Pasitarkite su gydytoju arba vaistininku, prieš pradėdami vartoti OFLOXIN</w:t>
      </w:r>
      <w:r w:rsidR="00D81FC7" w:rsidRPr="00005BBC">
        <w:rPr>
          <w:szCs w:val="22"/>
        </w:rPr>
        <w:t>:</w:t>
      </w:r>
    </w:p>
    <w:p w14:paraId="495BFD5B" w14:textId="77777777" w:rsidR="00503C90" w:rsidRPr="00901039" w:rsidRDefault="00503C90" w:rsidP="00503C90">
      <w:pPr>
        <w:numPr>
          <w:ilvl w:val="0"/>
          <w:numId w:val="17"/>
        </w:numPr>
        <w:tabs>
          <w:tab w:val="left" w:pos="0"/>
        </w:tabs>
        <w:ind w:left="567" w:hanging="567"/>
        <w:rPr>
          <w:szCs w:val="22"/>
        </w:rPr>
      </w:pPr>
      <w:r w:rsidRPr="00901039">
        <w:rPr>
          <w:szCs w:val="22"/>
        </w:rPr>
        <w:t xml:space="preserve">jeigu gydymo kitais chinolonais metu Jums pasireiškė sunkus šalutinis poveikis (pvz., sunki nervų sistemos reakcija). Tokiu atveju </w:t>
      </w:r>
      <w:r>
        <w:rPr>
          <w:szCs w:val="22"/>
        </w:rPr>
        <w:t>J</w:t>
      </w:r>
      <w:r w:rsidRPr="00901039">
        <w:rPr>
          <w:szCs w:val="22"/>
        </w:rPr>
        <w:t>ums taip pat gali padidėti tokio šalutinio poveikio</w:t>
      </w:r>
      <w:r>
        <w:rPr>
          <w:szCs w:val="22"/>
        </w:rPr>
        <w:t xml:space="preserve"> kaip reakcijos į OFLOXIN </w:t>
      </w:r>
      <w:r w:rsidR="00E8609D">
        <w:rPr>
          <w:szCs w:val="22"/>
        </w:rPr>
        <w:t xml:space="preserve">vartojimą </w:t>
      </w:r>
      <w:r>
        <w:rPr>
          <w:szCs w:val="22"/>
        </w:rPr>
        <w:t>rizika;</w:t>
      </w:r>
    </w:p>
    <w:p w14:paraId="69135B41" w14:textId="77777777" w:rsidR="00503C90" w:rsidRPr="00901039" w:rsidRDefault="00503C90" w:rsidP="00503C90">
      <w:pPr>
        <w:numPr>
          <w:ilvl w:val="0"/>
          <w:numId w:val="17"/>
        </w:numPr>
        <w:tabs>
          <w:tab w:val="left" w:pos="0"/>
        </w:tabs>
        <w:ind w:left="567" w:hanging="567"/>
        <w:rPr>
          <w:szCs w:val="22"/>
        </w:rPr>
      </w:pPr>
      <w:r w:rsidRPr="00901039">
        <w:rPr>
          <w:szCs w:val="22"/>
        </w:rPr>
        <w:t xml:space="preserve">jeigu gydymo </w:t>
      </w:r>
      <w:r>
        <w:rPr>
          <w:szCs w:val="22"/>
        </w:rPr>
        <w:t>OFLOXIN</w:t>
      </w:r>
      <w:r w:rsidRPr="00901039">
        <w:rPr>
          <w:szCs w:val="22"/>
        </w:rPr>
        <w:t xml:space="preserve"> metu arba per pirmąsias kelias savaites po </w:t>
      </w:r>
      <w:r w:rsidR="005B4D49">
        <w:rPr>
          <w:szCs w:val="22"/>
        </w:rPr>
        <w:t>j</w:t>
      </w:r>
      <w:r w:rsidRPr="00901039">
        <w:rPr>
          <w:szCs w:val="22"/>
        </w:rPr>
        <w:t xml:space="preserve">o pasireiškė stiprus, </w:t>
      </w:r>
      <w:r>
        <w:rPr>
          <w:szCs w:val="22"/>
        </w:rPr>
        <w:t>išliekantis viduriavimas</w:t>
      </w:r>
      <w:r w:rsidRPr="00901039">
        <w:rPr>
          <w:szCs w:val="22"/>
        </w:rPr>
        <w:t xml:space="preserve"> ir (arba) viduriavimas</w:t>
      </w:r>
      <w:r>
        <w:rPr>
          <w:szCs w:val="22"/>
        </w:rPr>
        <w:t xml:space="preserve"> krauju</w:t>
      </w:r>
      <w:r w:rsidRPr="00901039">
        <w:rPr>
          <w:szCs w:val="22"/>
        </w:rPr>
        <w:t>. Tai gali būti bakterinio žarnyno uždegimo</w:t>
      </w:r>
      <w:r w:rsidR="00E8609D">
        <w:rPr>
          <w:szCs w:val="22"/>
        </w:rPr>
        <w:t xml:space="preserve"> </w:t>
      </w:r>
      <w:r w:rsidR="00E8609D" w:rsidRPr="00901039">
        <w:rPr>
          <w:szCs w:val="22"/>
        </w:rPr>
        <w:t>požymis</w:t>
      </w:r>
      <w:r>
        <w:rPr>
          <w:szCs w:val="22"/>
        </w:rPr>
        <w:t>,</w:t>
      </w:r>
      <w:r w:rsidRPr="00901039">
        <w:rPr>
          <w:szCs w:val="22"/>
        </w:rPr>
        <w:t xml:space="preserve"> kurio sunkiausia forma yra gyvybei pavojingas pseudomembraninis kolitas ir kurį turi gydyti gydytojas (taip pat žr. 4</w:t>
      </w:r>
      <w:r w:rsidR="001F63B1">
        <w:rPr>
          <w:szCs w:val="22"/>
        </w:rPr>
        <w:t> </w:t>
      </w:r>
      <w:r w:rsidRPr="00901039">
        <w:rPr>
          <w:szCs w:val="22"/>
        </w:rPr>
        <w:t>skyrių)</w:t>
      </w:r>
      <w:r>
        <w:rPr>
          <w:szCs w:val="22"/>
        </w:rPr>
        <w:t>;</w:t>
      </w:r>
    </w:p>
    <w:p w14:paraId="26A0CC98" w14:textId="77777777" w:rsidR="00503C90" w:rsidRPr="00901039" w:rsidRDefault="00503C90" w:rsidP="00503C90">
      <w:pPr>
        <w:numPr>
          <w:ilvl w:val="0"/>
          <w:numId w:val="17"/>
        </w:numPr>
        <w:tabs>
          <w:tab w:val="left" w:pos="0"/>
        </w:tabs>
        <w:ind w:left="567" w:hanging="567"/>
        <w:rPr>
          <w:szCs w:val="22"/>
        </w:rPr>
      </w:pPr>
      <w:r w:rsidRPr="00901039">
        <w:rPr>
          <w:szCs w:val="22"/>
        </w:rPr>
        <w:t>jei</w:t>
      </w:r>
      <w:r>
        <w:rPr>
          <w:szCs w:val="22"/>
        </w:rPr>
        <w:t>gu</w:t>
      </w:r>
      <w:r w:rsidRPr="00901039">
        <w:rPr>
          <w:szCs w:val="22"/>
        </w:rPr>
        <w:t xml:space="preserve"> </w:t>
      </w:r>
      <w:r>
        <w:rPr>
          <w:szCs w:val="22"/>
        </w:rPr>
        <w:t>yra</w:t>
      </w:r>
      <w:r w:rsidRPr="00901039">
        <w:rPr>
          <w:szCs w:val="22"/>
        </w:rPr>
        <w:t xml:space="preserve"> smegenų pažeidim</w:t>
      </w:r>
      <w:r>
        <w:rPr>
          <w:szCs w:val="22"/>
        </w:rPr>
        <w:t>as</w:t>
      </w:r>
      <w:r w:rsidRPr="00901039">
        <w:rPr>
          <w:szCs w:val="22"/>
        </w:rPr>
        <w:t>, pvz.</w:t>
      </w:r>
      <w:r>
        <w:rPr>
          <w:szCs w:val="22"/>
        </w:rPr>
        <w:t>,</w:t>
      </w:r>
      <w:r w:rsidRPr="00901039">
        <w:rPr>
          <w:szCs w:val="22"/>
        </w:rPr>
        <w:t xml:space="preserve"> po insulto ar smegenų </w:t>
      </w:r>
      <w:r>
        <w:rPr>
          <w:szCs w:val="22"/>
        </w:rPr>
        <w:t>sužalojimo</w:t>
      </w:r>
      <w:r w:rsidRPr="00901039">
        <w:rPr>
          <w:szCs w:val="22"/>
        </w:rPr>
        <w:t xml:space="preserve">. Tokiu atveju gali būti </w:t>
      </w:r>
      <w:r w:rsidR="00E8609D">
        <w:rPr>
          <w:szCs w:val="22"/>
        </w:rPr>
        <w:t xml:space="preserve">didesnė </w:t>
      </w:r>
      <w:r>
        <w:rPr>
          <w:szCs w:val="22"/>
        </w:rPr>
        <w:t>t</w:t>
      </w:r>
      <w:r w:rsidRPr="00901039">
        <w:rPr>
          <w:szCs w:val="22"/>
        </w:rPr>
        <w:t>raukuli</w:t>
      </w:r>
      <w:r>
        <w:rPr>
          <w:szCs w:val="22"/>
        </w:rPr>
        <w:t>ų pasireiškimo rizika</w:t>
      </w:r>
      <w:r w:rsidRPr="00901039">
        <w:rPr>
          <w:szCs w:val="22"/>
        </w:rPr>
        <w:t xml:space="preserve">. Tai taip pat </w:t>
      </w:r>
      <w:r>
        <w:rPr>
          <w:szCs w:val="22"/>
        </w:rPr>
        <w:t>aktualu</w:t>
      </w:r>
      <w:r w:rsidRPr="00901039">
        <w:rPr>
          <w:szCs w:val="22"/>
        </w:rPr>
        <w:t>, jei vartojate tam tikrų vaistų nuo skausmo</w:t>
      </w:r>
      <w:r w:rsidR="00E8609D">
        <w:rPr>
          <w:szCs w:val="22"/>
        </w:rPr>
        <w:t>,</w:t>
      </w:r>
      <w:r w:rsidRPr="00901039">
        <w:rPr>
          <w:szCs w:val="22"/>
        </w:rPr>
        <w:t xml:space="preserve"> reumat</w:t>
      </w:r>
      <w:r w:rsidR="00E8609D">
        <w:rPr>
          <w:szCs w:val="22"/>
        </w:rPr>
        <w:t>ologinių</w:t>
      </w:r>
      <w:r w:rsidRPr="00901039">
        <w:rPr>
          <w:szCs w:val="22"/>
        </w:rPr>
        <w:t xml:space="preserve"> sutrikimų ar teofilino (taip pat žr. </w:t>
      </w:r>
      <w:r>
        <w:rPr>
          <w:szCs w:val="22"/>
        </w:rPr>
        <w:t>poskyrį</w:t>
      </w:r>
      <w:r w:rsidRPr="00901039">
        <w:rPr>
          <w:szCs w:val="22"/>
        </w:rPr>
        <w:t xml:space="preserve"> „Kiti vaistai ir </w:t>
      </w:r>
      <w:r>
        <w:rPr>
          <w:szCs w:val="22"/>
        </w:rPr>
        <w:t>OFLOXIN</w:t>
      </w:r>
      <w:r w:rsidRPr="00901039">
        <w:rPr>
          <w:szCs w:val="22"/>
        </w:rPr>
        <w:t xml:space="preserve">“). Jei pasireiškia traukuliai, </w:t>
      </w:r>
      <w:r>
        <w:rPr>
          <w:szCs w:val="22"/>
        </w:rPr>
        <w:t>būtinas nedelsiamas gydymas</w:t>
      </w:r>
      <w:r w:rsidRPr="00901039">
        <w:rPr>
          <w:szCs w:val="22"/>
        </w:rPr>
        <w:t xml:space="preserve">. Jūs turite </w:t>
      </w:r>
      <w:r>
        <w:rPr>
          <w:szCs w:val="22"/>
        </w:rPr>
        <w:t>nutraukti</w:t>
      </w:r>
      <w:r w:rsidRPr="00901039">
        <w:rPr>
          <w:szCs w:val="22"/>
        </w:rPr>
        <w:t xml:space="preserve"> </w:t>
      </w:r>
      <w:r>
        <w:rPr>
          <w:szCs w:val="22"/>
        </w:rPr>
        <w:t>OFLOXIN vartojimą;</w:t>
      </w:r>
    </w:p>
    <w:p w14:paraId="01D59FFD" w14:textId="414CDEB8" w:rsidR="00503C90" w:rsidRPr="00901039" w:rsidRDefault="00503C90" w:rsidP="00503C90">
      <w:pPr>
        <w:numPr>
          <w:ilvl w:val="0"/>
          <w:numId w:val="17"/>
        </w:numPr>
        <w:tabs>
          <w:tab w:val="left" w:pos="0"/>
        </w:tabs>
        <w:ind w:left="567" w:hanging="567"/>
        <w:rPr>
          <w:szCs w:val="22"/>
        </w:rPr>
      </w:pPr>
      <w:r w:rsidRPr="00901039">
        <w:rPr>
          <w:szCs w:val="22"/>
        </w:rPr>
        <w:t>jei</w:t>
      </w:r>
      <w:r>
        <w:rPr>
          <w:szCs w:val="22"/>
        </w:rPr>
        <w:t>gu</w:t>
      </w:r>
      <w:r w:rsidRPr="00901039">
        <w:rPr>
          <w:szCs w:val="22"/>
        </w:rPr>
        <w:t xml:space="preserve"> atsiranda sausgyslių problemų (pvz., skausmas). Tai gali būti tendinito, kuris gali sukelti sausgyslės plyšimą praėjus vos 48</w:t>
      </w:r>
      <w:r w:rsidR="005B4D49">
        <w:rPr>
          <w:szCs w:val="22"/>
        </w:rPr>
        <w:t> </w:t>
      </w:r>
      <w:r w:rsidRPr="00901039">
        <w:rPr>
          <w:szCs w:val="22"/>
        </w:rPr>
        <w:t>valandoms nuo gydymo pradžios</w:t>
      </w:r>
      <w:r>
        <w:rPr>
          <w:szCs w:val="22"/>
        </w:rPr>
        <w:t>,</w:t>
      </w:r>
      <w:r w:rsidRPr="00E863DC">
        <w:rPr>
          <w:szCs w:val="22"/>
        </w:rPr>
        <w:t xml:space="preserve"> </w:t>
      </w:r>
      <w:r w:rsidRPr="00901039">
        <w:rPr>
          <w:szCs w:val="22"/>
        </w:rPr>
        <w:t xml:space="preserve">požymis. </w:t>
      </w:r>
      <w:r>
        <w:rPr>
          <w:szCs w:val="22"/>
        </w:rPr>
        <w:t>Dažniausiai plyšta Achilo sausgyslė, plyšimas gali būti abipusis.</w:t>
      </w:r>
      <w:r w:rsidRPr="00901039">
        <w:rPr>
          <w:szCs w:val="22"/>
        </w:rPr>
        <w:t xml:space="preserve"> </w:t>
      </w:r>
      <w:r>
        <w:rPr>
          <w:szCs w:val="22"/>
        </w:rPr>
        <w:t>Senyviems</w:t>
      </w:r>
      <w:r w:rsidRPr="00901039">
        <w:rPr>
          <w:szCs w:val="22"/>
        </w:rPr>
        <w:t xml:space="preserve"> pacienta</w:t>
      </w:r>
      <w:r>
        <w:rPr>
          <w:szCs w:val="22"/>
        </w:rPr>
        <w:t>ms</w:t>
      </w:r>
      <w:r w:rsidRPr="00901039">
        <w:rPr>
          <w:szCs w:val="22"/>
        </w:rPr>
        <w:t xml:space="preserve"> tendinit</w:t>
      </w:r>
      <w:r>
        <w:rPr>
          <w:szCs w:val="22"/>
        </w:rPr>
        <w:t>o pasireiškimo rizika yra didesnė</w:t>
      </w:r>
      <w:r w:rsidRPr="00901039">
        <w:rPr>
          <w:szCs w:val="22"/>
        </w:rPr>
        <w:t xml:space="preserve">. Jei įtariamas tendinitas, turite nedelsdami kreiptis į </w:t>
      </w:r>
      <w:r>
        <w:rPr>
          <w:szCs w:val="22"/>
        </w:rPr>
        <w:t>medikus</w:t>
      </w:r>
      <w:r w:rsidRPr="00901039">
        <w:rPr>
          <w:szCs w:val="22"/>
        </w:rPr>
        <w:t>. Pažeistą sausgyslę reikia atitinkamai gydyti</w:t>
      </w:r>
      <w:r>
        <w:rPr>
          <w:szCs w:val="22"/>
        </w:rPr>
        <w:t xml:space="preserve"> (</w:t>
      </w:r>
      <w:r w:rsidRPr="00901039">
        <w:rPr>
          <w:szCs w:val="22"/>
        </w:rPr>
        <w:t xml:space="preserve">ypač </w:t>
      </w:r>
      <w:r>
        <w:rPr>
          <w:szCs w:val="22"/>
        </w:rPr>
        <w:t>svarbu, kad ji neturėtų krūvio)</w:t>
      </w:r>
      <w:r w:rsidRPr="00901039">
        <w:rPr>
          <w:szCs w:val="22"/>
        </w:rPr>
        <w:t xml:space="preserve">. Gydymas </w:t>
      </w:r>
      <w:r>
        <w:rPr>
          <w:szCs w:val="22"/>
        </w:rPr>
        <w:t>OFLOXIN</w:t>
      </w:r>
      <w:r w:rsidRPr="00901039">
        <w:rPr>
          <w:szCs w:val="22"/>
        </w:rPr>
        <w:t xml:space="preserve"> turi būti nutrauktas pasitarus su gydytoju (taip pat žr. 2</w:t>
      </w:r>
      <w:r w:rsidR="001F63B1">
        <w:rPr>
          <w:szCs w:val="22"/>
        </w:rPr>
        <w:t> </w:t>
      </w:r>
      <w:r w:rsidRPr="00901039">
        <w:rPr>
          <w:szCs w:val="22"/>
        </w:rPr>
        <w:t>skyri</w:t>
      </w:r>
      <w:r>
        <w:rPr>
          <w:szCs w:val="22"/>
        </w:rPr>
        <w:t>aus poskyrį</w:t>
      </w:r>
      <w:r w:rsidRPr="00901039">
        <w:rPr>
          <w:szCs w:val="22"/>
        </w:rPr>
        <w:t xml:space="preserve"> „</w:t>
      </w:r>
      <w:r>
        <w:rPr>
          <w:szCs w:val="22"/>
        </w:rPr>
        <w:t xml:space="preserve">OFLOXIN vartoti </w:t>
      </w:r>
      <w:r w:rsidR="00873F1F">
        <w:rPr>
          <w:szCs w:val="22"/>
        </w:rPr>
        <w:t>draudžiama</w:t>
      </w:r>
      <w:r w:rsidRPr="00901039">
        <w:rPr>
          <w:szCs w:val="22"/>
        </w:rPr>
        <w:t>“ ir 4</w:t>
      </w:r>
      <w:r w:rsidR="001F63B1">
        <w:rPr>
          <w:szCs w:val="22"/>
        </w:rPr>
        <w:t> </w:t>
      </w:r>
      <w:r w:rsidRPr="00901039">
        <w:rPr>
          <w:szCs w:val="22"/>
        </w:rPr>
        <w:t>skyrių „Galimas šalutinis poveikis“)</w:t>
      </w:r>
      <w:r>
        <w:rPr>
          <w:szCs w:val="22"/>
        </w:rPr>
        <w:t>;</w:t>
      </w:r>
    </w:p>
    <w:p w14:paraId="7B676C4C" w14:textId="77777777" w:rsidR="00503C90" w:rsidRPr="00901039" w:rsidRDefault="00503C90" w:rsidP="00503C90">
      <w:pPr>
        <w:numPr>
          <w:ilvl w:val="0"/>
          <w:numId w:val="17"/>
        </w:numPr>
        <w:tabs>
          <w:tab w:val="left" w:pos="0"/>
        </w:tabs>
        <w:ind w:left="567" w:hanging="567"/>
        <w:rPr>
          <w:szCs w:val="22"/>
        </w:rPr>
      </w:pPr>
      <w:r w:rsidRPr="00901039">
        <w:rPr>
          <w:szCs w:val="22"/>
        </w:rPr>
        <w:t>jeigu taip pat vartojate kortikosteroid</w:t>
      </w:r>
      <w:r>
        <w:rPr>
          <w:szCs w:val="22"/>
        </w:rPr>
        <w:t>ų</w:t>
      </w:r>
      <w:r w:rsidRPr="00901039">
        <w:rPr>
          <w:szCs w:val="22"/>
        </w:rPr>
        <w:t xml:space="preserve"> (kartais dar vadinam</w:t>
      </w:r>
      <w:r w:rsidR="00F95475">
        <w:rPr>
          <w:szCs w:val="22"/>
        </w:rPr>
        <w:t xml:space="preserve">ų </w:t>
      </w:r>
      <w:r w:rsidRPr="00901039">
        <w:rPr>
          <w:szCs w:val="22"/>
        </w:rPr>
        <w:t xml:space="preserve">kortizonu). Tokiu atveju gali padidėti tendinito </w:t>
      </w:r>
      <w:r>
        <w:rPr>
          <w:szCs w:val="22"/>
        </w:rPr>
        <w:t xml:space="preserve">pasireiškimo </w:t>
      </w:r>
      <w:r w:rsidRPr="00901039">
        <w:rPr>
          <w:szCs w:val="22"/>
        </w:rPr>
        <w:t>rizika</w:t>
      </w:r>
      <w:r>
        <w:rPr>
          <w:szCs w:val="22"/>
        </w:rPr>
        <w:t>;</w:t>
      </w:r>
    </w:p>
    <w:p w14:paraId="49B29313" w14:textId="77777777" w:rsidR="00503C90" w:rsidRPr="00051960" w:rsidRDefault="00503C90" w:rsidP="00503C90">
      <w:pPr>
        <w:numPr>
          <w:ilvl w:val="0"/>
          <w:numId w:val="17"/>
        </w:numPr>
        <w:tabs>
          <w:tab w:val="left" w:pos="0"/>
        </w:tabs>
        <w:ind w:left="567" w:hanging="567"/>
        <w:rPr>
          <w:szCs w:val="22"/>
        </w:rPr>
      </w:pPr>
      <w:r w:rsidRPr="00051960">
        <w:rPr>
          <w:szCs w:val="22"/>
        </w:rPr>
        <w:t>jei</w:t>
      </w:r>
      <w:r>
        <w:rPr>
          <w:szCs w:val="22"/>
        </w:rPr>
        <w:t>gu</w:t>
      </w:r>
      <w:r w:rsidRPr="00051960">
        <w:rPr>
          <w:szCs w:val="22"/>
        </w:rPr>
        <w:t xml:space="preserve"> Jums buvo persodintas organas;</w:t>
      </w:r>
    </w:p>
    <w:p w14:paraId="62C12D39" w14:textId="77777777" w:rsidR="00503C90" w:rsidRPr="00901039" w:rsidRDefault="00503C90" w:rsidP="00503C90">
      <w:pPr>
        <w:numPr>
          <w:ilvl w:val="0"/>
          <w:numId w:val="17"/>
        </w:numPr>
        <w:tabs>
          <w:tab w:val="left" w:pos="0"/>
        </w:tabs>
        <w:ind w:left="567" w:hanging="567"/>
        <w:rPr>
          <w:szCs w:val="22"/>
        </w:rPr>
      </w:pPr>
      <w:r w:rsidRPr="00901039">
        <w:rPr>
          <w:szCs w:val="22"/>
        </w:rPr>
        <w:t>jeigu pasireiškia sunki odos ar gleivin</w:t>
      </w:r>
      <w:r>
        <w:rPr>
          <w:szCs w:val="22"/>
        </w:rPr>
        <w:t>ės</w:t>
      </w:r>
      <w:r w:rsidRPr="00901039">
        <w:rPr>
          <w:szCs w:val="22"/>
        </w:rPr>
        <w:t xml:space="preserve"> reakcija, įskaitant išbėrimą, pūslių susidarymą ar odos lupimąsi, pažeidžiantį lūpas, akis, burną, nosį ar lytinius organus (toksinė epidermio nekrolizė, Stivenso-Džonsono sindromas). Jei </w:t>
      </w:r>
      <w:r>
        <w:rPr>
          <w:szCs w:val="22"/>
        </w:rPr>
        <w:t>atsiranda</w:t>
      </w:r>
      <w:r w:rsidRPr="00901039">
        <w:rPr>
          <w:szCs w:val="22"/>
        </w:rPr>
        <w:t xml:space="preserve"> odos ar gleivin</w:t>
      </w:r>
      <w:r>
        <w:rPr>
          <w:szCs w:val="22"/>
        </w:rPr>
        <w:t>ės</w:t>
      </w:r>
      <w:r w:rsidRPr="00901039">
        <w:rPr>
          <w:szCs w:val="22"/>
        </w:rPr>
        <w:t xml:space="preserve"> pokyči</w:t>
      </w:r>
      <w:r>
        <w:rPr>
          <w:szCs w:val="22"/>
        </w:rPr>
        <w:t>ų</w:t>
      </w:r>
      <w:r w:rsidRPr="00901039">
        <w:rPr>
          <w:szCs w:val="22"/>
        </w:rPr>
        <w:t xml:space="preserve">, prieš tęsdami gydymą </w:t>
      </w:r>
      <w:r>
        <w:rPr>
          <w:szCs w:val="22"/>
        </w:rPr>
        <w:t>pasitarkite su</w:t>
      </w:r>
      <w:r w:rsidRPr="00901039">
        <w:rPr>
          <w:szCs w:val="22"/>
        </w:rPr>
        <w:t xml:space="preserve"> gydytoju</w:t>
      </w:r>
      <w:r>
        <w:rPr>
          <w:szCs w:val="22"/>
        </w:rPr>
        <w:t>;</w:t>
      </w:r>
    </w:p>
    <w:p w14:paraId="27F0BE13" w14:textId="77777777" w:rsidR="00503C90" w:rsidRPr="00234C1D" w:rsidRDefault="00503C90" w:rsidP="00503C90">
      <w:pPr>
        <w:numPr>
          <w:ilvl w:val="0"/>
          <w:numId w:val="17"/>
        </w:numPr>
        <w:tabs>
          <w:tab w:val="left" w:pos="0"/>
        </w:tabs>
        <w:ind w:left="567" w:hanging="567"/>
        <w:rPr>
          <w:szCs w:val="22"/>
        </w:rPr>
      </w:pPr>
      <w:r w:rsidRPr="00234C1D">
        <w:rPr>
          <w:szCs w:val="22"/>
        </w:rPr>
        <w:t xml:space="preserve">jeigu sutrikusi inkstų </w:t>
      </w:r>
      <w:r>
        <w:rPr>
          <w:szCs w:val="22"/>
        </w:rPr>
        <w:t>veikla</w:t>
      </w:r>
      <w:r w:rsidRPr="00234C1D">
        <w:rPr>
          <w:szCs w:val="22"/>
        </w:rPr>
        <w:t>. Tokiu atveju OFLOXIN gali būti vartojamas tik tada, jei medikai steb</w:t>
      </w:r>
      <w:r>
        <w:rPr>
          <w:szCs w:val="22"/>
        </w:rPr>
        <w:t xml:space="preserve">ės </w:t>
      </w:r>
      <w:r w:rsidRPr="00234C1D">
        <w:rPr>
          <w:szCs w:val="22"/>
        </w:rPr>
        <w:t>Jūsų inkstų funkciją. Dozę reikia koreguoti (žr. 3</w:t>
      </w:r>
      <w:r w:rsidR="001F63B1">
        <w:rPr>
          <w:szCs w:val="22"/>
        </w:rPr>
        <w:t> </w:t>
      </w:r>
      <w:r w:rsidRPr="00234C1D">
        <w:rPr>
          <w:szCs w:val="22"/>
        </w:rPr>
        <w:t>skyrių)</w:t>
      </w:r>
      <w:r>
        <w:rPr>
          <w:szCs w:val="22"/>
        </w:rPr>
        <w:t>;</w:t>
      </w:r>
    </w:p>
    <w:p w14:paraId="59B894A0" w14:textId="77777777" w:rsidR="00503C90" w:rsidRPr="00E74B5D" w:rsidRDefault="00503C90" w:rsidP="00503C90">
      <w:pPr>
        <w:numPr>
          <w:ilvl w:val="0"/>
          <w:numId w:val="17"/>
        </w:numPr>
        <w:tabs>
          <w:tab w:val="left" w:pos="0"/>
        </w:tabs>
        <w:ind w:left="567" w:hanging="567"/>
        <w:rPr>
          <w:szCs w:val="22"/>
        </w:rPr>
      </w:pPr>
      <w:r w:rsidRPr="00E74B5D">
        <w:rPr>
          <w:szCs w:val="22"/>
        </w:rPr>
        <w:t>jeigu sergate ar esate sirgę psichikos liga. Gydant OFLOXIN, buvo pranešta apie depresiją ir psichozines reakcijas. Kai kuriais atvejais atsirado minčių apie savižudybę ir sau pavojingą elgesį (įskaitant mėginimus nusižudyti), kartais išgėrus tik vieną OFLOXIN dozę. Jei patiriate neįprastai sunkią depresiją ar yra psichikos sutrikimų simptomų (pvz., nerimas, iškreiptas tikrovės suvokimas), turite nutraukti gydymą ir apie tai pasakyti gydytojui. Jis nuspręs dėl tinkamų priemonių ir tolesnio gydymo;</w:t>
      </w:r>
    </w:p>
    <w:p w14:paraId="192AA108" w14:textId="77777777" w:rsidR="00503C90" w:rsidRPr="00901039" w:rsidRDefault="00503C90" w:rsidP="00503C90">
      <w:pPr>
        <w:numPr>
          <w:ilvl w:val="0"/>
          <w:numId w:val="17"/>
        </w:numPr>
        <w:tabs>
          <w:tab w:val="left" w:pos="0"/>
        </w:tabs>
        <w:ind w:left="567" w:hanging="567"/>
        <w:rPr>
          <w:szCs w:val="22"/>
        </w:rPr>
      </w:pPr>
      <w:r w:rsidRPr="00901039">
        <w:rPr>
          <w:szCs w:val="22"/>
        </w:rPr>
        <w:t xml:space="preserve">jeigu sutrikusi kepenų veikla. </w:t>
      </w:r>
      <w:r w:rsidRPr="00234C1D">
        <w:rPr>
          <w:szCs w:val="22"/>
        </w:rPr>
        <w:t>Tokiu atveju OFLOXIN gali būti vartojamas tik tada, jei medikai steb</w:t>
      </w:r>
      <w:r>
        <w:rPr>
          <w:szCs w:val="22"/>
        </w:rPr>
        <w:t xml:space="preserve">ės </w:t>
      </w:r>
      <w:r w:rsidRPr="00234C1D">
        <w:rPr>
          <w:szCs w:val="22"/>
        </w:rPr>
        <w:t xml:space="preserve">Jūsų </w:t>
      </w:r>
      <w:r>
        <w:rPr>
          <w:szCs w:val="22"/>
        </w:rPr>
        <w:t>kepenų</w:t>
      </w:r>
      <w:r w:rsidRPr="00234C1D">
        <w:rPr>
          <w:szCs w:val="22"/>
        </w:rPr>
        <w:t xml:space="preserve"> funkciją</w:t>
      </w:r>
      <w:r w:rsidRPr="00901039">
        <w:rPr>
          <w:szCs w:val="22"/>
        </w:rPr>
        <w:t xml:space="preserve">, nes </w:t>
      </w:r>
      <w:r>
        <w:rPr>
          <w:szCs w:val="22"/>
        </w:rPr>
        <w:t>galimas kepenų pažeidimas</w:t>
      </w:r>
      <w:r w:rsidRPr="00901039">
        <w:rPr>
          <w:szCs w:val="22"/>
        </w:rPr>
        <w:t>. Buvo pranešta apie sunk</w:t>
      </w:r>
      <w:r>
        <w:rPr>
          <w:szCs w:val="22"/>
        </w:rPr>
        <w:t>a</w:t>
      </w:r>
      <w:r w:rsidRPr="00901039">
        <w:rPr>
          <w:szCs w:val="22"/>
        </w:rPr>
        <w:t>us hepatito atvejus (kai kurie iš jų baigėsi mirtimi) vartojant fluorochinolon</w:t>
      </w:r>
      <w:r>
        <w:rPr>
          <w:szCs w:val="22"/>
        </w:rPr>
        <w:t>ų</w:t>
      </w:r>
      <w:r w:rsidRPr="00901039">
        <w:rPr>
          <w:szCs w:val="22"/>
        </w:rPr>
        <w:t xml:space="preserve">. Jei </w:t>
      </w:r>
      <w:r>
        <w:rPr>
          <w:szCs w:val="22"/>
        </w:rPr>
        <w:t>atsiranda</w:t>
      </w:r>
      <w:r w:rsidRPr="00901039">
        <w:rPr>
          <w:szCs w:val="22"/>
        </w:rPr>
        <w:t xml:space="preserve"> toki</w:t>
      </w:r>
      <w:r>
        <w:rPr>
          <w:szCs w:val="22"/>
        </w:rPr>
        <w:t>ų</w:t>
      </w:r>
      <w:r w:rsidRPr="00901039">
        <w:rPr>
          <w:szCs w:val="22"/>
        </w:rPr>
        <w:t xml:space="preserve"> simptom</w:t>
      </w:r>
      <w:r>
        <w:rPr>
          <w:szCs w:val="22"/>
        </w:rPr>
        <w:t>ų</w:t>
      </w:r>
      <w:r w:rsidRPr="00901039">
        <w:rPr>
          <w:szCs w:val="22"/>
        </w:rPr>
        <w:t xml:space="preserve"> kaip apetito praradimas, gelta, tamsus šlapimas, </w:t>
      </w:r>
      <w:r w:rsidR="0093419B">
        <w:rPr>
          <w:szCs w:val="22"/>
        </w:rPr>
        <w:t xml:space="preserve">odos </w:t>
      </w:r>
      <w:r w:rsidRPr="00901039">
        <w:rPr>
          <w:szCs w:val="22"/>
        </w:rPr>
        <w:t>niež</w:t>
      </w:r>
      <w:r w:rsidR="0093419B">
        <w:rPr>
          <w:szCs w:val="22"/>
        </w:rPr>
        <w:t>ulys</w:t>
      </w:r>
      <w:r w:rsidRPr="00901039">
        <w:rPr>
          <w:szCs w:val="22"/>
        </w:rPr>
        <w:t xml:space="preserve"> ar pilvo pūtimas, nutraukite gydymą ir kreipkitės </w:t>
      </w:r>
      <w:r w:rsidR="00F95475">
        <w:rPr>
          <w:szCs w:val="22"/>
        </w:rPr>
        <w:t xml:space="preserve">patarimo </w:t>
      </w:r>
      <w:r w:rsidRPr="00901039">
        <w:rPr>
          <w:szCs w:val="22"/>
        </w:rPr>
        <w:t>į gydytoją</w:t>
      </w:r>
      <w:r>
        <w:rPr>
          <w:szCs w:val="22"/>
        </w:rPr>
        <w:t>;</w:t>
      </w:r>
    </w:p>
    <w:p w14:paraId="137080C2" w14:textId="77777777" w:rsidR="00503C90" w:rsidRPr="00901039" w:rsidRDefault="00503C90" w:rsidP="00503C90">
      <w:pPr>
        <w:numPr>
          <w:ilvl w:val="0"/>
          <w:numId w:val="17"/>
        </w:numPr>
        <w:tabs>
          <w:tab w:val="left" w:pos="0"/>
        </w:tabs>
        <w:ind w:left="567" w:hanging="567"/>
        <w:rPr>
          <w:szCs w:val="22"/>
        </w:rPr>
      </w:pPr>
      <w:r w:rsidRPr="00901039">
        <w:rPr>
          <w:szCs w:val="22"/>
        </w:rPr>
        <w:t>jeigu vartojate tam tikr</w:t>
      </w:r>
      <w:r>
        <w:rPr>
          <w:szCs w:val="22"/>
        </w:rPr>
        <w:t>ų</w:t>
      </w:r>
      <w:r w:rsidRPr="00901039">
        <w:rPr>
          <w:szCs w:val="22"/>
        </w:rPr>
        <w:t xml:space="preserve"> antikoaguliant</w:t>
      </w:r>
      <w:r>
        <w:rPr>
          <w:szCs w:val="22"/>
        </w:rPr>
        <w:t>ų</w:t>
      </w:r>
      <w:r w:rsidRPr="00901039">
        <w:rPr>
          <w:szCs w:val="22"/>
        </w:rPr>
        <w:t xml:space="preserve"> (krauj</w:t>
      </w:r>
      <w:r>
        <w:rPr>
          <w:szCs w:val="22"/>
        </w:rPr>
        <w:t>ą skystinančių vaistų</w:t>
      </w:r>
      <w:r w:rsidRPr="00901039">
        <w:rPr>
          <w:szCs w:val="22"/>
        </w:rPr>
        <w:t xml:space="preserve">, taip pat </w:t>
      </w:r>
      <w:r>
        <w:rPr>
          <w:szCs w:val="22"/>
        </w:rPr>
        <w:t>žr.</w:t>
      </w:r>
      <w:r w:rsidRPr="00901039">
        <w:rPr>
          <w:szCs w:val="22"/>
        </w:rPr>
        <w:t xml:space="preserve"> 2</w:t>
      </w:r>
      <w:r w:rsidR="001F63B1">
        <w:rPr>
          <w:szCs w:val="22"/>
        </w:rPr>
        <w:t> </w:t>
      </w:r>
      <w:r w:rsidRPr="00901039">
        <w:rPr>
          <w:szCs w:val="22"/>
        </w:rPr>
        <w:t>skyri</w:t>
      </w:r>
      <w:r>
        <w:rPr>
          <w:szCs w:val="22"/>
        </w:rPr>
        <w:t>aus poskyrį</w:t>
      </w:r>
      <w:r w:rsidRPr="00901039">
        <w:rPr>
          <w:szCs w:val="22"/>
        </w:rPr>
        <w:t xml:space="preserve"> „Kiti vaistai ir </w:t>
      </w:r>
      <w:r>
        <w:rPr>
          <w:szCs w:val="22"/>
        </w:rPr>
        <w:t>OFLOXIN</w:t>
      </w:r>
      <w:r w:rsidRPr="00901039">
        <w:rPr>
          <w:szCs w:val="22"/>
        </w:rPr>
        <w:t>“)</w:t>
      </w:r>
      <w:r>
        <w:rPr>
          <w:szCs w:val="22"/>
        </w:rPr>
        <w:t>;</w:t>
      </w:r>
    </w:p>
    <w:p w14:paraId="5E084593" w14:textId="77777777" w:rsidR="00503C90" w:rsidRPr="00901039" w:rsidRDefault="00503C90" w:rsidP="00503C90">
      <w:pPr>
        <w:numPr>
          <w:ilvl w:val="0"/>
          <w:numId w:val="17"/>
        </w:numPr>
        <w:tabs>
          <w:tab w:val="left" w:pos="0"/>
        </w:tabs>
        <w:ind w:left="567" w:hanging="567"/>
        <w:rPr>
          <w:szCs w:val="22"/>
        </w:rPr>
      </w:pPr>
      <w:r w:rsidRPr="00901039">
        <w:rPr>
          <w:szCs w:val="22"/>
        </w:rPr>
        <w:t xml:space="preserve">jeigu </w:t>
      </w:r>
      <w:r>
        <w:rPr>
          <w:szCs w:val="22"/>
        </w:rPr>
        <w:t>yra</w:t>
      </w:r>
      <w:r w:rsidRPr="00901039">
        <w:rPr>
          <w:szCs w:val="22"/>
        </w:rPr>
        <w:t xml:space="preserve"> raumenų sutrikim</w:t>
      </w:r>
      <w:r>
        <w:rPr>
          <w:szCs w:val="22"/>
        </w:rPr>
        <w:t>as</w:t>
      </w:r>
      <w:r w:rsidRPr="00901039">
        <w:rPr>
          <w:szCs w:val="22"/>
        </w:rPr>
        <w:t>, vadinam</w:t>
      </w:r>
      <w:r>
        <w:rPr>
          <w:szCs w:val="22"/>
        </w:rPr>
        <w:t>as</w:t>
      </w:r>
      <w:r w:rsidRPr="00901039">
        <w:rPr>
          <w:szCs w:val="22"/>
        </w:rPr>
        <w:t xml:space="preserve"> </w:t>
      </w:r>
      <w:r>
        <w:rPr>
          <w:szCs w:val="22"/>
        </w:rPr>
        <w:t>generalizuota miastenija</w:t>
      </w:r>
      <w:r w:rsidRPr="00901039">
        <w:rPr>
          <w:szCs w:val="22"/>
        </w:rPr>
        <w:t>. Gydant chinolonais, šia liga sergant</w:t>
      </w:r>
      <w:r>
        <w:rPr>
          <w:szCs w:val="22"/>
        </w:rPr>
        <w:t>iems</w:t>
      </w:r>
      <w:r w:rsidRPr="00901039">
        <w:rPr>
          <w:szCs w:val="22"/>
        </w:rPr>
        <w:t xml:space="preserve"> pacienta</w:t>
      </w:r>
      <w:r>
        <w:rPr>
          <w:szCs w:val="22"/>
        </w:rPr>
        <w:t xml:space="preserve">ms pasireiškė stiprus </w:t>
      </w:r>
      <w:r w:rsidRPr="00901039">
        <w:rPr>
          <w:szCs w:val="22"/>
        </w:rPr>
        <w:t>raumenų silpnum</w:t>
      </w:r>
      <w:r>
        <w:rPr>
          <w:szCs w:val="22"/>
        </w:rPr>
        <w:t>as</w:t>
      </w:r>
      <w:r w:rsidRPr="00901039">
        <w:rPr>
          <w:szCs w:val="22"/>
        </w:rPr>
        <w:t>, įskaitant atvejus, kai reikėjo dirbtin</w:t>
      </w:r>
      <w:r>
        <w:rPr>
          <w:szCs w:val="22"/>
        </w:rPr>
        <w:t>ės plaučių ventiliacijos a</w:t>
      </w:r>
      <w:r w:rsidRPr="00901039">
        <w:rPr>
          <w:szCs w:val="22"/>
        </w:rPr>
        <w:t>rba kurie buvo mirtini</w:t>
      </w:r>
      <w:r>
        <w:rPr>
          <w:szCs w:val="22"/>
        </w:rPr>
        <w:t>;</w:t>
      </w:r>
    </w:p>
    <w:p w14:paraId="7E6213F5" w14:textId="77777777" w:rsidR="00503C90" w:rsidRPr="00901039" w:rsidRDefault="00503C90" w:rsidP="00503C90">
      <w:pPr>
        <w:numPr>
          <w:ilvl w:val="0"/>
          <w:numId w:val="17"/>
        </w:numPr>
        <w:tabs>
          <w:tab w:val="left" w:pos="0"/>
        </w:tabs>
        <w:ind w:left="567" w:hanging="567"/>
        <w:rPr>
          <w:szCs w:val="22"/>
        </w:rPr>
      </w:pPr>
      <w:r w:rsidRPr="00901039">
        <w:rPr>
          <w:szCs w:val="22"/>
        </w:rPr>
        <w:t>jei</w:t>
      </w:r>
      <w:r>
        <w:rPr>
          <w:szCs w:val="22"/>
        </w:rPr>
        <w:t>gu</w:t>
      </w:r>
      <w:r w:rsidRPr="00901039">
        <w:rPr>
          <w:szCs w:val="22"/>
        </w:rPr>
        <w:t xml:space="preserve"> esate veikiami stiprios UV spinduliuotės. Gydymo </w:t>
      </w:r>
      <w:r>
        <w:rPr>
          <w:szCs w:val="22"/>
        </w:rPr>
        <w:t>OFLOXIN</w:t>
      </w:r>
      <w:r w:rsidRPr="00901039">
        <w:rPr>
          <w:szCs w:val="22"/>
        </w:rPr>
        <w:t xml:space="preserve"> metu </w:t>
      </w:r>
      <w:r>
        <w:rPr>
          <w:szCs w:val="22"/>
        </w:rPr>
        <w:t xml:space="preserve">ir </w:t>
      </w:r>
      <w:r w:rsidRPr="00901039">
        <w:rPr>
          <w:szCs w:val="22"/>
        </w:rPr>
        <w:t>48</w:t>
      </w:r>
      <w:r>
        <w:rPr>
          <w:szCs w:val="22"/>
        </w:rPr>
        <w:t> </w:t>
      </w:r>
      <w:r w:rsidRPr="00901039">
        <w:rPr>
          <w:szCs w:val="22"/>
        </w:rPr>
        <w:t>valand</w:t>
      </w:r>
      <w:r>
        <w:rPr>
          <w:szCs w:val="22"/>
        </w:rPr>
        <w:t>as</w:t>
      </w:r>
      <w:r w:rsidRPr="00901039">
        <w:rPr>
          <w:szCs w:val="22"/>
        </w:rPr>
        <w:t xml:space="preserve"> po jo tur</w:t>
      </w:r>
      <w:r>
        <w:rPr>
          <w:szCs w:val="22"/>
        </w:rPr>
        <w:t>i</w:t>
      </w:r>
      <w:r w:rsidRPr="00901039">
        <w:rPr>
          <w:szCs w:val="22"/>
        </w:rPr>
        <w:t xml:space="preserve">te apsaugoti savo odą nuo stiprių saulės spindulių ir vengti </w:t>
      </w:r>
      <w:r>
        <w:rPr>
          <w:szCs w:val="22"/>
        </w:rPr>
        <w:t>buvimo tokioje šviesoje bei</w:t>
      </w:r>
      <w:r w:rsidRPr="00901039">
        <w:rPr>
          <w:szCs w:val="22"/>
        </w:rPr>
        <w:t xml:space="preserve"> </w:t>
      </w:r>
      <w:r w:rsidRPr="00901039">
        <w:rPr>
          <w:szCs w:val="22"/>
        </w:rPr>
        <w:lastRenderedPageBreak/>
        <w:t>dirbtin</w:t>
      </w:r>
      <w:r>
        <w:rPr>
          <w:szCs w:val="22"/>
        </w:rPr>
        <w:t>ės</w:t>
      </w:r>
      <w:r w:rsidRPr="00901039">
        <w:rPr>
          <w:szCs w:val="22"/>
        </w:rPr>
        <w:t xml:space="preserve"> UV spinduli</w:t>
      </w:r>
      <w:r>
        <w:rPr>
          <w:szCs w:val="22"/>
        </w:rPr>
        <w:t>uotės</w:t>
      </w:r>
      <w:r w:rsidRPr="00901039">
        <w:rPr>
          <w:szCs w:val="22"/>
        </w:rPr>
        <w:t xml:space="preserve"> </w:t>
      </w:r>
      <w:r>
        <w:rPr>
          <w:szCs w:val="22"/>
        </w:rPr>
        <w:t xml:space="preserve">aplinkoje </w:t>
      </w:r>
      <w:r w:rsidRPr="00901039">
        <w:rPr>
          <w:szCs w:val="22"/>
        </w:rPr>
        <w:t xml:space="preserve">(pvz., </w:t>
      </w:r>
      <w:r>
        <w:rPr>
          <w:szCs w:val="22"/>
        </w:rPr>
        <w:t>UV lempų šviesoje</w:t>
      </w:r>
      <w:r w:rsidRPr="00901039">
        <w:rPr>
          <w:szCs w:val="22"/>
        </w:rPr>
        <w:t>, soliarium</w:t>
      </w:r>
      <w:r>
        <w:rPr>
          <w:szCs w:val="22"/>
        </w:rPr>
        <w:t>uose</w:t>
      </w:r>
      <w:r w:rsidRPr="00901039">
        <w:rPr>
          <w:szCs w:val="22"/>
        </w:rPr>
        <w:t xml:space="preserve">), nes gydymo </w:t>
      </w:r>
      <w:r>
        <w:rPr>
          <w:szCs w:val="22"/>
        </w:rPr>
        <w:t>OFLOXIN</w:t>
      </w:r>
      <w:r w:rsidRPr="00901039">
        <w:rPr>
          <w:szCs w:val="22"/>
        </w:rPr>
        <w:t xml:space="preserve"> metu oda gali būti ypač jautri</w:t>
      </w:r>
      <w:r>
        <w:rPr>
          <w:szCs w:val="22"/>
        </w:rPr>
        <w:t>;</w:t>
      </w:r>
    </w:p>
    <w:p w14:paraId="13A48C00" w14:textId="77777777" w:rsidR="00503C90" w:rsidRPr="00901039" w:rsidRDefault="00503C90" w:rsidP="00503C90">
      <w:pPr>
        <w:numPr>
          <w:ilvl w:val="0"/>
          <w:numId w:val="17"/>
        </w:numPr>
        <w:tabs>
          <w:tab w:val="left" w:pos="0"/>
        </w:tabs>
        <w:ind w:left="567" w:hanging="567"/>
        <w:rPr>
          <w:szCs w:val="22"/>
        </w:rPr>
      </w:pPr>
      <w:r w:rsidRPr="00901039">
        <w:rPr>
          <w:szCs w:val="22"/>
        </w:rPr>
        <w:t>jei</w:t>
      </w:r>
      <w:r>
        <w:rPr>
          <w:szCs w:val="22"/>
        </w:rPr>
        <w:t>gu</w:t>
      </w:r>
      <w:r w:rsidRPr="00901039">
        <w:rPr>
          <w:szCs w:val="22"/>
        </w:rPr>
        <w:t xml:space="preserve"> pastebite toki</w:t>
      </w:r>
      <w:r>
        <w:rPr>
          <w:szCs w:val="22"/>
        </w:rPr>
        <w:t>ų</w:t>
      </w:r>
      <w:r w:rsidRPr="00901039">
        <w:rPr>
          <w:szCs w:val="22"/>
        </w:rPr>
        <w:t xml:space="preserve"> simptom</w:t>
      </w:r>
      <w:r>
        <w:rPr>
          <w:szCs w:val="22"/>
        </w:rPr>
        <w:t>ų</w:t>
      </w:r>
      <w:r w:rsidRPr="00901039">
        <w:rPr>
          <w:szCs w:val="22"/>
        </w:rPr>
        <w:t xml:space="preserve"> kaip grybelinė gleivin</w:t>
      </w:r>
      <w:r>
        <w:rPr>
          <w:szCs w:val="22"/>
        </w:rPr>
        <w:t>ės</w:t>
      </w:r>
      <w:r w:rsidRPr="00901039">
        <w:rPr>
          <w:szCs w:val="22"/>
        </w:rPr>
        <w:t xml:space="preserve"> infekcija</w:t>
      </w:r>
      <w:r>
        <w:rPr>
          <w:szCs w:val="22"/>
        </w:rPr>
        <w:t xml:space="preserve"> (gleivinės paraudimas ir balkšvos nuosėdos).</w:t>
      </w:r>
      <w:r w:rsidRPr="00901039">
        <w:rPr>
          <w:szCs w:val="22"/>
        </w:rPr>
        <w:t xml:space="preserve"> Tai gali būti galimos antrinės </w:t>
      </w:r>
      <w:r>
        <w:rPr>
          <w:szCs w:val="22"/>
        </w:rPr>
        <w:t xml:space="preserve">atsparių sukėlėjų (mikrobų) </w:t>
      </w:r>
      <w:r w:rsidRPr="00901039">
        <w:rPr>
          <w:szCs w:val="22"/>
        </w:rPr>
        <w:t xml:space="preserve">infekcijos požymiai. Antrinės infekcijos </w:t>
      </w:r>
      <w:r w:rsidR="00AF40E9">
        <w:rPr>
          <w:szCs w:val="22"/>
        </w:rPr>
        <w:t xml:space="preserve">ypač </w:t>
      </w:r>
      <w:r w:rsidRPr="00901039">
        <w:rPr>
          <w:szCs w:val="22"/>
        </w:rPr>
        <w:t xml:space="preserve">gali atsirasti ilgai vartojant </w:t>
      </w:r>
      <w:r>
        <w:rPr>
          <w:szCs w:val="22"/>
        </w:rPr>
        <w:t>OFLOXIN</w:t>
      </w:r>
      <w:r w:rsidRPr="00901039">
        <w:rPr>
          <w:szCs w:val="22"/>
        </w:rPr>
        <w:t xml:space="preserve">, jas </w:t>
      </w:r>
      <w:r>
        <w:rPr>
          <w:szCs w:val="22"/>
        </w:rPr>
        <w:t>būtina</w:t>
      </w:r>
      <w:r w:rsidRPr="00901039">
        <w:rPr>
          <w:szCs w:val="22"/>
        </w:rPr>
        <w:t xml:space="preserve"> atitinkamai gydyti</w:t>
      </w:r>
      <w:r>
        <w:rPr>
          <w:szCs w:val="22"/>
        </w:rPr>
        <w:t>;</w:t>
      </w:r>
    </w:p>
    <w:p w14:paraId="2A9BA85B" w14:textId="77777777" w:rsidR="00503C90" w:rsidRPr="001B3090" w:rsidRDefault="00503C90" w:rsidP="00121C76">
      <w:pPr>
        <w:numPr>
          <w:ilvl w:val="0"/>
          <w:numId w:val="17"/>
        </w:numPr>
        <w:tabs>
          <w:tab w:val="left" w:pos="0"/>
        </w:tabs>
        <w:ind w:left="567" w:hanging="567"/>
        <w:rPr>
          <w:szCs w:val="22"/>
        </w:rPr>
      </w:pPr>
      <w:r w:rsidRPr="005D1163">
        <w:rPr>
          <w:szCs w:val="22"/>
        </w:rPr>
        <w:t>jei yra širdies sutrikimų</w:t>
      </w:r>
      <w:r w:rsidR="00AF40E9">
        <w:rPr>
          <w:szCs w:val="22"/>
        </w:rPr>
        <w:t xml:space="preserve">. </w:t>
      </w:r>
      <w:r w:rsidRPr="00AF40E9">
        <w:rPr>
          <w:szCs w:val="22"/>
        </w:rPr>
        <w:t xml:space="preserve">Šį vaistą turite atsargiai vartoti tuo atveju, jei </w:t>
      </w:r>
      <w:r w:rsidRPr="00F85726">
        <w:rPr>
          <w:szCs w:val="22"/>
        </w:rPr>
        <w:t xml:space="preserve">Jums ar Jūsų giminaičiams yra QT intervalo pailgėjimas (matomas EKG, t. y. širdies elektrinės veiklos </w:t>
      </w:r>
      <w:r w:rsidR="00F85726">
        <w:rPr>
          <w:szCs w:val="22"/>
        </w:rPr>
        <w:t>užraše</w:t>
      </w:r>
      <w:r w:rsidRPr="00F85726">
        <w:rPr>
          <w:szCs w:val="22"/>
        </w:rPr>
        <w:t>), druskų pusiausvyra kraujyje yra s</w:t>
      </w:r>
      <w:r w:rsidRPr="00406D04">
        <w:rPr>
          <w:szCs w:val="22"/>
        </w:rPr>
        <w:t>utrikusi (ypač jei kalio ar magnio kiekis kraujyje yra mažas), širdis plaka labai retai (yra bradikardija), širdis yra silpna (yra širdies nepakankamumas), yra buvęs širdies priepuolis (miokardo infarktas), esate moteris ar senyvo amžiaus pa</w:t>
      </w:r>
      <w:r w:rsidRPr="006C0766">
        <w:rPr>
          <w:szCs w:val="22"/>
        </w:rPr>
        <w:t>cientas arba vartojate kitų vaist</w:t>
      </w:r>
      <w:r w:rsidRPr="001B3090">
        <w:rPr>
          <w:szCs w:val="22"/>
        </w:rPr>
        <w:t>ų, kurie sukelia nenormalių EKG pokyčių (taip pat žr. 2</w:t>
      </w:r>
      <w:r w:rsidR="001F63B1" w:rsidRPr="001B3090">
        <w:rPr>
          <w:szCs w:val="22"/>
        </w:rPr>
        <w:t> </w:t>
      </w:r>
      <w:r w:rsidRPr="001B3090">
        <w:rPr>
          <w:szCs w:val="22"/>
        </w:rPr>
        <w:t>skyriaus poskyrį „Kiti vaistai ir OFLOXIN“);</w:t>
      </w:r>
    </w:p>
    <w:p w14:paraId="3096620F" w14:textId="77777777" w:rsidR="00503C90" w:rsidRPr="00901039" w:rsidRDefault="00503C90" w:rsidP="00503C90">
      <w:pPr>
        <w:numPr>
          <w:ilvl w:val="0"/>
          <w:numId w:val="17"/>
        </w:numPr>
        <w:tabs>
          <w:tab w:val="left" w:pos="0"/>
        </w:tabs>
        <w:ind w:left="567" w:hanging="567"/>
        <w:rPr>
          <w:szCs w:val="22"/>
        </w:rPr>
      </w:pPr>
      <w:r w:rsidRPr="00901039">
        <w:rPr>
          <w:szCs w:val="22"/>
        </w:rPr>
        <w:t>jeigu vartojate geriam</w:t>
      </w:r>
      <w:r>
        <w:rPr>
          <w:szCs w:val="22"/>
        </w:rPr>
        <w:t>ųjų</w:t>
      </w:r>
      <w:r w:rsidRPr="00901039">
        <w:rPr>
          <w:szCs w:val="22"/>
        </w:rPr>
        <w:t xml:space="preserve"> </w:t>
      </w:r>
      <w:r>
        <w:rPr>
          <w:szCs w:val="22"/>
        </w:rPr>
        <w:t>anti</w:t>
      </w:r>
      <w:r w:rsidRPr="00901039">
        <w:rPr>
          <w:szCs w:val="22"/>
        </w:rPr>
        <w:t>diabetini</w:t>
      </w:r>
      <w:r>
        <w:rPr>
          <w:szCs w:val="22"/>
        </w:rPr>
        <w:t>ų</w:t>
      </w:r>
      <w:r w:rsidRPr="00901039">
        <w:rPr>
          <w:szCs w:val="22"/>
        </w:rPr>
        <w:t xml:space="preserve"> vaist</w:t>
      </w:r>
      <w:r>
        <w:rPr>
          <w:szCs w:val="22"/>
        </w:rPr>
        <w:t>ų</w:t>
      </w:r>
      <w:r w:rsidRPr="00901039">
        <w:rPr>
          <w:szCs w:val="22"/>
        </w:rPr>
        <w:t xml:space="preserve"> (</w:t>
      </w:r>
      <w:r>
        <w:rPr>
          <w:szCs w:val="22"/>
        </w:rPr>
        <w:t>pavyzdžiui</w:t>
      </w:r>
      <w:r w:rsidRPr="00901039">
        <w:rPr>
          <w:szCs w:val="22"/>
        </w:rPr>
        <w:t xml:space="preserve">, glibenklamidą) ar insuliną. Jūsų cukraus kiekis kraujyje turi būti atidžiai stebimas, nes jis gali tapti per </w:t>
      </w:r>
      <w:r>
        <w:rPr>
          <w:szCs w:val="22"/>
        </w:rPr>
        <w:t>mažas</w:t>
      </w:r>
      <w:r w:rsidRPr="00901039">
        <w:rPr>
          <w:szCs w:val="22"/>
        </w:rPr>
        <w:t xml:space="preserve"> ir net </w:t>
      </w:r>
      <w:r>
        <w:rPr>
          <w:szCs w:val="22"/>
        </w:rPr>
        <w:t>gali pasireikšti</w:t>
      </w:r>
      <w:r w:rsidRPr="00901039">
        <w:rPr>
          <w:szCs w:val="22"/>
        </w:rPr>
        <w:t xml:space="preserve"> (hipoglikeminė) koma. Mažo cukraus kiekio kraujyje požymiai gali būti alkio </w:t>
      </w:r>
      <w:r>
        <w:rPr>
          <w:szCs w:val="22"/>
        </w:rPr>
        <w:t>pojūtis</w:t>
      </w:r>
      <w:r w:rsidRPr="00901039">
        <w:rPr>
          <w:szCs w:val="22"/>
        </w:rPr>
        <w:t>, nervingumas, prakaitavimas, drebulys. Be to, gydymo fluoro</w:t>
      </w:r>
      <w:r>
        <w:rPr>
          <w:szCs w:val="22"/>
        </w:rPr>
        <w:t>ch</w:t>
      </w:r>
      <w:r w:rsidRPr="00901039">
        <w:rPr>
          <w:szCs w:val="22"/>
        </w:rPr>
        <w:t>inolonais metu cukraus kiekis kraujyje</w:t>
      </w:r>
      <w:r w:rsidRPr="00D15410">
        <w:rPr>
          <w:szCs w:val="22"/>
        </w:rPr>
        <w:t xml:space="preserve"> </w:t>
      </w:r>
      <w:r w:rsidRPr="00901039">
        <w:rPr>
          <w:szCs w:val="22"/>
        </w:rPr>
        <w:t>gali padidėti</w:t>
      </w:r>
      <w:r>
        <w:rPr>
          <w:szCs w:val="22"/>
        </w:rPr>
        <w:t>;</w:t>
      </w:r>
    </w:p>
    <w:p w14:paraId="143C995E" w14:textId="77777777" w:rsidR="00503C90" w:rsidRPr="00901039" w:rsidRDefault="00503C90" w:rsidP="00503C90">
      <w:pPr>
        <w:numPr>
          <w:ilvl w:val="0"/>
          <w:numId w:val="17"/>
        </w:numPr>
        <w:tabs>
          <w:tab w:val="left" w:pos="0"/>
        </w:tabs>
        <w:ind w:left="567" w:hanging="567"/>
        <w:rPr>
          <w:szCs w:val="22"/>
        </w:rPr>
      </w:pPr>
      <w:r w:rsidRPr="00901039">
        <w:rPr>
          <w:szCs w:val="22"/>
        </w:rPr>
        <w:t>jeigu pasireiškia nervų sutrikimo požymiai (periferinė neuropatija). Tokie sutrikimai gali pasireikšti kaip raumenų silpnumas, skausmas, deginimo pojūtis, dilgčiojimas, su</w:t>
      </w:r>
      <w:r w:rsidR="00406D04">
        <w:rPr>
          <w:szCs w:val="22"/>
        </w:rPr>
        <w:t>trik</w:t>
      </w:r>
      <w:r w:rsidRPr="00901039">
        <w:rPr>
          <w:szCs w:val="22"/>
        </w:rPr>
        <w:t>ęs lietimo, temperatūr</w:t>
      </w:r>
      <w:r>
        <w:rPr>
          <w:szCs w:val="22"/>
        </w:rPr>
        <w:t>os</w:t>
      </w:r>
      <w:r w:rsidRPr="00901039">
        <w:rPr>
          <w:szCs w:val="22"/>
        </w:rPr>
        <w:t xml:space="preserve"> ar </w:t>
      </w:r>
      <w:r w:rsidR="00406D04">
        <w:rPr>
          <w:szCs w:val="22"/>
        </w:rPr>
        <w:t>orientacijos</w:t>
      </w:r>
      <w:r w:rsidRPr="00D15410">
        <w:rPr>
          <w:szCs w:val="22"/>
        </w:rPr>
        <w:t xml:space="preserve"> </w:t>
      </w:r>
      <w:r w:rsidRPr="00901039">
        <w:rPr>
          <w:szCs w:val="22"/>
        </w:rPr>
        <w:t>pojūtis, tirpimas ar kiti jutimo sutrikimai.</w:t>
      </w:r>
    </w:p>
    <w:p w14:paraId="73D45C4C" w14:textId="77777777" w:rsidR="00503C90" w:rsidRPr="00901039" w:rsidRDefault="00503C90" w:rsidP="00503C90">
      <w:pPr>
        <w:tabs>
          <w:tab w:val="left" w:pos="0"/>
        </w:tabs>
        <w:ind w:left="567"/>
        <w:rPr>
          <w:szCs w:val="22"/>
        </w:rPr>
      </w:pPr>
      <w:r w:rsidRPr="00901039">
        <w:rPr>
          <w:szCs w:val="22"/>
        </w:rPr>
        <w:t>Kai tik pastebėsite nervų sutrikimo požymi</w:t>
      </w:r>
      <w:r>
        <w:rPr>
          <w:szCs w:val="22"/>
        </w:rPr>
        <w:t>ų</w:t>
      </w:r>
      <w:r w:rsidRPr="00901039">
        <w:rPr>
          <w:szCs w:val="22"/>
        </w:rPr>
        <w:t xml:space="preserve">, </w:t>
      </w:r>
      <w:r>
        <w:rPr>
          <w:szCs w:val="22"/>
        </w:rPr>
        <w:t xml:space="preserve">apie tai </w:t>
      </w:r>
      <w:r w:rsidRPr="00901039">
        <w:rPr>
          <w:szCs w:val="22"/>
        </w:rPr>
        <w:t xml:space="preserve">pasakykite gydytojui. </w:t>
      </w:r>
      <w:r>
        <w:rPr>
          <w:szCs w:val="22"/>
        </w:rPr>
        <w:t>OFLOXIN</w:t>
      </w:r>
      <w:r w:rsidRPr="00901039">
        <w:rPr>
          <w:szCs w:val="22"/>
        </w:rPr>
        <w:t xml:space="preserve"> vartojimą reikia nutraukti, kad būtų sumažinta </w:t>
      </w:r>
      <w:r w:rsidR="00406D04">
        <w:rPr>
          <w:szCs w:val="22"/>
        </w:rPr>
        <w:t>ilgalaikio</w:t>
      </w:r>
      <w:r>
        <w:rPr>
          <w:szCs w:val="22"/>
        </w:rPr>
        <w:t xml:space="preserve"> pažeidimo atsiradimo</w:t>
      </w:r>
      <w:r w:rsidRPr="00901039">
        <w:rPr>
          <w:szCs w:val="22"/>
        </w:rPr>
        <w:t xml:space="preserve"> rizika</w:t>
      </w:r>
      <w:r>
        <w:rPr>
          <w:szCs w:val="22"/>
        </w:rPr>
        <w:t>;</w:t>
      </w:r>
    </w:p>
    <w:p w14:paraId="34E5D5CF" w14:textId="77777777" w:rsidR="00503C90" w:rsidRPr="00901039" w:rsidRDefault="00503C90" w:rsidP="00503C90">
      <w:pPr>
        <w:numPr>
          <w:ilvl w:val="0"/>
          <w:numId w:val="17"/>
        </w:numPr>
        <w:tabs>
          <w:tab w:val="left" w:pos="0"/>
        </w:tabs>
        <w:ind w:left="567" w:hanging="567"/>
        <w:rPr>
          <w:szCs w:val="22"/>
        </w:rPr>
      </w:pPr>
      <w:r w:rsidRPr="00901039">
        <w:rPr>
          <w:szCs w:val="22"/>
        </w:rPr>
        <w:t xml:space="preserve">jeigu </w:t>
      </w:r>
      <w:r>
        <w:rPr>
          <w:szCs w:val="22"/>
        </w:rPr>
        <w:t>Jum</w:t>
      </w:r>
      <w:r w:rsidRPr="00901039">
        <w:rPr>
          <w:szCs w:val="22"/>
        </w:rPr>
        <w:t xml:space="preserve">s ar </w:t>
      </w:r>
      <w:r>
        <w:rPr>
          <w:szCs w:val="22"/>
        </w:rPr>
        <w:t>Jūsų giminaičiui yra</w:t>
      </w:r>
      <w:r w:rsidRPr="00901039">
        <w:rPr>
          <w:szCs w:val="22"/>
        </w:rPr>
        <w:t xml:space="preserve"> paveldim</w:t>
      </w:r>
      <w:r>
        <w:rPr>
          <w:szCs w:val="22"/>
        </w:rPr>
        <w:t>as</w:t>
      </w:r>
      <w:r w:rsidRPr="00901039">
        <w:rPr>
          <w:szCs w:val="22"/>
        </w:rPr>
        <w:t xml:space="preserve"> </w:t>
      </w:r>
      <w:r>
        <w:rPr>
          <w:szCs w:val="22"/>
        </w:rPr>
        <w:t>raudonųjų kraujo ląstelių apykaitos</w:t>
      </w:r>
      <w:r w:rsidRPr="00901039">
        <w:rPr>
          <w:szCs w:val="22"/>
        </w:rPr>
        <w:t xml:space="preserve"> sutrikim</w:t>
      </w:r>
      <w:r>
        <w:rPr>
          <w:szCs w:val="22"/>
        </w:rPr>
        <w:t>as</w:t>
      </w:r>
      <w:r w:rsidR="00406D04">
        <w:rPr>
          <w:szCs w:val="22"/>
        </w:rPr>
        <w:t xml:space="preserve">, </w:t>
      </w:r>
      <w:r w:rsidRPr="00901039">
        <w:rPr>
          <w:szCs w:val="22"/>
        </w:rPr>
        <w:t>žinom</w:t>
      </w:r>
      <w:r>
        <w:rPr>
          <w:szCs w:val="22"/>
        </w:rPr>
        <w:t>as</w:t>
      </w:r>
      <w:r w:rsidRPr="00901039">
        <w:rPr>
          <w:szCs w:val="22"/>
        </w:rPr>
        <w:t xml:space="preserve"> kaip gliukozės-6-fosfato dehidrogenazės trūkumas. Tokiais atvejais </w:t>
      </w:r>
      <w:r>
        <w:rPr>
          <w:szCs w:val="22"/>
        </w:rPr>
        <w:t>OFLOXIN</w:t>
      </w:r>
      <w:r w:rsidRPr="00901039">
        <w:rPr>
          <w:szCs w:val="22"/>
        </w:rPr>
        <w:t xml:space="preserve"> gali </w:t>
      </w:r>
      <w:r>
        <w:rPr>
          <w:szCs w:val="22"/>
        </w:rPr>
        <w:t>sukelti</w:t>
      </w:r>
      <w:r w:rsidRPr="00901039">
        <w:rPr>
          <w:szCs w:val="22"/>
        </w:rPr>
        <w:t xml:space="preserve"> raudon</w:t>
      </w:r>
      <w:r>
        <w:rPr>
          <w:szCs w:val="22"/>
        </w:rPr>
        <w:t>ųjų</w:t>
      </w:r>
      <w:r w:rsidRPr="00901039">
        <w:rPr>
          <w:szCs w:val="22"/>
        </w:rPr>
        <w:t xml:space="preserve"> kraujo </w:t>
      </w:r>
      <w:r>
        <w:rPr>
          <w:szCs w:val="22"/>
        </w:rPr>
        <w:t xml:space="preserve">ląstelių </w:t>
      </w:r>
      <w:r w:rsidR="00406D04">
        <w:rPr>
          <w:szCs w:val="22"/>
        </w:rPr>
        <w:t>irimą</w:t>
      </w:r>
      <w:r>
        <w:rPr>
          <w:szCs w:val="22"/>
        </w:rPr>
        <w:t>;</w:t>
      </w:r>
    </w:p>
    <w:p w14:paraId="704825F6" w14:textId="77777777" w:rsidR="00774B36" w:rsidRPr="00774B36" w:rsidRDefault="00774B36" w:rsidP="00774B36">
      <w:pPr>
        <w:numPr>
          <w:ilvl w:val="0"/>
          <w:numId w:val="17"/>
        </w:numPr>
        <w:tabs>
          <w:tab w:val="left" w:pos="0"/>
        </w:tabs>
        <w:ind w:left="567" w:hanging="567"/>
        <w:rPr>
          <w:szCs w:val="22"/>
        </w:rPr>
      </w:pPr>
      <w:r w:rsidRPr="00774B36">
        <w:rPr>
          <w:szCs w:val="22"/>
        </w:rPr>
        <w:t>jeigu Jums diagnozuotas stambios kraujagyslės padidėjimas arba išsip</w:t>
      </w:r>
      <w:r w:rsidR="003E002F">
        <w:rPr>
          <w:szCs w:val="22"/>
        </w:rPr>
        <w:t>lėtimas</w:t>
      </w:r>
      <w:r w:rsidRPr="00774B36">
        <w:rPr>
          <w:szCs w:val="22"/>
        </w:rPr>
        <w:t xml:space="preserve"> (aortos aneurizma arba stambios kraujagyslės periferinė aneurizma);</w:t>
      </w:r>
    </w:p>
    <w:p w14:paraId="1AE53E50" w14:textId="77777777" w:rsidR="00774B36" w:rsidRPr="00774B36" w:rsidRDefault="00774B36" w:rsidP="00774B36">
      <w:pPr>
        <w:numPr>
          <w:ilvl w:val="0"/>
          <w:numId w:val="17"/>
        </w:numPr>
        <w:tabs>
          <w:tab w:val="left" w:pos="0"/>
        </w:tabs>
        <w:ind w:left="567" w:hanging="567"/>
        <w:rPr>
          <w:szCs w:val="22"/>
        </w:rPr>
      </w:pPr>
      <w:r w:rsidRPr="00774B36">
        <w:rPr>
          <w:szCs w:val="22"/>
        </w:rPr>
        <w:t>jeigu Jūs praeityje patyrėte aortos atsisluoksniavimo epizodą (aortos sienelės plyšimą);</w:t>
      </w:r>
    </w:p>
    <w:p w14:paraId="679444EC" w14:textId="77777777" w:rsidR="009A2BBB" w:rsidRPr="009A2BBB" w:rsidRDefault="009A2BBB" w:rsidP="00121C76">
      <w:pPr>
        <w:numPr>
          <w:ilvl w:val="0"/>
          <w:numId w:val="17"/>
        </w:numPr>
        <w:tabs>
          <w:tab w:val="left" w:pos="0"/>
        </w:tabs>
        <w:ind w:left="567" w:hanging="567"/>
        <w:rPr>
          <w:bCs/>
          <w:szCs w:val="22"/>
        </w:rPr>
      </w:pPr>
      <w:r>
        <w:rPr>
          <w:szCs w:val="22"/>
        </w:rPr>
        <w:t xml:space="preserve">jeigu </w:t>
      </w:r>
      <w:r w:rsidRPr="009A2BBB">
        <w:rPr>
          <w:szCs w:val="22"/>
        </w:rPr>
        <w:t xml:space="preserve">Jums nustatytas nesandarus širdies vožtuvas (širdies vožtuvo nesandarumas); </w:t>
      </w:r>
    </w:p>
    <w:p w14:paraId="3E2504F9" w14:textId="77777777" w:rsidR="00C467BF" w:rsidRPr="00C467BF" w:rsidRDefault="00774B36" w:rsidP="00121C76">
      <w:pPr>
        <w:numPr>
          <w:ilvl w:val="0"/>
          <w:numId w:val="17"/>
        </w:numPr>
        <w:tabs>
          <w:tab w:val="left" w:pos="0"/>
        </w:tabs>
        <w:ind w:left="567" w:hanging="567"/>
        <w:rPr>
          <w:bCs/>
          <w:szCs w:val="22"/>
        </w:rPr>
      </w:pPr>
      <w:r w:rsidRPr="00774B36">
        <w:rPr>
          <w:szCs w:val="22"/>
        </w:rPr>
        <w:t>jeigu kuriam nors iš Jūsų giminaičių diagnozuota aortos aneurizma</w:t>
      </w:r>
      <w:r w:rsidR="003E002F">
        <w:rPr>
          <w:szCs w:val="22"/>
        </w:rPr>
        <w:t>,</w:t>
      </w:r>
      <w:r w:rsidRPr="00774B36">
        <w:rPr>
          <w:szCs w:val="22"/>
        </w:rPr>
        <w:t xml:space="preserve"> aortos atsisluoksniavimas </w:t>
      </w:r>
      <w:r w:rsidR="009A2BBB">
        <w:rPr>
          <w:szCs w:val="22"/>
        </w:rPr>
        <w:t xml:space="preserve">ar </w:t>
      </w:r>
      <w:r w:rsidR="009A2BBB" w:rsidRPr="009A2BBB">
        <w:rPr>
          <w:szCs w:val="22"/>
        </w:rPr>
        <w:t xml:space="preserve">įgimta širdies vožtuvo yda </w:t>
      </w:r>
      <w:r w:rsidRPr="00774B36">
        <w:rPr>
          <w:szCs w:val="22"/>
        </w:rPr>
        <w:t>arba Jums nustatyta kitų rizikos veiksnių</w:t>
      </w:r>
      <w:r w:rsidR="003E002F">
        <w:rPr>
          <w:szCs w:val="22"/>
        </w:rPr>
        <w:t>,</w:t>
      </w:r>
      <w:r w:rsidRPr="00774B36">
        <w:rPr>
          <w:szCs w:val="22"/>
        </w:rPr>
        <w:t xml:space="preserve"> arba tokių sutrikimų pavojų didinančių </w:t>
      </w:r>
      <w:r w:rsidR="009A2BBB">
        <w:rPr>
          <w:szCs w:val="22"/>
        </w:rPr>
        <w:t>sutrikimų</w:t>
      </w:r>
      <w:r w:rsidR="009A2BBB" w:rsidRPr="00774B36">
        <w:rPr>
          <w:szCs w:val="22"/>
        </w:rPr>
        <w:t xml:space="preserve"> </w:t>
      </w:r>
      <w:r w:rsidRPr="00774B36">
        <w:rPr>
          <w:szCs w:val="22"/>
        </w:rPr>
        <w:t>(</w:t>
      </w:r>
      <w:r w:rsidR="009A2BBB">
        <w:rPr>
          <w:szCs w:val="22"/>
        </w:rPr>
        <w:t xml:space="preserve">pvz., </w:t>
      </w:r>
      <w:r w:rsidRPr="00774B36">
        <w:rPr>
          <w:szCs w:val="22"/>
        </w:rPr>
        <w:t>jungiamojo audinio sutrikim</w:t>
      </w:r>
      <w:r w:rsidR="009A2BBB">
        <w:rPr>
          <w:szCs w:val="22"/>
        </w:rPr>
        <w:t>ų</w:t>
      </w:r>
      <w:r w:rsidRPr="00774B36">
        <w:rPr>
          <w:szCs w:val="22"/>
        </w:rPr>
        <w:t>,</w:t>
      </w:r>
      <w:r w:rsidR="00CF2613" w:rsidRPr="00CF2613">
        <w:t xml:space="preserve"> </w:t>
      </w:r>
      <w:r w:rsidR="00CF2613" w:rsidRPr="00CF2613">
        <w:rPr>
          <w:szCs w:val="22"/>
        </w:rPr>
        <w:t>pvz</w:t>
      </w:r>
      <w:r w:rsidR="00CF2613">
        <w:rPr>
          <w:szCs w:val="22"/>
        </w:rPr>
        <w:t xml:space="preserve">., </w:t>
      </w:r>
      <w:r w:rsidRPr="00774B36">
        <w:rPr>
          <w:szCs w:val="22"/>
        </w:rPr>
        <w:t>Marfano sindromas arba kraujagyslių Elerso–Danloso (</w:t>
      </w:r>
      <w:r w:rsidRPr="00E617EA">
        <w:rPr>
          <w:i/>
          <w:szCs w:val="22"/>
        </w:rPr>
        <w:t>Ehlers-Danlos</w:t>
      </w:r>
      <w:r w:rsidRPr="00774B36">
        <w:rPr>
          <w:szCs w:val="22"/>
        </w:rPr>
        <w:t xml:space="preserve">) sindromas, </w:t>
      </w:r>
      <w:r w:rsidR="009A2BBB" w:rsidRPr="009A2BBB">
        <w:rPr>
          <w:szCs w:val="22"/>
        </w:rPr>
        <w:t>Ternerio [</w:t>
      </w:r>
      <w:r w:rsidR="009A2BBB" w:rsidRPr="00E517ED">
        <w:rPr>
          <w:i/>
          <w:iCs/>
          <w:szCs w:val="22"/>
        </w:rPr>
        <w:t>Turner</w:t>
      </w:r>
      <w:r w:rsidR="009A2BBB" w:rsidRPr="009A2BBB">
        <w:rPr>
          <w:szCs w:val="22"/>
        </w:rPr>
        <w:t>] sindromas, Sjogreno [</w:t>
      </w:r>
      <w:r w:rsidR="009A2BBB" w:rsidRPr="00E517ED">
        <w:rPr>
          <w:i/>
          <w:iCs/>
          <w:szCs w:val="22"/>
        </w:rPr>
        <w:t>Sjögren</w:t>
      </w:r>
      <w:r w:rsidR="009A2BBB" w:rsidRPr="009A2BBB">
        <w:rPr>
          <w:szCs w:val="22"/>
        </w:rPr>
        <w:t xml:space="preserve">] sindromas [uždegiminė autoimuninė liga], </w:t>
      </w:r>
      <w:r w:rsidRPr="00774B36">
        <w:rPr>
          <w:szCs w:val="22"/>
        </w:rPr>
        <w:t>arba kraujagyslių sutrikim</w:t>
      </w:r>
      <w:r w:rsidR="009A2BBB">
        <w:rPr>
          <w:szCs w:val="22"/>
        </w:rPr>
        <w:t>ų</w:t>
      </w:r>
      <w:r w:rsidRPr="00774B36">
        <w:rPr>
          <w:szCs w:val="22"/>
        </w:rPr>
        <w:t xml:space="preserve">, </w:t>
      </w:r>
      <w:r w:rsidR="00CF2613" w:rsidRPr="00CF2613">
        <w:rPr>
          <w:szCs w:val="22"/>
        </w:rPr>
        <w:t>pvz</w:t>
      </w:r>
      <w:r w:rsidR="004F044B">
        <w:rPr>
          <w:szCs w:val="22"/>
        </w:rPr>
        <w:t>.,</w:t>
      </w:r>
      <w:r w:rsidR="00CF2613" w:rsidRPr="00CF2613" w:rsidDel="00CF2613">
        <w:rPr>
          <w:szCs w:val="22"/>
        </w:rPr>
        <w:t xml:space="preserve"> </w:t>
      </w:r>
      <w:r w:rsidRPr="00774B36">
        <w:rPr>
          <w:szCs w:val="22"/>
        </w:rPr>
        <w:t>Takajasu (</w:t>
      </w:r>
      <w:r w:rsidRPr="00E617EA">
        <w:rPr>
          <w:i/>
          <w:szCs w:val="22"/>
        </w:rPr>
        <w:t>Takayasu</w:t>
      </w:r>
      <w:r w:rsidRPr="00774B36">
        <w:rPr>
          <w:szCs w:val="22"/>
        </w:rPr>
        <w:t>) arteritas, gigantinių ląstelių arteritas, Bechčeto (</w:t>
      </w:r>
      <w:r w:rsidRPr="00E617EA">
        <w:rPr>
          <w:i/>
          <w:szCs w:val="22"/>
        </w:rPr>
        <w:t>Behcet</w:t>
      </w:r>
      <w:r w:rsidRPr="00774B36">
        <w:rPr>
          <w:szCs w:val="22"/>
        </w:rPr>
        <w:t>) liga, padidėjęs kraujospūdis arba nustatyta aterosklerozė</w:t>
      </w:r>
      <w:r w:rsidR="009A2BBB" w:rsidRPr="009A2BBB">
        <w:rPr>
          <w:szCs w:val="22"/>
        </w:rPr>
        <w:t>, reumatoidinis artritas [sąnarių liga] arba endokarditas [širdies infekcija]</w:t>
      </w:r>
      <w:r w:rsidRPr="00774B36">
        <w:rPr>
          <w:szCs w:val="22"/>
        </w:rPr>
        <w:t>).</w:t>
      </w:r>
    </w:p>
    <w:p w14:paraId="2D3CAC3C" w14:textId="77777777" w:rsidR="00774B36" w:rsidRDefault="00774B36" w:rsidP="00E617EA">
      <w:pPr>
        <w:tabs>
          <w:tab w:val="left" w:pos="0"/>
        </w:tabs>
        <w:rPr>
          <w:szCs w:val="22"/>
        </w:rPr>
      </w:pPr>
    </w:p>
    <w:p w14:paraId="0BA8433B" w14:textId="77777777" w:rsidR="008F6F5B" w:rsidRDefault="008F6F5B" w:rsidP="008F6F5B">
      <w:pPr>
        <w:tabs>
          <w:tab w:val="left" w:pos="0"/>
        </w:tabs>
        <w:rPr>
          <w:szCs w:val="22"/>
        </w:rPr>
      </w:pPr>
      <w:r w:rsidRPr="008F6F5B">
        <w:rPr>
          <w:szCs w:val="22"/>
        </w:rPr>
        <w:t>Jeigu anksčiau vartodami chinolonų arba fluorochinolonų patyrėte bet kokią sunkią</w:t>
      </w:r>
      <w:r>
        <w:rPr>
          <w:szCs w:val="22"/>
        </w:rPr>
        <w:t xml:space="preserve"> </w:t>
      </w:r>
      <w:r w:rsidRPr="008F6F5B">
        <w:rPr>
          <w:szCs w:val="22"/>
        </w:rPr>
        <w:t>nepageidaujamą reakciją, fluorochinolonų </w:t>
      </w:r>
      <w:r w:rsidR="00417368">
        <w:rPr>
          <w:szCs w:val="22"/>
        </w:rPr>
        <w:t>ir</w:t>
      </w:r>
      <w:r w:rsidRPr="008F6F5B">
        <w:rPr>
          <w:szCs w:val="22"/>
        </w:rPr>
        <w:t> chinolonų grupės antibakterinių vaistų,</w:t>
      </w:r>
      <w:r>
        <w:rPr>
          <w:szCs w:val="22"/>
        </w:rPr>
        <w:t xml:space="preserve"> </w:t>
      </w:r>
      <w:r w:rsidR="0000004C">
        <w:rPr>
          <w:szCs w:val="22"/>
        </w:rPr>
        <w:t xml:space="preserve">įskaitant </w:t>
      </w:r>
      <w:r w:rsidRPr="00005BBC">
        <w:rPr>
          <w:szCs w:val="22"/>
        </w:rPr>
        <w:t>OFLOXIN</w:t>
      </w:r>
      <w:r w:rsidRPr="008F6F5B">
        <w:rPr>
          <w:szCs w:val="22"/>
        </w:rPr>
        <w:t>, vartoti negalima. Tokiu atveju kuo skubiau</w:t>
      </w:r>
      <w:r>
        <w:rPr>
          <w:szCs w:val="22"/>
        </w:rPr>
        <w:t xml:space="preserve"> </w:t>
      </w:r>
      <w:r w:rsidRPr="008F6F5B">
        <w:rPr>
          <w:szCs w:val="22"/>
        </w:rPr>
        <w:t>pasakykite gydytojui.</w:t>
      </w:r>
    </w:p>
    <w:p w14:paraId="5127E235" w14:textId="77777777" w:rsidR="008F6F5B" w:rsidRDefault="008F6F5B" w:rsidP="008F6F5B">
      <w:pPr>
        <w:tabs>
          <w:tab w:val="left" w:pos="0"/>
        </w:tabs>
        <w:rPr>
          <w:szCs w:val="22"/>
        </w:rPr>
      </w:pPr>
    </w:p>
    <w:p w14:paraId="021DF8CE" w14:textId="77777777" w:rsidR="008E78B8" w:rsidRDefault="008E78B8" w:rsidP="00A62FC5">
      <w:pPr>
        <w:tabs>
          <w:tab w:val="left" w:pos="0"/>
        </w:tabs>
        <w:rPr>
          <w:szCs w:val="22"/>
        </w:rPr>
      </w:pPr>
      <w:r w:rsidRPr="008E78B8">
        <w:rPr>
          <w:szCs w:val="22"/>
        </w:rPr>
        <w:t>Jeigu Jums pasireikštų ūminis stiprus skausmas pilvo, krūtinės arba nugaros srityje, kuris gali būti aortos aneurizmos ir atsisluoksniavimo simptomas, nedelsdami kreipkitės į skubios pagalbos skyrių. Jeigu Jums taikomas gydymas sisteminio poveikio kortikosteroidais, Jums gali kilti didesnė šių reiškinių rizika.</w:t>
      </w:r>
    </w:p>
    <w:p w14:paraId="52DE9961" w14:textId="77777777" w:rsidR="008E78B8" w:rsidRDefault="008E78B8" w:rsidP="00A62FC5">
      <w:pPr>
        <w:tabs>
          <w:tab w:val="left" w:pos="0"/>
        </w:tabs>
        <w:rPr>
          <w:szCs w:val="22"/>
        </w:rPr>
      </w:pPr>
    </w:p>
    <w:p w14:paraId="40AEEDF7" w14:textId="77777777" w:rsidR="008E78B8" w:rsidRPr="0090601A" w:rsidRDefault="008E78B8" w:rsidP="00A62FC5">
      <w:pPr>
        <w:tabs>
          <w:tab w:val="left" w:pos="0"/>
        </w:tabs>
        <w:rPr>
          <w:szCs w:val="22"/>
        </w:rPr>
      </w:pPr>
      <w:r w:rsidRPr="008E78B8">
        <w:rPr>
          <w:szCs w:val="22"/>
        </w:rPr>
        <w:t>Jeigu Jūs staiga pradėtumėte dusti, ypač jei dusulys prasidėtų išsitiesus gulint lovoje, arba pastebėtumėte, kad patinusios Jūsų kulkšnys, pėdos arba pilvas, arba Jums prasidėtų palpitacijos (pajustumėte pagreitėjusį arba nereguliarų širdies plakimą), nedelsdami praneškite apie tai gydytojui.</w:t>
      </w:r>
    </w:p>
    <w:p w14:paraId="11EBF167" w14:textId="77777777" w:rsidR="00A62FC5" w:rsidRPr="007A19DC" w:rsidRDefault="00A62FC5" w:rsidP="0000004C">
      <w:pPr>
        <w:tabs>
          <w:tab w:val="left" w:pos="0"/>
        </w:tabs>
        <w:rPr>
          <w:szCs w:val="22"/>
          <w:u w:val="single"/>
        </w:rPr>
      </w:pPr>
    </w:p>
    <w:p w14:paraId="2398B9A3" w14:textId="77777777" w:rsidR="0000004C" w:rsidRPr="0000004C" w:rsidRDefault="0000004C" w:rsidP="0000004C">
      <w:pPr>
        <w:tabs>
          <w:tab w:val="left" w:pos="0"/>
        </w:tabs>
        <w:rPr>
          <w:szCs w:val="22"/>
        </w:rPr>
      </w:pPr>
      <w:r w:rsidRPr="0000004C">
        <w:rPr>
          <w:szCs w:val="22"/>
        </w:rPr>
        <w:t>Retai gali pasireikšti sąnarių skausmas ir tinimas bei sausgyslių uždegimas arba plyšimas.</w:t>
      </w:r>
      <w:r>
        <w:rPr>
          <w:szCs w:val="22"/>
        </w:rPr>
        <w:t xml:space="preserve"> </w:t>
      </w:r>
      <w:r w:rsidRPr="0000004C">
        <w:rPr>
          <w:szCs w:val="22"/>
        </w:rPr>
        <w:t>Rizika yra didesnė, jeigu esate senyvo amžiaus (vyresni kaip 60 metų), Jums buvo</w:t>
      </w:r>
      <w:r>
        <w:rPr>
          <w:szCs w:val="22"/>
        </w:rPr>
        <w:t xml:space="preserve"> </w:t>
      </w:r>
      <w:r w:rsidRPr="0000004C">
        <w:rPr>
          <w:szCs w:val="22"/>
        </w:rPr>
        <w:t>persodintas organas, yra sutrikusi inkstų funkcija arba esate gydomi kortikosteroidais.</w:t>
      </w:r>
      <w:r>
        <w:rPr>
          <w:szCs w:val="22"/>
        </w:rPr>
        <w:t xml:space="preserve"> </w:t>
      </w:r>
      <w:r w:rsidRPr="0000004C">
        <w:rPr>
          <w:szCs w:val="22"/>
        </w:rPr>
        <w:t>Sausgyslių uždegimas ir plyšimai gali pasireikšti per pirmąsias 48 gydymo valandas ir net</w:t>
      </w:r>
      <w:r>
        <w:rPr>
          <w:szCs w:val="22"/>
        </w:rPr>
        <w:t xml:space="preserve"> </w:t>
      </w:r>
      <w:r w:rsidRPr="0000004C">
        <w:rPr>
          <w:szCs w:val="22"/>
        </w:rPr>
        <w:t xml:space="preserve">praėjus iki kelių mėnesių po gydymo </w:t>
      </w:r>
      <w:r w:rsidRPr="00005BBC">
        <w:rPr>
          <w:szCs w:val="22"/>
        </w:rPr>
        <w:t>OFLOXIN</w:t>
      </w:r>
      <w:r w:rsidRPr="0000004C">
        <w:rPr>
          <w:szCs w:val="22"/>
        </w:rPr>
        <w:t xml:space="preserve"> nutraukimo.</w:t>
      </w:r>
      <w:r>
        <w:rPr>
          <w:szCs w:val="22"/>
        </w:rPr>
        <w:t xml:space="preserve"> </w:t>
      </w:r>
      <w:r w:rsidRPr="0000004C">
        <w:rPr>
          <w:szCs w:val="22"/>
        </w:rPr>
        <w:t xml:space="preserve">Pasireiškus pirmajam sausgyslių skausmo arba uždegimo požymiui (pvz., kulkšnies, </w:t>
      </w:r>
      <w:r w:rsidRPr="0000004C">
        <w:rPr>
          <w:szCs w:val="22"/>
        </w:rPr>
        <w:lastRenderedPageBreak/>
        <w:t>riešo,</w:t>
      </w:r>
      <w:r>
        <w:rPr>
          <w:szCs w:val="22"/>
        </w:rPr>
        <w:t xml:space="preserve"> </w:t>
      </w:r>
      <w:r w:rsidRPr="0000004C">
        <w:rPr>
          <w:szCs w:val="22"/>
        </w:rPr>
        <w:t xml:space="preserve">alkūnės, peties arba kelio), nustokite vartoti </w:t>
      </w:r>
      <w:r w:rsidRPr="00005BBC">
        <w:rPr>
          <w:szCs w:val="22"/>
        </w:rPr>
        <w:t>OFLOXIN</w:t>
      </w:r>
      <w:r w:rsidRPr="0000004C">
        <w:rPr>
          <w:szCs w:val="22"/>
        </w:rPr>
        <w:t>, kreipkitės į</w:t>
      </w:r>
      <w:r>
        <w:rPr>
          <w:szCs w:val="22"/>
        </w:rPr>
        <w:t xml:space="preserve"> </w:t>
      </w:r>
      <w:r w:rsidRPr="0000004C">
        <w:rPr>
          <w:szCs w:val="22"/>
        </w:rPr>
        <w:t xml:space="preserve">gydytoją ir stenkitės nejudinti skausmingos vietos. Venkite </w:t>
      </w:r>
      <w:r w:rsidR="008B7E7D">
        <w:rPr>
          <w:szCs w:val="22"/>
        </w:rPr>
        <w:t>n</w:t>
      </w:r>
      <w:r w:rsidRPr="0000004C">
        <w:rPr>
          <w:szCs w:val="22"/>
        </w:rPr>
        <w:t>ereikalingos fizinės veiklos, nes</w:t>
      </w:r>
      <w:r>
        <w:rPr>
          <w:szCs w:val="22"/>
        </w:rPr>
        <w:t xml:space="preserve"> </w:t>
      </w:r>
      <w:r w:rsidRPr="0000004C">
        <w:rPr>
          <w:szCs w:val="22"/>
        </w:rPr>
        <w:t>tai gali padidinti sausgyslių plyšimo riziką.</w:t>
      </w:r>
    </w:p>
    <w:p w14:paraId="3516650D" w14:textId="77777777" w:rsidR="0000004C" w:rsidRDefault="0000004C" w:rsidP="0000004C">
      <w:pPr>
        <w:tabs>
          <w:tab w:val="left" w:pos="0"/>
        </w:tabs>
        <w:rPr>
          <w:szCs w:val="22"/>
        </w:rPr>
      </w:pPr>
    </w:p>
    <w:p w14:paraId="372F7E76" w14:textId="77777777" w:rsidR="00A62FC5" w:rsidRPr="00D53EF2" w:rsidRDefault="00A62FC5" w:rsidP="00A62FC5">
      <w:pPr>
        <w:tabs>
          <w:tab w:val="left" w:pos="142"/>
        </w:tabs>
        <w:rPr>
          <w:szCs w:val="22"/>
        </w:rPr>
      </w:pPr>
      <w:r w:rsidRPr="00D53EF2">
        <w:rPr>
          <w:szCs w:val="22"/>
        </w:rPr>
        <w:t>Retai Jums gali pasireikšti nervo pažeidimo (neuropatijos) simptomų, tokių kaip skausmas, deginimas, dilgčiojimas, tirpimas ir (arba) silpnumas, ypač pėdų ir kojų arba plaštakų ir rankų. Jeigu taip atsitiktų, nustokite vartoti OFLOXIN ir nedelsdami pasakykite gydytojui, kad būklė netaptų galimai negrįžtama.</w:t>
      </w:r>
    </w:p>
    <w:p w14:paraId="34134D6F" w14:textId="77777777" w:rsidR="00A62FC5" w:rsidRDefault="00A62FC5" w:rsidP="0000004C">
      <w:pPr>
        <w:tabs>
          <w:tab w:val="left" w:pos="0"/>
        </w:tabs>
        <w:rPr>
          <w:szCs w:val="22"/>
          <w:u w:val="single"/>
        </w:rPr>
      </w:pPr>
    </w:p>
    <w:p w14:paraId="638E699F" w14:textId="77777777" w:rsidR="0000004C" w:rsidRPr="007A19DC" w:rsidRDefault="0000004C" w:rsidP="0000004C">
      <w:pPr>
        <w:tabs>
          <w:tab w:val="left" w:pos="0"/>
        </w:tabs>
        <w:rPr>
          <w:szCs w:val="22"/>
          <w:u w:val="single"/>
        </w:rPr>
      </w:pPr>
      <w:r w:rsidRPr="007A19DC">
        <w:rPr>
          <w:szCs w:val="22"/>
          <w:u w:val="single"/>
        </w:rPr>
        <w:t>Ilgalaikis, negalią sukeliantis ir galimai negrįžtamas sunkus šalutinis poveikis</w:t>
      </w:r>
    </w:p>
    <w:p w14:paraId="6976F1D8" w14:textId="77777777" w:rsidR="0000004C" w:rsidRDefault="0000004C" w:rsidP="0000004C">
      <w:pPr>
        <w:tabs>
          <w:tab w:val="left" w:pos="0"/>
        </w:tabs>
        <w:rPr>
          <w:szCs w:val="22"/>
        </w:rPr>
      </w:pPr>
      <w:r w:rsidRPr="0000004C">
        <w:rPr>
          <w:szCs w:val="22"/>
        </w:rPr>
        <w:t>Fluorochinolonų </w:t>
      </w:r>
      <w:r w:rsidR="00EA04E8">
        <w:rPr>
          <w:szCs w:val="22"/>
        </w:rPr>
        <w:t>ir</w:t>
      </w:r>
      <w:r w:rsidR="00EA04E8" w:rsidRPr="0000004C">
        <w:rPr>
          <w:szCs w:val="22"/>
        </w:rPr>
        <w:t> </w:t>
      </w:r>
      <w:r w:rsidRPr="0000004C">
        <w:rPr>
          <w:szCs w:val="22"/>
        </w:rPr>
        <w:t xml:space="preserve">chinolonų grupės antibakteriniai vaistai, įskaitant </w:t>
      </w:r>
      <w:r w:rsidRPr="00005BBC">
        <w:rPr>
          <w:szCs w:val="22"/>
        </w:rPr>
        <w:t>OFLOXIN</w:t>
      </w:r>
      <w:r w:rsidRPr="0000004C">
        <w:rPr>
          <w:szCs w:val="22"/>
        </w:rPr>
        <w:t>, siejami su labai retu, bet sunkiu šalutiniu poveikiu, kuris kartais gali būti</w:t>
      </w:r>
      <w:r>
        <w:rPr>
          <w:szCs w:val="22"/>
        </w:rPr>
        <w:t xml:space="preserve"> </w:t>
      </w:r>
      <w:r w:rsidRPr="0000004C">
        <w:rPr>
          <w:szCs w:val="22"/>
        </w:rPr>
        <w:t>ilgalaikis (trunkantis mėnesius arba metus), sukelti negalią arba būti galimai negrįžtamas.</w:t>
      </w:r>
      <w:r>
        <w:rPr>
          <w:szCs w:val="22"/>
        </w:rPr>
        <w:t xml:space="preserve"> </w:t>
      </w:r>
      <w:r w:rsidRPr="0000004C">
        <w:rPr>
          <w:szCs w:val="22"/>
        </w:rPr>
        <w:t>Jam priskiriamas rankų ir kojų sausgyslių, raumenų ir sąnarių skausmas, pasunkėjęs</w:t>
      </w:r>
      <w:r>
        <w:rPr>
          <w:szCs w:val="22"/>
        </w:rPr>
        <w:t xml:space="preserve"> </w:t>
      </w:r>
      <w:r w:rsidRPr="0000004C">
        <w:rPr>
          <w:szCs w:val="22"/>
        </w:rPr>
        <w:t>vaikščiojimas, neįprasti pojūčiai, tokie kaip badymas, dilgčiojimas, kutenimas, tirpimas arba</w:t>
      </w:r>
      <w:r>
        <w:rPr>
          <w:szCs w:val="22"/>
        </w:rPr>
        <w:t xml:space="preserve"> </w:t>
      </w:r>
      <w:r w:rsidRPr="0000004C">
        <w:rPr>
          <w:szCs w:val="22"/>
        </w:rPr>
        <w:t>deginimas (parestezija), jutimų sutrikimai, įskaitant regos, skonio, uoslės ir klausos</w:t>
      </w:r>
      <w:r>
        <w:rPr>
          <w:szCs w:val="22"/>
        </w:rPr>
        <w:t xml:space="preserve"> </w:t>
      </w:r>
      <w:r w:rsidRPr="0000004C">
        <w:rPr>
          <w:szCs w:val="22"/>
        </w:rPr>
        <w:t>sutrikimus, depresija, atminties sutrikimas, sunkus nuovargis ir sunkūs miego sutrikimai.</w:t>
      </w:r>
      <w:r>
        <w:rPr>
          <w:szCs w:val="22"/>
        </w:rPr>
        <w:t xml:space="preserve"> </w:t>
      </w:r>
    </w:p>
    <w:p w14:paraId="1328D9B1" w14:textId="77777777" w:rsidR="001916FB" w:rsidRDefault="001916FB" w:rsidP="00CD22FE">
      <w:pPr>
        <w:tabs>
          <w:tab w:val="left" w:pos="142"/>
        </w:tabs>
        <w:rPr>
          <w:szCs w:val="22"/>
        </w:rPr>
      </w:pPr>
    </w:p>
    <w:p w14:paraId="21341632" w14:textId="77777777" w:rsidR="000D4998" w:rsidRDefault="001916FB" w:rsidP="00CD22FE">
      <w:pPr>
        <w:tabs>
          <w:tab w:val="left" w:pos="142"/>
        </w:tabs>
        <w:rPr>
          <w:szCs w:val="22"/>
        </w:rPr>
      </w:pPr>
      <w:r w:rsidRPr="0000004C">
        <w:rPr>
          <w:szCs w:val="22"/>
        </w:rPr>
        <w:t xml:space="preserve">Jeigu pavartojus </w:t>
      </w:r>
      <w:r>
        <w:rPr>
          <w:szCs w:val="22"/>
        </w:rPr>
        <w:t>OFLOXIN</w:t>
      </w:r>
      <w:r w:rsidRPr="0000004C">
        <w:rPr>
          <w:szCs w:val="22"/>
        </w:rPr>
        <w:t xml:space="preserve"> pasireiškė bet kuris nurodytas šalutin</w:t>
      </w:r>
      <w:r w:rsidR="00EA04E8">
        <w:rPr>
          <w:szCs w:val="22"/>
        </w:rPr>
        <w:t>is</w:t>
      </w:r>
      <w:r>
        <w:rPr>
          <w:szCs w:val="22"/>
        </w:rPr>
        <w:t xml:space="preserve"> </w:t>
      </w:r>
      <w:r w:rsidRPr="0000004C">
        <w:rPr>
          <w:szCs w:val="22"/>
        </w:rPr>
        <w:t>poveik</w:t>
      </w:r>
      <w:r w:rsidR="00EA04E8">
        <w:rPr>
          <w:szCs w:val="22"/>
        </w:rPr>
        <w:t>is</w:t>
      </w:r>
      <w:r w:rsidRPr="0000004C">
        <w:rPr>
          <w:szCs w:val="22"/>
        </w:rPr>
        <w:t>, prieš tęsdami gydymą nedelsdami kreipkitės į gydytoją. Jūs ir Jūsų gydytojas</w:t>
      </w:r>
      <w:r>
        <w:rPr>
          <w:szCs w:val="22"/>
        </w:rPr>
        <w:t xml:space="preserve"> </w:t>
      </w:r>
      <w:r w:rsidRPr="0000004C">
        <w:rPr>
          <w:szCs w:val="22"/>
        </w:rPr>
        <w:t>nuspręsite, ar gydymą reikia tęsti</w:t>
      </w:r>
      <w:r w:rsidR="003B1AFE">
        <w:rPr>
          <w:szCs w:val="22"/>
        </w:rPr>
        <w:t>,</w:t>
      </w:r>
      <w:r w:rsidR="00AF3C4B">
        <w:rPr>
          <w:szCs w:val="22"/>
        </w:rPr>
        <w:t xml:space="preserve"> </w:t>
      </w:r>
      <w:r w:rsidRPr="0000004C">
        <w:rPr>
          <w:szCs w:val="22"/>
        </w:rPr>
        <w:t xml:space="preserve">ir apsvarstysite gydymą kitos klasės </w:t>
      </w:r>
      <w:r w:rsidR="00AF3C4B" w:rsidRPr="0000004C">
        <w:rPr>
          <w:szCs w:val="22"/>
        </w:rPr>
        <w:t>antibiotik</w:t>
      </w:r>
      <w:r w:rsidR="003B1AFE">
        <w:rPr>
          <w:szCs w:val="22"/>
        </w:rPr>
        <w:t>u</w:t>
      </w:r>
      <w:r w:rsidRPr="0000004C">
        <w:rPr>
          <w:szCs w:val="22"/>
        </w:rPr>
        <w:t>.</w:t>
      </w:r>
    </w:p>
    <w:p w14:paraId="66444D29" w14:textId="77777777" w:rsidR="00A62FC5" w:rsidRDefault="00A62FC5" w:rsidP="00CD22FE">
      <w:pPr>
        <w:tabs>
          <w:tab w:val="left" w:pos="142"/>
        </w:tabs>
        <w:rPr>
          <w:szCs w:val="22"/>
        </w:rPr>
      </w:pPr>
    </w:p>
    <w:p w14:paraId="6551054B" w14:textId="77777777" w:rsidR="00A62FC5" w:rsidRPr="00C17C32" w:rsidRDefault="00A62FC5" w:rsidP="00A62FC5">
      <w:pPr>
        <w:tabs>
          <w:tab w:val="left" w:pos="142"/>
        </w:tabs>
        <w:rPr>
          <w:bCs/>
          <w:szCs w:val="22"/>
        </w:rPr>
      </w:pPr>
      <w:r w:rsidRPr="00C17C32">
        <w:rPr>
          <w:bCs/>
          <w:szCs w:val="22"/>
        </w:rPr>
        <w:t>Jei</w:t>
      </w:r>
      <w:r>
        <w:rPr>
          <w:bCs/>
          <w:szCs w:val="22"/>
        </w:rPr>
        <w:t>gu</w:t>
      </w:r>
      <w:r w:rsidRPr="00C17C32">
        <w:rPr>
          <w:bCs/>
          <w:szCs w:val="22"/>
        </w:rPr>
        <w:t xml:space="preserve"> pastebė</w:t>
      </w:r>
      <w:r>
        <w:rPr>
          <w:bCs/>
          <w:szCs w:val="22"/>
        </w:rPr>
        <w:t>site</w:t>
      </w:r>
      <w:r w:rsidRPr="00C17C32">
        <w:rPr>
          <w:bCs/>
          <w:szCs w:val="22"/>
        </w:rPr>
        <w:t xml:space="preserve"> alerginės reakcijos požymių, tokių kaip išbėrimas, rijimo ar kvėpavimo sutrikimai, lūpų, veido, gerklės ar liežuvio patinimas, nutraukite </w:t>
      </w:r>
      <w:r>
        <w:rPr>
          <w:bCs/>
          <w:szCs w:val="22"/>
        </w:rPr>
        <w:t>OFLOXIN</w:t>
      </w:r>
      <w:r w:rsidRPr="00C17C32">
        <w:rPr>
          <w:bCs/>
          <w:szCs w:val="22"/>
        </w:rPr>
        <w:t xml:space="preserve"> vartojimą ir </w:t>
      </w:r>
      <w:r>
        <w:rPr>
          <w:bCs/>
          <w:szCs w:val="22"/>
        </w:rPr>
        <w:t>kreipkitės į</w:t>
      </w:r>
      <w:r w:rsidRPr="00C17C32">
        <w:rPr>
          <w:bCs/>
          <w:szCs w:val="22"/>
        </w:rPr>
        <w:t xml:space="preserve"> gydytoj</w:t>
      </w:r>
      <w:r>
        <w:rPr>
          <w:bCs/>
          <w:szCs w:val="22"/>
        </w:rPr>
        <w:t>ą</w:t>
      </w:r>
      <w:r w:rsidRPr="00C17C32">
        <w:rPr>
          <w:bCs/>
          <w:szCs w:val="22"/>
        </w:rPr>
        <w:t xml:space="preserve"> (žr. 4</w:t>
      </w:r>
      <w:r w:rsidR="00072C77">
        <w:rPr>
          <w:bCs/>
          <w:szCs w:val="22"/>
        </w:rPr>
        <w:t> </w:t>
      </w:r>
      <w:r w:rsidRPr="00C17C32">
        <w:rPr>
          <w:bCs/>
          <w:szCs w:val="22"/>
        </w:rPr>
        <w:t>skyrių).</w:t>
      </w:r>
    </w:p>
    <w:p w14:paraId="7045018F" w14:textId="77777777" w:rsidR="00A62FC5" w:rsidRPr="00C17C32" w:rsidRDefault="00A62FC5" w:rsidP="00A62FC5">
      <w:pPr>
        <w:tabs>
          <w:tab w:val="left" w:pos="142"/>
        </w:tabs>
        <w:rPr>
          <w:bCs/>
          <w:szCs w:val="22"/>
        </w:rPr>
      </w:pPr>
    </w:p>
    <w:p w14:paraId="2259B9B2" w14:textId="77777777" w:rsidR="00A62FC5" w:rsidRPr="00C17C32" w:rsidRDefault="00A62FC5" w:rsidP="00A62FC5">
      <w:pPr>
        <w:tabs>
          <w:tab w:val="left" w:pos="142"/>
        </w:tabs>
        <w:rPr>
          <w:bCs/>
          <w:szCs w:val="22"/>
        </w:rPr>
      </w:pPr>
      <w:r w:rsidRPr="00C17C32">
        <w:rPr>
          <w:bCs/>
          <w:szCs w:val="22"/>
        </w:rPr>
        <w:t>Jei</w:t>
      </w:r>
      <w:r>
        <w:rPr>
          <w:bCs/>
          <w:szCs w:val="22"/>
        </w:rPr>
        <w:t>gu</w:t>
      </w:r>
      <w:r w:rsidRPr="00C17C32">
        <w:rPr>
          <w:bCs/>
          <w:szCs w:val="22"/>
        </w:rPr>
        <w:t xml:space="preserve"> pastebė</w:t>
      </w:r>
      <w:r>
        <w:rPr>
          <w:bCs/>
          <w:szCs w:val="22"/>
        </w:rPr>
        <w:t>site</w:t>
      </w:r>
      <w:r w:rsidRPr="00C17C32">
        <w:rPr>
          <w:bCs/>
          <w:szCs w:val="22"/>
        </w:rPr>
        <w:t xml:space="preserve"> regėjimo </w:t>
      </w:r>
      <w:r>
        <w:rPr>
          <w:bCs/>
          <w:szCs w:val="22"/>
        </w:rPr>
        <w:t>sutrikimų ar atsiras bet kokių kitų su akimis susijusių nusiskundimų</w:t>
      </w:r>
      <w:r w:rsidRPr="00C17C32">
        <w:rPr>
          <w:bCs/>
          <w:szCs w:val="22"/>
        </w:rPr>
        <w:t xml:space="preserve">, nedelsdami kreipkitės į </w:t>
      </w:r>
      <w:r w:rsidR="00655D87">
        <w:rPr>
          <w:bCs/>
          <w:szCs w:val="22"/>
        </w:rPr>
        <w:t>gydytoją</w:t>
      </w:r>
      <w:r w:rsidRPr="00C17C32">
        <w:rPr>
          <w:bCs/>
          <w:szCs w:val="22"/>
        </w:rPr>
        <w:t>.</w:t>
      </w:r>
    </w:p>
    <w:p w14:paraId="6735A71F" w14:textId="77777777" w:rsidR="00A62FC5" w:rsidRPr="00C17C32" w:rsidRDefault="00A62FC5" w:rsidP="00A62FC5">
      <w:pPr>
        <w:tabs>
          <w:tab w:val="left" w:pos="142"/>
        </w:tabs>
        <w:rPr>
          <w:bCs/>
          <w:szCs w:val="22"/>
        </w:rPr>
      </w:pPr>
    </w:p>
    <w:p w14:paraId="105938B7" w14:textId="77777777" w:rsidR="00A62FC5" w:rsidRPr="00C17C32" w:rsidRDefault="00A62FC5" w:rsidP="00A62FC5">
      <w:pPr>
        <w:tabs>
          <w:tab w:val="left" w:pos="142"/>
        </w:tabs>
        <w:rPr>
          <w:bCs/>
          <w:szCs w:val="22"/>
        </w:rPr>
      </w:pPr>
      <w:r w:rsidRPr="00C17C32">
        <w:rPr>
          <w:bCs/>
          <w:szCs w:val="22"/>
        </w:rPr>
        <w:t xml:space="preserve">Laboratoriniai opiatų </w:t>
      </w:r>
      <w:r w:rsidR="00655D87">
        <w:rPr>
          <w:bCs/>
          <w:szCs w:val="22"/>
        </w:rPr>
        <w:t>i</w:t>
      </w:r>
      <w:r w:rsidRPr="00C17C32">
        <w:rPr>
          <w:bCs/>
          <w:szCs w:val="22"/>
        </w:rPr>
        <w:t>r porfirino (raudonojo kraujo pigmento sudedam</w:t>
      </w:r>
      <w:r>
        <w:rPr>
          <w:bCs/>
          <w:szCs w:val="22"/>
        </w:rPr>
        <w:t>osios</w:t>
      </w:r>
      <w:r w:rsidRPr="00C17C32">
        <w:rPr>
          <w:bCs/>
          <w:szCs w:val="22"/>
        </w:rPr>
        <w:t xml:space="preserve"> dali</w:t>
      </w:r>
      <w:r>
        <w:rPr>
          <w:bCs/>
          <w:szCs w:val="22"/>
        </w:rPr>
        <w:t>es</w:t>
      </w:r>
      <w:r w:rsidRPr="00C17C32">
        <w:rPr>
          <w:bCs/>
          <w:szCs w:val="22"/>
        </w:rPr>
        <w:t xml:space="preserve"> ir skilimo produkto) šlapimo tyrim</w:t>
      </w:r>
      <w:r>
        <w:rPr>
          <w:bCs/>
          <w:szCs w:val="22"/>
        </w:rPr>
        <w:t>ų rezultatai</w:t>
      </w:r>
      <w:r w:rsidRPr="00C17C32">
        <w:rPr>
          <w:bCs/>
          <w:szCs w:val="22"/>
        </w:rPr>
        <w:t xml:space="preserve"> gydymo </w:t>
      </w:r>
      <w:r>
        <w:rPr>
          <w:bCs/>
          <w:szCs w:val="22"/>
        </w:rPr>
        <w:t>OFLOXIN</w:t>
      </w:r>
      <w:r w:rsidRPr="00C17C32">
        <w:rPr>
          <w:bCs/>
          <w:szCs w:val="22"/>
        </w:rPr>
        <w:t xml:space="preserve"> metu gali </w:t>
      </w:r>
      <w:r>
        <w:rPr>
          <w:bCs/>
          <w:szCs w:val="22"/>
        </w:rPr>
        <w:t>būti tariamai</w:t>
      </w:r>
      <w:r w:rsidRPr="00C17C32">
        <w:rPr>
          <w:bCs/>
          <w:szCs w:val="22"/>
        </w:rPr>
        <w:t xml:space="preserve"> teigiam</w:t>
      </w:r>
      <w:r>
        <w:rPr>
          <w:bCs/>
          <w:szCs w:val="22"/>
        </w:rPr>
        <w:t>i</w:t>
      </w:r>
      <w:r w:rsidRPr="00C17C32">
        <w:rPr>
          <w:bCs/>
          <w:szCs w:val="22"/>
        </w:rPr>
        <w:t xml:space="preserve">. </w:t>
      </w:r>
      <w:r w:rsidR="00655D87">
        <w:rPr>
          <w:bCs/>
          <w:szCs w:val="22"/>
        </w:rPr>
        <w:t>Todėl, j</w:t>
      </w:r>
      <w:r>
        <w:rPr>
          <w:bCs/>
          <w:szCs w:val="22"/>
        </w:rPr>
        <w:t>ei reikia,</w:t>
      </w:r>
      <w:r w:rsidRPr="00C17C32">
        <w:rPr>
          <w:bCs/>
          <w:szCs w:val="22"/>
        </w:rPr>
        <w:t xml:space="preserve"> teigiami rezultatai tur</w:t>
      </w:r>
      <w:r>
        <w:rPr>
          <w:bCs/>
          <w:szCs w:val="22"/>
        </w:rPr>
        <w:t>i</w:t>
      </w:r>
      <w:r w:rsidRPr="00C17C32">
        <w:rPr>
          <w:bCs/>
          <w:szCs w:val="22"/>
        </w:rPr>
        <w:t xml:space="preserve"> būti patvirtinti </w:t>
      </w:r>
      <w:r>
        <w:rPr>
          <w:bCs/>
          <w:szCs w:val="22"/>
        </w:rPr>
        <w:t>specifiškesniais</w:t>
      </w:r>
      <w:r w:rsidRPr="00C17C32">
        <w:rPr>
          <w:bCs/>
          <w:szCs w:val="22"/>
        </w:rPr>
        <w:t xml:space="preserve"> metodais.</w:t>
      </w:r>
    </w:p>
    <w:p w14:paraId="49E17FE6" w14:textId="77777777" w:rsidR="001916FB" w:rsidRDefault="001916FB" w:rsidP="00CD22FE">
      <w:pPr>
        <w:tabs>
          <w:tab w:val="left" w:pos="142"/>
        </w:tabs>
        <w:rPr>
          <w:szCs w:val="22"/>
        </w:rPr>
      </w:pPr>
    </w:p>
    <w:p w14:paraId="6AF475F7" w14:textId="77777777" w:rsidR="002B0E5C" w:rsidRPr="00005BBC" w:rsidRDefault="002B0E5C" w:rsidP="006366C0">
      <w:pPr>
        <w:rPr>
          <w:b/>
          <w:bCs/>
          <w:szCs w:val="22"/>
        </w:rPr>
      </w:pPr>
      <w:r w:rsidRPr="00005BBC">
        <w:rPr>
          <w:b/>
          <w:bCs/>
          <w:szCs w:val="22"/>
        </w:rPr>
        <w:t>Kit</w:t>
      </w:r>
      <w:r w:rsidR="00E60E78" w:rsidRPr="00005BBC">
        <w:rPr>
          <w:b/>
          <w:bCs/>
          <w:szCs w:val="22"/>
        </w:rPr>
        <w:t>i</w:t>
      </w:r>
      <w:r w:rsidRPr="00005BBC">
        <w:rPr>
          <w:b/>
          <w:bCs/>
          <w:szCs w:val="22"/>
        </w:rPr>
        <w:t xml:space="preserve"> vaist</w:t>
      </w:r>
      <w:r w:rsidR="00E60E78" w:rsidRPr="00005BBC">
        <w:rPr>
          <w:b/>
          <w:bCs/>
          <w:szCs w:val="22"/>
        </w:rPr>
        <w:t>ai ir OFLOXIN</w:t>
      </w:r>
    </w:p>
    <w:p w14:paraId="3F5E75A6" w14:textId="77777777" w:rsidR="002B0E5C" w:rsidRPr="00005BBC" w:rsidRDefault="002B0E5C" w:rsidP="006366C0">
      <w:pPr>
        <w:rPr>
          <w:szCs w:val="22"/>
        </w:rPr>
      </w:pPr>
      <w:r w:rsidRPr="00005BBC">
        <w:rPr>
          <w:szCs w:val="22"/>
        </w:rPr>
        <w:t>Jeigu vartojate ar neseniai vartojote kitų vaistų</w:t>
      </w:r>
      <w:r w:rsidR="00941296">
        <w:rPr>
          <w:szCs w:val="22"/>
        </w:rPr>
        <w:t xml:space="preserve"> </w:t>
      </w:r>
      <w:r w:rsidR="00E60E78" w:rsidRPr="00005BBC">
        <w:rPr>
          <w:szCs w:val="22"/>
        </w:rPr>
        <w:t>arba dėl to nesate tikri</w:t>
      </w:r>
      <w:r w:rsidR="00C10942" w:rsidRPr="00005BBC">
        <w:rPr>
          <w:szCs w:val="22"/>
        </w:rPr>
        <w:t>,</w:t>
      </w:r>
      <w:r w:rsidRPr="00005BBC">
        <w:rPr>
          <w:szCs w:val="22"/>
        </w:rPr>
        <w:t xml:space="preserve"> </w:t>
      </w:r>
      <w:r w:rsidR="00E60E78" w:rsidRPr="00005BBC">
        <w:rPr>
          <w:szCs w:val="22"/>
        </w:rPr>
        <w:t xml:space="preserve">apie tai </w:t>
      </w:r>
      <w:r w:rsidRPr="00005BBC">
        <w:rPr>
          <w:szCs w:val="22"/>
        </w:rPr>
        <w:t>pasakykite gydytojui arba vaistininkui.</w:t>
      </w:r>
    </w:p>
    <w:p w14:paraId="25D430F5" w14:textId="77777777" w:rsidR="00147228" w:rsidRDefault="00147228" w:rsidP="00C10942">
      <w:pPr>
        <w:tabs>
          <w:tab w:val="left" w:pos="0"/>
        </w:tabs>
        <w:ind w:left="567" w:hanging="567"/>
        <w:rPr>
          <w:szCs w:val="22"/>
        </w:rPr>
      </w:pPr>
    </w:p>
    <w:p w14:paraId="5866DDB3" w14:textId="77777777" w:rsidR="00812364" w:rsidRPr="005B671F" w:rsidRDefault="00812364" w:rsidP="00812364">
      <w:pPr>
        <w:rPr>
          <w:szCs w:val="22"/>
        </w:rPr>
      </w:pPr>
      <w:r w:rsidRPr="005B671F">
        <w:rPr>
          <w:szCs w:val="22"/>
        </w:rPr>
        <w:t>Jei</w:t>
      </w:r>
      <w:r>
        <w:rPr>
          <w:szCs w:val="22"/>
        </w:rPr>
        <w:t>gu</w:t>
      </w:r>
      <w:r w:rsidRPr="005B671F">
        <w:rPr>
          <w:szCs w:val="22"/>
        </w:rPr>
        <w:t xml:space="preserve"> tuo pa</w:t>
      </w:r>
      <w:r>
        <w:rPr>
          <w:szCs w:val="22"/>
        </w:rPr>
        <w:t>t</w:t>
      </w:r>
      <w:r w:rsidRPr="005B671F">
        <w:rPr>
          <w:szCs w:val="22"/>
        </w:rPr>
        <w:t xml:space="preserve"> metu</w:t>
      </w:r>
      <w:r w:rsidRPr="00AE2F20">
        <w:rPr>
          <w:szCs w:val="22"/>
        </w:rPr>
        <w:t xml:space="preserve"> </w:t>
      </w:r>
      <w:r w:rsidRPr="005B671F">
        <w:rPr>
          <w:szCs w:val="22"/>
        </w:rPr>
        <w:t xml:space="preserve">vartojami vaistai nuo padidėjusio skrandžio </w:t>
      </w:r>
      <w:r>
        <w:rPr>
          <w:szCs w:val="22"/>
        </w:rPr>
        <w:t xml:space="preserve">turinio </w:t>
      </w:r>
      <w:r w:rsidRPr="005B671F">
        <w:rPr>
          <w:szCs w:val="22"/>
        </w:rPr>
        <w:t>rūgštingumo (mineraliniai antacid</w:t>
      </w:r>
      <w:r>
        <w:rPr>
          <w:szCs w:val="22"/>
        </w:rPr>
        <w:t>iniai preparatai</w:t>
      </w:r>
      <w:r w:rsidRPr="005B671F">
        <w:rPr>
          <w:szCs w:val="22"/>
        </w:rPr>
        <w:t xml:space="preserve">) arba skrandžio gleivinei apsaugoti (pvz., </w:t>
      </w:r>
      <w:r>
        <w:rPr>
          <w:szCs w:val="22"/>
        </w:rPr>
        <w:t>sukr</w:t>
      </w:r>
      <w:r w:rsidRPr="005B671F">
        <w:rPr>
          <w:szCs w:val="22"/>
        </w:rPr>
        <w:t>alfatas)</w:t>
      </w:r>
      <w:r>
        <w:rPr>
          <w:szCs w:val="22"/>
        </w:rPr>
        <w:t>,</w:t>
      </w:r>
      <w:r w:rsidRPr="005B671F">
        <w:rPr>
          <w:szCs w:val="22"/>
        </w:rPr>
        <w:t xml:space="preserve"> </w:t>
      </w:r>
      <w:r>
        <w:rPr>
          <w:szCs w:val="22"/>
        </w:rPr>
        <w:t>OFLOXIN</w:t>
      </w:r>
      <w:r w:rsidRPr="005B671F">
        <w:rPr>
          <w:szCs w:val="22"/>
        </w:rPr>
        <w:t xml:space="preserve"> poveik</w:t>
      </w:r>
      <w:r>
        <w:rPr>
          <w:szCs w:val="22"/>
        </w:rPr>
        <w:t>is gali susilpnėti</w:t>
      </w:r>
      <w:r w:rsidRPr="005B671F">
        <w:rPr>
          <w:szCs w:val="22"/>
        </w:rPr>
        <w:t xml:space="preserve">. </w:t>
      </w:r>
      <w:r>
        <w:rPr>
          <w:szCs w:val="22"/>
        </w:rPr>
        <w:t xml:space="preserve">Tai taikoma ir kitiems </w:t>
      </w:r>
      <w:r w:rsidR="00FA23C0">
        <w:rPr>
          <w:szCs w:val="22"/>
        </w:rPr>
        <w:t>vaistams</w:t>
      </w:r>
      <w:r w:rsidRPr="005B671F">
        <w:rPr>
          <w:szCs w:val="22"/>
        </w:rPr>
        <w:t xml:space="preserve">, </w:t>
      </w:r>
      <w:r>
        <w:rPr>
          <w:szCs w:val="22"/>
        </w:rPr>
        <w:t>kurių sudėtyje</w:t>
      </w:r>
      <w:r w:rsidRPr="005B671F">
        <w:rPr>
          <w:szCs w:val="22"/>
        </w:rPr>
        <w:t xml:space="preserve"> yra tam tikrų metalų jonų (aliuminio, geležies, magnio ar cinko). Dėl šios priežasties </w:t>
      </w:r>
      <w:r>
        <w:rPr>
          <w:szCs w:val="22"/>
        </w:rPr>
        <w:t>OFLOXIN</w:t>
      </w:r>
      <w:r w:rsidRPr="005B671F">
        <w:rPr>
          <w:szCs w:val="22"/>
        </w:rPr>
        <w:t xml:space="preserve"> turite vartoti </w:t>
      </w:r>
      <w:r>
        <w:rPr>
          <w:szCs w:val="22"/>
        </w:rPr>
        <w:t xml:space="preserve">likus </w:t>
      </w:r>
      <w:r w:rsidRPr="005B671F">
        <w:rPr>
          <w:szCs w:val="22"/>
        </w:rPr>
        <w:t>maždaug 2</w:t>
      </w:r>
      <w:r w:rsidR="00E6196D">
        <w:rPr>
          <w:szCs w:val="22"/>
        </w:rPr>
        <w:t> </w:t>
      </w:r>
      <w:r w:rsidRPr="005B671F">
        <w:rPr>
          <w:szCs w:val="22"/>
        </w:rPr>
        <w:t>valand</w:t>
      </w:r>
      <w:r>
        <w:rPr>
          <w:szCs w:val="22"/>
        </w:rPr>
        <w:t>om</w:t>
      </w:r>
      <w:r w:rsidRPr="005B671F">
        <w:rPr>
          <w:szCs w:val="22"/>
        </w:rPr>
        <w:t xml:space="preserve">s </w:t>
      </w:r>
      <w:r>
        <w:rPr>
          <w:szCs w:val="22"/>
        </w:rPr>
        <w:t xml:space="preserve">iki minėtų </w:t>
      </w:r>
      <w:r w:rsidR="00FA23C0">
        <w:rPr>
          <w:szCs w:val="22"/>
        </w:rPr>
        <w:t>vaistų</w:t>
      </w:r>
      <w:r>
        <w:rPr>
          <w:szCs w:val="22"/>
        </w:rPr>
        <w:t xml:space="preserve"> vartojimo</w:t>
      </w:r>
      <w:r w:rsidRPr="005B671F">
        <w:rPr>
          <w:szCs w:val="22"/>
        </w:rPr>
        <w:t>.</w:t>
      </w:r>
    </w:p>
    <w:p w14:paraId="7D540CCA" w14:textId="77777777" w:rsidR="00812364" w:rsidRPr="005B671F" w:rsidRDefault="00812364" w:rsidP="00812364">
      <w:pPr>
        <w:rPr>
          <w:szCs w:val="22"/>
        </w:rPr>
      </w:pPr>
    </w:p>
    <w:p w14:paraId="1C7BAFC0" w14:textId="3D091C46" w:rsidR="00812364" w:rsidRPr="005B671F" w:rsidRDefault="00812364" w:rsidP="00812364">
      <w:pPr>
        <w:rPr>
          <w:szCs w:val="22"/>
        </w:rPr>
      </w:pPr>
      <w:r w:rsidRPr="005B671F">
        <w:rPr>
          <w:szCs w:val="22"/>
        </w:rPr>
        <w:t>Traukul</w:t>
      </w:r>
      <w:r>
        <w:rPr>
          <w:szCs w:val="22"/>
        </w:rPr>
        <w:t xml:space="preserve">ių atsiradimo rizika yra didesnė, </w:t>
      </w:r>
      <w:r w:rsidRPr="005B671F">
        <w:rPr>
          <w:szCs w:val="22"/>
        </w:rPr>
        <w:t>kai chinolonai vartojami tuo pa</w:t>
      </w:r>
      <w:r>
        <w:rPr>
          <w:szCs w:val="22"/>
        </w:rPr>
        <w:t>t</w:t>
      </w:r>
      <w:r w:rsidRPr="005B671F">
        <w:rPr>
          <w:szCs w:val="22"/>
        </w:rPr>
        <w:t xml:space="preserve"> metu kaip ir kiti vaistai, kurie mažina traukulių </w:t>
      </w:r>
      <w:r>
        <w:rPr>
          <w:szCs w:val="22"/>
        </w:rPr>
        <w:t xml:space="preserve">atsiradimo </w:t>
      </w:r>
      <w:r w:rsidRPr="005B671F">
        <w:rPr>
          <w:szCs w:val="22"/>
        </w:rPr>
        <w:t xml:space="preserve">slenkstį. Pavyzdžiui, </w:t>
      </w:r>
      <w:r>
        <w:rPr>
          <w:szCs w:val="22"/>
        </w:rPr>
        <w:t>tokie yra</w:t>
      </w:r>
      <w:r w:rsidRPr="005B671F">
        <w:rPr>
          <w:szCs w:val="22"/>
        </w:rPr>
        <w:t xml:space="preserve"> kai kuri</w:t>
      </w:r>
      <w:r>
        <w:rPr>
          <w:szCs w:val="22"/>
        </w:rPr>
        <w:t>e</w:t>
      </w:r>
      <w:r w:rsidRPr="005B671F">
        <w:rPr>
          <w:szCs w:val="22"/>
        </w:rPr>
        <w:t xml:space="preserve"> vaist</w:t>
      </w:r>
      <w:r>
        <w:rPr>
          <w:szCs w:val="22"/>
        </w:rPr>
        <w:t>ai</w:t>
      </w:r>
      <w:r w:rsidRPr="005B671F">
        <w:rPr>
          <w:szCs w:val="22"/>
        </w:rPr>
        <w:t xml:space="preserve"> nuo skausmo </w:t>
      </w:r>
      <w:r>
        <w:rPr>
          <w:szCs w:val="22"/>
        </w:rPr>
        <w:t>ir</w:t>
      </w:r>
      <w:r w:rsidRPr="005B671F">
        <w:rPr>
          <w:szCs w:val="22"/>
        </w:rPr>
        <w:t xml:space="preserve"> reumat</w:t>
      </w:r>
      <w:r w:rsidR="00FA23C0">
        <w:rPr>
          <w:szCs w:val="22"/>
        </w:rPr>
        <w:t>ologinių</w:t>
      </w:r>
      <w:r w:rsidRPr="005B671F">
        <w:rPr>
          <w:szCs w:val="22"/>
        </w:rPr>
        <w:t xml:space="preserve"> sutrikimų (</w:t>
      </w:r>
      <w:r>
        <w:rPr>
          <w:szCs w:val="22"/>
        </w:rPr>
        <w:t>vadinami</w:t>
      </w:r>
      <w:r w:rsidRPr="005B671F">
        <w:rPr>
          <w:szCs w:val="22"/>
        </w:rPr>
        <w:t xml:space="preserve"> nesteroidini</w:t>
      </w:r>
      <w:r>
        <w:rPr>
          <w:szCs w:val="22"/>
        </w:rPr>
        <w:t>ai</w:t>
      </w:r>
      <w:r w:rsidRPr="005B671F">
        <w:rPr>
          <w:szCs w:val="22"/>
        </w:rPr>
        <w:t>s vaist</w:t>
      </w:r>
      <w:r>
        <w:rPr>
          <w:szCs w:val="22"/>
        </w:rPr>
        <w:t>ai</w:t>
      </w:r>
      <w:r w:rsidRPr="005B671F">
        <w:rPr>
          <w:szCs w:val="22"/>
        </w:rPr>
        <w:t xml:space="preserve">s nuo uždegimo, pvz., </w:t>
      </w:r>
      <w:r>
        <w:rPr>
          <w:szCs w:val="22"/>
        </w:rPr>
        <w:t>f</w:t>
      </w:r>
      <w:r w:rsidRPr="005B671F">
        <w:rPr>
          <w:szCs w:val="22"/>
        </w:rPr>
        <w:t>enbufen</w:t>
      </w:r>
      <w:r w:rsidR="00561566">
        <w:rPr>
          <w:szCs w:val="22"/>
        </w:rPr>
        <w:t>as</w:t>
      </w:r>
      <w:r w:rsidRPr="005B671F">
        <w:rPr>
          <w:szCs w:val="22"/>
        </w:rPr>
        <w:t>) arba teofilin</w:t>
      </w:r>
      <w:r>
        <w:rPr>
          <w:szCs w:val="22"/>
        </w:rPr>
        <w:t>as</w:t>
      </w:r>
      <w:r w:rsidRPr="005B671F">
        <w:rPr>
          <w:szCs w:val="22"/>
        </w:rPr>
        <w:t xml:space="preserve"> (</w:t>
      </w:r>
      <w:r>
        <w:rPr>
          <w:szCs w:val="22"/>
        </w:rPr>
        <w:t xml:space="preserve">vartojamas </w:t>
      </w:r>
      <w:r w:rsidRPr="005B671F">
        <w:rPr>
          <w:szCs w:val="22"/>
        </w:rPr>
        <w:t>astmai gydyti). Jei vartojate toki</w:t>
      </w:r>
      <w:r>
        <w:rPr>
          <w:szCs w:val="22"/>
        </w:rPr>
        <w:t>ų</w:t>
      </w:r>
      <w:r w:rsidRPr="005B671F">
        <w:rPr>
          <w:szCs w:val="22"/>
        </w:rPr>
        <w:t xml:space="preserve"> vaist</w:t>
      </w:r>
      <w:r>
        <w:rPr>
          <w:szCs w:val="22"/>
        </w:rPr>
        <w:t>ų</w:t>
      </w:r>
      <w:r w:rsidRPr="005B671F">
        <w:rPr>
          <w:szCs w:val="22"/>
        </w:rPr>
        <w:t xml:space="preserve">, ofloksaciną reikia vartoti labai atsargiai (taip pat </w:t>
      </w:r>
      <w:r>
        <w:rPr>
          <w:szCs w:val="22"/>
        </w:rPr>
        <w:t>žr.</w:t>
      </w:r>
      <w:r w:rsidRPr="005B671F">
        <w:rPr>
          <w:szCs w:val="22"/>
        </w:rPr>
        <w:t xml:space="preserve"> 2</w:t>
      </w:r>
      <w:r w:rsidR="00072C77">
        <w:rPr>
          <w:szCs w:val="22"/>
        </w:rPr>
        <w:t> </w:t>
      </w:r>
      <w:r w:rsidRPr="005B671F">
        <w:rPr>
          <w:szCs w:val="22"/>
        </w:rPr>
        <w:t>skyri</w:t>
      </w:r>
      <w:r>
        <w:rPr>
          <w:szCs w:val="22"/>
        </w:rPr>
        <w:t xml:space="preserve">aus poskyrį </w:t>
      </w:r>
      <w:r w:rsidRPr="005B671F">
        <w:rPr>
          <w:szCs w:val="22"/>
        </w:rPr>
        <w:t>„</w:t>
      </w:r>
      <w:r>
        <w:rPr>
          <w:szCs w:val="22"/>
        </w:rPr>
        <w:t xml:space="preserve">OFLOXIN vartoti </w:t>
      </w:r>
      <w:r w:rsidR="00873F1F">
        <w:rPr>
          <w:szCs w:val="22"/>
        </w:rPr>
        <w:t>draudžiama</w:t>
      </w:r>
      <w:r w:rsidRPr="005B671F">
        <w:rPr>
          <w:szCs w:val="22"/>
        </w:rPr>
        <w:t>“).</w:t>
      </w:r>
    </w:p>
    <w:p w14:paraId="501210B9" w14:textId="77777777" w:rsidR="00812364" w:rsidRPr="005B671F" w:rsidRDefault="00812364" w:rsidP="00812364">
      <w:pPr>
        <w:rPr>
          <w:szCs w:val="22"/>
        </w:rPr>
      </w:pPr>
    </w:p>
    <w:p w14:paraId="601856FB" w14:textId="77777777" w:rsidR="00812364" w:rsidRPr="005B671F" w:rsidRDefault="00812364" w:rsidP="00812364">
      <w:pPr>
        <w:rPr>
          <w:szCs w:val="22"/>
        </w:rPr>
      </w:pPr>
      <w:r w:rsidRPr="005B671F">
        <w:rPr>
          <w:szCs w:val="22"/>
        </w:rPr>
        <w:t>Chinolonai ir kiti vaistai</w:t>
      </w:r>
      <w:r>
        <w:rPr>
          <w:szCs w:val="22"/>
        </w:rPr>
        <w:t>, pavyzdžiui,</w:t>
      </w:r>
      <w:r w:rsidRPr="005B671F">
        <w:rPr>
          <w:szCs w:val="22"/>
        </w:rPr>
        <w:t xml:space="preserve"> </w:t>
      </w:r>
      <w:r>
        <w:rPr>
          <w:szCs w:val="22"/>
        </w:rPr>
        <w:t>p</w:t>
      </w:r>
      <w:r w:rsidRPr="005B671F">
        <w:rPr>
          <w:szCs w:val="22"/>
        </w:rPr>
        <w:t xml:space="preserve">robenecidas </w:t>
      </w:r>
      <w:r>
        <w:rPr>
          <w:szCs w:val="22"/>
        </w:rPr>
        <w:t xml:space="preserve">(vartojamas nuo </w:t>
      </w:r>
      <w:r w:rsidRPr="005B671F">
        <w:rPr>
          <w:szCs w:val="22"/>
        </w:rPr>
        <w:t>podagr</w:t>
      </w:r>
      <w:r>
        <w:rPr>
          <w:szCs w:val="22"/>
        </w:rPr>
        <w:t>os)</w:t>
      </w:r>
      <w:r w:rsidRPr="005B671F">
        <w:rPr>
          <w:szCs w:val="22"/>
        </w:rPr>
        <w:t xml:space="preserve">, cimetidinas </w:t>
      </w:r>
      <w:r>
        <w:rPr>
          <w:szCs w:val="22"/>
        </w:rPr>
        <w:t xml:space="preserve">(vartojamas </w:t>
      </w:r>
      <w:r w:rsidRPr="005B671F">
        <w:rPr>
          <w:szCs w:val="22"/>
        </w:rPr>
        <w:t>skrandžio rūgš</w:t>
      </w:r>
      <w:r>
        <w:rPr>
          <w:szCs w:val="22"/>
        </w:rPr>
        <w:t>ti</w:t>
      </w:r>
      <w:r w:rsidR="00E04E4F">
        <w:rPr>
          <w:szCs w:val="22"/>
        </w:rPr>
        <w:t>ngumui</w:t>
      </w:r>
      <w:r>
        <w:rPr>
          <w:szCs w:val="22"/>
        </w:rPr>
        <w:t xml:space="preserve"> </w:t>
      </w:r>
      <w:r w:rsidR="00E04E4F">
        <w:rPr>
          <w:szCs w:val="22"/>
        </w:rPr>
        <w:t>mažinti</w:t>
      </w:r>
      <w:r>
        <w:rPr>
          <w:szCs w:val="22"/>
        </w:rPr>
        <w:t>)</w:t>
      </w:r>
      <w:r w:rsidRPr="005B671F">
        <w:rPr>
          <w:szCs w:val="22"/>
        </w:rPr>
        <w:t>, furo</w:t>
      </w:r>
      <w:r>
        <w:rPr>
          <w:szCs w:val="22"/>
        </w:rPr>
        <w:t>z</w:t>
      </w:r>
      <w:r w:rsidRPr="005B671F">
        <w:rPr>
          <w:szCs w:val="22"/>
        </w:rPr>
        <w:t xml:space="preserve">emidas </w:t>
      </w:r>
      <w:r>
        <w:rPr>
          <w:szCs w:val="22"/>
        </w:rPr>
        <w:t xml:space="preserve">(vartojamas </w:t>
      </w:r>
      <w:r w:rsidRPr="005B671F">
        <w:rPr>
          <w:szCs w:val="22"/>
        </w:rPr>
        <w:t>siekiant padidinti šlapimo išsiskyrimą</w:t>
      </w:r>
      <w:r>
        <w:rPr>
          <w:szCs w:val="22"/>
        </w:rPr>
        <w:t>)</w:t>
      </w:r>
      <w:r w:rsidRPr="005B671F">
        <w:rPr>
          <w:szCs w:val="22"/>
        </w:rPr>
        <w:t xml:space="preserve"> arba metotreksatas </w:t>
      </w:r>
      <w:r>
        <w:rPr>
          <w:szCs w:val="22"/>
        </w:rPr>
        <w:t xml:space="preserve">(vartojamas </w:t>
      </w:r>
      <w:r w:rsidRPr="005B671F">
        <w:rPr>
          <w:szCs w:val="22"/>
        </w:rPr>
        <w:t>navikams, reumatui ir kt.</w:t>
      </w:r>
      <w:r>
        <w:rPr>
          <w:szCs w:val="22"/>
        </w:rPr>
        <w:t xml:space="preserve"> sutrikimams gydyti</w:t>
      </w:r>
      <w:r w:rsidRPr="005B671F">
        <w:rPr>
          <w:szCs w:val="22"/>
        </w:rPr>
        <w:t xml:space="preserve">) </w:t>
      </w:r>
      <w:r>
        <w:rPr>
          <w:szCs w:val="22"/>
        </w:rPr>
        <w:t>g</w:t>
      </w:r>
      <w:r w:rsidRPr="005B671F">
        <w:rPr>
          <w:szCs w:val="22"/>
        </w:rPr>
        <w:t xml:space="preserve">ali </w:t>
      </w:r>
      <w:r w:rsidR="00083399">
        <w:rPr>
          <w:szCs w:val="22"/>
        </w:rPr>
        <w:t>su</w:t>
      </w:r>
      <w:r w:rsidRPr="005B671F">
        <w:rPr>
          <w:szCs w:val="22"/>
        </w:rPr>
        <w:t>tr</w:t>
      </w:r>
      <w:r w:rsidR="00083399">
        <w:rPr>
          <w:szCs w:val="22"/>
        </w:rPr>
        <w:t>i</w:t>
      </w:r>
      <w:r w:rsidRPr="005B671F">
        <w:rPr>
          <w:szCs w:val="22"/>
        </w:rPr>
        <w:t xml:space="preserve">kdyti </w:t>
      </w:r>
      <w:r>
        <w:rPr>
          <w:szCs w:val="22"/>
        </w:rPr>
        <w:t>vieni kitų išsiskyrimą</w:t>
      </w:r>
      <w:r w:rsidRPr="005B671F">
        <w:rPr>
          <w:szCs w:val="22"/>
        </w:rPr>
        <w:t xml:space="preserve"> per inkstus. Tai gali sukelti šių medžiagų kaupimąsi organizme ir </w:t>
      </w:r>
      <w:r>
        <w:rPr>
          <w:szCs w:val="22"/>
        </w:rPr>
        <w:t>sustiprinti</w:t>
      </w:r>
      <w:r w:rsidRPr="005B671F">
        <w:rPr>
          <w:szCs w:val="22"/>
        </w:rPr>
        <w:t xml:space="preserve"> šalutinį poveikį.</w:t>
      </w:r>
    </w:p>
    <w:p w14:paraId="20CDC9DB" w14:textId="77777777" w:rsidR="00812364" w:rsidRPr="005B671F" w:rsidRDefault="00812364" w:rsidP="00812364">
      <w:pPr>
        <w:rPr>
          <w:szCs w:val="22"/>
        </w:rPr>
      </w:pPr>
    </w:p>
    <w:p w14:paraId="11C594E7" w14:textId="77777777" w:rsidR="00812364" w:rsidRPr="005B671F" w:rsidRDefault="00812364" w:rsidP="00812364">
      <w:pPr>
        <w:rPr>
          <w:szCs w:val="22"/>
        </w:rPr>
      </w:pPr>
      <w:r w:rsidRPr="006C5CAC">
        <w:rPr>
          <w:szCs w:val="22"/>
        </w:rPr>
        <w:t>Ofloksacinas gali sustiprinti antikoaguliantų (kraują skystinančių vaistų, tokių kaip fenprokumonas ar varfarinas)</w:t>
      </w:r>
      <w:r>
        <w:rPr>
          <w:szCs w:val="22"/>
        </w:rPr>
        <w:t xml:space="preserve"> poveikį</w:t>
      </w:r>
      <w:r w:rsidRPr="006C5CAC">
        <w:rPr>
          <w:szCs w:val="22"/>
        </w:rPr>
        <w:t xml:space="preserve">, </w:t>
      </w:r>
      <w:r w:rsidR="00D6054F">
        <w:rPr>
          <w:szCs w:val="22"/>
        </w:rPr>
        <w:t>tai</w:t>
      </w:r>
      <w:r w:rsidRPr="006C5CAC">
        <w:rPr>
          <w:szCs w:val="22"/>
        </w:rPr>
        <w:t xml:space="preserve"> gali sukelti sunkų kraujavimą</w:t>
      </w:r>
      <w:r w:rsidRPr="005B671F">
        <w:rPr>
          <w:szCs w:val="22"/>
        </w:rPr>
        <w:t>. Jei šie vaistai vartojami tuo pa</w:t>
      </w:r>
      <w:r>
        <w:rPr>
          <w:szCs w:val="22"/>
        </w:rPr>
        <w:t>t</w:t>
      </w:r>
      <w:r w:rsidRPr="005B671F">
        <w:rPr>
          <w:szCs w:val="22"/>
        </w:rPr>
        <w:t xml:space="preserve"> metu, </w:t>
      </w:r>
      <w:r>
        <w:rPr>
          <w:szCs w:val="22"/>
        </w:rPr>
        <w:t>būtina</w:t>
      </w:r>
      <w:r w:rsidRPr="005B671F">
        <w:rPr>
          <w:szCs w:val="22"/>
        </w:rPr>
        <w:t xml:space="preserve"> atidžiai stebėti kraujo krešėjim</w:t>
      </w:r>
      <w:r>
        <w:rPr>
          <w:szCs w:val="22"/>
        </w:rPr>
        <w:t xml:space="preserve">o </w:t>
      </w:r>
      <w:r w:rsidR="00C65539">
        <w:rPr>
          <w:szCs w:val="22"/>
        </w:rPr>
        <w:t>rodikliu</w:t>
      </w:r>
      <w:r>
        <w:rPr>
          <w:szCs w:val="22"/>
        </w:rPr>
        <w:t>s</w:t>
      </w:r>
      <w:r w:rsidRPr="005B671F">
        <w:rPr>
          <w:szCs w:val="22"/>
        </w:rPr>
        <w:t>.</w:t>
      </w:r>
    </w:p>
    <w:p w14:paraId="63EE1A30" w14:textId="77777777" w:rsidR="00812364" w:rsidRPr="005B671F" w:rsidRDefault="00812364" w:rsidP="00812364">
      <w:pPr>
        <w:rPr>
          <w:szCs w:val="22"/>
        </w:rPr>
      </w:pPr>
    </w:p>
    <w:p w14:paraId="406F8D16" w14:textId="77777777" w:rsidR="00812364" w:rsidRPr="005B671F" w:rsidRDefault="00812364" w:rsidP="00812364">
      <w:pPr>
        <w:rPr>
          <w:szCs w:val="22"/>
        </w:rPr>
      </w:pPr>
      <w:r w:rsidRPr="005B671F">
        <w:rPr>
          <w:szCs w:val="22"/>
        </w:rPr>
        <w:t xml:space="preserve">Ofloksacinas gali šiek tiek padidinti glibenklamido (vaisto nuo </w:t>
      </w:r>
      <w:r w:rsidR="00C65539">
        <w:rPr>
          <w:szCs w:val="22"/>
        </w:rPr>
        <w:t>cukrinio diabeto</w:t>
      </w:r>
      <w:r w:rsidRPr="005B671F">
        <w:rPr>
          <w:szCs w:val="22"/>
        </w:rPr>
        <w:t xml:space="preserve">) </w:t>
      </w:r>
      <w:r>
        <w:rPr>
          <w:szCs w:val="22"/>
        </w:rPr>
        <w:t>kiekį</w:t>
      </w:r>
      <w:r w:rsidRPr="005B671F">
        <w:rPr>
          <w:szCs w:val="22"/>
        </w:rPr>
        <w:t xml:space="preserve"> kraujyje, dėl to gali padidėti cukraus kiekis kraujyje </w:t>
      </w:r>
      <w:r>
        <w:rPr>
          <w:szCs w:val="22"/>
        </w:rPr>
        <w:t xml:space="preserve">sumažėjimo </w:t>
      </w:r>
      <w:r w:rsidR="00C65539">
        <w:rPr>
          <w:szCs w:val="22"/>
        </w:rPr>
        <w:t xml:space="preserve">(hipoglikemijos) </w:t>
      </w:r>
      <w:r>
        <w:rPr>
          <w:szCs w:val="22"/>
        </w:rPr>
        <w:t xml:space="preserve">rizika </w:t>
      </w:r>
      <w:r w:rsidRPr="005B671F">
        <w:rPr>
          <w:szCs w:val="22"/>
        </w:rPr>
        <w:t>(taip pat žr. 2</w:t>
      </w:r>
      <w:r w:rsidR="00072C77">
        <w:rPr>
          <w:szCs w:val="22"/>
        </w:rPr>
        <w:t> </w:t>
      </w:r>
      <w:r w:rsidRPr="005B671F">
        <w:rPr>
          <w:szCs w:val="22"/>
        </w:rPr>
        <w:t>skyri</w:t>
      </w:r>
      <w:r>
        <w:rPr>
          <w:szCs w:val="22"/>
        </w:rPr>
        <w:t>aus poskyrį</w:t>
      </w:r>
      <w:r w:rsidRPr="005B671F">
        <w:rPr>
          <w:szCs w:val="22"/>
        </w:rPr>
        <w:t xml:space="preserve"> „Įspėjimai ir atsargumo priemonės“). Jei vartojate </w:t>
      </w:r>
      <w:r>
        <w:rPr>
          <w:szCs w:val="22"/>
        </w:rPr>
        <w:t>ir</w:t>
      </w:r>
      <w:r w:rsidRPr="005B671F">
        <w:rPr>
          <w:szCs w:val="22"/>
        </w:rPr>
        <w:t xml:space="preserve"> </w:t>
      </w:r>
      <w:r>
        <w:rPr>
          <w:szCs w:val="22"/>
        </w:rPr>
        <w:t>OFLOXIN</w:t>
      </w:r>
      <w:r w:rsidRPr="005B671F">
        <w:rPr>
          <w:szCs w:val="22"/>
        </w:rPr>
        <w:t xml:space="preserve">, </w:t>
      </w:r>
      <w:r>
        <w:rPr>
          <w:szCs w:val="22"/>
        </w:rPr>
        <w:t>ir</w:t>
      </w:r>
      <w:r w:rsidRPr="005B671F">
        <w:rPr>
          <w:szCs w:val="22"/>
        </w:rPr>
        <w:t xml:space="preserve"> glibenklamidą, tur</w:t>
      </w:r>
      <w:r>
        <w:rPr>
          <w:szCs w:val="22"/>
        </w:rPr>
        <w:t>i</w:t>
      </w:r>
      <w:r w:rsidRPr="005B671F">
        <w:rPr>
          <w:szCs w:val="22"/>
        </w:rPr>
        <w:t xml:space="preserve">te labai atidžiai </w:t>
      </w:r>
      <w:r>
        <w:rPr>
          <w:szCs w:val="22"/>
        </w:rPr>
        <w:t>stebėti</w:t>
      </w:r>
      <w:r w:rsidRPr="005B671F">
        <w:rPr>
          <w:szCs w:val="22"/>
        </w:rPr>
        <w:t xml:space="preserve"> cukraus kiekį kraujyje.</w:t>
      </w:r>
    </w:p>
    <w:p w14:paraId="1284632E" w14:textId="77777777" w:rsidR="00812364" w:rsidRPr="005B671F" w:rsidRDefault="00812364" w:rsidP="00812364">
      <w:pPr>
        <w:rPr>
          <w:szCs w:val="22"/>
        </w:rPr>
      </w:pPr>
    </w:p>
    <w:p w14:paraId="7BDD9B8C" w14:textId="77777777" w:rsidR="00812364" w:rsidRPr="00D53EF2" w:rsidRDefault="00812364" w:rsidP="00812364">
      <w:pPr>
        <w:rPr>
          <w:szCs w:val="22"/>
        </w:rPr>
      </w:pPr>
      <w:r w:rsidRPr="005B671F">
        <w:rPr>
          <w:szCs w:val="22"/>
        </w:rPr>
        <w:t>Turite pasakyti gydytojui, jei vartojate kit</w:t>
      </w:r>
      <w:r>
        <w:rPr>
          <w:szCs w:val="22"/>
        </w:rPr>
        <w:t>ų</w:t>
      </w:r>
      <w:r w:rsidRPr="005B671F">
        <w:rPr>
          <w:szCs w:val="22"/>
        </w:rPr>
        <w:t xml:space="preserve"> vaist</w:t>
      </w:r>
      <w:r>
        <w:rPr>
          <w:szCs w:val="22"/>
        </w:rPr>
        <w:t>ų</w:t>
      </w:r>
      <w:r w:rsidRPr="005B671F">
        <w:rPr>
          <w:szCs w:val="22"/>
        </w:rPr>
        <w:t>, kurie keičia širdies ritmą: vaist</w:t>
      </w:r>
      <w:r>
        <w:rPr>
          <w:szCs w:val="22"/>
        </w:rPr>
        <w:t>ų nuo širdies ritmo sutrikimų</w:t>
      </w:r>
      <w:r w:rsidRPr="005B671F">
        <w:rPr>
          <w:szCs w:val="22"/>
        </w:rPr>
        <w:t xml:space="preserve"> (pvz., </w:t>
      </w:r>
      <w:r>
        <w:rPr>
          <w:szCs w:val="22"/>
        </w:rPr>
        <w:t>c</w:t>
      </w:r>
      <w:r w:rsidRPr="005B671F">
        <w:rPr>
          <w:szCs w:val="22"/>
        </w:rPr>
        <w:t>hinidiną, hidrochi</w:t>
      </w:r>
      <w:r w:rsidR="00561566">
        <w:rPr>
          <w:szCs w:val="22"/>
        </w:rPr>
        <w:t>n</w:t>
      </w:r>
      <w:r w:rsidRPr="005B671F">
        <w:rPr>
          <w:szCs w:val="22"/>
        </w:rPr>
        <w:t>idiną, di</w:t>
      </w:r>
      <w:r>
        <w:rPr>
          <w:szCs w:val="22"/>
        </w:rPr>
        <w:t>z</w:t>
      </w:r>
      <w:r w:rsidRPr="005B671F">
        <w:rPr>
          <w:szCs w:val="22"/>
        </w:rPr>
        <w:t>opiramidą, am</w:t>
      </w:r>
      <w:r>
        <w:rPr>
          <w:szCs w:val="22"/>
        </w:rPr>
        <w:t>j</w:t>
      </w:r>
      <w:r w:rsidRPr="005B671F">
        <w:rPr>
          <w:szCs w:val="22"/>
        </w:rPr>
        <w:t>odaroną, sotalolį, dofetilidą, ibutilidą), tricikli</w:t>
      </w:r>
      <w:r>
        <w:rPr>
          <w:szCs w:val="22"/>
        </w:rPr>
        <w:t>ų</w:t>
      </w:r>
      <w:r w:rsidRPr="005B671F">
        <w:rPr>
          <w:szCs w:val="22"/>
        </w:rPr>
        <w:t xml:space="preserve"> ir tetraciklini</w:t>
      </w:r>
      <w:r>
        <w:rPr>
          <w:szCs w:val="22"/>
        </w:rPr>
        <w:t>ų</w:t>
      </w:r>
      <w:r w:rsidRPr="005B671F">
        <w:rPr>
          <w:szCs w:val="22"/>
        </w:rPr>
        <w:t xml:space="preserve"> antidepresant</w:t>
      </w:r>
      <w:r>
        <w:rPr>
          <w:szCs w:val="22"/>
        </w:rPr>
        <w:t>ų</w:t>
      </w:r>
      <w:r w:rsidRPr="005B671F">
        <w:rPr>
          <w:szCs w:val="22"/>
        </w:rPr>
        <w:t>, tam tikr</w:t>
      </w:r>
      <w:r>
        <w:rPr>
          <w:szCs w:val="22"/>
        </w:rPr>
        <w:t>ų</w:t>
      </w:r>
      <w:r w:rsidRPr="005B671F">
        <w:rPr>
          <w:szCs w:val="22"/>
        </w:rPr>
        <w:t xml:space="preserve"> makrolid</w:t>
      </w:r>
      <w:r>
        <w:rPr>
          <w:szCs w:val="22"/>
        </w:rPr>
        <w:t>ų</w:t>
      </w:r>
      <w:r w:rsidRPr="005B671F">
        <w:rPr>
          <w:szCs w:val="22"/>
        </w:rPr>
        <w:t xml:space="preserve"> grupė</w:t>
      </w:r>
      <w:r>
        <w:rPr>
          <w:szCs w:val="22"/>
        </w:rPr>
        <w:t>s</w:t>
      </w:r>
      <w:r w:rsidRPr="005B671F">
        <w:rPr>
          <w:szCs w:val="22"/>
        </w:rPr>
        <w:t xml:space="preserve"> antibiotik</w:t>
      </w:r>
      <w:r>
        <w:rPr>
          <w:szCs w:val="22"/>
        </w:rPr>
        <w:t>ų</w:t>
      </w:r>
      <w:r w:rsidRPr="005B671F">
        <w:rPr>
          <w:szCs w:val="22"/>
        </w:rPr>
        <w:t>, tam tikr</w:t>
      </w:r>
      <w:r>
        <w:rPr>
          <w:szCs w:val="22"/>
        </w:rPr>
        <w:t>ų</w:t>
      </w:r>
      <w:r w:rsidRPr="005B671F">
        <w:rPr>
          <w:szCs w:val="22"/>
        </w:rPr>
        <w:t xml:space="preserve"> vais</w:t>
      </w:r>
      <w:r>
        <w:rPr>
          <w:szCs w:val="22"/>
        </w:rPr>
        <w:t>tų</w:t>
      </w:r>
      <w:r w:rsidRPr="005B671F">
        <w:rPr>
          <w:szCs w:val="22"/>
        </w:rPr>
        <w:t xml:space="preserve"> nuo grybelinės infekcijos (imidazolo priešgrybelini</w:t>
      </w:r>
      <w:r>
        <w:rPr>
          <w:szCs w:val="22"/>
        </w:rPr>
        <w:t>ų</w:t>
      </w:r>
      <w:r w:rsidRPr="005B671F">
        <w:rPr>
          <w:szCs w:val="22"/>
        </w:rPr>
        <w:t xml:space="preserve"> vaist</w:t>
      </w:r>
      <w:r>
        <w:rPr>
          <w:szCs w:val="22"/>
        </w:rPr>
        <w:t>ų</w:t>
      </w:r>
      <w:r w:rsidRPr="005B671F">
        <w:rPr>
          <w:szCs w:val="22"/>
        </w:rPr>
        <w:t xml:space="preserve">), </w:t>
      </w:r>
      <w:r>
        <w:rPr>
          <w:szCs w:val="22"/>
        </w:rPr>
        <w:t>anti</w:t>
      </w:r>
      <w:r w:rsidRPr="005B671F">
        <w:rPr>
          <w:szCs w:val="22"/>
        </w:rPr>
        <w:t>maliarini</w:t>
      </w:r>
      <w:r>
        <w:rPr>
          <w:szCs w:val="22"/>
        </w:rPr>
        <w:t>ų</w:t>
      </w:r>
      <w:r w:rsidRPr="005B671F">
        <w:rPr>
          <w:szCs w:val="22"/>
        </w:rPr>
        <w:t xml:space="preserve"> vaist</w:t>
      </w:r>
      <w:r>
        <w:rPr>
          <w:szCs w:val="22"/>
        </w:rPr>
        <w:t>ų</w:t>
      </w:r>
      <w:r w:rsidRPr="005B671F">
        <w:rPr>
          <w:szCs w:val="22"/>
        </w:rPr>
        <w:t xml:space="preserve">, </w:t>
      </w:r>
      <w:r>
        <w:rPr>
          <w:szCs w:val="22"/>
        </w:rPr>
        <w:t>kai kurių slopinimo nesukeliančių</w:t>
      </w:r>
      <w:r w:rsidRPr="005B671F">
        <w:rPr>
          <w:szCs w:val="22"/>
        </w:rPr>
        <w:t xml:space="preserve"> antihistaminini</w:t>
      </w:r>
      <w:r>
        <w:rPr>
          <w:szCs w:val="22"/>
        </w:rPr>
        <w:t>ų</w:t>
      </w:r>
      <w:r w:rsidRPr="005B671F">
        <w:rPr>
          <w:szCs w:val="22"/>
        </w:rPr>
        <w:t xml:space="preserve"> vaist</w:t>
      </w:r>
      <w:r>
        <w:rPr>
          <w:szCs w:val="22"/>
        </w:rPr>
        <w:t>ų</w:t>
      </w:r>
      <w:r w:rsidRPr="005B671F">
        <w:rPr>
          <w:szCs w:val="22"/>
        </w:rPr>
        <w:t xml:space="preserve"> (</w:t>
      </w:r>
      <w:r>
        <w:rPr>
          <w:szCs w:val="22"/>
        </w:rPr>
        <w:t>tokių kaip</w:t>
      </w:r>
      <w:r w:rsidRPr="005B671F">
        <w:rPr>
          <w:szCs w:val="22"/>
        </w:rPr>
        <w:t xml:space="preserve"> astemizol</w:t>
      </w:r>
      <w:r>
        <w:rPr>
          <w:szCs w:val="22"/>
        </w:rPr>
        <w:t>a</w:t>
      </w:r>
      <w:r w:rsidRPr="005B671F">
        <w:rPr>
          <w:szCs w:val="22"/>
        </w:rPr>
        <w:t>s, terfenadinas, ebastinas), kai kur</w:t>
      </w:r>
      <w:r>
        <w:rPr>
          <w:szCs w:val="22"/>
        </w:rPr>
        <w:t>ių</w:t>
      </w:r>
      <w:r w:rsidRPr="005B671F">
        <w:rPr>
          <w:szCs w:val="22"/>
        </w:rPr>
        <w:t xml:space="preserve"> vaist</w:t>
      </w:r>
      <w:r>
        <w:rPr>
          <w:szCs w:val="22"/>
        </w:rPr>
        <w:t>ų nuo psichozių</w:t>
      </w:r>
      <w:r w:rsidRPr="005B671F">
        <w:rPr>
          <w:szCs w:val="22"/>
        </w:rPr>
        <w:t>.</w:t>
      </w:r>
    </w:p>
    <w:p w14:paraId="7FA540C4" w14:textId="77777777" w:rsidR="00A337D6" w:rsidRPr="00005BBC" w:rsidRDefault="00A337D6" w:rsidP="00147228">
      <w:pPr>
        <w:rPr>
          <w:b/>
          <w:bCs/>
          <w:szCs w:val="22"/>
        </w:rPr>
      </w:pPr>
    </w:p>
    <w:p w14:paraId="01B2A99A" w14:textId="77777777" w:rsidR="002B0E5C" w:rsidRPr="00005BBC" w:rsidRDefault="002B0E5C" w:rsidP="006366C0">
      <w:pPr>
        <w:rPr>
          <w:b/>
          <w:bCs/>
          <w:szCs w:val="22"/>
        </w:rPr>
      </w:pPr>
      <w:r w:rsidRPr="00005BBC">
        <w:rPr>
          <w:b/>
          <w:bCs/>
          <w:szCs w:val="22"/>
        </w:rPr>
        <w:t>Nėštumas</w:t>
      </w:r>
      <w:r w:rsidR="00C17AD2">
        <w:rPr>
          <w:b/>
          <w:bCs/>
          <w:szCs w:val="22"/>
        </w:rPr>
        <w:t xml:space="preserve"> ir</w:t>
      </w:r>
      <w:r w:rsidR="00C17AD2" w:rsidRPr="00005BBC">
        <w:rPr>
          <w:b/>
          <w:bCs/>
          <w:szCs w:val="22"/>
        </w:rPr>
        <w:t xml:space="preserve"> </w:t>
      </w:r>
      <w:r w:rsidRPr="00005BBC">
        <w:rPr>
          <w:b/>
          <w:bCs/>
          <w:szCs w:val="22"/>
        </w:rPr>
        <w:t>žindymo laikotarpis</w:t>
      </w:r>
    </w:p>
    <w:p w14:paraId="3E2118F1" w14:textId="77777777" w:rsidR="002B0E5C" w:rsidRPr="00005BBC" w:rsidRDefault="00832DAB" w:rsidP="006366C0">
      <w:pPr>
        <w:rPr>
          <w:szCs w:val="22"/>
        </w:rPr>
      </w:pPr>
      <w:r w:rsidRPr="00005BBC">
        <w:rPr>
          <w:szCs w:val="22"/>
        </w:rPr>
        <w:t>Jeigu esate nėščia, žindote kūdikį, manote, kad galbūt esate nėščia</w:t>
      </w:r>
      <w:r w:rsidR="00C10942" w:rsidRPr="00005BBC">
        <w:rPr>
          <w:szCs w:val="22"/>
        </w:rPr>
        <w:t>,</w:t>
      </w:r>
      <w:r w:rsidRPr="00005BBC">
        <w:rPr>
          <w:szCs w:val="22"/>
        </w:rPr>
        <w:t xml:space="preserve"> arba planuojate pastoti, tai prieš vartodama šį vaistą</w:t>
      </w:r>
      <w:r w:rsidR="00D05D1A" w:rsidRPr="00005BBC">
        <w:rPr>
          <w:szCs w:val="22"/>
        </w:rPr>
        <w:t>,</w:t>
      </w:r>
      <w:r w:rsidRPr="00005BBC">
        <w:rPr>
          <w:szCs w:val="22"/>
        </w:rPr>
        <w:t xml:space="preserve"> pasitarkite </w:t>
      </w:r>
      <w:r w:rsidR="002B0E5C" w:rsidRPr="00005BBC">
        <w:rPr>
          <w:szCs w:val="22"/>
        </w:rPr>
        <w:t xml:space="preserve">su gydytoju arba vaistininku. </w:t>
      </w:r>
    </w:p>
    <w:p w14:paraId="16C69E89" w14:textId="77777777" w:rsidR="006D07BF" w:rsidRDefault="006D07BF" w:rsidP="006D07BF">
      <w:pPr>
        <w:rPr>
          <w:szCs w:val="22"/>
        </w:rPr>
      </w:pPr>
    </w:p>
    <w:p w14:paraId="5CBCB51A" w14:textId="77777777" w:rsidR="006D07BF" w:rsidRPr="001B76CB" w:rsidRDefault="006D07BF" w:rsidP="006D07BF">
      <w:pPr>
        <w:rPr>
          <w:szCs w:val="22"/>
        </w:rPr>
      </w:pPr>
      <w:r>
        <w:rPr>
          <w:szCs w:val="22"/>
        </w:rPr>
        <w:t>T</w:t>
      </w:r>
      <w:r w:rsidRPr="001B76CB">
        <w:rPr>
          <w:szCs w:val="22"/>
        </w:rPr>
        <w:t xml:space="preserve">yrimų su žmonėmis </w:t>
      </w:r>
      <w:r>
        <w:rPr>
          <w:szCs w:val="22"/>
        </w:rPr>
        <w:t>neatlikta, be to,</w:t>
      </w:r>
      <w:r w:rsidRPr="001B76CB">
        <w:rPr>
          <w:szCs w:val="22"/>
        </w:rPr>
        <w:t xml:space="preserve"> chinolonai gali pažeisti augančio kūno sąnari</w:t>
      </w:r>
      <w:r>
        <w:rPr>
          <w:szCs w:val="22"/>
        </w:rPr>
        <w:t>ų</w:t>
      </w:r>
      <w:r w:rsidRPr="001B76CB">
        <w:rPr>
          <w:szCs w:val="22"/>
        </w:rPr>
        <w:t xml:space="preserve"> kremzles, </w:t>
      </w:r>
      <w:r>
        <w:rPr>
          <w:szCs w:val="22"/>
        </w:rPr>
        <w:t xml:space="preserve">todėl </w:t>
      </w:r>
      <w:r w:rsidRPr="001B76CB">
        <w:rPr>
          <w:szCs w:val="22"/>
        </w:rPr>
        <w:t xml:space="preserve">nėštumo metu </w:t>
      </w:r>
      <w:r>
        <w:rPr>
          <w:szCs w:val="22"/>
        </w:rPr>
        <w:t>OFLOXIN</w:t>
      </w:r>
      <w:r w:rsidRPr="001B76CB">
        <w:rPr>
          <w:szCs w:val="22"/>
        </w:rPr>
        <w:t xml:space="preserve"> vartoti negalima.</w:t>
      </w:r>
    </w:p>
    <w:p w14:paraId="4E7C7D49" w14:textId="77777777" w:rsidR="006D07BF" w:rsidRPr="001B76CB" w:rsidRDefault="006D07BF" w:rsidP="006D07BF">
      <w:pPr>
        <w:rPr>
          <w:szCs w:val="22"/>
        </w:rPr>
      </w:pPr>
    </w:p>
    <w:p w14:paraId="18DF475E" w14:textId="77777777" w:rsidR="006D07BF" w:rsidRPr="001B76CB" w:rsidRDefault="006D07BF" w:rsidP="006D07BF">
      <w:pPr>
        <w:rPr>
          <w:szCs w:val="22"/>
        </w:rPr>
      </w:pPr>
      <w:r w:rsidRPr="001B76CB">
        <w:rPr>
          <w:szCs w:val="22"/>
        </w:rPr>
        <w:t xml:space="preserve">Jei gydymo </w:t>
      </w:r>
      <w:r>
        <w:rPr>
          <w:szCs w:val="22"/>
        </w:rPr>
        <w:t>OFLOXIN</w:t>
      </w:r>
      <w:r w:rsidRPr="001B76CB">
        <w:rPr>
          <w:szCs w:val="22"/>
        </w:rPr>
        <w:t xml:space="preserve"> metu patvirtinamas nėštumas, </w:t>
      </w:r>
      <w:r>
        <w:rPr>
          <w:szCs w:val="22"/>
        </w:rPr>
        <w:t>būtina</w:t>
      </w:r>
      <w:r w:rsidRPr="001B76CB">
        <w:rPr>
          <w:szCs w:val="22"/>
        </w:rPr>
        <w:t xml:space="preserve"> pasitarti su gydytoju.</w:t>
      </w:r>
    </w:p>
    <w:p w14:paraId="48C19F90" w14:textId="77777777" w:rsidR="006D07BF" w:rsidRPr="001B76CB" w:rsidRDefault="006D07BF" w:rsidP="006D07BF">
      <w:pPr>
        <w:rPr>
          <w:szCs w:val="22"/>
        </w:rPr>
      </w:pPr>
    </w:p>
    <w:p w14:paraId="47133CEA" w14:textId="77777777" w:rsidR="006D07BF" w:rsidRPr="00D53EF2" w:rsidRDefault="006D07BF" w:rsidP="006D07BF">
      <w:pPr>
        <w:rPr>
          <w:szCs w:val="22"/>
        </w:rPr>
      </w:pPr>
      <w:r w:rsidRPr="001B76CB">
        <w:rPr>
          <w:szCs w:val="22"/>
        </w:rPr>
        <w:t xml:space="preserve">Mažas ofloksacino kiekis patenka į motinos pieną. </w:t>
      </w:r>
      <w:r w:rsidRPr="006C5CAC">
        <w:rPr>
          <w:szCs w:val="22"/>
        </w:rPr>
        <w:t xml:space="preserve">Dėl galimo sąnarių pažeidimo ir kitokio sunkaus žalingo poveikio kūdikiui rizikos </w:t>
      </w:r>
      <w:r>
        <w:rPr>
          <w:szCs w:val="22"/>
        </w:rPr>
        <w:t>žindymo laikotarpiu</w:t>
      </w:r>
      <w:r w:rsidRPr="006C5CAC">
        <w:rPr>
          <w:szCs w:val="22"/>
        </w:rPr>
        <w:t xml:space="preserve"> OFLOXIN vartoti negalima</w:t>
      </w:r>
      <w:r w:rsidRPr="001B76CB">
        <w:rPr>
          <w:szCs w:val="22"/>
        </w:rPr>
        <w:t>.</w:t>
      </w:r>
    </w:p>
    <w:p w14:paraId="4814C289" w14:textId="77777777" w:rsidR="002B0E5C" w:rsidRPr="00005BBC" w:rsidRDefault="002B0E5C" w:rsidP="006366C0">
      <w:pPr>
        <w:rPr>
          <w:szCs w:val="22"/>
        </w:rPr>
      </w:pPr>
    </w:p>
    <w:p w14:paraId="5F77E054" w14:textId="77777777" w:rsidR="002B0E5C" w:rsidRPr="00005BBC" w:rsidRDefault="002B0E5C" w:rsidP="006366C0">
      <w:pPr>
        <w:rPr>
          <w:b/>
          <w:bCs/>
          <w:szCs w:val="22"/>
        </w:rPr>
      </w:pPr>
      <w:r w:rsidRPr="00005BBC">
        <w:rPr>
          <w:b/>
          <w:bCs/>
          <w:szCs w:val="22"/>
        </w:rPr>
        <w:t>Vairavimas ir mechanizmų valdymas</w:t>
      </w:r>
    </w:p>
    <w:p w14:paraId="14E5D933" w14:textId="77777777" w:rsidR="006D07BF" w:rsidRPr="00D53EF2" w:rsidRDefault="006D07BF" w:rsidP="006D07BF">
      <w:pPr>
        <w:rPr>
          <w:szCs w:val="22"/>
        </w:rPr>
      </w:pPr>
      <w:r>
        <w:rPr>
          <w:szCs w:val="22"/>
        </w:rPr>
        <w:t>Tam tikras šalutinis poveikis</w:t>
      </w:r>
      <w:r w:rsidRPr="0014618D">
        <w:rPr>
          <w:szCs w:val="22"/>
        </w:rPr>
        <w:t>, tok</w:t>
      </w:r>
      <w:r>
        <w:rPr>
          <w:szCs w:val="22"/>
        </w:rPr>
        <w:t>s</w:t>
      </w:r>
      <w:r w:rsidRPr="0014618D">
        <w:rPr>
          <w:szCs w:val="22"/>
        </w:rPr>
        <w:t xml:space="preserve"> kaip </w:t>
      </w:r>
      <w:r>
        <w:rPr>
          <w:szCs w:val="22"/>
        </w:rPr>
        <w:t>svaigulys</w:t>
      </w:r>
      <w:r w:rsidR="007E31A8">
        <w:rPr>
          <w:szCs w:val="22"/>
        </w:rPr>
        <w:t xml:space="preserve">, </w:t>
      </w:r>
      <w:r>
        <w:rPr>
          <w:szCs w:val="22"/>
        </w:rPr>
        <w:t>g</w:t>
      </w:r>
      <w:r w:rsidRPr="0014618D">
        <w:rPr>
          <w:szCs w:val="22"/>
        </w:rPr>
        <w:t xml:space="preserve">alvos </w:t>
      </w:r>
      <w:r>
        <w:rPr>
          <w:szCs w:val="22"/>
        </w:rPr>
        <w:t>sukimasis</w:t>
      </w:r>
      <w:r w:rsidRPr="0014618D">
        <w:rPr>
          <w:szCs w:val="22"/>
        </w:rPr>
        <w:t xml:space="preserve">, </w:t>
      </w:r>
      <w:r>
        <w:rPr>
          <w:szCs w:val="22"/>
        </w:rPr>
        <w:t>apsnūdimas</w:t>
      </w:r>
      <w:r w:rsidRPr="0014618D">
        <w:rPr>
          <w:szCs w:val="22"/>
        </w:rPr>
        <w:t xml:space="preserve"> ar regėjimo problemos (žr. 4</w:t>
      </w:r>
      <w:r w:rsidR="00072C77">
        <w:rPr>
          <w:szCs w:val="22"/>
        </w:rPr>
        <w:t> </w:t>
      </w:r>
      <w:r w:rsidRPr="0014618D">
        <w:rPr>
          <w:szCs w:val="22"/>
        </w:rPr>
        <w:t xml:space="preserve">skyrių), gali </w:t>
      </w:r>
      <w:r>
        <w:rPr>
          <w:szCs w:val="22"/>
        </w:rPr>
        <w:t>pabloginti</w:t>
      </w:r>
      <w:r w:rsidRPr="0014618D">
        <w:rPr>
          <w:szCs w:val="22"/>
        </w:rPr>
        <w:t xml:space="preserve"> </w:t>
      </w:r>
      <w:r>
        <w:rPr>
          <w:szCs w:val="22"/>
        </w:rPr>
        <w:t>J</w:t>
      </w:r>
      <w:r w:rsidRPr="0014618D">
        <w:rPr>
          <w:szCs w:val="22"/>
        </w:rPr>
        <w:t>ūsų gebėjim</w:t>
      </w:r>
      <w:r>
        <w:rPr>
          <w:szCs w:val="22"/>
        </w:rPr>
        <w:t>ą</w:t>
      </w:r>
      <w:r w:rsidRPr="0014618D">
        <w:rPr>
          <w:szCs w:val="22"/>
        </w:rPr>
        <w:t xml:space="preserve"> susikaupti ir reaguoti. Tai gali kelti pavojų situacijose, kai šie įgūdžiai yra ypač svarbūs (pvz., </w:t>
      </w:r>
      <w:r>
        <w:rPr>
          <w:szCs w:val="22"/>
        </w:rPr>
        <w:t>v</w:t>
      </w:r>
      <w:r w:rsidRPr="0014618D">
        <w:rPr>
          <w:szCs w:val="22"/>
        </w:rPr>
        <w:t xml:space="preserve">airuojant automobilį ar valdant mechanizmus). Tai ypač </w:t>
      </w:r>
      <w:r>
        <w:rPr>
          <w:szCs w:val="22"/>
        </w:rPr>
        <w:t>aktualu, jei vartojama alkoholio.</w:t>
      </w:r>
    </w:p>
    <w:p w14:paraId="50CA3578" w14:textId="77777777" w:rsidR="002B0E5C" w:rsidRPr="00005BBC" w:rsidRDefault="002B0E5C" w:rsidP="006366C0">
      <w:pPr>
        <w:rPr>
          <w:szCs w:val="22"/>
        </w:rPr>
      </w:pPr>
    </w:p>
    <w:p w14:paraId="7872226B" w14:textId="77777777" w:rsidR="002B0E5C" w:rsidRPr="00005BBC" w:rsidRDefault="002B0E5C" w:rsidP="00EB0743">
      <w:pPr>
        <w:keepNext/>
        <w:keepLines/>
        <w:rPr>
          <w:b/>
          <w:bCs/>
          <w:szCs w:val="22"/>
        </w:rPr>
      </w:pPr>
      <w:r w:rsidRPr="00005BBC">
        <w:rPr>
          <w:b/>
          <w:bCs/>
          <w:szCs w:val="22"/>
        </w:rPr>
        <w:t>OFLOXIN</w:t>
      </w:r>
      <w:r w:rsidRPr="00005BBC">
        <w:rPr>
          <w:b/>
          <w:szCs w:val="22"/>
        </w:rPr>
        <w:t xml:space="preserve"> </w:t>
      </w:r>
      <w:r w:rsidR="00C10942" w:rsidRPr="00005BBC">
        <w:rPr>
          <w:b/>
          <w:szCs w:val="22"/>
        </w:rPr>
        <w:t xml:space="preserve">sudėtyje yra laktozės </w:t>
      </w:r>
    </w:p>
    <w:p w14:paraId="4D9F5D4E" w14:textId="77777777" w:rsidR="002B0E5C" w:rsidRPr="00005BBC" w:rsidRDefault="002B0E5C" w:rsidP="00EB0743">
      <w:pPr>
        <w:keepNext/>
        <w:keepLines/>
        <w:rPr>
          <w:szCs w:val="22"/>
        </w:rPr>
      </w:pPr>
      <w:r w:rsidRPr="00005BBC">
        <w:rPr>
          <w:szCs w:val="22"/>
        </w:rPr>
        <w:t>Jeigu gydytojas Jums yra sakęs, kad netoleruojate kokių nors angliavandenių, kreipkitės į jį prieš pradėdami vartoti šį vaistą.</w:t>
      </w:r>
    </w:p>
    <w:p w14:paraId="75CB4BAE" w14:textId="77777777" w:rsidR="002B0E5C" w:rsidRPr="00005BBC" w:rsidRDefault="002B0E5C" w:rsidP="006366C0">
      <w:pPr>
        <w:rPr>
          <w:szCs w:val="22"/>
        </w:rPr>
      </w:pPr>
    </w:p>
    <w:p w14:paraId="132343F5" w14:textId="77777777" w:rsidR="002B0E5C" w:rsidRPr="00005BBC" w:rsidRDefault="002B0E5C" w:rsidP="006366C0">
      <w:pPr>
        <w:rPr>
          <w:szCs w:val="22"/>
        </w:rPr>
      </w:pPr>
    </w:p>
    <w:p w14:paraId="4AF2B74A" w14:textId="77777777" w:rsidR="002B0E5C" w:rsidRPr="00005BBC" w:rsidRDefault="002B0E5C" w:rsidP="006366C0">
      <w:pPr>
        <w:rPr>
          <w:b/>
          <w:bCs/>
          <w:szCs w:val="22"/>
        </w:rPr>
      </w:pPr>
      <w:r w:rsidRPr="00005BBC">
        <w:rPr>
          <w:b/>
          <w:bCs/>
          <w:szCs w:val="22"/>
        </w:rPr>
        <w:t>3.</w:t>
      </w:r>
      <w:r w:rsidRPr="00005BBC">
        <w:rPr>
          <w:b/>
          <w:bCs/>
          <w:szCs w:val="22"/>
        </w:rPr>
        <w:tab/>
      </w:r>
      <w:r w:rsidR="006D0528" w:rsidRPr="00005BBC">
        <w:rPr>
          <w:b/>
          <w:szCs w:val="22"/>
        </w:rPr>
        <w:t>Kaip vartoti OFLOXIN</w:t>
      </w:r>
    </w:p>
    <w:p w14:paraId="5C6E6EF1" w14:textId="77777777" w:rsidR="002B0E5C" w:rsidRPr="00005BBC" w:rsidRDefault="002B0E5C" w:rsidP="006366C0">
      <w:pPr>
        <w:rPr>
          <w:szCs w:val="22"/>
        </w:rPr>
      </w:pPr>
    </w:p>
    <w:p w14:paraId="13A30452" w14:textId="77777777" w:rsidR="002B0E5C" w:rsidRPr="00005BBC" w:rsidRDefault="0016040F" w:rsidP="006366C0">
      <w:pPr>
        <w:rPr>
          <w:szCs w:val="22"/>
        </w:rPr>
      </w:pPr>
      <w:r w:rsidRPr="00005BBC">
        <w:rPr>
          <w:szCs w:val="22"/>
        </w:rPr>
        <w:t>V</w:t>
      </w:r>
      <w:r w:rsidR="002B0E5C" w:rsidRPr="00005BBC">
        <w:rPr>
          <w:szCs w:val="22"/>
        </w:rPr>
        <w:t xml:space="preserve">isada vartokite </w:t>
      </w:r>
      <w:r w:rsidRPr="00005BBC">
        <w:rPr>
          <w:szCs w:val="22"/>
        </w:rPr>
        <w:t xml:space="preserve">šį vaistą </w:t>
      </w:r>
      <w:r w:rsidR="002B0E5C" w:rsidRPr="00005BBC">
        <w:rPr>
          <w:szCs w:val="22"/>
        </w:rPr>
        <w:t>tiksliai kaip nurodė gydytojas. Jeigu abejojate, kreipkitės į gydytoją arba vaistininką.</w:t>
      </w:r>
    </w:p>
    <w:p w14:paraId="6FE97F6C" w14:textId="77777777" w:rsidR="00ED5EF7" w:rsidRPr="00005BBC" w:rsidRDefault="00ED5EF7" w:rsidP="00ED5EF7">
      <w:pPr>
        <w:rPr>
          <w:i/>
          <w:iCs/>
          <w:szCs w:val="22"/>
        </w:rPr>
      </w:pPr>
    </w:p>
    <w:p w14:paraId="6BCA56EE" w14:textId="77777777" w:rsidR="009142C2" w:rsidRPr="00121C76" w:rsidRDefault="009142C2" w:rsidP="009142C2">
      <w:pPr>
        <w:rPr>
          <w:szCs w:val="22"/>
          <w:u w:val="single"/>
        </w:rPr>
      </w:pPr>
      <w:r w:rsidRPr="00121C76">
        <w:rPr>
          <w:szCs w:val="22"/>
          <w:u w:val="single"/>
        </w:rPr>
        <w:t>Dozavimas</w:t>
      </w:r>
    </w:p>
    <w:p w14:paraId="4C75DCAD" w14:textId="77777777" w:rsidR="009142C2" w:rsidRPr="00C17C32" w:rsidRDefault="009142C2" w:rsidP="009142C2">
      <w:pPr>
        <w:rPr>
          <w:szCs w:val="22"/>
        </w:rPr>
      </w:pPr>
      <w:r w:rsidRPr="00C17C32">
        <w:rPr>
          <w:szCs w:val="22"/>
        </w:rPr>
        <w:t xml:space="preserve">Jūsų gydytojas pasakys, </w:t>
      </w:r>
      <w:r>
        <w:rPr>
          <w:szCs w:val="22"/>
        </w:rPr>
        <w:t>kokia yra</w:t>
      </w:r>
      <w:r w:rsidRPr="00CA1592">
        <w:rPr>
          <w:szCs w:val="22"/>
        </w:rPr>
        <w:t xml:space="preserve"> </w:t>
      </w:r>
      <w:r>
        <w:rPr>
          <w:szCs w:val="22"/>
        </w:rPr>
        <w:t>OFLOXIN dozė</w:t>
      </w:r>
      <w:r w:rsidR="00852635">
        <w:rPr>
          <w:szCs w:val="22"/>
        </w:rPr>
        <w:t>,</w:t>
      </w:r>
      <w:r>
        <w:rPr>
          <w:szCs w:val="22"/>
        </w:rPr>
        <w:t xml:space="preserve"> kaip</w:t>
      </w:r>
      <w:r w:rsidRPr="00C17C32">
        <w:rPr>
          <w:szCs w:val="22"/>
        </w:rPr>
        <w:t xml:space="preserve"> dažnai </w:t>
      </w:r>
      <w:r>
        <w:rPr>
          <w:szCs w:val="22"/>
        </w:rPr>
        <w:t>bei</w:t>
      </w:r>
      <w:r w:rsidRPr="00C17C32">
        <w:rPr>
          <w:szCs w:val="22"/>
        </w:rPr>
        <w:t xml:space="preserve"> kiek laiko turite </w:t>
      </w:r>
      <w:r>
        <w:rPr>
          <w:szCs w:val="22"/>
        </w:rPr>
        <w:t xml:space="preserve">jį </w:t>
      </w:r>
      <w:r w:rsidRPr="00C17C32">
        <w:rPr>
          <w:szCs w:val="22"/>
        </w:rPr>
        <w:t xml:space="preserve">vartoti. Tai priklausys nuo infekcijos </w:t>
      </w:r>
      <w:r>
        <w:rPr>
          <w:szCs w:val="22"/>
        </w:rPr>
        <w:t>pobūdžio ir sunkumo</w:t>
      </w:r>
      <w:r w:rsidRPr="00C17C32">
        <w:rPr>
          <w:szCs w:val="22"/>
        </w:rPr>
        <w:t>.</w:t>
      </w:r>
    </w:p>
    <w:p w14:paraId="609FA832" w14:textId="77777777" w:rsidR="009142C2" w:rsidRPr="00C17C32" w:rsidRDefault="009142C2" w:rsidP="009142C2">
      <w:pPr>
        <w:rPr>
          <w:szCs w:val="22"/>
        </w:rPr>
      </w:pPr>
    </w:p>
    <w:p w14:paraId="68046DB6" w14:textId="77777777" w:rsidR="009142C2" w:rsidRPr="00C17C32" w:rsidRDefault="009142C2" w:rsidP="009142C2">
      <w:pPr>
        <w:rPr>
          <w:szCs w:val="22"/>
        </w:rPr>
      </w:pPr>
      <w:r w:rsidRPr="00C17C32">
        <w:rPr>
          <w:szCs w:val="22"/>
        </w:rPr>
        <w:t xml:space="preserve">Jei gydytojas nenurodė kitaip, įprasta dozė yra 1 </w:t>
      </w:r>
      <w:r>
        <w:rPr>
          <w:szCs w:val="22"/>
        </w:rPr>
        <w:t>OFLOXIN</w:t>
      </w:r>
      <w:r w:rsidRPr="00C17C32">
        <w:rPr>
          <w:szCs w:val="22"/>
        </w:rPr>
        <w:t xml:space="preserve"> 200</w:t>
      </w:r>
      <w:r>
        <w:rPr>
          <w:szCs w:val="22"/>
        </w:rPr>
        <w:t> </w:t>
      </w:r>
      <w:r w:rsidRPr="00C17C32">
        <w:rPr>
          <w:szCs w:val="22"/>
        </w:rPr>
        <w:t xml:space="preserve">mg plėvele dengta tabletė </w:t>
      </w:r>
      <w:r>
        <w:rPr>
          <w:szCs w:val="22"/>
        </w:rPr>
        <w:t xml:space="preserve">2 kartus </w:t>
      </w:r>
      <w:r w:rsidRPr="00C17C32">
        <w:rPr>
          <w:szCs w:val="22"/>
        </w:rPr>
        <w:t>per parą.</w:t>
      </w:r>
    </w:p>
    <w:p w14:paraId="0CF1E05F" w14:textId="77777777" w:rsidR="009142C2" w:rsidRPr="00C17C32" w:rsidRDefault="009142C2" w:rsidP="009142C2">
      <w:pPr>
        <w:rPr>
          <w:szCs w:val="22"/>
        </w:rPr>
      </w:pPr>
    </w:p>
    <w:p w14:paraId="36395CA7" w14:textId="77777777" w:rsidR="009142C2" w:rsidRPr="00C17C32" w:rsidRDefault="009142C2" w:rsidP="009142C2">
      <w:pPr>
        <w:rPr>
          <w:szCs w:val="22"/>
        </w:rPr>
      </w:pPr>
      <w:r w:rsidRPr="00C17C32">
        <w:rPr>
          <w:szCs w:val="22"/>
        </w:rPr>
        <w:t xml:space="preserve">Kai kuriais atvejais gali prireikti padidinti dozę, jei </w:t>
      </w:r>
      <w:r>
        <w:rPr>
          <w:szCs w:val="22"/>
        </w:rPr>
        <w:t>sukėlėjų</w:t>
      </w:r>
      <w:r w:rsidRPr="00C17C32">
        <w:rPr>
          <w:szCs w:val="22"/>
        </w:rPr>
        <w:t xml:space="preserve"> jautrumas </w:t>
      </w:r>
      <w:r>
        <w:rPr>
          <w:szCs w:val="22"/>
        </w:rPr>
        <w:t xml:space="preserve">būna </w:t>
      </w:r>
      <w:r w:rsidRPr="00C17C32">
        <w:rPr>
          <w:szCs w:val="22"/>
        </w:rPr>
        <w:t>įvairaus laipsnio, yra sunki infekcij</w:t>
      </w:r>
      <w:r>
        <w:rPr>
          <w:szCs w:val="22"/>
        </w:rPr>
        <w:t>a</w:t>
      </w:r>
      <w:r w:rsidRPr="00C17C32">
        <w:rPr>
          <w:szCs w:val="22"/>
        </w:rPr>
        <w:t xml:space="preserve"> (</w:t>
      </w:r>
      <w:r>
        <w:rPr>
          <w:szCs w:val="22"/>
        </w:rPr>
        <w:t>pavyzdžiui</w:t>
      </w:r>
      <w:r w:rsidRPr="00C17C32">
        <w:rPr>
          <w:szCs w:val="22"/>
        </w:rPr>
        <w:t xml:space="preserve">, </w:t>
      </w:r>
      <w:r>
        <w:rPr>
          <w:szCs w:val="22"/>
        </w:rPr>
        <w:t>k</w:t>
      </w:r>
      <w:r w:rsidRPr="00C17C32">
        <w:rPr>
          <w:szCs w:val="22"/>
        </w:rPr>
        <w:t xml:space="preserve">vėpavimo takų ar kaulų) arba jei </w:t>
      </w:r>
      <w:r>
        <w:rPr>
          <w:szCs w:val="22"/>
        </w:rPr>
        <w:t>nepakankamai</w:t>
      </w:r>
      <w:r w:rsidRPr="00C17C32">
        <w:rPr>
          <w:szCs w:val="22"/>
        </w:rPr>
        <w:t xml:space="preserve"> reaguojate į gydymą. Tokiais atvejais doz</w:t>
      </w:r>
      <w:r>
        <w:rPr>
          <w:szCs w:val="22"/>
        </w:rPr>
        <w:t>ė</w:t>
      </w:r>
      <w:r w:rsidRPr="00C17C32">
        <w:rPr>
          <w:szCs w:val="22"/>
        </w:rPr>
        <w:t xml:space="preserve"> gali</w:t>
      </w:r>
      <w:r>
        <w:rPr>
          <w:szCs w:val="22"/>
        </w:rPr>
        <w:t xml:space="preserve"> būti</w:t>
      </w:r>
      <w:r w:rsidRPr="00C17C32">
        <w:rPr>
          <w:szCs w:val="22"/>
        </w:rPr>
        <w:t xml:space="preserve"> padidint</w:t>
      </w:r>
      <w:r>
        <w:rPr>
          <w:szCs w:val="22"/>
        </w:rPr>
        <w:t>a</w:t>
      </w:r>
      <w:r w:rsidRPr="00C17C32">
        <w:rPr>
          <w:szCs w:val="22"/>
        </w:rPr>
        <w:t xml:space="preserve"> iki 2 </w:t>
      </w:r>
      <w:r>
        <w:rPr>
          <w:szCs w:val="22"/>
        </w:rPr>
        <w:t>OFLOXIN</w:t>
      </w:r>
      <w:r w:rsidRPr="00C17C32">
        <w:rPr>
          <w:szCs w:val="22"/>
        </w:rPr>
        <w:t xml:space="preserve"> 200</w:t>
      </w:r>
      <w:r>
        <w:rPr>
          <w:szCs w:val="22"/>
        </w:rPr>
        <w:t> </w:t>
      </w:r>
      <w:r w:rsidRPr="00C17C32">
        <w:rPr>
          <w:szCs w:val="22"/>
        </w:rPr>
        <w:t>mg plėvele dengt</w:t>
      </w:r>
      <w:r>
        <w:rPr>
          <w:szCs w:val="22"/>
        </w:rPr>
        <w:t>ų</w:t>
      </w:r>
      <w:r w:rsidRPr="00C17C32">
        <w:rPr>
          <w:szCs w:val="22"/>
        </w:rPr>
        <w:t xml:space="preserve"> table</w:t>
      </w:r>
      <w:r>
        <w:rPr>
          <w:szCs w:val="22"/>
        </w:rPr>
        <w:t>čių</w:t>
      </w:r>
      <w:r w:rsidRPr="00C17C32">
        <w:rPr>
          <w:szCs w:val="22"/>
        </w:rPr>
        <w:t xml:space="preserve"> </w:t>
      </w:r>
      <w:r>
        <w:rPr>
          <w:szCs w:val="22"/>
        </w:rPr>
        <w:t xml:space="preserve">2 kartus </w:t>
      </w:r>
      <w:r w:rsidRPr="00C17C32">
        <w:rPr>
          <w:szCs w:val="22"/>
        </w:rPr>
        <w:t xml:space="preserve">per parą. </w:t>
      </w:r>
      <w:r w:rsidRPr="00D53EF2">
        <w:rPr>
          <w:szCs w:val="22"/>
        </w:rPr>
        <w:t>Tokios pačios rekomendacijos galioja esant infekcijai, jei yra papildomų ligos sunkumą didinančių veiksnių</w:t>
      </w:r>
      <w:r w:rsidRPr="00C17C32">
        <w:rPr>
          <w:szCs w:val="22"/>
        </w:rPr>
        <w:t>.</w:t>
      </w:r>
    </w:p>
    <w:p w14:paraId="51A438BA" w14:textId="77777777" w:rsidR="009142C2" w:rsidRPr="00C17C32" w:rsidRDefault="009142C2" w:rsidP="009142C2">
      <w:pPr>
        <w:rPr>
          <w:szCs w:val="22"/>
        </w:rPr>
      </w:pPr>
    </w:p>
    <w:p w14:paraId="24210B0B" w14:textId="77777777" w:rsidR="009142C2" w:rsidRPr="00C17C32" w:rsidRDefault="009142C2" w:rsidP="009142C2">
      <w:pPr>
        <w:rPr>
          <w:szCs w:val="22"/>
        </w:rPr>
      </w:pPr>
      <w:r w:rsidRPr="00C17C32">
        <w:rPr>
          <w:szCs w:val="22"/>
        </w:rPr>
        <w:t>Norint išvengti infekcijų pacientams, kurių imuninė sistema labai silpna, rekomenduojama vartoti 2</w:t>
      </w:r>
      <w:r>
        <w:rPr>
          <w:szCs w:val="22"/>
        </w:rPr>
        <w:noBreakHyphen/>
      </w:r>
      <w:r w:rsidRPr="00C17C32">
        <w:rPr>
          <w:szCs w:val="22"/>
        </w:rPr>
        <w:t xml:space="preserve">3 </w:t>
      </w:r>
      <w:r>
        <w:rPr>
          <w:szCs w:val="22"/>
        </w:rPr>
        <w:t>OFLOXIN</w:t>
      </w:r>
      <w:r w:rsidRPr="00C17C32">
        <w:rPr>
          <w:szCs w:val="22"/>
        </w:rPr>
        <w:t xml:space="preserve"> 200</w:t>
      </w:r>
      <w:r>
        <w:rPr>
          <w:szCs w:val="22"/>
        </w:rPr>
        <w:t> </w:t>
      </w:r>
      <w:r w:rsidRPr="00C17C32">
        <w:rPr>
          <w:szCs w:val="22"/>
        </w:rPr>
        <w:t>mg plėvele dengt</w:t>
      </w:r>
      <w:r w:rsidR="0006289D">
        <w:rPr>
          <w:szCs w:val="22"/>
        </w:rPr>
        <w:t>as</w:t>
      </w:r>
      <w:r w:rsidRPr="00C17C32">
        <w:rPr>
          <w:szCs w:val="22"/>
        </w:rPr>
        <w:t xml:space="preserve"> table</w:t>
      </w:r>
      <w:r w:rsidR="0006289D">
        <w:rPr>
          <w:szCs w:val="22"/>
        </w:rPr>
        <w:t>tes per</w:t>
      </w:r>
      <w:r w:rsidRPr="00C17C32">
        <w:rPr>
          <w:szCs w:val="22"/>
        </w:rPr>
        <w:t xml:space="preserve"> </w:t>
      </w:r>
      <w:r w:rsidR="0006289D">
        <w:rPr>
          <w:szCs w:val="22"/>
        </w:rPr>
        <w:t>parą</w:t>
      </w:r>
      <w:r w:rsidRPr="00C17C32">
        <w:rPr>
          <w:szCs w:val="22"/>
        </w:rPr>
        <w:t>.</w:t>
      </w:r>
    </w:p>
    <w:p w14:paraId="22B165D0" w14:textId="77777777" w:rsidR="009142C2" w:rsidRPr="00C17C32" w:rsidRDefault="009142C2" w:rsidP="009142C2">
      <w:pPr>
        <w:rPr>
          <w:szCs w:val="22"/>
        </w:rPr>
      </w:pPr>
    </w:p>
    <w:p w14:paraId="0A9B949D" w14:textId="77777777" w:rsidR="009142C2" w:rsidRPr="004133AF" w:rsidRDefault="009142C2" w:rsidP="009142C2">
      <w:pPr>
        <w:rPr>
          <w:szCs w:val="22"/>
          <w:u w:val="single"/>
        </w:rPr>
      </w:pPr>
      <w:r w:rsidRPr="004133AF">
        <w:rPr>
          <w:szCs w:val="22"/>
          <w:u w:val="single"/>
        </w:rPr>
        <w:lastRenderedPageBreak/>
        <w:t>Dozavimas pacientams, kurių inkstų funkcija sutrikusi</w:t>
      </w:r>
    </w:p>
    <w:p w14:paraId="0DA0F96B" w14:textId="77777777" w:rsidR="009142C2" w:rsidRPr="00C17C32" w:rsidRDefault="009142C2" w:rsidP="009142C2">
      <w:pPr>
        <w:rPr>
          <w:szCs w:val="22"/>
        </w:rPr>
      </w:pPr>
      <w:r w:rsidRPr="00C17C32">
        <w:rPr>
          <w:szCs w:val="22"/>
        </w:rPr>
        <w:t xml:space="preserve">Toliau pateikta informacija padės gydytojui </w:t>
      </w:r>
      <w:r>
        <w:rPr>
          <w:szCs w:val="22"/>
        </w:rPr>
        <w:t>koreguoti</w:t>
      </w:r>
      <w:r w:rsidRPr="00C17C32">
        <w:rPr>
          <w:szCs w:val="22"/>
        </w:rPr>
        <w:t xml:space="preserve"> dozę, jei sutrikusi inkstų veikla (žr. 1</w:t>
      </w:r>
      <w:r w:rsidR="00072C77">
        <w:rPr>
          <w:szCs w:val="22"/>
        </w:rPr>
        <w:t> </w:t>
      </w:r>
      <w:r w:rsidRPr="00C17C32">
        <w:rPr>
          <w:szCs w:val="22"/>
        </w:rPr>
        <w:t>lentelę).</w:t>
      </w:r>
    </w:p>
    <w:p w14:paraId="738D420E" w14:textId="77777777" w:rsidR="009142C2" w:rsidRPr="00D53EF2" w:rsidRDefault="009142C2" w:rsidP="009142C2">
      <w:pPr>
        <w:rPr>
          <w:szCs w:val="22"/>
        </w:rPr>
      </w:pPr>
    </w:p>
    <w:p w14:paraId="0D2BF82B" w14:textId="77777777" w:rsidR="009142C2" w:rsidRPr="00121C76" w:rsidRDefault="009142C2" w:rsidP="009142C2">
      <w:pPr>
        <w:shd w:val="clear" w:color="auto" w:fill="FFFFFF"/>
        <w:spacing w:line="250" w:lineRule="exact"/>
        <w:rPr>
          <w:color w:val="000000"/>
          <w:szCs w:val="22"/>
          <w:lang w:eastAsia="de-DE"/>
        </w:rPr>
      </w:pPr>
      <w:r w:rsidRPr="00121C76">
        <w:rPr>
          <w:color w:val="000000"/>
          <w:szCs w:val="22"/>
          <w:lang w:eastAsia="de-DE"/>
        </w:rPr>
        <w:t>1</w:t>
      </w:r>
      <w:r w:rsidR="00072C77" w:rsidRPr="00121C76">
        <w:rPr>
          <w:color w:val="000000"/>
          <w:szCs w:val="22"/>
          <w:lang w:eastAsia="de-DE"/>
        </w:rPr>
        <w:t> </w:t>
      </w:r>
      <w:r w:rsidRPr="00121C76">
        <w:rPr>
          <w:color w:val="000000"/>
          <w:szCs w:val="22"/>
          <w:lang w:eastAsia="de-DE"/>
        </w:rPr>
        <w:t>lentelė. Dozavimas pacientams, kurių inkstų funkcija sutrikusi</w:t>
      </w:r>
    </w:p>
    <w:p w14:paraId="6ADC3E71" w14:textId="77777777" w:rsidR="009142C2" w:rsidRPr="00CA1592" w:rsidRDefault="009142C2" w:rsidP="009142C2">
      <w:pPr>
        <w:spacing w:line="1" w:lineRule="exact"/>
        <w:rPr>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3634"/>
        <w:gridCol w:w="5218"/>
      </w:tblGrid>
      <w:tr w:rsidR="009142C2" w:rsidRPr="001B3090" w14:paraId="3F2E98BD" w14:textId="77777777" w:rsidTr="00790B4E">
        <w:trPr>
          <w:trHeight w:hRule="exact" w:val="259"/>
        </w:trPr>
        <w:tc>
          <w:tcPr>
            <w:tcW w:w="3634" w:type="dxa"/>
            <w:tcBorders>
              <w:top w:val="single" w:sz="6" w:space="0" w:color="auto"/>
              <w:left w:val="single" w:sz="6" w:space="0" w:color="auto"/>
              <w:bottom w:val="single" w:sz="6" w:space="0" w:color="auto"/>
              <w:right w:val="single" w:sz="6" w:space="0" w:color="auto"/>
            </w:tcBorders>
            <w:shd w:val="clear" w:color="auto" w:fill="FFFFFF"/>
          </w:tcPr>
          <w:p w14:paraId="1E54776E" w14:textId="77777777" w:rsidR="009142C2" w:rsidRPr="00E827AF" w:rsidRDefault="009142C2" w:rsidP="00790B4E">
            <w:pPr>
              <w:shd w:val="clear" w:color="auto" w:fill="FFFFFF"/>
              <w:rPr>
                <w:szCs w:val="22"/>
              </w:rPr>
            </w:pPr>
            <w:r w:rsidRPr="00121C76">
              <w:rPr>
                <w:color w:val="000000"/>
                <w:spacing w:val="-6"/>
                <w:szCs w:val="22"/>
                <w:lang w:eastAsia="de-DE"/>
              </w:rPr>
              <w:t>Inkstų funkcijos sutrikimas</w:t>
            </w:r>
          </w:p>
        </w:tc>
        <w:tc>
          <w:tcPr>
            <w:tcW w:w="5218" w:type="dxa"/>
            <w:tcBorders>
              <w:top w:val="single" w:sz="6" w:space="0" w:color="auto"/>
              <w:left w:val="single" w:sz="6" w:space="0" w:color="auto"/>
              <w:bottom w:val="single" w:sz="6" w:space="0" w:color="auto"/>
              <w:right w:val="single" w:sz="6" w:space="0" w:color="auto"/>
            </w:tcBorders>
            <w:shd w:val="clear" w:color="auto" w:fill="FFFFFF"/>
          </w:tcPr>
          <w:p w14:paraId="29766C89" w14:textId="77777777" w:rsidR="009142C2" w:rsidRPr="00E827AF" w:rsidRDefault="009142C2" w:rsidP="00790B4E">
            <w:pPr>
              <w:shd w:val="clear" w:color="auto" w:fill="FFFFFF"/>
              <w:rPr>
                <w:szCs w:val="22"/>
              </w:rPr>
            </w:pPr>
            <w:r w:rsidRPr="00121C76">
              <w:rPr>
                <w:color w:val="000000"/>
                <w:szCs w:val="22"/>
                <w:lang w:eastAsia="de-DE"/>
              </w:rPr>
              <w:t>Dozė</w:t>
            </w:r>
          </w:p>
        </w:tc>
      </w:tr>
      <w:tr w:rsidR="009142C2" w:rsidRPr="00CA1592" w14:paraId="69761025" w14:textId="77777777" w:rsidTr="00790B4E">
        <w:trPr>
          <w:trHeight w:hRule="exact" w:val="509"/>
        </w:trPr>
        <w:tc>
          <w:tcPr>
            <w:tcW w:w="3634" w:type="dxa"/>
            <w:tcBorders>
              <w:top w:val="single" w:sz="6" w:space="0" w:color="auto"/>
              <w:left w:val="single" w:sz="6" w:space="0" w:color="auto"/>
              <w:bottom w:val="single" w:sz="6" w:space="0" w:color="auto"/>
              <w:right w:val="single" w:sz="6" w:space="0" w:color="auto"/>
            </w:tcBorders>
            <w:shd w:val="clear" w:color="auto" w:fill="FFFFFF"/>
          </w:tcPr>
          <w:p w14:paraId="79A663BF" w14:textId="77777777" w:rsidR="009142C2" w:rsidRPr="00CA1592" w:rsidRDefault="009142C2" w:rsidP="00790B4E">
            <w:pPr>
              <w:shd w:val="clear" w:color="auto" w:fill="FFFFFF"/>
              <w:rPr>
                <w:szCs w:val="22"/>
              </w:rPr>
            </w:pPr>
            <w:r w:rsidRPr="00CA1592">
              <w:rPr>
                <w:color w:val="000000"/>
                <w:szCs w:val="22"/>
                <w:lang w:eastAsia="de-DE"/>
              </w:rPr>
              <w:t>Vidutinio sunkumo</w:t>
            </w:r>
          </w:p>
          <w:p w14:paraId="7F4D9576" w14:textId="77777777" w:rsidR="009142C2" w:rsidRPr="00CA1592" w:rsidRDefault="009142C2" w:rsidP="00790B4E">
            <w:pPr>
              <w:shd w:val="clear" w:color="auto" w:fill="FFFFFF"/>
              <w:rPr>
                <w:szCs w:val="22"/>
              </w:rPr>
            </w:pPr>
            <w:r w:rsidRPr="00CA1592">
              <w:rPr>
                <w:color w:val="000000"/>
                <w:spacing w:val="-5"/>
                <w:szCs w:val="22"/>
                <w:lang w:eastAsia="de-DE"/>
              </w:rPr>
              <w:t>(kreatinino klirensas 50</w:t>
            </w:r>
            <w:r>
              <w:rPr>
                <w:color w:val="000000"/>
                <w:spacing w:val="-5"/>
                <w:szCs w:val="22"/>
                <w:lang w:eastAsia="de-DE"/>
              </w:rPr>
              <w:noBreakHyphen/>
            </w:r>
            <w:r w:rsidRPr="00CA1592">
              <w:rPr>
                <w:color w:val="000000"/>
                <w:spacing w:val="-5"/>
                <w:szCs w:val="22"/>
                <w:lang w:eastAsia="de-DE"/>
              </w:rPr>
              <w:t>20 m</w:t>
            </w:r>
            <w:r>
              <w:rPr>
                <w:color w:val="000000"/>
                <w:spacing w:val="-5"/>
                <w:szCs w:val="22"/>
                <w:lang w:eastAsia="de-DE"/>
              </w:rPr>
              <w:t>l</w:t>
            </w:r>
            <w:r w:rsidRPr="00CA1592">
              <w:rPr>
                <w:color w:val="000000"/>
                <w:spacing w:val="-5"/>
                <w:szCs w:val="22"/>
                <w:lang w:eastAsia="de-DE"/>
              </w:rPr>
              <w:t>/min</w:t>
            </w:r>
            <w:r>
              <w:rPr>
                <w:color w:val="000000"/>
                <w:spacing w:val="-5"/>
                <w:szCs w:val="22"/>
                <w:lang w:eastAsia="de-DE"/>
              </w:rPr>
              <w:t>.</w:t>
            </w:r>
            <w:r w:rsidRPr="00CA1592">
              <w:rPr>
                <w:color w:val="000000"/>
                <w:spacing w:val="-5"/>
                <w:szCs w:val="22"/>
                <w:lang w:eastAsia="de-DE"/>
              </w:rPr>
              <w:t>)</w:t>
            </w:r>
          </w:p>
        </w:tc>
        <w:tc>
          <w:tcPr>
            <w:tcW w:w="5218" w:type="dxa"/>
            <w:tcBorders>
              <w:top w:val="single" w:sz="6" w:space="0" w:color="auto"/>
              <w:left w:val="single" w:sz="6" w:space="0" w:color="auto"/>
              <w:bottom w:val="single" w:sz="6" w:space="0" w:color="auto"/>
              <w:right w:val="single" w:sz="6" w:space="0" w:color="auto"/>
            </w:tcBorders>
            <w:shd w:val="clear" w:color="auto" w:fill="FFFFFF"/>
          </w:tcPr>
          <w:p w14:paraId="5E6BD277" w14:textId="77777777" w:rsidR="009142C2" w:rsidRPr="00CA1592" w:rsidRDefault="009142C2" w:rsidP="00790B4E">
            <w:pPr>
              <w:shd w:val="clear" w:color="auto" w:fill="FFFFFF"/>
              <w:rPr>
                <w:szCs w:val="22"/>
              </w:rPr>
            </w:pPr>
            <w:r w:rsidRPr="00CA1592">
              <w:rPr>
                <w:color w:val="000000"/>
                <w:szCs w:val="22"/>
                <w:lang w:eastAsia="de-DE"/>
              </w:rPr>
              <w:t>½ </w:t>
            </w:r>
            <w:r>
              <w:rPr>
                <w:color w:val="000000"/>
                <w:szCs w:val="22"/>
                <w:lang w:eastAsia="de-DE"/>
              </w:rPr>
              <w:t>arba</w:t>
            </w:r>
            <w:r w:rsidRPr="00CA1592">
              <w:rPr>
                <w:color w:val="000000"/>
                <w:szCs w:val="22"/>
                <w:lang w:eastAsia="de-DE"/>
              </w:rPr>
              <w:t xml:space="preserve"> 1 </w:t>
            </w:r>
            <w:r>
              <w:rPr>
                <w:color w:val="000000"/>
                <w:szCs w:val="22"/>
                <w:lang w:eastAsia="de-DE"/>
              </w:rPr>
              <w:t>OFLOXIN</w:t>
            </w:r>
            <w:r w:rsidRPr="00CA1592">
              <w:rPr>
                <w:color w:val="000000"/>
                <w:szCs w:val="22"/>
                <w:lang w:eastAsia="de-DE"/>
              </w:rPr>
              <w:t xml:space="preserve"> 200 mg </w:t>
            </w:r>
            <w:r>
              <w:rPr>
                <w:color w:val="000000"/>
                <w:szCs w:val="22"/>
                <w:lang w:eastAsia="de-DE"/>
              </w:rPr>
              <w:t>plėvele dengta tabletė per parą</w:t>
            </w:r>
          </w:p>
        </w:tc>
      </w:tr>
      <w:tr w:rsidR="009142C2" w:rsidRPr="00CA1592" w14:paraId="0807ABBF" w14:textId="77777777" w:rsidTr="00790B4E">
        <w:trPr>
          <w:trHeight w:hRule="exact" w:val="1120"/>
        </w:trPr>
        <w:tc>
          <w:tcPr>
            <w:tcW w:w="3634" w:type="dxa"/>
            <w:tcBorders>
              <w:top w:val="single" w:sz="6" w:space="0" w:color="auto"/>
              <w:left w:val="single" w:sz="6" w:space="0" w:color="auto"/>
              <w:bottom w:val="single" w:sz="6" w:space="0" w:color="auto"/>
              <w:right w:val="single" w:sz="6" w:space="0" w:color="auto"/>
            </w:tcBorders>
            <w:shd w:val="clear" w:color="auto" w:fill="FFFFFF"/>
          </w:tcPr>
          <w:p w14:paraId="71565160" w14:textId="77777777" w:rsidR="009142C2" w:rsidRPr="00CA1592" w:rsidRDefault="009142C2" w:rsidP="00790B4E">
            <w:pPr>
              <w:shd w:val="clear" w:color="auto" w:fill="FFFFFF"/>
              <w:spacing w:line="250" w:lineRule="exact"/>
              <w:ind w:right="341" w:firstLine="14"/>
              <w:rPr>
                <w:szCs w:val="22"/>
              </w:rPr>
            </w:pPr>
            <w:r>
              <w:rPr>
                <w:color w:val="000000"/>
                <w:spacing w:val="-5"/>
                <w:szCs w:val="22"/>
                <w:lang w:eastAsia="de-DE"/>
              </w:rPr>
              <w:t xml:space="preserve">Sunkus, įskaitant pacientus, kuriems taikoma hemodializė arba pilvaplėvės dializė </w:t>
            </w:r>
            <w:r w:rsidRPr="00CA1592">
              <w:rPr>
                <w:color w:val="000000"/>
                <w:spacing w:val="-4"/>
                <w:szCs w:val="22"/>
                <w:lang w:eastAsia="de-DE"/>
              </w:rPr>
              <w:t>(</w:t>
            </w:r>
            <w:r w:rsidRPr="00CA1592">
              <w:rPr>
                <w:color w:val="000000"/>
                <w:spacing w:val="-5"/>
                <w:szCs w:val="22"/>
                <w:lang w:eastAsia="de-DE"/>
              </w:rPr>
              <w:t xml:space="preserve">kreatinino klirensas </w:t>
            </w:r>
            <w:r w:rsidRPr="00CA1592">
              <w:rPr>
                <w:color w:val="000000"/>
                <w:spacing w:val="-4"/>
                <w:szCs w:val="22"/>
                <w:lang w:eastAsia="de-DE"/>
              </w:rPr>
              <w:t>&lt; 20 m</w:t>
            </w:r>
            <w:r>
              <w:rPr>
                <w:color w:val="000000"/>
                <w:spacing w:val="-4"/>
                <w:szCs w:val="22"/>
                <w:lang w:eastAsia="de-DE"/>
              </w:rPr>
              <w:t>l</w:t>
            </w:r>
            <w:r w:rsidRPr="00CA1592">
              <w:rPr>
                <w:color w:val="000000"/>
                <w:spacing w:val="-4"/>
                <w:szCs w:val="22"/>
                <w:lang w:eastAsia="de-DE"/>
              </w:rPr>
              <w:t>/min</w:t>
            </w:r>
            <w:r>
              <w:rPr>
                <w:color w:val="000000"/>
                <w:spacing w:val="-4"/>
                <w:szCs w:val="22"/>
                <w:lang w:eastAsia="de-DE"/>
              </w:rPr>
              <w:t>.</w:t>
            </w:r>
            <w:r w:rsidRPr="00CA1592">
              <w:rPr>
                <w:color w:val="000000"/>
                <w:spacing w:val="-4"/>
                <w:szCs w:val="22"/>
                <w:lang w:eastAsia="de-DE"/>
              </w:rPr>
              <w:t>)</w:t>
            </w:r>
          </w:p>
        </w:tc>
        <w:tc>
          <w:tcPr>
            <w:tcW w:w="5218" w:type="dxa"/>
            <w:tcBorders>
              <w:top w:val="single" w:sz="6" w:space="0" w:color="auto"/>
              <w:left w:val="single" w:sz="6" w:space="0" w:color="auto"/>
              <w:bottom w:val="single" w:sz="6" w:space="0" w:color="auto"/>
              <w:right w:val="single" w:sz="6" w:space="0" w:color="auto"/>
            </w:tcBorders>
            <w:shd w:val="clear" w:color="auto" w:fill="FFFFFF"/>
          </w:tcPr>
          <w:p w14:paraId="177CCC55" w14:textId="77777777" w:rsidR="009142C2" w:rsidRPr="00CA1592" w:rsidRDefault="009142C2" w:rsidP="00790B4E">
            <w:pPr>
              <w:shd w:val="clear" w:color="auto" w:fill="FFFFFF"/>
              <w:spacing w:line="245" w:lineRule="exact"/>
              <w:rPr>
                <w:szCs w:val="22"/>
              </w:rPr>
            </w:pPr>
            <w:r w:rsidRPr="00CA1592">
              <w:rPr>
                <w:color w:val="000000"/>
                <w:szCs w:val="22"/>
                <w:lang w:eastAsia="de-DE"/>
              </w:rPr>
              <w:t>½ </w:t>
            </w:r>
            <w:r>
              <w:rPr>
                <w:color w:val="000000"/>
                <w:szCs w:val="22"/>
                <w:lang w:eastAsia="de-DE"/>
              </w:rPr>
              <w:t>OFLOXIN</w:t>
            </w:r>
            <w:r w:rsidRPr="00CA1592">
              <w:rPr>
                <w:color w:val="000000"/>
                <w:szCs w:val="22"/>
                <w:lang w:eastAsia="de-DE"/>
              </w:rPr>
              <w:t xml:space="preserve"> 200 mg </w:t>
            </w:r>
            <w:r>
              <w:rPr>
                <w:color w:val="000000"/>
                <w:szCs w:val="22"/>
                <w:lang w:eastAsia="de-DE"/>
              </w:rPr>
              <w:t>plėvele dengtos tabletės per parą</w:t>
            </w:r>
          </w:p>
          <w:p w14:paraId="29B7A77B" w14:textId="77777777" w:rsidR="009142C2" w:rsidRPr="00CA1592" w:rsidRDefault="009142C2" w:rsidP="00790B4E">
            <w:pPr>
              <w:shd w:val="clear" w:color="auto" w:fill="FFFFFF"/>
              <w:spacing w:line="245" w:lineRule="exact"/>
              <w:rPr>
                <w:szCs w:val="22"/>
              </w:rPr>
            </w:pPr>
            <w:r>
              <w:rPr>
                <w:color w:val="000000"/>
                <w:szCs w:val="22"/>
                <w:lang w:eastAsia="de-DE"/>
              </w:rPr>
              <w:t>arba</w:t>
            </w:r>
          </w:p>
          <w:p w14:paraId="05A0E1EB" w14:textId="77777777" w:rsidR="009142C2" w:rsidRPr="00CA1592" w:rsidRDefault="009142C2" w:rsidP="00790B4E">
            <w:pPr>
              <w:shd w:val="clear" w:color="auto" w:fill="FFFFFF"/>
              <w:spacing w:line="245" w:lineRule="exact"/>
              <w:rPr>
                <w:szCs w:val="22"/>
              </w:rPr>
            </w:pPr>
            <w:r w:rsidRPr="00CA1592">
              <w:rPr>
                <w:color w:val="000000"/>
                <w:szCs w:val="22"/>
                <w:lang w:eastAsia="de-DE"/>
              </w:rPr>
              <w:t>1 </w:t>
            </w:r>
            <w:r>
              <w:rPr>
                <w:color w:val="000000"/>
                <w:szCs w:val="22"/>
                <w:lang w:eastAsia="de-DE"/>
              </w:rPr>
              <w:t>OFLOXIN</w:t>
            </w:r>
            <w:r w:rsidRPr="00CA1592">
              <w:rPr>
                <w:color w:val="000000"/>
                <w:szCs w:val="22"/>
                <w:lang w:eastAsia="de-DE"/>
              </w:rPr>
              <w:t xml:space="preserve"> 200 mg </w:t>
            </w:r>
            <w:r>
              <w:rPr>
                <w:color w:val="000000"/>
                <w:szCs w:val="22"/>
                <w:lang w:eastAsia="de-DE"/>
              </w:rPr>
              <w:t>plėvele dengta tabletė per parą</w:t>
            </w:r>
            <w:r w:rsidRPr="00CA1592">
              <w:rPr>
                <w:color w:val="000000"/>
                <w:szCs w:val="22"/>
                <w:lang w:eastAsia="de-DE"/>
              </w:rPr>
              <w:t xml:space="preserve"> </w:t>
            </w:r>
            <w:r>
              <w:rPr>
                <w:color w:val="000000"/>
                <w:szCs w:val="22"/>
                <w:lang w:eastAsia="de-DE"/>
              </w:rPr>
              <w:t>kas antrą parą</w:t>
            </w:r>
          </w:p>
        </w:tc>
      </w:tr>
    </w:tbl>
    <w:p w14:paraId="29547AC8" w14:textId="77777777" w:rsidR="009142C2" w:rsidRDefault="009142C2" w:rsidP="009142C2">
      <w:pPr>
        <w:rPr>
          <w:szCs w:val="22"/>
        </w:rPr>
      </w:pPr>
    </w:p>
    <w:p w14:paraId="28F70D92" w14:textId="77777777" w:rsidR="009142C2" w:rsidRPr="00CA1592" w:rsidRDefault="009142C2" w:rsidP="009142C2">
      <w:pPr>
        <w:rPr>
          <w:szCs w:val="22"/>
        </w:rPr>
      </w:pPr>
      <w:r w:rsidRPr="00CA1592">
        <w:rPr>
          <w:szCs w:val="22"/>
        </w:rPr>
        <w:t xml:space="preserve">Kai kuriais atvejais (žr. </w:t>
      </w:r>
      <w:r>
        <w:rPr>
          <w:szCs w:val="22"/>
        </w:rPr>
        <w:t>a</w:t>
      </w:r>
      <w:r w:rsidRPr="00CA1592">
        <w:rPr>
          <w:szCs w:val="22"/>
        </w:rPr>
        <w:t>ukščiau) dozę gali reikėti padidinti.</w:t>
      </w:r>
    </w:p>
    <w:p w14:paraId="28D05562" w14:textId="77777777" w:rsidR="009142C2" w:rsidRPr="00C17C32" w:rsidRDefault="009142C2" w:rsidP="009142C2">
      <w:pPr>
        <w:rPr>
          <w:szCs w:val="22"/>
        </w:rPr>
      </w:pPr>
    </w:p>
    <w:p w14:paraId="5B68650B" w14:textId="77777777" w:rsidR="009142C2" w:rsidRPr="00C17C32" w:rsidRDefault="009142C2" w:rsidP="009142C2">
      <w:pPr>
        <w:rPr>
          <w:szCs w:val="22"/>
          <w:u w:val="single"/>
        </w:rPr>
      </w:pPr>
      <w:r w:rsidRPr="00EC41E8">
        <w:rPr>
          <w:szCs w:val="22"/>
          <w:u w:val="single"/>
        </w:rPr>
        <w:t xml:space="preserve">Dozavimas pacientams, kurių kepenų funkcija </w:t>
      </w:r>
      <w:r>
        <w:rPr>
          <w:szCs w:val="22"/>
          <w:u w:val="single"/>
        </w:rPr>
        <w:t>sutrikusi</w:t>
      </w:r>
    </w:p>
    <w:p w14:paraId="4EF94C09" w14:textId="77777777" w:rsidR="009142C2" w:rsidRPr="00C17C32" w:rsidRDefault="009142C2" w:rsidP="009142C2">
      <w:pPr>
        <w:rPr>
          <w:szCs w:val="22"/>
        </w:rPr>
      </w:pPr>
      <w:r w:rsidRPr="004133AF">
        <w:rPr>
          <w:szCs w:val="22"/>
        </w:rPr>
        <w:t>Jei yra sunkus kepenų funkcijos sutrikimas</w:t>
      </w:r>
      <w:r>
        <w:rPr>
          <w:szCs w:val="22"/>
        </w:rPr>
        <w:t xml:space="preserve">, </w:t>
      </w:r>
      <w:r w:rsidRPr="004133AF">
        <w:rPr>
          <w:szCs w:val="22"/>
        </w:rPr>
        <w:t>pvz., kepenų cirozė su ascitu</w:t>
      </w:r>
      <w:r>
        <w:rPr>
          <w:szCs w:val="22"/>
        </w:rPr>
        <w:t xml:space="preserve"> (pilve kaupiasi skystis</w:t>
      </w:r>
      <w:r w:rsidRPr="004133AF">
        <w:rPr>
          <w:szCs w:val="22"/>
        </w:rPr>
        <w:t xml:space="preserve">), ofloksacino </w:t>
      </w:r>
      <w:r>
        <w:rPr>
          <w:szCs w:val="22"/>
        </w:rPr>
        <w:t>išsiskyrimas</w:t>
      </w:r>
      <w:r w:rsidRPr="004133AF">
        <w:rPr>
          <w:szCs w:val="22"/>
        </w:rPr>
        <w:t xml:space="preserve"> gali sumažėti. Tokiais atvejais rekomenduojama </w:t>
      </w:r>
      <w:r>
        <w:rPr>
          <w:szCs w:val="22"/>
        </w:rPr>
        <w:t xml:space="preserve">per parą </w:t>
      </w:r>
      <w:r w:rsidR="005D094F">
        <w:rPr>
          <w:szCs w:val="22"/>
        </w:rPr>
        <w:t>išgerti</w:t>
      </w:r>
      <w:r w:rsidRPr="00C17C32">
        <w:rPr>
          <w:szCs w:val="22"/>
        </w:rPr>
        <w:t xml:space="preserve"> ne daugiau kaip 2 </w:t>
      </w:r>
      <w:r>
        <w:rPr>
          <w:szCs w:val="22"/>
        </w:rPr>
        <w:t>OFLOXIN</w:t>
      </w:r>
      <w:r w:rsidRPr="00C17C32">
        <w:rPr>
          <w:szCs w:val="22"/>
        </w:rPr>
        <w:t xml:space="preserve"> 200</w:t>
      </w:r>
      <w:r>
        <w:rPr>
          <w:szCs w:val="22"/>
        </w:rPr>
        <w:t> </w:t>
      </w:r>
      <w:r w:rsidRPr="00C17C32">
        <w:rPr>
          <w:szCs w:val="22"/>
        </w:rPr>
        <w:t>mg plėvele dengtas tabletes.</w:t>
      </w:r>
    </w:p>
    <w:p w14:paraId="4CE6C478" w14:textId="77777777" w:rsidR="009142C2" w:rsidRPr="00C17C32" w:rsidRDefault="009142C2" w:rsidP="009142C2">
      <w:pPr>
        <w:rPr>
          <w:szCs w:val="22"/>
        </w:rPr>
      </w:pPr>
    </w:p>
    <w:p w14:paraId="4C0C0935" w14:textId="77777777" w:rsidR="009142C2" w:rsidRPr="00121C76" w:rsidRDefault="009142C2" w:rsidP="009142C2">
      <w:pPr>
        <w:rPr>
          <w:szCs w:val="22"/>
          <w:u w:val="single"/>
        </w:rPr>
      </w:pPr>
      <w:r w:rsidRPr="00121C76">
        <w:rPr>
          <w:szCs w:val="22"/>
          <w:u w:val="single"/>
        </w:rPr>
        <w:t xml:space="preserve">Vartojimo </w:t>
      </w:r>
      <w:r w:rsidR="005D094F">
        <w:rPr>
          <w:szCs w:val="22"/>
          <w:u w:val="single"/>
        </w:rPr>
        <w:t>metodas</w:t>
      </w:r>
    </w:p>
    <w:p w14:paraId="04CA1963" w14:textId="77777777" w:rsidR="009142C2" w:rsidRPr="00D53EF2" w:rsidRDefault="009142C2" w:rsidP="009142C2">
      <w:pPr>
        <w:rPr>
          <w:szCs w:val="22"/>
        </w:rPr>
      </w:pPr>
      <w:r w:rsidRPr="00D53EF2">
        <w:rPr>
          <w:szCs w:val="22"/>
        </w:rPr>
        <w:t>OFLOXIN plėvele dengtas tabletes reikia nuryti sveikas</w:t>
      </w:r>
      <w:r>
        <w:rPr>
          <w:szCs w:val="22"/>
        </w:rPr>
        <w:t>,</w:t>
      </w:r>
      <w:r w:rsidRPr="00D53EF2">
        <w:rPr>
          <w:szCs w:val="22"/>
        </w:rPr>
        <w:t xml:space="preserve"> užgeriant </w:t>
      </w:r>
      <w:r>
        <w:rPr>
          <w:szCs w:val="22"/>
        </w:rPr>
        <w:t>dideliu</w:t>
      </w:r>
      <w:r w:rsidRPr="00D53EF2">
        <w:rPr>
          <w:szCs w:val="22"/>
        </w:rPr>
        <w:t xml:space="preserve"> kiekiu (puse stiklinės ar visa stikline) skysčio. </w:t>
      </w:r>
      <w:r>
        <w:rPr>
          <w:szCs w:val="22"/>
        </w:rPr>
        <w:t>Tabletes galima gerti nevalgius arba valgio metu.</w:t>
      </w:r>
    </w:p>
    <w:p w14:paraId="583CAA5A" w14:textId="77777777" w:rsidR="009142C2" w:rsidRPr="00C17C32" w:rsidRDefault="009142C2" w:rsidP="009142C2">
      <w:pPr>
        <w:rPr>
          <w:szCs w:val="22"/>
        </w:rPr>
      </w:pPr>
    </w:p>
    <w:p w14:paraId="2A603229" w14:textId="77777777" w:rsidR="009142C2" w:rsidRPr="00C17C32" w:rsidRDefault="009142C2" w:rsidP="009142C2">
      <w:pPr>
        <w:rPr>
          <w:szCs w:val="22"/>
        </w:rPr>
      </w:pPr>
      <w:r w:rsidRPr="005B671F">
        <w:rPr>
          <w:szCs w:val="22"/>
        </w:rPr>
        <w:t>Jei</w:t>
      </w:r>
      <w:r>
        <w:rPr>
          <w:szCs w:val="22"/>
        </w:rPr>
        <w:t>gu</w:t>
      </w:r>
      <w:r w:rsidRPr="005B671F">
        <w:rPr>
          <w:szCs w:val="22"/>
        </w:rPr>
        <w:t xml:space="preserve"> tuo pa</w:t>
      </w:r>
      <w:r>
        <w:rPr>
          <w:szCs w:val="22"/>
        </w:rPr>
        <w:t>t</w:t>
      </w:r>
      <w:r w:rsidRPr="005B671F">
        <w:rPr>
          <w:szCs w:val="22"/>
        </w:rPr>
        <w:t xml:space="preserve"> metu</w:t>
      </w:r>
      <w:r w:rsidRPr="00AE2F20">
        <w:rPr>
          <w:szCs w:val="22"/>
        </w:rPr>
        <w:t xml:space="preserve"> </w:t>
      </w:r>
      <w:r w:rsidRPr="005B671F">
        <w:rPr>
          <w:szCs w:val="22"/>
        </w:rPr>
        <w:t xml:space="preserve">vartojami vaistai nuo padidėjusio skrandžio </w:t>
      </w:r>
      <w:r>
        <w:rPr>
          <w:szCs w:val="22"/>
        </w:rPr>
        <w:t xml:space="preserve">turinio </w:t>
      </w:r>
      <w:r w:rsidRPr="005B671F">
        <w:rPr>
          <w:szCs w:val="22"/>
        </w:rPr>
        <w:t>rūgštingumo arba skrandžio gleivinei apsaugoti</w:t>
      </w:r>
      <w:r>
        <w:rPr>
          <w:szCs w:val="22"/>
        </w:rPr>
        <w:t>,</w:t>
      </w:r>
      <w:r w:rsidRPr="005B671F">
        <w:rPr>
          <w:szCs w:val="22"/>
        </w:rPr>
        <w:t xml:space="preserve"> </w:t>
      </w:r>
      <w:r>
        <w:rPr>
          <w:szCs w:val="22"/>
        </w:rPr>
        <w:t>OFLOXIN</w:t>
      </w:r>
      <w:r w:rsidRPr="005B671F">
        <w:rPr>
          <w:szCs w:val="22"/>
        </w:rPr>
        <w:t xml:space="preserve"> poveik</w:t>
      </w:r>
      <w:r>
        <w:rPr>
          <w:szCs w:val="22"/>
        </w:rPr>
        <w:t>is gali susilpnėti</w:t>
      </w:r>
      <w:r w:rsidRPr="005B671F">
        <w:rPr>
          <w:szCs w:val="22"/>
        </w:rPr>
        <w:t xml:space="preserve">. </w:t>
      </w:r>
      <w:r>
        <w:rPr>
          <w:szCs w:val="22"/>
        </w:rPr>
        <w:t xml:space="preserve">Tai taikoma ir kitiems </w:t>
      </w:r>
      <w:r w:rsidR="00133E5A">
        <w:rPr>
          <w:szCs w:val="22"/>
        </w:rPr>
        <w:t>vaistams</w:t>
      </w:r>
      <w:r w:rsidRPr="005B671F">
        <w:rPr>
          <w:szCs w:val="22"/>
        </w:rPr>
        <w:t xml:space="preserve">, </w:t>
      </w:r>
      <w:r>
        <w:rPr>
          <w:szCs w:val="22"/>
        </w:rPr>
        <w:t>kurių sudėtyje</w:t>
      </w:r>
      <w:r w:rsidRPr="005B671F">
        <w:rPr>
          <w:szCs w:val="22"/>
        </w:rPr>
        <w:t xml:space="preserve"> yra tam tikrų metalų jonų (aliuminio, geležies, magnio ar cinko). Dėl šios priežasties </w:t>
      </w:r>
      <w:r>
        <w:rPr>
          <w:szCs w:val="22"/>
        </w:rPr>
        <w:t>OFLOXIN</w:t>
      </w:r>
      <w:r w:rsidRPr="005B671F">
        <w:rPr>
          <w:szCs w:val="22"/>
        </w:rPr>
        <w:t xml:space="preserve"> turite vartoti </w:t>
      </w:r>
      <w:r>
        <w:rPr>
          <w:szCs w:val="22"/>
        </w:rPr>
        <w:t xml:space="preserve">likus </w:t>
      </w:r>
      <w:r w:rsidRPr="005B671F">
        <w:rPr>
          <w:szCs w:val="22"/>
        </w:rPr>
        <w:t>maždaug 2</w:t>
      </w:r>
      <w:r>
        <w:rPr>
          <w:szCs w:val="22"/>
        </w:rPr>
        <w:t> </w:t>
      </w:r>
      <w:r w:rsidRPr="005B671F">
        <w:rPr>
          <w:szCs w:val="22"/>
        </w:rPr>
        <w:t>valand</w:t>
      </w:r>
      <w:r>
        <w:rPr>
          <w:szCs w:val="22"/>
        </w:rPr>
        <w:t>om</w:t>
      </w:r>
      <w:r w:rsidRPr="005B671F">
        <w:rPr>
          <w:szCs w:val="22"/>
        </w:rPr>
        <w:t xml:space="preserve">s </w:t>
      </w:r>
      <w:r>
        <w:rPr>
          <w:szCs w:val="22"/>
        </w:rPr>
        <w:t xml:space="preserve">iki minėtų </w:t>
      </w:r>
      <w:r w:rsidR="00133E5A">
        <w:rPr>
          <w:szCs w:val="22"/>
        </w:rPr>
        <w:t>vaistų</w:t>
      </w:r>
      <w:r>
        <w:rPr>
          <w:szCs w:val="22"/>
        </w:rPr>
        <w:t xml:space="preserve"> vartojimo</w:t>
      </w:r>
      <w:r w:rsidRPr="00C17C32">
        <w:rPr>
          <w:szCs w:val="22"/>
        </w:rPr>
        <w:t xml:space="preserve"> (taip pat žr. 2</w:t>
      </w:r>
      <w:r w:rsidR="00072C77">
        <w:rPr>
          <w:szCs w:val="22"/>
        </w:rPr>
        <w:t> </w:t>
      </w:r>
      <w:r w:rsidRPr="00C17C32">
        <w:rPr>
          <w:szCs w:val="22"/>
        </w:rPr>
        <w:t>skyri</w:t>
      </w:r>
      <w:r>
        <w:rPr>
          <w:szCs w:val="22"/>
        </w:rPr>
        <w:t>aus poskyrį</w:t>
      </w:r>
      <w:r w:rsidRPr="00C17C32">
        <w:rPr>
          <w:szCs w:val="22"/>
        </w:rPr>
        <w:t xml:space="preserve"> „Kiti vaistai ir </w:t>
      </w:r>
      <w:r>
        <w:rPr>
          <w:szCs w:val="22"/>
        </w:rPr>
        <w:t>OFLOXIN</w:t>
      </w:r>
      <w:r w:rsidRPr="00C17C32">
        <w:rPr>
          <w:szCs w:val="22"/>
        </w:rPr>
        <w:t>“).</w:t>
      </w:r>
    </w:p>
    <w:p w14:paraId="47712536" w14:textId="77777777" w:rsidR="009142C2" w:rsidRPr="00C17C32" w:rsidRDefault="009142C2" w:rsidP="009142C2">
      <w:pPr>
        <w:rPr>
          <w:szCs w:val="22"/>
        </w:rPr>
      </w:pPr>
    </w:p>
    <w:p w14:paraId="5AAD6C0C" w14:textId="77777777" w:rsidR="009142C2" w:rsidRPr="00D53EF2" w:rsidRDefault="009142C2" w:rsidP="009142C2">
      <w:pPr>
        <w:rPr>
          <w:szCs w:val="22"/>
          <w:u w:val="single"/>
        </w:rPr>
      </w:pPr>
      <w:r w:rsidRPr="00D53EF2">
        <w:rPr>
          <w:szCs w:val="22"/>
        </w:rPr>
        <w:t xml:space="preserve">Jei ofloksacino paros dozė yra iki </w:t>
      </w:r>
      <w:r>
        <w:rPr>
          <w:szCs w:val="22"/>
        </w:rPr>
        <w:t>2 plėvele dengtų tablečių</w:t>
      </w:r>
      <w:r w:rsidRPr="00D53EF2">
        <w:rPr>
          <w:szCs w:val="22"/>
        </w:rPr>
        <w:t xml:space="preserve">, ją galima išgerti kaip vieną dozę. </w:t>
      </w:r>
      <w:r>
        <w:rPr>
          <w:szCs w:val="22"/>
        </w:rPr>
        <w:t>Bendroji p</w:t>
      </w:r>
      <w:r w:rsidRPr="00D53EF2">
        <w:rPr>
          <w:szCs w:val="22"/>
        </w:rPr>
        <w:t xml:space="preserve">aros dozė </w:t>
      </w:r>
      <w:r>
        <w:rPr>
          <w:szCs w:val="22"/>
        </w:rPr>
        <w:t xml:space="preserve">turi būti </w:t>
      </w:r>
      <w:r w:rsidRPr="00D53EF2">
        <w:rPr>
          <w:szCs w:val="22"/>
        </w:rPr>
        <w:t>padalijama į dvi dozes (rytinę ir vakarinę)</w:t>
      </w:r>
      <w:r>
        <w:rPr>
          <w:szCs w:val="22"/>
        </w:rPr>
        <w:t>. S</w:t>
      </w:r>
      <w:r w:rsidRPr="00D53EF2">
        <w:rPr>
          <w:szCs w:val="22"/>
        </w:rPr>
        <w:t xml:space="preserve">varbu, kad intervalai tarp dozių vartojimo būtų maždaug lygūs. Jei </w:t>
      </w:r>
      <w:r>
        <w:rPr>
          <w:szCs w:val="22"/>
        </w:rPr>
        <w:t>vienkartinė</w:t>
      </w:r>
      <w:r w:rsidRPr="00D53EF2">
        <w:rPr>
          <w:szCs w:val="22"/>
        </w:rPr>
        <w:t xml:space="preserve"> dozė yra ne didesnė kaip 2 plėvele dengtos 200 mg tabletės, ją rekomenduojama išgerti ryte.</w:t>
      </w:r>
    </w:p>
    <w:p w14:paraId="4A16E39F" w14:textId="77777777" w:rsidR="009142C2" w:rsidRPr="00D53EF2" w:rsidRDefault="009142C2" w:rsidP="009142C2">
      <w:pPr>
        <w:rPr>
          <w:szCs w:val="22"/>
          <w:u w:val="single"/>
        </w:rPr>
      </w:pPr>
    </w:p>
    <w:p w14:paraId="6B272DBD" w14:textId="77777777" w:rsidR="009142C2" w:rsidRPr="00D53EF2" w:rsidRDefault="009142C2" w:rsidP="009142C2">
      <w:pPr>
        <w:rPr>
          <w:szCs w:val="22"/>
        </w:rPr>
      </w:pPr>
      <w:r w:rsidRPr="00D53EF2">
        <w:rPr>
          <w:szCs w:val="22"/>
        </w:rPr>
        <w:t xml:space="preserve">Gydymo trukmė priklauso nuo sukėlėjo reakcijos ir klinikinės situacijos. Paprastai gydymą rekomenduojama tęsti dar 2 ar 3 dienas po to, kai išnyksta karščiavimas ir kiti ligos </w:t>
      </w:r>
      <w:r>
        <w:rPr>
          <w:szCs w:val="22"/>
        </w:rPr>
        <w:t>požymiai</w:t>
      </w:r>
      <w:r w:rsidRPr="00D53EF2">
        <w:rPr>
          <w:szCs w:val="22"/>
        </w:rPr>
        <w:t xml:space="preserve">. </w:t>
      </w:r>
    </w:p>
    <w:p w14:paraId="5912A9D7" w14:textId="77777777" w:rsidR="009142C2" w:rsidRPr="00D53EF2" w:rsidRDefault="009142C2" w:rsidP="009142C2">
      <w:pPr>
        <w:rPr>
          <w:szCs w:val="22"/>
        </w:rPr>
      </w:pPr>
    </w:p>
    <w:p w14:paraId="3C0A7273" w14:textId="77777777" w:rsidR="009142C2" w:rsidRPr="00D53EF2" w:rsidRDefault="009142C2" w:rsidP="009142C2">
      <w:pPr>
        <w:rPr>
          <w:szCs w:val="22"/>
        </w:rPr>
      </w:pPr>
      <w:r w:rsidRPr="00D53EF2">
        <w:rPr>
          <w:szCs w:val="22"/>
        </w:rPr>
        <w:t>Ūminei infekcijai gydyti paprastai pakanka 7</w:t>
      </w:r>
      <w:r w:rsidRPr="00D53EF2">
        <w:rPr>
          <w:szCs w:val="22"/>
        </w:rPr>
        <w:noBreakHyphen/>
        <w:t>10 dienų.</w:t>
      </w:r>
    </w:p>
    <w:p w14:paraId="77D57B58" w14:textId="77777777" w:rsidR="009142C2" w:rsidRPr="00D53EF2" w:rsidRDefault="009142C2" w:rsidP="009142C2">
      <w:pPr>
        <w:rPr>
          <w:szCs w:val="22"/>
        </w:rPr>
      </w:pPr>
    </w:p>
    <w:p w14:paraId="53E9C971" w14:textId="77777777" w:rsidR="009142C2" w:rsidRDefault="009142C2" w:rsidP="009142C2">
      <w:pPr>
        <w:rPr>
          <w:szCs w:val="22"/>
        </w:rPr>
      </w:pPr>
      <w:r w:rsidRPr="00AE4F62">
        <w:rPr>
          <w:szCs w:val="22"/>
        </w:rPr>
        <w:t xml:space="preserve">Gydytojas, atsižvelgdamas į infekcijos </w:t>
      </w:r>
      <w:r>
        <w:rPr>
          <w:szCs w:val="22"/>
        </w:rPr>
        <w:t>pobūdį</w:t>
      </w:r>
      <w:r w:rsidRPr="00AE4F62">
        <w:rPr>
          <w:szCs w:val="22"/>
        </w:rPr>
        <w:t xml:space="preserve"> ir sunkumą, nustatys gydymo trukmę, kuri gali </w:t>
      </w:r>
      <w:r>
        <w:rPr>
          <w:szCs w:val="22"/>
        </w:rPr>
        <w:t>būti iki kelių savaičių</w:t>
      </w:r>
      <w:r w:rsidRPr="00AE4F62">
        <w:rPr>
          <w:szCs w:val="22"/>
        </w:rPr>
        <w:t>.</w:t>
      </w:r>
    </w:p>
    <w:p w14:paraId="4AE1D23C" w14:textId="77777777" w:rsidR="009142C2" w:rsidRDefault="009142C2" w:rsidP="009142C2">
      <w:pPr>
        <w:rPr>
          <w:szCs w:val="22"/>
        </w:rPr>
      </w:pPr>
    </w:p>
    <w:p w14:paraId="544B2E00" w14:textId="77777777" w:rsidR="009142C2" w:rsidRPr="00D53EF2" w:rsidRDefault="009142C2" w:rsidP="009142C2">
      <w:pPr>
        <w:rPr>
          <w:szCs w:val="22"/>
        </w:rPr>
      </w:pPr>
      <w:r w:rsidRPr="00D53EF2">
        <w:rPr>
          <w:szCs w:val="22"/>
        </w:rPr>
        <w:t>Kol nebus gauta daugiau patirties, rekomenduojama, kad gydymo laikotarpis neviršytų 2 mėnesių.</w:t>
      </w:r>
    </w:p>
    <w:p w14:paraId="6330868C" w14:textId="77777777" w:rsidR="002B0E5C" w:rsidRPr="00005BBC" w:rsidRDefault="002B0E5C" w:rsidP="006366C0">
      <w:pPr>
        <w:rPr>
          <w:szCs w:val="22"/>
        </w:rPr>
      </w:pPr>
    </w:p>
    <w:p w14:paraId="57A68CD0" w14:textId="218E84B2" w:rsidR="002B0E5C" w:rsidRPr="00005BBC" w:rsidRDefault="0016040F" w:rsidP="006366C0">
      <w:pPr>
        <w:rPr>
          <w:b/>
          <w:szCs w:val="22"/>
        </w:rPr>
      </w:pPr>
      <w:r w:rsidRPr="00005BBC">
        <w:rPr>
          <w:b/>
          <w:szCs w:val="22"/>
        </w:rPr>
        <w:t>Ką daryti p</w:t>
      </w:r>
      <w:r w:rsidR="002B0E5C" w:rsidRPr="00005BBC">
        <w:rPr>
          <w:b/>
          <w:szCs w:val="22"/>
        </w:rPr>
        <w:t>avartojus per didelę OFLOXIN dozę</w:t>
      </w:r>
    </w:p>
    <w:p w14:paraId="2B74ED3E" w14:textId="77777777" w:rsidR="00CC3A49" w:rsidRPr="00CC6AB2" w:rsidRDefault="00CC3A49" w:rsidP="00CC3A49">
      <w:pPr>
        <w:rPr>
          <w:szCs w:val="22"/>
        </w:rPr>
      </w:pPr>
      <w:r w:rsidRPr="00CC6AB2">
        <w:rPr>
          <w:szCs w:val="22"/>
        </w:rPr>
        <w:t xml:space="preserve">Pavartojus per didelę ofloksacino dozę, gali atsirasti nervų sistemos </w:t>
      </w:r>
      <w:r>
        <w:rPr>
          <w:szCs w:val="22"/>
        </w:rPr>
        <w:t>veiklos sutrikimo</w:t>
      </w:r>
      <w:r w:rsidRPr="00CC6AB2">
        <w:rPr>
          <w:szCs w:val="22"/>
        </w:rPr>
        <w:t xml:space="preserve"> požymių, tokių kaip </w:t>
      </w:r>
      <w:r>
        <w:rPr>
          <w:szCs w:val="22"/>
        </w:rPr>
        <w:t>minčių susipainiojimas</w:t>
      </w:r>
      <w:r w:rsidRPr="00CC6AB2">
        <w:rPr>
          <w:szCs w:val="22"/>
        </w:rPr>
        <w:t xml:space="preserve">, </w:t>
      </w:r>
      <w:r>
        <w:rPr>
          <w:szCs w:val="22"/>
        </w:rPr>
        <w:t>svaigulys</w:t>
      </w:r>
      <w:r w:rsidRPr="00CC6AB2">
        <w:rPr>
          <w:szCs w:val="22"/>
        </w:rPr>
        <w:t xml:space="preserve">, sąmonės praradimas ir traukuliai, </w:t>
      </w:r>
      <w:r>
        <w:rPr>
          <w:szCs w:val="22"/>
        </w:rPr>
        <w:t>bei</w:t>
      </w:r>
      <w:r w:rsidRPr="00CC6AB2">
        <w:rPr>
          <w:szCs w:val="22"/>
        </w:rPr>
        <w:t xml:space="preserve"> širdies </w:t>
      </w:r>
      <w:r>
        <w:rPr>
          <w:szCs w:val="22"/>
        </w:rPr>
        <w:t>sutrikimų</w:t>
      </w:r>
      <w:r w:rsidRPr="00CC6AB2">
        <w:rPr>
          <w:szCs w:val="22"/>
        </w:rPr>
        <w:t xml:space="preserve"> (pailgėjęs QT intervalas, žr. 2</w:t>
      </w:r>
      <w:r w:rsidR="00072C77">
        <w:rPr>
          <w:szCs w:val="22"/>
        </w:rPr>
        <w:t> </w:t>
      </w:r>
      <w:r w:rsidRPr="00CC6AB2">
        <w:rPr>
          <w:szCs w:val="22"/>
        </w:rPr>
        <w:t>skyrių) ir virškinimo trakto nusiskundim</w:t>
      </w:r>
      <w:r>
        <w:rPr>
          <w:szCs w:val="22"/>
        </w:rPr>
        <w:t>ų</w:t>
      </w:r>
      <w:r w:rsidRPr="00CC6AB2">
        <w:rPr>
          <w:szCs w:val="22"/>
        </w:rPr>
        <w:t>, toki</w:t>
      </w:r>
      <w:r>
        <w:rPr>
          <w:szCs w:val="22"/>
        </w:rPr>
        <w:t>ų</w:t>
      </w:r>
      <w:r w:rsidRPr="00CC6AB2">
        <w:rPr>
          <w:szCs w:val="22"/>
        </w:rPr>
        <w:t xml:space="preserve"> kaip pykinimas ir virškinimo trakto gleivinės pažeidimas (erozija). </w:t>
      </w:r>
      <w:r>
        <w:rPr>
          <w:szCs w:val="22"/>
        </w:rPr>
        <w:t>Atsiradus tokių sutrikimų, būtina</w:t>
      </w:r>
      <w:r w:rsidRPr="00CC6AB2">
        <w:rPr>
          <w:szCs w:val="22"/>
        </w:rPr>
        <w:t xml:space="preserve"> medicininė priežiūr</w:t>
      </w:r>
      <w:r>
        <w:rPr>
          <w:szCs w:val="22"/>
        </w:rPr>
        <w:t xml:space="preserve">a, </w:t>
      </w:r>
      <w:r w:rsidRPr="00CC6AB2">
        <w:rPr>
          <w:szCs w:val="22"/>
        </w:rPr>
        <w:t>jiems gydyti gali prireikti nedelsia</w:t>
      </w:r>
      <w:r>
        <w:rPr>
          <w:szCs w:val="22"/>
        </w:rPr>
        <w:t>mų</w:t>
      </w:r>
      <w:r w:rsidRPr="00CC6AB2">
        <w:rPr>
          <w:szCs w:val="22"/>
        </w:rPr>
        <w:t xml:space="preserve"> veiksmų.</w:t>
      </w:r>
    </w:p>
    <w:p w14:paraId="3FBE29A8" w14:textId="77777777" w:rsidR="00CC3A49" w:rsidRPr="00CC6AB2" w:rsidRDefault="00CC3A49" w:rsidP="00CC3A49">
      <w:pPr>
        <w:rPr>
          <w:szCs w:val="22"/>
        </w:rPr>
      </w:pPr>
    </w:p>
    <w:p w14:paraId="7D50EC77" w14:textId="77777777" w:rsidR="00CC3A49" w:rsidRPr="00CC6AB2" w:rsidRDefault="00CC3A49" w:rsidP="00CC3A49">
      <w:pPr>
        <w:rPr>
          <w:szCs w:val="22"/>
        </w:rPr>
      </w:pPr>
      <w:r>
        <w:rPr>
          <w:szCs w:val="22"/>
        </w:rPr>
        <w:t>Išgėrę</w:t>
      </w:r>
      <w:r w:rsidRPr="00CC6AB2">
        <w:rPr>
          <w:szCs w:val="22"/>
        </w:rPr>
        <w:t xml:space="preserve"> tik du kartus didesnę nei planuota dozę, tiesiog pasitarkite su gydytoju, jei pastebė</w:t>
      </w:r>
      <w:r>
        <w:rPr>
          <w:szCs w:val="22"/>
        </w:rPr>
        <w:t>site</w:t>
      </w:r>
      <w:r w:rsidRPr="00CC6AB2">
        <w:rPr>
          <w:szCs w:val="22"/>
        </w:rPr>
        <w:t xml:space="preserve"> bet kokį šalutinį poveikį. Toliau vartokite </w:t>
      </w:r>
      <w:r>
        <w:rPr>
          <w:szCs w:val="22"/>
        </w:rPr>
        <w:t>OFLOXIN</w:t>
      </w:r>
      <w:r w:rsidRPr="00CC6AB2">
        <w:rPr>
          <w:szCs w:val="22"/>
        </w:rPr>
        <w:t xml:space="preserve"> kaip įprasta.</w:t>
      </w:r>
    </w:p>
    <w:p w14:paraId="248C9AA7" w14:textId="77777777" w:rsidR="00CC3A49" w:rsidRPr="00CC6AB2" w:rsidRDefault="00CC3A49" w:rsidP="00CC3A49">
      <w:pPr>
        <w:rPr>
          <w:szCs w:val="22"/>
        </w:rPr>
      </w:pPr>
    </w:p>
    <w:p w14:paraId="4115B13D" w14:textId="77777777" w:rsidR="002B0E5C" w:rsidRPr="00005BBC" w:rsidRDefault="00CC3A49" w:rsidP="006366C0">
      <w:pPr>
        <w:rPr>
          <w:szCs w:val="22"/>
        </w:rPr>
      </w:pPr>
      <w:r w:rsidRPr="00CC6AB2">
        <w:rPr>
          <w:szCs w:val="22"/>
        </w:rPr>
        <w:t xml:space="preserve">Jei per klaidą išgėrėte daugiau nei du kartus didesnį nei numatytas </w:t>
      </w:r>
      <w:r>
        <w:rPr>
          <w:szCs w:val="22"/>
        </w:rPr>
        <w:t>OFLOXIN</w:t>
      </w:r>
      <w:r w:rsidRPr="00CC6AB2">
        <w:rPr>
          <w:szCs w:val="22"/>
        </w:rPr>
        <w:t xml:space="preserve"> kiekį, nedelsdami kreipkitės į gydytoją, kad jis galėtų </w:t>
      </w:r>
      <w:r>
        <w:rPr>
          <w:szCs w:val="22"/>
        </w:rPr>
        <w:t>pateikti patarimų ir</w:t>
      </w:r>
      <w:r w:rsidRPr="00CC6AB2">
        <w:rPr>
          <w:szCs w:val="22"/>
        </w:rPr>
        <w:t xml:space="preserve"> prireikus </w:t>
      </w:r>
      <w:r>
        <w:rPr>
          <w:szCs w:val="22"/>
        </w:rPr>
        <w:t>Jus stebėtų ir gydytų.</w:t>
      </w:r>
    </w:p>
    <w:p w14:paraId="783D5051" w14:textId="77777777" w:rsidR="002B0E5C" w:rsidRPr="00005BBC" w:rsidRDefault="002B0E5C" w:rsidP="006366C0">
      <w:pPr>
        <w:rPr>
          <w:szCs w:val="22"/>
        </w:rPr>
      </w:pPr>
    </w:p>
    <w:p w14:paraId="633F277D" w14:textId="77777777" w:rsidR="002B0E5C" w:rsidRPr="00005BBC" w:rsidRDefault="002B0E5C" w:rsidP="00EB0743">
      <w:pPr>
        <w:keepNext/>
        <w:keepLines/>
        <w:rPr>
          <w:b/>
          <w:szCs w:val="22"/>
        </w:rPr>
      </w:pPr>
      <w:r w:rsidRPr="00005BBC">
        <w:rPr>
          <w:b/>
          <w:szCs w:val="22"/>
        </w:rPr>
        <w:lastRenderedPageBreak/>
        <w:t>Pamiršus pavartoti OFLOXIN</w:t>
      </w:r>
    </w:p>
    <w:p w14:paraId="08DACE31" w14:textId="77777777" w:rsidR="002B0E5C" w:rsidRPr="00005BBC" w:rsidRDefault="00CC3A49" w:rsidP="00EB0743">
      <w:pPr>
        <w:keepNext/>
        <w:keepLines/>
        <w:rPr>
          <w:szCs w:val="22"/>
        </w:rPr>
      </w:pPr>
      <w:r w:rsidRPr="00476570">
        <w:rPr>
          <w:szCs w:val="22"/>
        </w:rPr>
        <w:t xml:space="preserve">Praleistą dozę reikia </w:t>
      </w:r>
      <w:r>
        <w:rPr>
          <w:szCs w:val="22"/>
        </w:rPr>
        <w:t>išgerti kiek įmanoma greičiau</w:t>
      </w:r>
      <w:r w:rsidRPr="00476570">
        <w:rPr>
          <w:szCs w:val="22"/>
        </w:rPr>
        <w:t>, o gydymas tęsiamas</w:t>
      </w:r>
      <w:r>
        <w:rPr>
          <w:szCs w:val="22"/>
        </w:rPr>
        <w:t xml:space="preserve"> taip</w:t>
      </w:r>
      <w:r w:rsidRPr="00476570">
        <w:rPr>
          <w:szCs w:val="22"/>
        </w:rPr>
        <w:t xml:space="preserve">, kaip </w:t>
      </w:r>
      <w:r>
        <w:rPr>
          <w:szCs w:val="22"/>
        </w:rPr>
        <w:t>su</w:t>
      </w:r>
      <w:r w:rsidRPr="00476570">
        <w:rPr>
          <w:szCs w:val="22"/>
        </w:rPr>
        <w:t xml:space="preserve">planuota. </w:t>
      </w:r>
      <w:r>
        <w:rPr>
          <w:szCs w:val="22"/>
        </w:rPr>
        <w:t>Vis dėlto</w:t>
      </w:r>
      <w:r w:rsidRPr="00476570">
        <w:rPr>
          <w:szCs w:val="22"/>
        </w:rPr>
        <w:t xml:space="preserve"> leistinos paros dozės viršyti negalima. Kilus abejon</w:t>
      </w:r>
      <w:r>
        <w:rPr>
          <w:szCs w:val="22"/>
        </w:rPr>
        <w:t>ių</w:t>
      </w:r>
      <w:r w:rsidRPr="00476570">
        <w:rPr>
          <w:szCs w:val="22"/>
        </w:rPr>
        <w:t>, kreipkitės į gydytoją</w:t>
      </w:r>
      <w:r w:rsidR="002B0E5C" w:rsidRPr="00005BBC">
        <w:rPr>
          <w:szCs w:val="22"/>
        </w:rPr>
        <w:t xml:space="preserve">. </w:t>
      </w:r>
    </w:p>
    <w:p w14:paraId="4D24D0DE" w14:textId="77777777" w:rsidR="002B0E5C" w:rsidRPr="00005BBC" w:rsidRDefault="002B0E5C" w:rsidP="006366C0">
      <w:pPr>
        <w:rPr>
          <w:szCs w:val="22"/>
        </w:rPr>
      </w:pPr>
    </w:p>
    <w:p w14:paraId="186DAECA" w14:textId="77777777" w:rsidR="002B0E5C" w:rsidRPr="00005BBC" w:rsidRDefault="002B0E5C" w:rsidP="006366C0">
      <w:pPr>
        <w:rPr>
          <w:b/>
          <w:szCs w:val="22"/>
        </w:rPr>
      </w:pPr>
      <w:r w:rsidRPr="00005BBC">
        <w:rPr>
          <w:b/>
          <w:szCs w:val="22"/>
        </w:rPr>
        <w:t>Nustojus vartoti OFLOXIN</w:t>
      </w:r>
    </w:p>
    <w:p w14:paraId="42D74291" w14:textId="77777777" w:rsidR="002B0E5C" w:rsidRPr="00005BBC" w:rsidRDefault="00CC3A49" w:rsidP="006366C0">
      <w:pPr>
        <w:rPr>
          <w:szCs w:val="22"/>
        </w:rPr>
      </w:pPr>
      <w:r>
        <w:rPr>
          <w:szCs w:val="22"/>
        </w:rPr>
        <w:t>Nereguliariai vartojamos</w:t>
      </w:r>
      <w:r w:rsidRPr="00AF4DD4">
        <w:rPr>
          <w:szCs w:val="22"/>
        </w:rPr>
        <w:t xml:space="preserve"> dozės, per maž</w:t>
      </w:r>
      <w:r>
        <w:rPr>
          <w:szCs w:val="22"/>
        </w:rPr>
        <w:t>a</w:t>
      </w:r>
      <w:r w:rsidRPr="00AF4DD4">
        <w:rPr>
          <w:szCs w:val="22"/>
        </w:rPr>
        <w:t xml:space="preserve"> vienkartinė ar </w:t>
      </w:r>
      <w:r>
        <w:rPr>
          <w:szCs w:val="22"/>
        </w:rPr>
        <w:t>paros</w:t>
      </w:r>
      <w:r w:rsidRPr="00AF4DD4">
        <w:rPr>
          <w:szCs w:val="22"/>
        </w:rPr>
        <w:t xml:space="preserve"> dozė ir per trumpa gydymo trukmė gali </w:t>
      </w:r>
      <w:r>
        <w:rPr>
          <w:szCs w:val="22"/>
        </w:rPr>
        <w:t>lemti mažiau sėkmingą gydymą</w:t>
      </w:r>
      <w:r w:rsidR="002B0E5C" w:rsidRPr="00005BBC">
        <w:rPr>
          <w:szCs w:val="22"/>
        </w:rPr>
        <w:t xml:space="preserve">. </w:t>
      </w:r>
    </w:p>
    <w:p w14:paraId="57217D94" w14:textId="77777777" w:rsidR="002B0E5C" w:rsidRPr="00005BBC" w:rsidRDefault="002B0E5C" w:rsidP="006366C0">
      <w:pPr>
        <w:rPr>
          <w:szCs w:val="22"/>
        </w:rPr>
      </w:pPr>
    </w:p>
    <w:p w14:paraId="3ADB8CDA" w14:textId="77777777" w:rsidR="002B0E5C" w:rsidRPr="00005BBC" w:rsidRDefault="002B0E5C" w:rsidP="006366C0">
      <w:pPr>
        <w:rPr>
          <w:szCs w:val="22"/>
        </w:rPr>
      </w:pPr>
      <w:r w:rsidRPr="00005BBC">
        <w:rPr>
          <w:szCs w:val="22"/>
        </w:rPr>
        <w:t>Jeigu kiltų daugiau klausimų dėl šio vaisto vartojimo, kreipkitės į gydytoją arba vaistininką.</w:t>
      </w:r>
    </w:p>
    <w:p w14:paraId="13B76B3A" w14:textId="77777777" w:rsidR="002B0E5C" w:rsidRPr="00005BBC" w:rsidRDefault="002B0E5C" w:rsidP="006366C0">
      <w:pPr>
        <w:rPr>
          <w:szCs w:val="22"/>
        </w:rPr>
      </w:pPr>
    </w:p>
    <w:p w14:paraId="7E995659" w14:textId="77777777" w:rsidR="002B0E5C" w:rsidRPr="00005BBC" w:rsidRDefault="002B0E5C" w:rsidP="006366C0">
      <w:pPr>
        <w:rPr>
          <w:szCs w:val="22"/>
        </w:rPr>
      </w:pPr>
    </w:p>
    <w:p w14:paraId="5B92A312" w14:textId="77777777" w:rsidR="002B0E5C" w:rsidRPr="00005BBC" w:rsidRDefault="002B0E5C" w:rsidP="006366C0">
      <w:pPr>
        <w:rPr>
          <w:b/>
          <w:bCs/>
          <w:szCs w:val="22"/>
        </w:rPr>
      </w:pPr>
      <w:r w:rsidRPr="00005BBC">
        <w:rPr>
          <w:b/>
          <w:bCs/>
          <w:szCs w:val="22"/>
        </w:rPr>
        <w:t>4.</w:t>
      </w:r>
      <w:r w:rsidRPr="00005BBC">
        <w:rPr>
          <w:b/>
          <w:bCs/>
          <w:szCs w:val="22"/>
        </w:rPr>
        <w:tab/>
      </w:r>
      <w:r w:rsidR="006D0528" w:rsidRPr="00005BBC">
        <w:rPr>
          <w:b/>
          <w:szCs w:val="22"/>
        </w:rPr>
        <w:t>Galimas šalutinis poveikis</w:t>
      </w:r>
    </w:p>
    <w:p w14:paraId="2386C46E" w14:textId="77777777" w:rsidR="002B0E5C" w:rsidRPr="00005BBC" w:rsidRDefault="002B0E5C" w:rsidP="006366C0">
      <w:pPr>
        <w:rPr>
          <w:szCs w:val="22"/>
        </w:rPr>
      </w:pPr>
    </w:p>
    <w:p w14:paraId="042A701B" w14:textId="77777777" w:rsidR="002B0E5C" w:rsidRPr="00005BBC" w:rsidRDefault="00EE24FA" w:rsidP="006366C0">
      <w:pPr>
        <w:rPr>
          <w:noProof/>
          <w:szCs w:val="22"/>
        </w:rPr>
      </w:pPr>
      <w:r w:rsidRPr="00005BBC">
        <w:rPr>
          <w:szCs w:val="22"/>
        </w:rPr>
        <w:t>Šis vaistas, kaip ir visi kiti</w:t>
      </w:r>
      <w:r w:rsidR="002B0E5C" w:rsidRPr="00005BBC">
        <w:rPr>
          <w:noProof/>
          <w:szCs w:val="22"/>
        </w:rPr>
        <w:t>, gali sukelti šalutinį poveikį, nors jis pasireiškia ne visiems žmonėms.</w:t>
      </w:r>
    </w:p>
    <w:p w14:paraId="6B1B5B80" w14:textId="77777777" w:rsidR="002B0E5C" w:rsidRPr="00005BBC" w:rsidRDefault="002B0E5C" w:rsidP="006366C0">
      <w:pPr>
        <w:rPr>
          <w:szCs w:val="22"/>
        </w:rPr>
      </w:pPr>
    </w:p>
    <w:p w14:paraId="13923756" w14:textId="77777777" w:rsidR="007439BE" w:rsidRDefault="00524139" w:rsidP="007439BE">
      <w:pPr>
        <w:autoSpaceDE w:val="0"/>
        <w:autoSpaceDN w:val="0"/>
        <w:adjustRightInd w:val="0"/>
        <w:rPr>
          <w:rFonts w:eastAsia="Calibri"/>
          <w:b/>
          <w:bCs/>
          <w:szCs w:val="22"/>
          <w:lang w:eastAsia="en-US"/>
        </w:rPr>
      </w:pPr>
      <w:r>
        <w:rPr>
          <w:rFonts w:eastAsia="Calibri"/>
          <w:b/>
          <w:bCs/>
          <w:szCs w:val="22"/>
          <w:lang w:eastAsia="en-US"/>
        </w:rPr>
        <w:t>N</w:t>
      </w:r>
      <w:r w:rsidR="00777C89" w:rsidRPr="00005BBC">
        <w:rPr>
          <w:rFonts w:eastAsia="Calibri"/>
          <w:b/>
          <w:bCs/>
          <w:szCs w:val="22"/>
          <w:lang w:eastAsia="en-US"/>
        </w:rPr>
        <w:t>edelsdami nutraukite OFLOXIN vartojimą ir kreipkitės į gydytoją</w:t>
      </w:r>
      <w:r w:rsidR="007439BE" w:rsidRPr="007439BE">
        <w:t xml:space="preserve"> </w:t>
      </w:r>
      <w:r w:rsidR="007439BE" w:rsidRPr="007439BE">
        <w:rPr>
          <w:rFonts w:eastAsia="Calibri"/>
          <w:b/>
          <w:bCs/>
          <w:szCs w:val="22"/>
          <w:lang w:eastAsia="en-US"/>
        </w:rPr>
        <w:t>ar ligoninę</w:t>
      </w:r>
      <w:r>
        <w:rPr>
          <w:rFonts w:eastAsia="Calibri"/>
          <w:b/>
          <w:bCs/>
          <w:szCs w:val="22"/>
          <w:lang w:eastAsia="en-US"/>
        </w:rPr>
        <w:t>, jeigu</w:t>
      </w:r>
      <w:r w:rsidR="007439BE" w:rsidRPr="007439BE">
        <w:rPr>
          <w:rFonts w:eastAsia="Calibri"/>
          <w:b/>
          <w:bCs/>
          <w:szCs w:val="22"/>
          <w:lang w:eastAsia="en-US"/>
        </w:rPr>
        <w:t xml:space="preserve"> </w:t>
      </w:r>
      <w:r w:rsidR="007439BE">
        <w:rPr>
          <w:rFonts w:eastAsia="Calibri"/>
          <w:b/>
          <w:bCs/>
          <w:szCs w:val="22"/>
          <w:lang w:eastAsia="en-US"/>
        </w:rPr>
        <w:t>pasireiškia toliau paminėtas šalutinis poveikis.</w:t>
      </w:r>
    </w:p>
    <w:p w14:paraId="5AEEF1FE" w14:textId="2611A1A0" w:rsidR="005854F0" w:rsidRPr="00005BBC" w:rsidRDefault="005854F0" w:rsidP="007439BE">
      <w:pPr>
        <w:autoSpaceDE w:val="0"/>
        <w:autoSpaceDN w:val="0"/>
        <w:adjustRightInd w:val="0"/>
        <w:rPr>
          <w:rFonts w:eastAsia="Calibri"/>
          <w:b/>
          <w:bCs/>
          <w:szCs w:val="22"/>
          <w:lang w:eastAsia="en-US"/>
        </w:rPr>
      </w:pPr>
      <w:r>
        <w:rPr>
          <w:b/>
          <w:bCs/>
          <w:szCs w:val="22"/>
        </w:rPr>
        <w:t xml:space="preserve">Reti šalutinio poveikio reiškiniai (gali pasireikšti rečiau kaip 1 iš 1 000 asmenų): </w:t>
      </w:r>
    </w:p>
    <w:p w14:paraId="1B257A3D" w14:textId="77777777" w:rsidR="00524139" w:rsidRDefault="007439BE" w:rsidP="006F0E54">
      <w:pPr>
        <w:numPr>
          <w:ilvl w:val="0"/>
          <w:numId w:val="62"/>
        </w:numPr>
        <w:ind w:left="567" w:hanging="567"/>
        <w:rPr>
          <w:szCs w:val="22"/>
          <w:lang w:eastAsia="cs-CZ"/>
        </w:rPr>
      </w:pPr>
      <w:r>
        <w:rPr>
          <w:szCs w:val="22"/>
          <w:lang w:eastAsia="cs-CZ"/>
        </w:rPr>
        <w:t>A</w:t>
      </w:r>
      <w:r w:rsidR="00524139">
        <w:rPr>
          <w:szCs w:val="22"/>
          <w:lang w:eastAsia="cs-CZ"/>
        </w:rPr>
        <w:t>lerginė reakcija. Jos</w:t>
      </w:r>
      <w:r w:rsidR="00524139" w:rsidRPr="00524139">
        <w:rPr>
          <w:szCs w:val="22"/>
        </w:rPr>
        <w:t xml:space="preserve"> </w:t>
      </w:r>
      <w:r w:rsidR="00524139">
        <w:rPr>
          <w:szCs w:val="22"/>
        </w:rPr>
        <w:t>galimi požymiai yra išbėrimas, rijimo ar kvėpavimo pasunkėjimas ir lūpų, veido, gerklės ar liežuvio patinimas.</w:t>
      </w:r>
      <w:r w:rsidRPr="007439BE">
        <w:rPr>
          <w:szCs w:val="22"/>
        </w:rPr>
        <w:t xml:space="preserve"> Labai retai pasireiškus alerginei reakcijai gali labai sumažėti kraujospūdis (ištikti anafilaksinis</w:t>
      </w:r>
      <w:r w:rsidR="00A266FB">
        <w:rPr>
          <w:szCs w:val="22"/>
        </w:rPr>
        <w:t xml:space="preserve"> ar </w:t>
      </w:r>
      <w:r w:rsidRPr="007439BE">
        <w:rPr>
          <w:szCs w:val="22"/>
        </w:rPr>
        <w:t xml:space="preserve">anafilaktoidinis šokas). Toks poveikis gali atsirasti net po pirmojo </w:t>
      </w:r>
      <w:r w:rsidR="00A266FB">
        <w:rPr>
          <w:szCs w:val="22"/>
        </w:rPr>
        <w:t xml:space="preserve">vaisto </w:t>
      </w:r>
      <w:r w:rsidRPr="007439BE">
        <w:rPr>
          <w:szCs w:val="22"/>
        </w:rPr>
        <w:t xml:space="preserve">pavartojimo ir pasireikšti staigiai (t. y. per kelias minutes ar valandas po dozės suvartojimo). Tokiais atvejais būtina nedelsiant pradėti skubią medicinos pagalbą įprastomis tinkamomis skubios pagalbos priemonėmis. Jūs turite nustoti </w:t>
      </w:r>
      <w:r w:rsidR="00272FD1">
        <w:rPr>
          <w:szCs w:val="22"/>
        </w:rPr>
        <w:t>vartoti</w:t>
      </w:r>
      <w:r w:rsidRPr="007439BE">
        <w:rPr>
          <w:szCs w:val="22"/>
        </w:rPr>
        <w:t xml:space="preserve"> OFLOXIN</w:t>
      </w:r>
      <w:r>
        <w:rPr>
          <w:szCs w:val="22"/>
        </w:rPr>
        <w:t>.</w:t>
      </w:r>
    </w:p>
    <w:p w14:paraId="07CF42D1" w14:textId="77777777" w:rsidR="00524139" w:rsidRDefault="00524139" w:rsidP="006F0E54">
      <w:pPr>
        <w:ind w:left="567" w:hanging="567"/>
        <w:rPr>
          <w:szCs w:val="22"/>
          <w:lang w:eastAsia="cs-CZ"/>
        </w:rPr>
      </w:pPr>
    </w:p>
    <w:p w14:paraId="3542F86F" w14:textId="77777777" w:rsidR="00FA291C" w:rsidRPr="00121C76" w:rsidRDefault="00FA291C" w:rsidP="00FA291C">
      <w:pPr>
        <w:rPr>
          <w:rFonts w:eastAsia="Calibri"/>
          <w:szCs w:val="22"/>
          <w:lang w:eastAsia="en-US"/>
        </w:rPr>
      </w:pPr>
      <w:r w:rsidRPr="00121C76">
        <w:rPr>
          <w:rFonts w:eastAsia="Calibri"/>
          <w:szCs w:val="22"/>
          <w:lang w:eastAsia="en-US"/>
        </w:rPr>
        <w:t>Jei pasireikš bet kuris toliau išvardytas sunkus šalutinis poveikis, nedelsdami nutraukite OFLOXIN vartojimą ir kreipkitės į gydytoją, nes gali prireikti skubios medicininės pagalbos.</w:t>
      </w:r>
    </w:p>
    <w:p w14:paraId="6541901D" w14:textId="77777777" w:rsidR="00481F32" w:rsidRPr="00481F32" w:rsidRDefault="00481F32" w:rsidP="00481F32">
      <w:pPr>
        <w:rPr>
          <w:rFonts w:eastAsia="Calibri"/>
          <w:bCs/>
          <w:szCs w:val="22"/>
          <w:lang w:eastAsia="en-US"/>
        </w:rPr>
      </w:pPr>
    </w:p>
    <w:p w14:paraId="1F42A7EA" w14:textId="2474E749" w:rsidR="00E3006C" w:rsidRPr="00272FD1" w:rsidRDefault="005854F0" w:rsidP="00E3006C">
      <w:pPr>
        <w:rPr>
          <w:rFonts w:eastAsia="Calibri"/>
          <w:szCs w:val="22"/>
          <w:lang w:eastAsia="en-US"/>
        </w:rPr>
      </w:pPr>
      <w:r>
        <w:rPr>
          <w:b/>
          <w:bCs/>
          <w:szCs w:val="22"/>
        </w:rPr>
        <w:t xml:space="preserve">Reti šalutinio poveikio reiškiniai (gali pasireikšti rečiau kaip 1 iš 1 000 asmenų): </w:t>
      </w:r>
    </w:p>
    <w:p w14:paraId="5B308DC1" w14:textId="77777777" w:rsidR="00E3006C" w:rsidRDefault="00E3006C" w:rsidP="006F0E54">
      <w:pPr>
        <w:numPr>
          <w:ilvl w:val="0"/>
          <w:numId w:val="62"/>
        </w:numPr>
        <w:ind w:left="567" w:hanging="567"/>
        <w:rPr>
          <w:szCs w:val="22"/>
          <w:lang w:eastAsia="cs-CZ"/>
        </w:rPr>
      </w:pPr>
      <w:r>
        <w:rPr>
          <w:szCs w:val="22"/>
          <w:lang w:eastAsia="cs-CZ"/>
        </w:rPr>
        <w:t>S</w:t>
      </w:r>
      <w:r w:rsidRPr="00042E4B">
        <w:rPr>
          <w:szCs w:val="22"/>
          <w:lang w:eastAsia="cs-CZ"/>
        </w:rPr>
        <w:t>ausgyslių ir raiščių skausmas ir uždegimas</w:t>
      </w:r>
      <w:r>
        <w:rPr>
          <w:szCs w:val="22"/>
          <w:lang w:eastAsia="cs-CZ"/>
        </w:rPr>
        <w:t xml:space="preserve"> (</w:t>
      </w:r>
      <w:r w:rsidRPr="00042E4B">
        <w:rPr>
          <w:szCs w:val="22"/>
          <w:lang w:eastAsia="cs-CZ"/>
        </w:rPr>
        <w:t xml:space="preserve">galimas visiškas </w:t>
      </w:r>
      <w:r w:rsidR="00272FD1">
        <w:rPr>
          <w:szCs w:val="22"/>
          <w:lang w:eastAsia="cs-CZ"/>
        </w:rPr>
        <w:t xml:space="preserve">sausgyslių </w:t>
      </w:r>
      <w:r w:rsidRPr="00042E4B">
        <w:rPr>
          <w:szCs w:val="22"/>
          <w:lang w:eastAsia="cs-CZ"/>
        </w:rPr>
        <w:t>plyšimas</w:t>
      </w:r>
      <w:r>
        <w:rPr>
          <w:szCs w:val="22"/>
          <w:lang w:eastAsia="cs-CZ"/>
        </w:rPr>
        <w:t>)</w:t>
      </w:r>
      <w:r w:rsidRPr="00042E4B">
        <w:rPr>
          <w:szCs w:val="22"/>
          <w:lang w:eastAsia="cs-CZ"/>
        </w:rPr>
        <w:t xml:space="preserve">. Dažniausiai pažeidžiama Achilo </w:t>
      </w:r>
      <w:r>
        <w:rPr>
          <w:szCs w:val="22"/>
          <w:lang w:eastAsia="cs-CZ"/>
        </w:rPr>
        <w:t>sausgyslė.</w:t>
      </w:r>
    </w:p>
    <w:p w14:paraId="70BB0578" w14:textId="77777777" w:rsidR="00B84017" w:rsidRPr="004E6547" w:rsidRDefault="00B84017" w:rsidP="006F0E54">
      <w:pPr>
        <w:numPr>
          <w:ilvl w:val="0"/>
          <w:numId w:val="62"/>
        </w:numPr>
        <w:ind w:left="567" w:hanging="567"/>
        <w:rPr>
          <w:szCs w:val="22"/>
          <w:lang w:eastAsia="cs-CZ"/>
        </w:rPr>
      </w:pPr>
      <w:r w:rsidRPr="004E6547">
        <w:rPr>
          <w:szCs w:val="22"/>
          <w:lang w:eastAsia="cs-CZ"/>
        </w:rPr>
        <w:t>Cukraus kiekio kraujyje sumažėjimas, galintis sukelti komą (hipoglikemin</w:t>
      </w:r>
      <w:r w:rsidR="00C05B9F" w:rsidRPr="00240776">
        <w:rPr>
          <w:szCs w:val="22"/>
          <w:lang w:eastAsia="cs-CZ"/>
        </w:rPr>
        <w:t>ė</w:t>
      </w:r>
      <w:r w:rsidRPr="004E6547">
        <w:rPr>
          <w:szCs w:val="22"/>
          <w:lang w:eastAsia="cs-CZ"/>
        </w:rPr>
        <w:t xml:space="preserve"> kom</w:t>
      </w:r>
      <w:r w:rsidR="004E6547">
        <w:rPr>
          <w:szCs w:val="22"/>
          <w:lang w:eastAsia="cs-CZ"/>
        </w:rPr>
        <w:t>a</w:t>
      </w:r>
      <w:r w:rsidRPr="004E6547">
        <w:rPr>
          <w:szCs w:val="22"/>
          <w:lang w:eastAsia="cs-CZ"/>
        </w:rPr>
        <w:t>). Tai ypač svarbu sergant</w:t>
      </w:r>
      <w:r w:rsidR="00C05B9F" w:rsidRPr="004E6547">
        <w:rPr>
          <w:szCs w:val="22"/>
          <w:lang w:eastAsia="cs-CZ"/>
        </w:rPr>
        <w:t xml:space="preserve"> cukriniu diabetu (taip pat žr. </w:t>
      </w:r>
      <w:r w:rsidR="00C05B9F" w:rsidRPr="00926F14">
        <w:rPr>
          <w:szCs w:val="22"/>
          <w:lang w:eastAsia="cs-CZ"/>
        </w:rPr>
        <w:t>2</w:t>
      </w:r>
      <w:r w:rsidR="00C05B9F" w:rsidRPr="004E6547">
        <w:rPr>
          <w:szCs w:val="22"/>
          <w:lang w:eastAsia="cs-CZ"/>
        </w:rPr>
        <w:t xml:space="preserve"> skyriuje).</w:t>
      </w:r>
    </w:p>
    <w:p w14:paraId="51CDBD0F" w14:textId="77777777" w:rsidR="00E3006C" w:rsidRDefault="00E3006C" w:rsidP="00E3006C">
      <w:pPr>
        <w:rPr>
          <w:rFonts w:eastAsia="Calibri"/>
          <w:szCs w:val="22"/>
          <w:lang w:eastAsia="en-US"/>
        </w:rPr>
      </w:pPr>
    </w:p>
    <w:p w14:paraId="288DE5D8" w14:textId="22F8CF41" w:rsidR="005854F0" w:rsidRPr="00272FD1" w:rsidRDefault="005854F0" w:rsidP="00E3006C">
      <w:pPr>
        <w:rPr>
          <w:rFonts w:eastAsia="Calibri"/>
          <w:szCs w:val="22"/>
          <w:lang w:eastAsia="en-US"/>
        </w:rPr>
      </w:pPr>
      <w:r>
        <w:rPr>
          <w:b/>
          <w:bCs/>
          <w:szCs w:val="22"/>
        </w:rPr>
        <w:t>Labai reti šalutinio poveikio reiškiniai (gali pasireikšti rečiau kaip 1 iš 10 000 asmenų):</w:t>
      </w:r>
    </w:p>
    <w:p w14:paraId="5310F7E0" w14:textId="77777777" w:rsidR="00E3006C" w:rsidRPr="00C17C32" w:rsidRDefault="00E3006C" w:rsidP="006F0E54">
      <w:pPr>
        <w:numPr>
          <w:ilvl w:val="0"/>
          <w:numId w:val="62"/>
        </w:numPr>
        <w:ind w:left="567" w:hanging="567"/>
        <w:rPr>
          <w:szCs w:val="22"/>
          <w:lang w:eastAsia="cs-CZ"/>
        </w:rPr>
      </w:pPr>
      <w:r>
        <w:rPr>
          <w:szCs w:val="22"/>
          <w:lang w:eastAsia="cs-CZ"/>
        </w:rPr>
        <w:t>D</w:t>
      </w:r>
      <w:r w:rsidRPr="00C17C32">
        <w:rPr>
          <w:szCs w:val="22"/>
          <w:lang w:eastAsia="cs-CZ"/>
        </w:rPr>
        <w:t>eginimo pojūtis, dilgčiojimas, skausmas ar tirpimas. Tai gali būti būklės, vadinamos neuropatija, požymiai.</w:t>
      </w:r>
    </w:p>
    <w:p w14:paraId="4D023AE5" w14:textId="77777777" w:rsidR="00E3006C" w:rsidRPr="00C17C32" w:rsidRDefault="00E3006C" w:rsidP="006F0E54">
      <w:pPr>
        <w:numPr>
          <w:ilvl w:val="0"/>
          <w:numId w:val="62"/>
        </w:numPr>
        <w:ind w:left="567" w:hanging="567"/>
        <w:rPr>
          <w:szCs w:val="22"/>
          <w:lang w:eastAsia="cs-CZ"/>
        </w:rPr>
      </w:pPr>
      <w:r>
        <w:rPr>
          <w:szCs w:val="22"/>
          <w:lang w:eastAsia="cs-CZ"/>
        </w:rPr>
        <w:t>V</w:t>
      </w:r>
      <w:r w:rsidRPr="00C17C32">
        <w:rPr>
          <w:szCs w:val="22"/>
          <w:lang w:eastAsia="cs-CZ"/>
        </w:rPr>
        <w:t>iduriavimas</w:t>
      </w:r>
      <w:r>
        <w:rPr>
          <w:szCs w:val="22"/>
          <w:lang w:eastAsia="cs-CZ"/>
        </w:rPr>
        <w:t xml:space="preserve"> vandeningu turiniu</w:t>
      </w:r>
      <w:r w:rsidRPr="00C17C32">
        <w:rPr>
          <w:szCs w:val="22"/>
          <w:lang w:eastAsia="cs-CZ"/>
        </w:rPr>
        <w:t xml:space="preserve">, kuriame gali būti kraujo pėdsakų, </w:t>
      </w:r>
      <w:r>
        <w:rPr>
          <w:szCs w:val="22"/>
          <w:lang w:eastAsia="cs-CZ"/>
        </w:rPr>
        <w:t>kartu galimi</w:t>
      </w:r>
      <w:r w:rsidRPr="00C17C32">
        <w:rPr>
          <w:szCs w:val="22"/>
          <w:lang w:eastAsia="cs-CZ"/>
        </w:rPr>
        <w:t xml:space="preserve"> skrandžio </w:t>
      </w:r>
      <w:r>
        <w:rPr>
          <w:szCs w:val="22"/>
          <w:lang w:eastAsia="cs-CZ"/>
        </w:rPr>
        <w:t>diegliai</w:t>
      </w:r>
      <w:r w:rsidRPr="00C17C32">
        <w:rPr>
          <w:szCs w:val="22"/>
          <w:lang w:eastAsia="cs-CZ"/>
        </w:rPr>
        <w:t xml:space="preserve"> ir karščiavimas. Tai gali būti sunkios žarnyno ligos (pseudomembraninio kolito) požymiai. Tokiu atveju (arba net </w:t>
      </w:r>
      <w:r>
        <w:rPr>
          <w:szCs w:val="22"/>
          <w:lang w:eastAsia="cs-CZ"/>
        </w:rPr>
        <w:t>kilus įtarimų</w:t>
      </w:r>
      <w:r w:rsidRPr="00C17C32">
        <w:rPr>
          <w:szCs w:val="22"/>
          <w:lang w:eastAsia="cs-CZ"/>
        </w:rPr>
        <w:t xml:space="preserve">) gydytojui gali tekti nedelsiant pradėti tinkamą gydymą. Negalima vartoti vaistų, slopinančių žarnyno judrumą (peristaltiką). Jūsų gydytojas patikrins, ar reikia nutraukti gydymą </w:t>
      </w:r>
      <w:r>
        <w:rPr>
          <w:szCs w:val="22"/>
          <w:lang w:eastAsia="cs-CZ"/>
        </w:rPr>
        <w:t>OFLOXIN</w:t>
      </w:r>
      <w:r w:rsidRPr="00C17C32">
        <w:rPr>
          <w:szCs w:val="22"/>
          <w:lang w:eastAsia="cs-CZ"/>
        </w:rPr>
        <w:t>.</w:t>
      </w:r>
    </w:p>
    <w:p w14:paraId="699A39F5" w14:textId="77777777" w:rsidR="00E3006C" w:rsidRPr="00C17C32" w:rsidRDefault="00E3006C" w:rsidP="006F0E54">
      <w:pPr>
        <w:numPr>
          <w:ilvl w:val="0"/>
          <w:numId w:val="62"/>
        </w:numPr>
        <w:ind w:left="567" w:hanging="567"/>
        <w:rPr>
          <w:szCs w:val="22"/>
          <w:lang w:eastAsia="cs-CZ"/>
        </w:rPr>
      </w:pPr>
      <w:r>
        <w:rPr>
          <w:szCs w:val="22"/>
          <w:lang w:eastAsia="cs-CZ"/>
        </w:rPr>
        <w:t>T</w:t>
      </w:r>
      <w:r w:rsidRPr="00C17C32">
        <w:rPr>
          <w:szCs w:val="22"/>
          <w:lang w:eastAsia="cs-CZ"/>
        </w:rPr>
        <w:t xml:space="preserve">raukuliai. Gydytojas turės imtis tinkamų skubių priemonių ir patikrinti, ar reikia nutraukti gydymą </w:t>
      </w:r>
      <w:r>
        <w:rPr>
          <w:szCs w:val="22"/>
          <w:lang w:eastAsia="cs-CZ"/>
        </w:rPr>
        <w:t>OFLOXIN</w:t>
      </w:r>
      <w:r w:rsidRPr="00C17C32">
        <w:rPr>
          <w:szCs w:val="22"/>
          <w:lang w:eastAsia="cs-CZ"/>
        </w:rPr>
        <w:t>.</w:t>
      </w:r>
    </w:p>
    <w:p w14:paraId="5CAE52E1" w14:textId="77777777" w:rsidR="00E3006C" w:rsidRPr="00C17C32" w:rsidRDefault="00E3006C" w:rsidP="006F0E54">
      <w:pPr>
        <w:numPr>
          <w:ilvl w:val="0"/>
          <w:numId w:val="62"/>
        </w:numPr>
        <w:ind w:left="567" w:hanging="567"/>
        <w:rPr>
          <w:szCs w:val="22"/>
          <w:lang w:eastAsia="cs-CZ"/>
        </w:rPr>
      </w:pPr>
      <w:r>
        <w:rPr>
          <w:szCs w:val="22"/>
          <w:lang w:eastAsia="cs-CZ"/>
        </w:rPr>
        <w:t>Ū</w:t>
      </w:r>
      <w:r w:rsidRPr="00C17C32">
        <w:rPr>
          <w:szCs w:val="22"/>
          <w:lang w:eastAsia="cs-CZ"/>
        </w:rPr>
        <w:t xml:space="preserve">minis inkstų nepakankamumas. </w:t>
      </w:r>
      <w:r>
        <w:rPr>
          <w:szCs w:val="22"/>
          <w:lang w:eastAsia="cs-CZ"/>
        </w:rPr>
        <w:t>Jo p</w:t>
      </w:r>
      <w:r w:rsidRPr="00C17C32">
        <w:rPr>
          <w:szCs w:val="22"/>
          <w:lang w:eastAsia="cs-CZ"/>
        </w:rPr>
        <w:t>ožymiai gali būti staig</w:t>
      </w:r>
      <w:r>
        <w:rPr>
          <w:szCs w:val="22"/>
          <w:lang w:eastAsia="cs-CZ"/>
        </w:rPr>
        <w:t>a</w:t>
      </w:r>
      <w:r w:rsidRPr="00C17C32">
        <w:rPr>
          <w:szCs w:val="22"/>
          <w:lang w:eastAsia="cs-CZ"/>
        </w:rPr>
        <w:t xml:space="preserve"> padidėjęs ir sumažėjęs šlapimo kiekis, susijęs su </w:t>
      </w:r>
      <w:r>
        <w:rPr>
          <w:szCs w:val="22"/>
          <w:lang w:eastAsia="cs-CZ"/>
        </w:rPr>
        <w:t xml:space="preserve">bendruoju </w:t>
      </w:r>
      <w:r w:rsidRPr="00C17C32">
        <w:rPr>
          <w:szCs w:val="22"/>
          <w:lang w:eastAsia="cs-CZ"/>
        </w:rPr>
        <w:t>negalavimu (bloga savijauta).</w:t>
      </w:r>
    </w:p>
    <w:p w14:paraId="26AE6AA4" w14:textId="77777777" w:rsidR="00E3006C" w:rsidRDefault="00E3006C" w:rsidP="00E3006C">
      <w:pPr>
        <w:rPr>
          <w:rFonts w:eastAsia="Calibri"/>
          <w:bCs/>
          <w:i/>
          <w:szCs w:val="22"/>
          <w:u w:val="single"/>
          <w:lang w:eastAsia="en-US"/>
        </w:rPr>
      </w:pPr>
    </w:p>
    <w:p w14:paraId="3FA6C930" w14:textId="2CDFB891" w:rsidR="005854F0" w:rsidRPr="00926F14" w:rsidRDefault="005854F0" w:rsidP="00E3006C">
      <w:pPr>
        <w:rPr>
          <w:rFonts w:eastAsia="Calibri"/>
          <w:b/>
          <w:bCs/>
          <w:szCs w:val="22"/>
          <w:lang w:eastAsia="en-US"/>
        </w:rPr>
      </w:pPr>
      <w:r w:rsidRPr="00D17F9C">
        <w:rPr>
          <w:b/>
          <w:bCs/>
          <w:szCs w:val="22"/>
        </w:rPr>
        <w:t>Labai reti šalutinio poveikio reiškiniai (gali pasireikšti rečiau kaip 1 iš 10 000 asmenų</w:t>
      </w:r>
      <w:r w:rsidRPr="00926F14" w:rsidDel="005854F0">
        <w:rPr>
          <w:rFonts w:eastAsia="Calibri"/>
          <w:b/>
          <w:bCs/>
          <w:szCs w:val="22"/>
          <w:lang w:eastAsia="en-US"/>
        </w:rPr>
        <w:t xml:space="preserve"> </w:t>
      </w:r>
      <w:r w:rsidR="00E3006C" w:rsidRPr="00926F14">
        <w:rPr>
          <w:rFonts w:eastAsia="Calibri"/>
          <w:b/>
          <w:bCs/>
          <w:szCs w:val="22"/>
          <w:lang w:eastAsia="en-US"/>
        </w:rPr>
        <w:t xml:space="preserve">arba </w:t>
      </w:r>
      <w:r>
        <w:rPr>
          <w:rFonts w:eastAsia="Calibri"/>
          <w:b/>
          <w:bCs/>
          <w:szCs w:val="22"/>
          <w:lang w:eastAsia="en-US"/>
        </w:rPr>
        <w:t>š</w:t>
      </w:r>
      <w:r w:rsidRPr="00D17F9C">
        <w:rPr>
          <w:b/>
          <w:bCs/>
          <w:szCs w:val="22"/>
        </w:rPr>
        <w:t xml:space="preserve">alutinio poveikio reiškiniai, kurių dažnis nežinomas (negali būti apskaičiuotas pagal turimus duomenis): </w:t>
      </w:r>
    </w:p>
    <w:p w14:paraId="3B0BDC1A" w14:textId="77777777" w:rsidR="00E3006C" w:rsidRPr="005E3980" w:rsidRDefault="00E3006C" w:rsidP="00926F14">
      <w:pPr>
        <w:pStyle w:val="Sraopastraipa"/>
        <w:numPr>
          <w:ilvl w:val="0"/>
          <w:numId w:val="65"/>
        </w:numPr>
        <w:ind w:left="567" w:hanging="567"/>
        <w:rPr>
          <w:szCs w:val="22"/>
          <w:lang w:eastAsia="cs-CZ"/>
        </w:rPr>
      </w:pPr>
      <w:r w:rsidRPr="00D17F9C">
        <w:rPr>
          <w:szCs w:val="22"/>
          <w:lang w:eastAsia="cs-CZ"/>
        </w:rPr>
        <w:t>Sunkios odos ar gleivinės reakcijos, įskaitant išbėrimą, pūslių susidarymą ar odos lupimąsi, pažeidžiantį lūpas, akis, burną, nosį ir lytinius organus (dau</w:t>
      </w:r>
      <w:r w:rsidRPr="005E3980">
        <w:rPr>
          <w:szCs w:val="22"/>
          <w:lang w:eastAsia="cs-CZ"/>
        </w:rPr>
        <w:t>giaformė eritema, toksinė epidermio nekrolizė, Stivenso ir Džonsono sindromas, ūmus generalizuotas pustulinis išbėrimas), paraudimas su ekstensyviu odos lupimusi (eksfoliacinis dermatitas).</w:t>
      </w:r>
    </w:p>
    <w:p w14:paraId="51079E3F" w14:textId="77777777" w:rsidR="00E3006C" w:rsidRPr="00A457F2" w:rsidRDefault="00E3006C" w:rsidP="006F0E54">
      <w:pPr>
        <w:numPr>
          <w:ilvl w:val="0"/>
          <w:numId w:val="62"/>
        </w:numPr>
        <w:ind w:left="567" w:hanging="567"/>
        <w:rPr>
          <w:szCs w:val="22"/>
          <w:lang w:eastAsia="cs-CZ"/>
        </w:rPr>
      </w:pPr>
      <w:r>
        <w:rPr>
          <w:szCs w:val="22"/>
          <w:lang w:eastAsia="cs-CZ"/>
        </w:rPr>
        <w:t>T</w:t>
      </w:r>
      <w:r w:rsidRPr="00A457F2">
        <w:rPr>
          <w:szCs w:val="22"/>
          <w:lang w:eastAsia="cs-CZ"/>
        </w:rPr>
        <w:t xml:space="preserve">am tikrų kraujo ląstelių trūkumas (anemija, leukopenija, trombocitopenija, agranulocitozė ar pancitopenija), raudonųjų kraujo </w:t>
      </w:r>
      <w:r>
        <w:rPr>
          <w:szCs w:val="22"/>
          <w:lang w:eastAsia="cs-CZ"/>
        </w:rPr>
        <w:t>ląstelių</w:t>
      </w:r>
      <w:r w:rsidRPr="00A457F2">
        <w:rPr>
          <w:szCs w:val="22"/>
          <w:lang w:eastAsia="cs-CZ"/>
        </w:rPr>
        <w:t xml:space="preserve"> irimas (hemolizinė anemija), padidėjęs tam tikrų </w:t>
      </w:r>
      <w:r w:rsidRPr="00A457F2">
        <w:rPr>
          <w:szCs w:val="22"/>
          <w:lang w:eastAsia="cs-CZ"/>
        </w:rPr>
        <w:lastRenderedPageBreak/>
        <w:t xml:space="preserve">baltųjų kraujo ląstelių skaičius (eozinofilija), </w:t>
      </w:r>
      <w:r>
        <w:rPr>
          <w:szCs w:val="22"/>
          <w:lang w:eastAsia="cs-CZ"/>
        </w:rPr>
        <w:t>sunkūs</w:t>
      </w:r>
      <w:r w:rsidRPr="00A457F2">
        <w:rPr>
          <w:szCs w:val="22"/>
          <w:lang w:eastAsia="cs-CZ"/>
        </w:rPr>
        <w:t xml:space="preserve"> kraujo ląstelių susidarymo sutrikimai (kaulų čiulpų slopinimas). Tokių kraujo </w:t>
      </w:r>
      <w:r>
        <w:rPr>
          <w:szCs w:val="22"/>
          <w:lang w:eastAsia="cs-CZ"/>
        </w:rPr>
        <w:t xml:space="preserve">ląstelių </w:t>
      </w:r>
      <w:r w:rsidRPr="00A457F2">
        <w:rPr>
          <w:szCs w:val="22"/>
          <w:lang w:eastAsia="cs-CZ"/>
        </w:rPr>
        <w:t>skaičiaus sutrikimų požymiai gali būti:</w:t>
      </w:r>
    </w:p>
    <w:p w14:paraId="2C4EB7B2" w14:textId="77777777" w:rsidR="00E3006C" w:rsidRPr="00A457F2" w:rsidRDefault="00E3006C" w:rsidP="00D52161">
      <w:pPr>
        <w:numPr>
          <w:ilvl w:val="0"/>
          <w:numId w:val="63"/>
        </w:numPr>
        <w:ind w:left="1134" w:hanging="567"/>
        <w:rPr>
          <w:szCs w:val="22"/>
          <w:lang w:eastAsia="cs-CZ"/>
        </w:rPr>
      </w:pPr>
      <w:r w:rsidRPr="00A457F2">
        <w:rPr>
          <w:szCs w:val="22"/>
          <w:lang w:eastAsia="cs-CZ"/>
        </w:rPr>
        <w:t>blyškumas ir silpnumas, paraudęs šlapimas</w:t>
      </w:r>
      <w:r>
        <w:rPr>
          <w:szCs w:val="22"/>
          <w:lang w:eastAsia="cs-CZ"/>
        </w:rPr>
        <w:t>;</w:t>
      </w:r>
    </w:p>
    <w:p w14:paraId="62E9F537" w14:textId="77777777" w:rsidR="00E3006C" w:rsidRPr="00A457F2" w:rsidRDefault="00E3006C" w:rsidP="00D52161">
      <w:pPr>
        <w:numPr>
          <w:ilvl w:val="0"/>
          <w:numId w:val="63"/>
        </w:numPr>
        <w:ind w:left="1134" w:hanging="567"/>
        <w:rPr>
          <w:szCs w:val="22"/>
          <w:lang w:eastAsia="cs-CZ"/>
        </w:rPr>
      </w:pPr>
      <w:r>
        <w:rPr>
          <w:szCs w:val="22"/>
          <w:lang w:eastAsia="cs-CZ"/>
        </w:rPr>
        <w:t xml:space="preserve">uždegimo sukelti </w:t>
      </w:r>
      <w:r w:rsidRPr="00A457F2">
        <w:rPr>
          <w:szCs w:val="22"/>
          <w:lang w:eastAsia="cs-CZ"/>
        </w:rPr>
        <w:t>gleivinės pokyčiai (</w:t>
      </w:r>
      <w:r>
        <w:rPr>
          <w:szCs w:val="22"/>
          <w:lang w:eastAsia="cs-CZ"/>
        </w:rPr>
        <w:t>pavyzdžiui</w:t>
      </w:r>
      <w:r w:rsidRPr="00A457F2">
        <w:rPr>
          <w:szCs w:val="22"/>
          <w:lang w:eastAsia="cs-CZ"/>
        </w:rPr>
        <w:t xml:space="preserve">, </w:t>
      </w:r>
      <w:r>
        <w:rPr>
          <w:szCs w:val="22"/>
          <w:lang w:eastAsia="cs-CZ"/>
        </w:rPr>
        <w:t>b</w:t>
      </w:r>
      <w:r w:rsidRPr="00A457F2">
        <w:rPr>
          <w:szCs w:val="22"/>
          <w:lang w:eastAsia="cs-CZ"/>
        </w:rPr>
        <w:t xml:space="preserve">urnoje ir gerklėje arba </w:t>
      </w:r>
      <w:r>
        <w:rPr>
          <w:szCs w:val="22"/>
          <w:lang w:eastAsia="cs-CZ"/>
        </w:rPr>
        <w:t>išangės</w:t>
      </w:r>
      <w:r w:rsidRPr="00A457F2">
        <w:rPr>
          <w:szCs w:val="22"/>
          <w:lang w:eastAsia="cs-CZ"/>
        </w:rPr>
        <w:t xml:space="preserve"> ir lytinių organų srityje), gerklės skausmas ir netikėtai užsitęsęs ar pasikartojantis karščiavimas</w:t>
      </w:r>
      <w:r>
        <w:rPr>
          <w:szCs w:val="22"/>
          <w:lang w:eastAsia="cs-CZ"/>
        </w:rPr>
        <w:t>,</w:t>
      </w:r>
      <w:r w:rsidRPr="00A457F2">
        <w:rPr>
          <w:szCs w:val="22"/>
          <w:lang w:eastAsia="cs-CZ"/>
        </w:rPr>
        <w:t xml:space="preserve"> arba</w:t>
      </w:r>
    </w:p>
    <w:p w14:paraId="447118BF" w14:textId="77777777" w:rsidR="00E3006C" w:rsidRPr="00A457F2" w:rsidRDefault="00E3006C" w:rsidP="00D52161">
      <w:pPr>
        <w:numPr>
          <w:ilvl w:val="0"/>
          <w:numId w:val="63"/>
        </w:numPr>
        <w:ind w:left="1134" w:hanging="567"/>
        <w:rPr>
          <w:szCs w:val="22"/>
          <w:lang w:eastAsia="cs-CZ"/>
        </w:rPr>
      </w:pPr>
      <w:r w:rsidRPr="00A457F2">
        <w:rPr>
          <w:szCs w:val="22"/>
          <w:lang w:eastAsia="cs-CZ"/>
        </w:rPr>
        <w:t>padidėjęs polinkis kraujuoti (</w:t>
      </w:r>
      <w:r>
        <w:rPr>
          <w:szCs w:val="22"/>
          <w:lang w:eastAsia="cs-CZ"/>
        </w:rPr>
        <w:t>pavyzdžiui</w:t>
      </w:r>
      <w:r w:rsidRPr="00A457F2">
        <w:rPr>
          <w:szCs w:val="22"/>
          <w:lang w:eastAsia="cs-CZ"/>
        </w:rPr>
        <w:t>,</w:t>
      </w:r>
      <w:r>
        <w:rPr>
          <w:szCs w:val="22"/>
          <w:lang w:eastAsia="cs-CZ"/>
        </w:rPr>
        <w:t xml:space="preserve"> l</w:t>
      </w:r>
      <w:r w:rsidRPr="00A457F2">
        <w:rPr>
          <w:szCs w:val="22"/>
          <w:lang w:eastAsia="cs-CZ"/>
        </w:rPr>
        <w:t xml:space="preserve">engvai atsirandančios kraujosruvos) ir padažnėjęs vadinamųjų petechijų (mažų, </w:t>
      </w:r>
      <w:r>
        <w:rPr>
          <w:szCs w:val="22"/>
          <w:lang w:eastAsia="cs-CZ"/>
        </w:rPr>
        <w:t>smulkių</w:t>
      </w:r>
      <w:r w:rsidRPr="00A457F2">
        <w:rPr>
          <w:szCs w:val="22"/>
          <w:lang w:eastAsia="cs-CZ"/>
        </w:rPr>
        <w:t>, paraudusių dėmių ant odos ir gleivin</w:t>
      </w:r>
      <w:r>
        <w:rPr>
          <w:szCs w:val="22"/>
          <w:lang w:eastAsia="cs-CZ"/>
        </w:rPr>
        <w:t>ės</w:t>
      </w:r>
      <w:r w:rsidRPr="00A457F2">
        <w:rPr>
          <w:szCs w:val="22"/>
          <w:lang w:eastAsia="cs-CZ"/>
        </w:rPr>
        <w:t>)</w:t>
      </w:r>
      <w:r>
        <w:rPr>
          <w:szCs w:val="22"/>
          <w:lang w:eastAsia="cs-CZ"/>
        </w:rPr>
        <w:t xml:space="preserve"> atsiradimas</w:t>
      </w:r>
      <w:r w:rsidRPr="00A457F2">
        <w:rPr>
          <w:szCs w:val="22"/>
          <w:lang w:eastAsia="cs-CZ"/>
        </w:rPr>
        <w:t>.</w:t>
      </w:r>
    </w:p>
    <w:p w14:paraId="41CF2217" w14:textId="77777777" w:rsidR="00E3006C" w:rsidRDefault="00E3006C" w:rsidP="00E3006C">
      <w:pPr>
        <w:rPr>
          <w:rFonts w:eastAsia="Calibri"/>
          <w:bCs/>
          <w:i/>
          <w:szCs w:val="22"/>
          <w:u w:val="single"/>
          <w:lang w:eastAsia="en-US"/>
        </w:rPr>
      </w:pPr>
    </w:p>
    <w:p w14:paraId="1C53AA4D" w14:textId="53433E3A" w:rsidR="005854F0" w:rsidRDefault="005854F0" w:rsidP="005854F0">
      <w:pPr>
        <w:rPr>
          <w:b/>
          <w:bCs/>
          <w:szCs w:val="22"/>
        </w:rPr>
      </w:pPr>
      <w:r>
        <w:rPr>
          <w:b/>
          <w:bCs/>
          <w:szCs w:val="22"/>
        </w:rPr>
        <w:t xml:space="preserve">Šalutinio poveikio reiškiniai, kurių dažnis nežinomas (negali būti apskaičiuotas pagal turimus duomenis): </w:t>
      </w:r>
    </w:p>
    <w:p w14:paraId="51907780" w14:textId="77777777" w:rsidR="00E3006C" w:rsidRPr="005E3980" w:rsidRDefault="00E3006C" w:rsidP="00926F14">
      <w:pPr>
        <w:pStyle w:val="Sraopastraipa"/>
        <w:numPr>
          <w:ilvl w:val="0"/>
          <w:numId w:val="62"/>
        </w:numPr>
        <w:ind w:left="567" w:hanging="567"/>
        <w:rPr>
          <w:szCs w:val="22"/>
          <w:lang w:eastAsia="cs-CZ"/>
        </w:rPr>
      </w:pPr>
      <w:r w:rsidRPr="00D17F9C">
        <w:rPr>
          <w:szCs w:val="22"/>
          <w:lang w:eastAsia="cs-CZ"/>
        </w:rPr>
        <w:t xml:space="preserve">Apetito netekimas, odos ir akių pageltimas, tamsus šlapimas, </w:t>
      </w:r>
      <w:r w:rsidR="001C317B" w:rsidRPr="00D17F9C">
        <w:rPr>
          <w:szCs w:val="22"/>
          <w:lang w:eastAsia="cs-CZ"/>
        </w:rPr>
        <w:t>odos niežulys</w:t>
      </w:r>
      <w:r w:rsidRPr="00D17F9C">
        <w:rPr>
          <w:szCs w:val="22"/>
          <w:lang w:eastAsia="cs-CZ"/>
        </w:rPr>
        <w:t xml:space="preserve"> ar skrandžio</w:t>
      </w:r>
      <w:r w:rsidR="001C317B" w:rsidRPr="00D17F9C">
        <w:rPr>
          <w:szCs w:val="22"/>
          <w:lang w:eastAsia="cs-CZ"/>
        </w:rPr>
        <w:t xml:space="preserve">, </w:t>
      </w:r>
      <w:r w:rsidRPr="00D17F9C">
        <w:rPr>
          <w:szCs w:val="22"/>
          <w:lang w:eastAsia="cs-CZ"/>
        </w:rPr>
        <w:t>pilvo jautrumas</w:t>
      </w:r>
      <w:r w:rsidRPr="005E3980">
        <w:rPr>
          <w:szCs w:val="22"/>
          <w:lang w:eastAsia="cs-CZ"/>
        </w:rPr>
        <w:t>. Tai gali būti kepenų sutrikimo, įskaitant galimą mirtiną kepenų nepakankamumą (hepatitą, sunkų kepenų pažeidimą), požymiai.</w:t>
      </w:r>
    </w:p>
    <w:p w14:paraId="2E4538C7" w14:textId="77777777" w:rsidR="00C05B9F" w:rsidRPr="004E6547" w:rsidRDefault="00C05B9F" w:rsidP="00C05B9F">
      <w:pPr>
        <w:numPr>
          <w:ilvl w:val="0"/>
          <w:numId w:val="62"/>
        </w:numPr>
        <w:ind w:left="567" w:hanging="567"/>
        <w:rPr>
          <w:szCs w:val="22"/>
          <w:lang w:eastAsia="cs-CZ"/>
        </w:rPr>
      </w:pPr>
      <w:r w:rsidRPr="00240776">
        <w:rPr>
          <w:szCs w:val="22"/>
          <w:lang w:eastAsia="cs-CZ"/>
        </w:rPr>
        <w:t>Cukraus kiekio kraujyje sumažėjimas (hipoglikemija). Tai ypač svarbu sergant cukriniu diabetu (taip pat žr. 2 skyriuje).</w:t>
      </w:r>
    </w:p>
    <w:p w14:paraId="309FE483" w14:textId="77777777" w:rsidR="00E3006C" w:rsidRPr="00C17C32" w:rsidRDefault="00E3006C" w:rsidP="00E3006C">
      <w:pPr>
        <w:rPr>
          <w:rFonts w:eastAsia="Calibri"/>
          <w:bCs/>
          <w:iCs/>
          <w:szCs w:val="22"/>
          <w:u w:val="single"/>
          <w:lang w:eastAsia="en-US"/>
        </w:rPr>
      </w:pPr>
    </w:p>
    <w:p w14:paraId="010E549A" w14:textId="77777777" w:rsidR="00E3006C" w:rsidRPr="00121C76" w:rsidRDefault="00E3006C" w:rsidP="00E3006C">
      <w:pPr>
        <w:rPr>
          <w:rFonts w:eastAsia="Calibri"/>
          <w:bCs/>
          <w:iCs/>
          <w:szCs w:val="22"/>
          <w:lang w:eastAsia="en-US"/>
        </w:rPr>
      </w:pPr>
      <w:r w:rsidRPr="00121C76">
        <w:rPr>
          <w:rFonts w:eastAsia="Calibri"/>
          <w:bCs/>
          <w:iCs/>
          <w:szCs w:val="22"/>
          <w:lang w:eastAsia="en-US"/>
        </w:rPr>
        <w:t xml:space="preserve">Jeigu vartodami </w:t>
      </w:r>
      <w:r w:rsidRPr="001B3B99">
        <w:rPr>
          <w:szCs w:val="22"/>
          <w:lang w:eastAsia="cs-CZ"/>
        </w:rPr>
        <w:t>OFLOXIN</w:t>
      </w:r>
      <w:r w:rsidRPr="00121C76">
        <w:rPr>
          <w:rFonts w:eastAsia="Calibri"/>
          <w:bCs/>
          <w:iCs/>
          <w:szCs w:val="22"/>
          <w:lang w:eastAsia="en-US"/>
        </w:rPr>
        <w:t xml:space="preserve"> pastebėsite regėjimo sutrikimų ar atsiras bet kokių kitų su akimis susijusių nusiskundimų, nedelsdami kreipkitės į </w:t>
      </w:r>
      <w:r w:rsidR="001C317B">
        <w:rPr>
          <w:rFonts w:eastAsia="Calibri"/>
          <w:bCs/>
          <w:iCs/>
          <w:szCs w:val="22"/>
          <w:lang w:eastAsia="en-US"/>
        </w:rPr>
        <w:t>gydytoją</w:t>
      </w:r>
      <w:r w:rsidRPr="00121C76">
        <w:rPr>
          <w:rFonts w:eastAsia="Calibri"/>
          <w:bCs/>
          <w:iCs/>
          <w:szCs w:val="22"/>
          <w:lang w:eastAsia="en-US"/>
        </w:rPr>
        <w:t>.</w:t>
      </w:r>
    </w:p>
    <w:p w14:paraId="1DD057B6" w14:textId="77777777" w:rsidR="0000004C" w:rsidRDefault="0000004C" w:rsidP="0000004C">
      <w:pPr>
        <w:rPr>
          <w:szCs w:val="22"/>
        </w:rPr>
      </w:pPr>
    </w:p>
    <w:p w14:paraId="5CC1AAB2" w14:textId="010CA7CE" w:rsidR="002B0E5C" w:rsidRDefault="0000004C" w:rsidP="0000004C">
      <w:pPr>
        <w:rPr>
          <w:szCs w:val="22"/>
        </w:rPr>
      </w:pPr>
      <w:r w:rsidRPr="0000004C">
        <w:rPr>
          <w:szCs w:val="22"/>
        </w:rPr>
        <w:t>Labai retais atvejais, kai kada nepriklausomai nuo jau esamų rizikos veiksnių, buvo</w:t>
      </w:r>
      <w:r>
        <w:rPr>
          <w:szCs w:val="22"/>
        </w:rPr>
        <w:t xml:space="preserve"> </w:t>
      </w:r>
      <w:r w:rsidRPr="0000004C">
        <w:rPr>
          <w:szCs w:val="22"/>
        </w:rPr>
        <w:t xml:space="preserve">nustatyta su chinolonų ir fluorochinolonų grupės antibiotikų vartojimu </w:t>
      </w:r>
      <w:r w:rsidR="00BC5E6A" w:rsidRPr="0000004C">
        <w:rPr>
          <w:szCs w:val="22"/>
        </w:rPr>
        <w:t>siejam</w:t>
      </w:r>
      <w:r w:rsidR="00B94071">
        <w:rPr>
          <w:szCs w:val="22"/>
        </w:rPr>
        <w:t>ų</w:t>
      </w:r>
      <w:r w:rsidR="00BC5E6A" w:rsidRPr="0000004C">
        <w:rPr>
          <w:szCs w:val="22"/>
        </w:rPr>
        <w:t xml:space="preserve"> </w:t>
      </w:r>
      <w:r w:rsidR="00B94071">
        <w:rPr>
          <w:szCs w:val="22"/>
        </w:rPr>
        <w:t xml:space="preserve">ilgalaikių </w:t>
      </w:r>
      <w:r w:rsidRPr="0000004C">
        <w:rPr>
          <w:szCs w:val="22"/>
        </w:rPr>
        <w:t>(</w:t>
      </w:r>
      <w:r w:rsidR="00BC5E6A" w:rsidRPr="0000004C">
        <w:rPr>
          <w:szCs w:val="22"/>
        </w:rPr>
        <w:t>trunkan</w:t>
      </w:r>
      <w:r w:rsidR="00B94071">
        <w:rPr>
          <w:szCs w:val="22"/>
        </w:rPr>
        <w:t>čių</w:t>
      </w:r>
      <w:r w:rsidR="00BC5E6A" w:rsidRPr="0000004C">
        <w:rPr>
          <w:szCs w:val="22"/>
        </w:rPr>
        <w:t xml:space="preserve"> </w:t>
      </w:r>
      <w:r w:rsidRPr="0000004C">
        <w:rPr>
          <w:szCs w:val="22"/>
        </w:rPr>
        <w:t xml:space="preserve">mėnesius arba metus) arba </w:t>
      </w:r>
      <w:r w:rsidR="00BC5E6A" w:rsidRPr="0000004C">
        <w:rPr>
          <w:szCs w:val="22"/>
        </w:rPr>
        <w:t>nuolatini</w:t>
      </w:r>
      <w:r w:rsidR="00B94071">
        <w:rPr>
          <w:szCs w:val="22"/>
        </w:rPr>
        <w:t>ų</w:t>
      </w:r>
      <w:r w:rsidR="00BC5E6A" w:rsidRPr="0000004C">
        <w:rPr>
          <w:szCs w:val="22"/>
        </w:rPr>
        <w:t xml:space="preserve"> </w:t>
      </w:r>
      <w:r w:rsidR="00BC5E6A">
        <w:rPr>
          <w:szCs w:val="22"/>
        </w:rPr>
        <w:t>šalutini</w:t>
      </w:r>
      <w:r w:rsidR="00B94071">
        <w:rPr>
          <w:szCs w:val="22"/>
        </w:rPr>
        <w:t>ų</w:t>
      </w:r>
      <w:r w:rsidR="00BC5E6A">
        <w:rPr>
          <w:szCs w:val="22"/>
        </w:rPr>
        <w:t xml:space="preserve"> poveiki</w:t>
      </w:r>
      <w:r w:rsidR="00B94071">
        <w:rPr>
          <w:szCs w:val="22"/>
        </w:rPr>
        <w:t>ų</w:t>
      </w:r>
      <w:r w:rsidRPr="0000004C">
        <w:rPr>
          <w:szCs w:val="22"/>
        </w:rPr>
        <w:t>, tok</w:t>
      </w:r>
      <w:r w:rsidR="00B94071">
        <w:rPr>
          <w:szCs w:val="22"/>
        </w:rPr>
        <w:t>ių</w:t>
      </w:r>
      <w:r>
        <w:rPr>
          <w:szCs w:val="22"/>
        </w:rPr>
        <w:t xml:space="preserve"> </w:t>
      </w:r>
      <w:r w:rsidRPr="0000004C">
        <w:rPr>
          <w:szCs w:val="22"/>
        </w:rPr>
        <w:t>kaip sausgyslės uždegimas, sausgyslės plyšimas, sąnarių skausmas, galūnių skausmas,</w:t>
      </w:r>
      <w:r>
        <w:rPr>
          <w:szCs w:val="22"/>
        </w:rPr>
        <w:t xml:space="preserve"> </w:t>
      </w:r>
      <w:r w:rsidRPr="0000004C">
        <w:rPr>
          <w:szCs w:val="22"/>
        </w:rPr>
        <w:t xml:space="preserve">pasunkėjęs vaikščiojimas, neįprasti pojūčiai, tokie kaip badymas, </w:t>
      </w:r>
      <w:r w:rsidR="003A6CF5">
        <w:rPr>
          <w:szCs w:val="22"/>
        </w:rPr>
        <w:t xml:space="preserve">dūrimas, </w:t>
      </w:r>
      <w:r w:rsidRPr="0000004C">
        <w:rPr>
          <w:szCs w:val="22"/>
        </w:rPr>
        <w:t>dilgčiojimas, kutenimas,</w:t>
      </w:r>
      <w:r>
        <w:rPr>
          <w:szCs w:val="22"/>
        </w:rPr>
        <w:t xml:space="preserve"> </w:t>
      </w:r>
      <w:r w:rsidRPr="0000004C">
        <w:rPr>
          <w:szCs w:val="22"/>
        </w:rPr>
        <w:t>deginim</w:t>
      </w:r>
      <w:r w:rsidR="00E76F6A">
        <w:rPr>
          <w:szCs w:val="22"/>
        </w:rPr>
        <w:t>a</w:t>
      </w:r>
      <w:r w:rsidRPr="0000004C">
        <w:rPr>
          <w:szCs w:val="22"/>
        </w:rPr>
        <w:t>s, tirpimas arba skausmas (neuropatija), nuovargis, atminties</w:t>
      </w:r>
      <w:r w:rsidR="002A6F4D">
        <w:rPr>
          <w:szCs w:val="22"/>
        </w:rPr>
        <w:t xml:space="preserve"> ir koncentracijos</w:t>
      </w:r>
      <w:r w:rsidRPr="0000004C">
        <w:rPr>
          <w:szCs w:val="22"/>
        </w:rPr>
        <w:t xml:space="preserve"> sutrikimas, </w:t>
      </w:r>
      <w:r w:rsidR="002A6F4D">
        <w:rPr>
          <w:szCs w:val="22"/>
        </w:rPr>
        <w:t xml:space="preserve">poveikiai psichinei sveikatai (kurie gali apimti miego sutrikimus, nerimą, panikos priepuolius, depresiją ir mintis apie savižudybę) taip pat </w:t>
      </w:r>
      <w:r w:rsidRPr="0000004C">
        <w:rPr>
          <w:szCs w:val="22"/>
        </w:rPr>
        <w:t>klausos, regos, skonio ir uoslės sutrikimas.</w:t>
      </w:r>
    </w:p>
    <w:p w14:paraId="0CBE623F" w14:textId="77777777" w:rsidR="006F0E54" w:rsidRPr="00C17C32" w:rsidRDefault="006F0E54" w:rsidP="006F0E54">
      <w:pPr>
        <w:rPr>
          <w:rFonts w:eastAsia="Calibri"/>
          <w:bCs/>
          <w:iCs/>
          <w:szCs w:val="22"/>
          <w:u w:val="single"/>
          <w:lang w:eastAsia="en-US"/>
        </w:rPr>
      </w:pPr>
    </w:p>
    <w:p w14:paraId="7ECBB225" w14:textId="77777777" w:rsidR="006F0E54" w:rsidRPr="00121C76" w:rsidRDefault="006F0E54" w:rsidP="006F0E54">
      <w:pPr>
        <w:rPr>
          <w:rFonts w:eastAsia="Calibri"/>
          <w:bCs/>
          <w:iCs/>
          <w:szCs w:val="22"/>
          <w:lang w:eastAsia="en-US"/>
        </w:rPr>
      </w:pPr>
      <w:r w:rsidRPr="00121C76">
        <w:rPr>
          <w:rFonts w:eastAsia="Calibri"/>
          <w:bCs/>
          <w:iCs/>
          <w:szCs w:val="22"/>
          <w:lang w:eastAsia="en-US"/>
        </w:rPr>
        <w:t>Kitoks galimas šalutinis poveikis</w:t>
      </w:r>
    </w:p>
    <w:p w14:paraId="677E3C89" w14:textId="77777777" w:rsidR="006F0E54" w:rsidRPr="00D53EF2" w:rsidRDefault="006F0E54" w:rsidP="006F0E54">
      <w:pPr>
        <w:rPr>
          <w:szCs w:val="22"/>
        </w:rPr>
      </w:pPr>
    </w:p>
    <w:p w14:paraId="03E30711" w14:textId="0495C4CE" w:rsidR="005854F0" w:rsidRPr="00B94071" w:rsidRDefault="005854F0" w:rsidP="006F0E54">
      <w:pPr>
        <w:rPr>
          <w:rFonts w:eastAsia="Calibri"/>
          <w:szCs w:val="22"/>
          <w:lang w:eastAsia="en-US"/>
        </w:rPr>
      </w:pPr>
      <w:r>
        <w:rPr>
          <w:b/>
          <w:bCs/>
          <w:szCs w:val="22"/>
        </w:rPr>
        <w:t xml:space="preserve">Nedažni šalutinio poveikio reiškiniai (gali pasireikšti rečiau kaip 1 iš 100 asmenų): </w:t>
      </w:r>
    </w:p>
    <w:p w14:paraId="25F36A3D" w14:textId="77777777" w:rsidR="006F0E54" w:rsidRPr="00C17C32" w:rsidRDefault="006F0E54" w:rsidP="006F0E54">
      <w:pPr>
        <w:numPr>
          <w:ilvl w:val="0"/>
          <w:numId w:val="62"/>
        </w:numPr>
        <w:ind w:left="567" w:hanging="567"/>
        <w:rPr>
          <w:szCs w:val="22"/>
          <w:lang w:eastAsia="cs-CZ"/>
        </w:rPr>
      </w:pPr>
      <w:r>
        <w:rPr>
          <w:szCs w:val="22"/>
          <w:lang w:eastAsia="cs-CZ"/>
        </w:rPr>
        <w:t>K</w:t>
      </w:r>
      <w:r w:rsidRPr="00C17C32">
        <w:rPr>
          <w:szCs w:val="22"/>
          <w:lang w:eastAsia="cs-CZ"/>
        </w:rPr>
        <w:t xml:space="preserve">itų bakterijų ar grybelių </w:t>
      </w:r>
      <w:r>
        <w:rPr>
          <w:szCs w:val="22"/>
          <w:lang w:eastAsia="cs-CZ"/>
        </w:rPr>
        <w:t>kiekio padidėjimas</w:t>
      </w:r>
      <w:r w:rsidRPr="00C17C32">
        <w:rPr>
          <w:szCs w:val="22"/>
          <w:lang w:eastAsia="cs-CZ"/>
        </w:rPr>
        <w:t xml:space="preserve">, </w:t>
      </w:r>
      <w:r w:rsidRPr="00DE0A7D">
        <w:rPr>
          <w:i/>
          <w:iCs/>
          <w:szCs w:val="22"/>
          <w:lang w:eastAsia="cs-CZ"/>
        </w:rPr>
        <w:t>Candida</w:t>
      </w:r>
      <w:r w:rsidRPr="00C17C32">
        <w:rPr>
          <w:szCs w:val="22"/>
          <w:lang w:eastAsia="cs-CZ"/>
        </w:rPr>
        <w:t xml:space="preserve"> grybeli</w:t>
      </w:r>
      <w:r>
        <w:rPr>
          <w:szCs w:val="22"/>
          <w:lang w:eastAsia="cs-CZ"/>
        </w:rPr>
        <w:t>ų</w:t>
      </w:r>
      <w:r w:rsidRPr="00BE29BE">
        <w:rPr>
          <w:szCs w:val="22"/>
          <w:lang w:eastAsia="cs-CZ"/>
        </w:rPr>
        <w:t xml:space="preserve"> </w:t>
      </w:r>
      <w:r w:rsidRPr="001C3DC3">
        <w:rPr>
          <w:szCs w:val="22"/>
          <w:lang w:eastAsia="cs-CZ"/>
        </w:rPr>
        <w:t>infekcija</w:t>
      </w:r>
      <w:r w:rsidRPr="00C17C32">
        <w:rPr>
          <w:szCs w:val="22"/>
          <w:lang w:eastAsia="cs-CZ"/>
        </w:rPr>
        <w:t>, kuri</w:t>
      </w:r>
      <w:r>
        <w:rPr>
          <w:szCs w:val="22"/>
          <w:lang w:eastAsia="cs-CZ"/>
        </w:rPr>
        <w:t>ą</w:t>
      </w:r>
      <w:r w:rsidRPr="00C17C32">
        <w:rPr>
          <w:szCs w:val="22"/>
          <w:lang w:eastAsia="cs-CZ"/>
        </w:rPr>
        <w:t xml:space="preserve"> gal</w:t>
      </w:r>
      <w:r>
        <w:rPr>
          <w:szCs w:val="22"/>
          <w:lang w:eastAsia="cs-CZ"/>
        </w:rPr>
        <w:t>i</w:t>
      </w:r>
      <w:r w:rsidRPr="00C17C32">
        <w:rPr>
          <w:szCs w:val="22"/>
          <w:lang w:eastAsia="cs-CZ"/>
        </w:rPr>
        <w:t xml:space="preserve"> reik</w:t>
      </w:r>
      <w:r>
        <w:rPr>
          <w:szCs w:val="22"/>
          <w:lang w:eastAsia="cs-CZ"/>
        </w:rPr>
        <w:t>ėti</w:t>
      </w:r>
      <w:r w:rsidRPr="00C17C32">
        <w:rPr>
          <w:szCs w:val="22"/>
          <w:lang w:eastAsia="cs-CZ"/>
        </w:rPr>
        <w:t xml:space="preserve"> gydyti</w:t>
      </w:r>
      <w:r>
        <w:rPr>
          <w:szCs w:val="22"/>
          <w:lang w:eastAsia="cs-CZ"/>
        </w:rPr>
        <w:t>.</w:t>
      </w:r>
    </w:p>
    <w:p w14:paraId="063F6C86" w14:textId="77777777" w:rsidR="006F0E54" w:rsidRPr="00C17C32" w:rsidRDefault="006F0E54" w:rsidP="006F0E54">
      <w:pPr>
        <w:numPr>
          <w:ilvl w:val="0"/>
          <w:numId w:val="62"/>
        </w:numPr>
        <w:ind w:left="567" w:hanging="567"/>
        <w:rPr>
          <w:szCs w:val="22"/>
          <w:lang w:eastAsia="cs-CZ"/>
        </w:rPr>
      </w:pPr>
      <w:r>
        <w:rPr>
          <w:szCs w:val="22"/>
          <w:lang w:eastAsia="cs-CZ"/>
        </w:rPr>
        <w:t>S</w:t>
      </w:r>
      <w:r w:rsidRPr="00C17C32">
        <w:rPr>
          <w:szCs w:val="22"/>
          <w:lang w:eastAsia="cs-CZ"/>
        </w:rPr>
        <w:t>ujaudinimo būsen</w:t>
      </w:r>
      <w:r>
        <w:rPr>
          <w:szCs w:val="22"/>
          <w:lang w:eastAsia="cs-CZ"/>
        </w:rPr>
        <w:t>a</w:t>
      </w:r>
      <w:r w:rsidRPr="00C17C32">
        <w:rPr>
          <w:szCs w:val="22"/>
          <w:lang w:eastAsia="cs-CZ"/>
        </w:rPr>
        <w:t>, miego sutrikimai, nemiga</w:t>
      </w:r>
      <w:r>
        <w:rPr>
          <w:szCs w:val="22"/>
          <w:lang w:eastAsia="cs-CZ"/>
        </w:rPr>
        <w:t>.</w:t>
      </w:r>
    </w:p>
    <w:p w14:paraId="4A32F34C" w14:textId="77777777" w:rsidR="006F0E54" w:rsidRPr="00C17C32" w:rsidRDefault="006F0E54" w:rsidP="006F0E54">
      <w:pPr>
        <w:numPr>
          <w:ilvl w:val="0"/>
          <w:numId w:val="62"/>
        </w:numPr>
        <w:ind w:left="567" w:hanging="567"/>
        <w:rPr>
          <w:szCs w:val="22"/>
          <w:lang w:eastAsia="cs-CZ"/>
        </w:rPr>
      </w:pPr>
      <w:r>
        <w:rPr>
          <w:szCs w:val="22"/>
          <w:lang w:eastAsia="cs-CZ"/>
        </w:rPr>
        <w:t>N</w:t>
      </w:r>
      <w:r w:rsidRPr="00C17C32">
        <w:rPr>
          <w:szCs w:val="22"/>
          <w:lang w:eastAsia="cs-CZ"/>
        </w:rPr>
        <w:t xml:space="preserve">eramumas, </w:t>
      </w:r>
      <w:r>
        <w:rPr>
          <w:szCs w:val="22"/>
          <w:lang w:eastAsia="cs-CZ"/>
        </w:rPr>
        <w:t>alpulys</w:t>
      </w:r>
      <w:r w:rsidRPr="00C17C32">
        <w:rPr>
          <w:szCs w:val="22"/>
          <w:lang w:eastAsia="cs-CZ"/>
        </w:rPr>
        <w:t>, galvos skausmas</w:t>
      </w:r>
      <w:r>
        <w:rPr>
          <w:szCs w:val="22"/>
          <w:lang w:eastAsia="cs-CZ"/>
        </w:rPr>
        <w:t>.</w:t>
      </w:r>
    </w:p>
    <w:p w14:paraId="1FAC814E" w14:textId="77777777" w:rsidR="006F0E54" w:rsidRPr="00C17C32" w:rsidRDefault="006F0E54" w:rsidP="006F0E54">
      <w:pPr>
        <w:numPr>
          <w:ilvl w:val="0"/>
          <w:numId w:val="62"/>
        </w:numPr>
        <w:ind w:left="567" w:hanging="567"/>
        <w:rPr>
          <w:szCs w:val="22"/>
          <w:lang w:eastAsia="cs-CZ"/>
        </w:rPr>
      </w:pPr>
      <w:r>
        <w:rPr>
          <w:szCs w:val="22"/>
          <w:lang w:eastAsia="cs-CZ"/>
        </w:rPr>
        <w:t>A</w:t>
      </w:r>
      <w:r w:rsidRPr="00C17C32">
        <w:rPr>
          <w:szCs w:val="22"/>
          <w:lang w:eastAsia="cs-CZ"/>
        </w:rPr>
        <w:t>kių dirginimas, akių deginimas, konjunktyvitas</w:t>
      </w:r>
      <w:r>
        <w:rPr>
          <w:szCs w:val="22"/>
          <w:lang w:eastAsia="cs-CZ"/>
        </w:rPr>
        <w:t xml:space="preserve"> (junginės uždegimas).</w:t>
      </w:r>
    </w:p>
    <w:p w14:paraId="37E946E2" w14:textId="77777777" w:rsidR="006F0E54" w:rsidRPr="00C17C32" w:rsidRDefault="006F0E54" w:rsidP="006F0E54">
      <w:pPr>
        <w:numPr>
          <w:ilvl w:val="0"/>
          <w:numId w:val="62"/>
        </w:numPr>
        <w:ind w:left="567" w:hanging="567"/>
        <w:rPr>
          <w:szCs w:val="22"/>
          <w:lang w:eastAsia="cs-CZ"/>
        </w:rPr>
      </w:pPr>
      <w:r>
        <w:rPr>
          <w:szCs w:val="22"/>
          <w:lang w:eastAsia="cs-CZ"/>
        </w:rPr>
        <w:t>Svaigulys.</w:t>
      </w:r>
    </w:p>
    <w:p w14:paraId="0B5112C3" w14:textId="77777777" w:rsidR="006F0E54" w:rsidRPr="00C17C32" w:rsidRDefault="006F0E54" w:rsidP="006F0E54">
      <w:pPr>
        <w:numPr>
          <w:ilvl w:val="0"/>
          <w:numId w:val="62"/>
        </w:numPr>
        <w:ind w:left="567" w:hanging="567"/>
        <w:rPr>
          <w:szCs w:val="22"/>
          <w:lang w:eastAsia="cs-CZ"/>
        </w:rPr>
      </w:pPr>
      <w:r w:rsidRPr="00C17C32">
        <w:rPr>
          <w:szCs w:val="22"/>
          <w:lang w:eastAsia="cs-CZ"/>
        </w:rPr>
        <w:t>Širdies</w:t>
      </w:r>
      <w:r>
        <w:rPr>
          <w:szCs w:val="22"/>
          <w:lang w:eastAsia="cs-CZ"/>
        </w:rPr>
        <w:t xml:space="preserve"> </w:t>
      </w:r>
      <w:r w:rsidRPr="00C17C32">
        <w:rPr>
          <w:szCs w:val="22"/>
          <w:lang w:eastAsia="cs-CZ"/>
        </w:rPr>
        <w:t>plakim</w:t>
      </w:r>
      <w:r>
        <w:rPr>
          <w:szCs w:val="22"/>
          <w:lang w:eastAsia="cs-CZ"/>
        </w:rPr>
        <w:t>o pojūtis.</w:t>
      </w:r>
    </w:p>
    <w:p w14:paraId="40498155" w14:textId="77777777" w:rsidR="006F0E54" w:rsidRPr="00C17C32" w:rsidRDefault="006F0E54" w:rsidP="006F0E54">
      <w:pPr>
        <w:numPr>
          <w:ilvl w:val="0"/>
          <w:numId w:val="62"/>
        </w:numPr>
        <w:ind w:left="567" w:hanging="567"/>
        <w:rPr>
          <w:szCs w:val="22"/>
          <w:lang w:eastAsia="cs-CZ"/>
        </w:rPr>
      </w:pPr>
      <w:r>
        <w:rPr>
          <w:szCs w:val="22"/>
          <w:lang w:eastAsia="cs-CZ"/>
        </w:rPr>
        <w:t>Sudirgusi</w:t>
      </w:r>
      <w:r w:rsidRPr="00C17C32">
        <w:rPr>
          <w:szCs w:val="22"/>
          <w:lang w:eastAsia="cs-CZ"/>
        </w:rPr>
        <w:t xml:space="preserve"> gerklė, uždeg</w:t>
      </w:r>
      <w:r>
        <w:rPr>
          <w:szCs w:val="22"/>
          <w:lang w:eastAsia="cs-CZ"/>
        </w:rPr>
        <w:t>imo apimta</w:t>
      </w:r>
      <w:r w:rsidRPr="00C17C32">
        <w:rPr>
          <w:szCs w:val="22"/>
          <w:lang w:eastAsia="cs-CZ"/>
        </w:rPr>
        <w:t xml:space="preserve"> nosis ir gerklė, sloga</w:t>
      </w:r>
      <w:r>
        <w:rPr>
          <w:szCs w:val="22"/>
          <w:lang w:eastAsia="cs-CZ"/>
        </w:rPr>
        <w:t>.</w:t>
      </w:r>
    </w:p>
    <w:p w14:paraId="5EF36016" w14:textId="77777777" w:rsidR="006F0E54" w:rsidRPr="00C17C32" w:rsidRDefault="006F0E54" w:rsidP="006F0E54">
      <w:pPr>
        <w:numPr>
          <w:ilvl w:val="0"/>
          <w:numId w:val="62"/>
        </w:numPr>
        <w:ind w:left="567" w:hanging="567"/>
        <w:rPr>
          <w:szCs w:val="22"/>
          <w:lang w:eastAsia="cs-CZ"/>
        </w:rPr>
      </w:pPr>
      <w:r>
        <w:rPr>
          <w:szCs w:val="22"/>
          <w:lang w:eastAsia="cs-CZ"/>
        </w:rPr>
        <w:t>S</w:t>
      </w:r>
      <w:r w:rsidRPr="00C17C32">
        <w:rPr>
          <w:szCs w:val="22"/>
          <w:lang w:eastAsia="cs-CZ"/>
        </w:rPr>
        <w:t>krandžio sutrikimas, pilvo skausmas, viduriavimas, pykinimas, vėmimas</w:t>
      </w:r>
      <w:r>
        <w:rPr>
          <w:szCs w:val="22"/>
          <w:lang w:eastAsia="cs-CZ"/>
        </w:rPr>
        <w:t>.</w:t>
      </w:r>
    </w:p>
    <w:p w14:paraId="39BA0D66" w14:textId="77777777" w:rsidR="006F0E54" w:rsidRPr="00C17C32" w:rsidRDefault="006F0E54" w:rsidP="006F0E54">
      <w:pPr>
        <w:numPr>
          <w:ilvl w:val="0"/>
          <w:numId w:val="62"/>
        </w:numPr>
        <w:ind w:left="567" w:hanging="567"/>
        <w:rPr>
          <w:szCs w:val="22"/>
          <w:lang w:eastAsia="cs-CZ"/>
        </w:rPr>
      </w:pPr>
      <w:r>
        <w:rPr>
          <w:szCs w:val="22"/>
          <w:lang w:eastAsia="cs-CZ"/>
        </w:rPr>
        <w:t>O</w:t>
      </w:r>
      <w:r w:rsidRPr="00C17C32">
        <w:rPr>
          <w:szCs w:val="22"/>
          <w:lang w:eastAsia="cs-CZ"/>
        </w:rPr>
        <w:t>dos reakcijos, tokios kaip niežėjimas, išbėrimas.</w:t>
      </w:r>
    </w:p>
    <w:p w14:paraId="31A0E0FD" w14:textId="77777777" w:rsidR="006F0E54" w:rsidRDefault="006F0E54" w:rsidP="006F0E54">
      <w:pPr>
        <w:rPr>
          <w:rFonts w:eastAsia="Calibri"/>
          <w:szCs w:val="22"/>
          <w:lang w:eastAsia="en-US"/>
        </w:rPr>
      </w:pPr>
    </w:p>
    <w:p w14:paraId="03E42913" w14:textId="3F94019E" w:rsidR="006F0E54" w:rsidRPr="00295103" w:rsidRDefault="005854F0" w:rsidP="006F0E54">
      <w:pPr>
        <w:rPr>
          <w:rFonts w:eastAsia="Calibri"/>
          <w:szCs w:val="22"/>
          <w:lang w:eastAsia="en-US"/>
        </w:rPr>
      </w:pPr>
      <w:r>
        <w:rPr>
          <w:b/>
          <w:bCs/>
          <w:szCs w:val="22"/>
        </w:rPr>
        <w:t>Reti šalutinio poveikio reiškiniai (gali pasireikšti rečiau kaip 1 iš 1 000 asmenų):</w:t>
      </w:r>
    </w:p>
    <w:p w14:paraId="6308653D" w14:textId="77777777" w:rsidR="006F0E54" w:rsidRPr="00C17C32" w:rsidRDefault="006F0E54" w:rsidP="006F0E54">
      <w:pPr>
        <w:numPr>
          <w:ilvl w:val="0"/>
          <w:numId w:val="62"/>
        </w:numPr>
        <w:ind w:left="567" w:hanging="567"/>
        <w:rPr>
          <w:szCs w:val="22"/>
          <w:lang w:eastAsia="cs-CZ"/>
        </w:rPr>
      </w:pPr>
      <w:r>
        <w:rPr>
          <w:szCs w:val="22"/>
          <w:lang w:eastAsia="cs-CZ"/>
        </w:rPr>
        <w:t>A</w:t>
      </w:r>
      <w:r w:rsidRPr="00C17C32">
        <w:rPr>
          <w:szCs w:val="22"/>
          <w:lang w:eastAsia="cs-CZ"/>
        </w:rPr>
        <w:t xml:space="preserve">petito </w:t>
      </w:r>
      <w:r>
        <w:rPr>
          <w:szCs w:val="22"/>
          <w:lang w:eastAsia="cs-CZ"/>
        </w:rPr>
        <w:t>netekimas.</w:t>
      </w:r>
    </w:p>
    <w:p w14:paraId="5420BCDC" w14:textId="13A35802" w:rsidR="006F0E54" w:rsidRDefault="006F0E54" w:rsidP="006F0E54">
      <w:pPr>
        <w:numPr>
          <w:ilvl w:val="0"/>
          <w:numId w:val="62"/>
        </w:numPr>
        <w:ind w:left="567" w:hanging="567"/>
        <w:rPr>
          <w:szCs w:val="22"/>
          <w:lang w:eastAsia="cs-CZ"/>
        </w:rPr>
      </w:pPr>
      <w:r>
        <w:rPr>
          <w:szCs w:val="22"/>
          <w:lang w:eastAsia="cs-CZ"/>
        </w:rPr>
        <w:t>P</w:t>
      </w:r>
      <w:r w:rsidRPr="00C17C32">
        <w:rPr>
          <w:szCs w:val="22"/>
          <w:lang w:eastAsia="cs-CZ"/>
        </w:rPr>
        <w:t>sich</w:t>
      </w:r>
      <w:r>
        <w:rPr>
          <w:szCs w:val="22"/>
          <w:lang w:eastAsia="cs-CZ"/>
        </w:rPr>
        <w:t>ozi</w:t>
      </w:r>
      <w:r w:rsidRPr="00C17C32">
        <w:rPr>
          <w:szCs w:val="22"/>
          <w:lang w:eastAsia="cs-CZ"/>
        </w:rPr>
        <w:t>nės reakcijos, pavyzdžiui, haliucinacijos, nerim</w:t>
      </w:r>
      <w:r>
        <w:rPr>
          <w:szCs w:val="22"/>
          <w:lang w:eastAsia="cs-CZ"/>
        </w:rPr>
        <w:t>as</w:t>
      </w:r>
      <w:r w:rsidRPr="00C17C32">
        <w:rPr>
          <w:szCs w:val="22"/>
          <w:lang w:eastAsia="cs-CZ"/>
        </w:rPr>
        <w:t xml:space="preserve">, </w:t>
      </w:r>
      <w:r>
        <w:rPr>
          <w:szCs w:val="22"/>
          <w:lang w:eastAsia="cs-CZ"/>
        </w:rPr>
        <w:t>minčių susipainiojimas</w:t>
      </w:r>
      <w:r w:rsidRPr="00C17C32">
        <w:rPr>
          <w:szCs w:val="22"/>
          <w:lang w:eastAsia="cs-CZ"/>
        </w:rPr>
        <w:t>, ryšk</w:t>
      </w:r>
      <w:r>
        <w:rPr>
          <w:szCs w:val="22"/>
          <w:lang w:eastAsia="cs-CZ"/>
        </w:rPr>
        <w:t>ū</w:t>
      </w:r>
      <w:r w:rsidRPr="00C17C32">
        <w:rPr>
          <w:szCs w:val="22"/>
          <w:lang w:eastAsia="cs-CZ"/>
        </w:rPr>
        <w:t>s sapnai (įskaitant košmar</w:t>
      </w:r>
      <w:r>
        <w:rPr>
          <w:szCs w:val="22"/>
          <w:lang w:eastAsia="cs-CZ"/>
        </w:rPr>
        <w:t>iškus sapnu</w:t>
      </w:r>
      <w:r w:rsidRPr="00C17C32">
        <w:rPr>
          <w:szCs w:val="22"/>
          <w:lang w:eastAsia="cs-CZ"/>
        </w:rPr>
        <w:t>s), depresija</w:t>
      </w:r>
      <w:r>
        <w:rPr>
          <w:szCs w:val="22"/>
          <w:lang w:eastAsia="cs-CZ"/>
        </w:rPr>
        <w:t>.</w:t>
      </w:r>
    </w:p>
    <w:p w14:paraId="7C73F50D" w14:textId="65EFA42D" w:rsidR="002070BA" w:rsidRPr="00C17C32" w:rsidRDefault="002070BA" w:rsidP="006F0E54">
      <w:pPr>
        <w:numPr>
          <w:ilvl w:val="0"/>
          <w:numId w:val="62"/>
        </w:numPr>
        <w:ind w:left="567" w:hanging="567"/>
        <w:rPr>
          <w:szCs w:val="22"/>
          <w:lang w:eastAsia="cs-CZ"/>
        </w:rPr>
      </w:pPr>
      <w:r>
        <w:rPr>
          <w:szCs w:val="22"/>
          <w:lang w:eastAsia="cs-CZ"/>
        </w:rPr>
        <w:t>D</w:t>
      </w:r>
      <w:r w:rsidRPr="002070BA">
        <w:rPr>
          <w:szCs w:val="22"/>
          <w:lang w:eastAsia="cs-CZ"/>
        </w:rPr>
        <w:t>elyras (ūmi sumišimo būsena)</w:t>
      </w:r>
      <w:r>
        <w:rPr>
          <w:szCs w:val="22"/>
          <w:lang w:eastAsia="cs-CZ"/>
        </w:rPr>
        <w:t>.</w:t>
      </w:r>
    </w:p>
    <w:p w14:paraId="06FA2CC0" w14:textId="77777777" w:rsidR="006F0E54" w:rsidRPr="00C17C32" w:rsidRDefault="006F0E54" w:rsidP="006F0E54">
      <w:pPr>
        <w:numPr>
          <w:ilvl w:val="0"/>
          <w:numId w:val="62"/>
        </w:numPr>
        <w:ind w:left="567" w:hanging="567"/>
        <w:rPr>
          <w:szCs w:val="22"/>
          <w:lang w:eastAsia="cs-CZ"/>
        </w:rPr>
      </w:pPr>
      <w:r>
        <w:rPr>
          <w:szCs w:val="22"/>
          <w:lang w:eastAsia="cs-CZ"/>
        </w:rPr>
        <w:t>Apsnūdimas</w:t>
      </w:r>
      <w:r w:rsidRPr="00C17C32">
        <w:rPr>
          <w:szCs w:val="22"/>
          <w:lang w:eastAsia="cs-CZ"/>
        </w:rPr>
        <w:t xml:space="preserve">, jutimo sutrikimai, tokie kaip </w:t>
      </w:r>
      <w:r>
        <w:rPr>
          <w:szCs w:val="22"/>
          <w:lang w:eastAsia="cs-CZ"/>
        </w:rPr>
        <w:t>keisti</w:t>
      </w:r>
      <w:r w:rsidRPr="00C17C32">
        <w:rPr>
          <w:szCs w:val="22"/>
          <w:lang w:eastAsia="cs-CZ"/>
        </w:rPr>
        <w:t xml:space="preserve"> odos pojūčiai (pvz., dilgčiojimas, tirpimas), hiper- arba hipoestezija (padidėjęs ar sumažėjęs atsakas į liečiamuosius dirgiklius), skoni</w:t>
      </w:r>
      <w:r>
        <w:rPr>
          <w:szCs w:val="22"/>
          <w:lang w:eastAsia="cs-CZ"/>
        </w:rPr>
        <w:t>o</w:t>
      </w:r>
      <w:r w:rsidRPr="00C17C32">
        <w:rPr>
          <w:szCs w:val="22"/>
          <w:lang w:eastAsia="cs-CZ"/>
        </w:rPr>
        <w:t xml:space="preserve"> ir kvap</w:t>
      </w:r>
      <w:r>
        <w:rPr>
          <w:szCs w:val="22"/>
          <w:lang w:eastAsia="cs-CZ"/>
        </w:rPr>
        <w:t>o pojūčio sutrikimas</w:t>
      </w:r>
      <w:r w:rsidRPr="00C17C32">
        <w:rPr>
          <w:szCs w:val="22"/>
          <w:lang w:eastAsia="cs-CZ"/>
        </w:rPr>
        <w:t xml:space="preserve"> (įskaitant kvapo </w:t>
      </w:r>
      <w:r>
        <w:rPr>
          <w:szCs w:val="22"/>
          <w:lang w:eastAsia="cs-CZ"/>
        </w:rPr>
        <w:t xml:space="preserve">pojūčio </w:t>
      </w:r>
      <w:r w:rsidRPr="00C17C32">
        <w:rPr>
          <w:szCs w:val="22"/>
          <w:lang w:eastAsia="cs-CZ"/>
        </w:rPr>
        <w:t>praradimą)</w:t>
      </w:r>
      <w:r>
        <w:rPr>
          <w:szCs w:val="22"/>
          <w:lang w:eastAsia="cs-CZ"/>
        </w:rPr>
        <w:t>.</w:t>
      </w:r>
    </w:p>
    <w:p w14:paraId="469379A5" w14:textId="77777777" w:rsidR="006F0E54" w:rsidRPr="00C17C32" w:rsidRDefault="006F0E54" w:rsidP="006F0E54">
      <w:pPr>
        <w:numPr>
          <w:ilvl w:val="0"/>
          <w:numId w:val="62"/>
        </w:numPr>
        <w:ind w:left="567" w:hanging="567"/>
        <w:rPr>
          <w:szCs w:val="22"/>
          <w:lang w:eastAsia="cs-CZ"/>
        </w:rPr>
      </w:pPr>
      <w:r>
        <w:rPr>
          <w:szCs w:val="22"/>
          <w:lang w:eastAsia="cs-CZ"/>
        </w:rPr>
        <w:t>R</w:t>
      </w:r>
      <w:r w:rsidRPr="00C17C32">
        <w:rPr>
          <w:szCs w:val="22"/>
          <w:lang w:eastAsia="cs-CZ"/>
        </w:rPr>
        <w:t>egėjimo problemos (</w:t>
      </w:r>
      <w:r>
        <w:rPr>
          <w:szCs w:val="22"/>
          <w:lang w:eastAsia="cs-CZ"/>
        </w:rPr>
        <w:t>pavyzdžiui</w:t>
      </w:r>
      <w:r w:rsidRPr="00C17C32">
        <w:rPr>
          <w:szCs w:val="22"/>
          <w:lang w:eastAsia="cs-CZ"/>
        </w:rPr>
        <w:t xml:space="preserve">, </w:t>
      </w:r>
      <w:r>
        <w:rPr>
          <w:szCs w:val="22"/>
          <w:lang w:eastAsia="cs-CZ"/>
        </w:rPr>
        <w:t>matomo vaizdo neryškumas</w:t>
      </w:r>
      <w:r w:rsidRPr="00C17C32">
        <w:rPr>
          <w:szCs w:val="22"/>
          <w:lang w:eastAsia="cs-CZ"/>
        </w:rPr>
        <w:t xml:space="preserve">, </w:t>
      </w:r>
      <w:r>
        <w:rPr>
          <w:szCs w:val="22"/>
          <w:lang w:eastAsia="cs-CZ"/>
        </w:rPr>
        <w:t>vaizdo dvigubinimasis ir pakitęs spalvų matymas</w:t>
      </w:r>
      <w:r w:rsidRPr="00C17C32">
        <w:rPr>
          <w:szCs w:val="22"/>
          <w:lang w:eastAsia="cs-CZ"/>
        </w:rPr>
        <w:t>)</w:t>
      </w:r>
      <w:r>
        <w:rPr>
          <w:szCs w:val="22"/>
          <w:lang w:eastAsia="cs-CZ"/>
        </w:rPr>
        <w:t>.</w:t>
      </w:r>
    </w:p>
    <w:p w14:paraId="22AE9C1D" w14:textId="77777777" w:rsidR="006F0E54" w:rsidRPr="00C17C32" w:rsidRDefault="006F0E54" w:rsidP="006F0E54">
      <w:pPr>
        <w:numPr>
          <w:ilvl w:val="0"/>
          <w:numId w:val="62"/>
        </w:numPr>
        <w:ind w:left="567" w:hanging="567"/>
        <w:rPr>
          <w:szCs w:val="22"/>
          <w:lang w:eastAsia="cs-CZ"/>
        </w:rPr>
      </w:pPr>
      <w:r>
        <w:rPr>
          <w:szCs w:val="22"/>
          <w:lang w:eastAsia="cs-CZ"/>
        </w:rPr>
        <w:t>P</w:t>
      </w:r>
      <w:r w:rsidRPr="00C17C32">
        <w:rPr>
          <w:szCs w:val="22"/>
          <w:lang w:eastAsia="cs-CZ"/>
        </w:rPr>
        <w:t>usiausvyr</w:t>
      </w:r>
      <w:r>
        <w:rPr>
          <w:szCs w:val="22"/>
          <w:lang w:eastAsia="cs-CZ"/>
        </w:rPr>
        <w:t>os sutrikimas.</w:t>
      </w:r>
    </w:p>
    <w:p w14:paraId="1FA7D0F7" w14:textId="77777777" w:rsidR="006F0E54" w:rsidRPr="00C17C32" w:rsidRDefault="006F0E54" w:rsidP="006F0E54">
      <w:pPr>
        <w:numPr>
          <w:ilvl w:val="0"/>
          <w:numId w:val="62"/>
        </w:numPr>
        <w:ind w:left="567" w:hanging="567"/>
        <w:rPr>
          <w:szCs w:val="22"/>
          <w:lang w:eastAsia="cs-CZ"/>
        </w:rPr>
      </w:pPr>
      <w:r>
        <w:rPr>
          <w:szCs w:val="22"/>
          <w:lang w:eastAsia="cs-CZ"/>
        </w:rPr>
        <w:t>Dažnas</w:t>
      </w:r>
      <w:r w:rsidRPr="00C17C32">
        <w:rPr>
          <w:szCs w:val="22"/>
          <w:lang w:eastAsia="cs-CZ"/>
        </w:rPr>
        <w:t xml:space="preserve"> pulsas (tachikardija)</w:t>
      </w:r>
      <w:r>
        <w:rPr>
          <w:szCs w:val="22"/>
          <w:lang w:eastAsia="cs-CZ"/>
        </w:rPr>
        <w:t>.</w:t>
      </w:r>
    </w:p>
    <w:p w14:paraId="040851B3" w14:textId="77777777" w:rsidR="006F0E54" w:rsidRPr="00C17C32" w:rsidRDefault="006F0E54" w:rsidP="006F0E54">
      <w:pPr>
        <w:numPr>
          <w:ilvl w:val="0"/>
          <w:numId w:val="62"/>
        </w:numPr>
        <w:ind w:left="567" w:hanging="567"/>
        <w:rPr>
          <w:szCs w:val="22"/>
          <w:lang w:eastAsia="cs-CZ"/>
        </w:rPr>
      </w:pPr>
      <w:r w:rsidRPr="00C17C32">
        <w:rPr>
          <w:szCs w:val="22"/>
          <w:lang w:eastAsia="cs-CZ"/>
        </w:rPr>
        <w:t>Kraujospūdžio</w:t>
      </w:r>
      <w:r>
        <w:rPr>
          <w:szCs w:val="22"/>
          <w:lang w:eastAsia="cs-CZ"/>
        </w:rPr>
        <w:t xml:space="preserve"> </w:t>
      </w:r>
      <w:r w:rsidRPr="00C17C32">
        <w:rPr>
          <w:szCs w:val="22"/>
          <w:lang w:eastAsia="cs-CZ"/>
        </w:rPr>
        <w:t>sumažėjimas, kraujospūdžio padidėjimas</w:t>
      </w:r>
      <w:r>
        <w:rPr>
          <w:szCs w:val="22"/>
          <w:lang w:eastAsia="cs-CZ"/>
        </w:rPr>
        <w:t>.</w:t>
      </w:r>
    </w:p>
    <w:p w14:paraId="4E32FBD2" w14:textId="77777777" w:rsidR="006F0E54" w:rsidRPr="00C17C32" w:rsidRDefault="006F0E54" w:rsidP="006F0E54">
      <w:pPr>
        <w:numPr>
          <w:ilvl w:val="0"/>
          <w:numId w:val="62"/>
        </w:numPr>
        <w:ind w:left="567" w:hanging="567"/>
        <w:rPr>
          <w:szCs w:val="22"/>
          <w:lang w:eastAsia="cs-CZ"/>
        </w:rPr>
      </w:pPr>
      <w:r>
        <w:rPr>
          <w:szCs w:val="22"/>
          <w:lang w:eastAsia="cs-CZ"/>
        </w:rPr>
        <w:lastRenderedPageBreak/>
        <w:t>D</w:t>
      </w:r>
      <w:r w:rsidRPr="00C17C32">
        <w:rPr>
          <w:szCs w:val="22"/>
          <w:lang w:eastAsia="cs-CZ"/>
        </w:rPr>
        <w:t>usulys, kvėpavimo takų susiaurėjimas (bronchų spazmas)</w:t>
      </w:r>
      <w:r>
        <w:rPr>
          <w:szCs w:val="22"/>
          <w:lang w:eastAsia="cs-CZ"/>
        </w:rPr>
        <w:t>.</w:t>
      </w:r>
    </w:p>
    <w:p w14:paraId="14F37F2F" w14:textId="77777777" w:rsidR="006F0E54" w:rsidRPr="00C17C32" w:rsidRDefault="006F0E54" w:rsidP="006F0E54">
      <w:pPr>
        <w:numPr>
          <w:ilvl w:val="0"/>
          <w:numId w:val="62"/>
        </w:numPr>
        <w:ind w:left="567" w:hanging="567"/>
        <w:rPr>
          <w:szCs w:val="22"/>
          <w:lang w:eastAsia="cs-CZ"/>
        </w:rPr>
      </w:pPr>
      <w:r w:rsidRPr="00C17C32">
        <w:rPr>
          <w:szCs w:val="22"/>
          <w:lang w:eastAsia="cs-CZ"/>
        </w:rPr>
        <w:t>Žarnyno</w:t>
      </w:r>
      <w:r>
        <w:rPr>
          <w:szCs w:val="22"/>
          <w:lang w:eastAsia="cs-CZ"/>
        </w:rPr>
        <w:t xml:space="preserve"> </w:t>
      </w:r>
      <w:r w:rsidRPr="00C17C32">
        <w:rPr>
          <w:szCs w:val="22"/>
          <w:lang w:eastAsia="cs-CZ"/>
        </w:rPr>
        <w:t>uždegimas (enterokolitas</w:t>
      </w:r>
      <w:r w:rsidR="00295103">
        <w:rPr>
          <w:szCs w:val="22"/>
          <w:lang w:eastAsia="cs-CZ"/>
        </w:rPr>
        <w:t>,</w:t>
      </w:r>
      <w:r w:rsidRPr="00C17C32">
        <w:rPr>
          <w:szCs w:val="22"/>
          <w:lang w:eastAsia="cs-CZ"/>
        </w:rPr>
        <w:t xml:space="preserve"> kai kuriais atvejais išmatose</w:t>
      </w:r>
      <w:r>
        <w:rPr>
          <w:szCs w:val="22"/>
          <w:lang w:eastAsia="cs-CZ"/>
        </w:rPr>
        <w:t xml:space="preserve"> būna kraujo</w:t>
      </w:r>
      <w:r w:rsidRPr="00C17C32">
        <w:rPr>
          <w:szCs w:val="22"/>
          <w:lang w:eastAsia="cs-CZ"/>
        </w:rPr>
        <w:t>)</w:t>
      </w:r>
      <w:r>
        <w:rPr>
          <w:szCs w:val="22"/>
          <w:lang w:eastAsia="cs-CZ"/>
        </w:rPr>
        <w:t>.</w:t>
      </w:r>
    </w:p>
    <w:p w14:paraId="5C62E405" w14:textId="77777777" w:rsidR="006F0E54" w:rsidRPr="00C17C32" w:rsidRDefault="006F0E54" w:rsidP="006F0E54">
      <w:pPr>
        <w:numPr>
          <w:ilvl w:val="0"/>
          <w:numId w:val="62"/>
        </w:numPr>
        <w:ind w:left="567" w:hanging="567"/>
        <w:rPr>
          <w:szCs w:val="22"/>
          <w:lang w:eastAsia="cs-CZ"/>
        </w:rPr>
      </w:pPr>
      <w:r>
        <w:rPr>
          <w:szCs w:val="22"/>
          <w:lang w:eastAsia="cs-CZ"/>
        </w:rPr>
        <w:t>S</w:t>
      </w:r>
      <w:r w:rsidRPr="00C17C32">
        <w:rPr>
          <w:szCs w:val="22"/>
          <w:lang w:eastAsia="cs-CZ"/>
        </w:rPr>
        <w:t>utrikusi kepenų veikla, padidėjus kepenų fermentų</w:t>
      </w:r>
      <w:r w:rsidR="00DE0A7D">
        <w:rPr>
          <w:szCs w:val="22"/>
          <w:lang w:eastAsia="cs-CZ"/>
        </w:rPr>
        <w:t xml:space="preserve"> aktyvumui</w:t>
      </w:r>
      <w:r w:rsidRPr="00C17C32">
        <w:rPr>
          <w:szCs w:val="22"/>
          <w:lang w:eastAsia="cs-CZ"/>
        </w:rPr>
        <w:t xml:space="preserve"> ir (arba) bilirubino (tulžies pigment</w:t>
      </w:r>
      <w:r>
        <w:rPr>
          <w:szCs w:val="22"/>
          <w:lang w:eastAsia="cs-CZ"/>
        </w:rPr>
        <w:t>o</w:t>
      </w:r>
      <w:r w:rsidRPr="00C17C32">
        <w:rPr>
          <w:szCs w:val="22"/>
          <w:lang w:eastAsia="cs-CZ"/>
        </w:rPr>
        <w:t xml:space="preserve"> kraujyje)</w:t>
      </w:r>
      <w:r w:rsidRPr="00BF3A1B">
        <w:rPr>
          <w:szCs w:val="22"/>
          <w:lang w:eastAsia="cs-CZ"/>
        </w:rPr>
        <w:t xml:space="preserve"> </w:t>
      </w:r>
      <w:r w:rsidRPr="00C17C32">
        <w:rPr>
          <w:szCs w:val="22"/>
          <w:lang w:eastAsia="cs-CZ"/>
        </w:rPr>
        <w:t>kieki</w:t>
      </w:r>
      <w:r>
        <w:rPr>
          <w:szCs w:val="22"/>
          <w:lang w:eastAsia="cs-CZ"/>
        </w:rPr>
        <w:t>ui.</w:t>
      </w:r>
    </w:p>
    <w:p w14:paraId="58D28BA0" w14:textId="77777777" w:rsidR="006F0E54" w:rsidRPr="00C17C32" w:rsidRDefault="006F0E54" w:rsidP="006F0E54">
      <w:pPr>
        <w:numPr>
          <w:ilvl w:val="0"/>
          <w:numId w:val="62"/>
        </w:numPr>
        <w:ind w:left="567" w:hanging="567"/>
        <w:rPr>
          <w:szCs w:val="22"/>
          <w:lang w:eastAsia="cs-CZ"/>
        </w:rPr>
      </w:pPr>
      <w:r>
        <w:rPr>
          <w:szCs w:val="22"/>
          <w:lang w:eastAsia="cs-CZ"/>
        </w:rPr>
        <w:t>K</w:t>
      </w:r>
      <w:r w:rsidRPr="00C17C32">
        <w:rPr>
          <w:szCs w:val="22"/>
          <w:lang w:eastAsia="cs-CZ"/>
        </w:rPr>
        <w:t>arščio pylimas, prakaitavimas, dilgėlinė (</w:t>
      </w:r>
      <w:r>
        <w:rPr>
          <w:szCs w:val="22"/>
          <w:lang w:eastAsia="cs-CZ"/>
        </w:rPr>
        <w:t>ru</w:t>
      </w:r>
      <w:r w:rsidR="00DE0A7D">
        <w:rPr>
          <w:szCs w:val="22"/>
          <w:lang w:eastAsia="cs-CZ"/>
        </w:rPr>
        <w:t>pl</w:t>
      </w:r>
      <w:r>
        <w:rPr>
          <w:szCs w:val="22"/>
          <w:lang w:eastAsia="cs-CZ"/>
        </w:rPr>
        <w:t>ės</w:t>
      </w:r>
      <w:r w:rsidRPr="00C17C32">
        <w:rPr>
          <w:szCs w:val="22"/>
          <w:lang w:eastAsia="cs-CZ"/>
        </w:rPr>
        <w:t xml:space="preserve">), </w:t>
      </w:r>
      <w:r>
        <w:rPr>
          <w:szCs w:val="22"/>
          <w:lang w:eastAsia="cs-CZ"/>
        </w:rPr>
        <w:t>išbėrimas pūslėmis ar pūlinėliais.</w:t>
      </w:r>
    </w:p>
    <w:p w14:paraId="204363FA" w14:textId="77777777" w:rsidR="006F0E54" w:rsidRDefault="006F0E54" w:rsidP="006F0E54">
      <w:pPr>
        <w:numPr>
          <w:ilvl w:val="0"/>
          <w:numId w:val="62"/>
        </w:numPr>
        <w:ind w:left="567" w:hanging="567"/>
        <w:rPr>
          <w:szCs w:val="22"/>
          <w:lang w:eastAsia="cs-CZ"/>
        </w:rPr>
      </w:pPr>
      <w:r>
        <w:rPr>
          <w:szCs w:val="22"/>
          <w:lang w:eastAsia="cs-CZ"/>
        </w:rPr>
        <w:t>I</w:t>
      </w:r>
      <w:r w:rsidRPr="00C17C32">
        <w:rPr>
          <w:szCs w:val="22"/>
          <w:lang w:eastAsia="cs-CZ"/>
        </w:rPr>
        <w:t>nkstų funkcijos sutrikimas (</w:t>
      </w:r>
      <w:r>
        <w:rPr>
          <w:szCs w:val="22"/>
          <w:lang w:eastAsia="cs-CZ"/>
        </w:rPr>
        <w:t>nustatomas</w:t>
      </w:r>
      <w:r w:rsidRPr="00C17C32">
        <w:rPr>
          <w:szCs w:val="22"/>
          <w:lang w:eastAsia="cs-CZ"/>
        </w:rPr>
        <w:t xml:space="preserve">, pavyzdžiui, kaip kreatinino </w:t>
      </w:r>
      <w:r w:rsidR="00DE0A7D">
        <w:rPr>
          <w:szCs w:val="22"/>
          <w:lang w:eastAsia="cs-CZ"/>
        </w:rPr>
        <w:t>kiekio</w:t>
      </w:r>
      <w:r w:rsidRPr="00C17C32">
        <w:rPr>
          <w:szCs w:val="22"/>
          <w:lang w:eastAsia="cs-CZ"/>
        </w:rPr>
        <w:t xml:space="preserve"> </w:t>
      </w:r>
      <w:r>
        <w:rPr>
          <w:szCs w:val="22"/>
          <w:lang w:eastAsia="cs-CZ"/>
        </w:rPr>
        <w:t xml:space="preserve">kraujo </w:t>
      </w:r>
      <w:r w:rsidRPr="00C17C32">
        <w:rPr>
          <w:szCs w:val="22"/>
          <w:lang w:eastAsia="cs-CZ"/>
        </w:rPr>
        <w:t>serume padidėjimas).</w:t>
      </w:r>
    </w:p>
    <w:p w14:paraId="545F220B" w14:textId="77777777" w:rsidR="00C05B9F" w:rsidRPr="004E6547" w:rsidRDefault="00C05B9F" w:rsidP="006F0E54">
      <w:pPr>
        <w:numPr>
          <w:ilvl w:val="0"/>
          <w:numId w:val="62"/>
        </w:numPr>
        <w:ind w:left="567" w:hanging="567"/>
        <w:rPr>
          <w:szCs w:val="22"/>
          <w:lang w:eastAsia="cs-CZ"/>
        </w:rPr>
      </w:pPr>
      <w:r w:rsidRPr="004E6547">
        <w:rPr>
          <w:szCs w:val="22"/>
          <w:lang w:eastAsia="cs-CZ"/>
        </w:rPr>
        <w:t>Atminties sutrikimas.</w:t>
      </w:r>
    </w:p>
    <w:p w14:paraId="60A9F0FC" w14:textId="77777777" w:rsidR="006F0E54" w:rsidRDefault="006F0E54" w:rsidP="006F0E54">
      <w:pPr>
        <w:rPr>
          <w:rFonts w:eastAsia="Calibri"/>
          <w:szCs w:val="22"/>
          <w:lang w:eastAsia="en-US"/>
        </w:rPr>
      </w:pPr>
    </w:p>
    <w:p w14:paraId="728EF073" w14:textId="3A2476CF" w:rsidR="006F0E54" w:rsidRPr="004A0A05" w:rsidRDefault="005854F0" w:rsidP="006F0E54">
      <w:pPr>
        <w:rPr>
          <w:rFonts w:eastAsia="Calibri"/>
          <w:szCs w:val="22"/>
          <w:lang w:eastAsia="en-US"/>
        </w:rPr>
      </w:pPr>
      <w:bookmarkStart w:id="11" w:name="_Hlk98758366"/>
      <w:r>
        <w:rPr>
          <w:b/>
          <w:bCs/>
          <w:szCs w:val="22"/>
        </w:rPr>
        <w:t>Labai reti šalutinio poveikio reiškiniai (gali pasireikšti rečiau kaip 1 iš 10 000 asmenų</w:t>
      </w:r>
      <w:bookmarkEnd w:id="11"/>
      <w:r>
        <w:rPr>
          <w:b/>
          <w:bCs/>
          <w:szCs w:val="22"/>
        </w:rPr>
        <w:t>):</w:t>
      </w:r>
    </w:p>
    <w:p w14:paraId="70AB641C" w14:textId="77777777" w:rsidR="006F0E54" w:rsidRPr="00C17C32" w:rsidRDefault="006F0E54" w:rsidP="006F0E54">
      <w:pPr>
        <w:numPr>
          <w:ilvl w:val="0"/>
          <w:numId w:val="62"/>
        </w:numPr>
        <w:ind w:left="567" w:hanging="567"/>
        <w:rPr>
          <w:szCs w:val="22"/>
          <w:lang w:eastAsia="cs-CZ"/>
        </w:rPr>
      </w:pPr>
      <w:r w:rsidRPr="00457407">
        <w:rPr>
          <w:szCs w:val="22"/>
          <w:lang w:eastAsia="cs-CZ"/>
        </w:rPr>
        <w:t>S</w:t>
      </w:r>
      <w:r w:rsidRPr="00C17C32">
        <w:rPr>
          <w:szCs w:val="22"/>
          <w:lang w:eastAsia="cs-CZ"/>
        </w:rPr>
        <w:t>mulkių kraujagyslių uždegimas (vaskulitas), kuris taip pat gali apimti vidaus organus</w:t>
      </w:r>
      <w:r>
        <w:rPr>
          <w:szCs w:val="22"/>
          <w:lang w:eastAsia="cs-CZ"/>
        </w:rPr>
        <w:t>.</w:t>
      </w:r>
    </w:p>
    <w:p w14:paraId="7A2C7B95" w14:textId="77777777" w:rsidR="006F0E54" w:rsidRPr="00C17C32" w:rsidRDefault="006F0E54" w:rsidP="006F0E54">
      <w:pPr>
        <w:numPr>
          <w:ilvl w:val="0"/>
          <w:numId w:val="62"/>
        </w:numPr>
        <w:ind w:left="567" w:hanging="567"/>
        <w:rPr>
          <w:szCs w:val="22"/>
          <w:lang w:eastAsia="cs-CZ"/>
        </w:rPr>
      </w:pPr>
      <w:r>
        <w:rPr>
          <w:szCs w:val="22"/>
          <w:lang w:eastAsia="cs-CZ"/>
        </w:rPr>
        <w:t>E</w:t>
      </w:r>
      <w:r w:rsidRPr="00C17C32">
        <w:rPr>
          <w:szCs w:val="22"/>
          <w:lang w:eastAsia="cs-CZ"/>
        </w:rPr>
        <w:t>kstrapiramidiniai simptomai (</w:t>
      </w:r>
      <w:r>
        <w:rPr>
          <w:szCs w:val="22"/>
          <w:lang w:eastAsia="cs-CZ"/>
        </w:rPr>
        <w:t>pavyzdžiui</w:t>
      </w:r>
      <w:r w:rsidRPr="00C17C32">
        <w:rPr>
          <w:szCs w:val="22"/>
          <w:lang w:eastAsia="cs-CZ"/>
        </w:rPr>
        <w:t xml:space="preserve">, </w:t>
      </w:r>
      <w:r>
        <w:rPr>
          <w:szCs w:val="22"/>
          <w:lang w:eastAsia="cs-CZ"/>
        </w:rPr>
        <w:t>p</w:t>
      </w:r>
      <w:r w:rsidRPr="00C17C32">
        <w:rPr>
          <w:szCs w:val="22"/>
          <w:lang w:eastAsia="cs-CZ"/>
        </w:rPr>
        <w:t xml:space="preserve">adidėjęs ar sumažėjęs raumenų </w:t>
      </w:r>
      <w:r w:rsidR="004A0A05">
        <w:rPr>
          <w:szCs w:val="22"/>
          <w:lang w:eastAsia="cs-CZ"/>
        </w:rPr>
        <w:t>tonusas</w:t>
      </w:r>
      <w:r w:rsidRPr="00C17C32">
        <w:rPr>
          <w:szCs w:val="22"/>
          <w:lang w:eastAsia="cs-CZ"/>
        </w:rPr>
        <w:t xml:space="preserve">, nevalingi veido ar kūno judesiai, </w:t>
      </w:r>
      <w:r w:rsidR="004A0A05">
        <w:rPr>
          <w:szCs w:val="22"/>
          <w:lang w:eastAsia="cs-CZ"/>
        </w:rPr>
        <w:t>sulėtėję</w:t>
      </w:r>
      <w:r w:rsidRPr="00C17C32">
        <w:rPr>
          <w:szCs w:val="22"/>
          <w:lang w:eastAsia="cs-CZ"/>
        </w:rPr>
        <w:t xml:space="preserve"> jud</w:t>
      </w:r>
      <w:r w:rsidR="004A0A05">
        <w:rPr>
          <w:szCs w:val="22"/>
          <w:lang w:eastAsia="cs-CZ"/>
        </w:rPr>
        <w:t>esiai</w:t>
      </w:r>
      <w:r w:rsidRPr="00C17C32">
        <w:rPr>
          <w:szCs w:val="22"/>
          <w:lang w:eastAsia="cs-CZ"/>
        </w:rPr>
        <w:t xml:space="preserve">, hipokinezija </w:t>
      </w:r>
      <w:r w:rsidR="004A0A05">
        <w:rPr>
          <w:szCs w:val="22"/>
          <w:lang w:eastAsia="cs-CZ"/>
        </w:rPr>
        <w:t>(</w:t>
      </w:r>
      <w:r w:rsidRPr="00C17C32">
        <w:rPr>
          <w:szCs w:val="22"/>
          <w:lang w:eastAsia="cs-CZ"/>
        </w:rPr>
        <w:t xml:space="preserve">sumažėjęs kūno </w:t>
      </w:r>
      <w:r>
        <w:rPr>
          <w:szCs w:val="22"/>
          <w:lang w:eastAsia="cs-CZ"/>
        </w:rPr>
        <w:t>judrumas</w:t>
      </w:r>
      <w:r w:rsidRPr="00C17C32">
        <w:rPr>
          <w:szCs w:val="22"/>
          <w:lang w:eastAsia="cs-CZ"/>
        </w:rPr>
        <w:t>) arba raumenų koordinacijos sutrikimai</w:t>
      </w:r>
      <w:r>
        <w:rPr>
          <w:szCs w:val="22"/>
          <w:lang w:eastAsia="cs-CZ"/>
        </w:rPr>
        <w:t>.</w:t>
      </w:r>
    </w:p>
    <w:p w14:paraId="178DF53F" w14:textId="77777777" w:rsidR="006F0E54" w:rsidRPr="00C17C32" w:rsidRDefault="006F0E54" w:rsidP="006F0E54">
      <w:pPr>
        <w:numPr>
          <w:ilvl w:val="0"/>
          <w:numId w:val="62"/>
        </w:numPr>
        <w:ind w:left="567" w:hanging="567"/>
        <w:rPr>
          <w:szCs w:val="22"/>
          <w:lang w:eastAsia="cs-CZ"/>
        </w:rPr>
      </w:pPr>
      <w:r>
        <w:rPr>
          <w:szCs w:val="22"/>
          <w:lang w:eastAsia="cs-CZ"/>
        </w:rPr>
        <w:t>S</w:t>
      </w:r>
      <w:r w:rsidRPr="00C17C32">
        <w:rPr>
          <w:szCs w:val="22"/>
          <w:lang w:eastAsia="cs-CZ"/>
        </w:rPr>
        <w:t>pengimas ausyse</w:t>
      </w:r>
      <w:r>
        <w:rPr>
          <w:szCs w:val="22"/>
          <w:lang w:eastAsia="cs-CZ"/>
        </w:rPr>
        <w:t xml:space="preserve"> (ūžesys</w:t>
      </w:r>
      <w:r w:rsidRPr="00C17C32">
        <w:rPr>
          <w:szCs w:val="22"/>
          <w:lang w:eastAsia="cs-CZ"/>
        </w:rPr>
        <w:t>), klausos praradimas</w:t>
      </w:r>
      <w:r>
        <w:rPr>
          <w:szCs w:val="22"/>
          <w:lang w:eastAsia="cs-CZ"/>
        </w:rPr>
        <w:t>.</w:t>
      </w:r>
    </w:p>
    <w:p w14:paraId="3C063DF1" w14:textId="77777777" w:rsidR="006F0E54" w:rsidRPr="00C17C32" w:rsidRDefault="006F0E54" w:rsidP="006F0E54">
      <w:pPr>
        <w:numPr>
          <w:ilvl w:val="0"/>
          <w:numId w:val="62"/>
        </w:numPr>
        <w:ind w:left="567" w:hanging="567"/>
        <w:rPr>
          <w:szCs w:val="22"/>
          <w:lang w:eastAsia="cs-CZ"/>
        </w:rPr>
      </w:pPr>
      <w:r>
        <w:rPr>
          <w:szCs w:val="22"/>
          <w:lang w:eastAsia="cs-CZ"/>
        </w:rPr>
        <w:t>G</w:t>
      </w:r>
      <w:r w:rsidRPr="00C17C32">
        <w:rPr>
          <w:szCs w:val="22"/>
          <w:lang w:eastAsia="cs-CZ"/>
        </w:rPr>
        <w:t>elta dėl sumažėjusio tulžies pigmento išsiskyrimo (cholestazinė gelta)</w:t>
      </w:r>
      <w:r>
        <w:rPr>
          <w:szCs w:val="22"/>
          <w:lang w:eastAsia="cs-CZ"/>
        </w:rPr>
        <w:t>.</w:t>
      </w:r>
    </w:p>
    <w:p w14:paraId="56830809" w14:textId="77777777" w:rsidR="006F0E54" w:rsidRPr="00C17C32" w:rsidRDefault="006F0E54" w:rsidP="006F0E54">
      <w:pPr>
        <w:numPr>
          <w:ilvl w:val="0"/>
          <w:numId w:val="62"/>
        </w:numPr>
        <w:ind w:left="567" w:hanging="567"/>
        <w:rPr>
          <w:szCs w:val="22"/>
          <w:lang w:eastAsia="cs-CZ"/>
        </w:rPr>
      </w:pPr>
      <w:r>
        <w:rPr>
          <w:szCs w:val="22"/>
          <w:lang w:eastAsia="cs-CZ"/>
        </w:rPr>
        <w:t>P</w:t>
      </w:r>
      <w:r w:rsidRPr="00C17C32">
        <w:rPr>
          <w:szCs w:val="22"/>
          <w:lang w:eastAsia="cs-CZ"/>
        </w:rPr>
        <w:t xml:space="preserve">adidėjęs odos jautrumas šviesai (pvz., </w:t>
      </w:r>
      <w:r>
        <w:rPr>
          <w:szCs w:val="22"/>
          <w:lang w:eastAsia="cs-CZ"/>
        </w:rPr>
        <w:t>į</w:t>
      </w:r>
      <w:r w:rsidRPr="00C17C32">
        <w:rPr>
          <w:szCs w:val="22"/>
          <w:lang w:eastAsia="cs-CZ"/>
        </w:rPr>
        <w:t xml:space="preserve"> nudegimą saulė</w:t>
      </w:r>
      <w:r>
        <w:rPr>
          <w:szCs w:val="22"/>
          <w:lang w:eastAsia="cs-CZ"/>
        </w:rPr>
        <w:t>je</w:t>
      </w:r>
      <w:r w:rsidRPr="00C17C32">
        <w:rPr>
          <w:szCs w:val="22"/>
          <w:lang w:eastAsia="cs-CZ"/>
        </w:rPr>
        <w:t xml:space="preserve"> panašios reakcijos, nagų spalvos pasikeitimas ar atsiskyrimas, taip pat žr. 2</w:t>
      </w:r>
      <w:r w:rsidR="001B3B99">
        <w:rPr>
          <w:szCs w:val="22"/>
          <w:lang w:eastAsia="cs-CZ"/>
        </w:rPr>
        <w:t> </w:t>
      </w:r>
      <w:r w:rsidRPr="00C17C32">
        <w:rPr>
          <w:szCs w:val="22"/>
          <w:lang w:eastAsia="cs-CZ"/>
        </w:rPr>
        <w:t>skyrių)</w:t>
      </w:r>
      <w:r>
        <w:rPr>
          <w:szCs w:val="22"/>
          <w:lang w:eastAsia="cs-CZ"/>
        </w:rPr>
        <w:t>.</w:t>
      </w:r>
    </w:p>
    <w:p w14:paraId="7BD83807" w14:textId="77777777" w:rsidR="006F0E54" w:rsidRPr="00C17C32" w:rsidRDefault="006F0E54" w:rsidP="006F0E54">
      <w:pPr>
        <w:numPr>
          <w:ilvl w:val="0"/>
          <w:numId w:val="62"/>
        </w:numPr>
        <w:ind w:left="567" w:hanging="567"/>
        <w:rPr>
          <w:szCs w:val="22"/>
          <w:lang w:eastAsia="cs-CZ"/>
        </w:rPr>
      </w:pPr>
      <w:r>
        <w:rPr>
          <w:szCs w:val="22"/>
          <w:lang w:eastAsia="cs-CZ"/>
        </w:rPr>
        <w:t>U</w:t>
      </w:r>
      <w:r w:rsidRPr="00C17C32">
        <w:rPr>
          <w:szCs w:val="22"/>
          <w:lang w:eastAsia="cs-CZ"/>
        </w:rPr>
        <w:t>ždegiminė kraujagyslių liga (vaskulitas), kuri kai kuriais atvejais gali</w:t>
      </w:r>
      <w:r w:rsidR="00457407">
        <w:rPr>
          <w:szCs w:val="22"/>
          <w:lang w:eastAsia="cs-CZ"/>
        </w:rPr>
        <w:t>nti</w:t>
      </w:r>
      <w:r w:rsidRPr="00C17C32">
        <w:rPr>
          <w:szCs w:val="22"/>
          <w:lang w:eastAsia="cs-CZ"/>
        </w:rPr>
        <w:t xml:space="preserve"> sukelti odos </w:t>
      </w:r>
      <w:r>
        <w:rPr>
          <w:szCs w:val="22"/>
          <w:lang w:eastAsia="cs-CZ"/>
        </w:rPr>
        <w:t>irimą</w:t>
      </w:r>
      <w:r w:rsidRPr="00C17C32">
        <w:rPr>
          <w:szCs w:val="22"/>
          <w:lang w:eastAsia="cs-CZ"/>
        </w:rPr>
        <w:t xml:space="preserve"> (odos nekroz</w:t>
      </w:r>
      <w:r>
        <w:rPr>
          <w:szCs w:val="22"/>
          <w:lang w:eastAsia="cs-CZ"/>
        </w:rPr>
        <w:t>ę</w:t>
      </w:r>
      <w:r w:rsidRPr="00C17C32">
        <w:rPr>
          <w:szCs w:val="22"/>
          <w:lang w:eastAsia="cs-CZ"/>
        </w:rPr>
        <w:t xml:space="preserve">). </w:t>
      </w:r>
      <w:r>
        <w:rPr>
          <w:szCs w:val="22"/>
          <w:lang w:eastAsia="cs-CZ"/>
        </w:rPr>
        <w:t>Galimi p</w:t>
      </w:r>
      <w:r w:rsidRPr="00C17C32">
        <w:rPr>
          <w:szCs w:val="22"/>
          <w:lang w:eastAsia="cs-CZ"/>
        </w:rPr>
        <w:t>ožymiai yra maž</w:t>
      </w:r>
      <w:r>
        <w:rPr>
          <w:szCs w:val="22"/>
          <w:lang w:eastAsia="cs-CZ"/>
        </w:rPr>
        <w:t>os</w:t>
      </w:r>
      <w:r w:rsidRPr="00C17C32">
        <w:rPr>
          <w:szCs w:val="22"/>
          <w:lang w:eastAsia="cs-CZ"/>
        </w:rPr>
        <w:t xml:space="preserve">, </w:t>
      </w:r>
      <w:r>
        <w:rPr>
          <w:szCs w:val="22"/>
          <w:lang w:eastAsia="cs-CZ"/>
        </w:rPr>
        <w:t>smulkios</w:t>
      </w:r>
      <w:r w:rsidRPr="00C17C32">
        <w:rPr>
          <w:szCs w:val="22"/>
          <w:lang w:eastAsia="cs-CZ"/>
        </w:rPr>
        <w:t>, rausv</w:t>
      </w:r>
      <w:r>
        <w:rPr>
          <w:szCs w:val="22"/>
          <w:lang w:eastAsia="cs-CZ"/>
        </w:rPr>
        <w:t>os dėmelės</w:t>
      </w:r>
      <w:r w:rsidRPr="00C17C32">
        <w:rPr>
          <w:szCs w:val="22"/>
          <w:lang w:eastAsia="cs-CZ"/>
        </w:rPr>
        <w:t xml:space="preserve"> ant odos ir gleivin</w:t>
      </w:r>
      <w:r>
        <w:rPr>
          <w:szCs w:val="22"/>
          <w:lang w:eastAsia="cs-CZ"/>
        </w:rPr>
        <w:t>ės</w:t>
      </w:r>
      <w:r w:rsidRPr="00C17C32">
        <w:rPr>
          <w:szCs w:val="22"/>
          <w:lang w:eastAsia="cs-CZ"/>
        </w:rPr>
        <w:t xml:space="preserve"> (petechijos, kraujagyslių purpura), pūslės ar mazgeliai.</w:t>
      </w:r>
    </w:p>
    <w:p w14:paraId="30EA60ED" w14:textId="77777777" w:rsidR="006F0E54" w:rsidRPr="00C17C32" w:rsidRDefault="006F0E54" w:rsidP="006F0E54">
      <w:pPr>
        <w:numPr>
          <w:ilvl w:val="0"/>
          <w:numId w:val="62"/>
        </w:numPr>
        <w:ind w:left="567" w:hanging="567"/>
        <w:rPr>
          <w:szCs w:val="22"/>
          <w:lang w:eastAsia="cs-CZ"/>
        </w:rPr>
      </w:pPr>
      <w:r>
        <w:rPr>
          <w:szCs w:val="22"/>
          <w:lang w:eastAsia="cs-CZ"/>
        </w:rPr>
        <w:t>S</w:t>
      </w:r>
      <w:r w:rsidRPr="00C17C32">
        <w:rPr>
          <w:szCs w:val="22"/>
          <w:lang w:eastAsia="cs-CZ"/>
        </w:rPr>
        <w:t>ausgyslės plyšimas (</w:t>
      </w:r>
      <w:r>
        <w:rPr>
          <w:szCs w:val="22"/>
          <w:lang w:eastAsia="cs-CZ"/>
        </w:rPr>
        <w:t>pavyzdžiui</w:t>
      </w:r>
      <w:r w:rsidRPr="00C17C32">
        <w:rPr>
          <w:szCs w:val="22"/>
          <w:lang w:eastAsia="cs-CZ"/>
        </w:rPr>
        <w:t>, Achilo sausgyslės, taip pat žr. 2</w:t>
      </w:r>
      <w:r w:rsidR="001B3B99">
        <w:rPr>
          <w:szCs w:val="22"/>
          <w:lang w:eastAsia="cs-CZ"/>
        </w:rPr>
        <w:t> </w:t>
      </w:r>
      <w:r w:rsidRPr="00C17C32">
        <w:rPr>
          <w:szCs w:val="22"/>
          <w:lang w:eastAsia="cs-CZ"/>
        </w:rPr>
        <w:t xml:space="preserve">skyrių), </w:t>
      </w:r>
      <w:r>
        <w:rPr>
          <w:szCs w:val="22"/>
          <w:lang w:eastAsia="cs-CZ"/>
        </w:rPr>
        <w:t xml:space="preserve">su </w:t>
      </w:r>
      <w:r w:rsidRPr="00C17C32">
        <w:rPr>
          <w:szCs w:val="22"/>
          <w:lang w:eastAsia="cs-CZ"/>
        </w:rPr>
        <w:t>sąnari</w:t>
      </w:r>
      <w:r>
        <w:rPr>
          <w:szCs w:val="22"/>
          <w:lang w:eastAsia="cs-CZ"/>
        </w:rPr>
        <w:t>ais</w:t>
      </w:r>
      <w:r w:rsidRPr="00C17C32">
        <w:rPr>
          <w:szCs w:val="22"/>
          <w:lang w:eastAsia="cs-CZ"/>
        </w:rPr>
        <w:t xml:space="preserve"> ir raumen</w:t>
      </w:r>
      <w:r>
        <w:rPr>
          <w:szCs w:val="22"/>
          <w:lang w:eastAsia="cs-CZ"/>
        </w:rPr>
        <w:t>imis susiję</w:t>
      </w:r>
      <w:r w:rsidRPr="00C17C32">
        <w:rPr>
          <w:szCs w:val="22"/>
          <w:lang w:eastAsia="cs-CZ"/>
        </w:rPr>
        <w:t xml:space="preserve"> nusiskundimai (</w:t>
      </w:r>
      <w:r>
        <w:rPr>
          <w:szCs w:val="22"/>
          <w:lang w:eastAsia="cs-CZ"/>
        </w:rPr>
        <w:t>pavyzdžiui</w:t>
      </w:r>
      <w:r w:rsidRPr="00C17C32">
        <w:rPr>
          <w:szCs w:val="22"/>
          <w:lang w:eastAsia="cs-CZ"/>
        </w:rPr>
        <w:t xml:space="preserve">, </w:t>
      </w:r>
      <w:r>
        <w:rPr>
          <w:szCs w:val="22"/>
          <w:lang w:eastAsia="cs-CZ"/>
        </w:rPr>
        <w:t>s</w:t>
      </w:r>
      <w:r w:rsidRPr="00C17C32">
        <w:rPr>
          <w:szCs w:val="22"/>
          <w:lang w:eastAsia="cs-CZ"/>
        </w:rPr>
        <w:t>kausmas).</w:t>
      </w:r>
    </w:p>
    <w:p w14:paraId="2A952BA8" w14:textId="77777777" w:rsidR="006F0E54" w:rsidRPr="00C17C32" w:rsidRDefault="006F0E54" w:rsidP="006F0E54">
      <w:pPr>
        <w:rPr>
          <w:szCs w:val="22"/>
          <w:lang w:eastAsia="cs-CZ"/>
        </w:rPr>
      </w:pPr>
    </w:p>
    <w:p w14:paraId="550AB267" w14:textId="58A8060B" w:rsidR="005854F0" w:rsidRPr="006E736A" w:rsidRDefault="005E3980" w:rsidP="006F0E54">
      <w:pPr>
        <w:rPr>
          <w:rFonts w:eastAsia="Calibri"/>
          <w:szCs w:val="22"/>
          <w:lang w:eastAsia="en-US"/>
        </w:rPr>
      </w:pPr>
      <w:bookmarkStart w:id="12" w:name="_Hlk98758378"/>
      <w:r>
        <w:rPr>
          <w:b/>
          <w:bCs/>
          <w:szCs w:val="22"/>
        </w:rPr>
        <w:t>Šalutinio</w:t>
      </w:r>
      <w:r w:rsidR="005854F0">
        <w:rPr>
          <w:b/>
          <w:bCs/>
          <w:szCs w:val="22"/>
        </w:rPr>
        <w:t xml:space="preserve"> poveikio reiškiniai, kuri</w:t>
      </w:r>
      <w:r w:rsidR="00D17F9C">
        <w:rPr>
          <w:b/>
          <w:bCs/>
          <w:szCs w:val="22"/>
        </w:rPr>
        <w:t>ų</w:t>
      </w:r>
      <w:r w:rsidR="005854F0">
        <w:rPr>
          <w:b/>
          <w:bCs/>
          <w:szCs w:val="22"/>
        </w:rPr>
        <w:t xml:space="preserve"> dažnis nežinomas (negali būti apskaičiuotas pagal turimus duomenis): </w:t>
      </w:r>
      <w:bookmarkEnd w:id="12"/>
    </w:p>
    <w:p w14:paraId="3EAF70FD" w14:textId="77777777" w:rsidR="006F0E54" w:rsidRPr="002B10C8" w:rsidRDefault="006F0E54" w:rsidP="006F0E54">
      <w:pPr>
        <w:numPr>
          <w:ilvl w:val="0"/>
          <w:numId w:val="62"/>
        </w:numPr>
        <w:ind w:left="567" w:hanging="567"/>
        <w:rPr>
          <w:szCs w:val="22"/>
          <w:lang w:eastAsia="cs-CZ"/>
        </w:rPr>
      </w:pPr>
      <w:r>
        <w:rPr>
          <w:szCs w:val="22"/>
          <w:lang w:eastAsia="cs-CZ"/>
        </w:rPr>
        <w:t>Pa</w:t>
      </w:r>
      <w:r w:rsidRPr="002B10C8">
        <w:rPr>
          <w:szCs w:val="22"/>
          <w:lang w:eastAsia="cs-CZ"/>
        </w:rPr>
        <w:t xml:space="preserve">didėjęs cukraus kiekis </w:t>
      </w:r>
      <w:r w:rsidRPr="004E6547">
        <w:rPr>
          <w:szCs w:val="22"/>
          <w:lang w:eastAsia="cs-CZ"/>
        </w:rPr>
        <w:t xml:space="preserve">kraujyje </w:t>
      </w:r>
      <w:r w:rsidRPr="002B10C8">
        <w:rPr>
          <w:szCs w:val="22"/>
          <w:lang w:eastAsia="cs-CZ"/>
        </w:rPr>
        <w:t>(taip pat žr. 2</w:t>
      </w:r>
      <w:r w:rsidR="00072C77">
        <w:rPr>
          <w:szCs w:val="22"/>
          <w:lang w:eastAsia="cs-CZ"/>
        </w:rPr>
        <w:t> </w:t>
      </w:r>
      <w:r w:rsidRPr="002B10C8">
        <w:rPr>
          <w:szCs w:val="22"/>
          <w:lang w:eastAsia="cs-CZ"/>
        </w:rPr>
        <w:t>skyrių)</w:t>
      </w:r>
      <w:r>
        <w:rPr>
          <w:szCs w:val="22"/>
          <w:lang w:eastAsia="cs-CZ"/>
        </w:rPr>
        <w:t>.</w:t>
      </w:r>
    </w:p>
    <w:p w14:paraId="6B8E7FCF" w14:textId="77777777" w:rsidR="006F0E54" w:rsidRPr="002B10C8" w:rsidRDefault="006F0E54" w:rsidP="006F0E54">
      <w:pPr>
        <w:numPr>
          <w:ilvl w:val="0"/>
          <w:numId w:val="62"/>
        </w:numPr>
        <w:ind w:left="567" w:hanging="567"/>
        <w:rPr>
          <w:szCs w:val="22"/>
          <w:lang w:eastAsia="cs-CZ"/>
        </w:rPr>
      </w:pPr>
      <w:r>
        <w:rPr>
          <w:szCs w:val="22"/>
          <w:lang w:eastAsia="cs-CZ"/>
        </w:rPr>
        <w:t>Psichozinės</w:t>
      </w:r>
      <w:r w:rsidRPr="002B10C8">
        <w:rPr>
          <w:szCs w:val="22"/>
          <w:lang w:eastAsia="cs-CZ"/>
        </w:rPr>
        <w:t xml:space="preserve"> reakcijos ir depresija</w:t>
      </w:r>
      <w:r w:rsidR="00DD6DAF">
        <w:rPr>
          <w:szCs w:val="22"/>
          <w:lang w:eastAsia="cs-CZ"/>
        </w:rPr>
        <w:t>,</w:t>
      </w:r>
      <w:r w:rsidRPr="002B10C8">
        <w:rPr>
          <w:szCs w:val="22"/>
          <w:lang w:eastAsia="cs-CZ"/>
        </w:rPr>
        <w:t xml:space="preserve"> sukeliant </w:t>
      </w:r>
      <w:r>
        <w:rPr>
          <w:szCs w:val="22"/>
          <w:lang w:eastAsia="cs-CZ"/>
        </w:rPr>
        <w:t>pavojų</w:t>
      </w:r>
      <w:r w:rsidRPr="002B10C8">
        <w:rPr>
          <w:szCs w:val="22"/>
          <w:lang w:eastAsia="cs-CZ"/>
        </w:rPr>
        <w:t xml:space="preserve"> sau ir net </w:t>
      </w:r>
      <w:r>
        <w:rPr>
          <w:szCs w:val="22"/>
          <w:lang w:eastAsia="cs-CZ"/>
        </w:rPr>
        <w:t xml:space="preserve">su savižudybe susijusios mintys </w:t>
      </w:r>
      <w:r w:rsidRPr="002B10C8">
        <w:rPr>
          <w:szCs w:val="22"/>
          <w:lang w:eastAsia="cs-CZ"/>
        </w:rPr>
        <w:t xml:space="preserve">ar </w:t>
      </w:r>
      <w:r w:rsidRPr="00FF269D">
        <w:rPr>
          <w:szCs w:val="22"/>
          <w:lang w:eastAsia="cs-CZ"/>
        </w:rPr>
        <w:t xml:space="preserve">veiksmai </w:t>
      </w:r>
      <w:r w:rsidRPr="002B10C8">
        <w:rPr>
          <w:szCs w:val="22"/>
          <w:lang w:eastAsia="cs-CZ"/>
        </w:rPr>
        <w:t>(taip pat žr. 2</w:t>
      </w:r>
      <w:r w:rsidR="00072C77">
        <w:rPr>
          <w:szCs w:val="22"/>
          <w:lang w:eastAsia="cs-CZ"/>
        </w:rPr>
        <w:t> </w:t>
      </w:r>
      <w:r w:rsidRPr="002B10C8">
        <w:rPr>
          <w:szCs w:val="22"/>
          <w:lang w:eastAsia="cs-CZ"/>
        </w:rPr>
        <w:t>skyrių), nervingumas</w:t>
      </w:r>
      <w:r>
        <w:rPr>
          <w:szCs w:val="22"/>
          <w:lang w:eastAsia="cs-CZ"/>
        </w:rPr>
        <w:t>.</w:t>
      </w:r>
    </w:p>
    <w:p w14:paraId="54CA2999" w14:textId="77777777" w:rsidR="006F0E54" w:rsidRPr="002B10C8" w:rsidRDefault="006F0E54" w:rsidP="006F0E54">
      <w:pPr>
        <w:numPr>
          <w:ilvl w:val="0"/>
          <w:numId w:val="62"/>
        </w:numPr>
        <w:ind w:left="567" w:hanging="567"/>
        <w:rPr>
          <w:szCs w:val="22"/>
          <w:lang w:eastAsia="cs-CZ"/>
        </w:rPr>
      </w:pPr>
      <w:r>
        <w:rPr>
          <w:szCs w:val="22"/>
          <w:lang w:eastAsia="cs-CZ"/>
        </w:rPr>
        <w:t>D</w:t>
      </w:r>
      <w:r w:rsidRPr="002B10C8">
        <w:rPr>
          <w:szCs w:val="22"/>
          <w:lang w:eastAsia="cs-CZ"/>
        </w:rPr>
        <w:t>rebulys, judesi</w:t>
      </w:r>
      <w:r>
        <w:rPr>
          <w:szCs w:val="22"/>
          <w:lang w:eastAsia="cs-CZ"/>
        </w:rPr>
        <w:t>ų</w:t>
      </w:r>
      <w:r w:rsidRPr="002B10C8">
        <w:rPr>
          <w:szCs w:val="22"/>
          <w:lang w:eastAsia="cs-CZ"/>
        </w:rPr>
        <w:t xml:space="preserve"> sutrikimai (pvz., nestabili eisena), skonio </w:t>
      </w:r>
      <w:r>
        <w:rPr>
          <w:szCs w:val="22"/>
          <w:lang w:eastAsia="cs-CZ"/>
        </w:rPr>
        <w:t xml:space="preserve">pojūčio </w:t>
      </w:r>
      <w:r w:rsidRPr="002B10C8">
        <w:rPr>
          <w:szCs w:val="22"/>
          <w:lang w:eastAsia="cs-CZ"/>
        </w:rPr>
        <w:t>netekimas, trumpas sąmonės netekimas (</w:t>
      </w:r>
      <w:r>
        <w:rPr>
          <w:szCs w:val="22"/>
          <w:lang w:eastAsia="cs-CZ"/>
        </w:rPr>
        <w:t>apalpimas</w:t>
      </w:r>
      <w:r w:rsidRPr="002B10C8">
        <w:rPr>
          <w:szCs w:val="22"/>
          <w:lang w:eastAsia="cs-CZ"/>
        </w:rPr>
        <w:t>)</w:t>
      </w:r>
      <w:r>
        <w:rPr>
          <w:szCs w:val="22"/>
          <w:lang w:eastAsia="cs-CZ"/>
        </w:rPr>
        <w:t>.</w:t>
      </w:r>
    </w:p>
    <w:p w14:paraId="6AAAC718" w14:textId="77777777" w:rsidR="006F0E54" w:rsidRPr="002B10C8" w:rsidRDefault="006F0E54" w:rsidP="006F0E54">
      <w:pPr>
        <w:numPr>
          <w:ilvl w:val="0"/>
          <w:numId w:val="62"/>
        </w:numPr>
        <w:ind w:left="567" w:hanging="567"/>
        <w:rPr>
          <w:szCs w:val="22"/>
          <w:lang w:eastAsia="cs-CZ"/>
        </w:rPr>
      </w:pPr>
      <w:r w:rsidRPr="002B10C8">
        <w:rPr>
          <w:szCs w:val="22"/>
          <w:lang w:eastAsia="cs-CZ"/>
        </w:rPr>
        <w:t>Akies uždegimas (uveitas)</w:t>
      </w:r>
      <w:r>
        <w:rPr>
          <w:szCs w:val="22"/>
          <w:lang w:eastAsia="cs-CZ"/>
        </w:rPr>
        <w:t>.</w:t>
      </w:r>
    </w:p>
    <w:p w14:paraId="34A4CEDE" w14:textId="77777777" w:rsidR="006F0E54" w:rsidRPr="002B10C8" w:rsidRDefault="006F0E54" w:rsidP="006F0E54">
      <w:pPr>
        <w:numPr>
          <w:ilvl w:val="0"/>
          <w:numId w:val="62"/>
        </w:numPr>
        <w:ind w:left="567" w:hanging="567"/>
        <w:rPr>
          <w:szCs w:val="22"/>
          <w:lang w:eastAsia="cs-CZ"/>
        </w:rPr>
      </w:pPr>
      <w:r w:rsidRPr="002B10C8">
        <w:rPr>
          <w:szCs w:val="22"/>
          <w:lang w:eastAsia="cs-CZ"/>
        </w:rPr>
        <w:t>Klausos</w:t>
      </w:r>
      <w:r>
        <w:rPr>
          <w:szCs w:val="22"/>
          <w:lang w:eastAsia="cs-CZ"/>
        </w:rPr>
        <w:t xml:space="preserve"> </w:t>
      </w:r>
      <w:r w:rsidRPr="002B10C8">
        <w:rPr>
          <w:szCs w:val="22"/>
          <w:lang w:eastAsia="cs-CZ"/>
        </w:rPr>
        <w:t>sutrikimai</w:t>
      </w:r>
      <w:r>
        <w:rPr>
          <w:szCs w:val="22"/>
          <w:lang w:eastAsia="cs-CZ"/>
        </w:rPr>
        <w:t>.</w:t>
      </w:r>
    </w:p>
    <w:p w14:paraId="31A0EABF" w14:textId="77777777" w:rsidR="006F0E54" w:rsidRPr="002B10C8" w:rsidRDefault="006F0E54" w:rsidP="006F0E54">
      <w:pPr>
        <w:numPr>
          <w:ilvl w:val="0"/>
          <w:numId w:val="62"/>
        </w:numPr>
        <w:ind w:left="567" w:hanging="567"/>
        <w:rPr>
          <w:szCs w:val="22"/>
          <w:lang w:eastAsia="cs-CZ"/>
        </w:rPr>
      </w:pPr>
      <w:r>
        <w:rPr>
          <w:szCs w:val="22"/>
          <w:lang w:eastAsia="cs-CZ"/>
        </w:rPr>
        <w:t>N</w:t>
      </w:r>
      <w:r w:rsidRPr="002B10C8">
        <w:rPr>
          <w:szCs w:val="22"/>
          <w:lang w:eastAsia="cs-CZ"/>
        </w:rPr>
        <w:t xml:space="preserve">eįprastai </w:t>
      </w:r>
      <w:r>
        <w:rPr>
          <w:szCs w:val="22"/>
          <w:lang w:eastAsia="cs-CZ"/>
        </w:rPr>
        <w:t>dažnas</w:t>
      </w:r>
      <w:r w:rsidRPr="002B10C8">
        <w:rPr>
          <w:szCs w:val="22"/>
          <w:lang w:eastAsia="cs-CZ"/>
        </w:rPr>
        <w:t xml:space="preserve"> širdies </w:t>
      </w:r>
      <w:r>
        <w:rPr>
          <w:szCs w:val="22"/>
          <w:lang w:eastAsia="cs-CZ"/>
        </w:rPr>
        <w:t>plakimas</w:t>
      </w:r>
      <w:r w:rsidRPr="002B10C8">
        <w:rPr>
          <w:szCs w:val="22"/>
          <w:lang w:eastAsia="cs-CZ"/>
        </w:rPr>
        <w:t xml:space="preserve">, gyvybei pavojingas nereguliarus širdies plakimas, širdies ritmo pokyčiai (pailgėjęs QT intervalas, matomas EKG, </w:t>
      </w:r>
      <w:r>
        <w:rPr>
          <w:szCs w:val="22"/>
          <w:lang w:eastAsia="cs-CZ"/>
        </w:rPr>
        <w:t xml:space="preserve">t. y. </w:t>
      </w:r>
      <w:r w:rsidR="006E736A" w:rsidRPr="00F85726">
        <w:rPr>
          <w:szCs w:val="22"/>
        </w:rPr>
        <w:t xml:space="preserve">širdies elektrinės veiklos </w:t>
      </w:r>
      <w:r w:rsidR="006E736A">
        <w:rPr>
          <w:szCs w:val="22"/>
        </w:rPr>
        <w:t>užraše</w:t>
      </w:r>
      <w:r w:rsidRPr="002B10C8">
        <w:rPr>
          <w:szCs w:val="22"/>
          <w:lang w:eastAsia="cs-CZ"/>
        </w:rPr>
        <w:t>)</w:t>
      </w:r>
      <w:r>
        <w:rPr>
          <w:szCs w:val="22"/>
          <w:lang w:eastAsia="cs-CZ"/>
        </w:rPr>
        <w:t>.</w:t>
      </w:r>
    </w:p>
    <w:p w14:paraId="055A81E6" w14:textId="77777777" w:rsidR="006F0E54" w:rsidRPr="002B10C8" w:rsidRDefault="006F0E54" w:rsidP="006F0E54">
      <w:pPr>
        <w:numPr>
          <w:ilvl w:val="0"/>
          <w:numId w:val="62"/>
        </w:numPr>
        <w:ind w:left="567" w:hanging="567"/>
        <w:rPr>
          <w:szCs w:val="22"/>
          <w:lang w:eastAsia="cs-CZ"/>
        </w:rPr>
      </w:pPr>
      <w:r>
        <w:rPr>
          <w:szCs w:val="22"/>
          <w:lang w:eastAsia="cs-CZ"/>
        </w:rPr>
        <w:t>S</w:t>
      </w:r>
      <w:r w:rsidRPr="002B10C8">
        <w:rPr>
          <w:szCs w:val="22"/>
          <w:lang w:eastAsia="cs-CZ"/>
        </w:rPr>
        <w:t>unkus dusulys, alergin</w:t>
      </w:r>
      <w:r>
        <w:rPr>
          <w:szCs w:val="22"/>
          <w:lang w:eastAsia="cs-CZ"/>
        </w:rPr>
        <w:t>is</w:t>
      </w:r>
      <w:r w:rsidRPr="002B10C8">
        <w:rPr>
          <w:szCs w:val="22"/>
          <w:lang w:eastAsia="cs-CZ"/>
        </w:rPr>
        <w:t xml:space="preserve"> </w:t>
      </w:r>
      <w:r>
        <w:rPr>
          <w:szCs w:val="22"/>
          <w:lang w:eastAsia="cs-CZ"/>
        </w:rPr>
        <w:t>plaučių uždegimas</w:t>
      </w:r>
      <w:r w:rsidRPr="002B10C8">
        <w:rPr>
          <w:szCs w:val="22"/>
          <w:lang w:eastAsia="cs-CZ"/>
        </w:rPr>
        <w:t xml:space="preserve"> (pneumonitas)</w:t>
      </w:r>
      <w:r>
        <w:rPr>
          <w:szCs w:val="22"/>
          <w:lang w:eastAsia="cs-CZ"/>
        </w:rPr>
        <w:t>.</w:t>
      </w:r>
    </w:p>
    <w:p w14:paraId="7C36063B" w14:textId="77777777" w:rsidR="006F0E54" w:rsidRPr="002B10C8" w:rsidRDefault="006F0E54" w:rsidP="006F0E54">
      <w:pPr>
        <w:numPr>
          <w:ilvl w:val="0"/>
          <w:numId w:val="62"/>
        </w:numPr>
        <w:ind w:left="567" w:hanging="567"/>
        <w:rPr>
          <w:szCs w:val="22"/>
          <w:lang w:eastAsia="cs-CZ"/>
        </w:rPr>
      </w:pPr>
      <w:r>
        <w:rPr>
          <w:szCs w:val="22"/>
          <w:lang w:eastAsia="cs-CZ"/>
        </w:rPr>
        <w:t>N</w:t>
      </w:r>
      <w:r w:rsidRPr="002B10C8">
        <w:rPr>
          <w:szCs w:val="22"/>
          <w:lang w:eastAsia="cs-CZ"/>
        </w:rPr>
        <w:t>evirškinimas (dispepsija), vidurių pūtimas, vidurių užkietėjimas, kasos uždegimas</w:t>
      </w:r>
      <w:r>
        <w:rPr>
          <w:szCs w:val="22"/>
          <w:lang w:eastAsia="cs-CZ"/>
        </w:rPr>
        <w:t>.</w:t>
      </w:r>
    </w:p>
    <w:p w14:paraId="3F99EFAF" w14:textId="77777777" w:rsidR="006F0E54" w:rsidRPr="002B10C8" w:rsidRDefault="006F0E54" w:rsidP="006F0E54">
      <w:pPr>
        <w:numPr>
          <w:ilvl w:val="0"/>
          <w:numId w:val="62"/>
        </w:numPr>
        <w:ind w:left="567" w:hanging="567"/>
        <w:rPr>
          <w:szCs w:val="22"/>
          <w:lang w:eastAsia="cs-CZ"/>
        </w:rPr>
      </w:pPr>
      <w:r>
        <w:rPr>
          <w:szCs w:val="22"/>
          <w:lang w:eastAsia="cs-CZ"/>
        </w:rPr>
        <w:t>Medikamentinis išbėrimas</w:t>
      </w:r>
      <w:r w:rsidRPr="002B10C8">
        <w:rPr>
          <w:szCs w:val="22"/>
          <w:lang w:eastAsia="cs-CZ"/>
        </w:rPr>
        <w:t>, burnos gleivinės uždegimas</w:t>
      </w:r>
      <w:r>
        <w:rPr>
          <w:szCs w:val="22"/>
          <w:lang w:eastAsia="cs-CZ"/>
        </w:rPr>
        <w:t>.</w:t>
      </w:r>
    </w:p>
    <w:p w14:paraId="0F8CD5EF" w14:textId="77777777" w:rsidR="006F0E54" w:rsidRPr="002B10C8" w:rsidRDefault="006F0E54" w:rsidP="006F0E54">
      <w:pPr>
        <w:numPr>
          <w:ilvl w:val="0"/>
          <w:numId w:val="62"/>
        </w:numPr>
        <w:ind w:left="567" w:hanging="567"/>
        <w:rPr>
          <w:szCs w:val="22"/>
          <w:lang w:eastAsia="cs-CZ"/>
        </w:rPr>
      </w:pPr>
      <w:r>
        <w:rPr>
          <w:szCs w:val="22"/>
          <w:lang w:eastAsia="cs-CZ"/>
        </w:rPr>
        <w:t>R</w:t>
      </w:r>
      <w:r w:rsidRPr="002B10C8">
        <w:rPr>
          <w:szCs w:val="22"/>
          <w:lang w:eastAsia="cs-CZ"/>
        </w:rPr>
        <w:t>aumenų pažeidimas (rabdomiolizė, miopatija), raumenų silpnumas (ypač reikšmingas pacientams, sergantiems sunkia raumenų liga</w:t>
      </w:r>
      <w:r>
        <w:rPr>
          <w:szCs w:val="22"/>
          <w:lang w:eastAsia="cs-CZ"/>
        </w:rPr>
        <w:t xml:space="preserve"> </w:t>
      </w:r>
      <w:r w:rsidR="006E736A">
        <w:rPr>
          <w:szCs w:val="22"/>
          <w:lang w:eastAsia="cs-CZ"/>
        </w:rPr>
        <w:t xml:space="preserve">- </w:t>
      </w:r>
      <w:r>
        <w:rPr>
          <w:szCs w:val="22"/>
          <w:lang w:eastAsia="cs-CZ"/>
        </w:rPr>
        <w:t>generalizuota miastenija</w:t>
      </w:r>
      <w:r w:rsidRPr="002B10C8">
        <w:rPr>
          <w:szCs w:val="22"/>
          <w:lang w:eastAsia="cs-CZ"/>
        </w:rPr>
        <w:t xml:space="preserve">), raumenų </w:t>
      </w:r>
      <w:r>
        <w:rPr>
          <w:szCs w:val="22"/>
          <w:lang w:eastAsia="cs-CZ"/>
        </w:rPr>
        <w:t>į</w:t>
      </w:r>
      <w:r w:rsidRPr="002B10C8">
        <w:rPr>
          <w:szCs w:val="22"/>
          <w:lang w:eastAsia="cs-CZ"/>
        </w:rPr>
        <w:t>plyšimas, raumenų plyšimas, raiščių plyšimas, sąnarių uždegimas (artritas)</w:t>
      </w:r>
      <w:r>
        <w:rPr>
          <w:szCs w:val="22"/>
          <w:lang w:eastAsia="cs-CZ"/>
        </w:rPr>
        <w:t>.</w:t>
      </w:r>
    </w:p>
    <w:p w14:paraId="28F7DEA2" w14:textId="77777777" w:rsidR="006F0E54" w:rsidRPr="002B10C8" w:rsidRDefault="006F0E54" w:rsidP="006F0E54">
      <w:pPr>
        <w:numPr>
          <w:ilvl w:val="0"/>
          <w:numId w:val="62"/>
        </w:numPr>
        <w:ind w:left="567" w:hanging="567"/>
        <w:rPr>
          <w:szCs w:val="22"/>
          <w:lang w:eastAsia="cs-CZ"/>
        </w:rPr>
      </w:pPr>
      <w:r w:rsidRPr="002B10C8">
        <w:rPr>
          <w:szCs w:val="22"/>
          <w:lang w:eastAsia="cs-CZ"/>
        </w:rPr>
        <w:t>Ūminis</w:t>
      </w:r>
      <w:r>
        <w:rPr>
          <w:szCs w:val="22"/>
          <w:lang w:eastAsia="cs-CZ"/>
        </w:rPr>
        <w:t xml:space="preserve"> </w:t>
      </w:r>
      <w:r w:rsidRPr="002B10C8">
        <w:rPr>
          <w:szCs w:val="22"/>
          <w:lang w:eastAsia="cs-CZ"/>
        </w:rPr>
        <w:t>intersticinis nefritas (alerginis inkstų uždegimas)</w:t>
      </w:r>
      <w:r>
        <w:rPr>
          <w:szCs w:val="22"/>
          <w:lang w:eastAsia="cs-CZ"/>
        </w:rPr>
        <w:t>.</w:t>
      </w:r>
    </w:p>
    <w:p w14:paraId="4824B828" w14:textId="77777777" w:rsidR="006F0E54" w:rsidRPr="002B10C8" w:rsidRDefault="006F0E54" w:rsidP="006F0E54">
      <w:pPr>
        <w:numPr>
          <w:ilvl w:val="0"/>
          <w:numId w:val="62"/>
        </w:numPr>
        <w:ind w:left="567" w:hanging="567"/>
        <w:rPr>
          <w:szCs w:val="22"/>
          <w:lang w:eastAsia="cs-CZ"/>
        </w:rPr>
      </w:pPr>
      <w:r w:rsidRPr="002B10C8">
        <w:rPr>
          <w:szCs w:val="22"/>
          <w:lang w:eastAsia="cs-CZ"/>
        </w:rPr>
        <w:t>Porfirijos</w:t>
      </w:r>
      <w:r>
        <w:rPr>
          <w:szCs w:val="22"/>
          <w:lang w:eastAsia="cs-CZ"/>
        </w:rPr>
        <w:t xml:space="preserve"> </w:t>
      </w:r>
      <w:r w:rsidRPr="002B10C8">
        <w:rPr>
          <w:szCs w:val="22"/>
          <w:lang w:eastAsia="cs-CZ"/>
        </w:rPr>
        <w:t xml:space="preserve">priepuoliai pacientams, sergantiems porfirija (reta </w:t>
      </w:r>
      <w:r w:rsidR="00E00153">
        <w:rPr>
          <w:szCs w:val="22"/>
          <w:lang w:eastAsia="cs-CZ"/>
        </w:rPr>
        <w:t>medžiagų apykaitos</w:t>
      </w:r>
      <w:r w:rsidRPr="002B10C8">
        <w:rPr>
          <w:szCs w:val="22"/>
          <w:lang w:eastAsia="cs-CZ"/>
        </w:rPr>
        <w:t xml:space="preserve"> liga)</w:t>
      </w:r>
      <w:r>
        <w:rPr>
          <w:szCs w:val="22"/>
          <w:lang w:eastAsia="cs-CZ"/>
        </w:rPr>
        <w:t>.</w:t>
      </w:r>
    </w:p>
    <w:p w14:paraId="43B99F10" w14:textId="77777777" w:rsidR="006F0E54" w:rsidRPr="002B10C8" w:rsidRDefault="006F0E54" w:rsidP="006F0E54">
      <w:pPr>
        <w:numPr>
          <w:ilvl w:val="0"/>
          <w:numId w:val="62"/>
        </w:numPr>
        <w:ind w:left="567" w:hanging="567"/>
        <w:rPr>
          <w:szCs w:val="22"/>
          <w:lang w:eastAsia="cs-CZ"/>
        </w:rPr>
      </w:pPr>
      <w:r w:rsidRPr="002B10C8">
        <w:rPr>
          <w:szCs w:val="22"/>
          <w:lang w:eastAsia="cs-CZ"/>
        </w:rPr>
        <w:t>Silpnumas, karščiavimas, skausmas (įskaitant nugaros, krūtinės ir galūnių skausmą)</w:t>
      </w:r>
      <w:r>
        <w:rPr>
          <w:szCs w:val="22"/>
          <w:lang w:eastAsia="cs-CZ"/>
        </w:rPr>
        <w:t>.</w:t>
      </w:r>
    </w:p>
    <w:p w14:paraId="4317FC0F" w14:textId="77777777" w:rsidR="006F0E54" w:rsidRDefault="006F0E54" w:rsidP="006F0E54">
      <w:pPr>
        <w:numPr>
          <w:ilvl w:val="0"/>
          <w:numId w:val="62"/>
        </w:numPr>
        <w:ind w:left="567" w:hanging="567"/>
        <w:rPr>
          <w:szCs w:val="22"/>
          <w:lang w:eastAsia="cs-CZ"/>
        </w:rPr>
      </w:pPr>
      <w:r w:rsidRPr="002B10C8">
        <w:rPr>
          <w:szCs w:val="22"/>
          <w:lang w:eastAsia="cs-CZ"/>
        </w:rPr>
        <w:t>Kraujospūdžio</w:t>
      </w:r>
      <w:r>
        <w:rPr>
          <w:szCs w:val="22"/>
          <w:lang w:eastAsia="cs-CZ"/>
        </w:rPr>
        <w:t xml:space="preserve"> </w:t>
      </w:r>
      <w:r w:rsidRPr="002B10C8">
        <w:rPr>
          <w:szCs w:val="22"/>
          <w:lang w:eastAsia="cs-CZ"/>
        </w:rPr>
        <w:t xml:space="preserve">sumažėjimas ir net kraujotakos </w:t>
      </w:r>
      <w:r>
        <w:rPr>
          <w:szCs w:val="22"/>
          <w:lang w:eastAsia="cs-CZ"/>
        </w:rPr>
        <w:t>kolapsas su sąmonės praradimu.</w:t>
      </w:r>
    </w:p>
    <w:p w14:paraId="0A2D9DB9" w14:textId="77777777" w:rsidR="006F0E54" w:rsidRPr="002B10C8" w:rsidRDefault="006F0E54" w:rsidP="006F0E54">
      <w:pPr>
        <w:numPr>
          <w:ilvl w:val="0"/>
          <w:numId w:val="62"/>
        </w:numPr>
        <w:ind w:left="567" w:hanging="567"/>
        <w:rPr>
          <w:szCs w:val="22"/>
          <w:lang w:eastAsia="cs-CZ"/>
        </w:rPr>
      </w:pPr>
      <w:r>
        <w:rPr>
          <w:szCs w:val="22"/>
          <w:lang w:eastAsia="cs-CZ"/>
        </w:rPr>
        <w:t>N</w:t>
      </w:r>
      <w:r w:rsidRPr="002B10C8">
        <w:rPr>
          <w:szCs w:val="22"/>
          <w:lang w:eastAsia="cs-CZ"/>
        </w:rPr>
        <w:t>uolatinis galvos skausmas su mat</w:t>
      </w:r>
      <w:r>
        <w:rPr>
          <w:szCs w:val="22"/>
          <w:lang w:eastAsia="cs-CZ"/>
        </w:rPr>
        <w:t>omo vaizdo neryškumu</w:t>
      </w:r>
      <w:r w:rsidRPr="002B10C8">
        <w:rPr>
          <w:szCs w:val="22"/>
          <w:lang w:eastAsia="cs-CZ"/>
        </w:rPr>
        <w:t xml:space="preserve"> ar</w:t>
      </w:r>
      <w:r>
        <w:rPr>
          <w:szCs w:val="22"/>
          <w:lang w:eastAsia="cs-CZ"/>
        </w:rPr>
        <w:t xml:space="preserve">ba </w:t>
      </w:r>
      <w:r w:rsidRPr="002B10C8">
        <w:rPr>
          <w:szCs w:val="22"/>
          <w:lang w:eastAsia="cs-CZ"/>
        </w:rPr>
        <w:t>be jo (gerybinė intrakranijinė hipertenzija).</w:t>
      </w:r>
    </w:p>
    <w:p w14:paraId="1308869F" w14:textId="77777777" w:rsidR="006F0E54" w:rsidRPr="002B10C8" w:rsidRDefault="006F0E54" w:rsidP="006F0E54">
      <w:pPr>
        <w:rPr>
          <w:szCs w:val="22"/>
          <w:lang w:eastAsia="cs-CZ"/>
        </w:rPr>
      </w:pPr>
    </w:p>
    <w:p w14:paraId="49212F05" w14:textId="77777777" w:rsidR="006F0E54" w:rsidRPr="00121C76" w:rsidRDefault="006F0E54" w:rsidP="006F0E54">
      <w:pPr>
        <w:rPr>
          <w:szCs w:val="22"/>
          <w:u w:val="single"/>
          <w:lang w:eastAsia="cs-CZ"/>
        </w:rPr>
      </w:pPr>
      <w:r w:rsidRPr="00121C76">
        <w:rPr>
          <w:szCs w:val="22"/>
          <w:u w:val="single"/>
          <w:lang w:eastAsia="cs-CZ"/>
        </w:rPr>
        <w:t>Pastaba</w:t>
      </w:r>
    </w:p>
    <w:p w14:paraId="1915A192" w14:textId="77777777" w:rsidR="006F0E54" w:rsidRPr="00072C77" w:rsidRDefault="006F0E54" w:rsidP="006F0E54">
      <w:pPr>
        <w:rPr>
          <w:szCs w:val="22"/>
          <w:lang w:eastAsia="cs-CZ"/>
        </w:rPr>
      </w:pPr>
      <w:r w:rsidRPr="00121C76">
        <w:rPr>
          <w:szCs w:val="22"/>
          <w:lang w:eastAsia="en-US"/>
        </w:rPr>
        <w:t>Išskyrus labai retus atvejus (pvz., pavienius kvapo ir skonio pojūčio bei klausos susilpnėjimo atvejus), pastebėtas šalutinis poveikis išnyko nutraukus OFLOXIN vartojimą</w:t>
      </w:r>
      <w:r w:rsidRPr="00072C77">
        <w:rPr>
          <w:szCs w:val="22"/>
          <w:lang w:eastAsia="cs-CZ"/>
        </w:rPr>
        <w:t>.</w:t>
      </w:r>
    </w:p>
    <w:p w14:paraId="6DE40DD7" w14:textId="77777777" w:rsidR="0000004C" w:rsidRDefault="0000004C" w:rsidP="0000004C">
      <w:pPr>
        <w:rPr>
          <w:szCs w:val="22"/>
        </w:rPr>
      </w:pPr>
    </w:p>
    <w:p w14:paraId="60F3ECF6" w14:textId="77777777" w:rsidR="003941F3" w:rsidRDefault="003941F3" w:rsidP="0000004C">
      <w:pPr>
        <w:rPr>
          <w:szCs w:val="22"/>
        </w:rPr>
      </w:pPr>
      <w:r w:rsidRPr="003941F3">
        <w:rPr>
          <w:szCs w:val="22"/>
        </w:rPr>
        <w:t>Gauta pranešimų apie fluorochinolonų vartojantiems pacientams nustatytus aortos sienelės išsiplėtimo ir susilpnėjimo arba aortos sienelės įtrūkimo (aneurizmų ir atsisluoksniavimo), dėl kurių gali plyšti aorta ir mirti pacientas, atvejus ir širdies vožtuvų nesandarumo atvejus. Taip pat žr. 2</w:t>
      </w:r>
      <w:r>
        <w:rPr>
          <w:szCs w:val="22"/>
        </w:rPr>
        <w:t> </w:t>
      </w:r>
      <w:r w:rsidRPr="003941F3">
        <w:rPr>
          <w:szCs w:val="22"/>
        </w:rPr>
        <w:t>skyrių.</w:t>
      </w:r>
    </w:p>
    <w:p w14:paraId="08D67CF3" w14:textId="77777777" w:rsidR="003941F3" w:rsidRPr="00005BBC" w:rsidRDefault="003941F3" w:rsidP="0000004C">
      <w:pPr>
        <w:rPr>
          <w:szCs w:val="22"/>
        </w:rPr>
      </w:pPr>
    </w:p>
    <w:p w14:paraId="2784391D" w14:textId="77777777" w:rsidR="00396982" w:rsidRPr="00005BBC" w:rsidRDefault="00396982" w:rsidP="00396982">
      <w:pPr>
        <w:rPr>
          <w:b/>
          <w:szCs w:val="22"/>
          <w:lang w:eastAsia="en-US"/>
        </w:rPr>
      </w:pPr>
      <w:r w:rsidRPr="00005BBC">
        <w:rPr>
          <w:b/>
          <w:szCs w:val="22"/>
          <w:lang w:eastAsia="en-US"/>
        </w:rPr>
        <w:t>Pranešimas apie šalutinį poveikį</w:t>
      </w:r>
    </w:p>
    <w:p w14:paraId="168FE847" w14:textId="6D86B35F" w:rsidR="00396982" w:rsidRPr="00005BBC" w:rsidRDefault="00396982" w:rsidP="00396982">
      <w:pPr>
        <w:rPr>
          <w:szCs w:val="22"/>
          <w:lang w:eastAsia="en-US"/>
        </w:rPr>
      </w:pPr>
      <w:r w:rsidRPr="00005BBC">
        <w:rPr>
          <w:szCs w:val="22"/>
          <w:lang w:eastAsia="en-US"/>
        </w:rPr>
        <w:lastRenderedPageBreak/>
        <w:t xml:space="preserve">Jeigu pasireiškė šalutinis poveikis, įskaitant šiame lapelyje nenurodytą, pasakykite gydytojui arba vaistininkui. </w:t>
      </w:r>
      <w:r w:rsidR="00873F1F" w:rsidRPr="00873F1F">
        <w:rPr>
          <w:color w:val="000000"/>
          <w:szCs w:val="18"/>
          <w:lang w:eastAsia="en-US"/>
        </w:rPr>
        <w:t xml:space="preserve">Pranešimą apie šalutinį poveikį galite užpildyti ir pateikti Valstybinės vaistų kontrolės tarnybos prie Lietuvos Respublikos sveikatos apsaugos ministerijos tinklalapyje </w:t>
      </w:r>
      <w:r w:rsidR="00873F1F" w:rsidRPr="00873F1F">
        <w:rPr>
          <w:color w:val="0000EE"/>
          <w:szCs w:val="18"/>
          <w:u w:val="single"/>
          <w:lang w:eastAsia="en-US"/>
        </w:rPr>
        <w:t>https://vvkt.lrv.lt/lt/</w:t>
      </w:r>
      <w:r w:rsidR="00873F1F" w:rsidRPr="00873F1F">
        <w:rPr>
          <w:color w:val="000000"/>
          <w:szCs w:val="18"/>
          <w:lang w:eastAsia="en-US"/>
        </w:rPr>
        <w:t xml:space="preserve"> nurodytais būdais arba paskambinti nemokamu telefonu </w:t>
      </w:r>
      <w:r w:rsidR="00471094">
        <w:rPr>
          <w:color w:val="000000"/>
          <w:szCs w:val="18"/>
          <w:lang w:eastAsia="en-US"/>
        </w:rPr>
        <w:t xml:space="preserve">+370 </w:t>
      </w:r>
      <w:r w:rsidR="00873F1F" w:rsidRPr="00873F1F">
        <w:rPr>
          <w:color w:val="000000"/>
          <w:szCs w:val="18"/>
          <w:lang w:eastAsia="en-US"/>
        </w:rPr>
        <w:t xml:space="preserve">800 73 568. </w:t>
      </w:r>
      <w:r w:rsidR="00600064" w:rsidRPr="00600064">
        <w:rPr>
          <w:szCs w:val="22"/>
          <w:lang w:eastAsia="en-US"/>
        </w:rPr>
        <w:t>Pranešdami apie šalutinį poveikį galite mums padėti gauti daugiau informacijos apie šio vaisto saugumą.</w:t>
      </w:r>
    </w:p>
    <w:p w14:paraId="29CE9DFF" w14:textId="77777777" w:rsidR="002B0E5C" w:rsidRPr="00005BBC" w:rsidRDefault="002B0E5C" w:rsidP="006366C0">
      <w:pPr>
        <w:rPr>
          <w:szCs w:val="22"/>
        </w:rPr>
      </w:pPr>
    </w:p>
    <w:p w14:paraId="76900DEF" w14:textId="77777777" w:rsidR="002B0E5C" w:rsidRPr="00005BBC" w:rsidRDefault="002B0E5C" w:rsidP="006366C0">
      <w:pPr>
        <w:rPr>
          <w:szCs w:val="22"/>
        </w:rPr>
      </w:pPr>
    </w:p>
    <w:p w14:paraId="0F7382E9" w14:textId="77777777" w:rsidR="002B0E5C" w:rsidRPr="00005BBC" w:rsidRDefault="002B0E5C" w:rsidP="006366C0">
      <w:pPr>
        <w:rPr>
          <w:b/>
          <w:szCs w:val="22"/>
        </w:rPr>
      </w:pPr>
      <w:r w:rsidRPr="00005BBC">
        <w:rPr>
          <w:b/>
          <w:bCs/>
          <w:szCs w:val="22"/>
        </w:rPr>
        <w:t>5.</w:t>
      </w:r>
      <w:r w:rsidRPr="00005BBC">
        <w:rPr>
          <w:b/>
          <w:bCs/>
          <w:szCs w:val="22"/>
        </w:rPr>
        <w:tab/>
      </w:r>
      <w:r w:rsidR="006D0528" w:rsidRPr="00005BBC">
        <w:rPr>
          <w:b/>
          <w:szCs w:val="22"/>
        </w:rPr>
        <w:t>Kaip laikyti OFLOXIN</w:t>
      </w:r>
    </w:p>
    <w:p w14:paraId="5D71EC80" w14:textId="77777777" w:rsidR="002B0E5C" w:rsidRPr="00005BBC" w:rsidRDefault="002B0E5C" w:rsidP="006366C0">
      <w:pPr>
        <w:rPr>
          <w:b/>
          <w:szCs w:val="22"/>
        </w:rPr>
      </w:pPr>
    </w:p>
    <w:p w14:paraId="768ACBC1" w14:textId="77777777" w:rsidR="00D05D1A" w:rsidRPr="00005BBC" w:rsidRDefault="00D05D1A" w:rsidP="00D05D1A">
      <w:pPr>
        <w:rPr>
          <w:szCs w:val="22"/>
        </w:rPr>
      </w:pPr>
      <w:r w:rsidRPr="00005BBC">
        <w:rPr>
          <w:szCs w:val="22"/>
        </w:rPr>
        <w:t>Šį vaistą laikykite vaikams nepastebimoje ir nepasiekiamoje vietoje.</w:t>
      </w:r>
    </w:p>
    <w:p w14:paraId="45B7A279" w14:textId="77777777" w:rsidR="0093425B" w:rsidRDefault="0093425B" w:rsidP="006366C0">
      <w:pPr>
        <w:rPr>
          <w:szCs w:val="22"/>
        </w:rPr>
      </w:pPr>
    </w:p>
    <w:p w14:paraId="30E0E36F" w14:textId="77777777" w:rsidR="002B0E5C" w:rsidRPr="00005BBC" w:rsidRDefault="002B0E5C" w:rsidP="006366C0">
      <w:pPr>
        <w:rPr>
          <w:szCs w:val="22"/>
        </w:rPr>
      </w:pPr>
      <w:r w:rsidRPr="00005BBC">
        <w:rPr>
          <w:szCs w:val="22"/>
        </w:rPr>
        <w:t xml:space="preserve">Ant kartoninės dėžutės </w:t>
      </w:r>
      <w:r w:rsidR="00171698" w:rsidRPr="00005BBC">
        <w:rPr>
          <w:szCs w:val="22"/>
        </w:rPr>
        <w:t>po „</w:t>
      </w:r>
      <w:r w:rsidR="007A4D65">
        <w:rPr>
          <w:szCs w:val="22"/>
        </w:rPr>
        <w:t>EXP</w:t>
      </w:r>
      <w:r w:rsidR="00171698" w:rsidRPr="00005BBC">
        <w:rPr>
          <w:szCs w:val="22"/>
        </w:rPr>
        <w:t xml:space="preserve">“ </w:t>
      </w:r>
      <w:r w:rsidRPr="00005BBC">
        <w:rPr>
          <w:szCs w:val="22"/>
        </w:rPr>
        <w:t xml:space="preserve">ir lizdinės plokštelės nurodytam tinkamumo laikui pasibaigus, </w:t>
      </w:r>
      <w:r w:rsidR="0016040F" w:rsidRPr="00005BBC">
        <w:rPr>
          <w:szCs w:val="22"/>
        </w:rPr>
        <w:t>šio vaisto</w:t>
      </w:r>
      <w:r w:rsidRPr="00005BBC">
        <w:rPr>
          <w:szCs w:val="22"/>
        </w:rPr>
        <w:t xml:space="preserve"> vartoti negalima. Vaistas tinkamas vartoti iki paskutinės nurodyto mėnesio dienos.</w:t>
      </w:r>
    </w:p>
    <w:p w14:paraId="3E81ED3F" w14:textId="77777777" w:rsidR="002B0E5C" w:rsidRPr="00005BBC" w:rsidRDefault="002B0E5C" w:rsidP="006366C0">
      <w:pPr>
        <w:rPr>
          <w:szCs w:val="22"/>
        </w:rPr>
      </w:pPr>
      <w:r w:rsidRPr="00005BBC">
        <w:rPr>
          <w:szCs w:val="22"/>
        </w:rPr>
        <w:t xml:space="preserve">Vaistų negalima </w:t>
      </w:r>
      <w:r w:rsidR="0016040F" w:rsidRPr="00005BBC">
        <w:rPr>
          <w:szCs w:val="22"/>
        </w:rPr>
        <w:t>išmesti</w:t>
      </w:r>
      <w:r w:rsidRPr="00005BBC">
        <w:rPr>
          <w:szCs w:val="22"/>
        </w:rPr>
        <w:t xml:space="preserve"> į kanalizaciją arba su buitinėmis atliekomis. Kaip </w:t>
      </w:r>
      <w:r w:rsidR="0016040F" w:rsidRPr="00005BBC">
        <w:rPr>
          <w:szCs w:val="22"/>
        </w:rPr>
        <w:t>išmesti</w:t>
      </w:r>
      <w:r w:rsidRPr="00005BBC">
        <w:rPr>
          <w:szCs w:val="22"/>
        </w:rPr>
        <w:t xml:space="preserve"> nereikalingus vaistus, klauskite vaistininko. Šios priemonės padės apsaugoti aplinką.</w:t>
      </w:r>
    </w:p>
    <w:p w14:paraId="19774E26" w14:textId="77777777" w:rsidR="002B0E5C" w:rsidRPr="00005BBC" w:rsidRDefault="002B0E5C" w:rsidP="006366C0">
      <w:pPr>
        <w:rPr>
          <w:szCs w:val="22"/>
        </w:rPr>
      </w:pPr>
    </w:p>
    <w:p w14:paraId="10FDCD7E" w14:textId="77777777" w:rsidR="002B0E5C" w:rsidRPr="00005BBC" w:rsidRDefault="002B0E5C" w:rsidP="006366C0">
      <w:pPr>
        <w:rPr>
          <w:szCs w:val="22"/>
        </w:rPr>
      </w:pPr>
    </w:p>
    <w:p w14:paraId="73C10B66" w14:textId="77777777" w:rsidR="002B0E5C" w:rsidRPr="00005BBC" w:rsidRDefault="002B0E5C" w:rsidP="006366C0">
      <w:pPr>
        <w:rPr>
          <w:b/>
          <w:bCs/>
          <w:szCs w:val="22"/>
        </w:rPr>
      </w:pPr>
      <w:r w:rsidRPr="00005BBC">
        <w:rPr>
          <w:b/>
          <w:bCs/>
          <w:szCs w:val="22"/>
        </w:rPr>
        <w:t>6.</w:t>
      </w:r>
      <w:r w:rsidRPr="00005BBC">
        <w:rPr>
          <w:b/>
          <w:bCs/>
          <w:szCs w:val="22"/>
        </w:rPr>
        <w:tab/>
      </w:r>
      <w:r w:rsidR="006D0528" w:rsidRPr="00005BBC">
        <w:rPr>
          <w:b/>
          <w:szCs w:val="22"/>
        </w:rPr>
        <w:t>Pakuotės turinys ir kita informacija</w:t>
      </w:r>
    </w:p>
    <w:p w14:paraId="4FDF43D6" w14:textId="77777777" w:rsidR="002B0E5C" w:rsidRPr="00005BBC" w:rsidRDefault="002B0E5C" w:rsidP="006366C0">
      <w:pPr>
        <w:rPr>
          <w:szCs w:val="22"/>
        </w:rPr>
      </w:pPr>
    </w:p>
    <w:p w14:paraId="433A4547" w14:textId="77777777" w:rsidR="002B0E5C" w:rsidRPr="00005BBC" w:rsidRDefault="002B0E5C" w:rsidP="006366C0">
      <w:pPr>
        <w:rPr>
          <w:b/>
          <w:bCs/>
          <w:szCs w:val="22"/>
        </w:rPr>
      </w:pPr>
      <w:r w:rsidRPr="00005BBC">
        <w:rPr>
          <w:b/>
          <w:bCs/>
          <w:szCs w:val="22"/>
        </w:rPr>
        <w:t>OFLOXIN sudėtis</w:t>
      </w:r>
    </w:p>
    <w:p w14:paraId="2D809B25" w14:textId="77777777" w:rsidR="002B0E5C" w:rsidRPr="00005BBC" w:rsidRDefault="002B0E5C" w:rsidP="002D1C01">
      <w:pPr>
        <w:tabs>
          <w:tab w:val="left" w:pos="567"/>
        </w:tabs>
        <w:ind w:left="567" w:hanging="567"/>
        <w:rPr>
          <w:szCs w:val="22"/>
        </w:rPr>
      </w:pPr>
      <w:r w:rsidRPr="00005BBC">
        <w:rPr>
          <w:szCs w:val="22"/>
        </w:rPr>
        <w:t>-</w:t>
      </w:r>
      <w:r w:rsidRPr="00005BBC">
        <w:rPr>
          <w:szCs w:val="22"/>
        </w:rPr>
        <w:tab/>
        <w:t xml:space="preserve">Veiklioji medžiaga yra ofloksacinas. Kiekvienoje plėvele dengtoje tabletėje yra 200 mg ofloksacino. </w:t>
      </w:r>
    </w:p>
    <w:p w14:paraId="39CCB8ED" w14:textId="77777777" w:rsidR="002B0E5C" w:rsidRPr="00005BBC" w:rsidRDefault="002B0E5C" w:rsidP="00503A38">
      <w:pPr>
        <w:tabs>
          <w:tab w:val="left" w:pos="567"/>
        </w:tabs>
        <w:ind w:left="567" w:hanging="567"/>
        <w:rPr>
          <w:szCs w:val="22"/>
        </w:rPr>
      </w:pPr>
      <w:r w:rsidRPr="00005BBC">
        <w:rPr>
          <w:szCs w:val="22"/>
        </w:rPr>
        <w:t>-</w:t>
      </w:r>
      <w:r w:rsidRPr="00005BBC">
        <w:rPr>
          <w:szCs w:val="22"/>
        </w:rPr>
        <w:tab/>
        <w:t xml:space="preserve">Pagalbinės medžiagos tabletės </w:t>
      </w:r>
      <w:r w:rsidR="0039786D" w:rsidRPr="00005BBC">
        <w:rPr>
          <w:szCs w:val="22"/>
        </w:rPr>
        <w:t xml:space="preserve">šerdyje </w:t>
      </w:r>
      <w:r w:rsidR="00C10942" w:rsidRPr="00005BBC">
        <w:rPr>
          <w:szCs w:val="22"/>
        </w:rPr>
        <w:t xml:space="preserve">yra </w:t>
      </w:r>
      <w:r w:rsidRPr="00005BBC">
        <w:rPr>
          <w:szCs w:val="22"/>
        </w:rPr>
        <w:t>laktozė monohidratas, kukurūzų krakmolas, povidonas K25, krospovidonas, poloksameras 188, magnio stearatas, talkas; table</w:t>
      </w:r>
      <w:r w:rsidR="008F69B3" w:rsidRPr="00005BBC">
        <w:rPr>
          <w:szCs w:val="22"/>
        </w:rPr>
        <w:t>tės</w:t>
      </w:r>
      <w:r w:rsidRPr="00005BBC">
        <w:rPr>
          <w:szCs w:val="22"/>
        </w:rPr>
        <w:t xml:space="preserve"> plėvelėje </w:t>
      </w:r>
      <w:r w:rsidR="00C10942" w:rsidRPr="00005BBC">
        <w:rPr>
          <w:szCs w:val="22"/>
        </w:rPr>
        <w:t xml:space="preserve">yra </w:t>
      </w:r>
      <w:r w:rsidRPr="00005BBC">
        <w:rPr>
          <w:szCs w:val="22"/>
        </w:rPr>
        <w:t xml:space="preserve">hipromeliozė, makrogolis 6 000, talkas, titano dioksidas (E 171). </w:t>
      </w:r>
    </w:p>
    <w:p w14:paraId="7DDF37CE" w14:textId="77777777" w:rsidR="002B0E5C" w:rsidRPr="00005BBC" w:rsidRDefault="002B0E5C" w:rsidP="006366C0">
      <w:pPr>
        <w:rPr>
          <w:szCs w:val="22"/>
        </w:rPr>
      </w:pPr>
    </w:p>
    <w:p w14:paraId="776CE6A0" w14:textId="77777777" w:rsidR="002B0E5C" w:rsidRPr="00005BBC" w:rsidRDefault="002B0E5C" w:rsidP="006366C0">
      <w:pPr>
        <w:rPr>
          <w:b/>
          <w:szCs w:val="22"/>
        </w:rPr>
      </w:pPr>
      <w:r w:rsidRPr="00005BBC">
        <w:rPr>
          <w:b/>
          <w:szCs w:val="22"/>
        </w:rPr>
        <w:t>OFLOXIN išvaizda ir kiekis pakuotėje</w:t>
      </w:r>
    </w:p>
    <w:p w14:paraId="27D86DA8" w14:textId="77777777" w:rsidR="003B4678" w:rsidRPr="00005BBC" w:rsidRDefault="003B4678" w:rsidP="003B4678">
      <w:pPr>
        <w:rPr>
          <w:szCs w:val="22"/>
        </w:rPr>
      </w:pPr>
      <w:r w:rsidRPr="00005BBC">
        <w:rPr>
          <w:szCs w:val="22"/>
        </w:rPr>
        <w:t>OFLOXIN tabletės yra baltos arba balkšvos, apvalios, abipus išgaubtos, plėvele dengtos, vienoje jų pusėje yra laužimo vagelė, kitoje įspaudas „200“.</w:t>
      </w:r>
    </w:p>
    <w:p w14:paraId="34F37E4E" w14:textId="77777777" w:rsidR="002B0E5C" w:rsidRPr="00005BBC" w:rsidRDefault="003B4678" w:rsidP="003B4678">
      <w:pPr>
        <w:rPr>
          <w:szCs w:val="22"/>
        </w:rPr>
      </w:pPr>
      <w:r w:rsidRPr="00005BBC">
        <w:rPr>
          <w:szCs w:val="22"/>
        </w:rPr>
        <w:t>Tabletę galima padalyti į lygias dozes.</w:t>
      </w:r>
    </w:p>
    <w:p w14:paraId="7C41399E" w14:textId="77777777" w:rsidR="002B0E5C" w:rsidRPr="00005BBC" w:rsidRDefault="002B0E5C" w:rsidP="006366C0">
      <w:pPr>
        <w:rPr>
          <w:szCs w:val="22"/>
        </w:rPr>
      </w:pPr>
    </w:p>
    <w:p w14:paraId="6D4C66F2" w14:textId="77777777" w:rsidR="002B0E5C" w:rsidRPr="00005BBC" w:rsidRDefault="002B0E5C" w:rsidP="006366C0">
      <w:pPr>
        <w:rPr>
          <w:i/>
          <w:szCs w:val="22"/>
        </w:rPr>
      </w:pPr>
      <w:r w:rsidRPr="00005BBC">
        <w:rPr>
          <w:i/>
          <w:szCs w:val="22"/>
        </w:rPr>
        <w:t>Pakuotės dydis</w:t>
      </w:r>
    </w:p>
    <w:p w14:paraId="27163831" w14:textId="77777777" w:rsidR="002B0E5C" w:rsidRPr="00005BBC" w:rsidRDefault="002B0E5C" w:rsidP="006366C0">
      <w:pPr>
        <w:rPr>
          <w:b/>
          <w:szCs w:val="22"/>
        </w:rPr>
      </w:pPr>
      <w:r w:rsidRPr="00005BBC">
        <w:rPr>
          <w:szCs w:val="22"/>
        </w:rPr>
        <w:t xml:space="preserve">10 arba 20 plėvele dengtų tablečių. </w:t>
      </w:r>
    </w:p>
    <w:p w14:paraId="1A768765" w14:textId="77777777" w:rsidR="002B0E5C" w:rsidRPr="00005BBC" w:rsidRDefault="002B0E5C" w:rsidP="006366C0">
      <w:pPr>
        <w:rPr>
          <w:szCs w:val="22"/>
        </w:rPr>
      </w:pPr>
    </w:p>
    <w:p w14:paraId="5034EE21" w14:textId="77777777" w:rsidR="002B0E5C" w:rsidRPr="00005BBC" w:rsidRDefault="002B0E5C" w:rsidP="006366C0">
      <w:pPr>
        <w:rPr>
          <w:szCs w:val="22"/>
        </w:rPr>
      </w:pPr>
      <w:r w:rsidRPr="00005BBC">
        <w:rPr>
          <w:szCs w:val="22"/>
        </w:rPr>
        <w:t>Gali būti tiekiamos ne visų dydžių pakuotės.</w:t>
      </w:r>
    </w:p>
    <w:p w14:paraId="19A049EC" w14:textId="77777777" w:rsidR="002B0E5C" w:rsidRPr="00005BBC" w:rsidRDefault="002B0E5C" w:rsidP="006366C0">
      <w:pPr>
        <w:rPr>
          <w:szCs w:val="22"/>
        </w:rPr>
      </w:pPr>
    </w:p>
    <w:p w14:paraId="3540A5B9" w14:textId="77777777" w:rsidR="002B0E5C" w:rsidRPr="00005BBC" w:rsidRDefault="00600064" w:rsidP="006366C0">
      <w:pPr>
        <w:rPr>
          <w:b/>
          <w:bCs/>
          <w:szCs w:val="22"/>
        </w:rPr>
      </w:pPr>
      <w:r>
        <w:rPr>
          <w:b/>
          <w:szCs w:val="22"/>
        </w:rPr>
        <w:t>Registruotojas</w:t>
      </w:r>
      <w:r w:rsidR="002B0E5C" w:rsidRPr="00005BBC">
        <w:rPr>
          <w:b/>
          <w:bCs/>
          <w:szCs w:val="22"/>
        </w:rPr>
        <w:t xml:space="preserve"> ir gamintojas</w:t>
      </w:r>
    </w:p>
    <w:p w14:paraId="0C226C86" w14:textId="77777777" w:rsidR="002B0E5C" w:rsidRPr="00005BBC" w:rsidRDefault="00600064" w:rsidP="006366C0">
      <w:pPr>
        <w:rPr>
          <w:szCs w:val="22"/>
        </w:rPr>
      </w:pPr>
      <w:r w:rsidRPr="00005BBC">
        <w:rPr>
          <w:szCs w:val="22"/>
        </w:rPr>
        <w:t>Z</w:t>
      </w:r>
      <w:r>
        <w:rPr>
          <w:szCs w:val="22"/>
        </w:rPr>
        <w:t>entiva</w:t>
      </w:r>
      <w:r w:rsidR="002B0E5C" w:rsidRPr="00005BBC">
        <w:rPr>
          <w:szCs w:val="22"/>
        </w:rPr>
        <w:t xml:space="preserve">, k.s. </w:t>
      </w:r>
    </w:p>
    <w:p w14:paraId="1FA9FAA4" w14:textId="77777777" w:rsidR="002B0E5C" w:rsidRPr="00005BBC" w:rsidRDefault="002B0E5C" w:rsidP="006366C0">
      <w:pPr>
        <w:rPr>
          <w:szCs w:val="22"/>
        </w:rPr>
      </w:pPr>
      <w:r w:rsidRPr="00005BBC">
        <w:rPr>
          <w:szCs w:val="22"/>
        </w:rPr>
        <w:t xml:space="preserve">U kabelovny 130 </w:t>
      </w:r>
    </w:p>
    <w:p w14:paraId="570134A0" w14:textId="77777777" w:rsidR="002B0E5C" w:rsidRPr="00005BBC" w:rsidRDefault="002B0E5C" w:rsidP="006366C0">
      <w:pPr>
        <w:rPr>
          <w:szCs w:val="22"/>
        </w:rPr>
      </w:pPr>
      <w:r w:rsidRPr="00005BBC">
        <w:rPr>
          <w:szCs w:val="22"/>
        </w:rPr>
        <w:t>Dolní Měcholupy</w:t>
      </w:r>
    </w:p>
    <w:p w14:paraId="644CD02A" w14:textId="77777777" w:rsidR="002B0E5C" w:rsidRPr="00005BBC" w:rsidRDefault="002B0E5C" w:rsidP="006366C0">
      <w:pPr>
        <w:rPr>
          <w:szCs w:val="22"/>
        </w:rPr>
      </w:pPr>
      <w:r w:rsidRPr="00005BBC">
        <w:rPr>
          <w:szCs w:val="22"/>
        </w:rPr>
        <w:t>102 37 Praha 10</w:t>
      </w:r>
    </w:p>
    <w:p w14:paraId="71DAC6A1" w14:textId="77777777" w:rsidR="002B0E5C" w:rsidRPr="00005BBC" w:rsidRDefault="002B0E5C" w:rsidP="006366C0">
      <w:pPr>
        <w:rPr>
          <w:szCs w:val="22"/>
        </w:rPr>
      </w:pPr>
      <w:r w:rsidRPr="00005BBC">
        <w:rPr>
          <w:szCs w:val="22"/>
        </w:rPr>
        <w:t>Čekij</w:t>
      </w:r>
      <w:r w:rsidR="00600064">
        <w:rPr>
          <w:szCs w:val="22"/>
        </w:rPr>
        <w:t>a</w:t>
      </w:r>
    </w:p>
    <w:p w14:paraId="7102F37D" w14:textId="77777777" w:rsidR="00B12439" w:rsidRDefault="00B12439" w:rsidP="006366C0">
      <w:pPr>
        <w:rPr>
          <w:szCs w:val="22"/>
        </w:rPr>
      </w:pPr>
    </w:p>
    <w:p w14:paraId="1943FCEC" w14:textId="77777777" w:rsidR="002B0E5C" w:rsidRPr="00005BBC" w:rsidRDefault="002B0E5C" w:rsidP="006366C0">
      <w:pPr>
        <w:rPr>
          <w:szCs w:val="22"/>
        </w:rPr>
      </w:pPr>
    </w:p>
    <w:p w14:paraId="604A9C9C" w14:textId="4D2E252F" w:rsidR="002B0E5C" w:rsidRPr="00005BBC" w:rsidRDefault="002B0E5C" w:rsidP="006366C0">
      <w:pPr>
        <w:rPr>
          <w:b/>
          <w:szCs w:val="22"/>
        </w:rPr>
      </w:pPr>
      <w:r w:rsidRPr="00005BBC">
        <w:rPr>
          <w:b/>
          <w:bCs/>
          <w:szCs w:val="22"/>
        </w:rPr>
        <w:t>Šis pakuotės lapelis</w:t>
      </w:r>
      <w:r w:rsidRPr="00005BBC">
        <w:rPr>
          <w:b/>
          <w:szCs w:val="22"/>
        </w:rPr>
        <w:t xml:space="preserve"> paskutinį kartą </w:t>
      </w:r>
      <w:r w:rsidR="0016040F" w:rsidRPr="00005BBC">
        <w:rPr>
          <w:b/>
          <w:szCs w:val="22"/>
        </w:rPr>
        <w:t>peržiūrėtas</w:t>
      </w:r>
      <w:r w:rsidR="00303321">
        <w:rPr>
          <w:b/>
          <w:szCs w:val="22"/>
        </w:rPr>
        <w:t xml:space="preserve"> 202</w:t>
      </w:r>
      <w:r w:rsidR="00471094">
        <w:rPr>
          <w:b/>
          <w:szCs w:val="22"/>
        </w:rPr>
        <w:t>5-06-04</w:t>
      </w:r>
      <w:r w:rsidR="00303321">
        <w:rPr>
          <w:b/>
          <w:szCs w:val="22"/>
        </w:rPr>
        <w:t>.</w:t>
      </w:r>
    </w:p>
    <w:p w14:paraId="2966F353" w14:textId="77777777" w:rsidR="002B0E5C" w:rsidRPr="00005BBC" w:rsidRDefault="002B0E5C" w:rsidP="006366C0">
      <w:pPr>
        <w:rPr>
          <w:szCs w:val="22"/>
        </w:rPr>
      </w:pPr>
    </w:p>
    <w:p w14:paraId="6D918B25" w14:textId="484F54AC" w:rsidR="00B43D99" w:rsidRDefault="00F8316A" w:rsidP="006366C0">
      <w:pPr>
        <w:rPr>
          <w:rStyle w:val="Hipersaitas"/>
          <w:szCs w:val="22"/>
        </w:rPr>
      </w:pPr>
      <w:r w:rsidRPr="00005BBC">
        <w:rPr>
          <w:szCs w:val="22"/>
        </w:rPr>
        <w:t>Išsami informacija apie šį vaistą pateikiama Valstybinės vaistų kontrolės tarnybos prie Lietuvos Respublikos sveikatos apsaugos ministerijos tinklalapyje</w:t>
      </w:r>
      <w:r w:rsidRPr="00005BBC">
        <w:rPr>
          <w:i/>
          <w:szCs w:val="22"/>
        </w:rPr>
        <w:t xml:space="preserve"> </w:t>
      </w:r>
      <w:r w:rsidR="00873F1F" w:rsidRPr="00873F1F">
        <w:rPr>
          <w:color w:val="0000EE"/>
          <w:szCs w:val="18"/>
          <w:u w:val="single"/>
          <w:lang w:eastAsia="en-US"/>
        </w:rPr>
        <w:t>https://vvkt.lrv.lt/lt/</w:t>
      </w:r>
      <w:r w:rsidR="00873F1F">
        <w:rPr>
          <w:color w:val="0000EE"/>
          <w:szCs w:val="18"/>
          <w:u w:val="single"/>
          <w:lang w:eastAsia="en-US"/>
        </w:rPr>
        <w:t>.</w:t>
      </w:r>
      <w:r w:rsidR="00873F1F" w:rsidRPr="00873F1F">
        <w:rPr>
          <w:color w:val="000000"/>
          <w:szCs w:val="18"/>
          <w:lang w:eastAsia="en-US"/>
        </w:rPr>
        <w:t xml:space="preserve"> </w:t>
      </w:r>
    </w:p>
    <w:p w14:paraId="0393FC09" w14:textId="77777777" w:rsidR="00377761" w:rsidRDefault="00377761" w:rsidP="006366C0">
      <w:pPr>
        <w:rPr>
          <w:rStyle w:val="Hipersaitas"/>
          <w:szCs w:val="22"/>
        </w:rPr>
      </w:pPr>
    </w:p>
    <w:p w14:paraId="5F38A6D5" w14:textId="77777777" w:rsidR="00377761" w:rsidRPr="00005BBC" w:rsidRDefault="00377761" w:rsidP="006366C0">
      <w:pPr>
        <w:rPr>
          <w:szCs w:val="22"/>
        </w:rPr>
      </w:pPr>
    </w:p>
    <w:sectPr w:rsidR="00377761" w:rsidRPr="00005BBC" w:rsidSect="00962E8B">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F6185" w14:textId="77777777" w:rsidR="005D381F" w:rsidRDefault="005D381F">
      <w:r>
        <w:separator/>
      </w:r>
    </w:p>
  </w:endnote>
  <w:endnote w:type="continuationSeparator" w:id="0">
    <w:p w14:paraId="6C759AFE" w14:textId="77777777" w:rsidR="005D381F" w:rsidRDefault="005D3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17B51" w14:textId="77777777" w:rsidR="002070BA" w:rsidRDefault="002070BA" w:rsidP="00962E8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7F49B55" w14:textId="77777777" w:rsidR="002070BA" w:rsidRDefault="002070B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086F9" w14:textId="1ABB9871" w:rsidR="002070BA" w:rsidRPr="00962E8B" w:rsidRDefault="002070BA" w:rsidP="00962E8B">
    <w:pPr>
      <w:pStyle w:val="Porat"/>
      <w:framePr w:wrap="around" w:vAnchor="text" w:hAnchor="margin" w:xAlign="right" w:y="1"/>
      <w:rPr>
        <w:rStyle w:val="Puslapionumeris"/>
      </w:rPr>
    </w:pPr>
    <w:r w:rsidRPr="00962E8B">
      <w:rPr>
        <w:rStyle w:val="Puslapionumeris"/>
      </w:rPr>
      <w:fldChar w:fldCharType="begin"/>
    </w:r>
    <w:r w:rsidRPr="00962E8B">
      <w:rPr>
        <w:rStyle w:val="Puslapionumeris"/>
      </w:rPr>
      <w:instrText xml:space="preserve">PAGE  </w:instrText>
    </w:r>
    <w:r w:rsidRPr="00962E8B">
      <w:rPr>
        <w:rStyle w:val="Puslapionumeris"/>
      </w:rPr>
      <w:fldChar w:fldCharType="separate"/>
    </w:r>
    <w:r w:rsidR="00135D86">
      <w:rPr>
        <w:rStyle w:val="Puslapionumeris"/>
        <w:noProof/>
      </w:rPr>
      <w:t>2</w:t>
    </w:r>
    <w:r w:rsidRPr="00962E8B">
      <w:rPr>
        <w:rStyle w:val="Puslapionumeris"/>
      </w:rPr>
      <w:fldChar w:fldCharType="end"/>
    </w:r>
  </w:p>
  <w:p w14:paraId="0736EB2F" w14:textId="77777777" w:rsidR="002070BA" w:rsidRDefault="002070BA">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6BC31" w14:textId="77777777" w:rsidR="00D17F9C" w:rsidRDefault="00D17F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39176" w14:textId="77777777" w:rsidR="005D381F" w:rsidRDefault="005D381F">
      <w:r>
        <w:separator/>
      </w:r>
    </w:p>
  </w:footnote>
  <w:footnote w:type="continuationSeparator" w:id="0">
    <w:p w14:paraId="02B725F5" w14:textId="77777777" w:rsidR="005D381F" w:rsidRDefault="005D3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E4944" w14:textId="77777777" w:rsidR="00D17F9C" w:rsidRDefault="00D17F9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FEF73" w14:textId="5CE1C92F" w:rsidR="00D17F9C" w:rsidRDefault="00D17F9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2E120" w14:textId="77777777" w:rsidR="00D17F9C" w:rsidRDefault="00D17F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1"/>
    <w:multiLevelType w:val="multilevel"/>
    <w:tmpl w:val="6F6A8DA2"/>
    <w:name w:val="Outline"/>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282FE4"/>
    <w:multiLevelType w:val="hybridMultilevel"/>
    <w:tmpl w:val="FEBAF2F4"/>
    <w:lvl w:ilvl="0" w:tplc="F802FD36">
      <w:start w:val="1"/>
      <w:numFmt w:val="bullet"/>
      <w:lvlText w:val=""/>
      <w:lvlJc w:val="left"/>
      <w:pPr>
        <w:tabs>
          <w:tab w:val="num" w:pos="0"/>
        </w:tabs>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420067"/>
    <w:multiLevelType w:val="multilevel"/>
    <w:tmpl w:val="AE9AD212"/>
    <w:lvl w:ilvl="0">
      <w:start w:val="1"/>
      <w:numFmt w:val="bullet"/>
      <w:lvlText w:val=""/>
      <w:lvlJc w:val="left"/>
      <w:pPr>
        <w:tabs>
          <w:tab w:val="num" w:pos="661"/>
        </w:tabs>
        <w:ind w:left="661"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3961FC"/>
    <w:multiLevelType w:val="hybridMultilevel"/>
    <w:tmpl w:val="A2A29A5A"/>
    <w:lvl w:ilvl="0" w:tplc="98C6843C">
      <w:start w:val="4"/>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AF5D4B"/>
    <w:multiLevelType w:val="hybridMultilevel"/>
    <w:tmpl w:val="ACE69B34"/>
    <w:lvl w:ilvl="0" w:tplc="98C6843C">
      <w:start w:val="4"/>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D63E3B"/>
    <w:multiLevelType w:val="hybridMultilevel"/>
    <w:tmpl w:val="EE7CC5B4"/>
    <w:lvl w:ilvl="0" w:tplc="62C4924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7E461F8"/>
    <w:multiLevelType w:val="hybridMultilevel"/>
    <w:tmpl w:val="3F3C4B0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8AB4130"/>
    <w:multiLevelType w:val="hybridMultilevel"/>
    <w:tmpl w:val="32345500"/>
    <w:lvl w:ilvl="0" w:tplc="01AEEFD8">
      <w:start w:val="1"/>
      <w:numFmt w:val="decimal"/>
      <w:lvlText w:val="%1."/>
      <w:lvlJc w:val="left"/>
      <w:pPr>
        <w:tabs>
          <w:tab w:val="num" w:pos="1440"/>
        </w:tabs>
        <w:ind w:left="1440" w:hanging="72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09041AD6"/>
    <w:multiLevelType w:val="hybridMultilevel"/>
    <w:tmpl w:val="97A62442"/>
    <w:lvl w:ilvl="0" w:tplc="98C6843C">
      <w:start w:val="4"/>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787DF3"/>
    <w:multiLevelType w:val="hybridMultilevel"/>
    <w:tmpl w:val="587C1A5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E8771B2"/>
    <w:multiLevelType w:val="hybridMultilevel"/>
    <w:tmpl w:val="001A5BAA"/>
    <w:lvl w:ilvl="0" w:tplc="98C6843C">
      <w:start w:val="4"/>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2D2756"/>
    <w:multiLevelType w:val="hybridMultilevel"/>
    <w:tmpl w:val="8E2A6B0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8145FDF"/>
    <w:multiLevelType w:val="hybridMultilevel"/>
    <w:tmpl w:val="63A06692"/>
    <w:lvl w:ilvl="0" w:tplc="07DE402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8B4B01"/>
    <w:multiLevelType w:val="hybridMultilevel"/>
    <w:tmpl w:val="6FB2965E"/>
    <w:lvl w:ilvl="0" w:tplc="DD3E0D6C">
      <w:start w:val="1"/>
      <w:numFmt w:val="bullet"/>
      <w:lvlText w:val="-"/>
      <w:lvlJc w:val="left"/>
      <w:pPr>
        <w:tabs>
          <w:tab w:val="num" w:pos="360"/>
        </w:tabs>
        <w:ind w:left="36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8C55DC"/>
    <w:multiLevelType w:val="multilevel"/>
    <w:tmpl w:val="80DAC1CC"/>
    <w:lvl w:ilvl="0">
      <w:start w:val="4"/>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420"/>
        </w:tabs>
        <w:ind w:left="420" w:hanging="360"/>
      </w:pPr>
      <w:rPr>
        <w:rFonts w:cs="Times New Roman" w:hint="default"/>
        <w:b w:val="0"/>
      </w:rPr>
    </w:lvl>
    <w:lvl w:ilvl="2">
      <w:start w:val="1"/>
      <w:numFmt w:val="decimal"/>
      <w:lvlText w:val="%1.%2.%3"/>
      <w:lvlJc w:val="left"/>
      <w:pPr>
        <w:tabs>
          <w:tab w:val="num" w:pos="840"/>
        </w:tabs>
        <w:ind w:left="840" w:hanging="720"/>
      </w:pPr>
      <w:rPr>
        <w:rFonts w:cs="Times New Roman" w:hint="default"/>
        <w:b w:val="0"/>
      </w:rPr>
    </w:lvl>
    <w:lvl w:ilvl="3">
      <w:start w:val="1"/>
      <w:numFmt w:val="decimal"/>
      <w:lvlText w:val="%1.%2.%3.%4"/>
      <w:lvlJc w:val="left"/>
      <w:pPr>
        <w:tabs>
          <w:tab w:val="num" w:pos="900"/>
        </w:tabs>
        <w:ind w:left="900" w:hanging="720"/>
      </w:pPr>
      <w:rPr>
        <w:rFonts w:cs="Times New Roman" w:hint="default"/>
        <w:b w:val="0"/>
      </w:rPr>
    </w:lvl>
    <w:lvl w:ilvl="4">
      <w:start w:val="1"/>
      <w:numFmt w:val="decimal"/>
      <w:lvlText w:val="%1.%2.%3.%4.%5"/>
      <w:lvlJc w:val="left"/>
      <w:pPr>
        <w:tabs>
          <w:tab w:val="num" w:pos="1320"/>
        </w:tabs>
        <w:ind w:left="1320" w:hanging="1080"/>
      </w:pPr>
      <w:rPr>
        <w:rFonts w:cs="Times New Roman" w:hint="default"/>
        <w:b w:val="0"/>
      </w:rPr>
    </w:lvl>
    <w:lvl w:ilvl="5">
      <w:start w:val="1"/>
      <w:numFmt w:val="decimal"/>
      <w:lvlText w:val="%1.%2.%3.%4.%5.%6"/>
      <w:lvlJc w:val="left"/>
      <w:pPr>
        <w:tabs>
          <w:tab w:val="num" w:pos="1380"/>
        </w:tabs>
        <w:ind w:left="1380" w:hanging="1080"/>
      </w:pPr>
      <w:rPr>
        <w:rFonts w:cs="Times New Roman" w:hint="default"/>
        <w:b w:val="0"/>
      </w:rPr>
    </w:lvl>
    <w:lvl w:ilvl="6">
      <w:start w:val="1"/>
      <w:numFmt w:val="decimal"/>
      <w:lvlText w:val="%1.%2.%3.%4.%5.%6.%7"/>
      <w:lvlJc w:val="left"/>
      <w:pPr>
        <w:tabs>
          <w:tab w:val="num" w:pos="1800"/>
        </w:tabs>
        <w:ind w:left="1800" w:hanging="1440"/>
      </w:pPr>
      <w:rPr>
        <w:rFonts w:cs="Times New Roman" w:hint="default"/>
        <w:b w:val="0"/>
      </w:rPr>
    </w:lvl>
    <w:lvl w:ilvl="7">
      <w:start w:val="1"/>
      <w:numFmt w:val="decimal"/>
      <w:lvlText w:val="%1.%2.%3.%4.%5.%6.%7.%8"/>
      <w:lvlJc w:val="left"/>
      <w:pPr>
        <w:tabs>
          <w:tab w:val="num" w:pos="1860"/>
        </w:tabs>
        <w:ind w:left="1860" w:hanging="1440"/>
      </w:pPr>
      <w:rPr>
        <w:rFonts w:cs="Times New Roman" w:hint="default"/>
        <w:b w:val="0"/>
      </w:rPr>
    </w:lvl>
    <w:lvl w:ilvl="8">
      <w:start w:val="1"/>
      <w:numFmt w:val="decimal"/>
      <w:lvlText w:val="%1.%2.%3.%4.%5.%6.%7.%8.%9"/>
      <w:lvlJc w:val="left"/>
      <w:pPr>
        <w:tabs>
          <w:tab w:val="num" w:pos="1920"/>
        </w:tabs>
        <w:ind w:left="1920" w:hanging="1440"/>
      </w:pPr>
      <w:rPr>
        <w:rFonts w:cs="Times New Roman" w:hint="default"/>
        <w:b w:val="0"/>
      </w:rPr>
    </w:lvl>
  </w:abstractNum>
  <w:abstractNum w:abstractNumId="16" w15:restartNumberingAfterBreak="0">
    <w:nsid w:val="1CE369C8"/>
    <w:multiLevelType w:val="multilevel"/>
    <w:tmpl w:val="D39202A6"/>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1F5B2751"/>
    <w:multiLevelType w:val="hybridMultilevel"/>
    <w:tmpl w:val="02549A52"/>
    <w:lvl w:ilvl="0" w:tplc="FA784FFC">
      <w:start w:val="2"/>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23AF32CC"/>
    <w:multiLevelType w:val="hybridMultilevel"/>
    <w:tmpl w:val="1A42DB62"/>
    <w:lvl w:ilvl="0" w:tplc="04270015">
      <w:start w:val="1"/>
      <w:numFmt w:val="upperLetter"/>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3E11B9D"/>
    <w:multiLevelType w:val="hybridMultilevel"/>
    <w:tmpl w:val="85361020"/>
    <w:lvl w:ilvl="0" w:tplc="2D0481A6">
      <w:start w:val="1"/>
      <w:numFmt w:val="decimal"/>
      <w:lvlText w:val="%1."/>
      <w:lvlJc w:val="left"/>
      <w:pPr>
        <w:tabs>
          <w:tab w:val="num" w:pos="567"/>
        </w:tabs>
        <w:ind w:left="567" w:hanging="567"/>
      </w:pPr>
      <w:rPr>
        <w:rFonts w:cs="Times New Roman" w:hint="default"/>
      </w:rPr>
    </w:lvl>
    <w:lvl w:ilvl="1" w:tplc="49D03F5E">
      <w:start w:val="1"/>
      <w:numFmt w:val="bullet"/>
      <w:lvlRestart w:val="0"/>
      <w:lvlText w:val="-"/>
      <w:lvlJc w:val="left"/>
      <w:pPr>
        <w:tabs>
          <w:tab w:val="num" w:pos="567"/>
        </w:tabs>
        <w:ind w:left="567" w:hanging="567"/>
      </w:pPr>
      <w:rPr>
        <w:rFonts w:ascii="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6955184"/>
    <w:multiLevelType w:val="multilevel"/>
    <w:tmpl w:val="EB1EA51C"/>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20"/>
        </w:tabs>
        <w:ind w:left="420" w:hanging="360"/>
      </w:pPr>
      <w:rPr>
        <w:rFonts w:cs="Times New Roman" w:hint="default"/>
      </w:rPr>
    </w:lvl>
    <w:lvl w:ilvl="2">
      <w:start w:val="1"/>
      <w:numFmt w:val="decimal"/>
      <w:lvlText w:val="%1.%2.%3"/>
      <w:lvlJc w:val="left"/>
      <w:pPr>
        <w:tabs>
          <w:tab w:val="num" w:pos="840"/>
        </w:tabs>
        <w:ind w:left="840" w:hanging="720"/>
      </w:pPr>
      <w:rPr>
        <w:rFonts w:cs="Times New Roman" w:hint="default"/>
      </w:rPr>
    </w:lvl>
    <w:lvl w:ilvl="3">
      <w:start w:val="1"/>
      <w:numFmt w:val="decimal"/>
      <w:lvlText w:val="%1.%2.%3.%4"/>
      <w:lvlJc w:val="left"/>
      <w:pPr>
        <w:tabs>
          <w:tab w:val="num" w:pos="900"/>
        </w:tabs>
        <w:ind w:left="900" w:hanging="720"/>
      </w:pPr>
      <w:rPr>
        <w:rFonts w:cs="Times New Roman" w:hint="default"/>
      </w:rPr>
    </w:lvl>
    <w:lvl w:ilvl="4">
      <w:start w:val="1"/>
      <w:numFmt w:val="decimal"/>
      <w:lvlText w:val="%1.%2.%3.%4.%5"/>
      <w:lvlJc w:val="left"/>
      <w:pPr>
        <w:tabs>
          <w:tab w:val="num" w:pos="1320"/>
        </w:tabs>
        <w:ind w:left="1320" w:hanging="1080"/>
      </w:pPr>
      <w:rPr>
        <w:rFonts w:cs="Times New Roman" w:hint="default"/>
      </w:rPr>
    </w:lvl>
    <w:lvl w:ilvl="5">
      <w:start w:val="1"/>
      <w:numFmt w:val="decimal"/>
      <w:lvlText w:val="%1.%2.%3.%4.%5.%6"/>
      <w:lvlJc w:val="left"/>
      <w:pPr>
        <w:tabs>
          <w:tab w:val="num" w:pos="1380"/>
        </w:tabs>
        <w:ind w:left="138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60"/>
        </w:tabs>
        <w:ind w:left="1860" w:hanging="1440"/>
      </w:pPr>
      <w:rPr>
        <w:rFonts w:cs="Times New Roman" w:hint="default"/>
      </w:rPr>
    </w:lvl>
    <w:lvl w:ilvl="8">
      <w:start w:val="1"/>
      <w:numFmt w:val="decimal"/>
      <w:lvlText w:val="%1.%2.%3.%4.%5.%6.%7.%8.%9"/>
      <w:lvlJc w:val="left"/>
      <w:pPr>
        <w:tabs>
          <w:tab w:val="num" w:pos="1920"/>
        </w:tabs>
        <w:ind w:left="1920" w:hanging="1440"/>
      </w:pPr>
      <w:rPr>
        <w:rFonts w:cs="Times New Roman" w:hint="default"/>
      </w:rPr>
    </w:lvl>
  </w:abstractNum>
  <w:abstractNum w:abstractNumId="21" w15:restartNumberingAfterBreak="0">
    <w:nsid w:val="27676075"/>
    <w:multiLevelType w:val="hybridMultilevel"/>
    <w:tmpl w:val="6C1247B8"/>
    <w:lvl w:ilvl="0" w:tplc="DD3E0D6C">
      <w:start w:val="1"/>
      <w:numFmt w:val="bullet"/>
      <w:lvlText w:val="-"/>
      <w:lvlJc w:val="left"/>
      <w:pPr>
        <w:tabs>
          <w:tab w:val="num" w:pos="360"/>
        </w:tabs>
        <w:ind w:left="36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B4239BE"/>
    <w:multiLevelType w:val="hybridMultilevel"/>
    <w:tmpl w:val="FF32AB7E"/>
    <w:lvl w:ilvl="0" w:tplc="04270003">
      <w:start w:val="1"/>
      <w:numFmt w:val="bullet"/>
      <w:lvlText w:val="o"/>
      <w:lvlJc w:val="left"/>
      <w:pPr>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2B76129C"/>
    <w:multiLevelType w:val="hybridMultilevel"/>
    <w:tmpl w:val="2A02F4F2"/>
    <w:lvl w:ilvl="0" w:tplc="CE9E331C">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DDD464F"/>
    <w:multiLevelType w:val="hybridMultilevel"/>
    <w:tmpl w:val="114E5BCC"/>
    <w:lvl w:ilvl="0" w:tplc="F8383F42">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2DE7268C"/>
    <w:multiLevelType w:val="hybridMultilevel"/>
    <w:tmpl w:val="F9FAA3A8"/>
    <w:lvl w:ilvl="0" w:tplc="FA784FFC">
      <w:start w:val="2"/>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30A60671"/>
    <w:multiLevelType w:val="hybridMultilevel"/>
    <w:tmpl w:val="802EF7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39C2C5A"/>
    <w:multiLevelType w:val="hybridMultilevel"/>
    <w:tmpl w:val="79729D80"/>
    <w:lvl w:ilvl="0" w:tplc="98C6843C">
      <w:start w:val="4"/>
      <w:numFmt w:val="bullet"/>
      <w:lvlText w:val="-"/>
      <w:lvlJc w:val="left"/>
      <w:pPr>
        <w:tabs>
          <w:tab w:val="num" w:pos="924"/>
        </w:tabs>
        <w:ind w:left="924" w:hanging="567"/>
      </w:pPr>
      <w:rPr>
        <w:rFonts w:ascii="Times New Roman" w:eastAsia="Times New Roman" w:hAnsi="Times New Roman" w:hint="default"/>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8" w15:restartNumberingAfterBreak="0">
    <w:nsid w:val="3B3B7E52"/>
    <w:multiLevelType w:val="multilevel"/>
    <w:tmpl w:val="ACE69B34"/>
    <w:lvl w:ilvl="0">
      <w:start w:val="4"/>
      <w:numFmt w:val="bullet"/>
      <w:lvlText w:val="-"/>
      <w:lvlJc w:val="left"/>
      <w:pPr>
        <w:tabs>
          <w:tab w:val="num" w:pos="567"/>
        </w:tabs>
        <w:ind w:left="567" w:hanging="567"/>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DD840B5"/>
    <w:multiLevelType w:val="hybridMultilevel"/>
    <w:tmpl w:val="4BD8F29C"/>
    <w:lvl w:ilvl="0" w:tplc="01AEEFD8">
      <w:start w:val="1"/>
      <w:numFmt w:val="decimal"/>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2770822"/>
    <w:multiLevelType w:val="hybridMultilevel"/>
    <w:tmpl w:val="4BEE38FC"/>
    <w:lvl w:ilvl="0" w:tplc="8416A53E">
      <w:numFmt w:val="bullet"/>
      <w:lvlText w:val="-"/>
      <w:lvlJc w:val="left"/>
      <w:pPr>
        <w:ind w:left="720" w:hanging="360"/>
      </w:pPr>
      <w:rPr>
        <w:rFonts w:ascii="Times New Roman" w:eastAsia="MS Mincho"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5C54AC9"/>
    <w:multiLevelType w:val="hybridMultilevel"/>
    <w:tmpl w:val="27BA6D6E"/>
    <w:lvl w:ilvl="0" w:tplc="427CE70A">
      <w:start w:val="4"/>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BE3049"/>
    <w:multiLevelType w:val="hybridMultilevel"/>
    <w:tmpl w:val="52505F54"/>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4D20017C"/>
    <w:multiLevelType w:val="hybridMultilevel"/>
    <w:tmpl w:val="2D185D6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EC40A59"/>
    <w:multiLevelType w:val="hybridMultilevel"/>
    <w:tmpl w:val="86FA92E4"/>
    <w:lvl w:ilvl="0" w:tplc="A0962328">
      <w:start w:val="2"/>
      <w:numFmt w:val="decimal"/>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4F0071CD"/>
    <w:multiLevelType w:val="hybridMultilevel"/>
    <w:tmpl w:val="6832D37C"/>
    <w:lvl w:ilvl="0" w:tplc="3FF2B76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9C08BB"/>
    <w:multiLevelType w:val="hybridMultilevel"/>
    <w:tmpl w:val="5A2A7A5C"/>
    <w:lvl w:ilvl="0" w:tplc="CCFC5900">
      <w:start w:val="1"/>
      <w:numFmt w:val="bullet"/>
      <w:lvlRestart w:val="0"/>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8255542"/>
    <w:multiLevelType w:val="hybridMultilevel"/>
    <w:tmpl w:val="3D2291E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846348C"/>
    <w:multiLevelType w:val="hybridMultilevel"/>
    <w:tmpl w:val="31481CA6"/>
    <w:lvl w:ilvl="0" w:tplc="CE9E331C">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585B65E5"/>
    <w:multiLevelType w:val="hybridMultilevel"/>
    <w:tmpl w:val="7F6A6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8823D18"/>
    <w:multiLevelType w:val="hybridMultilevel"/>
    <w:tmpl w:val="5A945BDE"/>
    <w:lvl w:ilvl="0" w:tplc="CC5C80E4">
      <w:start w:val="1"/>
      <w:numFmt w:val="decimal"/>
      <w:lvlText w:val="%1."/>
      <w:lvlJc w:val="left"/>
      <w:pPr>
        <w:tabs>
          <w:tab w:val="num" w:pos="567"/>
        </w:tabs>
        <w:ind w:left="567" w:hanging="567"/>
      </w:pPr>
      <w:rPr>
        <w:rFonts w:cs="Times New Roman" w:hint="default"/>
      </w:rPr>
    </w:lvl>
    <w:lvl w:ilvl="1" w:tplc="1A3245C0">
      <w:numFmt w:val="none"/>
      <w:lvlText w:val=""/>
      <w:lvlJc w:val="left"/>
      <w:pPr>
        <w:tabs>
          <w:tab w:val="num" w:pos="360"/>
        </w:tabs>
      </w:pPr>
      <w:rPr>
        <w:rFonts w:cs="Times New Roman"/>
      </w:rPr>
    </w:lvl>
    <w:lvl w:ilvl="2" w:tplc="2862AF78">
      <w:numFmt w:val="none"/>
      <w:lvlText w:val=""/>
      <w:lvlJc w:val="left"/>
      <w:pPr>
        <w:tabs>
          <w:tab w:val="num" w:pos="360"/>
        </w:tabs>
      </w:pPr>
      <w:rPr>
        <w:rFonts w:cs="Times New Roman"/>
      </w:rPr>
    </w:lvl>
    <w:lvl w:ilvl="3" w:tplc="35EAD5C4">
      <w:numFmt w:val="none"/>
      <w:lvlText w:val=""/>
      <w:lvlJc w:val="left"/>
      <w:pPr>
        <w:tabs>
          <w:tab w:val="num" w:pos="360"/>
        </w:tabs>
      </w:pPr>
      <w:rPr>
        <w:rFonts w:cs="Times New Roman"/>
      </w:rPr>
    </w:lvl>
    <w:lvl w:ilvl="4" w:tplc="55900796">
      <w:numFmt w:val="none"/>
      <w:lvlText w:val=""/>
      <w:lvlJc w:val="left"/>
      <w:pPr>
        <w:tabs>
          <w:tab w:val="num" w:pos="360"/>
        </w:tabs>
      </w:pPr>
      <w:rPr>
        <w:rFonts w:cs="Times New Roman"/>
      </w:rPr>
    </w:lvl>
    <w:lvl w:ilvl="5" w:tplc="738069EC">
      <w:numFmt w:val="none"/>
      <w:lvlText w:val=""/>
      <w:lvlJc w:val="left"/>
      <w:pPr>
        <w:tabs>
          <w:tab w:val="num" w:pos="360"/>
        </w:tabs>
      </w:pPr>
      <w:rPr>
        <w:rFonts w:cs="Times New Roman"/>
      </w:rPr>
    </w:lvl>
    <w:lvl w:ilvl="6" w:tplc="216ED50E">
      <w:numFmt w:val="none"/>
      <w:lvlText w:val=""/>
      <w:lvlJc w:val="left"/>
      <w:pPr>
        <w:tabs>
          <w:tab w:val="num" w:pos="360"/>
        </w:tabs>
      </w:pPr>
      <w:rPr>
        <w:rFonts w:cs="Times New Roman"/>
      </w:rPr>
    </w:lvl>
    <w:lvl w:ilvl="7" w:tplc="10B0739A">
      <w:numFmt w:val="none"/>
      <w:lvlText w:val=""/>
      <w:lvlJc w:val="left"/>
      <w:pPr>
        <w:tabs>
          <w:tab w:val="num" w:pos="360"/>
        </w:tabs>
      </w:pPr>
      <w:rPr>
        <w:rFonts w:cs="Times New Roman"/>
      </w:rPr>
    </w:lvl>
    <w:lvl w:ilvl="8" w:tplc="45DEDFE2">
      <w:numFmt w:val="none"/>
      <w:lvlText w:val=""/>
      <w:lvlJc w:val="left"/>
      <w:pPr>
        <w:tabs>
          <w:tab w:val="num" w:pos="360"/>
        </w:tabs>
      </w:pPr>
      <w:rPr>
        <w:rFonts w:cs="Times New Roman"/>
      </w:rPr>
    </w:lvl>
  </w:abstractNum>
  <w:abstractNum w:abstractNumId="41" w15:restartNumberingAfterBreak="0">
    <w:nsid w:val="5D2B161B"/>
    <w:multiLevelType w:val="hybridMultilevel"/>
    <w:tmpl w:val="B5E8F7A0"/>
    <w:lvl w:ilvl="0" w:tplc="47B8F05A">
      <w:start w:val="1"/>
      <w:numFmt w:val="bullet"/>
      <w:lvlRestart w:val="0"/>
      <w:lvlText w:val="-"/>
      <w:lvlJc w:val="left"/>
      <w:pPr>
        <w:tabs>
          <w:tab w:val="num" w:pos="567"/>
        </w:tabs>
        <w:ind w:left="567" w:hanging="567"/>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F017CAF"/>
    <w:multiLevelType w:val="hybridMultilevel"/>
    <w:tmpl w:val="4DA4DED6"/>
    <w:lvl w:ilvl="0" w:tplc="98C6843C">
      <w:start w:val="4"/>
      <w:numFmt w:val="bullet"/>
      <w:lvlText w:val="-"/>
      <w:lvlJc w:val="left"/>
      <w:pPr>
        <w:ind w:left="928"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4759EE"/>
    <w:multiLevelType w:val="hybridMultilevel"/>
    <w:tmpl w:val="901E43D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A7490D"/>
    <w:multiLevelType w:val="hybridMultilevel"/>
    <w:tmpl w:val="9552EC52"/>
    <w:lvl w:ilvl="0" w:tplc="8416A53E">
      <w:numFmt w:val="bullet"/>
      <w:lvlText w:val="-"/>
      <w:lvlJc w:val="left"/>
      <w:pPr>
        <w:ind w:left="720" w:hanging="360"/>
      </w:pPr>
      <w:rPr>
        <w:rFonts w:ascii="Times New Roman" w:eastAsia="MS Mincho"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4085D40"/>
    <w:multiLevelType w:val="hybridMultilevel"/>
    <w:tmpl w:val="432C725E"/>
    <w:lvl w:ilvl="0" w:tplc="98C6843C">
      <w:start w:val="4"/>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6F22CD5"/>
    <w:multiLevelType w:val="hybridMultilevel"/>
    <w:tmpl w:val="38D230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67207261"/>
    <w:multiLevelType w:val="hybridMultilevel"/>
    <w:tmpl w:val="666CB9D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8" w15:restartNumberingAfterBreak="0">
    <w:nsid w:val="691D390F"/>
    <w:multiLevelType w:val="hybridMultilevel"/>
    <w:tmpl w:val="59125910"/>
    <w:lvl w:ilvl="0" w:tplc="FA784FFC">
      <w:start w:val="2"/>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9" w15:restartNumberingAfterBreak="0">
    <w:nsid w:val="69CC0219"/>
    <w:multiLevelType w:val="hybridMultilevel"/>
    <w:tmpl w:val="46B278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BDE7A83"/>
    <w:multiLevelType w:val="hybridMultilevel"/>
    <w:tmpl w:val="78EC8AB4"/>
    <w:lvl w:ilvl="0" w:tplc="FA784FFC">
      <w:start w:val="2"/>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1" w15:restartNumberingAfterBreak="0">
    <w:nsid w:val="6C1C4719"/>
    <w:multiLevelType w:val="hybridMultilevel"/>
    <w:tmpl w:val="2F726CD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6CD911AE"/>
    <w:multiLevelType w:val="hybridMultilevel"/>
    <w:tmpl w:val="D7FEE226"/>
    <w:lvl w:ilvl="0" w:tplc="34DAFDDE">
      <w:start w:val="1"/>
      <w:numFmt w:val="bullet"/>
      <w:lvlRestart w:val="0"/>
      <w:lvlText w:val="-"/>
      <w:lvlJc w:val="left"/>
      <w:pPr>
        <w:tabs>
          <w:tab w:val="num" w:pos="567"/>
        </w:tabs>
        <w:ind w:left="567" w:hanging="567"/>
      </w:pPr>
      <w:rPr>
        <w:rFonts w:ascii="Times New Roman" w:hAnsi="Times New Roman" w:hint="default"/>
      </w:rPr>
    </w:lvl>
    <w:lvl w:ilvl="1" w:tplc="00C4BF64">
      <w:start w:val="1"/>
      <w:numFmt w:val="decimal"/>
      <w:lvlText w:val="%2."/>
      <w:lvlJc w:val="left"/>
      <w:pPr>
        <w:tabs>
          <w:tab w:val="num" w:pos="567"/>
        </w:tabs>
        <w:ind w:left="567" w:hanging="567"/>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EA73C88"/>
    <w:multiLevelType w:val="hybridMultilevel"/>
    <w:tmpl w:val="2424BBE8"/>
    <w:lvl w:ilvl="0" w:tplc="FFFFFFFF">
      <w:start w:val="1"/>
      <w:numFmt w:val="bullet"/>
      <w:lvlText w:val="-"/>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06531B6"/>
    <w:multiLevelType w:val="hybridMultilevel"/>
    <w:tmpl w:val="AE9AD212"/>
    <w:lvl w:ilvl="0" w:tplc="04090001">
      <w:start w:val="1"/>
      <w:numFmt w:val="bullet"/>
      <w:lvlText w:val=""/>
      <w:lvlJc w:val="left"/>
      <w:pPr>
        <w:tabs>
          <w:tab w:val="num" w:pos="661"/>
        </w:tabs>
        <w:ind w:left="661"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2376DA0"/>
    <w:multiLevelType w:val="hybridMultilevel"/>
    <w:tmpl w:val="9FA2A742"/>
    <w:lvl w:ilvl="0" w:tplc="0427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7" w15:restartNumberingAfterBreak="0">
    <w:nsid w:val="784C5858"/>
    <w:multiLevelType w:val="hybridMultilevel"/>
    <w:tmpl w:val="ED4886E8"/>
    <w:lvl w:ilvl="0" w:tplc="01AEEFD8">
      <w:start w:val="1"/>
      <w:numFmt w:val="decimal"/>
      <w:lvlText w:val="%1."/>
      <w:lvlJc w:val="left"/>
      <w:pPr>
        <w:tabs>
          <w:tab w:val="num" w:pos="1440"/>
        </w:tabs>
        <w:ind w:left="1440" w:hanging="72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58" w15:restartNumberingAfterBreak="0">
    <w:nsid w:val="7E9B4C38"/>
    <w:multiLevelType w:val="multilevel"/>
    <w:tmpl w:val="A41C71A0"/>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9" w15:restartNumberingAfterBreak="0">
    <w:nsid w:val="7EC51D8D"/>
    <w:multiLevelType w:val="hybridMultilevel"/>
    <w:tmpl w:val="DD4A058E"/>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7F372A9B"/>
    <w:multiLevelType w:val="hybridMultilevel"/>
    <w:tmpl w:val="E086F85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58"/>
  </w:num>
  <w:num w:numId="3">
    <w:abstractNumId w:val="59"/>
  </w:num>
  <w:num w:numId="4">
    <w:abstractNumId w:val="29"/>
  </w:num>
  <w:num w:numId="5">
    <w:abstractNumId w:val="57"/>
  </w:num>
  <w:num w:numId="6">
    <w:abstractNumId w:val="8"/>
  </w:num>
  <w:num w:numId="7">
    <w:abstractNumId w:val="15"/>
  </w:num>
  <w:num w:numId="8">
    <w:abstractNumId w:val="20"/>
  </w:num>
  <w:num w:numId="9">
    <w:abstractNumId w:val="49"/>
  </w:num>
  <w:num w:numId="10">
    <w:abstractNumId w:val="55"/>
  </w:num>
  <w:num w:numId="11">
    <w:abstractNumId w:val="37"/>
  </w:num>
  <w:num w:numId="12">
    <w:abstractNumId w:val="33"/>
  </w:num>
  <w:num w:numId="13">
    <w:abstractNumId w:val="3"/>
  </w:num>
  <w:num w:numId="14">
    <w:abstractNumId w:val="26"/>
  </w:num>
  <w:num w:numId="15">
    <w:abstractNumId w:val="18"/>
  </w:num>
  <w:num w:numId="16">
    <w:abstractNumId w:val="32"/>
  </w:num>
  <w:num w:numId="17">
    <w:abstractNumId w:val="0"/>
    <w:lvlOverride w:ilvl="0">
      <w:lvl w:ilvl="0">
        <w:start w:val="1"/>
        <w:numFmt w:val="bullet"/>
        <w:lvlText w:val="-"/>
        <w:legacy w:legacy="1" w:legacySpace="0" w:legacyIndent="360"/>
        <w:lvlJc w:val="left"/>
        <w:pPr>
          <w:ind w:left="360" w:hanging="360"/>
        </w:pPr>
      </w:lvl>
    </w:lvlOverride>
  </w:num>
  <w:num w:numId="18">
    <w:abstractNumId w:val="35"/>
  </w:num>
  <w:num w:numId="19">
    <w:abstractNumId w:val="40"/>
  </w:num>
  <w:num w:numId="20">
    <w:abstractNumId w:val="51"/>
  </w:num>
  <w:num w:numId="21">
    <w:abstractNumId w:val="10"/>
  </w:num>
  <w:num w:numId="22">
    <w:abstractNumId w:val="52"/>
  </w:num>
  <w:num w:numId="23">
    <w:abstractNumId w:val="31"/>
  </w:num>
  <w:num w:numId="24">
    <w:abstractNumId w:val="19"/>
  </w:num>
  <w:num w:numId="25">
    <w:abstractNumId w:val="38"/>
  </w:num>
  <w:num w:numId="26">
    <w:abstractNumId w:val="23"/>
  </w:num>
  <w:num w:numId="27">
    <w:abstractNumId w:val="13"/>
  </w:num>
  <w:num w:numId="28">
    <w:abstractNumId w:val="2"/>
  </w:num>
  <w:num w:numId="29">
    <w:abstractNumId w:val="36"/>
  </w:num>
  <w:num w:numId="30">
    <w:abstractNumId w:val="41"/>
  </w:num>
  <w:num w:numId="31">
    <w:abstractNumId w:val="16"/>
  </w:num>
  <w:num w:numId="32">
    <w:abstractNumId w:val="11"/>
  </w:num>
  <w:num w:numId="33">
    <w:abstractNumId w:val="5"/>
  </w:num>
  <w:num w:numId="34">
    <w:abstractNumId w:val="45"/>
  </w:num>
  <w:num w:numId="35">
    <w:abstractNumId w:val="4"/>
  </w:num>
  <w:num w:numId="36">
    <w:abstractNumId w:val="9"/>
  </w:num>
  <w:num w:numId="37">
    <w:abstractNumId w:val="28"/>
  </w:num>
  <w:num w:numId="38">
    <w:abstractNumId w:val="27"/>
  </w:num>
  <w:num w:numId="39">
    <w:abstractNumId w:val="42"/>
  </w:num>
  <w:num w:numId="40">
    <w:abstractNumId w:val="43"/>
  </w:num>
  <w:num w:numId="4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 w:numId="47">
    <w:abstractNumId w:val="9"/>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1"/>
  </w:num>
  <w:num w:numId="50">
    <w:abstractNumId w:val="14"/>
  </w:num>
  <w:num w:numId="51">
    <w:abstractNumId w:val="24"/>
  </w:num>
  <w:num w:numId="52">
    <w:abstractNumId w:val="54"/>
  </w:num>
  <w:num w:numId="53">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9"/>
  </w:num>
  <w:num w:numId="56">
    <w:abstractNumId w:val="7"/>
  </w:num>
  <w:num w:numId="57">
    <w:abstractNumId w:val="46"/>
  </w:num>
  <w:num w:numId="58">
    <w:abstractNumId w:val="6"/>
  </w:num>
  <w:num w:numId="59">
    <w:abstractNumId w:val="44"/>
  </w:num>
  <w:num w:numId="60">
    <w:abstractNumId w:val="30"/>
  </w:num>
  <w:num w:numId="61">
    <w:abstractNumId w:val="22"/>
  </w:num>
  <w:num w:numId="62">
    <w:abstractNumId w:val="53"/>
  </w:num>
  <w:num w:numId="63">
    <w:abstractNumId w:val="56"/>
  </w:num>
  <w:num w:numId="64">
    <w:abstractNumId w:val="12"/>
  </w:num>
  <w:num w:numId="65">
    <w:abstractNumId w:val="6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25C"/>
    <w:rsid w:val="0000004C"/>
    <w:rsid w:val="00000863"/>
    <w:rsid w:val="00000A53"/>
    <w:rsid w:val="000035AA"/>
    <w:rsid w:val="00005773"/>
    <w:rsid w:val="00005BBC"/>
    <w:rsid w:val="0000605B"/>
    <w:rsid w:val="00006FD5"/>
    <w:rsid w:val="000079DD"/>
    <w:rsid w:val="00010503"/>
    <w:rsid w:val="00012BCE"/>
    <w:rsid w:val="00012FA8"/>
    <w:rsid w:val="00013435"/>
    <w:rsid w:val="000138F0"/>
    <w:rsid w:val="0001590D"/>
    <w:rsid w:val="000233B8"/>
    <w:rsid w:val="00024571"/>
    <w:rsid w:val="0002546B"/>
    <w:rsid w:val="0002682F"/>
    <w:rsid w:val="000268A2"/>
    <w:rsid w:val="00026CBA"/>
    <w:rsid w:val="00027E52"/>
    <w:rsid w:val="00032D79"/>
    <w:rsid w:val="000349DC"/>
    <w:rsid w:val="00035D35"/>
    <w:rsid w:val="00036361"/>
    <w:rsid w:val="00037336"/>
    <w:rsid w:val="0003750B"/>
    <w:rsid w:val="0004265A"/>
    <w:rsid w:val="00043986"/>
    <w:rsid w:val="000451E6"/>
    <w:rsid w:val="000501B2"/>
    <w:rsid w:val="00051952"/>
    <w:rsid w:val="00051ED6"/>
    <w:rsid w:val="000537F8"/>
    <w:rsid w:val="00053A32"/>
    <w:rsid w:val="00055391"/>
    <w:rsid w:val="000561FF"/>
    <w:rsid w:val="000565CF"/>
    <w:rsid w:val="0005724F"/>
    <w:rsid w:val="000576B8"/>
    <w:rsid w:val="000614D7"/>
    <w:rsid w:val="0006289D"/>
    <w:rsid w:val="00062A54"/>
    <w:rsid w:val="00064655"/>
    <w:rsid w:val="0006656E"/>
    <w:rsid w:val="0007051A"/>
    <w:rsid w:val="00071E61"/>
    <w:rsid w:val="000728BD"/>
    <w:rsid w:val="00072C77"/>
    <w:rsid w:val="00073317"/>
    <w:rsid w:val="000747C8"/>
    <w:rsid w:val="000774CD"/>
    <w:rsid w:val="00077E38"/>
    <w:rsid w:val="00080A4E"/>
    <w:rsid w:val="00080F39"/>
    <w:rsid w:val="000820C4"/>
    <w:rsid w:val="00083399"/>
    <w:rsid w:val="00085BEC"/>
    <w:rsid w:val="000867A6"/>
    <w:rsid w:val="0009144B"/>
    <w:rsid w:val="00093D1C"/>
    <w:rsid w:val="00093D9F"/>
    <w:rsid w:val="0009488D"/>
    <w:rsid w:val="000978BB"/>
    <w:rsid w:val="000A0796"/>
    <w:rsid w:val="000A1F16"/>
    <w:rsid w:val="000A26A5"/>
    <w:rsid w:val="000A55BD"/>
    <w:rsid w:val="000A7E28"/>
    <w:rsid w:val="000C15ED"/>
    <w:rsid w:val="000C2068"/>
    <w:rsid w:val="000C2AAD"/>
    <w:rsid w:val="000C2BB6"/>
    <w:rsid w:val="000C313A"/>
    <w:rsid w:val="000C33AD"/>
    <w:rsid w:val="000C3450"/>
    <w:rsid w:val="000C51C2"/>
    <w:rsid w:val="000C6A9A"/>
    <w:rsid w:val="000C6E28"/>
    <w:rsid w:val="000C7EC1"/>
    <w:rsid w:val="000D0366"/>
    <w:rsid w:val="000D2013"/>
    <w:rsid w:val="000D2B64"/>
    <w:rsid w:val="000D31D4"/>
    <w:rsid w:val="000D4998"/>
    <w:rsid w:val="000D61DB"/>
    <w:rsid w:val="000D6366"/>
    <w:rsid w:val="000E049D"/>
    <w:rsid w:val="000E0567"/>
    <w:rsid w:val="000E0D59"/>
    <w:rsid w:val="000E0E8E"/>
    <w:rsid w:val="000E2D78"/>
    <w:rsid w:val="000E3768"/>
    <w:rsid w:val="000E430F"/>
    <w:rsid w:val="000E4746"/>
    <w:rsid w:val="000E4E59"/>
    <w:rsid w:val="000E4FC8"/>
    <w:rsid w:val="000E54C9"/>
    <w:rsid w:val="000E5F0A"/>
    <w:rsid w:val="000E6420"/>
    <w:rsid w:val="000E7584"/>
    <w:rsid w:val="000F0818"/>
    <w:rsid w:val="000F0AEA"/>
    <w:rsid w:val="000F428B"/>
    <w:rsid w:val="000F7072"/>
    <w:rsid w:val="000F718B"/>
    <w:rsid w:val="000F7A09"/>
    <w:rsid w:val="00101841"/>
    <w:rsid w:val="00101D6A"/>
    <w:rsid w:val="001022A9"/>
    <w:rsid w:val="00103846"/>
    <w:rsid w:val="00103E26"/>
    <w:rsid w:val="00104BC5"/>
    <w:rsid w:val="00105C22"/>
    <w:rsid w:val="0010680D"/>
    <w:rsid w:val="00106F61"/>
    <w:rsid w:val="00112155"/>
    <w:rsid w:val="00112AD8"/>
    <w:rsid w:val="001156C4"/>
    <w:rsid w:val="00116462"/>
    <w:rsid w:val="0011692D"/>
    <w:rsid w:val="00117E35"/>
    <w:rsid w:val="00117F8A"/>
    <w:rsid w:val="001200DE"/>
    <w:rsid w:val="001201C8"/>
    <w:rsid w:val="0012075E"/>
    <w:rsid w:val="00120B1C"/>
    <w:rsid w:val="00121C76"/>
    <w:rsid w:val="00121F03"/>
    <w:rsid w:val="00122BF9"/>
    <w:rsid w:val="001247AB"/>
    <w:rsid w:val="00124D3F"/>
    <w:rsid w:val="00127CA1"/>
    <w:rsid w:val="00133940"/>
    <w:rsid w:val="00133E5A"/>
    <w:rsid w:val="00135D86"/>
    <w:rsid w:val="0013623A"/>
    <w:rsid w:val="00137CC5"/>
    <w:rsid w:val="00142760"/>
    <w:rsid w:val="00145CD4"/>
    <w:rsid w:val="001462B7"/>
    <w:rsid w:val="00146901"/>
    <w:rsid w:val="00146EBA"/>
    <w:rsid w:val="00147228"/>
    <w:rsid w:val="001478CB"/>
    <w:rsid w:val="00150719"/>
    <w:rsid w:val="00151F99"/>
    <w:rsid w:val="001530F6"/>
    <w:rsid w:val="001535F6"/>
    <w:rsid w:val="0015389A"/>
    <w:rsid w:val="0015676A"/>
    <w:rsid w:val="00157253"/>
    <w:rsid w:val="00160192"/>
    <w:rsid w:val="0016040F"/>
    <w:rsid w:val="001613F5"/>
    <w:rsid w:val="00161725"/>
    <w:rsid w:val="001619E6"/>
    <w:rsid w:val="00162A94"/>
    <w:rsid w:val="00162CE9"/>
    <w:rsid w:val="00164F92"/>
    <w:rsid w:val="00165A11"/>
    <w:rsid w:val="00165B73"/>
    <w:rsid w:val="001663B1"/>
    <w:rsid w:val="00170428"/>
    <w:rsid w:val="001704E5"/>
    <w:rsid w:val="00171698"/>
    <w:rsid w:val="00171BC4"/>
    <w:rsid w:val="00171FA1"/>
    <w:rsid w:val="001721B6"/>
    <w:rsid w:val="00177C0C"/>
    <w:rsid w:val="0018022F"/>
    <w:rsid w:val="00180725"/>
    <w:rsid w:val="00181C12"/>
    <w:rsid w:val="00182405"/>
    <w:rsid w:val="00182490"/>
    <w:rsid w:val="001832FE"/>
    <w:rsid w:val="00184CA6"/>
    <w:rsid w:val="00185E90"/>
    <w:rsid w:val="001864D3"/>
    <w:rsid w:val="001870FC"/>
    <w:rsid w:val="00187F4A"/>
    <w:rsid w:val="001908A2"/>
    <w:rsid w:val="001916FB"/>
    <w:rsid w:val="001917CF"/>
    <w:rsid w:val="0019485A"/>
    <w:rsid w:val="001951A0"/>
    <w:rsid w:val="001A13FF"/>
    <w:rsid w:val="001A1869"/>
    <w:rsid w:val="001A2CFA"/>
    <w:rsid w:val="001A3E4D"/>
    <w:rsid w:val="001A485E"/>
    <w:rsid w:val="001A4A9B"/>
    <w:rsid w:val="001A5198"/>
    <w:rsid w:val="001A66A7"/>
    <w:rsid w:val="001A7E1C"/>
    <w:rsid w:val="001A7EC1"/>
    <w:rsid w:val="001B1988"/>
    <w:rsid w:val="001B2706"/>
    <w:rsid w:val="001B3090"/>
    <w:rsid w:val="001B32C5"/>
    <w:rsid w:val="001B38DF"/>
    <w:rsid w:val="001B3B99"/>
    <w:rsid w:val="001B3D37"/>
    <w:rsid w:val="001B68D1"/>
    <w:rsid w:val="001B797F"/>
    <w:rsid w:val="001C10D8"/>
    <w:rsid w:val="001C1C90"/>
    <w:rsid w:val="001C1D26"/>
    <w:rsid w:val="001C1DD9"/>
    <w:rsid w:val="001C2823"/>
    <w:rsid w:val="001C317B"/>
    <w:rsid w:val="001C39E1"/>
    <w:rsid w:val="001C43AD"/>
    <w:rsid w:val="001C48C7"/>
    <w:rsid w:val="001C6B38"/>
    <w:rsid w:val="001C76DB"/>
    <w:rsid w:val="001C783A"/>
    <w:rsid w:val="001D2699"/>
    <w:rsid w:val="001D2AE7"/>
    <w:rsid w:val="001D347C"/>
    <w:rsid w:val="001D583E"/>
    <w:rsid w:val="001E015A"/>
    <w:rsid w:val="001E02C5"/>
    <w:rsid w:val="001E03C0"/>
    <w:rsid w:val="001E1A50"/>
    <w:rsid w:val="001E26DD"/>
    <w:rsid w:val="001E422F"/>
    <w:rsid w:val="001E48E4"/>
    <w:rsid w:val="001E4DFA"/>
    <w:rsid w:val="001E65C1"/>
    <w:rsid w:val="001F0036"/>
    <w:rsid w:val="001F0CC5"/>
    <w:rsid w:val="001F3E70"/>
    <w:rsid w:val="001F464B"/>
    <w:rsid w:val="001F63B1"/>
    <w:rsid w:val="001F650B"/>
    <w:rsid w:val="0020051F"/>
    <w:rsid w:val="00200F6C"/>
    <w:rsid w:val="00201EE9"/>
    <w:rsid w:val="002027EC"/>
    <w:rsid w:val="00204CA7"/>
    <w:rsid w:val="00205403"/>
    <w:rsid w:val="00205AA9"/>
    <w:rsid w:val="00206452"/>
    <w:rsid w:val="00206543"/>
    <w:rsid w:val="002070BA"/>
    <w:rsid w:val="00213181"/>
    <w:rsid w:val="00214056"/>
    <w:rsid w:val="002140B5"/>
    <w:rsid w:val="00214419"/>
    <w:rsid w:val="00217151"/>
    <w:rsid w:val="00217D34"/>
    <w:rsid w:val="00220AAF"/>
    <w:rsid w:val="00221325"/>
    <w:rsid w:val="00222517"/>
    <w:rsid w:val="00223CA6"/>
    <w:rsid w:val="002249C1"/>
    <w:rsid w:val="00227B8C"/>
    <w:rsid w:val="002305E8"/>
    <w:rsid w:val="0023219D"/>
    <w:rsid w:val="002323ED"/>
    <w:rsid w:val="002328FD"/>
    <w:rsid w:val="0023583C"/>
    <w:rsid w:val="00240776"/>
    <w:rsid w:val="002415E6"/>
    <w:rsid w:val="002425DA"/>
    <w:rsid w:val="00242ACB"/>
    <w:rsid w:val="00243EC6"/>
    <w:rsid w:val="00244147"/>
    <w:rsid w:val="0024460E"/>
    <w:rsid w:val="00245FF4"/>
    <w:rsid w:val="00251DE0"/>
    <w:rsid w:val="0025343A"/>
    <w:rsid w:val="002545DA"/>
    <w:rsid w:val="002565FF"/>
    <w:rsid w:val="002572AF"/>
    <w:rsid w:val="00257358"/>
    <w:rsid w:val="00257DB8"/>
    <w:rsid w:val="0026268E"/>
    <w:rsid w:val="00265B42"/>
    <w:rsid w:val="00272E28"/>
    <w:rsid w:val="00272FD1"/>
    <w:rsid w:val="00273464"/>
    <w:rsid w:val="002749C0"/>
    <w:rsid w:val="00274AD8"/>
    <w:rsid w:val="00275488"/>
    <w:rsid w:val="00275F21"/>
    <w:rsid w:val="0027635E"/>
    <w:rsid w:val="00276636"/>
    <w:rsid w:val="002769B8"/>
    <w:rsid w:val="00277617"/>
    <w:rsid w:val="00280DFF"/>
    <w:rsid w:val="00281407"/>
    <w:rsid w:val="00282A7B"/>
    <w:rsid w:val="0028323E"/>
    <w:rsid w:val="00283D0E"/>
    <w:rsid w:val="0028487A"/>
    <w:rsid w:val="0028653E"/>
    <w:rsid w:val="00286ADC"/>
    <w:rsid w:val="00290C98"/>
    <w:rsid w:val="0029491D"/>
    <w:rsid w:val="00295103"/>
    <w:rsid w:val="002952C6"/>
    <w:rsid w:val="00295FF3"/>
    <w:rsid w:val="002A53B6"/>
    <w:rsid w:val="002A66AD"/>
    <w:rsid w:val="002A6F4D"/>
    <w:rsid w:val="002A7863"/>
    <w:rsid w:val="002B0E5C"/>
    <w:rsid w:val="002B24D7"/>
    <w:rsid w:val="002B389D"/>
    <w:rsid w:val="002B5542"/>
    <w:rsid w:val="002B593B"/>
    <w:rsid w:val="002B6123"/>
    <w:rsid w:val="002B7CF9"/>
    <w:rsid w:val="002C2311"/>
    <w:rsid w:val="002C7256"/>
    <w:rsid w:val="002C7D75"/>
    <w:rsid w:val="002D0364"/>
    <w:rsid w:val="002D1099"/>
    <w:rsid w:val="002D1C01"/>
    <w:rsid w:val="002D697A"/>
    <w:rsid w:val="002E1A0D"/>
    <w:rsid w:val="002E737D"/>
    <w:rsid w:val="002F10C8"/>
    <w:rsid w:val="002F3235"/>
    <w:rsid w:val="002F499C"/>
    <w:rsid w:val="002F55B3"/>
    <w:rsid w:val="002F6027"/>
    <w:rsid w:val="002F7240"/>
    <w:rsid w:val="002F7E53"/>
    <w:rsid w:val="00301795"/>
    <w:rsid w:val="00301B85"/>
    <w:rsid w:val="00303321"/>
    <w:rsid w:val="00310255"/>
    <w:rsid w:val="003103F5"/>
    <w:rsid w:val="00310A0D"/>
    <w:rsid w:val="00312613"/>
    <w:rsid w:val="00313F94"/>
    <w:rsid w:val="0031406B"/>
    <w:rsid w:val="00315233"/>
    <w:rsid w:val="003158F5"/>
    <w:rsid w:val="0031598D"/>
    <w:rsid w:val="00315F40"/>
    <w:rsid w:val="00317BCA"/>
    <w:rsid w:val="0032345E"/>
    <w:rsid w:val="003240CE"/>
    <w:rsid w:val="0032668F"/>
    <w:rsid w:val="00327038"/>
    <w:rsid w:val="00327F63"/>
    <w:rsid w:val="0033408B"/>
    <w:rsid w:val="00334C79"/>
    <w:rsid w:val="0033509A"/>
    <w:rsid w:val="00337D63"/>
    <w:rsid w:val="00340E51"/>
    <w:rsid w:val="00341758"/>
    <w:rsid w:val="0034196D"/>
    <w:rsid w:val="00342856"/>
    <w:rsid w:val="00342DB6"/>
    <w:rsid w:val="003505F5"/>
    <w:rsid w:val="003519EA"/>
    <w:rsid w:val="00351C6E"/>
    <w:rsid w:val="00351F9D"/>
    <w:rsid w:val="00352821"/>
    <w:rsid w:val="00355114"/>
    <w:rsid w:val="00355E56"/>
    <w:rsid w:val="00360731"/>
    <w:rsid w:val="00360A08"/>
    <w:rsid w:val="00360D7D"/>
    <w:rsid w:val="00361884"/>
    <w:rsid w:val="0036530E"/>
    <w:rsid w:val="00365DF3"/>
    <w:rsid w:val="00366803"/>
    <w:rsid w:val="00367551"/>
    <w:rsid w:val="00373999"/>
    <w:rsid w:val="00373DE7"/>
    <w:rsid w:val="00374061"/>
    <w:rsid w:val="00374698"/>
    <w:rsid w:val="003748E7"/>
    <w:rsid w:val="00375054"/>
    <w:rsid w:val="00376499"/>
    <w:rsid w:val="00377599"/>
    <w:rsid w:val="00377761"/>
    <w:rsid w:val="00381F14"/>
    <w:rsid w:val="0038313B"/>
    <w:rsid w:val="00383155"/>
    <w:rsid w:val="003858A0"/>
    <w:rsid w:val="0039059A"/>
    <w:rsid w:val="003920F3"/>
    <w:rsid w:val="00392D85"/>
    <w:rsid w:val="003941F3"/>
    <w:rsid w:val="00396982"/>
    <w:rsid w:val="00397666"/>
    <w:rsid w:val="0039786D"/>
    <w:rsid w:val="003A4403"/>
    <w:rsid w:val="003A69F1"/>
    <w:rsid w:val="003A6CF5"/>
    <w:rsid w:val="003B0710"/>
    <w:rsid w:val="003B1798"/>
    <w:rsid w:val="003B1AFE"/>
    <w:rsid w:val="003B44C1"/>
    <w:rsid w:val="003B4678"/>
    <w:rsid w:val="003B51C9"/>
    <w:rsid w:val="003B6B98"/>
    <w:rsid w:val="003C18E8"/>
    <w:rsid w:val="003C45DA"/>
    <w:rsid w:val="003C5252"/>
    <w:rsid w:val="003D2885"/>
    <w:rsid w:val="003D5152"/>
    <w:rsid w:val="003D53A3"/>
    <w:rsid w:val="003D53B9"/>
    <w:rsid w:val="003D53CE"/>
    <w:rsid w:val="003D6AE9"/>
    <w:rsid w:val="003D74CD"/>
    <w:rsid w:val="003E002F"/>
    <w:rsid w:val="003E067F"/>
    <w:rsid w:val="003E0781"/>
    <w:rsid w:val="003E1B2A"/>
    <w:rsid w:val="003E228E"/>
    <w:rsid w:val="003E3A21"/>
    <w:rsid w:val="003E4F1C"/>
    <w:rsid w:val="003E6A54"/>
    <w:rsid w:val="003E7507"/>
    <w:rsid w:val="003E75CA"/>
    <w:rsid w:val="003E7B73"/>
    <w:rsid w:val="003F21C0"/>
    <w:rsid w:val="003F2B99"/>
    <w:rsid w:val="003F3841"/>
    <w:rsid w:val="003F575C"/>
    <w:rsid w:val="003F6047"/>
    <w:rsid w:val="003F63F4"/>
    <w:rsid w:val="003F6A95"/>
    <w:rsid w:val="003F6BD7"/>
    <w:rsid w:val="00401245"/>
    <w:rsid w:val="00401ED6"/>
    <w:rsid w:val="0040480C"/>
    <w:rsid w:val="00405376"/>
    <w:rsid w:val="004065B4"/>
    <w:rsid w:val="00406D04"/>
    <w:rsid w:val="004070E5"/>
    <w:rsid w:val="00407EEC"/>
    <w:rsid w:val="004132DC"/>
    <w:rsid w:val="00416B58"/>
    <w:rsid w:val="00417368"/>
    <w:rsid w:val="00423423"/>
    <w:rsid w:val="00424099"/>
    <w:rsid w:val="00424B20"/>
    <w:rsid w:val="00425372"/>
    <w:rsid w:val="004260E4"/>
    <w:rsid w:val="0042751E"/>
    <w:rsid w:val="004301A7"/>
    <w:rsid w:val="00430432"/>
    <w:rsid w:val="00430F4F"/>
    <w:rsid w:val="004311AA"/>
    <w:rsid w:val="00433A86"/>
    <w:rsid w:val="004343AE"/>
    <w:rsid w:val="0043498D"/>
    <w:rsid w:val="004362B7"/>
    <w:rsid w:val="00436C8D"/>
    <w:rsid w:val="004377F9"/>
    <w:rsid w:val="00440FB3"/>
    <w:rsid w:val="00444C2D"/>
    <w:rsid w:val="00447D02"/>
    <w:rsid w:val="0045035D"/>
    <w:rsid w:val="00450CEC"/>
    <w:rsid w:val="00451CC8"/>
    <w:rsid w:val="00452849"/>
    <w:rsid w:val="004546EC"/>
    <w:rsid w:val="00455E58"/>
    <w:rsid w:val="00457407"/>
    <w:rsid w:val="004579BA"/>
    <w:rsid w:val="00457F58"/>
    <w:rsid w:val="004607BC"/>
    <w:rsid w:val="004607DF"/>
    <w:rsid w:val="0046098A"/>
    <w:rsid w:val="0046198E"/>
    <w:rsid w:val="004626B2"/>
    <w:rsid w:val="00463611"/>
    <w:rsid w:val="00465777"/>
    <w:rsid w:val="004661D2"/>
    <w:rsid w:val="00466647"/>
    <w:rsid w:val="004707E8"/>
    <w:rsid w:val="00471094"/>
    <w:rsid w:val="00472E96"/>
    <w:rsid w:val="00473277"/>
    <w:rsid w:val="004736ED"/>
    <w:rsid w:val="00473E6F"/>
    <w:rsid w:val="004747BA"/>
    <w:rsid w:val="00474A23"/>
    <w:rsid w:val="004764E2"/>
    <w:rsid w:val="004769F7"/>
    <w:rsid w:val="00476DC4"/>
    <w:rsid w:val="004776BB"/>
    <w:rsid w:val="00480FD4"/>
    <w:rsid w:val="00481F32"/>
    <w:rsid w:val="00483D66"/>
    <w:rsid w:val="004840AB"/>
    <w:rsid w:val="00484B0C"/>
    <w:rsid w:val="00484BE6"/>
    <w:rsid w:val="00484C06"/>
    <w:rsid w:val="00486EAE"/>
    <w:rsid w:val="0048706F"/>
    <w:rsid w:val="004902D8"/>
    <w:rsid w:val="0049035F"/>
    <w:rsid w:val="00490BFD"/>
    <w:rsid w:val="00491E20"/>
    <w:rsid w:val="00494A21"/>
    <w:rsid w:val="004976F7"/>
    <w:rsid w:val="004A06FB"/>
    <w:rsid w:val="004A0A05"/>
    <w:rsid w:val="004A0D1D"/>
    <w:rsid w:val="004A1D5E"/>
    <w:rsid w:val="004A6C3B"/>
    <w:rsid w:val="004B1A20"/>
    <w:rsid w:val="004B4911"/>
    <w:rsid w:val="004B524D"/>
    <w:rsid w:val="004B5558"/>
    <w:rsid w:val="004C0685"/>
    <w:rsid w:val="004C0F68"/>
    <w:rsid w:val="004C42D6"/>
    <w:rsid w:val="004C5037"/>
    <w:rsid w:val="004C6408"/>
    <w:rsid w:val="004C75CA"/>
    <w:rsid w:val="004D0831"/>
    <w:rsid w:val="004D0ABF"/>
    <w:rsid w:val="004D18F9"/>
    <w:rsid w:val="004D41C7"/>
    <w:rsid w:val="004D4FFD"/>
    <w:rsid w:val="004D5270"/>
    <w:rsid w:val="004D590F"/>
    <w:rsid w:val="004D729C"/>
    <w:rsid w:val="004E0690"/>
    <w:rsid w:val="004E0EBE"/>
    <w:rsid w:val="004E1F80"/>
    <w:rsid w:val="004E2433"/>
    <w:rsid w:val="004E30F5"/>
    <w:rsid w:val="004E3C46"/>
    <w:rsid w:val="004E45AA"/>
    <w:rsid w:val="004E6547"/>
    <w:rsid w:val="004F044B"/>
    <w:rsid w:val="004F04F8"/>
    <w:rsid w:val="004F18EF"/>
    <w:rsid w:val="004F219F"/>
    <w:rsid w:val="004F4F4E"/>
    <w:rsid w:val="004F50C0"/>
    <w:rsid w:val="004F55A6"/>
    <w:rsid w:val="0050022C"/>
    <w:rsid w:val="00502C07"/>
    <w:rsid w:val="00503A38"/>
    <w:rsid w:val="00503C90"/>
    <w:rsid w:val="00504BAF"/>
    <w:rsid w:val="00504DDE"/>
    <w:rsid w:val="0050514B"/>
    <w:rsid w:val="00516371"/>
    <w:rsid w:val="005165CA"/>
    <w:rsid w:val="00516805"/>
    <w:rsid w:val="00516FEB"/>
    <w:rsid w:val="005179FD"/>
    <w:rsid w:val="005230CB"/>
    <w:rsid w:val="00523F55"/>
    <w:rsid w:val="00524139"/>
    <w:rsid w:val="00525F89"/>
    <w:rsid w:val="00526D09"/>
    <w:rsid w:val="00530F9F"/>
    <w:rsid w:val="00533CE9"/>
    <w:rsid w:val="00540F56"/>
    <w:rsid w:val="00542771"/>
    <w:rsid w:val="00543DC2"/>
    <w:rsid w:val="00543E78"/>
    <w:rsid w:val="00543FB5"/>
    <w:rsid w:val="00544B80"/>
    <w:rsid w:val="005457F1"/>
    <w:rsid w:val="005457FD"/>
    <w:rsid w:val="005465EA"/>
    <w:rsid w:val="00550909"/>
    <w:rsid w:val="00551621"/>
    <w:rsid w:val="00551B9E"/>
    <w:rsid w:val="005524C1"/>
    <w:rsid w:val="00554D1C"/>
    <w:rsid w:val="005608E6"/>
    <w:rsid w:val="00561566"/>
    <w:rsid w:val="0056427F"/>
    <w:rsid w:val="005648F8"/>
    <w:rsid w:val="00564D92"/>
    <w:rsid w:val="005650C1"/>
    <w:rsid w:val="00567A63"/>
    <w:rsid w:val="00570250"/>
    <w:rsid w:val="00570D69"/>
    <w:rsid w:val="00574302"/>
    <w:rsid w:val="00577F55"/>
    <w:rsid w:val="005827F4"/>
    <w:rsid w:val="0058323A"/>
    <w:rsid w:val="005854F0"/>
    <w:rsid w:val="00586C4B"/>
    <w:rsid w:val="00586C8F"/>
    <w:rsid w:val="00593182"/>
    <w:rsid w:val="005948B5"/>
    <w:rsid w:val="00597677"/>
    <w:rsid w:val="005A0251"/>
    <w:rsid w:val="005A0C64"/>
    <w:rsid w:val="005A12AF"/>
    <w:rsid w:val="005A1317"/>
    <w:rsid w:val="005A1FD1"/>
    <w:rsid w:val="005A23A3"/>
    <w:rsid w:val="005A2729"/>
    <w:rsid w:val="005A2CE6"/>
    <w:rsid w:val="005A37EE"/>
    <w:rsid w:val="005A7A94"/>
    <w:rsid w:val="005B14E3"/>
    <w:rsid w:val="005B182E"/>
    <w:rsid w:val="005B2609"/>
    <w:rsid w:val="005B2878"/>
    <w:rsid w:val="005B33C8"/>
    <w:rsid w:val="005B3C78"/>
    <w:rsid w:val="005B4AC0"/>
    <w:rsid w:val="005B4D49"/>
    <w:rsid w:val="005B52FF"/>
    <w:rsid w:val="005B614A"/>
    <w:rsid w:val="005B76B7"/>
    <w:rsid w:val="005B79D0"/>
    <w:rsid w:val="005B7B03"/>
    <w:rsid w:val="005C1E25"/>
    <w:rsid w:val="005C33BA"/>
    <w:rsid w:val="005C4F15"/>
    <w:rsid w:val="005C5968"/>
    <w:rsid w:val="005C6141"/>
    <w:rsid w:val="005D094F"/>
    <w:rsid w:val="005D1B51"/>
    <w:rsid w:val="005D3349"/>
    <w:rsid w:val="005D381F"/>
    <w:rsid w:val="005D3982"/>
    <w:rsid w:val="005D5A64"/>
    <w:rsid w:val="005D5A8B"/>
    <w:rsid w:val="005D65FE"/>
    <w:rsid w:val="005E08CA"/>
    <w:rsid w:val="005E171A"/>
    <w:rsid w:val="005E2599"/>
    <w:rsid w:val="005E3980"/>
    <w:rsid w:val="005E400E"/>
    <w:rsid w:val="005E4098"/>
    <w:rsid w:val="005F1FF1"/>
    <w:rsid w:val="005F26E4"/>
    <w:rsid w:val="005F5286"/>
    <w:rsid w:val="005F599B"/>
    <w:rsid w:val="005F68CD"/>
    <w:rsid w:val="005F7C06"/>
    <w:rsid w:val="00600064"/>
    <w:rsid w:val="006004C2"/>
    <w:rsid w:val="00601B32"/>
    <w:rsid w:val="00602807"/>
    <w:rsid w:val="00604476"/>
    <w:rsid w:val="006049A2"/>
    <w:rsid w:val="00604A12"/>
    <w:rsid w:val="00605D9E"/>
    <w:rsid w:val="0060763A"/>
    <w:rsid w:val="00610538"/>
    <w:rsid w:val="00612C15"/>
    <w:rsid w:val="00613FDF"/>
    <w:rsid w:val="00614F16"/>
    <w:rsid w:val="00617D39"/>
    <w:rsid w:val="006209FD"/>
    <w:rsid w:val="0062148F"/>
    <w:rsid w:val="00632EA4"/>
    <w:rsid w:val="00634C89"/>
    <w:rsid w:val="00635117"/>
    <w:rsid w:val="006358BF"/>
    <w:rsid w:val="006362E6"/>
    <w:rsid w:val="006366C0"/>
    <w:rsid w:val="0064290D"/>
    <w:rsid w:val="00642E43"/>
    <w:rsid w:val="00642F27"/>
    <w:rsid w:val="006430CE"/>
    <w:rsid w:val="00644162"/>
    <w:rsid w:val="006455D8"/>
    <w:rsid w:val="00647C22"/>
    <w:rsid w:val="0065083D"/>
    <w:rsid w:val="00653024"/>
    <w:rsid w:val="00653381"/>
    <w:rsid w:val="00653BE4"/>
    <w:rsid w:val="00654789"/>
    <w:rsid w:val="00655C13"/>
    <w:rsid w:val="00655D87"/>
    <w:rsid w:val="00656292"/>
    <w:rsid w:val="00657C8E"/>
    <w:rsid w:val="00662031"/>
    <w:rsid w:val="006625A1"/>
    <w:rsid w:val="006627BF"/>
    <w:rsid w:val="0066342C"/>
    <w:rsid w:val="006655F5"/>
    <w:rsid w:val="006668A1"/>
    <w:rsid w:val="00666E6D"/>
    <w:rsid w:val="00666FDB"/>
    <w:rsid w:val="006718F8"/>
    <w:rsid w:val="00672848"/>
    <w:rsid w:val="00673C57"/>
    <w:rsid w:val="006758A7"/>
    <w:rsid w:val="00677D2B"/>
    <w:rsid w:val="0068043F"/>
    <w:rsid w:val="00680E42"/>
    <w:rsid w:val="00681045"/>
    <w:rsid w:val="006812C5"/>
    <w:rsid w:val="00682122"/>
    <w:rsid w:val="00683938"/>
    <w:rsid w:val="00684236"/>
    <w:rsid w:val="00685075"/>
    <w:rsid w:val="0068578F"/>
    <w:rsid w:val="0069080D"/>
    <w:rsid w:val="006941E6"/>
    <w:rsid w:val="006A0C99"/>
    <w:rsid w:val="006A52CD"/>
    <w:rsid w:val="006A5A62"/>
    <w:rsid w:val="006B10AA"/>
    <w:rsid w:val="006B30B8"/>
    <w:rsid w:val="006B3A3C"/>
    <w:rsid w:val="006B426F"/>
    <w:rsid w:val="006B489D"/>
    <w:rsid w:val="006B4BFA"/>
    <w:rsid w:val="006C02C9"/>
    <w:rsid w:val="006C0766"/>
    <w:rsid w:val="006C16D6"/>
    <w:rsid w:val="006C1ACF"/>
    <w:rsid w:val="006C28B4"/>
    <w:rsid w:val="006C5DA3"/>
    <w:rsid w:val="006C66BA"/>
    <w:rsid w:val="006C76D3"/>
    <w:rsid w:val="006D0528"/>
    <w:rsid w:val="006D07BF"/>
    <w:rsid w:val="006D0FD9"/>
    <w:rsid w:val="006D1D33"/>
    <w:rsid w:val="006D3BBC"/>
    <w:rsid w:val="006D4113"/>
    <w:rsid w:val="006D4ADE"/>
    <w:rsid w:val="006D4BCA"/>
    <w:rsid w:val="006D587E"/>
    <w:rsid w:val="006D5AF9"/>
    <w:rsid w:val="006E0714"/>
    <w:rsid w:val="006E2864"/>
    <w:rsid w:val="006E340F"/>
    <w:rsid w:val="006E4859"/>
    <w:rsid w:val="006E6146"/>
    <w:rsid w:val="006E6DA6"/>
    <w:rsid w:val="006E736A"/>
    <w:rsid w:val="006F0A89"/>
    <w:rsid w:val="006F0E54"/>
    <w:rsid w:val="006F11BE"/>
    <w:rsid w:val="006F1E43"/>
    <w:rsid w:val="006F243E"/>
    <w:rsid w:val="006F291F"/>
    <w:rsid w:val="006F55AA"/>
    <w:rsid w:val="006F65A7"/>
    <w:rsid w:val="00700103"/>
    <w:rsid w:val="0070116B"/>
    <w:rsid w:val="0070209A"/>
    <w:rsid w:val="0070340C"/>
    <w:rsid w:val="0070413A"/>
    <w:rsid w:val="0070615B"/>
    <w:rsid w:val="0070663E"/>
    <w:rsid w:val="0070684C"/>
    <w:rsid w:val="0070689E"/>
    <w:rsid w:val="007070EB"/>
    <w:rsid w:val="00712D4F"/>
    <w:rsid w:val="00713ADC"/>
    <w:rsid w:val="00715498"/>
    <w:rsid w:val="0071571E"/>
    <w:rsid w:val="0071584F"/>
    <w:rsid w:val="00715F9F"/>
    <w:rsid w:val="007171D1"/>
    <w:rsid w:val="00717DBD"/>
    <w:rsid w:val="00720834"/>
    <w:rsid w:val="00720D4B"/>
    <w:rsid w:val="00724F7E"/>
    <w:rsid w:val="007258F0"/>
    <w:rsid w:val="00727F04"/>
    <w:rsid w:val="0073117D"/>
    <w:rsid w:val="007314B0"/>
    <w:rsid w:val="00731BC2"/>
    <w:rsid w:val="007321E6"/>
    <w:rsid w:val="00732D5E"/>
    <w:rsid w:val="00734943"/>
    <w:rsid w:val="00737D17"/>
    <w:rsid w:val="00743049"/>
    <w:rsid w:val="00743146"/>
    <w:rsid w:val="007439BE"/>
    <w:rsid w:val="00743B08"/>
    <w:rsid w:val="00744355"/>
    <w:rsid w:val="007451B4"/>
    <w:rsid w:val="00745FB6"/>
    <w:rsid w:val="00746F6E"/>
    <w:rsid w:val="00747013"/>
    <w:rsid w:val="00747402"/>
    <w:rsid w:val="00753B21"/>
    <w:rsid w:val="00753C56"/>
    <w:rsid w:val="00756629"/>
    <w:rsid w:val="00756F07"/>
    <w:rsid w:val="00757043"/>
    <w:rsid w:val="007571CA"/>
    <w:rsid w:val="00760F84"/>
    <w:rsid w:val="007629DB"/>
    <w:rsid w:val="00765607"/>
    <w:rsid w:val="00766B9E"/>
    <w:rsid w:val="00771241"/>
    <w:rsid w:val="00771B46"/>
    <w:rsid w:val="00773CC5"/>
    <w:rsid w:val="00774B36"/>
    <w:rsid w:val="007753C2"/>
    <w:rsid w:val="0077570B"/>
    <w:rsid w:val="00776B33"/>
    <w:rsid w:val="00777C89"/>
    <w:rsid w:val="00777F81"/>
    <w:rsid w:val="00782A78"/>
    <w:rsid w:val="00782E76"/>
    <w:rsid w:val="00782F31"/>
    <w:rsid w:val="0078332E"/>
    <w:rsid w:val="00786115"/>
    <w:rsid w:val="00786B89"/>
    <w:rsid w:val="00790B4E"/>
    <w:rsid w:val="00791085"/>
    <w:rsid w:val="00791C75"/>
    <w:rsid w:val="00793798"/>
    <w:rsid w:val="007941F6"/>
    <w:rsid w:val="007944B1"/>
    <w:rsid w:val="007950D1"/>
    <w:rsid w:val="007963BF"/>
    <w:rsid w:val="007A12C3"/>
    <w:rsid w:val="007A3644"/>
    <w:rsid w:val="007A4916"/>
    <w:rsid w:val="007A4D65"/>
    <w:rsid w:val="007A6FE3"/>
    <w:rsid w:val="007A799C"/>
    <w:rsid w:val="007B092A"/>
    <w:rsid w:val="007C1847"/>
    <w:rsid w:val="007C2926"/>
    <w:rsid w:val="007C3589"/>
    <w:rsid w:val="007C489B"/>
    <w:rsid w:val="007C7156"/>
    <w:rsid w:val="007D0233"/>
    <w:rsid w:val="007D0E52"/>
    <w:rsid w:val="007D1E7C"/>
    <w:rsid w:val="007D2634"/>
    <w:rsid w:val="007D2B19"/>
    <w:rsid w:val="007D4629"/>
    <w:rsid w:val="007D4C48"/>
    <w:rsid w:val="007D6A10"/>
    <w:rsid w:val="007D7EB2"/>
    <w:rsid w:val="007E2B11"/>
    <w:rsid w:val="007E31A8"/>
    <w:rsid w:val="007E6FCB"/>
    <w:rsid w:val="007E796C"/>
    <w:rsid w:val="007F030A"/>
    <w:rsid w:val="007F23E7"/>
    <w:rsid w:val="007F4F06"/>
    <w:rsid w:val="007F5109"/>
    <w:rsid w:val="007F5C54"/>
    <w:rsid w:val="007F7A2C"/>
    <w:rsid w:val="00801A68"/>
    <w:rsid w:val="00802330"/>
    <w:rsid w:val="0080239A"/>
    <w:rsid w:val="00805A6E"/>
    <w:rsid w:val="00807C36"/>
    <w:rsid w:val="00810B95"/>
    <w:rsid w:val="00812364"/>
    <w:rsid w:val="0081482A"/>
    <w:rsid w:val="00815C82"/>
    <w:rsid w:val="00816C6B"/>
    <w:rsid w:val="00817885"/>
    <w:rsid w:val="008218B3"/>
    <w:rsid w:val="00821A08"/>
    <w:rsid w:val="00821FD2"/>
    <w:rsid w:val="00822F9C"/>
    <w:rsid w:val="00823C31"/>
    <w:rsid w:val="00823FA0"/>
    <w:rsid w:val="008242CF"/>
    <w:rsid w:val="00824550"/>
    <w:rsid w:val="00826DB7"/>
    <w:rsid w:val="00832BCC"/>
    <w:rsid w:val="00832DAB"/>
    <w:rsid w:val="00832E77"/>
    <w:rsid w:val="008369C9"/>
    <w:rsid w:val="008402A2"/>
    <w:rsid w:val="00842376"/>
    <w:rsid w:val="00842D52"/>
    <w:rsid w:val="00843158"/>
    <w:rsid w:val="00843D91"/>
    <w:rsid w:val="00846279"/>
    <w:rsid w:val="00846B70"/>
    <w:rsid w:val="00846EE9"/>
    <w:rsid w:val="008477F2"/>
    <w:rsid w:val="008479E1"/>
    <w:rsid w:val="00851E8E"/>
    <w:rsid w:val="00852635"/>
    <w:rsid w:val="00853E59"/>
    <w:rsid w:val="00855BF2"/>
    <w:rsid w:val="00856945"/>
    <w:rsid w:val="008601CE"/>
    <w:rsid w:val="008615C0"/>
    <w:rsid w:val="00862B04"/>
    <w:rsid w:val="008637E1"/>
    <w:rsid w:val="008647F6"/>
    <w:rsid w:val="0086641B"/>
    <w:rsid w:val="00867EDD"/>
    <w:rsid w:val="008707BC"/>
    <w:rsid w:val="008713C5"/>
    <w:rsid w:val="0087220D"/>
    <w:rsid w:val="00873F1F"/>
    <w:rsid w:val="00874E2B"/>
    <w:rsid w:val="00874EA7"/>
    <w:rsid w:val="008750D1"/>
    <w:rsid w:val="00875D7D"/>
    <w:rsid w:val="008772C5"/>
    <w:rsid w:val="008826C0"/>
    <w:rsid w:val="0088272A"/>
    <w:rsid w:val="00882AA5"/>
    <w:rsid w:val="00883EEE"/>
    <w:rsid w:val="00884340"/>
    <w:rsid w:val="00887649"/>
    <w:rsid w:val="00887669"/>
    <w:rsid w:val="00892D33"/>
    <w:rsid w:val="00893563"/>
    <w:rsid w:val="0089450B"/>
    <w:rsid w:val="0089725C"/>
    <w:rsid w:val="00897436"/>
    <w:rsid w:val="00897AA4"/>
    <w:rsid w:val="00897DD5"/>
    <w:rsid w:val="008A0464"/>
    <w:rsid w:val="008A196A"/>
    <w:rsid w:val="008A280C"/>
    <w:rsid w:val="008A3749"/>
    <w:rsid w:val="008A77F6"/>
    <w:rsid w:val="008A7CCD"/>
    <w:rsid w:val="008B1E4B"/>
    <w:rsid w:val="008B2E4B"/>
    <w:rsid w:val="008B3535"/>
    <w:rsid w:val="008B569A"/>
    <w:rsid w:val="008B7E7D"/>
    <w:rsid w:val="008C0603"/>
    <w:rsid w:val="008C1B6D"/>
    <w:rsid w:val="008C3972"/>
    <w:rsid w:val="008C54E0"/>
    <w:rsid w:val="008C57AF"/>
    <w:rsid w:val="008C6256"/>
    <w:rsid w:val="008C7D72"/>
    <w:rsid w:val="008D0956"/>
    <w:rsid w:val="008D197A"/>
    <w:rsid w:val="008D2712"/>
    <w:rsid w:val="008D374F"/>
    <w:rsid w:val="008D567D"/>
    <w:rsid w:val="008D57F2"/>
    <w:rsid w:val="008D7B4D"/>
    <w:rsid w:val="008E2313"/>
    <w:rsid w:val="008E404E"/>
    <w:rsid w:val="008E505A"/>
    <w:rsid w:val="008E78B8"/>
    <w:rsid w:val="008F14C5"/>
    <w:rsid w:val="008F69B3"/>
    <w:rsid w:val="008F6F5B"/>
    <w:rsid w:val="00901FE8"/>
    <w:rsid w:val="00906871"/>
    <w:rsid w:val="00906CF4"/>
    <w:rsid w:val="009079F1"/>
    <w:rsid w:val="00907EE9"/>
    <w:rsid w:val="009142C2"/>
    <w:rsid w:val="00915AE9"/>
    <w:rsid w:val="009163C1"/>
    <w:rsid w:val="0091684F"/>
    <w:rsid w:val="00917614"/>
    <w:rsid w:val="0092162E"/>
    <w:rsid w:val="00924A0E"/>
    <w:rsid w:val="00926F14"/>
    <w:rsid w:val="00927970"/>
    <w:rsid w:val="00930C01"/>
    <w:rsid w:val="0093189B"/>
    <w:rsid w:val="00932748"/>
    <w:rsid w:val="0093419B"/>
    <w:rsid w:val="0093425B"/>
    <w:rsid w:val="0093578B"/>
    <w:rsid w:val="009362DF"/>
    <w:rsid w:val="00936561"/>
    <w:rsid w:val="009367BF"/>
    <w:rsid w:val="009378D4"/>
    <w:rsid w:val="00941296"/>
    <w:rsid w:val="00941E5F"/>
    <w:rsid w:val="009426B5"/>
    <w:rsid w:val="00945401"/>
    <w:rsid w:val="00945704"/>
    <w:rsid w:val="00945DD9"/>
    <w:rsid w:val="00946463"/>
    <w:rsid w:val="009527C9"/>
    <w:rsid w:val="009540BD"/>
    <w:rsid w:val="009547D6"/>
    <w:rsid w:val="009556C9"/>
    <w:rsid w:val="009578ED"/>
    <w:rsid w:val="00957DCD"/>
    <w:rsid w:val="00960F5A"/>
    <w:rsid w:val="00962E8B"/>
    <w:rsid w:val="00963B95"/>
    <w:rsid w:val="00966B50"/>
    <w:rsid w:val="00966CC5"/>
    <w:rsid w:val="00967ED3"/>
    <w:rsid w:val="009706CE"/>
    <w:rsid w:val="00970F9C"/>
    <w:rsid w:val="00973B4F"/>
    <w:rsid w:val="00974E05"/>
    <w:rsid w:val="009754C0"/>
    <w:rsid w:val="009754E5"/>
    <w:rsid w:val="00976FDC"/>
    <w:rsid w:val="00977F97"/>
    <w:rsid w:val="00982431"/>
    <w:rsid w:val="00985870"/>
    <w:rsid w:val="00985970"/>
    <w:rsid w:val="00985DC5"/>
    <w:rsid w:val="00990B07"/>
    <w:rsid w:val="0099122F"/>
    <w:rsid w:val="00995386"/>
    <w:rsid w:val="00995D66"/>
    <w:rsid w:val="0099786A"/>
    <w:rsid w:val="009A0538"/>
    <w:rsid w:val="009A1789"/>
    <w:rsid w:val="009A2BBB"/>
    <w:rsid w:val="009A5D4E"/>
    <w:rsid w:val="009A6FB0"/>
    <w:rsid w:val="009A7121"/>
    <w:rsid w:val="009A7B71"/>
    <w:rsid w:val="009A7BA3"/>
    <w:rsid w:val="009B2A8C"/>
    <w:rsid w:val="009B3357"/>
    <w:rsid w:val="009B4168"/>
    <w:rsid w:val="009B51E3"/>
    <w:rsid w:val="009B5C93"/>
    <w:rsid w:val="009C0C11"/>
    <w:rsid w:val="009C1F75"/>
    <w:rsid w:val="009C364E"/>
    <w:rsid w:val="009D0AAC"/>
    <w:rsid w:val="009D0F14"/>
    <w:rsid w:val="009D1044"/>
    <w:rsid w:val="009D1B83"/>
    <w:rsid w:val="009D34D9"/>
    <w:rsid w:val="009D3E58"/>
    <w:rsid w:val="009D6412"/>
    <w:rsid w:val="009D6A09"/>
    <w:rsid w:val="009E0596"/>
    <w:rsid w:val="009E2838"/>
    <w:rsid w:val="009E2F54"/>
    <w:rsid w:val="009E376B"/>
    <w:rsid w:val="009E408F"/>
    <w:rsid w:val="009E5AE6"/>
    <w:rsid w:val="009E6AE7"/>
    <w:rsid w:val="009E7167"/>
    <w:rsid w:val="009F165C"/>
    <w:rsid w:val="009F1930"/>
    <w:rsid w:val="009F2780"/>
    <w:rsid w:val="009F317F"/>
    <w:rsid w:val="009F4428"/>
    <w:rsid w:val="009F4F1E"/>
    <w:rsid w:val="009F6580"/>
    <w:rsid w:val="009F75A0"/>
    <w:rsid w:val="009F78C6"/>
    <w:rsid w:val="009F7C11"/>
    <w:rsid w:val="00A0086D"/>
    <w:rsid w:val="00A022C2"/>
    <w:rsid w:val="00A032A9"/>
    <w:rsid w:val="00A06A38"/>
    <w:rsid w:val="00A06E5B"/>
    <w:rsid w:val="00A06F3B"/>
    <w:rsid w:val="00A07F11"/>
    <w:rsid w:val="00A10416"/>
    <w:rsid w:val="00A109CA"/>
    <w:rsid w:val="00A1204A"/>
    <w:rsid w:val="00A123FE"/>
    <w:rsid w:val="00A13154"/>
    <w:rsid w:val="00A14EA0"/>
    <w:rsid w:val="00A15C01"/>
    <w:rsid w:val="00A160B3"/>
    <w:rsid w:val="00A16313"/>
    <w:rsid w:val="00A16550"/>
    <w:rsid w:val="00A21823"/>
    <w:rsid w:val="00A225FA"/>
    <w:rsid w:val="00A22892"/>
    <w:rsid w:val="00A266FB"/>
    <w:rsid w:val="00A27C52"/>
    <w:rsid w:val="00A3000C"/>
    <w:rsid w:val="00A30B7C"/>
    <w:rsid w:val="00A337D6"/>
    <w:rsid w:val="00A34C86"/>
    <w:rsid w:val="00A35742"/>
    <w:rsid w:val="00A359BF"/>
    <w:rsid w:val="00A36A22"/>
    <w:rsid w:val="00A40A06"/>
    <w:rsid w:val="00A40ED7"/>
    <w:rsid w:val="00A40F3B"/>
    <w:rsid w:val="00A41A7F"/>
    <w:rsid w:val="00A41DE8"/>
    <w:rsid w:val="00A42122"/>
    <w:rsid w:val="00A426D2"/>
    <w:rsid w:val="00A44A28"/>
    <w:rsid w:val="00A44A9B"/>
    <w:rsid w:val="00A45EC8"/>
    <w:rsid w:val="00A46956"/>
    <w:rsid w:val="00A470CF"/>
    <w:rsid w:val="00A47597"/>
    <w:rsid w:val="00A478B6"/>
    <w:rsid w:val="00A542AC"/>
    <w:rsid w:val="00A614D2"/>
    <w:rsid w:val="00A61F4D"/>
    <w:rsid w:val="00A626FC"/>
    <w:rsid w:val="00A62FC5"/>
    <w:rsid w:val="00A653C7"/>
    <w:rsid w:val="00A6544F"/>
    <w:rsid w:val="00A65B40"/>
    <w:rsid w:val="00A675ED"/>
    <w:rsid w:val="00A67F83"/>
    <w:rsid w:val="00A70A39"/>
    <w:rsid w:val="00A7419C"/>
    <w:rsid w:val="00A7765A"/>
    <w:rsid w:val="00A80C2A"/>
    <w:rsid w:val="00A80D40"/>
    <w:rsid w:val="00A833BA"/>
    <w:rsid w:val="00A83572"/>
    <w:rsid w:val="00A8484F"/>
    <w:rsid w:val="00A8523C"/>
    <w:rsid w:val="00A86CB1"/>
    <w:rsid w:val="00A86D3F"/>
    <w:rsid w:val="00A86DBD"/>
    <w:rsid w:val="00A91D02"/>
    <w:rsid w:val="00A95229"/>
    <w:rsid w:val="00A964B3"/>
    <w:rsid w:val="00A96CCE"/>
    <w:rsid w:val="00A971D5"/>
    <w:rsid w:val="00AA0A7F"/>
    <w:rsid w:val="00AA1360"/>
    <w:rsid w:val="00AA2BBE"/>
    <w:rsid w:val="00AA2F7A"/>
    <w:rsid w:val="00AA58EA"/>
    <w:rsid w:val="00AA76FB"/>
    <w:rsid w:val="00AA79B5"/>
    <w:rsid w:val="00AB0F97"/>
    <w:rsid w:val="00AB3DC0"/>
    <w:rsid w:val="00AB505C"/>
    <w:rsid w:val="00AB5CA3"/>
    <w:rsid w:val="00AB729A"/>
    <w:rsid w:val="00AB780C"/>
    <w:rsid w:val="00AC1759"/>
    <w:rsid w:val="00AC23F3"/>
    <w:rsid w:val="00AC482F"/>
    <w:rsid w:val="00AC5768"/>
    <w:rsid w:val="00AC6F42"/>
    <w:rsid w:val="00AC7316"/>
    <w:rsid w:val="00AC7AF8"/>
    <w:rsid w:val="00AD1E7E"/>
    <w:rsid w:val="00AD5D38"/>
    <w:rsid w:val="00AD5E4A"/>
    <w:rsid w:val="00AD674A"/>
    <w:rsid w:val="00AD7A20"/>
    <w:rsid w:val="00AE09C4"/>
    <w:rsid w:val="00AE2720"/>
    <w:rsid w:val="00AE36B9"/>
    <w:rsid w:val="00AE4276"/>
    <w:rsid w:val="00AE5555"/>
    <w:rsid w:val="00AE57F8"/>
    <w:rsid w:val="00AE5820"/>
    <w:rsid w:val="00AE5BB9"/>
    <w:rsid w:val="00AE6291"/>
    <w:rsid w:val="00AF0350"/>
    <w:rsid w:val="00AF0E2D"/>
    <w:rsid w:val="00AF0E8B"/>
    <w:rsid w:val="00AF2DB9"/>
    <w:rsid w:val="00AF2EA2"/>
    <w:rsid w:val="00AF3C4B"/>
    <w:rsid w:val="00AF40E9"/>
    <w:rsid w:val="00AF4269"/>
    <w:rsid w:val="00AF455B"/>
    <w:rsid w:val="00AF47B1"/>
    <w:rsid w:val="00AF76B8"/>
    <w:rsid w:val="00AF7A90"/>
    <w:rsid w:val="00B03EE6"/>
    <w:rsid w:val="00B03EF9"/>
    <w:rsid w:val="00B04B39"/>
    <w:rsid w:val="00B06E40"/>
    <w:rsid w:val="00B11834"/>
    <w:rsid w:val="00B11BEE"/>
    <w:rsid w:val="00B11CCC"/>
    <w:rsid w:val="00B11EC5"/>
    <w:rsid w:val="00B121A1"/>
    <w:rsid w:val="00B12439"/>
    <w:rsid w:val="00B12E74"/>
    <w:rsid w:val="00B1349F"/>
    <w:rsid w:val="00B142DF"/>
    <w:rsid w:val="00B15274"/>
    <w:rsid w:val="00B15F88"/>
    <w:rsid w:val="00B16894"/>
    <w:rsid w:val="00B21A9B"/>
    <w:rsid w:val="00B23006"/>
    <w:rsid w:val="00B233B0"/>
    <w:rsid w:val="00B26A27"/>
    <w:rsid w:val="00B30C58"/>
    <w:rsid w:val="00B31393"/>
    <w:rsid w:val="00B3418F"/>
    <w:rsid w:val="00B366F0"/>
    <w:rsid w:val="00B36901"/>
    <w:rsid w:val="00B3748F"/>
    <w:rsid w:val="00B40447"/>
    <w:rsid w:val="00B416ED"/>
    <w:rsid w:val="00B41D28"/>
    <w:rsid w:val="00B42849"/>
    <w:rsid w:val="00B43720"/>
    <w:rsid w:val="00B43D99"/>
    <w:rsid w:val="00B44164"/>
    <w:rsid w:val="00B4634E"/>
    <w:rsid w:val="00B46545"/>
    <w:rsid w:val="00B46A48"/>
    <w:rsid w:val="00B4781C"/>
    <w:rsid w:val="00B50424"/>
    <w:rsid w:val="00B50D1E"/>
    <w:rsid w:val="00B51B7D"/>
    <w:rsid w:val="00B52410"/>
    <w:rsid w:val="00B531BF"/>
    <w:rsid w:val="00B53710"/>
    <w:rsid w:val="00B57AC6"/>
    <w:rsid w:val="00B6153D"/>
    <w:rsid w:val="00B61C41"/>
    <w:rsid w:val="00B62E65"/>
    <w:rsid w:val="00B6437C"/>
    <w:rsid w:val="00B64E6B"/>
    <w:rsid w:val="00B6678C"/>
    <w:rsid w:val="00B704D1"/>
    <w:rsid w:val="00B7105A"/>
    <w:rsid w:val="00B72367"/>
    <w:rsid w:val="00B7306E"/>
    <w:rsid w:val="00B73C18"/>
    <w:rsid w:val="00B74BD8"/>
    <w:rsid w:val="00B74FF2"/>
    <w:rsid w:val="00B8098C"/>
    <w:rsid w:val="00B80A3F"/>
    <w:rsid w:val="00B821D0"/>
    <w:rsid w:val="00B829A4"/>
    <w:rsid w:val="00B83F3B"/>
    <w:rsid w:val="00B84017"/>
    <w:rsid w:val="00B8443A"/>
    <w:rsid w:val="00B844AC"/>
    <w:rsid w:val="00B871CA"/>
    <w:rsid w:val="00B90AD7"/>
    <w:rsid w:val="00B90CE0"/>
    <w:rsid w:val="00B91718"/>
    <w:rsid w:val="00B91DA9"/>
    <w:rsid w:val="00B9263B"/>
    <w:rsid w:val="00B92EC0"/>
    <w:rsid w:val="00B93018"/>
    <w:rsid w:val="00B94071"/>
    <w:rsid w:val="00B9474E"/>
    <w:rsid w:val="00B96D73"/>
    <w:rsid w:val="00B97183"/>
    <w:rsid w:val="00BA2963"/>
    <w:rsid w:val="00BA32BB"/>
    <w:rsid w:val="00BA3B0F"/>
    <w:rsid w:val="00BA3E21"/>
    <w:rsid w:val="00BA4C3B"/>
    <w:rsid w:val="00BA55A4"/>
    <w:rsid w:val="00BB2A7A"/>
    <w:rsid w:val="00BB430B"/>
    <w:rsid w:val="00BB4CC3"/>
    <w:rsid w:val="00BB6495"/>
    <w:rsid w:val="00BC02DA"/>
    <w:rsid w:val="00BC0600"/>
    <w:rsid w:val="00BC0ED0"/>
    <w:rsid w:val="00BC0F18"/>
    <w:rsid w:val="00BC16E2"/>
    <w:rsid w:val="00BC2EEB"/>
    <w:rsid w:val="00BC49FD"/>
    <w:rsid w:val="00BC4BE4"/>
    <w:rsid w:val="00BC4E96"/>
    <w:rsid w:val="00BC5AE2"/>
    <w:rsid w:val="00BC5E6A"/>
    <w:rsid w:val="00BC6CA7"/>
    <w:rsid w:val="00BC7C25"/>
    <w:rsid w:val="00BC7FBC"/>
    <w:rsid w:val="00BD02C0"/>
    <w:rsid w:val="00BD59C7"/>
    <w:rsid w:val="00BD6AFF"/>
    <w:rsid w:val="00BD7BE9"/>
    <w:rsid w:val="00BD7C6B"/>
    <w:rsid w:val="00BE0CAA"/>
    <w:rsid w:val="00BE454C"/>
    <w:rsid w:val="00BE4CA9"/>
    <w:rsid w:val="00BE6052"/>
    <w:rsid w:val="00BE67A5"/>
    <w:rsid w:val="00BE68F7"/>
    <w:rsid w:val="00BE7BA6"/>
    <w:rsid w:val="00BF0883"/>
    <w:rsid w:val="00BF4888"/>
    <w:rsid w:val="00BF5D11"/>
    <w:rsid w:val="00BF7089"/>
    <w:rsid w:val="00BF7AFF"/>
    <w:rsid w:val="00C00439"/>
    <w:rsid w:val="00C008EB"/>
    <w:rsid w:val="00C0277E"/>
    <w:rsid w:val="00C02937"/>
    <w:rsid w:val="00C05B9F"/>
    <w:rsid w:val="00C06851"/>
    <w:rsid w:val="00C06B65"/>
    <w:rsid w:val="00C07077"/>
    <w:rsid w:val="00C10942"/>
    <w:rsid w:val="00C1620A"/>
    <w:rsid w:val="00C17AD2"/>
    <w:rsid w:val="00C17B0F"/>
    <w:rsid w:val="00C23A6F"/>
    <w:rsid w:val="00C24C53"/>
    <w:rsid w:val="00C25854"/>
    <w:rsid w:val="00C30928"/>
    <w:rsid w:val="00C330BD"/>
    <w:rsid w:val="00C33C48"/>
    <w:rsid w:val="00C33C89"/>
    <w:rsid w:val="00C3417D"/>
    <w:rsid w:val="00C3462E"/>
    <w:rsid w:val="00C35113"/>
    <w:rsid w:val="00C43EB3"/>
    <w:rsid w:val="00C467BF"/>
    <w:rsid w:val="00C46CB4"/>
    <w:rsid w:val="00C47E02"/>
    <w:rsid w:val="00C52A22"/>
    <w:rsid w:val="00C52C62"/>
    <w:rsid w:val="00C544D8"/>
    <w:rsid w:val="00C5520F"/>
    <w:rsid w:val="00C57E10"/>
    <w:rsid w:val="00C60B66"/>
    <w:rsid w:val="00C6127E"/>
    <w:rsid w:val="00C62C75"/>
    <w:rsid w:val="00C6364C"/>
    <w:rsid w:val="00C63CCD"/>
    <w:rsid w:val="00C64D40"/>
    <w:rsid w:val="00C6512E"/>
    <w:rsid w:val="00C65539"/>
    <w:rsid w:val="00C66021"/>
    <w:rsid w:val="00C7061E"/>
    <w:rsid w:val="00C733C5"/>
    <w:rsid w:val="00C741EB"/>
    <w:rsid w:val="00C800A2"/>
    <w:rsid w:val="00C8058F"/>
    <w:rsid w:val="00C81910"/>
    <w:rsid w:val="00C828D1"/>
    <w:rsid w:val="00C82F0B"/>
    <w:rsid w:val="00C837FE"/>
    <w:rsid w:val="00C83912"/>
    <w:rsid w:val="00C83947"/>
    <w:rsid w:val="00C90DB9"/>
    <w:rsid w:val="00C91315"/>
    <w:rsid w:val="00C915FC"/>
    <w:rsid w:val="00C92B13"/>
    <w:rsid w:val="00C9392F"/>
    <w:rsid w:val="00C93FF0"/>
    <w:rsid w:val="00C94900"/>
    <w:rsid w:val="00C963C8"/>
    <w:rsid w:val="00C97FBB"/>
    <w:rsid w:val="00CA1806"/>
    <w:rsid w:val="00CA19B2"/>
    <w:rsid w:val="00CA2ECE"/>
    <w:rsid w:val="00CA3FE9"/>
    <w:rsid w:val="00CA4706"/>
    <w:rsid w:val="00CA486E"/>
    <w:rsid w:val="00CA5847"/>
    <w:rsid w:val="00CA58F7"/>
    <w:rsid w:val="00CA5930"/>
    <w:rsid w:val="00CA5C39"/>
    <w:rsid w:val="00CB4A82"/>
    <w:rsid w:val="00CB5DFB"/>
    <w:rsid w:val="00CB65CF"/>
    <w:rsid w:val="00CB7D03"/>
    <w:rsid w:val="00CC17C7"/>
    <w:rsid w:val="00CC2AFB"/>
    <w:rsid w:val="00CC2F1D"/>
    <w:rsid w:val="00CC359E"/>
    <w:rsid w:val="00CC3A49"/>
    <w:rsid w:val="00CC3CCB"/>
    <w:rsid w:val="00CC5BAA"/>
    <w:rsid w:val="00CC6550"/>
    <w:rsid w:val="00CD02DF"/>
    <w:rsid w:val="00CD12A3"/>
    <w:rsid w:val="00CD1E71"/>
    <w:rsid w:val="00CD22CA"/>
    <w:rsid w:val="00CD22FE"/>
    <w:rsid w:val="00CD57EF"/>
    <w:rsid w:val="00CD63A5"/>
    <w:rsid w:val="00CD63B7"/>
    <w:rsid w:val="00CD6540"/>
    <w:rsid w:val="00CD6F0A"/>
    <w:rsid w:val="00CE0C81"/>
    <w:rsid w:val="00CE19C3"/>
    <w:rsid w:val="00CE302B"/>
    <w:rsid w:val="00CE35BE"/>
    <w:rsid w:val="00CE4E1C"/>
    <w:rsid w:val="00CE5583"/>
    <w:rsid w:val="00CE67A7"/>
    <w:rsid w:val="00CE748F"/>
    <w:rsid w:val="00CE7A8F"/>
    <w:rsid w:val="00CF1898"/>
    <w:rsid w:val="00CF2613"/>
    <w:rsid w:val="00CF34DE"/>
    <w:rsid w:val="00CF364E"/>
    <w:rsid w:val="00CF38B1"/>
    <w:rsid w:val="00CF3AE4"/>
    <w:rsid w:val="00CF5ED4"/>
    <w:rsid w:val="00D0001B"/>
    <w:rsid w:val="00D0156F"/>
    <w:rsid w:val="00D02888"/>
    <w:rsid w:val="00D042C7"/>
    <w:rsid w:val="00D0480F"/>
    <w:rsid w:val="00D050E6"/>
    <w:rsid w:val="00D05292"/>
    <w:rsid w:val="00D05D1A"/>
    <w:rsid w:val="00D06210"/>
    <w:rsid w:val="00D06B1C"/>
    <w:rsid w:val="00D06CC2"/>
    <w:rsid w:val="00D07D34"/>
    <w:rsid w:val="00D111DC"/>
    <w:rsid w:val="00D112AD"/>
    <w:rsid w:val="00D15694"/>
    <w:rsid w:val="00D162CC"/>
    <w:rsid w:val="00D16398"/>
    <w:rsid w:val="00D16B28"/>
    <w:rsid w:val="00D17F9C"/>
    <w:rsid w:val="00D21448"/>
    <w:rsid w:val="00D22E47"/>
    <w:rsid w:val="00D2307A"/>
    <w:rsid w:val="00D24820"/>
    <w:rsid w:val="00D25C7F"/>
    <w:rsid w:val="00D26783"/>
    <w:rsid w:val="00D30427"/>
    <w:rsid w:val="00D30A51"/>
    <w:rsid w:val="00D31715"/>
    <w:rsid w:val="00D32613"/>
    <w:rsid w:val="00D3400B"/>
    <w:rsid w:val="00D34157"/>
    <w:rsid w:val="00D362C9"/>
    <w:rsid w:val="00D40D23"/>
    <w:rsid w:val="00D41F2A"/>
    <w:rsid w:val="00D42D6D"/>
    <w:rsid w:val="00D45249"/>
    <w:rsid w:val="00D453CA"/>
    <w:rsid w:val="00D464FD"/>
    <w:rsid w:val="00D46DC9"/>
    <w:rsid w:val="00D470E0"/>
    <w:rsid w:val="00D47C8E"/>
    <w:rsid w:val="00D501D5"/>
    <w:rsid w:val="00D505C9"/>
    <w:rsid w:val="00D507AE"/>
    <w:rsid w:val="00D51223"/>
    <w:rsid w:val="00D52161"/>
    <w:rsid w:val="00D52A9B"/>
    <w:rsid w:val="00D56482"/>
    <w:rsid w:val="00D6054F"/>
    <w:rsid w:val="00D615DF"/>
    <w:rsid w:val="00D62E63"/>
    <w:rsid w:val="00D64314"/>
    <w:rsid w:val="00D65D07"/>
    <w:rsid w:val="00D67E29"/>
    <w:rsid w:val="00D703BE"/>
    <w:rsid w:val="00D7152E"/>
    <w:rsid w:val="00D737B3"/>
    <w:rsid w:val="00D737ED"/>
    <w:rsid w:val="00D73D51"/>
    <w:rsid w:val="00D741EF"/>
    <w:rsid w:val="00D755E0"/>
    <w:rsid w:val="00D756F2"/>
    <w:rsid w:val="00D762E7"/>
    <w:rsid w:val="00D7706E"/>
    <w:rsid w:val="00D80344"/>
    <w:rsid w:val="00D81FC7"/>
    <w:rsid w:val="00D822C0"/>
    <w:rsid w:val="00D845C3"/>
    <w:rsid w:val="00D84C9F"/>
    <w:rsid w:val="00D84FFF"/>
    <w:rsid w:val="00D86B74"/>
    <w:rsid w:val="00D87570"/>
    <w:rsid w:val="00D904E9"/>
    <w:rsid w:val="00D90A87"/>
    <w:rsid w:val="00D91B40"/>
    <w:rsid w:val="00D92015"/>
    <w:rsid w:val="00D92ED3"/>
    <w:rsid w:val="00D93830"/>
    <w:rsid w:val="00D9384B"/>
    <w:rsid w:val="00D94179"/>
    <w:rsid w:val="00D94322"/>
    <w:rsid w:val="00D96410"/>
    <w:rsid w:val="00D96840"/>
    <w:rsid w:val="00DA0E41"/>
    <w:rsid w:val="00DA24F8"/>
    <w:rsid w:val="00DA381E"/>
    <w:rsid w:val="00DA448A"/>
    <w:rsid w:val="00DA65B7"/>
    <w:rsid w:val="00DA6A1B"/>
    <w:rsid w:val="00DA6F5F"/>
    <w:rsid w:val="00DB0F8A"/>
    <w:rsid w:val="00DB13E1"/>
    <w:rsid w:val="00DB306E"/>
    <w:rsid w:val="00DB475E"/>
    <w:rsid w:val="00DB6B27"/>
    <w:rsid w:val="00DB6F15"/>
    <w:rsid w:val="00DC1B94"/>
    <w:rsid w:val="00DC3729"/>
    <w:rsid w:val="00DC396F"/>
    <w:rsid w:val="00DC431D"/>
    <w:rsid w:val="00DC4EF0"/>
    <w:rsid w:val="00DC5AC9"/>
    <w:rsid w:val="00DC5D6A"/>
    <w:rsid w:val="00DC6ED9"/>
    <w:rsid w:val="00DD0F17"/>
    <w:rsid w:val="00DD206F"/>
    <w:rsid w:val="00DD26F6"/>
    <w:rsid w:val="00DD2E32"/>
    <w:rsid w:val="00DD3178"/>
    <w:rsid w:val="00DD38B5"/>
    <w:rsid w:val="00DD3B60"/>
    <w:rsid w:val="00DD46BB"/>
    <w:rsid w:val="00DD6DAF"/>
    <w:rsid w:val="00DD7B9B"/>
    <w:rsid w:val="00DE0A7D"/>
    <w:rsid w:val="00DE4713"/>
    <w:rsid w:val="00DF322B"/>
    <w:rsid w:val="00DF4173"/>
    <w:rsid w:val="00DF4AF6"/>
    <w:rsid w:val="00DF66A7"/>
    <w:rsid w:val="00DF67FC"/>
    <w:rsid w:val="00DF6A61"/>
    <w:rsid w:val="00DF6DC2"/>
    <w:rsid w:val="00DF7497"/>
    <w:rsid w:val="00DF77B6"/>
    <w:rsid w:val="00E00153"/>
    <w:rsid w:val="00E00CAF"/>
    <w:rsid w:val="00E04938"/>
    <w:rsid w:val="00E04E4F"/>
    <w:rsid w:val="00E103E6"/>
    <w:rsid w:val="00E12AB5"/>
    <w:rsid w:val="00E13173"/>
    <w:rsid w:val="00E14D36"/>
    <w:rsid w:val="00E1519C"/>
    <w:rsid w:val="00E1554B"/>
    <w:rsid w:val="00E161AD"/>
    <w:rsid w:val="00E16A3D"/>
    <w:rsid w:val="00E16E4C"/>
    <w:rsid w:val="00E17402"/>
    <w:rsid w:val="00E2045F"/>
    <w:rsid w:val="00E21986"/>
    <w:rsid w:val="00E24BC7"/>
    <w:rsid w:val="00E255C6"/>
    <w:rsid w:val="00E25B31"/>
    <w:rsid w:val="00E260FE"/>
    <w:rsid w:val="00E27379"/>
    <w:rsid w:val="00E3006C"/>
    <w:rsid w:val="00E30A6D"/>
    <w:rsid w:val="00E33176"/>
    <w:rsid w:val="00E33ED1"/>
    <w:rsid w:val="00E3462B"/>
    <w:rsid w:val="00E36619"/>
    <w:rsid w:val="00E41539"/>
    <w:rsid w:val="00E425D0"/>
    <w:rsid w:val="00E42ABE"/>
    <w:rsid w:val="00E45950"/>
    <w:rsid w:val="00E46871"/>
    <w:rsid w:val="00E507E6"/>
    <w:rsid w:val="00E51F4D"/>
    <w:rsid w:val="00E5222B"/>
    <w:rsid w:val="00E522F6"/>
    <w:rsid w:val="00E53043"/>
    <w:rsid w:val="00E54270"/>
    <w:rsid w:val="00E546E5"/>
    <w:rsid w:val="00E54DAA"/>
    <w:rsid w:val="00E55E2D"/>
    <w:rsid w:val="00E60E78"/>
    <w:rsid w:val="00E617EA"/>
    <w:rsid w:val="00E6196D"/>
    <w:rsid w:val="00E638B5"/>
    <w:rsid w:val="00E65A6A"/>
    <w:rsid w:val="00E66EB4"/>
    <w:rsid w:val="00E6707F"/>
    <w:rsid w:val="00E71F06"/>
    <w:rsid w:val="00E72B34"/>
    <w:rsid w:val="00E72C33"/>
    <w:rsid w:val="00E7344D"/>
    <w:rsid w:val="00E73EE0"/>
    <w:rsid w:val="00E742D4"/>
    <w:rsid w:val="00E74794"/>
    <w:rsid w:val="00E74B09"/>
    <w:rsid w:val="00E752FD"/>
    <w:rsid w:val="00E753AF"/>
    <w:rsid w:val="00E756E4"/>
    <w:rsid w:val="00E76F6A"/>
    <w:rsid w:val="00E77A4D"/>
    <w:rsid w:val="00E80C91"/>
    <w:rsid w:val="00E827AF"/>
    <w:rsid w:val="00E82FF3"/>
    <w:rsid w:val="00E83ED3"/>
    <w:rsid w:val="00E84428"/>
    <w:rsid w:val="00E848E8"/>
    <w:rsid w:val="00E8609D"/>
    <w:rsid w:val="00E9046C"/>
    <w:rsid w:val="00E92435"/>
    <w:rsid w:val="00E93965"/>
    <w:rsid w:val="00E93BA2"/>
    <w:rsid w:val="00E9480D"/>
    <w:rsid w:val="00E94D75"/>
    <w:rsid w:val="00E95583"/>
    <w:rsid w:val="00E968E5"/>
    <w:rsid w:val="00EA04E8"/>
    <w:rsid w:val="00EA093C"/>
    <w:rsid w:val="00EA0EC0"/>
    <w:rsid w:val="00EA1D38"/>
    <w:rsid w:val="00EA2000"/>
    <w:rsid w:val="00EA3D21"/>
    <w:rsid w:val="00EA45D3"/>
    <w:rsid w:val="00EA5B68"/>
    <w:rsid w:val="00EA756B"/>
    <w:rsid w:val="00EB0743"/>
    <w:rsid w:val="00EB1313"/>
    <w:rsid w:val="00EB58C6"/>
    <w:rsid w:val="00EB5C34"/>
    <w:rsid w:val="00EB74F4"/>
    <w:rsid w:val="00EC0133"/>
    <w:rsid w:val="00EC11C7"/>
    <w:rsid w:val="00EC1C99"/>
    <w:rsid w:val="00EC29D4"/>
    <w:rsid w:val="00EC6DF1"/>
    <w:rsid w:val="00EC70FD"/>
    <w:rsid w:val="00EC72CA"/>
    <w:rsid w:val="00ED19BA"/>
    <w:rsid w:val="00ED2A2E"/>
    <w:rsid w:val="00ED46D0"/>
    <w:rsid w:val="00ED5EF7"/>
    <w:rsid w:val="00ED6700"/>
    <w:rsid w:val="00EE09A9"/>
    <w:rsid w:val="00EE24FA"/>
    <w:rsid w:val="00EE3457"/>
    <w:rsid w:val="00EE543B"/>
    <w:rsid w:val="00EE613B"/>
    <w:rsid w:val="00EF1D4B"/>
    <w:rsid w:val="00EF4DC1"/>
    <w:rsid w:val="00EF4F8B"/>
    <w:rsid w:val="00EF6837"/>
    <w:rsid w:val="00EF7C28"/>
    <w:rsid w:val="00EF7D5B"/>
    <w:rsid w:val="00F008CE"/>
    <w:rsid w:val="00F013A7"/>
    <w:rsid w:val="00F0277F"/>
    <w:rsid w:val="00F027CC"/>
    <w:rsid w:val="00F031CB"/>
    <w:rsid w:val="00F03953"/>
    <w:rsid w:val="00F03FB8"/>
    <w:rsid w:val="00F04CE5"/>
    <w:rsid w:val="00F05A92"/>
    <w:rsid w:val="00F05C9D"/>
    <w:rsid w:val="00F106DA"/>
    <w:rsid w:val="00F11151"/>
    <w:rsid w:val="00F13EC4"/>
    <w:rsid w:val="00F16451"/>
    <w:rsid w:val="00F17707"/>
    <w:rsid w:val="00F17C19"/>
    <w:rsid w:val="00F2015A"/>
    <w:rsid w:val="00F221AD"/>
    <w:rsid w:val="00F234EF"/>
    <w:rsid w:val="00F27F5D"/>
    <w:rsid w:val="00F306A7"/>
    <w:rsid w:val="00F32CF7"/>
    <w:rsid w:val="00F33CF6"/>
    <w:rsid w:val="00F37753"/>
    <w:rsid w:val="00F37C85"/>
    <w:rsid w:val="00F40857"/>
    <w:rsid w:val="00F41985"/>
    <w:rsid w:val="00F44E38"/>
    <w:rsid w:val="00F45800"/>
    <w:rsid w:val="00F45870"/>
    <w:rsid w:val="00F460E4"/>
    <w:rsid w:val="00F463E7"/>
    <w:rsid w:val="00F51B34"/>
    <w:rsid w:val="00F51D58"/>
    <w:rsid w:val="00F5253C"/>
    <w:rsid w:val="00F543A7"/>
    <w:rsid w:val="00F5661B"/>
    <w:rsid w:val="00F61A36"/>
    <w:rsid w:val="00F642BD"/>
    <w:rsid w:val="00F64480"/>
    <w:rsid w:val="00F64BC7"/>
    <w:rsid w:val="00F67C7B"/>
    <w:rsid w:val="00F71E33"/>
    <w:rsid w:val="00F7290E"/>
    <w:rsid w:val="00F72D8D"/>
    <w:rsid w:val="00F73515"/>
    <w:rsid w:val="00F74086"/>
    <w:rsid w:val="00F7540A"/>
    <w:rsid w:val="00F75A36"/>
    <w:rsid w:val="00F76196"/>
    <w:rsid w:val="00F762E9"/>
    <w:rsid w:val="00F813C7"/>
    <w:rsid w:val="00F8316A"/>
    <w:rsid w:val="00F83CC3"/>
    <w:rsid w:val="00F84A51"/>
    <w:rsid w:val="00F84B16"/>
    <w:rsid w:val="00F85726"/>
    <w:rsid w:val="00F87633"/>
    <w:rsid w:val="00F929AB"/>
    <w:rsid w:val="00F942C3"/>
    <w:rsid w:val="00F9436E"/>
    <w:rsid w:val="00F95475"/>
    <w:rsid w:val="00F96E8B"/>
    <w:rsid w:val="00F972DB"/>
    <w:rsid w:val="00FA0D47"/>
    <w:rsid w:val="00FA172E"/>
    <w:rsid w:val="00FA1FA0"/>
    <w:rsid w:val="00FA23C0"/>
    <w:rsid w:val="00FA291C"/>
    <w:rsid w:val="00FA2B3F"/>
    <w:rsid w:val="00FA5B9D"/>
    <w:rsid w:val="00FA5FBD"/>
    <w:rsid w:val="00FA61B0"/>
    <w:rsid w:val="00FA7181"/>
    <w:rsid w:val="00FA7EE3"/>
    <w:rsid w:val="00FB2530"/>
    <w:rsid w:val="00FB3068"/>
    <w:rsid w:val="00FB3802"/>
    <w:rsid w:val="00FB3BD7"/>
    <w:rsid w:val="00FB4BD0"/>
    <w:rsid w:val="00FB4D52"/>
    <w:rsid w:val="00FB5FE2"/>
    <w:rsid w:val="00FC446F"/>
    <w:rsid w:val="00FC5C21"/>
    <w:rsid w:val="00FC5C5A"/>
    <w:rsid w:val="00FC6FA4"/>
    <w:rsid w:val="00FC6FAC"/>
    <w:rsid w:val="00FD25CA"/>
    <w:rsid w:val="00FD2D76"/>
    <w:rsid w:val="00FD401E"/>
    <w:rsid w:val="00FD5CAB"/>
    <w:rsid w:val="00FD674E"/>
    <w:rsid w:val="00FD78C4"/>
    <w:rsid w:val="00FE0A6A"/>
    <w:rsid w:val="00FE1E33"/>
    <w:rsid w:val="00FE2B3C"/>
    <w:rsid w:val="00FE3009"/>
    <w:rsid w:val="00FE45BA"/>
    <w:rsid w:val="00FE47F0"/>
    <w:rsid w:val="00FE765A"/>
    <w:rsid w:val="00FF0030"/>
    <w:rsid w:val="00FF0A46"/>
    <w:rsid w:val="00FF1635"/>
    <w:rsid w:val="00FF3355"/>
    <w:rsid w:val="00FF43DE"/>
    <w:rsid w:val="00FF4C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F579BB"/>
  <w15:docId w15:val="{C14859C8-2D2B-475F-B3BA-B31EA2B4A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7633"/>
    <w:rPr>
      <w:sz w:val="22"/>
    </w:rPr>
  </w:style>
  <w:style w:type="paragraph" w:styleId="Antrat1">
    <w:name w:val="heading 1"/>
    <w:basedOn w:val="prastasis"/>
    <w:next w:val="prastasis"/>
    <w:link w:val="Antrat1Diagrama"/>
    <w:autoRedefine/>
    <w:uiPriority w:val="99"/>
    <w:qFormat/>
    <w:rsid w:val="000D31D4"/>
    <w:pPr>
      <w:keepNext/>
      <w:outlineLvl w:val="0"/>
    </w:pPr>
    <w:rPr>
      <w:rFonts w:ascii="Cambria" w:hAnsi="Cambria" w:cs="Arial Unicode MS"/>
      <w:b/>
      <w:bCs/>
      <w:kern w:val="32"/>
      <w:sz w:val="32"/>
      <w:szCs w:val="32"/>
      <w:lang w:bidi="lo-LA"/>
    </w:rPr>
  </w:style>
  <w:style w:type="paragraph" w:styleId="Antrat2">
    <w:name w:val="heading 2"/>
    <w:basedOn w:val="prastasis"/>
    <w:next w:val="prastasis"/>
    <w:link w:val="Antrat2Diagrama"/>
    <w:autoRedefine/>
    <w:uiPriority w:val="99"/>
    <w:qFormat/>
    <w:rsid w:val="001200DE"/>
    <w:pPr>
      <w:keepNext/>
      <w:numPr>
        <w:ilvl w:val="1"/>
        <w:numId w:val="48"/>
      </w:numPr>
      <w:suppressAutoHyphens/>
      <w:outlineLvl w:val="1"/>
    </w:pPr>
    <w:rPr>
      <w:bCs/>
      <w:i/>
      <w:iCs/>
      <w:szCs w:val="22"/>
      <w:lang w:bidi="lo-LA"/>
    </w:rPr>
  </w:style>
  <w:style w:type="paragraph" w:styleId="Antrat3">
    <w:name w:val="heading 3"/>
    <w:basedOn w:val="prastasis"/>
    <w:next w:val="prastasis"/>
    <w:link w:val="Antrat3Diagrama"/>
    <w:autoRedefine/>
    <w:uiPriority w:val="99"/>
    <w:qFormat/>
    <w:rsid w:val="000D31D4"/>
    <w:pPr>
      <w:keepNext/>
      <w:tabs>
        <w:tab w:val="left" w:pos="142"/>
        <w:tab w:val="left" w:pos="567"/>
      </w:tabs>
      <w:ind w:left="142"/>
      <w:outlineLvl w:val="2"/>
    </w:pPr>
    <w:rPr>
      <w:rFonts w:ascii="Cambria" w:hAnsi="Cambria" w:cs="Arial Unicode MS"/>
      <w:b/>
      <w:bCs/>
      <w:sz w:val="26"/>
      <w:szCs w:val="26"/>
      <w:lang w:bidi="lo-LA"/>
    </w:rPr>
  </w:style>
  <w:style w:type="paragraph" w:styleId="Antrat4">
    <w:name w:val="heading 4"/>
    <w:basedOn w:val="prastasis"/>
    <w:next w:val="prastasis"/>
    <w:link w:val="Antrat4Diagrama"/>
    <w:uiPriority w:val="99"/>
    <w:qFormat/>
    <w:rsid w:val="000D31D4"/>
    <w:pPr>
      <w:keepNext/>
      <w:jc w:val="both"/>
      <w:outlineLvl w:val="3"/>
    </w:pPr>
    <w:rPr>
      <w:rFonts w:ascii="Calibri" w:hAnsi="Calibri" w:cs="Arial Unicode MS"/>
      <w:b/>
      <w:bCs/>
      <w:sz w:val="28"/>
      <w:szCs w:val="28"/>
      <w:lang w:bidi="lo-LA"/>
    </w:rPr>
  </w:style>
  <w:style w:type="paragraph" w:styleId="Antrat5">
    <w:name w:val="heading 5"/>
    <w:basedOn w:val="prastasis"/>
    <w:next w:val="prastasis"/>
    <w:link w:val="Antrat5Diagrama"/>
    <w:uiPriority w:val="99"/>
    <w:qFormat/>
    <w:rsid w:val="000D31D4"/>
    <w:pPr>
      <w:keepNext/>
      <w:tabs>
        <w:tab w:val="left" w:pos="567"/>
      </w:tabs>
      <w:spacing w:line="260" w:lineRule="exact"/>
      <w:jc w:val="both"/>
      <w:outlineLvl w:val="4"/>
    </w:pPr>
    <w:rPr>
      <w:rFonts w:ascii="Calibri" w:hAnsi="Calibri" w:cs="Arial Unicode MS"/>
      <w:b/>
      <w:bCs/>
      <w:i/>
      <w:iCs/>
      <w:sz w:val="26"/>
      <w:szCs w:val="26"/>
      <w:lang w:bidi="lo-LA"/>
    </w:rPr>
  </w:style>
  <w:style w:type="paragraph" w:styleId="Antrat6">
    <w:name w:val="heading 6"/>
    <w:basedOn w:val="prastasis"/>
    <w:next w:val="prastasis"/>
    <w:link w:val="Antrat6Diagrama"/>
    <w:uiPriority w:val="99"/>
    <w:qFormat/>
    <w:rsid w:val="000D31D4"/>
    <w:pPr>
      <w:keepNext/>
      <w:tabs>
        <w:tab w:val="left" w:pos="-720"/>
        <w:tab w:val="left" w:pos="567"/>
        <w:tab w:val="left" w:pos="4536"/>
      </w:tabs>
      <w:suppressAutoHyphens/>
      <w:spacing w:line="260" w:lineRule="exact"/>
      <w:outlineLvl w:val="5"/>
    </w:pPr>
    <w:rPr>
      <w:rFonts w:ascii="Calibri" w:hAnsi="Calibri" w:cs="Arial Unicode MS"/>
      <w:b/>
      <w:bCs/>
      <w:sz w:val="20"/>
      <w:lang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1663B1"/>
    <w:rPr>
      <w:rFonts w:ascii="Cambria" w:hAnsi="Cambria" w:cs="Times New Roman"/>
      <w:b/>
      <w:bCs/>
      <w:kern w:val="32"/>
      <w:sz w:val="32"/>
      <w:szCs w:val="32"/>
      <w:lang w:val="lt-LT" w:eastAsia="lt-LT"/>
    </w:rPr>
  </w:style>
  <w:style w:type="character" w:customStyle="1" w:styleId="Antrat2Diagrama">
    <w:name w:val="Antraštė 2 Diagrama"/>
    <w:link w:val="Antrat2"/>
    <w:uiPriority w:val="99"/>
    <w:locked/>
    <w:rsid w:val="001200DE"/>
    <w:rPr>
      <w:bCs/>
      <w:i/>
      <w:iCs/>
      <w:sz w:val="22"/>
      <w:szCs w:val="22"/>
      <w:lang w:val="lt-LT" w:eastAsia="lt-LT" w:bidi="lo-LA"/>
    </w:rPr>
  </w:style>
  <w:style w:type="character" w:customStyle="1" w:styleId="Antrat3Diagrama">
    <w:name w:val="Antraštė 3 Diagrama"/>
    <w:link w:val="Antrat3"/>
    <w:uiPriority w:val="99"/>
    <w:semiHidden/>
    <w:locked/>
    <w:rsid w:val="001663B1"/>
    <w:rPr>
      <w:rFonts w:ascii="Cambria" w:hAnsi="Cambria" w:cs="Times New Roman"/>
      <w:b/>
      <w:bCs/>
      <w:sz w:val="26"/>
      <w:szCs w:val="26"/>
      <w:lang w:val="lt-LT" w:eastAsia="lt-LT"/>
    </w:rPr>
  </w:style>
  <w:style w:type="character" w:customStyle="1" w:styleId="Antrat4Diagrama">
    <w:name w:val="Antraštė 4 Diagrama"/>
    <w:link w:val="Antrat4"/>
    <w:uiPriority w:val="99"/>
    <w:semiHidden/>
    <w:locked/>
    <w:rsid w:val="001663B1"/>
    <w:rPr>
      <w:rFonts w:ascii="Calibri" w:hAnsi="Calibri" w:cs="Times New Roman"/>
      <w:b/>
      <w:bCs/>
      <w:sz w:val="28"/>
      <w:szCs w:val="28"/>
      <w:lang w:val="lt-LT" w:eastAsia="lt-LT"/>
    </w:rPr>
  </w:style>
  <w:style w:type="character" w:customStyle="1" w:styleId="Antrat5Diagrama">
    <w:name w:val="Antraštė 5 Diagrama"/>
    <w:link w:val="Antrat5"/>
    <w:uiPriority w:val="99"/>
    <w:semiHidden/>
    <w:locked/>
    <w:rsid w:val="001663B1"/>
    <w:rPr>
      <w:rFonts w:ascii="Calibri" w:hAnsi="Calibri" w:cs="Times New Roman"/>
      <w:b/>
      <w:bCs/>
      <w:i/>
      <w:iCs/>
      <w:sz w:val="26"/>
      <w:szCs w:val="26"/>
      <w:lang w:val="lt-LT" w:eastAsia="lt-LT"/>
    </w:rPr>
  </w:style>
  <w:style w:type="character" w:customStyle="1" w:styleId="Antrat6Diagrama">
    <w:name w:val="Antraštė 6 Diagrama"/>
    <w:link w:val="Antrat6"/>
    <w:uiPriority w:val="99"/>
    <w:semiHidden/>
    <w:locked/>
    <w:rsid w:val="001663B1"/>
    <w:rPr>
      <w:rFonts w:ascii="Calibri" w:hAnsi="Calibri" w:cs="Times New Roman"/>
      <w:b/>
      <w:bCs/>
      <w:lang w:val="lt-LT" w:eastAsia="lt-LT"/>
    </w:rPr>
  </w:style>
  <w:style w:type="paragraph" w:styleId="Pagrindinistekstas">
    <w:name w:val="Body Text"/>
    <w:basedOn w:val="prastasis"/>
    <w:link w:val="PagrindinistekstasDiagrama"/>
    <w:uiPriority w:val="99"/>
    <w:rsid w:val="000D31D4"/>
    <w:pPr>
      <w:spacing w:after="120"/>
    </w:pPr>
    <w:rPr>
      <w:rFonts w:cs="Arial Unicode MS"/>
      <w:sz w:val="20"/>
      <w:lang w:bidi="lo-LA"/>
    </w:rPr>
  </w:style>
  <w:style w:type="character" w:customStyle="1" w:styleId="PagrindinistekstasDiagrama">
    <w:name w:val="Pagrindinis tekstas Diagrama"/>
    <w:link w:val="Pagrindinistekstas"/>
    <w:uiPriority w:val="99"/>
    <w:semiHidden/>
    <w:locked/>
    <w:rsid w:val="001663B1"/>
    <w:rPr>
      <w:rFonts w:cs="Times New Roman"/>
      <w:sz w:val="20"/>
      <w:szCs w:val="20"/>
      <w:lang w:val="lt-LT" w:eastAsia="lt-LT"/>
    </w:rPr>
  </w:style>
  <w:style w:type="paragraph" w:styleId="Porat">
    <w:name w:val="footer"/>
    <w:basedOn w:val="prastasis"/>
    <w:link w:val="PoratDiagrama"/>
    <w:uiPriority w:val="99"/>
    <w:rsid w:val="000D31D4"/>
    <w:pPr>
      <w:tabs>
        <w:tab w:val="center" w:pos="4153"/>
        <w:tab w:val="right" w:pos="8306"/>
      </w:tabs>
    </w:pPr>
    <w:rPr>
      <w:rFonts w:cs="Arial Unicode MS"/>
      <w:sz w:val="20"/>
      <w:lang w:bidi="lo-LA"/>
    </w:rPr>
  </w:style>
  <w:style w:type="character" w:customStyle="1" w:styleId="PoratDiagrama">
    <w:name w:val="Poraštė Diagrama"/>
    <w:link w:val="Porat"/>
    <w:uiPriority w:val="99"/>
    <w:semiHidden/>
    <w:locked/>
    <w:rsid w:val="001663B1"/>
    <w:rPr>
      <w:rFonts w:cs="Times New Roman"/>
      <w:sz w:val="20"/>
      <w:szCs w:val="20"/>
      <w:lang w:val="lt-LT" w:eastAsia="lt-LT"/>
    </w:rPr>
  </w:style>
  <w:style w:type="character" w:styleId="Puslapionumeris">
    <w:name w:val="page number"/>
    <w:uiPriority w:val="99"/>
    <w:rsid w:val="000D31D4"/>
    <w:rPr>
      <w:rFonts w:cs="Times New Roman"/>
    </w:rPr>
  </w:style>
  <w:style w:type="paragraph" w:styleId="Dokumentostruktra">
    <w:name w:val="Document Map"/>
    <w:basedOn w:val="prastasis"/>
    <w:link w:val="DokumentostruktraDiagrama"/>
    <w:uiPriority w:val="99"/>
    <w:semiHidden/>
    <w:rsid w:val="000D31D4"/>
    <w:pPr>
      <w:shd w:val="clear" w:color="auto" w:fill="000080"/>
    </w:pPr>
    <w:rPr>
      <w:rFonts w:cs="Arial Unicode MS"/>
      <w:sz w:val="2"/>
      <w:lang w:bidi="lo-LA"/>
    </w:rPr>
  </w:style>
  <w:style w:type="character" w:customStyle="1" w:styleId="DokumentostruktraDiagrama">
    <w:name w:val="Dokumento struktūra Diagrama"/>
    <w:link w:val="Dokumentostruktra"/>
    <w:uiPriority w:val="99"/>
    <w:semiHidden/>
    <w:locked/>
    <w:rsid w:val="001663B1"/>
    <w:rPr>
      <w:rFonts w:cs="Times New Roman"/>
      <w:sz w:val="2"/>
      <w:lang w:val="lt-LT" w:eastAsia="lt-LT"/>
    </w:rPr>
  </w:style>
  <w:style w:type="paragraph" w:styleId="Pavadinimas">
    <w:name w:val="Title"/>
    <w:basedOn w:val="prastasis"/>
    <w:link w:val="PavadinimasDiagrama"/>
    <w:autoRedefine/>
    <w:uiPriority w:val="99"/>
    <w:qFormat/>
    <w:rsid w:val="000D31D4"/>
    <w:pPr>
      <w:jc w:val="center"/>
      <w:outlineLvl w:val="0"/>
    </w:pPr>
    <w:rPr>
      <w:rFonts w:ascii="Cambria" w:hAnsi="Cambria" w:cs="Arial Unicode MS"/>
      <w:b/>
      <w:bCs/>
      <w:kern w:val="28"/>
      <w:sz w:val="32"/>
      <w:szCs w:val="32"/>
      <w:lang w:bidi="lo-LA"/>
    </w:rPr>
  </w:style>
  <w:style w:type="character" w:customStyle="1" w:styleId="PavadinimasDiagrama">
    <w:name w:val="Pavadinimas Diagrama"/>
    <w:link w:val="Pavadinimas"/>
    <w:uiPriority w:val="99"/>
    <w:locked/>
    <w:rsid w:val="001663B1"/>
    <w:rPr>
      <w:rFonts w:ascii="Cambria" w:hAnsi="Cambria" w:cs="Times New Roman"/>
      <w:b/>
      <w:bCs/>
      <w:kern w:val="28"/>
      <w:sz w:val="32"/>
      <w:szCs w:val="32"/>
      <w:lang w:val="lt-LT" w:eastAsia="lt-LT"/>
    </w:rPr>
  </w:style>
  <w:style w:type="character" w:styleId="Hipersaitas">
    <w:name w:val="Hyperlink"/>
    <w:uiPriority w:val="99"/>
    <w:rsid w:val="000D31D4"/>
    <w:rPr>
      <w:rFonts w:cs="Times New Roman"/>
      <w:color w:val="0000FF"/>
      <w:u w:val="single"/>
    </w:rPr>
  </w:style>
  <w:style w:type="paragraph" w:styleId="Paantrat">
    <w:name w:val="Subtitle"/>
    <w:basedOn w:val="prastasis"/>
    <w:link w:val="PaantratDiagrama"/>
    <w:uiPriority w:val="99"/>
    <w:qFormat/>
    <w:rsid w:val="000D31D4"/>
    <w:pPr>
      <w:autoSpaceDE w:val="0"/>
      <w:autoSpaceDN w:val="0"/>
      <w:adjustRightInd w:val="0"/>
      <w:jc w:val="center"/>
    </w:pPr>
    <w:rPr>
      <w:rFonts w:ascii="Cambria" w:hAnsi="Cambria" w:cs="Arial Unicode MS"/>
      <w:sz w:val="24"/>
      <w:szCs w:val="24"/>
      <w:lang w:bidi="lo-LA"/>
    </w:rPr>
  </w:style>
  <w:style w:type="character" w:customStyle="1" w:styleId="PaantratDiagrama">
    <w:name w:val="Paantraštė Diagrama"/>
    <w:link w:val="Paantrat"/>
    <w:uiPriority w:val="99"/>
    <w:locked/>
    <w:rsid w:val="001663B1"/>
    <w:rPr>
      <w:rFonts w:ascii="Cambria" w:hAnsi="Cambria" w:cs="Times New Roman"/>
      <w:sz w:val="24"/>
      <w:szCs w:val="24"/>
      <w:lang w:val="lt-LT" w:eastAsia="lt-LT"/>
    </w:rPr>
  </w:style>
  <w:style w:type="paragraph" w:styleId="Pagrindinistekstas2">
    <w:name w:val="Body Text 2"/>
    <w:basedOn w:val="prastasis"/>
    <w:link w:val="Pagrindinistekstas2Diagrama"/>
    <w:uiPriority w:val="99"/>
    <w:rsid w:val="000D31D4"/>
    <w:pPr>
      <w:spacing w:after="120" w:line="480" w:lineRule="auto"/>
    </w:pPr>
    <w:rPr>
      <w:rFonts w:cs="Arial Unicode MS"/>
      <w:sz w:val="20"/>
      <w:lang w:bidi="lo-LA"/>
    </w:rPr>
  </w:style>
  <w:style w:type="character" w:customStyle="1" w:styleId="Pagrindinistekstas2Diagrama">
    <w:name w:val="Pagrindinis tekstas 2 Diagrama"/>
    <w:link w:val="Pagrindinistekstas2"/>
    <w:uiPriority w:val="99"/>
    <w:semiHidden/>
    <w:locked/>
    <w:rsid w:val="001663B1"/>
    <w:rPr>
      <w:rFonts w:cs="Times New Roman"/>
      <w:sz w:val="20"/>
      <w:szCs w:val="20"/>
      <w:lang w:val="lt-LT" w:eastAsia="lt-LT"/>
    </w:rPr>
  </w:style>
  <w:style w:type="paragraph" w:styleId="Komentarotekstas">
    <w:name w:val="annotation text"/>
    <w:basedOn w:val="prastasis"/>
    <w:link w:val="KomentarotekstasDiagrama"/>
    <w:uiPriority w:val="99"/>
    <w:semiHidden/>
    <w:rsid w:val="000D31D4"/>
    <w:pPr>
      <w:tabs>
        <w:tab w:val="left" w:pos="567"/>
      </w:tabs>
      <w:spacing w:line="260" w:lineRule="exact"/>
    </w:pPr>
    <w:rPr>
      <w:rFonts w:cs="Arial Unicode MS"/>
      <w:sz w:val="20"/>
      <w:lang w:bidi="lo-LA"/>
    </w:rPr>
  </w:style>
  <w:style w:type="character" w:customStyle="1" w:styleId="KomentarotekstasDiagrama">
    <w:name w:val="Komentaro tekstas Diagrama"/>
    <w:link w:val="Komentarotekstas"/>
    <w:uiPriority w:val="99"/>
    <w:semiHidden/>
    <w:locked/>
    <w:rsid w:val="001663B1"/>
    <w:rPr>
      <w:rFonts w:cs="Times New Roman"/>
      <w:sz w:val="20"/>
      <w:szCs w:val="20"/>
      <w:lang w:val="lt-LT" w:eastAsia="lt-LT"/>
    </w:rPr>
  </w:style>
  <w:style w:type="character" w:styleId="Komentaronuoroda">
    <w:name w:val="annotation reference"/>
    <w:uiPriority w:val="99"/>
    <w:semiHidden/>
    <w:rsid w:val="000D31D4"/>
    <w:rPr>
      <w:rFonts w:cs="Times New Roman"/>
      <w:sz w:val="16"/>
      <w:szCs w:val="16"/>
    </w:rPr>
  </w:style>
  <w:style w:type="paragraph" w:styleId="prastasiniatinklio">
    <w:name w:val="Normal (Web)"/>
    <w:basedOn w:val="prastasis"/>
    <w:uiPriority w:val="99"/>
    <w:rsid w:val="000D31D4"/>
    <w:pPr>
      <w:spacing w:before="100" w:beforeAutospacing="1" w:after="100" w:afterAutospacing="1"/>
    </w:pPr>
    <w:rPr>
      <w:sz w:val="24"/>
      <w:szCs w:val="24"/>
      <w:lang w:val="cs-CZ" w:eastAsia="cs-CZ"/>
    </w:rPr>
  </w:style>
  <w:style w:type="paragraph" w:customStyle="1" w:styleId="PI-2EMEASMCA">
    <w:name w:val="PI-2 EMEA_SMCA"/>
    <w:basedOn w:val="Antrat3"/>
    <w:autoRedefine/>
    <w:uiPriority w:val="99"/>
    <w:rsid w:val="0089725C"/>
    <w:pPr>
      <w:keepLines/>
      <w:tabs>
        <w:tab w:val="clear" w:pos="142"/>
      </w:tabs>
      <w:ind w:left="567" w:hanging="567"/>
    </w:pPr>
    <w:rPr>
      <w:kern w:val="28"/>
      <w:szCs w:val="22"/>
      <w:lang w:eastAsia="en-US"/>
    </w:rPr>
  </w:style>
  <w:style w:type="paragraph" w:styleId="Debesliotekstas">
    <w:name w:val="Balloon Text"/>
    <w:basedOn w:val="prastasis"/>
    <w:link w:val="DebesliotekstasDiagrama"/>
    <w:uiPriority w:val="99"/>
    <w:semiHidden/>
    <w:rsid w:val="00F87633"/>
    <w:rPr>
      <w:rFonts w:cs="Arial Unicode MS"/>
      <w:sz w:val="16"/>
      <w:lang w:bidi="lo-LA"/>
    </w:rPr>
  </w:style>
  <w:style w:type="character" w:customStyle="1" w:styleId="DebesliotekstasDiagrama">
    <w:name w:val="Debesėlio tekstas Diagrama"/>
    <w:link w:val="Debesliotekstas"/>
    <w:uiPriority w:val="99"/>
    <w:semiHidden/>
    <w:locked/>
    <w:rsid w:val="00F87633"/>
    <w:rPr>
      <w:rFonts w:cs="Arial Unicode MS"/>
      <w:sz w:val="16"/>
      <w:lang w:val="lt-LT" w:eastAsia="lt-LT" w:bidi="lo-LA"/>
    </w:rPr>
  </w:style>
  <w:style w:type="paragraph" w:customStyle="1" w:styleId="PI-1labEMEASMCA">
    <w:name w:val="PI-1_lab EMEA_SMCA"/>
    <w:basedOn w:val="prastasis"/>
    <w:autoRedefine/>
    <w:uiPriority w:val="99"/>
    <w:rsid w:val="000747C8"/>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paragraph" w:customStyle="1" w:styleId="BTEMEASMCA">
    <w:name w:val="BT EMEA_SMCA"/>
    <w:basedOn w:val="prastasis"/>
    <w:link w:val="BTEMEASMCAChar"/>
    <w:autoRedefine/>
    <w:uiPriority w:val="99"/>
    <w:rsid w:val="001917CF"/>
    <w:rPr>
      <w:iCs/>
      <w:szCs w:val="22"/>
      <w:lang w:eastAsia="en-US"/>
    </w:rPr>
  </w:style>
  <w:style w:type="paragraph" w:customStyle="1" w:styleId="TTEMEASMCA">
    <w:name w:val="TT EMEA_SMCA"/>
    <w:basedOn w:val="Antrat1"/>
    <w:autoRedefine/>
    <w:uiPriority w:val="99"/>
    <w:rsid w:val="000747C8"/>
    <w:pPr>
      <w:keepNext w:val="0"/>
      <w:tabs>
        <w:tab w:val="left" w:pos="567"/>
      </w:tabs>
      <w:ind w:left="567" w:hanging="567"/>
      <w:jc w:val="center"/>
    </w:pPr>
    <w:rPr>
      <w:caps/>
      <w:szCs w:val="22"/>
      <w:lang w:val="en-US" w:eastAsia="en-US"/>
    </w:rPr>
  </w:style>
  <w:style w:type="character" w:customStyle="1" w:styleId="BTEMEASMCAChar">
    <w:name w:val="BT EMEA_SMCA Char"/>
    <w:link w:val="BTEMEASMCA"/>
    <w:uiPriority w:val="99"/>
    <w:locked/>
    <w:rsid w:val="001917CF"/>
    <w:rPr>
      <w:rFonts w:cs="Times New Roman"/>
      <w:iCs/>
      <w:sz w:val="22"/>
      <w:szCs w:val="22"/>
      <w:lang w:val="lt-LT" w:eastAsia="en-US" w:bidi="ar-SA"/>
    </w:rPr>
  </w:style>
  <w:style w:type="paragraph" w:customStyle="1" w:styleId="BTbEMEASMCA">
    <w:name w:val="BT(b) EMEA_SMCA"/>
    <w:basedOn w:val="BTEMEASMCA"/>
    <w:autoRedefine/>
    <w:uiPriority w:val="99"/>
    <w:rsid w:val="00550909"/>
    <w:rPr>
      <w:b/>
      <w:iCs w:val="0"/>
      <w:noProof/>
    </w:rPr>
  </w:style>
  <w:style w:type="paragraph" w:customStyle="1" w:styleId="PI-1EMEASMCA">
    <w:name w:val="PI-1 EMEA_SMCA"/>
    <w:basedOn w:val="Antrat2"/>
    <w:autoRedefine/>
    <w:uiPriority w:val="99"/>
    <w:rsid w:val="00027E52"/>
    <w:pPr>
      <w:tabs>
        <w:tab w:val="left" w:pos="567"/>
      </w:tabs>
      <w:ind w:left="567" w:hanging="567"/>
    </w:pPr>
    <w:rPr>
      <w:lang w:eastAsia="en-US"/>
    </w:rPr>
  </w:style>
  <w:style w:type="paragraph" w:customStyle="1" w:styleId="BTuEMEASMCA">
    <w:name w:val="BT(u) EMEA_SMCA"/>
    <w:basedOn w:val="BTEMEASMCA"/>
    <w:autoRedefine/>
    <w:uiPriority w:val="99"/>
    <w:rsid w:val="00027E52"/>
    <w:rPr>
      <w:u w:val="single"/>
    </w:rPr>
  </w:style>
  <w:style w:type="paragraph" w:styleId="Antrats">
    <w:name w:val="header"/>
    <w:basedOn w:val="prastasis"/>
    <w:link w:val="AntratsDiagrama"/>
    <w:uiPriority w:val="99"/>
    <w:rsid w:val="00C1620A"/>
    <w:pPr>
      <w:tabs>
        <w:tab w:val="center" w:pos="4153"/>
        <w:tab w:val="right" w:pos="8306"/>
      </w:tabs>
    </w:pPr>
    <w:rPr>
      <w:rFonts w:cs="Arial Unicode MS"/>
      <w:sz w:val="20"/>
      <w:lang w:bidi="lo-LA"/>
    </w:rPr>
  </w:style>
  <w:style w:type="character" w:customStyle="1" w:styleId="AntratsDiagrama">
    <w:name w:val="Antraštės Diagrama"/>
    <w:link w:val="Antrats"/>
    <w:uiPriority w:val="99"/>
    <w:semiHidden/>
    <w:locked/>
    <w:rsid w:val="001663B1"/>
    <w:rPr>
      <w:rFonts w:cs="Times New Roman"/>
      <w:sz w:val="20"/>
      <w:szCs w:val="20"/>
      <w:lang w:val="lt-LT" w:eastAsia="lt-LT"/>
    </w:rPr>
  </w:style>
  <w:style w:type="paragraph" w:customStyle="1" w:styleId="Absatz06">
    <w:name w:val="_Absatz /06"/>
    <w:basedOn w:val="prastasis"/>
    <w:uiPriority w:val="99"/>
    <w:rsid w:val="000E4E59"/>
    <w:pPr>
      <w:autoSpaceDE w:val="0"/>
      <w:autoSpaceDN w:val="0"/>
      <w:spacing w:after="120" w:line="260" w:lineRule="atLeast"/>
      <w:ind w:left="567"/>
      <w:jc w:val="both"/>
    </w:pPr>
    <w:rPr>
      <w:rFonts w:ascii="Arial" w:hAnsi="Arial" w:cs="Arial"/>
      <w:sz w:val="20"/>
      <w:lang w:val="de-DE" w:eastAsia="de-DE"/>
    </w:rPr>
  </w:style>
  <w:style w:type="paragraph" w:styleId="Komentarotema">
    <w:name w:val="annotation subject"/>
    <w:basedOn w:val="Komentarotekstas"/>
    <w:next w:val="Komentarotekstas"/>
    <w:link w:val="KomentarotemaDiagrama"/>
    <w:uiPriority w:val="99"/>
    <w:semiHidden/>
    <w:rsid w:val="00CF34DE"/>
    <w:pPr>
      <w:tabs>
        <w:tab w:val="clear" w:pos="567"/>
      </w:tabs>
      <w:spacing w:line="240" w:lineRule="auto"/>
    </w:pPr>
    <w:rPr>
      <w:b/>
      <w:bCs/>
    </w:rPr>
  </w:style>
  <w:style w:type="character" w:customStyle="1" w:styleId="KomentarotemaDiagrama">
    <w:name w:val="Komentaro tema Diagrama"/>
    <w:link w:val="Komentarotema"/>
    <w:uiPriority w:val="99"/>
    <w:semiHidden/>
    <w:locked/>
    <w:rsid w:val="001663B1"/>
    <w:rPr>
      <w:rFonts w:cs="Times New Roman"/>
      <w:b/>
      <w:bCs/>
      <w:sz w:val="20"/>
      <w:szCs w:val="20"/>
      <w:lang w:val="lt-LT" w:eastAsia="lt-LT"/>
    </w:rPr>
  </w:style>
  <w:style w:type="table" w:styleId="Lentelstinklelis">
    <w:name w:val="Table Grid"/>
    <w:basedOn w:val="prastojilentel"/>
    <w:uiPriority w:val="99"/>
    <w:rsid w:val="008C1B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aisymai1">
    <w:name w:val="Pataisymai1"/>
    <w:hidden/>
    <w:uiPriority w:val="99"/>
    <w:semiHidden/>
    <w:rsid w:val="001A4A9B"/>
    <w:rPr>
      <w:sz w:val="22"/>
    </w:rPr>
  </w:style>
  <w:style w:type="paragraph" w:customStyle="1" w:styleId="ColorfulShading-Accent11">
    <w:name w:val="Colorful Shading - Accent 11"/>
    <w:hidden/>
    <w:uiPriority w:val="99"/>
    <w:semiHidden/>
    <w:rsid w:val="00CE19C3"/>
    <w:rPr>
      <w:sz w:val="22"/>
    </w:rPr>
  </w:style>
  <w:style w:type="character" w:customStyle="1" w:styleId="st1">
    <w:name w:val="st1"/>
    <w:rsid w:val="00AC23F3"/>
  </w:style>
  <w:style w:type="paragraph" w:customStyle="1" w:styleId="MediumGrid21">
    <w:name w:val="Medium Grid 21"/>
    <w:uiPriority w:val="1"/>
    <w:qFormat/>
    <w:rsid w:val="004B4911"/>
    <w:rPr>
      <w:sz w:val="22"/>
    </w:rPr>
  </w:style>
  <w:style w:type="paragraph" w:customStyle="1" w:styleId="Default">
    <w:name w:val="Default"/>
    <w:rsid w:val="004579BA"/>
    <w:pPr>
      <w:widowControl w:val="0"/>
      <w:autoSpaceDE w:val="0"/>
      <w:autoSpaceDN w:val="0"/>
      <w:adjustRightInd w:val="0"/>
    </w:pPr>
    <w:rPr>
      <w:color w:val="000000"/>
      <w:sz w:val="24"/>
      <w:szCs w:val="24"/>
      <w:lang w:val="sv-SE" w:eastAsia="sv-SE"/>
    </w:rPr>
  </w:style>
  <w:style w:type="paragraph" w:customStyle="1" w:styleId="CM18">
    <w:name w:val="CM18"/>
    <w:basedOn w:val="Default"/>
    <w:next w:val="Default"/>
    <w:uiPriority w:val="99"/>
    <w:rsid w:val="004579BA"/>
    <w:rPr>
      <w:color w:val="auto"/>
    </w:rPr>
  </w:style>
  <w:style w:type="paragraph" w:customStyle="1" w:styleId="CM19">
    <w:name w:val="CM19"/>
    <w:basedOn w:val="Default"/>
    <w:next w:val="Default"/>
    <w:uiPriority w:val="99"/>
    <w:rsid w:val="004579BA"/>
    <w:rPr>
      <w:color w:val="auto"/>
    </w:rPr>
  </w:style>
  <w:style w:type="paragraph" w:customStyle="1" w:styleId="CM2">
    <w:name w:val="CM2"/>
    <w:basedOn w:val="Default"/>
    <w:next w:val="Default"/>
    <w:uiPriority w:val="99"/>
    <w:rsid w:val="004579BA"/>
    <w:pPr>
      <w:spacing w:line="260" w:lineRule="atLeast"/>
    </w:pPr>
    <w:rPr>
      <w:color w:val="auto"/>
    </w:rPr>
  </w:style>
  <w:style w:type="paragraph" w:styleId="Sraopastraipa">
    <w:name w:val="List Paragraph"/>
    <w:basedOn w:val="prastasis"/>
    <w:uiPriority w:val="72"/>
    <w:qFormat/>
    <w:rsid w:val="003F63F4"/>
    <w:pPr>
      <w:ind w:left="720"/>
      <w:contextualSpacing/>
    </w:pPr>
  </w:style>
  <w:style w:type="paragraph" w:styleId="Pataisymai">
    <w:name w:val="Revision"/>
    <w:hidden/>
    <w:uiPriority w:val="71"/>
    <w:semiHidden/>
    <w:rsid w:val="00B97183"/>
    <w:rPr>
      <w:sz w:val="22"/>
    </w:rPr>
  </w:style>
  <w:style w:type="character" w:customStyle="1" w:styleId="UnresolvedMention">
    <w:name w:val="Unresolved Mention"/>
    <w:basedOn w:val="Numatytasispastraiposriftas"/>
    <w:uiPriority w:val="99"/>
    <w:semiHidden/>
    <w:unhideWhenUsed/>
    <w:rsid w:val="00103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1956">
      <w:bodyDiv w:val="1"/>
      <w:marLeft w:val="0"/>
      <w:marRight w:val="0"/>
      <w:marTop w:val="0"/>
      <w:marBottom w:val="0"/>
      <w:divBdr>
        <w:top w:val="none" w:sz="0" w:space="0" w:color="auto"/>
        <w:left w:val="none" w:sz="0" w:space="0" w:color="auto"/>
        <w:bottom w:val="none" w:sz="0" w:space="0" w:color="auto"/>
        <w:right w:val="none" w:sz="0" w:space="0" w:color="auto"/>
      </w:divBdr>
    </w:div>
    <w:div w:id="193229000">
      <w:bodyDiv w:val="1"/>
      <w:marLeft w:val="0"/>
      <w:marRight w:val="0"/>
      <w:marTop w:val="0"/>
      <w:marBottom w:val="0"/>
      <w:divBdr>
        <w:top w:val="none" w:sz="0" w:space="0" w:color="auto"/>
        <w:left w:val="none" w:sz="0" w:space="0" w:color="auto"/>
        <w:bottom w:val="none" w:sz="0" w:space="0" w:color="auto"/>
        <w:right w:val="none" w:sz="0" w:space="0" w:color="auto"/>
      </w:divBdr>
    </w:div>
    <w:div w:id="222910047">
      <w:bodyDiv w:val="1"/>
      <w:marLeft w:val="0"/>
      <w:marRight w:val="0"/>
      <w:marTop w:val="0"/>
      <w:marBottom w:val="0"/>
      <w:divBdr>
        <w:top w:val="none" w:sz="0" w:space="0" w:color="auto"/>
        <w:left w:val="none" w:sz="0" w:space="0" w:color="auto"/>
        <w:bottom w:val="none" w:sz="0" w:space="0" w:color="auto"/>
        <w:right w:val="none" w:sz="0" w:space="0" w:color="auto"/>
      </w:divBdr>
    </w:div>
    <w:div w:id="232203070">
      <w:bodyDiv w:val="1"/>
      <w:marLeft w:val="0"/>
      <w:marRight w:val="0"/>
      <w:marTop w:val="0"/>
      <w:marBottom w:val="0"/>
      <w:divBdr>
        <w:top w:val="none" w:sz="0" w:space="0" w:color="auto"/>
        <w:left w:val="none" w:sz="0" w:space="0" w:color="auto"/>
        <w:bottom w:val="none" w:sz="0" w:space="0" w:color="auto"/>
        <w:right w:val="none" w:sz="0" w:space="0" w:color="auto"/>
      </w:divBdr>
    </w:div>
    <w:div w:id="497038948">
      <w:bodyDiv w:val="1"/>
      <w:marLeft w:val="0"/>
      <w:marRight w:val="0"/>
      <w:marTop w:val="0"/>
      <w:marBottom w:val="0"/>
      <w:divBdr>
        <w:top w:val="none" w:sz="0" w:space="0" w:color="auto"/>
        <w:left w:val="none" w:sz="0" w:space="0" w:color="auto"/>
        <w:bottom w:val="none" w:sz="0" w:space="0" w:color="auto"/>
        <w:right w:val="none" w:sz="0" w:space="0" w:color="auto"/>
      </w:divBdr>
    </w:div>
    <w:div w:id="558980896">
      <w:marLeft w:val="0"/>
      <w:marRight w:val="0"/>
      <w:marTop w:val="0"/>
      <w:marBottom w:val="0"/>
      <w:divBdr>
        <w:top w:val="none" w:sz="0" w:space="0" w:color="auto"/>
        <w:left w:val="none" w:sz="0" w:space="0" w:color="auto"/>
        <w:bottom w:val="none" w:sz="0" w:space="0" w:color="auto"/>
        <w:right w:val="none" w:sz="0" w:space="0" w:color="auto"/>
      </w:divBdr>
      <w:divsChild>
        <w:div w:id="558980900">
          <w:marLeft w:val="0"/>
          <w:marRight w:val="0"/>
          <w:marTop w:val="100"/>
          <w:marBottom w:val="100"/>
          <w:divBdr>
            <w:top w:val="single" w:sz="6" w:space="0" w:color="E0E0E0"/>
            <w:left w:val="single" w:sz="6" w:space="4" w:color="E0E0E0"/>
            <w:bottom w:val="single" w:sz="6" w:space="0" w:color="E0E0E0"/>
            <w:right w:val="single" w:sz="6" w:space="4" w:color="E0E0E0"/>
          </w:divBdr>
          <w:divsChild>
            <w:div w:id="558980904">
              <w:marLeft w:val="0"/>
              <w:marRight w:val="0"/>
              <w:marTop w:val="0"/>
              <w:marBottom w:val="0"/>
              <w:divBdr>
                <w:top w:val="none" w:sz="0" w:space="0" w:color="auto"/>
                <w:left w:val="none" w:sz="0" w:space="0" w:color="auto"/>
                <w:bottom w:val="none" w:sz="0" w:space="0" w:color="auto"/>
                <w:right w:val="none" w:sz="0" w:space="0" w:color="auto"/>
              </w:divBdr>
              <w:divsChild>
                <w:div w:id="558980901">
                  <w:marLeft w:val="0"/>
                  <w:marRight w:val="0"/>
                  <w:marTop w:val="0"/>
                  <w:marBottom w:val="0"/>
                  <w:divBdr>
                    <w:top w:val="none" w:sz="0" w:space="0" w:color="auto"/>
                    <w:left w:val="none" w:sz="0" w:space="0" w:color="auto"/>
                    <w:bottom w:val="none" w:sz="0" w:space="0" w:color="auto"/>
                    <w:right w:val="none" w:sz="0" w:space="0" w:color="auto"/>
                  </w:divBdr>
                  <w:divsChild>
                    <w:div w:id="558980902">
                      <w:marLeft w:val="0"/>
                      <w:marRight w:val="0"/>
                      <w:marTop w:val="0"/>
                      <w:marBottom w:val="0"/>
                      <w:divBdr>
                        <w:top w:val="none" w:sz="0" w:space="0" w:color="auto"/>
                        <w:left w:val="none" w:sz="0" w:space="0" w:color="auto"/>
                        <w:bottom w:val="none" w:sz="0" w:space="0" w:color="auto"/>
                        <w:right w:val="none" w:sz="0" w:space="0" w:color="auto"/>
                      </w:divBdr>
                      <w:divsChild>
                        <w:div w:id="558980898">
                          <w:marLeft w:val="0"/>
                          <w:marRight w:val="0"/>
                          <w:marTop w:val="0"/>
                          <w:marBottom w:val="0"/>
                          <w:divBdr>
                            <w:top w:val="none" w:sz="0" w:space="0" w:color="auto"/>
                            <w:left w:val="none" w:sz="0" w:space="0" w:color="auto"/>
                            <w:bottom w:val="none" w:sz="0" w:space="0" w:color="auto"/>
                            <w:right w:val="none" w:sz="0" w:space="0" w:color="auto"/>
                          </w:divBdr>
                          <w:divsChild>
                            <w:div w:id="558980905">
                              <w:marLeft w:val="0"/>
                              <w:marRight w:val="0"/>
                              <w:marTop w:val="0"/>
                              <w:marBottom w:val="0"/>
                              <w:divBdr>
                                <w:top w:val="none" w:sz="0" w:space="0" w:color="auto"/>
                                <w:left w:val="none" w:sz="0" w:space="0" w:color="auto"/>
                                <w:bottom w:val="none" w:sz="0" w:space="0" w:color="auto"/>
                                <w:right w:val="none" w:sz="0" w:space="0" w:color="auto"/>
                              </w:divBdr>
                              <w:divsChild>
                                <w:div w:id="558980903">
                                  <w:marLeft w:val="0"/>
                                  <w:marRight w:val="0"/>
                                  <w:marTop w:val="0"/>
                                  <w:marBottom w:val="0"/>
                                  <w:divBdr>
                                    <w:top w:val="none" w:sz="0" w:space="0" w:color="auto"/>
                                    <w:left w:val="none" w:sz="0" w:space="0" w:color="auto"/>
                                    <w:bottom w:val="none" w:sz="0" w:space="0" w:color="auto"/>
                                    <w:right w:val="none" w:sz="0" w:space="0" w:color="auto"/>
                                  </w:divBdr>
                                  <w:divsChild>
                                    <w:div w:id="558980899">
                                      <w:marLeft w:val="0"/>
                                      <w:marRight w:val="0"/>
                                      <w:marTop w:val="0"/>
                                      <w:marBottom w:val="0"/>
                                      <w:divBdr>
                                        <w:top w:val="none" w:sz="0" w:space="0" w:color="auto"/>
                                        <w:left w:val="none" w:sz="0" w:space="0" w:color="auto"/>
                                        <w:bottom w:val="none" w:sz="0" w:space="0" w:color="auto"/>
                                        <w:right w:val="none" w:sz="0" w:space="0" w:color="auto"/>
                                      </w:divBdr>
                                      <w:divsChild>
                                        <w:div w:id="55898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54331">
      <w:bodyDiv w:val="1"/>
      <w:marLeft w:val="0"/>
      <w:marRight w:val="0"/>
      <w:marTop w:val="0"/>
      <w:marBottom w:val="0"/>
      <w:divBdr>
        <w:top w:val="none" w:sz="0" w:space="0" w:color="auto"/>
        <w:left w:val="none" w:sz="0" w:space="0" w:color="auto"/>
        <w:bottom w:val="none" w:sz="0" w:space="0" w:color="auto"/>
        <w:right w:val="none" w:sz="0" w:space="0" w:color="auto"/>
      </w:divBdr>
    </w:div>
    <w:div w:id="873466654">
      <w:bodyDiv w:val="1"/>
      <w:marLeft w:val="0"/>
      <w:marRight w:val="0"/>
      <w:marTop w:val="0"/>
      <w:marBottom w:val="0"/>
      <w:divBdr>
        <w:top w:val="none" w:sz="0" w:space="0" w:color="auto"/>
        <w:left w:val="none" w:sz="0" w:space="0" w:color="auto"/>
        <w:bottom w:val="none" w:sz="0" w:space="0" w:color="auto"/>
        <w:right w:val="none" w:sz="0" w:space="0" w:color="auto"/>
      </w:divBdr>
    </w:div>
    <w:div w:id="892424346">
      <w:bodyDiv w:val="1"/>
      <w:marLeft w:val="0"/>
      <w:marRight w:val="0"/>
      <w:marTop w:val="0"/>
      <w:marBottom w:val="0"/>
      <w:divBdr>
        <w:top w:val="none" w:sz="0" w:space="0" w:color="auto"/>
        <w:left w:val="none" w:sz="0" w:space="0" w:color="auto"/>
        <w:bottom w:val="none" w:sz="0" w:space="0" w:color="auto"/>
        <w:right w:val="none" w:sz="0" w:space="0" w:color="auto"/>
      </w:divBdr>
    </w:div>
    <w:div w:id="1051223069">
      <w:bodyDiv w:val="1"/>
      <w:marLeft w:val="0"/>
      <w:marRight w:val="0"/>
      <w:marTop w:val="0"/>
      <w:marBottom w:val="0"/>
      <w:divBdr>
        <w:top w:val="none" w:sz="0" w:space="0" w:color="auto"/>
        <w:left w:val="none" w:sz="0" w:space="0" w:color="auto"/>
        <w:bottom w:val="none" w:sz="0" w:space="0" w:color="auto"/>
        <w:right w:val="none" w:sz="0" w:space="0" w:color="auto"/>
      </w:divBdr>
    </w:div>
    <w:div w:id="1179657215">
      <w:bodyDiv w:val="1"/>
      <w:marLeft w:val="0"/>
      <w:marRight w:val="0"/>
      <w:marTop w:val="0"/>
      <w:marBottom w:val="0"/>
      <w:divBdr>
        <w:top w:val="none" w:sz="0" w:space="0" w:color="auto"/>
        <w:left w:val="none" w:sz="0" w:space="0" w:color="auto"/>
        <w:bottom w:val="none" w:sz="0" w:space="0" w:color="auto"/>
        <w:right w:val="none" w:sz="0" w:space="0" w:color="auto"/>
      </w:divBdr>
    </w:div>
    <w:div w:id="1384601685">
      <w:bodyDiv w:val="1"/>
      <w:marLeft w:val="0"/>
      <w:marRight w:val="0"/>
      <w:marTop w:val="0"/>
      <w:marBottom w:val="0"/>
      <w:divBdr>
        <w:top w:val="none" w:sz="0" w:space="0" w:color="auto"/>
        <w:left w:val="none" w:sz="0" w:space="0" w:color="auto"/>
        <w:bottom w:val="none" w:sz="0" w:space="0" w:color="auto"/>
        <w:right w:val="none" w:sz="0" w:space="0" w:color="auto"/>
      </w:divBdr>
    </w:div>
    <w:div w:id="1443912930">
      <w:bodyDiv w:val="1"/>
      <w:marLeft w:val="0"/>
      <w:marRight w:val="0"/>
      <w:marTop w:val="0"/>
      <w:marBottom w:val="0"/>
      <w:divBdr>
        <w:top w:val="none" w:sz="0" w:space="0" w:color="auto"/>
        <w:left w:val="none" w:sz="0" w:space="0" w:color="auto"/>
        <w:bottom w:val="none" w:sz="0" w:space="0" w:color="auto"/>
        <w:right w:val="none" w:sz="0" w:space="0" w:color="auto"/>
      </w:divBdr>
    </w:div>
    <w:div w:id="1861315902">
      <w:bodyDiv w:val="1"/>
      <w:marLeft w:val="0"/>
      <w:marRight w:val="0"/>
      <w:marTop w:val="0"/>
      <w:marBottom w:val="0"/>
      <w:divBdr>
        <w:top w:val="none" w:sz="0" w:space="0" w:color="auto"/>
        <w:left w:val="none" w:sz="0" w:space="0" w:color="auto"/>
        <w:bottom w:val="none" w:sz="0" w:space="0" w:color="auto"/>
        <w:right w:val="none" w:sz="0" w:space="0" w:color="auto"/>
      </w:divBdr>
    </w:div>
    <w:div w:id="1995792738">
      <w:bodyDiv w:val="1"/>
      <w:marLeft w:val="0"/>
      <w:marRight w:val="0"/>
      <w:marTop w:val="0"/>
      <w:marBottom w:val="0"/>
      <w:divBdr>
        <w:top w:val="none" w:sz="0" w:space="0" w:color="auto"/>
        <w:left w:val="none" w:sz="0" w:space="0" w:color="auto"/>
        <w:bottom w:val="none" w:sz="0" w:space="0" w:color="auto"/>
        <w:right w:val="none" w:sz="0" w:space="0" w:color="auto"/>
      </w:divBdr>
    </w:div>
    <w:div w:id="2006737232">
      <w:bodyDiv w:val="1"/>
      <w:marLeft w:val="0"/>
      <w:marRight w:val="0"/>
      <w:marTop w:val="0"/>
      <w:marBottom w:val="0"/>
      <w:divBdr>
        <w:top w:val="none" w:sz="0" w:space="0" w:color="auto"/>
        <w:left w:val="none" w:sz="0" w:space="0" w:color="auto"/>
        <w:bottom w:val="none" w:sz="0" w:space="0" w:color="auto"/>
        <w:right w:val="none" w:sz="0" w:space="0" w:color="auto"/>
      </w:divBdr>
    </w:div>
    <w:div w:id="2091849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documents/other/minimum-inhibitory-concentration-mic-breakpoints_en.xls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PC%20sablon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B8F34-6D0D-4D2E-B519-2A1B83C87BAF}">
  <ds:schemaRefs>
    <ds:schemaRef ds:uri="http://purl.org/dc/terms/"/>
    <ds:schemaRef ds:uri="http://schemas.microsoft.com/office/2006/metadata/properties"/>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D0A2B194-AB44-4DB7-91AD-2F1C9D78D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92A7451-332B-4CC9-9A14-AEE23D51390E}">
  <ds:schemaRefs>
    <ds:schemaRef ds:uri="http://schemas.microsoft.com/sharepoint/v3/contenttype/forms"/>
  </ds:schemaRefs>
</ds:datastoreItem>
</file>

<file path=customXml/itemProps4.xml><?xml version="1.0" encoding="utf-8"?>
<ds:datastoreItem xmlns:ds="http://schemas.openxmlformats.org/officeDocument/2006/customXml" ds:itemID="{D48BF333-0790-4684-86D8-AE1115D9E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SPC sablonas.dot</Template>
  <TotalTime>1</TotalTime>
  <Pages>36</Pages>
  <Words>9943</Words>
  <Characters>71036</Characters>
  <Application>Microsoft Office Word</Application>
  <DocSecurity>4</DocSecurity>
  <Lines>591</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SPC</vt:lpstr>
      <vt:lpstr>SPC</vt:lpstr>
    </vt:vector>
  </TitlesOfParts>
  <Company>sanofi-aventis</Company>
  <LinksUpToDate>false</LinksUpToDate>
  <CharactersWithSpaces>80818</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dc:title>
  <dc:subject>Pagal 2004 05 01 šabloną</dc:subject>
  <dc:creator>SG</dc:creator>
  <cp:keywords/>
  <cp:lastModifiedBy>Albina Burkauskaitė</cp:lastModifiedBy>
  <cp:revision>2</cp:revision>
  <cp:lastPrinted>2017-09-11T13:25:00Z</cp:lastPrinted>
  <dcterms:created xsi:type="dcterms:W3CDTF">2025-06-04T11:53:00Z</dcterms:created>
  <dcterms:modified xsi:type="dcterms:W3CDTF">2025-06-04T11:53:00Z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c63a0701-319b-41bf-8431-58956e491e60_Enabled">
    <vt:lpwstr>true</vt:lpwstr>
  </property>
  <property fmtid="{D5CDD505-2E9C-101B-9397-08002B2CF9AE}" pid="4" name="MSIP_Label_c63a0701-319b-41bf-8431-58956e491e60_SetDate">
    <vt:lpwstr>2022-03-21T10:40:12Z</vt:lpwstr>
  </property>
  <property fmtid="{D5CDD505-2E9C-101B-9397-08002B2CF9AE}" pid="5" name="MSIP_Label_c63a0701-319b-41bf-8431-58956e491e60_Method">
    <vt:lpwstr>Privileged</vt:lpwstr>
  </property>
  <property fmtid="{D5CDD505-2E9C-101B-9397-08002B2CF9AE}" pid="6" name="MSIP_Label_c63a0701-319b-41bf-8431-58956e491e60_Name">
    <vt:lpwstr>L001</vt:lpwstr>
  </property>
  <property fmtid="{D5CDD505-2E9C-101B-9397-08002B2CF9AE}" pid="7" name="MSIP_Label_c63a0701-319b-41bf-8431-58956e491e60_SiteId">
    <vt:lpwstr>2c0d789f-2311-4d29-83c5-395a89052a25</vt:lpwstr>
  </property>
  <property fmtid="{D5CDD505-2E9C-101B-9397-08002B2CF9AE}" pid="8" name="MSIP_Label_c63a0701-319b-41bf-8431-58956e491e60_ActionId">
    <vt:lpwstr>185b8cb7-d4fa-4e47-a7e0-d235fd68fce3</vt:lpwstr>
  </property>
  <property fmtid="{D5CDD505-2E9C-101B-9397-08002B2CF9AE}" pid="9" name="MSIP_Label_c63a0701-319b-41bf-8431-58956e491e60_ContentBits">
    <vt:lpwstr>0</vt:lpwstr>
  </property>
</Properties>
</file>