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AD055" w14:textId="77777777" w:rsidR="009338C0" w:rsidRPr="00156F90" w:rsidRDefault="009338C0" w:rsidP="009338C0">
      <w:pPr>
        <w:pStyle w:val="TTEMEASMCA"/>
        <w:rPr>
          <w:lang w:val="lt-LT"/>
        </w:rPr>
      </w:pPr>
      <w:bookmarkStart w:id="0" w:name="_Toc129243096"/>
      <w:bookmarkStart w:id="1" w:name="_Toc129243221"/>
    </w:p>
    <w:p w14:paraId="517739F9" w14:textId="77777777" w:rsidR="009338C0" w:rsidRPr="00156F90" w:rsidRDefault="009338C0" w:rsidP="009338C0">
      <w:pPr>
        <w:pStyle w:val="TTEMEASMCA"/>
        <w:rPr>
          <w:lang w:val="lt-LT"/>
        </w:rPr>
      </w:pPr>
    </w:p>
    <w:p w14:paraId="65F7F147" w14:textId="77777777" w:rsidR="009338C0" w:rsidRPr="00156F90" w:rsidRDefault="009338C0" w:rsidP="009338C0">
      <w:pPr>
        <w:pStyle w:val="TTEMEASMCA"/>
        <w:rPr>
          <w:lang w:val="lt-LT"/>
        </w:rPr>
      </w:pPr>
    </w:p>
    <w:p w14:paraId="73F0193D" w14:textId="77777777" w:rsidR="009338C0" w:rsidRPr="00156F90" w:rsidRDefault="009338C0" w:rsidP="009338C0">
      <w:pPr>
        <w:pStyle w:val="TTEMEASMCA"/>
        <w:rPr>
          <w:caps w:val="0"/>
          <w:lang w:val="lt-LT"/>
        </w:rPr>
      </w:pPr>
    </w:p>
    <w:p w14:paraId="5D05414E" w14:textId="77777777" w:rsidR="009338C0" w:rsidRPr="00156F90" w:rsidRDefault="009338C0" w:rsidP="009338C0">
      <w:pPr>
        <w:pStyle w:val="TTEMEASMCA"/>
        <w:rPr>
          <w:lang w:val="lt-LT"/>
        </w:rPr>
      </w:pPr>
    </w:p>
    <w:p w14:paraId="2DA728D3" w14:textId="77777777" w:rsidR="009338C0" w:rsidRPr="00156F90" w:rsidRDefault="009338C0" w:rsidP="009338C0">
      <w:pPr>
        <w:pStyle w:val="TTEMEASMCA"/>
        <w:rPr>
          <w:lang w:val="lt-LT"/>
        </w:rPr>
      </w:pPr>
    </w:p>
    <w:p w14:paraId="00D5F82E" w14:textId="77777777" w:rsidR="009338C0" w:rsidRPr="00156F90" w:rsidRDefault="009338C0" w:rsidP="009338C0">
      <w:pPr>
        <w:pStyle w:val="TTEMEASMCA"/>
        <w:rPr>
          <w:lang w:val="lt-LT"/>
        </w:rPr>
      </w:pPr>
    </w:p>
    <w:p w14:paraId="2B9EA1CD" w14:textId="77777777" w:rsidR="009338C0" w:rsidRPr="00156F90" w:rsidRDefault="009338C0" w:rsidP="009338C0">
      <w:pPr>
        <w:pStyle w:val="TTEMEASMCA"/>
        <w:rPr>
          <w:lang w:val="lt-LT"/>
        </w:rPr>
      </w:pPr>
    </w:p>
    <w:p w14:paraId="7FB20BF0" w14:textId="77777777" w:rsidR="009338C0" w:rsidRPr="00156F90" w:rsidRDefault="009338C0" w:rsidP="009338C0">
      <w:pPr>
        <w:pStyle w:val="TTEMEASMCA"/>
        <w:rPr>
          <w:lang w:val="lt-LT"/>
        </w:rPr>
      </w:pPr>
    </w:p>
    <w:p w14:paraId="6C80F30E" w14:textId="77777777" w:rsidR="009338C0" w:rsidRPr="00156F90" w:rsidRDefault="009338C0" w:rsidP="009338C0">
      <w:pPr>
        <w:pStyle w:val="TTEMEASMCA"/>
        <w:rPr>
          <w:lang w:val="lt-LT"/>
        </w:rPr>
      </w:pPr>
    </w:p>
    <w:p w14:paraId="29F941DE" w14:textId="77777777" w:rsidR="009338C0" w:rsidRPr="00156F90" w:rsidRDefault="009338C0" w:rsidP="009338C0">
      <w:pPr>
        <w:pStyle w:val="TTEMEASMCA"/>
        <w:rPr>
          <w:lang w:val="lt-LT"/>
        </w:rPr>
      </w:pPr>
    </w:p>
    <w:p w14:paraId="5A60BD22" w14:textId="77777777" w:rsidR="009338C0" w:rsidRPr="00156F90" w:rsidRDefault="009338C0" w:rsidP="009338C0">
      <w:pPr>
        <w:pStyle w:val="TTEMEASMCA"/>
        <w:rPr>
          <w:lang w:val="lt-LT"/>
        </w:rPr>
      </w:pPr>
    </w:p>
    <w:p w14:paraId="4C44B93D" w14:textId="77777777" w:rsidR="009338C0" w:rsidRPr="00156F90" w:rsidRDefault="009338C0" w:rsidP="009338C0">
      <w:pPr>
        <w:pStyle w:val="TTEMEASMCA"/>
        <w:rPr>
          <w:lang w:val="lt-LT"/>
        </w:rPr>
      </w:pPr>
    </w:p>
    <w:p w14:paraId="0383249E" w14:textId="77777777" w:rsidR="009338C0" w:rsidRPr="00156F90" w:rsidRDefault="009338C0" w:rsidP="009338C0">
      <w:pPr>
        <w:pStyle w:val="TTEMEASMCA"/>
        <w:rPr>
          <w:lang w:val="lt-LT"/>
        </w:rPr>
      </w:pPr>
    </w:p>
    <w:p w14:paraId="59207180" w14:textId="77777777" w:rsidR="009338C0" w:rsidRPr="00156F90" w:rsidRDefault="009338C0" w:rsidP="009338C0">
      <w:pPr>
        <w:pStyle w:val="TTEMEASMCA"/>
        <w:rPr>
          <w:lang w:val="lt-LT"/>
        </w:rPr>
      </w:pPr>
    </w:p>
    <w:p w14:paraId="4CAF2CDE" w14:textId="77777777" w:rsidR="009338C0" w:rsidRPr="00156F90" w:rsidRDefault="009338C0" w:rsidP="009338C0">
      <w:pPr>
        <w:pStyle w:val="TTEMEASMCA"/>
        <w:rPr>
          <w:lang w:val="lt-LT"/>
        </w:rPr>
      </w:pPr>
    </w:p>
    <w:p w14:paraId="775913AA" w14:textId="77777777" w:rsidR="009338C0" w:rsidRPr="00156F90" w:rsidRDefault="009338C0" w:rsidP="009338C0">
      <w:pPr>
        <w:pStyle w:val="TTEMEASMCA"/>
        <w:rPr>
          <w:lang w:val="lt-LT"/>
        </w:rPr>
      </w:pPr>
    </w:p>
    <w:p w14:paraId="2F546ADA" w14:textId="77777777" w:rsidR="009338C0" w:rsidRPr="00156F90" w:rsidRDefault="009338C0" w:rsidP="009338C0">
      <w:pPr>
        <w:pStyle w:val="TTEMEASMCA"/>
        <w:rPr>
          <w:lang w:val="lt-LT"/>
        </w:rPr>
      </w:pPr>
    </w:p>
    <w:p w14:paraId="5493FE0B" w14:textId="77777777" w:rsidR="009338C0" w:rsidRPr="00156F90" w:rsidRDefault="009338C0" w:rsidP="009338C0">
      <w:pPr>
        <w:pStyle w:val="TTEMEASMCA"/>
        <w:rPr>
          <w:lang w:val="lt-LT"/>
        </w:rPr>
      </w:pPr>
    </w:p>
    <w:p w14:paraId="4C85C576" w14:textId="77777777" w:rsidR="009338C0" w:rsidRPr="00156F90" w:rsidRDefault="009338C0" w:rsidP="009338C0">
      <w:pPr>
        <w:pStyle w:val="TTEMEASMCA"/>
        <w:rPr>
          <w:lang w:val="lt-LT"/>
        </w:rPr>
      </w:pPr>
    </w:p>
    <w:p w14:paraId="42F51510" w14:textId="77777777" w:rsidR="009338C0" w:rsidRPr="00156F90" w:rsidRDefault="009338C0" w:rsidP="009338C0">
      <w:pPr>
        <w:pStyle w:val="TTEMEASMCA"/>
        <w:rPr>
          <w:lang w:val="lt-LT"/>
        </w:rPr>
      </w:pPr>
    </w:p>
    <w:p w14:paraId="4F35CE71" w14:textId="77777777" w:rsidR="009338C0" w:rsidRPr="00156F90" w:rsidRDefault="009338C0" w:rsidP="009338C0">
      <w:pPr>
        <w:pStyle w:val="TTEMEASMCA"/>
        <w:rPr>
          <w:lang w:val="lt-LT"/>
        </w:rPr>
      </w:pPr>
    </w:p>
    <w:p w14:paraId="5E3DB7C4" w14:textId="77777777" w:rsidR="009338C0" w:rsidRPr="00156F90" w:rsidRDefault="009338C0" w:rsidP="009338C0">
      <w:pPr>
        <w:pStyle w:val="TTEMEASMCA"/>
        <w:rPr>
          <w:lang w:val="lt-LT"/>
        </w:rPr>
      </w:pPr>
    </w:p>
    <w:p w14:paraId="00BFB791" w14:textId="77777777" w:rsidR="009338C0" w:rsidRPr="00156F90" w:rsidRDefault="009338C0" w:rsidP="009338C0">
      <w:pPr>
        <w:pStyle w:val="TTEMEASMCA"/>
        <w:rPr>
          <w:lang w:val="lt-LT"/>
        </w:rPr>
      </w:pPr>
      <w:r w:rsidRPr="00156F90">
        <w:rPr>
          <w:lang w:val="lt-LT"/>
        </w:rPr>
        <w:t>I PRIEDAS</w:t>
      </w:r>
      <w:bookmarkEnd w:id="0"/>
      <w:bookmarkEnd w:id="1"/>
    </w:p>
    <w:p w14:paraId="55F1F597" w14:textId="77777777" w:rsidR="009338C0" w:rsidRPr="00156F90" w:rsidRDefault="009338C0" w:rsidP="009338C0">
      <w:pPr>
        <w:pStyle w:val="BTEMEASMCA"/>
        <w:rPr>
          <w:noProof w:val="0"/>
        </w:rPr>
      </w:pPr>
    </w:p>
    <w:p w14:paraId="3E677960" w14:textId="77777777" w:rsidR="009338C0" w:rsidRPr="00156F90" w:rsidRDefault="009338C0" w:rsidP="009338C0">
      <w:pPr>
        <w:pStyle w:val="TTEMEASMCA"/>
        <w:rPr>
          <w:lang w:val="lt-LT"/>
        </w:rPr>
      </w:pPr>
      <w:bookmarkStart w:id="2" w:name="_Toc129243097"/>
      <w:bookmarkStart w:id="3" w:name="_Toc129243222"/>
      <w:r w:rsidRPr="00156F90">
        <w:rPr>
          <w:lang w:val="lt-LT"/>
        </w:rPr>
        <w:t>PREPARATO CHARAKTERISTIKŲ SANTRAUKA</w:t>
      </w:r>
      <w:bookmarkEnd w:id="2"/>
      <w:bookmarkEnd w:id="3"/>
    </w:p>
    <w:p w14:paraId="22A81CD0" w14:textId="77777777" w:rsidR="009338C0" w:rsidRPr="00156F90" w:rsidRDefault="009338C0" w:rsidP="009338C0">
      <w:pPr>
        <w:pStyle w:val="TTEMEASMCA"/>
        <w:rPr>
          <w:lang w:val="lt-LT"/>
        </w:rPr>
      </w:pPr>
      <w:r w:rsidRPr="00156F90">
        <w:rPr>
          <w:lang w:val="lt-LT"/>
        </w:rPr>
        <w:br w:type="page"/>
      </w:r>
    </w:p>
    <w:p w14:paraId="26660F3C" w14:textId="77777777" w:rsidR="009338C0" w:rsidRPr="00156F90" w:rsidRDefault="009338C0" w:rsidP="009338C0">
      <w:pPr>
        <w:pStyle w:val="PI-1EMEASMCA"/>
      </w:pPr>
      <w:bookmarkStart w:id="4" w:name="_Toc129243098"/>
      <w:bookmarkStart w:id="5" w:name="_Toc129243223"/>
      <w:r w:rsidRPr="00156F90">
        <w:t>1.</w:t>
      </w:r>
      <w:r w:rsidRPr="00156F90">
        <w:tab/>
        <w:t>VAISTINIO PREPARATO PAVADINIMAS</w:t>
      </w:r>
      <w:bookmarkEnd w:id="4"/>
      <w:bookmarkEnd w:id="5"/>
    </w:p>
    <w:p w14:paraId="34634910" w14:textId="77777777" w:rsidR="009338C0" w:rsidRPr="00156F90" w:rsidRDefault="009338C0" w:rsidP="009338C0">
      <w:pPr>
        <w:pStyle w:val="BTEMEASMCA"/>
        <w:rPr>
          <w:noProof w:val="0"/>
        </w:rPr>
      </w:pPr>
    </w:p>
    <w:p w14:paraId="5FF6C39A" w14:textId="77777777" w:rsidR="009338C0" w:rsidRPr="00156F90" w:rsidRDefault="009338C0" w:rsidP="009338C0">
      <w:pPr>
        <w:pStyle w:val="BTEMEASMCA"/>
        <w:rPr>
          <w:noProof w:val="0"/>
        </w:rPr>
      </w:pPr>
      <w:r w:rsidRPr="00156F90">
        <w:t>Stoptussin 4 mg/100 mg tabletės</w:t>
      </w:r>
    </w:p>
    <w:p w14:paraId="18BACE27" w14:textId="77777777" w:rsidR="009338C0" w:rsidRPr="00156F90" w:rsidRDefault="009338C0" w:rsidP="009338C0">
      <w:pPr>
        <w:pStyle w:val="BTEMEASMCA"/>
        <w:rPr>
          <w:noProof w:val="0"/>
        </w:rPr>
      </w:pPr>
    </w:p>
    <w:p w14:paraId="51837486" w14:textId="77777777" w:rsidR="009338C0" w:rsidRPr="00156F90" w:rsidRDefault="009338C0" w:rsidP="009338C0">
      <w:pPr>
        <w:pStyle w:val="BTEMEASMCA"/>
        <w:rPr>
          <w:noProof w:val="0"/>
        </w:rPr>
      </w:pPr>
    </w:p>
    <w:p w14:paraId="3B1A2806" w14:textId="77777777" w:rsidR="009338C0" w:rsidRPr="00156F90" w:rsidRDefault="009338C0" w:rsidP="009338C0">
      <w:pPr>
        <w:pStyle w:val="PI-1EMEASMCA"/>
      </w:pPr>
      <w:bookmarkStart w:id="6" w:name="_Toc129243099"/>
      <w:bookmarkStart w:id="7" w:name="_Toc129243224"/>
      <w:r w:rsidRPr="00156F90">
        <w:t>2.</w:t>
      </w:r>
      <w:r w:rsidRPr="00156F90">
        <w:tab/>
        <w:t>KOKYBINĖ IR KIEKYBINĖ SUDĖTIS</w:t>
      </w:r>
      <w:bookmarkEnd w:id="6"/>
      <w:bookmarkEnd w:id="7"/>
    </w:p>
    <w:p w14:paraId="757E44DE" w14:textId="77777777" w:rsidR="009338C0" w:rsidRPr="00156F90" w:rsidRDefault="009338C0" w:rsidP="009338C0">
      <w:pPr>
        <w:pStyle w:val="BTEMEASMCA"/>
      </w:pPr>
    </w:p>
    <w:p w14:paraId="0824FEEC" w14:textId="77777777" w:rsidR="009338C0" w:rsidRPr="00156F90" w:rsidRDefault="00CA260E" w:rsidP="009338C0">
      <w:pPr>
        <w:pStyle w:val="BTEMEASMCA"/>
        <w:rPr>
          <w:noProof w:val="0"/>
        </w:rPr>
      </w:pPr>
      <w:r w:rsidRPr="00156F90">
        <w:t xml:space="preserve">Kiekvienoje </w:t>
      </w:r>
      <w:r w:rsidR="009338C0" w:rsidRPr="00156F90">
        <w:t>tabletėje yra 4 mg butamirato divandenilio citrato ir 100 mg gvajfenezino.</w:t>
      </w:r>
    </w:p>
    <w:p w14:paraId="0E546A65" w14:textId="77777777" w:rsidR="009338C0" w:rsidRPr="00156F90" w:rsidRDefault="009338C0" w:rsidP="009338C0">
      <w:pPr>
        <w:pStyle w:val="BTEMEASMCA"/>
        <w:rPr>
          <w:noProof w:val="0"/>
        </w:rPr>
      </w:pPr>
    </w:p>
    <w:p w14:paraId="5782632E" w14:textId="77777777" w:rsidR="009338C0" w:rsidRPr="00156F90" w:rsidRDefault="009338C0" w:rsidP="009338C0">
      <w:pPr>
        <w:pStyle w:val="BTEMEASMCA"/>
        <w:rPr>
          <w:noProof w:val="0"/>
        </w:rPr>
      </w:pPr>
      <w:r w:rsidRPr="00156F90">
        <w:rPr>
          <w:noProof w:val="0"/>
        </w:rPr>
        <w:t>Visos pagalbinės medžiagos išvardytos 6.1 skyriuje.</w:t>
      </w:r>
    </w:p>
    <w:p w14:paraId="4023C848" w14:textId="77777777" w:rsidR="009338C0" w:rsidRPr="00156F90" w:rsidRDefault="009338C0" w:rsidP="009338C0">
      <w:pPr>
        <w:pStyle w:val="BTEMEASMCA"/>
        <w:rPr>
          <w:noProof w:val="0"/>
        </w:rPr>
      </w:pPr>
    </w:p>
    <w:p w14:paraId="37C75390" w14:textId="77777777" w:rsidR="009338C0" w:rsidRPr="00156F90" w:rsidRDefault="009338C0" w:rsidP="009338C0">
      <w:pPr>
        <w:pStyle w:val="BTEMEASMCA"/>
        <w:rPr>
          <w:noProof w:val="0"/>
        </w:rPr>
      </w:pPr>
    </w:p>
    <w:p w14:paraId="74DD9A3E" w14:textId="77777777" w:rsidR="009338C0" w:rsidRPr="00156F90" w:rsidRDefault="009338C0" w:rsidP="009338C0">
      <w:pPr>
        <w:pStyle w:val="PI-1EMEASMCA"/>
      </w:pPr>
      <w:bookmarkStart w:id="8" w:name="_Toc129243100"/>
      <w:bookmarkStart w:id="9" w:name="_Toc129243225"/>
      <w:r w:rsidRPr="00156F90">
        <w:t>3.</w:t>
      </w:r>
      <w:r w:rsidRPr="00156F90">
        <w:tab/>
        <w:t>FARMACINĖ FORMA</w:t>
      </w:r>
      <w:bookmarkEnd w:id="8"/>
      <w:bookmarkEnd w:id="9"/>
    </w:p>
    <w:p w14:paraId="7473420B" w14:textId="77777777" w:rsidR="009338C0" w:rsidRPr="00156F90" w:rsidRDefault="009338C0" w:rsidP="009338C0">
      <w:pPr>
        <w:pStyle w:val="BTEMEASMCA"/>
        <w:rPr>
          <w:noProof w:val="0"/>
        </w:rPr>
      </w:pPr>
    </w:p>
    <w:p w14:paraId="04B99437" w14:textId="77777777" w:rsidR="009338C0" w:rsidRPr="00156F90" w:rsidRDefault="009338C0" w:rsidP="009338C0">
      <w:pPr>
        <w:ind w:left="567" w:hanging="567"/>
        <w:rPr>
          <w:sz w:val="22"/>
          <w:szCs w:val="22"/>
          <w:lang w:val="lt-LT"/>
        </w:rPr>
      </w:pPr>
      <w:r w:rsidRPr="00156F90">
        <w:rPr>
          <w:sz w:val="22"/>
          <w:szCs w:val="22"/>
          <w:lang w:val="lt-LT"/>
        </w:rPr>
        <w:t>Tabletė.</w:t>
      </w:r>
    </w:p>
    <w:p w14:paraId="5E77AAF7" w14:textId="77777777" w:rsidR="009338C0" w:rsidRPr="00156F90" w:rsidRDefault="009338C0" w:rsidP="009338C0">
      <w:pPr>
        <w:rPr>
          <w:sz w:val="22"/>
          <w:szCs w:val="22"/>
          <w:lang w:val="lt-LT"/>
        </w:rPr>
      </w:pPr>
    </w:p>
    <w:p w14:paraId="2FE6AD48" w14:textId="77777777" w:rsidR="009338C0" w:rsidRPr="00156F90" w:rsidRDefault="009338C0" w:rsidP="009338C0">
      <w:pPr>
        <w:pStyle w:val="BTEMEASMCA"/>
      </w:pPr>
      <w:r w:rsidRPr="00156F90">
        <w:t xml:space="preserve">Apvalios, baltos tabletės su laužimo vagele. </w:t>
      </w:r>
    </w:p>
    <w:p w14:paraId="3F927E0B" w14:textId="77777777" w:rsidR="009338C0" w:rsidRPr="00156F90" w:rsidRDefault="009338C0" w:rsidP="009338C0">
      <w:pPr>
        <w:pStyle w:val="BTEMEASMCA"/>
        <w:rPr>
          <w:noProof w:val="0"/>
        </w:rPr>
      </w:pPr>
      <w:r w:rsidRPr="00156F90">
        <w:t xml:space="preserve">Tabletę galima padalyti į lygias </w:t>
      </w:r>
      <w:r w:rsidR="00596519" w:rsidRPr="00156F90">
        <w:t>dozes</w:t>
      </w:r>
      <w:r w:rsidRPr="00156F90">
        <w:t>.</w:t>
      </w:r>
    </w:p>
    <w:p w14:paraId="71FA527F" w14:textId="77777777" w:rsidR="009338C0" w:rsidRPr="00156F90" w:rsidRDefault="009338C0" w:rsidP="009338C0">
      <w:pPr>
        <w:pStyle w:val="BTEMEASMCA"/>
        <w:rPr>
          <w:noProof w:val="0"/>
        </w:rPr>
      </w:pPr>
    </w:p>
    <w:p w14:paraId="2B3BBE8F" w14:textId="77777777" w:rsidR="009338C0" w:rsidRPr="00156F90" w:rsidRDefault="009338C0" w:rsidP="009338C0">
      <w:pPr>
        <w:pStyle w:val="BTEMEASMCA"/>
        <w:rPr>
          <w:noProof w:val="0"/>
        </w:rPr>
      </w:pPr>
    </w:p>
    <w:p w14:paraId="2E0A477F" w14:textId="77777777" w:rsidR="009338C0" w:rsidRPr="00156F90" w:rsidRDefault="009338C0" w:rsidP="009338C0">
      <w:pPr>
        <w:pStyle w:val="PI-1EMEASMCA"/>
      </w:pPr>
      <w:bookmarkStart w:id="10" w:name="_Toc129243101"/>
      <w:bookmarkStart w:id="11" w:name="_Toc129243226"/>
      <w:r w:rsidRPr="00156F90">
        <w:t>4.</w:t>
      </w:r>
      <w:r w:rsidRPr="00156F90">
        <w:tab/>
        <w:t>KLINIKINĖ INFORMACIJA</w:t>
      </w:r>
      <w:bookmarkEnd w:id="10"/>
      <w:bookmarkEnd w:id="11"/>
    </w:p>
    <w:p w14:paraId="5B659AEB" w14:textId="77777777" w:rsidR="009338C0" w:rsidRPr="00156F90" w:rsidRDefault="009338C0" w:rsidP="009338C0">
      <w:pPr>
        <w:pStyle w:val="BTEMEASMCA"/>
        <w:rPr>
          <w:noProof w:val="0"/>
        </w:rPr>
      </w:pPr>
    </w:p>
    <w:p w14:paraId="63F503A8" w14:textId="77777777" w:rsidR="009338C0" w:rsidRPr="00156F90" w:rsidRDefault="009338C0" w:rsidP="009338C0">
      <w:pPr>
        <w:pStyle w:val="PI-2EMEASMCA"/>
      </w:pPr>
      <w:bookmarkStart w:id="12" w:name="_Toc129243102"/>
      <w:bookmarkStart w:id="13" w:name="_Toc129243227"/>
      <w:r w:rsidRPr="00156F90">
        <w:t>4.1.</w:t>
      </w:r>
      <w:r w:rsidRPr="00156F90">
        <w:tab/>
        <w:t>Terapinės indikacijos</w:t>
      </w:r>
      <w:bookmarkEnd w:id="12"/>
      <w:bookmarkEnd w:id="13"/>
    </w:p>
    <w:p w14:paraId="499A3F83" w14:textId="77777777" w:rsidR="009338C0" w:rsidRPr="00156F90" w:rsidRDefault="009338C0" w:rsidP="009338C0">
      <w:pPr>
        <w:pStyle w:val="BTEMEASMCA"/>
        <w:rPr>
          <w:noProof w:val="0"/>
        </w:rPr>
      </w:pPr>
    </w:p>
    <w:p w14:paraId="3D836B9E" w14:textId="77777777" w:rsidR="009338C0" w:rsidRPr="00156F90" w:rsidRDefault="009338C0" w:rsidP="009338C0">
      <w:pPr>
        <w:pStyle w:val="BTEMEASMCA"/>
        <w:rPr>
          <w:noProof w:val="0"/>
        </w:rPr>
      </w:pPr>
      <w:r w:rsidRPr="00156F90">
        <w:t>Sauso, dirginančio kosulio slopinimas.</w:t>
      </w:r>
    </w:p>
    <w:p w14:paraId="75C45CDE" w14:textId="77777777" w:rsidR="009338C0" w:rsidRPr="00156F90" w:rsidRDefault="009338C0" w:rsidP="009338C0">
      <w:pPr>
        <w:pStyle w:val="BTEMEASMCA"/>
        <w:rPr>
          <w:noProof w:val="0"/>
        </w:rPr>
      </w:pPr>
    </w:p>
    <w:p w14:paraId="092BB400" w14:textId="77777777" w:rsidR="009338C0" w:rsidRPr="00156F90" w:rsidRDefault="009338C0" w:rsidP="009338C0">
      <w:pPr>
        <w:pStyle w:val="PI-2EMEASMCA"/>
      </w:pPr>
      <w:bookmarkStart w:id="14" w:name="_Toc129243103"/>
      <w:bookmarkStart w:id="15" w:name="_Toc129243228"/>
      <w:r w:rsidRPr="00156F90">
        <w:t>4.2.</w:t>
      </w:r>
      <w:r w:rsidRPr="00156F90">
        <w:tab/>
        <w:t>Dozavimas ir vartojimo metodas</w:t>
      </w:r>
      <w:bookmarkEnd w:id="14"/>
      <w:bookmarkEnd w:id="15"/>
    </w:p>
    <w:p w14:paraId="6CA52782" w14:textId="77777777" w:rsidR="009338C0" w:rsidRPr="00156F90" w:rsidRDefault="009338C0" w:rsidP="009338C0">
      <w:pPr>
        <w:pStyle w:val="BTEMEASMCA"/>
        <w:rPr>
          <w:noProof w:val="0"/>
        </w:rPr>
      </w:pPr>
    </w:p>
    <w:p w14:paraId="16E99952" w14:textId="77777777" w:rsidR="00050AE3" w:rsidRPr="00156F90" w:rsidRDefault="00050AE3" w:rsidP="009338C0">
      <w:pPr>
        <w:rPr>
          <w:sz w:val="22"/>
          <w:szCs w:val="22"/>
          <w:u w:val="single"/>
          <w:lang w:val="lt-LT"/>
        </w:rPr>
      </w:pPr>
      <w:r w:rsidRPr="00156F90">
        <w:rPr>
          <w:sz w:val="22"/>
          <w:szCs w:val="22"/>
          <w:u w:val="single"/>
          <w:lang w:val="lt-LT"/>
        </w:rPr>
        <w:t>Dozavimas</w:t>
      </w:r>
    </w:p>
    <w:p w14:paraId="1AAB9244" w14:textId="77777777" w:rsidR="009338C0" w:rsidRPr="00156F90" w:rsidRDefault="009338C0" w:rsidP="009338C0">
      <w:pPr>
        <w:rPr>
          <w:sz w:val="22"/>
          <w:szCs w:val="22"/>
          <w:lang w:val="lt-LT"/>
        </w:rPr>
      </w:pPr>
      <w:r w:rsidRPr="00156F90">
        <w:rPr>
          <w:sz w:val="22"/>
          <w:szCs w:val="22"/>
          <w:lang w:val="lt-LT"/>
        </w:rPr>
        <w:t>Vyresni</w:t>
      </w:r>
      <w:r w:rsidR="00596519" w:rsidRPr="00156F90">
        <w:rPr>
          <w:sz w:val="22"/>
          <w:szCs w:val="22"/>
          <w:lang w:val="lt-LT"/>
        </w:rPr>
        <w:t>ems</w:t>
      </w:r>
      <w:r w:rsidRPr="00156F90">
        <w:rPr>
          <w:sz w:val="22"/>
          <w:szCs w:val="22"/>
          <w:lang w:val="lt-LT"/>
        </w:rPr>
        <w:t xml:space="preserve"> kaip 12 metų paauglia</w:t>
      </w:r>
      <w:r w:rsidR="00596519" w:rsidRPr="00156F90">
        <w:rPr>
          <w:sz w:val="22"/>
          <w:szCs w:val="22"/>
          <w:lang w:val="lt-LT"/>
        </w:rPr>
        <w:t>ms</w:t>
      </w:r>
      <w:r w:rsidRPr="00156F90">
        <w:rPr>
          <w:sz w:val="22"/>
          <w:szCs w:val="22"/>
          <w:lang w:val="lt-LT"/>
        </w:rPr>
        <w:t xml:space="preserve"> ir </w:t>
      </w:r>
      <w:r w:rsidR="00596519" w:rsidRPr="00156F90">
        <w:rPr>
          <w:sz w:val="22"/>
          <w:szCs w:val="22"/>
          <w:lang w:val="lt-LT"/>
        </w:rPr>
        <w:t xml:space="preserve">suaugusiems </w:t>
      </w:r>
      <w:r w:rsidRPr="00156F90">
        <w:rPr>
          <w:sz w:val="22"/>
          <w:szCs w:val="22"/>
          <w:lang w:val="lt-LT"/>
        </w:rPr>
        <w:t>pacienta</w:t>
      </w:r>
      <w:r w:rsidR="00596519" w:rsidRPr="00156F90">
        <w:rPr>
          <w:sz w:val="22"/>
          <w:szCs w:val="22"/>
          <w:lang w:val="lt-LT"/>
        </w:rPr>
        <w:t>ms</w:t>
      </w:r>
      <w:r w:rsidRPr="00156F90">
        <w:rPr>
          <w:sz w:val="22"/>
          <w:szCs w:val="22"/>
          <w:lang w:val="lt-LT"/>
        </w:rPr>
        <w:t>:</w:t>
      </w:r>
    </w:p>
    <w:p w14:paraId="43170C60" w14:textId="77777777" w:rsidR="009338C0" w:rsidRPr="00156F90" w:rsidRDefault="00596519" w:rsidP="009338C0">
      <w:pPr>
        <w:rPr>
          <w:sz w:val="22"/>
          <w:szCs w:val="22"/>
          <w:lang w:val="lt-LT"/>
        </w:rPr>
      </w:pPr>
      <w:r w:rsidRPr="00156F90">
        <w:rPr>
          <w:sz w:val="22"/>
          <w:szCs w:val="22"/>
          <w:lang w:val="lt-LT"/>
        </w:rPr>
        <w:t>d</w:t>
      </w:r>
      <w:r w:rsidR="009338C0" w:rsidRPr="00156F90">
        <w:rPr>
          <w:sz w:val="22"/>
          <w:szCs w:val="22"/>
          <w:lang w:val="lt-LT"/>
        </w:rPr>
        <w:t>ozė priklauso nuo ligonio kūno svorio.</w:t>
      </w:r>
    </w:p>
    <w:p w14:paraId="66429843" w14:textId="77777777" w:rsidR="009338C0" w:rsidRPr="00156F90" w:rsidRDefault="009338C0" w:rsidP="009338C0">
      <w:pPr>
        <w:rPr>
          <w:sz w:val="22"/>
          <w:szCs w:val="22"/>
          <w:lang w:val="lt-LT"/>
        </w:rPr>
      </w:pPr>
    </w:p>
    <w:tbl>
      <w:tblPr>
        <w:tblpPr w:leftFromText="180" w:rightFromText="180" w:vertAnchor="text" w:tblpY="1"/>
        <w:tblOverlap w:val="never"/>
        <w:tblW w:w="0" w:type="auto"/>
        <w:tblLayout w:type="fixed"/>
        <w:tblLook w:val="0000" w:firstRow="0" w:lastRow="0" w:firstColumn="0" w:lastColumn="0" w:noHBand="0" w:noVBand="0"/>
      </w:tblPr>
      <w:tblGrid>
        <w:gridCol w:w="3240"/>
        <w:gridCol w:w="4590"/>
      </w:tblGrid>
      <w:tr w:rsidR="009338C0" w:rsidRPr="004B1113" w14:paraId="3BD44DF5" w14:textId="77777777" w:rsidTr="00FE7DB3">
        <w:tc>
          <w:tcPr>
            <w:tcW w:w="3240" w:type="dxa"/>
          </w:tcPr>
          <w:p w14:paraId="23D836EE" w14:textId="77777777" w:rsidR="009338C0" w:rsidRPr="00156F90" w:rsidRDefault="009338C0" w:rsidP="00FE7DB3">
            <w:pPr>
              <w:rPr>
                <w:sz w:val="22"/>
                <w:szCs w:val="22"/>
                <w:lang w:val="lt-LT"/>
              </w:rPr>
            </w:pPr>
            <w:r w:rsidRPr="00156F90">
              <w:rPr>
                <w:sz w:val="22"/>
                <w:szCs w:val="22"/>
                <w:lang w:val="lt-LT"/>
              </w:rPr>
              <w:t>Sveria mažiau kaip 50 kg</w:t>
            </w:r>
          </w:p>
        </w:tc>
        <w:tc>
          <w:tcPr>
            <w:tcW w:w="4590" w:type="dxa"/>
          </w:tcPr>
          <w:p w14:paraId="38C01437" w14:textId="77777777" w:rsidR="009338C0" w:rsidRPr="00156F90" w:rsidRDefault="009338C0" w:rsidP="00FE7DB3">
            <w:pPr>
              <w:rPr>
                <w:sz w:val="22"/>
                <w:szCs w:val="22"/>
                <w:lang w:val="lt-LT"/>
              </w:rPr>
            </w:pPr>
            <w:r w:rsidRPr="00156F90">
              <w:rPr>
                <w:sz w:val="22"/>
                <w:szCs w:val="22"/>
                <w:lang w:val="lt-LT"/>
              </w:rPr>
              <w:t>4 kartus per parą po ½ tabletės</w:t>
            </w:r>
          </w:p>
        </w:tc>
      </w:tr>
      <w:tr w:rsidR="009338C0" w:rsidRPr="004B1113" w14:paraId="0CFF2131" w14:textId="77777777" w:rsidTr="00FE7DB3">
        <w:tc>
          <w:tcPr>
            <w:tcW w:w="3240" w:type="dxa"/>
          </w:tcPr>
          <w:p w14:paraId="5ABF90E3" w14:textId="77777777" w:rsidR="009338C0" w:rsidRPr="00156F90" w:rsidRDefault="009338C0" w:rsidP="00FE7DB3">
            <w:pPr>
              <w:rPr>
                <w:sz w:val="22"/>
                <w:szCs w:val="22"/>
                <w:lang w:val="lt-LT"/>
              </w:rPr>
            </w:pPr>
            <w:r w:rsidRPr="00156F90">
              <w:rPr>
                <w:sz w:val="22"/>
                <w:szCs w:val="22"/>
                <w:lang w:val="lt-LT"/>
              </w:rPr>
              <w:t>50</w:t>
            </w:r>
            <w:r w:rsidRPr="00156F90">
              <w:rPr>
                <w:sz w:val="22"/>
                <w:szCs w:val="22"/>
                <w:lang w:val="lt-LT"/>
              </w:rPr>
              <w:noBreakHyphen/>
              <w:t>70 kg</w:t>
            </w:r>
          </w:p>
        </w:tc>
        <w:tc>
          <w:tcPr>
            <w:tcW w:w="4590" w:type="dxa"/>
          </w:tcPr>
          <w:p w14:paraId="022628FD" w14:textId="77777777" w:rsidR="009338C0" w:rsidRPr="00156F90" w:rsidRDefault="009338C0" w:rsidP="00FE7DB3">
            <w:pPr>
              <w:rPr>
                <w:sz w:val="22"/>
                <w:szCs w:val="22"/>
                <w:lang w:val="lt-LT"/>
              </w:rPr>
            </w:pPr>
            <w:r w:rsidRPr="00156F90">
              <w:rPr>
                <w:sz w:val="22"/>
                <w:szCs w:val="22"/>
                <w:lang w:val="lt-LT"/>
              </w:rPr>
              <w:t>3 kartus per parą po 1 tabletę</w:t>
            </w:r>
          </w:p>
        </w:tc>
      </w:tr>
      <w:tr w:rsidR="009338C0" w:rsidRPr="00156F90" w14:paraId="2BB7DF81" w14:textId="77777777" w:rsidTr="00FE7DB3">
        <w:tc>
          <w:tcPr>
            <w:tcW w:w="3240" w:type="dxa"/>
          </w:tcPr>
          <w:p w14:paraId="32A91FE2" w14:textId="77777777" w:rsidR="009338C0" w:rsidRPr="00156F90" w:rsidRDefault="009338C0" w:rsidP="00FE7DB3">
            <w:pPr>
              <w:rPr>
                <w:sz w:val="22"/>
                <w:szCs w:val="22"/>
                <w:lang w:val="lt-LT"/>
              </w:rPr>
            </w:pPr>
            <w:r w:rsidRPr="00156F90">
              <w:rPr>
                <w:sz w:val="22"/>
                <w:szCs w:val="22"/>
                <w:lang w:val="lt-LT"/>
              </w:rPr>
              <w:t>70</w:t>
            </w:r>
            <w:r w:rsidRPr="00156F90">
              <w:rPr>
                <w:sz w:val="22"/>
                <w:szCs w:val="22"/>
                <w:lang w:val="lt-LT"/>
              </w:rPr>
              <w:noBreakHyphen/>
              <w:t>90 kg</w:t>
            </w:r>
          </w:p>
        </w:tc>
        <w:tc>
          <w:tcPr>
            <w:tcW w:w="4590" w:type="dxa"/>
          </w:tcPr>
          <w:p w14:paraId="1D38EBB9" w14:textId="77777777" w:rsidR="009338C0" w:rsidRPr="00156F90" w:rsidRDefault="009338C0" w:rsidP="00FE7DB3">
            <w:pPr>
              <w:rPr>
                <w:sz w:val="22"/>
                <w:szCs w:val="22"/>
                <w:lang w:val="lt-LT"/>
              </w:rPr>
            </w:pPr>
            <w:r w:rsidRPr="00156F90">
              <w:rPr>
                <w:sz w:val="22"/>
                <w:szCs w:val="22"/>
                <w:lang w:val="lt-LT"/>
              </w:rPr>
              <w:t>3 kartus per parą po 1 ir ½ tabletės</w:t>
            </w:r>
          </w:p>
        </w:tc>
      </w:tr>
      <w:tr w:rsidR="009338C0" w:rsidRPr="00156F90" w14:paraId="057ACB9E" w14:textId="77777777" w:rsidTr="00FE7DB3">
        <w:tc>
          <w:tcPr>
            <w:tcW w:w="3240" w:type="dxa"/>
          </w:tcPr>
          <w:p w14:paraId="4806180A" w14:textId="77777777" w:rsidR="009338C0" w:rsidRPr="00156F90" w:rsidRDefault="009338C0" w:rsidP="00FE7DB3">
            <w:pPr>
              <w:rPr>
                <w:sz w:val="22"/>
                <w:szCs w:val="22"/>
                <w:lang w:val="lt-LT"/>
              </w:rPr>
            </w:pPr>
            <w:r w:rsidRPr="00156F90">
              <w:rPr>
                <w:sz w:val="22"/>
                <w:szCs w:val="22"/>
                <w:lang w:val="lt-LT"/>
              </w:rPr>
              <w:t>Sveria daugiau kaip 90 kg</w:t>
            </w:r>
          </w:p>
        </w:tc>
        <w:tc>
          <w:tcPr>
            <w:tcW w:w="4590" w:type="dxa"/>
          </w:tcPr>
          <w:p w14:paraId="2CD5145C" w14:textId="77777777" w:rsidR="009338C0" w:rsidRPr="00156F90" w:rsidRDefault="009338C0" w:rsidP="00FE7DB3">
            <w:pPr>
              <w:rPr>
                <w:sz w:val="22"/>
                <w:szCs w:val="22"/>
                <w:lang w:val="lt-LT"/>
              </w:rPr>
            </w:pPr>
            <w:r w:rsidRPr="00156F90">
              <w:rPr>
                <w:sz w:val="22"/>
                <w:szCs w:val="22"/>
                <w:lang w:val="lt-LT"/>
              </w:rPr>
              <w:t>4 kartus per parą po 1 ir ½ tabletės</w:t>
            </w:r>
          </w:p>
        </w:tc>
      </w:tr>
    </w:tbl>
    <w:p w14:paraId="52E216BB" w14:textId="77777777" w:rsidR="009338C0" w:rsidRPr="00156F90" w:rsidRDefault="009338C0" w:rsidP="009338C0">
      <w:pPr>
        <w:rPr>
          <w:sz w:val="22"/>
          <w:szCs w:val="22"/>
          <w:lang w:val="lt-LT"/>
        </w:rPr>
      </w:pPr>
      <w:r w:rsidRPr="00156F90">
        <w:rPr>
          <w:sz w:val="22"/>
          <w:szCs w:val="22"/>
          <w:lang w:val="lt-LT"/>
        </w:rPr>
        <w:br w:type="textWrapping" w:clear="all"/>
      </w:r>
    </w:p>
    <w:p w14:paraId="468EF5D3" w14:textId="77777777" w:rsidR="009338C0" w:rsidRPr="00156F90" w:rsidRDefault="009338C0" w:rsidP="009338C0">
      <w:pPr>
        <w:rPr>
          <w:sz w:val="22"/>
          <w:szCs w:val="22"/>
          <w:lang w:val="lt-LT"/>
        </w:rPr>
      </w:pPr>
      <w:r w:rsidRPr="00156F90">
        <w:rPr>
          <w:sz w:val="22"/>
          <w:szCs w:val="22"/>
          <w:lang w:val="lt-LT"/>
        </w:rPr>
        <w:t>Tarp dozių būtina daryti 4</w:t>
      </w:r>
      <w:r w:rsidRPr="00156F90">
        <w:rPr>
          <w:sz w:val="22"/>
          <w:szCs w:val="22"/>
          <w:lang w:val="lt-LT"/>
        </w:rPr>
        <w:noBreakHyphen/>
        <w:t>6 valandų pertrauką.</w:t>
      </w:r>
    </w:p>
    <w:p w14:paraId="75797D16" w14:textId="77777777" w:rsidR="009338C0" w:rsidRPr="00156F90" w:rsidRDefault="009338C0" w:rsidP="009338C0">
      <w:pPr>
        <w:rPr>
          <w:sz w:val="22"/>
          <w:szCs w:val="22"/>
          <w:lang w:val="lt-LT"/>
        </w:rPr>
      </w:pPr>
    </w:p>
    <w:p w14:paraId="50C0A23D" w14:textId="77777777" w:rsidR="00050AE3" w:rsidRPr="00156F90" w:rsidRDefault="00050AE3" w:rsidP="009338C0">
      <w:pPr>
        <w:rPr>
          <w:sz w:val="22"/>
          <w:szCs w:val="22"/>
          <w:lang w:val="lt-LT"/>
        </w:rPr>
      </w:pPr>
    </w:p>
    <w:p w14:paraId="091CD1B5" w14:textId="77777777" w:rsidR="00050AE3" w:rsidRPr="00156F90" w:rsidRDefault="00050AE3" w:rsidP="009338C0">
      <w:pPr>
        <w:rPr>
          <w:i/>
          <w:sz w:val="22"/>
          <w:szCs w:val="22"/>
          <w:lang w:val="lt-LT"/>
        </w:rPr>
      </w:pPr>
      <w:r w:rsidRPr="00156F90">
        <w:rPr>
          <w:i/>
          <w:sz w:val="22"/>
          <w:szCs w:val="22"/>
          <w:lang w:val="lt-LT"/>
        </w:rPr>
        <w:t>Vaikų populiacija</w:t>
      </w:r>
    </w:p>
    <w:p w14:paraId="31A5D489" w14:textId="77777777" w:rsidR="009338C0" w:rsidRPr="00156F90" w:rsidRDefault="009338C0" w:rsidP="009338C0">
      <w:pPr>
        <w:rPr>
          <w:sz w:val="22"/>
          <w:szCs w:val="22"/>
          <w:lang w:val="lt-LT"/>
        </w:rPr>
      </w:pPr>
      <w:proofErr w:type="spellStart"/>
      <w:r w:rsidRPr="00156F90">
        <w:rPr>
          <w:sz w:val="22"/>
          <w:szCs w:val="22"/>
          <w:lang w:val="lt-LT"/>
        </w:rPr>
        <w:t>Stoptussin</w:t>
      </w:r>
      <w:proofErr w:type="spellEnd"/>
      <w:r w:rsidRPr="00156F90">
        <w:rPr>
          <w:sz w:val="22"/>
          <w:szCs w:val="22"/>
          <w:lang w:val="lt-LT"/>
        </w:rPr>
        <w:t xml:space="preserve"> nerekomenduojama vartoti jaunesniems kaip 12 metų vaikams, nes duomenų apie saugumą ir veiksmingumą nėra.</w:t>
      </w:r>
    </w:p>
    <w:p w14:paraId="41D7660F" w14:textId="77777777" w:rsidR="005530B0" w:rsidRPr="00156F90" w:rsidRDefault="005530B0" w:rsidP="009338C0">
      <w:pPr>
        <w:rPr>
          <w:sz w:val="22"/>
          <w:szCs w:val="22"/>
          <w:lang w:val="lt-LT"/>
        </w:rPr>
      </w:pPr>
    </w:p>
    <w:p w14:paraId="7F732290" w14:textId="77777777" w:rsidR="005530B0" w:rsidRPr="00156F90" w:rsidRDefault="005530B0" w:rsidP="009338C0">
      <w:pPr>
        <w:rPr>
          <w:sz w:val="22"/>
          <w:szCs w:val="22"/>
          <w:u w:val="single"/>
          <w:lang w:val="lt-LT"/>
        </w:rPr>
      </w:pPr>
      <w:r w:rsidRPr="00156F90">
        <w:rPr>
          <w:sz w:val="22"/>
          <w:szCs w:val="22"/>
          <w:u w:val="single"/>
          <w:lang w:val="lt-LT"/>
        </w:rPr>
        <w:t>Vartojimo metodas</w:t>
      </w:r>
    </w:p>
    <w:p w14:paraId="7F01FBB3" w14:textId="77777777" w:rsidR="005530B0" w:rsidRPr="00156F90" w:rsidRDefault="005530B0" w:rsidP="005530B0">
      <w:pPr>
        <w:pStyle w:val="BTEMEASMCA"/>
      </w:pPr>
      <w:r w:rsidRPr="00156F90">
        <w:t>Rekomenduojama vaistinį preparatą vartoti po valgio. Visą ar pusę tabletės nuryti, užsigeriant pakankamu skysčio (vandens, arbatos, sulčių ar kt.) kiekiu.</w:t>
      </w:r>
    </w:p>
    <w:p w14:paraId="0A21F8F1" w14:textId="77777777" w:rsidR="009338C0" w:rsidRPr="00156F90" w:rsidRDefault="009338C0" w:rsidP="009338C0">
      <w:pPr>
        <w:pStyle w:val="BTEMEASMCA"/>
        <w:rPr>
          <w:noProof w:val="0"/>
        </w:rPr>
      </w:pPr>
    </w:p>
    <w:p w14:paraId="5457F337" w14:textId="77777777" w:rsidR="009338C0" w:rsidRPr="00156F90" w:rsidRDefault="009338C0" w:rsidP="009338C0">
      <w:pPr>
        <w:pStyle w:val="PI-2EMEASMCA"/>
      </w:pPr>
      <w:bookmarkStart w:id="16" w:name="_Toc129243104"/>
      <w:bookmarkStart w:id="17" w:name="_Toc129243229"/>
      <w:r w:rsidRPr="00156F90">
        <w:t>4.3.</w:t>
      </w:r>
      <w:r w:rsidRPr="00156F90">
        <w:tab/>
        <w:t>Kontraindikacijos</w:t>
      </w:r>
      <w:bookmarkEnd w:id="16"/>
      <w:bookmarkEnd w:id="17"/>
    </w:p>
    <w:p w14:paraId="4D1A71A0" w14:textId="77777777" w:rsidR="009338C0" w:rsidRPr="00156F90" w:rsidRDefault="009338C0" w:rsidP="009338C0">
      <w:pPr>
        <w:pStyle w:val="BTEMEASMCA"/>
        <w:rPr>
          <w:noProof w:val="0"/>
        </w:rPr>
      </w:pPr>
    </w:p>
    <w:p w14:paraId="0A85EF81" w14:textId="77777777" w:rsidR="009338C0" w:rsidRPr="00156F90" w:rsidRDefault="009338C0" w:rsidP="009338C0">
      <w:pPr>
        <w:pStyle w:val="BTEMEASMCA"/>
      </w:pPr>
      <w:r w:rsidRPr="00156F90">
        <w:t xml:space="preserve">Padidėjęs jautrumas </w:t>
      </w:r>
      <w:r w:rsidR="00050AE3" w:rsidRPr="00156F90">
        <w:t>veikliosioms</w:t>
      </w:r>
      <w:r w:rsidRPr="00156F90">
        <w:t xml:space="preserve"> arba bet kuriai</w:t>
      </w:r>
      <w:r w:rsidR="00050AE3" w:rsidRPr="00156F90">
        <w:t xml:space="preserve"> 6.1 skyriuje nurodytai </w:t>
      </w:r>
      <w:r w:rsidRPr="00156F90">
        <w:t xml:space="preserve"> pagalbinei medžiagai, sunkioji miastenija (</w:t>
      </w:r>
      <w:r w:rsidRPr="00156F90">
        <w:rPr>
          <w:i/>
        </w:rPr>
        <w:t>myasthenia gravis</w:t>
      </w:r>
      <w:r w:rsidRPr="00156F90">
        <w:t>), pirmasis nėštumo trimestras.</w:t>
      </w:r>
    </w:p>
    <w:p w14:paraId="4F41DC50" w14:textId="77777777" w:rsidR="009338C0" w:rsidRPr="00156F90" w:rsidRDefault="009338C0" w:rsidP="009338C0">
      <w:pPr>
        <w:pStyle w:val="BTEMEASMCA"/>
        <w:rPr>
          <w:noProof w:val="0"/>
        </w:rPr>
      </w:pPr>
    </w:p>
    <w:p w14:paraId="2CADC899" w14:textId="77777777" w:rsidR="009338C0" w:rsidRPr="00156F90" w:rsidRDefault="009338C0" w:rsidP="009338C0">
      <w:pPr>
        <w:pStyle w:val="PI-2EMEASMCA"/>
      </w:pPr>
      <w:bookmarkStart w:id="18" w:name="_Toc129243105"/>
      <w:bookmarkStart w:id="19" w:name="_Toc129243230"/>
      <w:r w:rsidRPr="00156F90">
        <w:t>4.4.</w:t>
      </w:r>
      <w:r w:rsidRPr="00156F90">
        <w:tab/>
        <w:t>Specialūs įspėjimai ir atsargumo priemonės</w:t>
      </w:r>
      <w:bookmarkEnd w:id="18"/>
      <w:bookmarkEnd w:id="19"/>
    </w:p>
    <w:p w14:paraId="21F55FC3" w14:textId="77777777" w:rsidR="009338C0" w:rsidRPr="00156F90" w:rsidRDefault="009338C0" w:rsidP="009338C0">
      <w:pPr>
        <w:pStyle w:val="BTEMEASMCA"/>
        <w:rPr>
          <w:noProof w:val="0"/>
        </w:rPr>
      </w:pPr>
    </w:p>
    <w:p w14:paraId="5D678EEF" w14:textId="77777777" w:rsidR="00FE7DB3" w:rsidRPr="00156F90" w:rsidRDefault="004C6C54" w:rsidP="00FE7DB3">
      <w:pPr>
        <w:rPr>
          <w:sz w:val="22"/>
          <w:szCs w:val="22"/>
          <w:lang w:val="lt-LT"/>
        </w:rPr>
      </w:pPr>
      <w:r w:rsidRPr="00156F90">
        <w:rPr>
          <w:bCs/>
          <w:sz w:val="22"/>
          <w:szCs w:val="22"/>
          <w:lang w:val="lt-LT"/>
        </w:rPr>
        <w:lastRenderedPageBreak/>
        <w:t xml:space="preserve">Pacientai, kuriems yra produktyvus ir (arba) pastovus ar lėtinis kosulys, sukeltas rūkymo, astmos, lėtinio bronchito ar </w:t>
      </w:r>
      <w:proofErr w:type="spellStart"/>
      <w:r w:rsidRPr="00156F90">
        <w:rPr>
          <w:bCs/>
          <w:sz w:val="22"/>
          <w:szCs w:val="22"/>
          <w:lang w:val="lt-LT"/>
        </w:rPr>
        <w:t>emfizemos</w:t>
      </w:r>
      <w:proofErr w:type="spellEnd"/>
      <w:r w:rsidRPr="00156F90">
        <w:rPr>
          <w:bCs/>
          <w:sz w:val="22"/>
          <w:szCs w:val="22"/>
          <w:lang w:val="lt-LT"/>
        </w:rPr>
        <w:t xml:space="preserve">, neturėtų būti gydomi </w:t>
      </w:r>
      <w:proofErr w:type="spellStart"/>
      <w:r w:rsidRPr="00156F90">
        <w:rPr>
          <w:sz w:val="22"/>
          <w:szCs w:val="22"/>
          <w:lang w:val="lt-LT"/>
        </w:rPr>
        <w:t>butamirato</w:t>
      </w:r>
      <w:proofErr w:type="spellEnd"/>
      <w:r w:rsidRPr="00156F90">
        <w:rPr>
          <w:sz w:val="22"/>
          <w:szCs w:val="22"/>
          <w:lang w:val="lt-LT"/>
        </w:rPr>
        <w:t xml:space="preserve"> citrato ir </w:t>
      </w:r>
      <w:proofErr w:type="spellStart"/>
      <w:r w:rsidRPr="00156F90">
        <w:rPr>
          <w:sz w:val="22"/>
          <w:szCs w:val="22"/>
          <w:lang w:val="lt-LT"/>
        </w:rPr>
        <w:t>gvajfenezino</w:t>
      </w:r>
      <w:proofErr w:type="spellEnd"/>
      <w:r w:rsidRPr="00156F90">
        <w:rPr>
          <w:sz w:val="22"/>
          <w:szCs w:val="22"/>
          <w:lang w:val="lt-LT"/>
        </w:rPr>
        <w:t xml:space="preserve"> deriniu.</w:t>
      </w:r>
    </w:p>
    <w:p w14:paraId="68E35185" w14:textId="77777777" w:rsidR="009338C0" w:rsidRPr="00156F90" w:rsidRDefault="00FE7DB3" w:rsidP="00FE7DB3">
      <w:pPr>
        <w:pStyle w:val="BTEMEASMCA"/>
        <w:rPr>
          <w:noProof w:val="0"/>
        </w:rPr>
      </w:pPr>
      <w:r w:rsidRPr="00156F90">
        <w:t>Jei simptomai išlieka ar būklė blogėja, gydymas turėtų būti peržiūrėtas</w:t>
      </w:r>
      <w:r w:rsidR="009338C0" w:rsidRPr="00156F90">
        <w:t>.</w:t>
      </w:r>
    </w:p>
    <w:p w14:paraId="73BB4E54" w14:textId="77777777" w:rsidR="009338C0" w:rsidRPr="00156F90" w:rsidRDefault="009338C0" w:rsidP="009338C0">
      <w:pPr>
        <w:pStyle w:val="BTEMEASMCA"/>
        <w:rPr>
          <w:noProof w:val="0"/>
        </w:rPr>
      </w:pPr>
    </w:p>
    <w:p w14:paraId="73B8E5BF" w14:textId="77777777" w:rsidR="009338C0" w:rsidRPr="00156F90" w:rsidRDefault="009338C0" w:rsidP="009338C0">
      <w:pPr>
        <w:pStyle w:val="PI-2EMEASMCA"/>
      </w:pPr>
      <w:bookmarkStart w:id="20" w:name="_Toc129243106"/>
      <w:bookmarkStart w:id="21" w:name="_Toc129243231"/>
      <w:r w:rsidRPr="00156F90">
        <w:t>4.5.</w:t>
      </w:r>
      <w:r w:rsidRPr="00156F90">
        <w:tab/>
        <w:t>Sąveika su kitais vaistiniais preparatais ir kitokia sąveika</w:t>
      </w:r>
      <w:bookmarkEnd w:id="20"/>
      <w:bookmarkEnd w:id="21"/>
    </w:p>
    <w:p w14:paraId="1752CCB2" w14:textId="77777777" w:rsidR="009338C0" w:rsidRPr="00156F90" w:rsidRDefault="009338C0" w:rsidP="009338C0">
      <w:pPr>
        <w:pStyle w:val="BTEMEASMCA"/>
        <w:rPr>
          <w:noProof w:val="0"/>
        </w:rPr>
      </w:pPr>
    </w:p>
    <w:p w14:paraId="5E838953" w14:textId="77777777" w:rsidR="009338C0" w:rsidRPr="00156F90" w:rsidRDefault="009338C0" w:rsidP="009338C0">
      <w:pPr>
        <w:pStyle w:val="BTEMEASMCA"/>
        <w:rPr>
          <w:noProof w:val="0"/>
        </w:rPr>
      </w:pPr>
      <w:r w:rsidRPr="00156F90">
        <w:t xml:space="preserve">Gvajfenezinas sustiprina paracetamolio ir acetilsalicilo rūgšties skausmą malšinantį poveikį, taip pat   alkoholio, raminančiųjų, migdomųjų </w:t>
      </w:r>
      <w:r w:rsidR="005530B0" w:rsidRPr="00156F90">
        <w:t xml:space="preserve">vaistinių </w:t>
      </w:r>
      <w:r w:rsidRPr="00156F90">
        <w:t xml:space="preserve">preparatų ir bendrųjų anestetikų slopinantį poveikį centrinei nervų sistemai bei šių preparatų raumenis atpalaiduojantį poveikį. Vartojant gvajfenezino, tariamai gali padaugėti vanilmigdolų ir 5-hidroksiindolacto rūgšties kiekis šlapime, kai vartojamas reagentas nitrozonaftolis. Dėl šios priežasties gvajfenezino vartojimą reikia nutraukti 48 valandos prieš šlapimo paėmimą minėtam tyrimui. </w:t>
      </w:r>
    </w:p>
    <w:p w14:paraId="77382BFC" w14:textId="77777777" w:rsidR="009338C0" w:rsidRPr="00156F90" w:rsidRDefault="009338C0" w:rsidP="009338C0">
      <w:pPr>
        <w:pStyle w:val="BTEMEASMCA"/>
        <w:rPr>
          <w:noProof w:val="0"/>
        </w:rPr>
      </w:pPr>
    </w:p>
    <w:p w14:paraId="40FC65E5" w14:textId="77777777" w:rsidR="009338C0" w:rsidRPr="00156F90" w:rsidRDefault="009338C0" w:rsidP="009338C0">
      <w:pPr>
        <w:pStyle w:val="PI-2EMEASMCA"/>
      </w:pPr>
      <w:bookmarkStart w:id="22" w:name="_Toc129243107"/>
      <w:bookmarkStart w:id="23" w:name="_Toc129243232"/>
      <w:r w:rsidRPr="00156F90">
        <w:t>4.6.</w:t>
      </w:r>
      <w:r w:rsidRPr="00156F90">
        <w:tab/>
      </w:r>
      <w:r w:rsidR="00050AE3" w:rsidRPr="00156F90">
        <w:t>Vaisingumas, n</w:t>
      </w:r>
      <w:r w:rsidRPr="00156F90">
        <w:t>ėštumo ir žindymo laikotarpis</w:t>
      </w:r>
      <w:bookmarkEnd w:id="22"/>
      <w:bookmarkEnd w:id="23"/>
    </w:p>
    <w:p w14:paraId="2DDDEC11" w14:textId="77777777" w:rsidR="009338C0" w:rsidRPr="00156F90" w:rsidRDefault="009338C0" w:rsidP="009338C0">
      <w:pPr>
        <w:pStyle w:val="BTEMEASMCA"/>
        <w:rPr>
          <w:noProof w:val="0"/>
        </w:rPr>
      </w:pPr>
    </w:p>
    <w:p w14:paraId="35B614E7" w14:textId="77777777" w:rsidR="009338C0" w:rsidRPr="00156F90" w:rsidRDefault="009338C0" w:rsidP="009338C0">
      <w:pPr>
        <w:rPr>
          <w:sz w:val="22"/>
          <w:szCs w:val="22"/>
          <w:lang w:val="lt-LT"/>
        </w:rPr>
      </w:pPr>
      <w:bookmarkStart w:id="24" w:name="OLE_LINK1"/>
      <w:r w:rsidRPr="00156F90">
        <w:rPr>
          <w:sz w:val="22"/>
          <w:szCs w:val="22"/>
          <w:lang w:val="lt-LT"/>
        </w:rPr>
        <w:t xml:space="preserve">Pirmąjį nėštumo trimestrą </w:t>
      </w:r>
      <w:proofErr w:type="spellStart"/>
      <w:r w:rsidRPr="00156F90">
        <w:rPr>
          <w:sz w:val="22"/>
          <w:szCs w:val="22"/>
          <w:lang w:val="lt-LT"/>
        </w:rPr>
        <w:t>gvajfenezino</w:t>
      </w:r>
      <w:proofErr w:type="spellEnd"/>
      <w:r w:rsidRPr="00156F90">
        <w:rPr>
          <w:sz w:val="22"/>
          <w:szCs w:val="22"/>
          <w:lang w:val="lt-LT"/>
        </w:rPr>
        <w:t xml:space="preserve"> vartojusių motinų naujagimiams dažniau nustatyta kirkšninė išvarža. Nesant atitinkamų klinikinių tyrimų, </w:t>
      </w:r>
      <w:proofErr w:type="spellStart"/>
      <w:r w:rsidRPr="00156F90">
        <w:rPr>
          <w:sz w:val="22"/>
          <w:szCs w:val="22"/>
          <w:lang w:val="lt-LT"/>
        </w:rPr>
        <w:t>Stoptussin</w:t>
      </w:r>
      <w:proofErr w:type="spellEnd"/>
      <w:r w:rsidRPr="00156F90">
        <w:rPr>
          <w:sz w:val="22"/>
          <w:szCs w:val="22"/>
          <w:lang w:val="lt-LT"/>
        </w:rPr>
        <w:t xml:space="preserve"> nėštumo metu vartoti negalima.</w:t>
      </w:r>
    </w:p>
    <w:p w14:paraId="254CBBC2" w14:textId="77777777" w:rsidR="009338C0" w:rsidRPr="00156F90" w:rsidRDefault="009338C0" w:rsidP="009338C0">
      <w:pPr>
        <w:rPr>
          <w:sz w:val="22"/>
          <w:szCs w:val="22"/>
          <w:lang w:val="lt-LT"/>
        </w:rPr>
      </w:pPr>
    </w:p>
    <w:p w14:paraId="0BCBD327" w14:textId="77777777" w:rsidR="009338C0" w:rsidRPr="00156F90" w:rsidRDefault="009338C0" w:rsidP="009338C0">
      <w:pPr>
        <w:pStyle w:val="BTEMEASMCA"/>
        <w:rPr>
          <w:noProof w:val="0"/>
        </w:rPr>
      </w:pPr>
      <w:r w:rsidRPr="00156F90">
        <w:t>Ar butamirato divandenilio citrato ir gvajfenezino prasiskverbia į motinos pieną, nežinoma. Šio vaistinio preparato vartojimo žindyvėms duomenų sukaupta per mažai, todėl nepageidaujamų reiškinių rizikos žindomiems kūdikiams paneigti negalima. Žindymo laikotarpiu Stoptussin vartoti nerekomenduojama.</w:t>
      </w:r>
      <w:bookmarkEnd w:id="24"/>
    </w:p>
    <w:p w14:paraId="25703232" w14:textId="77777777" w:rsidR="009338C0" w:rsidRPr="00156F90" w:rsidRDefault="009338C0" w:rsidP="009338C0">
      <w:pPr>
        <w:pStyle w:val="BTEMEASMCA"/>
        <w:rPr>
          <w:noProof w:val="0"/>
        </w:rPr>
      </w:pPr>
    </w:p>
    <w:p w14:paraId="5C427663" w14:textId="77777777" w:rsidR="009338C0" w:rsidRPr="00156F90" w:rsidRDefault="009338C0" w:rsidP="009338C0">
      <w:pPr>
        <w:pStyle w:val="PI-2EMEASMCA"/>
      </w:pPr>
      <w:bookmarkStart w:id="25" w:name="_Toc129243108"/>
      <w:bookmarkStart w:id="26" w:name="_Toc129243233"/>
      <w:r w:rsidRPr="00156F90">
        <w:t>4.7.</w:t>
      </w:r>
      <w:r w:rsidRPr="00156F90">
        <w:tab/>
        <w:t>Poveikis gebėjimui vairuoti ir valdyti mechanizmus</w:t>
      </w:r>
      <w:bookmarkEnd w:id="25"/>
      <w:bookmarkEnd w:id="26"/>
    </w:p>
    <w:p w14:paraId="7CC4A614" w14:textId="77777777" w:rsidR="009338C0" w:rsidRPr="00156F90" w:rsidRDefault="009338C0" w:rsidP="009338C0">
      <w:pPr>
        <w:pStyle w:val="BTEMEASMCA"/>
        <w:rPr>
          <w:noProof w:val="0"/>
        </w:rPr>
      </w:pPr>
    </w:p>
    <w:p w14:paraId="1F243F9C" w14:textId="77777777" w:rsidR="009338C0" w:rsidRPr="00156F90" w:rsidRDefault="009338C0" w:rsidP="009338C0">
      <w:pPr>
        <w:pStyle w:val="BTEMEASMCA"/>
        <w:rPr>
          <w:noProof w:val="0"/>
        </w:rPr>
      </w:pPr>
      <w:r w:rsidRPr="00156F90">
        <w:t>Stoptussin gebėjimo vairuoti ir valdyti mechanizmus neveikia.</w:t>
      </w:r>
    </w:p>
    <w:p w14:paraId="4CA8FE57" w14:textId="77777777" w:rsidR="009338C0" w:rsidRPr="00156F90" w:rsidRDefault="009338C0" w:rsidP="009338C0">
      <w:pPr>
        <w:pStyle w:val="BTEMEASMCA"/>
        <w:rPr>
          <w:noProof w:val="0"/>
        </w:rPr>
      </w:pPr>
    </w:p>
    <w:p w14:paraId="0A323211" w14:textId="77777777" w:rsidR="009338C0" w:rsidRPr="00156F90" w:rsidRDefault="009338C0" w:rsidP="009338C0">
      <w:pPr>
        <w:pStyle w:val="PI-2EMEASMCA"/>
      </w:pPr>
      <w:bookmarkStart w:id="27" w:name="_Toc129243109"/>
      <w:bookmarkStart w:id="28" w:name="_Toc129243234"/>
      <w:r w:rsidRPr="00156F90">
        <w:t>4.8.</w:t>
      </w:r>
      <w:r w:rsidRPr="00156F90">
        <w:tab/>
        <w:t>Nepageidaujamas poveikis</w:t>
      </w:r>
      <w:bookmarkEnd w:id="27"/>
      <w:bookmarkEnd w:id="28"/>
    </w:p>
    <w:p w14:paraId="42B75D37" w14:textId="77777777" w:rsidR="009338C0" w:rsidRPr="00156F90" w:rsidRDefault="009338C0" w:rsidP="009338C0">
      <w:pPr>
        <w:pStyle w:val="BTEMEASMCA"/>
        <w:rPr>
          <w:noProof w:val="0"/>
        </w:rPr>
      </w:pPr>
    </w:p>
    <w:p w14:paraId="0F7FD2D0" w14:textId="77777777" w:rsidR="009338C0" w:rsidRPr="00156F90" w:rsidRDefault="009338C0" w:rsidP="009338C0">
      <w:pPr>
        <w:rPr>
          <w:sz w:val="22"/>
          <w:szCs w:val="22"/>
          <w:lang w:val="lt-LT"/>
        </w:rPr>
      </w:pPr>
      <w:r w:rsidRPr="00156F90">
        <w:rPr>
          <w:sz w:val="22"/>
          <w:szCs w:val="22"/>
          <w:lang w:val="lt-LT"/>
        </w:rPr>
        <w:t>Dažniausiai nustatytas nepageidaujamas poveikis: virškinimo trakto sutrikimai (pykinimas, anoreksija, pilvo skausmas, vėmimas, viduriavimas), galvos skausmas ir galvos svaigimas. Toks poveikis pasireiškė 1% ligonių ir išnyko, sumažinus dozę. Be to, galimi alerginiai odos simptomai.</w:t>
      </w:r>
    </w:p>
    <w:p w14:paraId="35C72225" w14:textId="77777777" w:rsidR="009338C0" w:rsidRPr="00156F90" w:rsidRDefault="009338C0" w:rsidP="009338C0">
      <w:pPr>
        <w:jc w:val="both"/>
        <w:rPr>
          <w:sz w:val="22"/>
          <w:szCs w:val="22"/>
          <w:lang w:val="lt-LT"/>
        </w:rPr>
      </w:pPr>
    </w:p>
    <w:p w14:paraId="3375C234" w14:textId="77777777" w:rsidR="009338C0" w:rsidRPr="00156F90" w:rsidRDefault="009338C0" w:rsidP="009338C0">
      <w:pPr>
        <w:jc w:val="both"/>
        <w:rPr>
          <w:sz w:val="22"/>
          <w:szCs w:val="22"/>
          <w:lang w:val="lt-LT"/>
        </w:rPr>
      </w:pPr>
      <w:r w:rsidRPr="00156F90">
        <w:rPr>
          <w:sz w:val="22"/>
          <w:szCs w:val="22"/>
          <w:lang w:val="lt-LT"/>
        </w:rPr>
        <w:t xml:space="preserve">Nepageidaujamos reakcijos išvardytos pagal organų sistemų klases. </w:t>
      </w:r>
      <w:r w:rsidR="00EC3C33" w:rsidRPr="00156F90">
        <w:rPr>
          <w:sz w:val="22"/>
          <w:szCs w:val="22"/>
          <w:lang w:val="lt-LT"/>
        </w:rPr>
        <w:t>Nepageidaujamo poveikio dažnis apibūdinamas taip: labai dažnas (≥ 1/10), dažnas (nuo ≥ 1/100 iki &lt; 1/10), nedažnas (nuo ≥ 1/1000 iki &lt; 1/100), retas (nuo ≥ 1/10000 iki &lt; 1/1000), labai retas (&lt; 1/10000) ir nežinomas (negali būti apskaičiuotas pagal turimus duomenis).</w:t>
      </w:r>
      <w:r w:rsidRPr="00156F90">
        <w:rPr>
          <w:sz w:val="22"/>
          <w:szCs w:val="22"/>
          <w:lang w:val="lt-LT"/>
        </w:rPr>
        <w:t>.</w:t>
      </w:r>
    </w:p>
    <w:p w14:paraId="47A819C9" w14:textId="77777777" w:rsidR="009338C0" w:rsidRPr="00156F90" w:rsidRDefault="009338C0" w:rsidP="009338C0">
      <w:pPr>
        <w:jc w:val="both"/>
        <w:rPr>
          <w:sz w:val="22"/>
          <w:szCs w:val="22"/>
          <w:lang w:val="lt-LT"/>
        </w:rPr>
      </w:pPr>
    </w:p>
    <w:p w14:paraId="16F20625" w14:textId="77777777" w:rsidR="009338C0" w:rsidRPr="00156F90" w:rsidRDefault="003C1696" w:rsidP="0051287B">
      <w:pPr>
        <w:jc w:val="both"/>
        <w:rPr>
          <w:sz w:val="22"/>
          <w:szCs w:val="22"/>
          <w:u w:val="single"/>
          <w:lang w:val="lt-LT"/>
        </w:rPr>
      </w:pPr>
      <w:r w:rsidRPr="00156F90">
        <w:rPr>
          <w:sz w:val="22"/>
          <w:szCs w:val="22"/>
          <w:u w:val="single"/>
          <w:lang w:val="lt-LT"/>
        </w:rPr>
        <w:t>Odos ir poodinio audinio sutrikimai</w:t>
      </w:r>
    </w:p>
    <w:p w14:paraId="5DE26FEA" w14:textId="77777777" w:rsidR="009338C0" w:rsidRPr="00156F90" w:rsidRDefault="00EC3C33" w:rsidP="009338C0">
      <w:pPr>
        <w:rPr>
          <w:sz w:val="22"/>
          <w:szCs w:val="22"/>
          <w:lang w:val="lt-LT"/>
        </w:rPr>
      </w:pPr>
      <w:r w:rsidRPr="00156F90">
        <w:rPr>
          <w:sz w:val="22"/>
          <w:szCs w:val="22"/>
          <w:lang w:val="lt-LT"/>
        </w:rPr>
        <w:t xml:space="preserve">Nedažnas </w:t>
      </w:r>
      <w:r w:rsidR="009338C0" w:rsidRPr="00156F90">
        <w:rPr>
          <w:sz w:val="22"/>
          <w:szCs w:val="22"/>
          <w:lang w:val="lt-LT"/>
        </w:rPr>
        <w:t>(</w:t>
      </w:r>
      <w:r w:rsidR="00197D1E" w:rsidRPr="00156F90">
        <w:rPr>
          <w:sz w:val="22"/>
          <w:szCs w:val="22"/>
          <w:lang w:val="lt-LT"/>
        </w:rPr>
        <w:t>nuo ≥ 1/1</w:t>
      </w:r>
      <w:r w:rsidR="00596519" w:rsidRPr="00156F90">
        <w:rPr>
          <w:sz w:val="22"/>
          <w:szCs w:val="22"/>
          <w:lang w:val="lt-LT"/>
        </w:rPr>
        <w:t>000 iki &lt; 1/100</w:t>
      </w:r>
      <w:r w:rsidR="009338C0" w:rsidRPr="00156F90">
        <w:rPr>
          <w:sz w:val="22"/>
          <w:szCs w:val="22"/>
          <w:lang w:val="lt-LT"/>
        </w:rPr>
        <w:t>): išbėrimas, dilgėlinė, niežulys.</w:t>
      </w:r>
    </w:p>
    <w:p w14:paraId="52EC3FDE" w14:textId="77777777" w:rsidR="009338C0" w:rsidRPr="00156F90" w:rsidRDefault="009338C0" w:rsidP="009338C0">
      <w:pPr>
        <w:rPr>
          <w:sz w:val="22"/>
          <w:szCs w:val="22"/>
          <w:lang w:val="lt-LT"/>
        </w:rPr>
      </w:pPr>
    </w:p>
    <w:p w14:paraId="4C5B1C03" w14:textId="77777777" w:rsidR="009338C0" w:rsidRPr="00156F90" w:rsidRDefault="009338C0" w:rsidP="009338C0">
      <w:pPr>
        <w:rPr>
          <w:sz w:val="22"/>
          <w:szCs w:val="22"/>
          <w:u w:val="single"/>
          <w:lang w:val="lt-LT"/>
        </w:rPr>
      </w:pPr>
      <w:r w:rsidRPr="00156F90">
        <w:rPr>
          <w:sz w:val="22"/>
          <w:szCs w:val="22"/>
          <w:u w:val="single"/>
          <w:lang w:val="lt-LT"/>
        </w:rPr>
        <w:t>Nervų sistemos sutrikimai</w:t>
      </w:r>
    </w:p>
    <w:p w14:paraId="5E4E7C4D" w14:textId="77777777" w:rsidR="009338C0" w:rsidRPr="00156F90" w:rsidRDefault="00EC3C33" w:rsidP="009338C0">
      <w:pPr>
        <w:rPr>
          <w:sz w:val="22"/>
          <w:szCs w:val="22"/>
          <w:lang w:val="lt-LT"/>
        </w:rPr>
      </w:pPr>
      <w:r w:rsidRPr="00156F90">
        <w:rPr>
          <w:sz w:val="22"/>
          <w:szCs w:val="22"/>
          <w:lang w:val="lt-LT"/>
        </w:rPr>
        <w:t xml:space="preserve">Dažnas </w:t>
      </w:r>
      <w:r w:rsidR="009338C0" w:rsidRPr="00156F90">
        <w:rPr>
          <w:sz w:val="22"/>
          <w:szCs w:val="22"/>
          <w:lang w:val="lt-LT"/>
        </w:rPr>
        <w:t>(</w:t>
      </w:r>
      <w:r w:rsidR="00596519" w:rsidRPr="00156F90">
        <w:rPr>
          <w:sz w:val="22"/>
          <w:szCs w:val="22"/>
          <w:lang w:val="lt-LT"/>
        </w:rPr>
        <w:t xml:space="preserve"> nuo ≥ 1/100 iki &lt; 1/10</w:t>
      </w:r>
      <w:r w:rsidR="009338C0" w:rsidRPr="00156F90">
        <w:rPr>
          <w:sz w:val="22"/>
          <w:szCs w:val="22"/>
          <w:lang w:val="lt-LT"/>
        </w:rPr>
        <w:t>): galvos skausmas, galvos sukimasis.</w:t>
      </w:r>
    </w:p>
    <w:p w14:paraId="04036E51" w14:textId="77777777" w:rsidR="009338C0" w:rsidRPr="00156F90" w:rsidRDefault="009338C0" w:rsidP="009338C0">
      <w:pPr>
        <w:rPr>
          <w:sz w:val="22"/>
          <w:szCs w:val="22"/>
          <w:lang w:val="lt-LT"/>
        </w:rPr>
      </w:pPr>
    </w:p>
    <w:p w14:paraId="12ABD2D3" w14:textId="77777777" w:rsidR="009338C0" w:rsidRPr="00156F90" w:rsidRDefault="009338C0" w:rsidP="009338C0">
      <w:pPr>
        <w:rPr>
          <w:sz w:val="22"/>
          <w:szCs w:val="22"/>
          <w:u w:val="single"/>
          <w:lang w:val="lt-LT"/>
        </w:rPr>
      </w:pPr>
      <w:r w:rsidRPr="00156F90">
        <w:rPr>
          <w:sz w:val="22"/>
          <w:szCs w:val="22"/>
          <w:u w:val="single"/>
          <w:lang w:val="lt-LT"/>
        </w:rPr>
        <w:t>Virškinimo trakto sutrikimai</w:t>
      </w:r>
    </w:p>
    <w:p w14:paraId="64C3A15F" w14:textId="77777777" w:rsidR="009338C0" w:rsidRPr="00156F90" w:rsidRDefault="00EC3C33" w:rsidP="009338C0">
      <w:pPr>
        <w:pStyle w:val="BTEMEASMCA"/>
      </w:pPr>
      <w:r w:rsidRPr="00156F90">
        <w:t xml:space="preserve">Dažnas </w:t>
      </w:r>
      <w:r w:rsidR="009338C0" w:rsidRPr="00156F90">
        <w:t>(</w:t>
      </w:r>
      <w:r w:rsidR="00596519" w:rsidRPr="00156F90">
        <w:t xml:space="preserve"> nuo ≥ 1/100 iki &lt; 1/10</w:t>
      </w:r>
      <w:r w:rsidR="009338C0" w:rsidRPr="00156F90">
        <w:t>): pykinimas, anoreksija, pilvo skausmas, vėmimas, viduriavimas.</w:t>
      </w:r>
    </w:p>
    <w:p w14:paraId="4012A69C" w14:textId="77777777" w:rsidR="003C1696" w:rsidRPr="00156F90" w:rsidRDefault="003C1696" w:rsidP="009338C0">
      <w:pPr>
        <w:pStyle w:val="BTEMEASMCA"/>
        <w:rPr>
          <w:noProof w:val="0"/>
        </w:rPr>
      </w:pPr>
    </w:p>
    <w:p w14:paraId="268E7422" w14:textId="77777777" w:rsidR="003C1696" w:rsidRPr="00156F90" w:rsidRDefault="00C52829" w:rsidP="003C1696">
      <w:pPr>
        <w:rPr>
          <w:sz w:val="22"/>
          <w:szCs w:val="22"/>
          <w:u w:val="single"/>
          <w:lang w:val="lt-LT"/>
        </w:rPr>
      </w:pPr>
      <w:r w:rsidRPr="00156F90">
        <w:rPr>
          <w:sz w:val="22"/>
          <w:szCs w:val="22"/>
          <w:u w:val="single"/>
          <w:lang w:val="lt-LT"/>
        </w:rPr>
        <w:t>Ausies ir labirinto sutrikimai</w:t>
      </w:r>
    </w:p>
    <w:p w14:paraId="4209FE70" w14:textId="77777777" w:rsidR="003C1696" w:rsidRPr="00156F90" w:rsidRDefault="00EC3C33" w:rsidP="003C1696">
      <w:pPr>
        <w:rPr>
          <w:sz w:val="22"/>
          <w:szCs w:val="22"/>
          <w:lang w:val="lt-LT"/>
        </w:rPr>
      </w:pPr>
      <w:r w:rsidRPr="00156F90">
        <w:rPr>
          <w:sz w:val="22"/>
          <w:szCs w:val="22"/>
          <w:lang w:val="lt-LT"/>
        </w:rPr>
        <w:t xml:space="preserve">Dažnas </w:t>
      </w:r>
      <w:r w:rsidR="00C52829" w:rsidRPr="00156F90">
        <w:rPr>
          <w:sz w:val="22"/>
          <w:szCs w:val="22"/>
          <w:lang w:val="lt-LT"/>
        </w:rPr>
        <w:t>(</w:t>
      </w:r>
      <w:r w:rsidR="00596519" w:rsidRPr="00156F90">
        <w:rPr>
          <w:sz w:val="22"/>
          <w:szCs w:val="22"/>
          <w:lang w:val="lt-LT"/>
        </w:rPr>
        <w:t xml:space="preserve"> nuo ≥ 1/100 iki &lt; 1/10</w:t>
      </w:r>
      <w:r w:rsidR="00C52829" w:rsidRPr="00156F90">
        <w:rPr>
          <w:sz w:val="22"/>
          <w:szCs w:val="22"/>
          <w:lang w:val="lt-LT"/>
        </w:rPr>
        <w:t>): galvos svaigimas.</w:t>
      </w:r>
    </w:p>
    <w:p w14:paraId="1472F079" w14:textId="77777777" w:rsidR="003C1696" w:rsidRPr="00156F90" w:rsidRDefault="003C1696" w:rsidP="003C1696">
      <w:pPr>
        <w:rPr>
          <w:sz w:val="22"/>
          <w:szCs w:val="22"/>
          <w:lang w:val="lt-LT"/>
        </w:rPr>
      </w:pPr>
    </w:p>
    <w:p w14:paraId="18800702" w14:textId="77777777" w:rsidR="003C1696" w:rsidRPr="00156F90" w:rsidRDefault="00C52829" w:rsidP="003C1696">
      <w:pPr>
        <w:rPr>
          <w:sz w:val="22"/>
          <w:szCs w:val="22"/>
          <w:u w:val="single"/>
          <w:lang w:val="lt-LT"/>
        </w:rPr>
      </w:pPr>
      <w:r w:rsidRPr="00156F90">
        <w:rPr>
          <w:sz w:val="22"/>
          <w:szCs w:val="22"/>
          <w:u w:val="single"/>
          <w:lang w:val="lt-LT"/>
        </w:rPr>
        <w:t>Metabolizmo ir mitybos sutrikimai</w:t>
      </w:r>
    </w:p>
    <w:p w14:paraId="0299A249" w14:textId="77777777" w:rsidR="009338C0" w:rsidRPr="00156F90" w:rsidRDefault="00EC3C33" w:rsidP="003C1696">
      <w:pPr>
        <w:pStyle w:val="BTEMEASMCA"/>
      </w:pPr>
      <w:r w:rsidRPr="00156F90">
        <w:t xml:space="preserve">Dažnas </w:t>
      </w:r>
      <w:r w:rsidR="003C1696" w:rsidRPr="00156F90">
        <w:t>(</w:t>
      </w:r>
      <w:r w:rsidR="00596519" w:rsidRPr="00156F90">
        <w:t xml:space="preserve"> nuo ≥ 1/100 iki &lt; 1/10</w:t>
      </w:r>
      <w:r w:rsidR="003C1696" w:rsidRPr="00156F90">
        <w:t>): anoreksija.</w:t>
      </w:r>
    </w:p>
    <w:p w14:paraId="5AF373BB" w14:textId="77777777" w:rsidR="003C1696" w:rsidRPr="00156F90" w:rsidRDefault="003C1696" w:rsidP="003C1696">
      <w:pPr>
        <w:pStyle w:val="BTEMEASMCA"/>
        <w:rPr>
          <w:noProof w:val="0"/>
        </w:rPr>
      </w:pPr>
    </w:p>
    <w:p w14:paraId="48ABA307" w14:textId="77777777" w:rsidR="00EC3C33" w:rsidRPr="00156F90" w:rsidRDefault="00EC3C33" w:rsidP="005F33E4">
      <w:pPr>
        <w:tabs>
          <w:tab w:val="left" w:pos="567"/>
        </w:tabs>
        <w:autoSpaceDE w:val="0"/>
        <w:autoSpaceDN w:val="0"/>
        <w:adjustRightInd w:val="0"/>
        <w:spacing w:line="260" w:lineRule="exact"/>
        <w:rPr>
          <w:rFonts w:eastAsia="Times New Roman"/>
          <w:snapToGrid w:val="0"/>
          <w:sz w:val="22"/>
          <w:szCs w:val="22"/>
          <w:u w:val="single"/>
          <w:lang w:val="lt-LT"/>
        </w:rPr>
      </w:pPr>
      <w:r w:rsidRPr="00156F90">
        <w:rPr>
          <w:rFonts w:eastAsia="Times New Roman"/>
          <w:noProof/>
          <w:snapToGrid w:val="0"/>
          <w:sz w:val="22"/>
          <w:szCs w:val="22"/>
          <w:u w:val="single"/>
          <w:lang w:val="lt-LT"/>
        </w:rPr>
        <w:t>Pranešimas apie įtariamas nepageidaujamas reakcijas</w:t>
      </w:r>
    </w:p>
    <w:p w14:paraId="7B9A2911" w14:textId="77777777" w:rsidR="00EC3C33" w:rsidRPr="00156F90" w:rsidRDefault="00EC3C33" w:rsidP="005F33E4">
      <w:pPr>
        <w:tabs>
          <w:tab w:val="left" w:pos="567"/>
        </w:tabs>
        <w:autoSpaceDE w:val="0"/>
        <w:autoSpaceDN w:val="0"/>
        <w:adjustRightInd w:val="0"/>
        <w:spacing w:line="260" w:lineRule="exact"/>
        <w:rPr>
          <w:rFonts w:eastAsia="Times New Roman"/>
          <w:noProof/>
          <w:snapToGrid w:val="0"/>
          <w:sz w:val="22"/>
          <w:szCs w:val="22"/>
          <w:lang w:val="lt-LT"/>
        </w:rPr>
      </w:pPr>
      <w:r w:rsidRPr="00156F90">
        <w:rPr>
          <w:rFonts w:eastAsia="Times New Roman"/>
          <w:noProof/>
          <w:snapToGrid w:val="0"/>
          <w:sz w:val="22"/>
          <w:szCs w:val="22"/>
          <w:lang w:val="lt-LT"/>
        </w:rPr>
        <w:t>Svarbu pranešti apie įtariamas nepageidaujamas reakcijas, pastebėtas po vaistinio preparato registracijos, nes tai leidžia nuolat stebėti vaistinio preparato naudos ir rizikos santykį.</w:t>
      </w:r>
      <w:r w:rsidRPr="00156F90">
        <w:rPr>
          <w:rFonts w:eastAsia="Times New Roman"/>
          <w:snapToGrid w:val="0"/>
          <w:sz w:val="22"/>
          <w:szCs w:val="22"/>
          <w:lang w:val="lt-LT"/>
        </w:rPr>
        <w:t xml:space="preserve"> </w:t>
      </w:r>
      <w:r w:rsidR="00917350" w:rsidRPr="002410CF">
        <w:rPr>
          <w:sz w:val="22"/>
          <w:szCs w:val="22"/>
          <w:lang w:val="lt-LT" w:eastAsia="lt-LT"/>
        </w:rPr>
        <w:t xml:space="preserve">Sveikatos priežiūros ar farmacijos specialistai turi pranešti apie bet kokias įtariamas nepageidaujamas reakcijas, </w:t>
      </w:r>
      <w:r w:rsidR="00917350" w:rsidRPr="002410CF">
        <w:rPr>
          <w:sz w:val="22"/>
          <w:szCs w:val="22"/>
          <w:lang w:val="lt-LT" w:eastAsia="lt-LT"/>
        </w:rPr>
        <w:lastRenderedPageBreak/>
        <w:t xml:space="preserve">užpildę ir pateikę pranešimo formą Valstybinės vaistų kontrolės tarnybos prie Lietuvos Respublikos sveikatos apsaugos ministerijos tinklalapyje </w:t>
      </w:r>
      <w:r w:rsidR="00917350" w:rsidRPr="002410CF">
        <w:rPr>
          <w:color w:val="0000EE"/>
          <w:sz w:val="22"/>
          <w:szCs w:val="22"/>
          <w:u w:val="single"/>
          <w:lang w:val="lt-LT" w:eastAsia="lt-LT"/>
        </w:rPr>
        <w:t>https://vvkt.lrv.lt/lt/</w:t>
      </w:r>
      <w:r w:rsidR="00917350" w:rsidRPr="002410CF">
        <w:rPr>
          <w:sz w:val="22"/>
          <w:szCs w:val="22"/>
          <w:lang w:val="lt-LT" w:eastAsia="lt-LT"/>
        </w:rPr>
        <w:t xml:space="preserve"> nurodytais būdais.</w:t>
      </w:r>
    </w:p>
    <w:p w14:paraId="64267619" w14:textId="77777777" w:rsidR="00BD0D35" w:rsidRPr="00156F90" w:rsidRDefault="00BD0D35" w:rsidP="003C1696">
      <w:pPr>
        <w:pStyle w:val="BTEMEASMCA"/>
        <w:rPr>
          <w:noProof w:val="0"/>
        </w:rPr>
      </w:pPr>
    </w:p>
    <w:p w14:paraId="328D7FEA" w14:textId="77777777" w:rsidR="009338C0" w:rsidRPr="00156F90" w:rsidRDefault="009338C0" w:rsidP="009338C0">
      <w:pPr>
        <w:pStyle w:val="PI-2EMEASMCA"/>
      </w:pPr>
      <w:bookmarkStart w:id="29" w:name="_Toc129243110"/>
      <w:bookmarkStart w:id="30" w:name="_Toc129243235"/>
      <w:r w:rsidRPr="00156F90">
        <w:t>4.9.</w:t>
      </w:r>
      <w:r w:rsidRPr="00156F90">
        <w:tab/>
        <w:t>Perdozavimas</w:t>
      </w:r>
      <w:bookmarkEnd w:id="29"/>
      <w:bookmarkEnd w:id="30"/>
    </w:p>
    <w:p w14:paraId="7970FDE2" w14:textId="77777777" w:rsidR="009338C0" w:rsidRPr="00156F90" w:rsidRDefault="009338C0" w:rsidP="009338C0">
      <w:pPr>
        <w:pStyle w:val="BTEMEASMCA"/>
        <w:rPr>
          <w:noProof w:val="0"/>
        </w:rPr>
      </w:pPr>
    </w:p>
    <w:p w14:paraId="7EC8CB0C" w14:textId="77777777" w:rsidR="009338C0" w:rsidRPr="00156F90" w:rsidRDefault="009338C0" w:rsidP="009338C0">
      <w:pPr>
        <w:pStyle w:val="BTEMEASMCA"/>
      </w:pPr>
      <w:r w:rsidRPr="00156F90">
        <w:t xml:space="preserve">Perdozavus </w:t>
      </w:r>
      <w:r w:rsidR="005530B0" w:rsidRPr="00156F90">
        <w:t xml:space="preserve">vaistinio </w:t>
      </w:r>
      <w:r w:rsidRPr="00156F90">
        <w:t xml:space="preserve">preparato, vyrauja gvajfenezino toksinio poveikio simptomai (bet gali būti ir kitokių): mieguistumas, raumenų silpnumas, pykinimas, vėmimas. Galima rentgenokontrastinė šlapimo takų akmenligė. Specifinio priešnuodžio gvajfenezinui nėra. Gydymas simptominis (skrandžio plovimas, per kelis kartus sugirdoma iki 60 g </w:t>
      </w:r>
      <w:r w:rsidR="00BD0D35" w:rsidRPr="00156F90">
        <w:t>aktyv</w:t>
      </w:r>
      <w:r w:rsidR="005530B0" w:rsidRPr="00156F90">
        <w:t>in</w:t>
      </w:r>
      <w:r w:rsidR="00BD0D35" w:rsidRPr="00156F90">
        <w:t xml:space="preserve">tosios </w:t>
      </w:r>
      <w:r w:rsidRPr="00156F90">
        <w:t>anglies paros dozė) ir palaikomasis (siekiama palaikyti širdies ir kraujagyslių, kvėpavimo, inkstų funkcijas ir elektrolitų pusiausvyrą).</w:t>
      </w:r>
    </w:p>
    <w:p w14:paraId="7822869D" w14:textId="77777777" w:rsidR="009338C0" w:rsidRPr="00156F90" w:rsidRDefault="009338C0" w:rsidP="009338C0">
      <w:pPr>
        <w:pStyle w:val="BTEMEASMCA"/>
        <w:rPr>
          <w:noProof w:val="0"/>
        </w:rPr>
      </w:pPr>
    </w:p>
    <w:p w14:paraId="5F932D98" w14:textId="77777777" w:rsidR="009338C0" w:rsidRPr="00156F90" w:rsidRDefault="009338C0" w:rsidP="009338C0">
      <w:pPr>
        <w:pStyle w:val="BTEMEASMCA"/>
        <w:rPr>
          <w:noProof w:val="0"/>
        </w:rPr>
      </w:pPr>
    </w:p>
    <w:p w14:paraId="2C49041A" w14:textId="77777777" w:rsidR="009338C0" w:rsidRPr="00156F90" w:rsidRDefault="009338C0" w:rsidP="009338C0">
      <w:pPr>
        <w:pStyle w:val="PI-1EMEASMCA"/>
      </w:pPr>
      <w:bookmarkStart w:id="31" w:name="_Toc129243111"/>
      <w:bookmarkStart w:id="32" w:name="_Toc129243236"/>
      <w:r w:rsidRPr="00156F90">
        <w:t>5.</w:t>
      </w:r>
      <w:r w:rsidRPr="00156F90">
        <w:tab/>
        <w:t>FARMAKOLOGINĖS SAVYBĖS</w:t>
      </w:r>
      <w:bookmarkEnd w:id="31"/>
      <w:bookmarkEnd w:id="32"/>
    </w:p>
    <w:p w14:paraId="082F11CC" w14:textId="77777777" w:rsidR="009338C0" w:rsidRPr="00156F90" w:rsidRDefault="009338C0" w:rsidP="009338C0">
      <w:pPr>
        <w:pStyle w:val="BTEMEASMCA"/>
        <w:rPr>
          <w:noProof w:val="0"/>
        </w:rPr>
      </w:pPr>
    </w:p>
    <w:p w14:paraId="10CA6301" w14:textId="77777777" w:rsidR="009338C0" w:rsidRPr="00156F90" w:rsidRDefault="009338C0" w:rsidP="009338C0">
      <w:pPr>
        <w:pStyle w:val="PI-2EMEASMCA"/>
      </w:pPr>
      <w:bookmarkStart w:id="33" w:name="_Toc129243112"/>
      <w:bookmarkStart w:id="34" w:name="_Toc129243237"/>
      <w:r w:rsidRPr="00156F90">
        <w:t>5.1.</w:t>
      </w:r>
      <w:r w:rsidRPr="00156F90">
        <w:tab/>
      </w:r>
      <w:proofErr w:type="spellStart"/>
      <w:r w:rsidRPr="00156F90">
        <w:t>Farmakodinaminės</w:t>
      </w:r>
      <w:proofErr w:type="spellEnd"/>
      <w:r w:rsidRPr="00156F90">
        <w:t xml:space="preserve"> savybės</w:t>
      </w:r>
      <w:bookmarkEnd w:id="33"/>
      <w:bookmarkEnd w:id="34"/>
    </w:p>
    <w:p w14:paraId="3F44D110" w14:textId="77777777" w:rsidR="009338C0" w:rsidRPr="00156F90" w:rsidRDefault="009338C0" w:rsidP="009338C0">
      <w:pPr>
        <w:pStyle w:val="BTEMEASMCA"/>
        <w:rPr>
          <w:noProof w:val="0"/>
        </w:rPr>
      </w:pPr>
    </w:p>
    <w:p w14:paraId="4E153964" w14:textId="77777777" w:rsidR="009338C0" w:rsidRPr="00156F90" w:rsidRDefault="009338C0" w:rsidP="009338C0">
      <w:pPr>
        <w:rPr>
          <w:sz w:val="22"/>
          <w:szCs w:val="22"/>
          <w:lang w:val="lt-LT"/>
        </w:rPr>
      </w:pPr>
      <w:proofErr w:type="spellStart"/>
      <w:r w:rsidRPr="00156F90">
        <w:rPr>
          <w:sz w:val="22"/>
          <w:szCs w:val="22"/>
          <w:lang w:val="lt-LT"/>
        </w:rPr>
        <w:t>Farmakoterapinė</w:t>
      </w:r>
      <w:proofErr w:type="spellEnd"/>
      <w:r w:rsidRPr="00156F90">
        <w:rPr>
          <w:sz w:val="22"/>
          <w:szCs w:val="22"/>
          <w:lang w:val="lt-LT"/>
        </w:rPr>
        <w:t xml:space="preserve"> grupė – kosulį slopinantys ir atsikosėjimą skatinantys vaistiniai preparatai</w:t>
      </w:r>
      <w:r w:rsidR="00BD0D35" w:rsidRPr="00156F90">
        <w:rPr>
          <w:sz w:val="22"/>
          <w:szCs w:val="22"/>
          <w:lang w:val="lt-LT"/>
        </w:rPr>
        <w:t xml:space="preserve">, </w:t>
      </w:r>
    </w:p>
    <w:p w14:paraId="1F477E5B" w14:textId="77777777" w:rsidR="009338C0" w:rsidRPr="00156F90" w:rsidRDefault="009338C0" w:rsidP="009338C0">
      <w:pPr>
        <w:rPr>
          <w:sz w:val="22"/>
          <w:szCs w:val="22"/>
          <w:lang w:val="lt-LT"/>
        </w:rPr>
      </w:pPr>
      <w:r w:rsidRPr="00156F90">
        <w:rPr>
          <w:sz w:val="22"/>
          <w:szCs w:val="22"/>
          <w:lang w:val="lt-LT"/>
        </w:rPr>
        <w:t>ATC kodas – R05FB02.</w:t>
      </w:r>
    </w:p>
    <w:p w14:paraId="14C73869" w14:textId="77777777" w:rsidR="009338C0" w:rsidRPr="00156F90" w:rsidRDefault="009338C0" w:rsidP="009338C0">
      <w:pPr>
        <w:rPr>
          <w:sz w:val="22"/>
          <w:szCs w:val="22"/>
          <w:lang w:val="lt-LT"/>
        </w:rPr>
      </w:pPr>
    </w:p>
    <w:p w14:paraId="39CBD555" w14:textId="77777777" w:rsidR="009338C0" w:rsidRPr="00156F90" w:rsidRDefault="009338C0" w:rsidP="009338C0">
      <w:pPr>
        <w:rPr>
          <w:sz w:val="22"/>
          <w:szCs w:val="22"/>
          <w:u w:val="single"/>
          <w:lang w:val="lt-LT"/>
        </w:rPr>
      </w:pPr>
      <w:r w:rsidRPr="00156F90">
        <w:rPr>
          <w:sz w:val="22"/>
          <w:szCs w:val="22"/>
          <w:u w:val="single"/>
          <w:lang w:val="lt-LT"/>
        </w:rPr>
        <w:t>Veikimo mechanizmas ir farmakodinamika</w:t>
      </w:r>
    </w:p>
    <w:p w14:paraId="5BC3F8C4" w14:textId="77777777" w:rsidR="009338C0" w:rsidRPr="00156F90" w:rsidRDefault="009338C0" w:rsidP="009338C0">
      <w:pPr>
        <w:rPr>
          <w:sz w:val="22"/>
          <w:szCs w:val="22"/>
          <w:lang w:val="lt-LT"/>
        </w:rPr>
      </w:pPr>
    </w:p>
    <w:p w14:paraId="082B5DB5" w14:textId="77777777" w:rsidR="009338C0" w:rsidRPr="00156F90" w:rsidRDefault="009338C0" w:rsidP="009338C0">
      <w:pPr>
        <w:rPr>
          <w:sz w:val="22"/>
          <w:szCs w:val="22"/>
          <w:lang w:val="lt-LT"/>
        </w:rPr>
      </w:pPr>
      <w:proofErr w:type="spellStart"/>
      <w:r w:rsidRPr="00156F90">
        <w:rPr>
          <w:sz w:val="22"/>
          <w:szCs w:val="22"/>
          <w:lang w:val="lt-LT"/>
        </w:rPr>
        <w:t>Butamirato</w:t>
      </w:r>
      <w:proofErr w:type="spellEnd"/>
      <w:r w:rsidRPr="00156F90">
        <w:rPr>
          <w:sz w:val="22"/>
          <w:szCs w:val="22"/>
          <w:lang w:val="lt-LT"/>
        </w:rPr>
        <w:t xml:space="preserve"> citratas yra periferinio poveikio ne </w:t>
      </w:r>
      <w:proofErr w:type="spellStart"/>
      <w:r w:rsidRPr="00156F90">
        <w:rPr>
          <w:sz w:val="22"/>
          <w:szCs w:val="22"/>
          <w:lang w:val="lt-LT"/>
        </w:rPr>
        <w:t>opioidinis</w:t>
      </w:r>
      <w:proofErr w:type="spellEnd"/>
      <w:r w:rsidRPr="00156F90">
        <w:rPr>
          <w:sz w:val="22"/>
          <w:szCs w:val="22"/>
          <w:lang w:val="lt-LT"/>
        </w:rPr>
        <w:t xml:space="preserve"> kosulį slopinantis preparatas. Jis sukelia vietinį </w:t>
      </w:r>
      <w:proofErr w:type="spellStart"/>
      <w:r w:rsidRPr="00156F90">
        <w:rPr>
          <w:sz w:val="22"/>
          <w:szCs w:val="22"/>
          <w:lang w:val="lt-LT"/>
        </w:rPr>
        <w:t>anestezinį</w:t>
      </w:r>
      <w:proofErr w:type="spellEnd"/>
      <w:r w:rsidRPr="00156F90">
        <w:rPr>
          <w:sz w:val="22"/>
          <w:szCs w:val="22"/>
          <w:lang w:val="lt-LT"/>
        </w:rPr>
        <w:t xml:space="preserve"> poveikį nervams, kuriais perduodamas </w:t>
      </w:r>
      <w:proofErr w:type="spellStart"/>
      <w:r w:rsidRPr="00156F90">
        <w:rPr>
          <w:sz w:val="22"/>
          <w:szCs w:val="22"/>
          <w:lang w:val="lt-LT"/>
        </w:rPr>
        <w:t>aferentinis</w:t>
      </w:r>
      <w:proofErr w:type="spellEnd"/>
      <w:r w:rsidRPr="00156F90">
        <w:rPr>
          <w:sz w:val="22"/>
          <w:szCs w:val="22"/>
          <w:lang w:val="lt-LT"/>
        </w:rPr>
        <w:t xml:space="preserve"> impulsas iš kvėpavimo takų. Skirtingai nei </w:t>
      </w:r>
      <w:proofErr w:type="spellStart"/>
      <w:r w:rsidRPr="00156F90">
        <w:rPr>
          <w:sz w:val="22"/>
          <w:szCs w:val="22"/>
          <w:lang w:val="lt-LT"/>
        </w:rPr>
        <w:t>opioidiniai</w:t>
      </w:r>
      <w:proofErr w:type="spellEnd"/>
      <w:r w:rsidRPr="00156F90">
        <w:rPr>
          <w:sz w:val="22"/>
          <w:szCs w:val="22"/>
          <w:lang w:val="lt-LT"/>
        </w:rPr>
        <w:t xml:space="preserve"> kosulį slopinantys vaistiniai preparatai, jis nesukelia centrinio slopinimo, neslopina kvėpavimo centro ir nesukelia pripratimo.</w:t>
      </w:r>
    </w:p>
    <w:p w14:paraId="02B6AED1" w14:textId="77777777" w:rsidR="009338C0" w:rsidRPr="00156F90" w:rsidRDefault="009338C0" w:rsidP="009338C0">
      <w:pPr>
        <w:rPr>
          <w:sz w:val="22"/>
          <w:szCs w:val="22"/>
          <w:lang w:val="lt-LT"/>
        </w:rPr>
      </w:pPr>
    </w:p>
    <w:p w14:paraId="355D3509" w14:textId="77777777" w:rsidR="009338C0" w:rsidRPr="00156F90" w:rsidRDefault="009338C0" w:rsidP="009338C0">
      <w:pPr>
        <w:pStyle w:val="BTEMEASMCA"/>
        <w:rPr>
          <w:noProof w:val="0"/>
        </w:rPr>
      </w:pPr>
      <w:r w:rsidRPr="00156F90">
        <w:t xml:space="preserve">Butamirato citrato kosulį slopinantį poveikį papildo gvajfenezino atsikosėjimą skatinantis poveikis. Gvajfenezinas skatina bronchų sekreciją ir mažina gleivių klampumą. Sekrecija padidėja dėl tiesioginio poveikio bronchų liaukoms (gvajfenezinas gerina šių </w:t>
      </w:r>
      <w:r w:rsidR="00BD0D35" w:rsidRPr="00156F90">
        <w:t xml:space="preserve">liaukų </w:t>
      </w:r>
      <w:r w:rsidRPr="00156F90">
        <w:t>sekrecinę funkciją, stimuliuoja glikoproteino rūgščių eliminaciją iš alveolių ląstelių) ir skrandžio gleivinės dirginimo sukelto re</w:t>
      </w:r>
      <w:r w:rsidR="00FD41D6" w:rsidRPr="00156F90">
        <w:t>f</w:t>
      </w:r>
      <w:r w:rsidRPr="00156F90">
        <w:t>leksinio aferentinių parasimpatinių skaidulų stimuliavimo bei poveikio kvėpavimo centrui. Tokiu būdu padidėja klajoklio nervo įtaka bronchų sekrecijai. Iš bronchų išsiskiriančios gleivės padidina virpamojo epitelio aktyvumą ir palengvina gleivių transportą bei jų atkosėjimą.</w:t>
      </w:r>
    </w:p>
    <w:p w14:paraId="53C85B15" w14:textId="77777777" w:rsidR="009338C0" w:rsidRPr="00156F90" w:rsidRDefault="009338C0" w:rsidP="009338C0">
      <w:pPr>
        <w:pStyle w:val="BTEMEASMCA"/>
        <w:rPr>
          <w:noProof w:val="0"/>
        </w:rPr>
      </w:pPr>
    </w:p>
    <w:p w14:paraId="485B2A0B" w14:textId="77777777" w:rsidR="009338C0" w:rsidRPr="00156F90" w:rsidRDefault="009338C0" w:rsidP="009338C0">
      <w:pPr>
        <w:pStyle w:val="PI-2EMEASMCA"/>
      </w:pPr>
      <w:bookmarkStart w:id="35" w:name="_Toc129243113"/>
      <w:bookmarkStart w:id="36" w:name="_Toc129243238"/>
      <w:r w:rsidRPr="00156F90">
        <w:t>5.2.</w:t>
      </w:r>
      <w:r w:rsidRPr="00156F90">
        <w:tab/>
      </w:r>
      <w:proofErr w:type="spellStart"/>
      <w:r w:rsidRPr="00156F90">
        <w:t>Farmakokinetinės</w:t>
      </w:r>
      <w:proofErr w:type="spellEnd"/>
      <w:r w:rsidRPr="00156F90">
        <w:t xml:space="preserve"> savybės</w:t>
      </w:r>
      <w:bookmarkEnd w:id="35"/>
      <w:bookmarkEnd w:id="36"/>
    </w:p>
    <w:p w14:paraId="6C68B3AC" w14:textId="77777777" w:rsidR="009338C0" w:rsidRPr="00156F90" w:rsidRDefault="009338C0" w:rsidP="009338C0">
      <w:pPr>
        <w:pStyle w:val="BTEMEASMCA"/>
        <w:rPr>
          <w:noProof w:val="0"/>
        </w:rPr>
      </w:pPr>
    </w:p>
    <w:p w14:paraId="07C1B8DC" w14:textId="77777777" w:rsidR="009338C0" w:rsidRPr="00156F90" w:rsidRDefault="009338C0" w:rsidP="009338C0">
      <w:pPr>
        <w:rPr>
          <w:sz w:val="22"/>
          <w:szCs w:val="22"/>
          <w:lang w:val="lt-LT"/>
        </w:rPr>
      </w:pPr>
      <w:r w:rsidRPr="00156F90">
        <w:rPr>
          <w:sz w:val="22"/>
          <w:szCs w:val="22"/>
          <w:lang w:val="lt-LT"/>
        </w:rPr>
        <w:t xml:space="preserve">Išgėrus vaistinio preparato, </w:t>
      </w:r>
      <w:proofErr w:type="spellStart"/>
      <w:r w:rsidRPr="00156F90">
        <w:rPr>
          <w:sz w:val="22"/>
          <w:szCs w:val="22"/>
          <w:lang w:val="lt-LT"/>
        </w:rPr>
        <w:t>butamirato</w:t>
      </w:r>
      <w:proofErr w:type="spellEnd"/>
      <w:r w:rsidRPr="00156F90">
        <w:rPr>
          <w:sz w:val="22"/>
          <w:szCs w:val="22"/>
          <w:lang w:val="lt-LT"/>
        </w:rPr>
        <w:t xml:space="preserve"> citratas greitai ir visiškai absorbuojamas. Iki 94</w:t>
      </w:r>
      <w:r w:rsidR="00BD0D35" w:rsidRPr="00156F90">
        <w:rPr>
          <w:sz w:val="22"/>
          <w:szCs w:val="22"/>
          <w:lang w:val="lt-LT"/>
        </w:rPr>
        <w:t xml:space="preserve"> </w:t>
      </w:r>
      <w:r w:rsidRPr="00156F90">
        <w:rPr>
          <w:sz w:val="22"/>
          <w:szCs w:val="22"/>
          <w:lang w:val="lt-LT"/>
        </w:rPr>
        <w:t xml:space="preserve">% </w:t>
      </w:r>
      <w:proofErr w:type="spellStart"/>
      <w:r w:rsidRPr="00156F90">
        <w:rPr>
          <w:sz w:val="22"/>
          <w:szCs w:val="22"/>
          <w:lang w:val="lt-LT"/>
        </w:rPr>
        <w:t>butamirato</w:t>
      </w:r>
      <w:proofErr w:type="spellEnd"/>
      <w:r w:rsidRPr="00156F90">
        <w:rPr>
          <w:sz w:val="22"/>
          <w:szCs w:val="22"/>
          <w:lang w:val="lt-LT"/>
        </w:rPr>
        <w:t xml:space="preserve"> citrato jungiasi su kraujo baltymais. Jis skyla į du metabolitus, kurie abu malšina kosulį. Daugiau kaip 90</w:t>
      </w:r>
      <w:r w:rsidR="00BD0D35" w:rsidRPr="00156F90">
        <w:rPr>
          <w:sz w:val="22"/>
          <w:szCs w:val="22"/>
          <w:lang w:val="lt-LT"/>
        </w:rPr>
        <w:t xml:space="preserve"> </w:t>
      </w:r>
      <w:r w:rsidRPr="00156F90">
        <w:rPr>
          <w:sz w:val="22"/>
          <w:szCs w:val="22"/>
          <w:lang w:val="lt-LT"/>
        </w:rPr>
        <w:t xml:space="preserve">% metabolitų pasišalina pro inkstus ir tik maža dalis </w:t>
      </w:r>
      <w:r w:rsidRPr="00156F90">
        <w:rPr>
          <w:sz w:val="22"/>
          <w:szCs w:val="22"/>
          <w:lang w:val="lt-LT"/>
        </w:rPr>
        <w:noBreakHyphen/>
        <w:t xml:space="preserve"> su išmatomis. Pusinės eliminacijos laikas – 6 val.</w:t>
      </w:r>
    </w:p>
    <w:p w14:paraId="2DDD8EA3" w14:textId="77777777" w:rsidR="009338C0" w:rsidRPr="00156F90" w:rsidRDefault="009338C0" w:rsidP="009338C0">
      <w:pPr>
        <w:rPr>
          <w:sz w:val="22"/>
          <w:szCs w:val="22"/>
          <w:lang w:val="lt-LT"/>
        </w:rPr>
      </w:pPr>
    </w:p>
    <w:p w14:paraId="27B5DE54" w14:textId="77777777" w:rsidR="009338C0" w:rsidRPr="00156F90" w:rsidRDefault="009338C0" w:rsidP="009338C0">
      <w:pPr>
        <w:pStyle w:val="BTEMEASMCA"/>
        <w:rPr>
          <w:noProof w:val="0"/>
        </w:rPr>
      </w:pPr>
      <w:r w:rsidRPr="00156F90">
        <w:t>Išgėrus vaistinio preparato, gvajfenezinas greitai ir lengvai absorbuojamas virškinimo trakte. Maža jo dalis susijungia su kraujo plazmos baltymais. Gvajfenezinas greitai skyla, jo neaktyvūs metabolitai išsiskiria su šlapimu. Pusinės eliminacijos laikas – 1 val.</w:t>
      </w:r>
    </w:p>
    <w:p w14:paraId="071F1190" w14:textId="77777777" w:rsidR="009338C0" w:rsidRPr="00156F90" w:rsidRDefault="009338C0" w:rsidP="009338C0">
      <w:pPr>
        <w:pStyle w:val="BTEMEASMCA"/>
        <w:rPr>
          <w:noProof w:val="0"/>
        </w:rPr>
      </w:pPr>
    </w:p>
    <w:p w14:paraId="4DF17B02" w14:textId="77777777" w:rsidR="009338C0" w:rsidRPr="00156F90" w:rsidRDefault="009338C0" w:rsidP="009338C0">
      <w:pPr>
        <w:pStyle w:val="PI-2EMEASMCA"/>
      </w:pPr>
      <w:bookmarkStart w:id="37" w:name="_Toc129243114"/>
      <w:bookmarkStart w:id="38" w:name="_Toc129243239"/>
      <w:r w:rsidRPr="00156F90">
        <w:t>5.3.</w:t>
      </w:r>
      <w:r w:rsidRPr="00156F90">
        <w:tab/>
      </w:r>
      <w:proofErr w:type="spellStart"/>
      <w:r w:rsidRPr="00156F90">
        <w:t>Ikiklinikinių</w:t>
      </w:r>
      <w:proofErr w:type="spellEnd"/>
      <w:r w:rsidRPr="00156F90">
        <w:t xml:space="preserve"> saugumo tyrimų duomenys</w:t>
      </w:r>
      <w:bookmarkEnd w:id="37"/>
      <w:bookmarkEnd w:id="38"/>
    </w:p>
    <w:p w14:paraId="4408D052" w14:textId="77777777" w:rsidR="009338C0" w:rsidRPr="00156F90" w:rsidRDefault="009338C0" w:rsidP="009338C0">
      <w:pPr>
        <w:pStyle w:val="BTEMEASMCA"/>
        <w:rPr>
          <w:noProof w:val="0"/>
        </w:rPr>
      </w:pPr>
    </w:p>
    <w:p w14:paraId="212CB667" w14:textId="77777777" w:rsidR="009338C0" w:rsidRPr="00156F90" w:rsidRDefault="009338C0" w:rsidP="009338C0">
      <w:pPr>
        <w:pStyle w:val="BTEMEASMCA"/>
        <w:rPr>
          <w:noProof w:val="0"/>
        </w:rPr>
      </w:pPr>
      <w:r w:rsidRPr="00156F90">
        <w:t>Ikiklinikinių tyrimų metu poveikis pasireiškė tiktai tokiu atveju, kai gyvūnų organizme ekspozicija buvo daug didesnė už maksimalią žmogaus organizme, todėl klinikai tokio poveikio reikšmė yra maža.</w:t>
      </w:r>
    </w:p>
    <w:p w14:paraId="4B5E5460" w14:textId="77777777" w:rsidR="009338C0" w:rsidRPr="00156F90" w:rsidRDefault="009338C0" w:rsidP="009338C0">
      <w:pPr>
        <w:pStyle w:val="BTEMEASMCA"/>
        <w:rPr>
          <w:noProof w:val="0"/>
        </w:rPr>
      </w:pPr>
    </w:p>
    <w:p w14:paraId="7CD7C13C" w14:textId="77777777" w:rsidR="009338C0" w:rsidRPr="00156F90" w:rsidRDefault="009338C0" w:rsidP="009338C0">
      <w:pPr>
        <w:pStyle w:val="BTEMEASMCA"/>
        <w:rPr>
          <w:noProof w:val="0"/>
        </w:rPr>
      </w:pPr>
    </w:p>
    <w:p w14:paraId="7C1D1D3E" w14:textId="77777777" w:rsidR="009338C0" w:rsidRPr="00156F90" w:rsidRDefault="009338C0" w:rsidP="009338C0">
      <w:pPr>
        <w:pStyle w:val="PI-1EMEASMCA"/>
      </w:pPr>
      <w:bookmarkStart w:id="39" w:name="_Toc129243115"/>
      <w:bookmarkStart w:id="40" w:name="_Toc129243240"/>
      <w:r w:rsidRPr="00156F90">
        <w:t>6.</w:t>
      </w:r>
      <w:r w:rsidRPr="00156F90">
        <w:tab/>
        <w:t>FARMACINĖ INFORMACIJA</w:t>
      </w:r>
      <w:bookmarkEnd w:id="39"/>
      <w:bookmarkEnd w:id="40"/>
    </w:p>
    <w:p w14:paraId="03F7DCDF" w14:textId="77777777" w:rsidR="009338C0" w:rsidRPr="00156F90" w:rsidRDefault="009338C0" w:rsidP="009338C0">
      <w:pPr>
        <w:pStyle w:val="BTEMEASMCA"/>
        <w:rPr>
          <w:noProof w:val="0"/>
        </w:rPr>
      </w:pPr>
    </w:p>
    <w:p w14:paraId="56E1088A" w14:textId="77777777" w:rsidR="009338C0" w:rsidRPr="00156F90" w:rsidRDefault="009338C0" w:rsidP="009338C0">
      <w:pPr>
        <w:pStyle w:val="PI-2EMEASMCA"/>
      </w:pPr>
      <w:bookmarkStart w:id="41" w:name="_Toc129243116"/>
      <w:bookmarkStart w:id="42" w:name="_Toc129243241"/>
      <w:r w:rsidRPr="00156F90">
        <w:t>6.1.</w:t>
      </w:r>
      <w:r w:rsidRPr="00156F90">
        <w:tab/>
        <w:t>Pagalbinių medžiagų sąrašas</w:t>
      </w:r>
      <w:bookmarkEnd w:id="41"/>
      <w:bookmarkEnd w:id="42"/>
    </w:p>
    <w:p w14:paraId="12117273" w14:textId="77777777" w:rsidR="009338C0" w:rsidRPr="00156F90" w:rsidRDefault="009338C0" w:rsidP="009338C0">
      <w:pPr>
        <w:pStyle w:val="BTEMEASMCA"/>
        <w:rPr>
          <w:noProof w:val="0"/>
        </w:rPr>
      </w:pPr>
    </w:p>
    <w:p w14:paraId="426050DC" w14:textId="77777777" w:rsidR="009338C0" w:rsidRPr="00156F90" w:rsidRDefault="009338C0" w:rsidP="009338C0">
      <w:pPr>
        <w:rPr>
          <w:sz w:val="22"/>
          <w:szCs w:val="22"/>
          <w:lang w:val="lt-LT"/>
        </w:rPr>
      </w:pPr>
      <w:r w:rsidRPr="00156F90">
        <w:rPr>
          <w:sz w:val="22"/>
          <w:szCs w:val="22"/>
          <w:lang w:val="lt-LT"/>
        </w:rPr>
        <w:lastRenderedPageBreak/>
        <w:t>Silicio dioksidas</w:t>
      </w:r>
    </w:p>
    <w:p w14:paraId="040AF2C6" w14:textId="77777777" w:rsidR="009338C0" w:rsidRPr="00156F90" w:rsidRDefault="009338C0" w:rsidP="009338C0">
      <w:pPr>
        <w:rPr>
          <w:sz w:val="22"/>
          <w:szCs w:val="22"/>
          <w:lang w:val="lt-LT"/>
        </w:rPr>
      </w:pPr>
      <w:proofErr w:type="spellStart"/>
      <w:r w:rsidRPr="00156F90">
        <w:rPr>
          <w:sz w:val="22"/>
          <w:szCs w:val="22"/>
          <w:lang w:val="lt-LT"/>
        </w:rPr>
        <w:t>Manitolis</w:t>
      </w:r>
      <w:proofErr w:type="spellEnd"/>
      <w:r w:rsidR="005530B0" w:rsidRPr="00156F90">
        <w:rPr>
          <w:sz w:val="22"/>
          <w:szCs w:val="22"/>
          <w:lang w:val="lt-LT"/>
        </w:rPr>
        <w:t xml:space="preserve"> (E421)</w:t>
      </w:r>
    </w:p>
    <w:p w14:paraId="33104A28" w14:textId="77777777" w:rsidR="009338C0" w:rsidRPr="00156F90" w:rsidRDefault="009338C0" w:rsidP="009338C0">
      <w:pPr>
        <w:rPr>
          <w:sz w:val="22"/>
          <w:szCs w:val="22"/>
          <w:lang w:val="lt-LT"/>
        </w:rPr>
      </w:pPr>
      <w:proofErr w:type="spellStart"/>
      <w:r w:rsidRPr="00156F90">
        <w:rPr>
          <w:sz w:val="22"/>
          <w:szCs w:val="22"/>
          <w:lang w:val="lt-LT"/>
        </w:rPr>
        <w:t>Mikrokristalinė</w:t>
      </w:r>
      <w:proofErr w:type="spellEnd"/>
      <w:r w:rsidRPr="00156F90">
        <w:rPr>
          <w:sz w:val="22"/>
          <w:szCs w:val="22"/>
          <w:lang w:val="lt-LT"/>
        </w:rPr>
        <w:t xml:space="preserve"> celiuliozė</w:t>
      </w:r>
    </w:p>
    <w:p w14:paraId="12F9AB2A" w14:textId="77777777" w:rsidR="009338C0" w:rsidRPr="00156F90" w:rsidRDefault="009338C0" w:rsidP="009338C0">
      <w:pPr>
        <w:rPr>
          <w:sz w:val="22"/>
          <w:szCs w:val="22"/>
          <w:lang w:val="lt-LT"/>
        </w:rPr>
      </w:pPr>
      <w:proofErr w:type="spellStart"/>
      <w:r w:rsidRPr="00156F90">
        <w:rPr>
          <w:sz w:val="22"/>
          <w:szCs w:val="22"/>
          <w:lang w:val="lt-LT"/>
        </w:rPr>
        <w:t>Glicerolio</w:t>
      </w:r>
      <w:proofErr w:type="spellEnd"/>
      <w:r w:rsidRPr="00156F90">
        <w:rPr>
          <w:sz w:val="22"/>
          <w:szCs w:val="22"/>
          <w:lang w:val="lt-LT"/>
        </w:rPr>
        <w:t xml:space="preserve"> </w:t>
      </w:r>
      <w:proofErr w:type="spellStart"/>
      <w:r w:rsidR="001566F0">
        <w:rPr>
          <w:sz w:val="22"/>
          <w:szCs w:val="22"/>
          <w:lang w:val="lt-LT"/>
        </w:rPr>
        <w:t>di</w:t>
      </w:r>
      <w:r w:rsidR="001566F0" w:rsidRPr="00156F90">
        <w:rPr>
          <w:sz w:val="22"/>
          <w:szCs w:val="22"/>
          <w:lang w:val="lt-LT"/>
        </w:rPr>
        <w:t>behenatas</w:t>
      </w:r>
      <w:proofErr w:type="spellEnd"/>
    </w:p>
    <w:p w14:paraId="0F281A71" w14:textId="77777777" w:rsidR="009338C0" w:rsidRPr="00156F90" w:rsidRDefault="009338C0" w:rsidP="009338C0">
      <w:pPr>
        <w:pStyle w:val="BTEMEASMCA"/>
        <w:rPr>
          <w:noProof w:val="0"/>
        </w:rPr>
      </w:pPr>
      <w:r w:rsidRPr="00156F90">
        <w:t>Magnio stearatas</w:t>
      </w:r>
    </w:p>
    <w:p w14:paraId="108B0CAA" w14:textId="77777777" w:rsidR="009338C0" w:rsidRPr="00156F90" w:rsidRDefault="009338C0" w:rsidP="009338C0">
      <w:pPr>
        <w:pStyle w:val="BTEMEASMCA"/>
        <w:rPr>
          <w:noProof w:val="0"/>
        </w:rPr>
      </w:pPr>
    </w:p>
    <w:p w14:paraId="41717E4B" w14:textId="77777777" w:rsidR="009338C0" w:rsidRPr="00156F90" w:rsidRDefault="009338C0" w:rsidP="009338C0">
      <w:pPr>
        <w:pStyle w:val="PI-2EMEASMCA"/>
      </w:pPr>
      <w:bookmarkStart w:id="43" w:name="_Toc129243117"/>
      <w:bookmarkStart w:id="44" w:name="_Toc129243242"/>
      <w:r w:rsidRPr="00156F90">
        <w:t>6.2.</w:t>
      </w:r>
      <w:r w:rsidRPr="00156F90">
        <w:tab/>
        <w:t>Nesuderinamumas</w:t>
      </w:r>
      <w:bookmarkEnd w:id="43"/>
      <w:bookmarkEnd w:id="44"/>
    </w:p>
    <w:p w14:paraId="3A06E75A" w14:textId="77777777" w:rsidR="009338C0" w:rsidRPr="00156F90" w:rsidRDefault="009338C0" w:rsidP="009338C0">
      <w:pPr>
        <w:pStyle w:val="BTEMEASMCA"/>
        <w:rPr>
          <w:noProof w:val="0"/>
        </w:rPr>
      </w:pPr>
    </w:p>
    <w:p w14:paraId="35E634F3" w14:textId="77777777" w:rsidR="009338C0" w:rsidRPr="00156F90" w:rsidRDefault="009338C0" w:rsidP="009338C0">
      <w:pPr>
        <w:pStyle w:val="BTEMEASMCA"/>
      </w:pPr>
      <w:r w:rsidRPr="00156F90">
        <w:t>Duomenys nebūtini.</w:t>
      </w:r>
    </w:p>
    <w:p w14:paraId="5B8A0C2B" w14:textId="77777777" w:rsidR="009338C0" w:rsidRPr="00156F90" w:rsidRDefault="009338C0" w:rsidP="009338C0">
      <w:pPr>
        <w:pStyle w:val="BTEMEASMCA"/>
        <w:rPr>
          <w:noProof w:val="0"/>
        </w:rPr>
      </w:pPr>
    </w:p>
    <w:p w14:paraId="5A01A8CF" w14:textId="77777777" w:rsidR="009338C0" w:rsidRPr="00156F90" w:rsidRDefault="009338C0" w:rsidP="009338C0">
      <w:pPr>
        <w:pStyle w:val="PI-2EMEASMCA"/>
      </w:pPr>
      <w:bookmarkStart w:id="45" w:name="_Toc129243118"/>
      <w:bookmarkStart w:id="46" w:name="_Toc129243243"/>
      <w:r w:rsidRPr="00156F90">
        <w:t>6.3.</w:t>
      </w:r>
      <w:r w:rsidRPr="00156F90">
        <w:tab/>
        <w:t>Tinkamumo laikas</w:t>
      </w:r>
      <w:bookmarkEnd w:id="45"/>
      <w:bookmarkEnd w:id="46"/>
    </w:p>
    <w:p w14:paraId="0CB5E937" w14:textId="77777777" w:rsidR="009338C0" w:rsidRPr="00156F90" w:rsidRDefault="009338C0" w:rsidP="009338C0">
      <w:pPr>
        <w:pStyle w:val="BTEMEASMCA"/>
        <w:rPr>
          <w:noProof w:val="0"/>
        </w:rPr>
      </w:pPr>
    </w:p>
    <w:p w14:paraId="39C0988E" w14:textId="77777777" w:rsidR="009338C0" w:rsidRPr="00156F90" w:rsidRDefault="00B80103" w:rsidP="009338C0">
      <w:pPr>
        <w:pStyle w:val="BTEMEASMCA"/>
      </w:pPr>
      <w:r>
        <w:t>3</w:t>
      </w:r>
      <w:r w:rsidR="009338C0" w:rsidRPr="00156F90">
        <w:t xml:space="preserve"> metai</w:t>
      </w:r>
    </w:p>
    <w:p w14:paraId="2CA9548E" w14:textId="77777777" w:rsidR="009338C0" w:rsidRPr="00156F90" w:rsidRDefault="009338C0" w:rsidP="009338C0">
      <w:pPr>
        <w:pStyle w:val="BTEMEASMCA"/>
        <w:rPr>
          <w:noProof w:val="0"/>
        </w:rPr>
      </w:pPr>
    </w:p>
    <w:p w14:paraId="771DA4AC" w14:textId="77777777" w:rsidR="009338C0" w:rsidRPr="00156F90" w:rsidRDefault="009338C0" w:rsidP="009338C0">
      <w:pPr>
        <w:pStyle w:val="PI-2EMEASMCA"/>
      </w:pPr>
      <w:bookmarkStart w:id="47" w:name="_Toc129243119"/>
      <w:bookmarkStart w:id="48" w:name="_Toc129243244"/>
      <w:r w:rsidRPr="00156F90">
        <w:t>6.4.</w:t>
      </w:r>
      <w:r w:rsidRPr="00156F90">
        <w:tab/>
        <w:t>Specialios laikymo sąlygos</w:t>
      </w:r>
      <w:bookmarkEnd w:id="47"/>
      <w:bookmarkEnd w:id="48"/>
    </w:p>
    <w:p w14:paraId="47435990" w14:textId="77777777" w:rsidR="009338C0" w:rsidRPr="00156F90" w:rsidRDefault="009338C0" w:rsidP="009338C0">
      <w:pPr>
        <w:pStyle w:val="BTEMEASMCA"/>
        <w:rPr>
          <w:noProof w:val="0"/>
        </w:rPr>
      </w:pPr>
    </w:p>
    <w:p w14:paraId="7DCFC58C" w14:textId="77777777" w:rsidR="009338C0" w:rsidRPr="00156F90" w:rsidRDefault="009338C0" w:rsidP="009338C0">
      <w:pPr>
        <w:pStyle w:val="BTEMEASMCA"/>
        <w:rPr>
          <w:noProof w:val="0"/>
        </w:rPr>
      </w:pPr>
      <w:r w:rsidRPr="00156F90">
        <w:t>Laikyti ne aukštesnėje kaip 25</w:t>
      </w:r>
      <w:r w:rsidR="004C70D2" w:rsidRPr="00156F90">
        <w:t> </w:t>
      </w:r>
      <w:r w:rsidRPr="00156F90">
        <w:t>ºC temperatūroje. Laikyti gamintojo pakuotėje, kad preparatas būtų apsaugotas nuo drėgmės.</w:t>
      </w:r>
    </w:p>
    <w:p w14:paraId="26DA7CB4" w14:textId="77777777" w:rsidR="009338C0" w:rsidRPr="00156F90" w:rsidRDefault="009338C0" w:rsidP="009338C0">
      <w:pPr>
        <w:pStyle w:val="BTEMEASMCA"/>
        <w:rPr>
          <w:noProof w:val="0"/>
        </w:rPr>
      </w:pPr>
    </w:p>
    <w:p w14:paraId="26EECE26" w14:textId="77777777" w:rsidR="009338C0" w:rsidRPr="00156F90" w:rsidRDefault="002C79A1" w:rsidP="009338C0">
      <w:pPr>
        <w:pStyle w:val="PI-2EMEASMCA"/>
        <w:numPr>
          <w:ilvl w:val="1"/>
          <w:numId w:val="2"/>
        </w:numPr>
      </w:pPr>
      <w:bookmarkStart w:id="49" w:name="_Toc129243120"/>
      <w:bookmarkStart w:id="50" w:name="_Toc129243245"/>
      <w:proofErr w:type="spellStart"/>
      <w:r w:rsidRPr="00156F90">
        <w:t>Talpyklės</w:t>
      </w:r>
      <w:proofErr w:type="spellEnd"/>
      <w:r w:rsidRPr="00156F90">
        <w:t xml:space="preserve"> pobūdis </w:t>
      </w:r>
      <w:r w:rsidR="009338C0" w:rsidRPr="00156F90">
        <w:t xml:space="preserve"> ir jos turinys</w:t>
      </w:r>
      <w:bookmarkEnd w:id="49"/>
      <w:bookmarkEnd w:id="50"/>
    </w:p>
    <w:p w14:paraId="32674998" w14:textId="77777777" w:rsidR="009338C0" w:rsidRPr="00156F90" w:rsidRDefault="009338C0" w:rsidP="009338C0">
      <w:pPr>
        <w:pStyle w:val="PI-2EMEASMCA"/>
        <w:ind w:left="0" w:firstLine="0"/>
      </w:pPr>
    </w:p>
    <w:p w14:paraId="3F7F1221" w14:textId="77777777" w:rsidR="009338C0" w:rsidRPr="00156F90" w:rsidRDefault="009338C0" w:rsidP="009338C0">
      <w:pPr>
        <w:pStyle w:val="PI-2EMEASMCA"/>
        <w:ind w:left="0" w:firstLine="0"/>
        <w:rPr>
          <w:b w:val="0"/>
        </w:rPr>
      </w:pPr>
      <w:r w:rsidRPr="00156F90">
        <w:rPr>
          <w:b w:val="0"/>
        </w:rPr>
        <w:t>PVC/aliuminio folijos lizdinė plokštelė.</w:t>
      </w:r>
    </w:p>
    <w:p w14:paraId="08E74187" w14:textId="77777777" w:rsidR="009338C0" w:rsidRPr="00156F90" w:rsidRDefault="009338C0" w:rsidP="009338C0">
      <w:pPr>
        <w:rPr>
          <w:sz w:val="22"/>
          <w:szCs w:val="22"/>
          <w:lang w:val="lt-LT"/>
        </w:rPr>
      </w:pPr>
      <w:r w:rsidRPr="00156F90">
        <w:rPr>
          <w:sz w:val="22"/>
          <w:szCs w:val="22"/>
          <w:lang w:val="lt-LT"/>
        </w:rPr>
        <w:t xml:space="preserve">Kartono dėžutėje yra 20 tablečių. </w:t>
      </w:r>
    </w:p>
    <w:p w14:paraId="2AC97ABD" w14:textId="77777777" w:rsidR="009338C0" w:rsidRPr="00156F90" w:rsidRDefault="009338C0" w:rsidP="009338C0">
      <w:pPr>
        <w:pStyle w:val="BTEMEASMCA"/>
        <w:rPr>
          <w:noProof w:val="0"/>
        </w:rPr>
      </w:pPr>
    </w:p>
    <w:p w14:paraId="0E765BF6" w14:textId="77777777" w:rsidR="009338C0" w:rsidRPr="00156F90" w:rsidRDefault="009338C0" w:rsidP="009338C0">
      <w:pPr>
        <w:pStyle w:val="PI-2EMEASMCA"/>
      </w:pPr>
      <w:bookmarkStart w:id="51" w:name="_Toc129243121"/>
      <w:bookmarkStart w:id="52" w:name="_Toc129243246"/>
      <w:r w:rsidRPr="00156F90">
        <w:t>6.6.</w:t>
      </w:r>
      <w:r w:rsidRPr="00156F90">
        <w:tab/>
        <w:t xml:space="preserve">Specialūs reikalavimai atliekoms tvarkyti </w:t>
      </w:r>
      <w:bookmarkEnd w:id="51"/>
      <w:bookmarkEnd w:id="52"/>
    </w:p>
    <w:p w14:paraId="6DB2A1CA" w14:textId="77777777" w:rsidR="009338C0" w:rsidRPr="00156F90" w:rsidRDefault="009338C0" w:rsidP="009338C0">
      <w:pPr>
        <w:pStyle w:val="BTEMEASMCA"/>
        <w:rPr>
          <w:noProof w:val="0"/>
        </w:rPr>
      </w:pPr>
    </w:p>
    <w:p w14:paraId="78F5AFC6" w14:textId="77777777" w:rsidR="009338C0" w:rsidRPr="00156F90" w:rsidRDefault="009338C0" w:rsidP="009338C0">
      <w:pPr>
        <w:pStyle w:val="BTEMEASMCA"/>
        <w:rPr>
          <w:noProof w:val="0"/>
        </w:rPr>
      </w:pPr>
      <w:r w:rsidRPr="00156F90">
        <w:rPr>
          <w:noProof w:val="0"/>
        </w:rPr>
        <w:t>Specialių reikalavimų nėra.</w:t>
      </w:r>
    </w:p>
    <w:p w14:paraId="046546A1" w14:textId="77777777" w:rsidR="009338C0" w:rsidRPr="00156F90" w:rsidRDefault="009338C0" w:rsidP="009338C0">
      <w:pPr>
        <w:pStyle w:val="BTEMEASMCA"/>
        <w:rPr>
          <w:noProof w:val="0"/>
        </w:rPr>
      </w:pPr>
      <w:r w:rsidRPr="00156F90">
        <w:rPr>
          <w:noProof w:val="0"/>
        </w:rPr>
        <w:t xml:space="preserve">Nesuvartotą </w:t>
      </w:r>
      <w:r w:rsidR="002C79A1" w:rsidRPr="00156F90">
        <w:rPr>
          <w:noProof w:val="0"/>
        </w:rPr>
        <w:t xml:space="preserve">vaistinį </w:t>
      </w:r>
      <w:r w:rsidRPr="00156F90">
        <w:rPr>
          <w:noProof w:val="0"/>
        </w:rPr>
        <w:t>preparatą ar atliekas reikia tvarkyti laikantis vietinių reikalavimų.</w:t>
      </w:r>
    </w:p>
    <w:p w14:paraId="3C53402B" w14:textId="77777777" w:rsidR="009338C0" w:rsidRPr="00156F90" w:rsidRDefault="009338C0" w:rsidP="009338C0">
      <w:pPr>
        <w:pStyle w:val="PI-1EMEASMCA"/>
      </w:pPr>
      <w:bookmarkStart w:id="53" w:name="_Toc129243122"/>
      <w:bookmarkStart w:id="54" w:name="_Toc129243247"/>
    </w:p>
    <w:p w14:paraId="60D17581" w14:textId="77777777" w:rsidR="009338C0" w:rsidRPr="00156F90" w:rsidRDefault="009338C0" w:rsidP="009338C0">
      <w:pPr>
        <w:pStyle w:val="PI-1EMEASMCA"/>
      </w:pPr>
    </w:p>
    <w:p w14:paraId="5E95C56E" w14:textId="77777777" w:rsidR="009338C0" w:rsidRPr="00156F90" w:rsidRDefault="009338C0" w:rsidP="009338C0">
      <w:pPr>
        <w:pStyle w:val="PI-1EMEASMCA"/>
      </w:pPr>
      <w:r w:rsidRPr="00156F90">
        <w:t>7.</w:t>
      </w:r>
      <w:r w:rsidRPr="00156F90">
        <w:tab/>
      </w:r>
      <w:bookmarkEnd w:id="53"/>
      <w:bookmarkEnd w:id="54"/>
      <w:r w:rsidR="00EC3C33" w:rsidRPr="00156F90">
        <w:t>REGISTRUOTOJAS</w:t>
      </w:r>
    </w:p>
    <w:p w14:paraId="32C3F88F" w14:textId="77777777" w:rsidR="009338C0" w:rsidRPr="00156F90" w:rsidRDefault="009338C0" w:rsidP="009338C0">
      <w:pPr>
        <w:rPr>
          <w:sz w:val="22"/>
          <w:szCs w:val="22"/>
          <w:lang w:val="lt-LT"/>
        </w:rPr>
      </w:pPr>
    </w:p>
    <w:p w14:paraId="2323597F" w14:textId="77777777" w:rsidR="0047125A" w:rsidRPr="0047125A" w:rsidRDefault="0047125A" w:rsidP="0047125A">
      <w:pPr>
        <w:shd w:val="clear" w:color="auto" w:fill="FFFFFF"/>
        <w:rPr>
          <w:rFonts w:eastAsia="Times New Roman"/>
          <w:color w:val="222222"/>
          <w:sz w:val="22"/>
          <w:szCs w:val="22"/>
          <w:lang w:val="lt-LT"/>
        </w:rPr>
      </w:pPr>
      <w:r w:rsidRPr="0047125A">
        <w:rPr>
          <w:rFonts w:eastAsia="Times New Roman"/>
          <w:bCs/>
          <w:color w:val="000000"/>
          <w:sz w:val="22"/>
          <w:szCs w:val="22"/>
          <w:lang w:val="lt-LT"/>
        </w:rPr>
        <w:t>Teva B.V.</w:t>
      </w:r>
    </w:p>
    <w:p w14:paraId="1E2D24EC" w14:textId="77777777" w:rsidR="0047125A" w:rsidRPr="0047125A" w:rsidRDefault="0047125A" w:rsidP="0047125A">
      <w:pPr>
        <w:shd w:val="clear" w:color="auto" w:fill="FFFFFF"/>
        <w:rPr>
          <w:rFonts w:eastAsia="Times New Roman"/>
          <w:color w:val="222222"/>
          <w:sz w:val="22"/>
          <w:szCs w:val="22"/>
          <w:lang w:val="lt-LT"/>
        </w:rPr>
      </w:pPr>
      <w:proofErr w:type="spellStart"/>
      <w:r w:rsidRPr="0047125A">
        <w:rPr>
          <w:rFonts w:eastAsia="Times New Roman"/>
          <w:bCs/>
          <w:color w:val="000000"/>
          <w:sz w:val="22"/>
          <w:szCs w:val="22"/>
          <w:lang w:val="lt-LT"/>
        </w:rPr>
        <w:t>Swensweg</w:t>
      </w:r>
      <w:proofErr w:type="spellEnd"/>
      <w:r w:rsidRPr="0047125A">
        <w:rPr>
          <w:rFonts w:eastAsia="Times New Roman"/>
          <w:bCs/>
          <w:color w:val="000000"/>
          <w:sz w:val="22"/>
          <w:szCs w:val="22"/>
          <w:lang w:val="lt-LT"/>
        </w:rPr>
        <w:t xml:space="preserve"> 5,</w:t>
      </w:r>
    </w:p>
    <w:p w14:paraId="44EE25A9" w14:textId="77777777" w:rsidR="0047125A" w:rsidRPr="0047125A" w:rsidRDefault="0047125A" w:rsidP="0047125A">
      <w:pPr>
        <w:shd w:val="clear" w:color="auto" w:fill="FFFFFF"/>
        <w:rPr>
          <w:rFonts w:eastAsia="Times New Roman"/>
          <w:color w:val="222222"/>
          <w:sz w:val="22"/>
          <w:szCs w:val="22"/>
          <w:lang w:val="lt-LT"/>
        </w:rPr>
      </w:pPr>
      <w:r w:rsidRPr="0047125A">
        <w:rPr>
          <w:rFonts w:eastAsia="Times New Roman"/>
          <w:bCs/>
          <w:color w:val="000000"/>
          <w:sz w:val="22"/>
          <w:szCs w:val="22"/>
          <w:lang w:val="lt-LT"/>
        </w:rPr>
        <w:t xml:space="preserve">2031 GA </w:t>
      </w:r>
      <w:proofErr w:type="spellStart"/>
      <w:r w:rsidRPr="0047125A">
        <w:rPr>
          <w:rFonts w:eastAsia="Times New Roman"/>
          <w:bCs/>
          <w:color w:val="000000"/>
          <w:sz w:val="22"/>
          <w:szCs w:val="22"/>
          <w:lang w:val="lt-LT"/>
        </w:rPr>
        <w:t>Haarlem</w:t>
      </w:r>
      <w:proofErr w:type="spellEnd"/>
      <w:r w:rsidRPr="0047125A">
        <w:rPr>
          <w:rFonts w:eastAsia="Times New Roman"/>
          <w:bCs/>
          <w:color w:val="000000"/>
          <w:sz w:val="22"/>
          <w:szCs w:val="22"/>
          <w:lang w:val="lt-LT"/>
        </w:rPr>
        <w:t>,</w:t>
      </w:r>
    </w:p>
    <w:p w14:paraId="7F279982" w14:textId="77777777" w:rsidR="009338C0" w:rsidRPr="00156F90" w:rsidRDefault="0047125A" w:rsidP="009338C0">
      <w:pPr>
        <w:rPr>
          <w:noProof/>
          <w:sz w:val="22"/>
          <w:szCs w:val="22"/>
          <w:lang w:val="lt-LT"/>
        </w:rPr>
      </w:pPr>
      <w:r w:rsidRPr="0047125A">
        <w:rPr>
          <w:rFonts w:eastAsia="Times New Roman"/>
          <w:bCs/>
          <w:color w:val="000000"/>
          <w:sz w:val="22"/>
          <w:szCs w:val="22"/>
          <w:lang w:val="lt-LT"/>
        </w:rPr>
        <w:t>Nyderlandai</w:t>
      </w:r>
    </w:p>
    <w:p w14:paraId="2D391D9E" w14:textId="77777777" w:rsidR="009338C0" w:rsidRPr="00156F90" w:rsidRDefault="009338C0" w:rsidP="009338C0">
      <w:pPr>
        <w:rPr>
          <w:sz w:val="22"/>
          <w:szCs w:val="22"/>
          <w:lang w:val="lt-LT"/>
        </w:rPr>
      </w:pPr>
    </w:p>
    <w:p w14:paraId="033206F3" w14:textId="77777777" w:rsidR="009338C0" w:rsidRPr="00156F90" w:rsidRDefault="009338C0" w:rsidP="009338C0">
      <w:pPr>
        <w:pStyle w:val="BTEMEASMCA"/>
        <w:rPr>
          <w:noProof w:val="0"/>
        </w:rPr>
      </w:pPr>
    </w:p>
    <w:p w14:paraId="314155DF" w14:textId="77777777" w:rsidR="009338C0" w:rsidRPr="00156F90" w:rsidRDefault="009338C0" w:rsidP="009338C0">
      <w:pPr>
        <w:pStyle w:val="PI-1EMEASMCA"/>
      </w:pPr>
      <w:bookmarkStart w:id="55" w:name="_Toc129243123"/>
      <w:bookmarkStart w:id="56" w:name="_Toc129243248"/>
      <w:r w:rsidRPr="00156F90">
        <w:t>8.</w:t>
      </w:r>
      <w:r w:rsidRPr="00156F90">
        <w:tab/>
      </w:r>
      <w:r w:rsidR="00EC3C33" w:rsidRPr="00156F90">
        <w:t xml:space="preserve">REGISTRACIJOS </w:t>
      </w:r>
      <w:r w:rsidR="00BD0D35" w:rsidRPr="00156F90">
        <w:t xml:space="preserve">PAŽYMĖJIMO </w:t>
      </w:r>
      <w:r w:rsidRPr="00156F90">
        <w:t>NUMERIS</w:t>
      </w:r>
      <w:bookmarkEnd w:id="55"/>
      <w:bookmarkEnd w:id="56"/>
      <w:r w:rsidRPr="00156F90">
        <w:t xml:space="preserve"> (-IAI)</w:t>
      </w:r>
    </w:p>
    <w:p w14:paraId="32880B54" w14:textId="77777777" w:rsidR="009338C0" w:rsidRPr="00156F90" w:rsidRDefault="009338C0" w:rsidP="009338C0">
      <w:pPr>
        <w:pStyle w:val="BTEMEASMCA"/>
        <w:rPr>
          <w:noProof w:val="0"/>
        </w:rPr>
      </w:pPr>
    </w:p>
    <w:p w14:paraId="282772A7" w14:textId="77777777" w:rsidR="009338C0" w:rsidRPr="00156F90" w:rsidRDefault="009338C0" w:rsidP="009338C0">
      <w:pPr>
        <w:pStyle w:val="BTEMEASMCA"/>
        <w:rPr>
          <w:noProof w:val="0"/>
        </w:rPr>
      </w:pPr>
      <w:r w:rsidRPr="00156F90">
        <w:rPr>
          <w:noProof w:val="0"/>
        </w:rPr>
        <w:t>LT/1/2000/1672/001</w:t>
      </w:r>
    </w:p>
    <w:p w14:paraId="0C66420B" w14:textId="77777777" w:rsidR="009338C0" w:rsidRPr="00156F90" w:rsidRDefault="009338C0" w:rsidP="009338C0">
      <w:pPr>
        <w:pStyle w:val="BTEMEASMCA"/>
        <w:rPr>
          <w:noProof w:val="0"/>
        </w:rPr>
      </w:pPr>
    </w:p>
    <w:p w14:paraId="4A005D83" w14:textId="77777777" w:rsidR="009338C0" w:rsidRPr="00156F90" w:rsidRDefault="009338C0" w:rsidP="009338C0">
      <w:pPr>
        <w:pStyle w:val="BTEMEASMCA"/>
        <w:rPr>
          <w:noProof w:val="0"/>
        </w:rPr>
      </w:pPr>
    </w:p>
    <w:p w14:paraId="0B10494E" w14:textId="77777777" w:rsidR="009338C0" w:rsidRPr="00156F90" w:rsidRDefault="009338C0" w:rsidP="009338C0">
      <w:pPr>
        <w:pStyle w:val="PI-1EMEASMCA"/>
      </w:pPr>
      <w:bookmarkStart w:id="57" w:name="_Toc129243124"/>
      <w:bookmarkStart w:id="58" w:name="_Toc129243249"/>
      <w:r w:rsidRPr="00156F90">
        <w:t>9.</w:t>
      </w:r>
      <w:r w:rsidRPr="00156F90">
        <w:tab/>
      </w:r>
      <w:r w:rsidR="00EC3C33" w:rsidRPr="00156F90">
        <w:t>REGISTRAVIMO</w:t>
      </w:r>
      <w:r w:rsidRPr="00156F90">
        <w:t xml:space="preserve"> / </w:t>
      </w:r>
      <w:r w:rsidR="00EC3C33" w:rsidRPr="00156F90">
        <w:t>PERREGISTRAVIMO</w:t>
      </w:r>
      <w:r w:rsidR="00EC3C33" w:rsidRPr="00156F90" w:rsidDel="00EC3C33">
        <w:t xml:space="preserve"> </w:t>
      </w:r>
      <w:r w:rsidR="00EC3C33" w:rsidRPr="00156F90">
        <w:t xml:space="preserve"> </w:t>
      </w:r>
      <w:r w:rsidRPr="00156F90">
        <w:t>DATA</w:t>
      </w:r>
      <w:bookmarkEnd w:id="57"/>
      <w:bookmarkEnd w:id="58"/>
    </w:p>
    <w:p w14:paraId="0AD8D93B" w14:textId="77777777" w:rsidR="009338C0" w:rsidRPr="00156F90" w:rsidRDefault="009338C0" w:rsidP="009338C0">
      <w:pPr>
        <w:pStyle w:val="BTEMEASMCA"/>
        <w:rPr>
          <w:noProof w:val="0"/>
        </w:rPr>
      </w:pPr>
    </w:p>
    <w:p w14:paraId="3C126022" w14:textId="77777777" w:rsidR="00BD0D35" w:rsidRPr="00156F90" w:rsidRDefault="00EC3C33" w:rsidP="009338C0">
      <w:pPr>
        <w:pStyle w:val="BTEMEASMCA"/>
      </w:pPr>
      <w:r w:rsidRPr="00156F90">
        <w:t>Registravimo data</w:t>
      </w:r>
      <w:r w:rsidR="00BD0D35" w:rsidRPr="00156F90">
        <w:t xml:space="preserve"> 2000 m. rugpjūčio mėn. 21 d.</w:t>
      </w:r>
    </w:p>
    <w:p w14:paraId="27FEDEEE" w14:textId="77777777" w:rsidR="009338C0" w:rsidRPr="00156F90" w:rsidRDefault="00EC3C33" w:rsidP="009338C0">
      <w:pPr>
        <w:pStyle w:val="BTEMEASMCA"/>
        <w:rPr>
          <w:noProof w:val="0"/>
        </w:rPr>
      </w:pPr>
      <w:r w:rsidRPr="00156F90">
        <w:t>Paskutinio perregistravimo data</w:t>
      </w:r>
      <w:r w:rsidR="00BD0D35" w:rsidRPr="00156F90">
        <w:t xml:space="preserve"> </w:t>
      </w:r>
      <w:r w:rsidR="009338C0" w:rsidRPr="00156F90">
        <w:t>2009</w:t>
      </w:r>
      <w:r w:rsidR="00BD0D35" w:rsidRPr="00156F90">
        <w:t xml:space="preserve"> m. rugpjūčio mėn. 7 d.</w:t>
      </w:r>
    </w:p>
    <w:p w14:paraId="77BB1D7C" w14:textId="77777777" w:rsidR="009338C0" w:rsidRPr="00156F90" w:rsidRDefault="009338C0" w:rsidP="009338C0">
      <w:pPr>
        <w:pStyle w:val="BTEMEASMCA"/>
        <w:rPr>
          <w:noProof w:val="0"/>
        </w:rPr>
      </w:pPr>
    </w:p>
    <w:p w14:paraId="606713C2" w14:textId="77777777" w:rsidR="009338C0" w:rsidRPr="00156F90" w:rsidRDefault="009338C0" w:rsidP="009338C0">
      <w:pPr>
        <w:pStyle w:val="BTEMEASMCA"/>
        <w:rPr>
          <w:noProof w:val="0"/>
        </w:rPr>
      </w:pPr>
    </w:p>
    <w:p w14:paraId="6D6DE11A" w14:textId="77777777" w:rsidR="009338C0" w:rsidRPr="00156F90" w:rsidRDefault="009338C0" w:rsidP="009338C0">
      <w:pPr>
        <w:pStyle w:val="PI-1EMEASMCA"/>
      </w:pPr>
      <w:bookmarkStart w:id="59" w:name="_Toc129243125"/>
      <w:bookmarkStart w:id="60" w:name="_Toc129243250"/>
      <w:r w:rsidRPr="00156F90">
        <w:t>10.</w:t>
      </w:r>
      <w:r w:rsidRPr="00156F90">
        <w:tab/>
        <w:t>TEKSTO PERŽIŪROS DATA</w:t>
      </w:r>
      <w:bookmarkEnd w:id="59"/>
      <w:bookmarkEnd w:id="60"/>
    </w:p>
    <w:p w14:paraId="2B61844E" w14:textId="77777777" w:rsidR="009338C0" w:rsidRPr="00156F90" w:rsidRDefault="009338C0" w:rsidP="009338C0">
      <w:pPr>
        <w:pStyle w:val="BTEMEASMCA"/>
        <w:rPr>
          <w:noProof w:val="0"/>
        </w:rPr>
      </w:pPr>
    </w:p>
    <w:p w14:paraId="571D6081" w14:textId="77777777" w:rsidR="009338C0" w:rsidRPr="00156F90" w:rsidRDefault="0047125A" w:rsidP="009338C0">
      <w:pPr>
        <w:pStyle w:val="BTEMEASMCA"/>
        <w:rPr>
          <w:noProof w:val="0"/>
        </w:rPr>
      </w:pPr>
      <w:r>
        <w:rPr>
          <w:noProof w:val="0"/>
        </w:rPr>
        <w:t xml:space="preserve">2026 </w:t>
      </w:r>
      <w:r w:rsidR="00B846C3">
        <w:rPr>
          <w:noProof w:val="0"/>
        </w:rPr>
        <w:t xml:space="preserve">m. </w:t>
      </w:r>
      <w:r w:rsidR="005D3EDA">
        <w:rPr>
          <w:noProof w:val="0"/>
        </w:rPr>
        <w:t>sausio</w:t>
      </w:r>
      <w:r>
        <w:rPr>
          <w:noProof w:val="0"/>
        </w:rPr>
        <w:t xml:space="preserve"> </w:t>
      </w:r>
      <w:r w:rsidR="005D3EDA">
        <w:rPr>
          <w:noProof w:val="0"/>
        </w:rPr>
        <w:t>2</w:t>
      </w:r>
      <w:r>
        <w:rPr>
          <w:noProof w:val="0"/>
        </w:rPr>
        <w:t xml:space="preserve"> </w:t>
      </w:r>
      <w:r w:rsidR="00B846C3">
        <w:rPr>
          <w:noProof w:val="0"/>
        </w:rPr>
        <w:t>d.</w:t>
      </w:r>
    </w:p>
    <w:p w14:paraId="1D0C093C" w14:textId="77777777" w:rsidR="001C53E7" w:rsidRPr="00156F90" w:rsidRDefault="001C53E7" w:rsidP="009338C0">
      <w:pPr>
        <w:pStyle w:val="BTEMEASMCA"/>
        <w:rPr>
          <w:noProof w:val="0"/>
        </w:rPr>
      </w:pPr>
    </w:p>
    <w:p w14:paraId="71CB0A80" w14:textId="77777777" w:rsidR="009338C0" w:rsidRPr="00156F90" w:rsidRDefault="00BD0D35" w:rsidP="009338C0">
      <w:pPr>
        <w:pStyle w:val="BTEMEASMCA"/>
        <w:rPr>
          <w:color w:val="0000FF"/>
        </w:rPr>
      </w:pPr>
      <w:r w:rsidRPr="00156F90">
        <w:t>Išsami informacija apie šį vaistinį preparatą pateikiama Valstybinės vaistų kontrolės tarnybos prie Lietuvos Respublikos  sveikatos apsaugos ministerijos tinklalapyje</w:t>
      </w:r>
      <w:r w:rsidRPr="00156F90">
        <w:rPr>
          <w:i/>
        </w:rPr>
        <w:t xml:space="preserve"> </w:t>
      </w:r>
      <w:hyperlink r:id="rId7" w:history="1">
        <w:r w:rsidRPr="00156F90">
          <w:rPr>
            <w:rStyle w:val="Hipersaitas"/>
          </w:rPr>
          <w:t>http://www.vvkt.lt</w:t>
        </w:r>
      </w:hyperlink>
    </w:p>
    <w:p w14:paraId="155ECA30" w14:textId="77777777" w:rsidR="009338C0" w:rsidRPr="00156F90" w:rsidRDefault="009338C0" w:rsidP="009338C0">
      <w:pPr>
        <w:pStyle w:val="BTEMEASMCA"/>
        <w:rPr>
          <w:noProof w:val="0"/>
        </w:rPr>
      </w:pPr>
      <w:r w:rsidRPr="00156F90">
        <w:rPr>
          <w:color w:val="0000FF"/>
        </w:rPr>
        <w:br w:type="page"/>
      </w:r>
    </w:p>
    <w:p w14:paraId="707F4650" w14:textId="77777777" w:rsidR="009338C0" w:rsidRPr="00156F90" w:rsidRDefault="009338C0" w:rsidP="009338C0">
      <w:pPr>
        <w:pStyle w:val="TTEMEASMCA"/>
        <w:rPr>
          <w:lang w:val="lt-LT"/>
        </w:rPr>
      </w:pPr>
      <w:bookmarkStart w:id="61" w:name="_Toc129243137"/>
      <w:bookmarkStart w:id="62" w:name="_Toc129243262"/>
    </w:p>
    <w:p w14:paraId="5DB951B6" w14:textId="77777777" w:rsidR="009338C0" w:rsidRPr="00156F90" w:rsidRDefault="009338C0" w:rsidP="009338C0">
      <w:pPr>
        <w:pStyle w:val="TTEMEASMCA"/>
        <w:rPr>
          <w:lang w:val="lt-LT"/>
        </w:rPr>
      </w:pPr>
    </w:p>
    <w:p w14:paraId="2980ADA0" w14:textId="77777777" w:rsidR="009338C0" w:rsidRPr="00156F90" w:rsidRDefault="009338C0" w:rsidP="009338C0">
      <w:pPr>
        <w:pStyle w:val="TTEMEASMCA"/>
        <w:rPr>
          <w:lang w:val="lt-LT"/>
        </w:rPr>
      </w:pPr>
    </w:p>
    <w:p w14:paraId="4891AC4A" w14:textId="77777777" w:rsidR="009338C0" w:rsidRPr="00156F90" w:rsidRDefault="009338C0" w:rsidP="009338C0">
      <w:pPr>
        <w:pStyle w:val="TTEMEASMCA"/>
        <w:rPr>
          <w:lang w:val="lt-LT"/>
        </w:rPr>
      </w:pPr>
    </w:p>
    <w:p w14:paraId="178B7292" w14:textId="77777777" w:rsidR="009338C0" w:rsidRPr="00156F90" w:rsidRDefault="009338C0" w:rsidP="009338C0">
      <w:pPr>
        <w:pStyle w:val="TTEMEASMCA"/>
        <w:rPr>
          <w:lang w:val="lt-LT"/>
        </w:rPr>
      </w:pPr>
    </w:p>
    <w:p w14:paraId="5BB6FCCA" w14:textId="77777777" w:rsidR="009338C0" w:rsidRPr="00156F90" w:rsidRDefault="009338C0" w:rsidP="009338C0">
      <w:pPr>
        <w:pStyle w:val="TTEMEASMCA"/>
        <w:rPr>
          <w:lang w:val="lt-LT"/>
        </w:rPr>
      </w:pPr>
    </w:p>
    <w:p w14:paraId="160CC29A" w14:textId="77777777" w:rsidR="001C53E7" w:rsidRPr="00156F90" w:rsidRDefault="001C53E7" w:rsidP="005B76D6">
      <w:pPr>
        <w:pStyle w:val="TTEMEASMCA"/>
        <w:rPr>
          <w:lang w:val="lt-LT"/>
        </w:rPr>
      </w:pPr>
    </w:p>
    <w:p w14:paraId="02925309" w14:textId="77777777" w:rsidR="001C53E7" w:rsidRPr="00156F90" w:rsidRDefault="001C53E7" w:rsidP="005B76D6">
      <w:pPr>
        <w:pStyle w:val="TTEMEASMCA"/>
        <w:rPr>
          <w:lang w:val="lt-LT"/>
        </w:rPr>
      </w:pPr>
    </w:p>
    <w:p w14:paraId="42881F84" w14:textId="77777777" w:rsidR="001C53E7" w:rsidRPr="00156F90" w:rsidRDefault="001C53E7" w:rsidP="005B76D6">
      <w:pPr>
        <w:pStyle w:val="TTEMEASMCA"/>
        <w:rPr>
          <w:lang w:val="lt-LT"/>
        </w:rPr>
      </w:pPr>
    </w:p>
    <w:p w14:paraId="7B2DDAFA" w14:textId="77777777" w:rsidR="001C53E7" w:rsidRPr="00156F90" w:rsidRDefault="001C53E7" w:rsidP="005B76D6">
      <w:pPr>
        <w:pStyle w:val="TTEMEASMCA"/>
        <w:rPr>
          <w:lang w:val="lt-LT"/>
        </w:rPr>
      </w:pPr>
    </w:p>
    <w:p w14:paraId="2936995D" w14:textId="77777777" w:rsidR="001C53E7" w:rsidRPr="00156F90" w:rsidRDefault="001C53E7" w:rsidP="005B76D6">
      <w:pPr>
        <w:pStyle w:val="TTEMEASMCA"/>
        <w:rPr>
          <w:lang w:val="lt-LT"/>
        </w:rPr>
      </w:pPr>
    </w:p>
    <w:p w14:paraId="2EA65808" w14:textId="77777777" w:rsidR="001C53E7" w:rsidRPr="00156F90" w:rsidRDefault="001C53E7" w:rsidP="005B76D6">
      <w:pPr>
        <w:pStyle w:val="TTEMEASMCA"/>
        <w:rPr>
          <w:lang w:val="lt-LT"/>
        </w:rPr>
      </w:pPr>
    </w:p>
    <w:p w14:paraId="3E8BFD2E" w14:textId="77777777" w:rsidR="001C53E7" w:rsidRPr="00156F90" w:rsidRDefault="001C53E7" w:rsidP="005B76D6">
      <w:pPr>
        <w:pStyle w:val="TTEMEASMCA"/>
        <w:rPr>
          <w:lang w:val="lt-LT"/>
        </w:rPr>
      </w:pPr>
    </w:p>
    <w:p w14:paraId="1B7C921F" w14:textId="77777777" w:rsidR="001C53E7" w:rsidRPr="00156F90" w:rsidRDefault="001C53E7" w:rsidP="005B76D6">
      <w:pPr>
        <w:pStyle w:val="TTEMEASMCA"/>
        <w:rPr>
          <w:lang w:val="lt-LT"/>
        </w:rPr>
      </w:pPr>
    </w:p>
    <w:p w14:paraId="14FE82E2" w14:textId="77777777" w:rsidR="001C53E7" w:rsidRPr="00156F90" w:rsidRDefault="001C53E7" w:rsidP="005B76D6">
      <w:pPr>
        <w:pStyle w:val="TTEMEASMCA"/>
        <w:rPr>
          <w:lang w:val="lt-LT"/>
        </w:rPr>
      </w:pPr>
    </w:p>
    <w:p w14:paraId="02EFE6DB" w14:textId="77777777" w:rsidR="001C53E7" w:rsidRPr="00156F90" w:rsidRDefault="001C53E7" w:rsidP="005B76D6">
      <w:pPr>
        <w:pStyle w:val="TTEMEASMCA"/>
        <w:rPr>
          <w:lang w:val="lt-LT"/>
        </w:rPr>
      </w:pPr>
    </w:p>
    <w:p w14:paraId="48780F5D" w14:textId="77777777" w:rsidR="001C53E7" w:rsidRPr="00156F90" w:rsidRDefault="001C53E7" w:rsidP="005B76D6">
      <w:pPr>
        <w:pStyle w:val="TTEMEASMCA"/>
        <w:rPr>
          <w:lang w:val="lt-LT"/>
        </w:rPr>
      </w:pPr>
    </w:p>
    <w:p w14:paraId="40F23848" w14:textId="77777777" w:rsidR="001C53E7" w:rsidRPr="00156F90" w:rsidRDefault="001C53E7" w:rsidP="005B76D6">
      <w:pPr>
        <w:pStyle w:val="TTEMEASMCA"/>
        <w:rPr>
          <w:lang w:val="lt-LT"/>
        </w:rPr>
      </w:pPr>
    </w:p>
    <w:p w14:paraId="2765F64D" w14:textId="77777777" w:rsidR="001C53E7" w:rsidRPr="00156F90" w:rsidRDefault="001C53E7" w:rsidP="005B76D6">
      <w:pPr>
        <w:pStyle w:val="TTEMEASMCA"/>
        <w:rPr>
          <w:lang w:val="lt-LT"/>
        </w:rPr>
      </w:pPr>
    </w:p>
    <w:p w14:paraId="0DA6C124" w14:textId="77777777" w:rsidR="001C53E7" w:rsidRPr="00156F90" w:rsidRDefault="001C53E7" w:rsidP="005B76D6">
      <w:pPr>
        <w:pStyle w:val="TTEMEASMCA"/>
        <w:rPr>
          <w:lang w:val="lt-LT"/>
        </w:rPr>
      </w:pPr>
    </w:p>
    <w:p w14:paraId="514C3B66" w14:textId="77777777" w:rsidR="001C53E7" w:rsidRPr="00156F90" w:rsidRDefault="001C53E7" w:rsidP="005B76D6">
      <w:pPr>
        <w:pStyle w:val="TTEMEASMCA"/>
        <w:rPr>
          <w:lang w:val="lt-LT"/>
        </w:rPr>
      </w:pPr>
    </w:p>
    <w:p w14:paraId="748F902B" w14:textId="77777777" w:rsidR="001C53E7" w:rsidRPr="00156F90" w:rsidRDefault="001C53E7" w:rsidP="005B76D6">
      <w:pPr>
        <w:pStyle w:val="TTEMEASMCA"/>
        <w:rPr>
          <w:lang w:val="lt-LT"/>
        </w:rPr>
      </w:pPr>
    </w:p>
    <w:p w14:paraId="429AB2D7" w14:textId="77777777" w:rsidR="005B76D6" w:rsidRPr="00156F90" w:rsidRDefault="005B76D6" w:rsidP="005B76D6">
      <w:pPr>
        <w:pStyle w:val="TTEMEASMCA"/>
        <w:rPr>
          <w:lang w:val="lt-LT"/>
        </w:rPr>
      </w:pPr>
      <w:r w:rsidRPr="00156F90">
        <w:rPr>
          <w:lang w:val="lt-LT"/>
        </w:rPr>
        <w:t>II PRIEDAS</w:t>
      </w:r>
    </w:p>
    <w:p w14:paraId="43CBA744" w14:textId="77777777" w:rsidR="005B76D6" w:rsidRPr="00156F90" w:rsidRDefault="005B76D6" w:rsidP="005B76D6">
      <w:pPr>
        <w:pStyle w:val="TTEMEASMCA"/>
        <w:rPr>
          <w:lang w:val="lt-LT"/>
        </w:rPr>
      </w:pPr>
    </w:p>
    <w:p w14:paraId="76DCA847" w14:textId="77777777" w:rsidR="005B76D6" w:rsidRPr="00156F90" w:rsidRDefault="00EC3C33" w:rsidP="005B76D6">
      <w:pPr>
        <w:pStyle w:val="TTEMEASMCA"/>
        <w:rPr>
          <w:lang w:val="lt-LT"/>
        </w:rPr>
      </w:pPr>
      <w:r w:rsidRPr="00156F90">
        <w:rPr>
          <w:lang w:val="lt-LT"/>
        </w:rPr>
        <w:t xml:space="preserve">REGISTRACIJOS </w:t>
      </w:r>
      <w:r w:rsidR="005B76D6" w:rsidRPr="00156F90">
        <w:rPr>
          <w:lang w:val="lt-LT"/>
        </w:rPr>
        <w:t>SĄLYGOS</w:t>
      </w:r>
    </w:p>
    <w:p w14:paraId="0A309E10" w14:textId="77777777" w:rsidR="005B76D6" w:rsidRPr="00156F90" w:rsidRDefault="005B76D6" w:rsidP="005B76D6">
      <w:pPr>
        <w:pStyle w:val="BTEMEASMCA"/>
        <w:rPr>
          <w:noProof w:val="0"/>
        </w:rPr>
      </w:pPr>
    </w:p>
    <w:p w14:paraId="062C7F71" w14:textId="77777777" w:rsidR="00B94197" w:rsidRPr="00156F90" w:rsidRDefault="00B94197" w:rsidP="00B94197">
      <w:pPr>
        <w:ind w:left="1701" w:right="1416" w:hanging="708"/>
        <w:rPr>
          <w:b/>
          <w:sz w:val="22"/>
          <w:szCs w:val="22"/>
          <w:lang w:val="lt-LT"/>
        </w:rPr>
      </w:pPr>
      <w:r w:rsidRPr="00156F90">
        <w:rPr>
          <w:b/>
          <w:sz w:val="22"/>
          <w:szCs w:val="22"/>
          <w:lang w:val="lt-LT"/>
        </w:rPr>
        <w:t>A.</w:t>
      </w:r>
      <w:r w:rsidRPr="00156F90">
        <w:rPr>
          <w:b/>
          <w:sz w:val="22"/>
          <w:szCs w:val="22"/>
          <w:lang w:val="lt-LT"/>
        </w:rPr>
        <w:tab/>
        <w:t>GAMINTOJAS (-AI), ATSAKINGAS (-I) UŽ SERIJŲ IŠLEIDIMĄ</w:t>
      </w:r>
    </w:p>
    <w:p w14:paraId="7421CB4B" w14:textId="77777777" w:rsidR="00B94197" w:rsidRPr="00156F90" w:rsidRDefault="00B94197" w:rsidP="00B94197">
      <w:pPr>
        <w:rPr>
          <w:sz w:val="22"/>
          <w:szCs w:val="22"/>
          <w:lang w:val="lt-LT"/>
        </w:rPr>
      </w:pPr>
    </w:p>
    <w:p w14:paraId="4F80F3C2" w14:textId="77777777" w:rsidR="00B94197" w:rsidRPr="00156F90" w:rsidRDefault="00B94197" w:rsidP="00B94197">
      <w:pPr>
        <w:suppressLineNumbers/>
        <w:ind w:left="1701" w:right="1416" w:hanging="708"/>
        <w:rPr>
          <w:sz w:val="22"/>
          <w:szCs w:val="22"/>
          <w:lang w:val="lt-LT"/>
        </w:rPr>
      </w:pPr>
      <w:r w:rsidRPr="00156F90">
        <w:rPr>
          <w:b/>
          <w:sz w:val="22"/>
          <w:szCs w:val="22"/>
          <w:lang w:val="lt-LT"/>
        </w:rPr>
        <w:t>B.</w:t>
      </w:r>
      <w:r w:rsidRPr="00156F90">
        <w:rPr>
          <w:b/>
          <w:sz w:val="22"/>
          <w:szCs w:val="22"/>
          <w:lang w:val="lt-LT"/>
        </w:rPr>
        <w:tab/>
        <w:t>TIEKIMO IR VARTOJIMO SĄLYGOS AR APRIBOJIMAI</w:t>
      </w:r>
    </w:p>
    <w:p w14:paraId="21142887" w14:textId="77777777" w:rsidR="00B94197" w:rsidRPr="00156F90" w:rsidRDefault="00B94197" w:rsidP="00B94197">
      <w:pPr>
        <w:rPr>
          <w:sz w:val="22"/>
          <w:szCs w:val="22"/>
          <w:lang w:val="lt-LT"/>
        </w:rPr>
      </w:pPr>
    </w:p>
    <w:p w14:paraId="1D638EB9" w14:textId="77777777" w:rsidR="005B76D6" w:rsidRPr="00156F90" w:rsidRDefault="005B76D6" w:rsidP="005B76D6">
      <w:pPr>
        <w:pStyle w:val="PI-1EMEASMCA"/>
      </w:pPr>
      <w:r w:rsidRPr="00156F90">
        <w:rPr>
          <w:highlight w:val="yellow"/>
        </w:rPr>
        <w:br w:type="page"/>
      </w:r>
      <w:r w:rsidRPr="00156F90">
        <w:lastRenderedPageBreak/>
        <w:t>A.</w:t>
      </w:r>
      <w:r w:rsidRPr="00156F90">
        <w:tab/>
      </w:r>
      <w:r w:rsidR="00B94197" w:rsidRPr="00156F90">
        <w:t>GAMINTOJAI</w:t>
      </w:r>
      <w:r w:rsidRPr="00156F90">
        <w:t xml:space="preserve">, </w:t>
      </w:r>
      <w:r w:rsidR="00B94197" w:rsidRPr="00156F90">
        <w:t xml:space="preserve">ATSAKINGI </w:t>
      </w:r>
      <w:r w:rsidRPr="00156F90">
        <w:t>UŽ SERIJŲ IŠLEIDIMĄ</w:t>
      </w:r>
    </w:p>
    <w:p w14:paraId="0F671438" w14:textId="77777777" w:rsidR="005B76D6" w:rsidRPr="00156F90" w:rsidRDefault="005B76D6" w:rsidP="005B76D6">
      <w:pPr>
        <w:pStyle w:val="BTEMEASMCA"/>
        <w:rPr>
          <w:noProof w:val="0"/>
          <w:highlight w:val="yellow"/>
        </w:rPr>
      </w:pPr>
    </w:p>
    <w:p w14:paraId="007F66FD" w14:textId="77777777" w:rsidR="005B76D6" w:rsidRPr="00156F90" w:rsidRDefault="005B76D6" w:rsidP="005B76D6">
      <w:pPr>
        <w:pStyle w:val="BTEMEASMCA"/>
        <w:rPr>
          <w:noProof w:val="0"/>
        </w:rPr>
      </w:pPr>
    </w:p>
    <w:p w14:paraId="329EA5B1" w14:textId="77777777" w:rsidR="005B76D6" w:rsidRPr="00156F90" w:rsidRDefault="005B76D6" w:rsidP="005B76D6">
      <w:pPr>
        <w:rPr>
          <w:sz w:val="22"/>
          <w:szCs w:val="22"/>
          <w:lang w:val="lt-LT"/>
        </w:rPr>
      </w:pPr>
      <w:r w:rsidRPr="00156F90">
        <w:rPr>
          <w:sz w:val="22"/>
          <w:szCs w:val="22"/>
          <w:lang w:val="lt-LT"/>
        </w:rPr>
        <w:t xml:space="preserve">TEVA </w:t>
      </w:r>
      <w:proofErr w:type="spellStart"/>
      <w:r w:rsidRPr="00156F90">
        <w:rPr>
          <w:sz w:val="22"/>
          <w:szCs w:val="22"/>
          <w:lang w:val="lt-LT"/>
        </w:rPr>
        <w:t>Czech</w:t>
      </w:r>
      <w:proofErr w:type="spellEnd"/>
      <w:r w:rsidRPr="00156F90">
        <w:rPr>
          <w:sz w:val="22"/>
          <w:szCs w:val="22"/>
          <w:lang w:val="lt-LT"/>
        </w:rPr>
        <w:t xml:space="preserve"> </w:t>
      </w:r>
      <w:proofErr w:type="spellStart"/>
      <w:r w:rsidRPr="00156F90">
        <w:rPr>
          <w:sz w:val="22"/>
          <w:szCs w:val="22"/>
          <w:lang w:val="lt-LT"/>
        </w:rPr>
        <w:t>Industries</w:t>
      </w:r>
      <w:proofErr w:type="spellEnd"/>
      <w:r w:rsidRPr="00156F90">
        <w:rPr>
          <w:sz w:val="22"/>
          <w:szCs w:val="22"/>
          <w:lang w:val="lt-LT"/>
        </w:rPr>
        <w:t xml:space="preserve"> </w:t>
      </w:r>
      <w:proofErr w:type="spellStart"/>
      <w:r w:rsidRPr="00156F90">
        <w:rPr>
          <w:sz w:val="22"/>
          <w:szCs w:val="22"/>
          <w:lang w:val="lt-LT"/>
        </w:rPr>
        <w:t>s.r.o</w:t>
      </w:r>
      <w:proofErr w:type="spellEnd"/>
      <w:r w:rsidRPr="00156F90">
        <w:rPr>
          <w:sz w:val="22"/>
          <w:szCs w:val="22"/>
          <w:lang w:val="lt-LT"/>
        </w:rPr>
        <w:t xml:space="preserve">. </w:t>
      </w:r>
    </w:p>
    <w:p w14:paraId="0B475078" w14:textId="77777777" w:rsidR="005B76D6" w:rsidRPr="00156F90" w:rsidRDefault="005B76D6" w:rsidP="005B76D6">
      <w:pPr>
        <w:rPr>
          <w:sz w:val="22"/>
          <w:szCs w:val="22"/>
          <w:lang w:val="lt-LT"/>
        </w:rPr>
      </w:pPr>
      <w:proofErr w:type="spellStart"/>
      <w:r w:rsidRPr="00156F90">
        <w:rPr>
          <w:sz w:val="22"/>
          <w:szCs w:val="22"/>
          <w:lang w:val="lt-LT"/>
        </w:rPr>
        <w:t>Ostravska</w:t>
      </w:r>
      <w:proofErr w:type="spellEnd"/>
      <w:r w:rsidRPr="00156F90">
        <w:rPr>
          <w:sz w:val="22"/>
          <w:szCs w:val="22"/>
          <w:lang w:val="lt-LT"/>
        </w:rPr>
        <w:t xml:space="preserve"> 29</w:t>
      </w:r>
    </w:p>
    <w:p w14:paraId="49E6D06A" w14:textId="77777777" w:rsidR="005B76D6" w:rsidRPr="00156F90" w:rsidRDefault="005B76D6" w:rsidP="005B76D6">
      <w:pPr>
        <w:rPr>
          <w:sz w:val="22"/>
          <w:szCs w:val="22"/>
          <w:lang w:val="lt-LT"/>
        </w:rPr>
      </w:pPr>
      <w:r w:rsidRPr="00156F90">
        <w:rPr>
          <w:sz w:val="22"/>
          <w:szCs w:val="22"/>
          <w:lang w:val="lt-LT"/>
        </w:rPr>
        <w:t xml:space="preserve">747 70 </w:t>
      </w:r>
      <w:proofErr w:type="spellStart"/>
      <w:r w:rsidRPr="00156F90">
        <w:rPr>
          <w:sz w:val="22"/>
          <w:szCs w:val="22"/>
          <w:lang w:val="lt-LT"/>
        </w:rPr>
        <w:t>Opava-Komarov</w:t>
      </w:r>
      <w:proofErr w:type="spellEnd"/>
      <w:r w:rsidRPr="00156F90">
        <w:rPr>
          <w:sz w:val="22"/>
          <w:szCs w:val="22"/>
          <w:lang w:val="lt-LT"/>
        </w:rPr>
        <w:t xml:space="preserve"> </w:t>
      </w:r>
    </w:p>
    <w:p w14:paraId="36D65946" w14:textId="77777777" w:rsidR="005B76D6" w:rsidRPr="00156F90" w:rsidRDefault="005B76D6" w:rsidP="005B76D6">
      <w:pPr>
        <w:rPr>
          <w:noProof/>
          <w:sz w:val="22"/>
          <w:szCs w:val="22"/>
          <w:lang w:val="lt-LT"/>
        </w:rPr>
      </w:pPr>
      <w:r w:rsidRPr="00156F90">
        <w:rPr>
          <w:sz w:val="22"/>
          <w:szCs w:val="22"/>
          <w:lang w:val="lt-LT"/>
        </w:rPr>
        <w:t>Čekijos Respublika</w:t>
      </w:r>
    </w:p>
    <w:p w14:paraId="582B9DA8" w14:textId="77777777" w:rsidR="005B76D6" w:rsidRPr="00156F90" w:rsidRDefault="005B76D6" w:rsidP="005B76D6">
      <w:pPr>
        <w:pStyle w:val="BTEMEASMCA"/>
        <w:rPr>
          <w:noProof w:val="0"/>
        </w:rPr>
      </w:pPr>
    </w:p>
    <w:p w14:paraId="1C4C1DF6" w14:textId="77777777" w:rsidR="00EC3C33" w:rsidRPr="00156F90" w:rsidRDefault="00EC3C33" w:rsidP="005B76D6">
      <w:pPr>
        <w:pStyle w:val="BTEMEASMCA"/>
        <w:rPr>
          <w:noProof w:val="0"/>
        </w:rPr>
      </w:pPr>
      <w:r w:rsidRPr="00156F90">
        <w:rPr>
          <w:noProof w:val="0"/>
        </w:rPr>
        <w:t>arba</w:t>
      </w:r>
    </w:p>
    <w:p w14:paraId="2F26175F" w14:textId="77777777" w:rsidR="00EC3C33" w:rsidRPr="00156F90" w:rsidRDefault="00EC3C33" w:rsidP="005B76D6">
      <w:pPr>
        <w:pStyle w:val="BTEMEASMCA"/>
        <w:rPr>
          <w:noProof w:val="0"/>
        </w:rPr>
      </w:pPr>
    </w:p>
    <w:p w14:paraId="635B6968" w14:textId="77777777" w:rsidR="005B76D6" w:rsidRPr="00156F90" w:rsidRDefault="005B76D6" w:rsidP="005B76D6">
      <w:pPr>
        <w:rPr>
          <w:sz w:val="22"/>
          <w:szCs w:val="22"/>
          <w:lang w:val="lt-LT"/>
        </w:rPr>
      </w:pPr>
      <w:r w:rsidRPr="00156F90">
        <w:rPr>
          <w:sz w:val="22"/>
          <w:szCs w:val="22"/>
          <w:lang w:val="lt-LT"/>
        </w:rPr>
        <w:t xml:space="preserve">Teva </w:t>
      </w:r>
      <w:proofErr w:type="spellStart"/>
      <w:r w:rsidRPr="00156F90">
        <w:rPr>
          <w:sz w:val="22"/>
          <w:szCs w:val="22"/>
          <w:lang w:val="lt-LT"/>
        </w:rPr>
        <w:t>Operations</w:t>
      </w:r>
      <w:proofErr w:type="spellEnd"/>
      <w:r w:rsidRPr="00156F90">
        <w:rPr>
          <w:sz w:val="22"/>
          <w:szCs w:val="22"/>
          <w:lang w:val="lt-LT"/>
        </w:rPr>
        <w:t xml:space="preserve"> </w:t>
      </w:r>
      <w:proofErr w:type="spellStart"/>
      <w:r w:rsidRPr="00156F90">
        <w:rPr>
          <w:sz w:val="22"/>
          <w:szCs w:val="22"/>
          <w:lang w:val="lt-LT"/>
        </w:rPr>
        <w:t>Poland</w:t>
      </w:r>
      <w:proofErr w:type="spellEnd"/>
      <w:r w:rsidRPr="00156F90">
        <w:rPr>
          <w:sz w:val="22"/>
          <w:szCs w:val="22"/>
          <w:lang w:val="lt-LT"/>
        </w:rPr>
        <w:t xml:space="preserve"> Sp. z </w:t>
      </w:r>
      <w:proofErr w:type="spellStart"/>
      <w:r w:rsidRPr="00156F90">
        <w:rPr>
          <w:sz w:val="22"/>
          <w:szCs w:val="22"/>
          <w:lang w:val="lt-LT"/>
        </w:rPr>
        <w:t>o.o</w:t>
      </w:r>
      <w:proofErr w:type="spellEnd"/>
      <w:r w:rsidRPr="00156F90">
        <w:rPr>
          <w:sz w:val="22"/>
          <w:szCs w:val="22"/>
          <w:lang w:val="lt-LT"/>
        </w:rPr>
        <w:t>.</w:t>
      </w:r>
    </w:p>
    <w:p w14:paraId="44E7A913" w14:textId="77777777" w:rsidR="005B76D6" w:rsidRPr="00156F90" w:rsidRDefault="005B76D6" w:rsidP="005B76D6">
      <w:pPr>
        <w:pStyle w:val="BTEMEASMCA"/>
      </w:pPr>
      <w:r w:rsidRPr="00156F90">
        <w:t xml:space="preserve">80 Mogilska ul. </w:t>
      </w:r>
    </w:p>
    <w:p w14:paraId="064E2622" w14:textId="77777777" w:rsidR="005B76D6" w:rsidRPr="00156F90" w:rsidRDefault="005B76D6" w:rsidP="005B76D6">
      <w:pPr>
        <w:pStyle w:val="BTEMEASMCA"/>
      </w:pPr>
      <w:r w:rsidRPr="00156F90">
        <w:t xml:space="preserve">31-546 Krakow </w:t>
      </w:r>
    </w:p>
    <w:p w14:paraId="7F198CDC" w14:textId="77777777" w:rsidR="005B76D6" w:rsidRPr="00156F90" w:rsidRDefault="005B76D6" w:rsidP="005B76D6">
      <w:pPr>
        <w:pStyle w:val="BTEMEASMCA"/>
        <w:rPr>
          <w:noProof w:val="0"/>
          <w:highlight w:val="yellow"/>
        </w:rPr>
      </w:pPr>
      <w:r w:rsidRPr="00156F90">
        <w:t>Lenkija</w:t>
      </w:r>
    </w:p>
    <w:p w14:paraId="123DE210" w14:textId="77777777" w:rsidR="005B76D6" w:rsidRPr="00156F90" w:rsidRDefault="005B76D6" w:rsidP="005B76D6">
      <w:pPr>
        <w:pStyle w:val="BTEMEASMCA"/>
        <w:rPr>
          <w:noProof w:val="0"/>
          <w:highlight w:val="yellow"/>
        </w:rPr>
      </w:pPr>
    </w:p>
    <w:p w14:paraId="6B164951" w14:textId="77777777" w:rsidR="00BD0D35" w:rsidRPr="00156F90" w:rsidRDefault="00BD0D35" w:rsidP="005B76D6">
      <w:pPr>
        <w:pStyle w:val="BTEMEASMCA"/>
        <w:rPr>
          <w:noProof w:val="0"/>
          <w:highlight w:val="yellow"/>
        </w:rPr>
      </w:pPr>
      <w:r w:rsidRPr="00156F90">
        <w:t>Su pakuote pateikiamame lapelyje nurodomas gamintojo, atsakingo už konkrečios serijos išleidimą, pavadinimas ir adresas.</w:t>
      </w:r>
    </w:p>
    <w:p w14:paraId="51078988" w14:textId="77777777" w:rsidR="005B76D6" w:rsidRPr="00156F90" w:rsidRDefault="005B76D6" w:rsidP="005B76D6">
      <w:pPr>
        <w:pStyle w:val="BTEMEASMCA"/>
        <w:rPr>
          <w:noProof w:val="0"/>
          <w:highlight w:val="yellow"/>
        </w:rPr>
      </w:pPr>
    </w:p>
    <w:p w14:paraId="29340FD5" w14:textId="77777777" w:rsidR="005B76D6" w:rsidRPr="00156F90" w:rsidRDefault="005B76D6" w:rsidP="00CF7114">
      <w:pPr>
        <w:pStyle w:val="PI-2EMEASMCA"/>
        <w:ind w:left="0" w:firstLine="0"/>
      </w:pPr>
      <w:bookmarkStart w:id="63" w:name="_Toc129243129"/>
      <w:bookmarkStart w:id="64" w:name="_Toc129243254"/>
      <w:r w:rsidRPr="00156F90">
        <w:t>B.</w:t>
      </w:r>
      <w:r w:rsidRPr="00156F90">
        <w:tab/>
      </w:r>
      <w:r w:rsidR="00B94197" w:rsidRPr="00156F90">
        <w:t>TIEKIMO IR VARTOJIMO SĄLYGOS AR APRIBOJIMAI</w:t>
      </w:r>
      <w:bookmarkEnd w:id="63"/>
      <w:bookmarkEnd w:id="64"/>
    </w:p>
    <w:p w14:paraId="4D5027A9" w14:textId="77777777" w:rsidR="005B76D6" w:rsidRPr="00156F90" w:rsidRDefault="005B76D6" w:rsidP="005B76D6">
      <w:pPr>
        <w:pStyle w:val="BTEMEASMCA"/>
        <w:rPr>
          <w:noProof w:val="0"/>
        </w:rPr>
      </w:pPr>
    </w:p>
    <w:p w14:paraId="170E4A99" w14:textId="77777777" w:rsidR="005B76D6" w:rsidRPr="00156F90" w:rsidRDefault="005B76D6" w:rsidP="005B76D6">
      <w:pPr>
        <w:pStyle w:val="BTEMEASMCA"/>
        <w:rPr>
          <w:noProof w:val="0"/>
        </w:rPr>
      </w:pPr>
      <w:r w:rsidRPr="00156F90">
        <w:rPr>
          <w:noProof w:val="0"/>
        </w:rPr>
        <w:t>Nereceptinis vaistinis preparatas</w:t>
      </w:r>
      <w:r w:rsidR="00B94197" w:rsidRPr="00156F90">
        <w:rPr>
          <w:noProof w:val="0"/>
        </w:rPr>
        <w:t>.</w:t>
      </w:r>
    </w:p>
    <w:p w14:paraId="1A509F02" w14:textId="77777777" w:rsidR="005B76D6" w:rsidRPr="00156F90" w:rsidRDefault="005B76D6" w:rsidP="005B76D6">
      <w:pPr>
        <w:pStyle w:val="BTEMEASMCA"/>
        <w:rPr>
          <w:noProof w:val="0"/>
        </w:rPr>
      </w:pPr>
    </w:p>
    <w:p w14:paraId="21F0D7E2" w14:textId="77777777" w:rsidR="005B76D6" w:rsidRPr="00156F90" w:rsidRDefault="005B76D6" w:rsidP="005B76D6">
      <w:pPr>
        <w:pStyle w:val="BTEMEASMCA"/>
        <w:rPr>
          <w:noProof w:val="0"/>
          <w:highlight w:val="yellow"/>
        </w:rPr>
      </w:pPr>
    </w:p>
    <w:p w14:paraId="2F96CFDF" w14:textId="77777777" w:rsidR="005B76D6" w:rsidRPr="00156F90" w:rsidRDefault="005B76D6" w:rsidP="005B76D6">
      <w:pPr>
        <w:pStyle w:val="BTEMEASMCA"/>
        <w:rPr>
          <w:noProof w:val="0"/>
          <w:highlight w:val="yellow"/>
        </w:rPr>
      </w:pPr>
    </w:p>
    <w:p w14:paraId="47B15E86" w14:textId="77777777" w:rsidR="005B76D6" w:rsidRPr="00156F90" w:rsidRDefault="005B76D6" w:rsidP="005B76D6">
      <w:pPr>
        <w:pStyle w:val="BTEMEASMCA"/>
        <w:rPr>
          <w:noProof w:val="0"/>
          <w:highlight w:val="yellow"/>
        </w:rPr>
      </w:pPr>
    </w:p>
    <w:p w14:paraId="7A842393" w14:textId="77777777" w:rsidR="005B76D6" w:rsidRPr="00156F90" w:rsidRDefault="005B76D6" w:rsidP="005B76D6">
      <w:pPr>
        <w:pStyle w:val="BTEMEASMCA"/>
        <w:rPr>
          <w:noProof w:val="0"/>
          <w:highlight w:val="yellow"/>
        </w:rPr>
      </w:pPr>
    </w:p>
    <w:p w14:paraId="3A55C9FF" w14:textId="77777777" w:rsidR="005B76D6" w:rsidRPr="00156F90" w:rsidRDefault="005B76D6" w:rsidP="005B76D6">
      <w:pPr>
        <w:pStyle w:val="BTEMEASMCA"/>
        <w:rPr>
          <w:noProof w:val="0"/>
          <w:highlight w:val="yellow"/>
        </w:rPr>
      </w:pPr>
    </w:p>
    <w:p w14:paraId="0832FE67" w14:textId="77777777" w:rsidR="005B76D6" w:rsidRPr="00156F90" w:rsidRDefault="005B76D6" w:rsidP="005B76D6">
      <w:pPr>
        <w:pStyle w:val="BTEMEASMCA"/>
        <w:rPr>
          <w:noProof w:val="0"/>
          <w:highlight w:val="yellow"/>
        </w:rPr>
      </w:pPr>
    </w:p>
    <w:p w14:paraId="275662D4" w14:textId="77777777" w:rsidR="005B76D6" w:rsidRPr="00156F90" w:rsidRDefault="005B76D6" w:rsidP="005B76D6">
      <w:pPr>
        <w:pStyle w:val="TTEMEASMCA"/>
        <w:rPr>
          <w:lang w:val="lt-LT"/>
        </w:rPr>
      </w:pPr>
      <w:r w:rsidRPr="00156F90">
        <w:rPr>
          <w:highlight w:val="yellow"/>
          <w:lang w:val="lt-LT"/>
        </w:rPr>
        <w:br w:type="page"/>
      </w:r>
      <w:bookmarkStart w:id="65" w:name="_Toc129243134"/>
      <w:bookmarkStart w:id="66" w:name="_Toc129243259"/>
    </w:p>
    <w:p w14:paraId="381A1557" w14:textId="77777777" w:rsidR="005B76D6" w:rsidRPr="00156F90" w:rsidRDefault="005B76D6" w:rsidP="005B76D6">
      <w:pPr>
        <w:pStyle w:val="TTEMEASMCA"/>
        <w:rPr>
          <w:lang w:val="lt-LT"/>
        </w:rPr>
      </w:pPr>
    </w:p>
    <w:p w14:paraId="5BB17888" w14:textId="77777777" w:rsidR="005B76D6" w:rsidRPr="00156F90" w:rsidRDefault="005B76D6" w:rsidP="005B76D6">
      <w:pPr>
        <w:pStyle w:val="TTEMEASMCA"/>
        <w:rPr>
          <w:lang w:val="lt-LT"/>
        </w:rPr>
      </w:pPr>
    </w:p>
    <w:p w14:paraId="4269CFA6" w14:textId="77777777" w:rsidR="005B76D6" w:rsidRPr="00156F90" w:rsidRDefault="005B76D6" w:rsidP="005B76D6">
      <w:pPr>
        <w:pStyle w:val="TTEMEASMCA"/>
        <w:rPr>
          <w:lang w:val="lt-LT"/>
        </w:rPr>
      </w:pPr>
    </w:p>
    <w:p w14:paraId="704FEFC3" w14:textId="77777777" w:rsidR="005B76D6" w:rsidRPr="00156F90" w:rsidRDefault="005B76D6" w:rsidP="005B76D6">
      <w:pPr>
        <w:pStyle w:val="TTEMEASMCA"/>
        <w:rPr>
          <w:lang w:val="lt-LT"/>
        </w:rPr>
      </w:pPr>
    </w:p>
    <w:p w14:paraId="45AE1196" w14:textId="77777777" w:rsidR="005B76D6" w:rsidRPr="00156F90" w:rsidRDefault="005B76D6" w:rsidP="005B76D6">
      <w:pPr>
        <w:pStyle w:val="TTEMEASMCA"/>
        <w:rPr>
          <w:lang w:val="lt-LT"/>
        </w:rPr>
      </w:pPr>
    </w:p>
    <w:p w14:paraId="41E58A2C" w14:textId="77777777" w:rsidR="005B76D6" w:rsidRPr="00156F90" w:rsidRDefault="005B76D6" w:rsidP="005B76D6">
      <w:pPr>
        <w:pStyle w:val="TTEMEASMCA"/>
        <w:rPr>
          <w:lang w:val="lt-LT"/>
        </w:rPr>
      </w:pPr>
    </w:p>
    <w:p w14:paraId="1DF29C4B" w14:textId="77777777" w:rsidR="005B76D6" w:rsidRPr="00156F90" w:rsidRDefault="005B76D6" w:rsidP="005B76D6">
      <w:pPr>
        <w:pStyle w:val="TTEMEASMCA"/>
        <w:rPr>
          <w:lang w:val="lt-LT"/>
        </w:rPr>
      </w:pPr>
    </w:p>
    <w:p w14:paraId="7F62A8B5" w14:textId="77777777" w:rsidR="005B76D6" w:rsidRPr="00156F90" w:rsidRDefault="005B76D6" w:rsidP="005B76D6">
      <w:pPr>
        <w:pStyle w:val="TTEMEASMCA"/>
        <w:rPr>
          <w:lang w:val="lt-LT"/>
        </w:rPr>
      </w:pPr>
    </w:p>
    <w:p w14:paraId="06EF2231" w14:textId="77777777" w:rsidR="005B76D6" w:rsidRPr="00156F90" w:rsidRDefault="005B76D6" w:rsidP="005B76D6">
      <w:pPr>
        <w:pStyle w:val="TTEMEASMCA"/>
        <w:rPr>
          <w:lang w:val="lt-LT"/>
        </w:rPr>
      </w:pPr>
    </w:p>
    <w:p w14:paraId="1EFF5DC9" w14:textId="77777777" w:rsidR="005B76D6" w:rsidRPr="00156F90" w:rsidRDefault="005B76D6" w:rsidP="005B76D6">
      <w:pPr>
        <w:pStyle w:val="TTEMEASMCA"/>
        <w:rPr>
          <w:lang w:val="lt-LT"/>
        </w:rPr>
      </w:pPr>
    </w:p>
    <w:p w14:paraId="45BDB366" w14:textId="77777777" w:rsidR="005B76D6" w:rsidRPr="00156F90" w:rsidRDefault="005B76D6" w:rsidP="005B76D6">
      <w:pPr>
        <w:pStyle w:val="TTEMEASMCA"/>
        <w:rPr>
          <w:lang w:val="lt-LT"/>
        </w:rPr>
      </w:pPr>
    </w:p>
    <w:p w14:paraId="19981F8E" w14:textId="77777777" w:rsidR="005B76D6" w:rsidRPr="00156F90" w:rsidRDefault="005B76D6" w:rsidP="005B76D6">
      <w:pPr>
        <w:pStyle w:val="TTEMEASMCA"/>
        <w:rPr>
          <w:lang w:val="lt-LT"/>
        </w:rPr>
      </w:pPr>
    </w:p>
    <w:p w14:paraId="7BFF59B5" w14:textId="77777777" w:rsidR="005B76D6" w:rsidRPr="00156F90" w:rsidRDefault="005B76D6" w:rsidP="005B76D6">
      <w:pPr>
        <w:pStyle w:val="TTEMEASMCA"/>
        <w:rPr>
          <w:lang w:val="lt-LT"/>
        </w:rPr>
      </w:pPr>
    </w:p>
    <w:p w14:paraId="0E216DC4" w14:textId="77777777" w:rsidR="005B76D6" w:rsidRPr="00156F90" w:rsidRDefault="005B76D6" w:rsidP="005B76D6">
      <w:pPr>
        <w:pStyle w:val="TTEMEASMCA"/>
        <w:rPr>
          <w:lang w:val="lt-LT"/>
        </w:rPr>
      </w:pPr>
    </w:p>
    <w:p w14:paraId="337CB92B" w14:textId="77777777" w:rsidR="005B76D6" w:rsidRPr="00156F90" w:rsidRDefault="005B76D6" w:rsidP="005B76D6">
      <w:pPr>
        <w:pStyle w:val="TTEMEASMCA"/>
        <w:rPr>
          <w:lang w:val="lt-LT"/>
        </w:rPr>
      </w:pPr>
    </w:p>
    <w:p w14:paraId="52D86C9A" w14:textId="77777777" w:rsidR="005B76D6" w:rsidRPr="00156F90" w:rsidRDefault="005B76D6" w:rsidP="005B76D6">
      <w:pPr>
        <w:pStyle w:val="TTEMEASMCA"/>
        <w:rPr>
          <w:lang w:val="lt-LT"/>
        </w:rPr>
      </w:pPr>
    </w:p>
    <w:p w14:paraId="53CB42CF" w14:textId="77777777" w:rsidR="005B76D6" w:rsidRPr="00156F90" w:rsidRDefault="005B76D6" w:rsidP="005B76D6">
      <w:pPr>
        <w:pStyle w:val="TTEMEASMCA"/>
        <w:rPr>
          <w:lang w:val="lt-LT"/>
        </w:rPr>
      </w:pPr>
    </w:p>
    <w:p w14:paraId="37CEEA7F" w14:textId="77777777" w:rsidR="005B76D6" w:rsidRPr="00156F90" w:rsidRDefault="005B76D6" w:rsidP="005B76D6">
      <w:pPr>
        <w:pStyle w:val="TTEMEASMCA"/>
        <w:rPr>
          <w:lang w:val="lt-LT"/>
        </w:rPr>
      </w:pPr>
    </w:p>
    <w:p w14:paraId="1806E82D" w14:textId="77777777" w:rsidR="005B76D6" w:rsidRPr="00156F90" w:rsidRDefault="005B76D6" w:rsidP="005B76D6">
      <w:pPr>
        <w:pStyle w:val="TTEMEASMCA"/>
        <w:rPr>
          <w:lang w:val="lt-LT"/>
        </w:rPr>
      </w:pPr>
    </w:p>
    <w:p w14:paraId="5C05B840" w14:textId="77777777" w:rsidR="005B76D6" w:rsidRPr="00156F90" w:rsidRDefault="005B76D6" w:rsidP="005B76D6">
      <w:pPr>
        <w:pStyle w:val="TTEMEASMCA"/>
        <w:rPr>
          <w:lang w:val="lt-LT"/>
        </w:rPr>
      </w:pPr>
    </w:p>
    <w:p w14:paraId="627A480A" w14:textId="77777777" w:rsidR="005B76D6" w:rsidRPr="00156F90" w:rsidRDefault="005B76D6" w:rsidP="005B76D6">
      <w:pPr>
        <w:pStyle w:val="TTEMEASMCA"/>
        <w:rPr>
          <w:lang w:val="lt-LT"/>
        </w:rPr>
      </w:pPr>
    </w:p>
    <w:p w14:paraId="082A8AD7" w14:textId="77777777" w:rsidR="005B76D6" w:rsidRPr="00156F90" w:rsidRDefault="005B76D6" w:rsidP="005B76D6">
      <w:pPr>
        <w:pStyle w:val="TTEMEASMCA"/>
        <w:rPr>
          <w:lang w:val="lt-LT"/>
        </w:rPr>
      </w:pPr>
    </w:p>
    <w:p w14:paraId="631D2076" w14:textId="77777777" w:rsidR="005B76D6" w:rsidRPr="00156F90" w:rsidRDefault="005B76D6" w:rsidP="005B76D6">
      <w:pPr>
        <w:pStyle w:val="TTEMEASMCA"/>
        <w:rPr>
          <w:lang w:val="lt-LT"/>
        </w:rPr>
      </w:pPr>
      <w:r w:rsidRPr="00156F90">
        <w:rPr>
          <w:lang w:val="lt-LT"/>
        </w:rPr>
        <w:t>III PRIEDAS</w:t>
      </w:r>
      <w:bookmarkEnd w:id="65"/>
      <w:bookmarkEnd w:id="66"/>
    </w:p>
    <w:p w14:paraId="6F733E35" w14:textId="77777777" w:rsidR="005B76D6" w:rsidRPr="00156F90" w:rsidRDefault="005B76D6" w:rsidP="005B76D6">
      <w:pPr>
        <w:pStyle w:val="BTEMEASMCA"/>
        <w:rPr>
          <w:noProof w:val="0"/>
        </w:rPr>
      </w:pPr>
    </w:p>
    <w:p w14:paraId="3326744F" w14:textId="77777777" w:rsidR="005B76D6" w:rsidRPr="00156F90" w:rsidRDefault="005B76D6" w:rsidP="005B76D6">
      <w:pPr>
        <w:pStyle w:val="TTEMEASMCA"/>
        <w:rPr>
          <w:lang w:val="lt-LT"/>
        </w:rPr>
      </w:pPr>
      <w:bookmarkStart w:id="67" w:name="_Toc129243135"/>
      <w:bookmarkStart w:id="68" w:name="_Toc129243260"/>
      <w:r w:rsidRPr="00156F90">
        <w:rPr>
          <w:lang w:val="lt-LT"/>
        </w:rPr>
        <w:t>ŽENKLINIMAS IR PAKUOTĖS LAPELIS</w:t>
      </w:r>
      <w:bookmarkEnd w:id="67"/>
      <w:bookmarkEnd w:id="68"/>
    </w:p>
    <w:p w14:paraId="6548DAAE" w14:textId="77777777" w:rsidR="005B76D6" w:rsidRPr="00156F90" w:rsidRDefault="005B76D6" w:rsidP="005B76D6">
      <w:pPr>
        <w:pStyle w:val="TTEMEASMCA"/>
        <w:rPr>
          <w:lang w:val="lt-LT"/>
        </w:rPr>
      </w:pPr>
      <w:r w:rsidRPr="00156F90">
        <w:rPr>
          <w:lang w:val="lt-LT"/>
        </w:rPr>
        <w:br w:type="page"/>
      </w:r>
      <w:bookmarkStart w:id="69" w:name="_Toc129243136"/>
      <w:bookmarkStart w:id="70" w:name="_Toc129243261"/>
    </w:p>
    <w:p w14:paraId="36FA3933" w14:textId="77777777" w:rsidR="005B76D6" w:rsidRPr="00156F90" w:rsidRDefault="005B76D6" w:rsidP="005B76D6">
      <w:pPr>
        <w:pStyle w:val="TTEMEASMCA"/>
        <w:rPr>
          <w:lang w:val="lt-LT"/>
        </w:rPr>
      </w:pPr>
    </w:p>
    <w:p w14:paraId="38713A43" w14:textId="77777777" w:rsidR="005B76D6" w:rsidRPr="00156F90" w:rsidRDefault="005B76D6" w:rsidP="005B76D6">
      <w:pPr>
        <w:pStyle w:val="TTEMEASMCA"/>
        <w:rPr>
          <w:lang w:val="lt-LT"/>
        </w:rPr>
      </w:pPr>
    </w:p>
    <w:p w14:paraId="6AD4E2EC" w14:textId="77777777" w:rsidR="005B76D6" w:rsidRPr="00156F90" w:rsidRDefault="005B76D6" w:rsidP="005B76D6">
      <w:pPr>
        <w:pStyle w:val="TTEMEASMCA"/>
        <w:rPr>
          <w:lang w:val="lt-LT"/>
        </w:rPr>
      </w:pPr>
    </w:p>
    <w:p w14:paraId="041255A0" w14:textId="77777777" w:rsidR="005B76D6" w:rsidRPr="00156F90" w:rsidRDefault="005B76D6" w:rsidP="005B76D6">
      <w:pPr>
        <w:pStyle w:val="TTEMEASMCA"/>
        <w:rPr>
          <w:lang w:val="lt-LT"/>
        </w:rPr>
      </w:pPr>
    </w:p>
    <w:p w14:paraId="4E6B7F2A" w14:textId="77777777" w:rsidR="005B76D6" w:rsidRPr="00156F90" w:rsidRDefault="005B76D6" w:rsidP="005B76D6">
      <w:pPr>
        <w:pStyle w:val="TTEMEASMCA"/>
        <w:rPr>
          <w:lang w:val="lt-LT"/>
        </w:rPr>
      </w:pPr>
    </w:p>
    <w:p w14:paraId="0CFA5643" w14:textId="77777777" w:rsidR="005B76D6" w:rsidRPr="00156F90" w:rsidRDefault="005B76D6" w:rsidP="005B76D6">
      <w:pPr>
        <w:pStyle w:val="TTEMEASMCA"/>
        <w:rPr>
          <w:lang w:val="lt-LT"/>
        </w:rPr>
      </w:pPr>
    </w:p>
    <w:p w14:paraId="7ACC004F" w14:textId="77777777" w:rsidR="005B76D6" w:rsidRPr="00156F90" w:rsidRDefault="005B76D6" w:rsidP="005B76D6">
      <w:pPr>
        <w:pStyle w:val="TTEMEASMCA"/>
        <w:rPr>
          <w:lang w:val="lt-LT"/>
        </w:rPr>
      </w:pPr>
    </w:p>
    <w:p w14:paraId="7F34CAD6" w14:textId="77777777" w:rsidR="005B76D6" w:rsidRPr="00156F90" w:rsidRDefault="005B76D6" w:rsidP="005B76D6">
      <w:pPr>
        <w:pStyle w:val="TTEMEASMCA"/>
        <w:rPr>
          <w:lang w:val="lt-LT"/>
        </w:rPr>
      </w:pPr>
    </w:p>
    <w:p w14:paraId="27566290" w14:textId="77777777" w:rsidR="005B76D6" w:rsidRPr="00156F90" w:rsidRDefault="005B76D6" w:rsidP="005B76D6">
      <w:pPr>
        <w:pStyle w:val="TTEMEASMCA"/>
        <w:rPr>
          <w:lang w:val="lt-LT"/>
        </w:rPr>
      </w:pPr>
    </w:p>
    <w:p w14:paraId="380FFAAA" w14:textId="77777777" w:rsidR="005B76D6" w:rsidRPr="00156F90" w:rsidRDefault="005B76D6" w:rsidP="005B76D6">
      <w:pPr>
        <w:pStyle w:val="TTEMEASMCA"/>
        <w:rPr>
          <w:lang w:val="lt-LT"/>
        </w:rPr>
      </w:pPr>
    </w:p>
    <w:p w14:paraId="5810291E" w14:textId="77777777" w:rsidR="005B76D6" w:rsidRPr="00156F90" w:rsidRDefault="005B76D6" w:rsidP="005B76D6">
      <w:pPr>
        <w:pStyle w:val="TTEMEASMCA"/>
        <w:rPr>
          <w:lang w:val="lt-LT"/>
        </w:rPr>
      </w:pPr>
    </w:p>
    <w:p w14:paraId="7F064A2C" w14:textId="77777777" w:rsidR="005B76D6" w:rsidRPr="00156F90" w:rsidRDefault="005B76D6" w:rsidP="005B76D6">
      <w:pPr>
        <w:pStyle w:val="TTEMEASMCA"/>
        <w:rPr>
          <w:lang w:val="lt-LT"/>
        </w:rPr>
      </w:pPr>
    </w:p>
    <w:p w14:paraId="2F5877DE" w14:textId="77777777" w:rsidR="005B76D6" w:rsidRPr="00156F90" w:rsidRDefault="005B76D6" w:rsidP="005B76D6">
      <w:pPr>
        <w:pStyle w:val="TTEMEASMCA"/>
        <w:rPr>
          <w:lang w:val="lt-LT"/>
        </w:rPr>
      </w:pPr>
    </w:p>
    <w:p w14:paraId="6FFB391E" w14:textId="77777777" w:rsidR="005B76D6" w:rsidRPr="00156F90" w:rsidRDefault="005B76D6" w:rsidP="005B76D6">
      <w:pPr>
        <w:pStyle w:val="TTEMEASMCA"/>
        <w:rPr>
          <w:lang w:val="lt-LT"/>
        </w:rPr>
      </w:pPr>
    </w:p>
    <w:p w14:paraId="13CB19F4" w14:textId="77777777" w:rsidR="005B76D6" w:rsidRPr="00156F90" w:rsidRDefault="005B76D6" w:rsidP="005B76D6">
      <w:pPr>
        <w:pStyle w:val="TTEMEASMCA"/>
        <w:rPr>
          <w:lang w:val="lt-LT"/>
        </w:rPr>
      </w:pPr>
    </w:p>
    <w:p w14:paraId="71AF6866" w14:textId="77777777" w:rsidR="005B76D6" w:rsidRPr="00156F90" w:rsidRDefault="005B76D6" w:rsidP="005B76D6">
      <w:pPr>
        <w:pStyle w:val="TTEMEASMCA"/>
        <w:rPr>
          <w:lang w:val="lt-LT"/>
        </w:rPr>
      </w:pPr>
    </w:p>
    <w:p w14:paraId="71450B2F" w14:textId="77777777" w:rsidR="005B76D6" w:rsidRPr="00156F90" w:rsidRDefault="005B76D6" w:rsidP="005B76D6">
      <w:pPr>
        <w:pStyle w:val="TTEMEASMCA"/>
        <w:rPr>
          <w:lang w:val="lt-LT"/>
        </w:rPr>
      </w:pPr>
    </w:p>
    <w:p w14:paraId="00CB0D47" w14:textId="77777777" w:rsidR="005B76D6" w:rsidRPr="00156F90" w:rsidRDefault="005B76D6" w:rsidP="005B76D6">
      <w:pPr>
        <w:pStyle w:val="TTEMEASMCA"/>
        <w:rPr>
          <w:lang w:val="lt-LT"/>
        </w:rPr>
      </w:pPr>
    </w:p>
    <w:p w14:paraId="08C9125F" w14:textId="77777777" w:rsidR="005B76D6" w:rsidRPr="00156F90" w:rsidRDefault="005B76D6" w:rsidP="005B76D6">
      <w:pPr>
        <w:pStyle w:val="TTEMEASMCA"/>
        <w:rPr>
          <w:lang w:val="lt-LT"/>
        </w:rPr>
      </w:pPr>
    </w:p>
    <w:p w14:paraId="24D2751F" w14:textId="77777777" w:rsidR="005B76D6" w:rsidRPr="00156F90" w:rsidRDefault="005B76D6" w:rsidP="005B76D6">
      <w:pPr>
        <w:pStyle w:val="TTEMEASMCA"/>
        <w:rPr>
          <w:lang w:val="lt-LT"/>
        </w:rPr>
      </w:pPr>
    </w:p>
    <w:p w14:paraId="38E3E47E" w14:textId="77777777" w:rsidR="005B76D6" w:rsidRPr="00156F90" w:rsidRDefault="005B76D6" w:rsidP="005B76D6">
      <w:pPr>
        <w:pStyle w:val="TTEMEASMCA"/>
        <w:rPr>
          <w:lang w:val="lt-LT"/>
        </w:rPr>
      </w:pPr>
    </w:p>
    <w:p w14:paraId="19C176C7" w14:textId="77777777" w:rsidR="005B76D6" w:rsidRPr="00156F90" w:rsidRDefault="005B76D6" w:rsidP="005B76D6">
      <w:pPr>
        <w:pStyle w:val="TTEMEASMCA"/>
        <w:rPr>
          <w:lang w:val="lt-LT"/>
        </w:rPr>
      </w:pPr>
    </w:p>
    <w:p w14:paraId="2DF6668B" w14:textId="77777777" w:rsidR="005B76D6" w:rsidRPr="00156F90" w:rsidRDefault="005B76D6" w:rsidP="005B76D6">
      <w:pPr>
        <w:pStyle w:val="TTEMEASMCA"/>
        <w:rPr>
          <w:lang w:val="lt-LT"/>
        </w:rPr>
      </w:pPr>
      <w:r w:rsidRPr="00156F90">
        <w:rPr>
          <w:lang w:val="lt-LT"/>
        </w:rPr>
        <w:t>A. ŽENKLINIMAS</w:t>
      </w:r>
      <w:bookmarkEnd w:id="69"/>
      <w:bookmarkEnd w:id="70"/>
    </w:p>
    <w:p w14:paraId="60C8A974" w14:textId="77777777" w:rsidR="005B76D6" w:rsidRPr="00156F90" w:rsidRDefault="005B76D6" w:rsidP="005B76D6">
      <w:pPr>
        <w:pStyle w:val="TTEMEASMCA"/>
        <w:rPr>
          <w:lang w:val="lt-LT"/>
        </w:rPr>
      </w:pPr>
      <w:r w:rsidRPr="00156F90">
        <w:rPr>
          <w:lang w:val="lt-LT"/>
        </w:rPr>
        <w:br w:type="page"/>
      </w:r>
    </w:p>
    <w:p w14:paraId="0D19A182" w14:textId="77777777" w:rsidR="005B76D6" w:rsidRPr="00156F90" w:rsidRDefault="005B76D6" w:rsidP="005B76D6">
      <w:pPr>
        <w:pStyle w:val="PI-1labEMEASMCA"/>
      </w:pPr>
      <w:r w:rsidRPr="00156F90">
        <w:t>INFORMACIJA ANT IŠORINĖS PAKUOTĖS</w:t>
      </w:r>
    </w:p>
    <w:p w14:paraId="2B55ADF4" w14:textId="77777777" w:rsidR="005B76D6" w:rsidRPr="00156F90" w:rsidRDefault="005B76D6" w:rsidP="005B76D6">
      <w:pPr>
        <w:pStyle w:val="PI-1labEMEASMCA"/>
      </w:pPr>
    </w:p>
    <w:p w14:paraId="10FF2630" w14:textId="77777777" w:rsidR="005B76D6" w:rsidRPr="00156F90" w:rsidRDefault="005B76D6" w:rsidP="005B76D6">
      <w:pPr>
        <w:pStyle w:val="PI-1labEMEASMCA"/>
        <w:rPr>
          <w:bCs/>
        </w:rPr>
      </w:pPr>
      <w:r w:rsidRPr="00156F90">
        <w:t>KARTONO DĖŽUTĖ</w:t>
      </w:r>
    </w:p>
    <w:p w14:paraId="2768A9EC" w14:textId="77777777" w:rsidR="005B76D6" w:rsidRPr="00156F90" w:rsidRDefault="005B76D6" w:rsidP="005B76D6">
      <w:pPr>
        <w:pStyle w:val="BTEMEASMCA"/>
        <w:rPr>
          <w:noProof w:val="0"/>
        </w:rPr>
      </w:pPr>
    </w:p>
    <w:p w14:paraId="754B9C32" w14:textId="77777777" w:rsidR="005B76D6" w:rsidRPr="00156F90" w:rsidRDefault="005B76D6" w:rsidP="005B76D6">
      <w:pPr>
        <w:pStyle w:val="PI-1labEMEASMCA"/>
      </w:pPr>
      <w:r w:rsidRPr="00156F90">
        <w:t>1.</w:t>
      </w:r>
      <w:r w:rsidRPr="00156F90">
        <w:tab/>
        <w:t>VAISTINIO PREPARATO PAVADINIMAS</w:t>
      </w:r>
    </w:p>
    <w:p w14:paraId="70B425B8" w14:textId="77777777" w:rsidR="005B76D6" w:rsidRPr="00156F90" w:rsidRDefault="005B76D6" w:rsidP="005B76D6">
      <w:pPr>
        <w:pStyle w:val="BTEMEASMCA"/>
        <w:rPr>
          <w:noProof w:val="0"/>
        </w:rPr>
      </w:pPr>
    </w:p>
    <w:p w14:paraId="4A17F1EA" w14:textId="77777777" w:rsidR="005B76D6" w:rsidRPr="00156F90" w:rsidRDefault="005B76D6" w:rsidP="005B76D6">
      <w:pPr>
        <w:tabs>
          <w:tab w:val="left" w:pos="5040"/>
        </w:tabs>
        <w:spacing w:line="240" w:lineRule="atLeast"/>
        <w:rPr>
          <w:sz w:val="22"/>
          <w:szCs w:val="22"/>
          <w:lang w:val="lt-LT"/>
        </w:rPr>
      </w:pPr>
      <w:proofErr w:type="spellStart"/>
      <w:r w:rsidRPr="00156F90">
        <w:rPr>
          <w:sz w:val="22"/>
          <w:szCs w:val="22"/>
          <w:lang w:val="lt-LT"/>
        </w:rPr>
        <w:t>Stoptussin</w:t>
      </w:r>
      <w:proofErr w:type="spellEnd"/>
      <w:r w:rsidRPr="00156F90">
        <w:rPr>
          <w:sz w:val="22"/>
          <w:szCs w:val="22"/>
          <w:lang w:val="lt-LT"/>
        </w:rPr>
        <w:t xml:space="preserve"> 4 mg/100 mg tabletės</w:t>
      </w:r>
    </w:p>
    <w:p w14:paraId="13A87168" w14:textId="77777777" w:rsidR="005B76D6" w:rsidRPr="00156F90" w:rsidRDefault="005B76D6" w:rsidP="005B76D6">
      <w:pPr>
        <w:pStyle w:val="BTEMEASMCA"/>
        <w:rPr>
          <w:noProof w:val="0"/>
        </w:rPr>
      </w:pPr>
      <w:r w:rsidRPr="00156F90">
        <w:t>Butamirati dihydrogenocitras/Guaifenesinum</w:t>
      </w:r>
    </w:p>
    <w:p w14:paraId="40135CA0" w14:textId="77777777" w:rsidR="005B76D6" w:rsidRPr="00156F90" w:rsidRDefault="005B76D6" w:rsidP="005B76D6">
      <w:pPr>
        <w:pStyle w:val="BTEMEASMCA"/>
        <w:rPr>
          <w:noProof w:val="0"/>
        </w:rPr>
      </w:pPr>
    </w:p>
    <w:p w14:paraId="41D548A8" w14:textId="77777777" w:rsidR="005B76D6" w:rsidRPr="00156F90" w:rsidRDefault="005B76D6" w:rsidP="005B76D6">
      <w:pPr>
        <w:pStyle w:val="BTEMEASMCA"/>
        <w:rPr>
          <w:noProof w:val="0"/>
        </w:rPr>
      </w:pPr>
    </w:p>
    <w:p w14:paraId="2E512967" w14:textId="77777777" w:rsidR="005B76D6" w:rsidRPr="00156F90" w:rsidRDefault="005B76D6" w:rsidP="005B76D6">
      <w:pPr>
        <w:pStyle w:val="PI-1labEMEASMCA"/>
      </w:pPr>
      <w:r w:rsidRPr="00156F90">
        <w:t>2.</w:t>
      </w:r>
      <w:r w:rsidRPr="00156F90">
        <w:tab/>
        <w:t>VEIKLIOJI MEDŽIAGA IR JOS KIEKIS</w:t>
      </w:r>
    </w:p>
    <w:p w14:paraId="7AAE1C1F" w14:textId="77777777" w:rsidR="005B76D6" w:rsidRPr="00156F90" w:rsidRDefault="005B76D6" w:rsidP="005B76D6">
      <w:pPr>
        <w:pStyle w:val="BTEMEASMCA"/>
        <w:rPr>
          <w:noProof w:val="0"/>
        </w:rPr>
      </w:pPr>
    </w:p>
    <w:p w14:paraId="0479CAF3" w14:textId="77777777" w:rsidR="005B76D6" w:rsidRPr="00156F90" w:rsidRDefault="00E6412D" w:rsidP="005B76D6">
      <w:pPr>
        <w:pStyle w:val="BTEMEASMCA"/>
      </w:pPr>
      <w:r w:rsidRPr="00156F90">
        <w:t xml:space="preserve">Kiekvienoje </w:t>
      </w:r>
      <w:r w:rsidR="005B76D6" w:rsidRPr="00156F90">
        <w:t>tabletėje yra 4 mg butamirato divandenilio citrato ir 100 mg gvajfenezino.</w:t>
      </w:r>
    </w:p>
    <w:p w14:paraId="4F6B7F27" w14:textId="77777777" w:rsidR="005B76D6" w:rsidRPr="00156F90" w:rsidRDefault="005B76D6" w:rsidP="005B76D6">
      <w:pPr>
        <w:pStyle w:val="BTEMEASMCA"/>
        <w:rPr>
          <w:noProof w:val="0"/>
        </w:rPr>
      </w:pPr>
    </w:p>
    <w:p w14:paraId="69F9E1D1" w14:textId="77777777" w:rsidR="005B76D6" w:rsidRPr="00156F90" w:rsidRDefault="005B76D6" w:rsidP="005B76D6">
      <w:pPr>
        <w:pStyle w:val="BTEMEASMCA"/>
        <w:rPr>
          <w:noProof w:val="0"/>
        </w:rPr>
      </w:pPr>
    </w:p>
    <w:p w14:paraId="32590949" w14:textId="77777777" w:rsidR="005B76D6" w:rsidRPr="00FE632C" w:rsidRDefault="005B76D6" w:rsidP="005B76D6">
      <w:pPr>
        <w:pStyle w:val="PI-1labEMEASMCA"/>
        <w:rPr>
          <w:highlight w:val="lightGray"/>
        </w:rPr>
      </w:pPr>
      <w:r w:rsidRPr="00156F90">
        <w:t>3.</w:t>
      </w:r>
      <w:r w:rsidRPr="00156F90">
        <w:tab/>
        <w:t>PAGALBINIŲ MEDŽIAGŲ SĄRAŠAS</w:t>
      </w:r>
    </w:p>
    <w:p w14:paraId="1CC600C0" w14:textId="77777777" w:rsidR="005B76D6" w:rsidRPr="00156F90" w:rsidRDefault="005B76D6" w:rsidP="005B76D6">
      <w:pPr>
        <w:pStyle w:val="BTEMEASMCA"/>
        <w:rPr>
          <w:noProof w:val="0"/>
        </w:rPr>
      </w:pPr>
    </w:p>
    <w:p w14:paraId="7317874F" w14:textId="77777777" w:rsidR="005B76D6" w:rsidRPr="00156F90" w:rsidRDefault="005B76D6" w:rsidP="005B76D6">
      <w:pPr>
        <w:pStyle w:val="BTEMEASMCA"/>
        <w:rPr>
          <w:noProof w:val="0"/>
        </w:rPr>
      </w:pPr>
    </w:p>
    <w:p w14:paraId="68AEDF6D" w14:textId="77777777" w:rsidR="005B76D6" w:rsidRPr="00156F90" w:rsidRDefault="005B76D6" w:rsidP="005B76D6">
      <w:pPr>
        <w:pStyle w:val="PI-1labEMEASMCA"/>
      </w:pPr>
      <w:r w:rsidRPr="00156F90">
        <w:t>4.</w:t>
      </w:r>
      <w:r w:rsidRPr="00156F90">
        <w:tab/>
        <w:t>FARMACINĖ FORMA IR KIEKIS PAKUOTĖJE</w:t>
      </w:r>
    </w:p>
    <w:p w14:paraId="17BE5103" w14:textId="77777777" w:rsidR="005B76D6" w:rsidRPr="00156F90" w:rsidRDefault="005B76D6" w:rsidP="005B76D6">
      <w:pPr>
        <w:pStyle w:val="BTEMEASMCA"/>
        <w:rPr>
          <w:noProof w:val="0"/>
        </w:rPr>
      </w:pPr>
    </w:p>
    <w:p w14:paraId="7B368F97" w14:textId="77777777" w:rsidR="005B76D6" w:rsidRPr="00156F90" w:rsidRDefault="005B76D6" w:rsidP="005B76D6">
      <w:pPr>
        <w:pStyle w:val="BTEMEASMCA"/>
        <w:rPr>
          <w:noProof w:val="0"/>
        </w:rPr>
      </w:pPr>
      <w:r w:rsidRPr="00FE632C">
        <w:rPr>
          <w:noProof w:val="0"/>
          <w:highlight w:val="lightGray"/>
        </w:rPr>
        <w:t>Tabletė</w:t>
      </w:r>
    </w:p>
    <w:p w14:paraId="772F9A33" w14:textId="77777777" w:rsidR="005B76D6" w:rsidRPr="00156F90" w:rsidRDefault="005B76D6" w:rsidP="005B76D6">
      <w:pPr>
        <w:pStyle w:val="BTEMEASMCA"/>
      </w:pPr>
      <w:r w:rsidRPr="00156F90">
        <w:t>20 tablečių</w:t>
      </w:r>
    </w:p>
    <w:p w14:paraId="783B8A97" w14:textId="77777777" w:rsidR="005B76D6" w:rsidRPr="00156F90" w:rsidRDefault="005B76D6" w:rsidP="005B76D6">
      <w:pPr>
        <w:pStyle w:val="BTEMEASMCA"/>
        <w:rPr>
          <w:noProof w:val="0"/>
        </w:rPr>
      </w:pPr>
    </w:p>
    <w:p w14:paraId="1F40AAA2" w14:textId="77777777" w:rsidR="005B76D6" w:rsidRPr="00156F90" w:rsidRDefault="005B76D6" w:rsidP="005B76D6">
      <w:pPr>
        <w:pStyle w:val="BTEMEASMCA"/>
        <w:rPr>
          <w:noProof w:val="0"/>
        </w:rPr>
      </w:pPr>
    </w:p>
    <w:p w14:paraId="0EDED25C" w14:textId="77777777" w:rsidR="005B76D6" w:rsidRPr="00FE632C" w:rsidRDefault="005B76D6" w:rsidP="005B76D6">
      <w:pPr>
        <w:pStyle w:val="PI-1labEMEASMCA"/>
        <w:rPr>
          <w:highlight w:val="lightGray"/>
        </w:rPr>
      </w:pPr>
      <w:r w:rsidRPr="00156F90">
        <w:t>5.</w:t>
      </w:r>
      <w:r w:rsidRPr="00156F90">
        <w:tab/>
        <w:t>VARTOJIMO METODAS IR BŪDAS (-AI)</w:t>
      </w:r>
    </w:p>
    <w:p w14:paraId="1538CE2B" w14:textId="77777777" w:rsidR="005B76D6" w:rsidRPr="00156F90" w:rsidRDefault="005B76D6" w:rsidP="005B76D6">
      <w:pPr>
        <w:pStyle w:val="BTEMEASMCA"/>
        <w:rPr>
          <w:noProof w:val="0"/>
        </w:rPr>
      </w:pPr>
    </w:p>
    <w:p w14:paraId="3F4A0AAF" w14:textId="77777777" w:rsidR="005B76D6" w:rsidRPr="00156F90" w:rsidRDefault="005B76D6" w:rsidP="005B76D6">
      <w:pPr>
        <w:pStyle w:val="BTEMEASMCA"/>
        <w:rPr>
          <w:noProof w:val="0"/>
        </w:rPr>
      </w:pPr>
      <w:r w:rsidRPr="00156F90">
        <w:rPr>
          <w:noProof w:val="0"/>
        </w:rPr>
        <w:t xml:space="preserve">Vartoti per burną. </w:t>
      </w:r>
    </w:p>
    <w:p w14:paraId="1688A4DB" w14:textId="77777777" w:rsidR="005B76D6" w:rsidRPr="00156F90" w:rsidRDefault="005B76D6" w:rsidP="005B76D6">
      <w:pPr>
        <w:pStyle w:val="BTEMEASMCA"/>
        <w:rPr>
          <w:noProof w:val="0"/>
        </w:rPr>
      </w:pPr>
      <w:r w:rsidRPr="00156F90">
        <w:rPr>
          <w:noProof w:val="0"/>
        </w:rPr>
        <w:t>Prieš vartojimą perskaitykite pakuotės lapelį.</w:t>
      </w:r>
    </w:p>
    <w:p w14:paraId="132931C4" w14:textId="77777777" w:rsidR="005B76D6" w:rsidRPr="00156F90" w:rsidRDefault="005B76D6" w:rsidP="005B76D6">
      <w:pPr>
        <w:pStyle w:val="BTEMEASMCA"/>
        <w:rPr>
          <w:noProof w:val="0"/>
        </w:rPr>
      </w:pPr>
    </w:p>
    <w:p w14:paraId="2E66D544" w14:textId="77777777" w:rsidR="005B76D6" w:rsidRPr="00156F90" w:rsidRDefault="005B76D6" w:rsidP="005B76D6">
      <w:pPr>
        <w:pStyle w:val="BTEMEASMCA"/>
        <w:rPr>
          <w:noProof w:val="0"/>
        </w:rPr>
      </w:pPr>
    </w:p>
    <w:p w14:paraId="3A1059DC" w14:textId="77777777" w:rsidR="005B76D6" w:rsidRPr="00156F90" w:rsidRDefault="005B76D6" w:rsidP="005B76D6">
      <w:pPr>
        <w:pStyle w:val="PI-1labEMEASMCA"/>
      </w:pPr>
      <w:r w:rsidRPr="00156F90">
        <w:t>6.</w:t>
      </w:r>
      <w:r w:rsidRPr="00156F90">
        <w:tab/>
        <w:t xml:space="preserve">SPECIALUS ĮSPĖJIMAS, KAD VAISTINĮ PREPARATĄ BŪTINA LAIKYTI VAIKAMS NEPASTEBIMOJE </w:t>
      </w:r>
      <w:r w:rsidR="00EC3C33" w:rsidRPr="00156F90">
        <w:t xml:space="preserve">IR NEPASIEKIAMOJE </w:t>
      </w:r>
      <w:r w:rsidRPr="00156F90">
        <w:t>VIETOJE</w:t>
      </w:r>
    </w:p>
    <w:p w14:paraId="205423B1" w14:textId="77777777" w:rsidR="005B76D6" w:rsidRPr="00156F90" w:rsidRDefault="005B76D6" w:rsidP="005B76D6">
      <w:pPr>
        <w:pStyle w:val="BTEMEASMCA"/>
        <w:rPr>
          <w:noProof w:val="0"/>
        </w:rPr>
      </w:pPr>
    </w:p>
    <w:p w14:paraId="56E9FDD0" w14:textId="77777777" w:rsidR="005B76D6" w:rsidRPr="00156F90" w:rsidRDefault="005B76D6" w:rsidP="005B76D6">
      <w:pPr>
        <w:pStyle w:val="BTEMEASMCA"/>
        <w:rPr>
          <w:noProof w:val="0"/>
        </w:rPr>
      </w:pPr>
      <w:r w:rsidRPr="00156F90">
        <w:rPr>
          <w:noProof w:val="0"/>
        </w:rPr>
        <w:t xml:space="preserve">Laikyti vaikams </w:t>
      </w:r>
      <w:r w:rsidR="00B94197" w:rsidRPr="00156F90">
        <w:rPr>
          <w:noProof w:val="0"/>
        </w:rPr>
        <w:t xml:space="preserve">nepastebimoje </w:t>
      </w:r>
      <w:r w:rsidRPr="00156F90">
        <w:rPr>
          <w:noProof w:val="0"/>
        </w:rPr>
        <w:t xml:space="preserve">ir </w:t>
      </w:r>
      <w:r w:rsidR="00B94197" w:rsidRPr="00156F90">
        <w:rPr>
          <w:noProof w:val="0"/>
        </w:rPr>
        <w:t xml:space="preserve">nepasiekiamoje </w:t>
      </w:r>
      <w:r w:rsidRPr="00156F90">
        <w:rPr>
          <w:noProof w:val="0"/>
        </w:rPr>
        <w:t>vietoje.</w:t>
      </w:r>
    </w:p>
    <w:p w14:paraId="69BAFD76" w14:textId="77777777" w:rsidR="005B76D6" w:rsidRPr="00156F90" w:rsidRDefault="005B76D6" w:rsidP="005B76D6">
      <w:pPr>
        <w:pStyle w:val="BTEMEASMCA"/>
        <w:rPr>
          <w:noProof w:val="0"/>
        </w:rPr>
      </w:pPr>
    </w:p>
    <w:p w14:paraId="459A7D18" w14:textId="77777777" w:rsidR="005B76D6" w:rsidRPr="00156F90" w:rsidRDefault="005B76D6" w:rsidP="005B76D6">
      <w:pPr>
        <w:pStyle w:val="BTEMEASMCA"/>
        <w:rPr>
          <w:noProof w:val="0"/>
        </w:rPr>
      </w:pPr>
    </w:p>
    <w:p w14:paraId="52BDEAC4" w14:textId="77777777" w:rsidR="005B76D6" w:rsidRPr="00FE632C" w:rsidRDefault="005B76D6" w:rsidP="005B76D6">
      <w:pPr>
        <w:pStyle w:val="PI-1labEMEASMCA"/>
        <w:rPr>
          <w:highlight w:val="lightGray"/>
        </w:rPr>
      </w:pPr>
      <w:r w:rsidRPr="00156F90">
        <w:t>7.</w:t>
      </w:r>
      <w:r w:rsidRPr="00156F90">
        <w:tab/>
        <w:t>KITAS (-I) SPECIALUS (-ŪS) ĮSPĖJIMAS (-AI) (JEI REIKIA)</w:t>
      </w:r>
    </w:p>
    <w:p w14:paraId="5AE4545E" w14:textId="77777777" w:rsidR="005B76D6" w:rsidRPr="00156F90" w:rsidRDefault="005B76D6" w:rsidP="005B76D6">
      <w:pPr>
        <w:pStyle w:val="BTEMEASMCA"/>
        <w:rPr>
          <w:noProof w:val="0"/>
        </w:rPr>
      </w:pPr>
    </w:p>
    <w:p w14:paraId="04857AF6" w14:textId="77777777" w:rsidR="005B76D6" w:rsidRPr="00156F90" w:rsidRDefault="005B76D6" w:rsidP="005B76D6">
      <w:pPr>
        <w:pStyle w:val="BTEMEASMCA"/>
        <w:rPr>
          <w:noProof w:val="0"/>
        </w:rPr>
      </w:pPr>
    </w:p>
    <w:p w14:paraId="0FCAD68F" w14:textId="77777777" w:rsidR="005B76D6" w:rsidRPr="00FE632C" w:rsidRDefault="005B76D6" w:rsidP="005B76D6">
      <w:pPr>
        <w:pStyle w:val="PI-1labEMEASMCA"/>
        <w:rPr>
          <w:highlight w:val="lightGray"/>
        </w:rPr>
      </w:pPr>
      <w:r w:rsidRPr="00156F90">
        <w:t>8.</w:t>
      </w:r>
      <w:r w:rsidRPr="00156F90">
        <w:tab/>
        <w:t>TINKAMUMO LAIKAS</w:t>
      </w:r>
    </w:p>
    <w:p w14:paraId="7395DF59" w14:textId="77777777" w:rsidR="005B76D6" w:rsidRPr="00156F90" w:rsidRDefault="005B76D6" w:rsidP="005B76D6">
      <w:pPr>
        <w:pStyle w:val="BTEMEASMCA"/>
        <w:rPr>
          <w:noProof w:val="0"/>
        </w:rPr>
      </w:pPr>
    </w:p>
    <w:p w14:paraId="57A64A66" w14:textId="77777777" w:rsidR="005B76D6" w:rsidRPr="00156F90" w:rsidRDefault="005B76D6" w:rsidP="005B76D6">
      <w:pPr>
        <w:pStyle w:val="BTEMEASMCA"/>
      </w:pPr>
      <w:r w:rsidRPr="00156F90">
        <w:t>Tinka iki {mm/MMMM}</w:t>
      </w:r>
    </w:p>
    <w:p w14:paraId="218108A4" w14:textId="77777777" w:rsidR="005B76D6" w:rsidRPr="00156F90" w:rsidRDefault="005B76D6" w:rsidP="005B76D6">
      <w:pPr>
        <w:pStyle w:val="BTEMEASMCA"/>
        <w:rPr>
          <w:noProof w:val="0"/>
        </w:rPr>
      </w:pPr>
    </w:p>
    <w:p w14:paraId="6E355065" w14:textId="77777777" w:rsidR="005B76D6" w:rsidRPr="00156F90" w:rsidRDefault="005B76D6" w:rsidP="005B76D6">
      <w:pPr>
        <w:pStyle w:val="BTEMEASMCA"/>
        <w:rPr>
          <w:noProof w:val="0"/>
        </w:rPr>
      </w:pPr>
    </w:p>
    <w:p w14:paraId="0E5A2436" w14:textId="77777777" w:rsidR="005B76D6" w:rsidRPr="00156F90" w:rsidRDefault="005B76D6" w:rsidP="005B76D6">
      <w:pPr>
        <w:pStyle w:val="PI-1labEMEASMCA"/>
      </w:pPr>
      <w:r w:rsidRPr="00156F90">
        <w:t>9.</w:t>
      </w:r>
      <w:r w:rsidRPr="00156F90">
        <w:tab/>
        <w:t>SPECIALIOS LAIKYMO SĄLYGOS</w:t>
      </w:r>
    </w:p>
    <w:p w14:paraId="332BE64A" w14:textId="77777777" w:rsidR="005B76D6" w:rsidRPr="00156F90" w:rsidRDefault="005B76D6" w:rsidP="005B76D6">
      <w:pPr>
        <w:pStyle w:val="BTEMEASMCA"/>
        <w:rPr>
          <w:noProof w:val="0"/>
        </w:rPr>
      </w:pPr>
    </w:p>
    <w:p w14:paraId="362E60FA" w14:textId="77777777" w:rsidR="005B76D6" w:rsidRPr="00156F90" w:rsidRDefault="005B76D6" w:rsidP="005B76D6">
      <w:pPr>
        <w:pStyle w:val="BTEMEASMCA"/>
      </w:pPr>
      <w:r w:rsidRPr="00156F90">
        <w:t>Laikyti ne aukštesnėje kaip 25 </w:t>
      </w:r>
      <w:r w:rsidRPr="00156F90">
        <w:rPr>
          <w:vertAlign w:val="superscript"/>
        </w:rPr>
        <w:t>o</w:t>
      </w:r>
      <w:r w:rsidRPr="00156F90">
        <w:t xml:space="preserve">C temperatūroje. Laikyti gamintojo pakuotėje, kad </w:t>
      </w:r>
      <w:r w:rsidR="00465D81">
        <w:t>vaistas</w:t>
      </w:r>
      <w:r w:rsidR="00465D81" w:rsidRPr="00156F90">
        <w:t xml:space="preserve"> </w:t>
      </w:r>
      <w:r w:rsidRPr="00156F90">
        <w:t>būtų apsaugotas nuo drėgmės.</w:t>
      </w:r>
    </w:p>
    <w:p w14:paraId="2C4B2439" w14:textId="77777777" w:rsidR="005B76D6" w:rsidRPr="00156F90" w:rsidRDefault="005B76D6" w:rsidP="005B76D6">
      <w:pPr>
        <w:pStyle w:val="BTEMEASMCA"/>
        <w:rPr>
          <w:noProof w:val="0"/>
        </w:rPr>
      </w:pPr>
    </w:p>
    <w:p w14:paraId="59B96A89" w14:textId="77777777" w:rsidR="005B76D6" w:rsidRPr="00156F90" w:rsidRDefault="005B76D6" w:rsidP="005B76D6">
      <w:pPr>
        <w:pStyle w:val="BTEMEASMCA"/>
        <w:rPr>
          <w:noProof w:val="0"/>
        </w:rPr>
      </w:pPr>
    </w:p>
    <w:p w14:paraId="3938DCB7" w14:textId="77777777" w:rsidR="005B76D6" w:rsidRPr="00156F90" w:rsidRDefault="005B76D6" w:rsidP="005B76D6">
      <w:pPr>
        <w:pStyle w:val="PI-1labEMEASMCA"/>
      </w:pPr>
      <w:r w:rsidRPr="00156F90">
        <w:t>10.</w:t>
      </w:r>
      <w:r w:rsidRPr="00156F90">
        <w:tab/>
        <w:t xml:space="preserve">SPECIALIOS ATSARGUMO PRIEMONĖS DĖL NESUVARTOTO </w:t>
      </w:r>
      <w:r w:rsidRPr="00156F90">
        <w:rPr>
          <w:bCs/>
        </w:rPr>
        <w:t xml:space="preserve">VAISTINIO PREPARATO AR JO ATLIEKŲ </w:t>
      </w:r>
      <w:r w:rsidRPr="00156F90">
        <w:t>TVARKYMO (JEI REIKIA)</w:t>
      </w:r>
    </w:p>
    <w:p w14:paraId="5578353E" w14:textId="77777777" w:rsidR="005B76D6" w:rsidRPr="00156F90" w:rsidRDefault="005B76D6" w:rsidP="005B76D6">
      <w:pPr>
        <w:pStyle w:val="BTEMEASMCA"/>
        <w:rPr>
          <w:noProof w:val="0"/>
        </w:rPr>
      </w:pPr>
    </w:p>
    <w:p w14:paraId="7F9F606A" w14:textId="77777777" w:rsidR="005B76D6" w:rsidRPr="00156F90" w:rsidRDefault="005B76D6" w:rsidP="005B76D6">
      <w:pPr>
        <w:pStyle w:val="BTEMEASMCA"/>
        <w:rPr>
          <w:noProof w:val="0"/>
        </w:rPr>
      </w:pPr>
    </w:p>
    <w:p w14:paraId="2042BAFF" w14:textId="77777777" w:rsidR="005B76D6" w:rsidRPr="00156F90" w:rsidRDefault="005B76D6" w:rsidP="005B76D6">
      <w:pPr>
        <w:pStyle w:val="PI-1labEMEASMCA"/>
      </w:pPr>
      <w:r w:rsidRPr="00156F90">
        <w:t>11.</w:t>
      </w:r>
      <w:r w:rsidRPr="00156F90">
        <w:tab/>
      </w:r>
      <w:r w:rsidR="00EC3C33" w:rsidRPr="00156F90">
        <w:t>REGISTRUOTOJO</w:t>
      </w:r>
      <w:r w:rsidRPr="00156F90">
        <w:t xml:space="preserve"> PAVADINIMAS IR ADRESAS</w:t>
      </w:r>
    </w:p>
    <w:p w14:paraId="3B0C7F1C" w14:textId="77777777" w:rsidR="005B76D6" w:rsidRPr="00156F90" w:rsidRDefault="005B76D6" w:rsidP="005B76D6">
      <w:pPr>
        <w:pStyle w:val="BTEMEASMCA"/>
        <w:rPr>
          <w:noProof w:val="0"/>
        </w:rPr>
      </w:pPr>
    </w:p>
    <w:p w14:paraId="69753108" w14:textId="77777777" w:rsidR="00D00DB2" w:rsidRPr="00156F90" w:rsidRDefault="00D00DB2" w:rsidP="005B76D6">
      <w:pPr>
        <w:rPr>
          <w:sz w:val="22"/>
          <w:szCs w:val="22"/>
          <w:lang w:val="lt-LT"/>
        </w:rPr>
      </w:pPr>
      <w:r w:rsidRPr="00156F90">
        <w:rPr>
          <w:sz w:val="22"/>
          <w:szCs w:val="22"/>
          <w:lang w:val="lt-LT"/>
        </w:rPr>
        <w:t>Registruotojas:</w:t>
      </w:r>
    </w:p>
    <w:p w14:paraId="4FE6F445" w14:textId="77777777" w:rsidR="005B76D6" w:rsidRPr="00156F90" w:rsidRDefault="0047125A" w:rsidP="005B76D6">
      <w:pPr>
        <w:rPr>
          <w:noProof/>
          <w:sz w:val="22"/>
          <w:szCs w:val="22"/>
          <w:lang w:val="fi-FI"/>
        </w:rPr>
      </w:pPr>
      <w:r w:rsidRPr="00BD7445">
        <w:rPr>
          <w:bCs/>
          <w:color w:val="000000"/>
          <w:sz w:val="22"/>
          <w:szCs w:val="22"/>
          <w:lang w:val="lt-LT"/>
        </w:rPr>
        <w:t>Teva B.V.</w:t>
      </w:r>
      <w:r w:rsidR="00465D81">
        <w:rPr>
          <w:bCs/>
          <w:color w:val="000000"/>
          <w:sz w:val="22"/>
          <w:szCs w:val="22"/>
          <w:lang w:val="lt-LT"/>
        </w:rPr>
        <w:t xml:space="preserve">, </w:t>
      </w:r>
      <w:proofErr w:type="spellStart"/>
      <w:r w:rsidRPr="00BD7445">
        <w:rPr>
          <w:bCs/>
          <w:color w:val="000000"/>
          <w:sz w:val="22"/>
          <w:szCs w:val="22"/>
          <w:lang w:val="lt-LT"/>
        </w:rPr>
        <w:t>Swensweg</w:t>
      </w:r>
      <w:proofErr w:type="spellEnd"/>
      <w:r w:rsidRPr="00BD7445">
        <w:rPr>
          <w:bCs/>
          <w:color w:val="000000"/>
          <w:sz w:val="22"/>
          <w:szCs w:val="22"/>
          <w:lang w:val="lt-LT"/>
        </w:rPr>
        <w:t xml:space="preserve"> 5,</w:t>
      </w:r>
      <w:r w:rsidR="00465D81">
        <w:rPr>
          <w:bCs/>
          <w:color w:val="000000"/>
          <w:sz w:val="22"/>
          <w:szCs w:val="22"/>
          <w:lang w:val="lt-LT"/>
        </w:rPr>
        <w:t xml:space="preserve"> </w:t>
      </w:r>
      <w:r w:rsidRPr="00BD7445">
        <w:rPr>
          <w:bCs/>
          <w:color w:val="000000"/>
          <w:sz w:val="22"/>
          <w:szCs w:val="22"/>
          <w:lang w:val="lt-LT"/>
        </w:rPr>
        <w:t xml:space="preserve">2031 GA </w:t>
      </w:r>
      <w:proofErr w:type="spellStart"/>
      <w:r w:rsidRPr="00BD7445">
        <w:rPr>
          <w:bCs/>
          <w:color w:val="000000"/>
          <w:sz w:val="22"/>
          <w:szCs w:val="22"/>
          <w:lang w:val="lt-LT"/>
        </w:rPr>
        <w:t>Haarlem</w:t>
      </w:r>
      <w:proofErr w:type="spellEnd"/>
      <w:r w:rsidRPr="00BD7445">
        <w:rPr>
          <w:bCs/>
          <w:color w:val="000000"/>
          <w:sz w:val="22"/>
          <w:szCs w:val="22"/>
          <w:lang w:val="lt-LT"/>
        </w:rPr>
        <w:t>,</w:t>
      </w:r>
      <w:r w:rsidR="00465D81">
        <w:rPr>
          <w:bCs/>
          <w:color w:val="000000"/>
          <w:sz w:val="22"/>
          <w:szCs w:val="22"/>
          <w:lang w:val="lt-LT"/>
        </w:rPr>
        <w:t xml:space="preserve"> </w:t>
      </w:r>
      <w:r w:rsidRPr="00BD7445">
        <w:rPr>
          <w:bCs/>
          <w:color w:val="000000"/>
          <w:sz w:val="22"/>
          <w:szCs w:val="22"/>
          <w:lang w:val="lt-LT"/>
        </w:rPr>
        <w:t>Nyderlandai</w:t>
      </w:r>
    </w:p>
    <w:p w14:paraId="6A35D846" w14:textId="77777777" w:rsidR="005B76D6" w:rsidRPr="00156F90" w:rsidRDefault="005B76D6" w:rsidP="005B76D6">
      <w:pPr>
        <w:pStyle w:val="BTEMEASMCA"/>
        <w:rPr>
          <w:noProof w:val="0"/>
        </w:rPr>
      </w:pPr>
    </w:p>
    <w:p w14:paraId="2EB6F423" w14:textId="77777777" w:rsidR="005B76D6" w:rsidRPr="00156F90" w:rsidRDefault="005B76D6" w:rsidP="005B76D6">
      <w:pPr>
        <w:pStyle w:val="BTEMEASMCA"/>
        <w:rPr>
          <w:noProof w:val="0"/>
        </w:rPr>
      </w:pPr>
    </w:p>
    <w:p w14:paraId="3BC09C1C" w14:textId="77777777" w:rsidR="005B76D6" w:rsidRPr="00156F90" w:rsidRDefault="005B76D6" w:rsidP="005B76D6">
      <w:pPr>
        <w:pStyle w:val="PI-1labEMEASMCA"/>
      </w:pPr>
      <w:r w:rsidRPr="00156F90">
        <w:t>12.</w:t>
      </w:r>
      <w:r w:rsidRPr="00156F90">
        <w:tab/>
      </w:r>
      <w:r w:rsidR="00EC3C33" w:rsidRPr="00156F90">
        <w:t xml:space="preserve">REGISTRACIJOS </w:t>
      </w:r>
      <w:r w:rsidR="00BD0D35" w:rsidRPr="00156F90">
        <w:t xml:space="preserve">PAŽYMĖJIMO </w:t>
      </w:r>
      <w:r w:rsidRPr="00156F90">
        <w:t xml:space="preserve">NUMERIS </w:t>
      </w:r>
      <w:r w:rsidR="00EC3C33" w:rsidRPr="00156F90">
        <w:t>(-IAI)</w:t>
      </w:r>
    </w:p>
    <w:p w14:paraId="6731BD41" w14:textId="77777777" w:rsidR="005B76D6" w:rsidRPr="00156F90" w:rsidRDefault="005B76D6" w:rsidP="005B76D6">
      <w:pPr>
        <w:pStyle w:val="BTEMEASMCA"/>
        <w:rPr>
          <w:noProof w:val="0"/>
        </w:rPr>
      </w:pPr>
    </w:p>
    <w:p w14:paraId="7A3653B5" w14:textId="77777777" w:rsidR="005B76D6" w:rsidRPr="00156F90" w:rsidRDefault="005B76D6" w:rsidP="005B76D6">
      <w:pPr>
        <w:pStyle w:val="BTEMEASMCA"/>
        <w:rPr>
          <w:noProof w:val="0"/>
        </w:rPr>
      </w:pPr>
      <w:r w:rsidRPr="00156F90">
        <w:rPr>
          <w:noProof w:val="0"/>
        </w:rPr>
        <w:t>LT/1/2000/1672/001</w:t>
      </w:r>
    </w:p>
    <w:p w14:paraId="11363294" w14:textId="77777777" w:rsidR="005B76D6" w:rsidRPr="00156F90" w:rsidRDefault="005B76D6" w:rsidP="005B76D6">
      <w:pPr>
        <w:pStyle w:val="BTEMEASMCA"/>
        <w:rPr>
          <w:noProof w:val="0"/>
        </w:rPr>
      </w:pPr>
    </w:p>
    <w:p w14:paraId="673F19ED" w14:textId="77777777" w:rsidR="005B76D6" w:rsidRPr="00156F90" w:rsidRDefault="005B76D6" w:rsidP="005B76D6">
      <w:pPr>
        <w:pStyle w:val="BTEMEASMCA"/>
        <w:rPr>
          <w:noProof w:val="0"/>
        </w:rPr>
      </w:pPr>
    </w:p>
    <w:p w14:paraId="7AD281D8" w14:textId="77777777" w:rsidR="005B76D6" w:rsidRPr="00156F90" w:rsidRDefault="005B76D6" w:rsidP="005B76D6">
      <w:pPr>
        <w:pStyle w:val="PI-1labEMEASMCA"/>
      </w:pPr>
      <w:r w:rsidRPr="00156F90">
        <w:t>13.</w:t>
      </w:r>
      <w:r w:rsidRPr="00156F90">
        <w:tab/>
        <w:t>SERIJOS NUMERIS</w:t>
      </w:r>
    </w:p>
    <w:p w14:paraId="78CC391F" w14:textId="77777777" w:rsidR="005B76D6" w:rsidRPr="00156F90" w:rsidRDefault="005B76D6" w:rsidP="005B76D6">
      <w:pPr>
        <w:pStyle w:val="BTEMEASMCA"/>
        <w:rPr>
          <w:noProof w:val="0"/>
        </w:rPr>
      </w:pPr>
    </w:p>
    <w:p w14:paraId="4DB84BA1" w14:textId="77777777" w:rsidR="005B76D6" w:rsidRPr="00156F90" w:rsidRDefault="005B76D6" w:rsidP="005B76D6">
      <w:pPr>
        <w:pStyle w:val="BTEMEASMCA"/>
      </w:pPr>
      <w:r w:rsidRPr="00156F90">
        <w:t>Serija</w:t>
      </w:r>
    </w:p>
    <w:p w14:paraId="323A3296" w14:textId="77777777" w:rsidR="005B76D6" w:rsidRPr="00156F90" w:rsidRDefault="005B76D6" w:rsidP="005B76D6">
      <w:pPr>
        <w:pStyle w:val="BTEMEASMCA"/>
        <w:rPr>
          <w:noProof w:val="0"/>
        </w:rPr>
      </w:pPr>
    </w:p>
    <w:p w14:paraId="7DB368D3" w14:textId="77777777" w:rsidR="005B76D6" w:rsidRPr="00156F90" w:rsidRDefault="005B76D6" w:rsidP="005B76D6">
      <w:pPr>
        <w:pStyle w:val="BTEMEASMCA"/>
        <w:rPr>
          <w:noProof w:val="0"/>
        </w:rPr>
      </w:pPr>
    </w:p>
    <w:p w14:paraId="66C959AA" w14:textId="77777777" w:rsidR="005B76D6" w:rsidRPr="00156F90" w:rsidRDefault="005B76D6" w:rsidP="005B76D6">
      <w:pPr>
        <w:pStyle w:val="PI-1labEMEASMCA"/>
      </w:pPr>
      <w:r w:rsidRPr="00156F90">
        <w:t>14.</w:t>
      </w:r>
      <w:r w:rsidRPr="00156F90">
        <w:tab/>
        <w:t>PARDAVIMO (IŠDAVIMO) TVARKA</w:t>
      </w:r>
    </w:p>
    <w:p w14:paraId="5581C811" w14:textId="77777777" w:rsidR="005B76D6" w:rsidRPr="00156F90" w:rsidRDefault="005B76D6" w:rsidP="005B76D6">
      <w:pPr>
        <w:pStyle w:val="BTEMEASMCA"/>
        <w:rPr>
          <w:noProof w:val="0"/>
        </w:rPr>
      </w:pPr>
    </w:p>
    <w:p w14:paraId="6EE510EF" w14:textId="77777777" w:rsidR="005B76D6" w:rsidRPr="004B1113" w:rsidRDefault="005B76D6" w:rsidP="005B76D6">
      <w:pPr>
        <w:pStyle w:val="BTEMEASMCA"/>
        <w:rPr>
          <w:noProof w:val="0"/>
          <w:lang w:val="en-US"/>
        </w:rPr>
      </w:pPr>
      <w:r w:rsidRPr="00156F90">
        <w:rPr>
          <w:noProof w:val="0"/>
        </w:rPr>
        <w:t xml:space="preserve">Nereceptinis </w:t>
      </w:r>
      <w:r w:rsidR="0047125A">
        <w:rPr>
          <w:noProof w:val="0"/>
        </w:rPr>
        <w:t>vaistas</w:t>
      </w:r>
    </w:p>
    <w:p w14:paraId="64C79C14" w14:textId="77777777" w:rsidR="005B76D6" w:rsidRPr="00156F90" w:rsidRDefault="005B76D6" w:rsidP="005B76D6">
      <w:pPr>
        <w:pStyle w:val="BTEMEASMCA"/>
        <w:rPr>
          <w:noProof w:val="0"/>
        </w:rPr>
      </w:pPr>
    </w:p>
    <w:p w14:paraId="58BBA3D3" w14:textId="77777777" w:rsidR="005B76D6" w:rsidRPr="00156F90" w:rsidRDefault="005B76D6" w:rsidP="005B76D6">
      <w:pPr>
        <w:pStyle w:val="BTEMEASMCA"/>
        <w:rPr>
          <w:noProof w:val="0"/>
        </w:rPr>
      </w:pPr>
    </w:p>
    <w:p w14:paraId="3188B975" w14:textId="77777777" w:rsidR="005B76D6" w:rsidRPr="00156F90" w:rsidRDefault="005B76D6" w:rsidP="005B76D6">
      <w:pPr>
        <w:pStyle w:val="PI-1labEMEASMCA"/>
      </w:pPr>
      <w:r w:rsidRPr="00156F90">
        <w:t>15.</w:t>
      </w:r>
      <w:r w:rsidRPr="00156F90">
        <w:tab/>
        <w:t>VARTOJIMO INSTRUKCIJA</w:t>
      </w:r>
    </w:p>
    <w:p w14:paraId="653F953E" w14:textId="77777777" w:rsidR="005B76D6" w:rsidRPr="00156F90" w:rsidRDefault="005B76D6" w:rsidP="005B76D6">
      <w:pPr>
        <w:pStyle w:val="BTEMEASMCA"/>
        <w:rPr>
          <w:noProof w:val="0"/>
        </w:rPr>
      </w:pPr>
    </w:p>
    <w:p w14:paraId="534D6043" w14:textId="77777777" w:rsidR="005B76D6" w:rsidRPr="00156F90" w:rsidRDefault="005B76D6" w:rsidP="005B76D6">
      <w:pPr>
        <w:numPr>
          <w:ilvl w:val="12"/>
          <w:numId w:val="0"/>
        </w:numPr>
        <w:rPr>
          <w:sz w:val="22"/>
          <w:szCs w:val="22"/>
          <w:u w:val="single"/>
          <w:lang w:val="lt-LT"/>
        </w:rPr>
      </w:pPr>
      <w:proofErr w:type="spellStart"/>
      <w:r w:rsidRPr="00156F90">
        <w:rPr>
          <w:sz w:val="22"/>
          <w:szCs w:val="22"/>
          <w:lang w:val="lt-LT"/>
        </w:rPr>
        <w:t>Stoptussin</w:t>
      </w:r>
      <w:proofErr w:type="spellEnd"/>
      <w:r w:rsidRPr="00156F90">
        <w:rPr>
          <w:sz w:val="22"/>
          <w:szCs w:val="22"/>
          <w:lang w:val="lt-LT"/>
        </w:rPr>
        <w:t xml:space="preserve"> vartojamas sausam, dirginančiam kosuliui slopinti suaugusiems ir vyresniems kaip 12 metų paaugliams. Dozė priklauso nuo paciento kūno svorio. Išsamesnė informacija pateikta pakuotės lapelyje.</w:t>
      </w:r>
    </w:p>
    <w:p w14:paraId="5A72C407" w14:textId="77777777" w:rsidR="005B76D6" w:rsidRPr="00156F90" w:rsidRDefault="005B76D6" w:rsidP="005B76D6">
      <w:pPr>
        <w:rPr>
          <w:sz w:val="22"/>
          <w:szCs w:val="22"/>
          <w:lang w:val="lt-LT"/>
        </w:rPr>
      </w:pPr>
    </w:p>
    <w:p w14:paraId="7FD72AA3" w14:textId="77777777" w:rsidR="005B76D6" w:rsidRPr="00156F90" w:rsidRDefault="005B76D6" w:rsidP="005B76D6">
      <w:pPr>
        <w:pStyle w:val="BTEMEASMCA"/>
        <w:rPr>
          <w:noProof w:val="0"/>
        </w:rPr>
      </w:pPr>
    </w:p>
    <w:p w14:paraId="7C8BB735" w14:textId="77777777" w:rsidR="005B76D6" w:rsidRPr="00156F90" w:rsidRDefault="005B76D6" w:rsidP="005B76D6">
      <w:pPr>
        <w:pStyle w:val="PI-1labEMEASMCA"/>
      </w:pPr>
      <w:r w:rsidRPr="00156F90">
        <w:t>16.</w:t>
      </w:r>
      <w:r w:rsidRPr="00156F90">
        <w:tab/>
        <w:t>INFORMACIJA BRAILIO RAŠTU</w:t>
      </w:r>
    </w:p>
    <w:p w14:paraId="1700602C" w14:textId="77777777" w:rsidR="005B76D6" w:rsidRPr="00156F90" w:rsidRDefault="005B76D6" w:rsidP="005B76D6">
      <w:pPr>
        <w:pStyle w:val="BTEMEASMCA"/>
        <w:rPr>
          <w:noProof w:val="0"/>
        </w:rPr>
      </w:pPr>
    </w:p>
    <w:p w14:paraId="04762B77" w14:textId="77777777" w:rsidR="005B76D6" w:rsidRPr="00156F90" w:rsidRDefault="005B76D6" w:rsidP="005B76D6">
      <w:pPr>
        <w:pStyle w:val="BTEMEASMCA"/>
        <w:rPr>
          <w:noProof w:val="0"/>
        </w:rPr>
      </w:pPr>
      <w:proofErr w:type="spellStart"/>
      <w:r w:rsidRPr="00156F90">
        <w:rPr>
          <w:noProof w:val="0"/>
        </w:rPr>
        <w:t>stoptussin</w:t>
      </w:r>
      <w:proofErr w:type="spellEnd"/>
      <w:r w:rsidRPr="00156F90">
        <w:rPr>
          <w:noProof w:val="0"/>
        </w:rPr>
        <w:t xml:space="preserve"> 4 mg/100 mg tabletės</w:t>
      </w:r>
    </w:p>
    <w:p w14:paraId="446E1F8A" w14:textId="77777777" w:rsidR="005B76D6" w:rsidRPr="00156F90" w:rsidRDefault="005B76D6" w:rsidP="005B76D6">
      <w:pPr>
        <w:pStyle w:val="BTEMEASMCA"/>
        <w:rPr>
          <w:noProof w:val="0"/>
        </w:rPr>
      </w:pPr>
    </w:p>
    <w:p w14:paraId="4FBCCA86" w14:textId="77777777" w:rsidR="005B76D6" w:rsidRPr="00156F90" w:rsidRDefault="005B76D6" w:rsidP="005B76D6">
      <w:pPr>
        <w:pStyle w:val="BTEMEASMCA"/>
        <w:rPr>
          <w:noProof w:val="0"/>
        </w:rPr>
      </w:pPr>
    </w:p>
    <w:p w14:paraId="18B244E8" w14:textId="77777777" w:rsidR="005B76D6" w:rsidRPr="00156F90" w:rsidRDefault="005B76D6" w:rsidP="005B76D6">
      <w:pPr>
        <w:pStyle w:val="BTEMEASMCA"/>
        <w:rPr>
          <w:noProof w:val="0"/>
        </w:rPr>
      </w:pPr>
    </w:p>
    <w:p w14:paraId="0A0A440A" w14:textId="77777777" w:rsidR="005B76D6" w:rsidRPr="00156F90" w:rsidRDefault="005B76D6" w:rsidP="005B76D6">
      <w:pPr>
        <w:pStyle w:val="BTEMEASMCA"/>
        <w:rPr>
          <w:noProof w:val="0"/>
        </w:rPr>
      </w:pPr>
    </w:p>
    <w:p w14:paraId="46E0D93F" w14:textId="77777777" w:rsidR="005B76D6" w:rsidRPr="00156F90" w:rsidRDefault="005B76D6" w:rsidP="005B76D6">
      <w:pPr>
        <w:pStyle w:val="BTEMEASMCA"/>
        <w:rPr>
          <w:noProof w:val="0"/>
        </w:rPr>
      </w:pPr>
    </w:p>
    <w:p w14:paraId="3AFB26C5" w14:textId="77777777" w:rsidR="005B76D6" w:rsidRPr="00156F90" w:rsidRDefault="005B76D6" w:rsidP="005B76D6">
      <w:pPr>
        <w:pStyle w:val="BTEMEASMCA"/>
        <w:rPr>
          <w:noProof w:val="0"/>
        </w:rPr>
      </w:pPr>
    </w:p>
    <w:p w14:paraId="500B2816" w14:textId="77777777" w:rsidR="005B76D6" w:rsidRPr="00156F90" w:rsidRDefault="005B76D6" w:rsidP="005B76D6">
      <w:pPr>
        <w:pStyle w:val="BTEMEASMCA"/>
        <w:rPr>
          <w:noProof w:val="0"/>
        </w:rPr>
      </w:pPr>
    </w:p>
    <w:p w14:paraId="570DA9A2" w14:textId="77777777" w:rsidR="005B76D6" w:rsidRPr="00156F90" w:rsidRDefault="005B76D6" w:rsidP="005B76D6">
      <w:pPr>
        <w:pStyle w:val="BTEMEASMCA"/>
        <w:rPr>
          <w:noProof w:val="0"/>
        </w:rPr>
      </w:pPr>
    </w:p>
    <w:p w14:paraId="42319D4B" w14:textId="77777777" w:rsidR="005B76D6" w:rsidRPr="00156F90" w:rsidRDefault="005B76D6" w:rsidP="005B76D6">
      <w:pPr>
        <w:pStyle w:val="BTEMEASMCA"/>
        <w:rPr>
          <w:noProof w:val="0"/>
        </w:rPr>
      </w:pPr>
    </w:p>
    <w:p w14:paraId="046C203D" w14:textId="77777777" w:rsidR="005B76D6" w:rsidRPr="00156F90" w:rsidRDefault="005B76D6" w:rsidP="005B76D6">
      <w:pPr>
        <w:pStyle w:val="BTEMEASMCA"/>
        <w:rPr>
          <w:noProof w:val="0"/>
        </w:rPr>
      </w:pPr>
    </w:p>
    <w:p w14:paraId="431D7D68" w14:textId="77777777" w:rsidR="005B76D6" w:rsidRPr="00156F90" w:rsidRDefault="005B76D6" w:rsidP="005B76D6">
      <w:pPr>
        <w:pStyle w:val="BTEMEASMCA"/>
        <w:rPr>
          <w:noProof w:val="0"/>
        </w:rPr>
      </w:pPr>
      <w:r w:rsidRPr="00156F90">
        <w:rPr>
          <w:noProof w:val="0"/>
        </w:rPr>
        <w:br w:type="page"/>
      </w:r>
    </w:p>
    <w:p w14:paraId="5D60CFED" w14:textId="77777777" w:rsidR="005B76D6" w:rsidRPr="00156F90" w:rsidRDefault="005B76D6" w:rsidP="005B76D6">
      <w:pPr>
        <w:pStyle w:val="PI-1labEMEASMCA"/>
      </w:pPr>
      <w:r w:rsidRPr="00156F90">
        <w:t xml:space="preserve">MINIMALI </w:t>
      </w:r>
      <w:r w:rsidRPr="00156F90">
        <w:rPr>
          <w:caps/>
        </w:rPr>
        <w:t xml:space="preserve">informacija ant </w:t>
      </w:r>
      <w:r w:rsidRPr="00156F90">
        <w:t>LIZDINIŲ PLOKŠTELIŲ ARBA DVISLUOKSNIŲ JUOSTELIŲ</w:t>
      </w:r>
    </w:p>
    <w:p w14:paraId="6615AC6F" w14:textId="77777777" w:rsidR="005B76D6" w:rsidRPr="00156F90" w:rsidRDefault="005B76D6" w:rsidP="005B76D6">
      <w:pPr>
        <w:pStyle w:val="PI-1labEMEASMCA"/>
      </w:pPr>
    </w:p>
    <w:p w14:paraId="68850965" w14:textId="77777777" w:rsidR="005B76D6" w:rsidRPr="00156F90" w:rsidRDefault="005B76D6" w:rsidP="005B76D6">
      <w:pPr>
        <w:pStyle w:val="PI-1labEMEASMCA"/>
      </w:pPr>
      <w:r w:rsidRPr="00156F90">
        <w:t>LIZDINĖ PLOKŠTELĖ</w:t>
      </w:r>
    </w:p>
    <w:p w14:paraId="52C6572F" w14:textId="77777777" w:rsidR="005B76D6" w:rsidRPr="00156F90" w:rsidRDefault="005B76D6" w:rsidP="005B76D6">
      <w:pPr>
        <w:pStyle w:val="BTEMEASMCA"/>
        <w:rPr>
          <w:noProof w:val="0"/>
        </w:rPr>
      </w:pPr>
    </w:p>
    <w:p w14:paraId="1E0B8AB5" w14:textId="77777777" w:rsidR="005B76D6" w:rsidRPr="00156F90" w:rsidRDefault="005B76D6" w:rsidP="005B76D6">
      <w:pPr>
        <w:pStyle w:val="PI-1labEMEASMCA"/>
      </w:pPr>
      <w:r w:rsidRPr="00156F90">
        <w:t>1.</w:t>
      </w:r>
      <w:r w:rsidRPr="00156F90">
        <w:tab/>
        <w:t>VAISTINIO PREPARATO PAVADINIMAS</w:t>
      </w:r>
    </w:p>
    <w:p w14:paraId="3BD4F30F" w14:textId="77777777" w:rsidR="005B76D6" w:rsidRPr="00156F90" w:rsidRDefault="005B76D6" w:rsidP="005B76D6">
      <w:pPr>
        <w:pStyle w:val="BTEMEASMCA"/>
        <w:rPr>
          <w:noProof w:val="0"/>
        </w:rPr>
      </w:pPr>
    </w:p>
    <w:p w14:paraId="737D4DDA" w14:textId="77777777" w:rsidR="005B76D6" w:rsidRPr="00156F90" w:rsidRDefault="005B76D6" w:rsidP="005B76D6">
      <w:pPr>
        <w:tabs>
          <w:tab w:val="left" w:pos="5040"/>
        </w:tabs>
        <w:spacing w:line="240" w:lineRule="atLeast"/>
        <w:rPr>
          <w:sz w:val="22"/>
          <w:szCs w:val="22"/>
          <w:lang w:val="lt-LT"/>
        </w:rPr>
      </w:pPr>
      <w:proofErr w:type="spellStart"/>
      <w:r w:rsidRPr="00156F90">
        <w:rPr>
          <w:sz w:val="22"/>
          <w:szCs w:val="22"/>
          <w:lang w:val="lt-LT"/>
        </w:rPr>
        <w:t>Stoptussin</w:t>
      </w:r>
      <w:proofErr w:type="spellEnd"/>
      <w:r w:rsidRPr="00156F90">
        <w:rPr>
          <w:sz w:val="22"/>
          <w:szCs w:val="22"/>
          <w:lang w:val="lt-LT"/>
        </w:rPr>
        <w:t xml:space="preserve"> 4 mg/100 mg tabletės</w:t>
      </w:r>
    </w:p>
    <w:p w14:paraId="2920A85F" w14:textId="77777777" w:rsidR="005B76D6" w:rsidRPr="00156F90" w:rsidRDefault="005B76D6" w:rsidP="005B76D6">
      <w:pPr>
        <w:pStyle w:val="BTEMEASMCA"/>
      </w:pPr>
      <w:r w:rsidRPr="00156F90">
        <w:t>Butamirati dihydrogenocitras/Guaifenesinum</w:t>
      </w:r>
    </w:p>
    <w:p w14:paraId="64E807DF" w14:textId="77777777" w:rsidR="005B76D6" w:rsidRPr="00156F90" w:rsidRDefault="005B76D6" w:rsidP="005B76D6">
      <w:pPr>
        <w:pStyle w:val="BTEMEASMCA"/>
        <w:rPr>
          <w:noProof w:val="0"/>
        </w:rPr>
      </w:pPr>
    </w:p>
    <w:p w14:paraId="3482DB2A" w14:textId="77777777" w:rsidR="005B76D6" w:rsidRPr="00156F90" w:rsidRDefault="005B76D6" w:rsidP="005B76D6">
      <w:pPr>
        <w:pStyle w:val="BTEMEASMCA"/>
        <w:rPr>
          <w:noProof w:val="0"/>
        </w:rPr>
      </w:pPr>
    </w:p>
    <w:p w14:paraId="1B1EBC57" w14:textId="77777777" w:rsidR="005B76D6" w:rsidRPr="00156F90" w:rsidRDefault="005B76D6" w:rsidP="005B76D6">
      <w:pPr>
        <w:pStyle w:val="PI-1labEMEASMCA"/>
      </w:pPr>
      <w:r w:rsidRPr="00156F90">
        <w:t>2.</w:t>
      </w:r>
      <w:r w:rsidRPr="00156F90">
        <w:tab/>
      </w:r>
      <w:r w:rsidR="00EC3C33" w:rsidRPr="00156F90">
        <w:t>REGISTRUOTOJO</w:t>
      </w:r>
      <w:r w:rsidRPr="00156F90">
        <w:t xml:space="preserve"> PAVADINIMAS</w:t>
      </w:r>
    </w:p>
    <w:p w14:paraId="052C2688" w14:textId="77777777" w:rsidR="005B76D6" w:rsidRPr="00156F90" w:rsidRDefault="005B76D6" w:rsidP="005B76D6">
      <w:pPr>
        <w:pStyle w:val="BTEMEASMCA"/>
        <w:rPr>
          <w:noProof w:val="0"/>
        </w:rPr>
      </w:pPr>
    </w:p>
    <w:p w14:paraId="09CEE97B" w14:textId="77777777" w:rsidR="005B76D6" w:rsidRPr="00156F90" w:rsidRDefault="0047125A" w:rsidP="005B76D6">
      <w:pPr>
        <w:rPr>
          <w:sz w:val="22"/>
          <w:szCs w:val="22"/>
          <w:lang w:val="lt-LT"/>
        </w:rPr>
      </w:pPr>
      <w:proofErr w:type="spellStart"/>
      <w:r>
        <w:rPr>
          <w:sz w:val="22"/>
          <w:szCs w:val="22"/>
          <w:lang w:val="lt-LT"/>
        </w:rPr>
        <w:t>Teva</w:t>
      </w:r>
      <w:proofErr w:type="spellEnd"/>
      <w:r>
        <w:rPr>
          <w:sz w:val="22"/>
          <w:szCs w:val="22"/>
          <w:lang w:val="lt-LT"/>
        </w:rPr>
        <w:t xml:space="preserve"> B.V.</w:t>
      </w:r>
      <w:r w:rsidR="005B76D6" w:rsidRPr="00156F90">
        <w:rPr>
          <w:sz w:val="22"/>
          <w:szCs w:val="22"/>
          <w:lang w:val="lt-LT"/>
        </w:rPr>
        <w:t xml:space="preserve"> </w:t>
      </w:r>
    </w:p>
    <w:p w14:paraId="61DFBE64" w14:textId="77777777" w:rsidR="005B76D6" w:rsidRPr="00156F90" w:rsidRDefault="005B76D6" w:rsidP="005B76D6">
      <w:pPr>
        <w:pStyle w:val="BTEMEASMCA"/>
        <w:rPr>
          <w:noProof w:val="0"/>
        </w:rPr>
      </w:pPr>
    </w:p>
    <w:p w14:paraId="5F97F0B2" w14:textId="77777777" w:rsidR="005B76D6" w:rsidRPr="00156F90" w:rsidRDefault="005B76D6" w:rsidP="005B76D6">
      <w:pPr>
        <w:pStyle w:val="BTEMEASMCA"/>
        <w:rPr>
          <w:noProof w:val="0"/>
        </w:rPr>
      </w:pPr>
    </w:p>
    <w:p w14:paraId="62F9CBDB" w14:textId="77777777" w:rsidR="005B76D6" w:rsidRPr="00156F90" w:rsidRDefault="005B76D6" w:rsidP="005B76D6">
      <w:pPr>
        <w:pStyle w:val="PI-1labEMEASMCA"/>
      </w:pPr>
      <w:r w:rsidRPr="00156F90">
        <w:t>3.</w:t>
      </w:r>
      <w:r w:rsidRPr="00156F90">
        <w:tab/>
        <w:t>TINKAMUMO LAIKAS</w:t>
      </w:r>
    </w:p>
    <w:p w14:paraId="240E7FAE" w14:textId="77777777" w:rsidR="005B76D6" w:rsidRPr="00156F90" w:rsidRDefault="005B76D6" w:rsidP="005B76D6">
      <w:pPr>
        <w:pStyle w:val="BTEMEASMCA"/>
        <w:rPr>
          <w:noProof w:val="0"/>
        </w:rPr>
      </w:pPr>
    </w:p>
    <w:p w14:paraId="5B44F7FF" w14:textId="77777777" w:rsidR="005B76D6" w:rsidRPr="00156F90" w:rsidRDefault="005B76D6" w:rsidP="005B76D6">
      <w:pPr>
        <w:pStyle w:val="BTEMEASMCA"/>
        <w:rPr>
          <w:noProof w:val="0"/>
        </w:rPr>
      </w:pPr>
      <w:r w:rsidRPr="00156F90">
        <w:rPr>
          <w:noProof w:val="0"/>
          <w:shd w:val="clear" w:color="auto" w:fill="CCCCCC"/>
        </w:rPr>
        <w:t>EXP</w:t>
      </w:r>
      <w:r w:rsidRPr="00156F90">
        <w:rPr>
          <w:noProof w:val="0"/>
        </w:rPr>
        <w:t>{mm/MMMM}</w:t>
      </w:r>
    </w:p>
    <w:p w14:paraId="7FEADDE8" w14:textId="77777777" w:rsidR="005B76D6" w:rsidRPr="00156F90" w:rsidRDefault="005B76D6" w:rsidP="005B76D6">
      <w:pPr>
        <w:pStyle w:val="BTEMEASMCA"/>
        <w:rPr>
          <w:noProof w:val="0"/>
        </w:rPr>
      </w:pPr>
    </w:p>
    <w:p w14:paraId="704FF92D" w14:textId="77777777" w:rsidR="005B76D6" w:rsidRPr="00156F90" w:rsidRDefault="005B76D6" w:rsidP="005B76D6">
      <w:pPr>
        <w:pStyle w:val="BTEMEASMCA"/>
        <w:rPr>
          <w:noProof w:val="0"/>
        </w:rPr>
      </w:pPr>
    </w:p>
    <w:p w14:paraId="471722C4" w14:textId="77777777" w:rsidR="005B76D6" w:rsidRPr="00156F90" w:rsidRDefault="005B76D6" w:rsidP="005B76D6">
      <w:pPr>
        <w:pStyle w:val="PI-1labEMEASMCA"/>
      </w:pPr>
      <w:r w:rsidRPr="00156F90">
        <w:t>4.</w:t>
      </w:r>
      <w:r w:rsidRPr="00156F90">
        <w:tab/>
        <w:t>SERIJOS NUMERIS</w:t>
      </w:r>
    </w:p>
    <w:p w14:paraId="5D9D96F0" w14:textId="77777777" w:rsidR="005B76D6" w:rsidRPr="00156F90" w:rsidRDefault="005B76D6" w:rsidP="005B76D6">
      <w:pPr>
        <w:pStyle w:val="BTEMEASMCA"/>
        <w:rPr>
          <w:noProof w:val="0"/>
        </w:rPr>
      </w:pPr>
    </w:p>
    <w:p w14:paraId="01B457F2" w14:textId="77777777" w:rsidR="005B76D6" w:rsidRPr="00156F90" w:rsidRDefault="005B76D6" w:rsidP="005B76D6">
      <w:pPr>
        <w:pStyle w:val="BTEMEASMCA"/>
        <w:rPr>
          <w:noProof w:val="0"/>
        </w:rPr>
      </w:pPr>
      <w:r w:rsidRPr="00156F90">
        <w:rPr>
          <w:noProof w:val="0"/>
          <w:shd w:val="clear" w:color="auto" w:fill="CCCCCC"/>
        </w:rPr>
        <w:t>Lot</w:t>
      </w:r>
      <w:r w:rsidRPr="00156F90">
        <w:rPr>
          <w:noProof w:val="0"/>
        </w:rPr>
        <w:t xml:space="preserve"> {Serija}</w:t>
      </w:r>
    </w:p>
    <w:p w14:paraId="7E9EA1D2" w14:textId="77777777" w:rsidR="005B76D6" w:rsidRPr="00156F90" w:rsidRDefault="005B76D6" w:rsidP="005B76D6">
      <w:pPr>
        <w:pStyle w:val="BTEMEASMCA"/>
        <w:rPr>
          <w:noProof w:val="0"/>
        </w:rPr>
      </w:pPr>
    </w:p>
    <w:p w14:paraId="26B2FD5D" w14:textId="77777777" w:rsidR="005B76D6" w:rsidRPr="00156F90" w:rsidRDefault="005B76D6" w:rsidP="005B76D6">
      <w:pPr>
        <w:pStyle w:val="BTEMEASMCA"/>
        <w:rPr>
          <w:noProof w:val="0"/>
        </w:rPr>
      </w:pPr>
    </w:p>
    <w:p w14:paraId="3BAE9DF2" w14:textId="77777777" w:rsidR="005B76D6" w:rsidRPr="00156F90" w:rsidRDefault="005B76D6" w:rsidP="005B76D6">
      <w:pPr>
        <w:pStyle w:val="PI-1labEMEASMCA"/>
      </w:pPr>
      <w:r w:rsidRPr="00156F90">
        <w:t>5.</w:t>
      </w:r>
      <w:r w:rsidRPr="00156F90">
        <w:tab/>
        <w:t>KITA</w:t>
      </w:r>
    </w:p>
    <w:p w14:paraId="34EE197E" w14:textId="77777777" w:rsidR="005B76D6" w:rsidRPr="00156F90" w:rsidRDefault="005B76D6" w:rsidP="005B76D6">
      <w:pPr>
        <w:pStyle w:val="BTEMEASMCA"/>
        <w:rPr>
          <w:noProof w:val="0"/>
        </w:rPr>
      </w:pPr>
    </w:p>
    <w:p w14:paraId="2D54C2AD" w14:textId="77777777" w:rsidR="005B76D6" w:rsidRPr="00156F90" w:rsidRDefault="005B76D6" w:rsidP="005B76D6">
      <w:pPr>
        <w:pStyle w:val="BTEMEASMCA"/>
        <w:rPr>
          <w:noProof w:val="0"/>
        </w:rPr>
      </w:pPr>
    </w:p>
    <w:p w14:paraId="27BD40C3" w14:textId="77777777" w:rsidR="005B76D6" w:rsidRPr="00156F90" w:rsidRDefault="005B76D6" w:rsidP="005B76D6">
      <w:pPr>
        <w:pStyle w:val="BTEMEASMCA"/>
        <w:rPr>
          <w:noProof w:val="0"/>
        </w:rPr>
      </w:pPr>
    </w:p>
    <w:p w14:paraId="226A517B" w14:textId="77777777" w:rsidR="005B76D6" w:rsidRPr="00156F90" w:rsidRDefault="005B76D6" w:rsidP="005B76D6">
      <w:pPr>
        <w:pStyle w:val="BTEMEASMCA"/>
        <w:rPr>
          <w:noProof w:val="0"/>
        </w:rPr>
      </w:pPr>
    </w:p>
    <w:p w14:paraId="63C4B0F3" w14:textId="77777777" w:rsidR="005B76D6" w:rsidRPr="00156F90" w:rsidRDefault="005B76D6" w:rsidP="005B76D6">
      <w:pPr>
        <w:pStyle w:val="BTEMEASMCA"/>
        <w:rPr>
          <w:noProof w:val="0"/>
        </w:rPr>
      </w:pPr>
    </w:p>
    <w:p w14:paraId="0BC54F3E" w14:textId="77777777" w:rsidR="005B76D6" w:rsidRPr="00156F90" w:rsidRDefault="005B76D6" w:rsidP="005B76D6">
      <w:pPr>
        <w:pStyle w:val="BTEMEASMCA"/>
        <w:rPr>
          <w:noProof w:val="0"/>
        </w:rPr>
      </w:pPr>
    </w:p>
    <w:p w14:paraId="2B7DC5C2" w14:textId="77777777" w:rsidR="005B76D6" w:rsidRPr="00156F90" w:rsidRDefault="005B76D6" w:rsidP="005B76D6">
      <w:pPr>
        <w:spacing w:after="200" w:line="276" w:lineRule="auto"/>
        <w:rPr>
          <w:b/>
          <w:caps/>
          <w:sz w:val="22"/>
          <w:szCs w:val="22"/>
          <w:lang w:val="lt-LT"/>
        </w:rPr>
      </w:pPr>
      <w:r w:rsidRPr="00156F90">
        <w:rPr>
          <w:sz w:val="22"/>
          <w:szCs w:val="22"/>
          <w:lang w:val="lt-LT"/>
        </w:rPr>
        <w:br w:type="page"/>
      </w:r>
    </w:p>
    <w:p w14:paraId="13185ADA" w14:textId="77777777" w:rsidR="009338C0" w:rsidRPr="00156F90" w:rsidRDefault="009338C0" w:rsidP="009338C0">
      <w:pPr>
        <w:pStyle w:val="TTEMEASMCA"/>
        <w:rPr>
          <w:lang w:val="lt-LT"/>
        </w:rPr>
      </w:pPr>
    </w:p>
    <w:p w14:paraId="28621997" w14:textId="77777777" w:rsidR="009338C0" w:rsidRPr="00156F90" w:rsidRDefault="009338C0" w:rsidP="009338C0">
      <w:pPr>
        <w:pStyle w:val="TTEMEASMCA"/>
        <w:rPr>
          <w:lang w:val="lt-LT"/>
        </w:rPr>
      </w:pPr>
    </w:p>
    <w:p w14:paraId="567C78C4" w14:textId="77777777" w:rsidR="009338C0" w:rsidRPr="00156F90" w:rsidRDefault="009338C0" w:rsidP="009338C0">
      <w:pPr>
        <w:pStyle w:val="TTEMEASMCA"/>
        <w:rPr>
          <w:lang w:val="lt-LT"/>
        </w:rPr>
      </w:pPr>
    </w:p>
    <w:p w14:paraId="0031D8EA" w14:textId="77777777" w:rsidR="009338C0" w:rsidRPr="00156F90" w:rsidRDefault="009338C0" w:rsidP="009338C0">
      <w:pPr>
        <w:pStyle w:val="TTEMEASMCA"/>
        <w:rPr>
          <w:lang w:val="lt-LT"/>
        </w:rPr>
      </w:pPr>
    </w:p>
    <w:p w14:paraId="135B3717" w14:textId="77777777" w:rsidR="009338C0" w:rsidRPr="00156F90" w:rsidRDefault="009338C0" w:rsidP="009338C0">
      <w:pPr>
        <w:pStyle w:val="TTEMEASMCA"/>
        <w:rPr>
          <w:lang w:val="lt-LT"/>
        </w:rPr>
      </w:pPr>
    </w:p>
    <w:p w14:paraId="2D5D3C08" w14:textId="77777777" w:rsidR="009338C0" w:rsidRPr="00156F90" w:rsidRDefault="009338C0" w:rsidP="009338C0">
      <w:pPr>
        <w:pStyle w:val="TTEMEASMCA"/>
        <w:rPr>
          <w:lang w:val="lt-LT"/>
        </w:rPr>
      </w:pPr>
    </w:p>
    <w:p w14:paraId="6CD4DC78" w14:textId="77777777" w:rsidR="009338C0" w:rsidRPr="00156F90" w:rsidRDefault="009338C0" w:rsidP="009338C0">
      <w:pPr>
        <w:pStyle w:val="TTEMEASMCA"/>
        <w:rPr>
          <w:lang w:val="lt-LT"/>
        </w:rPr>
      </w:pPr>
    </w:p>
    <w:p w14:paraId="3D1AEAA5" w14:textId="77777777" w:rsidR="009338C0" w:rsidRPr="00156F90" w:rsidRDefault="009338C0" w:rsidP="009338C0">
      <w:pPr>
        <w:pStyle w:val="TTEMEASMCA"/>
        <w:rPr>
          <w:lang w:val="lt-LT"/>
        </w:rPr>
      </w:pPr>
    </w:p>
    <w:p w14:paraId="4CA889F1" w14:textId="77777777" w:rsidR="009338C0" w:rsidRPr="00156F90" w:rsidRDefault="009338C0" w:rsidP="009338C0">
      <w:pPr>
        <w:pStyle w:val="TTEMEASMCA"/>
        <w:rPr>
          <w:lang w:val="lt-LT"/>
        </w:rPr>
      </w:pPr>
    </w:p>
    <w:p w14:paraId="78C0BFC2" w14:textId="77777777" w:rsidR="009338C0" w:rsidRPr="00156F90" w:rsidRDefault="009338C0" w:rsidP="009338C0">
      <w:pPr>
        <w:pStyle w:val="TTEMEASMCA"/>
        <w:rPr>
          <w:lang w:val="lt-LT"/>
        </w:rPr>
      </w:pPr>
    </w:p>
    <w:p w14:paraId="1589742F" w14:textId="77777777" w:rsidR="009338C0" w:rsidRPr="00156F90" w:rsidRDefault="009338C0" w:rsidP="009338C0">
      <w:pPr>
        <w:pStyle w:val="TTEMEASMCA"/>
        <w:rPr>
          <w:lang w:val="lt-LT"/>
        </w:rPr>
      </w:pPr>
    </w:p>
    <w:p w14:paraId="553AE88B" w14:textId="77777777" w:rsidR="009338C0" w:rsidRPr="00156F90" w:rsidRDefault="009338C0" w:rsidP="009338C0">
      <w:pPr>
        <w:pStyle w:val="TTEMEASMCA"/>
        <w:rPr>
          <w:lang w:val="lt-LT"/>
        </w:rPr>
      </w:pPr>
    </w:p>
    <w:p w14:paraId="4FF8028C" w14:textId="77777777" w:rsidR="009338C0" w:rsidRPr="00156F90" w:rsidRDefault="009338C0" w:rsidP="009338C0">
      <w:pPr>
        <w:pStyle w:val="TTEMEASMCA"/>
        <w:rPr>
          <w:lang w:val="lt-LT"/>
        </w:rPr>
      </w:pPr>
    </w:p>
    <w:p w14:paraId="78869DD5" w14:textId="77777777" w:rsidR="009338C0" w:rsidRPr="00156F90" w:rsidRDefault="009338C0" w:rsidP="009338C0">
      <w:pPr>
        <w:pStyle w:val="TTEMEASMCA"/>
        <w:rPr>
          <w:lang w:val="lt-LT"/>
        </w:rPr>
      </w:pPr>
    </w:p>
    <w:p w14:paraId="5F61E093" w14:textId="77777777" w:rsidR="009338C0" w:rsidRPr="00156F90" w:rsidRDefault="009338C0" w:rsidP="009338C0">
      <w:pPr>
        <w:pStyle w:val="TTEMEASMCA"/>
        <w:rPr>
          <w:lang w:val="lt-LT"/>
        </w:rPr>
      </w:pPr>
    </w:p>
    <w:p w14:paraId="48F14C55" w14:textId="77777777" w:rsidR="009338C0" w:rsidRPr="00156F90" w:rsidRDefault="009338C0" w:rsidP="009338C0">
      <w:pPr>
        <w:pStyle w:val="TTEMEASMCA"/>
        <w:rPr>
          <w:lang w:val="lt-LT"/>
        </w:rPr>
      </w:pPr>
    </w:p>
    <w:p w14:paraId="6C0A260D" w14:textId="77777777" w:rsidR="001C53E7" w:rsidRPr="00156F90" w:rsidRDefault="001C53E7" w:rsidP="009338C0">
      <w:pPr>
        <w:pStyle w:val="TTEMEASMCA"/>
        <w:rPr>
          <w:lang w:val="lt-LT"/>
        </w:rPr>
      </w:pPr>
    </w:p>
    <w:p w14:paraId="5C62C45F" w14:textId="77777777" w:rsidR="001C53E7" w:rsidRPr="00156F90" w:rsidRDefault="001C53E7" w:rsidP="009338C0">
      <w:pPr>
        <w:pStyle w:val="TTEMEASMCA"/>
        <w:rPr>
          <w:lang w:val="lt-LT"/>
        </w:rPr>
      </w:pPr>
    </w:p>
    <w:p w14:paraId="54144FE5" w14:textId="77777777" w:rsidR="001C53E7" w:rsidRPr="00156F90" w:rsidRDefault="001C53E7" w:rsidP="009338C0">
      <w:pPr>
        <w:pStyle w:val="TTEMEASMCA"/>
        <w:rPr>
          <w:lang w:val="lt-LT"/>
        </w:rPr>
      </w:pPr>
    </w:p>
    <w:p w14:paraId="2A49E6CC" w14:textId="77777777" w:rsidR="001C53E7" w:rsidRPr="00156F90" w:rsidRDefault="001C53E7" w:rsidP="009338C0">
      <w:pPr>
        <w:pStyle w:val="TTEMEASMCA"/>
        <w:rPr>
          <w:lang w:val="lt-LT"/>
        </w:rPr>
      </w:pPr>
    </w:p>
    <w:p w14:paraId="7027FB72" w14:textId="77777777" w:rsidR="001C53E7" w:rsidRPr="00156F90" w:rsidRDefault="001C53E7" w:rsidP="009338C0">
      <w:pPr>
        <w:pStyle w:val="TTEMEASMCA"/>
        <w:rPr>
          <w:lang w:val="lt-LT"/>
        </w:rPr>
      </w:pPr>
    </w:p>
    <w:p w14:paraId="48E62E5D" w14:textId="77777777" w:rsidR="001C53E7" w:rsidRPr="00156F90" w:rsidRDefault="001C53E7" w:rsidP="009338C0">
      <w:pPr>
        <w:pStyle w:val="TTEMEASMCA"/>
        <w:rPr>
          <w:lang w:val="lt-LT"/>
        </w:rPr>
      </w:pPr>
    </w:p>
    <w:p w14:paraId="418D79A1" w14:textId="77777777" w:rsidR="009338C0" w:rsidRPr="00156F90" w:rsidRDefault="009338C0" w:rsidP="009338C0">
      <w:pPr>
        <w:pStyle w:val="TTEMEASMCA"/>
        <w:rPr>
          <w:lang w:val="lt-LT"/>
        </w:rPr>
      </w:pPr>
      <w:r w:rsidRPr="00156F90">
        <w:rPr>
          <w:lang w:val="lt-LT"/>
        </w:rPr>
        <w:t>B. PAKUOTĖS LAPELIS</w:t>
      </w:r>
      <w:bookmarkEnd w:id="61"/>
      <w:bookmarkEnd w:id="62"/>
    </w:p>
    <w:p w14:paraId="6B7FF924" w14:textId="77777777" w:rsidR="009338C0" w:rsidRPr="00156F90" w:rsidRDefault="009338C0" w:rsidP="009338C0">
      <w:pPr>
        <w:pStyle w:val="TTEMEASMCA"/>
        <w:rPr>
          <w:lang w:val="lt-LT"/>
        </w:rPr>
      </w:pPr>
      <w:r w:rsidRPr="00156F90">
        <w:rPr>
          <w:lang w:val="lt-LT"/>
        </w:rPr>
        <w:br w:type="page"/>
      </w:r>
      <w:bookmarkStart w:id="71" w:name="_Toc129243138"/>
      <w:bookmarkStart w:id="72" w:name="_Toc129243263"/>
      <w:r w:rsidR="00B94197" w:rsidRPr="00156F90">
        <w:rPr>
          <w:caps w:val="0"/>
          <w:lang w:val="lt-LT"/>
        </w:rPr>
        <w:lastRenderedPageBreak/>
        <w:t>Pakuotės lapelis</w:t>
      </w:r>
      <w:r w:rsidRPr="00156F90">
        <w:rPr>
          <w:lang w:val="lt-LT"/>
        </w:rPr>
        <w:t xml:space="preserve">: </w:t>
      </w:r>
      <w:bookmarkEnd w:id="71"/>
      <w:bookmarkEnd w:id="72"/>
      <w:r w:rsidR="00B94197" w:rsidRPr="00156F90">
        <w:rPr>
          <w:caps w:val="0"/>
          <w:lang w:val="lt-LT"/>
        </w:rPr>
        <w:t>informacija vartotojui</w:t>
      </w:r>
    </w:p>
    <w:p w14:paraId="2785CA3F" w14:textId="77777777" w:rsidR="009338C0" w:rsidRPr="00156F90" w:rsidRDefault="009338C0" w:rsidP="009338C0">
      <w:pPr>
        <w:pStyle w:val="BTEMEASMCA"/>
        <w:rPr>
          <w:noProof w:val="0"/>
        </w:rPr>
      </w:pPr>
    </w:p>
    <w:p w14:paraId="52ACA994" w14:textId="77777777" w:rsidR="009338C0" w:rsidRPr="00156F90" w:rsidRDefault="009338C0" w:rsidP="009338C0">
      <w:pPr>
        <w:pStyle w:val="BTbeEMEASMCA"/>
        <w:rPr>
          <w:b/>
          <w:bCs/>
        </w:rPr>
      </w:pPr>
      <w:r w:rsidRPr="00156F90">
        <w:rPr>
          <w:b/>
          <w:bCs/>
        </w:rPr>
        <w:t>Stoptussin 4 mg/100 mg tabletės</w:t>
      </w:r>
    </w:p>
    <w:p w14:paraId="44F272AD" w14:textId="77777777" w:rsidR="009338C0" w:rsidRPr="00156F90" w:rsidRDefault="009338C0" w:rsidP="009338C0">
      <w:pPr>
        <w:pStyle w:val="BTbeEMEASMCA"/>
        <w:rPr>
          <w:b/>
        </w:rPr>
      </w:pPr>
      <w:r w:rsidRPr="00156F90">
        <w:t>Butamirato divandenilio citratas/Gvajfenezinas</w:t>
      </w:r>
    </w:p>
    <w:p w14:paraId="24261D82" w14:textId="77777777" w:rsidR="009338C0" w:rsidRPr="00156F90" w:rsidRDefault="009338C0" w:rsidP="009338C0">
      <w:pPr>
        <w:pStyle w:val="BTEMEASMCA"/>
        <w:rPr>
          <w:noProof w:val="0"/>
        </w:rPr>
      </w:pPr>
    </w:p>
    <w:p w14:paraId="6546C2B7" w14:textId="77777777" w:rsidR="009338C0" w:rsidRPr="00156F90" w:rsidRDefault="009338C0" w:rsidP="009338C0">
      <w:pPr>
        <w:pStyle w:val="BTbEMEASMCA"/>
        <w:rPr>
          <w:noProof w:val="0"/>
        </w:rPr>
      </w:pPr>
      <w:r w:rsidRPr="00156F90">
        <w:rPr>
          <w:noProof w:val="0"/>
        </w:rPr>
        <w:t xml:space="preserve">Atidžiai perskaitykite visą šį lapelį, </w:t>
      </w:r>
      <w:r w:rsidR="00B94197" w:rsidRPr="00156F90">
        <w:t>prieš pradėdami vartoti šį vaistą,</w:t>
      </w:r>
      <w:r w:rsidR="00B94197" w:rsidRPr="00156F90">
        <w:rPr>
          <w:b w:val="0"/>
        </w:rPr>
        <w:t xml:space="preserve"> </w:t>
      </w:r>
      <w:r w:rsidRPr="00156F90">
        <w:rPr>
          <w:noProof w:val="0"/>
        </w:rPr>
        <w:t>nes jame pateikiama Jums svarbi informacija.</w:t>
      </w:r>
    </w:p>
    <w:p w14:paraId="66A8D30D" w14:textId="77777777" w:rsidR="009338C0" w:rsidRPr="00156F90" w:rsidRDefault="00B94197" w:rsidP="009338C0">
      <w:pPr>
        <w:pStyle w:val="BTEMEASMCA"/>
        <w:rPr>
          <w:noProof w:val="0"/>
        </w:rPr>
      </w:pPr>
      <w:r w:rsidRPr="00156F90">
        <w:t>Visada vartokite šį vaistą tiksliai kaip aprašyta šiame lapelyje arba kaip nurodė gydytojas arba vaistininkas.</w:t>
      </w:r>
    </w:p>
    <w:p w14:paraId="75B57B20" w14:textId="77777777" w:rsidR="009338C0" w:rsidRPr="00156F90" w:rsidRDefault="009338C0" w:rsidP="00C474FB">
      <w:pPr>
        <w:pStyle w:val="BT-EMEASMCA"/>
        <w:tabs>
          <w:tab w:val="clear" w:pos="720"/>
        </w:tabs>
        <w:ind w:left="567" w:hanging="567"/>
      </w:pPr>
      <w:r w:rsidRPr="00156F90">
        <w:t>Neišmeskite šio lapelio, nes vėl gali prireikti jį perskaityti.</w:t>
      </w:r>
    </w:p>
    <w:p w14:paraId="4E417FEC" w14:textId="77777777" w:rsidR="009338C0" w:rsidRPr="00156F90" w:rsidRDefault="009338C0" w:rsidP="00C474FB">
      <w:pPr>
        <w:pStyle w:val="BT-EMEASMCA"/>
        <w:tabs>
          <w:tab w:val="clear" w:pos="720"/>
        </w:tabs>
        <w:ind w:left="567" w:hanging="567"/>
      </w:pPr>
      <w:r w:rsidRPr="00156F90">
        <w:t>Jeigu norite sužinoti daugiau arba pasitarti, kreipkitės į vaistininką.</w:t>
      </w:r>
    </w:p>
    <w:p w14:paraId="41D55FF8" w14:textId="77777777" w:rsidR="00B94197" w:rsidRPr="00156F90" w:rsidRDefault="00B94197" w:rsidP="00C474FB">
      <w:pPr>
        <w:pStyle w:val="BT-EMEASMCA"/>
        <w:tabs>
          <w:tab w:val="clear" w:pos="720"/>
        </w:tabs>
        <w:ind w:left="567" w:hanging="567"/>
      </w:pPr>
      <w:r w:rsidRPr="00156F90">
        <w:t>Jeigu pasireiškė šalutinis poveikis (net jeigu jis šiame lapelyje nenurodytas), kreipkitės į gydytoją arba vaistininką.</w:t>
      </w:r>
      <w:r w:rsidR="005103F1" w:rsidRPr="00156F90">
        <w:t xml:space="preserve"> Žr. 4 skyrių.</w:t>
      </w:r>
    </w:p>
    <w:p w14:paraId="31CF81C4" w14:textId="77777777" w:rsidR="009338C0" w:rsidRPr="00156F90" w:rsidRDefault="009338C0" w:rsidP="00C474FB">
      <w:pPr>
        <w:pStyle w:val="BT-EMEASMCA"/>
        <w:tabs>
          <w:tab w:val="clear" w:pos="720"/>
        </w:tabs>
        <w:ind w:left="567" w:hanging="567"/>
      </w:pPr>
      <w:r w:rsidRPr="00156F90">
        <w:t xml:space="preserve">Jeigu per 3 </w:t>
      </w:r>
      <w:r w:rsidR="00B94197" w:rsidRPr="00156F90">
        <w:t>dienas Jūsų savijauta nepagerėjo arba net pablogėjo</w:t>
      </w:r>
      <w:r w:rsidRPr="00156F90">
        <w:t>, kreipkitės į gydytoją.</w:t>
      </w:r>
    </w:p>
    <w:p w14:paraId="00B1F96C" w14:textId="77777777" w:rsidR="009338C0" w:rsidRPr="00156F90" w:rsidRDefault="009338C0" w:rsidP="009338C0">
      <w:pPr>
        <w:pStyle w:val="BTEMEASMCA"/>
        <w:rPr>
          <w:noProof w:val="0"/>
        </w:rPr>
      </w:pPr>
    </w:p>
    <w:p w14:paraId="46BA6712" w14:textId="77777777" w:rsidR="009338C0" w:rsidRPr="00156F90" w:rsidRDefault="009338C0" w:rsidP="009338C0">
      <w:pPr>
        <w:pStyle w:val="BTEMEASMCA"/>
        <w:rPr>
          <w:noProof w:val="0"/>
        </w:rPr>
      </w:pPr>
    </w:p>
    <w:p w14:paraId="7810F846" w14:textId="77777777" w:rsidR="009338C0" w:rsidRPr="00156F90" w:rsidRDefault="009E2439" w:rsidP="009338C0">
      <w:pPr>
        <w:pStyle w:val="BTbEMEASMCA"/>
        <w:rPr>
          <w:noProof w:val="0"/>
        </w:rPr>
      </w:pPr>
      <w:r w:rsidRPr="00156F90">
        <w:rPr>
          <w:noProof w:val="0"/>
        </w:rPr>
        <w:t>Apie ką rašoma šiame lapelyje?</w:t>
      </w:r>
    </w:p>
    <w:p w14:paraId="3E119FD3" w14:textId="77777777" w:rsidR="009338C0" w:rsidRPr="00156F90" w:rsidRDefault="009338C0" w:rsidP="009338C0">
      <w:pPr>
        <w:pStyle w:val="BTEMEASMCA"/>
        <w:tabs>
          <w:tab w:val="left" w:pos="720"/>
        </w:tabs>
        <w:rPr>
          <w:noProof w:val="0"/>
        </w:rPr>
      </w:pPr>
      <w:r w:rsidRPr="00156F90">
        <w:rPr>
          <w:noProof w:val="0"/>
        </w:rPr>
        <w:t>1.</w:t>
      </w:r>
      <w:r w:rsidRPr="00156F90">
        <w:rPr>
          <w:noProof w:val="0"/>
        </w:rPr>
        <w:tab/>
        <w:t xml:space="preserve">Kas yra </w:t>
      </w:r>
      <w:r w:rsidRPr="00156F90">
        <w:rPr>
          <w:bCs/>
        </w:rPr>
        <w:t>Stoptussin</w:t>
      </w:r>
      <w:r w:rsidRPr="00156F90">
        <w:rPr>
          <w:noProof w:val="0"/>
        </w:rPr>
        <w:t xml:space="preserve"> ir kam jis vartojamas</w:t>
      </w:r>
    </w:p>
    <w:p w14:paraId="452D2803" w14:textId="77777777" w:rsidR="009338C0" w:rsidRPr="00156F90" w:rsidRDefault="009338C0" w:rsidP="009338C0">
      <w:pPr>
        <w:pStyle w:val="BTEMEASMCA"/>
        <w:tabs>
          <w:tab w:val="left" w:pos="720"/>
        </w:tabs>
        <w:rPr>
          <w:noProof w:val="0"/>
        </w:rPr>
      </w:pPr>
      <w:r w:rsidRPr="00156F90">
        <w:rPr>
          <w:noProof w:val="0"/>
        </w:rPr>
        <w:t>2.</w:t>
      </w:r>
      <w:r w:rsidRPr="00156F90">
        <w:rPr>
          <w:noProof w:val="0"/>
        </w:rPr>
        <w:tab/>
        <w:t xml:space="preserve">Kas žinotina prieš vartojant </w:t>
      </w:r>
      <w:r w:rsidRPr="00156F90">
        <w:rPr>
          <w:bCs/>
        </w:rPr>
        <w:t>Stoptussin</w:t>
      </w:r>
    </w:p>
    <w:p w14:paraId="7064C411" w14:textId="77777777" w:rsidR="009338C0" w:rsidRPr="00156F90" w:rsidRDefault="009338C0" w:rsidP="009338C0">
      <w:pPr>
        <w:pStyle w:val="BTEMEASMCA"/>
        <w:tabs>
          <w:tab w:val="left" w:pos="720"/>
        </w:tabs>
        <w:rPr>
          <w:noProof w:val="0"/>
        </w:rPr>
      </w:pPr>
      <w:r w:rsidRPr="00156F90">
        <w:rPr>
          <w:noProof w:val="0"/>
        </w:rPr>
        <w:t>3.</w:t>
      </w:r>
      <w:r w:rsidRPr="00156F90">
        <w:rPr>
          <w:noProof w:val="0"/>
        </w:rPr>
        <w:tab/>
        <w:t xml:space="preserve">Kaip vartoti </w:t>
      </w:r>
      <w:r w:rsidRPr="00156F90">
        <w:rPr>
          <w:bCs/>
        </w:rPr>
        <w:t>Stoptussin</w:t>
      </w:r>
    </w:p>
    <w:p w14:paraId="64C2BD3B" w14:textId="77777777" w:rsidR="009338C0" w:rsidRPr="00156F90" w:rsidRDefault="009338C0" w:rsidP="009338C0">
      <w:pPr>
        <w:pStyle w:val="BTEMEASMCA"/>
        <w:tabs>
          <w:tab w:val="left" w:pos="720"/>
        </w:tabs>
        <w:rPr>
          <w:noProof w:val="0"/>
        </w:rPr>
      </w:pPr>
      <w:r w:rsidRPr="00156F90">
        <w:rPr>
          <w:noProof w:val="0"/>
        </w:rPr>
        <w:t>4.</w:t>
      </w:r>
      <w:r w:rsidRPr="00156F90">
        <w:rPr>
          <w:noProof w:val="0"/>
        </w:rPr>
        <w:tab/>
        <w:t>Galimas šalutinis poveikis</w:t>
      </w:r>
    </w:p>
    <w:p w14:paraId="1DE2606B" w14:textId="77777777" w:rsidR="009338C0" w:rsidRPr="00156F90" w:rsidRDefault="009338C0" w:rsidP="009338C0">
      <w:pPr>
        <w:pStyle w:val="BTEMEASMCA"/>
        <w:tabs>
          <w:tab w:val="left" w:pos="720"/>
        </w:tabs>
        <w:rPr>
          <w:noProof w:val="0"/>
        </w:rPr>
      </w:pPr>
      <w:r w:rsidRPr="00156F90">
        <w:rPr>
          <w:noProof w:val="0"/>
        </w:rPr>
        <w:t>5.</w:t>
      </w:r>
      <w:r w:rsidRPr="00156F90">
        <w:rPr>
          <w:noProof w:val="0"/>
        </w:rPr>
        <w:tab/>
        <w:t xml:space="preserve">Kaip laikyti </w:t>
      </w:r>
      <w:r w:rsidRPr="00156F90">
        <w:rPr>
          <w:bCs/>
        </w:rPr>
        <w:t>Stoptussin</w:t>
      </w:r>
    </w:p>
    <w:p w14:paraId="1099B680" w14:textId="77777777" w:rsidR="009338C0" w:rsidRPr="00156F90" w:rsidRDefault="009338C0" w:rsidP="009338C0">
      <w:pPr>
        <w:pStyle w:val="BTEMEASMCA"/>
        <w:tabs>
          <w:tab w:val="left" w:pos="720"/>
        </w:tabs>
        <w:rPr>
          <w:noProof w:val="0"/>
        </w:rPr>
      </w:pPr>
      <w:r w:rsidRPr="00156F90">
        <w:rPr>
          <w:noProof w:val="0"/>
        </w:rPr>
        <w:t>6.</w:t>
      </w:r>
      <w:r w:rsidRPr="00156F90">
        <w:rPr>
          <w:noProof w:val="0"/>
        </w:rPr>
        <w:tab/>
      </w:r>
      <w:r w:rsidR="009E2439" w:rsidRPr="00156F90">
        <w:rPr>
          <w:noProof w:val="0"/>
        </w:rPr>
        <w:t>Pakuotės turinys ir k</w:t>
      </w:r>
      <w:r w:rsidRPr="00156F90">
        <w:rPr>
          <w:noProof w:val="0"/>
        </w:rPr>
        <w:t>ita informacija</w:t>
      </w:r>
    </w:p>
    <w:p w14:paraId="73FB06DE" w14:textId="77777777" w:rsidR="009338C0" w:rsidRPr="00156F90" w:rsidRDefault="009338C0" w:rsidP="009338C0">
      <w:pPr>
        <w:pStyle w:val="BTEMEASMCA"/>
        <w:rPr>
          <w:noProof w:val="0"/>
        </w:rPr>
      </w:pPr>
    </w:p>
    <w:p w14:paraId="00435F99" w14:textId="77777777" w:rsidR="009338C0" w:rsidRPr="00156F90" w:rsidRDefault="009338C0" w:rsidP="009338C0">
      <w:pPr>
        <w:pStyle w:val="BTEMEASMCA"/>
        <w:rPr>
          <w:noProof w:val="0"/>
        </w:rPr>
      </w:pPr>
    </w:p>
    <w:p w14:paraId="33B72841" w14:textId="77777777" w:rsidR="009338C0" w:rsidRPr="00156F90" w:rsidRDefault="009338C0" w:rsidP="009338C0">
      <w:pPr>
        <w:pStyle w:val="PI-1EMEASMCA"/>
      </w:pPr>
      <w:bookmarkStart w:id="73" w:name="_Toc129243139"/>
      <w:bookmarkStart w:id="74" w:name="_Toc129243264"/>
      <w:r w:rsidRPr="00156F90">
        <w:t>1.</w:t>
      </w:r>
      <w:r w:rsidRPr="00156F90">
        <w:tab/>
      </w:r>
      <w:bookmarkEnd w:id="73"/>
      <w:bookmarkEnd w:id="74"/>
      <w:r w:rsidR="009E2439" w:rsidRPr="00156F90">
        <w:t xml:space="preserve">Kas yra </w:t>
      </w:r>
      <w:proofErr w:type="spellStart"/>
      <w:r w:rsidR="009E2439" w:rsidRPr="00156F90">
        <w:t>Stoptussin</w:t>
      </w:r>
      <w:proofErr w:type="spellEnd"/>
      <w:r w:rsidR="009E2439" w:rsidRPr="00156F90">
        <w:t xml:space="preserve"> ir kam jis vartojamas</w:t>
      </w:r>
    </w:p>
    <w:p w14:paraId="14901DE2" w14:textId="77777777" w:rsidR="009338C0" w:rsidRPr="00156F90" w:rsidRDefault="009338C0" w:rsidP="009338C0">
      <w:pPr>
        <w:pStyle w:val="BTEMEASMCA"/>
        <w:rPr>
          <w:noProof w:val="0"/>
        </w:rPr>
      </w:pPr>
    </w:p>
    <w:p w14:paraId="77D727E9" w14:textId="77777777" w:rsidR="009338C0" w:rsidRPr="00156F90" w:rsidRDefault="009338C0" w:rsidP="009338C0">
      <w:pPr>
        <w:rPr>
          <w:sz w:val="22"/>
          <w:szCs w:val="22"/>
          <w:lang w:val="lt-LT"/>
        </w:rPr>
      </w:pPr>
      <w:proofErr w:type="spellStart"/>
      <w:r w:rsidRPr="00156F90">
        <w:rPr>
          <w:sz w:val="22"/>
          <w:szCs w:val="22"/>
          <w:lang w:val="lt-LT"/>
        </w:rPr>
        <w:t>Stoptussin</w:t>
      </w:r>
      <w:proofErr w:type="spellEnd"/>
      <w:r w:rsidRPr="00156F90">
        <w:rPr>
          <w:sz w:val="22"/>
          <w:szCs w:val="22"/>
          <w:lang w:val="lt-LT"/>
        </w:rPr>
        <w:t xml:space="preserve"> slopina sausą, dirginantį kosulį.</w:t>
      </w:r>
    </w:p>
    <w:p w14:paraId="14231A6C" w14:textId="77777777" w:rsidR="009338C0" w:rsidRPr="00156F90" w:rsidRDefault="009338C0" w:rsidP="009338C0">
      <w:pPr>
        <w:pStyle w:val="BTEMEASMCA"/>
        <w:rPr>
          <w:noProof w:val="0"/>
        </w:rPr>
      </w:pPr>
      <w:r w:rsidRPr="00156F90">
        <w:t>Stoptussin gydomi vyresni kaip 12 metų paaugliai ir suaugusieji.</w:t>
      </w:r>
    </w:p>
    <w:p w14:paraId="21B94F9E" w14:textId="77777777" w:rsidR="009338C0" w:rsidRPr="00156F90" w:rsidRDefault="009338C0" w:rsidP="009338C0">
      <w:pPr>
        <w:pStyle w:val="BTEMEASMCA"/>
        <w:rPr>
          <w:noProof w:val="0"/>
        </w:rPr>
      </w:pPr>
    </w:p>
    <w:p w14:paraId="5D302495" w14:textId="77777777" w:rsidR="009338C0" w:rsidRPr="00156F90" w:rsidRDefault="009338C0" w:rsidP="009338C0">
      <w:pPr>
        <w:pStyle w:val="BTEMEASMCA"/>
        <w:rPr>
          <w:noProof w:val="0"/>
        </w:rPr>
      </w:pPr>
    </w:p>
    <w:p w14:paraId="1AF84D36" w14:textId="77777777" w:rsidR="009338C0" w:rsidRPr="00156F90" w:rsidRDefault="009338C0" w:rsidP="009338C0">
      <w:pPr>
        <w:pStyle w:val="PI-1EMEASMCA"/>
      </w:pPr>
      <w:bookmarkStart w:id="75" w:name="_Toc129243140"/>
      <w:bookmarkStart w:id="76" w:name="_Toc129243265"/>
      <w:r w:rsidRPr="00156F90">
        <w:t>2.</w:t>
      </w:r>
      <w:r w:rsidRPr="00156F90">
        <w:tab/>
      </w:r>
      <w:bookmarkEnd w:id="75"/>
      <w:bookmarkEnd w:id="76"/>
      <w:r w:rsidR="009E2439" w:rsidRPr="00156F90">
        <w:t xml:space="preserve">Kas žinotina prieš vartojant </w:t>
      </w:r>
      <w:proofErr w:type="spellStart"/>
      <w:r w:rsidR="009E2439" w:rsidRPr="00156F90">
        <w:t>Stoptussin</w:t>
      </w:r>
      <w:proofErr w:type="spellEnd"/>
    </w:p>
    <w:p w14:paraId="42B6C55E" w14:textId="77777777" w:rsidR="009338C0" w:rsidRPr="00156F90" w:rsidRDefault="009338C0" w:rsidP="009338C0">
      <w:pPr>
        <w:pStyle w:val="BTEMEASMCA"/>
        <w:rPr>
          <w:noProof w:val="0"/>
        </w:rPr>
      </w:pPr>
    </w:p>
    <w:p w14:paraId="78BE7C30" w14:textId="77777777" w:rsidR="009338C0" w:rsidRPr="00156F90" w:rsidRDefault="009338C0" w:rsidP="009338C0">
      <w:pPr>
        <w:pStyle w:val="PI-3EMEASMCA"/>
      </w:pPr>
      <w:proofErr w:type="spellStart"/>
      <w:r w:rsidRPr="00156F90">
        <w:t>Stoptussin</w:t>
      </w:r>
      <w:proofErr w:type="spellEnd"/>
      <w:r w:rsidRPr="00156F90">
        <w:t xml:space="preserve"> vartoti negalima:</w:t>
      </w:r>
    </w:p>
    <w:p w14:paraId="3EAF43DC" w14:textId="77777777" w:rsidR="009338C0" w:rsidRPr="00156F90" w:rsidRDefault="009338C0" w:rsidP="009338C0">
      <w:pPr>
        <w:pStyle w:val="BT-EMEASMCA"/>
      </w:pPr>
      <w:r w:rsidRPr="00156F90">
        <w:t xml:space="preserve">jeigu yra alergija gvajfenezinui, butamirato citratui arba bet kuriai pagalbinei </w:t>
      </w:r>
      <w:r w:rsidR="009E2439" w:rsidRPr="00156F90">
        <w:t xml:space="preserve">šio vaisto </w:t>
      </w:r>
      <w:r w:rsidRPr="00156F90">
        <w:t>medžiagai</w:t>
      </w:r>
      <w:r w:rsidR="009E2439" w:rsidRPr="00156F90">
        <w:t xml:space="preserve">  (jos išvardytos 6 skyriuje)</w:t>
      </w:r>
      <w:r w:rsidRPr="00156F90">
        <w:t>;</w:t>
      </w:r>
    </w:p>
    <w:p w14:paraId="64CB23AA" w14:textId="77777777" w:rsidR="009338C0" w:rsidRPr="00156F90" w:rsidRDefault="009338C0" w:rsidP="009338C0">
      <w:pPr>
        <w:pStyle w:val="BT-EMEASMCA"/>
        <w:rPr>
          <w:noProof w:val="0"/>
        </w:rPr>
      </w:pPr>
      <w:r w:rsidRPr="00156F90">
        <w:t>jeigu yra raumenų silpnumas (sergate sunkiąja miastenija);</w:t>
      </w:r>
    </w:p>
    <w:p w14:paraId="60241B4E" w14:textId="77777777" w:rsidR="009338C0" w:rsidRPr="00156F90" w:rsidRDefault="009338C0" w:rsidP="009338C0">
      <w:pPr>
        <w:pStyle w:val="BT-EMEASMCA"/>
        <w:rPr>
          <w:noProof w:val="0"/>
        </w:rPr>
      </w:pPr>
      <w:r w:rsidRPr="00156F90">
        <w:t>nėštumo laikotarpiu.</w:t>
      </w:r>
    </w:p>
    <w:p w14:paraId="6438646A" w14:textId="77777777" w:rsidR="009338C0" w:rsidRPr="00156F90" w:rsidRDefault="009338C0" w:rsidP="009338C0">
      <w:pPr>
        <w:pStyle w:val="BTEMEASMCA"/>
        <w:rPr>
          <w:noProof w:val="0"/>
        </w:rPr>
      </w:pPr>
    </w:p>
    <w:p w14:paraId="6271119E" w14:textId="77777777" w:rsidR="004C70D2" w:rsidRPr="00156F90" w:rsidRDefault="009E2439" w:rsidP="004C70D2">
      <w:pPr>
        <w:rPr>
          <w:b/>
          <w:sz w:val="22"/>
          <w:szCs w:val="22"/>
          <w:lang w:val="lt-LT"/>
        </w:rPr>
      </w:pPr>
      <w:r w:rsidRPr="00156F90">
        <w:rPr>
          <w:b/>
          <w:sz w:val="22"/>
          <w:szCs w:val="22"/>
          <w:lang w:val="lt-LT"/>
        </w:rPr>
        <w:t>Įspėjimai ir atsargumo priemonės</w:t>
      </w:r>
    </w:p>
    <w:p w14:paraId="26BDD5CF" w14:textId="77777777" w:rsidR="00F44E76" w:rsidRPr="00156F90" w:rsidRDefault="00F44E76" w:rsidP="004C70D2">
      <w:pPr>
        <w:rPr>
          <w:sz w:val="22"/>
          <w:szCs w:val="22"/>
          <w:lang w:val="lt-LT"/>
        </w:rPr>
      </w:pPr>
      <w:r w:rsidRPr="00156F90">
        <w:rPr>
          <w:sz w:val="22"/>
          <w:szCs w:val="22"/>
          <w:lang w:val="lt-LT"/>
        </w:rPr>
        <w:t xml:space="preserve">Pasitarkite su gydytoju arba vaistininku, prieš pradėdami vartoti </w:t>
      </w:r>
      <w:proofErr w:type="spellStart"/>
      <w:r w:rsidRPr="00156F90">
        <w:rPr>
          <w:sz w:val="22"/>
          <w:szCs w:val="22"/>
          <w:lang w:val="lt-LT"/>
        </w:rPr>
        <w:t>Stoptussin</w:t>
      </w:r>
      <w:proofErr w:type="spellEnd"/>
      <w:r w:rsidRPr="00156F90">
        <w:rPr>
          <w:sz w:val="22"/>
          <w:szCs w:val="22"/>
          <w:lang w:val="lt-LT"/>
        </w:rPr>
        <w:t>.</w:t>
      </w:r>
    </w:p>
    <w:p w14:paraId="5BC01FE5" w14:textId="77777777" w:rsidR="004C70D2" w:rsidRPr="00156F90" w:rsidRDefault="004C70D2" w:rsidP="004C70D2">
      <w:pPr>
        <w:rPr>
          <w:sz w:val="22"/>
          <w:szCs w:val="22"/>
          <w:lang w:val="lt-LT"/>
        </w:rPr>
      </w:pPr>
      <w:r w:rsidRPr="00156F90">
        <w:rPr>
          <w:bCs/>
          <w:sz w:val="22"/>
          <w:szCs w:val="22"/>
          <w:lang w:val="lt-LT"/>
        </w:rPr>
        <w:t>Pacientai, kuriems yra produktyvus ir (arba) pastovus ar lėtinis kosulys, sukeltas rūkymo, astmos, lėtinio bronchito ar tam tikro</w:t>
      </w:r>
      <w:r w:rsidR="00FC507D" w:rsidRPr="00156F90">
        <w:rPr>
          <w:bCs/>
          <w:sz w:val="22"/>
          <w:szCs w:val="22"/>
          <w:lang w:val="lt-LT"/>
        </w:rPr>
        <w:t>s</w:t>
      </w:r>
      <w:r w:rsidRPr="00156F90">
        <w:rPr>
          <w:bCs/>
          <w:sz w:val="22"/>
          <w:szCs w:val="22"/>
          <w:lang w:val="lt-LT"/>
        </w:rPr>
        <w:t xml:space="preserve"> plaučių ligos, vadinamos </w:t>
      </w:r>
      <w:proofErr w:type="spellStart"/>
      <w:r w:rsidRPr="00156F90">
        <w:rPr>
          <w:bCs/>
          <w:sz w:val="22"/>
          <w:szCs w:val="22"/>
          <w:lang w:val="lt-LT"/>
        </w:rPr>
        <w:t>emfizema</w:t>
      </w:r>
      <w:proofErr w:type="spellEnd"/>
      <w:r w:rsidRPr="00156F90">
        <w:rPr>
          <w:bCs/>
          <w:sz w:val="22"/>
          <w:szCs w:val="22"/>
          <w:lang w:val="lt-LT"/>
        </w:rPr>
        <w:t>, šiuo vaistu neturėtų būti gydomi</w:t>
      </w:r>
      <w:r w:rsidRPr="00156F90">
        <w:rPr>
          <w:sz w:val="22"/>
          <w:szCs w:val="22"/>
          <w:lang w:val="lt-LT"/>
        </w:rPr>
        <w:t>.</w:t>
      </w:r>
    </w:p>
    <w:p w14:paraId="749468C8" w14:textId="77777777" w:rsidR="004C70D2" w:rsidRPr="00156F90" w:rsidRDefault="004C70D2" w:rsidP="004C70D2">
      <w:pPr>
        <w:pStyle w:val="BTEMEASMCA"/>
        <w:rPr>
          <w:noProof w:val="0"/>
        </w:rPr>
      </w:pPr>
      <w:r w:rsidRPr="00156F90">
        <w:t>Jei simptomai išlieka ar būklė blogėja, gydymas turėtų būti peržiūrėtas.</w:t>
      </w:r>
    </w:p>
    <w:p w14:paraId="7C84C3A1" w14:textId="77777777" w:rsidR="004C70D2" w:rsidRPr="00156F90" w:rsidRDefault="004C70D2" w:rsidP="009338C0">
      <w:pPr>
        <w:pStyle w:val="BTEMEASMCA"/>
        <w:rPr>
          <w:noProof w:val="0"/>
        </w:rPr>
      </w:pPr>
    </w:p>
    <w:p w14:paraId="0C51E4D0" w14:textId="77777777" w:rsidR="009338C0" w:rsidRPr="00156F90" w:rsidRDefault="009338C0" w:rsidP="009338C0">
      <w:pPr>
        <w:pStyle w:val="PI-3EMEASMCA"/>
      </w:pPr>
      <w:r w:rsidRPr="00156F90">
        <w:t>Kit</w:t>
      </w:r>
      <w:r w:rsidR="00F44E76" w:rsidRPr="00156F90">
        <w:t>i</w:t>
      </w:r>
      <w:r w:rsidRPr="00156F90">
        <w:t xml:space="preserve"> vaist</w:t>
      </w:r>
      <w:r w:rsidR="00F44E76" w:rsidRPr="00156F90">
        <w:t>ai</w:t>
      </w:r>
      <w:r w:rsidRPr="00156F90">
        <w:t xml:space="preserve"> </w:t>
      </w:r>
      <w:r w:rsidR="00F44E76" w:rsidRPr="00156F90">
        <w:t xml:space="preserve"> ir </w:t>
      </w:r>
      <w:proofErr w:type="spellStart"/>
      <w:r w:rsidR="00F44E76" w:rsidRPr="00156F90">
        <w:t>Stoptussin</w:t>
      </w:r>
      <w:proofErr w:type="spellEnd"/>
      <w:r w:rsidR="00F44E76" w:rsidRPr="00156F90">
        <w:t xml:space="preserve"> </w:t>
      </w:r>
    </w:p>
    <w:p w14:paraId="3CC3B3A3" w14:textId="77777777" w:rsidR="009338C0" w:rsidRPr="00156F90" w:rsidRDefault="009338C0" w:rsidP="004C70D2">
      <w:pPr>
        <w:pStyle w:val="BTEMEASMCA"/>
        <w:rPr>
          <w:noProof w:val="0"/>
        </w:rPr>
      </w:pPr>
      <w:r w:rsidRPr="00156F90">
        <w:rPr>
          <w:noProof w:val="0"/>
        </w:rPr>
        <w:t>Jeigu vartojate arba neseniai vartojote kitų vaistų</w:t>
      </w:r>
      <w:r w:rsidR="00F44E76" w:rsidRPr="00156F90">
        <w:t xml:space="preserve"> arba dėl to nesate tikri</w:t>
      </w:r>
      <w:r w:rsidRPr="00156F90">
        <w:rPr>
          <w:noProof w:val="0"/>
        </w:rPr>
        <w:t xml:space="preserve">, </w:t>
      </w:r>
      <w:r w:rsidR="00F44E76" w:rsidRPr="00156F90">
        <w:rPr>
          <w:noProof w:val="0"/>
        </w:rPr>
        <w:t xml:space="preserve">apie tai </w:t>
      </w:r>
      <w:r w:rsidRPr="00156F90">
        <w:rPr>
          <w:noProof w:val="0"/>
        </w:rPr>
        <w:t xml:space="preserve"> pasakykite gydytojui arba vaistininkui.</w:t>
      </w:r>
    </w:p>
    <w:p w14:paraId="3ACF5745" w14:textId="77777777" w:rsidR="009338C0" w:rsidRPr="00156F90" w:rsidRDefault="009338C0" w:rsidP="009338C0">
      <w:pPr>
        <w:pStyle w:val="BTEMEASMCA"/>
        <w:rPr>
          <w:noProof w:val="0"/>
        </w:rPr>
      </w:pPr>
      <w:r w:rsidRPr="00156F90">
        <w:t xml:space="preserve">Stoptussin sustiprina vaistų nuo peršalimo bei skausmą malšinančių vaistų, kuriuose yra paracetamolio ir acetilsalicilo rūgšties, taip pat </w:t>
      </w:r>
      <w:r w:rsidR="004E59FC" w:rsidRPr="00156F90">
        <w:t>vaistų</w:t>
      </w:r>
      <w:r w:rsidRPr="00156F90">
        <w:t>, kurie slopina centrinę nervų sistemą (pvz., raminamųjų, migdomųjų), alkoholio bei skeleto raumenis atpalaiduojančių vaistų poveikį.</w:t>
      </w:r>
    </w:p>
    <w:p w14:paraId="3F53D0DA" w14:textId="77777777" w:rsidR="004C70D2" w:rsidRPr="00156F90" w:rsidRDefault="004C70D2" w:rsidP="004C70D2">
      <w:pPr>
        <w:rPr>
          <w:sz w:val="22"/>
          <w:szCs w:val="22"/>
          <w:lang w:val="lt-LT"/>
        </w:rPr>
      </w:pPr>
      <w:r w:rsidRPr="00156F90">
        <w:rPr>
          <w:sz w:val="22"/>
          <w:szCs w:val="22"/>
          <w:lang w:val="lt-LT"/>
        </w:rPr>
        <w:t xml:space="preserve">Vartojant </w:t>
      </w:r>
      <w:proofErr w:type="spellStart"/>
      <w:r w:rsidRPr="00156F90">
        <w:rPr>
          <w:sz w:val="22"/>
          <w:szCs w:val="22"/>
          <w:lang w:val="lt-LT"/>
        </w:rPr>
        <w:t>gvajfenezino</w:t>
      </w:r>
      <w:proofErr w:type="spellEnd"/>
      <w:r w:rsidRPr="00156F90">
        <w:rPr>
          <w:sz w:val="22"/>
          <w:szCs w:val="22"/>
          <w:lang w:val="lt-LT"/>
        </w:rPr>
        <w:t xml:space="preserve">, tariamai gali padaugėti </w:t>
      </w:r>
      <w:proofErr w:type="spellStart"/>
      <w:r w:rsidRPr="00156F90">
        <w:rPr>
          <w:sz w:val="22"/>
          <w:szCs w:val="22"/>
          <w:lang w:val="lt-LT"/>
        </w:rPr>
        <w:t>vanilmigdolų</w:t>
      </w:r>
      <w:proofErr w:type="spellEnd"/>
      <w:r w:rsidRPr="00156F90">
        <w:rPr>
          <w:sz w:val="22"/>
          <w:szCs w:val="22"/>
          <w:lang w:val="lt-LT"/>
        </w:rPr>
        <w:t xml:space="preserve"> ir 5-hidroksiindolacto rūgšties kiekis šlapime, kai vartojamas reagentas </w:t>
      </w:r>
      <w:proofErr w:type="spellStart"/>
      <w:r w:rsidRPr="00156F90">
        <w:rPr>
          <w:sz w:val="22"/>
          <w:szCs w:val="22"/>
          <w:lang w:val="lt-LT"/>
        </w:rPr>
        <w:t>nitrozonaftolis</w:t>
      </w:r>
      <w:proofErr w:type="spellEnd"/>
      <w:r w:rsidRPr="00156F90">
        <w:rPr>
          <w:sz w:val="22"/>
          <w:szCs w:val="22"/>
          <w:lang w:val="lt-LT"/>
        </w:rPr>
        <w:t>. Dėl šios priežasties šio vaisto vartojimą reikia nutraukti 48 valandos prieš šlapimo paėmimą minėtam tyrimui.</w:t>
      </w:r>
    </w:p>
    <w:p w14:paraId="0D800C6C" w14:textId="77777777" w:rsidR="009338C0" w:rsidRPr="00156F90" w:rsidRDefault="009338C0" w:rsidP="009338C0">
      <w:pPr>
        <w:pStyle w:val="BTEMEASMCA"/>
        <w:rPr>
          <w:noProof w:val="0"/>
        </w:rPr>
      </w:pPr>
    </w:p>
    <w:p w14:paraId="04693AD1" w14:textId="77777777" w:rsidR="009338C0" w:rsidRPr="00156F90" w:rsidRDefault="009338C0" w:rsidP="009338C0">
      <w:pPr>
        <w:pStyle w:val="PI-3EMEASMCA"/>
      </w:pPr>
      <w:proofErr w:type="spellStart"/>
      <w:r w:rsidRPr="00156F90">
        <w:t>Stoptussin</w:t>
      </w:r>
      <w:proofErr w:type="spellEnd"/>
      <w:r w:rsidRPr="00156F90">
        <w:t xml:space="preserve"> vartojimas su maistu ir gėrimais</w:t>
      </w:r>
    </w:p>
    <w:p w14:paraId="54022483" w14:textId="77777777" w:rsidR="009338C0" w:rsidRPr="00156F90" w:rsidRDefault="009338C0" w:rsidP="009338C0">
      <w:pPr>
        <w:pStyle w:val="BTEMEASMCA"/>
      </w:pPr>
      <w:r w:rsidRPr="00156F90">
        <w:lastRenderedPageBreak/>
        <w:t>Vaistas geriamas po valgio. Tabletės nuryjamos (jeigu būtina, galima dalinti į dvi dalis), užsigeriant pakankamu skysčio kiekiu (vandens, arbatos, sulčių ir pan.).</w:t>
      </w:r>
    </w:p>
    <w:p w14:paraId="713FA575" w14:textId="77777777" w:rsidR="009338C0" w:rsidRPr="00156F90" w:rsidRDefault="009338C0" w:rsidP="009338C0">
      <w:pPr>
        <w:pStyle w:val="BTEMEASMCA"/>
        <w:rPr>
          <w:noProof w:val="0"/>
        </w:rPr>
      </w:pPr>
    </w:p>
    <w:p w14:paraId="31BB5A9D" w14:textId="77777777" w:rsidR="009338C0" w:rsidRPr="00156F90" w:rsidRDefault="009338C0" w:rsidP="009338C0">
      <w:pPr>
        <w:pStyle w:val="PI-3EMEASMCA"/>
      </w:pPr>
      <w:r w:rsidRPr="00156F90">
        <w:t>Nėštumas ir žindymo laikotarpis</w:t>
      </w:r>
    </w:p>
    <w:p w14:paraId="7B8FFC18" w14:textId="77777777" w:rsidR="009338C0" w:rsidRPr="00156F90" w:rsidRDefault="00F44E76" w:rsidP="009338C0">
      <w:pPr>
        <w:pStyle w:val="BTEMEASMCA"/>
        <w:rPr>
          <w:noProof w:val="0"/>
        </w:rPr>
      </w:pPr>
      <w:r w:rsidRPr="00156F90">
        <w:t>Jeigu esate nėščia, žindote kūdikį, manote, kad galbūt esate nėščia arba planuojate pastoti, tai prieš vartodama šį vaistą pasitarkite su gydytoju arba vaistininku.</w:t>
      </w:r>
    </w:p>
    <w:p w14:paraId="5DC7145C" w14:textId="77777777" w:rsidR="009338C0" w:rsidRPr="00156F90" w:rsidRDefault="009338C0" w:rsidP="009338C0">
      <w:pPr>
        <w:pStyle w:val="BTEMEASMCA"/>
        <w:rPr>
          <w:bCs/>
        </w:rPr>
      </w:pPr>
      <w:r w:rsidRPr="00156F90">
        <w:rPr>
          <w:bCs/>
        </w:rPr>
        <w:t xml:space="preserve">Stoptussin vartoti </w:t>
      </w:r>
      <w:r w:rsidRPr="00156F90">
        <w:t>nėštumo metu negalima</w:t>
      </w:r>
      <w:r w:rsidRPr="00156F90">
        <w:rPr>
          <w:bCs/>
        </w:rPr>
        <w:t>.</w:t>
      </w:r>
    </w:p>
    <w:p w14:paraId="39650023" w14:textId="77777777" w:rsidR="009338C0" w:rsidRPr="00156F90" w:rsidRDefault="009338C0" w:rsidP="009338C0">
      <w:pPr>
        <w:pStyle w:val="BTEMEASMCA"/>
      </w:pPr>
    </w:p>
    <w:p w14:paraId="72C31C13" w14:textId="77777777" w:rsidR="009338C0" w:rsidRPr="00156F90" w:rsidRDefault="009338C0" w:rsidP="009338C0">
      <w:pPr>
        <w:pStyle w:val="BTEMEASMCA"/>
      </w:pPr>
      <w:r w:rsidRPr="00156F90">
        <w:t xml:space="preserve">Ar butamirato divandenilio citrato ir gvajfenezino prasiskverbia į motinos pieną, nežinoma. Šio </w:t>
      </w:r>
      <w:r w:rsidR="001566F0">
        <w:t>vaisto</w:t>
      </w:r>
      <w:r w:rsidRPr="00156F90">
        <w:t xml:space="preserve"> vartojimo </w:t>
      </w:r>
      <w:r w:rsidR="00527A55" w:rsidRPr="00156F90">
        <w:t xml:space="preserve">žindyvėms </w:t>
      </w:r>
      <w:r w:rsidRPr="00156F90">
        <w:t>duomenų sukaupta per mažai, todėl žindymo laikotarpiu Stoptussin vartoti nerekomenduojama.</w:t>
      </w:r>
    </w:p>
    <w:p w14:paraId="4218EB2E" w14:textId="77777777" w:rsidR="009338C0" w:rsidRPr="00156F90" w:rsidRDefault="009338C0" w:rsidP="009338C0">
      <w:pPr>
        <w:pStyle w:val="BTEMEASMCA"/>
        <w:rPr>
          <w:noProof w:val="0"/>
        </w:rPr>
      </w:pPr>
    </w:p>
    <w:p w14:paraId="51031B4D" w14:textId="77777777" w:rsidR="009338C0" w:rsidRPr="00156F90" w:rsidRDefault="009338C0" w:rsidP="009338C0">
      <w:pPr>
        <w:pStyle w:val="PI-3EMEASMCA"/>
      </w:pPr>
      <w:r w:rsidRPr="00156F90">
        <w:t>Vairavimas ir mechanizmų valdymas</w:t>
      </w:r>
    </w:p>
    <w:p w14:paraId="7F3B3FC5" w14:textId="77777777" w:rsidR="009338C0" w:rsidRPr="00156F90" w:rsidRDefault="009338C0" w:rsidP="009338C0">
      <w:pPr>
        <w:pStyle w:val="BTEMEASMCA"/>
        <w:rPr>
          <w:noProof w:val="0"/>
        </w:rPr>
      </w:pPr>
      <w:r w:rsidRPr="00156F90">
        <w:t>Stoptussin gebėjimo vairuoti ir valdyti mechanizmus neveikia.</w:t>
      </w:r>
    </w:p>
    <w:p w14:paraId="1F0A70DD" w14:textId="77777777" w:rsidR="009338C0" w:rsidRPr="00156F90" w:rsidRDefault="009338C0" w:rsidP="009338C0">
      <w:pPr>
        <w:pStyle w:val="BTEMEASMCA"/>
        <w:rPr>
          <w:noProof w:val="0"/>
        </w:rPr>
      </w:pPr>
    </w:p>
    <w:p w14:paraId="6E989158" w14:textId="77777777" w:rsidR="009338C0" w:rsidRPr="00156F90" w:rsidRDefault="009338C0" w:rsidP="009338C0">
      <w:pPr>
        <w:pStyle w:val="PI-3EMEASMCA"/>
      </w:pPr>
    </w:p>
    <w:p w14:paraId="6E0CCC9C" w14:textId="77777777" w:rsidR="009338C0" w:rsidRPr="00156F90" w:rsidRDefault="009338C0" w:rsidP="009338C0">
      <w:pPr>
        <w:pStyle w:val="PI-1EMEASMCA"/>
      </w:pPr>
      <w:bookmarkStart w:id="77" w:name="_Toc129243141"/>
      <w:bookmarkStart w:id="78" w:name="_Toc129243266"/>
      <w:r w:rsidRPr="00156F90">
        <w:t>3.</w:t>
      </w:r>
      <w:r w:rsidRPr="00156F90">
        <w:tab/>
      </w:r>
      <w:bookmarkEnd w:id="77"/>
      <w:bookmarkEnd w:id="78"/>
      <w:r w:rsidR="00F44E76" w:rsidRPr="00156F90">
        <w:t xml:space="preserve">Kaip vartoti </w:t>
      </w:r>
      <w:proofErr w:type="spellStart"/>
      <w:r w:rsidR="00F44E76" w:rsidRPr="00156F90">
        <w:t>Stoptussin</w:t>
      </w:r>
      <w:proofErr w:type="spellEnd"/>
    </w:p>
    <w:p w14:paraId="7C126F62" w14:textId="77777777" w:rsidR="009338C0" w:rsidRPr="00156F90" w:rsidRDefault="009338C0" w:rsidP="009338C0">
      <w:pPr>
        <w:pStyle w:val="BTEMEASMCA"/>
        <w:rPr>
          <w:noProof w:val="0"/>
        </w:rPr>
      </w:pPr>
    </w:p>
    <w:p w14:paraId="6A480666" w14:textId="77777777" w:rsidR="009338C0" w:rsidRPr="00156F90" w:rsidRDefault="009338C0" w:rsidP="009338C0">
      <w:pPr>
        <w:rPr>
          <w:sz w:val="22"/>
          <w:szCs w:val="22"/>
          <w:lang w:val="lt-LT"/>
        </w:rPr>
      </w:pPr>
      <w:r w:rsidRPr="00156F90">
        <w:rPr>
          <w:sz w:val="22"/>
          <w:szCs w:val="22"/>
          <w:lang w:val="lt-LT"/>
        </w:rPr>
        <w:t>Jeigu gydytojas nepaskyrė kitaip, dozę reikia apskaičiuoti pagal kūno svorį.</w:t>
      </w:r>
    </w:p>
    <w:p w14:paraId="682A645F" w14:textId="77777777" w:rsidR="009338C0" w:rsidRPr="00156F90" w:rsidRDefault="009338C0" w:rsidP="009338C0">
      <w:pPr>
        <w:jc w:val="both"/>
        <w:rPr>
          <w:sz w:val="22"/>
          <w:szCs w:val="22"/>
          <w:lang w:val="lt-LT"/>
        </w:rPr>
      </w:pPr>
    </w:p>
    <w:tbl>
      <w:tblPr>
        <w:tblW w:w="0" w:type="auto"/>
        <w:tblInd w:w="-34" w:type="dxa"/>
        <w:tblLayout w:type="fixed"/>
        <w:tblLook w:val="0000" w:firstRow="0" w:lastRow="0" w:firstColumn="0" w:lastColumn="0" w:noHBand="0" w:noVBand="0"/>
      </w:tblPr>
      <w:tblGrid>
        <w:gridCol w:w="2836"/>
        <w:gridCol w:w="2835"/>
        <w:gridCol w:w="3219"/>
      </w:tblGrid>
      <w:tr w:rsidR="009338C0" w:rsidRPr="00156F90" w14:paraId="73E73897" w14:textId="77777777" w:rsidTr="00FE7DB3">
        <w:trPr>
          <w:cantSplit/>
        </w:trPr>
        <w:tc>
          <w:tcPr>
            <w:tcW w:w="2836" w:type="dxa"/>
          </w:tcPr>
          <w:p w14:paraId="3D59913D" w14:textId="77777777" w:rsidR="009338C0" w:rsidRPr="00156F90" w:rsidRDefault="009338C0" w:rsidP="00FE7DB3">
            <w:pPr>
              <w:jc w:val="both"/>
              <w:rPr>
                <w:sz w:val="22"/>
                <w:szCs w:val="22"/>
                <w:lang w:val="lt-LT"/>
              </w:rPr>
            </w:pPr>
            <w:r w:rsidRPr="00156F90">
              <w:rPr>
                <w:sz w:val="22"/>
                <w:szCs w:val="22"/>
                <w:lang w:val="lt-LT"/>
              </w:rPr>
              <w:t>Kūno svoris</w:t>
            </w:r>
          </w:p>
        </w:tc>
        <w:tc>
          <w:tcPr>
            <w:tcW w:w="2835" w:type="dxa"/>
          </w:tcPr>
          <w:p w14:paraId="3025AD40" w14:textId="77777777" w:rsidR="009338C0" w:rsidRPr="00156F90" w:rsidRDefault="009338C0" w:rsidP="00FE7DB3">
            <w:pPr>
              <w:jc w:val="center"/>
              <w:rPr>
                <w:sz w:val="22"/>
                <w:szCs w:val="22"/>
                <w:lang w:val="lt-LT"/>
              </w:rPr>
            </w:pPr>
            <w:r w:rsidRPr="00156F90">
              <w:rPr>
                <w:sz w:val="22"/>
                <w:szCs w:val="22"/>
                <w:lang w:val="lt-LT"/>
              </w:rPr>
              <w:t>Tablečių kiekis</w:t>
            </w:r>
          </w:p>
        </w:tc>
        <w:tc>
          <w:tcPr>
            <w:tcW w:w="3219" w:type="dxa"/>
          </w:tcPr>
          <w:p w14:paraId="30742CCB" w14:textId="77777777" w:rsidR="009338C0" w:rsidRPr="00156F90" w:rsidRDefault="009338C0" w:rsidP="00FE7DB3">
            <w:pPr>
              <w:jc w:val="center"/>
              <w:rPr>
                <w:sz w:val="22"/>
                <w:szCs w:val="22"/>
                <w:lang w:val="lt-LT"/>
              </w:rPr>
            </w:pPr>
            <w:r w:rsidRPr="00156F90">
              <w:rPr>
                <w:sz w:val="22"/>
                <w:szCs w:val="22"/>
                <w:lang w:val="lt-LT"/>
              </w:rPr>
              <w:t>Vartojimo dažnumas</w:t>
            </w:r>
          </w:p>
        </w:tc>
      </w:tr>
      <w:tr w:rsidR="009338C0" w:rsidRPr="00156F90" w14:paraId="1A6C13AA" w14:textId="77777777" w:rsidTr="00FE7DB3">
        <w:trPr>
          <w:cantSplit/>
        </w:trPr>
        <w:tc>
          <w:tcPr>
            <w:tcW w:w="2836" w:type="dxa"/>
          </w:tcPr>
          <w:p w14:paraId="0872F8B0" w14:textId="77777777" w:rsidR="009338C0" w:rsidRPr="00156F90" w:rsidRDefault="009338C0" w:rsidP="00FE7DB3">
            <w:pPr>
              <w:jc w:val="both"/>
              <w:rPr>
                <w:sz w:val="22"/>
                <w:szCs w:val="22"/>
                <w:lang w:val="lt-LT"/>
              </w:rPr>
            </w:pPr>
            <w:r w:rsidRPr="00156F90">
              <w:rPr>
                <w:sz w:val="22"/>
                <w:szCs w:val="22"/>
                <w:lang w:val="lt-LT"/>
              </w:rPr>
              <w:t>Mažesnis negu 50 kg</w:t>
            </w:r>
          </w:p>
        </w:tc>
        <w:tc>
          <w:tcPr>
            <w:tcW w:w="2835" w:type="dxa"/>
          </w:tcPr>
          <w:p w14:paraId="3DBB26EB" w14:textId="77777777" w:rsidR="009338C0" w:rsidRPr="00156F90" w:rsidRDefault="009338C0" w:rsidP="00FE7DB3">
            <w:pPr>
              <w:jc w:val="center"/>
              <w:rPr>
                <w:sz w:val="22"/>
                <w:szCs w:val="22"/>
                <w:lang w:val="lt-LT"/>
              </w:rPr>
            </w:pPr>
            <w:r w:rsidRPr="00156F90">
              <w:rPr>
                <w:sz w:val="22"/>
                <w:szCs w:val="22"/>
                <w:lang w:val="lt-LT"/>
              </w:rPr>
              <w:t>½ tabletės</w:t>
            </w:r>
          </w:p>
        </w:tc>
        <w:tc>
          <w:tcPr>
            <w:tcW w:w="3219" w:type="dxa"/>
          </w:tcPr>
          <w:p w14:paraId="4FD0DAF0" w14:textId="77777777" w:rsidR="009338C0" w:rsidRPr="00156F90" w:rsidRDefault="009338C0" w:rsidP="00FE7DB3">
            <w:pPr>
              <w:jc w:val="center"/>
              <w:rPr>
                <w:sz w:val="22"/>
                <w:szCs w:val="22"/>
                <w:lang w:val="lt-LT"/>
              </w:rPr>
            </w:pPr>
            <w:r w:rsidRPr="00156F90">
              <w:rPr>
                <w:sz w:val="22"/>
                <w:szCs w:val="22"/>
                <w:lang w:val="lt-LT"/>
              </w:rPr>
              <w:t>4 kartus per parą</w:t>
            </w:r>
          </w:p>
        </w:tc>
      </w:tr>
      <w:tr w:rsidR="009338C0" w:rsidRPr="00156F90" w14:paraId="73955C54" w14:textId="77777777" w:rsidTr="00FE7DB3">
        <w:trPr>
          <w:cantSplit/>
        </w:trPr>
        <w:tc>
          <w:tcPr>
            <w:tcW w:w="2836" w:type="dxa"/>
          </w:tcPr>
          <w:p w14:paraId="3F3B1881" w14:textId="77777777" w:rsidR="009338C0" w:rsidRPr="00156F90" w:rsidRDefault="009338C0" w:rsidP="00FE7DB3">
            <w:pPr>
              <w:jc w:val="both"/>
              <w:rPr>
                <w:sz w:val="22"/>
                <w:szCs w:val="22"/>
                <w:lang w:val="lt-LT"/>
              </w:rPr>
            </w:pPr>
            <w:r w:rsidRPr="00156F90">
              <w:rPr>
                <w:sz w:val="22"/>
                <w:szCs w:val="22"/>
                <w:lang w:val="lt-LT"/>
              </w:rPr>
              <w:t>50</w:t>
            </w:r>
            <w:r w:rsidRPr="00156F90">
              <w:rPr>
                <w:sz w:val="22"/>
                <w:szCs w:val="22"/>
                <w:lang w:val="lt-LT"/>
              </w:rPr>
              <w:noBreakHyphen/>
              <w:t>70 kg</w:t>
            </w:r>
          </w:p>
        </w:tc>
        <w:tc>
          <w:tcPr>
            <w:tcW w:w="2835" w:type="dxa"/>
          </w:tcPr>
          <w:p w14:paraId="5927EC19" w14:textId="77777777" w:rsidR="009338C0" w:rsidRPr="00156F90" w:rsidRDefault="009338C0" w:rsidP="00FE7DB3">
            <w:pPr>
              <w:jc w:val="center"/>
              <w:rPr>
                <w:sz w:val="22"/>
                <w:szCs w:val="22"/>
                <w:lang w:val="lt-LT"/>
              </w:rPr>
            </w:pPr>
            <w:r w:rsidRPr="00156F90">
              <w:rPr>
                <w:sz w:val="22"/>
                <w:szCs w:val="22"/>
                <w:lang w:val="lt-LT"/>
              </w:rPr>
              <w:t>1 tabletė</w:t>
            </w:r>
          </w:p>
        </w:tc>
        <w:tc>
          <w:tcPr>
            <w:tcW w:w="3219" w:type="dxa"/>
          </w:tcPr>
          <w:p w14:paraId="6B994FC0" w14:textId="77777777" w:rsidR="009338C0" w:rsidRPr="00156F90" w:rsidRDefault="009338C0" w:rsidP="00FE7DB3">
            <w:pPr>
              <w:jc w:val="center"/>
              <w:rPr>
                <w:sz w:val="22"/>
                <w:szCs w:val="22"/>
                <w:lang w:val="lt-LT"/>
              </w:rPr>
            </w:pPr>
            <w:r w:rsidRPr="00156F90">
              <w:rPr>
                <w:sz w:val="22"/>
                <w:szCs w:val="22"/>
                <w:lang w:val="lt-LT"/>
              </w:rPr>
              <w:t>3 kartus per parą</w:t>
            </w:r>
          </w:p>
        </w:tc>
      </w:tr>
      <w:tr w:rsidR="009338C0" w:rsidRPr="00156F90" w14:paraId="2717950A" w14:textId="77777777" w:rsidTr="00FE7DB3">
        <w:trPr>
          <w:cantSplit/>
        </w:trPr>
        <w:tc>
          <w:tcPr>
            <w:tcW w:w="2836" w:type="dxa"/>
          </w:tcPr>
          <w:p w14:paraId="4403EBCA" w14:textId="77777777" w:rsidR="009338C0" w:rsidRPr="00156F90" w:rsidRDefault="009338C0" w:rsidP="00FE7DB3">
            <w:pPr>
              <w:jc w:val="both"/>
              <w:rPr>
                <w:sz w:val="22"/>
                <w:szCs w:val="22"/>
                <w:lang w:val="lt-LT"/>
              </w:rPr>
            </w:pPr>
            <w:r w:rsidRPr="00156F90">
              <w:rPr>
                <w:sz w:val="22"/>
                <w:szCs w:val="22"/>
                <w:lang w:val="lt-LT"/>
              </w:rPr>
              <w:t>70</w:t>
            </w:r>
            <w:r w:rsidRPr="00156F90">
              <w:rPr>
                <w:sz w:val="22"/>
                <w:szCs w:val="22"/>
                <w:lang w:val="lt-LT"/>
              </w:rPr>
              <w:noBreakHyphen/>
              <w:t>90 kg</w:t>
            </w:r>
          </w:p>
        </w:tc>
        <w:tc>
          <w:tcPr>
            <w:tcW w:w="2835" w:type="dxa"/>
          </w:tcPr>
          <w:p w14:paraId="6579862A" w14:textId="77777777" w:rsidR="009338C0" w:rsidRPr="00156F90" w:rsidRDefault="009338C0" w:rsidP="00FE7DB3">
            <w:pPr>
              <w:jc w:val="center"/>
              <w:rPr>
                <w:sz w:val="22"/>
                <w:szCs w:val="22"/>
                <w:lang w:val="lt-LT"/>
              </w:rPr>
            </w:pPr>
            <w:r w:rsidRPr="00156F90">
              <w:rPr>
                <w:sz w:val="22"/>
                <w:szCs w:val="22"/>
                <w:lang w:val="lt-LT"/>
              </w:rPr>
              <w:t>1 ir ½ tabletės</w:t>
            </w:r>
          </w:p>
        </w:tc>
        <w:tc>
          <w:tcPr>
            <w:tcW w:w="3219" w:type="dxa"/>
          </w:tcPr>
          <w:p w14:paraId="021CD4AD" w14:textId="77777777" w:rsidR="009338C0" w:rsidRPr="00156F90" w:rsidRDefault="009338C0" w:rsidP="00FE7DB3">
            <w:pPr>
              <w:jc w:val="center"/>
              <w:rPr>
                <w:sz w:val="22"/>
                <w:szCs w:val="22"/>
                <w:lang w:val="lt-LT"/>
              </w:rPr>
            </w:pPr>
            <w:r w:rsidRPr="00156F90">
              <w:rPr>
                <w:sz w:val="22"/>
                <w:szCs w:val="22"/>
                <w:lang w:val="lt-LT"/>
              </w:rPr>
              <w:t>3 kartus per parą</w:t>
            </w:r>
          </w:p>
        </w:tc>
      </w:tr>
      <w:tr w:rsidR="009338C0" w:rsidRPr="00156F90" w14:paraId="7FE4389D" w14:textId="77777777" w:rsidTr="00FE7DB3">
        <w:trPr>
          <w:cantSplit/>
        </w:trPr>
        <w:tc>
          <w:tcPr>
            <w:tcW w:w="2836" w:type="dxa"/>
          </w:tcPr>
          <w:p w14:paraId="4EBD7035" w14:textId="77777777" w:rsidR="009338C0" w:rsidRPr="00156F90" w:rsidRDefault="009338C0" w:rsidP="00FE7DB3">
            <w:pPr>
              <w:jc w:val="both"/>
              <w:rPr>
                <w:sz w:val="22"/>
                <w:szCs w:val="22"/>
                <w:lang w:val="lt-LT"/>
              </w:rPr>
            </w:pPr>
            <w:r w:rsidRPr="00156F90">
              <w:rPr>
                <w:sz w:val="22"/>
                <w:szCs w:val="22"/>
                <w:lang w:val="lt-LT"/>
              </w:rPr>
              <w:t>Didesnis negu 90 kg</w:t>
            </w:r>
          </w:p>
        </w:tc>
        <w:tc>
          <w:tcPr>
            <w:tcW w:w="2835" w:type="dxa"/>
          </w:tcPr>
          <w:p w14:paraId="54868E59" w14:textId="77777777" w:rsidR="009338C0" w:rsidRPr="00156F90" w:rsidRDefault="009338C0" w:rsidP="00FE7DB3">
            <w:pPr>
              <w:jc w:val="center"/>
              <w:rPr>
                <w:sz w:val="22"/>
                <w:szCs w:val="22"/>
                <w:lang w:val="lt-LT"/>
              </w:rPr>
            </w:pPr>
            <w:r w:rsidRPr="00156F90">
              <w:rPr>
                <w:sz w:val="22"/>
                <w:szCs w:val="22"/>
                <w:lang w:val="lt-LT"/>
              </w:rPr>
              <w:t>1 ir ½ tabletės</w:t>
            </w:r>
          </w:p>
        </w:tc>
        <w:tc>
          <w:tcPr>
            <w:tcW w:w="3219" w:type="dxa"/>
          </w:tcPr>
          <w:p w14:paraId="490FD827" w14:textId="77777777" w:rsidR="009338C0" w:rsidRPr="00156F90" w:rsidRDefault="009338C0" w:rsidP="00FE7DB3">
            <w:pPr>
              <w:jc w:val="center"/>
              <w:rPr>
                <w:sz w:val="22"/>
                <w:szCs w:val="22"/>
                <w:lang w:val="lt-LT"/>
              </w:rPr>
            </w:pPr>
            <w:r w:rsidRPr="00156F90">
              <w:rPr>
                <w:sz w:val="22"/>
                <w:szCs w:val="22"/>
                <w:lang w:val="lt-LT"/>
              </w:rPr>
              <w:t>4 kartus per parą</w:t>
            </w:r>
          </w:p>
        </w:tc>
      </w:tr>
    </w:tbl>
    <w:p w14:paraId="715CE72D" w14:textId="77777777" w:rsidR="009338C0" w:rsidRPr="00156F90" w:rsidRDefault="009338C0" w:rsidP="009338C0">
      <w:pPr>
        <w:jc w:val="both"/>
        <w:rPr>
          <w:sz w:val="22"/>
          <w:szCs w:val="22"/>
          <w:lang w:val="lt-LT"/>
        </w:rPr>
      </w:pPr>
    </w:p>
    <w:p w14:paraId="141DAB34" w14:textId="77777777" w:rsidR="009338C0" w:rsidRPr="00156F90" w:rsidRDefault="009338C0" w:rsidP="009338C0">
      <w:pPr>
        <w:rPr>
          <w:sz w:val="22"/>
          <w:szCs w:val="22"/>
          <w:lang w:val="lt-LT"/>
        </w:rPr>
      </w:pPr>
      <w:r w:rsidRPr="00156F90">
        <w:rPr>
          <w:sz w:val="22"/>
          <w:szCs w:val="22"/>
          <w:lang w:val="lt-LT"/>
        </w:rPr>
        <w:t>Tarp dozių būtina daryti 4</w:t>
      </w:r>
      <w:r w:rsidRPr="00156F90">
        <w:rPr>
          <w:sz w:val="22"/>
          <w:szCs w:val="22"/>
          <w:lang w:val="lt-LT"/>
        </w:rPr>
        <w:noBreakHyphen/>
        <w:t>6 valandų pertrauką.</w:t>
      </w:r>
    </w:p>
    <w:p w14:paraId="513D9520" w14:textId="77777777" w:rsidR="009338C0" w:rsidRPr="00156F90" w:rsidRDefault="009338C0" w:rsidP="009338C0">
      <w:pPr>
        <w:rPr>
          <w:sz w:val="22"/>
          <w:szCs w:val="22"/>
          <w:lang w:val="lt-LT"/>
        </w:rPr>
      </w:pPr>
      <w:proofErr w:type="spellStart"/>
      <w:r w:rsidRPr="00156F90">
        <w:rPr>
          <w:sz w:val="22"/>
          <w:szCs w:val="22"/>
          <w:lang w:val="lt-LT"/>
        </w:rPr>
        <w:t>Stoptussin</w:t>
      </w:r>
      <w:proofErr w:type="spellEnd"/>
      <w:r w:rsidRPr="00156F90">
        <w:rPr>
          <w:sz w:val="22"/>
          <w:szCs w:val="22"/>
          <w:lang w:val="lt-LT"/>
        </w:rPr>
        <w:t xml:space="preserve"> vartoti ilgiau kaip 3 paras, nepasitarus su gydytoju, </w:t>
      </w:r>
      <w:r w:rsidR="008C377B" w:rsidRPr="00156F90">
        <w:rPr>
          <w:sz w:val="22"/>
          <w:szCs w:val="22"/>
          <w:lang w:val="lt-LT"/>
        </w:rPr>
        <w:t>negalima</w:t>
      </w:r>
      <w:r w:rsidRPr="00156F90">
        <w:rPr>
          <w:sz w:val="22"/>
          <w:szCs w:val="22"/>
          <w:lang w:val="lt-LT"/>
        </w:rPr>
        <w:t>.</w:t>
      </w:r>
    </w:p>
    <w:p w14:paraId="428EBF0C" w14:textId="77777777" w:rsidR="009338C0" w:rsidRPr="00156F90" w:rsidRDefault="009338C0" w:rsidP="009338C0">
      <w:pPr>
        <w:rPr>
          <w:sz w:val="22"/>
          <w:szCs w:val="22"/>
          <w:lang w:val="lt-LT"/>
        </w:rPr>
      </w:pPr>
      <w:r w:rsidRPr="00156F90">
        <w:rPr>
          <w:sz w:val="22"/>
          <w:szCs w:val="22"/>
          <w:lang w:val="lt-LT"/>
        </w:rPr>
        <w:t>Jeigu kiltų daugiau klausimų dėl šio vaisto vartojimo, kreipkitės į gydytoją arba vaistininką.</w:t>
      </w:r>
    </w:p>
    <w:p w14:paraId="794401B4" w14:textId="77777777" w:rsidR="009338C0" w:rsidRPr="00156F90" w:rsidRDefault="009338C0" w:rsidP="009338C0">
      <w:pPr>
        <w:pStyle w:val="BTEMEASMCA"/>
      </w:pPr>
      <w:r w:rsidRPr="00156F90">
        <w:t>Jeigu manote, kad Stoptussin veikia per stipriai arba per silpnai, kreipkitės į gydytoją arba vaistininką.</w:t>
      </w:r>
    </w:p>
    <w:p w14:paraId="41024822" w14:textId="77777777" w:rsidR="00194511" w:rsidRPr="00156F90" w:rsidRDefault="00194511" w:rsidP="009338C0">
      <w:pPr>
        <w:rPr>
          <w:sz w:val="22"/>
          <w:szCs w:val="22"/>
          <w:lang w:val="lt-LT"/>
        </w:rPr>
      </w:pPr>
    </w:p>
    <w:p w14:paraId="0F961001" w14:textId="77777777" w:rsidR="00194511" w:rsidRPr="00156F90" w:rsidRDefault="00194511" w:rsidP="009338C0">
      <w:pPr>
        <w:rPr>
          <w:b/>
          <w:sz w:val="22"/>
          <w:szCs w:val="22"/>
          <w:lang w:val="lt-LT"/>
        </w:rPr>
      </w:pPr>
      <w:r w:rsidRPr="00156F90">
        <w:rPr>
          <w:b/>
          <w:sz w:val="22"/>
          <w:szCs w:val="22"/>
          <w:lang w:val="lt-LT"/>
        </w:rPr>
        <w:t>Vartojimas vaikams ir paaugliams</w:t>
      </w:r>
    </w:p>
    <w:p w14:paraId="0AF0AD11" w14:textId="77777777" w:rsidR="009338C0" w:rsidRPr="00156F90" w:rsidRDefault="009338C0" w:rsidP="009338C0">
      <w:pPr>
        <w:rPr>
          <w:sz w:val="22"/>
          <w:szCs w:val="22"/>
          <w:lang w:val="lt-LT"/>
        </w:rPr>
      </w:pPr>
      <w:proofErr w:type="spellStart"/>
      <w:r w:rsidRPr="00156F90">
        <w:rPr>
          <w:sz w:val="22"/>
          <w:szCs w:val="22"/>
          <w:lang w:val="lt-LT"/>
        </w:rPr>
        <w:t>Stoptussin</w:t>
      </w:r>
      <w:proofErr w:type="spellEnd"/>
      <w:r w:rsidRPr="00156F90">
        <w:rPr>
          <w:sz w:val="22"/>
          <w:szCs w:val="22"/>
          <w:lang w:val="lt-LT"/>
        </w:rPr>
        <w:t xml:space="preserve"> nerekomenduojama vartoti jaunesniems kaip 12 metų vaikams, nes duomenų apie saugumą ir veiksmingumą nėra.</w:t>
      </w:r>
    </w:p>
    <w:p w14:paraId="4E2C0937" w14:textId="77777777" w:rsidR="009338C0" w:rsidRPr="00156F90" w:rsidRDefault="009338C0" w:rsidP="009338C0">
      <w:pPr>
        <w:pStyle w:val="BTEMEASMCA"/>
        <w:rPr>
          <w:noProof w:val="0"/>
        </w:rPr>
      </w:pPr>
    </w:p>
    <w:p w14:paraId="0A6A6AFC" w14:textId="77777777" w:rsidR="009338C0" w:rsidRPr="00156F90" w:rsidRDefault="00194511" w:rsidP="009338C0">
      <w:pPr>
        <w:pStyle w:val="PI-3EMEASMCA"/>
      </w:pPr>
      <w:r w:rsidRPr="00156F90">
        <w:t>Ką daryti p</w:t>
      </w:r>
      <w:r w:rsidR="009338C0" w:rsidRPr="00156F90">
        <w:t xml:space="preserve">avartojus per didelę </w:t>
      </w:r>
      <w:proofErr w:type="spellStart"/>
      <w:r w:rsidR="009338C0" w:rsidRPr="00156F90">
        <w:t>Stoptussin</w:t>
      </w:r>
      <w:proofErr w:type="spellEnd"/>
      <w:r w:rsidR="009338C0" w:rsidRPr="00156F90">
        <w:t xml:space="preserve"> dozę</w:t>
      </w:r>
      <w:r w:rsidRPr="00156F90">
        <w:t>?</w:t>
      </w:r>
    </w:p>
    <w:p w14:paraId="2F96FD85" w14:textId="77777777" w:rsidR="009338C0" w:rsidRPr="00156F90" w:rsidRDefault="009338C0" w:rsidP="009338C0">
      <w:pPr>
        <w:pStyle w:val="BTEMEASMCA"/>
        <w:rPr>
          <w:b/>
          <w:noProof w:val="0"/>
        </w:rPr>
      </w:pPr>
      <w:r w:rsidRPr="00156F90">
        <w:t>Jeigu išgėrėte per daug Stoptussin, nedelsdamas kreipkitės į gydytoją arba vaistininką.</w:t>
      </w:r>
    </w:p>
    <w:p w14:paraId="4E88A517" w14:textId="77777777" w:rsidR="009338C0" w:rsidRPr="00156F90" w:rsidRDefault="009338C0" w:rsidP="009338C0">
      <w:pPr>
        <w:pStyle w:val="BTEMEASMCA"/>
        <w:rPr>
          <w:b/>
          <w:noProof w:val="0"/>
        </w:rPr>
      </w:pPr>
    </w:p>
    <w:p w14:paraId="6B325206" w14:textId="77777777" w:rsidR="009338C0" w:rsidRPr="00156F90" w:rsidRDefault="009338C0" w:rsidP="009338C0">
      <w:pPr>
        <w:pStyle w:val="PI-3EMEASMCA"/>
      </w:pPr>
      <w:r w:rsidRPr="00156F90">
        <w:t xml:space="preserve">Pamiršus pavartoti </w:t>
      </w:r>
      <w:proofErr w:type="spellStart"/>
      <w:r w:rsidRPr="00156F90">
        <w:t>Stoptussin</w:t>
      </w:r>
      <w:proofErr w:type="spellEnd"/>
    </w:p>
    <w:p w14:paraId="048194E3" w14:textId="77777777" w:rsidR="009338C0" w:rsidRPr="00156F90" w:rsidRDefault="009338C0" w:rsidP="009338C0">
      <w:pPr>
        <w:pStyle w:val="BTEMEASMCA"/>
        <w:rPr>
          <w:noProof w:val="0"/>
        </w:rPr>
      </w:pPr>
      <w:r w:rsidRPr="00156F90">
        <w:rPr>
          <w:noProof w:val="0"/>
        </w:rPr>
        <w:t>Negalima vartoti dvigubos dozės norint kompensuoti praleistą tabletę.</w:t>
      </w:r>
    </w:p>
    <w:p w14:paraId="7A3980BC" w14:textId="77777777" w:rsidR="009338C0" w:rsidRPr="00156F90" w:rsidRDefault="009338C0" w:rsidP="009338C0">
      <w:pPr>
        <w:pStyle w:val="BTEMEASMCA"/>
        <w:rPr>
          <w:noProof w:val="0"/>
        </w:rPr>
      </w:pPr>
    </w:p>
    <w:p w14:paraId="0B0C95F3" w14:textId="77777777" w:rsidR="009338C0" w:rsidRPr="00156F90" w:rsidRDefault="009338C0" w:rsidP="009338C0">
      <w:pPr>
        <w:pStyle w:val="BTEMEASMCA"/>
      </w:pPr>
      <w:bookmarkStart w:id="79" w:name="_Toc129243142"/>
      <w:bookmarkStart w:id="80" w:name="_Toc129243267"/>
    </w:p>
    <w:p w14:paraId="7CE1433F" w14:textId="77777777" w:rsidR="009338C0" w:rsidRPr="00156F90" w:rsidRDefault="009338C0" w:rsidP="009338C0">
      <w:pPr>
        <w:pStyle w:val="BTEMEASMCA"/>
        <w:rPr>
          <w:b/>
          <w:bCs/>
        </w:rPr>
      </w:pPr>
      <w:r w:rsidRPr="00156F90">
        <w:rPr>
          <w:b/>
          <w:bCs/>
        </w:rPr>
        <w:t>4.</w:t>
      </w:r>
      <w:r w:rsidRPr="00156F90">
        <w:rPr>
          <w:b/>
          <w:bCs/>
        </w:rPr>
        <w:tab/>
      </w:r>
      <w:bookmarkEnd w:id="79"/>
      <w:bookmarkEnd w:id="80"/>
      <w:r w:rsidR="00194511" w:rsidRPr="00156F90">
        <w:rPr>
          <w:b/>
          <w:bCs/>
        </w:rPr>
        <w:t>Galimas šalutinis poveikis</w:t>
      </w:r>
    </w:p>
    <w:p w14:paraId="68DDBC06" w14:textId="77777777" w:rsidR="009338C0" w:rsidRPr="00156F90" w:rsidRDefault="009338C0" w:rsidP="009338C0">
      <w:pPr>
        <w:pStyle w:val="BTEMEASMCA"/>
        <w:rPr>
          <w:noProof w:val="0"/>
        </w:rPr>
      </w:pPr>
    </w:p>
    <w:p w14:paraId="1D832100" w14:textId="77777777" w:rsidR="009338C0" w:rsidRPr="00156F90" w:rsidRDefault="00194511" w:rsidP="009338C0">
      <w:pPr>
        <w:pStyle w:val="BTEMEASMCA"/>
        <w:rPr>
          <w:noProof w:val="0"/>
        </w:rPr>
      </w:pPr>
      <w:r w:rsidRPr="00156F90">
        <w:rPr>
          <w:noProof w:val="0"/>
        </w:rPr>
        <w:t>Šis vaistas</w:t>
      </w:r>
      <w:r w:rsidR="009338C0" w:rsidRPr="00156F90">
        <w:rPr>
          <w:noProof w:val="0"/>
        </w:rPr>
        <w:t>, kaip ir visi kiti, gali sukelti šalutinį poveikį, nors jis pasireiškia ne visiems žmonėms.</w:t>
      </w:r>
    </w:p>
    <w:p w14:paraId="4A95C947" w14:textId="77777777" w:rsidR="009338C0" w:rsidRPr="00156F90" w:rsidRDefault="009338C0" w:rsidP="009338C0">
      <w:pPr>
        <w:pStyle w:val="BTEMEASMCA"/>
        <w:rPr>
          <w:noProof w:val="0"/>
        </w:rPr>
      </w:pPr>
    </w:p>
    <w:p w14:paraId="6F577F2F" w14:textId="77777777" w:rsidR="009338C0" w:rsidRPr="00156F90" w:rsidRDefault="009338C0" w:rsidP="009338C0">
      <w:pPr>
        <w:rPr>
          <w:sz w:val="22"/>
          <w:szCs w:val="22"/>
          <w:lang w:val="lt-LT"/>
        </w:rPr>
      </w:pPr>
      <w:r w:rsidRPr="00156F90">
        <w:rPr>
          <w:sz w:val="22"/>
          <w:szCs w:val="22"/>
          <w:lang w:val="lt-LT"/>
        </w:rPr>
        <w:t>Dažniausiai nustatytas nepageidaujamas poveikis: virškinimo trakto sutrikimai (pykinimas, anoreksija, pilvo skausmas, vėmimas, viduriavimas), galvos skausmas ir galvos svaigimas. Toks poveikis pasireiškė 1 % ligonių ir išnyko, sumažinus dozę. Be to, galimi alerginiai odos simptomai.</w:t>
      </w:r>
    </w:p>
    <w:p w14:paraId="0AB7187A" w14:textId="77777777" w:rsidR="009338C0" w:rsidRPr="00156F90" w:rsidRDefault="009338C0" w:rsidP="009338C0">
      <w:pPr>
        <w:jc w:val="both"/>
        <w:rPr>
          <w:sz w:val="22"/>
          <w:szCs w:val="22"/>
          <w:lang w:val="lt-LT"/>
        </w:rPr>
      </w:pPr>
    </w:p>
    <w:p w14:paraId="2D32B11A" w14:textId="77777777" w:rsidR="009338C0" w:rsidRPr="00156F90" w:rsidRDefault="009338C0" w:rsidP="009338C0">
      <w:pPr>
        <w:jc w:val="both"/>
        <w:rPr>
          <w:sz w:val="22"/>
          <w:szCs w:val="22"/>
          <w:lang w:val="lt-LT"/>
        </w:rPr>
      </w:pPr>
      <w:r w:rsidRPr="00156F90">
        <w:rPr>
          <w:sz w:val="22"/>
          <w:szCs w:val="22"/>
          <w:lang w:val="lt-LT"/>
        </w:rPr>
        <w:t xml:space="preserve">Nepageidaujamos reakcijos išvardytos pagal organų sistemų klases. </w:t>
      </w:r>
      <w:r w:rsidR="002B1857" w:rsidRPr="00156F90">
        <w:rPr>
          <w:sz w:val="22"/>
          <w:szCs w:val="22"/>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0CC0EF71" w14:textId="77777777" w:rsidR="009338C0" w:rsidRPr="00156F90" w:rsidRDefault="009338C0" w:rsidP="009338C0">
      <w:pPr>
        <w:jc w:val="both"/>
        <w:rPr>
          <w:sz w:val="22"/>
          <w:szCs w:val="22"/>
          <w:lang w:val="lt-LT"/>
        </w:rPr>
      </w:pPr>
    </w:p>
    <w:p w14:paraId="60AE6FFB" w14:textId="77777777" w:rsidR="004C70D2" w:rsidRPr="00156F90" w:rsidRDefault="004C70D2" w:rsidP="004C70D2">
      <w:pPr>
        <w:jc w:val="both"/>
        <w:rPr>
          <w:sz w:val="22"/>
          <w:szCs w:val="22"/>
          <w:u w:val="single"/>
          <w:lang w:val="lt-LT"/>
        </w:rPr>
      </w:pPr>
      <w:r w:rsidRPr="00156F90">
        <w:rPr>
          <w:sz w:val="22"/>
          <w:szCs w:val="22"/>
          <w:u w:val="single"/>
          <w:lang w:val="lt-LT"/>
        </w:rPr>
        <w:t>Odos ir poodinio audinio sutrikimai</w:t>
      </w:r>
    </w:p>
    <w:p w14:paraId="1F0AD74A" w14:textId="77777777" w:rsidR="009338C0" w:rsidRPr="00156F90" w:rsidRDefault="00044EF5" w:rsidP="009338C0">
      <w:pPr>
        <w:rPr>
          <w:sz w:val="22"/>
          <w:szCs w:val="22"/>
          <w:lang w:val="lt-LT"/>
        </w:rPr>
      </w:pPr>
      <w:r w:rsidRPr="00156F90">
        <w:rPr>
          <w:sz w:val="22"/>
          <w:szCs w:val="22"/>
          <w:lang w:val="lt-LT"/>
        </w:rPr>
        <w:t>Nedažn</w:t>
      </w:r>
      <w:r>
        <w:rPr>
          <w:sz w:val="22"/>
          <w:szCs w:val="22"/>
          <w:lang w:val="lt-LT"/>
        </w:rPr>
        <w:t>as</w:t>
      </w:r>
      <w:r w:rsidRPr="00156F90">
        <w:rPr>
          <w:sz w:val="22"/>
          <w:szCs w:val="22"/>
          <w:lang w:val="lt-LT"/>
        </w:rPr>
        <w:t xml:space="preserve"> </w:t>
      </w:r>
      <w:r w:rsidR="009338C0" w:rsidRPr="00156F90">
        <w:rPr>
          <w:sz w:val="22"/>
          <w:szCs w:val="22"/>
          <w:lang w:val="lt-LT"/>
        </w:rPr>
        <w:t>(</w:t>
      </w:r>
      <w:r w:rsidR="008C377B" w:rsidRPr="00156F90">
        <w:rPr>
          <w:sz w:val="22"/>
          <w:szCs w:val="22"/>
          <w:lang w:val="lt-LT"/>
        </w:rPr>
        <w:t xml:space="preserve"> nuo ≥ 1/1 000 iki &lt; 1/100</w:t>
      </w:r>
      <w:r w:rsidR="009338C0" w:rsidRPr="00156F90">
        <w:rPr>
          <w:sz w:val="22"/>
          <w:szCs w:val="22"/>
          <w:lang w:val="lt-LT"/>
        </w:rPr>
        <w:t>): išbėrimas, dilgėlinė, niežulys.</w:t>
      </w:r>
    </w:p>
    <w:p w14:paraId="7DF1E2F5" w14:textId="77777777" w:rsidR="009338C0" w:rsidRPr="00156F90" w:rsidRDefault="009338C0" w:rsidP="009338C0">
      <w:pPr>
        <w:rPr>
          <w:sz w:val="22"/>
          <w:szCs w:val="22"/>
          <w:lang w:val="lt-LT"/>
        </w:rPr>
      </w:pPr>
    </w:p>
    <w:p w14:paraId="439CD03B" w14:textId="77777777" w:rsidR="009338C0" w:rsidRPr="00156F90" w:rsidRDefault="009338C0" w:rsidP="009338C0">
      <w:pPr>
        <w:rPr>
          <w:sz w:val="22"/>
          <w:szCs w:val="22"/>
          <w:u w:val="single"/>
          <w:lang w:val="lt-LT"/>
        </w:rPr>
      </w:pPr>
      <w:r w:rsidRPr="00156F90">
        <w:rPr>
          <w:sz w:val="22"/>
          <w:szCs w:val="22"/>
          <w:u w:val="single"/>
          <w:lang w:val="lt-LT"/>
        </w:rPr>
        <w:lastRenderedPageBreak/>
        <w:t>Nervų sistemos sutrikimai</w:t>
      </w:r>
    </w:p>
    <w:p w14:paraId="71ED51C1" w14:textId="77777777" w:rsidR="009338C0" w:rsidRPr="00156F90" w:rsidRDefault="00044EF5" w:rsidP="009338C0">
      <w:pPr>
        <w:rPr>
          <w:sz w:val="22"/>
          <w:szCs w:val="22"/>
          <w:lang w:val="lt-LT"/>
        </w:rPr>
      </w:pPr>
      <w:r w:rsidRPr="00156F90">
        <w:rPr>
          <w:sz w:val="22"/>
          <w:szCs w:val="22"/>
          <w:lang w:val="lt-LT"/>
        </w:rPr>
        <w:t>Dažn</w:t>
      </w:r>
      <w:r>
        <w:rPr>
          <w:sz w:val="22"/>
          <w:szCs w:val="22"/>
          <w:lang w:val="lt-LT"/>
        </w:rPr>
        <w:t>as</w:t>
      </w:r>
      <w:r w:rsidRPr="00156F90">
        <w:rPr>
          <w:sz w:val="22"/>
          <w:szCs w:val="22"/>
          <w:lang w:val="lt-LT"/>
        </w:rPr>
        <w:t xml:space="preserve"> </w:t>
      </w:r>
      <w:r w:rsidR="009338C0" w:rsidRPr="00156F90">
        <w:rPr>
          <w:sz w:val="22"/>
          <w:szCs w:val="22"/>
          <w:lang w:val="lt-LT"/>
        </w:rPr>
        <w:t>(</w:t>
      </w:r>
      <w:r w:rsidR="008C377B" w:rsidRPr="00156F90">
        <w:rPr>
          <w:sz w:val="22"/>
          <w:szCs w:val="22"/>
          <w:lang w:val="lt-LT"/>
        </w:rPr>
        <w:t xml:space="preserve"> nuo ≥ 1/100 iki &lt; 1/10</w:t>
      </w:r>
      <w:r w:rsidR="009338C0" w:rsidRPr="00156F90">
        <w:rPr>
          <w:sz w:val="22"/>
          <w:szCs w:val="22"/>
          <w:lang w:val="lt-LT"/>
        </w:rPr>
        <w:t>): galvos skausmas, galvos sukimasis.</w:t>
      </w:r>
    </w:p>
    <w:p w14:paraId="38664FA7" w14:textId="77777777" w:rsidR="009338C0" w:rsidRPr="00156F90" w:rsidRDefault="009338C0" w:rsidP="009338C0">
      <w:pPr>
        <w:rPr>
          <w:sz w:val="22"/>
          <w:szCs w:val="22"/>
          <w:lang w:val="lt-LT"/>
        </w:rPr>
      </w:pPr>
    </w:p>
    <w:p w14:paraId="480A7AEE" w14:textId="77777777" w:rsidR="009338C0" w:rsidRPr="00156F90" w:rsidRDefault="009338C0" w:rsidP="009338C0">
      <w:pPr>
        <w:rPr>
          <w:sz w:val="22"/>
          <w:szCs w:val="22"/>
          <w:u w:val="single"/>
          <w:lang w:val="lt-LT"/>
        </w:rPr>
      </w:pPr>
      <w:r w:rsidRPr="00156F90">
        <w:rPr>
          <w:sz w:val="22"/>
          <w:szCs w:val="22"/>
          <w:u w:val="single"/>
          <w:lang w:val="lt-LT"/>
        </w:rPr>
        <w:t>Virškinimo sutrikimai</w:t>
      </w:r>
    </w:p>
    <w:p w14:paraId="551ADE51" w14:textId="77777777" w:rsidR="009338C0" w:rsidRPr="00156F90" w:rsidRDefault="00044EF5" w:rsidP="009338C0">
      <w:pPr>
        <w:pStyle w:val="BTEMEASMCA"/>
        <w:rPr>
          <w:noProof w:val="0"/>
        </w:rPr>
      </w:pPr>
      <w:r w:rsidRPr="00156F90">
        <w:t>Dažn</w:t>
      </w:r>
      <w:r>
        <w:t>as</w:t>
      </w:r>
      <w:r w:rsidRPr="00156F90">
        <w:t xml:space="preserve"> </w:t>
      </w:r>
      <w:r w:rsidR="009338C0" w:rsidRPr="00156F90">
        <w:t>(</w:t>
      </w:r>
      <w:r w:rsidR="00A93594" w:rsidRPr="00156F90">
        <w:t xml:space="preserve"> nuo ≥ 1/100 iki &lt; 1/10</w:t>
      </w:r>
      <w:r w:rsidR="009338C0" w:rsidRPr="00156F90">
        <w:t>): pykinimas, anoreksija, pilvo skausmas, vėmimas, viduriavimas.</w:t>
      </w:r>
    </w:p>
    <w:p w14:paraId="02CFABD0" w14:textId="77777777" w:rsidR="009338C0" w:rsidRPr="00156F90" w:rsidRDefault="009338C0" w:rsidP="009338C0">
      <w:pPr>
        <w:pStyle w:val="BTEMEASMCA"/>
        <w:rPr>
          <w:noProof w:val="0"/>
        </w:rPr>
      </w:pPr>
    </w:p>
    <w:p w14:paraId="73FEEAA1" w14:textId="77777777" w:rsidR="004C70D2" w:rsidRPr="00156F90" w:rsidRDefault="004C70D2" w:rsidP="004C70D2">
      <w:pPr>
        <w:rPr>
          <w:sz w:val="22"/>
          <w:szCs w:val="22"/>
          <w:u w:val="single"/>
          <w:lang w:val="lt-LT"/>
        </w:rPr>
      </w:pPr>
      <w:r w:rsidRPr="00156F90">
        <w:rPr>
          <w:sz w:val="22"/>
          <w:szCs w:val="22"/>
          <w:u w:val="single"/>
          <w:lang w:val="lt-LT"/>
        </w:rPr>
        <w:t>Ausies ir labirinto sutrikimai</w:t>
      </w:r>
    </w:p>
    <w:p w14:paraId="157C18CE" w14:textId="77777777" w:rsidR="004C70D2" w:rsidRPr="00156F90" w:rsidRDefault="002B1857" w:rsidP="004C70D2">
      <w:pPr>
        <w:rPr>
          <w:sz w:val="22"/>
          <w:szCs w:val="22"/>
          <w:lang w:val="lt-LT"/>
        </w:rPr>
      </w:pPr>
      <w:r w:rsidRPr="00156F90">
        <w:rPr>
          <w:sz w:val="22"/>
          <w:szCs w:val="22"/>
          <w:lang w:val="lt-LT"/>
        </w:rPr>
        <w:t>Dažn</w:t>
      </w:r>
      <w:r w:rsidR="00CA260E" w:rsidRPr="00156F90">
        <w:rPr>
          <w:sz w:val="22"/>
          <w:szCs w:val="22"/>
          <w:lang w:val="lt-LT"/>
        </w:rPr>
        <w:t>as</w:t>
      </w:r>
      <w:r w:rsidRPr="00156F90">
        <w:rPr>
          <w:sz w:val="22"/>
          <w:szCs w:val="22"/>
          <w:lang w:val="lt-LT"/>
        </w:rPr>
        <w:t xml:space="preserve"> </w:t>
      </w:r>
      <w:r w:rsidR="004C70D2" w:rsidRPr="00156F90">
        <w:rPr>
          <w:sz w:val="22"/>
          <w:szCs w:val="22"/>
          <w:lang w:val="lt-LT"/>
        </w:rPr>
        <w:t>(</w:t>
      </w:r>
      <w:r w:rsidR="00A93594" w:rsidRPr="00156F90">
        <w:rPr>
          <w:sz w:val="22"/>
          <w:szCs w:val="22"/>
          <w:lang w:val="lt-LT"/>
        </w:rPr>
        <w:t xml:space="preserve"> nuo ≥ 1/100 iki &lt; 1/10</w:t>
      </w:r>
      <w:r w:rsidR="004C70D2" w:rsidRPr="00156F90">
        <w:rPr>
          <w:sz w:val="22"/>
          <w:szCs w:val="22"/>
          <w:lang w:val="lt-LT"/>
        </w:rPr>
        <w:t>): galvos svaigimas.</w:t>
      </w:r>
    </w:p>
    <w:p w14:paraId="54D05A0C" w14:textId="77777777" w:rsidR="004C70D2" w:rsidRPr="00156F90" w:rsidRDefault="004C70D2" w:rsidP="004C70D2">
      <w:pPr>
        <w:rPr>
          <w:sz w:val="22"/>
          <w:szCs w:val="22"/>
          <w:lang w:val="lt-LT"/>
        </w:rPr>
      </w:pPr>
    </w:p>
    <w:p w14:paraId="581B5593" w14:textId="77777777" w:rsidR="004C70D2" w:rsidRPr="00156F90" w:rsidRDefault="004C70D2" w:rsidP="004C70D2">
      <w:pPr>
        <w:rPr>
          <w:sz w:val="22"/>
          <w:szCs w:val="22"/>
          <w:u w:val="single"/>
          <w:lang w:val="lt-LT"/>
        </w:rPr>
      </w:pPr>
      <w:r w:rsidRPr="00156F90">
        <w:rPr>
          <w:sz w:val="22"/>
          <w:szCs w:val="22"/>
          <w:u w:val="single"/>
          <w:lang w:val="lt-LT"/>
        </w:rPr>
        <w:t>Metabolizmo ir mitybos sutrikimai</w:t>
      </w:r>
    </w:p>
    <w:p w14:paraId="2BAED2BA" w14:textId="77777777" w:rsidR="004C70D2" w:rsidRPr="00156F90" w:rsidRDefault="002B1857" w:rsidP="004C70D2">
      <w:pPr>
        <w:pStyle w:val="BTEMEASMCA"/>
      </w:pPr>
      <w:r w:rsidRPr="00156F90">
        <w:t xml:space="preserve">Dažnas </w:t>
      </w:r>
      <w:r w:rsidR="004C70D2" w:rsidRPr="00156F90">
        <w:t>(</w:t>
      </w:r>
      <w:r w:rsidR="00A93594" w:rsidRPr="00156F90">
        <w:t xml:space="preserve"> nuo ≥ 1/100 iki &lt; 1/10</w:t>
      </w:r>
      <w:r w:rsidR="004C70D2" w:rsidRPr="00156F90">
        <w:t>): anoreksija.</w:t>
      </w:r>
    </w:p>
    <w:p w14:paraId="6CD6F9BE" w14:textId="77777777" w:rsidR="004C70D2" w:rsidRPr="00156F90" w:rsidRDefault="004C70D2" w:rsidP="009338C0">
      <w:pPr>
        <w:pStyle w:val="BTEMEASMCA"/>
        <w:rPr>
          <w:noProof w:val="0"/>
        </w:rPr>
      </w:pPr>
    </w:p>
    <w:p w14:paraId="0E37D581" w14:textId="77777777" w:rsidR="002B1857" w:rsidRPr="00156F90" w:rsidRDefault="002B1857" w:rsidP="002B1857">
      <w:pPr>
        <w:tabs>
          <w:tab w:val="left" w:pos="567"/>
        </w:tabs>
        <w:rPr>
          <w:rFonts w:eastAsia="Times New Roman"/>
          <w:b/>
          <w:snapToGrid w:val="0"/>
          <w:sz w:val="22"/>
          <w:szCs w:val="22"/>
          <w:lang w:val="lt-LT"/>
        </w:rPr>
      </w:pPr>
      <w:r w:rsidRPr="00156F90">
        <w:rPr>
          <w:rFonts w:eastAsia="Times New Roman"/>
          <w:b/>
          <w:noProof/>
          <w:snapToGrid w:val="0"/>
          <w:sz w:val="22"/>
          <w:szCs w:val="22"/>
          <w:lang w:val="lt-LT"/>
        </w:rPr>
        <w:t>Pranešimas apie šalutinį poveikį</w:t>
      </w:r>
    </w:p>
    <w:p w14:paraId="0F06637F" w14:textId="77777777" w:rsidR="009338C0" w:rsidRPr="00156F90" w:rsidRDefault="002B1857" w:rsidP="002B1857">
      <w:pPr>
        <w:pStyle w:val="BTEMEASMCA"/>
        <w:rPr>
          <w:noProof w:val="0"/>
        </w:rPr>
      </w:pPr>
      <w:r w:rsidRPr="00156F90">
        <w:rPr>
          <w:rFonts w:eastAsia="Times New Roman"/>
          <w:noProof w:val="0"/>
          <w:snapToGrid w:val="0"/>
        </w:rPr>
        <w:t xml:space="preserve">Jeigu pasireiškė šalutinis poveikis, įskaitant šiame lapelyje nenurodytą, pasakykite gydytojui arba vaistininkui arba slaugytojui. </w:t>
      </w:r>
      <w:r w:rsidR="0047125A" w:rsidRPr="002410CF">
        <w:rPr>
          <w:lang w:eastAsia="lt-LT"/>
        </w:rPr>
        <w:t xml:space="preserve">Pranešimą apie šalutinį poveikį galite užpildyti ir pateikti Valstybinės vaistų kontrolės tarnybos prie Lietuvos Respublikos sveikatos apsaugos ministerijos tinklalapyje </w:t>
      </w:r>
      <w:r w:rsidR="0047125A" w:rsidRPr="002410CF">
        <w:rPr>
          <w:color w:val="0000EE"/>
          <w:u w:val="single"/>
          <w:lang w:eastAsia="lt-LT"/>
        </w:rPr>
        <w:t>https://vvkt.lrv.lt/lt/</w:t>
      </w:r>
      <w:r w:rsidR="0047125A" w:rsidRPr="002410CF">
        <w:rPr>
          <w:lang w:eastAsia="lt-LT"/>
        </w:rPr>
        <w:t xml:space="preserve"> nurodytais būdais arba paskambinti nemokamu telefonu </w:t>
      </w:r>
      <w:r w:rsidR="0047125A">
        <w:rPr>
          <w:lang w:eastAsia="lt-LT"/>
        </w:rPr>
        <w:t>+370</w:t>
      </w:r>
      <w:r w:rsidR="0047125A" w:rsidRPr="002410CF">
        <w:rPr>
          <w:lang w:eastAsia="lt-LT"/>
        </w:rPr>
        <w:t xml:space="preserve"> 800 73 568</w:t>
      </w:r>
      <w:r w:rsidRPr="00156F90">
        <w:rPr>
          <w:rFonts w:eastAsia="Times New Roman"/>
          <w:noProof w:val="0"/>
          <w:snapToGrid w:val="0"/>
        </w:rPr>
        <w:t>. Pranešdami apie šalutinį poveikį galite mums padėti gauti daugiau informacijos apie šio vaisto saugumą.</w:t>
      </w:r>
    </w:p>
    <w:p w14:paraId="0323CA5E" w14:textId="77777777" w:rsidR="009338C0" w:rsidRPr="00156F90" w:rsidRDefault="009338C0" w:rsidP="009338C0">
      <w:pPr>
        <w:pStyle w:val="BTEMEASMCA"/>
        <w:rPr>
          <w:noProof w:val="0"/>
        </w:rPr>
      </w:pPr>
    </w:p>
    <w:p w14:paraId="0F1739B7" w14:textId="77777777" w:rsidR="009338C0" w:rsidRPr="00156F90" w:rsidRDefault="009338C0" w:rsidP="009338C0">
      <w:pPr>
        <w:pStyle w:val="BTEMEASMCA"/>
        <w:rPr>
          <w:noProof w:val="0"/>
        </w:rPr>
      </w:pPr>
    </w:p>
    <w:p w14:paraId="090DD27D" w14:textId="77777777" w:rsidR="009338C0" w:rsidRPr="00156F90" w:rsidRDefault="009338C0" w:rsidP="009338C0">
      <w:pPr>
        <w:pStyle w:val="PI-1EMEASMCA"/>
      </w:pPr>
      <w:bookmarkStart w:id="81" w:name="_Toc129243143"/>
      <w:bookmarkStart w:id="82" w:name="_Toc129243268"/>
      <w:r w:rsidRPr="00156F90">
        <w:t>5.</w:t>
      </w:r>
      <w:r w:rsidRPr="00156F90">
        <w:tab/>
      </w:r>
      <w:bookmarkEnd w:id="81"/>
      <w:bookmarkEnd w:id="82"/>
      <w:r w:rsidR="00194511" w:rsidRPr="00156F90">
        <w:t xml:space="preserve">Kaip laikyti </w:t>
      </w:r>
      <w:proofErr w:type="spellStart"/>
      <w:r w:rsidR="00194511" w:rsidRPr="00156F90">
        <w:t>Stoptussin</w:t>
      </w:r>
      <w:proofErr w:type="spellEnd"/>
    </w:p>
    <w:p w14:paraId="7250C7F2" w14:textId="77777777" w:rsidR="009338C0" w:rsidRPr="00156F90" w:rsidRDefault="009338C0" w:rsidP="009338C0">
      <w:pPr>
        <w:pStyle w:val="BTEMEASMCA"/>
        <w:rPr>
          <w:noProof w:val="0"/>
        </w:rPr>
      </w:pPr>
    </w:p>
    <w:p w14:paraId="20137425" w14:textId="77777777" w:rsidR="009338C0" w:rsidRPr="00156F90" w:rsidRDefault="00BC4683" w:rsidP="009338C0">
      <w:pPr>
        <w:pStyle w:val="BTEMEASMCA"/>
        <w:rPr>
          <w:noProof w:val="0"/>
        </w:rPr>
      </w:pPr>
      <w:r w:rsidRPr="00156F90">
        <w:rPr>
          <w:noProof w:val="0"/>
        </w:rPr>
        <w:t>Šį vaistą l</w:t>
      </w:r>
      <w:r w:rsidR="009338C0" w:rsidRPr="00156F90">
        <w:rPr>
          <w:noProof w:val="0"/>
        </w:rPr>
        <w:t>aiky</w:t>
      </w:r>
      <w:r w:rsidRPr="00156F90">
        <w:rPr>
          <w:noProof w:val="0"/>
        </w:rPr>
        <w:t>kite</w:t>
      </w:r>
      <w:r w:rsidR="009338C0" w:rsidRPr="00156F90">
        <w:rPr>
          <w:noProof w:val="0"/>
        </w:rPr>
        <w:t xml:space="preserve"> vaikams </w:t>
      </w:r>
      <w:r w:rsidR="00194511" w:rsidRPr="00156F90">
        <w:rPr>
          <w:noProof w:val="0"/>
        </w:rPr>
        <w:t xml:space="preserve">nepastebimoje </w:t>
      </w:r>
      <w:r w:rsidR="009338C0" w:rsidRPr="00156F90">
        <w:rPr>
          <w:noProof w:val="0"/>
        </w:rPr>
        <w:t xml:space="preserve">ir </w:t>
      </w:r>
      <w:r w:rsidR="00194511" w:rsidRPr="00156F90">
        <w:rPr>
          <w:noProof w:val="0"/>
        </w:rPr>
        <w:t xml:space="preserve">nepasiekiamoje </w:t>
      </w:r>
      <w:r w:rsidR="009338C0" w:rsidRPr="00156F90">
        <w:rPr>
          <w:noProof w:val="0"/>
        </w:rPr>
        <w:t>vietoje.</w:t>
      </w:r>
    </w:p>
    <w:p w14:paraId="255B7234" w14:textId="77777777" w:rsidR="009338C0" w:rsidRPr="00156F90" w:rsidRDefault="009338C0" w:rsidP="009338C0">
      <w:pPr>
        <w:rPr>
          <w:noProof/>
          <w:sz w:val="22"/>
          <w:szCs w:val="22"/>
          <w:lang w:val="lt-LT"/>
        </w:rPr>
      </w:pPr>
      <w:r w:rsidRPr="00156F90">
        <w:rPr>
          <w:sz w:val="22"/>
          <w:szCs w:val="22"/>
          <w:lang w:val="lt-LT"/>
        </w:rPr>
        <w:t>Laikyti ne aukštesnėje kaip 25</w:t>
      </w:r>
      <w:r w:rsidR="004C70D2" w:rsidRPr="00156F90">
        <w:rPr>
          <w:sz w:val="22"/>
          <w:szCs w:val="22"/>
          <w:lang w:val="lt-LT"/>
        </w:rPr>
        <w:t> </w:t>
      </w:r>
      <w:r w:rsidRPr="00156F90">
        <w:rPr>
          <w:sz w:val="22"/>
          <w:szCs w:val="22"/>
          <w:lang w:val="lt-LT"/>
        </w:rPr>
        <w:t>ºC temperatūroje. Laikyti</w:t>
      </w:r>
      <w:r w:rsidRPr="00156F90">
        <w:rPr>
          <w:noProof/>
          <w:sz w:val="22"/>
          <w:szCs w:val="22"/>
          <w:lang w:val="lt-LT"/>
        </w:rPr>
        <w:t xml:space="preserve"> gamintojo pakuotėje</w:t>
      </w:r>
      <w:r w:rsidRPr="00156F90">
        <w:rPr>
          <w:sz w:val="22"/>
          <w:szCs w:val="22"/>
          <w:lang w:val="lt-LT"/>
        </w:rPr>
        <w:t xml:space="preserve">, </w:t>
      </w:r>
      <w:r w:rsidRPr="00156F90">
        <w:rPr>
          <w:noProof/>
          <w:sz w:val="22"/>
          <w:szCs w:val="22"/>
          <w:lang w:val="lt-LT"/>
        </w:rPr>
        <w:t xml:space="preserve">kad </w:t>
      </w:r>
      <w:r w:rsidR="00044EF5">
        <w:rPr>
          <w:noProof/>
          <w:sz w:val="22"/>
          <w:szCs w:val="22"/>
          <w:lang w:val="lt-LT"/>
        </w:rPr>
        <w:t>vaistas</w:t>
      </w:r>
      <w:r w:rsidR="00044EF5" w:rsidRPr="00156F90">
        <w:rPr>
          <w:noProof/>
          <w:sz w:val="22"/>
          <w:szCs w:val="22"/>
          <w:lang w:val="lt-LT"/>
        </w:rPr>
        <w:t xml:space="preserve"> </w:t>
      </w:r>
      <w:r w:rsidRPr="00156F90">
        <w:rPr>
          <w:noProof/>
          <w:sz w:val="22"/>
          <w:szCs w:val="22"/>
          <w:lang w:val="lt-LT"/>
        </w:rPr>
        <w:t>būtų apsaugotas nuo drėgmės.</w:t>
      </w:r>
    </w:p>
    <w:p w14:paraId="403908A9" w14:textId="77777777" w:rsidR="009338C0" w:rsidRPr="00156F90" w:rsidRDefault="009338C0" w:rsidP="009338C0">
      <w:pPr>
        <w:pStyle w:val="BTEMEASMCA"/>
        <w:rPr>
          <w:noProof w:val="0"/>
        </w:rPr>
      </w:pPr>
    </w:p>
    <w:p w14:paraId="670E1814" w14:textId="77777777" w:rsidR="009338C0" w:rsidRPr="00156F90" w:rsidRDefault="009338C0" w:rsidP="009338C0">
      <w:pPr>
        <w:pStyle w:val="BTEMEASMCA"/>
        <w:jc w:val="both"/>
        <w:rPr>
          <w:noProof w:val="0"/>
        </w:rPr>
      </w:pPr>
      <w:r w:rsidRPr="00156F90">
        <w:rPr>
          <w:noProof w:val="0"/>
        </w:rPr>
        <w:t xml:space="preserve">Ant dėžutės po „Tinka iki“ </w:t>
      </w:r>
      <w:r w:rsidR="005530B0" w:rsidRPr="00156F90">
        <w:rPr>
          <w:noProof w:val="0"/>
        </w:rPr>
        <w:t xml:space="preserve">ir lizdinės plokštelės </w:t>
      </w:r>
      <w:r w:rsidRPr="00156F90">
        <w:rPr>
          <w:noProof w:val="0"/>
        </w:rPr>
        <w:t xml:space="preserve">nurodytam tinkamumo laikui pasibaigus, </w:t>
      </w:r>
      <w:r w:rsidR="00194511" w:rsidRPr="00156F90">
        <w:rPr>
          <w:noProof w:val="0"/>
        </w:rPr>
        <w:t>šio vaisto</w:t>
      </w:r>
      <w:r w:rsidRPr="00156F90">
        <w:rPr>
          <w:noProof w:val="0"/>
        </w:rPr>
        <w:t xml:space="preserve"> vartoti negalima. Vaistas tinka</w:t>
      </w:r>
      <w:r w:rsidR="00194511" w:rsidRPr="00156F90">
        <w:rPr>
          <w:noProof w:val="0"/>
        </w:rPr>
        <w:t>mas</w:t>
      </w:r>
      <w:r w:rsidRPr="00156F90">
        <w:rPr>
          <w:noProof w:val="0"/>
        </w:rPr>
        <w:t xml:space="preserve"> vartoti iki paskutinės nurodyto mėnesio dienos.</w:t>
      </w:r>
    </w:p>
    <w:p w14:paraId="22BEAB8E" w14:textId="77777777" w:rsidR="009338C0" w:rsidRPr="00156F90" w:rsidRDefault="009338C0" w:rsidP="009338C0">
      <w:pPr>
        <w:pStyle w:val="BTEMEASMCA"/>
        <w:rPr>
          <w:noProof w:val="0"/>
        </w:rPr>
      </w:pPr>
    </w:p>
    <w:p w14:paraId="07C83CD5" w14:textId="77777777" w:rsidR="009338C0" w:rsidRPr="00156F90" w:rsidRDefault="009338C0" w:rsidP="009338C0">
      <w:pPr>
        <w:pStyle w:val="BTEMEASMCA"/>
        <w:rPr>
          <w:noProof w:val="0"/>
        </w:rPr>
      </w:pPr>
      <w:r w:rsidRPr="00156F90">
        <w:rPr>
          <w:noProof w:val="0"/>
        </w:rPr>
        <w:t xml:space="preserve">Vaistų negalima </w:t>
      </w:r>
      <w:r w:rsidR="00194511" w:rsidRPr="00156F90">
        <w:rPr>
          <w:noProof w:val="0"/>
        </w:rPr>
        <w:t xml:space="preserve">išmesti </w:t>
      </w:r>
      <w:r w:rsidRPr="00156F90">
        <w:rPr>
          <w:noProof w:val="0"/>
        </w:rPr>
        <w:t xml:space="preserve">į kanalizaciją arba su buitinėmis atliekomis. Kaip </w:t>
      </w:r>
      <w:r w:rsidR="00194511" w:rsidRPr="00156F90">
        <w:rPr>
          <w:noProof w:val="0"/>
        </w:rPr>
        <w:t>išmesti</w:t>
      </w:r>
      <w:r w:rsidRPr="00156F90">
        <w:rPr>
          <w:noProof w:val="0"/>
        </w:rPr>
        <w:t xml:space="preserve"> nereikalingus vaistus, klauskite vaistininko. Šios priemonės padės apsaugoti aplinką.</w:t>
      </w:r>
    </w:p>
    <w:p w14:paraId="27D26D7B" w14:textId="77777777" w:rsidR="009338C0" w:rsidRPr="00156F90" w:rsidRDefault="009338C0" w:rsidP="009338C0">
      <w:pPr>
        <w:pStyle w:val="BTEMEASMCA"/>
        <w:rPr>
          <w:noProof w:val="0"/>
        </w:rPr>
      </w:pPr>
    </w:p>
    <w:p w14:paraId="4EBEC0B4" w14:textId="77777777" w:rsidR="009338C0" w:rsidRPr="00156F90" w:rsidRDefault="009338C0" w:rsidP="009338C0">
      <w:pPr>
        <w:pStyle w:val="BTEMEASMCA"/>
        <w:rPr>
          <w:noProof w:val="0"/>
        </w:rPr>
      </w:pPr>
    </w:p>
    <w:p w14:paraId="06F39C00" w14:textId="77777777" w:rsidR="009338C0" w:rsidRPr="00156F90" w:rsidRDefault="009338C0" w:rsidP="009338C0">
      <w:pPr>
        <w:pStyle w:val="PI-1EMEASMCA"/>
      </w:pPr>
      <w:bookmarkStart w:id="83" w:name="_Toc129243144"/>
      <w:bookmarkStart w:id="84" w:name="_Toc129243269"/>
      <w:r w:rsidRPr="00156F90">
        <w:t>6.</w:t>
      </w:r>
      <w:r w:rsidRPr="00156F90">
        <w:tab/>
      </w:r>
      <w:r w:rsidR="00194511" w:rsidRPr="00156F90">
        <w:t>Pakuotės turinys ir kita informacija</w:t>
      </w:r>
      <w:bookmarkEnd w:id="83"/>
      <w:bookmarkEnd w:id="84"/>
    </w:p>
    <w:p w14:paraId="4AB460F9" w14:textId="77777777" w:rsidR="009338C0" w:rsidRPr="00156F90" w:rsidRDefault="009338C0" w:rsidP="009338C0">
      <w:pPr>
        <w:pStyle w:val="BTEMEASMCA"/>
        <w:rPr>
          <w:noProof w:val="0"/>
        </w:rPr>
      </w:pPr>
    </w:p>
    <w:p w14:paraId="04F91A69" w14:textId="77777777" w:rsidR="009338C0" w:rsidRPr="00156F90" w:rsidRDefault="009338C0" w:rsidP="00CF7114">
      <w:pPr>
        <w:pStyle w:val="PI-3EMEASMCA"/>
        <w:rPr>
          <w:u w:val="single"/>
        </w:rPr>
      </w:pPr>
      <w:proofErr w:type="spellStart"/>
      <w:r w:rsidRPr="00156F90">
        <w:t>Stoptussin</w:t>
      </w:r>
      <w:proofErr w:type="spellEnd"/>
      <w:r w:rsidRPr="00156F90">
        <w:t xml:space="preserve"> sudėtis</w:t>
      </w:r>
    </w:p>
    <w:p w14:paraId="6376DB79" w14:textId="77777777" w:rsidR="009338C0" w:rsidRPr="00156F90" w:rsidRDefault="009338C0" w:rsidP="00F31BDC">
      <w:pPr>
        <w:pStyle w:val="BT-EMEASMCA"/>
        <w:tabs>
          <w:tab w:val="clear" w:pos="720"/>
        </w:tabs>
        <w:ind w:left="567" w:hanging="567"/>
      </w:pPr>
      <w:r w:rsidRPr="00156F90">
        <w:t xml:space="preserve">Veikliosios medžiagos yra butamirato divandenilio citratas ir gvajfenezinas. </w:t>
      </w:r>
      <w:r w:rsidR="00CA260E" w:rsidRPr="00156F90">
        <w:t xml:space="preserve">Kiekvienoje </w:t>
      </w:r>
      <w:r w:rsidRPr="00156F90">
        <w:t>tabletėje yra 4 mg butamirato divandenilio citrato ir 100 mg gvajfenezino.</w:t>
      </w:r>
    </w:p>
    <w:p w14:paraId="61CEAD09" w14:textId="77777777" w:rsidR="009338C0" w:rsidRPr="00156F90" w:rsidRDefault="009338C0" w:rsidP="00F31BDC">
      <w:pPr>
        <w:pStyle w:val="BT-EMEASMCA"/>
        <w:tabs>
          <w:tab w:val="clear" w:pos="720"/>
        </w:tabs>
        <w:ind w:left="567" w:hanging="567"/>
      </w:pPr>
      <w:r w:rsidRPr="00156F90">
        <w:t>Pagalbinės medžiagos yra silicio dioksidas, manitolis</w:t>
      </w:r>
      <w:r w:rsidR="005530B0" w:rsidRPr="00156F90">
        <w:t xml:space="preserve"> (E421)</w:t>
      </w:r>
      <w:r w:rsidRPr="00156F90">
        <w:t xml:space="preserve">, mikrokristalinė celiuliozė, glicerino </w:t>
      </w:r>
      <w:r w:rsidR="001566F0">
        <w:t>di</w:t>
      </w:r>
      <w:r w:rsidR="001566F0" w:rsidRPr="00156F90">
        <w:t>behenatas</w:t>
      </w:r>
      <w:r w:rsidRPr="00156F90">
        <w:t>, magnio stearatas.</w:t>
      </w:r>
    </w:p>
    <w:p w14:paraId="50D12AAE" w14:textId="77777777" w:rsidR="009338C0" w:rsidRPr="00156F90" w:rsidRDefault="009338C0" w:rsidP="009338C0">
      <w:pPr>
        <w:pStyle w:val="BTEMEASMCA"/>
        <w:rPr>
          <w:noProof w:val="0"/>
        </w:rPr>
      </w:pPr>
    </w:p>
    <w:p w14:paraId="035F2B15" w14:textId="77777777" w:rsidR="009338C0" w:rsidRPr="00156F90" w:rsidRDefault="009338C0" w:rsidP="009338C0">
      <w:pPr>
        <w:pStyle w:val="PI-3EMEASMCA"/>
      </w:pPr>
      <w:proofErr w:type="spellStart"/>
      <w:r w:rsidRPr="00156F90">
        <w:t>Stoptussin</w:t>
      </w:r>
      <w:proofErr w:type="spellEnd"/>
      <w:r w:rsidRPr="00156F90">
        <w:t xml:space="preserve"> išvaizda ir kiekis pakuotėje</w:t>
      </w:r>
    </w:p>
    <w:p w14:paraId="75047E3F" w14:textId="77777777" w:rsidR="009338C0" w:rsidRPr="00156F90" w:rsidRDefault="009338C0" w:rsidP="009338C0">
      <w:pPr>
        <w:pStyle w:val="BTEMEASMCA"/>
      </w:pPr>
      <w:r w:rsidRPr="00156F90">
        <w:t xml:space="preserve">Stoptussin yra apvalios, baltos tabletės su laužimo vagele. Tabletę galima padalyti į  lygias </w:t>
      </w:r>
      <w:r w:rsidR="00BC4683" w:rsidRPr="00156F90">
        <w:t>dozes</w:t>
      </w:r>
      <w:r w:rsidRPr="00156F90">
        <w:t>.</w:t>
      </w:r>
    </w:p>
    <w:p w14:paraId="486C2AE0" w14:textId="77777777" w:rsidR="009338C0" w:rsidRPr="00156F90" w:rsidRDefault="009338C0" w:rsidP="009338C0">
      <w:pPr>
        <w:pStyle w:val="BTEMEASMCA"/>
        <w:rPr>
          <w:noProof w:val="0"/>
          <w:u w:val="single"/>
        </w:rPr>
      </w:pPr>
      <w:r w:rsidRPr="00156F90">
        <w:t>Kartono dėžutėje yra 20 tablečių lizdinėse plokštelėse.</w:t>
      </w:r>
    </w:p>
    <w:p w14:paraId="78B5B41B" w14:textId="77777777" w:rsidR="009338C0" w:rsidRPr="00156F90" w:rsidRDefault="009338C0" w:rsidP="009338C0">
      <w:pPr>
        <w:pStyle w:val="BTEMEASMCA"/>
        <w:rPr>
          <w:noProof w:val="0"/>
        </w:rPr>
      </w:pPr>
    </w:p>
    <w:p w14:paraId="6DCB5CC0" w14:textId="77777777" w:rsidR="009338C0" w:rsidRPr="00156F90" w:rsidRDefault="002B1857" w:rsidP="009338C0">
      <w:pPr>
        <w:pStyle w:val="PI-3EMEASMCA"/>
      </w:pPr>
      <w:r w:rsidRPr="00156F90">
        <w:t>Registruotojas</w:t>
      </w:r>
      <w:r w:rsidR="00BC4683" w:rsidRPr="00156F90">
        <w:t xml:space="preserve"> ir gamintojas</w:t>
      </w:r>
      <w:r w:rsidR="009338C0" w:rsidRPr="00156F90">
        <w:t xml:space="preserve"> </w:t>
      </w:r>
    </w:p>
    <w:p w14:paraId="2DB23626" w14:textId="77777777" w:rsidR="009338C0" w:rsidRPr="00156F90" w:rsidRDefault="002B1857" w:rsidP="00CF7114">
      <w:pPr>
        <w:tabs>
          <w:tab w:val="left" w:pos="1605"/>
        </w:tabs>
        <w:rPr>
          <w:sz w:val="22"/>
          <w:szCs w:val="22"/>
          <w:lang w:val="lt-LT"/>
        </w:rPr>
      </w:pPr>
      <w:r w:rsidRPr="00156F90">
        <w:rPr>
          <w:sz w:val="22"/>
          <w:szCs w:val="22"/>
          <w:lang w:val="lt-LT"/>
        </w:rPr>
        <w:tab/>
      </w:r>
    </w:p>
    <w:p w14:paraId="28D42826" w14:textId="77777777" w:rsidR="00BC4683" w:rsidRPr="00156F90" w:rsidRDefault="002B1857" w:rsidP="009338C0">
      <w:pPr>
        <w:rPr>
          <w:i/>
          <w:sz w:val="22"/>
          <w:szCs w:val="22"/>
          <w:lang w:val="lt-LT"/>
        </w:rPr>
      </w:pPr>
      <w:r w:rsidRPr="00156F90">
        <w:rPr>
          <w:i/>
          <w:sz w:val="22"/>
          <w:szCs w:val="22"/>
          <w:lang w:val="lt-LT"/>
        </w:rPr>
        <w:t>Registruotojas</w:t>
      </w:r>
    </w:p>
    <w:p w14:paraId="6E14F333" w14:textId="77777777" w:rsidR="0047125A" w:rsidRPr="0047125A" w:rsidRDefault="0047125A" w:rsidP="0047125A">
      <w:pPr>
        <w:shd w:val="clear" w:color="auto" w:fill="FFFFFF"/>
        <w:rPr>
          <w:rFonts w:eastAsia="Times New Roman"/>
          <w:color w:val="222222"/>
          <w:sz w:val="22"/>
          <w:szCs w:val="22"/>
          <w:lang w:val="lt-LT"/>
        </w:rPr>
      </w:pPr>
      <w:r w:rsidRPr="0047125A">
        <w:rPr>
          <w:rFonts w:eastAsia="Times New Roman"/>
          <w:bCs/>
          <w:color w:val="000000"/>
          <w:sz w:val="22"/>
          <w:szCs w:val="22"/>
          <w:lang w:val="lt-LT"/>
        </w:rPr>
        <w:t>Teva B.V.</w:t>
      </w:r>
    </w:p>
    <w:p w14:paraId="34C2CA9D" w14:textId="77777777" w:rsidR="0047125A" w:rsidRPr="0047125A" w:rsidRDefault="0047125A" w:rsidP="0047125A">
      <w:pPr>
        <w:shd w:val="clear" w:color="auto" w:fill="FFFFFF"/>
        <w:rPr>
          <w:rFonts w:eastAsia="Times New Roman"/>
          <w:color w:val="222222"/>
          <w:sz w:val="22"/>
          <w:szCs w:val="22"/>
          <w:lang w:val="lt-LT"/>
        </w:rPr>
      </w:pPr>
      <w:proofErr w:type="spellStart"/>
      <w:r w:rsidRPr="0047125A">
        <w:rPr>
          <w:rFonts w:eastAsia="Times New Roman"/>
          <w:bCs/>
          <w:color w:val="000000"/>
          <w:sz w:val="22"/>
          <w:szCs w:val="22"/>
          <w:lang w:val="lt-LT"/>
        </w:rPr>
        <w:t>Swensweg</w:t>
      </w:r>
      <w:proofErr w:type="spellEnd"/>
      <w:r w:rsidRPr="0047125A">
        <w:rPr>
          <w:rFonts w:eastAsia="Times New Roman"/>
          <w:bCs/>
          <w:color w:val="000000"/>
          <w:sz w:val="22"/>
          <w:szCs w:val="22"/>
          <w:lang w:val="lt-LT"/>
        </w:rPr>
        <w:t xml:space="preserve"> 5,</w:t>
      </w:r>
    </w:p>
    <w:p w14:paraId="2FE3AFD8" w14:textId="77777777" w:rsidR="0047125A" w:rsidRPr="0047125A" w:rsidRDefault="0047125A" w:rsidP="0047125A">
      <w:pPr>
        <w:shd w:val="clear" w:color="auto" w:fill="FFFFFF"/>
        <w:rPr>
          <w:rFonts w:eastAsia="Times New Roman"/>
          <w:color w:val="222222"/>
          <w:sz w:val="22"/>
          <w:szCs w:val="22"/>
          <w:lang w:val="lt-LT"/>
        </w:rPr>
      </w:pPr>
      <w:r w:rsidRPr="0047125A">
        <w:rPr>
          <w:rFonts w:eastAsia="Times New Roman"/>
          <w:bCs/>
          <w:color w:val="000000"/>
          <w:sz w:val="22"/>
          <w:szCs w:val="22"/>
          <w:lang w:val="lt-LT"/>
        </w:rPr>
        <w:t xml:space="preserve">2031 GA </w:t>
      </w:r>
      <w:proofErr w:type="spellStart"/>
      <w:r w:rsidRPr="0047125A">
        <w:rPr>
          <w:rFonts w:eastAsia="Times New Roman"/>
          <w:bCs/>
          <w:color w:val="000000"/>
          <w:sz w:val="22"/>
          <w:szCs w:val="22"/>
          <w:lang w:val="lt-LT"/>
        </w:rPr>
        <w:t>Haarlem</w:t>
      </w:r>
      <w:proofErr w:type="spellEnd"/>
      <w:r w:rsidRPr="0047125A">
        <w:rPr>
          <w:rFonts w:eastAsia="Times New Roman"/>
          <w:bCs/>
          <w:color w:val="000000"/>
          <w:sz w:val="22"/>
          <w:szCs w:val="22"/>
          <w:lang w:val="lt-LT"/>
        </w:rPr>
        <w:t>,</w:t>
      </w:r>
    </w:p>
    <w:p w14:paraId="4CDDBDE5" w14:textId="77777777" w:rsidR="009338C0" w:rsidRPr="00156F90" w:rsidRDefault="0047125A" w:rsidP="009338C0">
      <w:pPr>
        <w:rPr>
          <w:sz w:val="22"/>
          <w:szCs w:val="22"/>
          <w:lang w:val="lt-LT"/>
        </w:rPr>
      </w:pPr>
      <w:r w:rsidRPr="0047125A">
        <w:rPr>
          <w:rFonts w:eastAsia="Times New Roman"/>
          <w:bCs/>
          <w:color w:val="000000"/>
          <w:sz w:val="22"/>
          <w:szCs w:val="22"/>
          <w:lang w:val="lt-LT"/>
        </w:rPr>
        <w:t>Nyderlandai</w:t>
      </w:r>
    </w:p>
    <w:p w14:paraId="71CADE85" w14:textId="77777777" w:rsidR="009338C0" w:rsidRPr="00156F90" w:rsidRDefault="009338C0" w:rsidP="009338C0">
      <w:pPr>
        <w:rPr>
          <w:sz w:val="22"/>
          <w:szCs w:val="22"/>
          <w:lang w:val="lt-LT"/>
        </w:rPr>
      </w:pPr>
    </w:p>
    <w:p w14:paraId="0EC7767A" w14:textId="77777777" w:rsidR="009338C0" w:rsidRPr="00156F90" w:rsidRDefault="009338C0" w:rsidP="009338C0">
      <w:pPr>
        <w:rPr>
          <w:i/>
          <w:noProof/>
          <w:sz w:val="22"/>
          <w:szCs w:val="22"/>
          <w:lang w:val="lt-LT"/>
        </w:rPr>
      </w:pPr>
      <w:r w:rsidRPr="004B1113">
        <w:rPr>
          <w:i/>
          <w:sz w:val="22"/>
          <w:szCs w:val="22"/>
          <w:lang w:val="lt-LT"/>
        </w:rPr>
        <w:t>Gamintojas</w:t>
      </w:r>
    </w:p>
    <w:p w14:paraId="1518D800" w14:textId="77777777" w:rsidR="009338C0" w:rsidRPr="00156F90" w:rsidRDefault="009338C0" w:rsidP="009338C0">
      <w:pPr>
        <w:rPr>
          <w:sz w:val="22"/>
          <w:szCs w:val="22"/>
          <w:lang w:val="lt-LT"/>
        </w:rPr>
      </w:pPr>
      <w:r w:rsidRPr="00156F90">
        <w:rPr>
          <w:sz w:val="22"/>
          <w:szCs w:val="22"/>
          <w:lang w:val="lt-LT"/>
        </w:rPr>
        <w:t xml:space="preserve">TEVA </w:t>
      </w:r>
      <w:proofErr w:type="spellStart"/>
      <w:r w:rsidRPr="00156F90">
        <w:rPr>
          <w:sz w:val="22"/>
          <w:szCs w:val="22"/>
          <w:lang w:val="lt-LT"/>
        </w:rPr>
        <w:t>Czech</w:t>
      </w:r>
      <w:proofErr w:type="spellEnd"/>
      <w:r w:rsidRPr="00156F90">
        <w:rPr>
          <w:sz w:val="22"/>
          <w:szCs w:val="22"/>
          <w:lang w:val="lt-LT"/>
        </w:rPr>
        <w:t xml:space="preserve"> </w:t>
      </w:r>
      <w:proofErr w:type="spellStart"/>
      <w:r w:rsidRPr="00156F90">
        <w:rPr>
          <w:sz w:val="22"/>
          <w:szCs w:val="22"/>
          <w:lang w:val="lt-LT"/>
        </w:rPr>
        <w:t>Industries</w:t>
      </w:r>
      <w:proofErr w:type="spellEnd"/>
      <w:r w:rsidRPr="00156F90">
        <w:rPr>
          <w:sz w:val="22"/>
          <w:szCs w:val="22"/>
          <w:lang w:val="lt-LT"/>
        </w:rPr>
        <w:t xml:space="preserve"> </w:t>
      </w:r>
      <w:proofErr w:type="spellStart"/>
      <w:r w:rsidRPr="00156F90">
        <w:rPr>
          <w:sz w:val="22"/>
          <w:szCs w:val="22"/>
          <w:lang w:val="lt-LT"/>
        </w:rPr>
        <w:t>s.r.o</w:t>
      </w:r>
      <w:proofErr w:type="spellEnd"/>
      <w:r w:rsidRPr="00156F90">
        <w:rPr>
          <w:sz w:val="22"/>
          <w:szCs w:val="22"/>
          <w:lang w:val="lt-LT"/>
        </w:rPr>
        <w:t xml:space="preserve">. </w:t>
      </w:r>
    </w:p>
    <w:p w14:paraId="75233BE2" w14:textId="77777777" w:rsidR="009338C0" w:rsidRPr="00156F90" w:rsidRDefault="009338C0" w:rsidP="009338C0">
      <w:pPr>
        <w:rPr>
          <w:sz w:val="22"/>
          <w:szCs w:val="22"/>
          <w:lang w:val="lt-LT"/>
        </w:rPr>
      </w:pPr>
      <w:proofErr w:type="spellStart"/>
      <w:r w:rsidRPr="00156F90">
        <w:rPr>
          <w:sz w:val="22"/>
          <w:szCs w:val="22"/>
          <w:lang w:val="lt-LT"/>
        </w:rPr>
        <w:t>Ostravska</w:t>
      </w:r>
      <w:proofErr w:type="spellEnd"/>
      <w:r w:rsidRPr="00156F90">
        <w:rPr>
          <w:sz w:val="22"/>
          <w:szCs w:val="22"/>
          <w:lang w:val="lt-LT"/>
        </w:rPr>
        <w:t xml:space="preserve"> 29</w:t>
      </w:r>
    </w:p>
    <w:p w14:paraId="63BD3CAB" w14:textId="77777777" w:rsidR="009338C0" w:rsidRPr="00156F90" w:rsidRDefault="009338C0" w:rsidP="009338C0">
      <w:pPr>
        <w:rPr>
          <w:sz w:val="22"/>
          <w:szCs w:val="22"/>
          <w:lang w:val="lt-LT"/>
        </w:rPr>
      </w:pPr>
      <w:r w:rsidRPr="00156F90">
        <w:rPr>
          <w:sz w:val="22"/>
          <w:szCs w:val="22"/>
          <w:lang w:val="lt-LT"/>
        </w:rPr>
        <w:lastRenderedPageBreak/>
        <w:t xml:space="preserve">747 70 </w:t>
      </w:r>
      <w:proofErr w:type="spellStart"/>
      <w:r w:rsidRPr="00156F90">
        <w:rPr>
          <w:sz w:val="22"/>
          <w:szCs w:val="22"/>
          <w:lang w:val="lt-LT"/>
        </w:rPr>
        <w:t>Opava-Komarov</w:t>
      </w:r>
      <w:proofErr w:type="spellEnd"/>
      <w:r w:rsidRPr="00156F90">
        <w:rPr>
          <w:sz w:val="22"/>
          <w:szCs w:val="22"/>
          <w:lang w:val="lt-LT"/>
        </w:rPr>
        <w:t xml:space="preserve"> </w:t>
      </w:r>
    </w:p>
    <w:p w14:paraId="6DCD57CA" w14:textId="77777777" w:rsidR="009338C0" w:rsidRPr="00156F90" w:rsidRDefault="009338C0" w:rsidP="009338C0">
      <w:pPr>
        <w:pStyle w:val="BTEMEASMCA"/>
        <w:rPr>
          <w:noProof w:val="0"/>
        </w:rPr>
      </w:pPr>
      <w:r w:rsidRPr="00156F90">
        <w:t>Čekijos Respublika</w:t>
      </w:r>
    </w:p>
    <w:p w14:paraId="79ADE142" w14:textId="77777777" w:rsidR="009338C0" w:rsidRPr="00156F90" w:rsidRDefault="009338C0" w:rsidP="009338C0">
      <w:pPr>
        <w:pStyle w:val="BTEMEASMCA"/>
        <w:rPr>
          <w:noProof w:val="0"/>
        </w:rPr>
      </w:pPr>
    </w:p>
    <w:p w14:paraId="1EA78B01" w14:textId="77777777" w:rsidR="009338C0" w:rsidRPr="00156F90" w:rsidRDefault="009338C0" w:rsidP="009338C0">
      <w:pPr>
        <w:pStyle w:val="BTEMEASMCA"/>
        <w:rPr>
          <w:noProof w:val="0"/>
        </w:rPr>
      </w:pPr>
      <w:r w:rsidRPr="00156F90">
        <w:rPr>
          <w:noProof w:val="0"/>
        </w:rPr>
        <w:t>arba</w:t>
      </w:r>
    </w:p>
    <w:p w14:paraId="1C8C59BE" w14:textId="77777777" w:rsidR="009338C0" w:rsidRPr="00156F90" w:rsidRDefault="009338C0" w:rsidP="009338C0">
      <w:pPr>
        <w:rPr>
          <w:sz w:val="22"/>
          <w:szCs w:val="22"/>
          <w:lang w:val="de-DE"/>
        </w:rPr>
      </w:pPr>
    </w:p>
    <w:p w14:paraId="4F5B803A" w14:textId="77777777" w:rsidR="009338C0" w:rsidRPr="00156F90" w:rsidRDefault="009338C0" w:rsidP="009338C0">
      <w:pPr>
        <w:rPr>
          <w:sz w:val="22"/>
          <w:szCs w:val="22"/>
        </w:rPr>
      </w:pPr>
      <w:r w:rsidRPr="00156F90">
        <w:rPr>
          <w:sz w:val="22"/>
          <w:szCs w:val="22"/>
        </w:rPr>
        <w:t xml:space="preserve">Teva Operations Poland Sp. z </w:t>
      </w:r>
      <w:proofErr w:type="spellStart"/>
      <w:r w:rsidRPr="00156F90">
        <w:rPr>
          <w:sz w:val="22"/>
          <w:szCs w:val="22"/>
        </w:rPr>
        <w:t>o.o.</w:t>
      </w:r>
      <w:proofErr w:type="spellEnd"/>
    </w:p>
    <w:p w14:paraId="0452FF60" w14:textId="77777777" w:rsidR="009338C0" w:rsidRPr="00156F90" w:rsidRDefault="009338C0" w:rsidP="009338C0">
      <w:pPr>
        <w:pStyle w:val="BTEMEASMCA"/>
      </w:pPr>
      <w:r w:rsidRPr="00156F90">
        <w:t xml:space="preserve">80 Mogilska ul. </w:t>
      </w:r>
    </w:p>
    <w:p w14:paraId="7F1BB23B" w14:textId="77777777" w:rsidR="009338C0" w:rsidRPr="00156F90" w:rsidRDefault="009338C0" w:rsidP="009338C0">
      <w:pPr>
        <w:pStyle w:val="BTEMEASMCA"/>
      </w:pPr>
      <w:r w:rsidRPr="00156F90">
        <w:t xml:space="preserve">31-546 Krakow </w:t>
      </w:r>
    </w:p>
    <w:p w14:paraId="64916FA7" w14:textId="77777777" w:rsidR="009338C0" w:rsidRPr="00156F90" w:rsidRDefault="009338C0" w:rsidP="009338C0">
      <w:pPr>
        <w:pStyle w:val="BTEMEASMCA"/>
        <w:rPr>
          <w:noProof w:val="0"/>
          <w:highlight w:val="yellow"/>
        </w:rPr>
      </w:pPr>
      <w:r w:rsidRPr="00156F90">
        <w:t>Lenkija</w:t>
      </w:r>
    </w:p>
    <w:p w14:paraId="3A753B00" w14:textId="77777777" w:rsidR="009338C0" w:rsidRPr="00156F90" w:rsidRDefault="009338C0" w:rsidP="009338C0">
      <w:pPr>
        <w:pStyle w:val="BTEMEASMCA"/>
        <w:rPr>
          <w:noProof w:val="0"/>
        </w:rPr>
      </w:pPr>
    </w:p>
    <w:p w14:paraId="3E6546F7" w14:textId="77777777" w:rsidR="009338C0" w:rsidRPr="00156F90" w:rsidRDefault="009338C0" w:rsidP="009338C0">
      <w:pPr>
        <w:pStyle w:val="BTEMEASMCA"/>
        <w:rPr>
          <w:noProof w:val="0"/>
        </w:rPr>
      </w:pPr>
      <w:r w:rsidRPr="00156F90">
        <w:rPr>
          <w:noProof w:val="0"/>
        </w:rPr>
        <w:t xml:space="preserve">Jeigu apie šį vaistą norite sužinoti daugiau, kreipkitės į vietinį </w:t>
      </w:r>
      <w:r w:rsidR="002B1857" w:rsidRPr="00156F90">
        <w:rPr>
          <w:noProof w:val="0"/>
        </w:rPr>
        <w:t>registruotojo</w:t>
      </w:r>
      <w:r w:rsidRPr="00156F90">
        <w:rPr>
          <w:noProof w:val="0"/>
        </w:rPr>
        <w:t xml:space="preserve"> atstovą.</w:t>
      </w:r>
    </w:p>
    <w:p w14:paraId="4E605503" w14:textId="77777777" w:rsidR="009338C0" w:rsidRPr="00156F90" w:rsidRDefault="009338C0" w:rsidP="009338C0">
      <w:pPr>
        <w:rPr>
          <w:sz w:val="22"/>
          <w:szCs w:val="22"/>
          <w:lang w:val="lt-LT"/>
        </w:rPr>
      </w:pPr>
    </w:p>
    <w:tbl>
      <w:tblPr>
        <w:tblW w:w="4678" w:type="dxa"/>
        <w:tblInd w:w="-34" w:type="dxa"/>
        <w:tblLayout w:type="fixed"/>
        <w:tblLook w:val="0000" w:firstRow="0" w:lastRow="0" w:firstColumn="0" w:lastColumn="0" w:noHBand="0" w:noVBand="0"/>
      </w:tblPr>
      <w:tblGrid>
        <w:gridCol w:w="4678"/>
      </w:tblGrid>
      <w:tr w:rsidR="009338C0" w:rsidRPr="00156F90" w14:paraId="3597D11F" w14:textId="77777777" w:rsidTr="00FE7DB3">
        <w:tc>
          <w:tcPr>
            <w:tcW w:w="4678" w:type="dxa"/>
          </w:tcPr>
          <w:p w14:paraId="60AA216A" w14:textId="77777777" w:rsidR="009338C0" w:rsidRPr="00156F90" w:rsidRDefault="009338C0" w:rsidP="00FE7DB3">
            <w:pPr>
              <w:rPr>
                <w:noProof/>
                <w:sz w:val="22"/>
                <w:szCs w:val="22"/>
                <w:lang w:val="lt-LT"/>
              </w:rPr>
            </w:pPr>
            <w:r w:rsidRPr="00156F90">
              <w:rPr>
                <w:noProof/>
                <w:sz w:val="22"/>
                <w:szCs w:val="22"/>
                <w:lang w:val="lt-LT"/>
              </w:rPr>
              <w:t xml:space="preserve">UAB </w:t>
            </w:r>
            <w:r w:rsidR="001566F0">
              <w:rPr>
                <w:noProof/>
                <w:sz w:val="22"/>
                <w:szCs w:val="22"/>
                <w:lang w:val="lt-LT"/>
              </w:rPr>
              <w:t>Teva Baltics</w:t>
            </w:r>
            <w:r w:rsidRPr="00156F90">
              <w:rPr>
                <w:noProof/>
                <w:sz w:val="22"/>
                <w:szCs w:val="22"/>
                <w:lang w:val="lt-LT"/>
              </w:rPr>
              <w:t xml:space="preserve"> </w:t>
            </w:r>
          </w:p>
          <w:p w14:paraId="79D0CABA" w14:textId="77777777" w:rsidR="009338C0" w:rsidRPr="00156F90" w:rsidRDefault="00BC4683" w:rsidP="00FE7DB3">
            <w:pPr>
              <w:rPr>
                <w:noProof/>
                <w:sz w:val="22"/>
                <w:szCs w:val="22"/>
                <w:lang w:val="lt-LT"/>
              </w:rPr>
            </w:pPr>
            <w:r w:rsidRPr="00156F90">
              <w:rPr>
                <w:noProof/>
                <w:sz w:val="22"/>
                <w:szCs w:val="22"/>
                <w:lang w:val="lt-LT"/>
              </w:rPr>
              <w:t>Molėtų pl. 5</w:t>
            </w:r>
            <w:r w:rsidR="009338C0" w:rsidRPr="00156F90">
              <w:rPr>
                <w:noProof/>
                <w:sz w:val="22"/>
                <w:szCs w:val="22"/>
                <w:lang w:val="lt-LT"/>
              </w:rPr>
              <w:t xml:space="preserve"> </w:t>
            </w:r>
          </w:p>
          <w:p w14:paraId="59FE3F00" w14:textId="77777777" w:rsidR="009338C0" w:rsidRPr="00156F90" w:rsidRDefault="009338C0" w:rsidP="00FE7DB3">
            <w:pPr>
              <w:rPr>
                <w:noProof/>
                <w:sz w:val="22"/>
                <w:szCs w:val="22"/>
                <w:lang w:val="lt-LT"/>
              </w:rPr>
            </w:pPr>
            <w:r w:rsidRPr="00156F90">
              <w:rPr>
                <w:noProof/>
                <w:sz w:val="22"/>
                <w:szCs w:val="22"/>
                <w:lang w:val="lt-LT"/>
              </w:rPr>
              <w:t>LT-</w:t>
            </w:r>
            <w:r w:rsidR="00BC4683" w:rsidRPr="00156F90">
              <w:rPr>
                <w:noProof/>
                <w:sz w:val="22"/>
                <w:szCs w:val="22"/>
                <w:lang w:val="lt-LT"/>
              </w:rPr>
              <w:t xml:space="preserve">08409 </w:t>
            </w:r>
            <w:r w:rsidRPr="00156F90">
              <w:rPr>
                <w:noProof/>
                <w:sz w:val="22"/>
                <w:szCs w:val="22"/>
                <w:lang w:val="lt-LT"/>
              </w:rPr>
              <w:t>Vilnius</w:t>
            </w:r>
          </w:p>
          <w:p w14:paraId="09C3BF8A" w14:textId="77777777" w:rsidR="009338C0" w:rsidRPr="00156F90" w:rsidRDefault="009338C0" w:rsidP="00FE7DB3">
            <w:pPr>
              <w:tabs>
                <w:tab w:val="left" w:pos="-720"/>
              </w:tabs>
              <w:suppressAutoHyphens/>
              <w:rPr>
                <w:sz w:val="22"/>
                <w:szCs w:val="22"/>
                <w:lang w:val="lt-LT"/>
              </w:rPr>
            </w:pPr>
            <w:r w:rsidRPr="00156F90">
              <w:rPr>
                <w:noProof/>
                <w:sz w:val="22"/>
                <w:szCs w:val="22"/>
              </w:rPr>
              <w:t>Tel.: +370 5 266 02 03</w:t>
            </w:r>
          </w:p>
        </w:tc>
      </w:tr>
    </w:tbl>
    <w:p w14:paraId="1C3E70C0" w14:textId="77777777" w:rsidR="009338C0" w:rsidRPr="00156F90" w:rsidRDefault="009338C0" w:rsidP="009338C0">
      <w:pPr>
        <w:pStyle w:val="BTEMEASMCA"/>
        <w:rPr>
          <w:noProof w:val="0"/>
        </w:rPr>
      </w:pPr>
    </w:p>
    <w:p w14:paraId="22782B1A" w14:textId="77777777" w:rsidR="009338C0" w:rsidRPr="00156F90" w:rsidRDefault="009338C0" w:rsidP="009338C0">
      <w:pPr>
        <w:pStyle w:val="BTEMEASMCA"/>
        <w:rPr>
          <w:noProof w:val="0"/>
        </w:rPr>
      </w:pPr>
    </w:p>
    <w:p w14:paraId="771A4482" w14:textId="77777777" w:rsidR="009338C0" w:rsidRPr="00156F90" w:rsidRDefault="009338C0" w:rsidP="009338C0">
      <w:pPr>
        <w:pStyle w:val="BTbEMEASMCA"/>
        <w:rPr>
          <w:noProof w:val="0"/>
        </w:rPr>
      </w:pPr>
      <w:r w:rsidRPr="00156F90">
        <w:rPr>
          <w:bCs/>
          <w:noProof w:val="0"/>
        </w:rPr>
        <w:t>Šis pakuotės lapelis</w:t>
      </w:r>
      <w:r w:rsidRPr="00156F90">
        <w:rPr>
          <w:noProof w:val="0"/>
        </w:rPr>
        <w:t xml:space="preserve"> paskutinį kartą </w:t>
      </w:r>
      <w:r w:rsidR="00BC4683" w:rsidRPr="00156F90">
        <w:rPr>
          <w:noProof w:val="0"/>
        </w:rPr>
        <w:t>peržiūrėtas</w:t>
      </w:r>
      <w:r w:rsidR="00B846C3">
        <w:rPr>
          <w:noProof w:val="0"/>
        </w:rPr>
        <w:t xml:space="preserve"> </w:t>
      </w:r>
      <w:r w:rsidR="0047125A">
        <w:rPr>
          <w:noProof w:val="0"/>
        </w:rPr>
        <w:t>2026</w:t>
      </w:r>
      <w:r w:rsidR="00B846C3">
        <w:rPr>
          <w:noProof w:val="0"/>
        </w:rPr>
        <w:t>-</w:t>
      </w:r>
      <w:r w:rsidR="005D3EDA">
        <w:rPr>
          <w:noProof w:val="0"/>
        </w:rPr>
        <w:t>01</w:t>
      </w:r>
      <w:r w:rsidR="00B846C3">
        <w:rPr>
          <w:noProof w:val="0"/>
        </w:rPr>
        <w:t>-</w:t>
      </w:r>
      <w:r w:rsidR="005D3EDA">
        <w:rPr>
          <w:noProof w:val="0"/>
        </w:rPr>
        <w:t>02</w:t>
      </w:r>
      <w:r w:rsidR="00CF3E29">
        <w:rPr>
          <w:noProof w:val="0"/>
        </w:rPr>
        <w:t>.</w:t>
      </w:r>
    </w:p>
    <w:p w14:paraId="45C314AE" w14:textId="77777777" w:rsidR="009338C0" w:rsidRPr="00156F90" w:rsidRDefault="009338C0" w:rsidP="009338C0">
      <w:pPr>
        <w:rPr>
          <w:sz w:val="22"/>
          <w:szCs w:val="22"/>
          <w:lang w:val="lt-LT"/>
        </w:rPr>
      </w:pPr>
    </w:p>
    <w:p w14:paraId="67FD2EF3" w14:textId="77777777" w:rsidR="009338C0" w:rsidRPr="00156F90" w:rsidRDefault="009338C0" w:rsidP="009338C0">
      <w:pPr>
        <w:rPr>
          <w:sz w:val="22"/>
          <w:szCs w:val="22"/>
          <w:lang w:val="lt-LT"/>
        </w:rPr>
      </w:pPr>
    </w:p>
    <w:p w14:paraId="76FF1503" w14:textId="77777777" w:rsidR="00A023C6" w:rsidRDefault="00BC4683">
      <w:pPr>
        <w:rPr>
          <w:sz w:val="22"/>
          <w:szCs w:val="22"/>
          <w:lang w:val="lt-LT"/>
        </w:rPr>
      </w:pPr>
      <w:r w:rsidRPr="00156F90">
        <w:rPr>
          <w:sz w:val="22"/>
          <w:szCs w:val="22"/>
          <w:lang w:val="lt-LT"/>
        </w:rPr>
        <w:t>Išsami informacija apie šį vaistą pateikiama Valstybinės vaistų kontrolės tarnybos prie Lietuvos Respublikos sveikatos apsaugos ministerijos tinklalapyje</w:t>
      </w:r>
      <w:r w:rsidRPr="00156F90">
        <w:rPr>
          <w:i/>
          <w:sz w:val="22"/>
          <w:szCs w:val="22"/>
          <w:lang w:val="lt-LT"/>
        </w:rPr>
        <w:t xml:space="preserve"> </w:t>
      </w:r>
      <w:hyperlink r:id="rId8" w:history="1">
        <w:r w:rsidR="0047125A" w:rsidRPr="004B1113">
          <w:rPr>
            <w:rStyle w:val="Hipersaitas"/>
            <w:sz w:val="22"/>
            <w:szCs w:val="22"/>
            <w:lang w:val="lt-LT" w:eastAsia="lt-LT"/>
          </w:rPr>
          <w:t>https://vvkt.lrv.lt/lt/</w:t>
        </w:r>
      </w:hyperlink>
      <w:r w:rsidRPr="00156F90">
        <w:rPr>
          <w:sz w:val="22"/>
          <w:szCs w:val="22"/>
          <w:lang w:val="lt-LT"/>
        </w:rPr>
        <w:t>.</w:t>
      </w:r>
    </w:p>
    <w:p w14:paraId="32D61425" w14:textId="77777777" w:rsidR="00156F90" w:rsidRDefault="00156F90">
      <w:pPr>
        <w:rPr>
          <w:sz w:val="22"/>
          <w:szCs w:val="22"/>
          <w:lang w:val="lt-LT"/>
        </w:rPr>
      </w:pPr>
    </w:p>
    <w:sectPr w:rsidR="00156F90" w:rsidSect="00FE7DB3">
      <w:footerReference w:type="even"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CD640" w14:textId="77777777" w:rsidR="00C67304" w:rsidRDefault="00C67304" w:rsidP="00CD79B8">
      <w:r>
        <w:separator/>
      </w:r>
    </w:p>
  </w:endnote>
  <w:endnote w:type="continuationSeparator" w:id="0">
    <w:p w14:paraId="78F518F7" w14:textId="77777777" w:rsidR="00C67304" w:rsidRDefault="00C67304" w:rsidP="00CD7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F10A1" w14:textId="77777777" w:rsidR="00194511" w:rsidRDefault="00194511" w:rsidP="00FE7DB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54DF3D7" w14:textId="77777777" w:rsidR="00194511" w:rsidRDefault="00194511" w:rsidP="00FE7DB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87420" w14:textId="77777777" w:rsidR="00194511" w:rsidRPr="00636570" w:rsidRDefault="00194511" w:rsidP="00FE7DB3">
    <w:pPr>
      <w:pStyle w:val="Porat"/>
      <w:framePr w:wrap="around" w:vAnchor="text" w:hAnchor="margin" w:xAlign="right" w:y="1"/>
      <w:rPr>
        <w:rStyle w:val="Puslapionumeris"/>
        <w:sz w:val="22"/>
        <w:szCs w:val="22"/>
      </w:rPr>
    </w:pPr>
    <w:r w:rsidRPr="00636570">
      <w:rPr>
        <w:rStyle w:val="Puslapionumeris"/>
        <w:sz w:val="22"/>
        <w:szCs w:val="22"/>
      </w:rPr>
      <w:fldChar w:fldCharType="begin"/>
    </w:r>
    <w:r w:rsidRPr="00636570">
      <w:rPr>
        <w:rStyle w:val="Puslapionumeris"/>
        <w:sz w:val="22"/>
        <w:szCs w:val="22"/>
      </w:rPr>
      <w:instrText xml:space="preserve">PAGE  </w:instrText>
    </w:r>
    <w:r w:rsidRPr="00636570">
      <w:rPr>
        <w:rStyle w:val="Puslapionumeris"/>
        <w:sz w:val="22"/>
        <w:szCs w:val="22"/>
      </w:rPr>
      <w:fldChar w:fldCharType="separate"/>
    </w:r>
    <w:r w:rsidR="004A1EBF">
      <w:rPr>
        <w:rStyle w:val="Puslapionumeris"/>
        <w:noProof/>
        <w:sz w:val="22"/>
        <w:szCs w:val="22"/>
      </w:rPr>
      <w:t>1</w:t>
    </w:r>
    <w:r w:rsidRPr="00636570">
      <w:rPr>
        <w:rStyle w:val="Puslapionumeris"/>
        <w:sz w:val="22"/>
        <w:szCs w:val="22"/>
      </w:rPr>
      <w:fldChar w:fldCharType="end"/>
    </w:r>
  </w:p>
  <w:p w14:paraId="4B6BC977" w14:textId="77777777" w:rsidR="00194511" w:rsidRDefault="00194511" w:rsidP="00FE7DB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21B2D" w14:textId="77777777" w:rsidR="00C67304" w:rsidRDefault="00C67304" w:rsidP="00CD79B8">
      <w:r>
        <w:separator/>
      </w:r>
    </w:p>
  </w:footnote>
  <w:footnote w:type="continuationSeparator" w:id="0">
    <w:p w14:paraId="24CA5FA0" w14:textId="77777777" w:rsidR="00C67304" w:rsidRDefault="00C67304" w:rsidP="00CD79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02CEA"/>
    <w:multiLevelType w:val="hybridMultilevel"/>
    <w:tmpl w:val="189A2876"/>
    <w:lvl w:ilvl="0" w:tplc="B93243B8">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E3169D0"/>
    <w:multiLevelType w:val="multilevel"/>
    <w:tmpl w:val="3DB01426"/>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767771991">
    <w:abstractNumId w:val="0"/>
  </w:num>
  <w:num w:numId="2" w16cid:durableId="562568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8C0"/>
    <w:rsid w:val="00044EF5"/>
    <w:rsid w:val="00047D5D"/>
    <w:rsid w:val="00050AE3"/>
    <w:rsid w:val="00057B60"/>
    <w:rsid w:val="000721BD"/>
    <w:rsid w:val="000721E2"/>
    <w:rsid w:val="000C18AE"/>
    <w:rsid w:val="001566F0"/>
    <w:rsid w:val="00156F90"/>
    <w:rsid w:val="00163C40"/>
    <w:rsid w:val="00185ED5"/>
    <w:rsid w:val="00194511"/>
    <w:rsid w:val="00197D1E"/>
    <w:rsid w:val="001A6835"/>
    <w:rsid w:val="001C53E7"/>
    <w:rsid w:val="00261AFB"/>
    <w:rsid w:val="002A5E72"/>
    <w:rsid w:val="002B1857"/>
    <w:rsid w:val="002C79A1"/>
    <w:rsid w:val="00327615"/>
    <w:rsid w:val="003A09D9"/>
    <w:rsid w:val="003B2067"/>
    <w:rsid w:val="003C1696"/>
    <w:rsid w:val="003E2FD9"/>
    <w:rsid w:val="003F0C9C"/>
    <w:rsid w:val="00411FF3"/>
    <w:rsid w:val="00465D81"/>
    <w:rsid w:val="0047125A"/>
    <w:rsid w:val="00474CC7"/>
    <w:rsid w:val="004A1EBF"/>
    <w:rsid w:val="004B1113"/>
    <w:rsid w:val="004C6C54"/>
    <w:rsid w:val="004C70D2"/>
    <w:rsid w:val="004E59FC"/>
    <w:rsid w:val="005103F1"/>
    <w:rsid w:val="0051287B"/>
    <w:rsid w:val="00527A55"/>
    <w:rsid w:val="005530B0"/>
    <w:rsid w:val="005739CF"/>
    <w:rsid w:val="00596519"/>
    <w:rsid w:val="005B76D6"/>
    <w:rsid w:val="005C3E0A"/>
    <w:rsid w:val="005D3EDA"/>
    <w:rsid w:val="005E7A0C"/>
    <w:rsid w:val="005F230B"/>
    <w:rsid w:val="005F33E4"/>
    <w:rsid w:val="0062419E"/>
    <w:rsid w:val="00626804"/>
    <w:rsid w:val="00627B94"/>
    <w:rsid w:val="006875F5"/>
    <w:rsid w:val="006E3977"/>
    <w:rsid w:val="007445DF"/>
    <w:rsid w:val="007C38F9"/>
    <w:rsid w:val="007E2908"/>
    <w:rsid w:val="007F37B1"/>
    <w:rsid w:val="00832370"/>
    <w:rsid w:val="008606DC"/>
    <w:rsid w:val="00876965"/>
    <w:rsid w:val="008C377B"/>
    <w:rsid w:val="00904263"/>
    <w:rsid w:val="00917350"/>
    <w:rsid w:val="009338C0"/>
    <w:rsid w:val="00933F6E"/>
    <w:rsid w:val="009C6A49"/>
    <w:rsid w:val="009D08B6"/>
    <w:rsid w:val="009E0761"/>
    <w:rsid w:val="009E2439"/>
    <w:rsid w:val="00A023C6"/>
    <w:rsid w:val="00A221F7"/>
    <w:rsid w:val="00A93594"/>
    <w:rsid w:val="00AA45AD"/>
    <w:rsid w:val="00AC544E"/>
    <w:rsid w:val="00AD7875"/>
    <w:rsid w:val="00AE47B3"/>
    <w:rsid w:val="00AE5C7A"/>
    <w:rsid w:val="00B42636"/>
    <w:rsid w:val="00B70D2E"/>
    <w:rsid w:val="00B80103"/>
    <w:rsid w:val="00B846C3"/>
    <w:rsid w:val="00B94197"/>
    <w:rsid w:val="00BB00FA"/>
    <w:rsid w:val="00BC4683"/>
    <w:rsid w:val="00BC573D"/>
    <w:rsid w:val="00BD0D35"/>
    <w:rsid w:val="00BF64EE"/>
    <w:rsid w:val="00C36E9F"/>
    <w:rsid w:val="00C474FB"/>
    <w:rsid w:val="00C52829"/>
    <w:rsid w:val="00C654B9"/>
    <w:rsid w:val="00C67304"/>
    <w:rsid w:val="00C96F1D"/>
    <w:rsid w:val="00CA260E"/>
    <w:rsid w:val="00CD79B8"/>
    <w:rsid w:val="00CF3E29"/>
    <w:rsid w:val="00CF7114"/>
    <w:rsid w:val="00D00DB2"/>
    <w:rsid w:val="00D71B75"/>
    <w:rsid w:val="00D75841"/>
    <w:rsid w:val="00D836AF"/>
    <w:rsid w:val="00E13273"/>
    <w:rsid w:val="00E366C7"/>
    <w:rsid w:val="00E6412D"/>
    <w:rsid w:val="00E8465B"/>
    <w:rsid w:val="00E93477"/>
    <w:rsid w:val="00EC3C33"/>
    <w:rsid w:val="00F254F3"/>
    <w:rsid w:val="00F31BDC"/>
    <w:rsid w:val="00F42846"/>
    <w:rsid w:val="00F44E76"/>
    <w:rsid w:val="00F45ECD"/>
    <w:rsid w:val="00F611DA"/>
    <w:rsid w:val="00F61587"/>
    <w:rsid w:val="00F73766"/>
    <w:rsid w:val="00F73A1C"/>
    <w:rsid w:val="00F91D4A"/>
    <w:rsid w:val="00FB7A47"/>
    <w:rsid w:val="00FC507D"/>
    <w:rsid w:val="00FD37AC"/>
    <w:rsid w:val="00FD41D6"/>
    <w:rsid w:val="00FE632C"/>
    <w:rsid w:val="00FE7DB3"/>
    <w:rsid w:val="00FF0B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2B551"/>
  <w15:chartTrackingRefBased/>
  <w15:docId w15:val="{3C7BB490-CF70-4805-B14F-4A56E9248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38C0"/>
    <w:rPr>
      <w:sz w:val="24"/>
      <w:szCs w:val="24"/>
      <w:lang w:val="en-US" w:eastAsia="en-US"/>
    </w:rPr>
  </w:style>
  <w:style w:type="paragraph" w:styleId="Antrat1">
    <w:name w:val="heading 1"/>
    <w:basedOn w:val="prastasis"/>
    <w:next w:val="prastasis"/>
    <w:link w:val="Antrat1Diagrama"/>
    <w:uiPriority w:val="9"/>
    <w:qFormat/>
    <w:rsid w:val="009338C0"/>
    <w:pPr>
      <w:keepNext/>
      <w:keepLines/>
      <w:spacing w:before="480"/>
      <w:outlineLvl w:val="0"/>
    </w:pPr>
    <w:rPr>
      <w:rFonts w:ascii="Cambria" w:eastAsia="Times New Roman" w:hAnsi="Cambria"/>
      <w:b/>
      <w:bCs/>
      <w:color w:val="365F91"/>
      <w:sz w:val="28"/>
      <w:szCs w:val="28"/>
      <w:lang w:val="x-none" w:eastAsia="x-none"/>
    </w:rPr>
  </w:style>
  <w:style w:type="paragraph" w:styleId="Antrat2">
    <w:name w:val="heading 2"/>
    <w:basedOn w:val="prastasis"/>
    <w:next w:val="prastasis"/>
    <w:link w:val="Antrat2Diagrama"/>
    <w:qFormat/>
    <w:rsid w:val="009338C0"/>
    <w:pPr>
      <w:keepNext/>
      <w:keepLines/>
      <w:spacing w:before="200"/>
      <w:outlineLvl w:val="1"/>
    </w:pPr>
    <w:rPr>
      <w:rFonts w:ascii="Cambria" w:eastAsia="Times New Roman" w:hAnsi="Cambria"/>
      <w:b/>
      <w:bCs/>
      <w:color w:val="4F81BD"/>
      <w:sz w:val="26"/>
      <w:szCs w:val="26"/>
      <w:lang w:val="x-none" w:eastAsia="x-none"/>
    </w:rPr>
  </w:style>
  <w:style w:type="paragraph" w:styleId="Antrat3">
    <w:name w:val="heading 3"/>
    <w:basedOn w:val="prastasis"/>
    <w:next w:val="prastasis"/>
    <w:link w:val="Antrat3Diagrama"/>
    <w:uiPriority w:val="9"/>
    <w:qFormat/>
    <w:rsid w:val="009338C0"/>
    <w:pPr>
      <w:keepNext/>
      <w:keepLines/>
      <w:spacing w:before="200"/>
      <w:outlineLvl w:val="2"/>
    </w:pPr>
    <w:rPr>
      <w:rFonts w:ascii="Cambria" w:eastAsia="Times New Roman" w:hAnsi="Cambria"/>
      <w:b/>
      <w:bCs/>
      <w:color w:val="4F81BD"/>
      <w:sz w:val="20"/>
      <w:szCs w:val="20"/>
      <w:lang w:val="x-none" w:eastAsia="x-none"/>
    </w:rPr>
  </w:style>
  <w:style w:type="paragraph" w:styleId="Antrat7">
    <w:name w:val="heading 7"/>
    <w:basedOn w:val="prastasis"/>
    <w:next w:val="prastasis"/>
    <w:link w:val="Antrat7Diagrama"/>
    <w:uiPriority w:val="99"/>
    <w:qFormat/>
    <w:rsid w:val="00B94197"/>
    <w:pPr>
      <w:spacing w:before="240" w:after="60"/>
      <w:outlineLvl w:val="6"/>
    </w:pPr>
    <w:rPr>
      <w:rFonts w:ascii="Calibri" w:eastAsia="Times New Roman" w:hAnsi="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BTEMEASMCA"/>
    <w:autoRedefine/>
    <w:rsid w:val="009338C0"/>
    <w:pPr>
      <w:numPr>
        <w:numId w:val="1"/>
      </w:numPr>
    </w:pPr>
  </w:style>
  <w:style w:type="paragraph" w:customStyle="1" w:styleId="BTEMEASMCA">
    <w:name w:val="BT EMEA_SMCA"/>
    <w:basedOn w:val="prastasis"/>
    <w:autoRedefine/>
    <w:rsid w:val="009338C0"/>
    <w:rPr>
      <w:noProof/>
      <w:sz w:val="22"/>
      <w:szCs w:val="22"/>
      <w:lang w:val="lt-LT"/>
    </w:rPr>
  </w:style>
  <w:style w:type="paragraph" w:customStyle="1" w:styleId="TTEMEASMCA">
    <w:name w:val="TT EMEA_SMCA"/>
    <w:basedOn w:val="Antrat1"/>
    <w:autoRedefine/>
    <w:rsid w:val="009338C0"/>
    <w:pPr>
      <w:keepNext w:val="0"/>
      <w:keepLines w:val="0"/>
      <w:tabs>
        <w:tab w:val="left" w:pos="567"/>
      </w:tabs>
      <w:spacing w:before="0"/>
      <w:ind w:left="567" w:hanging="567"/>
      <w:jc w:val="center"/>
    </w:pPr>
    <w:rPr>
      <w:rFonts w:ascii="Times New Roman" w:eastAsia="Calibri" w:hAnsi="Times New Roman"/>
      <w:bCs w:val="0"/>
      <w:caps/>
      <w:color w:val="auto"/>
      <w:sz w:val="22"/>
      <w:szCs w:val="22"/>
    </w:rPr>
  </w:style>
  <w:style w:type="paragraph" w:customStyle="1" w:styleId="PI-1EMEASMCA">
    <w:name w:val="PI-1 EMEA_SMCA"/>
    <w:basedOn w:val="Antrat2"/>
    <w:autoRedefine/>
    <w:rsid w:val="009338C0"/>
    <w:pPr>
      <w:keepLines w:val="0"/>
      <w:tabs>
        <w:tab w:val="left" w:pos="567"/>
      </w:tabs>
      <w:spacing w:before="0"/>
      <w:ind w:left="567" w:hanging="567"/>
    </w:pPr>
    <w:rPr>
      <w:rFonts w:ascii="Times New Roman" w:eastAsia="Calibri" w:hAnsi="Times New Roman"/>
      <w:bCs w:val="0"/>
      <w:color w:val="auto"/>
      <w:sz w:val="22"/>
      <w:szCs w:val="22"/>
      <w:lang w:val="lt-LT"/>
    </w:rPr>
  </w:style>
  <w:style w:type="paragraph" w:customStyle="1" w:styleId="PI-2EMEASMCA">
    <w:name w:val="PI-2 EMEA_SMCA"/>
    <w:basedOn w:val="Antrat3"/>
    <w:autoRedefine/>
    <w:rsid w:val="009338C0"/>
    <w:pPr>
      <w:tabs>
        <w:tab w:val="left" w:pos="567"/>
      </w:tabs>
      <w:spacing w:before="0"/>
      <w:ind w:left="567" w:hanging="567"/>
    </w:pPr>
    <w:rPr>
      <w:rFonts w:ascii="Times New Roman" w:eastAsia="Calibri" w:hAnsi="Times New Roman"/>
      <w:bCs w:val="0"/>
      <w:color w:val="auto"/>
      <w:kern w:val="28"/>
      <w:sz w:val="22"/>
      <w:szCs w:val="22"/>
      <w:lang w:val="lt-LT"/>
    </w:rPr>
  </w:style>
  <w:style w:type="character" w:styleId="Hipersaitas">
    <w:name w:val="Hyperlink"/>
    <w:rsid w:val="009338C0"/>
    <w:rPr>
      <w:rFonts w:cs="Times New Roman"/>
      <w:color w:val="0000FF"/>
      <w:u w:val="single"/>
    </w:rPr>
  </w:style>
  <w:style w:type="paragraph" w:customStyle="1" w:styleId="BTAnIIEMEASMCA">
    <w:name w:val="BT(AnII) EMEA_SMCA"/>
    <w:basedOn w:val="prastasis"/>
    <w:autoRedefine/>
    <w:rsid w:val="009338C0"/>
    <w:pPr>
      <w:tabs>
        <w:tab w:val="left" w:pos="1701"/>
      </w:tabs>
      <w:ind w:left="1701" w:hanging="567"/>
    </w:pPr>
    <w:rPr>
      <w:rFonts w:cs="Tahoma"/>
      <w:b/>
      <w:sz w:val="22"/>
      <w:szCs w:val="22"/>
      <w:lang w:val="en-GB"/>
    </w:rPr>
  </w:style>
  <w:style w:type="paragraph" w:customStyle="1" w:styleId="BTuEMEASMCA">
    <w:name w:val="BT(u) EMEA_SMCA"/>
    <w:basedOn w:val="BTEMEASMCA"/>
    <w:autoRedefine/>
    <w:rsid w:val="009338C0"/>
    <w:rPr>
      <w:u w:val="single"/>
    </w:rPr>
  </w:style>
  <w:style w:type="paragraph" w:customStyle="1" w:styleId="PI-1labEMEASMCA">
    <w:name w:val="PI-1_lab EMEA_SMCA"/>
    <w:basedOn w:val="prastasis"/>
    <w:autoRedefine/>
    <w:rsid w:val="009338C0"/>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rPr>
  </w:style>
  <w:style w:type="paragraph" w:customStyle="1" w:styleId="BTbeEMEASMCA">
    <w:name w:val="BT(be) EMEA_SMCA"/>
    <w:basedOn w:val="BTEMEASMCA"/>
    <w:autoRedefine/>
    <w:rsid w:val="009338C0"/>
    <w:pPr>
      <w:jc w:val="center"/>
    </w:pPr>
  </w:style>
  <w:style w:type="paragraph" w:customStyle="1" w:styleId="BTbEMEASMCA">
    <w:name w:val="BT(b) EMEA_SMCA"/>
    <w:basedOn w:val="BTEMEASMCA"/>
    <w:autoRedefine/>
    <w:rsid w:val="009338C0"/>
    <w:rPr>
      <w:b/>
    </w:rPr>
  </w:style>
  <w:style w:type="paragraph" w:customStyle="1" w:styleId="PI-3EMEASMCA">
    <w:name w:val="PI-3 EMEA_SMCA"/>
    <w:basedOn w:val="prastasis"/>
    <w:autoRedefine/>
    <w:rsid w:val="009338C0"/>
    <w:pPr>
      <w:spacing w:line="220" w:lineRule="exact"/>
    </w:pPr>
    <w:rPr>
      <w:b/>
      <w:bCs/>
      <w:sz w:val="22"/>
      <w:szCs w:val="22"/>
      <w:lang w:val="lt-LT"/>
    </w:rPr>
  </w:style>
  <w:style w:type="paragraph" w:styleId="Porat">
    <w:name w:val="footer"/>
    <w:basedOn w:val="prastasis"/>
    <w:link w:val="PoratDiagrama"/>
    <w:rsid w:val="009338C0"/>
    <w:pPr>
      <w:tabs>
        <w:tab w:val="center" w:pos="4819"/>
        <w:tab w:val="right" w:pos="9638"/>
      </w:tabs>
    </w:pPr>
    <w:rPr>
      <w:sz w:val="20"/>
      <w:szCs w:val="20"/>
      <w:lang w:val="x-none" w:eastAsia="x-none"/>
    </w:rPr>
  </w:style>
  <w:style w:type="character" w:customStyle="1" w:styleId="PoratDiagrama">
    <w:name w:val="Poraštė Diagrama"/>
    <w:link w:val="Porat"/>
    <w:rsid w:val="009338C0"/>
    <w:rPr>
      <w:rFonts w:eastAsia="Calibri"/>
    </w:rPr>
  </w:style>
  <w:style w:type="character" w:styleId="Puslapionumeris">
    <w:name w:val="page number"/>
    <w:rsid w:val="009338C0"/>
    <w:rPr>
      <w:rFonts w:cs="Times New Roman"/>
    </w:rPr>
  </w:style>
  <w:style w:type="paragraph" w:styleId="Antrats">
    <w:name w:val="header"/>
    <w:basedOn w:val="prastasis"/>
    <w:link w:val="AntratsDiagrama"/>
    <w:rsid w:val="009338C0"/>
    <w:pPr>
      <w:tabs>
        <w:tab w:val="center" w:pos="4819"/>
        <w:tab w:val="right" w:pos="9638"/>
      </w:tabs>
    </w:pPr>
    <w:rPr>
      <w:sz w:val="20"/>
      <w:szCs w:val="20"/>
      <w:lang w:val="x-none" w:eastAsia="x-none"/>
    </w:rPr>
  </w:style>
  <w:style w:type="character" w:customStyle="1" w:styleId="AntratsDiagrama">
    <w:name w:val="Antraštės Diagrama"/>
    <w:link w:val="Antrats"/>
    <w:rsid w:val="009338C0"/>
    <w:rPr>
      <w:rFonts w:eastAsia="Calibri"/>
    </w:rPr>
  </w:style>
  <w:style w:type="character" w:customStyle="1" w:styleId="Antrat1Diagrama">
    <w:name w:val="Antraštė 1 Diagrama"/>
    <w:link w:val="Antrat1"/>
    <w:uiPriority w:val="9"/>
    <w:rsid w:val="009338C0"/>
    <w:rPr>
      <w:rFonts w:ascii="Cambria" w:eastAsia="Times New Roman" w:hAnsi="Cambria" w:cs="Times New Roman"/>
      <w:b/>
      <w:bCs/>
      <w:color w:val="365F91"/>
      <w:sz w:val="28"/>
      <w:szCs w:val="28"/>
    </w:rPr>
  </w:style>
  <w:style w:type="character" w:customStyle="1" w:styleId="Antrat2Diagrama">
    <w:name w:val="Antraštė 2 Diagrama"/>
    <w:link w:val="Antrat2"/>
    <w:uiPriority w:val="99"/>
    <w:rsid w:val="009338C0"/>
    <w:rPr>
      <w:rFonts w:ascii="Cambria" w:eastAsia="Times New Roman" w:hAnsi="Cambria" w:cs="Times New Roman"/>
      <w:b/>
      <w:bCs/>
      <w:color w:val="4F81BD"/>
      <w:sz w:val="26"/>
      <w:szCs w:val="26"/>
    </w:rPr>
  </w:style>
  <w:style w:type="character" w:customStyle="1" w:styleId="Antrat3Diagrama">
    <w:name w:val="Antraštė 3 Diagrama"/>
    <w:link w:val="Antrat3"/>
    <w:uiPriority w:val="9"/>
    <w:semiHidden/>
    <w:rsid w:val="009338C0"/>
    <w:rPr>
      <w:rFonts w:ascii="Cambria" w:eastAsia="Times New Roman" w:hAnsi="Cambria" w:cs="Times New Roman"/>
      <w:b/>
      <w:bCs/>
      <w:color w:val="4F81BD"/>
    </w:rPr>
  </w:style>
  <w:style w:type="paragraph" w:styleId="Debesliotekstas">
    <w:name w:val="Balloon Text"/>
    <w:basedOn w:val="prastasis"/>
    <w:link w:val="DebesliotekstasDiagrama"/>
    <w:uiPriority w:val="99"/>
    <w:semiHidden/>
    <w:unhideWhenUsed/>
    <w:rsid w:val="00FE7DB3"/>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FE7DB3"/>
    <w:rPr>
      <w:rFonts w:ascii="Tahoma" w:eastAsia="Calibri" w:hAnsi="Tahoma" w:cs="Tahoma"/>
      <w:sz w:val="16"/>
      <w:szCs w:val="16"/>
    </w:rPr>
  </w:style>
  <w:style w:type="character" w:customStyle="1" w:styleId="Antrat7Diagrama">
    <w:name w:val="Antraštė 7 Diagrama"/>
    <w:link w:val="Antrat7"/>
    <w:uiPriority w:val="99"/>
    <w:rsid w:val="00B94197"/>
    <w:rPr>
      <w:rFonts w:ascii="Calibri" w:eastAsia="Times New Roman" w:hAnsi="Calibri" w:cs="Times New Roman"/>
      <w:sz w:val="24"/>
      <w:szCs w:val="24"/>
      <w:lang w:val="en-US" w:eastAsia="en-US"/>
    </w:rPr>
  </w:style>
  <w:style w:type="character" w:styleId="Komentaronuoroda">
    <w:name w:val="annotation reference"/>
    <w:uiPriority w:val="99"/>
    <w:semiHidden/>
    <w:unhideWhenUsed/>
    <w:rsid w:val="00CA260E"/>
    <w:rPr>
      <w:sz w:val="16"/>
      <w:szCs w:val="16"/>
    </w:rPr>
  </w:style>
  <w:style w:type="paragraph" w:styleId="Komentarotekstas">
    <w:name w:val="annotation text"/>
    <w:basedOn w:val="prastasis"/>
    <w:link w:val="KomentarotekstasDiagrama"/>
    <w:uiPriority w:val="99"/>
    <w:semiHidden/>
    <w:unhideWhenUsed/>
    <w:rsid w:val="00CA260E"/>
    <w:rPr>
      <w:sz w:val="20"/>
      <w:szCs w:val="20"/>
    </w:rPr>
  </w:style>
  <w:style w:type="character" w:customStyle="1" w:styleId="KomentarotekstasDiagrama">
    <w:name w:val="Komentaro tekstas Diagrama"/>
    <w:link w:val="Komentarotekstas"/>
    <w:uiPriority w:val="99"/>
    <w:semiHidden/>
    <w:rsid w:val="00CA260E"/>
    <w:rPr>
      <w:lang w:val="en-US" w:eastAsia="en-US"/>
    </w:rPr>
  </w:style>
  <w:style w:type="paragraph" w:styleId="Komentarotema">
    <w:name w:val="annotation subject"/>
    <w:basedOn w:val="Komentarotekstas"/>
    <w:next w:val="Komentarotekstas"/>
    <w:link w:val="KomentarotemaDiagrama"/>
    <w:uiPriority w:val="99"/>
    <w:semiHidden/>
    <w:unhideWhenUsed/>
    <w:rsid w:val="00CA260E"/>
    <w:rPr>
      <w:b/>
      <w:bCs/>
    </w:rPr>
  </w:style>
  <w:style w:type="character" w:customStyle="1" w:styleId="KomentarotemaDiagrama">
    <w:name w:val="Komentaro tema Diagrama"/>
    <w:link w:val="Komentarotema"/>
    <w:uiPriority w:val="99"/>
    <w:semiHidden/>
    <w:rsid w:val="00CA260E"/>
    <w:rPr>
      <w:b/>
      <w:bCs/>
      <w:lang w:val="en-US" w:eastAsia="en-US"/>
    </w:rPr>
  </w:style>
  <w:style w:type="paragraph" w:styleId="Pataisymai">
    <w:name w:val="Revision"/>
    <w:hidden/>
    <w:uiPriority w:val="99"/>
    <w:semiHidden/>
    <w:rsid w:val="0091735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12208</Words>
  <Characters>6960</Characters>
  <Application>Microsoft Office Word</Application>
  <DocSecurity>4</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 PRIEDAS</vt:lpstr>
      <vt:lpstr>I PRIEDAS</vt:lpstr>
    </vt:vector>
  </TitlesOfParts>
  <Company>HP</Company>
  <LinksUpToDate>false</LinksUpToDate>
  <CharactersWithSpaces>19130</CharactersWithSpaces>
  <SharedDoc>false</SharedDoc>
  <HLinks>
    <vt:vector size="12" baseType="variant">
      <vt:variant>
        <vt:i4>4063287</vt:i4>
      </vt:variant>
      <vt:variant>
        <vt:i4>3</vt:i4>
      </vt:variant>
      <vt:variant>
        <vt:i4>0</vt:i4>
      </vt:variant>
      <vt:variant>
        <vt:i4>5</vt:i4>
      </vt:variant>
      <vt:variant>
        <vt:lpwstr>https://vvkt.lrv.lt/lt/</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jgatulyte</dc:creator>
  <cp:keywords/>
  <cp:lastModifiedBy>Albina Burkauskaitė</cp:lastModifiedBy>
  <cp:revision>2</cp:revision>
  <dcterms:created xsi:type="dcterms:W3CDTF">2026-01-05T07:57:00Z</dcterms:created>
  <dcterms:modified xsi:type="dcterms:W3CDTF">2026-01-05T07:57:00Z</dcterms:modified>
</cp:coreProperties>
</file>