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A4A" w:rsidRPr="007E0981" w:rsidRDefault="00FA5A4A" w:rsidP="00FA5A4A">
      <w:pPr>
        <w:pStyle w:val="Antrat2"/>
        <w:spacing w:before="0" w:line="240" w:lineRule="auto"/>
        <w:jc w:val="center"/>
        <w:rPr>
          <w:rFonts w:ascii="Times New Roman" w:eastAsia="Times New Roman" w:hAnsi="Times New Roman" w:cs="Times New Roman"/>
          <w:b/>
          <w:snapToGrid w:val="0"/>
          <w:color w:val="auto"/>
          <w:sz w:val="22"/>
          <w:szCs w:val="22"/>
          <w:lang w:val="lt-LT" w:eastAsia="x-none"/>
        </w:rPr>
      </w:pPr>
      <w:r w:rsidRPr="003C76F8">
        <w:rPr>
          <w:rFonts w:ascii="Times New Roman" w:eastAsia="Times New Roman" w:hAnsi="Times New Roman" w:cs="Times New Roman"/>
          <w:b/>
          <w:bCs/>
          <w:iCs/>
          <w:snapToGrid w:val="0"/>
          <w:color w:val="auto"/>
          <w:sz w:val="22"/>
          <w:szCs w:val="22"/>
          <w:lang w:val="lt-LT" w:eastAsia="x-none"/>
        </w:rPr>
        <w:t>Pakuotės lapelis:</w:t>
      </w:r>
      <w:r w:rsidRPr="002D21FA">
        <w:rPr>
          <w:rFonts w:ascii="Times New Roman" w:eastAsia="Times New Roman" w:hAnsi="Times New Roman" w:cs="Times New Roman"/>
          <w:b/>
          <w:snapToGrid w:val="0"/>
          <w:color w:val="auto"/>
          <w:sz w:val="22"/>
          <w:szCs w:val="22"/>
          <w:lang w:val="lt-LT" w:eastAsia="x-none"/>
        </w:rPr>
        <w:t xml:space="preserve"> </w:t>
      </w:r>
      <w:r w:rsidRPr="002D21FA">
        <w:rPr>
          <w:rFonts w:ascii="Times New Roman" w:eastAsia="Times New Roman" w:hAnsi="Times New Roman" w:cs="Times New Roman"/>
          <w:b/>
          <w:bCs/>
          <w:iCs/>
          <w:snapToGrid w:val="0"/>
          <w:color w:val="auto"/>
          <w:sz w:val="22"/>
          <w:szCs w:val="22"/>
          <w:lang w:val="lt-LT" w:eastAsia="x-none"/>
        </w:rPr>
        <w:t xml:space="preserve">informacija </w:t>
      </w:r>
      <w:r w:rsidRPr="007E0981">
        <w:rPr>
          <w:rFonts w:ascii="Times New Roman" w:eastAsia="Times New Roman" w:hAnsi="Times New Roman" w:cs="Times New Roman"/>
          <w:b/>
          <w:bCs/>
          <w:iCs/>
          <w:snapToGrid w:val="0"/>
          <w:color w:val="auto"/>
          <w:sz w:val="22"/>
          <w:szCs w:val="22"/>
          <w:lang w:val="lt-LT" w:eastAsia="x-none"/>
        </w:rPr>
        <w:t>vartotojui</w:t>
      </w:r>
    </w:p>
    <w:p w:rsidR="00FA5A4A" w:rsidRPr="003C76F8" w:rsidRDefault="00FA5A4A" w:rsidP="00FA5A4A">
      <w:pPr>
        <w:spacing w:after="0" w:line="240" w:lineRule="auto"/>
        <w:ind w:left="709" w:hanging="709"/>
        <w:jc w:val="center"/>
        <w:rPr>
          <w:rFonts w:ascii="Times New Roman" w:eastAsia="Times New Roman" w:hAnsi="Times New Roman" w:cs="Times New Roman"/>
          <w:b/>
          <w:lang w:val="lt-LT" w:eastAsia="hu-HU"/>
        </w:rPr>
      </w:pPr>
    </w:p>
    <w:p w:rsidR="00FA5A4A" w:rsidRPr="003C76F8" w:rsidRDefault="00FA5A4A" w:rsidP="00FA5A4A">
      <w:pPr>
        <w:spacing w:after="0" w:line="240" w:lineRule="auto"/>
        <w:jc w:val="center"/>
        <w:rPr>
          <w:rFonts w:ascii="Times New Roman" w:eastAsia="Times New Roman" w:hAnsi="Times New Roman" w:cs="Times New Roman"/>
          <w:b/>
          <w:lang w:val="lt-LT" w:eastAsia="hu-HU"/>
        </w:rPr>
      </w:pPr>
      <w:r w:rsidRPr="002D21FA">
        <w:rPr>
          <w:rFonts w:ascii="Times New Roman" w:eastAsia="Times New Roman" w:hAnsi="Times New Roman" w:cs="Times New Roman"/>
          <w:b/>
          <w:lang w:val="lt-LT" w:eastAsia="hu-HU"/>
        </w:rPr>
        <w:t>Grandaxin</w:t>
      </w:r>
      <w:r w:rsidRPr="002F6515">
        <w:rPr>
          <w:rFonts w:ascii="Times New Roman" w:eastAsia="Times New Roman" w:hAnsi="Times New Roman" w:cs="Times New Roman"/>
          <w:b/>
          <w:lang w:val="lt-LT" w:eastAsia="hu-HU"/>
        </w:rPr>
        <w:t xml:space="preserve"> </w:t>
      </w:r>
      <w:r w:rsidRPr="003C76F8">
        <w:rPr>
          <w:rFonts w:ascii="Times New Roman" w:eastAsia="Times New Roman" w:hAnsi="Times New Roman" w:cs="Times New Roman"/>
          <w:b/>
          <w:lang w:val="lt-LT" w:eastAsia="hu-HU"/>
        </w:rPr>
        <w:t>50 mg tabletės</w:t>
      </w:r>
    </w:p>
    <w:p w:rsidR="00FA5A4A" w:rsidRPr="002D21FA" w:rsidRDefault="00FA5A4A" w:rsidP="00FA5A4A">
      <w:pPr>
        <w:spacing w:after="0" w:line="240" w:lineRule="auto"/>
        <w:jc w:val="center"/>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Tofizopamas</w:t>
      </w:r>
    </w:p>
    <w:p w:rsidR="00FA5A4A" w:rsidRPr="003C76F8" w:rsidRDefault="00FA5A4A" w:rsidP="00FA5A4A">
      <w:pPr>
        <w:spacing w:after="0" w:line="240" w:lineRule="auto"/>
        <w:ind w:left="709" w:hanging="709"/>
        <w:jc w:val="center"/>
        <w:rPr>
          <w:rFonts w:ascii="Times New Roman" w:eastAsia="Times New Roman" w:hAnsi="Times New Roman" w:cs="Times New Roman"/>
          <w:b/>
          <w:lang w:val="lt-LT" w:eastAsia="hu-HU"/>
        </w:rPr>
      </w:pPr>
    </w:p>
    <w:p w:rsidR="00FA5A4A" w:rsidRPr="003C76F8" w:rsidRDefault="00FA5A4A" w:rsidP="00FA5A4A">
      <w:pPr>
        <w:spacing w:after="0" w:line="240" w:lineRule="auto"/>
        <w:rPr>
          <w:rFonts w:ascii="Times New Roman" w:eastAsia="Times New Roman" w:hAnsi="Times New Roman" w:cs="Times New Roman"/>
          <w:b/>
          <w:noProof/>
          <w:lang w:val="lt-LT" w:eastAsia="hu-HU"/>
        </w:rPr>
      </w:pPr>
      <w:r w:rsidRPr="003C76F8">
        <w:rPr>
          <w:rFonts w:ascii="Times New Roman" w:eastAsia="Times New Roman" w:hAnsi="Times New Roman" w:cs="Times New Roman"/>
          <w:b/>
          <w:noProof/>
          <w:lang w:val="lt-LT" w:eastAsia="hu-HU"/>
        </w:rPr>
        <w:t>Atidžiai perkaitykite visą šį lapelį, prieš pradėdami vartoti vaistą, nes jame pateikiama Jums svarbi informacija.</w:t>
      </w:r>
    </w:p>
    <w:p w:rsidR="00FA5A4A" w:rsidRPr="003C76F8" w:rsidRDefault="00FA5A4A" w:rsidP="00FA5A4A">
      <w:pPr>
        <w:spacing w:after="0" w:line="240" w:lineRule="auto"/>
        <w:ind w:left="567" w:hanging="567"/>
        <w:rPr>
          <w:rFonts w:ascii="Times New Roman" w:eastAsia="Times New Roman" w:hAnsi="Times New Roman" w:cs="Times New Roman"/>
          <w:noProof/>
          <w:lang w:val="lt-LT" w:eastAsia="hu-HU"/>
        </w:rPr>
      </w:pPr>
      <w:r w:rsidRPr="003C76F8">
        <w:rPr>
          <w:rFonts w:ascii="Times New Roman" w:eastAsia="Times New Roman" w:hAnsi="Times New Roman" w:cs="Times New Roman"/>
          <w:noProof/>
          <w:lang w:val="lt-LT" w:eastAsia="hu-HU"/>
        </w:rPr>
        <w:t>-</w:t>
      </w:r>
      <w:r w:rsidRPr="003C76F8">
        <w:rPr>
          <w:rFonts w:ascii="Times New Roman" w:eastAsia="Times New Roman" w:hAnsi="Times New Roman" w:cs="Times New Roman"/>
          <w:noProof/>
          <w:lang w:val="lt-LT" w:eastAsia="hu-HU"/>
        </w:rPr>
        <w:tab/>
        <w:t>Neišmeskite šio lapelio, nes vėl gali prireikti jį perskaityti.</w:t>
      </w:r>
    </w:p>
    <w:p w:rsidR="00FA5A4A" w:rsidRPr="003C76F8" w:rsidRDefault="00FA5A4A" w:rsidP="00FA5A4A">
      <w:pPr>
        <w:spacing w:after="0" w:line="240" w:lineRule="auto"/>
        <w:ind w:left="567" w:hanging="567"/>
        <w:rPr>
          <w:rFonts w:ascii="Times New Roman" w:eastAsia="Times New Roman" w:hAnsi="Times New Roman" w:cs="Times New Roman"/>
          <w:noProof/>
          <w:lang w:val="lt-LT" w:eastAsia="hu-HU"/>
        </w:rPr>
      </w:pPr>
      <w:r w:rsidRPr="003C76F8">
        <w:rPr>
          <w:rFonts w:ascii="Times New Roman" w:eastAsia="Times New Roman" w:hAnsi="Times New Roman" w:cs="Times New Roman"/>
          <w:noProof/>
          <w:lang w:val="lt-LT" w:eastAsia="hu-HU"/>
        </w:rPr>
        <w:t>-</w:t>
      </w:r>
      <w:r w:rsidRPr="003C76F8">
        <w:rPr>
          <w:rFonts w:ascii="Times New Roman" w:eastAsia="Times New Roman" w:hAnsi="Times New Roman" w:cs="Times New Roman"/>
          <w:noProof/>
          <w:lang w:val="lt-LT" w:eastAsia="hu-HU"/>
        </w:rPr>
        <w:tab/>
        <w:t>Jeigu kiltų daugiau klausimų, kreipkitės į gydytoją arba vaistininką.</w:t>
      </w:r>
    </w:p>
    <w:p w:rsidR="00FA5A4A" w:rsidRPr="003C76F8" w:rsidRDefault="00FA5A4A" w:rsidP="00FA5A4A">
      <w:pPr>
        <w:numPr>
          <w:ilvl w:val="0"/>
          <w:numId w:val="1"/>
        </w:numPr>
        <w:tabs>
          <w:tab w:val="left" w:pos="567"/>
        </w:tabs>
        <w:spacing w:after="0" w:line="240" w:lineRule="auto"/>
        <w:ind w:left="567" w:hanging="567"/>
        <w:rPr>
          <w:rFonts w:ascii="Times New Roman" w:eastAsia="Times New Roman" w:hAnsi="Times New Roman" w:cs="Times New Roman"/>
          <w:noProof/>
          <w:lang w:val="en-GB" w:eastAsia="hu-HU"/>
        </w:rPr>
      </w:pPr>
      <w:r w:rsidRPr="003C76F8">
        <w:rPr>
          <w:rFonts w:ascii="Times New Roman" w:eastAsia="Times New Roman" w:hAnsi="Times New Roman" w:cs="Times New Roman"/>
          <w:noProof/>
          <w:lang w:val="en-GB" w:eastAsia="hu-HU"/>
        </w:rPr>
        <w:t xml:space="preserve">Šis vaistas skirtas tik Jums, todėl kitiems žmonėms jo duoti negalima. Vaistas gali jiems pakenkti (net tiems, kurių ligos </w:t>
      </w:r>
      <w:r w:rsidRPr="003C76F8">
        <w:rPr>
          <w:rFonts w:ascii="Times New Roman" w:eastAsia="Times New Roman" w:hAnsi="Times New Roman" w:cs="Times New Roman"/>
          <w:noProof/>
          <w:lang w:val="lt-LT" w:eastAsia="hu-HU"/>
        </w:rPr>
        <w:t>požymiai</w:t>
      </w:r>
      <w:r w:rsidRPr="003C76F8">
        <w:rPr>
          <w:rFonts w:ascii="Times New Roman" w:eastAsia="Times New Roman" w:hAnsi="Times New Roman" w:cs="Times New Roman"/>
          <w:noProof/>
          <w:lang w:val="en-GB" w:eastAsia="hu-HU"/>
        </w:rPr>
        <w:t xml:space="preserve"> yra tokie patys kaip Jūsų).</w:t>
      </w:r>
    </w:p>
    <w:p w:rsidR="00FA5A4A" w:rsidRPr="003C76F8" w:rsidRDefault="00FA5A4A" w:rsidP="00FA5A4A">
      <w:pPr>
        <w:spacing w:after="0" w:line="240" w:lineRule="auto"/>
        <w:ind w:left="567" w:hanging="540"/>
        <w:rPr>
          <w:rFonts w:ascii="Times New Roman" w:eastAsia="Times New Roman" w:hAnsi="Times New Roman" w:cs="Times New Roman"/>
          <w:lang w:val="en-GB" w:eastAsia="hu-HU"/>
        </w:rPr>
      </w:pPr>
      <w:r w:rsidRPr="003C76F8">
        <w:rPr>
          <w:rFonts w:ascii="Times New Roman" w:eastAsia="Times New Roman" w:hAnsi="Times New Roman" w:cs="Times New Roman"/>
          <w:noProof/>
          <w:lang w:val="en-GB" w:eastAsia="hu-HU"/>
        </w:rPr>
        <w:t>-</w:t>
      </w:r>
      <w:r w:rsidRPr="003C76F8">
        <w:rPr>
          <w:rFonts w:ascii="Times New Roman" w:eastAsia="Times New Roman" w:hAnsi="Times New Roman" w:cs="Times New Roman"/>
          <w:noProof/>
          <w:lang w:val="en-GB" w:eastAsia="hu-HU"/>
        </w:rPr>
        <w:tab/>
        <w:t>Jeigu pasireiškė šalutinis poveikis (net jeigu jis šiame lapelyje nenurodytas), kreipkitės į gydytoją arba vaistininką. Žr. 4 skyrių.</w:t>
      </w:r>
    </w:p>
    <w:p w:rsidR="00FA5A4A" w:rsidRPr="003C76F8" w:rsidRDefault="00FA5A4A" w:rsidP="00FA5A4A">
      <w:pPr>
        <w:spacing w:after="0" w:line="240" w:lineRule="auto"/>
        <w:ind w:left="567" w:hanging="540"/>
        <w:rPr>
          <w:rFonts w:ascii="Times New Roman" w:eastAsia="Times New Roman" w:hAnsi="Times New Roman" w:cs="Times New Roman"/>
          <w:lang w:val="en-GB" w:eastAsia="hu-HU"/>
        </w:rPr>
      </w:pPr>
    </w:p>
    <w:p w:rsidR="00FA5A4A" w:rsidRPr="002F6515" w:rsidRDefault="00FA5A4A" w:rsidP="00FA5A4A">
      <w:pPr>
        <w:spacing w:after="0" w:line="240" w:lineRule="auto"/>
        <w:ind w:left="567" w:hanging="540"/>
        <w:rPr>
          <w:rFonts w:ascii="Times New Roman" w:eastAsia="Times New Roman" w:hAnsi="Times New Roman" w:cs="Times New Roman"/>
          <w:b/>
          <w:bCs/>
          <w:lang w:val="lt-LT" w:eastAsia="hu-HU"/>
        </w:rPr>
      </w:pPr>
      <w:r w:rsidRPr="002F6515">
        <w:rPr>
          <w:rFonts w:ascii="Times New Roman" w:eastAsia="Times New Roman" w:hAnsi="Times New Roman" w:cs="Times New Roman"/>
          <w:b/>
          <w:bCs/>
          <w:lang w:val="lt-LT" w:eastAsia="hu-HU"/>
        </w:rPr>
        <w:t>Apie ką rašoma šiame lapelyje?</w:t>
      </w:r>
    </w:p>
    <w:p w:rsidR="00FA5A4A" w:rsidRPr="002D21FA"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1.</w:t>
      </w:r>
      <w:r w:rsidRPr="003C76F8">
        <w:rPr>
          <w:rFonts w:ascii="Times New Roman" w:eastAsia="Times New Roman" w:hAnsi="Times New Roman" w:cs="Times New Roman"/>
          <w:lang w:val="lt-LT" w:eastAsia="hu-HU"/>
        </w:rPr>
        <w:tab/>
        <w:t xml:space="preserve">Kas yra </w:t>
      </w:r>
      <w:r w:rsidRPr="002D21FA">
        <w:rPr>
          <w:rFonts w:ascii="Times New Roman" w:eastAsia="Times New Roman" w:hAnsi="Times New Roman" w:cs="Times New Roman"/>
          <w:bCs/>
          <w:lang w:val="lt-LT" w:eastAsia="hu-HU"/>
        </w:rPr>
        <w:t>Grandaxin</w:t>
      </w:r>
      <w:r w:rsidRPr="002D21FA">
        <w:rPr>
          <w:rFonts w:ascii="Times New Roman" w:eastAsia="Times New Roman" w:hAnsi="Times New Roman" w:cs="Times New Roman"/>
          <w:lang w:val="lt-LT" w:eastAsia="hu-HU"/>
        </w:rPr>
        <w:t xml:space="preserve"> ir kam jis vartojamas</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2.</w:t>
      </w:r>
      <w:r w:rsidRPr="003C76F8">
        <w:rPr>
          <w:rFonts w:ascii="Times New Roman" w:eastAsia="Times New Roman" w:hAnsi="Times New Roman" w:cs="Times New Roman"/>
          <w:lang w:val="lt-LT" w:eastAsia="hu-HU"/>
        </w:rPr>
        <w:tab/>
        <w:t xml:space="preserve">Kas žinotina prieš vartojant </w:t>
      </w:r>
      <w:r w:rsidRPr="003C76F8">
        <w:rPr>
          <w:rFonts w:ascii="Times New Roman" w:eastAsia="Times New Roman" w:hAnsi="Times New Roman" w:cs="Times New Roman"/>
          <w:bCs/>
          <w:lang w:val="lt-LT" w:eastAsia="hu-HU"/>
        </w:rPr>
        <w:t>Grandaxin</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3.</w:t>
      </w:r>
      <w:r w:rsidRPr="003C76F8">
        <w:rPr>
          <w:rFonts w:ascii="Times New Roman" w:eastAsia="Times New Roman" w:hAnsi="Times New Roman" w:cs="Times New Roman"/>
          <w:lang w:val="lt-LT" w:eastAsia="hu-HU"/>
        </w:rPr>
        <w:tab/>
        <w:t xml:space="preserve">Kaip vartoti </w:t>
      </w:r>
      <w:r w:rsidRPr="003C76F8">
        <w:rPr>
          <w:rFonts w:ascii="Times New Roman" w:eastAsia="Times New Roman" w:hAnsi="Times New Roman" w:cs="Times New Roman"/>
          <w:bCs/>
          <w:lang w:val="lt-LT" w:eastAsia="hu-HU"/>
        </w:rPr>
        <w:t>Grandaxin</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4.</w:t>
      </w:r>
      <w:r w:rsidRPr="003C76F8">
        <w:rPr>
          <w:rFonts w:ascii="Times New Roman" w:eastAsia="Times New Roman" w:hAnsi="Times New Roman" w:cs="Times New Roman"/>
          <w:lang w:val="lt-LT" w:eastAsia="hu-HU"/>
        </w:rPr>
        <w:tab/>
        <w:t>Galimas šalutinis poveikis</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5.</w:t>
      </w:r>
      <w:r w:rsidRPr="003C76F8">
        <w:rPr>
          <w:rFonts w:ascii="Times New Roman" w:eastAsia="Times New Roman" w:hAnsi="Times New Roman" w:cs="Times New Roman"/>
          <w:lang w:val="lt-LT" w:eastAsia="hu-HU"/>
        </w:rPr>
        <w:tab/>
        <w:t xml:space="preserve">Kaip laikyti </w:t>
      </w:r>
      <w:r w:rsidRPr="003C76F8">
        <w:rPr>
          <w:rFonts w:ascii="Times New Roman" w:eastAsia="Times New Roman" w:hAnsi="Times New Roman" w:cs="Times New Roman"/>
          <w:bCs/>
          <w:lang w:val="lt-LT" w:eastAsia="hu-HU"/>
        </w:rPr>
        <w:t>Grandaxin</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6.</w:t>
      </w:r>
      <w:r w:rsidRPr="003C76F8">
        <w:rPr>
          <w:rFonts w:ascii="Times New Roman" w:eastAsia="Times New Roman" w:hAnsi="Times New Roman" w:cs="Times New Roman"/>
          <w:lang w:val="lt-LT" w:eastAsia="hu-HU"/>
        </w:rPr>
        <w:tab/>
        <w:t>Pakuotės turinys ir kita informacija</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b/>
          <w:lang w:val="lt-LT" w:eastAsia="hu-HU"/>
        </w:rPr>
      </w:pPr>
    </w:p>
    <w:p w:rsidR="00FA5A4A" w:rsidRPr="003C76F8" w:rsidRDefault="00FA5A4A" w:rsidP="00FA5A4A">
      <w:pPr>
        <w:numPr>
          <w:ilvl w:val="12"/>
          <w:numId w:val="0"/>
        </w:numPr>
        <w:spacing w:after="0" w:line="240" w:lineRule="auto"/>
        <w:ind w:left="567" w:hanging="567"/>
        <w:outlineLvl w:val="0"/>
        <w:rPr>
          <w:rFonts w:ascii="Times New Roman" w:eastAsia="Times New Roman" w:hAnsi="Times New Roman" w:cs="Times New Roman"/>
          <w:b/>
          <w:caps/>
          <w:lang w:val="lt-LT" w:eastAsia="hu-HU"/>
        </w:rPr>
      </w:pPr>
      <w:r w:rsidRPr="003C76F8">
        <w:rPr>
          <w:rFonts w:ascii="Times New Roman" w:eastAsia="Times New Roman" w:hAnsi="Times New Roman" w:cs="Times New Roman"/>
          <w:b/>
          <w:lang w:val="lt-LT" w:eastAsia="hu-HU"/>
        </w:rPr>
        <w:t>1.</w:t>
      </w:r>
      <w:r w:rsidRPr="003C76F8">
        <w:rPr>
          <w:rFonts w:ascii="Times New Roman" w:eastAsia="Times New Roman" w:hAnsi="Times New Roman" w:cs="Times New Roman"/>
          <w:b/>
          <w:lang w:val="lt-LT" w:eastAsia="hu-HU"/>
        </w:rPr>
        <w:tab/>
        <w:t>Kas yra</w:t>
      </w:r>
      <w:r w:rsidRPr="003C76F8" w:rsidDel="00B26258">
        <w:rPr>
          <w:rFonts w:ascii="Times New Roman" w:eastAsia="Times New Roman" w:hAnsi="Times New Roman" w:cs="Times New Roman"/>
          <w:b/>
          <w:lang w:val="lt-LT" w:eastAsia="hu-HU"/>
        </w:rPr>
        <w:t xml:space="preserve"> </w:t>
      </w:r>
      <w:r w:rsidRPr="003C76F8">
        <w:rPr>
          <w:rFonts w:ascii="Times New Roman" w:eastAsia="Times New Roman" w:hAnsi="Times New Roman" w:cs="Times New Roman"/>
          <w:b/>
          <w:caps/>
          <w:lang w:val="lt-LT" w:eastAsia="hu-HU"/>
        </w:rPr>
        <w:t>G</w:t>
      </w:r>
      <w:r w:rsidRPr="003C76F8">
        <w:rPr>
          <w:rFonts w:ascii="Times New Roman" w:eastAsia="Times New Roman" w:hAnsi="Times New Roman" w:cs="Times New Roman"/>
          <w:b/>
          <w:lang w:val="lt-LT" w:eastAsia="hu-HU"/>
        </w:rPr>
        <w:t>randaxin</w:t>
      </w:r>
      <w:r w:rsidRPr="003C76F8">
        <w:rPr>
          <w:rFonts w:ascii="Times New Roman" w:eastAsia="Times New Roman" w:hAnsi="Times New Roman" w:cs="Times New Roman"/>
          <w:b/>
          <w:caps/>
          <w:lang w:val="lt-LT" w:eastAsia="hu-HU"/>
        </w:rPr>
        <w:t xml:space="preserve"> </w:t>
      </w:r>
      <w:r w:rsidRPr="003C76F8">
        <w:rPr>
          <w:rFonts w:ascii="Times New Roman" w:eastAsia="Times New Roman" w:hAnsi="Times New Roman" w:cs="Times New Roman"/>
          <w:b/>
          <w:lang w:val="lt-LT" w:eastAsia="hu-HU"/>
        </w:rPr>
        <w:t>ir kam jis vartojamas</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Grandaxin yra dienos metu vartojamas nerimą slopinantis vaistas. Jis priklauso vaistų, vadinamų benzodiazepinais, grupei. Vaistas vartojamas trumpai gydyti nerimo sutrikimą.</w:t>
      </w:r>
    </w:p>
    <w:p w:rsidR="00FA5A4A" w:rsidRPr="003C76F8" w:rsidRDefault="00FA5A4A" w:rsidP="00FA5A4A">
      <w:pPr>
        <w:spacing w:after="0" w:line="240" w:lineRule="auto"/>
        <w:ind w:left="709" w:hanging="709"/>
        <w:rPr>
          <w:rFonts w:ascii="Times New Roman" w:eastAsia="Times New Roman" w:hAnsi="Times New Roman" w:cs="Times New Roman"/>
          <w:u w:val="single"/>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3C76F8" w:rsidRDefault="00FA5A4A" w:rsidP="00FA5A4A">
      <w:pPr>
        <w:numPr>
          <w:ilvl w:val="12"/>
          <w:numId w:val="0"/>
        </w:numPr>
        <w:spacing w:after="0" w:line="240" w:lineRule="auto"/>
        <w:ind w:left="567" w:hanging="567"/>
        <w:outlineLvl w:val="0"/>
        <w:rPr>
          <w:rFonts w:ascii="Times New Roman" w:eastAsia="Times New Roman" w:hAnsi="Times New Roman" w:cs="Times New Roman"/>
          <w:b/>
          <w:caps/>
          <w:lang w:val="lt-LT" w:eastAsia="hu-HU"/>
        </w:rPr>
      </w:pPr>
      <w:r w:rsidRPr="003C76F8">
        <w:rPr>
          <w:rFonts w:ascii="Times New Roman" w:eastAsia="Times New Roman" w:hAnsi="Times New Roman" w:cs="Times New Roman"/>
          <w:b/>
          <w:lang w:val="lt-LT" w:eastAsia="hu-HU"/>
        </w:rPr>
        <w:t>2.</w:t>
      </w:r>
      <w:r w:rsidRPr="003C76F8">
        <w:rPr>
          <w:rFonts w:ascii="Times New Roman" w:eastAsia="Times New Roman" w:hAnsi="Times New Roman" w:cs="Times New Roman"/>
          <w:b/>
          <w:lang w:val="lt-LT" w:eastAsia="hu-HU"/>
        </w:rPr>
        <w:tab/>
        <w:t xml:space="preserve">Kas žinotina prieš vartojant </w:t>
      </w:r>
      <w:r w:rsidRPr="003C76F8">
        <w:rPr>
          <w:rFonts w:ascii="Times New Roman" w:eastAsia="Times New Roman" w:hAnsi="Times New Roman" w:cs="Times New Roman"/>
          <w:b/>
          <w:caps/>
          <w:lang w:val="lt-LT" w:eastAsia="hu-HU"/>
        </w:rPr>
        <w:t>G</w:t>
      </w:r>
      <w:r w:rsidRPr="003C76F8">
        <w:rPr>
          <w:rFonts w:ascii="Times New Roman" w:eastAsia="Times New Roman" w:hAnsi="Times New Roman" w:cs="Times New Roman"/>
          <w:b/>
          <w:lang w:val="lt-LT" w:eastAsia="hu-HU"/>
        </w:rPr>
        <w:t>randaxin</w:t>
      </w:r>
    </w:p>
    <w:p w:rsidR="00FA5A4A" w:rsidRPr="003C76F8" w:rsidRDefault="00FA5A4A" w:rsidP="00FA5A4A">
      <w:pPr>
        <w:numPr>
          <w:ilvl w:val="12"/>
          <w:numId w:val="0"/>
        </w:numPr>
        <w:spacing w:after="0" w:line="240" w:lineRule="auto"/>
        <w:ind w:left="567" w:hanging="567"/>
        <w:outlineLvl w:val="0"/>
        <w:rPr>
          <w:rFonts w:ascii="Times New Roman" w:eastAsia="Times New Roman" w:hAnsi="Times New Roman" w:cs="Times New Roman"/>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Grandaxin vartoti negalima:</w:t>
      </w:r>
    </w:p>
    <w:p w:rsidR="00FA5A4A" w:rsidRPr="003C76F8" w:rsidRDefault="00FA5A4A" w:rsidP="00FA5A4A">
      <w:pPr>
        <w:numPr>
          <w:ilvl w:val="0"/>
          <w:numId w:val="2"/>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yra alergija (padidėjęs jautrumas) tofizopamui, bet kuriai pagalbinei šio vaisto medžiagai (jos išvardytos 6 skyriuje) arba bet kuriam kitam benzodiazepinui;</w:t>
      </w:r>
    </w:p>
    <w:p w:rsidR="00FA5A4A" w:rsidRPr="003C76F8" w:rsidRDefault="00FA5A4A" w:rsidP="00FA5A4A">
      <w:pPr>
        <w:numPr>
          <w:ilvl w:val="0"/>
          <w:numId w:val="2"/>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Jūsų kvėpavimo veikla labai sutrikusi (sergate kvėpavimo funkcijos nepakankamumu);</w:t>
      </w:r>
    </w:p>
    <w:p w:rsidR="00FA5A4A" w:rsidRPr="003C76F8" w:rsidRDefault="00FA5A4A" w:rsidP="00FA5A4A">
      <w:pPr>
        <w:numPr>
          <w:ilvl w:val="0"/>
          <w:numId w:val="2"/>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anksčiau sirgote miego apnėjos sindromu;</w:t>
      </w:r>
    </w:p>
    <w:p w:rsidR="00FA5A4A" w:rsidRPr="003C76F8" w:rsidRDefault="00FA5A4A" w:rsidP="00FA5A4A">
      <w:pPr>
        <w:numPr>
          <w:ilvl w:val="0"/>
          <w:numId w:val="2"/>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jeigu sergate sunkiąja miastenija;  </w:t>
      </w:r>
    </w:p>
    <w:p w:rsidR="00FA5A4A" w:rsidRPr="003C76F8" w:rsidRDefault="00FA5A4A" w:rsidP="00FA5A4A">
      <w:pPr>
        <w:numPr>
          <w:ilvl w:val="0"/>
          <w:numId w:val="2"/>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jeigu Jūsų kepenų veikla labai sutrikusi (sergate sunkiu kepenų funkcijos nepakankamumu); </w:t>
      </w:r>
    </w:p>
    <w:p w:rsidR="00FA5A4A" w:rsidRPr="002F6515" w:rsidRDefault="00FA5A4A" w:rsidP="00FA5A4A">
      <w:pPr>
        <w:numPr>
          <w:ilvl w:val="0"/>
          <w:numId w:val="2"/>
        </w:num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 xml:space="preserve">jeigu </w:t>
      </w:r>
      <w:r w:rsidRPr="002F6515">
        <w:rPr>
          <w:rFonts w:ascii="Times New Roman" w:eastAsia="Times New Roman" w:hAnsi="Times New Roman" w:cs="Times New Roman"/>
          <w:lang w:val="lt-LT" w:eastAsia="hu-HU"/>
        </w:rPr>
        <w:t>varto</w:t>
      </w:r>
      <w:r>
        <w:rPr>
          <w:rFonts w:ascii="Times New Roman" w:eastAsia="Times New Roman" w:hAnsi="Times New Roman" w:cs="Times New Roman"/>
          <w:lang w:val="lt-LT" w:eastAsia="hu-HU"/>
        </w:rPr>
        <w:t xml:space="preserve">jate </w:t>
      </w:r>
      <w:r w:rsidRPr="002F6515">
        <w:rPr>
          <w:rFonts w:ascii="Times New Roman" w:eastAsia="Times New Roman" w:hAnsi="Times New Roman" w:cs="Times New Roman"/>
          <w:lang w:val="lt-LT" w:eastAsia="hu-HU"/>
        </w:rPr>
        <w:t>kartu su takrolimuzu, sirolimuzu ir ciklosporinu.</w:t>
      </w:r>
    </w:p>
    <w:p w:rsidR="00FA5A4A" w:rsidRPr="003C76F8" w:rsidRDefault="00FA5A4A" w:rsidP="00FA5A4A">
      <w:pPr>
        <w:spacing w:after="0" w:line="240" w:lineRule="auto"/>
        <w:ind w:left="567" w:hanging="567"/>
        <w:rPr>
          <w:rFonts w:ascii="Times New Roman" w:eastAsia="Times New Roman" w:hAnsi="Times New Roman" w:cs="Times New Roman"/>
          <w:b/>
          <w:lang w:val="lt-LT" w:eastAsia="hu-HU"/>
        </w:rPr>
      </w:pPr>
    </w:p>
    <w:p w:rsidR="00FA5A4A" w:rsidRPr="003C76F8" w:rsidRDefault="00FA5A4A" w:rsidP="00FA5A4A">
      <w:pPr>
        <w:spacing w:after="0" w:line="240" w:lineRule="auto"/>
        <w:ind w:left="567" w:hanging="567"/>
        <w:rPr>
          <w:rFonts w:ascii="Times New Roman" w:eastAsia="Times New Roman" w:hAnsi="Times New Roman" w:cs="Times New Roman"/>
          <w:b/>
          <w:lang w:val="lt-LT" w:eastAsia="hu-HU"/>
        </w:rPr>
      </w:pPr>
      <w:r w:rsidRPr="002D21FA">
        <w:rPr>
          <w:rFonts w:ascii="Times New Roman" w:eastAsia="Times New Roman" w:hAnsi="Times New Roman" w:cs="Times New Roman"/>
          <w:b/>
          <w:lang w:val="lt-LT" w:eastAsia="hu-HU"/>
        </w:rPr>
        <w:t>Įspėjimai ir atsargumo priemonės</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Pasitarkite su gydytoju arba vaistininku, prieš pradėdami vartoti Grandaxin:</w:t>
      </w:r>
    </w:p>
    <w:p w:rsidR="00FA5A4A" w:rsidRPr="003C76F8" w:rsidRDefault="00FA5A4A" w:rsidP="00FA5A4A">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jeigu sergate lėtiniu kvėpavimo veiklos nepakankamumu arba Jums anksčiau pasireiškė ūminių kvėpavimo sutrikimo požymių (pastebimai pasunkėjo kvėpavimas);</w:t>
      </w:r>
    </w:p>
    <w:p w:rsidR="00FA5A4A" w:rsidRPr="003C76F8" w:rsidRDefault="00FA5A4A" w:rsidP="00FA5A4A">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jei sergate inkstų ir (arba) kepenų liga, nes Grandaxin tablečių veikliosios medžiagos išskyrimas šiuo atveju gali sulėtėti ir vaistas veiks stipriau;</w:t>
      </w:r>
    </w:p>
    <w:p w:rsidR="00FA5A4A" w:rsidRPr="003C76F8" w:rsidRDefault="00FA5A4A" w:rsidP="00FA5A4A">
      <w:pPr>
        <w:tabs>
          <w:tab w:val="left" w:pos="567"/>
        </w:tabs>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jeigu sergate kitomis nervų arba psichikos ligomis (depresija, depresija su nerimu, psichozinėmis būklėmis, asmenybės sutrikimais, fobija), nes Grandaxin vartojimas taip pat gali turėti įtakos šių ligų simptomams;</w:t>
      </w:r>
    </w:p>
    <w:p w:rsidR="00FA5A4A" w:rsidRPr="003C76F8" w:rsidRDefault="00FA5A4A" w:rsidP="00FA5A4A">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 xml:space="preserve">jeigu sergate epilepsija, nes gydymas šiuo </w:t>
      </w:r>
      <w:r>
        <w:rPr>
          <w:rFonts w:ascii="Times New Roman" w:eastAsia="Times New Roman" w:hAnsi="Times New Roman" w:cs="Times New Roman"/>
          <w:lang w:val="lt-LT" w:eastAsia="hu-HU"/>
        </w:rPr>
        <w:t>vaist</w:t>
      </w:r>
      <w:r w:rsidRPr="003C76F8">
        <w:rPr>
          <w:rFonts w:ascii="Times New Roman" w:eastAsia="Times New Roman" w:hAnsi="Times New Roman" w:cs="Times New Roman"/>
          <w:lang w:val="lt-LT" w:eastAsia="hu-HU"/>
        </w:rPr>
        <w:t>u gali sukelti traukulius;</w:t>
      </w:r>
    </w:p>
    <w:p w:rsidR="00FA5A4A" w:rsidRPr="002F6515" w:rsidRDefault="00FA5A4A" w:rsidP="00FA5A4A">
      <w:pPr>
        <w:tabs>
          <w:tab w:val="left" w:pos="567"/>
        </w:tabs>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w:t>
      </w:r>
      <w:r w:rsidRPr="002F6515">
        <w:rPr>
          <w:rFonts w:ascii="Times New Roman" w:eastAsia="Times New Roman" w:hAnsi="Times New Roman" w:cs="Times New Roman"/>
          <w:lang w:val="lt-LT" w:eastAsia="hu-HU"/>
        </w:rPr>
        <w:tab/>
        <w:t>jeigu sergate uždarojo kampo glaukoma. Šiuo atveju Grandaxin vartoti nerekomenduojama.</w:t>
      </w:r>
    </w:p>
    <w:p w:rsidR="00FA5A4A" w:rsidRPr="003C76F8" w:rsidRDefault="00FA5A4A" w:rsidP="00FA5A4A">
      <w:pPr>
        <w:spacing w:after="0" w:line="240" w:lineRule="auto"/>
        <w:rPr>
          <w:rFonts w:ascii="Times New Roman" w:eastAsia="Times New Roman" w:hAnsi="Times New Roman" w:cs="Times New Roman"/>
          <w:i/>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Kelias savaites vartojant kartotines benzodiazepinų dozes gali susilpnėti jų poveikis.</w:t>
      </w:r>
    </w:p>
    <w:p w:rsidR="00FA5A4A" w:rsidRPr="003C76F8" w:rsidRDefault="00FA5A4A" w:rsidP="00FA5A4A">
      <w:pPr>
        <w:spacing w:after="0" w:line="240" w:lineRule="auto"/>
        <w:rPr>
          <w:rFonts w:ascii="Times New Roman" w:eastAsia="Times New Roman" w:hAnsi="Times New Roman" w:cs="Times New Roman"/>
          <w:i/>
          <w:lang w:val="lt-LT" w:eastAsia="hu-HU"/>
        </w:rPr>
      </w:pP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Kiti vaistai ir Grandaxin</w:t>
      </w:r>
    </w:p>
    <w:p w:rsidR="00FA5A4A" w:rsidRPr="003C76F8" w:rsidRDefault="00FA5A4A" w:rsidP="00FA5A4A">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vartojate ar neseniai vartojote kitų vaistų arba dėl to nesate tikri, apie tai pasakykite gydytojui arba vaistininkui.</w:t>
      </w:r>
    </w:p>
    <w:p w:rsidR="00FA5A4A" w:rsidRPr="003C76F8" w:rsidRDefault="00FA5A4A" w:rsidP="00FA5A4A">
      <w:p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lastRenderedPageBreak/>
        <w:t>Atkreipkite</w:t>
      </w:r>
      <w:r w:rsidRPr="003C76F8">
        <w:rPr>
          <w:rFonts w:ascii="Times New Roman" w:eastAsia="Times New Roman" w:hAnsi="Times New Roman" w:cs="Times New Roman"/>
          <w:lang w:val="lt-LT" w:eastAsia="hu-HU"/>
        </w:rPr>
        <w:t xml:space="preserve"> dėmesį, kad šie teiginiai taip pat tinka ir vaistams, kuriuos jau vartojote arba vartosite ateityje.</w:t>
      </w:r>
    </w:p>
    <w:p w:rsidR="00FA5A4A" w:rsidRPr="003C76F8" w:rsidRDefault="00FA5A4A" w:rsidP="00FA5A4A">
      <w:pPr>
        <w:spacing w:after="0" w:line="240" w:lineRule="auto"/>
        <w:rPr>
          <w:rFonts w:ascii="Times New Roman" w:eastAsia="Times New Roman" w:hAnsi="Times New Roman" w:cs="Times New Roman"/>
          <w:b/>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i/>
          <w:lang w:val="lt-LT" w:eastAsia="hu-HU"/>
        </w:rPr>
        <w:t xml:space="preserve">Venkite vaistą vartoti kartu su šiais </w:t>
      </w:r>
      <w:r>
        <w:rPr>
          <w:rFonts w:ascii="Times New Roman" w:eastAsia="Times New Roman" w:hAnsi="Times New Roman" w:cs="Times New Roman"/>
          <w:b/>
          <w:i/>
          <w:lang w:val="lt-LT" w:eastAsia="hu-HU"/>
        </w:rPr>
        <w:t>vaistais</w:t>
      </w:r>
      <w:r w:rsidRPr="003C76F8">
        <w:rPr>
          <w:rFonts w:ascii="Times New Roman" w:eastAsia="Times New Roman" w:hAnsi="Times New Roman" w:cs="Times New Roman"/>
          <w:i/>
          <w:lang w:val="lt-LT" w:eastAsia="hu-HU"/>
        </w:rPr>
        <w:t>:</w:t>
      </w:r>
      <w:r w:rsidRPr="003C76F8">
        <w:rPr>
          <w:rFonts w:ascii="Times New Roman" w:eastAsia="Times New Roman" w:hAnsi="Times New Roman" w:cs="Times New Roman"/>
          <w:lang w:val="lt-LT" w:eastAsia="hu-HU"/>
        </w:rPr>
        <w:t xml:space="preserve"> CNS (centrinę nervų sistemą) slopinančiais vaistais (pvz., analgetikais, bendraisiais anestetikais, antidepresantais, H</w:t>
      </w:r>
      <w:r w:rsidRPr="003C76F8">
        <w:rPr>
          <w:rFonts w:ascii="Times New Roman" w:eastAsia="Times New Roman" w:hAnsi="Times New Roman" w:cs="Times New Roman"/>
          <w:vertAlign w:val="subscript"/>
          <w:lang w:val="lt-LT" w:eastAsia="hu-HU"/>
        </w:rPr>
        <w:t>1</w:t>
      </w:r>
      <w:r w:rsidRPr="003C76F8">
        <w:rPr>
          <w:rFonts w:ascii="Times New Roman" w:eastAsia="Times New Roman" w:hAnsi="Times New Roman" w:cs="Times New Roman"/>
          <w:lang w:val="lt-LT" w:eastAsia="hu-HU"/>
        </w:rPr>
        <w:t>-histaminoblokatoriais, raminamaisiais ir migdomaisiais vaistais, antipsichoziniais vaistais), kepenų fermentus sužadinančiais vaistais (alkoholiu, nikotinu, barbitūratais, antiepilepsiniais vaistais), kai kuriais vaistais nuo grybelio (ketokonazolu, itrakonazolu), kai kuriais vaistais nuo padidėjusio kraujospūdžio (klonidinu, kalcio kanalų blokatoriais), digoksinu (vaistu, kuriuo gydomi širdies veiklos sutrikimai), varfarinu (krešėjimą slopinančiu vaistu), disulfiramu (vaistu, kuriuo gydoma nuo alkoholizmo), skrandžio sulčių išsiskyrimą mažinančiais vaistais, geriamaisiais kontraceptikais,takrolimuzu, sirolimuzu ir ciklosporinu (imuninės sistemos veiklą slopinančiais vaistais).</w:t>
      </w:r>
    </w:p>
    <w:p w:rsidR="00FA5A4A" w:rsidRDefault="00FA5A4A" w:rsidP="00FA5A4A">
      <w:pPr>
        <w:spacing w:after="0" w:line="240" w:lineRule="auto"/>
        <w:rPr>
          <w:rFonts w:ascii="Times New Roman" w:eastAsia="Times New Roman" w:hAnsi="Times New Roman" w:cs="Times New Roman"/>
          <w:lang w:val="lt-LT" w:eastAsia="hu-HU"/>
        </w:rPr>
      </w:pPr>
    </w:p>
    <w:p w:rsidR="00FA5A4A" w:rsidRPr="00B972A7" w:rsidRDefault="00FA5A4A" w:rsidP="00FA5A4A">
      <w:pPr>
        <w:tabs>
          <w:tab w:val="left" w:pos="567"/>
        </w:tabs>
        <w:rPr>
          <w:rFonts w:ascii="Times New Roman" w:hAnsi="Times New Roman" w:cs="Times New Roman"/>
          <w:iCs/>
          <w:lang w:val="x-none"/>
        </w:rPr>
      </w:pPr>
      <w:r w:rsidRPr="00B972A7">
        <w:rPr>
          <w:rFonts w:ascii="Times New Roman" w:hAnsi="Times New Roman" w:cs="Times New Roman"/>
        </w:rPr>
        <w:t xml:space="preserve">Kartu vartojant </w:t>
      </w:r>
      <w:r w:rsidRPr="003C76F8">
        <w:rPr>
          <w:rFonts w:ascii="Times New Roman" w:eastAsia="Times New Roman" w:hAnsi="Times New Roman" w:cs="Times New Roman"/>
          <w:lang w:val="lt-LT" w:eastAsia="hu-HU"/>
        </w:rPr>
        <w:t xml:space="preserve">Grandaxin </w:t>
      </w:r>
      <w:r w:rsidRPr="00B972A7">
        <w:rPr>
          <w:rFonts w:ascii="Times New Roman" w:hAnsi="Times New Roman" w:cs="Times New Roman"/>
        </w:rPr>
        <w:t xml:space="preserve">ir opioidų (stiprių vaistų nuo skausmo, vaistų pakeičiamajam gydymui ir kai kurių vaistų nuo kosulio), gali padidėti apsnūdimo, kvėpavimo pasunkėjimo (kvėpavimo slopinimo) ir komos rizika, gali kilti pavojus gyvybei. </w:t>
      </w:r>
      <w:r w:rsidRPr="00B972A7">
        <w:rPr>
          <w:rFonts w:ascii="Times New Roman" w:hAnsi="Times New Roman" w:cs="Times New Roman"/>
          <w:iCs/>
          <w:lang w:val="x-none"/>
        </w:rPr>
        <w:t xml:space="preserve">Dėl minėtos rizikos </w:t>
      </w:r>
      <w:r w:rsidRPr="00B972A7">
        <w:rPr>
          <w:rFonts w:ascii="Times New Roman" w:hAnsi="Times New Roman" w:cs="Times New Roman"/>
          <w:iCs/>
        </w:rPr>
        <w:t>toks kombinuotasis gydymas gali būti svarstomas tik tada</w:t>
      </w:r>
      <w:r w:rsidRPr="00B972A7">
        <w:rPr>
          <w:rFonts w:ascii="Times New Roman" w:hAnsi="Times New Roman" w:cs="Times New Roman"/>
          <w:iCs/>
          <w:lang w:val="x-none"/>
        </w:rPr>
        <w:t xml:space="preserve">, </w:t>
      </w:r>
      <w:r w:rsidRPr="00B972A7">
        <w:rPr>
          <w:rFonts w:ascii="Times New Roman" w:hAnsi="Times New Roman" w:cs="Times New Roman"/>
          <w:iCs/>
        </w:rPr>
        <w:t>jei</w:t>
      </w:r>
      <w:r w:rsidRPr="00B972A7">
        <w:rPr>
          <w:rFonts w:ascii="Times New Roman" w:hAnsi="Times New Roman" w:cs="Times New Roman"/>
          <w:iCs/>
          <w:lang w:val="x-none"/>
        </w:rPr>
        <w:t xml:space="preserve"> kitokios gydymo galimybės </w:t>
      </w:r>
      <w:r w:rsidRPr="00B972A7">
        <w:rPr>
          <w:rFonts w:ascii="Times New Roman" w:hAnsi="Times New Roman" w:cs="Times New Roman"/>
          <w:iCs/>
        </w:rPr>
        <w:t>neįmanomos</w:t>
      </w:r>
      <w:r w:rsidRPr="00B972A7">
        <w:rPr>
          <w:rFonts w:ascii="Times New Roman" w:hAnsi="Times New Roman" w:cs="Times New Roman"/>
          <w:iCs/>
          <w:lang w:val="x-none"/>
        </w:rPr>
        <w:t>.</w:t>
      </w:r>
    </w:p>
    <w:p w:rsidR="00FA5A4A" w:rsidRPr="00B972A7" w:rsidRDefault="00FA5A4A" w:rsidP="00FA5A4A">
      <w:pPr>
        <w:tabs>
          <w:tab w:val="left" w:pos="567"/>
        </w:tabs>
        <w:rPr>
          <w:rFonts w:ascii="Times New Roman" w:hAnsi="Times New Roman" w:cs="Times New Roman"/>
        </w:rPr>
      </w:pPr>
      <w:r w:rsidRPr="00B972A7">
        <w:rPr>
          <w:rFonts w:ascii="Times New Roman" w:hAnsi="Times New Roman" w:cs="Times New Roman"/>
        </w:rPr>
        <w:t xml:space="preserve">Vis dėlto, jei gydytojas Jums skyrė kartu vartoti </w:t>
      </w:r>
      <w:r w:rsidRPr="003C76F8">
        <w:rPr>
          <w:rFonts w:ascii="Times New Roman" w:eastAsia="Times New Roman" w:hAnsi="Times New Roman" w:cs="Times New Roman"/>
          <w:lang w:val="lt-LT" w:eastAsia="hu-HU"/>
        </w:rPr>
        <w:t xml:space="preserve">Grandaxin </w:t>
      </w:r>
      <w:r w:rsidRPr="00B972A7">
        <w:rPr>
          <w:rFonts w:ascii="Times New Roman" w:hAnsi="Times New Roman" w:cs="Times New Roman"/>
        </w:rPr>
        <w:t>ir opioidų, jis nurodys kombinuoto gydymo vaistų dozių ir vartojimo trukmės ribas.</w:t>
      </w:r>
    </w:p>
    <w:p w:rsidR="00FA5A4A" w:rsidRPr="00356470" w:rsidRDefault="00FA5A4A" w:rsidP="00FA5A4A">
      <w:pPr>
        <w:spacing w:after="0" w:line="240" w:lineRule="auto"/>
        <w:rPr>
          <w:rFonts w:ascii="Times New Roman" w:eastAsia="Times New Roman" w:hAnsi="Times New Roman" w:cs="Times New Roman"/>
          <w:lang w:val="lt-LT" w:eastAsia="hu-HU"/>
        </w:rPr>
      </w:pPr>
      <w:r w:rsidRPr="00B972A7">
        <w:rPr>
          <w:rFonts w:ascii="Times New Roman" w:hAnsi="Times New Roman" w:cs="Times New Roman"/>
        </w:rPr>
        <w:t>Pasakykite gydytojui apie visus vartojamus opioidinius vaistus ir tiksliai vykdykite gydytojo rekomendacijas dėl dozavimo. Gali būti naudinga informuoti draugus ir artimuosius, kad jie žinotų apie paminėtus požymius ir simptomus.</w:t>
      </w:r>
    </w:p>
    <w:p w:rsidR="00FA5A4A"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F37297">
        <w:rPr>
          <w:rFonts w:ascii="Times New Roman" w:eastAsia="Times New Roman" w:hAnsi="Times New Roman" w:cs="Times New Roman"/>
          <w:lang w:val="lt-LT" w:eastAsia="hu-HU"/>
        </w:rPr>
        <w:t>Jei pasireik</w:t>
      </w:r>
      <w:r>
        <w:rPr>
          <w:rFonts w:ascii="Times New Roman" w:eastAsia="Times New Roman" w:hAnsi="Times New Roman" w:cs="Times New Roman"/>
          <w:lang w:val="lt-LT" w:eastAsia="hu-HU"/>
        </w:rPr>
        <w:t>š</w:t>
      </w:r>
      <w:r w:rsidRPr="00F37297">
        <w:rPr>
          <w:rFonts w:ascii="Times New Roman" w:eastAsia="Times New Roman" w:hAnsi="Times New Roman" w:cs="Times New Roman"/>
          <w:lang w:val="lt-LT" w:eastAsia="hu-HU"/>
        </w:rPr>
        <w:t xml:space="preserve"> </w:t>
      </w:r>
      <w:r>
        <w:rPr>
          <w:rFonts w:ascii="Times New Roman" w:eastAsia="Times New Roman" w:hAnsi="Times New Roman" w:cs="Times New Roman"/>
          <w:lang w:val="lt-LT" w:eastAsia="hu-HU"/>
        </w:rPr>
        <w:t xml:space="preserve">tokių </w:t>
      </w:r>
      <w:r w:rsidRPr="00F37297">
        <w:rPr>
          <w:rFonts w:ascii="Times New Roman" w:eastAsia="Times New Roman" w:hAnsi="Times New Roman" w:cs="Times New Roman"/>
          <w:lang w:val="lt-LT" w:eastAsia="hu-HU"/>
        </w:rPr>
        <w:t>si</w:t>
      </w:r>
      <w:r>
        <w:rPr>
          <w:rFonts w:ascii="Times New Roman" w:eastAsia="Times New Roman" w:hAnsi="Times New Roman" w:cs="Times New Roman"/>
          <w:lang w:val="lt-LT" w:eastAsia="hu-HU"/>
        </w:rPr>
        <w:t>mptomų</w:t>
      </w:r>
      <w:r w:rsidRPr="00F37297">
        <w:rPr>
          <w:rFonts w:ascii="Times New Roman" w:eastAsia="Times New Roman" w:hAnsi="Times New Roman" w:cs="Times New Roman"/>
          <w:lang w:val="lt-LT" w:eastAsia="hu-HU"/>
        </w:rPr>
        <w:t>, kreip</w:t>
      </w:r>
      <w:r>
        <w:rPr>
          <w:rFonts w:ascii="Times New Roman" w:eastAsia="Times New Roman" w:hAnsi="Times New Roman" w:cs="Times New Roman"/>
          <w:lang w:val="lt-LT" w:eastAsia="hu-HU"/>
        </w:rPr>
        <w:t>kitės</w:t>
      </w:r>
      <w:r w:rsidRPr="00F37297">
        <w:rPr>
          <w:rFonts w:ascii="Times New Roman" w:eastAsia="Times New Roman" w:hAnsi="Times New Roman" w:cs="Times New Roman"/>
          <w:lang w:val="lt-LT" w:eastAsia="hu-HU"/>
        </w:rPr>
        <w:t xml:space="preserve"> į gydytoją</w:t>
      </w:r>
      <w:r>
        <w:rPr>
          <w:rFonts w:ascii="Times New Roman" w:eastAsia="Times New Roman" w:hAnsi="Times New Roman" w:cs="Times New Roman"/>
          <w:lang w:val="lt-LT" w:eastAsia="hu-HU"/>
        </w:rPr>
        <w:t>.</w:t>
      </w:r>
    </w:p>
    <w:p w:rsidR="00FA5A4A" w:rsidRDefault="00FA5A4A" w:rsidP="00FA5A4A">
      <w:pPr>
        <w:spacing w:after="0" w:line="240" w:lineRule="auto"/>
        <w:ind w:left="567" w:hanging="567"/>
        <w:rPr>
          <w:rFonts w:ascii="Times New Roman" w:eastAsia="Times New Roman" w:hAnsi="Times New Roman" w:cs="Times New Roman"/>
          <w:b/>
          <w:lang w:val="lt-LT" w:eastAsia="hu-HU"/>
        </w:rPr>
      </w:pPr>
    </w:p>
    <w:p w:rsidR="00FA5A4A" w:rsidRPr="003C76F8" w:rsidRDefault="00FA5A4A" w:rsidP="00FA5A4A">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Grandaxin vartojimas su alkoholiu</w:t>
      </w:r>
    </w:p>
    <w:p w:rsidR="00FA5A4A" w:rsidRPr="003C76F8" w:rsidRDefault="00FA5A4A" w:rsidP="00FA5A4A">
      <w:pPr>
        <w:numPr>
          <w:ilvl w:val="12"/>
          <w:numId w:val="0"/>
        </w:num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Gydydamiesi šiuo vaistu, nevartokite jokių alkoholinių gėrimų. Grandaxin vartojant kartu su alkoholiu sustiprėja centrinės nervų sistemos slopinamasis poveikis.</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Nėštumas ir žindymo laikotarpis</w:t>
      </w:r>
    </w:p>
    <w:p w:rsidR="00FA5A4A" w:rsidRPr="003C76F8" w:rsidRDefault="00FA5A4A" w:rsidP="00FA5A4A">
      <w:p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Jeigu esate nėščia, žindote kūdikį, manote, kad galbūt esate nėščia, arba planuojate pastoti, tai prieš varto</w:t>
      </w:r>
      <w:r w:rsidRPr="003C76F8">
        <w:rPr>
          <w:rFonts w:ascii="Times New Roman" w:eastAsia="Times New Roman" w:hAnsi="Times New Roman" w:cs="Times New Roman"/>
          <w:lang w:val="lt-LT" w:eastAsia="hu-HU"/>
        </w:rPr>
        <w:t xml:space="preserve">dama šį vaistą, pasitarkite su </w:t>
      </w:r>
      <w:r w:rsidRPr="002D21FA">
        <w:rPr>
          <w:rFonts w:ascii="Times New Roman" w:eastAsia="Times New Roman" w:hAnsi="Times New Roman" w:cs="Times New Roman"/>
          <w:lang w:val="lt-LT" w:eastAsia="hu-HU"/>
        </w:rPr>
        <w:t>gydytoju</w:t>
      </w:r>
      <w:r w:rsidRPr="0027512B">
        <w:rPr>
          <w:rFonts w:ascii="Times New Roman" w:eastAsia="Times New Roman" w:hAnsi="Times New Roman" w:cs="Times New Roman"/>
          <w:lang w:val="lt-LT" w:eastAsia="hu-HU"/>
        </w:rPr>
        <w:t xml:space="preserve"> </w:t>
      </w:r>
      <w:r w:rsidRPr="003C76F8">
        <w:rPr>
          <w:rFonts w:ascii="Times New Roman" w:eastAsia="Times New Roman" w:hAnsi="Times New Roman" w:cs="Times New Roman"/>
          <w:lang w:val="lt-LT" w:eastAsia="hu-HU"/>
        </w:rPr>
        <w:t>arba vaistininku</w:t>
      </w:r>
      <w:r w:rsidRPr="002F6515">
        <w:rPr>
          <w:rFonts w:ascii="Times New Roman" w:eastAsia="Times New Roman" w:hAnsi="Times New Roman" w:cs="Times New Roman"/>
          <w:lang w:val="lt-LT" w:eastAsia="hu-HU"/>
        </w:rPr>
        <w:t>.</w:t>
      </w:r>
    </w:p>
    <w:p w:rsidR="00FA5A4A" w:rsidRPr="002F6515"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Nėštumas</w:t>
      </w:r>
    </w:p>
    <w:p w:rsidR="00FA5A4A" w:rsidRPr="0027512B" w:rsidRDefault="00FA5A4A" w:rsidP="00FA5A4A">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 xml:space="preserve">Grandaxin pereina placentos barjerą. Nerekomenduojama vaisto </w:t>
      </w:r>
      <w:r w:rsidRPr="0027512B">
        <w:rPr>
          <w:rFonts w:ascii="Times New Roman" w:eastAsia="Times New Roman" w:hAnsi="Times New Roman" w:cs="Times New Roman"/>
          <w:lang w:val="lt-LT" w:eastAsia="hu-HU"/>
        </w:rPr>
        <w:t>vartoti pirmąjį nėštumo trimestrą, o norint nuspręsti, ar galima vartoti vėlesniu nėštumo laikotarpiu, reikėtų kruopščiai įvertinti rizikos ir naudos santykį.</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 vaistą vartoja vaisingo amžiaus moteris, pastojusi arba įtardama, kad laukiasi, ji turi kreiptis į gydytoją dėl vaisto nutraukimo.</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 dėl būtinų medicininių priežasčių vaistas buvo skirtas vartoti didelėmis dozėmis vėlyvojoje nėštumo fazėje arba gimdymo metu, dėl vaisto savybių gali pasireikšti poveikis naujagimiui, pvz., sumažėjusi kūno temperatūra, sumažėjęs kraujospūdis ir vidutinio sunkumo kvėpavimo veiklos slopinimas.</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Be to, vėlyvosios nėštumo fazės metu nuolat benzodiazepinus vartojusių motinų kūdikiams gali išsivystyti fizinė priklausomybė ir po gimdymo gali kilti nutraukimo simptomų pavojus.</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lang w:val="lt-LT" w:eastAsia="hu-HU"/>
        </w:rPr>
        <w:t>Žindymo laikotarpis</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Vaistas išsiskiria su motinos pienu, todėl žindymo laikotarpiu jo vartoti nerekomenduojama.</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ind w:left="567" w:hanging="567"/>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Vairavimas ir mechanizmų valdymas</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Nors Grandaxin nesukelia mieguistumo ir neslopina, pacientai turėtų nevairuoti automobilio, nevaldyti mechanizmų ir nedirbti darbo, susijusio su padidėjusia nelaimingų atsitikimų rizika – bent jau pirmą kartą pradėjus gydytis Grandaxin. </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2F6515" w:rsidRDefault="00FA5A4A" w:rsidP="00FA5A4A">
      <w:pPr>
        <w:keepNext/>
        <w:numPr>
          <w:ilvl w:val="12"/>
          <w:numId w:val="0"/>
        </w:numPr>
        <w:spacing w:after="0" w:line="240" w:lineRule="auto"/>
        <w:outlineLvl w:val="2"/>
        <w:rPr>
          <w:rFonts w:ascii="Times New Roman" w:eastAsia="Times New Roman" w:hAnsi="Times New Roman" w:cs="Times New Roman"/>
          <w:b/>
          <w:bCs/>
          <w:lang w:val="lt-LT" w:eastAsia="hu-HU"/>
        </w:rPr>
      </w:pPr>
      <w:r w:rsidRPr="002F6515">
        <w:rPr>
          <w:rFonts w:ascii="Times New Roman" w:eastAsia="Times New Roman" w:hAnsi="Times New Roman" w:cs="Times New Roman"/>
          <w:b/>
          <w:bCs/>
          <w:lang w:val="lt-LT" w:eastAsia="hu-HU"/>
        </w:rPr>
        <w:lastRenderedPageBreak/>
        <w:t xml:space="preserve">Grandaxin </w:t>
      </w:r>
      <w:r>
        <w:rPr>
          <w:rFonts w:ascii="Times New Roman" w:eastAsia="Times New Roman" w:hAnsi="Times New Roman" w:cs="Times New Roman"/>
          <w:b/>
          <w:bCs/>
          <w:lang w:val="lt-LT" w:eastAsia="hu-HU"/>
        </w:rPr>
        <w:t>sudėtyje yra laktozės</w:t>
      </w:r>
    </w:p>
    <w:p w:rsidR="00FA5A4A" w:rsidRPr="002D21FA"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Kiekvienoje tabletėje yra 92 mg laktozės. Jeig</w:t>
      </w:r>
      <w:r w:rsidRPr="002D21FA">
        <w:rPr>
          <w:rFonts w:ascii="Times New Roman" w:eastAsia="Times New Roman" w:hAnsi="Times New Roman" w:cs="Times New Roman"/>
          <w:lang w:val="lt-LT" w:eastAsia="hu-HU"/>
        </w:rPr>
        <w:t>u gydytojas Jums yra sakęs, kad netoleruojate kokių nors angliavandenių, kreipkitės į jį prieš pradėdami vartoti šį vaistą.</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numPr>
          <w:ilvl w:val="12"/>
          <w:numId w:val="0"/>
        </w:numPr>
        <w:spacing w:after="0" w:line="240" w:lineRule="auto"/>
        <w:ind w:left="567" w:hanging="567"/>
        <w:outlineLvl w:val="0"/>
        <w:rPr>
          <w:rFonts w:ascii="Times New Roman" w:eastAsia="Times New Roman" w:hAnsi="Times New Roman" w:cs="Times New Roman"/>
          <w:b/>
          <w:caps/>
          <w:lang w:val="lt-LT" w:eastAsia="hu-HU"/>
        </w:rPr>
      </w:pPr>
      <w:r w:rsidRPr="003C76F8">
        <w:rPr>
          <w:rFonts w:ascii="Times New Roman" w:eastAsia="Times New Roman" w:hAnsi="Times New Roman" w:cs="Times New Roman"/>
          <w:b/>
          <w:lang w:val="lt-LT" w:eastAsia="hu-HU"/>
        </w:rPr>
        <w:t>3.</w:t>
      </w:r>
      <w:r w:rsidRPr="003C76F8">
        <w:rPr>
          <w:rFonts w:ascii="Times New Roman" w:eastAsia="Times New Roman" w:hAnsi="Times New Roman" w:cs="Times New Roman"/>
          <w:b/>
          <w:lang w:val="lt-LT" w:eastAsia="hu-HU"/>
        </w:rPr>
        <w:tab/>
        <w:t>Kaip vartoti</w:t>
      </w:r>
      <w:r w:rsidRPr="003C76F8" w:rsidDel="00D35D81">
        <w:rPr>
          <w:rFonts w:ascii="Times New Roman" w:eastAsia="Times New Roman" w:hAnsi="Times New Roman" w:cs="Times New Roman"/>
          <w:b/>
          <w:lang w:val="lt-LT" w:eastAsia="hu-HU"/>
        </w:rPr>
        <w:t xml:space="preserve"> </w:t>
      </w:r>
      <w:r w:rsidRPr="003C76F8">
        <w:rPr>
          <w:rFonts w:ascii="Times New Roman" w:eastAsia="Times New Roman" w:hAnsi="Times New Roman" w:cs="Times New Roman"/>
          <w:b/>
          <w:bCs/>
          <w:lang w:val="lt-LT" w:eastAsia="hu-HU"/>
        </w:rPr>
        <w:t>Grandaxin</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2F6515" w:rsidRDefault="00FA5A4A" w:rsidP="00FA5A4A">
      <w:pPr>
        <w:spacing w:after="0" w:line="240" w:lineRule="auto"/>
        <w:rPr>
          <w:rFonts w:ascii="Times New Roman" w:eastAsia="Times New Roman" w:hAnsi="Times New Roman" w:cs="Times New Roman"/>
          <w:iCs/>
          <w:lang w:val="lt-LT" w:eastAsia="hu-HU"/>
        </w:rPr>
      </w:pPr>
      <w:r w:rsidRPr="002F6515">
        <w:rPr>
          <w:rFonts w:ascii="Times New Roman" w:eastAsia="Times New Roman" w:hAnsi="Times New Roman" w:cs="Times New Roman"/>
          <w:iCs/>
          <w:lang w:val="lt-LT" w:eastAsia="hu-HU"/>
        </w:rPr>
        <w:t>Grandaxin visada vartokite</w:t>
      </w:r>
      <w:r w:rsidRPr="003C76F8">
        <w:rPr>
          <w:rFonts w:ascii="Times New Roman" w:eastAsia="Times New Roman" w:hAnsi="Times New Roman" w:cs="Times New Roman"/>
          <w:noProof/>
          <w:snapToGrid w:val="0"/>
          <w:lang w:val="lt-LT"/>
        </w:rPr>
        <w:t xml:space="preserve"> </w:t>
      </w:r>
      <w:r w:rsidRPr="002F6515">
        <w:rPr>
          <w:rFonts w:ascii="Times New Roman" w:eastAsia="Times New Roman" w:hAnsi="Times New Roman" w:cs="Times New Roman"/>
          <w:iCs/>
          <w:lang w:val="lt-LT" w:eastAsia="hu-HU"/>
        </w:rPr>
        <w:t>šį vaistą tiksliai, kaip nurodė gydytojas. Jeigu abejojate, kreipkitės į gydytoją arba vaistininką.</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2F6515" w:rsidRDefault="00FA5A4A" w:rsidP="00FA5A4A">
      <w:pPr>
        <w:spacing w:after="0" w:line="240" w:lineRule="auto"/>
        <w:rPr>
          <w:rFonts w:ascii="Times New Roman" w:eastAsia="Times New Roman" w:hAnsi="Times New Roman" w:cs="Times New Roman"/>
          <w:i/>
          <w:lang w:val="lt-LT" w:eastAsia="hu-HU"/>
        </w:rPr>
      </w:pPr>
      <w:r w:rsidRPr="002F6515">
        <w:rPr>
          <w:rFonts w:ascii="Times New Roman" w:eastAsia="Times New Roman" w:hAnsi="Times New Roman" w:cs="Times New Roman"/>
          <w:i/>
          <w:lang w:val="lt-LT" w:eastAsia="hu-HU"/>
        </w:rPr>
        <w:t>Rekomenduojamas dozavimas</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Suaugusiems žmonėms: 1–2 tabletės, vartojamos 3 kartus per parą (iš viso – nuo 50 iki 300 mg vaisto per parą).</w:t>
      </w:r>
    </w:p>
    <w:p w:rsidR="00FA5A4A" w:rsidRPr="002D21FA" w:rsidRDefault="00FA5A4A" w:rsidP="00FA5A4A">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Vartojant retkarčiais, galima išgerti 1–2 tabletes.</w:t>
      </w:r>
    </w:p>
    <w:p w:rsidR="00FA5A4A" w:rsidRPr="0027512B" w:rsidRDefault="00FA5A4A" w:rsidP="00FA5A4A">
      <w:pPr>
        <w:numPr>
          <w:ilvl w:val="12"/>
          <w:numId w:val="0"/>
        </w:num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Gydymą galima pradėti nuo bet kurios tinkamos dozės. Lai</w:t>
      </w:r>
      <w:r w:rsidRPr="0027512B">
        <w:rPr>
          <w:rFonts w:ascii="Times New Roman" w:eastAsia="Times New Roman" w:hAnsi="Times New Roman" w:cs="Times New Roman"/>
          <w:lang w:val="lt-LT" w:eastAsia="hu-HU"/>
        </w:rPr>
        <w:t>psniškai didinti dozės paprastai nebūtina, kadangi vaistas gerai toleruojamas ir, gydantis Grandaxin , nesumažėja budrumas.</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Bendroji gydymo trukmė negali būti ilgesnė nei 8–12 savaičių, įskaitant dozės mažinimo procesą.</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2F6515" w:rsidRDefault="00FA5A4A" w:rsidP="00FA5A4A">
      <w:pPr>
        <w:spacing w:after="0" w:line="240" w:lineRule="auto"/>
        <w:ind w:left="709" w:hanging="709"/>
        <w:rPr>
          <w:rFonts w:ascii="Times New Roman" w:eastAsia="Times New Roman" w:hAnsi="Times New Roman" w:cs="Times New Roman"/>
          <w:b/>
          <w:lang w:val="lt-LT" w:eastAsia="hu-HU"/>
        </w:rPr>
      </w:pPr>
      <w:r w:rsidRPr="002F6515">
        <w:rPr>
          <w:rFonts w:ascii="Times New Roman" w:eastAsia="Times New Roman" w:hAnsi="Times New Roman" w:cs="Times New Roman"/>
          <w:b/>
          <w:lang w:val="lt-LT" w:eastAsia="hu-HU"/>
        </w:rPr>
        <w:t>Vartojimas vaikams ir paaugliams</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Grandaxin nerekomenduojama</w:t>
      </w:r>
      <w:r w:rsidRPr="002D21FA">
        <w:rPr>
          <w:rFonts w:ascii="Times New Roman" w:eastAsia="Times New Roman" w:hAnsi="Times New Roman" w:cs="Times New Roman"/>
          <w:lang w:val="lt-LT" w:eastAsia="hu-HU"/>
        </w:rPr>
        <w:t xml:space="preserve"> vartoti vaikams, nes nepakanka duomenų apie šio </w:t>
      </w:r>
      <w:r>
        <w:rPr>
          <w:rFonts w:ascii="Times New Roman" w:eastAsia="Times New Roman" w:hAnsi="Times New Roman" w:cs="Times New Roman"/>
          <w:lang w:val="lt-LT" w:eastAsia="hu-HU"/>
        </w:rPr>
        <w:t>vaisto</w:t>
      </w:r>
      <w:r w:rsidRPr="002D21FA">
        <w:rPr>
          <w:rFonts w:ascii="Times New Roman" w:eastAsia="Times New Roman" w:hAnsi="Times New Roman" w:cs="Times New Roman"/>
          <w:lang w:val="lt-LT" w:eastAsia="hu-HU"/>
        </w:rPr>
        <w:t xml:space="preserve"> saugumą ir veiksmingumą tokiems pacientams.</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B972A7" w:rsidRDefault="00FA5A4A" w:rsidP="00FA5A4A">
      <w:pPr>
        <w:numPr>
          <w:ilvl w:val="12"/>
          <w:numId w:val="0"/>
        </w:numPr>
        <w:spacing w:after="0" w:line="240" w:lineRule="auto"/>
        <w:rPr>
          <w:rFonts w:ascii="Times New Roman" w:eastAsia="Times New Roman" w:hAnsi="Times New Roman" w:cs="Times New Roman"/>
          <w:i/>
          <w:lang w:val="lt-LT" w:eastAsia="hu-HU"/>
        </w:rPr>
      </w:pPr>
      <w:r w:rsidRPr="00B972A7">
        <w:rPr>
          <w:rFonts w:ascii="Times New Roman" w:eastAsia="Times New Roman" w:hAnsi="Times New Roman" w:cs="Times New Roman"/>
          <w:i/>
          <w:lang w:val="lt-LT" w:eastAsia="hu-HU"/>
        </w:rPr>
        <w:t>Senyvi žmonės</w:t>
      </w:r>
    </w:p>
    <w:p w:rsidR="00FA5A4A" w:rsidRPr="002D21FA" w:rsidRDefault="00FA5A4A" w:rsidP="00FA5A4A">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Senyvų žmonių gydymo patirties yra nedaug</w:t>
      </w:r>
      <w:r w:rsidRPr="002D21FA">
        <w:rPr>
          <w:rFonts w:ascii="Times New Roman" w:eastAsia="Times New Roman" w:hAnsi="Times New Roman" w:cs="Times New Roman"/>
          <w:lang w:val="lt-LT" w:eastAsia="hu-HU"/>
        </w:rPr>
        <w:t>.</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B972A7" w:rsidRDefault="00FA5A4A" w:rsidP="00FA5A4A">
      <w:pPr>
        <w:spacing w:after="0" w:line="240" w:lineRule="auto"/>
        <w:ind w:left="709" w:hanging="709"/>
        <w:rPr>
          <w:rFonts w:ascii="Times New Roman" w:eastAsia="Times New Roman" w:hAnsi="Times New Roman" w:cs="Times New Roman"/>
          <w:i/>
          <w:lang w:val="lt-LT" w:eastAsia="hu-HU"/>
        </w:rPr>
      </w:pPr>
      <w:r w:rsidRPr="00B972A7">
        <w:rPr>
          <w:rFonts w:ascii="Times New Roman" w:eastAsia="Times New Roman" w:hAnsi="Times New Roman" w:cs="Times New Roman"/>
          <w:i/>
          <w:lang w:val="lt-LT" w:eastAsia="hu-HU"/>
        </w:rPr>
        <w:t>Inkstų ir kepenų funkcijos sutrikimas</w:t>
      </w:r>
    </w:p>
    <w:p w:rsidR="00FA5A4A" w:rsidRPr="002D21FA"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Pacientams, kurių inkstų ir kepenų veikla sutrikusi, Grandaxin vartoti nerekomenduojama, nes nepakanka duomen</w:t>
      </w:r>
      <w:r w:rsidRPr="002D21FA">
        <w:rPr>
          <w:rFonts w:ascii="Times New Roman" w:eastAsia="Times New Roman" w:hAnsi="Times New Roman" w:cs="Times New Roman"/>
          <w:lang w:val="lt-LT" w:eastAsia="hu-HU"/>
        </w:rPr>
        <w:t>ų apie vaist</w:t>
      </w:r>
      <w:r>
        <w:rPr>
          <w:rFonts w:ascii="Times New Roman" w:eastAsia="Times New Roman" w:hAnsi="Times New Roman" w:cs="Times New Roman"/>
          <w:lang w:val="lt-LT" w:eastAsia="hu-HU"/>
        </w:rPr>
        <w:t>o</w:t>
      </w:r>
      <w:r w:rsidRPr="002D21FA">
        <w:rPr>
          <w:rFonts w:ascii="Times New Roman" w:eastAsia="Times New Roman" w:hAnsi="Times New Roman" w:cs="Times New Roman"/>
          <w:lang w:val="lt-LT" w:eastAsia="hu-HU"/>
        </w:rPr>
        <w:t xml:space="preserve"> saugumą ir veiksmingumą tokiems pacientams.</w:t>
      </w:r>
    </w:p>
    <w:p w:rsidR="00FA5A4A" w:rsidRPr="002F6515"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Pavartojus per didelę Grandaxin dozę</w:t>
      </w:r>
    </w:p>
    <w:p w:rsidR="00FA5A4A" w:rsidRPr="003C76F8" w:rsidRDefault="00FA5A4A" w:rsidP="00FA5A4A">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Jei suvartojote daugiau Grandaxin, nei Jums reikėtų, ar kas nors kitas atsitiktinai išgėrė šių tablečių, iškart kreipkitės į artimiausios ligoninės</w:t>
      </w:r>
      <w:r w:rsidRPr="003C76F8">
        <w:rPr>
          <w:rFonts w:ascii="Times New Roman" w:eastAsia="Times New Roman" w:hAnsi="Times New Roman" w:cs="Times New Roman"/>
          <w:lang w:val="lt-LT" w:eastAsia="hu-HU"/>
        </w:rPr>
        <w:t xml:space="preserve"> nelaimingų atsitikimų skyrių. Pasiimkite šį pakuotės lapelį ir visas likusias tabletes, kad parodytumėte gydytojui. </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i/>
          <w:lang w:val="lt-LT" w:eastAsia="hu-HU"/>
        </w:rPr>
        <w:t>Perdozavimo simptomai.</w:t>
      </w:r>
      <w:r w:rsidRPr="003C76F8">
        <w:rPr>
          <w:rFonts w:ascii="Times New Roman" w:eastAsia="Times New Roman" w:hAnsi="Times New Roman" w:cs="Times New Roman"/>
          <w:lang w:val="lt-LT" w:eastAsia="hu-HU"/>
        </w:rPr>
        <w:t xml:space="preserve"> Centrinę nervų sistemą slopinantis poveikis pasireiškia tik suvartojus didelę dozę vaisto (50–120 mg/kg kūno masės). Suvartojus tokią dozę, gali pasireikšti vėmimas, sumišimas, koma, kvėpavimo slopinimas ir (arba) epilepsijos priepuoliai.</w:t>
      </w:r>
    </w:p>
    <w:p w:rsidR="00FA5A4A" w:rsidRPr="003C76F8" w:rsidRDefault="00FA5A4A" w:rsidP="00FA5A4A">
      <w:pPr>
        <w:numPr>
          <w:ilvl w:val="12"/>
          <w:numId w:val="0"/>
        </w:numPr>
        <w:spacing w:after="0" w:line="240" w:lineRule="auto"/>
        <w:rPr>
          <w:rFonts w:ascii="Times New Roman" w:eastAsia="Times New Roman" w:hAnsi="Times New Roman" w:cs="Times New Roman"/>
          <w:i/>
          <w:lang w:val="lt-LT" w:eastAsia="hu-HU"/>
        </w:rPr>
      </w:pPr>
    </w:p>
    <w:p w:rsidR="00FA5A4A" w:rsidRPr="003C76F8" w:rsidRDefault="00FA5A4A" w:rsidP="00FA5A4A">
      <w:pPr>
        <w:numPr>
          <w:ilvl w:val="12"/>
          <w:numId w:val="0"/>
        </w:numPr>
        <w:spacing w:after="0" w:line="240" w:lineRule="auto"/>
        <w:ind w:hanging="1"/>
        <w:jc w:val="both"/>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Perdozavus Grandaxin, nedelsdami kreipkitės į neatidėliotinos pagalbos skyrių. Su savimi pasiimkite vaisto pakuotę, kad gydytojas žinotų, kokio vaisto buvo perdozuota. </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Pamiršus pavartoti Grandaxin</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Negalima vartoti dvigubos dozės norint kompensuoti praleistą dozę.</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Jūsų gydytojas pasakys, kiek laiko truks gydymas Grandaxin. Laikykitės gydytojo nurodymų.</w:t>
      </w:r>
    </w:p>
    <w:p w:rsidR="00FA5A4A" w:rsidRPr="003C76F8" w:rsidRDefault="00FA5A4A" w:rsidP="00FA5A4A">
      <w:pPr>
        <w:spacing w:after="0" w:line="240" w:lineRule="auto"/>
        <w:ind w:left="709" w:hanging="709"/>
        <w:rPr>
          <w:rFonts w:ascii="Times New Roman" w:eastAsia="Times New Roman" w:hAnsi="Times New Roman" w:cs="Times New Roman"/>
          <w:b/>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Nustojus vartoti Grandaxin</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Nenutraukite Grandaxin vartojimo be gydytojo leidimo, net jei pasijutote geriau. </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Staiga nutraukus tablečių vartojimą gali pasireikšti nutraukimo sindromo požymiai: galvos skausmai, raumenų skausmai, pernelyg didelis nerimas, įtampa, neramumas, sumišimas ir dirglumas. Sunkiais atvejais taip pat gali pasireikšti haliucinacijos arba epilepsijos traukuliai. Todėl šio vaisto vartojimą reikia nutraukti palaipsniui.</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kiltų daugiau klausimų dėl šio vaisto vartojimo, kreipkitės į gydytoją arba vaistininką.</w:t>
      </w:r>
    </w:p>
    <w:p w:rsidR="00FA5A4A" w:rsidRPr="002F6515"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2F6515"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2F6515" w:rsidRDefault="00FA5A4A" w:rsidP="00FA5A4A">
      <w:pPr>
        <w:numPr>
          <w:ilvl w:val="12"/>
          <w:numId w:val="0"/>
        </w:numPr>
        <w:spacing w:after="0" w:line="240" w:lineRule="auto"/>
        <w:ind w:left="567" w:hanging="567"/>
        <w:outlineLvl w:val="0"/>
        <w:rPr>
          <w:rFonts w:ascii="Times New Roman" w:eastAsia="Times New Roman" w:hAnsi="Times New Roman" w:cs="Times New Roman"/>
          <w:caps/>
          <w:lang w:val="lt-LT" w:eastAsia="hu-HU"/>
        </w:rPr>
      </w:pPr>
      <w:r w:rsidRPr="003C76F8">
        <w:rPr>
          <w:rFonts w:ascii="Times New Roman" w:eastAsia="Times New Roman" w:hAnsi="Times New Roman" w:cs="Times New Roman"/>
          <w:b/>
          <w:caps/>
          <w:lang w:val="lt-LT" w:eastAsia="hu-HU"/>
        </w:rPr>
        <w:t>4.</w:t>
      </w:r>
      <w:r w:rsidRPr="003C76F8">
        <w:rPr>
          <w:rFonts w:ascii="Times New Roman" w:eastAsia="Times New Roman" w:hAnsi="Times New Roman" w:cs="Times New Roman"/>
          <w:b/>
          <w:caps/>
          <w:lang w:val="lt-LT" w:eastAsia="hu-HU"/>
        </w:rPr>
        <w:tab/>
      </w:r>
      <w:r w:rsidRPr="002F6515">
        <w:rPr>
          <w:rFonts w:ascii="Times New Roman" w:hAnsi="Times New Roman" w:cs="Times New Roman"/>
          <w:b/>
          <w:lang w:val="lt-LT"/>
        </w:rPr>
        <w:t>Galimas šalutinis poveikis</w:t>
      </w:r>
    </w:p>
    <w:p w:rsidR="00FA5A4A" w:rsidRPr="003C76F8" w:rsidRDefault="00FA5A4A" w:rsidP="00FA5A4A">
      <w:pPr>
        <w:spacing w:after="0" w:line="240" w:lineRule="auto"/>
        <w:rPr>
          <w:rFonts w:ascii="Times New Roman" w:eastAsia="Times New Roman" w:hAnsi="Times New Roman" w:cs="Times New Roman"/>
          <w:i/>
          <w:lang w:val="lt-LT" w:eastAsia="hu-HU"/>
        </w:rPr>
      </w:pPr>
    </w:p>
    <w:p w:rsidR="00FA5A4A" w:rsidRPr="002F6515" w:rsidRDefault="00FA5A4A" w:rsidP="00FA5A4A">
      <w:pPr>
        <w:spacing w:after="0" w:line="240" w:lineRule="auto"/>
        <w:rPr>
          <w:rFonts w:ascii="Times New Roman" w:eastAsia="Times New Roman" w:hAnsi="Times New Roman" w:cs="Times New Roman"/>
          <w:iCs/>
          <w:lang w:val="lt-LT" w:eastAsia="hu-HU"/>
        </w:rPr>
      </w:pPr>
      <w:r w:rsidRPr="002F6515">
        <w:rPr>
          <w:rFonts w:ascii="Times New Roman" w:eastAsia="Times New Roman" w:hAnsi="Times New Roman" w:cs="Times New Roman"/>
          <w:iCs/>
          <w:lang w:val="lt-LT" w:eastAsia="hu-HU"/>
        </w:rPr>
        <w:t xml:space="preserve">Šis vaistas, </w:t>
      </w:r>
      <w:r w:rsidRPr="002F6515">
        <w:rPr>
          <w:rFonts w:ascii="Times New Roman" w:eastAsia="Times New Roman" w:hAnsi="Times New Roman" w:cs="Times New Roman"/>
          <w:lang w:val="lt-LT" w:eastAsia="hu-HU"/>
        </w:rPr>
        <w:t>kaip ir visi kiti, gali sukelti šalutinį poveikį, nors jis pasireiškia ne visiems žmonėms</w:t>
      </w:r>
      <w:r w:rsidRPr="002F6515">
        <w:rPr>
          <w:rFonts w:ascii="Times New Roman" w:eastAsia="Times New Roman" w:hAnsi="Times New Roman" w:cs="Times New Roman"/>
          <w:iCs/>
          <w:lang w:val="lt-LT" w:eastAsia="hu-HU"/>
        </w:rPr>
        <w:t>.</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Nutraukite Grandaxin vartojimą ir kiek galima greičiau kreipkitės į savo gydytoją arba vykite į artimiausios ligoninė</w:t>
      </w:r>
      <w:r w:rsidRPr="003C76F8">
        <w:rPr>
          <w:rFonts w:ascii="Times New Roman" w:eastAsia="Times New Roman" w:hAnsi="Times New Roman" w:cs="Times New Roman"/>
          <w:lang w:val="lt-LT" w:eastAsia="hu-HU"/>
        </w:rPr>
        <w:t>s pirmosios pagalbos skyrių, jei atsirastų kuris nors iš šių reiškinių:</w:t>
      </w:r>
    </w:p>
    <w:p w:rsidR="00FA5A4A" w:rsidRPr="003C76F8" w:rsidRDefault="00FA5A4A" w:rsidP="00FA5A4A">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lūpų arba ryklės paburkimas, dėl kurio sunku ryti ar kvėpuoti,</w:t>
      </w:r>
    </w:p>
    <w:p w:rsidR="00FA5A4A" w:rsidRPr="003C76F8" w:rsidRDefault="00FA5A4A" w:rsidP="00FA5A4A">
      <w:pPr>
        <w:tabs>
          <w:tab w:val="left" w:pos="567"/>
        </w:tabs>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kolapsas.</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Tai labai sunkūs, bet reti šalutiniai reiškiniai. Jei kuris nors iš jų pasireiškė, gali būti, kad tai sunki alerginė reakcija į Grandaxin, todėl Jums gali prireikti neatidėliotinos medikų priežiūros arba hospitalizacijos.</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D86AB0" w:rsidRDefault="00FA5A4A" w:rsidP="00FA5A4A">
      <w:pPr>
        <w:numPr>
          <w:ilvl w:val="12"/>
          <w:numId w:val="0"/>
        </w:numPr>
        <w:spacing w:after="0" w:line="240" w:lineRule="auto"/>
        <w:rPr>
          <w:rFonts w:ascii="Times New Roman" w:eastAsia="Times New Roman" w:hAnsi="Times New Roman" w:cs="Times New Roman"/>
          <w:i/>
          <w:lang w:val="lt-LT" w:eastAsia="fr-FR"/>
        </w:rPr>
      </w:pPr>
      <w:r w:rsidRPr="00D86AB0">
        <w:rPr>
          <w:rFonts w:ascii="Times New Roman" w:eastAsia="Times New Roman" w:hAnsi="Times New Roman" w:cs="Times New Roman"/>
          <w:i/>
          <w:lang w:val="lt-LT" w:eastAsia="fr-FR"/>
        </w:rPr>
        <w:t>Labai retas šalutinis poveikis (gali pasireikšti ne dažniau kaip 1 iš 10 000 žmonių):</w:t>
      </w:r>
    </w:p>
    <w:p w:rsidR="00FA5A4A" w:rsidRDefault="00FA5A4A" w:rsidP="00FA5A4A">
      <w:pPr>
        <w:pStyle w:val="Sraopastraipa"/>
        <w:numPr>
          <w:ilvl w:val="0"/>
          <w:numId w:val="3"/>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sumišimas</w:t>
      </w:r>
      <w:r>
        <w:rPr>
          <w:rFonts w:ascii="Times New Roman" w:eastAsia="Times New Roman" w:hAnsi="Times New Roman" w:cs="Times New Roman"/>
          <w:lang w:val="lt-LT" w:eastAsia="hu-HU"/>
        </w:rPr>
        <w:t>;</w:t>
      </w:r>
    </w:p>
    <w:p w:rsidR="00FA5A4A" w:rsidRDefault="00FA5A4A" w:rsidP="00FA5A4A">
      <w:pPr>
        <w:pStyle w:val="Sraopastraipa"/>
        <w:numPr>
          <w:ilvl w:val="0"/>
          <w:numId w:val="3"/>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epilepsija sergantiems pac</w:t>
      </w:r>
      <w:r>
        <w:rPr>
          <w:rFonts w:ascii="Times New Roman" w:eastAsia="Times New Roman" w:hAnsi="Times New Roman" w:cs="Times New Roman"/>
          <w:lang w:val="lt-LT" w:eastAsia="hu-HU"/>
        </w:rPr>
        <w:t>ientams gali sukelti traukulius;</w:t>
      </w:r>
    </w:p>
    <w:p w:rsidR="00FA5A4A" w:rsidRDefault="00FA5A4A" w:rsidP="00FA5A4A">
      <w:pPr>
        <w:pStyle w:val="Sraopastraipa"/>
        <w:numPr>
          <w:ilvl w:val="0"/>
          <w:numId w:val="3"/>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gali pasireikšti cholestazinė gelta</w:t>
      </w:r>
      <w:r>
        <w:rPr>
          <w:rFonts w:ascii="Times New Roman" w:eastAsia="Times New Roman" w:hAnsi="Times New Roman" w:cs="Times New Roman"/>
          <w:lang w:val="lt-LT" w:eastAsia="hu-HU"/>
        </w:rPr>
        <w:t xml:space="preserve"> (gelta).</w:t>
      </w:r>
    </w:p>
    <w:p w:rsidR="00FA5A4A" w:rsidRDefault="00FA5A4A" w:rsidP="00FA5A4A">
      <w:pPr>
        <w:spacing w:after="0" w:line="240" w:lineRule="auto"/>
        <w:rPr>
          <w:rFonts w:ascii="Times New Roman" w:eastAsia="Times New Roman" w:hAnsi="Times New Roman" w:cs="Times New Roman"/>
          <w:lang w:val="lt-LT" w:eastAsia="hu-HU"/>
        </w:rPr>
      </w:pPr>
    </w:p>
    <w:p w:rsidR="00FA5A4A" w:rsidRPr="00D86AB0" w:rsidRDefault="00FA5A4A" w:rsidP="00FA5A4A">
      <w:pPr>
        <w:spacing w:after="0" w:line="240" w:lineRule="auto"/>
        <w:rPr>
          <w:rFonts w:ascii="Times New Roman" w:hAnsi="Times New Roman"/>
          <w:i/>
        </w:rPr>
      </w:pPr>
      <w:r w:rsidRPr="00D86AB0">
        <w:rPr>
          <w:rFonts w:ascii="Times New Roman" w:hAnsi="Times New Roman"/>
          <w:i/>
        </w:rPr>
        <w:t>Dažnis nežinomas (negali būti apskaičiuotas pagal turimus duomenis):</w:t>
      </w:r>
    </w:p>
    <w:p w:rsidR="00FA5A4A" w:rsidRPr="00593E38" w:rsidRDefault="00FA5A4A" w:rsidP="00FA5A4A">
      <w:pPr>
        <w:pStyle w:val="Sraopastraipa"/>
        <w:numPr>
          <w:ilvl w:val="0"/>
          <w:numId w:val="4"/>
        </w:numPr>
        <w:spacing w:after="0" w:line="240" w:lineRule="auto"/>
        <w:rPr>
          <w:rFonts w:ascii="Times New Roman" w:hAnsi="Times New Roman"/>
        </w:rPr>
      </w:pPr>
      <w:r w:rsidRPr="00593E38">
        <w:rPr>
          <w:rFonts w:ascii="Times New Roman" w:hAnsi="Times New Roman" w:cs="Times New Roman"/>
          <w:lang w:val="lt-LT" w:eastAsia="hu-HU"/>
        </w:rPr>
        <w:t>sumažėjęs apetitas</w:t>
      </w:r>
      <w:r>
        <w:rPr>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sujaudinimas, dirglumas, įtampos pojūtis</w:t>
      </w:r>
      <w:r>
        <w:rPr>
          <w:rFonts w:ascii="Times New Roman" w:eastAsia="Times New Roman" w:hAnsi="Times New Roman" w:cs="Times New Roman"/>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nemiga</w:t>
      </w:r>
      <w:r>
        <w:rPr>
          <w:rFonts w:ascii="Times New Roman" w:eastAsia="Times New Roman" w:hAnsi="Times New Roman" w:cs="Times New Roman"/>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kvėpavimo slopinimas</w:t>
      </w:r>
      <w:r>
        <w:rPr>
          <w:rFonts w:ascii="Times New Roman" w:eastAsia="Times New Roman" w:hAnsi="Times New Roman" w:cs="Times New Roman"/>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vėmimas, pykinimas, vidurių užkietėjimas, pilvo pūtimas, burnos džiūvimas</w:t>
      </w:r>
      <w:r>
        <w:rPr>
          <w:rFonts w:ascii="Times New Roman" w:eastAsia="Times New Roman" w:hAnsi="Times New Roman" w:cs="Times New Roman"/>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odos bėrimas (egzantema); bėrimas, primenantis skarlatiną</w:t>
      </w:r>
      <w:r>
        <w:rPr>
          <w:rFonts w:ascii="Times New Roman" w:eastAsia="Times New Roman" w:hAnsi="Times New Roman" w:cs="Times New Roman"/>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raumenų įtempimas, raumenų skausmai</w:t>
      </w:r>
      <w:r>
        <w:rPr>
          <w:rFonts w:ascii="Times New Roman" w:eastAsia="Times New Roman" w:hAnsi="Times New Roman" w:cs="Times New Roman"/>
          <w:lang w:val="lt-LT" w:eastAsia="hu-HU"/>
        </w:rPr>
        <w:t>;</w:t>
      </w:r>
    </w:p>
    <w:p w:rsidR="00FA5A4A" w:rsidRPr="00593E38" w:rsidRDefault="00FA5A4A" w:rsidP="00FA5A4A">
      <w:pPr>
        <w:pStyle w:val="Sraopastraipa"/>
        <w:numPr>
          <w:ilvl w:val="0"/>
          <w:numId w:val="4"/>
        </w:numPr>
        <w:spacing w:after="0" w:line="240" w:lineRule="auto"/>
        <w:rPr>
          <w:rFonts w:ascii="Times New Roman" w:hAnsi="Times New Roman"/>
        </w:rPr>
      </w:pPr>
      <w:r w:rsidRPr="003C76F8">
        <w:rPr>
          <w:rFonts w:ascii="Times New Roman" w:eastAsia="Times New Roman" w:hAnsi="Times New Roman" w:cs="Times New Roman"/>
          <w:lang w:val="lt-LT" w:eastAsia="hu-HU"/>
        </w:rPr>
        <w:t>galvos skausmas, niežėjimas</w:t>
      </w:r>
      <w:r>
        <w:rPr>
          <w:rFonts w:ascii="Times New Roman" w:eastAsia="Times New Roman" w:hAnsi="Times New Roman" w:cs="Times New Roman"/>
          <w:lang w:val="lt-LT" w:eastAsia="hu-HU"/>
        </w:rPr>
        <w:t>.</w:t>
      </w:r>
    </w:p>
    <w:p w:rsidR="00FA5A4A" w:rsidRDefault="00FA5A4A" w:rsidP="00FA5A4A">
      <w:pPr>
        <w:numPr>
          <w:ilvl w:val="12"/>
          <w:numId w:val="0"/>
        </w:numPr>
        <w:spacing w:after="0" w:line="240" w:lineRule="auto"/>
        <w:rPr>
          <w:rFonts w:ascii="Times New Roman" w:eastAsia="Times New Roman" w:hAnsi="Times New Roman" w:cs="Times New Roman"/>
          <w:i/>
          <w:lang w:val="lt-LT" w:eastAsia="hu-HU"/>
        </w:rPr>
      </w:pPr>
    </w:p>
    <w:p w:rsidR="00FA5A4A" w:rsidRPr="003C76F8" w:rsidRDefault="00FA5A4A" w:rsidP="00FA5A4A">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Amnezija</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Vaistą vartojant gydomosiomis dozėmis gali pasireikšti amnezija (atminties praradimas). Jos rizika padidėja vartojant didesnes dozes. Amnezijos poveikis gali būti susijęs su netinkamu elgesiu. </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Depresija</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Benzodiazepinų vartojimas gali išryškinti anksčiau buvusią depresiją. </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numPr>
          <w:ilvl w:val="12"/>
          <w:numId w:val="0"/>
        </w:num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Psichikos sutrikimų ir paradoksinės reakcijos</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Vartojant benzodiazepinus arba į juos panašius vaistus, žinoma, kad pasireiškia tokios reakcijos kaip neramumas, susijaudinimas, dirglumas, agresyvumas, manija, įniršis, košmariški sapnai, haliucinacijos, psichozės, netinkamas elgesys ir kiti nepageidaujami elgesio sutrikimai. Vartojant šį </w:t>
      </w:r>
      <w:r>
        <w:rPr>
          <w:rFonts w:ascii="Times New Roman" w:eastAsia="Times New Roman" w:hAnsi="Times New Roman" w:cs="Times New Roman"/>
          <w:lang w:val="lt-LT" w:eastAsia="hu-HU"/>
        </w:rPr>
        <w:t>vais</w:t>
      </w:r>
      <w:r w:rsidRPr="003C76F8">
        <w:rPr>
          <w:rFonts w:ascii="Times New Roman" w:eastAsia="Times New Roman" w:hAnsi="Times New Roman" w:cs="Times New Roman"/>
          <w:lang w:val="lt-LT" w:eastAsia="hu-HU"/>
        </w:rPr>
        <w:t>tą, tokios reakcijos gali būti labai sunkios. Dažniau jos pasireiškia vaikams ir vyresnio amžiaus žmonėms.</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Priklausomybė</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Dėl vaisto vartojimo (net ir gydomosiomis dozėmis) gali išsivystyti fizinė priklausomybė. Vaisto vartojimo nutraukimas gali sukelti nutraukimo arba atoveiksmio fenomeną. Gali pasireikšti psichinė priklausomybė. Be to, yra pasitaikę piktnaudžiavimo benzodiazepinais atvejų.</w:t>
      </w:r>
    </w:p>
    <w:p w:rsidR="00FA5A4A" w:rsidRPr="003C76F8"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pasireiškė sunkus šalutinis poveikis arba pastebėjote šiame lapelyje nenurodytą šalutinį poveikį, pasakykite gydytojui arba vaistininkui.</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Pranešimas apie šalutinį poveikį</w:t>
      </w:r>
    </w:p>
    <w:p w:rsidR="00FA5A4A" w:rsidRPr="003C76F8" w:rsidRDefault="00FA5A4A" w:rsidP="00FA5A4A">
      <w:pPr>
        <w:tabs>
          <w:tab w:val="left" w:pos="567"/>
        </w:tabs>
        <w:spacing w:after="0" w:line="240" w:lineRule="auto"/>
        <w:ind w:right="-449"/>
        <w:rPr>
          <w:rFonts w:ascii="Times New Roman" w:eastAsia="Times New Roman" w:hAnsi="Times New Roman" w:cs="Times New Roman"/>
          <w:noProof/>
          <w:snapToGrid w:val="0"/>
          <w:lang w:val="lt-LT"/>
        </w:rPr>
      </w:pPr>
      <w:r w:rsidRPr="002F6515">
        <w:rPr>
          <w:rFonts w:ascii="Times New Roman" w:eastAsia="Times New Roman" w:hAnsi="Times New Roman" w:cs="Times New Roman"/>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F6515">
        <w:rPr>
          <w:rFonts w:ascii="Times New Roman" w:eastAsia="Times New Roman" w:hAnsi="Times New Roman" w:cs="Times New Roman"/>
          <w:snapToGrid w:val="0"/>
          <w:lang w:val="lt-LT" w:eastAsia="zh-CN"/>
        </w:rPr>
        <w:t>elefonu 8 800 73568</w:t>
      </w:r>
      <w:r w:rsidRPr="002F6515">
        <w:rPr>
          <w:rFonts w:ascii="Times New Roman" w:eastAsia="Times New Roman" w:hAnsi="Times New Roman" w:cs="Times New Roman"/>
          <w:snapToGrid w:val="0"/>
          <w:lang w:val="lt-LT"/>
        </w:rPr>
        <w:t xml:space="preserve"> arba užpildyti interneto svetainėje </w:t>
      </w:r>
      <w:hyperlink r:id="rId5" w:history="1">
        <w:r w:rsidRPr="002F6515">
          <w:rPr>
            <w:rFonts w:ascii="Times New Roman" w:eastAsia="SimSun" w:hAnsi="Times New Roman" w:cs="Times New Roman"/>
            <w:snapToGrid w:val="0"/>
            <w:color w:val="0000FF"/>
            <w:u w:val="single"/>
            <w:lang w:val="lt-LT"/>
          </w:rPr>
          <w:t>www.vvkt.lt</w:t>
        </w:r>
      </w:hyperlink>
      <w:r w:rsidRPr="002F6515">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2F6515">
        <w:rPr>
          <w:rFonts w:ascii="Times New Roman" w:eastAsia="Times New Roman" w:hAnsi="Times New Roman" w:cs="Times New Roman"/>
          <w:snapToGrid w:val="0"/>
          <w:lang w:val="lt-LT" w:eastAsia="zh-CN"/>
        </w:rPr>
        <w:t xml:space="preserve">nemokamu </w:t>
      </w:r>
      <w:r w:rsidRPr="002F6515">
        <w:rPr>
          <w:rFonts w:ascii="Times New Roman" w:eastAsia="Times New Roman" w:hAnsi="Times New Roman" w:cs="Times New Roman"/>
          <w:snapToGrid w:val="0"/>
          <w:lang w:val="lt-LT"/>
        </w:rPr>
        <w:t>fakso numeriu 8 800 20131</w:t>
      </w:r>
      <w:r w:rsidRPr="002F6515">
        <w:rPr>
          <w:rFonts w:ascii="Times New Roman" w:eastAsia="Times New Roman" w:hAnsi="Times New Roman" w:cs="Times New Roman"/>
          <w:snapToGrid w:val="0"/>
          <w:lang w:val="lt-LT" w:eastAsia="zh-CN"/>
        </w:rPr>
        <w:t xml:space="preserve">, </w:t>
      </w:r>
      <w:r w:rsidRPr="002F6515">
        <w:rPr>
          <w:rFonts w:ascii="Times New Roman" w:eastAsia="Times New Roman" w:hAnsi="Times New Roman" w:cs="Times New Roman"/>
          <w:snapToGrid w:val="0"/>
          <w:lang w:val="lt-LT"/>
        </w:rPr>
        <w:t xml:space="preserve">el. paštu </w:t>
      </w:r>
      <w:hyperlink r:id="rId6" w:history="1">
        <w:r w:rsidRPr="002F6515">
          <w:rPr>
            <w:rFonts w:ascii="Times New Roman" w:eastAsia="SimSun" w:hAnsi="Times New Roman" w:cs="Times New Roman"/>
            <w:snapToGrid w:val="0"/>
            <w:color w:val="0000FF"/>
            <w:u w:val="single"/>
            <w:lang w:val="lt-LT"/>
          </w:rPr>
          <w:t>NepageidaujamaR@vvkt.lt</w:t>
        </w:r>
      </w:hyperlink>
      <w:r w:rsidRPr="002F6515">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7" w:history="1">
        <w:r w:rsidRPr="002F6515">
          <w:rPr>
            <w:rFonts w:ascii="Times New Roman" w:eastAsia="SimSun" w:hAnsi="Times New Roman" w:cs="Times New Roman"/>
            <w:snapToGrid w:val="0"/>
            <w:color w:val="0000FF"/>
            <w:u w:val="single"/>
            <w:lang w:val="lt-LT"/>
          </w:rPr>
          <w:t>http://www.vvkt.lt</w:t>
        </w:r>
      </w:hyperlink>
      <w:r w:rsidRPr="002F6515">
        <w:rPr>
          <w:rFonts w:ascii="Times New Roman" w:eastAsia="Times New Roman" w:hAnsi="Times New Roman" w:cs="Times New Roman"/>
          <w:snapToGrid w:val="0"/>
          <w:lang w:val="lt-LT"/>
        </w:rPr>
        <w:t>). Pranešdami apie šalutinį poveikį galite mums padėti gauti daugiau informacijos apie šio vaisto saugumą.</w:t>
      </w:r>
    </w:p>
    <w:p w:rsidR="00FA5A4A" w:rsidRPr="002D21FA"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2F6515" w:rsidRDefault="00FA5A4A" w:rsidP="00FA5A4A">
      <w:pPr>
        <w:spacing w:after="0" w:line="240" w:lineRule="auto"/>
        <w:ind w:left="709" w:hanging="709"/>
        <w:rPr>
          <w:rFonts w:ascii="Times New Roman" w:eastAsia="Times New Roman" w:hAnsi="Times New Roman" w:cs="Times New Roman"/>
          <w:b/>
          <w:lang w:val="lt-LT" w:eastAsia="hu-HU"/>
        </w:rPr>
      </w:pPr>
      <w:r w:rsidRPr="003C76F8">
        <w:rPr>
          <w:rFonts w:ascii="Times New Roman" w:eastAsia="Times New Roman" w:hAnsi="Times New Roman" w:cs="Times New Roman"/>
          <w:b/>
          <w:caps/>
          <w:lang w:val="lt-LT" w:eastAsia="hu-HU"/>
        </w:rPr>
        <w:t>5.</w:t>
      </w:r>
      <w:r w:rsidRPr="003C76F8">
        <w:rPr>
          <w:rFonts w:ascii="Times New Roman" w:eastAsia="Times New Roman" w:hAnsi="Times New Roman" w:cs="Times New Roman"/>
          <w:b/>
          <w:caps/>
          <w:lang w:val="lt-LT" w:eastAsia="hu-HU"/>
        </w:rPr>
        <w:tab/>
      </w:r>
      <w:r w:rsidRPr="002F6515">
        <w:rPr>
          <w:rFonts w:ascii="Times New Roman" w:hAnsi="Times New Roman" w:cs="Times New Roman"/>
          <w:b/>
          <w:lang w:val="lt-LT"/>
        </w:rPr>
        <w:t>Kaip laikyti</w:t>
      </w:r>
      <w:r w:rsidRPr="0027512B">
        <w:rPr>
          <w:rFonts w:ascii="Times New Roman" w:eastAsia="Times New Roman" w:hAnsi="Times New Roman" w:cs="Times New Roman"/>
          <w:b/>
          <w:caps/>
          <w:lang w:val="lt-LT" w:eastAsia="hu-HU"/>
        </w:rPr>
        <w:t xml:space="preserve"> </w:t>
      </w:r>
      <w:r w:rsidRPr="003C76F8">
        <w:rPr>
          <w:rFonts w:ascii="Times New Roman" w:eastAsia="Times New Roman" w:hAnsi="Times New Roman" w:cs="Times New Roman"/>
          <w:b/>
          <w:lang w:val="lt-LT" w:eastAsia="hu-HU"/>
        </w:rPr>
        <w:t>Grandaxin</w:t>
      </w:r>
    </w:p>
    <w:p w:rsidR="00FA5A4A" w:rsidRPr="003C76F8" w:rsidRDefault="00FA5A4A" w:rsidP="00FA5A4A">
      <w:pPr>
        <w:spacing w:after="0" w:line="240" w:lineRule="auto"/>
        <w:rPr>
          <w:rFonts w:ascii="Times New Roman" w:eastAsia="Times New Roman" w:hAnsi="Times New Roman" w:cs="Times New Roman"/>
          <w:i/>
          <w:lang w:val="lt-LT" w:eastAsia="hu-HU"/>
        </w:rPr>
      </w:pPr>
    </w:p>
    <w:p w:rsidR="00FA5A4A" w:rsidRPr="002F6515" w:rsidRDefault="00FA5A4A" w:rsidP="00FA5A4A">
      <w:pPr>
        <w:spacing w:after="0" w:line="240" w:lineRule="auto"/>
        <w:rPr>
          <w:rFonts w:ascii="Times New Roman" w:eastAsia="Times New Roman" w:hAnsi="Times New Roman" w:cs="Times New Roman"/>
          <w:iCs/>
          <w:lang w:val="lt-LT" w:eastAsia="hu-HU"/>
        </w:rPr>
      </w:pPr>
      <w:r w:rsidRPr="002F6515">
        <w:rPr>
          <w:rFonts w:ascii="Times New Roman" w:eastAsia="Times New Roman" w:hAnsi="Times New Roman" w:cs="Times New Roman"/>
          <w:iCs/>
          <w:lang w:val="lt-LT" w:eastAsia="hu-HU"/>
        </w:rPr>
        <w:t>Šį vaistą laikykite vaikams nepasiekiamoje ir nepastebimoje vietoje.</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 xml:space="preserve">Laikyti ne aukštesnėje kaip 25 </w:t>
      </w:r>
      <w:r w:rsidRPr="003C76F8">
        <w:rPr>
          <w:rFonts w:ascii="Times New Roman" w:eastAsia="Times New Roman" w:hAnsi="Times New Roman" w:cs="Times New Roman"/>
          <w:lang w:val="lt-LT" w:eastAsia="hu-HU"/>
        </w:rPr>
        <w:sym w:font="Symbol" w:char="F0B0"/>
      </w:r>
      <w:r w:rsidRPr="003C76F8">
        <w:rPr>
          <w:rFonts w:ascii="Times New Roman" w:eastAsia="Times New Roman" w:hAnsi="Times New Roman" w:cs="Times New Roman"/>
          <w:lang w:val="lt-LT" w:eastAsia="hu-HU"/>
        </w:rPr>
        <w:t>C temperatūroje.</w:t>
      </w:r>
    </w:p>
    <w:p w:rsidR="00FA5A4A" w:rsidRPr="002D21FA" w:rsidRDefault="00FA5A4A" w:rsidP="00FA5A4A">
      <w:pPr>
        <w:spacing w:after="0" w:line="240" w:lineRule="auto"/>
        <w:ind w:left="709" w:hanging="709"/>
        <w:rPr>
          <w:rFonts w:ascii="Times New Roman" w:eastAsia="Times New Roman" w:hAnsi="Times New Roman" w:cs="Times New Roman"/>
          <w:i/>
          <w:lang w:val="lt-LT" w:eastAsia="hu-HU"/>
        </w:rPr>
      </w:pPr>
    </w:p>
    <w:p w:rsidR="00FA5A4A" w:rsidRPr="002F6515" w:rsidRDefault="00FA5A4A" w:rsidP="00FA5A4A">
      <w:pPr>
        <w:spacing w:after="0" w:line="240" w:lineRule="auto"/>
        <w:rPr>
          <w:rFonts w:ascii="Times New Roman" w:eastAsia="Times New Roman" w:hAnsi="Times New Roman" w:cs="Times New Roman"/>
          <w:lang w:val="lt-LT" w:eastAsia="x-none"/>
        </w:rPr>
      </w:pPr>
      <w:r w:rsidRPr="002F6515">
        <w:rPr>
          <w:rFonts w:ascii="Times New Roman" w:eastAsia="Times New Roman" w:hAnsi="Times New Roman" w:cs="Times New Roman"/>
          <w:lang w:val="lt-LT" w:eastAsia="x-none"/>
        </w:rPr>
        <w:t xml:space="preserve">Ant </w:t>
      </w:r>
      <w:r>
        <w:rPr>
          <w:rFonts w:ascii="Times New Roman" w:eastAsia="Times New Roman" w:hAnsi="Times New Roman" w:cs="Times New Roman"/>
          <w:lang w:val="lt-LT" w:eastAsia="x-none"/>
        </w:rPr>
        <w:t>lizdinės plokštelės</w:t>
      </w:r>
      <w:r w:rsidRPr="002F6515">
        <w:rPr>
          <w:rFonts w:ascii="Times New Roman" w:eastAsia="Times New Roman" w:hAnsi="Times New Roman" w:cs="Times New Roman"/>
          <w:lang w:val="lt-LT" w:eastAsia="x-none"/>
        </w:rPr>
        <w:t xml:space="preserve"> ir dėžutės po „</w:t>
      </w:r>
      <w:r>
        <w:rPr>
          <w:rFonts w:ascii="Times New Roman" w:eastAsia="Times New Roman" w:hAnsi="Times New Roman" w:cs="Times New Roman"/>
          <w:lang w:val="lt-LT" w:eastAsia="x-none"/>
        </w:rPr>
        <w:t>EXP</w:t>
      </w:r>
      <w:r w:rsidRPr="002F6515">
        <w:rPr>
          <w:rFonts w:ascii="Times New Roman" w:eastAsia="Times New Roman" w:hAnsi="Times New Roman" w:cs="Times New Roman"/>
          <w:lang w:val="lt-LT" w:eastAsia="x-none"/>
        </w:rPr>
        <w:t>“ nurodytam tinkamumo laikui pasibaigus, šio vaisto vartoti negalima. Vaistas tinka vartoti iki paskutinės nurodyto mėnesio dienos.</w:t>
      </w:r>
    </w:p>
    <w:p w:rsidR="00FA5A4A" w:rsidRPr="003C76F8" w:rsidRDefault="00FA5A4A" w:rsidP="00FA5A4A">
      <w:pPr>
        <w:spacing w:after="0" w:line="240" w:lineRule="auto"/>
        <w:ind w:left="709" w:hanging="709"/>
        <w:rPr>
          <w:rFonts w:ascii="Times New Roman" w:eastAsia="Times New Roman" w:hAnsi="Times New Roman" w:cs="Times New Roman"/>
          <w:iCs/>
          <w:lang w:val="lt-LT" w:eastAsia="hu-HU"/>
        </w:rPr>
      </w:pPr>
    </w:p>
    <w:p w:rsidR="00FA5A4A" w:rsidRPr="002F6515" w:rsidRDefault="00FA5A4A" w:rsidP="00FA5A4A">
      <w:pPr>
        <w:spacing w:after="0" w:line="240" w:lineRule="auto"/>
        <w:rPr>
          <w:rFonts w:ascii="Times New Roman" w:eastAsia="Times New Roman" w:hAnsi="Times New Roman" w:cs="Times New Roman"/>
          <w:lang w:val="lt-LT" w:eastAsia="x-none"/>
        </w:rPr>
      </w:pPr>
      <w:r w:rsidRPr="002F6515">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rsidR="00FA5A4A" w:rsidRPr="003C76F8"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2D21FA" w:rsidRDefault="00FA5A4A" w:rsidP="00FA5A4A">
      <w:pPr>
        <w:spacing w:after="0" w:line="240" w:lineRule="auto"/>
        <w:ind w:left="709" w:hanging="709"/>
        <w:rPr>
          <w:rFonts w:ascii="Times New Roman" w:eastAsia="Times New Roman" w:hAnsi="Times New Roman" w:cs="Times New Roman"/>
          <w:lang w:val="lt-LT" w:eastAsia="hu-HU"/>
        </w:rPr>
      </w:pPr>
    </w:p>
    <w:p w:rsidR="00FA5A4A" w:rsidRPr="0027512B" w:rsidRDefault="00FA5A4A" w:rsidP="00FA5A4A">
      <w:pPr>
        <w:numPr>
          <w:ilvl w:val="12"/>
          <w:numId w:val="0"/>
        </w:numPr>
        <w:spacing w:after="0" w:line="240" w:lineRule="auto"/>
        <w:ind w:left="567" w:hanging="567"/>
        <w:outlineLvl w:val="0"/>
        <w:rPr>
          <w:rFonts w:ascii="Times New Roman" w:eastAsia="Times New Roman" w:hAnsi="Times New Roman" w:cs="Times New Roman"/>
          <w:b/>
          <w:lang w:val="lt-LT" w:eastAsia="hu-HU"/>
        </w:rPr>
      </w:pPr>
      <w:r w:rsidRPr="0027512B">
        <w:rPr>
          <w:rFonts w:ascii="Times New Roman" w:eastAsia="Times New Roman" w:hAnsi="Times New Roman" w:cs="Times New Roman"/>
          <w:b/>
          <w:lang w:val="lt-LT" w:eastAsia="hu-HU"/>
        </w:rPr>
        <w:t>6.</w:t>
      </w:r>
      <w:r w:rsidRPr="0027512B">
        <w:rPr>
          <w:rFonts w:ascii="Times New Roman" w:eastAsia="Times New Roman" w:hAnsi="Times New Roman" w:cs="Times New Roman"/>
          <w:lang w:val="lt-LT" w:eastAsia="hu-HU"/>
        </w:rPr>
        <w:tab/>
      </w:r>
      <w:r w:rsidRPr="0027512B">
        <w:rPr>
          <w:rFonts w:ascii="Times New Roman" w:eastAsia="Times New Roman" w:hAnsi="Times New Roman" w:cs="Times New Roman"/>
          <w:b/>
          <w:lang w:val="lt-LT" w:eastAsia="hu-HU"/>
        </w:rPr>
        <w:t>Pakuotės turinys ir kita informacija</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 xml:space="preserve">Grandaxin </w:t>
      </w:r>
      <w:r>
        <w:rPr>
          <w:rFonts w:ascii="Times New Roman" w:eastAsia="Times New Roman" w:hAnsi="Times New Roman" w:cs="Times New Roman"/>
          <w:b/>
          <w:lang w:val="lt-LT" w:eastAsia="hu-HU"/>
        </w:rPr>
        <w:t xml:space="preserve">tabletės </w:t>
      </w:r>
      <w:r w:rsidRPr="003C76F8">
        <w:rPr>
          <w:rFonts w:ascii="Times New Roman" w:eastAsia="Times New Roman" w:hAnsi="Times New Roman" w:cs="Times New Roman"/>
          <w:b/>
          <w:bCs/>
          <w:lang w:val="lt-LT" w:eastAsia="hu-HU"/>
        </w:rPr>
        <w:t>sudėtis</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Veiklioji medžiaga yra tofizopamas. Vienoje tabletėje yra 50 mg tofizopamo.</w:t>
      </w:r>
    </w:p>
    <w:p w:rsidR="00FA5A4A" w:rsidRPr="003C76F8"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w:t>
      </w:r>
      <w:r w:rsidRPr="003C76F8">
        <w:rPr>
          <w:rFonts w:ascii="Times New Roman" w:eastAsia="Times New Roman" w:hAnsi="Times New Roman" w:cs="Times New Roman"/>
          <w:lang w:val="lt-LT" w:eastAsia="hu-HU"/>
        </w:rPr>
        <w:tab/>
        <w:t>Pagalbinės medžiagos yra laktozė monohidratas , bulvių krakmolas, mikrokristalinė celiuliozė, želatina, talkas, stearino rūgštis, magnio stearatas.</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Grandaxin</w:t>
      </w:r>
      <w:r>
        <w:rPr>
          <w:rFonts w:ascii="Times New Roman" w:eastAsia="Times New Roman" w:hAnsi="Times New Roman" w:cs="Times New Roman"/>
          <w:b/>
          <w:lang w:val="lt-LT" w:eastAsia="hu-HU"/>
        </w:rPr>
        <w:t xml:space="preserve"> tabletės</w:t>
      </w:r>
      <w:r w:rsidRPr="003C76F8">
        <w:rPr>
          <w:rFonts w:ascii="Times New Roman" w:eastAsia="Times New Roman" w:hAnsi="Times New Roman" w:cs="Times New Roman"/>
          <w:b/>
          <w:lang w:val="lt-LT" w:eastAsia="hu-HU"/>
        </w:rPr>
        <w:t xml:space="preserve"> išvaizda ir kiekis pakuotėje</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bCs/>
          <w:lang w:val="lt-LT" w:eastAsia="hu-HU"/>
        </w:rPr>
        <w:t>B</w:t>
      </w:r>
      <w:r w:rsidRPr="003C76F8">
        <w:rPr>
          <w:rFonts w:ascii="Times New Roman" w:eastAsia="Times New Roman" w:hAnsi="Times New Roman" w:cs="Times New Roman"/>
          <w:lang w:val="lt-LT" w:eastAsia="hu-HU"/>
        </w:rPr>
        <w:t>altos arba pilkšvai baltos, disko formos, plokščios, statmenais kraštais tabletės su vagele vienoje pusėje ir atspaudu „Grandax“ kitoje tabletės pusėje.</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 xml:space="preserve">Vagelė skirta tik tabletei perlaužti, kad būtų lengviau nuryti. </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Tabletės supakuotos į PVC/PVDC/Alu lizdines plokšteles, kurios sudėtos į kartono dėžutę. Pakuotės dydis – 20 tablečių.</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b/>
          <w:lang w:val="lt-LT" w:eastAsia="hu-HU"/>
        </w:rPr>
      </w:pPr>
      <w:r w:rsidRPr="003C76F8">
        <w:rPr>
          <w:rFonts w:ascii="Times New Roman" w:eastAsia="Times New Roman" w:hAnsi="Times New Roman" w:cs="Times New Roman"/>
          <w:b/>
          <w:lang w:val="lt-LT" w:eastAsia="hu-HU"/>
        </w:rPr>
        <w:t>Registruotojas ir gamintojas</w:t>
      </w:r>
    </w:p>
    <w:p w:rsidR="00FA5A4A" w:rsidRPr="003C76F8" w:rsidRDefault="00FA5A4A" w:rsidP="00FA5A4A">
      <w:pPr>
        <w:tabs>
          <w:tab w:val="center" w:pos="4536"/>
          <w:tab w:val="right" w:pos="9072"/>
        </w:tabs>
        <w:spacing w:after="0" w:line="240" w:lineRule="auto"/>
        <w:rPr>
          <w:rFonts w:ascii="Times New Roman" w:eastAsia="Times New Roman" w:hAnsi="Times New Roman" w:cs="Times New Roman"/>
          <w:i/>
          <w:lang w:val="lt-LT" w:eastAsia="hu-HU"/>
        </w:rPr>
      </w:pPr>
      <w:r w:rsidRPr="003C76F8">
        <w:rPr>
          <w:rFonts w:ascii="Times New Roman" w:eastAsia="Times New Roman" w:hAnsi="Times New Roman" w:cs="Times New Roman"/>
          <w:i/>
          <w:lang w:val="lt-LT" w:eastAsia="hu-HU"/>
        </w:rPr>
        <w:t>Registruotojas</w:t>
      </w:r>
    </w:p>
    <w:p w:rsidR="00FA5A4A" w:rsidRPr="003C76F8" w:rsidRDefault="00FA5A4A" w:rsidP="00FA5A4A">
      <w:pPr>
        <w:tabs>
          <w:tab w:val="center" w:pos="4536"/>
          <w:tab w:val="right" w:pos="9072"/>
        </w:tabs>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Pharmaceuticals PLC</w:t>
      </w:r>
    </w:p>
    <w:p w:rsidR="00FA5A4A" w:rsidRPr="002F6515" w:rsidRDefault="00FA5A4A" w:rsidP="00FA5A4A">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1106 Budapest, Keresztúri út 30-38</w:t>
      </w:r>
    </w:p>
    <w:p w:rsidR="00FA5A4A" w:rsidRPr="002F6515" w:rsidRDefault="00FA5A4A" w:rsidP="00FA5A4A">
      <w:pPr>
        <w:numPr>
          <w:ilvl w:val="12"/>
          <w:numId w:val="0"/>
        </w:numPr>
        <w:spacing w:after="0" w:line="240" w:lineRule="auto"/>
        <w:rPr>
          <w:rFonts w:ascii="Times New Roman" w:eastAsia="Times New Roman" w:hAnsi="Times New Roman" w:cs="Times New Roman"/>
          <w:lang w:val="lt-LT" w:eastAsia="hu-HU"/>
        </w:rPr>
      </w:pPr>
      <w:r w:rsidRPr="002F6515">
        <w:rPr>
          <w:rFonts w:ascii="Times New Roman" w:eastAsia="Times New Roman" w:hAnsi="Times New Roman" w:cs="Times New Roman"/>
          <w:lang w:val="lt-LT" w:eastAsia="hu-HU"/>
        </w:rPr>
        <w:t>Vengrija</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2D21FA" w:rsidRDefault="00FA5A4A" w:rsidP="00FA5A4A">
      <w:pPr>
        <w:spacing w:after="0" w:line="240" w:lineRule="auto"/>
        <w:rPr>
          <w:rFonts w:ascii="Times New Roman" w:eastAsia="Times New Roman" w:hAnsi="Times New Roman" w:cs="Times New Roman"/>
          <w:i/>
          <w:lang w:val="lt-LT" w:eastAsia="hu-HU"/>
        </w:rPr>
      </w:pPr>
      <w:r w:rsidRPr="002D21FA">
        <w:rPr>
          <w:rFonts w:ascii="Times New Roman" w:eastAsia="Times New Roman" w:hAnsi="Times New Roman" w:cs="Times New Roman"/>
          <w:i/>
          <w:lang w:val="lt-LT" w:eastAsia="hu-HU"/>
        </w:rPr>
        <w:t>Gamintojas</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Pharmaceuticals PLC</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 xml:space="preserve">9900 Körmend </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 xml:space="preserve">Mátyás király u. 65. </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Vengrija</w:t>
      </w:r>
    </w:p>
    <w:p w:rsidR="00FA5A4A" w:rsidRPr="003C76F8" w:rsidRDefault="00FA5A4A" w:rsidP="00FA5A4A">
      <w:pPr>
        <w:spacing w:after="0" w:line="240" w:lineRule="auto"/>
        <w:rPr>
          <w:rFonts w:ascii="Times New Roman" w:eastAsia="Times New Roman" w:hAnsi="Times New Roman" w:cs="Times New Roman"/>
          <w:lang w:val="lt-LT" w:eastAsia="lt-LT"/>
        </w:rPr>
      </w:pP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E</w:t>
      </w:r>
      <w:r>
        <w:rPr>
          <w:rFonts w:ascii="Times New Roman" w:eastAsia="Times New Roman" w:hAnsi="Times New Roman" w:cs="Times New Roman"/>
          <w:lang w:val="lt-LT" w:eastAsia="lt-LT"/>
        </w:rPr>
        <w:t>gis</w:t>
      </w:r>
      <w:r w:rsidRPr="003C76F8">
        <w:rPr>
          <w:rFonts w:ascii="Times New Roman" w:eastAsia="Times New Roman" w:hAnsi="Times New Roman" w:cs="Times New Roman"/>
          <w:lang w:val="lt-LT" w:eastAsia="lt-LT"/>
        </w:rPr>
        <w:t xml:space="preserve"> Pharmaceuticals PLC</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1165 Budapest</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Bökényföldi út 118-120.</w:t>
      </w:r>
    </w:p>
    <w:p w:rsidR="00FA5A4A" w:rsidRPr="003C76F8" w:rsidRDefault="00FA5A4A" w:rsidP="00FA5A4A">
      <w:pPr>
        <w:spacing w:after="0" w:line="240" w:lineRule="auto"/>
        <w:rPr>
          <w:rFonts w:ascii="Times New Roman" w:eastAsia="Times New Roman" w:hAnsi="Times New Roman" w:cs="Times New Roman"/>
          <w:lang w:val="lt-LT" w:eastAsia="lt-LT"/>
        </w:rPr>
      </w:pPr>
      <w:r w:rsidRPr="003C76F8">
        <w:rPr>
          <w:rFonts w:ascii="Times New Roman" w:eastAsia="Times New Roman" w:hAnsi="Times New Roman" w:cs="Times New Roman"/>
          <w:lang w:val="lt-LT" w:eastAsia="lt-LT"/>
        </w:rPr>
        <w:t>Vengrija</w:t>
      </w:r>
    </w:p>
    <w:p w:rsidR="00FA5A4A" w:rsidRPr="003C76F8" w:rsidRDefault="00FA5A4A" w:rsidP="00FA5A4A">
      <w:pPr>
        <w:spacing w:after="0" w:line="240" w:lineRule="auto"/>
        <w:rPr>
          <w:rFonts w:ascii="Times New Roman" w:eastAsia="Times New Roman" w:hAnsi="Times New Roman" w:cs="Times New Roman"/>
          <w:lang w:val="lt-LT" w:eastAsia="hu-HU"/>
        </w:rPr>
      </w:pP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Jeigu apie šį vaistą norite sužinoti daugiau, kreipkitės į vietinį registruotojo atstovą.</w:t>
      </w:r>
    </w:p>
    <w:p w:rsidR="00FA5A4A" w:rsidRPr="003C76F8" w:rsidRDefault="00FA5A4A" w:rsidP="00FA5A4A">
      <w:pPr>
        <w:spacing w:after="0" w:line="240" w:lineRule="auto"/>
        <w:rPr>
          <w:rFonts w:ascii="Times New Roman" w:eastAsia="Times New Roman" w:hAnsi="Times New Roman" w:cs="Times New Roman"/>
          <w:lang w:val="lt-LT" w:eastAsia="hu-HU"/>
        </w:rPr>
      </w:pPr>
      <w:r w:rsidRPr="00B972A7">
        <w:rPr>
          <w:rFonts w:ascii="Times New Roman" w:hAnsi="Times New Roman" w:cs="Times New Roman"/>
        </w:rPr>
        <w:t>Egis P</w:t>
      </w:r>
      <w:r w:rsidRPr="00B972A7">
        <w:rPr>
          <w:rFonts w:ascii="Times New Roman" w:hAnsi="Times New Roman" w:cs="Times New Roman"/>
          <w:bCs/>
          <w:iCs/>
        </w:rPr>
        <w:t>harmaceuticals</w:t>
      </w:r>
      <w:r>
        <w:rPr>
          <w:bCs/>
          <w:iCs/>
        </w:rPr>
        <w:t xml:space="preserve"> </w:t>
      </w:r>
      <w:r>
        <w:rPr>
          <w:rFonts w:ascii="Times New Roman" w:eastAsia="Times New Roman" w:hAnsi="Times New Roman" w:cs="Times New Roman"/>
          <w:lang w:val="lt-LT" w:eastAsia="hu-HU"/>
        </w:rPr>
        <w:t>PLC</w:t>
      </w:r>
      <w:r w:rsidRPr="003C76F8">
        <w:rPr>
          <w:rFonts w:ascii="Times New Roman" w:eastAsia="Times New Roman" w:hAnsi="Times New Roman" w:cs="Times New Roman"/>
          <w:lang w:val="lt-LT" w:eastAsia="hu-HU"/>
        </w:rPr>
        <w:t>. atstovybė</w:t>
      </w:r>
    </w:p>
    <w:p w:rsidR="00FA5A4A" w:rsidRPr="002D21FA" w:rsidRDefault="00FA5A4A" w:rsidP="00FA5A4A">
      <w:pPr>
        <w:spacing w:after="0" w:line="240" w:lineRule="auto"/>
        <w:rPr>
          <w:rFonts w:ascii="Times New Roman" w:eastAsia="Times New Roman" w:hAnsi="Times New Roman" w:cs="Times New Roman"/>
          <w:lang w:val="lt-LT" w:eastAsia="hu-HU"/>
        </w:rPr>
      </w:pPr>
      <w:r w:rsidRPr="002D21FA">
        <w:rPr>
          <w:rFonts w:ascii="Times New Roman" w:eastAsia="Times New Roman" w:hAnsi="Times New Roman" w:cs="Times New Roman"/>
          <w:lang w:val="lt-LT" w:eastAsia="hu-HU"/>
        </w:rPr>
        <w:t>Latvių g. 11-2</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LT-08123 Vilnius</w:t>
      </w:r>
    </w:p>
    <w:p w:rsidR="00FA5A4A" w:rsidRPr="003C76F8" w:rsidRDefault="00FA5A4A" w:rsidP="00FA5A4A">
      <w:pPr>
        <w:spacing w:after="0" w:line="240" w:lineRule="auto"/>
        <w:rPr>
          <w:rFonts w:ascii="Times New Roman" w:eastAsia="Times New Roman" w:hAnsi="Times New Roman" w:cs="Times New Roman"/>
          <w:lang w:val="lt-LT" w:eastAsia="hu-HU"/>
        </w:rPr>
      </w:pPr>
      <w:r w:rsidRPr="003C76F8">
        <w:rPr>
          <w:rFonts w:ascii="Times New Roman" w:eastAsia="Times New Roman" w:hAnsi="Times New Roman" w:cs="Times New Roman"/>
          <w:lang w:val="lt-LT" w:eastAsia="hu-HU"/>
        </w:rPr>
        <w:t>Tel. (8 5) 231 4658</w:t>
      </w:r>
    </w:p>
    <w:p w:rsidR="00FA5A4A" w:rsidRPr="002F6515" w:rsidRDefault="00FA5A4A" w:rsidP="00FA5A4A">
      <w:pPr>
        <w:numPr>
          <w:ilvl w:val="12"/>
          <w:numId w:val="0"/>
        </w:numPr>
        <w:spacing w:after="0" w:line="240" w:lineRule="auto"/>
        <w:rPr>
          <w:rFonts w:ascii="Times New Roman" w:eastAsia="Times New Roman" w:hAnsi="Times New Roman" w:cs="Times New Roman"/>
          <w:lang w:val="lt-LT" w:eastAsia="hu-HU"/>
        </w:rPr>
      </w:pPr>
    </w:p>
    <w:p w:rsidR="00FA5A4A" w:rsidRPr="002F6515" w:rsidRDefault="00FA5A4A" w:rsidP="00FA5A4A">
      <w:pPr>
        <w:spacing w:after="0" w:line="240" w:lineRule="auto"/>
        <w:ind w:left="567" w:hanging="567"/>
        <w:rPr>
          <w:rFonts w:ascii="Times New Roman" w:eastAsia="Times New Roman" w:hAnsi="Times New Roman" w:cs="Times New Roman"/>
          <w:lang w:val="lt-LT" w:eastAsia="hu-HU"/>
        </w:rPr>
      </w:pPr>
      <w:r w:rsidRPr="003C76F8">
        <w:rPr>
          <w:rFonts w:ascii="Times New Roman" w:eastAsia="Times New Roman" w:hAnsi="Times New Roman" w:cs="Times New Roman"/>
          <w:b/>
          <w:lang w:val="lt-LT" w:eastAsia="hu-HU"/>
        </w:rPr>
        <w:t xml:space="preserve">Šis pakuotės lapelis paskutinį kartą </w:t>
      </w:r>
      <w:r w:rsidRPr="002D21FA">
        <w:rPr>
          <w:rFonts w:ascii="Times New Roman" w:eastAsia="Times New Roman" w:hAnsi="Times New Roman" w:cs="Times New Roman"/>
          <w:b/>
          <w:lang w:val="lt-LT" w:eastAsia="hu-HU"/>
        </w:rPr>
        <w:t>peržiūrėtas</w:t>
      </w:r>
      <w:r>
        <w:rPr>
          <w:rFonts w:ascii="Times New Roman" w:eastAsia="Times New Roman" w:hAnsi="Times New Roman" w:cs="Times New Roman"/>
          <w:b/>
          <w:lang w:val="lt-LT" w:eastAsia="hu-HU"/>
        </w:rPr>
        <w:t xml:space="preserve"> 2018-10-29.</w:t>
      </w:r>
    </w:p>
    <w:p w:rsidR="00FA5A4A" w:rsidRPr="002F6515" w:rsidRDefault="00FA5A4A" w:rsidP="00FA5A4A">
      <w:pPr>
        <w:numPr>
          <w:ilvl w:val="12"/>
          <w:numId w:val="0"/>
        </w:numPr>
        <w:spacing w:after="0" w:line="240" w:lineRule="auto"/>
        <w:rPr>
          <w:rFonts w:ascii="Times New Roman" w:eastAsia="Times New Roman" w:hAnsi="Times New Roman" w:cs="Times New Roman"/>
          <w:lang w:val="lt-LT" w:eastAsia="hu-HU"/>
        </w:rPr>
      </w:pPr>
    </w:p>
    <w:p w:rsidR="009041DB" w:rsidRDefault="00FA5A4A" w:rsidP="00FA5A4A">
      <w:pPr>
        <w:spacing w:after="0" w:line="240" w:lineRule="auto"/>
      </w:pPr>
      <w:r w:rsidRPr="003C76F8">
        <w:rPr>
          <w:rFonts w:ascii="Times New Roman" w:eastAsia="Times New Roman" w:hAnsi="Times New Roman" w:cs="Times New Roman"/>
          <w:lang w:val="lt-LT" w:eastAsia="hu-HU"/>
        </w:rPr>
        <w:t xml:space="preserve">Išsami informacija apie šį </w:t>
      </w:r>
      <w:r w:rsidRPr="002D21FA">
        <w:rPr>
          <w:rFonts w:ascii="Times New Roman" w:eastAsia="Times New Roman" w:hAnsi="Times New Roman" w:cs="Times New Roman"/>
          <w:lang w:val="lt-LT" w:eastAsia="hu-HU"/>
        </w:rPr>
        <w:t>vaistą</w:t>
      </w:r>
      <w:r w:rsidRPr="003C76F8">
        <w:rPr>
          <w:rFonts w:ascii="Times New Roman" w:eastAsia="Times New Roman" w:hAnsi="Times New Roman" w:cs="Times New Roman"/>
          <w:lang w:val="lt-LT" w:eastAsia="hu-HU"/>
        </w:rPr>
        <w:t xml:space="preserve"> pateikiama Valstybinės vaistų kontrolės tarnybos prie Lietuvos Respublikos sveikatos apsaugos ministerijos tinklalapyje</w:t>
      </w:r>
      <w:r w:rsidRPr="003C76F8">
        <w:rPr>
          <w:rFonts w:ascii="Times New Roman" w:eastAsia="Times New Roman" w:hAnsi="Times New Roman" w:cs="Times New Roman"/>
          <w:i/>
          <w:lang w:val="lt-LT" w:eastAsia="hu-HU"/>
        </w:rPr>
        <w:t xml:space="preserve"> </w:t>
      </w:r>
      <w:hyperlink r:id="rId8" w:history="1">
        <w:r w:rsidRPr="002D21FA">
          <w:rPr>
            <w:rStyle w:val="Hipersaitas"/>
            <w:rFonts w:ascii="Times New Roman" w:eastAsia="Times New Roman" w:hAnsi="Times New Roman" w:cs="Times New Roman"/>
            <w:lang w:val="lt-LT" w:eastAsia="hu-HU"/>
          </w:rPr>
          <w:t>http://www.vvkt.lt/</w:t>
        </w:r>
      </w:hyperlink>
      <w:r w:rsidRPr="003C76F8">
        <w:rPr>
          <w:rFonts w:ascii="Times New Roman" w:eastAsia="Times New Roman" w:hAnsi="Times New Roman" w:cs="Times New Roman"/>
          <w:lang w:val="lt-LT" w:eastAsia="hu-HU"/>
        </w:rPr>
        <w:t>.</w:t>
      </w:r>
      <w:r>
        <w:rPr>
          <w:rFonts w:ascii="Times New Roman" w:eastAsia="Times New Roman" w:hAnsi="Times New Roman" w:cs="Times New Roman"/>
          <w:lang w:val="lt-LT" w:eastAsia="hu-HU"/>
        </w:rPr>
        <w:t xml:space="preserve">        </w:t>
      </w:r>
      <w:bookmarkStart w:id="0" w:name="_GoBack"/>
      <w:bookmarkEnd w:id="0"/>
    </w:p>
    <w:sectPr w:rsidR="009041DB" w:rsidSect="009F2D99">
      <w:footerReference w:type="even" r:id="rId9"/>
      <w:footerReference w:type="default" r:id="rId10"/>
      <w:pgSz w:w="11907" w:h="16840" w:code="9"/>
      <w:pgMar w:top="1134" w:right="1418" w:bottom="1134" w:left="1418" w:header="737" w:footer="737" w:gutter="0"/>
      <w:paperSrc w:first="15" w:other="15"/>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533" w:rsidRDefault="00FA5A4A" w:rsidP="009F2D9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32533" w:rsidRDefault="00FA5A4A" w:rsidP="009F2D9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533" w:rsidRPr="000A3D07" w:rsidRDefault="00FA5A4A" w:rsidP="009F2D99">
    <w:pPr>
      <w:pStyle w:val="Porat"/>
      <w:framePr w:wrap="around" w:vAnchor="text" w:hAnchor="margin" w:xAlign="right" w:y="1"/>
      <w:rPr>
        <w:rStyle w:val="Puslapionumeris"/>
        <w:sz w:val="20"/>
      </w:rPr>
    </w:pPr>
    <w:r w:rsidRPr="000A3D07">
      <w:rPr>
        <w:rStyle w:val="Puslapionumeris"/>
        <w:sz w:val="20"/>
      </w:rPr>
      <w:fldChar w:fldCharType="begin"/>
    </w:r>
    <w:r w:rsidRPr="000A3D07">
      <w:rPr>
        <w:rStyle w:val="Puslapionumeris"/>
        <w:sz w:val="20"/>
      </w:rPr>
      <w:instrText xml:space="preserve">PAGE  </w:instrText>
    </w:r>
    <w:r w:rsidRPr="000A3D07">
      <w:rPr>
        <w:rStyle w:val="Puslapionumeris"/>
        <w:sz w:val="20"/>
      </w:rPr>
      <w:fldChar w:fldCharType="separate"/>
    </w:r>
    <w:r>
      <w:rPr>
        <w:rStyle w:val="Puslapionumeris"/>
        <w:noProof/>
        <w:sz w:val="20"/>
      </w:rPr>
      <w:t>5</w:t>
    </w:r>
    <w:r w:rsidRPr="000A3D07">
      <w:rPr>
        <w:rStyle w:val="Puslapionumeris"/>
        <w:sz w:val="20"/>
      </w:rPr>
      <w:fldChar w:fldCharType="end"/>
    </w:r>
  </w:p>
  <w:p w:rsidR="00632533" w:rsidRDefault="00FA5A4A" w:rsidP="009F2D99">
    <w:pPr>
      <w:pStyle w:val="Porat"/>
      <w:ind w:right="360"/>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5F4F23"/>
    <w:multiLevelType w:val="hybridMultilevel"/>
    <w:tmpl w:val="67CEC6FA"/>
    <w:lvl w:ilvl="0" w:tplc="DE3C39F6">
      <w:start w:val="6"/>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9D50D3"/>
    <w:multiLevelType w:val="hybridMultilevel"/>
    <w:tmpl w:val="D45ECC9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EA7080"/>
    <w:multiLevelType w:val="hybridMultilevel"/>
    <w:tmpl w:val="46E052B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A4A"/>
    <w:rsid w:val="00234094"/>
    <w:rsid w:val="002A211A"/>
    <w:rsid w:val="00344695"/>
    <w:rsid w:val="00356AB3"/>
    <w:rsid w:val="004216A4"/>
    <w:rsid w:val="006860E9"/>
    <w:rsid w:val="009041DB"/>
    <w:rsid w:val="00975D35"/>
    <w:rsid w:val="00D9054B"/>
    <w:rsid w:val="00D95EFF"/>
    <w:rsid w:val="00EE3634"/>
    <w:rsid w:val="00FA5A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E3BC"/>
  <w15:chartTrackingRefBased/>
  <w15:docId w15:val="{4C3AD821-EB71-4E27-ACC0-18E916DD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5A4A"/>
    <w:rPr>
      <w:rFonts w:eastAsiaTheme="minorHAnsi"/>
      <w:lang w:val="en-US"/>
    </w:rPr>
  </w:style>
  <w:style w:type="paragraph" w:styleId="Antrat2">
    <w:name w:val="heading 2"/>
    <w:basedOn w:val="prastasis"/>
    <w:next w:val="prastasis"/>
    <w:link w:val="Antrat2Diagrama"/>
    <w:uiPriority w:val="9"/>
    <w:semiHidden/>
    <w:unhideWhenUsed/>
    <w:qFormat/>
    <w:rsid w:val="00FA5A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FA5A4A"/>
    <w:rPr>
      <w:rFonts w:asciiTheme="majorHAnsi" w:eastAsiaTheme="majorEastAsia" w:hAnsiTheme="majorHAnsi" w:cstheme="majorBidi"/>
      <w:color w:val="2E74B5" w:themeColor="accent1" w:themeShade="BF"/>
      <w:sz w:val="26"/>
      <w:szCs w:val="26"/>
      <w:lang w:val="en-US"/>
    </w:rPr>
  </w:style>
  <w:style w:type="paragraph" w:styleId="Porat">
    <w:name w:val="footer"/>
    <w:basedOn w:val="prastasis"/>
    <w:link w:val="PoratDiagrama"/>
    <w:uiPriority w:val="99"/>
    <w:semiHidden/>
    <w:unhideWhenUsed/>
    <w:rsid w:val="00FA5A4A"/>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FA5A4A"/>
    <w:rPr>
      <w:rFonts w:eastAsiaTheme="minorHAnsi"/>
      <w:lang w:val="en-US"/>
    </w:rPr>
  </w:style>
  <w:style w:type="character" w:styleId="Puslapionumeris">
    <w:name w:val="page number"/>
    <w:basedOn w:val="Numatytasispastraiposriftas"/>
    <w:rsid w:val="00FA5A4A"/>
  </w:style>
  <w:style w:type="character" w:styleId="Hipersaitas">
    <w:name w:val="Hyperlink"/>
    <w:uiPriority w:val="99"/>
    <w:rsid w:val="00FA5A4A"/>
    <w:rPr>
      <w:color w:val="0000FF"/>
      <w:u w:val="single"/>
    </w:rPr>
  </w:style>
  <w:style w:type="paragraph" w:styleId="Sraopastraipa">
    <w:name w:val="List Paragraph"/>
    <w:basedOn w:val="prastasis"/>
    <w:uiPriority w:val="34"/>
    <w:qFormat/>
    <w:rsid w:val="00FA5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8965</Words>
  <Characters>5111</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2022-12-13T06:00:00Z</dcterms:created>
  <dcterms:modified xsi:type="dcterms:W3CDTF">2022-12-13T06:01:00Z</dcterms:modified>
</cp:coreProperties>
</file>