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ECB" w:rsidRPr="00BC4ECB" w:rsidRDefault="00BC4ECB" w:rsidP="00BC4ECB">
      <w:pPr>
        <w:widowControl w:val="0"/>
        <w:tabs>
          <w:tab w:val="left" w:pos="7371"/>
        </w:tabs>
        <w:spacing w:line="240" w:lineRule="auto"/>
        <w:ind w:left="567" w:hanging="567"/>
        <w:jc w:val="center"/>
        <w:rPr>
          <w:lang w:val="lt-LT"/>
        </w:rPr>
      </w:pPr>
    </w:p>
    <w:p w:rsidR="00BC4ECB" w:rsidRPr="00BC4ECB" w:rsidRDefault="00BC4ECB" w:rsidP="00BC4ECB">
      <w:pPr>
        <w:widowControl w:val="0"/>
        <w:tabs>
          <w:tab w:val="left" w:pos="7371"/>
        </w:tabs>
        <w:spacing w:line="240" w:lineRule="auto"/>
        <w:ind w:left="567" w:hanging="567"/>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b/>
          <w:lang w:val="lt-LT"/>
        </w:rPr>
      </w:pPr>
      <w:r w:rsidRPr="00BC4ECB">
        <w:rPr>
          <w:b/>
          <w:lang w:val="lt-LT"/>
        </w:rPr>
        <w:t>I PRIEDAS</w:t>
      </w: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b/>
          <w:lang w:val="lt-LT"/>
        </w:rPr>
      </w:pPr>
      <w:r w:rsidRPr="00BC4ECB">
        <w:rPr>
          <w:b/>
          <w:lang w:val="lt-LT"/>
        </w:rPr>
        <w:t>PREPARATO CHARAKTERISTIKŲ SANTRAUKA</w:t>
      </w: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spacing w:line="240" w:lineRule="auto"/>
        <w:rPr>
          <w:b/>
          <w:lang w:val="lt-LT"/>
        </w:rPr>
      </w:pPr>
      <w:r w:rsidRPr="00BC4ECB">
        <w:rPr>
          <w:b/>
          <w:lang w:val="lt-LT"/>
        </w:rPr>
        <w:br w:type="page"/>
      </w:r>
      <w:r w:rsidRPr="00BC4ECB">
        <w:rPr>
          <w:b/>
          <w:lang w:val="lt-LT"/>
        </w:rPr>
        <w:lastRenderedPageBreak/>
        <w:t>1.</w:t>
      </w:r>
      <w:r w:rsidRPr="00BC4ECB">
        <w:rPr>
          <w:b/>
          <w:lang w:val="lt-LT"/>
        </w:rPr>
        <w:tab/>
      </w:r>
      <w:r w:rsidRPr="00BC4ECB">
        <w:rPr>
          <w:b/>
          <w:caps/>
          <w:lang w:val="lt-LT"/>
        </w:rPr>
        <w:t>VAISTINIO</w:t>
      </w:r>
      <w:r w:rsidRPr="00BC4ECB">
        <w:rPr>
          <w:b/>
          <w:lang w:val="lt-LT"/>
        </w:rPr>
        <w:t xml:space="preserve"> PREPARATO PAVADINIMAS</w:t>
      </w:r>
    </w:p>
    <w:p w:rsidR="00BC4ECB" w:rsidRPr="00BC4ECB" w:rsidRDefault="00BC4ECB" w:rsidP="00BC4ECB">
      <w:pPr>
        <w:widowControl w:val="0"/>
        <w:tabs>
          <w:tab w:val="left" w:pos="7371"/>
        </w:tabs>
        <w:spacing w:line="240" w:lineRule="auto"/>
        <w:ind w:left="567" w:hanging="567"/>
        <w:rPr>
          <w:b/>
          <w:lang w:val="lt-LT"/>
        </w:rPr>
      </w:pPr>
    </w:p>
    <w:p w:rsidR="00BC4ECB" w:rsidRPr="00BC4ECB" w:rsidRDefault="00BC4ECB" w:rsidP="00BC4ECB">
      <w:pPr>
        <w:widowControl w:val="0"/>
        <w:tabs>
          <w:tab w:val="left" w:pos="7371"/>
        </w:tabs>
        <w:spacing w:line="240" w:lineRule="auto"/>
        <w:ind w:left="567" w:hanging="567"/>
        <w:rPr>
          <w:lang w:val="lt-LT"/>
        </w:rPr>
      </w:pPr>
      <w:r w:rsidRPr="00BC4ECB">
        <w:rPr>
          <w:lang w:val="lt-LT"/>
        </w:rPr>
        <w:t>Tisercin 25 mg/ml injekcinis ar infuzinis tirpalas</w:t>
      </w:r>
    </w:p>
    <w:p w:rsidR="00BC4ECB" w:rsidRPr="00BC4ECB" w:rsidRDefault="00BC4ECB" w:rsidP="00BC4ECB">
      <w:pPr>
        <w:widowControl w:val="0"/>
        <w:tabs>
          <w:tab w:val="left" w:pos="7371"/>
        </w:tabs>
        <w:spacing w:line="240" w:lineRule="auto"/>
        <w:ind w:left="567" w:hanging="567"/>
        <w:rPr>
          <w:b/>
          <w:lang w:val="lt-LT"/>
        </w:rPr>
      </w:pPr>
    </w:p>
    <w:p w:rsidR="00BC4ECB" w:rsidRPr="00BC4ECB" w:rsidRDefault="00BC4ECB" w:rsidP="00BC4ECB">
      <w:pPr>
        <w:widowControl w:val="0"/>
        <w:tabs>
          <w:tab w:val="left" w:pos="7371"/>
        </w:tabs>
        <w:spacing w:line="240" w:lineRule="auto"/>
        <w:ind w:left="567" w:hanging="567"/>
        <w:rPr>
          <w:b/>
          <w:caps/>
          <w:lang w:val="lt-LT"/>
        </w:rPr>
      </w:pPr>
    </w:p>
    <w:p w:rsidR="00BC4ECB" w:rsidRPr="00BC4ECB" w:rsidRDefault="00BC4ECB" w:rsidP="00BC4ECB">
      <w:pPr>
        <w:widowControl w:val="0"/>
        <w:tabs>
          <w:tab w:val="left" w:pos="7371"/>
        </w:tabs>
        <w:spacing w:line="240" w:lineRule="auto"/>
        <w:ind w:left="567" w:hanging="567"/>
        <w:rPr>
          <w:b/>
          <w:caps/>
          <w:lang w:val="lt-LT"/>
        </w:rPr>
      </w:pPr>
      <w:r w:rsidRPr="00BC4ECB">
        <w:rPr>
          <w:b/>
          <w:caps/>
          <w:lang w:val="lt-LT"/>
        </w:rPr>
        <w:t>2.</w:t>
      </w:r>
      <w:r w:rsidRPr="00BC4ECB">
        <w:rPr>
          <w:b/>
          <w:caps/>
          <w:lang w:val="lt-LT"/>
        </w:rPr>
        <w:tab/>
        <w:t>kokybinė ir kiekybinė sudėtis</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1 ml injekcinio ar infuzinio tirpalo yra 25 mg levomepromazino.</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Visos pagalbinės medžiagos išvardytos 6.1 skyriuje.</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caps/>
          <w:lang w:val="lt-LT"/>
        </w:rPr>
      </w:pPr>
      <w:r w:rsidRPr="00BC4ECB">
        <w:rPr>
          <w:b/>
          <w:caps/>
          <w:lang w:val="lt-LT"/>
        </w:rPr>
        <w:t>3.</w:t>
      </w:r>
      <w:r w:rsidRPr="00BC4ECB">
        <w:rPr>
          <w:b/>
          <w:caps/>
          <w:lang w:val="lt-LT"/>
        </w:rPr>
        <w:tab/>
        <w:t>FARMACINĖ forma</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Injekcinis ar infuzinis tirpalas.</w:t>
      </w:r>
    </w:p>
    <w:p w:rsidR="00BC4ECB" w:rsidRPr="00BC4ECB" w:rsidRDefault="00BC4ECB" w:rsidP="00BC4ECB">
      <w:pPr>
        <w:tabs>
          <w:tab w:val="left" w:pos="7371"/>
        </w:tabs>
        <w:spacing w:line="240" w:lineRule="auto"/>
        <w:rPr>
          <w:lang w:val="lt-LT"/>
        </w:rPr>
      </w:pPr>
      <w:r w:rsidRPr="00BC4ECB">
        <w:rPr>
          <w:lang w:val="lt-LT"/>
        </w:rPr>
        <w:t>Išvaizda: skaidrus, bespalvis tirpalas.</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caps/>
          <w:lang w:val="lt-LT"/>
        </w:rPr>
      </w:pPr>
      <w:r w:rsidRPr="00BC4ECB">
        <w:rPr>
          <w:b/>
          <w:caps/>
          <w:lang w:val="lt-LT"/>
        </w:rPr>
        <w:t>4.</w:t>
      </w:r>
      <w:r w:rsidRPr="00BC4ECB">
        <w:rPr>
          <w:b/>
          <w:caps/>
          <w:lang w:val="lt-LT"/>
        </w:rPr>
        <w:tab/>
        <w:t>klinikinĖ informacija</w:t>
      </w:r>
    </w:p>
    <w:p w:rsidR="00BC4ECB" w:rsidRPr="00BC4ECB" w:rsidRDefault="00BC4ECB" w:rsidP="00BC4ECB">
      <w:pPr>
        <w:widowControl w:val="0"/>
        <w:tabs>
          <w:tab w:val="left" w:pos="7371"/>
        </w:tabs>
        <w:spacing w:line="240" w:lineRule="auto"/>
        <w:ind w:left="567" w:hanging="567"/>
        <w:rPr>
          <w:b/>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4.1</w:t>
      </w:r>
      <w:r w:rsidRPr="00BC4ECB">
        <w:rPr>
          <w:b/>
          <w:lang w:val="lt-LT"/>
        </w:rPr>
        <w:tab/>
        <w:t>Terapinės indikacijos</w:t>
      </w:r>
    </w:p>
    <w:p w:rsidR="00BC4ECB" w:rsidRPr="00BC4ECB" w:rsidRDefault="00BC4ECB" w:rsidP="00BC4ECB">
      <w:pPr>
        <w:widowControl w:val="0"/>
        <w:tabs>
          <w:tab w:val="left" w:pos="7371"/>
        </w:tabs>
        <w:spacing w:line="240" w:lineRule="auto"/>
        <w:rPr>
          <w:u w:val="single"/>
          <w:lang w:val="lt-LT"/>
        </w:rPr>
      </w:pPr>
    </w:p>
    <w:p w:rsidR="00BC4ECB" w:rsidRPr="00BC4ECB" w:rsidRDefault="00BC4ECB" w:rsidP="00BC4ECB">
      <w:pPr>
        <w:widowControl w:val="0"/>
        <w:spacing w:line="240" w:lineRule="auto"/>
        <w:rPr>
          <w:lang w:val="lt-LT"/>
        </w:rPr>
      </w:pPr>
      <w:r w:rsidRPr="00BC4ECB">
        <w:rPr>
          <w:lang w:val="lt-LT"/>
        </w:rPr>
        <w:t xml:space="preserve">Ūminio ar lėtinio </w:t>
      </w:r>
      <w:proofErr w:type="spellStart"/>
      <w:r w:rsidRPr="00BC4ECB">
        <w:rPr>
          <w:lang w:val="lt-LT"/>
        </w:rPr>
        <w:t>psichozinio</w:t>
      </w:r>
      <w:proofErr w:type="spellEnd"/>
      <w:r w:rsidRPr="00BC4ECB">
        <w:rPr>
          <w:lang w:val="lt-LT"/>
        </w:rPr>
        <w:t xml:space="preserve"> sutrikimo (šizofrenijos, ne šizofrenijos sukeltų psichozių, paranojinio kliedesio, lėtinės psichozės su haliucinacijomis) metu pasireiškusių sujaudinimo ir agresijos būklių trumpalaikis gydymas. </w:t>
      </w: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4.2</w:t>
      </w:r>
      <w:r w:rsidRPr="00BC4ECB">
        <w:rPr>
          <w:b/>
          <w:lang w:val="lt-LT"/>
        </w:rPr>
        <w:tab/>
        <w:t>Dozavimas ir vartojimo metodas</w:t>
      </w:r>
    </w:p>
    <w:p w:rsidR="00BC4ECB" w:rsidRPr="00BC4ECB" w:rsidRDefault="00BC4ECB" w:rsidP="00BC4ECB">
      <w:pPr>
        <w:widowControl w:val="0"/>
        <w:tabs>
          <w:tab w:val="left" w:pos="7371"/>
        </w:tabs>
        <w:spacing w:line="240" w:lineRule="auto"/>
        <w:rPr>
          <w:u w:val="single"/>
          <w:lang w:val="lt-LT"/>
        </w:rPr>
      </w:pPr>
    </w:p>
    <w:p w:rsidR="00BC4ECB" w:rsidRPr="00BC4ECB" w:rsidRDefault="00BC4ECB" w:rsidP="00BC4ECB">
      <w:pPr>
        <w:widowControl w:val="0"/>
        <w:tabs>
          <w:tab w:val="left" w:pos="7371"/>
        </w:tabs>
        <w:spacing w:line="240" w:lineRule="auto"/>
        <w:rPr>
          <w:u w:val="single"/>
          <w:lang w:val="lt-LT"/>
        </w:rPr>
      </w:pPr>
      <w:r w:rsidRPr="00BC4ECB">
        <w:rPr>
          <w:u w:val="single"/>
          <w:lang w:val="lt-LT"/>
        </w:rPr>
        <w:t>Dozavimas</w:t>
      </w:r>
    </w:p>
    <w:p w:rsidR="00BC4ECB" w:rsidRPr="00BC4ECB" w:rsidRDefault="00BC4ECB" w:rsidP="00BC4ECB">
      <w:pPr>
        <w:widowControl w:val="0"/>
        <w:tabs>
          <w:tab w:val="left" w:pos="7371"/>
        </w:tabs>
        <w:spacing w:line="240" w:lineRule="auto"/>
        <w:rPr>
          <w:u w:val="single"/>
          <w:lang w:val="lt-LT"/>
        </w:rPr>
      </w:pPr>
    </w:p>
    <w:p w:rsidR="00BC4ECB" w:rsidRPr="00BC4ECB" w:rsidRDefault="00BC4ECB" w:rsidP="00BC4ECB">
      <w:pPr>
        <w:widowControl w:val="0"/>
        <w:tabs>
          <w:tab w:val="left" w:pos="7371"/>
        </w:tabs>
        <w:spacing w:line="240" w:lineRule="auto"/>
        <w:rPr>
          <w:i/>
          <w:lang w:val="lt-LT"/>
        </w:rPr>
      </w:pPr>
      <w:r w:rsidRPr="00BC4ECB">
        <w:rPr>
          <w:i/>
          <w:lang w:val="lt-LT"/>
        </w:rPr>
        <w:t>Suaugusiems žmonėms</w:t>
      </w:r>
    </w:p>
    <w:p w:rsidR="00BC4ECB" w:rsidRPr="00BC4ECB" w:rsidRDefault="00510A1C" w:rsidP="00BC4ECB">
      <w:pPr>
        <w:widowControl w:val="0"/>
        <w:tabs>
          <w:tab w:val="left" w:pos="7371"/>
        </w:tabs>
        <w:spacing w:line="240" w:lineRule="auto"/>
        <w:rPr>
          <w:lang w:val="lt-LT"/>
        </w:rPr>
      </w:pPr>
      <w:r>
        <w:rPr>
          <w:lang w:val="lt-LT"/>
        </w:rPr>
        <w:t>Rekomenduojama</w:t>
      </w:r>
      <w:r w:rsidRPr="00BC4ECB">
        <w:rPr>
          <w:lang w:val="lt-LT"/>
        </w:rPr>
        <w:t xml:space="preserve"> </w:t>
      </w:r>
      <w:r w:rsidR="00BC4ECB" w:rsidRPr="00BC4ECB">
        <w:rPr>
          <w:lang w:val="lt-LT"/>
        </w:rPr>
        <w:t xml:space="preserve">paros dozė – 75–100 mg – suleidžiant per 2–3 kartus, pacientui gulint lovoje bei stebint kraujospūdį ir širdies susitraukimų dažnį. </w:t>
      </w:r>
    </w:p>
    <w:p w:rsidR="00BC4ECB" w:rsidRPr="00BC4ECB" w:rsidRDefault="00BC4ECB" w:rsidP="00BC4ECB">
      <w:pPr>
        <w:widowControl w:val="0"/>
        <w:tabs>
          <w:tab w:val="left" w:pos="7371"/>
        </w:tabs>
        <w:spacing w:line="240" w:lineRule="auto"/>
        <w:rPr>
          <w:lang w:val="lt-LT"/>
        </w:rPr>
      </w:pPr>
    </w:p>
    <w:p w:rsidR="00BC4ECB" w:rsidRPr="00BC4ECB" w:rsidRDefault="00BC4ECB" w:rsidP="00BC4ECB">
      <w:pPr>
        <w:tabs>
          <w:tab w:val="left" w:pos="7371"/>
        </w:tabs>
        <w:spacing w:line="240" w:lineRule="auto"/>
        <w:rPr>
          <w:i/>
          <w:lang w:val="lt-LT"/>
        </w:rPr>
      </w:pPr>
      <w:r w:rsidRPr="00BC4ECB">
        <w:rPr>
          <w:i/>
          <w:lang w:val="lt-LT"/>
        </w:rPr>
        <w:t>Vaikų populiacija</w:t>
      </w:r>
    </w:p>
    <w:p w:rsidR="00BC4ECB" w:rsidRPr="00BC4ECB" w:rsidRDefault="00BC4ECB" w:rsidP="00BC4EC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lang w:val="lt-LT"/>
        </w:rPr>
      </w:pPr>
      <w:r w:rsidRPr="00BC4ECB">
        <w:rPr>
          <w:lang w:val="lt-LT"/>
        </w:rPr>
        <w:t xml:space="preserve">Klinikinė levomepromazino </w:t>
      </w:r>
      <w:proofErr w:type="spellStart"/>
      <w:r w:rsidRPr="00BC4ECB">
        <w:rPr>
          <w:lang w:val="lt-LT"/>
        </w:rPr>
        <w:t>parenteralinio</w:t>
      </w:r>
      <w:proofErr w:type="spellEnd"/>
      <w:r w:rsidRPr="00BC4ECB">
        <w:rPr>
          <w:lang w:val="lt-LT"/>
        </w:rPr>
        <w:t xml:space="preserve"> vartojimo patirtis ribota. Vaikai yra labai jautrūs levomepromazino sukeliamam </w:t>
      </w:r>
      <w:proofErr w:type="spellStart"/>
      <w:r w:rsidRPr="00BC4ECB">
        <w:rPr>
          <w:lang w:val="lt-LT"/>
        </w:rPr>
        <w:t>hipotenziniam</w:t>
      </w:r>
      <w:proofErr w:type="spellEnd"/>
      <w:r w:rsidRPr="00BC4ECB">
        <w:rPr>
          <w:lang w:val="lt-LT"/>
        </w:rPr>
        <w:t xml:space="preserve"> ir </w:t>
      </w:r>
      <w:proofErr w:type="spellStart"/>
      <w:r w:rsidRPr="00BC4ECB">
        <w:rPr>
          <w:lang w:val="lt-LT"/>
        </w:rPr>
        <w:t>sedaciniam</w:t>
      </w:r>
      <w:proofErr w:type="spellEnd"/>
      <w:r w:rsidRPr="00BC4ECB">
        <w:rPr>
          <w:lang w:val="lt-LT"/>
        </w:rPr>
        <w:t xml:space="preserve"> poveikiui. Jaunesniems nei 12 metų vaikams šio vaistinio preparato vartoti nerekomenduojama, nes nėra patirties apie vaistinio preparato efektyvumą ir saugumą šiai pacientų amžiaus grupei. Jei reikia skirti vaikams nuo 13 iki 17 metų amžiaus, rekomenduojama vartoti 0,35-3,0</w:t>
      </w:r>
      <w:r w:rsidR="00DF1F3E">
        <w:rPr>
          <w:lang w:val="lt-LT"/>
        </w:rPr>
        <w:t> </w:t>
      </w:r>
      <w:r w:rsidRPr="00BC4ECB">
        <w:rPr>
          <w:lang w:val="lt-LT"/>
        </w:rPr>
        <w:t xml:space="preserve">mg/kg per parą dozes. </w:t>
      </w:r>
    </w:p>
    <w:p w:rsidR="00BC4ECB" w:rsidRPr="00BC4ECB" w:rsidRDefault="00BC4ECB" w:rsidP="00BC4EC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lang w:val="lt-LT"/>
        </w:rPr>
      </w:pPr>
    </w:p>
    <w:p w:rsidR="00BC4ECB" w:rsidRPr="00BC4ECB" w:rsidRDefault="00BC4ECB" w:rsidP="00BC4ECB">
      <w:pPr>
        <w:tabs>
          <w:tab w:val="left" w:pos="7371"/>
        </w:tabs>
        <w:spacing w:line="240" w:lineRule="auto"/>
        <w:rPr>
          <w:i/>
          <w:lang w:val="lt-LT"/>
        </w:rPr>
      </w:pPr>
      <w:r w:rsidRPr="00BC4ECB">
        <w:rPr>
          <w:i/>
          <w:lang w:val="lt-LT"/>
        </w:rPr>
        <w:t>Senyviems pacientams</w:t>
      </w:r>
    </w:p>
    <w:p w:rsidR="00BC4ECB" w:rsidRPr="00BC4ECB" w:rsidRDefault="00BC4ECB" w:rsidP="00BC4ECB">
      <w:pPr>
        <w:tabs>
          <w:tab w:val="left" w:pos="7371"/>
        </w:tabs>
        <w:spacing w:line="240" w:lineRule="auto"/>
        <w:rPr>
          <w:lang w:val="lt-LT"/>
        </w:rPr>
      </w:pPr>
      <w:r w:rsidRPr="00BC4ECB">
        <w:rPr>
          <w:lang w:val="lt-LT"/>
        </w:rPr>
        <w:t xml:space="preserve">Senyvi pacientai jautresni </w:t>
      </w:r>
      <w:proofErr w:type="spellStart"/>
      <w:r w:rsidRPr="00BC4ECB">
        <w:rPr>
          <w:lang w:val="lt-LT"/>
        </w:rPr>
        <w:t>fenotiazino</w:t>
      </w:r>
      <w:proofErr w:type="spellEnd"/>
      <w:r w:rsidRPr="00BC4ECB">
        <w:rPr>
          <w:lang w:val="lt-LT"/>
        </w:rPr>
        <w:t xml:space="preserve"> poveikiui. Vyresniems nei 50 metų pacientams levomepromazino skirti nerekomenduojama, išskyrus</w:t>
      </w:r>
      <w:r w:rsidRPr="00BC4ECB">
        <w:rPr>
          <w:iCs/>
          <w:lang w:val="lt-LT"/>
        </w:rPr>
        <w:t>,</w:t>
      </w:r>
      <w:r w:rsidRPr="00BC4ECB">
        <w:rPr>
          <w:lang w:val="lt-LT"/>
        </w:rPr>
        <w:t xml:space="preserve"> kai buvo įvertinta </w:t>
      </w:r>
      <w:proofErr w:type="spellStart"/>
      <w:r w:rsidRPr="00BC4ECB">
        <w:rPr>
          <w:lang w:val="lt-LT"/>
        </w:rPr>
        <w:t>hipotenzijos</w:t>
      </w:r>
      <w:proofErr w:type="spellEnd"/>
      <w:r w:rsidRPr="00BC4ECB">
        <w:rPr>
          <w:lang w:val="lt-LT"/>
        </w:rPr>
        <w:t xml:space="preserve"> reakcijos rizika.</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i/>
          <w:lang w:val="lt-LT"/>
        </w:rPr>
      </w:pPr>
      <w:r w:rsidRPr="00BC4ECB">
        <w:rPr>
          <w:i/>
          <w:lang w:val="lt-LT"/>
        </w:rPr>
        <w:t>Inkstų ar kepenų funkcijos sutrikimas</w:t>
      </w:r>
    </w:p>
    <w:p w:rsidR="00BC4ECB" w:rsidRPr="00BC4ECB" w:rsidRDefault="00BC4ECB" w:rsidP="00BC4ECB">
      <w:pPr>
        <w:tabs>
          <w:tab w:val="left" w:pos="7371"/>
        </w:tabs>
        <w:spacing w:line="240" w:lineRule="auto"/>
        <w:rPr>
          <w:lang w:val="lt-LT"/>
        </w:rPr>
      </w:pPr>
      <w:r w:rsidRPr="00BC4ECB">
        <w:rPr>
          <w:lang w:val="lt-LT"/>
        </w:rPr>
        <w:t xml:space="preserve">Nėra duomenų apie </w:t>
      </w:r>
      <w:r w:rsidR="001D1B19">
        <w:rPr>
          <w:lang w:val="lt-LT"/>
        </w:rPr>
        <w:t xml:space="preserve">vaistinio </w:t>
      </w:r>
      <w:r w:rsidRPr="00BC4ECB">
        <w:rPr>
          <w:lang w:val="lt-LT"/>
        </w:rPr>
        <w:t xml:space="preserve">preparato skyrimą pacientams, kuriems yra sutrikusi kepenų ar inkstų funkcija, tačiau reikia laikytis atsargumo priemonių, nes </w:t>
      </w:r>
      <w:proofErr w:type="spellStart"/>
      <w:r w:rsidRPr="00BC4ECB">
        <w:rPr>
          <w:lang w:val="lt-LT"/>
        </w:rPr>
        <w:t>levomepromazinas</w:t>
      </w:r>
      <w:proofErr w:type="spellEnd"/>
      <w:r w:rsidRPr="00BC4ECB">
        <w:rPr>
          <w:lang w:val="lt-LT"/>
        </w:rPr>
        <w:t xml:space="preserve"> metabolizuojamas kepenyse ir išskiriamas į šlapimą.</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u w:val="single"/>
          <w:lang w:val="lt-LT"/>
        </w:rPr>
      </w:pPr>
      <w:r w:rsidRPr="00BC4ECB">
        <w:rPr>
          <w:u w:val="single"/>
          <w:lang w:val="lt-LT"/>
        </w:rPr>
        <w:t>Vartojimo metodas</w:t>
      </w:r>
    </w:p>
    <w:p w:rsidR="00BC4ECB" w:rsidRPr="00BC4ECB" w:rsidRDefault="00BC4ECB" w:rsidP="00BC4ECB">
      <w:pPr>
        <w:widowControl w:val="0"/>
        <w:tabs>
          <w:tab w:val="left" w:pos="7371"/>
        </w:tabs>
        <w:spacing w:line="240" w:lineRule="auto"/>
        <w:rPr>
          <w:lang w:val="lt-LT"/>
        </w:rPr>
      </w:pPr>
      <w:r w:rsidRPr="00BC4ECB">
        <w:rPr>
          <w:lang w:val="lt-LT"/>
        </w:rPr>
        <w:t xml:space="preserve">Vaistinio preparato leidžiant </w:t>
      </w:r>
      <w:r w:rsidRPr="00BC4ECB">
        <w:rPr>
          <w:b/>
          <w:lang w:val="lt-LT"/>
        </w:rPr>
        <w:t>į raumenis</w:t>
      </w:r>
      <w:r w:rsidRPr="00BC4ECB">
        <w:rPr>
          <w:lang w:val="lt-LT"/>
        </w:rPr>
        <w:t xml:space="preserve">, jį reikia suleisti giliai. </w:t>
      </w:r>
      <w:r w:rsidRPr="00BC4ECB">
        <w:rPr>
          <w:b/>
          <w:lang w:val="lt-LT"/>
        </w:rPr>
        <w:t>Į veną</w:t>
      </w:r>
      <w:r w:rsidRPr="00BC4ECB">
        <w:rPr>
          <w:lang w:val="lt-LT"/>
        </w:rPr>
        <w:t xml:space="preserve"> vaistinio preparato reikėtų leisti</w:t>
      </w:r>
      <w:r w:rsidRPr="00BC4ECB">
        <w:rPr>
          <w:b/>
          <w:lang w:val="lt-LT"/>
        </w:rPr>
        <w:t xml:space="preserve"> lėtai ir tik stipriai atskiedus </w:t>
      </w:r>
      <w:r w:rsidRPr="00BC4ECB">
        <w:rPr>
          <w:lang w:val="lt-LT"/>
        </w:rPr>
        <w:t xml:space="preserve">(50–100 mg Tisercin skiedžiama 250 ml </w:t>
      </w:r>
      <w:proofErr w:type="spellStart"/>
      <w:r w:rsidRPr="00BC4ECB">
        <w:rPr>
          <w:lang w:val="lt-LT"/>
        </w:rPr>
        <w:t>izotonini</w:t>
      </w:r>
      <w:r w:rsidR="001D1B19">
        <w:rPr>
          <w:lang w:val="lt-LT"/>
        </w:rPr>
        <w:t>u</w:t>
      </w:r>
      <w:proofErr w:type="spellEnd"/>
      <w:r w:rsidRPr="00BC4ECB">
        <w:rPr>
          <w:lang w:val="lt-LT"/>
        </w:rPr>
        <w:t xml:space="preserve"> druskos arba gliukozės tirpal</w:t>
      </w:r>
      <w:r w:rsidR="001D1B19">
        <w:rPr>
          <w:lang w:val="lt-LT"/>
        </w:rPr>
        <w:t>u</w:t>
      </w:r>
      <w:r w:rsidRPr="00BC4ECB">
        <w:rPr>
          <w:lang w:val="lt-LT"/>
        </w:rPr>
        <w:t>).</w:t>
      </w:r>
    </w:p>
    <w:p w:rsidR="00BC4ECB" w:rsidRPr="00BC4ECB" w:rsidRDefault="00BC4ECB" w:rsidP="00BC4ECB">
      <w:pPr>
        <w:widowControl w:val="0"/>
        <w:tabs>
          <w:tab w:val="left" w:pos="7371"/>
        </w:tabs>
        <w:spacing w:line="240" w:lineRule="auto"/>
        <w:rPr>
          <w:lang w:val="lt-LT"/>
        </w:rPr>
      </w:pP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4.3</w:t>
      </w:r>
      <w:r w:rsidRPr="00BC4ECB">
        <w:rPr>
          <w:b/>
          <w:lang w:val="lt-LT"/>
        </w:rPr>
        <w:tab/>
        <w:t>Kontraindikacijos</w:t>
      </w: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numPr>
          <w:ilvl w:val="0"/>
          <w:numId w:val="6"/>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 xml:space="preserve">Padidėjęs jautrumas veikliajai medžiagai arba </w:t>
      </w:r>
      <w:proofErr w:type="spellStart"/>
      <w:r w:rsidRPr="00BC4ECB">
        <w:rPr>
          <w:lang w:val="lt-LT"/>
        </w:rPr>
        <w:t>fenotiazinams</w:t>
      </w:r>
      <w:proofErr w:type="spellEnd"/>
      <w:r w:rsidRPr="00BC4ECB">
        <w:rPr>
          <w:lang w:val="lt-LT"/>
        </w:rPr>
        <w:t>, bet kuriai 6.1 skyriuje nurodytai pagalbinei medžiagai.</w:t>
      </w:r>
    </w:p>
    <w:p w:rsidR="00BC4ECB" w:rsidRPr="00BC4ECB" w:rsidRDefault="00BC4ECB" w:rsidP="00BC4ECB">
      <w:pPr>
        <w:widowControl w:val="0"/>
        <w:numPr>
          <w:ilvl w:val="0"/>
          <w:numId w:val="6"/>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Uždarojo kampo glaukoma.</w:t>
      </w:r>
    </w:p>
    <w:p w:rsidR="00BC4ECB" w:rsidRPr="00BC4ECB" w:rsidRDefault="00BC4ECB" w:rsidP="00BC4ECB">
      <w:pPr>
        <w:widowControl w:val="0"/>
        <w:numPr>
          <w:ilvl w:val="0"/>
          <w:numId w:val="6"/>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Šlapimo susilaikymas dėl šlaplės ir prostatos ligų.</w:t>
      </w:r>
    </w:p>
    <w:p w:rsidR="00BC4ECB" w:rsidRPr="00BC4ECB" w:rsidRDefault="00BC4ECB" w:rsidP="00BC4ECB">
      <w:pPr>
        <w:widowControl w:val="0"/>
        <w:numPr>
          <w:ilvl w:val="0"/>
          <w:numId w:val="6"/>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proofErr w:type="spellStart"/>
      <w:r w:rsidRPr="00BC4ECB">
        <w:rPr>
          <w:lang w:val="lt-LT"/>
        </w:rPr>
        <w:t>Dopaminerginių</w:t>
      </w:r>
      <w:proofErr w:type="spellEnd"/>
      <w:r w:rsidRPr="00BC4ECB">
        <w:rPr>
          <w:lang w:val="lt-LT"/>
        </w:rPr>
        <w:t xml:space="preserve"> </w:t>
      </w:r>
      <w:proofErr w:type="spellStart"/>
      <w:r w:rsidRPr="00BC4ECB">
        <w:rPr>
          <w:lang w:val="lt-LT"/>
        </w:rPr>
        <w:t>antiparkinsoninių</w:t>
      </w:r>
      <w:proofErr w:type="spellEnd"/>
      <w:r w:rsidRPr="00BC4ECB">
        <w:rPr>
          <w:lang w:val="lt-LT"/>
        </w:rPr>
        <w:t xml:space="preserve"> vaistinių preparatų (pvz.</w:t>
      </w:r>
      <w:r w:rsidR="001D1B19">
        <w:rPr>
          <w:lang w:val="lt-LT"/>
        </w:rPr>
        <w:t>:</w:t>
      </w:r>
      <w:r w:rsidRPr="00BC4ECB">
        <w:rPr>
          <w:lang w:val="lt-LT"/>
        </w:rPr>
        <w:t xml:space="preserve"> </w:t>
      </w:r>
      <w:proofErr w:type="spellStart"/>
      <w:r w:rsidRPr="00BC4ECB">
        <w:rPr>
          <w:lang w:val="lt-LT"/>
        </w:rPr>
        <w:t>karbegolino</w:t>
      </w:r>
      <w:proofErr w:type="spellEnd"/>
      <w:r w:rsidRPr="00BC4ECB">
        <w:rPr>
          <w:lang w:val="lt-LT"/>
        </w:rPr>
        <w:t xml:space="preserve">, </w:t>
      </w:r>
      <w:proofErr w:type="spellStart"/>
      <w:r w:rsidRPr="00BC4ECB">
        <w:rPr>
          <w:lang w:val="lt-LT"/>
        </w:rPr>
        <w:t>kvinagolido</w:t>
      </w:r>
      <w:proofErr w:type="spellEnd"/>
      <w:r w:rsidRPr="00BC4ECB">
        <w:rPr>
          <w:lang w:val="lt-LT"/>
        </w:rPr>
        <w:t>)</w:t>
      </w:r>
      <w:r w:rsidR="006B37F0">
        <w:rPr>
          <w:lang w:val="lt-LT"/>
        </w:rPr>
        <w:t xml:space="preserve"> </w:t>
      </w:r>
      <w:r w:rsidRPr="00BC4ECB">
        <w:rPr>
          <w:lang w:val="lt-LT"/>
        </w:rPr>
        <w:t>vartojimas (žr. 4.5 skyrių).</w:t>
      </w:r>
    </w:p>
    <w:p w:rsidR="00BC4ECB" w:rsidRDefault="00BC4ECB" w:rsidP="00BC4ECB">
      <w:pPr>
        <w:widowControl w:val="0"/>
        <w:numPr>
          <w:ilvl w:val="0"/>
          <w:numId w:val="6"/>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 xml:space="preserve">Praeityje buvusi </w:t>
      </w:r>
      <w:proofErr w:type="spellStart"/>
      <w:r w:rsidRPr="00BC4ECB">
        <w:rPr>
          <w:lang w:val="lt-LT"/>
        </w:rPr>
        <w:t>agranulocitozė</w:t>
      </w:r>
      <w:proofErr w:type="spellEnd"/>
      <w:r w:rsidRPr="00BC4ECB">
        <w:rPr>
          <w:lang w:val="lt-LT"/>
        </w:rPr>
        <w:t>.</w:t>
      </w:r>
    </w:p>
    <w:p w:rsidR="00116554" w:rsidRPr="00116554" w:rsidRDefault="00116554" w:rsidP="00116554">
      <w:pPr>
        <w:widowControl w:val="0"/>
        <w:numPr>
          <w:ilvl w:val="0"/>
          <w:numId w:val="6"/>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iCs/>
          <w:snapToGrid/>
          <w:lang w:val="lt-LT"/>
        </w:rPr>
      </w:pPr>
      <w:r w:rsidRPr="00116554">
        <w:rPr>
          <w:iCs/>
          <w:snapToGrid/>
          <w:lang w:val="lt-LT"/>
        </w:rPr>
        <w:t xml:space="preserve">Vartoti kartu su </w:t>
      </w:r>
      <w:r w:rsidR="00DF1F3E">
        <w:rPr>
          <w:iCs/>
          <w:snapToGrid/>
          <w:lang w:val="lt-LT"/>
        </w:rPr>
        <w:t xml:space="preserve">kai kuriais </w:t>
      </w:r>
      <w:proofErr w:type="spellStart"/>
      <w:r w:rsidRPr="00116554">
        <w:rPr>
          <w:iCs/>
          <w:snapToGrid/>
          <w:lang w:val="lt-LT"/>
        </w:rPr>
        <w:t>antihipertenziniais</w:t>
      </w:r>
      <w:proofErr w:type="spellEnd"/>
      <w:r w:rsidRPr="00116554">
        <w:rPr>
          <w:iCs/>
          <w:snapToGrid/>
          <w:lang w:val="lt-LT"/>
        </w:rPr>
        <w:t xml:space="preserve"> vaistiniais preparatais (pvz., alfa </w:t>
      </w:r>
      <w:proofErr w:type="spellStart"/>
      <w:r w:rsidRPr="00116554">
        <w:rPr>
          <w:iCs/>
          <w:snapToGrid/>
          <w:lang w:val="lt-LT"/>
        </w:rPr>
        <w:t>adrenoblokatoriais</w:t>
      </w:r>
      <w:proofErr w:type="spellEnd"/>
      <w:r w:rsidRPr="00116554">
        <w:rPr>
          <w:iCs/>
          <w:snapToGrid/>
          <w:lang w:val="lt-LT"/>
        </w:rPr>
        <w:t xml:space="preserve">) ar </w:t>
      </w:r>
      <w:proofErr w:type="spellStart"/>
      <w:r w:rsidRPr="00116554">
        <w:rPr>
          <w:iCs/>
          <w:snapToGrid/>
          <w:lang w:val="lt-LT"/>
        </w:rPr>
        <w:t>monoaminooksidazės</w:t>
      </w:r>
      <w:proofErr w:type="spellEnd"/>
      <w:r w:rsidRPr="00116554">
        <w:rPr>
          <w:iCs/>
          <w:snapToGrid/>
          <w:lang w:val="lt-LT"/>
        </w:rPr>
        <w:t xml:space="preserve"> (MAO) inhibitoriais (pvz.</w:t>
      </w:r>
      <w:r w:rsidR="001D1B19">
        <w:rPr>
          <w:iCs/>
          <w:snapToGrid/>
          <w:lang w:val="lt-LT"/>
        </w:rPr>
        <w:t>:</w:t>
      </w:r>
      <w:r w:rsidRPr="00116554">
        <w:rPr>
          <w:iCs/>
          <w:snapToGrid/>
          <w:lang w:val="lt-LT"/>
        </w:rPr>
        <w:t xml:space="preserve"> </w:t>
      </w:r>
      <w:proofErr w:type="spellStart"/>
      <w:r w:rsidRPr="00116554">
        <w:rPr>
          <w:iCs/>
          <w:snapToGrid/>
          <w:lang w:val="lt-LT"/>
        </w:rPr>
        <w:t>ra</w:t>
      </w:r>
      <w:r w:rsidR="00F62E96">
        <w:rPr>
          <w:iCs/>
          <w:snapToGrid/>
          <w:lang w:val="lt-LT"/>
        </w:rPr>
        <w:t>z</w:t>
      </w:r>
      <w:r w:rsidRPr="00116554">
        <w:rPr>
          <w:iCs/>
          <w:snapToGrid/>
          <w:lang w:val="lt-LT"/>
        </w:rPr>
        <w:t>agilinu</w:t>
      </w:r>
      <w:proofErr w:type="spellEnd"/>
      <w:r w:rsidRPr="00116554">
        <w:rPr>
          <w:iCs/>
          <w:snapToGrid/>
          <w:lang w:val="lt-LT"/>
        </w:rPr>
        <w:t xml:space="preserve">, </w:t>
      </w:r>
      <w:proofErr w:type="spellStart"/>
      <w:r w:rsidRPr="00116554">
        <w:rPr>
          <w:iCs/>
          <w:snapToGrid/>
          <w:lang w:val="lt-LT"/>
        </w:rPr>
        <w:t>selegilinu</w:t>
      </w:r>
      <w:proofErr w:type="spellEnd"/>
      <w:r w:rsidRPr="00116554">
        <w:rPr>
          <w:iCs/>
          <w:snapToGrid/>
          <w:lang w:val="lt-LT"/>
        </w:rPr>
        <w:t xml:space="preserve">, </w:t>
      </w:r>
      <w:proofErr w:type="spellStart"/>
      <w:r w:rsidRPr="00116554">
        <w:rPr>
          <w:iCs/>
          <w:snapToGrid/>
          <w:lang w:val="lt-LT"/>
        </w:rPr>
        <w:t>moklobemidu</w:t>
      </w:r>
      <w:proofErr w:type="spellEnd"/>
      <w:r w:rsidRPr="00116554">
        <w:rPr>
          <w:iCs/>
          <w:snapToGrid/>
          <w:lang w:val="lt-LT"/>
        </w:rPr>
        <w:t>) (žr. 4.5 skyrių).</w:t>
      </w:r>
    </w:p>
    <w:p w:rsidR="00BC4ECB" w:rsidRPr="00BC4ECB" w:rsidRDefault="00BC4ECB" w:rsidP="00BC4ECB">
      <w:pPr>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4.4</w:t>
      </w:r>
      <w:r w:rsidRPr="00BC4ECB">
        <w:rPr>
          <w:b/>
          <w:lang w:val="lt-LT"/>
        </w:rPr>
        <w:tab/>
        <w:t>Specialūs įspėjimai ir atsargumo priemonės</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Vaistinio preparato vartojimą reikia tuoj pat nutraukti, jei atsirado kokių nors padidėjusio jautrumo reakcijų.</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Nėštumo metu skirti vaistinio preparato galima tik kruopščiai įvertinus rizikos ir naudos santykį (žr. 4.6 skyrių).</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Ypač atsargiai vaistinio preparato reikėtų skirti kartu su centrinę nervų sistemą slopinančiais vaistiniais preparatais ir anticholinerginiais vaistiniais preparatais (žr. 4.5 skyrių).</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 xml:space="preserve">Pacientams su inkstų ir/arba kepenų veiklos sutrikimais vaistinio preparato skirti reikia atsargiai, atkreipiant dėmesį į kaupimosi ir toksiškumo riziką. </w:t>
      </w:r>
    </w:p>
    <w:p w:rsidR="00BC4ECB" w:rsidRPr="00BC4ECB" w:rsidRDefault="00BC4ECB" w:rsidP="00BC4ECB">
      <w:pPr>
        <w:tabs>
          <w:tab w:val="left" w:pos="7371"/>
        </w:tabs>
        <w:spacing w:line="240" w:lineRule="auto"/>
        <w:rPr>
          <w:i/>
          <w:lang w:val="lt-LT"/>
        </w:rPr>
      </w:pPr>
    </w:p>
    <w:p w:rsidR="00BC4ECB" w:rsidRPr="00BC4ECB" w:rsidRDefault="00BC4ECB" w:rsidP="00BC4ECB">
      <w:pPr>
        <w:tabs>
          <w:tab w:val="left" w:pos="7371"/>
        </w:tabs>
        <w:spacing w:line="240" w:lineRule="auto"/>
        <w:rPr>
          <w:u w:val="single"/>
          <w:lang w:val="lt-LT"/>
        </w:rPr>
      </w:pPr>
      <w:r w:rsidRPr="00BC4ECB">
        <w:rPr>
          <w:u w:val="single"/>
          <w:lang w:val="lt-LT"/>
        </w:rPr>
        <w:t>Padidėjęs demencija sergančių senyvų žmonių mirštamumas</w:t>
      </w:r>
    </w:p>
    <w:p w:rsidR="00BC4ECB" w:rsidRPr="00BC4ECB" w:rsidRDefault="00BC4ECB" w:rsidP="00BC4ECB">
      <w:pPr>
        <w:tabs>
          <w:tab w:val="left" w:pos="7371"/>
        </w:tabs>
        <w:spacing w:line="240" w:lineRule="auto"/>
        <w:rPr>
          <w:lang w:val="lt-LT"/>
        </w:rPr>
      </w:pPr>
      <w:r w:rsidRPr="00BC4ECB">
        <w:rPr>
          <w:lang w:val="lt-LT"/>
        </w:rPr>
        <w:t xml:space="preserve">Dviejų didelės apimties stebėjimo tyrimų duomenys parodė, kad demencija sergantiems senyviems pacientams, kurie yra gydomi </w:t>
      </w:r>
      <w:proofErr w:type="spellStart"/>
      <w:r w:rsidRPr="00BC4ECB">
        <w:rPr>
          <w:lang w:val="lt-LT"/>
        </w:rPr>
        <w:t>antipsichotikais</w:t>
      </w:r>
      <w:proofErr w:type="spellEnd"/>
      <w:r w:rsidRPr="00BC4ECB">
        <w:rPr>
          <w:lang w:val="lt-LT"/>
        </w:rPr>
        <w:t xml:space="preserve">, mirties rizika šiek tiek padidėja, palyginti su negydomais pacientais. Nepakanka duomenų, kad būtų galima tiksliai nustatyti šios rizikos dydį, o rizikos padidėjimo priežastis yra nežinoma. </w:t>
      </w:r>
    </w:p>
    <w:p w:rsidR="00BC4ECB" w:rsidRPr="00BC4ECB" w:rsidRDefault="00BC4ECB" w:rsidP="00BC4ECB">
      <w:pPr>
        <w:tabs>
          <w:tab w:val="left" w:pos="7371"/>
        </w:tabs>
        <w:spacing w:line="240" w:lineRule="auto"/>
        <w:rPr>
          <w:lang w:val="lt-LT"/>
        </w:rPr>
      </w:pPr>
      <w:r w:rsidRPr="00BC4ECB">
        <w:rPr>
          <w:lang w:val="lt-LT"/>
        </w:rPr>
        <w:t>Tisercin nėra skirtas su demencija susijusiems elgesio sutrikimams gydyti.</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 xml:space="preserve">Vyresnio amžiaus (ir ypač </w:t>
      </w:r>
      <w:proofErr w:type="spellStart"/>
      <w:r w:rsidRPr="00BC4ECB">
        <w:rPr>
          <w:lang w:val="lt-LT"/>
        </w:rPr>
        <w:t>demenciškiems</w:t>
      </w:r>
      <w:proofErr w:type="spellEnd"/>
      <w:r w:rsidRPr="00BC4ECB">
        <w:rPr>
          <w:lang w:val="lt-LT"/>
        </w:rPr>
        <w:t xml:space="preserve">) pacientams dažniau pasitaiko </w:t>
      </w:r>
      <w:proofErr w:type="spellStart"/>
      <w:r w:rsidRPr="00BC4ECB">
        <w:rPr>
          <w:lang w:val="lt-LT"/>
        </w:rPr>
        <w:t>ortostatinė</w:t>
      </w:r>
      <w:proofErr w:type="spellEnd"/>
      <w:r w:rsidRPr="00BC4ECB">
        <w:rPr>
          <w:lang w:val="lt-LT"/>
        </w:rPr>
        <w:t xml:space="preserve"> hipotenzija, be to, jie jautresni fenotiazinų </w:t>
      </w:r>
      <w:proofErr w:type="spellStart"/>
      <w:r w:rsidRPr="00BC4ECB">
        <w:rPr>
          <w:lang w:val="lt-LT"/>
        </w:rPr>
        <w:t>anticholinerginiam</w:t>
      </w:r>
      <w:proofErr w:type="spellEnd"/>
      <w:r w:rsidRPr="00BC4ECB">
        <w:rPr>
          <w:lang w:val="lt-LT"/>
        </w:rPr>
        <w:t xml:space="preserve"> ir slopinamajam poveikiui. Šie pacientai taip pat turi stiprų polinkį į </w:t>
      </w:r>
      <w:proofErr w:type="spellStart"/>
      <w:r w:rsidRPr="00BC4ECB">
        <w:rPr>
          <w:lang w:val="lt-LT"/>
        </w:rPr>
        <w:t>ekstrapiramidinius</w:t>
      </w:r>
      <w:proofErr w:type="spellEnd"/>
      <w:r w:rsidRPr="00BC4ECB">
        <w:rPr>
          <w:lang w:val="lt-LT"/>
        </w:rPr>
        <w:t xml:space="preserve"> šalutinius reiškinius, todėl jiems ypač svarbu skirti mažas pradines dozes ir dozę didinti palaipsniui.</w:t>
      </w:r>
    </w:p>
    <w:p w:rsidR="00BC4ECB" w:rsidRPr="00BC4ECB" w:rsidRDefault="00BC4ECB" w:rsidP="00BC4ECB">
      <w:pPr>
        <w:tabs>
          <w:tab w:val="left" w:pos="7371"/>
        </w:tabs>
        <w:spacing w:line="240" w:lineRule="auto"/>
        <w:rPr>
          <w:lang w:val="lt-LT"/>
        </w:rPr>
      </w:pPr>
      <w:r w:rsidRPr="00BC4ECB">
        <w:rPr>
          <w:lang w:val="lt-LT"/>
        </w:rPr>
        <w:t xml:space="preserve">Siekiant išvengti </w:t>
      </w:r>
      <w:proofErr w:type="spellStart"/>
      <w:r w:rsidRPr="00BC4ECB">
        <w:rPr>
          <w:lang w:val="lt-LT"/>
        </w:rPr>
        <w:t>ortostatinės</w:t>
      </w:r>
      <w:proofErr w:type="spellEnd"/>
      <w:r w:rsidRPr="00BC4ECB">
        <w:rPr>
          <w:lang w:val="lt-LT"/>
        </w:rPr>
        <w:t xml:space="preserve"> </w:t>
      </w:r>
      <w:proofErr w:type="spellStart"/>
      <w:r w:rsidRPr="00BC4ECB">
        <w:rPr>
          <w:lang w:val="lt-LT"/>
        </w:rPr>
        <w:t>hipotenzijos</w:t>
      </w:r>
      <w:proofErr w:type="spellEnd"/>
      <w:r w:rsidRPr="00BC4ECB">
        <w:rPr>
          <w:lang w:val="lt-LT"/>
        </w:rPr>
        <w:t>, pacientams reikia gulėti lovoje maždaug pusvalandį po pirmosios dozės sušvirkštimo. Jei leidžiant vaistinių preparatų pasireiškia galvos svaigimas, rekomenduojama pagulėti po kiekvienos dozės suleidimo.</w:t>
      </w: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u w:val="single"/>
          <w:lang w:val="lt-LT"/>
        </w:rPr>
      </w:pPr>
      <w:r w:rsidRPr="00BC4ECB">
        <w:rPr>
          <w:u w:val="single"/>
          <w:lang w:val="lt-LT"/>
        </w:rPr>
        <w:t>Venų tromboembolija</w:t>
      </w:r>
    </w:p>
    <w:p w:rsidR="00BC4ECB" w:rsidRPr="00BC4ECB" w:rsidRDefault="00BC4ECB" w:rsidP="00BC4ECB">
      <w:pPr>
        <w:tabs>
          <w:tab w:val="left" w:pos="7371"/>
        </w:tabs>
        <w:spacing w:line="240" w:lineRule="auto"/>
        <w:rPr>
          <w:lang w:val="lt-LT"/>
        </w:rPr>
      </w:pPr>
      <w:r w:rsidRPr="00BC4ECB">
        <w:rPr>
          <w:lang w:val="lt-LT"/>
        </w:rPr>
        <w:t xml:space="preserve">Buvo pranešta, kad vartojant </w:t>
      </w:r>
      <w:proofErr w:type="spellStart"/>
      <w:r w:rsidRPr="00BC4ECB">
        <w:rPr>
          <w:lang w:val="lt-LT"/>
        </w:rPr>
        <w:t>antipsichozinius</w:t>
      </w:r>
      <w:proofErr w:type="spellEnd"/>
      <w:r w:rsidRPr="00BC4ECB">
        <w:rPr>
          <w:lang w:val="lt-LT"/>
        </w:rPr>
        <w:t xml:space="preserve"> vaistinius preparatus pasitaikė venų tromboembolijos (VTE) atvejų. </w:t>
      </w:r>
      <w:proofErr w:type="spellStart"/>
      <w:r w:rsidRPr="00BC4ECB">
        <w:rPr>
          <w:lang w:val="lt-LT"/>
        </w:rPr>
        <w:t>Antipsichotikais</w:t>
      </w:r>
      <w:proofErr w:type="spellEnd"/>
      <w:r w:rsidRPr="00BC4ECB">
        <w:rPr>
          <w:lang w:val="lt-LT"/>
        </w:rPr>
        <w:t xml:space="preserve"> gydomi pacientai dažnai turi įgytų VTE rizikos veiksnių, todėl prieš pradedant gydymą ir gydymo </w:t>
      </w:r>
      <w:r w:rsidR="00DF1F3E" w:rsidRPr="00DF1F3E">
        <w:rPr>
          <w:lang w:val="lt-LT"/>
        </w:rPr>
        <w:t>levomepromazin</w:t>
      </w:r>
      <w:r w:rsidR="00DF1F3E">
        <w:rPr>
          <w:lang w:val="lt-LT"/>
        </w:rPr>
        <w:t>u</w:t>
      </w:r>
      <w:r w:rsidR="00DF1F3E" w:rsidRPr="00DF1F3E" w:rsidDel="00DF1F3E">
        <w:rPr>
          <w:lang w:val="lt-LT"/>
        </w:rPr>
        <w:t xml:space="preserve"> </w:t>
      </w:r>
      <w:r w:rsidRPr="00BC4ECB">
        <w:rPr>
          <w:lang w:val="lt-LT"/>
        </w:rPr>
        <w:t>metu reikia nustatyti visus galimus rizikos veiksnius ir imtis profilaktikos priemonių.</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Jei įmanoma, injekcijos vietą reikėtų kaitalioti, kadangi vaistinis preparatas gali sukelti vietinį sudirginimą ir audinių pažeidimą.</w:t>
      </w:r>
    </w:p>
    <w:p w:rsidR="00BC4ECB" w:rsidRDefault="00BC4ECB" w:rsidP="00BC4ECB">
      <w:pPr>
        <w:tabs>
          <w:tab w:val="left" w:pos="7371"/>
        </w:tabs>
        <w:spacing w:line="240" w:lineRule="auto"/>
        <w:rPr>
          <w:lang w:val="lt-LT"/>
        </w:rPr>
      </w:pPr>
      <w:r w:rsidRPr="00BC4ECB">
        <w:rPr>
          <w:lang w:val="lt-LT"/>
        </w:rPr>
        <w:t xml:space="preserve">Rekomenduojama atsargiai vaistinio preparato skirti pacientams, sergantiems ar sirgusiems širdies ir kraujagyslių sistemos ligomis, ypač vyresnio amžiaus pacientams, taip pat tiems, kuriems yra </w:t>
      </w:r>
      <w:proofErr w:type="spellStart"/>
      <w:r w:rsidRPr="00BC4ECB">
        <w:rPr>
          <w:lang w:val="lt-LT"/>
        </w:rPr>
        <w:t>stazinis</w:t>
      </w:r>
      <w:proofErr w:type="spellEnd"/>
      <w:r w:rsidRPr="00BC4ECB">
        <w:rPr>
          <w:lang w:val="lt-LT"/>
        </w:rPr>
        <w:t xml:space="preserve"> širdies nepakankamumas, laidumo sutrikimai, aritmija, įgimtas ilgo </w:t>
      </w:r>
      <w:r w:rsidRPr="00BC4ECB">
        <w:rPr>
          <w:i/>
          <w:lang w:val="lt-LT"/>
        </w:rPr>
        <w:t xml:space="preserve">QT </w:t>
      </w:r>
      <w:r w:rsidRPr="00BC4ECB">
        <w:rPr>
          <w:lang w:val="lt-LT"/>
        </w:rPr>
        <w:t xml:space="preserve">sindromas ar nestabili kraujotaka. Prieš pradedant gydymą </w:t>
      </w:r>
      <w:r w:rsidR="00116554" w:rsidRPr="004026E3">
        <w:rPr>
          <w:iCs/>
          <w:snapToGrid/>
          <w:lang w:val="lt-LT"/>
        </w:rPr>
        <w:t>levomepromazin</w:t>
      </w:r>
      <w:r w:rsidR="00116554">
        <w:rPr>
          <w:iCs/>
          <w:snapToGrid/>
          <w:lang w:val="lt-LT"/>
        </w:rPr>
        <w:t>u</w:t>
      </w:r>
      <w:r w:rsidRPr="00BC4ECB">
        <w:rPr>
          <w:lang w:val="lt-LT"/>
        </w:rPr>
        <w:t xml:space="preserve">, reikėtų atlikti EKG, siekiant atmesti bet kurią galimą širdies ir kraujagyslių sistemos ligą, dėl kurios gydymas </w:t>
      </w:r>
      <w:proofErr w:type="spellStart"/>
      <w:r w:rsidRPr="00BC4ECB">
        <w:rPr>
          <w:lang w:val="lt-LT"/>
        </w:rPr>
        <w:t>kontraindikuojamas</w:t>
      </w:r>
      <w:proofErr w:type="spellEnd"/>
      <w:r w:rsidRPr="00BC4ECB">
        <w:rPr>
          <w:lang w:val="lt-LT"/>
        </w:rPr>
        <w:t>.</w:t>
      </w:r>
    </w:p>
    <w:p w:rsidR="00041BE4" w:rsidRPr="00BC4ECB" w:rsidRDefault="00041BE4"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lastRenderedPageBreak/>
        <w:t xml:space="preserve">Gydant levomepromazinu, kaip ir kitais </w:t>
      </w:r>
      <w:proofErr w:type="spellStart"/>
      <w:r w:rsidRPr="00BC4ECB">
        <w:rPr>
          <w:lang w:val="lt-LT"/>
        </w:rPr>
        <w:t>fenotiazinais</w:t>
      </w:r>
      <w:proofErr w:type="spellEnd"/>
      <w:r w:rsidRPr="00BC4ECB">
        <w:rPr>
          <w:lang w:val="lt-LT"/>
        </w:rPr>
        <w:t xml:space="preserve">, aprašomas </w:t>
      </w:r>
      <w:r w:rsidRPr="00BC4ECB">
        <w:rPr>
          <w:i/>
          <w:lang w:val="lt-LT"/>
        </w:rPr>
        <w:t>QT</w:t>
      </w:r>
      <w:r w:rsidRPr="00BC4ECB">
        <w:rPr>
          <w:lang w:val="lt-LT"/>
        </w:rPr>
        <w:t xml:space="preserve"> pailgėjimas, aritmija ir labai retai – </w:t>
      </w:r>
      <w:proofErr w:type="spellStart"/>
      <w:r w:rsidRPr="00BC4ECB">
        <w:rPr>
          <w:i/>
          <w:lang w:val="lt-LT"/>
        </w:rPr>
        <w:t>Torsade</w:t>
      </w:r>
      <w:proofErr w:type="spellEnd"/>
      <w:r w:rsidRPr="00BC4ECB">
        <w:rPr>
          <w:i/>
          <w:lang w:val="lt-LT"/>
        </w:rPr>
        <w:t xml:space="preserve"> de </w:t>
      </w:r>
      <w:proofErr w:type="spellStart"/>
      <w:r w:rsidRPr="00BC4ECB">
        <w:rPr>
          <w:i/>
          <w:lang w:val="lt-LT"/>
        </w:rPr>
        <w:t>Pointes</w:t>
      </w:r>
      <w:proofErr w:type="spellEnd"/>
      <w:r w:rsidRPr="00BC4ECB">
        <w:rPr>
          <w:lang w:val="lt-LT"/>
        </w:rPr>
        <w:t xml:space="preserve"> aritmija</w:t>
      </w:r>
      <w:r w:rsidR="00C46A56">
        <w:rPr>
          <w:lang w:val="lt-LT"/>
        </w:rPr>
        <w:t>, sunkiais atvejais tai gali sukelti staigią mirtį ar širdies veiklos nutrūkimą</w:t>
      </w:r>
      <w:r w:rsidRPr="00BC4ECB">
        <w:rPr>
          <w:lang w:val="lt-LT"/>
        </w:rPr>
        <w:t xml:space="preserve"> (taip pat žr. 4.8 ir 4.9 skyrius).</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 xml:space="preserve">Jei gydant antipsichoziniais vaistiniais preparatais pasireiškia hipertermija, visada reikėtų atmesti piktybinio </w:t>
      </w:r>
      <w:proofErr w:type="spellStart"/>
      <w:r w:rsidRPr="00BC4ECB">
        <w:rPr>
          <w:lang w:val="lt-LT"/>
        </w:rPr>
        <w:t>neuroleptinio</w:t>
      </w:r>
      <w:proofErr w:type="spellEnd"/>
      <w:r w:rsidRPr="00BC4ECB">
        <w:rPr>
          <w:lang w:val="lt-LT"/>
        </w:rPr>
        <w:t xml:space="preserve"> sindromo (PNS) galimybę. PNS yra potencialiai mirtina liga, pasireiškianti tokiais simptomais: raumenų </w:t>
      </w:r>
      <w:proofErr w:type="spellStart"/>
      <w:r w:rsidRPr="00BC4ECB">
        <w:rPr>
          <w:lang w:val="lt-LT"/>
        </w:rPr>
        <w:t>rigidiškumu</w:t>
      </w:r>
      <w:proofErr w:type="spellEnd"/>
      <w:r w:rsidRPr="00BC4ECB">
        <w:rPr>
          <w:lang w:val="lt-LT"/>
        </w:rPr>
        <w:t xml:space="preserve">, hipertermija, sumišimu, vegetacinės nervų sistemos disfunkcija (nestabiliu kraujospūdžiu, tachikardija, aritmija, prakaitavimu), </w:t>
      </w:r>
      <w:proofErr w:type="spellStart"/>
      <w:r w:rsidRPr="00BC4ECB">
        <w:rPr>
          <w:lang w:val="lt-LT"/>
        </w:rPr>
        <w:t>katatonija</w:t>
      </w:r>
      <w:proofErr w:type="spellEnd"/>
      <w:r w:rsidRPr="00BC4ECB">
        <w:rPr>
          <w:lang w:val="lt-LT"/>
        </w:rPr>
        <w:t>.</w:t>
      </w:r>
    </w:p>
    <w:p w:rsidR="00BC4ECB" w:rsidRPr="00BC4ECB" w:rsidRDefault="00BC4ECB" w:rsidP="00BC4ECB">
      <w:pPr>
        <w:tabs>
          <w:tab w:val="left" w:pos="7371"/>
        </w:tabs>
        <w:spacing w:line="240" w:lineRule="auto"/>
        <w:rPr>
          <w:lang w:val="lt-LT"/>
        </w:rPr>
      </w:pPr>
    </w:p>
    <w:p w:rsidR="00516C79" w:rsidRPr="004026E3" w:rsidRDefault="005D013F" w:rsidP="00516C79">
      <w:pPr>
        <w:tabs>
          <w:tab w:val="clear" w:pos="567"/>
        </w:tabs>
        <w:spacing w:line="240" w:lineRule="auto"/>
        <w:rPr>
          <w:iCs/>
          <w:snapToGrid/>
          <w:lang w:val="lt-LT"/>
        </w:rPr>
      </w:pPr>
      <w:r w:rsidRPr="004026E3">
        <w:rPr>
          <w:iCs/>
          <w:snapToGrid/>
          <w:lang w:val="lt-LT"/>
        </w:rPr>
        <w:t>Levomepromazin</w:t>
      </w:r>
      <w:r>
        <w:rPr>
          <w:iCs/>
          <w:snapToGrid/>
          <w:lang w:val="lt-LT"/>
        </w:rPr>
        <w:t xml:space="preserve">o </w:t>
      </w:r>
      <w:r w:rsidR="00516C79">
        <w:rPr>
          <w:iCs/>
          <w:snapToGrid/>
          <w:lang w:val="lt-LT"/>
        </w:rPr>
        <w:t>nerekomenduojama skirti pacientams, kuriems yra didelė atsitiktinio perdozavimo ar perdozavimo savižudybės tikslu rizika</w:t>
      </w:r>
      <w:r w:rsidR="00516C79" w:rsidRPr="004026E3">
        <w:rPr>
          <w:iCs/>
          <w:snapToGrid/>
          <w:lang w:val="lt-LT"/>
        </w:rPr>
        <w:t>.</w:t>
      </w:r>
    </w:p>
    <w:p w:rsidR="00516C79" w:rsidRPr="004026E3" w:rsidRDefault="00516C79" w:rsidP="00516C79">
      <w:pPr>
        <w:tabs>
          <w:tab w:val="clear" w:pos="567"/>
        </w:tabs>
        <w:spacing w:line="240" w:lineRule="auto"/>
        <w:rPr>
          <w:iCs/>
          <w:snapToGrid/>
          <w:lang w:val="lt-LT"/>
        </w:rPr>
      </w:pPr>
    </w:p>
    <w:p w:rsidR="00516C79" w:rsidRPr="001D1B19" w:rsidRDefault="00516C79" w:rsidP="00516C79">
      <w:pPr>
        <w:tabs>
          <w:tab w:val="clear" w:pos="567"/>
        </w:tabs>
        <w:spacing w:line="240" w:lineRule="auto"/>
        <w:rPr>
          <w:iCs/>
          <w:snapToGrid/>
          <w:u w:val="single"/>
          <w:lang w:val="lt-LT"/>
        </w:rPr>
      </w:pPr>
      <w:r w:rsidRPr="001D1B19">
        <w:rPr>
          <w:iCs/>
          <w:snapToGrid/>
          <w:u w:val="single"/>
          <w:lang w:val="lt-LT"/>
        </w:rPr>
        <w:t>Insultas</w:t>
      </w:r>
    </w:p>
    <w:p w:rsidR="00516C79" w:rsidRDefault="00516C79" w:rsidP="00516C79">
      <w:pPr>
        <w:tabs>
          <w:tab w:val="clear" w:pos="567"/>
        </w:tabs>
        <w:spacing w:line="240" w:lineRule="auto"/>
        <w:rPr>
          <w:iCs/>
          <w:snapToGrid/>
          <w:lang w:val="lt-LT"/>
        </w:rPr>
      </w:pPr>
      <w:r w:rsidRPr="00FA10B0">
        <w:rPr>
          <w:iCs/>
          <w:snapToGrid/>
          <w:lang w:val="lt-LT"/>
        </w:rPr>
        <w:t>Atsitiktinių imčių placebu kontroliuotuose klinikiniuose tyrimuose, kurie buvo atlikti su senyvais pacientais, sergančiais demencija ir gydytais tam tikrais atipiniais antipsicho</w:t>
      </w:r>
      <w:r>
        <w:rPr>
          <w:iCs/>
          <w:snapToGrid/>
          <w:lang w:val="lt-LT"/>
        </w:rPr>
        <w:t>z</w:t>
      </w:r>
      <w:r w:rsidRPr="00FA10B0">
        <w:rPr>
          <w:iCs/>
          <w:snapToGrid/>
          <w:lang w:val="lt-LT"/>
        </w:rPr>
        <w:t xml:space="preserve">iniais vaistiniais preparatais, stebėtas smegenų kraujagyslių nepageidaujamų reiškinių </w:t>
      </w:r>
      <w:r>
        <w:rPr>
          <w:iCs/>
          <w:snapToGrid/>
          <w:lang w:val="lt-LT"/>
        </w:rPr>
        <w:t>rizikos padidėjimas 3 </w:t>
      </w:r>
      <w:r w:rsidRPr="00FA10B0">
        <w:rPr>
          <w:iCs/>
          <w:snapToGrid/>
          <w:lang w:val="lt-LT"/>
        </w:rPr>
        <w:t>kartus. Tokio</w:t>
      </w:r>
      <w:r>
        <w:rPr>
          <w:iCs/>
          <w:snapToGrid/>
          <w:lang w:val="lt-LT"/>
        </w:rPr>
        <w:t>s</w:t>
      </w:r>
      <w:r w:rsidRPr="00FA10B0">
        <w:rPr>
          <w:iCs/>
          <w:snapToGrid/>
          <w:lang w:val="lt-LT"/>
        </w:rPr>
        <w:t xml:space="preserve"> </w:t>
      </w:r>
      <w:r>
        <w:rPr>
          <w:iCs/>
          <w:snapToGrid/>
          <w:lang w:val="lt-LT"/>
        </w:rPr>
        <w:t>rizikos</w:t>
      </w:r>
      <w:r w:rsidRPr="00FA10B0">
        <w:rPr>
          <w:iCs/>
          <w:snapToGrid/>
          <w:lang w:val="lt-LT"/>
        </w:rPr>
        <w:t xml:space="preserve"> padidėjimo mechanizmas yra nežinomas. </w:t>
      </w:r>
      <w:r>
        <w:rPr>
          <w:iCs/>
          <w:snapToGrid/>
          <w:lang w:val="lt-LT"/>
        </w:rPr>
        <w:t>Tokio rizikos padidėjimo negalima paneigti k</w:t>
      </w:r>
      <w:r w:rsidRPr="00FA10B0">
        <w:rPr>
          <w:iCs/>
          <w:snapToGrid/>
          <w:lang w:val="lt-LT"/>
        </w:rPr>
        <w:t>it</w:t>
      </w:r>
      <w:r>
        <w:rPr>
          <w:iCs/>
          <w:snapToGrid/>
          <w:lang w:val="lt-LT"/>
        </w:rPr>
        <w:t>iems</w:t>
      </w:r>
      <w:r w:rsidRPr="00FA10B0">
        <w:rPr>
          <w:iCs/>
          <w:snapToGrid/>
          <w:lang w:val="lt-LT"/>
        </w:rPr>
        <w:t xml:space="preserve"> </w:t>
      </w:r>
      <w:proofErr w:type="spellStart"/>
      <w:r w:rsidRPr="00FA10B0">
        <w:rPr>
          <w:iCs/>
          <w:snapToGrid/>
          <w:lang w:val="lt-LT"/>
        </w:rPr>
        <w:t>antipsicho</w:t>
      </w:r>
      <w:r>
        <w:rPr>
          <w:iCs/>
          <w:snapToGrid/>
          <w:lang w:val="lt-LT"/>
        </w:rPr>
        <w:t>z</w:t>
      </w:r>
      <w:r w:rsidRPr="00FA10B0">
        <w:rPr>
          <w:iCs/>
          <w:snapToGrid/>
          <w:lang w:val="lt-LT"/>
        </w:rPr>
        <w:t>ini</w:t>
      </w:r>
      <w:r>
        <w:rPr>
          <w:iCs/>
          <w:snapToGrid/>
          <w:lang w:val="lt-LT"/>
        </w:rPr>
        <w:t>ams</w:t>
      </w:r>
      <w:proofErr w:type="spellEnd"/>
      <w:r w:rsidRPr="00FA10B0">
        <w:rPr>
          <w:iCs/>
          <w:snapToGrid/>
          <w:lang w:val="lt-LT"/>
        </w:rPr>
        <w:t xml:space="preserve"> vaistini</w:t>
      </w:r>
      <w:r>
        <w:rPr>
          <w:iCs/>
          <w:snapToGrid/>
          <w:lang w:val="lt-LT"/>
        </w:rPr>
        <w:t>ams</w:t>
      </w:r>
      <w:r w:rsidRPr="00FA10B0">
        <w:rPr>
          <w:iCs/>
          <w:snapToGrid/>
          <w:lang w:val="lt-LT"/>
        </w:rPr>
        <w:t xml:space="preserve"> preparat</w:t>
      </w:r>
      <w:r>
        <w:rPr>
          <w:iCs/>
          <w:snapToGrid/>
          <w:lang w:val="lt-LT"/>
        </w:rPr>
        <w:t>ams</w:t>
      </w:r>
      <w:r w:rsidRPr="00FA10B0">
        <w:rPr>
          <w:iCs/>
          <w:snapToGrid/>
          <w:lang w:val="lt-LT"/>
        </w:rPr>
        <w:t xml:space="preserve"> arba kitoms pacientų populiacijoms. Pacientams, turintiems insulto rizikos </w:t>
      </w:r>
      <w:r>
        <w:rPr>
          <w:iCs/>
          <w:snapToGrid/>
          <w:lang w:val="lt-LT"/>
        </w:rPr>
        <w:t>veiksnių</w:t>
      </w:r>
      <w:r w:rsidRPr="00FA10B0">
        <w:rPr>
          <w:iCs/>
          <w:snapToGrid/>
          <w:lang w:val="lt-LT"/>
        </w:rPr>
        <w:t xml:space="preserve">, </w:t>
      </w:r>
      <w:proofErr w:type="spellStart"/>
      <w:r>
        <w:rPr>
          <w:iCs/>
          <w:snapToGrid/>
          <w:lang w:val="lt-LT"/>
        </w:rPr>
        <w:t>levopromaziną</w:t>
      </w:r>
      <w:proofErr w:type="spellEnd"/>
      <w:r w:rsidRPr="00FA10B0">
        <w:rPr>
          <w:iCs/>
          <w:snapToGrid/>
          <w:lang w:val="lt-LT"/>
        </w:rPr>
        <w:t xml:space="preserve"> reikia skirti atsargiai.</w:t>
      </w:r>
    </w:p>
    <w:p w:rsidR="00516C79" w:rsidRPr="004026E3" w:rsidRDefault="00516C79" w:rsidP="00516C79">
      <w:pPr>
        <w:tabs>
          <w:tab w:val="clear" w:pos="567"/>
        </w:tabs>
        <w:spacing w:line="240" w:lineRule="auto"/>
        <w:rPr>
          <w:iCs/>
          <w:snapToGrid/>
          <w:lang w:val="lt-LT"/>
        </w:rPr>
      </w:pPr>
    </w:p>
    <w:p w:rsidR="00516C79" w:rsidRPr="001D1B19" w:rsidRDefault="00516C79" w:rsidP="00516C79">
      <w:pPr>
        <w:tabs>
          <w:tab w:val="clear" w:pos="567"/>
        </w:tabs>
        <w:spacing w:line="240" w:lineRule="auto"/>
        <w:rPr>
          <w:iCs/>
          <w:snapToGrid/>
          <w:u w:val="single"/>
          <w:lang w:val="lt-LT"/>
        </w:rPr>
      </w:pPr>
      <w:r w:rsidRPr="001D1B19">
        <w:rPr>
          <w:iCs/>
          <w:snapToGrid/>
          <w:u w:val="single"/>
          <w:lang w:val="lt-LT"/>
        </w:rPr>
        <w:t>Hiperglikemija</w:t>
      </w:r>
    </w:p>
    <w:p w:rsidR="00516C79" w:rsidRDefault="00516C79" w:rsidP="00516C79">
      <w:pPr>
        <w:tabs>
          <w:tab w:val="clear" w:pos="567"/>
        </w:tabs>
        <w:spacing w:line="240" w:lineRule="auto"/>
        <w:rPr>
          <w:iCs/>
          <w:snapToGrid/>
          <w:lang w:val="lt-LT"/>
        </w:rPr>
      </w:pPr>
      <w:r>
        <w:rPr>
          <w:iCs/>
          <w:snapToGrid/>
          <w:lang w:val="lt-LT"/>
        </w:rPr>
        <w:t xml:space="preserve">Pranešta apie hiperglikemijos ir gliukozės netoleravimo atvejus </w:t>
      </w:r>
      <w:r w:rsidRPr="004026E3">
        <w:rPr>
          <w:iCs/>
          <w:snapToGrid/>
          <w:lang w:val="lt-LT"/>
        </w:rPr>
        <w:t>levomepromazin</w:t>
      </w:r>
      <w:r>
        <w:rPr>
          <w:iCs/>
          <w:snapToGrid/>
          <w:lang w:val="lt-LT"/>
        </w:rPr>
        <w:t>u gydytiems pacientams</w:t>
      </w:r>
      <w:r w:rsidRPr="004026E3">
        <w:rPr>
          <w:iCs/>
          <w:snapToGrid/>
          <w:lang w:val="lt-LT"/>
        </w:rPr>
        <w:t xml:space="preserve">. </w:t>
      </w:r>
      <w:r>
        <w:rPr>
          <w:iCs/>
          <w:snapToGrid/>
          <w:lang w:val="lt-LT"/>
        </w:rPr>
        <w:t xml:space="preserve">Pacientams, kuriems yra nustatyta cukrinio diabeto diagnozė ar kuriems yra cukrinio diabeto pasireiškimo rizikos veiksnių ir kurie pradedami gydyti </w:t>
      </w:r>
      <w:r w:rsidR="005D013F" w:rsidRPr="004026E3">
        <w:rPr>
          <w:iCs/>
          <w:snapToGrid/>
          <w:lang w:val="lt-LT"/>
        </w:rPr>
        <w:t>levomepromazin</w:t>
      </w:r>
      <w:r w:rsidR="005D013F">
        <w:rPr>
          <w:iCs/>
          <w:snapToGrid/>
          <w:lang w:val="lt-LT"/>
        </w:rPr>
        <w:t>u</w:t>
      </w:r>
      <w:r>
        <w:rPr>
          <w:iCs/>
          <w:snapToGrid/>
          <w:lang w:val="lt-LT"/>
        </w:rPr>
        <w:t xml:space="preserve">, gydymo metu būtina tinkamai stebėti </w:t>
      </w:r>
      <w:proofErr w:type="spellStart"/>
      <w:r>
        <w:rPr>
          <w:iCs/>
          <w:snapToGrid/>
          <w:lang w:val="lt-LT"/>
        </w:rPr>
        <w:t>glikemiją</w:t>
      </w:r>
      <w:proofErr w:type="spellEnd"/>
      <w:r w:rsidRPr="004026E3">
        <w:rPr>
          <w:iCs/>
          <w:snapToGrid/>
          <w:lang w:val="lt-LT"/>
        </w:rPr>
        <w:t xml:space="preserve"> (</w:t>
      </w:r>
      <w:r>
        <w:rPr>
          <w:iCs/>
          <w:snapToGrid/>
          <w:lang w:val="lt-LT"/>
        </w:rPr>
        <w:t>žr.</w:t>
      </w:r>
      <w:r w:rsidRPr="004026E3">
        <w:rPr>
          <w:iCs/>
          <w:snapToGrid/>
          <w:lang w:val="lt-LT"/>
        </w:rPr>
        <w:t xml:space="preserve"> 4.8</w:t>
      </w:r>
      <w:r>
        <w:rPr>
          <w:iCs/>
          <w:snapToGrid/>
          <w:lang w:val="lt-LT"/>
        </w:rPr>
        <w:t xml:space="preserve"> skyrių</w:t>
      </w:r>
      <w:r w:rsidRPr="004026E3">
        <w:rPr>
          <w:iCs/>
          <w:snapToGrid/>
          <w:lang w:val="lt-LT"/>
        </w:rPr>
        <w:t>).</w:t>
      </w:r>
    </w:p>
    <w:p w:rsidR="00516C79" w:rsidRPr="00B312AA" w:rsidRDefault="00516C79" w:rsidP="00516C79">
      <w:pPr>
        <w:tabs>
          <w:tab w:val="clear" w:pos="567"/>
        </w:tabs>
        <w:spacing w:line="240" w:lineRule="auto"/>
        <w:rPr>
          <w:iCs/>
          <w:snapToGrid/>
          <w:lang w:val="lt-LT"/>
        </w:rPr>
      </w:pPr>
    </w:p>
    <w:p w:rsidR="00BC4ECB" w:rsidRPr="00BC4ECB" w:rsidRDefault="00BC4ECB" w:rsidP="00BC4ECB">
      <w:pPr>
        <w:tabs>
          <w:tab w:val="left" w:pos="7371"/>
        </w:tabs>
        <w:spacing w:line="240" w:lineRule="auto"/>
        <w:rPr>
          <w:lang w:val="lt-LT"/>
        </w:rPr>
      </w:pPr>
      <w:r w:rsidRPr="00BC4ECB">
        <w:rPr>
          <w:u w:val="single"/>
          <w:lang w:val="lt-LT"/>
        </w:rPr>
        <w:t>Laboratoriniai rodmenys</w:t>
      </w:r>
    </w:p>
    <w:p w:rsidR="00BC4ECB" w:rsidRPr="00BC4ECB" w:rsidRDefault="00BC4ECB" w:rsidP="00BC4ECB">
      <w:pPr>
        <w:tabs>
          <w:tab w:val="left" w:pos="7371"/>
        </w:tabs>
        <w:spacing w:line="240" w:lineRule="auto"/>
        <w:rPr>
          <w:lang w:val="lt-LT"/>
        </w:rPr>
      </w:pPr>
      <w:r w:rsidRPr="00BC4ECB">
        <w:rPr>
          <w:lang w:val="lt-LT"/>
        </w:rPr>
        <w:t xml:space="preserve">Padidėjusi </w:t>
      </w:r>
      <w:proofErr w:type="spellStart"/>
      <w:r w:rsidRPr="00BC4ECB">
        <w:rPr>
          <w:lang w:val="lt-LT"/>
        </w:rPr>
        <w:t>kreatininfosfokinazės</w:t>
      </w:r>
      <w:proofErr w:type="spellEnd"/>
      <w:r w:rsidRPr="00BC4ECB">
        <w:rPr>
          <w:lang w:val="lt-LT"/>
        </w:rPr>
        <w:t xml:space="preserve"> (KFK) koncentracija, </w:t>
      </w:r>
      <w:proofErr w:type="spellStart"/>
      <w:r w:rsidRPr="00BC4ECB">
        <w:rPr>
          <w:lang w:val="lt-LT"/>
        </w:rPr>
        <w:t>mioglobinurija</w:t>
      </w:r>
      <w:proofErr w:type="spellEnd"/>
      <w:r w:rsidRPr="00BC4ECB">
        <w:rPr>
          <w:lang w:val="lt-LT"/>
        </w:rPr>
        <w:t xml:space="preserve"> (rabdomiolizė) ir ūminis inkstų veiklos nepakankamumas. Visi šie simptomai parodo PNS atsiradimą, todėl jiems pasireiškus gydymą </w:t>
      </w:r>
      <w:r w:rsidR="005D013F" w:rsidRPr="004026E3">
        <w:rPr>
          <w:iCs/>
          <w:snapToGrid/>
          <w:lang w:val="lt-LT"/>
        </w:rPr>
        <w:t>levomepromazin</w:t>
      </w:r>
      <w:r w:rsidR="005D013F">
        <w:rPr>
          <w:iCs/>
          <w:snapToGrid/>
          <w:lang w:val="lt-LT"/>
        </w:rPr>
        <w:t xml:space="preserve">u </w:t>
      </w:r>
      <w:r w:rsidRPr="00BC4ECB">
        <w:rPr>
          <w:lang w:val="lt-LT"/>
        </w:rPr>
        <w:t xml:space="preserve">reikėtų tuoj pat nutraukti. Taip pat gydymą reikia nutraukti tada, kai nėra ryškių klinikinių PNS simptomų, tačiau gydymo metu stebima neaiškios etiologijos hipertermija. Jei, pasveikus po PNS, pacientui reikalingas tolesnis </w:t>
      </w:r>
      <w:proofErr w:type="spellStart"/>
      <w:r w:rsidRPr="00BC4ECB">
        <w:rPr>
          <w:lang w:val="lt-LT"/>
        </w:rPr>
        <w:t>antipsichozinis</w:t>
      </w:r>
      <w:proofErr w:type="spellEnd"/>
      <w:r w:rsidRPr="00BC4ECB">
        <w:rPr>
          <w:lang w:val="lt-LT"/>
        </w:rPr>
        <w:t xml:space="preserve"> gydymas, vaistinį preparatą parinkti reikia kruopščiai apsvarsčius.</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 xml:space="preserve">Literatūroje aprašoma tolerancija fenotiazinų slopinamajam poveikiui ir kryžminė tolerancija tarp antipsichozinių vaistinių preparatų. Ši tolerancija gali paaiškinti disfunkcinius simptomus, atsirandančius staiga nutraukus vaistinio preparato vartojimą, jei jis buvo vartotas ilgą laiką arba didelėmis dozėmis: pykinimą, vėmimą, galvos skausmą, tremorą, prakaitavimą, tachikardiją, nemigą, neramumą. Dėl tokio fenomeno vaistinio preparato vartojimą visada reikėtų nutraukti palaipsniui. </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 xml:space="preserve">Daugelis </w:t>
      </w:r>
      <w:proofErr w:type="spellStart"/>
      <w:r w:rsidRPr="00BC4ECB">
        <w:rPr>
          <w:lang w:val="lt-LT"/>
        </w:rPr>
        <w:t>antipsichotinių</w:t>
      </w:r>
      <w:proofErr w:type="spellEnd"/>
      <w:r w:rsidRPr="00BC4ECB">
        <w:rPr>
          <w:lang w:val="lt-LT"/>
        </w:rPr>
        <w:t xml:space="preserve"> vaistinių preparatų, įskaitant ir levomepromaziną, gali sumažinti </w:t>
      </w:r>
      <w:proofErr w:type="spellStart"/>
      <w:r w:rsidRPr="00BC4ECB">
        <w:rPr>
          <w:lang w:val="lt-LT"/>
        </w:rPr>
        <w:t>epileptinių</w:t>
      </w:r>
      <w:proofErr w:type="spellEnd"/>
      <w:r w:rsidRPr="00BC4ECB">
        <w:rPr>
          <w:lang w:val="lt-LT"/>
        </w:rPr>
        <w:t xml:space="preserve"> traukulių slenkstį ir sukelti į epilepsiją panašius pokyčius EEG, todėl epilepsija sergantiems pacientams </w:t>
      </w:r>
      <w:r w:rsidR="005D013F" w:rsidRPr="004026E3">
        <w:rPr>
          <w:iCs/>
          <w:snapToGrid/>
          <w:lang w:val="lt-LT"/>
        </w:rPr>
        <w:t>levomepromazin</w:t>
      </w:r>
      <w:r w:rsidR="005D013F">
        <w:rPr>
          <w:iCs/>
          <w:snapToGrid/>
          <w:lang w:val="lt-LT"/>
        </w:rPr>
        <w:t xml:space="preserve">o </w:t>
      </w:r>
      <w:r w:rsidRPr="00BC4ECB">
        <w:rPr>
          <w:lang w:val="lt-LT"/>
        </w:rPr>
        <w:t>dozės titravimo metu privaloma atidi klinikinė ir EEG kontrolė.</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proofErr w:type="spellStart"/>
      <w:r w:rsidRPr="00BC4ECB">
        <w:rPr>
          <w:lang w:val="lt-LT"/>
        </w:rPr>
        <w:t>Chlorpromazino</w:t>
      </w:r>
      <w:proofErr w:type="spellEnd"/>
      <w:r w:rsidRPr="00BC4ECB">
        <w:rPr>
          <w:lang w:val="lt-LT"/>
        </w:rPr>
        <w:t xml:space="preserve"> sukelta į </w:t>
      </w:r>
      <w:proofErr w:type="spellStart"/>
      <w:r w:rsidRPr="00BC4ECB">
        <w:rPr>
          <w:lang w:val="lt-LT"/>
        </w:rPr>
        <w:t>cholestatinę</w:t>
      </w:r>
      <w:proofErr w:type="spellEnd"/>
      <w:r w:rsidRPr="00BC4ECB">
        <w:rPr>
          <w:lang w:val="lt-LT"/>
        </w:rPr>
        <w:t xml:space="preserve"> geltą panaši </w:t>
      </w:r>
      <w:proofErr w:type="spellStart"/>
      <w:r w:rsidRPr="00BC4ECB">
        <w:rPr>
          <w:lang w:val="lt-LT"/>
        </w:rPr>
        <w:t>hepatotoksinė</w:t>
      </w:r>
      <w:proofErr w:type="spellEnd"/>
      <w:r w:rsidRPr="00BC4ECB">
        <w:rPr>
          <w:lang w:val="lt-LT"/>
        </w:rPr>
        <w:t xml:space="preserve"> reakcija gali atsirasti ir vartojant kitus </w:t>
      </w:r>
      <w:proofErr w:type="spellStart"/>
      <w:r w:rsidRPr="00BC4ECB">
        <w:rPr>
          <w:lang w:val="lt-LT"/>
        </w:rPr>
        <w:t>fenotiazinus</w:t>
      </w:r>
      <w:proofErr w:type="spellEnd"/>
      <w:r w:rsidRPr="00BC4ECB">
        <w:rPr>
          <w:lang w:val="lt-LT"/>
        </w:rPr>
        <w:t>. Ji priklauso nuo paciento individualaus jautrumo ir visiškai išnyksta nutraukus gydymą. Taigi, vaistinio preparato skiriant ilgą laiką, reikia reguliariai kartoti kepenų funkcijos tyrimus.</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 xml:space="preserve">Kai kuriems fenotiazinu gydytiems pacientams aprašyta </w:t>
      </w:r>
      <w:proofErr w:type="spellStart"/>
      <w:r w:rsidRPr="00BC4ECB">
        <w:rPr>
          <w:lang w:val="lt-LT"/>
        </w:rPr>
        <w:t>agranulocitozė</w:t>
      </w:r>
      <w:proofErr w:type="spellEnd"/>
      <w:r w:rsidRPr="00BC4ECB">
        <w:rPr>
          <w:lang w:val="lt-LT"/>
        </w:rPr>
        <w:t xml:space="preserve"> ir </w:t>
      </w:r>
      <w:proofErr w:type="spellStart"/>
      <w:r w:rsidRPr="00BC4ECB">
        <w:rPr>
          <w:lang w:val="lt-LT"/>
        </w:rPr>
        <w:t>leukopenija</w:t>
      </w:r>
      <w:proofErr w:type="spellEnd"/>
      <w:r w:rsidRPr="00BC4ECB">
        <w:rPr>
          <w:lang w:val="lt-LT"/>
        </w:rPr>
        <w:t>, taigi, nors tai pasitaiko labai retai, ilgalaikio gydymo metu rekomenduojama reguliariai kartoti kraujo tyrimą.</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 xml:space="preserve">Gydymo metu draudžiama vartoti alkoholinių gėrimų, taip pat tol, kol tęsiasi poveikis (4–5 dienas po gydymo </w:t>
      </w:r>
      <w:r w:rsidR="005D013F" w:rsidRPr="004026E3">
        <w:rPr>
          <w:iCs/>
          <w:snapToGrid/>
          <w:lang w:val="lt-LT"/>
        </w:rPr>
        <w:t>levomepromazin</w:t>
      </w:r>
      <w:r w:rsidR="005D013F">
        <w:rPr>
          <w:iCs/>
          <w:snapToGrid/>
          <w:lang w:val="lt-LT"/>
        </w:rPr>
        <w:t xml:space="preserve">u </w:t>
      </w:r>
      <w:r w:rsidRPr="00BC4ECB">
        <w:rPr>
          <w:lang w:val="lt-LT"/>
        </w:rPr>
        <w:t>nutraukimo).</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u w:val="single"/>
          <w:lang w:val="lt-LT"/>
        </w:rPr>
        <w:t>Prieš pradedant gydymą ir gydymo kurso metu rekomenduojama reguliariai tirti šiuos rodiklius:</w:t>
      </w:r>
    </w:p>
    <w:p w:rsidR="00BC4ECB" w:rsidRPr="00BC4ECB" w:rsidRDefault="00BC4ECB" w:rsidP="00BC4ECB">
      <w:pPr>
        <w:widowControl w:val="0"/>
        <w:numPr>
          <w:ilvl w:val="0"/>
          <w:numId w:val="8"/>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r w:rsidRPr="00BC4ECB">
        <w:rPr>
          <w:lang w:val="lt-LT"/>
        </w:rPr>
        <w:t xml:space="preserve">kraujospūdį (ypač pacientams, kurių kraujotaka nestabili ir kurie turi polinkį į </w:t>
      </w:r>
      <w:proofErr w:type="spellStart"/>
      <w:r w:rsidRPr="00BC4ECB">
        <w:rPr>
          <w:lang w:val="lt-LT"/>
        </w:rPr>
        <w:t>hipotenziją</w:t>
      </w:r>
      <w:proofErr w:type="spellEnd"/>
      <w:r w:rsidRPr="00BC4ECB">
        <w:rPr>
          <w:lang w:val="lt-LT"/>
        </w:rPr>
        <w:t>);</w:t>
      </w:r>
    </w:p>
    <w:p w:rsidR="00BC4ECB" w:rsidRPr="00BC4ECB" w:rsidRDefault="00BC4ECB" w:rsidP="00BC4ECB">
      <w:pPr>
        <w:widowControl w:val="0"/>
        <w:numPr>
          <w:ilvl w:val="0"/>
          <w:numId w:val="8"/>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r w:rsidRPr="00BC4ECB">
        <w:rPr>
          <w:lang w:val="lt-LT"/>
        </w:rPr>
        <w:lastRenderedPageBreak/>
        <w:t>kepenų funkcijos rodiklius (ypač pacientams, kurių kepenų veikla sutrikusi);</w:t>
      </w:r>
    </w:p>
    <w:p w:rsidR="00BC4ECB" w:rsidRPr="00BC4ECB" w:rsidRDefault="00BC4ECB" w:rsidP="00BC4ECB">
      <w:pPr>
        <w:widowControl w:val="0"/>
        <w:numPr>
          <w:ilvl w:val="0"/>
          <w:numId w:val="8"/>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r w:rsidRPr="00BC4ECB">
        <w:rPr>
          <w:lang w:val="lt-LT"/>
        </w:rPr>
        <w:t xml:space="preserve">atlikti bendrą kraujo tyrimą (karščiavimo, </w:t>
      </w:r>
      <w:proofErr w:type="spellStart"/>
      <w:r w:rsidRPr="00BC4ECB">
        <w:rPr>
          <w:lang w:val="lt-LT"/>
        </w:rPr>
        <w:t>faringito</w:t>
      </w:r>
      <w:proofErr w:type="spellEnd"/>
      <w:r w:rsidRPr="00BC4ECB">
        <w:rPr>
          <w:lang w:val="lt-LT"/>
        </w:rPr>
        <w:t xml:space="preserve"> atvejais ir jeigu įtariama </w:t>
      </w:r>
      <w:proofErr w:type="spellStart"/>
      <w:r w:rsidRPr="00BC4ECB">
        <w:rPr>
          <w:lang w:val="lt-LT"/>
        </w:rPr>
        <w:t>leukopenija</w:t>
      </w:r>
      <w:proofErr w:type="spellEnd"/>
      <w:r w:rsidRPr="00BC4ECB">
        <w:rPr>
          <w:lang w:val="lt-LT"/>
        </w:rPr>
        <w:t xml:space="preserve"> arba </w:t>
      </w:r>
      <w:proofErr w:type="spellStart"/>
      <w:r w:rsidRPr="00BC4ECB">
        <w:rPr>
          <w:lang w:val="lt-LT"/>
        </w:rPr>
        <w:t>agranulocitozė</w:t>
      </w:r>
      <w:proofErr w:type="spellEnd"/>
      <w:r w:rsidRPr="00BC4ECB">
        <w:rPr>
          <w:lang w:val="lt-LT"/>
        </w:rPr>
        <w:t>; gydymo pradžioje ir gydant ilgą laiką);</w:t>
      </w:r>
    </w:p>
    <w:p w:rsidR="00BC4ECB" w:rsidRPr="00BC4ECB" w:rsidRDefault="00BC4ECB" w:rsidP="00BC4ECB">
      <w:pPr>
        <w:widowControl w:val="0"/>
        <w:numPr>
          <w:ilvl w:val="0"/>
          <w:numId w:val="8"/>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r w:rsidRPr="00BC4ECB">
        <w:rPr>
          <w:lang w:val="lt-LT"/>
        </w:rPr>
        <w:t>EKG (jei pacientas serga širdies ir kraujagyslių sistemos ligomis, taip pat vyresnio amžiaus pacientams).</w:t>
      </w:r>
    </w:p>
    <w:p w:rsidR="00516C79" w:rsidRDefault="00516C79" w:rsidP="00516C79">
      <w:pPr>
        <w:tabs>
          <w:tab w:val="clear" w:pos="567"/>
        </w:tabs>
        <w:spacing w:line="240" w:lineRule="auto"/>
        <w:rPr>
          <w:iCs/>
          <w:snapToGrid/>
          <w:lang w:val="lt-LT"/>
        </w:rPr>
      </w:pPr>
    </w:p>
    <w:p w:rsidR="00516C79" w:rsidRPr="002B1A3D" w:rsidRDefault="00516C79" w:rsidP="00516C79">
      <w:pPr>
        <w:tabs>
          <w:tab w:val="clear" w:pos="567"/>
        </w:tabs>
        <w:spacing w:line="240" w:lineRule="auto"/>
        <w:rPr>
          <w:iCs/>
          <w:snapToGrid/>
          <w:u w:val="single"/>
          <w:lang w:val="lt-LT"/>
        </w:rPr>
      </w:pPr>
      <w:r w:rsidRPr="002B1A3D">
        <w:rPr>
          <w:iCs/>
          <w:snapToGrid/>
          <w:u w:val="single"/>
          <w:lang w:val="lt-LT"/>
        </w:rPr>
        <w:t>Natris</w:t>
      </w:r>
    </w:p>
    <w:p w:rsidR="00516C79" w:rsidRDefault="00516C79" w:rsidP="00516C79">
      <w:pPr>
        <w:tabs>
          <w:tab w:val="clear" w:pos="567"/>
        </w:tabs>
        <w:spacing w:line="240" w:lineRule="auto"/>
        <w:rPr>
          <w:iCs/>
          <w:snapToGrid/>
          <w:lang w:val="lt-LT"/>
        </w:rPr>
      </w:pPr>
      <w:r>
        <w:rPr>
          <w:iCs/>
          <w:snapToGrid/>
          <w:lang w:val="lt-LT"/>
        </w:rPr>
        <w:t>Š</w:t>
      </w:r>
      <w:r w:rsidRPr="00CE51B0">
        <w:rPr>
          <w:iCs/>
          <w:snapToGrid/>
          <w:lang w:val="lt-LT"/>
        </w:rPr>
        <w:t>io vaist</w:t>
      </w:r>
      <w:r>
        <w:rPr>
          <w:iCs/>
          <w:snapToGrid/>
          <w:lang w:val="lt-LT"/>
        </w:rPr>
        <w:t>inio preparat</w:t>
      </w:r>
      <w:r w:rsidRPr="00CE51B0">
        <w:rPr>
          <w:iCs/>
          <w:snapToGrid/>
          <w:lang w:val="lt-LT"/>
        </w:rPr>
        <w:t xml:space="preserve">o </w:t>
      </w:r>
      <w:r>
        <w:rPr>
          <w:iCs/>
          <w:snapToGrid/>
          <w:lang w:val="lt-LT"/>
        </w:rPr>
        <w:t>dozėje</w:t>
      </w:r>
      <w:r w:rsidRPr="00CE51B0">
        <w:rPr>
          <w:iCs/>
          <w:snapToGrid/>
          <w:lang w:val="lt-LT"/>
        </w:rPr>
        <w:t xml:space="preserve"> </w:t>
      </w:r>
      <w:r w:rsidR="00BF0FDC">
        <w:rPr>
          <w:iCs/>
          <w:snapToGrid/>
          <w:lang w:val="lt-LT"/>
        </w:rPr>
        <w:t xml:space="preserve">(1 ml) </w:t>
      </w:r>
      <w:r w:rsidRPr="00CE51B0">
        <w:rPr>
          <w:iCs/>
          <w:snapToGrid/>
          <w:lang w:val="lt-LT"/>
        </w:rPr>
        <w:t>yra mažiau kaip 1</w:t>
      </w:r>
      <w:r>
        <w:rPr>
          <w:iCs/>
          <w:snapToGrid/>
          <w:lang w:val="lt-LT"/>
        </w:rPr>
        <w:t> </w:t>
      </w:r>
      <w:proofErr w:type="spellStart"/>
      <w:r w:rsidRPr="00CE51B0">
        <w:rPr>
          <w:iCs/>
          <w:snapToGrid/>
          <w:lang w:val="lt-LT"/>
        </w:rPr>
        <w:t>mmol</w:t>
      </w:r>
      <w:proofErr w:type="spellEnd"/>
      <w:r w:rsidRPr="00CE51B0">
        <w:rPr>
          <w:iCs/>
          <w:snapToGrid/>
          <w:lang w:val="lt-LT"/>
        </w:rPr>
        <w:t xml:space="preserve"> (23</w:t>
      </w:r>
      <w:r>
        <w:rPr>
          <w:iCs/>
          <w:snapToGrid/>
          <w:lang w:val="lt-LT"/>
        </w:rPr>
        <w:t> </w:t>
      </w:r>
      <w:r w:rsidRPr="00CE51B0">
        <w:rPr>
          <w:iCs/>
          <w:snapToGrid/>
          <w:lang w:val="lt-LT"/>
        </w:rPr>
        <w:t>mg) natrio, t. y. jis beveik neturi reikšmės.</w:t>
      </w: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4.5</w:t>
      </w:r>
      <w:r w:rsidRPr="00BC4ECB">
        <w:rPr>
          <w:b/>
          <w:lang w:val="lt-LT"/>
        </w:rPr>
        <w:tab/>
        <w:t>Sąveika su kitais vaistiniais preparatais ir kitokia sąveika</w:t>
      </w:r>
    </w:p>
    <w:p w:rsidR="00BC4ECB" w:rsidRPr="00BC4ECB" w:rsidRDefault="00BC4ECB" w:rsidP="00BC4ECB">
      <w:pPr>
        <w:tabs>
          <w:tab w:val="left" w:pos="7371"/>
        </w:tabs>
        <w:spacing w:line="240" w:lineRule="auto"/>
        <w:rPr>
          <w:lang w:val="lt-LT"/>
        </w:rPr>
      </w:pPr>
    </w:p>
    <w:p w:rsidR="00BC4ECB" w:rsidRPr="00BC4ECB" w:rsidRDefault="002B3CD8" w:rsidP="00BC4ECB">
      <w:pPr>
        <w:tabs>
          <w:tab w:val="left" w:pos="7371"/>
        </w:tabs>
        <w:spacing w:line="240" w:lineRule="auto"/>
        <w:rPr>
          <w:u w:val="single"/>
          <w:lang w:val="lt-LT"/>
        </w:rPr>
      </w:pPr>
      <w:r w:rsidRPr="002B3CD8">
        <w:rPr>
          <w:u w:val="single"/>
          <w:lang w:val="lt-LT"/>
        </w:rPr>
        <w:t xml:space="preserve">Vaistinį preparatą draudžiama vartoti </w:t>
      </w:r>
      <w:r w:rsidR="00BC4ECB" w:rsidRPr="00BC4ECB">
        <w:rPr>
          <w:u w:val="single"/>
          <w:lang w:val="lt-LT"/>
        </w:rPr>
        <w:t xml:space="preserve">kartu su </w:t>
      </w:r>
      <w:r w:rsidR="00ED14F9">
        <w:rPr>
          <w:u w:val="single"/>
          <w:lang w:val="lt-LT"/>
        </w:rPr>
        <w:t>(žr. 4.3 skyrių)</w:t>
      </w:r>
      <w:r w:rsidR="00BC4ECB" w:rsidRPr="00BC4ECB">
        <w:rPr>
          <w:u w:val="single"/>
          <w:lang w:val="lt-LT"/>
        </w:rPr>
        <w:t>:</w:t>
      </w:r>
    </w:p>
    <w:p w:rsidR="00BC4ECB" w:rsidRPr="002B3CD8" w:rsidRDefault="00BC4ECB" w:rsidP="002B3CD8">
      <w:pPr>
        <w:widowControl w:val="0"/>
        <w:numPr>
          <w:ilvl w:val="0"/>
          <w:numId w:val="9"/>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proofErr w:type="spellStart"/>
      <w:r w:rsidRPr="002B3CD8">
        <w:rPr>
          <w:i/>
          <w:lang w:val="lt-LT"/>
        </w:rPr>
        <w:t>antihipertenziniais</w:t>
      </w:r>
      <w:proofErr w:type="spellEnd"/>
      <w:r w:rsidRPr="002B3CD8">
        <w:rPr>
          <w:i/>
          <w:lang w:val="lt-LT"/>
        </w:rPr>
        <w:t xml:space="preserve"> vaistiniais</w:t>
      </w:r>
      <w:r w:rsidRPr="002B3CD8">
        <w:rPr>
          <w:lang w:val="lt-LT"/>
        </w:rPr>
        <w:t xml:space="preserve"> </w:t>
      </w:r>
      <w:r w:rsidRPr="002B3CD8">
        <w:rPr>
          <w:i/>
          <w:lang w:val="lt-LT"/>
        </w:rPr>
        <w:t>preparatais</w:t>
      </w:r>
      <w:r w:rsidR="00731280">
        <w:rPr>
          <w:i/>
          <w:lang w:val="lt-LT"/>
        </w:rPr>
        <w:t xml:space="preserve"> </w:t>
      </w:r>
      <w:r w:rsidRPr="002B3CD8">
        <w:rPr>
          <w:lang w:val="lt-LT"/>
        </w:rPr>
        <w:t xml:space="preserve">– dėl sunkios </w:t>
      </w:r>
      <w:proofErr w:type="spellStart"/>
      <w:r w:rsidRPr="002B3CD8">
        <w:rPr>
          <w:lang w:val="lt-LT"/>
        </w:rPr>
        <w:t>hipotenzijos</w:t>
      </w:r>
      <w:proofErr w:type="spellEnd"/>
      <w:r w:rsidRPr="002B3CD8">
        <w:rPr>
          <w:lang w:val="lt-LT"/>
        </w:rPr>
        <w:t xml:space="preserve"> rizikos</w:t>
      </w:r>
      <w:r w:rsidR="002B3CD8" w:rsidRPr="002B3CD8">
        <w:rPr>
          <w:lang w:val="lt-LT"/>
        </w:rPr>
        <w:t xml:space="preserve">. </w:t>
      </w:r>
      <w:proofErr w:type="spellStart"/>
      <w:r w:rsidR="002B3CD8" w:rsidRPr="002B3CD8">
        <w:rPr>
          <w:lang w:val="lt-LT"/>
        </w:rPr>
        <w:t>N</w:t>
      </w:r>
      <w:r w:rsidR="002B3CD8">
        <w:rPr>
          <w:lang w:val="lt-LT"/>
        </w:rPr>
        <w:t>e</w:t>
      </w:r>
      <w:r w:rsidR="002B3CD8" w:rsidRPr="002B3CD8">
        <w:rPr>
          <w:lang w:val="lt-LT"/>
        </w:rPr>
        <w:t>uroleptikai</w:t>
      </w:r>
      <w:proofErr w:type="spellEnd"/>
      <w:r w:rsidR="002B3CD8" w:rsidRPr="002B3CD8">
        <w:rPr>
          <w:lang w:val="lt-LT"/>
        </w:rPr>
        <w:t xml:space="preserve"> gali sustiprinti daugelio </w:t>
      </w:r>
      <w:proofErr w:type="spellStart"/>
      <w:r w:rsidR="002B3CD8">
        <w:rPr>
          <w:lang w:val="lt-LT"/>
        </w:rPr>
        <w:t>antihipertenzinių</w:t>
      </w:r>
      <w:proofErr w:type="spellEnd"/>
      <w:r w:rsidR="002B3CD8">
        <w:rPr>
          <w:lang w:val="lt-LT"/>
        </w:rPr>
        <w:t xml:space="preserve"> vaistinių preparatų, ypač alfa </w:t>
      </w:r>
      <w:proofErr w:type="spellStart"/>
      <w:r w:rsidR="002B3CD8">
        <w:rPr>
          <w:lang w:val="lt-LT"/>
        </w:rPr>
        <w:t>adrenoreceptorių</w:t>
      </w:r>
      <w:proofErr w:type="spellEnd"/>
      <w:r w:rsidR="002B3CD8">
        <w:rPr>
          <w:lang w:val="lt-LT"/>
        </w:rPr>
        <w:t xml:space="preserve"> blokatorių, kraujospūdį mažinantį poveikį;</w:t>
      </w:r>
    </w:p>
    <w:p w:rsidR="00BC4ECB" w:rsidRPr="002B3CD8" w:rsidRDefault="00BC4ECB" w:rsidP="00BC4ECB">
      <w:pPr>
        <w:widowControl w:val="0"/>
        <w:numPr>
          <w:ilvl w:val="0"/>
          <w:numId w:val="9"/>
        </w:numPr>
        <w:tabs>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r w:rsidRPr="002B3CD8">
        <w:rPr>
          <w:i/>
          <w:lang w:val="lt-LT"/>
        </w:rPr>
        <w:t>MAO inhibitoriais</w:t>
      </w:r>
      <w:r w:rsidRPr="002B3CD8">
        <w:rPr>
          <w:lang w:val="lt-LT"/>
        </w:rPr>
        <w:t xml:space="preserve"> </w:t>
      </w:r>
      <w:r w:rsidR="00043FAC">
        <w:rPr>
          <w:lang w:val="lt-LT"/>
        </w:rPr>
        <w:t xml:space="preserve">(tokiais kaip </w:t>
      </w:r>
      <w:proofErr w:type="spellStart"/>
      <w:r w:rsidR="00043FAC" w:rsidRPr="00043FAC">
        <w:rPr>
          <w:iCs/>
          <w:lang w:val="lt-LT"/>
        </w:rPr>
        <w:t>ra</w:t>
      </w:r>
      <w:r w:rsidR="00F62E96">
        <w:rPr>
          <w:iCs/>
          <w:lang w:val="lt-LT"/>
        </w:rPr>
        <w:t>z</w:t>
      </w:r>
      <w:r w:rsidR="00043FAC" w:rsidRPr="00043FAC">
        <w:rPr>
          <w:iCs/>
          <w:lang w:val="lt-LT"/>
        </w:rPr>
        <w:t>agilin</w:t>
      </w:r>
      <w:r w:rsidR="00043FAC">
        <w:rPr>
          <w:iCs/>
          <w:lang w:val="lt-LT"/>
        </w:rPr>
        <w:t>as</w:t>
      </w:r>
      <w:proofErr w:type="spellEnd"/>
      <w:r w:rsidR="00043FAC" w:rsidRPr="00043FAC">
        <w:rPr>
          <w:iCs/>
          <w:lang w:val="lt-LT"/>
        </w:rPr>
        <w:t xml:space="preserve">, </w:t>
      </w:r>
      <w:proofErr w:type="spellStart"/>
      <w:r w:rsidR="00043FAC" w:rsidRPr="00043FAC">
        <w:rPr>
          <w:iCs/>
          <w:lang w:val="lt-LT"/>
        </w:rPr>
        <w:t>selegilin</w:t>
      </w:r>
      <w:r w:rsidR="00043FAC">
        <w:rPr>
          <w:iCs/>
          <w:lang w:val="lt-LT"/>
        </w:rPr>
        <w:t>as</w:t>
      </w:r>
      <w:proofErr w:type="spellEnd"/>
      <w:r w:rsidR="00043FAC" w:rsidRPr="00043FAC">
        <w:rPr>
          <w:iCs/>
          <w:lang w:val="lt-LT"/>
        </w:rPr>
        <w:t xml:space="preserve">, </w:t>
      </w:r>
      <w:proofErr w:type="spellStart"/>
      <w:r w:rsidR="00043FAC" w:rsidRPr="00043FAC">
        <w:rPr>
          <w:iCs/>
          <w:lang w:val="lt-LT"/>
        </w:rPr>
        <w:t>moklobemid</w:t>
      </w:r>
      <w:r w:rsidR="00043FAC">
        <w:rPr>
          <w:iCs/>
          <w:lang w:val="lt-LT"/>
        </w:rPr>
        <w:t>as</w:t>
      </w:r>
      <w:proofErr w:type="spellEnd"/>
      <w:r w:rsidR="00043FAC">
        <w:rPr>
          <w:iCs/>
          <w:lang w:val="lt-LT"/>
        </w:rPr>
        <w:t>),</w:t>
      </w:r>
      <w:r w:rsidRPr="002B3CD8">
        <w:rPr>
          <w:lang w:val="lt-LT"/>
        </w:rPr>
        <w:t xml:space="preserve"> kadangi </w:t>
      </w:r>
      <w:r w:rsidR="00043FAC" w:rsidRPr="002B3CD8">
        <w:rPr>
          <w:lang w:val="lt-LT"/>
        </w:rPr>
        <w:t xml:space="preserve">gali pailgėti </w:t>
      </w:r>
      <w:r w:rsidR="00043FAC" w:rsidRPr="004026E3">
        <w:rPr>
          <w:iCs/>
          <w:snapToGrid/>
          <w:lang w:val="lt-LT"/>
        </w:rPr>
        <w:t>levomepromazin</w:t>
      </w:r>
      <w:r w:rsidR="00043FAC">
        <w:rPr>
          <w:iCs/>
          <w:snapToGrid/>
          <w:lang w:val="lt-LT"/>
        </w:rPr>
        <w:t>o</w:t>
      </w:r>
      <w:r w:rsidR="00043FAC" w:rsidRPr="002B3CD8">
        <w:rPr>
          <w:lang w:val="lt-LT"/>
        </w:rPr>
        <w:t xml:space="preserve"> </w:t>
      </w:r>
      <w:r w:rsidRPr="002B3CD8">
        <w:rPr>
          <w:lang w:val="lt-LT"/>
        </w:rPr>
        <w:t xml:space="preserve">poveikis ir pasunkėti jo nepageidaujamas </w:t>
      </w:r>
      <w:r w:rsidR="00043FAC">
        <w:rPr>
          <w:lang w:val="lt-LT"/>
        </w:rPr>
        <w:t xml:space="preserve">centrinę nervų sistemą </w:t>
      </w:r>
      <w:r w:rsidR="00E60BAE">
        <w:rPr>
          <w:lang w:val="lt-LT"/>
        </w:rPr>
        <w:t xml:space="preserve">(CNS) </w:t>
      </w:r>
      <w:r w:rsidR="00043FAC">
        <w:rPr>
          <w:lang w:val="lt-LT"/>
        </w:rPr>
        <w:t xml:space="preserve">slopinantis </w:t>
      </w:r>
      <w:r w:rsidRPr="002B3CD8">
        <w:rPr>
          <w:lang w:val="lt-LT"/>
        </w:rPr>
        <w:t>poveikis.</w:t>
      </w:r>
    </w:p>
    <w:p w:rsidR="00BC4ECB" w:rsidRPr="002B3CD8"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u w:val="single"/>
          <w:lang w:val="lt-LT"/>
        </w:rPr>
        <w:t>Vaistinio preparato reikėtų atsargiai vartoti kartu su toliau išvardytais vaistiniais preparatais:</w:t>
      </w:r>
    </w:p>
    <w:p w:rsidR="00BC4ECB" w:rsidRPr="00BC4ECB" w:rsidRDefault="00BC4ECB" w:rsidP="00BC4ECB">
      <w:pPr>
        <w:widowControl w:val="0"/>
        <w:numPr>
          <w:ilvl w:val="1"/>
          <w:numId w:val="7"/>
        </w:numPr>
        <w:tabs>
          <w:tab w:val="num" w:pos="567"/>
          <w:tab w:val="left" w:pos="851"/>
          <w:tab w:val="left" w:pos="1134"/>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r w:rsidRPr="00731280">
        <w:rPr>
          <w:i/>
          <w:lang w:val="lt-LT"/>
        </w:rPr>
        <w:t>vaistiniais</w:t>
      </w:r>
      <w:r w:rsidRPr="00BC4ECB">
        <w:rPr>
          <w:i/>
          <w:lang w:val="lt-LT"/>
        </w:rPr>
        <w:t xml:space="preserve"> preparatais, pasižyminčiais </w:t>
      </w:r>
      <w:proofErr w:type="spellStart"/>
      <w:r w:rsidRPr="00BC4ECB">
        <w:rPr>
          <w:i/>
          <w:lang w:val="lt-LT"/>
        </w:rPr>
        <w:t>anticholinerginiu</w:t>
      </w:r>
      <w:proofErr w:type="spellEnd"/>
      <w:r w:rsidRPr="00BC4ECB">
        <w:rPr>
          <w:i/>
          <w:lang w:val="lt-LT"/>
        </w:rPr>
        <w:t xml:space="preserve"> poveikiu</w:t>
      </w:r>
      <w:r w:rsidRPr="00BC4ECB">
        <w:rPr>
          <w:lang w:val="lt-LT"/>
        </w:rPr>
        <w:t xml:space="preserve"> (</w:t>
      </w:r>
      <w:proofErr w:type="spellStart"/>
      <w:r w:rsidRPr="00BC4ECB">
        <w:rPr>
          <w:lang w:val="lt-LT"/>
        </w:rPr>
        <w:t>tricikliais</w:t>
      </w:r>
      <w:proofErr w:type="spellEnd"/>
      <w:r w:rsidRPr="00BC4ECB">
        <w:rPr>
          <w:lang w:val="lt-LT"/>
        </w:rPr>
        <w:t xml:space="preserve"> antidepresantais, H</w:t>
      </w:r>
      <w:r w:rsidRPr="00BC4ECB">
        <w:rPr>
          <w:vertAlign w:val="subscript"/>
          <w:lang w:val="lt-LT"/>
        </w:rPr>
        <w:t>1</w:t>
      </w:r>
      <w:r w:rsidRPr="00BC4ECB">
        <w:rPr>
          <w:lang w:val="lt-LT"/>
        </w:rPr>
        <w:t xml:space="preserve"> histamino blokatoriais, tam tikrais </w:t>
      </w:r>
      <w:proofErr w:type="spellStart"/>
      <w:r w:rsidRPr="00BC4ECB">
        <w:rPr>
          <w:lang w:val="lt-LT"/>
        </w:rPr>
        <w:t>antiparkinsoniniais</w:t>
      </w:r>
      <w:proofErr w:type="spellEnd"/>
      <w:r w:rsidRPr="00BC4ECB">
        <w:rPr>
          <w:lang w:val="lt-LT"/>
        </w:rPr>
        <w:t xml:space="preserve"> vaistiniais preparatais, atropinu, </w:t>
      </w:r>
      <w:proofErr w:type="spellStart"/>
      <w:r w:rsidRPr="00BC4ECB">
        <w:rPr>
          <w:lang w:val="lt-LT"/>
        </w:rPr>
        <w:t>skopolaminu</w:t>
      </w:r>
      <w:proofErr w:type="spellEnd"/>
      <w:r w:rsidRPr="00BC4ECB">
        <w:rPr>
          <w:lang w:val="lt-LT"/>
        </w:rPr>
        <w:t xml:space="preserve">, </w:t>
      </w:r>
      <w:proofErr w:type="spellStart"/>
      <w:r w:rsidRPr="00BC4ECB">
        <w:rPr>
          <w:lang w:val="lt-LT"/>
        </w:rPr>
        <w:t>sukcinilcholinu</w:t>
      </w:r>
      <w:proofErr w:type="spellEnd"/>
      <w:r w:rsidRPr="00BC4ECB">
        <w:rPr>
          <w:lang w:val="lt-LT"/>
        </w:rPr>
        <w:t xml:space="preserve">) – kadangi sustiprėja </w:t>
      </w:r>
      <w:proofErr w:type="spellStart"/>
      <w:r w:rsidRPr="00BC4ECB">
        <w:rPr>
          <w:lang w:val="lt-LT"/>
        </w:rPr>
        <w:t>anticholinerginis</w:t>
      </w:r>
      <w:proofErr w:type="spellEnd"/>
      <w:r w:rsidRPr="00BC4ECB">
        <w:rPr>
          <w:lang w:val="lt-LT"/>
        </w:rPr>
        <w:t xml:space="preserve"> poveikis (</w:t>
      </w:r>
      <w:proofErr w:type="spellStart"/>
      <w:r w:rsidRPr="00BC4ECB">
        <w:rPr>
          <w:lang w:val="lt-LT"/>
        </w:rPr>
        <w:t>paralitinis</w:t>
      </w:r>
      <w:proofErr w:type="spellEnd"/>
      <w:r w:rsidRPr="00BC4ECB">
        <w:rPr>
          <w:lang w:val="lt-LT"/>
        </w:rPr>
        <w:t xml:space="preserve"> žarnų nepraeinamumas, šlapimo susilaikymas, glaukoma). Skiriant </w:t>
      </w:r>
      <w:bookmarkStart w:id="0" w:name="_Hlk36915969"/>
      <w:r w:rsidR="000A2EAD" w:rsidRPr="004026E3">
        <w:rPr>
          <w:iCs/>
          <w:snapToGrid/>
          <w:lang w:val="lt-LT"/>
        </w:rPr>
        <w:t>levomepromazin</w:t>
      </w:r>
      <w:r w:rsidR="000A2EAD">
        <w:rPr>
          <w:iCs/>
          <w:snapToGrid/>
          <w:lang w:val="lt-LT"/>
        </w:rPr>
        <w:t>ą</w:t>
      </w:r>
      <w:bookmarkEnd w:id="0"/>
      <w:r w:rsidR="000A2EAD">
        <w:rPr>
          <w:iCs/>
          <w:snapToGrid/>
          <w:lang w:val="lt-LT"/>
        </w:rPr>
        <w:t xml:space="preserve"> </w:t>
      </w:r>
      <w:r w:rsidRPr="00BC4ECB">
        <w:rPr>
          <w:lang w:val="lt-LT"/>
        </w:rPr>
        <w:t xml:space="preserve">kartu su </w:t>
      </w:r>
      <w:proofErr w:type="spellStart"/>
      <w:r w:rsidRPr="00BC4ECB">
        <w:rPr>
          <w:lang w:val="lt-LT"/>
        </w:rPr>
        <w:t>skopolaminu</w:t>
      </w:r>
      <w:proofErr w:type="spellEnd"/>
      <w:r w:rsidRPr="00BC4ECB">
        <w:rPr>
          <w:lang w:val="lt-LT"/>
        </w:rPr>
        <w:t xml:space="preserve">, aprašomi </w:t>
      </w:r>
      <w:proofErr w:type="spellStart"/>
      <w:r w:rsidRPr="00BC4ECB">
        <w:rPr>
          <w:lang w:val="lt-LT"/>
        </w:rPr>
        <w:t>ekstrapiramidiniai</w:t>
      </w:r>
      <w:proofErr w:type="spellEnd"/>
      <w:r w:rsidRPr="00BC4ECB">
        <w:rPr>
          <w:lang w:val="lt-LT"/>
        </w:rPr>
        <w:t xml:space="preserve"> šalutiniai reiškiniai;</w:t>
      </w:r>
    </w:p>
    <w:p w:rsidR="00BC4ECB" w:rsidRPr="00BC4ECB" w:rsidRDefault="00BC4ECB" w:rsidP="00BC4ECB">
      <w:pPr>
        <w:widowControl w:val="0"/>
        <w:numPr>
          <w:ilvl w:val="1"/>
          <w:numId w:val="7"/>
        </w:numPr>
        <w:tabs>
          <w:tab w:val="num" w:pos="567"/>
          <w:tab w:val="left" w:pos="851"/>
          <w:tab w:val="left" w:pos="1134"/>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r w:rsidRPr="00BC4ECB">
        <w:rPr>
          <w:i/>
          <w:lang w:val="lt-LT"/>
        </w:rPr>
        <w:t>centrinę nervų sistemą slopinančiais vaistiniais preparatais</w:t>
      </w:r>
      <w:r w:rsidRPr="00BC4ECB">
        <w:rPr>
          <w:lang w:val="lt-LT"/>
        </w:rPr>
        <w:t xml:space="preserve"> (narkotikais, bendraisiais anestetikais, </w:t>
      </w:r>
      <w:proofErr w:type="spellStart"/>
      <w:r w:rsidRPr="00BC4ECB">
        <w:rPr>
          <w:lang w:val="lt-LT"/>
        </w:rPr>
        <w:t>anksiolitikais</w:t>
      </w:r>
      <w:proofErr w:type="spellEnd"/>
      <w:r w:rsidRPr="00BC4ECB">
        <w:rPr>
          <w:lang w:val="lt-LT"/>
        </w:rPr>
        <w:t xml:space="preserve">, raminamaisiais ir </w:t>
      </w:r>
      <w:proofErr w:type="spellStart"/>
      <w:r w:rsidRPr="00BC4ECB">
        <w:rPr>
          <w:lang w:val="lt-LT"/>
        </w:rPr>
        <w:t>hipnotiniais</w:t>
      </w:r>
      <w:proofErr w:type="spellEnd"/>
      <w:r w:rsidRPr="00BC4ECB">
        <w:rPr>
          <w:lang w:val="lt-LT"/>
        </w:rPr>
        <w:t xml:space="preserve"> vaistiniais preparatais, </w:t>
      </w:r>
      <w:proofErr w:type="spellStart"/>
      <w:r w:rsidRPr="00BC4ECB">
        <w:rPr>
          <w:lang w:val="lt-LT"/>
        </w:rPr>
        <w:t>trankviliantais</w:t>
      </w:r>
      <w:proofErr w:type="spellEnd"/>
      <w:r w:rsidRPr="00BC4ECB">
        <w:rPr>
          <w:lang w:val="lt-LT"/>
        </w:rPr>
        <w:t xml:space="preserve">, </w:t>
      </w:r>
      <w:proofErr w:type="spellStart"/>
      <w:r w:rsidRPr="00BC4ECB">
        <w:rPr>
          <w:lang w:val="lt-LT"/>
        </w:rPr>
        <w:t>tricikliais</w:t>
      </w:r>
      <w:proofErr w:type="spellEnd"/>
      <w:r w:rsidRPr="00BC4ECB">
        <w:rPr>
          <w:lang w:val="lt-LT"/>
        </w:rPr>
        <w:t xml:space="preserve"> antidepresantais) – sustiprėja poveikis CNS;</w:t>
      </w:r>
    </w:p>
    <w:p w:rsidR="00BC4ECB" w:rsidRPr="00BC4ECB" w:rsidRDefault="00BC4ECB" w:rsidP="00BC4ECB">
      <w:pPr>
        <w:widowControl w:val="0"/>
        <w:numPr>
          <w:ilvl w:val="1"/>
          <w:numId w:val="7"/>
        </w:numPr>
        <w:tabs>
          <w:tab w:val="num" w:pos="567"/>
          <w:tab w:val="left" w:pos="851"/>
          <w:tab w:val="left" w:pos="1134"/>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r w:rsidRPr="00BC4ECB">
        <w:rPr>
          <w:i/>
          <w:lang w:val="lt-LT"/>
        </w:rPr>
        <w:t xml:space="preserve">centrinę nervų sistemą stimuliuojančiais vaistiniais preparatais </w:t>
      </w:r>
      <w:r w:rsidRPr="00BC4ECB">
        <w:rPr>
          <w:lang w:val="lt-LT"/>
        </w:rPr>
        <w:t>(pvz., amfetamino dariniais) – sumažėja stimuliuojantis poveikis;</w:t>
      </w:r>
    </w:p>
    <w:p w:rsidR="00BC4ECB" w:rsidRPr="00BC4ECB" w:rsidRDefault="00BC4ECB" w:rsidP="00BC4ECB">
      <w:pPr>
        <w:widowControl w:val="0"/>
        <w:numPr>
          <w:ilvl w:val="1"/>
          <w:numId w:val="7"/>
        </w:numPr>
        <w:tabs>
          <w:tab w:val="num" w:pos="567"/>
          <w:tab w:val="left" w:pos="851"/>
          <w:tab w:val="left" w:pos="1134"/>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proofErr w:type="spellStart"/>
      <w:r w:rsidRPr="00BC4ECB">
        <w:rPr>
          <w:i/>
          <w:lang w:val="lt-LT"/>
        </w:rPr>
        <w:t>levodopa</w:t>
      </w:r>
      <w:proofErr w:type="spellEnd"/>
      <w:r w:rsidRPr="00BC4ECB">
        <w:rPr>
          <w:lang w:val="lt-LT"/>
        </w:rPr>
        <w:t xml:space="preserve"> – jos poveikis susilpnėja;</w:t>
      </w:r>
    </w:p>
    <w:p w:rsidR="00BC4ECB" w:rsidRPr="00BC4ECB" w:rsidRDefault="00BC4ECB" w:rsidP="00BC4ECB">
      <w:pPr>
        <w:widowControl w:val="0"/>
        <w:numPr>
          <w:ilvl w:val="1"/>
          <w:numId w:val="7"/>
        </w:numPr>
        <w:tabs>
          <w:tab w:val="num" w:pos="567"/>
          <w:tab w:val="left" w:pos="851"/>
          <w:tab w:val="left" w:pos="1134"/>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r w:rsidRPr="00BC4ECB">
        <w:rPr>
          <w:i/>
          <w:lang w:val="lt-LT"/>
        </w:rPr>
        <w:t>geriamaisiais vaistiniais preparatais nuo diabeto</w:t>
      </w:r>
      <w:r w:rsidRPr="00BC4ECB">
        <w:rPr>
          <w:lang w:val="lt-LT"/>
        </w:rPr>
        <w:t xml:space="preserve"> – jų veiksmingumas sumažėja, todėl gali atsirasti hiperglikemija;</w:t>
      </w:r>
    </w:p>
    <w:p w:rsidR="00BC4ECB" w:rsidRPr="00BC4ECB" w:rsidRDefault="00BC4ECB" w:rsidP="00BC4ECB">
      <w:pPr>
        <w:widowControl w:val="0"/>
        <w:numPr>
          <w:ilvl w:val="0"/>
          <w:numId w:val="7"/>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r w:rsidRPr="00BC4ECB">
        <w:rPr>
          <w:i/>
          <w:lang w:val="lt-LT"/>
        </w:rPr>
        <w:t>vaistiniais preparatais, ilginančiais QT intervalą</w:t>
      </w:r>
      <w:r w:rsidRPr="00BC4ECB">
        <w:rPr>
          <w:lang w:val="lt-LT"/>
        </w:rPr>
        <w:t xml:space="preserve"> (</w:t>
      </w:r>
      <w:r w:rsidR="00960461">
        <w:rPr>
          <w:lang w:val="lt-LT"/>
        </w:rPr>
        <w:t>pvz.</w:t>
      </w:r>
      <w:r w:rsidR="00731280">
        <w:rPr>
          <w:lang w:val="lt-LT"/>
        </w:rPr>
        <w:t>:</w:t>
      </w:r>
      <w:r w:rsidR="00960461">
        <w:rPr>
          <w:lang w:val="lt-LT"/>
        </w:rPr>
        <w:t xml:space="preserve"> </w:t>
      </w:r>
      <w:r w:rsidRPr="00BC4ECB">
        <w:rPr>
          <w:lang w:val="lt-LT"/>
        </w:rPr>
        <w:t xml:space="preserve">tam tikrais </w:t>
      </w:r>
      <w:proofErr w:type="spellStart"/>
      <w:r w:rsidRPr="00BC4ECB">
        <w:rPr>
          <w:lang w:val="lt-LT"/>
        </w:rPr>
        <w:t>antiaritminiais</w:t>
      </w:r>
      <w:proofErr w:type="spellEnd"/>
      <w:r w:rsidRPr="00BC4ECB">
        <w:rPr>
          <w:lang w:val="lt-LT"/>
        </w:rPr>
        <w:t xml:space="preserve"> vaistiniais preparatais, </w:t>
      </w:r>
      <w:proofErr w:type="spellStart"/>
      <w:r w:rsidRPr="00BC4ECB">
        <w:rPr>
          <w:lang w:val="lt-LT"/>
        </w:rPr>
        <w:t>makrolidiniais</w:t>
      </w:r>
      <w:proofErr w:type="spellEnd"/>
      <w:r w:rsidRPr="00BC4ECB">
        <w:rPr>
          <w:lang w:val="lt-LT"/>
        </w:rPr>
        <w:t xml:space="preserve"> antibiotikais, tam tikrais </w:t>
      </w:r>
      <w:proofErr w:type="spellStart"/>
      <w:r w:rsidRPr="00BC4ECB">
        <w:rPr>
          <w:lang w:val="lt-LT"/>
        </w:rPr>
        <w:t>azolo</w:t>
      </w:r>
      <w:proofErr w:type="spellEnd"/>
      <w:r w:rsidRPr="00BC4ECB">
        <w:rPr>
          <w:lang w:val="lt-LT"/>
        </w:rPr>
        <w:t xml:space="preserve"> tipo priešgrybeliniais </w:t>
      </w:r>
      <w:r w:rsidR="006A5F87" w:rsidRPr="00BC4ECB">
        <w:rPr>
          <w:lang w:val="lt-LT"/>
        </w:rPr>
        <w:t xml:space="preserve">vaistiniais </w:t>
      </w:r>
      <w:r w:rsidRPr="00BC4ECB">
        <w:rPr>
          <w:lang w:val="lt-LT"/>
        </w:rPr>
        <w:t xml:space="preserve">preparatais, </w:t>
      </w:r>
      <w:proofErr w:type="spellStart"/>
      <w:r w:rsidRPr="00BC4ECB">
        <w:rPr>
          <w:lang w:val="lt-LT"/>
        </w:rPr>
        <w:t>cisapridu</w:t>
      </w:r>
      <w:proofErr w:type="spellEnd"/>
      <w:r w:rsidRPr="00BC4ECB">
        <w:rPr>
          <w:lang w:val="lt-LT"/>
        </w:rPr>
        <w:t xml:space="preserve">, tam tikrais antidepresantais, tam tikrais </w:t>
      </w:r>
      <w:proofErr w:type="spellStart"/>
      <w:r w:rsidRPr="00BC4ECB">
        <w:rPr>
          <w:lang w:val="lt-LT"/>
        </w:rPr>
        <w:t>antihistamininiais</w:t>
      </w:r>
      <w:proofErr w:type="spellEnd"/>
      <w:r w:rsidRPr="00BC4ECB">
        <w:rPr>
          <w:lang w:val="lt-LT"/>
        </w:rPr>
        <w:t xml:space="preserve"> vaistiniais preparatais, netiesiogiai – diuretikais su </w:t>
      </w:r>
      <w:proofErr w:type="spellStart"/>
      <w:r w:rsidRPr="00BC4ECB">
        <w:rPr>
          <w:lang w:val="lt-LT"/>
        </w:rPr>
        <w:t>hipokaleminiu</w:t>
      </w:r>
      <w:proofErr w:type="spellEnd"/>
      <w:r w:rsidRPr="00BC4ECB">
        <w:rPr>
          <w:lang w:val="lt-LT"/>
        </w:rPr>
        <w:t xml:space="preserve"> poveikiu) – poveikis gali sumuotis, dėl to gali padažnėti aritmijų;</w:t>
      </w:r>
    </w:p>
    <w:p w:rsidR="00BC4ECB" w:rsidRPr="00BC4ECB" w:rsidRDefault="00BC4ECB" w:rsidP="00BC4ECB">
      <w:pPr>
        <w:widowControl w:val="0"/>
        <w:numPr>
          <w:ilvl w:val="0"/>
          <w:numId w:val="7"/>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proofErr w:type="spellStart"/>
      <w:r w:rsidRPr="00BC4ECB">
        <w:rPr>
          <w:i/>
          <w:lang w:val="lt-LT"/>
        </w:rPr>
        <w:t>dilevaloliu</w:t>
      </w:r>
      <w:proofErr w:type="spellEnd"/>
      <w:r w:rsidRPr="00BC4ECB">
        <w:rPr>
          <w:lang w:val="lt-LT"/>
        </w:rPr>
        <w:t xml:space="preserve"> – dėl abipusio metabolizmo slopinimo šie vaistiniai preparatai didina vienas kito poveikį. Kartu skiriant, gali prireikti sumažinti vieno iš jų arba abiejų </w:t>
      </w:r>
      <w:r w:rsidR="006A5F87" w:rsidRPr="00BC4ECB">
        <w:rPr>
          <w:lang w:val="lt-LT"/>
        </w:rPr>
        <w:t>vaistini</w:t>
      </w:r>
      <w:r w:rsidR="00214EB2">
        <w:rPr>
          <w:lang w:val="lt-LT"/>
        </w:rPr>
        <w:t>ų</w:t>
      </w:r>
      <w:r w:rsidR="006A5F87" w:rsidRPr="00BC4ECB">
        <w:rPr>
          <w:lang w:val="lt-LT"/>
        </w:rPr>
        <w:t xml:space="preserve"> </w:t>
      </w:r>
      <w:r w:rsidRPr="00BC4ECB">
        <w:rPr>
          <w:lang w:val="lt-LT"/>
        </w:rPr>
        <w:t>preparatų dozes. Negalima atmesti ir tokios pat sąveikos su kitais beta-blokatoriais;</w:t>
      </w:r>
    </w:p>
    <w:p w:rsidR="00BC4ECB" w:rsidRPr="00BC4ECB" w:rsidRDefault="00BC4ECB" w:rsidP="00BC4ECB">
      <w:pPr>
        <w:widowControl w:val="0"/>
        <w:numPr>
          <w:ilvl w:val="0"/>
          <w:numId w:val="7"/>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proofErr w:type="spellStart"/>
      <w:r w:rsidRPr="00BC4ECB">
        <w:rPr>
          <w:i/>
          <w:lang w:val="lt-LT"/>
        </w:rPr>
        <w:t>fotosensibilizuojančiu</w:t>
      </w:r>
      <w:proofErr w:type="spellEnd"/>
      <w:r w:rsidRPr="00BC4ECB">
        <w:rPr>
          <w:i/>
          <w:lang w:val="lt-LT"/>
        </w:rPr>
        <w:t xml:space="preserve"> poveikiu pasižyminčiais preparatais </w:t>
      </w:r>
      <w:r w:rsidRPr="00BC4ECB">
        <w:rPr>
          <w:lang w:val="lt-LT"/>
        </w:rPr>
        <w:t xml:space="preserve">– gali padidėti </w:t>
      </w:r>
      <w:proofErr w:type="spellStart"/>
      <w:r w:rsidRPr="00BC4ECB">
        <w:rPr>
          <w:lang w:val="lt-LT"/>
        </w:rPr>
        <w:t>fotosensibilizacija</w:t>
      </w:r>
      <w:proofErr w:type="spellEnd"/>
      <w:r w:rsidRPr="00BC4ECB">
        <w:rPr>
          <w:lang w:val="lt-LT"/>
        </w:rPr>
        <w:t>;</w:t>
      </w:r>
    </w:p>
    <w:p w:rsidR="00BC4ECB" w:rsidRPr="00BC4ECB" w:rsidRDefault="00BC4ECB" w:rsidP="00BC4ECB">
      <w:pPr>
        <w:widowControl w:val="0"/>
        <w:numPr>
          <w:ilvl w:val="0"/>
          <w:numId w:val="7"/>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jc w:val="both"/>
        <w:rPr>
          <w:lang w:val="lt-LT"/>
        </w:rPr>
      </w:pPr>
      <w:r w:rsidRPr="00BC4ECB">
        <w:rPr>
          <w:i/>
          <w:lang w:val="lt-LT"/>
        </w:rPr>
        <w:t>alkoholiu</w:t>
      </w:r>
      <w:r w:rsidRPr="00BC4ECB">
        <w:rPr>
          <w:lang w:val="lt-LT"/>
        </w:rPr>
        <w:t xml:space="preserve"> – sustiprėja abiejų </w:t>
      </w:r>
      <w:r w:rsidR="006A5F87" w:rsidRPr="00BC4ECB">
        <w:rPr>
          <w:lang w:val="lt-LT"/>
        </w:rPr>
        <w:t>vaistini</w:t>
      </w:r>
      <w:r w:rsidR="0090324B">
        <w:rPr>
          <w:lang w:val="lt-LT"/>
        </w:rPr>
        <w:t>ų</w:t>
      </w:r>
      <w:r w:rsidR="006A5F87" w:rsidRPr="00BC4ECB">
        <w:rPr>
          <w:lang w:val="lt-LT"/>
        </w:rPr>
        <w:t xml:space="preserve"> </w:t>
      </w:r>
      <w:r w:rsidRPr="00BC4ECB">
        <w:rPr>
          <w:lang w:val="lt-LT"/>
        </w:rPr>
        <w:t xml:space="preserve">preparatų centrinę nervų sistemą slopinantis poveikis, taip pat padidėja </w:t>
      </w:r>
      <w:proofErr w:type="spellStart"/>
      <w:r w:rsidRPr="00BC4ECB">
        <w:rPr>
          <w:lang w:val="lt-LT"/>
        </w:rPr>
        <w:t>ekstrapiramidinių</w:t>
      </w:r>
      <w:proofErr w:type="spellEnd"/>
      <w:r w:rsidRPr="00BC4ECB">
        <w:rPr>
          <w:lang w:val="lt-LT"/>
        </w:rPr>
        <w:t xml:space="preserve"> šalutinių reiškinių tikimybė.</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u w:val="single"/>
          <w:lang w:val="lt-LT"/>
        </w:rPr>
        <w:t>Kita</w:t>
      </w:r>
    </w:p>
    <w:p w:rsidR="00BC4ECB" w:rsidRPr="00BC4ECB" w:rsidRDefault="00BC4ECB" w:rsidP="00230F6C">
      <w:pPr>
        <w:widowControl w:val="0"/>
        <w:numPr>
          <w:ilvl w:val="0"/>
          <w:numId w:val="7"/>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 xml:space="preserve">Kartu </w:t>
      </w:r>
      <w:r w:rsidR="000A2EAD">
        <w:rPr>
          <w:lang w:val="lt-LT"/>
        </w:rPr>
        <w:t>vartojant</w:t>
      </w:r>
      <w:r w:rsidR="000A2EAD" w:rsidRPr="00BC4ECB">
        <w:rPr>
          <w:lang w:val="lt-LT"/>
        </w:rPr>
        <w:t xml:space="preserve"> </w:t>
      </w:r>
      <w:r w:rsidRPr="00BC4ECB">
        <w:rPr>
          <w:i/>
          <w:lang w:val="lt-LT"/>
        </w:rPr>
        <w:t xml:space="preserve">vitamino C, </w:t>
      </w:r>
      <w:r w:rsidRPr="00BC4ECB">
        <w:rPr>
          <w:lang w:val="lt-LT"/>
        </w:rPr>
        <w:t xml:space="preserve">sumažėja šio vitamino stoka, kurią sukelia gydymas </w:t>
      </w:r>
      <w:r w:rsidR="000A2EAD" w:rsidRPr="004026E3">
        <w:rPr>
          <w:iCs/>
          <w:snapToGrid/>
          <w:lang w:val="lt-LT"/>
        </w:rPr>
        <w:t>levomepromazin</w:t>
      </w:r>
      <w:r w:rsidR="000A2EAD">
        <w:rPr>
          <w:iCs/>
          <w:snapToGrid/>
          <w:lang w:val="lt-LT"/>
        </w:rPr>
        <w:t>u</w:t>
      </w:r>
      <w:r w:rsidRPr="00BC4ECB">
        <w:rPr>
          <w:lang w:val="lt-LT"/>
        </w:rPr>
        <w:t>.</w:t>
      </w:r>
    </w:p>
    <w:p w:rsidR="00960461" w:rsidRPr="00FE0DB4" w:rsidRDefault="00960461" w:rsidP="00230F6C">
      <w:pPr>
        <w:widowControl w:val="0"/>
        <w:numPr>
          <w:ilvl w:val="0"/>
          <w:numId w:val="7"/>
        </w:numPr>
        <w:tabs>
          <w:tab w:val="clear" w:pos="397"/>
          <w:tab w:val="num"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snapToGrid/>
          <w:lang w:val="lt-LT"/>
        </w:rPr>
      </w:pPr>
      <w:r>
        <w:rPr>
          <w:snapToGrid/>
          <w:lang w:val="lt-LT"/>
        </w:rPr>
        <w:t xml:space="preserve">Kartu vartojant </w:t>
      </w:r>
      <w:proofErr w:type="spellStart"/>
      <w:r w:rsidR="000A2EAD" w:rsidRPr="002B1A3D">
        <w:rPr>
          <w:i/>
          <w:iCs/>
          <w:snapToGrid/>
          <w:lang w:val="lt-LT"/>
        </w:rPr>
        <w:t>desferioksamin</w:t>
      </w:r>
      <w:r w:rsidR="000A2EAD">
        <w:rPr>
          <w:i/>
          <w:iCs/>
          <w:snapToGrid/>
          <w:lang w:val="lt-LT"/>
        </w:rPr>
        <w:t>o</w:t>
      </w:r>
      <w:proofErr w:type="spellEnd"/>
      <w:r w:rsidR="000A2EAD">
        <w:rPr>
          <w:snapToGrid/>
          <w:lang w:val="lt-LT"/>
        </w:rPr>
        <w:t xml:space="preserve"> </w:t>
      </w:r>
      <w:r>
        <w:rPr>
          <w:snapToGrid/>
          <w:lang w:val="lt-LT"/>
        </w:rPr>
        <w:t xml:space="preserve">ir </w:t>
      </w:r>
      <w:proofErr w:type="spellStart"/>
      <w:r w:rsidR="000A2EAD" w:rsidRPr="00FE0DB4">
        <w:rPr>
          <w:snapToGrid/>
          <w:lang w:val="lt-LT"/>
        </w:rPr>
        <w:t>prochlorperazin</w:t>
      </w:r>
      <w:r w:rsidR="000A2EAD">
        <w:rPr>
          <w:snapToGrid/>
          <w:lang w:val="lt-LT"/>
        </w:rPr>
        <w:t>o</w:t>
      </w:r>
      <w:proofErr w:type="spellEnd"/>
      <w:r w:rsidR="000A2EAD">
        <w:rPr>
          <w:snapToGrid/>
          <w:lang w:val="lt-LT"/>
        </w:rPr>
        <w:t xml:space="preserve"> </w:t>
      </w:r>
      <w:r>
        <w:rPr>
          <w:snapToGrid/>
          <w:lang w:val="lt-LT"/>
        </w:rPr>
        <w:t xml:space="preserve">stebėta laikina </w:t>
      </w:r>
      <w:proofErr w:type="spellStart"/>
      <w:r>
        <w:rPr>
          <w:snapToGrid/>
          <w:lang w:val="lt-LT"/>
        </w:rPr>
        <w:t>metabolinė</w:t>
      </w:r>
      <w:proofErr w:type="spellEnd"/>
      <w:r>
        <w:rPr>
          <w:snapToGrid/>
          <w:lang w:val="lt-LT"/>
        </w:rPr>
        <w:t xml:space="preserve"> </w:t>
      </w:r>
      <w:proofErr w:type="spellStart"/>
      <w:r>
        <w:rPr>
          <w:snapToGrid/>
          <w:lang w:val="lt-LT"/>
        </w:rPr>
        <w:t>encefalopatija</w:t>
      </w:r>
      <w:proofErr w:type="spellEnd"/>
      <w:r>
        <w:rPr>
          <w:snapToGrid/>
          <w:lang w:val="lt-LT"/>
        </w:rPr>
        <w:t>, kuriai būdingas sąmonės netekimas</w:t>
      </w:r>
      <w:r w:rsidRPr="00FE0DB4">
        <w:rPr>
          <w:snapToGrid/>
          <w:lang w:val="lt-LT"/>
        </w:rPr>
        <w:t xml:space="preserve"> 48</w:t>
      </w:r>
      <w:r>
        <w:rPr>
          <w:snapToGrid/>
          <w:lang w:val="lt-LT"/>
        </w:rPr>
        <w:noBreakHyphen/>
      </w:r>
      <w:r w:rsidRPr="00FE0DB4">
        <w:rPr>
          <w:snapToGrid/>
          <w:lang w:val="lt-LT"/>
        </w:rPr>
        <w:t>72</w:t>
      </w:r>
      <w:r>
        <w:rPr>
          <w:snapToGrid/>
          <w:lang w:val="lt-LT"/>
        </w:rPr>
        <w:t> valandoms</w:t>
      </w:r>
      <w:r w:rsidRPr="00FE0DB4">
        <w:rPr>
          <w:snapToGrid/>
          <w:lang w:val="lt-LT"/>
        </w:rPr>
        <w:t xml:space="preserve">. </w:t>
      </w:r>
      <w:r w:rsidR="000A2EAD">
        <w:rPr>
          <w:snapToGrid/>
          <w:lang w:val="lt-LT"/>
        </w:rPr>
        <w:t xml:space="preserve">Ar toks </w:t>
      </w:r>
      <w:r>
        <w:rPr>
          <w:snapToGrid/>
          <w:lang w:val="lt-LT"/>
        </w:rPr>
        <w:t xml:space="preserve">poveikis galimas ir vartojant </w:t>
      </w:r>
      <w:r w:rsidRPr="00FE0DB4">
        <w:rPr>
          <w:snapToGrid/>
          <w:lang w:val="lt-LT"/>
        </w:rPr>
        <w:t>levomepromazin</w:t>
      </w:r>
      <w:r>
        <w:rPr>
          <w:snapToGrid/>
          <w:lang w:val="lt-LT"/>
        </w:rPr>
        <w:t xml:space="preserve">ą, </w:t>
      </w:r>
      <w:r w:rsidR="000A2EAD">
        <w:rPr>
          <w:snapToGrid/>
          <w:lang w:val="lt-LT"/>
        </w:rPr>
        <w:t>nežinoma</w:t>
      </w:r>
      <w:r w:rsidRPr="00FE0DB4">
        <w:rPr>
          <w:snapToGrid/>
          <w:lang w:val="lt-LT"/>
        </w:rPr>
        <w:t>.</w:t>
      </w: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4.6</w:t>
      </w:r>
      <w:r w:rsidRPr="00BC4ECB">
        <w:rPr>
          <w:b/>
          <w:lang w:val="lt-LT"/>
        </w:rPr>
        <w:tab/>
        <w:t>Vaisingumas, nėštumo ir žindymo laikotarpis</w:t>
      </w:r>
    </w:p>
    <w:p w:rsidR="00BC4ECB" w:rsidRPr="00BC4ECB" w:rsidRDefault="00BC4ECB" w:rsidP="00BC4ECB">
      <w:pPr>
        <w:widowControl w:val="0"/>
        <w:tabs>
          <w:tab w:val="left" w:pos="7371"/>
        </w:tabs>
        <w:spacing w:line="240" w:lineRule="auto"/>
        <w:rPr>
          <w:i/>
          <w:lang w:val="lt-LT"/>
        </w:rPr>
      </w:pPr>
    </w:p>
    <w:p w:rsidR="00BC4ECB" w:rsidRPr="00731280" w:rsidRDefault="00BC4ECB" w:rsidP="00BC4ECB">
      <w:pPr>
        <w:widowControl w:val="0"/>
        <w:tabs>
          <w:tab w:val="left" w:pos="7371"/>
        </w:tabs>
        <w:spacing w:line="240" w:lineRule="auto"/>
        <w:rPr>
          <w:iCs/>
          <w:u w:val="single"/>
          <w:lang w:val="lt-LT"/>
        </w:rPr>
      </w:pPr>
      <w:r w:rsidRPr="00731280">
        <w:rPr>
          <w:iCs/>
          <w:u w:val="single"/>
          <w:lang w:val="lt-LT"/>
        </w:rPr>
        <w:t>Nėštumas</w:t>
      </w:r>
    </w:p>
    <w:p w:rsidR="00BC4ECB" w:rsidRPr="00BC4ECB" w:rsidRDefault="00BC4ECB" w:rsidP="00BC4ECB">
      <w:pPr>
        <w:widowControl w:val="0"/>
        <w:tabs>
          <w:tab w:val="left" w:pos="7371"/>
        </w:tabs>
        <w:spacing w:line="240" w:lineRule="auto"/>
        <w:rPr>
          <w:lang w:val="lt-LT"/>
        </w:rPr>
      </w:pPr>
      <w:r w:rsidRPr="00BC4ECB">
        <w:rPr>
          <w:lang w:val="lt-LT"/>
        </w:rPr>
        <w:t xml:space="preserve">Aprašyta keletas atvejų, kai motinoms, gydytoms fenotiazinu, gimė vaikai su sklaidos defektais, tačiau </w:t>
      </w:r>
      <w:r w:rsidRPr="00BC4ECB">
        <w:rPr>
          <w:lang w:val="lt-LT"/>
        </w:rPr>
        <w:lastRenderedPageBreak/>
        <w:t xml:space="preserve">nebuvo galima įrodyti priežastinio ryšio su gydymu fenotiazinu. Vis dėlto, kadangi trūksta duomenų iš kontroliuojamų klinikinių tyrimų, vaistinio preparato nereikėtų skirti nėštumo metu, nebent kruopščiai įvertinus rizikos ir naudos santykį (pagal FDA klasifikaciją </w:t>
      </w:r>
      <w:proofErr w:type="spellStart"/>
      <w:r w:rsidRPr="00BC4ECB">
        <w:rPr>
          <w:lang w:val="lt-LT"/>
        </w:rPr>
        <w:t>levomepromazinas</w:t>
      </w:r>
      <w:proofErr w:type="spellEnd"/>
      <w:r w:rsidRPr="00BC4ECB">
        <w:rPr>
          <w:lang w:val="lt-LT"/>
        </w:rPr>
        <w:t xml:space="preserve"> priklauso C nėštumo kategorijai).</w:t>
      </w:r>
    </w:p>
    <w:p w:rsidR="00BC4ECB" w:rsidRPr="00BC4ECB" w:rsidRDefault="00BC4ECB" w:rsidP="00BC4ECB">
      <w:pPr>
        <w:widowControl w:val="0"/>
        <w:tabs>
          <w:tab w:val="left" w:pos="7371"/>
        </w:tabs>
        <w:spacing w:line="240" w:lineRule="auto"/>
        <w:rPr>
          <w:lang w:val="lt-LT"/>
        </w:rPr>
      </w:pPr>
    </w:p>
    <w:p w:rsidR="00BC4ECB" w:rsidRPr="00BC4ECB" w:rsidRDefault="00BC4ECB" w:rsidP="00BC4ECB">
      <w:pPr>
        <w:autoSpaceDE w:val="0"/>
        <w:autoSpaceDN w:val="0"/>
        <w:adjustRightInd w:val="0"/>
        <w:spacing w:line="240" w:lineRule="auto"/>
        <w:jc w:val="both"/>
        <w:rPr>
          <w:lang w:val="lt-LT"/>
        </w:rPr>
      </w:pPr>
      <w:r w:rsidRPr="00BC4ECB">
        <w:rPr>
          <w:lang w:val="lt-LT"/>
        </w:rPr>
        <w:t xml:space="preserve">Naujagimiams, kurie trečiuoju nėštumo trimestru buvo paveikti antipsichoziniais vaistiniais preparatais (įskaitant levomepromaziną), po gimimo kyla nepageidaujamų reakcijų, pasireiškiančių įvairaus intensyvumo ir trukmės </w:t>
      </w:r>
      <w:proofErr w:type="spellStart"/>
      <w:r w:rsidRPr="00BC4ECB">
        <w:rPr>
          <w:lang w:val="lt-LT"/>
        </w:rPr>
        <w:t>ekstrapiramidiniais</w:t>
      </w:r>
      <w:proofErr w:type="spellEnd"/>
      <w:r w:rsidRPr="00BC4ECB">
        <w:rPr>
          <w:lang w:val="lt-LT"/>
        </w:rPr>
        <w:t xml:space="preserve"> ir (arba) nutraukimo simptomais, rizika. Pranešama apie sujaudinimą, raumenų tonuso padidėjimą, raumenų tonuso sumažėjimą, tremorą, mieguistumą, kvėpavimo sutrikimo sindromą arba maitinimosi sutrikimą. Todėl naujagimius reikia atidžiai stebėti.</w:t>
      </w:r>
    </w:p>
    <w:p w:rsidR="00BC4ECB" w:rsidRPr="00BC4ECB" w:rsidRDefault="00BC4ECB" w:rsidP="00BC4ECB">
      <w:pPr>
        <w:widowControl w:val="0"/>
        <w:tabs>
          <w:tab w:val="left" w:pos="7371"/>
        </w:tabs>
        <w:spacing w:line="240" w:lineRule="auto"/>
        <w:rPr>
          <w:lang w:val="lt-LT"/>
        </w:rPr>
      </w:pPr>
    </w:p>
    <w:p w:rsidR="00BC4ECB" w:rsidRPr="00731280" w:rsidRDefault="00BC4ECB" w:rsidP="00BC4ECB">
      <w:pPr>
        <w:widowControl w:val="0"/>
        <w:tabs>
          <w:tab w:val="left" w:pos="7371"/>
        </w:tabs>
        <w:spacing w:line="240" w:lineRule="auto"/>
        <w:rPr>
          <w:iCs/>
          <w:u w:val="single"/>
          <w:lang w:val="lt-LT"/>
        </w:rPr>
      </w:pPr>
      <w:r w:rsidRPr="00731280">
        <w:rPr>
          <w:iCs/>
          <w:u w:val="single"/>
          <w:lang w:val="lt-LT"/>
        </w:rPr>
        <w:t>Žindymas</w:t>
      </w:r>
    </w:p>
    <w:p w:rsidR="00BC4ECB" w:rsidRPr="00BC4ECB" w:rsidRDefault="00BC4ECB" w:rsidP="00BC4ECB">
      <w:pPr>
        <w:widowControl w:val="0"/>
        <w:tabs>
          <w:tab w:val="left" w:pos="7371"/>
        </w:tabs>
        <w:spacing w:line="240" w:lineRule="auto"/>
        <w:rPr>
          <w:lang w:val="lt-LT"/>
        </w:rPr>
      </w:pPr>
      <w:r w:rsidRPr="00BC4ECB">
        <w:rPr>
          <w:lang w:val="lt-LT"/>
        </w:rPr>
        <w:t>Levomepromazino išsiskiria su motinos pienu, todėl, kadangi trūksta kontroliuojamų duomenų, jo nerekomenduojama vartoti žindymo laikotarpiu.</w:t>
      </w:r>
    </w:p>
    <w:p w:rsidR="00960461" w:rsidRPr="009520ED" w:rsidRDefault="00960461" w:rsidP="00960461">
      <w:pPr>
        <w:widowControl w:val="0"/>
        <w:tabs>
          <w:tab w:val="clear" w:pos="567"/>
        </w:tabs>
        <w:spacing w:line="240" w:lineRule="auto"/>
        <w:rPr>
          <w:iCs/>
          <w:snapToGrid/>
          <w:lang w:val="lt-LT"/>
        </w:rPr>
      </w:pPr>
    </w:p>
    <w:p w:rsidR="00960461" w:rsidRPr="00731280" w:rsidRDefault="00960461" w:rsidP="00960461">
      <w:pPr>
        <w:widowControl w:val="0"/>
        <w:tabs>
          <w:tab w:val="clear" w:pos="567"/>
        </w:tabs>
        <w:spacing w:line="240" w:lineRule="auto"/>
        <w:rPr>
          <w:iCs/>
          <w:snapToGrid/>
          <w:u w:val="single"/>
          <w:lang w:val="lt-LT"/>
        </w:rPr>
      </w:pPr>
      <w:r w:rsidRPr="00731280">
        <w:rPr>
          <w:iCs/>
          <w:snapToGrid/>
          <w:u w:val="single"/>
          <w:lang w:val="lt-LT"/>
        </w:rPr>
        <w:t>Vaisingumas</w:t>
      </w:r>
    </w:p>
    <w:p w:rsidR="00960461" w:rsidRDefault="00960461" w:rsidP="00960461">
      <w:pPr>
        <w:widowControl w:val="0"/>
        <w:tabs>
          <w:tab w:val="clear" w:pos="567"/>
        </w:tabs>
        <w:spacing w:line="240" w:lineRule="auto"/>
        <w:rPr>
          <w:iCs/>
          <w:snapToGrid/>
          <w:lang w:val="lt-LT"/>
        </w:rPr>
      </w:pPr>
      <w:r>
        <w:rPr>
          <w:iCs/>
          <w:snapToGrid/>
          <w:lang w:val="lt-LT"/>
        </w:rPr>
        <w:t xml:space="preserve">Žmonėms dėl sąveikos su dopamino receptoriais </w:t>
      </w:r>
      <w:proofErr w:type="spellStart"/>
      <w:r w:rsidRPr="009520ED">
        <w:rPr>
          <w:iCs/>
          <w:snapToGrid/>
          <w:lang w:val="lt-LT"/>
        </w:rPr>
        <w:t>levomepromazin</w:t>
      </w:r>
      <w:r>
        <w:rPr>
          <w:iCs/>
          <w:snapToGrid/>
          <w:lang w:val="lt-LT"/>
        </w:rPr>
        <w:t>as</w:t>
      </w:r>
      <w:proofErr w:type="spellEnd"/>
      <w:r>
        <w:rPr>
          <w:iCs/>
          <w:snapToGrid/>
          <w:lang w:val="lt-LT"/>
        </w:rPr>
        <w:t xml:space="preserve"> gali sukelti </w:t>
      </w:r>
      <w:proofErr w:type="spellStart"/>
      <w:r>
        <w:rPr>
          <w:iCs/>
          <w:snapToGrid/>
          <w:lang w:val="lt-LT"/>
        </w:rPr>
        <w:t>hiperprolaktinemiją</w:t>
      </w:r>
      <w:proofErr w:type="spellEnd"/>
      <w:r>
        <w:rPr>
          <w:iCs/>
          <w:snapToGrid/>
          <w:lang w:val="lt-LT"/>
        </w:rPr>
        <w:t>, kuri gali būti susijusi su vaisingumo sumažėjimu moterims. Kai kurie tyrimai rodo, kad gydymas</w:t>
      </w:r>
      <w:r w:rsidRPr="009520ED">
        <w:rPr>
          <w:iCs/>
          <w:snapToGrid/>
          <w:lang w:val="lt-LT"/>
        </w:rPr>
        <w:t xml:space="preserve"> levomepromazin</w:t>
      </w:r>
      <w:r>
        <w:rPr>
          <w:iCs/>
          <w:snapToGrid/>
          <w:lang w:val="lt-LT"/>
        </w:rPr>
        <w:t>u yra susijęs su vaisingumo sumažėjimu vyrams.</w:t>
      </w:r>
    </w:p>
    <w:p w:rsidR="00BC4ECB" w:rsidRPr="00BC4ECB" w:rsidRDefault="00BC4ECB" w:rsidP="00BC4ECB">
      <w:pPr>
        <w:widowControl w:val="0"/>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4.7</w:t>
      </w:r>
      <w:r w:rsidRPr="00BC4ECB">
        <w:rPr>
          <w:b/>
          <w:lang w:val="lt-LT"/>
        </w:rPr>
        <w:tab/>
        <w:t>Poveikis gebėjimui vairuoti ir valdyti mechanizmus</w:t>
      </w:r>
    </w:p>
    <w:p w:rsidR="00BC4ECB" w:rsidRPr="00BC4ECB" w:rsidRDefault="00BC4ECB" w:rsidP="00BC4ECB">
      <w:pPr>
        <w:widowControl w:val="0"/>
        <w:tabs>
          <w:tab w:val="left" w:pos="7371"/>
        </w:tabs>
        <w:spacing w:line="240" w:lineRule="auto"/>
        <w:rPr>
          <w:lang w:val="lt-LT"/>
        </w:rPr>
      </w:pPr>
    </w:p>
    <w:p w:rsidR="00BC4ECB" w:rsidRPr="00BC4ECB" w:rsidRDefault="00BC4ECB" w:rsidP="00BC4ECB">
      <w:pPr>
        <w:widowControl w:val="0"/>
        <w:tabs>
          <w:tab w:val="left" w:pos="7371"/>
        </w:tabs>
        <w:spacing w:line="240" w:lineRule="auto"/>
        <w:rPr>
          <w:lang w:val="lt-LT"/>
        </w:rPr>
      </w:pPr>
      <w:r w:rsidRPr="00BC4ECB">
        <w:rPr>
          <w:lang w:val="lt-LT"/>
        </w:rPr>
        <w:t>Gydymo pradžioje tam tikrą laiko tarpą (priklausomai nuo paciento individualaus atsako į vaistinį preparatą) reikėtų uždrausti vairuoti automobilį ir dirbti darbus, susijusius su padidėjusia nelaimingų atsitikimų rizika. Vėliau pacientui šie apribojimai gali būti keičiami, atsižvelgiant į vaistinio preparato poveikį.</w:t>
      </w: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4.8</w:t>
      </w:r>
      <w:r w:rsidRPr="00BC4ECB">
        <w:rPr>
          <w:b/>
          <w:lang w:val="lt-LT"/>
        </w:rPr>
        <w:tab/>
        <w:t>Nepageidaujamas poveikis</w:t>
      </w:r>
    </w:p>
    <w:p w:rsidR="00BC4ECB" w:rsidRPr="00BC4ECB" w:rsidRDefault="00BC4ECB" w:rsidP="00BC4ECB">
      <w:pPr>
        <w:tabs>
          <w:tab w:val="left" w:pos="7371"/>
        </w:tabs>
        <w:spacing w:line="240" w:lineRule="auto"/>
        <w:rPr>
          <w:u w:val="single"/>
          <w:lang w:val="lt-LT"/>
        </w:rPr>
      </w:pPr>
    </w:p>
    <w:p w:rsidR="00BC4ECB" w:rsidRDefault="00BC4ECB" w:rsidP="00BC4ECB">
      <w:pPr>
        <w:spacing w:line="240" w:lineRule="auto"/>
        <w:rPr>
          <w:lang w:val="lt-LT"/>
        </w:rPr>
      </w:pPr>
      <w:r w:rsidRPr="00BC4ECB">
        <w:rPr>
          <w:lang w:val="lt-LT"/>
        </w:rPr>
        <w:t>Nepageidaujamas poveikis, stebėtas vartojant levomepromaziną, skirstomas pagal organų sistemas.</w:t>
      </w:r>
    </w:p>
    <w:p w:rsidR="00CC7DFD" w:rsidRPr="00BC4ECB" w:rsidRDefault="00CC7DFD" w:rsidP="00BC4ECB">
      <w:pPr>
        <w:spacing w:line="240" w:lineRule="auto"/>
        <w:rPr>
          <w:lang w:val="lt-LT"/>
        </w:rPr>
      </w:pPr>
    </w:p>
    <w:p w:rsidR="00BC4ECB" w:rsidRPr="00BC4ECB" w:rsidRDefault="001475B9" w:rsidP="00BC4ECB">
      <w:pPr>
        <w:spacing w:line="240" w:lineRule="auto"/>
        <w:rPr>
          <w:lang w:val="lt-LT"/>
        </w:rPr>
      </w:pPr>
      <w:bookmarkStart w:id="1" w:name="_Hlk36916364"/>
      <w:r w:rsidRPr="001475B9">
        <w:rPr>
          <w:lang w:val="lt-LT"/>
        </w:rPr>
        <w:t>Nepageidaujamo poveikio dažnis apibūdinamas taip: labai dažnas (≥ 1/10), dažnas (nuo ≥ 1/100 iki &lt; 1/10), nedažnas (nuo ≥ 1/1000 iki &lt; 1/100), retas (nuo ≥ 1/10000 iki &lt; 1/1000), labai retas (&lt; 1/10000) ir nežinomas (negali būti apskaičiuotas pagal turimus duomenis)</w:t>
      </w:r>
      <w:bookmarkEnd w:id="1"/>
      <w:r w:rsidR="004B4C01">
        <w:rPr>
          <w:lang w:val="lt-LT"/>
        </w:rPr>
        <w:t>.</w:t>
      </w:r>
      <w:r w:rsidR="00BC4ECB" w:rsidRPr="00BC4ECB">
        <w:rPr>
          <w:lang w:val="lt-LT"/>
        </w:rPr>
        <w:t>.</w:t>
      </w:r>
    </w:p>
    <w:p w:rsidR="00BC4ECB" w:rsidRPr="00BC4ECB" w:rsidRDefault="00BC4ECB" w:rsidP="00BC4ECB">
      <w:pPr>
        <w:spacing w:line="240" w:lineRule="auto"/>
        <w:rPr>
          <w:lang w:val="lt-LT"/>
        </w:rPr>
      </w:pPr>
    </w:p>
    <w:p w:rsidR="00BC4ECB" w:rsidRPr="00BC4ECB" w:rsidRDefault="00BC4ECB" w:rsidP="00BC4ECB">
      <w:pPr>
        <w:spacing w:line="240" w:lineRule="auto"/>
        <w:outlineLvl w:val="0"/>
        <w:rPr>
          <w:u w:val="single"/>
          <w:lang w:val="lt-LT"/>
        </w:rPr>
      </w:pPr>
      <w:r w:rsidRPr="00BC4ECB">
        <w:rPr>
          <w:u w:val="single"/>
          <w:lang w:val="lt-LT"/>
        </w:rPr>
        <w:t>Kraujo ir limfinės sistemos sutrikimai</w:t>
      </w:r>
    </w:p>
    <w:p w:rsidR="00182432" w:rsidRDefault="001475B9" w:rsidP="00BC4ECB">
      <w:pPr>
        <w:spacing w:line="240" w:lineRule="auto"/>
        <w:outlineLvl w:val="0"/>
        <w:rPr>
          <w:lang w:val="lt-LT"/>
        </w:rPr>
      </w:pPr>
      <w:r>
        <w:rPr>
          <w:lang w:val="lt-LT"/>
        </w:rPr>
        <w:t>Dažnis nežinomas</w:t>
      </w:r>
      <w:r w:rsidR="006806B7">
        <w:rPr>
          <w:lang w:val="lt-LT"/>
        </w:rPr>
        <w:t>.</w:t>
      </w:r>
      <w:r>
        <w:rPr>
          <w:lang w:val="lt-LT"/>
        </w:rPr>
        <w:t xml:space="preserve"> </w:t>
      </w:r>
    </w:p>
    <w:p w:rsidR="00BC4ECB" w:rsidRPr="00BC4ECB" w:rsidRDefault="00BC4ECB" w:rsidP="00BC4ECB">
      <w:pPr>
        <w:spacing w:line="240" w:lineRule="auto"/>
        <w:outlineLvl w:val="0"/>
        <w:rPr>
          <w:lang w:val="lt-LT"/>
        </w:rPr>
      </w:pPr>
      <w:proofErr w:type="spellStart"/>
      <w:r w:rsidRPr="00BC4ECB">
        <w:rPr>
          <w:lang w:val="lt-LT"/>
        </w:rPr>
        <w:t>Pancitopenija</w:t>
      </w:r>
      <w:proofErr w:type="spellEnd"/>
      <w:r w:rsidRPr="00BC4ECB">
        <w:rPr>
          <w:lang w:val="lt-LT"/>
        </w:rPr>
        <w:t xml:space="preserve">, </w:t>
      </w:r>
      <w:proofErr w:type="spellStart"/>
      <w:r w:rsidRPr="00BC4ECB">
        <w:rPr>
          <w:lang w:val="lt-LT"/>
        </w:rPr>
        <w:t>agranulocitozė</w:t>
      </w:r>
      <w:proofErr w:type="spellEnd"/>
      <w:r w:rsidRPr="00BC4ECB">
        <w:rPr>
          <w:lang w:val="lt-LT"/>
        </w:rPr>
        <w:t xml:space="preserve">, </w:t>
      </w:r>
      <w:proofErr w:type="spellStart"/>
      <w:r w:rsidRPr="00BC4ECB">
        <w:rPr>
          <w:lang w:val="lt-LT"/>
        </w:rPr>
        <w:t>leukopenija</w:t>
      </w:r>
      <w:proofErr w:type="spellEnd"/>
      <w:r w:rsidRPr="00BC4ECB">
        <w:rPr>
          <w:lang w:val="lt-LT"/>
        </w:rPr>
        <w:t xml:space="preserve"> (žr. 4.4 skyrių), trombocitopenija, </w:t>
      </w:r>
      <w:proofErr w:type="spellStart"/>
      <w:r w:rsidRPr="00BC4ECB">
        <w:rPr>
          <w:lang w:val="lt-LT"/>
        </w:rPr>
        <w:t>eozinofilija</w:t>
      </w:r>
      <w:proofErr w:type="spellEnd"/>
      <w:r w:rsidR="00C26648">
        <w:rPr>
          <w:lang w:val="lt-LT"/>
        </w:rPr>
        <w:t>,</w:t>
      </w:r>
      <w:r w:rsidR="00C26648" w:rsidRPr="00C26648">
        <w:rPr>
          <w:iCs/>
          <w:snapToGrid/>
          <w:lang w:val="lt-LT"/>
        </w:rPr>
        <w:t xml:space="preserve"> </w:t>
      </w:r>
      <w:r w:rsidR="00C26648">
        <w:rPr>
          <w:iCs/>
          <w:snapToGrid/>
          <w:lang w:val="lt-LT"/>
        </w:rPr>
        <w:t>padidėjęs eritrocitų nusėdimo greitis (ENG)</w:t>
      </w:r>
      <w:r w:rsidRPr="00BC4ECB">
        <w:rPr>
          <w:lang w:val="lt-LT"/>
        </w:rPr>
        <w:t>.</w:t>
      </w:r>
    </w:p>
    <w:p w:rsidR="00BC4ECB" w:rsidRPr="00BC4ECB" w:rsidRDefault="00BC4ECB" w:rsidP="00BC4ECB">
      <w:pPr>
        <w:spacing w:line="240" w:lineRule="auto"/>
        <w:rPr>
          <w:lang w:val="lt-LT"/>
        </w:rPr>
      </w:pPr>
    </w:p>
    <w:p w:rsidR="00BC4ECB" w:rsidRPr="00BC4ECB" w:rsidRDefault="00BC4ECB" w:rsidP="00BC4ECB">
      <w:pPr>
        <w:tabs>
          <w:tab w:val="left" w:pos="7371"/>
        </w:tabs>
        <w:spacing w:line="240" w:lineRule="auto"/>
        <w:rPr>
          <w:u w:val="single"/>
          <w:lang w:val="lt-LT"/>
        </w:rPr>
      </w:pPr>
      <w:r w:rsidRPr="00BC4ECB">
        <w:rPr>
          <w:u w:val="single"/>
          <w:lang w:val="lt-LT"/>
        </w:rPr>
        <w:t>Imuninės sistemos sutrikimai</w:t>
      </w:r>
    </w:p>
    <w:p w:rsidR="00182432" w:rsidRDefault="001475B9" w:rsidP="00BC4ECB">
      <w:pPr>
        <w:spacing w:line="240" w:lineRule="auto"/>
        <w:rPr>
          <w:lang w:val="lt-LT"/>
        </w:rPr>
      </w:pPr>
      <w:r>
        <w:rPr>
          <w:lang w:val="lt-LT"/>
        </w:rPr>
        <w:t>Dažnis nežinomas</w:t>
      </w:r>
      <w:r w:rsidR="006806B7">
        <w:rPr>
          <w:lang w:val="lt-LT"/>
        </w:rPr>
        <w:t>.</w:t>
      </w:r>
      <w:r>
        <w:rPr>
          <w:lang w:val="lt-LT"/>
        </w:rPr>
        <w:t xml:space="preserve"> </w:t>
      </w:r>
    </w:p>
    <w:p w:rsidR="00BC4ECB" w:rsidRPr="00BC4ECB" w:rsidRDefault="00BC4ECB" w:rsidP="00BC4ECB">
      <w:pPr>
        <w:spacing w:line="240" w:lineRule="auto"/>
        <w:rPr>
          <w:lang w:val="lt-LT"/>
        </w:rPr>
      </w:pPr>
      <w:proofErr w:type="spellStart"/>
      <w:r w:rsidRPr="00BC4ECB">
        <w:rPr>
          <w:lang w:val="lt-LT"/>
        </w:rPr>
        <w:t>Anafilaktoidinės</w:t>
      </w:r>
      <w:proofErr w:type="spellEnd"/>
      <w:r w:rsidRPr="00BC4ECB">
        <w:rPr>
          <w:lang w:val="lt-LT"/>
        </w:rPr>
        <w:t xml:space="preserve"> reakcijos, gerklų edema, periferinė edema, astma.</w:t>
      </w:r>
    </w:p>
    <w:p w:rsidR="00BC4ECB" w:rsidRPr="00BC4ECB" w:rsidRDefault="00BC4ECB" w:rsidP="00BC4ECB">
      <w:pPr>
        <w:spacing w:line="240" w:lineRule="auto"/>
        <w:rPr>
          <w:lang w:val="lt-LT"/>
        </w:rPr>
      </w:pPr>
    </w:p>
    <w:p w:rsidR="00BC4ECB" w:rsidRPr="00BC4ECB" w:rsidRDefault="00BC4ECB" w:rsidP="00BC4ECB">
      <w:pPr>
        <w:spacing w:line="240" w:lineRule="auto"/>
        <w:outlineLvl w:val="0"/>
        <w:rPr>
          <w:u w:val="single"/>
          <w:lang w:val="lt-LT"/>
        </w:rPr>
      </w:pPr>
      <w:r w:rsidRPr="00BC4ECB">
        <w:rPr>
          <w:u w:val="single"/>
          <w:lang w:val="lt-LT"/>
        </w:rPr>
        <w:t>Endokrininiai sutrikimai</w:t>
      </w:r>
    </w:p>
    <w:p w:rsidR="00182432" w:rsidRDefault="001475B9" w:rsidP="00BC4ECB">
      <w:pPr>
        <w:spacing w:line="240" w:lineRule="auto"/>
        <w:rPr>
          <w:lang w:val="lt-LT"/>
        </w:rPr>
      </w:pPr>
      <w:bookmarkStart w:id="2" w:name="_Hlk36916435"/>
      <w:r>
        <w:rPr>
          <w:lang w:val="lt-LT"/>
        </w:rPr>
        <w:t>Dažnis nežinomas</w:t>
      </w:r>
      <w:r w:rsidR="006806B7">
        <w:rPr>
          <w:lang w:val="lt-LT"/>
        </w:rPr>
        <w:t>.</w:t>
      </w:r>
      <w:r>
        <w:rPr>
          <w:lang w:val="lt-LT"/>
        </w:rPr>
        <w:t xml:space="preserve"> </w:t>
      </w:r>
      <w:bookmarkEnd w:id="2"/>
    </w:p>
    <w:p w:rsidR="00BC4ECB" w:rsidRPr="00BC4ECB" w:rsidRDefault="00BC4ECB" w:rsidP="00BC4ECB">
      <w:pPr>
        <w:spacing w:line="240" w:lineRule="auto"/>
        <w:rPr>
          <w:lang w:val="lt-LT"/>
        </w:rPr>
      </w:pPr>
      <w:r w:rsidRPr="00BC4ECB">
        <w:rPr>
          <w:lang w:val="lt-LT"/>
        </w:rPr>
        <w:t xml:space="preserve">Kai kuriems pacientams, gydytiems fenotiazinu, aprašyta </w:t>
      </w:r>
      <w:proofErr w:type="spellStart"/>
      <w:r w:rsidRPr="00BC4ECB">
        <w:rPr>
          <w:lang w:val="lt-LT"/>
        </w:rPr>
        <w:t>hipofizės</w:t>
      </w:r>
      <w:proofErr w:type="spellEnd"/>
      <w:r w:rsidRPr="00BC4ECB">
        <w:rPr>
          <w:lang w:val="lt-LT"/>
        </w:rPr>
        <w:t xml:space="preserve"> adenoma, tačiau, norint įvertinti priežastinį ryšį su gydymu, reikalingos tolesnės studijos.</w:t>
      </w:r>
    </w:p>
    <w:p w:rsidR="00BC4ECB" w:rsidRPr="00BC4ECB" w:rsidRDefault="00BC4ECB" w:rsidP="00BC4ECB">
      <w:pPr>
        <w:spacing w:line="240" w:lineRule="auto"/>
        <w:rPr>
          <w:lang w:val="lt-LT"/>
        </w:rPr>
      </w:pPr>
    </w:p>
    <w:p w:rsidR="00BC4ECB" w:rsidRPr="00BC4ECB" w:rsidRDefault="00BC4ECB" w:rsidP="00BC4ECB">
      <w:pPr>
        <w:spacing w:line="240" w:lineRule="auto"/>
        <w:rPr>
          <w:u w:val="single"/>
          <w:lang w:val="lt-LT"/>
        </w:rPr>
      </w:pPr>
      <w:r w:rsidRPr="00BC4ECB">
        <w:rPr>
          <w:u w:val="single"/>
          <w:lang w:val="lt-LT"/>
        </w:rPr>
        <w:t>Metabolizmo ir mitybos sutrikimai</w:t>
      </w:r>
    </w:p>
    <w:p w:rsidR="00182432" w:rsidRDefault="001475B9" w:rsidP="00BC4ECB">
      <w:pPr>
        <w:spacing w:line="240" w:lineRule="auto"/>
        <w:rPr>
          <w:lang w:val="lt-LT"/>
        </w:rPr>
      </w:pPr>
      <w:r>
        <w:rPr>
          <w:lang w:val="lt-LT"/>
        </w:rPr>
        <w:t>Dažnis nežinomas</w:t>
      </w:r>
      <w:r w:rsidR="006806B7">
        <w:rPr>
          <w:lang w:val="lt-LT"/>
        </w:rPr>
        <w:t>.</w:t>
      </w:r>
      <w:r>
        <w:rPr>
          <w:lang w:val="lt-LT"/>
        </w:rPr>
        <w:t xml:space="preserve"> </w:t>
      </w:r>
    </w:p>
    <w:p w:rsidR="00BC4ECB" w:rsidRPr="00BC4ECB" w:rsidRDefault="00BC4ECB" w:rsidP="00BC4ECB">
      <w:pPr>
        <w:spacing w:line="240" w:lineRule="auto"/>
        <w:rPr>
          <w:lang w:val="lt-LT"/>
        </w:rPr>
      </w:pPr>
      <w:r w:rsidRPr="00BC4ECB">
        <w:rPr>
          <w:lang w:val="lt-LT"/>
        </w:rPr>
        <w:t>Kūno svorio mažėjimas, vitaminų stoka.</w:t>
      </w:r>
      <w:r w:rsidR="001475B9">
        <w:rPr>
          <w:lang w:val="lt-LT"/>
        </w:rPr>
        <w:t xml:space="preserve"> </w:t>
      </w:r>
    </w:p>
    <w:p w:rsidR="00C26648" w:rsidRPr="00B65ED5" w:rsidRDefault="00C26648" w:rsidP="00C26648">
      <w:pPr>
        <w:tabs>
          <w:tab w:val="clear" w:pos="567"/>
        </w:tabs>
        <w:spacing w:line="240" w:lineRule="auto"/>
        <w:rPr>
          <w:iCs/>
          <w:snapToGrid/>
          <w:lang w:val="lt-LT"/>
        </w:rPr>
      </w:pPr>
      <w:r>
        <w:rPr>
          <w:iCs/>
          <w:snapToGrid/>
          <w:lang w:val="lt-LT"/>
        </w:rPr>
        <w:t>Gliukozės netoleravimas</w:t>
      </w:r>
      <w:r w:rsidRPr="00B65ED5">
        <w:rPr>
          <w:iCs/>
          <w:snapToGrid/>
          <w:lang w:val="lt-LT"/>
        </w:rPr>
        <w:t xml:space="preserve">, </w:t>
      </w:r>
      <w:r>
        <w:rPr>
          <w:iCs/>
          <w:snapToGrid/>
          <w:lang w:val="lt-LT"/>
        </w:rPr>
        <w:t>hiperglikemija</w:t>
      </w:r>
      <w:r w:rsidRPr="00B65ED5">
        <w:rPr>
          <w:iCs/>
          <w:snapToGrid/>
          <w:lang w:val="lt-LT"/>
        </w:rPr>
        <w:t xml:space="preserve"> (</w:t>
      </w:r>
      <w:r>
        <w:rPr>
          <w:iCs/>
          <w:snapToGrid/>
          <w:lang w:val="lt-LT"/>
        </w:rPr>
        <w:t>žr.</w:t>
      </w:r>
      <w:r w:rsidRPr="00B65ED5">
        <w:rPr>
          <w:iCs/>
          <w:snapToGrid/>
          <w:lang w:val="lt-LT"/>
        </w:rPr>
        <w:t xml:space="preserve"> 4.4</w:t>
      </w:r>
      <w:r>
        <w:rPr>
          <w:iCs/>
          <w:snapToGrid/>
          <w:lang w:val="lt-LT"/>
        </w:rPr>
        <w:t> skyrių</w:t>
      </w:r>
      <w:r w:rsidRPr="00B65ED5">
        <w:rPr>
          <w:iCs/>
          <w:snapToGrid/>
          <w:lang w:val="lt-LT"/>
        </w:rPr>
        <w:t>).</w:t>
      </w:r>
    </w:p>
    <w:p w:rsidR="00C26648" w:rsidRDefault="00C26648" w:rsidP="00C26648">
      <w:pPr>
        <w:tabs>
          <w:tab w:val="clear" w:pos="567"/>
        </w:tabs>
        <w:spacing w:line="240" w:lineRule="auto"/>
        <w:rPr>
          <w:iCs/>
          <w:snapToGrid/>
          <w:lang w:val="lt-LT"/>
        </w:rPr>
      </w:pPr>
      <w:r>
        <w:rPr>
          <w:iCs/>
          <w:snapToGrid/>
          <w:lang w:val="lt-LT"/>
        </w:rPr>
        <w:t>Hiponat</w:t>
      </w:r>
      <w:r w:rsidR="001D1B19">
        <w:rPr>
          <w:iCs/>
          <w:snapToGrid/>
          <w:lang w:val="lt-LT"/>
        </w:rPr>
        <w:t>r</w:t>
      </w:r>
      <w:r>
        <w:rPr>
          <w:iCs/>
          <w:snapToGrid/>
          <w:lang w:val="lt-LT"/>
        </w:rPr>
        <w:t>emija</w:t>
      </w:r>
      <w:r w:rsidRPr="00B65ED5">
        <w:rPr>
          <w:iCs/>
          <w:snapToGrid/>
          <w:lang w:val="lt-LT"/>
        </w:rPr>
        <w:t xml:space="preserve">, </w:t>
      </w:r>
      <w:r>
        <w:rPr>
          <w:iCs/>
          <w:snapToGrid/>
          <w:lang w:val="lt-LT"/>
        </w:rPr>
        <w:t>s</w:t>
      </w:r>
      <w:r w:rsidRPr="00B65ED5">
        <w:rPr>
          <w:iCs/>
          <w:snapToGrid/>
          <w:lang w:val="lt-LT"/>
        </w:rPr>
        <w:t xml:space="preserve">utrikusios </w:t>
      </w:r>
      <w:proofErr w:type="spellStart"/>
      <w:r w:rsidRPr="00B65ED5">
        <w:rPr>
          <w:iCs/>
          <w:snapToGrid/>
          <w:lang w:val="lt-LT"/>
        </w:rPr>
        <w:t>antidiurezinio</w:t>
      </w:r>
      <w:proofErr w:type="spellEnd"/>
      <w:r w:rsidRPr="00B65ED5">
        <w:rPr>
          <w:iCs/>
          <w:snapToGrid/>
          <w:lang w:val="lt-LT"/>
        </w:rPr>
        <w:t xml:space="preserve"> hormono sekrecijos sindromas (</w:t>
      </w:r>
      <w:r>
        <w:rPr>
          <w:iCs/>
          <w:snapToGrid/>
          <w:lang w:val="lt-LT"/>
        </w:rPr>
        <w:t>SAHSS</w:t>
      </w:r>
      <w:r w:rsidRPr="00B65ED5">
        <w:rPr>
          <w:iCs/>
          <w:snapToGrid/>
          <w:lang w:val="lt-LT"/>
        </w:rPr>
        <w:t>).</w:t>
      </w:r>
    </w:p>
    <w:p w:rsidR="00BC4ECB" w:rsidRPr="00BC4ECB" w:rsidRDefault="00BC4ECB" w:rsidP="00BC4ECB">
      <w:pPr>
        <w:spacing w:line="240" w:lineRule="auto"/>
        <w:rPr>
          <w:lang w:val="lt-LT"/>
        </w:rPr>
      </w:pPr>
    </w:p>
    <w:p w:rsidR="00BC4ECB" w:rsidRPr="00BC4ECB" w:rsidRDefault="00BC4ECB" w:rsidP="00BC4ECB">
      <w:pPr>
        <w:spacing w:line="240" w:lineRule="auto"/>
        <w:rPr>
          <w:u w:val="single"/>
          <w:lang w:val="lt-LT"/>
        </w:rPr>
      </w:pPr>
      <w:r w:rsidRPr="00BC4ECB">
        <w:rPr>
          <w:u w:val="single"/>
          <w:lang w:val="lt-LT"/>
        </w:rPr>
        <w:t>Psichikos sutrikimai</w:t>
      </w:r>
    </w:p>
    <w:p w:rsidR="00182432" w:rsidRDefault="001475B9" w:rsidP="00BC4ECB">
      <w:pPr>
        <w:spacing w:line="240" w:lineRule="auto"/>
        <w:rPr>
          <w:lang w:val="lt-LT"/>
        </w:rPr>
      </w:pPr>
      <w:r>
        <w:rPr>
          <w:lang w:val="lt-LT"/>
        </w:rPr>
        <w:t>Dažnis nežinomas</w:t>
      </w:r>
      <w:r w:rsidR="006806B7">
        <w:rPr>
          <w:lang w:val="lt-LT"/>
        </w:rPr>
        <w:t>.</w:t>
      </w:r>
      <w:r>
        <w:rPr>
          <w:lang w:val="lt-LT"/>
        </w:rPr>
        <w:t xml:space="preserve"> </w:t>
      </w:r>
    </w:p>
    <w:p w:rsidR="00BC4ECB" w:rsidRPr="00BC4ECB" w:rsidRDefault="00BC4ECB" w:rsidP="00BC4ECB">
      <w:pPr>
        <w:spacing w:line="240" w:lineRule="auto"/>
        <w:rPr>
          <w:lang w:val="lt-LT"/>
        </w:rPr>
      </w:pPr>
      <w:r w:rsidRPr="00BC4ECB">
        <w:rPr>
          <w:lang w:val="lt-LT"/>
        </w:rPr>
        <w:lastRenderedPageBreak/>
        <w:t xml:space="preserve">Psichozės simptomų atsinaujinimas, </w:t>
      </w:r>
      <w:proofErr w:type="spellStart"/>
      <w:r w:rsidRPr="00BC4ECB">
        <w:rPr>
          <w:lang w:val="lt-LT"/>
        </w:rPr>
        <w:t>katatonija</w:t>
      </w:r>
      <w:proofErr w:type="spellEnd"/>
      <w:r w:rsidRPr="00BC4ECB">
        <w:rPr>
          <w:lang w:val="lt-LT"/>
        </w:rPr>
        <w:t>, sumišimas, dezorientacija, regos haliucinacijos, nerišli kalba, mieguistumas.</w:t>
      </w:r>
    </w:p>
    <w:p w:rsidR="00BC4ECB" w:rsidRPr="00BC4ECB" w:rsidRDefault="00BC4ECB" w:rsidP="00BC4ECB">
      <w:pPr>
        <w:spacing w:line="240" w:lineRule="auto"/>
        <w:outlineLvl w:val="0"/>
        <w:rPr>
          <w:u w:val="single"/>
          <w:lang w:val="lt-LT"/>
        </w:rPr>
      </w:pPr>
    </w:p>
    <w:p w:rsidR="00BC4ECB" w:rsidRPr="00BC4ECB" w:rsidRDefault="00BC4ECB" w:rsidP="00BC4ECB">
      <w:pPr>
        <w:spacing w:line="240" w:lineRule="auto"/>
        <w:outlineLvl w:val="0"/>
        <w:rPr>
          <w:u w:val="single"/>
          <w:lang w:val="lt-LT"/>
        </w:rPr>
      </w:pPr>
      <w:r w:rsidRPr="00BC4ECB">
        <w:rPr>
          <w:u w:val="single"/>
          <w:lang w:val="lt-LT"/>
        </w:rPr>
        <w:t>Nervų sistemos sutrikimai</w:t>
      </w:r>
    </w:p>
    <w:p w:rsidR="00182432" w:rsidRDefault="001475B9" w:rsidP="00BC4ECB">
      <w:pPr>
        <w:spacing w:line="240" w:lineRule="auto"/>
        <w:rPr>
          <w:lang w:val="lt-LT"/>
        </w:rPr>
      </w:pPr>
      <w:r>
        <w:rPr>
          <w:lang w:val="lt-LT"/>
        </w:rPr>
        <w:t>Dažnis nežinomas</w:t>
      </w:r>
      <w:r w:rsidR="006806B7">
        <w:rPr>
          <w:lang w:val="lt-LT"/>
        </w:rPr>
        <w:t>.</w:t>
      </w:r>
      <w:r>
        <w:rPr>
          <w:lang w:val="lt-LT"/>
        </w:rPr>
        <w:t xml:space="preserve"> </w:t>
      </w:r>
    </w:p>
    <w:p w:rsidR="00BC4ECB" w:rsidRPr="00BC4ECB" w:rsidRDefault="00BC4ECB" w:rsidP="00BC4ECB">
      <w:pPr>
        <w:spacing w:line="240" w:lineRule="auto"/>
        <w:rPr>
          <w:lang w:val="lt-LT"/>
        </w:rPr>
      </w:pPr>
      <w:r w:rsidRPr="00BC4ECB">
        <w:rPr>
          <w:lang w:val="lt-LT"/>
        </w:rPr>
        <w:t xml:space="preserve">Epilepsijos priepuoliai, padidėjęs </w:t>
      </w:r>
      <w:proofErr w:type="spellStart"/>
      <w:r w:rsidRPr="00BC4ECB">
        <w:rPr>
          <w:lang w:val="lt-LT"/>
        </w:rPr>
        <w:t>intrakranijinis</w:t>
      </w:r>
      <w:proofErr w:type="spellEnd"/>
      <w:r w:rsidRPr="00BC4ECB">
        <w:rPr>
          <w:lang w:val="lt-LT"/>
        </w:rPr>
        <w:t xml:space="preserve"> spaudimas, </w:t>
      </w:r>
      <w:proofErr w:type="spellStart"/>
      <w:r w:rsidRPr="00BC4ECB">
        <w:rPr>
          <w:lang w:val="lt-LT"/>
        </w:rPr>
        <w:t>ekstrapiramidiniai</w:t>
      </w:r>
      <w:proofErr w:type="spellEnd"/>
      <w:r w:rsidRPr="00BC4ECB">
        <w:rPr>
          <w:lang w:val="lt-LT"/>
        </w:rPr>
        <w:t xml:space="preserve"> simptomai (</w:t>
      </w:r>
      <w:proofErr w:type="spellStart"/>
      <w:r w:rsidRPr="00BC4ECB">
        <w:rPr>
          <w:lang w:val="lt-LT"/>
        </w:rPr>
        <w:t>diskinezija</w:t>
      </w:r>
      <w:proofErr w:type="spellEnd"/>
      <w:r w:rsidRPr="00BC4ECB">
        <w:rPr>
          <w:lang w:val="lt-LT"/>
        </w:rPr>
        <w:t xml:space="preserve">, distonija, </w:t>
      </w:r>
      <w:proofErr w:type="spellStart"/>
      <w:r w:rsidRPr="00BC4ECB">
        <w:rPr>
          <w:lang w:val="lt-LT"/>
        </w:rPr>
        <w:t>parkinsonizmas</w:t>
      </w:r>
      <w:proofErr w:type="spellEnd"/>
      <w:r w:rsidRPr="00BC4ECB">
        <w:rPr>
          <w:lang w:val="lt-LT"/>
        </w:rPr>
        <w:t xml:space="preserve">, </w:t>
      </w:r>
      <w:proofErr w:type="spellStart"/>
      <w:r w:rsidRPr="00BC4ECB">
        <w:rPr>
          <w:lang w:val="lt-LT"/>
        </w:rPr>
        <w:t>opistotonusas</w:t>
      </w:r>
      <w:proofErr w:type="spellEnd"/>
      <w:r w:rsidRPr="00BC4ECB">
        <w:rPr>
          <w:lang w:val="lt-LT"/>
        </w:rPr>
        <w:t xml:space="preserve">, </w:t>
      </w:r>
      <w:proofErr w:type="spellStart"/>
      <w:r w:rsidRPr="00BC4ECB">
        <w:rPr>
          <w:lang w:val="lt-LT"/>
        </w:rPr>
        <w:t>hiperrefleksija</w:t>
      </w:r>
      <w:proofErr w:type="spellEnd"/>
      <w:r w:rsidRPr="00BC4ECB">
        <w:rPr>
          <w:lang w:val="lt-LT"/>
        </w:rPr>
        <w:t>).</w:t>
      </w:r>
    </w:p>
    <w:p w:rsidR="00BC4ECB" w:rsidRPr="00BC4ECB" w:rsidRDefault="00BC4ECB" w:rsidP="00BC4ECB">
      <w:pPr>
        <w:spacing w:line="240" w:lineRule="auto"/>
        <w:rPr>
          <w:lang w:val="lt-LT"/>
        </w:rPr>
      </w:pPr>
    </w:p>
    <w:p w:rsidR="00BC4ECB" w:rsidRPr="00BC4ECB" w:rsidRDefault="00BC4ECB" w:rsidP="00BC4ECB">
      <w:pPr>
        <w:spacing w:line="240" w:lineRule="auto"/>
        <w:outlineLvl w:val="0"/>
        <w:rPr>
          <w:u w:val="single"/>
          <w:lang w:val="lt-LT"/>
        </w:rPr>
      </w:pPr>
      <w:r w:rsidRPr="00BC4ECB">
        <w:rPr>
          <w:u w:val="single"/>
          <w:lang w:val="lt-LT"/>
        </w:rPr>
        <w:t>Akių sutrikimai</w:t>
      </w:r>
    </w:p>
    <w:p w:rsidR="00182432" w:rsidRDefault="001475B9" w:rsidP="00BC4ECB">
      <w:pPr>
        <w:spacing w:line="240" w:lineRule="auto"/>
        <w:outlineLvl w:val="0"/>
        <w:rPr>
          <w:lang w:val="lt-LT"/>
        </w:rPr>
      </w:pPr>
      <w:r>
        <w:rPr>
          <w:lang w:val="lt-LT"/>
        </w:rPr>
        <w:t>Dažnis nežinomas</w:t>
      </w:r>
      <w:r w:rsidR="006806B7">
        <w:rPr>
          <w:lang w:val="lt-LT"/>
        </w:rPr>
        <w:t>.</w:t>
      </w:r>
      <w:r>
        <w:rPr>
          <w:lang w:val="lt-LT"/>
        </w:rPr>
        <w:t xml:space="preserve"> </w:t>
      </w:r>
    </w:p>
    <w:p w:rsidR="00BC4ECB" w:rsidRPr="00BC4ECB" w:rsidRDefault="00BC4ECB" w:rsidP="00BC4ECB">
      <w:pPr>
        <w:spacing w:line="240" w:lineRule="auto"/>
        <w:outlineLvl w:val="0"/>
        <w:rPr>
          <w:lang w:val="lt-LT"/>
        </w:rPr>
      </w:pPr>
      <w:r w:rsidRPr="00BC4ECB">
        <w:rPr>
          <w:lang w:val="lt-LT"/>
        </w:rPr>
        <w:t xml:space="preserve">Pigmentinė </w:t>
      </w:r>
      <w:proofErr w:type="spellStart"/>
      <w:r w:rsidRPr="00BC4ECB">
        <w:rPr>
          <w:lang w:val="lt-LT"/>
        </w:rPr>
        <w:t>retinopatija</w:t>
      </w:r>
      <w:proofErr w:type="spellEnd"/>
      <w:r w:rsidRPr="00BC4ECB">
        <w:rPr>
          <w:lang w:val="lt-LT"/>
        </w:rPr>
        <w:t>, nuosėdos lęšiuke ir ragenoje.</w:t>
      </w:r>
    </w:p>
    <w:p w:rsidR="00BC4ECB" w:rsidRPr="00BC4ECB" w:rsidRDefault="00BC4ECB" w:rsidP="00BC4ECB">
      <w:pPr>
        <w:spacing w:line="240" w:lineRule="auto"/>
        <w:outlineLvl w:val="0"/>
        <w:rPr>
          <w:u w:val="single"/>
          <w:lang w:val="lt-LT"/>
        </w:rPr>
      </w:pPr>
    </w:p>
    <w:p w:rsidR="00BC4ECB" w:rsidRPr="00BC4ECB" w:rsidRDefault="00BC4ECB" w:rsidP="00BC4ECB">
      <w:pPr>
        <w:spacing w:line="240" w:lineRule="auto"/>
        <w:outlineLvl w:val="0"/>
        <w:rPr>
          <w:lang w:val="lt-LT"/>
        </w:rPr>
      </w:pPr>
      <w:r w:rsidRPr="00BC4ECB">
        <w:rPr>
          <w:u w:val="single"/>
          <w:lang w:val="lt-LT"/>
        </w:rPr>
        <w:t>Širdies sutrikimai</w:t>
      </w:r>
    </w:p>
    <w:p w:rsidR="00182432" w:rsidRDefault="001475B9" w:rsidP="00BC4ECB">
      <w:pPr>
        <w:spacing w:line="240" w:lineRule="auto"/>
        <w:rPr>
          <w:lang w:val="lt-LT"/>
        </w:rPr>
      </w:pPr>
      <w:r>
        <w:rPr>
          <w:lang w:val="lt-LT"/>
        </w:rPr>
        <w:t>Dažnis nežinomas</w:t>
      </w:r>
      <w:r w:rsidR="006806B7">
        <w:rPr>
          <w:lang w:val="lt-LT"/>
        </w:rPr>
        <w:t>.</w:t>
      </w:r>
      <w:r>
        <w:rPr>
          <w:lang w:val="lt-LT"/>
        </w:rPr>
        <w:t xml:space="preserve"> </w:t>
      </w:r>
    </w:p>
    <w:p w:rsidR="00BC4ECB" w:rsidRPr="00BC4ECB" w:rsidRDefault="00BC4ECB" w:rsidP="00BC4ECB">
      <w:pPr>
        <w:spacing w:line="240" w:lineRule="auto"/>
        <w:rPr>
          <w:lang w:val="lt-LT"/>
        </w:rPr>
      </w:pPr>
      <w:r w:rsidRPr="00BC4ECB">
        <w:rPr>
          <w:lang w:val="lt-LT"/>
        </w:rPr>
        <w:t>Adamso ir Stokso (</w:t>
      </w:r>
      <w:r w:rsidRPr="00BC4ECB">
        <w:rPr>
          <w:i/>
          <w:lang w:val="lt-LT"/>
        </w:rPr>
        <w:t>Adams-</w:t>
      </w:r>
      <w:proofErr w:type="spellStart"/>
      <w:r w:rsidRPr="00BC4ECB">
        <w:rPr>
          <w:i/>
          <w:lang w:val="lt-LT"/>
        </w:rPr>
        <w:t>Stokes</w:t>
      </w:r>
      <w:proofErr w:type="spellEnd"/>
      <w:r w:rsidRPr="00BC4ECB">
        <w:rPr>
          <w:lang w:val="lt-LT"/>
        </w:rPr>
        <w:t xml:space="preserve">) sindromas, </w:t>
      </w:r>
      <w:r w:rsidRPr="00BC4ECB">
        <w:rPr>
          <w:i/>
          <w:lang w:val="lt-LT"/>
        </w:rPr>
        <w:t>QT</w:t>
      </w:r>
      <w:r w:rsidRPr="00BC4ECB">
        <w:rPr>
          <w:lang w:val="lt-LT"/>
        </w:rPr>
        <w:t xml:space="preserve"> pailgėjimas (</w:t>
      </w:r>
      <w:proofErr w:type="spellStart"/>
      <w:r w:rsidRPr="00BC4ECB">
        <w:rPr>
          <w:lang w:val="lt-LT"/>
        </w:rPr>
        <w:t>aritmogeninis</w:t>
      </w:r>
      <w:proofErr w:type="spellEnd"/>
      <w:r w:rsidRPr="00BC4ECB">
        <w:rPr>
          <w:lang w:val="lt-LT"/>
        </w:rPr>
        <w:t xml:space="preserve"> poveikis, </w:t>
      </w:r>
      <w:proofErr w:type="spellStart"/>
      <w:r w:rsidRPr="00BC4ECB">
        <w:rPr>
          <w:i/>
          <w:lang w:val="lt-LT"/>
        </w:rPr>
        <w:t>Torsade</w:t>
      </w:r>
      <w:proofErr w:type="spellEnd"/>
      <w:r w:rsidRPr="00BC4ECB">
        <w:rPr>
          <w:i/>
          <w:lang w:val="lt-LT"/>
        </w:rPr>
        <w:t xml:space="preserve"> de </w:t>
      </w:r>
      <w:proofErr w:type="spellStart"/>
      <w:r w:rsidRPr="00BC4ECB">
        <w:rPr>
          <w:i/>
          <w:lang w:val="lt-LT"/>
        </w:rPr>
        <w:t>Pointes</w:t>
      </w:r>
      <w:proofErr w:type="spellEnd"/>
      <w:r w:rsidRPr="00BC4ECB">
        <w:rPr>
          <w:lang w:val="lt-LT"/>
        </w:rPr>
        <w:t xml:space="preserve"> aritmija) (žr. 4.3 ir 4.4 skyrius), taip pat gali atsirasti tachikardija.</w:t>
      </w:r>
    </w:p>
    <w:p w:rsidR="00C26648" w:rsidRDefault="00C26648" w:rsidP="00C26648">
      <w:pPr>
        <w:tabs>
          <w:tab w:val="clear" w:pos="567"/>
        </w:tabs>
        <w:spacing w:line="240" w:lineRule="auto"/>
        <w:rPr>
          <w:iCs/>
          <w:snapToGrid/>
          <w:lang w:val="lt-LT"/>
        </w:rPr>
      </w:pPr>
      <w:r>
        <w:rPr>
          <w:iCs/>
          <w:snapToGrid/>
          <w:lang w:val="lt-LT"/>
        </w:rPr>
        <w:t>Skilvelių aritmija, pvz.</w:t>
      </w:r>
      <w:r w:rsidR="00AC0872">
        <w:rPr>
          <w:iCs/>
          <w:snapToGrid/>
          <w:lang w:val="lt-LT"/>
        </w:rPr>
        <w:t>:</w:t>
      </w:r>
      <w:r>
        <w:rPr>
          <w:iCs/>
          <w:snapToGrid/>
          <w:lang w:val="lt-LT"/>
        </w:rPr>
        <w:t xml:space="preserve"> skilvelių tachikardija ar virpėjimas, širdies sustojimas, širdies ritmo sutrikimai.</w:t>
      </w:r>
    </w:p>
    <w:p w:rsidR="00C26648" w:rsidRDefault="00C26648" w:rsidP="00C26648">
      <w:pPr>
        <w:tabs>
          <w:tab w:val="clear" w:pos="567"/>
        </w:tabs>
        <w:spacing w:line="240" w:lineRule="auto"/>
        <w:rPr>
          <w:iCs/>
          <w:snapToGrid/>
          <w:lang w:val="lt-LT"/>
        </w:rPr>
      </w:pPr>
      <w:r>
        <w:rPr>
          <w:iCs/>
          <w:snapToGrid/>
          <w:lang w:val="lt-LT"/>
        </w:rPr>
        <w:t>Gauta pavienių pranešimų apie staigią mirtį, kurios galima priežastis buvo širdies sutrikimas (žr. 4.4 skyrių), bei neaiškių priežasčių sukeltos mirties atvejus fenotiazinų grupės neuroleptikų vartojusiems pacientams</w:t>
      </w:r>
      <w:r w:rsidRPr="002C2A9D">
        <w:rPr>
          <w:iCs/>
          <w:snapToGrid/>
          <w:lang w:val="lt-LT"/>
        </w:rPr>
        <w:t>.</w:t>
      </w:r>
    </w:p>
    <w:p w:rsidR="00BC4ECB" w:rsidRPr="00BC4ECB" w:rsidRDefault="00BC4ECB" w:rsidP="00BC4ECB">
      <w:pPr>
        <w:spacing w:line="240" w:lineRule="auto"/>
        <w:rPr>
          <w:lang w:val="lt-LT"/>
        </w:rPr>
      </w:pPr>
    </w:p>
    <w:p w:rsidR="00BC4ECB" w:rsidRPr="00BC4ECB" w:rsidRDefault="00BC4ECB" w:rsidP="00BC4ECB">
      <w:pPr>
        <w:spacing w:line="240" w:lineRule="auto"/>
        <w:rPr>
          <w:u w:val="single"/>
          <w:lang w:val="lt-LT"/>
        </w:rPr>
      </w:pPr>
      <w:r w:rsidRPr="00BC4ECB">
        <w:rPr>
          <w:u w:val="single"/>
          <w:lang w:val="lt-LT"/>
        </w:rPr>
        <w:t xml:space="preserve">Kraujagyslių sutrikimai </w:t>
      </w:r>
    </w:p>
    <w:p w:rsidR="00294706" w:rsidRDefault="001475B9" w:rsidP="00BC4ECB">
      <w:pPr>
        <w:spacing w:line="240" w:lineRule="auto"/>
        <w:rPr>
          <w:lang w:val="lt-LT"/>
        </w:rPr>
      </w:pPr>
      <w:r>
        <w:rPr>
          <w:lang w:val="lt-LT"/>
        </w:rPr>
        <w:t>Dažnis nežinomas</w:t>
      </w:r>
      <w:r w:rsidR="006806B7">
        <w:rPr>
          <w:lang w:val="lt-LT"/>
        </w:rPr>
        <w:t>.</w:t>
      </w:r>
      <w:r>
        <w:rPr>
          <w:lang w:val="lt-LT"/>
        </w:rPr>
        <w:t xml:space="preserve"> </w:t>
      </w:r>
    </w:p>
    <w:p w:rsidR="00BC4ECB" w:rsidRPr="00BC4ECB" w:rsidRDefault="00BC4ECB" w:rsidP="00BC4ECB">
      <w:pPr>
        <w:spacing w:line="240" w:lineRule="auto"/>
        <w:rPr>
          <w:lang w:val="lt-LT"/>
        </w:rPr>
      </w:pPr>
      <w:r w:rsidRPr="00BC4ECB">
        <w:rPr>
          <w:lang w:val="lt-LT"/>
        </w:rPr>
        <w:t xml:space="preserve">Svarbiausias ir dažniausias šalutinis poveikis yra </w:t>
      </w:r>
      <w:proofErr w:type="spellStart"/>
      <w:r w:rsidRPr="00BC4ECB">
        <w:rPr>
          <w:i/>
          <w:lang w:val="lt-LT"/>
        </w:rPr>
        <w:t>ortostatinė</w:t>
      </w:r>
      <w:proofErr w:type="spellEnd"/>
      <w:r w:rsidRPr="00BC4ECB">
        <w:rPr>
          <w:i/>
          <w:lang w:val="lt-LT"/>
        </w:rPr>
        <w:t xml:space="preserve"> hipotenzija</w:t>
      </w:r>
      <w:r w:rsidRPr="00BC4ECB">
        <w:rPr>
          <w:lang w:val="lt-LT"/>
        </w:rPr>
        <w:t xml:space="preserve"> (su susijusiu silpnumu, galvos svaigimu ir alpimu). </w:t>
      </w:r>
    </w:p>
    <w:p w:rsidR="00BC4ECB" w:rsidRPr="00BC4ECB" w:rsidRDefault="00BC4ECB" w:rsidP="00BC4ECB">
      <w:pPr>
        <w:widowControl w:val="0"/>
        <w:spacing w:line="240" w:lineRule="auto"/>
        <w:rPr>
          <w:lang w:val="lt-LT"/>
        </w:rPr>
      </w:pPr>
      <w:r w:rsidRPr="00BC4ECB">
        <w:rPr>
          <w:lang w:val="lt-LT"/>
        </w:rPr>
        <w:t xml:space="preserve">Buvo pranešta apie venų tromboembolijos (VTE), o taip pat ir plaučių arterijos embolijos bei giliųjų venų trombozės atvejus, pasireiškusius vartojant </w:t>
      </w:r>
      <w:proofErr w:type="spellStart"/>
      <w:r w:rsidRPr="00BC4ECB">
        <w:rPr>
          <w:lang w:val="lt-LT"/>
        </w:rPr>
        <w:t>antipsichozinius</w:t>
      </w:r>
      <w:proofErr w:type="spellEnd"/>
      <w:r w:rsidRPr="00BC4ECB">
        <w:rPr>
          <w:lang w:val="lt-LT"/>
        </w:rPr>
        <w:t xml:space="preserve"> vaistinius preparatus.</w:t>
      </w:r>
    </w:p>
    <w:p w:rsidR="00BC4ECB" w:rsidRPr="00BC4ECB" w:rsidRDefault="00BC4ECB" w:rsidP="00BC4ECB">
      <w:pPr>
        <w:spacing w:line="240" w:lineRule="auto"/>
        <w:rPr>
          <w:u w:val="single"/>
          <w:lang w:val="lt-LT"/>
        </w:rPr>
      </w:pPr>
    </w:p>
    <w:p w:rsidR="00BC4ECB" w:rsidRPr="00BC4ECB" w:rsidRDefault="00BC4ECB" w:rsidP="00BC4ECB">
      <w:pPr>
        <w:spacing w:line="240" w:lineRule="auto"/>
        <w:outlineLvl w:val="0"/>
        <w:rPr>
          <w:u w:val="single"/>
          <w:lang w:val="lt-LT"/>
        </w:rPr>
      </w:pPr>
      <w:r w:rsidRPr="00BC4ECB">
        <w:rPr>
          <w:u w:val="single"/>
          <w:lang w:val="lt-LT"/>
        </w:rPr>
        <w:t>Virškinimo trakto sutrikimai</w:t>
      </w:r>
    </w:p>
    <w:p w:rsidR="00294706" w:rsidRDefault="001475B9" w:rsidP="00BC4ECB">
      <w:pPr>
        <w:spacing w:line="240" w:lineRule="auto"/>
        <w:rPr>
          <w:lang w:val="lt-LT"/>
        </w:rPr>
      </w:pPr>
      <w:r>
        <w:rPr>
          <w:lang w:val="lt-LT"/>
        </w:rPr>
        <w:t>Dažnis nežinomas</w:t>
      </w:r>
      <w:r w:rsidR="006806B7">
        <w:rPr>
          <w:lang w:val="lt-LT"/>
        </w:rPr>
        <w:t>.</w:t>
      </w:r>
      <w:r>
        <w:rPr>
          <w:lang w:val="lt-LT"/>
        </w:rPr>
        <w:t xml:space="preserve"> </w:t>
      </w:r>
    </w:p>
    <w:p w:rsidR="00BC4ECB" w:rsidRPr="00BC4ECB" w:rsidRDefault="00BC4ECB" w:rsidP="00BC4ECB">
      <w:pPr>
        <w:spacing w:line="240" w:lineRule="auto"/>
        <w:rPr>
          <w:lang w:val="lt-LT"/>
        </w:rPr>
      </w:pPr>
      <w:r w:rsidRPr="00BC4ECB">
        <w:rPr>
          <w:lang w:val="lt-LT"/>
        </w:rPr>
        <w:t xml:space="preserve">Pykinimas, vėmimas, vidurių užkietėjimas, diskomfortas pilve, burnos džiūvimas. </w:t>
      </w:r>
    </w:p>
    <w:p w:rsidR="00BC4ECB" w:rsidRPr="00BC4ECB" w:rsidRDefault="00BC4ECB" w:rsidP="00BC4ECB">
      <w:pPr>
        <w:spacing w:line="240" w:lineRule="auto"/>
        <w:rPr>
          <w:lang w:val="lt-LT"/>
        </w:rPr>
      </w:pPr>
    </w:p>
    <w:p w:rsidR="00BC4ECB" w:rsidRPr="00BC4ECB" w:rsidRDefault="00BC4ECB" w:rsidP="00BC4ECB">
      <w:pPr>
        <w:spacing w:line="240" w:lineRule="auto"/>
        <w:rPr>
          <w:u w:val="single"/>
          <w:lang w:val="lt-LT"/>
        </w:rPr>
      </w:pPr>
      <w:r w:rsidRPr="00BC4ECB">
        <w:rPr>
          <w:u w:val="single"/>
          <w:lang w:val="lt-LT"/>
        </w:rPr>
        <w:t>Kepenų, tulžies pūslės ir latakų sutrikimai</w:t>
      </w:r>
    </w:p>
    <w:p w:rsidR="00294706" w:rsidRDefault="001475B9" w:rsidP="00BC4ECB">
      <w:pPr>
        <w:spacing w:line="240" w:lineRule="auto"/>
        <w:rPr>
          <w:lang w:val="lt-LT"/>
        </w:rPr>
      </w:pPr>
      <w:r>
        <w:rPr>
          <w:lang w:val="lt-LT"/>
        </w:rPr>
        <w:t>Dažnis nežinomas</w:t>
      </w:r>
      <w:r w:rsidR="006806B7">
        <w:rPr>
          <w:lang w:val="lt-LT"/>
        </w:rPr>
        <w:t>.</w:t>
      </w:r>
      <w:r>
        <w:rPr>
          <w:lang w:val="lt-LT"/>
        </w:rPr>
        <w:t xml:space="preserve"> </w:t>
      </w:r>
    </w:p>
    <w:p w:rsidR="00BC4ECB" w:rsidRPr="00BC4ECB" w:rsidRDefault="00BC4ECB" w:rsidP="00BC4ECB">
      <w:pPr>
        <w:spacing w:line="240" w:lineRule="auto"/>
        <w:rPr>
          <w:lang w:val="lt-LT"/>
        </w:rPr>
      </w:pPr>
      <w:r w:rsidRPr="00BC4ECB">
        <w:rPr>
          <w:lang w:val="lt-LT"/>
        </w:rPr>
        <w:t xml:space="preserve">Kepenų pažeidimas (gelta, </w:t>
      </w:r>
      <w:proofErr w:type="spellStart"/>
      <w:r w:rsidRPr="00BC4ECB">
        <w:rPr>
          <w:lang w:val="lt-LT"/>
        </w:rPr>
        <w:t>cholestazė</w:t>
      </w:r>
      <w:proofErr w:type="spellEnd"/>
      <w:r w:rsidRPr="00BC4ECB">
        <w:rPr>
          <w:lang w:val="lt-LT"/>
        </w:rPr>
        <w:t>).</w:t>
      </w:r>
    </w:p>
    <w:p w:rsidR="00BC4ECB" w:rsidRPr="00BC4ECB" w:rsidRDefault="00BC4ECB" w:rsidP="00BC4ECB">
      <w:pPr>
        <w:spacing w:line="240" w:lineRule="auto"/>
        <w:rPr>
          <w:u w:val="single"/>
          <w:lang w:val="lt-LT"/>
        </w:rPr>
      </w:pPr>
    </w:p>
    <w:p w:rsidR="00BC4ECB" w:rsidRPr="00BC4ECB" w:rsidRDefault="00BC4ECB" w:rsidP="00BC4ECB">
      <w:pPr>
        <w:spacing w:line="240" w:lineRule="auto"/>
        <w:rPr>
          <w:lang w:val="lt-LT"/>
        </w:rPr>
      </w:pPr>
      <w:r w:rsidRPr="00BC4ECB">
        <w:rPr>
          <w:u w:val="single"/>
          <w:lang w:val="lt-LT"/>
        </w:rPr>
        <w:t xml:space="preserve">Odos ir poodinio audinio sutrikimai </w:t>
      </w:r>
    </w:p>
    <w:p w:rsidR="00AC0872" w:rsidRDefault="001475B9" w:rsidP="00BC4ECB">
      <w:pPr>
        <w:spacing w:line="240" w:lineRule="auto"/>
        <w:outlineLvl w:val="0"/>
        <w:rPr>
          <w:lang w:val="lt-LT"/>
        </w:rPr>
      </w:pPr>
      <w:r>
        <w:rPr>
          <w:lang w:val="lt-LT"/>
        </w:rPr>
        <w:t>Dažnis nežinomas</w:t>
      </w:r>
      <w:r w:rsidR="006806B7">
        <w:rPr>
          <w:lang w:val="lt-LT"/>
        </w:rPr>
        <w:t xml:space="preserve">. </w:t>
      </w:r>
    </w:p>
    <w:p w:rsidR="00BC4ECB" w:rsidRPr="00BC4ECB" w:rsidRDefault="00BC4ECB" w:rsidP="00BC4ECB">
      <w:pPr>
        <w:spacing w:line="240" w:lineRule="auto"/>
        <w:outlineLvl w:val="0"/>
        <w:rPr>
          <w:lang w:val="lt-LT"/>
        </w:rPr>
      </w:pPr>
      <w:proofErr w:type="spellStart"/>
      <w:r w:rsidRPr="00BC4ECB">
        <w:rPr>
          <w:lang w:val="lt-LT"/>
        </w:rPr>
        <w:t>Eksfoliacinis</w:t>
      </w:r>
      <w:proofErr w:type="spellEnd"/>
      <w:r w:rsidRPr="00BC4ECB">
        <w:rPr>
          <w:lang w:val="lt-LT"/>
        </w:rPr>
        <w:t xml:space="preserve"> dermatitas, dilgėlinė, </w:t>
      </w:r>
      <w:proofErr w:type="spellStart"/>
      <w:r w:rsidRPr="00BC4ECB">
        <w:rPr>
          <w:lang w:val="lt-LT"/>
        </w:rPr>
        <w:t>eritema</w:t>
      </w:r>
      <w:proofErr w:type="spellEnd"/>
      <w:r w:rsidRPr="00BC4ECB">
        <w:rPr>
          <w:lang w:val="lt-LT"/>
        </w:rPr>
        <w:t>, padidėjęs jautrumas šviesai, padidėjusi odos pigmentacija.</w:t>
      </w:r>
    </w:p>
    <w:p w:rsidR="00BC4ECB" w:rsidRPr="00BC4ECB" w:rsidRDefault="00BC4ECB" w:rsidP="00BC4ECB">
      <w:pPr>
        <w:spacing w:line="240" w:lineRule="auto"/>
        <w:outlineLvl w:val="0"/>
        <w:rPr>
          <w:u w:val="single"/>
          <w:lang w:val="lt-LT"/>
        </w:rPr>
      </w:pPr>
    </w:p>
    <w:p w:rsidR="00BC4ECB" w:rsidRPr="00BC4ECB" w:rsidRDefault="00BC4ECB" w:rsidP="00BC4ECB">
      <w:pPr>
        <w:spacing w:line="240" w:lineRule="auto"/>
        <w:outlineLvl w:val="0"/>
        <w:rPr>
          <w:u w:val="single"/>
          <w:lang w:val="lt-LT"/>
        </w:rPr>
      </w:pPr>
      <w:r w:rsidRPr="00BC4ECB">
        <w:rPr>
          <w:u w:val="single"/>
          <w:lang w:val="lt-LT"/>
        </w:rPr>
        <w:t xml:space="preserve">Inkstų ir šlapimo takų sutrikimai </w:t>
      </w:r>
    </w:p>
    <w:p w:rsidR="00294706" w:rsidRDefault="001475B9" w:rsidP="00BC4ECB">
      <w:pPr>
        <w:spacing w:line="240" w:lineRule="auto"/>
        <w:outlineLvl w:val="0"/>
        <w:rPr>
          <w:lang w:val="lt-LT"/>
        </w:rPr>
      </w:pPr>
      <w:r>
        <w:rPr>
          <w:lang w:val="lt-LT"/>
        </w:rPr>
        <w:t>Dažnis nežinomas</w:t>
      </w:r>
      <w:r w:rsidR="006806B7">
        <w:rPr>
          <w:lang w:val="lt-LT"/>
        </w:rPr>
        <w:t>.</w:t>
      </w:r>
      <w:r>
        <w:rPr>
          <w:lang w:val="lt-LT"/>
        </w:rPr>
        <w:t xml:space="preserve"> </w:t>
      </w:r>
    </w:p>
    <w:p w:rsidR="00BC4ECB" w:rsidRPr="00BC4ECB" w:rsidRDefault="00BC4ECB" w:rsidP="00BC4ECB">
      <w:pPr>
        <w:spacing w:line="240" w:lineRule="auto"/>
        <w:outlineLvl w:val="0"/>
        <w:rPr>
          <w:lang w:val="lt-LT"/>
        </w:rPr>
      </w:pPr>
      <w:r w:rsidRPr="00BC4ECB">
        <w:rPr>
          <w:lang w:val="lt-LT"/>
        </w:rPr>
        <w:t>Šlapinimosi sunkumai,</w:t>
      </w:r>
      <w:r w:rsidRPr="00BC4ECB" w:rsidDel="00811234">
        <w:rPr>
          <w:lang w:val="lt-LT"/>
        </w:rPr>
        <w:t xml:space="preserve"> </w:t>
      </w:r>
      <w:r w:rsidRPr="00BC4ECB">
        <w:rPr>
          <w:lang w:val="lt-LT"/>
        </w:rPr>
        <w:t>šlapimo spalvos pakitimai.</w:t>
      </w:r>
    </w:p>
    <w:p w:rsidR="00BC4ECB" w:rsidRPr="00BC4ECB" w:rsidRDefault="00BC4ECB" w:rsidP="00BC4ECB">
      <w:pPr>
        <w:spacing w:line="240" w:lineRule="auto"/>
        <w:outlineLvl w:val="0"/>
        <w:rPr>
          <w:lang w:val="lt-LT"/>
        </w:rPr>
      </w:pPr>
    </w:p>
    <w:p w:rsidR="00BC4ECB" w:rsidRPr="00AC0872" w:rsidRDefault="00BC4ECB" w:rsidP="00BC4EC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u w:val="single"/>
          <w:lang w:val="lt-LT"/>
        </w:rPr>
      </w:pPr>
      <w:r w:rsidRPr="00AC0872">
        <w:rPr>
          <w:u w:val="single"/>
          <w:lang w:val="lt-LT"/>
        </w:rPr>
        <w:t>Būklės nėštumo, pogimdyminiu ir perinataliniu laikotarpiu</w:t>
      </w:r>
    </w:p>
    <w:p w:rsidR="00AC0872" w:rsidRDefault="00BC4ECB" w:rsidP="00BC4EC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lang w:val="lt-LT"/>
        </w:rPr>
      </w:pPr>
      <w:r w:rsidRPr="00BC4ECB">
        <w:rPr>
          <w:lang w:val="lt-LT"/>
        </w:rPr>
        <w:t>Dažnis nežinomas</w:t>
      </w:r>
      <w:r w:rsidR="006806B7">
        <w:rPr>
          <w:lang w:val="lt-LT"/>
        </w:rPr>
        <w:t>.</w:t>
      </w:r>
      <w:r w:rsidR="006806B7" w:rsidRPr="00BC4ECB" w:rsidDel="00A80A95">
        <w:rPr>
          <w:lang w:val="lt-LT"/>
        </w:rPr>
        <w:t xml:space="preserve"> </w:t>
      </w:r>
    </w:p>
    <w:p w:rsidR="00BC4ECB" w:rsidRPr="00BC4ECB" w:rsidRDefault="006806B7" w:rsidP="00BC4EC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lang w:val="lt-LT"/>
        </w:rPr>
      </w:pPr>
      <w:r>
        <w:rPr>
          <w:lang w:val="lt-LT"/>
        </w:rPr>
        <w:t>V</w:t>
      </w:r>
      <w:r w:rsidRPr="00BC4ECB">
        <w:rPr>
          <w:lang w:val="lt-LT"/>
        </w:rPr>
        <w:t xml:space="preserve">aistinio </w:t>
      </w:r>
      <w:r w:rsidR="00BC4ECB" w:rsidRPr="00BC4ECB">
        <w:rPr>
          <w:lang w:val="lt-LT"/>
        </w:rPr>
        <w:t>preparato nutraukimo sindromas naujagimiams (žr. 4.6 skyrių).</w:t>
      </w:r>
    </w:p>
    <w:p w:rsidR="00BC4ECB" w:rsidRPr="00BC4ECB" w:rsidRDefault="00BC4ECB" w:rsidP="00BC4ECB">
      <w:pPr>
        <w:spacing w:line="240" w:lineRule="auto"/>
        <w:outlineLvl w:val="0"/>
        <w:rPr>
          <w:lang w:val="lt-LT"/>
        </w:rPr>
      </w:pPr>
    </w:p>
    <w:p w:rsidR="00BC4ECB" w:rsidRPr="00BC4ECB" w:rsidRDefault="00BC4ECB" w:rsidP="00BC4ECB">
      <w:pPr>
        <w:spacing w:line="240" w:lineRule="auto"/>
        <w:outlineLvl w:val="0"/>
        <w:rPr>
          <w:u w:val="single"/>
          <w:lang w:val="lt-LT"/>
        </w:rPr>
      </w:pPr>
      <w:r w:rsidRPr="00BC4ECB">
        <w:rPr>
          <w:u w:val="single"/>
          <w:lang w:val="lt-LT"/>
        </w:rPr>
        <w:t>Lytinės sistemos ir krūties sutrikimai</w:t>
      </w:r>
    </w:p>
    <w:p w:rsidR="00294706" w:rsidRDefault="001475B9" w:rsidP="00BC4ECB">
      <w:pPr>
        <w:spacing w:line="240" w:lineRule="auto"/>
        <w:outlineLvl w:val="0"/>
        <w:rPr>
          <w:lang w:val="lt-LT"/>
        </w:rPr>
      </w:pPr>
      <w:r>
        <w:rPr>
          <w:lang w:val="lt-LT"/>
        </w:rPr>
        <w:t>Dažnis nežinomas</w:t>
      </w:r>
      <w:r w:rsidR="006806B7">
        <w:rPr>
          <w:lang w:val="lt-LT"/>
        </w:rPr>
        <w:t>.</w:t>
      </w:r>
      <w:r>
        <w:rPr>
          <w:lang w:val="lt-LT"/>
        </w:rPr>
        <w:t xml:space="preserve"> </w:t>
      </w:r>
    </w:p>
    <w:p w:rsidR="00BC4ECB" w:rsidRPr="00BC4ECB" w:rsidRDefault="00BC4ECB" w:rsidP="00BC4ECB">
      <w:pPr>
        <w:spacing w:line="240" w:lineRule="auto"/>
        <w:outlineLvl w:val="0"/>
        <w:rPr>
          <w:lang w:val="lt-LT"/>
        </w:rPr>
      </w:pPr>
      <w:proofErr w:type="spellStart"/>
      <w:r w:rsidRPr="00BC4ECB">
        <w:rPr>
          <w:lang w:val="lt-LT"/>
        </w:rPr>
        <w:t>Galaktorėja</w:t>
      </w:r>
      <w:proofErr w:type="spellEnd"/>
      <w:r w:rsidRPr="00BC4ECB">
        <w:rPr>
          <w:lang w:val="lt-LT"/>
        </w:rPr>
        <w:t>, mėnesinių sutrikimai, labai retai – sutrikęs gimdos susitraukinėjimas</w:t>
      </w:r>
      <w:r w:rsidR="00C26648">
        <w:rPr>
          <w:iCs/>
          <w:snapToGrid/>
          <w:lang w:val="lt-LT"/>
        </w:rPr>
        <w:t xml:space="preserve">, </w:t>
      </w:r>
      <w:proofErr w:type="spellStart"/>
      <w:r w:rsidR="00C26648">
        <w:rPr>
          <w:iCs/>
          <w:snapToGrid/>
          <w:lang w:val="lt-LT"/>
        </w:rPr>
        <w:t>priapizmas</w:t>
      </w:r>
      <w:proofErr w:type="spellEnd"/>
      <w:r w:rsidRPr="00BC4ECB">
        <w:rPr>
          <w:lang w:val="lt-LT"/>
        </w:rPr>
        <w:t>.</w:t>
      </w:r>
    </w:p>
    <w:p w:rsidR="00BC4ECB" w:rsidRPr="00BC4ECB" w:rsidRDefault="00BC4ECB" w:rsidP="00BC4ECB">
      <w:pPr>
        <w:spacing w:line="240" w:lineRule="auto"/>
        <w:rPr>
          <w:u w:val="single"/>
          <w:lang w:val="lt-LT"/>
        </w:rPr>
      </w:pPr>
    </w:p>
    <w:p w:rsidR="00BC4ECB" w:rsidRPr="00BC4ECB" w:rsidRDefault="00BC4ECB" w:rsidP="00BC4ECB">
      <w:pPr>
        <w:spacing w:line="240" w:lineRule="auto"/>
        <w:rPr>
          <w:u w:val="single"/>
          <w:lang w:val="lt-LT"/>
        </w:rPr>
      </w:pPr>
      <w:r w:rsidRPr="00BC4ECB">
        <w:rPr>
          <w:u w:val="single"/>
          <w:lang w:val="lt-LT"/>
        </w:rPr>
        <w:t xml:space="preserve">Bendrieji sutrikimai ir vartojimo vietos pažeidimai </w:t>
      </w:r>
    </w:p>
    <w:p w:rsidR="00294706" w:rsidRDefault="001475B9" w:rsidP="00BC4ECB">
      <w:pPr>
        <w:tabs>
          <w:tab w:val="left" w:pos="7371"/>
        </w:tabs>
        <w:spacing w:line="240" w:lineRule="auto"/>
        <w:rPr>
          <w:lang w:val="lt-LT"/>
        </w:rPr>
      </w:pPr>
      <w:r>
        <w:rPr>
          <w:lang w:val="lt-LT"/>
        </w:rPr>
        <w:t>Dažnis nežinomas</w:t>
      </w:r>
      <w:r w:rsidR="00AC0872">
        <w:rPr>
          <w:lang w:val="lt-LT"/>
        </w:rPr>
        <w:t>.</w:t>
      </w:r>
      <w:r>
        <w:rPr>
          <w:lang w:val="lt-LT"/>
        </w:rPr>
        <w:t xml:space="preserve"> </w:t>
      </w:r>
    </w:p>
    <w:p w:rsidR="00BC4ECB" w:rsidRPr="00BC4ECB" w:rsidRDefault="00BC4ECB" w:rsidP="00BC4ECB">
      <w:pPr>
        <w:tabs>
          <w:tab w:val="left" w:pos="7371"/>
        </w:tabs>
        <w:spacing w:line="240" w:lineRule="auto"/>
        <w:rPr>
          <w:lang w:val="lt-LT"/>
        </w:rPr>
      </w:pPr>
      <w:r w:rsidRPr="00BC4ECB">
        <w:rPr>
          <w:lang w:val="lt-LT"/>
        </w:rPr>
        <w:t xml:space="preserve">Piktybinis </w:t>
      </w:r>
      <w:proofErr w:type="spellStart"/>
      <w:r w:rsidRPr="00BC4ECB">
        <w:rPr>
          <w:lang w:val="lt-LT"/>
        </w:rPr>
        <w:t>neurolepsinis</w:t>
      </w:r>
      <w:proofErr w:type="spellEnd"/>
      <w:r w:rsidRPr="00BC4ECB">
        <w:rPr>
          <w:lang w:val="lt-LT"/>
        </w:rPr>
        <w:t xml:space="preserve"> sindromas, </w:t>
      </w:r>
      <w:proofErr w:type="spellStart"/>
      <w:r w:rsidRPr="00BC4ECB">
        <w:rPr>
          <w:lang w:val="lt-LT"/>
        </w:rPr>
        <w:t>hiperpireksija</w:t>
      </w:r>
      <w:proofErr w:type="spellEnd"/>
      <w:r w:rsidRPr="00BC4ECB">
        <w:rPr>
          <w:lang w:val="lt-LT"/>
        </w:rPr>
        <w:t xml:space="preserve"> (žr. 4.4 skyrių).</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u w:val="single"/>
          <w:lang w:val="lt-LT"/>
        </w:rPr>
      </w:pPr>
      <w:r w:rsidRPr="00BC4ECB">
        <w:rPr>
          <w:u w:val="single"/>
          <w:lang w:val="lt-LT"/>
        </w:rPr>
        <w:lastRenderedPageBreak/>
        <w:t>Pranešimas apie įtariamas nepageidaujamas reakcijas</w:t>
      </w:r>
    </w:p>
    <w:p w:rsidR="00BC4ECB" w:rsidRPr="00BC4ECB" w:rsidRDefault="00BC4ECB" w:rsidP="00BC4ECB">
      <w:pPr>
        <w:tabs>
          <w:tab w:val="left" w:pos="7371"/>
        </w:tabs>
        <w:spacing w:line="240" w:lineRule="auto"/>
        <w:rPr>
          <w:lang w:val="lt-LT"/>
        </w:rPr>
      </w:pPr>
      <w:r w:rsidRPr="00BC4ECB">
        <w:rPr>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AC0872">
        <w:rPr>
          <w:rStyle w:val="Hipersaitas"/>
          <w:rFonts w:eastAsia="SimSun"/>
        </w:rPr>
        <w:t>http://</w:t>
      </w:r>
      <w:hyperlink r:id="rId11" w:history="1">
        <w:r w:rsidRPr="00BC4ECB">
          <w:rPr>
            <w:rStyle w:val="Hipersaitas"/>
            <w:rFonts w:eastAsia="SimSun"/>
            <w:lang w:val="lt-LT"/>
          </w:rPr>
          <w:t>www.vvkt.lt</w:t>
        </w:r>
      </w:hyperlink>
      <w:r w:rsidRPr="00BC4ECB">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BC4ECB">
          <w:rPr>
            <w:rStyle w:val="Hipersaitas"/>
            <w:rFonts w:eastAsia="SimSun"/>
            <w:lang w:val="lt-LT"/>
          </w:rPr>
          <w:t>NepageidaujamaR@vvkt.lt</w:t>
        </w:r>
      </w:hyperlink>
      <w:r w:rsidRPr="00BC4ECB">
        <w:rPr>
          <w:lang w:val="lt-LT"/>
        </w:rPr>
        <w:t xml:space="preserve">), per interneto svetainę (adresu </w:t>
      </w:r>
      <w:hyperlink r:id="rId13" w:history="1">
        <w:r w:rsidRPr="00BC4ECB">
          <w:rPr>
            <w:rStyle w:val="Hipersaitas"/>
            <w:rFonts w:eastAsia="SimSun"/>
            <w:lang w:val="lt-LT"/>
          </w:rPr>
          <w:t>http://www.vvkt.lt</w:t>
        </w:r>
      </w:hyperlink>
      <w:r w:rsidRPr="00BC4ECB">
        <w:rPr>
          <w:lang w:val="lt-LT"/>
        </w:rPr>
        <w:t>).</w:t>
      </w: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4.9</w:t>
      </w:r>
      <w:r w:rsidRPr="00BC4ECB">
        <w:rPr>
          <w:b/>
          <w:lang w:val="lt-LT"/>
        </w:rPr>
        <w:tab/>
        <w:t>Perdozavimas</w:t>
      </w:r>
    </w:p>
    <w:p w:rsidR="00BC4ECB" w:rsidRPr="00BC4ECB" w:rsidRDefault="00BC4ECB" w:rsidP="00BC4ECB">
      <w:pPr>
        <w:tabs>
          <w:tab w:val="left" w:pos="7371"/>
        </w:tabs>
        <w:spacing w:line="240" w:lineRule="auto"/>
        <w:rPr>
          <w:caps/>
          <w:lang w:val="lt-LT"/>
        </w:rPr>
      </w:pPr>
    </w:p>
    <w:p w:rsidR="00BC4ECB" w:rsidRPr="00BC4ECB" w:rsidRDefault="004C7667" w:rsidP="00BC4ECB">
      <w:pPr>
        <w:tabs>
          <w:tab w:val="left" w:pos="7371"/>
        </w:tabs>
        <w:spacing w:line="240" w:lineRule="auto"/>
        <w:rPr>
          <w:i/>
          <w:lang w:val="lt-LT"/>
        </w:rPr>
      </w:pPr>
      <w:r>
        <w:rPr>
          <w:i/>
          <w:caps/>
          <w:lang w:val="lt-LT"/>
        </w:rPr>
        <w:t>S</w:t>
      </w:r>
      <w:r w:rsidR="00BC4ECB" w:rsidRPr="00BC4ECB">
        <w:rPr>
          <w:i/>
          <w:lang w:val="lt-LT"/>
        </w:rPr>
        <w:t>imptomai</w:t>
      </w:r>
    </w:p>
    <w:p w:rsidR="00BC4ECB" w:rsidRPr="00BC4ECB" w:rsidRDefault="00BC4ECB" w:rsidP="00BC4ECB">
      <w:pPr>
        <w:tabs>
          <w:tab w:val="left" w:pos="7371"/>
        </w:tabs>
        <w:spacing w:line="240" w:lineRule="auto"/>
        <w:rPr>
          <w:lang w:val="lt-LT"/>
        </w:rPr>
      </w:pPr>
      <w:r w:rsidRPr="00BC4ECB">
        <w:rPr>
          <w:lang w:val="lt-LT"/>
        </w:rPr>
        <w:t xml:space="preserve">Gali būti bendrųjų funkcijų pakitimai (dažniausiai hipotenzija, hipertermija), širdies laidumo sutrikimai (pailgėjęs </w:t>
      </w:r>
      <w:r w:rsidRPr="00BC4ECB">
        <w:rPr>
          <w:i/>
          <w:lang w:val="lt-LT"/>
        </w:rPr>
        <w:t>QT</w:t>
      </w:r>
      <w:r w:rsidRPr="00BC4ECB">
        <w:rPr>
          <w:lang w:val="lt-LT"/>
        </w:rPr>
        <w:t xml:space="preserve"> intervalas, skilvelių tachikardija/virpėjimas, </w:t>
      </w:r>
      <w:proofErr w:type="spellStart"/>
      <w:r w:rsidRPr="00BC4ECB">
        <w:rPr>
          <w:i/>
          <w:lang w:val="lt-LT"/>
        </w:rPr>
        <w:t>Torsade</w:t>
      </w:r>
      <w:proofErr w:type="spellEnd"/>
      <w:r w:rsidRPr="00BC4ECB">
        <w:rPr>
          <w:i/>
          <w:lang w:val="lt-LT"/>
        </w:rPr>
        <w:t xml:space="preserve"> de </w:t>
      </w:r>
      <w:proofErr w:type="spellStart"/>
      <w:r w:rsidRPr="00BC4ECB">
        <w:rPr>
          <w:i/>
          <w:lang w:val="lt-LT"/>
        </w:rPr>
        <w:t>Pointes</w:t>
      </w:r>
      <w:proofErr w:type="spellEnd"/>
      <w:r w:rsidRPr="00BC4ECB">
        <w:rPr>
          <w:lang w:val="lt-LT"/>
        </w:rPr>
        <w:t>, AV blokada)</w:t>
      </w:r>
      <w:r w:rsidR="004C7667">
        <w:rPr>
          <w:lang w:val="lt-LT"/>
        </w:rPr>
        <w:t>,</w:t>
      </w:r>
      <w:r w:rsidR="004C7667" w:rsidRPr="004C7667">
        <w:rPr>
          <w:iCs/>
          <w:snapToGrid/>
          <w:lang w:val="lt-LT"/>
        </w:rPr>
        <w:t xml:space="preserve"> </w:t>
      </w:r>
      <w:proofErr w:type="spellStart"/>
      <w:r w:rsidRPr="00BC4ECB">
        <w:rPr>
          <w:lang w:val="lt-LT"/>
        </w:rPr>
        <w:t>ekstrapiramidiniai</w:t>
      </w:r>
      <w:proofErr w:type="spellEnd"/>
      <w:r w:rsidRPr="00BC4ECB">
        <w:rPr>
          <w:lang w:val="lt-LT"/>
        </w:rPr>
        <w:t xml:space="preserve"> simptomai, slopinimas, </w:t>
      </w:r>
      <w:r w:rsidR="006806B7">
        <w:rPr>
          <w:lang w:val="lt-LT"/>
        </w:rPr>
        <w:t xml:space="preserve">įskaitant komą, </w:t>
      </w:r>
      <w:r w:rsidRPr="00BC4ECB">
        <w:rPr>
          <w:lang w:val="lt-LT"/>
        </w:rPr>
        <w:t>centrinės nervų sistemos sujaudinimas (epilepsijos priepuoliai) ir neuroleptinis piktybinis sindromas.</w:t>
      </w:r>
    </w:p>
    <w:p w:rsidR="004C7667" w:rsidRDefault="004C7667" w:rsidP="004C7667">
      <w:pPr>
        <w:tabs>
          <w:tab w:val="clear" w:pos="567"/>
        </w:tabs>
        <w:spacing w:line="240" w:lineRule="auto"/>
        <w:rPr>
          <w:iCs/>
          <w:snapToGrid/>
          <w:szCs w:val="24"/>
          <w:lang w:val="lt-LT"/>
        </w:rPr>
      </w:pPr>
      <w:r w:rsidRPr="00995462">
        <w:rPr>
          <w:iCs/>
          <w:snapToGrid/>
          <w:szCs w:val="24"/>
          <w:lang w:val="lt-LT"/>
        </w:rPr>
        <w:t>Levomepromazin</w:t>
      </w:r>
      <w:r>
        <w:rPr>
          <w:iCs/>
          <w:snapToGrid/>
          <w:szCs w:val="24"/>
          <w:lang w:val="lt-LT"/>
        </w:rPr>
        <w:t>o perdozavimas, ypač jei kartu vartota alkoholio ar kitokių CNS slopinančiu medžiagų, gali būti mirtinas.</w:t>
      </w:r>
    </w:p>
    <w:p w:rsidR="00BC4ECB" w:rsidRPr="004C7667" w:rsidRDefault="00BC4ECB" w:rsidP="00BC4ECB">
      <w:pPr>
        <w:tabs>
          <w:tab w:val="left" w:pos="7371"/>
        </w:tabs>
        <w:spacing w:line="240" w:lineRule="auto"/>
        <w:rPr>
          <w:caps/>
          <w:lang w:val="lt-LT"/>
        </w:rPr>
      </w:pPr>
    </w:p>
    <w:p w:rsidR="00BC4ECB" w:rsidRPr="00BC4ECB" w:rsidRDefault="004C7667" w:rsidP="00BC4ECB">
      <w:pPr>
        <w:tabs>
          <w:tab w:val="left" w:pos="7371"/>
        </w:tabs>
        <w:spacing w:line="240" w:lineRule="auto"/>
        <w:rPr>
          <w:i/>
          <w:lang w:val="lt-LT"/>
        </w:rPr>
      </w:pPr>
      <w:r>
        <w:rPr>
          <w:i/>
          <w:lang w:val="lt-LT"/>
        </w:rPr>
        <w:t>G</w:t>
      </w:r>
      <w:r w:rsidR="00BC4ECB" w:rsidRPr="00BC4ECB">
        <w:rPr>
          <w:i/>
          <w:lang w:val="lt-LT"/>
        </w:rPr>
        <w:t>ydymas</w:t>
      </w:r>
    </w:p>
    <w:p w:rsidR="00BC4ECB" w:rsidRPr="00BC4ECB" w:rsidRDefault="00BC4ECB" w:rsidP="00BC4ECB">
      <w:pPr>
        <w:tabs>
          <w:tab w:val="left" w:pos="7371"/>
        </w:tabs>
        <w:spacing w:line="240" w:lineRule="auto"/>
        <w:rPr>
          <w:lang w:val="lt-LT"/>
        </w:rPr>
      </w:pPr>
      <w:r w:rsidRPr="00BC4ECB">
        <w:rPr>
          <w:lang w:val="lt-LT"/>
        </w:rPr>
        <w:t xml:space="preserve">Rekomenduojama stebėti šiuos parametrus: rūgščių-šarmų balansą, skysčių ir elektrolitų balansą, inkstų funkciją, šlapimo tūrį, kepenų fermentų koncentraciją, EKG, pacientams su </w:t>
      </w:r>
      <w:proofErr w:type="spellStart"/>
      <w:r w:rsidRPr="00BC4ECB">
        <w:rPr>
          <w:lang w:val="lt-LT"/>
        </w:rPr>
        <w:t>neuroleptiniu</w:t>
      </w:r>
      <w:proofErr w:type="spellEnd"/>
      <w:r w:rsidRPr="00BC4ECB">
        <w:rPr>
          <w:lang w:val="lt-LT"/>
        </w:rPr>
        <w:t xml:space="preserve"> piktybiniu sindromu – taip pat ir serumo KFK ir kūno temperatūrą.</w:t>
      </w:r>
    </w:p>
    <w:p w:rsidR="006806B7" w:rsidRPr="006806B7" w:rsidRDefault="00BC4ECB" w:rsidP="006806B7">
      <w:pPr>
        <w:tabs>
          <w:tab w:val="left" w:pos="7371"/>
        </w:tabs>
        <w:spacing w:line="240" w:lineRule="auto"/>
        <w:rPr>
          <w:lang w:val="lt-LT"/>
        </w:rPr>
      </w:pPr>
      <w:r w:rsidRPr="00BC4ECB">
        <w:rPr>
          <w:lang w:val="lt-LT"/>
        </w:rPr>
        <w:t xml:space="preserve">Atsižvelgiant į stebimus parametrus, reikėtų taikyti simptominį gydymą. </w:t>
      </w:r>
      <w:proofErr w:type="spellStart"/>
      <w:r w:rsidRPr="00BC4ECB">
        <w:rPr>
          <w:lang w:val="lt-LT"/>
        </w:rPr>
        <w:t>Hipotenzijai</w:t>
      </w:r>
      <w:proofErr w:type="spellEnd"/>
      <w:r w:rsidRPr="00BC4ECB">
        <w:rPr>
          <w:lang w:val="lt-LT"/>
        </w:rPr>
        <w:t xml:space="preserve"> gydyti gali būti taikoma pakaitinė intraveninė skysčių infuzija, </w:t>
      </w:r>
      <w:proofErr w:type="spellStart"/>
      <w:r w:rsidRPr="00BC4ECB">
        <w:rPr>
          <w:lang w:val="lt-LT"/>
        </w:rPr>
        <w:t>Trendelenburgo</w:t>
      </w:r>
      <w:proofErr w:type="spellEnd"/>
      <w:r w:rsidRPr="00BC4ECB">
        <w:rPr>
          <w:lang w:val="lt-LT"/>
        </w:rPr>
        <w:t xml:space="preserve"> padėtis, </w:t>
      </w:r>
      <w:proofErr w:type="spellStart"/>
      <w:r w:rsidRPr="00BC4ECB">
        <w:rPr>
          <w:lang w:val="lt-LT"/>
        </w:rPr>
        <w:t>dopaminas</w:t>
      </w:r>
      <w:proofErr w:type="spellEnd"/>
      <w:r w:rsidRPr="00BC4ECB">
        <w:rPr>
          <w:lang w:val="lt-LT"/>
        </w:rPr>
        <w:t xml:space="preserve"> ir/arba </w:t>
      </w:r>
      <w:proofErr w:type="spellStart"/>
      <w:r w:rsidRPr="00BC4ECB">
        <w:rPr>
          <w:lang w:val="lt-LT"/>
        </w:rPr>
        <w:t>norepinefrinas</w:t>
      </w:r>
      <w:proofErr w:type="spellEnd"/>
      <w:r w:rsidRPr="00BC4ECB">
        <w:rPr>
          <w:lang w:val="lt-LT"/>
        </w:rPr>
        <w:t xml:space="preserve"> (</w:t>
      </w:r>
      <w:r w:rsidR="00AC0872">
        <w:rPr>
          <w:lang w:val="lt-LT"/>
        </w:rPr>
        <w:t>d</w:t>
      </w:r>
      <w:r w:rsidRPr="00BC4ECB">
        <w:rPr>
          <w:lang w:val="lt-LT"/>
        </w:rPr>
        <w:t xml:space="preserve">ėl levomepromazino </w:t>
      </w:r>
      <w:proofErr w:type="spellStart"/>
      <w:r w:rsidRPr="00BC4ECB">
        <w:rPr>
          <w:lang w:val="lt-LT"/>
        </w:rPr>
        <w:t>aritmogeninio</w:t>
      </w:r>
      <w:proofErr w:type="spellEnd"/>
      <w:r w:rsidRPr="00BC4ECB">
        <w:rPr>
          <w:lang w:val="lt-LT"/>
        </w:rPr>
        <w:t xml:space="preserve"> poveikio turėtų būti paruoštas reanimacijos rinkinys, o jei skiriama dopamino ir/arba </w:t>
      </w:r>
      <w:proofErr w:type="spellStart"/>
      <w:r w:rsidRPr="00BC4ECB">
        <w:rPr>
          <w:lang w:val="lt-LT"/>
        </w:rPr>
        <w:t>norepinefrino</w:t>
      </w:r>
      <w:proofErr w:type="spellEnd"/>
      <w:r w:rsidRPr="00BC4ECB">
        <w:rPr>
          <w:lang w:val="lt-LT"/>
        </w:rPr>
        <w:t xml:space="preserve">, reikalingas nuolatinis EKG registravimas). </w:t>
      </w:r>
      <w:r w:rsidR="006806B7" w:rsidRPr="006806B7">
        <w:rPr>
          <w:lang w:val="lt-LT"/>
        </w:rPr>
        <w:t>Adrenalino (</w:t>
      </w:r>
      <w:proofErr w:type="spellStart"/>
      <w:r w:rsidR="006806B7" w:rsidRPr="006806B7">
        <w:rPr>
          <w:lang w:val="lt-LT"/>
        </w:rPr>
        <w:t>epinefrino</w:t>
      </w:r>
      <w:proofErr w:type="spellEnd"/>
      <w:r w:rsidR="006806B7" w:rsidRPr="006806B7">
        <w:rPr>
          <w:lang w:val="lt-LT"/>
        </w:rPr>
        <w:t>) neuroleptikų perdozavusiems pacientams skirti negalima.</w:t>
      </w:r>
    </w:p>
    <w:p w:rsidR="00BC4ECB" w:rsidRPr="00BC4ECB" w:rsidRDefault="00BC4ECB" w:rsidP="00BC4ECB">
      <w:pPr>
        <w:tabs>
          <w:tab w:val="left" w:pos="7371"/>
        </w:tabs>
        <w:spacing w:line="240" w:lineRule="auto"/>
        <w:rPr>
          <w:lang w:val="lt-LT"/>
        </w:rPr>
      </w:pPr>
      <w:r w:rsidRPr="00BC4ECB">
        <w:rPr>
          <w:lang w:val="lt-LT"/>
        </w:rPr>
        <w:t xml:space="preserve">Traukulius galima gydyti </w:t>
      </w:r>
      <w:proofErr w:type="spellStart"/>
      <w:r w:rsidRPr="00BC4ECB">
        <w:rPr>
          <w:lang w:val="lt-LT"/>
        </w:rPr>
        <w:t>diazepamu</w:t>
      </w:r>
      <w:proofErr w:type="spellEnd"/>
      <w:r w:rsidRPr="00BC4ECB">
        <w:rPr>
          <w:lang w:val="lt-LT"/>
        </w:rPr>
        <w:t xml:space="preserve">, arba, jei traukuliai kartojasi, </w:t>
      </w:r>
      <w:proofErr w:type="spellStart"/>
      <w:r w:rsidRPr="00BC4ECB">
        <w:rPr>
          <w:lang w:val="lt-LT"/>
        </w:rPr>
        <w:t>fenitoinu</w:t>
      </w:r>
      <w:proofErr w:type="spellEnd"/>
      <w:r w:rsidRPr="00BC4ECB">
        <w:rPr>
          <w:lang w:val="lt-LT"/>
        </w:rPr>
        <w:t xml:space="preserve"> arba </w:t>
      </w:r>
      <w:proofErr w:type="spellStart"/>
      <w:r w:rsidRPr="00BC4ECB">
        <w:rPr>
          <w:lang w:val="lt-LT"/>
        </w:rPr>
        <w:t>fenobarbitonu</w:t>
      </w:r>
      <w:proofErr w:type="spellEnd"/>
      <w:r w:rsidRPr="00BC4ECB">
        <w:rPr>
          <w:lang w:val="lt-LT"/>
        </w:rPr>
        <w:t xml:space="preserve">. </w:t>
      </w:r>
      <w:proofErr w:type="spellStart"/>
      <w:r w:rsidRPr="00BC4ECB">
        <w:rPr>
          <w:lang w:val="lt-LT"/>
        </w:rPr>
        <w:t>Rabdomiolizės</w:t>
      </w:r>
      <w:proofErr w:type="spellEnd"/>
      <w:r w:rsidRPr="00BC4ECB">
        <w:rPr>
          <w:lang w:val="lt-LT"/>
        </w:rPr>
        <w:t xml:space="preserve"> atveju reikėtų skirti </w:t>
      </w:r>
      <w:proofErr w:type="spellStart"/>
      <w:r w:rsidRPr="00BC4ECB">
        <w:rPr>
          <w:lang w:val="lt-LT"/>
        </w:rPr>
        <w:t>manitolį</w:t>
      </w:r>
      <w:proofErr w:type="spellEnd"/>
      <w:r w:rsidRPr="00BC4ECB">
        <w:rPr>
          <w:lang w:val="lt-LT"/>
        </w:rPr>
        <w:t>.</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r w:rsidRPr="00BC4ECB">
        <w:rPr>
          <w:lang w:val="lt-LT"/>
        </w:rPr>
        <w:t xml:space="preserve">Nežinomas joks specifinis antidotas. Forsuota diurezė, hemodializė ir </w:t>
      </w:r>
      <w:proofErr w:type="spellStart"/>
      <w:r w:rsidRPr="00BC4ECB">
        <w:rPr>
          <w:lang w:val="lt-LT"/>
        </w:rPr>
        <w:t>hemoperfuzija</w:t>
      </w:r>
      <w:proofErr w:type="spellEnd"/>
      <w:r w:rsidRPr="00BC4ECB">
        <w:rPr>
          <w:lang w:val="lt-LT"/>
        </w:rPr>
        <w:t xml:space="preserve"> naudos neduoda.</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caps/>
          <w:lang w:val="lt-LT"/>
        </w:rPr>
      </w:pPr>
      <w:r w:rsidRPr="00BC4ECB">
        <w:rPr>
          <w:b/>
          <w:caps/>
          <w:lang w:val="lt-LT"/>
        </w:rPr>
        <w:t>5.</w:t>
      </w:r>
      <w:r w:rsidRPr="00BC4ECB">
        <w:rPr>
          <w:b/>
          <w:caps/>
          <w:lang w:val="lt-LT"/>
        </w:rPr>
        <w:tab/>
      </w:r>
      <w:r w:rsidRPr="00BC4ECB">
        <w:rPr>
          <w:b/>
          <w:lang w:val="lt-LT"/>
        </w:rPr>
        <w:t xml:space="preserve">FARMAKOLOGINĖS </w:t>
      </w:r>
      <w:r w:rsidRPr="00BC4ECB">
        <w:rPr>
          <w:b/>
          <w:caps/>
          <w:lang w:val="lt-LT"/>
        </w:rPr>
        <w:t>savybės</w:t>
      </w:r>
    </w:p>
    <w:p w:rsidR="00BC4ECB" w:rsidRPr="00BC4ECB" w:rsidRDefault="00BC4ECB" w:rsidP="00BC4ECB">
      <w:pPr>
        <w:tabs>
          <w:tab w:val="left" w:pos="7371"/>
        </w:tabs>
        <w:spacing w:line="240" w:lineRule="auto"/>
        <w:jc w:val="both"/>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5.1</w:t>
      </w:r>
      <w:r w:rsidRPr="00BC4ECB">
        <w:rPr>
          <w:b/>
          <w:lang w:val="lt-LT"/>
        </w:rPr>
        <w:tab/>
      </w:r>
      <w:proofErr w:type="spellStart"/>
      <w:r w:rsidRPr="00BC4ECB">
        <w:rPr>
          <w:b/>
          <w:lang w:val="lt-LT"/>
        </w:rPr>
        <w:t>Farmakodinaminės</w:t>
      </w:r>
      <w:proofErr w:type="spellEnd"/>
      <w:r w:rsidRPr="00BC4ECB">
        <w:rPr>
          <w:b/>
          <w:lang w:val="lt-LT"/>
        </w:rPr>
        <w:t xml:space="preserve"> savybės </w:t>
      </w: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lang w:val="lt-LT"/>
        </w:rPr>
      </w:pPr>
      <w:proofErr w:type="spellStart"/>
      <w:r w:rsidRPr="00BC4ECB">
        <w:rPr>
          <w:lang w:val="lt-LT"/>
        </w:rPr>
        <w:t>Farmakoterapinė</w:t>
      </w:r>
      <w:proofErr w:type="spellEnd"/>
      <w:r w:rsidRPr="00BC4ECB">
        <w:rPr>
          <w:lang w:val="lt-LT"/>
        </w:rPr>
        <w:t xml:space="preserve"> grupė – </w:t>
      </w:r>
      <w:proofErr w:type="spellStart"/>
      <w:r w:rsidR="00AC0872">
        <w:rPr>
          <w:lang w:val="lt-LT"/>
        </w:rPr>
        <w:t>p</w:t>
      </w:r>
      <w:r w:rsidRPr="00BC4ECB">
        <w:rPr>
          <w:lang w:val="lt-LT"/>
        </w:rPr>
        <w:t>sicholeptikai</w:t>
      </w:r>
      <w:proofErr w:type="spellEnd"/>
      <w:r w:rsidRPr="00BC4ECB">
        <w:rPr>
          <w:lang w:val="lt-LT"/>
        </w:rPr>
        <w:t xml:space="preserve">, </w:t>
      </w:r>
      <w:proofErr w:type="spellStart"/>
      <w:r w:rsidRPr="00BC4ECB">
        <w:rPr>
          <w:lang w:val="lt-LT"/>
        </w:rPr>
        <w:t>antipsichotikai</w:t>
      </w:r>
      <w:proofErr w:type="spellEnd"/>
      <w:r w:rsidRPr="00BC4ECB">
        <w:rPr>
          <w:lang w:val="lt-LT"/>
        </w:rPr>
        <w:t>, ATC kodas – N05AA02.</w:t>
      </w:r>
    </w:p>
    <w:p w:rsidR="00BC4ECB" w:rsidRPr="00BC4ECB" w:rsidRDefault="00BC4ECB" w:rsidP="00BC4ECB">
      <w:pPr>
        <w:tabs>
          <w:tab w:val="left" w:pos="7371"/>
        </w:tabs>
        <w:spacing w:line="240" w:lineRule="auto"/>
        <w:rPr>
          <w:lang w:val="lt-LT"/>
        </w:rPr>
      </w:pPr>
    </w:p>
    <w:p w:rsidR="00BC4ECB" w:rsidRPr="00AC0872" w:rsidRDefault="00BC4ECB" w:rsidP="00BC4ECB">
      <w:pPr>
        <w:tabs>
          <w:tab w:val="left" w:pos="7371"/>
        </w:tabs>
        <w:spacing w:line="240" w:lineRule="auto"/>
        <w:rPr>
          <w:iCs/>
          <w:u w:val="single"/>
          <w:lang w:val="lt-LT"/>
        </w:rPr>
      </w:pPr>
      <w:r w:rsidRPr="00AC0872">
        <w:rPr>
          <w:iCs/>
          <w:u w:val="single"/>
          <w:lang w:val="lt-LT"/>
        </w:rPr>
        <w:t>Veikimo mechanizmas</w:t>
      </w:r>
    </w:p>
    <w:p w:rsidR="00BC4ECB" w:rsidRPr="00BC4ECB" w:rsidRDefault="00BC4ECB" w:rsidP="00BC4ECB">
      <w:pPr>
        <w:tabs>
          <w:tab w:val="left" w:pos="7371"/>
        </w:tabs>
        <w:spacing w:line="240" w:lineRule="auto"/>
        <w:rPr>
          <w:lang w:val="lt-LT"/>
        </w:rPr>
      </w:pPr>
      <w:r w:rsidRPr="00BC4ECB">
        <w:rPr>
          <w:lang w:val="lt-LT"/>
        </w:rPr>
        <w:t xml:space="preserve">Levomepromazinas yra mažo stiprumo neuroleptinis vaistinis preparatas, priklausantis fenotiazinų grupei. Tai </w:t>
      </w:r>
      <w:proofErr w:type="spellStart"/>
      <w:r w:rsidRPr="00BC4ECB">
        <w:rPr>
          <w:lang w:val="lt-LT"/>
        </w:rPr>
        <w:t>chlorpromazino</w:t>
      </w:r>
      <w:proofErr w:type="spellEnd"/>
      <w:r w:rsidRPr="00BC4ECB">
        <w:rPr>
          <w:lang w:val="lt-LT"/>
        </w:rPr>
        <w:t xml:space="preserve"> analogas, pasižymintis galingesniu </w:t>
      </w:r>
      <w:proofErr w:type="spellStart"/>
      <w:r w:rsidRPr="00BC4ECB">
        <w:rPr>
          <w:lang w:val="lt-LT"/>
        </w:rPr>
        <w:t>psichomotoriką</w:t>
      </w:r>
      <w:proofErr w:type="spellEnd"/>
      <w:r w:rsidRPr="00BC4ECB">
        <w:rPr>
          <w:lang w:val="lt-LT"/>
        </w:rPr>
        <w:t xml:space="preserve"> slopinančiu poveikiu nei </w:t>
      </w:r>
      <w:proofErr w:type="spellStart"/>
      <w:r w:rsidRPr="00BC4ECB">
        <w:rPr>
          <w:lang w:val="lt-LT"/>
        </w:rPr>
        <w:t>chlorpromazinas</w:t>
      </w:r>
      <w:proofErr w:type="spellEnd"/>
      <w:r w:rsidRPr="00BC4ECB">
        <w:rPr>
          <w:lang w:val="lt-LT"/>
        </w:rPr>
        <w:t xml:space="preserve">. Veikdamas dopamino receptorius, esančius gumbure, </w:t>
      </w:r>
      <w:proofErr w:type="spellStart"/>
      <w:r w:rsidRPr="00BC4ECB">
        <w:rPr>
          <w:lang w:val="lt-LT"/>
        </w:rPr>
        <w:t>pagumburyje</w:t>
      </w:r>
      <w:proofErr w:type="spellEnd"/>
      <w:r w:rsidRPr="00BC4ECB">
        <w:rPr>
          <w:lang w:val="lt-LT"/>
        </w:rPr>
        <w:t xml:space="preserve">, </w:t>
      </w:r>
      <w:proofErr w:type="spellStart"/>
      <w:r w:rsidRPr="00BC4ECB">
        <w:rPr>
          <w:lang w:val="lt-LT"/>
        </w:rPr>
        <w:t>retikulinėje</w:t>
      </w:r>
      <w:proofErr w:type="spellEnd"/>
      <w:r w:rsidRPr="00BC4ECB">
        <w:rPr>
          <w:lang w:val="lt-LT"/>
        </w:rPr>
        <w:t xml:space="preserve"> ir limbinėje sistemose, </w:t>
      </w:r>
      <w:proofErr w:type="spellStart"/>
      <w:r w:rsidRPr="00BC4ECB">
        <w:rPr>
          <w:lang w:val="lt-LT"/>
        </w:rPr>
        <w:t>levomepromazinas</w:t>
      </w:r>
      <w:proofErr w:type="spellEnd"/>
      <w:r w:rsidRPr="00BC4ECB">
        <w:rPr>
          <w:lang w:val="lt-LT"/>
        </w:rPr>
        <w:t xml:space="preserve"> sukelia sensorinių stimulų </w:t>
      </w:r>
      <w:proofErr w:type="spellStart"/>
      <w:r w:rsidRPr="00BC4ECB">
        <w:rPr>
          <w:lang w:val="lt-LT"/>
        </w:rPr>
        <w:t>supresiją</w:t>
      </w:r>
      <w:proofErr w:type="spellEnd"/>
      <w:r w:rsidRPr="00BC4ECB">
        <w:rPr>
          <w:lang w:val="lt-LT"/>
        </w:rPr>
        <w:t xml:space="preserve">, mažina motorinį aktyvumą ir pasižymi stipriu slopinimu; be to, jis stipriai </w:t>
      </w:r>
      <w:proofErr w:type="spellStart"/>
      <w:r w:rsidRPr="00BC4ECB">
        <w:rPr>
          <w:lang w:val="lt-LT"/>
        </w:rPr>
        <w:t>antagonistiškai</w:t>
      </w:r>
      <w:proofErr w:type="spellEnd"/>
      <w:r w:rsidRPr="00BC4ECB">
        <w:rPr>
          <w:lang w:val="lt-LT"/>
        </w:rPr>
        <w:t xml:space="preserve"> veikia kitas </w:t>
      </w:r>
      <w:proofErr w:type="spellStart"/>
      <w:r w:rsidRPr="00BC4ECB">
        <w:rPr>
          <w:lang w:val="lt-LT"/>
        </w:rPr>
        <w:t>neurotransmiterių</w:t>
      </w:r>
      <w:proofErr w:type="spellEnd"/>
      <w:r w:rsidRPr="00BC4ECB">
        <w:rPr>
          <w:lang w:val="lt-LT"/>
        </w:rPr>
        <w:t xml:space="preserve"> sistemas (</w:t>
      </w:r>
      <w:proofErr w:type="spellStart"/>
      <w:r w:rsidRPr="00BC4ECB">
        <w:rPr>
          <w:lang w:val="lt-LT"/>
        </w:rPr>
        <w:t>noradrenerginę</w:t>
      </w:r>
      <w:proofErr w:type="spellEnd"/>
      <w:r w:rsidRPr="00BC4ECB">
        <w:rPr>
          <w:lang w:val="lt-LT"/>
        </w:rPr>
        <w:t xml:space="preserve">, </w:t>
      </w:r>
      <w:proofErr w:type="spellStart"/>
      <w:r w:rsidRPr="00BC4ECB">
        <w:rPr>
          <w:lang w:val="lt-LT"/>
        </w:rPr>
        <w:t>serotoninerginę</w:t>
      </w:r>
      <w:proofErr w:type="spellEnd"/>
      <w:r w:rsidRPr="00BC4ECB">
        <w:rPr>
          <w:lang w:val="lt-LT"/>
        </w:rPr>
        <w:t xml:space="preserve">, </w:t>
      </w:r>
      <w:proofErr w:type="spellStart"/>
      <w:r w:rsidRPr="00BC4ECB">
        <w:rPr>
          <w:lang w:val="lt-LT"/>
        </w:rPr>
        <w:t>histaminerginę</w:t>
      </w:r>
      <w:proofErr w:type="spellEnd"/>
      <w:r w:rsidRPr="00BC4ECB">
        <w:rPr>
          <w:lang w:val="lt-LT"/>
        </w:rPr>
        <w:t xml:space="preserve">, </w:t>
      </w:r>
      <w:proofErr w:type="spellStart"/>
      <w:r w:rsidRPr="00BC4ECB">
        <w:rPr>
          <w:lang w:val="lt-LT"/>
        </w:rPr>
        <w:t>cholinerginę</w:t>
      </w:r>
      <w:proofErr w:type="spellEnd"/>
      <w:r w:rsidRPr="00BC4ECB">
        <w:rPr>
          <w:lang w:val="lt-LT"/>
        </w:rPr>
        <w:t xml:space="preserve">). Dėl to </w:t>
      </w:r>
      <w:proofErr w:type="spellStart"/>
      <w:r w:rsidRPr="00BC4ECB">
        <w:rPr>
          <w:lang w:val="lt-LT"/>
        </w:rPr>
        <w:t>levomepromazinas</w:t>
      </w:r>
      <w:proofErr w:type="spellEnd"/>
      <w:r w:rsidRPr="00BC4ECB">
        <w:rPr>
          <w:lang w:val="lt-LT"/>
        </w:rPr>
        <w:t xml:space="preserve"> veikia </w:t>
      </w:r>
      <w:proofErr w:type="spellStart"/>
      <w:r w:rsidRPr="00BC4ECB">
        <w:rPr>
          <w:lang w:val="lt-LT"/>
        </w:rPr>
        <w:t>antiemetiškai</w:t>
      </w:r>
      <w:proofErr w:type="spellEnd"/>
      <w:r w:rsidRPr="00BC4ECB">
        <w:rPr>
          <w:lang w:val="lt-LT"/>
        </w:rPr>
        <w:t xml:space="preserve">, </w:t>
      </w:r>
      <w:proofErr w:type="spellStart"/>
      <w:r w:rsidRPr="00BC4ECB">
        <w:rPr>
          <w:lang w:val="lt-LT"/>
        </w:rPr>
        <w:t>antihistaminiškai</w:t>
      </w:r>
      <w:proofErr w:type="spellEnd"/>
      <w:r w:rsidRPr="00BC4ECB">
        <w:rPr>
          <w:lang w:val="lt-LT"/>
        </w:rPr>
        <w:t xml:space="preserve">, </w:t>
      </w:r>
      <w:proofErr w:type="spellStart"/>
      <w:r w:rsidRPr="00BC4ECB">
        <w:rPr>
          <w:lang w:val="lt-LT"/>
        </w:rPr>
        <w:t>antiadrenergiškai</w:t>
      </w:r>
      <w:proofErr w:type="spellEnd"/>
      <w:r w:rsidRPr="00BC4ECB">
        <w:rPr>
          <w:lang w:val="lt-LT"/>
        </w:rPr>
        <w:t xml:space="preserve"> ir </w:t>
      </w:r>
      <w:proofErr w:type="spellStart"/>
      <w:r w:rsidRPr="00BC4ECB">
        <w:rPr>
          <w:lang w:val="lt-LT"/>
        </w:rPr>
        <w:t>anticholinergiškai</w:t>
      </w:r>
      <w:proofErr w:type="spellEnd"/>
      <w:r w:rsidRPr="00BC4ECB">
        <w:rPr>
          <w:lang w:val="lt-LT"/>
        </w:rPr>
        <w:t xml:space="preserve">. </w:t>
      </w:r>
      <w:proofErr w:type="spellStart"/>
      <w:r w:rsidRPr="00BC4ECB">
        <w:rPr>
          <w:lang w:val="lt-LT"/>
        </w:rPr>
        <w:t>Ekstrapiramidiniai</w:t>
      </w:r>
      <w:proofErr w:type="spellEnd"/>
      <w:r w:rsidRPr="00BC4ECB">
        <w:rPr>
          <w:lang w:val="lt-LT"/>
        </w:rPr>
        <w:t xml:space="preserve"> šalutiniai reiškiniai ne tokie ryškūs kaip stiprių neuroleptikų. Junginys yra galingas alfa-</w:t>
      </w:r>
      <w:proofErr w:type="spellStart"/>
      <w:r w:rsidRPr="00BC4ECB">
        <w:rPr>
          <w:lang w:val="lt-LT"/>
        </w:rPr>
        <w:t>adrenerginių</w:t>
      </w:r>
      <w:proofErr w:type="spellEnd"/>
      <w:r w:rsidRPr="00BC4ECB">
        <w:rPr>
          <w:lang w:val="lt-LT"/>
        </w:rPr>
        <w:t xml:space="preserve"> receptorių antagonistas, bet jo </w:t>
      </w:r>
      <w:proofErr w:type="spellStart"/>
      <w:r w:rsidRPr="00BC4ECB">
        <w:rPr>
          <w:lang w:val="lt-LT"/>
        </w:rPr>
        <w:t>anticholinerginis</w:t>
      </w:r>
      <w:proofErr w:type="spellEnd"/>
      <w:r w:rsidRPr="00BC4ECB">
        <w:rPr>
          <w:lang w:val="lt-LT"/>
        </w:rPr>
        <w:t xml:space="preserve"> poveikis silpnas. Levomepromazinas padidina skausmo slenkstį (</w:t>
      </w:r>
      <w:proofErr w:type="spellStart"/>
      <w:r w:rsidRPr="00BC4ECB">
        <w:rPr>
          <w:lang w:val="lt-LT"/>
        </w:rPr>
        <w:t>analgetinis</w:t>
      </w:r>
      <w:proofErr w:type="spellEnd"/>
      <w:r w:rsidRPr="00BC4ECB">
        <w:rPr>
          <w:lang w:val="lt-LT"/>
        </w:rPr>
        <w:t xml:space="preserve"> efektyvumas primena morfino poveikį) ir pasižymi amneziniu poveikiu. Dėl </w:t>
      </w:r>
      <w:proofErr w:type="spellStart"/>
      <w:r w:rsidRPr="00BC4ECB">
        <w:rPr>
          <w:lang w:val="lt-LT"/>
        </w:rPr>
        <w:t>analgetinio</w:t>
      </w:r>
      <w:proofErr w:type="spellEnd"/>
      <w:r w:rsidRPr="00BC4ECB">
        <w:rPr>
          <w:lang w:val="lt-LT"/>
        </w:rPr>
        <w:t xml:space="preserve"> poveikio preparatą galima skirti kaip papildomą vaistinį preparatą sunkaus ūminio ir lėtinio skausmo atvejais. Maksimalus </w:t>
      </w:r>
      <w:proofErr w:type="spellStart"/>
      <w:r w:rsidRPr="00BC4ECB">
        <w:rPr>
          <w:lang w:val="lt-LT"/>
        </w:rPr>
        <w:t>analgetinis</w:t>
      </w:r>
      <w:proofErr w:type="spellEnd"/>
      <w:r w:rsidRPr="00BC4ECB">
        <w:rPr>
          <w:lang w:val="lt-LT"/>
        </w:rPr>
        <w:t xml:space="preserve"> poveikis susidaro praėjus 20–40 min. nuo vaistinio preparato suleidimo į raumenis ir trunka maždaug 4 valandas.</w:t>
      </w: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5.2</w:t>
      </w:r>
      <w:r w:rsidRPr="00BC4ECB">
        <w:rPr>
          <w:b/>
          <w:lang w:val="lt-LT"/>
        </w:rPr>
        <w:tab/>
      </w:r>
      <w:proofErr w:type="spellStart"/>
      <w:r w:rsidRPr="00BC4ECB">
        <w:rPr>
          <w:b/>
          <w:lang w:val="lt-LT"/>
        </w:rPr>
        <w:t>Farmakokinetinės</w:t>
      </w:r>
      <w:proofErr w:type="spellEnd"/>
      <w:r w:rsidRPr="00BC4ECB">
        <w:rPr>
          <w:b/>
          <w:lang w:val="lt-LT"/>
        </w:rPr>
        <w:t xml:space="preserve"> savybės </w:t>
      </w:r>
    </w:p>
    <w:p w:rsidR="00BC4ECB" w:rsidRPr="00BC4ECB" w:rsidRDefault="00BC4ECB" w:rsidP="00BC4ECB">
      <w:pPr>
        <w:widowControl w:val="0"/>
        <w:tabs>
          <w:tab w:val="left" w:pos="7371"/>
        </w:tabs>
        <w:spacing w:line="240" w:lineRule="auto"/>
        <w:ind w:left="567" w:hanging="567"/>
        <w:rPr>
          <w:b/>
          <w:lang w:val="lt-LT"/>
        </w:rPr>
      </w:pPr>
    </w:p>
    <w:p w:rsidR="00CA62A4" w:rsidRPr="002B1A3D" w:rsidRDefault="00CA62A4" w:rsidP="00CA62A4">
      <w:pPr>
        <w:widowControl w:val="0"/>
        <w:tabs>
          <w:tab w:val="clear" w:pos="567"/>
        </w:tabs>
        <w:spacing w:line="240" w:lineRule="auto"/>
        <w:rPr>
          <w:iCs/>
          <w:snapToGrid/>
          <w:szCs w:val="24"/>
          <w:u w:val="single"/>
          <w:lang w:val="lt-LT"/>
        </w:rPr>
      </w:pPr>
      <w:r w:rsidRPr="002B1A3D">
        <w:rPr>
          <w:iCs/>
          <w:snapToGrid/>
          <w:szCs w:val="24"/>
          <w:u w:val="single"/>
          <w:lang w:val="lt-LT"/>
        </w:rPr>
        <w:lastRenderedPageBreak/>
        <w:t>Absorbcija ir pasiskirstymas</w:t>
      </w:r>
    </w:p>
    <w:p w:rsidR="00BC4ECB" w:rsidRPr="00BC4ECB" w:rsidRDefault="00BC4ECB" w:rsidP="00BC4ECB">
      <w:pPr>
        <w:widowControl w:val="0"/>
        <w:tabs>
          <w:tab w:val="left" w:pos="7371"/>
        </w:tabs>
        <w:spacing w:line="240" w:lineRule="auto"/>
        <w:rPr>
          <w:lang w:val="lt-LT"/>
        </w:rPr>
      </w:pPr>
      <w:r w:rsidRPr="00BC4ECB">
        <w:rPr>
          <w:lang w:val="lt-LT"/>
        </w:rPr>
        <w:t>Vaistinio preparato suleidus į raumenis arba išgėrus, jo maksimali koncentracija plazmoje susidaro atitinkamai maždaug po 30–90 minučių arba po 1–3 valandų.</w:t>
      </w:r>
    </w:p>
    <w:p w:rsidR="00CA62A4" w:rsidRDefault="00CA62A4" w:rsidP="00CA62A4">
      <w:pPr>
        <w:widowControl w:val="0"/>
        <w:tabs>
          <w:tab w:val="clear" w:pos="567"/>
        </w:tabs>
        <w:spacing w:line="240" w:lineRule="auto"/>
        <w:rPr>
          <w:iCs/>
          <w:snapToGrid/>
          <w:szCs w:val="24"/>
          <w:lang w:val="lt-LT"/>
        </w:rPr>
      </w:pPr>
    </w:p>
    <w:p w:rsidR="00CA62A4" w:rsidRPr="002B1A3D" w:rsidRDefault="00CA62A4" w:rsidP="00CA62A4">
      <w:pPr>
        <w:widowControl w:val="0"/>
        <w:tabs>
          <w:tab w:val="clear" w:pos="567"/>
        </w:tabs>
        <w:spacing w:line="240" w:lineRule="auto"/>
        <w:rPr>
          <w:iCs/>
          <w:snapToGrid/>
          <w:szCs w:val="24"/>
          <w:u w:val="single"/>
          <w:lang w:val="lt-LT"/>
        </w:rPr>
      </w:pPr>
      <w:r w:rsidRPr="002B1A3D">
        <w:rPr>
          <w:iCs/>
          <w:snapToGrid/>
          <w:szCs w:val="24"/>
          <w:u w:val="single"/>
          <w:lang w:val="lt-LT"/>
        </w:rPr>
        <w:t>Biotransformacija ir eliminacija</w:t>
      </w:r>
    </w:p>
    <w:p w:rsidR="00BC4ECB" w:rsidRPr="00BC4ECB" w:rsidRDefault="00BC4ECB" w:rsidP="00BC4ECB">
      <w:pPr>
        <w:widowControl w:val="0"/>
        <w:tabs>
          <w:tab w:val="left" w:pos="7371"/>
        </w:tabs>
        <w:spacing w:line="240" w:lineRule="auto"/>
        <w:rPr>
          <w:lang w:val="lt-LT"/>
        </w:rPr>
      </w:pPr>
      <w:r w:rsidRPr="00BC4ECB">
        <w:rPr>
          <w:lang w:val="lt-LT"/>
        </w:rPr>
        <w:t xml:space="preserve">Didelis levomepromazino kiekis metabolizuojamas iki sulfato ir </w:t>
      </w:r>
      <w:proofErr w:type="spellStart"/>
      <w:r w:rsidRPr="00BC4ECB">
        <w:rPr>
          <w:lang w:val="lt-LT"/>
        </w:rPr>
        <w:t>gliukuronido</w:t>
      </w:r>
      <w:proofErr w:type="spellEnd"/>
      <w:r w:rsidRPr="00BC4ECB">
        <w:rPr>
          <w:lang w:val="lt-LT"/>
        </w:rPr>
        <w:t xml:space="preserve"> junginių, kurie po to pašalinami per inkstus. Maža dozės dalis (1 %) šalinama nepakitusio vaistinio preparato pavidalu su šlapimu ir išmatomis. Eliminacijos </w:t>
      </w:r>
      <w:proofErr w:type="spellStart"/>
      <w:r w:rsidRPr="00BC4ECB">
        <w:rPr>
          <w:lang w:val="lt-LT"/>
        </w:rPr>
        <w:t>pusperiodis</w:t>
      </w:r>
      <w:proofErr w:type="spellEnd"/>
      <w:r w:rsidRPr="00BC4ECB">
        <w:rPr>
          <w:lang w:val="lt-LT"/>
        </w:rPr>
        <w:t xml:space="preserve"> yra 15–30 valandų.</w:t>
      </w: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5.3</w:t>
      </w:r>
      <w:r w:rsidRPr="00BC4ECB">
        <w:rPr>
          <w:b/>
          <w:lang w:val="lt-LT"/>
        </w:rPr>
        <w:tab/>
      </w:r>
      <w:proofErr w:type="spellStart"/>
      <w:r w:rsidRPr="00BC4ECB">
        <w:rPr>
          <w:b/>
          <w:lang w:val="lt-LT"/>
        </w:rPr>
        <w:t>Ikiklinikinių</w:t>
      </w:r>
      <w:proofErr w:type="spellEnd"/>
      <w:r w:rsidRPr="00BC4ECB">
        <w:rPr>
          <w:b/>
          <w:lang w:val="lt-LT"/>
        </w:rPr>
        <w:t xml:space="preserve"> saugumo tyrimų duomenys</w:t>
      </w:r>
    </w:p>
    <w:p w:rsidR="00BC4ECB" w:rsidRPr="00BC4ECB" w:rsidRDefault="00BC4ECB" w:rsidP="00BC4ECB">
      <w:pPr>
        <w:widowControl w:val="0"/>
        <w:tabs>
          <w:tab w:val="left" w:pos="7371"/>
        </w:tabs>
        <w:spacing w:line="240" w:lineRule="auto"/>
        <w:ind w:left="567" w:hanging="567"/>
        <w:rPr>
          <w:b/>
          <w:lang w:val="lt-LT"/>
        </w:rPr>
      </w:pPr>
    </w:p>
    <w:p w:rsidR="00BC4ECB" w:rsidRPr="00BC4ECB" w:rsidRDefault="00BC4ECB" w:rsidP="00BC4ECB">
      <w:pPr>
        <w:widowControl w:val="0"/>
        <w:spacing w:line="240" w:lineRule="auto"/>
        <w:rPr>
          <w:lang w:val="lt-LT"/>
        </w:rPr>
      </w:pPr>
      <w:proofErr w:type="spellStart"/>
      <w:r w:rsidRPr="00BC4ECB">
        <w:rPr>
          <w:lang w:val="lt-LT"/>
        </w:rPr>
        <w:t>Ikiklinikinių</w:t>
      </w:r>
      <w:proofErr w:type="spellEnd"/>
      <w:r w:rsidRPr="00BC4ECB">
        <w:rPr>
          <w:lang w:val="lt-LT"/>
        </w:rPr>
        <w:t xml:space="preserve"> tyrimų rezultatai neparodė jokio </w:t>
      </w:r>
      <w:proofErr w:type="spellStart"/>
      <w:r w:rsidRPr="00BC4ECB">
        <w:rPr>
          <w:lang w:val="lt-LT"/>
        </w:rPr>
        <w:t>teratogeninio</w:t>
      </w:r>
      <w:proofErr w:type="spellEnd"/>
      <w:r w:rsidRPr="00BC4ECB">
        <w:rPr>
          <w:lang w:val="lt-LT"/>
        </w:rPr>
        <w:t xml:space="preserve"> poveikio. Nėra duomenų apie levomepromazino </w:t>
      </w:r>
      <w:proofErr w:type="spellStart"/>
      <w:r w:rsidRPr="00BC4ECB">
        <w:rPr>
          <w:lang w:val="lt-LT"/>
        </w:rPr>
        <w:t>embriotoksiškumą</w:t>
      </w:r>
      <w:proofErr w:type="spellEnd"/>
      <w:r w:rsidRPr="00BC4ECB">
        <w:rPr>
          <w:lang w:val="lt-LT"/>
        </w:rPr>
        <w:t>.</w:t>
      </w:r>
    </w:p>
    <w:p w:rsidR="00BC4ECB" w:rsidRPr="00BC4ECB" w:rsidRDefault="00BC4ECB" w:rsidP="00BC4ECB">
      <w:pPr>
        <w:widowControl w:val="0"/>
        <w:tabs>
          <w:tab w:val="left" w:pos="7371"/>
        </w:tabs>
        <w:spacing w:line="240" w:lineRule="auto"/>
        <w:rPr>
          <w:lang w:val="lt-LT"/>
        </w:rPr>
      </w:pPr>
      <w:r w:rsidRPr="00BC4ECB">
        <w:rPr>
          <w:lang w:val="lt-LT"/>
        </w:rPr>
        <w:t>Žiurkės, gaunančios dideles levomepromazino dozes su maistu, pasižymėjo sumažėjusiu vaisingumu.</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caps/>
          <w:lang w:val="lt-LT"/>
        </w:rPr>
      </w:pPr>
      <w:r w:rsidRPr="00BC4ECB">
        <w:rPr>
          <w:b/>
          <w:caps/>
          <w:lang w:val="lt-LT"/>
        </w:rPr>
        <w:t>6.</w:t>
      </w:r>
      <w:r w:rsidRPr="00BC4ECB">
        <w:rPr>
          <w:b/>
          <w:caps/>
          <w:lang w:val="lt-LT"/>
        </w:rPr>
        <w:tab/>
        <w:t>farmacinė informacija</w:t>
      </w:r>
    </w:p>
    <w:p w:rsidR="00BC4ECB" w:rsidRPr="00BC4ECB" w:rsidRDefault="00BC4ECB" w:rsidP="00BC4ECB">
      <w:pPr>
        <w:widowControl w:val="0"/>
        <w:tabs>
          <w:tab w:val="left" w:pos="7371"/>
        </w:tabs>
        <w:spacing w:line="240" w:lineRule="auto"/>
        <w:ind w:left="567" w:hanging="567"/>
        <w:rPr>
          <w:b/>
          <w:caps/>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6.1</w:t>
      </w:r>
      <w:r w:rsidRPr="00BC4ECB">
        <w:rPr>
          <w:b/>
          <w:lang w:val="lt-LT"/>
        </w:rPr>
        <w:tab/>
        <w:t>Pagalbinių medžiagų sąrašas</w:t>
      </w:r>
    </w:p>
    <w:p w:rsidR="00BC4ECB" w:rsidRPr="00BC4ECB" w:rsidRDefault="00BC4ECB" w:rsidP="00BC4ECB">
      <w:pPr>
        <w:widowControl w:val="0"/>
        <w:tabs>
          <w:tab w:val="left" w:pos="7371"/>
        </w:tabs>
        <w:spacing w:line="240" w:lineRule="auto"/>
        <w:rPr>
          <w:lang w:val="lt-LT"/>
        </w:rPr>
      </w:pPr>
    </w:p>
    <w:p w:rsidR="00BC4ECB" w:rsidRPr="00BC4ECB" w:rsidRDefault="00BC4ECB" w:rsidP="00BC4ECB">
      <w:pPr>
        <w:widowControl w:val="0"/>
        <w:tabs>
          <w:tab w:val="left" w:pos="7371"/>
        </w:tabs>
        <w:spacing w:line="240" w:lineRule="auto"/>
        <w:rPr>
          <w:lang w:val="lt-LT"/>
        </w:rPr>
      </w:pPr>
      <w:r w:rsidRPr="00BC4ECB">
        <w:rPr>
          <w:lang w:val="lt-LT"/>
        </w:rPr>
        <w:t>Bevandenė citrinų rūgštis</w:t>
      </w:r>
    </w:p>
    <w:p w:rsidR="00BC4ECB" w:rsidRPr="00BC4ECB" w:rsidRDefault="00BC4ECB" w:rsidP="00BC4ECB">
      <w:pPr>
        <w:widowControl w:val="0"/>
        <w:tabs>
          <w:tab w:val="left" w:pos="7371"/>
        </w:tabs>
        <w:spacing w:line="240" w:lineRule="auto"/>
        <w:rPr>
          <w:lang w:val="lt-LT"/>
        </w:rPr>
      </w:pPr>
      <w:proofErr w:type="spellStart"/>
      <w:r w:rsidRPr="00BC4ECB">
        <w:rPr>
          <w:lang w:val="lt-LT"/>
        </w:rPr>
        <w:t>Monotioglicerolis</w:t>
      </w:r>
      <w:proofErr w:type="spellEnd"/>
    </w:p>
    <w:p w:rsidR="00BC4ECB" w:rsidRPr="00BC4ECB" w:rsidRDefault="00BC4ECB" w:rsidP="00BC4ECB">
      <w:pPr>
        <w:widowControl w:val="0"/>
        <w:tabs>
          <w:tab w:val="left" w:pos="7371"/>
        </w:tabs>
        <w:spacing w:line="240" w:lineRule="auto"/>
        <w:rPr>
          <w:lang w:val="lt-LT"/>
        </w:rPr>
      </w:pPr>
      <w:r w:rsidRPr="00BC4ECB">
        <w:rPr>
          <w:lang w:val="lt-LT"/>
        </w:rPr>
        <w:t xml:space="preserve">Natrio chloridas </w:t>
      </w:r>
    </w:p>
    <w:p w:rsidR="00BC4ECB" w:rsidRPr="00BC4ECB" w:rsidRDefault="00BC4ECB" w:rsidP="00BC4ECB">
      <w:pPr>
        <w:widowControl w:val="0"/>
        <w:tabs>
          <w:tab w:val="left" w:pos="7371"/>
        </w:tabs>
        <w:spacing w:line="240" w:lineRule="auto"/>
        <w:rPr>
          <w:lang w:val="lt-LT"/>
        </w:rPr>
      </w:pPr>
      <w:r w:rsidRPr="00BC4ECB">
        <w:rPr>
          <w:lang w:val="lt-LT"/>
        </w:rPr>
        <w:t>Injekcinis vanduo</w:t>
      </w: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6.2</w:t>
      </w:r>
      <w:r w:rsidRPr="00BC4ECB">
        <w:rPr>
          <w:b/>
          <w:lang w:val="lt-LT"/>
        </w:rPr>
        <w:tab/>
        <w:t>Nesuderinamumas</w:t>
      </w:r>
    </w:p>
    <w:p w:rsidR="00BC4ECB" w:rsidRPr="00BC4ECB" w:rsidRDefault="00BC4ECB" w:rsidP="00BC4ECB">
      <w:pPr>
        <w:widowControl w:val="0"/>
        <w:tabs>
          <w:tab w:val="left" w:pos="7371"/>
        </w:tabs>
        <w:spacing w:line="240" w:lineRule="auto"/>
        <w:ind w:left="567" w:hanging="567"/>
        <w:rPr>
          <w:b/>
          <w:lang w:val="lt-LT"/>
        </w:rPr>
      </w:pPr>
    </w:p>
    <w:p w:rsidR="00BC4ECB" w:rsidRPr="00BC4ECB" w:rsidRDefault="00BC4ECB" w:rsidP="00BC4ECB">
      <w:pPr>
        <w:widowControl w:val="0"/>
        <w:tabs>
          <w:tab w:val="left" w:pos="7371"/>
        </w:tabs>
        <w:spacing w:line="240" w:lineRule="auto"/>
        <w:jc w:val="both"/>
        <w:rPr>
          <w:lang w:val="lt-LT"/>
        </w:rPr>
      </w:pPr>
      <w:r w:rsidRPr="00BC4ECB">
        <w:rPr>
          <w:lang w:val="lt-LT"/>
        </w:rPr>
        <w:t>Duomenys nebūtini. Šio vaistinio preparato negalima maišyti su kitais, išskyrus išvardytus 4.2 skyriuje.</w:t>
      </w:r>
    </w:p>
    <w:p w:rsidR="00BC4ECB" w:rsidRPr="00BC4ECB" w:rsidRDefault="00BC4ECB" w:rsidP="00BC4ECB">
      <w:pPr>
        <w:widowControl w:val="0"/>
        <w:tabs>
          <w:tab w:val="left" w:pos="7371"/>
        </w:tabs>
        <w:spacing w:line="240" w:lineRule="auto"/>
        <w:ind w:left="567" w:hanging="567"/>
        <w:rPr>
          <w:b/>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6.3</w:t>
      </w:r>
      <w:r w:rsidRPr="00BC4ECB">
        <w:rPr>
          <w:b/>
          <w:lang w:val="lt-LT"/>
        </w:rPr>
        <w:tab/>
        <w:t>Tinkamumo laikas</w:t>
      </w:r>
    </w:p>
    <w:p w:rsidR="00BC4ECB" w:rsidRPr="00BC4ECB" w:rsidRDefault="00BC4ECB" w:rsidP="00BC4ECB">
      <w:pPr>
        <w:widowControl w:val="0"/>
        <w:tabs>
          <w:tab w:val="left" w:pos="7371"/>
        </w:tabs>
        <w:spacing w:line="240" w:lineRule="auto"/>
        <w:ind w:left="567" w:hanging="567"/>
        <w:rPr>
          <w:b/>
          <w:lang w:val="lt-LT"/>
        </w:rPr>
      </w:pPr>
    </w:p>
    <w:p w:rsidR="00BC4ECB" w:rsidRPr="00BC4ECB" w:rsidRDefault="00BC4ECB" w:rsidP="00BC4ECB">
      <w:pPr>
        <w:tabs>
          <w:tab w:val="left" w:pos="7371"/>
        </w:tabs>
        <w:spacing w:line="240" w:lineRule="auto"/>
        <w:rPr>
          <w:lang w:val="lt-LT"/>
        </w:rPr>
      </w:pPr>
      <w:r w:rsidRPr="00BC4ECB">
        <w:rPr>
          <w:lang w:val="lt-LT"/>
        </w:rPr>
        <w:t>2 metai.</w:t>
      </w:r>
    </w:p>
    <w:p w:rsidR="00BC4ECB" w:rsidRPr="00BC4ECB" w:rsidRDefault="00BC4ECB" w:rsidP="00BC4ECB">
      <w:pPr>
        <w:tabs>
          <w:tab w:val="left" w:pos="7371"/>
        </w:tabs>
        <w:spacing w:line="240" w:lineRule="auto"/>
        <w:rPr>
          <w:lang w:val="lt-LT"/>
        </w:rPr>
      </w:pPr>
      <w:r w:rsidRPr="00BC4ECB">
        <w:rPr>
          <w:lang w:val="lt-LT"/>
        </w:rPr>
        <w:t>Atskiestą tirpalą vartoti iš karto.</w:t>
      </w: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6.4</w:t>
      </w:r>
      <w:r w:rsidRPr="00BC4ECB">
        <w:rPr>
          <w:b/>
          <w:lang w:val="lt-LT"/>
        </w:rPr>
        <w:tab/>
        <w:t>Specialios laikymo sąlygos</w:t>
      </w:r>
    </w:p>
    <w:p w:rsidR="00BC4ECB" w:rsidRPr="00BC4ECB" w:rsidRDefault="00BC4ECB" w:rsidP="00BC4ECB">
      <w:pPr>
        <w:widowControl w:val="0"/>
        <w:tabs>
          <w:tab w:val="left" w:pos="7371"/>
        </w:tabs>
        <w:spacing w:line="240" w:lineRule="auto"/>
        <w:ind w:left="567" w:hanging="567"/>
        <w:rPr>
          <w:b/>
          <w:lang w:val="lt-LT"/>
        </w:rPr>
      </w:pPr>
    </w:p>
    <w:p w:rsidR="00BC4ECB" w:rsidRPr="00BC4ECB" w:rsidRDefault="00BC4ECB" w:rsidP="00BC4ECB">
      <w:pPr>
        <w:tabs>
          <w:tab w:val="left" w:pos="7371"/>
        </w:tabs>
        <w:spacing w:line="240" w:lineRule="auto"/>
        <w:rPr>
          <w:lang w:val="lt-LT"/>
        </w:rPr>
      </w:pPr>
      <w:r w:rsidRPr="00BC4ECB">
        <w:rPr>
          <w:lang w:val="lt-LT"/>
        </w:rPr>
        <w:t>Laikyti ne aukštesnėje kaip 25 </w:t>
      </w:r>
      <w:r w:rsidRPr="00BC4ECB">
        <w:rPr>
          <w:lang w:val="lt-LT"/>
        </w:rPr>
        <w:sym w:font="Symbol" w:char="F0B0"/>
      </w:r>
      <w:r w:rsidRPr="00BC4ECB">
        <w:rPr>
          <w:lang w:val="lt-LT"/>
        </w:rPr>
        <w:t>C temperatūroje.</w:t>
      </w:r>
    </w:p>
    <w:p w:rsidR="00BC4ECB" w:rsidRPr="00BC4ECB" w:rsidRDefault="00BC4ECB" w:rsidP="00BC4ECB">
      <w:pPr>
        <w:tabs>
          <w:tab w:val="left" w:pos="7371"/>
        </w:tabs>
        <w:spacing w:line="240" w:lineRule="auto"/>
        <w:rPr>
          <w:lang w:val="lt-LT"/>
        </w:rPr>
      </w:pPr>
      <w:r w:rsidRPr="00BC4ECB">
        <w:rPr>
          <w:lang w:val="lt-LT"/>
        </w:rPr>
        <w:t xml:space="preserve">Ampules laikyti  išorinėje dėžutėje, kad </w:t>
      </w:r>
      <w:r w:rsidR="00AC0872">
        <w:rPr>
          <w:lang w:val="lt-LT"/>
        </w:rPr>
        <w:t xml:space="preserve">vaistinis </w:t>
      </w:r>
      <w:r w:rsidRPr="00BC4ECB">
        <w:rPr>
          <w:lang w:val="lt-LT"/>
        </w:rPr>
        <w:t>preparatas būtų apsaugotas nuo šviesos.</w:t>
      </w: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6.5</w:t>
      </w:r>
      <w:r w:rsidRPr="00BC4ECB">
        <w:rPr>
          <w:b/>
          <w:lang w:val="lt-LT"/>
        </w:rPr>
        <w:tab/>
      </w:r>
      <w:proofErr w:type="spellStart"/>
      <w:r w:rsidRPr="00BC4ECB">
        <w:rPr>
          <w:b/>
          <w:lang w:val="lt-LT"/>
        </w:rPr>
        <w:t>Talpyklės</w:t>
      </w:r>
      <w:proofErr w:type="spellEnd"/>
      <w:r w:rsidRPr="00BC4ECB">
        <w:rPr>
          <w:b/>
          <w:lang w:val="lt-LT"/>
        </w:rPr>
        <w:t xml:space="preserve"> pobūdis ir jos</w:t>
      </w:r>
      <w:r w:rsidRPr="00BC4ECB">
        <w:rPr>
          <w:lang w:val="lt-LT"/>
        </w:rPr>
        <w:t xml:space="preserve"> </w:t>
      </w:r>
      <w:r w:rsidRPr="00BC4ECB">
        <w:rPr>
          <w:b/>
          <w:lang w:val="lt-LT"/>
        </w:rPr>
        <w:t>turinys</w:t>
      </w:r>
    </w:p>
    <w:p w:rsidR="00BC4ECB" w:rsidRPr="00BC4ECB" w:rsidRDefault="00BC4ECB" w:rsidP="00BC4ECB">
      <w:pPr>
        <w:widowControl w:val="0"/>
        <w:tabs>
          <w:tab w:val="left" w:pos="7371"/>
        </w:tabs>
        <w:spacing w:line="240" w:lineRule="auto"/>
        <w:ind w:left="567" w:hanging="567"/>
        <w:rPr>
          <w:b/>
          <w:lang w:val="lt-LT"/>
        </w:rPr>
      </w:pPr>
    </w:p>
    <w:p w:rsidR="00BC4ECB" w:rsidRPr="00BC4ECB" w:rsidRDefault="00BC4ECB" w:rsidP="00BC4ECB">
      <w:pPr>
        <w:widowControl w:val="0"/>
        <w:tabs>
          <w:tab w:val="left" w:pos="7371"/>
        </w:tabs>
        <w:spacing w:line="240" w:lineRule="auto"/>
        <w:rPr>
          <w:iCs/>
          <w:lang w:val="lt-LT"/>
        </w:rPr>
      </w:pPr>
      <w:r w:rsidRPr="00BC4ECB">
        <w:rPr>
          <w:iCs/>
          <w:lang w:val="lt-LT"/>
        </w:rPr>
        <w:t xml:space="preserve">Bespalvės B formos </w:t>
      </w:r>
      <w:r w:rsidRPr="00BC4ECB">
        <w:rPr>
          <w:lang w:val="lt-LT"/>
        </w:rPr>
        <w:t xml:space="preserve">I tipo stiklo </w:t>
      </w:r>
      <w:r w:rsidRPr="00BC4ECB">
        <w:rPr>
          <w:iCs/>
          <w:lang w:val="lt-LT"/>
        </w:rPr>
        <w:t>ampulės su baltu laužimo tašku ir ryškiai mėlynu bei tamsiai raudonu kodiniais žiedais (ampulėse</w:t>
      </w:r>
      <w:r w:rsidRPr="00BC4ECB">
        <w:rPr>
          <w:lang w:val="lt-LT"/>
        </w:rPr>
        <w:t xml:space="preserve"> yra </w:t>
      </w:r>
      <w:r w:rsidRPr="00BC4ECB">
        <w:rPr>
          <w:iCs/>
          <w:lang w:val="lt-LT"/>
        </w:rPr>
        <w:t xml:space="preserve">po </w:t>
      </w:r>
      <w:r w:rsidRPr="00BC4ECB">
        <w:rPr>
          <w:lang w:val="lt-LT"/>
        </w:rPr>
        <w:t>1 ml injekcinio ar infuzinio tirpalo</w:t>
      </w:r>
      <w:r w:rsidRPr="00BC4ECB">
        <w:rPr>
          <w:iCs/>
          <w:lang w:val="lt-LT"/>
        </w:rPr>
        <w:t>).</w:t>
      </w:r>
    </w:p>
    <w:p w:rsidR="00BC4ECB" w:rsidRPr="00BC4ECB" w:rsidRDefault="00BC4ECB" w:rsidP="00BC4ECB">
      <w:pPr>
        <w:widowControl w:val="0"/>
        <w:tabs>
          <w:tab w:val="left" w:pos="7371"/>
        </w:tabs>
        <w:spacing w:line="240" w:lineRule="auto"/>
        <w:rPr>
          <w:iCs/>
          <w:lang w:val="lt-LT"/>
        </w:rPr>
      </w:pPr>
      <w:r w:rsidRPr="00BC4ECB">
        <w:rPr>
          <w:iCs/>
          <w:lang w:val="lt-LT"/>
        </w:rPr>
        <w:t>2x5 ampulių plastiko dėkle ir kartoninėje dėžutėje.</w:t>
      </w:r>
    </w:p>
    <w:p w:rsidR="00BC4ECB" w:rsidRPr="00BC4ECB" w:rsidRDefault="00BC4ECB" w:rsidP="00BC4ECB">
      <w:pPr>
        <w:widowControl w:val="0"/>
        <w:tabs>
          <w:tab w:val="left" w:pos="7371"/>
        </w:tabs>
        <w:spacing w:line="240" w:lineRule="auto"/>
        <w:rPr>
          <w:iCs/>
          <w:lang w:val="lt-LT"/>
        </w:rPr>
      </w:pPr>
    </w:p>
    <w:p w:rsidR="00BC4ECB" w:rsidRPr="00BC4ECB" w:rsidRDefault="00BC4ECB" w:rsidP="00BC4ECB">
      <w:pPr>
        <w:widowControl w:val="0"/>
        <w:tabs>
          <w:tab w:val="left" w:pos="7371"/>
        </w:tabs>
        <w:spacing w:line="240" w:lineRule="auto"/>
        <w:rPr>
          <w:iCs/>
          <w:lang w:val="lt-LT"/>
        </w:rPr>
      </w:pPr>
      <w:r w:rsidRPr="00BC4ECB">
        <w:rPr>
          <w:iCs/>
          <w:lang w:val="lt-LT"/>
        </w:rPr>
        <w:t>Atidarymo procedūra (dešiniarankiams):</w:t>
      </w:r>
    </w:p>
    <w:p w:rsidR="00BC4ECB" w:rsidRPr="00BC4ECB" w:rsidRDefault="00BC4ECB" w:rsidP="00BC4ECB">
      <w:pPr>
        <w:widowControl w:val="0"/>
        <w:tabs>
          <w:tab w:val="left" w:pos="7371"/>
        </w:tabs>
        <w:spacing w:line="240" w:lineRule="auto"/>
        <w:rPr>
          <w:lang w:val="lt-LT"/>
        </w:rPr>
      </w:pPr>
      <w:r w:rsidRPr="00BC4ECB">
        <w:rPr>
          <w:lang w:val="lt-LT"/>
        </w:rPr>
        <w:t>Ampulės korpusą laikykite kaire ranka nykščiu ir sulenktu smiliumi. Ampulė turi būti laikoma taip, kad nupieštas taškas būtų nukreiptas į viršų. Ampulės viršutinę dalį suimkite kitos (dešinės) rankos nykščiu ir sulenktu smiliumi. Nykštys turi uždengti ant ampulės esantį tašką. Spauskite dešinį nykštį, tuo pat metu priešinga kryptimi spausdami kairį smilių, ir atlikite vidutinės jėgos nuolatinio lenkimo judesį, neatitraukdami ir nesuglausdami rankų. Ampulės kaklelis gali lūžti bet kuriuo metu po to, kai pradedama spausti, ampulės lūžimo Jūs galite nepajusti.</w:t>
      </w:r>
    </w:p>
    <w:p w:rsidR="00BC4ECB" w:rsidRPr="00BC4ECB" w:rsidRDefault="00BC4ECB" w:rsidP="00BC4ECB">
      <w:pPr>
        <w:widowControl w:val="0"/>
        <w:tabs>
          <w:tab w:val="left" w:pos="7371"/>
        </w:tabs>
        <w:spacing w:line="240" w:lineRule="auto"/>
        <w:rPr>
          <w:lang w:val="lt-LT"/>
        </w:rPr>
      </w:pPr>
    </w:p>
    <w:p w:rsidR="00BC4ECB" w:rsidRPr="00BC4ECB" w:rsidRDefault="00CA680D" w:rsidP="00BC4ECB">
      <w:pPr>
        <w:widowControl w:val="0"/>
        <w:tabs>
          <w:tab w:val="left" w:pos="7371"/>
        </w:tabs>
        <w:spacing w:line="240" w:lineRule="auto"/>
        <w:rPr>
          <w:b/>
          <w:iCs/>
          <w:lang w:val="lt-LT"/>
        </w:rPr>
      </w:pPr>
      <w:r w:rsidRPr="00BC4ECB">
        <w:rPr>
          <w:noProof/>
          <w:snapToGrid/>
          <w:lang w:val="lt-LT" w:eastAsia="lt-LT"/>
        </w:rPr>
        <w:lastRenderedPageBreak/>
        <w:drawing>
          <wp:inline distT="0" distB="0" distL="0" distR="0">
            <wp:extent cx="1552575" cy="427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4276725"/>
                    </a:xfrm>
                    <a:prstGeom prst="rect">
                      <a:avLst/>
                    </a:prstGeom>
                    <a:noFill/>
                    <a:ln>
                      <a:noFill/>
                    </a:ln>
                  </pic:spPr>
                </pic:pic>
              </a:graphicData>
            </a:graphic>
          </wp:inline>
        </w:drawing>
      </w:r>
    </w:p>
    <w:p w:rsidR="00BC4ECB" w:rsidRPr="00BC4ECB" w:rsidRDefault="00BC4ECB" w:rsidP="00BC4ECB">
      <w:pPr>
        <w:widowControl w:val="0"/>
        <w:tabs>
          <w:tab w:val="left" w:pos="7371"/>
        </w:tabs>
        <w:spacing w:line="240" w:lineRule="auto"/>
        <w:rPr>
          <w:lang w:val="lt-LT"/>
        </w:rPr>
      </w:pPr>
    </w:p>
    <w:p w:rsidR="00BC4ECB" w:rsidRPr="00BC4ECB" w:rsidRDefault="00BC4ECB" w:rsidP="00BC4ECB">
      <w:pPr>
        <w:widowControl w:val="0"/>
        <w:tabs>
          <w:tab w:val="left" w:pos="7371"/>
        </w:tabs>
        <w:spacing w:line="240" w:lineRule="auto"/>
        <w:rPr>
          <w:b/>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6.6</w:t>
      </w:r>
      <w:r w:rsidRPr="00BC4ECB">
        <w:rPr>
          <w:b/>
          <w:lang w:val="lt-LT"/>
        </w:rPr>
        <w:tab/>
        <w:t xml:space="preserve">Specialūs reikalavimai atliekoms tvarkyti </w:t>
      </w:r>
    </w:p>
    <w:p w:rsidR="00BC4ECB" w:rsidRPr="00BC4ECB" w:rsidRDefault="00BC4ECB" w:rsidP="00BC4ECB">
      <w:pPr>
        <w:widowControl w:val="0"/>
        <w:tabs>
          <w:tab w:val="left" w:pos="7371"/>
        </w:tabs>
        <w:spacing w:line="240" w:lineRule="auto"/>
        <w:ind w:left="567" w:hanging="567"/>
        <w:rPr>
          <w:b/>
          <w:lang w:val="lt-LT"/>
        </w:rPr>
      </w:pPr>
    </w:p>
    <w:p w:rsidR="00BC4ECB" w:rsidRPr="00BC4ECB" w:rsidRDefault="00BC4ECB" w:rsidP="00BC4ECB">
      <w:pPr>
        <w:widowControl w:val="0"/>
        <w:tabs>
          <w:tab w:val="left" w:pos="7371"/>
        </w:tabs>
        <w:spacing w:line="240" w:lineRule="auto"/>
        <w:rPr>
          <w:lang w:val="lt-LT"/>
        </w:rPr>
      </w:pPr>
      <w:r w:rsidRPr="00BC4ECB">
        <w:rPr>
          <w:lang w:val="lt-LT"/>
        </w:rPr>
        <w:t>Specialių reikalavimų nėra.</w:t>
      </w:r>
    </w:p>
    <w:p w:rsidR="00BC4ECB" w:rsidRPr="00BC4ECB" w:rsidRDefault="00BC4ECB" w:rsidP="00BC4ECB">
      <w:pPr>
        <w:widowControl w:val="0"/>
        <w:tabs>
          <w:tab w:val="left" w:pos="7371"/>
        </w:tabs>
        <w:spacing w:line="240" w:lineRule="auto"/>
        <w:rPr>
          <w:lang w:val="lt-LT"/>
        </w:rPr>
      </w:pPr>
      <w:r w:rsidRPr="00BC4ECB">
        <w:rPr>
          <w:lang w:val="lt-LT"/>
        </w:rPr>
        <w:t xml:space="preserve">Nesuvartotą </w:t>
      </w:r>
      <w:r w:rsidR="00F82BE0">
        <w:rPr>
          <w:lang w:val="lt-LT"/>
        </w:rPr>
        <w:t xml:space="preserve">vaistinį </w:t>
      </w:r>
      <w:r w:rsidRPr="00BC4ECB">
        <w:rPr>
          <w:lang w:val="lt-LT"/>
        </w:rPr>
        <w:t>preparatą ar atliekas reikia tvarkyti laikantis vietinių reikalavimų.</w:t>
      </w:r>
    </w:p>
    <w:p w:rsidR="00BC4ECB" w:rsidRDefault="00BC4ECB" w:rsidP="00BC4ECB">
      <w:pPr>
        <w:widowControl w:val="0"/>
        <w:tabs>
          <w:tab w:val="left" w:pos="7371"/>
        </w:tabs>
        <w:spacing w:line="240" w:lineRule="auto"/>
        <w:rPr>
          <w:lang w:val="lt-LT"/>
        </w:rPr>
      </w:pPr>
    </w:p>
    <w:p w:rsidR="00F82BE0" w:rsidRPr="00BC4ECB" w:rsidRDefault="00F82BE0" w:rsidP="00BC4ECB">
      <w:pPr>
        <w:widowControl w:val="0"/>
        <w:tabs>
          <w:tab w:val="left" w:pos="7371"/>
        </w:tabs>
        <w:spacing w:line="240" w:lineRule="auto"/>
        <w:rPr>
          <w:lang w:val="lt-LT"/>
        </w:rPr>
      </w:pPr>
    </w:p>
    <w:p w:rsidR="00BC4ECB" w:rsidRPr="00BC4ECB" w:rsidRDefault="00BC4ECB" w:rsidP="00BC4ECB">
      <w:pPr>
        <w:widowControl w:val="0"/>
        <w:tabs>
          <w:tab w:val="left" w:pos="7371"/>
        </w:tabs>
        <w:spacing w:line="240" w:lineRule="auto"/>
        <w:ind w:left="567" w:hanging="567"/>
        <w:rPr>
          <w:b/>
          <w:caps/>
          <w:lang w:val="lt-LT"/>
        </w:rPr>
      </w:pPr>
      <w:r w:rsidRPr="00BC4ECB">
        <w:rPr>
          <w:b/>
          <w:caps/>
          <w:lang w:val="lt-LT"/>
        </w:rPr>
        <w:t>7.</w:t>
      </w:r>
      <w:r w:rsidRPr="00BC4ECB">
        <w:rPr>
          <w:b/>
          <w:caps/>
          <w:lang w:val="lt-LT"/>
        </w:rPr>
        <w:tab/>
        <w:t>REGISTRUOTOJAS</w:t>
      </w:r>
    </w:p>
    <w:p w:rsidR="00BC4ECB" w:rsidRPr="00BC4ECB" w:rsidRDefault="00BC4ECB" w:rsidP="00BC4ECB">
      <w:pPr>
        <w:widowControl w:val="0"/>
        <w:tabs>
          <w:tab w:val="left" w:pos="7371"/>
        </w:tabs>
        <w:spacing w:line="240" w:lineRule="auto"/>
        <w:ind w:left="567" w:hanging="567"/>
        <w:rPr>
          <w:b/>
          <w:caps/>
          <w:lang w:val="lt-LT"/>
        </w:rPr>
      </w:pPr>
    </w:p>
    <w:p w:rsidR="00BC4ECB" w:rsidRPr="00BC4ECB" w:rsidRDefault="00DB3B78" w:rsidP="00BC4ECB">
      <w:pPr>
        <w:widowControl w:val="0"/>
        <w:tabs>
          <w:tab w:val="left" w:pos="7371"/>
        </w:tabs>
        <w:spacing w:line="240" w:lineRule="auto"/>
        <w:ind w:left="709" w:hanging="709"/>
        <w:rPr>
          <w:lang w:val="lt-LT"/>
        </w:rPr>
      </w:pPr>
      <w:proofErr w:type="spellStart"/>
      <w:r>
        <w:rPr>
          <w:lang w:val="lt-LT"/>
        </w:rPr>
        <w:t>Egis</w:t>
      </w:r>
      <w:proofErr w:type="spellEnd"/>
      <w:r>
        <w:rPr>
          <w:lang w:val="lt-LT"/>
        </w:rPr>
        <w:t xml:space="preserve"> </w:t>
      </w:r>
      <w:proofErr w:type="spellStart"/>
      <w:r w:rsidR="00BC4ECB" w:rsidRPr="00BC4ECB">
        <w:rPr>
          <w:lang w:val="lt-LT"/>
        </w:rPr>
        <w:t>Pharmaceuticals</w:t>
      </w:r>
      <w:proofErr w:type="spellEnd"/>
      <w:r w:rsidR="00BC4ECB" w:rsidRPr="00BC4ECB">
        <w:rPr>
          <w:lang w:val="lt-LT"/>
        </w:rPr>
        <w:t xml:space="preserve"> PLC</w:t>
      </w:r>
    </w:p>
    <w:p w:rsidR="00BC4ECB" w:rsidRPr="00BC4ECB" w:rsidRDefault="00BC4ECB" w:rsidP="00BC4ECB">
      <w:pPr>
        <w:widowControl w:val="0"/>
        <w:tabs>
          <w:tab w:val="left" w:pos="7371"/>
        </w:tabs>
        <w:spacing w:line="240" w:lineRule="auto"/>
        <w:ind w:left="709" w:hanging="709"/>
        <w:rPr>
          <w:lang w:val="lt-LT"/>
        </w:rPr>
      </w:pPr>
      <w:r w:rsidRPr="00BC4ECB">
        <w:rPr>
          <w:lang w:val="lt-LT"/>
        </w:rPr>
        <w:t xml:space="preserve">1106 </w:t>
      </w:r>
      <w:proofErr w:type="spellStart"/>
      <w:r w:rsidRPr="00BC4ECB">
        <w:rPr>
          <w:lang w:val="lt-LT"/>
        </w:rPr>
        <w:t>B</w:t>
      </w:r>
      <w:r w:rsidR="00F82BE0">
        <w:rPr>
          <w:lang w:val="lt-LT"/>
        </w:rPr>
        <w:t>udapest</w:t>
      </w:r>
      <w:proofErr w:type="spellEnd"/>
      <w:r w:rsidRPr="00BC4ECB">
        <w:rPr>
          <w:lang w:val="lt-LT"/>
        </w:rPr>
        <w:t xml:space="preserve">, </w:t>
      </w:r>
      <w:proofErr w:type="spellStart"/>
      <w:r w:rsidRPr="00BC4ECB">
        <w:rPr>
          <w:lang w:val="lt-LT"/>
        </w:rPr>
        <w:t>Keresztúri</w:t>
      </w:r>
      <w:proofErr w:type="spellEnd"/>
      <w:r w:rsidRPr="00BC4ECB">
        <w:rPr>
          <w:lang w:val="lt-LT"/>
        </w:rPr>
        <w:t xml:space="preserve"> </w:t>
      </w:r>
      <w:proofErr w:type="spellStart"/>
      <w:r w:rsidRPr="00BC4ECB">
        <w:rPr>
          <w:lang w:val="lt-LT"/>
        </w:rPr>
        <w:t>út</w:t>
      </w:r>
      <w:proofErr w:type="spellEnd"/>
      <w:r w:rsidRPr="00BC4ECB">
        <w:rPr>
          <w:lang w:val="lt-LT"/>
        </w:rPr>
        <w:t xml:space="preserve"> 30-38,</w:t>
      </w:r>
    </w:p>
    <w:p w:rsidR="00BC4ECB" w:rsidRPr="00BC4ECB" w:rsidRDefault="00BC4ECB" w:rsidP="00BC4ECB">
      <w:pPr>
        <w:widowControl w:val="0"/>
        <w:tabs>
          <w:tab w:val="left" w:pos="7371"/>
        </w:tabs>
        <w:spacing w:line="240" w:lineRule="auto"/>
        <w:ind w:left="709" w:hanging="709"/>
        <w:rPr>
          <w:lang w:val="lt-LT"/>
        </w:rPr>
      </w:pPr>
      <w:r w:rsidRPr="00BC4ECB">
        <w:rPr>
          <w:lang w:val="lt-LT"/>
        </w:rPr>
        <w:t>V</w:t>
      </w:r>
      <w:r w:rsidR="00AC0872">
        <w:rPr>
          <w:lang w:val="lt-LT"/>
        </w:rPr>
        <w:t>engrija</w:t>
      </w:r>
    </w:p>
    <w:p w:rsidR="00BC4ECB" w:rsidRPr="00BC4ECB" w:rsidRDefault="00BC4ECB" w:rsidP="00BC4ECB">
      <w:pPr>
        <w:widowControl w:val="0"/>
        <w:tabs>
          <w:tab w:val="left" w:pos="7371"/>
        </w:tabs>
        <w:spacing w:line="240" w:lineRule="auto"/>
        <w:ind w:left="709" w:hanging="709"/>
        <w:rPr>
          <w:b/>
          <w:lang w:val="lt-LT"/>
        </w:rPr>
      </w:pPr>
    </w:p>
    <w:p w:rsidR="00BC4ECB" w:rsidRPr="00BC4ECB" w:rsidRDefault="00BC4ECB" w:rsidP="00BC4ECB">
      <w:pPr>
        <w:widowControl w:val="0"/>
        <w:tabs>
          <w:tab w:val="left" w:pos="7371"/>
        </w:tabs>
        <w:spacing w:line="240" w:lineRule="auto"/>
        <w:ind w:left="709" w:hanging="709"/>
        <w:rPr>
          <w:b/>
          <w:lang w:val="lt-LT"/>
        </w:rPr>
      </w:pPr>
    </w:p>
    <w:p w:rsidR="00BC4ECB" w:rsidRPr="00BC4ECB" w:rsidRDefault="00BC4ECB" w:rsidP="00BC4ECB">
      <w:pPr>
        <w:widowControl w:val="0"/>
        <w:tabs>
          <w:tab w:val="left" w:pos="7371"/>
        </w:tabs>
        <w:spacing w:line="240" w:lineRule="auto"/>
        <w:ind w:left="567" w:hanging="567"/>
        <w:rPr>
          <w:b/>
          <w:caps/>
          <w:lang w:val="lt-LT"/>
        </w:rPr>
      </w:pPr>
      <w:r w:rsidRPr="00BC4ECB">
        <w:rPr>
          <w:b/>
          <w:caps/>
          <w:lang w:val="lt-LT"/>
        </w:rPr>
        <w:t>8.</w:t>
      </w:r>
      <w:r w:rsidRPr="00BC4ECB">
        <w:rPr>
          <w:b/>
          <w:caps/>
          <w:lang w:val="lt-LT"/>
        </w:rPr>
        <w:tab/>
      </w:r>
      <w:r w:rsidR="00364A9B" w:rsidRPr="00E26065">
        <w:rPr>
          <w:rFonts w:eastAsia="Calibri"/>
          <w:b/>
        </w:rPr>
        <w:t>REGISTRACIJOS PAŽYMĖJIMŲ NUMERIS (-IAI)</w:t>
      </w:r>
    </w:p>
    <w:p w:rsidR="00BC4ECB" w:rsidRPr="00BC4ECB" w:rsidRDefault="00BC4ECB" w:rsidP="00BC4ECB">
      <w:pPr>
        <w:widowControl w:val="0"/>
        <w:tabs>
          <w:tab w:val="left" w:pos="7371"/>
        </w:tabs>
        <w:spacing w:line="240" w:lineRule="auto"/>
        <w:ind w:left="567" w:hanging="567"/>
        <w:rPr>
          <w:b/>
          <w:caps/>
          <w:lang w:val="lt-LT"/>
        </w:rPr>
      </w:pPr>
    </w:p>
    <w:p w:rsidR="00BC4ECB" w:rsidRPr="00BC4ECB" w:rsidRDefault="00BC4ECB" w:rsidP="00BC4ECB">
      <w:pPr>
        <w:tabs>
          <w:tab w:val="left" w:pos="1296"/>
          <w:tab w:val="left" w:pos="1418"/>
          <w:tab w:val="left" w:pos="1701"/>
          <w:tab w:val="left" w:pos="2268"/>
          <w:tab w:val="left" w:pos="2835"/>
          <w:tab w:val="left" w:pos="3402"/>
          <w:tab w:val="left" w:pos="3969"/>
          <w:tab w:val="left" w:pos="4536"/>
          <w:tab w:val="left" w:pos="5103"/>
          <w:tab w:val="left" w:pos="5670"/>
          <w:tab w:val="left" w:pos="7371"/>
        </w:tabs>
        <w:spacing w:line="240" w:lineRule="auto"/>
        <w:rPr>
          <w:lang w:val="lt-LT"/>
        </w:rPr>
      </w:pPr>
      <w:r w:rsidRPr="00BC4ECB">
        <w:rPr>
          <w:lang w:val="lt-LT"/>
        </w:rPr>
        <w:t>LT/1/95/2447/002</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lang w:val="lt-LT"/>
        </w:rPr>
      </w:pPr>
    </w:p>
    <w:p w:rsidR="00BC4ECB" w:rsidRPr="00BC4ECB" w:rsidRDefault="00BC4ECB" w:rsidP="00BC4ECB">
      <w:pPr>
        <w:widowControl w:val="0"/>
        <w:spacing w:line="240" w:lineRule="auto"/>
        <w:ind w:left="567" w:hanging="567"/>
        <w:rPr>
          <w:b/>
          <w:caps/>
          <w:lang w:val="lt-LT"/>
        </w:rPr>
      </w:pPr>
      <w:r w:rsidRPr="00BC4ECB">
        <w:rPr>
          <w:b/>
          <w:caps/>
          <w:lang w:val="lt-LT"/>
        </w:rPr>
        <w:t>9.</w:t>
      </w:r>
      <w:r w:rsidRPr="00BC4ECB">
        <w:rPr>
          <w:b/>
          <w:caps/>
          <w:lang w:val="lt-LT"/>
        </w:rPr>
        <w:tab/>
      </w:r>
      <w:r w:rsidRPr="00BC4ECB">
        <w:rPr>
          <w:b/>
          <w:lang w:val="lt-LT"/>
        </w:rPr>
        <w:t>REGISTRAVIMO / PERREGISTRAVIMO DATA</w:t>
      </w:r>
    </w:p>
    <w:p w:rsidR="00BC4ECB" w:rsidRPr="00BC4ECB" w:rsidRDefault="00BC4ECB" w:rsidP="00BC4ECB">
      <w:pPr>
        <w:widowControl w:val="0"/>
        <w:tabs>
          <w:tab w:val="left" w:pos="7371"/>
        </w:tabs>
        <w:spacing w:line="240" w:lineRule="auto"/>
        <w:ind w:left="567" w:hanging="567"/>
        <w:rPr>
          <w:b/>
          <w:caps/>
          <w:lang w:val="lt-LT"/>
        </w:rPr>
      </w:pPr>
    </w:p>
    <w:p w:rsidR="00BC4ECB" w:rsidRPr="00BC4ECB" w:rsidRDefault="00BC4ECB" w:rsidP="00BC4ECB">
      <w:pPr>
        <w:spacing w:line="240" w:lineRule="auto"/>
        <w:jc w:val="both"/>
        <w:rPr>
          <w:lang w:val="lt-LT"/>
        </w:rPr>
      </w:pPr>
      <w:r w:rsidRPr="00BC4ECB">
        <w:rPr>
          <w:lang w:val="lt-LT"/>
        </w:rPr>
        <w:t>Registravimo data 1995 m. gegužės 10 d.</w:t>
      </w:r>
    </w:p>
    <w:p w:rsidR="00BC4ECB" w:rsidRPr="00BC4ECB" w:rsidRDefault="00BC4ECB" w:rsidP="00BC4ECB">
      <w:pPr>
        <w:spacing w:line="240" w:lineRule="auto"/>
        <w:jc w:val="both"/>
        <w:rPr>
          <w:lang w:val="lt-LT"/>
        </w:rPr>
      </w:pPr>
      <w:r w:rsidRPr="00BC4ECB">
        <w:rPr>
          <w:lang w:val="lt-LT"/>
        </w:rPr>
        <w:t>Paskutinio perregistravimo data 2011 m. balandžio 29 d.</w:t>
      </w:r>
    </w:p>
    <w:p w:rsidR="00BC4ECB" w:rsidRPr="00BC4ECB" w:rsidRDefault="00BC4ECB" w:rsidP="00BC4ECB">
      <w:pPr>
        <w:tabs>
          <w:tab w:val="left" w:pos="7371"/>
        </w:tabs>
        <w:spacing w:line="240" w:lineRule="auto"/>
        <w:jc w:val="both"/>
        <w:rPr>
          <w:lang w:val="lt-LT"/>
        </w:rPr>
      </w:pPr>
    </w:p>
    <w:p w:rsidR="00BC4ECB" w:rsidRPr="00BC4ECB" w:rsidRDefault="00BC4ECB" w:rsidP="00BC4ECB">
      <w:pPr>
        <w:tabs>
          <w:tab w:val="left" w:pos="7371"/>
        </w:tabs>
        <w:spacing w:line="240" w:lineRule="auto"/>
        <w:jc w:val="both"/>
        <w:rPr>
          <w:lang w:val="lt-LT"/>
        </w:rPr>
      </w:pPr>
    </w:p>
    <w:p w:rsidR="00BC4ECB" w:rsidRPr="00BC4ECB" w:rsidRDefault="00BC4ECB" w:rsidP="00BC4ECB">
      <w:pPr>
        <w:widowControl w:val="0"/>
        <w:tabs>
          <w:tab w:val="left" w:pos="7371"/>
        </w:tabs>
        <w:spacing w:line="240" w:lineRule="auto"/>
        <w:ind w:left="567" w:hanging="567"/>
        <w:rPr>
          <w:b/>
          <w:caps/>
          <w:lang w:val="lt-LT"/>
        </w:rPr>
      </w:pPr>
      <w:r w:rsidRPr="00BC4ECB">
        <w:rPr>
          <w:b/>
          <w:caps/>
          <w:lang w:val="lt-LT"/>
        </w:rPr>
        <w:t>10.</w:t>
      </w:r>
      <w:r w:rsidRPr="00BC4ECB">
        <w:rPr>
          <w:b/>
          <w:caps/>
          <w:lang w:val="lt-LT"/>
        </w:rPr>
        <w:tab/>
        <w:t>teksto peržiūros data</w:t>
      </w:r>
    </w:p>
    <w:p w:rsidR="00BC4ECB" w:rsidRPr="00BC4ECB" w:rsidRDefault="00BC4ECB" w:rsidP="00BC4ECB">
      <w:pPr>
        <w:widowControl w:val="0"/>
        <w:tabs>
          <w:tab w:val="left" w:pos="7371"/>
        </w:tabs>
        <w:spacing w:line="240" w:lineRule="auto"/>
        <w:ind w:left="567" w:hanging="567"/>
        <w:rPr>
          <w:caps/>
          <w:lang w:val="lt-LT"/>
        </w:rPr>
      </w:pPr>
    </w:p>
    <w:p w:rsidR="00CA680D" w:rsidRPr="00CA680D" w:rsidRDefault="00CA680D" w:rsidP="00CA680D">
      <w:pPr>
        <w:pStyle w:val="Pagrindinistekstas"/>
        <w:rPr>
          <w:i w:val="0"/>
          <w:color w:val="auto"/>
          <w:szCs w:val="22"/>
        </w:rPr>
      </w:pPr>
      <w:r w:rsidRPr="00CA680D">
        <w:rPr>
          <w:i w:val="0"/>
          <w:color w:val="auto"/>
          <w:szCs w:val="22"/>
        </w:rPr>
        <w:t xml:space="preserve">2020 m. </w:t>
      </w:r>
      <w:proofErr w:type="spellStart"/>
      <w:r w:rsidRPr="00CA680D">
        <w:rPr>
          <w:i w:val="0"/>
          <w:color w:val="auto"/>
          <w:szCs w:val="22"/>
        </w:rPr>
        <w:t>gegužės</w:t>
      </w:r>
      <w:proofErr w:type="spellEnd"/>
      <w:r w:rsidRPr="00CA680D">
        <w:rPr>
          <w:i w:val="0"/>
          <w:color w:val="auto"/>
          <w:szCs w:val="22"/>
        </w:rPr>
        <w:t xml:space="preserve"> 20 d.</w:t>
      </w:r>
    </w:p>
    <w:p w:rsidR="00BC4ECB" w:rsidRPr="00BC4ECB" w:rsidRDefault="00BC4ECB" w:rsidP="00BC4ECB">
      <w:pPr>
        <w:widowControl w:val="0"/>
        <w:tabs>
          <w:tab w:val="left" w:pos="7371"/>
        </w:tabs>
        <w:spacing w:line="240" w:lineRule="auto"/>
        <w:jc w:val="both"/>
        <w:rPr>
          <w:lang w:val="lt-LT"/>
        </w:rPr>
      </w:pPr>
    </w:p>
    <w:p w:rsidR="00364A9B" w:rsidRDefault="00BC4ECB" w:rsidP="00BC4ECB">
      <w:pPr>
        <w:widowControl w:val="0"/>
        <w:tabs>
          <w:tab w:val="left" w:pos="7371"/>
        </w:tabs>
        <w:spacing w:line="240" w:lineRule="auto"/>
        <w:rPr>
          <w:rStyle w:val="Hipersaitas"/>
          <w:rFonts w:eastAsia="SimSun"/>
          <w:lang w:val="lt-LT"/>
        </w:rPr>
      </w:pPr>
      <w:r w:rsidRPr="00BC4ECB">
        <w:rPr>
          <w:lang w:val="lt-LT"/>
        </w:rPr>
        <w:lastRenderedPageBreak/>
        <w:t>Išsami informacija apie šį vaistinį preparatą pateikiama Valstybinės vaistų kontrolės tarnybos prie Lietuvos Respublikos sveikatos apsaugos ministerijos tinklalapyje</w:t>
      </w:r>
      <w:r w:rsidRPr="00BC4ECB">
        <w:rPr>
          <w:i/>
          <w:lang w:val="lt-LT"/>
        </w:rPr>
        <w:t xml:space="preserve"> </w:t>
      </w:r>
      <w:hyperlink r:id="rId15" w:history="1">
        <w:r w:rsidRPr="00BC4ECB">
          <w:rPr>
            <w:rStyle w:val="Hipersaitas"/>
            <w:rFonts w:eastAsia="SimSun"/>
            <w:lang w:val="lt-LT"/>
          </w:rPr>
          <w:t>http://www.vvkt.lt</w:t>
        </w:r>
      </w:hyperlink>
    </w:p>
    <w:p w:rsidR="00364A9B" w:rsidRDefault="00364A9B" w:rsidP="00BC4ECB">
      <w:pPr>
        <w:widowControl w:val="0"/>
        <w:tabs>
          <w:tab w:val="left" w:pos="7371"/>
        </w:tabs>
        <w:spacing w:line="240" w:lineRule="auto"/>
        <w:rPr>
          <w:rStyle w:val="Hipersaitas"/>
          <w:rFonts w:eastAsia="SimSun"/>
          <w:lang w:val="lt-LT"/>
        </w:rPr>
      </w:pPr>
    </w:p>
    <w:p w:rsidR="00BC4ECB" w:rsidRPr="00BC4ECB" w:rsidRDefault="00BC4ECB" w:rsidP="00BC4ECB">
      <w:pPr>
        <w:widowControl w:val="0"/>
        <w:tabs>
          <w:tab w:val="left" w:pos="7371"/>
        </w:tabs>
        <w:spacing w:line="240" w:lineRule="auto"/>
        <w:rPr>
          <w:lang w:val="lt-LT"/>
        </w:rPr>
      </w:pPr>
      <w:r w:rsidRPr="00BC4ECB">
        <w:rPr>
          <w:lang w:val="lt-LT"/>
        </w:rPr>
        <w:br w:type="page"/>
      </w: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b/>
          <w:lang w:val="lt-LT"/>
        </w:rPr>
      </w:pPr>
      <w:r w:rsidRPr="00BC4ECB">
        <w:rPr>
          <w:b/>
          <w:lang w:val="lt-LT"/>
        </w:rPr>
        <w:t>II PRIEDAS</w:t>
      </w: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r w:rsidRPr="00BC4ECB">
        <w:rPr>
          <w:b/>
          <w:lang w:val="lt-LT"/>
        </w:rPr>
        <w:t>REGISTRACIJOS SĄLYGOS</w:t>
      </w: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numPr>
          <w:ilvl w:val="0"/>
          <w:numId w:val="12"/>
        </w:numPr>
        <w:tabs>
          <w:tab w:val="clear" w:pos="567"/>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firstLine="1134"/>
        <w:rPr>
          <w:b/>
          <w:lang w:val="lt-LT"/>
        </w:rPr>
      </w:pPr>
      <w:r w:rsidRPr="00BC4ECB">
        <w:rPr>
          <w:b/>
          <w:lang w:val="lt-LT"/>
        </w:rPr>
        <w:t>GAMINTOJAS (-AI), ATSAKINGAS (-I) UŽ SERIJŲ IŠLEIDIMĄ</w:t>
      </w:r>
    </w:p>
    <w:p w:rsidR="00BC4ECB" w:rsidRPr="00BC4ECB" w:rsidRDefault="00BC4ECB" w:rsidP="00BC4ECB">
      <w:pPr>
        <w:widowControl w:val="0"/>
        <w:tabs>
          <w:tab w:val="left" w:pos="540"/>
        </w:tabs>
        <w:spacing w:line="240" w:lineRule="auto"/>
        <w:ind w:left="567" w:hanging="567"/>
        <w:rPr>
          <w:lang w:val="lt-LT"/>
        </w:rPr>
      </w:pPr>
    </w:p>
    <w:p w:rsidR="00BC4ECB" w:rsidRPr="00BC4ECB" w:rsidRDefault="00BC4ECB" w:rsidP="00BC4ECB">
      <w:pPr>
        <w:widowControl w:val="0"/>
        <w:numPr>
          <w:ilvl w:val="0"/>
          <w:numId w:val="12"/>
        </w:numPr>
        <w:tabs>
          <w:tab w:val="clear" w:pos="567"/>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firstLine="1134"/>
        <w:rPr>
          <w:b/>
          <w:lang w:val="lt-LT"/>
        </w:rPr>
      </w:pPr>
      <w:r w:rsidRPr="00BC4ECB">
        <w:rPr>
          <w:b/>
          <w:lang w:val="lt-LT"/>
        </w:rPr>
        <w:t>TIEKIMO IR VARTOJIMO SĄLYGOS AR APRIBOJIMAI</w:t>
      </w: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numPr>
          <w:ilvl w:val="0"/>
          <w:numId w:val="13"/>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b/>
          <w:lang w:val="lt-LT"/>
        </w:rPr>
        <w:br w:type="page"/>
      </w:r>
      <w:r w:rsidRPr="00BC4ECB">
        <w:rPr>
          <w:b/>
          <w:lang w:val="lt-LT"/>
        </w:rPr>
        <w:lastRenderedPageBreak/>
        <w:t>GAMINTOJAS (-AI), ATSAKINGAS (-I) UŽ SERIJŲ IŠLEIDIMĄ</w:t>
      </w: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u w:val="single"/>
          <w:lang w:val="lt-LT"/>
        </w:rPr>
      </w:pPr>
      <w:r w:rsidRPr="00BC4ECB">
        <w:rPr>
          <w:u w:val="single"/>
          <w:lang w:val="lt-LT"/>
        </w:rPr>
        <w:t>Gamintojo (-ų), atsakingo (-ų) už serijų išleidimą, pavadinimas (-ai) ir adresas (-ai)</w:t>
      </w:r>
    </w:p>
    <w:p w:rsidR="00BC4ECB" w:rsidRPr="00BC4ECB" w:rsidRDefault="00BC4ECB" w:rsidP="00BC4ECB">
      <w:pPr>
        <w:widowControl w:val="0"/>
        <w:tabs>
          <w:tab w:val="left" w:pos="7371"/>
        </w:tabs>
        <w:spacing w:line="240" w:lineRule="auto"/>
        <w:rPr>
          <w:lang w:val="lt-LT"/>
        </w:rPr>
      </w:pPr>
    </w:p>
    <w:p w:rsidR="00BC4ECB" w:rsidRPr="00BC4ECB" w:rsidRDefault="00DB3B78" w:rsidP="00BC4ECB">
      <w:pPr>
        <w:widowControl w:val="0"/>
        <w:tabs>
          <w:tab w:val="left" w:pos="851"/>
          <w:tab w:val="left" w:pos="916"/>
          <w:tab w:val="left" w:pos="1134"/>
          <w:tab w:val="left" w:pos="1418"/>
          <w:tab w:val="left" w:pos="1701"/>
          <w:tab w:val="left" w:pos="1832"/>
          <w:tab w:val="left" w:pos="2268"/>
          <w:tab w:val="left" w:pos="2748"/>
          <w:tab w:val="left" w:pos="2835"/>
          <w:tab w:val="left" w:pos="3402"/>
          <w:tab w:val="left" w:pos="3664"/>
          <w:tab w:val="left" w:pos="3969"/>
          <w:tab w:val="left" w:pos="4536"/>
          <w:tab w:val="left" w:pos="4580"/>
          <w:tab w:val="left" w:pos="5103"/>
          <w:tab w:val="left" w:pos="5496"/>
          <w:tab w:val="left" w:pos="5670"/>
          <w:tab w:val="left" w:pos="6412"/>
          <w:tab w:val="left" w:pos="7328"/>
          <w:tab w:val="left" w:pos="7371"/>
          <w:tab w:val="left" w:pos="8244"/>
          <w:tab w:val="left" w:pos="9160"/>
          <w:tab w:val="left" w:pos="10076"/>
          <w:tab w:val="left" w:pos="10992"/>
          <w:tab w:val="left" w:pos="11908"/>
          <w:tab w:val="left" w:pos="12824"/>
          <w:tab w:val="left" w:pos="13740"/>
          <w:tab w:val="left" w:pos="14656"/>
        </w:tabs>
        <w:spacing w:line="240" w:lineRule="auto"/>
        <w:rPr>
          <w:lang w:val="lt-LT"/>
        </w:rPr>
      </w:pPr>
      <w:proofErr w:type="spellStart"/>
      <w:r>
        <w:rPr>
          <w:lang w:val="lt-LT"/>
        </w:rPr>
        <w:t>Egis</w:t>
      </w:r>
      <w:proofErr w:type="spellEnd"/>
      <w:r>
        <w:rPr>
          <w:lang w:val="lt-LT"/>
        </w:rPr>
        <w:t xml:space="preserve"> </w:t>
      </w:r>
      <w:proofErr w:type="spellStart"/>
      <w:r w:rsidR="00BC4ECB" w:rsidRPr="00BC4ECB">
        <w:rPr>
          <w:lang w:val="lt-LT"/>
        </w:rPr>
        <w:t>Pharmaceuticals</w:t>
      </w:r>
      <w:proofErr w:type="spellEnd"/>
      <w:r w:rsidR="00BC4ECB" w:rsidRPr="00BC4ECB">
        <w:rPr>
          <w:lang w:val="lt-LT"/>
        </w:rPr>
        <w:t xml:space="preserve"> PLC </w:t>
      </w:r>
    </w:p>
    <w:p w:rsidR="00BC4ECB" w:rsidRPr="00BC4ECB" w:rsidRDefault="00BC4ECB" w:rsidP="00BC4ECB">
      <w:pPr>
        <w:widowControl w:val="0"/>
        <w:tabs>
          <w:tab w:val="left" w:pos="851"/>
          <w:tab w:val="left" w:pos="916"/>
          <w:tab w:val="left" w:pos="1134"/>
          <w:tab w:val="left" w:pos="1418"/>
          <w:tab w:val="left" w:pos="1701"/>
          <w:tab w:val="left" w:pos="1832"/>
          <w:tab w:val="left" w:pos="2268"/>
          <w:tab w:val="left" w:pos="2748"/>
          <w:tab w:val="left" w:pos="2835"/>
          <w:tab w:val="left" w:pos="3402"/>
          <w:tab w:val="left" w:pos="3664"/>
          <w:tab w:val="left" w:pos="3969"/>
          <w:tab w:val="left" w:pos="4536"/>
          <w:tab w:val="left" w:pos="4580"/>
          <w:tab w:val="left" w:pos="5103"/>
          <w:tab w:val="left" w:pos="5496"/>
          <w:tab w:val="left" w:pos="5670"/>
          <w:tab w:val="left" w:pos="6412"/>
          <w:tab w:val="left" w:pos="7328"/>
          <w:tab w:val="left" w:pos="7371"/>
          <w:tab w:val="left" w:pos="8244"/>
          <w:tab w:val="left" w:pos="9160"/>
          <w:tab w:val="left" w:pos="10076"/>
          <w:tab w:val="left" w:pos="10992"/>
          <w:tab w:val="left" w:pos="11908"/>
          <w:tab w:val="left" w:pos="12824"/>
          <w:tab w:val="left" w:pos="13740"/>
          <w:tab w:val="left" w:pos="14656"/>
        </w:tabs>
        <w:spacing w:line="240" w:lineRule="auto"/>
        <w:rPr>
          <w:lang w:val="lt-LT"/>
        </w:rPr>
      </w:pPr>
      <w:r w:rsidRPr="00BC4ECB">
        <w:rPr>
          <w:lang w:val="lt-LT"/>
        </w:rPr>
        <w:t xml:space="preserve">1165 </w:t>
      </w:r>
      <w:proofErr w:type="spellStart"/>
      <w:r w:rsidRPr="00BC4ECB">
        <w:rPr>
          <w:lang w:val="lt-LT"/>
        </w:rPr>
        <w:t>Budapest</w:t>
      </w:r>
      <w:proofErr w:type="spellEnd"/>
      <w:r w:rsidRPr="00BC4ECB">
        <w:rPr>
          <w:lang w:val="lt-LT"/>
        </w:rPr>
        <w:t xml:space="preserve">, </w:t>
      </w:r>
      <w:proofErr w:type="spellStart"/>
      <w:r w:rsidRPr="00BC4ECB">
        <w:rPr>
          <w:lang w:val="lt-LT"/>
        </w:rPr>
        <w:t>Bökényföldi</w:t>
      </w:r>
      <w:proofErr w:type="spellEnd"/>
      <w:r w:rsidRPr="00BC4ECB">
        <w:rPr>
          <w:lang w:val="lt-LT"/>
        </w:rPr>
        <w:t xml:space="preserve"> </w:t>
      </w:r>
      <w:proofErr w:type="spellStart"/>
      <w:r w:rsidRPr="00BC4ECB">
        <w:rPr>
          <w:lang w:val="lt-LT"/>
        </w:rPr>
        <w:t>út</w:t>
      </w:r>
      <w:proofErr w:type="spellEnd"/>
      <w:r w:rsidRPr="00BC4ECB">
        <w:rPr>
          <w:lang w:val="lt-LT"/>
        </w:rPr>
        <w:t xml:space="preserve"> 118-120. </w:t>
      </w:r>
    </w:p>
    <w:p w:rsidR="00BC4ECB" w:rsidRPr="00BC4ECB" w:rsidRDefault="00BC4ECB" w:rsidP="00BC4ECB">
      <w:pPr>
        <w:widowControl w:val="0"/>
        <w:tabs>
          <w:tab w:val="left" w:pos="851"/>
          <w:tab w:val="left" w:pos="916"/>
          <w:tab w:val="left" w:pos="1134"/>
          <w:tab w:val="left" w:pos="1418"/>
          <w:tab w:val="left" w:pos="1701"/>
          <w:tab w:val="left" w:pos="1832"/>
          <w:tab w:val="left" w:pos="2268"/>
          <w:tab w:val="left" w:pos="2748"/>
          <w:tab w:val="left" w:pos="2835"/>
          <w:tab w:val="left" w:pos="3402"/>
          <w:tab w:val="left" w:pos="3664"/>
          <w:tab w:val="left" w:pos="3969"/>
          <w:tab w:val="left" w:pos="4536"/>
          <w:tab w:val="left" w:pos="4580"/>
          <w:tab w:val="left" w:pos="5103"/>
          <w:tab w:val="left" w:pos="5496"/>
          <w:tab w:val="left" w:pos="5670"/>
          <w:tab w:val="left" w:pos="6412"/>
          <w:tab w:val="left" w:pos="7328"/>
          <w:tab w:val="left" w:pos="7371"/>
          <w:tab w:val="left" w:pos="8244"/>
          <w:tab w:val="left" w:pos="9160"/>
          <w:tab w:val="left" w:pos="10076"/>
          <w:tab w:val="left" w:pos="10992"/>
          <w:tab w:val="left" w:pos="11908"/>
          <w:tab w:val="left" w:pos="12824"/>
          <w:tab w:val="left" w:pos="13740"/>
          <w:tab w:val="left" w:pos="14656"/>
        </w:tabs>
        <w:spacing w:line="240" w:lineRule="auto"/>
        <w:rPr>
          <w:lang w:val="lt-LT"/>
        </w:rPr>
      </w:pPr>
      <w:r w:rsidRPr="00BC4ECB">
        <w:rPr>
          <w:lang w:val="lt-LT"/>
        </w:rPr>
        <w:t>Vengrija</w:t>
      </w:r>
    </w:p>
    <w:p w:rsidR="00BC4ECB" w:rsidRPr="00BC4ECB" w:rsidRDefault="00BC4ECB" w:rsidP="00BC4ECB">
      <w:pPr>
        <w:widowControl w:val="0"/>
        <w:tabs>
          <w:tab w:val="left" w:pos="7371"/>
        </w:tabs>
        <w:spacing w:line="240" w:lineRule="auto"/>
        <w:ind w:left="709" w:hanging="709"/>
        <w:rPr>
          <w:lang w:val="lt-LT"/>
        </w:rPr>
      </w:pPr>
    </w:p>
    <w:p w:rsidR="00BC4ECB" w:rsidRPr="00BC4ECB" w:rsidRDefault="00BC4ECB" w:rsidP="00BC4ECB">
      <w:pPr>
        <w:widowControl w:val="0"/>
        <w:tabs>
          <w:tab w:val="left" w:pos="7371"/>
        </w:tabs>
        <w:spacing w:line="240" w:lineRule="auto"/>
        <w:rPr>
          <w:lang w:val="lt-LT"/>
        </w:rPr>
      </w:pPr>
    </w:p>
    <w:p w:rsidR="00BC4ECB" w:rsidRPr="00BC4ECB" w:rsidRDefault="00BC4ECB" w:rsidP="00BC4ECB">
      <w:pPr>
        <w:keepNext/>
        <w:spacing w:line="240" w:lineRule="auto"/>
        <w:ind w:left="567" w:hanging="567"/>
        <w:outlineLvl w:val="1"/>
        <w:rPr>
          <w:lang w:val="lt-LT"/>
        </w:rPr>
      </w:pPr>
      <w:bookmarkStart w:id="3" w:name="_Toc129243129"/>
      <w:bookmarkStart w:id="4" w:name="_Toc129243254"/>
      <w:r w:rsidRPr="00BC4ECB">
        <w:rPr>
          <w:b/>
          <w:lang w:val="lt-LT"/>
        </w:rPr>
        <w:t>B.</w:t>
      </w:r>
      <w:r w:rsidRPr="00BC4ECB">
        <w:rPr>
          <w:b/>
          <w:lang w:val="lt-LT"/>
        </w:rPr>
        <w:tab/>
        <w:t>TIEKIMO IR VARTOJIMO SĄLYGOS AR APRIBOJIMAI</w:t>
      </w:r>
      <w:bookmarkEnd w:id="3"/>
      <w:bookmarkEnd w:id="4"/>
    </w:p>
    <w:p w:rsidR="00BC4ECB" w:rsidRPr="00BC4ECB" w:rsidRDefault="00BC4ECB" w:rsidP="00BC4ECB">
      <w:pPr>
        <w:keepNext/>
        <w:keepLines/>
        <w:spacing w:line="240" w:lineRule="auto"/>
        <w:ind w:left="567" w:hanging="567"/>
        <w:outlineLvl w:val="2"/>
        <w:rPr>
          <w:lang w:val="lt-LT"/>
        </w:rPr>
      </w:pPr>
    </w:p>
    <w:p w:rsidR="00BC4ECB" w:rsidRPr="00BC4ECB" w:rsidRDefault="00BC4ECB" w:rsidP="00BC4ECB">
      <w:pPr>
        <w:widowControl w:val="0"/>
        <w:tabs>
          <w:tab w:val="left" w:pos="7371"/>
        </w:tabs>
        <w:spacing w:line="240" w:lineRule="auto"/>
        <w:rPr>
          <w:lang w:val="lt-LT"/>
        </w:rPr>
      </w:pPr>
      <w:r w:rsidRPr="00BC4ECB">
        <w:rPr>
          <w:lang w:val="lt-LT"/>
        </w:rPr>
        <w:t>Receptinis vaistinis preparatas</w:t>
      </w:r>
    </w:p>
    <w:p w:rsidR="00BC4ECB" w:rsidRPr="00BC4ECB" w:rsidRDefault="00BC4ECB" w:rsidP="00BC4ECB">
      <w:pPr>
        <w:widowControl w:val="0"/>
        <w:tabs>
          <w:tab w:val="left" w:pos="7371"/>
        </w:tabs>
        <w:spacing w:line="240" w:lineRule="auto"/>
        <w:rPr>
          <w:b/>
          <w:lang w:val="lt-LT"/>
        </w:rPr>
      </w:pPr>
    </w:p>
    <w:p w:rsidR="00BC4ECB" w:rsidRPr="00BC4ECB" w:rsidRDefault="00BC4ECB" w:rsidP="00BC4ECB">
      <w:pPr>
        <w:widowControl w:val="0"/>
        <w:tabs>
          <w:tab w:val="left" w:pos="7371"/>
        </w:tabs>
        <w:spacing w:line="240" w:lineRule="auto"/>
        <w:rPr>
          <w:b/>
          <w:lang w:val="lt-LT"/>
        </w:rPr>
      </w:pPr>
    </w:p>
    <w:p w:rsidR="00BC4ECB" w:rsidRPr="00BC4ECB" w:rsidRDefault="00BC4ECB" w:rsidP="00BC4ECB">
      <w:pPr>
        <w:widowControl w:val="0"/>
        <w:tabs>
          <w:tab w:val="left" w:pos="7371"/>
        </w:tabs>
        <w:spacing w:line="240" w:lineRule="auto"/>
        <w:rPr>
          <w:lang w:val="lt-LT"/>
        </w:rPr>
      </w:pPr>
      <w:r w:rsidRPr="00BC4ECB">
        <w:rPr>
          <w:lang w:val="lt-LT"/>
        </w:rPr>
        <w:br w:type="page"/>
      </w: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284"/>
          <w:tab w:val="left" w:pos="6237"/>
          <w:tab w:val="left" w:pos="6804"/>
          <w:tab w:val="left" w:pos="7371"/>
        </w:tabs>
        <w:spacing w:line="240" w:lineRule="auto"/>
        <w:jc w:val="center"/>
        <w:outlineLvl w:val="3"/>
        <w:rPr>
          <w:b/>
          <w:lang w:val="lt-LT"/>
        </w:rPr>
      </w:pPr>
      <w:r w:rsidRPr="00BC4ECB">
        <w:rPr>
          <w:b/>
          <w:lang w:val="lt-LT"/>
        </w:rPr>
        <w:t>III PRIEDAS</w:t>
      </w:r>
    </w:p>
    <w:p w:rsidR="00BC4ECB" w:rsidRPr="00BC4ECB" w:rsidRDefault="00BC4ECB" w:rsidP="00BC4ECB">
      <w:pPr>
        <w:widowControl w:val="0"/>
        <w:tabs>
          <w:tab w:val="left" w:pos="7371"/>
        </w:tabs>
        <w:spacing w:line="240" w:lineRule="auto"/>
        <w:jc w:val="center"/>
        <w:rPr>
          <w:lang w:val="lt-LT"/>
        </w:rPr>
      </w:pPr>
    </w:p>
    <w:p w:rsidR="00BC4ECB" w:rsidRPr="00BC4ECB" w:rsidRDefault="00BC4ECB" w:rsidP="00BC4ECB">
      <w:pPr>
        <w:widowControl w:val="0"/>
        <w:tabs>
          <w:tab w:val="left" w:pos="7371"/>
        </w:tabs>
        <w:spacing w:line="240" w:lineRule="auto"/>
        <w:jc w:val="center"/>
        <w:rPr>
          <w:b/>
          <w:lang w:val="lt-LT"/>
        </w:rPr>
      </w:pPr>
      <w:r w:rsidRPr="00BC4ECB">
        <w:rPr>
          <w:b/>
          <w:lang w:val="lt-LT"/>
        </w:rPr>
        <w:t>ŽENKLINIMAS IR PAKUOTĖS LAPELIS</w:t>
      </w:r>
    </w:p>
    <w:p w:rsidR="00BC4ECB" w:rsidRPr="00BC4ECB" w:rsidRDefault="00BC4ECB" w:rsidP="00BC4ECB">
      <w:pPr>
        <w:widowControl w:val="0"/>
        <w:tabs>
          <w:tab w:val="left" w:pos="7371"/>
        </w:tabs>
        <w:spacing w:line="240" w:lineRule="auto"/>
        <w:jc w:val="both"/>
        <w:rPr>
          <w:lang w:val="lt-LT"/>
        </w:rPr>
      </w:pPr>
      <w:r w:rsidRPr="00BC4ECB">
        <w:rPr>
          <w:b/>
          <w:lang w:val="lt-LT"/>
        </w:rPr>
        <w:br w:type="page"/>
      </w: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center"/>
        <w:rPr>
          <w:b/>
          <w:lang w:val="lt-LT"/>
        </w:rPr>
      </w:pPr>
      <w:r w:rsidRPr="00BC4ECB">
        <w:rPr>
          <w:b/>
          <w:lang w:val="lt-LT"/>
        </w:rPr>
        <w:t>A. ŽENKLINIMAS</w:t>
      </w: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lang w:val="lt-LT"/>
        </w:rPr>
        <w:br w:type="page"/>
      </w:r>
      <w:r w:rsidRPr="00BC4ECB">
        <w:rPr>
          <w:b/>
          <w:lang w:val="lt-LT"/>
        </w:rPr>
        <w:lastRenderedPageBreak/>
        <w:t>INFORMACIJA ANT IŠORINĖS PAKUOTĖS</w:t>
      </w: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KARTONINĖ DĖŽUTĖ</w:t>
      </w:r>
    </w:p>
    <w:p w:rsidR="00BC4ECB" w:rsidRPr="00BC4ECB" w:rsidRDefault="00BC4ECB" w:rsidP="00BC4ECB">
      <w:pPr>
        <w:spacing w:line="240" w:lineRule="auto"/>
        <w:rPr>
          <w:lang w:val="lt-LT"/>
        </w:rPr>
      </w:pPr>
    </w:p>
    <w:p w:rsidR="00BC4ECB" w:rsidRPr="00BC4ECB" w:rsidRDefault="00BC4ECB" w:rsidP="00BC4ECB">
      <w:pPr>
        <w:spacing w:line="240" w:lineRule="auto"/>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1.</w:t>
      </w:r>
      <w:r w:rsidRPr="00BC4ECB">
        <w:rPr>
          <w:b/>
          <w:lang w:val="lt-LT"/>
        </w:rPr>
        <w:tab/>
        <w:t>VAISTINIO PREPARATO PAVADINIMAS</w:t>
      </w: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ind w:left="567" w:hanging="567"/>
        <w:jc w:val="both"/>
        <w:rPr>
          <w:lang w:val="lt-LT"/>
        </w:rPr>
      </w:pPr>
      <w:r w:rsidRPr="00BC4ECB">
        <w:rPr>
          <w:lang w:val="lt-LT"/>
        </w:rPr>
        <w:t>Tisercin 25 mg/ml injekcinis ar infuzinis tirpalas</w:t>
      </w:r>
    </w:p>
    <w:p w:rsidR="00BC4ECB" w:rsidRPr="00BC4ECB" w:rsidRDefault="00BC4ECB" w:rsidP="00BC4ECB">
      <w:pPr>
        <w:widowControl w:val="0"/>
        <w:tabs>
          <w:tab w:val="left" w:pos="7371"/>
        </w:tabs>
        <w:spacing w:line="240" w:lineRule="auto"/>
        <w:jc w:val="both"/>
        <w:rPr>
          <w:lang w:val="lt-LT"/>
        </w:rPr>
      </w:pPr>
      <w:r w:rsidRPr="00BC4ECB">
        <w:rPr>
          <w:lang w:val="lt-LT"/>
        </w:rPr>
        <w:t>Levomepromazinas</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2.</w:t>
      </w:r>
      <w:r w:rsidRPr="00BC4ECB">
        <w:rPr>
          <w:b/>
          <w:lang w:val="lt-LT"/>
        </w:rPr>
        <w:tab/>
        <w:t>VEIKLIOJI MEDŽIAGA IR JOS KIEKIS</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r w:rsidRPr="00BC4ECB">
        <w:rPr>
          <w:lang w:val="lt-LT"/>
        </w:rPr>
        <w:t>1 ml injekcinio ar infuzinio tirpalo yra 25 mg levomepromazino.</w:t>
      </w: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3.</w:t>
      </w:r>
      <w:r w:rsidRPr="00BC4ECB">
        <w:rPr>
          <w:b/>
          <w:lang w:val="lt-LT"/>
        </w:rPr>
        <w:tab/>
        <w:t>PAGALBINIŲ MEDŽIAGŲ SĄRAŠAS</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7371"/>
        </w:tabs>
        <w:spacing w:line="240" w:lineRule="auto"/>
        <w:rPr>
          <w:lang w:val="lt-LT"/>
        </w:rPr>
      </w:pPr>
      <w:r w:rsidRPr="00BC4ECB">
        <w:rPr>
          <w:lang w:val="lt-LT"/>
        </w:rPr>
        <w:t xml:space="preserve">Pagalbinės medžiagos: bevandenė citrinų rūgštis, </w:t>
      </w:r>
      <w:proofErr w:type="spellStart"/>
      <w:r w:rsidRPr="00BC4ECB">
        <w:rPr>
          <w:lang w:val="lt-LT"/>
        </w:rPr>
        <w:t>monotioglicerolis</w:t>
      </w:r>
      <w:proofErr w:type="spellEnd"/>
      <w:r w:rsidRPr="00BC4ECB">
        <w:rPr>
          <w:lang w:val="lt-LT"/>
        </w:rPr>
        <w:t>, natrio chloridas, injekcinis vanduo</w:t>
      </w: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4.</w:t>
      </w:r>
      <w:r w:rsidRPr="00BC4ECB">
        <w:rPr>
          <w:b/>
          <w:lang w:val="lt-LT"/>
        </w:rPr>
        <w:tab/>
        <w:t>FARMACINĖ FORMA IR KIEKIS PAKUOTĖJE</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r w:rsidRPr="00F82BE0">
        <w:rPr>
          <w:highlight w:val="lightGray"/>
          <w:lang w:val="lt-LT"/>
        </w:rPr>
        <w:t>Injekcinis ar infuzinis tirpalas</w:t>
      </w:r>
      <w:r w:rsidRPr="00BC4ECB">
        <w:rPr>
          <w:lang w:val="lt-LT"/>
        </w:rPr>
        <w:t>.</w:t>
      </w:r>
    </w:p>
    <w:p w:rsidR="00BC4ECB" w:rsidRPr="00BC4ECB" w:rsidRDefault="00BC4ECB" w:rsidP="00BC4ECB">
      <w:pPr>
        <w:widowControl w:val="0"/>
        <w:tabs>
          <w:tab w:val="left" w:pos="7371"/>
        </w:tabs>
        <w:spacing w:line="240" w:lineRule="auto"/>
        <w:jc w:val="both"/>
        <w:rPr>
          <w:lang w:val="lt-LT"/>
        </w:rPr>
      </w:pPr>
      <w:r w:rsidRPr="00BC4ECB">
        <w:rPr>
          <w:lang w:val="lt-LT"/>
        </w:rPr>
        <w:t>10 ampulių po 1 ml</w:t>
      </w: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5.</w:t>
      </w:r>
      <w:r w:rsidRPr="00BC4ECB">
        <w:rPr>
          <w:b/>
          <w:lang w:val="lt-LT"/>
        </w:rPr>
        <w:tab/>
        <w:t>VARTOJIMO METODAS IR BŪDAS (-AI)</w:t>
      </w:r>
    </w:p>
    <w:p w:rsidR="00BC4ECB" w:rsidRPr="00BC4ECB" w:rsidRDefault="00BC4ECB" w:rsidP="00BC4ECB">
      <w:pPr>
        <w:keepNext/>
        <w:widowControl w:val="0"/>
        <w:tabs>
          <w:tab w:val="left" w:pos="7371"/>
        </w:tabs>
        <w:spacing w:line="240" w:lineRule="auto"/>
        <w:outlineLvl w:val="1"/>
        <w:rPr>
          <w:lang w:val="lt-LT"/>
        </w:rPr>
      </w:pPr>
    </w:p>
    <w:p w:rsidR="00BC4ECB" w:rsidRPr="00BC4ECB" w:rsidRDefault="00BC4ECB" w:rsidP="00BC4ECB">
      <w:pPr>
        <w:keepNext/>
        <w:widowControl w:val="0"/>
        <w:tabs>
          <w:tab w:val="left" w:pos="7371"/>
        </w:tabs>
        <w:spacing w:line="240" w:lineRule="auto"/>
        <w:outlineLvl w:val="1"/>
        <w:rPr>
          <w:lang w:val="lt-LT"/>
        </w:rPr>
      </w:pPr>
      <w:r w:rsidRPr="00BC4ECB">
        <w:rPr>
          <w:lang w:val="lt-LT"/>
        </w:rPr>
        <w:t>L</w:t>
      </w:r>
      <w:r w:rsidR="00364A9B">
        <w:rPr>
          <w:lang w:val="lt-LT"/>
        </w:rPr>
        <w:t>ėtai l</w:t>
      </w:r>
      <w:r w:rsidRPr="00BC4ECB">
        <w:rPr>
          <w:lang w:val="lt-LT"/>
        </w:rPr>
        <w:t>eisti į raumenis ar į veną. Prieš vartojimą į veną atskiesti.</w:t>
      </w:r>
    </w:p>
    <w:p w:rsidR="00BC4ECB" w:rsidRPr="00BC4ECB" w:rsidRDefault="00BC4ECB" w:rsidP="00BC4ECB">
      <w:pPr>
        <w:widowControl w:val="0"/>
        <w:tabs>
          <w:tab w:val="left" w:pos="540"/>
          <w:tab w:val="left" w:pos="7371"/>
        </w:tabs>
        <w:spacing w:line="240" w:lineRule="auto"/>
        <w:rPr>
          <w:lang w:val="lt-LT"/>
        </w:rPr>
      </w:pPr>
      <w:r w:rsidRPr="00BC4ECB">
        <w:rPr>
          <w:lang w:val="lt-LT"/>
        </w:rPr>
        <w:t>Prieš vartojimą perskaitykite pakuotės lapelį.</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6.</w:t>
      </w:r>
      <w:r w:rsidRPr="00BC4ECB">
        <w:rPr>
          <w:b/>
          <w:lang w:val="lt-LT"/>
        </w:rPr>
        <w:tab/>
        <w:t>SPECIALUS ĮSPĖJIMAS, KAD VAISTINĮ PREPARATĄ BŪTINA LAIKYTI VAIKAMS NEPASTEBIMOJE IR NEPASIEKIAMOJE VIETOJE</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r w:rsidRPr="00BC4ECB">
        <w:rPr>
          <w:lang w:val="lt-LT"/>
        </w:rPr>
        <w:t>Laikyti vaikams nepastebimoje ir nepasiekiamoje vietoje.</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7.</w:t>
      </w:r>
      <w:r w:rsidRPr="00BC4ECB">
        <w:rPr>
          <w:b/>
          <w:lang w:val="lt-LT"/>
        </w:rPr>
        <w:tab/>
        <w:t>KITAS (-I) SPECIALUS (-ŪS) ĮSPĖJIMAS (-AI) (JEI REIKIA)</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r w:rsidRPr="00BC4ECB">
        <w:rPr>
          <w:lang w:val="lt-LT"/>
        </w:rPr>
        <w:t>Vaistą gali leisti tik medikas</w:t>
      </w:r>
      <w:r w:rsidRPr="00BC4ECB">
        <w:rPr>
          <w:lang w:val="lt-LT"/>
        </w:rPr>
        <w:sym w:font="Symbol" w:char="F021"/>
      </w: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8.</w:t>
      </w:r>
      <w:r w:rsidRPr="00BC4ECB">
        <w:rPr>
          <w:b/>
          <w:lang w:val="lt-LT"/>
        </w:rPr>
        <w:tab/>
        <w:t>TINKAMUMO LAIKAS</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364A9B" w:rsidP="00BC4ECB">
      <w:pPr>
        <w:widowControl w:val="0"/>
        <w:tabs>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lang w:val="lt-LT"/>
        </w:rPr>
      </w:pPr>
      <w:r>
        <w:rPr>
          <w:lang w:val="lt-LT"/>
        </w:rPr>
        <w:t>EXP</w:t>
      </w:r>
      <w:r w:rsidR="00BC4ECB" w:rsidRPr="00BC4ECB">
        <w:rPr>
          <w:lang w:val="lt-LT"/>
        </w:rPr>
        <w:t xml:space="preserve"> {MMMM-mm-</w:t>
      </w:r>
      <w:proofErr w:type="spellStart"/>
      <w:r w:rsidR="00BC4ECB" w:rsidRPr="00BC4ECB">
        <w:rPr>
          <w:lang w:val="lt-LT"/>
        </w:rPr>
        <w:t>dd</w:t>
      </w:r>
      <w:proofErr w:type="spellEnd"/>
      <w:r w:rsidR="00BC4ECB" w:rsidRPr="00BC4ECB">
        <w:rPr>
          <w:lang w:val="lt-LT"/>
        </w:rPr>
        <w:t>}</w:t>
      </w:r>
    </w:p>
    <w:p w:rsidR="00BC4ECB" w:rsidRPr="00BC4ECB" w:rsidRDefault="00BC4ECB" w:rsidP="00BC4ECB">
      <w:pPr>
        <w:widowControl w:val="0"/>
        <w:tabs>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lang w:val="lt-LT"/>
        </w:rPr>
      </w:pPr>
      <w:r w:rsidRPr="00BC4ECB">
        <w:rPr>
          <w:lang w:val="lt-LT"/>
        </w:rPr>
        <w:t>Atskiestą tirpalą vartoti iš karto.</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9.</w:t>
      </w:r>
      <w:r w:rsidRPr="00BC4ECB">
        <w:rPr>
          <w:b/>
          <w:lang w:val="lt-LT"/>
        </w:rPr>
        <w:tab/>
        <w:t>SPECIALIOS LAIKYMO SĄLYGOS</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r w:rsidRPr="00BC4ECB">
        <w:rPr>
          <w:lang w:val="lt-LT"/>
        </w:rPr>
        <w:t>Laikyti ne aukštesnėje kaip 25</w:t>
      </w:r>
      <w:r w:rsidRPr="00BC4ECB">
        <w:rPr>
          <w:vertAlign w:val="superscript"/>
          <w:lang w:val="lt-LT"/>
        </w:rPr>
        <w:sym w:font="Symbol" w:char="F06F"/>
      </w:r>
      <w:r w:rsidRPr="00BC4ECB">
        <w:rPr>
          <w:lang w:val="lt-LT"/>
        </w:rPr>
        <w:t>C temperatūroje.</w:t>
      </w:r>
    </w:p>
    <w:p w:rsidR="00BC4ECB" w:rsidRPr="00BC4ECB" w:rsidRDefault="00BC4ECB" w:rsidP="00BC4ECB">
      <w:pPr>
        <w:widowControl w:val="0"/>
        <w:tabs>
          <w:tab w:val="left" w:pos="7371"/>
        </w:tabs>
        <w:spacing w:line="240" w:lineRule="auto"/>
        <w:jc w:val="both"/>
        <w:rPr>
          <w:lang w:val="lt-LT"/>
        </w:rPr>
      </w:pPr>
      <w:r w:rsidRPr="00BC4ECB">
        <w:rPr>
          <w:lang w:val="lt-LT"/>
        </w:rPr>
        <w:t xml:space="preserve">Ampules laikyti išorinėje  dėžutėje, kad </w:t>
      </w:r>
      <w:r w:rsidR="002B5713">
        <w:rPr>
          <w:lang w:val="lt-LT"/>
        </w:rPr>
        <w:t>vaistas</w:t>
      </w:r>
      <w:r w:rsidR="002B5713" w:rsidRPr="00BC4ECB">
        <w:rPr>
          <w:lang w:val="lt-LT"/>
        </w:rPr>
        <w:t xml:space="preserve"> </w:t>
      </w:r>
      <w:r w:rsidRPr="00BC4ECB">
        <w:rPr>
          <w:lang w:val="lt-LT"/>
        </w:rPr>
        <w:t>būtų apsaugotas nuo šviesos.</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10.</w:t>
      </w:r>
      <w:r w:rsidRPr="00BC4ECB">
        <w:rPr>
          <w:b/>
          <w:lang w:val="lt-LT"/>
        </w:rPr>
        <w:tab/>
        <w:t>SPECIALIOS ATSARGUMO PRIEMONĖS DĖL NESUVARTOTO VAISTINIO PREPARATO AR JO ATLIEKŲ TVARKYMO (JEI REIKIA)</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11.</w:t>
      </w:r>
      <w:r w:rsidRPr="00BC4ECB">
        <w:rPr>
          <w:b/>
          <w:lang w:val="lt-LT"/>
        </w:rPr>
        <w:tab/>
        <w:t>REGISTRUOTOJO PAVADINIMAS IR ADRESAS</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DB3B78" w:rsidP="00BC4ECB">
      <w:pPr>
        <w:widowControl w:val="0"/>
        <w:tabs>
          <w:tab w:val="left" w:pos="7371"/>
        </w:tabs>
        <w:spacing w:line="240" w:lineRule="auto"/>
        <w:ind w:left="709" w:hanging="709"/>
        <w:jc w:val="both"/>
        <w:rPr>
          <w:lang w:val="lt-LT"/>
        </w:rPr>
      </w:pPr>
      <w:proofErr w:type="spellStart"/>
      <w:r>
        <w:rPr>
          <w:lang w:val="lt-LT"/>
        </w:rPr>
        <w:t>Egis</w:t>
      </w:r>
      <w:proofErr w:type="spellEnd"/>
      <w:r>
        <w:rPr>
          <w:lang w:val="lt-LT"/>
        </w:rPr>
        <w:t xml:space="preserve"> </w:t>
      </w:r>
      <w:proofErr w:type="spellStart"/>
      <w:r w:rsidR="00BC4ECB" w:rsidRPr="00BC4ECB">
        <w:rPr>
          <w:lang w:val="lt-LT"/>
        </w:rPr>
        <w:t>Pharmaceuticals</w:t>
      </w:r>
      <w:proofErr w:type="spellEnd"/>
      <w:r w:rsidR="00BC4ECB" w:rsidRPr="00BC4ECB">
        <w:rPr>
          <w:lang w:val="lt-LT"/>
        </w:rPr>
        <w:t xml:space="preserve"> PLC</w:t>
      </w:r>
    </w:p>
    <w:p w:rsidR="00BC4ECB" w:rsidRPr="00BC4ECB" w:rsidRDefault="00BC4ECB" w:rsidP="00BC4ECB">
      <w:pPr>
        <w:widowControl w:val="0"/>
        <w:tabs>
          <w:tab w:val="left" w:pos="7371"/>
        </w:tabs>
        <w:spacing w:line="240" w:lineRule="auto"/>
        <w:ind w:left="709" w:hanging="709"/>
        <w:jc w:val="both"/>
        <w:rPr>
          <w:lang w:val="lt-LT"/>
        </w:rPr>
      </w:pPr>
      <w:r w:rsidRPr="00BC4ECB">
        <w:rPr>
          <w:lang w:val="lt-LT"/>
        </w:rPr>
        <w:t xml:space="preserve">1106 </w:t>
      </w:r>
      <w:proofErr w:type="spellStart"/>
      <w:r w:rsidRPr="00BC4ECB">
        <w:rPr>
          <w:lang w:val="lt-LT"/>
        </w:rPr>
        <w:t>Budapest</w:t>
      </w:r>
      <w:proofErr w:type="spellEnd"/>
      <w:r w:rsidRPr="00BC4ECB">
        <w:rPr>
          <w:lang w:val="lt-LT"/>
        </w:rPr>
        <w:t xml:space="preserve">, </w:t>
      </w:r>
      <w:proofErr w:type="spellStart"/>
      <w:r w:rsidRPr="00BC4ECB">
        <w:rPr>
          <w:lang w:val="lt-LT"/>
        </w:rPr>
        <w:t>Keresztúri</w:t>
      </w:r>
      <w:proofErr w:type="spellEnd"/>
      <w:r w:rsidRPr="00BC4ECB">
        <w:rPr>
          <w:lang w:val="lt-LT"/>
        </w:rPr>
        <w:t xml:space="preserve"> </w:t>
      </w:r>
      <w:proofErr w:type="spellStart"/>
      <w:r w:rsidRPr="00BC4ECB">
        <w:rPr>
          <w:lang w:val="lt-LT"/>
        </w:rPr>
        <w:t>út</w:t>
      </w:r>
      <w:proofErr w:type="spellEnd"/>
      <w:r w:rsidRPr="00BC4ECB">
        <w:rPr>
          <w:lang w:val="lt-LT"/>
        </w:rPr>
        <w:t xml:space="preserve"> 30-38,</w:t>
      </w:r>
    </w:p>
    <w:p w:rsidR="00BC4ECB" w:rsidRPr="00BC4ECB" w:rsidRDefault="00BC4ECB" w:rsidP="00BC4ECB">
      <w:pPr>
        <w:widowControl w:val="0"/>
        <w:tabs>
          <w:tab w:val="left" w:pos="7371"/>
        </w:tabs>
        <w:spacing w:line="240" w:lineRule="auto"/>
        <w:ind w:left="709" w:hanging="709"/>
        <w:jc w:val="both"/>
        <w:rPr>
          <w:lang w:val="lt-LT"/>
        </w:rPr>
      </w:pPr>
      <w:r w:rsidRPr="00BC4ECB">
        <w:rPr>
          <w:lang w:val="lt-LT"/>
        </w:rPr>
        <w:t>V</w:t>
      </w:r>
      <w:r w:rsidR="002B5713">
        <w:rPr>
          <w:lang w:val="lt-LT"/>
        </w:rPr>
        <w:t>engrija</w:t>
      </w:r>
    </w:p>
    <w:p w:rsidR="00BC4ECB" w:rsidRPr="00BC4ECB" w:rsidRDefault="00BC4ECB" w:rsidP="00BC4ECB">
      <w:pPr>
        <w:widowControl w:val="0"/>
        <w:tabs>
          <w:tab w:val="left" w:pos="540"/>
          <w:tab w:val="left" w:pos="7371"/>
        </w:tabs>
        <w:spacing w:line="240" w:lineRule="auto"/>
        <w:jc w:val="both"/>
        <w:rPr>
          <w:b/>
          <w:lang w:val="lt-LT"/>
        </w:rPr>
      </w:pPr>
    </w:p>
    <w:p w:rsidR="00BC4ECB" w:rsidRPr="00BC4ECB" w:rsidRDefault="00BC4ECB" w:rsidP="00BC4ECB">
      <w:pPr>
        <w:widowControl w:val="0"/>
        <w:tabs>
          <w:tab w:val="left" w:pos="6237"/>
          <w:tab w:val="left" w:pos="6804"/>
          <w:tab w:val="left" w:pos="7371"/>
        </w:tabs>
        <w:spacing w:line="240" w:lineRule="auto"/>
        <w:outlineLvl w:val="0"/>
        <w:rPr>
          <w:b/>
          <w:caps/>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12.</w:t>
      </w:r>
      <w:r w:rsidRPr="00BC4ECB">
        <w:rPr>
          <w:b/>
          <w:lang w:val="lt-LT"/>
        </w:rPr>
        <w:tab/>
        <w:t xml:space="preserve">REGISTRACIJOS PAŽYMĖJIMO NUMERIS </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tabs>
          <w:tab w:val="left" w:pos="1296"/>
          <w:tab w:val="left" w:pos="1418"/>
          <w:tab w:val="left" w:pos="1701"/>
          <w:tab w:val="left" w:pos="2268"/>
          <w:tab w:val="left" w:pos="2835"/>
          <w:tab w:val="left" w:pos="3402"/>
          <w:tab w:val="left" w:pos="3969"/>
          <w:tab w:val="left" w:pos="4536"/>
          <w:tab w:val="left" w:pos="5103"/>
          <w:tab w:val="left" w:pos="5670"/>
          <w:tab w:val="left" w:pos="7371"/>
        </w:tabs>
        <w:spacing w:line="240" w:lineRule="auto"/>
        <w:rPr>
          <w:lang w:val="lt-LT"/>
        </w:rPr>
      </w:pPr>
      <w:r w:rsidRPr="00BC4ECB">
        <w:rPr>
          <w:lang w:val="lt-LT"/>
        </w:rPr>
        <w:t>LT/1/95/2447/002</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13.</w:t>
      </w:r>
      <w:r w:rsidRPr="00BC4ECB">
        <w:rPr>
          <w:b/>
          <w:lang w:val="lt-LT"/>
        </w:rPr>
        <w:tab/>
        <w:t>SERIJOS NUMERIS</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364A9B" w:rsidP="00BC4ECB">
      <w:pPr>
        <w:widowControl w:val="0"/>
        <w:tabs>
          <w:tab w:val="left" w:pos="540"/>
          <w:tab w:val="left" w:pos="7371"/>
        </w:tabs>
        <w:spacing w:line="240" w:lineRule="auto"/>
        <w:jc w:val="both"/>
        <w:rPr>
          <w:lang w:val="lt-LT"/>
        </w:rPr>
      </w:pPr>
      <w:r>
        <w:rPr>
          <w:lang w:val="lt-LT"/>
        </w:rPr>
        <w:t>Lot</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14.</w:t>
      </w:r>
      <w:r w:rsidRPr="00BC4ECB">
        <w:rPr>
          <w:b/>
          <w:lang w:val="lt-LT"/>
        </w:rPr>
        <w:tab/>
        <w:t>PARDAVIMO (IŠDAVIMO) TVARKA</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r w:rsidRPr="00BC4ECB">
        <w:rPr>
          <w:lang w:val="lt-LT"/>
        </w:rPr>
        <w:t>Receptinis vaistas</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15.</w:t>
      </w:r>
      <w:r w:rsidRPr="00BC4ECB">
        <w:rPr>
          <w:b/>
          <w:lang w:val="lt-LT"/>
        </w:rPr>
        <w:tab/>
        <w:t>VARTOJIMO INSTRUKCIJA</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16.</w:t>
      </w:r>
      <w:r w:rsidRPr="00BC4ECB">
        <w:rPr>
          <w:b/>
          <w:lang w:val="lt-LT"/>
        </w:rPr>
        <w:tab/>
        <w:t>INFORMACIJA BRAILIO RAŠTU</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noProof/>
          <w:szCs w:val="20"/>
          <w:lang w:eastAsia="lt-LT" w:bidi="lt-LT"/>
        </w:rPr>
      </w:pPr>
      <w:r w:rsidRPr="00BC4ECB">
        <w:rPr>
          <w:rFonts w:ascii="Times New Roman" w:hAnsi="Times New Roman"/>
          <w:b/>
          <w:noProof/>
          <w:szCs w:val="20"/>
          <w:lang w:eastAsia="lt-LT" w:bidi="lt-LT"/>
        </w:rPr>
        <w:t>UNIKALUS IDENTIFIKATORIUS – 2D BRŪKŠNINIS KODAS</w:t>
      </w:r>
    </w:p>
    <w:p w:rsidR="00BC4ECB" w:rsidRPr="00BC4ECB" w:rsidRDefault="00BC4ECB" w:rsidP="00BC4ECB">
      <w:pPr>
        <w:spacing w:line="240" w:lineRule="auto"/>
        <w:rPr>
          <w:noProof/>
          <w:lang w:val="lt-LT" w:eastAsia="lt-LT" w:bidi="lt-LT"/>
        </w:rPr>
      </w:pPr>
    </w:p>
    <w:p w:rsidR="00BC4ECB" w:rsidRPr="00BC4ECB" w:rsidRDefault="00BC4ECB" w:rsidP="00BC4ECB">
      <w:pPr>
        <w:spacing w:line="240" w:lineRule="auto"/>
        <w:rPr>
          <w:noProof/>
          <w:shd w:val="clear" w:color="auto" w:fill="CCCCCC"/>
          <w:lang w:val="lt-LT" w:eastAsia="lt-LT" w:bidi="lt-LT"/>
        </w:rPr>
      </w:pPr>
      <w:r w:rsidRPr="00BC4ECB">
        <w:rPr>
          <w:noProof/>
          <w:highlight w:val="lightGray"/>
          <w:lang w:val="lt-LT" w:eastAsia="lt-LT" w:bidi="lt-LT"/>
        </w:rPr>
        <w:t>&lt;2D brūkšninis kodas su nurodytu unikaliu identifikatoriumi.&gt;</w:t>
      </w:r>
    </w:p>
    <w:p w:rsidR="00BC4ECB" w:rsidRPr="00BC4ECB" w:rsidRDefault="00BC4ECB" w:rsidP="00BC4ECB">
      <w:pPr>
        <w:spacing w:line="240" w:lineRule="auto"/>
        <w:rPr>
          <w:noProof/>
          <w:vanish/>
          <w:lang w:val="lt-LT" w:eastAsia="lt-LT" w:bidi="lt-LT"/>
        </w:rPr>
      </w:pPr>
    </w:p>
    <w:p w:rsidR="00BC4ECB" w:rsidRPr="00BC4ECB" w:rsidRDefault="00BC4ECB" w:rsidP="00BC4ECB">
      <w:pPr>
        <w:spacing w:line="240" w:lineRule="auto"/>
        <w:rPr>
          <w:noProof/>
          <w:lang w:val="lt-LT" w:eastAsia="lt-LT" w:bidi="lt-LT"/>
        </w:rPr>
      </w:pPr>
    </w:p>
    <w:p w:rsidR="00BC4ECB" w:rsidRPr="00BC4ECB" w:rsidRDefault="00BC4ECB" w:rsidP="00BC4ECB">
      <w:pPr>
        <w:spacing w:line="240" w:lineRule="auto"/>
        <w:rPr>
          <w:noProof/>
          <w:lang w:val="lt-LT" w:eastAsia="lt-LT" w:bidi="lt-LT"/>
        </w:rPr>
      </w:pPr>
    </w:p>
    <w:p w:rsidR="00BC4ECB" w:rsidRPr="00BC4ECB" w:rsidRDefault="00BC4ECB" w:rsidP="00BC4ECB">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noProof/>
          <w:szCs w:val="20"/>
          <w:lang w:eastAsia="lt-LT" w:bidi="lt-LT"/>
        </w:rPr>
      </w:pPr>
      <w:r w:rsidRPr="00BC4ECB">
        <w:rPr>
          <w:rFonts w:ascii="Times New Roman" w:hAnsi="Times New Roman"/>
          <w:b/>
          <w:noProof/>
          <w:szCs w:val="20"/>
          <w:lang w:eastAsia="lt-LT" w:bidi="lt-LT"/>
        </w:rPr>
        <w:t>UNIKALUS IDENTIFIKATORIUS – ŽMONĖMS SUPRANTAMI DUOMENYS</w:t>
      </w:r>
    </w:p>
    <w:p w:rsidR="00BC4ECB" w:rsidRPr="00BC4ECB" w:rsidRDefault="00BC4ECB" w:rsidP="00BC4ECB">
      <w:pPr>
        <w:spacing w:line="240" w:lineRule="auto"/>
        <w:rPr>
          <w:noProof/>
          <w:lang w:val="lt-LT" w:eastAsia="lt-LT" w:bidi="lt-LT"/>
        </w:rPr>
      </w:pPr>
    </w:p>
    <w:p w:rsidR="00BC4ECB" w:rsidRPr="00F82BE0" w:rsidRDefault="00BC4ECB" w:rsidP="00BC4ECB">
      <w:pPr>
        <w:rPr>
          <w:color w:val="008000"/>
          <w:lang w:val="lt-LT" w:eastAsia="lt-LT" w:bidi="lt-LT"/>
        </w:rPr>
      </w:pPr>
      <w:r w:rsidRPr="00F82BE0">
        <w:rPr>
          <w:lang w:val="lt-LT" w:eastAsia="lt-LT" w:bidi="lt-LT"/>
        </w:rPr>
        <w:t xml:space="preserve">PC: {numeris} </w:t>
      </w:r>
      <w:r w:rsidRPr="00F82BE0">
        <w:rPr>
          <w:color w:val="008000"/>
          <w:lang w:val="lt-LT" w:eastAsia="lt-LT" w:bidi="lt-LT"/>
        </w:rPr>
        <w:t>[preparato kodas]</w:t>
      </w:r>
    </w:p>
    <w:p w:rsidR="00BC4ECB" w:rsidRPr="00F82BE0" w:rsidRDefault="00BC4ECB" w:rsidP="00BC4ECB">
      <w:pPr>
        <w:rPr>
          <w:lang w:val="lt-LT" w:eastAsia="lt-LT" w:bidi="lt-LT"/>
        </w:rPr>
      </w:pPr>
      <w:r w:rsidRPr="00F82BE0">
        <w:rPr>
          <w:lang w:val="lt-LT" w:eastAsia="lt-LT" w:bidi="lt-LT"/>
        </w:rPr>
        <w:t xml:space="preserve">SN: {numeris} </w:t>
      </w:r>
      <w:r w:rsidRPr="00F82BE0">
        <w:rPr>
          <w:color w:val="008000"/>
          <w:lang w:val="lt-LT" w:eastAsia="lt-LT" w:bidi="lt-LT"/>
        </w:rPr>
        <w:t>[nuoseklusis numeris]</w:t>
      </w:r>
    </w:p>
    <w:p w:rsidR="00BC4ECB" w:rsidRPr="00BC4ECB" w:rsidRDefault="00BC4ECB" w:rsidP="00BC4ECB">
      <w:pPr>
        <w:rPr>
          <w:lang w:val="lt-LT" w:eastAsia="lt-LT" w:bidi="lt-LT"/>
        </w:rPr>
      </w:pPr>
      <w:r w:rsidRPr="00BC4ECB">
        <w:rPr>
          <w:highlight w:val="lightGray"/>
          <w:lang w:val="lt-LT" w:eastAsia="lt-LT" w:bidi="lt-LT"/>
        </w:rPr>
        <w:t xml:space="preserve">NN: {numeris} </w:t>
      </w:r>
      <w:r w:rsidRPr="00BC4ECB">
        <w:rPr>
          <w:color w:val="008000"/>
          <w:highlight w:val="lightGray"/>
          <w:lang w:val="lt-LT" w:eastAsia="lt-LT" w:bidi="lt-LT"/>
        </w:rPr>
        <w:t>[nacionalinis kompensacijos rūšies kodas arba kitas nacionalinis vaistinio preparato identifikacinis numeris]&gt;</w:t>
      </w:r>
    </w:p>
    <w:p w:rsidR="00BC4ECB" w:rsidRPr="00BC4ECB" w:rsidRDefault="00BC4ECB" w:rsidP="00BC4ECB">
      <w:pPr>
        <w:spacing w:line="240" w:lineRule="auto"/>
        <w:rPr>
          <w:noProof/>
          <w:vanish/>
          <w:lang w:val="lt-LT" w:eastAsia="lt-LT" w:bidi="lt-LT"/>
        </w:rPr>
      </w:pPr>
    </w:p>
    <w:p w:rsidR="00BC4ECB" w:rsidRPr="00BC4ECB" w:rsidRDefault="00BC4ECB" w:rsidP="00BC4ECB">
      <w:pPr>
        <w:spacing w:line="240" w:lineRule="auto"/>
        <w:rPr>
          <w:noProof/>
          <w:vanish/>
          <w:lang w:val="lt-LT" w:eastAsia="lt-LT" w:bidi="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br w:type="page"/>
      </w:r>
      <w:r w:rsidRPr="00BC4ECB">
        <w:rPr>
          <w:b/>
          <w:lang w:val="lt-LT"/>
        </w:rPr>
        <w:lastRenderedPageBreak/>
        <w:t>MINIMALI INFORMACIJA ANT MAŽŲ VIDINIŲ PAKUOČIŲ</w:t>
      </w: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 xml:space="preserve">AMPULĖ </w:t>
      </w:r>
    </w:p>
    <w:p w:rsidR="00BC4ECB" w:rsidRPr="00BC4ECB" w:rsidRDefault="00BC4ECB" w:rsidP="00BC4ECB">
      <w:pPr>
        <w:spacing w:line="240" w:lineRule="auto"/>
        <w:rPr>
          <w:lang w:val="lt-LT"/>
        </w:rPr>
      </w:pPr>
    </w:p>
    <w:p w:rsidR="00BC4ECB" w:rsidRPr="00BC4ECB" w:rsidRDefault="00BC4ECB" w:rsidP="00BC4ECB">
      <w:pPr>
        <w:spacing w:line="240" w:lineRule="auto"/>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1.</w:t>
      </w:r>
      <w:r w:rsidRPr="00BC4ECB">
        <w:rPr>
          <w:b/>
          <w:lang w:val="lt-LT"/>
        </w:rPr>
        <w:tab/>
        <w:t>VAISTINIO PREPARATO PAVADINIMAS IR VARTOJIMO BŪDAS (-AI)</w:t>
      </w:r>
    </w:p>
    <w:p w:rsidR="00BC4ECB" w:rsidRPr="00BC4ECB" w:rsidRDefault="00BC4ECB" w:rsidP="00BC4ECB">
      <w:pPr>
        <w:keepNext/>
        <w:widowControl w:val="0"/>
        <w:tabs>
          <w:tab w:val="left" w:pos="7371"/>
        </w:tabs>
        <w:spacing w:line="240" w:lineRule="auto"/>
        <w:outlineLvl w:val="1"/>
        <w:rPr>
          <w:smallCaps/>
          <w:lang w:val="lt-LT"/>
        </w:rPr>
      </w:pPr>
    </w:p>
    <w:p w:rsidR="00BC4ECB" w:rsidRPr="00BC4ECB" w:rsidRDefault="00BC4ECB" w:rsidP="00BC4ECB">
      <w:pPr>
        <w:widowControl w:val="0"/>
        <w:tabs>
          <w:tab w:val="left" w:pos="7371"/>
        </w:tabs>
        <w:spacing w:line="240" w:lineRule="auto"/>
        <w:ind w:left="567" w:hanging="567"/>
        <w:jc w:val="both"/>
        <w:rPr>
          <w:lang w:val="lt-LT"/>
        </w:rPr>
      </w:pPr>
      <w:r w:rsidRPr="00BC4ECB">
        <w:rPr>
          <w:lang w:val="lt-LT"/>
        </w:rPr>
        <w:t>Tisercin 25 mg/ml injekcinis ar infuzinis tirpalas</w:t>
      </w:r>
    </w:p>
    <w:p w:rsidR="00BC4ECB" w:rsidRPr="00BC4ECB" w:rsidRDefault="00BC4ECB" w:rsidP="00BC4ECB">
      <w:pPr>
        <w:widowControl w:val="0"/>
        <w:tabs>
          <w:tab w:val="left" w:pos="7371"/>
        </w:tabs>
        <w:spacing w:line="240" w:lineRule="auto"/>
        <w:jc w:val="both"/>
        <w:rPr>
          <w:lang w:val="lt-LT"/>
        </w:rPr>
      </w:pPr>
      <w:r w:rsidRPr="00BC4ECB">
        <w:rPr>
          <w:lang w:val="lt-LT"/>
        </w:rPr>
        <w:t>Levomepromazinas</w:t>
      </w:r>
    </w:p>
    <w:p w:rsidR="00BC4ECB" w:rsidRPr="00BC4ECB" w:rsidRDefault="00BC4ECB" w:rsidP="00BC4ECB">
      <w:pPr>
        <w:widowControl w:val="0"/>
        <w:tabs>
          <w:tab w:val="left" w:pos="540"/>
          <w:tab w:val="left" w:pos="7371"/>
        </w:tabs>
        <w:spacing w:line="240" w:lineRule="auto"/>
        <w:jc w:val="both"/>
        <w:rPr>
          <w:lang w:val="lt-LT"/>
        </w:rPr>
      </w:pPr>
      <w:proofErr w:type="spellStart"/>
      <w:r w:rsidRPr="00BC4ECB">
        <w:rPr>
          <w:lang w:val="lt-LT"/>
        </w:rPr>
        <w:t>i.v</w:t>
      </w:r>
      <w:proofErr w:type="spellEnd"/>
      <w:r w:rsidRPr="00BC4ECB">
        <w:rPr>
          <w:lang w:val="lt-LT"/>
        </w:rPr>
        <w:t xml:space="preserve">., </w:t>
      </w:r>
      <w:proofErr w:type="spellStart"/>
      <w:r w:rsidRPr="00BC4ECB">
        <w:rPr>
          <w:lang w:val="lt-LT"/>
        </w:rPr>
        <w:t>i.m</w:t>
      </w:r>
      <w:proofErr w:type="spellEnd"/>
      <w:r w:rsidRPr="00BC4ECB">
        <w:rPr>
          <w:lang w:val="lt-LT"/>
        </w:rPr>
        <w:t>.</w:t>
      </w:r>
    </w:p>
    <w:p w:rsidR="00BC4ECB" w:rsidRPr="00BC4ECB" w:rsidRDefault="00BC4ECB" w:rsidP="00BC4ECB">
      <w:pPr>
        <w:widowControl w:val="0"/>
        <w:tabs>
          <w:tab w:val="left" w:pos="7371"/>
        </w:tabs>
        <w:spacing w:line="240" w:lineRule="auto"/>
        <w:rPr>
          <w:lang w:val="lt-LT"/>
        </w:rPr>
      </w:pPr>
    </w:p>
    <w:p w:rsidR="00BC4ECB" w:rsidRPr="00BC4ECB" w:rsidRDefault="00BC4ECB" w:rsidP="00BC4ECB">
      <w:pPr>
        <w:widowControl w:val="0"/>
        <w:tabs>
          <w:tab w:val="left" w:pos="7371"/>
        </w:tabs>
        <w:spacing w:line="240" w:lineRule="auto"/>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2.</w:t>
      </w:r>
      <w:r w:rsidRPr="00BC4ECB">
        <w:rPr>
          <w:b/>
          <w:lang w:val="lt-LT"/>
        </w:rPr>
        <w:tab/>
        <w:t>VARTOJIMO METODAS</w:t>
      </w:r>
    </w:p>
    <w:p w:rsidR="00BC4ECB" w:rsidRPr="00BC4ECB" w:rsidRDefault="00BC4ECB" w:rsidP="00BC4ECB">
      <w:pPr>
        <w:widowControl w:val="0"/>
        <w:tabs>
          <w:tab w:val="left" w:pos="540"/>
          <w:tab w:val="left" w:pos="7371"/>
        </w:tabs>
        <w:spacing w:line="240" w:lineRule="auto"/>
        <w:rPr>
          <w:lang w:val="lt-LT"/>
        </w:rPr>
      </w:pPr>
    </w:p>
    <w:p w:rsidR="00BC4ECB" w:rsidRPr="00BC4ECB" w:rsidRDefault="00BC4ECB" w:rsidP="00BC4ECB">
      <w:pPr>
        <w:widowControl w:val="0"/>
        <w:tabs>
          <w:tab w:val="left" w:pos="540"/>
          <w:tab w:val="left" w:pos="7371"/>
        </w:tabs>
        <w:spacing w:line="240" w:lineRule="auto"/>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3.</w:t>
      </w:r>
      <w:r w:rsidRPr="00BC4ECB">
        <w:rPr>
          <w:b/>
          <w:lang w:val="lt-LT"/>
        </w:rPr>
        <w:tab/>
        <w:t>TINKAMUMO LAIKAS</w:t>
      </w:r>
    </w:p>
    <w:p w:rsidR="00BC4ECB" w:rsidRPr="00BC4ECB" w:rsidRDefault="00BC4ECB" w:rsidP="00BC4ECB">
      <w:pPr>
        <w:widowControl w:val="0"/>
        <w:tabs>
          <w:tab w:val="left" w:pos="540"/>
          <w:tab w:val="left" w:pos="7371"/>
        </w:tabs>
        <w:spacing w:line="240" w:lineRule="auto"/>
        <w:rPr>
          <w:lang w:val="lt-LT"/>
        </w:rPr>
      </w:pPr>
    </w:p>
    <w:p w:rsidR="00BC4ECB" w:rsidRPr="00BC4ECB" w:rsidRDefault="00364A9B" w:rsidP="00BC4ECB">
      <w:pPr>
        <w:widowControl w:val="0"/>
        <w:tabs>
          <w:tab w:val="left" w:pos="540"/>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lang w:val="lt-LT"/>
        </w:rPr>
      </w:pPr>
      <w:r>
        <w:rPr>
          <w:lang w:val="lt-LT"/>
        </w:rPr>
        <w:t>EXP</w:t>
      </w:r>
      <w:r w:rsidR="00BC4ECB" w:rsidRPr="00BC4ECB">
        <w:rPr>
          <w:lang w:val="lt-LT"/>
        </w:rPr>
        <w:t xml:space="preserve"> {MMMM-mm-</w:t>
      </w:r>
      <w:proofErr w:type="spellStart"/>
      <w:r w:rsidR="00BC4ECB" w:rsidRPr="00BC4ECB">
        <w:rPr>
          <w:lang w:val="lt-LT"/>
        </w:rPr>
        <w:t>dd</w:t>
      </w:r>
      <w:proofErr w:type="spellEnd"/>
      <w:r w:rsidR="00BC4ECB" w:rsidRPr="00BC4ECB">
        <w:rPr>
          <w:lang w:val="lt-LT"/>
        </w:rPr>
        <w:t>}</w:t>
      </w:r>
    </w:p>
    <w:p w:rsidR="00BC4ECB" w:rsidRPr="00BC4ECB" w:rsidRDefault="00BC4ECB" w:rsidP="00BC4ECB">
      <w:pPr>
        <w:widowControl w:val="0"/>
        <w:tabs>
          <w:tab w:val="left" w:pos="540"/>
          <w:tab w:val="left" w:pos="7371"/>
        </w:tabs>
        <w:spacing w:line="240" w:lineRule="auto"/>
        <w:rPr>
          <w:lang w:val="lt-LT"/>
        </w:rPr>
      </w:pPr>
    </w:p>
    <w:p w:rsidR="00BC4ECB" w:rsidRPr="00BC4ECB" w:rsidRDefault="00BC4ECB" w:rsidP="00BC4ECB">
      <w:pPr>
        <w:widowControl w:val="0"/>
        <w:tabs>
          <w:tab w:val="left" w:pos="540"/>
          <w:tab w:val="left" w:pos="7371"/>
        </w:tabs>
        <w:spacing w:line="240" w:lineRule="auto"/>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4.</w:t>
      </w:r>
      <w:r w:rsidRPr="00BC4ECB">
        <w:rPr>
          <w:b/>
          <w:lang w:val="lt-LT"/>
        </w:rPr>
        <w:tab/>
        <w:t>SERIJOS NUMERIS</w:t>
      </w:r>
    </w:p>
    <w:p w:rsidR="00BC4ECB" w:rsidRPr="00BC4ECB" w:rsidRDefault="00BC4ECB" w:rsidP="00BC4ECB">
      <w:pPr>
        <w:widowControl w:val="0"/>
        <w:tabs>
          <w:tab w:val="left" w:pos="540"/>
          <w:tab w:val="left" w:pos="7371"/>
        </w:tabs>
        <w:spacing w:line="240" w:lineRule="auto"/>
        <w:rPr>
          <w:lang w:val="lt-LT"/>
        </w:rPr>
      </w:pPr>
    </w:p>
    <w:p w:rsidR="00BC4ECB" w:rsidRPr="00BC4ECB" w:rsidRDefault="00364A9B" w:rsidP="00BC4ECB">
      <w:pPr>
        <w:widowControl w:val="0"/>
        <w:tabs>
          <w:tab w:val="left" w:pos="540"/>
          <w:tab w:val="left" w:pos="7371"/>
        </w:tabs>
        <w:spacing w:line="240" w:lineRule="auto"/>
        <w:rPr>
          <w:lang w:val="lt-LT"/>
        </w:rPr>
      </w:pPr>
      <w:r>
        <w:rPr>
          <w:lang w:val="lt-LT"/>
        </w:rPr>
        <w:t>Lot</w:t>
      </w:r>
    </w:p>
    <w:p w:rsidR="00BC4ECB" w:rsidRPr="00BC4ECB" w:rsidRDefault="00BC4ECB" w:rsidP="00BC4ECB">
      <w:pPr>
        <w:widowControl w:val="0"/>
        <w:tabs>
          <w:tab w:val="left" w:pos="540"/>
          <w:tab w:val="left" w:pos="7371"/>
        </w:tabs>
        <w:spacing w:line="240" w:lineRule="auto"/>
        <w:rPr>
          <w:lang w:val="lt-LT"/>
        </w:rPr>
      </w:pPr>
    </w:p>
    <w:p w:rsidR="00BC4ECB" w:rsidRPr="00BC4ECB" w:rsidRDefault="00BC4ECB" w:rsidP="00BC4ECB">
      <w:pPr>
        <w:widowControl w:val="0"/>
        <w:tabs>
          <w:tab w:val="left" w:pos="540"/>
          <w:tab w:val="left" w:pos="7371"/>
        </w:tabs>
        <w:spacing w:line="240" w:lineRule="auto"/>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5.</w:t>
      </w:r>
      <w:r w:rsidRPr="00BC4ECB">
        <w:rPr>
          <w:b/>
          <w:lang w:val="lt-LT"/>
        </w:rPr>
        <w:tab/>
        <w:t>KIEKIS (MASĖ, TŪRIS ARBA VIENETAI)</w:t>
      </w:r>
    </w:p>
    <w:p w:rsidR="00BC4ECB" w:rsidRPr="00BC4ECB" w:rsidRDefault="00BC4ECB" w:rsidP="00BC4ECB">
      <w:pPr>
        <w:widowControl w:val="0"/>
        <w:tabs>
          <w:tab w:val="left" w:pos="7371"/>
        </w:tabs>
        <w:spacing w:line="240" w:lineRule="auto"/>
        <w:rPr>
          <w:lang w:val="lt-LT"/>
        </w:rPr>
      </w:pPr>
    </w:p>
    <w:p w:rsidR="00BC4ECB" w:rsidRPr="00BC4ECB" w:rsidRDefault="00BC4ECB" w:rsidP="00BC4ECB">
      <w:pPr>
        <w:widowControl w:val="0"/>
        <w:tabs>
          <w:tab w:val="left" w:pos="540"/>
          <w:tab w:val="left" w:pos="7371"/>
        </w:tabs>
        <w:spacing w:line="240" w:lineRule="auto"/>
        <w:jc w:val="both"/>
        <w:rPr>
          <w:lang w:val="lt-LT"/>
        </w:rPr>
      </w:pPr>
      <w:r w:rsidRPr="00BC4ECB">
        <w:rPr>
          <w:lang w:val="lt-LT"/>
        </w:rPr>
        <w:t>1 ml</w:t>
      </w: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widowControl w:val="0"/>
        <w:tabs>
          <w:tab w:val="left" w:pos="540"/>
          <w:tab w:val="left" w:pos="7371"/>
        </w:tabs>
        <w:spacing w:line="240" w:lineRule="auto"/>
        <w:jc w:val="both"/>
        <w:rPr>
          <w:lang w:val="lt-LT"/>
        </w:rPr>
      </w:pPr>
    </w:p>
    <w:p w:rsidR="00BC4ECB" w:rsidRPr="00BC4ECB" w:rsidRDefault="00BC4ECB" w:rsidP="00BC4ECB">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sidRPr="00BC4ECB">
        <w:rPr>
          <w:b/>
          <w:lang w:val="lt-LT"/>
        </w:rPr>
        <w:t>6.</w:t>
      </w:r>
      <w:r w:rsidRPr="00BC4ECB">
        <w:rPr>
          <w:b/>
          <w:lang w:val="lt-LT"/>
        </w:rPr>
        <w:tab/>
        <w:t>KITA</w:t>
      </w:r>
    </w:p>
    <w:p w:rsidR="00BC4ECB" w:rsidRPr="00BC4ECB" w:rsidRDefault="00BC4ECB" w:rsidP="00BC4ECB">
      <w:pPr>
        <w:widowControl w:val="0"/>
        <w:tabs>
          <w:tab w:val="left" w:pos="7371"/>
        </w:tabs>
        <w:spacing w:line="240" w:lineRule="auto"/>
        <w:rPr>
          <w:lang w:val="lt-LT"/>
        </w:rPr>
      </w:pPr>
    </w:p>
    <w:p w:rsidR="00BC4ECB" w:rsidRPr="00BC4ECB" w:rsidRDefault="00364A9B" w:rsidP="00BC4ECB">
      <w:pPr>
        <w:widowControl w:val="0"/>
        <w:tabs>
          <w:tab w:val="left" w:pos="7371"/>
        </w:tabs>
        <w:spacing w:line="240" w:lineRule="auto"/>
        <w:rPr>
          <w:lang w:val="lt-LT"/>
        </w:rPr>
      </w:pPr>
      <w:proofErr w:type="spellStart"/>
      <w:r w:rsidRPr="00BC4ECB">
        <w:rPr>
          <w:lang w:val="lt-LT"/>
        </w:rPr>
        <w:t>E</w:t>
      </w:r>
      <w:r>
        <w:rPr>
          <w:lang w:val="lt-LT"/>
        </w:rPr>
        <w:t>gis</w:t>
      </w:r>
      <w:proofErr w:type="spellEnd"/>
    </w:p>
    <w:p w:rsidR="00BC4ECB" w:rsidRPr="00BC4ECB" w:rsidRDefault="00BC4ECB" w:rsidP="00BC4ECB">
      <w:pPr>
        <w:widowControl w:val="0"/>
        <w:tabs>
          <w:tab w:val="left" w:pos="7371"/>
        </w:tabs>
        <w:spacing w:line="240" w:lineRule="auto"/>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both"/>
        <w:rPr>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p>
    <w:p w:rsidR="00BC4ECB" w:rsidRPr="00BC4ECB" w:rsidRDefault="00BC4ECB" w:rsidP="00BC4ECB">
      <w:pPr>
        <w:widowControl w:val="0"/>
        <w:tabs>
          <w:tab w:val="left" w:pos="7371"/>
        </w:tabs>
        <w:spacing w:line="240" w:lineRule="auto"/>
        <w:jc w:val="center"/>
        <w:rPr>
          <w:b/>
          <w:lang w:val="lt-LT"/>
        </w:rPr>
      </w:pPr>
      <w:r w:rsidRPr="00BC4ECB">
        <w:rPr>
          <w:b/>
          <w:lang w:val="lt-LT"/>
        </w:rPr>
        <w:t>B. PAKUOTĖS LAPELIS</w:t>
      </w:r>
    </w:p>
    <w:p w:rsidR="00BC4ECB" w:rsidRPr="00BC4ECB" w:rsidRDefault="00BC4ECB" w:rsidP="00BC4ECB">
      <w:pPr>
        <w:widowControl w:val="0"/>
        <w:tabs>
          <w:tab w:val="left" w:pos="7371"/>
        </w:tabs>
        <w:spacing w:line="240" w:lineRule="auto"/>
        <w:jc w:val="center"/>
        <w:rPr>
          <w:b/>
          <w:lang w:val="lt-LT"/>
        </w:rPr>
      </w:pPr>
      <w:r w:rsidRPr="00BC4ECB">
        <w:rPr>
          <w:b/>
          <w:lang w:val="lt-LT"/>
        </w:rPr>
        <w:br w:type="page"/>
      </w:r>
      <w:bookmarkStart w:id="5" w:name="_Toc129243138"/>
      <w:bookmarkStart w:id="6" w:name="_Toc129243263"/>
      <w:r w:rsidRPr="00BC4ECB">
        <w:rPr>
          <w:b/>
          <w:lang w:val="lt-LT"/>
        </w:rPr>
        <w:lastRenderedPageBreak/>
        <w:t>Pakuotės lapelis: informacija vartotojui</w:t>
      </w:r>
    </w:p>
    <w:bookmarkEnd w:id="5"/>
    <w:bookmarkEnd w:id="6"/>
    <w:p w:rsidR="00BC4ECB" w:rsidRPr="00BC4ECB" w:rsidRDefault="00BC4ECB" w:rsidP="00BC4ECB">
      <w:pPr>
        <w:widowControl w:val="0"/>
        <w:tabs>
          <w:tab w:val="left" w:pos="7371"/>
        </w:tabs>
        <w:spacing w:line="240" w:lineRule="auto"/>
        <w:jc w:val="center"/>
        <w:rPr>
          <w:b/>
          <w:caps/>
          <w:lang w:val="lt-LT"/>
        </w:rPr>
      </w:pPr>
    </w:p>
    <w:p w:rsidR="00BC4ECB" w:rsidRPr="00BC4ECB" w:rsidRDefault="00BC4ECB" w:rsidP="00BC4ECB">
      <w:pPr>
        <w:widowControl w:val="0"/>
        <w:tabs>
          <w:tab w:val="left" w:pos="7371"/>
        </w:tabs>
        <w:spacing w:line="240" w:lineRule="auto"/>
        <w:jc w:val="center"/>
        <w:rPr>
          <w:b/>
          <w:caps/>
          <w:lang w:val="lt-LT"/>
        </w:rPr>
      </w:pPr>
      <w:r w:rsidRPr="00BC4ECB">
        <w:rPr>
          <w:b/>
          <w:lang w:val="lt-LT"/>
        </w:rPr>
        <w:t>Tisercin 25 mg/ml injekcinis ar infuzinis tirpalas</w:t>
      </w:r>
    </w:p>
    <w:p w:rsidR="00BC4ECB" w:rsidRPr="00BC4ECB" w:rsidRDefault="00BC4ECB" w:rsidP="00BC4ECB">
      <w:pPr>
        <w:widowControl w:val="0"/>
        <w:tabs>
          <w:tab w:val="left" w:pos="7371"/>
        </w:tabs>
        <w:spacing w:line="240" w:lineRule="auto"/>
        <w:jc w:val="center"/>
        <w:rPr>
          <w:lang w:val="lt-LT"/>
        </w:rPr>
      </w:pPr>
      <w:r w:rsidRPr="00BC4ECB">
        <w:rPr>
          <w:lang w:val="lt-LT"/>
        </w:rPr>
        <w:t>Levomepromazinas</w:t>
      </w:r>
    </w:p>
    <w:p w:rsidR="00BC4ECB" w:rsidRPr="00BC4ECB" w:rsidRDefault="00BC4ECB" w:rsidP="00BC4ECB">
      <w:pPr>
        <w:widowControl w:val="0"/>
        <w:tabs>
          <w:tab w:val="left" w:pos="7371"/>
        </w:tabs>
        <w:spacing w:line="240" w:lineRule="auto"/>
        <w:jc w:val="center"/>
        <w:rPr>
          <w:b/>
          <w:caps/>
          <w:lang w:val="lt-LT"/>
        </w:rPr>
      </w:pPr>
    </w:p>
    <w:p w:rsidR="00BC4ECB" w:rsidRPr="00BC4ECB" w:rsidRDefault="00BC4ECB" w:rsidP="00BC4ECB">
      <w:pPr>
        <w:spacing w:line="240" w:lineRule="auto"/>
        <w:rPr>
          <w:b/>
          <w:lang w:val="lt-LT"/>
        </w:rPr>
      </w:pPr>
      <w:r w:rsidRPr="00BC4ECB">
        <w:rPr>
          <w:b/>
          <w:lang w:val="lt-LT"/>
        </w:rPr>
        <w:t>Atidžiai perskaitykite visą šį lapelį, prieš pradėdami vartoti vaistą, nes jame pateikiama Jums svarbi informacija.</w:t>
      </w:r>
    </w:p>
    <w:p w:rsidR="00BC4ECB" w:rsidRPr="00BC4ECB" w:rsidRDefault="00BC4ECB" w:rsidP="00BC4ECB">
      <w:pPr>
        <w:numPr>
          <w:ilvl w:val="0"/>
          <w:numId w:val="17"/>
        </w:numPr>
        <w:tabs>
          <w:tab w:val="clear" w:pos="567"/>
        </w:tabs>
        <w:spacing w:line="240" w:lineRule="auto"/>
        <w:ind w:left="567" w:hanging="567"/>
        <w:rPr>
          <w:lang w:val="lt-LT"/>
        </w:rPr>
      </w:pPr>
      <w:r w:rsidRPr="00BC4ECB">
        <w:rPr>
          <w:lang w:val="lt-LT"/>
        </w:rPr>
        <w:t>Neišmeskite šio lapelio, nes vėl gali prireikti jį perskaityti.</w:t>
      </w:r>
    </w:p>
    <w:p w:rsidR="00BC4ECB" w:rsidRPr="00BC4ECB" w:rsidRDefault="00BC4ECB" w:rsidP="00BC4ECB">
      <w:pPr>
        <w:numPr>
          <w:ilvl w:val="0"/>
          <w:numId w:val="17"/>
        </w:numPr>
        <w:tabs>
          <w:tab w:val="clear" w:pos="567"/>
        </w:tabs>
        <w:spacing w:line="240" w:lineRule="auto"/>
        <w:ind w:left="567" w:hanging="567"/>
        <w:rPr>
          <w:lang w:val="lt-LT"/>
        </w:rPr>
      </w:pPr>
      <w:r w:rsidRPr="00BC4ECB">
        <w:rPr>
          <w:lang w:val="lt-LT"/>
        </w:rPr>
        <w:t>Jeigu kiltų daugiau klausimų, kreipkitės į gydytoją</w:t>
      </w:r>
      <w:r w:rsidR="004C1478">
        <w:rPr>
          <w:lang w:val="lt-LT"/>
        </w:rPr>
        <w:t>,</w:t>
      </w:r>
      <w:r w:rsidRPr="00BC4ECB">
        <w:rPr>
          <w:lang w:val="lt-LT"/>
        </w:rPr>
        <w:t xml:space="preserve"> vaistininką</w:t>
      </w:r>
      <w:r w:rsidR="004C1478" w:rsidRPr="004C1478">
        <w:rPr>
          <w:lang w:val="lt-LT"/>
        </w:rPr>
        <w:t xml:space="preserve"> </w:t>
      </w:r>
      <w:r w:rsidR="004C1478" w:rsidRPr="00BC4ECB">
        <w:rPr>
          <w:lang w:val="lt-LT"/>
        </w:rPr>
        <w:t>arba</w:t>
      </w:r>
      <w:r w:rsidR="004C1478">
        <w:rPr>
          <w:lang w:val="lt-LT"/>
        </w:rPr>
        <w:t xml:space="preserve"> slaugytoją</w:t>
      </w:r>
      <w:r w:rsidRPr="00BC4ECB">
        <w:rPr>
          <w:lang w:val="lt-LT"/>
        </w:rPr>
        <w:t>.</w:t>
      </w:r>
    </w:p>
    <w:p w:rsidR="00BC4ECB" w:rsidRPr="00BC4ECB" w:rsidRDefault="00BC4ECB" w:rsidP="00BC4ECB">
      <w:pPr>
        <w:numPr>
          <w:ilvl w:val="0"/>
          <w:numId w:val="17"/>
        </w:numPr>
        <w:tabs>
          <w:tab w:val="clear" w:pos="567"/>
        </w:tabs>
        <w:spacing w:line="240" w:lineRule="auto"/>
        <w:ind w:left="567" w:hanging="567"/>
        <w:rPr>
          <w:lang w:val="lt-LT"/>
        </w:rPr>
      </w:pPr>
      <w:r w:rsidRPr="00BC4ECB">
        <w:rPr>
          <w:lang w:val="lt-LT"/>
        </w:rPr>
        <w:t>Šis vaistas skirtas tik Jums, todėl kitiems žmonėms jo duoti negalima. Vaistas gali jiems pakenkti (net tiems, kurių ligos požymiai yra tokie patys kaip Jūsų).</w:t>
      </w:r>
    </w:p>
    <w:p w:rsidR="00BC4ECB" w:rsidRPr="00BC4ECB" w:rsidRDefault="00BC4ECB" w:rsidP="00BC4ECB">
      <w:pPr>
        <w:pStyle w:val="Sraopastraipa"/>
        <w:ind w:left="567" w:hanging="567"/>
        <w:rPr>
          <w:rFonts w:ascii="Times New Roman" w:hAnsi="Times New Roman"/>
        </w:rPr>
      </w:pPr>
      <w:r w:rsidRPr="00BC4ECB">
        <w:rPr>
          <w:rFonts w:ascii="Times New Roman" w:hAnsi="Times New Roman"/>
        </w:rPr>
        <w:t>-</w:t>
      </w:r>
      <w:r w:rsidRPr="00BC4ECB">
        <w:rPr>
          <w:rFonts w:ascii="Times New Roman" w:hAnsi="Times New Roman"/>
        </w:rPr>
        <w:tab/>
        <w:t>Jeigu pasireiškė šalutinis poveikis (net jeigu jis šiame lapelyje nenurodytas), kreipkitės į gydytoją arba vaistininką. Žr. 4 skyrių.</w:t>
      </w: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b/>
          <w:bCs/>
          <w:lang w:val="lt-LT"/>
        </w:rPr>
      </w:pPr>
      <w:r w:rsidRPr="00BC4ECB">
        <w:rPr>
          <w:b/>
          <w:bCs/>
          <w:lang w:val="lt-LT"/>
        </w:rPr>
        <w:t>Apie ką rašoma šiame lapelyje?</w:t>
      </w:r>
    </w:p>
    <w:p w:rsidR="00BC4ECB" w:rsidRPr="00BC4ECB" w:rsidRDefault="00BC4ECB" w:rsidP="00BC4ECB">
      <w:pPr>
        <w:widowControl w:val="0"/>
        <w:spacing w:line="240" w:lineRule="auto"/>
        <w:rPr>
          <w:b/>
          <w:bCs/>
          <w:lang w:val="lt-LT"/>
        </w:rPr>
      </w:pPr>
    </w:p>
    <w:p w:rsidR="00BC4ECB" w:rsidRPr="00BC4ECB" w:rsidRDefault="00BC4ECB" w:rsidP="00BC4ECB">
      <w:pPr>
        <w:widowControl w:val="0"/>
        <w:tabs>
          <w:tab w:val="left" w:pos="7371"/>
        </w:tabs>
        <w:spacing w:line="240" w:lineRule="auto"/>
        <w:ind w:left="567" w:hanging="567"/>
        <w:rPr>
          <w:lang w:val="lt-LT"/>
        </w:rPr>
      </w:pPr>
      <w:r w:rsidRPr="00BC4ECB">
        <w:rPr>
          <w:lang w:val="lt-LT"/>
        </w:rPr>
        <w:t>1.</w:t>
      </w:r>
      <w:r w:rsidRPr="00BC4ECB">
        <w:rPr>
          <w:lang w:val="lt-LT"/>
        </w:rPr>
        <w:tab/>
        <w:t>Kas yra Tisercin ir kam jis vartojamas</w:t>
      </w:r>
    </w:p>
    <w:p w:rsidR="00BC4ECB" w:rsidRPr="00BC4ECB" w:rsidRDefault="00BC4ECB" w:rsidP="00BC4ECB">
      <w:pPr>
        <w:widowControl w:val="0"/>
        <w:tabs>
          <w:tab w:val="left" w:pos="7371"/>
        </w:tabs>
        <w:spacing w:line="240" w:lineRule="auto"/>
        <w:ind w:left="567" w:hanging="567"/>
        <w:rPr>
          <w:lang w:val="lt-LT"/>
        </w:rPr>
      </w:pPr>
      <w:r w:rsidRPr="00BC4ECB">
        <w:rPr>
          <w:lang w:val="lt-LT"/>
        </w:rPr>
        <w:t>2.</w:t>
      </w:r>
      <w:r w:rsidRPr="00BC4ECB">
        <w:rPr>
          <w:lang w:val="lt-LT"/>
        </w:rPr>
        <w:tab/>
        <w:t>Kas žinotina prieš vartojant Tisercin</w:t>
      </w:r>
    </w:p>
    <w:p w:rsidR="00BC4ECB" w:rsidRPr="00BC4ECB" w:rsidRDefault="00BC4ECB" w:rsidP="00BC4ECB">
      <w:pPr>
        <w:widowControl w:val="0"/>
        <w:tabs>
          <w:tab w:val="left" w:pos="7371"/>
        </w:tabs>
        <w:spacing w:line="240" w:lineRule="auto"/>
        <w:ind w:left="567" w:hanging="567"/>
        <w:rPr>
          <w:lang w:val="lt-LT"/>
        </w:rPr>
      </w:pPr>
      <w:r w:rsidRPr="00BC4ECB">
        <w:rPr>
          <w:lang w:val="lt-LT"/>
        </w:rPr>
        <w:t>3.</w:t>
      </w:r>
      <w:r w:rsidRPr="00BC4ECB">
        <w:rPr>
          <w:lang w:val="lt-LT"/>
        </w:rPr>
        <w:tab/>
        <w:t xml:space="preserve">Kaip vartoti Tisercin </w:t>
      </w:r>
    </w:p>
    <w:p w:rsidR="00BC4ECB" w:rsidRPr="00BC4ECB" w:rsidRDefault="00BC4ECB" w:rsidP="00BC4ECB">
      <w:pPr>
        <w:widowControl w:val="0"/>
        <w:tabs>
          <w:tab w:val="left" w:pos="7371"/>
        </w:tabs>
        <w:spacing w:line="240" w:lineRule="auto"/>
        <w:ind w:left="567" w:hanging="567"/>
        <w:rPr>
          <w:lang w:val="lt-LT"/>
        </w:rPr>
      </w:pPr>
      <w:r w:rsidRPr="00BC4ECB">
        <w:rPr>
          <w:lang w:val="lt-LT"/>
        </w:rPr>
        <w:t>4.</w:t>
      </w:r>
      <w:r w:rsidRPr="00BC4ECB">
        <w:rPr>
          <w:lang w:val="lt-LT"/>
        </w:rPr>
        <w:tab/>
        <w:t>Galimas šalutinis poveikis</w:t>
      </w:r>
    </w:p>
    <w:p w:rsidR="00BC4ECB" w:rsidRPr="00BC4ECB" w:rsidRDefault="00BC4ECB" w:rsidP="00BC4ECB">
      <w:pPr>
        <w:widowControl w:val="0"/>
        <w:tabs>
          <w:tab w:val="left" w:pos="7371"/>
        </w:tabs>
        <w:spacing w:line="240" w:lineRule="auto"/>
        <w:ind w:left="567" w:hanging="567"/>
        <w:rPr>
          <w:lang w:val="lt-LT"/>
        </w:rPr>
      </w:pPr>
      <w:r w:rsidRPr="00BC4ECB">
        <w:rPr>
          <w:lang w:val="lt-LT"/>
        </w:rPr>
        <w:t>5.</w:t>
      </w:r>
      <w:r w:rsidRPr="00BC4ECB">
        <w:rPr>
          <w:lang w:val="lt-LT"/>
        </w:rPr>
        <w:tab/>
        <w:t>Kaip laikyti Tisercin</w:t>
      </w:r>
    </w:p>
    <w:p w:rsidR="00BC4ECB" w:rsidRPr="00BC4ECB" w:rsidRDefault="00BC4ECB" w:rsidP="00BC4ECB">
      <w:pPr>
        <w:widowControl w:val="0"/>
        <w:tabs>
          <w:tab w:val="left" w:pos="7371"/>
        </w:tabs>
        <w:spacing w:line="240" w:lineRule="auto"/>
        <w:ind w:left="567" w:hanging="567"/>
        <w:rPr>
          <w:lang w:val="lt-LT"/>
        </w:rPr>
      </w:pPr>
      <w:r w:rsidRPr="00BC4ECB">
        <w:rPr>
          <w:lang w:val="lt-LT"/>
        </w:rPr>
        <w:t>6.</w:t>
      </w:r>
      <w:r w:rsidRPr="00BC4ECB">
        <w:rPr>
          <w:lang w:val="lt-LT"/>
        </w:rPr>
        <w:tab/>
        <w:t>Pakuotės turinys ir kita informacija</w:t>
      </w: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lang w:val="lt-LT"/>
        </w:rPr>
      </w:pPr>
    </w:p>
    <w:p w:rsidR="00BC4ECB" w:rsidRPr="00BC4ECB" w:rsidRDefault="00BC4ECB" w:rsidP="00BC4ECB">
      <w:pPr>
        <w:widowControl w:val="0"/>
        <w:numPr>
          <w:ilvl w:val="12"/>
          <w:numId w:val="0"/>
        </w:numPr>
        <w:spacing w:line="240" w:lineRule="auto"/>
        <w:ind w:left="567" w:hanging="567"/>
        <w:outlineLvl w:val="0"/>
        <w:rPr>
          <w:b/>
          <w:caps/>
          <w:lang w:val="lt-LT"/>
        </w:rPr>
      </w:pPr>
      <w:r w:rsidRPr="00BC4ECB">
        <w:rPr>
          <w:b/>
          <w:lang w:val="lt-LT"/>
        </w:rPr>
        <w:t>1.</w:t>
      </w:r>
      <w:r w:rsidRPr="00BC4ECB">
        <w:rPr>
          <w:b/>
          <w:lang w:val="lt-LT"/>
        </w:rPr>
        <w:tab/>
        <w:t>Kas yra Tisercin ir kam jis vartojamas</w:t>
      </w:r>
    </w:p>
    <w:p w:rsidR="00BC4ECB" w:rsidRPr="00BC4ECB" w:rsidRDefault="00BC4ECB" w:rsidP="00BC4ECB">
      <w:pPr>
        <w:widowControl w:val="0"/>
        <w:tabs>
          <w:tab w:val="left" w:pos="7371"/>
        </w:tabs>
        <w:spacing w:line="240" w:lineRule="auto"/>
        <w:ind w:left="709" w:hanging="709"/>
        <w:rPr>
          <w:lang w:val="lt-LT"/>
        </w:rPr>
      </w:pPr>
    </w:p>
    <w:p w:rsidR="00BC4ECB" w:rsidRPr="00BC4ECB" w:rsidRDefault="00BC4ECB" w:rsidP="00BC4ECB">
      <w:pPr>
        <w:widowControl w:val="0"/>
        <w:spacing w:line="240" w:lineRule="auto"/>
        <w:rPr>
          <w:lang w:val="lt-LT"/>
        </w:rPr>
      </w:pPr>
      <w:r w:rsidRPr="00BC4ECB">
        <w:rPr>
          <w:lang w:val="lt-LT"/>
        </w:rPr>
        <w:t xml:space="preserve">Tisercin yra centrinę nervų sistemą veikiantis vaistas. Tisercin trumpą laiką vartojamas sujaudinimui (neramumui) ir agresijai, pasireiškusiai ūminių ir lėtinių psichozių būklių metu (pvz., šizofrenijos, ne šizofrenijos sukelto kliedesio, lėtinės psichozės su haliucinacijomis), gydyti. </w:t>
      </w: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lang w:val="lt-LT"/>
        </w:rPr>
      </w:pPr>
    </w:p>
    <w:p w:rsidR="00BC4ECB" w:rsidRPr="00BC4ECB" w:rsidRDefault="00BC4ECB" w:rsidP="00BC4ECB">
      <w:pPr>
        <w:widowControl w:val="0"/>
        <w:numPr>
          <w:ilvl w:val="12"/>
          <w:numId w:val="0"/>
        </w:numPr>
        <w:tabs>
          <w:tab w:val="left" w:pos="7371"/>
        </w:tabs>
        <w:spacing w:line="240" w:lineRule="auto"/>
        <w:ind w:left="567" w:hanging="567"/>
        <w:outlineLvl w:val="0"/>
        <w:rPr>
          <w:b/>
          <w:caps/>
          <w:lang w:val="lt-LT"/>
        </w:rPr>
      </w:pPr>
      <w:r w:rsidRPr="00BC4ECB">
        <w:rPr>
          <w:b/>
          <w:lang w:val="lt-LT"/>
        </w:rPr>
        <w:t>2.</w:t>
      </w:r>
      <w:r w:rsidRPr="00BC4ECB">
        <w:rPr>
          <w:b/>
          <w:lang w:val="lt-LT"/>
        </w:rPr>
        <w:tab/>
        <w:t>Kas žinotina prieš vartojant Tisercin</w:t>
      </w:r>
    </w:p>
    <w:p w:rsidR="00BC4ECB" w:rsidRPr="00BC4ECB" w:rsidRDefault="00BC4ECB" w:rsidP="00BC4ECB">
      <w:pPr>
        <w:widowControl w:val="0"/>
        <w:spacing w:line="240" w:lineRule="auto"/>
        <w:rPr>
          <w:lang w:val="lt-LT"/>
        </w:rPr>
      </w:pPr>
    </w:p>
    <w:p w:rsidR="00BC4ECB" w:rsidRPr="00BC4ECB" w:rsidRDefault="00BC4ECB" w:rsidP="00BC4ECB">
      <w:pPr>
        <w:widowControl w:val="0"/>
        <w:tabs>
          <w:tab w:val="left" w:pos="7371"/>
        </w:tabs>
        <w:spacing w:line="240" w:lineRule="auto"/>
        <w:ind w:left="709" w:hanging="709"/>
        <w:rPr>
          <w:b/>
          <w:lang w:val="lt-LT"/>
        </w:rPr>
      </w:pPr>
      <w:r w:rsidRPr="00BC4ECB">
        <w:rPr>
          <w:b/>
          <w:lang w:val="lt-LT"/>
        </w:rPr>
        <w:t>Tisercin vartoti negalima:</w:t>
      </w:r>
    </w:p>
    <w:p w:rsidR="00BC4ECB" w:rsidRPr="00BC4ECB" w:rsidRDefault="00BC4ECB" w:rsidP="00BC4ECB">
      <w:pPr>
        <w:widowControl w:val="0"/>
        <w:numPr>
          <w:ilvl w:val="0"/>
          <w:numId w:val="10"/>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 xml:space="preserve">jeigu yra alergija </w:t>
      </w:r>
      <w:proofErr w:type="spellStart"/>
      <w:r w:rsidRPr="00BC4ECB">
        <w:rPr>
          <w:lang w:val="lt-LT"/>
        </w:rPr>
        <w:t>levomepromazinui</w:t>
      </w:r>
      <w:proofErr w:type="spellEnd"/>
      <w:r w:rsidRPr="00BC4ECB">
        <w:rPr>
          <w:lang w:val="lt-LT"/>
        </w:rPr>
        <w:t xml:space="preserve"> (veikliajai medžiagai) ar </w:t>
      </w:r>
      <w:proofErr w:type="spellStart"/>
      <w:r w:rsidRPr="00BC4ECB">
        <w:rPr>
          <w:lang w:val="lt-LT"/>
        </w:rPr>
        <w:t>fenotiazinui</w:t>
      </w:r>
      <w:proofErr w:type="spellEnd"/>
      <w:r w:rsidRPr="00BC4ECB">
        <w:rPr>
          <w:lang w:val="lt-LT"/>
        </w:rPr>
        <w:t>, arba bet kuriai pagalbinei šio vaisto medžiagai (jos išvardytos 6 skyriuje);</w:t>
      </w:r>
    </w:p>
    <w:p w:rsidR="00BC4ECB" w:rsidRPr="00BC4ECB" w:rsidRDefault="00BC4ECB" w:rsidP="00BC4ECB">
      <w:pPr>
        <w:widowControl w:val="0"/>
        <w:numPr>
          <w:ilvl w:val="0"/>
          <w:numId w:val="10"/>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jei sergate uždarojo kampo glaukoma;</w:t>
      </w:r>
    </w:p>
    <w:p w:rsidR="00BC4ECB" w:rsidRPr="00BC4ECB" w:rsidRDefault="00BC4ECB" w:rsidP="00BC4ECB">
      <w:pPr>
        <w:widowControl w:val="0"/>
        <w:numPr>
          <w:ilvl w:val="0"/>
          <w:numId w:val="10"/>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jei turite šlapinimosi sutrikimų;</w:t>
      </w:r>
    </w:p>
    <w:p w:rsidR="00BC4ECB" w:rsidRPr="00BC4ECB" w:rsidRDefault="00BC4ECB" w:rsidP="00BC4ECB">
      <w:pPr>
        <w:widowControl w:val="0"/>
        <w:numPr>
          <w:ilvl w:val="0"/>
          <w:numId w:val="10"/>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 xml:space="preserve">jei vartojate tam tikrus vaistus </w:t>
      </w:r>
      <w:proofErr w:type="spellStart"/>
      <w:r w:rsidRPr="00BC4ECB">
        <w:rPr>
          <w:lang w:val="lt-LT"/>
        </w:rPr>
        <w:t>Parkinsono</w:t>
      </w:r>
      <w:proofErr w:type="spellEnd"/>
      <w:r w:rsidRPr="00BC4ECB">
        <w:rPr>
          <w:lang w:val="lt-LT"/>
        </w:rPr>
        <w:t xml:space="preserve"> ligai gydyti (pvz.</w:t>
      </w:r>
      <w:r w:rsidR="00F62E96">
        <w:rPr>
          <w:lang w:val="lt-LT"/>
        </w:rPr>
        <w:t>:</w:t>
      </w:r>
      <w:r w:rsidRPr="00BC4ECB">
        <w:rPr>
          <w:lang w:val="lt-LT"/>
        </w:rPr>
        <w:t xml:space="preserve"> </w:t>
      </w:r>
      <w:proofErr w:type="spellStart"/>
      <w:r w:rsidRPr="00BC4ECB">
        <w:rPr>
          <w:lang w:val="lt-LT"/>
        </w:rPr>
        <w:t>karbegoliną</w:t>
      </w:r>
      <w:proofErr w:type="spellEnd"/>
      <w:r w:rsidRPr="00BC4ECB">
        <w:rPr>
          <w:lang w:val="lt-LT"/>
        </w:rPr>
        <w:t xml:space="preserve">, </w:t>
      </w:r>
      <w:proofErr w:type="spellStart"/>
      <w:r w:rsidRPr="00BC4ECB">
        <w:rPr>
          <w:lang w:val="lt-LT"/>
        </w:rPr>
        <w:t>kvinagolidą</w:t>
      </w:r>
      <w:proofErr w:type="spellEnd"/>
      <w:r w:rsidRPr="00BC4ECB">
        <w:rPr>
          <w:lang w:val="lt-LT"/>
        </w:rPr>
        <w:t>);</w:t>
      </w:r>
    </w:p>
    <w:p w:rsidR="00BC4ECB" w:rsidRDefault="00BC4ECB" w:rsidP="00BC4ECB">
      <w:pPr>
        <w:widowControl w:val="0"/>
        <w:numPr>
          <w:ilvl w:val="0"/>
          <w:numId w:val="10"/>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jei Jums kada nors buvo nustatytas mažas baltųjų kraujo ląstelių skaičius (</w:t>
      </w:r>
      <w:proofErr w:type="spellStart"/>
      <w:r w:rsidRPr="00BC4ECB">
        <w:rPr>
          <w:lang w:val="lt-LT"/>
        </w:rPr>
        <w:t>agranulocitozė</w:t>
      </w:r>
      <w:proofErr w:type="spellEnd"/>
      <w:r w:rsidRPr="00BC4ECB">
        <w:rPr>
          <w:lang w:val="lt-LT"/>
        </w:rPr>
        <w:t>). Tai reiškia, kad galite užsikrėsti infekcijomis lengviau nei įprastai</w:t>
      </w:r>
      <w:r w:rsidR="00EB3D34">
        <w:rPr>
          <w:lang w:val="lt-LT"/>
        </w:rPr>
        <w:t>;</w:t>
      </w:r>
    </w:p>
    <w:p w:rsidR="00EB3D34" w:rsidRPr="00230F6C" w:rsidRDefault="00EB3D34" w:rsidP="00230F6C">
      <w:pPr>
        <w:widowControl w:val="0"/>
        <w:numPr>
          <w:ilvl w:val="0"/>
          <w:numId w:val="10"/>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230F6C">
        <w:rPr>
          <w:lang w:val="lt-LT"/>
        </w:rPr>
        <w:t>jei vartojate vaistų nuo didelio kraujospūdžio (</w:t>
      </w:r>
      <w:proofErr w:type="spellStart"/>
      <w:r w:rsidRPr="00230F6C">
        <w:rPr>
          <w:lang w:val="lt-LT"/>
        </w:rPr>
        <w:t>antihipertenzinių</w:t>
      </w:r>
      <w:proofErr w:type="spellEnd"/>
      <w:r w:rsidRPr="00230F6C">
        <w:rPr>
          <w:lang w:val="lt-LT"/>
        </w:rPr>
        <w:t xml:space="preserve"> vaistų</w:t>
      </w:r>
      <w:r w:rsidR="00274367">
        <w:rPr>
          <w:lang w:val="lt-LT"/>
        </w:rPr>
        <w:t xml:space="preserve">, tokių kaip </w:t>
      </w:r>
      <w:proofErr w:type="spellStart"/>
      <w:r w:rsidR="00274367">
        <w:rPr>
          <w:lang w:val="lt-LT"/>
        </w:rPr>
        <w:t>doksazosinas</w:t>
      </w:r>
      <w:proofErr w:type="spellEnd"/>
      <w:r w:rsidRPr="00230F6C">
        <w:rPr>
          <w:lang w:val="lt-LT"/>
        </w:rPr>
        <w:t>);</w:t>
      </w:r>
    </w:p>
    <w:p w:rsidR="00EB3D34" w:rsidRPr="00BC4ECB" w:rsidRDefault="00EB3D34" w:rsidP="00230F6C">
      <w:pPr>
        <w:widowControl w:val="0"/>
        <w:numPr>
          <w:ilvl w:val="0"/>
          <w:numId w:val="10"/>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230F6C">
        <w:rPr>
          <w:lang w:val="lt-LT"/>
        </w:rPr>
        <w:t>jei vartojate MAO (</w:t>
      </w:r>
      <w:proofErr w:type="spellStart"/>
      <w:r w:rsidRPr="00230F6C">
        <w:rPr>
          <w:lang w:val="lt-LT"/>
        </w:rPr>
        <w:t>monoaminooksidazės</w:t>
      </w:r>
      <w:proofErr w:type="spellEnd"/>
      <w:r w:rsidRPr="00230F6C">
        <w:rPr>
          <w:lang w:val="lt-LT"/>
        </w:rPr>
        <w:t xml:space="preserve">) inhibitorių tipo vaistų, kuriais gydoma, pvz., depresija (tokie vaistai yra </w:t>
      </w:r>
      <w:proofErr w:type="spellStart"/>
      <w:r w:rsidR="00274367">
        <w:rPr>
          <w:lang w:val="lt-LT"/>
        </w:rPr>
        <w:t>r</w:t>
      </w:r>
      <w:r w:rsidR="00F62E96">
        <w:rPr>
          <w:lang w:val="lt-LT"/>
        </w:rPr>
        <w:t>az</w:t>
      </w:r>
      <w:r w:rsidR="00274367">
        <w:rPr>
          <w:lang w:val="lt-LT"/>
        </w:rPr>
        <w:t>agilinas</w:t>
      </w:r>
      <w:proofErr w:type="spellEnd"/>
      <w:r w:rsidR="00274367">
        <w:rPr>
          <w:lang w:val="lt-LT"/>
        </w:rPr>
        <w:t xml:space="preserve">, </w:t>
      </w:r>
      <w:proofErr w:type="spellStart"/>
      <w:r w:rsidRPr="00230F6C">
        <w:rPr>
          <w:lang w:val="lt-LT"/>
        </w:rPr>
        <w:t>selegilinas</w:t>
      </w:r>
      <w:proofErr w:type="spellEnd"/>
      <w:r w:rsidRPr="00230F6C">
        <w:rPr>
          <w:lang w:val="lt-LT"/>
        </w:rPr>
        <w:t xml:space="preserve">, </w:t>
      </w:r>
      <w:proofErr w:type="spellStart"/>
      <w:r w:rsidRPr="00230F6C">
        <w:rPr>
          <w:lang w:val="lt-LT"/>
        </w:rPr>
        <w:t>moklobemidas</w:t>
      </w:r>
      <w:proofErr w:type="spellEnd"/>
      <w:r w:rsidRPr="00230F6C">
        <w:rPr>
          <w:lang w:val="lt-LT"/>
        </w:rPr>
        <w:t>).</w:t>
      </w:r>
    </w:p>
    <w:p w:rsidR="00BC4ECB" w:rsidRPr="00BC4ECB" w:rsidRDefault="00BC4ECB" w:rsidP="00BC4ECB">
      <w:pPr>
        <w:widowControl w:val="0"/>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Įspėjimai ir atsargumo priemonės</w:t>
      </w:r>
    </w:p>
    <w:p w:rsidR="00BC4ECB" w:rsidRPr="00BC4ECB" w:rsidRDefault="00BC4ECB" w:rsidP="00BC4EC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lang w:val="lt-LT"/>
        </w:rPr>
      </w:pPr>
      <w:r w:rsidRPr="00BC4ECB">
        <w:rPr>
          <w:lang w:val="lt-LT"/>
        </w:rPr>
        <w:t>Pasitarkite su gydytoju arba  vaistininku, prieš pradėdami vartoti, jei Jums pasireikš bet kuri iš išvardytų būklių:</w:t>
      </w:r>
    </w:p>
    <w:p w:rsidR="00BC4ECB" w:rsidRPr="00BC4ECB" w:rsidRDefault="00BC4ECB" w:rsidP="00BC4ECB">
      <w:pPr>
        <w:widowControl w:val="0"/>
        <w:numPr>
          <w:ilvl w:val="0"/>
          <w:numId w:val="14"/>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Jei sergate širdies ir kraujagyslių liga (sumažėjęs kraujospūdis, širdies ritmo sutrikimas, kraujotakos sutrikimas) arba jei sirgote ja anksčiau, ypač jei esate vyresnio amžiaus (vyresni kaip 65 metų), siekiant išvengti galimų sunkių komplikacijų</w:t>
      </w:r>
      <w:r w:rsidR="003127D7">
        <w:rPr>
          <w:lang w:val="lt-LT"/>
        </w:rPr>
        <w:t xml:space="preserve"> </w:t>
      </w:r>
      <w:bookmarkStart w:id="7" w:name="_Hlk36918009"/>
      <w:r w:rsidR="003127D7">
        <w:rPr>
          <w:lang w:val="lt-LT"/>
        </w:rPr>
        <w:t>(pvz., tam tikrų širdies ritmo sutrikimų, apie kuriuos pranešta vartojant levomepromazino ir kurie gali sukelti mirtį ar širdies veiklos nutrūkimą)</w:t>
      </w:r>
      <w:r w:rsidRPr="00BC4ECB">
        <w:rPr>
          <w:lang w:val="lt-LT"/>
        </w:rPr>
        <w:t>.</w:t>
      </w:r>
      <w:bookmarkEnd w:id="7"/>
    </w:p>
    <w:p w:rsidR="008D73B8" w:rsidRPr="00B312AA" w:rsidRDefault="00EE6D44" w:rsidP="00230F6C">
      <w:pPr>
        <w:widowControl w:val="0"/>
        <w:numPr>
          <w:ilvl w:val="0"/>
          <w:numId w:val="14"/>
        </w:numPr>
        <w:tabs>
          <w:tab w:val="clear" w:pos="924"/>
          <w:tab w:val="num" w:pos="567"/>
          <w:tab w:val="left" w:pos="993"/>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r>
        <w:rPr>
          <w:iCs/>
          <w:noProof/>
          <w:snapToGrid/>
          <w:szCs w:val="22"/>
          <w:lang w:val="lt-LT"/>
        </w:rPr>
        <w:t>J</w:t>
      </w:r>
      <w:r w:rsidR="008D73B8">
        <w:rPr>
          <w:iCs/>
          <w:noProof/>
          <w:snapToGrid/>
          <w:szCs w:val="22"/>
          <w:lang w:val="lt-LT"/>
        </w:rPr>
        <w:t>eigu Jus buvo ištikęs insultas ar yra padidėjusi insulto pasireiškimo rizika</w:t>
      </w:r>
      <w:r>
        <w:rPr>
          <w:iCs/>
          <w:noProof/>
          <w:snapToGrid/>
          <w:szCs w:val="22"/>
          <w:lang w:val="lt-LT"/>
        </w:rPr>
        <w:t>.</w:t>
      </w:r>
    </w:p>
    <w:p w:rsidR="00BC4ECB" w:rsidRPr="00BC4ECB" w:rsidRDefault="00BC4ECB" w:rsidP="00BC4ECB">
      <w:pPr>
        <w:widowControl w:val="0"/>
        <w:numPr>
          <w:ilvl w:val="0"/>
          <w:numId w:val="14"/>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Jei sergate cukriniu diabetu</w:t>
      </w:r>
      <w:r w:rsidR="008D73B8" w:rsidRPr="008D73B8">
        <w:rPr>
          <w:iCs/>
          <w:noProof/>
          <w:snapToGrid/>
          <w:szCs w:val="22"/>
          <w:lang w:val="lt-LT"/>
        </w:rPr>
        <w:t xml:space="preserve"> </w:t>
      </w:r>
      <w:r w:rsidR="008D73B8">
        <w:rPr>
          <w:iCs/>
          <w:noProof/>
          <w:snapToGrid/>
          <w:szCs w:val="22"/>
          <w:lang w:val="lt-LT"/>
        </w:rPr>
        <w:t>ar yra padidėjusi jo pasireiškimo rizika, k</w:t>
      </w:r>
      <w:r w:rsidRPr="00BC4ECB">
        <w:rPr>
          <w:lang w:val="lt-LT"/>
        </w:rPr>
        <w:t xml:space="preserve">adangi Tisercin gali </w:t>
      </w:r>
      <w:r w:rsidRPr="00BC4ECB">
        <w:rPr>
          <w:lang w:val="lt-LT"/>
        </w:rPr>
        <w:lastRenderedPageBreak/>
        <w:t>padid</w:t>
      </w:r>
      <w:r w:rsidR="008D73B8">
        <w:rPr>
          <w:lang w:val="lt-LT"/>
        </w:rPr>
        <w:t>inti</w:t>
      </w:r>
      <w:r w:rsidRPr="00BC4ECB">
        <w:rPr>
          <w:lang w:val="lt-LT"/>
        </w:rPr>
        <w:t xml:space="preserve"> cukraus kiek</w:t>
      </w:r>
      <w:r w:rsidR="008D73B8">
        <w:rPr>
          <w:lang w:val="lt-LT"/>
        </w:rPr>
        <w:t>į</w:t>
      </w:r>
      <w:r w:rsidRPr="00BC4ECB">
        <w:rPr>
          <w:lang w:val="lt-LT"/>
        </w:rPr>
        <w:t xml:space="preserve"> Jūsų kraujyje. Todėl gydymo </w:t>
      </w:r>
      <w:r w:rsidR="00F3796E">
        <w:rPr>
          <w:lang w:val="lt-LT"/>
        </w:rPr>
        <w:t>metu</w:t>
      </w:r>
      <w:r w:rsidRPr="00BC4ECB">
        <w:rPr>
          <w:lang w:val="lt-LT"/>
        </w:rPr>
        <w:t xml:space="preserve"> cukraus kiekį kraujyje reikia tikrinti dažniau, nei įprasta.</w:t>
      </w:r>
    </w:p>
    <w:p w:rsidR="00BC4ECB" w:rsidRPr="00BC4ECB" w:rsidRDefault="00BC4ECB" w:rsidP="00BC4ECB">
      <w:pPr>
        <w:widowControl w:val="0"/>
        <w:numPr>
          <w:ilvl w:val="0"/>
          <w:numId w:val="14"/>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Jei sergate epilepsija.</w:t>
      </w:r>
    </w:p>
    <w:p w:rsidR="00BC4ECB" w:rsidRPr="00BC4ECB" w:rsidRDefault="00BC4ECB" w:rsidP="00BC4ECB">
      <w:pPr>
        <w:widowControl w:val="0"/>
        <w:numPr>
          <w:ilvl w:val="0"/>
          <w:numId w:val="14"/>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Jei sergate centrinės nervų sistemos liga, nes Tisercin gali turėti įtakos jos simptomams arba</w:t>
      </w:r>
      <w:r w:rsidR="006A5526">
        <w:rPr>
          <w:lang w:val="lt-LT"/>
        </w:rPr>
        <w:t xml:space="preserve"> </w:t>
      </w:r>
    </w:p>
    <w:p w:rsidR="00BC4ECB" w:rsidRPr="00BC4ECB" w:rsidRDefault="00BC4ECB" w:rsidP="00BC4ECB">
      <w:pPr>
        <w:widowControl w:val="0"/>
        <w:tabs>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ab/>
        <w:t>Jūs galite būti jautresni kai kuriems šalutiniams poveikiams.</w:t>
      </w:r>
    </w:p>
    <w:p w:rsidR="00BC4ECB" w:rsidRPr="00BC4ECB" w:rsidRDefault="00BC4ECB" w:rsidP="00BC4ECB">
      <w:pPr>
        <w:widowControl w:val="0"/>
        <w:numPr>
          <w:ilvl w:val="0"/>
          <w:numId w:val="14"/>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Jei Jūsų inkstų ir (arba) kepenų veikla sutrikusi.</w:t>
      </w:r>
    </w:p>
    <w:p w:rsidR="00BC4ECB" w:rsidRPr="00BC4ECB" w:rsidRDefault="00BC4ECB" w:rsidP="00BC4ECB">
      <w:pPr>
        <w:widowControl w:val="0"/>
        <w:numPr>
          <w:ilvl w:val="0"/>
          <w:numId w:val="14"/>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Tisercin vartokite atsargiai, jeigu Jums arba kam nors iš Jūsų šeimos buvo susidarę kraujo krešulių, nes tokie vaistai yra susiję su krešulių susidarymu.</w:t>
      </w:r>
    </w:p>
    <w:p w:rsidR="00BC4ECB" w:rsidRPr="00BC4ECB" w:rsidRDefault="00BC4ECB" w:rsidP="00BC4ECB">
      <w:pPr>
        <w:widowControl w:val="0"/>
        <w:numPr>
          <w:ilvl w:val="0"/>
          <w:numId w:val="15"/>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Pasireiškus padidėjusio jautrumo reakcijai (plaštakų, pėdų, lūpų, burnos ir gerklės patinimas, kuris sutrikdo kvėpavimą ir rijimą, stiprus niežulys) gydymą reikia nutraukti.</w:t>
      </w:r>
    </w:p>
    <w:p w:rsidR="00BC4ECB" w:rsidRPr="00BC4ECB" w:rsidRDefault="00BC4ECB" w:rsidP="00BC4ECB">
      <w:pPr>
        <w:widowControl w:val="0"/>
        <w:numPr>
          <w:ilvl w:val="0"/>
          <w:numId w:val="14"/>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Jūsų gydytojas nedelsdamas nutrauks gydymą, jei pastebės nepaaiškinamą karščiavimą, ypač jei jis nesusijęs su kitais simptomais (pvz.</w:t>
      </w:r>
      <w:r w:rsidR="00F62E96">
        <w:rPr>
          <w:lang w:val="lt-LT"/>
        </w:rPr>
        <w:t>:</w:t>
      </w:r>
      <w:r w:rsidRPr="00BC4ECB">
        <w:rPr>
          <w:lang w:val="lt-LT"/>
        </w:rPr>
        <w:t xml:space="preserve"> didėjančia kūno temperatūra, raumenų sustingimu, nevalingais raumenų judesiais, vegetacinės nervų sistemos simptomais – pagreitėjęs širdies dažnis, nereguliarus širdies ritmas, nestabilus kraujo spaudimas, prakaitavimas – greitai kintančios gyvybinės funkcijos, sujaudinimu su pernelyg dideliu susijaudinimu, kuris gali sukelti komą). Jei karščiuojate, nedelsdami kreipkitės į gydytoją.</w:t>
      </w:r>
    </w:p>
    <w:p w:rsidR="00BC4ECB" w:rsidRPr="00BC4ECB" w:rsidRDefault="00BC4ECB" w:rsidP="00BC4ECB">
      <w:pPr>
        <w:widowControl w:val="0"/>
        <w:spacing w:line="240" w:lineRule="auto"/>
        <w:ind w:left="567" w:hanging="567"/>
        <w:rPr>
          <w:lang w:val="lt-LT"/>
        </w:rPr>
      </w:pPr>
    </w:p>
    <w:p w:rsidR="00BC4ECB" w:rsidRPr="00BC4ECB" w:rsidRDefault="00BC4ECB" w:rsidP="00BC4ECB">
      <w:pPr>
        <w:widowControl w:val="0"/>
        <w:tabs>
          <w:tab w:val="center" w:pos="4153"/>
          <w:tab w:val="left" w:pos="7371"/>
          <w:tab w:val="right" w:pos="8306"/>
        </w:tabs>
        <w:spacing w:line="240" w:lineRule="auto"/>
        <w:rPr>
          <w:lang w:val="lt-LT"/>
        </w:rPr>
      </w:pPr>
      <w:r w:rsidRPr="00BC4ECB">
        <w:rPr>
          <w:u w:val="single"/>
          <w:lang w:val="lt-LT"/>
        </w:rPr>
        <w:t xml:space="preserve">Prieš pradedant gydymą ir </w:t>
      </w:r>
      <w:r w:rsidR="00F4565D" w:rsidRPr="00BC4ECB">
        <w:rPr>
          <w:u w:val="single"/>
          <w:lang w:val="lt-LT"/>
        </w:rPr>
        <w:t xml:space="preserve">reguliariai </w:t>
      </w:r>
      <w:r w:rsidRPr="00BC4ECB">
        <w:rPr>
          <w:u w:val="single"/>
          <w:lang w:val="lt-LT"/>
        </w:rPr>
        <w:t xml:space="preserve">gydymo kurso metu </w:t>
      </w:r>
      <w:r w:rsidR="00F4565D">
        <w:rPr>
          <w:u w:val="single"/>
          <w:lang w:val="lt-LT"/>
        </w:rPr>
        <w:t>Jūsų gydytojas gali</w:t>
      </w:r>
      <w:r w:rsidR="00F4565D" w:rsidRPr="00BC4ECB">
        <w:rPr>
          <w:u w:val="single"/>
          <w:lang w:val="lt-LT"/>
        </w:rPr>
        <w:t xml:space="preserve"> </w:t>
      </w:r>
      <w:r w:rsidRPr="00BC4ECB">
        <w:rPr>
          <w:u w:val="single"/>
          <w:lang w:val="lt-LT"/>
        </w:rPr>
        <w:t>tirti šiuos rodiklius:</w:t>
      </w:r>
    </w:p>
    <w:p w:rsidR="00BC4ECB" w:rsidRPr="00BC4ECB" w:rsidRDefault="00F62E96" w:rsidP="00BC4ECB">
      <w:pPr>
        <w:widowControl w:val="0"/>
        <w:numPr>
          <w:ilvl w:val="0"/>
          <w:numId w:val="11"/>
        </w:numPr>
        <w:tabs>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rPr>
          <w:lang w:val="lt-LT"/>
        </w:rPr>
      </w:pPr>
      <w:r>
        <w:rPr>
          <w:lang w:val="lt-LT"/>
        </w:rPr>
        <w:t>k</w:t>
      </w:r>
      <w:r w:rsidR="00BC4ECB" w:rsidRPr="00BC4ECB">
        <w:rPr>
          <w:lang w:val="lt-LT"/>
        </w:rPr>
        <w:t>raujospūdį, ypač jei jis nestabilus arba žemas;</w:t>
      </w:r>
    </w:p>
    <w:p w:rsidR="00BC4ECB" w:rsidRPr="00BC4ECB" w:rsidRDefault="00BC4ECB" w:rsidP="00BC4ECB">
      <w:pPr>
        <w:widowControl w:val="0"/>
        <w:numPr>
          <w:ilvl w:val="0"/>
          <w:numId w:val="11"/>
        </w:numPr>
        <w:tabs>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rPr>
          <w:lang w:val="lt-LT"/>
        </w:rPr>
      </w:pPr>
      <w:r w:rsidRPr="00BC4ECB">
        <w:rPr>
          <w:lang w:val="lt-LT"/>
        </w:rPr>
        <w:t>kepenų funkcijos rodiklius, ypač sergant</w:t>
      </w:r>
      <w:r w:rsidRPr="00BC4ECB" w:rsidDel="00770300">
        <w:rPr>
          <w:lang w:val="lt-LT"/>
        </w:rPr>
        <w:t xml:space="preserve"> </w:t>
      </w:r>
      <w:r w:rsidRPr="00BC4ECB">
        <w:rPr>
          <w:lang w:val="lt-LT"/>
        </w:rPr>
        <w:t>kepenų liga;</w:t>
      </w:r>
    </w:p>
    <w:p w:rsidR="00BC4ECB" w:rsidRPr="00BC4ECB" w:rsidRDefault="00BC4ECB" w:rsidP="00BC4ECB">
      <w:pPr>
        <w:widowControl w:val="0"/>
        <w:numPr>
          <w:ilvl w:val="0"/>
          <w:numId w:val="11"/>
        </w:numPr>
        <w:tabs>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rPr>
          <w:lang w:val="lt-LT"/>
        </w:rPr>
      </w:pPr>
      <w:r w:rsidRPr="00BC4ECB">
        <w:rPr>
          <w:lang w:val="lt-LT"/>
        </w:rPr>
        <w:t>atlikti bendrą kraujo tyrimą (karščiavimo, gerklų uždegimo atvejais, gydymo pradžioje ir gydant ilgą laiką);</w:t>
      </w:r>
    </w:p>
    <w:p w:rsidR="00BC4ECB" w:rsidRPr="00BC4ECB" w:rsidRDefault="00BC4ECB" w:rsidP="00BC4ECB">
      <w:pPr>
        <w:widowControl w:val="0"/>
        <w:numPr>
          <w:ilvl w:val="0"/>
          <w:numId w:val="11"/>
        </w:numPr>
        <w:tabs>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rPr>
          <w:lang w:val="lt-LT"/>
        </w:rPr>
      </w:pPr>
      <w:r w:rsidRPr="00BC4ECB">
        <w:rPr>
          <w:lang w:val="lt-LT"/>
        </w:rPr>
        <w:t>EKG (sergant širdies ir kraujagyslių sistemos liga, taip pat vyresnio amžiaus pacientams (vyresniems nei 65 metų)).</w:t>
      </w:r>
    </w:p>
    <w:p w:rsidR="00BC4ECB" w:rsidRPr="00BC4ECB" w:rsidRDefault="00BC4ECB" w:rsidP="00BC4ECB">
      <w:pPr>
        <w:widowControl w:val="0"/>
        <w:spacing w:line="240" w:lineRule="auto"/>
        <w:rPr>
          <w:lang w:val="lt-LT"/>
        </w:rPr>
      </w:pPr>
    </w:p>
    <w:p w:rsidR="00BC4ECB" w:rsidRPr="00BC4ECB" w:rsidRDefault="00BC4ECB" w:rsidP="00BC4ECB">
      <w:pPr>
        <w:widowControl w:val="0"/>
        <w:tabs>
          <w:tab w:val="left" w:pos="7371"/>
        </w:tabs>
        <w:spacing w:line="240" w:lineRule="auto"/>
        <w:ind w:left="567" w:hanging="567"/>
        <w:rPr>
          <w:lang w:val="lt-LT"/>
        </w:rPr>
      </w:pPr>
      <w:r w:rsidRPr="00BC4ECB">
        <w:rPr>
          <w:b/>
          <w:lang w:val="lt-LT"/>
        </w:rPr>
        <w:t>Kiti vaistai ir Tisercin</w:t>
      </w:r>
    </w:p>
    <w:p w:rsidR="00BC4ECB" w:rsidRPr="00BC4ECB" w:rsidRDefault="00BC4ECB" w:rsidP="00BC4ECB">
      <w:pPr>
        <w:widowControl w:val="0"/>
        <w:spacing w:line="240" w:lineRule="auto"/>
        <w:rPr>
          <w:lang w:val="lt-LT"/>
        </w:rPr>
      </w:pPr>
      <w:r w:rsidRPr="00BC4ECB">
        <w:rPr>
          <w:lang w:val="lt-LT"/>
        </w:rPr>
        <w:t>Jeigu vartojate arba neseniai vartojote kitų vaistų, arba dėl to nesate tikri, apie tai pasakykite gydytojui arba vaistininkui</w:t>
      </w:r>
      <w:r w:rsidR="00F62E96">
        <w:rPr>
          <w:lang w:val="lt-LT"/>
        </w:rPr>
        <w:t xml:space="preserve">. </w:t>
      </w:r>
      <w:r w:rsidR="00A84846">
        <w:rPr>
          <w:lang w:val="lt-LT"/>
        </w:rPr>
        <w:t>A</w:t>
      </w:r>
      <w:r w:rsidRPr="00BC4ECB">
        <w:rPr>
          <w:lang w:val="lt-LT"/>
        </w:rPr>
        <w:t>tkreip</w:t>
      </w:r>
      <w:r w:rsidR="00A84846">
        <w:rPr>
          <w:lang w:val="lt-LT"/>
        </w:rPr>
        <w:t>kite</w:t>
      </w:r>
      <w:r w:rsidRPr="00BC4ECB">
        <w:rPr>
          <w:lang w:val="lt-LT"/>
        </w:rPr>
        <w:t xml:space="preserve"> dėmesį, kad šie teiginiai taip pat tinka ir vaistams, kuriuos vartojote anksčiau ar vartosite ateityje. Gydymo Tisercin metu arba vieną mėnesį po jo, prieš prad</w:t>
      </w:r>
      <w:r w:rsidR="00F62E96">
        <w:rPr>
          <w:lang w:val="lt-LT"/>
        </w:rPr>
        <w:t>ė</w:t>
      </w:r>
      <w:r w:rsidRPr="00BC4ECB">
        <w:rPr>
          <w:lang w:val="lt-LT"/>
        </w:rPr>
        <w:t>dami vartoti bet kurį vaistą, pasakykite gydytojui (ypač jei jis veiks centrinę nervų sistemą).</w:t>
      </w:r>
    </w:p>
    <w:p w:rsidR="00BC4ECB" w:rsidRPr="00BC4ECB" w:rsidRDefault="00BC4ECB" w:rsidP="00BC4ECB">
      <w:pPr>
        <w:widowControl w:val="0"/>
        <w:tabs>
          <w:tab w:val="center" w:pos="4153"/>
          <w:tab w:val="right" w:pos="8306"/>
        </w:tabs>
        <w:spacing w:line="240" w:lineRule="auto"/>
        <w:outlineLvl w:val="0"/>
        <w:rPr>
          <w:u w:val="single"/>
          <w:lang w:val="lt-LT"/>
        </w:rPr>
      </w:pPr>
    </w:p>
    <w:p w:rsidR="00BC4ECB" w:rsidRPr="00BC4ECB" w:rsidRDefault="00BC4ECB" w:rsidP="00BC4ECB">
      <w:pPr>
        <w:widowControl w:val="0"/>
        <w:tabs>
          <w:tab w:val="center" w:pos="4153"/>
          <w:tab w:val="right" w:pos="8306"/>
        </w:tabs>
        <w:spacing w:line="240" w:lineRule="auto"/>
        <w:outlineLvl w:val="0"/>
        <w:rPr>
          <w:lang w:val="lt-LT"/>
        </w:rPr>
      </w:pPr>
      <w:r w:rsidRPr="00BC4ECB">
        <w:rPr>
          <w:u w:val="single"/>
          <w:lang w:val="lt-LT"/>
        </w:rPr>
        <w:t>Tisercin negalima vartoti su bet kuriais iš šių vaistų:</w:t>
      </w:r>
    </w:p>
    <w:p w:rsidR="00BC4ECB" w:rsidRPr="00BC4ECB" w:rsidRDefault="00BC4ECB" w:rsidP="00BC4ECB">
      <w:pPr>
        <w:widowControl w:val="0"/>
        <w:tabs>
          <w:tab w:val="center" w:pos="4153"/>
          <w:tab w:val="right" w:pos="8306"/>
        </w:tabs>
        <w:spacing w:line="240" w:lineRule="auto"/>
        <w:rPr>
          <w:lang w:val="lt-LT"/>
        </w:rPr>
      </w:pPr>
      <w:r w:rsidRPr="00BC4ECB">
        <w:rPr>
          <w:lang w:val="lt-LT"/>
        </w:rPr>
        <w:t>-</w:t>
      </w:r>
      <w:r w:rsidRPr="00BC4ECB">
        <w:rPr>
          <w:lang w:val="lt-LT"/>
        </w:rPr>
        <w:tab/>
      </w:r>
      <w:proofErr w:type="spellStart"/>
      <w:r w:rsidRPr="00BC4ECB">
        <w:rPr>
          <w:lang w:val="lt-LT"/>
        </w:rPr>
        <w:t>antihipertenziniais</w:t>
      </w:r>
      <w:proofErr w:type="spellEnd"/>
      <w:r w:rsidRPr="00BC4ECB">
        <w:rPr>
          <w:lang w:val="lt-LT"/>
        </w:rPr>
        <w:t xml:space="preserve"> vaistais (vaistais nuo padidėjusio kraujo spaudimo</w:t>
      </w:r>
      <w:r w:rsidR="00E74B3D">
        <w:rPr>
          <w:lang w:val="lt-LT"/>
        </w:rPr>
        <w:t xml:space="preserve">, pvz., </w:t>
      </w:r>
      <w:proofErr w:type="spellStart"/>
      <w:r w:rsidR="00E74B3D">
        <w:rPr>
          <w:lang w:val="lt-LT"/>
        </w:rPr>
        <w:t>doksazosinu</w:t>
      </w:r>
      <w:proofErr w:type="spellEnd"/>
      <w:r w:rsidRPr="00BC4ECB">
        <w:rPr>
          <w:lang w:val="lt-LT"/>
        </w:rPr>
        <w:t xml:space="preserve">); </w:t>
      </w:r>
    </w:p>
    <w:p w:rsidR="00942ADD" w:rsidRPr="00B312AA" w:rsidRDefault="00BC4ECB" w:rsidP="00041BE4">
      <w:pPr>
        <w:widowControl w:val="0"/>
        <w:tabs>
          <w:tab w:val="center" w:pos="4153"/>
          <w:tab w:val="right" w:pos="8306"/>
        </w:tabs>
        <w:spacing w:line="240" w:lineRule="auto"/>
        <w:rPr>
          <w:iCs/>
          <w:snapToGrid/>
          <w:szCs w:val="24"/>
          <w:lang w:val="lt-LT"/>
        </w:rPr>
      </w:pPr>
      <w:r w:rsidRPr="00BC4ECB">
        <w:rPr>
          <w:lang w:val="lt-LT"/>
        </w:rPr>
        <w:t>-</w:t>
      </w:r>
      <w:r w:rsidRPr="00BC4ECB">
        <w:rPr>
          <w:lang w:val="lt-LT"/>
        </w:rPr>
        <w:tab/>
        <w:t>tam tikrais antidepresantais (MAO inhibitoriais</w:t>
      </w:r>
      <w:r w:rsidR="00E74B3D">
        <w:rPr>
          <w:lang w:val="lt-LT"/>
        </w:rPr>
        <w:t xml:space="preserve">, </w:t>
      </w:r>
      <w:bookmarkStart w:id="8" w:name="_Hlk36918283"/>
      <w:r w:rsidR="0028207F" w:rsidRPr="0028207F">
        <w:rPr>
          <w:szCs w:val="22"/>
          <w:lang w:val="lt-LT"/>
        </w:rPr>
        <w:t>pvz.</w:t>
      </w:r>
      <w:r w:rsidR="00F62E96">
        <w:rPr>
          <w:szCs w:val="22"/>
          <w:lang w:val="lt-LT"/>
        </w:rPr>
        <w:t>:</w:t>
      </w:r>
      <w:r w:rsidR="0028207F" w:rsidRPr="0028207F">
        <w:rPr>
          <w:szCs w:val="22"/>
          <w:lang w:val="lt-LT"/>
        </w:rPr>
        <w:t xml:space="preserve"> </w:t>
      </w:r>
      <w:proofErr w:type="spellStart"/>
      <w:r w:rsidR="0028207F" w:rsidRPr="0028207F">
        <w:rPr>
          <w:szCs w:val="22"/>
          <w:lang w:val="lt-LT"/>
        </w:rPr>
        <w:t>r</w:t>
      </w:r>
      <w:r w:rsidR="00F62E96">
        <w:rPr>
          <w:szCs w:val="22"/>
          <w:lang w:val="lt-LT"/>
        </w:rPr>
        <w:t>az</w:t>
      </w:r>
      <w:r w:rsidR="0028207F" w:rsidRPr="0028207F">
        <w:rPr>
          <w:szCs w:val="22"/>
          <w:lang w:val="lt-LT"/>
        </w:rPr>
        <w:t>agilinu</w:t>
      </w:r>
      <w:proofErr w:type="spellEnd"/>
      <w:r w:rsidR="0028207F" w:rsidRPr="0028207F">
        <w:rPr>
          <w:szCs w:val="22"/>
          <w:lang w:val="lt-LT"/>
        </w:rPr>
        <w:t xml:space="preserve">, </w:t>
      </w:r>
      <w:proofErr w:type="spellStart"/>
      <w:r w:rsidR="0028207F" w:rsidRPr="0028207F">
        <w:rPr>
          <w:szCs w:val="22"/>
          <w:lang w:val="lt-LT"/>
        </w:rPr>
        <w:t>selegilinu</w:t>
      </w:r>
      <w:proofErr w:type="spellEnd"/>
      <w:r w:rsidR="0028207F" w:rsidRPr="0028207F">
        <w:rPr>
          <w:szCs w:val="22"/>
          <w:lang w:val="lt-LT"/>
        </w:rPr>
        <w:t xml:space="preserve">, </w:t>
      </w:r>
      <w:proofErr w:type="spellStart"/>
      <w:r w:rsidR="0028207F" w:rsidRPr="0028207F">
        <w:rPr>
          <w:szCs w:val="22"/>
          <w:lang w:val="lt-LT"/>
        </w:rPr>
        <w:t>moklobemidu</w:t>
      </w:r>
      <w:proofErr w:type="spellEnd"/>
      <w:r w:rsidR="0028207F">
        <w:rPr>
          <w:szCs w:val="22"/>
          <w:lang w:val="lt-LT"/>
        </w:rPr>
        <w:t>)</w:t>
      </w:r>
    </w:p>
    <w:bookmarkEnd w:id="8"/>
    <w:p w:rsidR="00BC4ECB" w:rsidRPr="00BC4ECB" w:rsidRDefault="00BC4ECB" w:rsidP="00BC4ECB">
      <w:pPr>
        <w:widowControl w:val="0"/>
        <w:tabs>
          <w:tab w:val="center" w:pos="4153"/>
          <w:tab w:val="right" w:pos="8306"/>
        </w:tabs>
        <w:spacing w:line="240" w:lineRule="auto"/>
        <w:rPr>
          <w:lang w:val="lt-LT"/>
        </w:rPr>
      </w:pPr>
    </w:p>
    <w:p w:rsidR="001D0A91" w:rsidRPr="00230F6C" w:rsidRDefault="001D0A91" w:rsidP="00230F6C">
      <w:pPr>
        <w:widowControl w:val="0"/>
        <w:tabs>
          <w:tab w:val="center" w:pos="567"/>
          <w:tab w:val="right" w:pos="8306"/>
        </w:tabs>
        <w:spacing w:line="240" w:lineRule="auto"/>
        <w:outlineLvl w:val="0"/>
        <w:rPr>
          <w:iCs/>
          <w:snapToGrid/>
          <w:szCs w:val="24"/>
          <w:lang w:val="lt-LT"/>
        </w:rPr>
      </w:pPr>
      <w:r w:rsidRPr="00B312AA">
        <w:rPr>
          <w:iCs/>
          <w:snapToGrid/>
          <w:szCs w:val="24"/>
          <w:u w:val="single"/>
          <w:lang w:val="lt-LT"/>
        </w:rPr>
        <w:t xml:space="preserve">Tisercin negalima vartoti su šiais vaistais, išskyrus atvejus, kai taip nurodė gydytojas: </w:t>
      </w:r>
    </w:p>
    <w:p w:rsidR="001D0A91" w:rsidRDefault="001D0A91" w:rsidP="001D0A91">
      <w:pPr>
        <w:widowControl w:val="0"/>
        <w:numPr>
          <w:ilvl w:val="0"/>
          <w:numId w:val="22"/>
        </w:numPr>
        <w:tabs>
          <w:tab w:val="center" w:pos="567"/>
          <w:tab w:val="right" w:pos="8306"/>
        </w:tabs>
        <w:spacing w:line="240" w:lineRule="auto"/>
        <w:ind w:left="567" w:hanging="567"/>
        <w:outlineLvl w:val="0"/>
        <w:rPr>
          <w:iCs/>
          <w:snapToGrid/>
          <w:szCs w:val="24"/>
          <w:lang w:val="lt-LT"/>
        </w:rPr>
      </w:pPr>
      <w:proofErr w:type="spellStart"/>
      <w:r w:rsidRPr="00B312AA">
        <w:rPr>
          <w:iCs/>
          <w:snapToGrid/>
          <w:szCs w:val="24"/>
          <w:lang w:val="lt-LT"/>
        </w:rPr>
        <w:t>anticholinerginio</w:t>
      </w:r>
      <w:proofErr w:type="spellEnd"/>
      <w:r w:rsidRPr="00B312AA">
        <w:rPr>
          <w:iCs/>
          <w:snapToGrid/>
          <w:szCs w:val="24"/>
          <w:lang w:val="lt-LT"/>
        </w:rPr>
        <w:t xml:space="preserve"> poveikio vaistais (</w:t>
      </w:r>
      <w:proofErr w:type="spellStart"/>
      <w:r w:rsidRPr="00B312AA">
        <w:rPr>
          <w:iCs/>
          <w:snapToGrid/>
          <w:szCs w:val="24"/>
          <w:lang w:val="lt-LT"/>
        </w:rPr>
        <w:t>tricikliais</w:t>
      </w:r>
      <w:proofErr w:type="spellEnd"/>
      <w:r w:rsidRPr="00B312AA">
        <w:rPr>
          <w:iCs/>
          <w:snapToGrid/>
          <w:szCs w:val="24"/>
          <w:lang w:val="lt-LT"/>
        </w:rPr>
        <w:t xml:space="preserve"> antidepresantais, </w:t>
      </w:r>
      <w:r w:rsidRPr="00B312AA">
        <w:rPr>
          <w:iCs/>
          <w:snapToGrid/>
          <w:szCs w:val="22"/>
          <w:lang w:val="lt-LT"/>
        </w:rPr>
        <w:t>H</w:t>
      </w:r>
      <w:r w:rsidRPr="00B312AA">
        <w:rPr>
          <w:iCs/>
          <w:snapToGrid/>
          <w:szCs w:val="22"/>
          <w:vertAlign w:val="subscript"/>
          <w:lang w:val="lt-LT"/>
        </w:rPr>
        <w:t>1</w:t>
      </w:r>
      <w:r w:rsidRPr="00B312AA">
        <w:rPr>
          <w:iCs/>
          <w:snapToGrid/>
          <w:szCs w:val="24"/>
          <w:lang w:val="lt-LT"/>
        </w:rPr>
        <w:t xml:space="preserve"> </w:t>
      </w:r>
      <w:proofErr w:type="spellStart"/>
      <w:r w:rsidRPr="00B312AA">
        <w:rPr>
          <w:iCs/>
          <w:snapToGrid/>
          <w:szCs w:val="24"/>
          <w:lang w:val="lt-LT"/>
        </w:rPr>
        <w:t>antihistamininiais</w:t>
      </w:r>
      <w:proofErr w:type="spellEnd"/>
      <w:r w:rsidRPr="00B312AA">
        <w:rPr>
          <w:iCs/>
          <w:snapToGrid/>
          <w:szCs w:val="24"/>
          <w:lang w:val="lt-LT"/>
        </w:rPr>
        <w:t xml:space="preserve">, kai kuriais vaistais nuo Parkinsono ligos, atropinu, </w:t>
      </w:r>
      <w:proofErr w:type="spellStart"/>
      <w:r w:rsidRPr="00B312AA">
        <w:rPr>
          <w:iCs/>
          <w:snapToGrid/>
          <w:szCs w:val="24"/>
          <w:lang w:val="lt-LT"/>
        </w:rPr>
        <w:t>skopolaminu</w:t>
      </w:r>
      <w:proofErr w:type="spellEnd"/>
      <w:r w:rsidRPr="00B312AA">
        <w:rPr>
          <w:iCs/>
          <w:snapToGrid/>
          <w:szCs w:val="24"/>
          <w:lang w:val="lt-LT"/>
        </w:rPr>
        <w:t xml:space="preserve">, </w:t>
      </w:r>
      <w:proofErr w:type="spellStart"/>
      <w:r w:rsidRPr="00B312AA">
        <w:rPr>
          <w:iCs/>
          <w:snapToGrid/>
          <w:szCs w:val="24"/>
          <w:lang w:val="lt-LT"/>
        </w:rPr>
        <w:t>sukcinilcholinu</w:t>
      </w:r>
      <w:proofErr w:type="spellEnd"/>
      <w:r w:rsidRPr="00B312AA">
        <w:rPr>
          <w:iCs/>
          <w:snapToGrid/>
          <w:szCs w:val="24"/>
          <w:lang w:val="lt-LT"/>
        </w:rPr>
        <w:t>)</w:t>
      </w:r>
      <w:r>
        <w:rPr>
          <w:iCs/>
          <w:snapToGrid/>
          <w:szCs w:val="24"/>
          <w:lang w:val="lt-LT"/>
        </w:rPr>
        <w:t>;</w:t>
      </w:r>
    </w:p>
    <w:p w:rsidR="001D0A91" w:rsidRDefault="001D0A91" w:rsidP="001D0A91">
      <w:pPr>
        <w:widowControl w:val="0"/>
        <w:numPr>
          <w:ilvl w:val="0"/>
          <w:numId w:val="22"/>
        </w:numPr>
        <w:tabs>
          <w:tab w:val="center" w:pos="567"/>
          <w:tab w:val="right" w:pos="8306"/>
        </w:tabs>
        <w:spacing w:line="240" w:lineRule="auto"/>
        <w:ind w:left="567" w:hanging="567"/>
        <w:outlineLvl w:val="0"/>
        <w:rPr>
          <w:iCs/>
          <w:snapToGrid/>
          <w:szCs w:val="24"/>
          <w:lang w:val="lt-LT"/>
        </w:rPr>
      </w:pPr>
      <w:r w:rsidRPr="00B312AA">
        <w:rPr>
          <w:iCs/>
          <w:snapToGrid/>
          <w:szCs w:val="24"/>
          <w:lang w:val="lt-LT"/>
        </w:rPr>
        <w:t>centrinę nervų sistemą veikiančiais vaistais (pvz.</w:t>
      </w:r>
      <w:r w:rsidR="00A16185">
        <w:rPr>
          <w:iCs/>
          <w:snapToGrid/>
          <w:szCs w:val="24"/>
          <w:lang w:val="lt-LT"/>
        </w:rPr>
        <w:t>:</w:t>
      </w:r>
      <w:r w:rsidRPr="00B312AA">
        <w:rPr>
          <w:iCs/>
          <w:snapToGrid/>
          <w:szCs w:val="24"/>
          <w:lang w:val="lt-LT"/>
        </w:rPr>
        <w:t xml:space="preserve"> raminamaisiais ir migdomaisiais vaistais, stipriais vaistais nuo skausmo, anestetikais, antidepresantais, vaistais nuo epilepsijos, amfetaminais)</w:t>
      </w:r>
      <w:r>
        <w:rPr>
          <w:iCs/>
          <w:snapToGrid/>
          <w:szCs w:val="24"/>
          <w:lang w:val="lt-LT"/>
        </w:rPr>
        <w:t>;</w:t>
      </w:r>
    </w:p>
    <w:p w:rsidR="001D0A91" w:rsidRDefault="001D0A91" w:rsidP="001D0A91">
      <w:pPr>
        <w:widowControl w:val="0"/>
        <w:numPr>
          <w:ilvl w:val="0"/>
          <w:numId w:val="22"/>
        </w:numPr>
        <w:tabs>
          <w:tab w:val="center" w:pos="567"/>
          <w:tab w:val="right" w:pos="8306"/>
        </w:tabs>
        <w:spacing w:line="240" w:lineRule="auto"/>
        <w:ind w:left="567" w:hanging="567"/>
        <w:outlineLvl w:val="0"/>
        <w:rPr>
          <w:iCs/>
          <w:snapToGrid/>
          <w:szCs w:val="24"/>
          <w:lang w:val="lt-LT"/>
        </w:rPr>
      </w:pPr>
      <w:proofErr w:type="spellStart"/>
      <w:r w:rsidRPr="00B312AA">
        <w:rPr>
          <w:iCs/>
          <w:snapToGrid/>
          <w:szCs w:val="24"/>
          <w:lang w:val="lt-LT"/>
        </w:rPr>
        <w:t>levodopa</w:t>
      </w:r>
      <w:proofErr w:type="spellEnd"/>
      <w:r>
        <w:rPr>
          <w:iCs/>
          <w:snapToGrid/>
          <w:szCs w:val="24"/>
          <w:lang w:val="lt-LT"/>
        </w:rPr>
        <w:t xml:space="preserve"> (</w:t>
      </w:r>
      <w:r w:rsidRPr="00B312AA">
        <w:rPr>
          <w:iCs/>
          <w:snapToGrid/>
          <w:szCs w:val="24"/>
          <w:lang w:val="lt-LT"/>
        </w:rPr>
        <w:t>vaist</w:t>
      </w:r>
      <w:r>
        <w:rPr>
          <w:iCs/>
          <w:snapToGrid/>
          <w:szCs w:val="24"/>
          <w:lang w:val="lt-LT"/>
        </w:rPr>
        <w:t>u</w:t>
      </w:r>
      <w:r w:rsidRPr="00B312AA">
        <w:rPr>
          <w:iCs/>
          <w:snapToGrid/>
          <w:szCs w:val="24"/>
          <w:lang w:val="lt-LT"/>
        </w:rPr>
        <w:t xml:space="preserve"> nuo Parkinsono ligos</w:t>
      </w:r>
      <w:r>
        <w:rPr>
          <w:iCs/>
          <w:snapToGrid/>
          <w:szCs w:val="24"/>
          <w:lang w:val="lt-LT"/>
        </w:rPr>
        <w:t>);</w:t>
      </w:r>
    </w:p>
    <w:p w:rsidR="001D0A91" w:rsidRDefault="001D0A91" w:rsidP="001D0A91">
      <w:pPr>
        <w:widowControl w:val="0"/>
        <w:numPr>
          <w:ilvl w:val="0"/>
          <w:numId w:val="22"/>
        </w:numPr>
        <w:tabs>
          <w:tab w:val="center" w:pos="567"/>
          <w:tab w:val="right" w:pos="8306"/>
        </w:tabs>
        <w:spacing w:line="240" w:lineRule="auto"/>
        <w:ind w:left="567" w:hanging="567"/>
        <w:outlineLvl w:val="0"/>
        <w:rPr>
          <w:iCs/>
          <w:snapToGrid/>
          <w:szCs w:val="24"/>
          <w:lang w:val="lt-LT"/>
        </w:rPr>
      </w:pPr>
      <w:r w:rsidRPr="00B312AA">
        <w:rPr>
          <w:iCs/>
          <w:snapToGrid/>
          <w:szCs w:val="24"/>
          <w:lang w:val="lt-LT"/>
        </w:rPr>
        <w:t>vaistais nuo diabeto</w:t>
      </w:r>
      <w:r>
        <w:rPr>
          <w:iCs/>
          <w:snapToGrid/>
          <w:szCs w:val="24"/>
          <w:lang w:val="lt-LT"/>
        </w:rPr>
        <w:t>;</w:t>
      </w:r>
    </w:p>
    <w:p w:rsidR="001D0A91" w:rsidRDefault="001D0A91" w:rsidP="001D0A91">
      <w:pPr>
        <w:widowControl w:val="0"/>
        <w:numPr>
          <w:ilvl w:val="0"/>
          <w:numId w:val="22"/>
        </w:numPr>
        <w:tabs>
          <w:tab w:val="center" w:pos="567"/>
          <w:tab w:val="right" w:pos="8306"/>
        </w:tabs>
        <w:spacing w:line="240" w:lineRule="auto"/>
        <w:ind w:left="567" w:hanging="567"/>
        <w:outlineLvl w:val="0"/>
        <w:rPr>
          <w:iCs/>
          <w:snapToGrid/>
          <w:szCs w:val="24"/>
          <w:lang w:val="lt-LT"/>
        </w:rPr>
      </w:pPr>
      <w:r>
        <w:rPr>
          <w:iCs/>
          <w:snapToGrid/>
          <w:szCs w:val="24"/>
          <w:lang w:val="lt-LT"/>
        </w:rPr>
        <w:t>tam tikrais vaistais nuo neritmiško širdies plakimo ar širdies ligų</w:t>
      </w:r>
      <w:r w:rsidRPr="00B312AA">
        <w:rPr>
          <w:iCs/>
          <w:snapToGrid/>
          <w:szCs w:val="24"/>
          <w:lang w:val="lt-LT"/>
        </w:rPr>
        <w:t xml:space="preserve">, </w:t>
      </w:r>
      <w:r>
        <w:rPr>
          <w:iCs/>
          <w:snapToGrid/>
          <w:szCs w:val="24"/>
          <w:lang w:val="lt-LT"/>
        </w:rPr>
        <w:t>tam tikrais</w:t>
      </w:r>
      <w:r w:rsidRPr="00B312AA">
        <w:rPr>
          <w:iCs/>
          <w:snapToGrid/>
          <w:szCs w:val="24"/>
          <w:lang w:val="lt-LT"/>
        </w:rPr>
        <w:t xml:space="preserve"> antibiotikais (</w:t>
      </w:r>
      <w:proofErr w:type="spellStart"/>
      <w:r w:rsidRPr="00B312AA">
        <w:rPr>
          <w:iCs/>
          <w:snapToGrid/>
          <w:szCs w:val="24"/>
          <w:lang w:val="lt-LT"/>
        </w:rPr>
        <w:t>makrolidais</w:t>
      </w:r>
      <w:proofErr w:type="spellEnd"/>
      <w:r w:rsidRPr="00B312AA">
        <w:rPr>
          <w:iCs/>
          <w:snapToGrid/>
          <w:szCs w:val="24"/>
          <w:lang w:val="lt-LT"/>
        </w:rPr>
        <w:t>), vaistais</w:t>
      </w:r>
      <w:r>
        <w:rPr>
          <w:iCs/>
          <w:snapToGrid/>
          <w:szCs w:val="24"/>
          <w:lang w:val="lt-LT"/>
        </w:rPr>
        <w:t xml:space="preserve"> grybelių sukeltai infekcijai gydyti</w:t>
      </w:r>
      <w:r w:rsidRPr="00B312AA">
        <w:rPr>
          <w:iCs/>
          <w:snapToGrid/>
          <w:szCs w:val="24"/>
          <w:lang w:val="lt-LT"/>
        </w:rPr>
        <w:t xml:space="preserve">, </w:t>
      </w:r>
      <w:proofErr w:type="spellStart"/>
      <w:r w:rsidRPr="00B312AA">
        <w:rPr>
          <w:iCs/>
          <w:snapToGrid/>
          <w:szCs w:val="24"/>
          <w:lang w:val="lt-LT"/>
        </w:rPr>
        <w:t>cisapridu</w:t>
      </w:r>
      <w:proofErr w:type="spellEnd"/>
      <w:r w:rsidRPr="00B312AA">
        <w:rPr>
          <w:iCs/>
          <w:snapToGrid/>
          <w:szCs w:val="24"/>
          <w:lang w:val="lt-LT"/>
        </w:rPr>
        <w:t xml:space="preserve">, </w:t>
      </w:r>
      <w:r>
        <w:rPr>
          <w:iCs/>
          <w:snapToGrid/>
          <w:szCs w:val="24"/>
          <w:lang w:val="lt-LT"/>
        </w:rPr>
        <w:t>tam tikrais šlapimo išsiskyrimą ir susidarymą skatinančiais vaistais</w:t>
      </w:r>
      <w:r w:rsidRPr="00B312AA">
        <w:rPr>
          <w:iCs/>
          <w:snapToGrid/>
          <w:szCs w:val="24"/>
          <w:lang w:val="lt-LT"/>
        </w:rPr>
        <w:t xml:space="preserve">, </w:t>
      </w:r>
      <w:r>
        <w:rPr>
          <w:iCs/>
          <w:snapToGrid/>
          <w:szCs w:val="24"/>
          <w:lang w:val="lt-LT"/>
        </w:rPr>
        <w:t>vaistais alergijai gydyti (</w:t>
      </w:r>
      <w:proofErr w:type="spellStart"/>
      <w:r w:rsidRPr="00B312AA">
        <w:rPr>
          <w:iCs/>
          <w:snapToGrid/>
          <w:szCs w:val="24"/>
          <w:lang w:val="lt-LT"/>
        </w:rPr>
        <w:t>antihistamininiais</w:t>
      </w:r>
      <w:proofErr w:type="spellEnd"/>
      <w:r w:rsidRPr="00B312AA">
        <w:rPr>
          <w:iCs/>
          <w:snapToGrid/>
          <w:szCs w:val="24"/>
          <w:lang w:val="lt-LT"/>
        </w:rPr>
        <w:t xml:space="preserve"> vaistais</w:t>
      </w:r>
      <w:r>
        <w:rPr>
          <w:iCs/>
          <w:snapToGrid/>
          <w:szCs w:val="24"/>
          <w:lang w:val="lt-LT"/>
        </w:rPr>
        <w:t>);</w:t>
      </w:r>
    </w:p>
    <w:p w:rsidR="001D0A91" w:rsidRDefault="001D0A91" w:rsidP="001D0A91">
      <w:pPr>
        <w:widowControl w:val="0"/>
        <w:numPr>
          <w:ilvl w:val="0"/>
          <w:numId w:val="22"/>
        </w:numPr>
        <w:tabs>
          <w:tab w:val="center" w:pos="567"/>
          <w:tab w:val="right" w:pos="8306"/>
        </w:tabs>
        <w:spacing w:line="240" w:lineRule="auto"/>
        <w:ind w:left="567" w:hanging="567"/>
        <w:outlineLvl w:val="0"/>
        <w:rPr>
          <w:iCs/>
          <w:snapToGrid/>
          <w:szCs w:val="24"/>
          <w:lang w:val="lt-LT"/>
        </w:rPr>
      </w:pPr>
      <w:proofErr w:type="spellStart"/>
      <w:r w:rsidRPr="00B312AA">
        <w:rPr>
          <w:iCs/>
          <w:snapToGrid/>
          <w:szCs w:val="24"/>
          <w:lang w:val="lt-LT"/>
        </w:rPr>
        <w:t>dilevaloliu</w:t>
      </w:r>
      <w:proofErr w:type="spellEnd"/>
      <w:r>
        <w:rPr>
          <w:iCs/>
          <w:snapToGrid/>
          <w:szCs w:val="24"/>
          <w:lang w:val="lt-LT"/>
        </w:rPr>
        <w:t>;</w:t>
      </w:r>
    </w:p>
    <w:p w:rsidR="001D0A91" w:rsidRDefault="001D0A91" w:rsidP="001D0A91">
      <w:pPr>
        <w:widowControl w:val="0"/>
        <w:numPr>
          <w:ilvl w:val="0"/>
          <w:numId w:val="22"/>
        </w:numPr>
        <w:tabs>
          <w:tab w:val="center" w:pos="567"/>
          <w:tab w:val="right" w:pos="8306"/>
        </w:tabs>
        <w:spacing w:line="240" w:lineRule="auto"/>
        <w:ind w:left="567" w:hanging="567"/>
        <w:outlineLvl w:val="0"/>
        <w:rPr>
          <w:iCs/>
          <w:snapToGrid/>
          <w:szCs w:val="24"/>
          <w:lang w:val="lt-LT"/>
        </w:rPr>
      </w:pPr>
      <w:r w:rsidRPr="00B312AA">
        <w:rPr>
          <w:iCs/>
          <w:snapToGrid/>
          <w:szCs w:val="24"/>
          <w:lang w:val="lt-LT"/>
        </w:rPr>
        <w:t xml:space="preserve">vaistais, </w:t>
      </w:r>
      <w:r>
        <w:rPr>
          <w:iCs/>
          <w:snapToGrid/>
          <w:szCs w:val="24"/>
          <w:lang w:val="lt-LT"/>
        </w:rPr>
        <w:t>kurie didina</w:t>
      </w:r>
      <w:r w:rsidRPr="00B312AA">
        <w:rPr>
          <w:iCs/>
          <w:snapToGrid/>
          <w:szCs w:val="24"/>
          <w:lang w:val="lt-LT"/>
        </w:rPr>
        <w:t xml:space="preserve"> </w:t>
      </w:r>
      <w:r w:rsidR="006E40E7">
        <w:rPr>
          <w:iCs/>
          <w:snapToGrid/>
          <w:szCs w:val="24"/>
          <w:lang w:val="lt-LT"/>
        </w:rPr>
        <w:t xml:space="preserve">odos </w:t>
      </w:r>
      <w:r w:rsidRPr="00B312AA">
        <w:rPr>
          <w:iCs/>
          <w:snapToGrid/>
          <w:szCs w:val="24"/>
          <w:lang w:val="lt-LT"/>
        </w:rPr>
        <w:t xml:space="preserve">jautrumą </w:t>
      </w:r>
      <w:r>
        <w:rPr>
          <w:iCs/>
          <w:snapToGrid/>
          <w:szCs w:val="24"/>
          <w:lang w:val="lt-LT"/>
        </w:rPr>
        <w:t xml:space="preserve">saulės </w:t>
      </w:r>
      <w:r w:rsidRPr="00B312AA">
        <w:rPr>
          <w:iCs/>
          <w:snapToGrid/>
          <w:szCs w:val="24"/>
          <w:lang w:val="lt-LT"/>
        </w:rPr>
        <w:t>šviesai.</w:t>
      </w:r>
    </w:p>
    <w:p w:rsidR="006E40E7" w:rsidRPr="006E40E7" w:rsidRDefault="006E40E7" w:rsidP="006E40E7">
      <w:pPr>
        <w:widowControl w:val="0"/>
        <w:tabs>
          <w:tab w:val="center" w:pos="4153"/>
          <w:tab w:val="left" w:pos="7371"/>
          <w:tab w:val="right" w:pos="8306"/>
        </w:tabs>
        <w:spacing w:line="240" w:lineRule="auto"/>
        <w:rPr>
          <w:lang w:val="lt-LT"/>
        </w:rPr>
      </w:pPr>
      <w:r w:rsidRPr="006E40E7">
        <w:rPr>
          <w:lang w:val="lt-LT"/>
        </w:rPr>
        <w:t>Tisercin vartojant su šiais vaistais, būtina atidi medicinos priežiūra ir tam tikrais atvejais reikės pritaikyti vaisto dozę.</w:t>
      </w:r>
    </w:p>
    <w:p w:rsidR="00BC4ECB" w:rsidRPr="00BC4ECB" w:rsidRDefault="00BC4ECB" w:rsidP="00BC4ECB">
      <w:pPr>
        <w:widowControl w:val="0"/>
        <w:tabs>
          <w:tab w:val="center" w:pos="4153"/>
          <w:tab w:val="right" w:pos="8306"/>
        </w:tabs>
        <w:spacing w:line="240" w:lineRule="auto"/>
        <w:outlineLvl w:val="0"/>
        <w:rPr>
          <w:u w:val="single"/>
          <w:lang w:val="lt-LT"/>
        </w:rPr>
      </w:pPr>
    </w:p>
    <w:p w:rsidR="00BC4ECB" w:rsidRPr="00BC4ECB" w:rsidRDefault="00BC4ECB" w:rsidP="00BC4ECB">
      <w:pPr>
        <w:widowControl w:val="0"/>
        <w:tabs>
          <w:tab w:val="center" w:pos="4153"/>
          <w:tab w:val="right" w:pos="8306"/>
        </w:tabs>
        <w:spacing w:line="240" w:lineRule="auto"/>
        <w:outlineLvl w:val="0"/>
        <w:rPr>
          <w:lang w:val="lt-LT"/>
        </w:rPr>
      </w:pPr>
      <w:r w:rsidRPr="00BC4ECB">
        <w:rPr>
          <w:u w:val="single"/>
          <w:lang w:val="lt-LT"/>
        </w:rPr>
        <w:t>Kita</w:t>
      </w:r>
    </w:p>
    <w:p w:rsidR="00BC4ECB" w:rsidRPr="00BC4ECB" w:rsidRDefault="00BC4ECB" w:rsidP="00230F6C">
      <w:pPr>
        <w:widowControl w:val="0"/>
        <w:numPr>
          <w:ilvl w:val="0"/>
          <w:numId w:val="22"/>
        </w:numPr>
        <w:spacing w:line="240" w:lineRule="auto"/>
        <w:ind w:left="567" w:hanging="567"/>
        <w:rPr>
          <w:lang w:val="lt-LT"/>
        </w:rPr>
      </w:pPr>
      <w:r w:rsidRPr="00BC4ECB">
        <w:rPr>
          <w:lang w:val="lt-LT"/>
        </w:rPr>
        <w:t>Kartu vartojant vitamino C,</w:t>
      </w:r>
      <w:r w:rsidRPr="00BC4ECB">
        <w:rPr>
          <w:i/>
          <w:lang w:val="lt-LT"/>
        </w:rPr>
        <w:t xml:space="preserve"> </w:t>
      </w:r>
      <w:r w:rsidRPr="00BC4ECB">
        <w:rPr>
          <w:lang w:val="lt-LT"/>
        </w:rPr>
        <w:t>sumažėja šio vitamino stoka, kurią sukelia gydymas Tisercin.</w:t>
      </w:r>
    </w:p>
    <w:p w:rsidR="00BA7E07" w:rsidRDefault="00BA7E07" w:rsidP="00BA7E07">
      <w:pPr>
        <w:widowControl w:val="0"/>
        <w:numPr>
          <w:ilvl w:val="0"/>
          <w:numId w:val="22"/>
        </w:numPr>
        <w:tabs>
          <w:tab w:val="center" w:pos="567"/>
          <w:tab w:val="right" w:pos="8306"/>
        </w:tabs>
        <w:spacing w:line="240" w:lineRule="auto"/>
        <w:ind w:left="567" w:hanging="567"/>
        <w:outlineLvl w:val="0"/>
        <w:rPr>
          <w:iCs/>
          <w:snapToGrid/>
          <w:szCs w:val="24"/>
          <w:lang w:val="lt-LT"/>
        </w:rPr>
      </w:pPr>
      <w:r>
        <w:rPr>
          <w:iCs/>
          <w:snapToGrid/>
          <w:szCs w:val="24"/>
          <w:lang w:val="lt-LT"/>
        </w:rPr>
        <w:t xml:space="preserve">Būtina pasakyti gydytojui, jei vartojate </w:t>
      </w:r>
      <w:proofErr w:type="spellStart"/>
      <w:r>
        <w:rPr>
          <w:iCs/>
          <w:snapToGrid/>
          <w:szCs w:val="24"/>
          <w:lang w:val="lt-LT"/>
        </w:rPr>
        <w:t>d</w:t>
      </w:r>
      <w:r w:rsidRPr="00687485">
        <w:rPr>
          <w:iCs/>
          <w:snapToGrid/>
          <w:szCs w:val="24"/>
          <w:lang w:val="lt-LT"/>
        </w:rPr>
        <w:t>esferio</w:t>
      </w:r>
      <w:r>
        <w:rPr>
          <w:iCs/>
          <w:snapToGrid/>
          <w:szCs w:val="24"/>
          <w:lang w:val="lt-LT"/>
        </w:rPr>
        <w:t>ks</w:t>
      </w:r>
      <w:r w:rsidRPr="00687485">
        <w:rPr>
          <w:iCs/>
          <w:snapToGrid/>
          <w:szCs w:val="24"/>
          <w:lang w:val="lt-LT"/>
        </w:rPr>
        <w:t>amin</w:t>
      </w:r>
      <w:r>
        <w:rPr>
          <w:iCs/>
          <w:snapToGrid/>
          <w:szCs w:val="24"/>
          <w:lang w:val="lt-LT"/>
        </w:rPr>
        <w:t>o</w:t>
      </w:r>
      <w:proofErr w:type="spellEnd"/>
      <w:r>
        <w:rPr>
          <w:iCs/>
          <w:snapToGrid/>
          <w:szCs w:val="24"/>
          <w:lang w:val="lt-LT"/>
        </w:rPr>
        <w:t xml:space="preserve"> (jo vartojama geležies ar aliuminio pertekliui iš organizmo pašalinti).</w:t>
      </w:r>
    </w:p>
    <w:p w:rsidR="00BC4ECB" w:rsidRPr="00230F6C" w:rsidRDefault="00BA7E07" w:rsidP="00230F6C">
      <w:pPr>
        <w:widowControl w:val="0"/>
        <w:numPr>
          <w:ilvl w:val="0"/>
          <w:numId w:val="22"/>
        </w:numPr>
        <w:spacing w:line="240" w:lineRule="auto"/>
        <w:ind w:left="567" w:hanging="567"/>
        <w:rPr>
          <w:lang w:val="lt-LT"/>
        </w:rPr>
      </w:pPr>
      <w:r>
        <w:rPr>
          <w:iCs/>
          <w:snapToGrid/>
          <w:szCs w:val="24"/>
          <w:lang w:val="lt-LT"/>
        </w:rPr>
        <w:t xml:space="preserve">Būtina pasakyti gydytojui, jei vartojate </w:t>
      </w:r>
      <w:proofErr w:type="spellStart"/>
      <w:r w:rsidRPr="00687485">
        <w:rPr>
          <w:iCs/>
          <w:snapToGrid/>
          <w:szCs w:val="24"/>
          <w:lang w:val="lt-LT"/>
        </w:rPr>
        <w:t>epine</w:t>
      </w:r>
      <w:r>
        <w:rPr>
          <w:iCs/>
          <w:snapToGrid/>
          <w:szCs w:val="24"/>
          <w:lang w:val="lt-LT"/>
        </w:rPr>
        <w:t>f</w:t>
      </w:r>
      <w:r w:rsidRPr="00687485">
        <w:rPr>
          <w:iCs/>
          <w:snapToGrid/>
          <w:szCs w:val="24"/>
          <w:lang w:val="lt-LT"/>
        </w:rPr>
        <w:t>rin</w:t>
      </w:r>
      <w:r>
        <w:rPr>
          <w:iCs/>
          <w:snapToGrid/>
          <w:szCs w:val="24"/>
          <w:lang w:val="lt-LT"/>
        </w:rPr>
        <w:t>o</w:t>
      </w:r>
      <w:proofErr w:type="spellEnd"/>
      <w:r w:rsidRPr="00687485">
        <w:rPr>
          <w:iCs/>
          <w:snapToGrid/>
          <w:szCs w:val="24"/>
          <w:lang w:val="lt-LT"/>
        </w:rPr>
        <w:t xml:space="preserve"> (adrenalin</w:t>
      </w:r>
      <w:r>
        <w:rPr>
          <w:iCs/>
          <w:snapToGrid/>
          <w:szCs w:val="24"/>
          <w:lang w:val="lt-LT"/>
        </w:rPr>
        <w:t>o</w:t>
      </w:r>
      <w:r w:rsidRPr="00687485">
        <w:rPr>
          <w:iCs/>
          <w:snapToGrid/>
          <w:szCs w:val="24"/>
          <w:lang w:val="lt-LT"/>
        </w:rPr>
        <w:t>)</w:t>
      </w:r>
      <w:r>
        <w:rPr>
          <w:iCs/>
          <w:snapToGrid/>
          <w:szCs w:val="24"/>
          <w:lang w:val="lt-LT"/>
        </w:rPr>
        <w:t xml:space="preserve"> (jo vartojama alergijai gydyti).</w:t>
      </w:r>
    </w:p>
    <w:p w:rsidR="00BA7E07" w:rsidRPr="00BC4ECB" w:rsidRDefault="00BA7E07" w:rsidP="00BA7E07">
      <w:pPr>
        <w:widowControl w:val="0"/>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Tisercin</w:t>
      </w:r>
      <w:r w:rsidRPr="00BC4ECB">
        <w:rPr>
          <w:lang w:val="lt-LT"/>
        </w:rPr>
        <w:t xml:space="preserve"> </w:t>
      </w:r>
      <w:r w:rsidRPr="00BC4ECB">
        <w:rPr>
          <w:b/>
          <w:lang w:val="lt-LT"/>
        </w:rPr>
        <w:t>vartojimas su alkoholiu</w:t>
      </w:r>
    </w:p>
    <w:p w:rsidR="00BC4ECB" w:rsidRPr="00BC4ECB" w:rsidRDefault="00BC4ECB" w:rsidP="00BC4ECB">
      <w:pPr>
        <w:widowControl w:val="0"/>
        <w:tabs>
          <w:tab w:val="center" w:pos="4153"/>
          <w:tab w:val="left" w:pos="7371"/>
          <w:tab w:val="right" w:pos="8306"/>
        </w:tabs>
        <w:spacing w:line="240" w:lineRule="auto"/>
        <w:rPr>
          <w:lang w:val="lt-LT"/>
        </w:rPr>
      </w:pPr>
      <w:r w:rsidRPr="00BC4ECB">
        <w:rPr>
          <w:lang w:val="lt-LT"/>
        </w:rPr>
        <w:t>Gydymo metu draudžiama vartoti alkoholinių gėrimų, taip pat tol, kol tęsiasi vaisto poveikis (4–5 dienas po gydymo Tisercin nutraukimo).</w:t>
      </w:r>
    </w:p>
    <w:p w:rsidR="00BC4ECB" w:rsidRPr="00BC4ECB" w:rsidRDefault="00BC4ECB" w:rsidP="00BC4ECB">
      <w:pPr>
        <w:widowControl w:val="0"/>
        <w:spacing w:line="240" w:lineRule="auto"/>
        <w:rPr>
          <w:lang w:val="lt-LT"/>
        </w:rPr>
      </w:pPr>
    </w:p>
    <w:p w:rsidR="00BC4ECB" w:rsidRPr="00BC4ECB" w:rsidRDefault="00BC4ECB" w:rsidP="00BC4EC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b/>
          <w:lang w:val="lt-LT"/>
        </w:rPr>
      </w:pPr>
      <w:r w:rsidRPr="00BC4ECB">
        <w:rPr>
          <w:b/>
          <w:lang w:val="lt-LT"/>
        </w:rPr>
        <w:t>Nėštumas ir žindymo laikotarpis</w:t>
      </w:r>
    </w:p>
    <w:p w:rsidR="00BC4ECB" w:rsidRPr="00BC4ECB" w:rsidRDefault="00BC4ECB" w:rsidP="00BC4ECB">
      <w:pPr>
        <w:widowControl w:val="0"/>
        <w:spacing w:line="240" w:lineRule="auto"/>
        <w:rPr>
          <w:lang w:val="lt-LT"/>
        </w:rPr>
      </w:pPr>
      <w:r w:rsidRPr="00BC4ECB">
        <w:rPr>
          <w:lang w:val="lt-LT"/>
        </w:rPr>
        <w:t>Jeigu esate nėščia, žindote kūdikį, manote, kad galbūt esate nėščia, arba planuojate pastoti, tai prieš vartodama šį vaistą, pasitarkite su gydytoju arba vaistininku.</w:t>
      </w:r>
    </w:p>
    <w:p w:rsidR="00BC4ECB" w:rsidRPr="00BC4ECB" w:rsidRDefault="00BC4ECB" w:rsidP="00BC4EC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lang w:val="lt-LT"/>
        </w:rPr>
      </w:pPr>
      <w:r w:rsidRPr="00BC4ECB">
        <w:rPr>
          <w:lang w:val="lt-LT"/>
        </w:rPr>
        <w:t>Naujagimiams, kurių motinos paskutiniuoju nėštumo trimestru (paskutinius tris nėštumo mėnesius) vartojo Tisercin</w:t>
      </w:r>
      <w:r w:rsidR="00A16185">
        <w:rPr>
          <w:lang w:val="lt-LT"/>
        </w:rPr>
        <w:t>,</w:t>
      </w:r>
      <w:r w:rsidRPr="00BC4ECB">
        <w:rPr>
          <w:lang w:val="lt-LT"/>
        </w:rPr>
        <w:t xml:space="preserve"> gali būti tokių simptomų: drebulys, raumenų standumas ir (arba) silpnumas, mieguistumas, sujaudinimas, kvėpavimo sutrikimas bei maitinimos</w:t>
      </w:r>
      <w:r w:rsidR="00A16185">
        <w:rPr>
          <w:lang w:val="lt-LT"/>
        </w:rPr>
        <w:t>i</w:t>
      </w:r>
      <w:r w:rsidRPr="00BC4ECB">
        <w:rPr>
          <w:lang w:val="lt-LT"/>
        </w:rPr>
        <w:t xml:space="preserve"> sutrikimai. Jeigu jūsų naujagimiui atsirado bet kuris iš išvardytų simptomų, kreipkitės į savo gydytoją.</w:t>
      </w:r>
    </w:p>
    <w:p w:rsidR="00BC4ECB" w:rsidRPr="00BC4ECB" w:rsidRDefault="00BC4ECB" w:rsidP="00BC4ECB">
      <w:pPr>
        <w:widowControl w:val="0"/>
        <w:spacing w:line="240" w:lineRule="auto"/>
        <w:ind w:left="567" w:hanging="567"/>
        <w:outlineLvl w:val="0"/>
        <w:rPr>
          <w:b/>
          <w:lang w:val="lt-LT"/>
        </w:rPr>
      </w:pPr>
    </w:p>
    <w:p w:rsidR="00BC4ECB" w:rsidRPr="00BC4ECB" w:rsidRDefault="00BC4ECB" w:rsidP="00BC4ECB">
      <w:pPr>
        <w:widowControl w:val="0"/>
        <w:spacing w:line="240" w:lineRule="auto"/>
        <w:rPr>
          <w:lang w:val="lt-LT"/>
        </w:rPr>
      </w:pPr>
      <w:r w:rsidRPr="00BC4ECB">
        <w:rPr>
          <w:lang w:val="lt-LT"/>
        </w:rPr>
        <w:t>Nėštumo metu šio vaisto galima vartoti tik išimtinais atvejais ir tik paskyrus Jūsų gydytojui, kuris įvertina laukiamą naudą ir galimą riziką.</w:t>
      </w:r>
    </w:p>
    <w:p w:rsidR="00BC4ECB" w:rsidRPr="00BC4ECB" w:rsidRDefault="00BC4ECB" w:rsidP="00BC4ECB">
      <w:pPr>
        <w:widowControl w:val="0"/>
        <w:spacing w:line="240" w:lineRule="auto"/>
        <w:rPr>
          <w:lang w:val="lt-LT"/>
        </w:rPr>
      </w:pPr>
      <w:r w:rsidRPr="00BC4ECB">
        <w:rPr>
          <w:lang w:val="lt-LT"/>
        </w:rPr>
        <w:t>Veikliosios vaisto medžiagos išsiskiria su motinos pienu. Kadangi trūksta tyrimų duomenų, vaisto draudžiama vartoti žindymo laikotarpiu.</w:t>
      </w:r>
    </w:p>
    <w:p w:rsidR="00615F5E" w:rsidRDefault="00615F5E" w:rsidP="00615F5E">
      <w:pPr>
        <w:widowControl w:val="0"/>
        <w:tabs>
          <w:tab w:val="clear" w:pos="567"/>
        </w:tabs>
        <w:spacing w:line="240" w:lineRule="auto"/>
        <w:rPr>
          <w:iCs/>
          <w:snapToGrid/>
          <w:szCs w:val="24"/>
          <w:lang w:val="lt-LT"/>
        </w:rPr>
      </w:pPr>
    </w:p>
    <w:p w:rsidR="00615F5E" w:rsidRDefault="00615F5E" w:rsidP="00615F5E">
      <w:pPr>
        <w:widowControl w:val="0"/>
        <w:tabs>
          <w:tab w:val="clear" w:pos="567"/>
        </w:tabs>
        <w:spacing w:line="240" w:lineRule="auto"/>
        <w:rPr>
          <w:iCs/>
          <w:snapToGrid/>
          <w:szCs w:val="24"/>
          <w:lang w:val="lt-LT"/>
        </w:rPr>
      </w:pPr>
      <w:r w:rsidRPr="00687485">
        <w:rPr>
          <w:iCs/>
          <w:snapToGrid/>
          <w:szCs w:val="24"/>
          <w:lang w:val="lt-LT"/>
        </w:rPr>
        <w:t>Tisercin</w:t>
      </w:r>
      <w:r>
        <w:rPr>
          <w:iCs/>
          <w:snapToGrid/>
          <w:szCs w:val="24"/>
          <w:lang w:val="lt-LT"/>
        </w:rPr>
        <w:t xml:space="preserve"> gali mažinti moterų ir vyrų vaisingumą.</w:t>
      </w:r>
    </w:p>
    <w:p w:rsidR="00BC4ECB" w:rsidRPr="00BC4ECB" w:rsidRDefault="00BC4ECB" w:rsidP="00BC4ECB">
      <w:pPr>
        <w:widowControl w:val="0"/>
        <w:spacing w:line="240" w:lineRule="auto"/>
        <w:rPr>
          <w:lang w:val="lt-LT"/>
        </w:rPr>
      </w:pPr>
    </w:p>
    <w:p w:rsidR="00BC4ECB" w:rsidRPr="00BC4ECB" w:rsidRDefault="00BC4ECB" w:rsidP="00BC4ECB">
      <w:pPr>
        <w:widowControl w:val="0"/>
        <w:tabs>
          <w:tab w:val="left" w:pos="7371"/>
        </w:tabs>
        <w:spacing w:line="240" w:lineRule="auto"/>
        <w:ind w:left="567" w:hanging="567"/>
        <w:rPr>
          <w:b/>
          <w:lang w:val="lt-LT"/>
        </w:rPr>
      </w:pPr>
      <w:r w:rsidRPr="00BC4ECB">
        <w:rPr>
          <w:b/>
          <w:lang w:val="lt-LT"/>
        </w:rPr>
        <w:t>Vairavimas ir mechanizmų valdymas</w:t>
      </w:r>
    </w:p>
    <w:p w:rsidR="00BC4ECB" w:rsidRPr="00BC4ECB" w:rsidRDefault="00BC4ECB" w:rsidP="00BC4ECB">
      <w:pPr>
        <w:widowControl w:val="0"/>
        <w:tabs>
          <w:tab w:val="left" w:pos="7371"/>
        </w:tabs>
        <w:spacing w:line="240" w:lineRule="auto"/>
        <w:rPr>
          <w:lang w:val="lt-LT"/>
        </w:rPr>
      </w:pPr>
      <w:r w:rsidRPr="00BC4ECB">
        <w:rPr>
          <w:lang w:val="lt-LT"/>
        </w:rPr>
        <w:t>Gydymo pradžioje tam tikrą laiką (nustatomas individualiai) venkite vairuoti ir valdyti mechanizmus. Vėliau pasitarkite su savo gydytoju, kuris nuspręs dėl šių apribojimų būtinumo.</w:t>
      </w:r>
    </w:p>
    <w:p w:rsidR="00BC4ECB" w:rsidRPr="00BC4ECB" w:rsidRDefault="00BC4ECB" w:rsidP="00BC4ECB">
      <w:pPr>
        <w:widowControl w:val="0"/>
        <w:spacing w:line="240" w:lineRule="auto"/>
        <w:rPr>
          <w:lang w:val="lt-LT"/>
        </w:rPr>
      </w:pPr>
    </w:p>
    <w:p w:rsidR="00615F5E" w:rsidRPr="00B312AA" w:rsidRDefault="00615F5E" w:rsidP="00615F5E">
      <w:pPr>
        <w:widowControl w:val="0"/>
        <w:tabs>
          <w:tab w:val="clear" w:pos="567"/>
        </w:tabs>
        <w:spacing w:line="240" w:lineRule="auto"/>
        <w:rPr>
          <w:b/>
          <w:bCs/>
          <w:iCs/>
          <w:snapToGrid/>
          <w:lang w:val="lt-LT"/>
        </w:rPr>
      </w:pPr>
      <w:r w:rsidRPr="00B312AA">
        <w:rPr>
          <w:b/>
          <w:bCs/>
          <w:iCs/>
          <w:snapToGrid/>
          <w:lang w:val="lt-LT"/>
        </w:rPr>
        <w:t xml:space="preserve">Tisercin sudėtyje yra </w:t>
      </w:r>
      <w:r>
        <w:rPr>
          <w:b/>
          <w:bCs/>
          <w:iCs/>
          <w:snapToGrid/>
          <w:lang w:val="lt-LT"/>
        </w:rPr>
        <w:t>natrio</w:t>
      </w:r>
    </w:p>
    <w:p w:rsidR="00615F5E" w:rsidRDefault="00615F5E" w:rsidP="00615F5E">
      <w:pPr>
        <w:tabs>
          <w:tab w:val="clear" w:pos="567"/>
        </w:tabs>
        <w:spacing w:line="240" w:lineRule="auto"/>
        <w:rPr>
          <w:iCs/>
          <w:snapToGrid/>
          <w:lang w:val="lt-LT"/>
        </w:rPr>
      </w:pPr>
      <w:r>
        <w:rPr>
          <w:iCs/>
          <w:snapToGrid/>
          <w:lang w:val="lt-LT"/>
        </w:rPr>
        <w:t>Š</w:t>
      </w:r>
      <w:r w:rsidRPr="00CE51B0">
        <w:rPr>
          <w:iCs/>
          <w:snapToGrid/>
          <w:lang w:val="lt-LT"/>
        </w:rPr>
        <w:t>io vaist</w:t>
      </w:r>
      <w:r>
        <w:rPr>
          <w:iCs/>
          <w:snapToGrid/>
          <w:lang w:val="lt-LT"/>
        </w:rPr>
        <w:t>o dozėje (1 ml)</w:t>
      </w:r>
      <w:r w:rsidRPr="00CE51B0">
        <w:rPr>
          <w:iCs/>
          <w:snapToGrid/>
          <w:lang w:val="lt-LT"/>
        </w:rPr>
        <w:t xml:space="preserve"> yra mažiau kaip 1</w:t>
      </w:r>
      <w:r>
        <w:rPr>
          <w:iCs/>
          <w:snapToGrid/>
          <w:lang w:val="lt-LT"/>
        </w:rPr>
        <w:t> </w:t>
      </w:r>
      <w:proofErr w:type="spellStart"/>
      <w:r w:rsidRPr="00CE51B0">
        <w:rPr>
          <w:iCs/>
          <w:snapToGrid/>
          <w:lang w:val="lt-LT"/>
        </w:rPr>
        <w:t>mmol</w:t>
      </w:r>
      <w:proofErr w:type="spellEnd"/>
      <w:r w:rsidRPr="00CE51B0">
        <w:rPr>
          <w:iCs/>
          <w:snapToGrid/>
          <w:lang w:val="lt-LT"/>
        </w:rPr>
        <w:t xml:space="preserve"> (23</w:t>
      </w:r>
      <w:r>
        <w:rPr>
          <w:iCs/>
          <w:snapToGrid/>
          <w:lang w:val="lt-LT"/>
        </w:rPr>
        <w:t> </w:t>
      </w:r>
      <w:r w:rsidRPr="00CE51B0">
        <w:rPr>
          <w:iCs/>
          <w:snapToGrid/>
          <w:lang w:val="lt-LT"/>
        </w:rPr>
        <w:t>mg) natrio, t. y. jis beveik neturi reikšmės.</w:t>
      </w:r>
    </w:p>
    <w:p w:rsidR="00BC4ECB" w:rsidRDefault="00BC4ECB" w:rsidP="00BC4ECB">
      <w:pPr>
        <w:widowControl w:val="0"/>
        <w:spacing w:line="240" w:lineRule="auto"/>
        <w:rPr>
          <w:lang w:val="lt-LT"/>
        </w:rPr>
      </w:pPr>
    </w:p>
    <w:p w:rsidR="00A36E03" w:rsidRPr="00BC4ECB" w:rsidRDefault="00A36E03" w:rsidP="00BC4ECB">
      <w:pPr>
        <w:widowControl w:val="0"/>
        <w:spacing w:line="240" w:lineRule="auto"/>
        <w:rPr>
          <w:lang w:val="lt-LT"/>
        </w:rPr>
      </w:pPr>
    </w:p>
    <w:p w:rsidR="00BC4ECB" w:rsidRPr="00BC4ECB" w:rsidRDefault="00BC4ECB" w:rsidP="00BC4ECB">
      <w:pPr>
        <w:widowControl w:val="0"/>
        <w:numPr>
          <w:ilvl w:val="12"/>
          <w:numId w:val="0"/>
        </w:numPr>
        <w:tabs>
          <w:tab w:val="left" w:pos="7371"/>
        </w:tabs>
        <w:spacing w:line="240" w:lineRule="auto"/>
        <w:ind w:left="567" w:hanging="567"/>
        <w:outlineLvl w:val="0"/>
        <w:rPr>
          <w:b/>
          <w:caps/>
          <w:lang w:val="lt-LT"/>
        </w:rPr>
      </w:pPr>
      <w:r w:rsidRPr="00BC4ECB">
        <w:rPr>
          <w:b/>
          <w:lang w:val="lt-LT"/>
        </w:rPr>
        <w:t>3.</w:t>
      </w:r>
      <w:r w:rsidRPr="00BC4ECB">
        <w:rPr>
          <w:b/>
          <w:lang w:val="lt-LT"/>
        </w:rPr>
        <w:tab/>
        <w:t>Kaip vartoti</w:t>
      </w:r>
      <w:r w:rsidRPr="00BC4ECB" w:rsidDel="007069BF">
        <w:rPr>
          <w:b/>
          <w:lang w:val="lt-LT"/>
        </w:rPr>
        <w:t xml:space="preserve"> </w:t>
      </w:r>
      <w:r w:rsidRPr="00BC4ECB">
        <w:rPr>
          <w:b/>
          <w:lang w:val="lt-LT"/>
        </w:rPr>
        <w:t>Tisercin</w:t>
      </w:r>
      <w:r w:rsidRPr="00BC4ECB" w:rsidDel="007069BF">
        <w:rPr>
          <w:b/>
          <w:caps/>
          <w:lang w:val="lt-LT"/>
        </w:rPr>
        <w:t xml:space="preserve"> </w:t>
      </w:r>
      <w:r w:rsidRPr="00BC4ECB">
        <w:rPr>
          <w:b/>
          <w:caps/>
          <w:lang w:val="lt-LT"/>
        </w:rPr>
        <w:t xml:space="preserve"> </w:t>
      </w:r>
    </w:p>
    <w:p w:rsidR="00BC4ECB" w:rsidRPr="00BC4ECB" w:rsidRDefault="00BC4ECB" w:rsidP="00BC4ECB">
      <w:pPr>
        <w:widowControl w:val="0"/>
        <w:spacing w:line="240" w:lineRule="auto"/>
        <w:rPr>
          <w:lang w:val="lt-LT"/>
        </w:rPr>
      </w:pPr>
    </w:p>
    <w:p w:rsidR="00BC4ECB" w:rsidRPr="00BC4ECB" w:rsidRDefault="00BC4ECB" w:rsidP="00BC4ECB">
      <w:pPr>
        <w:widowControl w:val="0"/>
        <w:tabs>
          <w:tab w:val="left" w:pos="7371"/>
        </w:tabs>
        <w:spacing w:line="240" w:lineRule="auto"/>
        <w:rPr>
          <w:lang w:val="lt-LT"/>
        </w:rPr>
      </w:pPr>
      <w:r w:rsidRPr="00BC4ECB">
        <w:rPr>
          <w:lang w:val="lt-LT"/>
        </w:rPr>
        <w:t xml:space="preserve">Tisercin  reikia vartoti tik gydytojui paskyrus. Vaisto vartojimo </w:t>
      </w:r>
      <w:r w:rsidR="005F41AE">
        <w:rPr>
          <w:lang w:val="lt-LT"/>
        </w:rPr>
        <w:t>metodas</w:t>
      </w:r>
      <w:r w:rsidRPr="00BC4ECB">
        <w:rPr>
          <w:lang w:val="lt-LT"/>
        </w:rPr>
        <w:t xml:space="preserve">, dozė ir gydymo trukmė turi būti atidžiai stebima. </w:t>
      </w: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i/>
          <w:lang w:val="lt-LT"/>
        </w:rPr>
      </w:pPr>
      <w:r w:rsidRPr="00BC4ECB">
        <w:rPr>
          <w:i/>
          <w:lang w:val="lt-LT"/>
        </w:rPr>
        <w:t>Suaugusieji</w:t>
      </w:r>
    </w:p>
    <w:p w:rsidR="00BC4ECB" w:rsidRPr="00BC4ECB" w:rsidRDefault="00BC4ECB" w:rsidP="00BC4ECB">
      <w:pPr>
        <w:widowControl w:val="0"/>
        <w:tabs>
          <w:tab w:val="left" w:pos="7371"/>
        </w:tabs>
        <w:spacing w:line="240" w:lineRule="auto"/>
        <w:rPr>
          <w:lang w:val="lt-LT"/>
        </w:rPr>
      </w:pPr>
      <w:r w:rsidRPr="00BC4ECB">
        <w:rPr>
          <w:lang w:val="lt-LT"/>
        </w:rPr>
        <w:t xml:space="preserve">Vaisto </w:t>
      </w:r>
      <w:proofErr w:type="spellStart"/>
      <w:r w:rsidRPr="00BC4ECB">
        <w:rPr>
          <w:lang w:val="lt-LT"/>
        </w:rPr>
        <w:t>parenteraliai</w:t>
      </w:r>
      <w:proofErr w:type="spellEnd"/>
      <w:r w:rsidRPr="00BC4ECB">
        <w:rPr>
          <w:lang w:val="lt-LT"/>
        </w:rPr>
        <w:t xml:space="preserve"> (į raumenis arba į veną) skiriama tada, kai gydymas geriamaisiais vaistais yra netinkamas. </w:t>
      </w:r>
      <w:r w:rsidR="005F41AE">
        <w:rPr>
          <w:lang w:val="lt-LT"/>
        </w:rPr>
        <w:t>Rekomenduojama</w:t>
      </w:r>
      <w:r w:rsidR="005F41AE" w:rsidRPr="00BC4ECB">
        <w:rPr>
          <w:lang w:val="lt-LT"/>
        </w:rPr>
        <w:t xml:space="preserve"> </w:t>
      </w:r>
      <w:r w:rsidRPr="00BC4ECB">
        <w:rPr>
          <w:lang w:val="lt-LT"/>
        </w:rPr>
        <w:t xml:space="preserve">paros dozė – 75–100 mg – suleidžiama per 2–3 kartus, pacientui gulint lovoje bei stebint jo kraujospūdį ir širdies susitraukimų dažnį. Vaisto leidžiant </w:t>
      </w:r>
      <w:r w:rsidRPr="00BC4ECB">
        <w:rPr>
          <w:b/>
          <w:lang w:val="lt-LT"/>
        </w:rPr>
        <w:t>į raumenis</w:t>
      </w:r>
      <w:r w:rsidRPr="00BC4ECB">
        <w:rPr>
          <w:lang w:val="lt-LT"/>
        </w:rPr>
        <w:t>, jį reikia suleisti giliai. Injekcijos vietą reikia keisti, jei tik įmanoma, nes vaistas gali vietiškai dirginti ir pažeisti audinius.</w:t>
      </w:r>
    </w:p>
    <w:p w:rsidR="00BC4ECB" w:rsidRPr="00BC4ECB" w:rsidRDefault="00BC4ECB" w:rsidP="00BC4ECB">
      <w:pPr>
        <w:widowControl w:val="0"/>
        <w:tabs>
          <w:tab w:val="left" w:pos="7371"/>
        </w:tabs>
        <w:spacing w:line="240" w:lineRule="auto"/>
        <w:rPr>
          <w:lang w:val="lt-LT"/>
        </w:rPr>
      </w:pPr>
      <w:r w:rsidRPr="00BC4ECB">
        <w:rPr>
          <w:b/>
          <w:lang w:val="lt-LT"/>
        </w:rPr>
        <w:t>Į veną</w:t>
      </w:r>
      <w:r w:rsidRPr="00BC4ECB">
        <w:rPr>
          <w:lang w:val="lt-LT"/>
        </w:rPr>
        <w:t xml:space="preserve"> vaisto reikėtų leisti</w:t>
      </w:r>
      <w:r w:rsidRPr="00BC4ECB">
        <w:rPr>
          <w:b/>
          <w:lang w:val="lt-LT"/>
        </w:rPr>
        <w:t xml:space="preserve"> lėtai ir tik stipriai atskiedus </w:t>
      </w:r>
      <w:r w:rsidRPr="00BC4ECB">
        <w:rPr>
          <w:lang w:val="lt-LT"/>
        </w:rPr>
        <w:t xml:space="preserve">(50–100 mg Tisercin skiedžiama 250 ml </w:t>
      </w:r>
      <w:proofErr w:type="spellStart"/>
      <w:r w:rsidRPr="00BC4ECB">
        <w:rPr>
          <w:lang w:val="lt-LT"/>
        </w:rPr>
        <w:t>izotoninio</w:t>
      </w:r>
      <w:proofErr w:type="spellEnd"/>
      <w:r w:rsidRPr="00BC4ECB">
        <w:rPr>
          <w:lang w:val="lt-LT"/>
        </w:rPr>
        <w:t xml:space="preserve"> druskos arba gliukozės tirpal</w:t>
      </w:r>
      <w:r w:rsidR="00A16185">
        <w:rPr>
          <w:lang w:val="lt-LT"/>
        </w:rPr>
        <w:t>u</w:t>
      </w:r>
      <w:r w:rsidRPr="00BC4ECB">
        <w:rPr>
          <w:lang w:val="lt-LT"/>
        </w:rPr>
        <w:t>).</w:t>
      </w:r>
    </w:p>
    <w:p w:rsidR="00BC4ECB" w:rsidRPr="00BC4ECB" w:rsidRDefault="00BC4ECB" w:rsidP="00BC4ECB">
      <w:pPr>
        <w:tabs>
          <w:tab w:val="left" w:pos="7371"/>
        </w:tabs>
        <w:spacing w:line="240" w:lineRule="auto"/>
        <w:rPr>
          <w:i/>
          <w:lang w:val="lt-LT"/>
        </w:rPr>
      </w:pPr>
    </w:p>
    <w:p w:rsidR="00BC4ECB" w:rsidRPr="00BC4ECB" w:rsidRDefault="00BC4ECB" w:rsidP="00BC4ECB">
      <w:pPr>
        <w:tabs>
          <w:tab w:val="left" w:pos="2595"/>
        </w:tabs>
        <w:spacing w:line="240" w:lineRule="auto"/>
        <w:rPr>
          <w:i/>
          <w:shd w:val="clear" w:color="auto" w:fill="FFFFFF"/>
          <w:lang w:val="lt-LT"/>
        </w:rPr>
      </w:pPr>
      <w:r w:rsidRPr="00BC4ECB">
        <w:rPr>
          <w:i/>
          <w:shd w:val="clear" w:color="auto" w:fill="FFFFFF"/>
          <w:lang w:val="lt-LT"/>
        </w:rPr>
        <w:t>Vaikams ir paaugliams</w:t>
      </w:r>
    </w:p>
    <w:p w:rsidR="00BC4ECB" w:rsidRPr="00BC4ECB" w:rsidRDefault="00BC4ECB" w:rsidP="00BC4ECB">
      <w:pPr>
        <w:tabs>
          <w:tab w:val="left" w:pos="7371"/>
        </w:tabs>
        <w:spacing w:line="240" w:lineRule="auto"/>
        <w:rPr>
          <w:lang w:val="lt-LT"/>
        </w:rPr>
      </w:pPr>
      <w:r w:rsidRPr="00BC4ECB">
        <w:rPr>
          <w:lang w:val="lt-LT"/>
        </w:rPr>
        <w:t xml:space="preserve">Vaikai labai jautrūs levomepromazino </w:t>
      </w:r>
      <w:proofErr w:type="spellStart"/>
      <w:r w:rsidRPr="00BC4ECB">
        <w:rPr>
          <w:lang w:val="lt-LT"/>
        </w:rPr>
        <w:t>hipotenziniam</w:t>
      </w:r>
      <w:proofErr w:type="spellEnd"/>
      <w:r w:rsidRPr="00BC4ECB">
        <w:rPr>
          <w:lang w:val="lt-LT"/>
        </w:rPr>
        <w:t xml:space="preserve"> ir raminančiam poveikiui. Nerekomenduojama jo vartoti vaikams, jaunesniems kaip 12 metų a</w:t>
      </w:r>
      <w:r w:rsidR="00A16185">
        <w:rPr>
          <w:lang w:val="lt-LT"/>
        </w:rPr>
        <w:t>m</w:t>
      </w:r>
      <w:r w:rsidRPr="00BC4ECB">
        <w:rPr>
          <w:lang w:val="lt-LT"/>
        </w:rPr>
        <w:t xml:space="preserve">žiaus, nes nėra jo vartojimo patirties ir duomenų apie jo veiksmingumą šioje amžiaus grupėje. </w:t>
      </w:r>
    </w:p>
    <w:p w:rsidR="00BC4ECB" w:rsidRPr="00BC4ECB" w:rsidRDefault="00BC4ECB" w:rsidP="00BC4ECB">
      <w:pPr>
        <w:tabs>
          <w:tab w:val="left" w:pos="7371"/>
        </w:tabs>
        <w:spacing w:line="240" w:lineRule="auto"/>
        <w:rPr>
          <w:lang w:val="lt-LT"/>
        </w:rPr>
      </w:pPr>
      <w:r w:rsidRPr="00BC4ECB">
        <w:rPr>
          <w:lang w:val="lt-LT"/>
        </w:rPr>
        <w:t>Vaikams nuo 13 iki 17 metų amžiaus, gydytojui nusprendus, rekomenduojama dozė yra 0,35</w:t>
      </w:r>
      <w:r w:rsidR="00A16185">
        <w:rPr>
          <w:lang w:val="lt-LT"/>
        </w:rPr>
        <w:t>–</w:t>
      </w:r>
      <w:r w:rsidRPr="00BC4ECB">
        <w:rPr>
          <w:lang w:val="lt-LT"/>
        </w:rPr>
        <w:t>3,0 mg/kg per parą.</w:t>
      </w:r>
    </w:p>
    <w:p w:rsidR="00BC4ECB" w:rsidRPr="00BC4ECB" w:rsidRDefault="00BC4ECB" w:rsidP="00BC4ECB">
      <w:pPr>
        <w:tabs>
          <w:tab w:val="left" w:pos="7371"/>
        </w:tabs>
        <w:spacing w:line="240" w:lineRule="auto"/>
        <w:rPr>
          <w:lang w:val="lt-LT"/>
        </w:rPr>
      </w:pPr>
    </w:p>
    <w:p w:rsidR="00BC4ECB" w:rsidRPr="00BC4ECB" w:rsidRDefault="00BC4ECB" w:rsidP="00BC4ECB">
      <w:pPr>
        <w:tabs>
          <w:tab w:val="left" w:pos="7371"/>
        </w:tabs>
        <w:spacing w:line="240" w:lineRule="auto"/>
        <w:rPr>
          <w:i/>
          <w:lang w:val="lt-LT"/>
        </w:rPr>
      </w:pPr>
      <w:r w:rsidRPr="00BC4ECB">
        <w:rPr>
          <w:i/>
          <w:lang w:val="lt-LT"/>
        </w:rPr>
        <w:t>Senyviems pacientams</w:t>
      </w:r>
    </w:p>
    <w:p w:rsidR="00BC4ECB" w:rsidRPr="00BC4ECB" w:rsidRDefault="00BC4ECB" w:rsidP="00BC4ECB">
      <w:pPr>
        <w:widowControl w:val="0"/>
        <w:spacing w:line="240" w:lineRule="auto"/>
        <w:rPr>
          <w:lang w:val="lt-LT"/>
        </w:rPr>
      </w:pPr>
      <w:r w:rsidRPr="00BC4ECB">
        <w:rPr>
          <w:lang w:val="lt-LT"/>
        </w:rPr>
        <w:t xml:space="preserve">Senyvi pacientai jautresni </w:t>
      </w:r>
      <w:proofErr w:type="spellStart"/>
      <w:r w:rsidRPr="00BC4ECB">
        <w:rPr>
          <w:lang w:val="lt-LT"/>
        </w:rPr>
        <w:t>fenotiazino</w:t>
      </w:r>
      <w:proofErr w:type="spellEnd"/>
      <w:r w:rsidRPr="00BC4ECB">
        <w:rPr>
          <w:lang w:val="lt-LT"/>
        </w:rPr>
        <w:t xml:space="preserve"> poveikiui.</w:t>
      </w:r>
    </w:p>
    <w:p w:rsidR="00BC4ECB" w:rsidRPr="00BC4ECB" w:rsidRDefault="00BC4ECB" w:rsidP="00BC4ECB">
      <w:pPr>
        <w:widowControl w:val="0"/>
        <w:spacing w:line="240" w:lineRule="auto"/>
        <w:rPr>
          <w:lang w:val="lt-LT"/>
        </w:rPr>
      </w:pPr>
      <w:r w:rsidRPr="00BC4ECB">
        <w:rPr>
          <w:lang w:val="lt-LT"/>
        </w:rPr>
        <w:t xml:space="preserve">Vyresniems nei 50 metų pacientams levomepromazino skirti nerekomenduojama, išskyrus kai buvo įvertinta </w:t>
      </w:r>
      <w:proofErr w:type="spellStart"/>
      <w:r w:rsidRPr="00BC4ECB">
        <w:rPr>
          <w:lang w:val="lt-LT"/>
        </w:rPr>
        <w:t>hipotenzijos</w:t>
      </w:r>
      <w:proofErr w:type="spellEnd"/>
      <w:r w:rsidRPr="00BC4ECB">
        <w:rPr>
          <w:lang w:val="lt-LT"/>
        </w:rPr>
        <w:t xml:space="preserve"> reakcijos rizika.</w:t>
      </w: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i/>
          <w:lang w:val="lt-LT"/>
        </w:rPr>
      </w:pPr>
      <w:r w:rsidRPr="00BC4ECB">
        <w:rPr>
          <w:i/>
          <w:lang w:val="lt-LT"/>
        </w:rPr>
        <w:t>Inkstų ar kepenų funkcijos sutrikimas</w:t>
      </w:r>
    </w:p>
    <w:p w:rsidR="00BC4ECB" w:rsidRPr="00BC4ECB" w:rsidRDefault="00BC4ECB" w:rsidP="00BC4ECB">
      <w:pPr>
        <w:tabs>
          <w:tab w:val="left" w:pos="7371"/>
        </w:tabs>
        <w:spacing w:line="240" w:lineRule="auto"/>
        <w:rPr>
          <w:lang w:val="lt-LT"/>
        </w:rPr>
      </w:pPr>
      <w:r w:rsidRPr="00BC4ECB">
        <w:rPr>
          <w:lang w:val="lt-LT"/>
        </w:rPr>
        <w:lastRenderedPageBreak/>
        <w:t xml:space="preserve">Nėra duomenų apie šio vaisto skyrimą pacientams, kuriems yra sutrikusi kepenų ar inkstų funkcija, tačiau reikia laikytis atsargumo priemonių, nes </w:t>
      </w:r>
      <w:proofErr w:type="spellStart"/>
      <w:r w:rsidRPr="00BC4ECB">
        <w:rPr>
          <w:lang w:val="lt-LT"/>
        </w:rPr>
        <w:t>levomepromazinas</w:t>
      </w:r>
      <w:proofErr w:type="spellEnd"/>
      <w:r w:rsidRPr="00BC4ECB">
        <w:rPr>
          <w:lang w:val="lt-LT"/>
        </w:rPr>
        <w:t xml:space="preserve"> metabolizuojamas kepenyse ir išskiriamas į šlapimą</w:t>
      </w:r>
    </w:p>
    <w:p w:rsidR="00BC4ECB" w:rsidRPr="00BC4ECB" w:rsidRDefault="00BC4ECB" w:rsidP="00BC4ECB">
      <w:pPr>
        <w:widowControl w:val="0"/>
        <w:spacing w:line="240" w:lineRule="auto"/>
        <w:rPr>
          <w:lang w:val="lt-LT"/>
        </w:rPr>
      </w:pPr>
    </w:p>
    <w:p w:rsidR="00BC4ECB" w:rsidRPr="00BC4ECB" w:rsidRDefault="00CC1C1B" w:rsidP="00BC4ECB">
      <w:pPr>
        <w:widowControl w:val="0"/>
        <w:tabs>
          <w:tab w:val="left" w:pos="7371"/>
        </w:tabs>
        <w:spacing w:line="240" w:lineRule="auto"/>
        <w:ind w:left="567" w:hanging="567"/>
        <w:rPr>
          <w:b/>
          <w:lang w:val="lt-LT"/>
        </w:rPr>
      </w:pPr>
      <w:r>
        <w:rPr>
          <w:b/>
          <w:lang w:val="lt-LT"/>
        </w:rPr>
        <w:t>Ką daryti p</w:t>
      </w:r>
      <w:r w:rsidR="00BC4ECB" w:rsidRPr="00BC4ECB">
        <w:rPr>
          <w:b/>
          <w:lang w:val="lt-LT"/>
        </w:rPr>
        <w:t>avartojus per didelę Tisercin dozę</w:t>
      </w:r>
      <w:r>
        <w:rPr>
          <w:b/>
          <w:lang w:val="lt-LT"/>
        </w:rPr>
        <w:t>?</w:t>
      </w:r>
    </w:p>
    <w:p w:rsidR="005F41AE" w:rsidRDefault="00BC4ECB" w:rsidP="005F41AE">
      <w:pPr>
        <w:widowControl w:val="0"/>
        <w:tabs>
          <w:tab w:val="clear" w:pos="567"/>
        </w:tabs>
        <w:spacing w:line="240" w:lineRule="auto"/>
        <w:rPr>
          <w:iCs/>
          <w:snapToGrid/>
          <w:szCs w:val="24"/>
          <w:lang w:val="lt-LT"/>
        </w:rPr>
      </w:pPr>
      <w:r w:rsidRPr="00BC4ECB">
        <w:rPr>
          <w:lang w:val="lt-LT"/>
        </w:rPr>
        <w:t>Perdozavus gali pasireikšti sumažėjęs kraujo spaudimas (hipotenzija), karščiavimas, širdies laidumo sutrikimai, širdies ritmo sutrikimas</w:t>
      </w:r>
      <w:r w:rsidR="007D54A3">
        <w:rPr>
          <w:iCs/>
          <w:snapToGrid/>
          <w:szCs w:val="24"/>
          <w:lang w:val="lt-LT"/>
        </w:rPr>
        <w:t>, raumenų stingulys</w:t>
      </w:r>
      <w:r w:rsidR="005F41AE" w:rsidRPr="00B312AA">
        <w:rPr>
          <w:iCs/>
          <w:snapToGrid/>
          <w:szCs w:val="24"/>
          <w:lang w:val="lt-LT"/>
        </w:rPr>
        <w:t xml:space="preserve">, </w:t>
      </w:r>
      <w:r w:rsidRPr="00BC4ECB">
        <w:rPr>
          <w:lang w:val="lt-LT"/>
        </w:rPr>
        <w:t>raumenų mėšlungis, mieguistumas</w:t>
      </w:r>
      <w:r w:rsidR="005F41AE">
        <w:rPr>
          <w:lang w:val="lt-LT"/>
        </w:rPr>
        <w:t xml:space="preserve"> </w:t>
      </w:r>
      <w:r w:rsidR="005F41AE">
        <w:rPr>
          <w:iCs/>
          <w:snapToGrid/>
          <w:szCs w:val="24"/>
          <w:lang w:val="lt-LT"/>
        </w:rPr>
        <w:t>(įskaitant komą)</w:t>
      </w:r>
      <w:r w:rsidRPr="00BC4ECB">
        <w:rPr>
          <w:lang w:val="lt-LT"/>
        </w:rPr>
        <w:t xml:space="preserve">, centrinės nervų sistemos sujaudinimas (epilepsijos priepuoliai) ir piktybinis </w:t>
      </w:r>
      <w:proofErr w:type="spellStart"/>
      <w:r w:rsidRPr="00BC4ECB">
        <w:rPr>
          <w:lang w:val="lt-LT"/>
        </w:rPr>
        <w:t>neurolepsinis</w:t>
      </w:r>
      <w:proofErr w:type="spellEnd"/>
      <w:r w:rsidRPr="00BC4ECB">
        <w:rPr>
          <w:lang w:val="lt-LT"/>
        </w:rPr>
        <w:t xml:space="preserve"> sindromas (sunki reakcija, lydima karščiavimo, raumenų sustingimo, sumišimo, gausaus prakaitavimo, širdies dažnio pakitimų). </w:t>
      </w:r>
      <w:r w:rsidR="005F41AE" w:rsidRPr="007446FC">
        <w:rPr>
          <w:iCs/>
          <w:snapToGrid/>
          <w:szCs w:val="24"/>
          <w:lang w:val="lt-LT"/>
        </w:rPr>
        <w:t xml:space="preserve">Tisercin </w:t>
      </w:r>
      <w:r w:rsidR="005F41AE">
        <w:rPr>
          <w:iCs/>
          <w:snapToGrid/>
          <w:szCs w:val="24"/>
          <w:lang w:val="lt-LT"/>
        </w:rPr>
        <w:t>perdozavimas</w:t>
      </w:r>
      <w:r w:rsidR="005F41AE" w:rsidRPr="007446FC">
        <w:rPr>
          <w:iCs/>
          <w:snapToGrid/>
          <w:szCs w:val="24"/>
          <w:lang w:val="lt-LT"/>
        </w:rPr>
        <w:t xml:space="preserve">, </w:t>
      </w:r>
      <w:r w:rsidR="005F41AE">
        <w:rPr>
          <w:iCs/>
          <w:snapToGrid/>
          <w:szCs w:val="24"/>
          <w:lang w:val="lt-LT"/>
        </w:rPr>
        <w:t>ypač jei kartu vartojama alkoholio ar kitų centrinę nervų sistemą veikiančių vaistų, gali būti mirtinas.</w:t>
      </w: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b/>
          <w:lang w:val="lt-LT"/>
        </w:rPr>
      </w:pPr>
      <w:r w:rsidRPr="00BC4ECB">
        <w:rPr>
          <w:b/>
          <w:lang w:val="lt-LT"/>
        </w:rPr>
        <w:t>Nustojus vartoti Tisercin</w:t>
      </w:r>
    </w:p>
    <w:p w:rsidR="00BC4ECB" w:rsidRPr="00BC4ECB" w:rsidRDefault="00BC4ECB" w:rsidP="00BC4ECB">
      <w:pPr>
        <w:widowControl w:val="0"/>
        <w:numPr>
          <w:ilvl w:val="0"/>
          <w:numId w:val="16"/>
        </w:numPr>
        <w:tabs>
          <w:tab w:val="clear" w:pos="924"/>
          <w:tab w:val="num" w:pos="567"/>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Tisercin vartojimo nutraukti negalima, net jei jaučiatės geriau.</w:t>
      </w:r>
    </w:p>
    <w:p w:rsidR="00BC4ECB" w:rsidRPr="00BC4ECB" w:rsidRDefault="00BC4ECB" w:rsidP="00BC4ECB">
      <w:pPr>
        <w:widowControl w:val="0"/>
        <w:numPr>
          <w:ilvl w:val="0"/>
          <w:numId w:val="16"/>
        </w:numPr>
        <w:tabs>
          <w:tab w:val="clear" w:pos="924"/>
          <w:tab w:val="num" w:pos="567"/>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Rekomenduojama nutraukti vartojimą laipsniškai mažinant vaisto dozę. Staiga nutraukus vaisto vartojimą, gali pasireikšti psichozės simptomų atsinaujinimas, neramumas, sustiprėjęs nerimas, nemiga, pykinimas, vėmimas, galvos skausmas, drebulys, prakaitavimas ir padažnėjęs širdies ritmas.</w:t>
      </w:r>
    </w:p>
    <w:p w:rsidR="00BC4ECB" w:rsidRPr="00BC4ECB" w:rsidRDefault="00BC4ECB" w:rsidP="00BC4ECB">
      <w:pPr>
        <w:widowControl w:val="0"/>
        <w:spacing w:line="240" w:lineRule="auto"/>
        <w:ind w:left="709" w:hanging="709"/>
        <w:rPr>
          <w:lang w:val="lt-LT"/>
        </w:rPr>
      </w:pPr>
    </w:p>
    <w:p w:rsidR="00BC4ECB" w:rsidRPr="00BC4ECB" w:rsidRDefault="00BC4ECB" w:rsidP="00BC4ECB">
      <w:pPr>
        <w:widowControl w:val="0"/>
        <w:spacing w:line="240" w:lineRule="auto"/>
        <w:rPr>
          <w:lang w:val="lt-LT"/>
        </w:rPr>
      </w:pPr>
      <w:r w:rsidRPr="00BC4ECB">
        <w:rPr>
          <w:lang w:val="lt-LT"/>
        </w:rPr>
        <w:t>Jeigu kiltų daugiau klausimų dėl šio vaisto vartojimo, kreipkitės į gydytoją arba vaistininką.</w:t>
      </w:r>
    </w:p>
    <w:p w:rsidR="00BC4ECB" w:rsidRPr="00BC4ECB" w:rsidRDefault="00BC4ECB" w:rsidP="00BC4ECB">
      <w:pPr>
        <w:widowControl w:val="0"/>
        <w:spacing w:line="240" w:lineRule="auto"/>
        <w:rPr>
          <w:i/>
          <w:lang w:val="lt-LT"/>
        </w:rPr>
      </w:pPr>
    </w:p>
    <w:p w:rsidR="00BC4ECB" w:rsidRPr="00BC4ECB" w:rsidRDefault="00BC4ECB" w:rsidP="00BC4ECB">
      <w:pPr>
        <w:widowControl w:val="0"/>
        <w:spacing w:line="240" w:lineRule="auto"/>
        <w:rPr>
          <w:lang w:val="lt-LT"/>
        </w:rPr>
      </w:pPr>
    </w:p>
    <w:p w:rsidR="00BC4ECB" w:rsidRPr="00BC4ECB" w:rsidRDefault="00BC4ECB" w:rsidP="00BC4ECB">
      <w:pPr>
        <w:pStyle w:val="Antrat3"/>
        <w:spacing w:before="0" w:line="240" w:lineRule="auto"/>
        <w:rPr>
          <w:rFonts w:ascii="Times New Roman" w:hAnsi="Times New Roman"/>
          <w:b w:val="0"/>
          <w:bCs w:val="0"/>
          <w:sz w:val="22"/>
          <w:lang w:val="lt-LT"/>
        </w:rPr>
      </w:pPr>
      <w:r w:rsidRPr="00BC4ECB">
        <w:rPr>
          <w:rFonts w:ascii="Times New Roman" w:hAnsi="Times New Roman"/>
          <w:caps/>
          <w:lang w:val="lt-LT"/>
        </w:rPr>
        <w:t>4.</w:t>
      </w:r>
      <w:r w:rsidRPr="00BC4ECB">
        <w:rPr>
          <w:rFonts w:ascii="Times New Roman" w:hAnsi="Times New Roman"/>
          <w:caps/>
          <w:lang w:val="lt-LT"/>
        </w:rPr>
        <w:tab/>
      </w:r>
      <w:r w:rsidRPr="00BC4ECB">
        <w:rPr>
          <w:rFonts w:ascii="Times New Roman" w:hAnsi="Times New Roman"/>
          <w:sz w:val="22"/>
          <w:lang w:val="lt-LT"/>
        </w:rPr>
        <w:t>Galimas šalutinis poveikis</w:t>
      </w:r>
    </w:p>
    <w:p w:rsidR="00BC4ECB" w:rsidRPr="00BC4ECB" w:rsidRDefault="00BC4ECB" w:rsidP="00BC4ECB">
      <w:pPr>
        <w:widowControl w:val="0"/>
        <w:numPr>
          <w:ilvl w:val="12"/>
          <w:numId w:val="0"/>
        </w:numPr>
        <w:tabs>
          <w:tab w:val="left" w:pos="7371"/>
        </w:tabs>
        <w:spacing w:line="240" w:lineRule="auto"/>
        <w:outlineLvl w:val="0"/>
        <w:rPr>
          <w:lang w:val="lt-LT"/>
        </w:rPr>
      </w:pPr>
    </w:p>
    <w:p w:rsidR="00BC4ECB" w:rsidRPr="00BC4ECB" w:rsidRDefault="00BC4ECB" w:rsidP="00BC4ECB">
      <w:pPr>
        <w:widowControl w:val="0"/>
        <w:tabs>
          <w:tab w:val="left" w:pos="7371"/>
        </w:tabs>
        <w:spacing w:line="240" w:lineRule="auto"/>
        <w:rPr>
          <w:lang w:val="lt-LT"/>
        </w:rPr>
      </w:pPr>
      <w:r w:rsidRPr="00BC4ECB">
        <w:rPr>
          <w:lang w:val="lt-LT"/>
        </w:rPr>
        <w:t>Šis vaistas, kaip ir visi kiti vaistai, gali sukelti šalutinį poveikį, nors jis pasireiškia ne visiems žmonėms.</w:t>
      </w:r>
    </w:p>
    <w:p w:rsidR="00BC4ECB" w:rsidRPr="00BC4ECB" w:rsidRDefault="00BC4ECB" w:rsidP="00BC4ECB">
      <w:pPr>
        <w:widowControl w:val="0"/>
        <w:spacing w:line="240" w:lineRule="auto"/>
        <w:rPr>
          <w:lang w:val="lt-LT"/>
        </w:rPr>
      </w:pPr>
      <w:r w:rsidRPr="00BC4ECB">
        <w:rPr>
          <w:lang w:val="lt-LT"/>
        </w:rPr>
        <w:t>Paprastai šalutinis poveikis būna lengvas ir laikinas. Jis išnyksta toliau vartojant vaistą bei nereikalauja gydymo nutraukimo.</w:t>
      </w:r>
    </w:p>
    <w:p w:rsidR="00BC4ECB" w:rsidRPr="00BC4ECB" w:rsidRDefault="00BC4ECB" w:rsidP="00BC4ECB">
      <w:pPr>
        <w:widowControl w:val="0"/>
        <w:spacing w:line="240" w:lineRule="auto"/>
        <w:rPr>
          <w:lang w:val="lt-LT"/>
        </w:rPr>
      </w:pPr>
    </w:p>
    <w:p w:rsidR="00BC4ECB" w:rsidRPr="00BC4ECB" w:rsidRDefault="00BC4ECB" w:rsidP="00BC4ECB">
      <w:pPr>
        <w:spacing w:line="240" w:lineRule="auto"/>
        <w:rPr>
          <w:lang w:val="lt-LT"/>
        </w:rPr>
      </w:pPr>
      <w:r w:rsidRPr="00BC4ECB">
        <w:rPr>
          <w:lang w:val="lt-LT"/>
        </w:rPr>
        <w:t>Šalutinis poveikis, stebėtas vartojant Tisercin, skirstomas pagal organų sistemas.</w:t>
      </w:r>
    </w:p>
    <w:p w:rsidR="00BC4ECB" w:rsidRPr="00BC4ECB" w:rsidRDefault="00BC4ECB" w:rsidP="00BC4ECB">
      <w:pPr>
        <w:spacing w:line="240" w:lineRule="auto"/>
        <w:rPr>
          <w:lang w:val="lt-LT"/>
        </w:rPr>
      </w:pPr>
      <w:r w:rsidRPr="00BC4ECB">
        <w:rPr>
          <w:lang w:val="lt-LT"/>
        </w:rPr>
        <w:t>Atitinkamų duomenų, apibūdinančių pasireiškimo dažnį, nėra.</w:t>
      </w:r>
    </w:p>
    <w:p w:rsidR="00F306A0" w:rsidRDefault="00F306A0" w:rsidP="00F306A0">
      <w:pPr>
        <w:tabs>
          <w:tab w:val="clear" w:pos="567"/>
        </w:tabs>
        <w:spacing w:line="240" w:lineRule="auto"/>
        <w:rPr>
          <w:iCs/>
          <w:snapToGrid/>
          <w:lang w:val="lt-LT"/>
        </w:rPr>
      </w:pPr>
    </w:p>
    <w:p w:rsidR="00F306A0" w:rsidRDefault="00F306A0" w:rsidP="00F306A0">
      <w:pPr>
        <w:tabs>
          <w:tab w:val="clear" w:pos="567"/>
        </w:tabs>
        <w:spacing w:line="240" w:lineRule="auto"/>
        <w:rPr>
          <w:iCs/>
          <w:snapToGrid/>
          <w:lang w:val="lt-LT"/>
        </w:rPr>
      </w:pPr>
      <w:r>
        <w:rPr>
          <w:iCs/>
          <w:snapToGrid/>
          <w:lang w:val="lt-LT"/>
        </w:rPr>
        <w:t>Gali pasireikšti toliau išvardytas šalutinis poveikis.</w:t>
      </w:r>
    </w:p>
    <w:p w:rsidR="00BC4ECB" w:rsidRPr="00BC4ECB" w:rsidRDefault="00BC58ED" w:rsidP="00BC4ECB">
      <w:pPr>
        <w:spacing w:line="240" w:lineRule="auto"/>
        <w:rPr>
          <w:lang w:val="lt-LT"/>
        </w:rPr>
      </w:pPr>
      <w:bookmarkStart w:id="9" w:name="_Hlk36918993"/>
      <w:r w:rsidRPr="004574DD">
        <w:rPr>
          <w:i/>
          <w:iCs/>
          <w:lang w:val="lt-LT"/>
        </w:rPr>
        <w:t>Dažnis nežinomas</w:t>
      </w:r>
      <w:r>
        <w:rPr>
          <w:lang w:val="lt-LT"/>
        </w:rPr>
        <w:t xml:space="preserve"> (negali būti apskaičiuotas pagal turimus duomenis)</w:t>
      </w:r>
    </w:p>
    <w:bookmarkEnd w:id="9"/>
    <w:p w:rsidR="00BC4ECB" w:rsidRPr="00230F6C" w:rsidRDefault="00BC4ECB" w:rsidP="00230F6C">
      <w:pPr>
        <w:numPr>
          <w:ilvl w:val="0"/>
          <w:numId w:val="23"/>
        </w:numPr>
        <w:tabs>
          <w:tab w:val="clear" w:pos="567"/>
        </w:tabs>
        <w:spacing w:line="240" w:lineRule="auto"/>
        <w:ind w:left="567" w:hanging="567"/>
        <w:outlineLvl w:val="0"/>
        <w:rPr>
          <w:iCs/>
          <w:snapToGrid/>
          <w:lang w:val="lt-LT"/>
        </w:rPr>
      </w:pPr>
      <w:proofErr w:type="spellStart"/>
      <w:r w:rsidRPr="00230F6C">
        <w:rPr>
          <w:iCs/>
          <w:snapToGrid/>
          <w:lang w:val="lt-LT"/>
        </w:rPr>
        <w:t>Pancitopenija</w:t>
      </w:r>
      <w:proofErr w:type="spellEnd"/>
      <w:r w:rsidRPr="00230F6C">
        <w:rPr>
          <w:iCs/>
          <w:snapToGrid/>
          <w:lang w:val="lt-LT"/>
        </w:rPr>
        <w:t xml:space="preserve"> (visų kraujo ląstelių kiekio sumažėjimas), </w:t>
      </w:r>
      <w:proofErr w:type="spellStart"/>
      <w:r w:rsidRPr="00230F6C">
        <w:rPr>
          <w:iCs/>
          <w:snapToGrid/>
          <w:lang w:val="lt-LT"/>
        </w:rPr>
        <w:t>agranulocitozė</w:t>
      </w:r>
      <w:proofErr w:type="spellEnd"/>
      <w:r w:rsidRPr="00230F6C">
        <w:rPr>
          <w:iCs/>
          <w:snapToGrid/>
          <w:lang w:val="lt-LT"/>
        </w:rPr>
        <w:t xml:space="preserve"> (baltųjų kraujo ląstelių ženklus kiekio sumažėjimas, dėl kurio lengviau užsikrečiama infekcijomis), </w:t>
      </w:r>
      <w:proofErr w:type="spellStart"/>
      <w:r w:rsidRPr="00230F6C">
        <w:rPr>
          <w:iCs/>
          <w:snapToGrid/>
          <w:lang w:val="lt-LT"/>
        </w:rPr>
        <w:t>leukopenija</w:t>
      </w:r>
      <w:proofErr w:type="spellEnd"/>
      <w:r w:rsidRPr="00230F6C">
        <w:rPr>
          <w:iCs/>
          <w:snapToGrid/>
          <w:lang w:val="lt-LT"/>
        </w:rPr>
        <w:t xml:space="preserve"> (baltųjų kraujo ląstelių kiekio sumažėjimas), trombocitopenija (kraujo plokštelių kiekio sumažėjimas), </w:t>
      </w:r>
      <w:proofErr w:type="spellStart"/>
      <w:r w:rsidRPr="00230F6C">
        <w:rPr>
          <w:iCs/>
          <w:snapToGrid/>
          <w:lang w:val="lt-LT"/>
        </w:rPr>
        <w:t>eozinofilija</w:t>
      </w:r>
      <w:proofErr w:type="spellEnd"/>
      <w:r w:rsidRPr="00230F6C">
        <w:rPr>
          <w:iCs/>
          <w:snapToGrid/>
          <w:lang w:val="lt-LT"/>
        </w:rPr>
        <w:t xml:space="preserve"> (didelis </w:t>
      </w:r>
      <w:proofErr w:type="spellStart"/>
      <w:r w:rsidRPr="00230F6C">
        <w:rPr>
          <w:iCs/>
          <w:snapToGrid/>
          <w:lang w:val="lt-LT"/>
        </w:rPr>
        <w:t>eozinofilų</w:t>
      </w:r>
      <w:proofErr w:type="spellEnd"/>
      <w:r w:rsidRPr="00230F6C">
        <w:rPr>
          <w:iCs/>
          <w:snapToGrid/>
          <w:lang w:val="lt-LT"/>
        </w:rPr>
        <w:t xml:space="preserve"> – baltųjų kraujo ląstelių tipo – kiekis)</w:t>
      </w:r>
      <w:r w:rsidR="00F306A0" w:rsidRPr="00230F6C">
        <w:rPr>
          <w:iCs/>
          <w:snapToGrid/>
          <w:lang w:val="lt-LT"/>
        </w:rPr>
        <w:t>,</w:t>
      </w:r>
      <w:r w:rsidR="00F306A0" w:rsidRPr="00F306A0">
        <w:rPr>
          <w:iCs/>
          <w:snapToGrid/>
          <w:lang w:val="lt-LT"/>
        </w:rPr>
        <w:t xml:space="preserve"> </w:t>
      </w:r>
      <w:r w:rsidR="00F306A0">
        <w:rPr>
          <w:iCs/>
          <w:snapToGrid/>
          <w:lang w:val="lt-LT"/>
        </w:rPr>
        <w:t>padidėjęs raudonųjų kraujo ląstelių nusėdimo greitis</w:t>
      </w:r>
      <w:r w:rsidRPr="00230F6C">
        <w:rPr>
          <w:iCs/>
          <w:snapToGrid/>
          <w:lang w:val="lt-LT"/>
        </w:rPr>
        <w:t>.</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proofErr w:type="spellStart"/>
      <w:r w:rsidRPr="00230F6C">
        <w:rPr>
          <w:iCs/>
          <w:snapToGrid/>
          <w:lang w:val="lt-LT"/>
        </w:rPr>
        <w:t>Anafilaktoidinės</w:t>
      </w:r>
      <w:proofErr w:type="spellEnd"/>
      <w:r w:rsidRPr="00230F6C">
        <w:rPr>
          <w:iCs/>
          <w:snapToGrid/>
          <w:lang w:val="lt-LT"/>
        </w:rPr>
        <w:t xml:space="preserve"> reakcijos (sunki alerginė reakcija, dėl kurios pasidaro sunku kvėpuoti arba svaigsta galva), gerklės, kulkšnių, pėdų arba pirštų patinimas, astmos priepuolis. </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 xml:space="preserve">Kai kuriems pacientams, ilgą laiką gydytiems fenotiazinu (grupė vaistų, kuriai priklauso Tisercin), aprašyti </w:t>
      </w:r>
      <w:proofErr w:type="spellStart"/>
      <w:r w:rsidRPr="00230F6C">
        <w:rPr>
          <w:iCs/>
          <w:snapToGrid/>
          <w:lang w:val="lt-LT"/>
        </w:rPr>
        <w:t>hipofizės</w:t>
      </w:r>
      <w:proofErr w:type="spellEnd"/>
      <w:r w:rsidRPr="00230F6C">
        <w:rPr>
          <w:iCs/>
          <w:snapToGrid/>
          <w:lang w:val="lt-LT"/>
        </w:rPr>
        <w:t xml:space="preserve"> gerybiniai navikai, tačiau, norint įvertinti priežastinį ryšį su gydymu, reikalingos tolesnės studijos.</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Kūno svorio mažėjimas, vitaminų stoka.</w:t>
      </w:r>
    </w:p>
    <w:p w:rsidR="00F306A0" w:rsidRPr="00C51B01" w:rsidRDefault="00F306A0" w:rsidP="00230F6C">
      <w:pPr>
        <w:numPr>
          <w:ilvl w:val="0"/>
          <w:numId w:val="23"/>
        </w:numPr>
        <w:tabs>
          <w:tab w:val="clear" w:pos="567"/>
        </w:tabs>
        <w:spacing w:line="240" w:lineRule="auto"/>
        <w:ind w:left="567" w:hanging="567"/>
        <w:outlineLvl w:val="0"/>
        <w:rPr>
          <w:iCs/>
          <w:snapToGrid/>
          <w:lang w:val="lt-LT"/>
        </w:rPr>
      </w:pPr>
      <w:r>
        <w:rPr>
          <w:iCs/>
          <w:snapToGrid/>
          <w:lang w:val="lt-LT"/>
        </w:rPr>
        <w:t>Gliukozės netoleravimas, didelis cukraus kiekis kraujyje</w:t>
      </w:r>
      <w:r w:rsidRPr="00C51B01">
        <w:rPr>
          <w:iCs/>
          <w:snapToGrid/>
          <w:lang w:val="lt-LT"/>
        </w:rPr>
        <w:t xml:space="preserve">. </w:t>
      </w:r>
    </w:p>
    <w:p w:rsidR="00F306A0" w:rsidRDefault="00F306A0" w:rsidP="00230F6C">
      <w:pPr>
        <w:numPr>
          <w:ilvl w:val="0"/>
          <w:numId w:val="23"/>
        </w:numPr>
        <w:tabs>
          <w:tab w:val="clear" w:pos="567"/>
        </w:tabs>
        <w:spacing w:line="240" w:lineRule="auto"/>
        <w:ind w:left="567" w:hanging="567"/>
        <w:outlineLvl w:val="0"/>
        <w:rPr>
          <w:iCs/>
          <w:snapToGrid/>
          <w:lang w:val="lt-LT"/>
        </w:rPr>
      </w:pPr>
      <w:r>
        <w:rPr>
          <w:iCs/>
          <w:snapToGrid/>
          <w:lang w:val="lt-LT"/>
        </w:rPr>
        <w:t>Mažas natrio kiekis kraujyje</w:t>
      </w:r>
      <w:r w:rsidRPr="00C51B01">
        <w:rPr>
          <w:iCs/>
          <w:snapToGrid/>
          <w:lang w:val="lt-LT"/>
        </w:rPr>
        <w:t xml:space="preserve">, sutrikusios </w:t>
      </w:r>
      <w:proofErr w:type="spellStart"/>
      <w:r w:rsidRPr="00C51B01">
        <w:rPr>
          <w:iCs/>
          <w:snapToGrid/>
          <w:lang w:val="lt-LT"/>
        </w:rPr>
        <w:t>antidiurezinio</w:t>
      </w:r>
      <w:proofErr w:type="spellEnd"/>
      <w:r w:rsidRPr="00C51B01">
        <w:rPr>
          <w:iCs/>
          <w:snapToGrid/>
          <w:lang w:val="lt-LT"/>
        </w:rPr>
        <w:t xml:space="preserve"> hormono sekrecijos sindromas (</w:t>
      </w:r>
      <w:r>
        <w:rPr>
          <w:iCs/>
          <w:snapToGrid/>
          <w:lang w:val="lt-LT"/>
        </w:rPr>
        <w:t>jo simptomai yra koncentruotas šlapimas, pykinimas, vėmimas, raumenų mėšlungis, minčių susipainiojimas ar traukuliai).</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 xml:space="preserve">Psichozės simptomų atsinaujinimas, </w:t>
      </w:r>
      <w:proofErr w:type="spellStart"/>
      <w:r w:rsidRPr="00230F6C">
        <w:rPr>
          <w:iCs/>
          <w:snapToGrid/>
          <w:lang w:val="lt-LT"/>
        </w:rPr>
        <w:t>katatonija</w:t>
      </w:r>
      <w:proofErr w:type="spellEnd"/>
      <w:r w:rsidRPr="00230F6C">
        <w:rPr>
          <w:iCs/>
          <w:snapToGrid/>
          <w:lang w:val="lt-LT"/>
        </w:rPr>
        <w:t xml:space="preserve"> (judesių sutrikimas), sumišimas, dezorientacija laike ir vietoje, regos haliucinacijos, nerišli kalba, mieguistumas.</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 xml:space="preserve">Epilepsijos priepuoliai, padidėjęs </w:t>
      </w:r>
      <w:proofErr w:type="spellStart"/>
      <w:r w:rsidRPr="00230F6C">
        <w:rPr>
          <w:iCs/>
          <w:snapToGrid/>
          <w:lang w:val="lt-LT"/>
        </w:rPr>
        <w:t>intrakranijinis</w:t>
      </w:r>
      <w:proofErr w:type="spellEnd"/>
      <w:r w:rsidRPr="00230F6C">
        <w:rPr>
          <w:iCs/>
          <w:snapToGrid/>
          <w:lang w:val="lt-LT"/>
        </w:rPr>
        <w:t xml:space="preserve"> (kaukolės viduje) spaudimas, </w:t>
      </w:r>
      <w:proofErr w:type="spellStart"/>
      <w:r w:rsidRPr="00230F6C">
        <w:rPr>
          <w:iCs/>
          <w:snapToGrid/>
          <w:lang w:val="lt-LT"/>
        </w:rPr>
        <w:t>ekstrapiramidiniai</w:t>
      </w:r>
      <w:proofErr w:type="spellEnd"/>
      <w:r w:rsidRPr="00230F6C">
        <w:rPr>
          <w:iCs/>
          <w:snapToGrid/>
          <w:lang w:val="lt-LT"/>
        </w:rPr>
        <w:t xml:space="preserve"> simptomai (raumenų sustingimas, mėšlungis ir nevalingi judesiai). </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Tinklainės pažeidimai, nuosėdos lęšiuke ir ragenoje.</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Nenormali širdies EKG, nereguliarus širdies ritmas, padažnėjęs širdies dažnis</w:t>
      </w:r>
      <w:r w:rsidR="00F306A0">
        <w:rPr>
          <w:iCs/>
          <w:snapToGrid/>
          <w:lang w:val="lt-LT"/>
        </w:rPr>
        <w:t>,</w:t>
      </w:r>
      <w:r w:rsidR="00F306A0" w:rsidRPr="00230F6C">
        <w:rPr>
          <w:iCs/>
          <w:snapToGrid/>
          <w:lang w:val="lt-LT"/>
        </w:rPr>
        <w:t xml:space="preserve"> </w:t>
      </w:r>
      <w:r w:rsidR="00F306A0">
        <w:rPr>
          <w:iCs/>
          <w:snapToGrid/>
          <w:lang w:val="lt-LT"/>
        </w:rPr>
        <w:t>virpėjimas</w:t>
      </w:r>
      <w:r w:rsidR="00F306A0" w:rsidRPr="00C51B01">
        <w:rPr>
          <w:iCs/>
          <w:snapToGrid/>
          <w:lang w:val="lt-LT"/>
        </w:rPr>
        <w:t xml:space="preserve">, </w:t>
      </w:r>
      <w:r w:rsidR="00F306A0">
        <w:rPr>
          <w:iCs/>
          <w:snapToGrid/>
          <w:lang w:val="lt-LT"/>
        </w:rPr>
        <w:t>širdies sustojimas, staigi mirtis</w:t>
      </w:r>
      <w:r w:rsidR="00F306A0" w:rsidRPr="00C51B01">
        <w:rPr>
          <w:iCs/>
          <w:snapToGrid/>
          <w:lang w:val="lt-LT"/>
        </w:rPr>
        <w:t xml:space="preserve"> (</w:t>
      </w:r>
      <w:r w:rsidR="00F306A0">
        <w:rPr>
          <w:iCs/>
          <w:snapToGrid/>
          <w:lang w:val="lt-LT"/>
        </w:rPr>
        <w:t>dėl neaiškios priežasties ar sukelta širdies sutrikimo</w:t>
      </w:r>
      <w:r w:rsidR="00F306A0" w:rsidRPr="00C51B01">
        <w:rPr>
          <w:iCs/>
          <w:snapToGrid/>
          <w:lang w:val="lt-LT"/>
        </w:rPr>
        <w:t>)</w:t>
      </w:r>
      <w:r w:rsidRPr="00230F6C">
        <w:rPr>
          <w:iCs/>
          <w:snapToGrid/>
          <w:lang w:val="lt-LT"/>
        </w:rPr>
        <w:t xml:space="preserve">. </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lastRenderedPageBreak/>
        <w:t xml:space="preserve">Svarbiausias ir dažniausias šalutinis poveikis yra kraujo spaudimo sumažėjimas atsistojus, kuris sukelia silpnumą, galvos svaigimą arba alpimą. </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Kraujo krešuliai venose, ypač kojų venose (pasireiškia kojų patinimu, skausmu ir paraudimu), kraujagyslėmis gali nukeliauti į plaučius, sukeldami skausmą krūtinėje ir pasunkėjusį kvėpavimą.</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 xml:space="preserve">Pykinimas, vėmimas, vidurių užkietėjimas, diskomfortas pilve, burnos džiūvimas. </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Kepenų pažeidimas (gelta, tulžies sąstovis).</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Sunkus odos uždegimas, dilgėlinė, paraudimas, padidėjęs jautrumas šviesai, padidėjusi odos pigmentacija.</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Šlapinimosi sutrikimai, šlapimo spalvos pakitimai.</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Vaisto nutraukimo sindromas naujagimiui.</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Nenormalus pieno išsiskyrimas, mėnesinių sutrikimai, labai retai – sutrikęs gimdos susitraukinėjimas.</w:t>
      </w:r>
    </w:p>
    <w:p w:rsidR="00F306A0" w:rsidRPr="00B312AA" w:rsidRDefault="00F306A0" w:rsidP="00F306A0">
      <w:pPr>
        <w:numPr>
          <w:ilvl w:val="0"/>
          <w:numId w:val="23"/>
        </w:numPr>
        <w:tabs>
          <w:tab w:val="clear" w:pos="567"/>
        </w:tabs>
        <w:spacing w:line="240" w:lineRule="auto"/>
        <w:ind w:left="567" w:hanging="567"/>
        <w:outlineLvl w:val="0"/>
        <w:rPr>
          <w:iCs/>
          <w:snapToGrid/>
          <w:lang w:val="lt-LT"/>
        </w:rPr>
      </w:pPr>
      <w:r>
        <w:rPr>
          <w:iCs/>
          <w:snapToGrid/>
          <w:lang w:val="lt-LT"/>
        </w:rPr>
        <w:t>Skausminga ir ilgalaikė erekcija (</w:t>
      </w:r>
      <w:proofErr w:type="spellStart"/>
      <w:r>
        <w:rPr>
          <w:iCs/>
          <w:snapToGrid/>
          <w:lang w:val="lt-LT"/>
        </w:rPr>
        <w:t>priapizmas</w:t>
      </w:r>
      <w:proofErr w:type="spellEnd"/>
      <w:r>
        <w:rPr>
          <w:iCs/>
          <w:snapToGrid/>
          <w:lang w:val="lt-LT"/>
        </w:rPr>
        <w:t>).</w:t>
      </w:r>
    </w:p>
    <w:p w:rsidR="00BC4ECB" w:rsidRPr="00230F6C" w:rsidRDefault="00BC4ECB" w:rsidP="00230F6C">
      <w:pPr>
        <w:numPr>
          <w:ilvl w:val="0"/>
          <w:numId w:val="23"/>
        </w:numPr>
        <w:tabs>
          <w:tab w:val="clear" w:pos="567"/>
        </w:tabs>
        <w:spacing w:line="240" w:lineRule="auto"/>
        <w:ind w:left="567" w:hanging="567"/>
        <w:outlineLvl w:val="0"/>
        <w:rPr>
          <w:iCs/>
          <w:snapToGrid/>
          <w:lang w:val="lt-LT"/>
        </w:rPr>
      </w:pPr>
      <w:r w:rsidRPr="00230F6C">
        <w:rPr>
          <w:iCs/>
          <w:snapToGrid/>
          <w:lang w:val="lt-LT"/>
        </w:rPr>
        <w:t xml:space="preserve">Piktybinis </w:t>
      </w:r>
      <w:proofErr w:type="spellStart"/>
      <w:r w:rsidRPr="00230F6C">
        <w:rPr>
          <w:iCs/>
          <w:snapToGrid/>
          <w:lang w:val="lt-LT"/>
        </w:rPr>
        <w:t>neurolepsinis</w:t>
      </w:r>
      <w:proofErr w:type="spellEnd"/>
      <w:r w:rsidRPr="00230F6C">
        <w:rPr>
          <w:iCs/>
          <w:snapToGrid/>
          <w:lang w:val="lt-LT"/>
        </w:rPr>
        <w:t xml:space="preserve"> sindromas (sunki reakcija, lydima karščiavimo, raumenų sustingimo, sumišimo, gausaus prakaitavimo, širdies dažnio pakitimų), padidėjusi kūno temperatūra (nepaaiškinamas karščiavimas).</w:t>
      </w:r>
    </w:p>
    <w:p w:rsidR="00BC4ECB" w:rsidRPr="00BC4ECB" w:rsidRDefault="00BC4ECB" w:rsidP="00BC4ECB">
      <w:pPr>
        <w:widowControl w:val="0"/>
        <w:spacing w:line="240" w:lineRule="auto"/>
        <w:rPr>
          <w:lang w:val="lt-LT"/>
        </w:rPr>
      </w:pPr>
    </w:p>
    <w:p w:rsidR="00BC4ECB" w:rsidRPr="00BC4ECB" w:rsidRDefault="00BC4ECB" w:rsidP="00BC4ECB">
      <w:pPr>
        <w:widowControl w:val="0"/>
        <w:tabs>
          <w:tab w:val="left" w:pos="7371"/>
        </w:tabs>
        <w:spacing w:line="240" w:lineRule="auto"/>
        <w:rPr>
          <w:lang w:val="lt-LT"/>
        </w:rPr>
      </w:pPr>
      <w:r w:rsidRPr="00BC4ECB">
        <w:rPr>
          <w:lang w:val="lt-LT"/>
        </w:rPr>
        <w:t xml:space="preserve">Buvo pastebėta, kad demencija sergančių senyvų pacientų, kurie vartojo </w:t>
      </w:r>
      <w:proofErr w:type="spellStart"/>
      <w:r w:rsidRPr="00BC4ECB">
        <w:rPr>
          <w:lang w:val="lt-LT"/>
        </w:rPr>
        <w:t>antipsichotikus</w:t>
      </w:r>
      <w:proofErr w:type="spellEnd"/>
      <w:r w:rsidRPr="00BC4ECB">
        <w:rPr>
          <w:lang w:val="lt-LT"/>
        </w:rPr>
        <w:t xml:space="preserve">, mirčių skaičius buvo šiek tiek didesnis, palyginti su tokiais pat pacientais, nevartojusiais </w:t>
      </w:r>
      <w:proofErr w:type="spellStart"/>
      <w:r w:rsidRPr="00BC4ECB">
        <w:rPr>
          <w:lang w:val="lt-LT"/>
        </w:rPr>
        <w:t>antipsichotikų</w:t>
      </w:r>
      <w:proofErr w:type="spellEnd"/>
      <w:r w:rsidRPr="00BC4ECB">
        <w:rPr>
          <w:lang w:val="lt-LT"/>
        </w:rPr>
        <w:t>.</w:t>
      </w:r>
    </w:p>
    <w:p w:rsidR="00BC4ECB" w:rsidRPr="00BC4ECB" w:rsidRDefault="00BC4ECB" w:rsidP="00BC4ECB">
      <w:pPr>
        <w:widowControl w:val="0"/>
        <w:tabs>
          <w:tab w:val="left" w:pos="7371"/>
        </w:tabs>
        <w:spacing w:line="240" w:lineRule="auto"/>
        <w:rPr>
          <w:lang w:val="lt-LT"/>
        </w:rPr>
      </w:pPr>
    </w:p>
    <w:p w:rsidR="00BC4ECB" w:rsidRPr="00BC4ECB" w:rsidRDefault="00BC4ECB" w:rsidP="00BC4ECB">
      <w:pPr>
        <w:widowControl w:val="0"/>
        <w:spacing w:line="240" w:lineRule="auto"/>
        <w:rPr>
          <w:b/>
          <w:lang w:val="lt-LT"/>
        </w:rPr>
      </w:pPr>
      <w:r w:rsidRPr="00BC4ECB">
        <w:rPr>
          <w:b/>
          <w:lang w:val="lt-LT"/>
        </w:rPr>
        <w:t>Pranešimas apie šalutinį poveikį</w:t>
      </w:r>
    </w:p>
    <w:p w:rsidR="00BC4ECB" w:rsidRPr="00BC4ECB" w:rsidRDefault="00BC4ECB" w:rsidP="00BC4ECB">
      <w:pPr>
        <w:widowControl w:val="0"/>
        <w:spacing w:line="240" w:lineRule="auto"/>
        <w:rPr>
          <w:lang w:val="lt-LT"/>
        </w:rPr>
      </w:pPr>
      <w:r w:rsidRPr="00BC4ECB">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6" w:history="1">
        <w:r w:rsidRPr="00BC4ECB">
          <w:rPr>
            <w:rStyle w:val="Hipersaitas"/>
            <w:rFonts w:eastAsia="SimSun"/>
            <w:lang w:val="lt-LT"/>
          </w:rPr>
          <w:t>www.vvkt.lt</w:t>
        </w:r>
      </w:hyperlink>
      <w:r w:rsidRPr="00BC4ECB">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7" w:history="1">
        <w:r w:rsidRPr="00BC4ECB">
          <w:rPr>
            <w:rStyle w:val="Hipersaitas"/>
            <w:rFonts w:eastAsia="SimSun"/>
            <w:lang w:val="lt-LT"/>
          </w:rPr>
          <w:t>NepageidaujamaR@vvkt.lt</w:t>
        </w:r>
      </w:hyperlink>
      <w:r w:rsidRPr="00BC4ECB">
        <w:rPr>
          <w:lang w:val="lt-LT"/>
        </w:rPr>
        <w:t xml:space="preserve">, taip pat per Valstybinės vaistų kontrolės tarnybos prie Lietuvos Respublikos sveikatos apsaugos ministerijos interneto svetainę (adresu </w:t>
      </w:r>
      <w:hyperlink r:id="rId18" w:history="1">
        <w:r w:rsidRPr="00BC4ECB">
          <w:rPr>
            <w:rStyle w:val="Hipersaitas"/>
            <w:rFonts w:eastAsia="SimSun"/>
            <w:lang w:val="lt-LT"/>
          </w:rPr>
          <w:t>http://www.vvkt.lt</w:t>
        </w:r>
      </w:hyperlink>
      <w:r w:rsidRPr="00BC4ECB">
        <w:rPr>
          <w:lang w:val="lt-LT"/>
        </w:rPr>
        <w:t>). Pranešdami apie šalutinį poveikį galite mums padėti gauti daugiau informacijos apie šio vaisto saugumą.</w:t>
      </w: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b/>
          <w:lang w:val="lt-LT"/>
        </w:rPr>
      </w:pPr>
      <w:r w:rsidRPr="00BC4ECB">
        <w:rPr>
          <w:b/>
          <w:caps/>
          <w:lang w:val="lt-LT"/>
        </w:rPr>
        <w:t>5.</w:t>
      </w:r>
      <w:r w:rsidRPr="00BC4ECB">
        <w:rPr>
          <w:b/>
          <w:caps/>
          <w:lang w:val="lt-LT"/>
        </w:rPr>
        <w:tab/>
        <w:t>K</w:t>
      </w:r>
      <w:r w:rsidRPr="00BC4ECB">
        <w:rPr>
          <w:b/>
          <w:lang w:val="lt-LT"/>
        </w:rPr>
        <w:t>aip laikyti Tisercin</w:t>
      </w:r>
    </w:p>
    <w:p w:rsidR="00BC4ECB" w:rsidRPr="00BC4ECB" w:rsidRDefault="00BC4ECB" w:rsidP="00BC4ECB">
      <w:pPr>
        <w:widowControl w:val="0"/>
        <w:numPr>
          <w:ilvl w:val="12"/>
          <w:numId w:val="0"/>
        </w:numPr>
        <w:tabs>
          <w:tab w:val="left" w:pos="7371"/>
        </w:tabs>
        <w:spacing w:line="240" w:lineRule="auto"/>
        <w:ind w:left="567" w:hanging="567"/>
        <w:outlineLvl w:val="0"/>
        <w:rPr>
          <w:lang w:val="lt-LT"/>
        </w:rPr>
      </w:pPr>
    </w:p>
    <w:p w:rsidR="00BC4ECB" w:rsidRPr="00BC4ECB" w:rsidRDefault="00BC4ECB" w:rsidP="00BC4ECB">
      <w:pPr>
        <w:widowControl w:val="0"/>
        <w:tabs>
          <w:tab w:val="left" w:pos="7371"/>
        </w:tabs>
        <w:spacing w:line="240" w:lineRule="auto"/>
        <w:rPr>
          <w:lang w:val="lt-LT"/>
        </w:rPr>
      </w:pPr>
      <w:r w:rsidRPr="00BC4ECB">
        <w:rPr>
          <w:lang w:val="lt-LT"/>
        </w:rPr>
        <w:t>Šį vaistą laikykite vaikams nepastebimoje ir nepasiekiamoje vietoje.</w:t>
      </w:r>
    </w:p>
    <w:p w:rsidR="00BC4ECB" w:rsidRPr="00BC4ECB" w:rsidRDefault="00BC4ECB" w:rsidP="00BC4ECB">
      <w:pPr>
        <w:widowControl w:val="0"/>
        <w:spacing w:line="240" w:lineRule="auto"/>
        <w:rPr>
          <w:lang w:val="lt-LT"/>
        </w:rPr>
      </w:pPr>
    </w:p>
    <w:p w:rsidR="00BC4ECB" w:rsidRPr="00BC4ECB" w:rsidRDefault="00BC4ECB" w:rsidP="00BC4ECB">
      <w:pPr>
        <w:widowControl w:val="0"/>
        <w:tabs>
          <w:tab w:val="left" w:pos="7371"/>
        </w:tabs>
        <w:spacing w:line="240" w:lineRule="auto"/>
        <w:rPr>
          <w:lang w:val="lt-LT"/>
        </w:rPr>
      </w:pPr>
      <w:r w:rsidRPr="00BC4ECB">
        <w:rPr>
          <w:lang w:val="lt-LT"/>
        </w:rPr>
        <w:t>Laikyti ne aukštesnėje kaip 25 </w:t>
      </w:r>
      <w:r w:rsidRPr="00BC4ECB">
        <w:rPr>
          <w:lang w:val="lt-LT"/>
        </w:rPr>
        <w:sym w:font="Symbol" w:char="F0B0"/>
      </w:r>
      <w:r w:rsidRPr="00BC4ECB">
        <w:rPr>
          <w:lang w:val="lt-LT"/>
        </w:rPr>
        <w:t>C temperatūroje. Ampules laikyti išorinėje dėžutėje, kad vaistas būtų apsaugotas nuo šviesos.</w:t>
      </w:r>
    </w:p>
    <w:p w:rsidR="00BC4ECB" w:rsidRPr="00BC4ECB" w:rsidRDefault="00BC4ECB" w:rsidP="00BC4ECB">
      <w:pPr>
        <w:widowControl w:val="0"/>
        <w:tabs>
          <w:tab w:val="left" w:pos="7371"/>
        </w:tabs>
        <w:spacing w:line="240" w:lineRule="auto"/>
        <w:rPr>
          <w:lang w:val="lt-LT"/>
        </w:rPr>
      </w:pPr>
      <w:r w:rsidRPr="00BC4ECB">
        <w:rPr>
          <w:lang w:val="lt-LT"/>
        </w:rPr>
        <w:t>Vartoti tik vieną kartą.</w:t>
      </w:r>
    </w:p>
    <w:p w:rsidR="00BC4ECB" w:rsidRPr="00BC4ECB" w:rsidRDefault="00BC4ECB" w:rsidP="00BC4ECB">
      <w:pPr>
        <w:widowControl w:val="0"/>
        <w:tabs>
          <w:tab w:val="left" w:pos="7371"/>
        </w:tabs>
        <w:spacing w:line="240" w:lineRule="auto"/>
        <w:rPr>
          <w:lang w:val="lt-LT"/>
        </w:rPr>
      </w:pPr>
      <w:r w:rsidRPr="00BC4ECB">
        <w:rPr>
          <w:lang w:val="lt-LT"/>
        </w:rPr>
        <w:t>Atskiestą tirpalą vartoti iš karto.</w:t>
      </w:r>
    </w:p>
    <w:p w:rsidR="00BC4ECB" w:rsidRPr="00BC4ECB" w:rsidRDefault="00BC4ECB" w:rsidP="00BC4ECB">
      <w:pPr>
        <w:widowControl w:val="0"/>
        <w:tabs>
          <w:tab w:val="left" w:pos="7371"/>
        </w:tabs>
        <w:spacing w:line="240" w:lineRule="auto"/>
        <w:rPr>
          <w:lang w:val="lt-LT"/>
        </w:rPr>
      </w:pPr>
    </w:p>
    <w:p w:rsidR="00BC4ECB" w:rsidRPr="00BC4ECB" w:rsidRDefault="00BC4ECB" w:rsidP="00BC4ECB">
      <w:pPr>
        <w:spacing w:line="240" w:lineRule="auto"/>
        <w:ind w:left="709" w:hanging="709"/>
        <w:rPr>
          <w:lang w:val="lt-LT"/>
        </w:rPr>
      </w:pPr>
      <w:r w:rsidRPr="00BC4ECB">
        <w:rPr>
          <w:lang w:val="lt-LT"/>
        </w:rPr>
        <w:t>Ant ampulės ir dėžutės po „</w:t>
      </w:r>
      <w:r w:rsidR="00364A9B">
        <w:rPr>
          <w:lang w:val="lt-LT"/>
        </w:rPr>
        <w:t>EXP</w:t>
      </w:r>
      <w:r w:rsidRPr="00BC4ECB">
        <w:rPr>
          <w:lang w:val="lt-LT"/>
        </w:rPr>
        <w:t xml:space="preserve">“ nurodytam tinkamumo laikui pasibaigus, šio vaisto vartoti </w:t>
      </w:r>
    </w:p>
    <w:p w:rsidR="00BC4ECB" w:rsidRPr="00BC4ECB" w:rsidRDefault="00BC4ECB" w:rsidP="00BC4ECB">
      <w:pPr>
        <w:spacing w:line="240" w:lineRule="auto"/>
        <w:ind w:left="709" w:hanging="709"/>
        <w:outlineLvl w:val="0"/>
        <w:rPr>
          <w:lang w:val="lt-LT"/>
        </w:rPr>
      </w:pPr>
      <w:r w:rsidRPr="00BC4ECB">
        <w:rPr>
          <w:lang w:val="lt-LT"/>
        </w:rPr>
        <w:t xml:space="preserve">negalima. Vaistas tinka vartoti iki paskutinės nurodyto mėnesio dienos. </w:t>
      </w:r>
    </w:p>
    <w:p w:rsidR="00BC4ECB" w:rsidRPr="00BC4ECB" w:rsidRDefault="00BC4ECB" w:rsidP="00BC4ECB">
      <w:pPr>
        <w:spacing w:line="240" w:lineRule="auto"/>
        <w:ind w:left="709" w:hanging="709"/>
        <w:rPr>
          <w:lang w:val="lt-LT"/>
        </w:rPr>
      </w:pPr>
    </w:p>
    <w:p w:rsidR="00BC4ECB" w:rsidRPr="00BC4ECB" w:rsidRDefault="00BC4ECB" w:rsidP="00BC4ECB">
      <w:pPr>
        <w:spacing w:line="240" w:lineRule="auto"/>
        <w:ind w:left="709" w:hanging="709"/>
        <w:rPr>
          <w:lang w:val="lt-LT"/>
        </w:rPr>
      </w:pPr>
      <w:r w:rsidRPr="00BC4ECB">
        <w:rPr>
          <w:lang w:val="lt-LT"/>
        </w:rPr>
        <w:t>Pastebėjus matomų gedimo požymių (pvz., spalvos pakitimą), šio vaisto vartoti negalima.</w:t>
      </w:r>
    </w:p>
    <w:p w:rsidR="00BC4ECB" w:rsidRPr="00BC4ECB" w:rsidRDefault="00BC4ECB" w:rsidP="00BC4ECB">
      <w:pPr>
        <w:spacing w:line="240" w:lineRule="auto"/>
        <w:ind w:left="709" w:hanging="709"/>
        <w:rPr>
          <w:lang w:val="lt-LT"/>
        </w:rPr>
      </w:pPr>
    </w:p>
    <w:p w:rsidR="00BC4ECB" w:rsidRPr="00BC4ECB" w:rsidRDefault="00BC4ECB" w:rsidP="00BC4ECB">
      <w:pPr>
        <w:numPr>
          <w:ilvl w:val="12"/>
          <w:numId w:val="0"/>
        </w:numPr>
        <w:spacing w:line="240" w:lineRule="auto"/>
        <w:ind w:right="-2"/>
        <w:rPr>
          <w:i/>
          <w:lang w:val="lt-LT"/>
        </w:rPr>
      </w:pPr>
      <w:r w:rsidRPr="00BC4ECB">
        <w:rPr>
          <w:noProof/>
          <w:szCs w:val="24"/>
          <w:lang w:val="lt-LT"/>
        </w:rPr>
        <w:t>Vaistų negalima išmesti į kanalizaciją arba su buitinėmis atliekomis.</w:t>
      </w:r>
      <w:r w:rsidRPr="00BC4ECB">
        <w:rPr>
          <w:szCs w:val="24"/>
          <w:lang w:val="lt-LT"/>
        </w:rPr>
        <w:t xml:space="preserve"> </w:t>
      </w:r>
      <w:r w:rsidRPr="00BC4ECB">
        <w:rPr>
          <w:noProof/>
          <w:szCs w:val="24"/>
          <w:lang w:val="lt-LT"/>
        </w:rPr>
        <w:t>Kaip išmesti nereikalingus vaistus, klauskite vaistininko.</w:t>
      </w:r>
      <w:r w:rsidRPr="00BC4ECB">
        <w:rPr>
          <w:szCs w:val="24"/>
          <w:lang w:val="lt-LT"/>
        </w:rPr>
        <w:t xml:space="preserve"> </w:t>
      </w:r>
      <w:r w:rsidRPr="00BC4ECB">
        <w:rPr>
          <w:noProof/>
          <w:szCs w:val="24"/>
          <w:lang w:val="lt-LT"/>
        </w:rPr>
        <w:t>Šios priemonės padės apsaugoti aplinką.</w:t>
      </w: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lang w:val="lt-LT"/>
        </w:rPr>
      </w:pPr>
    </w:p>
    <w:p w:rsidR="00BC4ECB" w:rsidRPr="00BC4ECB" w:rsidRDefault="00BC4ECB" w:rsidP="00BC4ECB">
      <w:pPr>
        <w:widowControl w:val="0"/>
        <w:numPr>
          <w:ilvl w:val="12"/>
          <w:numId w:val="0"/>
        </w:numPr>
        <w:tabs>
          <w:tab w:val="left" w:pos="7371"/>
        </w:tabs>
        <w:spacing w:line="240" w:lineRule="auto"/>
        <w:ind w:left="567" w:hanging="567"/>
        <w:outlineLvl w:val="0"/>
        <w:rPr>
          <w:b/>
          <w:lang w:val="lt-LT"/>
        </w:rPr>
      </w:pPr>
      <w:r w:rsidRPr="00BC4ECB">
        <w:rPr>
          <w:b/>
          <w:lang w:val="lt-LT"/>
        </w:rPr>
        <w:t>6.</w:t>
      </w:r>
      <w:r w:rsidRPr="00BC4ECB">
        <w:rPr>
          <w:lang w:val="lt-LT"/>
        </w:rPr>
        <w:tab/>
      </w:r>
      <w:r w:rsidRPr="00BC4ECB">
        <w:rPr>
          <w:b/>
          <w:lang w:val="lt-LT"/>
        </w:rPr>
        <w:t>Pakuotės turinys ir kita informacija</w:t>
      </w: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lang w:val="lt-LT"/>
        </w:rPr>
      </w:pPr>
      <w:r w:rsidRPr="00BC4ECB">
        <w:rPr>
          <w:b/>
          <w:lang w:val="lt-LT"/>
        </w:rPr>
        <w:t>Tisercin sudėtis</w:t>
      </w:r>
    </w:p>
    <w:p w:rsidR="00BC4ECB" w:rsidRPr="00BC4ECB" w:rsidRDefault="00BC4ECB" w:rsidP="00BC4ECB">
      <w:pPr>
        <w:widowControl w:val="0"/>
        <w:tabs>
          <w:tab w:val="left" w:pos="7371"/>
        </w:tabs>
        <w:spacing w:line="240" w:lineRule="auto"/>
        <w:ind w:left="567" w:hanging="567"/>
        <w:rPr>
          <w:lang w:val="lt-LT"/>
        </w:rPr>
      </w:pPr>
      <w:r w:rsidRPr="00BC4ECB">
        <w:rPr>
          <w:lang w:val="lt-LT"/>
        </w:rPr>
        <w:t>-</w:t>
      </w:r>
      <w:r w:rsidRPr="00BC4ECB">
        <w:rPr>
          <w:b/>
          <w:lang w:val="lt-LT"/>
        </w:rPr>
        <w:tab/>
      </w:r>
      <w:r w:rsidRPr="00BC4ECB">
        <w:rPr>
          <w:lang w:val="lt-LT"/>
        </w:rPr>
        <w:t xml:space="preserve">Veiklioji medžiaga yra </w:t>
      </w:r>
      <w:proofErr w:type="spellStart"/>
      <w:r w:rsidRPr="00BC4ECB">
        <w:rPr>
          <w:lang w:val="lt-LT"/>
        </w:rPr>
        <w:t>levomepromazinas</w:t>
      </w:r>
      <w:proofErr w:type="spellEnd"/>
      <w:r w:rsidRPr="00BC4ECB">
        <w:rPr>
          <w:lang w:val="lt-LT"/>
        </w:rPr>
        <w:t>. 1 ml injekcinio ar infuzinio tirpalo (1 ampulėje) yra 25 mg levomepromazino.</w:t>
      </w:r>
    </w:p>
    <w:p w:rsidR="00BC4ECB" w:rsidRPr="00BC4ECB" w:rsidRDefault="00BC4ECB" w:rsidP="00BC4ECB">
      <w:pPr>
        <w:widowControl w:val="0"/>
        <w:tabs>
          <w:tab w:val="left" w:pos="7371"/>
        </w:tabs>
        <w:spacing w:line="240" w:lineRule="auto"/>
        <w:ind w:left="567" w:hanging="567"/>
        <w:rPr>
          <w:lang w:val="lt-LT"/>
        </w:rPr>
      </w:pPr>
      <w:r w:rsidRPr="00BC4ECB">
        <w:rPr>
          <w:lang w:val="lt-LT"/>
        </w:rPr>
        <w:lastRenderedPageBreak/>
        <w:t>-</w:t>
      </w:r>
      <w:r w:rsidRPr="00BC4ECB">
        <w:rPr>
          <w:lang w:val="lt-LT"/>
        </w:rPr>
        <w:tab/>
        <w:t xml:space="preserve">Pagalbinės medžiagos yra bevandenė citrinų rūgštis, </w:t>
      </w:r>
      <w:proofErr w:type="spellStart"/>
      <w:r w:rsidRPr="00BC4ECB">
        <w:rPr>
          <w:lang w:val="lt-LT"/>
        </w:rPr>
        <w:t>monotioglicerolis</w:t>
      </w:r>
      <w:proofErr w:type="spellEnd"/>
      <w:r w:rsidRPr="00BC4ECB">
        <w:rPr>
          <w:lang w:val="lt-LT"/>
        </w:rPr>
        <w:t>, natrio chloridas, injekcinis vanduo.</w:t>
      </w:r>
    </w:p>
    <w:p w:rsidR="009E6F66" w:rsidRDefault="009E6F66" w:rsidP="00BC4ECB">
      <w:pPr>
        <w:widowControl w:val="0"/>
        <w:spacing w:line="240" w:lineRule="auto"/>
        <w:rPr>
          <w:lang w:val="lt-LT"/>
        </w:rPr>
      </w:pPr>
    </w:p>
    <w:p w:rsidR="00BC4ECB" w:rsidRPr="00BC4ECB" w:rsidRDefault="00BC4ECB" w:rsidP="00BC4ECB">
      <w:pPr>
        <w:widowControl w:val="0"/>
        <w:spacing w:line="240" w:lineRule="auto"/>
        <w:rPr>
          <w:lang w:val="lt-LT"/>
        </w:rPr>
      </w:pPr>
      <w:r w:rsidRPr="00BC4ECB">
        <w:rPr>
          <w:b/>
          <w:lang w:val="lt-LT"/>
        </w:rPr>
        <w:t>Tisercin išvaizda ir kiekis pakuotėje</w:t>
      </w:r>
    </w:p>
    <w:p w:rsidR="00BC4ECB" w:rsidRPr="00BC4ECB" w:rsidRDefault="00BC4ECB" w:rsidP="00BC4ECB">
      <w:pPr>
        <w:tabs>
          <w:tab w:val="left" w:pos="7371"/>
        </w:tabs>
        <w:spacing w:line="240" w:lineRule="auto"/>
        <w:rPr>
          <w:lang w:val="lt-LT"/>
        </w:rPr>
      </w:pPr>
      <w:r w:rsidRPr="00BC4ECB">
        <w:rPr>
          <w:lang w:val="lt-LT"/>
        </w:rPr>
        <w:t>Skaidrus, bespalvis injekcinis ar infuzinis tirpalas.</w:t>
      </w:r>
    </w:p>
    <w:p w:rsidR="00BC4ECB" w:rsidRPr="00BC4ECB" w:rsidRDefault="00BC4ECB" w:rsidP="00BC4ECB">
      <w:pPr>
        <w:widowControl w:val="0"/>
        <w:tabs>
          <w:tab w:val="left" w:pos="7371"/>
        </w:tabs>
        <w:spacing w:line="240" w:lineRule="auto"/>
        <w:rPr>
          <w:iCs/>
          <w:lang w:val="lt-LT"/>
        </w:rPr>
      </w:pPr>
      <w:r w:rsidRPr="00BC4ECB">
        <w:rPr>
          <w:iCs/>
          <w:lang w:val="lt-LT"/>
        </w:rPr>
        <w:t>Bespalvės B formos I tipo stiklo ampulės su baltu laužimo tašku ir ryškiai mėlynu bei tamsiai raudonu kodiniais žiedais (ampulėse yra po 1 ml injekcinio ar infuzinio tirpalo).</w:t>
      </w:r>
    </w:p>
    <w:p w:rsidR="00BC4ECB" w:rsidRPr="00BC4ECB" w:rsidRDefault="00BC4ECB" w:rsidP="00BC4ECB">
      <w:pPr>
        <w:widowControl w:val="0"/>
        <w:tabs>
          <w:tab w:val="left" w:pos="7371"/>
        </w:tabs>
        <w:spacing w:line="240" w:lineRule="auto"/>
        <w:rPr>
          <w:iCs/>
          <w:lang w:val="lt-LT"/>
        </w:rPr>
      </w:pPr>
      <w:r w:rsidRPr="00BC4ECB">
        <w:rPr>
          <w:iCs/>
          <w:lang w:val="lt-LT"/>
        </w:rPr>
        <w:t>2x5 ampulių plastiko dėkle ir kartoninėje dėžutėje.</w:t>
      </w:r>
    </w:p>
    <w:p w:rsidR="00BC4ECB" w:rsidRPr="00BC4ECB" w:rsidRDefault="00BC4ECB" w:rsidP="00BC4ECB">
      <w:pPr>
        <w:widowControl w:val="0"/>
        <w:tabs>
          <w:tab w:val="left" w:pos="7371"/>
        </w:tabs>
        <w:spacing w:line="240" w:lineRule="auto"/>
        <w:ind w:left="567" w:hanging="567"/>
        <w:rPr>
          <w:iCs/>
          <w:lang w:val="lt-LT"/>
        </w:rPr>
      </w:pPr>
    </w:p>
    <w:p w:rsidR="00BC4ECB" w:rsidRPr="00BC4ECB" w:rsidRDefault="00BC4ECB" w:rsidP="00BC4ECB">
      <w:pPr>
        <w:widowControl w:val="0"/>
        <w:tabs>
          <w:tab w:val="left" w:pos="7371"/>
        </w:tabs>
        <w:spacing w:line="240" w:lineRule="auto"/>
        <w:rPr>
          <w:iCs/>
          <w:lang w:val="lt-LT"/>
        </w:rPr>
      </w:pPr>
      <w:r w:rsidRPr="00BC4ECB">
        <w:rPr>
          <w:iCs/>
          <w:lang w:val="lt-LT"/>
        </w:rPr>
        <w:t>Atidarymo procedūra (dešiniarankiams):</w:t>
      </w:r>
    </w:p>
    <w:p w:rsidR="00BC4ECB" w:rsidRPr="00BC4ECB" w:rsidRDefault="00BC4ECB" w:rsidP="00BC4ECB">
      <w:pPr>
        <w:spacing w:line="240" w:lineRule="auto"/>
        <w:rPr>
          <w:lang w:val="lt-LT"/>
        </w:rPr>
      </w:pPr>
      <w:r w:rsidRPr="00BC4ECB">
        <w:rPr>
          <w:lang w:val="lt-LT"/>
        </w:rPr>
        <w:t>Ampulės korpusą laikykite kaire ranka nykščiu ir sulenktu smiliumi. Ampulė turi būti laikoma taip, kad nupieštas taškas būtų nukreiptas į viršų. Ampulės viršutinę dalį suimkite kitos (dešinės) rankos nykščiu ir sulenktu smiliumi. Nykštys turi uždengti ant ampulės esantį tašką. Spauskite dešinį nykštį, tuo pat metu priešinga kryptimi spausdami kairį smilių, ir atlikite vidutinės jėgos nuolatinio lenkimo judesį, neatitraukdami ir nesuglausdami rankų. Ampulės kaklelis gali lūžti bet kuriuo metu po to, kai pradedama spausti, ampulės lūžimo Jūs galite nepajusti.</w:t>
      </w:r>
    </w:p>
    <w:p w:rsidR="00BC4ECB" w:rsidRPr="00BC4ECB" w:rsidRDefault="00BC4ECB" w:rsidP="00BC4ECB">
      <w:pPr>
        <w:widowControl w:val="0"/>
        <w:tabs>
          <w:tab w:val="left" w:pos="7371"/>
        </w:tabs>
        <w:spacing w:line="240" w:lineRule="auto"/>
        <w:ind w:left="567" w:hanging="567"/>
        <w:rPr>
          <w:iCs/>
          <w:lang w:val="lt-LT"/>
        </w:rPr>
      </w:pPr>
    </w:p>
    <w:p w:rsidR="00BC4ECB" w:rsidRPr="00BC4ECB" w:rsidRDefault="00CA680D" w:rsidP="00BC4ECB">
      <w:pPr>
        <w:widowControl w:val="0"/>
        <w:tabs>
          <w:tab w:val="left" w:pos="7371"/>
        </w:tabs>
        <w:spacing w:line="240" w:lineRule="auto"/>
        <w:ind w:left="567" w:hanging="567"/>
        <w:rPr>
          <w:iCs/>
          <w:lang w:val="lt-LT"/>
        </w:rPr>
      </w:pPr>
      <w:r w:rsidRPr="00BC4ECB">
        <w:rPr>
          <w:noProof/>
          <w:snapToGrid/>
          <w:lang w:val="lt-LT" w:eastAsia="lt-LT"/>
        </w:rPr>
        <w:drawing>
          <wp:inline distT="0" distB="0" distL="0" distR="0">
            <wp:extent cx="1885950" cy="5095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5950" cy="5095875"/>
                    </a:xfrm>
                    <a:prstGeom prst="rect">
                      <a:avLst/>
                    </a:prstGeom>
                    <a:noFill/>
                    <a:ln>
                      <a:noFill/>
                    </a:ln>
                  </pic:spPr>
                </pic:pic>
              </a:graphicData>
            </a:graphic>
          </wp:inline>
        </w:drawing>
      </w:r>
    </w:p>
    <w:p w:rsidR="00BC4ECB" w:rsidRPr="00BC4ECB" w:rsidRDefault="00BC4ECB" w:rsidP="00BC4ECB">
      <w:pPr>
        <w:widowControl w:val="0"/>
        <w:tabs>
          <w:tab w:val="left" w:pos="7371"/>
        </w:tabs>
        <w:spacing w:line="240" w:lineRule="auto"/>
        <w:ind w:left="567" w:hanging="567"/>
        <w:rPr>
          <w:lang w:val="lt-LT"/>
        </w:rPr>
      </w:pPr>
    </w:p>
    <w:p w:rsidR="00BC4ECB" w:rsidRPr="00BC4ECB" w:rsidRDefault="00BC4ECB" w:rsidP="00BC4ECB">
      <w:pPr>
        <w:widowControl w:val="0"/>
        <w:spacing w:line="240" w:lineRule="auto"/>
        <w:rPr>
          <w:lang w:val="lt-LT"/>
        </w:rPr>
      </w:pPr>
    </w:p>
    <w:p w:rsidR="00BC4ECB" w:rsidRPr="00BC4ECB" w:rsidRDefault="00BC4ECB" w:rsidP="00BC4ECB">
      <w:pPr>
        <w:widowControl w:val="0"/>
        <w:tabs>
          <w:tab w:val="left" w:pos="7371"/>
        </w:tabs>
        <w:spacing w:line="240" w:lineRule="auto"/>
        <w:ind w:left="709" w:hanging="709"/>
        <w:rPr>
          <w:b/>
          <w:lang w:val="lt-LT"/>
        </w:rPr>
      </w:pPr>
      <w:r w:rsidRPr="00BC4ECB">
        <w:rPr>
          <w:b/>
          <w:lang w:val="lt-LT"/>
        </w:rPr>
        <w:t>Registruotojas</w:t>
      </w:r>
    </w:p>
    <w:p w:rsidR="00BC4ECB" w:rsidRPr="00BC4ECB" w:rsidRDefault="00DB3B78" w:rsidP="00BC4ECB">
      <w:pPr>
        <w:widowControl w:val="0"/>
        <w:tabs>
          <w:tab w:val="left" w:pos="7371"/>
        </w:tabs>
        <w:spacing w:line="240" w:lineRule="auto"/>
        <w:ind w:left="709" w:hanging="709"/>
        <w:rPr>
          <w:lang w:val="lt-LT"/>
        </w:rPr>
      </w:pPr>
      <w:proofErr w:type="spellStart"/>
      <w:r>
        <w:rPr>
          <w:lang w:val="lt-LT"/>
        </w:rPr>
        <w:t>Egis</w:t>
      </w:r>
      <w:proofErr w:type="spellEnd"/>
      <w:r>
        <w:rPr>
          <w:lang w:val="lt-LT"/>
        </w:rPr>
        <w:t xml:space="preserve"> </w:t>
      </w:r>
      <w:proofErr w:type="spellStart"/>
      <w:r w:rsidR="00BC4ECB" w:rsidRPr="00BC4ECB">
        <w:rPr>
          <w:lang w:val="lt-LT"/>
        </w:rPr>
        <w:t>Pharmaceuticals</w:t>
      </w:r>
      <w:proofErr w:type="spellEnd"/>
      <w:r w:rsidR="00BC4ECB" w:rsidRPr="00BC4ECB">
        <w:rPr>
          <w:lang w:val="lt-LT"/>
        </w:rPr>
        <w:t xml:space="preserve"> PLC</w:t>
      </w:r>
    </w:p>
    <w:p w:rsidR="00BC4ECB" w:rsidRPr="00BC4ECB" w:rsidRDefault="00BC4ECB" w:rsidP="00BC4ECB">
      <w:pPr>
        <w:widowControl w:val="0"/>
        <w:tabs>
          <w:tab w:val="left" w:pos="7371"/>
        </w:tabs>
        <w:spacing w:line="240" w:lineRule="auto"/>
        <w:ind w:left="709" w:hanging="709"/>
        <w:rPr>
          <w:lang w:val="lt-LT"/>
        </w:rPr>
      </w:pPr>
      <w:r w:rsidRPr="00BC4ECB">
        <w:rPr>
          <w:lang w:val="lt-LT"/>
        </w:rPr>
        <w:t xml:space="preserve">1106 </w:t>
      </w:r>
      <w:proofErr w:type="spellStart"/>
      <w:r w:rsidRPr="00BC4ECB">
        <w:rPr>
          <w:lang w:val="lt-LT"/>
        </w:rPr>
        <w:t>Budapest</w:t>
      </w:r>
      <w:proofErr w:type="spellEnd"/>
      <w:r w:rsidRPr="00BC4ECB">
        <w:rPr>
          <w:lang w:val="lt-LT"/>
        </w:rPr>
        <w:t xml:space="preserve">, </w:t>
      </w:r>
      <w:proofErr w:type="spellStart"/>
      <w:r w:rsidRPr="00BC4ECB">
        <w:rPr>
          <w:lang w:val="lt-LT"/>
        </w:rPr>
        <w:t>Keresztúri</w:t>
      </w:r>
      <w:proofErr w:type="spellEnd"/>
      <w:r w:rsidRPr="00BC4ECB">
        <w:rPr>
          <w:lang w:val="lt-LT"/>
        </w:rPr>
        <w:t xml:space="preserve"> </w:t>
      </w:r>
      <w:proofErr w:type="spellStart"/>
      <w:r w:rsidRPr="00BC4ECB">
        <w:rPr>
          <w:lang w:val="lt-LT"/>
        </w:rPr>
        <w:t>út</w:t>
      </w:r>
      <w:proofErr w:type="spellEnd"/>
      <w:r w:rsidRPr="00BC4ECB">
        <w:rPr>
          <w:lang w:val="lt-LT"/>
        </w:rPr>
        <w:t xml:space="preserve"> 30-38</w:t>
      </w:r>
    </w:p>
    <w:p w:rsidR="00BC4ECB" w:rsidRPr="00BC4ECB" w:rsidRDefault="00BC4ECB" w:rsidP="00BC4ECB">
      <w:pPr>
        <w:widowControl w:val="0"/>
        <w:tabs>
          <w:tab w:val="left" w:pos="7371"/>
        </w:tabs>
        <w:spacing w:line="240" w:lineRule="auto"/>
        <w:ind w:left="709" w:hanging="709"/>
        <w:rPr>
          <w:lang w:val="lt-LT"/>
        </w:rPr>
      </w:pPr>
      <w:r w:rsidRPr="00BC4ECB">
        <w:rPr>
          <w:lang w:val="lt-LT"/>
        </w:rPr>
        <w:t>V</w:t>
      </w:r>
      <w:r w:rsidR="00A84846">
        <w:rPr>
          <w:lang w:val="lt-LT"/>
        </w:rPr>
        <w:t>engrija</w:t>
      </w: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b/>
          <w:iCs/>
          <w:lang w:val="lt-LT"/>
        </w:rPr>
      </w:pPr>
      <w:r w:rsidRPr="00BC4ECB">
        <w:rPr>
          <w:b/>
          <w:iCs/>
          <w:lang w:val="lt-LT"/>
        </w:rPr>
        <w:t>Gamintojas</w:t>
      </w:r>
    </w:p>
    <w:p w:rsidR="00BC4ECB" w:rsidRPr="00BC4ECB" w:rsidRDefault="00DB3B78" w:rsidP="00BC4ECB">
      <w:pPr>
        <w:widowControl w:val="0"/>
        <w:tabs>
          <w:tab w:val="left" w:pos="851"/>
          <w:tab w:val="left" w:pos="916"/>
          <w:tab w:val="left" w:pos="1134"/>
          <w:tab w:val="left" w:pos="1418"/>
          <w:tab w:val="left" w:pos="1701"/>
          <w:tab w:val="left" w:pos="1832"/>
          <w:tab w:val="left" w:pos="2268"/>
          <w:tab w:val="left" w:pos="2748"/>
          <w:tab w:val="left" w:pos="2835"/>
          <w:tab w:val="left" w:pos="3402"/>
          <w:tab w:val="left" w:pos="3664"/>
          <w:tab w:val="left" w:pos="3969"/>
          <w:tab w:val="left" w:pos="4536"/>
          <w:tab w:val="left" w:pos="4580"/>
          <w:tab w:val="left" w:pos="5103"/>
          <w:tab w:val="left" w:pos="5496"/>
          <w:tab w:val="left" w:pos="5670"/>
          <w:tab w:val="left" w:pos="6412"/>
          <w:tab w:val="left" w:pos="7328"/>
          <w:tab w:val="left" w:pos="7371"/>
          <w:tab w:val="left" w:pos="8244"/>
          <w:tab w:val="left" w:pos="9160"/>
          <w:tab w:val="left" w:pos="10076"/>
          <w:tab w:val="left" w:pos="10992"/>
          <w:tab w:val="left" w:pos="11908"/>
          <w:tab w:val="left" w:pos="12824"/>
          <w:tab w:val="left" w:pos="13740"/>
          <w:tab w:val="left" w:pos="14656"/>
        </w:tabs>
        <w:spacing w:line="240" w:lineRule="auto"/>
        <w:rPr>
          <w:lang w:val="lt-LT"/>
        </w:rPr>
      </w:pPr>
      <w:proofErr w:type="spellStart"/>
      <w:r>
        <w:rPr>
          <w:lang w:val="lt-LT"/>
        </w:rPr>
        <w:lastRenderedPageBreak/>
        <w:t>Egis</w:t>
      </w:r>
      <w:proofErr w:type="spellEnd"/>
      <w:r>
        <w:rPr>
          <w:lang w:val="lt-LT"/>
        </w:rPr>
        <w:t xml:space="preserve"> </w:t>
      </w:r>
      <w:proofErr w:type="spellStart"/>
      <w:r w:rsidR="00BC4ECB" w:rsidRPr="00BC4ECB">
        <w:rPr>
          <w:lang w:val="lt-LT"/>
        </w:rPr>
        <w:t>Pharmaceuticals</w:t>
      </w:r>
      <w:proofErr w:type="spellEnd"/>
      <w:r w:rsidR="00BC4ECB" w:rsidRPr="00BC4ECB">
        <w:rPr>
          <w:lang w:val="lt-LT"/>
        </w:rPr>
        <w:t xml:space="preserve"> PLC </w:t>
      </w:r>
    </w:p>
    <w:p w:rsidR="00BC4ECB" w:rsidRPr="00BC4ECB" w:rsidRDefault="00BC4ECB" w:rsidP="00BC4ECB">
      <w:pPr>
        <w:widowControl w:val="0"/>
        <w:tabs>
          <w:tab w:val="left" w:pos="851"/>
          <w:tab w:val="left" w:pos="916"/>
          <w:tab w:val="left" w:pos="1134"/>
          <w:tab w:val="left" w:pos="1418"/>
          <w:tab w:val="left" w:pos="1701"/>
          <w:tab w:val="left" w:pos="1832"/>
          <w:tab w:val="left" w:pos="2268"/>
          <w:tab w:val="left" w:pos="2748"/>
          <w:tab w:val="left" w:pos="2835"/>
          <w:tab w:val="left" w:pos="3402"/>
          <w:tab w:val="left" w:pos="3664"/>
          <w:tab w:val="left" w:pos="3969"/>
          <w:tab w:val="left" w:pos="4536"/>
          <w:tab w:val="left" w:pos="4580"/>
          <w:tab w:val="left" w:pos="5103"/>
          <w:tab w:val="left" w:pos="5496"/>
          <w:tab w:val="left" w:pos="5670"/>
          <w:tab w:val="left" w:pos="6412"/>
          <w:tab w:val="left" w:pos="7328"/>
          <w:tab w:val="left" w:pos="7371"/>
          <w:tab w:val="left" w:pos="8244"/>
          <w:tab w:val="left" w:pos="9160"/>
          <w:tab w:val="left" w:pos="10076"/>
          <w:tab w:val="left" w:pos="10992"/>
          <w:tab w:val="left" w:pos="11908"/>
          <w:tab w:val="left" w:pos="12824"/>
          <w:tab w:val="left" w:pos="13740"/>
          <w:tab w:val="left" w:pos="14656"/>
        </w:tabs>
        <w:spacing w:line="240" w:lineRule="auto"/>
        <w:rPr>
          <w:lang w:val="lt-LT"/>
        </w:rPr>
      </w:pPr>
      <w:r w:rsidRPr="00BC4ECB">
        <w:rPr>
          <w:lang w:val="lt-LT"/>
        </w:rPr>
        <w:t xml:space="preserve">1165 </w:t>
      </w:r>
      <w:proofErr w:type="spellStart"/>
      <w:r w:rsidRPr="00BC4ECB">
        <w:rPr>
          <w:lang w:val="lt-LT"/>
        </w:rPr>
        <w:t>Budapest</w:t>
      </w:r>
      <w:proofErr w:type="spellEnd"/>
      <w:r w:rsidRPr="00BC4ECB">
        <w:rPr>
          <w:lang w:val="lt-LT"/>
        </w:rPr>
        <w:t xml:space="preserve">, </w:t>
      </w:r>
      <w:proofErr w:type="spellStart"/>
      <w:r w:rsidRPr="00BC4ECB">
        <w:rPr>
          <w:lang w:val="lt-LT"/>
        </w:rPr>
        <w:t>Bökényföldi</w:t>
      </w:r>
      <w:proofErr w:type="spellEnd"/>
      <w:r w:rsidRPr="00BC4ECB">
        <w:rPr>
          <w:lang w:val="lt-LT"/>
        </w:rPr>
        <w:t xml:space="preserve"> </w:t>
      </w:r>
      <w:proofErr w:type="spellStart"/>
      <w:r w:rsidRPr="00BC4ECB">
        <w:rPr>
          <w:lang w:val="lt-LT"/>
        </w:rPr>
        <w:t>út</w:t>
      </w:r>
      <w:proofErr w:type="spellEnd"/>
      <w:r w:rsidRPr="00BC4ECB">
        <w:rPr>
          <w:lang w:val="lt-LT"/>
        </w:rPr>
        <w:t xml:space="preserve"> 118-120 </w:t>
      </w:r>
    </w:p>
    <w:p w:rsidR="00BC4ECB" w:rsidRPr="00BC4ECB" w:rsidRDefault="00BC4ECB" w:rsidP="00BC4ECB">
      <w:pPr>
        <w:widowControl w:val="0"/>
        <w:tabs>
          <w:tab w:val="left" w:pos="851"/>
          <w:tab w:val="left" w:pos="916"/>
          <w:tab w:val="left" w:pos="1134"/>
          <w:tab w:val="left" w:pos="1418"/>
          <w:tab w:val="left" w:pos="1701"/>
          <w:tab w:val="left" w:pos="1832"/>
          <w:tab w:val="left" w:pos="2268"/>
          <w:tab w:val="left" w:pos="2748"/>
          <w:tab w:val="left" w:pos="2835"/>
          <w:tab w:val="left" w:pos="3402"/>
          <w:tab w:val="left" w:pos="3664"/>
          <w:tab w:val="left" w:pos="3969"/>
          <w:tab w:val="left" w:pos="4536"/>
          <w:tab w:val="left" w:pos="4580"/>
          <w:tab w:val="left" w:pos="5103"/>
          <w:tab w:val="left" w:pos="5496"/>
          <w:tab w:val="left" w:pos="5670"/>
          <w:tab w:val="left" w:pos="6412"/>
          <w:tab w:val="left" w:pos="7328"/>
          <w:tab w:val="left" w:pos="7371"/>
          <w:tab w:val="left" w:pos="8244"/>
          <w:tab w:val="left" w:pos="9160"/>
          <w:tab w:val="left" w:pos="10076"/>
          <w:tab w:val="left" w:pos="10992"/>
          <w:tab w:val="left" w:pos="11908"/>
          <w:tab w:val="left" w:pos="12824"/>
          <w:tab w:val="left" w:pos="13740"/>
          <w:tab w:val="left" w:pos="14656"/>
        </w:tabs>
        <w:spacing w:line="240" w:lineRule="auto"/>
        <w:rPr>
          <w:lang w:val="lt-LT"/>
        </w:rPr>
      </w:pPr>
      <w:r w:rsidRPr="00BC4ECB">
        <w:rPr>
          <w:lang w:val="lt-LT"/>
        </w:rPr>
        <w:t>Vengrija</w:t>
      </w: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lang w:val="lt-LT"/>
        </w:rPr>
      </w:pPr>
      <w:r w:rsidRPr="00BC4ECB">
        <w:rPr>
          <w:lang w:val="lt-LT"/>
        </w:rPr>
        <w:t>Jeigu apie šį vaistą norite sužinoti daugiau, kreipkitės į vietinį registruotojo atstovą.</w:t>
      </w:r>
    </w:p>
    <w:p w:rsidR="00BC4ECB" w:rsidRPr="00BC4ECB" w:rsidRDefault="00BC4ECB" w:rsidP="00BC4ECB">
      <w:pPr>
        <w:widowControl w:val="0"/>
        <w:spacing w:line="240" w:lineRule="auto"/>
        <w:rPr>
          <w:lang w:val="lt-LT"/>
        </w:rPr>
      </w:pPr>
    </w:p>
    <w:p w:rsidR="00BC4ECB" w:rsidRPr="00BC4ECB" w:rsidRDefault="00DB3B78" w:rsidP="00BC4ECB">
      <w:pPr>
        <w:widowControl w:val="0"/>
        <w:tabs>
          <w:tab w:val="left" w:pos="851"/>
          <w:tab w:val="left" w:pos="916"/>
          <w:tab w:val="left" w:pos="1134"/>
          <w:tab w:val="left" w:pos="1418"/>
          <w:tab w:val="left" w:pos="1701"/>
          <w:tab w:val="left" w:pos="1832"/>
          <w:tab w:val="left" w:pos="2268"/>
          <w:tab w:val="left" w:pos="2748"/>
          <w:tab w:val="left" w:pos="2835"/>
          <w:tab w:val="left" w:pos="3402"/>
          <w:tab w:val="left" w:pos="3664"/>
          <w:tab w:val="left" w:pos="3969"/>
          <w:tab w:val="left" w:pos="4536"/>
          <w:tab w:val="left" w:pos="4580"/>
          <w:tab w:val="left" w:pos="5103"/>
          <w:tab w:val="left" w:pos="5496"/>
          <w:tab w:val="left" w:pos="5670"/>
          <w:tab w:val="left" w:pos="6412"/>
          <w:tab w:val="left" w:pos="7328"/>
          <w:tab w:val="left" w:pos="7371"/>
          <w:tab w:val="left" w:pos="8244"/>
          <w:tab w:val="left" w:pos="9160"/>
          <w:tab w:val="left" w:pos="10076"/>
          <w:tab w:val="left" w:pos="10992"/>
          <w:tab w:val="left" w:pos="11908"/>
          <w:tab w:val="left" w:pos="12824"/>
          <w:tab w:val="left" w:pos="13740"/>
          <w:tab w:val="left" w:pos="14656"/>
        </w:tabs>
        <w:spacing w:line="240" w:lineRule="auto"/>
        <w:rPr>
          <w:lang w:val="lt-LT"/>
        </w:rPr>
      </w:pPr>
      <w:proofErr w:type="spellStart"/>
      <w:r>
        <w:rPr>
          <w:lang w:val="lt-LT"/>
        </w:rPr>
        <w:t>Egis</w:t>
      </w:r>
      <w:proofErr w:type="spellEnd"/>
      <w:r>
        <w:rPr>
          <w:lang w:val="lt-LT"/>
        </w:rPr>
        <w:t xml:space="preserve"> </w:t>
      </w:r>
      <w:proofErr w:type="spellStart"/>
      <w:r w:rsidR="00BC4ECB" w:rsidRPr="00BC4ECB">
        <w:rPr>
          <w:lang w:val="lt-LT"/>
        </w:rPr>
        <w:t>Pharmaceuticals</w:t>
      </w:r>
      <w:proofErr w:type="spellEnd"/>
      <w:r w:rsidR="00BC4ECB" w:rsidRPr="00BC4ECB">
        <w:rPr>
          <w:lang w:val="lt-LT"/>
        </w:rPr>
        <w:t xml:space="preserve"> PLC atstovybė</w:t>
      </w:r>
    </w:p>
    <w:p w:rsidR="00BC4ECB" w:rsidRPr="00BC4ECB" w:rsidRDefault="00BC4ECB" w:rsidP="00BC4ECB">
      <w:pPr>
        <w:widowControl w:val="0"/>
        <w:spacing w:line="240" w:lineRule="auto"/>
        <w:rPr>
          <w:lang w:val="lt-LT"/>
        </w:rPr>
      </w:pPr>
      <w:r w:rsidRPr="00BC4ECB">
        <w:rPr>
          <w:lang w:val="lt-LT"/>
        </w:rPr>
        <w:t xml:space="preserve">Latvių g. 11-2 </w:t>
      </w:r>
    </w:p>
    <w:p w:rsidR="00BC4ECB" w:rsidRPr="00BC4ECB" w:rsidRDefault="00BC4ECB" w:rsidP="00BC4ECB">
      <w:pPr>
        <w:widowControl w:val="0"/>
        <w:spacing w:line="240" w:lineRule="auto"/>
        <w:rPr>
          <w:lang w:val="lt-LT"/>
        </w:rPr>
      </w:pPr>
      <w:r w:rsidRPr="00BC4ECB">
        <w:rPr>
          <w:lang w:val="lt-LT"/>
        </w:rPr>
        <w:t>LT-08123 Vilnius</w:t>
      </w:r>
    </w:p>
    <w:p w:rsidR="00BC4ECB" w:rsidRPr="00BC4ECB" w:rsidRDefault="00BC4ECB" w:rsidP="00BC4ECB">
      <w:pPr>
        <w:widowControl w:val="0"/>
        <w:spacing w:line="240" w:lineRule="auto"/>
        <w:rPr>
          <w:lang w:val="lt-LT"/>
        </w:rPr>
      </w:pPr>
      <w:r w:rsidRPr="00BC4ECB">
        <w:rPr>
          <w:lang w:val="lt-LT"/>
        </w:rPr>
        <w:t>Tel./faks. +370 5 231 4658</w:t>
      </w:r>
    </w:p>
    <w:p w:rsidR="00BC4ECB" w:rsidRPr="00BC4ECB" w:rsidRDefault="00BC4ECB" w:rsidP="00BC4ECB">
      <w:pPr>
        <w:widowControl w:val="0"/>
        <w:spacing w:line="240" w:lineRule="auto"/>
        <w:rPr>
          <w:lang w:val="lt-LT"/>
        </w:rPr>
      </w:pPr>
    </w:p>
    <w:p w:rsidR="00BC4ECB" w:rsidRPr="00BC4ECB" w:rsidRDefault="00BC4ECB" w:rsidP="00BC4ECB">
      <w:pPr>
        <w:widowControl w:val="0"/>
        <w:spacing w:line="240" w:lineRule="auto"/>
        <w:rPr>
          <w:b/>
          <w:lang w:val="lt-LT"/>
        </w:rPr>
      </w:pPr>
      <w:r w:rsidRPr="00BC4ECB">
        <w:rPr>
          <w:b/>
          <w:lang w:val="lt-LT"/>
        </w:rPr>
        <w:t xml:space="preserve">Šis pakuotės lapelis paskutinį kartą peržiūrėtas </w:t>
      </w:r>
      <w:r w:rsidR="00F03A06">
        <w:rPr>
          <w:b/>
          <w:lang w:val="lt-LT"/>
        </w:rPr>
        <w:t>2020-05-20.</w:t>
      </w:r>
    </w:p>
    <w:p w:rsidR="00BC4ECB" w:rsidRPr="00BC4ECB" w:rsidRDefault="00BC4ECB" w:rsidP="00BC4ECB">
      <w:pPr>
        <w:spacing w:line="240" w:lineRule="auto"/>
        <w:rPr>
          <w:lang w:val="lt-LT"/>
        </w:rPr>
      </w:pPr>
    </w:p>
    <w:p w:rsidR="00BC4ECB" w:rsidRPr="00BC4ECB" w:rsidRDefault="00BC4ECB" w:rsidP="00BC4ECB">
      <w:pPr>
        <w:spacing w:line="240" w:lineRule="auto"/>
        <w:rPr>
          <w:lang w:val="lt-LT"/>
        </w:rPr>
      </w:pPr>
      <w:r w:rsidRPr="00BC4ECB">
        <w:rPr>
          <w:lang w:val="lt-LT"/>
        </w:rPr>
        <w:t>Išsami informacija apie šį vaistą pateikiama Valstybinės vaistų kontrolės tarnybos prie Lietuvos Respublikos sveikatos apsaugos ministerijos tinklalapyje</w:t>
      </w:r>
      <w:r w:rsidRPr="00BC4ECB">
        <w:rPr>
          <w:i/>
          <w:lang w:val="lt-LT"/>
        </w:rPr>
        <w:t xml:space="preserve"> </w:t>
      </w:r>
      <w:hyperlink r:id="rId19" w:history="1">
        <w:r w:rsidRPr="00BC4ECB">
          <w:rPr>
            <w:rStyle w:val="Hipersaitas"/>
            <w:rFonts w:eastAsia="SimSun"/>
            <w:lang w:val="lt-LT"/>
          </w:rPr>
          <w:t>http://www.vvkt.lt/</w:t>
        </w:r>
      </w:hyperlink>
      <w:r w:rsidRPr="00BC4ECB">
        <w:rPr>
          <w:lang w:val="lt-LT"/>
        </w:rPr>
        <w:t>.</w:t>
      </w:r>
    </w:p>
    <w:p w:rsidR="00BC4ECB" w:rsidRPr="00BC4ECB" w:rsidRDefault="00BC4ECB" w:rsidP="00BC4ECB">
      <w:pPr>
        <w:tabs>
          <w:tab w:val="left" w:pos="6149"/>
        </w:tabs>
        <w:rPr>
          <w:lang w:val="lt-LT"/>
        </w:rPr>
      </w:pPr>
      <w:r w:rsidRPr="00BC4ECB">
        <w:rPr>
          <w:lang w:val="lt-LT"/>
        </w:rPr>
        <w:tab/>
      </w:r>
    </w:p>
    <w:p w:rsidR="00EC46F9" w:rsidRPr="00BC4ECB" w:rsidRDefault="00EC46F9" w:rsidP="00BC4ECB">
      <w:pPr>
        <w:rPr>
          <w:lang w:val="lt-LT"/>
        </w:rPr>
      </w:pPr>
      <w:bookmarkStart w:id="10" w:name="_GoBack"/>
      <w:bookmarkEnd w:id="10"/>
    </w:p>
    <w:sectPr w:rsidR="00EC46F9" w:rsidRPr="00BC4ECB" w:rsidSect="00EC26F9">
      <w:footerReference w:type="even" r:id="rId20"/>
      <w:footerReference w:type="default" r:id="rId21"/>
      <w:pgSz w:w="11907"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548" w:rsidRDefault="00DB6548">
      <w:pPr>
        <w:spacing w:line="240" w:lineRule="auto"/>
      </w:pPr>
      <w:r>
        <w:separator/>
      </w:r>
    </w:p>
  </w:endnote>
  <w:endnote w:type="continuationSeparator" w:id="0">
    <w:p w:rsidR="00DB6548" w:rsidRDefault="00DB65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6F9" w:rsidRDefault="00EC26F9" w:rsidP="00EC26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C26F9" w:rsidRDefault="00EC26F9" w:rsidP="00EC26F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6F9" w:rsidRPr="005F2DE6" w:rsidRDefault="00EC26F9" w:rsidP="00EC26F9">
    <w:pPr>
      <w:pStyle w:val="Porat"/>
      <w:framePr w:wrap="around" w:vAnchor="text" w:hAnchor="margin" w:xAlign="right" w:y="1"/>
      <w:rPr>
        <w:rStyle w:val="Puslapionumeris"/>
        <w:sz w:val="20"/>
      </w:rPr>
    </w:pPr>
    <w:r w:rsidRPr="005F2DE6">
      <w:rPr>
        <w:rStyle w:val="Puslapionumeris"/>
        <w:sz w:val="20"/>
      </w:rPr>
      <w:fldChar w:fldCharType="begin"/>
    </w:r>
    <w:r w:rsidRPr="005F2DE6">
      <w:rPr>
        <w:rStyle w:val="Puslapionumeris"/>
        <w:sz w:val="20"/>
      </w:rPr>
      <w:instrText xml:space="preserve">PAGE  </w:instrText>
    </w:r>
    <w:r w:rsidRPr="005F2DE6">
      <w:rPr>
        <w:rStyle w:val="Puslapionumeris"/>
        <w:sz w:val="20"/>
      </w:rPr>
      <w:fldChar w:fldCharType="separate"/>
    </w:r>
    <w:r w:rsidR="00F03A06">
      <w:rPr>
        <w:rStyle w:val="Puslapionumeris"/>
        <w:noProof/>
        <w:sz w:val="20"/>
      </w:rPr>
      <w:t>24</w:t>
    </w:r>
    <w:r w:rsidRPr="005F2DE6">
      <w:rPr>
        <w:rStyle w:val="Puslapionumeris"/>
        <w:sz w:val="20"/>
      </w:rPr>
      <w:fldChar w:fldCharType="end"/>
    </w:r>
  </w:p>
  <w:p w:rsidR="00EC26F9" w:rsidRDefault="00EC26F9" w:rsidP="00EC26F9">
    <w:pPr>
      <w:pStyle w:val="Porat"/>
      <w:ind w:right="360"/>
      <w:jc w:val="center"/>
      <w:rPr>
        <w:sz w:val="18"/>
        <w:lang w:val="hu-H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548" w:rsidRDefault="00DB6548">
      <w:pPr>
        <w:spacing w:line="240" w:lineRule="auto"/>
      </w:pPr>
      <w:r>
        <w:separator/>
      </w:r>
    </w:p>
  </w:footnote>
  <w:footnote w:type="continuationSeparator" w:id="0">
    <w:p w:rsidR="00DB6548" w:rsidRDefault="00DB65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242387"/>
    <w:multiLevelType w:val="hybridMultilevel"/>
    <w:tmpl w:val="CEF2C1BA"/>
    <w:lvl w:ilvl="0" w:tplc="C08C68C4">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3786A"/>
    <w:multiLevelType w:val="hybridMultilevel"/>
    <w:tmpl w:val="FE14D2DC"/>
    <w:lvl w:ilvl="0" w:tplc="C08C68C4">
      <w:start w:val="6"/>
      <w:numFmt w:val="bullet"/>
      <w:lvlText w:val="-"/>
      <w:lvlJc w:val="left"/>
      <w:pPr>
        <w:tabs>
          <w:tab w:val="num" w:pos="720"/>
        </w:tabs>
        <w:ind w:left="720" w:hanging="720"/>
      </w:pPr>
      <w:rPr>
        <w:rFonts w:ascii="Times New Roman" w:eastAsia="Times New Roman" w:hAnsi="Times New Roman" w:cs="Times New Roman" w:hint="default"/>
      </w:rPr>
    </w:lvl>
    <w:lvl w:ilvl="1" w:tplc="A00C5B2E">
      <w:start w:val="1"/>
      <w:numFmt w:val="bullet"/>
      <w:lvlText w:val="o"/>
      <w:lvlJc w:val="left"/>
      <w:pPr>
        <w:tabs>
          <w:tab w:val="num" w:pos="1440"/>
        </w:tabs>
        <w:ind w:left="1440" w:hanging="360"/>
      </w:pPr>
      <w:rPr>
        <w:rFonts w:ascii="Courier New" w:hAnsi="Courier New" w:hint="default"/>
      </w:rPr>
    </w:lvl>
    <w:lvl w:ilvl="2" w:tplc="5F36187E" w:tentative="1">
      <w:start w:val="1"/>
      <w:numFmt w:val="bullet"/>
      <w:lvlText w:val=""/>
      <w:lvlJc w:val="left"/>
      <w:pPr>
        <w:tabs>
          <w:tab w:val="num" w:pos="2160"/>
        </w:tabs>
        <w:ind w:left="2160" w:hanging="360"/>
      </w:pPr>
      <w:rPr>
        <w:rFonts w:ascii="Wingdings" w:hAnsi="Wingdings" w:hint="default"/>
      </w:rPr>
    </w:lvl>
    <w:lvl w:ilvl="3" w:tplc="053653F6" w:tentative="1">
      <w:start w:val="1"/>
      <w:numFmt w:val="bullet"/>
      <w:lvlText w:val=""/>
      <w:lvlJc w:val="left"/>
      <w:pPr>
        <w:tabs>
          <w:tab w:val="num" w:pos="2880"/>
        </w:tabs>
        <w:ind w:left="2880" w:hanging="360"/>
      </w:pPr>
      <w:rPr>
        <w:rFonts w:ascii="Symbol" w:hAnsi="Symbol" w:hint="default"/>
      </w:rPr>
    </w:lvl>
    <w:lvl w:ilvl="4" w:tplc="6DE08A8A" w:tentative="1">
      <w:start w:val="1"/>
      <w:numFmt w:val="bullet"/>
      <w:lvlText w:val="o"/>
      <w:lvlJc w:val="left"/>
      <w:pPr>
        <w:tabs>
          <w:tab w:val="num" w:pos="3600"/>
        </w:tabs>
        <w:ind w:left="3600" w:hanging="360"/>
      </w:pPr>
      <w:rPr>
        <w:rFonts w:ascii="Courier New" w:hAnsi="Courier New" w:hint="default"/>
      </w:rPr>
    </w:lvl>
    <w:lvl w:ilvl="5" w:tplc="5942C456" w:tentative="1">
      <w:start w:val="1"/>
      <w:numFmt w:val="bullet"/>
      <w:lvlText w:val=""/>
      <w:lvlJc w:val="left"/>
      <w:pPr>
        <w:tabs>
          <w:tab w:val="num" w:pos="4320"/>
        </w:tabs>
        <w:ind w:left="4320" w:hanging="360"/>
      </w:pPr>
      <w:rPr>
        <w:rFonts w:ascii="Wingdings" w:hAnsi="Wingdings" w:hint="default"/>
      </w:rPr>
    </w:lvl>
    <w:lvl w:ilvl="6" w:tplc="8A26702C" w:tentative="1">
      <w:start w:val="1"/>
      <w:numFmt w:val="bullet"/>
      <w:lvlText w:val=""/>
      <w:lvlJc w:val="left"/>
      <w:pPr>
        <w:tabs>
          <w:tab w:val="num" w:pos="5040"/>
        </w:tabs>
        <w:ind w:left="5040" w:hanging="360"/>
      </w:pPr>
      <w:rPr>
        <w:rFonts w:ascii="Symbol" w:hAnsi="Symbol" w:hint="default"/>
      </w:rPr>
    </w:lvl>
    <w:lvl w:ilvl="7" w:tplc="C26AFFB2" w:tentative="1">
      <w:start w:val="1"/>
      <w:numFmt w:val="bullet"/>
      <w:lvlText w:val="o"/>
      <w:lvlJc w:val="left"/>
      <w:pPr>
        <w:tabs>
          <w:tab w:val="num" w:pos="5760"/>
        </w:tabs>
        <w:ind w:left="5760" w:hanging="360"/>
      </w:pPr>
      <w:rPr>
        <w:rFonts w:ascii="Courier New" w:hAnsi="Courier New" w:hint="default"/>
      </w:rPr>
    </w:lvl>
    <w:lvl w:ilvl="8" w:tplc="ED9E75A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A6A13"/>
    <w:multiLevelType w:val="hybridMultilevel"/>
    <w:tmpl w:val="6FFA5ECA"/>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D19C3"/>
    <w:multiLevelType w:val="hybridMultilevel"/>
    <w:tmpl w:val="966AEC2A"/>
    <w:lvl w:ilvl="0" w:tplc="FFFFFFFF">
      <w:start w:val="1"/>
      <w:numFmt w:val="bullet"/>
      <w:lvlText w:val=""/>
      <w:lvlJc w:val="left"/>
      <w:pPr>
        <w:tabs>
          <w:tab w:val="num" w:pos="397"/>
        </w:tabs>
        <w:ind w:left="397" w:hanging="397"/>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A267E"/>
    <w:multiLevelType w:val="hybridMultilevel"/>
    <w:tmpl w:val="DFC89B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43557"/>
    <w:multiLevelType w:val="hybridMultilevel"/>
    <w:tmpl w:val="FE14D2DC"/>
    <w:lvl w:ilvl="0" w:tplc="FFFFFFFF">
      <w:start w:val="1"/>
      <w:numFmt w:val="bullet"/>
      <w:lvlText w:val=""/>
      <w:lvlJc w:val="left"/>
      <w:pPr>
        <w:tabs>
          <w:tab w:val="num" w:pos="397"/>
        </w:tabs>
        <w:ind w:left="397" w:hanging="39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30EAE"/>
    <w:multiLevelType w:val="hybridMultilevel"/>
    <w:tmpl w:val="0BAC0D72"/>
    <w:lvl w:ilvl="0" w:tplc="D8885E52">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714CC"/>
    <w:multiLevelType w:val="hybridMultilevel"/>
    <w:tmpl w:val="01BCE3CE"/>
    <w:lvl w:ilvl="0" w:tplc="CE9002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D66655"/>
    <w:multiLevelType w:val="hybridMultilevel"/>
    <w:tmpl w:val="0D34049A"/>
    <w:lvl w:ilvl="0" w:tplc="04090015">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56EF68C6"/>
    <w:multiLevelType w:val="hybridMultilevel"/>
    <w:tmpl w:val="7426489C"/>
    <w:lvl w:ilvl="0" w:tplc="3ACE4BCE">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732581A"/>
    <w:multiLevelType w:val="hybridMultilevel"/>
    <w:tmpl w:val="3372F11E"/>
    <w:lvl w:ilvl="0" w:tplc="CE9002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6B553A"/>
    <w:multiLevelType w:val="hybridMultilevel"/>
    <w:tmpl w:val="FE14D2DC"/>
    <w:lvl w:ilvl="0" w:tplc="C08C68C4">
      <w:start w:val="6"/>
      <w:numFmt w:val="bullet"/>
      <w:lvlText w:val="-"/>
      <w:lvlJc w:val="left"/>
      <w:pPr>
        <w:tabs>
          <w:tab w:val="num" w:pos="1080"/>
        </w:tabs>
        <w:ind w:left="1080" w:hanging="720"/>
      </w:pPr>
      <w:rPr>
        <w:rFonts w:ascii="Times New Roman" w:eastAsia="Times New Roman" w:hAnsi="Times New Roman" w:hint="default"/>
      </w:rPr>
    </w:lvl>
    <w:lvl w:ilvl="1" w:tplc="A63AA154" w:tentative="1">
      <w:start w:val="1"/>
      <w:numFmt w:val="bullet"/>
      <w:lvlText w:val="o"/>
      <w:lvlJc w:val="left"/>
      <w:pPr>
        <w:tabs>
          <w:tab w:val="num" w:pos="1440"/>
        </w:tabs>
        <w:ind w:left="1440" w:hanging="360"/>
      </w:pPr>
      <w:rPr>
        <w:rFonts w:ascii="Courier New" w:hAnsi="Courier New" w:hint="default"/>
      </w:rPr>
    </w:lvl>
    <w:lvl w:ilvl="2" w:tplc="BA2CC206" w:tentative="1">
      <w:start w:val="1"/>
      <w:numFmt w:val="bullet"/>
      <w:lvlText w:val=""/>
      <w:lvlJc w:val="left"/>
      <w:pPr>
        <w:tabs>
          <w:tab w:val="num" w:pos="2160"/>
        </w:tabs>
        <w:ind w:left="2160" w:hanging="360"/>
      </w:pPr>
      <w:rPr>
        <w:rFonts w:ascii="Wingdings" w:hAnsi="Wingdings" w:hint="default"/>
      </w:rPr>
    </w:lvl>
    <w:lvl w:ilvl="3" w:tplc="E29E6C38" w:tentative="1">
      <w:start w:val="1"/>
      <w:numFmt w:val="bullet"/>
      <w:lvlText w:val=""/>
      <w:lvlJc w:val="left"/>
      <w:pPr>
        <w:tabs>
          <w:tab w:val="num" w:pos="2880"/>
        </w:tabs>
        <w:ind w:left="2880" w:hanging="360"/>
      </w:pPr>
      <w:rPr>
        <w:rFonts w:ascii="Symbol" w:hAnsi="Symbol" w:hint="default"/>
      </w:rPr>
    </w:lvl>
    <w:lvl w:ilvl="4" w:tplc="30582F0C" w:tentative="1">
      <w:start w:val="1"/>
      <w:numFmt w:val="bullet"/>
      <w:lvlText w:val="o"/>
      <w:lvlJc w:val="left"/>
      <w:pPr>
        <w:tabs>
          <w:tab w:val="num" w:pos="3600"/>
        </w:tabs>
        <w:ind w:left="3600" w:hanging="360"/>
      </w:pPr>
      <w:rPr>
        <w:rFonts w:ascii="Courier New" w:hAnsi="Courier New" w:hint="default"/>
      </w:rPr>
    </w:lvl>
    <w:lvl w:ilvl="5" w:tplc="688E6CA6" w:tentative="1">
      <w:start w:val="1"/>
      <w:numFmt w:val="bullet"/>
      <w:lvlText w:val=""/>
      <w:lvlJc w:val="left"/>
      <w:pPr>
        <w:tabs>
          <w:tab w:val="num" w:pos="4320"/>
        </w:tabs>
        <w:ind w:left="4320" w:hanging="360"/>
      </w:pPr>
      <w:rPr>
        <w:rFonts w:ascii="Wingdings" w:hAnsi="Wingdings" w:hint="default"/>
      </w:rPr>
    </w:lvl>
    <w:lvl w:ilvl="6" w:tplc="B6243C06" w:tentative="1">
      <w:start w:val="1"/>
      <w:numFmt w:val="bullet"/>
      <w:lvlText w:val=""/>
      <w:lvlJc w:val="left"/>
      <w:pPr>
        <w:tabs>
          <w:tab w:val="num" w:pos="5040"/>
        </w:tabs>
        <w:ind w:left="5040" w:hanging="360"/>
      </w:pPr>
      <w:rPr>
        <w:rFonts w:ascii="Symbol" w:hAnsi="Symbol" w:hint="default"/>
      </w:rPr>
    </w:lvl>
    <w:lvl w:ilvl="7" w:tplc="175437B8" w:tentative="1">
      <w:start w:val="1"/>
      <w:numFmt w:val="bullet"/>
      <w:lvlText w:val="o"/>
      <w:lvlJc w:val="left"/>
      <w:pPr>
        <w:tabs>
          <w:tab w:val="num" w:pos="5760"/>
        </w:tabs>
        <w:ind w:left="5760" w:hanging="360"/>
      </w:pPr>
      <w:rPr>
        <w:rFonts w:ascii="Courier New" w:hAnsi="Courier New" w:hint="default"/>
      </w:rPr>
    </w:lvl>
    <w:lvl w:ilvl="8" w:tplc="1504B4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2520D"/>
    <w:multiLevelType w:val="hybridMultilevel"/>
    <w:tmpl w:val="147889EE"/>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1A7CE6"/>
    <w:multiLevelType w:val="hybridMultilevel"/>
    <w:tmpl w:val="CEF2C1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908E1"/>
    <w:multiLevelType w:val="hybridMultilevel"/>
    <w:tmpl w:val="8E7EE8C0"/>
    <w:lvl w:ilvl="0" w:tplc="C08C68C4">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82711"/>
    <w:multiLevelType w:val="hybridMultilevel"/>
    <w:tmpl w:val="8A96FDC4"/>
    <w:lvl w:ilvl="0" w:tplc="04090005">
      <w:start w:val="1"/>
      <w:numFmt w:val="bullet"/>
      <w:lvlText w:val=""/>
      <w:lvlJc w:val="left"/>
      <w:pPr>
        <w:tabs>
          <w:tab w:val="num" w:pos="720"/>
        </w:tabs>
        <w:ind w:left="720" w:hanging="360"/>
      </w:pPr>
      <w:rPr>
        <w:rFonts w:ascii="Wingdings" w:hAnsi="Wingdings" w:hint="default"/>
      </w:rPr>
    </w:lvl>
    <w:lvl w:ilvl="1" w:tplc="77EAD2A2">
      <w:start w:val="1"/>
      <w:numFmt w:val="bullet"/>
      <w:lvlText w:val="o"/>
      <w:lvlJc w:val="left"/>
      <w:pPr>
        <w:tabs>
          <w:tab w:val="num" w:pos="1440"/>
        </w:tabs>
        <w:ind w:left="1440" w:hanging="360"/>
      </w:pPr>
      <w:rPr>
        <w:rFonts w:ascii="Courier New" w:hAnsi="Courier New" w:hint="default"/>
      </w:rPr>
    </w:lvl>
    <w:lvl w:ilvl="2" w:tplc="EBFA78E6">
      <w:start w:val="5"/>
      <w:numFmt w:val="bullet"/>
      <w:lvlText w:val="-"/>
      <w:lvlJc w:val="left"/>
      <w:pPr>
        <w:tabs>
          <w:tab w:val="num" w:pos="2160"/>
        </w:tabs>
        <w:ind w:left="2160" w:hanging="360"/>
      </w:pPr>
      <w:rPr>
        <w:rFonts w:ascii="Times New Roman" w:eastAsia="Times New Roman" w:hAnsi="Times New Roman" w:cs="Times New Roman" w:hint="default"/>
      </w:rPr>
    </w:lvl>
    <w:lvl w:ilvl="3" w:tplc="0C185E36" w:tentative="1">
      <w:start w:val="1"/>
      <w:numFmt w:val="bullet"/>
      <w:lvlText w:val=""/>
      <w:lvlJc w:val="left"/>
      <w:pPr>
        <w:tabs>
          <w:tab w:val="num" w:pos="2880"/>
        </w:tabs>
        <w:ind w:left="2880" w:hanging="360"/>
      </w:pPr>
      <w:rPr>
        <w:rFonts w:ascii="Symbol" w:hAnsi="Symbol" w:hint="default"/>
      </w:rPr>
    </w:lvl>
    <w:lvl w:ilvl="4" w:tplc="BBAC6058" w:tentative="1">
      <w:start w:val="1"/>
      <w:numFmt w:val="bullet"/>
      <w:lvlText w:val="o"/>
      <w:lvlJc w:val="left"/>
      <w:pPr>
        <w:tabs>
          <w:tab w:val="num" w:pos="3600"/>
        </w:tabs>
        <w:ind w:left="3600" w:hanging="360"/>
      </w:pPr>
      <w:rPr>
        <w:rFonts w:ascii="Courier New" w:hAnsi="Courier New" w:hint="default"/>
      </w:rPr>
    </w:lvl>
    <w:lvl w:ilvl="5" w:tplc="84EE26F0" w:tentative="1">
      <w:start w:val="1"/>
      <w:numFmt w:val="bullet"/>
      <w:lvlText w:val=""/>
      <w:lvlJc w:val="left"/>
      <w:pPr>
        <w:tabs>
          <w:tab w:val="num" w:pos="4320"/>
        </w:tabs>
        <w:ind w:left="4320" w:hanging="360"/>
      </w:pPr>
      <w:rPr>
        <w:rFonts w:ascii="Wingdings" w:hAnsi="Wingdings" w:hint="default"/>
      </w:rPr>
    </w:lvl>
    <w:lvl w:ilvl="6" w:tplc="1A1625FE" w:tentative="1">
      <w:start w:val="1"/>
      <w:numFmt w:val="bullet"/>
      <w:lvlText w:val=""/>
      <w:lvlJc w:val="left"/>
      <w:pPr>
        <w:tabs>
          <w:tab w:val="num" w:pos="5040"/>
        </w:tabs>
        <w:ind w:left="5040" w:hanging="360"/>
      </w:pPr>
      <w:rPr>
        <w:rFonts w:ascii="Symbol" w:hAnsi="Symbol" w:hint="default"/>
      </w:rPr>
    </w:lvl>
    <w:lvl w:ilvl="7" w:tplc="D382C57A" w:tentative="1">
      <w:start w:val="1"/>
      <w:numFmt w:val="bullet"/>
      <w:lvlText w:val="o"/>
      <w:lvlJc w:val="left"/>
      <w:pPr>
        <w:tabs>
          <w:tab w:val="num" w:pos="5760"/>
        </w:tabs>
        <w:ind w:left="5760" w:hanging="360"/>
      </w:pPr>
      <w:rPr>
        <w:rFonts w:ascii="Courier New" w:hAnsi="Courier New" w:hint="default"/>
      </w:rPr>
    </w:lvl>
    <w:lvl w:ilvl="8" w:tplc="76DC34B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7AC51F93"/>
    <w:multiLevelType w:val="hybridMultilevel"/>
    <w:tmpl w:val="EE40A060"/>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5"/>
  </w:num>
  <w:num w:numId="8">
    <w:abstractNumId w:val="15"/>
  </w:num>
  <w:num w:numId="9">
    <w:abstractNumId w:val="6"/>
  </w:num>
  <w:num w:numId="10">
    <w:abstractNumId w:val="13"/>
  </w:num>
  <w:num w:numId="11">
    <w:abstractNumId w:val="1"/>
  </w:num>
  <w:num w:numId="12">
    <w:abstractNumId w:val="10"/>
  </w:num>
  <w:num w:numId="13">
    <w:abstractNumId w:val="11"/>
  </w:num>
  <w:num w:numId="14">
    <w:abstractNumId w:val="4"/>
  </w:num>
  <w:num w:numId="15">
    <w:abstractNumId w:val="20"/>
  </w:num>
  <w:num w:numId="16">
    <w:abstractNumId w:val="14"/>
  </w:num>
  <w:num w:numId="17">
    <w:abstractNumId w:val="16"/>
  </w:num>
  <w:num w:numId="18">
    <w:abstractNumId w:val="19"/>
  </w:num>
  <w:num w:numId="19">
    <w:abstractNumId w:val="8"/>
  </w:num>
  <w:num w:numId="20">
    <w:abstractNumId w:val="18"/>
  </w:num>
  <w:num w:numId="21">
    <w:abstractNumId w:val="3"/>
  </w:num>
  <w:num w:numId="22">
    <w:abstractNumId w:val="12"/>
  </w:num>
  <w:num w:numId="2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24430"/>
    <w:rsid w:val="00025BBB"/>
    <w:rsid w:val="00041BE4"/>
    <w:rsid w:val="00043FAC"/>
    <w:rsid w:val="000469D4"/>
    <w:rsid w:val="00082583"/>
    <w:rsid w:val="00093236"/>
    <w:rsid w:val="0009614E"/>
    <w:rsid w:val="000A2EAD"/>
    <w:rsid w:val="000A58F3"/>
    <w:rsid w:val="000A79DC"/>
    <w:rsid w:val="000F54BB"/>
    <w:rsid w:val="00116554"/>
    <w:rsid w:val="00117774"/>
    <w:rsid w:val="001211B9"/>
    <w:rsid w:val="00126F6D"/>
    <w:rsid w:val="001475B9"/>
    <w:rsid w:val="00154AA9"/>
    <w:rsid w:val="00182432"/>
    <w:rsid w:val="001856D4"/>
    <w:rsid w:val="001A3DF1"/>
    <w:rsid w:val="001A4353"/>
    <w:rsid w:val="001A4C00"/>
    <w:rsid w:val="001C1EC0"/>
    <w:rsid w:val="001D0A91"/>
    <w:rsid w:val="001D1B19"/>
    <w:rsid w:val="001D4146"/>
    <w:rsid w:val="001D7B5E"/>
    <w:rsid w:val="001F10B8"/>
    <w:rsid w:val="00214EB2"/>
    <w:rsid w:val="00225ED2"/>
    <w:rsid w:val="00230F6C"/>
    <w:rsid w:val="00274367"/>
    <w:rsid w:val="0028207F"/>
    <w:rsid w:val="00294706"/>
    <w:rsid w:val="002B3CD8"/>
    <w:rsid w:val="002B5713"/>
    <w:rsid w:val="002F46DA"/>
    <w:rsid w:val="003127D7"/>
    <w:rsid w:val="00331196"/>
    <w:rsid w:val="003354E2"/>
    <w:rsid w:val="00355525"/>
    <w:rsid w:val="0036377A"/>
    <w:rsid w:val="00364A9B"/>
    <w:rsid w:val="00385D62"/>
    <w:rsid w:val="003956B5"/>
    <w:rsid w:val="003E6D93"/>
    <w:rsid w:val="00444711"/>
    <w:rsid w:val="00447DE7"/>
    <w:rsid w:val="00460430"/>
    <w:rsid w:val="00461F31"/>
    <w:rsid w:val="004971F6"/>
    <w:rsid w:val="00497AFD"/>
    <w:rsid w:val="004B4C01"/>
    <w:rsid w:val="004B6249"/>
    <w:rsid w:val="004C1478"/>
    <w:rsid w:val="004C7667"/>
    <w:rsid w:val="004D1950"/>
    <w:rsid w:val="00503D27"/>
    <w:rsid w:val="00510A1C"/>
    <w:rsid w:val="00516C79"/>
    <w:rsid w:val="005829CF"/>
    <w:rsid w:val="00585EF2"/>
    <w:rsid w:val="00597B83"/>
    <w:rsid w:val="005B3FE6"/>
    <w:rsid w:val="005D00C0"/>
    <w:rsid w:val="005D013F"/>
    <w:rsid w:val="005D0870"/>
    <w:rsid w:val="005F41AE"/>
    <w:rsid w:val="00615F5E"/>
    <w:rsid w:val="006806B7"/>
    <w:rsid w:val="00685D31"/>
    <w:rsid w:val="006A5526"/>
    <w:rsid w:val="006A5F87"/>
    <w:rsid w:val="006B37F0"/>
    <w:rsid w:val="006E40E7"/>
    <w:rsid w:val="007046D8"/>
    <w:rsid w:val="00705345"/>
    <w:rsid w:val="00707742"/>
    <w:rsid w:val="00731280"/>
    <w:rsid w:val="0079150D"/>
    <w:rsid w:val="007D0B50"/>
    <w:rsid w:val="007D2D93"/>
    <w:rsid w:val="007D54A3"/>
    <w:rsid w:val="0080684F"/>
    <w:rsid w:val="00826CB6"/>
    <w:rsid w:val="008327FC"/>
    <w:rsid w:val="008735EE"/>
    <w:rsid w:val="008847D7"/>
    <w:rsid w:val="008D73B8"/>
    <w:rsid w:val="0090324B"/>
    <w:rsid w:val="00942ADD"/>
    <w:rsid w:val="00943A29"/>
    <w:rsid w:val="00960461"/>
    <w:rsid w:val="00972FD3"/>
    <w:rsid w:val="009736BA"/>
    <w:rsid w:val="009A25B4"/>
    <w:rsid w:val="009B484F"/>
    <w:rsid w:val="009E6F66"/>
    <w:rsid w:val="00A068F0"/>
    <w:rsid w:val="00A16185"/>
    <w:rsid w:val="00A36E03"/>
    <w:rsid w:val="00A64840"/>
    <w:rsid w:val="00A76206"/>
    <w:rsid w:val="00A84846"/>
    <w:rsid w:val="00AA148B"/>
    <w:rsid w:val="00AC0872"/>
    <w:rsid w:val="00B51C06"/>
    <w:rsid w:val="00B84BB6"/>
    <w:rsid w:val="00BA7E07"/>
    <w:rsid w:val="00BC175B"/>
    <w:rsid w:val="00BC4ECB"/>
    <w:rsid w:val="00BC58ED"/>
    <w:rsid w:val="00BF0FDC"/>
    <w:rsid w:val="00C05C8C"/>
    <w:rsid w:val="00C26648"/>
    <w:rsid w:val="00C46A56"/>
    <w:rsid w:val="00C8680A"/>
    <w:rsid w:val="00CA62A4"/>
    <w:rsid w:val="00CA680D"/>
    <w:rsid w:val="00CC1C1B"/>
    <w:rsid w:val="00CC7DFD"/>
    <w:rsid w:val="00CD136C"/>
    <w:rsid w:val="00CE6EC2"/>
    <w:rsid w:val="00D15ECA"/>
    <w:rsid w:val="00D63D7E"/>
    <w:rsid w:val="00D96732"/>
    <w:rsid w:val="00DA2F0F"/>
    <w:rsid w:val="00DB3B78"/>
    <w:rsid w:val="00DB6548"/>
    <w:rsid w:val="00DB7FB8"/>
    <w:rsid w:val="00DC1A8A"/>
    <w:rsid w:val="00DF1F3E"/>
    <w:rsid w:val="00E2116A"/>
    <w:rsid w:val="00E56AAB"/>
    <w:rsid w:val="00E60BAE"/>
    <w:rsid w:val="00E7064A"/>
    <w:rsid w:val="00E74B3D"/>
    <w:rsid w:val="00EB110F"/>
    <w:rsid w:val="00EB3D34"/>
    <w:rsid w:val="00EC26F9"/>
    <w:rsid w:val="00EC46F9"/>
    <w:rsid w:val="00ED14F9"/>
    <w:rsid w:val="00EE6D44"/>
    <w:rsid w:val="00EF2C2A"/>
    <w:rsid w:val="00EF473A"/>
    <w:rsid w:val="00F02E72"/>
    <w:rsid w:val="00F03A06"/>
    <w:rsid w:val="00F10741"/>
    <w:rsid w:val="00F306A0"/>
    <w:rsid w:val="00F34163"/>
    <w:rsid w:val="00F3796E"/>
    <w:rsid w:val="00F4565D"/>
    <w:rsid w:val="00F62E96"/>
    <w:rsid w:val="00F65C3C"/>
    <w:rsid w:val="00F82BE0"/>
    <w:rsid w:val="00F83B82"/>
    <w:rsid w:val="00FC5655"/>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A46B12"/>
  <w15:chartTrackingRefBased/>
  <w15:docId w15:val="{4993499E-3743-4D98-8E98-BA8FF063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4D1950"/>
  </w:style>
  <w:style w:type="paragraph" w:styleId="Sraopastraipa">
    <w:name w:val="List Paragraph"/>
    <w:basedOn w:val="prastasis"/>
    <w:uiPriority w:val="34"/>
    <w:qFormat/>
    <w:rsid w:val="004D1950"/>
    <w:pPr>
      <w:tabs>
        <w:tab w:val="clear" w:pos="567"/>
      </w:tabs>
      <w:spacing w:after="200" w:line="276" w:lineRule="auto"/>
      <w:ind w:left="720"/>
      <w:contextualSpacing/>
    </w:pPr>
    <w:rPr>
      <w:rFonts w:ascii="Calibri" w:hAnsi="Calibri"/>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BDEE5-188C-4F71-8922-B85407EE319A}">
  <ds:schemaRefs>
    <ds:schemaRef ds:uri="http://schemas.microsoft.com/sharepoint/v3/contenttype/forms"/>
  </ds:schemaRefs>
</ds:datastoreItem>
</file>

<file path=customXml/itemProps2.xml><?xml version="1.0" encoding="utf-8"?>
<ds:datastoreItem xmlns:ds="http://schemas.openxmlformats.org/officeDocument/2006/customXml" ds:itemID="{917FECE5-6830-4248-B15D-EE94707B5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5492D3-E20C-4587-9C7C-34EE62A36021}">
  <ds:schemaRefs>
    <ds:schemaRef ds:uri="http://purl.org/dc/terms/"/>
    <ds:schemaRef ds:uri="http://schemas.microsoft.com/office/infopath/2007/PartnerControls"/>
    <ds:schemaRef ds:uri="8c54d1d4-8a50-4b16-b050-2289fc7c4d80"/>
    <ds:schemaRef ds:uri="http://purl.org/dc/elements/1.1/"/>
    <ds:schemaRef ds:uri="http://www.w3.org/XML/1998/namespace"/>
    <ds:schemaRef ds:uri="http://schemas.microsoft.com/office/2006/documentManagement/types"/>
    <ds:schemaRef ds:uri="http://schemas.openxmlformats.org/package/2006/metadata/core-properties"/>
    <ds:schemaRef ds:uri="cb0b4dfd-1452-42df-bcc2-835b32a0f636"/>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3BF5711-F736-46BD-B470-07D8B1BC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28504</Words>
  <Characters>16248</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44663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2020-05-21T12:53:00Z</dcterms:created>
  <dcterms:modified xsi:type="dcterms:W3CDTF">2020-05-21T12:54:00Z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