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55D" w:rsidRPr="00B61B3A" w:rsidRDefault="00B9555D" w:rsidP="00B9555D">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138"/>
      <w:bookmarkStart w:id="1" w:name="_Toc129243263"/>
      <w:r w:rsidRPr="00B61B3A">
        <w:rPr>
          <w:rFonts w:ascii="Times New Roman" w:eastAsia="Calibri" w:hAnsi="Times New Roman" w:cs="Times New Roman"/>
          <w:b/>
          <w:caps/>
          <w:lang w:val="lt-LT"/>
        </w:rPr>
        <w:t>P</w:t>
      </w:r>
      <w:r w:rsidRPr="00B61B3A">
        <w:rPr>
          <w:rFonts w:ascii="Times New Roman" w:eastAsia="Calibri" w:hAnsi="Times New Roman" w:cs="Times New Roman"/>
          <w:b/>
          <w:lang w:val="lt-LT"/>
        </w:rPr>
        <w:t>akuotės lapelis: informacija vartotojui</w:t>
      </w:r>
      <w:bookmarkEnd w:id="0"/>
      <w:bookmarkEnd w:id="1"/>
    </w:p>
    <w:p w:rsidR="00B9555D" w:rsidRPr="00B61B3A" w:rsidRDefault="00B9555D" w:rsidP="00B9555D">
      <w:pPr>
        <w:spacing w:after="0" w:line="240" w:lineRule="auto"/>
        <w:ind w:left="567" w:hanging="567"/>
        <w:jc w:val="center"/>
        <w:outlineLvl w:val="0"/>
        <w:rPr>
          <w:rFonts w:ascii="Times New Roman" w:eastAsia="Calibri" w:hAnsi="Times New Roman" w:cs="Times New Roman"/>
          <w:lang w:val="lt-LT"/>
        </w:rPr>
      </w:pPr>
    </w:p>
    <w:p w:rsidR="00B9555D" w:rsidRPr="00B61B3A" w:rsidRDefault="00B9555D" w:rsidP="00B9555D">
      <w:pPr>
        <w:spacing w:after="0" w:line="240" w:lineRule="auto"/>
        <w:ind w:left="567" w:hanging="567"/>
        <w:jc w:val="center"/>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2,6 mg pailginto atpalaidavimo tabletės</w:t>
      </w:r>
    </w:p>
    <w:p w:rsidR="00B9555D" w:rsidRPr="00B61B3A" w:rsidRDefault="00B9555D" w:rsidP="00B9555D">
      <w:pPr>
        <w:tabs>
          <w:tab w:val="left" w:pos="540"/>
        </w:tabs>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g</w:t>
      </w:r>
      <w:r w:rsidRPr="00B61B3A">
        <w:rPr>
          <w:rFonts w:ascii="Times New Roman" w:eastAsia="Calibri" w:hAnsi="Times New Roman" w:cs="Times New Roman"/>
          <w:lang w:val="lt-LT"/>
        </w:rPr>
        <w:t>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p>
    <w:p w:rsidR="00B9555D" w:rsidRPr="00B61B3A" w:rsidRDefault="00B9555D" w:rsidP="00B9555D">
      <w:pPr>
        <w:tabs>
          <w:tab w:val="left" w:pos="567"/>
        </w:tabs>
        <w:spacing w:after="0" w:line="240" w:lineRule="auto"/>
        <w:ind w:left="567" w:hanging="567"/>
        <w:jc w:val="center"/>
        <w:outlineLvl w:val="0"/>
        <w:rPr>
          <w:rFonts w:ascii="Times New Roman" w:eastAsia="Calibri" w:hAnsi="Times New Roman" w:cs="Times New Roman"/>
          <w:caps/>
          <w:lang w:val="lt-LT"/>
        </w:rPr>
      </w:pPr>
    </w:p>
    <w:p w:rsidR="00B9555D" w:rsidRPr="00B61B3A" w:rsidRDefault="00B9555D" w:rsidP="00B9555D">
      <w:pPr>
        <w:suppressAutoHyphens/>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Atidžiai perskaitykite visą šį lapelį, prieš pradėdami vartoti vaistą, nes jame pateikiama Jums svarbi informacija.</w:t>
      </w:r>
    </w:p>
    <w:p w:rsidR="00B9555D" w:rsidRPr="00B61B3A" w:rsidRDefault="00B9555D" w:rsidP="00B9555D">
      <w:pPr>
        <w:numPr>
          <w:ilvl w:val="0"/>
          <w:numId w:val="4"/>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Neišmeskite šio lapelio, nes vėl gali prireikti jį perskaityti. </w:t>
      </w:r>
    </w:p>
    <w:p w:rsidR="00B9555D" w:rsidRPr="00B61B3A" w:rsidRDefault="00B9555D" w:rsidP="00B9555D">
      <w:pPr>
        <w:numPr>
          <w:ilvl w:val="0"/>
          <w:numId w:val="4"/>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kreipkitės į gydytoją arba vaistininką.</w:t>
      </w:r>
    </w:p>
    <w:p w:rsidR="00B9555D" w:rsidRPr="00B61B3A" w:rsidRDefault="00B9555D" w:rsidP="00B9555D">
      <w:p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rsidR="00B9555D" w:rsidRPr="00B61B3A" w:rsidRDefault="00B9555D" w:rsidP="00B9555D">
      <w:pPr>
        <w:numPr>
          <w:ilvl w:val="0"/>
          <w:numId w:val="4"/>
        </w:num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pasireiškė šalutinis poveikis (net jeigu jis šiame lapelyje nenurodytas), kreipkitės į gydytoją arba vaistininką. Žr. 4 skyrių.</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Apie ką rašoma šiame lapelyje?</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1.</w:t>
      </w:r>
      <w:r w:rsidRPr="00B61B3A">
        <w:rPr>
          <w:rFonts w:ascii="Times New Roman" w:eastAsia="Calibri" w:hAnsi="Times New Roman" w:cs="Times New Roman"/>
          <w:lang w:val="lt-LT"/>
        </w:rPr>
        <w:tab/>
        <w:t xml:space="preserve">Kas yra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ir kam jis vartojamas</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2.</w:t>
      </w:r>
      <w:r w:rsidRPr="00B61B3A">
        <w:rPr>
          <w:rFonts w:ascii="Times New Roman" w:eastAsia="Calibri" w:hAnsi="Times New Roman" w:cs="Times New Roman"/>
          <w:lang w:val="lt-LT"/>
        </w:rPr>
        <w:tab/>
        <w:t xml:space="preserve">Kas žinotina prieš vartojant </w:t>
      </w:r>
      <w:proofErr w:type="spellStart"/>
      <w:r w:rsidRPr="00B61B3A">
        <w:rPr>
          <w:rFonts w:ascii="Times New Roman" w:eastAsia="Calibri" w:hAnsi="Times New Roman" w:cs="Times New Roman"/>
          <w:lang w:val="lt-LT"/>
        </w:rPr>
        <w:t>Nitromint</w:t>
      </w:r>
      <w:proofErr w:type="spellEnd"/>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3.</w:t>
      </w:r>
      <w:r w:rsidRPr="00B61B3A">
        <w:rPr>
          <w:rFonts w:ascii="Times New Roman" w:eastAsia="Calibri" w:hAnsi="Times New Roman" w:cs="Times New Roman"/>
          <w:lang w:val="lt-LT"/>
        </w:rPr>
        <w:tab/>
        <w:t xml:space="preserve">Kaip vartoti </w:t>
      </w:r>
      <w:proofErr w:type="spellStart"/>
      <w:r w:rsidRPr="00B61B3A">
        <w:rPr>
          <w:rFonts w:ascii="Times New Roman" w:eastAsia="Calibri" w:hAnsi="Times New Roman" w:cs="Times New Roman"/>
          <w:lang w:val="lt-LT"/>
        </w:rPr>
        <w:t>Nitromint</w:t>
      </w:r>
      <w:proofErr w:type="spellEnd"/>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4.</w:t>
      </w:r>
      <w:r w:rsidRPr="00B61B3A">
        <w:rPr>
          <w:rFonts w:ascii="Times New Roman" w:eastAsia="Calibri" w:hAnsi="Times New Roman" w:cs="Times New Roman"/>
          <w:lang w:val="lt-LT"/>
        </w:rPr>
        <w:tab/>
        <w:t>Galimas šalutinis poveikis</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5.</w:t>
      </w:r>
      <w:r w:rsidRPr="00B61B3A">
        <w:rPr>
          <w:rFonts w:ascii="Times New Roman" w:eastAsia="Calibri" w:hAnsi="Times New Roman" w:cs="Times New Roman"/>
          <w:lang w:val="lt-LT"/>
        </w:rPr>
        <w:tab/>
        <w:t xml:space="preserve">Kaip laikyti </w:t>
      </w:r>
      <w:proofErr w:type="spellStart"/>
      <w:r w:rsidRPr="00B61B3A">
        <w:rPr>
          <w:rFonts w:ascii="Times New Roman" w:eastAsia="Calibri" w:hAnsi="Times New Roman" w:cs="Times New Roman"/>
          <w:lang w:val="lt-LT"/>
        </w:rPr>
        <w:t>Nitromint</w:t>
      </w:r>
      <w:proofErr w:type="spellEnd"/>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w:t>
      </w:r>
      <w:r w:rsidRPr="00B61B3A">
        <w:rPr>
          <w:rFonts w:ascii="Times New Roman" w:eastAsia="Calibri" w:hAnsi="Times New Roman" w:cs="Times New Roman"/>
          <w:lang w:val="lt-LT"/>
        </w:rPr>
        <w:tab/>
        <w:t>Pakuotės turinys ir kita informacija</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 xml:space="preserve">Kas yra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ir kam jis vartojamas</w:t>
      </w:r>
    </w:p>
    <w:p w:rsidR="00B9555D" w:rsidRPr="00B61B3A" w:rsidRDefault="00B9555D" w:rsidP="00B9555D">
      <w:pPr>
        <w:spacing w:after="0" w:line="240" w:lineRule="auto"/>
        <w:outlineLvl w:val="0"/>
        <w:rPr>
          <w:rFonts w:ascii="Times New Roman" w:eastAsia="Calibri" w:hAnsi="Times New Roman" w:cs="Times New Roman"/>
          <w:caps/>
          <w:lang w:val="lt-LT"/>
        </w:rPr>
      </w:pP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veikdamas kraujagyslių lygiuosius raumenis, jas išplečia. Jis plečia periferines venas ir arterijas, taip pat ir širdies vainikines kraujagysles, tokiu būdu mažindamas širdies darbą, </w:t>
      </w:r>
      <w:proofErr w:type="spellStart"/>
      <w:r w:rsidRPr="00B61B3A">
        <w:rPr>
          <w:rFonts w:ascii="Times New Roman" w:eastAsia="Calibri" w:hAnsi="Times New Roman" w:cs="Times New Roman"/>
          <w:lang w:val="lt-LT"/>
        </w:rPr>
        <w:t>prieškrūvį</w:t>
      </w:r>
      <w:proofErr w:type="spellEnd"/>
      <w:r w:rsidRPr="00B61B3A">
        <w:rPr>
          <w:rFonts w:ascii="Times New Roman" w:eastAsia="Calibri" w:hAnsi="Times New Roman" w:cs="Times New Roman"/>
          <w:lang w:val="lt-LT"/>
        </w:rPr>
        <w:t xml:space="preserve"> ir </w:t>
      </w:r>
      <w:proofErr w:type="spellStart"/>
      <w:r w:rsidRPr="00B61B3A">
        <w:rPr>
          <w:rFonts w:ascii="Times New Roman" w:eastAsia="Calibri" w:hAnsi="Times New Roman" w:cs="Times New Roman"/>
          <w:lang w:val="lt-LT"/>
        </w:rPr>
        <w:t>pokrūvį</w:t>
      </w:r>
      <w:proofErr w:type="spellEnd"/>
      <w:r w:rsidRPr="00B61B3A">
        <w:rPr>
          <w:rFonts w:ascii="Times New Roman" w:eastAsia="Calibri" w:hAnsi="Times New Roman" w:cs="Times New Roman"/>
          <w:lang w:val="lt-LT"/>
        </w:rPr>
        <w:t xml:space="preserve"> bei širdies deguonies poreikį, kartu gerina širdies vainikinę kraujotaką, išeminio miokardo </w:t>
      </w:r>
      <w:proofErr w:type="spellStart"/>
      <w:r w:rsidRPr="00B61B3A">
        <w:rPr>
          <w:rFonts w:ascii="Times New Roman" w:eastAsia="Calibri" w:hAnsi="Times New Roman" w:cs="Times New Roman"/>
          <w:lang w:val="lt-LT"/>
        </w:rPr>
        <w:t>oksigenaciją</w:t>
      </w:r>
      <w:proofErr w:type="spellEnd"/>
      <w:r w:rsidRPr="00B61B3A">
        <w:rPr>
          <w:rFonts w:ascii="Times New Roman" w:eastAsia="Calibri" w:hAnsi="Times New Roman" w:cs="Times New Roman"/>
          <w:lang w:val="lt-LT"/>
        </w:rPr>
        <w:t>, širdies darbą ir fizinio krūvio toleravimą.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yra lėto atpalaidavimo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vaistas, ilgai plečiantis širdies vainikines kraujagysles.</w:t>
      </w:r>
    </w:p>
    <w:p w:rsidR="00B9555D" w:rsidRPr="00B61B3A" w:rsidRDefault="00B9555D" w:rsidP="00B9555D">
      <w:pPr>
        <w:spacing w:after="0" w:line="240" w:lineRule="auto"/>
        <w:rPr>
          <w:rFonts w:ascii="Times New Roman" w:eastAsia="Calibri" w:hAnsi="Times New Roman" w:cs="Times New Roman"/>
          <w:b/>
          <w:lang w:val="lt-LT"/>
        </w:rPr>
      </w:pP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 xml:space="preserve">Šis vaistas netinka gydyti ūminiam krūtinės anginos (krūtinės skausmui) priepuoliui. </w:t>
      </w:r>
      <w:r w:rsidRPr="00B61B3A">
        <w:rPr>
          <w:rFonts w:ascii="Times New Roman" w:eastAsia="Calibri" w:hAnsi="Times New Roman" w:cs="Times New Roman"/>
          <w:lang w:val="lt-LT"/>
        </w:rPr>
        <w:t>Tokį priepuolį būtina gydyti greito veikimo vaistais.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vartojamas:</w:t>
      </w:r>
    </w:p>
    <w:p w:rsidR="00B9555D" w:rsidRPr="00B61B3A" w:rsidRDefault="00B9555D" w:rsidP="00B9555D">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anginai (krūtinės skausmui) gydyti ir jos priepuolių profilaktikai;</w:t>
      </w:r>
    </w:p>
    <w:p w:rsidR="00B9555D" w:rsidRPr="00B61B3A" w:rsidRDefault="00B9555D" w:rsidP="00B9555D">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 xml:space="preserve">pagalbiniam </w:t>
      </w:r>
      <w:proofErr w:type="spellStart"/>
      <w:r w:rsidRPr="00B61B3A">
        <w:rPr>
          <w:rFonts w:ascii="Times New Roman" w:eastAsia="Calibri" w:hAnsi="Times New Roman" w:cs="Times New Roman"/>
          <w:lang w:val="lt-LT"/>
        </w:rPr>
        <w:t>stazinio</w:t>
      </w:r>
      <w:proofErr w:type="spellEnd"/>
      <w:r w:rsidRPr="00B61B3A">
        <w:rPr>
          <w:rFonts w:ascii="Times New Roman" w:eastAsia="Calibri" w:hAnsi="Times New Roman" w:cs="Times New Roman"/>
          <w:lang w:val="lt-LT"/>
        </w:rPr>
        <w:t xml:space="preserve"> širdies nepakankamumo gydymui (kartu su iš rusmenės gaminamais vaistais, diuretikais, AKF inhibitoriais ar arterijų plečiamaisiais vaistais).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 xml:space="preserve">Kas žinotina prieš vartojant </w:t>
      </w:r>
      <w:proofErr w:type="spellStart"/>
      <w:r w:rsidRPr="00B61B3A">
        <w:rPr>
          <w:rFonts w:ascii="Times New Roman" w:eastAsia="Calibri" w:hAnsi="Times New Roman" w:cs="Times New Roman"/>
          <w:b/>
          <w:lang w:val="lt-LT"/>
        </w:rPr>
        <w:t>Nitromint</w:t>
      </w:r>
      <w:proofErr w:type="spellEnd"/>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spacing w:after="0" w:line="240" w:lineRule="auto"/>
        <w:ind w:left="567" w:hanging="567"/>
        <w:outlineLvl w:val="0"/>
        <w:rPr>
          <w:rFonts w:ascii="Times New Roman" w:eastAsia="Calibri" w:hAnsi="Times New Roman" w:cs="Times New Roman"/>
          <w:b/>
          <w:caps/>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B61B3A">
        <w:rPr>
          <w:rFonts w:ascii="Times New Roman" w:eastAsia="Calibri" w:hAnsi="Times New Roman" w:cs="Times New Roman"/>
          <w:b/>
          <w:lang w:val="lt-LT"/>
        </w:rPr>
        <w:t>:</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alergija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trinitratui</w:t>
      </w:r>
      <w:proofErr w:type="spellEnd"/>
      <w:r w:rsidRPr="00B61B3A">
        <w:rPr>
          <w:rFonts w:ascii="Times New Roman" w:eastAsia="Calibri" w:hAnsi="Times New Roman" w:cs="Times New Roman"/>
          <w:lang w:val="lt-LT"/>
        </w:rPr>
        <w:t>, kitokiems nitratų dariniams arba bet kuriai pagalbinei šio vaisto medžiagai (jos išvardytos 6 skyriuje) (vartojant nitratų turinčius vaistus buvo pasireiškęs veido, galūnių, lūpų, vidinės burnos dalies, liežuvio, balso aparato ir (arba) gerklų patinimas);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reikšminga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(mažas kraujospūdis, kai </w:t>
      </w:r>
      <w:proofErr w:type="spellStart"/>
      <w:r w:rsidRPr="00B61B3A">
        <w:rPr>
          <w:rFonts w:ascii="Times New Roman" w:eastAsia="Calibri" w:hAnsi="Times New Roman" w:cs="Times New Roman"/>
          <w:lang w:val="lt-LT"/>
        </w:rPr>
        <w:t>sistolinis</w:t>
      </w:r>
      <w:proofErr w:type="spellEnd"/>
      <w:r w:rsidRPr="00B61B3A">
        <w:rPr>
          <w:rFonts w:ascii="Times New Roman" w:eastAsia="Calibri" w:hAnsi="Times New Roman" w:cs="Times New Roman"/>
          <w:lang w:val="lt-LT"/>
        </w:rPr>
        <w:t xml:space="preserve"> kraujospūdis mažesnis kaip 90 </w:t>
      </w:r>
      <w:proofErr w:type="spellStart"/>
      <w:r w:rsidRPr="00B61B3A">
        <w:rPr>
          <w:rFonts w:ascii="Times New Roman" w:eastAsia="Calibri" w:hAnsi="Times New Roman" w:cs="Times New Roman"/>
          <w:lang w:val="lt-LT"/>
        </w:rPr>
        <w:t>mmHg</w:t>
      </w:r>
      <w:proofErr w:type="spellEnd"/>
      <w:r w:rsidRPr="00B61B3A">
        <w:rPr>
          <w:rFonts w:ascii="Times New Roman" w:eastAsia="Calibri" w:hAnsi="Times New Roman" w:cs="Times New Roman"/>
          <w:lang w:val="lt-LT"/>
        </w:rPr>
        <w:t>);</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ištiko šokas (sunki kraujotakos nepakankamumo forma) ar pasireiškė apalpimas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jeigu yra būklė, kai širdis negali likusiai organizmo daliai patiekti pakankamai deguonimi įsotinto kraujo (yra širdies sutrikimo sukeltas šokas ar kairiosios širdies dalies nepakankamumas),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tam tikrais atvejais (nusprendžia gydytojas), kai yra ūminis širdies infarktas ar širdies nepakankamumas;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krūtinės angina, kurią sukėlė </w:t>
      </w:r>
      <w:proofErr w:type="spellStart"/>
      <w:r w:rsidRPr="00B61B3A">
        <w:rPr>
          <w:rFonts w:ascii="Times New Roman" w:eastAsia="Calibri" w:hAnsi="Times New Roman" w:cs="Times New Roman"/>
          <w:lang w:val="lt-LT"/>
        </w:rPr>
        <w:t>hipertrofinė</w:t>
      </w:r>
      <w:proofErr w:type="spellEnd"/>
      <w:r w:rsidRPr="00B61B3A">
        <w:rPr>
          <w:rFonts w:ascii="Times New Roman" w:eastAsia="Calibri" w:hAnsi="Times New Roman" w:cs="Times New Roman"/>
          <w:lang w:val="lt-LT"/>
        </w:rPr>
        <w:t xml:space="preserve"> obstrukcinė kardiomiopatija (nenormalus širdies padidėjimas);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kraujo tūris yra per mažas (dėl kraujo netekimo ar dehidratacijos);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tam tikrais atvejais, kai yra širdies vožtuvų liga (aortos ar </w:t>
      </w:r>
      <w:proofErr w:type="spellStart"/>
      <w:r w:rsidRPr="00B61B3A">
        <w:rPr>
          <w:rFonts w:ascii="Times New Roman" w:eastAsia="Calibri" w:hAnsi="Times New Roman" w:cs="Times New Roman"/>
          <w:lang w:val="lt-LT"/>
        </w:rPr>
        <w:t>dviburio</w:t>
      </w:r>
      <w:proofErr w:type="spellEnd"/>
      <w:r w:rsidRPr="00B61B3A">
        <w:rPr>
          <w:rFonts w:ascii="Times New Roman" w:eastAsia="Calibri" w:hAnsi="Times New Roman" w:cs="Times New Roman"/>
          <w:lang w:val="lt-LT"/>
        </w:rPr>
        <w:t xml:space="preserve"> vožtuvo stenozė);</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w:t>
      </w:r>
      <w:proofErr w:type="spellStart"/>
      <w:r w:rsidRPr="00B61B3A">
        <w:rPr>
          <w:rFonts w:ascii="Times New Roman" w:eastAsia="Calibri" w:hAnsi="Times New Roman" w:cs="Times New Roman"/>
          <w:lang w:val="lt-LT"/>
        </w:rPr>
        <w:t>konstrikcinis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perikarditas</w:t>
      </w:r>
      <w:proofErr w:type="spellEnd"/>
      <w:r w:rsidRPr="00B61B3A">
        <w:rPr>
          <w:rFonts w:ascii="Times New Roman" w:eastAsia="Calibri" w:hAnsi="Times New Roman" w:cs="Times New Roman"/>
          <w:lang w:val="lt-LT"/>
        </w:rPr>
        <w:t xml:space="preserve"> (širdį supančios lygios plėvės uždegimas);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perikardo </w:t>
      </w:r>
      <w:proofErr w:type="spellStart"/>
      <w:r w:rsidRPr="00B61B3A">
        <w:rPr>
          <w:rFonts w:ascii="Times New Roman" w:eastAsia="Calibri" w:hAnsi="Times New Roman" w:cs="Times New Roman"/>
          <w:lang w:val="lt-LT"/>
        </w:rPr>
        <w:t>tamponada</w:t>
      </w:r>
      <w:proofErr w:type="spellEnd"/>
      <w:r w:rsidRPr="00B61B3A">
        <w:rPr>
          <w:rFonts w:ascii="Times New Roman" w:eastAsia="Calibri" w:hAnsi="Times New Roman" w:cs="Times New Roman"/>
          <w:lang w:val="lt-LT"/>
        </w:rPr>
        <w:t xml:space="preserve"> (skysčių susikaupimas aplink širdį esančiame maišelyje);</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polinkis </w:t>
      </w:r>
      <w:proofErr w:type="spellStart"/>
      <w:r w:rsidRPr="00B61B3A">
        <w:rPr>
          <w:rFonts w:ascii="Times New Roman" w:eastAsia="Calibri" w:hAnsi="Times New Roman" w:cs="Times New Roman"/>
          <w:lang w:val="lt-LT"/>
        </w:rPr>
        <w:t>ortostatinėms</w:t>
      </w:r>
      <w:proofErr w:type="spellEnd"/>
      <w:r w:rsidRPr="00B61B3A">
        <w:rPr>
          <w:rFonts w:ascii="Times New Roman" w:eastAsia="Calibri" w:hAnsi="Times New Roman" w:cs="Times New Roman"/>
          <w:lang w:val="lt-LT"/>
        </w:rPr>
        <w:t xml:space="preserve"> kraujotakos ligoms;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bet kokia būklė, kai gali padidėti spaudimas kaukolės viduje (pvz., kaukolės trauma, insultas);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sunki mažakraujystė (raudonųjų kraujo ląstelių kiekio sumažėjimas ar mažesnis nei normalus hemoglobino kiekis kraujyje);</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uždaro kampo glaukoma (padidėjęs akispūdis);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vartojate tam tikrų erekcijos funkciją gerinančių vaistų (vaistų, kurių veiklioji medžiaga yra </w:t>
      </w:r>
      <w:proofErr w:type="spellStart"/>
      <w:r w:rsidRPr="00B61B3A">
        <w:rPr>
          <w:rFonts w:ascii="Times New Roman" w:eastAsia="Calibri" w:hAnsi="Times New Roman" w:cs="Times New Roman"/>
          <w:lang w:val="lt-LT"/>
        </w:rPr>
        <w:t>sildenafilis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vardenalfilis</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tadalafilis</w:t>
      </w:r>
      <w:proofErr w:type="spellEnd"/>
      <w:r w:rsidRPr="00B61B3A">
        <w:rPr>
          <w:rFonts w:ascii="Times New Roman" w:eastAsia="Calibri" w:hAnsi="Times New Roman" w:cs="Times New Roman"/>
          <w:lang w:val="lt-LT"/>
        </w:rPr>
        <w:t xml:space="preserve">), kadangi šių vaistų vartojant su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galimas gyvybei pavojingas kraujospūdžio sumažėjimas;</w:t>
      </w:r>
    </w:p>
    <w:p w:rsidR="00B9555D" w:rsidRPr="003E49B2" w:rsidRDefault="00B9555D" w:rsidP="00B9555D">
      <w:pPr>
        <w:numPr>
          <w:ilvl w:val="0"/>
          <w:numId w:val="5"/>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jei vartojate vaistų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Įspėjimai ir atsargumo priemonės</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Pasitarkite su gydytoju arba vaistininku, prieš pradėdami vartoti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Ypatingas atsargumas ir atidi medikų kontrolė gali būti reikalingi, jeigu:</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vyresnis kaip 65 metų: padidėja staigaus kraujospūdžio sumažėjimo keliantis rizika;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smegenų kraujagyslių sutrikimu pasireiškiančia liga (</w:t>
      </w:r>
      <w:proofErr w:type="spellStart"/>
      <w:r w:rsidRPr="00B61B3A">
        <w:rPr>
          <w:rFonts w:ascii="Times New Roman" w:eastAsia="Calibri" w:hAnsi="Times New Roman" w:cs="Times New Roman"/>
          <w:lang w:val="lt-LT"/>
        </w:rPr>
        <w:t>cerebrovaskuline</w:t>
      </w:r>
      <w:proofErr w:type="spellEnd"/>
      <w:r w:rsidRPr="00B61B3A">
        <w:rPr>
          <w:rFonts w:ascii="Times New Roman" w:eastAsia="Calibri" w:hAnsi="Times New Roman" w:cs="Times New Roman"/>
          <w:lang w:val="lt-LT"/>
        </w:rPr>
        <w:t xml:space="preserve"> liga);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plaučių liga ar su plaučiais susijusia širdies liga;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Jus neseniai ištiko širdies priepuolis (miokardo infarktas);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sunkia kepenų ir (arba) inkstų liga;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skydliaukės veikla yra susilpnėjusi;</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tam tikra širdies vožtuvų liga;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yra hipotermija (labai maža kūno temperatūra);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prastos mitybos (labai mažai valgote).</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padidina tam tikrų organinių medžiagų (pvz., </w:t>
      </w:r>
      <w:proofErr w:type="spellStart"/>
      <w:r w:rsidRPr="00B61B3A">
        <w:rPr>
          <w:rFonts w:ascii="Times New Roman" w:eastAsia="Calibri" w:hAnsi="Times New Roman" w:cs="Times New Roman"/>
          <w:lang w:val="lt-LT"/>
        </w:rPr>
        <w:t>katecholaminų</w:t>
      </w:r>
      <w:proofErr w:type="spellEnd"/>
      <w:r w:rsidRPr="00B61B3A">
        <w:rPr>
          <w:rFonts w:ascii="Times New Roman" w:eastAsia="Calibri" w:hAnsi="Times New Roman" w:cs="Times New Roman"/>
          <w:lang w:val="lt-LT"/>
        </w:rPr>
        <w:t xml:space="preserve"> ir VMR (</w:t>
      </w:r>
      <w:proofErr w:type="spellStart"/>
      <w:r w:rsidRPr="00B61B3A">
        <w:rPr>
          <w:rFonts w:ascii="Times New Roman" w:eastAsia="Calibri" w:hAnsi="Times New Roman" w:cs="Times New Roman"/>
          <w:lang w:val="lt-LT"/>
        </w:rPr>
        <w:t>vanililmigdolo</w:t>
      </w:r>
      <w:proofErr w:type="spellEnd"/>
      <w:r w:rsidRPr="00B61B3A">
        <w:rPr>
          <w:rFonts w:ascii="Times New Roman" w:eastAsia="Calibri" w:hAnsi="Times New Roman" w:cs="Times New Roman"/>
          <w:lang w:val="lt-LT"/>
        </w:rPr>
        <w:t xml:space="preserve"> rūgšties) išskyrimą su šlapimu. Prieš tai, kai Jums bus atlikti kraujo ar šlapimo tyrimai, pasakykite savo gydytojui, kad vartojate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Vaikams ir paaugliams</w:t>
      </w: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nerekomenduojama vartoti jaunesniems kaip 18 metų vaikams ir paaugliams, nes nėra duomenų apie šio vaisto saugumą ir veiksmingumą.</w:t>
      </w:r>
    </w:p>
    <w:p w:rsidR="00B9555D" w:rsidRPr="00B61B3A" w:rsidRDefault="00B9555D" w:rsidP="00B9555D">
      <w:pPr>
        <w:numPr>
          <w:ilvl w:val="12"/>
          <w:numId w:val="0"/>
        </w:numPr>
        <w:spacing w:after="0" w:line="240" w:lineRule="auto"/>
        <w:ind w:left="567" w:hanging="567"/>
        <w:rPr>
          <w:rFonts w:ascii="Times New Roman" w:eastAsia="Calibri" w:hAnsi="Times New Roman" w:cs="Times New Roman"/>
          <w:lang w:val="lt-LT"/>
        </w:rPr>
      </w:pP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Kiti vaistai ir </w:t>
      </w:r>
      <w:proofErr w:type="spellStart"/>
      <w:r w:rsidRPr="00B61B3A">
        <w:rPr>
          <w:rFonts w:ascii="Times New Roman" w:eastAsia="Calibri" w:hAnsi="Times New Roman" w:cs="Times New Roman"/>
          <w:b/>
          <w:bCs/>
          <w:iCs/>
          <w:lang w:val="lt-LT"/>
        </w:rPr>
        <w:t>Nitromint</w:t>
      </w:r>
      <w:proofErr w:type="spellEnd"/>
    </w:p>
    <w:p w:rsidR="00B9555D" w:rsidRPr="00B61B3A" w:rsidRDefault="00B9555D" w:rsidP="00B9555D">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Jeigu vartojate ar neseniai vartojote kitų vaistų arba dėl to nesate tikri, apie tai pasakykite gydytojui arba vaistininkui.</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w:t>
      </w:r>
      <w:r>
        <w:rPr>
          <w:rFonts w:ascii="Times New Roman" w:eastAsia="Calibri" w:hAnsi="Times New Roman" w:cs="Times New Roman"/>
          <w:i/>
          <w:lang w:val="lt-LT"/>
        </w:rPr>
        <w:t>draudžia</w:t>
      </w:r>
      <w:r w:rsidRPr="00B61B3A">
        <w:rPr>
          <w:rFonts w:ascii="Times New Roman" w:eastAsia="Calibri" w:hAnsi="Times New Roman" w:cs="Times New Roman"/>
          <w:i/>
          <w:lang w:val="lt-LT"/>
        </w:rPr>
        <w:t>ma</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Erekcijos funkcijai gerinti vartojami vaistai, kurių sudėtyje yra </w:t>
      </w:r>
      <w:proofErr w:type="spellStart"/>
      <w:r w:rsidRPr="00B61B3A">
        <w:rPr>
          <w:rFonts w:ascii="Times New Roman" w:eastAsia="Calibri" w:hAnsi="Times New Roman" w:cs="Times New Roman"/>
          <w:lang w:val="lt-LT"/>
        </w:rPr>
        <w:t>sildenafilio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vardenalfilio</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tadalafilio</w:t>
      </w:r>
      <w:proofErr w:type="spellEnd"/>
      <w:r w:rsidRPr="00B61B3A">
        <w:rPr>
          <w:rFonts w:ascii="Times New Roman" w:eastAsia="Calibri" w:hAnsi="Times New Roman" w:cs="Times New Roman"/>
          <w:lang w:val="lt-LT"/>
        </w:rPr>
        <w:t xml:space="preserve">. Gali sustiprėti kraujospūdį mažinantis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poveikis;</w:t>
      </w:r>
    </w:p>
    <w:p w:rsidR="00B9555D" w:rsidRPr="003E49B2" w:rsidRDefault="00B9555D" w:rsidP="00B9555D">
      <w:pPr>
        <w:numPr>
          <w:ilvl w:val="0"/>
          <w:numId w:val="5"/>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vaistais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būtina atsargiai</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Kiti kraujospūdį mažinantys vaistai, pvz., kraujagysles plečiantys vaistai, kiti nuo didelio kraujospūdžio ligos vartojami vaistai, </w:t>
      </w:r>
      <w:proofErr w:type="spellStart"/>
      <w:r w:rsidRPr="00B61B3A">
        <w:rPr>
          <w:rFonts w:ascii="Times New Roman" w:eastAsia="Calibri" w:hAnsi="Times New Roman" w:cs="Times New Roman"/>
          <w:lang w:val="lt-LT"/>
        </w:rPr>
        <w:t>neuroleptikai</w:t>
      </w:r>
      <w:proofErr w:type="spellEnd"/>
      <w:r w:rsidRPr="00B61B3A">
        <w:rPr>
          <w:rFonts w:ascii="Times New Roman" w:eastAsia="Calibri" w:hAnsi="Times New Roman" w:cs="Times New Roman"/>
          <w:lang w:val="lt-LT"/>
        </w:rPr>
        <w:t xml:space="preserve"> (jais gydomos psichikos ligos), vaistai nuo depresijos (pvz., </w:t>
      </w:r>
      <w:proofErr w:type="spellStart"/>
      <w:r w:rsidRPr="00B61B3A">
        <w:rPr>
          <w:rFonts w:ascii="Times New Roman" w:eastAsia="Calibri" w:hAnsi="Times New Roman" w:cs="Times New Roman"/>
          <w:lang w:val="lt-LT"/>
        </w:rPr>
        <w:t>tricikliai</w:t>
      </w:r>
      <w:proofErr w:type="spellEnd"/>
      <w:r w:rsidRPr="00B61B3A">
        <w:rPr>
          <w:rFonts w:ascii="Times New Roman" w:eastAsia="Calibri" w:hAnsi="Times New Roman" w:cs="Times New Roman"/>
          <w:lang w:val="lt-LT"/>
        </w:rPr>
        <w:t xml:space="preserve"> antidepresantai), </w:t>
      </w:r>
      <w:proofErr w:type="spellStart"/>
      <w:r w:rsidRPr="00B61B3A">
        <w:rPr>
          <w:rFonts w:ascii="Times New Roman" w:eastAsia="Calibri" w:hAnsi="Times New Roman" w:cs="Times New Roman"/>
          <w:lang w:val="lt-LT"/>
        </w:rPr>
        <w:t>sapropterinas</w:t>
      </w:r>
      <w:proofErr w:type="spellEnd"/>
      <w:r w:rsidRPr="00B61B3A">
        <w:rPr>
          <w:rFonts w:ascii="Times New Roman" w:eastAsia="Calibri" w:hAnsi="Times New Roman" w:cs="Times New Roman"/>
          <w:lang w:val="lt-LT"/>
        </w:rPr>
        <w:t xml:space="preserve"> (juo gydoma </w:t>
      </w:r>
      <w:proofErr w:type="spellStart"/>
      <w:r w:rsidRPr="00B61B3A">
        <w:rPr>
          <w:rFonts w:ascii="Times New Roman" w:eastAsia="Calibri" w:hAnsi="Times New Roman" w:cs="Times New Roman"/>
          <w:lang w:val="lt-LT"/>
        </w:rPr>
        <w:t>fenilketonurija</w:t>
      </w:r>
      <w:proofErr w:type="spellEnd"/>
      <w:r w:rsidRPr="00B61B3A">
        <w:rPr>
          <w:rFonts w:ascii="Times New Roman" w:eastAsia="Calibri" w:hAnsi="Times New Roman" w:cs="Times New Roman"/>
          <w:lang w:val="lt-LT"/>
        </w:rPr>
        <w:t>) ir N-</w:t>
      </w:r>
      <w:proofErr w:type="spellStart"/>
      <w:r w:rsidRPr="00B61B3A">
        <w:rPr>
          <w:rFonts w:ascii="Times New Roman" w:eastAsia="Calibri" w:hAnsi="Times New Roman" w:cs="Times New Roman"/>
          <w:lang w:val="lt-LT"/>
        </w:rPr>
        <w:t>acetilcisteinas</w:t>
      </w:r>
      <w:proofErr w:type="spellEnd"/>
      <w:r w:rsidRPr="00B61B3A">
        <w:rPr>
          <w:rFonts w:ascii="Times New Roman" w:eastAsia="Calibri" w:hAnsi="Times New Roman" w:cs="Times New Roman"/>
          <w:lang w:val="lt-LT"/>
        </w:rPr>
        <w:t xml:space="preserve"> (aminorūgšties papildas). Bet kuris iš minėtų vaistų gali sustiprinti kraujospūdį mažinantį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poveikį.</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Vaistai, kurių sudėtyje yra </w:t>
      </w:r>
      <w:proofErr w:type="spellStart"/>
      <w:r w:rsidRPr="00B61B3A">
        <w:rPr>
          <w:rFonts w:ascii="Times New Roman" w:eastAsia="Calibri" w:hAnsi="Times New Roman" w:cs="Times New Roman"/>
          <w:lang w:val="lt-LT"/>
        </w:rPr>
        <w:t>dihidroergotamino</w:t>
      </w:r>
      <w:proofErr w:type="spellEnd"/>
      <w:r w:rsidRPr="00B61B3A">
        <w:rPr>
          <w:rFonts w:ascii="Times New Roman" w:eastAsia="Calibri" w:hAnsi="Times New Roman" w:cs="Times New Roman"/>
          <w:lang w:val="lt-LT"/>
        </w:rPr>
        <w:t xml:space="preserve"> (jais gydoma migrena arba skatinami gimdos susitraukimai).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sustiprinti šių vaistų poveikį.</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Kraują skystinantys vaistai, kurių sudėtyje yra heparino (gali susilpnėti heparino veiksmingumas).</w:t>
      </w:r>
    </w:p>
    <w:p w:rsidR="00B9555D" w:rsidRPr="00B61B3A" w:rsidRDefault="00B9555D" w:rsidP="00B9555D">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Vidurių laisvinamieji preparatai. Gali pagreitėti tablečių slinkimas virškinimo traktu, todėl gali sumažėti absorbuotos veikliosios medžiagos kiekis.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 anksčiau buvote gydomas ilgai veikiančiais nitratais (pvz.,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dinitratu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mononitratu</w:t>
      </w:r>
      <w:proofErr w:type="spellEnd"/>
      <w:r w:rsidRPr="00B61B3A">
        <w:rPr>
          <w:rFonts w:ascii="Times New Roman" w:eastAsia="Calibri" w:hAnsi="Times New Roman" w:cs="Times New Roman"/>
          <w:lang w:val="lt-LT"/>
        </w:rPr>
        <w:t xml:space="preserve">), gali prireikti didesnės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dozės.</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spacing w:after="0" w:line="240" w:lineRule="auto"/>
        <w:ind w:left="567" w:hanging="567"/>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vartojimas su alkoholiu</w:t>
      </w: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Vartojant šio vaisto, alkoholio vartoti griežtai draudžiama, nes gali pasireikšti stiprus galvos skausmas, labai sumažėti kraujospūdis ir pasireikšti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Nėštumas ir žindymo laikotarpis </w:t>
      </w: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rsidR="00B9555D" w:rsidRPr="00B61B3A" w:rsidRDefault="00B9555D" w:rsidP="00B9555D">
      <w:pPr>
        <w:spacing w:after="0" w:line="240" w:lineRule="auto"/>
        <w:outlineLvl w:val="0"/>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Nėštumas</w:t>
      </w:r>
    </w:p>
    <w:p w:rsidR="00B9555D" w:rsidRPr="00B61B3A" w:rsidRDefault="00B9555D" w:rsidP="00B9555D">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Nėštumo laikotarpiu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 xml:space="preserve"> galima vartoti tik tuo atveju, jei gydytojas mano, kad laukiama nauda motinai yra didesnė už bet kokią galimą riziką vaikui.</w:t>
      </w:r>
    </w:p>
    <w:p w:rsidR="00B9555D" w:rsidRPr="00B61B3A" w:rsidRDefault="00B9555D" w:rsidP="00B9555D">
      <w:pPr>
        <w:spacing w:after="0" w:line="240" w:lineRule="auto"/>
        <w:rPr>
          <w:rFonts w:ascii="Times New Roman" w:eastAsia="Calibri" w:hAnsi="Times New Roman" w:cs="Times New Roman"/>
          <w:color w:val="0D0D0D"/>
          <w:lang w:val="lt-LT"/>
        </w:rPr>
      </w:pPr>
    </w:p>
    <w:p w:rsidR="00B9555D" w:rsidRPr="00B61B3A" w:rsidRDefault="00B9555D" w:rsidP="00B9555D">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Žindymo laikotarpis</w:t>
      </w:r>
    </w:p>
    <w:p w:rsidR="00B9555D" w:rsidRPr="00B61B3A" w:rsidRDefault="00B9555D" w:rsidP="00B9555D">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Atsižvelgiant į žindymo naudą kūdikiui ir gydymo naudą motinai, reikia nuspręsti, ar nutraukti žindymą ar nutraukti ar susilaikyti nuo gydymo </w:t>
      </w:r>
      <w:proofErr w:type="spellStart"/>
      <w:r w:rsidRPr="00B61B3A">
        <w:rPr>
          <w:rFonts w:ascii="Times New Roman" w:eastAsia="Calibri" w:hAnsi="Times New Roman" w:cs="Times New Roman"/>
          <w:color w:val="0D0D0D"/>
          <w:lang w:val="lt-LT"/>
        </w:rPr>
        <w:t>Nitromint</w:t>
      </w:r>
      <w:proofErr w:type="spellEnd"/>
      <w:r w:rsidRPr="00B61B3A">
        <w:rPr>
          <w:rFonts w:ascii="Times New Roman" w:eastAsia="Calibri" w:hAnsi="Times New Roman" w:cs="Times New Roman"/>
          <w:color w:val="0D0D0D"/>
          <w:lang w:val="lt-LT"/>
        </w:rPr>
        <w:t>.</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Vairavimas ir mechanizmų valdymas</w:t>
      </w: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sumažinti kraujospūdį, sukelti galvos svaigimą ir nuovargį, todėl gali sutrikti kai kurių pacientų gebėjimas vairuoti ir valdyti mechanizmus, ypač gydymo pradžioje ar kartu pavartojus alkoholio.</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toks poveikis pasireiškia, vairuoti, valdyti mechanizmų ar dirbti kitokio pavojingo darbo</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negalima.</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sudėtyje yra laktozės</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Kiekvienoje pailginto atpalaidavimo tabletėje yra 23,4 mg laktozės. Jeigu gydytojas Jums yra sakęs, kad netoleruojate kokių nors angliavandenių, kreipkitės į jį prieš pradėdami vartoti šį vaistą.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keepNext/>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 xml:space="preserve">Kaip vartoti </w:t>
      </w:r>
      <w:proofErr w:type="spellStart"/>
      <w:r w:rsidRPr="00B61B3A">
        <w:rPr>
          <w:rFonts w:ascii="Times New Roman" w:eastAsia="Calibri" w:hAnsi="Times New Roman" w:cs="Times New Roman"/>
          <w:b/>
          <w:lang w:val="lt-LT"/>
        </w:rPr>
        <w:t>Nitromint</w:t>
      </w:r>
      <w:proofErr w:type="spellEnd"/>
    </w:p>
    <w:p w:rsidR="00B9555D" w:rsidRPr="00B61B3A" w:rsidRDefault="00B9555D" w:rsidP="00B9555D">
      <w:pPr>
        <w:keepNext/>
        <w:spacing w:after="0" w:line="240" w:lineRule="auto"/>
        <w:ind w:left="567" w:hanging="567"/>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Visada vartokite šį vaistą tiksliai kaip nurodė gydytojas arba vaistininkas. Jeigu abejojate, kreipkitės į gydytoją arba vaistininką.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outlineLvl w:val="0"/>
        <w:rPr>
          <w:rFonts w:ascii="Times New Roman" w:eastAsia="Calibri" w:hAnsi="Times New Roman" w:cs="Times New Roman"/>
          <w:i/>
          <w:lang w:val="lt-LT"/>
        </w:rPr>
      </w:pPr>
      <w:r w:rsidRPr="00B61B3A">
        <w:rPr>
          <w:rFonts w:ascii="Times New Roman" w:eastAsia="Calibri" w:hAnsi="Times New Roman" w:cs="Times New Roman"/>
          <w:i/>
          <w:lang w:val="lt-LT"/>
        </w:rPr>
        <w:t>Rekomenduojamos dozės</w:t>
      </w: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po vieną pailginto atpalaidavimo tabletę du kartus per parą.</w:t>
      </w: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Atsižvelgdamas į Jūsų reakciją į gydymą, gydytojas gali laipsniškai didinti dozę iki didžiausios (po 3 pailginto atpalaidavimo tabletes du kartus per parą).</w:t>
      </w:r>
    </w:p>
    <w:p w:rsidR="00B9555D" w:rsidRPr="00B61B3A" w:rsidRDefault="00B9555D" w:rsidP="00B9555D">
      <w:pPr>
        <w:spacing w:after="0" w:line="240" w:lineRule="auto"/>
        <w:outlineLvl w:val="0"/>
        <w:rPr>
          <w:rFonts w:ascii="Times New Roman" w:eastAsia="Calibri" w:hAnsi="Times New Roman" w:cs="Times New Roman"/>
          <w:lang w:val="lt-LT"/>
        </w:rPr>
      </w:pP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valgį, jų nekramtant, sveikas pailginto atpalaidavimo tabletes užgeriant nedideliu kiekiu vandens.</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du kartus per parą – ryte ir ankstyvą popietę.</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krūtinės anginos priepuoliai dažniausiai ištinka naktį, gydytojas gali nurodyti paros dozę išgerti lygiomis dalimis po pietų ir prieš miegą.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Nuolat 3</w:t>
      </w:r>
      <w:r w:rsidRPr="00B61B3A">
        <w:rPr>
          <w:rFonts w:ascii="Times New Roman" w:eastAsia="Calibri" w:hAnsi="Times New Roman" w:cs="Times New Roman"/>
          <w:bCs/>
          <w:lang w:val="lt-LT"/>
        </w:rPr>
        <w:noBreakHyphen/>
        <w:t xml:space="preserve">4 kartus per parą vartojamo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veiksmingumas gali sumažėti (pasireiškia vadinamasis nitratų toleravimas). Dėl šios priežasties svarbu vaistą vartoti gydytojo nurodytu metu.</w:t>
      </w: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Dozuojant taip, kaip nurodyta, kiekvieną parą nitratų nevartojama 8</w:t>
      </w:r>
      <w:r w:rsidRPr="00B61B3A">
        <w:rPr>
          <w:rFonts w:ascii="Times New Roman" w:eastAsia="Calibri" w:hAnsi="Times New Roman" w:cs="Times New Roman"/>
          <w:bCs/>
          <w:lang w:val="lt-LT"/>
        </w:rPr>
        <w:noBreakHyphen/>
        <w:t>12 valandų ir tai gali sustabdyti nitratų toleravimo pasireiškimą.</w:t>
      </w:r>
    </w:p>
    <w:p w:rsidR="00B9555D" w:rsidRPr="00B61B3A" w:rsidRDefault="00B9555D" w:rsidP="00B9555D">
      <w:pPr>
        <w:spacing w:after="0" w:line="240" w:lineRule="auto"/>
        <w:rPr>
          <w:rFonts w:ascii="Times New Roman" w:eastAsia="Calibri" w:hAnsi="Times New Roman" w:cs="Times New Roman"/>
          <w:bCs/>
          <w:lang w:val="lt-LT"/>
        </w:rPr>
      </w:pP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Jei manote, kad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veikia per stipriai ar per silpnai, pasitarkite su gydytoju arba vaistininku.</w:t>
      </w:r>
    </w:p>
    <w:p w:rsidR="00B9555D" w:rsidRPr="00B61B3A" w:rsidRDefault="00B9555D" w:rsidP="00B9555D">
      <w:pPr>
        <w:spacing w:after="0" w:line="240" w:lineRule="auto"/>
        <w:rPr>
          <w:rFonts w:ascii="Times New Roman" w:eastAsia="Calibri" w:hAnsi="Times New Roman" w:cs="Times New Roman"/>
          <w:lang w:val="lt-LT"/>
        </w:rPr>
      </w:pPr>
    </w:p>
    <w:p w:rsidR="00B9555D" w:rsidRPr="00D85AF7" w:rsidRDefault="00B9555D" w:rsidP="00B9555D">
      <w:pPr>
        <w:keepNext/>
        <w:spacing w:after="0" w:line="240" w:lineRule="auto"/>
        <w:outlineLvl w:val="3"/>
        <w:rPr>
          <w:rFonts w:ascii="Times New Roman" w:eastAsia="Calibri" w:hAnsi="Times New Roman" w:cs="Times New Roman"/>
          <w:b/>
          <w:bCs/>
          <w:lang w:val="lt-LT"/>
        </w:rPr>
      </w:pPr>
      <w:r w:rsidRPr="007412B8">
        <w:rPr>
          <w:rFonts w:ascii="Times New Roman" w:eastAsia="Calibri" w:hAnsi="Times New Roman" w:cs="Times New Roman"/>
          <w:b/>
          <w:bCs/>
          <w:lang w:val="lt-LT"/>
        </w:rPr>
        <w:t>Ką daryti pavartojus</w:t>
      </w:r>
      <w:r w:rsidRPr="00D85AF7">
        <w:rPr>
          <w:rFonts w:ascii="Times New Roman" w:eastAsia="Calibri" w:hAnsi="Times New Roman" w:cs="Times New Roman"/>
          <w:b/>
          <w:bCs/>
          <w:lang w:val="lt-LT"/>
        </w:rPr>
        <w:t xml:space="preserve"> per didelę </w:t>
      </w:r>
      <w:proofErr w:type="spellStart"/>
      <w:r w:rsidRPr="00D85AF7">
        <w:rPr>
          <w:rFonts w:ascii="Times New Roman" w:eastAsia="Calibri" w:hAnsi="Times New Roman" w:cs="Times New Roman"/>
          <w:b/>
          <w:bCs/>
          <w:lang w:val="lt-LT"/>
        </w:rPr>
        <w:t>Nitromint</w:t>
      </w:r>
      <w:proofErr w:type="spellEnd"/>
      <w:r w:rsidRPr="00D85AF7">
        <w:rPr>
          <w:rFonts w:ascii="Times New Roman" w:eastAsia="Calibri" w:hAnsi="Times New Roman" w:cs="Times New Roman"/>
          <w:b/>
          <w:bCs/>
          <w:lang w:val="lt-LT"/>
        </w:rPr>
        <w:t xml:space="preserve"> dozę</w:t>
      </w:r>
    </w:p>
    <w:p w:rsidR="00B9555D" w:rsidRPr="00B61B3A" w:rsidRDefault="00B9555D" w:rsidP="00B9555D">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 xml:space="preserve">Vaisto perdozavimas gali būti pavojingas, todėl išgėrę didesnę nei nurodyta </w:t>
      </w:r>
      <w:proofErr w:type="spellStart"/>
      <w:r w:rsidRPr="00B61B3A">
        <w:rPr>
          <w:rFonts w:ascii="Times New Roman" w:eastAsia="Calibri" w:hAnsi="Times New Roman" w:cs="Times New Roman"/>
          <w:bCs/>
          <w:i/>
          <w:lang w:val="lt-LT"/>
        </w:rPr>
        <w:t>Nitromint</w:t>
      </w:r>
      <w:proofErr w:type="spellEnd"/>
      <w:r w:rsidRPr="00B61B3A">
        <w:rPr>
          <w:rFonts w:ascii="Times New Roman" w:eastAsia="Calibri" w:hAnsi="Times New Roman" w:cs="Times New Roman"/>
          <w:bCs/>
          <w:i/>
          <w:lang w:val="lt-LT"/>
        </w:rPr>
        <w:t xml:space="preserve"> dozę nedelsdami kreipkitės į gydytoją.</w:t>
      </w: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Perdozavimas gali sukelti tokius simptomus: kraujospūdžio sumažėjimą, apalpimą, sąmonės netekimą, dažną širdies plakimą, galvos skausmą, silpnumą, svaigulį, matomo vaizdo </w:t>
      </w:r>
      <w:proofErr w:type="spellStart"/>
      <w:r w:rsidRPr="00B61B3A">
        <w:rPr>
          <w:rFonts w:ascii="Times New Roman" w:eastAsia="Calibri" w:hAnsi="Times New Roman" w:cs="Times New Roman"/>
          <w:bCs/>
          <w:lang w:val="lt-LT"/>
        </w:rPr>
        <w:t>neryškumą</w:t>
      </w:r>
      <w:proofErr w:type="spellEnd"/>
      <w:r w:rsidRPr="00B61B3A">
        <w:rPr>
          <w:rFonts w:ascii="Times New Roman" w:eastAsia="Calibri" w:hAnsi="Times New Roman" w:cs="Times New Roman"/>
          <w:bCs/>
          <w:lang w:val="lt-LT"/>
        </w:rPr>
        <w:t>, neramumą, minčių susipainiojimą, apsnūdimą, paraudimą, pykinimą, vėmimą ir viduriavimą.</w:t>
      </w: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Didelės dozės gali sukelti lūpų ir gleivinės pamėlimą, dusulį ar paviršutinišką kvėpavimą ir traukulius. Sausos mėlynos lūpos ir galūnės bei dusulys būdingi lėtiniam perdozavimui.</w:t>
      </w:r>
    </w:p>
    <w:p w:rsidR="00B9555D" w:rsidRPr="00B61B3A" w:rsidRDefault="00B9555D" w:rsidP="00B9555D">
      <w:pPr>
        <w:spacing w:after="0" w:line="240" w:lineRule="auto"/>
        <w:ind w:left="567" w:hanging="567"/>
        <w:outlineLvl w:val="0"/>
        <w:rPr>
          <w:rFonts w:ascii="Times New Roman" w:eastAsia="Calibri" w:hAnsi="Times New Roman" w:cs="Times New Roman"/>
          <w:lang w:val="lt-LT"/>
        </w:rPr>
      </w:pPr>
    </w:p>
    <w:p w:rsidR="00B9555D" w:rsidRPr="00B61B3A" w:rsidRDefault="00B9555D" w:rsidP="00B9555D">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Pamiršus pavartoti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w:t>
      </w:r>
    </w:p>
    <w:p w:rsidR="00B9555D" w:rsidRPr="00B61B3A" w:rsidRDefault="00B9555D" w:rsidP="00B9555D">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Pamirštąją dozę bandykite išgerti kiek įmanoma greičiau. Jei jau atėjo laikas gerti kitą dozę, negalima vartoti dvigubos dozės norint kompensuoti praleistą dozę, kadangi gali padidėti perdozavimo rizika.</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Nustojus vartoti </w:t>
      </w:r>
      <w:proofErr w:type="spellStart"/>
      <w:r w:rsidRPr="00B61B3A">
        <w:rPr>
          <w:rFonts w:ascii="Times New Roman" w:eastAsia="Calibri" w:hAnsi="Times New Roman" w:cs="Times New Roman"/>
          <w:b/>
          <w:lang w:val="lt-LT"/>
        </w:rPr>
        <w:t>Nitromint</w:t>
      </w:r>
      <w:proofErr w:type="spellEnd"/>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vartojimo negalima nutraukti staiga, kadangi tai gali išprovokuoti krūtinės anginos priepuolį. Gydymą visada būtina nutraukti laipsniškai, remiantis gydytojo nurodymais. Jei gydytojas nusprendė vietoj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skirti kitokį vaistą, tam tikrą laikotarpį abu vaistus reikia vartoti kartu. </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dėl šio vaisto vartojimo, kreipkitės į gydytoją arba vaistininką.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Galimas šalutinis poveikis</w:t>
      </w:r>
    </w:p>
    <w:p w:rsidR="00B9555D" w:rsidRPr="00B61B3A" w:rsidRDefault="00B9555D" w:rsidP="00B9555D">
      <w:pPr>
        <w:spacing w:after="0" w:line="240" w:lineRule="auto"/>
        <w:ind w:left="567" w:hanging="567"/>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Šis vaistas, kaip ir visi kiti, gali sukelti šalutinį poveikį, nors jis pasireiškia ne visiems žmonėms.</w:t>
      </w:r>
    </w:p>
    <w:p w:rsidR="00B9555D" w:rsidRDefault="00B9555D" w:rsidP="00B9555D">
      <w:pPr>
        <w:numPr>
          <w:ilvl w:val="12"/>
          <w:numId w:val="0"/>
        </w:numPr>
        <w:spacing w:after="0" w:line="240" w:lineRule="auto"/>
        <w:ind w:right="-29"/>
        <w:rPr>
          <w:rFonts w:ascii="Times New Roman" w:eastAsia="Calibri" w:hAnsi="Times New Roman" w:cs="Times New Roman"/>
          <w:lang w:val="lt-LT"/>
        </w:rPr>
      </w:pPr>
    </w:p>
    <w:p w:rsidR="00B9555D" w:rsidRPr="00C65F98" w:rsidRDefault="00B9555D" w:rsidP="00B9555D">
      <w:pPr>
        <w:spacing w:after="0" w:line="240" w:lineRule="auto"/>
        <w:rPr>
          <w:rFonts w:ascii="Times New Roman" w:eastAsia="Calibri" w:hAnsi="Times New Roman" w:cs="Times New Roman"/>
          <w:iCs/>
          <w:lang w:val="lt-LT"/>
        </w:rPr>
      </w:pPr>
      <w:r w:rsidRPr="00C65F98">
        <w:rPr>
          <w:rFonts w:ascii="Times New Roman" w:eastAsia="Calibri" w:hAnsi="Times New Roman" w:cs="Times New Roman"/>
          <w:iCs/>
          <w:lang w:val="lt-LT"/>
        </w:rPr>
        <w:t>Jeigu atsiranda kuris nors iš toliau išvardytų simptomų, nedelsdami kreipkitės į savo gydytoją arba į artimiausios ligoninės skubios medicinos pagalbos skyrių arba kvieskite skubios medicinos pagalbos gydytoją, kadangi Jums gali reikėti neatidėliotinos gydytojo pagalbos</w:t>
      </w:r>
      <w:r>
        <w:rPr>
          <w:rFonts w:ascii="Times New Roman" w:eastAsia="Calibri" w:hAnsi="Times New Roman" w:cs="Times New Roman"/>
          <w:iCs/>
          <w:lang w:val="lt-LT"/>
        </w:rPr>
        <w:t>:</w:t>
      </w:r>
      <w:r w:rsidRPr="00C65F98">
        <w:rPr>
          <w:rFonts w:ascii="Times New Roman" w:eastAsia="Calibri" w:hAnsi="Times New Roman" w:cs="Times New Roman"/>
          <w:iCs/>
          <w:lang w:val="lt-LT"/>
        </w:rPr>
        <w:t xml:space="preserve"> </w:t>
      </w:r>
    </w:p>
    <w:p w:rsidR="00B9555D" w:rsidRPr="00B61B3A" w:rsidRDefault="00B9555D" w:rsidP="00B9555D">
      <w:pPr>
        <w:numPr>
          <w:ilvl w:val="0"/>
          <w:numId w:val="2"/>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l</w:t>
      </w:r>
      <w:r w:rsidRPr="00B61B3A">
        <w:rPr>
          <w:rFonts w:ascii="Times New Roman" w:eastAsia="Calibri" w:hAnsi="Times New Roman" w:cs="Times New Roman"/>
          <w:lang w:val="lt-LT"/>
        </w:rPr>
        <w:t>ūpų, burnos ar gerklės tinimas, sunkinantis rijimą arba kvėpavimą</w:t>
      </w:r>
      <w:r>
        <w:rPr>
          <w:rFonts w:ascii="Times New Roman" w:eastAsia="Calibri" w:hAnsi="Times New Roman" w:cs="Times New Roman"/>
          <w:lang w:val="lt-LT"/>
        </w:rPr>
        <w:t>;</w:t>
      </w:r>
    </w:p>
    <w:p w:rsidR="00B9555D" w:rsidRPr="00B61B3A" w:rsidRDefault="00B9555D" w:rsidP="00B9555D">
      <w:pPr>
        <w:numPr>
          <w:ilvl w:val="0"/>
          <w:numId w:val="2"/>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a</w:t>
      </w:r>
      <w:r w:rsidRPr="00B61B3A">
        <w:rPr>
          <w:rFonts w:ascii="Times New Roman" w:eastAsia="Calibri" w:hAnsi="Times New Roman" w:cs="Times New Roman"/>
          <w:lang w:val="lt-LT"/>
        </w:rPr>
        <w:t>lpulys ar jo pojūtis.</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Šis labai sunkus šalutinis poveikis rodo sunkią padidėjusio jautrumo (alerginę) reakciją, sukeltą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tačiau jis pasireiškia labai retai.</w:t>
      </w:r>
    </w:p>
    <w:p w:rsidR="00B9555D" w:rsidRPr="00B61B3A" w:rsidRDefault="00B9555D" w:rsidP="00B9555D">
      <w:pPr>
        <w:numPr>
          <w:ilvl w:val="0"/>
          <w:numId w:val="3"/>
        </w:numPr>
        <w:tabs>
          <w:tab w:val="num" w:pos="540"/>
        </w:tabs>
        <w:spacing w:after="0" w:line="240" w:lineRule="auto"/>
        <w:ind w:hanging="780"/>
        <w:rPr>
          <w:rFonts w:ascii="Times New Roman" w:eastAsia="Calibri" w:hAnsi="Times New Roman" w:cs="Times New Roman"/>
          <w:lang w:val="lt-LT"/>
        </w:rPr>
      </w:pPr>
      <w:r w:rsidRPr="00B61B3A">
        <w:rPr>
          <w:rFonts w:ascii="Times New Roman" w:eastAsia="Calibri" w:hAnsi="Times New Roman" w:cs="Times New Roman"/>
          <w:lang w:val="lt-LT"/>
        </w:rPr>
        <w:t>Dilgėlinė.</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Šis simptomas taip pat rodo labai retai pasitaikančią alerginę reakciją. Jai pasireiškus, turite nedelsdami susisiekti su savo gydytoju, kad aptartumėte tolesnius veiksmus. Jei išbėrimas išplitęs, apimantis visą kūną, privalote nedelsdami kviesti savo gydytoją, kadangi tokiu atveju būtina stabdyti pavojingų simptomų pasireiškimą.</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iCs/>
          <w:lang w:val="lt-LT"/>
        </w:rPr>
        <w:t>J</w:t>
      </w:r>
      <w:r w:rsidRPr="00B61B3A">
        <w:rPr>
          <w:rFonts w:ascii="Times New Roman" w:eastAsia="Calibri" w:hAnsi="Times New Roman" w:cs="Times New Roman"/>
          <w:lang w:val="lt-LT"/>
        </w:rPr>
        <w:t>eigu pasireiškė sunkus šalutinis poveikis arba pastebėjote šiame lapelyje nenurodytą šalutinį poveikį, pasakykite gydytojui arba vaistininkui.</w:t>
      </w:r>
    </w:p>
    <w:p w:rsidR="00B9555D" w:rsidRPr="00B61B3A" w:rsidRDefault="00B9555D" w:rsidP="00B9555D">
      <w:pPr>
        <w:numPr>
          <w:ilvl w:val="12"/>
          <w:numId w:val="0"/>
        </w:numPr>
        <w:spacing w:after="0" w:line="240" w:lineRule="auto"/>
        <w:ind w:right="-29"/>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Dažni šalutinio poveikio reiškiniai (gali pasireikšti rečiau kaip 1 iš 10 asmenų</w:t>
      </w:r>
      <w:r>
        <w:rPr>
          <w:rFonts w:ascii="Times New Roman" w:eastAsia="Calibri" w:hAnsi="Times New Roman" w:cs="Times New Roman"/>
          <w:b/>
          <w:lang w:val="lt-LT"/>
        </w:rPr>
        <w:t>):</w:t>
      </w:r>
      <w:r w:rsidRPr="00B61B3A">
        <w:rPr>
          <w:rFonts w:ascii="Times New Roman" w:eastAsia="Calibri" w:hAnsi="Times New Roman" w:cs="Times New Roman"/>
          <w:lang w:val="lt-LT"/>
        </w:rPr>
        <w:t xml:space="preserve"> </w:t>
      </w:r>
    </w:p>
    <w:p w:rsidR="00B9555D" w:rsidRPr="00B61B3A" w:rsidRDefault="00B9555D" w:rsidP="00B9555D">
      <w:pPr>
        <w:numPr>
          <w:ilvl w:val="0"/>
          <w:numId w:val="6"/>
        </w:numPr>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lang w:val="lt-LT"/>
        </w:rPr>
        <w:t>galvos skausmas gydymo pradžioje (nitratų sukeltas galvos skausmas). Galvos skausmas priklauso nuo dozės ir praeina per kelias dienas, net ir nenutraukus gydymo (jei reikia, galima vartoti skausmą malšinančių vaistų).</w:t>
      </w:r>
    </w:p>
    <w:p w:rsidR="00B9555D" w:rsidRPr="00B61B3A" w:rsidRDefault="00B9555D" w:rsidP="00B9555D">
      <w:pPr>
        <w:spacing w:after="0" w:line="240" w:lineRule="auto"/>
        <w:rPr>
          <w:rFonts w:ascii="Times New Roman" w:eastAsia="Calibri" w:hAnsi="Times New Roman" w:cs="Times New Roman"/>
          <w:b/>
          <w:lang w:val="lt-LT"/>
        </w:rPr>
      </w:pPr>
    </w:p>
    <w:p w:rsidR="00B9555D" w:rsidRPr="00B61B3A" w:rsidRDefault="00B9555D" w:rsidP="00B9555D">
      <w:pPr>
        <w:tabs>
          <w:tab w:val="left" w:pos="540"/>
        </w:tabs>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Reti šalutinio poveikio reiškiniai (gali pasireikšti rečiau kaip 1 iš 1 000 asmenų)</w:t>
      </w:r>
      <w:r w:rsidRPr="00F8780A">
        <w:rPr>
          <w:rFonts w:ascii="Times New Roman" w:eastAsia="Calibri" w:hAnsi="Times New Roman" w:cs="Times New Roman"/>
          <w:b/>
          <w:lang w:val="lt-LT"/>
        </w:rPr>
        <w:t>:</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724113">
        <w:rPr>
          <w:rFonts w:ascii="Times New Roman" w:eastAsia="Calibri" w:hAnsi="Times New Roman" w:cs="Times New Roman"/>
          <w:lang w:val="lt-LT"/>
        </w:rPr>
        <w:t>neramumas;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alpulys;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skonio pojūčio sutrikimas;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miglotas matymas;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lėtas širdies plakimas (</w:t>
      </w:r>
      <w:proofErr w:type="spellStart"/>
      <w:r w:rsidRPr="00B61B3A">
        <w:rPr>
          <w:rFonts w:ascii="Times New Roman" w:eastAsia="Calibri" w:hAnsi="Times New Roman" w:cs="Times New Roman"/>
          <w:lang w:val="lt-LT"/>
        </w:rPr>
        <w:t>bradikardija</w:t>
      </w:r>
      <w:proofErr w:type="spellEnd"/>
      <w:r w:rsidRPr="00B61B3A">
        <w:rPr>
          <w:rFonts w:ascii="Times New Roman" w:eastAsia="Calibri" w:hAnsi="Times New Roman" w:cs="Times New Roman"/>
          <w:lang w:val="lt-LT"/>
        </w:rPr>
        <w:t>);</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stiprus ir greitas širdies plakimas (</w:t>
      </w:r>
      <w:proofErr w:type="spellStart"/>
      <w:r w:rsidRPr="00B61B3A">
        <w:rPr>
          <w:rFonts w:ascii="Times New Roman" w:eastAsia="Calibri" w:hAnsi="Times New Roman" w:cs="Times New Roman"/>
          <w:lang w:val="lt-LT"/>
        </w:rPr>
        <w:t>palpitacija</w:t>
      </w:r>
      <w:proofErr w:type="spellEnd"/>
      <w:r w:rsidRPr="00B61B3A">
        <w:rPr>
          <w:rFonts w:ascii="Times New Roman" w:eastAsia="Calibri" w:hAnsi="Times New Roman" w:cs="Times New Roman"/>
          <w:lang w:val="lt-LT"/>
        </w:rPr>
        <w:t>);</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pirmą kartą pavartojus vaisto ar padidinus jo dozę, galimas staigus kraujospūdžio kritimas atsistojus, susijęs su dažnu širdies plakimu (</w:t>
      </w:r>
      <w:proofErr w:type="spellStart"/>
      <w:r w:rsidRPr="00B61B3A">
        <w:rPr>
          <w:rFonts w:ascii="Times New Roman" w:eastAsia="Calibri" w:hAnsi="Times New Roman" w:cs="Times New Roman"/>
          <w:lang w:val="lt-LT"/>
        </w:rPr>
        <w:t>tachikardija</w:t>
      </w:r>
      <w:proofErr w:type="spellEnd"/>
      <w:r w:rsidRPr="00B61B3A">
        <w:rPr>
          <w:rFonts w:ascii="Times New Roman" w:eastAsia="Calibri" w:hAnsi="Times New Roman" w:cs="Times New Roman"/>
          <w:lang w:val="lt-LT"/>
        </w:rPr>
        <w:t>), apsvaigimu, galvos svaigimu ir silpnumu;</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pykinimas;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vėmimas;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veido paraudimas;</w:t>
      </w:r>
    </w:p>
    <w:p w:rsidR="00B9555D" w:rsidRPr="00B61B3A" w:rsidRDefault="00B9555D" w:rsidP="00B9555D">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alerginės odos reakcijos.</w:t>
      </w:r>
    </w:p>
    <w:p w:rsidR="00B9555D" w:rsidRPr="00B61B3A" w:rsidRDefault="00B9555D" w:rsidP="00B9555D">
      <w:pPr>
        <w:spacing w:after="0" w:line="240" w:lineRule="auto"/>
        <w:rPr>
          <w:rFonts w:ascii="Times New Roman" w:eastAsia="Calibri" w:hAnsi="Times New Roman" w:cs="Times New Roman"/>
          <w:i/>
          <w:lang w:val="lt-LT"/>
        </w:rPr>
      </w:pPr>
    </w:p>
    <w:p w:rsidR="00B9555D" w:rsidRPr="00B61B3A" w:rsidRDefault="00B9555D" w:rsidP="00B9555D">
      <w:pPr>
        <w:spacing w:after="0" w:line="240" w:lineRule="auto"/>
        <w:rPr>
          <w:rFonts w:ascii="Times New Roman" w:eastAsia="Calibri" w:hAnsi="Times New Roman" w:cs="Times New Roman"/>
          <w:bCs/>
          <w:lang w:val="lt-LT"/>
        </w:rPr>
      </w:pPr>
      <w:r w:rsidRPr="00C66F0B">
        <w:rPr>
          <w:rFonts w:ascii="Times New Roman" w:eastAsia="Calibri" w:hAnsi="Times New Roman" w:cs="Times New Roman"/>
          <w:b/>
          <w:bCs/>
          <w:lang w:val="lt-LT"/>
        </w:rPr>
        <w:t>Labai reti šalutinio poveikio reiškiniai (gali pasireikšti rečiau kaip 1 iš 10 000 asmenų</w:t>
      </w:r>
      <w:r>
        <w:rPr>
          <w:rFonts w:ascii="Times New Roman" w:eastAsia="Calibri" w:hAnsi="Times New Roman" w:cs="Times New Roman"/>
          <w:b/>
          <w:bCs/>
          <w:lang w:val="lt-LT"/>
        </w:rPr>
        <w:t>):</w:t>
      </w:r>
    </w:p>
    <w:p w:rsidR="00B9555D" w:rsidRPr="00B61B3A" w:rsidRDefault="00B9555D" w:rsidP="00B9555D">
      <w:pPr>
        <w:numPr>
          <w:ilvl w:val="0"/>
          <w:numId w:val="7"/>
        </w:numPr>
        <w:spacing w:after="0" w:line="240" w:lineRule="auto"/>
        <w:ind w:left="567" w:hanging="567"/>
        <w:rPr>
          <w:rFonts w:ascii="Times New Roman" w:eastAsia="Calibri" w:hAnsi="Times New Roman" w:cs="Times New Roman"/>
          <w:bCs/>
          <w:lang w:val="lt-LT"/>
        </w:rPr>
      </w:pPr>
      <w:proofErr w:type="spellStart"/>
      <w:r w:rsidRPr="00B61B3A">
        <w:rPr>
          <w:rFonts w:ascii="Times New Roman" w:eastAsia="Calibri" w:hAnsi="Times New Roman" w:cs="Times New Roman"/>
          <w:bCs/>
          <w:lang w:val="lt-LT"/>
        </w:rPr>
        <w:t>methemoglobinemija</w:t>
      </w:r>
      <w:proofErr w:type="spellEnd"/>
      <w:r w:rsidRPr="00B61B3A">
        <w:rPr>
          <w:rFonts w:ascii="Times New Roman" w:eastAsia="Calibri" w:hAnsi="Times New Roman" w:cs="Times New Roman"/>
          <w:bCs/>
          <w:lang w:val="lt-LT"/>
        </w:rPr>
        <w:t xml:space="preserve"> (deguonies apykaitos sutrikimas, sukeliantis šiuos simptomus: dusulį, melsvai pilką odos ir gleivinės spalvą, psichinės būklės pasikeitimą, galvos skausmą, nuovargį ir sąmonės netekimą);</w:t>
      </w:r>
    </w:p>
    <w:p w:rsidR="00B9555D" w:rsidRPr="00B61B3A" w:rsidRDefault="00B9555D" w:rsidP="00B9555D">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sąmonės netekimas (</w:t>
      </w:r>
      <w:proofErr w:type="spellStart"/>
      <w:r w:rsidRPr="00B61B3A">
        <w:rPr>
          <w:rFonts w:ascii="Times New Roman" w:eastAsia="Calibri" w:hAnsi="Times New Roman" w:cs="Times New Roman"/>
          <w:bCs/>
          <w:lang w:val="lt-LT"/>
        </w:rPr>
        <w:t>kolapsas</w:t>
      </w:r>
      <w:proofErr w:type="spellEnd"/>
      <w:r w:rsidRPr="00B61B3A">
        <w:rPr>
          <w:rFonts w:ascii="Times New Roman" w:eastAsia="Calibri" w:hAnsi="Times New Roman" w:cs="Times New Roman"/>
          <w:bCs/>
          <w:lang w:val="lt-LT"/>
        </w:rPr>
        <w:t>);</w:t>
      </w:r>
    </w:p>
    <w:p w:rsidR="00B9555D" w:rsidRPr="00B61B3A" w:rsidRDefault="00B9555D" w:rsidP="00B9555D">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pėdų ir čiurnų patinimas;</w:t>
      </w:r>
    </w:p>
    <w:p w:rsidR="00B9555D" w:rsidRPr="00B61B3A" w:rsidRDefault="00B9555D" w:rsidP="00B9555D">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aukštas kraujospūdis;</w:t>
      </w:r>
    </w:p>
    <w:p w:rsidR="00B9555D" w:rsidRPr="00B61B3A" w:rsidRDefault="00B9555D" w:rsidP="00B9555D">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burnos džiūvimas.</w:t>
      </w:r>
    </w:p>
    <w:p w:rsidR="00B9555D" w:rsidRPr="00B61B3A" w:rsidRDefault="00B9555D" w:rsidP="00B9555D">
      <w:pPr>
        <w:spacing w:after="0" w:line="240" w:lineRule="auto"/>
        <w:rPr>
          <w:rFonts w:ascii="Times New Roman" w:eastAsia="Calibri" w:hAnsi="Times New Roman" w:cs="Times New Roman"/>
          <w:bCs/>
          <w:lang w:val="lt-LT"/>
        </w:rPr>
      </w:pPr>
    </w:p>
    <w:p w:rsidR="00B9555D" w:rsidRPr="00B61B3A" w:rsidRDefault="00B9555D" w:rsidP="00B9555D">
      <w:pPr>
        <w:spacing w:after="0" w:line="240" w:lineRule="auto"/>
        <w:rPr>
          <w:rFonts w:ascii="Times New Roman" w:eastAsia="Calibri" w:hAnsi="Times New Roman" w:cs="Times New Roman"/>
          <w:bCs/>
          <w:lang w:val="lt-LT"/>
        </w:rPr>
      </w:pPr>
      <w:r w:rsidRPr="00724113">
        <w:rPr>
          <w:rFonts w:ascii="Times New Roman" w:eastAsia="Times New Roman" w:hAnsi="Times New Roman" w:cs="Times New Roman"/>
          <w:b/>
          <w:bCs/>
          <w:noProof/>
          <w:snapToGrid w:val="0"/>
          <w:lang w:val="lt-LT"/>
        </w:rPr>
        <w:t>Šalutinio poveikio reiškiniai, kurių dažnis nežinomas (negali būti apskaičiuotas pagal turimus duomenis</w:t>
      </w:r>
      <w:r>
        <w:rPr>
          <w:rFonts w:ascii="Times New Roman" w:eastAsia="Times New Roman" w:hAnsi="Times New Roman" w:cs="Times New Roman"/>
          <w:b/>
          <w:bCs/>
          <w:noProof/>
          <w:snapToGrid w:val="0"/>
          <w:lang w:val="lt-LT"/>
        </w:rPr>
        <w:t>):</w:t>
      </w:r>
    </w:p>
    <w:p w:rsidR="00B9555D" w:rsidRPr="00B61B3A" w:rsidRDefault="00B9555D" w:rsidP="00B9555D">
      <w:pPr>
        <w:numPr>
          <w:ilvl w:val="0"/>
          <w:numId w:val="8"/>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sustiprėję krūtinės anginos simptomai (padidėjęs krūtinės skausmas).</w:t>
      </w:r>
    </w:p>
    <w:p w:rsidR="00B9555D" w:rsidRPr="00B61B3A" w:rsidRDefault="00B9555D" w:rsidP="00B9555D">
      <w:pPr>
        <w:spacing w:after="0" w:line="240" w:lineRule="auto"/>
        <w:rPr>
          <w:rFonts w:ascii="Times New Roman" w:eastAsia="Calibri" w:hAnsi="Times New Roman" w:cs="Times New Roman"/>
          <w:iCs/>
          <w:lang w:val="lt-LT"/>
        </w:rPr>
      </w:pPr>
    </w:p>
    <w:p w:rsidR="00B9555D" w:rsidRPr="00B61B3A" w:rsidRDefault="00B9555D" w:rsidP="00B9555D">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Pranešimas apie šalutinį poveikį</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Jeigu pasireiškė šalutinis poveikis, įskaitant šiame lapelyje nenurodytą, pasakykite gydytojui arba vaistininkui. </w:t>
      </w:r>
      <w:r w:rsidRPr="00B03562">
        <w:rPr>
          <w:rFonts w:ascii="Times New Roman" w:eastAsia="Calibri" w:hAnsi="Times New Roman" w:cs="Times New Roman"/>
          <w:lang w:val="lt-LT"/>
        </w:rPr>
        <w:t>.</w:t>
      </w:r>
      <w:r w:rsidRPr="007412B8">
        <w:rPr>
          <w:rFonts w:ascii="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Pr="007412B8">
        <w:rPr>
          <w:rFonts w:ascii="Times New Roman" w:hAnsi="Times New Roman" w:cs="Times New Roman"/>
          <w:color w:val="0000EE"/>
          <w:u w:val="single"/>
          <w:lang w:eastAsia="lt-LT"/>
        </w:rPr>
        <w:t>https://vvkt.lrv.lt/lt/</w:t>
      </w:r>
      <w:r w:rsidRPr="007412B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t>K</w:t>
      </w:r>
      <w:r w:rsidRPr="00B61B3A">
        <w:rPr>
          <w:rFonts w:ascii="Times New Roman" w:eastAsia="Calibri" w:hAnsi="Times New Roman" w:cs="Times New Roman"/>
          <w:b/>
          <w:lang w:val="lt-LT"/>
        </w:rPr>
        <w:t xml:space="preserve">aip laikyti </w:t>
      </w:r>
      <w:proofErr w:type="spellStart"/>
      <w:r w:rsidRPr="00B61B3A">
        <w:rPr>
          <w:rFonts w:ascii="Times New Roman" w:eastAsia="Calibri" w:hAnsi="Times New Roman" w:cs="Times New Roman"/>
          <w:b/>
          <w:lang w:val="lt-LT"/>
        </w:rPr>
        <w:t>Nitromint</w:t>
      </w:r>
      <w:proofErr w:type="spellEnd"/>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Šį vaistą laikykite vaikams nepastebimoje ir nepasiekiamoje vietoje.</w:t>
      </w:r>
    </w:p>
    <w:p w:rsidR="00B9555D" w:rsidRPr="00B61B3A" w:rsidRDefault="00B9555D" w:rsidP="00B9555D">
      <w:pPr>
        <w:spacing w:after="0" w:line="240" w:lineRule="auto"/>
        <w:rPr>
          <w:rFonts w:ascii="Times New Roman" w:eastAsia="Calibri" w:hAnsi="Times New Roman" w:cs="Times New Roman"/>
          <w:lang w:val="lt-LT"/>
        </w:rPr>
      </w:pPr>
    </w:p>
    <w:p w:rsidR="00B9555D" w:rsidRPr="00724113" w:rsidRDefault="00B9555D" w:rsidP="00B9555D">
      <w:pPr>
        <w:spacing w:after="0" w:line="240" w:lineRule="auto"/>
        <w:rPr>
          <w:rFonts w:ascii="Times New Roman" w:eastAsia="Calibri" w:hAnsi="Times New Roman" w:cs="Times New Roman"/>
          <w:lang w:val="lt-LT"/>
        </w:rPr>
      </w:pPr>
      <w:r w:rsidRPr="007412B8">
        <w:rPr>
          <w:rFonts w:ascii="Times New Roman" w:eastAsia="Calibri" w:hAnsi="Times New Roman" w:cs="Times New Roman"/>
          <w:lang w:val="lt-LT"/>
        </w:rPr>
        <w:t>OPA/Al/PVC/</w:t>
      </w:r>
      <w:r>
        <w:rPr>
          <w:rFonts w:ascii="Times New Roman" w:eastAsia="Calibri" w:hAnsi="Times New Roman" w:cs="Times New Roman"/>
          <w:lang w:val="lt-LT"/>
        </w:rPr>
        <w:t>/</w:t>
      </w:r>
      <w:r w:rsidRPr="007412B8">
        <w:rPr>
          <w:rFonts w:ascii="Times New Roman" w:eastAsia="Calibri" w:hAnsi="Times New Roman" w:cs="Times New Roman"/>
          <w:lang w:val="lt-LT"/>
        </w:rPr>
        <w:t>Al lizdinės plokštelės.</w:t>
      </w:r>
      <w:r w:rsidRPr="00724113">
        <w:rPr>
          <w:rFonts w:ascii="Times New Roman" w:eastAsia="Calibri" w:hAnsi="Times New Roman" w:cs="Times New Roman"/>
          <w:lang w:val="lt-LT"/>
        </w:rPr>
        <w:t xml:space="preserve"> Laikyti žemesnėje kaip 25 </w:t>
      </w:r>
      <w:r w:rsidRPr="00724113">
        <w:rPr>
          <w:rFonts w:ascii="Times New Roman" w:eastAsia="Calibri" w:hAnsi="Times New Roman" w:cs="Times New Roman"/>
          <w:lang w:val="lt-LT"/>
        </w:rPr>
        <w:sym w:font="Symbol" w:char="F0B0"/>
      </w:r>
      <w:r w:rsidRPr="00724113">
        <w:rPr>
          <w:rFonts w:ascii="Times New Roman" w:eastAsia="Calibri" w:hAnsi="Times New Roman" w:cs="Times New Roman"/>
          <w:lang w:val="lt-LT"/>
        </w:rPr>
        <w:t>C temperatūroje. Laikyti gamintojo pakuotėje, kad vaist</w:t>
      </w:r>
      <w:r>
        <w:rPr>
          <w:rFonts w:ascii="Times New Roman" w:eastAsia="Calibri" w:hAnsi="Times New Roman" w:cs="Times New Roman"/>
          <w:lang w:val="lt-LT"/>
        </w:rPr>
        <w:t>as</w:t>
      </w:r>
      <w:r w:rsidRPr="00724113">
        <w:rPr>
          <w:rFonts w:ascii="Times New Roman" w:eastAsia="Calibri" w:hAnsi="Times New Roman" w:cs="Times New Roman"/>
          <w:lang w:val="lt-LT"/>
        </w:rPr>
        <w:t xml:space="preserve"> būtų apsaugotas nuo drėgmės.</w:t>
      </w:r>
    </w:p>
    <w:p w:rsidR="00B9555D" w:rsidRPr="00724113"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7412B8">
        <w:rPr>
          <w:rFonts w:ascii="Times New Roman" w:eastAsia="Calibri" w:hAnsi="Times New Roman" w:cs="Times New Roman"/>
          <w:lang w:val="lt-LT"/>
        </w:rPr>
        <w:t>Stikl</w:t>
      </w:r>
      <w:r>
        <w:rPr>
          <w:rFonts w:ascii="Times New Roman" w:eastAsia="Calibri" w:hAnsi="Times New Roman" w:cs="Times New Roman"/>
          <w:lang w:val="lt-LT"/>
        </w:rPr>
        <w:t>inis</w:t>
      </w:r>
      <w:r w:rsidRPr="007412B8">
        <w:rPr>
          <w:rFonts w:ascii="Times New Roman" w:eastAsia="Calibri" w:hAnsi="Times New Roman" w:cs="Times New Roman"/>
          <w:lang w:val="lt-LT"/>
        </w:rPr>
        <w:t xml:space="preserve"> buteliukas. Laikyti žemesnėje kaip 25 </w:t>
      </w:r>
      <w:r w:rsidRPr="007412B8">
        <w:rPr>
          <w:rFonts w:ascii="Times New Roman" w:eastAsia="Calibri" w:hAnsi="Times New Roman" w:cs="Times New Roman"/>
          <w:lang w:val="lt-LT"/>
        </w:rPr>
        <w:sym w:font="Symbol" w:char="F0B0"/>
      </w:r>
      <w:r w:rsidRPr="007412B8">
        <w:rPr>
          <w:rFonts w:ascii="Times New Roman" w:eastAsia="Calibri" w:hAnsi="Times New Roman" w:cs="Times New Roman"/>
          <w:lang w:val="lt-LT"/>
        </w:rPr>
        <w:t>C temperatūroje. Laikyti gamintojo pakuotėje, kad vaist</w:t>
      </w:r>
      <w:r>
        <w:rPr>
          <w:rFonts w:ascii="Times New Roman" w:eastAsia="Calibri" w:hAnsi="Times New Roman" w:cs="Times New Roman"/>
          <w:lang w:val="lt-LT"/>
        </w:rPr>
        <w:t>as</w:t>
      </w:r>
      <w:r w:rsidRPr="007412B8">
        <w:rPr>
          <w:rFonts w:ascii="Times New Roman" w:eastAsia="Calibri" w:hAnsi="Times New Roman" w:cs="Times New Roman"/>
          <w:lang w:val="lt-LT"/>
        </w:rPr>
        <w:t xml:space="preserve"> būtų apsaugotas nuo šviesos.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Ant dėžutės</w:t>
      </w:r>
      <w:r>
        <w:rPr>
          <w:rFonts w:ascii="Times New Roman" w:eastAsia="Calibri" w:hAnsi="Times New Roman" w:cs="Times New Roman"/>
          <w:lang w:val="lt-LT"/>
        </w:rPr>
        <w:t xml:space="preserve">, lizdinės plokštelės ar </w:t>
      </w:r>
      <w:r w:rsidRPr="00B61B3A">
        <w:rPr>
          <w:rFonts w:ascii="Times New Roman" w:eastAsia="Calibri" w:hAnsi="Times New Roman" w:cs="Times New Roman"/>
          <w:lang w:val="lt-LT"/>
        </w:rPr>
        <w:t xml:space="preserve">buteliuko </w:t>
      </w:r>
      <w:r>
        <w:rPr>
          <w:rFonts w:ascii="Times New Roman" w:eastAsia="Calibri" w:hAnsi="Times New Roman" w:cs="Times New Roman"/>
          <w:lang w:val="lt-LT"/>
        </w:rPr>
        <w:t>po „EXP“</w:t>
      </w:r>
      <w:r w:rsidRPr="00B61B3A">
        <w:rPr>
          <w:rFonts w:ascii="Times New Roman" w:eastAsia="Calibri" w:hAnsi="Times New Roman" w:cs="Times New Roman"/>
          <w:lang w:val="lt-LT"/>
        </w:rPr>
        <w:t xml:space="preserve"> nurodytam tinkamumo laikui pasibaigus, šio vaisto vartoti negalima. Vaistas tinkamas vartoti iki paskutinės nurodyto mėnesio dienos.</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B9555D" w:rsidRPr="00B61B3A" w:rsidRDefault="00B9555D" w:rsidP="00B9555D">
      <w:pPr>
        <w:numPr>
          <w:ilvl w:val="12"/>
          <w:numId w:val="0"/>
        </w:numPr>
        <w:spacing w:after="0" w:line="240" w:lineRule="auto"/>
        <w:ind w:left="567" w:hanging="567"/>
        <w:outlineLvl w:val="0"/>
        <w:rPr>
          <w:rFonts w:ascii="Times New Roman" w:eastAsia="Calibri" w:hAnsi="Times New Roman" w:cs="Times New Roman"/>
          <w:b/>
          <w:lang w:val="lt-LT"/>
        </w:rPr>
      </w:pPr>
    </w:p>
    <w:p w:rsidR="00B9555D" w:rsidRPr="00B61B3A" w:rsidRDefault="00B9555D" w:rsidP="00B9555D">
      <w:pPr>
        <w:keepNext/>
        <w:spacing w:after="0" w:line="240" w:lineRule="auto"/>
        <w:ind w:left="567" w:hanging="567"/>
        <w:outlineLvl w:val="2"/>
        <w:rPr>
          <w:rFonts w:ascii="Times New Roman" w:eastAsia="Calibri" w:hAnsi="Times New Roman" w:cs="Times New Roman"/>
          <w:bCs/>
          <w:i/>
          <w:iCs/>
          <w:lang w:val="lt-LT"/>
        </w:rPr>
      </w:pPr>
      <w:r w:rsidRPr="00B61B3A">
        <w:rPr>
          <w:rFonts w:ascii="Times New Roman" w:eastAsia="Calibri" w:hAnsi="Times New Roman" w:cs="Times New Roman"/>
          <w:b/>
          <w:bCs/>
          <w:iCs/>
          <w:lang w:val="lt-LT"/>
        </w:rPr>
        <w:t>6.</w:t>
      </w:r>
      <w:r w:rsidRPr="00B61B3A">
        <w:rPr>
          <w:rFonts w:ascii="Times New Roman" w:eastAsia="Calibri" w:hAnsi="Times New Roman" w:cs="Times New Roman"/>
          <w:bCs/>
          <w:i/>
          <w:iCs/>
          <w:lang w:val="lt-LT"/>
        </w:rPr>
        <w:tab/>
      </w:r>
      <w:r w:rsidRPr="00B61B3A">
        <w:rPr>
          <w:rFonts w:ascii="Times New Roman" w:eastAsia="Calibri" w:hAnsi="Times New Roman" w:cs="Times New Roman"/>
          <w:b/>
          <w:bCs/>
          <w:iCs/>
          <w:lang w:val="lt-LT"/>
        </w:rPr>
        <w:t>Pakuotės turinys ir kita informacija</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keepNext/>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sudėtis</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Veiklioji medžiaga yra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Vienoje pailginto atpalaidavimo tabletėje yra 2,6 mg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w:t>
      </w:r>
    </w:p>
    <w:p w:rsidR="00B9555D" w:rsidRPr="00B61B3A" w:rsidRDefault="00B9555D" w:rsidP="00B9555D">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Pagalbinės medžiagos yra bevandenis koloidinis silicio dioksidas, stearino rūgštis, talkas, magnio </w:t>
      </w:r>
      <w:proofErr w:type="spellStart"/>
      <w:r w:rsidRPr="00B61B3A">
        <w:rPr>
          <w:rFonts w:ascii="Times New Roman" w:eastAsia="Calibri" w:hAnsi="Times New Roman" w:cs="Times New Roman"/>
          <w:lang w:val="lt-LT"/>
        </w:rPr>
        <w:t>stearatas</w:t>
      </w:r>
      <w:proofErr w:type="spellEnd"/>
      <w:r w:rsidRPr="00B61B3A">
        <w:rPr>
          <w:rFonts w:ascii="Times New Roman" w:eastAsia="Calibri" w:hAnsi="Times New Roman" w:cs="Times New Roman"/>
          <w:lang w:val="lt-LT"/>
        </w:rPr>
        <w:t xml:space="preserve">, laktozė (bevandenė arba </w:t>
      </w:r>
      <w:proofErr w:type="spellStart"/>
      <w:r w:rsidRPr="00B61B3A">
        <w:rPr>
          <w:rFonts w:ascii="Times New Roman" w:eastAsia="Calibri" w:hAnsi="Times New Roman" w:cs="Times New Roman"/>
          <w:lang w:val="lt-LT"/>
        </w:rPr>
        <w:t>monohidratas</w:t>
      </w:r>
      <w:proofErr w:type="spellEnd"/>
      <w:r w:rsidRPr="00B61B3A">
        <w:rPr>
          <w:rFonts w:ascii="Times New Roman" w:eastAsia="Calibri" w:hAnsi="Times New Roman" w:cs="Times New Roman"/>
          <w:lang w:val="lt-LT"/>
        </w:rPr>
        <w:t xml:space="preserve"> ), </w:t>
      </w:r>
      <w:proofErr w:type="spellStart"/>
      <w:r w:rsidRPr="00B61B3A">
        <w:rPr>
          <w:rFonts w:ascii="Times New Roman" w:eastAsia="Calibri" w:hAnsi="Times New Roman" w:cs="Times New Roman"/>
          <w:lang w:val="lt-LT"/>
        </w:rPr>
        <w:t>kopovidonas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makrogolis</w:t>
      </w:r>
      <w:proofErr w:type="spellEnd"/>
      <w:r w:rsidRPr="00B61B3A">
        <w:rPr>
          <w:rFonts w:ascii="Times New Roman" w:eastAsia="Calibri" w:hAnsi="Times New Roman" w:cs="Times New Roman"/>
          <w:lang w:val="lt-LT"/>
        </w:rPr>
        <w:t xml:space="preserve"> 6000, </w:t>
      </w:r>
      <w:proofErr w:type="spellStart"/>
      <w:r w:rsidRPr="00B61B3A">
        <w:rPr>
          <w:rFonts w:ascii="Times New Roman" w:eastAsia="Calibri" w:hAnsi="Times New Roman" w:cs="Times New Roman"/>
          <w:lang w:val="lt-LT"/>
        </w:rPr>
        <w:t>karbomeras</w:t>
      </w:r>
      <w:proofErr w:type="spellEnd"/>
      <w:r w:rsidRPr="00B61B3A">
        <w:rPr>
          <w:rFonts w:ascii="Times New Roman" w:eastAsia="Calibri" w:hAnsi="Times New Roman" w:cs="Times New Roman"/>
          <w:i/>
          <w:lang w:val="lt-LT"/>
        </w:rPr>
        <w:t xml:space="preserve"> (</w:t>
      </w:r>
      <w:proofErr w:type="spellStart"/>
      <w:r w:rsidRPr="00B61B3A">
        <w:rPr>
          <w:rFonts w:ascii="Times New Roman" w:eastAsia="Calibri" w:hAnsi="Times New Roman" w:cs="Times New Roman"/>
          <w:i/>
          <w:lang w:val="lt-LT"/>
        </w:rPr>
        <w:t>Carbopol</w:t>
      </w:r>
      <w:proofErr w:type="spellEnd"/>
      <w:r w:rsidRPr="00B61B3A">
        <w:rPr>
          <w:rFonts w:ascii="Times New Roman" w:eastAsia="Calibri" w:hAnsi="Times New Roman" w:cs="Times New Roman"/>
          <w:i/>
          <w:lang w:val="lt-LT"/>
        </w:rPr>
        <w:t xml:space="preserve"> 971 P</w:t>
      </w:r>
      <w:r w:rsidRPr="00B61B3A">
        <w:rPr>
          <w:rFonts w:ascii="Times New Roman" w:eastAsia="Calibri" w:hAnsi="Times New Roman" w:cs="Times New Roman"/>
          <w:lang w:val="lt-LT"/>
        </w:rPr>
        <w:t>).</w:t>
      </w:r>
    </w:p>
    <w:p w:rsidR="00B9555D" w:rsidRPr="00B61B3A" w:rsidRDefault="00B9555D" w:rsidP="00B9555D">
      <w:pPr>
        <w:spacing w:after="0" w:line="240" w:lineRule="auto"/>
        <w:rPr>
          <w:rFonts w:ascii="Times New Roman" w:eastAsia="Calibri" w:hAnsi="Times New Roman" w:cs="Times New Roman"/>
          <w:bCs/>
          <w:lang w:val="lt-LT"/>
        </w:rPr>
      </w:pPr>
    </w:p>
    <w:p w:rsidR="00B9555D" w:rsidRPr="00B61B3A" w:rsidRDefault="00B9555D" w:rsidP="00B9555D">
      <w:pPr>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išvaizda ir kiekis pakuotėje </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Baltos arba </w:t>
      </w:r>
      <w:r>
        <w:rPr>
          <w:rFonts w:ascii="Times New Roman" w:eastAsia="Calibri" w:hAnsi="Times New Roman" w:cs="Times New Roman"/>
          <w:lang w:val="lt-LT"/>
        </w:rPr>
        <w:t>gelsvai</w:t>
      </w:r>
      <w:r w:rsidRPr="00B61B3A">
        <w:rPr>
          <w:rFonts w:ascii="Times New Roman" w:eastAsia="Calibri" w:hAnsi="Times New Roman" w:cs="Times New Roman"/>
          <w:lang w:val="lt-LT"/>
        </w:rPr>
        <w:t xml:space="preserve"> bal</w:t>
      </w:r>
      <w:r>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Pr>
          <w:rFonts w:ascii="Times New Roman" w:eastAsia="Calibri" w:hAnsi="Times New Roman" w:cs="Times New Roman"/>
          <w:lang w:val="lt-LT"/>
        </w:rPr>
        <w:t>pjaustytais</w:t>
      </w:r>
      <w:r w:rsidRPr="00B61B3A">
        <w:rPr>
          <w:rFonts w:ascii="Times New Roman" w:eastAsia="Calibri" w:hAnsi="Times New Roman" w:cs="Times New Roman"/>
          <w:lang w:val="lt-LT"/>
        </w:rPr>
        <w:t xml:space="preserve"> kraštais pailginto atpalaidavimo tabletės, kurių vienoje pusėje yra įspaudas „2.6“.</w:t>
      </w:r>
    </w:p>
    <w:p w:rsidR="00B9555D" w:rsidRPr="00B61B3A" w:rsidRDefault="00B9555D" w:rsidP="00B9555D">
      <w:pPr>
        <w:spacing w:after="0" w:line="240" w:lineRule="auto"/>
        <w:ind w:hanging="1"/>
        <w:rPr>
          <w:rFonts w:ascii="Times New Roman" w:eastAsia="Calibri" w:hAnsi="Times New Roman" w:cs="Times New Roman"/>
          <w:lang w:val="lt-LT"/>
        </w:rPr>
      </w:pPr>
    </w:p>
    <w:p w:rsidR="00B9555D" w:rsidRPr="00B61B3A" w:rsidRDefault="00B9555D" w:rsidP="00B9555D">
      <w:pPr>
        <w:spacing w:after="0" w:line="240" w:lineRule="auto"/>
        <w:ind w:hanging="1"/>
        <w:rPr>
          <w:rFonts w:ascii="Times New Roman" w:eastAsia="Calibri" w:hAnsi="Times New Roman" w:cs="Times New Roman"/>
          <w:lang w:val="lt-LT"/>
        </w:rPr>
      </w:pPr>
      <w:r w:rsidRPr="00B61B3A">
        <w:rPr>
          <w:rFonts w:ascii="Times New Roman" w:eastAsia="Calibri" w:hAnsi="Times New Roman" w:cs="Times New Roman"/>
          <w:lang w:val="lt-LT"/>
        </w:rPr>
        <w:t xml:space="preserve">Pakuotė: 60 pailginto atpalaidavimo tablečių </w:t>
      </w:r>
      <w:r>
        <w:rPr>
          <w:rFonts w:ascii="Times New Roman" w:eastAsia="Calibri" w:hAnsi="Times New Roman" w:cs="Times New Roman"/>
          <w:lang w:val="lt-LT"/>
        </w:rPr>
        <w:t xml:space="preserve">OPA/Al/PVC//Al lizdinėse plokštelėse arba </w:t>
      </w:r>
      <w:r w:rsidRPr="00B61B3A">
        <w:rPr>
          <w:rFonts w:ascii="Times New Roman" w:eastAsia="Calibri" w:hAnsi="Times New Roman" w:cs="Times New Roman"/>
          <w:lang w:val="lt-LT"/>
        </w:rPr>
        <w:t>stikliniame buteliuke kartoninėje dėžutėje su pakuotės lapeliu.</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t>Registruotojas</w:t>
      </w:r>
    </w:p>
    <w:p w:rsidR="00B9555D" w:rsidRPr="00B61B3A" w:rsidRDefault="00B9555D" w:rsidP="00B9555D">
      <w:pPr>
        <w:spacing w:after="0" w:line="240" w:lineRule="auto"/>
        <w:rPr>
          <w:rFonts w:ascii="Times New Roman" w:eastAsia="Calibri" w:hAnsi="Times New Roman" w:cs="Times New Roman"/>
          <w:bCs/>
          <w:lang w:val="lt-LT"/>
        </w:rPr>
      </w:pPr>
      <w:bookmarkStart w:id="2" w:name="_Hlk55809314"/>
      <w:bookmarkStart w:id="3" w:name="_Hlk55809294"/>
      <w:proofErr w:type="spellStart"/>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P</w:t>
      </w:r>
      <w:r>
        <w:rPr>
          <w:rFonts w:ascii="Times New Roman" w:eastAsia="Calibri" w:hAnsi="Times New Roman" w:cs="Times New Roman"/>
          <w:bCs/>
          <w:lang w:val="lt-LT"/>
        </w:rPr>
        <w:t>harmaceuticals</w:t>
      </w:r>
      <w:proofErr w:type="spellEnd"/>
      <w:r w:rsidRPr="00B61B3A">
        <w:rPr>
          <w:rFonts w:ascii="Times New Roman" w:eastAsia="Calibri" w:hAnsi="Times New Roman" w:cs="Times New Roman"/>
          <w:bCs/>
          <w:lang w:val="lt-LT"/>
        </w:rPr>
        <w:t xml:space="preserve"> PLC</w:t>
      </w:r>
    </w:p>
    <w:p w:rsidR="00B9555D" w:rsidRPr="00B61B3A"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1106 </w:t>
      </w:r>
      <w:proofErr w:type="spellStart"/>
      <w:r w:rsidRPr="00B61B3A">
        <w:rPr>
          <w:rFonts w:ascii="Times New Roman" w:eastAsia="Calibri" w:hAnsi="Times New Roman" w:cs="Times New Roman"/>
          <w:bCs/>
          <w:lang w:val="lt-LT"/>
        </w:rPr>
        <w:t>Budapest</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Keresztúri</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út</w:t>
      </w:r>
      <w:proofErr w:type="spellEnd"/>
      <w:r w:rsidRPr="00B61B3A">
        <w:rPr>
          <w:rFonts w:ascii="Times New Roman" w:eastAsia="Calibri" w:hAnsi="Times New Roman" w:cs="Times New Roman"/>
          <w:bCs/>
          <w:lang w:val="lt-LT"/>
        </w:rPr>
        <w:t xml:space="preserve"> 30</w:t>
      </w:r>
      <w:r>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rsidR="00B9555D" w:rsidRDefault="00B9555D" w:rsidP="00B9555D">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bookmarkEnd w:id="2"/>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Gamintoja</w:t>
      </w:r>
      <w:r>
        <w:rPr>
          <w:rFonts w:ascii="Times New Roman" w:eastAsia="Calibri" w:hAnsi="Times New Roman" w:cs="Times New Roman"/>
          <w:b/>
          <w:lang w:val="lt-LT"/>
        </w:rPr>
        <w:t>i</w:t>
      </w:r>
    </w:p>
    <w:p w:rsidR="00B9555D" w:rsidRPr="00B61B3A" w:rsidRDefault="00B9555D" w:rsidP="00B9555D">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E</w:t>
      </w:r>
      <w:r>
        <w:rPr>
          <w:rFonts w:ascii="Times New Roman" w:eastAsia="Calibri" w:hAnsi="Times New Roman" w:cs="Times New Roman"/>
          <w:lang w:val="lt-LT"/>
        </w:rPr>
        <w:t>gis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w:t>
      </w:r>
      <w:r>
        <w:rPr>
          <w:rFonts w:ascii="Times New Roman" w:eastAsia="Calibri" w:hAnsi="Times New Roman" w:cs="Times New Roman"/>
          <w:lang w:val="lt-LT"/>
        </w:rPr>
        <w:t>harmaceuticals</w:t>
      </w:r>
      <w:proofErr w:type="spellEnd"/>
      <w:r w:rsidRPr="00B61B3A">
        <w:rPr>
          <w:rFonts w:ascii="Times New Roman" w:eastAsia="Calibri" w:hAnsi="Times New Roman" w:cs="Times New Roman"/>
          <w:lang w:val="lt-LT"/>
        </w:rPr>
        <w:t xml:space="preserve"> PLC., </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9900 </w:t>
      </w:r>
      <w:proofErr w:type="spellStart"/>
      <w:r w:rsidRPr="00B61B3A">
        <w:rPr>
          <w:rFonts w:ascii="Times New Roman" w:eastAsia="Calibri" w:hAnsi="Times New Roman" w:cs="Times New Roman"/>
          <w:lang w:val="lt-LT"/>
        </w:rPr>
        <w:t>Körmend</w:t>
      </w:r>
      <w:proofErr w:type="spellEnd"/>
      <w:r>
        <w:rPr>
          <w:rFonts w:ascii="Times New Roman" w:eastAsia="Calibri" w:hAnsi="Times New Roman" w:cs="Times New Roman"/>
          <w:lang w:val="lt-LT"/>
        </w:rPr>
        <w:t>,</w:t>
      </w:r>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Mátyás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király</w:t>
      </w:r>
      <w:proofErr w:type="spellEnd"/>
      <w:r w:rsidRPr="00B61B3A">
        <w:rPr>
          <w:rFonts w:ascii="Times New Roman" w:eastAsia="Calibri" w:hAnsi="Times New Roman" w:cs="Times New Roman"/>
          <w:lang w:val="lt-LT"/>
        </w:rPr>
        <w:t xml:space="preserve"> u 65</w:t>
      </w: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Vengrija</w:t>
      </w:r>
    </w:p>
    <w:bookmarkEnd w:id="3"/>
    <w:p w:rsidR="00B9555D" w:rsidRPr="00B61B3A" w:rsidRDefault="00B9555D" w:rsidP="00B9555D">
      <w:pPr>
        <w:spacing w:after="0" w:line="240" w:lineRule="auto"/>
        <w:rPr>
          <w:rFonts w:ascii="Times New Roman" w:eastAsia="Calibri" w:hAnsi="Times New Roman" w:cs="Times New Roman"/>
          <w:lang w:val="lt-LT"/>
        </w:rPr>
      </w:pPr>
    </w:p>
    <w:p w:rsidR="00B9555D" w:rsidRPr="00F8780A" w:rsidRDefault="00B9555D" w:rsidP="00B9555D">
      <w:pPr>
        <w:spacing w:after="0" w:line="240" w:lineRule="auto"/>
        <w:rPr>
          <w:rFonts w:ascii="Times New Roman" w:eastAsia="Times New Roman" w:hAnsi="Times New Roman" w:cs="Times New Roman"/>
          <w:lang w:val="lt-LT" w:eastAsia="hu-HU"/>
        </w:rPr>
      </w:pPr>
      <w:proofErr w:type="spellStart"/>
      <w:r w:rsidRPr="00F8780A">
        <w:rPr>
          <w:rFonts w:ascii="Times New Roman" w:eastAsia="Times New Roman" w:hAnsi="Times New Roman" w:cs="Times New Roman"/>
          <w:lang w:val="lt-LT" w:eastAsia="hu-HU"/>
        </w:rPr>
        <w:t>Egis</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Pharmaceuticals</w:t>
      </w:r>
      <w:proofErr w:type="spellEnd"/>
      <w:r w:rsidRPr="00F8780A">
        <w:rPr>
          <w:rFonts w:ascii="Times New Roman" w:eastAsia="Times New Roman" w:hAnsi="Times New Roman" w:cs="Times New Roman"/>
          <w:lang w:val="lt-LT" w:eastAsia="hu-HU"/>
        </w:rPr>
        <w:t xml:space="preserve"> PLC </w:t>
      </w:r>
    </w:p>
    <w:p w:rsidR="00B9555D" w:rsidRDefault="00B9555D" w:rsidP="00B9555D">
      <w:pPr>
        <w:spacing w:after="0" w:line="240" w:lineRule="auto"/>
        <w:rPr>
          <w:rFonts w:ascii="Times New Roman" w:eastAsia="Times New Roman" w:hAnsi="Times New Roman" w:cs="Times New Roman"/>
          <w:lang w:val="lt-LT" w:eastAsia="hu-HU"/>
        </w:rPr>
      </w:pPr>
      <w:r w:rsidRPr="00F8780A">
        <w:rPr>
          <w:rFonts w:ascii="Times New Roman" w:eastAsia="Times New Roman" w:hAnsi="Times New Roman" w:cs="Times New Roman"/>
          <w:lang w:val="lt-LT" w:eastAsia="hu-HU"/>
        </w:rPr>
        <w:t xml:space="preserve">1165 </w:t>
      </w:r>
      <w:proofErr w:type="spellStart"/>
      <w:r w:rsidRPr="00F8780A">
        <w:rPr>
          <w:rFonts w:ascii="Times New Roman" w:eastAsia="Times New Roman" w:hAnsi="Times New Roman" w:cs="Times New Roman"/>
          <w:lang w:val="lt-LT" w:eastAsia="hu-HU"/>
        </w:rPr>
        <w:t>Budapest</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Bökényföldi</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út</w:t>
      </w:r>
      <w:proofErr w:type="spellEnd"/>
      <w:r w:rsidRPr="00F8780A">
        <w:rPr>
          <w:rFonts w:ascii="Times New Roman" w:eastAsia="Times New Roman" w:hAnsi="Times New Roman" w:cs="Times New Roman"/>
          <w:lang w:val="lt-LT" w:eastAsia="hu-HU"/>
        </w:rPr>
        <w:t xml:space="preserve"> 118</w:t>
      </w:r>
      <w:r w:rsidRPr="00BD1C85">
        <w:rPr>
          <w:rFonts w:ascii="Times New Roman" w:eastAsia="Times New Roman" w:hAnsi="Times New Roman" w:cs="Times New Roman"/>
          <w:lang w:val="en-GB" w:eastAsia="hu-HU"/>
        </w:rPr>
        <w:sym w:font="Symbol" w:char="F02D"/>
      </w:r>
      <w:r w:rsidRPr="00F8780A">
        <w:rPr>
          <w:rFonts w:ascii="Times New Roman" w:eastAsia="Times New Roman" w:hAnsi="Times New Roman" w:cs="Times New Roman"/>
          <w:lang w:val="lt-LT" w:eastAsia="hu-HU"/>
        </w:rPr>
        <w:t>120</w:t>
      </w:r>
    </w:p>
    <w:p w:rsidR="00B9555D" w:rsidRDefault="00B9555D" w:rsidP="00B9555D">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apie šį vaistą norite sužinoti daugiau, kreipkitės į vietinį registruotojo atstovą.</w:t>
      </w:r>
    </w:p>
    <w:p w:rsidR="00B9555D" w:rsidRPr="00B61B3A" w:rsidRDefault="00B9555D" w:rsidP="00B9555D">
      <w:pPr>
        <w:spacing w:after="0" w:line="240" w:lineRule="auto"/>
        <w:rPr>
          <w:rFonts w:ascii="Times New Roman" w:eastAsia="Calibri"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9555D" w:rsidRPr="00B61B3A" w:rsidTr="00EF31D9">
        <w:tc>
          <w:tcPr>
            <w:tcW w:w="4678" w:type="dxa"/>
          </w:tcPr>
          <w:p w:rsidR="00B9555D" w:rsidRPr="00B61B3A" w:rsidRDefault="00B9555D" w:rsidP="00EF31D9">
            <w:pPr>
              <w:spacing w:after="0" w:line="240" w:lineRule="auto"/>
              <w:rPr>
                <w:rFonts w:ascii="Times New Roman" w:eastAsia="Calibri" w:hAnsi="Times New Roman" w:cs="Times New Roman"/>
                <w:lang w:val="lt-LT"/>
              </w:rPr>
            </w:pPr>
            <w:bookmarkStart w:id="4" w:name="_Hlk55809284"/>
            <w:proofErr w:type="spellStart"/>
            <w:r w:rsidRPr="00B61B3A">
              <w:rPr>
                <w:rFonts w:ascii="Times New Roman" w:eastAsia="Calibri" w:hAnsi="Times New Roman" w:cs="Times New Roman"/>
                <w:lang w:val="lt-LT"/>
              </w:rPr>
              <w:t>E</w:t>
            </w:r>
            <w:r>
              <w:rPr>
                <w:rFonts w:ascii="Times New Roman" w:eastAsia="Calibri" w:hAnsi="Times New Roman" w:cs="Times New Roman"/>
                <w:lang w:val="lt-LT"/>
              </w:rPr>
              <w:t>gis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w:t>
            </w:r>
            <w:r>
              <w:rPr>
                <w:rFonts w:ascii="Times New Roman" w:eastAsia="Calibri" w:hAnsi="Times New Roman" w:cs="Times New Roman"/>
                <w:lang w:val="lt-LT"/>
              </w:rPr>
              <w:t>harmaceuticals</w:t>
            </w:r>
            <w:proofErr w:type="spellEnd"/>
            <w:r w:rsidRPr="00B61B3A">
              <w:rPr>
                <w:rFonts w:ascii="Times New Roman" w:eastAsia="Calibri" w:hAnsi="Times New Roman" w:cs="Times New Roman"/>
                <w:lang w:val="lt-LT"/>
              </w:rPr>
              <w:t xml:space="preserve"> PLC atstovybė</w:t>
            </w:r>
          </w:p>
          <w:bookmarkEnd w:id="4"/>
          <w:p w:rsidR="00B9555D" w:rsidRPr="00B61B3A" w:rsidRDefault="00B9555D" w:rsidP="00EF31D9">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Tel. (8 5) 23 14 658</w:t>
            </w:r>
          </w:p>
          <w:p w:rsidR="00B9555D" w:rsidRPr="00B61B3A" w:rsidRDefault="00B9555D" w:rsidP="00EF31D9">
            <w:pPr>
              <w:tabs>
                <w:tab w:val="left" w:pos="-720"/>
              </w:tabs>
              <w:suppressAutoHyphens/>
              <w:spacing w:after="0" w:line="240" w:lineRule="auto"/>
              <w:rPr>
                <w:rFonts w:ascii="Times New Roman" w:eastAsia="Calibri" w:hAnsi="Times New Roman" w:cs="Times New Roman"/>
                <w:lang w:val="lt-LT"/>
              </w:rPr>
            </w:pPr>
          </w:p>
        </w:tc>
      </w:tr>
    </w:tbl>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2024-09-12.</w:t>
      </w:r>
    </w:p>
    <w:p w:rsidR="00B9555D" w:rsidRPr="00B61B3A" w:rsidRDefault="00B9555D" w:rsidP="00B9555D">
      <w:pPr>
        <w:spacing w:after="0" w:line="240" w:lineRule="auto"/>
        <w:rPr>
          <w:rFonts w:ascii="Times New Roman" w:eastAsia="Calibri" w:hAnsi="Times New Roman" w:cs="Times New Roman"/>
          <w:lang w:val="lt-LT"/>
        </w:rPr>
      </w:pPr>
    </w:p>
    <w:p w:rsidR="00B9555D" w:rsidRPr="00B61B3A" w:rsidRDefault="00B9555D" w:rsidP="00B9555D">
      <w:pPr>
        <w:spacing w:after="0" w:line="240" w:lineRule="auto"/>
        <w:rPr>
          <w:rFonts w:ascii="Times New Roman" w:eastAsia="Calibri" w:hAnsi="Times New Roman" w:cs="Times New Roman"/>
          <w:noProof/>
          <w:highlight w:val="yellow"/>
          <w:lang w:val="lt-LT"/>
        </w:rPr>
      </w:pPr>
      <w:r w:rsidRPr="00B61B3A">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61B3A">
        <w:rPr>
          <w:rFonts w:ascii="Times New Roman" w:eastAsia="Calibri" w:hAnsi="Times New Roman" w:cs="Times New Roman"/>
          <w:i/>
          <w:lang w:val="lt-LT"/>
        </w:rPr>
        <w:t xml:space="preserve"> </w:t>
      </w:r>
      <w:hyperlink r:id="rId5" w:history="1">
        <w:r w:rsidRPr="00927914">
          <w:rPr>
            <w:rStyle w:val="Hipersaitas"/>
            <w:rFonts w:ascii="Times New Roman" w:eastAsia="Calibri" w:hAnsi="Times New Roman"/>
            <w:lang w:val="lt-LT"/>
          </w:rPr>
          <w:t>https://vvkt.lrv.lt/lt</w:t>
        </w:r>
      </w:hyperlink>
      <w:r>
        <w:rPr>
          <w:rFonts w:ascii="Times New Roman" w:eastAsia="Calibri" w:hAnsi="Times New Roman" w:cs="Times New Roman"/>
          <w:color w:val="0000FF"/>
          <w:u w:val="single"/>
          <w:lang w:val="lt-LT"/>
        </w:rPr>
        <w:t>/.</w:t>
      </w:r>
    </w:p>
    <w:p w:rsidR="00B9555D" w:rsidRPr="00B61B3A" w:rsidRDefault="00B9555D" w:rsidP="00B9555D">
      <w:pPr>
        <w:spacing w:after="0" w:line="240" w:lineRule="auto"/>
        <w:rPr>
          <w:rFonts w:ascii="Times New Roman" w:eastAsia="Calibri" w:hAnsi="Times New Roman" w:cs="Times New Roman"/>
          <w:lang w:val="lt-LT"/>
        </w:rPr>
      </w:pPr>
    </w:p>
    <w:p w:rsidR="00BA6577" w:rsidRDefault="00BA6577">
      <w:bookmarkStart w:id="5" w:name="_GoBack"/>
      <w:bookmarkEnd w:id="5"/>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14350"/>
    <w:multiLevelType w:val="hybridMultilevel"/>
    <w:tmpl w:val="5B38CB8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6F6BC4"/>
    <w:multiLevelType w:val="hybridMultilevel"/>
    <w:tmpl w:val="92066B58"/>
    <w:lvl w:ilvl="0" w:tplc="A364CE94">
      <w:start w:val="1"/>
      <w:numFmt w:val="bullet"/>
      <w:lvlText w:val="­"/>
      <w:lvlJc w:val="left"/>
      <w:pPr>
        <w:tabs>
          <w:tab w:val="num" w:pos="780"/>
        </w:tabs>
        <w:ind w:left="78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E760870"/>
    <w:multiLevelType w:val="hybridMultilevel"/>
    <w:tmpl w:val="D774401E"/>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62202C"/>
    <w:multiLevelType w:val="hybridMultilevel"/>
    <w:tmpl w:val="1B88859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97420"/>
    <w:multiLevelType w:val="hybridMultilevel"/>
    <w:tmpl w:val="7632D818"/>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0A6C1E"/>
    <w:multiLevelType w:val="hybridMultilevel"/>
    <w:tmpl w:val="28B4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B601E"/>
    <w:multiLevelType w:val="hybridMultilevel"/>
    <w:tmpl w:val="6C90363A"/>
    <w:lvl w:ilvl="0" w:tplc="FD3C9A1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4"/>
  </w:num>
  <w:num w:numId="4">
    <w:abstractNumId w:val="0"/>
    <w:lvlOverride w:ilvl="0">
      <w:lvl w:ilvl="0">
        <w:start w:val="1"/>
        <w:numFmt w:val="bullet"/>
        <w:lvlText w:val="-"/>
        <w:lvlJc w:val="left"/>
        <w:pPr>
          <w:ind w:left="360" w:hanging="360"/>
        </w:pPr>
      </w:lvl>
    </w:lvlOverride>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5D"/>
    <w:rsid w:val="00072F85"/>
    <w:rsid w:val="000A5E72"/>
    <w:rsid w:val="000A7B60"/>
    <w:rsid w:val="00181364"/>
    <w:rsid w:val="002945D9"/>
    <w:rsid w:val="00305C48"/>
    <w:rsid w:val="003362C6"/>
    <w:rsid w:val="00497D4D"/>
    <w:rsid w:val="00742EBF"/>
    <w:rsid w:val="00B4219F"/>
    <w:rsid w:val="00B9555D"/>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60C42-1D53-416B-A055-075E4B91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55D"/>
    <w:rPr>
      <w:lang w:val="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955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9978</Words>
  <Characters>5688</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Pakuotės lapelis: informacija vartotojui</vt:lpstr>
      <vt:lpstr/>
      <vt:lpstr>Nitromint 2,6 mg pailginto atpalaidavimo tabletės</vt:lpstr>
      <vt:lpstr/>
      <vt:lpstr>1.	Kas yra Nitromint ir kam jis vartojamas</vt:lpstr>
      <vt:lpstr/>
      <vt:lpstr>2.	Kas žinotina prieš vartojant Nitromint</vt:lpstr>
      <vt:lpstr>Nitromint vartoti draudžiama:</vt:lpstr>
      <vt:lpstr>Nitromint vartojimas su alkoholiu</vt:lpstr>
      <vt:lpstr>Vartojant šio vaisto, alkoholio vartoti griežtai draudžiama, nes gali pasireikšt</vt:lpstr>
      <vt:lpstr>Jeigu esate nėščia, žindote kūdikį, manote, kad galbūt esate nėščia, arba planuo</vt:lpstr>
      <vt:lpstr/>
      <vt:lpstr>Vairavimas ir mechanizmų valdymas</vt:lpstr>
      <vt:lpstr>3.	Kaip vartoti Nitromint</vt:lpstr>
      <vt:lpstr>Rekomenduojamos dozės</vt:lpstr>
      <vt:lpstr>Rekomenduojama pradinė dozė yra po vieną pailginto atpalaidavimo tabletę du kart</vt:lpstr>
      <vt:lpstr>Atsižvelgdamas į Jūsų reakciją į gydymą, gydytojas gali laipsniškai didinti dozę</vt:lpstr>
      <vt:lpstr/>
      <vt:lpstr>Pailginto atpalaidavimo tabletes reikia vartoti prieš valgį, jų nekramtant, svei</vt:lpstr>
      <vt:lpstr/>
      <vt:lpstr>Pamiršus pavartoti Nitromint </vt:lpstr>
      <vt:lpstr>Pamirštąją dozę bandykite išgerti kiek įmanoma greičiau. Jei jau atėjo laikas ge</vt:lpstr>
      <vt:lpstr>Nustojus vartoti Nitromint</vt:lpstr>
      <vt:lpstr>4.	Galimas šalutinis poveikis</vt:lpstr>
      <vt:lpstr>5.	Kaip laikyti Nitromint</vt:lpstr>
      <vt:lpstr/>
      <vt:lpstr>        6.	Pakuotės turinys ir kita informacija</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2024-09-16T08:29:00Z</dcterms:created>
  <dcterms:modified xsi:type="dcterms:W3CDTF">2024-09-16T08:29:00Z</dcterms:modified>
</cp:coreProperties>
</file>