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E300" w14:textId="77777777" w:rsidR="00F54546" w:rsidRPr="00AE30BE" w:rsidRDefault="00F54546" w:rsidP="00F54546">
      <w:pPr>
        <w:tabs>
          <w:tab w:val="left" w:pos="567"/>
        </w:tabs>
        <w:rPr>
          <w:sz w:val="22"/>
          <w:szCs w:val="22"/>
        </w:rPr>
      </w:pPr>
    </w:p>
    <w:p w14:paraId="41496BE3" w14:textId="77777777" w:rsidR="00F54546" w:rsidRPr="00AE30BE" w:rsidRDefault="00F54546" w:rsidP="00F54546">
      <w:pPr>
        <w:tabs>
          <w:tab w:val="left" w:pos="567"/>
        </w:tabs>
        <w:rPr>
          <w:sz w:val="22"/>
          <w:szCs w:val="22"/>
        </w:rPr>
      </w:pPr>
    </w:p>
    <w:p w14:paraId="38BCCB17" w14:textId="77777777" w:rsidR="00F54546" w:rsidRPr="00AE30BE" w:rsidRDefault="00F54546" w:rsidP="00F54546">
      <w:pPr>
        <w:tabs>
          <w:tab w:val="left" w:pos="567"/>
        </w:tabs>
        <w:rPr>
          <w:sz w:val="22"/>
          <w:szCs w:val="22"/>
        </w:rPr>
      </w:pPr>
    </w:p>
    <w:p w14:paraId="3DC81336" w14:textId="77777777" w:rsidR="00F54546" w:rsidRPr="00AE30BE" w:rsidRDefault="00F54546" w:rsidP="00F54546">
      <w:pPr>
        <w:tabs>
          <w:tab w:val="left" w:pos="567"/>
        </w:tabs>
        <w:rPr>
          <w:sz w:val="22"/>
          <w:szCs w:val="22"/>
        </w:rPr>
      </w:pPr>
    </w:p>
    <w:p w14:paraId="3F95E100" w14:textId="77777777" w:rsidR="00F54546" w:rsidRPr="00AE30BE" w:rsidRDefault="00F54546" w:rsidP="00F54546">
      <w:pPr>
        <w:tabs>
          <w:tab w:val="left" w:pos="567"/>
        </w:tabs>
        <w:rPr>
          <w:sz w:val="22"/>
          <w:szCs w:val="22"/>
        </w:rPr>
      </w:pPr>
    </w:p>
    <w:p w14:paraId="73E5836E" w14:textId="77777777" w:rsidR="00F54546" w:rsidRPr="00AE30BE" w:rsidRDefault="00F54546" w:rsidP="00F54546">
      <w:pPr>
        <w:tabs>
          <w:tab w:val="left" w:pos="567"/>
        </w:tabs>
        <w:rPr>
          <w:sz w:val="22"/>
          <w:szCs w:val="22"/>
        </w:rPr>
      </w:pPr>
    </w:p>
    <w:p w14:paraId="46F00946" w14:textId="77777777" w:rsidR="00F54546" w:rsidRPr="00AE30BE" w:rsidRDefault="00F54546" w:rsidP="00F54546">
      <w:pPr>
        <w:tabs>
          <w:tab w:val="left" w:pos="567"/>
        </w:tabs>
        <w:rPr>
          <w:sz w:val="22"/>
          <w:szCs w:val="22"/>
        </w:rPr>
      </w:pPr>
    </w:p>
    <w:p w14:paraId="01A09514" w14:textId="77777777" w:rsidR="00F54546" w:rsidRPr="00AE30BE" w:rsidRDefault="00F54546" w:rsidP="00F54546">
      <w:pPr>
        <w:tabs>
          <w:tab w:val="left" w:pos="567"/>
        </w:tabs>
        <w:rPr>
          <w:sz w:val="22"/>
          <w:szCs w:val="22"/>
        </w:rPr>
      </w:pPr>
    </w:p>
    <w:p w14:paraId="0883E128" w14:textId="77777777" w:rsidR="00F54546" w:rsidRPr="00AE30BE" w:rsidRDefault="00F54546" w:rsidP="00F54546">
      <w:pPr>
        <w:tabs>
          <w:tab w:val="left" w:pos="567"/>
        </w:tabs>
        <w:rPr>
          <w:sz w:val="22"/>
          <w:szCs w:val="22"/>
        </w:rPr>
      </w:pPr>
    </w:p>
    <w:p w14:paraId="46617A8C" w14:textId="77777777" w:rsidR="00F54546" w:rsidRPr="00AE30BE" w:rsidRDefault="00F54546" w:rsidP="00F54546">
      <w:pPr>
        <w:tabs>
          <w:tab w:val="left" w:pos="567"/>
        </w:tabs>
        <w:rPr>
          <w:sz w:val="22"/>
          <w:szCs w:val="22"/>
        </w:rPr>
      </w:pPr>
    </w:p>
    <w:p w14:paraId="24A728FC" w14:textId="77777777" w:rsidR="00F54546" w:rsidRPr="00AE30BE" w:rsidRDefault="00F54546" w:rsidP="00B0392F">
      <w:pPr>
        <w:pStyle w:val="BTEMEASMCA"/>
      </w:pPr>
    </w:p>
    <w:p w14:paraId="3BDC1EB8" w14:textId="77777777" w:rsidR="00F54546" w:rsidRPr="00AE30BE" w:rsidRDefault="00F54546" w:rsidP="00B0392F">
      <w:pPr>
        <w:pStyle w:val="BTEMEASMCA"/>
      </w:pPr>
    </w:p>
    <w:p w14:paraId="06934427" w14:textId="77777777" w:rsidR="00F54546" w:rsidRPr="00AE30BE" w:rsidRDefault="00F54546" w:rsidP="00B0392F">
      <w:pPr>
        <w:pStyle w:val="BTEMEASMCA"/>
      </w:pPr>
    </w:p>
    <w:p w14:paraId="5AAA2E55" w14:textId="77777777" w:rsidR="00F54546" w:rsidRPr="00AE30BE" w:rsidRDefault="00F54546" w:rsidP="00B0392F">
      <w:pPr>
        <w:pStyle w:val="BTEMEASMCA"/>
      </w:pPr>
    </w:p>
    <w:p w14:paraId="4DC06C7D" w14:textId="77777777" w:rsidR="00F54546" w:rsidRPr="00AE30BE" w:rsidRDefault="00F54546" w:rsidP="00B0392F">
      <w:pPr>
        <w:pStyle w:val="BTEMEASMCA"/>
      </w:pPr>
    </w:p>
    <w:p w14:paraId="6A0EC9AE" w14:textId="77777777" w:rsidR="00F54546" w:rsidRPr="00AE30BE" w:rsidRDefault="00F54546" w:rsidP="00B0392F">
      <w:pPr>
        <w:pStyle w:val="BTEMEASMCA"/>
      </w:pPr>
    </w:p>
    <w:p w14:paraId="545C02FC" w14:textId="77777777" w:rsidR="00F54546" w:rsidRPr="00AE30BE" w:rsidRDefault="00F54546" w:rsidP="00B0392F">
      <w:pPr>
        <w:pStyle w:val="BTEMEASMCA"/>
      </w:pPr>
    </w:p>
    <w:p w14:paraId="68EB512A" w14:textId="77777777" w:rsidR="00F54546" w:rsidRPr="00AE30BE" w:rsidRDefault="00F54546" w:rsidP="00B0392F">
      <w:pPr>
        <w:pStyle w:val="BTEMEASMCA"/>
      </w:pPr>
    </w:p>
    <w:p w14:paraId="2695AD5F" w14:textId="77777777" w:rsidR="00F54546" w:rsidRPr="00AE30BE" w:rsidRDefault="00F54546" w:rsidP="00B0392F">
      <w:pPr>
        <w:pStyle w:val="BTEMEASMCA"/>
      </w:pPr>
    </w:p>
    <w:p w14:paraId="5728EBAE" w14:textId="77777777" w:rsidR="00F54546" w:rsidRPr="00AE30BE" w:rsidRDefault="00F54546" w:rsidP="00B0392F">
      <w:pPr>
        <w:pStyle w:val="BTEMEASMCA"/>
      </w:pPr>
    </w:p>
    <w:p w14:paraId="57E647B4" w14:textId="77777777" w:rsidR="00F54546" w:rsidRPr="00AE30BE" w:rsidRDefault="00F54546" w:rsidP="00B0392F">
      <w:pPr>
        <w:pStyle w:val="BTEMEASMCA"/>
      </w:pPr>
    </w:p>
    <w:p w14:paraId="3859A7E5" w14:textId="77777777" w:rsidR="00F54546" w:rsidRPr="00AE30BE" w:rsidRDefault="00F54546" w:rsidP="00B0392F">
      <w:pPr>
        <w:pStyle w:val="BTEMEASMCA"/>
      </w:pPr>
    </w:p>
    <w:p w14:paraId="628ADE6C" w14:textId="77777777" w:rsidR="00F54546" w:rsidRPr="00AE30BE" w:rsidRDefault="00F54546" w:rsidP="00B0392F">
      <w:pPr>
        <w:pStyle w:val="BTEMEASMCA"/>
      </w:pPr>
    </w:p>
    <w:p w14:paraId="0483B419" w14:textId="77777777" w:rsidR="00F54546" w:rsidRPr="00EA7BA6" w:rsidRDefault="00F54546" w:rsidP="00F54546">
      <w:pPr>
        <w:pStyle w:val="TTEMEASMCA"/>
        <w:rPr>
          <w:lang w:val="lt-LT"/>
        </w:rPr>
      </w:pPr>
      <w:bookmarkStart w:id="0" w:name="_Toc129243096"/>
      <w:bookmarkStart w:id="1" w:name="_Toc129243221"/>
      <w:r w:rsidRPr="00EA7BA6">
        <w:rPr>
          <w:lang w:val="lt-LT"/>
        </w:rPr>
        <w:t>I PRIEDAS</w:t>
      </w:r>
      <w:bookmarkEnd w:id="0"/>
      <w:bookmarkEnd w:id="1"/>
    </w:p>
    <w:p w14:paraId="4BA0D4E9" w14:textId="77777777" w:rsidR="00F54546" w:rsidRPr="00EA7BA6" w:rsidRDefault="00F54546" w:rsidP="00B0392F">
      <w:pPr>
        <w:pStyle w:val="BTEMEASMCA"/>
      </w:pPr>
    </w:p>
    <w:p w14:paraId="7414C077" w14:textId="77777777" w:rsidR="00F54546" w:rsidRPr="00EA7BA6" w:rsidRDefault="00F54546" w:rsidP="00F54546">
      <w:pPr>
        <w:pStyle w:val="TTEMEASMCA"/>
        <w:rPr>
          <w:lang w:val="lt-LT"/>
        </w:rPr>
      </w:pPr>
      <w:bookmarkStart w:id="2" w:name="_Toc129243097"/>
      <w:bookmarkStart w:id="3" w:name="_Toc129243222"/>
      <w:r w:rsidRPr="00EA7BA6">
        <w:rPr>
          <w:lang w:val="lt-LT"/>
        </w:rPr>
        <w:t>PREPARATO CHARAKTERISTIKŲ SANTRAUKA</w:t>
      </w:r>
      <w:bookmarkEnd w:id="2"/>
      <w:bookmarkEnd w:id="3"/>
    </w:p>
    <w:p w14:paraId="5B287C8E" w14:textId="77777777" w:rsidR="00F54546" w:rsidRPr="00EA7BA6" w:rsidRDefault="00F54546" w:rsidP="00F54546">
      <w:pPr>
        <w:pStyle w:val="PI-1EMEASMCA"/>
      </w:pPr>
      <w:r w:rsidRPr="00EA7BA6">
        <w:rPr>
          <w:bCs/>
          <w:iCs/>
        </w:rPr>
        <w:br w:type="page"/>
      </w:r>
      <w:bookmarkStart w:id="4" w:name="_Toc129243098"/>
      <w:bookmarkStart w:id="5" w:name="_Toc129243223"/>
      <w:r w:rsidRPr="00EA7BA6">
        <w:lastRenderedPageBreak/>
        <w:t>1.</w:t>
      </w:r>
      <w:r w:rsidRPr="00EA7BA6">
        <w:tab/>
        <w:t>VAISTINIO PREPARATO PAVADINIMAS</w:t>
      </w:r>
      <w:bookmarkEnd w:id="4"/>
      <w:bookmarkEnd w:id="5"/>
    </w:p>
    <w:p w14:paraId="3B3F4002" w14:textId="77777777" w:rsidR="00F54546" w:rsidRPr="00EA7BA6" w:rsidRDefault="00F54546" w:rsidP="00B0392F">
      <w:pPr>
        <w:pStyle w:val="BTEMEASMCA"/>
      </w:pPr>
    </w:p>
    <w:p w14:paraId="04876033"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100 mg pailginto atpalaidavimo kietosios kapsulės</w:t>
      </w:r>
    </w:p>
    <w:p w14:paraId="58824557" w14:textId="77777777" w:rsidR="00F54546" w:rsidRPr="00EA7BA6" w:rsidRDefault="00F54546" w:rsidP="00B0392F">
      <w:pPr>
        <w:pStyle w:val="BTEMEASMCA"/>
      </w:pPr>
    </w:p>
    <w:p w14:paraId="18AAF905" w14:textId="77777777" w:rsidR="00F54546" w:rsidRPr="00EA7BA6" w:rsidRDefault="00F54546" w:rsidP="00B0392F">
      <w:pPr>
        <w:pStyle w:val="BTEMEASMCA"/>
      </w:pPr>
    </w:p>
    <w:p w14:paraId="721FE332" w14:textId="77777777" w:rsidR="00F54546" w:rsidRPr="00EA7BA6" w:rsidRDefault="00F54546" w:rsidP="00F54546">
      <w:pPr>
        <w:pStyle w:val="PI-1EMEASMCA"/>
      </w:pPr>
      <w:bookmarkStart w:id="6" w:name="_Toc129243099"/>
      <w:bookmarkStart w:id="7" w:name="_Toc129243224"/>
      <w:r w:rsidRPr="00EA7BA6">
        <w:t>2.</w:t>
      </w:r>
      <w:r w:rsidRPr="00EA7BA6">
        <w:tab/>
        <w:t>KOKYBINĖ IR KIEKYBINĖ SUDĖTIS</w:t>
      </w:r>
      <w:bookmarkEnd w:id="6"/>
      <w:bookmarkEnd w:id="7"/>
    </w:p>
    <w:p w14:paraId="4C5BDFB6" w14:textId="77777777" w:rsidR="00F54546" w:rsidRPr="00EA7BA6" w:rsidRDefault="00F54546" w:rsidP="00B0392F">
      <w:pPr>
        <w:pStyle w:val="BTEMEASMCA"/>
      </w:pPr>
    </w:p>
    <w:p w14:paraId="7BA22E58" w14:textId="77777777" w:rsidR="00F54546" w:rsidRPr="00EA7BA6" w:rsidRDefault="00F54546" w:rsidP="00B0392F">
      <w:pPr>
        <w:pStyle w:val="BTEMEASMCA"/>
      </w:pPr>
      <w:r w:rsidRPr="00EA7BA6">
        <w:t xml:space="preserve">Kiekvienoje kapsulėje yra 100 mg </w:t>
      </w:r>
      <w:proofErr w:type="spellStart"/>
      <w:r w:rsidRPr="00EA7BA6">
        <w:t>nitrofurantoino</w:t>
      </w:r>
      <w:proofErr w:type="spellEnd"/>
      <w:r w:rsidRPr="00EA7BA6">
        <w:t>.</w:t>
      </w:r>
    </w:p>
    <w:p w14:paraId="17D8CF05" w14:textId="77777777" w:rsidR="00F54546" w:rsidRPr="00EA7BA6" w:rsidRDefault="00F54546" w:rsidP="00B0392F">
      <w:pPr>
        <w:pStyle w:val="BTEMEASMCA"/>
      </w:pPr>
    </w:p>
    <w:p w14:paraId="738ABFC4" w14:textId="77777777" w:rsidR="00F54546" w:rsidRPr="00EA7BA6" w:rsidRDefault="00F54546" w:rsidP="00B0392F">
      <w:pPr>
        <w:pStyle w:val="BTEMEASMCA"/>
      </w:pPr>
      <w:r w:rsidRPr="00EA7BA6">
        <w:rPr>
          <w:u w:val="single"/>
        </w:rPr>
        <w:t>Pagalbinė medžiaga, kurios poveikis žinomas:</w:t>
      </w:r>
      <w:r w:rsidRPr="00EA7BA6">
        <w:t xml:space="preserve"> vienoje pailginto atpalaidavimo kapsulėje yra 20 mg laktozės </w:t>
      </w:r>
      <w:proofErr w:type="spellStart"/>
      <w:r w:rsidRPr="00EA7BA6">
        <w:t>monohidrato</w:t>
      </w:r>
      <w:proofErr w:type="spellEnd"/>
      <w:r w:rsidRPr="00EA7BA6">
        <w:t xml:space="preserve">. </w:t>
      </w:r>
    </w:p>
    <w:p w14:paraId="2CEBB0F3" w14:textId="77777777" w:rsidR="00F54546" w:rsidRPr="00EA7BA6" w:rsidRDefault="00F54546" w:rsidP="00B0392F">
      <w:pPr>
        <w:pStyle w:val="BTEMEASMCA"/>
      </w:pPr>
      <w:r w:rsidRPr="00EA7BA6">
        <w:t>Visos pagalbinės medžiagos išvardytos 6.1 skyriuje.</w:t>
      </w:r>
    </w:p>
    <w:p w14:paraId="68F01FBC" w14:textId="77777777" w:rsidR="00F54546" w:rsidRPr="00EA7BA6" w:rsidRDefault="00F54546" w:rsidP="00B0392F">
      <w:pPr>
        <w:pStyle w:val="BTEMEASMCA"/>
      </w:pPr>
    </w:p>
    <w:p w14:paraId="5EFE57BF" w14:textId="77777777" w:rsidR="00F54546" w:rsidRPr="00EA7BA6" w:rsidRDefault="00F54546" w:rsidP="00B0392F">
      <w:pPr>
        <w:pStyle w:val="BTEMEASMCA"/>
      </w:pPr>
    </w:p>
    <w:p w14:paraId="5E791C2B" w14:textId="77777777" w:rsidR="00F54546" w:rsidRPr="00EA7BA6" w:rsidRDefault="00F54546" w:rsidP="00F54546">
      <w:pPr>
        <w:pStyle w:val="PI-1EMEASMCA"/>
      </w:pPr>
      <w:bookmarkStart w:id="8" w:name="_Toc129243100"/>
      <w:bookmarkStart w:id="9" w:name="_Toc129243225"/>
      <w:r w:rsidRPr="00EA7BA6">
        <w:t>3.</w:t>
      </w:r>
      <w:r w:rsidRPr="00EA7BA6">
        <w:tab/>
        <w:t>FARMACINĖ FORMA</w:t>
      </w:r>
      <w:bookmarkEnd w:id="8"/>
      <w:bookmarkEnd w:id="9"/>
    </w:p>
    <w:p w14:paraId="673A7908" w14:textId="77777777" w:rsidR="00F54546" w:rsidRPr="00EA7BA6" w:rsidRDefault="00F54546" w:rsidP="00B0392F">
      <w:pPr>
        <w:pStyle w:val="BTEMEASMCA"/>
      </w:pPr>
    </w:p>
    <w:p w14:paraId="494218D3" w14:textId="77777777" w:rsidR="00F54546" w:rsidRPr="00EA7BA6" w:rsidRDefault="00F54546" w:rsidP="00B0392F">
      <w:pPr>
        <w:pStyle w:val="BTEMEASMCA"/>
      </w:pPr>
      <w:r w:rsidRPr="00EA7BA6">
        <w:t>Pailginto atpalaidavimo kietoji kapsulė</w:t>
      </w:r>
    </w:p>
    <w:p w14:paraId="07BF263B" w14:textId="77777777" w:rsidR="00F54546" w:rsidRPr="00EA7BA6" w:rsidRDefault="00F54546" w:rsidP="00B0392F">
      <w:pPr>
        <w:pStyle w:val="BTEMEASMCA"/>
      </w:pPr>
      <w:r w:rsidRPr="00EA7BA6">
        <w:t>Kapsulė yra  kieta, želatininė, geltonos spalvos, su įspaudu</w:t>
      </w:r>
      <w:r w:rsidR="006E3727" w:rsidRPr="00EA7BA6">
        <w:t xml:space="preserve"> 100</w:t>
      </w:r>
      <w:r w:rsidRPr="00EA7BA6">
        <w:t>, kapsulės viduje – gelsvos spalvos granulės.</w:t>
      </w:r>
    </w:p>
    <w:p w14:paraId="4B2A552A" w14:textId="77777777" w:rsidR="00F54546" w:rsidRPr="00EA7BA6" w:rsidRDefault="00F54546" w:rsidP="00B0392F">
      <w:pPr>
        <w:pStyle w:val="BTEMEASMCA"/>
      </w:pPr>
    </w:p>
    <w:p w14:paraId="3211FAC9" w14:textId="77777777" w:rsidR="00F54546" w:rsidRPr="00EA7BA6" w:rsidRDefault="00F54546" w:rsidP="00B0392F">
      <w:pPr>
        <w:pStyle w:val="BTEMEASMCA"/>
      </w:pPr>
    </w:p>
    <w:p w14:paraId="76CEB247" w14:textId="77777777" w:rsidR="00F54546" w:rsidRPr="00EA7BA6" w:rsidRDefault="00F54546" w:rsidP="00F54546">
      <w:pPr>
        <w:pStyle w:val="PI-1EMEASMCA"/>
      </w:pPr>
      <w:bookmarkStart w:id="10" w:name="_Toc129243101"/>
      <w:bookmarkStart w:id="11" w:name="_Toc129243226"/>
      <w:r w:rsidRPr="00EA7BA6">
        <w:t>4.</w:t>
      </w:r>
      <w:r w:rsidRPr="00EA7BA6">
        <w:tab/>
        <w:t>KLINIKINĖ INFORMACIJA</w:t>
      </w:r>
      <w:bookmarkEnd w:id="10"/>
      <w:bookmarkEnd w:id="11"/>
    </w:p>
    <w:p w14:paraId="729A5603" w14:textId="77777777" w:rsidR="00F54546" w:rsidRPr="00EA7BA6" w:rsidRDefault="00F54546" w:rsidP="00B0392F">
      <w:pPr>
        <w:pStyle w:val="BTEMEASMCA"/>
      </w:pPr>
    </w:p>
    <w:p w14:paraId="25E2939F" w14:textId="77777777" w:rsidR="00F54546" w:rsidRPr="00EA7BA6" w:rsidRDefault="00F54546" w:rsidP="00F54546">
      <w:pPr>
        <w:pStyle w:val="PI-2EMEASMCA"/>
      </w:pPr>
      <w:bookmarkStart w:id="12" w:name="_Toc129243102"/>
      <w:bookmarkStart w:id="13" w:name="_Toc129243227"/>
      <w:r w:rsidRPr="00EA7BA6">
        <w:t>4.1</w:t>
      </w:r>
      <w:r w:rsidRPr="00EA7BA6">
        <w:tab/>
        <w:t>Terapinės indikacijos</w:t>
      </w:r>
      <w:bookmarkEnd w:id="12"/>
      <w:bookmarkEnd w:id="13"/>
    </w:p>
    <w:p w14:paraId="00460F36" w14:textId="77777777" w:rsidR="00F54546" w:rsidRPr="00EA7BA6" w:rsidRDefault="00F54546" w:rsidP="00B0392F">
      <w:pPr>
        <w:pStyle w:val="BTEMEASMCA"/>
      </w:pPr>
    </w:p>
    <w:p w14:paraId="1AC232EE" w14:textId="77777777" w:rsidR="00F54546" w:rsidRPr="00EA7BA6" w:rsidRDefault="00F54546" w:rsidP="00B0392F">
      <w:pPr>
        <w:pStyle w:val="BTEMEASMCA"/>
      </w:pPr>
      <w:r w:rsidRPr="00EA7BA6">
        <w:t xml:space="preserve">Nekomplikuotos ūminės ar lėtinės paūmėjusios šlapimo takų infekcinės ligos (pvz., cistito) gydymas, kai įrodyta arba labai tikėtina, kad sukėlėjai jautrūs </w:t>
      </w:r>
      <w:proofErr w:type="spellStart"/>
      <w:r w:rsidRPr="00EA7BA6">
        <w:t>nitrofurantoinui</w:t>
      </w:r>
      <w:proofErr w:type="spellEnd"/>
      <w:r w:rsidRPr="00EA7BA6">
        <w:t>.</w:t>
      </w:r>
    </w:p>
    <w:p w14:paraId="2728A3AA" w14:textId="77777777" w:rsidR="00F54546" w:rsidRPr="00EA7BA6" w:rsidRDefault="00F54546" w:rsidP="00F54546">
      <w:pPr>
        <w:pStyle w:val="Pagrindinistekstas"/>
        <w:tabs>
          <w:tab w:val="left" w:pos="567"/>
        </w:tabs>
        <w:spacing w:after="0"/>
        <w:rPr>
          <w:szCs w:val="22"/>
        </w:rPr>
      </w:pPr>
    </w:p>
    <w:p w14:paraId="5D1B7265" w14:textId="77777777" w:rsidR="00F54546" w:rsidRPr="00EA7BA6" w:rsidRDefault="00F54546" w:rsidP="00F54546">
      <w:pPr>
        <w:pStyle w:val="Pagrindinistekstas"/>
        <w:tabs>
          <w:tab w:val="left" w:pos="567"/>
        </w:tabs>
        <w:spacing w:after="0"/>
        <w:rPr>
          <w:szCs w:val="22"/>
        </w:rPr>
      </w:pPr>
      <w:r w:rsidRPr="00EA7BA6">
        <w:rPr>
          <w:szCs w:val="22"/>
        </w:rPr>
        <w:t>Ilgalaikė antrinė pasikartojančios šlapimo takų infekcinės ligos atkryčio profilaktika.</w:t>
      </w:r>
    </w:p>
    <w:p w14:paraId="01006B08" w14:textId="77777777" w:rsidR="00F54546" w:rsidRPr="00EA7BA6" w:rsidRDefault="00F54546" w:rsidP="00F54546">
      <w:pPr>
        <w:pStyle w:val="Pagrindinistekstas"/>
        <w:tabs>
          <w:tab w:val="left" w:pos="567"/>
        </w:tabs>
        <w:spacing w:after="0"/>
        <w:rPr>
          <w:szCs w:val="22"/>
        </w:rPr>
      </w:pPr>
    </w:p>
    <w:p w14:paraId="0816B953" w14:textId="77777777" w:rsidR="00F54546" w:rsidRPr="00EA7BA6" w:rsidRDefault="00F54546" w:rsidP="00F54546">
      <w:pPr>
        <w:pStyle w:val="Pagrindinistekstas"/>
        <w:tabs>
          <w:tab w:val="left" w:pos="567"/>
        </w:tabs>
        <w:spacing w:after="0"/>
        <w:rPr>
          <w:szCs w:val="22"/>
        </w:rPr>
      </w:pPr>
      <w:r w:rsidRPr="00EA7BA6">
        <w:rPr>
          <w:szCs w:val="22"/>
        </w:rPr>
        <w:t>Reikia atsižvelgti į oficialias vietines tinkamo antimikrobinių vaistinių preparatų vartojimo rekomendacijas.</w:t>
      </w:r>
    </w:p>
    <w:p w14:paraId="6AD04718" w14:textId="77777777" w:rsidR="00F54546" w:rsidRPr="00EA7BA6" w:rsidRDefault="00F54546" w:rsidP="00B0392F">
      <w:pPr>
        <w:pStyle w:val="BTEMEASMCA"/>
      </w:pPr>
    </w:p>
    <w:p w14:paraId="534453EC" w14:textId="77777777" w:rsidR="00F54546" w:rsidRPr="00EA7BA6" w:rsidRDefault="00F54546" w:rsidP="00F54546">
      <w:pPr>
        <w:pStyle w:val="PI-2EMEASMCA"/>
      </w:pPr>
      <w:bookmarkStart w:id="14" w:name="_Toc129243103"/>
      <w:bookmarkStart w:id="15" w:name="_Toc129243228"/>
      <w:r w:rsidRPr="00EA7BA6">
        <w:t>4.2</w:t>
      </w:r>
      <w:r w:rsidRPr="00EA7BA6">
        <w:tab/>
        <w:t>Dozavimas ir vartojimo metodas</w:t>
      </w:r>
      <w:bookmarkEnd w:id="14"/>
      <w:bookmarkEnd w:id="15"/>
    </w:p>
    <w:p w14:paraId="7F54720D" w14:textId="77777777" w:rsidR="00F54546" w:rsidRPr="00EA7BA6" w:rsidRDefault="00F54546" w:rsidP="00B0392F">
      <w:pPr>
        <w:pStyle w:val="BTEMEASMCA"/>
      </w:pPr>
    </w:p>
    <w:p w14:paraId="65A85D73" w14:textId="77777777" w:rsidR="00F54546" w:rsidRPr="003466F5" w:rsidRDefault="00F54546" w:rsidP="00B0392F">
      <w:pPr>
        <w:pStyle w:val="BTEMEASMCA"/>
      </w:pPr>
      <w:r w:rsidRPr="003466F5">
        <w:t>Dozavimas</w:t>
      </w:r>
    </w:p>
    <w:p w14:paraId="0715E105" w14:textId="77777777" w:rsidR="00F54546" w:rsidRPr="00EA7BA6" w:rsidRDefault="00F54546" w:rsidP="00B0392F">
      <w:pPr>
        <w:pStyle w:val="BTEMEASMCA"/>
      </w:pPr>
    </w:p>
    <w:p w14:paraId="6D6620EE" w14:textId="77777777" w:rsidR="00F54546" w:rsidRPr="00EA7BA6" w:rsidRDefault="00F54546" w:rsidP="00F54546">
      <w:pPr>
        <w:tabs>
          <w:tab w:val="left" w:pos="567"/>
        </w:tabs>
        <w:rPr>
          <w:i/>
          <w:sz w:val="22"/>
          <w:szCs w:val="22"/>
        </w:rPr>
      </w:pPr>
      <w:r w:rsidRPr="00EA7BA6">
        <w:rPr>
          <w:i/>
          <w:sz w:val="22"/>
          <w:szCs w:val="22"/>
        </w:rPr>
        <w:t>Nekomplikuota ūminė šlapimo takų infekcinė liga</w:t>
      </w:r>
    </w:p>
    <w:p w14:paraId="020A396F" w14:textId="77777777" w:rsidR="00F54546" w:rsidRPr="00EA7BA6" w:rsidRDefault="00F54546" w:rsidP="00F54546">
      <w:pPr>
        <w:tabs>
          <w:tab w:val="left" w:pos="567"/>
        </w:tabs>
        <w:rPr>
          <w:sz w:val="22"/>
          <w:szCs w:val="22"/>
        </w:rPr>
      </w:pPr>
    </w:p>
    <w:p w14:paraId="5D4A0B40" w14:textId="77777777" w:rsidR="00F54546" w:rsidRPr="00EA7BA6" w:rsidRDefault="00F54546" w:rsidP="00F54546">
      <w:pPr>
        <w:tabs>
          <w:tab w:val="left" w:pos="567"/>
        </w:tabs>
        <w:rPr>
          <w:sz w:val="22"/>
          <w:szCs w:val="22"/>
        </w:rPr>
      </w:pPr>
      <w:r w:rsidRPr="00EA7BA6">
        <w:rPr>
          <w:i/>
          <w:sz w:val="22"/>
          <w:szCs w:val="22"/>
        </w:rPr>
        <w:t>Suaugusiesiems</w:t>
      </w:r>
    </w:p>
    <w:p w14:paraId="7C9E6B5E" w14:textId="77777777" w:rsidR="00F54546" w:rsidRPr="00EA7BA6" w:rsidRDefault="00F54546" w:rsidP="00F54546">
      <w:pPr>
        <w:tabs>
          <w:tab w:val="left" w:pos="567"/>
        </w:tabs>
        <w:rPr>
          <w:sz w:val="22"/>
          <w:szCs w:val="22"/>
        </w:rPr>
      </w:pPr>
      <w:r w:rsidRPr="00EA7BA6">
        <w:rPr>
          <w:sz w:val="22"/>
          <w:szCs w:val="22"/>
        </w:rPr>
        <w:t>Įprastinė vienkartinė suaugusių žmonių dozė yra 100 mg. Ją reikia vartoti 2 kartus per parą.</w:t>
      </w:r>
    </w:p>
    <w:p w14:paraId="6489F32D" w14:textId="77777777" w:rsidR="00F54546" w:rsidRPr="00EA7BA6" w:rsidRDefault="00F54546" w:rsidP="00F54546">
      <w:pPr>
        <w:tabs>
          <w:tab w:val="left" w:pos="567"/>
        </w:tabs>
        <w:rPr>
          <w:sz w:val="22"/>
          <w:szCs w:val="22"/>
        </w:rPr>
      </w:pPr>
    </w:p>
    <w:p w14:paraId="1B42F345" w14:textId="77777777" w:rsidR="00F54546" w:rsidRPr="00EA7BA6" w:rsidRDefault="00F54546" w:rsidP="00F54546">
      <w:pPr>
        <w:tabs>
          <w:tab w:val="left" w:pos="567"/>
        </w:tabs>
        <w:rPr>
          <w:sz w:val="22"/>
          <w:szCs w:val="22"/>
        </w:rPr>
      </w:pPr>
      <w:r w:rsidRPr="00EA7BA6">
        <w:rPr>
          <w:i/>
          <w:sz w:val="22"/>
          <w:szCs w:val="22"/>
        </w:rPr>
        <w:t>12 metų ir vyresniems \</w:t>
      </w:r>
      <w:r w:rsidRPr="00EA7BA6">
        <w:rPr>
          <w:sz w:val="22"/>
          <w:szCs w:val="22"/>
        </w:rPr>
        <w:t xml:space="preserve">paaugliams </w:t>
      </w:r>
    </w:p>
    <w:p w14:paraId="727B6372" w14:textId="77777777" w:rsidR="00F54546" w:rsidRPr="00EA7BA6" w:rsidRDefault="00F54546" w:rsidP="00F54546">
      <w:pPr>
        <w:tabs>
          <w:tab w:val="left" w:pos="567"/>
        </w:tabs>
        <w:rPr>
          <w:sz w:val="22"/>
          <w:szCs w:val="22"/>
        </w:rPr>
      </w:pPr>
      <w:r w:rsidRPr="00EA7BA6">
        <w:rPr>
          <w:sz w:val="22"/>
          <w:szCs w:val="22"/>
        </w:rPr>
        <w:t>Įprastinė vienkartinė 12 metų ir vyresnių paauglių dozė yra 100 mg. Ją reikia vartoti 2 kartus per parą.</w:t>
      </w:r>
    </w:p>
    <w:p w14:paraId="02A31443" w14:textId="77777777" w:rsidR="00F54546" w:rsidRPr="00EA7BA6" w:rsidRDefault="00F54546" w:rsidP="00F54546">
      <w:pPr>
        <w:tabs>
          <w:tab w:val="left" w:pos="567"/>
        </w:tabs>
        <w:rPr>
          <w:sz w:val="22"/>
          <w:szCs w:val="22"/>
        </w:rPr>
      </w:pPr>
    </w:p>
    <w:p w14:paraId="454D0DF4" w14:textId="77777777" w:rsidR="00F54546" w:rsidRPr="00EA7BA6" w:rsidRDefault="00F54546" w:rsidP="00F54546">
      <w:pPr>
        <w:tabs>
          <w:tab w:val="left" w:pos="567"/>
        </w:tabs>
        <w:rPr>
          <w:i/>
          <w:sz w:val="22"/>
          <w:szCs w:val="22"/>
        </w:rPr>
      </w:pPr>
      <w:r w:rsidRPr="00EA7BA6">
        <w:rPr>
          <w:i/>
          <w:sz w:val="22"/>
          <w:szCs w:val="22"/>
        </w:rPr>
        <w:t>Lėtinė paūmėjusi šlapimo takų infekcinė liga:</w:t>
      </w:r>
    </w:p>
    <w:p w14:paraId="381D2BA6" w14:textId="77777777" w:rsidR="00F54546" w:rsidRPr="00EA7BA6" w:rsidRDefault="00F54546" w:rsidP="00F54546">
      <w:pPr>
        <w:tabs>
          <w:tab w:val="left" w:pos="567"/>
        </w:tabs>
        <w:rPr>
          <w:sz w:val="22"/>
          <w:szCs w:val="22"/>
        </w:rPr>
      </w:pPr>
    </w:p>
    <w:p w14:paraId="52206043" w14:textId="77777777" w:rsidR="00F54546" w:rsidRPr="00EA7BA6" w:rsidRDefault="00F54546" w:rsidP="00F54546">
      <w:pPr>
        <w:tabs>
          <w:tab w:val="left" w:pos="567"/>
        </w:tabs>
        <w:rPr>
          <w:sz w:val="22"/>
          <w:szCs w:val="22"/>
        </w:rPr>
      </w:pPr>
      <w:r w:rsidRPr="00EA7BA6">
        <w:rPr>
          <w:i/>
          <w:sz w:val="22"/>
          <w:szCs w:val="22"/>
        </w:rPr>
        <w:t>Suaugusiesiems</w:t>
      </w:r>
    </w:p>
    <w:p w14:paraId="3F19C5D4" w14:textId="77777777" w:rsidR="00F54546" w:rsidRPr="00EA7BA6" w:rsidRDefault="00F54546" w:rsidP="00F54546">
      <w:pPr>
        <w:tabs>
          <w:tab w:val="left" w:pos="567"/>
        </w:tabs>
        <w:rPr>
          <w:sz w:val="22"/>
          <w:szCs w:val="22"/>
        </w:rPr>
      </w:pPr>
      <w:r w:rsidRPr="00EA7BA6">
        <w:rPr>
          <w:sz w:val="22"/>
          <w:szCs w:val="22"/>
        </w:rPr>
        <w:t>Įprastinė vienkartinė suaugusių žmonių dozė yra 100 mg. Ją reikia vartoti 3-4 kartus per parą.</w:t>
      </w:r>
    </w:p>
    <w:p w14:paraId="5AC72789" w14:textId="77777777" w:rsidR="00F54546" w:rsidRPr="00EA7BA6" w:rsidRDefault="00F54546" w:rsidP="00F54546">
      <w:pPr>
        <w:tabs>
          <w:tab w:val="left" w:pos="567"/>
        </w:tabs>
        <w:rPr>
          <w:sz w:val="22"/>
          <w:szCs w:val="22"/>
        </w:rPr>
      </w:pPr>
    </w:p>
    <w:p w14:paraId="2544A496" w14:textId="77777777" w:rsidR="00F54546" w:rsidRPr="00EA7BA6" w:rsidRDefault="00F54546" w:rsidP="00F54546">
      <w:pPr>
        <w:tabs>
          <w:tab w:val="left" w:pos="567"/>
        </w:tabs>
        <w:rPr>
          <w:i/>
          <w:sz w:val="22"/>
          <w:szCs w:val="22"/>
        </w:rPr>
      </w:pPr>
      <w:r w:rsidRPr="00EA7BA6">
        <w:rPr>
          <w:i/>
          <w:sz w:val="22"/>
          <w:szCs w:val="22"/>
        </w:rPr>
        <w:t>12 metų ir vyresniems paaugliams</w:t>
      </w:r>
    </w:p>
    <w:p w14:paraId="556AE4F5" w14:textId="77777777" w:rsidR="00F54546" w:rsidRPr="00EA7BA6" w:rsidRDefault="00F54546" w:rsidP="00F54546">
      <w:pPr>
        <w:tabs>
          <w:tab w:val="left" w:pos="567"/>
        </w:tabs>
        <w:rPr>
          <w:sz w:val="22"/>
          <w:szCs w:val="22"/>
        </w:rPr>
      </w:pPr>
      <w:r w:rsidRPr="00EA7BA6">
        <w:rPr>
          <w:sz w:val="22"/>
          <w:szCs w:val="22"/>
        </w:rPr>
        <w:t>Įprastinė vienkartinė 12 metų ir vyresnių paauglių dozė yra 100 mg. Ją reikia vartoti 2-3 kartus per parą.</w:t>
      </w:r>
    </w:p>
    <w:p w14:paraId="00DE7C60" w14:textId="77777777" w:rsidR="00F54546" w:rsidRPr="00EA7BA6" w:rsidRDefault="00F54546" w:rsidP="00F54546">
      <w:pPr>
        <w:tabs>
          <w:tab w:val="left" w:pos="567"/>
        </w:tabs>
        <w:rPr>
          <w:sz w:val="22"/>
          <w:szCs w:val="22"/>
        </w:rPr>
      </w:pPr>
    </w:p>
    <w:p w14:paraId="72561B88" w14:textId="77777777" w:rsidR="00F54546" w:rsidRPr="00EA7BA6" w:rsidRDefault="00F54546" w:rsidP="00F54546">
      <w:pPr>
        <w:tabs>
          <w:tab w:val="left" w:pos="567"/>
        </w:tabs>
        <w:rPr>
          <w:i/>
          <w:sz w:val="22"/>
          <w:szCs w:val="22"/>
        </w:rPr>
      </w:pPr>
      <w:r w:rsidRPr="00EA7BA6">
        <w:rPr>
          <w:i/>
          <w:sz w:val="22"/>
          <w:szCs w:val="22"/>
        </w:rPr>
        <w:t>Gydymo trukmė</w:t>
      </w:r>
    </w:p>
    <w:p w14:paraId="6C6B1422" w14:textId="77777777" w:rsidR="00F54546" w:rsidRPr="00EA7BA6" w:rsidRDefault="00F54546" w:rsidP="00F54546">
      <w:pPr>
        <w:tabs>
          <w:tab w:val="left" w:pos="567"/>
        </w:tabs>
        <w:rPr>
          <w:sz w:val="22"/>
          <w:szCs w:val="22"/>
        </w:rPr>
      </w:pPr>
      <w:r w:rsidRPr="00EA7BA6">
        <w:rPr>
          <w:sz w:val="22"/>
          <w:szCs w:val="22"/>
        </w:rPr>
        <w:t>Vaistinio preparato reikia vartoti 7-10 parų arba mažiausiai 3 dienas po mikrobiologiniais tyrimais nustatyto bakterijų išnaikinimo šlapime.</w:t>
      </w:r>
    </w:p>
    <w:p w14:paraId="62F05F1A" w14:textId="77777777" w:rsidR="00F54546" w:rsidRPr="00EA7BA6" w:rsidRDefault="00F54546" w:rsidP="00F54546">
      <w:pPr>
        <w:tabs>
          <w:tab w:val="left" w:pos="567"/>
        </w:tabs>
        <w:rPr>
          <w:sz w:val="22"/>
          <w:szCs w:val="22"/>
        </w:rPr>
      </w:pPr>
    </w:p>
    <w:p w14:paraId="3A7D40F0" w14:textId="77777777" w:rsidR="00F54546" w:rsidRPr="00EA7BA6" w:rsidRDefault="00F54546" w:rsidP="00F54546">
      <w:pPr>
        <w:tabs>
          <w:tab w:val="left" w:pos="567"/>
        </w:tabs>
        <w:rPr>
          <w:i/>
          <w:sz w:val="22"/>
          <w:szCs w:val="22"/>
        </w:rPr>
      </w:pPr>
      <w:r w:rsidRPr="00EA7BA6">
        <w:rPr>
          <w:i/>
          <w:sz w:val="22"/>
          <w:szCs w:val="22"/>
        </w:rPr>
        <w:t>Ilgalaikė antrinė pasikartojančios šlapimo takų infekcinės ligos atkryčio profilaktika</w:t>
      </w:r>
    </w:p>
    <w:p w14:paraId="7230FE84" w14:textId="77777777" w:rsidR="00F54546" w:rsidRPr="00EA7BA6" w:rsidRDefault="00F54546" w:rsidP="00F54546">
      <w:pPr>
        <w:tabs>
          <w:tab w:val="left" w:pos="567"/>
        </w:tabs>
        <w:rPr>
          <w:sz w:val="22"/>
          <w:szCs w:val="22"/>
        </w:rPr>
      </w:pPr>
    </w:p>
    <w:p w14:paraId="5CA10B28" w14:textId="77777777" w:rsidR="00F54546" w:rsidRPr="00EA7BA6" w:rsidRDefault="00F54546" w:rsidP="00F54546">
      <w:pPr>
        <w:tabs>
          <w:tab w:val="left" w:pos="567"/>
        </w:tabs>
        <w:rPr>
          <w:i/>
          <w:sz w:val="22"/>
          <w:szCs w:val="22"/>
        </w:rPr>
      </w:pPr>
      <w:r w:rsidRPr="00EA7BA6">
        <w:rPr>
          <w:i/>
          <w:sz w:val="22"/>
          <w:szCs w:val="22"/>
        </w:rPr>
        <w:t>Suaugusiesiems ir 12 metų ir vyresniems paaugliams</w:t>
      </w:r>
    </w:p>
    <w:p w14:paraId="2935EB74" w14:textId="77777777" w:rsidR="00F54546" w:rsidRPr="00EA7BA6" w:rsidRDefault="00F54546" w:rsidP="00F54546">
      <w:pPr>
        <w:tabs>
          <w:tab w:val="left" w:pos="567"/>
        </w:tabs>
        <w:rPr>
          <w:sz w:val="22"/>
          <w:szCs w:val="22"/>
        </w:rPr>
      </w:pPr>
      <w:r w:rsidRPr="00EA7BA6">
        <w:rPr>
          <w:sz w:val="22"/>
          <w:szCs w:val="22"/>
        </w:rPr>
        <w:t>Įprastinė vienkartinė suaugusių ir vyresnių kaip 12 metų vaikų paros dozė yra</w:t>
      </w:r>
      <w:r w:rsidRPr="00EA7BA6" w:rsidDel="00E210FD">
        <w:rPr>
          <w:sz w:val="22"/>
          <w:szCs w:val="22"/>
        </w:rPr>
        <w:t xml:space="preserve"> </w:t>
      </w:r>
      <w:r w:rsidRPr="00EA7BA6">
        <w:rPr>
          <w:sz w:val="22"/>
          <w:szCs w:val="22"/>
        </w:rPr>
        <w:t>100 mg. Ji vartojama vieną kartą per parą vakare prieš miegą.</w:t>
      </w:r>
    </w:p>
    <w:p w14:paraId="14968687" w14:textId="77777777" w:rsidR="00F54546" w:rsidRPr="00EA7BA6" w:rsidRDefault="00F54546" w:rsidP="00F54546">
      <w:pPr>
        <w:tabs>
          <w:tab w:val="left" w:pos="567"/>
        </w:tabs>
        <w:rPr>
          <w:sz w:val="22"/>
          <w:szCs w:val="22"/>
        </w:rPr>
      </w:pPr>
    </w:p>
    <w:p w14:paraId="6DB3A429" w14:textId="77777777" w:rsidR="00F54546" w:rsidRPr="00EA7BA6" w:rsidRDefault="00F54546" w:rsidP="00F54546">
      <w:pPr>
        <w:tabs>
          <w:tab w:val="left" w:pos="567"/>
        </w:tabs>
        <w:rPr>
          <w:i/>
          <w:sz w:val="22"/>
          <w:szCs w:val="22"/>
        </w:rPr>
      </w:pPr>
      <w:r w:rsidRPr="00EA7BA6">
        <w:rPr>
          <w:i/>
          <w:sz w:val="22"/>
          <w:szCs w:val="22"/>
        </w:rPr>
        <w:t>Gydymo trukmė</w:t>
      </w:r>
    </w:p>
    <w:p w14:paraId="1FAD9ECD" w14:textId="77777777" w:rsidR="00F54546" w:rsidRPr="00EA7BA6" w:rsidRDefault="00F54546" w:rsidP="00F54546">
      <w:pPr>
        <w:tabs>
          <w:tab w:val="left" w:pos="567"/>
        </w:tabs>
        <w:rPr>
          <w:sz w:val="22"/>
          <w:szCs w:val="22"/>
        </w:rPr>
      </w:pPr>
      <w:r w:rsidRPr="00EA7BA6">
        <w:rPr>
          <w:sz w:val="22"/>
          <w:szCs w:val="22"/>
        </w:rPr>
        <w:t>Keli mėnesiai.</w:t>
      </w:r>
    </w:p>
    <w:p w14:paraId="62B1D325" w14:textId="77777777" w:rsidR="00F54546" w:rsidRPr="00EA7BA6" w:rsidRDefault="00F54546" w:rsidP="00F54546">
      <w:pPr>
        <w:pStyle w:val="Antrat2"/>
        <w:tabs>
          <w:tab w:val="left" w:pos="567"/>
        </w:tabs>
        <w:spacing w:before="0" w:after="0"/>
        <w:rPr>
          <w:rFonts w:ascii="Times New Roman" w:hAnsi="Times New Roman" w:cs="Times New Roman"/>
          <w:sz w:val="22"/>
          <w:szCs w:val="22"/>
        </w:rPr>
      </w:pPr>
    </w:p>
    <w:p w14:paraId="5AFE26E1" w14:textId="77777777" w:rsidR="00F54546" w:rsidRPr="00EA7BA6" w:rsidRDefault="00F54546" w:rsidP="00F54546">
      <w:pPr>
        <w:tabs>
          <w:tab w:val="left" w:pos="567"/>
        </w:tabs>
        <w:rPr>
          <w:i/>
          <w:sz w:val="22"/>
          <w:szCs w:val="22"/>
        </w:rPr>
      </w:pPr>
      <w:r w:rsidRPr="00EA7BA6">
        <w:rPr>
          <w:i/>
          <w:sz w:val="22"/>
          <w:szCs w:val="22"/>
        </w:rPr>
        <w:t>Vaikų populiacija</w:t>
      </w:r>
    </w:p>
    <w:p w14:paraId="632669EA" w14:textId="77777777" w:rsidR="00F54546" w:rsidRPr="00EA7BA6" w:rsidRDefault="00F54546" w:rsidP="00F54546">
      <w:pPr>
        <w:tabs>
          <w:tab w:val="left" w:pos="567"/>
        </w:tabs>
        <w:rPr>
          <w:sz w:val="22"/>
          <w:szCs w:val="22"/>
        </w:rPr>
      </w:pPr>
    </w:p>
    <w:p w14:paraId="53BA3097" w14:textId="77777777" w:rsidR="00F54546" w:rsidRPr="00EA7BA6" w:rsidRDefault="00F54546" w:rsidP="00F54546">
      <w:pPr>
        <w:tabs>
          <w:tab w:val="left" w:pos="567"/>
        </w:tabs>
        <w:rPr>
          <w:i/>
          <w:sz w:val="22"/>
          <w:szCs w:val="22"/>
        </w:rPr>
      </w:pPr>
      <w:r w:rsidRPr="00EA7BA6">
        <w:rPr>
          <w:i/>
          <w:sz w:val="22"/>
          <w:szCs w:val="22"/>
        </w:rPr>
        <w:t>Jaunesniems kaip 12 metų paaugliams ir vaikams</w:t>
      </w:r>
    </w:p>
    <w:p w14:paraId="28E6F0FD" w14:textId="77777777" w:rsidR="00F54546" w:rsidRPr="00EA7BA6" w:rsidRDefault="00F54546" w:rsidP="00F54546">
      <w:pPr>
        <w:tabs>
          <w:tab w:val="left" w:pos="567"/>
        </w:tabs>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nerekomenduojama vartoti jaunesniems kaip 12 metų paaugliams ir vaikams, kadangi šios farmacinės formos ir stiprumo vaistiniu preparatu neįmanoma užtikrinti tinkamos dozės.</w:t>
      </w:r>
    </w:p>
    <w:p w14:paraId="3EB7F579" w14:textId="77777777" w:rsidR="00F54546" w:rsidRPr="00EA7BA6" w:rsidRDefault="00F54546" w:rsidP="00F54546">
      <w:pPr>
        <w:tabs>
          <w:tab w:val="left" w:pos="567"/>
        </w:tabs>
        <w:rPr>
          <w:sz w:val="22"/>
          <w:szCs w:val="22"/>
        </w:rPr>
      </w:pPr>
    </w:p>
    <w:p w14:paraId="3250FB73" w14:textId="77777777" w:rsidR="00F54546" w:rsidRPr="00EA7BA6" w:rsidRDefault="00F54546" w:rsidP="00F54546">
      <w:pPr>
        <w:pStyle w:val="Pagrindinistekstas"/>
        <w:tabs>
          <w:tab w:val="left" w:pos="567"/>
        </w:tabs>
        <w:spacing w:after="0"/>
        <w:rPr>
          <w:i/>
          <w:szCs w:val="22"/>
        </w:rPr>
      </w:pPr>
      <w:r w:rsidRPr="00EA7BA6">
        <w:rPr>
          <w:i/>
          <w:szCs w:val="22"/>
        </w:rPr>
        <w:t>Pacientams, kurių inkstų funkcija sutrikusi</w:t>
      </w:r>
    </w:p>
    <w:p w14:paraId="67CB321B" w14:textId="77777777" w:rsidR="00F54546" w:rsidRPr="00EA7BA6" w:rsidRDefault="00F54546" w:rsidP="00F54546">
      <w:pPr>
        <w:pStyle w:val="Antrat3"/>
        <w:tabs>
          <w:tab w:val="left" w:pos="567"/>
        </w:tabs>
        <w:spacing w:before="0" w:after="0"/>
        <w:rPr>
          <w:rFonts w:ascii="Times New Roman" w:hAnsi="Times New Roman" w:cs="Times New Roman"/>
          <w:b w:val="0"/>
          <w:sz w:val="22"/>
          <w:szCs w:val="22"/>
        </w:rPr>
      </w:pPr>
      <w:proofErr w:type="spellStart"/>
      <w:r w:rsidRPr="00EA7BA6">
        <w:rPr>
          <w:rFonts w:ascii="Times New Roman" w:hAnsi="Times New Roman" w:cs="Times New Roman"/>
          <w:b w:val="0"/>
          <w:sz w:val="22"/>
          <w:szCs w:val="22"/>
        </w:rPr>
        <w:t>Nitrofurantoino</w:t>
      </w:r>
      <w:proofErr w:type="spellEnd"/>
      <w:r w:rsidRPr="00EA7BA6">
        <w:rPr>
          <w:rFonts w:ascii="Times New Roman" w:hAnsi="Times New Roman" w:cs="Times New Roman"/>
          <w:b w:val="0"/>
          <w:sz w:val="22"/>
          <w:szCs w:val="22"/>
        </w:rPr>
        <w:t xml:space="preserve"> negalima vartoti pacientams, kuriems yra </w:t>
      </w:r>
      <w:proofErr w:type="spellStart"/>
      <w:r w:rsidRPr="00EA7BA6">
        <w:rPr>
          <w:rFonts w:ascii="Times New Roman" w:hAnsi="Times New Roman" w:cs="Times New Roman"/>
          <w:b w:val="0"/>
          <w:sz w:val="22"/>
          <w:szCs w:val="22"/>
        </w:rPr>
        <w:t>oligurija</w:t>
      </w:r>
      <w:proofErr w:type="spellEnd"/>
      <w:r w:rsidRPr="00EA7BA6">
        <w:rPr>
          <w:rFonts w:ascii="Times New Roman" w:hAnsi="Times New Roman" w:cs="Times New Roman"/>
          <w:b w:val="0"/>
          <w:sz w:val="22"/>
          <w:szCs w:val="22"/>
        </w:rPr>
        <w:t xml:space="preserve">, </w:t>
      </w:r>
      <w:proofErr w:type="spellStart"/>
      <w:r w:rsidRPr="00EA7BA6">
        <w:rPr>
          <w:rFonts w:ascii="Times New Roman" w:hAnsi="Times New Roman" w:cs="Times New Roman"/>
          <w:b w:val="0"/>
          <w:sz w:val="22"/>
          <w:szCs w:val="22"/>
        </w:rPr>
        <w:t>anurija</w:t>
      </w:r>
      <w:proofErr w:type="spellEnd"/>
      <w:r w:rsidRPr="00EA7BA6">
        <w:rPr>
          <w:rFonts w:ascii="Times New Roman" w:hAnsi="Times New Roman" w:cs="Times New Roman"/>
          <w:b w:val="0"/>
          <w:sz w:val="22"/>
          <w:szCs w:val="22"/>
        </w:rPr>
        <w:t xml:space="preserve"> ar sunkus inkstų funkcijos nepakankamumas (kai kreatinino klirensas mažesnis kaip </w:t>
      </w:r>
      <w:r w:rsidR="00146D17" w:rsidRPr="00EA7BA6">
        <w:rPr>
          <w:rFonts w:ascii="Times New Roman" w:hAnsi="Times New Roman" w:cs="Times New Roman"/>
          <w:b w:val="0"/>
          <w:sz w:val="22"/>
          <w:szCs w:val="22"/>
        </w:rPr>
        <w:t>45</w:t>
      </w:r>
      <w:r w:rsidRPr="00EA7BA6">
        <w:rPr>
          <w:rFonts w:ascii="Times New Roman" w:hAnsi="Times New Roman" w:cs="Times New Roman"/>
          <w:b w:val="0"/>
          <w:sz w:val="22"/>
          <w:szCs w:val="22"/>
        </w:rPr>
        <w:t xml:space="preserve"> ml/min., žr. 4.3 sk.). Dėl nepakankamos patirties specifinių dozavimo rekomendacijų pacientams, kurių inkstų funkcija sutrikusi (kai kreatinino klirensas didesnis kaip </w:t>
      </w:r>
      <w:r w:rsidR="00146D17" w:rsidRPr="00EA7BA6">
        <w:rPr>
          <w:rFonts w:ascii="Times New Roman" w:hAnsi="Times New Roman" w:cs="Times New Roman"/>
          <w:b w:val="0"/>
          <w:sz w:val="22"/>
          <w:szCs w:val="22"/>
        </w:rPr>
        <w:t xml:space="preserve">45 </w:t>
      </w:r>
      <w:r w:rsidRPr="00EA7BA6">
        <w:rPr>
          <w:rFonts w:ascii="Times New Roman" w:hAnsi="Times New Roman" w:cs="Times New Roman"/>
          <w:b w:val="0"/>
          <w:sz w:val="22"/>
          <w:szCs w:val="22"/>
        </w:rPr>
        <w:t>ml/min.), nėra (žr. 4.4 skyrių).</w:t>
      </w:r>
    </w:p>
    <w:p w14:paraId="794E3303" w14:textId="77777777" w:rsidR="00F54546" w:rsidRPr="00EA7BA6" w:rsidRDefault="00F54546" w:rsidP="00F54546">
      <w:pPr>
        <w:pStyle w:val="Antrat3"/>
        <w:tabs>
          <w:tab w:val="left" w:pos="567"/>
        </w:tabs>
        <w:spacing w:before="0" w:after="0"/>
        <w:rPr>
          <w:rFonts w:ascii="Times New Roman" w:hAnsi="Times New Roman" w:cs="Times New Roman"/>
          <w:b w:val="0"/>
          <w:i/>
          <w:sz w:val="22"/>
          <w:szCs w:val="22"/>
        </w:rPr>
      </w:pPr>
    </w:p>
    <w:p w14:paraId="4807E7EF" w14:textId="77777777" w:rsidR="00F54546" w:rsidRPr="00EA7BA6" w:rsidRDefault="00F54546" w:rsidP="00F54546">
      <w:pPr>
        <w:pStyle w:val="Antrat3"/>
        <w:tabs>
          <w:tab w:val="left" w:pos="567"/>
        </w:tabs>
        <w:spacing w:before="0" w:after="0"/>
        <w:rPr>
          <w:rFonts w:ascii="Times New Roman" w:hAnsi="Times New Roman" w:cs="Times New Roman"/>
          <w:b w:val="0"/>
          <w:i/>
          <w:sz w:val="22"/>
          <w:szCs w:val="22"/>
        </w:rPr>
      </w:pPr>
      <w:r w:rsidRPr="00EA7BA6">
        <w:rPr>
          <w:rFonts w:ascii="Times New Roman" w:hAnsi="Times New Roman" w:cs="Times New Roman"/>
          <w:b w:val="0"/>
          <w:i/>
          <w:sz w:val="22"/>
          <w:szCs w:val="22"/>
        </w:rPr>
        <w:t xml:space="preserve">Pacientams, kurių kepenų funkcija sutrikusi  </w:t>
      </w:r>
    </w:p>
    <w:p w14:paraId="7259A0C0" w14:textId="77777777" w:rsidR="00F54546" w:rsidRPr="00EA7BA6" w:rsidRDefault="00F54546" w:rsidP="00F54546">
      <w:pPr>
        <w:pStyle w:val="Antrat2"/>
        <w:tabs>
          <w:tab w:val="left" w:pos="567"/>
        </w:tabs>
        <w:spacing w:before="0" w:after="0"/>
        <w:rPr>
          <w:rFonts w:ascii="Times New Roman" w:hAnsi="Times New Roman" w:cs="Times New Roman"/>
          <w:i w:val="0"/>
          <w:sz w:val="22"/>
          <w:szCs w:val="22"/>
        </w:rPr>
      </w:pPr>
      <w:r w:rsidRPr="00EA7BA6">
        <w:rPr>
          <w:rFonts w:ascii="Times New Roman" w:hAnsi="Times New Roman" w:cs="Times New Roman"/>
          <w:b w:val="0"/>
          <w:i w:val="0"/>
          <w:sz w:val="22"/>
          <w:szCs w:val="22"/>
        </w:rPr>
        <w:t>Dėl nepakankamos patirties specifinių dozavimo rekomendacijų pacientams, kurių kepenų funkcija sutrikusi, nėra (žr. 4.4 skyrių).</w:t>
      </w:r>
      <w:r w:rsidR="00146D17" w:rsidRPr="00EA7BA6">
        <w:rPr>
          <w:rFonts w:ascii="Times New Roman" w:hAnsi="Times New Roman" w:cs="Times New Roman"/>
          <w:b w:val="0"/>
          <w:i w:val="0"/>
          <w:sz w:val="22"/>
          <w:szCs w:val="22"/>
        </w:rPr>
        <w:t xml:space="preserve"> </w:t>
      </w:r>
    </w:p>
    <w:p w14:paraId="7378D949" w14:textId="77777777" w:rsidR="00F54546" w:rsidRPr="00EA7BA6" w:rsidRDefault="00F54546" w:rsidP="00F54546">
      <w:pPr>
        <w:pStyle w:val="Antrat2"/>
        <w:tabs>
          <w:tab w:val="left" w:pos="567"/>
        </w:tabs>
        <w:spacing w:before="0" w:after="0"/>
        <w:rPr>
          <w:rFonts w:ascii="Times New Roman" w:hAnsi="Times New Roman" w:cs="Times New Roman"/>
          <w:sz w:val="22"/>
          <w:szCs w:val="22"/>
        </w:rPr>
      </w:pPr>
    </w:p>
    <w:p w14:paraId="7E34C951"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r w:rsidRPr="00EA7BA6">
        <w:rPr>
          <w:rFonts w:ascii="Times New Roman" w:hAnsi="Times New Roman" w:cs="Times New Roman"/>
          <w:b w:val="0"/>
          <w:i w:val="0"/>
          <w:sz w:val="22"/>
          <w:szCs w:val="22"/>
          <w:u w:val="single"/>
        </w:rPr>
        <w:t>Vartojimo metodas</w:t>
      </w:r>
    </w:p>
    <w:p w14:paraId="4A1C15BF" w14:textId="77777777" w:rsidR="00F54546" w:rsidRPr="00EA7BA6" w:rsidRDefault="00F54546" w:rsidP="00B0392F">
      <w:pPr>
        <w:pStyle w:val="BTEMEASMCA"/>
      </w:pPr>
      <w:r w:rsidRPr="00EA7BA6">
        <w:t>Vartoti per burną.</w:t>
      </w:r>
    </w:p>
    <w:p w14:paraId="327B1AD4" w14:textId="77777777" w:rsidR="00F54546" w:rsidRPr="00EA7BA6" w:rsidRDefault="00F54546" w:rsidP="00B0392F">
      <w:pPr>
        <w:pStyle w:val="BTEMEASMCA"/>
      </w:pPr>
      <w:r w:rsidRPr="00EA7BA6">
        <w:t xml:space="preserve">Kad vaistinis preparatas būtų geriau toleruojamas, </w:t>
      </w:r>
      <w:proofErr w:type="spellStart"/>
      <w:r w:rsidRPr="00EA7BA6">
        <w:t>nitrofurantoino</w:t>
      </w:r>
      <w:proofErr w:type="spellEnd"/>
      <w:r w:rsidRPr="00EA7BA6">
        <w:t xml:space="preserve"> reikia gerti valgant arba iš karto po valgio.</w:t>
      </w:r>
    </w:p>
    <w:p w14:paraId="37C0F3B5" w14:textId="77777777" w:rsidR="00F54546" w:rsidRPr="00EA7BA6" w:rsidRDefault="00F54546" w:rsidP="00B0392F">
      <w:pPr>
        <w:pStyle w:val="BTEMEASMCA"/>
      </w:pPr>
    </w:p>
    <w:p w14:paraId="0052458B" w14:textId="77777777" w:rsidR="00F54546" w:rsidRPr="00EA7BA6" w:rsidRDefault="00F54546" w:rsidP="00F54546">
      <w:pPr>
        <w:pStyle w:val="PI-2EMEASMCA"/>
      </w:pPr>
      <w:bookmarkStart w:id="16" w:name="_Toc129243104"/>
      <w:bookmarkStart w:id="17" w:name="_Toc129243229"/>
      <w:r w:rsidRPr="00EA7BA6">
        <w:t>4.3</w:t>
      </w:r>
      <w:r w:rsidRPr="00EA7BA6">
        <w:tab/>
        <w:t>Kontraindikacijos</w:t>
      </w:r>
      <w:bookmarkEnd w:id="16"/>
      <w:bookmarkEnd w:id="17"/>
    </w:p>
    <w:p w14:paraId="6F42905A" w14:textId="77777777" w:rsidR="00F54546" w:rsidRPr="00EA7BA6" w:rsidRDefault="00F54546" w:rsidP="00B0392F">
      <w:pPr>
        <w:pStyle w:val="BTEMEASMCA"/>
      </w:pPr>
    </w:p>
    <w:p w14:paraId="67A8C900" w14:textId="77777777" w:rsidR="00F54546" w:rsidRPr="00EA7BA6" w:rsidRDefault="00F54546" w:rsidP="00F54546">
      <w:pPr>
        <w:tabs>
          <w:tab w:val="left" w:pos="567"/>
        </w:tabs>
        <w:rPr>
          <w:sz w:val="22"/>
          <w:szCs w:val="22"/>
        </w:rPr>
      </w:pPr>
      <w:r w:rsidRPr="00EA7BA6">
        <w:rPr>
          <w:sz w:val="22"/>
          <w:szCs w:val="22"/>
        </w:rPr>
        <w:t xml:space="preserve">Padidėjęs jautrumas veikliajai ar bet kuriai 6.1 skyriuje nurodytai pagalbinei medžiagai arba kitiems </w:t>
      </w:r>
      <w:proofErr w:type="spellStart"/>
      <w:r w:rsidRPr="00EA7BA6">
        <w:rPr>
          <w:sz w:val="22"/>
          <w:szCs w:val="22"/>
        </w:rPr>
        <w:t>nitrofuranų</w:t>
      </w:r>
      <w:proofErr w:type="spellEnd"/>
      <w:r w:rsidRPr="00EA7BA6">
        <w:rPr>
          <w:sz w:val="22"/>
          <w:szCs w:val="22"/>
        </w:rPr>
        <w:t xml:space="preserve"> dariniams.</w:t>
      </w:r>
    </w:p>
    <w:p w14:paraId="5133FA69" w14:textId="77777777" w:rsidR="00F54546" w:rsidRPr="00EA7BA6" w:rsidRDefault="00F54546" w:rsidP="00D72994">
      <w:pPr>
        <w:tabs>
          <w:tab w:val="left" w:pos="567"/>
        </w:tabs>
        <w:rPr>
          <w:sz w:val="22"/>
          <w:szCs w:val="22"/>
        </w:rPr>
      </w:pPr>
      <w:r w:rsidRPr="00EA7BA6">
        <w:rPr>
          <w:sz w:val="22"/>
          <w:szCs w:val="22"/>
        </w:rPr>
        <w:t xml:space="preserve">Pacientams, kuriems yra </w:t>
      </w:r>
      <w:proofErr w:type="spellStart"/>
      <w:r w:rsidRPr="00EA7BA6">
        <w:rPr>
          <w:sz w:val="22"/>
          <w:szCs w:val="22"/>
        </w:rPr>
        <w:t>oligurija</w:t>
      </w:r>
      <w:proofErr w:type="spellEnd"/>
      <w:r w:rsidRPr="00EA7BA6">
        <w:rPr>
          <w:sz w:val="22"/>
          <w:szCs w:val="22"/>
        </w:rPr>
        <w:t xml:space="preserve">, </w:t>
      </w:r>
      <w:proofErr w:type="spellStart"/>
      <w:r w:rsidRPr="00EA7BA6">
        <w:rPr>
          <w:sz w:val="22"/>
          <w:szCs w:val="22"/>
        </w:rPr>
        <w:t>anurija</w:t>
      </w:r>
      <w:proofErr w:type="spellEnd"/>
      <w:r w:rsidRPr="00EA7BA6">
        <w:rPr>
          <w:sz w:val="22"/>
          <w:szCs w:val="22"/>
        </w:rPr>
        <w:t xml:space="preserve"> ar sunkus inkstų funkcijos nepakankamumas (</w:t>
      </w:r>
      <w:r w:rsidR="00C547E8" w:rsidRPr="00EA7BA6">
        <w:rPr>
          <w:sz w:val="22"/>
          <w:szCs w:val="22"/>
        </w:rPr>
        <w:t xml:space="preserve">apskaičiuotas GFG </w:t>
      </w:r>
      <w:r w:rsidRPr="00EA7BA6">
        <w:rPr>
          <w:sz w:val="22"/>
          <w:szCs w:val="22"/>
        </w:rPr>
        <w:t xml:space="preserve">mažesnis </w:t>
      </w:r>
      <w:r w:rsidR="00C547E8" w:rsidRPr="00EA7BA6">
        <w:rPr>
          <w:sz w:val="22"/>
          <w:szCs w:val="22"/>
        </w:rPr>
        <w:t xml:space="preserve">nei </w:t>
      </w:r>
      <w:r w:rsidR="00D72994" w:rsidRPr="00EA7BA6">
        <w:rPr>
          <w:sz w:val="22"/>
          <w:szCs w:val="22"/>
        </w:rPr>
        <w:t xml:space="preserve">45 </w:t>
      </w:r>
      <w:r w:rsidRPr="00EA7BA6">
        <w:rPr>
          <w:sz w:val="22"/>
          <w:szCs w:val="22"/>
        </w:rPr>
        <w:t>ml/min.) (žr. 4.4 skyrių).</w:t>
      </w:r>
    </w:p>
    <w:p w14:paraId="521A802F" w14:textId="77777777" w:rsidR="00F54546" w:rsidRPr="00EA7BA6" w:rsidRDefault="00F54546" w:rsidP="00F54546">
      <w:pPr>
        <w:tabs>
          <w:tab w:val="left" w:pos="567"/>
        </w:tabs>
        <w:rPr>
          <w:sz w:val="22"/>
          <w:szCs w:val="22"/>
        </w:rPr>
      </w:pPr>
      <w:r w:rsidRPr="00EA7BA6">
        <w:rPr>
          <w:sz w:val="22"/>
          <w:szCs w:val="22"/>
        </w:rPr>
        <w:t>Nėščiosioms 38-42 nėštumo savaitę, priešlaikinio gimdymo metu ar gimdymo metu, kai jau atėjęs laikas gimdyti (žr. 4.4 skyrių).</w:t>
      </w:r>
    </w:p>
    <w:p w14:paraId="5DB47672" w14:textId="77777777" w:rsidR="00F54546" w:rsidRPr="00EA7BA6" w:rsidRDefault="00F54546" w:rsidP="00F54546">
      <w:pPr>
        <w:tabs>
          <w:tab w:val="left" w:pos="567"/>
        </w:tabs>
        <w:rPr>
          <w:sz w:val="22"/>
          <w:szCs w:val="22"/>
        </w:rPr>
      </w:pPr>
      <w:r w:rsidRPr="00EA7BA6">
        <w:rPr>
          <w:sz w:val="22"/>
          <w:szCs w:val="22"/>
        </w:rPr>
        <w:t>Naujagimiams (žr. 4.4 skyrių).</w:t>
      </w:r>
    </w:p>
    <w:p w14:paraId="6F30D86A" w14:textId="77777777" w:rsidR="00F54546" w:rsidRPr="00EA7BA6" w:rsidRDefault="00F54546" w:rsidP="00F54546">
      <w:pPr>
        <w:tabs>
          <w:tab w:val="left" w:pos="567"/>
        </w:tabs>
        <w:rPr>
          <w:sz w:val="22"/>
          <w:szCs w:val="22"/>
        </w:rPr>
      </w:pPr>
      <w:r w:rsidRPr="00EA7BA6">
        <w:rPr>
          <w:sz w:val="22"/>
          <w:szCs w:val="22"/>
        </w:rPr>
        <w:t xml:space="preserve">Pacientams, kuriems nustatytas gliukozės-6-fosfato </w:t>
      </w:r>
      <w:proofErr w:type="spellStart"/>
      <w:r w:rsidRPr="00EA7BA6">
        <w:rPr>
          <w:sz w:val="22"/>
          <w:szCs w:val="22"/>
        </w:rPr>
        <w:t>dehidrogenazės</w:t>
      </w:r>
      <w:proofErr w:type="spellEnd"/>
      <w:r w:rsidRPr="00EA7BA6">
        <w:rPr>
          <w:sz w:val="22"/>
          <w:szCs w:val="22"/>
        </w:rPr>
        <w:t xml:space="preserve"> trūkumas (žr. 4.4 skyrių).</w:t>
      </w:r>
    </w:p>
    <w:p w14:paraId="3FEB5504" w14:textId="77777777" w:rsidR="00F54546" w:rsidRPr="00EA7BA6" w:rsidRDefault="00F54546" w:rsidP="00B0392F">
      <w:pPr>
        <w:pStyle w:val="BTEMEASMCA"/>
      </w:pPr>
    </w:p>
    <w:p w14:paraId="422953B1" w14:textId="77777777" w:rsidR="00F54546" w:rsidRPr="00EA7BA6" w:rsidRDefault="00F54546" w:rsidP="00F54546">
      <w:pPr>
        <w:pStyle w:val="PI-2EMEASMCA"/>
      </w:pPr>
      <w:bookmarkStart w:id="18" w:name="_Toc129243105"/>
      <w:bookmarkStart w:id="19" w:name="_Toc129243230"/>
      <w:r w:rsidRPr="00EA7BA6">
        <w:t>4.4</w:t>
      </w:r>
      <w:r w:rsidRPr="00EA7BA6">
        <w:tab/>
        <w:t>Specialūs įspėjimai ir atsargumo priemonės</w:t>
      </w:r>
      <w:bookmarkEnd w:id="18"/>
      <w:bookmarkEnd w:id="19"/>
    </w:p>
    <w:p w14:paraId="467C93F4" w14:textId="77777777" w:rsidR="00F54546" w:rsidRPr="00EA7BA6" w:rsidRDefault="00F54546" w:rsidP="00F54546">
      <w:pPr>
        <w:tabs>
          <w:tab w:val="left" w:pos="567"/>
        </w:tabs>
        <w:rPr>
          <w:sz w:val="22"/>
          <w:szCs w:val="22"/>
        </w:rPr>
      </w:pPr>
    </w:p>
    <w:p w14:paraId="3444CBA3" w14:textId="77777777" w:rsidR="00F54546" w:rsidRPr="00EA7BA6" w:rsidRDefault="00F54546" w:rsidP="00F54546">
      <w:pPr>
        <w:tabs>
          <w:tab w:val="left" w:pos="567"/>
        </w:tabs>
        <w:rPr>
          <w:i/>
          <w:sz w:val="22"/>
          <w:szCs w:val="22"/>
        </w:rPr>
      </w:pPr>
      <w:r w:rsidRPr="00EA7BA6">
        <w:rPr>
          <w:i/>
          <w:sz w:val="22"/>
          <w:szCs w:val="22"/>
        </w:rPr>
        <w:t>Inkstų funkcijos sutrikimas</w:t>
      </w:r>
    </w:p>
    <w:p w14:paraId="4E44F771" w14:textId="77777777" w:rsidR="00F54546" w:rsidRPr="00EA7BA6" w:rsidRDefault="00F54546" w:rsidP="00F54546">
      <w:pPr>
        <w:tabs>
          <w:tab w:val="left" w:pos="567"/>
        </w:tabs>
        <w:rPr>
          <w:sz w:val="22"/>
          <w:szCs w:val="22"/>
        </w:rPr>
      </w:pPr>
      <w:proofErr w:type="spellStart"/>
      <w:r w:rsidRPr="00EA7BA6">
        <w:rPr>
          <w:sz w:val="22"/>
          <w:szCs w:val="22"/>
        </w:rPr>
        <w:t>Nitrofurantoino</w:t>
      </w:r>
      <w:proofErr w:type="spellEnd"/>
      <w:r w:rsidRPr="00EA7BA6">
        <w:rPr>
          <w:sz w:val="22"/>
          <w:szCs w:val="22"/>
        </w:rPr>
        <w:t xml:space="preserve"> gali vartoti pacientai, kurių inkstų funkcija normali. Sutrikus inkstų funkcijai, vaistinis preparatas gali kauptis. Tuo pačiu gali reikšmingai sumažėti jo koncentracija šlapime.</w:t>
      </w:r>
    </w:p>
    <w:p w14:paraId="46D591FA" w14:textId="77777777" w:rsidR="00F54546" w:rsidRPr="00EA7BA6" w:rsidRDefault="00F54546" w:rsidP="00F54546">
      <w:pPr>
        <w:tabs>
          <w:tab w:val="left" w:pos="567"/>
        </w:tabs>
        <w:rPr>
          <w:sz w:val="22"/>
          <w:szCs w:val="22"/>
        </w:rPr>
      </w:pPr>
    </w:p>
    <w:p w14:paraId="0A4DFB31" w14:textId="77777777" w:rsidR="00F54546" w:rsidRPr="00EA7BA6" w:rsidRDefault="00F54546" w:rsidP="00F54546">
      <w:pPr>
        <w:tabs>
          <w:tab w:val="left" w:pos="567"/>
        </w:tabs>
        <w:rPr>
          <w:i/>
          <w:sz w:val="22"/>
          <w:szCs w:val="22"/>
        </w:rPr>
      </w:pPr>
      <w:r w:rsidRPr="00EA7BA6">
        <w:rPr>
          <w:i/>
          <w:sz w:val="22"/>
          <w:szCs w:val="22"/>
        </w:rPr>
        <w:t>Periferinė neuropatija</w:t>
      </w:r>
    </w:p>
    <w:p w14:paraId="6CAA3255" w14:textId="77777777" w:rsidR="00F54546" w:rsidRPr="00EA7BA6" w:rsidRDefault="00F54546" w:rsidP="00F54546">
      <w:pPr>
        <w:tabs>
          <w:tab w:val="left" w:pos="567"/>
        </w:tabs>
        <w:rPr>
          <w:sz w:val="22"/>
          <w:szCs w:val="22"/>
        </w:rPr>
      </w:pPr>
      <w:proofErr w:type="spellStart"/>
      <w:r w:rsidRPr="00EA7BA6">
        <w:rPr>
          <w:sz w:val="22"/>
          <w:szCs w:val="22"/>
        </w:rPr>
        <w:t>Nirofurantoinas</w:t>
      </w:r>
      <w:proofErr w:type="spellEnd"/>
      <w:r w:rsidRPr="00EA7BA6">
        <w:rPr>
          <w:sz w:val="22"/>
          <w:szCs w:val="22"/>
        </w:rPr>
        <w:t xml:space="preserve"> gali sukelti periferinę neuropatiją (žr. 4.8 skyrių). Šio vaistinio preparato vartojimas inkstų funkcijos nepakankamumo atveju susijęs su padidėjusiu periferinės neuropatijos pavojumi.</w:t>
      </w:r>
    </w:p>
    <w:p w14:paraId="5859D52C" w14:textId="77777777" w:rsidR="00F54546" w:rsidRPr="00EA7BA6" w:rsidRDefault="00F54546" w:rsidP="00F54546">
      <w:pPr>
        <w:tabs>
          <w:tab w:val="left" w:pos="567"/>
        </w:tabs>
        <w:rPr>
          <w:sz w:val="22"/>
          <w:szCs w:val="22"/>
        </w:rPr>
      </w:pPr>
    </w:p>
    <w:p w14:paraId="0953E137" w14:textId="77777777" w:rsidR="00F54546" w:rsidRPr="00EA7BA6" w:rsidRDefault="00F54546" w:rsidP="00F54546">
      <w:pPr>
        <w:tabs>
          <w:tab w:val="left" w:pos="567"/>
        </w:tabs>
        <w:rPr>
          <w:sz w:val="22"/>
          <w:szCs w:val="22"/>
        </w:rPr>
      </w:pPr>
      <w:r w:rsidRPr="00EA7BA6">
        <w:rPr>
          <w:sz w:val="22"/>
          <w:szCs w:val="22"/>
        </w:rPr>
        <w:t xml:space="preserve">Šio vaistinio preparato reikia atsargiai vartoti pacientams, kurie serga anemija, cukriniu diabetu, susirgimais, lydimais judesių sutrikimo, esant elektrolitų pusiausvyros sutrikimui, vitamino B ir </w:t>
      </w:r>
      <w:proofErr w:type="spellStart"/>
      <w:r w:rsidRPr="00EA7BA6">
        <w:rPr>
          <w:sz w:val="22"/>
          <w:szCs w:val="22"/>
        </w:rPr>
        <w:t>folio</w:t>
      </w:r>
      <w:proofErr w:type="spellEnd"/>
      <w:r w:rsidRPr="00EA7BA6">
        <w:rPr>
          <w:sz w:val="22"/>
          <w:szCs w:val="22"/>
        </w:rPr>
        <w:t xml:space="preserve"> rūgšties trūkumams. Šių būklių metu kyla didesnis periferinės neuropatijos pavojus.</w:t>
      </w:r>
    </w:p>
    <w:p w14:paraId="71F3A17E" w14:textId="77777777" w:rsidR="00F54546" w:rsidRPr="00EA7BA6" w:rsidRDefault="00F54546" w:rsidP="00F54546">
      <w:pPr>
        <w:tabs>
          <w:tab w:val="left" w:pos="567"/>
        </w:tabs>
        <w:rPr>
          <w:sz w:val="22"/>
          <w:szCs w:val="22"/>
        </w:rPr>
      </w:pPr>
    </w:p>
    <w:p w14:paraId="2A87468D" w14:textId="77777777" w:rsidR="00F54546" w:rsidRPr="00EA7BA6" w:rsidRDefault="00F54546" w:rsidP="00F54546">
      <w:pPr>
        <w:tabs>
          <w:tab w:val="left" w:pos="567"/>
        </w:tabs>
        <w:rPr>
          <w:sz w:val="22"/>
          <w:szCs w:val="22"/>
        </w:rPr>
      </w:pPr>
      <w:r w:rsidRPr="00EA7BA6">
        <w:rPr>
          <w:sz w:val="22"/>
          <w:szCs w:val="22"/>
        </w:rPr>
        <w:lastRenderedPageBreak/>
        <w:t xml:space="preserve">Atsiradus pirmiesiems galūnių dilgčiojimo ir tirpimo požymiams,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vartojimą reikia nedelsiant nutraukti.</w:t>
      </w:r>
    </w:p>
    <w:p w14:paraId="22AA58BB" w14:textId="77777777" w:rsidR="00F54546" w:rsidRPr="00EA7BA6" w:rsidRDefault="00F54546" w:rsidP="00F54546">
      <w:pPr>
        <w:tabs>
          <w:tab w:val="left" w:pos="567"/>
        </w:tabs>
        <w:rPr>
          <w:sz w:val="22"/>
          <w:szCs w:val="22"/>
        </w:rPr>
      </w:pPr>
    </w:p>
    <w:p w14:paraId="7C1AB8AD" w14:textId="77777777" w:rsidR="00F54546" w:rsidRPr="00EA7BA6" w:rsidRDefault="00D72994" w:rsidP="00F54546">
      <w:pPr>
        <w:tabs>
          <w:tab w:val="left" w:pos="567"/>
        </w:tabs>
        <w:rPr>
          <w:i/>
          <w:sz w:val="22"/>
          <w:szCs w:val="22"/>
        </w:rPr>
      </w:pPr>
      <w:proofErr w:type="spellStart"/>
      <w:r w:rsidRPr="00EA7BA6">
        <w:rPr>
          <w:i/>
        </w:rPr>
        <w:t>Hepatoksiškumas</w:t>
      </w:r>
      <w:proofErr w:type="spellEnd"/>
    </w:p>
    <w:p w14:paraId="282BAE46" w14:textId="77777777" w:rsidR="00D72994" w:rsidRPr="00EA7BA6" w:rsidRDefault="00D72994" w:rsidP="00D72994">
      <w:pPr>
        <w:tabs>
          <w:tab w:val="left" w:pos="567"/>
        </w:tabs>
        <w:rPr>
          <w:sz w:val="22"/>
          <w:szCs w:val="22"/>
        </w:rPr>
      </w:pPr>
      <w:r w:rsidRPr="00EA7BA6">
        <w:rPr>
          <w:sz w:val="22"/>
          <w:szCs w:val="22"/>
        </w:rPr>
        <w:t xml:space="preserve">Retai pasireiškia kepenų reakcijos, įskaitant hepatitą, autoimuninį hepatitą, </w:t>
      </w:r>
      <w:proofErr w:type="spellStart"/>
      <w:r w:rsidRPr="00EA7BA6">
        <w:rPr>
          <w:sz w:val="22"/>
          <w:szCs w:val="22"/>
        </w:rPr>
        <w:t>chlestazinę</w:t>
      </w:r>
      <w:proofErr w:type="spellEnd"/>
      <w:r w:rsidRPr="00EA7BA6">
        <w:rPr>
          <w:sz w:val="22"/>
          <w:szCs w:val="22"/>
        </w:rPr>
        <w:t xml:space="preserve"> geltą, lėtinį aktyvų hepatitą ir kepenų nekrozę. Pranešta apie mirties atvejus. Lėtinio aktyvaus hepatito pradžia gali būti užslėpta ir reikia periodiškai stebėti, ar pacientų biocheminių tyrimų, rodančių kepenų pažeidimą, rodmenys nepakitę. Pasireiškus hepatitui, vaistinio preparato vartojimą reikia nedelsiant nutraukti ir imtis atitinkamų priemonių..</w:t>
      </w:r>
    </w:p>
    <w:p w14:paraId="2EC97CC9" w14:textId="77777777" w:rsidR="00F54546" w:rsidRPr="00EA7BA6" w:rsidRDefault="00F54546" w:rsidP="00F54546">
      <w:pPr>
        <w:tabs>
          <w:tab w:val="left" w:pos="567"/>
        </w:tabs>
        <w:rPr>
          <w:sz w:val="22"/>
          <w:szCs w:val="22"/>
        </w:rPr>
      </w:pPr>
    </w:p>
    <w:p w14:paraId="02C4FE32" w14:textId="77777777" w:rsidR="00F54546" w:rsidRPr="00EA7BA6" w:rsidRDefault="00F54546" w:rsidP="00F54546">
      <w:pPr>
        <w:tabs>
          <w:tab w:val="left" w:pos="567"/>
        </w:tabs>
        <w:rPr>
          <w:sz w:val="22"/>
          <w:szCs w:val="22"/>
        </w:rPr>
      </w:pPr>
    </w:p>
    <w:p w14:paraId="5A58691A" w14:textId="77777777" w:rsidR="00F54546" w:rsidRPr="00EA7BA6" w:rsidRDefault="00F54546" w:rsidP="00F54546">
      <w:pPr>
        <w:tabs>
          <w:tab w:val="left" w:pos="567"/>
        </w:tabs>
        <w:rPr>
          <w:i/>
          <w:sz w:val="22"/>
          <w:szCs w:val="22"/>
        </w:rPr>
      </w:pPr>
      <w:r w:rsidRPr="00EA7BA6">
        <w:rPr>
          <w:i/>
          <w:sz w:val="22"/>
          <w:szCs w:val="22"/>
        </w:rPr>
        <w:t>Hemolizinė anemija</w:t>
      </w:r>
    </w:p>
    <w:p w14:paraId="0CC4F958" w14:textId="77777777" w:rsidR="00F54546" w:rsidRPr="00EA7BA6" w:rsidRDefault="00F54546" w:rsidP="00F54546">
      <w:pPr>
        <w:tabs>
          <w:tab w:val="left" w:pos="567"/>
        </w:tabs>
        <w:rPr>
          <w:sz w:val="22"/>
          <w:szCs w:val="22"/>
        </w:rPr>
      </w:pPr>
      <w:r w:rsidRPr="00EA7BA6">
        <w:rPr>
          <w:sz w:val="22"/>
          <w:szCs w:val="22"/>
        </w:rPr>
        <w:t xml:space="preserve">Vaistinis preparatas gali sukelti hemolizinę anemiją, susijusią su gliukozės-6-fosfato </w:t>
      </w:r>
      <w:proofErr w:type="spellStart"/>
      <w:r w:rsidRPr="00EA7BA6">
        <w:rPr>
          <w:sz w:val="22"/>
          <w:szCs w:val="22"/>
        </w:rPr>
        <w:t>dehidrogenazės</w:t>
      </w:r>
      <w:proofErr w:type="spellEnd"/>
      <w:r w:rsidRPr="00EA7BA6">
        <w:rPr>
          <w:sz w:val="22"/>
          <w:szCs w:val="22"/>
        </w:rPr>
        <w:t xml:space="preserve"> trūkumu eritrocituose. Atsiradus </w:t>
      </w:r>
      <w:proofErr w:type="spellStart"/>
      <w:r w:rsidRPr="00EA7BA6">
        <w:rPr>
          <w:sz w:val="22"/>
          <w:szCs w:val="22"/>
        </w:rPr>
        <w:t>hemolizei</w:t>
      </w:r>
      <w:proofErr w:type="spellEnd"/>
      <w:r w:rsidRPr="00EA7BA6">
        <w:rPr>
          <w:sz w:val="22"/>
          <w:szCs w:val="22"/>
        </w:rPr>
        <w:t xml:space="preserve">, </w:t>
      </w:r>
      <w:proofErr w:type="spellStart"/>
      <w:r w:rsidRPr="00EA7BA6">
        <w:rPr>
          <w:sz w:val="22"/>
          <w:szCs w:val="22"/>
        </w:rPr>
        <w:t>nitrofurantoino</w:t>
      </w:r>
      <w:proofErr w:type="spellEnd"/>
      <w:r w:rsidRPr="00EA7BA6">
        <w:rPr>
          <w:sz w:val="22"/>
          <w:szCs w:val="22"/>
        </w:rPr>
        <w:t xml:space="preserve"> vartojimą būtina nutraukti. Ligos simptomai sumažėja ir išnyksta nebevartojant vaistinio preparato. </w:t>
      </w:r>
      <w:proofErr w:type="spellStart"/>
      <w:r w:rsidRPr="00EA7BA6">
        <w:rPr>
          <w:sz w:val="22"/>
          <w:szCs w:val="22"/>
        </w:rPr>
        <w:t>Hemolizė</w:t>
      </w:r>
      <w:proofErr w:type="spellEnd"/>
      <w:r w:rsidRPr="00EA7BA6">
        <w:rPr>
          <w:sz w:val="22"/>
          <w:szCs w:val="22"/>
        </w:rPr>
        <w:t xml:space="preserve"> gali sukelti ūminį inkstų funkcijos nepakankamumą.</w:t>
      </w:r>
    </w:p>
    <w:p w14:paraId="7B9E68DA" w14:textId="77777777" w:rsidR="00F54546" w:rsidRPr="00EA7BA6" w:rsidRDefault="00F54546" w:rsidP="00F54546">
      <w:pPr>
        <w:tabs>
          <w:tab w:val="left" w:pos="567"/>
        </w:tabs>
        <w:rPr>
          <w:sz w:val="22"/>
          <w:szCs w:val="22"/>
        </w:rPr>
      </w:pPr>
    </w:p>
    <w:p w14:paraId="072962C4" w14:textId="77777777" w:rsidR="00F54546" w:rsidRPr="00EA7BA6" w:rsidRDefault="00F54546" w:rsidP="00F54546">
      <w:pPr>
        <w:tabs>
          <w:tab w:val="left" w:pos="567"/>
        </w:tabs>
        <w:rPr>
          <w:i/>
          <w:sz w:val="22"/>
          <w:szCs w:val="22"/>
        </w:rPr>
      </w:pPr>
      <w:r w:rsidRPr="00EA7BA6">
        <w:rPr>
          <w:i/>
          <w:sz w:val="22"/>
          <w:szCs w:val="22"/>
        </w:rPr>
        <w:t>Nėštumas ir žindymo laikotarpis</w:t>
      </w:r>
    </w:p>
    <w:p w14:paraId="59BEBE83" w14:textId="77777777" w:rsidR="00F54546" w:rsidRPr="00EA7BA6" w:rsidRDefault="00F54546" w:rsidP="00F54546">
      <w:pPr>
        <w:tabs>
          <w:tab w:val="left" w:pos="567"/>
        </w:tabs>
        <w:rPr>
          <w:i/>
          <w:sz w:val="22"/>
          <w:szCs w:val="22"/>
        </w:rPr>
      </w:pPr>
      <w:r w:rsidRPr="00EA7BA6">
        <w:rPr>
          <w:sz w:val="22"/>
          <w:szCs w:val="22"/>
        </w:rPr>
        <w:t>Vaistinio preparato negalima vartoti nėščiosioms 38-42 nėštumo savaitę, priešlaikinio gimdymo metu ar gimdymo metu, kai jau atėjęs laikas gimdyti (žr. 4.3 sk.). Dėl fermentinės sistemos nebrandumo (</w:t>
      </w:r>
      <w:proofErr w:type="spellStart"/>
      <w:r w:rsidRPr="00EA7BA6">
        <w:rPr>
          <w:sz w:val="22"/>
          <w:szCs w:val="22"/>
        </w:rPr>
        <w:t>gliutationo</w:t>
      </w:r>
      <w:proofErr w:type="spellEnd"/>
      <w:r w:rsidRPr="00EA7BA6">
        <w:rPr>
          <w:sz w:val="22"/>
          <w:szCs w:val="22"/>
        </w:rPr>
        <w:t xml:space="preserve"> nestabilumo) kyla hemolizinės mažakraujystės pavojus.</w:t>
      </w:r>
    </w:p>
    <w:p w14:paraId="059F821B" w14:textId="77777777" w:rsidR="00F54546" w:rsidRPr="00EA7BA6" w:rsidRDefault="00F54546" w:rsidP="00F54546">
      <w:pPr>
        <w:tabs>
          <w:tab w:val="left" w:pos="567"/>
        </w:tabs>
        <w:rPr>
          <w:i/>
          <w:sz w:val="22"/>
          <w:szCs w:val="22"/>
        </w:rPr>
      </w:pPr>
    </w:p>
    <w:p w14:paraId="534F0978" w14:textId="77777777" w:rsidR="00F54546" w:rsidRPr="00EA7BA6" w:rsidRDefault="00F54546" w:rsidP="00F54546">
      <w:pPr>
        <w:tabs>
          <w:tab w:val="left" w:pos="567"/>
        </w:tabs>
        <w:rPr>
          <w:i/>
          <w:sz w:val="22"/>
          <w:szCs w:val="22"/>
        </w:rPr>
      </w:pPr>
      <w:r w:rsidRPr="00EA7BA6">
        <w:rPr>
          <w:i/>
          <w:sz w:val="22"/>
          <w:szCs w:val="22"/>
        </w:rPr>
        <w:t>Naujagimiai</w:t>
      </w:r>
    </w:p>
    <w:p w14:paraId="1A2B1B42" w14:textId="77777777" w:rsidR="00F54546" w:rsidRPr="00EA7BA6" w:rsidRDefault="00F54546" w:rsidP="00F54546">
      <w:pPr>
        <w:tabs>
          <w:tab w:val="left" w:pos="567"/>
        </w:tabs>
        <w:rPr>
          <w:sz w:val="22"/>
          <w:szCs w:val="22"/>
        </w:rPr>
      </w:pPr>
      <w:r w:rsidRPr="00EA7BA6">
        <w:rPr>
          <w:sz w:val="22"/>
          <w:szCs w:val="22"/>
        </w:rPr>
        <w:t>Dėl tos pačios priežasties vaistinio preparato negalima vartoti naujagimiams (žr. 4.3 sk.).</w:t>
      </w:r>
    </w:p>
    <w:p w14:paraId="02C18494" w14:textId="77777777" w:rsidR="00F54546" w:rsidRPr="00EA7BA6" w:rsidRDefault="00F54546" w:rsidP="00F54546">
      <w:pPr>
        <w:tabs>
          <w:tab w:val="left" w:pos="567"/>
        </w:tabs>
        <w:rPr>
          <w:sz w:val="22"/>
          <w:szCs w:val="22"/>
        </w:rPr>
      </w:pPr>
    </w:p>
    <w:p w14:paraId="5507CDD3" w14:textId="77777777" w:rsidR="00F54546" w:rsidRPr="00EA7BA6" w:rsidRDefault="00F54546" w:rsidP="00F54546">
      <w:pPr>
        <w:tabs>
          <w:tab w:val="left" w:pos="567"/>
        </w:tabs>
        <w:rPr>
          <w:i/>
          <w:sz w:val="22"/>
          <w:szCs w:val="22"/>
        </w:rPr>
      </w:pPr>
      <w:r w:rsidRPr="00EA7BA6">
        <w:rPr>
          <w:i/>
          <w:sz w:val="22"/>
          <w:szCs w:val="22"/>
        </w:rPr>
        <w:t>Plaučių pažeidimai</w:t>
      </w:r>
    </w:p>
    <w:p w14:paraId="276FEA01" w14:textId="77777777" w:rsidR="00F54546" w:rsidRPr="00EA7BA6" w:rsidRDefault="00F54546" w:rsidP="00F54546">
      <w:pPr>
        <w:tabs>
          <w:tab w:val="left" w:pos="567"/>
        </w:tabs>
        <w:rPr>
          <w:sz w:val="22"/>
          <w:szCs w:val="22"/>
        </w:rPr>
      </w:pPr>
      <w:r w:rsidRPr="00EA7BA6">
        <w:rPr>
          <w:sz w:val="22"/>
          <w:szCs w:val="22"/>
        </w:rPr>
        <w:t>Po vaistinio preparato vartojimo pasireiškia autoimuninių reakcijų, daugiausia susijusių su lėtinėmis plaučių ar kepenų reakcijomis.</w:t>
      </w:r>
    </w:p>
    <w:p w14:paraId="0B70E462" w14:textId="77777777" w:rsidR="00F54546" w:rsidRPr="00EA7BA6" w:rsidRDefault="00F54546" w:rsidP="00F54546">
      <w:pPr>
        <w:tabs>
          <w:tab w:val="left" w:pos="567"/>
        </w:tabs>
        <w:rPr>
          <w:sz w:val="22"/>
          <w:szCs w:val="22"/>
        </w:rPr>
      </w:pPr>
      <w:r w:rsidRPr="00EA7BA6">
        <w:rPr>
          <w:sz w:val="22"/>
          <w:szCs w:val="22"/>
        </w:rPr>
        <w:t xml:space="preserve">Vaistinis preparatas gali sukelti ūminių, </w:t>
      </w:r>
      <w:proofErr w:type="spellStart"/>
      <w:r w:rsidRPr="00EA7BA6">
        <w:rPr>
          <w:sz w:val="22"/>
          <w:szCs w:val="22"/>
        </w:rPr>
        <w:t>poūmių</w:t>
      </w:r>
      <w:proofErr w:type="spellEnd"/>
      <w:r w:rsidRPr="00EA7BA6">
        <w:rPr>
          <w:sz w:val="22"/>
          <w:szCs w:val="22"/>
        </w:rPr>
        <w:t xml:space="preserve"> ar lėtinių plaučių pažeidimų. Atsiradus plaučių pakenkimo požymiams, </w:t>
      </w:r>
      <w:proofErr w:type="spellStart"/>
      <w:r w:rsidRPr="00EA7BA6">
        <w:rPr>
          <w:sz w:val="22"/>
          <w:szCs w:val="22"/>
        </w:rPr>
        <w:t>nitrofurantoino</w:t>
      </w:r>
      <w:proofErr w:type="spellEnd"/>
      <w:r w:rsidRPr="00EA7BA6">
        <w:rPr>
          <w:sz w:val="22"/>
          <w:szCs w:val="22"/>
        </w:rPr>
        <w:t xml:space="preserve"> vartojimą būtina tuoj pat nutraukti ir imtis tinkamų gydymo priemonių. Yra duomenų apie mirtinus plaučių pažeidimus.</w:t>
      </w:r>
    </w:p>
    <w:p w14:paraId="04F64A0A" w14:textId="77777777" w:rsidR="00F54546" w:rsidRPr="00EA7BA6" w:rsidRDefault="00F54546" w:rsidP="00F54546">
      <w:pPr>
        <w:tabs>
          <w:tab w:val="left" w:pos="567"/>
        </w:tabs>
        <w:rPr>
          <w:sz w:val="22"/>
          <w:szCs w:val="22"/>
        </w:rPr>
      </w:pPr>
      <w:r w:rsidRPr="00EA7BA6">
        <w:rPr>
          <w:sz w:val="22"/>
          <w:szCs w:val="22"/>
        </w:rPr>
        <w:t xml:space="preserve">Lėtiniai plaučių pažeidimai (difuzinis </w:t>
      </w:r>
      <w:proofErr w:type="spellStart"/>
      <w:r w:rsidRPr="00EA7BA6">
        <w:rPr>
          <w:sz w:val="22"/>
          <w:szCs w:val="22"/>
        </w:rPr>
        <w:t>intersticinis</w:t>
      </w:r>
      <w:proofErr w:type="spellEnd"/>
      <w:r w:rsidRPr="00EA7BA6">
        <w:rPr>
          <w:sz w:val="22"/>
          <w:szCs w:val="22"/>
        </w:rPr>
        <w:t xml:space="preserve"> </w:t>
      </w:r>
      <w:proofErr w:type="spellStart"/>
      <w:r w:rsidRPr="00EA7BA6">
        <w:rPr>
          <w:sz w:val="22"/>
          <w:szCs w:val="22"/>
        </w:rPr>
        <w:t>pneumonitas</w:t>
      </w:r>
      <w:proofErr w:type="spellEnd"/>
      <w:r w:rsidRPr="00EA7BA6">
        <w:rPr>
          <w:sz w:val="22"/>
          <w:szCs w:val="22"/>
        </w:rPr>
        <w:t xml:space="preserve"> ir (ar) plaučių fibrozė) gali išsivystyti nepastebimai. Šie plaučių pažeidimai pasireiškia retai ir dažniausiai nustatomi pacientams, kurie vartojo </w:t>
      </w:r>
      <w:proofErr w:type="spellStart"/>
      <w:r w:rsidRPr="00EA7BA6">
        <w:rPr>
          <w:sz w:val="22"/>
          <w:szCs w:val="22"/>
        </w:rPr>
        <w:t>nitrofurantoino</w:t>
      </w:r>
      <w:proofErr w:type="spellEnd"/>
      <w:r w:rsidRPr="00EA7BA6">
        <w:rPr>
          <w:sz w:val="22"/>
          <w:szCs w:val="22"/>
        </w:rPr>
        <w:t xml:space="preserve"> šešis mėnesius ar ilgiau. Ilgalaikio gydymo </w:t>
      </w:r>
      <w:proofErr w:type="spellStart"/>
      <w:r w:rsidRPr="00EA7BA6">
        <w:rPr>
          <w:sz w:val="22"/>
          <w:szCs w:val="22"/>
        </w:rPr>
        <w:t>nitrofurantoinu</w:t>
      </w:r>
      <w:proofErr w:type="spellEnd"/>
      <w:r w:rsidRPr="00EA7BA6">
        <w:rPr>
          <w:sz w:val="22"/>
          <w:szCs w:val="22"/>
        </w:rPr>
        <w:t xml:space="preserve"> metu rekomenduojama sekti pacientų plaučių funkciją ir apsvarstyti numatomo gydymo naudos ir rizikos santykį.</w:t>
      </w:r>
    </w:p>
    <w:p w14:paraId="77830B37" w14:textId="77777777" w:rsidR="00F54546" w:rsidRPr="00EA7BA6" w:rsidRDefault="00F54546" w:rsidP="00F54546">
      <w:pPr>
        <w:tabs>
          <w:tab w:val="left" w:pos="567"/>
        </w:tabs>
        <w:rPr>
          <w:sz w:val="22"/>
          <w:szCs w:val="22"/>
        </w:rPr>
      </w:pPr>
    </w:p>
    <w:p w14:paraId="795235E9" w14:textId="77777777" w:rsidR="00F54546" w:rsidRPr="00EA7BA6" w:rsidRDefault="00F54546" w:rsidP="00F54546">
      <w:pPr>
        <w:tabs>
          <w:tab w:val="left" w:pos="567"/>
        </w:tabs>
        <w:rPr>
          <w:sz w:val="22"/>
          <w:szCs w:val="22"/>
        </w:rPr>
      </w:pPr>
      <w:r w:rsidRPr="00EA7BA6">
        <w:rPr>
          <w:sz w:val="22"/>
          <w:szCs w:val="22"/>
        </w:rPr>
        <w:t>Kartais, ypač vaistinio preparato vartojant ilgai, gali pasireikšti alerginė plaučių infiltracija (vadinama ,,</w:t>
      </w:r>
      <w:proofErr w:type="spellStart"/>
      <w:r w:rsidRPr="00EA7BA6">
        <w:rPr>
          <w:sz w:val="22"/>
          <w:szCs w:val="22"/>
        </w:rPr>
        <w:t>nitrofurantoininė</w:t>
      </w:r>
      <w:proofErr w:type="spellEnd"/>
      <w:r w:rsidRPr="00EA7BA6">
        <w:rPr>
          <w:sz w:val="22"/>
          <w:szCs w:val="22"/>
        </w:rPr>
        <w:t xml:space="preserve"> pneumonija”). Ji gali progresuoti iki negrįžtamos plaučių audinio fibrozės.</w:t>
      </w:r>
    </w:p>
    <w:p w14:paraId="61EB3270" w14:textId="77777777" w:rsidR="00F54546" w:rsidRPr="00EA7BA6" w:rsidRDefault="00F54546" w:rsidP="00F54546">
      <w:pPr>
        <w:tabs>
          <w:tab w:val="left" w:pos="567"/>
        </w:tabs>
        <w:rPr>
          <w:sz w:val="22"/>
          <w:szCs w:val="22"/>
        </w:rPr>
      </w:pPr>
      <w:r w:rsidRPr="00EA7BA6">
        <w:rPr>
          <w:sz w:val="22"/>
          <w:szCs w:val="22"/>
        </w:rPr>
        <w:t xml:space="preserve">Skiriamos ūminė, </w:t>
      </w:r>
      <w:proofErr w:type="spellStart"/>
      <w:r w:rsidRPr="00EA7BA6">
        <w:rPr>
          <w:sz w:val="22"/>
          <w:szCs w:val="22"/>
        </w:rPr>
        <w:t>poūmė</w:t>
      </w:r>
      <w:proofErr w:type="spellEnd"/>
      <w:r w:rsidRPr="00EA7BA6">
        <w:rPr>
          <w:sz w:val="22"/>
          <w:szCs w:val="22"/>
        </w:rPr>
        <w:t xml:space="preserve"> ir lėtinė plaučių reakcijos formos. Paprastai ūminė forma kliniškai pasireiškia alergine plaučių edema su staiga pasunkėjusiu kvėpavimu, kosuliu, karščiavimu ir ypač plaučių infiltracija (</w:t>
      </w:r>
      <w:proofErr w:type="spellStart"/>
      <w:r w:rsidRPr="00EA7BA6">
        <w:rPr>
          <w:sz w:val="22"/>
          <w:szCs w:val="22"/>
        </w:rPr>
        <w:t>nitrofurantoinine</w:t>
      </w:r>
      <w:proofErr w:type="spellEnd"/>
      <w:r w:rsidRPr="00EA7BA6">
        <w:rPr>
          <w:sz w:val="22"/>
          <w:szCs w:val="22"/>
        </w:rPr>
        <w:t xml:space="preserve"> pneumonija). Požymiai dažniausiai išryškėja praėjus kelioms valandoms po paskutinės </w:t>
      </w:r>
      <w:proofErr w:type="spellStart"/>
      <w:r w:rsidRPr="00EA7BA6">
        <w:rPr>
          <w:sz w:val="22"/>
          <w:szCs w:val="22"/>
        </w:rPr>
        <w:t>nitrofurantoino</w:t>
      </w:r>
      <w:proofErr w:type="spellEnd"/>
      <w:r w:rsidRPr="00EA7BA6">
        <w:rPr>
          <w:sz w:val="22"/>
          <w:szCs w:val="22"/>
        </w:rPr>
        <w:t xml:space="preserve"> dozės vartojimo. Vaistinio preparato nebevartojant, minėti reiškiniai išnyksta po 2-3 sav.</w:t>
      </w:r>
    </w:p>
    <w:p w14:paraId="16FAEA33" w14:textId="77777777" w:rsidR="00F54546" w:rsidRPr="00EA7BA6" w:rsidRDefault="00F54546" w:rsidP="00F54546">
      <w:pPr>
        <w:tabs>
          <w:tab w:val="left" w:pos="567"/>
        </w:tabs>
        <w:rPr>
          <w:sz w:val="22"/>
          <w:szCs w:val="22"/>
        </w:rPr>
      </w:pPr>
      <w:proofErr w:type="spellStart"/>
      <w:r w:rsidRPr="00EA7BA6">
        <w:rPr>
          <w:sz w:val="22"/>
          <w:szCs w:val="22"/>
        </w:rPr>
        <w:t>Poūmei</w:t>
      </w:r>
      <w:proofErr w:type="spellEnd"/>
      <w:r w:rsidRPr="00EA7BA6">
        <w:rPr>
          <w:sz w:val="22"/>
          <w:szCs w:val="22"/>
        </w:rPr>
        <w:t xml:space="preserve"> formai, kuri gali pasireikšti praėjus mėnesiui po </w:t>
      </w:r>
      <w:proofErr w:type="spellStart"/>
      <w:r w:rsidRPr="00EA7BA6">
        <w:rPr>
          <w:sz w:val="22"/>
          <w:szCs w:val="22"/>
        </w:rPr>
        <w:t>nitrofurantoino</w:t>
      </w:r>
      <w:proofErr w:type="spellEnd"/>
      <w:r w:rsidRPr="00EA7BA6">
        <w:rPr>
          <w:sz w:val="22"/>
          <w:szCs w:val="22"/>
        </w:rPr>
        <w:t xml:space="preserve"> vartojimo, būdingas dusulys, </w:t>
      </w:r>
      <w:proofErr w:type="spellStart"/>
      <w:r w:rsidRPr="00EA7BA6">
        <w:rPr>
          <w:sz w:val="22"/>
          <w:szCs w:val="22"/>
        </w:rPr>
        <w:t>ortopnėja</w:t>
      </w:r>
      <w:proofErr w:type="spellEnd"/>
      <w:r w:rsidRPr="00EA7BA6">
        <w:rPr>
          <w:sz w:val="22"/>
          <w:szCs w:val="22"/>
        </w:rPr>
        <w:t xml:space="preserve">, karščiavimas, nuolatinis kosulys, </w:t>
      </w:r>
      <w:proofErr w:type="spellStart"/>
      <w:r w:rsidRPr="00EA7BA6">
        <w:rPr>
          <w:sz w:val="22"/>
          <w:szCs w:val="22"/>
        </w:rPr>
        <w:t>intersticinis</w:t>
      </w:r>
      <w:proofErr w:type="spellEnd"/>
      <w:r w:rsidRPr="00EA7BA6">
        <w:rPr>
          <w:sz w:val="22"/>
          <w:szCs w:val="22"/>
        </w:rPr>
        <w:t xml:space="preserve"> </w:t>
      </w:r>
      <w:proofErr w:type="spellStart"/>
      <w:r w:rsidRPr="00EA7BA6">
        <w:rPr>
          <w:sz w:val="22"/>
          <w:szCs w:val="22"/>
        </w:rPr>
        <w:t>pneumonitas</w:t>
      </w:r>
      <w:proofErr w:type="spellEnd"/>
      <w:r w:rsidRPr="00EA7BA6">
        <w:rPr>
          <w:sz w:val="22"/>
          <w:szCs w:val="22"/>
        </w:rPr>
        <w:t xml:space="preserve"> ir (arba) plaučių fibrozė. Karščiavimas ir </w:t>
      </w:r>
      <w:proofErr w:type="spellStart"/>
      <w:r w:rsidRPr="00EA7BA6">
        <w:rPr>
          <w:sz w:val="22"/>
          <w:szCs w:val="22"/>
        </w:rPr>
        <w:t>eozinofilija</w:t>
      </w:r>
      <w:proofErr w:type="spellEnd"/>
      <w:r w:rsidRPr="00EA7BA6">
        <w:rPr>
          <w:sz w:val="22"/>
          <w:szCs w:val="22"/>
        </w:rPr>
        <w:t xml:space="preserve"> buvo rečiau negu esant ūminei formai. Nutraukus vaistinio preparato vartojimą būklė gerėja lėčiau. </w:t>
      </w:r>
    </w:p>
    <w:p w14:paraId="32F77581" w14:textId="77777777" w:rsidR="00F54546" w:rsidRPr="00EA7BA6" w:rsidRDefault="00F54546" w:rsidP="00F54546">
      <w:pPr>
        <w:tabs>
          <w:tab w:val="left" w:pos="567"/>
        </w:tabs>
        <w:rPr>
          <w:sz w:val="22"/>
          <w:szCs w:val="22"/>
        </w:rPr>
      </w:pPr>
      <w:r w:rsidRPr="00EA7BA6">
        <w:rPr>
          <w:sz w:val="22"/>
          <w:szCs w:val="22"/>
        </w:rPr>
        <w:t xml:space="preserve">Lėtinės reakcijos simptomai, kurie paprastai pasireiškia maždaug po 6 mėn. gydymo </w:t>
      </w:r>
      <w:proofErr w:type="spellStart"/>
      <w:r w:rsidRPr="00EA7BA6">
        <w:rPr>
          <w:sz w:val="22"/>
          <w:szCs w:val="22"/>
        </w:rPr>
        <w:t>nitrofurantoinu</w:t>
      </w:r>
      <w:proofErr w:type="spellEnd"/>
      <w:r w:rsidRPr="00EA7BA6">
        <w:rPr>
          <w:sz w:val="22"/>
          <w:szCs w:val="22"/>
        </w:rPr>
        <w:t xml:space="preserve">, yra tokie pat kaip ir </w:t>
      </w:r>
      <w:proofErr w:type="spellStart"/>
      <w:r w:rsidRPr="00EA7BA6">
        <w:rPr>
          <w:sz w:val="22"/>
          <w:szCs w:val="22"/>
        </w:rPr>
        <w:t>poūmės</w:t>
      </w:r>
      <w:proofErr w:type="spellEnd"/>
      <w:r w:rsidRPr="00EA7BA6">
        <w:rPr>
          <w:sz w:val="22"/>
          <w:szCs w:val="22"/>
        </w:rPr>
        <w:t xml:space="preserve"> formos. Simptomai ir pažeidimas tik iš dalies yra grįžtami. </w:t>
      </w:r>
    </w:p>
    <w:p w14:paraId="5A639A92" w14:textId="77777777" w:rsidR="00F54546" w:rsidRPr="00EA7BA6" w:rsidRDefault="00F54546" w:rsidP="00F54546">
      <w:pPr>
        <w:tabs>
          <w:tab w:val="left" w:pos="567"/>
        </w:tabs>
        <w:rPr>
          <w:sz w:val="22"/>
          <w:szCs w:val="22"/>
        </w:rPr>
      </w:pPr>
      <w:r w:rsidRPr="00EA7BA6">
        <w:rPr>
          <w:sz w:val="22"/>
          <w:szCs w:val="22"/>
        </w:rPr>
        <w:t>Pasireiškus pirmiesiems simptomams, vaistinio preparato vartojimą reikia nedelsiant nutraukti.</w:t>
      </w:r>
    </w:p>
    <w:p w14:paraId="3A2DC288" w14:textId="77777777" w:rsidR="00F54546" w:rsidRPr="00EA7BA6" w:rsidRDefault="00F54546" w:rsidP="00F54546">
      <w:pPr>
        <w:tabs>
          <w:tab w:val="left" w:pos="567"/>
        </w:tabs>
        <w:rPr>
          <w:sz w:val="22"/>
          <w:szCs w:val="22"/>
        </w:rPr>
      </w:pPr>
    </w:p>
    <w:p w14:paraId="088CC00A" w14:textId="77777777" w:rsidR="00F54546" w:rsidRPr="00EA7BA6" w:rsidRDefault="00F54546" w:rsidP="00F54546">
      <w:pPr>
        <w:tabs>
          <w:tab w:val="left" w:pos="567"/>
        </w:tabs>
        <w:rPr>
          <w:sz w:val="22"/>
          <w:szCs w:val="22"/>
        </w:rPr>
      </w:pPr>
      <w:r w:rsidRPr="00EA7BA6">
        <w:rPr>
          <w:sz w:val="22"/>
          <w:szCs w:val="22"/>
        </w:rPr>
        <w:t xml:space="preserve">Anksti nustačius </w:t>
      </w:r>
      <w:proofErr w:type="spellStart"/>
      <w:r w:rsidRPr="00EA7BA6">
        <w:rPr>
          <w:sz w:val="22"/>
          <w:szCs w:val="22"/>
        </w:rPr>
        <w:t>nitrofurantoino</w:t>
      </w:r>
      <w:proofErr w:type="spellEnd"/>
      <w:r w:rsidRPr="00EA7BA6">
        <w:rPr>
          <w:sz w:val="22"/>
          <w:szCs w:val="22"/>
        </w:rPr>
        <w:t xml:space="preserve"> sukeltas plaučių padidėjusio jautrumo reakcijas ir nedelsiant nutraukus (jeigu reikia) </w:t>
      </w:r>
      <w:proofErr w:type="spellStart"/>
      <w:r w:rsidRPr="00EA7BA6">
        <w:rPr>
          <w:sz w:val="22"/>
          <w:szCs w:val="22"/>
        </w:rPr>
        <w:t>nitrofurantoino</w:t>
      </w:r>
      <w:proofErr w:type="spellEnd"/>
      <w:r w:rsidRPr="00EA7BA6">
        <w:rPr>
          <w:sz w:val="22"/>
          <w:szCs w:val="22"/>
        </w:rPr>
        <w:t xml:space="preserve"> vartojimą, galima sustabdyti šias reakcijas bei išvengti sunkaus ir galimai negrįžtamo plaučių pažeidimo.</w:t>
      </w:r>
    </w:p>
    <w:p w14:paraId="1AAFF0F0" w14:textId="77777777" w:rsidR="00F54546" w:rsidRPr="00EA7BA6" w:rsidRDefault="00F54546" w:rsidP="00F54546">
      <w:pPr>
        <w:tabs>
          <w:tab w:val="left" w:pos="567"/>
        </w:tabs>
        <w:rPr>
          <w:sz w:val="22"/>
          <w:szCs w:val="22"/>
        </w:rPr>
      </w:pPr>
    </w:p>
    <w:p w14:paraId="6ABAEE98" w14:textId="77777777" w:rsidR="00F54546" w:rsidRPr="00EA7BA6" w:rsidRDefault="00F54546" w:rsidP="00F54546">
      <w:pPr>
        <w:tabs>
          <w:tab w:val="left" w:pos="567"/>
        </w:tabs>
        <w:rPr>
          <w:i/>
          <w:sz w:val="22"/>
          <w:szCs w:val="22"/>
        </w:rPr>
      </w:pPr>
      <w:proofErr w:type="spellStart"/>
      <w:r w:rsidRPr="00EA7BA6">
        <w:rPr>
          <w:i/>
          <w:sz w:val="22"/>
          <w:szCs w:val="22"/>
        </w:rPr>
        <w:t>Pseudomembraninis</w:t>
      </w:r>
      <w:proofErr w:type="spellEnd"/>
      <w:r w:rsidRPr="00EA7BA6">
        <w:rPr>
          <w:i/>
          <w:sz w:val="22"/>
          <w:szCs w:val="22"/>
        </w:rPr>
        <w:t xml:space="preserve"> kolitas</w:t>
      </w:r>
    </w:p>
    <w:p w14:paraId="20601B08" w14:textId="77777777" w:rsidR="00F54546" w:rsidRPr="00EA7BA6" w:rsidRDefault="00F54546" w:rsidP="00F54546">
      <w:pPr>
        <w:tabs>
          <w:tab w:val="left" w:pos="567"/>
        </w:tabs>
        <w:rPr>
          <w:sz w:val="22"/>
          <w:szCs w:val="22"/>
        </w:rPr>
      </w:pPr>
      <w:proofErr w:type="spellStart"/>
      <w:r w:rsidRPr="00EA7BA6">
        <w:rPr>
          <w:sz w:val="22"/>
          <w:szCs w:val="22"/>
        </w:rPr>
        <w:lastRenderedPageBreak/>
        <w:t>Pseudomembraninis</w:t>
      </w:r>
      <w:proofErr w:type="spellEnd"/>
      <w:r w:rsidRPr="00EA7BA6">
        <w:rPr>
          <w:sz w:val="22"/>
          <w:szCs w:val="22"/>
        </w:rPr>
        <w:t xml:space="preserve"> kolitas, dar vadinamas </w:t>
      </w:r>
      <w:proofErr w:type="spellStart"/>
      <w:r w:rsidRPr="00EA7BA6">
        <w:rPr>
          <w:i/>
          <w:sz w:val="22"/>
          <w:szCs w:val="22"/>
        </w:rPr>
        <w:t>Clostridium</w:t>
      </w:r>
      <w:proofErr w:type="spellEnd"/>
      <w:r w:rsidRPr="00EA7BA6">
        <w:rPr>
          <w:i/>
          <w:sz w:val="22"/>
          <w:szCs w:val="22"/>
        </w:rPr>
        <w:t xml:space="preserve"> </w:t>
      </w:r>
      <w:proofErr w:type="spellStart"/>
      <w:r w:rsidRPr="00EA7BA6">
        <w:rPr>
          <w:i/>
          <w:sz w:val="22"/>
          <w:szCs w:val="22"/>
        </w:rPr>
        <w:t>difficile</w:t>
      </w:r>
      <w:proofErr w:type="spellEnd"/>
      <w:r w:rsidRPr="00EA7BA6">
        <w:rPr>
          <w:sz w:val="22"/>
          <w:szCs w:val="22"/>
        </w:rPr>
        <w:t xml:space="preserve"> sukeltu viduriavimu, gali pasireikšti vartojant daugumą antibiotikų, taip pat ir </w:t>
      </w:r>
      <w:proofErr w:type="spellStart"/>
      <w:r w:rsidRPr="00EA7BA6">
        <w:rPr>
          <w:sz w:val="22"/>
          <w:szCs w:val="22"/>
        </w:rPr>
        <w:t>nitrofurantoino</w:t>
      </w:r>
      <w:proofErr w:type="spellEnd"/>
      <w:r w:rsidRPr="00EA7BA6">
        <w:rPr>
          <w:sz w:val="22"/>
          <w:szCs w:val="22"/>
        </w:rPr>
        <w:t xml:space="preserve">. Ligos sunkumas gali skirtis (nuo nestipraus viduriavimo iki mirtino kolito). Vartojant antibiotikų pakinta normali žarnyno flora ir </w:t>
      </w:r>
      <w:proofErr w:type="spellStart"/>
      <w:r w:rsidRPr="00EA7BA6">
        <w:rPr>
          <w:i/>
          <w:sz w:val="22"/>
          <w:szCs w:val="22"/>
        </w:rPr>
        <w:t>C.difficile</w:t>
      </w:r>
      <w:proofErr w:type="spellEnd"/>
      <w:r w:rsidRPr="00EA7BA6">
        <w:rPr>
          <w:i/>
          <w:sz w:val="22"/>
          <w:szCs w:val="22"/>
        </w:rPr>
        <w:t xml:space="preserve"> </w:t>
      </w:r>
      <w:r w:rsidRPr="00EA7BA6">
        <w:rPr>
          <w:sz w:val="22"/>
          <w:szCs w:val="22"/>
        </w:rPr>
        <w:t>pradeda intensyviai daugintis.</w:t>
      </w:r>
    </w:p>
    <w:p w14:paraId="21F9C545" w14:textId="77777777" w:rsidR="00F54546" w:rsidRPr="00EA7BA6" w:rsidRDefault="00F54546" w:rsidP="00F54546">
      <w:pPr>
        <w:tabs>
          <w:tab w:val="left" w:pos="567"/>
        </w:tabs>
        <w:rPr>
          <w:sz w:val="22"/>
          <w:szCs w:val="22"/>
        </w:rPr>
      </w:pPr>
    </w:p>
    <w:p w14:paraId="0611A6DC" w14:textId="77777777" w:rsidR="00F54546" w:rsidRPr="00EA7BA6" w:rsidRDefault="00F54546" w:rsidP="00F54546">
      <w:pPr>
        <w:tabs>
          <w:tab w:val="left" w:pos="567"/>
        </w:tabs>
        <w:rPr>
          <w:sz w:val="22"/>
          <w:szCs w:val="22"/>
        </w:rPr>
      </w:pPr>
      <w:proofErr w:type="spellStart"/>
      <w:r w:rsidRPr="00EA7BA6">
        <w:rPr>
          <w:i/>
          <w:sz w:val="22"/>
          <w:szCs w:val="22"/>
        </w:rPr>
        <w:t>Clostridium</w:t>
      </w:r>
      <w:proofErr w:type="spellEnd"/>
      <w:r w:rsidRPr="00EA7BA6">
        <w:rPr>
          <w:i/>
          <w:sz w:val="22"/>
          <w:szCs w:val="22"/>
        </w:rPr>
        <w:t xml:space="preserve"> </w:t>
      </w:r>
      <w:proofErr w:type="spellStart"/>
      <w:r w:rsidRPr="00EA7BA6">
        <w:rPr>
          <w:i/>
          <w:sz w:val="22"/>
          <w:szCs w:val="22"/>
        </w:rPr>
        <w:t>difficile</w:t>
      </w:r>
      <w:proofErr w:type="spellEnd"/>
      <w:r w:rsidRPr="00EA7BA6">
        <w:rPr>
          <w:sz w:val="22"/>
          <w:szCs w:val="22"/>
        </w:rPr>
        <w:t xml:space="preserve"> gamina A ir B toksinus, kurie ir sukelia </w:t>
      </w:r>
      <w:proofErr w:type="spellStart"/>
      <w:r w:rsidRPr="00EA7BA6">
        <w:rPr>
          <w:sz w:val="22"/>
          <w:szCs w:val="22"/>
        </w:rPr>
        <w:t>pseudomembraninį</w:t>
      </w:r>
      <w:proofErr w:type="spellEnd"/>
      <w:r w:rsidRPr="00EA7BA6">
        <w:rPr>
          <w:sz w:val="22"/>
          <w:szCs w:val="22"/>
        </w:rPr>
        <w:t xml:space="preserve"> kolitą. </w:t>
      </w:r>
      <w:r w:rsidRPr="00EA7BA6">
        <w:rPr>
          <w:i/>
          <w:sz w:val="22"/>
          <w:szCs w:val="22"/>
        </w:rPr>
        <w:t xml:space="preserve">C. </w:t>
      </w:r>
      <w:proofErr w:type="spellStart"/>
      <w:r w:rsidRPr="00EA7BA6">
        <w:rPr>
          <w:i/>
          <w:sz w:val="22"/>
          <w:szCs w:val="22"/>
        </w:rPr>
        <w:t>dfficile</w:t>
      </w:r>
      <w:proofErr w:type="spellEnd"/>
      <w:r w:rsidRPr="00EA7BA6">
        <w:rPr>
          <w:sz w:val="22"/>
          <w:szCs w:val="22"/>
        </w:rPr>
        <w:t xml:space="preserve"> štamai, produkuojantys </w:t>
      </w:r>
      <w:proofErr w:type="spellStart"/>
      <w:r w:rsidRPr="00EA7BA6">
        <w:rPr>
          <w:sz w:val="22"/>
          <w:szCs w:val="22"/>
        </w:rPr>
        <w:t>hipertoksiną</w:t>
      </w:r>
      <w:proofErr w:type="spellEnd"/>
      <w:r w:rsidRPr="00EA7BA6">
        <w:rPr>
          <w:sz w:val="22"/>
          <w:szCs w:val="22"/>
        </w:rPr>
        <w:t xml:space="preserve">, reikšmingai padidina sergamumą ir mirtingumą, nes šių bakterijų sukelta liga gali nepasiduoti gydymui antibiotikais. Sunkios infekcinės ligos atveju gali būti reikalinga </w:t>
      </w:r>
      <w:proofErr w:type="spellStart"/>
      <w:r w:rsidRPr="00EA7BA6">
        <w:rPr>
          <w:sz w:val="22"/>
          <w:szCs w:val="22"/>
        </w:rPr>
        <w:t>kolonektomija</w:t>
      </w:r>
      <w:proofErr w:type="spellEnd"/>
      <w:r w:rsidRPr="00EA7BA6">
        <w:rPr>
          <w:sz w:val="22"/>
          <w:szCs w:val="22"/>
        </w:rPr>
        <w:t xml:space="preserve">. Visiems pacientams, kurie vartodami antibiotikų suviduriavo, reikia įtarti </w:t>
      </w:r>
      <w:proofErr w:type="spellStart"/>
      <w:r w:rsidRPr="00EA7BA6">
        <w:rPr>
          <w:sz w:val="22"/>
          <w:szCs w:val="22"/>
        </w:rPr>
        <w:t>pseudomembraninį</w:t>
      </w:r>
      <w:proofErr w:type="spellEnd"/>
      <w:r w:rsidRPr="00EA7BA6">
        <w:rPr>
          <w:sz w:val="22"/>
          <w:szCs w:val="22"/>
        </w:rPr>
        <w:t xml:space="preserve"> kolitą. Yra duomenų, kad </w:t>
      </w:r>
      <w:proofErr w:type="spellStart"/>
      <w:r w:rsidRPr="00EA7BA6">
        <w:rPr>
          <w:sz w:val="22"/>
          <w:szCs w:val="22"/>
        </w:rPr>
        <w:t>psudomembraninis</w:t>
      </w:r>
      <w:proofErr w:type="spellEnd"/>
      <w:r w:rsidRPr="00EA7BA6">
        <w:rPr>
          <w:sz w:val="22"/>
          <w:szCs w:val="22"/>
        </w:rPr>
        <w:t xml:space="preserve"> kolitas gali pasireikšti po antibiotikų vartojimo praėjus dviem mėnesiams, todėl pacientą svarbu kruopščiai apklausti.</w:t>
      </w:r>
    </w:p>
    <w:p w14:paraId="6E3B01A3" w14:textId="77777777" w:rsidR="00F54546" w:rsidRPr="00EA7BA6" w:rsidRDefault="00F54546" w:rsidP="00F54546">
      <w:pPr>
        <w:tabs>
          <w:tab w:val="left" w:pos="567"/>
        </w:tabs>
        <w:rPr>
          <w:sz w:val="22"/>
          <w:szCs w:val="22"/>
        </w:rPr>
      </w:pPr>
    </w:p>
    <w:p w14:paraId="68BAC180" w14:textId="77777777" w:rsidR="00F54546" w:rsidRPr="00EA7BA6" w:rsidRDefault="00F54546" w:rsidP="00F54546">
      <w:pPr>
        <w:tabs>
          <w:tab w:val="left" w:pos="567"/>
        </w:tabs>
        <w:rPr>
          <w:sz w:val="22"/>
          <w:szCs w:val="22"/>
        </w:rPr>
      </w:pPr>
      <w:r w:rsidRPr="00EA7BA6">
        <w:rPr>
          <w:sz w:val="22"/>
          <w:szCs w:val="22"/>
        </w:rPr>
        <w:t xml:space="preserve">Vartojant antibiotikų, kurie neveikia </w:t>
      </w:r>
      <w:r w:rsidRPr="00EA7BA6">
        <w:rPr>
          <w:i/>
          <w:sz w:val="22"/>
          <w:szCs w:val="22"/>
        </w:rPr>
        <w:t xml:space="preserve">C. </w:t>
      </w:r>
      <w:proofErr w:type="spellStart"/>
      <w:r w:rsidRPr="00EA7BA6">
        <w:rPr>
          <w:i/>
          <w:sz w:val="22"/>
          <w:szCs w:val="22"/>
        </w:rPr>
        <w:t>difficile</w:t>
      </w:r>
      <w:proofErr w:type="spellEnd"/>
      <w:r w:rsidRPr="00EA7BA6">
        <w:rPr>
          <w:sz w:val="22"/>
          <w:szCs w:val="22"/>
        </w:rPr>
        <w:t xml:space="preserve"> ir įtarus ar patvirtinus </w:t>
      </w:r>
      <w:proofErr w:type="spellStart"/>
      <w:r w:rsidRPr="00EA7BA6">
        <w:rPr>
          <w:sz w:val="22"/>
          <w:szCs w:val="22"/>
        </w:rPr>
        <w:t>pseudomembraninį</w:t>
      </w:r>
      <w:proofErr w:type="spellEnd"/>
      <w:r w:rsidRPr="00EA7BA6">
        <w:rPr>
          <w:sz w:val="22"/>
          <w:szCs w:val="22"/>
        </w:rPr>
        <w:t xml:space="preserve"> kolitą, būtina nutraukti šių antibiotikų vartojimą. Jei reikia, būtina imtis tinkamų gydymo priemonių: koreguoti skysčių ir elektrolitų pusiausvyros sutrikimą, atstatyti baltymų kiekį kraujyje, skirti </w:t>
      </w:r>
      <w:r w:rsidRPr="00EA7BA6">
        <w:rPr>
          <w:i/>
          <w:sz w:val="22"/>
          <w:szCs w:val="22"/>
        </w:rPr>
        <w:t xml:space="preserve">C. </w:t>
      </w:r>
      <w:proofErr w:type="spellStart"/>
      <w:r w:rsidRPr="00EA7BA6">
        <w:rPr>
          <w:i/>
          <w:sz w:val="22"/>
          <w:szCs w:val="22"/>
        </w:rPr>
        <w:t>difficile</w:t>
      </w:r>
      <w:proofErr w:type="spellEnd"/>
      <w:r w:rsidRPr="00EA7BA6">
        <w:rPr>
          <w:sz w:val="22"/>
          <w:szCs w:val="22"/>
        </w:rPr>
        <w:t xml:space="preserve"> veikiančių antibiotikų bei spręsti dėl chirurginio gydymo tikslingumo.</w:t>
      </w:r>
    </w:p>
    <w:p w14:paraId="5F9E2BEE" w14:textId="77777777" w:rsidR="00F54546" w:rsidRPr="00EA7BA6" w:rsidRDefault="00F54546" w:rsidP="00F54546">
      <w:pPr>
        <w:tabs>
          <w:tab w:val="left" w:pos="567"/>
        </w:tabs>
        <w:rPr>
          <w:sz w:val="22"/>
          <w:szCs w:val="22"/>
        </w:rPr>
      </w:pPr>
    </w:p>
    <w:p w14:paraId="520840E5" w14:textId="77777777" w:rsidR="00F54546" w:rsidRPr="00EA7BA6" w:rsidRDefault="00F54546" w:rsidP="00B0392F">
      <w:pPr>
        <w:pStyle w:val="BTEMEASMCA"/>
      </w:pPr>
      <w:proofErr w:type="spellStart"/>
      <w:r w:rsidRPr="00EA7BA6">
        <w:t>Superinfekcijos</w:t>
      </w:r>
      <w:proofErr w:type="spellEnd"/>
    </w:p>
    <w:p w14:paraId="21AE7F90" w14:textId="77777777" w:rsidR="00F54546" w:rsidRPr="00EA7BA6" w:rsidRDefault="00F54546" w:rsidP="00B0392F">
      <w:pPr>
        <w:pStyle w:val="BTEMEASMCA"/>
      </w:pPr>
      <w:r w:rsidRPr="00EA7BA6">
        <w:t xml:space="preserve">Vartojant </w:t>
      </w:r>
      <w:proofErr w:type="spellStart"/>
      <w:r w:rsidRPr="00EA7BA6">
        <w:t>nitrofurantoino</w:t>
      </w:r>
      <w:proofErr w:type="spellEnd"/>
      <w:r w:rsidRPr="00EA7BA6">
        <w:t xml:space="preserve">, gali atsirasti atsparios bakterijų padermės (ypač </w:t>
      </w:r>
      <w:proofErr w:type="spellStart"/>
      <w:r w:rsidRPr="00EA7BA6">
        <w:rPr>
          <w:i/>
        </w:rPr>
        <w:t>Pseudomonas</w:t>
      </w:r>
      <w:proofErr w:type="spellEnd"/>
      <w:r w:rsidRPr="00EA7BA6">
        <w:t xml:space="preserve">). Pasireiškus </w:t>
      </w:r>
      <w:proofErr w:type="spellStart"/>
      <w:r w:rsidRPr="00EA7BA6">
        <w:t>superinfekcijai</w:t>
      </w:r>
      <w:proofErr w:type="spellEnd"/>
      <w:r w:rsidRPr="00EA7BA6">
        <w:t>, reikia pradėti tinkamą gydymą.</w:t>
      </w:r>
    </w:p>
    <w:p w14:paraId="3E608025" w14:textId="77777777" w:rsidR="00F54546" w:rsidRPr="00EA7BA6" w:rsidRDefault="00F54546" w:rsidP="00F54546">
      <w:pPr>
        <w:tabs>
          <w:tab w:val="left" w:pos="567"/>
        </w:tabs>
        <w:rPr>
          <w:sz w:val="22"/>
          <w:szCs w:val="22"/>
        </w:rPr>
      </w:pPr>
    </w:p>
    <w:p w14:paraId="1720D433" w14:textId="77777777" w:rsidR="00F54546" w:rsidRPr="00EA7BA6" w:rsidRDefault="00F54546" w:rsidP="00F54546">
      <w:pPr>
        <w:tabs>
          <w:tab w:val="left" w:pos="567"/>
        </w:tabs>
        <w:rPr>
          <w:i/>
          <w:sz w:val="22"/>
          <w:szCs w:val="22"/>
        </w:rPr>
      </w:pPr>
      <w:r w:rsidRPr="00EA7BA6">
        <w:rPr>
          <w:i/>
          <w:sz w:val="22"/>
          <w:szCs w:val="22"/>
        </w:rPr>
        <w:t>Bendrosios atsargumo priemonės</w:t>
      </w:r>
    </w:p>
    <w:p w14:paraId="61796A50" w14:textId="77777777" w:rsidR="00F54546" w:rsidRPr="00EA7BA6" w:rsidRDefault="00F54546" w:rsidP="00F54546">
      <w:pPr>
        <w:tabs>
          <w:tab w:val="left" w:pos="567"/>
        </w:tabs>
        <w:rPr>
          <w:sz w:val="22"/>
          <w:szCs w:val="22"/>
        </w:rPr>
      </w:pPr>
      <w:r w:rsidRPr="00EA7BA6">
        <w:rPr>
          <w:sz w:val="22"/>
          <w:szCs w:val="22"/>
        </w:rPr>
        <w:t>Gydymui arba profilaktikai vaistinio preparato vartojant ilgai, reikia tirti kraują, inkstų ir kepenų funkciją, neurologinę būklę. Tai privaloma be išimties visiems šio vaistinio preparato vartojantiems pacientams.</w:t>
      </w:r>
    </w:p>
    <w:p w14:paraId="09F06B56" w14:textId="77777777" w:rsidR="00F54546" w:rsidRPr="00EA7BA6" w:rsidRDefault="00F54546" w:rsidP="00F54546">
      <w:pPr>
        <w:tabs>
          <w:tab w:val="left" w:pos="567"/>
        </w:tabs>
        <w:rPr>
          <w:sz w:val="22"/>
          <w:szCs w:val="22"/>
        </w:rPr>
      </w:pPr>
    </w:p>
    <w:p w14:paraId="675287C6" w14:textId="77777777" w:rsidR="00F54546" w:rsidRPr="00EA7BA6" w:rsidRDefault="00F54546" w:rsidP="00F54546">
      <w:pPr>
        <w:tabs>
          <w:tab w:val="left" w:pos="567"/>
        </w:tabs>
        <w:rPr>
          <w:sz w:val="22"/>
          <w:szCs w:val="22"/>
        </w:rPr>
      </w:pPr>
      <w:proofErr w:type="spellStart"/>
      <w:r w:rsidRPr="00EA7BA6">
        <w:rPr>
          <w:sz w:val="22"/>
          <w:szCs w:val="22"/>
        </w:rPr>
        <w:t>Nitrofurantoino</w:t>
      </w:r>
      <w:proofErr w:type="spellEnd"/>
      <w:r w:rsidRPr="00EA7BA6">
        <w:rPr>
          <w:sz w:val="22"/>
          <w:szCs w:val="22"/>
        </w:rPr>
        <w:t xml:space="preserve"> negalima vartoti pacientams, sergantiems šlapimo takų infekcine liga, susijusia su organų parenchimos uždegimu ir (arba) </w:t>
      </w:r>
      <w:proofErr w:type="spellStart"/>
      <w:r w:rsidRPr="00EA7BA6">
        <w:rPr>
          <w:sz w:val="22"/>
          <w:szCs w:val="22"/>
        </w:rPr>
        <w:t>bakteriemija</w:t>
      </w:r>
      <w:proofErr w:type="spellEnd"/>
      <w:r w:rsidRPr="00EA7BA6">
        <w:rPr>
          <w:sz w:val="22"/>
          <w:szCs w:val="22"/>
        </w:rPr>
        <w:t xml:space="preserve"> (</w:t>
      </w:r>
      <w:proofErr w:type="spellStart"/>
      <w:r w:rsidRPr="00EA7BA6">
        <w:rPr>
          <w:sz w:val="22"/>
          <w:szCs w:val="22"/>
        </w:rPr>
        <w:t>pielonefritas</w:t>
      </w:r>
      <w:proofErr w:type="spellEnd"/>
      <w:r w:rsidRPr="00EA7BA6">
        <w:rPr>
          <w:sz w:val="22"/>
          <w:szCs w:val="22"/>
        </w:rPr>
        <w:t xml:space="preserve">, ūminis vyrų cistitas), </w:t>
      </w:r>
      <w:proofErr w:type="spellStart"/>
      <w:r w:rsidRPr="00EA7BA6">
        <w:rPr>
          <w:sz w:val="22"/>
          <w:szCs w:val="22"/>
        </w:rPr>
        <w:t>uretritu</w:t>
      </w:r>
      <w:proofErr w:type="spellEnd"/>
      <w:r w:rsidRPr="00EA7BA6">
        <w:rPr>
          <w:sz w:val="22"/>
          <w:szCs w:val="22"/>
        </w:rPr>
        <w:t xml:space="preserve"> (dažniausiai </w:t>
      </w:r>
      <w:proofErr w:type="spellStart"/>
      <w:r w:rsidRPr="00EA7BA6">
        <w:rPr>
          <w:sz w:val="22"/>
          <w:szCs w:val="22"/>
        </w:rPr>
        <w:t>gonokokiniu</w:t>
      </w:r>
      <w:proofErr w:type="spellEnd"/>
      <w:r w:rsidRPr="00EA7BA6">
        <w:rPr>
          <w:sz w:val="22"/>
          <w:szCs w:val="22"/>
        </w:rPr>
        <w:t xml:space="preserve">, chlamidiniu ir (arba) mikoplazminiu) arba prostatitu (nepakankamai </w:t>
      </w:r>
      <w:proofErr w:type="spellStart"/>
      <w:r w:rsidRPr="00EA7BA6">
        <w:rPr>
          <w:sz w:val="22"/>
          <w:szCs w:val="22"/>
        </w:rPr>
        <w:t>nitrofurantoino</w:t>
      </w:r>
      <w:proofErr w:type="spellEnd"/>
      <w:r w:rsidRPr="00EA7BA6">
        <w:rPr>
          <w:sz w:val="22"/>
          <w:szCs w:val="22"/>
        </w:rPr>
        <w:t xml:space="preserve"> patenka į prostatos sekretą).</w:t>
      </w:r>
    </w:p>
    <w:p w14:paraId="642FA659" w14:textId="77777777" w:rsidR="00F54546" w:rsidRPr="00EA7BA6" w:rsidRDefault="00F54546" w:rsidP="00F54546">
      <w:pPr>
        <w:tabs>
          <w:tab w:val="left" w:pos="567"/>
        </w:tabs>
        <w:rPr>
          <w:sz w:val="22"/>
          <w:szCs w:val="22"/>
        </w:rPr>
      </w:pPr>
    </w:p>
    <w:p w14:paraId="130D81FF" w14:textId="77777777" w:rsidR="00E26E53" w:rsidRPr="00BA30FA" w:rsidRDefault="00E26E53" w:rsidP="00B0392F">
      <w:pPr>
        <w:pStyle w:val="BTEMEASMCA"/>
      </w:pPr>
      <w:r w:rsidRPr="00BA30FA">
        <w:t>Pagalbinės medžiagos</w:t>
      </w:r>
    </w:p>
    <w:p w14:paraId="0840C910" w14:textId="77777777" w:rsidR="00F7268F" w:rsidRPr="00BA30FA" w:rsidRDefault="00F7268F" w:rsidP="00B0392F">
      <w:pPr>
        <w:pStyle w:val="BTEMEASMCA"/>
      </w:pPr>
      <w:r w:rsidRPr="00BA30FA">
        <w:t>Laktozė</w:t>
      </w:r>
    </w:p>
    <w:p w14:paraId="386E31D8" w14:textId="77777777" w:rsidR="00F54546" w:rsidRPr="00EA7BA6" w:rsidRDefault="00F54546" w:rsidP="00B0392F">
      <w:pPr>
        <w:pStyle w:val="BTEMEASMCA"/>
      </w:pPr>
      <w:r w:rsidRPr="00EA7BA6">
        <w:t xml:space="preserve">Šio vaistinio preparato negalima vartoti pacientams, kuriems nustatytas retas paveldimas sutrikimas – </w:t>
      </w:r>
      <w:proofErr w:type="spellStart"/>
      <w:r w:rsidR="00F7268F" w:rsidRPr="00F7268F">
        <w:t>galaktozės</w:t>
      </w:r>
      <w:proofErr w:type="spellEnd"/>
      <w:r w:rsidR="00F7268F" w:rsidRPr="00F7268F">
        <w:t xml:space="preserve"> netoleravimas</w:t>
      </w:r>
      <w:r w:rsidR="00F7268F">
        <w:t xml:space="preserve">, visiškas laktazės stygius </w:t>
      </w:r>
      <w:r w:rsidRPr="00EA7BA6">
        <w:t xml:space="preserve"> arba gliukozės ir </w:t>
      </w:r>
      <w:proofErr w:type="spellStart"/>
      <w:r w:rsidRPr="00EA7BA6">
        <w:t>galaktozės</w:t>
      </w:r>
      <w:proofErr w:type="spellEnd"/>
      <w:r w:rsidRPr="00EA7BA6">
        <w:t xml:space="preserve"> </w:t>
      </w:r>
      <w:proofErr w:type="spellStart"/>
      <w:r w:rsidRPr="00EA7BA6">
        <w:t>malabsorbcija</w:t>
      </w:r>
      <w:proofErr w:type="spellEnd"/>
      <w:r w:rsidRPr="00EA7BA6">
        <w:t>.</w:t>
      </w:r>
    </w:p>
    <w:p w14:paraId="767B0CCC" w14:textId="77777777" w:rsidR="00F54546" w:rsidRPr="00EA7BA6" w:rsidRDefault="00F54546" w:rsidP="00B0392F">
      <w:pPr>
        <w:pStyle w:val="BTEMEASMCA"/>
      </w:pPr>
    </w:p>
    <w:p w14:paraId="69A6EC70" w14:textId="77777777" w:rsidR="00F54546" w:rsidRPr="00EA7BA6" w:rsidRDefault="00F54546" w:rsidP="00F54546">
      <w:pPr>
        <w:pStyle w:val="PI-2EMEASMCA"/>
      </w:pPr>
      <w:bookmarkStart w:id="20" w:name="_Toc129243106"/>
      <w:bookmarkStart w:id="21" w:name="_Toc129243231"/>
      <w:r w:rsidRPr="00EA7BA6">
        <w:t>4.5</w:t>
      </w:r>
      <w:r w:rsidRPr="00EA7BA6">
        <w:tab/>
        <w:t>Sąveika su kitais vaistiniais preparatais ir kitokia sąveika</w:t>
      </w:r>
      <w:bookmarkEnd w:id="20"/>
      <w:bookmarkEnd w:id="21"/>
    </w:p>
    <w:p w14:paraId="43C9681E" w14:textId="77777777" w:rsidR="00F54546" w:rsidRPr="00EA7BA6" w:rsidRDefault="00F54546" w:rsidP="00B0392F">
      <w:pPr>
        <w:pStyle w:val="BTEMEASMCA"/>
      </w:pPr>
    </w:p>
    <w:p w14:paraId="20AC222A" w14:textId="77777777" w:rsidR="00F54546" w:rsidRPr="00EA7BA6" w:rsidRDefault="00F54546" w:rsidP="00F54546">
      <w:pPr>
        <w:tabs>
          <w:tab w:val="left" w:pos="567"/>
        </w:tabs>
        <w:rPr>
          <w:i/>
          <w:sz w:val="22"/>
          <w:szCs w:val="22"/>
        </w:rPr>
      </w:pPr>
      <w:r w:rsidRPr="00EA7BA6">
        <w:rPr>
          <w:i/>
          <w:sz w:val="22"/>
          <w:szCs w:val="22"/>
        </w:rPr>
        <w:t>Vaistiniai preparatai nuo podagros</w:t>
      </w:r>
    </w:p>
    <w:p w14:paraId="06A761E1" w14:textId="77777777" w:rsidR="00F54546" w:rsidRPr="00EA7BA6" w:rsidRDefault="00F54546" w:rsidP="00F54546">
      <w:pPr>
        <w:tabs>
          <w:tab w:val="left" w:pos="567"/>
        </w:tabs>
        <w:rPr>
          <w:sz w:val="22"/>
          <w:szCs w:val="22"/>
        </w:rPr>
      </w:pPr>
      <w:r w:rsidRPr="00EA7BA6">
        <w:rPr>
          <w:sz w:val="22"/>
          <w:szCs w:val="22"/>
        </w:rPr>
        <w:t xml:space="preserve">Kartu vartojamas </w:t>
      </w:r>
      <w:proofErr w:type="spellStart"/>
      <w:r w:rsidRPr="00EA7BA6">
        <w:rPr>
          <w:sz w:val="22"/>
          <w:szCs w:val="22"/>
        </w:rPr>
        <w:t>sulfinpirazonas</w:t>
      </w:r>
      <w:proofErr w:type="spellEnd"/>
      <w:r w:rsidRPr="00EA7BA6">
        <w:rPr>
          <w:sz w:val="22"/>
          <w:szCs w:val="22"/>
        </w:rPr>
        <w:t xml:space="preserve"> arba </w:t>
      </w:r>
      <w:proofErr w:type="spellStart"/>
      <w:r w:rsidRPr="00EA7BA6">
        <w:rPr>
          <w:sz w:val="22"/>
          <w:szCs w:val="22"/>
        </w:rPr>
        <w:t>probenecidas</w:t>
      </w:r>
      <w:proofErr w:type="spellEnd"/>
      <w:r w:rsidRPr="00EA7BA6">
        <w:rPr>
          <w:sz w:val="22"/>
          <w:szCs w:val="22"/>
        </w:rPr>
        <w:t xml:space="preserve"> gali mažinti </w:t>
      </w:r>
      <w:proofErr w:type="spellStart"/>
      <w:r w:rsidRPr="00EA7BA6">
        <w:rPr>
          <w:sz w:val="22"/>
          <w:szCs w:val="22"/>
        </w:rPr>
        <w:t>nitrofurantoino</w:t>
      </w:r>
      <w:proofErr w:type="spellEnd"/>
      <w:r w:rsidRPr="00EA7BA6">
        <w:rPr>
          <w:sz w:val="22"/>
          <w:szCs w:val="22"/>
        </w:rPr>
        <w:t xml:space="preserve"> poveikį ir didinti toksiškumą, nes jie slopina vaistinio preparato išsiskyrimą per inkstus.</w:t>
      </w:r>
    </w:p>
    <w:p w14:paraId="5E62A630" w14:textId="77777777" w:rsidR="00F54546" w:rsidRPr="00EA7BA6" w:rsidRDefault="00F54546" w:rsidP="00F54546">
      <w:pPr>
        <w:tabs>
          <w:tab w:val="left" w:pos="567"/>
        </w:tabs>
        <w:rPr>
          <w:sz w:val="22"/>
          <w:szCs w:val="22"/>
        </w:rPr>
      </w:pPr>
    </w:p>
    <w:p w14:paraId="098E7B26" w14:textId="77777777" w:rsidR="00F54546" w:rsidRPr="00EA7BA6" w:rsidRDefault="00F54546" w:rsidP="00F54546">
      <w:pPr>
        <w:tabs>
          <w:tab w:val="left" w:pos="567"/>
        </w:tabs>
        <w:rPr>
          <w:i/>
          <w:sz w:val="22"/>
          <w:szCs w:val="22"/>
        </w:rPr>
      </w:pPr>
      <w:proofErr w:type="spellStart"/>
      <w:r w:rsidRPr="00EA7BA6">
        <w:rPr>
          <w:i/>
          <w:sz w:val="22"/>
          <w:szCs w:val="22"/>
        </w:rPr>
        <w:t>Antacidiniai</w:t>
      </w:r>
      <w:proofErr w:type="spellEnd"/>
      <w:r w:rsidRPr="00EA7BA6">
        <w:rPr>
          <w:i/>
          <w:sz w:val="22"/>
          <w:szCs w:val="22"/>
        </w:rPr>
        <w:t xml:space="preserve"> vaistiniai preparatai</w:t>
      </w:r>
    </w:p>
    <w:p w14:paraId="3A171003" w14:textId="77777777" w:rsidR="00F54546" w:rsidRPr="00EA7BA6" w:rsidRDefault="00F54546" w:rsidP="00F54546">
      <w:pPr>
        <w:tabs>
          <w:tab w:val="left" w:pos="567"/>
        </w:tabs>
        <w:rPr>
          <w:sz w:val="22"/>
          <w:szCs w:val="22"/>
        </w:rPr>
      </w:pPr>
      <w:r w:rsidRPr="00EA7BA6">
        <w:rPr>
          <w:sz w:val="22"/>
          <w:szCs w:val="22"/>
        </w:rPr>
        <w:t xml:space="preserve">Geriamosios magnio druskos (magnio </w:t>
      </w:r>
      <w:proofErr w:type="spellStart"/>
      <w:r w:rsidRPr="00EA7BA6">
        <w:rPr>
          <w:sz w:val="22"/>
          <w:szCs w:val="22"/>
        </w:rPr>
        <w:t>trisilikatas</w:t>
      </w:r>
      <w:proofErr w:type="spellEnd"/>
      <w:r w:rsidRPr="00EA7BA6">
        <w:rPr>
          <w:sz w:val="22"/>
          <w:szCs w:val="22"/>
        </w:rPr>
        <w:t xml:space="preserve">) gali mažinti </w:t>
      </w:r>
      <w:proofErr w:type="spellStart"/>
      <w:r w:rsidRPr="00EA7BA6">
        <w:rPr>
          <w:sz w:val="22"/>
          <w:szCs w:val="22"/>
        </w:rPr>
        <w:t>nitrofurantoino</w:t>
      </w:r>
      <w:proofErr w:type="spellEnd"/>
      <w:r w:rsidRPr="00EA7BA6">
        <w:rPr>
          <w:sz w:val="22"/>
          <w:szCs w:val="22"/>
        </w:rPr>
        <w:t xml:space="preserve"> absorbciją. Jei šių vaistinių preparatų būtina vartoti kartu, </w:t>
      </w:r>
      <w:proofErr w:type="spellStart"/>
      <w:r w:rsidRPr="00EA7BA6">
        <w:rPr>
          <w:sz w:val="22"/>
          <w:szCs w:val="22"/>
        </w:rPr>
        <w:t>antacidinių</w:t>
      </w:r>
      <w:proofErr w:type="spellEnd"/>
      <w:r w:rsidRPr="00EA7BA6">
        <w:rPr>
          <w:sz w:val="22"/>
          <w:szCs w:val="22"/>
        </w:rPr>
        <w:t xml:space="preserve"> vaistinių preparatų reikia gerti praėjus mažiausiai </w:t>
      </w:r>
    </w:p>
    <w:p w14:paraId="21CE0734" w14:textId="77777777" w:rsidR="00F54546" w:rsidRPr="00EA7BA6" w:rsidRDefault="00F54546" w:rsidP="00F54546">
      <w:pPr>
        <w:tabs>
          <w:tab w:val="left" w:pos="567"/>
        </w:tabs>
        <w:rPr>
          <w:sz w:val="22"/>
          <w:szCs w:val="22"/>
        </w:rPr>
      </w:pPr>
      <w:r w:rsidRPr="00EA7BA6">
        <w:rPr>
          <w:sz w:val="22"/>
          <w:szCs w:val="22"/>
        </w:rPr>
        <w:t xml:space="preserve">1 val. po </w:t>
      </w:r>
      <w:proofErr w:type="spellStart"/>
      <w:r w:rsidRPr="00EA7BA6">
        <w:rPr>
          <w:sz w:val="22"/>
          <w:szCs w:val="22"/>
        </w:rPr>
        <w:t>nitrofurantoino</w:t>
      </w:r>
      <w:proofErr w:type="spellEnd"/>
      <w:r w:rsidRPr="00EA7BA6">
        <w:rPr>
          <w:sz w:val="22"/>
          <w:szCs w:val="22"/>
        </w:rPr>
        <w:t xml:space="preserve"> vartojimo.</w:t>
      </w:r>
    </w:p>
    <w:p w14:paraId="77F70DA2" w14:textId="77777777" w:rsidR="00F54546" w:rsidRPr="00EA7BA6" w:rsidRDefault="00F54546" w:rsidP="00F54546">
      <w:pPr>
        <w:tabs>
          <w:tab w:val="left" w:pos="567"/>
        </w:tabs>
        <w:rPr>
          <w:sz w:val="22"/>
          <w:szCs w:val="22"/>
        </w:rPr>
      </w:pPr>
    </w:p>
    <w:p w14:paraId="5BD30573" w14:textId="77777777" w:rsidR="00F54546" w:rsidRPr="00EA7BA6" w:rsidRDefault="00F54546" w:rsidP="00F54546">
      <w:pPr>
        <w:tabs>
          <w:tab w:val="left" w:pos="567"/>
        </w:tabs>
        <w:rPr>
          <w:i/>
          <w:sz w:val="22"/>
          <w:szCs w:val="22"/>
        </w:rPr>
      </w:pPr>
      <w:proofErr w:type="spellStart"/>
      <w:r w:rsidRPr="00EA7BA6">
        <w:rPr>
          <w:i/>
          <w:sz w:val="22"/>
          <w:szCs w:val="22"/>
        </w:rPr>
        <w:t>Girazės</w:t>
      </w:r>
      <w:proofErr w:type="spellEnd"/>
      <w:r w:rsidRPr="00EA7BA6">
        <w:rPr>
          <w:i/>
          <w:sz w:val="22"/>
          <w:szCs w:val="22"/>
        </w:rPr>
        <w:t xml:space="preserve"> inhibitoriai</w:t>
      </w:r>
    </w:p>
    <w:p w14:paraId="4984E185" w14:textId="77777777" w:rsidR="00F54546" w:rsidRPr="00EA7BA6" w:rsidRDefault="00F54546" w:rsidP="00F54546">
      <w:pPr>
        <w:tabs>
          <w:tab w:val="left" w:pos="567"/>
        </w:tabs>
        <w:rPr>
          <w:sz w:val="22"/>
          <w:szCs w:val="22"/>
        </w:rPr>
      </w:pPr>
      <w:proofErr w:type="spellStart"/>
      <w:r w:rsidRPr="00EA7BA6">
        <w:rPr>
          <w:sz w:val="22"/>
          <w:szCs w:val="22"/>
        </w:rPr>
        <w:t>Nitrofurantoinas</w:t>
      </w:r>
      <w:proofErr w:type="spellEnd"/>
      <w:r w:rsidRPr="00EA7BA6">
        <w:rPr>
          <w:sz w:val="22"/>
          <w:szCs w:val="22"/>
        </w:rPr>
        <w:t xml:space="preserve"> slopina </w:t>
      </w:r>
      <w:proofErr w:type="spellStart"/>
      <w:r w:rsidRPr="00EA7BA6">
        <w:rPr>
          <w:sz w:val="22"/>
          <w:szCs w:val="22"/>
        </w:rPr>
        <w:t>nalidikso</w:t>
      </w:r>
      <w:proofErr w:type="spellEnd"/>
      <w:r w:rsidRPr="00EA7BA6">
        <w:rPr>
          <w:sz w:val="22"/>
          <w:szCs w:val="22"/>
        </w:rPr>
        <w:t xml:space="preserve"> rūgšties ir kitų </w:t>
      </w:r>
      <w:proofErr w:type="spellStart"/>
      <w:r w:rsidRPr="00EA7BA6">
        <w:rPr>
          <w:sz w:val="22"/>
          <w:szCs w:val="22"/>
        </w:rPr>
        <w:t>girazės</w:t>
      </w:r>
      <w:proofErr w:type="spellEnd"/>
      <w:r w:rsidRPr="00EA7BA6">
        <w:rPr>
          <w:sz w:val="22"/>
          <w:szCs w:val="22"/>
        </w:rPr>
        <w:t xml:space="preserve"> inhibitorių poveikį </w:t>
      </w:r>
      <w:proofErr w:type="spellStart"/>
      <w:r w:rsidRPr="00EA7BA6">
        <w:rPr>
          <w:i/>
          <w:sz w:val="22"/>
          <w:szCs w:val="22"/>
        </w:rPr>
        <w:t>in</w:t>
      </w:r>
      <w:proofErr w:type="spellEnd"/>
      <w:r w:rsidRPr="00EA7BA6">
        <w:rPr>
          <w:i/>
          <w:sz w:val="22"/>
          <w:szCs w:val="22"/>
        </w:rPr>
        <w:t xml:space="preserve"> </w:t>
      </w:r>
      <w:proofErr w:type="spellStart"/>
      <w:r w:rsidRPr="00EA7BA6">
        <w:rPr>
          <w:i/>
          <w:sz w:val="22"/>
          <w:szCs w:val="22"/>
        </w:rPr>
        <w:t>vitro</w:t>
      </w:r>
      <w:proofErr w:type="spellEnd"/>
      <w:r w:rsidRPr="00EA7BA6">
        <w:rPr>
          <w:sz w:val="22"/>
          <w:szCs w:val="22"/>
        </w:rPr>
        <w:t>. Šios sąveikos klinikinė svarba dar neaiški.</w:t>
      </w:r>
    </w:p>
    <w:p w14:paraId="09CC95DE" w14:textId="77777777" w:rsidR="00F54546" w:rsidRPr="00EA7BA6" w:rsidRDefault="00F54546" w:rsidP="00F54546">
      <w:pPr>
        <w:tabs>
          <w:tab w:val="left" w:pos="567"/>
        </w:tabs>
        <w:rPr>
          <w:sz w:val="22"/>
          <w:szCs w:val="22"/>
        </w:rPr>
      </w:pPr>
    </w:p>
    <w:p w14:paraId="089E245E" w14:textId="77777777" w:rsidR="00F54546" w:rsidRPr="00EA7BA6" w:rsidRDefault="00F54546" w:rsidP="00F54546">
      <w:pPr>
        <w:tabs>
          <w:tab w:val="left" w:pos="567"/>
        </w:tabs>
        <w:rPr>
          <w:i/>
          <w:sz w:val="22"/>
          <w:szCs w:val="22"/>
        </w:rPr>
      </w:pPr>
      <w:proofErr w:type="spellStart"/>
      <w:r w:rsidRPr="00EA7BA6">
        <w:rPr>
          <w:i/>
          <w:sz w:val="22"/>
          <w:szCs w:val="22"/>
        </w:rPr>
        <w:t>Fenitoinas</w:t>
      </w:r>
      <w:proofErr w:type="spellEnd"/>
    </w:p>
    <w:p w14:paraId="35E5DEE6" w14:textId="77777777" w:rsidR="00F54546" w:rsidRPr="00EA7BA6" w:rsidRDefault="00F54546" w:rsidP="00F54546">
      <w:pPr>
        <w:tabs>
          <w:tab w:val="left" w:pos="567"/>
        </w:tabs>
        <w:rPr>
          <w:sz w:val="22"/>
          <w:szCs w:val="22"/>
        </w:rPr>
      </w:pPr>
      <w:proofErr w:type="spellStart"/>
      <w:r w:rsidRPr="00EA7BA6">
        <w:rPr>
          <w:sz w:val="22"/>
          <w:szCs w:val="22"/>
        </w:rPr>
        <w:t>Nitrofurantoinas</w:t>
      </w:r>
      <w:proofErr w:type="spellEnd"/>
      <w:r w:rsidRPr="00EA7BA6">
        <w:rPr>
          <w:sz w:val="22"/>
          <w:szCs w:val="22"/>
        </w:rPr>
        <w:t xml:space="preserve"> gali mažinti </w:t>
      </w:r>
      <w:proofErr w:type="spellStart"/>
      <w:r w:rsidRPr="00EA7BA6">
        <w:rPr>
          <w:sz w:val="22"/>
          <w:szCs w:val="22"/>
        </w:rPr>
        <w:t>fenitoino</w:t>
      </w:r>
      <w:proofErr w:type="spellEnd"/>
      <w:r w:rsidRPr="00EA7BA6">
        <w:rPr>
          <w:sz w:val="22"/>
          <w:szCs w:val="22"/>
        </w:rPr>
        <w:t xml:space="preserve"> koncentraciją plazmoje ir jo poveikį.</w:t>
      </w:r>
    </w:p>
    <w:p w14:paraId="4EA4F299" w14:textId="77777777" w:rsidR="00F54546" w:rsidRPr="00EA7BA6" w:rsidRDefault="00F54546" w:rsidP="00F54546">
      <w:pPr>
        <w:tabs>
          <w:tab w:val="left" w:pos="567"/>
        </w:tabs>
        <w:rPr>
          <w:sz w:val="22"/>
          <w:szCs w:val="22"/>
        </w:rPr>
      </w:pPr>
    </w:p>
    <w:p w14:paraId="28FBB7A4" w14:textId="77777777" w:rsidR="00F54546" w:rsidRPr="00EA7BA6" w:rsidRDefault="00F54546" w:rsidP="00F54546">
      <w:pPr>
        <w:tabs>
          <w:tab w:val="left" w:pos="567"/>
        </w:tabs>
        <w:rPr>
          <w:i/>
          <w:sz w:val="22"/>
          <w:szCs w:val="22"/>
        </w:rPr>
      </w:pPr>
      <w:r w:rsidRPr="00EA7BA6">
        <w:rPr>
          <w:i/>
          <w:sz w:val="22"/>
          <w:szCs w:val="22"/>
        </w:rPr>
        <w:t>Šlapimą šarminančios medžiagos</w:t>
      </w:r>
    </w:p>
    <w:p w14:paraId="5BC0E32C" w14:textId="77777777" w:rsidR="00F54546" w:rsidRPr="00EA7BA6" w:rsidRDefault="00F54546" w:rsidP="00F54546">
      <w:pPr>
        <w:tabs>
          <w:tab w:val="left" w:pos="567"/>
        </w:tabs>
        <w:rPr>
          <w:sz w:val="22"/>
          <w:szCs w:val="22"/>
        </w:rPr>
      </w:pPr>
      <w:proofErr w:type="spellStart"/>
      <w:r w:rsidRPr="00EA7BA6">
        <w:rPr>
          <w:sz w:val="22"/>
          <w:szCs w:val="22"/>
        </w:rPr>
        <w:t>Nitrofurantoino</w:t>
      </w:r>
      <w:proofErr w:type="spellEnd"/>
      <w:r w:rsidRPr="00EA7BA6">
        <w:rPr>
          <w:sz w:val="22"/>
          <w:szCs w:val="22"/>
        </w:rPr>
        <w:t xml:space="preserve"> poveikis mažėja, sąveikaujant su natrio </w:t>
      </w:r>
      <w:proofErr w:type="spellStart"/>
      <w:r w:rsidRPr="00EA7BA6">
        <w:rPr>
          <w:sz w:val="22"/>
          <w:szCs w:val="22"/>
        </w:rPr>
        <w:t>bikarbonatu</w:t>
      </w:r>
      <w:proofErr w:type="spellEnd"/>
      <w:r w:rsidRPr="00EA7BA6">
        <w:rPr>
          <w:sz w:val="22"/>
          <w:szCs w:val="22"/>
        </w:rPr>
        <w:t>, natrio laktatu ir kitais šlapimą šarminančiais vaistiniais preparatais.</w:t>
      </w:r>
    </w:p>
    <w:p w14:paraId="11D7EB99" w14:textId="77777777" w:rsidR="00F54546" w:rsidRPr="00EA7BA6" w:rsidRDefault="00F54546" w:rsidP="00F54546">
      <w:pPr>
        <w:tabs>
          <w:tab w:val="left" w:pos="567"/>
        </w:tabs>
        <w:rPr>
          <w:sz w:val="22"/>
          <w:szCs w:val="22"/>
        </w:rPr>
      </w:pPr>
    </w:p>
    <w:p w14:paraId="2376138B" w14:textId="77777777" w:rsidR="00F54546" w:rsidRPr="00EA7BA6" w:rsidRDefault="00F54546" w:rsidP="00F54546">
      <w:pPr>
        <w:tabs>
          <w:tab w:val="left" w:pos="567"/>
        </w:tabs>
        <w:rPr>
          <w:i/>
          <w:sz w:val="22"/>
          <w:szCs w:val="22"/>
        </w:rPr>
      </w:pPr>
      <w:proofErr w:type="spellStart"/>
      <w:r w:rsidRPr="00EA7BA6">
        <w:rPr>
          <w:i/>
          <w:sz w:val="22"/>
          <w:szCs w:val="22"/>
        </w:rPr>
        <w:t>Anticholinerginiai</w:t>
      </w:r>
      <w:proofErr w:type="spellEnd"/>
      <w:r w:rsidRPr="00EA7BA6">
        <w:rPr>
          <w:i/>
          <w:sz w:val="22"/>
          <w:szCs w:val="22"/>
        </w:rPr>
        <w:t xml:space="preserve"> vaistiniai preparatai</w:t>
      </w:r>
    </w:p>
    <w:p w14:paraId="03D86F80" w14:textId="77777777" w:rsidR="00F54546" w:rsidRPr="00EA7BA6" w:rsidRDefault="00F54546" w:rsidP="00F54546">
      <w:pPr>
        <w:tabs>
          <w:tab w:val="left" w:pos="567"/>
        </w:tabs>
        <w:rPr>
          <w:sz w:val="22"/>
          <w:szCs w:val="22"/>
        </w:rPr>
      </w:pPr>
      <w:proofErr w:type="spellStart"/>
      <w:r w:rsidRPr="00EA7BA6">
        <w:rPr>
          <w:sz w:val="22"/>
          <w:szCs w:val="22"/>
        </w:rPr>
        <w:t>Propantelinas</w:t>
      </w:r>
      <w:proofErr w:type="spellEnd"/>
      <w:r w:rsidRPr="00EA7BA6">
        <w:rPr>
          <w:sz w:val="22"/>
          <w:szCs w:val="22"/>
        </w:rPr>
        <w:t xml:space="preserve"> didina </w:t>
      </w:r>
      <w:proofErr w:type="spellStart"/>
      <w:r w:rsidRPr="00EA7BA6">
        <w:rPr>
          <w:sz w:val="22"/>
          <w:szCs w:val="22"/>
        </w:rPr>
        <w:t>nitrofurantoino</w:t>
      </w:r>
      <w:proofErr w:type="spellEnd"/>
      <w:r w:rsidRPr="00EA7BA6">
        <w:rPr>
          <w:sz w:val="22"/>
          <w:szCs w:val="22"/>
        </w:rPr>
        <w:t xml:space="preserve"> koncentraciją šlapime, tikriausiai dėl pagerėjusios absorbcijos, nes slopina vaistinio preparato pasišalinimą iš skrandžio.</w:t>
      </w:r>
    </w:p>
    <w:p w14:paraId="213A373A" w14:textId="77777777" w:rsidR="00F54546" w:rsidRPr="00EA7BA6" w:rsidRDefault="00F54546" w:rsidP="00B0392F">
      <w:pPr>
        <w:pStyle w:val="BTEMEASMCA"/>
      </w:pPr>
    </w:p>
    <w:p w14:paraId="5165689D" w14:textId="77777777" w:rsidR="00F54546" w:rsidRPr="00EA7BA6" w:rsidRDefault="00F54546" w:rsidP="00F54546">
      <w:pPr>
        <w:pStyle w:val="PI-2EMEASMCA"/>
      </w:pPr>
      <w:bookmarkStart w:id="22" w:name="_Toc129243107"/>
      <w:bookmarkStart w:id="23" w:name="_Toc129243232"/>
      <w:r w:rsidRPr="00EA7BA6">
        <w:t>4.6</w:t>
      </w:r>
      <w:r w:rsidRPr="00EA7BA6">
        <w:tab/>
        <w:t>Vaisingumas, nėštumo ir žindymo laikotarpis</w:t>
      </w:r>
      <w:bookmarkEnd w:id="22"/>
      <w:bookmarkEnd w:id="23"/>
    </w:p>
    <w:p w14:paraId="3A6B1FE2" w14:textId="77777777" w:rsidR="00F54546" w:rsidRPr="00EA7BA6" w:rsidRDefault="00F54546" w:rsidP="00F54546">
      <w:pPr>
        <w:tabs>
          <w:tab w:val="left" w:pos="567"/>
        </w:tabs>
        <w:rPr>
          <w:sz w:val="22"/>
          <w:szCs w:val="22"/>
        </w:rPr>
      </w:pPr>
    </w:p>
    <w:p w14:paraId="3AB2FA91" w14:textId="77777777" w:rsidR="00F54546" w:rsidRPr="00EA7BA6" w:rsidRDefault="00F54546" w:rsidP="00F54546">
      <w:pPr>
        <w:tabs>
          <w:tab w:val="left" w:pos="567"/>
        </w:tabs>
        <w:rPr>
          <w:sz w:val="22"/>
          <w:szCs w:val="22"/>
          <w:u w:val="single"/>
        </w:rPr>
      </w:pPr>
      <w:r w:rsidRPr="00EA7BA6">
        <w:rPr>
          <w:sz w:val="22"/>
          <w:szCs w:val="22"/>
          <w:u w:val="single"/>
        </w:rPr>
        <w:t>Nėštumas</w:t>
      </w:r>
    </w:p>
    <w:p w14:paraId="7F4361DE" w14:textId="77777777" w:rsidR="00F54546" w:rsidRPr="00EA7BA6" w:rsidRDefault="00F54546" w:rsidP="00F54546">
      <w:pPr>
        <w:tabs>
          <w:tab w:val="left" w:pos="567"/>
        </w:tabs>
        <w:rPr>
          <w:sz w:val="22"/>
          <w:szCs w:val="22"/>
        </w:rPr>
      </w:pPr>
      <w:r w:rsidRPr="00EA7BA6">
        <w:rPr>
          <w:sz w:val="22"/>
          <w:szCs w:val="22"/>
        </w:rPr>
        <w:t>Tiriant gyvūnų dauginimosi funkciją, nustatytas toksinis vaistinio preparato poveikis (augimo sulėtėjimas, apsigimimai). Duomenys gauti retrospektyviai tiriant moteris pirmuoju nėštumo trimestru, nepatvirtino šių rezultatų.</w:t>
      </w:r>
    </w:p>
    <w:p w14:paraId="570E6FA4" w14:textId="77777777" w:rsidR="00F54546" w:rsidRPr="00EA7BA6" w:rsidRDefault="00F54546" w:rsidP="00F54546">
      <w:pPr>
        <w:tabs>
          <w:tab w:val="left" w:pos="567"/>
        </w:tabs>
        <w:rPr>
          <w:i/>
          <w:sz w:val="22"/>
          <w:szCs w:val="22"/>
        </w:rPr>
      </w:pPr>
      <w:r w:rsidRPr="00EA7BA6">
        <w:rPr>
          <w:sz w:val="22"/>
          <w:szCs w:val="22"/>
        </w:rPr>
        <w:t>Tačiau reikiamų ir tinkamai atliktų tyrimų su nėščiosiomis nėra. Todėl, kad tyrimai su gyvūnais dėl reprodukcijos ne visada gali atitikti žmonėms, vaistinis preparatas turėtų būti vartojamas nėštumo metu, tik jeigu jis būtinai reikalingas. Hemolizinė anemija, susijusi su vaistinio preparato poveikiu nesubrendusiems eritrocitams, gali sukelti priešlaikinį gimdymą. Dėl nebrandžių fermentinių sistemų (</w:t>
      </w:r>
      <w:proofErr w:type="spellStart"/>
      <w:r w:rsidRPr="00EA7BA6">
        <w:rPr>
          <w:sz w:val="22"/>
          <w:szCs w:val="22"/>
        </w:rPr>
        <w:t>gliutationo</w:t>
      </w:r>
      <w:proofErr w:type="spellEnd"/>
      <w:r w:rsidRPr="00EA7BA6">
        <w:rPr>
          <w:sz w:val="22"/>
          <w:szCs w:val="22"/>
        </w:rPr>
        <w:t xml:space="preserve"> nestabilumo) yra hemolizinės anemijos pavojus, todėl </w:t>
      </w:r>
      <w:proofErr w:type="spellStart"/>
      <w:r w:rsidRPr="00EA7BA6">
        <w:rPr>
          <w:sz w:val="22"/>
          <w:szCs w:val="22"/>
        </w:rPr>
        <w:t>nitrofurantoino</w:t>
      </w:r>
      <w:proofErr w:type="spellEnd"/>
      <w:r w:rsidRPr="00EA7BA6">
        <w:rPr>
          <w:sz w:val="22"/>
          <w:szCs w:val="22"/>
        </w:rPr>
        <w:t xml:space="preserve"> negalima vartoti nėščiosioms 38-42 nėštumo savaitę, priešlaikinio gimdymo metu ar gimdymo metu, kai jau atėjęs laikas gimdyti (žr. 4.3 sk.). </w:t>
      </w:r>
    </w:p>
    <w:p w14:paraId="5FDDD94B" w14:textId="77777777" w:rsidR="00F54546" w:rsidRPr="00EA7BA6" w:rsidRDefault="00F54546" w:rsidP="00F54546">
      <w:pPr>
        <w:tabs>
          <w:tab w:val="left" w:pos="567"/>
        </w:tabs>
        <w:rPr>
          <w:sz w:val="22"/>
          <w:szCs w:val="22"/>
        </w:rPr>
      </w:pPr>
    </w:p>
    <w:p w14:paraId="5CE5EF9B" w14:textId="77777777" w:rsidR="00F54546" w:rsidRPr="00EA7BA6" w:rsidRDefault="00F54546" w:rsidP="00F54546">
      <w:pPr>
        <w:tabs>
          <w:tab w:val="left" w:pos="567"/>
        </w:tabs>
        <w:rPr>
          <w:sz w:val="22"/>
          <w:szCs w:val="22"/>
          <w:u w:val="single"/>
        </w:rPr>
      </w:pPr>
      <w:r w:rsidRPr="00EA7BA6">
        <w:rPr>
          <w:sz w:val="22"/>
          <w:szCs w:val="22"/>
          <w:u w:val="single"/>
        </w:rPr>
        <w:t>Žindymas</w:t>
      </w:r>
    </w:p>
    <w:p w14:paraId="7C25F395" w14:textId="77777777" w:rsidR="00F54546" w:rsidRPr="00EA7BA6" w:rsidRDefault="00F54546" w:rsidP="00F54546">
      <w:pPr>
        <w:tabs>
          <w:tab w:val="left" w:pos="567"/>
        </w:tabs>
        <w:rPr>
          <w:sz w:val="22"/>
          <w:szCs w:val="22"/>
        </w:rPr>
      </w:pPr>
      <w:r w:rsidRPr="00EA7BA6">
        <w:rPr>
          <w:sz w:val="22"/>
          <w:szCs w:val="22"/>
        </w:rPr>
        <w:t xml:space="preserve">Tiriant motinos pieną buvo rasti </w:t>
      </w:r>
      <w:proofErr w:type="spellStart"/>
      <w:r w:rsidRPr="00EA7BA6">
        <w:rPr>
          <w:sz w:val="22"/>
          <w:szCs w:val="22"/>
        </w:rPr>
        <w:t>nitrofurantoino</w:t>
      </w:r>
      <w:proofErr w:type="spellEnd"/>
      <w:r w:rsidRPr="00EA7BA6">
        <w:rPr>
          <w:sz w:val="22"/>
          <w:szCs w:val="22"/>
        </w:rPr>
        <w:t xml:space="preserve"> pėdsakai. </w:t>
      </w:r>
      <w:proofErr w:type="spellStart"/>
      <w:r w:rsidRPr="00EA7BA6">
        <w:rPr>
          <w:sz w:val="22"/>
          <w:szCs w:val="22"/>
        </w:rPr>
        <w:t>Nitrofurantoinas</w:t>
      </w:r>
      <w:proofErr w:type="spellEnd"/>
      <w:r w:rsidRPr="00EA7BA6">
        <w:rPr>
          <w:sz w:val="22"/>
          <w:szCs w:val="22"/>
        </w:rPr>
        <w:t xml:space="preserve"> gali sukelti sunkų nepageidaujamą poveikį (hemolizinę anemiją) jaunesniems nei 1 mėnesio žindomiems kūdikiams, todėl vartojant šio vaistinio preparato būtina spręsti, ar nutraukti maitinimą krūtimi ar vaistinio preparato vartojimą žindyvei. Tokiais atvejais reikėtų atsižvelgti į tai, kiek šio vaistinio preparato vartojimas svarbus žindyvės sveikatos būklei (žr. 4.3 skyrių).</w:t>
      </w:r>
    </w:p>
    <w:p w14:paraId="56FE9902" w14:textId="77777777" w:rsidR="00F54546" w:rsidRPr="00EA7BA6" w:rsidRDefault="00F54546" w:rsidP="00B0392F">
      <w:pPr>
        <w:pStyle w:val="BTEMEASMCA"/>
      </w:pPr>
    </w:p>
    <w:p w14:paraId="0040C190" w14:textId="77777777" w:rsidR="00F54546" w:rsidRPr="00EA7BA6" w:rsidRDefault="00F54546" w:rsidP="00B0392F">
      <w:pPr>
        <w:pStyle w:val="BTEMEASMCA"/>
      </w:pPr>
      <w:r w:rsidRPr="00EA7BA6">
        <w:t xml:space="preserve">Vaistinis preparatas gali sukelti hemolizinę anemiją, susijusią su gliukozės-6-fosfato </w:t>
      </w:r>
      <w:proofErr w:type="spellStart"/>
      <w:r w:rsidRPr="00EA7BA6">
        <w:t>dehidrogenazės</w:t>
      </w:r>
      <w:proofErr w:type="spellEnd"/>
      <w:r w:rsidRPr="00EA7BA6">
        <w:t xml:space="preserve"> trūkumu eritrocituose.</w:t>
      </w:r>
    </w:p>
    <w:p w14:paraId="4F4E7100" w14:textId="77777777" w:rsidR="00F54546" w:rsidRPr="00EA7BA6" w:rsidRDefault="00F54546" w:rsidP="00B0392F">
      <w:pPr>
        <w:pStyle w:val="BTEMEASMCA"/>
      </w:pPr>
    </w:p>
    <w:p w14:paraId="0F51F5FB" w14:textId="77777777" w:rsidR="00F54546" w:rsidRPr="00EA7BA6" w:rsidRDefault="00F54546" w:rsidP="00F54546">
      <w:pPr>
        <w:pStyle w:val="PI-2EMEASMCA"/>
      </w:pPr>
      <w:bookmarkStart w:id="24" w:name="_Toc129243108"/>
      <w:bookmarkStart w:id="25" w:name="_Toc129243233"/>
      <w:r w:rsidRPr="00EA7BA6">
        <w:t>4.7</w:t>
      </w:r>
      <w:r w:rsidRPr="00EA7BA6">
        <w:tab/>
        <w:t>Poveikis gebėjimui vairuoti ir valdyti mechanizmus</w:t>
      </w:r>
      <w:bookmarkEnd w:id="24"/>
      <w:bookmarkEnd w:id="25"/>
    </w:p>
    <w:p w14:paraId="56564C0A" w14:textId="77777777" w:rsidR="00F54546" w:rsidRPr="00EA7BA6" w:rsidRDefault="00F54546" w:rsidP="00B0392F">
      <w:pPr>
        <w:pStyle w:val="BTEMEASMCA"/>
      </w:pPr>
    </w:p>
    <w:p w14:paraId="47AFFBC4"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gebėjimo vairuoti ar valdyti mechanizmus neveikia arba veikia nereikšmingai.</w:t>
      </w:r>
    </w:p>
    <w:p w14:paraId="455A69C4" w14:textId="77777777" w:rsidR="00F54546" w:rsidRPr="00EA7BA6" w:rsidRDefault="00F54546" w:rsidP="00B0392F">
      <w:pPr>
        <w:pStyle w:val="BTEMEASMCA"/>
      </w:pPr>
    </w:p>
    <w:p w14:paraId="38985CB2" w14:textId="77777777" w:rsidR="00F54546" w:rsidRPr="00EA7BA6" w:rsidRDefault="00F54546" w:rsidP="00F54546">
      <w:pPr>
        <w:pStyle w:val="PI-2EMEASMCA"/>
      </w:pPr>
      <w:bookmarkStart w:id="26" w:name="_Toc129243109"/>
      <w:bookmarkStart w:id="27" w:name="_Toc129243234"/>
      <w:r w:rsidRPr="00EA7BA6">
        <w:t>4.8</w:t>
      </w:r>
      <w:r w:rsidRPr="00EA7BA6">
        <w:tab/>
        <w:t>Nepageidaujamas poveikis</w:t>
      </w:r>
      <w:bookmarkEnd w:id="26"/>
      <w:bookmarkEnd w:id="27"/>
    </w:p>
    <w:p w14:paraId="4828DFFF" w14:textId="77777777" w:rsidR="00F54546" w:rsidRPr="00EA7BA6" w:rsidRDefault="00F54546" w:rsidP="00B0392F">
      <w:pPr>
        <w:pStyle w:val="BTEMEASMCA"/>
      </w:pPr>
    </w:p>
    <w:p w14:paraId="6326107A" w14:textId="77777777" w:rsidR="00F54546" w:rsidRPr="00EA7BA6" w:rsidRDefault="00F54546" w:rsidP="00B0392F">
      <w:pPr>
        <w:pStyle w:val="BTEMEASMCA"/>
      </w:pPr>
      <w:r w:rsidRPr="00EA7BA6">
        <w:t>Kiekvienoje dažnio grupėje nepageidaujamas poveikis pateikiamas mažėjančio sunkumo tvarka.</w:t>
      </w:r>
    </w:p>
    <w:p w14:paraId="4653062A" w14:textId="77777777" w:rsidR="00F54546" w:rsidRPr="00EA7BA6" w:rsidRDefault="00F54546" w:rsidP="00F54546">
      <w:pPr>
        <w:tabs>
          <w:tab w:val="left" w:pos="567"/>
        </w:tabs>
        <w:rPr>
          <w:i/>
          <w:sz w:val="22"/>
          <w:szCs w:val="22"/>
        </w:rPr>
      </w:pPr>
    </w:p>
    <w:p w14:paraId="7A205E08" w14:textId="77777777" w:rsidR="00F54546" w:rsidRPr="00EA7BA6" w:rsidRDefault="00F54546" w:rsidP="00F54546">
      <w:pPr>
        <w:tabs>
          <w:tab w:val="left" w:pos="567"/>
        </w:tabs>
        <w:rPr>
          <w:sz w:val="22"/>
          <w:szCs w:val="22"/>
        </w:rPr>
      </w:pPr>
      <w:r w:rsidRPr="00EA7BA6">
        <w:rPr>
          <w:sz w:val="22"/>
          <w:szCs w:val="22"/>
        </w:rPr>
        <w:t>Nepageidaujamo poveikio dažnis apibūdinamas taip: labai dažnas (</w:t>
      </w:r>
      <w:r w:rsidRPr="00EA7BA6">
        <w:rPr>
          <w:sz w:val="22"/>
          <w:szCs w:val="22"/>
        </w:rPr>
        <w:sym w:font="Symbol" w:char="F0B3"/>
      </w:r>
      <w:r w:rsidRPr="00EA7BA6">
        <w:rPr>
          <w:sz w:val="22"/>
          <w:szCs w:val="22"/>
        </w:rPr>
        <w:t xml:space="preserve"> 1/10), dažnas (nuo </w:t>
      </w:r>
      <w:r w:rsidRPr="00EA7BA6">
        <w:rPr>
          <w:sz w:val="22"/>
          <w:szCs w:val="22"/>
        </w:rPr>
        <w:sym w:font="Symbol" w:char="F0B3"/>
      </w:r>
      <w:r w:rsidRPr="00EA7BA6">
        <w:rPr>
          <w:sz w:val="22"/>
          <w:szCs w:val="22"/>
        </w:rPr>
        <w:t xml:space="preserve"> 1/100 iki &lt; 1/10), nedažnas (nuo </w:t>
      </w:r>
      <w:r w:rsidRPr="00EA7BA6">
        <w:rPr>
          <w:sz w:val="22"/>
          <w:szCs w:val="22"/>
        </w:rPr>
        <w:sym w:font="Symbol" w:char="F0B3"/>
      </w:r>
      <w:r w:rsidRPr="00EA7BA6">
        <w:rPr>
          <w:sz w:val="22"/>
          <w:szCs w:val="22"/>
        </w:rPr>
        <w:t xml:space="preserve"> 1/1 000 iki &lt; 1/100), retas (nuo </w:t>
      </w:r>
      <w:r w:rsidRPr="00EA7BA6">
        <w:rPr>
          <w:sz w:val="22"/>
          <w:szCs w:val="22"/>
        </w:rPr>
        <w:sym w:font="Symbol" w:char="F0B3"/>
      </w:r>
      <w:r w:rsidRPr="00EA7BA6">
        <w:rPr>
          <w:sz w:val="22"/>
          <w:szCs w:val="22"/>
        </w:rPr>
        <w:t xml:space="preserve"> 1/10 000 iki &lt; 1/1000), labai retas &lt; 1/10</w:t>
      </w:r>
      <w:r w:rsidR="00733C14">
        <w:rPr>
          <w:sz w:val="22"/>
          <w:szCs w:val="22"/>
        </w:rPr>
        <w:t> </w:t>
      </w:r>
      <w:r w:rsidRPr="00EA7BA6">
        <w:rPr>
          <w:sz w:val="22"/>
          <w:szCs w:val="22"/>
        </w:rPr>
        <w:t>000) ir nežinomas (negali būti apskaičiuotas pagal turimus duomenis).</w:t>
      </w:r>
    </w:p>
    <w:p w14:paraId="46C464DF" w14:textId="77777777" w:rsidR="00F54546" w:rsidRPr="00EA7BA6" w:rsidRDefault="00F54546" w:rsidP="00F54546">
      <w:pPr>
        <w:tabs>
          <w:tab w:val="left" w:pos="567"/>
        </w:tabs>
        <w:rPr>
          <w:sz w:val="22"/>
          <w:szCs w:val="22"/>
        </w:rPr>
      </w:pPr>
    </w:p>
    <w:p w14:paraId="775EA489" w14:textId="77777777" w:rsidR="00F54546" w:rsidRPr="00EA7BA6" w:rsidRDefault="00F54546" w:rsidP="00F54546">
      <w:pPr>
        <w:pStyle w:val="Antrat2"/>
        <w:tabs>
          <w:tab w:val="left" w:pos="567"/>
        </w:tabs>
        <w:spacing w:before="0" w:after="0"/>
        <w:rPr>
          <w:rFonts w:ascii="Times New Roman" w:hAnsi="Times New Roman" w:cs="Times New Roman"/>
          <w:sz w:val="22"/>
          <w:szCs w:val="22"/>
        </w:rPr>
      </w:pPr>
      <w:r w:rsidRPr="00EA7BA6">
        <w:rPr>
          <w:rFonts w:ascii="Times New Roman" w:hAnsi="Times New Roman" w:cs="Times New Roman"/>
          <w:b w:val="0"/>
          <w:sz w:val="22"/>
          <w:szCs w:val="22"/>
        </w:rPr>
        <w:t>Kraujo ir limfinės sistemos sutrikimai</w:t>
      </w:r>
    </w:p>
    <w:p w14:paraId="04DB20B2" w14:textId="77777777" w:rsidR="00F54546" w:rsidRPr="00EA7BA6" w:rsidRDefault="00F54546" w:rsidP="00F54546">
      <w:pPr>
        <w:tabs>
          <w:tab w:val="left" w:pos="567"/>
        </w:tabs>
        <w:rPr>
          <w:sz w:val="22"/>
          <w:szCs w:val="22"/>
        </w:rPr>
      </w:pPr>
      <w:r w:rsidRPr="00EA7BA6">
        <w:rPr>
          <w:i/>
          <w:sz w:val="22"/>
          <w:szCs w:val="22"/>
        </w:rPr>
        <w:t>Retas:</w:t>
      </w:r>
      <w:r w:rsidRPr="00EA7BA6">
        <w:rPr>
          <w:sz w:val="22"/>
          <w:szCs w:val="22"/>
        </w:rPr>
        <w:t xml:space="preserve"> hemolizinė ir </w:t>
      </w:r>
      <w:proofErr w:type="spellStart"/>
      <w:r w:rsidRPr="00EA7BA6">
        <w:rPr>
          <w:sz w:val="22"/>
          <w:szCs w:val="22"/>
        </w:rPr>
        <w:t>megaloblastinė</w:t>
      </w:r>
      <w:proofErr w:type="spellEnd"/>
      <w:r w:rsidRPr="00EA7BA6">
        <w:rPr>
          <w:sz w:val="22"/>
          <w:szCs w:val="22"/>
        </w:rPr>
        <w:t xml:space="preserve"> anemija (ypač pacientams, kuriems yra gliukozės-6-fosfatdehidrogenazės nepakankamumas), </w:t>
      </w:r>
      <w:proofErr w:type="spellStart"/>
      <w:r w:rsidRPr="00EA7BA6">
        <w:rPr>
          <w:sz w:val="22"/>
          <w:szCs w:val="22"/>
        </w:rPr>
        <w:t>agranulocitozė</w:t>
      </w:r>
      <w:proofErr w:type="spellEnd"/>
      <w:r w:rsidRPr="00EA7BA6">
        <w:rPr>
          <w:sz w:val="22"/>
          <w:szCs w:val="22"/>
        </w:rPr>
        <w:t xml:space="preserve">, </w:t>
      </w:r>
      <w:proofErr w:type="spellStart"/>
      <w:r w:rsidRPr="00EA7BA6">
        <w:rPr>
          <w:sz w:val="22"/>
          <w:szCs w:val="22"/>
        </w:rPr>
        <w:t>trombocitopenija</w:t>
      </w:r>
      <w:proofErr w:type="spellEnd"/>
      <w:r w:rsidRPr="00EA7BA6">
        <w:rPr>
          <w:sz w:val="22"/>
          <w:szCs w:val="22"/>
        </w:rPr>
        <w:t xml:space="preserve">, </w:t>
      </w:r>
      <w:proofErr w:type="spellStart"/>
      <w:r w:rsidRPr="00EA7BA6">
        <w:rPr>
          <w:sz w:val="22"/>
          <w:szCs w:val="22"/>
        </w:rPr>
        <w:t>leukopenija</w:t>
      </w:r>
      <w:proofErr w:type="spellEnd"/>
      <w:r w:rsidRPr="00EA7BA6">
        <w:rPr>
          <w:sz w:val="22"/>
          <w:szCs w:val="22"/>
        </w:rPr>
        <w:t xml:space="preserve"> ir </w:t>
      </w:r>
      <w:proofErr w:type="spellStart"/>
      <w:r w:rsidRPr="00EA7BA6">
        <w:rPr>
          <w:sz w:val="22"/>
          <w:szCs w:val="22"/>
        </w:rPr>
        <w:t>eozinofilija</w:t>
      </w:r>
      <w:proofErr w:type="spellEnd"/>
      <w:r w:rsidRPr="00EA7BA6">
        <w:rPr>
          <w:sz w:val="22"/>
          <w:szCs w:val="22"/>
        </w:rPr>
        <w:t>.</w:t>
      </w:r>
    </w:p>
    <w:p w14:paraId="65820921" w14:textId="77777777" w:rsidR="00F54546" w:rsidRPr="00EA7BA6" w:rsidRDefault="00F54546" w:rsidP="00F54546">
      <w:pPr>
        <w:pStyle w:val="Antrat2"/>
        <w:tabs>
          <w:tab w:val="left" w:pos="567"/>
        </w:tabs>
        <w:spacing w:before="0" w:after="0"/>
        <w:rPr>
          <w:rFonts w:ascii="Times New Roman" w:hAnsi="Times New Roman" w:cs="Times New Roman"/>
          <w:sz w:val="22"/>
          <w:szCs w:val="22"/>
        </w:rPr>
      </w:pPr>
    </w:p>
    <w:p w14:paraId="48A5273B" w14:textId="77777777" w:rsidR="00F54546" w:rsidRPr="00EA7BA6" w:rsidRDefault="00F54546"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t>Imuninės sistemos sutrikimai</w:t>
      </w:r>
    </w:p>
    <w:p w14:paraId="02DEE006" w14:textId="77777777" w:rsidR="00F54546" w:rsidRPr="00EA7BA6" w:rsidRDefault="00F54546" w:rsidP="00F54546">
      <w:pPr>
        <w:tabs>
          <w:tab w:val="left" w:pos="567"/>
        </w:tabs>
        <w:rPr>
          <w:sz w:val="22"/>
          <w:szCs w:val="22"/>
        </w:rPr>
      </w:pPr>
      <w:r w:rsidRPr="00EA7BA6">
        <w:rPr>
          <w:i/>
          <w:sz w:val="22"/>
          <w:szCs w:val="22"/>
        </w:rPr>
        <w:t xml:space="preserve">Dažnas: </w:t>
      </w:r>
      <w:r w:rsidRPr="00EA7BA6">
        <w:rPr>
          <w:sz w:val="22"/>
          <w:szCs w:val="22"/>
        </w:rPr>
        <w:t xml:space="preserve">alerginės reakcijos (1-2 %), ypač odos reakcijos, pvz., </w:t>
      </w:r>
      <w:proofErr w:type="spellStart"/>
      <w:r w:rsidRPr="00EA7BA6">
        <w:rPr>
          <w:sz w:val="22"/>
          <w:szCs w:val="22"/>
        </w:rPr>
        <w:t>egzantema</w:t>
      </w:r>
      <w:proofErr w:type="spellEnd"/>
      <w:r w:rsidRPr="00EA7BA6">
        <w:rPr>
          <w:sz w:val="22"/>
          <w:szCs w:val="22"/>
        </w:rPr>
        <w:t xml:space="preserve">, dilgėlinė, niežulys, vaistinių preparatų sukelta karštinė arba karščiavimas, </w:t>
      </w:r>
      <w:proofErr w:type="spellStart"/>
      <w:r w:rsidRPr="00EA7BA6">
        <w:rPr>
          <w:sz w:val="22"/>
          <w:szCs w:val="22"/>
        </w:rPr>
        <w:t>angioneurozinė</w:t>
      </w:r>
      <w:proofErr w:type="spellEnd"/>
      <w:r w:rsidRPr="00EA7BA6">
        <w:rPr>
          <w:sz w:val="22"/>
          <w:szCs w:val="22"/>
        </w:rPr>
        <w:t xml:space="preserve"> edema, </w:t>
      </w:r>
      <w:proofErr w:type="spellStart"/>
      <w:r w:rsidRPr="00EA7BA6">
        <w:rPr>
          <w:sz w:val="22"/>
          <w:szCs w:val="22"/>
        </w:rPr>
        <w:t>eozinofilija</w:t>
      </w:r>
      <w:proofErr w:type="spellEnd"/>
      <w:r w:rsidRPr="00EA7BA6">
        <w:rPr>
          <w:sz w:val="22"/>
          <w:szCs w:val="22"/>
        </w:rPr>
        <w:t xml:space="preserve">, astmos priepuoliai, </w:t>
      </w:r>
      <w:proofErr w:type="spellStart"/>
      <w:r w:rsidRPr="00EA7BA6">
        <w:rPr>
          <w:sz w:val="22"/>
          <w:szCs w:val="22"/>
        </w:rPr>
        <w:t>eksudacinis</w:t>
      </w:r>
      <w:proofErr w:type="spellEnd"/>
      <w:r w:rsidRPr="00EA7BA6">
        <w:rPr>
          <w:sz w:val="22"/>
          <w:szCs w:val="22"/>
        </w:rPr>
        <w:t xml:space="preserve"> pleuritas.</w:t>
      </w:r>
    </w:p>
    <w:p w14:paraId="3B44F4A3" w14:textId="77777777" w:rsidR="00F54546" w:rsidRPr="00EA7BA6" w:rsidRDefault="00F54546" w:rsidP="00F54546">
      <w:pPr>
        <w:tabs>
          <w:tab w:val="left" w:pos="567"/>
        </w:tabs>
        <w:rPr>
          <w:sz w:val="22"/>
          <w:szCs w:val="22"/>
        </w:rPr>
      </w:pPr>
      <w:r w:rsidRPr="00EA7BA6">
        <w:rPr>
          <w:i/>
          <w:sz w:val="22"/>
          <w:szCs w:val="22"/>
        </w:rPr>
        <w:t xml:space="preserve">Nedažnas: </w:t>
      </w:r>
      <w:r w:rsidRPr="00EA7BA6">
        <w:rPr>
          <w:sz w:val="22"/>
          <w:szCs w:val="22"/>
        </w:rPr>
        <w:t>alerginė plaučių infiltracija (vadinama ,,</w:t>
      </w:r>
      <w:proofErr w:type="spellStart"/>
      <w:r w:rsidRPr="00EA7BA6">
        <w:rPr>
          <w:sz w:val="22"/>
          <w:szCs w:val="22"/>
        </w:rPr>
        <w:t>nitrofurantoininė</w:t>
      </w:r>
      <w:proofErr w:type="spellEnd"/>
      <w:r w:rsidRPr="00EA7BA6">
        <w:rPr>
          <w:sz w:val="22"/>
          <w:szCs w:val="22"/>
        </w:rPr>
        <w:t xml:space="preserve"> pneumonija”) pasireiškianti kosulio priepuoliais, pasunkėjusiu kvėpavimu, skausmu už krūtinkaulio (žr. 4.4 sk.). </w:t>
      </w:r>
    </w:p>
    <w:p w14:paraId="5F69DC5E" w14:textId="77777777" w:rsidR="00F54546" w:rsidRPr="00EA7BA6" w:rsidRDefault="00F54546" w:rsidP="00F54546">
      <w:pPr>
        <w:tabs>
          <w:tab w:val="left" w:pos="567"/>
        </w:tabs>
        <w:rPr>
          <w:sz w:val="22"/>
          <w:szCs w:val="22"/>
        </w:rPr>
      </w:pPr>
      <w:r w:rsidRPr="00EA7BA6">
        <w:rPr>
          <w:i/>
          <w:sz w:val="22"/>
          <w:szCs w:val="22"/>
        </w:rPr>
        <w:t xml:space="preserve">Retas: </w:t>
      </w:r>
      <w:proofErr w:type="spellStart"/>
      <w:r w:rsidRPr="00EA7BA6">
        <w:rPr>
          <w:sz w:val="22"/>
          <w:szCs w:val="22"/>
        </w:rPr>
        <w:t>Stevens-Johnson</w:t>
      </w:r>
      <w:proofErr w:type="spellEnd"/>
      <w:r w:rsidRPr="00EA7BA6">
        <w:rPr>
          <w:sz w:val="22"/>
          <w:szCs w:val="22"/>
        </w:rPr>
        <w:t xml:space="preserve"> sindromas, </w:t>
      </w:r>
      <w:proofErr w:type="spellStart"/>
      <w:r w:rsidRPr="00EA7BA6">
        <w:rPr>
          <w:sz w:val="22"/>
          <w:szCs w:val="22"/>
        </w:rPr>
        <w:t>Lajelio</w:t>
      </w:r>
      <w:proofErr w:type="spellEnd"/>
      <w:r w:rsidRPr="00EA7BA6">
        <w:rPr>
          <w:sz w:val="22"/>
          <w:szCs w:val="22"/>
        </w:rPr>
        <w:t xml:space="preserve"> sindromas, anafilaksinis šokas. </w:t>
      </w:r>
    </w:p>
    <w:p w14:paraId="7B37FA1B" w14:textId="77777777" w:rsidR="00F54546" w:rsidRPr="00EA7BA6" w:rsidRDefault="00F54546" w:rsidP="00F54546">
      <w:pPr>
        <w:tabs>
          <w:tab w:val="left" w:pos="567"/>
        </w:tabs>
        <w:rPr>
          <w:sz w:val="22"/>
          <w:szCs w:val="22"/>
        </w:rPr>
      </w:pPr>
      <w:r w:rsidRPr="00EA7BA6">
        <w:rPr>
          <w:sz w:val="22"/>
          <w:szCs w:val="22"/>
        </w:rPr>
        <w:t xml:space="preserve">Į vilkligę panašus sindromas (simptomai karščiavimas, </w:t>
      </w:r>
      <w:proofErr w:type="spellStart"/>
      <w:r w:rsidRPr="00EA7BA6">
        <w:rPr>
          <w:sz w:val="22"/>
          <w:szCs w:val="22"/>
        </w:rPr>
        <w:t>egzantema</w:t>
      </w:r>
      <w:proofErr w:type="spellEnd"/>
      <w:r w:rsidRPr="00EA7BA6">
        <w:rPr>
          <w:sz w:val="22"/>
          <w:szCs w:val="22"/>
        </w:rPr>
        <w:t xml:space="preserve">, </w:t>
      </w:r>
      <w:proofErr w:type="spellStart"/>
      <w:r w:rsidRPr="00EA7BA6">
        <w:rPr>
          <w:sz w:val="22"/>
          <w:szCs w:val="22"/>
        </w:rPr>
        <w:t>artralgija</w:t>
      </w:r>
      <w:proofErr w:type="spellEnd"/>
      <w:r w:rsidRPr="00EA7BA6">
        <w:rPr>
          <w:sz w:val="22"/>
          <w:szCs w:val="22"/>
        </w:rPr>
        <w:t xml:space="preserve"> ir </w:t>
      </w:r>
      <w:proofErr w:type="spellStart"/>
      <w:r w:rsidRPr="00EA7BA6">
        <w:rPr>
          <w:sz w:val="22"/>
          <w:szCs w:val="22"/>
        </w:rPr>
        <w:t>eozinofilija</w:t>
      </w:r>
      <w:proofErr w:type="spellEnd"/>
      <w:r w:rsidRPr="00EA7BA6">
        <w:rPr>
          <w:sz w:val="22"/>
          <w:szCs w:val="22"/>
        </w:rPr>
        <w:t>, kraujo serume nustatyta daugiau kaip dviejų tyrimų rodmenų (</w:t>
      </w:r>
      <w:proofErr w:type="spellStart"/>
      <w:r w:rsidRPr="00EA7BA6">
        <w:rPr>
          <w:sz w:val="22"/>
          <w:szCs w:val="22"/>
        </w:rPr>
        <w:t>antinuklearinių</w:t>
      </w:r>
      <w:proofErr w:type="spellEnd"/>
      <w:r w:rsidRPr="00EA7BA6">
        <w:rPr>
          <w:sz w:val="22"/>
          <w:szCs w:val="22"/>
        </w:rPr>
        <w:t xml:space="preserve"> antikūnų, antikūnų prieš lygiuosius raumenis ar </w:t>
      </w:r>
      <w:proofErr w:type="spellStart"/>
      <w:r w:rsidRPr="00EA7BA6">
        <w:rPr>
          <w:sz w:val="22"/>
          <w:szCs w:val="22"/>
        </w:rPr>
        <w:t>glomerulus</w:t>
      </w:r>
      <w:proofErr w:type="spellEnd"/>
      <w:r w:rsidRPr="00EA7BA6">
        <w:rPr>
          <w:sz w:val="22"/>
          <w:szCs w:val="22"/>
        </w:rPr>
        <w:t xml:space="preserve">) padidėjimas ir </w:t>
      </w:r>
      <w:proofErr w:type="spellStart"/>
      <w:r w:rsidRPr="00EA7BA6">
        <w:rPr>
          <w:sz w:val="22"/>
          <w:szCs w:val="22"/>
        </w:rPr>
        <w:t>Kumbso</w:t>
      </w:r>
      <w:proofErr w:type="spellEnd"/>
      <w:r w:rsidRPr="00EA7BA6">
        <w:rPr>
          <w:sz w:val="22"/>
          <w:szCs w:val="22"/>
        </w:rPr>
        <w:t xml:space="preserve"> mėginio pokyčiai.</w:t>
      </w:r>
    </w:p>
    <w:p w14:paraId="2D82D698" w14:textId="77777777" w:rsidR="00D72994" w:rsidRPr="00EA7BA6" w:rsidRDefault="00D72994" w:rsidP="00F54546">
      <w:pPr>
        <w:tabs>
          <w:tab w:val="left" w:pos="567"/>
        </w:tabs>
        <w:rPr>
          <w:sz w:val="22"/>
          <w:szCs w:val="22"/>
        </w:rPr>
      </w:pPr>
      <w:r w:rsidRPr="00EA7BA6">
        <w:rPr>
          <w:i/>
        </w:rPr>
        <w:t>Dažnis nežinomas:</w:t>
      </w:r>
      <w:r w:rsidRPr="00EA7BA6">
        <w:t xml:space="preserve"> odos </w:t>
      </w:r>
      <w:proofErr w:type="spellStart"/>
      <w:r w:rsidRPr="00EA7BA6">
        <w:t>vaskulitas</w:t>
      </w:r>
      <w:proofErr w:type="spellEnd"/>
      <w:r w:rsidR="00B275CD">
        <w:t>, anafilaksinė reakcija</w:t>
      </w:r>
      <w:r w:rsidRPr="00EA7BA6">
        <w:t>.</w:t>
      </w:r>
    </w:p>
    <w:p w14:paraId="0F6F5791" w14:textId="77777777" w:rsidR="00F54546" w:rsidRPr="00EA7BA6" w:rsidRDefault="00F54546" w:rsidP="00F54546">
      <w:pPr>
        <w:tabs>
          <w:tab w:val="left" w:pos="567"/>
        </w:tabs>
        <w:rPr>
          <w:sz w:val="22"/>
          <w:szCs w:val="22"/>
        </w:rPr>
      </w:pPr>
    </w:p>
    <w:p w14:paraId="3D7F210E" w14:textId="77777777" w:rsidR="00F54546" w:rsidRPr="00EA7BA6" w:rsidRDefault="00F54546"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lastRenderedPageBreak/>
        <w:t>Nervų sistemos sutrikimai</w:t>
      </w:r>
    </w:p>
    <w:p w14:paraId="5123E596" w14:textId="77777777" w:rsidR="00F54546" w:rsidRPr="00EA7BA6" w:rsidRDefault="00F54546" w:rsidP="00F54546">
      <w:pPr>
        <w:tabs>
          <w:tab w:val="left" w:pos="567"/>
        </w:tabs>
        <w:rPr>
          <w:sz w:val="22"/>
          <w:szCs w:val="22"/>
        </w:rPr>
      </w:pPr>
      <w:r w:rsidRPr="00EA7BA6">
        <w:rPr>
          <w:i/>
          <w:sz w:val="22"/>
          <w:szCs w:val="22"/>
        </w:rPr>
        <w:t>Dažnas:</w:t>
      </w:r>
      <w:r w:rsidRPr="00EA7BA6">
        <w:rPr>
          <w:sz w:val="22"/>
          <w:szCs w:val="22"/>
        </w:rPr>
        <w:t xml:space="preserve"> galvos skausmas, svaigulys ir </w:t>
      </w:r>
      <w:proofErr w:type="spellStart"/>
      <w:r w:rsidRPr="00EA7BA6">
        <w:rPr>
          <w:sz w:val="22"/>
          <w:szCs w:val="22"/>
        </w:rPr>
        <w:t>nistagmas</w:t>
      </w:r>
      <w:proofErr w:type="spellEnd"/>
      <w:r w:rsidRPr="00EA7BA6">
        <w:rPr>
          <w:sz w:val="22"/>
          <w:szCs w:val="22"/>
        </w:rPr>
        <w:t xml:space="preserve">, negrįžtama periferinė polineuropatija (žr. 4.4 sk.), ypač pacientams, kuriems yra inkstų nepakankamumas, anemija, cukrinis diabetas, elektrolitų pusiausvyros sutrikimas ir vitamino B trūkumas. Pirmieji simptomai dažniausiai yra </w:t>
      </w:r>
      <w:proofErr w:type="spellStart"/>
      <w:r w:rsidRPr="00EA7BA6">
        <w:rPr>
          <w:sz w:val="22"/>
          <w:szCs w:val="22"/>
        </w:rPr>
        <w:t>parestezija</w:t>
      </w:r>
      <w:proofErr w:type="spellEnd"/>
      <w:r w:rsidRPr="00EA7BA6">
        <w:rPr>
          <w:sz w:val="22"/>
          <w:szCs w:val="22"/>
        </w:rPr>
        <w:t>, ,,degančios pėdos” sindromas ir susilpnėjusi motorika.</w:t>
      </w:r>
    </w:p>
    <w:p w14:paraId="692B7A9D" w14:textId="77777777" w:rsidR="00F54546" w:rsidRPr="00EA7BA6" w:rsidRDefault="00F54546" w:rsidP="00F54546">
      <w:pPr>
        <w:tabs>
          <w:tab w:val="left" w:pos="567"/>
        </w:tabs>
        <w:rPr>
          <w:i/>
          <w:sz w:val="22"/>
          <w:szCs w:val="22"/>
        </w:rPr>
      </w:pPr>
    </w:p>
    <w:p w14:paraId="440BD20B" w14:textId="77777777" w:rsidR="00F54546" w:rsidRPr="00EA7BA6" w:rsidRDefault="00F54546" w:rsidP="00F54546">
      <w:pPr>
        <w:tabs>
          <w:tab w:val="left" w:pos="567"/>
        </w:tabs>
        <w:rPr>
          <w:i/>
          <w:sz w:val="22"/>
          <w:szCs w:val="22"/>
        </w:rPr>
      </w:pPr>
      <w:r w:rsidRPr="00EA7BA6">
        <w:rPr>
          <w:i/>
          <w:sz w:val="22"/>
          <w:szCs w:val="22"/>
        </w:rPr>
        <w:t>Virškinimo trakto sutrikimai</w:t>
      </w:r>
    </w:p>
    <w:p w14:paraId="1485D740" w14:textId="77777777" w:rsidR="00F54546" w:rsidRPr="00EA7BA6" w:rsidRDefault="00F54546" w:rsidP="00F54546">
      <w:pPr>
        <w:tabs>
          <w:tab w:val="left" w:pos="567"/>
        </w:tabs>
        <w:rPr>
          <w:sz w:val="22"/>
          <w:szCs w:val="22"/>
        </w:rPr>
      </w:pPr>
      <w:r w:rsidRPr="00EA7BA6">
        <w:rPr>
          <w:i/>
          <w:sz w:val="22"/>
          <w:szCs w:val="22"/>
        </w:rPr>
        <w:t>Labai dažnas:</w:t>
      </w:r>
      <w:r w:rsidRPr="00EA7BA6">
        <w:rPr>
          <w:sz w:val="22"/>
          <w:szCs w:val="22"/>
        </w:rPr>
        <w:t xml:space="preserve"> pykinimas, vėmimas, apetito praradimas (13-15 % pacientų). Sutrikimai dažnėja didinant dozę (&gt; 7 mg/kg per parą).</w:t>
      </w:r>
    </w:p>
    <w:p w14:paraId="6D9F7143" w14:textId="77777777" w:rsidR="00F54546" w:rsidRPr="00EA7BA6" w:rsidRDefault="00F54546" w:rsidP="00F54546">
      <w:pPr>
        <w:tabs>
          <w:tab w:val="left" w:pos="567"/>
        </w:tabs>
        <w:rPr>
          <w:sz w:val="22"/>
          <w:szCs w:val="22"/>
        </w:rPr>
      </w:pPr>
      <w:r w:rsidRPr="00EA7BA6">
        <w:rPr>
          <w:i/>
          <w:sz w:val="22"/>
          <w:szCs w:val="22"/>
        </w:rPr>
        <w:t>Retas:</w:t>
      </w:r>
      <w:r w:rsidRPr="00EA7BA6">
        <w:rPr>
          <w:sz w:val="22"/>
          <w:szCs w:val="22"/>
        </w:rPr>
        <w:t xml:space="preserve"> pankreatitas.</w:t>
      </w:r>
    </w:p>
    <w:p w14:paraId="18C90E54" w14:textId="77777777" w:rsidR="00F54546" w:rsidRPr="00EA7BA6" w:rsidRDefault="00F54546" w:rsidP="00F54546">
      <w:pPr>
        <w:tabs>
          <w:tab w:val="left" w:pos="567"/>
        </w:tabs>
        <w:rPr>
          <w:sz w:val="22"/>
          <w:szCs w:val="22"/>
        </w:rPr>
      </w:pPr>
    </w:p>
    <w:p w14:paraId="74377112" w14:textId="77777777" w:rsidR="00F54546" w:rsidRPr="00EA7BA6" w:rsidRDefault="00F54546"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t>Kepenų, tulžies pūslės ir latakų sutrikimai</w:t>
      </w:r>
    </w:p>
    <w:p w14:paraId="0DF9C776" w14:textId="77777777" w:rsidR="00D72994" w:rsidRPr="00EA7BA6" w:rsidRDefault="00F54546" w:rsidP="00F54546">
      <w:pPr>
        <w:tabs>
          <w:tab w:val="left" w:pos="567"/>
        </w:tabs>
        <w:rPr>
          <w:sz w:val="22"/>
          <w:szCs w:val="22"/>
        </w:rPr>
      </w:pPr>
      <w:r w:rsidRPr="00EA7BA6">
        <w:rPr>
          <w:i/>
          <w:sz w:val="22"/>
          <w:szCs w:val="22"/>
        </w:rPr>
        <w:t>Retas:</w:t>
      </w:r>
      <w:r w:rsidRPr="00EA7BA6">
        <w:rPr>
          <w:sz w:val="22"/>
          <w:szCs w:val="22"/>
        </w:rPr>
        <w:t xml:space="preserve"> hepatitas arba </w:t>
      </w:r>
      <w:proofErr w:type="spellStart"/>
      <w:r w:rsidRPr="00EA7BA6">
        <w:rPr>
          <w:sz w:val="22"/>
          <w:szCs w:val="22"/>
        </w:rPr>
        <w:t>cholestazė</w:t>
      </w:r>
      <w:proofErr w:type="spellEnd"/>
      <w:r w:rsidRPr="00EA7BA6">
        <w:rPr>
          <w:sz w:val="22"/>
          <w:szCs w:val="22"/>
        </w:rPr>
        <w:t>, lėtinis aktyvus hepatitas ir sunki kepenų nekrozė (dažniausiai po ilgalaikio gydymo). Žr. 4.4 skyrių.</w:t>
      </w:r>
    </w:p>
    <w:p w14:paraId="4265C086" w14:textId="77777777" w:rsidR="00F54546" w:rsidRPr="00EA7BA6" w:rsidRDefault="00D72994" w:rsidP="00F54546">
      <w:pPr>
        <w:tabs>
          <w:tab w:val="left" w:pos="567"/>
        </w:tabs>
        <w:rPr>
          <w:sz w:val="22"/>
          <w:szCs w:val="22"/>
        </w:rPr>
      </w:pPr>
      <w:r w:rsidRPr="00EA7BA6">
        <w:rPr>
          <w:i/>
        </w:rPr>
        <w:t>Dažnis nežinomas:</w:t>
      </w:r>
      <w:r w:rsidRPr="00EA7BA6">
        <w:t xml:space="preserve"> autoimuninis hepatitas.</w:t>
      </w:r>
      <w:r w:rsidR="00F54546" w:rsidRPr="00EA7BA6">
        <w:rPr>
          <w:sz w:val="22"/>
          <w:szCs w:val="22"/>
        </w:rPr>
        <w:t xml:space="preserve"> </w:t>
      </w:r>
    </w:p>
    <w:p w14:paraId="5497B988" w14:textId="77777777" w:rsidR="00F54546" w:rsidRPr="00EA7BA6" w:rsidRDefault="00F54546" w:rsidP="00F54546">
      <w:pPr>
        <w:tabs>
          <w:tab w:val="left" w:pos="567"/>
        </w:tabs>
        <w:rPr>
          <w:sz w:val="22"/>
          <w:szCs w:val="22"/>
        </w:rPr>
      </w:pPr>
    </w:p>
    <w:p w14:paraId="5BB582FA" w14:textId="77777777" w:rsidR="00F54546" w:rsidRPr="00EA7BA6" w:rsidRDefault="00F54546"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t>Odos ir poodinio audinio sutrikimai</w:t>
      </w:r>
    </w:p>
    <w:p w14:paraId="5D6E923A" w14:textId="77777777" w:rsidR="00B8005D" w:rsidRDefault="00F54546" w:rsidP="00F54546">
      <w:pPr>
        <w:pStyle w:val="Antrat2"/>
        <w:tabs>
          <w:tab w:val="left" w:pos="567"/>
        </w:tabs>
        <w:spacing w:before="0" w:after="0"/>
        <w:rPr>
          <w:rFonts w:ascii="Times New Roman" w:hAnsi="Times New Roman" w:cs="Times New Roman"/>
          <w:b w:val="0"/>
          <w:i w:val="0"/>
          <w:sz w:val="22"/>
          <w:szCs w:val="22"/>
        </w:rPr>
      </w:pPr>
      <w:r w:rsidRPr="00EA7BA6">
        <w:rPr>
          <w:rFonts w:ascii="Times New Roman" w:hAnsi="Times New Roman" w:cs="Times New Roman"/>
          <w:b w:val="0"/>
          <w:sz w:val="22"/>
          <w:szCs w:val="22"/>
        </w:rPr>
        <w:t xml:space="preserve">Retas: </w:t>
      </w:r>
      <w:r w:rsidRPr="00EA7BA6">
        <w:rPr>
          <w:rFonts w:ascii="Times New Roman" w:hAnsi="Times New Roman" w:cs="Times New Roman"/>
          <w:b w:val="0"/>
          <w:i w:val="0"/>
          <w:sz w:val="22"/>
          <w:szCs w:val="22"/>
        </w:rPr>
        <w:t xml:space="preserve">mazginė raudonė ir laikinas plaukų </w:t>
      </w:r>
      <w:r w:rsidRPr="008A5165">
        <w:rPr>
          <w:rFonts w:ascii="Times New Roman" w:hAnsi="Times New Roman" w:cs="Times New Roman"/>
          <w:b w:val="0"/>
          <w:i w:val="0"/>
          <w:sz w:val="22"/>
          <w:szCs w:val="22"/>
        </w:rPr>
        <w:t>slinkimas</w:t>
      </w:r>
      <w:r w:rsidR="00B8005D">
        <w:rPr>
          <w:rFonts w:ascii="Times New Roman" w:hAnsi="Times New Roman" w:cs="Times New Roman"/>
          <w:b w:val="0"/>
          <w:i w:val="0"/>
          <w:sz w:val="22"/>
          <w:szCs w:val="22"/>
        </w:rPr>
        <w:t>.</w:t>
      </w:r>
    </w:p>
    <w:p w14:paraId="75EC9A00" w14:textId="77777777" w:rsidR="00F54546" w:rsidRPr="00EA7BA6" w:rsidRDefault="00B8005D" w:rsidP="00F54546">
      <w:pPr>
        <w:pStyle w:val="Antrat2"/>
        <w:tabs>
          <w:tab w:val="left" w:pos="567"/>
        </w:tabs>
        <w:spacing w:before="0" w:after="0"/>
        <w:rPr>
          <w:rFonts w:ascii="Times New Roman" w:hAnsi="Times New Roman" w:cs="Times New Roman"/>
          <w:b w:val="0"/>
          <w:sz w:val="22"/>
          <w:szCs w:val="22"/>
        </w:rPr>
      </w:pPr>
      <w:r w:rsidRPr="00B0392F">
        <w:rPr>
          <w:rFonts w:ascii="Times New Roman" w:hAnsi="Times New Roman" w:cs="Times New Roman"/>
          <w:b w:val="0"/>
          <w:bCs w:val="0"/>
          <w:iCs w:val="0"/>
          <w:sz w:val="22"/>
          <w:szCs w:val="22"/>
        </w:rPr>
        <w:t>Dažnis nežinomas</w:t>
      </w:r>
      <w:r>
        <w:rPr>
          <w:rFonts w:ascii="Times New Roman" w:hAnsi="Times New Roman" w:cs="Times New Roman"/>
          <w:b w:val="0"/>
          <w:i w:val="0"/>
          <w:sz w:val="22"/>
          <w:szCs w:val="22"/>
        </w:rPr>
        <w:t>:</w:t>
      </w:r>
      <w:r w:rsidR="008176F5">
        <w:rPr>
          <w:rFonts w:ascii="Times New Roman" w:hAnsi="Times New Roman" w:cs="Times New Roman"/>
          <w:b w:val="0"/>
          <w:i w:val="0"/>
          <w:sz w:val="22"/>
          <w:szCs w:val="22"/>
        </w:rPr>
        <w:t xml:space="preserve"> </w:t>
      </w:r>
      <w:r w:rsidR="008A5165" w:rsidRPr="008A5165">
        <w:rPr>
          <w:rFonts w:ascii="Times New Roman" w:hAnsi="Times New Roman" w:cs="Times New Roman"/>
          <w:b w:val="0"/>
          <w:i w:val="0"/>
          <w:sz w:val="22"/>
          <w:szCs w:val="22"/>
        </w:rPr>
        <w:t>reakcija į vaist</w:t>
      </w:r>
      <w:r w:rsidR="008176F5">
        <w:rPr>
          <w:rFonts w:ascii="Times New Roman" w:hAnsi="Times New Roman" w:cs="Times New Roman"/>
          <w:b w:val="0"/>
          <w:i w:val="0"/>
          <w:sz w:val="22"/>
          <w:szCs w:val="22"/>
        </w:rPr>
        <w:t>inį preparat</w:t>
      </w:r>
      <w:r w:rsidR="008A5165" w:rsidRPr="008A5165">
        <w:rPr>
          <w:rFonts w:ascii="Times New Roman" w:hAnsi="Times New Roman" w:cs="Times New Roman"/>
          <w:b w:val="0"/>
          <w:i w:val="0"/>
          <w:sz w:val="22"/>
          <w:szCs w:val="22"/>
        </w:rPr>
        <w:t xml:space="preserve">ą su </w:t>
      </w:r>
      <w:proofErr w:type="spellStart"/>
      <w:r w:rsidR="008A5165" w:rsidRPr="008A5165">
        <w:rPr>
          <w:rFonts w:ascii="Times New Roman" w:hAnsi="Times New Roman" w:cs="Times New Roman"/>
          <w:b w:val="0"/>
          <w:i w:val="0"/>
          <w:sz w:val="22"/>
          <w:szCs w:val="22"/>
        </w:rPr>
        <w:t>eozinofilija</w:t>
      </w:r>
      <w:proofErr w:type="spellEnd"/>
      <w:r w:rsidR="008A5165" w:rsidRPr="008A5165">
        <w:rPr>
          <w:rFonts w:ascii="Times New Roman" w:hAnsi="Times New Roman" w:cs="Times New Roman"/>
          <w:b w:val="0"/>
          <w:i w:val="0"/>
          <w:sz w:val="22"/>
          <w:szCs w:val="22"/>
        </w:rPr>
        <w:t xml:space="preserve"> ir sisteminiais</w:t>
      </w:r>
      <w:r w:rsidR="008A5165" w:rsidRPr="008A5165">
        <w:rPr>
          <w:rFonts w:ascii="Times New Roman" w:hAnsi="Times New Roman" w:cs="Times New Roman"/>
          <w:b w:val="0"/>
          <w:sz w:val="22"/>
          <w:szCs w:val="22"/>
        </w:rPr>
        <w:t xml:space="preserve"> </w:t>
      </w:r>
      <w:r w:rsidR="008A5165" w:rsidRPr="008A5165">
        <w:rPr>
          <w:rFonts w:ascii="Times New Roman" w:hAnsi="Times New Roman" w:cs="Times New Roman"/>
          <w:b w:val="0"/>
          <w:i w:val="0"/>
          <w:sz w:val="22"/>
          <w:szCs w:val="22"/>
        </w:rPr>
        <w:t>simptomais</w:t>
      </w:r>
      <w:r w:rsidR="008A5165" w:rsidRPr="008A5165">
        <w:rPr>
          <w:rFonts w:ascii="Times New Roman" w:hAnsi="Times New Roman" w:cs="Times New Roman"/>
          <w:b w:val="0"/>
          <w:sz w:val="22"/>
          <w:szCs w:val="22"/>
        </w:rPr>
        <w:t xml:space="preserve"> </w:t>
      </w:r>
      <w:r w:rsidR="008A5165" w:rsidRPr="008A5165">
        <w:rPr>
          <w:rFonts w:ascii="Times New Roman" w:hAnsi="Times New Roman" w:cs="Times New Roman"/>
          <w:b w:val="0"/>
          <w:i w:val="0"/>
          <w:noProof/>
          <w:sz w:val="22"/>
          <w:szCs w:val="22"/>
        </w:rPr>
        <w:t xml:space="preserve">(angl. </w:t>
      </w:r>
      <w:r w:rsidR="008A5165" w:rsidRPr="008A5165">
        <w:rPr>
          <w:rFonts w:ascii="Times New Roman" w:hAnsi="Times New Roman" w:cs="Times New Roman"/>
          <w:b w:val="0"/>
          <w:noProof/>
          <w:sz w:val="22"/>
          <w:szCs w:val="22"/>
        </w:rPr>
        <w:t>DRESS</w:t>
      </w:r>
      <w:r w:rsidR="008A5165" w:rsidRPr="008A5165">
        <w:rPr>
          <w:rFonts w:ascii="Times New Roman" w:hAnsi="Times New Roman" w:cs="Times New Roman"/>
          <w:b w:val="0"/>
          <w:i w:val="0"/>
          <w:noProof/>
          <w:sz w:val="22"/>
          <w:szCs w:val="22"/>
        </w:rPr>
        <w:t>)</w:t>
      </w:r>
      <w:r w:rsidR="00F54546" w:rsidRPr="008A5165">
        <w:rPr>
          <w:rFonts w:ascii="Times New Roman" w:hAnsi="Times New Roman" w:cs="Times New Roman"/>
          <w:b w:val="0"/>
          <w:i w:val="0"/>
          <w:sz w:val="22"/>
          <w:szCs w:val="22"/>
        </w:rPr>
        <w:t>.</w:t>
      </w:r>
    </w:p>
    <w:p w14:paraId="10DCF787" w14:textId="77777777" w:rsidR="00F54546" w:rsidRPr="00EA7BA6" w:rsidRDefault="00F54546" w:rsidP="00F54546">
      <w:pPr>
        <w:tabs>
          <w:tab w:val="left" w:pos="567"/>
        </w:tabs>
        <w:rPr>
          <w:i/>
          <w:sz w:val="22"/>
          <w:szCs w:val="22"/>
        </w:rPr>
      </w:pPr>
    </w:p>
    <w:p w14:paraId="08109D89" w14:textId="77777777" w:rsidR="00F54546" w:rsidRPr="00EA7BA6" w:rsidRDefault="00F54546" w:rsidP="00F54546">
      <w:pPr>
        <w:tabs>
          <w:tab w:val="left" w:pos="567"/>
        </w:tabs>
        <w:rPr>
          <w:i/>
          <w:sz w:val="22"/>
          <w:szCs w:val="22"/>
        </w:rPr>
      </w:pPr>
      <w:r w:rsidRPr="00EA7BA6">
        <w:rPr>
          <w:i/>
          <w:sz w:val="22"/>
          <w:szCs w:val="22"/>
        </w:rPr>
        <w:t>Inkstų ir šlapimo takų sutrikimai</w:t>
      </w:r>
      <w:r w:rsidRPr="00EA7BA6" w:rsidDel="007F489D">
        <w:rPr>
          <w:i/>
          <w:sz w:val="22"/>
          <w:szCs w:val="22"/>
        </w:rPr>
        <w:t xml:space="preserve"> </w:t>
      </w:r>
    </w:p>
    <w:p w14:paraId="007839AF" w14:textId="77777777" w:rsidR="00F54546" w:rsidRPr="00EA7BA6" w:rsidRDefault="00F54546" w:rsidP="00F54546">
      <w:pPr>
        <w:tabs>
          <w:tab w:val="left" w:pos="567"/>
        </w:tabs>
        <w:rPr>
          <w:sz w:val="22"/>
          <w:szCs w:val="22"/>
        </w:rPr>
      </w:pPr>
      <w:r w:rsidRPr="00EA7BA6">
        <w:rPr>
          <w:i/>
          <w:sz w:val="22"/>
          <w:szCs w:val="22"/>
        </w:rPr>
        <w:t xml:space="preserve">Retas: </w:t>
      </w:r>
      <w:proofErr w:type="spellStart"/>
      <w:r w:rsidRPr="00EA7BA6">
        <w:rPr>
          <w:sz w:val="22"/>
          <w:szCs w:val="22"/>
        </w:rPr>
        <w:t>kristalurija</w:t>
      </w:r>
      <w:proofErr w:type="spellEnd"/>
      <w:r w:rsidRPr="00EA7BA6">
        <w:rPr>
          <w:sz w:val="22"/>
          <w:szCs w:val="22"/>
        </w:rPr>
        <w:t>.</w:t>
      </w:r>
    </w:p>
    <w:p w14:paraId="1F49A8CC" w14:textId="77777777" w:rsidR="00D72994" w:rsidRPr="00EA7BA6" w:rsidRDefault="00D72994" w:rsidP="00F54546">
      <w:pPr>
        <w:tabs>
          <w:tab w:val="left" w:pos="567"/>
        </w:tabs>
        <w:rPr>
          <w:sz w:val="22"/>
          <w:szCs w:val="22"/>
        </w:rPr>
      </w:pPr>
      <w:r w:rsidRPr="00EA7BA6">
        <w:rPr>
          <w:i/>
        </w:rPr>
        <w:t>Dažnis nežinomas:</w:t>
      </w:r>
      <w:r w:rsidRPr="00EA7BA6">
        <w:t xml:space="preserve"> </w:t>
      </w:r>
      <w:proofErr w:type="spellStart"/>
      <w:r w:rsidRPr="00EA7BA6">
        <w:t>intersticinis</w:t>
      </w:r>
      <w:proofErr w:type="spellEnd"/>
      <w:r w:rsidRPr="00EA7BA6">
        <w:t xml:space="preserve"> nefritas.</w:t>
      </w:r>
    </w:p>
    <w:p w14:paraId="67DD52C1" w14:textId="77777777" w:rsidR="00F54546" w:rsidRPr="00EA7BA6" w:rsidRDefault="00F54546" w:rsidP="00F54546">
      <w:pPr>
        <w:tabs>
          <w:tab w:val="left" w:pos="567"/>
        </w:tabs>
        <w:rPr>
          <w:sz w:val="22"/>
          <w:szCs w:val="22"/>
        </w:rPr>
      </w:pPr>
    </w:p>
    <w:p w14:paraId="30BCA7BE" w14:textId="77777777" w:rsidR="00F54546" w:rsidRPr="00EA7BA6" w:rsidRDefault="00F54546" w:rsidP="00F54546">
      <w:pPr>
        <w:tabs>
          <w:tab w:val="left" w:pos="567"/>
        </w:tabs>
        <w:rPr>
          <w:i/>
          <w:sz w:val="22"/>
          <w:szCs w:val="22"/>
        </w:rPr>
      </w:pPr>
      <w:r w:rsidRPr="00EA7BA6">
        <w:rPr>
          <w:i/>
          <w:sz w:val="22"/>
          <w:szCs w:val="22"/>
        </w:rPr>
        <w:t>Lytinės sistemos ir krūties sutrikimai</w:t>
      </w:r>
    </w:p>
    <w:p w14:paraId="507BFC4A" w14:textId="77777777" w:rsidR="00F54546" w:rsidRPr="00EA7BA6" w:rsidRDefault="00F54546" w:rsidP="00F54546">
      <w:pPr>
        <w:tabs>
          <w:tab w:val="left" w:pos="567"/>
        </w:tabs>
        <w:rPr>
          <w:sz w:val="22"/>
          <w:szCs w:val="22"/>
        </w:rPr>
      </w:pPr>
      <w:r w:rsidRPr="00EA7BA6">
        <w:rPr>
          <w:i/>
          <w:sz w:val="22"/>
          <w:szCs w:val="22"/>
        </w:rPr>
        <w:t>Retas:</w:t>
      </w:r>
      <w:r w:rsidRPr="00EA7BA6">
        <w:rPr>
          <w:sz w:val="22"/>
          <w:szCs w:val="22"/>
        </w:rPr>
        <w:t xml:space="preserve"> grįžtami </w:t>
      </w:r>
      <w:proofErr w:type="spellStart"/>
      <w:r w:rsidRPr="00EA7BA6">
        <w:rPr>
          <w:sz w:val="22"/>
          <w:szCs w:val="22"/>
        </w:rPr>
        <w:t>spermatogenezės</w:t>
      </w:r>
      <w:proofErr w:type="spellEnd"/>
      <w:r w:rsidRPr="00EA7BA6">
        <w:rPr>
          <w:sz w:val="22"/>
          <w:szCs w:val="22"/>
        </w:rPr>
        <w:t xml:space="preserve"> sutrikimai dėl sėklinių kanalėlių epitelio pažeidimo.</w:t>
      </w:r>
    </w:p>
    <w:p w14:paraId="3F8A7BAC" w14:textId="77777777" w:rsidR="00F54546" w:rsidRPr="00EA7BA6" w:rsidRDefault="00F54546" w:rsidP="00F54546">
      <w:pPr>
        <w:tabs>
          <w:tab w:val="left" w:pos="567"/>
        </w:tabs>
        <w:rPr>
          <w:sz w:val="22"/>
          <w:szCs w:val="22"/>
        </w:rPr>
      </w:pPr>
    </w:p>
    <w:p w14:paraId="3EB758B1" w14:textId="77777777" w:rsidR="00F54546" w:rsidRPr="00EA7BA6" w:rsidRDefault="00F54546" w:rsidP="00F54546">
      <w:pPr>
        <w:tabs>
          <w:tab w:val="left" w:pos="567"/>
        </w:tabs>
        <w:rPr>
          <w:i/>
          <w:sz w:val="22"/>
          <w:szCs w:val="22"/>
        </w:rPr>
      </w:pPr>
      <w:r w:rsidRPr="00EA7BA6">
        <w:rPr>
          <w:i/>
          <w:sz w:val="22"/>
          <w:szCs w:val="22"/>
        </w:rPr>
        <w:t>Bendrieji sutrikimai ir vartojimo vietos pažeidimai</w:t>
      </w:r>
    </w:p>
    <w:p w14:paraId="1AD244A9" w14:textId="77777777" w:rsidR="00F54546" w:rsidRPr="00EA7BA6" w:rsidRDefault="00F54546" w:rsidP="00F54546">
      <w:pPr>
        <w:tabs>
          <w:tab w:val="left" w:pos="567"/>
        </w:tabs>
        <w:rPr>
          <w:sz w:val="22"/>
          <w:szCs w:val="22"/>
        </w:rPr>
      </w:pPr>
      <w:r w:rsidRPr="00EA7BA6">
        <w:rPr>
          <w:i/>
          <w:sz w:val="22"/>
          <w:szCs w:val="22"/>
        </w:rPr>
        <w:t>Retas:</w:t>
      </w:r>
      <w:r w:rsidRPr="00EA7BA6">
        <w:rPr>
          <w:sz w:val="22"/>
          <w:szCs w:val="22"/>
        </w:rPr>
        <w:t xml:space="preserve"> parotitas.</w:t>
      </w:r>
    </w:p>
    <w:p w14:paraId="0FA0D061" w14:textId="77777777" w:rsidR="00F54546" w:rsidRPr="00EA7BA6" w:rsidRDefault="00F54546" w:rsidP="00F54546">
      <w:pPr>
        <w:tabs>
          <w:tab w:val="left" w:pos="567"/>
        </w:tabs>
        <w:rPr>
          <w:sz w:val="22"/>
          <w:szCs w:val="22"/>
        </w:rPr>
      </w:pPr>
    </w:p>
    <w:p w14:paraId="2766C992" w14:textId="77777777" w:rsidR="00F54546" w:rsidRPr="00EA7BA6" w:rsidRDefault="00F54546" w:rsidP="00F54546">
      <w:pPr>
        <w:tabs>
          <w:tab w:val="left" w:pos="567"/>
        </w:tabs>
        <w:autoSpaceDE w:val="0"/>
        <w:autoSpaceDN w:val="0"/>
        <w:adjustRightInd w:val="0"/>
        <w:spacing w:line="260" w:lineRule="exact"/>
        <w:jc w:val="both"/>
        <w:rPr>
          <w:snapToGrid w:val="0"/>
          <w:sz w:val="22"/>
          <w:u w:val="single"/>
        </w:rPr>
      </w:pPr>
      <w:r w:rsidRPr="00EA7BA6">
        <w:rPr>
          <w:noProof/>
          <w:snapToGrid w:val="0"/>
          <w:sz w:val="22"/>
          <w:u w:val="single"/>
        </w:rPr>
        <w:t>Pranešimas apie įtariamas nepageidaujamas reakcijas</w:t>
      </w:r>
    </w:p>
    <w:p w14:paraId="2D4F9F96" w14:textId="77777777" w:rsidR="00F54546" w:rsidRPr="00EA7BA6" w:rsidRDefault="00613977" w:rsidP="003C7AFF">
      <w:pPr>
        <w:tabs>
          <w:tab w:val="left" w:pos="567"/>
        </w:tabs>
        <w:rPr>
          <w:noProof/>
          <w:snapToGrid w:val="0"/>
          <w:sz w:val="22"/>
        </w:rPr>
      </w:pPr>
      <w:r>
        <w:rPr>
          <w:sz w:val="22"/>
        </w:rPr>
        <w:t xml:space="preserve">Svarbu pranešti apie įtariamas nepageidaujamas reakcijas, pastebėtas po vaistinio preparato registracijos, nes tai leidžia nuolat stebėti vaistinio preparato naudos ir rizikos santykį. </w:t>
      </w:r>
      <w:r w:rsidR="00B275CD">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275CD">
        <w:rPr>
          <w:color w:val="0000EE"/>
          <w:sz w:val="22"/>
          <w:szCs w:val="22"/>
          <w:u w:val="single"/>
          <w:lang w:eastAsia="lt-LT"/>
        </w:rPr>
        <w:t>https://vvkt.lrv.lt/lt/</w:t>
      </w:r>
      <w:r w:rsidR="00B275CD">
        <w:rPr>
          <w:sz w:val="22"/>
          <w:szCs w:val="22"/>
          <w:lang w:eastAsia="lt-LT"/>
        </w:rPr>
        <w:t xml:space="preserve"> nurodytais būdais</w:t>
      </w:r>
      <w:r w:rsidR="00F54546" w:rsidRPr="00EA7BA6">
        <w:rPr>
          <w:noProof/>
          <w:snapToGrid w:val="0"/>
          <w:sz w:val="22"/>
        </w:rPr>
        <w:t>.</w:t>
      </w:r>
    </w:p>
    <w:p w14:paraId="62AA0426" w14:textId="77777777" w:rsidR="00F54546" w:rsidRPr="00EA7BA6" w:rsidRDefault="00F54546" w:rsidP="00F54546">
      <w:pPr>
        <w:tabs>
          <w:tab w:val="left" w:pos="567"/>
        </w:tabs>
        <w:rPr>
          <w:sz w:val="22"/>
          <w:szCs w:val="22"/>
        </w:rPr>
      </w:pPr>
    </w:p>
    <w:p w14:paraId="2F6E0AA9" w14:textId="77777777" w:rsidR="00F54546" w:rsidRPr="00EA7BA6" w:rsidRDefault="00F54546" w:rsidP="00F54546">
      <w:pPr>
        <w:pStyle w:val="PI-2EMEASMCA"/>
      </w:pPr>
      <w:bookmarkStart w:id="28" w:name="_Toc129243110"/>
      <w:bookmarkStart w:id="29" w:name="_Toc129243235"/>
      <w:r w:rsidRPr="00EA7BA6">
        <w:t>4.9</w:t>
      </w:r>
      <w:r w:rsidRPr="00EA7BA6">
        <w:tab/>
        <w:t>Perdozavimas</w:t>
      </w:r>
      <w:bookmarkEnd w:id="28"/>
      <w:bookmarkEnd w:id="29"/>
    </w:p>
    <w:p w14:paraId="2B9BBB9B" w14:textId="77777777" w:rsidR="00F54546" w:rsidRPr="00EA7BA6" w:rsidRDefault="00F54546" w:rsidP="00B0392F">
      <w:pPr>
        <w:pStyle w:val="BTEMEASMCA"/>
      </w:pPr>
    </w:p>
    <w:p w14:paraId="1078E45B" w14:textId="77777777" w:rsidR="00F54546" w:rsidRPr="00EA7BA6" w:rsidRDefault="00F54546" w:rsidP="00F54546">
      <w:pPr>
        <w:tabs>
          <w:tab w:val="left" w:pos="567"/>
        </w:tabs>
        <w:rPr>
          <w:sz w:val="22"/>
          <w:szCs w:val="22"/>
        </w:rPr>
      </w:pPr>
      <w:r w:rsidRPr="00EA7BA6">
        <w:rPr>
          <w:sz w:val="22"/>
          <w:szCs w:val="22"/>
        </w:rPr>
        <w:t xml:space="preserve">Perdozavus gali pasireikšti pykinimas, vėmimas, galvos skausmas ir svaigulys. Ūminio apsinuodijimo atveju rekomenduojama plauti skrandį. </w:t>
      </w:r>
    </w:p>
    <w:p w14:paraId="08DD2FA2" w14:textId="77777777" w:rsidR="00F54546" w:rsidRPr="00EA7BA6" w:rsidRDefault="00F54546" w:rsidP="00F54546">
      <w:pPr>
        <w:tabs>
          <w:tab w:val="left" w:pos="567"/>
        </w:tabs>
        <w:rPr>
          <w:sz w:val="22"/>
          <w:szCs w:val="22"/>
        </w:rPr>
      </w:pPr>
      <w:r w:rsidRPr="00EA7BA6">
        <w:rPr>
          <w:sz w:val="22"/>
          <w:szCs w:val="22"/>
        </w:rPr>
        <w:t xml:space="preserve">Jeigu reikia, absorbuotą </w:t>
      </w:r>
      <w:proofErr w:type="spellStart"/>
      <w:r w:rsidRPr="00EA7BA6">
        <w:rPr>
          <w:sz w:val="22"/>
          <w:szCs w:val="22"/>
        </w:rPr>
        <w:t>nitrofurantoiną</w:t>
      </w:r>
      <w:proofErr w:type="spellEnd"/>
      <w:r w:rsidRPr="00EA7BA6">
        <w:rPr>
          <w:sz w:val="22"/>
          <w:szCs w:val="22"/>
        </w:rPr>
        <w:t xml:space="preserve"> galima pašalinti </w:t>
      </w:r>
      <w:proofErr w:type="spellStart"/>
      <w:r w:rsidRPr="00EA7BA6">
        <w:rPr>
          <w:sz w:val="22"/>
          <w:szCs w:val="22"/>
        </w:rPr>
        <w:t>dializuojant</w:t>
      </w:r>
      <w:proofErr w:type="spellEnd"/>
      <w:r w:rsidRPr="00EA7BA6">
        <w:rPr>
          <w:sz w:val="22"/>
          <w:szCs w:val="22"/>
        </w:rPr>
        <w:t>.</w:t>
      </w:r>
    </w:p>
    <w:p w14:paraId="287912A6" w14:textId="77777777" w:rsidR="00F54546" w:rsidRPr="00EA7BA6" w:rsidRDefault="00F54546" w:rsidP="00F54546">
      <w:pPr>
        <w:tabs>
          <w:tab w:val="left" w:pos="567"/>
        </w:tabs>
        <w:rPr>
          <w:sz w:val="22"/>
          <w:szCs w:val="22"/>
        </w:rPr>
      </w:pPr>
      <w:r w:rsidRPr="00EA7BA6">
        <w:rPr>
          <w:sz w:val="22"/>
          <w:szCs w:val="22"/>
        </w:rPr>
        <w:t xml:space="preserve">Centrinės nervų sistemos simptomai kyla dėl padidėjusios vaistinio preparato koncentracijos kraujyje. Susikaupus </w:t>
      </w:r>
      <w:proofErr w:type="spellStart"/>
      <w:r w:rsidRPr="00EA7BA6">
        <w:rPr>
          <w:sz w:val="22"/>
          <w:szCs w:val="22"/>
        </w:rPr>
        <w:t>nitrofurantoinui</w:t>
      </w:r>
      <w:proofErr w:type="spellEnd"/>
      <w:r w:rsidRPr="00EA7BA6">
        <w:rPr>
          <w:sz w:val="22"/>
          <w:szCs w:val="22"/>
        </w:rPr>
        <w:t xml:space="preserve"> ir jo metabolitams, gali pasireikšti </w:t>
      </w:r>
      <w:proofErr w:type="spellStart"/>
      <w:r w:rsidRPr="00EA7BA6">
        <w:rPr>
          <w:sz w:val="22"/>
          <w:szCs w:val="22"/>
        </w:rPr>
        <w:t>polineuritas</w:t>
      </w:r>
      <w:proofErr w:type="spellEnd"/>
      <w:r w:rsidRPr="00EA7BA6">
        <w:rPr>
          <w:sz w:val="22"/>
          <w:szCs w:val="22"/>
        </w:rPr>
        <w:t xml:space="preserve">. </w:t>
      </w:r>
      <w:proofErr w:type="spellStart"/>
      <w:r w:rsidRPr="00EA7BA6">
        <w:rPr>
          <w:sz w:val="22"/>
          <w:szCs w:val="22"/>
        </w:rPr>
        <w:t>Polineuritas</w:t>
      </w:r>
      <w:proofErr w:type="spellEnd"/>
      <w:r w:rsidRPr="00EA7BA6">
        <w:rPr>
          <w:sz w:val="22"/>
          <w:szCs w:val="22"/>
        </w:rPr>
        <w:t xml:space="preserve"> dažnesnis pacientams, kuriems yra inkstų funkcijos nepakankamumas.</w:t>
      </w:r>
    </w:p>
    <w:p w14:paraId="47CD3801" w14:textId="77777777" w:rsidR="00F54546" w:rsidRPr="00EA7BA6" w:rsidRDefault="00F54546" w:rsidP="00B0392F">
      <w:pPr>
        <w:pStyle w:val="BTEMEASMCA"/>
      </w:pPr>
    </w:p>
    <w:p w14:paraId="26EA6611" w14:textId="77777777" w:rsidR="00F54546" w:rsidRPr="00EA7BA6" w:rsidRDefault="00F54546" w:rsidP="00B0392F">
      <w:pPr>
        <w:pStyle w:val="BTEMEASMCA"/>
      </w:pPr>
    </w:p>
    <w:p w14:paraId="095A5CA4" w14:textId="77777777" w:rsidR="00F54546" w:rsidRPr="00EA7BA6" w:rsidRDefault="00F54546" w:rsidP="00F54546">
      <w:pPr>
        <w:pStyle w:val="PI-1EMEASMCA"/>
      </w:pPr>
      <w:bookmarkStart w:id="30" w:name="_Toc129243111"/>
      <w:bookmarkStart w:id="31" w:name="_Toc129243236"/>
      <w:r w:rsidRPr="00EA7BA6">
        <w:t>5.</w:t>
      </w:r>
      <w:r w:rsidRPr="00EA7BA6">
        <w:tab/>
        <w:t>FARMAKOLOGINĖS SAVYBĖS</w:t>
      </w:r>
      <w:bookmarkEnd w:id="30"/>
      <w:bookmarkEnd w:id="31"/>
    </w:p>
    <w:p w14:paraId="6AA0B779" w14:textId="77777777" w:rsidR="00F54546" w:rsidRPr="00EA7BA6" w:rsidRDefault="00F54546" w:rsidP="00B0392F">
      <w:pPr>
        <w:pStyle w:val="BTEMEASMCA"/>
      </w:pPr>
    </w:p>
    <w:p w14:paraId="32AB8A21" w14:textId="77777777" w:rsidR="00F54546" w:rsidRPr="00EA7BA6" w:rsidRDefault="00F54546" w:rsidP="00F54546">
      <w:pPr>
        <w:pStyle w:val="PI-2EMEASMCA"/>
      </w:pPr>
      <w:bookmarkStart w:id="32" w:name="_Toc129243112"/>
      <w:bookmarkStart w:id="33" w:name="_Toc129243237"/>
      <w:r w:rsidRPr="00EA7BA6">
        <w:t>5.1</w:t>
      </w:r>
      <w:r w:rsidRPr="00EA7BA6">
        <w:tab/>
      </w:r>
      <w:proofErr w:type="spellStart"/>
      <w:r w:rsidRPr="00EA7BA6">
        <w:t>Farmakodinaminės</w:t>
      </w:r>
      <w:proofErr w:type="spellEnd"/>
      <w:r w:rsidRPr="00EA7BA6">
        <w:t xml:space="preserve"> savybės</w:t>
      </w:r>
      <w:bookmarkEnd w:id="32"/>
      <w:bookmarkEnd w:id="33"/>
    </w:p>
    <w:p w14:paraId="79DEE069" w14:textId="77777777" w:rsidR="00F54546" w:rsidRPr="00EA7BA6" w:rsidRDefault="00F54546" w:rsidP="00B0392F">
      <w:pPr>
        <w:pStyle w:val="BTEMEASMCA"/>
      </w:pPr>
    </w:p>
    <w:p w14:paraId="765426D5" w14:textId="77777777" w:rsidR="00F54546" w:rsidRPr="00EA7BA6" w:rsidRDefault="00F54546" w:rsidP="00B0392F">
      <w:pPr>
        <w:pStyle w:val="BTEMEASMCA"/>
      </w:pPr>
      <w:proofErr w:type="spellStart"/>
      <w:r w:rsidRPr="00EA7BA6">
        <w:t>Farmakoterapinė</w:t>
      </w:r>
      <w:proofErr w:type="spellEnd"/>
      <w:r w:rsidRPr="00EA7BA6">
        <w:t xml:space="preserve"> grupė – sistemiškai veikiantys antibakteriniai vaistiniai preparatai, </w:t>
      </w:r>
      <w:proofErr w:type="spellStart"/>
      <w:r w:rsidRPr="00EA7BA6">
        <w:t>nitrofurano</w:t>
      </w:r>
      <w:proofErr w:type="spellEnd"/>
      <w:r w:rsidRPr="00EA7BA6">
        <w:t xml:space="preserve"> dariniai, ATC kodas – J01X E01.</w:t>
      </w:r>
    </w:p>
    <w:p w14:paraId="1562C1FA" w14:textId="77777777" w:rsidR="00F54546" w:rsidRPr="00EA7BA6" w:rsidRDefault="00F54546" w:rsidP="00F54546">
      <w:pPr>
        <w:tabs>
          <w:tab w:val="left" w:pos="567"/>
        </w:tabs>
        <w:rPr>
          <w:i/>
          <w:sz w:val="22"/>
          <w:szCs w:val="22"/>
        </w:rPr>
      </w:pPr>
    </w:p>
    <w:p w14:paraId="08B84C65" w14:textId="77777777" w:rsidR="00F54546" w:rsidRPr="00EA7BA6" w:rsidRDefault="00F54546" w:rsidP="00F54546">
      <w:pPr>
        <w:tabs>
          <w:tab w:val="left" w:pos="567"/>
        </w:tabs>
        <w:rPr>
          <w:sz w:val="22"/>
          <w:szCs w:val="22"/>
          <w:u w:val="single"/>
        </w:rPr>
      </w:pPr>
      <w:r w:rsidRPr="00EA7BA6">
        <w:rPr>
          <w:sz w:val="22"/>
          <w:szCs w:val="22"/>
          <w:u w:val="single"/>
        </w:rPr>
        <w:t>Veikimo mechanizmas</w:t>
      </w:r>
    </w:p>
    <w:p w14:paraId="2157777D" w14:textId="77777777" w:rsidR="00F54546" w:rsidRPr="00EA7BA6" w:rsidRDefault="00F54546" w:rsidP="00F54546">
      <w:pPr>
        <w:tabs>
          <w:tab w:val="left" w:pos="567"/>
        </w:tabs>
        <w:rPr>
          <w:sz w:val="22"/>
          <w:szCs w:val="22"/>
        </w:rPr>
      </w:pPr>
      <w:proofErr w:type="spellStart"/>
      <w:r w:rsidRPr="00EA7BA6">
        <w:rPr>
          <w:sz w:val="22"/>
          <w:szCs w:val="22"/>
        </w:rPr>
        <w:lastRenderedPageBreak/>
        <w:t>Nitrofurantoinas</w:t>
      </w:r>
      <w:proofErr w:type="spellEnd"/>
      <w:r w:rsidRPr="00EA7BA6">
        <w:rPr>
          <w:sz w:val="22"/>
          <w:szCs w:val="22"/>
        </w:rPr>
        <w:t xml:space="preserve">, sintetinis </w:t>
      </w:r>
      <w:proofErr w:type="spellStart"/>
      <w:r w:rsidRPr="00EA7BA6">
        <w:rPr>
          <w:sz w:val="22"/>
          <w:szCs w:val="22"/>
        </w:rPr>
        <w:t>nitrofurano</w:t>
      </w:r>
      <w:proofErr w:type="spellEnd"/>
      <w:r w:rsidRPr="00EA7BA6">
        <w:rPr>
          <w:sz w:val="22"/>
          <w:szCs w:val="22"/>
        </w:rPr>
        <w:t xml:space="preserve"> darinys, yra antibakterinė medžiaga, vartojama šlapimo takų infekcijai gydyti. Tikslus jo veikimo mechanizmas nežinomas.</w:t>
      </w:r>
    </w:p>
    <w:p w14:paraId="338FC41D" w14:textId="77777777" w:rsidR="00F54546" w:rsidRPr="00EA7BA6" w:rsidRDefault="00F54546" w:rsidP="00F54546">
      <w:pPr>
        <w:tabs>
          <w:tab w:val="left" w:pos="567"/>
        </w:tabs>
        <w:rPr>
          <w:sz w:val="22"/>
          <w:szCs w:val="22"/>
        </w:rPr>
      </w:pPr>
      <w:r w:rsidRPr="00EA7BA6">
        <w:rPr>
          <w:sz w:val="22"/>
          <w:szCs w:val="22"/>
        </w:rPr>
        <w:t xml:space="preserve">Manoma, kad jis sąveikauja su įvairiomis bakterijų fermentų sistemomis. Mažesnė koncentracija veikia </w:t>
      </w:r>
      <w:proofErr w:type="spellStart"/>
      <w:r w:rsidRPr="00EA7BA6">
        <w:rPr>
          <w:sz w:val="22"/>
          <w:szCs w:val="22"/>
        </w:rPr>
        <w:t>bakteriostatiškai</w:t>
      </w:r>
      <w:proofErr w:type="spellEnd"/>
      <w:r w:rsidRPr="00EA7BA6">
        <w:rPr>
          <w:sz w:val="22"/>
          <w:szCs w:val="22"/>
        </w:rPr>
        <w:t xml:space="preserve">, o didesnė – </w:t>
      </w:r>
      <w:proofErr w:type="spellStart"/>
      <w:r w:rsidRPr="00EA7BA6">
        <w:rPr>
          <w:sz w:val="22"/>
          <w:szCs w:val="22"/>
        </w:rPr>
        <w:t>baktericidiškai</w:t>
      </w:r>
      <w:proofErr w:type="spellEnd"/>
      <w:r w:rsidRPr="00EA7BA6">
        <w:rPr>
          <w:sz w:val="22"/>
          <w:szCs w:val="22"/>
        </w:rPr>
        <w:t>. Efektyvi antibakterinė koncentracija susidaro šlapimo takuose, bet ne kraujyje ar kituose audiniuose.</w:t>
      </w:r>
    </w:p>
    <w:p w14:paraId="2D634DE0" w14:textId="77777777" w:rsidR="00F54546" w:rsidRPr="00EA7BA6" w:rsidRDefault="00F54546" w:rsidP="00F54546">
      <w:pPr>
        <w:tabs>
          <w:tab w:val="left" w:pos="567"/>
        </w:tabs>
        <w:rPr>
          <w:sz w:val="22"/>
          <w:szCs w:val="22"/>
        </w:rPr>
      </w:pPr>
      <w:r w:rsidRPr="00EA7BA6">
        <w:rPr>
          <w:sz w:val="22"/>
          <w:szCs w:val="22"/>
        </w:rPr>
        <w:t xml:space="preserve">Šis vaistinis preparatas veikia </w:t>
      </w:r>
      <w:proofErr w:type="spellStart"/>
      <w:r w:rsidRPr="00EA7BA6">
        <w:rPr>
          <w:i/>
          <w:sz w:val="22"/>
          <w:szCs w:val="22"/>
        </w:rPr>
        <w:t>in</w:t>
      </w:r>
      <w:proofErr w:type="spellEnd"/>
      <w:r w:rsidRPr="00EA7BA6">
        <w:rPr>
          <w:i/>
          <w:sz w:val="22"/>
          <w:szCs w:val="22"/>
        </w:rPr>
        <w:t xml:space="preserve"> </w:t>
      </w:r>
      <w:proofErr w:type="spellStart"/>
      <w:r w:rsidRPr="00EA7BA6">
        <w:rPr>
          <w:i/>
          <w:sz w:val="22"/>
          <w:szCs w:val="22"/>
        </w:rPr>
        <w:t>vitro</w:t>
      </w:r>
      <w:proofErr w:type="spellEnd"/>
      <w:r w:rsidRPr="00EA7BA6">
        <w:rPr>
          <w:sz w:val="22"/>
          <w:szCs w:val="22"/>
        </w:rPr>
        <w:t xml:space="preserve"> daugelį mikroorganizmų, sukeliančių šlapimo takų infekciją, pvz., </w:t>
      </w:r>
      <w:r w:rsidRPr="00EA7BA6">
        <w:rPr>
          <w:i/>
          <w:sz w:val="22"/>
          <w:szCs w:val="22"/>
        </w:rPr>
        <w:t>E. coli</w:t>
      </w:r>
      <w:r w:rsidRPr="00EA7BA6">
        <w:rPr>
          <w:sz w:val="22"/>
          <w:szCs w:val="22"/>
        </w:rPr>
        <w:t xml:space="preserve">, </w:t>
      </w:r>
      <w:proofErr w:type="spellStart"/>
      <w:r w:rsidRPr="00EA7BA6">
        <w:rPr>
          <w:i/>
          <w:sz w:val="22"/>
          <w:szCs w:val="22"/>
        </w:rPr>
        <w:t>Klebsiella</w:t>
      </w:r>
      <w:proofErr w:type="spellEnd"/>
      <w:r w:rsidRPr="00EA7BA6">
        <w:rPr>
          <w:sz w:val="22"/>
          <w:szCs w:val="22"/>
        </w:rPr>
        <w:t>,</w:t>
      </w:r>
      <w:r w:rsidRPr="00EA7BA6">
        <w:rPr>
          <w:i/>
          <w:sz w:val="22"/>
          <w:szCs w:val="22"/>
        </w:rPr>
        <w:t xml:space="preserve"> </w:t>
      </w:r>
      <w:proofErr w:type="spellStart"/>
      <w:r w:rsidRPr="00EA7BA6">
        <w:rPr>
          <w:i/>
          <w:sz w:val="22"/>
          <w:szCs w:val="22"/>
        </w:rPr>
        <w:t>Enterobacter</w:t>
      </w:r>
      <w:proofErr w:type="spellEnd"/>
      <w:r w:rsidRPr="00EA7BA6">
        <w:rPr>
          <w:sz w:val="22"/>
          <w:szCs w:val="22"/>
        </w:rPr>
        <w:t xml:space="preserve">, </w:t>
      </w:r>
      <w:proofErr w:type="spellStart"/>
      <w:r w:rsidRPr="00EA7BA6">
        <w:rPr>
          <w:i/>
          <w:sz w:val="22"/>
          <w:szCs w:val="22"/>
        </w:rPr>
        <w:t>Enterococci</w:t>
      </w:r>
      <w:proofErr w:type="spellEnd"/>
      <w:r w:rsidRPr="00EA7BA6">
        <w:rPr>
          <w:sz w:val="22"/>
          <w:szCs w:val="22"/>
        </w:rPr>
        <w:t xml:space="preserve"> ir </w:t>
      </w:r>
      <w:proofErr w:type="spellStart"/>
      <w:r w:rsidRPr="00EA7BA6">
        <w:rPr>
          <w:i/>
          <w:sz w:val="22"/>
          <w:szCs w:val="22"/>
        </w:rPr>
        <w:t>Staphylococcus</w:t>
      </w:r>
      <w:proofErr w:type="spellEnd"/>
      <w:r w:rsidRPr="00EA7BA6">
        <w:rPr>
          <w:sz w:val="22"/>
          <w:szCs w:val="22"/>
        </w:rPr>
        <w:t>.</w:t>
      </w:r>
    </w:p>
    <w:p w14:paraId="55AF4CD6" w14:textId="77777777" w:rsidR="00F54546" w:rsidRPr="00EA7BA6" w:rsidRDefault="00F54546" w:rsidP="00F54546">
      <w:pPr>
        <w:tabs>
          <w:tab w:val="left" w:pos="567"/>
        </w:tabs>
        <w:rPr>
          <w:sz w:val="22"/>
          <w:szCs w:val="22"/>
        </w:rPr>
      </w:pPr>
    </w:p>
    <w:p w14:paraId="41238C01" w14:textId="77777777" w:rsidR="00F54546" w:rsidRPr="00EA7BA6" w:rsidRDefault="00F54546" w:rsidP="00F54546">
      <w:pPr>
        <w:tabs>
          <w:tab w:val="left" w:pos="567"/>
        </w:tabs>
        <w:rPr>
          <w:sz w:val="22"/>
          <w:szCs w:val="22"/>
          <w:u w:val="single"/>
        </w:rPr>
      </w:pPr>
      <w:r w:rsidRPr="00EA7BA6">
        <w:rPr>
          <w:sz w:val="22"/>
          <w:szCs w:val="22"/>
          <w:u w:val="single"/>
        </w:rPr>
        <w:t>Mikroorganizmų jautrumas</w:t>
      </w:r>
    </w:p>
    <w:p w14:paraId="0BBEC92D" w14:textId="77777777" w:rsidR="00F54546" w:rsidRPr="00EA7BA6" w:rsidRDefault="00F54546" w:rsidP="00F54546">
      <w:pPr>
        <w:tabs>
          <w:tab w:val="left" w:pos="567"/>
        </w:tabs>
        <w:rPr>
          <w:sz w:val="22"/>
          <w:szCs w:val="22"/>
        </w:rPr>
      </w:pPr>
      <w:r w:rsidRPr="00EA7BA6">
        <w:rPr>
          <w:sz w:val="22"/>
          <w:szCs w:val="22"/>
        </w:rPr>
        <w:t xml:space="preserve">Mikroorganizmų jautrumas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 </w:t>
      </w:r>
    </w:p>
    <w:p w14:paraId="3138696A" w14:textId="77777777" w:rsidR="00F54546" w:rsidRPr="00EA7BA6" w:rsidRDefault="00F54546" w:rsidP="00F54546">
      <w:pPr>
        <w:tabs>
          <w:tab w:val="left" w:pos="567"/>
        </w:tabs>
        <w:rPr>
          <w:sz w:val="22"/>
          <w:szCs w:val="22"/>
        </w:rPr>
      </w:pPr>
    </w:p>
    <w:tbl>
      <w:tblPr>
        <w:tblW w:w="9142"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685"/>
      </w:tblGrid>
      <w:tr w:rsidR="00F54546" w:rsidRPr="00EA7BA6" w14:paraId="70A59EE8" w14:textId="77777777" w:rsidTr="006D0506">
        <w:trPr>
          <w:trHeight w:val="454"/>
        </w:trPr>
        <w:tc>
          <w:tcPr>
            <w:tcW w:w="5457" w:type="dxa"/>
            <w:tcBorders>
              <w:bottom w:val="single" w:sz="4" w:space="0" w:color="auto"/>
            </w:tcBorders>
          </w:tcPr>
          <w:p w14:paraId="5C30C579" w14:textId="77777777" w:rsidR="00F54546" w:rsidRPr="00EA7BA6" w:rsidRDefault="00F54546" w:rsidP="006D0506">
            <w:pPr>
              <w:tabs>
                <w:tab w:val="left" w:pos="567"/>
              </w:tabs>
              <w:jc w:val="center"/>
              <w:rPr>
                <w:b/>
                <w:color w:val="000000"/>
                <w:sz w:val="22"/>
                <w:szCs w:val="22"/>
              </w:rPr>
            </w:pPr>
            <w:r w:rsidRPr="00EA7BA6">
              <w:rPr>
                <w:b/>
                <w:color w:val="000000"/>
                <w:sz w:val="22"/>
                <w:szCs w:val="22"/>
              </w:rPr>
              <w:t>Sukėlėjai</w:t>
            </w:r>
          </w:p>
        </w:tc>
        <w:tc>
          <w:tcPr>
            <w:tcW w:w="3685" w:type="dxa"/>
            <w:tcBorders>
              <w:bottom w:val="single" w:sz="4" w:space="0" w:color="auto"/>
              <w:right w:val="single" w:sz="4" w:space="0" w:color="auto"/>
            </w:tcBorders>
          </w:tcPr>
          <w:p w14:paraId="5614951D" w14:textId="77777777" w:rsidR="00F54546" w:rsidRPr="00EA7BA6" w:rsidRDefault="00F54546" w:rsidP="006D0506">
            <w:pPr>
              <w:tabs>
                <w:tab w:val="left" w:pos="567"/>
              </w:tabs>
              <w:jc w:val="center"/>
              <w:rPr>
                <w:b/>
                <w:sz w:val="22"/>
                <w:szCs w:val="22"/>
              </w:rPr>
            </w:pPr>
            <w:r w:rsidRPr="00EA7BA6">
              <w:rPr>
                <w:b/>
                <w:sz w:val="22"/>
                <w:szCs w:val="22"/>
              </w:rPr>
              <w:t xml:space="preserve">Atsparumo </w:t>
            </w:r>
            <w:proofErr w:type="spellStart"/>
            <w:r w:rsidRPr="00EA7BA6">
              <w:rPr>
                <w:b/>
                <w:sz w:val="22"/>
                <w:szCs w:val="22"/>
              </w:rPr>
              <w:t>nitrofurantoinui</w:t>
            </w:r>
            <w:proofErr w:type="spellEnd"/>
            <w:r w:rsidRPr="00EA7BA6">
              <w:rPr>
                <w:b/>
                <w:sz w:val="22"/>
                <w:szCs w:val="22"/>
              </w:rPr>
              <w:t xml:space="preserve"> dažnis (%) </w:t>
            </w:r>
          </w:p>
          <w:p w14:paraId="6EA9516C" w14:textId="77777777" w:rsidR="00F54546" w:rsidRPr="00EA7BA6" w:rsidRDefault="00F54546" w:rsidP="006D0506">
            <w:pPr>
              <w:tabs>
                <w:tab w:val="left" w:pos="567"/>
              </w:tabs>
              <w:jc w:val="center"/>
              <w:rPr>
                <w:bCs/>
                <w:color w:val="000000"/>
                <w:sz w:val="22"/>
                <w:szCs w:val="22"/>
              </w:rPr>
            </w:pPr>
          </w:p>
        </w:tc>
      </w:tr>
      <w:tr w:rsidR="00F54546" w:rsidRPr="00EA7BA6" w14:paraId="1C1EB3AB" w14:textId="77777777" w:rsidTr="006D0506">
        <w:tc>
          <w:tcPr>
            <w:tcW w:w="5457" w:type="dxa"/>
            <w:tcBorders>
              <w:bottom w:val="single" w:sz="4" w:space="0" w:color="auto"/>
            </w:tcBorders>
          </w:tcPr>
          <w:p w14:paraId="1CCE2218" w14:textId="77777777" w:rsidR="00F54546" w:rsidRPr="00EA7BA6" w:rsidRDefault="00F54546" w:rsidP="006D0506">
            <w:pPr>
              <w:tabs>
                <w:tab w:val="left" w:pos="567"/>
              </w:tabs>
              <w:rPr>
                <w:b/>
                <w:color w:val="000000"/>
                <w:sz w:val="22"/>
                <w:szCs w:val="22"/>
              </w:rPr>
            </w:pPr>
            <w:r w:rsidRPr="00EA7BA6">
              <w:rPr>
                <w:sz w:val="22"/>
                <w:szCs w:val="22"/>
              </w:rPr>
              <w:br w:type="page"/>
            </w:r>
            <w:r w:rsidRPr="00EA7BA6">
              <w:rPr>
                <w:b/>
                <w:sz w:val="22"/>
                <w:szCs w:val="22"/>
              </w:rPr>
              <w:t xml:space="preserve"> </w:t>
            </w:r>
            <w:r w:rsidRPr="00EA7BA6">
              <w:rPr>
                <w:b/>
                <w:smallCaps/>
                <w:color w:val="000000"/>
                <w:sz w:val="22"/>
                <w:szCs w:val="22"/>
              </w:rPr>
              <w:t>jautrūs (MIC</w:t>
            </w:r>
            <w:r w:rsidRPr="00EA7BA6">
              <w:rPr>
                <w:b/>
                <w:smallCaps/>
                <w:color w:val="000000"/>
                <w:sz w:val="22"/>
                <w:szCs w:val="22"/>
                <w:vertAlign w:val="subscript"/>
              </w:rPr>
              <w:t>90</w:t>
            </w:r>
            <w:r w:rsidRPr="00EA7BA6">
              <w:rPr>
                <w:b/>
                <w:smallCaps/>
                <w:color w:val="000000"/>
                <w:sz w:val="22"/>
                <w:szCs w:val="22"/>
              </w:rPr>
              <w:t xml:space="preserve"> &lt;</w:t>
            </w:r>
            <w:r w:rsidRPr="00EA7BA6">
              <w:rPr>
                <w:b/>
                <w:color w:val="000000"/>
                <w:sz w:val="22"/>
                <w:szCs w:val="22"/>
              </w:rPr>
              <w:t xml:space="preserve">32 </w:t>
            </w:r>
            <w:r w:rsidRPr="00EA7BA6">
              <w:rPr>
                <w:b/>
                <w:color w:val="000000"/>
                <w:sz w:val="22"/>
                <w:szCs w:val="22"/>
              </w:rPr>
              <w:sym w:font="Symbol" w:char="F06D"/>
            </w:r>
            <w:r w:rsidRPr="00EA7BA6">
              <w:rPr>
                <w:b/>
                <w:color w:val="000000"/>
                <w:sz w:val="22"/>
                <w:szCs w:val="22"/>
              </w:rPr>
              <w:t>g/ml)</w:t>
            </w:r>
          </w:p>
          <w:p w14:paraId="2AFEB748" w14:textId="77777777" w:rsidR="00F54546" w:rsidRPr="00EA7BA6" w:rsidRDefault="00F54546" w:rsidP="006D0506">
            <w:pPr>
              <w:pStyle w:val="Antrats"/>
              <w:rPr>
                <w:rFonts w:ascii="Times New Roman" w:hAnsi="Times New Roman"/>
                <w:b/>
                <w:i/>
                <w:sz w:val="22"/>
                <w:szCs w:val="22"/>
                <w:lang w:val="lt-LT"/>
              </w:rPr>
            </w:pPr>
          </w:p>
          <w:p w14:paraId="08CA005A"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teigiami </w:t>
            </w:r>
            <w:proofErr w:type="spellStart"/>
            <w:r w:rsidRPr="00EA7BA6">
              <w:rPr>
                <w:rFonts w:ascii="Times New Roman" w:hAnsi="Times New Roman"/>
                <w:b/>
                <w:i/>
                <w:sz w:val="22"/>
                <w:szCs w:val="22"/>
                <w:lang w:val="lt-LT"/>
              </w:rPr>
              <w:t>aerobai</w:t>
            </w:r>
            <w:proofErr w:type="spellEnd"/>
          </w:p>
          <w:p w14:paraId="487C4334"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Staphylococcus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aureus</w:t>
            </w:r>
            <w:proofErr w:type="spellEnd"/>
          </w:p>
          <w:p w14:paraId="622AF8CE"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Steptococcus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pneumoniae</w:t>
            </w:r>
            <w:proofErr w:type="spellEnd"/>
          </w:p>
          <w:p w14:paraId="2597EBA7"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sz w:val="22"/>
                <w:szCs w:val="22"/>
                <w:lang w:val="lt-LT"/>
              </w:rPr>
              <w:t>Koagulazės</w:t>
            </w:r>
            <w:proofErr w:type="spellEnd"/>
            <w:r w:rsidRPr="00EA7BA6">
              <w:rPr>
                <w:rFonts w:ascii="Times New Roman" w:hAnsi="Times New Roman"/>
                <w:sz w:val="22"/>
                <w:szCs w:val="22"/>
                <w:lang w:val="lt-LT"/>
              </w:rPr>
              <w:t xml:space="preserve"> negaminantys stafilokokai (įskaitant </w:t>
            </w:r>
            <w:proofErr w:type="spellStart"/>
            <w:r w:rsidRPr="00EA7BA6">
              <w:rPr>
                <w:rFonts w:ascii="Times New Roman" w:hAnsi="Times New Roman"/>
                <w:i/>
                <w:sz w:val="22"/>
                <w:szCs w:val="22"/>
                <w:lang w:val="lt-LT"/>
              </w:rPr>
              <w:t>Staphylococcus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epidermidis</w:t>
            </w:r>
            <w:proofErr w:type="spellEnd"/>
            <w:r w:rsidRPr="00EA7BA6">
              <w:rPr>
                <w:rFonts w:ascii="Times New Roman" w:hAnsi="Times New Roman"/>
                <w:sz w:val="22"/>
                <w:szCs w:val="22"/>
                <w:lang w:val="lt-LT"/>
              </w:rPr>
              <w:t xml:space="preserve"> ir </w:t>
            </w:r>
            <w:proofErr w:type="spellStart"/>
            <w:r w:rsidRPr="00EA7BA6">
              <w:rPr>
                <w:rFonts w:ascii="Times New Roman" w:hAnsi="Times New Roman"/>
                <w:i/>
                <w:sz w:val="22"/>
                <w:szCs w:val="22"/>
                <w:lang w:val="lt-LT"/>
              </w:rPr>
              <w:t>Staphylococcus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saprophyticus</w:t>
            </w:r>
            <w:proofErr w:type="spellEnd"/>
            <w:r w:rsidRPr="00EA7BA6">
              <w:rPr>
                <w:rFonts w:ascii="Times New Roman" w:hAnsi="Times New Roman"/>
                <w:sz w:val="22"/>
                <w:szCs w:val="22"/>
                <w:lang w:val="lt-LT"/>
              </w:rPr>
              <w:t>)</w:t>
            </w:r>
          </w:p>
          <w:p w14:paraId="50381FF6" w14:textId="77777777" w:rsidR="00F54546" w:rsidRPr="00EA7BA6" w:rsidRDefault="00F54546" w:rsidP="006D0506">
            <w:pPr>
              <w:pStyle w:val="Antrats"/>
              <w:rPr>
                <w:rFonts w:ascii="Times New Roman" w:hAnsi="Times New Roman"/>
                <w:i/>
                <w:sz w:val="22"/>
                <w:szCs w:val="22"/>
                <w:lang w:val="lt-LT"/>
              </w:rPr>
            </w:pPr>
            <w:r w:rsidRPr="00EA7BA6">
              <w:rPr>
                <w:rFonts w:ascii="Times New Roman" w:hAnsi="Times New Roman"/>
                <w:sz w:val="22"/>
                <w:szCs w:val="22"/>
                <w:lang w:val="lt-LT"/>
              </w:rPr>
              <w:t>B grupės streptokokas (</w:t>
            </w:r>
            <w:proofErr w:type="spellStart"/>
            <w:r w:rsidRPr="00EA7BA6">
              <w:rPr>
                <w:rFonts w:ascii="Times New Roman" w:hAnsi="Times New Roman"/>
                <w:i/>
                <w:sz w:val="22"/>
                <w:szCs w:val="22"/>
                <w:lang w:val="lt-LT"/>
              </w:rPr>
              <w:t>Streptococcus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agalactiae</w:t>
            </w:r>
            <w:proofErr w:type="spellEnd"/>
            <w:r w:rsidRPr="00EA7BA6">
              <w:rPr>
                <w:rFonts w:ascii="Times New Roman" w:hAnsi="Times New Roman"/>
                <w:sz w:val="22"/>
                <w:szCs w:val="22"/>
                <w:lang w:val="lt-LT"/>
              </w:rPr>
              <w:t>)</w:t>
            </w:r>
          </w:p>
          <w:p w14:paraId="142F0659" w14:textId="77777777" w:rsidR="00F54546" w:rsidRPr="00EA7BA6" w:rsidRDefault="00F54546" w:rsidP="006D0506">
            <w:pPr>
              <w:pStyle w:val="Antrats"/>
              <w:rPr>
                <w:rFonts w:ascii="Times New Roman" w:hAnsi="Times New Roman"/>
                <w:sz w:val="22"/>
                <w:szCs w:val="22"/>
                <w:lang w:val="lt-LT"/>
              </w:rPr>
            </w:pPr>
            <w:r w:rsidRPr="00EA7BA6">
              <w:rPr>
                <w:rFonts w:ascii="Times New Roman" w:hAnsi="Times New Roman"/>
                <w:sz w:val="22"/>
                <w:szCs w:val="22"/>
                <w:lang w:val="lt-LT"/>
              </w:rPr>
              <w:t>D grupės streptokokas</w:t>
            </w:r>
          </w:p>
          <w:p w14:paraId="6B133FF9" w14:textId="77777777" w:rsidR="00F54546" w:rsidRPr="00EA7BA6" w:rsidRDefault="00F54546" w:rsidP="006D0506">
            <w:pPr>
              <w:pStyle w:val="Antrats"/>
              <w:rPr>
                <w:rFonts w:ascii="Times New Roman" w:hAnsi="Times New Roman"/>
                <w:sz w:val="22"/>
                <w:szCs w:val="22"/>
                <w:lang w:val="lt-LT"/>
              </w:rPr>
            </w:pPr>
            <w:proofErr w:type="spellStart"/>
            <w:r w:rsidRPr="00EA7BA6">
              <w:rPr>
                <w:rFonts w:ascii="Times New Roman" w:hAnsi="Times New Roman"/>
                <w:i/>
                <w:sz w:val="22"/>
                <w:szCs w:val="22"/>
                <w:lang w:val="lt-LT"/>
              </w:rPr>
              <w:t>Viridans</w:t>
            </w:r>
            <w:proofErr w:type="spellEnd"/>
            <w:r w:rsidRPr="00EA7BA6">
              <w:rPr>
                <w:rFonts w:ascii="Times New Roman" w:hAnsi="Times New Roman"/>
                <w:sz w:val="22"/>
                <w:szCs w:val="22"/>
                <w:lang w:val="lt-LT"/>
              </w:rPr>
              <w:t xml:space="preserve"> grupės streptokokai</w:t>
            </w:r>
          </w:p>
          <w:p w14:paraId="5C8A23C6" w14:textId="77777777" w:rsidR="00F54546" w:rsidRPr="00EA7BA6" w:rsidRDefault="00F54546" w:rsidP="006D0506">
            <w:pPr>
              <w:pStyle w:val="Antrats"/>
              <w:rPr>
                <w:rFonts w:ascii="Times New Roman" w:hAnsi="Times New Roman"/>
                <w:sz w:val="22"/>
                <w:szCs w:val="22"/>
                <w:lang w:val="lt-LT"/>
              </w:rPr>
            </w:pPr>
            <w:proofErr w:type="spellStart"/>
            <w:r w:rsidRPr="00EA7BA6">
              <w:rPr>
                <w:rFonts w:ascii="Times New Roman" w:hAnsi="Times New Roman"/>
                <w:i/>
                <w:sz w:val="22"/>
                <w:szCs w:val="22"/>
                <w:lang w:val="lt-LT"/>
              </w:rPr>
              <w:t>Enterococci</w:t>
            </w:r>
            <w:proofErr w:type="spellEnd"/>
            <w:r w:rsidRPr="00EA7BA6">
              <w:rPr>
                <w:rFonts w:ascii="Times New Roman" w:hAnsi="Times New Roman"/>
                <w:sz w:val="22"/>
                <w:szCs w:val="22"/>
                <w:lang w:val="lt-LT"/>
              </w:rPr>
              <w:t xml:space="preserve"> (e. g. </w:t>
            </w:r>
            <w:proofErr w:type="spellStart"/>
            <w:r w:rsidRPr="00EA7BA6">
              <w:rPr>
                <w:rFonts w:ascii="Times New Roman" w:hAnsi="Times New Roman"/>
                <w:i/>
                <w:sz w:val="22"/>
                <w:szCs w:val="22"/>
                <w:lang w:val="lt-LT"/>
              </w:rPr>
              <w:t>Enterococcus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faecalis</w:t>
            </w:r>
            <w:proofErr w:type="spellEnd"/>
            <w:r w:rsidRPr="00EA7BA6">
              <w:rPr>
                <w:rFonts w:ascii="Times New Roman" w:hAnsi="Times New Roman"/>
                <w:sz w:val="22"/>
                <w:szCs w:val="22"/>
                <w:lang w:val="lt-LT"/>
              </w:rPr>
              <w:t>)</w:t>
            </w:r>
          </w:p>
          <w:p w14:paraId="3A8B478F" w14:textId="77777777" w:rsidR="00F54546" w:rsidRPr="00EA7BA6" w:rsidRDefault="00F54546" w:rsidP="006D0506">
            <w:pPr>
              <w:pStyle w:val="Antrats"/>
              <w:rPr>
                <w:rFonts w:ascii="Times New Roman" w:hAnsi="Times New Roman"/>
                <w:sz w:val="22"/>
                <w:szCs w:val="22"/>
                <w:lang w:val="lt-LT"/>
              </w:rPr>
            </w:pPr>
            <w:proofErr w:type="spellStart"/>
            <w:r w:rsidRPr="00EA7BA6">
              <w:rPr>
                <w:rFonts w:ascii="Times New Roman" w:hAnsi="Times New Roman"/>
                <w:sz w:val="22"/>
                <w:szCs w:val="22"/>
                <w:lang w:val="lt-LT"/>
              </w:rPr>
              <w:t>Nitrofurantoinas</w:t>
            </w:r>
            <w:proofErr w:type="spellEnd"/>
            <w:r w:rsidRPr="00EA7BA6">
              <w:rPr>
                <w:rFonts w:ascii="Times New Roman" w:hAnsi="Times New Roman"/>
                <w:sz w:val="22"/>
                <w:szCs w:val="22"/>
                <w:lang w:val="lt-LT"/>
              </w:rPr>
              <w:t xml:space="preserve"> yra aktyvus prieš </w:t>
            </w:r>
            <w:proofErr w:type="spellStart"/>
            <w:r w:rsidRPr="00EA7BA6">
              <w:rPr>
                <w:rFonts w:ascii="Times New Roman" w:hAnsi="Times New Roman"/>
                <w:sz w:val="22"/>
                <w:szCs w:val="22"/>
                <w:lang w:val="lt-LT"/>
              </w:rPr>
              <w:t>vankomicinui</w:t>
            </w:r>
            <w:proofErr w:type="spellEnd"/>
            <w:r w:rsidRPr="00EA7BA6">
              <w:rPr>
                <w:rFonts w:ascii="Times New Roman" w:hAnsi="Times New Roman"/>
                <w:sz w:val="22"/>
                <w:szCs w:val="22"/>
                <w:lang w:val="lt-LT"/>
              </w:rPr>
              <w:t xml:space="preserve"> atsparius </w:t>
            </w:r>
            <w:proofErr w:type="spellStart"/>
            <w:r w:rsidRPr="00EA7BA6">
              <w:rPr>
                <w:rFonts w:ascii="Times New Roman" w:hAnsi="Times New Roman"/>
                <w:sz w:val="22"/>
                <w:szCs w:val="22"/>
                <w:lang w:val="lt-LT"/>
              </w:rPr>
              <w:t>enterokokus</w:t>
            </w:r>
            <w:proofErr w:type="spellEnd"/>
            <w:r w:rsidRPr="00EA7BA6">
              <w:rPr>
                <w:rFonts w:ascii="Times New Roman" w:hAnsi="Times New Roman"/>
                <w:sz w:val="22"/>
                <w:szCs w:val="22"/>
                <w:lang w:val="lt-LT"/>
              </w:rPr>
              <w:t>.</w:t>
            </w:r>
          </w:p>
          <w:p w14:paraId="0C45109E" w14:textId="77777777" w:rsidR="00F54546" w:rsidRPr="00EA7BA6" w:rsidRDefault="00F54546" w:rsidP="006D0506">
            <w:pPr>
              <w:pStyle w:val="Antrats"/>
              <w:rPr>
                <w:rFonts w:ascii="Times New Roman" w:hAnsi="Times New Roman"/>
                <w:sz w:val="22"/>
                <w:szCs w:val="22"/>
                <w:lang w:val="lt-LT"/>
              </w:rPr>
            </w:pPr>
          </w:p>
          <w:p w14:paraId="509B44CE"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neigiami </w:t>
            </w:r>
            <w:proofErr w:type="spellStart"/>
            <w:r w:rsidRPr="00EA7BA6">
              <w:rPr>
                <w:rFonts w:ascii="Times New Roman" w:hAnsi="Times New Roman"/>
                <w:b/>
                <w:i/>
                <w:sz w:val="22"/>
                <w:szCs w:val="22"/>
                <w:lang w:val="lt-LT"/>
              </w:rPr>
              <w:t>aerobai</w:t>
            </w:r>
            <w:proofErr w:type="spellEnd"/>
          </w:p>
          <w:p w14:paraId="6FAB70A5" w14:textId="77777777" w:rsidR="00F54546" w:rsidRPr="00EA7BA6" w:rsidRDefault="00F54546" w:rsidP="006D0506">
            <w:pPr>
              <w:pStyle w:val="Antrats"/>
              <w:rPr>
                <w:rFonts w:ascii="Times New Roman" w:hAnsi="Times New Roman"/>
                <w:i/>
                <w:sz w:val="22"/>
                <w:szCs w:val="22"/>
                <w:lang w:val="lt-LT"/>
              </w:rPr>
            </w:pPr>
          </w:p>
          <w:p w14:paraId="1F0D53AB" w14:textId="77777777" w:rsidR="00F54546" w:rsidRPr="00EA7BA6" w:rsidRDefault="00F54546" w:rsidP="006D0506">
            <w:pPr>
              <w:pStyle w:val="Antrats"/>
              <w:rPr>
                <w:rFonts w:ascii="Times New Roman" w:hAnsi="Times New Roman"/>
                <w:i/>
                <w:iCs/>
                <w:sz w:val="22"/>
                <w:szCs w:val="22"/>
                <w:lang w:val="lt-LT"/>
              </w:rPr>
            </w:pPr>
            <w:proofErr w:type="spellStart"/>
            <w:r w:rsidRPr="00EA7BA6">
              <w:rPr>
                <w:rFonts w:ascii="Times New Roman" w:hAnsi="Times New Roman"/>
                <w:i/>
                <w:sz w:val="22"/>
                <w:szCs w:val="22"/>
                <w:lang w:val="lt-LT"/>
              </w:rPr>
              <w:t>Escherichia</w:t>
            </w:r>
            <w:proofErr w:type="spellEnd"/>
            <w:r w:rsidRPr="00EA7BA6">
              <w:rPr>
                <w:rFonts w:ascii="Times New Roman" w:hAnsi="Times New Roman"/>
                <w:i/>
                <w:sz w:val="22"/>
                <w:szCs w:val="22"/>
                <w:lang w:val="lt-LT"/>
              </w:rPr>
              <w:t xml:space="preserve"> coli</w:t>
            </w:r>
          </w:p>
          <w:p w14:paraId="5D4F85FC" w14:textId="77777777" w:rsidR="00F54546" w:rsidRPr="00EA7BA6" w:rsidRDefault="00F54546" w:rsidP="006D0506">
            <w:pPr>
              <w:pStyle w:val="Antrats"/>
              <w:rPr>
                <w:rFonts w:ascii="Times New Roman" w:hAnsi="Times New Roman"/>
                <w:i/>
                <w:iCs/>
                <w:sz w:val="22"/>
                <w:szCs w:val="22"/>
                <w:lang w:val="lt-LT"/>
              </w:rPr>
            </w:pPr>
            <w:proofErr w:type="spellStart"/>
            <w:r w:rsidRPr="00EA7BA6">
              <w:rPr>
                <w:rFonts w:ascii="Times New Roman" w:hAnsi="Times New Roman"/>
                <w:i/>
                <w:sz w:val="22"/>
                <w:szCs w:val="22"/>
                <w:lang w:val="lt-LT"/>
              </w:rPr>
              <w:t>Citrobacter</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amalonaticus</w:t>
            </w:r>
            <w:proofErr w:type="spellEnd"/>
          </w:p>
          <w:p w14:paraId="4ED3FD99"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Citrobacter</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diversus</w:t>
            </w:r>
            <w:proofErr w:type="spellEnd"/>
          </w:p>
          <w:p w14:paraId="35B4A362"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Citrobacter</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freundii</w:t>
            </w:r>
            <w:proofErr w:type="spellEnd"/>
          </w:p>
          <w:p w14:paraId="6DECC768"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Klebsiella</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oxytoca</w:t>
            </w:r>
            <w:proofErr w:type="spellEnd"/>
          </w:p>
          <w:p w14:paraId="2FAAD4B2"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Klebsiella</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ozaenae</w:t>
            </w:r>
            <w:proofErr w:type="spellEnd"/>
          </w:p>
          <w:p w14:paraId="47AE8A81" w14:textId="77777777" w:rsidR="00F54546" w:rsidRPr="00EA7BA6" w:rsidRDefault="00F54546" w:rsidP="006D0506">
            <w:pPr>
              <w:pStyle w:val="Antrats"/>
              <w:rPr>
                <w:rFonts w:ascii="Times New Roman" w:hAnsi="Times New Roman"/>
                <w:sz w:val="22"/>
                <w:szCs w:val="22"/>
                <w:lang w:val="lt-LT"/>
              </w:rPr>
            </w:pPr>
            <w:proofErr w:type="spellStart"/>
            <w:r w:rsidRPr="00EA7BA6">
              <w:rPr>
                <w:rFonts w:ascii="Times New Roman" w:hAnsi="Times New Roman"/>
                <w:i/>
                <w:sz w:val="22"/>
                <w:szCs w:val="22"/>
                <w:lang w:val="lt-LT"/>
              </w:rPr>
              <w:t>Salmonella</w:t>
            </w:r>
            <w:proofErr w:type="spellEnd"/>
            <w:r w:rsidRPr="00EA7BA6">
              <w:rPr>
                <w:rFonts w:ascii="Times New Roman" w:hAnsi="Times New Roman"/>
                <w:sz w:val="22"/>
                <w:szCs w:val="22"/>
                <w:lang w:val="lt-LT"/>
              </w:rPr>
              <w:t xml:space="preserve"> padermės</w:t>
            </w:r>
          </w:p>
          <w:p w14:paraId="0E04488A" w14:textId="77777777" w:rsidR="00F54546" w:rsidRPr="00EA7BA6" w:rsidRDefault="00F54546" w:rsidP="006D0506">
            <w:pPr>
              <w:pStyle w:val="Antrats"/>
              <w:rPr>
                <w:rFonts w:ascii="Times New Roman" w:hAnsi="Times New Roman"/>
                <w:i/>
                <w:sz w:val="22"/>
                <w:szCs w:val="22"/>
                <w:lang w:val="lt-LT"/>
              </w:rPr>
            </w:pPr>
          </w:p>
          <w:p w14:paraId="555F8928"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Anaerobai</w:t>
            </w:r>
            <w:proofErr w:type="spellEnd"/>
          </w:p>
          <w:p w14:paraId="4D1DB81F" w14:textId="77777777" w:rsidR="00F54546" w:rsidRPr="00EA7BA6" w:rsidRDefault="00F54546" w:rsidP="006D0506">
            <w:pPr>
              <w:pStyle w:val="Antrats"/>
              <w:rPr>
                <w:rFonts w:ascii="Times New Roman" w:hAnsi="Times New Roman"/>
                <w:sz w:val="22"/>
                <w:szCs w:val="22"/>
                <w:lang w:val="lt-LT"/>
              </w:rPr>
            </w:pPr>
          </w:p>
          <w:p w14:paraId="082D4905" w14:textId="77777777" w:rsidR="00F54546" w:rsidRPr="00EA7BA6" w:rsidRDefault="00F54546" w:rsidP="006D0506">
            <w:pPr>
              <w:pStyle w:val="Antrats"/>
              <w:rPr>
                <w:rFonts w:ascii="Times New Roman" w:hAnsi="Times New Roman"/>
                <w:sz w:val="22"/>
                <w:szCs w:val="22"/>
                <w:lang w:val="lt-LT"/>
              </w:rPr>
            </w:pPr>
            <w:proofErr w:type="spellStart"/>
            <w:r w:rsidRPr="00EA7BA6">
              <w:rPr>
                <w:rFonts w:ascii="Times New Roman" w:hAnsi="Times New Roman"/>
                <w:i/>
                <w:sz w:val="22"/>
                <w:szCs w:val="22"/>
                <w:lang w:val="lt-LT"/>
              </w:rPr>
              <w:t>Bacteroides</w:t>
            </w:r>
            <w:proofErr w:type="spellEnd"/>
            <w:r w:rsidRPr="00EA7BA6">
              <w:rPr>
                <w:rFonts w:ascii="Times New Roman" w:hAnsi="Times New Roman"/>
                <w:sz w:val="22"/>
                <w:szCs w:val="22"/>
                <w:lang w:val="lt-LT"/>
              </w:rPr>
              <w:t xml:space="preserve"> padermės</w:t>
            </w:r>
          </w:p>
          <w:p w14:paraId="4C56EA6E" w14:textId="77777777" w:rsidR="00F54546" w:rsidRPr="00EA7BA6" w:rsidRDefault="00F54546" w:rsidP="006D0506">
            <w:pPr>
              <w:pStyle w:val="Antrats"/>
              <w:rPr>
                <w:rFonts w:ascii="Times New Roman" w:hAnsi="Times New Roman"/>
                <w:b/>
                <w:bCs/>
                <w:i/>
                <w:sz w:val="22"/>
                <w:szCs w:val="22"/>
                <w:lang w:val="lt-LT"/>
              </w:rPr>
            </w:pPr>
          </w:p>
          <w:p w14:paraId="3D6C5ED8" w14:textId="77777777" w:rsidR="00F54546" w:rsidRPr="00EA7BA6" w:rsidRDefault="00F54546" w:rsidP="006D0506">
            <w:pPr>
              <w:pStyle w:val="Antrats"/>
              <w:rPr>
                <w:rFonts w:ascii="Times New Roman" w:hAnsi="Times New Roman"/>
                <w:b/>
                <w:bCs/>
                <w:i/>
                <w:sz w:val="22"/>
                <w:szCs w:val="22"/>
                <w:lang w:val="lt-LT"/>
              </w:rPr>
            </w:pPr>
            <w:r w:rsidRPr="00EA7BA6">
              <w:rPr>
                <w:rFonts w:ascii="Times New Roman" w:hAnsi="Times New Roman"/>
                <w:b/>
                <w:bCs/>
                <w:i/>
                <w:sz w:val="22"/>
                <w:szCs w:val="22"/>
                <w:lang w:val="lt-LT"/>
              </w:rPr>
              <w:t>Kiti</w:t>
            </w:r>
          </w:p>
          <w:p w14:paraId="017F58FE" w14:textId="77777777" w:rsidR="00F54546" w:rsidRPr="00EA7BA6" w:rsidRDefault="00F54546" w:rsidP="006D0506">
            <w:pPr>
              <w:tabs>
                <w:tab w:val="left" w:pos="567"/>
              </w:tabs>
              <w:suppressAutoHyphens/>
              <w:ind w:left="1080" w:hanging="1080"/>
              <w:jc w:val="both"/>
              <w:rPr>
                <w:sz w:val="22"/>
                <w:szCs w:val="22"/>
              </w:rPr>
            </w:pPr>
            <w:r w:rsidRPr="00EA7BA6">
              <w:rPr>
                <w:sz w:val="22"/>
                <w:szCs w:val="22"/>
              </w:rPr>
              <w:t>—</w:t>
            </w:r>
          </w:p>
          <w:p w14:paraId="0D85B78E" w14:textId="77777777" w:rsidR="00F54546" w:rsidRPr="00EA7BA6" w:rsidRDefault="00F54546" w:rsidP="006D0506">
            <w:pPr>
              <w:tabs>
                <w:tab w:val="left" w:pos="567"/>
              </w:tabs>
              <w:suppressAutoHyphens/>
              <w:ind w:left="1080" w:hanging="1080"/>
              <w:jc w:val="both"/>
              <w:rPr>
                <w:sz w:val="22"/>
                <w:szCs w:val="22"/>
              </w:rPr>
            </w:pPr>
          </w:p>
        </w:tc>
        <w:tc>
          <w:tcPr>
            <w:tcW w:w="3685" w:type="dxa"/>
            <w:tcBorders>
              <w:bottom w:val="single" w:sz="4" w:space="0" w:color="auto"/>
              <w:right w:val="single" w:sz="4" w:space="0" w:color="auto"/>
            </w:tcBorders>
          </w:tcPr>
          <w:p w14:paraId="5DDF8DAA" w14:textId="77777777" w:rsidR="00F54546" w:rsidRPr="00EA7BA6" w:rsidRDefault="00F54546" w:rsidP="006D0506">
            <w:pPr>
              <w:tabs>
                <w:tab w:val="left" w:pos="567"/>
              </w:tabs>
              <w:rPr>
                <w:sz w:val="22"/>
                <w:szCs w:val="22"/>
              </w:rPr>
            </w:pPr>
          </w:p>
          <w:p w14:paraId="644A983F" w14:textId="77777777" w:rsidR="00F54546" w:rsidRPr="00EA7BA6" w:rsidRDefault="00F54546" w:rsidP="006D0506">
            <w:pPr>
              <w:tabs>
                <w:tab w:val="left" w:pos="567"/>
              </w:tabs>
              <w:rPr>
                <w:sz w:val="22"/>
                <w:szCs w:val="22"/>
              </w:rPr>
            </w:pPr>
          </w:p>
          <w:p w14:paraId="1CBF972F" w14:textId="77777777" w:rsidR="00F54546" w:rsidRPr="00EA7BA6" w:rsidRDefault="00F54546" w:rsidP="006D0506">
            <w:pPr>
              <w:tabs>
                <w:tab w:val="left" w:pos="567"/>
              </w:tabs>
              <w:rPr>
                <w:sz w:val="22"/>
                <w:szCs w:val="22"/>
              </w:rPr>
            </w:pPr>
          </w:p>
          <w:p w14:paraId="7D17A7EF" w14:textId="77777777" w:rsidR="00F54546" w:rsidRPr="00EA7BA6" w:rsidRDefault="00F54546" w:rsidP="006D0506">
            <w:pPr>
              <w:tabs>
                <w:tab w:val="left" w:pos="567"/>
              </w:tabs>
              <w:rPr>
                <w:sz w:val="22"/>
                <w:szCs w:val="22"/>
              </w:rPr>
            </w:pPr>
            <w:r w:rsidRPr="00EA7BA6">
              <w:rPr>
                <w:sz w:val="22"/>
                <w:szCs w:val="22"/>
              </w:rPr>
              <w:t>0</w:t>
            </w:r>
          </w:p>
          <w:p w14:paraId="0F926F11" w14:textId="77777777" w:rsidR="00F54546" w:rsidRPr="00EA7BA6" w:rsidRDefault="00F54546" w:rsidP="006D0506">
            <w:pPr>
              <w:tabs>
                <w:tab w:val="left" w:pos="567"/>
              </w:tabs>
              <w:rPr>
                <w:sz w:val="22"/>
                <w:szCs w:val="22"/>
              </w:rPr>
            </w:pPr>
            <w:r w:rsidRPr="00EA7BA6">
              <w:rPr>
                <w:sz w:val="22"/>
                <w:szCs w:val="22"/>
              </w:rPr>
              <w:t>n*</w:t>
            </w:r>
          </w:p>
          <w:p w14:paraId="7FBBA0BC" w14:textId="77777777" w:rsidR="00F54546" w:rsidRPr="00EA7BA6" w:rsidRDefault="00F54546" w:rsidP="006D0506">
            <w:pPr>
              <w:tabs>
                <w:tab w:val="left" w:pos="567"/>
              </w:tabs>
              <w:rPr>
                <w:sz w:val="22"/>
                <w:szCs w:val="22"/>
              </w:rPr>
            </w:pPr>
            <w:r w:rsidRPr="00EA7BA6">
              <w:rPr>
                <w:sz w:val="22"/>
                <w:szCs w:val="22"/>
              </w:rPr>
              <w:t>0</w:t>
            </w:r>
          </w:p>
          <w:p w14:paraId="5C124A06" w14:textId="77777777" w:rsidR="00F54546" w:rsidRPr="00EA7BA6" w:rsidRDefault="00F54546" w:rsidP="006D0506">
            <w:pPr>
              <w:tabs>
                <w:tab w:val="left" w:pos="567"/>
              </w:tabs>
              <w:rPr>
                <w:sz w:val="22"/>
                <w:szCs w:val="22"/>
              </w:rPr>
            </w:pPr>
          </w:p>
          <w:p w14:paraId="44AEC097" w14:textId="77777777" w:rsidR="00F54546" w:rsidRPr="00EA7BA6" w:rsidRDefault="00F54546" w:rsidP="006D0506">
            <w:pPr>
              <w:tabs>
                <w:tab w:val="left" w:pos="567"/>
              </w:tabs>
              <w:rPr>
                <w:sz w:val="22"/>
                <w:szCs w:val="22"/>
              </w:rPr>
            </w:pPr>
          </w:p>
          <w:p w14:paraId="7F1F36B8" w14:textId="77777777" w:rsidR="00F54546" w:rsidRPr="00EA7BA6" w:rsidRDefault="00F54546" w:rsidP="006D0506">
            <w:pPr>
              <w:tabs>
                <w:tab w:val="left" w:pos="567"/>
              </w:tabs>
              <w:rPr>
                <w:sz w:val="22"/>
                <w:szCs w:val="22"/>
              </w:rPr>
            </w:pPr>
            <w:r w:rsidRPr="00EA7BA6">
              <w:rPr>
                <w:sz w:val="22"/>
                <w:szCs w:val="22"/>
              </w:rPr>
              <w:t>n*</w:t>
            </w:r>
          </w:p>
          <w:p w14:paraId="6B833730" w14:textId="77777777" w:rsidR="00F54546" w:rsidRPr="00EA7BA6" w:rsidRDefault="00F54546" w:rsidP="006D0506">
            <w:pPr>
              <w:tabs>
                <w:tab w:val="left" w:pos="567"/>
              </w:tabs>
              <w:rPr>
                <w:sz w:val="22"/>
                <w:szCs w:val="22"/>
              </w:rPr>
            </w:pPr>
            <w:r w:rsidRPr="00EA7BA6">
              <w:rPr>
                <w:sz w:val="22"/>
                <w:szCs w:val="22"/>
              </w:rPr>
              <w:t>n*</w:t>
            </w:r>
          </w:p>
          <w:p w14:paraId="23E92081" w14:textId="77777777" w:rsidR="00F54546" w:rsidRPr="00EA7BA6" w:rsidRDefault="00F54546" w:rsidP="006D0506">
            <w:pPr>
              <w:tabs>
                <w:tab w:val="left" w:pos="567"/>
              </w:tabs>
              <w:rPr>
                <w:sz w:val="22"/>
                <w:szCs w:val="22"/>
              </w:rPr>
            </w:pPr>
            <w:r w:rsidRPr="00EA7BA6">
              <w:rPr>
                <w:sz w:val="22"/>
                <w:szCs w:val="22"/>
              </w:rPr>
              <w:t>n*</w:t>
            </w:r>
          </w:p>
          <w:p w14:paraId="4190B647" w14:textId="77777777" w:rsidR="00F54546" w:rsidRPr="00EA7BA6" w:rsidRDefault="00F54546" w:rsidP="006D0506">
            <w:pPr>
              <w:tabs>
                <w:tab w:val="left" w:pos="567"/>
              </w:tabs>
              <w:rPr>
                <w:sz w:val="22"/>
                <w:szCs w:val="22"/>
              </w:rPr>
            </w:pPr>
            <w:r w:rsidRPr="00EA7BA6">
              <w:rPr>
                <w:sz w:val="22"/>
                <w:szCs w:val="22"/>
              </w:rPr>
              <w:t>0</w:t>
            </w:r>
          </w:p>
          <w:p w14:paraId="67AD8B38" w14:textId="77777777" w:rsidR="00F54546" w:rsidRPr="00EA7BA6" w:rsidRDefault="00F54546" w:rsidP="006D0506">
            <w:pPr>
              <w:tabs>
                <w:tab w:val="left" w:pos="567"/>
              </w:tabs>
              <w:rPr>
                <w:sz w:val="22"/>
                <w:szCs w:val="22"/>
              </w:rPr>
            </w:pPr>
          </w:p>
          <w:p w14:paraId="07C2E3D9" w14:textId="77777777" w:rsidR="00F54546" w:rsidRPr="00EA7BA6" w:rsidRDefault="00F54546" w:rsidP="006D0506">
            <w:pPr>
              <w:tabs>
                <w:tab w:val="left" w:pos="567"/>
              </w:tabs>
              <w:rPr>
                <w:sz w:val="22"/>
                <w:szCs w:val="22"/>
              </w:rPr>
            </w:pPr>
          </w:p>
          <w:p w14:paraId="5AABC303" w14:textId="77777777" w:rsidR="00F54546" w:rsidRPr="00EA7BA6" w:rsidRDefault="00F54546" w:rsidP="006D0506">
            <w:pPr>
              <w:tabs>
                <w:tab w:val="left" w:pos="567"/>
              </w:tabs>
              <w:rPr>
                <w:sz w:val="22"/>
                <w:szCs w:val="22"/>
              </w:rPr>
            </w:pPr>
          </w:p>
          <w:p w14:paraId="0A65395D" w14:textId="77777777" w:rsidR="00F54546" w:rsidRPr="00EA7BA6" w:rsidRDefault="00F54546" w:rsidP="006D0506">
            <w:pPr>
              <w:tabs>
                <w:tab w:val="left" w:pos="567"/>
              </w:tabs>
              <w:rPr>
                <w:sz w:val="22"/>
                <w:szCs w:val="22"/>
              </w:rPr>
            </w:pPr>
          </w:p>
          <w:p w14:paraId="68564E25" w14:textId="77777777" w:rsidR="00F54546" w:rsidRPr="00EA7BA6" w:rsidRDefault="00F54546" w:rsidP="006D0506">
            <w:pPr>
              <w:tabs>
                <w:tab w:val="left" w:pos="567"/>
              </w:tabs>
              <w:rPr>
                <w:sz w:val="22"/>
                <w:szCs w:val="22"/>
              </w:rPr>
            </w:pPr>
          </w:p>
          <w:p w14:paraId="5200C578" w14:textId="77777777" w:rsidR="00F54546" w:rsidRPr="00EA7BA6" w:rsidRDefault="00F54546" w:rsidP="006D0506">
            <w:pPr>
              <w:tabs>
                <w:tab w:val="left" w:pos="567"/>
              </w:tabs>
              <w:rPr>
                <w:sz w:val="22"/>
                <w:szCs w:val="22"/>
              </w:rPr>
            </w:pPr>
            <w:r w:rsidRPr="00EA7BA6">
              <w:rPr>
                <w:sz w:val="22"/>
                <w:szCs w:val="22"/>
              </w:rPr>
              <w:t>0-11.2</w:t>
            </w:r>
          </w:p>
          <w:p w14:paraId="02A4793E" w14:textId="77777777" w:rsidR="00F54546" w:rsidRPr="00EA7BA6" w:rsidRDefault="00F54546" w:rsidP="006D0506">
            <w:pPr>
              <w:tabs>
                <w:tab w:val="left" w:pos="567"/>
              </w:tabs>
              <w:rPr>
                <w:sz w:val="22"/>
                <w:szCs w:val="22"/>
              </w:rPr>
            </w:pPr>
            <w:r w:rsidRPr="00EA7BA6">
              <w:rPr>
                <w:sz w:val="22"/>
                <w:szCs w:val="22"/>
              </w:rPr>
              <w:t>n*</w:t>
            </w:r>
          </w:p>
          <w:p w14:paraId="7ACC0188" w14:textId="77777777" w:rsidR="00F54546" w:rsidRPr="00EA7BA6" w:rsidRDefault="00F54546" w:rsidP="006D0506">
            <w:pPr>
              <w:tabs>
                <w:tab w:val="left" w:pos="567"/>
              </w:tabs>
              <w:rPr>
                <w:sz w:val="22"/>
                <w:szCs w:val="22"/>
              </w:rPr>
            </w:pPr>
            <w:r w:rsidRPr="00EA7BA6">
              <w:rPr>
                <w:sz w:val="22"/>
                <w:szCs w:val="22"/>
              </w:rPr>
              <w:t>n*</w:t>
            </w:r>
          </w:p>
          <w:p w14:paraId="7F63BF95" w14:textId="77777777" w:rsidR="00F54546" w:rsidRPr="00EA7BA6" w:rsidRDefault="00F54546" w:rsidP="006D0506">
            <w:pPr>
              <w:tabs>
                <w:tab w:val="left" w:pos="567"/>
              </w:tabs>
              <w:rPr>
                <w:sz w:val="22"/>
                <w:szCs w:val="22"/>
              </w:rPr>
            </w:pPr>
            <w:r w:rsidRPr="00EA7BA6">
              <w:rPr>
                <w:sz w:val="22"/>
                <w:szCs w:val="22"/>
              </w:rPr>
              <w:t>n*</w:t>
            </w:r>
          </w:p>
          <w:p w14:paraId="30B9ADBE" w14:textId="77777777" w:rsidR="00F54546" w:rsidRPr="00EA7BA6" w:rsidRDefault="00F54546" w:rsidP="006D0506">
            <w:pPr>
              <w:tabs>
                <w:tab w:val="left" w:pos="567"/>
              </w:tabs>
              <w:rPr>
                <w:sz w:val="22"/>
                <w:szCs w:val="22"/>
              </w:rPr>
            </w:pPr>
            <w:r w:rsidRPr="00EA7BA6">
              <w:rPr>
                <w:sz w:val="22"/>
                <w:szCs w:val="22"/>
              </w:rPr>
              <w:t>n*</w:t>
            </w:r>
          </w:p>
          <w:p w14:paraId="5E4B1A2E" w14:textId="77777777" w:rsidR="00F54546" w:rsidRPr="00EA7BA6" w:rsidRDefault="00F54546" w:rsidP="006D0506">
            <w:pPr>
              <w:tabs>
                <w:tab w:val="left" w:pos="567"/>
              </w:tabs>
              <w:rPr>
                <w:sz w:val="22"/>
                <w:szCs w:val="22"/>
              </w:rPr>
            </w:pPr>
            <w:r w:rsidRPr="00EA7BA6">
              <w:rPr>
                <w:sz w:val="22"/>
                <w:szCs w:val="22"/>
              </w:rPr>
              <w:t>n*</w:t>
            </w:r>
          </w:p>
          <w:p w14:paraId="02382D7B" w14:textId="77777777" w:rsidR="00F54546" w:rsidRPr="00EA7BA6" w:rsidRDefault="00F54546" w:rsidP="006D0506">
            <w:pPr>
              <w:tabs>
                <w:tab w:val="left" w:pos="567"/>
              </w:tabs>
              <w:rPr>
                <w:sz w:val="22"/>
                <w:szCs w:val="22"/>
              </w:rPr>
            </w:pPr>
            <w:r w:rsidRPr="00EA7BA6">
              <w:rPr>
                <w:sz w:val="22"/>
                <w:szCs w:val="22"/>
              </w:rPr>
              <w:t>n*</w:t>
            </w:r>
          </w:p>
          <w:p w14:paraId="40358832" w14:textId="77777777" w:rsidR="00F54546" w:rsidRPr="00EA7BA6" w:rsidRDefault="00F54546" w:rsidP="006D0506">
            <w:pPr>
              <w:tabs>
                <w:tab w:val="left" w:pos="567"/>
              </w:tabs>
              <w:rPr>
                <w:sz w:val="22"/>
                <w:szCs w:val="22"/>
              </w:rPr>
            </w:pPr>
          </w:p>
          <w:p w14:paraId="60B6CF10" w14:textId="77777777" w:rsidR="00F54546" w:rsidRPr="00EA7BA6" w:rsidRDefault="00F54546" w:rsidP="006D0506">
            <w:pPr>
              <w:tabs>
                <w:tab w:val="left" w:pos="567"/>
              </w:tabs>
              <w:rPr>
                <w:sz w:val="22"/>
                <w:szCs w:val="22"/>
              </w:rPr>
            </w:pPr>
          </w:p>
          <w:p w14:paraId="6032950B" w14:textId="77777777" w:rsidR="00F54546" w:rsidRPr="00EA7BA6" w:rsidRDefault="00F54546" w:rsidP="006D0506">
            <w:pPr>
              <w:tabs>
                <w:tab w:val="left" w:pos="567"/>
              </w:tabs>
              <w:rPr>
                <w:sz w:val="22"/>
                <w:szCs w:val="22"/>
              </w:rPr>
            </w:pPr>
          </w:p>
          <w:p w14:paraId="0F8CA6FC" w14:textId="77777777" w:rsidR="00F54546" w:rsidRPr="00EA7BA6" w:rsidRDefault="00F54546" w:rsidP="006D0506">
            <w:pPr>
              <w:tabs>
                <w:tab w:val="left" w:pos="567"/>
              </w:tabs>
              <w:rPr>
                <w:sz w:val="22"/>
                <w:szCs w:val="22"/>
              </w:rPr>
            </w:pPr>
            <w:r w:rsidRPr="00EA7BA6">
              <w:rPr>
                <w:sz w:val="22"/>
                <w:szCs w:val="22"/>
              </w:rPr>
              <w:t>n*</w:t>
            </w:r>
          </w:p>
          <w:p w14:paraId="21EEB8D0" w14:textId="77777777" w:rsidR="00F54546" w:rsidRPr="00EA7BA6" w:rsidRDefault="00F54546" w:rsidP="006D0506">
            <w:pPr>
              <w:tabs>
                <w:tab w:val="left" w:pos="567"/>
              </w:tabs>
              <w:rPr>
                <w:sz w:val="22"/>
                <w:szCs w:val="22"/>
              </w:rPr>
            </w:pPr>
          </w:p>
          <w:p w14:paraId="5E34BDEE" w14:textId="77777777" w:rsidR="00F54546" w:rsidRPr="00EA7BA6" w:rsidRDefault="00F54546" w:rsidP="006D0506">
            <w:pPr>
              <w:tabs>
                <w:tab w:val="left" w:pos="567"/>
              </w:tabs>
              <w:rPr>
                <w:sz w:val="22"/>
                <w:szCs w:val="22"/>
              </w:rPr>
            </w:pPr>
          </w:p>
          <w:p w14:paraId="28674069" w14:textId="77777777" w:rsidR="00F54546" w:rsidRPr="00EA7BA6" w:rsidRDefault="00F54546" w:rsidP="006D0506">
            <w:pPr>
              <w:tabs>
                <w:tab w:val="left" w:pos="567"/>
              </w:tabs>
              <w:rPr>
                <w:sz w:val="22"/>
                <w:szCs w:val="22"/>
              </w:rPr>
            </w:pPr>
          </w:p>
        </w:tc>
      </w:tr>
      <w:tr w:rsidR="00F54546" w:rsidRPr="00EA7BA6" w14:paraId="712B8634" w14:textId="77777777" w:rsidTr="006D0506">
        <w:tc>
          <w:tcPr>
            <w:tcW w:w="5457" w:type="dxa"/>
            <w:tcBorders>
              <w:bottom w:val="single" w:sz="4" w:space="0" w:color="auto"/>
            </w:tcBorders>
          </w:tcPr>
          <w:p w14:paraId="60DF7173" w14:textId="77777777" w:rsidR="00F54546" w:rsidRPr="00EA7BA6" w:rsidRDefault="00F54546" w:rsidP="006D0506">
            <w:pPr>
              <w:tabs>
                <w:tab w:val="left" w:pos="567"/>
              </w:tabs>
              <w:rPr>
                <w:b/>
                <w:color w:val="000000"/>
                <w:sz w:val="22"/>
                <w:szCs w:val="22"/>
              </w:rPr>
            </w:pPr>
            <w:r w:rsidRPr="00EA7BA6">
              <w:rPr>
                <w:b/>
                <w:sz w:val="22"/>
                <w:szCs w:val="22"/>
              </w:rPr>
              <w:t>DALINAI AR VIDUTINIŠKAI JAUTRŪS (</w:t>
            </w:r>
            <w:r w:rsidRPr="00EA7BA6">
              <w:rPr>
                <w:b/>
                <w:smallCaps/>
                <w:color w:val="000000"/>
                <w:sz w:val="22"/>
                <w:szCs w:val="22"/>
              </w:rPr>
              <w:t>MIC</w:t>
            </w:r>
            <w:r w:rsidRPr="00EA7BA6">
              <w:rPr>
                <w:b/>
                <w:smallCaps/>
                <w:color w:val="000000"/>
                <w:sz w:val="22"/>
                <w:szCs w:val="22"/>
                <w:vertAlign w:val="subscript"/>
              </w:rPr>
              <w:t>90</w:t>
            </w:r>
            <w:r w:rsidRPr="00EA7BA6">
              <w:rPr>
                <w:b/>
                <w:smallCaps/>
                <w:color w:val="000000"/>
                <w:sz w:val="22"/>
                <w:szCs w:val="22"/>
              </w:rPr>
              <w:t xml:space="preserve"> = </w:t>
            </w:r>
            <w:r w:rsidRPr="00EA7BA6">
              <w:rPr>
                <w:b/>
                <w:color w:val="000000"/>
                <w:sz w:val="22"/>
                <w:szCs w:val="22"/>
              </w:rPr>
              <w:t xml:space="preserve">32-128 </w:t>
            </w:r>
            <w:r w:rsidRPr="00EA7BA6">
              <w:rPr>
                <w:b/>
                <w:color w:val="000000"/>
                <w:sz w:val="22"/>
                <w:szCs w:val="22"/>
              </w:rPr>
              <w:sym w:font="Symbol" w:char="F06D"/>
            </w:r>
            <w:r w:rsidRPr="00EA7BA6">
              <w:rPr>
                <w:b/>
                <w:color w:val="000000"/>
                <w:sz w:val="22"/>
                <w:szCs w:val="22"/>
              </w:rPr>
              <w:t>g/ml)</w:t>
            </w:r>
          </w:p>
          <w:p w14:paraId="771029CE" w14:textId="77777777" w:rsidR="00F54546" w:rsidRPr="00EA7BA6" w:rsidRDefault="00F54546" w:rsidP="006D0506">
            <w:pPr>
              <w:tabs>
                <w:tab w:val="left" w:pos="567"/>
              </w:tabs>
              <w:rPr>
                <w:b/>
                <w:color w:val="000000"/>
                <w:sz w:val="22"/>
                <w:szCs w:val="22"/>
              </w:rPr>
            </w:pPr>
          </w:p>
          <w:p w14:paraId="4220CCA8"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teigiami </w:t>
            </w:r>
            <w:proofErr w:type="spellStart"/>
            <w:r w:rsidRPr="00EA7BA6">
              <w:rPr>
                <w:rFonts w:ascii="Times New Roman" w:hAnsi="Times New Roman"/>
                <w:b/>
                <w:i/>
                <w:sz w:val="22"/>
                <w:szCs w:val="22"/>
                <w:lang w:val="lt-LT"/>
              </w:rPr>
              <w:t>aerobai</w:t>
            </w:r>
            <w:proofErr w:type="spellEnd"/>
          </w:p>
          <w:p w14:paraId="7F581694" w14:textId="77777777" w:rsidR="00F54546" w:rsidRPr="00EA7BA6" w:rsidRDefault="00F54546" w:rsidP="006D0506">
            <w:pPr>
              <w:pStyle w:val="Antrats"/>
              <w:rPr>
                <w:rFonts w:ascii="Times New Roman" w:hAnsi="Times New Roman"/>
                <w:sz w:val="22"/>
                <w:szCs w:val="22"/>
                <w:lang w:val="lt-LT"/>
              </w:rPr>
            </w:pPr>
            <w:r w:rsidRPr="00EA7BA6">
              <w:rPr>
                <w:rFonts w:ascii="Times New Roman" w:hAnsi="Times New Roman"/>
                <w:sz w:val="22"/>
                <w:szCs w:val="22"/>
                <w:lang w:val="lt-LT"/>
              </w:rPr>
              <w:t xml:space="preserve">— </w:t>
            </w:r>
          </w:p>
          <w:p w14:paraId="71672BE4" w14:textId="77777777" w:rsidR="00F54546" w:rsidRPr="00EA7BA6" w:rsidRDefault="00F54546" w:rsidP="006D0506">
            <w:pPr>
              <w:pStyle w:val="Antrats"/>
              <w:rPr>
                <w:rFonts w:ascii="Times New Roman" w:hAnsi="Times New Roman"/>
                <w:sz w:val="22"/>
                <w:szCs w:val="22"/>
                <w:lang w:val="lt-LT"/>
              </w:rPr>
            </w:pPr>
          </w:p>
          <w:p w14:paraId="1E0BBB0C"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neigiami </w:t>
            </w:r>
            <w:proofErr w:type="spellStart"/>
            <w:r w:rsidRPr="00EA7BA6">
              <w:rPr>
                <w:rFonts w:ascii="Times New Roman" w:hAnsi="Times New Roman"/>
                <w:b/>
                <w:i/>
                <w:sz w:val="22"/>
                <w:szCs w:val="22"/>
                <w:lang w:val="lt-LT"/>
              </w:rPr>
              <w:t>aerobai</w:t>
            </w:r>
            <w:proofErr w:type="spellEnd"/>
          </w:p>
          <w:p w14:paraId="43138085" w14:textId="77777777" w:rsidR="00F54546" w:rsidRPr="00EA7BA6" w:rsidRDefault="00F54546" w:rsidP="006D0506">
            <w:pPr>
              <w:pStyle w:val="Antrats"/>
              <w:rPr>
                <w:rFonts w:ascii="Times New Roman" w:hAnsi="Times New Roman"/>
                <w:i/>
                <w:sz w:val="22"/>
                <w:szCs w:val="22"/>
                <w:lang w:val="lt-LT"/>
              </w:rPr>
            </w:pPr>
          </w:p>
          <w:p w14:paraId="5E363AE4"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lastRenderedPageBreak/>
              <w:t>Klebsiella</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pneumoniae</w:t>
            </w:r>
            <w:proofErr w:type="spellEnd"/>
          </w:p>
          <w:p w14:paraId="617E2F18" w14:textId="77777777" w:rsidR="00F54546" w:rsidRPr="00EA7BA6" w:rsidRDefault="00F54546" w:rsidP="006D0506">
            <w:pPr>
              <w:pStyle w:val="Antrats"/>
              <w:rPr>
                <w:rFonts w:ascii="Times New Roman" w:hAnsi="Times New Roman"/>
                <w:i/>
                <w:sz w:val="22"/>
                <w:szCs w:val="22"/>
                <w:lang w:val="lt-LT"/>
              </w:rPr>
            </w:pPr>
            <w:proofErr w:type="spellStart"/>
            <w:r w:rsidRPr="00EA7BA6">
              <w:rPr>
                <w:rFonts w:ascii="Times New Roman" w:hAnsi="Times New Roman"/>
                <w:i/>
                <w:sz w:val="22"/>
                <w:szCs w:val="22"/>
                <w:lang w:val="lt-LT"/>
              </w:rPr>
              <w:t>Klebsiella</w:t>
            </w:r>
            <w:proofErr w:type="spellEnd"/>
            <w:r w:rsidRPr="00EA7BA6">
              <w:rPr>
                <w:rFonts w:ascii="Times New Roman" w:hAnsi="Times New Roman"/>
                <w:i/>
                <w:sz w:val="22"/>
                <w:szCs w:val="22"/>
                <w:lang w:val="lt-LT"/>
              </w:rPr>
              <w:t xml:space="preserve"> </w:t>
            </w:r>
            <w:r w:rsidRPr="00EA7BA6">
              <w:rPr>
                <w:rFonts w:ascii="Times New Roman" w:hAnsi="Times New Roman"/>
                <w:sz w:val="22"/>
                <w:szCs w:val="22"/>
                <w:lang w:val="lt-LT"/>
              </w:rPr>
              <w:t>padermės</w:t>
            </w:r>
          </w:p>
          <w:p w14:paraId="40E185A2" w14:textId="77777777" w:rsidR="00F54546" w:rsidRPr="00EA7BA6" w:rsidRDefault="00F54546" w:rsidP="006D0506">
            <w:pPr>
              <w:tabs>
                <w:tab w:val="left" w:pos="567"/>
              </w:tabs>
              <w:rPr>
                <w:color w:val="000000"/>
                <w:sz w:val="22"/>
                <w:szCs w:val="22"/>
              </w:rPr>
            </w:pPr>
            <w:proofErr w:type="spellStart"/>
            <w:r w:rsidRPr="00EA7BA6">
              <w:rPr>
                <w:i/>
                <w:color w:val="000000"/>
                <w:sz w:val="22"/>
                <w:szCs w:val="22"/>
              </w:rPr>
              <w:t>Enterobacter</w:t>
            </w:r>
            <w:proofErr w:type="spellEnd"/>
            <w:r w:rsidRPr="00EA7BA6">
              <w:rPr>
                <w:color w:val="000000"/>
                <w:sz w:val="22"/>
                <w:szCs w:val="22"/>
              </w:rPr>
              <w:t xml:space="preserve"> padermės</w:t>
            </w:r>
          </w:p>
          <w:p w14:paraId="26D0707E" w14:textId="77777777" w:rsidR="00F54546" w:rsidRPr="00EA7BA6" w:rsidRDefault="00F54546" w:rsidP="006D0506">
            <w:pPr>
              <w:pStyle w:val="Antrats"/>
              <w:rPr>
                <w:rFonts w:ascii="Times New Roman" w:hAnsi="Times New Roman"/>
                <w:i/>
                <w:sz w:val="22"/>
                <w:szCs w:val="22"/>
                <w:lang w:val="lt-LT"/>
              </w:rPr>
            </w:pPr>
            <w:r w:rsidRPr="00EA7BA6">
              <w:rPr>
                <w:rFonts w:ascii="Times New Roman" w:hAnsi="Times New Roman"/>
                <w:color w:val="000000"/>
                <w:sz w:val="22"/>
                <w:szCs w:val="22"/>
                <w:lang w:val="lt-LT"/>
              </w:rPr>
              <w:t xml:space="preserve">Šioms </w:t>
            </w:r>
            <w:proofErr w:type="spellStart"/>
            <w:r w:rsidRPr="00EA7BA6">
              <w:rPr>
                <w:rFonts w:ascii="Times New Roman" w:hAnsi="Times New Roman"/>
                <w:i/>
                <w:color w:val="000000"/>
                <w:sz w:val="22"/>
                <w:szCs w:val="22"/>
                <w:lang w:val="lt-LT"/>
              </w:rPr>
              <w:t>Enterobacter</w:t>
            </w:r>
            <w:proofErr w:type="spellEnd"/>
            <w:r w:rsidRPr="00EA7BA6">
              <w:rPr>
                <w:rFonts w:ascii="Times New Roman" w:hAnsi="Times New Roman"/>
                <w:color w:val="000000"/>
                <w:sz w:val="22"/>
                <w:szCs w:val="22"/>
                <w:lang w:val="lt-LT"/>
              </w:rPr>
              <w:t xml:space="preserve"> padermėms ir </w:t>
            </w:r>
            <w:proofErr w:type="spellStart"/>
            <w:r w:rsidRPr="00EA7BA6">
              <w:rPr>
                <w:rFonts w:ascii="Times New Roman" w:hAnsi="Times New Roman"/>
                <w:i/>
                <w:color w:val="000000"/>
                <w:sz w:val="22"/>
                <w:szCs w:val="22"/>
                <w:lang w:val="lt-LT"/>
              </w:rPr>
              <w:t>Klebsiella</w:t>
            </w:r>
            <w:proofErr w:type="spellEnd"/>
            <w:r w:rsidRPr="00EA7BA6">
              <w:rPr>
                <w:rFonts w:ascii="Times New Roman" w:hAnsi="Times New Roman"/>
                <w:color w:val="000000"/>
                <w:sz w:val="22"/>
                <w:szCs w:val="22"/>
                <w:lang w:val="lt-LT"/>
              </w:rPr>
              <w:t xml:space="preserve"> padermėms yra atsparūs.</w:t>
            </w:r>
          </w:p>
          <w:p w14:paraId="2578670B" w14:textId="77777777" w:rsidR="00F54546" w:rsidRPr="00EA7BA6" w:rsidRDefault="00F54546" w:rsidP="006D0506">
            <w:pPr>
              <w:pStyle w:val="Antrats"/>
              <w:rPr>
                <w:rFonts w:ascii="Times New Roman" w:hAnsi="Times New Roman"/>
                <w:i/>
                <w:iCs/>
                <w:sz w:val="22"/>
                <w:szCs w:val="22"/>
                <w:lang w:val="lt-LT"/>
              </w:rPr>
            </w:pPr>
          </w:p>
          <w:p w14:paraId="1715DF99"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Anaerobai</w:t>
            </w:r>
            <w:proofErr w:type="spellEnd"/>
          </w:p>
          <w:p w14:paraId="3D2FB8D0" w14:textId="77777777" w:rsidR="00F54546" w:rsidRPr="00EA7BA6" w:rsidRDefault="00F54546" w:rsidP="006D0506">
            <w:pPr>
              <w:pStyle w:val="Antrats"/>
              <w:rPr>
                <w:rFonts w:ascii="Times New Roman" w:hAnsi="Times New Roman"/>
                <w:sz w:val="22"/>
                <w:szCs w:val="22"/>
                <w:lang w:val="lt-LT"/>
              </w:rPr>
            </w:pPr>
            <w:r w:rsidRPr="00EA7BA6">
              <w:rPr>
                <w:rFonts w:ascii="Times New Roman" w:hAnsi="Times New Roman"/>
                <w:sz w:val="22"/>
                <w:szCs w:val="22"/>
                <w:lang w:val="lt-LT"/>
              </w:rPr>
              <w:t>—</w:t>
            </w:r>
          </w:p>
          <w:p w14:paraId="6AD1E14C" w14:textId="77777777" w:rsidR="00F54546" w:rsidRPr="00EA7BA6" w:rsidRDefault="00F54546" w:rsidP="006D0506">
            <w:pPr>
              <w:pStyle w:val="Antrats"/>
              <w:rPr>
                <w:rFonts w:ascii="Times New Roman" w:hAnsi="Times New Roman"/>
                <w:sz w:val="22"/>
                <w:szCs w:val="22"/>
                <w:lang w:val="lt-LT"/>
              </w:rPr>
            </w:pPr>
          </w:p>
          <w:p w14:paraId="10BD035E" w14:textId="77777777" w:rsidR="00F54546" w:rsidRPr="00EA7BA6" w:rsidRDefault="00F54546" w:rsidP="006D0506">
            <w:pPr>
              <w:pStyle w:val="Antrats"/>
              <w:rPr>
                <w:rFonts w:ascii="Times New Roman" w:hAnsi="Times New Roman"/>
                <w:b/>
                <w:bCs/>
                <w:i/>
                <w:sz w:val="22"/>
                <w:szCs w:val="22"/>
                <w:lang w:val="lt-LT"/>
              </w:rPr>
            </w:pPr>
            <w:r w:rsidRPr="00EA7BA6">
              <w:rPr>
                <w:rFonts w:ascii="Times New Roman" w:hAnsi="Times New Roman"/>
                <w:b/>
                <w:bCs/>
                <w:i/>
                <w:sz w:val="22"/>
                <w:szCs w:val="22"/>
                <w:lang w:val="lt-LT"/>
              </w:rPr>
              <w:t>Kiti</w:t>
            </w:r>
          </w:p>
          <w:p w14:paraId="3E36F036" w14:textId="77777777" w:rsidR="00F54546" w:rsidRPr="00EA7BA6" w:rsidRDefault="00F54546" w:rsidP="006D0506">
            <w:pPr>
              <w:tabs>
                <w:tab w:val="left" w:pos="567"/>
              </w:tabs>
              <w:rPr>
                <w:sz w:val="22"/>
                <w:szCs w:val="22"/>
              </w:rPr>
            </w:pPr>
            <w:r w:rsidRPr="00EA7BA6">
              <w:rPr>
                <w:sz w:val="22"/>
                <w:szCs w:val="22"/>
              </w:rPr>
              <w:t>—</w:t>
            </w:r>
          </w:p>
          <w:p w14:paraId="5CAA10E5" w14:textId="77777777" w:rsidR="00F54546" w:rsidRPr="00EA7BA6" w:rsidRDefault="00F54546" w:rsidP="006D0506">
            <w:pPr>
              <w:tabs>
                <w:tab w:val="left" w:pos="567"/>
              </w:tabs>
              <w:rPr>
                <w:b/>
                <w:sz w:val="22"/>
                <w:szCs w:val="22"/>
              </w:rPr>
            </w:pPr>
          </w:p>
        </w:tc>
        <w:tc>
          <w:tcPr>
            <w:tcW w:w="3685" w:type="dxa"/>
            <w:tcBorders>
              <w:bottom w:val="single" w:sz="4" w:space="0" w:color="auto"/>
              <w:right w:val="single" w:sz="4" w:space="0" w:color="auto"/>
            </w:tcBorders>
          </w:tcPr>
          <w:p w14:paraId="035713C3" w14:textId="77777777" w:rsidR="00F54546" w:rsidRPr="00EA7BA6" w:rsidRDefault="00F54546" w:rsidP="006D0506">
            <w:pPr>
              <w:tabs>
                <w:tab w:val="left" w:pos="567"/>
              </w:tabs>
              <w:rPr>
                <w:sz w:val="22"/>
                <w:szCs w:val="22"/>
              </w:rPr>
            </w:pPr>
          </w:p>
          <w:p w14:paraId="3E9DC8E7" w14:textId="77777777" w:rsidR="00F54546" w:rsidRPr="00EA7BA6" w:rsidRDefault="00F54546" w:rsidP="006D0506">
            <w:pPr>
              <w:tabs>
                <w:tab w:val="left" w:pos="567"/>
              </w:tabs>
              <w:rPr>
                <w:sz w:val="22"/>
                <w:szCs w:val="22"/>
              </w:rPr>
            </w:pPr>
          </w:p>
          <w:p w14:paraId="46310E13" w14:textId="77777777" w:rsidR="00F54546" w:rsidRPr="00EA7BA6" w:rsidRDefault="00F54546" w:rsidP="006D0506">
            <w:pPr>
              <w:tabs>
                <w:tab w:val="left" w:pos="567"/>
              </w:tabs>
              <w:rPr>
                <w:sz w:val="22"/>
                <w:szCs w:val="22"/>
              </w:rPr>
            </w:pPr>
          </w:p>
          <w:p w14:paraId="62F5C5AB" w14:textId="77777777" w:rsidR="00F54546" w:rsidRPr="00EA7BA6" w:rsidRDefault="00F54546" w:rsidP="006D0506">
            <w:pPr>
              <w:tabs>
                <w:tab w:val="left" w:pos="567"/>
              </w:tabs>
              <w:rPr>
                <w:sz w:val="22"/>
                <w:szCs w:val="22"/>
              </w:rPr>
            </w:pPr>
          </w:p>
          <w:p w14:paraId="09AD1800" w14:textId="77777777" w:rsidR="00F54546" w:rsidRPr="00EA7BA6" w:rsidRDefault="00F54546" w:rsidP="006D0506">
            <w:pPr>
              <w:tabs>
                <w:tab w:val="left" w:pos="567"/>
              </w:tabs>
              <w:rPr>
                <w:sz w:val="22"/>
                <w:szCs w:val="22"/>
              </w:rPr>
            </w:pPr>
          </w:p>
          <w:p w14:paraId="507E7A89" w14:textId="77777777" w:rsidR="00F54546" w:rsidRPr="00EA7BA6" w:rsidRDefault="00F54546" w:rsidP="006D0506">
            <w:pPr>
              <w:tabs>
                <w:tab w:val="left" w:pos="567"/>
              </w:tabs>
              <w:rPr>
                <w:sz w:val="22"/>
                <w:szCs w:val="22"/>
              </w:rPr>
            </w:pPr>
          </w:p>
          <w:p w14:paraId="1F2FBF00" w14:textId="77777777" w:rsidR="00F54546" w:rsidRPr="00EA7BA6" w:rsidRDefault="00F54546" w:rsidP="006D0506">
            <w:pPr>
              <w:tabs>
                <w:tab w:val="left" w:pos="567"/>
              </w:tabs>
              <w:rPr>
                <w:sz w:val="22"/>
                <w:szCs w:val="22"/>
              </w:rPr>
            </w:pPr>
          </w:p>
          <w:p w14:paraId="05BF25B1" w14:textId="77777777" w:rsidR="00F54546" w:rsidRPr="00EA7BA6" w:rsidRDefault="00F54546" w:rsidP="006D0506">
            <w:pPr>
              <w:tabs>
                <w:tab w:val="left" w:pos="567"/>
              </w:tabs>
              <w:rPr>
                <w:sz w:val="22"/>
                <w:szCs w:val="22"/>
              </w:rPr>
            </w:pPr>
          </w:p>
          <w:p w14:paraId="11159DBE" w14:textId="77777777" w:rsidR="00F54546" w:rsidRPr="00EA7BA6" w:rsidRDefault="00F54546" w:rsidP="006D0506">
            <w:pPr>
              <w:tabs>
                <w:tab w:val="left" w:pos="567"/>
              </w:tabs>
              <w:rPr>
                <w:sz w:val="22"/>
                <w:szCs w:val="22"/>
              </w:rPr>
            </w:pPr>
            <w:r w:rsidRPr="00EA7BA6">
              <w:rPr>
                <w:sz w:val="22"/>
                <w:szCs w:val="22"/>
              </w:rPr>
              <w:lastRenderedPageBreak/>
              <w:t>32.9</w:t>
            </w:r>
          </w:p>
          <w:p w14:paraId="05513C79" w14:textId="77777777" w:rsidR="00F54546" w:rsidRPr="00EA7BA6" w:rsidRDefault="00F54546" w:rsidP="006D0506">
            <w:pPr>
              <w:tabs>
                <w:tab w:val="left" w:pos="567"/>
              </w:tabs>
              <w:rPr>
                <w:sz w:val="22"/>
                <w:szCs w:val="22"/>
              </w:rPr>
            </w:pPr>
            <w:r w:rsidRPr="00EA7BA6">
              <w:rPr>
                <w:sz w:val="22"/>
                <w:szCs w:val="22"/>
              </w:rPr>
              <w:t>n*</w:t>
            </w:r>
          </w:p>
          <w:p w14:paraId="18899526" w14:textId="77777777" w:rsidR="00F54546" w:rsidRPr="00EA7BA6" w:rsidRDefault="00F54546" w:rsidP="006D0506">
            <w:pPr>
              <w:tabs>
                <w:tab w:val="left" w:pos="567"/>
              </w:tabs>
              <w:rPr>
                <w:sz w:val="22"/>
                <w:szCs w:val="22"/>
              </w:rPr>
            </w:pPr>
            <w:r w:rsidRPr="00EA7BA6">
              <w:rPr>
                <w:sz w:val="22"/>
                <w:szCs w:val="22"/>
              </w:rPr>
              <w:t>27.4 (</w:t>
            </w:r>
            <w:r w:rsidRPr="00EA7BA6">
              <w:rPr>
                <w:i/>
                <w:sz w:val="22"/>
                <w:szCs w:val="22"/>
              </w:rPr>
              <w:t xml:space="preserve">E. </w:t>
            </w:r>
            <w:proofErr w:type="spellStart"/>
            <w:r w:rsidRPr="00EA7BA6">
              <w:rPr>
                <w:i/>
                <w:sz w:val="22"/>
                <w:szCs w:val="22"/>
              </w:rPr>
              <w:t>cloacae</w:t>
            </w:r>
            <w:proofErr w:type="spellEnd"/>
            <w:r w:rsidRPr="00EA7BA6">
              <w:rPr>
                <w:sz w:val="22"/>
                <w:szCs w:val="22"/>
              </w:rPr>
              <w:t>)</w:t>
            </w:r>
          </w:p>
        </w:tc>
      </w:tr>
      <w:tr w:rsidR="00F54546" w:rsidRPr="00EA7BA6" w14:paraId="6B05DE82" w14:textId="77777777" w:rsidTr="006D0506">
        <w:tc>
          <w:tcPr>
            <w:tcW w:w="5457" w:type="dxa"/>
            <w:tcBorders>
              <w:bottom w:val="single" w:sz="4" w:space="0" w:color="auto"/>
              <w:right w:val="nil"/>
            </w:tcBorders>
          </w:tcPr>
          <w:p w14:paraId="2DC869F5" w14:textId="77777777" w:rsidR="00F54546" w:rsidRPr="00EA7BA6" w:rsidRDefault="00F54546" w:rsidP="006D0506">
            <w:pPr>
              <w:pStyle w:val="Antrats"/>
              <w:rPr>
                <w:rFonts w:ascii="Times New Roman" w:hAnsi="Times New Roman"/>
                <w:b/>
                <w:color w:val="000000"/>
                <w:sz w:val="22"/>
                <w:szCs w:val="22"/>
                <w:lang w:val="lt-LT"/>
              </w:rPr>
            </w:pPr>
            <w:r w:rsidRPr="00EA7BA6">
              <w:rPr>
                <w:rFonts w:ascii="Times New Roman" w:hAnsi="Times New Roman"/>
                <w:b/>
                <w:smallCaps/>
                <w:sz w:val="22"/>
                <w:szCs w:val="22"/>
                <w:lang w:val="lt-LT"/>
              </w:rPr>
              <w:lastRenderedPageBreak/>
              <w:t>Atsparūs</w:t>
            </w:r>
            <w:r w:rsidRPr="00EA7BA6">
              <w:rPr>
                <w:rFonts w:ascii="Times New Roman" w:hAnsi="Times New Roman"/>
                <w:sz w:val="22"/>
                <w:szCs w:val="22"/>
                <w:lang w:val="lt-LT"/>
              </w:rPr>
              <w:t xml:space="preserve"> </w:t>
            </w:r>
            <w:r w:rsidRPr="00EA7BA6">
              <w:rPr>
                <w:rFonts w:ascii="Times New Roman" w:hAnsi="Times New Roman"/>
                <w:b/>
                <w:smallCaps/>
                <w:color w:val="000000"/>
                <w:sz w:val="22"/>
                <w:szCs w:val="22"/>
                <w:lang w:val="lt-LT"/>
              </w:rPr>
              <w:t>(MIC</w:t>
            </w:r>
            <w:r w:rsidRPr="00EA7BA6">
              <w:rPr>
                <w:rFonts w:ascii="Times New Roman" w:hAnsi="Times New Roman"/>
                <w:b/>
                <w:smallCaps/>
                <w:color w:val="000000"/>
                <w:sz w:val="22"/>
                <w:szCs w:val="22"/>
                <w:vertAlign w:val="subscript"/>
                <w:lang w:val="lt-LT"/>
              </w:rPr>
              <w:t>90</w:t>
            </w:r>
            <w:r w:rsidRPr="00EA7BA6">
              <w:rPr>
                <w:rFonts w:ascii="Times New Roman" w:hAnsi="Times New Roman"/>
                <w:b/>
                <w:smallCaps/>
                <w:color w:val="000000"/>
                <w:sz w:val="22"/>
                <w:szCs w:val="22"/>
                <w:lang w:val="lt-LT"/>
              </w:rPr>
              <w:t xml:space="preserve"> </w:t>
            </w:r>
            <w:r w:rsidRPr="00EA7BA6">
              <w:rPr>
                <w:rFonts w:ascii="Times New Roman" w:hAnsi="Times New Roman"/>
                <w:b/>
                <w:smallCaps/>
                <w:color w:val="000000"/>
                <w:sz w:val="22"/>
                <w:szCs w:val="22"/>
                <w:lang w:val="lt-LT"/>
              </w:rPr>
              <w:sym w:font="Symbol" w:char="F03E"/>
            </w:r>
            <w:r w:rsidRPr="00EA7BA6">
              <w:rPr>
                <w:rFonts w:ascii="Times New Roman" w:hAnsi="Times New Roman"/>
                <w:b/>
                <w:smallCaps/>
                <w:color w:val="000000"/>
                <w:sz w:val="22"/>
                <w:szCs w:val="22"/>
                <w:lang w:val="lt-LT"/>
              </w:rPr>
              <w:t>128</w:t>
            </w:r>
            <w:r w:rsidRPr="00EA7BA6">
              <w:rPr>
                <w:rFonts w:ascii="Times New Roman" w:hAnsi="Times New Roman"/>
                <w:b/>
                <w:color w:val="000000"/>
                <w:sz w:val="22"/>
                <w:szCs w:val="22"/>
                <w:lang w:val="lt-LT"/>
              </w:rPr>
              <w:t xml:space="preserve"> </w:t>
            </w:r>
            <w:r w:rsidRPr="00EA7BA6">
              <w:rPr>
                <w:rFonts w:ascii="Times New Roman" w:hAnsi="Times New Roman"/>
                <w:b/>
                <w:color w:val="000000"/>
                <w:sz w:val="22"/>
                <w:szCs w:val="22"/>
                <w:lang w:val="lt-LT"/>
              </w:rPr>
              <w:sym w:font="Symbol" w:char="F06D"/>
            </w:r>
            <w:r w:rsidRPr="00EA7BA6">
              <w:rPr>
                <w:rFonts w:ascii="Times New Roman" w:hAnsi="Times New Roman"/>
                <w:b/>
                <w:color w:val="000000"/>
                <w:sz w:val="22"/>
                <w:szCs w:val="22"/>
                <w:lang w:val="lt-LT"/>
              </w:rPr>
              <w:t>g/ml)</w:t>
            </w:r>
          </w:p>
          <w:p w14:paraId="7C95B996" w14:textId="77777777" w:rsidR="00F54546" w:rsidRPr="00EA7BA6" w:rsidRDefault="00F54546" w:rsidP="006D0506">
            <w:pPr>
              <w:pStyle w:val="Antrats"/>
              <w:rPr>
                <w:rFonts w:ascii="Times New Roman" w:hAnsi="Times New Roman"/>
                <w:sz w:val="22"/>
                <w:szCs w:val="22"/>
                <w:lang w:val="lt-LT"/>
              </w:rPr>
            </w:pPr>
          </w:p>
          <w:p w14:paraId="16FDAAAD"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teigiami </w:t>
            </w:r>
            <w:proofErr w:type="spellStart"/>
            <w:r w:rsidRPr="00EA7BA6">
              <w:rPr>
                <w:rFonts w:ascii="Times New Roman" w:hAnsi="Times New Roman"/>
                <w:b/>
                <w:i/>
                <w:sz w:val="22"/>
                <w:szCs w:val="22"/>
                <w:lang w:val="lt-LT"/>
              </w:rPr>
              <w:t>aerobai</w:t>
            </w:r>
            <w:proofErr w:type="spellEnd"/>
          </w:p>
          <w:p w14:paraId="1C897A01" w14:textId="77777777" w:rsidR="00F54546" w:rsidRPr="00EA7BA6" w:rsidRDefault="00F54546" w:rsidP="006D0506">
            <w:pPr>
              <w:pStyle w:val="Antrats"/>
              <w:rPr>
                <w:rFonts w:ascii="Times New Roman" w:hAnsi="Times New Roman"/>
                <w:sz w:val="22"/>
                <w:szCs w:val="22"/>
                <w:lang w:val="lt-LT"/>
              </w:rPr>
            </w:pPr>
            <w:r w:rsidRPr="00EA7BA6">
              <w:rPr>
                <w:rFonts w:ascii="Times New Roman" w:hAnsi="Times New Roman"/>
                <w:sz w:val="22"/>
                <w:szCs w:val="22"/>
                <w:lang w:val="lt-LT"/>
              </w:rPr>
              <w:t>—</w:t>
            </w:r>
          </w:p>
          <w:p w14:paraId="611A32F5" w14:textId="77777777" w:rsidR="00F54546" w:rsidRPr="00EA7BA6" w:rsidRDefault="00F54546" w:rsidP="006D0506">
            <w:pPr>
              <w:pStyle w:val="Antrats"/>
              <w:rPr>
                <w:rFonts w:ascii="Times New Roman" w:hAnsi="Times New Roman"/>
                <w:sz w:val="22"/>
                <w:szCs w:val="22"/>
                <w:lang w:val="lt-LT"/>
              </w:rPr>
            </w:pPr>
          </w:p>
          <w:p w14:paraId="4521BC7E"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Gram</w:t>
            </w:r>
            <w:proofErr w:type="spellEnd"/>
            <w:r w:rsidRPr="00EA7BA6">
              <w:rPr>
                <w:rFonts w:ascii="Times New Roman" w:hAnsi="Times New Roman"/>
                <w:b/>
                <w:i/>
                <w:sz w:val="22"/>
                <w:szCs w:val="22"/>
                <w:lang w:val="lt-LT"/>
              </w:rPr>
              <w:t xml:space="preserve"> neigiami </w:t>
            </w:r>
            <w:proofErr w:type="spellStart"/>
            <w:r w:rsidRPr="00EA7BA6">
              <w:rPr>
                <w:rFonts w:ascii="Times New Roman" w:hAnsi="Times New Roman"/>
                <w:b/>
                <w:i/>
                <w:sz w:val="22"/>
                <w:szCs w:val="22"/>
                <w:lang w:val="lt-LT"/>
              </w:rPr>
              <w:t>aerobai</w:t>
            </w:r>
            <w:proofErr w:type="spellEnd"/>
          </w:p>
          <w:p w14:paraId="3A48FF4C" w14:textId="77777777" w:rsidR="00F54546" w:rsidRPr="00EA7BA6" w:rsidRDefault="00F54546" w:rsidP="006D0506">
            <w:pPr>
              <w:pStyle w:val="Antrats"/>
              <w:rPr>
                <w:rFonts w:ascii="Times New Roman" w:hAnsi="Times New Roman"/>
                <w:i/>
                <w:iCs/>
                <w:sz w:val="22"/>
                <w:szCs w:val="22"/>
                <w:lang w:val="lt-LT"/>
              </w:rPr>
            </w:pPr>
          </w:p>
          <w:p w14:paraId="1D76D211" w14:textId="77777777" w:rsidR="00F54546" w:rsidRPr="00EA7BA6" w:rsidRDefault="00F54546" w:rsidP="006D0506">
            <w:pPr>
              <w:pStyle w:val="Antrats"/>
              <w:rPr>
                <w:rFonts w:ascii="Times New Roman" w:hAnsi="Times New Roman"/>
                <w:i/>
                <w:color w:val="000000"/>
                <w:sz w:val="22"/>
                <w:szCs w:val="22"/>
                <w:lang w:val="lt-LT"/>
              </w:rPr>
            </w:pPr>
            <w:proofErr w:type="spellStart"/>
            <w:r w:rsidRPr="00EA7BA6">
              <w:rPr>
                <w:rFonts w:ascii="Times New Roman" w:hAnsi="Times New Roman"/>
                <w:i/>
                <w:color w:val="000000"/>
                <w:sz w:val="22"/>
                <w:szCs w:val="22"/>
                <w:lang w:val="lt-LT"/>
              </w:rPr>
              <w:t>Acinetobacter</w:t>
            </w:r>
            <w:proofErr w:type="spellEnd"/>
          </w:p>
          <w:p w14:paraId="72658647" w14:textId="77777777" w:rsidR="00F54546" w:rsidRPr="00EA7BA6" w:rsidRDefault="00F54546" w:rsidP="006D0506">
            <w:pPr>
              <w:pStyle w:val="Antrats"/>
              <w:rPr>
                <w:rFonts w:ascii="Times New Roman" w:hAnsi="Times New Roman"/>
                <w:color w:val="000000"/>
                <w:sz w:val="22"/>
                <w:szCs w:val="22"/>
                <w:lang w:val="lt-LT"/>
              </w:rPr>
            </w:pPr>
            <w:proofErr w:type="spellStart"/>
            <w:r w:rsidRPr="00EA7BA6">
              <w:rPr>
                <w:rFonts w:ascii="Times New Roman" w:hAnsi="Times New Roman"/>
                <w:i/>
                <w:sz w:val="22"/>
                <w:szCs w:val="22"/>
                <w:lang w:val="lt-LT"/>
              </w:rPr>
              <w:t>Pseudomonas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cepacia</w:t>
            </w:r>
            <w:proofErr w:type="spellEnd"/>
          </w:p>
          <w:p w14:paraId="3BDD4329" w14:textId="77777777" w:rsidR="00F54546" w:rsidRPr="00EA7BA6" w:rsidRDefault="00F54546" w:rsidP="006D0506">
            <w:pPr>
              <w:pStyle w:val="Antrats"/>
              <w:rPr>
                <w:rFonts w:ascii="Times New Roman" w:hAnsi="Times New Roman"/>
                <w:color w:val="000000"/>
                <w:sz w:val="22"/>
                <w:szCs w:val="22"/>
                <w:lang w:val="lt-LT"/>
              </w:rPr>
            </w:pPr>
            <w:proofErr w:type="spellStart"/>
            <w:r w:rsidRPr="00EA7BA6">
              <w:rPr>
                <w:rFonts w:ascii="Times New Roman" w:hAnsi="Times New Roman"/>
                <w:i/>
                <w:sz w:val="22"/>
                <w:szCs w:val="22"/>
                <w:lang w:val="lt-LT"/>
              </w:rPr>
              <w:t>Pseudomonas</w:t>
            </w:r>
            <w:proofErr w:type="spellEnd"/>
            <w:r w:rsidRPr="00EA7BA6">
              <w:rPr>
                <w:rFonts w:ascii="Times New Roman" w:hAnsi="Times New Roman"/>
                <w:i/>
                <w:sz w:val="22"/>
                <w:szCs w:val="22"/>
                <w:lang w:val="lt-LT"/>
              </w:rPr>
              <w:t xml:space="preserve"> </w:t>
            </w:r>
            <w:proofErr w:type="spellStart"/>
            <w:r w:rsidRPr="00EA7BA6">
              <w:rPr>
                <w:rFonts w:ascii="Times New Roman" w:hAnsi="Times New Roman"/>
                <w:i/>
                <w:sz w:val="22"/>
                <w:szCs w:val="22"/>
                <w:lang w:val="lt-LT"/>
              </w:rPr>
              <w:t>aeruginosa</w:t>
            </w:r>
            <w:proofErr w:type="spellEnd"/>
          </w:p>
          <w:p w14:paraId="32664EFE" w14:textId="77777777" w:rsidR="00F54546" w:rsidRPr="00EA7BA6" w:rsidRDefault="00F54546" w:rsidP="006D0506">
            <w:pPr>
              <w:pStyle w:val="Antrats"/>
              <w:rPr>
                <w:rFonts w:ascii="Times New Roman" w:hAnsi="Times New Roman"/>
                <w:color w:val="000000"/>
                <w:sz w:val="22"/>
                <w:szCs w:val="22"/>
                <w:lang w:val="lt-LT"/>
              </w:rPr>
            </w:pPr>
            <w:proofErr w:type="spellStart"/>
            <w:r w:rsidRPr="00EA7BA6">
              <w:rPr>
                <w:rFonts w:ascii="Times New Roman" w:hAnsi="Times New Roman"/>
                <w:i/>
                <w:color w:val="000000"/>
                <w:sz w:val="22"/>
                <w:szCs w:val="22"/>
                <w:lang w:val="lt-LT"/>
              </w:rPr>
              <w:t>Proteus</w:t>
            </w:r>
            <w:proofErr w:type="spellEnd"/>
            <w:r w:rsidRPr="00EA7BA6">
              <w:rPr>
                <w:rFonts w:ascii="Times New Roman" w:hAnsi="Times New Roman"/>
                <w:color w:val="000000"/>
                <w:sz w:val="22"/>
                <w:szCs w:val="22"/>
                <w:lang w:val="lt-LT"/>
              </w:rPr>
              <w:t xml:space="preserve"> </w:t>
            </w:r>
            <w:r w:rsidRPr="00EA7BA6">
              <w:rPr>
                <w:rFonts w:ascii="Times New Roman" w:hAnsi="Times New Roman"/>
                <w:sz w:val="22"/>
                <w:szCs w:val="22"/>
                <w:lang w:val="lt-LT"/>
              </w:rPr>
              <w:t>padermės</w:t>
            </w:r>
          </w:p>
          <w:p w14:paraId="19F12A9C" w14:textId="77777777" w:rsidR="00F54546" w:rsidRPr="00EA7BA6" w:rsidRDefault="00F54546" w:rsidP="006D0506">
            <w:pPr>
              <w:pStyle w:val="Antrats"/>
              <w:rPr>
                <w:rFonts w:ascii="Times New Roman" w:hAnsi="Times New Roman"/>
                <w:color w:val="000000"/>
                <w:sz w:val="22"/>
                <w:szCs w:val="22"/>
                <w:lang w:val="lt-LT"/>
              </w:rPr>
            </w:pPr>
            <w:proofErr w:type="spellStart"/>
            <w:r w:rsidRPr="00EA7BA6">
              <w:rPr>
                <w:rFonts w:ascii="Times New Roman" w:hAnsi="Times New Roman"/>
                <w:i/>
                <w:color w:val="000000"/>
                <w:sz w:val="22"/>
                <w:szCs w:val="22"/>
                <w:lang w:val="lt-LT"/>
              </w:rPr>
              <w:t>Serratia</w:t>
            </w:r>
            <w:proofErr w:type="spellEnd"/>
            <w:r w:rsidRPr="00EA7BA6">
              <w:rPr>
                <w:rFonts w:ascii="Times New Roman" w:hAnsi="Times New Roman"/>
                <w:color w:val="000000"/>
                <w:sz w:val="22"/>
                <w:szCs w:val="22"/>
                <w:lang w:val="lt-LT"/>
              </w:rPr>
              <w:t xml:space="preserve"> </w:t>
            </w:r>
            <w:r w:rsidRPr="00EA7BA6">
              <w:rPr>
                <w:rFonts w:ascii="Times New Roman" w:hAnsi="Times New Roman"/>
                <w:sz w:val="22"/>
                <w:szCs w:val="22"/>
                <w:lang w:val="lt-LT"/>
              </w:rPr>
              <w:t>padermės</w:t>
            </w:r>
          </w:p>
          <w:p w14:paraId="53FC6F53" w14:textId="77777777" w:rsidR="00F54546" w:rsidRPr="00EA7BA6" w:rsidRDefault="00F54546" w:rsidP="006D0506">
            <w:pPr>
              <w:pStyle w:val="Antrats"/>
              <w:rPr>
                <w:rFonts w:ascii="Times New Roman" w:hAnsi="Times New Roman"/>
                <w:iCs/>
                <w:sz w:val="22"/>
                <w:szCs w:val="22"/>
                <w:lang w:val="lt-LT"/>
              </w:rPr>
            </w:pPr>
          </w:p>
          <w:p w14:paraId="16479607" w14:textId="77777777" w:rsidR="00F54546" w:rsidRPr="00EA7BA6" w:rsidRDefault="00F54546" w:rsidP="006D0506">
            <w:pPr>
              <w:pStyle w:val="Antrats"/>
              <w:rPr>
                <w:rFonts w:ascii="Times New Roman" w:hAnsi="Times New Roman"/>
                <w:b/>
                <w:i/>
                <w:sz w:val="22"/>
                <w:szCs w:val="22"/>
                <w:lang w:val="lt-LT"/>
              </w:rPr>
            </w:pPr>
            <w:proofErr w:type="spellStart"/>
            <w:r w:rsidRPr="00EA7BA6">
              <w:rPr>
                <w:rFonts w:ascii="Times New Roman" w:hAnsi="Times New Roman"/>
                <w:b/>
                <w:i/>
                <w:sz w:val="22"/>
                <w:szCs w:val="22"/>
                <w:lang w:val="lt-LT"/>
              </w:rPr>
              <w:t>Anaerobai</w:t>
            </w:r>
            <w:proofErr w:type="spellEnd"/>
          </w:p>
          <w:p w14:paraId="535339F9" w14:textId="77777777" w:rsidR="00F54546" w:rsidRPr="00EA7BA6" w:rsidRDefault="00F54546" w:rsidP="006D0506">
            <w:pPr>
              <w:pStyle w:val="Antrats"/>
              <w:rPr>
                <w:rFonts w:ascii="Times New Roman" w:hAnsi="Times New Roman"/>
                <w:b/>
                <w:bCs/>
                <w:i/>
                <w:sz w:val="22"/>
                <w:szCs w:val="22"/>
                <w:lang w:val="lt-LT"/>
              </w:rPr>
            </w:pPr>
            <w:r w:rsidRPr="00EA7BA6">
              <w:rPr>
                <w:rFonts w:ascii="Times New Roman" w:hAnsi="Times New Roman"/>
                <w:sz w:val="22"/>
                <w:szCs w:val="22"/>
                <w:lang w:val="lt-LT"/>
              </w:rPr>
              <w:t>—</w:t>
            </w:r>
          </w:p>
          <w:p w14:paraId="3AE3DE79" w14:textId="77777777" w:rsidR="00F54546" w:rsidRPr="00EA7BA6" w:rsidRDefault="00F54546" w:rsidP="006D0506">
            <w:pPr>
              <w:pStyle w:val="Antrats"/>
              <w:rPr>
                <w:rFonts w:ascii="Times New Roman" w:hAnsi="Times New Roman"/>
                <w:b/>
                <w:bCs/>
                <w:i/>
                <w:sz w:val="22"/>
                <w:szCs w:val="22"/>
                <w:lang w:val="lt-LT"/>
              </w:rPr>
            </w:pPr>
          </w:p>
          <w:p w14:paraId="52DA99B4" w14:textId="77777777" w:rsidR="00F54546" w:rsidRPr="00EA7BA6" w:rsidRDefault="00F54546" w:rsidP="006D0506">
            <w:pPr>
              <w:pStyle w:val="Antrats"/>
              <w:rPr>
                <w:rFonts w:ascii="Times New Roman" w:hAnsi="Times New Roman"/>
                <w:b/>
                <w:bCs/>
                <w:i/>
                <w:sz w:val="22"/>
                <w:szCs w:val="22"/>
                <w:lang w:val="lt-LT"/>
              </w:rPr>
            </w:pPr>
            <w:r w:rsidRPr="00EA7BA6">
              <w:rPr>
                <w:rFonts w:ascii="Times New Roman" w:hAnsi="Times New Roman"/>
                <w:b/>
                <w:bCs/>
                <w:i/>
                <w:sz w:val="22"/>
                <w:szCs w:val="22"/>
                <w:lang w:val="lt-LT"/>
              </w:rPr>
              <w:t>Kiti</w:t>
            </w:r>
          </w:p>
          <w:p w14:paraId="27476EC0" w14:textId="77777777" w:rsidR="00F54546" w:rsidRPr="00EA7BA6" w:rsidRDefault="00F54546" w:rsidP="006D0506">
            <w:pPr>
              <w:pStyle w:val="Antrats"/>
              <w:rPr>
                <w:rFonts w:ascii="Times New Roman" w:hAnsi="Times New Roman"/>
                <w:sz w:val="22"/>
                <w:szCs w:val="22"/>
                <w:lang w:val="lt-LT"/>
              </w:rPr>
            </w:pPr>
            <w:r w:rsidRPr="00EA7BA6">
              <w:rPr>
                <w:rFonts w:ascii="Times New Roman" w:hAnsi="Times New Roman"/>
                <w:sz w:val="22"/>
                <w:szCs w:val="22"/>
                <w:lang w:val="lt-LT"/>
              </w:rPr>
              <w:t>—</w:t>
            </w:r>
          </w:p>
          <w:p w14:paraId="7A7085DA" w14:textId="77777777" w:rsidR="00F54546" w:rsidRPr="00EA7BA6" w:rsidRDefault="00F54546" w:rsidP="006D0506">
            <w:pPr>
              <w:pStyle w:val="Antrats"/>
              <w:rPr>
                <w:rFonts w:ascii="Times New Roman" w:hAnsi="Times New Roman"/>
                <w:b/>
                <w:sz w:val="22"/>
                <w:szCs w:val="22"/>
                <w:lang w:val="lt-LT"/>
              </w:rPr>
            </w:pPr>
          </w:p>
        </w:tc>
        <w:tc>
          <w:tcPr>
            <w:tcW w:w="3685" w:type="dxa"/>
            <w:tcBorders>
              <w:left w:val="nil"/>
              <w:bottom w:val="single" w:sz="4" w:space="0" w:color="auto"/>
              <w:right w:val="single" w:sz="4" w:space="0" w:color="auto"/>
            </w:tcBorders>
          </w:tcPr>
          <w:p w14:paraId="49CBEEAF"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2F909E65"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5A1954F8"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18DD847D"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05307373"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2EC9B38F"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0AFA31F2" w14:textId="77777777" w:rsidR="00F54546" w:rsidRPr="00EA7BA6" w:rsidRDefault="00F54546" w:rsidP="006D0506">
            <w:pPr>
              <w:tabs>
                <w:tab w:val="left" w:pos="567"/>
                <w:tab w:val="left" w:pos="1985"/>
                <w:tab w:val="left" w:pos="3402"/>
                <w:tab w:val="left" w:pos="3686"/>
                <w:tab w:val="left" w:pos="5245"/>
              </w:tabs>
              <w:rPr>
                <w:color w:val="000000"/>
                <w:sz w:val="22"/>
                <w:szCs w:val="22"/>
              </w:rPr>
            </w:pPr>
          </w:p>
          <w:p w14:paraId="3B5ABED9" w14:textId="77777777" w:rsidR="00F54546" w:rsidRPr="00EA7BA6" w:rsidRDefault="00F54546" w:rsidP="006D0506">
            <w:pPr>
              <w:tabs>
                <w:tab w:val="left" w:pos="567"/>
                <w:tab w:val="left" w:pos="1985"/>
                <w:tab w:val="left" w:pos="3402"/>
                <w:tab w:val="left" w:pos="3686"/>
                <w:tab w:val="left" w:pos="5245"/>
              </w:tabs>
              <w:rPr>
                <w:color w:val="000000"/>
                <w:sz w:val="22"/>
                <w:szCs w:val="22"/>
              </w:rPr>
            </w:pPr>
            <w:r w:rsidRPr="00EA7BA6">
              <w:rPr>
                <w:color w:val="000000"/>
                <w:sz w:val="22"/>
                <w:szCs w:val="22"/>
              </w:rPr>
              <w:t>n</w:t>
            </w:r>
            <w:r w:rsidRPr="00EA7BA6">
              <w:rPr>
                <w:sz w:val="22"/>
                <w:szCs w:val="22"/>
              </w:rPr>
              <w:t>*</w:t>
            </w:r>
          </w:p>
          <w:p w14:paraId="23584B92" w14:textId="77777777" w:rsidR="00F54546" w:rsidRPr="00EA7BA6" w:rsidRDefault="00F54546" w:rsidP="006D0506">
            <w:pPr>
              <w:tabs>
                <w:tab w:val="left" w:pos="567"/>
                <w:tab w:val="left" w:pos="1985"/>
                <w:tab w:val="left" w:pos="3402"/>
                <w:tab w:val="left" w:pos="3686"/>
                <w:tab w:val="left" w:pos="5245"/>
              </w:tabs>
              <w:rPr>
                <w:color w:val="000000"/>
                <w:sz w:val="22"/>
                <w:szCs w:val="22"/>
              </w:rPr>
            </w:pPr>
            <w:r w:rsidRPr="00EA7BA6">
              <w:rPr>
                <w:color w:val="000000"/>
                <w:sz w:val="22"/>
                <w:szCs w:val="22"/>
              </w:rPr>
              <w:t>n</w:t>
            </w:r>
            <w:r w:rsidRPr="00EA7BA6">
              <w:rPr>
                <w:sz w:val="22"/>
                <w:szCs w:val="22"/>
              </w:rPr>
              <w:t>*</w:t>
            </w:r>
          </w:p>
          <w:p w14:paraId="0D57F77C" w14:textId="77777777" w:rsidR="00F54546" w:rsidRPr="00EA7BA6" w:rsidRDefault="00F54546" w:rsidP="006D0506">
            <w:pPr>
              <w:tabs>
                <w:tab w:val="left" w:pos="567"/>
                <w:tab w:val="left" w:pos="1985"/>
                <w:tab w:val="left" w:pos="3402"/>
                <w:tab w:val="left" w:pos="3686"/>
                <w:tab w:val="left" w:pos="5245"/>
              </w:tabs>
              <w:rPr>
                <w:color w:val="000000"/>
                <w:sz w:val="22"/>
                <w:szCs w:val="22"/>
              </w:rPr>
            </w:pPr>
            <w:r w:rsidRPr="00EA7BA6">
              <w:rPr>
                <w:color w:val="000000"/>
                <w:sz w:val="22"/>
                <w:szCs w:val="22"/>
              </w:rPr>
              <w:t>n</w:t>
            </w:r>
            <w:r w:rsidRPr="00EA7BA6">
              <w:rPr>
                <w:sz w:val="22"/>
                <w:szCs w:val="22"/>
              </w:rPr>
              <w:t>*</w:t>
            </w:r>
          </w:p>
          <w:p w14:paraId="02BE028D" w14:textId="77777777" w:rsidR="00F54546" w:rsidRPr="00EA7BA6" w:rsidRDefault="00F54546" w:rsidP="006D0506">
            <w:pPr>
              <w:tabs>
                <w:tab w:val="left" w:pos="567"/>
                <w:tab w:val="left" w:pos="1985"/>
                <w:tab w:val="left" w:pos="3402"/>
                <w:tab w:val="left" w:pos="3686"/>
                <w:tab w:val="left" w:pos="5245"/>
              </w:tabs>
              <w:rPr>
                <w:color w:val="000000"/>
                <w:sz w:val="22"/>
                <w:szCs w:val="22"/>
              </w:rPr>
            </w:pPr>
            <w:r w:rsidRPr="00EA7BA6">
              <w:rPr>
                <w:color w:val="000000"/>
                <w:sz w:val="22"/>
                <w:szCs w:val="22"/>
              </w:rPr>
              <w:t>100</w:t>
            </w:r>
          </w:p>
          <w:p w14:paraId="4E749F08" w14:textId="77777777" w:rsidR="00F54546" w:rsidRPr="00EA7BA6" w:rsidRDefault="00F54546" w:rsidP="006D0506">
            <w:pPr>
              <w:tabs>
                <w:tab w:val="left" w:pos="567"/>
                <w:tab w:val="left" w:pos="1985"/>
                <w:tab w:val="left" w:pos="3402"/>
                <w:tab w:val="left" w:pos="3686"/>
                <w:tab w:val="left" w:pos="5245"/>
              </w:tabs>
              <w:rPr>
                <w:color w:val="000000"/>
                <w:sz w:val="22"/>
                <w:szCs w:val="22"/>
              </w:rPr>
            </w:pPr>
            <w:r w:rsidRPr="00EA7BA6">
              <w:rPr>
                <w:color w:val="000000"/>
                <w:sz w:val="22"/>
                <w:szCs w:val="22"/>
              </w:rPr>
              <w:t>n</w:t>
            </w:r>
            <w:r w:rsidRPr="00EA7BA6">
              <w:rPr>
                <w:sz w:val="22"/>
                <w:szCs w:val="22"/>
              </w:rPr>
              <w:t>*</w:t>
            </w:r>
          </w:p>
        </w:tc>
      </w:tr>
    </w:tbl>
    <w:p w14:paraId="5B360195" w14:textId="77777777" w:rsidR="00F54546" w:rsidRPr="00EA7BA6" w:rsidRDefault="00F54546" w:rsidP="00F54546">
      <w:pPr>
        <w:tabs>
          <w:tab w:val="left" w:pos="567"/>
        </w:tabs>
        <w:rPr>
          <w:color w:val="000000"/>
          <w:sz w:val="22"/>
          <w:szCs w:val="22"/>
          <w:lang w:eastAsia="ru-RU"/>
        </w:rPr>
      </w:pPr>
      <w:r w:rsidRPr="00EA7BA6">
        <w:rPr>
          <w:sz w:val="22"/>
          <w:szCs w:val="22"/>
        </w:rPr>
        <w:t xml:space="preserve">* </w:t>
      </w:r>
      <w:r w:rsidRPr="00EA7BA6">
        <w:rPr>
          <w:color w:val="000000"/>
          <w:sz w:val="22"/>
          <w:szCs w:val="22"/>
          <w:lang w:eastAsia="ru-RU"/>
        </w:rPr>
        <w:t>n  duomenų nėra</w:t>
      </w:r>
    </w:p>
    <w:p w14:paraId="41E7A1BF" w14:textId="77777777" w:rsidR="00F54546" w:rsidRPr="00EA7BA6" w:rsidRDefault="00F54546" w:rsidP="00F54546">
      <w:pPr>
        <w:tabs>
          <w:tab w:val="left" w:pos="567"/>
        </w:tabs>
        <w:rPr>
          <w:sz w:val="22"/>
          <w:szCs w:val="22"/>
        </w:rPr>
      </w:pPr>
    </w:p>
    <w:p w14:paraId="6E34F673" w14:textId="77777777" w:rsidR="00F54546" w:rsidRPr="00EA7BA6" w:rsidRDefault="00F54546" w:rsidP="00F54546">
      <w:pPr>
        <w:tabs>
          <w:tab w:val="left" w:pos="567"/>
        </w:tabs>
        <w:rPr>
          <w:sz w:val="22"/>
          <w:szCs w:val="22"/>
        </w:rPr>
      </w:pPr>
      <w:r w:rsidRPr="00EA7BA6">
        <w:rPr>
          <w:sz w:val="22"/>
          <w:szCs w:val="22"/>
        </w:rPr>
        <w:t>Kai infekciją sukelia vidutiniškai jautrios bakterijos, rekomenduojama atlikti jautrumo testą, kad būtų paneigtas galimas rezistentiškumas.</w:t>
      </w:r>
    </w:p>
    <w:p w14:paraId="00DF805C" w14:textId="77777777" w:rsidR="00F54546" w:rsidRPr="00EA7BA6" w:rsidRDefault="00F54546" w:rsidP="00F54546">
      <w:pPr>
        <w:tabs>
          <w:tab w:val="left" w:pos="567"/>
        </w:tabs>
        <w:rPr>
          <w:sz w:val="22"/>
          <w:szCs w:val="22"/>
        </w:rPr>
      </w:pPr>
    </w:p>
    <w:p w14:paraId="194BF02A" w14:textId="77777777" w:rsidR="00F54546" w:rsidRPr="00EA7BA6" w:rsidRDefault="00F54546" w:rsidP="00F54546">
      <w:pPr>
        <w:tabs>
          <w:tab w:val="left" w:pos="567"/>
        </w:tabs>
        <w:rPr>
          <w:i/>
          <w:sz w:val="22"/>
          <w:szCs w:val="22"/>
        </w:rPr>
      </w:pPr>
      <w:r w:rsidRPr="00EA7BA6">
        <w:rPr>
          <w:i/>
          <w:sz w:val="22"/>
          <w:szCs w:val="22"/>
        </w:rPr>
        <w:t>Mikroorganizmų jautrumo kriterijai</w:t>
      </w:r>
    </w:p>
    <w:p w14:paraId="11492B37" w14:textId="77777777" w:rsidR="00F54546" w:rsidRPr="00EA7BA6" w:rsidRDefault="00F54546" w:rsidP="00F54546">
      <w:pPr>
        <w:tabs>
          <w:tab w:val="left" w:pos="567"/>
        </w:tabs>
        <w:rPr>
          <w:sz w:val="22"/>
          <w:szCs w:val="22"/>
        </w:rPr>
      </w:pPr>
      <w:r w:rsidRPr="00EA7BA6">
        <w:rPr>
          <w:sz w:val="22"/>
          <w:szCs w:val="22"/>
        </w:rPr>
        <w:t xml:space="preserve">Jautrumą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galima nustatyti standartiniais būdais, pvz., diskų arba praskiedimo būdais, kuriuos rekomenduoja Nacionalinis klinikinių laboratorinių standartų komitetas (angl. </w:t>
      </w:r>
      <w:r w:rsidRPr="00EA7BA6">
        <w:rPr>
          <w:i/>
          <w:sz w:val="22"/>
          <w:szCs w:val="22"/>
        </w:rPr>
        <w:t>NCCLS</w:t>
      </w:r>
      <w:r w:rsidRPr="00EA7BA6">
        <w:rPr>
          <w:sz w:val="22"/>
          <w:szCs w:val="22"/>
        </w:rPr>
        <w:t>). Nacionalinis klinikinių laboratorinių standartų komitetas rekomenduoja jautrumą vertinti pagal šiuos rodiklius (tik šlapimo takų infekciją sukeliantiems mikroorganizmams):</w:t>
      </w:r>
    </w:p>
    <w:p w14:paraId="3F0BA58D" w14:textId="77777777" w:rsidR="00F54546" w:rsidRPr="00EA7BA6" w:rsidRDefault="00F54546" w:rsidP="00F54546">
      <w:pPr>
        <w:tabs>
          <w:tab w:val="left" w:pos="567"/>
        </w:tabs>
        <w:rPr>
          <w:sz w:val="22"/>
          <w:szCs w:val="22"/>
        </w:rPr>
      </w:pPr>
    </w:p>
    <w:tbl>
      <w:tblPr>
        <w:tblW w:w="0" w:type="auto"/>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3084"/>
        <w:gridCol w:w="3084"/>
        <w:gridCol w:w="2688"/>
      </w:tblGrid>
      <w:tr w:rsidR="00F54546" w:rsidRPr="00EA7BA6" w14:paraId="561D1377" w14:textId="77777777" w:rsidTr="006D0506">
        <w:tc>
          <w:tcPr>
            <w:tcW w:w="3084" w:type="dxa"/>
          </w:tcPr>
          <w:p w14:paraId="3CDAD5C5" w14:textId="77777777" w:rsidR="00F54546" w:rsidRPr="00EA7BA6" w:rsidRDefault="00F54546" w:rsidP="006D0506">
            <w:pPr>
              <w:tabs>
                <w:tab w:val="left" w:pos="567"/>
              </w:tabs>
              <w:rPr>
                <w:i/>
                <w:sz w:val="22"/>
                <w:szCs w:val="22"/>
              </w:rPr>
            </w:pPr>
          </w:p>
        </w:tc>
        <w:tc>
          <w:tcPr>
            <w:tcW w:w="3084" w:type="dxa"/>
          </w:tcPr>
          <w:p w14:paraId="3247C9EC" w14:textId="77777777" w:rsidR="00F54546" w:rsidRPr="00EA7BA6" w:rsidRDefault="00F54546" w:rsidP="006D0506">
            <w:pPr>
              <w:tabs>
                <w:tab w:val="left" w:pos="567"/>
              </w:tabs>
              <w:jc w:val="center"/>
              <w:rPr>
                <w:sz w:val="22"/>
                <w:szCs w:val="22"/>
              </w:rPr>
            </w:pPr>
            <w:r w:rsidRPr="00EA7BA6">
              <w:rPr>
                <w:sz w:val="22"/>
                <w:szCs w:val="22"/>
              </w:rPr>
              <w:t xml:space="preserve">Diskų būdas (300 </w:t>
            </w:r>
            <w:r w:rsidRPr="00EA7BA6">
              <w:rPr>
                <w:sz w:val="22"/>
                <w:szCs w:val="22"/>
              </w:rPr>
              <w:sym w:font="Symbol" w:char="F06D"/>
            </w:r>
            <w:r w:rsidRPr="00EA7BA6">
              <w:rPr>
                <w:sz w:val="22"/>
                <w:szCs w:val="22"/>
              </w:rPr>
              <w:t>g)</w:t>
            </w:r>
          </w:p>
          <w:p w14:paraId="071A3708" w14:textId="77777777" w:rsidR="00F54546" w:rsidRPr="00EA7BA6" w:rsidRDefault="00F54546" w:rsidP="006D0506">
            <w:pPr>
              <w:tabs>
                <w:tab w:val="left" w:pos="567"/>
              </w:tabs>
              <w:jc w:val="center"/>
              <w:rPr>
                <w:sz w:val="22"/>
                <w:szCs w:val="22"/>
              </w:rPr>
            </w:pPr>
            <w:r w:rsidRPr="00EA7BA6">
              <w:rPr>
                <w:sz w:val="22"/>
                <w:szCs w:val="22"/>
              </w:rPr>
              <w:t>Skersmuo (mm)</w:t>
            </w:r>
          </w:p>
        </w:tc>
        <w:tc>
          <w:tcPr>
            <w:tcW w:w="2688" w:type="dxa"/>
          </w:tcPr>
          <w:p w14:paraId="13BDEEA6" w14:textId="77777777" w:rsidR="00F54546" w:rsidRPr="00EA7BA6" w:rsidRDefault="00F54546" w:rsidP="006D0506">
            <w:pPr>
              <w:tabs>
                <w:tab w:val="left" w:pos="567"/>
              </w:tabs>
              <w:jc w:val="center"/>
              <w:rPr>
                <w:sz w:val="22"/>
                <w:szCs w:val="22"/>
              </w:rPr>
            </w:pPr>
            <w:r w:rsidRPr="00EA7BA6">
              <w:rPr>
                <w:sz w:val="22"/>
                <w:szCs w:val="22"/>
              </w:rPr>
              <w:t>Praskiedimo būdas</w:t>
            </w:r>
          </w:p>
          <w:p w14:paraId="78790761" w14:textId="77777777" w:rsidR="00F54546" w:rsidRPr="00EA7BA6" w:rsidRDefault="00F54546" w:rsidP="006D0506">
            <w:pPr>
              <w:tabs>
                <w:tab w:val="left" w:pos="567"/>
              </w:tabs>
              <w:jc w:val="center"/>
              <w:rPr>
                <w:sz w:val="22"/>
                <w:szCs w:val="22"/>
              </w:rPr>
            </w:pPr>
            <w:r w:rsidRPr="00EA7BA6">
              <w:rPr>
                <w:sz w:val="22"/>
                <w:szCs w:val="22"/>
              </w:rPr>
              <w:t>MSK (mg/l)</w:t>
            </w:r>
          </w:p>
        </w:tc>
      </w:tr>
      <w:tr w:rsidR="00F54546" w:rsidRPr="00EA7BA6" w14:paraId="7D2C040D" w14:textId="77777777" w:rsidTr="006D0506">
        <w:tc>
          <w:tcPr>
            <w:tcW w:w="3084" w:type="dxa"/>
          </w:tcPr>
          <w:p w14:paraId="3480A68E" w14:textId="77777777" w:rsidR="00F54546" w:rsidRPr="00EA7BA6" w:rsidRDefault="00F54546" w:rsidP="006D0506">
            <w:pPr>
              <w:tabs>
                <w:tab w:val="left" w:pos="567"/>
              </w:tabs>
              <w:rPr>
                <w:sz w:val="22"/>
                <w:szCs w:val="22"/>
              </w:rPr>
            </w:pPr>
            <w:r w:rsidRPr="00EA7BA6">
              <w:rPr>
                <w:sz w:val="22"/>
                <w:szCs w:val="22"/>
              </w:rPr>
              <w:t>Jautrūs</w:t>
            </w:r>
          </w:p>
          <w:p w14:paraId="468265C2" w14:textId="77777777" w:rsidR="00F54546" w:rsidRPr="00EA7BA6" w:rsidRDefault="00F54546" w:rsidP="006D0506">
            <w:pPr>
              <w:tabs>
                <w:tab w:val="left" w:pos="567"/>
              </w:tabs>
              <w:rPr>
                <w:sz w:val="22"/>
                <w:szCs w:val="22"/>
              </w:rPr>
            </w:pPr>
            <w:r w:rsidRPr="00EA7BA6">
              <w:rPr>
                <w:sz w:val="22"/>
                <w:szCs w:val="22"/>
              </w:rPr>
              <w:t>Vidutiniškai jautrūs</w:t>
            </w:r>
          </w:p>
          <w:p w14:paraId="1386AAF5" w14:textId="77777777" w:rsidR="00F54546" w:rsidRPr="00EA7BA6" w:rsidRDefault="00F54546" w:rsidP="006D0506">
            <w:pPr>
              <w:tabs>
                <w:tab w:val="left" w:pos="567"/>
              </w:tabs>
              <w:rPr>
                <w:sz w:val="22"/>
                <w:szCs w:val="22"/>
              </w:rPr>
            </w:pPr>
            <w:r w:rsidRPr="00EA7BA6">
              <w:rPr>
                <w:sz w:val="22"/>
                <w:szCs w:val="22"/>
              </w:rPr>
              <w:t>Atsparūs</w:t>
            </w:r>
          </w:p>
        </w:tc>
        <w:tc>
          <w:tcPr>
            <w:tcW w:w="3084" w:type="dxa"/>
          </w:tcPr>
          <w:p w14:paraId="30592690" w14:textId="77777777" w:rsidR="00F54546" w:rsidRPr="00EA7BA6" w:rsidRDefault="00F54546" w:rsidP="006D0506">
            <w:pPr>
              <w:tabs>
                <w:tab w:val="left" w:pos="567"/>
              </w:tabs>
              <w:jc w:val="center"/>
              <w:rPr>
                <w:sz w:val="22"/>
                <w:szCs w:val="22"/>
              </w:rPr>
            </w:pPr>
            <w:r w:rsidRPr="00EA7BA6">
              <w:rPr>
                <w:sz w:val="22"/>
                <w:szCs w:val="22"/>
              </w:rPr>
              <w:t>&gt;17</w:t>
            </w:r>
          </w:p>
          <w:p w14:paraId="67292692" w14:textId="77777777" w:rsidR="00F54546" w:rsidRPr="00EA7BA6" w:rsidRDefault="00F54546" w:rsidP="006D0506">
            <w:pPr>
              <w:tabs>
                <w:tab w:val="left" w:pos="567"/>
              </w:tabs>
              <w:jc w:val="center"/>
              <w:rPr>
                <w:sz w:val="22"/>
                <w:szCs w:val="22"/>
              </w:rPr>
            </w:pPr>
            <w:r w:rsidRPr="00EA7BA6">
              <w:rPr>
                <w:sz w:val="22"/>
                <w:szCs w:val="22"/>
              </w:rPr>
              <w:t>15-16</w:t>
            </w:r>
          </w:p>
          <w:p w14:paraId="30B99B16" w14:textId="77777777" w:rsidR="00F54546" w:rsidRPr="00EA7BA6" w:rsidRDefault="00F54546" w:rsidP="006D0506">
            <w:pPr>
              <w:tabs>
                <w:tab w:val="left" w:pos="567"/>
              </w:tabs>
              <w:jc w:val="center"/>
              <w:rPr>
                <w:sz w:val="22"/>
                <w:szCs w:val="22"/>
              </w:rPr>
            </w:pPr>
            <w:r w:rsidRPr="00EA7BA6">
              <w:rPr>
                <w:sz w:val="22"/>
                <w:szCs w:val="22"/>
              </w:rPr>
              <w:t>&lt;14</w:t>
            </w:r>
          </w:p>
        </w:tc>
        <w:tc>
          <w:tcPr>
            <w:tcW w:w="2688" w:type="dxa"/>
          </w:tcPr>
          <w:p w14:paraId="5B7F71FC" w14:textId="77777777" w:rsidR="00F54546" w:rsidRPr="00EA7BA6" w:rsidRDefault="00F54546" w:rsidP="006D0506">
            <w:pPr>
              <w:tabs>
                <w:tab w:val="left" w:pos="567"/>
              </w:tabs>
              <w:jc w:val="center"/>
              <w:rPr>
                <w:sz w:val="22"/>
                <w:szCs w:val="22"/>
              </w:rPr>
            </w:pPr>
            <w:r w:rsidRPr="00EA7BA6">
              <w:rPr>
                <w:sz w:val="22"/>
                <w:szCs w:val="22"/>
              </w:rPr>
              <w:t>&lt;32</w:t>
            </w:r>
          </w:p>
          <w:p w14:paraId="4344A5F7" w14:textId="77777777" w:rsidR="00F54546" w:rsidRPr="00EA7BA6" w:rsidRDefault="00F54546" w:rsidP="006D0506">
            <w:pPr>
              <w:tabs>
                <w:tab w:val="left" w:pos="567"/>
              </w:tabs>
              <w:jc w:val="center"/>
              <w:rPr>
                <w:sz w:val="22"/>
                <w:szCs w:val="22"/>
              </w:rPr>
            </w:pPr>
            <w:r w:rsidRPr="00EA7BA6">
              <w:rPr>
                <w:sz w:val="22"/>
                <w:szCs w:val="22"/>
              </w:rPr>
              <w:t>64</w:t>
            </w:r>
          </w:p>
          <w:p w14:paraId="3B9FD144" w14:textId="77777777" w:rsidR="00F54546" w:rsidRPr="00EA7BA6" w:rsidRDefault="00F54546" w:rsidP="006D0506">
            <w:pPr>
              <w:tabs>
                <w:tab w:val="left" w:pos="567"/>
              </w:tabs>
              <w:jc w:val="center"/>
              <w:rPr>
                <w:sz w:val="22"/>
                <w:szCs w:val="22"/>
              </w:rPr>
            </w:pPr>
            <w:r w:rsidRPr="00EA7BA6">
              <w:rPr>
                <w:sz w:val="22"/>
                <w:szCs w:val="22"/>
              </w:rPr>
              <w:t>&gt;128</w:t>
            </w:r>
          </w:p>
        </w:tc>
      </w:tr>
    </w:tbl>
    <w:p w14:paraId="1CA46B93" w14:textId="77777777" w:rsidR="00F54546" w:rsidRPr="00EA7BA6" w:rsidRDefault="00F54546" w:rsidP="00F54546">
      <w:pPr>
        <w:tabs>
          <w:tab w:val="left" w:pos="567"/>
        </w:tabs>
        <w:rPr>
          <w:sz w:val="22"/>
          <w:szCs w:val="22"/>
        </w:rPr>
      </w:pPr>
    </w:p>
    <w:p w14:paraId="6ABF9BD3" w14:textId="77777777" w:rsidR="00F54546" w:rsidRPr="00EA7BA6" w:rsidRDefault="00F54546" w:rsidP="00F54546">
      <w:pPr>
        <w:pStyle w:val="Antrat2"/>
        <w:tabs>
          <w:tab w:val="left" w:pos="567"/>
        </w:tabs>
        <w:spacing w:before="0" w:after="0"/>
        <w:rPr>
          <w:rFonts w:ascii="Times New Roman" w:hAnsi="Times New Roman" w:cs="Times New Roman"/>
          <w:i w:val="0"/>
          <w:sz w:val="22"/>
          <w:szCs w:val="22"/>
        </w:rPr>
      </w:pPr>
      <w:r w:rsidRPr="00EA7BA6">
        <w:rPr>
          <w:rFonts w:ascii="Times New Roman" w:hAnsi="Times New Roman" w:cs="Times New Roman"/>
          <w:b w:val="0"/>
          <w:sz w:val="22"/>
          <w:szCs w:val="22"/>
        </w:rPr>
        <w:t>Atsparumo atsiradimo mechanizmas</w:t>
      </w:r>
    </w:p>
    <w:p w14:paraId="53C9DB0C" w14:textId="77777777" w:rsidR="00F54546" w:rsidRPr="00EA7BA6" w:rsidRDefault="00F54546" w:rsidP="00F54546">
      <w:pPr>
        <w:tabs>
          <w:tab w:val="left" w:pos="567"/>
          <w:tab w:val="left" w:pos="4320"/>
        </w:tabs>
        <w:rPr>
          <w:sz w:val="22"/>
          <w:szCs w:val="22"/>
        </w:rPr>
      </w:pPr>
      <w:proofErr w:type="spellStart"/>
      <w:r w:rsidRPr="00EA7BA6">
        <w:rPr>
          <w:i/>
          <w:sz w:val="22"/>
          <w:szCs w:val="22"/>
        </w:rPr>
        <w:t>In</w:t>
      </w:r>
      <w:proofErr w:type="spellEnd"/>
      <w:r w:rsidRPr="00EA7BA6">
        <w:rPr>
          <w:i/>
          <w:sz w:val="22"/>
          <w:szCs w:val="22"/>
        </w:rPr>
        <w:t xml:space="preserve"> </w:t>
      </w:r>
      <w:proofErr w:type="spellStart"/>
      <w:r w:rsidRPr="00EA7BA6">
        <w:rPr>
          <w:i/>
          <w:sz w:val="22"/>
          <w:szCs w:val="22"/>
        </w:rPr>
        <w:t>vitro</w:t>
      </w:r>
      <w:proofErr w:type="spellEnd"/>
      <w:r w:rsidRPr="00EA7BA6">
        <w:rPr>
          <w:sz w:val="22"/>
          <w:szCs w:val="22"/>
        </w:rPr>
        <w:t xml:space="preserve"> atsparumas </w:t>
      </w:r>
      <w:proofErr w:type="spellStart"/>
      <w:r w:rsidRPr="00EA7BA6">
        <w:rPr>
          <w:sz w:val="22"/>
          <w:szCs w:val="22"/>
        </w:rPr>
        <w:t>nitrofurantoinui</w:t>
      </w:r>
      <w:proofErr w:type="spellEnd"/>
      <w:r w:rsidRPr="00EA7BA6">
        <w:rPr>
          <w:sz w:val="22"/>
          <w:szCs w:val="22"/>
        </w:rPr>
        <w:t xml:space="preserve"> vystosi lėtai ir palaipsniui. Pagrindinis </w:t>
      </w:r>
      <w:proofErr w:type="spellStart"/>
      <w:r w:rsidRPr="00EA7BA6">
        <w:rPr>
          <w:i/>
          <w:sz w:val="22"/>
          <w:szCs w:val="22"/>
        </w:rPr>
        <w:t>Enterobacteriaceae</w:t>
      </w:r>
      <w:proofErr w:type="spellEnd"/>
      <w:r w:rsidRPr="00EA7BA6">
        <w:rPr>
          <w:sz w:val="22"/>
          <w:szCs w:val="22"/>
        </w:rPr>
        <w:t xml:space="preserve"> šeimos atsparumo vystymosi mechanizmas yra mikrobų fermento </w:t>
      </w:r>
      <w:proofErr w:type="spellStart"/>
      <w:r w:rsidRPr="00EA7BA6">
        <w:rPr>
          <w:sz w:val="22"/>
          <w:szCs w:val="22"/>
        </w:rPr>
        <w:t>nitrofurantoinreduktazės</w:t>
      </w:r>
      <w:proofErr w:type="spellEnd"/>
      <w:r w:rsidRPr="00EA7BA6">
        <w:rPr>
          <w:sz w:val="22"/>
          <w:szCs w:val="22"/>
        </w:rPr>
        <w:t xml:space="preserve"> kiekio sumažėjimas. Skirtingai nuo daugumos kitų šlapimo takų infekcijų sukėlėjus veikiančių ir kitų antibiotikų, R-</w:t>
      </w:r>
      <w:proofErr w:type="spellStart"/>
      <w:r w:rsidRPr="00EA7BA6">
        <w:rPr>
          <w:sz w:val="22"/>
          <w:szCs w:val="22"/>
        </w:rPr>
        <w:t>plazmidžių</w:t>
      </w:r>
      <w:proofErr w:type="spellEnd"/>
      <w:r w:rsidRPr="00EA7BA6">
        <w:rPr>
          <w:sz w:val="22"/>
          <w:szCs w:val="22"/>
        </w:rPr>
        <w:t xml:space="preserve"> sukeltas atsparumas nebuvo nustatytas net po dešimtmetį trukusio dažno vaistinio preparato vartojimo. Manoma, kad atsparumas </w:t>
      </w:r>
      <w:proofErr w:type="spellStart"/>
      <w:r w:rsidRPr="00EA7BA6">
        <w:rPr>
          <w:sz w:val="22"/>
          <w:szCs w:val="22"/>
        </w:rPr>
        <w:t>nitrofurantoinui</w:t>
      </w:r>
      <w:proofErr w:type="spellEnd"/>
      <w:r w:rsidRPr="00EA7BA6">
        <w:rPr>
          <w:sz w:val="22"/>
          <w:szCs w:val="22"/>
        </w:rPr>
        <w:t xml:space="preserve"> vystosi labai retais atvejais ir dažniausiai nulemtas bakterijų mutacijų. Remiantis klinikiniais stebėjimais jautrių mikroorganizmų rezistentiškumas vystosi tik retais atvejais po ilgalaikio vaistinio preparato vartojimo. Gali išsivystyti </w:t>
      </w:r>
      <w:r w:rsidRPr="00EA7BA6">
        <w:rPr>
          <w:sz w:val="22"/>
          <w:szCs w:val="22"/>
        </w:rPr>
        <w:lastRenderedPageBreak/>
        <w:t xml:space="preserve">mikrobų kryžminis atsparumas ir kitiems </w:t>
      </w:r>
      <w:proofErr w:type="spellStart"/>
      <w:r w:rsidRPr="00EA7BA6">
        <w:rPr>
          <w:sz w:val="22"/>
          <w:szCs w:val="22"/>
        </w:rPr>
        <w:t>nitrofuranams</w:t>
      </w:r>
      <w:proofErr w:type="spellEnd"/>
      <w:r w:rsidRPr="00EA7BA6">
        <w:rPr>
          <w:sz w:val="22"/>
          <w:szCs w:val="22"/>
        </w:rPr>
        <w:t xml:space="preserve">, tačiau duomenų apie kryžminį atsparumą </w:t>
      </w:r>
      <w:proofErr w:type="spellStart"/>
      <w:r w:rsidRPr="00EA7BA6">
        <w:rPr>
          <w:sz w:val="22"/>
          <w:szCs w:val="22"/>
        </w:rPr>
        <w:t>nitrofurantoinui</w:t>
      </w:r>
      <w:proofErr w:type="spellEnd"/>
      <w:r w:rsidRPr="00EA7BA6">
        <w:rPr>
          <w:sz w:val="22"/>
          <w:szCs w:val="22"/>
        </w:rPr>
        <w:t xml:space="preserve"> ir kitiems antibiotikams, tame tarpe ir </w:t>
      </w:r>
      <w:proofErr w:type="spellStart"/>
      <w:r w:rsidRPr="00EA7BA6">
        <w:rPr>
          <w:sz w:val="22"/>
          <w:szCs w:val="22"/>
        </w:rPr>
        <w:t>sulfonamidams</w:t>
      </w:r>
      <w:proofErr w:type="spellEnd"/>
      <w:r w:rsidRPr="00EA7BA6">
        <w:rPr>
          <w:sz w:val="22"/>
          <w:szCs w:val="22"/>
        </w:rPr>
        <w:t>, iki šiol nėra.</w:t>
      </w:r>
    </w:p>
    <w:p w14:paraId="01E53CB2" w14:textId="77777777" w:rsidR="00F54546" w:rsidRPr="00EA7BA6" w:rsidRDefault="00F54546" w:rsidP="00B0392F">
      <w:pPr>
        <w:pStyle w:val="BTEMEASMCA"/>
      </w:pPr>
    </w:p>
    <w:p w14:paraId="52562A44" w14:textId="77777777" w:rsidR="00F54546" w:rsidRPr="00EA7BA6" w:rsidRDefault="00F54546" w:rsidP="00F54546">
      <w:pPr>
        <w:pStyle w:val="PI-2EMEASMCA"/>
      </w:pPr>
      <w:bookmarkStart w:id="34" w:name="_Toc129243113"/>
      <w:bookmarkStart w:id="35" w:name="_Toc129243238"/>
      <w:r w:rsidRPr="00EA7BA6">
        <w:t>5.2</w:t>
      </w:r>
      <w:r w:rsidRPr="00EA7BA6">
        <w:tab/>
      </w:r>
      <w:proofErr w:type="spellStart"/>
      <w:r w:rsidRPr="00EA7BA6">
        <w:t>Farmakokinetinės</w:t>
      </w:r>
      <w:proofErr w:type="spellEnd"/>
      <w:r w:rsidRPr="00EA7BA6">
        <w:t xml:space="preserve"> savybės</w:t>
      </w:r>
      <w:bookmarkEnd w:id="34"/>
      <w:bookmarkEnd w:id="35"/>
    </w:p>
    <w:p w14:paraId="4EA055FC" w14:textId="77777777" w:rsidR="00F54546" w:rsidRPr="00EA7BA6" w:rsidRDefault="00F54546" w:rsidP="00B0392F">
      <w:pPr>
        <w:pStyle w:val="BTEMEASMCA"/>
      </w:pPr>
    </w:p>
    <w:p w14:paraId="780F88DF"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r w:rsidRPr="00EA7BA6">
        <w:rPr>
          <w:rFonts w:ascii="Times New Roman" w:hAnsi="Times New Roman" w:cs="Times New Roman"/>
          <w:b w:val="0"/>
          <w:i w:val="0"/>
          <w:sz w:val="22"/>
          <w:szCs w:val="22"/>
          <w:u w:val="single"/>
        </w:rPr>
        <w:t>Absorbcija</w:t>
      </w:r>
    </w:p>
    <w:p w14:paraId="0702DB89" w14:textId="77777777" w:rsidR="00F54546" w:rsidRPr="00EA7BA6" w:rsidRDefault="00F54546" w:rsidP="00F54546">
      <w:pPr>
        <w:tabs>
          <w:tab w:val="left" w:pos="567"/>
        </w:tabs>
        <w:rPr>
          <w:sz w:val="22"/>
          <w:szCs w:val="22"/>
        </w:rPr>
      </w:pPr>
      <w:r w:rsidRPr="00EA7BA6">
        <w:rPr>
          <w:sz w:val="22"/>
          <w:szCs w:val="22"/>
        </w:rPr>
        <w:t xml:space="preserve">Beveik visas išgertas </w:t>
      </w:r>
      <w:proofErr w:type="spellStart"/>
      <w:r w:rsidRPr="00EA7BA6">
        <w:rPr>
          <w:sz w:val="22"/>
          <w:szCs w:val="22"/>
        </w:rPr>
        <w:t>nitrofurantoinas</w:t>
      </w:r>
      <w:proofErr w:type="spellEnd"/>
      <w:r w:rsidRPr="00EA7BA6">
        <w:rPr>
          <w:sz w:val="22"/>
          <w:szCs w:val="22"/>
        </w:rPr>
        <w:t xml:space="preserve"> absorbuojasi.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veikliosios medžiagos </w:t>
      </w:r>
      <w:proofErr w:type="spellStart"/>
      <w:r w:rsidRPr="00EA7BA6">
        <w:rPr>
          <w:sz w:val="22"/>
          <w:szCs w:val="22"/>
        </w:rPr>
        <w:t>makrokristalinio</w:t>
      </w:r>
      <w:proofErr w:type="spellEnd"/>
      <w:r w:rsidRPr="00EA7BA6">
        <w:rPr>
          <w:sz w:val="22"/>
          <w:szCs w:val="22"/>
        </w:rPr>
        <w:t xml:space="preserve"> </w:t>
      </w:r>
      <w:proofErr w:type="spellStart"/>
      <w:r w:rsidRPr="00EA7BA6">
        <w:rPr>
          <w:sz w:val="22"/>
          <w:szCs w:val="22"/>
        </w:rPr>
        <w:t>nitrofurantoino</w:t>
      </w:r>
      <w:proofErr w:type="spellEnd"/>
      <w:r w:rsidRPr="00EA7BA6">
        <w:rPr>
          <w:sz w:val="22"/>
          <w:szCs w:val="22"/>
        </w:rPr>
        <w:t xml:space="preserve"> absorbcija yra lėtesnė, todėl vaistinis preparatas geriau toleruojamas. Maistas didina biologinį įsisavinimą. Išgėrus vieną 100 mg vaisto dozę, 2 </w:t>
      </w:r>
      <w:r w:rsidRPr="00EA7BA6">
        <w:rPr>
          <w:sz w:val="22"/>
          <w:szCs w:val="22"/>
        </w:rPr>
        <w:sym w:font="Symbol" w:char="F06D"/>
      </w:r>
      <w:r w:rsidRPr="00EA7BA6">
        <w:rPr>
          <w:sz w:val="22"/>
          <w:szCs w:val="22"/>
        </w:rPr>
        <w:t>g/ml koncentracija plazmoje susidaro po 1-4 val. Kraujyje ir audiniuose veiksmingos antibakterinės vaistinio preparato koncentracijos nesusidaro.</w:t>
      </w:r>
    </w:p>
    <w:p w14:paraId="13ACC873" w14:textId="77777777" w:rsidR="00F54546" w:rsidRPr="00EA7BA6" w:rsidRDefault="00F54546" w:rsidP="00F54546">
      <w:pPr>
        <w:tabs>
          <w:tab w:val="left" w:pos="567"/>
        </w:tabs>
        <w:rPr>
          <w:sz w:val="22"/>
          <w:szCs w:val="22"/>
        </w:rPr>
      </w:pPr>
    </w:p>
    <w:p w14:paraId="6692A7A9"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r w:rsidRPr="00EA7BA6">
        <w:rPr>
          <w:rFonts w:ascii="Times New Roman" w:hAnsi="Times New Roman" w:cs="Times New Roman"/>
          <w:b w:val="0"/>
          <w:i w:val="0"/>
          <w:sz w:val="22"/>
          <w:szCs w:val="22"/>
          <w:u w:val="single"/>
        </w:rPr>
        <w:t>Pasiskirstymas</w:t>
      </w:r>
    </w:p>
    <w:p w14:paraId="2336EDF7" w14:textId="77777777" w:rsidR="00F54546" w:rsidRPr="00EA7BA6" w:rsidRDefault="00F54546" w:rsidP="00F54546">
      <w:pPr>
        <w:tabs>
          <w:tab w:val="left" w:pos="567"/>
        </w:tabs>
        <w:rPr>
          <w:sz w:val="22"/>
          <w:szCs w:val="22"/>
        </w:rPr>
      </w:pPr>
      <w:proofErr w:type="spellStart"/>
      <w:r w:rsidRPr="00EA7BA6">
        <w:rPr>
          <w:sz w:val="22"/>
          <w:szCs w:val="22"/>
        </w:rPr>
        <w:t>Nitrofurantoinas</w:t>
      </w:r>
      <w:proofErr w:type="spellEnd"/>
      <w:r w:rsidRPr="00EA7BA6">
        <w:rPr>
          <w:sz w:val="22"/>
          <w:szCs w:val="22"/>
        </w:rPr>
        <w:t xml:space="preserve"> greitai išsiskiria per inkstus, todėl kraujyje ir audiniuose nesusidaro reikiama gydomoji vaistinio preparato koncentracija. </w:t>
      </w:r>
    </w:p>
    <w:p w14:paraId="0D53E1F8" w14:textId="77777777" w:rsidR="00F54546" w:rsidRPr="00EA7BA6" w:rsidRDefault="00F54546" w:rsidP="00F54546">
      <w:pPr>
        <w:tabs>
          <w:tab w:val="left" w:pos="567"/>
        </w:tabs>
        <w:rPr>
          <w:sz w:val="22"/>
          <w:szCs w:val="22"/>
        </w:rPr>
      </w:pPr>
      <w:r w:rsidRPr="00EA7BA6">
        <w:rPr>
          <w:sz w:val="22"/>
          <w:szCs w:val="22"/>
        </w:rPr>
        <w:t xml:space="preserve">Išgėrus vieną 100 mg </w:t>
      </w:r>
      <w:proofErr w:type="spellStart"/>
      <w:r w:rsidRPr="00EA7BA6">
        <w:rPr>
          <w:sz w:val="22"/>
          <w:szCs w:val="22"/>
        </w:rPr>
        <w:t>nitrofurantoino</w:t>
      </w:r>
      <w:proofErr w:type="spellEnd"/>
      <w:r w:rsidRPr="00EA7BA6">
        <w:rPr>
          <w:sz w:val="22"/>
          <w:szCs w:val="22"/>
        </w:rPr>
        <w:t xml:space="preserve"> dozę, vidutiniška koncentracija (178-136 </w:t>
      </w:r>
      <w:r w:rsidRPr="00EA7BA6">
        <w:rPr>
          <w:sz w:val="22"/>
          <w:szCs w:val="22"/>
        </w:rPr>
        <w:sym w:font="Symbol" w:char="F06D"/>
      </w:r>
      <w:r w:rsidRPr="00EA7BA6">
        <w:rPr>
          <w:sz w:val="22"/>
          <w:szCs w:val="22"/>
        </w:rPr>
        <w:t xml:space="preserve">g/ml) šlapime susidaro per 4 val. Praėjus 4-8 val. po vaisto išgėrimo, koncentracija dar būna didesnė kaip 60 </w:t>
      </w:r>
      <w:r w:rsidRPr="00EA7BA6">
        <w:rPr>
          <w:sz w:val="22"/>
          <w:szCs w:val="22"/>
        </w:rPr>
        <w:sym w:font="Symbol" w:char="F06D"/>
      </w:r>
      <w:r w:rsidRPr="00EA7BA6">
        <w:rPr>
          <w:sz w:val="22"/>
          <w:szCs w:val="22"/>
        </w:rPr>
        <w:t xml:space="preserve">g/ml. Maždaug 60 % </w:t>
      </w:r>
      <w:proofErr w:type="spellStart"/>
      <w:r w:rsidRPr="00EA7BA6">
        <w:rPr>
          <w:sz w:val="22"/>
          <w:szCs w:val="22"/>
        </w:rPr>
        <w:t>nitrofurantoino</w:t>
      </w:r>
      <w:proofErr w:type="spellEnd"/>
      <w:r w:rsidRPr="00EA7BA6">
        <w:rPr>
          <w:sz w:val="22"/>
          <w:szCs w:val="22"/>
        </w:rPr>
        <w:t xml:space="preserve"> jungiasi su plazmos baltymais. </w:t>
      </w:r>
      <w:proofErr w:type="spellStart"/>
      <w:r w:rsidRPr="00EA7BA6">
        <w:rPr>
          <w:sz w:val="22"/>
          <w:szCs w:val="22"/>
        </w:rPr>
        <w:t>Nitrofurantoino</w:t>
      </w:r>
      <w:proofErr w:type="spellEnd"/>
      <w:r w:rsidRPr="00EA7BA6">
        <w:rPr>
          <w:sz w:val="22"/>
          <w:szCs w:val="22"/>
        </w:rPr>
        <w:t xml:space="preserve"> praeina per placentos barjerą, patenka į motinos pieną.</w:t>
      </w:r>
    </w:p>
    <w:p w14:paraId="66109446" w14:textId="77777777" w:rsidR="00F54546" w:rsidRPr="00EA7BA6" w:rsidRDefault="00F54546" w:rsidP="00F54546">
      <w:pPr>
        <w:tabs>
          <w:tab w:val="left" w:pos="567"/>
        </w:tabs>
        <w:rPr>
          <w:sz w:val="22"/>
          <w:szCs w:val="22"/>
        </w:rPr>
      </w:pPr>
    </w:p>
    <w:p w14:paraId="25152F94"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proofErr w:type="spellStart"/>
      <w:r w:rsidRPr="00EA7BA6">
        <w:rPr>
          <w:rFonts w:ascii="Times New Roman" w:hAnsi="Times New Roman" w:cs="Times New Roman"/>
          <w:b w:val="0"/>
          <w:i w:val="0"/>
          <w:sz w:val="22"/>
          <w:szCs w:val="22"/>
          <w:u w:val="single"/>
        </w:rPr>
        <w:t>Biotransformacija</w:t>
      </w:r>
      <w:proofErr w:type="spellEnd"/>
    </w:p>
    <w:p w14:paraId="38CEF4B1" w14:textId="77777777" w:rsidR="00F54546" w:rsidRPr="00EA7BA6" w:rsidRDefault="00F54546" w:rsidP="00F54546">
      <w:pPr>
        <w:tabs>
          <w:tab w:val="left" w:pos="567"/>
        </w:tabs>
        <w:rPr>
          <w:sz w:val="22"/>
          <w:szCs w:val="22"/>
        </w:rPr>
      </w:pPr>
      <w:r w:rsidRPr="00EA7BA6">
        <w:rPr>
          <w:sz w:val="22"/>
          <w:szCs w:val="22"/>
        </w:rPr>
        <w:t xml:space="preserve">Maždaug 50-60 % vaistinio preparato </w:t>
      </w:r>
      <w:proofErr w:type="spellStart"/>
      <w:r w:rsidRPr="00EA7BA6">
        <w:rPr>
          <w:sz w:val="22"/>
          <w:szCs w:val="22"/>
        </w:rPr>
        <w:t>metabolizuojama</w:t>
      </w:r>
      <w:proofErr w:type="spellEnd"/>
      <w:r w:rsidRPr="00EA7BA6">
        <w:rPr>
          <w:sz w:val="22"/>
          <w:szCs w:val="22"/>
        </w:rPr>
        <w:t xml:space="preserve">. Daugiausia </w:t>
      </w:r>
      <w:proofErr w:type="spellStart"/>
      <w:r w:rsidRPr="00EA7BA6">
        <w:rPr>
          <w:sz w:val="22"/>
          <w:szCs w:val="22"/>
        </w:rPr>
        <w:t>nitrofurantoino</w:t>
      </w:r>
      <w:proofErr w:type="spellEnd"/>
      <w:r w:rsidRPr="00EA7BA6">
        <w:rPr>
          <w:sz w:val="22"/>
          <w:szCs w:val="22"/>
        </w:rPr>
        <w:t xml:space="preserve"> </w:t>
      </w:r>
      <w:proofErr w:type="spellStart"/>
      <w:r w:rsidRPr="00EA7BA6">
        <w:rPr>
          <w:sz w:val="22"/>
          <w:szCs w:val="22"/>
        </w:rPr>
        <w:t>metabolizuojama</w:t>
      </w:r>
      <w:proofErr w:type="spellEnd"/>
      <w:r w:rsidRPr="00EA7BA6">
        <w:rPr>
          <w:sz w:val="22"/>
          <w:szCs w:val="22"/>
        </w:rPr>
        <w:t xml:space="preserve"> kepenyse iki neaktyvių metabolitų (</w:t>
      </w:r>
      <w:proofErr w:type="spellStart"/>
      <w:r w:rsidRPr="00EA7BA6">
        <w:rPr>
          <w:sz w:val="22"/>
          <w:szCs w:val="22"/>
        </w:rPr>
        <w:t>nitro</w:t>
      </w:r>
      <w:proofErr w:type="spellEnd"/>
      <w:r w:rsidRPr="00EA7BA6">
        <w:rPr>
          <w:sz w:val="22"/>
          <w:szCs w:val="22"/>
        </w:rPr>
        <w:t xml:space="preserve"> grupės redukcija, </w:t>
      </w:r>
      <w:proofErr w:type="spellStart"/>
      <w:r w:rsidRPr="00EA7BA6">
        <w:rPr>
          <w:sz w:val="22"/>
          <w:szCs w:val="22"/>
        </w:rPr>
        <w:t>furano</w:t>
      </w:r>
      <w:proofErr w:type="spellEnd"/>
      <w:r w:rsidRPr="00EA7BA6">
        <w:rPr>
          <w:sz w:val="22"/>
          <w:szCs w:val="22"/>
        </w:rPr>
        <w:t xml:space="preserve"> žiedo suardymas ir kt.). </w:t>
      </w:r>
      <w:proofErr w:type="spellStart"/>
      <w:r w:rsidRPr="00EA7BA6">
        <w:rPr>
          <w:sz w:val="22"/>
          <w:szCs w:val="22"/>
        </w:rPr>
        <w:t>Nitrofurantoiną</w:t>
      </w:r>
      <w:proofErr w:type="spellEnd"/>
      <w:r w:rsidRPr="00EA7BA6">
        <w:rPr>
          <w:sz w:val="22"/>
          <w:szCs w:val="22"/>
        </w:rPr>
        <w:t xml:space="preserve">, kaip ir visus </w:t>
      </w:r>
      <w:proofErr w:type="spellStart"/>
      <w:r w:rsidRPr="00EA7BA6">
        <w:rPr>
          <w:sz w:val="22"/>
          <w:szCs w:val="22"/>
        </w:rPr>
        <w:t>nitrofurano</w:t>
      </w:r>
      <w:proofErr w:type="spellEnd"/>
      <w:r w:rsidRPr="00EA7BA6">
        <w:rPr>
          <w:sz w:val="22"/>
          <w:szCs w:val="22"/>
        </w:rPr>
        <w:t xml:space="preserve"> darinius, </w:t>
      </w:r>
      <w:proofErr w:type="spellStart"/>
      <w:r w:rsidRPr="00EA7BA6">
        <w:rPr>
          <w:sz w:val="22"/>
          <w:szCs w:val="22"/>
        </w:rPr>
        <w:t>inaktyvina</w:t>
      </w:r>
      <w:proofErr w:type="spellEnd"/>
      <w:r w:rsidRPr="00EA7BA6">
        <w:rPr>
          <w:sz w:val="22"/>
          <w:szCs w:val="22"/>
        </w:rPr>
        <w:t xml:space="preserve"> kraujas ir baltymai.</w:t>
      </w:r>
    </w:p>
    <w:p w14:paraId="768DFF6B" w14:textId="77777777" w:rsidR="00F54546" w:rsidRPr="00EA7BA6" w:rsidRDefault="00F54546" w:rsidP="00F54546">
      <w:pPr>
        <w:tabs>
          <w:tab w:val="left" w:pos="567"/>
        </w:tabs>
        <w:rPr>
          <w:sz w:val="22"/>
          <w:szCs w:val="22"/>
        </w:rPr>
      </w:pPr>
    </w:p>
    <w:p w14:paraId="408C92E6"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r w:rsidRPr="00EA7BA6">
        <w:rPr>
          <w:rFonts w:ascii="Times New Roman" w:hAnsi="Times New Roman" w:cs="Times New Roman"/>
          <w:b w:val="0"/>
          <w:i w:val="0"/>
          <w:sz w:val="22"/>
          <w:szCs w:val="22"/>
          <w:u w:val="single"/>
        </w:rPr>
        <w:t>Eliminacija</w:t>
      </w:r>
    </w:p>
    <w:p w14:paraId="6BEC521A" w14:textId="77777777" w:rsidR="00F54546" w:rsidRPr="00EA7BA6" w:rsidRDefault="00F54546" w:rsidP="00F54546">
      <w:pPr>
        <w:tabs>
          <w:tab w:val="left" w:pos="567"/>
        </w:tabs>
        <w:rPr>
          <w:sz w:val="22"/>
          <w:szCs w:val="22"/>
        </w:rPr>
      </w:pPr>
      <w:r w:rsidRPr="00EA7BA6">
        <w:rPr>
          <w:sz w:val="22"/>
          <w:szCs w:val="22"/>
        </w:rPr>
        <w:t xml:space="preserve">Išgėrus vieną 100 mg </w:t>
      </w:r>
      <w:proofErr w:type="spellStart"/>
      <w:r w:rsidRPr="00EA7BA6">
        <w:rPr>
          <w:sz w:val="22"/>
          <w:szCs w:val="22"/>
        </w:rPr>
        <w:t>nitrofurantoino</w:t>
      </w:r>
      <w:proofErr w:type="spellEnd"/>
      <w:r w:rsidRPr="00EA7BA6">
        <w:rPr>
          <w:sz w:val="22"/>
          <w:szCs w:val="22"/>
        </w:rPr>
        <w:t xml:space="preserve"> dozę, koncentracija šlapime mažėja laipsniškai ir daugeliui svarbiausių šlapimo takų infekcijos sukėlėjų pakankama mažiausia </w:t>
      </w:r>
      <w:proofErr w:type="spellStart"/>
      <w:r w:rsidRPr="00EA7BA6">
        <w:rPr>
          <w:sz w:val="22"/>
          <w:szCs w:val="22"/>
        </w:rPr>
        <w:t>inhibuojanti</w:t>
      </w:r>
      <w:proofErr w:type="spellEnd"/>
      <w:r w:rsidRPr="00EA7BA6">
        <w:rPr>
          <w:sz w:val="22"/>
          <w:szCs w:val="22"/>
        </w:rPr>
        <w:t xml:space="preserve"> koncentracija išlieka 8-10 val.</w:t>
      </w:r>
    </w:p>
    <w:p w14:paraId="64169366" w14:textId="77777777" w:rsidR="00F54546" w:rsidRPr="00EA7BA6" w:rsidRDefault="00F54546" w:rsidP="00F54546">
      <w:pPr>
        <w:tabs>
          <w:tab w:val="left" w:pos="567"/>
        </w:tabs>
        <w:rPr>
          <w:sz w:val="22"/>
          <w:szCs w:val="22"/>
        </w:rPr>
      </w:pPr>
      <w:r w:rsidRPr="00EA7BA6">
        <w:rPr>
          <w:sz w:val="22"/>
          <w:szCs w:val="22"/>
        </w:rPr>
        <w:t xml:space="preserve">Beveik visas </w:t>
      </w:r>
      <w:proofErr w:type="spellStart"/>
      <w:r w:rsidRPr="00EA7BA6">
        <w:rPr>
          <w:sz w:val="22"/>
          <w:szCs w:val="22"/>
        </w:rPr>
        <w:t>nitrofurantoinas</w:t>
      </w:r>
      <w:proofErr w:type="spellEnd"/>
      <w:r w:rsidRPr="00EA7BA6">
        <w:rPr>
          <w:sz w:val="22"/>
          <w:szCs w:val="22"/>
        </w:rPr>
        <w:t xml:space="preserve"> per 24 val. išsiskiria pro inkstus </w:t>
      </w:r>
      <w:proofErr w:type="spellStart"/>
      <w:r w:rsidRPr="00EA7BA6">
        <w:rPr>
          <w:sz w:val="22"/>
          <w:szCs w:val="22"/>
        </w:rPr>
        <w:t>glomerulų</w:t>
      </w:r>
      <w:proofErr w:type="spellEnd"/>
      <w:r w:rsidRPr="00EA7BA6">
        <w:rPr>
          <w:sz w:val="22"/>
          <w:szCs w:val="22"/>
        </w:rPr>
        <w:t xml:space="preserve"> filtracijos (apie 17 %) ir </w:t>
      </w:r>
      <w:proofErr w:type="spellStart"/>
      <w:r w:rsidRPr="00EA7BA6">
        <w:rPr>
          <w:sz w:val="22"/>
          <w:szCs w:val="22"/>
        </w:rPr>
        <w:t>tubulinės</w:t>
      </w:r>
      <w:proofErr w:type="spellEnd"/>
      <w:r w:rsidRPr="00EA7BA6">
        <w:rPr>
          <w:sz w:val="22"/>
          <w:szCs w:val="22"/>
        </w:rPr>
        <w:t xml:space="preserve"> sekrecijos (apie 80-85 %) būdais. </w:t>
      </w:r>
    </w:p>
    <w:p w14:paraId="512195E2" w14:textId="77777777" w:rsidR="00F54546" w:rsidRPr="00EA7BA6" w:rsidRDefault="00F54546" w:rsidP="00F54546">
      <w:pPr>
        <w:tabs>
          <w:tab w:val="left" w:pos="567"/>
        </w:tabs>
        <w:rPr>
          <w:sz w:val="22"/>
          <w:szCs w:val="22"/>
        </w:rPr>
      </w:pPr>
      <w:r w:rsidRPr="00EA7BA6">
        <w:rPr>
          <w:sz w:val="22"/>
          <w:szCs w:val="22"/>
        </w:rPr>
        <w:t>Apie 50 % medžiagos su šlapimu išsiskiria neaktyvių metabolitų, kurie nudažo šlapimą gelsvai ruda spalva, pavidalu. Tik 2-4 % vaistinio preparato išsiskiria su išmatomis (Q</w:t>
      </w:r>
      <w:r w:rsidRPr="00EA7BA6">
        <w:rPr>
          <w:sz w:val="22"/>
          <w:szCs w:val="22"/>
          <w:vertAlign w:val="subscript"/>
        </w:rPr>
        <w:t>0</w:t>
      </w:r>
      <w:r w:rsidRPr="00EA7BA6">
        <w:rPr>
          <w:sz w:val="22"/>
          <w:szCs w:val="22"/>
        </w:rPr>
        <w:t xml:space="preserve">=0,7). </w:t>
      </w:r>
      <w:proofErr w:type="spellStart"/>
      <w:r w:rsidRPr="00EA7BA6">
        <w:rPr>
          <w:sz w:val="22"/>
          <w:szCs w:val="22"/>
        </w:rPr>
        <w:t>Nitrofurantoino</w:t>
      </w:r>
      <w:proofErr w:type="spellEnd"/>
      <w:r w:rsidRPr="00EA7BA6">
        <w:rPr>
          <w:sz w:val="22"/>
          <w:szCs w:val="22"/>
        </w:rPr>
        <w:t xml:space="preserve"> pusinės eliminacijos laikas yra 25-35 min.</w:t>
      </w:r>
    </w:p>
    <w:p w14:paraId="107FD32D" w14:textId="77777777" w:rsidR="00F54546" w:rsidRPr="00EA7BA6" w:rsidRDefault="00F54546" w:rsidP="00F54546">
      <w:pPr>
        <w:tabs>
          <w:tab w:val="left" w:pos="567"/>
        </w:tabs>
        <w:rPr>
          <w:sz w:val="22"/>
          <w:szCs w:val="22"/>
        </w:rPr>
      </w:pPr>
    </w:p>
    <w:p w14:paraId="12D5112F" w14:textId="77777777" w:rsidR="00F54546" w:rsidRPr="00EA7BA6" w:rsidRDefault="00F54546" w:rsidP="00F54546">
      <w:pPr>
        <w:pStyle w:val="Antrat2"/>
        <w:tabs>
          <w:tab w:val="left" w:pos="567"/>
        </w:tabs>
        <w:spacing w:before="0" w:after="0"/>
        <w:rPr>
          <w:rFonts w:ascii="Times New Roman" w:hAnsi="Times New Roman" w:cs="Times New Roman"/>
          <w:b w:val="0"/>
          <w:i w:val="0"/>
          <w:sz w:val="22"/>
          <w:szCs w:val="22"/>
          <w:u w:val="single"/>
        </w:rPr>
      </w:pPr>
      <w:r w:rsidRPr="00EA7BA6">
        <w:rPr>
          <w:rFonts w:ascii="Times New Roman" w:hAnsi="Times New Roman" w:cs="Times New Roman"/>
          <w:b w:val="0"/>
          <w:i w:val="0"/>
          <w:sz w:val="22"/>
          <w:szCs w:val="22"/>
          <w:u w:val="single"/>
        </w:rPr>
        <w:t>Ypatingos populiacijos</w:t>
      </w:r>
    </w:p>
    <w:p w14:paraId="1300F585" w14:textId="77777777" w:rsidR="00F54546" w:rsidRPr="00EA7BA6" w:rsidRDefault="00F54546" w:rsidP="00F54546">
      <w:pPr>
        <w:tabs>
          <w:tab w:val="left" w:pos="567"/>
        </w:tabs>
        <w:rPr>
          <w:sz w:val="22"/>
          <w:szCs w:val="22"/>
        </w:rPr>
      </w:pPr>
      <w:proofErr w:type="spellStart"/>
      <w:r w:rsidRPr="00EA7BA6">
        <w:rPr>
          <w:sz w:val="22"/>
          <w:szCs w:val="22"/>
        </w:rPr>
        <w:t>Anurijos</w:t>
      </w:r>
      <w:proofErr w:type="spellEnd"/>
      <w:r w:rsidRPr="00EA7BA6">
        <w:rPr>
          <w:sz w:val="22"/>
          <w:szCs w:val="22"/>
        </w:rPr>
        <w:t xml:space="preserve"> ar inkstų nepakankamumo, kai kreatinino klirensas mažesnis kaip 60 ml/min., atveju daugėja toksinių šalutinių reiškinių.</w:t>
      </w:r>
    </w:p>
    <w:p w14:paraId="26D7A0B2" w14:textId="77777777" w:rsidR="00F54546" w:rsidRPr="00EA7BA6" w:rsidRDefault="00F54546" w:rsidP="00F54546">
      <w:pPr>
        <w:tabs>
          <w:tab w:val="left" w:pos="567"/>
        </w:tabs>
        <w:rPr>
          <w:sz w:val="22"/>
          <w:szCs w:val="22"/>
        </w:rPr>
      </w:pPr>
    </w:p>
    <w:p w14:paraId="393C9B0A" w14:textId="77777777" w:rsidR="00F54546" w:rsidRPr="00EA7BA6" w:rsidRDefault="00F54546" w:rsidP="00F54546">
      <w:pPr>
        <w:tabs>
          <w:tab w:val="left" w:pos="567"/>
        </w:tabs>
        <w:rPr>
          <w:sz w:val="22"/>
          <w:szCs w:val="22"/>
        </w:rPr>
      </w:pPr>
      <w:r w:rsidRPr="00EA7BA6">
        <w:rPr>
          <w:sz w:val="22"/>
          <w:szCs w:val="22"/>
        </w:rPr>
        <w:t xml:space="preserve">Pacientams, kuriems yra inkstų nepakankamumas, pusinės eliminacijos laikas gali pailgėti iki 1 val. Kai kreatinino klirensas &lt; </w:t>
      </w:r>
      <w:r w:rsidR="00146D17" w:rsidRPr="00EA7BA6">
        <w:rPr>
          <w:sz w:val="22"/>
          <w:szCs w:val="22"/>
        </w:rPr>
        <w:t xml:space="preserve">45 </w:t>
      </w:r>
      <w:r w:rsidRPr="00EA7BA6">
        <w:rPr>
          <w:sz w:val="22"/>
          <w:szCs w:val="22"/>
        </w:rPr>
        <w:t xml:space="preserve">ml/min., dėl kaupimosi pavojaus </w:t>
      </w:r>
      <w:proofErr w:type="spellStart"/>
      <w:r w:rsidRPr="00EA7BA6">
        <w:rPr>
          <w:sz w:val="22"/>
          <w:szCs w:val="22"/>
        </w:rPr>
        <w:t>nitrofurantoino</w:t>
      </w:r>
      <w:proofErr w:type="spellEnd"/>
      <w:r w:rsidRPr="00EA7BA6">
        <w:rPr>
          <w:sz w:val="22"/>
          <w:szCs w:val="22"/>
        </w:rPr>
        <w:t xml:space="preserve"> negalima vartoti (žr. 4.3 skyrių).</w:t>
      </w:r>
    </w:p>
    <w:p w14:paraId="6514A852" w14:textId="77777777" w:rsidR="00F54546" w:rsidRPr="00EA7BA6" w:rsidRDefault="00F54546" w:rsidP="00B0392F">
      <w:pPr>
        <w:pStyle w:val="BTEMEASMCA"/>
      </w:pPr>
    </w:p>
    <w:p w14:paraId="648A3BE3" w14:textId="77777777" w:rsidR="00F54546" w:rsidRPr="00EA7BA6" w:rsidRDefault="00F54546" w:rsidP="00F54546">
      <w:pPr>
        <w:pStyle w:val="PI-2EMEASMCA"/>
      </w:pPr>
      <w:bookmarkStart w:id="36" w:name="_Toc129243114"/>
      <w:bookmarkStart w:id="37" w:name="_Toc129243239"/>
      <w:r w:rsidRPr="00EA7BA6">
        <w:t>5.3</w:t>
      </w:r>
      <w:r w:rsidRPr="00EA7BA6">
        <w:tab/>
      </w:r>
      <w:proofErr w:type="spellStart"/>
      <w:r w:rsidRPr="00EA7BA6">
        <w:t>Ikiklinikinių</w:t>
      </w:r>
      <w:proofErr w:type="spellEnd"/>
      <w:r w:rsidRPr="00EA7BA6">
        <w:t xml:space="preserve"> saugumo tyrimų duomenys</w:t>
      </w:r>
      <w:bookmarkEnd w:id="36"/>
      <w:bookmarkEnd w:id="37"/>
    </w:p>
    <w:p w14:paraId="26285519" w14:textId="77777777" w:rsidR="00F54546" w:rsidRPr="00EA7BA6" w:rsidRDefault="00F54546" w:rsidP="00B0392F">
      <w:pPr>
        <w:pStyle w:val="BTEMEASMCA"/>
      </w:pPr>
    </w:p>
    <w:p w14:paraId="74556D8E" w14:textId="77777777" w:rsidR="00F54546" w:rsidRPr="00EA7BA6" w:rsidRDefault="00F54546" w:rsidP="00F54546">
      <w:pPr>
        <w:tabs>
          <w:tab w:val="left" w:pos="567"/>
        </w:tabs>
        <w:rPr>
          <w:sz w:val="22"/>
          <w:szCs w:val="22"/>
        </w:rPr>
      </w:pPr>
      <w:r w:rsidRPr="00EA7BA6">
        <w:rPr>
          <w:sz w:val="22"/>
          <w:szCs w:val="22"/>
        </w:rPr>
        <w:t xml:space="preserve">44,5 savaičių tyrimu su </w:t>
      </w:r>
      <w:proofErr w:type="spellStart"/>
      <w:r w:rsidRPr="00EA7BA6">
        <w:rPr>
          <w:sz w:val="22"/>
          <w:szCs w:val="22"/>
        </w:rPr>
        <w:t>Holtzman</w:t>
      </w:r>
      <w:proofErr w:type="spellEnd"/>
      <w:r w:rsidRPr="00EA7BA6">
        <w:rPr>
          <w:sz w:val="22"/>
          <w:szCs w:val="22"/>
        </w:rPr>
        <w:t xml:space="preserve"> žiurkių patelėmis ir 75 savaičių tyrimu su </w:t>
      </w:r>
      <w:proofErr w:type="spellStart"/>
      <w:r w:rsidRPr="00EA7BA6">
        <w:rPr>
          <w:sz w:val="22"/>
          <w:szCs w:val="22"/>
        </w:rPr>
        <w:t>Sprague-Dawley</w:t>
      </w:r>
      <w:proofErr w:type="spellEnd"/>
      <w:r w:rsidRPr="00EA7BA6">
        <w:rPr>
          <w:sz w:val="22"/>
          <w:szCs w:val="22"/>
        </w:rPr>
        <w:t xml:space="preserve"> žiurkių patelėmis </w:t>
      </w:r>
      <w:proofErr w:type="spellStart"/>
      <w:r w:rsidRPr="00EA7BA6">
        <w:rPr>
          <w:sz w:val="22"/>
          <w:szCs w:val="22"/>
        </w:rPr>
        <w:t>nitrofurantoino</w:t>
      </w:r>
      <w:proofErr w:type="spellEnd"/>
      <w:r w:rsidRPr="00EA7BA6">
        <w:rPr>
          <w:sz w:val="22"/>
          <w:szCs w:val="22"/>
        </w:rPr>
        <w:t xml:space="preserve"> kancerogeninio poveikio nenustatyta. Dviem ilgalaikiais tyrimais su graužikais tiriant </w:t>
      </w:r>
      <w:proofErr w:type="spellStart"/>
      <w:r w:rsidRPr="00EA7BA6">
        <w:rPr>
          <w:sz w:val="22"/>
          <w:szCs w:val="22"/>
        </w:rPr>
        <w:t>Sprague-Dawley</w:t>
      </w:r>
      <w:proofErr w:type="spellEnd"/>
      <w:r w:rsidRPr="00EA7BA6">
        <w:rPr>
          <w:sz w:val="22"/>
          <w:szCs w:val="22"/>
        </w:rPr>
        <w:t xml:space="preserve"> žiurkių pateles ir patinėlius bei dviem analogiškais tyrimais su šveicariškomis ir BDF1 pelėmis kancerogeninis vaistinio preparato poveikis nenustatytas. </w:t>
      </w:r>
    </w:p>
    <w:p w14:paraId="0C58D9C0" w14:textId="77777777" w:rsidR="00F54546" w:rsidRPr="00EA7BA6" w:rsidRDefault="00F54546" w:rsidP="00F54546">
      <w:pPr>
        <w:tabs>
          <w:tab w:val="left" w:pos="567"/>
        </w:tabs>
        <w:rPr>
          <w:sz w:val="22"/>
          <w:szCs w:val="22"/>
        </w:rPr>
      </w:pPr>
    </w:p>
    <w:p w14:paraId="47A64349" w14:textId="77777777" w:rsidR="00F54546" w:rsidRPr="00EA7BA6" w:rsidRDefault="00F54546" w:rsidP="00F54546">
      <w:pPr>
        <w:tabs>
          <w:tab w:val="left" w:pos="567"/>
        </w:tabs>
        <w:rPr>
          <w:sz w:val="22"/>
          <w:szCs w:val="22"/>
        </w:rPr>
      </w:pPr>
      <w:r w:rsidRPr="00EA7BA6">
        <w:rPr>
          <w:sz w:val="22"/>
          <w:szCs w:val="22"/>
        </w:rPr>
        <w:t xml:space="preserve">Nustatytas </w:t>
      </w:r>
      <w:proofErr w:type="spellStart"/>
      <w:r w:rsidRPr="00EA7BA6">
        <w:rPr>
          <w:sz w:val="22"/>
          <w:szCs w:val="22"/>
        </w:rPr>
        <w:t>nitrofurantoino</w:t>
      </w:r>
      <w:proofErr w:type="spellEnd"/>
      <w:r w:rsidRPr="00EA7BA6">
        <w:rPr>
          <w:sz w:val="22"/>
          <w:szCs w:val="22"/>
        </w:rPr>
        <w:t xml:space="preserve"> kancerogeninis poveikis B6C3F1 pelių patelėms, kurioms padidėjo </w:t>
      </w:r>
      <w:proofErr w:type="spellStart"/>
      <w:r w:rsidRPr="00EA7BA6">
        <w:rPr>
          <w:sz w:val="22"/>
          <w:szCs w:val="22"/>
        </w:rPr>
        <w:t>tubulinių</w:t>
      </w:r>
      <w:proofErr w:type="spellEnd"/>
      <w:r w:rsidRPr="00EA7BA6">
        <w:rPr>
          <w:sz w:val="22"/>
          <w:szCs w:val="22"/>
        </w:rPr>
        <w:t xml:space="preserve"> adenomų, gerybinių mišrių navikų ir kiaušidžių grūdėtųjų ląstelių navikų dažnis.</w:t>
      </w:r>
    </w:p>
    <w:p w14:paraId="50702BA0" w14:textId="77777777" w:rsidR="00F54546" w:rsidRPr="00EA7BA6" w:rsidRDefault="00F54546" w:rsidP="00F54546">
      <w:pPr>
        <w:tabs>
          <w:tab w:val="left" w:pos="567"/>
        </w:tabs>
        <w:rPr>
          <w:sz w:val="22"/>
          <w:szCs w:val="22"/>
        </w:rPr>
      </w:pPr>
      <w:r w:rsidRPr="00EA7BA6">
        <w:rPr>
          <w:sz w:val="22"/>
          <w:szCs w:val="22"/>
        </w:rPr>
        <w:t xml:space="preserve">Žiurkių F344/N patinams pastebėtas padidėjęs retų inkstų </w:t>
      </w:r>
      <w:proofErr w:type="spellStart"/>
      <w:r w:rsidRPr="00EA7BA6">
        <w:rPr>
          <w:sz w:val="22"/>
          <w:szCs w:val="22"/>
        </w:rPr>
        <w:t>tubulinių</w:t>
      </w:r>
      <w:proofErr w:type="spellEnd"/>
      <w:r w:rsidRPr="00EA7BA6">
        <w:rPr>
          <w:sz w:val="22"/>
          <w:szCs w:val="22"/>
        </w:rPr>
        <w:t xml:space="preserve"> </w:t>
      </w:r>
      <w:proofErr w:type="spellStart"/>
      <w:r w:rsidRPr="00EA7BA6">
        <w:rPr>
          <w:sz w:val="22"/>
          <w:szCs w:val="22"/>
        </w:rPr>
        <w:t>neoplazmų</w:t>
      </w:r>
      <w:proofErr w:type="spellEnd"/>
      <w:r w:rsidRPr="00EA7BA6">
        <w:rPr>
          <w:sz w:val="22"/>
          <w:szCs w:val="22"/>
        </w:rPr>
        <w:t xml:space="preserve">, kaulų </w:t>
      </w:r>
      <w:proofErr w:type="spellStart"/>
      <w:r w:rsidRPr="00EA7BA6">
        <w:rPr>
          <w:sz w:val="22"/>
          <w:szCs w:val="22"/>
        </w:rPr>
        <w:t>osteosarkomų</w:t>
      </w:r>
      <w:proofErr w:type="spellEnd"/>
      <w:r w:rsidRPr="00EA7BA6">
        <w:rPr>
          <w:sz w:val="22"/>
          <w:szCs w:val="22"/>
        </w:rPr>
        <w:t xml:space="preserve"> ir poodinio audinio navikų dažnis. Vieno tyrimo metu, kai vaikingoms pelių patelėms 75 mg/kg </w:t>
      </w:r>
      <w:proofErr w:type="spellStart"/>
      <w:r w:rsidRPr="00EA7BA6">
        <w:rPr>
          <w:sz w:val="22"/>
          <w:szCs w:val="22"/>
        </w:rPr>
        <w:t>nitrofurantoino</w:t>
      </w:r>
      <w:proofErr w:type="spellEnd"/>
      <w:r w:rsidRPr="00EA7BA6">
        <w:rPr>
          <w:sz w:val="22"/>
          <w:szCs w:val="22"/>
        </w:rPr>
        <w:t xml:space="preserve"> buvo leidžiama po oda, F1 kartoje nustatyta </w:t>
      </w:r>
      <w:proofErr w:type="spellStart"/>
      <w:r w:rsidRPr="00EA7BA6">
        <w:rPr>
          <w:sz w:val="22"/>
          <w:szCs w:val="22"/>
        </w:rPr>
        <w:t>papilinių</w:t>
      </w:r>
      <w:proofErr w:type="spellEnd"/>
      <w:r w:rsidRPr="00EA7BA6">
        <w:rPr>
          <w:sz w:val="22"/>
          <w:szCs w:val="22"/>
        </w:rPr>
        <w:t xml:space="preserve"> plaučių adenomų, kurių reikšmė nenustatyta.</w:t>
      </w:r>
    </w:p>
    <w:p w14:paraId="7A46665F" w14:textId="77777777" w:rsidR="00F54546" w:rsidRPr="00EA7BA6" w:rsidRDefault="00F54546" w:rsidP="00B0392F">
      <w:pPr>
        <w:pStyle w:val="BTEMEASMCA"/>
      </w:pPr>
    </w:p>
    <w:p w14:paraId="79D25520" w14:textId="77777777" w:rsidR="00F54546" w:rsidRPr="00EA7BA6" w:rsidRDefault="00F54546" w:rsidP="00F54546">
      <w:pPr>
        <w:tabs>
          <w:tab w:val="left" w:pos="567"/>
        </w:tabs>
        <w:rPr>
          <w:sz w:val="22"/>
          <w:szCs w:val="22"/>
        </w:rPr>
      </w:pPr>
      <w:r w:rsidRPr="00EA7BA6">
        <w:rPr>
          <w:sz w:val="22"/>
          <w:szCs w:val="22"/>
        </w:rPr>
        <w:lastRenderedPageBreak/>
        <w:t xml:space="preserve">Nustatyta, kad </w:t>
      </w:r>
      <w:proofErr w:type="spellStart"/>
      <w:r w:rsidRPr="00EA7BA6">
        <w:rPr>
          <w:sz w:val="22"/>
          <w:szCs w:val="22"/>
        </w:rPr>
        <w:t>nitrofurantoinas</w:t>
      </w:r>
      <w:proofErr w:type="spellEnd"/>
      <w:r w:rsidRPr="00EA7BA6">
        <w:rPr>
          <w:sz w:val="22"/>
          <w:szCs w:val="22"/>
        </w:rPr>
        <w:t xml:space="preserve"> sukėlė taškines mutacijas tam tikroms </w:t>
      </w:r>
      <w:proofErr w:type="spellStart"/>
      <w:r w:rsidRPr="00EA7BA6">
        <w:rPr>
          <w:i/>
          <w:sz w:val="22"/>
          <w:szCs w:val="22"/>
        </w:rPr>
        <w:t>Salmonella</w:t>
      </w:r>
      <w:proofErr w:type="spellEnd"/>
      <w:r w:rsidRPr="00EA7BA6">
        <w:rPr>
          <w:i/>
          <w:sz w:val="22"/>
          <w:szCs w:val="22"/>
        </w:rPr>
        <w:t xml:space="preserve"> </w:t>
      </w:r>
      <w:proofErr w:type="spellStart"/>
      <w:r w:rsidRPr="00EA7BA6">
        <w:rPr>
          <w:i/>
          <w:sz w:val="22"/>
          <w:szCs w:val="22"/>
        </w:rPr>
        <w:t>typhimurium</w:t>
      </w:r>
      <w:proofErr w:type="spellEnd"/>
      <w:r w:rsidRPr="00EA7BA6">
        <w:rPr>
          <w:sz w:val="22"/>
          <w:szCs w:val="22"/>
        </w:rPr>
        <w:t xml:space="preserve"> padermėms ir tiesiogines mutacijas L5178Y pelių limfomos ląstelėse. Kinijos žiurkėnų kiaušidžių ląstelėse </w:t>
      </w:r>
      <w:proofErr w:type="spellStart"/>
      <w:r w:rsidRPr="00EA7BA6">
        <w:rPr>
          <w:sz w:val="22"/>
          <w:szCs w:val="22"/>
        </w:rPr>
        <w:t>nitrofurantoinas</w:t>
      </w:r>
      <w:proofErr w:type="spellEnd"/>
      <w:r w:rsidRPr="00EA7BA6">
        <w:rPr>
          <w:sz w:val="22"/>
          <w:szCs w:val="22"/>
        </w:rPr>
        <w:t xml:space="preserve"> padidino fragmentų pasikeitimo dažnį tarp </w:t>
      </w:r>
      <w:proofErr w:type="spellStart"/>
      <w:r w:rsidRPr="00EA7BA6">
        <w:rPr>
          <w:sz w:val="22"/>
          <w:szCs w:val="22"/>
        </w:rPr>
        <w:t>seserinių</w:t>
      </w:r>
      <w:proofErr w:type="spellEnd"/>
      <w:r w:rsidRPr="00EA7BA6">
        <w:rPr>
          <w:sz w:val="22"/>
          <w:szCs w:val="22"/>
        </w:rPr>
        <w:t xml:space="preserve"> </w:t>
      </w:r>
      <w:proofErr w:type="spellStart"/>
      <w:r w:rsidRPr="00EA7BA6">
        <w:rPr>
          <w:sz w:val="22"/>
          <w:szCs w:val="22"/>
        </w:rPr>
        <w:t>chromatidžių</w:t>
      </w:r>
      <w:proofErr w:type="spellEnd"/>
      <w:r w:rsidRPr="00EA7BA6">
        <w:rPr>
          <w:sz w:val="22"/>
          <w:szCs w:val="22"/>
        </w:rPr>
        <w:t xml:space="preserve"> ir chromosomų </w:t>
      </w:r>
      <w:proofErr w:type="spellStart"/>
      <w:r w:rsidRPr="00EA7BA6">
        <w:rPr>
          <w:sz w:val="22"/>
          <w:szCs w:val="22"/>
        </w:rPr>
        <w:t>aberacijų</w:t>
      </w:r>
      <w:proofErr w:type="spellEnd"/>
      <w:r w:rsidRPr="00EA7BA6">
        <w:rPr>
          <w:sz w:val="22"/>
          <w:szCs w:val="22"/>
        </w:rPr>
        <w:t xml:space="preserve"> dažnį. Žmogaus ląstelių kultūroje tokių pokyčių nenustatyta.</w:t>
      </w:r>
    </w:p>
    <w:p w14:paraId="1518AE54" w14:textId="77777777" w:rsidR="00F54546" w:rsidRPr="00EA7BA6" w:rsidRDefault="00F54546" w:rsidP="00F54546">
      <w:pPr>
        <w:tabs>
          <w:tab w:val="left" w:pos="567"/>
        </w:tabs>
        <w:rPr>
          <w:sz w:val="22"/>
          <w:szCs w:val="22"/>
        </w:rPr>
      </w:pPr>
      <w:r w:rsidRPr="00EA7BA6">
        <w:rPr>
          <w:sz w:val="22"/>
          <w:szCs w:val="22"/>
        </w:rPr>
        <w:t xml:space="preserve">Vaisinių muselių maitintų </w:t>
      </w:r>
      <w:proofErr w:type="spellStart"/>
      <w:r w:rsidRPr="00EA7BA6">
        <w:rPr>
          <w:sz w:val="22"/>
          <w:szCs w:val="22"/>
        </w:rPr>
        <w:t>nitrofurantoinu</w:t>
      </w:r>
      <w:proofErr w:type="spellEnd"/>
      <w:r w:rsidRPr="00EA7BA6">
        <w:rPr>
          <w:sz w:val="22"/>
          <w:szCs w:val="22"/>
        </w:rPr>
        <w:t xml:space="preserve"> ar gavusių jo injekcijos su lytimi susijusių </w:t>
      </w:r>
      <w:proofErr w:type="spellStart"/>
      <w:r w:rsidRPr="00EA7BA6">
        <w:rPr>
          <w:sz w:val="22"/>
          <w:szCs w:val="22"/>
        </w:rPr>
        <w:t>recesyvinių</w:t>
      </w:r>
      <w:proofErr w:type="spellEnd"/>
      <w:r w:rsidRPr="00EA7BA6">
        <w:rPr>
          <w:sz w:val="22"/>
          <w:szCs w:val="22"/>
        </w:rPr>
        <w:t xml:space="preserve"> požymių  tyrimų rezultatai buvo neigiami.</w:t>
      </w:r>
    </w:p>
    <w:p w14:paraId="6EE4902C" w14:textId="77777777" w:rsidR="00F54546" w:rsidRPr="00EA7BA6" w:rsidRDefault="00F54546" w:rsidP="00F54546">
      <w:pPr>
        <w:tabs>
          <w:tab w:val="left" w:pos="567"/>
        </w:tabs>
        <w:rPr>
          <w:sz w:val="22"/>
          <w:szCs w:val="22"/>
        </w:rPr>
      </w:pPr>
      <w:r w:rsidRPr="00EA7BA6">
        <w:rPr>
          <w:sz w:val="22"/>
          <w:szCs w:val="22"/>
        </w:rPr>
        <w:t xml:space="preserve">Tyrimuose su graužikais </w:t>
      </w:r>
      <w:proofErr w:type="spellStart"/>
      <w:r w:rsidRPr="00EA7BA6">
        <w:rPr>
          <w:sz w:val="22"/>
          <w:szCs w:val="22"/>
        </w:rPr>
        <w:t>nitrofurantoinas</w:t>
      </w:r>
      <w:proofErr w:type="spellEnd"/>
      <w:r w:rsidRPr="00EA7BA6">
        <w:rPr>
          <w:sz w:val="22"/>
          <w:szCs w:val="22"/>
        </w:rPr>
        <w:t xml:space="preserve"> nesukėlė paveldimų mutacijų.</w:t>
      </w:r>
    </w:p>
    <w:p w14:paraId="517BE903" w14:textId="77777777" w:rsidR="00F54546" w:rsidRPr="00EA7BA6" w:rsidRDefault="00F54546" w:rsidP="00F54546">
      <w:pPr>
        <w:tabs>
          <w:tab w:val="left" w:pos="567"/>
        </w:tabs>
        <w:rPr>
          <w:sz w:val="22"/>
          <w:szCs w:val="22"/>
        </w:rPr>
      </w:pPr>
      <w:r w:rsidRPr="00EA7BA6">
        <w:rPr>
          <w:sz w:val="22"/>
          <w:szCs w:val="22"/>
        </w:rPr>
        <w:t xml:space="preserve">Ar </w:t>
      </w:r>
      <w:proofErr w:type="spellStart"/>
      <w:r w:rsidRPr="00EA7BA6">
        <w:rPr>
          <w:sz w:val="22"/>
          <w:szCs w:val="22"/>
        </w:rPr>
        <w:t>karcinogeninio</w:t>
      </w:r>
      <w:proofErr w:type="spellEnd"/>
      <w:r w:rsidRPr="00EA7BA6">
        <w:rPr>
          <w:sz w:val="22"/>
          <w:szCs w:val="22"/>
        </w:rPr>
        <w:t xml:space="preserve"> ir mutageninio poveikio tyrimų duomenys susiję su terapiniu </w:t>
      </w:r>
      <w:proofErr w:type="spellStart"/>
      <w:r w:rsidRPr="00EA7BA6">
        <w:rPr>
          <w:sz w:val="22"/>
          <w:szCs w:val="22"/>
        </w:rPr>
        <w:t>nitrofurantoino</w:t>
      </w:r>
      <w:proofErr w:type="spellEnd"/>
      <w:r w:rsidRPr="00EA7BA6">
        <w:rPr>
          <w:sz w:val="22"/>
          <w:szCs w:val="22"/>
        </w:rPr>
        <w:t xml:space="preserve"> vartojimu žmogui nenustatyta. </w:t>
      </w:r>
    </w:p>
    <w:p w14:paraId="19A6E9D7" w14:textId="77777777" w:rsidR="00F54546" w:rsidRPr="00EA7BA6" w:rsidRDefault="00F54546" w:rsidP="00B0392F">
      <w:pPr>
        <w:pStyle w:val="BTEMEASMCA"/>
      </w:pPr>
    </w:p>
    <w:p w14:paraId="3365971A" w14:textId="77777777" w:rsidR="00F54546" w:rsidRPr="00EA7BA6" w:rsidRDefault="00F54546" w:rsidP="00B0392F">
      <w:pPr>
        <w:pStyle w:val="BTEMEASMCA"/>
      </w:pPr>
    </w:p>
    <w:p w14:paraId="5B628A8C" w14:textId="77777777" w:rsidR="00F54546" w:rsidRPr="00EA7BA6" w:rsidRDefault="00F54546" w:rsidP="00F54546">
      <w:pPr>
        <w:pStyle w:val="PI-1EMEASMCA"/>
      </w:pPr>
      <w:bookmarkStart w:id="38" w:name="_Toc129243115"/>
      <w:bookmarkStart w:id="39" w:name="_Toc129243240"/>
      <w:r w:rsidRPr="00EA7BA6">
        <w:t>6.</w:t>
      </w:r>
      <w:r w:rsidRPr="00EA7BA6">
        <w:tab/>
        <w:t>FARMACINĖ INFORMACIJA</w:t>
      </w:r>
      <w:bookmarkEnd w:id="38"/>
      <w:bookmarkEnd w:id="39"/>
    </w:p>
    <w:p w14:paraId="6E6A0F59" w14:textId="77777777" w:rsidR="00F54546" w:rsidRPr="00EA7BA6" w:rsidRDefault="00F54546" w:rsidP="00B0392F">
      <w:pPr>
        <w:pStyle w:val="BTEMEASMCA"/>
      </w:pPr>
    </w:p>
    <w:p w14:paraId="75DBB826" w14:textId="77777777" w:rsidR="00F54546" w:rsidRPr="00EA7BA6" w:rsidRDefault="00F54546" w:rsidP="00F54546">
      <w:pPr>
        <w:pStyle w:val="PI-2EMEASMCA"/>
      </w:pPr>
      <w:bookmarkStart w:id="40" w:name="_Toc129243116"/>
      <w:bookmarkStart w:id="41" w:name="_Toc129243241"/>
      <w:r w:rsidRPr="00EA7BA6">
        <w:t>6.1</w:t>
      </w:r>
      <w:r w:rsidRPr="00EA7BA6">
        <w:tab/>
        <w:t>Pagalbinių medžiagų sąrašas</w:t>
      </w:r>
      <w:bookmarkEnd w:id="40"/>
      <w:bookmarkEnd w:id="41"/>
    </w:p>
    <w:p w14:paraId="09347C86" w14:textId="77777777" w:rsidR="00F54546" w:rsidRPr="00EA7BA6" w:rsidRDefault="00F54546" w:rsidP="00F54546">
      <w:pPr>
        <w:tabs>
          <w:tab w:val="left" w:pos="567"/>
        </w:tabs>
        <w:rPr>
          <w:sz w:val="22"/>
          <w:szCs w:val="22"/>
        </w:rPr>
      </w:pPr>
    </w:p>
    <w:p w14:paraId="3D99D7C1" w14:textId="77777777" w:rsidR="00F54546" w:rsidRPr="00EA7BA6" w:rsidRDefault="00F54546" w:rsidP="00F54546">
      <w:pPr>
        <w:tabs>
          <w:tab w:val="left" w:pos="567"/>
        </w:tabs>
        <w:rPr>
          <w:i/>
          <w:sz w:val="22"/>
          <w:szCs w:val="22"/>
        </w:rPr>
      </w:pPr>
      <w:r w:rsidRPr="00EA7BA6">
        <w:rPr>
          <w:i/>
          <w:sz w:val="22"/>
          <w:szCs w:val="22"/>
        </w:rPr>
        <w:t>Kapsulės turinys</w:t>
      </w:r>
    </w:p>
    <w:p w14:paraId="51F6CDFF" w14:textId="77777777" w:rsidR="00F54546" w:rsidRPr="00DF75AD" w:rsidRDefault="00F54546" w:rsidP="00F54546">
      <w:pPr>
        <w:tabs>
          <w:tab w:val="left" w:pos="567"/>
        </w:tabs>
        <w:rPr>
          <w:sz w:val="22"/>
          <w:szCs w:val="22"/>
        </w:rPr>
      </w:pPr>
      <w:r w:rsidRPr="00DF75AD">
        <w:rPr>
          <w:sz w:val="22"/>
          <w:szCs w:val="22"/>
        </w:rPr>
        <w:t xml:space="preserve">Laktozė </w:t>
      </w:r>
      <w:proofErr w:type="spellStart"/>
      <w:r w:rsidRPr="00DF75AD">
        <w:rPr>
          <w:sz w:val="22"/>
          <w:szCs w:val="22"/>
        </w:rPr>
        <w:t>monohidratas</w:t>
      </w:r>
      <w:proofErr w:type="spellEnd"/>
    </w:p>
    <w:p w14:paraId="04498309" w14:textId="77777777" w:rsidR="00F54546" w:rsidRPr="00EA7BA6" w:rsidRDefault="00F54546" w:rsidP="00F54546">
      <w:pPr>
        <w:tabs>
          <w:tab w:val="left" w:pos="567"/>
        </w:tabs>
        <w:rPr>
          <w:sz w:val="22"/>
          <w:szCs w:val="22"/>
        </w:rPr>
      </w:pPr>
      <w:proofErr w:type="spellStart"/>
      <w:r w:rsidRPr="00EA7BA6">
        <w:rPr>
          <w:sz w:val="22"/>
          <w:szCs w:val="22"/>
        </w:rPr>
        <w:t>Mikrokristalinė</w:t>
      </w:r>
      <w:proofErr w:type="spellEnd"/>
      <w:r w:rsidRPr="00EA7BA6">
        <w:rPr>
          <w:sz w:val="22"/>
          <w:szCs w:val="22"/>
        </w:rPr>
        <w:t xml:space="preserve"> celiuliozė</w:t>
      </w:r>
    </w:p>
    <w:p w14:paraId="1334AA1E" w14:textId="77777777" w:rsidR="00F54546" w:rsidRPr="00EA7BA6" w:rsidRDefault="00F54546" w:rsidP="00F54546">
      <w:pPr>
        <w:tabs>
          <w:tab w:val="left" w:pos="567"/>
        </w:tabs>
        <w:rPr>
          <w:sz w:val="22"/>
          <w:szCs w:val="22"/>
        </w:rPr>
      </w:pPr>
      <w:proofErr w:type="spellStart"/>
      <w:r w:rsidRPr="00EA7BA6">
        <w:rPr>
          <w:sz w:val="22"/>
          <w:szCs w:val="22"/>
        </w:rPr>
        <w:t>Hipromeliozė</w:t>
      </w:r>
      <w:proofErr w:type="spellEnd"/>
    </w:p>
    <w:p w14:paraId="666EFD10" w14:textId="77777777" w:rsidR="00F54546" w:rsidRPr="00EA7BA6" w:rsidRDefault="00F54546" w:rsidP="00F54546">
      <w:pPr>
        <w:tabs>
          <w:tab w:val="left" w:pos="567"/>
        </w:tabs>
        <w:rPr>
          <w:sz w:val="22"/>
          <w:szCs w:val="22"/>
        </w:rPr>
      </w:pPr>
    </w:p>
    <w:p w14:paraId="4AEF498B" w14:textId="77777777" w:rsidR="00F54546" w:rsidRPr="00EA7BA6" w:rsidRDefault="00F54546" w:rsidP="00F54546">
      <w:pPr>
        <w:tabs>
          <w:tab w:val="left" w:pos="567"/>
        </w:tabs>
        <w:rPr>
          <w:i/>
          <w:sz w:val="22"/>
          <w:szCs w:val="22"/>
        </w:rPr>
      </w:pPr>
      <w:r w:rsidRPr="00EA7BA6">
        <w:rPr>
          <w:i/>
          <w:sz w:val="22"/>
          <w:szCs w:val="22"/>
        </w:rPr>
        <w:t>Kapsulės korpusas</w:t>
      </w:r>
    </w:p>
    <w:p w14:paraId="58E54791" w14:textId="77777777" w:rsidR="00F54546" w:rsidRPr="00EA7BA6" w:rsidRDefault="00F54546" w:rsidP="00F54546">
      <w:pPr>
        <w:tabs>
          <w:tab w:val="left" w:pos="567"/>
        </w:tabs>
        <w:rPr>
          <w:sz w:val="22"/>
          <w:szCs w:val="22"/>
        </w:rPr>
      </w:pPr>
      <w:r w:rsidRPr="00EA7BA6">
        <w:rPr>
          <w:sz w:val="22"/>
          <w:szCs w:val="22"/>
        </w:rPr>
        <w:t>Želatina</w:t>
      </w:r>
    </w:p>
    <w:p w14:paraId="6EF758FE" w14:textId="77777777" w:rsidR="00F54546" w:rsidRPr="00EA7BA6" w:rsidRDefault="00F54546" w:rsidP="00F54546">
      <w:pPr>
        <w:tabs>
          <w:tab w:val="left" w:pos="567"/>
        </w:tabs>
        <w:rPr>
          <w:sz w:val="22"/>
          <w:szCs w:val="22"/>
        </w:rPr>
      </w:pPr>
      <w:proofErr w:type="spellStart"/>
      <w:r w:rsidRPr="00EA7BA6">
        <w:rPr>
          <w:sz w:val="22"/>
          <w:szCs w:val="22"/>
        </w:rPr>
        <w:t>Chinolino</w:t>
      </w:r>
      <w:proofErr w:type="spellEnd"/>
      <w:r w:rsidRPr="00EA7BA6">
        <w:rPr>
          <w:sz w:val="22"/>
          <w:szCs w:val="22"/>
        </w:rPr>
        <w:t xml:space="preserve"> geltonasis (E 104)</w:t>
      </w:r>
    </w:p>
    <w:p w14:paraId="221E07E1" w14:textId="77777777" w:rsidR="00F54546" w:rsidRPr="00EA7BA6" w:rsidRDefault="00F54546" w:rsidP="00F54546">
      <w:pPr>
        <w:tabs>
          <w:tab w:val="left" w:pos="567"/>
        </w:tabs>
        <w:rPr>
          <w:sz w:val="22"/>
          <w:szCs w:val="22"/>
        </w:rPr>
      </w:pPr>
      <w:r w:rsidRPr="00EA7BA6">
        <w:rPr>
          <w:sz w:val="22"/>
          <w:szCs w:val="22"/>
        </w:rPr>
        <w:t>Titano dioksidas (E 171)</w:t>
      </w:r>
    </w:p>
    <w:p w14:paraId="75210319" w14:textId="77777777" w:rsidR="00F54546" w:rsidRPr="00EA7BA6" w:rsidRDefault="00F54546" w:rsidP="00B0392F">
      <w:pPr>
        <w:pStyle w:val="BTEMEASMCA"/>
      </w:pPr>
    </w:p>
    <w:p w14:paraId="0E80D769" w14:textId="77777777" w:rsidR="00F54546" w:rsidRPr="00EA7BA6" w:rsidRDefault="00F54546" w:rsidP="00F54546">
      <w:pPr>
        <w:pStyle w:val="PI-2EMEASMCA"/>
      </w:pPr>
      <w:bookmarkStart w:id="42" w:name="_Toc129243117"/>
      <w:bookmarkStart w:id="43" w:name="_Toc129243242"/>
      <w:r w:rsidRPr="00EA7BA6">
        <w:t>6.2</w:t>
      </w:r>
      <w:r w:rsidRPr="00EA7BA6">
        <w:tab/>
        <w:t>Nesuderinamumas</w:t>
      </w:r>
      <w:bookmarkEnd w:id="42"/>
      <w:bookmarkEnd w:id="43"/>
    </w:p>
    <w:p w14:paraId="7FD49E66" w14:textId="77777777" w:rsidR="00F54546" w:rsidRPr="00EA7BA6" w:rsidRDefault="00F54546" w:rsidP="00B0392F">
      <w:pPr>
        <w:pStyle w:val="BTEMEASMCA"/>
      </w:pPr>
    </w:p>
    <w:p w14:paraId="1ACDA54B" w14:textId="77777777" w:rsidR="00F54546" w:rsidRPr="00EA7BA6" w:rsidRDefault="00F54546" w:rsidP="00B0392F">
      <w:pPr>
        <w:pStyle w:val="BTEMEASMCA"/>
      </w:pPr>
      <w:r w:rsidRPr="00EA7BA6">
        <w:t>Duomenys nebūtini.</w:t>
      </w:r>
    </w:p>
    <w:p w14:paraId="5E4AF9FF" w14:textId="77777777" w:rsidR="00F54546" w:rsidRPr="00EA7BA6" w:rsidRDefault="00F54546" w:rsidP="00B0392F">
      <w:pPr>
        <w:pStyle w:val="BTEMEASMCA"/>
      </w:pPr>
    </w:p>
    <w:p w14:paraId="7D659DF9" w14:textId="77777777" w:rsidR="00F54546" w:rsidRPr="00EA7BA6" w:rsidRDefault="00F54546" w:rsidP="00F54546">
      <w:pPr>
        <w:pStyle w:val="PI-2EMEASMCA"/>
      </w:pPr>
      <w:bookmarkStart w:id="44" w:name="_Toc129243118"/>
      <w:bookmarkStart w:id="45" w:name="_Toc129243243"/>
      <w:r w:rsidRPr="00EA7BA6">
        <w:t>6.3</w:t>
      </w:r>
      <w:r w:rsidRPr="00EA7BA6">
        <w:tab/>
        <w:t>Tinkamumo laikas</w:t>
      </w:r>
      <w:bookmarkEnd w:id="44"/>
      <w:bookmarkEnd w:id="45"/>
    </w:p>
    <w:p w14:paraId="3E6A60B4" w14:textId="77777777" w:rsidR="00F54546" w:rsidRPr="00EA7BA6" w:rsidRDefault="00F54546" w:rsidP="00B0392F">
      <w:pPr>
        <w:pStyle w:val="BTEMEASMCA"/>
      </w:pPr>
    </w:p>
    <w:p w14:paraId="120CADFD" w14:textId="77777777" w:rsidR="00F54546" w:rsidRPr="00EA7BA6" w:rsidRDefault="00F54546" w:rsidP="00B0392F">
      <w:pPr>
        <w:pStyle w:val="BTEMEASMCA"/>
      </w:pPr>
      <w:r w:rsidRPr="00EA7BA6">
        <w:t>5 metai</w:t>
      </w:r>
    </w:p>
    <w:p w14:paraId="0B7B7929" w14:textId="77777777" w:rsidR="00F54546" w:rsidRPr="00EA7BA6" w:rsidRDefault="00F54546" w:rsidP="00B0392F">
      <w:pPr>
        <w:pStyle w:val="BTEMEASMCA"/>
      </w:pPr>
    </w:p>
    <w:p w14:paraId="1AE3E0DB" w14:textId="77777777" w:rsidR="00F54546" w:rsidRPr="00EA7BA6" w:rsidRDefault="00F54546" w:rsidP="00F54546">
      <w:pPr>
        <w:pStyle w:val="PI-2EMEASMCA"/>
      </w:pPr>
      <w:bookmarkStart w:id="46" w:name="_Toc129243119"/>
      <w:bookmarkStart w:id="47" w:name="_Toc129243244"/>
      <w:r w:rsidRPr="00EA7BA6">
        <w:t>6.4</w:t>
      </w:r>
      <w:r w:rsidRPr="00EA7BA6">
        <w:tab/>
        <w:t>Specialios laikymo sąlygos</w:t>
      </w:r>
      <w:bookmarkEnd w:id="46"/>
      <w:bookmarkEnd w:id="47"/>
    </w:p>
    <w:p w14:paraId="3335E58F" w14:textId="77777777" w:rsidR="00F54546" w:rsidRPr="00EA7BA6" w:rsidRDefault="00F54546" w:rsidP="00B0392F">
      <w:pPr>
        <w:pStyle w:val="BTEMEASMCA"/>
      </w:pPr>
    </w:p>
    <w:p w14:paraId="35B47B09" w14:textId="77777777" w:rsidR="00F54546" w:rsidRPr="00EA7BA6" w:rsidRDefault="00F54546" w:rsidP="00B0392F">
      <w:pPr>
        <w:pStyle w:val="BTEMEASMCA"/>
      </w:pPr>
      <w:r w:rsidRPr="00EA7BA6">
        <w:t>Laikyti ne aukštesnėje kaip 25 °C temperatūroje.</w:t>
      </w:r>
    </w:p>
    <w:p w14:paraId="67E0EB2C" w14:textId="77777777" w:rsidR="00F54546" w:rsidRPr="00EA7BA6" w:rsidRDefault="00F54546" w:rsidP="00B0392F">
      <w:pPr>
        <w:pStyle w:val="BTEMEASMCA"/>
      </w:pPr>
    </w:p>
    <w:p w14:paraId="3AAAEE32" w14:textId="77777777" w:rsidR="00F54546" w:rsidRPr="00EA7BA6" w:rsidRDefault="00F54546" w:rsidP="00F54546">
      <w:pPr>
        <w:pStyle w:val="PI-2EMEASMCA"/>
      </w:pPr>
      <w:bookmarkStart w:id="48" w:name="_Toc129243120"/>
      <w:bookmarkStart w:id="49" w:name="_Toc129243245"/>
      <w:r w:rsidRPr="00EA7BA6">
        <w:t>6.5</w:t>
      </w:r>
      <w:r w:rsidRPr="00EA7BA6">
        <w:tab/>
      </w:r>
      <w:proofErr w:type="spellStart"/>
      <w:r w:rsidRPr="00EA7BA6">
        <w:t>Talpyklės</w:t>
      </w:r>
      <w:proofErr w:type="spellEnd"/>
      <w:r w:rsidRPr="00EA7BA6">
        <w:t xml:space="preserve"> pobūdis ir jos turinys</w:t>
      </w:r>
      <w:bookmarkEnd w:id="48"/>
      <w:bookmarkEnd w:id="49"/>
    </w:p>
    <w:p w14:paraId="4A80CDA1" w14:textId="77777777" w:rsidR="00F54546" w:rsidRPr="00EA7BA6" w:rsidRDefault="00F54546" w:rsidP="00F54546">
      <w:pPr>
        <w:tabs>
          <w:tab w:val="left" w:pos="567"/>
        </w:tabs>
        <w:rPr>
          <w:i/>
          <w:sz w:val="22"/>
          <w:szCs w:val="22"/>
        </w:rPr>
      </w:pPr>
    </w:p>
    <w:p w14:paraId="4A5D6EAE" w14:textId="77777777" w:rsidR="00F54546" w:rsidRPr="00EA7BA6" w:rsidRDefault="00F54546" w:rsidP="00F54546">
      <w:pPr>
        <w:tabs>
          <w:tab w:val="left" w:pos="567"/>
        </w:tabs>
        <w:rPr>
          <w:sz w:val="22"/>
          <w:szCs w:val="22"/>
        </w:rPr>
      </w:pPr>
      <w:r w:rsidRPr="00EA7BA6">
        <w:rPr>
          <w:sz w:val="22"/>
          <w:szCs w:val="22"/>
        </w:rPr>
        <w:t>Kartono dėžutė, kurioje yra dvi PVC/PVDC/aliuminio folijos lizdinės plokštelės po 10 pailginto atpalaidavimo kapsulių.</w:t>
      </w:r>
    </w:p>
    <w:p w14:paraId="7D6BF734" w14:textId="77777777" w:rsidR="00F54546" w:rsidRPr="00EA7BA6" w:rsidRDefault="00F54546" w:rsidP="00F54546">
      <w:pPr>
        <w:tabs>
          <w:tab w:val="left" w:pos="567"/>
        </w:tabs>
        <w:rPr>
          <w:sz w:val="22"/>
          <w:szCs w:val="22"/>
        </w:rPr>
      </w:pPr>
      <w:r w:rsidRPr="00EA7BA6">
        <w:rPr>
          <w:sz w:val="22"/>
          <w:szCs w:val="22"/>
        </w:rPr>
        <w:t xml:space="preserve">Dėžutėje yra 20 pailginto atpalaidavimo kapsulių. </w:t>
      </w:r>
    </w:p>
    <w:p w14:paraId="31F7789B" w14:textId="77777777" w:rsidR="00F54546" w:rsidRPr="00EA7BA6" w:rsidRDefault="00F54546" w:rsidP="00B0392F">
      <w:pPr>
        <w:pStyle w:val="BTEMEASMCA"/>
      </w:pPr>
    </w:p>
    <w:p w14:paraId="7DDAAFBE" w14:textId="77777777" w:rsidR="00F54546" w:rsidRPr="00EA7BA6" w:rsidRDefault="00F54546" w:rsidP="00F54546">
      <w:pPr>
        <w:pStyle w:val="PI-2EMEASMCA"/>
      </w:pPr>
      <w:bookmarkStart w:id="50" w:name="_Toc129243121"/>
      <w:bookmarkStart w:id="51" w:name="_Toc129243246"/>
      <w:r w:rsidRPr="00EA7BA6">
        <w:t>6.6</w:t>
      </w:r>
      <w:r w:rsidRPr="00EA7BA6">
        <w:tab/>
        <w:t>Specialūs reikalavimai atliekoms tvarkyti</w:t>
      </w:r>
      <w:bookmarkEnd w:id="50"/>
      <w:bookmarkEnd w:id="51"/>
    </w:p>
    <w:p w14:paraId="4994F945" w14:textId="77777777" w:rsidR="00F54546" w:rsidRPr="00EA7BA6" w:rsidRDefault="00F54546" w:rsidP="00B0392F">
      <w:pPr>
        <w:pStyle w:val="BTEMEASMCA"/>
      </w:pPr>
    </w:p>
    <w:p w14:paraId="732B9F9C" w14:textId="77777777" w:rsidR="00F54546" w:rsidRPr="00EA7BA6" w:rsidRDefault="00F54546" w:rsidP="00B0392F">
      <w:pPr>
        <w:pStyle w:val="BTEMEASMCA"/>
      </w:pPr>
      <w:r w:rsidRPr="00EA7BA6">
        <w:t>Specialių reikalavimų nėra.</w:t>
      </w:r>
    </w:p>
    <w:p w14:paraId="6B9711D0" w14:textId="77777777" w:rsidR="00F54546" w:rsidRPr="00EA7BA6" w:rsidRDefault="00F54546" w:rsidP="00B0392F">
      <w:pPr>
        <w:pStyle w:val="BTEMEASMCA"/>
      </w:pPr>
    </w:p>
    <w:p w14:paraId="1D93595E" w14:textId="77777777" w:rsidR="00F54546" w:rsidRPr="00EA7BA6" w:rsidRDefault="00F54546" w:rsidP="00B0392F">
      <w:pPr>
        <w:pStyle w:val="BTEMEASMCA"/>
      </w:pPr>
    </w:p>
    <w:p w14:paraId="38D827EB" w14:textId="77777777" w:rsidR="00F54546" w:rsidRPr="00EA7BA6" w:rsidRDefault="00F54546" w:rsidP="00F54546">
      <w:pPr>
        <w:pStyle w:val="PI-1EMEASMCA"/>
      </w:pPr>
      <w:bookmarkStart w:id="52" w:name="_Toc129243122"/>
      <w:bookmarkStart w:id="53" w:name="_Toc129243247"/>
      <w:r w:rsidRPr="00EA7BA6">
        <w:t>7.</w:t>
      </w:r>
      <w:r w:rsidRPr="00EA7BA6">
        <w:tab/>
      </w:r>
      <w:bookmarkEnd w:id="52"/>
      <w:bookmarkEnd w:id="53"/>
      <w:r w:rsidRPr="00EA7BA6">
        <w:t>REGISTRUOTOJAS</w:t>
      </w:r>
    </w:p>
    <w:p w14:paraId="578021C2" w14:textId="77777777" w:rsidR="00F54546" w:rsidRPr="00EA7BA6" w:rsidRDefault="00F54546" w:rsidP="00B0392F">
      <w:pPr>
        <w:pStyle w:val="BTEMEASMCA"/>
      </w:pPr>
    </w:p>
    <w:p w14:paraId="699C02F0" w14:textId="77777777" w:rsidR="001E3B5B" w:rsidRPr="00EA7BA6" w:rsidRDefault="001E3B5B" w:rsidP="00B0392F">
      <w:pPr>
        <w:pStyle w:val="BTEMEASMCA"/>
        <w:rPr>
          <w:b/>
        </w:rPr>
      </w:pPr>
      <w:r w:rsidRPr="00EA7BA6">
        <w:t>Teva B.V.</w:t>
      </w:r>
    </w:p>
    <w:p w14:paraId="2129ADDF" w14:textId="77777777" w:rsidR="001E3B5B" w:rsidRPr="00EA7BA6" w:rsidRDefault="001E3B5B" w:rsidP="00B0392F">
      <w:pPr>
        <w:pStyle w:val="BTEMEASMCA"/>
      </w:pPr>
      <w:proofErr w:type="spellStart"/>
      <w:r w:rsidRPr="00EA7BA6">
        <w:t>Swensweg</w:t>
      </w:r>
      <w:proofErr w:type="spellEnd"/>
      <w:r w:rsidRPr="00EA7BA6">
        <w:t xml:space="preserve"> 5, 2031 GA </w:t>
      </w:r>
      <w:proofErr w:type="spellStart"/>
      <w:r w:rsidRPr="00EA7BA6">
        <w:t>Haarlem</w:t>
      </w:r>
      <w:proofErr w:type="spellEnd"/>
      <w:r w:rsidRPr="00EA7BA6">
        <w:t>, Nyderlandai</w:t>
      </w:r>
    </w:p>
    <w:p w14:paraId="57000114" w14:textId="77777777" w:rsidR="00F54546" w:rsidRPr="00EA7BA6" w:rsidRDefault="00F54546" w:rsidP="00B0392F">
      <w:pPr>
        <w:pStyle w:val="BTEMEASMCA"/>
      </w:pPr>
    </w:p>
    <w:p w14:paraId="36363787" w14:textId="77777777" w:rsidR="00F54546" w:rsidRPr="00EA7BA6" w:rsidRDefault="00F54546" w:rsidP="00B0392F">
      <w:pPr>
        <w:pStyle w:val="BTEMEASMCA"/>
      </w:pPr>
    </w:p>
    <w:p w14:paraId="58FD1906" w14:textId="77777777" w:rsidR="00F54546" w:rsidRPr="00EA7BA6" w:rsidRDefault="00F54546" w:rsidP="00F54546">
      <w:pPr>
        <w:pStyle w:val="PI-1EMEASMCA"/>
      </w:pPr>
      <w:bookmarkStart w:id="54" w:name="_Toc129243123"/>
      <w:bookmarkStart w:id="55" w:name="_Toc129243248"/>
      <w:r w:rsidRPr="00EA7BA6">
        <w:t>8.</w:t>
      </w:r>
      <w:r w:rsidRPr="00EA7BA6">
        <w:tab/>
        <w:t>REGISTRACIJOS PAŽYMĖJIMO NUMERIS</w:t>
      </w:r>
      <w:bookmarkEnd w:id="54"/>
      <w:bookmarkEnd w:id="55"/>
      <w:r w:rsidRPr="00EA7BA6">
        <w:t xml:space="preserve"> (-IAI)</w:t>
      </w:r>
    </w:p>
    <w:p w14:paraId="00B5D300" w14:textId="77777777" w:rsidR="00F54546" w:rsidRPr="00EA7BA6" w:rsidRDefault="00F54546" w:rsidP="00B0392F">
      <w:pPr>
        <w:pStyle w:val="BTEMEASMCA"/>
      </w:pPr>
    </w:p>
    <w:p w14:paraId="5A6C55FB" w14:textId="77777777" w:rsidR="00F54546" w:rsidRPr="00EA7BA6" w:rsidRDefault="00F54546" w:rsidP="00B0392F">
      <w:pPr>
        <w:pStyle w:val="BTEMEASMCA"/>
      </w:pPr>
      <w:r w:rsidRPr="00EA7BA6">
        <w:t>LT/1/2000/1540/001</w:t>
      </w:r>
    </w:p>
    <w:p w14:paraId="092B53C2" w14:textId="77777777" w:rsidR="00F54546" w:rsidRPr="00EA7BA6" w:rsidRDefault="00F54546" w:rsidP="00B0392F">
      <w:pPr>
        <w:pStyle w:val="BTEMEASMCA"/>
      </w:pPr>
    </w:p>
    <w:p w14:paraId="5E38E2B0" w14:textId="77777777" w:rsidR="00F54546" w:rsidRPr="00EA7BA6" w:rsidRDefault="00F54546" w:rsidP="00B0392F">
      <w:pPr>
        <w:pStyle w:val="BTEMEASMCA"/>
      </w:pPr>
    </w:p>
    <w:p w14:paraId="475D5008" w14:textId="77777777" w:rsidR="00F54546" w:rsidRPr="00EA7BA6" w:rsidRDefault="00F54546" w:rsidP="00F54546">
      <w:pPr>
        <w:pStyle w:val="PI-1EMEASMCA"/>
      </w:pPr>
      <w:bookmarkStart w:id="56" w:name="_Toc129243124"/>
      <w:bookmarkStart w:id="57" w:name="_Toc129243249"/>
      <w:r w:rsidRPr="00EA7BA6">
        <w:t>9.</w:t>
      </w:r>
      <w:r w:rsidRPr="00EA7BA6">
        <w:tab/>
        <w:t>REGISTRAVIMO / PERREGISTRAVIMO DATA</w:t>
      </w:r>
      <w:bookmarkEnd w:id="56"/>
      <w:bookmarkEnd w:id="57"/>
    </w:p>
    <w:p w14:paraId="61D4116E" w14:textId="77777777" w:rsidR="00F54546" w:rsidRPr="00EA7BA6" w:rsidRDefault="00F54546" w:rsidP="00B0392F">
      <w:pPr>
        <w:pStyle w:val="BTEMEASMCA"/>
      </w:pPr>
    </w:p>
    <w:p w14:paraId="1FAD9097" w14:textId="77777777" w:rsidR="00F54546" w:rsidRPr="00EA7BA6" w:rsidRDefault="00F54546" w:rsidP="00B0392F">
      <w:pPr>
        <w:pStyle w:val="BTEMEASMCA"/>
      </w:pPr>
      <w:r w:rsidRPr="00EA7BA6">
        <w:rPr>
          <w:noProof/>
          <w:szCs w:val="24"/>
        </w:rPr>
        <w:t>Registravimo data</w:t>
      </w:r>
      <w:r w:rsidRPr="00EA7BA6">
        <w:rPr>
          <w:noProof/>
        </w:rPr>
        <w:t xml:space="preserve"> 2000 m. rugsėjo 22 d.</w:t>
      </w:r>
    </w:p>
    <w:p w14:paraId="6090AC59" w14:textId="77777777" w:rsidR="00F54546" w:rsidRPr="00EA7BA6" w:rsidRDefault="00F54546" w:rsidP="00B0392F">
      <w:pPr>
        <w:pStyle w:val="BTEMEASMCA"/>
      </w:pPr>
      <w:r w:rsidRPr="00EA7BA6">
        <w:rPr>
          <w:noProof/>
        </w:rPr>
        <w:t>Paskutinio perregistravimo data</w:t>
      </w:r>
      <w:r w:rsidRPr="00EA7BA6">
        <w:t xml:space="preserve"> 2009 m. balandžio 24 d.</w:t>
      </w:r>
    </w:p>
    <w:p w14:paraId="2930B4B7" w14:textId="77777777" w:rsidR="00F54546" w:rsidRPr="00EA7BA6" w:rsidRDefault="00F54546" w:rsidP="00B0392F">
      <w:pPr>
        <w:pStyle w:val="BTEMEASMCA"/>
      </w:pPr>
    </w:p>
    <w:p w14:paraId="4C9196EA" w14:textId="77777777" w:rsidR="00F54546" w:rsidRPr="00EA7BA6" w:rsidRDefault="00F54546" w:rsidP="00B0392F">
      <w:pPr>
        <w:pStyle w:val="BTEMEASMCA"/>
      </w:pPr>
    </w:p>
    <w:p w14:paraId="08575EF6" w14:textId="77777777" w:rsidR="00F54546" w:rsidRPr="00EA7BA6" w:rsidRDefault="00F54546" w:rsidP="00F54546">
      <w:pPr>
        <w:pStyle w:val="PI-1EMEASMCA"/>
      </w:pPr>
      <w:bookmarkStart w:id="58" w:name="_Toc129243125"/>
      <w:bookmarkStart w:id="59" w:name="_Toc129243250"/>
      <w:r w:rsidRPr="00EA7BA6">
        <w:t>10.</w:t>
      </w:r>
      <w:r w:rsidRPr="00EA7BA6">
        <w:tab/>
        <w:t>TEKSTO PERŽIŪROS DATA</w:t>
      </w:r>
      <w:bookmarkEnd w:id="58"/>
      <w:bookmarkEnd w:id="59"/>
    </w:p>
    <w:p w14:paraId="1AE2AF94" w14:textId="77777777" w:rsidR="00F54546" w:rsidRPr="00EA7BA6" w:rsidRDefault="00F54546" w:rsidP="00B0392F">
      <w:pPr>
        <w:pStyle w:val="BTEMEASMCA"/>
      </w:pPr>
    </w:p>
    <w:p w14:paraId="05767AB0" w14:textId="098F59CD" w:rsidR="00F10D78" w:rsidRDefault="0034730B" w:rsidP="00B0392F">
      <w:pPr>
        <w:pStyle w:val="BTEMEASMCA"/>
      </w:pPr>
      <w:r>
        <w:t>2026 m. kovo 1</w:t>
      </w:r>
      <w:r w:rsidR="00DD7315">
        <w:t>9</w:t>
      </w:r>
      <w:r>
        <w:t xml:space="preserve"> d.</w:t>
      </w:r>
    </w:p>
    <w:p w14:paraId="1C618B81" w14:textId="77777777" w:rsidR="0034730B" w:rsidRPr="00EA7BA6" w:rsidRDefault="0034730B" w:rsidP="00B0392F">
      <w:pPr>
        <w:pStyle w:val="BTEMEASMCA"/>
      </w:pPr>
    </w:p>
    <w:p w14:paraId="2D4D7513" w14:textId="77777777" w:rsidR="00F54546" w:rsidRPr="00EA7BA6" w:rsidRDefault="00F54546" w:rsidP="00B0392F">
      <w:pPr>
        <w:pStyle w:val="BTEMEASMCA"/>
        <w:rPr>
          <w:rStyle w:val="Hipersaitas"/>
        </w:rPr>
      </w:pPr>
      <w:r w:rsidRPr="00EA7BA6">
        <w:rPr>
          <w:noProof/>
        </w:rPr>
        <w:t>Išsami informacija apie šį vaistinį preparatą pateikiama Valstybinės vaistų kontrolės tarnybos prie Lietuvos Respublikos  sveikatos apsaugos ministerijos tinklalapyje</w:t>
      </w:r>
      <w:r w:rsidRPr="00EA7BA6">
        <w:rPr>
          <w:i/>
          <w:noProof/>
        </w:rPr>
        <w:t xml:space="preserve"> </w:t>
      </w:r>
      <w:hyperlink r:id="rId7" w:history="1">
        <w:r w:rsidR="00B275CD" w:rsidRPr="00530AE2">
          <w:rPr>
            <w:rStyle w:val="Hipersaitas"/>
            <w:lang w:eastAsia="lt-LT"/>
          </w:rPr>
          <w:t>https://vvkt.lrv.lt/lt/</w:t>
        </w:r>
      </w:hyperlink>
      <w:r w:rsidR="00EC38D1">
        <w:t>.</w:t>
      </w:r>
    </w:p>
    <w:p w14:paraId="0F912A27" w14:textId="77777777" w:rsidR="00F54546" w:rsidRPr="00EA7BA6" w:rsidRDefault="00F54546" w:rsidP="00B0392F">
      <w:pPr>
        <w:pStyle w:val="BTEMEASMCA"/>
      </w:pPr>
      <w:r w:rsidRPr="00EA7BA6">
        <w:rPr>
          <w:rStyle w:val="Hipersaitas"/>
        </w:rPr>
        <w:br w:type="page"/>
      </w:r>
    </w:p>
    <w:p w14:paraId="4F0AE240" w14:textId="77777777" w:rsidR="00F54546" w:rsidRPr="00EA7BA6" w:rsidRDefault="00F54546" w:rsidP="00B0392F">
      <w:pPr>
        <w:pStyle w:val="BTEMEASMCA"/>
      </w:pPr>
    </w:p>
    <w:p w14:paraId="6F96810C" w14:textId="77777777" w:rsidR="00F54546" w:rsidRPr="00EA7BA6" w:rsidRDefault="00F54546" w:rsidP="00B0392F">
      <w:pPr>
        <w:pStyle w:val="BTEMEASMCA"/>
      </w:pPr>
    </w:p>
    <w:p w14:paraId="7BE1945B" w14:textId="77777777" w:rsidR="00F54546" w:rsidRPr="00EA7BA6" w:rsidRDefault="00F54546" w:rsidP="00B0392F">
      <w:pPr>
        <w:pStyle w:val="BTEMEASMCA"/>
      </w:pPr>
    </w:p>
    <w:p w14:paraId="18054F96" w14:textId="77777777" w:rsidR="00F54546" w:rsidRPr="00EA7BA6" w:rsidRDefault="00F54546" w:rsidP="00B0392F">
      <w:pPr>
        <w:pStyle w:val="BTEMEASMCA"/>
      </w:pPr>
    </w:p>
    <w:p w14:paraId="1ECAEFF5" w14:textId="77777777" w:rsidR="00F54546" w:rsidRPr="00EA7BA6" w:rsidRDefault="00F54546" w:rsidP="00B0392F">
      <w:pPr>
        <w:pStyle w:val="BTEMEASMCA"/>
      </w:pPr>
    </w:p>
    <w:p w14:paraId="6A6441E6" w14:textId="77777777" w:rsidR="00F54546" w:rsidRPr="00EA7BA6" w:rsidRDefault="00F54546" w:rsidP="00B0392F">
      <w:pPr>
        <w:pStyle w:val="BTEMEASMCA"/>
      </w:pPr>
    </w:p>
    <w:p w14:paraId="234101BA" w14:textId="77777777" w:rsidR="00F54546" w:rsidRPr="00EA7BA6" w:rsidRDefault="00F54546" w:rsidP="00B0392F">
      <w:pPr>
        <w:pStyle w:val="BTEMEASMCA"/>
      </w:pPr>
    </w:p>
    <w:p w14:paraId="0FEC0900" w14:textId="77777777" w:rsidR="00F54546" w:rsidRPr="00EA7BA6" w:rsidRDefault="00F54546" w:rsidP="00B0392F">
      <w:pPr>
        <w:pStyle w:val="BTEMEASMCA"/>
      </w:pPr>
    </w:p>
    <w:p w14:paraId="6D2202F7" w14:textId="77777777" w:rsidR="00F54546" w:rsidRPr="00EA7BA6" w:rsidRDefault="00F54546" w:rsidP="00B0392F">
      <w:pPr>
        <w:pStyle w:val="BTEMEASMCA"/>
      </w:pPr>
    </w:p>
    <w:p w14:paraId="4CD89FE3" w14:textId="77777777" w:rsidR="00F54546" w:rsidRPr="00EA7BA6" w:rsidRDefault="00F54546" w:rsidP="00B0392F">
      <w:pPr>
        <w:pStyle w:val="BTEMEASMCA"/>
      </w:pPr>
    </w:p>
    <w:p w14:paraId="2D7A9F82" w14:textId="77777777" w:rsidR="00F54546" w:rsidRPr="00EA7BA6" w:rsidRDefault="00F54546" w:rsidP="00B0392F">
      <w:pPr>
        <w:pStyle w:val="BTEMEASMCA"/>
      </w:pPr>
    </w:p>
    <w:p w14:paraId="5446021C" w14:textId="77777777" w:rsidR="00F54546" w:rsidRPr="00EA7BA6" w:rsidRDefault="00F54546" w:rsidP="00B0392F">
      <w:pPr>
        <w:pStyle w:val="BTEMEASMCA"/>
      </w:pPr>
    </w:p>
    <w:p w14:paraId="1CCBDBBE" w14:textId="77777777" w:rsidR="00F54546" w:rsidRPr="00EA7BA6" w:rsidRDefault="00F54546" w:rsidP="00B0392F">
      <w:pPr>
        <w:pStyle w:val="BTEMEASMCA"/>
      </w:pPr>
    </w:p>
    <w:p w14:paraId="53B9CD42" w14:textId="77777777" w:rsidR="00F54546" w:rsidRPr="00EA7BA6" w:rsidRDefault="00F54546" w:rsidP="00B0392F">
      <w:pPr>
        <w:pStyle w:val="BTEMEASMCA"/>
      </w:pPr>
    </w:p>
    <w:p w14:paraId="1A043086" w14:textId="77777777" w:rsidR="00F54546" w:rsidRPr="00EA7BA6" w:rsidRDefault="00F54546" w:rsidP="00B0392F">
      <w:pPr>
        <w:pStyle w:val="BTEMEASMCA"/>
      </w:pPr>
    </w:p>
    <w:p w14:paraId="2DC64C76" w14:textId="77777777" w:rsidR="00F54546" w:rsidRPr="00EA7BA6" w:rsidRDefault="00F54546" w:rsidP="00B0392F">
      <w:pPr>
        <w:pStyle w:val="BTEMEASMCA"/>
      </w:pPr>
    </w:p>
    <w:p w14:paraId="2B702528" w14:textId="77777777" w:rsidR="00F54546" w:rsidRPr="00EA7BA6" w:rsidRDefault="00F54546" w:rsidP="00B0392F">
      <w:pPr>
        <w:pStyle w:val="BTEMEASMCA"/>
      </w:pPr>
    </w:p>
    <w:p w14:paraId="084E44A7" w14:textId="77777777" w:rsidR="00F54546" w:rsidRPr="00EA7BA6" w:rsidRDefault="00F54546" w:rsidP="00B0392F">
      <w:pPr>
        <w:pStyle w:val="BTEMEASMCA"/>
      </w:pPr>
    </w:p>
    <w:p w14:paraId="3DAC7B55" w14:textId="77777777" w:rsidR="00F54546" w:rsidRPr="00EA7BA6" w:rsidRDefault="00F54546" w:rsidP="00B0392F">
      <w:pPr>
        <w:pStyle w:val="BTEMEASMCA"/>
      </w:pPr>
    </w:p>
    <w:p w14:paraId="1D043C5B" w14:textId="77777777" w:rsidR="00F54546" w:rsidRPr="00EA7BA6" w:rsidRDefault="00F54546" w:rsidP="00B0392F">
      <w:pPr>
        <w:pStyle w:val="BTEMEASMCA"/>
      </w:pPr>
    </w:p>
    <w:p w14:paraId="468C25AE" w14:textId="77777777" w:rsidR="00F54546" w:rsidRPr="00EA7BA6" w:rsidRDefault="00F54546" w:rsidP="00B0392F">
      <w:pPr>
        <w:pStyle w:val="BTEMEASMCA"/>
      </w:pPr>
    </w:p>
    <w:p w14:paraId="098E6E03" w14:textId="77777777" w:rsidR="00F54546" w:rsidRPr="00EA7BA6" w:rsidRDefault="00F54546" w:rsidP="00F54546">
      <w:pPr>
        <w:pStyle w:val="TTEMEASMCA"/>
        <w:rPr>
          <w:lang w:val="lt-LT"/>
        </w:rPr>
      </w:pPr>
      <w:bookmarkStart w:id="60" w:name="_Toc129243128"/>
      <w:bookmarkStart w:id="61" w:name="_Toc129243253"/>
      <w:r w:rsidRPr="00EA7BA6">
        <w:rPr>
          <w:lang w:val="lt-LT"/>
        </w:rPr>
        <w:t>II PRIEDAS</w:t>
      </w:r>
      <w:bookmarkEnd w:id="60"/>
      <w:bookmarkEnd w:id="61"/>
    </w:p>
    <w:p w14:paraId="381F2ED9" w14:textId="77777777" w:rsidR="00F54546" w:rsidRPr="00EA7BA6" w:rsidRDefault="00F54546" w:rsidP="00F54546">
      <w:pPr>
        <w:pStyle w:val="TTEMEASMCA"/>
        <w:rPr>
          <w:lang w:val="lt-LT"/>
        </w:rPr>
      </w:pPr>
    </w:p>
    <w:p w14:paraId="1F5518CB" w14:textId="77777777" w:rsidR="00F54546" w:rsidRPr="00EA7BA6" w:rsidRDefault="00F54546" w:rsidP="00F54546">
      <w:pPr>
        <w:pStyle w:val="TTEMEASMCA"/>
        <w:rPr>
          <w:lang w:val="lt-LT"/>
        </w:rPr>
      </w:pPr>
      <w:r w:rsidRPr="00EA7BA6">
        <w:rPr>
          <w:lang w:val="lt-LT"/>
        </w:rPr>
        <w:t>REGISTRACIJOS SĄLYGOS</w:t>
      </w:r>
    </w:p>
    <w:p w14:paraId="1EA4F50C" w14:textId="77777777" w:rsidR="00F54546" w:rsidRPr="00EA7BA6" w:rsidRDefault="00F54546" w:rsidP="00B0392F">
      <w:pPr>
        <w:pStyle w:val="BTEMEASMCA"/>
      </w:pPr>
    </w:p>
    <w:p w14:paraId="395983E8" w14:textId="77777777" w:rsidR="00F54546" w:rsidRPr="00EA7BA6" w:rsidRDefault="00F54546" w:rsidP="00F54546">
      <w:pPr>
        <w:pStyle w:val="BTAnIIEMEASMCA"/>
        <w:tabs>
          <w:tab w:val="left" w:pos="567"/>
        </w:tabs>
        <w:rPr>
          <w:rFonts w:cs="Times New Roman"/>
          <w:lang w:val="lt-LT"/>
        </w:rPr>
      </w:pPr>
      <w:r w:rsidRPr="00EA7BA6">
        <w:rPr>
          <w:rFonts w:cs="Times New Roman"/>
          <w:lang w:val="lt-LT"/>
        </w:rPr>
        <w:t>A.</w:t>
      </w:r>
      <w:r w:rsidRPr="00EA7BA6">
        <w:rPr>
          <w:rFonts w:cs="Times New Roman"/>
          <w:lang w:val="lt-LT"/>
        </w:rPr>
        <w:tab/>
      </w:r>
      <w:r w:rsidRPr="00EA7BA6">
        <w:rPr>
          <w:noProof/>
          <w:szCs w:val="24"/>
          <w:lang w:val="lt-LT"/>
        </w:rPr>
        <w:t>GAMINTOJAS (-AI)</w:t>
      </w:r>
      <w:r w:rsidRPr="00EA7BA6">
        <w:rPr>
          <w:rFonts w:cs="Times New Roman"/>
          <w:lang w:val="lt-LT"/>
        </w:rPr>
        <w:t xml:space="preserve">, ATSAKINGAS </w:t>
      </w:r>
      <w:r w:rsidRPr="00EA7BA6">
        <w:rPr>
          <w:noProof/>
          <w:szCs w:val="24"/>
          <w:lang w:val="lt-LT"/>
        </w:rPr>
        <w:t>(-I)</w:t>
      </w:r>
      <w:r w:rsidRPr="00EA7BA6">
        <w:rPr>
          <w:b w:val="0"/>
          <w:noProof/>
          <w:szCs w:val="24"/>
          <w:lang w:val="lt-LT"/>
        </w:rPr>
        <w:t xml:space="preserve"> </w:t>
      </w:r>
      <w:r w:rsidRPr="00EA7BA6">
        <w:rPr>
          <w:rFonts w:cs="Times New Roman"/>
          <w:lang w:val="lt-LT"/>
        </w:rPr>
        <w:t>UŽ SERIJŲ IŠLEIDIMĄ</w:t>
      </w:r>
    </w:p>
    <w:p w14:paraId="3A263E1D" w14:textId="77777777" w:rsidR="00F54546" w:rsidRPr="00EA7BA6" w:rsidRDefault="00F54546" w:rsidP="00B0392F">
      <w:pPr>
        <w:pStyle w:val="BTEMEASMCA"/>
      </w:pPr>
    </w:p>
    <w:p w14:paraId="6829A86A" w14:textId="77777777" w:rsidR="00F54546" w:rsidRPr="00EA7BA6" w:rsidRDefault="00F54546" w:rsidP="00F54546">
      <w:pPr>
        <w:pStyle w:val="BTAnIIEMEASMCA"/>
        <w:tabs>
          <w:tab w:val="left" w:pos="567"/>
        </w:tabs>
        <w:rPr>
          <w:rFonts w:cs="Times New Roman"/>
          <w:lang w:val="lt-LT"/>
        </w:rPr>
      </w:pPr>
      <w:r w:rsidRPr="00EA7BA6">
        <w:rPr>
          <w:rFonts w:cs="Times New Roman"/>
          <w:lang w:val="lt-LT"/>
        </w:rPr>
        <w:t>B.</w:t>
      </w:r>
      <w:r w:rsidRPr="00EA7BA6">
        <w:rPr>
          <w:rFonts w:cs="Times New Roman"/>
          <w:lang w:val="lt-LT"/>
        </w:rPr>
        <w:tab/>
      </w:r>
      <w:r w:rsidRPr="00EA7BA6">
        <w:rPr>
          <w:lang w:val="lt-LT"/>
        </w:rPr>
        <w:t>TIEKIMO IR VARTOJIMO SĄLYGOS AR APRIBOJIMAI</w:t>
      </w:r>
    </w:p>
    <w:p w14:paraId="212EC818" w14:textId="77777777" w:rsidR="00F54546" w:rsidRPr="00EA7BA6" w:rsidRDefault="00F54546" w:rsidP="00B0392F">
      <w:pPr>
        <w:pStyle w:val="BTEMEASMCA"/>
      </w:pPr>
    </w:p>
    <w:p w14:paraId="1ABF158A" w14:textId="77777777" w:rsidR="00F54546" w:rsidRPr="00EA7BA6" w:rsidRDefault="00F54546" w:rsidP="00F54546">
      <w:pPr>
        <w:pStyle w:val="BTAnIIEMEASMCA"/>
        <w:tabs>
          <w:tab w:val="left" w:pos="567"/>
        </w:tabs>
        <w:rPr>
          <w:rFonts w:cs="Times New Roman"/>
          <w:lang w:val="lt-LT"/>
        </w:rPr>
      </w:pPr>
      <w:r w:rsidRPr="00EA7BA6">
        <w:rPr>
          <w:rFonts w:cs="Times New Roman"/>
          <w:lang w:val="lt-LT"/>
        </w:rPr>
        <w:tab/>
      </w:r>
    </w:p>
    <w:p w14:paraId="2FAA1A4A" w14:textId="77777777" w:rsidR="00F54546" w:rsidRPr="00EA7BA6" w:rsidRDefault="00F54546" w:rsidP="00F54546">
      <w:pPr>
        <w:pStyle w:val="PI-1EMEASMCA"/>
      </w:pPr>
      <w:r w:rsidRPr="00EA7BA6">
        <w:br w:type="page"/>
      </w:r>
      <w:r w:rsidRPr="00EA7BA6">
        <w:lastRenderedPageBreak/>
        <w:t>A.</w:t>
      </w:r>
      <w:r w:rsidRPr="00EA7BA6">
        <w:tab/>
        <w:t>GAMINTOJAS (-AI), ATSAKINGAS (-I) UŽ SERIJŲ IŠLEIDIMĄ</w:t>
      </w:r>
    </w:p>
    <w:p w14:paraId="2BBF437A" w14:textId="77777777" w:rsidR="00F54546" w:rsidRPr="00EA7BA6" w:rsidRDefault="00F54546" w:rsidP="002F09E8">
      <w:pPr>
        <w:pStyle w:val="BTuEMEASMCA"/>
      </w:pPr>
    </w:p>
    <w:p w14:paraId="638C7ACE" w14:textId="77777777" w:rsidR="00F54546" w:rsidRPr="00EA7BA6" w:rsidRDefault="00F54546" w:rsidP="002F09E8">
      <w:pPr>
        <w:pStyle w:val="BTuEMEASMCA"/>
      </w:pPr>
      <w:r w:rsidRPr="00EA7BA6">
        <w:t>Gamintojų, atsakingų už serijų išleidimą, pavadinimas ir adresas</w:t>
      </w:r>
    </w:p>
    <w:p w14:paraId="1F5028B9" w14:textId="77777777" w:rsidR="00F54546" w:rsidRPr="00EA7BA6" w:rsidRDefault="00F54546" w:rsidP="002F09E8">
      <w:pPr>
        <w:pStyle w:val="BTuEMEASMCA"/>
      </w:pPr>
    </w:p>
    <w:p w14:paraId="61370CA8" w14:textId="77777777" w:rsidR="00F54546" w:rsidRPr="00EA7BA6" w:rsidRDefault="00F54546" w:rsidP="00B0392F">
      <w:pPr>
        <w:pStyle w:val="BTEMEASMCA"/>
      </w:pPr>
    </w:p>
    <w:p w14:paraId="17ED85DD" w14:textId="77777777" w:rsidR="00EC38D1" w:rsidRDefault="00F54546" w:rsidP="00F54546">
      <w:pPr>
        <w:tabs>
          <w:tab w:val="left" w:pos="567"/>
        </w:tabs>
        <w:rPr>
          <w:sz w:val="22"/>
          <w:szCs w:val="22"/>
        </w:rPr>
      </w:pPr>
      <w:proofErr w:type="spellStart"/>
      <w:r w:rsidRPr="00EA7BA6">
        <w:rPr>
          <w:sz w:val="22"/>
          <w:szCs w:val="22"/>
        </w:rPr>
        <w:t>Merckle</w:t>
      </w:r>
      <w:proofErr w:type="spellEnd"/>
      <w:r w:rsidRPr="00EA7BA6">
        <w:rPr>
          <w:sz w:val="22"/>
          <w:szCs w:val="22"/>
        </w:rPr>
        <w:t xml:space="preserve"> </w:t>
      </w:r>
      <w:proofErr w:type="spellStart"/>
      <w:r w:rsidRPr="00EA7BA6">
        <w:rPr>
          <w:sz w:val="22"/>
          <w:szCs w:val="22"/>
        </w:rPr>
        <w:t>GmbH</w:t>
      </w:r>
      <w:proofErr w:type="spellEnd"/>
      <w:r w:rsidRPr="00EA7BA6">
        <w:rPr>
          <w:sz w:val="22"/>
          <w:szCs w:val="22"/>
        </w:rPr>
        <w:t xml:space="preserve">, </w:t>
      </w:r>
    </w:p>
    <w:p w14:paraId="0E353A4B" w14:textId="77777777" w:rsidR="00EC38D1" w:rsidRDefault="00F54546" w:rsidP="00F54546">
      <w:pPr>
        <w:tabs>
          <w:tab w:val="left" w:pos="567"/>
        </w:tabs>
        <w:rPr>
          <w:sz w:val="22"/>
          <w:szCs w:val="22"/>
        </w:rPr>
      </w:pPr>
      <w:proofErr w:type="spellStart"/>
      <w:r w:rsidRPr="00EA7BA6">
        <w:rPr>
          <w:sz w:val="22"/>
          <w:szCs w:val="22"/>
        </w:rPr>
        <w:t>Ludwig-Merckle-Strasse</w:t>
      </w:r>
      <w:proofErr w:type="spellEnd"/>
      <w:r w:rsidRPr="00EA7BA6">
        <w:rPr>
          <w:sz w:val="22"/>
          <w:szCs w:val="22"/>
        </w:rPr>
        <w:t xml:space="preserve"> 3, </w:t>
      </w:r>
    </w:p>
    <w:p w14:paraId="2B09FBE8" w14:textId="77777777" w:rsidR="00EC38D1" w:rsidRDefault="00F54546" w:rsidP="00F54546">
      <w:pPr>
        <w:tabs>
          <w:tab w:val="left" w:pos="567"/>
        </w:tabs>
        <w:rPr>
          <w:sz w:val="22"/>
          <w:szCs w:val="22"/>
        </w:rPr>
      </w:pPr>
      <w:r w:rsidRPr="00EA7BA6">
        <w:rPr>
          <w:sz w:val="22"/>
          <w:szCs w:val="22"/>
        </w:rPr>
        <w:t xml:space="preserve">89143 </w:t>
      </w:r>
      <w:proofErr w:type="spellStart"/>
      <w:r w:rsidRPr="00EA7BA6">
        <w:rPr>
          <w:sz w:val="22"/>
          <w:szCs w:val="22"/>
        </w:rPr>
        <w:t>Blaubeuren</w:t>
      </w:r>
      <w:proofErr w:type="spellEnd"/>
      <w:r w:rsidRPr="00EA7BA6">
        <w:rPr>
          <w:sz w:val="22"/>
          <w:szCs w:val="22"/>
        </w:rPr>
        <w:t xml:space="preserve">, </w:t>
      </w:r>
    </w:p>
    <w:p w14:paraId="3911B0A6" w14:textId="77777777" w:rsidR="00F54546" w:rsidRPr="00EA7BA6" w:rsidRDefault="00F54546" w:rsidP="00F54546">
      <w:pPr>
        <w:tabs>
          <w:tab w:val="left" w:pos="567"/>
        </w:tabs>
        <w:rPr>
          <w:sz w:val="22"/>
          <w:szCs w:val="22"/>
        </w:rPr>
      </w:pPr>
      <w:r w:rsidRPr="00EA7BA6">
        <w:rPr>
          <w:sz w:val="22"/>
          <w:szCs w:val="22"/>
        </w:rPr>
        <w:t>Vokietija</w:t>
      </w:r>
    </w:p>
    <w:p w14:paraId="76B2A113" w14:textId="77777777" w:rsidR="00F54546" w:rsidRDefault="00F54546" w:rsidP="00B0392F">
      <w:pPr>
        <w:pStyle w:val="BTEMEASMCA"/>
        <w:rPr>
          <w:noProof/>
        </w:rPr>
      </w:pPr>
    </w:p>
    <w:p w14:paraId="3DDA4EC3" w14:textId="77777777" w:rsidR="00EC38D1" w:rsidRPr="00EA7BA6" w:rsidRDefault="00EC38D1" w:rsidP="00B0392F">
      <w:pPr>
        <w:pStyle w:val="BTEMEASMCA"/>
        <w:rPr>
          <w:noProof/>
        </w:rPr>
      </w:pPr>
    </w:p>
    <w:p w14:paraId="7B0C683A" w14:textId="77777777" w:rsidR="00F54546" w:rsidRPr="00EA7BA6" w:rsidRDefault="00F54546" w:rsidP="00B0392F">
      <w:pPr>
        <w:pStyle w:val="BTEMEASMCA"/>
      </w:pPr>
      <w:r w:rsidRPr="00EA7BA6">
        <w:rPr>
          <w:noProof/>
        </w:rPr>
        <w:t>Su pakuote pateikiamame lapelyje nurodomas gamintojo, atsakingo už konkrečios serijos išleidimą, pavadinimas ir adresas.</w:t>
      </w:r>
    </w:p>
    <w:p w14:paraId="26076DA9" w14:textId="77777777" w:rsidR="00F54546" w:rsidRPr="00EA7BA6" w:rsidRDefault="00F54546" w:rsidP="00B0392F">
      <w:pPr>
        <w:pStyle w:val="BTEMEASMCA"/>
      </w:pPr>
    </w:p>
    <w:p w14:paraId="0606B827" w14:textId="77777777" w:rsidR="00F54546" w:rsidRPr="00EA7BA6" w:rsidRDefault="00F54546" w:rsidP="00F54546">
      <w:pPr>
        <w:pStyle w:val="PI-1EMEASMCA"/>
      </w:pPr>
      <w:bookmarkStart w:id="62" w:name="_Toc129243129"/>
      <w:bookmarkStart w:id="63" w:name="_Toc129243254"/>
      <w:r w:rsidRPr="00EA7BA6">
        <w:t>B.</w:t>
      </w:r>
      <w:r w:rsidRPr="00EA7BA6">
        <w:tab/>
      </w:r>
      <w:r w:rsidRPr="00EA7BA6">
        <w:rPr>
          <w:noProof/>
          <w:szCs w:val="24"/>
        </w:rPr>
        <w:t>TIEKIMO IR VARTOJIMO SĄLYGOS AR APRIBOJIMA</w:t>
      </w:r>
      <w:r w:rsidRPr="00EA7BA6">
        <w:rPr>
          <w:b w:val="0"/>
          <w:noProof/>
          <w:szCs w:val="24"/>
        </w:rPr>
        <w:t>I</w:t>
      </w:r>
      <w:bookmarkEnd w:id="62"/>
      <w:bookmarkEnd w:id="63"/>
    </w:p>
    <w:p w14:paraId="4AD355C8" w14:textId="77777777" w:rsidR="00F54546" w:rsidRPr="00EA7BA6" w:rsidRDefault="00F54546" w:rsidP="00B0392F">
      <w:pPr>
        <w:pStyle w:val="BTEMEASMCA"/>
      </w:pPr>
    </w:p>
    <w:p w14:paraId="288EBA8A" w14:textId="77777777" w:rsidR="00F54546" w:rsidRPr="00EA7BA6" w:rsidRDefault="00F54546" w:rsidP="00B0392F">
      <w:pPr>
        <w:pStyle w:val="BTEMEASMCA"/>
      </w:pPr>
    </w:p>
    <w:p w14:paraId="069714A8" w14:textId="77777777" w:rsidR="00F54546" w:rsidRPr="00EA7BA6" w:rsidRDefault="00F54546" w:rsidP="00B0392F">
      <w:pPr>
        <w:pStyle w:val="BTEMEASMCA"/>
      </w:pPr>
      <w:r w:rsidRPr="00EA7BA6">
        <w:t>Receptinis vaistinis preparatas.</w:t>
      </w:r>
    </w:p>
    <w:p w14:paraId="6D00204F" w14:textId="77777777" w:rsidR="00F54546" w:rsidRPr="00EA7BA6" w:rsidRDefault="00F54546" w:rsidP="00B0392F">
      <w:pPr>
        <w:pStyle w:val="BTEMEASMCA"/>
      </w:pPr>
    </w:p>
    <w:p w14:paraId="38E46824" w14:textId="77777777" w:rsidR="00F54546" w:rsidRPr="00EA7BA6" w:rsidRDefault="00F54546" w:rsidP="00B0392F">
      <w:pPr>
        <w:pStyle w:val="BTEMEASMCA"/>
      </w:pPr>
    </w:p>
    <w:p w14:paraId="2D7C0738" w14:textId="77777777" w:rsidR="00F54546" w:rsidRPr="00EA7BA6" w:rsidRDefault="00F54546" w:rsidP="00B0392F">
      <w:pPr>
        <w:pStyle w:val="BTEMEASMCA"/>
      </w:pPr>
      <w:r w:rsidRPr="00EA7BA6">
        <w:br w:type="page"/>
      </w:r>
    </w:p>
    <w:p w14:paraId="0A2DB687" w14:textId="77777777" w:rsidR="00F54546" w:rsidRPr="00EA7BA6" w:rsidRDefault="00F54546" w:rsidP="00B0392F">
      <w:pPr>
        <w:pStyle w:val="BTEMEASMCA"/>
      </w:pPr>
    </w:p>
    <w:p w14:paraId="16C021F3" w14:textId="77777777" w:rsidR="00F54546" w:rsidRPr="00EA7BA6" w:rsidRDefault="00F54546" w:rsidP="00B0392F">
      <w:pPr>
        <w:pStyle w:val="BTEMEASMCA"/>
      </w:pPr>
    </w:p>
    <w:p w14:paraId="63E33700" w14:textId="77777777" w:rsidR="00F54546" w:rsidRPr="00EA7BA6" w:rsidRDefault="00F54546" w:rsidP="00B0392F">
      <w:pPr>
        <w:pStyle w:val="BTEMEASMCA"/>
      </w:pPr>
    </w:p>
    <w:p w14:paraId="1EC1DF08" w14:textId="77777777" w:rsidR="00F54546" w:rsidRPr="00EA7BA6" w:rsidRDefault="00F54546" w:rsidP="00B0392F">
      <w:pPr>
        <w:pStyle w:val="BTEMEASMCA"/>
      </w:pPr>
    </w:p>
    <w:p w14:paraId="0E95FC31" w14:textId="77777777" w:rsidR="00F54546" w:rsidRPr="00EA7BA6" w:rsidRDefault="00F54546" w:rsidP="00B0392F">
      <w:pPr>
        <w:pStyle w:val="BTEMEASMCA"/>
      </w:pPr>
    </w:p>
    <w:p w14:paraId="2AF8A5D0" w14:textId="77777777" w:rsidR="00F54546" w:rsidRPr="00EA7BA6" w:rsidRDefault="00F54546" w:rsidP="00B0392F">
      <w:pPr>
        <w:pStyle w:val="BTEMEASMCA"/>
      </w:pPr>
    </w:p>
    <w:p w14:paraId="1FFDF761" w14:textId="77777777" w:rsidR="00F54546" w:rsidRPr="00EA7BA6" w:rsidRDefault="00F54546" w:rsidP="00B0392F">
      <w:pPr>
        <w:pStyle w:val="BTEMEASMCA"/>
      </w:pPr>
    </w:p>
    <w:p w14:paraId="6D07FD68" w14:textId="77777777" w:rsidR="00F54546" w:rsidRPr="00EA7BA6" w:rsidRDefault="00F54546" w:rsidP="00B0392F">
      <w:pPr>
        <w:pStyle w:val="BTEMEASMCA"/>
      </w:pPr>
    </w:p>
    <w:p w14:paraId="66916F52" w14:textId="77777777" w:rsidR="00F54546" w:rsidRPr="00EA7BA6" w:rsidRDefault="00F54546" w:rsidP="00B0392F">
      <w:pPr>
        <w:pStyle w:val="BTEMEASMCA"/>
      </w:pPr>
    </w:p>
    <w:p w14:paraId="74689665" w14:textId="77777777" w:rsidR="00F54546" w:rsidRPr="00EA7BA6" w:rsidRDefault="00F54546" w:rsidP="00B0392F">
      <w:pPr>
        <w:pStyle w:val="BTEMEASMCA"/>
      </w:pPr>
    </w:p>
    <w:p w14:paraId="6B5E9953" w14:textId="77777777" w:rsidR="00F54546" w:rsidRPr="00EA7BA6" w:rsidRDefault="00F54546" w:rsidP="00B0392F">
      <w:pPr>
        <w:pStyle w:val="BTEMEASMCA"/>
      </w:pPr>
    </w:p>
    <w:p w14:paraId="272CF014" w14:textId="77777777" w:rsidR="00F54546" w:rsidRPr="00EA7BA6" w:rsidRDefault="00F54546" w:rsidP="00B0392F">
      <w:pPr>
        <w:pStyle w:val="BTEMEASMCA"/>
      </w:pPr>
    </w:p>
    <w:p w14:paraId="0202EA8A" w14:textId="77777777" w:rsidR="00F54546" w:rsidRPr="00EA7BA6" w:rsidRDefault="00F54546" w:rsidP="00B0392F">
      <w:pPr>
        <w:pStyle w:val="BTEMEASMCA"/>
      </w:pPr>
    </w:p>
    <w:p w14:paraId="44EC573F" w14:textId="77777777" w:rsidR="00F54546" w:rsidRPr="00EA7BA6" w:rsidRDefault="00F54546" w:rsidP="00B0392F">
      <w:pPr>
        <w:pStyle w:val="BTEMEASMCA"/>
      </w:pPr>
    </w:p>
    <w:p w14:paraId="39DBDEAF" w14:textId="77777777" w:rsidR="00F54546" w:rsidRPr="00EA7BA6" w:rsidRDefault="00F54546" w:rsidP="00B0392F">
      <w:pPr>
        <w:pStyle w:val="BTEMEASMCA"/>
      </w:pPr>
    </w:p>
    <w:p w14:paraId="42FAC567" w14:textId="77777777" w:rsidR="00F54546" w:rsidRPr="00EA7BA6" w:rsidRDefault="00F54546" w:rsidP="00B0392F">
      <w:pPr>
        <w:pStyle w:val="BTEMEASMCA"/>
      </w:pPr>
    </w:p>
    <w:p w14:paraId="2973D47D" w14:textId="77777777" w:rsidR="00F54546" w:rsidRPr="00EA7BA6" w:rsidRDefault="00F54546" w:rsidP="00B0392F">
      <w:pPr>
        <w:pStyle w:val="BTEMEASMCA"/>
      </w:pPr>
    </w:p>
    <w:p w14:paraId="5BAB919B" w14:textId="77777777" w:rsidR="00F54546" w:rsidRPr="00EA7BA6" w:rsidRDefault="00F54546" w:rsidP="00B0392F">
      <w:pPr>
        <w:pStyle w:val="BTEMEASMCA"/>
      </w:pPr>
    </w:p>
    <w:p w14:paraId="5FFDCB1D" w14:textId="77777777" w:rsidR="00F54546" w:rsidRPr="00EA7BA6" w:rsidRDefault="00F54546" w:rsidP="00B0392F">
      <w:pPr>
        <w:pStyle w:val="BTEMEASMCA"/>
      </w:pPr>
    </w:p>
    <w:p w14:paraId="2665EF47" w14:textId="77777777" w:rsidR="00F54546" w:rsidRPr="00EA7BA6" w:rsidRDefault="00F54546" w:rsidP="00B0392F">
      <w:pPr>
        <w:pStyle w:val="BTEMEASMCA"/>
      </w:pPr>
    </w:p>
    <w:p w14:paraId="2F99452B" w14:textId="77777777" w:rsidR="00F54546" w:rsidRPr="00EA7BA6" w:rsidRDefault="00F54546" w:rsidP="00B0392F">
      <w:pPr>
        <w:pStyle w:val="BTEMEASMCA"/>
      </w:pPr>
    </w:p>
    <w:p w14:paraId="25FF5C50" w14:textId="77777777" w:rsidR="00F54546" w:rsidRPr="00EA7BA6" w:rsidRDefault="00F54546" w:rsidP="00B0392F">
      <w:pPr>
        <w:pStyle w:val="BTEMEASMCA"/>
      </w:pPr>
    </w:p>
    <w:p w14:paraId="50852CCC" w14:textId="77777777" w:rsidR="00F54546" w:rsidRPr="00EA7BA6" w:rsidRDefault="00F54546" w:rsidP="00F54546">
      <w:pPr>
        <w:pStyle w:val="TTEMEASMCA"/>
        <w:rPr>
          <w:lang w:val="lt-LT"/>
        </w:rPr>
      </w:pPr>
      <w:bookmarkStart w:id="64" w:name="_Toc129243134"/>
      <w:bookmarkStart w:id="65" w:name="_Toc129243259"/>
      <w:r w:rsidRPr="00EA7BA6">
        <w:rPr>
          <w:lang w:val="lt-LT"/>
        </w:rPr>
        <w:t>III PRIEDAS</w:t>
      </w:r>
      <w:bookmarkEnd w:id="64"/>
      <w:bookmarkEnd w:id="65"/>
    </w:p>
    <w:p w14:paraId="20146FBE" w14:textId="77777777" w:rsidR="00F54546" w:rsidRPr="00EA7BA6" w:rsidRDefault="00F54546" w:rsidP="00B0392F">
      <w:pPr>
        <w:pStyle w:val="BTEMEASMCA"/>
      </w:pPr>
    </w:p>
    <w:p w14:paraId="4B0F9980" w14:textId="77777777" w:rsidR="00F54546" w:rsidRPr="00EA7BA6" w:rsidRDefault="00F54546" w:rsidP="00F54546">
      <w:pPr>
        <w:pStyle w:val="TTEMEASMCA"/>
        <w:rPr>
          <w:lang w:val="lt-LT"/>
        </w:rPr>
      </w:pPr>
      <w:bookmarkStart w:id="66" w:name="_Toc129243135"/>
      <w:bookmarkStart w:id="67" w:name="_Toc129243260"/>
      <w:r w:rsidRPr="00EA7BA6">
        <w:rPr>
          <w:lang w:val="lt-LT"/>
        </w:rPr>
        <w:t>ŽENKLINIMAS IR PAKUOTĖS LAPELIS</w:t>
      </w:r>
      <w:bookmarkEnd w:id="66"/>
      <w:bookmarkEnd w:id="67"/>
    </w:p>
    <w:p w14:paraId="3080964C" w14:textId="77777777" w:rsidR="00F54546" w:rsidRPr="00EA7BA6" w:rsidRDefault="00F54546" w:rsidP="00B0392F">
      <w:pPr>
        <w:pStyle w:val="BTEMEASMCA"/>
      </w:pPr>
      <w:r w:rsidRPr="00EA7BA6">
        <w:br w:type="page"/>
      </w:r>
    </w:p>
    <w:p w14:paraId="5012B06F" w14:textId="77777777" w:rsidR="00F54546" w:rsidRPr="00EA7BA6" w:rsidRDefault="00F54546" w:rsidP="00B0392F">
      <w:pPr>
        <w:pStyle w:val="BTEMEASMCA"/>
      </w:pPr>
    </w:p>
    <w:p w14:paraId="78076F75" w14:textId="77777777" w:rsidR="00F54546" w:rsidRPr="00EA7BA6" w:rsidRDefault="00F54546" w:rsidP="00B0392F">
      <w:pPr>
        <w:pStyle w:val="BTEMEASMCA"/>
      </w:pPr>
    </w:p>
    <w:p w14:paraId="504BD33D" w14:textId="77777777" w:rsidR="00F54546" w:rsidRPr="00EA7BA6" w:rsidRDefault="00F54546" w:rsidP="00B0392F">
      <w:pPr>
        <w:pStyle w:val="BTEMEASMCA"/>
      </w:pPr>
    </w:p>
    <w:p w14:paraId="07F3AF31" w14:textId="77777777" w:rsidR="00F54546" w:rsidRPr="00EA7BA6" w:rsidRDefault="00F54546" w:rsidP="00B0392F">
      <w:pPr>
        <w:pStyle w:val="BTEMEASMCA"/>
      </w:pPr>
    </w:p>
    <w:p w14:paraId="2A94B116" w14:textId="77777777" w:rsidR="00F54546" w:rsidRPr="00EA7BA6" w:rsidRDefault="00F54546" w:rsidP="00B0392F">
      <w:pPr>
        <w:pStyle w:val="BTEMEASMCA"/>
      </w:pPr>
    </w:p>
    <w:p w14:paraId="255A5B02" w14:textId="77777777" w:rsidR="00F54546" w:rsidRPr="00EA7BA6" w:rsidRDefault="00F54546" w:rsidP="00B0392F">
      <w:pPr>
        <w:pStyle w:val="BTEMEASMCA"/>
      </w:pPr>
    </w:p>
    <w:p w14:paraId="1662102E" w14:textId="77777777" w:rsidR="00F54546" w:rsidRPr="00EA7BA6" w:rsidRDefault="00F54546" w:rsidP="00B0392F">
      <w:pPr>
        <w:pStyle w:val="BTEMEASMCA"/>
      </w:pPr>
    </w:p>
    <w:p w14:paraId="4B136DE2" w14:textId="77777777" w:rsidR="00F54546" w:rsidRPr="00EA7BA6" w:rsidRDefault="00F54546" w:rsidP="00B0392F">
      <w:pPr>
        <w:pStyle w:val="BTEMEASMCA"/>
      </w:pPr>
    </w:p>
    <w:p w14:paraId="436B4148" w14:textId="77777777" w:rsidR="00F54546" w:rsidRPr="00EA7BA6" w:rsidRDefault="00F54546" w:rsidP="00B0392F">
      <w:pPr>
        <w:pStyle w:val="BTEMEASMCA"/>
      </w:pPr>
    </w:p>
    <w:p w14:paraId="04B43A41" w14:textId="77777777" w:rsidR="00F54546" w:rsidRPr="00EA7BA6" w:rsidRDefault="00F54546" w:rsidP="00B0392F">
      <w:pPr>
        <w:pStyle w:val="BTEMEASMCA"/>
      </w:pPr>
    </w:p>
    <w:p w14:paraId="112B93F3" w14:textId="77777777" w:rsidR="00F54546" w:rsidRPr="00EA7BA6" w:rsidRDefault="00F54546" w:rsidP="00B0392F">
      <w:pPr>
        <w:pStyle w:val="BTEMEASMCA"/>
      </w:pPr>
    </w:p>
    <w:p w14:paraId="4FD79DEE" w14:textId="77777777" w:rsidR="00F54546" w:rsidRPr="00EA7BA6" w:rsidRDefault="00F54546" w:rsidP="00B0392F">
      <w:pPr>
        <w:pStyle w:val="BTEMEASMCA"/>
      </w:pPr>
    </w:p>
    <w:p w14:paraId="1DD28656" w14:textId="77777777" w:rsidR="00F54546" w:rsidRPr="00EA7BA6" w:rsidRDefault="00F54546" w:rsidP="00B0392F">
      <w:pPr>
        <w:pStyle w:val="BTEMEASMCA"/>
      </w:pPr>
    </w:p>
    <w:p w14:paraId="307840AC" w14:textId="77777777" w:rsidR="00F54546" w:rsidRPr="00EA7BA6" w:rsidRDefault="00F54546" w:rsidP="00B0392F">
      <w:pPr>
        <w:pStyle w:val="BTEMEASMCA"/>
      </w:pPr>
    </w:p>
    <w:p w14:paraId="1055DF81" w14:textId="77777777" w:rsidR="00F54546" w:rsidRPr="00EA7BA6" w:rsidRDefault="00F54546" w:rsidP="00B0392F">
      <w:pPr>
        <w:pStyle w:val="BTEMEASMCA"/>
      </w:pPr>
    </w:p>
    <w:p w14:paraId="496C033F" w14:textId="77777777" w:rsidR="00F54546" w:rsidRPr="00EA7BA6" w:rsidRDefault="00F54546" w:rsidP="00B0392F">
      <w:pPr>
        <w:pStyle w:val="BTEMEASMCA"/>
      </w:pPr>
    </w:p>
    <w:p w14:paraId="4FC5683E" w14:textId="77777777" w:rsidR="00F54546" w:rsidRPr="00EA7BA6" w:rsidRDefault="00F54546" w:rsidP="00B0392F">
      <w:pPr>
        <w:pStyle w:val="BTEMEASMCA"/>
      </w:pPr>
    </w:p>
    <w:p w14:paraId="633D02FD" w14:textId="77777777" w:rsidR="00F54546" w:rsidRPr="00EA7BA6" w:rsidRDefault="00F54546" w:rsidP="00B0392F">
      <w:pPr>
        <w:pStyle w:val="BTEMEASMCA"/>
      </w:pPr>
    </w:p>
    <w:p w14:paraId="36A89667" w14:textId="77777777" w:rsidR="00F54546" w:rsidRPr="00EA7BA6" w:rsidRDefault="00F54546" w:rsidP="00B0392F">
      <w:pPr>
        <w:pStyle w:val="BTEMEASMCA"/>
      </w:pPr>
    </w:p>
    <w:p w14:paraId="7C9EB5DF" w14:textId="77777777" w:rsidR="00F54546" w:rsidRPr="00EA7BA6" w:rsidRDefault="00F54546" w:rsidP="00B0392F">
      <w:pPr>
        <w:pStyle w:val="BTEMEASMCA"/>
      </w:pPr>
    </w:p>
    <w:p w14:paraId="6FB41EA6" w14:textId="77777777" w:rsidR="00F54546" w:rsidRPr="00EA7BA6" w:rsidRDefault="00F54546" w:rsidP="00B0392F">
      <w:pPr>
        <w:pStyle w:val="BTEMEASMCA"/>
      </w:pPr>
    </w:p>
    <w:p w14:paraId="6C08C335" w14:textId="77777777" w:rsidR="00F54546" w:rsidRPr="00EA7BA6" w:rsidRDefault="00F54546" w:rsidP="00B0392F">
      <w:pPr>
        <w:pStyle w:val="BTEMEASMCA"/>
      </w:pPr>
    </w:p>
    <w:p w14:paraId="2735C0AA" w14:textId="77777777" w:rsidR="00F54546" w:rsidRPr="00EA7BA6" w:rsidRDefault="00F54546" w:rsidP="00F54546">
      <w:pPr>
        <w:pStyle w:val="TTEMEASMCA"/>
        <w:rPr>
          <w:lang w:val="lt-LT"/>
        </w:rPr>
      </w:pPr>
      <w:bookmarkStart w:id="68" w:name="_Toc129243136"/>
      <w:bookmarkStart w:id="69" w:name="_Toc129243261"/>
      <w:r w:rsidRPr="00EA7BA6">
        <w:rPr>
          <w:lang w:val="lt-LT"/>
        </w:rPr>
        <w:t>A. ŽENKLINIMAS</w:t>
      </w:r>
      <w:bookmarkEnd w:id="68"/>
      <w:bookmarkEnd w:id="69"/>
    </w:p>
    <w:p w14:paraId="542D0FB3" w14:textId="77777777" w:rsidR="00F54546" w:rsidRPr="00EA7BA6" w:rsidRDefault="00F54546" w:rsidP="00B0392F">
      <w:pPr>
        <w:pStyle w:val="BTEMEASMCA"/>
      </w:pPr>
      <w:r w:rsidRPr="00EA7BA6">
        <w:br w:type="page"/>
      </w:r>
    </w:p>
    <w:p w14:paraId="5FC02CFA" w14:textId="77777777" w:rsidR="00F54546" w:rsidRPr="00EA7BA6" w:rsidRDefault="00F54546" w:rsidP="00397D49">
      <w:pPr>
        <w:pStyle w:val="PI-1labEMEASMCA"/>
      </w:pPr>
      <w:r w:rsidRPr="00EA7BA6">
        <w:lastRenderedPageBreak/>
        <w:t>INFORMACIJA ANT IŠORINĖS PAKUOTĖS</w:t>
      </w:r>
    </w:p>
    <w:p w14:paraId="6A8A62B0" w14:textId="77777777" w:rsidR="00F54546" w:rsidRPr="00EA7BA6" w:rsidRDefault="00F54546" w:rsidP="00397D49">
      <w:pPr>
        <w:pStyle w:val="PI-1labEMEASMCA"/>
      </w:pPr>
    </w:p>
    <w:p w14:paraId="59F8DB0B" w14:textId="77777777" w:rsidR="00F54546" w:rsidRPr="00EA7BA6" w:rsidRDefault="00397D49" w:rsidP="00397D49">
      <w:pPr>
        <w:pStyle w:val="PI-1labEMEASMCA"/>
        <w:rPr>
          <w:bCs/>
        </w:rPr>
      </w:pPr>
      <w:r w:rsidRPr="00EA7BA6">
        <w:t>KARTONO DĖŽUTĖ</w:t>
      </w:r>
    </w:p>
    <w:p w14:paraId="3AF81E6C" w14:textId="77777777" w:rsidR="00F54546" w:rsidRPr="00EA7BA6" w:rsidRDefault="00F54546" w:rsidP="00B0392F">
      <w:pPr>
        <w:pStyle w:val="BTEMEASMCA"/>
      </w:pPr>
    </w:p>
    <w:p w14:paraId="5BB3DE83" w14:textId="77777777" w:rsidR="00397D49" w:rsidRPr="00EA7BA6" w:rsidRDefault="00397D49" w:rsidP="00B0392F">
      <w:pPr>
        <w:pStyle w:val="BTEMEASMCA"/>
      </w:pPr>
    </w:p>
    <w:p w14:paraId="1E6C3A28" w14:textId="77777777" w:rsidR="00F54546" w:rsidRPr="00EA7BA6" w:rsidRDefault="00F54546" w:rsidP="00397D49">
      <w:pPr>
        <w:pStyle w:val="PI-1labEMEASMCA"/>
      </w:pPr>
      <w:r w:rsidRPr="00EA7BA6">
        <w:t>1.</w:t>
      </w:r>
      <w:r w:rsidRPr="00EA7BA6">
        <w:tab/>
        <w:t>VAISTINIO PREPARATO PAVADINIMAS</w:t>
      </w:r>
    </w:p>
    <w:p w14:paraId="38FFDFF5" w14:textId="77777777" w:rsidR="00F54546" w:rsidRPr="00EA7BA6" w:rsidRDefault="00F54546" w:rsidP="00B0392F">
      <w:pPr>
        <w:pStyle w:val="BTEMEASMCA"/>
      </w:pPr>
    </w:p>
    <w:p w14:paraId="4B3F8229"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100 mg pailginto atpalaidavimo kietosios kapsulės</w:t>
      </w:r>
    </w:p>
    <w:p w14:paraId="5E7135A9" w14:textId="77777777" w:rsidR="00F54546" w:rsidRPr="00EA7BA6" w:rsidRDefault="00B8005D" w:rsidP="00B0392F">
      <w:pPr>
        <w:pStyle w:val="BTEMEASMCA"/>
      </w:pPr>
      <w:proofErr w:type="spellStart"/>
      <w:r>
        <w:t>n</w:t>
      </w:r>
      <w:r w:rsidR="00F54546" w:rsidRPr="00EA7BA6">
        <w:t>itrofurantoinum</w:t>
      </w:r>
      <w:proofErr w:type="spellEnd"/>
    </w:p>
    <w:p w14:paraId="38247B46" w14:textId="77777777" w:rsidR="00F54546" w:rsidRPr="00EA7BA6" w:rsidRDefault="00F54546" w:rsidP="00B0392F">
      <w:pPr>
        <w:pStyle w:val="BTEMEASMCA"/>
      </w:pPr>
    </w:p>
    <w:p w14:paraId="6A99EEF7" w14:textId="77777777" w:rsidR="00F54546" w:rsidRPr="00EA7BA6" w:rsidRDefault="00F54546" w:rsidP="00B0392F">
      <w:pPr>
        <w:pStyle w:val="BTEMEASMCA"/>
      </w:pPr>
    </w:p>
    <w:p w14:paraId="2E715EF6" w14:textId="77777777" w:rsidR="00F54546" w:rsidRPr="00EA7BA6" w:rsidRDefault="00F54546" w:rsidP="00397D49">
      <w:pPr>
        <w:pStyle w:val="PI-1labEMEASMCA"/>
      </w:pPr>
      <w:r w:rsidRPr="00EA7BA6">
        <w:t>2.</w:t>
      </w:r>
      <w:r w:rsidRPr="00EA7BA6">
        <w:tab/>
        <w:t>VEIKLIOJI MEDŽIAGA IR JOS KIEKIS</w:t>
      </w:r>
    </w:p>
    <w:p w14:paraId="4E54C60E" w14:textId="77777777" w:rsidR="00F54546" w:rsidRPr="00EA7BA6" w:rsidRDefault="00F54546" w:rsidP="00B0392F">
      <w:pPr>
        <w:pStyle w:val="BTEMEASMCA"/>
      </w:pPr>
    </w:p>
    <w:p w14:paraId="253ED3E4" w14:textId="77777777" w:rsidR="00F54546" w:rsidRPr="00EA7BA6" w:rsidRDefault="00F54546" w:rsidP="00B0392F">
      <w:pPr>
        <w:pStyle w:val="BTEMEASMCA"/>
      </w:pPr>
      <w:r w:rsidRPr="00EA7BA6">
        <w:t xml:space="preserve">Kiekvienoje pailginto atpalaidavimo kapsulėje yra 100 mg </w:t>
      </w:r>
      <w:proofErr w:type="spellStart"/>
      <w:r w:rsidRPr="00EA7BA6">
        <w:t>nitrofurantoino</w:t>
      </w:r>
      <w:proofErr w:type="spellEnd"/>
      <w:r w:rsidRPr="00EA7BA6">
        <w:t>.</w:t>
      </w:r>
    </w:p>
    <w:p w14:paraId="76538C45" w14:textId="77777777" w:rsidR="00F54546" w:rsidRPr="00EA7BA6" w:rsidRDefault="00F54546" w:rsidP="00B0392F">
      <w:pPr>
        <w:pStyle w:val="BTEMEASMCA"/>
      </w:pPr>
    </w:p>
    <w:p w14:paraId="7E3926FA" w14:textId="77777777" w:rsidR="00F54546" w:rsidRPr="00EA7BA6" w:rsidRDefault="00F54546" w:rsidP="00B0392F">
      <w:pPr>
        <w:pStyle w:val="BTEMEASMCA"/>
      </w:pPr>
    </w:p>
    <w:p w14:paraId="71994505" w14:textId="77777777" w:rsidR="00F54546" w:rsidRPr="00EA7BA6" w:rsidRDefault="00F54546" w:rsidP="00397D49">
      <w:pPr>
        <w:pStyle w:val="PI-1labEMEASMCA"/>
      </w:pPr>
      <w:r w:rsidRPr="00EA7BA6">
        <w:t>3.</w:t>
      </w:r>
      <w:r w:rsidRPr="00EA7BA6">
        <w:tab/>
        <w:t>PAGALBINIŲ MEDŽIAGŲ SĄRAŠAS</w:t>
      </w:r>
    </w:p>
    <w:p w14:paraId="1FF9C8EE" w14:textId="77777777" w:rsidR="00F54546" w:rsidRPr="00EA7BA6" w:rsidRDefault="00F54546" w:rsidP="00B0392F">
      <w:pPr>
        <w:pStyle w:val="BTEMEASMCA"/>
      </w:pPr>
    </w:p>
    <w:p w14:paraId="4C9E0C88" w14:textId="77777777" w:rsidR="00F54546" w:rsidRDefault="00F54546" w:rsidP="00B0392F">
      <w:pPr>
        <w:pStyle w:val="BTEMEASMCA"/>
      </w:pPr>
      <w:r w:rsidRPr="00EA7BA6">
        <w:t>Sudėtyje yra</w:t>
      </w:r>
      <w:r w:rsidR="00065020">
        <w:t xml:space="preserve"> laktozės</w:t>
      </w:r>
      <w:r w:rsidRPr="00EA7BA6">
        <w:t>.</w:t>
      </w:r>
    </w:p>
    <w:p w14:paraId="66538E7A" w14:textId="77777777" w:rsidR="00065020" w:rsidRPr="00EA7BA6" w:rsidRDefault="00065020" w:rsidP="00B0392F">
      <w:pPr>
        <w:pStyle w:val="BTEMEASMCA"/>
      </w:pPr>
      <w:r>
        <w:t>Daugiau informacijos žr. pakuotės lapelyje.</w:t>
      </w:r>
    </w:p>
    <w:p w14:paraId="2E8DCCB1" w14:textId="77777777" w:rsidR="00F54546" w:rsidRPr="00EA7BA6" w:rsidRDefault="00F54546" w:rsidP="00B0392F">
      <w:pPr>
        <w:pStyle w:val="BTEMEASMCA"/>
      </w:pPr>
    </w:p>
    <w:p w14:paraId="10F26B22" w14:textId="77777777" w:rsidR="00F54546" w:rsidRPr="00EA7BA6" w:rsidRDefault="00F54546" w:rsidP="00B0392F">
      <w:pPr>
        <w:pStyle w:val="BTEMEASMCA"/>
      </w:pPr>
    </w:p>
    <w:p w14:paraId="3F04C01B" w14:textId="77777777" w:rsidR="00F54546" w:rsidRPr="00EA7BA6" w:rsidRDefault="00F54546" w:rsidP="00397D49">
      <w:pPr>
        <w:pStyle w:val="PI-1labEMEASMCA"/>
      </w:pPr>
      <w:r w:rsidRPr="00EA7BA6">
        <w:t>4.</w:t>
      </w:r>
      <w:r w:rsidRPr="00EA7BA6">
        <w:tab/>
        <w:t>FARMACINĖ FORMA IR KIEKIS PAKUOTĖJE</w:t>
      </w:r>
    </w:p>
    <w:p w14:paraId="344AB3F6" w14:textId="77777777" w:rsidR="00F54546" w:rsidRPr="00EA7BA6" w:rsidRDefault="00F54546" w:rsidP="00B0392F">
      <w:pPr>
        <w:pStyle w:val="BTEMEASMCA"/>
      </w:pPr>
    </w:p>
    <w:p w14:paraId="30E6AA47" w14:textId="77777777" w:rsidR="00F54546" w:rsidRPr="00EA7BA6" w:rsidRDefault="00F54546" w:rsidP="00B0392F">
      <w:pPr>
        <w:pStyle w:val="BTEMEASMCA"/>
      </w:pPr>
      <w:r w:rsidRPr="00EA7BA6">
        <w:t>20 pailginto atpalaidavimo kapsulių</w:t>
      </w:r>
    </w:p>
    <w:p w14:paraId="1C1F2B54" w14:textId="77777777" w:rsidR="00F54546" w:rsidRPr="00EA7BA6" w:rsidRDefault="00F54546" w:rsidP="00B0392F">
      <w:pPr>
        <w:pStyle w:val="BTEMEASMCA"/>
      </w:pPr>
    </w:p>
    <w:p w14:paraId="72CDFE91" w14:textId="77777777" w:rsidR="00F54546" w:rsidRPr="00EA7BA6" w:rsidRDefault="00F54546" w:rsidP="00B0392F">
      <w:pPr>
        <w:pStyle w:val="BTEMEASMCA"/>
      </w:pPr>
    </w:p>
    <w:p w14:paraId="63AC04B3" w14:textId="77777777" w:rsidR="00F54546" w:rsidRPr="00EA7BA6" w:rsidRDefault="00F54546" w:rsidP="00397D49">
      <w:pPr>
        <w:pStyle w:val="PI-1labEMEASMCA"/>
      </w:pPr>
      <w:r w:rsidRPr="00EA7BA6">
        <w:t>5.</w:t>
      </w:r>
      <w:r w:rsidRPr="00EA7BA6">
        <w:tab/>
        <w:t>VARTOJIMO METODAS IR BŪDAS (-AI)</w:t>
      </w:r>
    </w:p>
    <w:p w14:paraId="593D22F7" w14:textId="77777777" w:rsidR="00F54546" w:rsidRPr="00EA7BA6" w:rsidRDefault="00F54546" w:rsidP="00B0392F">
      <w:pPr>
        <w:pStyle w:val="BTEMEASMCA"/>
      </w:pPr>
    </w:p>
    <w:p w14:paraId="197332B4" w14:textId="77777777" w:rsidR="00F54546" w:rsidRPr="00EA7BA6" w:rsidRDefault="00F54546" w:rsidP="00B0392F">
      <w:pPr>
        <w:pStyle w:val="BTEMEASMCA"/>
      </w:pPr>
      <w:r w:rsidRPr="00EA7BA6">
        <w:t>Vartoti per burną. Prieš vartojimą perskaitykite pakuotės lapelį.</w:t>
      </w:r>
    </w:p>
    <w:p w14:paraId="736CD61D" w14:textId="77777777" w:rsidR="00F54546" w:rsidRPr="00EA7BA6" w:rsidRDefault="00F54546" w:rsidP="00B0392F">
      <w:pPr>
        <w:pStyle w:val="BTEMEASMCA"/>
      </w:pPr>
    </w:p>
    <w:p w14:paraId="315F159D" w14:textId="77777777" w:rsidR="00F54546" w:rsidRPr="00EA7BA6" w:rsidRDefault="00F54546" w:rsidP="00B0392F">
      <w:pPr>
        <w:pStyle w:val="BTEMEASMCA"/>
      </w:pPr>
    </w:p>
    <w:p w14:paraId="27CD0446" w14:textId="77777777" w:rsidR="00F54546" w:rsidRPr="00EA7BA6" w:rsidRDefault="00F54546" w:rsidP="00397D49">
      <w:pPr>
        <w:pStyle w:val="PI-1labEMEASMCA"/>
      </w:pPr>
      <w:r w:rsidRPr="00EA7BA6">
        <w:t>6.</w:t>
      </w:r>
      <w:r w:rsidRPr="00EA7BA6">
        <w:tab/>
        <w:t>SPECIALUS ĮSPĖJIMAS, KAD VAISTINĮ PREPARATĄ BŪTINA LAIKYTI VAIKAMS NEPASTEBIMOJE IR NEPASIEKIAMOJE VIETOJE</w:t>
      </w:r>
    </w:p>
    <w:p w14:paraId="7F29BBE8" w14:textId="77777777" w:rsidR="00F54546" w:rsidRPr="00EA7BA6" w:rsidRDefault="00F54546" w:rsidP="00B0392F">
      <w:pPr>
        <w:pStyle w:val="BTEMEASMCA"/>
      </w:pPr>
    </w:p>
    <w:p w14:paraId="7F1AA23F" w14:textId="77777777" w:rsidR="00F54546" w:rsidRPr="00EA7BA6" w:rsidRDefault="00F54546" w:rsidP="00B0392F">
      <w:pPr>
        <w:pStyle w:val="BTEMEASMCA"/>
      </w:pPr>
      <w:r w:rsidRPr="00EA7BA6">
        <w:t>Laikyti vaikams nepastebimoje ir nepasiekiamoje vietoje.</w:t>
      </w:r>
    </w:p>
    <w:p w14:paraId="3BCF4B8A" w14:textId="77777777" w:rsidR="00F54546" w:rsidRPr="00EA7BA6" w:rsidRDefault="00F54546" w:rsidP="00B0392F">
      <w:pPr>
        <w:pStyle w:val="BTEMEASMCA"/>
      </w:pPr>
    </w:p>
    <w:p w14:paraId="1A91C254" w14:textId="77777777" w:rsidR="00F54546" w:rsidRPr="00EA7BA6" w:rsidRDefault="00F54546" w:rsidP="00B0392F">
      <w:pPr>
        <w:pStyle w:val="BTEMEASMCA"/>
      </w:pPr>
    </w:p>
    <w:p w14:paraId="64D8D825" w14:textId="77777777" w:rsidR="00F54546" w:rsidRPr="00EA7BA6" w:rsidRDefault="00F54546" w:rsidP="00397D49">
      <w:pPr>
        <w:pStyle w:val="PI-1labEMEASMCA"/>
      </w:pPr>
      <w:r w:rsidRPr="00EA7BA6">
        <w:t>7.</w:t>
      </w:r>
      <w:r w:rsidRPr="00EA7BA6">
        <w:tab/>
        <w:t>KITAS (-I) SPECIALUS (-ŪS) ĮSPĖJIMAS (-AI) (JEI REIKIA)</w:t>
      </w:r>
    </w:p>
    <w:p w14:paraId="6DE8F627" w14:textId="77777777" w:rsidR="00F54546" w:rsidRPr="00EA7BA6" w:rsidRDefault="00F54546" w:rsidP="00B0392F">
      <w:pPr>
        <w:pStyle w:val="BTEMEASMCA"/>
      </w:pPr>
    </w:p>
    <w:p w14:paraId="1D3839E5" w14:textId="77777777" w:rsidR="00F54546" w:rsidRPr="00EA7BA6" w:rsidRDefault="00F54546" w:rsidP="00B0392F">
      <w:pPr>
        <w:pStyle w:val="BTEMEASMCA"/>
      </w:pPr>
    </w:p>
    <w:p w14:paraId="1111C642" w14:textId="77777777" w:rsidR="00F54546" w:rsidRPr="00EA7BA6" w:rsidRDefault="00F54546" w:rsidP="00397D49">
      <w:pPr>
        <w:pStyle w:val="PI-1labEMEASMCA"/>
      </w:pPr>
      <w:r w:rsidRPr="00EA7BA6">
        <w:t>8.</w:t>
      </w:r>
      <w:r w:rsidRPr="00EA7BA6">
        <w:tab/>
        <w:t>TINKAMUMO LAIKAS</w:t>
      </w:r>
    </w:p>
    <w:p w14:paraId="71EF9110" w14:textId="77777777" w:rsidR="00F54546" w:rsidRPr="00EA7BA6" w:rsidRDefault="00F54546" w:rsidP="00B0392F">
      <w:pPr>
        <w:pStyle w:val="BTEMEASMCA"/>
      </w:pPr>
    </w:p>
    <w:p w14:paraId="0E9D10C5" w14:textId="77777777" w:rsidR="001E3B5B" w:rsidRPr="00EA7BA6" w:rsidRDefault="001E3B5B" w:rsidP="00B0392F">
      <w:pPr>
        <w:pStyle w:val="BTEMEASMCA"/>
      </w:pPr>
      <w:r w:rsidRPr="00EA7BA6">
        <w:t>EXP{mm MMMM}</w:t>
      </w:r>
    </w:p>
    <w:p w14:paraId="3A991615" w14:textId="77777777" w:rsidR="00F54546" w:rsidRPr="00EA7BA6" w:rsidRDefault="00F54546" w:rsidP="00B0392F">
      <w:pPr>
        <w:pStyle w:val="BTEMEASMCA"/>
      </w:pPr>
      <w:r w:rsidRPr="00EA7BA6">
        <w:t>Tinka iki: {mm MMMM}</w:t>
      </w:r>
    </w:p>
    <w:p w14:paraId="1DF0E62B" w14:textId="77777777" w:rsidR="00F54546" w:rsidRPr="00EA7BA6" w:rsidRDefault="00F54546" w:rsidP="00B0392F">
      <w:pPr>
        <w:pStyle w:val="BTEMEASMCA"/>
      </w:pPr>
    </w:p>
    <w:p w14:paraId="3DBABE7D" w14:textId="77777777" w:rsidR="00F54546" w:rsidRPr="00EA7BA6" w:rsidRDefault="00F54546" w:rsidP="00B0392F">
      <w:pPr>
        <w:pStyle w:val="BTEMEASMCA"/>
      </w:pPr>
    </w:p>
    <w:p w14:paraId="402A8419" w14:textId="77777777" w:rsidR="00F54546" w:rsidRPr="00EA7BA6" w:rsidRDefault="00F54546" w:rsidP="00397D49">
      <w:pPr>
        <w:pStyle w:val="PI-1labEMEASMCA"/>
      </w:pPr>
      <w:r w:rsidRPr="00EA7BA6">
        <w:t>9.</w:t>
      </w:r>
      <w:r w:rsidRPr="00EA7BA6">
        <w:tab/>
        <w:t>SPECIALIOS LAIKYMO SĄLYGOS</w:t>
      </w:r>
    </w:p>
    <w:p w14:paraId="3A1A7FE2" w14:textId="77777777" w:rsidR="00F54546" w:rsidRPr="00EA7BA6" w:rsidRDefault="00F54546" w:rsidP="00B0392F">
      <w:pPr>
        <w:pStyle w:val="BTEMEASMCA"/>
      </w:pPr>
    </w:p>
    <w:p w14:paraId="25A8E1E9" w14:textId="77777777" w:rsidR="00F54546" w:rsidRPr="00EA7BA6" w:rsidRDefault="00F54546" w:rsidP="00B0392F">
      <w:pPr>
        <w:pStyle w:val="BTEMEASMCA"/>
      </w:pPr>
      <w:r w:rsidRPr="00EA7BA6">
        <w:t xml:space="preserve">Laikyti ne aukštesnėje kaip </w:t>
      </w:r>
      <w:smartTag w:uri="urn:schemas-microsoft-com:office:smarttags" w:element="metricconverter">
        <w:smartTagPr>
          <w:attr w:name="ProductID" w:val="25 ﾰC"/>
        </w:smartTagPr>
        <w:r w:rsidRPr="00EA7BA6">
          <w:t>25 °C</w:t>
        </w:r>
      </w:smartTag>
      <w:r w:rsidRPr="00EA7BA6">
        <w:t xml:space="preserve"> temperatūroje.</w:t>
      </w:r>
    </w:p>
    <w:p w14:paraId="5AEF7532" w14:textId="77777777" w:rsidR="00F54546" w:rsidRPr="00EA7BA6" w:rsidRDefault="00F54546" w:rsidP="00B0392F">
      <w:pPr>
        <w:pStyle w:val="BTEMEASMCA"/>
      </w:pPr>
    </w:p>
    <w:p w14:paraId="2F6FD8EE" w14:textId="77777777" w:rsidR="00F54546" w:rsidRPr="00EA7BA6" w:rsidRDefault="00F54546" w:rsidP="00B0392F">
      <w:pPr>
        <w:pStyle w:val="BTEMEASMCA"/>
      </w:pPr>
    </w:p>
    <w:p w14:paraId="70E1ED29" w14:textId="77777777" w:rsidR="00F54546" w:rsidRPr="00EA7BA6" w:rsidRDefault="00F54546" w:rsidP="00397D49">
      <w:pPr>
        <w:pStyle w:val="PI-1labEMEASMCA"/>
      </w:pPr>
      <w:r w:rsidRPr="00EA7BA6">
        <w:t>10.</w:t>
      </w:r>
      <w:r w:rsidRPr="00EA7BA6">
        <w:tab/>
        <w:t xml:space="preserve">SPECIALIOS ATSARGUMO PRIEMONĖS DĖL NESUVARTOTO </w:t>
      </w:r>
      <w:r w:rsidRPr="00EA7BA6">
        <w:rPr>
          <w:bCs/>
        </w:rPr>
        <w:t xml:space="preserve">VAISTINIO PREPARATO AR JO ATLIEKŲ </w:t>
      </w:r>
      <w:r w:rsidRPr="00EA7BA6">
        <w:t>TVARKYMO (JEI REIKIA)</w:t>
      </w:r>
    </w:p>
    <w:p w14:paraId="265441C5" w14:textId="77777777" w:rsidR="00F54546" w:rsidRPr="00EA7BA6" w:rsidRDefault="00F54546" w:rsidP="00B0392F">
      <w:pPr>
        <w:pStyle w:val="BTEMEASMCA"/>
      </w:pPr>
    </w:p>
    <w:p w14:paraId="096BF06C" w14:textId="77777777" w:rsidR="00F54546" w:rsidRPr="00EA7BA6" w:rsidRDefault="00F54546" w:rsidP="00B0392F">
      <w:pPr>
        <w:pStyle w:val="BTEMEASMCA"/>
      </w:pPr>
    </w:p>
    <w:p w14:paraId="0CF30826" w14:textId="77777777" w:rsidR="00F54546" w:rsidRPr="00EA7BA6" w:rsidRDefault="00F54546" w:rsidP="00397D49">
      <w:pPr>
        <w:pStyle w:val="PI-1labEMEASMCA"/>
      </w:pPr>
      <w:r w:rsidRPr="00EA7BA6">
        <w:t>11.</w:t>
      </w:r>
      <w:r w:rsidRPr="00EA7BA6">
        <w:tab/>
        <w:t>REGISTRUOTOJO PAVADINIMAS IR ADRESAS</w:t>
      </w:r>
    </w:p>
    <w:p w14:paraId="628C5406" w14:textId="77777777" w:rsidR="00F54546" w:rsidRPr="00EA7BA6" w:rsidRDefault="00F54546" w:rsidP="00B0392F">
      <w:pPr>
        <w:pStyle w:val="BTEMEASMCA"/>
      </w:pPr>
    </w:p>
    <w:p w14:paraId="3C804930" w14:textId="77777777" w:rsidR="001E3B5B" w:rsidRPr="00EA7BA6" w:rsidRDefault="001E3B5B" w:rsidP="00B0392F">
      <w:pPr>
        <w:pStyle w:val="BTEMEASMCA"/>
        <w:rPr>
          <w:b/>
        </w:rPr>
      </w:pPr>
      <w:r w:rsidRPr="00EA7BA6">
        <w:t>Teva B.V.</w:t>
      </w:r>
    </w:p>
    <w:p w14:paraId="20849C91" w14:textId="77777777" w:rsidR="001E3B5B" w:rsidRPr="00EA7BA6" w:rsidRDefault="001E3B5B" w:rsidP="00B0392F">
      <w:pPr>
        <w:pStyle w:val="BTEMEASMCA"/>
      </w:pPr>
      <w:proofErr w:type="spellStart"/>
      <w:r w:rsidRPr="00EA7BA6">
        <w:t>Swensweg</w:t>
      </w:r>
      <w:proofErr w:type="spellEnd"/>
      <w:r w:rsidRPr="00EA7BA6">
        <w:t xml:space="preserve"> 5, 2031 GA </w:t>
      </w:r>
      <w:proofErr w:type="spellStart"/>
      <w:r w:rsidRPr="00EA7BA6">
        <w:t>Haarlem</w:t>
      </w:r>
      <w:proofErr w:type="spellEnd"/>
      <w:r w:rsidRPr="00EA7BA6">
        <w:t>, Nyderlandai</w:t>
      </w:r>
    </w:p>
    <w:p w14:paraId="1A773042" w14:textId="77777777" w:rsidR="00F54546" w:rsidRPr="00EA7BA6" w:rsidRDefault="00F54546" w:rsidP="00B0392F">
      <w:pPr>
        <w:pStyle w:val="BTEMEASMCA"/>
      </w:pPr>
    </w:p>
    <w:p w14:paraId="698315B0" w14:textId="77777777" w:rsidR="00F54546" w:rsidRPr="00EA7BA6" w:rsidRDefault="00F54546" w:rsidP="00B0392F">
      <w:pPr>
        <w:pStyle w:val="BTEMEASMCA"/>
      </w:pPr>
    </w:p>
    <w:p w14:paraId="64E3E63D" w14:textId="77777777" w:rsidR="00F54546" w:rsidRPr="00EA7BA6" w:rsidRDefault="00F54546" w:rsidP="00397D49">
      <w:pPr>
        <w:pStyle w:val="PI-1labEMEASMCA"/>
      </w:pPr>
      <w:r w:rsidRPr="00EA7BA6">
        <w:t>12.</w:t>
      </w:r>
      <w:r w:rsidRPr="00EA7BA6">
        <w:tab/>
        <w:t xml:space="preserve">REGISTRACIJOS PAŽYMĖJIMO NUMERIS </w:t>
      </w:r>
      <w:r w:rsidRPr="00EA7BA6">
        <w:rPr>
          <w:szCs w:val="24"/>
        </w:rPr>
        <w:t>(-IAI)</w:t>
      </w:r>
    </w:p>
    <w:p w14:paraId="1604A22E" w14:textId="77777777" w:rsidR="00F54546" w:rsidRPr="00EA7BA6" w:rsidRDefault="00F54546" w:rsidP="00B0392F">
      <w:pPr>
        <w:pStyle w:val="BTEMEASMCA"/>
      </w:pPr>
    </w:p>
    <w:p w14:paraId="4ACE8764" w14:textId="77777777" w:rsidR="00F54546" w:rsidRPr="00EA7BA6" w:rsidRDefault="00F54546" w:rsidP="00B0392F">
      <w:pPr>
        <w:pStyle w:val="BTEMEASMCA"/>
      </w:pPr>
      <w:r w:rsidRPr="00EA7BA6">
        <w:t>LT/1/2000/1540/001</w:t>
      </w:r>
    </w:p>
    <w:p w14:paraId="702CE882" w14:textId="77777777" w:rsidR="00F54546" w:rsidRPr="00EA7BA6" w:rsidRDefault="00F54546" w:rsidP="00B0392F">
      <w:pPr>
        <w:pStyle w:val="BTEMEASMCA"/>
      </w:pPr>
    </w:p>
    <w:p w14:paraId="05E0B39F" w14:textId="77777777" w:rsidR="00F54546" w:rsidRPr="00EA7BA6" w:rsidRDefault="00F54546" w:rsidP="00B0392F">
      <w:pPr>
        <w:pStyle w:val="BTEMEASMCA"/>
      </w:pPr>
    </w:p>
    <w:p w14:paraId="18579FEC" w14:textId="77777777" w:rsidR="00F54546" w:rsidRPr="00EA7BA6" w:rsidRDefault="00F54546" w:rsidP="00397D49">
      <w:pPr>
        <w:pStyle w:val="PI-1labEMEASMCA"/>
      </w:pPr>
      <w:r w:rsidRPr="00EA7BA6">
        <w:t>13.</w:t>
      </w:r>
      <w:r w:rsidRPr="00EA7BA6">
        <w:tab/>
        <w:t>SERIJOS NUMERIS</w:t>
      </w:r>
    </w:p>
    <w:p w14:paraId="749EED4F" w14:textId="77777777" w:rsidR="00F54546" w:rsidRPr="00EA7BA6" w:rsidRDefault="00F54546" w:rsidP="00B0392F">
      <w:pPr>
        <w:pStyle w:val="BTEMEASMCA"/>
      </w:pPr>
    </w:p>
    <w:p w14:paraId="1002E1F8" w14:textId="77777777" w:rsidR="001E3B5B" w:rsidRPr="00EA7BA6" w:rsidRDefault="001E3B5B" w:rsidP="00B0392F">
      <w:pPr>
        <w:pStyle w:val="BTEMEASMCA"/>
      </w:pPr>
      <w:r w:rsidRPr="00EA7BA6">
        <w:t>Lot</w:t>
      </w:r>
    </w:p>
    <w:p w14:paraId="59A39AB8" w14:textId="77777777" w:rsidR="00F54546" w:rsidRPr="00EA7BA6" w:rsidRDefault="00F54546" w:rsidP="00B0392F">
      <w:pPr>
        <w:pStyle w:val="BTEMEASMCA"/>
      </w:pPr>
      <w:r w:rsidRPr="00E121ED">
        <w:rPr>
          <w:highlight w:val="lightGray"/>
        </w:rPr>
        <w:t>Serija:</w:t>
      </w:r>
    </w:p>
    <w:p w14:paraId="74736473" w14:textId="77777777" w:rsidR="00F54546" w:rsidRPr="00EA7BA6" w:rsidRDefault="00F54546" w:rsidP="00B0392F">
      <w:pPr>
        <w:pStyle w:val="BTEMEASMCA"/>
      </w:pPr>
    </w:p>
    <w:p w14:paraId="09E1874B" w14:textId="77777777" w:rsidR="00F54546" w:rsidRPr="00EA7BA6" w:rsidRDefault="00F54546" w:rsidP="00B0392F">
      <w:pPr>
        <w:pStyle w:val="BTEMEASMCA"/>
      </w:pPr>
    </w:p>
    <w:p w14:paraId="2C0FF0EF" w14:textId="77777777" w:rsidR="00F54546" w:rsidRPr="00EA7BA6" w:rsidRDefault="00F54546" w:rsidP="00397D49">
      <w:pPr>
        <w:pStyle w:val="PI-1labEMEASMCA"/>
      </w:pPr>
      <w:r w:rsidRPr="00EA7BA6">
        <w:t>14.</w:t>
      </w:r>
      <w:r w:rsidRPr="00EA7BA6">
        <w:tab/>
        <w:t>PARDAVIMO (IŠDAVIMO) TVARKA</w:t>
      </w:r>
    </w:p>
    <w:p w14:paraId="7A9ACC80" w14:textId="77777777" w:rsidR="00F54546" w:rsidRPr="00EA7BA6" w:rsidRDefault="00F54546" w:rsidP="00B0392F">
      <w:pPr>
        <w:pStyle w:val="BTEMEASMCA"/>
      </w:pPr>
    </w:p>
    <w:p w14:paraId="1FA435E0" w14:textId="77777777" w:rsidR="00F54546" w:rsidRPr="00EA7BA6" w:rsidRDefault="00F54546" w:rsidP="00B0392F">
      <w:pPr>
        <w:pStyle w:val="BTEMEASMCA"/>
      </w:pPr>
      <w:r w:rsidRPr="00EA7BA6">
        <w:t xml:space="preserve">Receptinis </w:t>
      </w:r>
      <w:r w:rsidR="00065020">
        <w:t>vaistas</w:t>
      </w:r>
    </w:p>
    <w:p w14:paraId="79B39116" w14:textId="77777777" w:rsidR="00F54546" w:rsidRPr="00EA7BA6" w:rsidRDefault="00F54546" w:rsidP="00B0392F">
      <w:pPr>
        <w:pStyle w:val="BTEMEASMCA"/>
      </w:pPr>
    </w:p>
    <w:p w14:paraId="78D1FA77" w14:textId="77777777" w:rsidR="00F54546" w:rsidRPr="00EA7BA6" w:rsidRDefault="00F54546" w:rsidP="00B0392F">
      <w:pPr>
        <w:pStyle w:val="BTEMEASMCA"/>
      </w:pPr>
    </w:p>
    <w:p w14:paraId="2A82A2A4" w14:textId="77777777" w:rsidR="00F54546" w:rsidRPr="00EA7BA6" w:rsidRDefault="00F54546" w:rsidP="00397D49">
      <w:pPr>
        <w:pStyle w:val="PI-1labEMEASMCA"/>
      </w:pPr>
      <w:r w:rsidRPr="00EA7BA6">
        <w:t>15.</w:t>
      </w:r>
      <w:r w:rsidRPr="00EA7BA6">
        <w:tab/>
        <w:t>VARTOJIMO INSTRUKCIJA</w:t>
      </w:r>
    </w:p>
    <w:p w14:paraId="70A62758" w14:textId="77777777" w:rsidR="00F54546" w:rsidRPr="00EA7BA6" w:rsidRDefault="00F54546" w:rsidP="00B0392F">
      <w:pPr>
        <w:pStyle w:val="BTEMEASMCA"/>
      </w:pPr>
    </w:p>
    <w:p w14:paraId="31405CE5" w14:textId="77777777" w:rsidR="00F54546" w:rsidRPr="00EA7BA6" w:rsidRDefault="00F54546" w:rsidP="00B0392F">
      <w:pPr>
        <w:pStyle w:val="BTEMEASMCA"/>
      </w:pPr>
    </w:p>
    <w:p w14:paraId="0D3895D6" w14:textId="77777777" w:rsidR="00F54546" w:rsidRPr="00EA7BA6" w:rsidRDefault="00F54546" w:rsidP="00397D49">
      <w:pPr>
        <w:pStyle w:val="PI-1labEMEASMCA"/>
      </w:pPr>
      <w:r w:rsidRPr="00EA7BA6">
        <w:t>16.</w:t>
      </w:r>
      <w:r w:rsidRPr="00EA7BA6">
        <w:tab/>
        <w:t>INFORMACIJA BRAILIO RAŠTU</w:t>
      </w:r>
    </w:p>
    <w:p w14:paraId="4ED8E1A6" w14:textId="77777777" w:rsidR="00F54546" w:rsidRPr="00EA7BA6" w:rsidRDefault="00F54546" w:rsidP="00B0392F">
      <w:pPr>
        <w:pStyle w:val="BTEMEASMCA"/>
      </w:pPr>
    </w:p>
    <w:p w14:paraId="71556BE7"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p>
    <w:p w14:paraId="75196B82" w14:textId="77777777" w:rsidR="00F54546" w:rsidRPr="00EA7BA6" w:rsidRDefault="00F54546" w:rsidP="00B0392F">
      <w:pPr>
        <w:pStyle w:val="BTEMEASMCA"/>
      </w:pPr>
    </w:p>
    <w:p w14:paraId="6B3E5E53" w14:textId="77777777" w:rsidR="001E3B5B" w:rsidRPr="00EA7BA6" w:rsidRDefault="001E3B5B" w:rsidP="00B0392F">
      <w:pPr>
        <w:pStyle w:val="BTEMEASMCA"/>
      </w:pPr>
    </w:p>
    <w:p w14:paraId="52B578FB" w14:textId="77777777" w:rsidR="001E3B5B" w:rsidRPr="00EA7BA6" w:rsidRDefault="001E3B5B" w:rsidP="001E3B5B">
      <w:pPr>
        <w:keepNext/>
        <w:numPr>
          <w:ilvl w:val="0"/>
          <w:numId w:val="11"/>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EA7BA6">
        <w:rPr>
          <w:b/>
          <w:noProof/>
          <w:szCs w:val="20"/>
          <w:lang w:eastAsia="lt-LT" w:bidi="lt-LT"/>
        </w:rPr>
        <w:t>UNIKALUS IDENTIFIKATORIUS – 2D BRŪKŠNINIS KODAS</w:t>
      </w:r>
    </w:p>
    <w:p w14:paraId="16EF2581" w14:textId="77777777" w:rsidR="001E3B5B" w:rsidRPr="00EA7BA6" w:rsidRDefault="001E3B5B" w:rsidP="001E3B5B">
      <w:pPr>
        <w:rPr>
          <w:noProof/>
          <w:szCs w:val="20"/>
          <w:lang w:eastAsia="lt-LT" w:bidi="lt-LT"/>
        </w:rPr>
      </w:pPr>
    </w:p>
    <w:p w14:paraId="6F7E840D" w14:textId="77777777" w:rsidR="001E3B5B" w:rsidRPr="00EA7BA6" w:rsidRDefault="001E3B5B" w:rsidP="001E3B5B">
      <w:pPr>
        <w:tabs>
          <w:tab w:val="left" w:pos="567"/>
        </w:tabs>
        <w:rPr>
          <w:noProof/>
          <w:shd w:val="clear" w:color="auto" w:fill="CCCCCC"/>
          <w:lang w:eastAsia="lt-LT" w:bidi="lt-LT"/>
        </w:rPr>
      </w:pPr>
      <w:r w:rsidRPr="00EA7BA6">
        <w:rPr>
          <w:noProof/>
          <w:szCs w:val="20"/>
          <w:lang w:eastAsia="lt-LT" w:bidi="lt-LT"/>
        </w:rPr>
        <w:t>2D brūkšninis kodas su nurodytu unikaliu identifikatoriumi.</w:t>
      </w:r>
    </w:p>
    <w:p w14:paraId="639CDDC8" w14:textId="77777777" w:rsidR="001E3B5B" w:rsidRPr="00EA7BA6" w:rsidRDefault="001E3B5B" w:rsidP="001E3B5B">
      <w:pPr>
        <w:tabs>
          <w:tab w:val="left" w:pos="567"/>
        </w:tabs>
        <w:rPr>
          <w:noProof/>
          <w:shd w:val="clear" w:color="auto" w:fill="CCCCCC"/>
          <w:lang w:eastAsia="lt-LT" w:bidi="lt-LT"/>
        </w:rPr>
      </w:pPr>
    </w:p>
    <w:p w14:paraId="13F533A0" w14:textId="77777777" w:rsidR="001E3B5B" w:rsidRPr="00EA7BA6" w:rsidRDefault="001E3B5B" w:rsidP="001E3B5B">
      <w:pPr>
        <w:tabs>
          <w:tab w:val="left" w:pos="567"/>
        </w:tabs>
        <w:rPr>
          <w:noProof/>
          <w:shd w:val="clear" w:color="auto" w:fill="CCCCCC"/>
          <w:lang w:eastAsia="lt-LT" w:bidi="lt-LT"/>
        </w:rPr>
      </w:pPr>
    </w:p>
    <w:p w14:paraId="40CA3F2A" w14:textId="77777777" w:rsidR="001E3B5B" w:rsidRPr="00EA7BA6" w:rsidRDefault="001E3B5B" w:rsidP="001E3B5B">
      <w:pPr>
        <w:keepNext/>
        <w:numPr>
          <w:ilvl w:val="0"/>
          <w:numId w:val="11"/>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sidRPr="00EA7BA6">
        <w:rPr>
          <w:b/>
          <w:noProof/>
          <w:szCs w:val="20"/>
          <w:lang w:eastAsia="lt-LT" w:bidi="lt-LT"/>
        </w:rPr>
        <w:t>UNIKALUS IDENTIFIKATORIUS – ŽMONĖMS SUPRANTAMI DUOMENYS</w:t>
      </w:r>
    </w:p>
    <w:p w14:paraId="29E61762" w14:textId="77777777" w:rsidR="001E3B5B" w:rsidRPr="00EA7BA6" w:rsidRDefault="001E3B5B" w:rsidP="001E3B5B">
      <w:pPr>
        <w:rPr>
          <w:noProof/>
          <w:szCs w:val="20"/>
          <w:lang w:eastAsia="lt-LT" w:bidi="lt-LT"/>
        </w:rPr>
      </w:pPr>
    </w:p>
    <w:p w14:paraId="7B1BDE5E" w14:textId="77777777" w:rsidR="001E3B5B" w:rsidRPr="00EA7BA6" w:rsidRDefault="001E3B5B" w:rsidP="001E3B5B">
      <w:pPr>
        <w:tabs>
          <w:tab w:val="left" w:pos="567"/>
        </w:tabs>
        <w:spacing w:line="260" w:lineRule="exact"/>
        <w:rPr>
          <w:color w:val="008000"/>
          <w:lang w:eastAsia="lt-LT" w:bidi="lt-LT"/>
        </w:rPr>
      </w:pPr>
      <w:r w:rsidRPr="00EA7BA6">
        <w:rPr>
          <w:szCs w:val="20"/>
          <w:lang w:eastAsia="lt-LT" w:bidi="lt-LT"/>
        </w:rPr>
        <w:t xml:space="preserve">PC: </w:t>
      </w:r>
    </w:p>
    <w:p w14:paraId="772EBF32" w14:textId="77777777" w:rsidR="001E3B5B" w:rsidRPr="00EA7BA6" w:rsidRDefault="001E3B5B" w:rsidP="001E3B5B">
      <w:pPr>
        <w:tabs>
          <w:tab w:val="left" w:pos="567"/>
        </w:tabs>
        <w:spacing w:line="260" w:lineRule="exact"/>
        <w:rPr>
          <w:lang w:eastAsia="lt-LT" w:bidi="lt-LT"/>
        </w:rPr>
      </w:pPr>
      <w:r w:rsidRPr="00EA7BA6">
        <w:rPr>
          <w:szCs w:val="20"/>
          <w:lang w:eastAsia="lt-LT" w:bidi="lt-LT"/>
        </w:rPr>
        <w:t xml:space="preserve">SN: </w:t>
      </w:r>
    </w:p>
    <w:p w14:paraId="5769D587" w14:textId="77777777" w:rsidR="001E3B5B" w:rsidRPr="00EA7BA6" w:rsidRDefault="001E3B5B" w:rsidP="001E3B5B">
      <w:pPr>
        <w:tabs>
          <w:tab w:val="left" w:pos="567"/>
        </w:tabs>
        <w:spacing w:line="260" w:lineRule="exact"/>
        <w:rPr>
          <w:lang w:eastAsia="lt-LT" w:bidi="lt-LT"/>
        </w:rPr>
      </w:pPr>
      <w:r w:rsidRPr="00EA7BA6">
        <w:rPr>
          <w:szCs w:val="20"/>
          <w:lang w:eastAsia="lt-LT" w:bidi="lt-LT"/>
        </w:rPr>
        <w:t xml:space="preserve">NN: </w:t>
      </w:r>
    </w:p>
    <w:p w14:paraId="12317955" w14:textId="77777777" w:rsidR="001E3B5B" w:rsidRPr="00EA7BA6" w:rsidRDefault="001E3B5B" w:rsidP="00B0392F">
      <w:pPr>
        <w:pStyle w:val="BTEMEASMCA"/>
      </w:pPr>
    </w:p>
    <w:p w14:paraId="0F086AD4" w14:textId="77777777" w:rsidR="00F54546" w:rsidRPr="00EA7BA6" w:rsidRDefault="00F54546" w:rsidP="00B0392F">
      <w:pPr>
        <w:pStyle w:val="BTEMEASMCA"/>
      </w:pPr>
      <w:r w:rsidRPr="00EA7BA6">
        <w:br w:type="page"/>
      </w:r>
    </w:p>
    <w:p w14:paraId="50F6FC4A" w14:textId="77777777" w:rsidR="00F54546" w:rsidRPr="00EA7BA6" w:rsidRDefault="00F54546" w:rsidP="00397D49">
      <w:pPr>
        <w:pStyle w:val="PI-1labEMEASMCA"/>
      </w:pPr>
      <w:r w:rsidRPr="00EA7BA6">
        <w:lastRenderedPageBreak/>
        <w:t xml:space="preserve">MINIMALI </w:t>
      </w:r>
      <w:r w:rsidRPr="00EA7BA6">
        <w:rPr>
          <w:caps/>
        </w:rPr>
        <w:t xml:space="preserve">informacija ant </w:t>
      </w:r>
      <w:r w:rsidRPr="00EA7BA6">
        <w:t xml:space="preserve">LIZDINIŲ PLOKŠTELIŲ ARBA DVISLUOKSNIŲ </w:t>
      </w:r>
    </w:p>
    <w:p w14:paraId="2E398258" w14:textId="77777777" w:rsidR="00F54546" w:rsidRPr="00EA7BA6" w:rsidRDefault="00F54546" w:rsidP="00397D49">
      <w:pPr>
        <w:pStyle w:val="PI-1labEMEASMCA"/>
      </w:pPr>
    </w:p>
    <w:p w14:paraId="6F4A2D2D" w14:textId="77777777" w:rsidR="00F54546" w:rsidRPr="00EA7BA6" w:rsidRDefault="00F54546" w:rsidP="00397D49">
      <w:pPr>
        <w:pStyle w:val="PI-1labEMEASMCA"/>
      </w:pPr>
      <w:r w:rsidRPr="00EA7BA6">
        <w:t>JUOSTELIŲ</w:t>
      </w:r>
    </w:p>
    <w:p w14:paraId="0BB414EE" w14:textId="77777777" w:rsidR="00F54546" w:rsidRPr="00EA7BA6" w:rsidRDefault="00F54546" w:rsidP="00397D49">
      <w:pPr>
        <w:pStyle w:val="PI-1labEMEASMCA"/>
      </w:pPr>
    </w:p>
    <w:p w14:paraId="1693B26C" w14:textId="77777777" w:rsidR="00F54546" w:rsidRPr="00EA7BA6" w:rsidRDefault="00397D49" w:rsidP="00397D49">
      <w:pPr>
        <w:pStyle w:val="PI-1labEMEASMCA"/>
      </w:pPr>
      <w:r w:rsidRPr="00EA7BA6">
        <w:t>LIZDINĖ PLOKŠTELĖ</w:t>
      </w:r>
    </w:p>
    <w:p w14:paraId="3B30A969" w14:textId="77777777" w:rsidR="00F54546" w:rsidRPr="00EA7BA6" w:rsidRDefault="00F54546" w:rsidP="00B0392F">
      <w:pPr>
        <w:pStyle w:val="BTEMEASMCA"/>
      </w:pPr>
    </w:p>
    <w:p w14:paraId="54DFE242" w14:textId="77777777" w:rsidR="00F54546" w:rsidRPr="00EA7BA6" w:rsidRDefault="00F54546" w:rsidP="00B0392F">
      <w:pPr>
        <w:pStyle w:val="BTEMEASMCA"/>
      </w:pPr>
    </w:p>
    <w:p w14:paraId="2BF7D1E6" w14:textId="77777777" w:rsidR="00F54546" w:rsidRPr="00EA7BA6" w:rsidRDefault="00F54546" w:rsidP="00397D49">
      <w:pPr>
        <w:pStyle w:val="PI-1labEMEASMCA"/>
      </w:pPr>
      <w:r w:rsidRPr="00EA7BA6">
        <w:t>1.</w:t>
      </w:r>
      <w:r w:rsidRPr="00EA7BA6">
        <w:tab/>
        <w:t>VAISTINIO PREPARATO PAVADINIMAS</w:t>
      </w:r>
    </w:p>
    <w:p w14:paraId="5D3C28D0" w14:textId="77777777" w:rsidR="00F54546" w:rsidRPr="00EA7BA6" w:rsidRDefault="00F54546" w:rsidP="00B0392F">
      <w:pPr>
        <w:pStyle w:val="BTEMEASMCA"/>
      </w:pPr>
    </w:p>
    <w:p w14:paraId="67F69F9B"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100 mg pailginto atpalaidavimo kietosios kapsulės</w:t>
      </w:r>
    </w:p>
    <w:p w14:paraId="7B55FAA9" w14:textId="77777777" w:rsidR="00F54546" w:rsidRPr="00EA7BA6" w:rsidRDefault="00B8005D" w:rsidP="00B0392F">
      <w:pPr>
        <w:pStyle w:val="BTEMEASMCA"/>
      </w:pPr>
      <w:proofErr w:type="spellStart"/>
      <w:r>
        <w:t>n</w:t>
      </w:r>
      <w:r w:rsidR="00F54546" w:rsidRPr="00EA7BA6">
        <w:t>itrofurantoinum</w:t>
      </w:r>
      <w:proofErr w:type="spellEnd"/>
    </w:p>
    <w:p w14:paraId="2C7E212D" w14:textId="77777777" w:rsidR="00F54546" w:rsidRPr="00EA7BA6" w:rsidRDefault="00F54546" w:rsidP="00B0392F">
      <w:pPr>
        <w:pStyle w:val="BTEMEASMCA"/>
      </w:pPr>
    </w:p>
    <w:p w14:paraId="7DCB97E1" w14:textId="77777777" w:rsidR="00F54546" w:rsidRPr="00EA7BA6" w:rsidRDefault="00F54546" w:rsidP="00B0392F">
      <w:pPr>
        <w:pStyle w:val="BTEMEASMCA"/>
      </w:pPr>
    </w:p>
    <w:p w14:paraId="068E9F75" w14:textId="77777777" w:rsidR="00F54546" w:rsidRPr="00EA7BA6" w:rsidRDefault="00F54546" w:rsidP="00397D49">
      <w:pPr>
        <w:pStyle w:val="PI-1labEMEASMCA"/>
      </w:pPr>
      <w:r w:rsidRPr="00EA7BA6">
        <w:t>2.</w:t>
      </w:r>
      <w:r w:rsidRPr="00EA7BA6">
        <w:tab/>
        <w:t>REGISTRUOTOJO PAVADINIMAS</w:t>
      </w:r>
    </w:p>
    <w:p w14:paraId="288803C7" w14:textId="77777777" w:rsidR="00F54546" w:rsidRPr="00EA7BA6" w:rsidRDefault="00F54546" w:rsidP="00B0392F">
      <w:pPr>
        <w:pStyle w:val="BTEMEASMCA"/>
      </w:pPr>
    </w:p>
    <w:p w14:paraId="0505AC95" w14:textId="77777777" w:rsidR="00F54546" w:rsidRPr="00EA7BA6" w:rsidRDefault="00642F83" w:rsidP="00B0392F">
      <w:pPr>
        <w:pStyle w:val="BTEMEASMCA"/>
      </w:pPr>
      <w:r w:rsidRPr="00EA7BA6">
        <w:t>Teva</w:t>
      </w:r>
      <w:r w:rsidR="00E704E5" w:rsidRPr="00EA7BA6">
        <w:t xml:space="preserve"> B.V.</w:t>
      </w:r>
    </w:p>
    <w:p w14:paraId="45BA87F3" w14:textId="77777777" w:rsidR="00F54546" w:rsidRPr="00EA7BA6" w:rsidRDefault="00F54546" w:rsidP="00B0392F">
      <w:pPr>
        <w:pStyle w:val="BTEMEASMCA"/>
      </w:pPr>
    </w:p>
    <w:p w14:paraId="1FFE5B7B" w14:textId="77777777" w:rsidR="00F54546" w:rsidRPr="00EA7BA6" w:rsidRDefault="00F54546" w:rsidP="00B0392F">
      <w:pPr>
        <w:pStyle w:val="BTEMEASMCA"/>
      </w:pPr>
    </w:p>
    <w:p w14:paraId="7C084E3A" w14:textId="77777777" w:rsidR="00F54546" w:rsidRPr="00EA7BA6" w:rsidRDefault="00F54546" w:rsidP="00397D49">
      <w:pPr>
        <w:pStyle w:val="PI-1labEMEASMCA"/>
      </w:pPr>
      <w:r w:rsidRPr="00EA7BA6">
        <w:t>3.</w:t>
      </w:r>
      <w:r w:rsidRPr="00EA7BA6">
        <w:tab/>
        <w:t>TINKAMUMO LAIKAS</w:t>
      </w:r>
    </w:p>
    <w:p w14:paraId="65AE1163" w14:textId="77777777" w:rsidR="00F54546" w:rsidRPr="00EA7BA6" w:rsidRDefault="00F54546" w:rsidP="00B0392F">
      <w:pPr>
        <w:pStyle w:val="BTEMEASMCA"/>
      </w:pPr>
    </w:p>
    <w:p w14:paraId="61DDE8CA" w14:textId="77777777" w:rsidR="00F54546" w:rsidRPr="00EA7BA6" w:rsidRDefault="00F54546" w:rsidP="00B0392F">
      <w:pPr>
        <w:pStyle w:val="BTEMEASMCA"/>
      </w:pPr>
      <w:r w:rsidRPr="00EA7BA6">
        <w:t>EXP {mm MMMM}</w:t>
      </w:r>
    </w:p>
    <w:p w14:paraId="193887D1" w14:textId="77777777" w:rsidR="00F54546" w:rsidRPr="00EA7BA6" w:rsidRDefault="00F54546" w:rsidP="00B0392F">
      <w:pPr>
        <w:pStyle w:val="BTEMEASMCA"/>
      </w:pPr>
    </w:p>
    <w:p w14:paraId="28BF2F20" w14:textId="77777777" w:rsidR="00F54546" w:rsidRPr="00EA7BA6" w:rsidRDefault="00F54546" w:rsidP="00B0392F">
      <w:pPr>
        <w:pStyle w:val="BTEMEASMCA"/>
      </w:pPr>
    </w:p>
    <w:p w14:paraId="497F9C11" w14:textId="77777777" w:rsidR="00F54546" w:rsidRPr="00EA7BA6" w:rsidRDefault="00F54546" w:rsidP="00397D49">
      <w:pPr>
        <w:pStyle w:val="PI-1labEMEASMCA"/>
      </w:pPr>
      <w:r w:rsidRPr="00EA7BA6">
        <w:t>4.</w:t>
      </w:r>
      <w:r w:rsidRPr="00EA7BA6">
        <w:tab/>
        <w:t>SERIJOS NUMERIS</w:t>
      </w:r>
    </w:p>
    <w:p w14:paraId="3F930FEB" w14:textId="77777777" w:rsidR="00F54546" w:rsidRPr="00EA7BA6" w:rsidRDefault="00F54546" w:rsidP="00B0392F">
      <w:pPr>
        <w:pStyle w:val="BTEMEASMCA"/>
      </w:pPr>
    </w:p>
    <w:p w14:paraId="07D678C0" w14:textId="77777777" w:rsidR="00F54546" w:rsidRPr="00EA7BA6" w:rsidRDefault="00F54546" w:rsidP="00B0392F">
      <w:pPr>
        <w:pStyle w:val="BTEMEASMCA"/>
      </w:pPr>
      <w:r w:rsidRPr="00EA7BA6">
        <w:t>{numeris}</w:t>
      </w:r>
    </w:p>
    <w:p w14:paraId="49E31113" w14:textId="77777777" w:rsidR="00F54546" w:rsidRPr="00EA7BA6" w:rsidRDefault="00F54546" w:rsidP="00B0392F">
      <w:pPr>
        <w:pStyle w:val="BTEMEASMCA"/>
      </w:pPr>
    </w:p>
    <w:p w14:paraId="2712F001" w14:textId="77777777" w:rsidR="001E3B5B" w:rsidRPr="00EA7BA6" w:rsidRDefault="001E3B5B" w:rsidP="00B0392F">
      <w:pPr>
        <w:pStyle w:val="BTEMEASMCA"/>
      </w:pPr>
    </w:p>
    <w:p w14:paraId="1C8E11A2" w14:textId="77777777" w:rsidR="00F54546" w:rsidRPr="00EA7BA6" w:rsidRDefault="00F54546" w:rsidP="00397D49">
      <w:pPr>
        <w:pStyle w:val="PI-1labEMEASMCA"/>
      </w:pPr>
      <w:r w:rsidRPr="00EA7BA6">
        <w:t>5.</w:t>
      </w:r>
      <w:r w:rsidRPr="00EA7BA6">
        <w:tab/>
        <w:t>KITA</w:t>
      </w:r>
    </w:p>
    <w:p w14:paraId="11474155" w14:textId="77777777" w:rsidR="00F54546" w:rsidRPr="00EA7BA6" w:rsidRDefault="00F54546" w:rsidP="00B0392F">
      <w:pPr>
        <w:pStyle w:val="BTEMEASMCA"/>
      </w:pPr>
    </w:p>
    <w:p w14:paraId="75A2064F" w14:textId="77777777" w:rsidR="00F54546" w:rsidRPr="00EA7BA6" w:rsidRDefault="00F54546" w:rsidP="00F54546">
      <w:pPr>
        <w:tabs>
          <w:tab w:val="left" w:pos="567"/>
        </w:tabs>
        <w:rPr>
          <w:sz w:val="22"/>
          <w:szCs w:val="22"/>
        </w:rPr>
      </w:pPr>
      <w:r w:rsidRPr="00EA7BA6">
        <w:br w:type="page"/>
      </w:r>
    </w:p>
    <w:p w14:paraId="63D8F9E3" w14:textId="77777777" w:rsidR="00F54546" w:rsidRPr="00EA7BA6" w:rsidRDefault="00F54546" w:rsidP="00F54546">
      <w:pPr>
        <w:tabs>
          <w:tab w:val="left" w:pos="567"/>
        </w:tabs>
        <w:rPr>
          <w:sz w:val="22"/>
          <w:szCs w:val="22"/>
        </w:rPr>
      </w:pPr>
    </w:p>
    <w:p w14:paraId="15F7569B" w14:textId="77777777" w:rsidR="00F54546" w:rsidRPr="00EA7BA6" w:rsidRDefault="00F54546" w:rsidP="00B0392F">
      <w:pPr>
        <w:pStyle w:val="BTEMEASMCA"/>
      </w:pPr>
    </w:p>
    <w:p w14:paraId="4CC22351" w14:textId="77777777" w:rsidR="00F54546" w:rsidRPr="00EA7BA6" w:rsidRDefault="00F54546" w:rsidP="00B0392F">
      <w:pPr>
        <w:pStyle w:val="BTEMEASMCA"/>
      </w:pPr>
    </w:p>
    <w:p w14:paraId="4ED1BE4E" w14:textId="77777777" w:rsidR="00F54546" w:rsidRPr="00EA7BA6" w:rsidRDefault="00F54546" w:rsidP="00B0392F">
      <w:pPr>
        <w:pStyle w:val="BTEMEASMCA"/>
      </w:pPr>
    </w:p>
    <w:p w14:paraId="5F7E950B" w14:textId="77777777" w:rsidR="00F54546" w:rsidRPr="00EA7BA6" w:rsidRDefault="00F54546" w:rsidP="00B0392F">
      <w:pPr>
        <w:pStyle w:val="BTEMEASMCA"/>
      </w:pPr>
    </w:p>
    <w:p w14:paraId="1628B79E" w14:textId="77777777" w:rsidR="00F54546" w:rsidRPr="00EA7BA6" w:rsidRDefault="00F54546" w:rsidP="00B0392F">
      <w:pPr>
        <w:pStyle w:val="BTEMEASMCA"/>
      </w:pPr>
    </w:p>
    <w:p w14:paraId="3318DC1A" w14:textId="77777777" w:rsidR="00F54546" w:rsidRPr="00EA7BA6" w:rsidRDefault="00F54546" w:rsidP="00B0392F">
      <w:pPr>
        <w:pStyle w:val="BTEMEASMCA"/>
      </w:pPr>
    </w:p>
    <w:p w14:paraId="5BC091A8" w14:textId="77777777" w:rsidR="00F54546" w:rsidRPr="00EA7BA6" w:rsidRDefault="00F54546" w:rsidP="00B0392F">
      <w:pPr>
        <w:pStyle w:val="BTEMEASMCA"/>
      </w:pPr>
    </w:p>
    <w:p w14:paraId="05A0CD6D" w14:textId="77777777" w:rsidR="00F54546" w:rsidRPr="00EA7BA6" w:rsidRDefault="00F54546" w:rsidP="00B0392F">
      <w:pPr>
        <w:pStyle w:val="BTEMEASMCA"/>
      </w:pPr>
    </w:p>
    <w:p w14:paraId="04F57796" w14:textId="77777777" w:rsidR="00F54546" w:rsidRPr="00EA7BA6" w:rsidRDefault="00F54546" w:rsidP="00B0392F">
      <w:pPr>
        <w:pStyle w:val="BTEMEASMCA"/>
      </w:pPr>
    </w:p>
    <w:p w14:paraId="57F976AE" w14:textId="77777777" w:rsidR="00F54546" w:rsidRPr="00EA7BA6" w:rsidRDefault="00F54546" w:rsidP="00B0392F">
      <w:pPr>
        <w:pStyle w:val="BTEMEASMCA"/>
      </w:pPr>
    </w:p>
    <w:p w14:paraId="184ACC1A" w14:textId="77777777" w:rsidR="00F54546" w:rsidRPr="00EA7BA6" w:rsidRDefault="00F54546" w:rsidP="00B0392F">
      <w:pPr>
        <w:pStyle w:val="BTEMEASMCA"/>
      </w:pPr>
    </w:p>
    <w:p w14:paraId="0884C196" w14:textId="77777777" w:rsidR="00F54546" w:rsidRPr="00EA7BA6" w:rsidRDefault="00F54546" w:rsidP="00B0392F">
      <w:pPr>
        <w:pStyle w:val="BTEMEASMCA"/>
      </w:pPr>
    </w:p>
    <w:p w14:paraId="68035D8C" w14:textId="77777777" w:rsidR="00F54546" w:rsidRPr="00EA7BA6" w:rsidRDefault="00F54546" w:rsidP="00B0392F">
      <w:pPr>
        <w:pStyle w:val="BTEMEASMCA"/>
      </w:pPr>
    </w:p>
    <w:p w14:paraId="6428BDB1" w14:textId="77777777" w:rsidR="00F54546" w:rsidRPr="00EA7BA6" w:rsidRDefault="00F54546" w:rsidP="00B0392F">
      <w:pPr>
        <w:pStyle w:val="BTEMEASMCA"/>
      </w:pPr>
    </w:p>
    <w:p w14:paraId="0A02167B" w14:textId="77777777" w:rsidR="00F54546" w:rsidRPr="00EA7BA6" w:rsidRDefault="00F54546" w:rsidP="00B0392F">
      <w:pPr>
        <w:pStyle w:val="BTEMEASMCA"/>
      </w:pPr>
    </w:p>
    <w:p w14:paraId="0D2524BC" w14:textId="77777777" w:rsidR="00F54546" w:rsidRPr="00EA7BA6" w:rsidRDefault="00F54546" w:rsidP="00B0392F">
      <w:pPr>
        <w:pStyle w:val="BTEMEASMCA"/>
      </w:pPr>
    </w:p>
    <w:p w14:paraId="64FEEEAD" w14:textId="77777777" w:rsidR="00F54546" w:rsidRPr="00EA7BA6" w:rsidRDefault="00F54546" w:rsidP="00B0392F">
      <w:pPr>
        <w:pStyle w:val="BTEMEASMCA"/>
      </w:pPr>
    </w:p>
    <w:p w14:paraId="23174D66" w14:textId="77777777" w:rsidR="00F54546" w:rsidRPr="00EA7BA6" w:rsidRDefault="00F54546" w:rsidP="00B0392F">
      <w:pPr>
        <w:pStyle w:val="BTEMEASMCA"/>
      </w:pPr>
    </w:p>
    <w:p w14:paraId="500100C5" w14:textId="77777777" w:rsidR="00F54546" w:rsidRPr="00EA7BA6" w:rsidRDefault="00F54546" w:rsidP="00B0392F">
      <w:pPr>
        <w:pStyle w:val="BTEMEASMCA"/>
      </w:pPr>
    </w:p>
    <w:p w14:paraId="518760AE" w14:textId="77777777" w:rsidR="00F54546" w:rsidRPr="00EA7BA6" w:rsidRDefault="00F54546" w:rsidP="00B0392F">
      <w:pPr>
        <w:pStyle w:val="BTEMEASMCA"/>
      </w:pPr>
    </w:p>
    <w:p w14:paraId="5194C841" w14:textId="77777777" w:rsidR="00F54546" w:rsidRPr="00EA7BA6" w:rsidRDefault="00F54546" w:rsidP="00B0392F">
      <w:pPr>
        <w:pStyle w:val="BTEMEASMCA"/>
      </w:pPr>
    </w:p>
    <w:p w14:paraId="53D345AC" w14:textId="77777777" w:rsidR="00F54546" w:rsidRPr="00EA7BA6" w:rsidRDefault="00F54546" w:rsidP="00B0392F">
      <w:pPr>
        <w:pStyle w:val="BTEMEASMCA"/>
      </w:pPr>
    </w:p>
    <w:p w14:paraId="6B24AC13" w14:textId="77777777" w:rsidR="00F54546" w:rsidRPr="00EA7BA6" w:rsidRDefault="00F54546" w:rsidP="00B0392F">
      <w:pPr>
        <w:pStyle w:val="BTEMEASMCA"/>
      </w:pPr>
    </w:p>
    <w:p w14:paraId="78EA57E0" w14:textId="77777777" w:rsidR="00F54546" w:rsidRPr="00EA7BA6" w:rsidRDefault="00F54546" w:rsidP="00F54546">
      <w:pPr>
        <w:pStyle w:val="TTEMEASMCA"/>
        <w:rPr>
          <w:lang w:val="lt-LT"/>
        </w:rPr>
      </w:pPr>
      <w:bookmarkStart w:id="70" w:name="_Toc129243137"/>
      <w:bookmarkStart w:id="71" w:name="_Toc129243262"/>
      <w:r w:rsidRPr="00EA7BA6">
        <w:rPr>
          <w:lang w:val="lt-LT"/>
        </w:rPr>
        <w:t>B. PAKUOTĖS LAPELIS</w:t>
      </w:r>
      <w:bookmarkEnd w:id="70"/>
      <w:bookmarkEnd w:id="71"/>
    </w:p>
    <w:p w14:paraId="513A19B2" w14:textId="77777777" w:rsidR="00F54546" w:rsidRPr="00EA7BA6" w:rsidRDefault="00F54546" w:rsidP="00F54546">
      <w:pPr>
        <w:pStyle w:val="TTEMEASMCA"/>
        <w:rPr>
          <w:lang w:val="lt-LT"/>
        </w:rPr>
      </w:pPr>
      <w:r w:rsidRPr="00EA7BA6">
        <w:rPr>
          <w:lang w:val="lt-LT"/>
        </w:rPr>
        <w:br w:type="page"/>
      </w:r>
      <w:r w:rsidRPr="00EA7BA6">
        <w:rPr>
          <w:rFonts w:ascii="Times New Roman Bold" w:hAnsi="Times New Roman Bold"/>
          <w:caps w:val="0"/>
          <w:lang w:val="lt-LT"/>
        </w:rPr>
        <w:lastRenderedPageBreak/>
        <w:t>Pakuotės lapelis: informacija vartotojui</w:t>
      </w:r>
    </w:p>
    <w:p w14:paraId="3CF89C1A" w14:textId="77777777" w:rsidR="00F54546" w:rsidRPr="00EA7BA6" w:rsidRDefault="00F54546" w:rsidP="00B0392F">
      <w:pPr>
        <w:pStyle w:val="BTEMEASMCA"/>
      </w:pPr>
    </w:p>
    <w:p w14:paraId="28897481" w14:textId="77777777" w:rsidR="00F54546" w:rsidRPr="00EA7BA6" w:rsidRDefault="00F54546" w:rsidP="002F09E8">
      <w:pPr>
        <w:pStyle w:val="BTbeEMEASMCA"/>
      </w:pPr>
      <w:r w:rsidRPr="00EA7BA6">
        <w:t>Uvamin retard 100 mg pailginto atpalaidavimo kietosios kapsulės</w:t>
      </w:r>
    </w:p>
    <w:p w14:paraId="3C473149" w14:textId="77777777" w:rsidR="00F54546" w:rsidRPr="00EA7BA6" w:rsidRDefault="00B8005D" w:rsidP="002F09E8">
      <w:pPr>
        <w:pStyle w:val="BTeEMEASMCA"/>
      </w:pPr>
      <w:r>
        <w:t>n</w:t>
      </w:r>
      <w:r w:rsidR="00F54546" w:rsidRPr="00EA7BA6">
        <w:t>itrofurantoinas</w:t>
      </w:r>
    </w:p>
    <w:p w14:paraId="123A8EBF" w14:textId="77777777" w:rsidR="00F54546" w:rsidRPr="00EA7BA6" w:rsidRDefault="00F54546" w:rsidP="00B0392F">
      <w:pPr>
        <w:pStyle w:val="BTEMEASMCA"/>
      </w:pPr>
    </w:p>
    <w:p w14:paraId="6B82E4F7" w14:textId="77777777" w:rsidR="00F54546" w:rsidRPr="00EA7BA6" w:rsidRDefault="00F54546" w:rsidP="002F09E8">
      <w:pPr>
        <w:pStyle w:val="BTbEMEASMCA"/>
      </w:pPr>
      <w:r w:rsidRPr="00EA7BA6">
        <w:t>Atidžiai perskaitykite visą šį lapelį, prieš pradėdami vartoti vaistą</w:t>
      </w:r>
      <w:r w:rsidRPr="00EA7BA6">
        <w:rPr>
          <w:szCs w:val="24"/>
        </w:rPr>
        <w:t>, nes jame pateikiama Jums svarbi informacija</w:t>
      </w:r>
      <w:r w:rsidRPr="00EA7BA6">
        <w:t>.</w:t>
      </w:r>
    </w:p>
    <w:p w14:paraId="1796BEAF" w14:textId="77777777" w:rsidR="00F54546" w:rsidRPr="00EA7BA6" w:rsidRDefault="00F54546" w:rsidP="002F09E8">
      <w:pPr>
        <w:pStyle w:val="BT-EMEASMCA"/>
      </w:pPr>
      <w:r w:rsidRPr="00EA7BA6">
        <w:t>Neišmeskite šio lapelio, nes vėl gali prireikti jį perskaityti.</w:t>
      </w:r>
    </w:p>
    <w:p w14:paraId="0D1E093B" w14:textId="77777777" w:rsidR="00F54546" w:rsidRPr="00EA7BA6" w:rsidRDefault="00F54546" w:rsidP="002F09E8">
      <w:pPr>
        <w:pStyle w:val="BT-EMEASMCA"/>
      </w:pPr>
      <w:r w:rsidRPr="00EA7BA6">
        <w:t>Jeigu kiltų daugiau klausimų, kreipkitės į gydytoją arba vaistininką.</w:t>
      </w:r>
    </w:p>
    <w:p w14:paraId="5454E51D" w14:textId="77777777" w:rsidR="00F54546" w:rsidRPr="00EA7BA6" w:rsidRDefault="00F54546" w:rsidP="002F09E8">
      <w:pPr>
        <w:pStyle w:val="BT-EMEASMCA"/>
      </w:pPr>
      <w:r w:rsidRPr="00EA7BA6">
        <w:t xml:space="preserve">Šis vaistas skirtas Jums, todėl kitiems žmonėms jo duoti negalima. Vaistas gali jiems pakenkti (net tiems, kurių ligos </w:t>
      </w:r>
      <w:r w:rsidRPr="00EA7BA6">
        <w:rPr>
          <w:szCs w:val="24"/>
        </w:rPr>
        <w:t xml:space="preserve">požymiai </w:t>
      </w:r>
      <w:r w:rsidRPr="00EA7BA6">
        <w:t>yra tokie patys kaip Jūsų).</w:t>
      </w:r>
    </w:p>
    <w:p w14:paraId="57E66AB7" w14:textId="77777777" w:rsidR="00F54546" w:rsidRPr="00EA7BA6" w:rsidRDefault="00F54546" w:rsidP="002F09E8">
      <w:pPr>
        <w:pStyle w:val="BT-EMEASMCA"/>
      </w:pPr>
      <w:r w:rsidRPr="00EA7BA6">
        <w:t xml:space="preserve">Jeigu pasireiškė sunkus šalutinis poveikis </w:t>
      </w:r>
      <w:r w:rsidRPr="00EA7BA6">
        <w:rPr>
          <w:szCs w:val="24"/>
        </w:rPr>
        <w:t>(net jeigu jis šiame lapelyje nenurodytas)</w:t>
      </w:r>
      <w:r w:rsidRPr="00EA7BA6">
        <w:t xml:space="preserve">, kreipkitės į gydytoją arba vaistininką. </w:t>
      </w:r>
      <w:r w:rsidRPr="00EA7BA6">
        <w:rPr>
          <w:szCs w:val="24"/>
        </w:rPr>
        <w:t>Žr. 4 skyrių.</w:t>
      </w:r>
    </w:p>
    <w:p w14:paraId="3D98DEE0" w14:textId="77777777" w:rsidR="00F54546" w:rsidRPr="00EA7BA6" w:rsidRDefault="00F54546" w:rsidP="00B0392F">
      <w:pPr>
        <w:pStyle w:val="BTEMEASMCA"/>
      </w:pPr>
    </w:p>
    <w:p w14:paraId="2CAAFC89" w14:textId="77777777" w:rsidR="00397D49" w:rsidRPr="00EA7BA6" w:rsidRDefault="00397D49" w:rsidP="00B0392F">
      <w:pPr>
        <w:pStyle w:val="BTEMEASMCA"/>
      </w:pPr>
    </w:p>
    <w:p w14:paraId="36A6E059" w14:textId="77777777" w:rsidR="00F54546" w:rsidRPr="00EA7BA6" w:rsidRDefault="00F54546" w:rsidP="002F09E8">
      <w:pPr>
        <w:pStyle w:val="BTbEMEASMCA"/>
      </w:pPr>
      <w:r w:rsidRPr="00EA7BA6">
        <w:t>Apie ką rašoma šiame lapelyje?</w:t>
      </w:r>
    </w:p>
    <w:p w14:paraId="3AF9823C" w14:textId="77777777" w:rsidR="00397D49" w:rsidRPr="00EA7BA6" w:rsidRDefault="00397D49" w:rsidP="002F09E8">
      <w:pPr>
        <w:pStyle w:val="BTbEMEASMCA"/>
      </w:pPr>
    </w:p>
    <w:p w14:paraId="110611B7" w14:textId="77777777" w:rsidR="00F54546" w:rsidRPr="00EA7BA6" w:rsidRDefault="00F54546" w:rsidP="00B0392F">
      <w:pPr>
        <w:pStyle w:val="BTEMEASMCA"/>
      </w:pPr>
      <w:r w:rsidRPr="00EA7BA6">
        <w:t>1.</w:t>
      </w:r>
      <w:r w:rsidRPr="00EA7BA6">
        <w:tab/>
        <w:t xml:space="preserve">Kas yra </w:t>
      </w:r>
      <w:proofErr w:type="spellStart"/>
      <w:r w:rsidRPr="00EA7BA6">
        <w:t>Uvamin</w:t>
      </w:r>
      <w:proofErr w:type="spellEnd"/>
      <w:r w:rsidRPr="00EA7BA6">
        <w:t xml:space="preserve"> </w:t>
      </w:r>
      <w:proofErr w:type="spellStart"/>
      <w:r w:rsidRPr="00EA7BA6">
        <w:t>retard</w:t>
      </w:r>
      <w:proofErr w:type="spellEnd"/>
      <w:r w:rsidRPr="00EA7BA6">
        <w:t xml:space="preserve"> ir kam jis vartojamas</w:t>
      </w:r>
    </w:p>
    <w:p w14:paraId="30E24BC2" w14:textId="77777777" w:rsidR="00F54546" w:rsidRPr="00EA7BA6" w:rsidRDefault="00F54546" w:rsidP="00B0392F">
      <w:pPr>
        <w:pStyle w:val="BTEMEASMCA"/>
      </w:pPr>
      <w:r w:rsidRPr="00EA7BA6">
        <w:t>2.</w:t>
      </w:r>
      <w:r w:rsidRPr="00EA7BA6">
        <w:tab/>
        <w:t xml:space="preserve">Kas žinotina prieš vartojant </w:t>
      </w:r>
      <w:proofErr w:type="spellStart"/>
      <w:r w:rsidRPr="00EA7BA6">
        <w:t>Uvamin</w:t>
      </w:r>
      <w:proofErr w:type="spellEnd"/>
      <w:r w:rsidRPr="00EA7BA6">
        <w:t xml:space="preserve"> </w:t>
      </w:r>
      <w:proofErr w:type="spellStart"/>
      <w:r w:rsidRPr="00EA7BA6">
        <w:t>retard</w:t>
      </w:r>
      <w:proofErr w:type="spellEnd"/>
    </w:p>
    <w:p w14:paraId="748126BE" w14:textId="77777777" w:rsidR="00F54546" w:rsidRPr="00EA7BA6" w:rsidRDefault="00F54546" w:rsidP="00B0392F">
      <w:pPr>
        <w:pStyle w:val="BTEMEASMCA"/>
      </w:pPr>
      <w:r w:rsidRPr="00EA7BA6">
        <w:t>3.</w:t>
      </w:r>
      <w:r w:rsidRPr="00EA7BA6">
        <w:tab/>
        <w:t xml:space="preserve">Kaip vartoti </w:t>
      </w:r>
      <w:proofErr w:type="spellStart"/>
      <w:r w:rsidRPr="00EA7BA6">
        <w:t>Uvamin</w:t>
      </w:r>
      <w:proofErr w:type="spellEnd"/>
      <w:r w:rsidRPr="00EA7BA6">
        <w:t xml:space="preserve"> </w:t>
      </w:r>
      <w:proofErr w:type="spellStart"/>
      <w:r w:rsidRPr="00EA7BA6">
        <w:t>retard</w:t>
      </w:r>
      <w:proofErr w:type="spellEnd"/>
    </w:p>
    <w:p w14:paraId="19B83BFD" w14:textId="77777777" w:rsidR="00F54546" w:rsidRPr="00EA7BA6" w:rsidRDefault="00F54546" w:rsidP="00B0392F">
      <w:pPr>
        <w:pStyle w:val="BTEMEASMCA"/>
      </w:pPr>
      <w:r w:rsidRPr="00EA7BA6">
        <w:t>4.</w:t>
      </w:r>
      <w:r w:rsidRPr="00EA7BA6">
        <w:tab/>
        <w:t>Galimas šalutinis poveikis</w:t>
      </w:r>
    </w:p>
    <w:p w14:paraId="4BE22137" w14:textId="77777777" w:rsidR="00F54546" w:rsidRPr="00EA7BA6" w:rsidRDefault="00F54546" w:rsidP="00B0392F">
      <w:pPr>
        <w:pStyle w:val="BTEMEASMCA"/>
      </w:pPr>
      <w:r w:rsidRPr="00EA7BA6">
        <w:t>5.</w:t>
      </w:r>
      <w:r w:rsidRPr="00EA7BA6">
        <w:tab/>
        <w:t xml:space="preserve">Kaip laikyti </w:t>
      </w:r>
      <w:proofErr w:type="spellStart"/>
      <w:r w:rsidRPr="00EA7BA6">
        <w:t>Uvamin</w:t>
      </w:r>
      <w:proofErr w:type="spellEnd"/>
      <w:r w:rsidRPr="00EA7BA6">
        <w:t xml:space="preserve"> </w:t>
      </w:r>
      <w:proofErr w:type="spellStart"/>
      <w:r w:rsidRPr="00EA7BA6">
        <w:t>retard</w:t>
      </w:r>
      <w:proofErr w:type="spellEnd"/>
    </w:p>
    <w:p w14:paraId="3D211FAF" w14:textId="77777777" w:rsidR="00F54546" w:rsidRPr="00EA7BA6" w:rsidRDefault="00F54546" w:rsidP="00B0392F">
      <w:pPr>
        <w:pStyle w:val="BTEMEASMCA"/>
      </w:pPr>
      <w:r w:rsidRPr="00EA7BA6">
        <w:t>6.</w:t>
      </w:r>
      <w:r w:rsidRPr="00EA7BA6">
        <w:tab/>
        <w:t>Pakuotės turinys ir kita informacija</w:t>
      </w:r>
    </w:p>
    <w:p w14:paraId="3AC95B36" w14:textId="77777777" w:rsidR="00F54546" w:rsidRPr="00EA7BA6" w:rsidRDefault="00F54546" w:rsidP="00B0392F">
      <w:pPr>
        <w:pStyle w:val="BTEMEASMCA"/>
      </w:pPr>
    </w:p>
    <w:p w14:paraId="59BCE9E7" w14:textId="77777777" w:rsidR="00F54546" w:rsidRPr="00EA7BA6" w:rsidRDefault="00F54546" w:rsidP="00B0392F">
      <w:pPr>
        <w:pStyle w:val="BTEMEASMCA"/>
      </w:pPr>
    </w:p>
    <w:p w14:paraId="3F66211A" w14:textId="77777777" w:rsidR="00F54546" w:rsidRPr="00EA7BA6" w:rsidRDefault="00F54546" w:rsidP="00F54546">
      <w:pPr>
        <w:pStyle w:val="PI-1EMEASMCA"/>
      </w:pPr>
      <w:bookmarkStart w:id="72" w:name="_Toc129243139"/>
      <w:bookmarkStart w:id="73" w:name="_Toc129243264"/>
      <w:r w:rsidRPr="00EA7BA6">
        <w:t>1.</w:t>
      </w:r>
      <w:r w:rsidRPr="00EA7BA6">
        <w:tab/>
      </w:r>
      <w:bookmarkEnd w:id="72"/>
      <w:bookmarkEnd w:id="73"/>
      <w:r w:rsidRPr="00EA7BA6">
        <w:t xml:space="preserve">Kas yra </w:t>
      </w:r>
      <w:proofErr w:type="spellStart"/>
      <w:r w:rsidRPr="00EA7BA6">
        <w:t>Uvamin</w:t>
      </w:r>
      <w:proofErr w:type="spellEnd"/>
      <w:r w:rsidRPr="00EA7BA6">
        <w:t xml:space="preserve"> </w:t>
      </w:r>
      <w:proofErr w:type="spellStart"/>
      <w:r w:rsidRPr="00EA7BA6">
        <w:t>retard</w:t>
      </w:r>
      <w:proofErr w:type="spellEnd"/>
      <w:r w:rsidRPr="00EA7BA6">
        <w:t xml:space="preserve"> ir kam jis vartojamas</w:t>
      </w:r>
    </w:p>
    <w:p w14:paraId="4C10C8A6" w14:textId="77777777" w:rsidR="00F54546" w:rsidRPr="00EA7BA6" w:rsidRDefault="00F54546" w:rsidP="00B0392F">
      <w:pPr>
        <w:pStyle w:val="BTEMEASMCA"/>
      </w:pPr>
    </w:p>
    <w:p w14:paraId="3AEE58DA" w14:textId="77777777" w:rsidR="00F54546" w:rsidRPr="00EA7BA6" w:rsidRDefault="00F54546" w:rsidP="00F54546">
      <w:pPr>
        <w:tabs>
          <w:tab w:val="left" w:pos="567"/>
        </w:tabs>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yra vaistas šlapimo takų infekcinėms ligoms gydyti.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veiklioji medžiaga </w:t>
      </w:r>
      <w:proofErr w:type="spellStart"/>
      <w:r w:rsidRPr="00EA7BA6">
        <w:rPr>
          <w:sz w:val="22"/>
          <w:szCs w:val="22"/>
        </w:rPr>
        <w:t>nitrofurantoinas</w:t>
      </w:r>
      <w:proofErr w:type="spellEnd"/>
      <w:r w:rsidRPr="00EA7BA6">
        <w:rPr>
          <w:sz w:val="22"/>
          <w:szCs w:val="22"/>
        </w:rPr>
        <w:t xml:space="preserve"> slopina bakterijų augimą arba jas naikina.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vartojamas nekomplikuoto ūminio ar lėtinio paūmėjusio šlapimo pūslės uždegimo gydymui, kai nustatyta arba labai tikėtina, kad sukėlėjai jautrūs </w:t>
      </w:r>
      <w:proofErr w:type="spellStart"/>
      <w:r w:rsidRPr="00EA7BA6">
        <w:rPr>
          <w:sz w:val="22"/>
          <w:szCs w:val="22"/>
        </w:rPr>
        <w:t>nitrofurantoinui</w:t>
      </w:r>
      <w:proofErr w:type="spellEnd"/>
      <w:r w:rsidRPr="00EA7BA6">
        <w:rPr>
          <w:sz w:val="22"/>
          <w:szCs w:val="22"/>
        </w:rPr>
        <w:t>. Vaisto taip pat vartojama ilgalaikei šlapimo takų infekcinės ligos atkryčio profilaktikai.</w:t>
      </w:r>
    </w:p>
    <w:p w14:paraId="64D38726" w14:textId="77777777" w:rsidR="00F54546" w:rsidRPr="00EA7BA6" w:rsidRDefault="00F54546" w:rsidP="00B0392F">
      <w:pPr>
        <w:pStyle w:val="BTEMEASMCA"/>
      </w:pPr>
    </w:p>
    <w:p w14:paraId="21F4A27C"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veiklioji medžiaga nėra efektyvi kovojant su visais mikroorganizmais, sukeliančiais šlapimo takų infekcines ligas. Netinkamai parinktas, netaisyklingomis dozėmis vartojamas vaistas, gali sukelti komplikacijas. Nevartokite </w:t>
      </w:r>
      <w:proofErr w:type="spellStart"/>
      <w:r w:rsidRPr="00EA7BA6">
        <w:t>Uvamin</w:t>
      </w:r>
      <w:proofErr w:type="spellEnd"/>
      <w:r w:rsidRPr="00EA7BA6">
        <w:t xml:space="preserve"> atsinaujinusiai šlapimo takų infekcijai gydyti papildomai nepasikonsultavus su gydytoju.</w:t>
      </w:r>
    </w:p>
    <w:p w14:paraId="410A352E" w14:textId="77777777" w:rsidR="00F54546" w:rsidRPr="00EA7BA6" w:rsidRDefault="00F54546" w:rsidP="00B0392F">
      <w:pPr>
        <w:pStyle w:val="BTEMEASMCA"/>
      </w:pPr>
    </w:p>
    <w:p w14:paraId="3FA70026" w14:textId="77777777" w:rsidR="00F54546" w:rsidRPr="00EA7BA6" w:rsidRDefault="00F54546" w:rsidP="00B0392F">
      <w:pPr>
        <w:pStyle w:val="BTEMEASMCA"/>
      </w:pPr>
    </w:p>
    <w:p w14:paraId="04BD94DD" w14:textId="77777777" w:rsidR="00F54546" w:rsidRPr="00EA7BA6" w:rsidRDefault="00F54546" w:rsidP="00F54546">
      <w:pPr>
        <w:pStyle w:val="PI-1EMEASMCA"/>
      </w:pPr>
      <w:bookmarkStart w:id="74" w:name="_Toc129243140"/>
      <w:bookmarkStart w:id="75" w:name="_Toc129243265"/>
      <w:r w:rsidRPr="00EA7BA6">
        <w:t>2.</w:t>
      </w:r>
      <w:r w:rsidRPr="00EA7BA6">
        <w:tab/>
      </w:r>
      <w:bookmarkEnd w:id="74"/>
      <w:bookmarkEnd w:id="75"/>
      <w:r w:rsidRPr="00EA7BA6">
        <w:t xml:space="preserve">Kas žinotina prieš vartojant </w:t>
      </w:r>
      <w:proofErr w:type="spellStart"/>
      <w:r w:rsidRPr="00EA7BA6">
        <w:t>Uvamin</w:t>
      </w:r>
      <w:proofErr w:type="spellEnd"/>
      <w:r w:rsidRPr="00EA7BA6">
        <w:t xml:space="preserve"> </w:t>
      </w:r>
      <w:proofErr w:type="spellStart"/>
      <w:r w:rsidRPr="00EA7BA6">
        <w:t>reatrd</w:t>
      </w:r>
      <w:proofErr w:type="spellEnd"/>
    </w:p>
    <w:p w14:paraId="78049AB4" w14:textId="77777777" w:rsidR="00F54546" w:rsidRPr="00EA7BA6" w:rsidRDefault="00F54546" w:rsidP="00B0392F">
      <w:pPr>
        <w:pStyle w:val="BTEMEASMCA"/>
      </w:pPr>
    </w:p>
    <w:p w14:paraId="63AFE2F9" w14:textId="77777777" w:rsidR="00F54546" w:rsidRPr="00EA7BA6" w:rsidRDefault="00F54546" w:rsidP="00F54546">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vartoti </w:t>
      </w:r>
      <w:r w:rsidR="00B8005D">
        <w:t>draudžiama</w:t>
      </w:r>
      <w:r w:rsidRPr="00EA7BA6">
        <w:t>:</w:t>
      </w:r>
    </w:p>
    <w:p w14:paraId="6DA366C3" w14:textId="77777777" w:rsidR="00F54546" w:rsidRPr="00EA7BA6" w:rsidRDefault="00F54546" w:rsidP="002F09E8">
      <w:pPr>
        <w:pStyle w:val="BT-EMEASMCA"/>
      </w:pPr>
      <w:r w:rsidRPr="00EA7BA6">
        <w:t xml:space="preserve">jeigu yra alergija veikliajai medžiagai arba giminingoms medžiagoms, arba bet kuriai pagalbinei šio vaisto medžiagai </w:t>
      </w:r>
      <w:r w:rsidRPr="00EA7BA6">
        <w:rPr>
          <w:szCs w:val="24"/>
        </w:rPr>
        <w:t>(jos išvardytos 6 skyriuje)</w:t>
      </w:r>
      <w:r w:rsidRPr="00EA7BA6">
        <w:t xml:space="preserve">. Toks padidėjęs jautrumas pasireiškia, pvz., astma, dusuliu, kraujotakos sutrikimais, odos arba gleivinių tinimais (pvz., dilgėline) arba odos išbėrimais, </w:t>
      </w:r>
    </w:p>
    <w:p w14:paraId="30AA2DCB" w14:textId="77777777" w:rsidR="00F54546" w:rsidRPr="00EA7BA6" w:rsidRDefault="00F54546" w:rsidP="002F09E8">
      <w:pPr>
        <w:pStyle w:val="BT-EMEASMCA"/>
      </w:pPr>
      <w:r w:rsidRPr="00EA7BA6">
        <w:t>esant sumažėjusiam šlapimo susidarymui arba šlapimui neišsiskiriant,</w:t>
      </w:r>
    </w:p>
    <w:p w14:paraId="0BAB8E67" w14:textId="77777777" w:rsidR="00F54546" w:rsidRPr="00EA7BA6" w:rsidRDefault="00F54546" w:rsidP="002F09E8">
      <w:pPr>
        <w:pStyle w:val="BT-EMEASMCA"/>
      </w:pPr>
      <w:r w:rsidRPr="00EA7BA6">
        <w:t>esant labai susilpnėjusiai inkstų funkcijai,</w:t>
      </w:r>
    </w:p>
    <w:p w14:paraId="4F82CE19" w14:textId="77777777" w:rsidR="00F54546" w:rsidRPr="00EA7BA6" w:rsidRDefault="00F54546" w:rsidP="002F09E8">
      <w:pPr>
        <w:pStyle w:val="BT-EMEASMCA"/>
      </w:pPr>
      <w:r w:rsidRPr="00EA7BA6">
        <w:t>esant retai pasitaikančiai raudonųjų kraujo kūnelių ligai, vadinamajam gliukozės-6-fosfato dehidrogenazės trūkumui,</w:t>
      </w:r>
    </w:p>
    <w:p w14:paraId="68297643" w14:textId="77777777" w:rsidR="00F54546" w:rsidRPr="00EA7BA6" w:rsidRDefault="00F54546" w:rsidP="002F09E8">
      <w:pPr>
        <w:pStyle w:val="BT-EMEASMCA"/>
      </w:pPr>
      <w:r w:rsidRPr="00EA7BA6">
        <w:t>jeigu esate nėščia 38-42 savaitę, priešlaikinio gimdymo metu ar gimdymo metu, kai jau atėjęs laikas gimdyti,</w:t>
      </w:r>
    </w:p>
    <w:p w14:paraId="19AAD8BC" w14:textId="77777777" w:rsidR="00F54546" w:rsidRPr="00EA7BA6" w:rsidRDefault="00F54546" w:rsidP="002F09E8">
      <w:pPr>
        <w:pStyle w:val="BT-EMEASMCA"/>
      </w:pPr>
      <w:r w:rsidRPr="00EA7BA6">
        <w:t>naujagimiams.</w:t>
      </w:r>
    </w:p>
    <w:p w14:paraId="4A496975" w14:textId="77777777" w:rsidR="00F54546" w:rsidRPr="00EA7BA6" w:rsidRDefault="00F54546" w:rsidP="00B0392F">
      <w:pPr>
        <w:pStyle w:val="BTEMEASMCA"/>
      </w:pPr>
    </w:p>
    <w:p w14:paraId="7D5F7A14" w14:textId="77777777" w:rsidR="00F54546" w:rsidRPr="00EA7BA6" w:rsidRDefault="00F54546" w:rsidP="00F54546">
      <w:pPr>
        <w:pStyle w:val="PI-3EMEASMCA"/>
        <w:tabs>
          <w:tab w:val="left" w:pos="567"/>
        </w:tabs>
        <w:spacing w:line="240" w:lineRule="auto"/>
      </w:pPr>
      <w:r w:rsidRPr="00EA7BA6">
        <w:t>Įspėjimai ir atsargumo priemonės</w:t>
      </w:r>
    </w:p>
    <w:p w14:paraId="52DB4388" w14:textId="77777777" w:rsidR="00F54546" w:rsidRPr="00EA7BA6" w:rsidRDefault="00F54546" w:rsidP="00F54546">
      <w:pPr>
        <w:pStyle w:val="PI-3EMEASMCA"/>
        <w:tabs>
          <w:tab w:val="left" w:pos="567"/>
        </w:tabs>
        <w:spacing w:line="240" w:lineRule="auto"/>
        <w:rPr>
          <w:b w:val="0"/>
        </w:rPr>
      </w:pPr>
      <w:r w:rsidRPr="00EA7BA6">
        <w:rPr>
          <w:b w:val="0"/>
          <w:noProof/>
          <w:szCs w:val="24"/>
        </w:rPr>
        <w:t>Pasitarkite su gydytoju arba vaistininku, prieš pradėdami vartoti Uvamin retard.</w:t>
      </w:r>
    </w:p>
    <w:p w14:paraId="40BA9265" w14:textId="77777777" w:rsidR="00F54546" w:rsidRPr="00EA7BA6" w:rsidRDefault="00F54546" w:rsidP="002F09E8">
      <w:pPr>
        <w:pStyle w:val="BT-EMEASMCA"/>
      </w:pPr>
      <w:r w:rsidRPr="00EA7BA6">
        <w:t xml:space="preserve">jeigu sergate mažakraujyste, cukralige (padidėjęs gliukozės kiekis), esant elektrolitų pusiausvyros sutrikimams, esant susirgimams, </w:t>
      </w:r>
      <w:r w:rsidR="00450E87" w:rsidRPr="00EA7BA6">
        <w:t>lydimais</w:t>
      </w:r>
      <w:r w:rsidRPr="00EA7BA6">
        <w:t xml:space="preserve"> judesių sutrikimų, vitamino B arba folio rūgšties trūkumui;</w:t>
      </w:r>
    </w:p>
    <w:p w14:paraId="508F0C4D" w14:textId="77777777" w:rsidR="00F54546" w:rsidRPr="00EA7BA6" w:rsidRDefault="00F54546" w:rsidP="002F09E8">
      <w:pPr>
        <w:pStyle w:val="BT-EMEASMCA"/>
      </w:pPr>
      <w:r w:rsidRPr="00EA7BA6">
        <w:lastRenderedPageBreak/>
        <w:t>jeigu yra kepenų ligos (pvz., hepatitas, gelta, kepenų nekrozė);</w:t>
      </w:r>
    </w:p>
    <w:p w14:paraId="1AD7B71F" w14:textId="77777777" w:rsidR="00F54546" w:rsidRPr="00EA7BA6" w:rsidRDefault="00F54546" w:rsidP="002F09E8">
      <w:pPr>
        <w:pStyle w:val="BT-EMEASMCA"/>
      </w:pPr>
      <w:r w:rsidRPr="00EA7BA6">
        <w:t>jeigu yra plaučių pakenkimo požymių, pvz., pasunkėjęs kvėpavimas;</w:t>
      </w:r>
    </w:p>
    <w:p w14:paraId="6098EF3C" w14:textId="77777777" w:rsidR="00F54546" w:rsidRPr="00EA7BA6" w:rsidRDefault="00F54546" w:rsidP="002F09E8">
      <w:pPr>
        <w:pStyle w:val="BT-EMEASMCA"/>
      </w:pPr>
      <w:r w:rsidRPr="00EA7BA6">
        <w:t>jeigu Jums pasireiškė tokie simptomai kaip pykinimas, vėmimas, galvos svaigimas, galvos skausmas, išbėrimas, temperatūros pakilimas, kepenų padidėjimas, dilgčiojimo pojūtis rankose ir kojose (,,skruzdžių bėgiojimas”) ar viduriavimas.</w:t>
      </w:r>
      <w:r w:rsidRPr="00EA7BA6" w:rsidDel="00136F18">
        <w:t xml:space="preserve"> </w:t>
      </w:r>
    </w:p>
    <w:p w14:paraId="661EBBDE" w14:textId="77777777" w:rsidR="00F54546" w:rsidRPr="00EA7BA6" w:rsidRDefault="00F54546" w:rsidP="002F09E8">
      <w:pPr>
        <w:pStyle w:val="BT-EMEASMCA"/>
      </w:pPr>
      <w:r w:rsidRPr="00EA7BA6">
        <w:t>jeigu pasireiškė kuris nors iš paminėtų simptomų nedelsiant informuokite gydytoją.</w:t>
      </w:r>
    </w:p>
    <w:p w14:paraId="441A2324" w14:textId="77777777" w:rsidR="00F54546" w:rsidRPr="00EA7BA6" w:rsidRDefault="00F54546" w:rsidP="00B0392F">
      <w:pPr>
        <w:pStyle w:val="BTEMEASMCA"/>
      </w:pPr>
    </w:p>
    <w:p w14:paraId="39C300B5" w14:textId="77777777" w:rsidR="00D72994" w:rsidRPr="00EA7BA6" w:rsidRDefault="00D72994" w:rsidP="00B0392F">
      <w:pPr>
        <w:pStyle w:val="BTEMEASMCA"/>
      </w:pPr>
      <w:r w:rsidRPr="00EA7BA6">
        <w:t>Atsiradus nuovargiui, odos ar akių pageltimui, niežuliui, odos išbėrimams, sąnarių skausmui, nemaloniam pojūčiui pilvo srityje, pykinimui, vėmimui, netekus apetito, patamsėjus šlapimui arba pabalus ar tapus pilkomis išmatoms, reikia kreiptis į gydytoją. Tai gali būti kepenų veiklos sutrikimo požymiai.</w:t>
      </w:r>
    </w:p>
    <w:p w14:paraId="08FEF76C" w14:textId="77777777" w:rsidR="00D72994" w:rsidRPr="00EA7BA6" w:rsidRDefault="00D72994" w:rsidP="00B0392F">
      <w:pPr>
        <w:pStyle w:val="BTEMEASMCA"/>
      </w:pPr>
    </w:p>
    <w:p w14:paraId="3866B1A4" w14:textId="77777777" w:rsidR="00F54546" w:rsidRPr="00EA7BA6" w:rsidRDefault="00F54546" w:rsidP="00F54546">
      <w:pPr>
        <w:tabs>
          <w:tab w:val="left" w:pos="567"/>
        </w:tabs>
        <w:rPr>
          <w:sz w:val="22"/>
          <w:szCs w:val="22"/>
        </w:rPr>
      </w:pPr>
      <w:r w:rsidRPr="00EA7BA6">
        <w:rPr>
          <w:sz w:val="22"/>
          <w:szCs w:val="22"/>
        </w:rPr>
        <w:t>Kartais,</w:t>
      </w:r>
      <w:r w:rsidRPr="00EA7BA6">
        <w:rPr>
          <w:i/>
          <w:sz w:val="22"/>
          <w:szCs w:val="22"/>
        </w:rPr>
        <w:t xml:space="preserve"> </w:t>
      </w:r>
      <w:r w:rsidRPr="00EA7BA6">
        <w:rPr>
          <w:sz w:val="22"/>
          <w:szCs w:val="22"/>
        </w:rPr>
        <w:t>ypač vaisto vartojant ilgai, gali pasireikšti alerginis plaučių pažeidimas (taip vadinamas ,,</w:t>
      </w:r>
      <w:proofErr w:type="spellStart"/>
      <w:r w:rsidRPr="00EA7BA6">
        <w:rPr>
          <w:sz w:val="22"/>
          <w:szCs w:val="22"/>
        </w:rPr>
        <w:t>nitrofurantoininis</w:t>
      </w:r>
      <w:proofErr w:type="spellEnd"/>
      <w:r w:rsidRPr="00EA7BA6">
        <w:rPr>
          <w:sz w:val="22"/>
          <w:szCs w:val="22"/>
        </w:rPr>
        <w:t xml:space="preserve"> plaučių uždegimas”) su kosulio priepuoliais, pasunkėjusiu kvėpavimu, skausmu už krūtinkaulio. Ji gali progresuoti iki negrįžtamo skaidulinio audinio išvešėjimo plaučiuose.</w:t>
      </w:r>
    </w:p>
    <w:p w14:paraId="56B9BE63" w14:textId="77777777" w:rsidR="00F54546" w:rsidRPr="00EA7BA6" w:rsidRDefault="00F54546" w:rsidP="00B0392F">
      <w:pPr>
        <w:pStyle w:val="BTEMEASMCA"/>
      </w:pPr>
      <w:r w:rsidRPr="00EA7BA6">
        <w:t>Pasireiškus pirmiesiems plaučių pažeidimo požymiams, vaisto vartojimą būtina nedelsiant nutraukti.</w:t>
      </w:r>
    </w:p>
    <w:p w14:paraId="2EC9C5B1" w14:textId="77777777" w:rsidR="00F54546" w:rsidRPr="00EA7BA6" w:rsidRDefault="00F54546" w:rsidP="00B0392F">
      <w:pPr>
        <w:pStyle w:val="BTEMEASMCA"/>
      </w:pPr>
    </w:p>
    <w:p w14:paraId="0DB1D618" w14:textId="77777777" w:rsidR="00F54546" w:rsidRPr="00EA7BA6" w:rsidRDefault="00F54546" w:rsidP="00F54546">
      <w:pPr>
        <w:pStyle w:val="Antrat4"/>
        <w:rPr>
          <w:rFonts w:ascii="Times New Roman" w:hAnsi="Times New Roman"/>
          <w:sz w:val="22"/>
        </w:rPr>
      </w:pPr>
      <w:r w:rsidRPr="00EA7BA6">
        <w:rPr>
          <w:rFonts w:ascii="Times New Roman" w:hAnsi="Times New Roman"/>
          <w:sz w:val="22"/>
        </w:rPr>
        <w:t>Vaikams ir paaugliams</w:t>
      </w:r>
    </w:p>
    <w:p w14:paraId="7A6F126F" w14:textId="77777777" w:rsidR="00F54546" w:rsidRPr="00EA7BA6" w:rsidRDefault="00F54546" w:rsidP="00B0392F">
      <w:pPr>
        <w:pStyle w:val="BTEMEASMCA"/>
      </w:pPr>
      <w:r w:rsidRPr="00EA7BA6">
        <w:t>Vaisto nerekomenduojama vartoti jaunesniems kaip 12 metų paaugliams ir vaikams, nes neįmanoma užtikrinti tinkamos dozės.</w:t>
      </w:r>
    </w:p>
    <w:p w14:paraId="1223239D" w14:textId="77777777" w:rsidR="00F54546" w:rsidRPr="00EA7BA6" w:rsidRDefault="00F54546" w:rsidP="00B0392F">
      <w:pPr>
        <w:pStyle w:val="BTEMEASMCA"/>
      </w:pPr>
    </w:p>
    <w:p w14:paraId="6919F81A" w14:textId="77777777" w:rsidR="00F54546" w:rsidRPr="00EA7BA6" w:rsidRDefault="00F54546" w:rsidP="00F54546">
      <w:pPr>
        <w:pStyle w:val="PI-3EMEASMCA"/>
        <w:tabs>
          <w:tab w:val="left" w:pos="567"/>
        </w:tabs>
        <w:spacing w:line="240" w:lineRule="auto"/>
      </w:pPr>
      <w:r w:rsidRPr="00EA7BA6">
        <w:t xml:space="preserve">Kiti vaistai ir </w:t>
      </w:r>
      <w:proofErr w:type="spellStart"/>
      <w:r w:rsidRPr="00EA7BA6">
        <w:t>Uvamin</w:t>
      </w:r>
      <w:proofErr w:type="spellEnd"/>
      <w:r w:rsidRPr="00EA7BA6">
        <w:t xml:space="preserve"> </w:t>
      </w:r>
      <w:proofErr w:type="spellStart"/>
      <w:r w:rsidRPr="00EA7BA6">
        <w:t>retard</w:t>
      </w:r>
      <w:proofErr w:type="spellEnd"/>
    </w:p>
    <w:p w14:paraId="244FF4E2" w14:textId="77777777" w:rsidR="00F54546" w:rsidRPr="00EA7BA6" w:rsidRDefault="00F54546" w:rsidP="00B0392F">
      <w:pPr>
        <w:pStyle w:val="BTEMEASMCA"/>
      </w:pPr>
      <w:r w:rsidRPr="00EA7BA6">
        <w:t>Jeigu vartojate ar neseniai vartojote kitų vaistų</w:t>
      </w:r>
      <w:r w:rsidR="00733C14">
        <w:t xml:space="preserve"> </w:t>
      </w:r>
      <w:r w:rsidRPr="00EA7BA6">
        <w:t>arba dėl to nesate tikri, apie tai pasakykite gydytojui arba vaistininkui.</w:t>
      </w:r>
    </w:p>
    <w:p w14:paraId="2A724A1C" w14:textId="77777777" w:rsidR="00F54546" w:rsidRPr="00EA7BA6" w:rsidRDefault="00F54546" w:rsidP="00B0392F">
      <w:pPr>
        <w:pStyle w:val="BTEMEASMCA"/>
      </w:pPr>
      <w:r w:rsidRPr="00EA7BA6">
        <w:t>Ypač jei vartojate:</w:t>
      </w:r>
    </w:p>
    <w:p w14:paraId="7D91DD00" w14:textId="77777777" w:rsidR="00F54546" w:rsidRPr="00EA7BA6" w:rsidRDefault="00F54546" w:rsidP="002F09E8">
      <w:pPr>
        <w:pStyle w:val="BT-EMEASMCA"/>
      </w:pPr>
      <w:r w:rsidRPr="00EA7BA6">
        <w:t xml:space="preserve">tam tikrų priešmikrobinių vaistų, pvz., nalidikso rūgšties, kadangi Uvamin retard slopina nalidikso rūgšties poveikį; </w:t>
      </w:r>
    </w:p>
    <w:p w14:paraId="5FD8381E" w14:textId="77777777" w:rsidR="00F54546" w:rsidRPr="00EA7BA6" w:rsidRDefault="00F54546" w:rsidP="002F09E8">
      <w:pPr>
        <w:pStyle w:val="BT-EMEASMCA"/>
      </w:pPr>
      <w:r w:rsidRPr="00EA7BA6">
        <w:t>vaistų, skatinančių šlapimo rūgšties išskyrimą (vaistai nuo podagros), pvz., sulfinpirazonas ar probenecidas, slopina nitrofurantoino išsiskyrimą per inkstus ir gali mažinti šio vaisto poveikį bei didinti nepageidaujamą poveikį;</w:t>
      </w:r>
    </w:p>
    <w:p w14:paraId="04EDBF21" w14:textId="77777777" w:rsidR="00F54546" w:rsidRPr="00EA7BA6" w:rsidRDefault="00F54546" w:rsidP="002F09E8">
      <w:pPr>
        <w:pStyle w:val="BT-EMEASMCA"/>
      </w:pPr>
      <w:r w:rsidRPr="00EA7BA6">
        <w:t>vaistų nuo epilepsijos - Uvamin retard gali mažinti fenitoino koncentraciją kraujyje ir silpninti jo poveikį;</w:t>
      </w:r>
    </w:p>
    <w:p w14:paraId="2FC9FB81" w14:textId="77777777" w:rsidR="00F54546" w:rsidRPr="00EA7BA6" w:rsidRDefault="00F54546" w:rsidP="002F09E8">
      <w:pPr>
        <w:pStyle w:val="BT-EMEASMCA"/>
      </w:pPr>
      <w:r w:rsidRPr="00EA7BA6">
        <w:t xml:space="preserve">vaistų nuo padidėjusio skrandžio sulčių rūgštingumo (magnio trisilikatas); </w:t>
      </w:r>
    </w:p>
    <w:p w14:paraId="72C24546" w14:textId="77777777" w:rsidR="00F54546" w:rsidRPr="00EA7BA6" w:rsidRDefault="00F54546" w:rsidP="002F09E8">
      <w:pPr>
        <w:pStyle w:val="BT-EMEASMCA"/>
      </w:pPr>
      <w:r w:rsidRPr="00EA7BA6">
        <w:t>vaistų nuo padidėjusio prakaitavimo, vaistų nuo spazmų bei vaistų nuo nevalingo šlapinimosi, pvz., propantelino;</w:t>
      </w:r>
    </w:p>
    <w:p w14:paraId="21E87E3A" w14:textId="77777777" w:rsidR="00F54546" w:rsidRPr="00EA7BA6" w:rsidRDefault="00F54546" w:rsidP="002F09E8">
      <w:pPr>
        <w:pStyle w:val="BT-EMEASMCA"/>
      </w:pPr>
      <w:r w:rsidRPr="00EA7BA6">
        <w:t>šlapimą šarminančių vaistų.</w:t>
      </w:r>
    </w:p>
    <w:p w14:paraId="6F3F2AD8" w14:textId="77777777" w:rsidR="00F54546" w:rsidRPr="00EA7BA6" w:rsidRDefault="00F54546" w:rsidP="00B0392F">
      <w:pPr>
        <w:pStyle w:val="BTEMEASMCA"/>
      </w:pPr>
    </w:p>
    <w:p w14:paraId="655B8E03" w14:textId="77777777" w:rsidR="00F54546" w:rsidRPr="00EA7BA6" w:rsidRDefault="00F54546" w:rsidP="00F54546">
      <w:pPr>
        <w:pStyle w:val="PI-3EMEASMCA"/>
        <w:tabs>
          <w:tab w:val="left" w:pos="567"/>
        </w:tabs>
        <w:spacing w:line="240" w:lineRule="auto"/>
      </w:pPr>
      <w:proofErr w:type="spellStart"/>
      <w:r w:rsidRPr="00EA7BA6">
        <w:t>Uvami</w:t>
      </w:r>
      <w:proofErr w:type="spellEnd"/>
      <w:r w:rsidRPr="00EA7BA6">
        <w:t xml:space="preserve"> </w:t>
      </w:r>
      <w:proofErr w:type="spellStart"/>
      <w:r w:rsidRPr="00EA7BA6">
        <w:t>retard</w:t>
      </w:r>
      <w:proofErr w:type="spellEnd"/>
      <w:r w:rsidRPr="00EA7BA6">
        <w:t xml:space="preserve"> vartojimas su maistu ir gėrimais</w:t>
      </w:r>
    </w:p>
    <w:p w14:paraId="0463F883" w14:textId="77777777" w:rsidR="00F54546" w:rsidRPr="00EA7BA6" w:rsidRDefault="00F54546" w:rsidP="00B0392F">
      <w:pPr>
        <w:pStyle w:val="BTEMEASMCA"/>
      </w:pPr>
      <w:r w:rsidRPr="00EA7BA6">
        <w:t xml:space="preserve">Kad vaistas būtų geriau toleruojamas, </w:t>
      </w:r>
      <w:proofErr w:type="spellStart"/>
      <w:r w:rsidRPr="00EA7BA6">
        <w:t>nitrofurantoino</w:t>
      </w:r>
      <w:proofErr w:type="spellEnd"/>
      <w:r w:rsidRPr="00EA7BA6">
        <w:t xml:space="preserve"> reikia gerti valgant arba iš karto po valgio.</w:t>
      </w:r>
    </w:p>
    <w:p w14:paraId="0A4170E4" w14:textId="77777777" w:rsidR="00F54546" w:rsidRPr="00EA7BA6" w:rsidRDefault="00F54546" w:rsidP="00B0392F">
      <w:pPr>
        <w:pStyle w:val="BTEMEASMCA"/>
      </w:pPr>
    </w:p>
    <w:p w14:paraId="0B949041" w14:textId="77777777" w:rsidR="00F54546" w:rsidRPr="00EA7BA6" w:rsidRDefault="00F54546" w:rsidP="00F54546">
      <w:pPr>
        <w:pStyle w:val="PI-3EMEASMCA"/>
        <w:tabs>
          <w:tab w:val="left" w:pos="567"/>
        </w:tabs>
        <w:spacing w:line="240" w:lineRule="auto"/>
      </w:pPr>
      <w:r w:rsidRPr="00EA7BA6">
        <w:t>Nėštumas ir žindymo laikotarpis</w:t>
      </w:r>
    </w:p>
    <w:p w14:paraId="5D6ED4A5" w14:textId="77777777" w:rsidR="00F54546" w:rsidRPr="00EA7BA6" w:rsidRDefault="00F54546" w:rsidP="00B0392F">
      <w:pPr>
        <w:pStyle w:val="BTEMEASMCA"/>
      </w:pPr>
      <w:r w:rsidRPr="00EA7BA6">
        <w:rPr>
          <w:noProof/>
        </w:rPr>
        <w:t>Jeigu esate nėščia, žindote kūdikį, manote, kad galbūt esate nėščia, arba planuojate pastoti, tai prieš vartodama šį vaistą, pasitarkite su gydytoju arba vaistininku.</w:t>
      </w:r>
    </w:p>
    <w:p w14:paraId="7FE09F45" w14:textId="77777777" w:rsidR="00F54546" w:rsidRPr="00EA7BA6" w:rsidRDefault="00F54546" w:rsidP="00F54546">
      <w:pPr>
        <w:tabs>
          <w:tab w:val="left" w:pos="567"/>
        </w:tabs>
        <w:rPr>
          <w:sz w:val="22"/>
          <w:szCs w:val="22"/>
        </w:rPr>
      </w:pPr>
    </w:p>
    <w:p w14:paraId="674B1865" w14:textId="77777777" w:rsidR="00F54546" w:rsidRPr="00EA7BA6" w:rsidRDefault="00F54546" w:rsidP="00F54546">
      <w:pPr>
        <w:tabs>
          <w:tab w:val="left" w:pos="567"/>
        </w:tabs>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nėštumo metu gali būti vartojamas tik tuo atveju, kai jis neabejotinai būtinas.</w:t>
      </w:r>
    </w:p>
    <w:p w14:paraId="46F3BE1F" w14:textId="77777777" w:rsidR="00F54546" w:rsidRPr="00EA7BA6" w:rsidRDefault="00F54546" w:rsidP="00F54546">
      <w:pPr>
        <w:tabs>
          <w:tab w:val="left" w:pos="567"/>
        </w:tabs>
        <w:rPr>
          <w:sz w:val="22"/>
          <w:szCs w:val="22"/>
        </w:rPr>
      </w:pPr>
      <w:r w:rsidRPr="00EA7BA6">
        <w:rPr>
          <w:sz w:val="22"/>
          <w:szCs w:val="22"/>
        </w:rPr>
        <w:t xml:space="preserve">Nėščiosioms 38-42 nėštumo savaitę, priešlaikinio gimdymo metu ar gimdymo metu, kai jau atėjęs laikas gimdyti,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vartoti negalima.</w:t>
      </w:r>
    </w:p>
    <w:p w14:paraId="0FD18687" w14:textId="77777777" w:rsidR="00F54546" w:rsidRPr="00EA7BA6" w:rsidRDefault="00F54546" w:rsidP="00F54546">
      <w:pPr>
        <w:tabs>
          <w:tab w:val="left" w:pos="567"/>
        </w:tabs>
        <w:rPr>
          <w:sz w:val="22"/>
          <w:szCs w:val="22"/>
        </w:rPr>
      </w:pPr>
    </w:p>
    <w:p w14:paraId="7422A5A8" w14:textId="77777777" w:rsidR="00F54546" w:rsidRPr="00EA7BA6" w:rsidRDefault="00F54546" w:rsidP="00B0392F">
      <w:pPr>
        <w:pStyle w:val="BTEMEASMCA"/>
      </w:pPr>
      <w:r w:rsidRPr="00EA7BA6">
        <w:t xml:space="preserve">Maitinti krūtimi </w:t>
      </w:r>
      <w:proofErr w:type="spellStart"/>
      <w:r w:rsidRPr="00EA7BA6">
        <w:t>Uvamin</w:t>
      </w:r>
      <w:proofErr w:type="spellEnd"/>
      <w:r w:rsidRPr="00EA7BA6">
        <w:t xml:space="preserve"> </w:t>
      </w:r>
      <w:proofErr w:type="spellStart"/>
      <w:r w:rsidRPr="00EA7BA6">
        <w:t>retard</w:t>
      </w:r>
      <w:proofErr w:type="spellEnd"/>
      <w:r w:rsidRPr="00EA7BA6">
        <w:t xml:space="preserve"> gydymo laikotarpiu galima tik laikantis tikslių gydytojo nurodymų.</w:t>
      </w:r>
    </w:p>
    <w:p w14:paraId="703A1C35" w14:textId="77777777" w:rsidR="00F54546" w:rsidRPr="00EA7BA6" w:rsidRDefault="00F54546" w:rsidP="00B0392F">
      <w:pPr>
        <w:pStyle w:val="BTEMEASMCA"/>
      </w:pPr>
    </w:p>
    <w:p w14:paraId="005918F7" w14:textId="77777777" w:rsidR="00F54546" w:rsidRPr="00EA7BA6" w:rsidRDefault="00F54546" w:rsidP="00F54546">
      <w:pPr>
        <w:pStyle w:val="PI-3EMEASMCA"/>
        <w:tabs>
          <w:tab w:val="left" w:pos="567"/>
        </w:tabs>
        <w:spacing w:line="240" w:lineRule="auto"/>
      </w:pPr>
      <w:r w:rsidRPr="00EA7BA6">
        <w:t>Vairavimas ir mechanizmų valdymas</w:t>
      </w:r>
    </w:p>
    <w:p w14:paraId="751F6B02"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neveikia gebėjimo vairuoti ar valdyti mechanizmus.</w:t>
      </w:r>
    </w:p>
    <w:p w14:paraId="51591D2B" w14:textId="77777777" w:rsidR="00F54546" w:rsidRPr="00EA7BA6" w:rsidRDefault="00F54546" w:rsidP="00B0392F">
      <w:pPr>
        <w:pStyle w:val="BTEMEASMCA"/>
      </w:pPr>
    </w:p>
    <w:p w14:paraId="62C0E2FF" w14:textId="77777777" w:rsidR="00F54546" w:rsidRPr="00EA7BA6" w:rsidRDefault="00F54546" w:rsidP="00F54546">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sudėtyje yra laktozės</w:t>
      </w:r>
    </w:p>
    <w:p w14:paraId="1CD12B74" w14:textId="77777777" w:rsidR="00F54546" w:rsidRPr="00EA7BA6" w:rsidRDefault="00F54546" w:rsidP="00B0392F">
      <w:pPr>
        <w:pStyle w:val="BTEMEASMCA"/>
      </w:pPr>
      <w:r w:rsidRPr="00EA7BA6">
        <w:t>Jeigu gydytojas Jums yra sakęs, kad netoleruojate kokių nors angliavandenių, kreipkitės į jį prieš pradėdami vartoti šį vaistą.</w:t>
      </w:r>
    </w:p>
    <w:p w14:paraId="1F7CBA50" w14:textId="77777777" w:rsidR="00F54546" w:rsidRPr="00EA7BA6" w:rsidRDefault="00F54546" w:rsidP="00B0392F">
      <w:pPr>
        <w:pStyle w:val="BTEMEASMCA"/>
      </w:pPr>
    </w:p>
    <w:p w14:paraId="0F04593F" w14:textId="77777777" w:rsidR="00F54546" w:rsidRPr="00EA7BA6" w:rsidRDefault="00F54546" w:rsidP="00B0392F">
      <w:pPr>
        <w:pStyle w:val="BTEMEASMCA"/>
      </w:pPr>
    </w:p>
    <w:p w14:paraId="34E0729F" w14:textId="77777777" w:rsidR="00F54546" w:rsidRPr="00EA7BA6" w:rsidRDefault="00F54546" w:rsidP="00F54546">
      <w:pPr>
        <w:pStyle w:val="PI-1EMEASMCA"/>
      </w:pPr>
      <w:bookmarkStart w:id="76" w:name="_Toc129243141"/>
      <w:bookmarkStart w:id="77" w:name="_Toc129243266"/>
      <w:r w:rsidRPr="00EA7BA6">
        <w:t>3.</w:t>
      </w:r>
      <w:r w:rsidRPr="00EA7BA6">
        <w:tab/>
      </w:r>
      <w:bookmarkEnd w:id="76"/>
      <w:bookmarkEnd w:id="77"/>
      <w:r w:rsidRPr="00EA7BA6">
        <w:t xml:space="preserve">Kaip vartoti </w:t>
      </w:r>
      <w:proofErr w:type="spellStart"/>
      <w:r w:rsidRPr="00EA7BA6">
        <w:t>Uvamin</w:t>
      </w:r>
      <w:proofErr w:type="spellEnd"/>
      <w:r w:rsidRPr="00EA7BA6">
        <w:t xml:space="preserve"> </w:t>
      </w:r>
      <w:proofErr w:type="spellStart"/>
      <w:r w:rsidRPr="00EA7BA6">
        <w:t>retard</w:t>
      </w:r>
      <w:proofErr w:type="spellEnd"/>
    </w:p>
    <w:p w14:paraId="219A0219" w14:textId="77777777" w:rsidR="00F54546" w:rsidRPr="00EA7BA6" w:rsidRDefault="00F54546" w:rsidP="00B0392F">
      <w:pPr>
        <w:pStyle w:val="BTEMEASMCA"/>
      </w:pPr>
    </w:p>
    <w:p w14:paraId="2C4F45BC" w14:textId="77777777" w:rsidR="00F54546" w:rsidRPr="00EA7BA6" w:rsidRDefault="00F54546" w:rsidP="00B0392F">
      <w:pPr>
        <w:pStyle w:val="BTEMEASMCA"/>
      </w:pPr>
      <w:r w:rsidRPr="00EA7BA6">
        <w:t xml:space="preserve">Visada vartokite šį vaistą tiksliai kaip nurodė gydytojas arba vaistininkas. Jeigu abejojate, kreipkitės į gydytoją arba vaistininką. </w:t>
      </w:r>
    </w:p>
    <w:p w14:paraId="7833102A" w14:textId="77777777" w:rsidR="00F54546" w:rsidRPr="00EA7BA6" w:rsidRDefault="00F54546" w:rsidP="00B0392F">
      <w:pPr>
        <w:pStyle w:val="BTEMEASMCA"/>
      </w:pPr>
    </w:p>
    <w:p w14:paraId="5A00176A" w14:textId="77777777" w:rsidR="00F54546" w:rsidRPr="00EA7BA6" w:rsidRDefault="00F54546" w:rsidP="00F54546">
      <w:pPr>
        <w:tabs>
          <w:tab w:val="left" w:pos="567"/>
        </w:tabs>
        <w:rPr>
          <w:sz w:val="22"/>
          <w:szCs w:val="22"/>
        </w:rPr>
      </w:pPr>
      <w:r w:rsidRPr="00EA7BA6">
        <w:rPr>
          <w:sz w:val="22"/>
          <w:szCs w:val="22"/>
        </w:rPr>
        <w:t xml:space="preserve">Pradėta terapija </w:t>
      </w: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b/>
          <w:sz w:val="22"/>
          <w:szCs w:val="22"/>
        </w:rPr>
        <w:t xml:space="preserve"> </w:t>
      </w:r>
      <w:r w:rsidRPr="00EA7BA6">
        <w:rPr>
          <w:sz w:val="22"/>
          <w:szCs w:val="22"/>
        </w:rPr>
        <w:t>turi būti tęsiama tiek laiko, kiek paskiria gydytojas. Nei dienos dozė, nei gydymo trukmė negali būti pakeista nepasitarus su savo gydytoju. Ligos simptomai dažnai išnyksta prieš tai, kol infekcija išnaikinama visiškai. Nepakankama vartojimo trukmė arba per ankstyvas gydymo užbaigimas gali sukelti ligos atkrytį.</w:t>
      </w:r>
    </w:p>
    <w:p w14:paraId="508F1699" w14:textId="77777777" w:rsidR="00F54546" w:rsidRPr="00EA7BA6" w:rsidRDefault="00F54546" w:rsidP="00F54546">
      <w:pPr>
        <w:pStyle w:val="Pagrindinistekstas"/>
        <w:tabs>
          <w:tab w:val="left" w:pos="567"/>
        </w:tabs>
        <w:spacing w:after="0"/>
        <w:rPr>
          <w:szCs w:val="22"/>
        </w:rPr>
      </w:pPr>
    </w:p>
    <w:p w14:paraId="1C62C44D" w14:textId="77777777" w:rsidR="00F54546" w:rsidRPr="00EA7BA6" w:rsidRDefault="00F54546" w:rsidP="00F54546">
      <w:pPr>
        <w:pStyle w:val="Pagrindinistekstas"/>
        <w:tabs>
          <w:tab w:val="left" w:pos="567"/>
        </w:tabs>
        <w:spacing w:after="0"/>
        <w:rPr>
          <w:szCs w:val="22"/>
        </w:rPr>
      </w:pPr>
      <w:r w:rsidRPr="00EA7BA6">
        <w:rPr>
          <w:szCs w:val="22"/>
        </w:rPr>
        <w:t>Nekeiskite paskirtosios dozės patys.</w:t>
      </w:r>
    </w:p>
    <w:p w14:paraId="141173D9" w14:textId="77777777" w:rsidR="00F54546" w:rsidRPr="00EA7BA6" w:rsidRDefault="00F54546" w:rsidP="00F54546">
      <w:pPr>
        <w:pStyle w:val="Pagrindinistekstas"/>
        <w:tabs>
          <w:tab w:val="left" w:pos="567"/>
        </w:tabs>
        <w:spacing w:after="0"/>
        <w:rPr>
          <w:szCs w:val="22"/>
        </w:rPr>
      </w:pPr>
      <w:r w:rsidRPr="00EA7BA6">
        <w:rPr>
          <w:szCs w:val="22"/>
        </w:rPr>
        <w:t>Jei Jūs manote, kad vaistas veikia per silpnai arba per stipriai, pasitarkite su savo gydytoju ar vaistininku.</w:t>
      </w:r>
    </w:p>
    <w:p w14:paraId="7C96164F" w14:textId="77777777" w:rsidR="00F54546" w:rsidRPr="00EA7BA6" w:rsidRDefault="00F54546" w:rsidP="00B0392F">
      <w:pPr>
        <w:pStyle w:val="BTEMEASMCA"/>
      </w:pPr>
    </w:p>
    <w:p w14:paraId="24E2C3AC" w14:textId="77777777" w:rsidR="00F54546" w:rsidRPr="00EA7BA6" w:rsidRDefault="00F54546" w:rsidP="00F54546">
      <w:pPr>
        <w:tabs>
          <w:tab w:val="left" w:pos="567"/>
        </w:tabs>
        <w:jc w:val="both"/>
        <w:rPr>
          <w:i/>
          <w:sz w:val="22"/>
          <w:szCs w:val="22"/>
        </w:rPr>
      </w:pPr>
      <w:r w:rsidRPr="00EA7BA6">
        <w:rPr>
          <w:sz w:val="22"/>
          <w:szCs w:val="22"/>
        </w:rPr>
        <w:t>Rekomenduojamas dozavimas yra:</w:t>
      </w:r>
    </w:p>
    <w:p w14:paraId="2A795169" w14:textId="77777777" w:rsidR="00F54546" w:rsidRPr="00EA7BA6" w:rsidRDefault="00F54546" w:rsidP="00F54546">
      <w:pPr>
        <w:tabs>
          <w:tab w:val="left" w:pos="567"/>
        </w:tabs>
        <w:rPr>
          <w:i/>
          <w:sz w:val="22"/>
          <w:szCs w:val="22"/>
        </w:rPr>
      </w:pPr>
    </w:p>
    <w:p w14:paraId="0B34FE44" w14:textId="77777777" w:rsidR="00F54546" w:rsidRPr="00EA7BA6" w:rsidRDefault="00F54546" w:rsidP="00F54546">
      <w:pPr>
        <w:tabs>
          <w:tab w:val="left" w:pos="567"/>
        </w:tabs>
        <w:rPr>
          <w:i/>
          <w:sz w:val="22"/>
          <w:szCs w:val="22"/>
        </w:rPr>
      </w:pPr>
      <w:r w:rsidRPr="00EA7BA6">
        <w:rPr>
          <w:i/>
          <w:sz w:val="22"/>
          <w:szCs w:val="22"/>
        </w:rPr>
        <w:t>Nekomplikuota ūminė šlapimo takų infekcinė liga</w:t>
      </w:r>
    </w:p>
    <w:p w14:paraId="0B0B375F" w14:textId="77777777" w:rsidR="00F54546" w:rsidRPr="00EA7BA6" w:rsidRDefault="00F54546" w:rsidP="00F54546">
      <w:pPr>
        <w:tabs>
          <w:tab w:val="left" w:pos="567"/>
        </w:tabs>
        <w:rPr>
          <w:i/>
          <w:sz w:val="22"/>
          <w:szCs w:val="22"/>
        </w:rPr>
      </w:pPr>
    </w:p>
    <w:p w14:paraId="4857E19F" w14:textId="77777777" w:rsidR="00F54546" w:rsidRPr="00EA7BA6" w:rsidRDefault="00F54546" w:rsidP="00F54546">
      <w:pPr>
        <w:tabs>
          <w:tab w:val="left" w:pos="567"/>
        </w:tabs>
        <w:rPr>
          <w:i/>
          <w:sz w:val="22"/>
          <w:szCs w:val="22"/>
        </w:rPr>
      </w:pPr>
      <w:r w:rsidRPr="00EA7BA6">
        <w:rPr>
          <w:i/>
          <w:sz w:val="22"/>
          <w:szCs w:val="22"/>
        </w:rPr>
        <w:t xml:space="preserve">Suaugusiesiems </w:t>
      </w:r>
    </w:p>
    <w:p w14:paraId="6E776DBF" w14:textId="77777777" w:rsidR="00F54546" w:rsidRPr="00EA7BA6" w:rsidRDefault="00F54546" w:rsidP="00F54546">
      <w:pPr>
        <w:tabs>
          <w:tab w:val="left" w:pos="567"/>
        </w:tabs>
        <w:rPr>
          <w:i/>
          <w:sz w:val="22"/>
          <w:szCs w:val="22"/>
        </w:rPr>
      </w:pPr>
      <w:r w:rsidRPr="00EA7BA6">
        <w:rPr>
          <w:sz w:val="22"/>
          <w:szCs w:val="22"/>
        </w:rPr>
        <w:t>Įprastinė vienkartinė dozė yra 1 kapsulė. Ją reikia vartoti 2 kartus per parą.</w:t>
      </w:r>
    </w:p>
    <w:p w14:paraId="76BA222F" w14:textId="77777777" w:rsidR="00F54546" w:rsidRPr="00EA7BA6" w:rsidRDefault="00F54546" w:rsidP="00F54546">
      <w:pPr>
        <w:tabs>
          <w:tab w:val="left" w:pos="567"/>
        </w:tabs>
        <w:rPr>
          <w:sz w:val="22"/>
          <w:szCs w:val="22"/>
        </w:rPr>
      </w:pPr>
    </w:p>
    <w:p w14:paraId="5DBE5132" w14:textId="77777777" w:rsidR="00F54546" w:rsidRPr="00EA7BA6" w:rsidRDefault="00F54546" w:rsidP="00F54546">
      <w:pPr>
        <w:tabs>
          <w:tab w:val="left" w:pos="567"/>
        </w:tabs>
        <w:rPr>
          <w:sz w:val="22"/>
          <w:szCs w:val="22"/>
        </w:rPr>
      </w:pPr>
      <w:r w:rsidRPr="00EA7BA6">
        <w:rPr>
          <w:i/>
          <w:sz w:val="22"/>
          <w:szCs w:val="22"/>
        </w:rPr>
        <w:t>12 metų ir vyresniems paaugliams</w:t>
      </w:r>
    </w:p>
    <w:p w14:paraId="693DC932" w14:textId="77777777" w:rsidR="00F54546" w:rsidRPr="00EA7BA6" w:rsidRDefault="00F54546" w:rsidP="00F54546">
      <w:pPr>
        <w:tabs>
          <w:tab w:val="left" w:pos="567"/>
        </w:tabs>
        <w:rPr>
          <w:sz w:val="22"/>
          <w:szCs w:val="22"/>
        </w:rPr>
      </w:pPr>
      <w:r w:rsidRPr="00EA7BA6">
        <w:rPr>
          <w:sz w:val="22"/>
          <w:szCs w:val="22"/>
        </w:rPr>
        <w:t>Įprastinė vienkartinė 12 metų ir vyresnių</w:t>
      </w:r>
      <w:r w:rsidR="00135179" w:rsidRPr="00EA7BA6">
        <w:rPr>
          <w:sz w:val="22"/>
          <w:szCs w:val="22"/>
        </w:rPr>
        <w:t xml:space="preserve"> </w:t>
      </w:r>
      <w:r w:rsidRPr="00EA7BA6">
        <w:rPr>
          <w:sz w:val="22"/>
          <w:szCs w:val="22"/>
        </w:rPr>
        <w:t>paauglių dozė yra 1 kapsulė 2 kartus per parą.</w:t>
      </w:r>
    </w:p>
    <w:p w14:paraId="025C81CC" w14:textId="77777777" w:rsidR="00F54546" w:rsidRPr="00EA7BA6" w:rsidRDefault="00F54546" w:rsidP="00F54546">
      <w:pPr>
        <w:tabs>
          <w:tab w:val="left" w:pos="567"/>
        </w:tabs>
        <w:rPr>
          <w:i/>
          <w:sz w:val="22"/>
          <w:szCs w:val="22"/>
        </w:rPr>
      </w:pPr>
    </w:p>
    <w:p w14:paraId="31EC218A" w14:textId="77777777" w:rsidR="00F54546" w:rsidRPr="00EA7BA6" w:rsidRDefault="00F54546" w:rsidP="00F54546">
      <w:pPr>
        <w:tabs>
          <w:tab w:val="left" w:pos="567"/>
        </w:tabs>
        <w:rPr>
          <w:i/>
          <w:sz w:val="22"/>
          <w:szCs w:val="22"/>
        </w:rPr>
      </w:pPr>
      <w:r w:rsidRPr="00EA7BA6">
        <w:rPr>
          <w:i/>
          <w:sz w:val="22"/>
          <w:szCs w:val="22"/>
        </w:rPr>
        <w:t>Lėtinė paūmėjusi šlapimo takų infekcinė liga:</w:t>
      </w:r>
    </w:p>
    <w:p w14:paraId="4ACF67FA" w14:textId="77777777" w:rsidR="00F54546" w:rsidRPr="00EA7BA6" w:rsidRDefault="00F54546" w:rsidP="00F54546">
      <w:pPr>
        <w:tabs>
          <w:tab w:val="left" w:pos="567"/>
        </w:tabs>
        <w:rPr>
          <w:i/>
          <w:sz w:val="22"/>
          <w:szCs w:val="22"/>
        </w:rPr>
      </w:pPr>
    </w:p>
    <w:p w14:paraId="11D4BF2F" w14:textId="77777777" w:rsidR="00F54546" w:rsidRPr="00EA7BA6" w:rsidRDefault="00F54546" w:rsidP="00F54546">
      <w:pPr>
        <w:tabs>
          <w:tab w:val="left" w:pos="567"/>
        </w:tabs>
        <w:rPr>
          <w:i/>
          <w:sz w:val="22"/>
          <w:szCs w:val="22"/>
        </w:rPr>
      </w:pPr>
      <w:r w:rsidRPr="00EA7BA6">
        <w:rPr>
          <w:i/>
          <w:sz w:val="22"/>
          <w:szCs w:val="22"/>
        </w:rPr>
        <w:t xml:space="preserve">Suaugusiesiems </w:t>
      </w:r>
    </w:p>
    <w:p w14:paraId="29B72DFD" w14:textId="77777777" w:rsidR="00F54546" w:rsidRPr="00EA7BA6" w:rsidRDefault="00F54546" w:rsidP="00F54546">
      <w:pPr>
        <w:tabs>
          <w:tab w:val="left" w:pos="567"/>
        </w:tabs>
        <w:rPr>
          <w:i/>
          <w:sz w:val="22"/>
          <w:szCs w:val="22"/>
        </w:rPr>
      </w:pPr>
      <w:r w:rsidRPr="00EA7BA6">
        <w:rPr>
          <w:sz w:val="22"/>
          <w:szCs w:val="22"/>
        </w:rPr>
        <w:t>Įprastinė vienkartinė paros dozė yra 1 kapsulė 3 arba 4 kartus per parą.</w:t>
      </w:r>
    </w:p>
    <w:p w14:paraId="736C1A6C" w14:textId="77777777" w:rsidR="00F54546" w:rsidRPr="00EA7BA6" w:rsidRDefault="00F54546" w:rsidP="00F54546">
      <w:pPr>
        <w:tabs>
          <w:tab w:val="left" w:pos="567"/>
        </w:tabs>
        <w:rPr>
          <w:sz w:val="22"/>
          <w:szCs w:val="22"/>
        </w:rPr>
      </w:pPr>
    </w:p>
    <w:p w14:paraId="153EA76F" w14:textId="77777777" w:rsidR="00F54546" w:rsidRPr="00EA7BA6" w:rsidRDefault="00F54546" w:rsidP="00F54546">
      <w:pPr>
        <w:tabs>
          <w:tab w:val="left" w:pos="567"/>
        </w:tabs>
        <w:rPr>
          <w:sz w:val="22"/>
          <w:szCs w:val="22"/>
        </w:rPr>
      </w:pPr>
      <w:r w:rsidRPr="00EA7BA6">
        <w:rPr>
          <w:i/>
          <w:sz w:val="22"/>
          <w:szCs w:val="22"/>
        </w:rPr>
        <w:t>12 metų ir vyresniems paaugliams</w:t>
      </w:r>
    </w:p>
    <w:p w14:paraId="1FAA0D17" w14:textId="77777777" w:rsidR="00F54546" w:rsidRPr="00EA7BA6" w:rsidRDefault="00F54546" w:rsidP="00F54546">
      <w:pPr>
        <w:tabs>
          <w:tab w:val="left" w:pos="567"/>
        </w:tabs>
        <w:rPr>
          <w:sz w:val="22"/>
          <w:szCs w:val="22"/>
        </w:rPr>
      </w:pPr>
      <w:r w:rsidRPr="00EA7BA6">
        <w:rPr>
          <w:sz w:val="22"/>
          <w:szCs w:val="22"/>
        </w:rPr>
        <w:t>Įprastinė vienkartinė 12 metų ir vyresnių paauglių dozė yra 1 kapsulė 2 arba 3 kartus per parą.</w:t>
      </w:r>
    </w:p>
    <w:p w14:paraId="59C4F4EF" w14:textId="77777777" w:rsidR="00F54546" w:rsidRPr="00EA7BA6" w:rsidRDefault="00F54546" w:rsidP="00F54546">
      <w:pPr>
        <w:tabs>
          <w:tab w:val="left" w:pos="567"/>
        </w:tabs>
        <w:rPr>
          <w:sz w:val="22"/>
          <w:szCs w:val="22"/>
        </w:rPr>
      </w:pPr>
    </w:p>
    <w:p w14:paraId="73F55CE6" w14:textId="77777777" w:rsidR="00F54546" w:rsidRPr="00EA7BA6" w:rsidRDefault="00F54546" w:rsidP="00F54546">
      <w:pPr>
        <w:tabs>
          <w:tab w:val="left" w:pos="567"/>
        </w:tabs>
        <w:rPr>
          <w:i/>
          <w:sz w:val="22"/>
          <w:szCs w:val="22"/>
        </w:rPr>
      </w:pPr>
      <w:r w:rsidRPr="00EA7BA6">
        <w:rPr>
          <w:i/>
          <w:sz w:val="22"/>
          <w:szCs w:val="22"/>
        </w:rPr>
        <w:t>Gydymo trukmė</w:t>
      </w:r>
    </w:p>
    <w:p w14:paraId="26F9C8DC" w14:textId="77777777" w:rsidR="00F54546" w:rsidRPr="00EA7BA6" w:rsidRDefault="00F54546" w:rsidP="00F54546">
      <w:pPr>
        <w:tabs>
          <w:tab w:val="left" w:pos="567"/>
        </w:tabs>
        <w:rPr>
          <w:sz w:val="22"/>
          <w:szCs w:val="22"/>
        </w:rPr>
      </w:pPr>
      <w:r w:rsidRPr="00EA7BA6">
        <w:rPr>
          <w:sz w:val="22"/>
          <w:szCs w:val="22"/>
        </w:rPr>
        <w:t>Vaisto reikia vartoti 7-10 parų arba mažiausiai 3 dienas po mikrobiologinių tyrimų nustatyto bakterijų išnaikinimo šlapime.</w:t>
      </w:r>
    </w:p>
    <w:p w14:paraId="579B6993" w14:textId="77777777" w:rsidR="00F54546" w:rsidRPr="00EA7BA6" w:rsidRDefault="00F54546" w:rsidP="00F54546">
      <w:pPr>
        <w:tabs>
          <w:tab w:val="left" w:pos="567"/>
        </w:tabs>
        <w:rPr>
          <w:sz w:val="22"/>
          <w:szCs w:val="22"/>
        </w:rPr>
      </w:pPr>
    </w:p>
    <w:p w14:paraId="002E1B73" w14:textId="77777777" w:rsidR="00F54546" w:rsidRPr="00EA7BA6" w:rsidRDefault="00F54546" w:rsidP="00F54546">
      <w:pPr>
        <w:tabs>
          <w:tab w:val="left" w:pos="567"/>
        </w:tabs>
        <w:rPr>
          <w:i/>
          <w:sz w:val="22"/>
          <w:szCs w:val="22"/>
        </w:rPr>
      </w:pPr>
      <w:r w:rsidRPr="00EA7BA6">
        <w:rPr>
          <w:i/>
          <w:sz w:val="22"/>
          <w:szCs w:val="22"/>
        </w:rPr>
        <w:t>Ilgalaikė pasikartojančios šlapimo takų infekcinės ligos atkryčio profilaktika:</w:t>
      </w:r>
    </w:p>
    <w:p w14:paraId="03DFC59A" w14:textId="77777777" w:rsidR="00F54546" w:rsidRPr="00EA7BA6" w:rsidRDefault="00F54546" w:rsidP="00F54546">
      <w:pPr>
        <w:tabs>
          <w:tab w:val="left" w:pos="567"/>
        </w:tabs>
        <w:rPr>
          <w:sz w:val="22"/>
          <w:szCs w:val="22"/>
        </w:rPr>
      </w:pPr>
    </w:p>
    <w:p w14:paraId="3AAC489D" w14:textId="77777777" w:rsidR="00135179" w:rsidRPr="00EA7BA6" w:rsidRDefault="00F54546" w:rsidP="00F54546">
      <w:pPr>
        <w:tabs>
          <w:tab w:val="left" w:pos="567"/>
        </w:tabs>
        <w:rPr>
          <w:i/>
          <w:sz w:val="22"/>
          <w:szCs w:val="22"/>
        </w:rPr>
      </w:pPr>
      <w:r w:rsidRPr="00EA7BA6">
        <w:rPr>
          <w:i/>
          <w:sz w:val="22"/>
          <w:szCs w:val="22"/>
        </w:rPr>
        <w:t>Suaugusiesiems ir 12 metų ir vyresniems paaugliams</w:t>
      </w:r>
    </w:p>
    <w:p w14:paraId="7E6A8290" w14:textId="77777777" w:rsidR="00F54546" w:rsidRPr="00EA7BA6" w:rsidRDefault="00F54546" w:rsidP="00F54546">
      <w:pPr>
        <w:tabs>
          <w:tab w:val="left" w:pos="567"/>
        </w:tabs>
        <w:rPr>
          <w:sz w:val="22"/>
          <w:szCs w:val="22"/>
        </w:rPr>
      </w:pPr>
      <w:r w:rsidRPr="00EA7BA6">
        <w:rPr>
          <w:sz w:val="22"/>
          <w:szCs w:val="22"/>
        </w:rPr>
        <w:t>Įprastinė vienkartinė suaugusiųjų ir 12 metų vyresnių kaip paauglių paros dozė yra</w:t>
      </w:r>
      <w:r w:rsidRPr="00EA7BA6" w:rsidDel="00E210FD">
        <w:rPr>
          <w:sz w:val="22"/>
          <w:szCs w:val="22"/>
        </w:rPr>
        <w:t xml:space="preserve"> </w:t>
      </w:r>
      <w:r w:rsidRPr="00EA7BA6">
        <w:rPr>
          <w:sz w:val="22"/>
          <w:szCs w:val="22"/>
        </w:rPr>
        <w:t>1 kapsulė. Ji vartojama vieną kartą per parą vakare prieš miegą.</w:t>
      </w:r>
    </w:p>
    <w:p w14:paraId="571FCBF7" w14:textId="77777777" w:rsidR="00F54546" w:rsidRPr="00EA7BA6" w:rsidRDefault="00F54546" w:rsidP="00F54546">
      <w:pPr>
        <w:tabs>
          <w:tab w:val="left" w:pos="567"/>
        </w:tabs>
        <w:rPr>
          <w:sz w:val="22"/>
          <w:szCs w:val="22"/>
        </w:rPr>
      </w:pPr>
    </w:p>
    <w:p w14:paraId="79E0B418" w14:textId="77777777" w:rsidR="00F54546" w:rsidRPr="00EA7BA6" w:rsidRDefault="00F54546" w:rsidP="00F54546">
      <w:pPr>
        <w:tabs>
          <w:tab w:val="left" w:pos="567"/>
        </w:tabs>
        <w:rPr>
          <w:i/>
          <w:sz w:val="22"/>
          <w:szCs w:val="22"/>
        </w:rPr>
      </w:pPr>
      <w:r w:rsidRPr="00EA7BA6">
        <w:rPr>
          <w:i/>
          <w:sz w:val="22"/>
          <w:szCs w:val="22"/>
        </w:rPr>
        <w:t>Gydymo trukmė</w:t>
      </w:r>
    </w:p>
    <w:p w14:paraId="3C69F61A" w14:textId="77777777" w:rsidR="00F54546" w:rsidRPr="00EA7BA6" w:rsidRDefault="00F54546" w:rsidP="00F54546">
      <w:pPr>
        <w:tabs>
          <w:tab w:val="left" w:pos="567"/>
        </w:tabs>
        <w:rPr>
          <w:sz w:val="22"/>
          <w:szCs w:val="22"/>
        </w:rPr>
      </w:pPr>
      <w:r w:rsidRPr="00EA7BA6">
        <w:rPr>
          <w:sz w:val="22"/>
          <w:szCs w:val="22"/>
        </w:rPr>
        <w:t>Keli mėnesiai.</w:t>
      </w:r>
    </w:p>
    <w:p w14:paraId="4813272D" w14:textId="77777777" w:rsidR="00F54546" w:rsidRPr="00EA7BA6" w:rsidRDefault="00F54546" w:rsidP="00F54546">
      <w:pPr>
        <w:tabs>
          <w:tab w:val="left" w:pos="567"/>
        </w:tabs>
        <w:rPr>
          <w:sz w:val="22"/>
          <w:szCs w:val="22"/>
        </w:rPr>
      </w:pPr>
    </w:p>
    <w:p w14:paraId="21D2BA1F" w14:textId="77777777" w:rsidR="00F54546" w:rsidRPr="00EA7BA6" w:rsidRDefault="00F54546" w:rsidP="00F54546">
      <w:pPr>
        <w:tabs>
          <w:tab w:val="left" w:pos="567"/>
        </w:tabs>
        <w:rPr>
          <w:sz w:val="22"/>
          <w:szCs w:val="22"/>
        </w:rPr>
      </w:pPr>
      <w:r w:rsidRPr="00EA7BA6">
        <w:rPr>
          <w:sz w:val="22"/>
          <w:szCs w:val="22"/>
        </w:rPr>
        <w:t>Jeigu kiltų daugiau klausimų dėl šio vaisto vartojimo, kreipkitės į gydytoją ar vaistininką.</w:t>
      </w:r>
    </w:p>
    <w:p w14:paraId="2C3B09C2" w14:textId="77777777" w:rsidR="00F54546" w:rsidRPr="00EA7BA6" w:rsidRDefault="00F54546" w:rsidP="00B0392F">
      <w:pPr>
        <w:pStyle w:val="BTEMEASMCA"/>
      </w:pPr>
    </w:p>
    <w:p w14:paraId="6FF230CA" w14:textId="77777777" w:rsidR="00F54546" w:rsidRPr="00EA7BA6" w:rsidRDefault="00F54546" w:rsidP="00F54546">
      <w:pPr>
        <w:pStyle w:val="PI-3EMEASMCA"/>
        <w:tabs>
          <w:tab w:val="left" w:pos="567"/>
        </w:tabs>
        <w:spacing w:line="240" w:lineRule="auto"/>
      </w:pPr>
      <w:r w:rsidRPr="00EA7BA6">
        <w:t xml:space="preserve">Ką daryti pavartojus per didelę </w:t>
      </w:r>
      <w:proofErr w:type="spellStart"/>
      <w:r w:rsidRPr="00EA7BA6">
        <w:t>Uvamin</w:t>
      </w:r>
      <w:proofErr w:type="spellEnd"/>
      <w:r w:rsidRPr="00EA7BA6">
        <w:t xml:space="preserve"> </w:t>
      </w:r>
      <w:proofErr w:type="spellStart"/>
      <w:r w:rsidRPr="00EA7BA6">
        <w:t>retard</w:t>
      </w:r>
      <w:proofErr w:type="spellEnd"/>
      <w:r w:rsidRPr="00EA7BA6">
        <w:t xml:space="preserve"> dozę</w:t>
      </w:r>
    </w:p>
    <w:p w14:paraId="3946A301" w14:textId="77777777" w:rsidR="00F54546" w:rsidRPr="00EA7BA6" w:rsidRDefault="00F54546" w:rsidP="00B0392F">
      <w:pPr>
        <w:pStyle w:val="BTEMEASMCA"/>
      </w:pPr>
      <w:r w:rsidRPr="00EA7BA6">
        <w:t>Perdozavus gali pasireikšti pykinimas, vėmimas, galvos skausmas ir svaigulys. Ūminio apsinuodijimo atveju rekomenduojama plauti skrandį. Atsitiktinai perdozavus, nedelsiant keipkitės į gydytoją.</w:t>
      </w:r>
    </w:p>
    <w:p w14:paraId="65E82D4F" w14:textId="77777777" w:rsidR="00F54546" w:rsidRPr="00EA7BA6" w:rsidRDefault="00F54546" w:rsidP="00B0392F">
      <w:pPr>
        <w:pStyle w:val="BTEMEASMCA"/>
      </w:pPr>
    </w:p>
    <w:p w14:paraId="171F28A3" w14:textId="77777777" w:rsidR="00F54546" w:rsidRPr="00EA7BA6" w:rsidRDefault="00F54546" w:rsidP="00F54546">
      <w:pPr>
        <w:pStyle w:val="PI-3EMEASMCA"/>
        <w:tabs>
          <w:tab w:val="left" w:pos="567"/>
        </w:tabs>
        <w:spacing w:line="240" w:lineRule="auto"/>
      </w:pPr>
      <w:r w:rsidRPr="00EA7BA6">
        <w:t xml:space="preserve">Pamiršus pavartoti </w:t>
      </w:r>
      <w:proofErr w:type="spellStart"/>
      <w:r w:rsidRPr="00EA7BA6">
        <w:t>Uvamin</w:t>
      </w:r>
      <w:proofErr w:type="spellEnd"/>
      <w:r w:rsidRPr="00EA7BA6">
        <w:t xml:space="preserve"> </w:t>
      </w:r>
      <w:proofErr w:type="spellStart"/>
      <w:r w:rsidRPr="00EA7BA6">
        <w:t>retard</w:t>
      </w:r>
      <w:proofErr w:type="spellEnd"/>
    </w:p>
    <w:p w14:paraId="2166AF23" w14:textId="77777777" w:rsidR="00F54546" w:rsidRPr="00EA7BA6" w:rsidRDefault="00F54546" w:rsidP="00B0392F">
      <w:pPr>
        <w:pStyle w:val="BTEMEASMCA"/>
      </w:pPr>
      <w:r w:rsidRPr="00EA7BA6">
        <w:t>Negalima vartoti dvigubos dozės norint kompensuoti praleistą dozę.</w:t>
      </w:r>
    </w:p>
    <w:p w14:paraId="7B5994D9" w14:textId="77777777" w:rsidR="00F54546" w:rsidRPr="00EA7BA6" w:rsidRDefault="00F54546" w:rsidP="00B0392F">
      <w:pPr>
        <w:pStyle w:val="BTEMEASMCA"/>
      </w:pPr>
    </w:p>
    <w:p w14:paraId="36B03F72" w14:textId="77777777" w:rsidR="00F54546" w:rsidRPr="00EA7BA6" w:rsidRDefault="00F54546" w:rsidP="00B0392F">
      <w:pPr>
        <w:pStyle w:val="BTEMEASMCA"/>
      </w:pPr>
      <w:r w:rsidRPr="00EA7BA6">
        <w:t xml:space="preserve">Nustojus vartoti </w:t>
      </w:r>
      <w:proofErr w:type="spellStart"/>
      <w:r w:rsidRPr="00EA7BA6">
        <w:t>Uvamin</w:t>
      </w:r>
      <w:proofErr w:type="spellEnd"/>
      <w:r w:rsidRPr="00EA7BA6">
        <w:t xml:space="preserve"> </w:t>
      </w:r>
      <w:proofErr w:type="spellStart"/>
      <w:r w:rsidRPr="00EA7BA6">
        <w:t>retard</w:t>
      </w:r>
      <w:proofErr w:type="spellEnd"/>
    </w:p>
    <w:p w14:paraId="227EC092" w14:textId="77777777" w:rsidR="00F54546" w:rsidRPr="00EA7BA6" w:rsidRDefault="00F54546" w:rsidP="00B0392F">
      <w:pPr>
        <w:pStyle w:val="BTEMEASMCA"/>
      </w:pPr>
      <w:r w:rsidRPr="00EA7BA6">
        <w:lastRenderedPageBreak/>
        <w:t xml:space="preserve">Per anksti nustojus vartoti </w:t>
      </w:r>
      <w:proofErr w:type="spellStart"/>
      <w:r w:rsidRPr="00EA7BA6">
        <w:t>Uvamin</w:t>
      </w:r>
      <w:proofErr w:type="spellEnd"/>
      <w:r w:rsidRPr="00EA7BA6">
        <w:t xml:space="preserve"> </w:t>
      </w:r>
      <w:proofErr w:type="spellStart"/>
      <w:r w:rsidRPr="00EA7BA6">
        <w:t>retard</w:t>
      </w:r>
      <w:proofErr w:type="spellEnd"/>
      <w:r w:rsidRPr="00EA7BA6">
        <w:t>, liga gali atsinaujinti.</w:t>
      </w:r>
    </w:p>
    <w:p w14:paraId="73AE77CE" w14:textId="77777777" w:rsidR="00F54546" w:rsidRPr="00EA7BA6" w:rsidRDefault="00F54546" w:rsidP="00B0392F">
      <w:pPr>
        <w:pStyle w:val="BTEMEASMCA"/>
      </w:pPr>
    </w:p>
    <w:p w14:paraId="073700B7" w14:textId="77777777" w:rsidR="00F54546" w:rsidRPr="00EA7BA6" w:rsidRDefault="00F54546" w:rsidP="00B0392F">
      <w:pPr>
        <w:pStyle w:val="BTEMEASMCA"/>
      </w:pPr>
      <w:r w:rsidRPr="00EA7BA6">
        <w:t xml:space="preserve">Jei kiltų daugiau klausimų dėl šio vaisto vartojimo, kreipkitės į gydytoją arba vaistininką. </w:t>
      </w:r>
    </w:p>
    <w:p w14:paraId="64232F17" w14:textId="77777777" w:rsidR="00F54546" w:rsidRPr="00EA7BA6" w:rsidRDefault="00F54546" w:rsidP="00B0392F">
      <w:pPr>
        <w:pStyle w:val="BTEMEASMCA"/>
      </w:pPr>
    </w:p>
    <w:p w14:paraId="34D2718E" w14:textId="77777777" w:rsidR="00F54546" w:rsidRPr="00EA7BA6" w:rsidRDefault="00F54546" w:rsidP="00B0392F">
      <w:pPr>
        <w:pStyle w:val="BTEMEASMCA"/>
      </w:pPr>
    </w:p>
    <w:p w14:paraId="085B1328" w14:textId="77777777" w:rsidR="00F54546" w:rsidRPr="00EA7BA6" w:rsidRDefault="00F54546" w:rsidP="00F54546">
      <w:pPr>
        <w:pStyle w:val="PI-1EMEASMCA"/>
      </w:pPr>
      <w:bookmarkStart w:id="78" w:name="_Toc129243142"/>
      <w:bookmarkStart w:id="79" w:name="_Toc129243267"/>
      <w:r w:rsidRPr="00EA7BA6">
        <w:t>4.</w:t>
      </w:r>
      <w:r w:rsidRPr="00EA7BA6">
        <w:tab/>
      </w:r>
      <w:bookmarkEnd w:id="78"/>
      <w:bookmarkEnd w:id="79"/>
      <w:r w:rsidRPr="00EA7BA6">
        <w:t>Galimas šalutinis poveikis</w:t>
      </w:r>
    </w:p>
    <w:p w14:paraId="28FA8C59" w14:textId="77777777" w:rsidR="00F54546" w:rsidRPr="00EA7BA6" w:rsidRDefault="00F54546" w:rsidP="00B0392F">
      <w:pPr>
        <w:pStyle w:val="BTEMEASMCA"/>
      </w:pPr>
    </w:p>
    <w:p w14:paraId="2EE6E941" w14:textId="77777777" w:rsidR="00F54546" w:rsidRPr="00EA7BA6" w:rsidRDefault="00F54546" w:rsidP="00B0392F">
      <w:pPr>
        <w:pStyle w:val="BTEMEASMCA"/>
      </w:pPr>
      <w:r w:rsidRPr="00EA7BA6">
        <w:rPr>
          <w:noProof/>
          <w:szCs w:val="24"/>
        </w:rPr>
        <w:t>Šis vaistas</w:t>
      </w:r>
      <w:r w:rsidRPr="00EA7BA6">
        <w:t>, kaip ir visi kiti vaistai, gali sukelti šalutinį poveikį, nors jis pasireiškia ne visiems žmonėms.</w:t>
      </w:r>
    </w:p>
    <w:p w14:paraId="6B8F41EB" w14:textId="77777777" w:rsidR="00F54546" w:rsidRPr="00EA7BA6" w:rsidRDefault="00F54546" w:rsidP="00B0392F">
      <w:pPr>
        <w:pStyle w:val="BTEMEASMCA"/>
      </w:pPr>
    </w:p>
    <w:p w14:paraId="71E0D65E" w14:textId="77777777" w:rsidR="00F54546" w:rsidRPr="00EA7BA6" w:rsidRDefault="00F54546"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t xml:space="preserve">Labai </w:t>
      </w:r>
      <w:r w:rsidR="00613977" w:rsidRPr="00EA7BA6">
        <w:rPr>
          <w:rFonts w:ascii="Times New Roman" w:hAnsi="Times New Roman" w:cs="Times New Roman"/>
          <w:b w:val="0"/>
          <w:sz w:val="22"/>
          <w:szCs w:val="22"/>
        </w:rPr>
        <w:t>dažn</w:t>
      </w:r>
      <w:r w:rsidR="00613977">
        <w:rPr>
          <w:rFonts w:ascii="Times New Roman" w:hAnsi="Times New Roman" w:cs="Times New Roman"/>
          <w:b w:val="0"/>
          <w:sz w:val="22"/>
          <w:szCs w:val="22"/>
        </w:rPr>
        <w:t>i</w:t>
      </w:r>
      <w:r w:rsidR="00613977" w:rsidRPr="00EA7BA6">
        <w:rPr>
          <w:rFonts w:ascii="Times New Roman" w:hAnsi="Times New Roman" w:cs="Times New Roman"/>
          <w:b w:val="0"/>
          <w:sz w:val="22"/>
          <w:szCs w:val="22"/>
        </w:rPr>
        <w:t xml:space="preserve"> šalutini</w:t>
      </w:r>
      <w:r w:rsidR="00613977">
        <w:rPr>
          <w:rFonts w:ascii="Times New Roman" w:hAnsi="Times New Roman" w:cs="Times New Roman"/>
          <w:b w:val="0"/>
          <w:sz w:val="22"/>
          <w:szCs w:val="22"/>
        </w:rPr>
        <w:t>o</w:t>
      </w:r>
      <w:r w:rsidR="00613977" w:rsidRPr="00EA7BA6">
        <w:rPr>
          <w:rFonts w:ascii="Times New Roman" w:hAnsi="Times New Roman" w:cs="Times New Roman"/>
          <w:b w:val="0"/>
          <w:sz w:val="22"/>
          <w:szCs w:val="22"/>
        </w:rPr>
        <w:t xml:space="preserve"> poveiki</w:t>
      </w:r>
      <w:r w:rsidR="00613977">
        <w:rPr>
          <w:rFonts w:ascii="Times New Roman" w:hAnsi="Times New Roman" w:cs="Times New Roman"/>
          <w:b w:val="0"/>
          <w:sz w:val="22"/>
          <w:szCs w:val="22"/>
        </w:rPr>
        <w:t>o reiškiniai</w:t>
      </w:r>
      <w:r w:rsidR="00613977" w:rsidRPr="00EA7BA6">
        <w:rPr>
          <w:rFonts w:ascii="Times New Roman" w:hAnsi="Times New Roman" w:cs="Times New Roman"/>
          <w:b w:val="0"/>
          <w:sz w:val="22"/>
          <w:szCs w:val="22"/>
        </w:rPr>
        <w:t xml:space="preserve"> </w:t>
      </w:r>
      <w:r w:rsidRPr="00EA7BA6">
        <w:rPr>
          <w:rFonts w:ascii="Times New Roman" w:hAnsi="Times New Roman" w:cs="Times New Roman"/>
          <w:b w:val="0"/>
          <w:sz w:val="22"/>
          <w:szCs w:val="22"/>
        </w:rPr>
        <w:t>(gali pasireikšti</w:t>
      </w:r>
      <w:r w:rsidR="00613977">
        <w:rPr>
          <w:rFonts w:ascii="Times New Roman" w:hAnsi="Times New Roman" w:cs="Times New Roman"/>
          <w:b w:val="0"/>
          <w:sz w:val="22"/>
          <w:szCs w:val="22"/>
        </w:rPr>
        <w:t xml:space="preserve"> ne rečiau kaip</w:t>
      </w:r>
      <w:r w:rsidRPr="00EA7BA6">
        <w:rPr>
          <w:rFonts w:ascii="Times New Roman" w:hAnsi="Times New Roman" w:cs="Times New Roman"/>
          <w:b w:val="0"/>
          <w:sz w:val="22"/>
          <w:szCs w:val="22"/>
        </w:rPr>
        <w:t xml:space="preserve"> 1 iš 10 </w:t>
      </w:r>
      <w:r w:rsidR="00613977">
        <w:rPr>
          <w:rFonts w:ascii="Times New Roman" w:hAnsi="Times New Roman" w:cs="Times New Roman"/>
          <w:b w:val="0"/>
          <w:sz w:val="22"/>
          <w:szCs w:val="22"/>
        </w:rPr>
        <w:t>asmenų</w:t>
      </w:r>
      <w:r w:rsidRPr="00EA7BA6">
        <w:rPr>
          <w:rFonts w:ascii="Times New Roman" w:hAnsi="Times New Roman" w:cs="Times New Roman"/>
          <w:b w:val="0"/>
          <w:sz w:val="22"/>
          <w:szCs w:val="22"/>
        </w:rPr>
        <w:t>):</w:t>
      </w:r>
    </w:p>
    <w:p w14:paraId="598CDA0B" w14:textId="77777777" w:rsidR="00F54546" w:rsidRPr="00EA7BA6" w:rsidRDefault="00F54546" w:rsidP="002F09E8">
      <w:pPr>
        <w:pStyle w:val="BT-EMEASMCA"/>
        <w:rPr>
          <w:sz w:val="24"/>
          <w:szCs w:val="24"/>
        </w:rPr>
      </w:pPr>
      <w:r w:rsidRPr="00EA7BA6">
        <w:t>pykinimas, vėmimas, apetito praradimas.</w:t>
      </w:r>
    </w:p>
    <w:p w14:paraId="0B95C89E" w14:textId="77777777" w:rsidR="00F54546" w:rsidRPr="00EA7BA6" w:rsidRDefault="00F54546" w:rsidP="00F54546"/>
    <w:p w14:paraId="0C3E091A" w14:textId="77777777" w:rsidR="00F54546" w:rsidRPr="00EA7BA6" w:rsidRDefault="00613977" w:rsidP="00F54546">
      <w:pPr>
        <w:pStyle w:val="Antrat2"/>
        <w:tabs>
          <w:tab w:val="left" w:pos="567"/>
        </w:tabs>
        <w:spacing w:before="0" w:after="0"/>
        <w:rPr>
          <w:rFonts w:ascii="Times New Roman" w:hAnsi="Times New Roman" w:cs="Times New Roman"/>
          <w:b w:val="0"/>
          <w:sz w:val="22"/>
          <w:szCs w:val="22"/>
        </w:rPr>
      </w:pPr>
      <w:r w:rsidRPr="00EA7BA6">
        <w:rPr>
          <w:rFonts w:ascii="Times New Roman" w:hAnsi="Times New Roman" w:cs="Times New Roman"/>
          <w:b w:val="0"/>
          <w:sz w:val="22"/>
          <w:szCs w:val="22"/>
        </w:rPr>
        <w:t>Dažn</w:t>
      </w:r>
      <w:r>
        <w:rPr>
          <w:rFonts w:ascii="Times New Roman" w:hAnsi="Times New Roman" w:cs="Times New Roman"/>
          <w:b w:val="0"/>
          <w:sz w:val="22"/>
          <w:szCs w:val="22"/>
        </w:rPr>
        <w:t>i</w:t>
      </w:r>
      <w:r w:rsidRPr="00EA7BA6">
        <w:rPr>
          <w:rFonts w:ascii="Times New Roman" w:hAnsi="Times New Roman" w:cs="Times New Roman"/>
          <w:b w:val="0"/>
          <w:sz w:val="22"/>
          <w:szCs w:val="22"/>
        </w:rPr>
        <w:t xml:space="preserve"> šalutin</w:t>
      </w:r>
      <w:r>
        <w:rPr>
          <w:rFonts w:ascii="Times New Roman" w:hAnsi="Times New Roman" w:cs="Times New Roman"/>
          <w:b w:val="0"/>
          <w:sz w:val="22"/>
          <w:szCs w:val="22"/>
        </w:rPr>
        <w:t>io</w:t>
      </w:r>
      <w:r w:rsidRPr="00EA7BA6">
        <w:rPr>
          <w:rFonts w:ascii="Times New Roman" w:hAnsi="Times New Roman" w:cs="Times New Roman"/>
          <w:b w:val="0"/>
          <w:sz w:val="22"/>
          <w:szCs w:val="22"/>
        </w:rPr>
        <w:t xml:space="preserve"> poveik</w:t>
      </w:r>
      <w:r>
        <w:rPr>
          <w:rFonts w:ascii="Times New Roman" w:hAnsi="Times New Roman" w:cs="Times New Roman"/>
          <w:b w:val="0"/>
          <w:sz w:val="22"/>
          <w:szCs w:val="22"/>
        </w:rPr>
        <w:t>io reiškiniai</w:t>
      </w:r>
      <w:r w:rsidRPr="00EA7BA6">
        <w:rPr>
          <w:rFonts w:ascii="Times New Roman" w:hAnsi="Times New Roman" w:cs="Times New Roman"/>
          <w:b w:val="0"/>
          <w:sz w:val="22"/>
          <w:szCs w:val="22"/>
        </w:rPr>
        <w:t xml:space="preserve"> </w:t>
      </w:r>
      <w:r w:rsidR="00F54546" w:rsidRPr="00EA7BA6">
        <w:rPr>
          <w:rFonts w:ascii="Times New Roman" w:hAnsi="Times New Roman" w:cs="Times New Roman"/>
          <w:b w:val="0"/>
          <w:sz w:val="22"/>
          <w:szCs w:val="22"/>
        </w:rPr>
        <w:t xml:space="preserve">(gali pasireikšti </w:t>
      </w:r>
      <w:r>
        <w:rPr>
          <w:rFonts w:ascii="Times New Roman" w:hAnsi="Times New Roman" w:cs="Times New Roman"/>
          <w:b w:val="0"/>
          <w:sz w:val="22"/>
          <w:szCs w:val="22"/>
        </w:rPr>
        <w:t xml:space="preserve">rečiau kaip </w:t>
      </w:r>
      <w:r w:rsidR="00F54546" w:rsidRPr="00EA7BA6">
        <w:rPr>
          <w:rFonts w:ascii="Times New Roman" w:hAnsi="Times New Roman" w:cs="Times New Roman"/>
          <w:b w:val="0"/>
          <w:sz w:val="22"/>
          <w:szCs w:val="22"/>
        </w:rPr>
        <w:t>1</w:t>
      </w:r>
      <w:r>
        <w:rPr>
          <w:rFonts w:ascii="Times New Roman" w:hAnsi="Times New Roman" w:cs="Times New Roman"/>
          <w:b w:val="0"/>
          <w:sz w:val="22"/>
          <w:szCs w:val="22"/>
        </w:rPr>
        <w:t xml:space="preserve"> iš </w:t>
      </w:r>
      <w:r w:rsidR="00F54546" w:rsidRPr="00EA7BA6">
        <w:rPr>
          <w:rFonts w:ascii="Times New Roman" w:hAnsi="Times New Roman" w:cs="Times New Roman"/>
          <w:b w:val="0"/>
          <w:sz w:val="22"/>
          <w:szCs w:val="22"/>
        </w:rPr>
        <w:t xml:space="preserve">10 </w:t>
      </w:r>
      <w:r>
        <w:rPr>
          <w:rFonts w:ascii="Times New Roman" w:hAnsi="Times New Roman" w:cs="Times New Roman"/>
          <w:b w:val="0"/>
          <w:sz w:val="22"/>
          <w:szCs w:val="22"/>
        </w:rPr>
        <w:t>asmenų</w:t>
      </w:r>
      <w:r w:rsidR="00F54546" w:rsidRPr="00EA7BA6">
        <w:rPr>
          <w:rFonts w:ascii="Times New Roman" w:hAnsi="Times New Roman" w:cs="Times New Roman"/>
          <w:b w:val="0"/>
          <w:sz w:val="22"/>
          <w:szCs w:val="22"/>
        </w:rPr>
        <w:t>):</w:t>
      </w:r>
    </w:p>
    <w:p w14:paraId="42EFEAA9" w14:textId="77777777" w:rsidR="00F54546" w:rsidRPr="00EA7BA6" w:rsidRDefault="00F54546" w:rsidP="002F09E8">
      <w:pPr>
        <w:pStyle w:val="BT-EMEASMCA"/>
      </w:pPr>
      <w:r w:rsidRPr="00EA7BA6">
        <w:t>alerginės reakcijos, ypač odos reakcijos, odos niežulys, taip pat kitos šalutinės alerginės reakcijos, pvz., vaistų sukelta karštinė arba karščiavimas, lūpų, gleivinių ar odos patinimas, astmos priepuoliai, krūtinplėvės uždegimas (eksudacinis pleuritas), galvos skausmas, svaigulys ir akių judesių sutrikimai (nistagmas). Gali pasireikšti nervų pažeidimai, kartais negrįžtami (tai vadinama periferinė polineuropatija).</w:t>
      </w:r>
    </w:p>
    <w:p w14:paraId="090A226D" w14:textId="77777777" w:rsidR="00F54546" w:rsidRPr="00EA7BA6" w:rsidRDefault="00F54546" w:rsidP="00F54546"/>
    <w:p w14:paraId="64D75895" w14:textId="77777777" w:rsidR="00F54546" w:rsidRPr="00EA7BA6" w:rsidRDefault="00613977" w:rsidP="00F54546">
      <w:pPr>
        <w:rPr>
          <w:i/>
          <w:sz w:val="22"/>
          <w:szCs w:val="22"/>
        </w:rPr>
      </w:pPr>
      <w:r>
        <w:rPr>
          <w:i/>
          <w:sz w:val="22"/>
          <w:szCs w:val="22"/>
        </w:rPr>
        <w:t>Nedažni šalutinio poveikio reiškiniai</w:t>
      </w:r>
      <w:r w:rsidR="00F54546" w:rsidRPr="00EA7BA6">
        <w:rPr>
          <w:i/>
          <w:sz w:val="22"/>
          <w:szCs w:val="22"/>
        </w:rPr>
        <w:t xml:space="preserve"> (gali pasireikšti </w:t>
      </w:r>
      <w:r>
        <w:rPr>
          <w:i/>
          <w:sz w:val="22"/>
          <w:szCs w:val="22"/>
        </w:rPr>
        <w:t xml:space="preserve">rečiau kaip </w:t>
      </w:r>
      <w:r w:rsidR="00F54546" w:rsidRPr="00EA7BA6">
        <w:rPr>
          <w:i/>
          <w:sz w:val="22"/>
          <w:szCs w:val="22"/>
        </w:rPr>
        <w:t>1</w:t>
      </w:r>
      <w:r>
        <w:rPr>
          <w:i/>
          <w:sz w:val="22"/>
          <w:szCs w:val="22"/>
        </w:rPr>
        <w:t xml:space="preserve"> iš </w:t>
      </w:r>
      <w:r w:rsidR="00F54546" w:rsidRPr="00EA7BA6">
        <w:rPr>
          <w:i/>
          <w:sz w:val="22"/>
          <w:szCs w:val="22"/>
        </w:rPr>
        <w:t>10</w:t>
      </w:r>
      <w:r>
        <w:rPr>
          <w:i/>
          <w:sz w:val="22"/>
          <w:szCs w:val="22"/>
        </w:rPr>
        <w:t xml:space="preserve">0 </w:t>
      </w:r>
      <w:r w:rsidR="00F54546" w:rsidRPr="00EA7BA6">
        <w:rPr>
          <w:i/>
          <w:sz w:val="22"/>
          <w:szCs w:val="22"/>
        </w:rPr>
        <w:t xml:space="preserve"> </w:t>
      </w:r>
      <w:r>
        <w:rPr>
          <w:i/>
          <w:sz w:val="22"/>
          <w:szCs w:val="22"/>
        </w:rPr>
        <w:t>asmenų</w:t>
      </w:r>
      <w:r w:rsidR="00F54546" w:rsidRPr="00EA7BA6">
        <w:rPr>
          <w:i/>
          <w:sz w:val="22"/>
          <w:szCs w:val="22"/>
        </w:rPr>
        <w:t>):</w:t>
      </w:r>
    </w:p>
    <w:p w14:paraId="346E33AE" w14:textId="77777777" w:rsidR="00F54546" w:rsidRPr="00EA7BA6" w:rsidRDefault="00F54546" w:rsidP="002F09E8">
      <w:pPr>
        <w:pStyle w:val="BT-EMEASMCA"/>
      </w:pPr>
      <w:r w:rsidRPr="00EA7BA6">
        <w:t>alerginis plaučių pažeidimas (taip vadinamas ,,nitrofurantoininis plaučių uždegimas”) su kosulio priepuoliais, pasunkėjusiu kvėpavimu, skausmu už krūtinkaulio. Jis gali progresuoti iki negrįžtamo skaidulinio audinio išvešėjimo plaučiuose (žr. skyrių ,,Įspėjimai ir atsargumo priemonės“).</w:t>
      </w:r>
    </w:p>
    <w:p w14:paraId="02C1751A" w14:textId="77777777" w:rsidR="00F54546" w:rsidRPr="00EA7BA6" w:rsidRDefault="00F54546" w:rsidP="00F54546"/>
    <w:p w14:paraId="52B62695" w14:textId="77777777" w:rsidR="00F54546" w:rsidRPr="00EA7BA6" w:rsidRDefault="00613977" w:rsidP="00F54546">
      <w:pPr>
        <w:rPr>
          <w:i/>
          <w:sz w:val="22"/>
          <w:szCs w:val="22"/>
        </w:rPr>
      </w:pPr>
      <w:r w:rsidRPr="00EA7BA6">
        <w:rPr>
          <w:i/>
          <w:sz w:val="22"/>
          <w:szCs w:val="22"/>
        </w:rPr>
        <w:t>Ret</w:t>
      </w:r>
      <w:r>
        <w:rPr>
          <w:i/>
          <w:sz w:val="22"/>
          <w:szCs w:val="22"/>
        </w:rPr>
        <w:t>i</w:t>
      </w:r>
      <w:r w:rsidRPr="00EA7BA6">
        <w:rPr>
          <w:i/>
          <w:sz w:val="22"/>
          <w:szCs w:val="22"/>
        </w:rPr>
        <w:t xml:space="preserve"> šalutini</w:t>
      </w:r>
      <w:r>
        <w:rPr>
          <w:i/>
          <w:sz w:val="22"/>
          <w:szCs w:val="22"/>
        </w:rPr>
        <w:t>o</w:t>
      </w:r>
      <w:r w:rsidRPr="00EA7BA6">
        <w:rPr>
          <w:i/>
          <w:sz w:val="22"/>
          <w:szCs w:val="22"/>
        </w:rPr>
        <w:t xml:space="preserve"> poveiki</w:t>
      </w:r>
      <w:r>
        <w:rPr>
          <w:i/>
          <w:sz w:val="22"/>
          <w:szCs w:val="22"/>
        </w:rPr>
        <w:t xml:space="preserve">o reiškiniai </w:t>
      </w:r>
      <w:r w:rsidRPr="00EA7BA6">
        <w:rPr>
          <w:i/>
          <w:sz w:val="22"/>
          <w:szCs w:val="22"/>
        </w:rPr>
        <w:t xml:space="preserve"> </w:t>
      </w:r>
      <w:r w:rsidR="00F54546" w:rsidRPr="00EA7BA6">
        <w:rPr>
          <w:sz w:val="22"/>
          <w:szCs w:val="22"/>
        </w:rPr>
        <w:t>(</w:t>
      </w:r>
      <w:r w:rsidR="00F54546" w:rsidRPr="00EA7BA6">
        <w:rPr>
          <w:i/>
          <w:sz w:val="22"/>
          <w:szCs w:val="22"/>
        </w:rPr>
        <w:t xml:space="preserve">gali pasireikšti </w:t>
      </w:r>
      <w:r>
        <w:rPr>
          <w:i/>
          <w:sz w:val="22"/>
          <w:szCs w:val="22"/>
        </w:rPr>
        <w:t xml:space="preserve">rečiau kaip </w:t>
      </w:r>
      <w:r w:rsidR="00F54546" w:rsidRPr="00EA7BA6">
        <w:rPr>
          <w:i/>
          <w:sz w:val="22"/>
          <w:szCs w:val="22"/>
        </w:rPr>
        <w:t>1</w:t>
      </w:r>
      <w:r>
        <w:rPr>
          <w:i/>
          <w:sz w:val="22"/>
          <w:szCs w:val="22"/>
        </w:rPr>
        <w:t xml:space="preserve"> iš </w:t>
      </w:r>
      <w:r w:rsidR="00F54546" w:rsidRPr="00EA7BA6">
        <w:rPr>
          <w:i/>
          <w:sz w:val="22"/>
          <w:szCs w:val="22"/>
        </w:rPr>
        <w:t>10</w:t>
      </w:r>
      <w:r>
        <w:rPr>
          <w:i/>
          <w:sz w:val="22"/>
          <w:szCs w:val="22"/>
        </w:rPr>
        <w:t>00</w:t>
      </w:r>
      <w:r w:rsidR="00F54546" w:rsidRPr="00EA7BA6">
        <w:rPr>
          <w:i/>
          <w:sz w:val="22"/>
          <w:szCs w:val="22"/>
        </w:rPr>
        <w:t xml:space="preserve"> </w:t>
      </w:r>
      <w:r>
        <w:rPr>
          <w:i/>
          <w:sz w:val="22"/>
          <w:szCs w:val="22"/>
        </w:rPr>
        <w:t>asmenų</w:t>
      </w:r>
      <w:r w:rsidR="00F54546" w:rsidRPr="00EA7BA6">
        <w:rPr>
          <w:i/>
          <w:sz w:val="22"/>
          <w:szCs w:val="22"/>
        </w:rPr>
        <w:t>):</w:t>
      </w:r>
    </w:p>
    <w:p w14:paraId="30F30E8E" w14:textId="77777777" w:rsidR="00F54546" w:rsidRPr="00EA7BA6" w:rsidRDefault="00F54546" w:rsidP="002F09E8">
      <w:pPr>
        <w:pStyle w:val="BT-EMEASMCA"/>
      </w:pPr>
      <w:r w:rsidRPr="00EA7BA6">
        <w:t>raudonųjų kraujo kūnelių suirimas ir kitos mažakraujystės formos (ypač pacientams, kuriems yra gliukozės-6-fosfatdehidrogenazės nepakankamumas), baltųjų kraujo kūnelių trūkumas (agranulocitozė), kraujo plokštelių sumažėjimas (trombocitopenija), bendras baltųjų kraujo kūnelių skaičiaus sumažėjimas (leukopenija)</w:t>
      </w:r>
      <w:r w:rsidR="008A5165">
        <w:t>,</w:t>
      </w:r>
      <w:r w:rsidRPr="00EA7BA6">
        <w:t xml:space="preserve"> eozinofilų skaičiaus padidėjimas (eozinofilija);</w:t>
      </w:r>
    </w:p>
    <w:p w14:paraId="778221B1" w14:textId="77777777" w:rsidR="00F54546" w:rsidRPr="00EA7BA6" w:rsidRDefault="00F54546" w:rsidP="002F09E8">
      <w:pPr>
        <w:pStyle w:val="BT-EMEASMCA"/>
      </w:pPr>
      <w:r w:rsidRPr="00EA7BA6">
        <w:t>sunkios būklės, sukeliančios odos ląstelių žūtį (taip vadinami Stevens-Johnson arba Lajelio sindromas);</w:t>
      </w:r>
    </w:p>
    <w:p w14:paraId="565387C6" w14:textId="77777777" w:rsidR="00F54546" w:rsidRPr="00EA7BA6" w:rsidRDefault="00F54546" w:rsidP="002F09E8">
      <w:pPr>
        <w:pStyle w:val="BT-EMEASMCA"/>
      </w:pPr>
      <w:r w:rsidRPr="00EA7BA6">
        <w:t>kasos uždegimas (pankreatitas);</w:t>
      </w:r>
    </w:p>
    <w:p w14:paraId="5D8C9629" w14:textId="77777777" w:rsidR="00F54546" w:rsidRPr="00EA7BA6" w:rsidRDefault="00F54546" w:rsidP="002F09E8">
      <w:pPr>
        <w:pStyle w:val="BT-EMEASMCA"/>
      </w:pPr>
      <w:r w:rsidRPr="00EA7BA6">
        <w:t>kepenų uždegimas, kepenų ląstelių žūtis, tulžies sąstovis (gelta);</w:t>
      </w:r>
    </w:p>
    <w:p w14:paraId="75699DED" w14:textId="77777777" w:rsidR="00F54546" w:rsidRPr="00EA7BA6" w:rsidRDefault="00F54546" w:rsidP="002F09E8">
      <w:pPr>
        <w:pStyle w:val="BT-EMEASMCA"/>
      </w:pPr>
      <w:r w:rsidRPr="00EA7BA6">
        <w:t>mazginė raudonė, ypač kojų srityje ir laikinas plaukų slinkimas;</w:t>
      </w:r>
    </w:p>
    <w:p w14:paraId="6FDC70AD" w14:textId="77777777" w:rsidR="00F54546" w:rsidRPr="00EA7BA6" w:rsidRDefault="00F54546" w:rsidP="002F09E8">
      <w:pPr>
        <w:pStyle w:val="BT-EMEASMCA"/>
      </w:pPr>
      <w:r w:rsidRPr="00EA7BA6">
        <w:t>kristalai šlapime, nustatomi šlapimo tyrimu (kristalurija);</w:t>
      </w:r>
    </w:p>
    <w:p w14:paraId="76DB861E" w14:textId="77777777" w:rsidR="00F54546" w:rsidRPr="00EA7BA6" w:rsidRDefault="00F54546" w:rsidP="002F09E8">
      <w:pPr>
        <w:pStyle w:val="BT-EMEASMCA"/>
      </w:pPr>
      <w:r w:rsidRPr="00EA7BA6">
        <w:t>grįžtami spermos susidarymo sutrikimai;</w:t>
      </w:r>
    </w:p>
    <w:p w14:paraId="5EB5350B" w14:textId="77777777" w:rsidR="00F54546" w:rsidRPr="00EA7BA6" w:rsidRDefault="00F54546" w:rsidP="002F09E8">
      <w:pPr>
        <w:pStyle w:val="BT-EMEASMCA"/>
      </w:pPr>
      <w:r w:rsidRPr="00EA7BA6">
        <w:t>seilių liaukų uždegimas (taip vadinamas parotitas).</w:t>
      </w:r>
    </w:p>
    <w:p w14:paraId="68C0C27B" w14:textId="77777777" w:rsidR="00F54546" w:rsidRPr="00EA7BA6" w:rsidRDefault="00F54546" w:rsidP="00D72994">
      <w:pPr>
        <w:tabs>
          <w:tab w:val="left" w:pos="567"/>
        </w:tabs>
        <w:jc w:val="both"/>
        <w:rPr>
          <w:sz w:val="22"/>
          <w:szCs w:val="22"/>
        </w:rPr>
      </w:pPr>
      <w:proofErr w:type="spellStart"/>
      <w:r w:rsidRPr="00EA7BA6">
        <w:rPr>
          <w:sz w:val="22"/>
          <w:szCs w:val="22"/>
        </w:rPr>
        <w:t>Uvamin</w:t>
      </w:r>
      <w:proofErr w:type="spellEnd"/>
      <w:r w:rsidRPr="00EA7BA6">
        <w:rPr>
          <w:sz w:val="22"/>
          <w:szCs w:val="22"/>
        </w:rPr>
        <w:t xml:space="preserve"> </w:t>
      </w:r>
      <w:proofErr w:type="spellStart"/>
      <w:r w:rsidRPr="00EA7BA6">
        <w:rPr>
          <w:sz w:val="22"/>
          <w:szCs w:val="22"/>
        </w:rPr>
        <w:t>retard</w:t>
      </w:r>
      <w:proofErr w:type="spellEnd"/>
      <w:r w:rsidRPr="00EA7BA6">
        <w:rPr>
          <w:sz w:val="22"/>
          <w:szCs w:val="22"/>
        </w:rPr>
        <w:t xml:space="preserve"> gali nudažyti šlapimą tamsiai geltona spalva.</w:t>
      </w:r>
    </w:p>
    <w:p w14:paraId="45F1E092" w14:textId="77777777" w:rsidR="00F54546" w:rsidRPr="00EA7BA6" w:rsidRDefault="00F54546" w:rsidP="00B0392F">
      <w:pPr>
        <w:pStyle w:val="BTEMEASMCA"/>
      </w:pPr>
    </w:p>
    <w:p w14:paraId="6B410C7D" w14:textId="77777777" w:rsidR="00D72994" w:rsidRPr="00EA7BA6" w:rsidRDefault="003C410D" w:rsidP="00C547E8">
      <w:pPr>
        <w:tabs>
          <w:tab w:val="left" w:pos="567"/>
        </w:tabs>
        <w:rPr>
          <w:i/>
        </w:rPr>
      </w:pPr>
      <w:r w:rsidRPr="00EA7BA6">
        <w:rPr>
          <w:i/>
        </w:rPr>
        <w:t>Šalutini</w:t>
      </w:r>
      <w:r>
        <w:rPr>
          <w:i/>
        </w:rPr>
        <w:t>o</w:t>
      </w:r>
      <w:r w:rsidRPr="00EA7BA6">
        <w:rPr>
          <w:i/>
        </w:rPr>
        <w:t xml:space="preserve"> poveiki</w:t>
      </w:r>
      <w:r>
        <w:rPr>
          <w:i/>
        </w:rPr>
        <w:t>o reiškiniai</w:t>
      </w:r>
      <w:r w:rsidR="00D72994" w:rsidRPr="00EA7BA6">
        <w:rPr>
          <w:i/>
        </w:rPr>
        <w:t>, kuri</w:t>
      </w:r>
      <w:r>
        <w:rPr>
          <w:i/>
        </w:rPr>
        <w:t>ų</w:t>
      </w:r>
      <w:r w:rsidR="00D72994" w:rsidRPr="00EA7BA6">
        <w:rPr>
          <w:i/>
        </w:rPr>
        <w:t xml:space="preserve"> dažnis nežinomas (negali būti apskaičiuotas pagal turimus duomenis):</w:t>
      </w:r>
    </w:p>
    <w:p w14:paraId="3989143E" w14:textId="77777777" w:rsidR="00D72994" w:rsidRPr="00EA7BA6" w:rsidRDefault="00D72994" w:rsidP="00D72994">
      <w:pPr>
        <w:pStyle w:val="Default"/>
        <w:rPr>
          <w:rFonts w:ascii="Times New Roman" w:hAnsi="Times New Roman" w:cs="Times New Roman"/>
          <w:sz w:val="22"/>
          <w:szCs w:val="22"/>
        </w:rPr>
      </w:pPr>
      <w:r w:rsidRPr="00EA7BA6">
        <w:rPr>
          <w:rFonts w:ascii="Times New Roman" w:hAnsi="Times New Roman" w:cs="Times New Roman"/>
          <w:bCs/>
          <w:sz w:val="22"/>
          <w:szCs w:val="22"/>
        </w:rPr>
        <w:t>Smulkiųjų kraujagyslių sienelių uždegimas, kuris sukelia odos pažeidimus</w:t>
      </w:r>
      <w:r w:rsidR="00B275CD">
        <w:rPr>
          <w:rFonts w:ascii="Times New Roman" w:hAnsi="Times New Roman" w:cs="Times New Roman"/>
          <w:bCs/>
          <w:sz w:val="22"/>
          <w:szCs w:val="22"/>
        </w:rPr>
        <w:t>, anafilaksinė reakcija</w:t>
      </w:r>
      <w:r w:rsidRPr="00EA7BA6">
        <w:rPr>
          <w:rFonts w:ascii="Times New Roman" w:hAnsi="Times New Roman" w:cs="Times New Roman"/>
          <w:bCs/>
          <w:sz w:val="22"/>
          <w:szCs w:val="22"/>
        </w:rPr>
        <w:t xml:space="preserve">. </w:t>
      </w:r>
    </w:p>
    <w:p w14:paraId="5ADA59AD" w14:textId="77777777" w:rsidR="00D72994" w:rsidRPr="00EA7BA6" w:rsidRDefault="00D72994" w:rsidP="00D72994">
      <w:pPr>
        <w:pStyle w:val="Default"/>
        <w:rPr>
          <w:rFonts w:ascii="Times New Roman" w:hAnsi="Times New Roman" w:cs="Times New Roman"/>
          <w:sz w:val="22"/>
          <w:szCs w:val="22"/>
        </w:rPr>
      </w:pPr>
      <w:r w:rsidRPr="00EA7BA6">
        <w:rPr>
          <w:rFonts w:ascii="Times New Roman" w:hAnsi="Times New Roman" w:cs="Times New Roman"/>
          <w:bCs/>
          <w:color w:val="080808"/>
          <w:sz w:val="22"/>
          <w:szCs w:val="22"/>
        </w:rPr>
        <w:t>Kepenų uždegimas dėl imuninės sistemos poveikio kepenų ląstelėms</w:t>
      </w:r>
      <w:r w:rsidRPr="00EA7BA6">
        <w:rPr>
          <w:rFonts w:ascii="Times New Roman" w:hAnsi="Times New Roman" w:cs="Times New Roman"/>
          <w:bCs/>
          <w:sz w:val="22"/>
          <w:szCs w:val="22"/>
        </w:rPr>
        <w:t xml:space="preserve">. </w:t>
      </w:r>
    </w:p>
    <w:p w14:paraId="05AF22CF" w14:textId="77777777" w:rsidR="00D72994" w:rsidRDefault="00D72994" w:rsidP="00B0392F">
      <w:pPr>
        <w:pStyle w:val="BTEMEASMCA"/>
      </w:pPr>
      <w:r w:rsidRPr="00EA7BA6">
        <w:t>Inkstų kanalėlius gaubiančio audinio uždegimas, sukeliantis inkstų veiklos sutrikimą.</w:t>
      </w:r>
    </w:p>
    <w:p w14:paraId="2AD71453" w14:textId="77777777" w:rsidR="00B8005D" w:rsidRPr="00EA7BA6" w:rsidRDefault="00B8005D" w:rsidP="00B0392F">
      <w:pPr>
        <w:pStyle w:val="BTEMEASMCA"/>
      </w:pPr>
      <w:r>
        <w:t xml:space="preserve">Vidaus organų uždegimas (reakcija į vaistą su </w:t>
      </w:r>
      <w:proofErr w:type="spellStart"/>
      <w:r>
        <w:t>eozinofilija</w:t>
      </w:r>
      <w:proofErr w:type="spellEnd"/>
      <w:r>
        <w:t xml:space="preserve"> ir sisteminiais simptomais </w:t>
      </w:r>
      <w:r w:rsidRPr="002C6211">
        <w:rPr>
          <w:i/>
        </w:rPr>
        <w:t>(angl. DRESS)</w:t>
      </w:r>
      <w:r w:rsidR="003C410D">
        <w:rPr>
          <w:i/>
        </w:rPr>
        <w:t>)</w:t>
      </w:r>
      <w:r>
        <w:t>.</w:t>
      </w:r>
    </w:p>
    <w:p w14:paraId="183385AD" w14:textId="77777777" w:rsidR="00D72994" w:rsidRPr="00EA7BA6" w:rsidRDefault="00D72994" w:rsidP="00B0392F">
      <w:pPr>
        <w:pStyle w:val="BTEMEASMCA"/>
      </w:pPr>
    </w:p>
    <w:p w14:paraId="0B9C094E" w14:textId="77777777" w:rsidR="00F54546" w:rsidRPr="00EA7BA6" w:rsidRDefault="00F54546" w:rsidP="00F54546">
      <w:pPr>
        <w:rPr>
          <w:b/>
        </w:rPr>
      </w:pPr>
      <w:r w:rsidRPr="00EA7BA6">
        <w:rPr>
          <w:b/>
          <w:noProof/>
        </w:rPr>
        <w:t>Pranešimas apie šalutinį poveikį</w:t>
      </w:r>
    </w:p>
    <w:p w14:paraId="7C1DA570" w14:textId="77777777" w:rsidR="00F54546" w:rsidRPr="00EA7BA6" w:rsidRDefault="00F54546" w:rsidP="00B0392F">
      <w:pPr>
        <w:pStyle w:val="BTEMEASMCA"/>
      </w:pPr>
      <w:r w:rsidRPr="00EA7BA6">
        <w:t xml:space="preserve">Jeigu pasireiškė šalutinis poveikis, įskaitant šiame lapelyje nenurodytą, pasakykite gydytojui arba, vaistininkui arba slaugytojui. </w:t>
      </w:r>
      <w:r w:rsidR="00B275CD">
        <w:rPr>
          <w:lang w:eastAsia="lt-LT"/>
        </w:rPr>
        <w:t xml:space="preserve">Pranešimą apie šalutinį poveikį galite užpildyti ir pateikti Valstybinės vaistų kontrolės tarnybos prie Lietuvos Respublikos sveikatos apsaugos ministerijos tinklalapyje </w:t>
      </w:r>
      <w:r w:rsidR="00B275CD">
        <w:rPr>
          <w:color w:val="0000EE"/>
          <w:u w:val="single"/>
          <w:lang w:eastAsia="lt-LT"/>
        </w:rPr>
        <w:t>https://vvkt.lrv.lt/lt/</w:t>
      </w:r>
      <w:r w:rsidR="00B275CD">
        <w:rPr>
          <w:lang w:eastAsia="lt-LT"/>
        </w:rPr>
        <w:t xml:space="preserve"> nurodytais būdais arba paskambinti nemokamu telefonu +370 800 73 568</w:t>
      </w:r>
      <w:r w:rsidR="003C410D">
        <w:t xml:space="preserve">. </w:t>
      </w:r>
      <w:r w:rsidRPr="00EA7BA6">
        <w:t xml:space="preserve"> Pranešdami apie šalutinį poveikį galite mums padėti gauti daugiau informacijos apie šio vaisto saugumą.</w:t>
      </w:r>
    </w:p>
    <w:p w14:paraId="1860AB0F" w14:textId="77777777" w:rsidR="00F54546" w:rsidRPr="00EA7BA6" w:rsidRDefault="00F54546" w:rsidP="00B0392F">
      <w:pPr>
        <w:pStyle w:val="BTEMEASMCA"/>
      </w:pPr>
    </w:p>
    <w:p w14:paraId="4F8F0B2E" w14:textId="77777777" w:rsidR="00F54546" w:rsidRPr="00EA7BA6" w:rsidRDefault="00F54546" w:rsidP="00B0392F">
      <w:pPr>
        <w:pStyle w:val="BTEMEASMCA"/>
      </w:pPr>
    </w:p>
    <w:p w14:paraId="3DACCE69" w14:textId="77777777" w:rsidR="00F54546" w:rsidRPr="00EA7BA6" w:rsidRDefault="00F54546" w:rsidP="00F54546">
      <w:pPr>
        <w:pStyle w:val="PI-1EMEASMCA"/>
      </w:pPr>
      <w:bookmarkStart w:id="80" w:name="_Toc129243143"/>
      <w:bookmarkStart w:id="81" w:name="_Toc129243268"/>
      <w:r w:rsidRPr="00EA7BA6">
        <w:lastRenderedPageBreak/>
        <w:t>5.</w:t>
      </w:r>
      <w:r w:rsidRPr="00EA7BA6">
        <w:tab/>
      </w:r>
      <w:bookmarkEnd w:id="80"/>
      <w:bookmarkEnd w:id="81"/>
      <w:r w:rsidRPr="00EA7BA6">
        <w:t xml:space="preserve">Kaip laikyti </w:t>
      </w:r>
      <w:proofErr w:type="spellStart"/>
      <w:r w:rsidRPr="00EA7BA6">
        <w:t>Uvamin</w:t>
      </w:r>
      <w:proofErr w:type="spellEnd"/>
      <w:r w:rsidRPr="00EA7BA6">
        <w:t xml:space="preserve"> </w:t>
      </w:r>
      <w:proofErr w:type="spellStart"/>
      <w:r w:rsidRPr="00EA7BA6">
        <w:t>retard</w:t>
      </w:r>
      <w:proofErr w:type="spellEnd"/>
    </w:p>
    <w:p w14:paraId="29775ECC" w14:textId="77777777" w:rsidR="00F54546" w:rsidRPr="00EA7BA6" w:rsidRDefault="00F54546" w:rsidP="00B0392F">
      <w:pPr>
        <w:pStyle w:val="BTEMEASMCA"/>
      </w:pPr>
    </w:p>
    <w:p w14:paraId="637C8AFA" w14:textId="77777777" w:rsidR="00F54546" w:rsidRPr="00EA7BA6" w:rsidRDefault="00F54546" w:rsidP="00B0392F">
      <w:pPr>
        <w:pStyle w:val="BTEMEASMCA"/>
      </w:pPr>
      <w:r w:rsidRPr="00EA7BA6">
        <w:rPr>
          <w:noProof/>
          <w:szCs w:val="24"/>
        </w:rPr>
        <w:t>Šį vaistą</w:t>
      </w:r>
      <w:r w:rsidRPr="00EA7BA6">
        <w:t xml:space="preserve"> laikykite vaikams nepastebimoje ir nepasiekiamoje vietoje.</w:t>
      </w:r>
    </w:p>
    <w:p w14:paraId="3BEC94FA" w14:textId="77777777" w:rsidR="00F54546" w:rsidRPr="00EA7BA6" w:rsidRDefault="00F54546" w:rsidP="00F54546">
      <w:pPr>
        <w:tabs>
          <w:tab w:val="left" w:pos="567"/>
        </w:tabs>
        <w:jc w:val="both"/>
        <w:rPr>
          <w:b/>
          <w:sz w:val="22"/>
          <w:szCs w:val="22"/>
        </w:rPr>
      </w:pPr>
      <w:r w:rsidRPr="00EA7BA6">
        <w:rPr>
          <w:sz w:val="22"/>
          <w:szCs w:val="22"/>
        </w:rPr>
        <w:t>Laikyti ne aukštesnėje kaip</w:t>
      </w:r>
      <w:r w:rsidRPr="00EA7BA6">
        <w:rPr>
          <w:b/>
          <w:sz w:val="22"/>
          <w:szCs w:val="22"/>
        </w:rPr>
        <w:t xml:space="preserve"> </w:t>
      </w:r>
      <w:r w:rsidRPr="00EA7BA6">
        <w:rPr>
          <w:sz w:val="22"/>
          <w:szCs w:val="22"/>
        </w:rPr>
        <w:t xml:space="preserve">25 </w:t>
      </w:r>
      <w:r w:rsidRPr="00EA7BA6">
        <w:rPr>
          <w:sz w:val="22"/>
          <w:szCs w:val="22"/>
        </w:rPr>
        <w:sym w:font="Arial" w:char="00B0"/>
      </w:r>
      <w:r w:rsidRPr="00EA7BA6">
        <w:rPr>
          <w:sz w:val="22"/>
          <w:szCs w:val="22"/>
        </w:rPr>
        <w:t>C temperatūroje.</w:t>
      </w:r>
    </w:p>
    <w:p w14:paraId="7E1C13D5" w14:textId="77777777" w:rsidR="00F54546" w:rsidRPr="00EA7BA6" w:rsidRDefault="00F54546" w:rsidP="00B0392F">
      <w:pPr>
        <w:pStyle w:val="BTEMEASMCA"/>
      </w:pPr>
    </w:p>
    <w:p w14:paraId="1631CA7E" w14:textId="77777777" w:rsidR="00F54546" w:rsidRPr="00EA7BA6" w:rsidRDefault="00F54546" w:rsidP="00B0392F">
      <w:pPr>
        <w:pStyle w:val="BTEMEASMCA"/>
      </w:pPr>
      <w:r w:rsidRPr="00EA7BA6">
        <w:t>Ant dėžutės ir lizdinės plokštelės po ,,Tinka iki</w:t>
      </w:r>
      <w:r w:rsidR="00C846E2" w:rsidRPr="00EA7BA6">
        <w:t>“</w:t>
      </w:r>
      <w:r w:rsidRPr="00EA7BA6">
        <w:t>/</w:t>
      </w:r>
      <w:r w:rsidR="001E3B5B" w:rsidRPr="00EA7BA6">
        <w:t>,,</w:t>
      </w:r>
      <w:r w:rsidRPr="00EA7BA6">
        <w:t>EXP“ nurodytam tinkamumo laikui pasibaigus</w:t>
      </w:r>
      <w:r w:rsidR="00135179" w:rsidRPr="00EA7BA6">
        <w:t xml:space="preserve"> </w:t>
      </w:r>
      <w:r w:rsidRPr="00EA7BA6">
        <w:t>šio vaisto vartoti negalima. Vaistas tinkamas vartoti iki paskutinės nurodyto mėnesio dienos.</w:t>
      </w:r>
    </w:p>
    <w:p w14:paraId="0F31FDD9" w14:textId="77777777" w:rsidR="00F54546" w:rsidRPr="00EA7BA6" w:rsidRDefault="00F54546" w:rsidP="00B0392F">
      <w:pPr>
        <w:pStyle w:val="BTEMEASMCA"/>
      </w:pPr>
    </w:p>
    <w:p w14:paraId="0BE4188B" w14:textId="77777777" w:rsidR="00F54546" w:rsidRPr="00EA7BA6" w:rsidRDefault="00F54546" w:rsidP="00B0392F">
      <w:pPr>
        <w:pStyle w:val="BTEMEASMCA"/>
      </w:pPr>
      <w:r w:rsidRPr="00EA7BA6">
        <w:t>Vaistų negalima išmesti į kanalizaciją arba su buitinėmis atliekomis. Kaip išmesti nereikalingus vaistus, klauskite vaistininko. Šios priemonės padės apsaugoti aplinką.</w:t>
      </w:r>
    </w:p>
    <w:p w14:paraId="488E5481" w14:textId="77777777" w:rsidR="00F54546" w:rsidRPr="00EA7BA6" w:rsidRDefault="00F54546" w:rsidP="00B0392F">
      <w:pPr>
        <w:pStyle w:val="BTEMEASMCA"/>
      </w:pPr>
    </w:p>
    <w:p w14:paraId="174CA1B2" w14:textId="77777777" w:rsidR="00F54546" w:rsidRPr="00EA7BA6" w:rsidRDefault="00F54546" w:rsidP="00B0392F">
      <w:pPr>
        <w:pStyle w:val="BTEMEASMCA"/>
      </w:pPr>
    </w:p>
    <w:p w14:paraId="71E3F26B" w14:textId="77777777" w:rsidR="00F54546" w:rsidRPr="00EA7BA6" w:rsidRDefault="00F54546" w:rsidP="00F54546">
      <w:pPr>
        <w:pStyle w:val="PI-1EMEASMCA"/>
      </w:pPr>
      <w:bookmarkStart w:id="82" w:name="_Toc129243144"/>
      <w:bookmarkStart w:id="83" w:name="_Toc129243269"/>
      <w:r w:rsidRPr="00EA7BA6">
        <w:t>6.</w:t>
      </w:r>
      <w:r w:rsidRPr="00EA7BA6">
        <w:tab/>
      </w:r>
      <w:bookmarkEnd w:id="82"/>
      <w:bookmarkEnd w:id="83"/>
      <w:r w:rsidRPr="00EA7BA6">
        <w:t>Pakuotės turinys ir kita informacija</w:t>
      </w:r>
    </w:p>
    <w:p w14:paraId="50D7DB05" w14:textId="77777777" w:rsidR="00F54546" w:rsidRPr="00EA7BA6" w:rsidRDefault="00F54546" w:rsidP="00B0392F">
      <w:pPr>
        <w:pStyle w:val="BTEMEASMCA"/>
      </w:pPr>
    </w:p>
    <w:p w14:paraId="03FA3B3E" w14:textId="77777777" w:rsidR="00F54546" w:rsidRPr="00EA7BA6" w:rsidRDefault="00F54546" w:rsidP="00F54546">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sudėtis</w:t>
      </w:r>
    </w:p>
    <w:p w14:paraId="31BF66A2" w14:textId="77777777" w:rsidR="00F54546" w:rsidRPr="00EA7BA6" w:rsidRDefault="00F54546" w:rsidP="002F09E8">
      <w:pPr>
        <w:pStyle w:val="BT-EMEASMCA"/>
      </w:pPr>
      <w:r w:rsidRPr="00EA7BA6">
        <w:t>Veiklioji medžiaga yra nitrofurantoinas. Vienoje pailginto atpalaidavimo kapsulėje yra 100 mg nitrofurantoino.</w:t>
      </w:r>
    </w:p>
    <w:p w14:paraId="16D115AB" w14:textId="77777777" w:rsidR="00F54546" w:rsidRPr="00EA7BA6" w:rsidRDefault="00F54546" w:rsidP="002F09E8">
      <w:pPr>
        <w:pStyle w:val="BT-EMEASMCA"/>
      </w:pPr>
      <w:r w:rsidRPr="00EA7BA6">
        <w:t>Pagalbinės medžiagos yra laktozė monohidratas, mikrokristalinė celiuliozė, hipromeliozė, želatina, chinolino geltonasis (E 104), titano dioksidas ( E171).</w:t>
      </w:r>
    </w:p>
    <w:p w14:paraId="6E38F92A" w14:textId="77777777" w:rsidR="00F54546" w:rsidRPr="00EA7BA6" w:rsidRDefault="00F54546" w:rsidP="00F54546">
      <w:pPr>
        <w:pStyle w:val="PI-3EMEASMCA"/>
        <w:tabs>
          <w:tab w:val="left" w:pos="567"/>
        </w:tabs>
        <w:spacing w:line="240" w:lineRule="auto"/>
      </w:pPr>
    </w:p>
    <w:p w14:paraId="1ABBBB5E" w14:textId="77777777" w:rsidR="00F54546" w:rsidRPr="00EA7BA6" w:rsidRDefault="00F54546" w:rsidP="00F54546">
      <w:pPr>
        <w:pStyle w:val="PI-3EMEASMCA"/>
        <w:tabs>
          <w:tab w:val="left" w:pos="567"/>
        </w:tabs>
        <w:spacing w:line="240" w:lineRule="auto"/>
      </w:pPr>
      <w:proofErr w:type="spellStart"/>
      <w:r w:rsidRPr="00EA7BA6">
        <w:t>Uvamin</w:t>
      </w:r>
      <w:proofErr w:type="spellEnd"/>
      <w:r w:rsidRPr="00EA7BA6">
        <w:t xml:space="preserve"> </w:t>
      </w:r>
      <w:proofErr w:type="spellStart"/>
      <w:r w:rsidRPr="00EA7BA6">
        <w:t>retard</w:t>
      </w:r>
      <w:proofErr w:type="spellEnd"/>
      <w:r w:rsidRPr="00EA7BA6">
        <w:t xml:space="preserve"> išvaizda ir kiekis pakuotėje</w:t>
      </w:r>
    </w:p>
    <w:p w14:paraId="2F0FC969" w14:textId="77777777" w:rsidR="00F54546" w:rsidRPr="00EA7BA6" w:rsidRDefault="00F54546" w:rsidP="00B0392F">
      <w:pPr>
        <w:pStyle w:val="BTEMEASMCA"/>
      </w:pPr>
      <w:proofErr w:type="spellStart"/>
      <w:r w:rsidRPr="00EA7BA6">
        <w:t>Uvamin</w:t>
      </w:r>
      <w:proofErr w:type="spellEnd"/>
      <w:r w:rsidRPr="00EA7BA6">
        <w:t xml:space="preserve"> </w:t>
      </w:r>
      <w:proofErr w:type="spellStart"/>
      <w:r w:rsidRPr="00EA7BA6">
        <w:t>retard</w:t>
      </w:r>
      <w:proofErr w:type="spellEnd"/>
      <w:r w:rsidRPr="00EA7BA6">
        <w:t xml:space="preserve"> pailginto atpalaidavimo </w:t>
      </w:r>
      <w:r w:rsidR="00135179" w:rsidRPr="00EA7BA6">
        <w:t>kapsulės</w:t>
      </w:r>
      <w:r w:rsidRPr="00EA7BA6">
        <w:t xml:space="preserve"> yra kietos želatininės, geltonos spalvos kapsulės su įspaudu</w:t>
      </w:r>
      <w:r w:rsidR="006E3727" w:rsidRPr="00EA7BA6">
        <w:t xml:space="preserve"> 100</w:t>
      </w:r>
      <w:r w:rsidRPr="00EA7BA6">
        <w:t>, kapsulės viduje – gelsvos spalvos granulės.</w:t>
      </w:r>
    </w:p>
    <w:p w14:paraId="0BAE86D5" w14:textId="77777777" w:rsidR="00F54546" w:rsidRPr="00EA7BA6" w:rsidRDefault="00F54546" w:rsidP="00B0392F">
      <w:pPr>
        <w:pStyle w:val="BTEMEASMCA"/>
      </w:pPr>
      <w:r w:rsidRPr="00EA7BA6">
        <w:t>Jos yra PVC/PVDC/aliuminio folijos lizdinėse plokštelėse po 10 pailginto atpalaidavimo kapsulių.</w:t>
      </w:r>
    </w:p>
    <w:p w14:paraId="41774A02" w14:textId="77777777" w:rsidR="00F54546" w:rsidRPr="00EA7BA6" w:rsidRDefault="00F54546" w:rsidP="00B0392F">
      <w:pPr>
        <w:pStyle w:val="BTEMEASMCA"/>
      </w:pPr>
      <w:r w:rsidRPr="00EA7BA6">
        <w:t>Kartono dėžutėje yra 20 pailginto atpalaidavimo kapsulių.</w:t>
      </w:r>
    </w:p>
    <w:p w14:paraId="185F0426" w14:textId="77777777" w:rsidR="00F54546" w:rsidRPr="00EA7BA6" w:rsidRDefault="00F54546" w:rsidP="00B0392F">
      <w:pPr>
        <w:pStyle w:val="BTEMEASMCA"/>
      </w:pPr>
    </w:p>
    <w:p w14:paraId="102EDBFB" w14:textId="77777777" w:rsidR="00F54546" w:rsidRPr="00EA7BA6" w:rsidRDefault="00F54546" w:rsidP="00397D49">
      <w:pPr>
        <w:pStyle w:val="PI-3EMEASMCA"/>
        <w:tabs>
          <w:tab w:val="left" w:pos="567"/>
        </w:tabs>
        <w:spacing w:line="240" w:lineRule="auto"/>
      </w:pPr>
      <w:r w:rsidRPr="00EA7BA6">
        <w:t>Registruotojas ir gamintojas</w:t>
      </w:r>
    </w:p>
    <w:p w14:paraId="70B9EC2B" w14:textId="77777777" w:rsidR="00F54546" w:rsidRPr="00EA7BA6" w:rsidRDefault="00F54546" w:rsidP="00B0392F">
      <w:pPr>
        <w:pStyle w:val="BTEMEASMCA"/>
      </w:pPr>
      <w:r w:rsidRPr="00EA7BA6">
        <w:t>Registruotojas</w:t>
      </w:r>
    </w:p>
    <w:p w14:paraId="27A63279" w14:textId="77777777" w:rsidR="00F54546" w:rsidRPr="00EA7BA6" w:rsidRDefault="001E3B5B" w:rsidP="00B0392F">
      <w:pPr>
        <w:pStyle w:val="BTEMEASMCA"/>
        <w:rPr>
          <w:b/>
        </w:rPr>
      </w:pPr>
      <w:proofErr w:type="spellStart"/>
      <w:r w:rsidRPr="00EA7BA6">
        <w:t>Teva</w:t>
      </w:r>
      <w:proofErr w:type="spellEnd"/>
      <w:r w:rsidRPr="00EA7BA6">
        <w:t xml:space="preserve"> B.V.</w:t>
      </w:r>
      <w:r w:rsidRPr="00B0392F">
        <w:t>,</w:t>
      </w:r>
      <w:r w:rsidRPr="00EA7BA6">
        <w:rPr>
          <w:b/>
        </w:rPr>
        <w:t xml:space="preserve"> </w:t>
      </w:r>
      <w:proofErr w:type="spellStart"/>
      <w:r w:rsidRPr="00EA7BA6">
        <w:t>Swensweg</w:t>
      </w:r>
      <w:proofErr w:type="spellEnd"/>
      <w:r w:rsidRPr="00EA7BA6">
        <w:t xml:space="preserve"> 5, 2031 GA </w:t>
      </w:r>
      <w:proofErr w:type="spellStart"/>
      <w:r w:rsidRPr="00EA7BA6">
        <w:t>Haarlem</w:t>
      </w:r>
      <w:proofErr w:type="spellEnd"/>
      <w:r w:rsidRPr="00EA7BA6">
        <w:t>, Nyderlandai</w:t>
      </w:r>
    </w:p>
    <w:p w14:paraId="2DEB0162" w14:textId="77777777" w:rsidR="00F54546" w:rsidRPr="00EA7BA6" w:rsidRDefault="00F54546" w:rsidP="00B0392F">
      <w:pPr>
        <w:pStyle w:val="BTEMEASMCA"/>
      </w:pPr>
    </w:p>
    <w:p w14:paraId="2BA0D3A3" w14:textId="77777777" w:rsidR="00F54546" w:rsidRPr="00EA7BA6" w:rsidRDefault="00F54546" w:rsidP="00F54546">
      <w:pPr>
        <w:tabs>
          <w:tab w:val="left" w:pos="567"/>
        </w:tabs>
        <w:rPr>
          <w:sz w:val="22"/>
          <w:szCs w:val="22"/>
        </w:rPr>
      </w:pPr>
      <w:r w:rsidRPr="00EA7BA6">
        <w:rPr>
          <w:i/>
          <w:sz w:val="22"/>
          <w:szCs w:val="22"/>
        </w:rPr>
        <w:t>Gamintojas</w:t>
      </w:r>
    </w:p>
    <w:p w14:paraId="53E3CF2F" w14:textId="77777777" w:rsidR="00F54546" w:rsidRPr="00EA7BA6" w:rsidRDefault="00F54546" w:rsidP="00F54546">
      <w:pPr>
        <w:tabs>
          <w:tab w:val="left" w:pos="567"/>
        </w:tabs>
        <w:rPr>
          <w:sz w:val="22"/>
          <w:szCs w:val="22"/>
        </w:rPr>
      </w:pPr>
      <w:proofErr w:type="spellStart"/>
      <w:r w:rsidRPr="00EA7BA6">
        <w:rPr>
          <w:sz w:val="22"/>
          <w:szCs w:val="22"/>
        </w:rPr>
        <w:t>Merckle</w:t>
      </w:r>
      <w:proofErr w:type="spellEnd"/>
      <w:r w:rsidRPr="00EA7BA6">
        <w:rPr>
          <w:sz w:val="22"/>
          <w:szCs w:val="22"/>
        </w:rPr>
        <w:t xml:space="preserve"> </w:t>
      </w:r>
      <w:proofErr w:type="spellStart"/>
      <w:r w:rsidRPr="00EA7BA6">
        <w:rPr>
          <w:sz w:val="22"/>
          <w:szCs w:val="22"/>
        </w:rPr>
        <w:t>GmbH</w:t>
      </w:r>
      <w:proofErr w:type="spellEnd"/>
      <w:r w:rsidRPr="00EA7BA6">
        <w:rPr>
          <w:sz w:val="22"/>
          <w:szCs w:val="22"/>
        </w:rPr>
        <w:t xml:space="preserve">, </w:t>
      </w:r>
      <w:proofErr w:type="spellStart"/>
      <w:r w:rsidRPr="00EA7BA6">
        <w:rPr>
          <w:sz w:val="22"/>
          <w:szCs w:val="22"/>
        </w:rPr>
        <w:t>Ludwig-Merckle-Strasse</w:t>
      </w:r>
      <w:proofErr w:type="spellEnd"/>
      <w:r w:rsidRPr="00EA7BA6">
        <w:rPr>
          <w:sz w:val="22"/>
          <w:szCs w:val="22"/>
        </w:rPr>
        <w:t xml:space="preserve"> 3, 89143 </w:t>
      </w:r>
      <w:proofErr w:type="spellStart"/>
      <w:r w:rsidRPr="00EA7BA6">
        <w:rPr>
          <w:sz w:val="22"/>
          <w:szCs w:val="22"/>
        </w:rPr>
        <w:t>Blaubeuren</w:t>
      </w:r>
      <w:proofErr w:type="spellEnd"/>
      <w:r w:rsidRPr="00EA7BA6">
        <w:rPr>
          <w:sz w:val="22"/>
          <w:szCs w:val="22"/>
        </w:rPr>
        <w:t>, Vokietija</w:t>
      </w:r>
    </w:p>
    <w:p w14:paraId="6590160A" w14:textId="77777777" w:rsidR="00F54546" w:rsidRPr="00EA7BA6" w:rsidRDefault="00F54546" w:rsidP="00B0392F">
      <w:pPr>
        <w:pStyle w:val="BTEMEASMCA"/>
      </w:pPr>
    </w:p>
    <w:p w14:paraId="63AA60E9" w14:textId="77777777" w:rsidR="00642F83" w:rsidRPr="00EA7BA6" w:rsidRDefault="00642F83" w:rsidP="00B0392F">
      <w:pPr>
        <w:pStyle w:val="BTEMEASMCA"/>
      </w:pPr>
    </w:p>
    <w:p w14:paraId="1A54BE56" w14:textId="77777777" w:rsidR="00F54546" w:rsidRPr="00EA7BA6" w:rsidRDefault="00F54546" w:rsidP="00B0392F">
      <w:pPr>
        <w:pStyle w:val="BTEMEASMCA"/>
      </w:pPr>
      <w:r w:rsidRPr="00EA7BA6">
        <w:t>Jeigu apie šį vaistą norite sužinoti daugiau, kreipkitės į vietinį registruotojo atstovą.</w:t>
      </w:r>
    </w:p>
    <w:p w14:paraId="4016AE1A" w14:textId="77777777" w:rsidR="00F54546" w:rsidRPr="00EA7BA6" w:rsidRDefault="00F54546" w:rsidP="00F54546">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F54546" w:rsidRPr="00EA7BA6" w14:paraId="63C3FA0C" w14:textId="77777777" w:rsidTr="006D0506">
        <w:tc>
          <w:tcPr>
            <w:tcW w:w="4678" w:type="dxa"/>
          </w:tcPr>
          <w:p w14:paraId="4121F283" w14:textId="77777777" w:rsidR="00F54546" w:rsidRPr="00EA7BA6" w:rsidRDefault="00F54546" w:rsidP="00677ADE">
            <w:pPr>
              <w:tabs>
                <w:tab w:val="left" w:pos="567"/>
              </w:tabs>
              <w:rPr>
                <w:sz w:val="22"/>
                <w:szCs w:val="22"/>
              </w:rPr>
            </w:pPr>
            <w:r w:rsidRPr="00EA7BA6">
              <w:rPr>
                <w:sz w:val="22"/>
                <w:szCs w:val="22"/>
              </w:rPr>
              <w:t xml:space="preserve">UAB </w:t>
            </w:r>
            <w:r w:rsidR="00677ADE">
              <w:rPr>
                <w:sz w:val="22"/>
                <w:szCs w:val="22"/>
              </w:rPr>
              <w:t>Teva Baltics</w:t>
            </w:r>
            <w:r w:rsidRPr="00EA7BA6">
              <w:rPr>
                <w:sz w:val="22"/>
                <w:szCs w:val="22"/>
              </w:rPr>
              <w:t xml:space="preserve"> </w:t>
            </w:r>
          </w:p>
          <w:p w14:paraId="4E6167FA" w14:textId="77777777" w:rsidR="00F54546" w:rsidRPr="00EA7BA6" w:rsidRDefault="00F54546" w:rsidP="006D0506">
            <w:pPr>
              <w:tabs>
                <w:tab w:val="left" w:pos="567"/>
              </w:tabs>
              <w:rPr>
                <w:sz w:val="22"/>
                <w:szCs w:val="22"/>
              </w:rPr>
            </w:pPr>
            <w:r w:rsidRPr="00EA7BA6">
              <w:rPr>
                <w:sz w:val="22"/>
                <w:szCs w:val="22"/>
              </w:rPr>
              <w:t>Molėtų pl. 5</w:t>
            </w:r>
          </w:p>
          <w:p w14:paraId="09DEBA3D" w14:textId="77777777" w:rsidR="00F54546" w:rsidRPr="00EA7BA6" w:rsidRDefault="00F54546" w:rsidP="006D0506">
            <w:pPr>
              <w:tabs>
                <w:tab w:val="left" w:pos="567"/>
              </w:tabs>
              <w:rPr>
                <w:sz w:val="22"/>
                <w:szCs w:val="22"/>
              </w:rPr>
            </w:pPr>
            <w:r w:rsidRPr="00EA7BA6">
              <w:rPr>
                <w:sz w:val="22"/>
                <w:szCs w:val="22"/>
              </w:rPr>
              <w:t>LT-08409 Vilnius</w:t>
            </w:r>
          </w:p>
          <w:p w14:paraId="409B7686" w14:textId="77777777" w:rsidR="00F54546" w:rsidRPr="00EA7BA6" w:rsidRDefault="00F54546" w:rsidP="006D0506">
            <w:pPr>
              <w:tabs>
                <w:tab w:val="left" w:pos="567"/>
              </w:tabs>
              <w:rPr>
                <w:sz w:val="22"/>
                <w:szCs w:val="22"/>
              </w:rPr>
            </w:pPr>
            <w:r w:rsidRPr="00EA7BA6">
              <w:rPr>
                <w:sz w:val="22"/>
                <w:szCs w:val="22"/>
              </w:rPr>
              <w:t>Tel. +370 5 266 02 03</w:t>
            </w:r>
          </w:p>
          <w:p w14:paraId="271ECDA5" w14:textId="77777777" w:rsidR="00F54546" w:rsidRPr="00EA7BA6" w:rsidRDefault="00F54546" w:rsidP="00B0392F">
            <w:pPr>
              <w:pStyle w:val="BTEMEASMCA"/>
            </w:pPr>
          </w:p>
        </w:tc>
      </w:tr>
    </w:tbl>
    <w:p w14:paraId="705C86A8" w14:textId="77777777" w:rsidR="00F54546" w:rsidRPr="00EA7BA6" w:rsidRDefault="00F54546" w:rsidP="00B0392F">
      <w:pPr>
        <w:pStyle w:val="BTEMEASMCA"/>
      </w:pPr>
    </w:p>
    <w:p w14:paraId="28A6D53E" w14:textId="289C81A4" w:rsidR="00F54546" w:rsidRPr="00EA7BA6" w:rsidRDefault="00F54546" w:rsidP="002F09E8">
      <w:pPr>
        <w:pStyle w:val="BTbEMEASMCA"/>
      </w:pPr>
      <w:r w:rsidRPr="00EA7BA6">
        <w:t>Šis pakuotės lapelis paskutinį kartą peržiūrėtas</w:t>
      </w:r>
      <w:r w:rsidR="0034730B">
        <w:t xml:space="preserve"> 2026-03-1</w:t>
      </w:r>
      <w:r w:rsidR="00DD7315">
        <w:t>9</w:t>
      </w:r>
      <w:r w:rsidR="00164A27" w:rsidRPr="00EA7BA6">
        <w:t>.</w:t>
      </w:r>
    </w:p>
    <w:p w14:paraId="234F68E4" w14:textId="77777777" w:rsidR="00F54546" w:rsidRPr="00EA7BA6" w:rsidRDefault="00F54546" w:rsidP="00F54546">
      <w:pPr>
        <w:tabs>
          <w:tab w:val="left" w:pos="567"/>
        </w:tabs>
        <w:rPr>
          <w:sz w:val="22"/>
          <w:szCs w:val="22"/>
        </w:rPr>
      </w:pPr>
    </w:p>
    <w:p w14:paraId="3877C39A" w14:textId="77777777" w:rsidR="00F54546" w:rsidRPr="00AE30BE" w:rsidRDefault="00F54546" w:rsidP="00B0392F">
      <w:pPr>
        <w:pStyle w:val="BTEMEASMCA"/>
      </w:pPr>
      <w:r w:rsidRPr="00EA7BA6">
        <w:t xml:space="preserve">Išsami informacija apie šį </w:t>
      </w:r>
      <w:r w:rsidRPr="00EA7BA6">
        <w:rPr>
          <w:szCs w:val="24"/>
        </w:rPr>
        <w:t>vaistą</w:t>
      </w:r>
      <w:r w:rsidRPr="00EA7BA6">
        <w:t xml:space="preserve"> pateikiama Valstybinės vaistų kontrolės tarnybos prie Lietuvos Respublikos sveikatos apsaugos ministerijos tinklalapyje</w:t>
      </w:r>
      <w:r w:rsidRPr="00EA7BA6">
        <w:rPr>
          <w:i/>
          <w:szCs w:val="24"/>
        </w:rPr>
        <w:t xml:space="preserve"> </w:t>
      </w:r>
      <w:r w:rsidR="00B275CD">
        <w:rPr>
          <w:color w:val="0000EE"/>
          <w:u w:val="single"/>
          <w:lang w:eastAsia="lt-LT"/>
        </w:rPr>
        <w:t>https://vvkt.lrv.lt/lt/</w:t>
      </w:r>
      <w:r w:rsidRPr="00EA7BA6">
        <w:t>.</w:t>
      </w:r>
    </w:p>
    <w:p w14:paraId="6597BD70" w14:textId="77777777" w:rsidR="00EA13F3" w:rsidRDefault="00EA13F3"/>
    <w:sectPr w:rsidR="00EA13F3" w:rsidSect="006D0506">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8B66" w14:textId="77777777" w:rsidR="009574A8" w:rsidRDefault="009574A8">
      <w:r>
        <w:separator/>
      </w:r>
    </w:p>
  </w:endnote>
  <w:endnote w:type="continuationSeparator" w:id="0">
    <w:p w14:paraId="16DEC137" w14:textId="77777777" w:rsidR="009574A8" w:rsidRDefault="009574A8">
      <w:r>
        <w:continuationSeparator/>
      </w:r>
    </w:p>
  </w:endnote>
  <w:endnote w:type="continuationNotice" w:id="1">
    <w:p w14:paraId="77DF3948" w14:textId="77777777" w:rsidR="009574A8" w:rsidRDefault="00957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F55B" w14:textId="77777777" w:rsidR="006D0506" w:rsidRDefault="00F54546" w:rsidP="006D0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61841D" w14:textId="77777777" w:rsidR="006D0506" w:rsidRDefault="006D0506" w:rsidP="006D05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8976" w14:textId="77777777" w:rsidR="006D0506" w:rsidRDefault="00F54546" w:rsidP="006D05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08EA">
      <w:rPr>
        <w:rStyle w:val="Puslapionumeris"/>
        <w:noProof/>
      </w:rPr>
      <w:t>2</w:t>
    </w:r>
    <w:r w:rsidR="00E508EA">
      <w:rPr>
        <w:rStyle w:val="Puslapionumeris"/>
        <w:noProof/>
      </w:rPr>
      <w:t>4</w:t>
    </w:r>
    <w:r>
      <w:rPr>
        <w:rStyle w:val="Puslapionumeris"/>
      </w:rPr>
      <w:fldChar w:fldCharType="end"/>
    </w:r>
  </w:p>
  <w:p w14:paraId="50C341CB" w14:textId="77777777" w:rsidR="006D0506" w:rsidRDefault="006D0506" w:rsidP="006D05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10C9" w14:textId="77777777" w:rsidR="009574A8" w:rsidRDefault="009574A8">
      <w:r>
        <w:separator/>
      </w:r>
    </w:p>
  </w:footnote>
  <w:footnote w:type="continuationSeparator" w:id="0">
    <w:p w14:paraId="6A076F69" w14:textId="77777777" w:rsidR="009574A8" w:rsidRDefault="009574A8">
      <w:r>
        <w:continuationSeparator/>
      </w:r>
    </w:p>
  </w:footnote>
  <w:footnote w:type="continuationNotice" w:id="1">
    <w:p w14:paraId="426A46FA" w14:textId="77777777" w:rsidR="009574A8" w:rsidRDefault="00957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4A0E" w14:textId="77777777" w:rsidR="00667FFE" w:rsidRPr="00215450" w:rsidRDefault="00667FFE" w:rsidP="00215450">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24F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142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4B2A75"/>
    <w:multiLevelType w:val="hybridMultilevel"/>
    <w:tmpl w:val="18D639D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861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AAD1FB9"/>
    <w:multiLevelType w:val="hybridMultilevel"/>
    <w:tmpl w:val="A670AFFC"/>
    <w:lvl w:ilvl="0" w:tplc="0410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E2A3B"/>
    <w:multiLevelType w:val="hybridMultilevel"/>
    <w:tmpl w:val="AF549B1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1729C"/>
    <w:multiLevelType w:val="hybridMultilevel"/>
    <w:tmpl w:val="1EFE4618"/>
    <w:lvl w:ilvl="0" w:tplc="0410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E7A63"/>
    <w:multiLevelType w:val="hybridMultilevel"/>
    <w:tmpl w:val="11345E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7E508B"/>
    <w:multiLevelType w:val="hybridMultilevel"/>
    <w:tmpl w:val="6E98437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A230F"/>
    <w:multiLevelType w:val="hybridMultilevel"/>
    <w:tmpl w:val="C8669A0E"/>
    <w:lvl w:ilvl="0" w:tplc="CF30EB8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516581463">
    <w:abstractNumId w:val="7"/>
  </w:num>
  <w:num w:numId="2" w16cid:durableId="715589518">
    <w:abstractNumId w:val="1"/>
  </w:num>
  <w:num w:numId="3" w16cid:durableId="1906185431">
    <w:abstractNumId w:val="3"/>
  </w:num>
  <w:num w:numId="4" w16cid:durableId="1094201418">
    <w:abstractNumId w:val="4"/>
  </w:num>
  <w:num w:numId="5" w16cid:durableId="1180775179">
    <w:abstractNumId w:val="6"/>
  </w:num>
  <w:num w:numId="6" w16cid:durableId="1918439347">
    <w:abstractNumId w:val="9"/>
  </w:num>
  <w:num w:numId="7" w16cid:durableId="2082897861">
    <w:abstractNumId w:val="2"/>
  </w:num>
  <w:num w:numId="8" w16cid:durableId="90249309">
    <w:abstractNumId w:val="5"/>
  </w:num>
  <w:num w:numId="9" w16cid:durableId="1381247422">
    <w:abstractNumId w:val="8"/>
  </w:num>
  <w:num w:numId="10" w16cid:durableId="439109352">
    <w:abstractNumId w:val="0"/>
  </w:num>
  <w:num w:numId="11" w16cid:durableId="2008896226">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3A"/>
    <w:rsid w:val="00007663"/>
    <w:rsid w:val="0003090E"/>
    <w:rsid w:val="00063F87"/>
    <w:rsid w:val="00065020"/>
    <w:rsid w:val="0006763D"/>
    <w:rsid w:val="00077700"/>
    <w:rsid w:val="000E018D"/>
    <w:rsid w:val="00103F1F"/>
    <w:rsid w:val="00104CFB"/>
    <w:rsid w:val="00135179"/>
    <w:rsid w:val="00146D17"/>
    <w:rsid w:val="00164A27"/>
    <w:rsid w:val="00176B25"/>
    <w:rsid w:val="00182761"/>
    <w:rsid w:val="00186EC8"/>
    <w:rsid w:val="001B67C9"/>
    <w:rsid w:val="001E1B81"/>
    <w:rsid w:val="001E1DF1"/>
    <w:rsid w:val="001E3B5B"/>
    <w:rsid w:val="0020253B"/>
    <w:rsid w:val="00215450"/>
    <w:rsid w:val="0024212A"/>
    <w:rsid w:val="00242FB5"/>
    <w:rsid w:val="00261CA3"/>
    <w:rsid w:val="00280F88"/>
    <w:rsid w:val="00285B94"/>
    <w:rsid w:val="002C6211"/>
    <w:rsid w:val="002D4502"/>
    <w:rsid w:val="002F09E8"/>
    <w:rsid w:val="00340C17"/>
    <w:rsid w:val="003466F5"/>
    <w:rsid w:val="0034730B"/>
    <w:rsid w:val="0037443B"/>
    <w:rsid w:val="00397D49"/>
    <w:rsid w:val="003C410D"/>
    <w:rsid w:val="003C6B02"/>
    <w:rsid w:val="003C7AFF"/>
    <w:rsid w:val="003E3BA0"/>
    <w:rsid w:val="00407B51"/>
    <w:rsid w:val="0041253F"/>
    <w:rsid w:val="00427F42"/>
    <w:rsid w:val="0044238C"/>
    <w:rsid w:val="00450E87"/>
    <w:rsid w:val="004521BA"/>
    <w:rsid w:val="004629B3"/>
    <w:rsid w:val="004B264B"/>
    <w:rsid w:val="004D01B3"/>
    <w:rsid w:val="004D4923"/>
    <w:rsid w:val="00505663"/>
    <w:rsid w:val="00536FEF"/>
    <w:rsid w:val="00551AB8"/>
    <w:rsid w:val="0056733A"/>
    <w:rsid w:val="005C0B7D"/>
    <w:rsid w:val="005C34E4"/>
    <w:rsid w:val="00601F48"/>
    <w:rsid w:val="00613977"/>
    <w:rsid w:val="00642F83"/>
    <w:rsid w:val="00667FFE"/>
    <w:rsid w:val="0067007A"/>
    <w:rsid w:val="00677ADE"/>
    <w:rsid w:val="006B3455"/>
    <w:rsid w:val="006C3079"/>
    <w:rsid w:val="006D0506"/>
    <w:rsid w:val="006D13EA"/>
    <w:rsid w:val="006E08EC"/>
    <w:rsid w:val="006E3727"/>
    <w:rsid w:val="00704074"/>
    <w:rsid w:val="00705AB4"/>
    <w:rsid w:val="00733C14"/>
    <w:rsid w:val="00737612"/>
    <w:rsid w:val="00744EDE"/>
    <w:rsid w:val="00757D2F"/>
    <w:rsid w:val="007619E0"/>
    <w:rsid w:val="0078079B"/>
    <w:rsid w:val="00792DE9"/>
    <w:rsid w:val="007C7932"/>
    <w:rsid w:val="007E71CB"/>
    <w:rsid w:val="007E79A3"/>
    <w:rsid w:val="008176F5"/>
    <w:rsid w:val="00824DAE"/>
    <w:rsid w:val="00897D57"/>
    <w:rsid w:val="008A5165"/>
    <w:rsid w:val="009025F1"/>
    <w:rsid w:val="00913602"/>
    <w:rsid w:val="00942E71"/>
    <w:rsid w:val="009574A8"/>
    <w:rsid w:val="009950D5"/>
    <w:rsid w:val="009F70B7"/>
    <w:rsid w:val="00A07582"/>
    <w:rsid w:val="00A160D4"/>
    <w:rsid w:val="00A641CF"/>
    <w:rsid w:val="00A80A56"/>
    <w:rsid w:val="00A8381D"/>
    <w:rsid w:val="00A90BF1"/>
    <w:rsid w:val="00AF3A61"/>
    <w:rsid w:val="00B0392F"/>
    <w:rsid w:val="00B14ED2"/>
    <w:rsid w:val="00B275CD"/>
    <w:rsid w:val="00B46C55"/>
    <w:rsid w:val="00B8005D"/>
    <w:rsid w:val="00BA30FA"/>
    <w:rsid w:val="00BA4620"/>
    <w:rsid w:val="00BC4AE5"/>
    <w:rsid w:val="00BD6768"/>
    <w:rsid w:val="00BF277D"/>
    <w:rsid w:val="00C1504B"/>
    <w:rsid w:val="00C30937"/>
    <w:rsid w:val="00C547E8"/>
    <w:rsid w:val="00C71209"/>
    <w:rsid w:val="00C846E2"/>
    <w:rsid w:val="00C94E5D"/>
    <w:rsid w:val="00CB20E6"/>
    <w:rsid w:val="00CD49A8"/>
    <w:rsid w:val="00CE18C4"/>
    <w:rsid w:val="00D07E54"/>
    <w:rsid w:val="00D253BC"/>
    <w:rsid w:val="00D34572"/>
    <w:rsid w:val="00D4007B"/>
    <w:rsid w:val="00D40681"/>
    <w:rsid w:val="00D55CE7"/>
    <w:rsid w:val="00D72994"/>
    <w:rsid w:val="00DD6EF2"/>
    <w:rsid w:val="00DD7315"/>
    <w:rsid w:val="00DF75AD"/>
    <w:rsid w:val="00E121ED"/>
    <w:rsid w:val="00E1381B"/>
    <w:rsid w:val="00E26E53"/>
    <w:rsid w:val="00E508EA"/>
    <w:rsid w:val="00E704E5"/>
    <w:rsid w:val="00E8304D"/>
    <w:rsid w:val="00EA13F3"/>
    <w:rsid w:val="00EA7BA6"/>
    <w:rsid w:val="00EC38D1"/>
    <w:rsid w:val="00EE01FA"/>
    <w:rsid w:val="00F10D78"/>
    <w:rsid w:val="00F54546"/>
    <w:rsid w:val="00F67906"/>
    <w:rsid w:val="00F7268F"/>
    <w:rsid w:val="00FA5BEA"/>
    <w:rsid w:val="00FB2FB5"/>
    <w:rsid w:val="00FC79B2"/>
    <w:rsid w:val="00FF0871"/>
    <w:rsid w:val="00FF5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4A8E9E"/>
  <w15:chartTrackingRefBased/>
  <w15:docId w15:val="{6903A940-E7A4-4411-BA1A-95574EEF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546"/>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F5454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5454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5454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F54546"/>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qFormat/>
    <w:rsid w:val="00F54546"/>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54546"/>
    <w:rPr>
      <w:rFonts w:ascii="Arial" w:eastAsia="Times New Roman" w:hAnsi="Arial" w:cs="Arial"/>
      <w:b/>
      <w:bCs/>
      <w:kern w:val="32"/>
      <w:sz w:val="32"/>
      <w:szCs w:val="32"/>
    </w:rPr>
  </w:style>
  <w:style w:type="character" w:customStyle="1" w:styleId="Antrat2Diagrama">
    <w:name w:val="Antraštė 2 Diagrama"/>
    <w:link w:val="Antrat2"/>
    <w:rsid w:val="00F54546"/>
    <w:rPr>
      <w:rFonts w:ascii="Arial" w:eastAsia="Times New Roman" w:hAnsi="Arial" w:cs="Arial"/>
      <w:b/>
      <w:bCs/>
      <w:i/>
      <w:iCs/>
      <w:sz w:val="28"/>
      <w:szCs w:val="28"/>
    </w:rPr>
  </w:style>
  <w:style w:type="character" w:customStyle="1" w:styleId="Antrat3Diagrama">
    <w:name w:val="Antraštė 3 Diagrama"/>
    <w:link w:val="Antrat3"/>
    <w:rsid w:val="00F54546"/>
    <w:rPr>
      <w:rFonts w:ascii="Arial" w:eastAsia="Times New Roman" w:hAnsi="Arial" w:cs="Arial"/>
      <w:b/>
      <w:bCs/>
      <w:sz w:val="26"/>
      <w:szCs w:val="26"/>
    </w:rPr>
  </w:style>
  <w:style w:type="character" w:customStyle="1" w:styleId="Antrat4Diagrama">
    <w:name w:val="Antraštė 4 Diagrama"/>
    <w:link w:val="Antrat4"/>
    <w:semiHidden/>
    <w:rsid w:val="00F54546"/>
    <w:rPr>
      <w:rFonts w:ascii="Calibri" w:eastAsia="Times New Roman" w:hAnsi="Calibri" w:cs="Times New Roman"/>
      <w:b/>
      <w:bCs/>
      <w:sz w:val="28"/>
      <w:szCs w:val="28"/>
    </w:rPr>
  </w:style>
  <w:style w:type="character" w:customStyle="1" w:styleId="Antrat6Diagrama">
    <w:name w:val="Antraštė 6 Diagrama"/>
    <w:link w:val="Antrat6"/>
    <w:rsid w:val="00F54546"/>
    <w:rPr>
      <w:rFonts w:ascii="Calibri" w:eastAsia="Times New Roman" w:hAnsi="Calibri" w:cs="Times New Roman"/>
      <w:b/>
      <w:bCs/>
    </w:rPr>
  </w:style>
  <w:style w:type="character" w:styleId="Hipersaitas">
    <w:name w:val="Hyperlink"/>
    <w:uiPriority w:val="99"/>
    <w:rsid w:val="00F54546"/>
    <w:rPr>
      <w:color w:val="0000FF"/>
      <w:u w:val="single"/>
    </w:rPr>
  </w:style>
  <w:style w:type="paragraph" w:customStyle="1" w:styleId="PI-1EMEASMCA">
    <w:name w:val="PI-1 EMEA_SMCA"/>
    <w:basedOn w:val="Antrat2"/>
    <w:autoRedefine/>
    <w:rsid w:val="00F5454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97D49"/>
    <w:pPr>
      <w:pBdr>
        <w:top w:val="single" w:sz="4" w:space="1" w:color="auto"/>
        <w:left w:val="single" w:sz="4" w:space="4" w:color="auto"/>
        <w:bottom w:val="single" w:sz="4" w:space="1" w:color="auto"/>
        <w:right w:val="single" w:sz="4" w:space="4" w:color="auto"/>
      </w:pBdr>
      <w:tabs>
        <w:tab w:val="left" w:pos="540"/>
        <w:tab w:val="left" w:pos="567"/>
      </w:tabs>
    </w:pPr>
    <w:rPr>
      <w:b/>
      <w:sz w:val="22"/>
      <w:szCs w:val="22"/>
    </w:rPr>
  </w:style>
  <w:style w:type="character" w:customStyle="1" w:styleId="PI-1labEMEASMCAChar">
    <w:name w:val="PI-1_lab EMEA_SMCA Char"/>
    <w:link w:val="PI-1labEMEASMCA"/>
    <w:rsid w:val="00397D49"/>
    <w:rPr>
      <w:rFonts w:ascii="Times New Roman" w:eastAsia="Times New Roman" w:hAnsi="Times New Roman"/>
      <w:b/>
      <w:sz w:val="22"/>
      <w:szCs w:val="22"/>
      <w:lang w:eastAsia="en-US"/>
    </w:rPr>
  </w:style>
  <w:style w:type="paragraph" w:customStyle="1" w:styleId="PI-2EMEASMCA">
    <w:name w:val="PI-2 EMEA_SMCA"/>
    <w:basedOn w:val="Antrat3"/>
    <w:autoRedefine/>
    <w:rsid w:val="00F5454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F09E8"/>
    <w:pPr>
      <w:tabs>
        <w:tab w:val="left" w:pos="567"/>
      </w:tabs>
    </w:pPr>
    <w:rPr>
      <w:sz w:val="22"/>
      <w:szCs w:val="22"/>
    </w:rPr>
  </w:style>
  <w:style w:type="character" w:customStyle="1" w:styleId="BTEMEASMCAChar">
    <w:name w:val="BT EMEA_SMCA Char"/>
    <w:link w:val="BTEMEASMCA"/>
    <w:rsid w:val="002F09E8"/>
    <w:rPr>
      <w:rFonts w:ascii="Times New Roman" w:eastAsia="Times New Roman" w:hAnsi="Times New Roman"/>
      <w:sz w:val="22"/>
      <w:szCs w:val="22"/>
      <w:lang w:eastAsia="en-US"/>
    </w:rPr>
  </w:style>
  <w:style w:type="paragraph" w:customStyle="1" w:styleId="TTEMEASMCA">
    <w:name w:val="TT EMEA_SMCA"/>
    <w:basedOn w:val="Antrat1"/>
    <w:link w:val="TTEMEASMCAChar"/>
    <w:autoRedefine/>
    <w:rsid w:val="00F5454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5454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5454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F54546"/>
    <w:rPr>
      <w:rFonts w:ascii="Tahoma" w:hAnsi="Tahoma" w:cs="Tahoma"/>
      <w:sz w:val="16"/>
      <w:szCs w:val="16"/>
    </w:rPr>
  </w:style>
  <w:style w:type="character" w:customStyle="1" w:styleId="DebesliotekstasDiagrama">
    <w:name w:val="Debesėlio tekstas Diagrama"/>
    <w:link w:val="Debesliotekstas"/>
    <w:semiHidden/>
    <w:rsid w:val="00F54546"/>
    <w:rPr>
      <w:rFonts w:ascii="Tahoma" w:eastAsia="Times New Roman" w:hAnsi="Tahoma" w:cs="Tahoma"/>
      <w:sz w:val="16"/>
      <w:szCs w:val="16"/>
    </w:rPr>
  </w:style>
  <w:style w:type="paragraph" w:customStyle="1" w:styleId="BT-EMEASMCA">
    <w:name w:val="BT- EMEA_SMCA"/>
    <w:basedOn w:val="BTEMEASMCA"/>
    <w:autoRedefine/>
    <w:rsid w:val="00F54546"/>
    <w:pPr>
      <w:numPr>
        <w:numId w:val="1"/>
      </w:numPr>
      <w:tabs>
        <w:tab w:val="clear" w:pos="720"/>
        <w:tab w:val="num" w:pos="360"/>
      </w:tabs>
      <w:ind w:left="0" w:firstLine="0"/>
    </w:pPr>
    <w:rPr>
      <w:noProof/>
    </w:rPr>
  </w:style>
  <w:style w:type="paragraph" w:customStyle="1" w:styleId="PI-3EMEASMCA">
    <w:name w:val="PI-3 EMEA_SMCA"/>
    <w:basedOn w:val="prastasis"/>
    <w:autoRedefine/>
    <w:rsid w:val="00F54546"/>
    <w:pPr>
      <w:spacing w:line="220" w:lineRule="exact"/>
    </w:pPr>
    <w:rPr>
      <w:b/>
      <w:bCs/>
      <w:sz w:val="22"/>
      <w:szCs w:val="22"/>
    </w:rPr>
  </w:style>
  <w:style w:type="paragraph" w:customStyle="1" w:styleId="BTbEMEASMCA">
    <w:name w:val="BT(b) EMEA_SMCA"/>
    <w:basedOn w:val="BTEMEASMCA"/>
    <w:autoRedefine/>
    <w:rsid w:val="00F54546"/>
    <w:rPr>
      <w:b/>
      <w:noProof/>
    </w:rPr>
  </w:style>
  <w:style w:type="paragraph" w:customStyle="1" w:styleId="BTbeEMEASMCA">
    <w:name w:val="BT(be) EMEA_SMCA"/>
    <w:basedOn w:val="BTEMEASMCA"/>
    <w:autoRedefine/>
    <w:rsid w:val="00F54546"/>
    <w:pPr>
      <w:jc w:val="center"/>
    </w:pPr>
    <w:rPr>
      <w:b/>
      <w:noProof/>
    </w:rPr>
  </w:style>
  <w:style w:type="paragraph" w:customStyle="1" w:styleId="BTeEMEASMCA">
    <w:name w:val="BT(e) EMEA_SMCA"/>
    <w:basedOn w:val="BTEMEASMCA"/>
    <w:autoRedefine/>
    <w:rsid w:val="00F54546"/>
    <w:pPr>
      <w:jc w:val="center"/>
    </w:pPr>
    <w:rPr>
      <w:noProof/>
    </w:rPr>
  </w:style>
  <w:style w:type="paragraph" w:customStyle="1" w:styleId="BTgEMEASMCA">
    <w:name w:val="BT(g) EMEA_SMCA"/>
    <w:basedOn w:val="BTEMEASMCA"/>
    <w:link w:val="BTgEMEASMCAChar"/>
    <w:autoRedefine/>
    <w:rsid w:val="00F54546"/>
    <w:rPr>
      <w:i/>
      <w:noProof/>
      <w:color w:val="008000"/>
    </w:rPr>
  </w:style>
  <w:style w:type="character" w:customStyle="1" w:styleId="BTgEMEASMCAChar">
    <w:name w:val="BT(g) EMEA_SMCA Char"/>
    <w:link w:val="BTgEMEASMCA"/>
    <w:rsid w:val="00F54546"/>
    <w:rPr>
      <w:rFonts w:ascii="Times New Roman" w:eastAsia="Times New Roman" w:hAnsi="Times New Roman" w:cs="Times New Roman"/>
      <w:i/>
      <w:noProof/>
      <w:color w:val="008000"/>
    </w:rPr>
  </w:style>
  <w:style w:type="paragraph" w:customStyle="1" w:styleId="BTuEMEASMCA">
    <w:name w:val="BT(u) EMEA_SMCA"/>
    <w:basedOn w:val="BTEMEASMCA"/>
    <w:autoRedefine/>
    <w:rsid w:val="00F54546"/>
    <w:rPr>
      <w:noProof/>
      <w:u w:val="single"/>
    </w:rPr>
  </w:style>
  <w:style w:type="paragraph" w:styleId="Pagrindinistekstas">
    <w:name w:val="Body Text"/>
    <w:basedOn w:val="prastasis"/>
    <w:link w:val="PagrindinistekstasDiagrama"/>
    <w:rsid w:val="00F54546"/>
    <w:pPr>
      <w:spacing w:after="120"/>
    </w:pPr>
    <w:rPr>
      <w:sz w:val="22"/>
      <w:szCs w:val="20"/>
      <w:lang w:eastAsia="lt-LT"/>
    </w:rPr>
  </w:style>
  <w:style w:type="character" w:customStyle="1" w:styleId="PagrindinistekstasDiagrama">
    <w:name w:val="Pagrindinis tekstas Diagrama"/>
    <w:link w:val="Pagrindinistekstas"/>
    <w:rsid w:val="00F54546"/>
    <w:rPr>
      <w:rFonts w:ascii="Times New Roman" w:eastAsia="Times New Roman" w:hAnsi="Times New Roman" w:cs="Times New Roman"/>
      <w:szCs w:val="20"/>
      <w:lang w:eastAsia="lt-LT"/>
    </w:rPr>
  </w:style>
  <w:style w:type="paragraph" w:styleId="Komentarotekstas">
    <w:name w:val="annotation text"/>
    <w:basedOn w:val="prastasis"/>
    <w:link w:val="KomentarotekstasDiagrama"/>
    <w:semiHidden/>
    <w:rsid w:val="00F54546"/>
    <w:rPr>
      <w:sz w:val="20"/>
      <w:szCs w:val="20"/>
    </w:rPr>
  </w:style>
  <w:style w:type="character" w:customStyle="1" w:styleId="KomentarotekstasDiagrama">
    <w:name w:val="Komentaro tekstas Diagrama"/>
    <w:link w:val="Komentarotekstas"/>
    <w:semiHidden/>
    <w:rsid w:val="00F54546"/>
    <w:rPr>
      <w:rFonts w:ascii="Times New Roman" w:eastAsia="Times New Roman" w:hAnsi="Times New Roman" w:cs="Times New Roman"/>
      <w:sz w:val="20"/>
      <w:szCs w:val="20"/>
    </w:rPr>
  </w:style>
  <w:style w:type="paragraph" w:styleId="Antrats">
    <w:name w:val="header"/>
    <w:basedOn w:val="prastasis"/>
    <w:link w:val="AntratsDiagrama"/>
    <w:rsid w:val="00F54546"/>
    <w:pPr>
      <w:tabs>
        <w:tab w:val="left" w:pos="567"/>
        <w:tab w:val="center" w:pos="4153"/>
        <w:tab w:val="right" w:pos="8306"/>
      </w:tabs>
    </w:pPr>
    <w:rPr>
      <w:rFonts w:ascii="Helvetica" w:hAnsi="Helvetica"/>
      <w:sz w:val="20"/>
      <w:szCs w:val="20"/>
      <w:lang w:val="en-GB"/>
    </w:rPr>
  </w:style>
  <w:style w:type="character" w:customStyle="1" w:styleId="AntratsDiagrama">
    <w:name w:val="Antraštės Diagrama"/>
    <w:link w:val="Antrats"/>
    <w:rsid w:val="00F54546"/>
    <w:rPr>
      <w:rFonts w:ascii="Helvetica" w:eastAsia="Times New Roman" w:hAnsi="Helvetica" w:cs="Times New Roman"/>
      <w:sz w:val="20"/>
      <w:szCs w:val="20"/>
      <w:lang w:val="en-GB"/>
    </w:rPr>
  </w:style>
  <w:style w:type="paragraph" w:styleId="Porat">
    <w:name w:val="footer"/>
    <w:basedOn w:val="prastasis"/>
    <w:link w:val="PoratDiagrama"/>
    <w:rsid w:val="00F54546"/>
    <w:pPr>
      <w:tabs>
        <w:tab w:val="center" w:pos="4819"/>
        <w:tab w:val="right" w:pos="9638"/>
      </w:tabs>
    </w:pPr>
  </w:style>
  <w:style w:type="character" w:customStyle="1" w:styleId="PoratDiagrama">
    <w:name w:val="Poraštė Diagrama"/>
    <w:link w:val="Porat"/>
    <w:rsid w:val="00F54546"/>
    <w:rPr>
      <w:rFonts w:ascii="Times New Roman" w:eastAsia="Times New Roman" w:hAnsi="Times New Roman" w:cs="Times New Roman"/>
      <w:sz w:val="24"/>
      <w:szCs w:val="24"/>
    </w:rPr>
  </w:style>
  <w:style w:type="character" w:styleId="Puslapionumeris">
    <w:name w:val="page number"/>
    <w:basedOn w:val="Numatytasispastraiposriftas"/>
    <w:rsid w:val="00F54546"/>
  </w:style>
  <w:style w:type="paragraph" w:styleId="Dokumentostruktra">
    <w:name w:val="Document Map"/>
    <w:basedOn w:val="prastasis"/>
    <w:link w:val="DokumentostruktraDiagrama"/>
    <w:semiHidden/>
    <w:rsid w:val="00F54546"/>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54546"/>
    <w:rPr>
      <w:rFonts w:ascii="Tahoma" w:eastAsia="Times New Roman" w:hAnsi="Tahoma" w:cs="Tahoma"/>
      <w:sz w:val="20"/>
      <w:szCs w:val="20"/>
      <w:shd w:val="clear" w:color="auto" w:fill="000080"/>
    </w:rPr>
  </w:style>
  <w:style w:type="character" w:styleId="Komentaronuoroda">
    <w:name w:val="annotation reference"/>
    <w:semiHidden/>
    <w:rsid w:val="00F54546"/>
    <w:rPr>
      <w:sz w:val="16"/>
      <w:szCs w:val="16"/>
    </w:rPr>
  </w:style>
  <w:style w:type="paragraph" w:styleId="Komentarotema">
    <w:name w:val="annotation subject"/>
    <w:basedOn w:val="Komentarotekstas"/>
    <w:next w:val="Komentarotekstas"/>
    <w:link w:val="KomentarotemaDiagrama"/>
    <w:semiHidden/>
    <w:rsid w:val="00F54546"/>
    <w:rPr>
      <w:b/>
      <w:bCs/>
    </w:rPr>
  </w:style>
  <w:style w:type="character" w:customStyle="1" w:styleId="KomentarotemaDiagrama">
    <w:name w:val="Komentaro tema Diagrama"/>
    <w:link w:val="Komentarotema"/>
    <w:semiHidden/>
    <w:rsid w:val="00F54546"/>
    <w:rPr>
      <w:rFonts w:ascii="Times New Roman" w:eastAsia="Times New Roman" w:hAnsi="Times New Roman" w:cs="Times New Roman"/>
      <w:b/>
      <w:bCs/>
      <w:sz w:val="20"/>
      <w:szCs w:val="20"/>
    </w:rPr>
  </w:style>
  <w:style w:type="character" w:customStyle="1" w:styleId="fldtextrecip1">
    <w:name w:val="fldtextrecip1"/>
    <w:basedOn w:val="Numatytasispastraiposriftas"/>
    <w:rsid w:val="00F54546"/>
  </w:style>
  <w:style w:type="paragraph" w:customStyle="1" w:styleId="Default">
    <w:name w:val="Default"/>
    <w:rsid w:val="00D72994"/>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B8005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42627">
      <w:bodyDiv w:val="1"/>
      <w:marLeft w:val="0"/>
      <w:marRight w:val="0"/>
      <w:marTop w:val="0"/>
      <w:marBottom w:val="0"/>
      <w:divBdr>
        <w:top w:val="none" w:sz="0" w:space="0" w:color="auto"/>
        <w:left w:val="none" w:sz="0" w:space="0" w:color="auto"/>
        <w:bottom w:val="none" w:sz="0" w:space="0" w:color="auto"/>
        <w:right w:val="none" w:sz="0" w:space="0" w:color="auto"/>
      </w:divBdr>
    </w:div>
    <w:div w:id="468518795">
      <w:bodyDiv w:val="1"/>
      <w:marLeft w:val="0"/>
      <w:marRight w:val="0"/>
      <w:marTop w:val="0"/>
      <w:marBottom w:val="0"/>
      <w:divBdr>
        <w:top w:val="none" w:sz="0" w:space="0" w:color="auto"/>
        <w:left w:val="none" w:sz="0" w:space="0" w:color="auto"/>
        <w:bottom w:val="none" w:sz="0" w:space="0" w:color="auto"/>
        <w:right w:val="none" w:sz="0" w:space="0" w:color="auto"/>
      </w:divBdr>
    </w:div>
    <w:div w:id="665132606">
      <w:bodyDiv w:val="1"/>
      <w:marLeft w:val="0"/>
      <w:marRight w:val="0"/>
      <w:marTop w:val="0"/>
      <w:marBottom w:val="0"/>
      <w:divBdr>
        <w:top w:val="none" w:sz="0" w:space="0" w:color="auto"/>
        <w:left w:val="none" w:sz="0" w:space="0" w:color="auto"/>
        <w:bottom w:val="none" w:sz="0" w:space="0" w:color="auto"/>
        <w:right w:val="none" w:sz="0" w:space="0" w:color="auto"/>
      </w:divBdr>
    </w:div>
    <w:div w:id="1734964837">
      <w:bodyDiv w:val="1"/>
      <w:marLeft w:val="0"/>
      <w:marRight w:val="0"/>
      <w:marTop w:val="0"/>
      <w:marBottom w:val="0"/>
      <w:divBdr>
        <w:top w:val="none" w:sz="0" w:space="0" w:color="auto"/>
        <w:left w:val="none" w:sz="0" w:space="0" w:color="auto"/>
        <w:bottom w:val="none" w:sz="0" w:space="0" w:color="auto"/>
        <w:right w:val="none" w:sz="0" w:space="0" w:color="auto"/>
      </w:divBdr>
    </w:div>
    <w:div w:id="1843274261">
      <w:bodyDiv w:val="1"/>
      <w:marLeft w:val="0"/>
      <w:marRight w:val="0"/>
      <w:marTop w:val="0"/>
      <w:marBottom w:val="0"/>
      <w:divBdr>
        <w:top w:val="none" w:sz="0" w:space="0" w:color="auto"/>
        <w:left w:val="none" w:sz="0" w:space="0" w:color="auto"/>
        <w:bottom w:val="none" w:sz="0" w:space="0" w:color="auto"/>
        <w:right w:val="none" w:sz="0" w:space="0" w:color="auto"/>
      </w:divBdr>
    </w:div>
    <w:div w:id="20803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26576</Words>
  <Characters>15149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41642</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VVKT_9</dc:creator>
  <cp:keywords/>
  <cp:lastModifiedBy>Albina Burkauskaitė</cp:lastModifiedBy>
  <cp:revision>3</cp:revision>
  <dcterms:created xsi:type="dcterms:W3CDTF">2026-03-17T08:31:00Z</dcterms:created>
  <dcterms:modified xsi:type="dcterms:W3CDTF">2026-03-19T12:28:00Z</dcterms:modified>
</cp:coreProperties>
</file>