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FB3" w:rsidRPr="007B7B59" w:rsidRDefault="00FA7FB3" w:rsidP="00FA7FB3">
      <w:pPr>
        <w:jc w:val="center"/>
        <w:rPr>
          <w:b/>
          <w:szCs w:val="22"/>
        </w:rPr>
      </w:pPr>
      <w:bookmarkStart w:id="0" w:name="_Toc129243138"/>
      <w:bookmarkStart w:id="1" w:name="_Toc129243263"/>
      <w:r w:rsidRPr="007B7B59">
        <w:rPr>
          <w:b/>
          <w:szCs w:val="22"/>
        </w:rPr>
        <w:t>Pakuotės lapelis: informacija vartotojui</w:t>
      </w:r>
      <w:bookmarkEnd w:id="0"/>
      <w:bookmarkEnd w:id="1"/>
    </w:p>
    <w:p w:rsidR="00FA7FB3" w:rsidRPr="007B7B59" w:rsidRDefault="00FA7FB3" w:rsidP="00FA7FB3">
      <w:pPr>
        <w:jc w:val="center"/>
        <w:rPr>
          <w:b/>
          <w:szCs w:val="22"/>
        </w:rPr>
      </w:pPr>
    </w:p>
    <w:p w:rsidR="00FA7FB3" w:rsidRPr="007B7B59" w:rsidRDefault="00FA7FB3" w:rsidP="00FA7FB3">
      <w:pPr>
        <w:jc w:val="center"/>
        <w:rPr>
          <w:b/>
          <w:szCs w:val="22"/>
        </w:rPr>
      </w:pPr>
      <w:r w:rsidRPr="007B7B59">
        <w:rPr>
          <w:b/>
          <w:szCs w:val="22"/>
        </w:rPr>
        <w:t>AROMASIN 25 mg dengtos tabletės</w:t>
      </w:r>
    </w:p>
    <w:p w:rsidR="00FA7FB3" w:rsidRPr="007B7B59" w:rsidRDefault="00FA7FB3" w:rsidP="00FA7FB3">
      <w:pPr>
        <w:jc w:val="center"/>
        <w:rPr>
          <w:szCs w:val="22"/>
        </w:rPr>
      </w:pPr>
      <w:proofErr w:type="spellStart"/>
      <w:r>
        <w:rPr>
          <w:szCs w:val="22"/>
        </w:rPr>
        <w:t>e</w:t>
      </w:r>
      <w:r w:rsidRPr="007B7B59">
        <w:rPr>
          <w:szCs w:val="22"/>
        </w:rPr>
        <w:t>ksemestanas</w:t>
      </w:r>
      <w:proofErr w:type="spellEnd"/>
    </w:p>
    <w:p w:rsidR="00FA7FB3" w:rsidRPr="007B7B59" w:rsidRDefault="00FA7FB3" w:rsidP="00FA7FB3">
      <w:pPr>
        <w:rPr>
          <w:i/>
          <w:szCs w:val="22"/>
        </w:rPr>
      </w:pPr>
    </w:p>
    <w:p w:rsidR="00FA7FB3" w:rsidRPr="007B7B59" w:rsidRDefault="00FA7FB3" w:rsidP="00FA7FB3">
      <w:pPr>
        <w:pStyle w:val="BTbEMEASMCA"/>
        <w:rPr>
          <w:noProof w:val="0"/>
        </w:rPr>
      </w:pPr>
      <w:r w:rsidRPr="007B7B59">
        <w:rPr>
          <w:noProof w:val="0"/>
        </w:rPr>
        <w:t>Atidžiai perskaitykite visą šį lapelį, prieš pradėdami vartoti vaistą, nes jame pateikiama Jums svarbi informacija.</w:t>
      </w:r>
    </w:p>
    <w:p w:rsidR="00FA7FB3" w:rsidRPr="007B7B59" w:rsidRDefault="00FA7FB3" w:rsidP="00FA7FB3">
      <w:pPr>
        <w:pStyle w:val="BT-EMEASMCA"/>
        <w:tabs>
          <w:tab w:val="clear" w:pos="360"/>
          <w:tab w:val="num" w:pos="567"/>
        </w:tabs>
        <w:ind w:left="567" w:hanging="567"/>
        <w:rPr>
          <w:noProof w:val="0"/>
        </w:rPr>
      </w:pPr>
      <w:r w:rsidRPr="007B7B59">
        <w:rPr>
          <w:noProof w:val="0"/>
        </w:rPr>
        <w:t>Neišmeskite šio lapelio, nes vėl gali prireikti jį perskaityti.</w:t>
      </w:r>
    </w:p>
    <w:p w:rsidR="00FA7FB3" w:rsidRPr="007B7B59" w:rsidRDefault="00FA7FB3" w:rsidP="00FA7FB3">
      <w:pPr>
        <w:pStyle w:val="BT-EMEASMCA"/>
        <w:tabs>
          <w:tab w:val="clear" w:pos="360"/>
          <w:tab w:val="num" w:pos="567"/>
        </w:tabs>
        <w:ind w:left="567" w:hanging="567"/>
        <w:rPr>
          <w:noProof w:val="0"/>
        </w:rPr>
      </w:pPr>
      <w:r w:rsidRPr="007B7B59">
        <w:rPr>
          <w:noProof w:val="0"/>
        </w:rPr>
        <w:t>Jeigu kiltų daugiau klausimų, kreipkitės į gydytoją arba vaistininką.</w:t>
      </w:r>
    </w:p>
    <w:p w:rsidR="00FA7FB3" w:rsidRPr="007B7B59" w:rsidRDefault="00FA7FB3" w:rsidP="00FA7FB3">
      <w:pPr>
        <w:pStyle w:val="BT-EMEASMCA"/>
        <w:tabs>
          <w:tab w:val="clear" w:pos="360"/>
          <w:tab w:val="num" w:pos="567"/>
        </w:tabs>
        <w:ind w:left="567" w:hanging="567"/>
        <w:rPr>
          <w:noProof w:val="0"/>
        </w:rPr>
      </w:pPr>
      <w:r w:rsidRPr="007B7B59">
        <w:rPr>
          <w:noProof w:val="0"/>
        </w:rPr>
        <w:t>Šis vaistas skirtas tik Jums, todėl kitiems žmonėms jo duoti negalima. Vaistas gali jiems pakenkti (net tiems, kurių ligos požymiai yra tokie patys kaip Jūsų).</w:t>
      </w:r>
    </w:p>
    <w:p w:rsidR="00FA7FB3" w:rsidRPr="007B7B59" w:rsidRDefault="00FA7FB3" w:rsidP="00FA7FB3">
      <w:pPr>
        <w:numPr>
          <w:ilvl w:val="0"/>
          <w:numId w:val="6"/>
        </w:numPr>
        <w:tabs>
          <w:tab w:val="left" w:pos="567"/>
        </w:tabs>
        <w:ind w:left="567" w:hanging="567"/>
        <w:rPr>
          <w:szCs w:val="22"/>
        </w:rPr>
      </w:pPr>
      <w:r w:rsidRPr="007B7B59">
        <w:rPr>
          <w:szCs w:val="22"/>
        </w:rPr>
        <w:t>Jeigu pasireiškė šalutinis poveikis (net jeigu jis šiame lapelyje nenurodytas), kreipkitės į gydytoją arba vaistininką. Žr. 4 skyrių.</w:t>
      </w:r>
    </w:p>
    <w:p w:rsidR="00FA7FB3" w:rsidRPr="007B7B59" w:rsidRDefault="00FA7FB3" w:rsidP="00FA7FB3">
      <w:pPr>
        <w:rPr>
          <w:szCs w:val="22"/>
        </w:rPr>
      </w:pPr>
    </w:p>
    <w:p w:rsidR="00FA7FB3" w:rsidRPr="007B7B59" w:rsidRDefault="00FA7FB3" w:rsidP="00FA7FB3">
      <w:pPr>
        <w:rPr>
          <w:szCs w:val="22"/>
        </w:rPr>
      </w:pPr>
    </w:p>
    <w:p w:rsidR="00FA7FB3" w:rsidRDefault="00FA7FB3" w:rsidP="00FA7FB3">
      <w:pPr>
        <w:ind w:left="567" w:hanging="567"/>
        <w:rPr>
          <w:b/>
          <w:szCs w:val="22"/>
        </w:rPr>
      </w:pPr>
      <w:r w:rsidRPr="007B7B59">
        <w:rPr>
          <w:b/>
          <w:szCs w:val="22"/>
        </w:rPr>
        <w:t>Apie ką rašoma šiame lapelyje?</w:t>
      </w:r>
    </w:p>
    <w:p w:rsidR="00FA7FB3" w:rsidRPr="007B7B59" w:rsidRDefault="00FA7FB3" w:rsidP="00FA7FB3">
      <w:pPr>
        <w:ind w:left="567" w:hanging="567"/>
        <w:rPr>
          <w:b/>
          <w:szCs w:val="22"/>
        </w:rPr>
      </w:pPr>
    </w:p>
    <w:p w:rsidR="00FA7FB3" w:rsidRPr="007B7B59" w:rsidRDefault="00FA7FB3" w:rsidP="00FA7FB3">
      <w:pPr>
        <w:ind w:left="567" w:hanging="567"/>
        <w:rPr>
          <w:szCs w:val="22"/>
        </w:rPr>
      </w:pPr>
      <w:r w:rsidRPr="007B7B59">
        <w:rPr>
          <w:szCs w:val="22"/>
        </w:rPr>
        <w:t>1.</w:t>
      </w:r>
      <w:r w:rsidRPr="007B7B59">
        <w:rPr>
          <w:szCs w:val="22"/>
        </w:rPr>
        <w:tab/>
        <w:t>Kas yra AROMASIN ir kam jis vartojamas</w:t>
      </w:r>
    </w:p>
    <w:p w:rsidR="00FA7FB3" w:rsidRPr="007B7B59" w:rsidRDefault="00FA7FB3" w:rsidP="00FA7FB3">
      <w:pPr>
        <w:ind w:left="567" w:hanging="567"/>
        <w:rPr>
          <w:szCs w:val="22"/>
        </w:rPr>
      </w:pPr>
      <w:r w:rsidRPr="007B7B59">
        <w:rPr>
          <w:szCs w:val="22"/>
        </w:rPr>
        <w:t>2.</w:t>
      </w:r>
      <w:r w:rsidRPr="007B7B59">
        <w:rPr>
          <w:szCs w:val="22"/>
        </w:rPr>
        <w:tab/>
        <w:t>Kas žinotina prieš vartojant AROMASIN</w:t>
      </w:r>
    </w:p>
    <w:p w:rsidR="00FA7FB3" w:rsidRPr="007B7B59" w:rsidRDefault="00FA7FB3" w:rsidP="00FA7FB3">
      <w:pPr>
        <w:ind w:left="567" w:hanging="567"/>
        <w:rPr>
          <w:szCs w:val="22"/>
        </w:rPr>
      </w:pPr>
      <w:r w:rsidRPr="007B7B59">
        <w:rPr>
          <w:szCs w:val="22"/>
        </w:rPr>
        <w:t>3.</w:t>
      </w:r>
      <w:r w:rsidRPr="007B7B59">
        <w:rPr>
          <w:szCs w:val="22"/>
        </w:rPr>
        <w:tab/>
        <w:t>Kaip vartoti AROMASIN</w:t>
      </w:r>
    </w:p>
    <w:p w:rsidR="00FA7FB3" w:rsidRPr="007B7B59" w:rsidRDefault="00FA7FB3" w:rsidP="00FA7FB3">
      <w:pPr>
        <w:ind w:left="567" w:hanging="567"/>
        <w:rPr>
          <w:szCs w:val="22"/>
        </w:rPr>
      </w:pPr>
      <w:r w:rsidRPr="007B7B59">
        <w:rPr>
          <w:szCs w:val="22"/>
        </w:rPr>
        <w:t>4.</w:t>
      </w:r>
      <w:r w:rsidRPr="007B7B59">
        <w:rPr>
          <w:szCs w:val="22"/>
        </w:rPr>
        <w:tab/>
        <w:t>Galimas šalutinis poveikis</w:t>
      </w:r>
    </w:p>
    <w:p w:rsidR="00FA7FB3" w:rsidRPr="007B7B59" w:rsidRDefault="00FA7FB3" w:rsidP="00FA7FB3">
      <w:pPr>
        <w:ind w:left="567" w:hanging="567"/>
        <w:rPr>
          <w:szCs w:val="22"/>
        </w:rPr>
      </w:pPr>
      <w:r w:rsidRPr="007B7B59">
        <w:rPr>
          <w:szCs w:val="22"/>
        </w:rPr>
        <w:t>5.</w:t>
      </w:r>
      <w:r w:rsidRPr="007B7B59">
        <w:rPr>
          <w:szCs w:val="22"/>
        </w:rPr>
        <w:tab/>
        <w:t>Kaip laikyti AROMASIN</w:t>
      </w:r>
    </w:p>
    <w:p w:rsidR="00FA7FB3" w:rsidRPr="007B7B59" w:rsidRDefault="00FA7FB3" w:rsidP="00FA7FB3">
      <w:pPr>
        <w:ind w:left="567" w:hanging="567"/>
        <w:rPr>
          <w:szCs w:val="22"/>
        </w:rPr>
      </w:pPr>
      <w:r w:rsidRPr="007B7B59">
        <w:rPr>
          <w:szCs w:val="22"/>
        </w:rPr>
        <w:t>6.</w:t>
      </w:r>
      <w:r w:rsidRPr="007B7B59">
        <w:rPr>
          <w:szCs w:val="22"/>
        </w:rPr>
        <w:tab/>
        <w:t>Pakuotės turinys ir kita informacija</w:t>
      </w:r>
    </w:p>
    <w:p w:rsidR="00FA7FB3" w:rsidRPr="007B7B59" w:rsidRDefault="00FA7FB3" w:rsidP="00FA7FB3">
      <w:pPr>
        <w:pStyle w:val="Dokumentoinaostekstas"/>
        <w:tabs>
          <w:tab w:val="clear" w:pos="567"/>
        </w:tabs>
        <w:rPr>
          <w:sz w:val="22"/>
          <w:szCs w:val="22"/>
          <w:lang w:val="lt-LT"/>
        </w:rPr>
      </w:pPr>
    </w:p>
    <w:p w:rsidR="00FA7FB3" w:rsidRPr="007B7B59" w:rsidRDefault="00FA7FB3" w:rsidP="00FA7FB3">
      <w:pPr>
        <w:rPr>
          <w:szCs w:val="22"/>
        </w:rPr>
      </w:pPr>
    </w:p>
    <w:p w:rsidR="00FA7FB3" w:rsidRPr="007B7B59" w:rsidRDefault="00FA7FB3" w:rsidP="00FA7FB3">
      <w:pPr>
        <w:ind w:left="540" w:hanging="540"/>
        <w:rPr>
          <w:b/>
          <w:caps/>
          <w:szCs w:val="22"/>
        </w:rPr>
      </w:pPr>
      <w:r w:rsidRPr="007B7B59">
        <w:rPr>
          <w:b/>
          <w:szCs w:val="22"/>
        </w:rPr>
        <w:t>1.</w:t>
      </w:r>
      <w:r w:rsidRPr="007B7B59">
        <w:rPr>
          <w:b/>
          <w:szCs w:val="22"/>
        </w:rPr>
        <w:tab/>
        <w:t>Kas yra AROMASIN ir kam jis vartojamas</w:t>
      </w:r>
    </w:p>
    <w:p w:rsidR="00FA7FB3" w:rsidRPr="007B7B59" w:rsidRDefault="00FA7FB3" w:rsidP="00FA7FB3">
      <w:pPr>
        <w:rPr>
          <w:szCs w:val="22"/>
        </w:rPr>
      </w:pPr>
    </w:p>
    <w:p w:rsidR="00FA7FB3" w:rsidRPr="007B7B59" w:rsidRDefault="00FA7FB3" w:rsidP="00FA7FB3">
      <w:pPr>
        <w:rPr>
          <w:szCs w:val="22"/>
        </w:rPr>
      </w:pPr>
      <w:r w:rsidRPr="007B7B59">
        <w:rPr>
          <w:szCs w:val="22"/>
        </w:rPr>
        <w:t xml:space="preserve">Šio vaisto pavadinimas yra AROMASIN. AROMASIN yra negrįžtamojo veikimo </w:t>
      </w:r>
      <w:proofErr w:type="spellStart"/>
      <w:r w:rsidRPr="007B7B59">
        <w:rPr>
          <w:szCs w:val="22"/>
        </w:rPr>
        <w:t>aromatazės</w:t>
      </w:r>
      <w:proofErr w:type="spellEnd"/>
      <w:r w:rsidRPr="007B7B59">
        <w:rPr>
          <w:szCs w:val="22"/>
        </w:rPr>
        <w:t xml:space="preserve"> inhibitorius. Šis vaistas mažina medžiagos, vadinamos </w:t>
      </w:r>
      <w:proofErr w:type="spellStart"/>
      <w:r w:rsidRPr="007B7B59">
        <w:rPr>
          <w:szCs w:val="22"/>
        </w:rPr>
        <w:t>aromataze</w:t>
      </w:r>
      <w:proofErr w:type="spellEnd"/>
      <w:r w:rsidRPr="007B7B59">
        <w:rPr>
          <w:szCs w:val="22"/>
        </w:rPr>
        <w:t xml:space="preserve">, aktyvumą. </w:t>
      </w:r>
      <w:proofErr w:type="spellStart"/>
      <w:r w:rsidRPr="007B7B59">
        <w:rPr>
          <w:szCs w:val="22"/>
        </w:rPr>
        <w:t>Aromatazė</w:t>
      </w:r>
      <w:proofErr w:type="spellEnd"/>
      <w:r w:rsidRPr="007B7B59">
        <w:rPr>
          <w:szCs w:val="22"/>
        </w:rPr>
        <w:t xml:space="preserve"> būtina moteriškų lytinių hormonų estrogenų sintezei, ypač moterims po menopauzės. Estrogenų reikia kai kurių rūšių vėžio ląstelių dalijimuisi. Nuslopinus </w:t>
      </w:r>
      <w:proofErr w:type="spellStart"/>
      <w:r w:rsidRPr="007B7B59">
        <w:rPr>
          <w:szCs w:val="22"/>
        </w:rPr>
        <w:t>aromatazę</w:t>
      </w:r>
      <w:proofErr w:type="spellEnd"/>
      <w:r w:rsidRPr="007B7B59">
        <w:rPr>
          <w:szCs w:val="22"/>
        </w:rPr>
        <w:t>, sumažėja estrogenų kiekis</w:t>
      </w:r>
      <w:r>
        <w:rPr>
          <w:szCs w:val="22"/>
        </w:rPr>
        <w:t>, tokiu būdu</w:t>
      </w:r>
      <w:r w:rsidRPr="007B7B59">
        <w:rPr>
          <w:szCs w:val="22"/>
        </w:rPr>
        <w:t xml:space="preserve"> selektyv</w:t>
      </w:r>
      <w:r>
        <w:rPr>
          <w:szCs w:val="22"/>
        </w:rPr>
        <w:t>iai gydomas</w:t>
      </w:r>
      <w:r w:rsidRPr="007B7B59">
        <w:rPr>
          <w:szCs w:val="22"/>
        </w:rPr>
        <w:t xml:space="preserve"> nuo hormonų priklausom</w:t>
      </w:r>
      <w:r>
        <w:rPr>
          <w:szCs w:val="22"/>
        </w:rPr>
        <w:t>as</w:t>
      </w:r>
      <w:r w:rsidRPr="007B7B59">
        <w:rPr>
          <w:szCs w:val="22"/>
        </w:rPr>
        <w:t xml:space="preserve"> krūties vėž</w:t>
      </w:r>
      <w:r>
        <w:rPr>
          <w:szCs w:val="22"/>
        </w:rPr>
        <w:t>ys</w:t>
      </w:r>
      <w:r w:rsidRPr="007B7B59">
        <w:rPr>
          <w:szCs w:val="22"/>
        </w:rPr>
        <w:t xml:space="preserve"> moterims po menopauzės.</w:t>
      </w:r>
    </w:p>
    <w:p w:rsidR="00FA7FB3" w:rsidRPr="007B7B59" w:rsidRDefault="00FA7FB3" w:rsidP="00FA7FB3">
      <w:pPr>
        <w:rPr>
          <w:szCs w:val="22"/>
        </w:rPr>
      </w:pPr>
    </w:p>
    <w:p w:rsidR="00FA7FB3" w:rsidRPr="007B7B59" w:rsidRDefault="00FA7FB3" w:rsidP="00FA7FB3">
      <w:pPr>
        <w:pStyle w:val="Pagrindinistekstas2"/>
        <w:ind w:left="0" w:firstLine="0"/>
        <w:rPr>
          <w:b w:val="0"/>
          <w:sz w:val="22"/>
          <w:szCs w:val="22"/>
          <w:lang w:val="lt-LT"/>
        </w:rPr>
      </w:pPr>
      <w:r w:rsidRPr="007B7B59">
        <w:rPr>
          <w:b w:val="0"/>
          <w:sz w:val="22"/>
          <w:szCs w:val="22"/>
          <w:lang w:val="lt-LT"/>
        </w:rPr>
        <w:t xml:space="preserve">AROMASIN vartojamas ankstyvai krūties vėžio stadijai gydyti moterims po menopauzės, kai pradinis jų gydymas </w:t>
      </w:r>
      <w:proofErr w:type="spellStart"/>
      <w:r w:rsidRPr="007B7B59">
        <w:rPr>
          <w:b w:val="0"/>
          <w:sz w:val="22"/>
          <w:szCs w:val="22"/>
          <w:lang w:val="lt-LT"/>
        </w:rPr>
        <w:t>tamoksifenu</w:t>
      </w:r>
      <w:proofErr w:type="spellEnd"/>
      <w:r w:rsidRPr="007B7B59">
        <w:rPr>
          <w:b w:val="0"/>
          <w:sz w:val="22"/>
          <w:szCs w:val="22"/>
          <w:lang w:val="lt-LT"/>
        </w:rPr>
        <w:t xml:space="preserve"> truko 2-3 metus.</w:t>
      </w:r>
    </w:p>
    <w:p w:rsidR="00FA7FB3" w:rsidRPr="007B7B59" w:rsidRDefault="00FA7FB3" w:rsidP="00FA7FB3">
      <w:pPr>
        <w:rPr>
          <w:szCs w:val="22"/>
        </w:rPr>
      </w:pPr>
    </w:p>
    <w:p w:rsidR="00FA7FB3" w:rsidRPr="007B7B59" w:rsidRDefault="00FA7FB3" w:rsidP="00FA7FB3">
      <w:pPr>
        <w:rPr>
          <w:szCs w:val="22"/>
        </w:rPr>
      </w:pPr>
      <w:r w:rsidRPr="007B7B59">
        <w:rPr>
          <w:szCs w:val="22"/>
        </w:rPr>
        <w:t>AROMASIN taip pat vartojamas vėlyvosioms krūties vėžio stadijoms gydyti moterims po menopauzės, jei gydymas kitais hormoniniais vaistais buvo nepakankamai veiksmingas.</w:t>
      </w:r>
    </w:p>
    <w:p w:rsidR="00FA7FB3" w:rsidRPr="007B7B59" w:rsidRDefault="00FA7FB3" w:rsidP="00FA7FB3">
      <w:pPr>
        <w:rPr>
          <w:szCs w:val="22"/>
        </w:rPr>
      </w:pPr>
    </w:p>
    <w:p w:rsidR="00FA7FB3" w:rsidRPr="007B7B59" w:rsidRDefault="00FA7FB3" w:rsidP="00FA7FB3">
      <w:pPr>
        <w:rPr>
          <w:szCs w:val="22"/>
        </w:rPr>
      </w:pPr>
    </w:p>
    <w:p w:rsidR="00FA7FB3" w:rsidRPr="007B7B59" w:rsidRDefault="00FA7FB3" w:rsidP="00FA7FB3">
      <w:pPr>
        <w:ind w:left="540" w:hanging="540"/>
        <w:rPr>
          <w:b/>
          <w:caps/>
          <w:szCs w:val="22"/>
        </w:rPr>
      </w:pPr>
      <w:r w:rsidRPr="007B7B59">
        <w:rPr>
          <w:b/>
          <w:szCs w:val="22"/>
        </w:rPr>
        <w:t>2.</w:t>
      </w:r>
      <w:r w:rsidRPr="007B7B59">
        <w:rPr>
          <w:b/>
          <w:szCs w:val="22"/>
        </w:rPr>
        <w:tab/>
        <w:t>Kas žinotina prieš vartojant AROMASIN</w:t>
      </w:r>
    </w:p>
    <w:p w:rsidR="00FA7FB3" w:rsidRPr="007B7B59" w:rsidRDefault="00FA7FB3" w:rsidP="00FA7FB3">
      <w:pPr>
        <w:ind w:left="540" w:hanging="540"/>
        <w:rPr>
          <w:b/>
          <w:szCs w:val="22"/>
        </w:rPr>
      </w:pPr>
    </w:p>
    <w:p w:rsidR="00FA7FB3" w:rsidRPr="007B7B59" w:rsidRDefault="00FA7FB3" w:rsidP="00FA7FB3">
      <w:pPr>
        <w:rPr>
          <w:b/>
          <w:szCs w:val="22"/>
        </w:rPr>
      </w:pPr>
      <w:r w:rsidRPr="007B7B59">
        <w:rPr>
          <w:b/>
          <w:bCs/>
          <w:szCs w:val="22"/>
        </w:rPr>
        <w:t>AROMASIN</w:t>
      </w:r>
      <w:r w:rsidRPr="007B7B59">
        <w:rPr>
          <w:b/>
          <w:szCs w:val="22"/>
        </w:rPr>
        <w:t xml:space="preserve"> vartoti </w:t>
      </w:r>
      <w:r>
        <w:rPr>
          <w:b/>
          <w:szCs w:val="22"/>
        </w:rPr>
        <w:t>draudžiama</w:t>
      </w:r>
      <w:r w:rsidRPr="007B7B59">
        <w:rPr>
          <w:b/>
          <w:bCs/>
          <w:szCs w:val="22"/>
        </w:rPr>
        <w:t>:</w:t>
      </w:r>
    </w:p>
    <w:p w:rsidR="00FA7FB3" w:rsidRPr="007B7B59" w:rsidRDefault="00FA7FB3" w:rsidP="00FA7FB3">
      <w:pPr>
        <w:ind w:left="567" w:hanging="567"/>
        <w:rPr>
          <w:szCs w:val="22"/>
        </w:rPr>
      </w:pPr>
      <w:r w:rsidRPr="007B7B59">
        <w:rPr>
          <w:szCs w:val="22"/>
        </w:rPr>
        <w:t>-</w:t>
      </w:r>
      <w:r w:rsidRPr="007B7B59">
        <w:rPr>
          <w:szCs w:val="22"/>
        </w:rPr>
        <w:tab/>
        <w:t xml:space="preserve">jeigu yra ar anksčiau buvo alergija </w:t>
      </w:r>
      <w:proofErr w:type="spellStart"/>
      <w:r w:rsidRPr="007B7B59">
        <w:rPr>
          <w:szCs w:val="22"/>
        </w:rPr>
        <w:t>eksemestanui</w:t>
      </w:r>
      <w:proofErr w:type="spellEnd"/>
      <w:r w:rsidRPr="007B7B59">
        <w:rPr>
          <w:szCs w:val="22"/>
        </w:rPr>
        <w:t xml:space="preserve"> arba bet kuriai pagalbinei šio vaisto medžiagai (jos išvardytos 6 skyriuje);</w:t>
      </w:r>
    </w:p>
    <w:p w:rsidR="00FA7FB3" w:rsidRPr="007B7B59" w:rsidRDefault="00FA7FB3" w:rsidP="00FA7FB3">
      <w:pPr>
        <w:ind w:left="567" w:hanging="567"/>
        <w:rPr>
          <w:szCs w:val="22"/>
        </w:rPr>
      </w:pPr>
      <w:r w:rsidRPr="007B7B59">
        <w:rPr>
          <w:szCs w:val="22"/>
        </w:rPr>
        <w:t>-</w:t>
      </w:r>
      <w:r w:rsidRPr="007B7B59">
        <w:rPr>
          <w:szCs w:val="22"/>
        </w:rPr>
        <w:tab/>
        <w:t>jeigu dar neprasidėjo menopauzė, t.</w:t>
      </w:r>
      <w:r>
        <w:rPr>
          <w:szCs w:val="22"/>
        </w:rPr>
        <w:t xml:space="preserve"> </w:t>
      </w:r>
      <w:r w:rsidRPr="007B7B59">
        <w:rPr>
          <w:szCs w:val="22"/>
        </w:rPr>
        <w:t>y. jei moteriai tebesikartoja menstruacijos;</w:t>
      </w:r>
    </w:p>
    <w:p w:rsidR="00FA7FB3" w:rsidRPr="007B7B59" w:rsidRDefault="00FA7FB3" w:rsidP="00FA7FB3">
      <w:pPr>
        <w:ind w:left="567" w:hanging="567"/>
        <w:rPr>
          <w:szCs w:val="22"/>
        </w:rPr>
      </w:pPr>
      <w:r w:rsidRPr="007B7B59">
        <w:rPr>
          <w:szCs w:val="22"/>
        </w:rPr>
        <w:t>-</w:t>
      </w:r>
      <w:r w:rsidRPr="007B7B59">
        <w:rPr>
          <w:szCs w:val="22"/>
        </w:rPr>
        <w:tab/>
        <w:t>jeigu esate nėščia, manote, kad galite būti pastojusi arba žindote kūdikį.</w:t>
      </w:r>
    </w:p>
    <w:p w:rsidR="00FA7FB3" w:rsidRPr="007B7B59" w:rsidRDefault="00FA7FB3" w:rsidP="00FA7FB3">
      <w:pPr>
        <w:rPr>
          <w:szCs w:val="22"/>
        </w:rPr>
      </w:pPr>
    </w:p>
    <w:p w:rsidR="00FA7FB3" w:rsidRPr="007B7B59" w:rsidRDefault="00FA7FB3" w:rsidP="00FA7FB3">
      <w:pPr>
        <w:keepNext/>
        <w:tabs>
          <w:tab w:val="left" w:pos="567"/>
        </w:tabs>
        <w:spacing w:line="260" w:lineRule="exact"/>
        <w:jc w:val="both"/>
        <w:outlineLvl w:val="3"/>
        <w:rPr>
          <w:b/>
          <w:bCs/>
          <w:snapToGrid w:val="0"/>
          <w:szCs w:val="22"/>
        </w:rPr>
      </w:pPr>
      <w:r w:rsidRPr="007B7B59">
        <w:rPr>
          <w:b/>
          <w:bCs/>
          <w:snapToGrid w:val="0"/>
          <w:szCs w:val="22"/>
        </w:rPr>
        <w:t xml:space="preserve">Įspėjimai ir atsargumo priemonės </w:t>
      </w:r>
    </w:p>
    <w:p w:rsidR="00FA7FB3" w:rsidRPr="007B7B59" w:rsidRDefault="00FA7FB3" w:rsidP="00FA7FB3">
      <w:pPr>
        <w:numPr>
          <w:ilvl w:val="12"/>
          <w:numId w:val="0"/>
        </w:numPr>
        <w:ind w:right="-2"/>
        <w:rPr>
          <w:snapToGrid w:val="0"/>
          <w:szCs w:val="22"/>
        </w:rPr>
      </w:pPr>
      <w:r w:rsidRPr="007B7B59">
        <w:rPr>
          <w:snapToGrid w:val="0"/>
          <w:szCs w:val="22"/>
        </w:rPr>
        <w:t>Pasitarkite su gydytoju arba vaistininku, prieš pradėdami vartoti AROMASIN</w:t>
      </w:r>
      <w:r>
        <w:rPr>
          <w:snapToGrid w:val="0"/>
          <w:szCs w:val="22"/>
        </w:rPr>
        <w:t>:</w:t>
      </w:r>
    </w:p>
    <w:p w:rsidR="00FA7FB3" w:rsidRPr="007B7B59" w:rsidRDefault="00FA7FB3" w:rsidP="00FA7FB3">
      <w:pPr>
        <w:pStyle w:val="BT-EMEASMCA"/>
        <w:tabs>
          <w:tab w:val="clear" w:pos="360"/>
          <w:tab w:val="num" w:pos="567"/>
        </w:tabs>
        <w:ind w:left="567" w:hanging="567"/>
        <w:rPr>
          <w:noProof w:val="0"/>
        </w:rPr>
      </w:pPr>
      <w:r>
        <w:rPr>
          <w:noProof w:val="0"/>
        </w:rPr>
        <w:t>p</w:t>
      </w:r>
      <w:r w:rsidRPr="007B7B59">
        <w:rPr>
          <w:noProof w:val="0"/>
        </w:rPr>
        <w:t>rieš paskirdamas gydymą AROMASIN, siekdamas įsitikinti, ar Jums prasidėjo menopauzė, gydytojas gali paskirti kraujo tyrimus;</w:t>
      </w:r>
    </w:p>
    <w:p w:rsidR="00FA7FB3" w:rsidRPr="007B7B59" w:rsidRDefault="00FA7FB3" w:rsidP="00FA7FB3">
      <w:pPr>
        <w:pStyle w:val="BT-EMEASMCA"/>
        <w:tabs>
          <w:tab w:val="clear" w:pos="360"/>
          <w:tab w:val="num" w:pos="567"/>
        </w:tabs>
        <w:ind w:left="567" w:hanging="567"/>
        <w:rPr>
          <w:noProof w:val="0"/>
        </w:rPr>
      </w:pPr>
      <w:r w:rsidRPr="007B7B59">
        <w:rPr>
          <w:noProof w:val="0"/>
        </w:rPr>
        <w:t>jeigu skundžiatės kepenų ar inkstų sutrikimais, prieš vartojant AROMASIN, pasakykite gydytojui;</w:t>
      </w:r>
    </w:p>
    <w:p w:rsidR="00FA7FB3" w:rsidRPr="007B7B59" w:rsidRDefault="00FA7FB3" w:rsidP="00FA7FB3">
      <w:pPr>
        <w:pStyle w:val="BT-EMEASMCA"/>
        <w:tabs>
          <w:tab w:val="clear" w:pos="360"/>
          <w:tab w:val="num" w:pos="567"/>
        </w:tabs>
        <w:ind w:left="567" w:hanging="567"/>
        <w:rPr>
          <w:noProof w:val="0"/>
        </w:rPr>
      </w:pPr>
      <w:r w:rsidRPr="007B7B59">
        <w:rPr>
          <w:noProof w:val="0"/>
        </w:rPr>
        <w:t>jeigu esate sirg</w:t>
      </w:r>
      <w:r>
        <w:rPr>
          <w:noProof w:val="0"/>
        </w:rPr>
        <w:t>usi</w:t>
      </w:r>
      <w:r w:rsidRPr="007B7B59">
        <w:rPr>
          <w:noProof w:val="0"/>
        </w:rPr>
        <w:t xml:space="preserve"> arba sergate ligomis, veikiančiomis kaulų stiprumą, pasakykite gydytojui. Prieš paskirdamas gydymą AROMASIN ir gydymo metu Jūsų gydytojas gali atlikti kaulų tankio </w:t>
      </w:r>
      <w:r w:rsidRPr="007B7B59">
        <w:rPr>
          <w:noProof w:val="0"/>
        </w:rPr>
        <w:lastRenderedPageBreak/>
        <w:t>tyrimus. Tai būtina, nes šios klasės vaistai mažina moteriškų hormonų kiekį, dėl to gali sumažėti mineralų kiekis kauluose, taip sumažindami kaulų stiprumą.</w:t>
      </w:r>
    </w:p>
    <w:p w:rsidR="00FA7FB3" w:rsidRPr="007B7B59" w:rsidRDefault="00FA7FB3" w:rsidP="00FA7FB3">
      <w:pPr>
        <w:rPr>
          <w:szCs w:val="22"/>
        </w:rPr>
      </w:pPr>
      <w:r w:rsidRPr="007B7B59">
        <w:rPr>
          <w:szCs w:val="22"/>
        </w:rPr>
        <w:t>Prieš gydymą gydytojas gali norėti nustatyti vitamino D kiekį Jūsų organizme ir, jei reikia, nurodyti vartoti vitamino D papildomai.</w:t>
      </w:r>
    </w:p>
    <w:p w:rsidR="00FA7FB3" w:rsidRPr="007B7B59" w:rsidRDefault="00FA7FB3" w:rsidP="00FA7FB3">
      <w:pPr>
        <w:rPr>
          <w:b/>
          <w:szCs w:val="22"/>
        </w:rPr>
      </w:pPr>
    </w:p>
    <w:p w:rsidR="00FA7FB3" w:rsidRPr="007B7B59" w:rsidRDefault="00FA7FB3" w:rsidP="00FA7FB3">
      <w:pPr>
        <w:rPr>
          <w:b/>
          <w:szCs w:val="22"/>
        </w:rPr>
      </w:pPr>
      <w:r w:rsidRPr="007B7B59">
        <w:rPr>
          <w:b/>
          <w:szCs w:val="22"/>
        </w:rPr>
        <w:t>Kiti vaistai ir AROMASIN</w:t>
      </w:r>
    </w:p>
    <w:p w:rsidR="00FA7FB3" w:rsidRPr="007B7B59" w:rsidRDefault="00FA7FB3" w:rsidP="00FA7FB3">
      <w:pPr>
        <w:rPr>
          <w:szCs w:val="22"/>
        </w:rPr>
      </w:pPr>
      <w:r w:rsidRPr="007B7B59">
        <w:rPr>
          <w:szCs w:val="22"/>
        </w:rPr>
        <w:t xml:space="preserve">Jeigu vartojate ar neseniai vartojote kitų vaistų arba dėl to nesate tikri, apie tai pasakykite gydytojui arba vaistininkui. </w:t>
      </w:r>
    </w:p>
    <w:p w:rsidR="00FA7FB3" w:rsidRPr="007B7B59" w:rsidRDefault="00FA7FB3" w:rsidP="00FA7FB3">
      <w:pPr>
        <w:rPr>
          <w:szCs w:val="22"/>
        </w:rPr>
      </w:pPr>
    </w:p>
    <w:p w:rsidR="00FA7FB3" w:rsidRPr="007B7B59" w:rsidRDefault="00FA7FB3" w:rsidP="00FA7FB3">
      <w:pPr>
        <w:rPr>
          <w:szCs w:val="22"/>
        </w:rPr>
      </w:pPr>
      <w:r w:rsidRPr="007B7B59">
        <w:rPr>
          <w:szCs w:val="22"/>
        </w:rPr>
        <w:t xml:space="preserve">AROMASIN neskiriamas vienu metu su pakeičiamąja hormonų terapija. </w:t>
      </w:r>
    </w:p>
    <w:p w:rsidR="00FA7FB3" w:rsidRPr="007B7B59" w:rsidRDefault="00FA7FB3" w:rsidP="00FA7FB3">
      <w:pPr>
        <w:rPr>
          <w:szCs w:val="22"/>
        </w:rPr>
      </w:pPr>
    </w:p>
    <w:p w:rsidR="00FA7FB3" w:rsidRPr="007B7B59" w:rsidRDefault="00FA7FB3" w:rsidP="00FA7FB3">
      <w:pPr>
        <w:rPr>
          <w:szCs w:val="22"/>
        </w:rPr>
      </w:pPr>
      <w:r w:rsidRPr="007B7B59">
        <w:rPr>
          <w:szCs w:val="22"/>
        </w:rPr>
        <w:t>Kitų vaistų vartojimas yra tęsiamas toliau vartojant AROMASIN. Pasakykite savo gydytojui, jeigu vartojate:</w:t>
      </w:r>
    </w:p>
    <w:p w:rsidR="00FA7FB3" w:rsidRPr="007B7B59" w:rsidRDefault="00FA7FB3" w:rsidP="00FA7FB3">
      <w:pPr>
        <w:numPr>
          <w:ilvl w:val="0"/>
          <w:numId w:val="5"/>
        </w:numPr>
        <w:ind w:left="567" w:hanging="567"/>
        <w:rPr>
          <w:szCs w:val="22"/>
        </w:rPr>
      </w:pPr>
      <w:proofErr w:type="spellStart"/>
      <w:r w:rsidRPr="007B7B59">
        <w:rPr>
          <w:szCs w:val="22"/>
        </w:rPr>
        <w:t>rifampiciną</w:t>
      </w:r>
      <w:proofErr w:type="spellEnd"/>
      <w:r w:rsidRPr="007B7B59">
        <w:rPr>
          <w:szCs w:val="22"/>
        </w:rPr>
        <w:t xml:space="preserve"> (antibiotikas),</w:t>
      </w:r>
    </w:p>
    <w:p w:rsidR="00FA7FB3" w:rsidRPr="007B7B59" w:rsidRDefault="00FA7FB3" w:rsidP="00FA7FB3">
      <w:pPr>
        <w:numPr>
          <w:ilvl w:val="0"/>
          <w:numId w:val="5"/>
        </w:numPr>
        <w:ind w:left="567" w:hanging="567"/>
        <w:rPr>
          <w:szCs w:val="22"/>
        </w:rPr>
      </w:pPr>
      <w:proofErr w:type="spellStart"/>
      <w:r w:rsidRPr="007B7B59">
        <w:rPr>
          <w:szCs w:val="22"/>
        </w:rPr>
        <w:t>karbamazepiną</w:t>
      </w:r>
      <w:proofErr w:type="spellEnd"/>
      <w:r w:rsidRPr="007B7B59">
        <w:rPr>
          <w:szCs w:val="22"/>
        </w:rPr>
        <w:t xml:space="preserve"> arba </w:t>
      </w:r>
      <w:proofErr w:type="spellStart"/>
      <w:r w:rsidRPr="007B7B59">
        <w:rPr>
          <w:szCs w:val="22"/>
        </w:rPr>
        <w:t>fenitoiną</w:t>
      </w:r>
      <w:proofErr w:type="spellEnd"/>
      <w:r w:rsidRPr="007B7B59">
        <w:rPr>
          <w:szCs w:val="22"/>
        </w:rPr>
        <w:t xml:space="preserve"> (</w:t>
      </w:r>
      <w:proofErr w:type="spellStart"/>
      <w:r w:rsidRPr="007B7B59">
        <w:rPr>
          <w:szCs w:val="22"/>
        </w:rPr>
        <w:t>priešepilepsiniai</w:t>
      </w:r>
      <w:proofErr w:type="spellEnd"/>
      <w:r w:rsidRPr="007B7B59">
        <w:rPr>
          <w:szCs w:val="22"/>
        </w:rPr>
        <w:t xml:space="preserve"> vaistai, vartojami epilepsijai gydyti),</w:t>
      </w:r>
    </w:p>
    <w:p w:rsidR="00FA7FB3" w:rsidRPr="007B7B59" w:rsidRDefault="00FA7FB3" w:rsidP="00FA7FB3">
      <w:pPr>
        <w:numPr>
          <w:ilvl w:val="0"/>
          <w:numId w:val="5"/>
        </w:numPr>
        <w:ind w:left="567" w:hanging="567"/>
        <w:rPr>
          <w:szCs w:val="22"/>
        </w:rPr>
      </w:pPr>
      <w:r w:rsidRPr="007B7B59">
        <w:rPr>
          <w:szCs w:val="22"/>
        </w:rPr>
        <w:t>vaistinę žolę Jonažolę (</w:t>
      </w:r>
      <w:proofErr w:type="spellStart"/>
      <w:r w:rsidRPr="007B7B59">
        <w:rPr>
          <w:i/>
          <w:szCs w:val="22"/>
        </w:rPr>
        <w:t>Hypericum</w:t>
      </w:r>
      <w:proofErr w:type="spellEnd"/>
      <w:r w:rsidRPr="007B7B59">
        <w:rPr>
          <w:i/>
          <w:szCs w:val="22"/>
        </w:rPr>
        <w:t xml:space="preserve"> </w:t>
      </w:r>
      <w:proofErr w:type="spellStart"/>
      <w:r w:rsidRPr="007B7B59">
        <w:rPr>
          <w:i/>
          <w:szCs w:val="22"/>
        </w:rPr>
        <w:t>perforatum</w:t>
      </w:r>
      <w:proofErr w:type="spellEnd"/>
      <w:r w:rsidRPr="007B7B59">
        <w:rPr>
          <w:szCs w:val="22"/>
        </w:rPr>
        <w:t>) ar augalinius preparatus, kurių sudėtyje yra jonažolės.</w:t>
      </w:r>
    </w:p>
    <w:p w:rsidR="00FA7FB3" w:rsidRPr="007B7B59" w:rsidRDefault="00FA7FB3" w:rsidP="00FA7FB3">
      <w:pPr>
        <w:ind w:left="567" w:hanging="567"/>
        <w:rPr>
          <w:b/>
          <w:szCs w:val="22"/>
        </w:rPr>
      </w:pPr>
    </w:p>
    <w:p w:rsidR="00FA7FB3" w:rsidRPr="007B7B59" w:rsidRDefault="00FA7FB3" w:rsidP="00FA7FB3">
      <w:pPr>
        <w:ind w:left="567" w:hanging="567"/>
        <w:rPr>
          <w:b/>
          <w:szCs w:val="22"/>
        </w:rPr>
      </w:pPr>
      <w:r w:rsidRPr="007B7B59">
        <w:rPr>
          <w:b/>
          <w:szCs w:val="22"/>
        </w:rPr>
        <w:t>Nėštumas, žindymo laikotarpis</w:t>
      </w:r>
      <w:r w:rsidRPr="007B7B59" w:rsidDel="00996195">
        <w:rPr>
          <w:b/>
          <w:szCs w:val="22"/>
        </w:rPr>
        <w:t xml:space="preserve"> </w:t>
      </w:r>
      <w:r w:rsidRPr="007B7B59">
        <w:rPr>
          <w:b/>
          <w:szCs w:val="22"/>
        </w:rPr>
        <w:t>ir vaisingumas</w:t>
      </w:r>
    </w:p>
    <w:p w:rsidR="00FA7FB3" w:rsidRPr="007B7B59" w:rsidDel="004A5ADC" w:rsidRDefault="00FA7FB3" w:rsidP="00FA7FB3">
      <w:pPr>
        <w:ind w:left="567" w:hanging="567"/>
        <w:rPr>
          <w:szCs w:val="22"/>
        </w:rPr>
      </w:pPr>
    </w:p>
    <w:p w:rsidR="00FA7FB3" w:rsidRPr="007B7B59" w:rsidRDefault="00FA7FB3" w:rsidP="00FA7FB3">
      <w:pPr>
        <w:numPr>
          <w:ilvl w:val="12"/>
          <w:numId w:val="0"/>
        </w:numPr>
        <w:rPr>
          <w:snapToGrid w:val="0"/>
          <w:szCs w:val="22"/>
        </w:rPr>
      </w:pPr>
      <w:r w:rsidRPr="007B7B59">
        <w:rPr>
          <w:snapToGrid w:val="0"/>
          <w:szCs w:val="22"/>
        </w:rPr>
        <w:t>Jeigu esate nėščia, žindote kūdikį, manote, kad galbūt esate nėščia, arba planuojate pastoti, tai prieš vartodama šį vaistą, pasitarkite su gydytoju arba vaistininku.</w:t>
      </w:r>
    </w:p>
    <w:p w:rsidR="00FA7FB3" w:rsidRPr="007B7B59" w:rsidRDefault="00FA7FB3" w:rsidP="00FA7FB3">
      <w:pPr>
        <w:ind w:left="567" w:hanging="567"/>
        <w:rPr>
          <w:szCs w:val="22"/>
        </w:rPr>
      </w:pPr>
      <w:r w:rsidRPr="007B7B59">
        <w:rPr>
          <w:szCs w:val="22"/>
        </w:rPr>
        <w:t xml:space="preserve">Nėščioms ir žindyvėms moterims vartoti AROMASIN draudžiama. </w:t>
      </w:r>
    </w:p>
    <w:p w:rsidR="00FA7FB3" w:rsidRPr="007B7B59" w:rsidRDefault="00FA7FB3" w:rsidP="00FA7FB3">
      <w:pPr>
        <w:numPr>
          <w:ilvl w:val="12"/>
          <w:numId w:val="0"/>
        </w:numPr>
        <w:rPr>
          <w:snapToGrid w:val="0"/>
          <w:szCs w:val="22"/>
        </w:rPr>
      </w:pPr>
    </w:p>
    <w:p w:rsidR="00FA7FB3" w:rsidRPr="007B7B59" w:rsidRDefault="00FA7FB3" w:rsidP="00FA7FB3">
      <w:pPr>
        <w:ind w:left="567" w:hanging="567"/>
        <w:rPr>
          <w:szCs w:val="22"/>
        </w:rPr>
      </w:pPr>
      <w:r w:rsidRPr="007B7B59">
        <w:rPr>
          <w:szCs w:val="22"/>
        </w:rPr>
        <w:t>Pasitarkite su savo gydytoju dėl kontracepcijos, jei yra kokia nors galimybė pastoti.</w:t>
      </w:r>
    </w:p>
    <w:p w:rsidR="00FA7FB3" w:rsidRPr="007B7B59" w:rsidRDefault="00FA7FB3" w:rsidP="00FA7FB3">
      <w:pPr>
        <w:ind w:left="567" w:hanging="567"/>
        <w:rPr>
          <w:b/>
          <w:szCs w:val="22"/>
        </w:rPr>
      </w:pPr>
    </w:p>
    <w:p w:rsidR="00FA7FB3" w:rsidRPr="007B7B59" w:rsidRDefault="00FA7FB3" w:rsidP="00FA7FB3">
      <w:pPr>
        <w:ind w:left="567" w:hanging="567"/>
        <w:rPr>
          <w:b/>
          <w:szCs w:val="22"/>
        </w:rPr>
      </w:pPr>
      <w:r w:rsidRPr="007B7B59">
        <w:rPr>
          <w:b/>
          <w:szCs w:val="22"/>
        </w:rPr>
        <w:t>Vairavimas ir mechanizmų valdymas</w:t>
      </w:r>
    </w:p>
    <w:p w:rsidR="00FA7FB3" w:rsidRPr="007B7B59" w:rsidRDefault="00FA7FB3" w:rsidP="00FA7FB3">
      <w:pPr>
        <w:rPr>
          <w:szCs w:val="22"/>
        </w:rPr>
      </w:pPr>
      <w:r w:rsidRPr="007B7B59">
        <w:rPr>
          <w:szCs w:val="22"/>
        </w:rPr>
        <w:t xml:space="preserve">Jeigu vartojant AROMASIN jūs jaučiate mieguistumą, galvos svaigimą ar silpnumą, stenkitės nevairuoti ar nevaldyti mechanizmų. </w:t>
      </w:r>
    </w:p>
    <w:p w:rsidR="00FA7FB3" w:rsidRPr="007B7B59" w:rsidRDefault="00FA7FB3" w:rsidP="00FA7FB3">
      <w:pPr>
        <w:ind w:left="567" w:hanging="567"/>
        <w:rPr>
          <w:b/>
          <w:szCs w:val="22"/>
        </w:rPr>
      </w:pPr>
    </w:p>
    <w:p w:rsidR="00FA7FB3" w:rsidRDefault="00FA7FB3" w:rsidP="00FA7FB3">
      <w:pPr>
        <w:ind w:left="567" w:hanging="567"/>
        <w:rPr>
          <w:b/>
          <w:szCs w:val="22"/>
        </w:rPr>
      </w:pPr>
      <w:r w:rsidRPr="007B7B59">
        <w:rPr>
          <w:b/>
          <w:szCs w:val="22"/>
        </w:rPr>
        <w:t>AROMASIN sudėtyje yra sacharozės</w:t>
      </w:r>
    </w:p>
    <w:p w:rsidR="00FA7FB3" w:rsidRPr="007B7B59" w:rsidRDefault="00FA7FB3" w:rsidP="00FA7FB3">
      <w:pPr>
        <w:rPr>
          <w:szCs w:val="22"/>
        </w:rPr>
      </w:pPr>
      <w:r w:rsidRPr="007B7B59">
        <w:rPr>
          <w:szCs w:val="22"/>
        </w:rPr>
        <w:t xml:space="preserve">Jeigu gydytojas Jums yra sakęs, kad netoleruojate kokių nors angliavandenių, kreipkitės į jį prieš pradėdami vartoti šį vaistą. </w:t>
      </w:r>
    </w:p>
    <w:p w:rsidR="00FA7FB3" w:rsidRPr="007B7B59" w:rsidRDefault="00FA7FB3" w:rsidP="00FA7FB3">
      <w:pPr>
        <w:ind w:left="567" w:hanging="567"/>
        <w:rPr>
          <w:szCs w:val="22"/>
        </w:rPr>
      </w:pPr>
    </w:p>
    <w:p w:rsidR="00FA7FB3" w:rsidRDefault="00FA7FB3" w:rsidP="00FA7FB3">
      <w:pPr>
        <w:rPr>
          <w:szCs w:val="22"/>
        </w:rPr>
      </w:pPr>
      <w:r w:rsidRPr="00341B9D">
        <w:rPr>
          <w:b/>
          <w:szCs w:val="22"/>
        </w:rPr>
        <w:t>AROMASIN sudėtyje</w:t>
      </w:r>
      <w:r w:rsidRPr="00341B9D" w:rsidDel="00546628">
        <w:rPr>
          <w:b/>
          <w:szCs w:val="22"/>
        </w:rPr>
        <w:t xml:space="preserve"> </w:t>
      </w:r>
      <w:r w:rsidRPr="00341B9D">
        <w:rPr>
          <w:b/>
          <w:szCs w:val="22"/>
        </w:rPr>
        <w:t xml:space="preserve">yra metilo </w:t>
      </w:r>
      <w:proofErr w:type="spellStart"/>
      <w:r w:rsidRPr="00341B9D">
        <w:rPr>
          <w:b/>
          <w:szCs w:val="22"/>
        </w:rPr>
        <w:t>parahidroksibenzoato</w:t>
      </w:r>
      <w:proofErr w:type="spellEnd"/>
      <w:r w:rsidRPr="00341B9D">
        <w:rPr>
          <w:b/>
          <w:szCs w:val="22"/>
        </w:rPr>
        <w:t xml:space="preserve"> (E218)</w:t>
      </w:r>
      <w:r w:rsidRPr="007B7B59">
        <w:rPr>
          <w:szCs w:val="22"/>
        </w:rPr>
        <w:t xml:space="preserve"> </w:t>
      </w:r>
    </w:p>
    <w:p w:rsidR="00FA7FB3" w:rsidRDefault="00FA7FB3" w:rsidP="00FA7FB3">
      <w:pPr>
        <w:rPr>
          <w:szCs w:val="22"/>
        </w:rPr>
      </w:pPr>
      <w:r w:rsidRPr="007B7B59">
        <w:rPr>
          <w:szCs w:val="22"/>
        </w:rPr>
        <w:t>Gali sukelti alerginių reakcijų</w:t>
      </w:r>
      <w:r>
        <w:rPr>
          <w:szCs w:val="22"/>
        </w:rPr>
        <w:t>,</w:t>
      </w:r>
      <w:r w:rsidRPr="007B7B59">
        <w:rPr>
          <w:szCs w:val="22"/>
        </w:rPr>
        <w:t xml:space="preserve"> kurios gali būti uždelstos</w:t>
      </w:r>
      <w:r>
        <w:rPr>
          <w:szCs w:val="22"/>
        </w:rPr>
        <w:t>.</w:t>
      </w:r>
      <w:r w:rsidRPr="007B7B59">
        <w:rPr>
          <w:szCs w:val="22"/>
        </w:rPr>
        <w:t xml:space="preserve"> </w:t>
      </w:r>
      <w:r>
        <w:rPr>
          <w:szCs w:val="22"/>
        </w:rPr>
        <w:t>J</w:t>
      </w:r>
      <w:r w:rsidRPr="007B7B59">
        <w:rPr>
          <w:szCs w:val="22"/>
        </w:rPr>
        <w:t>eigu taip atsitiktų, praneškite gydytojui.</w:t>
      </w:r>
    </w:p>
    <w:p w:rsidR="00FA7FB3" w:rsidRDefault="00FA7FB3" w:rsidP="00FA7FB3">
      <w:pPr>
        <w:rPr>
          <w:szCs w:val="22"/>
        </w:rPr>
      </w:pPr>
    </w:p>
    <w:p w:rsidR="00FA7FB3" w:rsidRPr="00FB53AE" w:rsidRDefault="00FA7FB3" w:rsidP="00FA7FB3">
      <w:pPr>
        <w:ind w:left="567" w:hanging="567"/>
        <w:rPr>
          <w:b/>
          <w:szCs w:val="22"/>
        </w:rPr>
      </w:pPr>
      <w:r w:rsidRPr="00FB53AE">
        <w:rPr>
          <w:b/>
          <w:szCs w:val="22"/>
        </w:rPr>
        <w:t>AROMASIN sud</w:t>
      </w:r>
      <w:r>
        <w:rPr>
          <w:b/>
          <w:szCs w:val="22"/>
        </w:rPr>
        <w:t>ėtyje yra natrio</w:t>
      </w:r>
    </w:p>
    <w:p w:rsidR="00FA7FB3" w:rsidRPr="007B7B59" w:rsidRDefault="00FA7FB3" w:rsidP="00FA7FB3">
      <w:pPr>
        <w:rPr>
          <w:szCs w:val="22"/>
        </w:rPr>
      </w:pPr>
      <w:r w:rsidRPr="00FB53AE">
        <w:rPr>
          <w:szCs w:val="22"/>
        </w:rPr>
        <w:t>Šio vaisto tabletėje yra mažiau kaip 1 </w:t>
      </w:r>
      <w:proofErr w:type="spellStart"/>
      <w:r w:rsidRPr="00FB53AE">
        <w:rPr>
          <w:szCs w:val="22"/>
        </w:rPr>
        <w:t>mmol</w:t>
      </w:r>
      <w:proofErr w:type="spellEnd"/>
      <w:r w:rsidRPr="00FB53AE">
        <w:rPr>
          <w:szCs w:val="22"/>
        </w:rPr>
        <w:t xml:space="preserve"> (23 mg) natrio, t. y. jis beveik neturi reikšmės.</w:t>
      </w:r>
    </w:p>
    <w:p w:rsidR="00FA7FB3" w:rsidRPr="007B7B59" w:rsidRDefault="00FA7FB3" w:rsidP="00FA7FB3">
      <w:pPr>
        <w:ind w:left="567" w:hanging="567"/>
        <w:rPr>
          <w:szCs w:val="22"/>
        </w:rPr>
      </w:pPr>
    </w:p>
    <w:p w:rsidR="00FA7FB3" w:rsidRPr="007B7B59" w:rsidRDefault="00FA7FB3" w:rsidP="00FA7FB3">
      <w:pPr>
        <w:rPr>
          <w:szCs w:val="22"/>
        </w:rPr>
      </w:pPr>
    </w:p>
    <w:p w:rsidR="00FA7FB3" w:rsidRPr="007B7B59" w:rsidRDefault="00FA7FB3" w:rsidP="00FA7FB3">
      <w:pPr>
        <w:ind w:left="540" w:hanging="540"/>
        <w:rPr>
          <w:b/>
          <w:szCs w:val="22"/>
        </w:rPr>
      </w:pPr>
      <w:r w:rsidRPr="007B7B59">
        <w:rPr>
          <w:b/>
          <w:szCs w:val="22"/>
        </w:rPr>
        <w:t>3.</w:t>
      </w:r>
      <w:r w:rsidRPr="007B7B59">
        <w:rPr>
          <w:b/>
          <w:szCs w:val="22"/>
        </w:rPr>
        <w:tab/>
        <w:t>Kaip vartoti AROMASIN</w:t>
      </w:r>
    </w:p>
    <w:p w:rsidR="00FA7FB3" w:rsidRPr="007B7B59" w:rsidRDefault="00FA7FB3" w:rsidP="00FA7FB3">
      <w:pPr>
        <w:rPr>
          <w:szCs w:val="22"/>
        </w:rPr>
      </w:pPr>
    </w:p>
    <w:p w:rsidR="00FA7FB3" w:rsidRPr="007B7B59" w:rsidRDefault="00FA7FB3" w:rsidP="00FA7FB3">
      <w:pPr>
        <w:rPr>
          <w:szCs w:val="22"/>
        </w:rPr>
      </w:pPr>
      <w:r w:rsidRPr="007B7B59">
        <w:rPr>
          <w:szCs w:val="22"/>
        </w:rPr>
        <w:t>Visada vartokite šį vaistą tiksliai kaip nurodė gydytojas. Jeigu abejojate, kreipkitės į gydytoją arba vaistininką.</w:t>
      </w:r>
    </w:p>
    <w:p w:rsidR="00FA7FB3" w:rsidRPr="007B7B59" w:rsidRDefault="00FA7FB3" w:rsidP="00FA7FB3">
      <w:pPr>
        <w:rPr>
          <w:szCs w:val="22"/>
        </w:rPr>
      </w:pPr>
    </w:p>
    <w:p w:rsidR="00FA7FB3" w:rsidRPr="007B7B59" w:rsidRDefault="00FA7FB3" w:rsidP="00FA7FB3">
      <w:pPr>
        <w:rPr>
          <w:szCs w:val="22"/>
        </w:rPr>
      </w:pPr>
      <w:r w:rsidRPr="007B7B59">
        <w:rPr>
          <w:szCs w:val="22"/>
        </w:rPr>
        <w:t>AROMASIN tabletės geriamos po valgio maždaug tuo pačiu metu kiekvieną dieną.</w:t>
      </w:r>
    </w:p>
    <w:p w:rsidR="00FA7FB3" w:rsidRPr="007B7B59" w:rsidRDefault="00FA7FB3" w:rsidP="00FA7FB3">
      <w:pPr>
        <w:rPr>
          <w:szCs w:val="22"/>
        </w:rPr>
      </w:pPr>
      <w:r w:rsidRPr="007B7B59">
        <w:rPr>
          <w:szCs w:val="22"/>
        </w:rPr>
        <w:t>Kaip ir kiek laiko vartoti šį vaistą, nurodys gydytojas. Rekomenduojama dozė – viena tabletė per parą.</w:t>
      </w:r>
    </w:p>
    <w:p w:rsidR="00FA7FB3" w:rsidRPr="007B7B59" w:rsidRDefault="00FA7FB3" w:rsidP="00FA7FB3">
      <w:pPr>
        <w:rPr>
          <w:szCs w:val="22"/>
        </w:rPr>
      </w:pPr>
    </w:p>
    <w:p w:rsidR="00FA7FB3" w:rsidRPr="007B7B59" w:rsidRDefault="00FA7FB3" w:rsidP="00FA7FB3">
      <w:pPr>
        <w:rPr>
          <w:szCs w:val="22"/>
        </w:rPr>
      </w:pPr>
      <w:r w:rsidRPr="007B7B59">
        <w:rPr>
          <w:szCs w:val="22"/>
        </w:rPr>
        <w:t>Negalima nutraukti tablečių vartojimo net jeigu Jūs jaučiatės gerai, nebent taip nurodys gydytojas.</w:t>
      </w:r>
    </w:p>
    <w:p w:rsidR="00FA7FB3" w:rsidRPr="007B7B59" w:rsidRDefault="00FA7FB3" w:rsidP="00FA7FB3">
      <w:pPr>
        <w:rPr>
          <w:szCs w:val="22"/>
        </w:rPr>
      </w:pPr>
    </w:p>
    <w:p w:rsidR="00FA7FB3" w:rsidRPr="007B7B59" w:rsidRDefault="00FA7FB3" w:rsidP="00FA7FB3">
      <w:pPr>
        <w:pStyle w:val="Pagrindinistekstas3"/>
        <w:spacing w:line="240" w:lineRule="auto"/>
        <w:jc w:val="left"/>
        <w:rPr>
          <w:b w:val="0"/>
          <w:i w:val="0"/>
          <w:sz w:val="22"/>
          <w:szCs w:val="22"/>
          <w:lang w:val="lt-LT"/>
        </w:rPr>
      </w:pPr>
      <w:r w:rsidRPr="007B7B59">
        <w:rPr>
          <w:b w:val="0"/>
          <w:i w:val="0"/>
          <w:sz w:val="22"/>
          <w:szCs w:val="22"/>
          <w:lang w:val="lt-LT"/>
        </w:rPr>
        <w:t>Jei vartojant AROMASIN tenka vykti į ligoninę, apie šio vaisto vartojimą reikia informuoti medicinos personalą.</w:t>
      </w:r>
    </w:p>
    <w:p w:rsidR="00FA7FB3" w:rsidRPr="007B7B59" w:rsidRDefault="00FA7FB3" w:rsidP="00FA7FB3">
      <w:pPr>
        <w:rPr>
          <w:szCs w:val="22"/>
        </w:rPr>
      </w:pPr>
    </w:p>
    <w:p w:rsidR="00FA7FB3" w:rsidRPr="007B7B59" w:rsidRDefault="00FA7FB3" w:rsidP="00FA7FB3">
      <w:pPr>
        <w:rPr>
          <w:b/>
          <w:szCs w:val="22"/>
        </w:rPr>
      </w:pPr>
      <w:r w:rsidRPr="007B7B59">
        <w:rPr>
          <w:b/>
          <w:szCs w:val="22"/>
        </w:rPr>
        <w:t>Vartojimas vaikams</w:t>
      </w:r>
    </w:p>
    <w:p w:rsidR="00FA7FB3" w:rsidRPr="007B7B59" w:rsidRDefault="00FA7FB3" w:rsidP="00FA7FB3">
      <w:pPr>
        <w:rPr>
          <w:szCs w:val="22"/>
        </w:rPr>
      </w:pPr>
      <w:r w:rsidRPr="007B7B59">
        <w:rPr>
          <w:szCs w:val="22"/>
        </w:rPr>
        <w:t>Vaikams negalima vartoti AROMASIN.</w:t>
      </w:r>
    </w:p>
    <w:p w:rsidR="00FA7FB3" w:rsidRPr="007B7B59" w:rsidRDefault="00FA7FB3" w:rsidP="00FA7FB3">
      <w:pPr>
        <w:rPr>
          <w:szCs w:val="22"/>
        </w:rPr>
      </w:pPr>
    </w:p>
    <w:p w:rsidR="00FA7FB3" w:rsidRPr="007B7B59" w:rsidRDefault="00FA7FB3" w:rsidP="00FA7FB3">
      <w:pPr>
        <w:rPr>
          <w:b/>
          <w:szCs w:val="22"/>
        </w:rPr>
      </w:pPr>
      <w:r w:rsidRPr="007B7B59">
        <w:rPr>
          <w:b/>
          <w:szCs w:val="22"/>
        </w:rPr>
        <w:lastRenderedPageBreak/>
        <w:t>Ką daryti pavartojus per didelę AROMASIN dozę?</w:t>
      </w:r>
    </w:p>
    <w:p w:rsidR="00FA7FB3" w:rsidRPr="007B7B59" w:rsidRDefault="00FA7FB3" w:rsidP="00FA7FB3">
      <w:pPr>
        <w:rPr>
          <w:szCs w:val="22"/>
        </w:rPr>
      </w:pPr>
      <w:r w:rsidRPr="007B7B59">
        <w:rPr>
          <w:szCs w:val="22"/>
        </w:rPr>
        <w:t>Atsitiktinai išgėrus per daug tablečių, reikia nedelsiant kreiptis į savo gydytoją arba artimiausiąją ligoninę. Parodykite jiems AROMASIN tablečių pakuotę.</w:t>
      </w:r>
    </w:p>
    <w:p w:rsidR="00FA7FB3" w:rsidRPr="007B7B59" w:rsidRDefault="00FA7FB3" w:rsidP="00FA7FB3">
      <w:pPr>
        <w:rPr>
          <w:szCs w:val="22"/>
        </w:rPr>
      </w:pPr>
    </w:p>
    <w:p w:rsidR="00FA7FB3" w:rsidRPr="007B7B59" w:rsidRDefault="00FA7FB3" w:rsidP="00FA7FB3">
      <w:pPr>
        <w:rPr>
          <w:b/>
          <w:szCs w:val="22"/>
        </w:rPr>
      </w:pPr>
      <w:r w:rsidRPr="007B7B59">
        <w:rPr>
          <w:b/>
          <w:szCs w:val="22"/>
        </w:rPr>
        <w:t>Pamiršus pavartoti AROMASIN</w:t>
      </w:r>
    </w:p>
    <w:p w:rsidR="00FA7FB3" w:rsidRPr="007B7B59" w:rsidRDefault="00FA7FB3" w:rsidP="00FA7FB3">
      <w:pPr>
        <w:rPr>
          <w:szCs w:val="22"/>
        </w:rPr>
      </w:pPr>
      <w:r w:rsidRPr="007B7B59">
        <w:rPr>
          <w:szCs w:val="22"/>
        </w:rPr>
        <w:t>Negalima vartoti dvigubos dozės norint kompensuoti praleistą tabletę.</w:t>
      </w:r>
    </w:p>
    <w:p w:rsidR="00FA7FB3" w:rsidRPr="007B7B59" w:rsidRDefault="00FA7FB3" w:rsidP="00FA7FB3">
      <w:pPr>
        <w:rPr>
          <w:szCs w:val="22"/>
        </w:rPr>
      </w:pPr>
      <w:r w:rsidRPr="007B7B59">
        <w:rPr>
          <w:szCs w:val="22"/>
        </w:rPr>
        <w:t>Užmiršus išgerti tabletę, išgerkite ją kai tik prisiminsite. Jei jau beveik laikas vartoti kitą dozę, gerkite ją įprastu laiku.</w:t>
      </w:r>
    </w:p>
    <w:p w:rsidR="00FA7FB3" w:rsidRPr="007B7B59" w:rsidRDefault="00FA7FB3" w:rsidP="00FA7FB3">
      <w:pPr>
        <w:rPr>
          <w:szCs w:val="22"/>
        </w:rPr>
      </w:pPr>
    </w:p>
    <w:p w:rsidR="00FA7FB3" w:rsidRPr="007B7B59" w:rsidRDefault="00FA7FB3" w:rsidP="00FA7FB3">
      <w:pPr>
        <w:rPr>
          <w:szCs w:val="22"/>
        </w:rPr>
      </w:pPr>
    </w:p>
    <w:p w:rsidR="00FA7FB3" w:rsidRPr="007B7B59" w:rsidRDefault="00FA7FB3" w:rsidP="00FA7FB3">
      <w:pPr>
        <w:ind w:left="567" w:hanging="567"/>
        <w:rPr>
          <w:b/>
          <w:szCs w:val="22"/>
        </w:rPr>
      </w:pPr>
      <w:r w:rsidRPr="007B7B59">
        <w:rPr>
          <w:b/>
          <w:szCs w:val="22"/>
        </w:rPr>
        <w:t>4.</w:t>
      </w:r>
      <w:r w:rsidRPr="007B7B59">
        <w:rPr>
          <w:b/>
          <w:szCs w:val="22"/>
        </w:rPr>
        <w:tab/>
        <w:t>Galimas šalutinis poveikis</w:t>
      </w:r>
    </w:p>
    <w:p w:rsidR="00FA7FB3" w:rsidRPr="007B7B59" w:rsidRDefault="00FA7FB3" w:rsidP="00FA7FB3">
      <w:pPr>
        <w:rPr>
          <w:szCs w:val="22"/>
        </w:rPr>
      </w:pPr>
    </w:p>
    <w:p w:rsidR="00FA7FB3" w:rsidRPr="007B7B59" w:rsidRDefault="00FA7FB3" w:rsidP="00FA7FB3">
      <w:pPr>
        <w:pStyle w:val="BTEMEASMCA"/>
        <w:rPr>
          <w:noProof w:val="0"/>
          <w:sz w:val="22"/>
          <w:szCs w:val="22"/>
        </w:rPr>
      </w:pPr>
      <w:r w:rsidRPr="007B7B59">
        <w:rPr>
          <w:noProof w:val="0"/>
          <w:sz w:val="22"/>
          <w:szCs w:val="22"/>
        </w:rPr>
        <w:t>Šis vaistas</w:t>
      </w:r>
      <w:r>
        <w:rPr>
          <w:noProof w:val="0"/>
          <w:sz w:val="22"/>
          <w:szCs w:val="22"/>
        </w:rPr>
        <w:t>,</w:t>
      </w:r>
      <w:r w:rsidRPr="007B7B59">
        <w:rPr>
          <w:noProof w:val="0"/>
          <w:sz w:val="22"/>
          <w:szCs w:val="22"/>
        </w:rPr>
        <w:t xml:space="preserve"> kaip ir visi kiti, gali sukelti šalutinį poveikį, nors jis pasireiškia ne visiems žmonėms. Daugeliui moterų AROMASIN vartojimas jokių problemų nesukelia, tačiau kai kurioms gali pasireikšti nesunkus arba vidutinio sunkumo šalutinis poveikis. Dauguma šalutinių poveikių yra susiję su estrogeno trūkumu (pvz.</w:t>
      </w:r>
      <w:r>
        <w:rPr>
          <w:noProof w:val="0"/>
          <w:sz w:val="22"/>
          <w:szCs w:val="22"/>
        </w:rPr>
        <w:t>,</w:t>
      </w:r>
      <w:r w:rsidRPr="007B7B59">
        <w:rPr>
          <w:noProof w:val="0"/>
          <w:sz w:val="22"/>
          <w:szCs w:val="22"/>
        </w:rPr>
        <w:t xml:space="preserve"> kraujo </w:t>
      </w:r>
      <w:proofErr w:type="spellStart"/>
      <w:r w:rsidRPr="007B7B59">
        <w:rPr>
          <w:noProof w:val="0"/>
          <w:sz w:val="22"/>
          <w:szCs w:val="22"/>
        </w:rPr>
        <w:t>samplūdis</w:t>
      </w:r>
      <w:proofErr w:type="spellEnd"/>
      <w:r w:rsidRPr="007B7B59">
        <w:rPr>
          <w:noProof w:val="0"/>
          <w:sz w:val="22"/>
          <w:szCs w:val="22"/>
        </w:rPr>
        <w:t xml:space="preserve"> į veidą).</w:t>
      </w:r>
    </w:p>
    <w:p w:rsidR="00FA7FB3" w:rsidRPr="007B7B59" w:rsidRDefault="00FA7FB3" w:rsidP="00FA7FB3">
      <w:pPr>
        <w:rPr>
          <w:szCs w:val="22"/>
        </w:rPr>
      </w:pPr>
    </w:p>
    <w:p w:rsidR="00FA7FB3" w:rsidRPr="007B7B59" w:rsidRDefault="00FA7FB3" w:rsidP="00FA7FB3">
      <w:pPr>
        <w:rPr>
          <w:szCs w:val="22"/>
        </w:rPr>
      </w:pPr>
      <w:r w:rsidRPr="001B17AA">
        <w:rPr>
          <w:b/>
          <w:bCs/>
          <w:szCs w:val="22"/>
        </w:rPr>
        <w:t>Labai dažni šalutinio poveikio reiškiniai (</w:t>
      </w:r>
      <w:r>
        <w:rPr>
          <w:b/>
          <w:bCs/>
          <w:noProof/>
          <w:snapToGrid w:val="0"/>
          <w:szCs w:val="22"/>
        </w:rPr>
        <w:t>gali pasireikšti ne rečiau kaip 1 iš 10 asmenų)</w:t>
      </w:r>
      <w:r w:rsidRPr="007B7B59">
        <w:rPr>
          <w:szCs w:val="22"/>
        </w:rPr>
        <w:t>:</w:t>
      </w:r>
    </w:p>
    <w:p w:rsidR="00FA7FB3" w:rsidRPr="00AE7820" w:rsidRDefault="00FA7FB3" w:rsidP="00FA7FB3">
      <w:pPr>
        <w:numPr>
          <w:ilvl w:val="0"/>
          <w:numId w:val="2"/>
        </w:numPr>
        <w:tabs>
          <w:tab w:val="clear" w:pos="720"/>
          <w:tab w:val="num" w:pos="567"/>
        </w:tabs>
        <w:ind w:left="567" w:hanging="567"/>
        <w:rPr>
          <w:szCs w:val="22"/>
        </w:rPr>
      </w:pPr>
      <w:r>
        <w:rPr>
          <w:szCs w:val="22"/>
        </w:rPr>
        <w:t xml:space="preserve">mažas baltųjų kraujo ląstelių skaičius </w:t>
      </w:r>
      <w:r w:rsidRPr="00AE7820">
        <w:rPr>
          <w:szCs w:val="22"/>
        </w:rPr>
        <w:t>(gali padidėti infekcijos rizika);</w:t>
      </w:r>
    </w:p>
    <w:p w:rsidR="00FA7FB3" w:rsidRPr="00AE7820" w:rsidRDefault="00FA7FB3" w:rsidP="00FA7FB3">
      <w:pPr>
        <w:numPr>
          <w:ilvl w:val="0"/>
          <w:numId w:val="2"/>
        </w:numPr>
        <w:tabs>
          <w:tab w:val="clear" w:pos="720"/>
          <w:tab w:val="num" w:pos="567"/>
        </w:tabs>
        <w:ind w:left="567" w:hanging="567"/>
        <w:rPr>
          <w:szCs w:val="22"/>
        </w:rPr>
      </w:pPr>
      <w:r w:rsidRPr="00AE7820">
        <w:rPr>
          <w:szCs w:val="22"/>
        </w:rPr>
        <w:t>nemiga;</w:t>
      </w:r>
    </w:p>
    <w:p w:rsidR="00FA7FB3" w:rsidRPr="007B7B59" w:rsidRDefault="00FA7FB3" w:rsidP="00FA7FB3">
      <w:pPr>
        <w:numPr>
          <w:ilvl w:val="0"/>
          <w:numId w:val="2"/>
        </w:numPr>
        <w:tabs>
          <w:tab w:val="clear" w:pos="720"/>
          <w:tab w:val="num" w:pos="567"/>
        </w:tabs>
        <w:ind w:left="567" w:hanging="567"/>
        <w:rPr>
          <w:szCs w:val="22"/>
        </w:rPr>
      </w:pPr>
      <w:r w:rsidRPr="007B7B59">
        <w:rPr>
          <w:szCs w:val="22"/>
        </w:rPr>
        <w:t>depresija</w:t>
      </w:r>
      <w:r>
        <w:rPr>
          <w:szCs w:val="22"/>
        </w:rPr>
        <w:t>;</w:t>
      </w:r>
    </w:p>
    <w:p w:rsidR="00FA7FB3" w:rsidRDefault="00FA7FB3" w:rsidP="00FA7FB3">
      <w:pPr>
        <w:numPr>
          <w:ilvl w:val="0"/>
          <w:numId w:val="2"/>
        </w:numPr>
        <w:tabs>
          <w:tab w:val="clear" w:pos="720"/>
          <w:tab w:val="num" w:pos="567"/>
        </w:tabs>
        <w:ind w:left="567" w:hanging="567"/>
        <w:rPr>
          <w:szCs w:val="22"/>
        </w:rPr>
      </w:pPr>
      <w:r w:rsidRPr="007B7B59">
        <w:rPr>
          <w:szCs w:val="22"/>
        </w:rPr>
        <w:t>galvos skausmas</w:t>
      </w:r>
      <w:r>
        <w:rPr>
          <w:szCs w:val="22"/>
        </w:rPr>
        <w:t>;</w:t>
      </w:r>
      <w:r w:rsidRPr="007B7B59">
        <w:rPr>
          <w:szCs w:val="22"/>
        </w:rPr>
        <w:t xml:space="preserve"> </w:t>
      </w:r>
    </w:p>
    <w:p w:rsidR="00FA7FB3" w:rsidRPr="007B7B59" w:rsidRDefault="00FA7FB3" w:rsidP="00FA7FB3">
      <w:pPr>
        <w:numPr>
          <w:ilvl w:val="0"/>
          <w:numId w:val="2"/>
        </w:numPr>
        <w:tabs>
          <w:tab w:val="clear" w:pos="720"/>
          <w:tab w:val="num" w:pos="567"/>
        </w:tabs>
        <w:ind w:left="567" w:hanging="567"/>
        <w:rPr>
          <w:szCs w:val="22"/>
        </w:rPr>
      </w:pPr>
      <w:r w:rsidRPr="007B7B59">
        <w:rPr>
          <w:szCs w:val="22"/>
        </w:rPr>
        <w:t>svaigulys;</w:t>
      </w:r>
    </w:p>
    <w:p w:rsidR="00FA7FB3" w:rsidRPr="007B7B59" w:rsidRDefault="00FA7FB3" w:rsidP="00FA7FB3">
      <w:pPr>
        <w:numPr>
          <w:ilvl w:val="0"/>
          <w:numId w:val="2"/>
        </w:numPr>
        <w:tabs>
          <w:tab w:val="clear" w:pos="720"/>
          <w:tab w:val="num" w:pos="567"/>
        </w:tabs>
        <w:ind w:left="567" w:hanging="567"/>
        <w:rPr>
          <w:szCs w:val="22"/>
        </w:rPr>
      </w:pPr>
      <w:r w:rsidRPr="007B7B59">
        <w:rPr>
          <w:szCs w:val="22"/>
        </w:rPr>
        <w:t xml:space="preserve">kraujo </w:t>
      </w:r>
      <w:proofErr w:type="spellStart"/>
      <w:r w:rsidRPr="007B7B59">
        <w:rPr>
          <w:szCs w:val="22"/>
        </w:rPr>
        <w:t>samplūdis</w:t>
      </w:r>
      <w:proofErr w:type="spellEnd"/>
      <w:r w:rsidRPr="007B7B59">
        <w:rPr>
          <w:szCs w:val="22"/>
        </w:rPr>
        <w:t xml:space="preserve"> į veidą ir kaklą;</w:t>
      </w:r>
    </w:p>
    <w:p w:rsidR="00FA7FB3" w:rsidRPr="00E614E7" w:rsidRDefault="00FA7FB3" w:rsidP="00FA7FB3">
      <w:pPr>
        <w:numPr>
          <w:ilvl w:val="0"/>
          <w:numId w:val="2"/>
        </w:numPr>
        <w:tabs>
          <w:tab w:val="clear" w:pos="720"/>
          <w:tab w:val="num" w:pos="567"/>
        </w:tabs>
        <w:ind w:left="567" w:hanging="567"/>
        <w:rPr>
          <w:szCs w:val="22"/>
        </w:rPr>
      </w:pPr>
      <w:r w:rsidRPr="007B7B59">
        <w:rPr>
          <w:bCs/>
          <w:szCs w:val="22"/>
        </w:rPr>
        <w:t>pilvo skausmas</w:t>
      </w:r>
      <w:r>
        <w:rPr>
          <w:bCs/>
          <w:szCs w:val="22"/>
        </w:rPr>
        <w:t>;</w:t>
      </w:r>
      <w:r w:rsidRPr="007B7B59">
        <w:rPr>
          <w:bCs/>
          <w:szCs w:val="22"/>
        </w:rPr>
        <w:t xml:space="preserve"> </w:t>
      </w:r>
    </w:p>
    <w:p w:rsidR="00FA7FB3" w:rsidRPr="007B7B59" w:rsidRDefault="00FA7FB3" w:rsidP="00FA7FB3">
      <w:pPr>
        <w:numPr>
          <w:ilvl w:val="0"/>
          <w:numId w:val="2"/>
        </w:numPr>
        <w:tabs>
          <w:tab w:val="clear" w:pos="720"/>
          <w:tab w:val="num" w:pos="567"/>
        </w:tabs>
        <w:ind w:left="567" w:hanging="567"/>
        <w:rPr>
          <w:szCs w:val="22"/>
        </w:rPr>
      </w:pPr>
      <w:r w:rsidRPr="007B7B59">
        <w:rPr>
          <w:bCs/>
          <w:szCs w:val="22"/>
        </w:rPr>
        <w:t>pykinimas</w:t>
      </w:r>
      <w:r>
        <w:rPr>
          <w:bCs/>
          <w:szCs w:val="22"/>
        </w:rPr>
        <w:t>;</w:t>
      </w:r>
    </w:p>
    <w:p w:rsidR="00FA7FB3" w:rsidRPr="007B7B59" w:rsidRDefault="00FA7FB3" w:rsidP="00FA7FB3">
      <w:pPr>
        <w:numPr>
          <w:ilvl w:val="0"/>
          <w:numId w:val="2"/>
        </w:numPr>
        <w:tabs>
          <w:tab w:val="clear" w:pos="720"/>
          <w:tab w:val="num" w:pos="567"/>
        </w:tabs>
        <w:ind w:left="567" w:hanging="567"/>
        <w:rPr>
          <w:szCs w:val="22"/>
        </w:rPr>
      </w:pPr>
      <w:r w:rsidRPr="007B7B59">
        <w:rPr>
          <w:szCs w:val="22"/>
        </w:rPr>
        <w:t xml:space="preserve">kraujo tyrimu nustatomas kepenų pažeidimą rodantis kepenų fermentų aktyvumo, </w:t>
      </w:r>
      <w:proofErr w:type="spellStart"/>
      <w:r w:rsidRPr="007B7B59">
        <w:rPr>
          <w:szCs w:val="22"/>
        </w:rPr>
        <w:t>bilirubino</w:t>
      </w:r>
      <w:proofErr w:type="spellEnd"/>
      <w:r w:rsidRPr="007B7B59">
        <w:rPr>
          <w:szCs w:val="22"/>
        </w:rPr>
        <w:t xml:space="preserve"> kiekio ar šarminės </w:t>
      </w:r>
      <w:proofErr w:type="spellStart"/>
      <w:r w:rsidRPr="007B7B59">
        <w:rPr>
          <w:szCs w:val="22"/>
        </w:rPr>
        <w:t>fosfatazės</w:t>
      </w:r>
      <w:proofErr w:type="spellEnd"/>
      <w:r w:rsidRPr="007B7B59">
        <w:rPr>
          <w:szCs w:val="22"/>
        </w:rPr>
        <w:t xml:space="preserve"> aktyvumo padidėjimas</w:t>
      </w:r>
      <w:r>
        <w:rPr>
          <w:szCs w:val="22"/>
        </w:rPr>
        <w:t>;</w:t>
      </w:r>
    </w:p>
    <w:p w:rsidR="00FA7FB3" w:rsidRPr="007B7B59" w:rsidRDefault="00FA7FB3" w:rsidP="00FA7FB3">
      <w:pPr>
        <w:numPr>
          <w:ilvl w:val="0"/>
          <w:numId w:val="2"/>
        </w:numPr>
        <w:tabs>
          <w:tab w:val="clear" w:pos="720"/>
          <w:tab w:val="num" w:pos="567"/>
        </w:tabs>
        <w:ind w:left="567" w:hanging="567"/>
        <w:rPr>
          <w:szCs w:val="22"/>
        </w:rPr>
      </w:pPr>
      <w:r w:rsidRPr="007B7B59">
        <w:rPr>
          <w:szCs w:val="22"/>
        </w:rPr>
        <w:t>sustiprėjęs prakaitavimas;</w:t>
      </w:r>
    </w:p>
    <w:p w:rsidR="00FA7FB3" w:rsidRPr="007B7B59" w:rsidRDefault="00FA7FB3" w:rsidP="00FA7FB3">
      <w:pPr>
        <w:numPr>
          <w:ilvl w:val="0"/>
          <w:numId w:val="2"/>
        </w:numPr>
        <w:tabs>
          <w:tab w:val="clear" w:pos="720"/>
          <w:tab w:val="num" w:pos="567"/>
        </w:tabs>
        <w:ind w:left="567" w:hanging="567"/>
        <w:rPr>
          <w:szCs w:val="22"/>
        </w:rPr>
      </w:pPr>
      <w:r w:rsidRPr="007B7B59">
        <w:rPr>
          <w:szCs w:val="22"/>
        </w:rPr>
        <w:t xml:space="preserve">raumenų, kaulų ir sąnarių skausmas (įskaitant </w:t>
      </w:r>
      <w:proofErr w:type="spellStart"/>
      <w:r w:rsidRPr="007B7B59">
        <w:rPr>
          <w:szCs w:val="22"/>
        </w:rPr>
        <w:t>osteoartritą</w:t>
      </w:r>
      <w:proofErr w:type="spellEnd"/>
      <w:r w:rsidRPr="007B7B59">
        <w:rPr>
          <w:szCs w:val="22"/>
        </w:rPr>
        <w:t xml:space="preserve">, nugaros skausmus, artritą ir sąnarių </w:t>
      </w:r>
      <w:proofErr w:type="spellStart"/>
      <w:r w:rsidRPr="007B7B59">
        <w:rPr>
          <w:szCs w:val="22"/>
        </w:rPr>
        <w:t>nejudrumą</w:t>
      </w:r>
      <w:proofErr w:type="spellEnd"/>
      <w:r w:rsidRPr="007B7B59">
        <w:rPr>
          <w:szCs w:val="22"/>
        </w:rPr>
        <w:t>);</w:t>
      </w:r>
    </w:p>
    <w:p w:rsidR="00FA7FB3" w:rsidRDefault="00FA7FB3" w:rsidP="00FA7FB3">
      <w:pPr>
        <w:numPr>
          <w:ilvl w:val="0"/>
          <w:numId w:val="2"/>
        </w:numPr>
        <w:tabs>
          <w:tab w:val="clear" w:pos="720"/>
          <w:tab w:val="num" w:pos="567"/>
        </w:tabs>
        <w:ind w:left="567" w:hanging="567"/>
        <w:rPr>
          <w:szCs w:val="22"/>
        </w:rPr>
      </w:pPr>
      <w:r w:rsidRPr="007B7B59">
        <w:rPr>
          <w:szCs w:val="22"/>
        </w:rPr>
        <w:t>skausmas</w:t>
      </w:r>
      <w:r>
        <w:rPr>
          <w:szCs w:val="22"/>
        </w:rPr>
        <w:t>;</w:t>
      </w:r>
      <w:r w:rsidRPr="007B7B59">
        <w:rPr>
          <w:szCs w:val="22"/>
        </w:rPr>
        <w:t xml:space="preserve"> </w:t>
      </w:r>
    </w:p>
    <w:p w:rsidR="00FA7FB3" w:rsidRPr="007B7B59" w:rsidRDefault="00FA7FB3" w:rsidP="00FA7FB3">
      <w:pPr>
        <w:numPr>
          <w:ilvl w:val="0"/>
          <w:numId w:val="2"/>
        </w:numPr>
        <w:tabs>
          <w:tab w:val="clear" w:pos="720"/>
          <w:tab w:val="num" w:pos="567"/>
        </w:tabs>
        <w:ind w:left="567" w:hanging="567"/>
        <w:rPr>
          <w:szCs w:val="22"/>
        </w:rPr>
      </w:pPr>
      <w:r w:rsidRPr="007B7B59">
        <w:rPr>
          <w:szCs w:val="22"/>
        </w:rPr>
        <w:t>nuovargis.</w:t>
      </w:r>
    </w:p>
    <w:p w:rsidR="00FA7FB3" w:rsidRPr="007B7B59" w:rsidRDefault="00FA7FB3" w:rsidP="00FA7FB3">
      <w:pPr>
        <w:rPr>
          <w:szCs w:val="22"/>
        </w:rPr>
      </w:pPr>
    </w:p>
    <w:p w:rsidR="00FA7FB3" w:rsidRPr="007B7B59" w:rsidRDefault="00FA7FB3" w:rsidP="00FA7FB3">
      <w:pPr>
        <w:rPr>
          <w:szCs w:val="22"/>
        </w:rPr>
      </w:pPr>
      <w:r>
        <w:rPr>
          <w:b/>
          <w:bCs/>
          <w:noProof/>
          <w:snapToGrid w:val="0"/>
          <w:szCs w:val="22"/>
        </w:rPr>
        <w:t>Dažni šalutinio poveikio reiškiniai (gali pasireikšti rečiau kaip 1 iš 10 asmenų)</w:t>
      </w:r>
      <w:r w:rsidRPr="001B17AA">
        <w:rPr>
          <w:b/>
          <w:bCs/>
          <w:szCs w:val="22"/>
        </w:rPr>
        <w:t>:</w:t>
      </w:r>
    </w:p>
    <w:p w:rsidR="00FA7FB3" w:rsidRPr="00AE7820" w:rsidRDefault="00FA7FB3" w:rsidP="00FA7FB3">
      <w:pPr>
        <w:numPr>
          <w:ilvl w:val="0"/>
          <w:numId w:val="3"/>
        </w:numPr>
        <w:tabs>
          <w:tab w:val="clear" w:pos="720"/>
          <w:tab w:val="num" w:pos="567"/>
        </w:tabs>
        <w:ind w:left="567" w:hanging="567"/>
        <w:rPr>
          <w:szCs w:val="22"/>
        </w:rPr>
      </w:pPr>
      <w:r w:rsidRPr="00AE7820">
        <w:rPr>
          <w:szCs w:val="22"/>
        </w:rPr>
        <w:t>mažas kraujo plokštelių skaičius (gali lengviau atsirasti kraujosruvų (mėlynių) ir ilgiau nei įprasta kraujuoti susižeidus);</w:t>
      </w:r>
    </w:p>
    <w:p w:rsidR="00FA7FB3" w:rsidRPr="007B7B59" w:rsidRDefault="00FA7FB3" w:rsidP="00FA7FB3">
      <w:pPr>
        <w:numPr>
          <w:ilvl w:val="0"/>
          <w:numId w:val="3"/>
        </w:numPr>
        <w:tabs>
          <w:tab w:val="clear" w:pos="720"/>
          <w:tab w:val="num" w:pos="567"/>
        </w:tabs>
        <w:ind w:left="567" w:hanging="567"/>
        <w:rPr>
          <w:szCs w:val="22"/>
        </w:rPr>
      </w:pPr>
      <w:r w:rsidRPr="007B7B59">
        <w:rPr>
          <w:szCs w:val="22"/>
        </w:rPr>
        <w:t>apetito praradimas;</w:t>
      </w:r>
    </w:p>
    <w:p w:rsidR="00FA7FB3" w:rsidRPr="007B7B59" w:rsidRDefault="00FA7FB3" w:rsidP="00FA7FB3">
      <w:pPr>
        <w:numPr>
          <w:ilvl w:val="0"/>
          <w:numId w:val="3"/>
        </w:numPr>
        <w:tabs>
          <w:tab w:val="clear" w:pos="720"/>
          <w:tab w:val="num" w:pos="567"/>
        </w:tabs>
        <w:ind w:left="567" w:hanging="567"/>
        <w:rPr>
          <w:szCs w:val="22"/>
        </w:rPr>
      </w:pPr>
      <w:r w:rsidRPr="007B7B59">
        <w:rPr>
          <w:szCs w:val="22"/>
        </w:rPr>
        <w:t>riešo tunelio sindromas (dilgčiojimai, nutirpimas, maudimas ir skausmas visoje rankoje, išskyrus mažąjį pirštelį), neįprasti pojūčiai odoje (pvz., tirpimas ar dilgčiojimas);</w:t>
      </w:r>
    </w:p>
    <w:p w:rsidR="00FA7FB3" w:rsidRPr="007B7B59" w:rsidRDefault="00FA7FB3" w:rsidP="00FA7FB3">
      <w:pPr>
        <w:numPr>
          <w:ilvl w:val="0"/>
          <w:numId w:val="3"/>
        </w:numPr>
        <w:tabs>
          <w:tab w:val="clear" w:pos="720"/>
          <w:tab w:val="num" w:pos="567"/>
        </w:tabs>
        <w:ind w:left="567" w:hanging="567"/>
        <w:rPr>
          <w:szCs w:val="22"/>
        </w:rPr>
      </w:pPr>
      <w:r w:rsidRPr="007B7B59">
        <w:rPr>
          <w:szCs w:val="22"/>
        </w:rPr>
        <w:t>vėmimas, vidurių užkietėjimas, virškinimo sutrikimas, viduriavimas;</w:t>
      </w:r>
    </w:p>
    <w:p w:rsidR="00FA7FB3" w:rsidRPr="007B7B59" w:rsidRDefault="00FA7FB3" w:rsidP="00FA7FB3">
      <w:pPr>
        <w:numPr>
          <w:ilvl w:val="0"/>
          <w:numId w:val="3"/>
        </w:numPr>
        <w:tabs>
          <w:tab w:val="clear" w:pos="720"/>
          <w:tab w:val="num" w:pos="567"/>
        </w:tabs>
        <w:ind w:left="567" w:hanging="567"/>
        <w:rPr>
          <w:szCs w:val="22"/>
        </w:rPr>
      </w:pPr>
      <w:r w:rsidRPr="007B7B59">
        <w:rPr>
          <w:szCs w:val="22"/>
        </w:rPr>
        <w:t>odos išbėrimas, plaukų slinkimas, dilgėlinė, niežėjimas;</w:t>
      </w:r>
    </w:p>
    <w:p w:rsidR="00FA7FB3" w:rsidRPr="007B7B59" w:rsidRDefault="00FA7FB3" w:rsidP="00FA7FB3">
      <w:pPr>
        <w:numPr>
          <w:ilvl w:val="0"/>
          <w:numId w:val="3"/>
        </w:numPr>
        <w:tabs>
          <w:tab w:val="clear" w:pos="720"/>
          <w:tab w:val="num" w:pos="567"/>
        </w:tabs>
        <w:ind w:left="567" w:hanging="567"/>
        <w:rPr>
          <w:szCs w:val="22"/>
        </w:rPr>
      </w:pPr>
      <w:r w:rsidRPr="007B7B59">
        <w:rPr>
          <w:szCs w:val="22"/>
        </w:rPr>
        <w:t>kaulų retėjimas, todėl gali sumažėti jų stiprumas (osteoporozė) ir kai kuriais atvejais kaulai gali lūžti;</w:t>
      </w:r>
    </w:p>
    <w:p w:rsidR="00FA7FB3" w:rsidRDefault="00FA7FB3" w:rsidP="00FA7FB3">
      <w:pPr>
        <w:numPr>
          <w:ilvl w:val="0"/>
          <w:numId w:val="3"/>
        </w:numPr>
        <w:tabs>
          <w:tab w:val="clear" w:pos="720"/>
          <w:tab w:val="num" w:pos="567"/>
        </w:tabs>
        <w:ind w:left="567" w:hanging="567"/>
        <w:rPr>
          <w:szCs w:val="22"/>
        </w:rPr>
      </w:pPr>
      <w:r w:rsidRPr="007B7B59">
        <w:rPr>
          <w:szCs w:val="22"/>
        </w:rPr>
        <w:t>rankų ir pėdų pabrinkimas</w:t>
      </w:r>
      <w:r>
        <w:rPr>
          <w:szCs w:val="22"/>
        </w:rPr>
        <w:t>;</w:t>
      </w:r>
    </w:p>
    <w:p w:rsidR="00FA7FB3" w:rsidRPr="00D3360D" w:rsidRDefault="00FA7FB3" w:rsidP="00FA7FB3">
      <w:pPr>
        <w:numPr>
          <w:ilvl w:val="0"/>
          <w:numId w:val="3"/>
        </w:numPr>
        <w:tabs>
          <w:tab w:val="clear" w:pos="720"/>
          <w:tab w:val="num" w:pos="567"/>
        </w:tabs>
        <w:ind w:left="567" w:hanging="567"/>
        <w:rPr>
          <w:szCs w:val="22"/>
        </w:rPr>
      </w:pPr>
      <w:r w:rsidRPr="00D3360D">
        <w:rPr>
          <w:szCs w:val="22"/>
        </w:rPr>
        <w:t>bendras silpnumas.</w:t>
      </w:r>
    </w:p>
    <w:p w:rsidR="00FA7FB3" w:rsidRDefault="00FA7FB3" w:rsidP="00FA7FB3">
      <w:pPr>
        <w:rPr>
          <w:b/>
          <w:bCs/>
          <w:noProof/>
          <w:snapToGrid w:val="0"/>
          <w:szCs w:val="22"/>
        </w:rPr>
      </w:pPr>
    </w:p>
    <w:p w:rsidR="00FA7FB3" w:rsidRPr="00617288" w:rsidRDefault="00FA7FB3" w:rsidP="00FA7FB3">
      <w:r w:rsidRPr="00617288">
        <w:rPr>
          <w:b/>
          <w:bCs/>
          <w:noProof/>
          <w:snapToGrid w:val="0"/>
          <w:szCs w:val="22"/>
        </w:rPr>
        <w:t>Nedažni šalutinio poveikio reiškiniai (gali pasireikšti rečiau kaip 1 iš 100 asmenų):</w:t>
      </w:r>
    </w:p>
    <w:p w:rsidR="00FA7FB3" w:rsidRPr="007B7B59" w:rsidRDefault="00FA7FB3" w:rsidP="00FA7FB3">
      <w:pPr>
        <w:numPr>
          <w:ilvl w:val="0"/>
          <w:numId w:val="4"/>
        </w:numPr>
        <w:tabs>
          <w:tab w:val="clear" w:pos="720"/>
          <w:tab w:val="num" w:pos="567"/>
        </w:tabs>
        <w:ind w:left="567" w:hanging="567"/>
        <w:rPr>
          <w:szCs w:val="22"/>
        </w:rPr>
      </w:pPr>
      <w:r w:rsidRPr="007B7B59">
        <w:rPr>
          <w:szCs w:val="22"/>
        </w:rPr>
        <w:t>padidėjęs jautrumas;</w:t>
      </w:r>
    </w:p>
    <w:p w:rsidR="00FA7FB3" w:rsidRPr="007B7B59" w:rsidRDefault="00FA7FB3" w:rsidP="00FA7FB3">
      <w:pPr>
        <w:ind w:left="567"/>
        <w:rPr>
          <w:szCs w:val="22"/>
        </w:rPr>
      </w:pPr>
    </w:p>
    <w:p w:rsidR="00FA7FB3" w:rsidRDefault="00FA7FB3" w:rsidP="00FA7FB3">
      <w:pPr>
        <w:tabs>
          <w:tab w:val="num" w:pos="567"/>
        </w:tabs>
        <w:ind w:left="567" w:hanging="567"/>
        <w:rPr>
          <w:szCs w:val="22"/>
        </w:rPr>
      </w:pPr>
      <w:r>
        <w:rPr>
          <w:b/>
          <w:bCs/>
          <w:noProof/>
          <w:snapToGrid w:val="0"/>
          <w:szCs w:val="22"/>
        </w:rPr>
        <w:t xml:space="preserve">Reti šalutinio poveikio reiškiniai (gali pasireikšti rečiau kaip 1 iš 1 000 asmenų): </w:t>
      </w:r>
      <w:r>
        <w:rPr>
          <w:szCs w:val="22"/>
        </w:rPr>
        <w:t>mieguistumas;</w:t>
      </w:r>
    </w:p>
    <w:p w:rsidR="00FA7FB3" w:rsidRPr="007B7B59" w:rsidRDefault="00FA7FB3" w:rsidP="00FA7FB3">
      <w:pPr>
        <w:numPr>
          <w:ilvl w:val="0"/>
          <w:numId w:val="4"/>
        </w:numPr>
        <w:tabs>
          <w:tab w:val="clear" w:pos="720"/>
          <w:tab w:val="num" w:pos="567"/>
        </w:tabs>
        <w:ind w:left="567" w:hanging="567"/>
        <w:rPr>
          <w:szCs w:val="22"/>
        </w:rPr>
      </w:pPr>
      <w:r w:rsidRPr="007B7B59">
        <w:rPr>
          <w:szCs w:val="22"/>
        </w:rPr>
        <w:t>kepenų uždegimas, įska</w:t>
      </w:r>
      <w:r>
        <w:rPr>
          <w:szCs w:val="22"/>
        </w:rPr>
        <w:t>i</w:t>
      </w:r>
      <w:r w:rsidRPr="007B7B59">
        <w:rPr>
          <w:szCs w:val="22"/>
        </w:rPr>
        <w:t>ta</w:t>
      </w:r>
      <w:r>
        <w:rPr>
          <w:szCs w:val="22"/>
        </w:rPr>
        <w:t>n</w:t>
      </w:r>
      <w:r w:rsidRPr="007B7B59">
        <w:rPr>
          <w:szCs w:val="22"/>
        </w:rPr>
        <w:t>t susijusį su tulžies sąstoviu (galimi simptomai yra bendrasis negalavimas, pykinimas, gelta (odos ir akių baltymo pageltimas), niežulys, skausmas dešinėje pilvo pusėje, apetito nebuvimas)</w:t>
      </w:r>
      <w:r>
        <w:rPr>
          <w:szCs w:val="22"/>
        </w:rPr>
        <w:t>;</w:t>
      </w:r>
    </w:p>
    <w:p w:rsidR="00FA7FB3" w:rsidRDefault="00FA7FB3" w:rsidP="00FA7FB3">
      <w:pPr>
        <w:numPr>
          <w:ilvl w:val="0"/>
          <w:numId w:val="4"/>
        </w:numPr>
        <w:tabs>
          <w:tab w:val="clear" w:pos="720"/>
          <w:tab w:val="num" w:pos="567"/>
        </w:tabs>
        <w:ind w:left="567" w:hanging="567"/>
        <w:rPr>
          <w:szCs w:val="22"/>
        </w:rPr>
      </w:pPr>
      <w:r w:rsidRPr="007B7B59">
        <w:rPr>
          <w:szCs w:val="22"/>
        </w:rPr>
        <w:t>raudonomis dėmėmis ir pūslėmis pasireiškiantis išbėrimas</w:t>
      </w:r>
      <w:r>
        <w:rPr>
          <w:szCs w:val="22"/>
        </w:rPr>
        <w:t>;</w:t>
      </w:r>
    </w:p>
    <w:p w:rsidR="00FA7FB3" w:rsidRPr="007B7B59" w:rsidRDefault="00FA7FB3" w:rsidP="00FA7FB3">
      <w:pPr>
        <w:ind w:left="567"/>
        <w:rPr>
          <w:szCs w:val="22"/>
        </w:rPr>
      </w:pPr>
    </w:p>
    <w:p w:rsidR="00FA7FB3" w:rsidRPr="001B17AA" w:rsidRDefault="00FA7FB3" w:rsidP="00FA7FB3">
      <w:pPr>
        <w:tabs>
          <w:tab w:val="left" w:pos="0"/>
        </w:tabs>
        <w:rPr>
          <w:b/>
          <w:bCs/>
          <w:szCs w:val="22"/>
        </w:rPr>
      </w:pPr>
      <w:r w:rsidRPr="001B17AA">
        <w:rPr>
          <w:b/>
          <w:bCs/>
          <w:szCs w:val="22"/>
        </w:rPr>
        <w:lastRenderedPageBreak/>
        <w:t>Dažnis nežinomas (negali būti apskaičiuotas pagal turimus duomenis):</w:t>
      </w:r>
    </w:p>
    <w:p w:rsidR="00FA7FB3" w:rsidRPr="007B7B59" w:rsidRDefault="00FA7FB3" w:rsidP="00FA7FB3">
      <w:pPr>
        <w:numPr>
          <w:ilvl w:val="0"/>
          <w:numId w:val="4"/>
        </w:numPr>
        <w:tabs>
          <w:tab w:val="clear" w:pos="720"/>
          <w:tab w:val="num" w:pos="567"/>
        </w:tabs>
        <w:ind w:left="567" w:hanging="567"/>
        <w:rPr>
          <w:szCs w:val="22"/>
        </w:rPr>
      </w:pPr>
      <w:r w:rsidRPr="007B7B59">
        <w:rPr>
          <w:szCs w:val="22"/>
        </w:rPr>
        <w:t xml:space="preserve">mažas limfocitų (tam tikrų baltųjų kraujo ląstelių) </w:t>
      </w:r>
      <w:r>
        <w:rPr>
          <w:szCs w:val="22"/>
        </w:rPr>
        <w:t>skaičius</w:t>
      </w:r>
      <w:r w:rsidRPr="007B7B59">
        <w:rPr>
          <w:szCs w:val="22"/>
        </w:rPr>
        <w:t>.</w:t>
      </w:r>
    </w:p>
    <w:p w:rsidR="00FA7FB3" w:rsidRPr="007B7B59" w:rsidRDefault="00FA7FB3" w:rsidP="00FA7FB3">
      <w:pPr>
        <w:rPr>
          <w:szCs w:val="22"/>
        </w:rPr>
      </w:pPr>
    </w:p>
    <w:p w:rsidR="00FA7FB3" w:rsidRPr="007B7B59" w:rsidRDefault="00FA7FB3" w:rsidP="00FA7FB3">
      <w:pPr>
        <w:tabs>
          <w:tab w:val="left" w:pos="567"/>
        </w:tabs>
        <w:rPr>
          <w:b/>
          <w:snapToGrid w:val="0"/>
          <w:szCs w:val="22"/>
        </w:rPr>
      </w:pPr>
      <w:r w:rsidRPr="007B7B59">
        <w:rPr>
          <w:b/>
          <w:snapToGrid w:val="0"/>
          <w:szCs w:val="22"/>
        </w:rPr>
        <w:t>Pranešimas apie šalutinį poveikį</w:t>
      </w:r>
    </w:p>
    <w:p w:rsidR="00FA7FB3" w:rsidRDefault="00FA7FB3" w:rsidP="00FA7FB3">
      <w:pPr>
        <w:tabs>
          <w:tab w:val="left" w:pos="567"/>
        </w:tabs>
        <w:spacing w:line="260" w:lineRule="exact"/>
        <w:ind w:right="-1"/>
        <w:rPr>
          <w:snapToGrid w:val="0"/>
          <w:szCs w:val="20"/>
        </w:rPr>
      </w:pPr>
      <w:r w:rsidRPr="0036377A">
        <w:t>Jeigu pasireiškė šalutinis poveikis, įskaitant šiame l</w:t>
      </w:r>
      <w:r>
        <w:t>apelyje nenurodytą, pasakykite gydytojui arba vaistininkui</w:t>
      </w:r>
      <w:r w:rsidRPr="0036377A">
        <w:t xml:space="preserve">. </w:t>
      </w:r>
      <w:r>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Style w:val="Hipersaitas"/>
            <w:snapToGrid w:val="0"/>
          </w:rPr>
          <w:t>https://vapris.vvkt.lt/vvkt-web/public/nrv</w:t>
        </w:r>
      </w:hyperlink>
      <w:r>
        <w:rPr>
          <w:snapToGrid w:val="0"/>
        </w:rPr>
        <w:t xml:space="preserve"> arba užpildant Paciento pranešimo apie įtariamą nepageidaujamą reakciją (ĮNR) formą, kuri skelbiama </w:t>
      </w:r>
      <w:hyperlink r:id="rId6" w:history="1">
        <w:r>
          <w:rPr>
            <w:rStyle w:val="Hipersaitas"/>
            <w:snapToGrid w:val="0"/>
          </w:rPr>
          <w:t>https://www.vvkt.lt/index.php?4004286486</w:t>
        </w:r>
      </w:hyperlink>
      <w:r>
        <w:rPr>
          <w:snapToGrid w:val="0"/>
        </w:rPr>
        <w:t xml:space="preserve">, ir atsiunčiant elektroniniu paštu (adresu </w:t>
      </w:r>
      <w:hyperlink r:id="rId7" w:history="1">
        <w:r>
          <w:rPr>
            <w:rStyle w:val="Hipersaitas"/>
            <w:snapToGrid w:val="0"/>
          </w:rPr>
          <w:t>NepageidaujamaR@vvkt.lt</w:t>
        </w:r>
      </w:hyperlink>
      <w:r>
        <w:rPr>
          <w:snapToGrid w:val="0"/>
        </w:rPr>
        <w:t>) arba nemokamu telefonu 8 800 73 568. Pranešdami apie šalutinį poveikį galite mums padėti gauti daugiau informacijos apie šio vaisto saugumą.</w:t>
      </w:r>
    </w:p>
    <w:p w:rsidR="00FA7FB3" w:rsidRPr="00503D27" w:rsidRDefault="00FA7FB3" w:rsidP="00FA7FB3">
      <w:pPr>
        <w:ind w:right="-449"/>
        <w:rPr>
          <w:noProof/>
        </w:rPr>
      </w:pPr>
    </w:p>
    <w:p w:rsidR="00FA7FB3" w:rsidRPr="007B7B59" w:rsidRDefault="00FA7FB3" w:rsidP="00FA7FB3">
      <w:pPr>
        <w:rPr>
          <w:szCs w:val="22"/>
          <w:highlight w:val="cyan"/>
        </w:rPr>
      </w:pPr>
    </w:p>
    <w:p w:rsidR="00FA7FB3" w:rsidRPr="007B7B59" w:rsidRDefault="00FA7FB3" w:rsidP="00FA7FB3">
      <w:pPr>
        <w:ind w:left="567" w:hanging="567"/>
        <w:rPr>
          <w:b/>
          <w:szCs w:val="22"/>
        </w:rPr>
      </w:pPr>
      <w:r w:rsidRPr="007B7B59">
        <w:rPr>
          <w:b/>
          <w:szCs w:val="22"/>
        </w:rPr>
        <w:t>5.</w:t>
      </w:r>
      <w:r w:rsidRPr="007B7B59">
        <w:rPr>
          <w:b/>
          <w:szCs w:val="22"/>
        </w:rPr>
        <w:tab/>
        <w:t>Kaip laikyti AROMASIN</w:t>
      </w:r>
    </w:p>
    <w:p w:rsidR="00FA7FB3" w:rsidRPr="007B7B59" w:rsidRDefault="00FA7FB3" w:rsidP="00FA7FB3">
      <w:pPr>
        <w:rPr>
          <w:szCs w:val="22"/>
        </w:rPr>
      </w:pPr>
    </w:p>
    <w:p w:rsidR="00FA7FB3" w:rsidRPr="007B7B59" w:rsidRDefault="00FA7FB3" w:rsidP="00FA7FB3">
      <w:pPr>
        <w:rPr>
          <w:szCs w:val="22"/>
        </w:rPr>
      </w:pPr>
      <w:r w:rsidRPr="007B7B59">
        <w:rPr>
          <w:szCs w:val="22"/>
        </w:rPr>
        <w:t>Šį vaistą laikykite vaikams nepastebimoje ir nepasiekiamoje vietoje.</w:t>
      </w:r>
    </w:p>
    <w:p w:rsidR="00FA7FB3" w:rsidRPr="007B7B59" w:rsidRDefault="00FA7FB3" w:rsidP="00FA7FB3">
      <w:pPr>
        <w:rPr>
          <w:szCs w:val="22"/>
        </w:rPr>
      </w:pPr>
    </w:p>
    <w:p w:rsidR="00FA7FB3" w:rsidRPr="007B7B59" w:rsidRDefault="00FA7FB3" w:rsidP="00FA7FB3">
      <w:pPr>
        <w:rPr>
          <w:szCs w:val="22"/>
        </w:rPr>
      </w:pPr>
      <w:r w:rsidRPr="007B7B59">
        <w:rPr>
          <w:szCs w:val="22"/>
        </w:rPr>
        <w:t>Šiam vaistiniam preparatui specialių laikymo sąlygų nereikia.</w:t>
      </w:r>
    </w:p>
    <w:p w:rsidR="00FA7FB3" w:rsidRPr="007B7B59" w:rsidRDefault="00FA7FB3" w:rsidP="00FA7FB3">
      <w:pPr>
        <w:pStyle w:val="BTEMEASMCA"/>
        <w:rPr>
          <w:noProof w:val="0"/>
          <w:sz w:val="22"/>
          <w:szCs w:val="22"/>
        </w:rPr>
      </w:pPr>
      <w:r w:rsidRPr="007B7B59">
        <w:rPr>
          <w:noProof w:val="0"/>
          <w:sz w:val="22"/>
          <w:szCs w:val="22"/>
        </w:rPr>
        <w:t>Prieš vartojant patikrinkite ant pakuotės nurodytą tinkamumo laiką. Ant dėžutės ir lizdinės plokštelės po „</w:t>
      </w:r>
      <w:r>
        <w:rPr>
          <w:noProof w:val="0"/>
          <w:sz w:val="22"/>
          <w:szCs w:val="22"/>
        </w:rPr>
        <w:t>EXP</w:t>
      </w:r>
      <w:r w:rsidRPr="007B7B59">
        <w:rPr>
          <w:noProof w:val="0"/>
          <w:sz w:val="22"/>
          <w:szCs w:val="22"/>
        </w:rPr>
        <w:t>“ nurodytam tinkamumo laikui pasibaigus, šio vaisto vartoti negalima. Vaistas tinkamas vartoti iki paskutinės nurodyto mėnesio dienos.</w:t>
      </w:r>
    </w:p>
    <w:p w:rsidR="00FA7FB3" w:rsidRPr="007B7B59" w:rsidRDefault="00FA7FB3" w:rsidP="00FA7FB3">
      <w:pPr>
        <w:rPr>
          <w:szCs w:val="22"/>
        </w:rPr>
      </w:pPr>
    </w:p>
    <w:p w:rsidR="00FA7FB3" w:rsidRPr="007B7B59" w:rsidRDefault="00FA7FB3" w:rsidP="00FA7FB3">
      <w:pPr>
        <w:rPr>
          <w:szCs w:val="22"/>
        </w:rPr>
      </w:pPr>
      <w:r w:rsidRPr="007B7B59">
        <w:rPr>
          <w:szCs w:val="22"/>
        </w:rPr>
        <w:t>Vaistų negalima išmesti į kanalizaciją arba su buitinėmis atliekomis. Kaip išmesti nereikalingus vaistus, klauskite vaistininko. Šios priemonės padės apsaugoti aplinką.</w:t>
      </w:r>
    </w:p>
    <w:p w:rsidR="00FA7FB3" w:rsidRPr="007B7B59" w:rsidRDefault="00FA7FB3" w:rsidP="00FA7FB3">
      <w:pPr>
        <w:rPr>
          <w:szCs w:val="22"/>
        </w:rPr>
      </w:pPr>
    </w:p>
    <w:p w:rsidR="00FA7FB3" w:rsidRPr="007B7B59" w:rsidRDefault="00FA7FB3" w:rsidP="00FA7FB3">
      <w:pPr>
        <w:rPr>
          <w:szCs w:val="22"/>
        </w:rPr>
      </w:pPr>
    </w:p>
    <w:p w:rsidR="00FA7FB3" w:rsidRPr="007B7B59" w:rsidRDefault="00FA7FB3" w:rsidP="00FA7FB3">
      <w:pPr>
        <w:numPr>
          <w:ilvl w:val="12"/>
          <w:numId w:val="0"/>
        </w:numPr>
        <w:ind w:left="567" w:hanging="567"/>
        <w:outlineLvl w:val="0"/>
        <w:rPr>
          <w:b/>
          <w:szCs w:val="22"/>
        </w:rPr>
      </w:pPr>
      <w:r w:rsidRPr="007B7B59">
        <w:rPr>
          <w:b/>
          <w:szCs w:val="22"/>
        </w:rPr>
        <w:t>6.</w:t>
      </w:r>
      <w:r w:rsidRPr="007B7B59">
        <w:rPr>
          <w:szCs w:val="22"/>
        </w:rPr>
        <w:tab/>
      </w:r>
      <w:r w:rsidRPr="007B7B59">
        <w:rPr>
          <w:b/>
          <w:szCs w:val="22"/>
        </w:rPr>
        <w:t>Pakuotės turinys ir kita informacija</w:t>
      </w:r>
    </w:p>
    <w:p w:rsidR="00FA7FB3" w:rsidRPr="007B7B59" w:rsidRDefault="00FA7FB3" w:rsidP="00FA7FB3">
      <w:pPr>
        <w:pStyle w:val="PI-3EMEASMCA"/>
      </w:pPr>
    </w:p>
    <w:p w:rsidR="00FA7FB3" w:rsidRPr="007B7B59" w:rsidRDefault="00FA7FB3" w:rsidP="00FA7FB3">
      <w:pPr>
        <w:pStyle w:val="PI-3EMEASMCA"/>
      </w:pPr>
      <w:r w:rsidRPr="007B7B59">
        <w:t>AROMASIN sudėtis</w:t>
      </w:r>
    </w:p>
    <w:p w:rsidR="00FA7FB3" w:rsidRPr="007B7B59" w:rsidRDefault="00FA7FB3" w:rsidP="00FA7FB3">
      <w:pPr>
        <w:ind w:left="567" w:hanging="283"/>
        <w:rPr>
          <w:szCs w:val="22"/>
        </w:rPr>
      </w:pPr>
      <w:r w:rsidRPr="007B7B59">
        <w:rPr>
          <w:szCs w:val="22"/>
        </w:rPr>
        <w:t>-</w:t>
      </w:r>
      <w:r w:rsidRPr="007B7B59">
        <w:rPr>
          <w:szCs w:val="22"/>
        </w:rPr>
        <w:tab/>
        <w:t xml:space="preserve">Veiklioji medžiaga yra </w:t>
      </w:r>
      <w:proofErr w:type="spellStart"/>
      <w:r w:rsidRPr="007B7B59">
        <w:rPr>
          <w:szCs w:val="22"/>
        </w:rPr>
        <w:t>eksemestanas</w:t>
      </w:r>
      <w:proofErr w:type="spellEnd"/>
      <w:r w:rsidRPr="007B7B59">
        <w:rPr>
          <w:szCs w:val="22"/>
        </w:rPr>
        <w:t xml:space="preserve">. Dengtoje tabletėje yra 25 mg </w:t>
      </w:r>
      <w:proofErr w:type="spellStart"/>
      <w:r w:rsidRPr="007B7B59">
        <w:rPr>
          <w:szCs w:val="22"/>
        </w:rPr>
        <w:t>eksemestano</w:t>
      </w:r>
      <w:proofErr w:type="spellEnd"/>
      <w:r w:rsidRPr="007B7B59">
        <w:rPr>
          <w:szCs w:val="22"/>
        </w:rPr>
        <w:t>.</w:t>
      </w:r>
    </w:p>
    <w:p w:rsidR="00FA7FB3" w:rsidRPr="007B7B59" w:rsidRDefault="00FA7FB3" w:rsidP="00FA7FB3">
      <w:pPr>
        <w:ind w:left="567" w:hanging="283"/>
        <w:rPr>
          <w:szCs w:val="22"/>
          <w:lang w:eastAsia="lt-LT"/>
        </w:rPr>
      </w:pPr>
      <w:r w:rsidRPr="007B7B59">
        <w:rPr>
          <w:szCs w:val="22"/>
        </w:rPr>
        <w:t>-</w:t>
      </w:r>
      <w:r w:rsidRPr="007B7B59">
        <w:rPr>
          <w:szCs w:val="22"/>
        </w:rPr>
        <w:tab/>
        <w:t xml:space="preserve">Pagalbinės medžiagos: koloidinis hidratuotas silicio dioksidas (E551), </w:t>
      </w:r>
      <w:proofErr w:type="spellStart"/>
      <w:r w:rsidRPr="007B7B59">
        <w:rPr>
          <w:szCs w:val="22"/>
        </w:rPr>
        <w:t>krospovidonas</w:t>
      </w:r>
      <w:proofErr w:type="spellEnd"/>
      <w:r w:rsidRPr="007B7B59">
        <w:rPr>
          <w:szCs w:val="22"/>
        </w:rPr>
        <w:t xml:space="preserve">, </w:t>
      </w:r>
      <w:proofErr w:type="spellStart"/>
      <w:r w:rsidRPr="007B7B59">
        <w:rPr>
          <w:szCs w:val="22"/>
        </w:rPr>
        <w:t>hipromeliozė</w:t>
      </w:r>
      <w:proofErr w:type="spellEnd"/>
      <w:r w:rsidRPr="007B7B59">
        <w:rPr>
          <w:szCs w:val="22"/>
        </w:rPr>
        <w:t xml:space="preserve"> (E464), magnio </w:t>
      </w:r>
      <w:proofErr w:type="spellStart"/>
      <w:r w:rsidRPr="007B7B59">
        <w:rPr>
          <w:szCs w:val="22"/>
        </w:rPr>
        <w:t>stearatas</w:t>
      </w:r>
      <w:proofErr w:type="spellEnd"/>
      <w:r w:rsidRPr="007B7B59">
        <w:rPr>
          <w:szCs w:val="22"/>
        </w:rPr>
        <w:t xml:space="preserve"> (E572), </w:t>
      </w:r>
      <w:proofErr w:type="spellStart"/>
      <w:r w:rsidRPr="007B7B59">
        <w:rPr>
          <w:szCs w:val="22"/>
        </w:rPr>
        <w:t>manitolis</w:t>
      </w:r>
      <w:proofErr w:type="spellEnd"/>
      <w:r w:rsidRPr="007B7B59">
        <w:rPr>
          <w:szCs w:val="22"/>
        </w:rPr>
        <w:t xml:space="preserve"> (E421), </w:t>
      </w:r>
      <w:proofErr w:type="spellStart"/>
      <w:r w:rsidRPr="007B7B59">
        <w:rPr>
          <w:szCs w:val="22"/>
        </w:rPr>
        <w:t>mikrokristalinė</w:t>
      </w:r>
      <w:proofErr w:type="spellEnd"/>
      <w:r w:rsidRPr="007B7B59">
        <w:rPr>
          <w:szCs w:val="22"/>
        </w:rPr>
        <w:t xml:space="preserve"> celiuliozė (E460), </w:t>
      </w:r>
      <w:proofErr w:type="spellStart"/>
      <w:r w:rsidRPr="007B7B59">
        <w:rPr>
          <w:szCs w:val="22"/>
        </w:rPr>
        <w:t>karboksimetilkrakmolo</w:t>
      </w:r>
      <w:proofErr w:type="spellEnd"/>
      <w:r w:rsidRPr="007B7B59">
        <w:rPr>
          <w:szCs w:val="22"/>
        </w:rPr>
        <w:t xml:space="preserve"> A natrio druska, </w:t>
      </w:r>
      <w:proofErr w:type="spellStart"/>
      <w:r w:rsidRPr="007B7B59">
        <w:rPr>
          <w:szCs w:val="22"/>
        </w:rPr>
        <w:t>polisorbatas</w:t>
      </w:r>
      <w:proofErr w:type="spellEnd"/>
      <w:r w:rsidRPr="007B7B59">
        <w:rPr>
          <w:szCs w:val="22"/>
        </w:rPr>
        <w:t xml:space="preserve"> 80 (E433), </w:t>
      </w:r>
      <w:proofErr w:type="spellStart"/>
      <w:r w:rsidRPr="007B7B59">
        <w:rPr>
          <w:szCs w:val="22"/>
        </w:rPr>
        <w:t>polivinilo</w:t>
      </w:r>
      <w:proofErr w:type="spellEnd"/>
      <w:r w:rsidRPr="007B7B59">
        <w:rPr>
          <w:szCs w:val="22"/>
        </w:rPr>
        <w:t xml:space="preserve"> alkoholis, </w:t>
      </w:r>
      <w:proofErr w:type="spellStart"/>
      <w:r w:rsidRPr="007B7B59">
        <w:rPr>
          <w:szCs w:val="22"/>
        </w:rPr>
        <w:t>simetikonas</w:t>
      </w:r>
      <w:proofErr w:type="spellEnd"/>
      <w:r w:rsidRPr="007B7B59">
        <w:rPr>
          <w:szCs w:val="22"/>
        </w:rPr>
        <w:t xml:space="preserve">, </w:t>
      </w:r>
      <w:proofErr w:type="spellStart"/>
      <w:r w:rsidRPr="007B7B59">
        <w:rPr>
          <w:szCs w:val="22"/>
        </w:rPr>
        <w:t>makrogolis</w:t>
      </w:r>
      <w:proofErr w:type="spellEnd"/>
      <w:r w:rsidRPr="007B7B59">
        <w:rPr>
          <w:szCs w:val="22"/>
        </w:rPr>
        <w:t xml:space="preserve"> 6000, sacharozė, lengvasis </w:t>
      </w:r>
      <w:r w:rsidRPr="007B7B59">
        <w:rPr>
          <w:szCs w:val="22"/>
          <w:lang w:eastAsia="lt-LT"/>
        </w:rPr>
        <w:t xml:space="preserve">magnio </w:t>
      </w:r>
      <w:proofErr w:type="spellStart"/>
      <w:r w:rsidRPr="007B7B59">
        <w:rPr>
          <w:szCs w:val="22"/>
          <w:lang w:eastAsia="lt-LT"/>
        </w:rPr>
        <w:t>subkarbonatas</w:t>
      </w:r>
      <w:proofErr w:type="spellEnd"/>
      <w:r w:rsidRPr="007B7B59">
        <w:rPr>
          <w:szCs w:val="22"/>
        </w:rPr>
        <w:t xml:space="preserve"> (E504), metilo </w:t>
      </w:r>
      <w:proofErr w:type="spellStart"/>
      <w:r w:rsidRPr="007B7B59">
        <w:rPr>
          <w:szCs w:val="22"/>
        </w:rPr>
        <w:t>parahidroksibenzoatas</w:t>
      </w:r>
      <w:proofErr w:type="spellEnd"/>
      <w:r w:rsidRPr="007B7B59">
        <w:rPr>
          <w:szCs w:val="22"/>
        </w:rPr>
        <w:t xml:space="preserve"> (E218), </w:t>
      </w:r>
      <w:proofErr w:type="spellStart"/>
      <w:r w:rsidRPr="007B7B59">
        <w:rPr>
          <w:szCs w:val="22"/>
        </w:rPr>
        <w:t>cetilo</w:t>
      </w:r>
      <w:proofErr w:type="spellEnd"/>
      <w:r w:rsidRPr="007B7B59">
        <w:rPr>
          <w:szCs w:val="22"/>
        </w:rPr>
        <w:t xml:space="preserve"> esterių vaškas, talkas, </w:t>
      </w:r>
      <w:proofErr w:type="spellStart"/>
      <w:r w:rsidRPr="007B7B59">
        <w:rPr>
          <w:szCs w:val="22"/>
        </w:rPr>
        <w:t>karnaubo</w:t>
      </w:r>
      <w:proofErr w:type="spellEnd"/>
      <w:r w:rsidRPr="007B7B59">
        <w:rPr>
          <w:szCs w:val="22"/>
        </w:rPr>
        <w:t xml:space="preserve"> vaškas, etilo alkoholis, </w:t>
      </w:r>
      <w:proofErr w:type="spellStart"/>
      <w:r w:rsidRPr="007B7B59">
        <w:rPr>
          <w:szCs w:val="22"/>
        </w:rPr>
        <w:t>šelakas</w:t>
      </w:r>
      <w:proofErr w:type="spellEnd"/>
      <w:r w:rsidRPr="007B7B59">
        <w:rPr>
          <w:szCs w:val="22"/>
        </w:rPr>
        <w:t>,</w:t>
      </w:r>
      <w:r w:rsidRPr="007B7B59" w:rsidDel="00286577">
        <w:rPr>
          <w:szCs w:val="22"/>
        </w:rPr>
        <w:t xml:space="preserve"> </w:t>
      </w:r>
      <w:r w:rsidRPr="007B7B59">
        <w:rPr>
          <w:szCs w:val="22"/>
        </w:rPr>
        <w:t>titano dioksidas (E171) ir juodasis geležies oksidas (E172).</w:t>
      </w:r>
    </w:p>
    <w:p w:rsidR="00FA7FB3" w:rsidRPr="007B7B59" w:rsidRDefault="00FA7FB3" w:rsidP="00FA7FB3">
      <w:pPr>
        <w:ind w:left="567" w:hanging="210"/>
        <w:rPr>
          <w:szCs w:val="22"/>
        </w:rPr>
      </w:pPr>
    </w:p>
    <w:p w:rsidR="00FA7FB3" w:rsidRPr="007B7B59" w:rsidRDefault="00FA7FB3" w:rsidP="00FA7FB3">
      <w:pPr>
        <w:pStyle w:val="PI-3EMEASMCA"/>
      </w:pPr>
      <w:r w:rsidRPr="007B7B59">
        <w:t>AROMASIN išvaizda ir kiekis pakuotėje</w:t>
      </w:r>
    </w:p>
    <w:p w:rsidR="00FA7FB3" w:rsidRPr="007B7B59" w:rsidRDefault="00FA7FB3" w:rsidP="00FA7FB3">
      <w:pPr>
        <w:rPr>
          <w:szCs w:val="22"/>
        </w:rPr>
      </w:pPr>
      <w:r w:rsidRPr="007B7B59">
        <w:rPr>
          <w:szCs w:val="22"/>
        </w:rPr>
        <w:t>AROMASIN yra apvali, abipus išgaubta, balta, plėvele dengta tabletė, jos vienoje pusėje užrašyti skaičiai „7663“.</w:t>
      </w:r>
    </w:p>
    <w:p w:rsidR="00FA7FB3" w:rsidRPr="007B7B59" w:rsidRDefault="00FA7FB3" w:rsidP="00FA7FB3">
      <w:pPr>
        <w:pStyle w:val="BTEMEASMCA"/>
        <w:rPr>
          <w:noProof w:val="0"/>
          <w:sz w:val="22"/>
          <w:szCs w:val="22"/>
          <w:u w:val="single"/>
        </w:rPr>
      </w:pPr>
    </w:p>
    <w:p w:rsidR="00FA7FB3" w:rsidRPr="007B7B59" w:rsidRDefault="00FA7FB3" w:rsidP="00FA7FB3">
      <w:pPr>
        <w:pStyle w:val="BTEMEASMCA"/>
        <w:rPr>
          <w:noProof w:val="0"/>
          <w:sz w:val="22"/>
          <w:szCs w:val="22"/>
        </w:rPr>
      </w:pPr>
      <w:r w:rsidRPr="007B7B59">
        <w:rPr>
          <w:noProof w:val="0"/>
          <w:sz w:val="22"/>
          <w:szCs w:val="22"/>
        </w:rPr>
        <w:t xml:space="preserve"> Kartono dėžutėje 30 tablečių, supakuotų į lizdines plokšteles ir pakuotės lapelis.</w:t>
      </w:r>
    </w:p>
    <w:p w:rsidR="00FA7FB3" w:rsidRPr="007B7B59" w:rsidRDefault="00FA7FB3" w:rsidP="00FA7FB3">
      <w:pPr>
        <w:pStyle w:val="BTEMEASMCA"/>
        <w:rPr>
          <w:noProof w:val="0"/>
          <w:sz w:val="22"/>
          <w:szCs w:val="22"/>
        </w:rPr>
      </w:pPr>
    </w:p>
    <w:p w:rsidR="00FA7FB3" w:rsidRPr="007B7B59" w:rsidRDefault="00FA7FB3" w:rsidP="00FA7FB3">
      <w:pPr>
        <w:pStyle w:val="PI-3EMEASMCA"/>
      </w:pPr>
      <w:r>
        <w:t>Registruotojas</w:t>
      </w:r>
    </w:p>
    <w:p w:rsidR="00FA7FB3" w:rsidRPr="007B7B59" w:rsidRDefault="00FA7FB3" w:rsidP="00FA7FB3">
      <w:pPr>
        <w:rPr>
          <w:szCs w:val="22"/>
        </w:rPr>
      </w:pPr>
      <w:proofErr w:type="spellStart"/>
      <w:r w:rsidRPr="007B7B59">
        <w:rPr>
          <w:szCs w:val="22"/>
        </w:rPr>
        <w:t>Pfizer</w:t>
      </w:r>
      <w:proofErr w:type="spellEnd"/>
      <w:r w:rsidRPr="007B7B59">
        <w:rPr>
          <w:szCs w:val="22"/>
        </w:rPr>
        <w:t xml:space="preserve"> </w:t>
      </w:r>
      <w:proofErr w:type="spellStart"/>
      <w:r w:rsidRPr="007B7B59">
        <w:rPr>
          <w:szCs w:val="22"/>
        </w:rPr>
        <w:t>Europe</w:t>
      </w:r>
      <w:proofErr w:type="spellEnd"/>
      <w:r w:rsidRPr="007B7B59">
        <w:rPr>
          <w:szCs w:val="22"/>
        </w:rPr>
        <w:t xml:space="preserve"> MA EEIG</w:t>
      </w:r>
    </w:p>
    <w:p w:rsidR="00FA7FB3" w:rsidRPr="00FB53AE" w:rsidRDefault="00FA7FB3" w:rsidP="00FA7FB3">
      <w:pPr>
        <w:outlineLvl w:val="0"/>
        <w:rPr>
          <w:lang w:val="fr-CH"/>
        </w:rPr>
      </w:pPr>
      <w:r w:rsidRPr="00FB53AE">
        <w:rPr>
          <w:lang w:val="fr-CH"/>
        </w:rPr>
        <w:t>Boulevard de la Plaine 17</w:t>
      </w:r>
    </w:p>
    <w:p w:rsidR="00FA7FB3" w:rsidRPr="00FB53AE" w:rsidRDefault="00FA7FB3" w:rsidP="00FA7FB3">
      <w:pPr>
        <w:outlineLvl w:val="0"/>
        <w:rPr>
          <w:lang w:val="fr-CH"/>
        </w:rPr>
      </w:pPr>
      <w:r w:rsidRPr="00FB53AE">
        <w:rPr>
          <w:lang w:val="fr-CH"/>
        </w:rPr>
        <w:t>1050 Bruxelles</w:t>
      </w:r>
    </w:p>
    <w:p w:rsidR="00FA7FB3" w:rsidRPr="007B7B59" w:rsidRDefault="00FA7FB3" w:rsidP="00FA7FB3">
      <w:pPr>
        <w:rPr>
          <w:szCs w:val="22"/>
        </w:rPr>
      </w:pPr>
      <w:proofErr w:type="spellStart"/>
      <w:r w:rsidRPr="00FB53AE">
        <w:rPr>
          <w:lang w:val="fr-CH"/>
        </w:rPr>
        <w:t>Belgija</w:t>
      </w:r>
      <w:proofErr w:type="spellEnd"/>
    </w:p>
    <w:p w:rsidR="00FA7FB3" w:rsidRPr="007B7B59" w:rsidRDefault="00FA7FB3" w:rsidP="00FA7FB3">
      <w:pPr>
        <w:pStyle w:val="Dokumentoinaostekstas"/>
        <w:tabs>
          <w:tab w:val="clear" w:pos="567"/>
        </w:tabs>
        <w:rPr>
          <w:sz w:val="22"/>
          <w:szCs w:val="22"/>
          <w:lang w:val="lt-LT"/>
        </w:rPr>
      </w:pPr>
    </w:p>
    <w:p w:rsidR="00FA7FB3" w:rsidRPr="007B7B59" w:rsidRDefault="00FA7FB3" w:rsidP="00FA7FB3">
      <w:pPr>
        <w:pStyle w:val="Dokumentoinaostekstas"/>
        <w:tabs>
          <w:tab w:val="clear" w:pos="567"/>
        </w:tabs>
        <w:rPr>
          <w:b/>
          <w:sz w:val="22"/>
          <w:szCs w:val="22"/>
          <w:lang w:val="lt-LT"/>
        </w:rPr>
      </w:pPr>
      <w:r w:rsidRPr="007B7B59">
        <w:rPr>
          <w:b/>
          <w:sz w:val="22"/>
          <w:szCs w:val="22"/>
          <w:lang w:val="lt-LT"/>
        </w:rPr>
        <w:t>Gamintojas</w:t>
      </w:r>
    </w:p>
    <w:p w:rsidR="00FA7FB3" w:rsidRPr="007B7B59" w:rsidRDefault="00FA7FB3" w:rsidP="00FA7FB3">
      <w:pPr>
        <w:tabs>
          <w:tab w:val="left" w:pos="567"/>
        </w:tabs>
        <w:rPr>
          <w:szCs w:val="22"/>
        </w:rPr>
      </w:pPr>
      <w:proofErr w:type="spellStart"/>
      <w:r w:rsidRPr="007B7B59">
        <w:rPr>
          <w:szCs w:val="22"/>
        </w:rPr>
        <w:t>Pfizer</w:t>
      </w:r>
      <w:proofErr w:type="spellEnd"/>
      <w:r w:rsidRPr="007B7B59">
        <w:rPr>
          <w:szCs w:val="22"/>
        </w:rPr>
        <w:t xml:space="preserve"> </w:t>
      </w:r>
      <w:proofErr w:type="spellStart"/>
      <w:r w:rsidRPr="007B7B59">
        <w:rPr>
          <w:szCs w:val="22"/>
        </w:rPr>
        <w:t>Italia</w:t>
      </w:r>
      <w:proofErr w:type="spellEnd"/>
      <w:r w:rsidRPr="007B7B59">
        <w:rPr>
          <w:szCs w:val="22"/>
        </w:rPr>
        <w:t xml:space="preserve"> </w:t>
      </w:r>
      <w:proofErr w:type="spellStart"/>
      <w:r w:rsidRPr="007B7B59">
        <w:rPr>
          <w:szCs w:val="22"/>
        </w:rPr>
        <w:t>S.r.l</w:t>
      </w:r>
      <w:proofErr w:type="spellEnd"/>
      <w:r w:rsidRPr="007B7B59">
        <w:rPr>
          <w:szCs w:val="22"/>
        </w:rPr>
        <w:t xml:space="preserve">. </w:t>
      </w:r>
    </w:p>
    <w:p w:rsidR="00FA7FB3" w:rsidRPr="007B7B59" w:rsidRDefault="00FA7FB3" w:rsidP="00FA7FB3">
      <w:pPr>
        <w:tabs>
          <w:tab w:val="left" w:pos="567"/>
        </w:tabs>
        <w:rPr>
          <w:szCs w:val="22"/>
        </w:rPr>
      </w:pPr>
      <w:proofErr w:type="spellStart"/>
      <w:r w:rsidRPr="00341B9D">
        <w:rPr>
          <w:color w:val="000000"/>
          <w:szCs w:val="22"/>
        </w:rPr>
        <w:t>Localita</w:t>
      </w:r>
      <w:proofErr w:type="spellEnd"/>
      <w:r w:rsidRPr="00341B9D">
        <w:rPr>
          <w:color w:val="000000"/>
          <w:szCs w:val="22"/>
        </w:rPr>
        <w:t xml:space="preserve"> </w:t>
      </w:r>
      <w:r w:rsidRPr="007B7B59">
        <w:rPr>
          <w:szCs w:val="22"/>
        </w:rPr>
        <w:t xml:space="preserve">Marino </w:t>
      </w:r>
      <w:proofErr w:type="spellStart"/>
      <w:r w:rsidRPr="007B7B59">
        <w:rPr>
          <w:szCs w:val="22"/>
        </w:rPr>
        <w:t>del</w:t>
      </w:r>
      <w:proofErr w:type="spellEnd"/>
      <w:r w:rsidRPr="007B7B59">
        <w:rPr>
          <w:szCs w:val="22"/>
        </w:rPr>
        <w:t xml:space="preserve"> </w:t>
      </w:r>
      <w:proofErr w:type="spellStart"/>
      <w:r w:rsidRPr="007B7B59">
        <w:rPr>
          <w:szCs w:val="22"/>
        </w:rPr>
        <w:t>Tronto</w:t>
      </w:r>
      <w:proofErr w:type="spellEnd"/>
    </w:p>
    <w:p w:rsidR="00FA7FB3" w:rsidRPr="007B7B59" w:rsidRDefault="00FA7FB3" w:rsidP="00FA7FB3">
      <w:pPr>
        <w:tabs>
          <w:tab w:val="left" w:pos="567"/>
        </w:tabs>
        <w:rPr>
          <w:szCs w:val="22"/>
        </w:rPr>
      </w:pPr>
      <w:r w:rsidRPr="00341B9D">
        <w:rPr>
          <w:color w:val="000000"/>
          <w:szCs w:val="22"/>
        </w:rPr>
        <w:t>63100</w:t>
      </w:r>
      <w:r w:rsidRPr="007B7B59">
        <w:rPr>
          <w:szCs w:val="22"/>
        </w:rPr>
        <w:t xml:space="preserve">, </w:t>
      </w:r>
      <w:proofErr w:type="spellStart"/>
      <w:r w:rsidRPr="007B7B59">
        <w:rPr>
          <w:szCs w:val="22"/>
        </w:rPr>
        <w:t>Ascoli</w:t>
      </w:r>
      <w:proofErr w:type="spellEnd"/>
      <w:r w:rsidRPr="007B7B59">
        <w:rPr>
          <w:szCs w:val="22"/>
        </w:rPr>
        <w:t xml:space="preserve"> </w:t>
      </w:r>
      <w:proofErr w:type="spellStart"/>
      <w:r w:rsidRPr="007B7B59">
        <w:rPr>
          <w:szCs w:val="22"/>
        </w:rPr>
        <w:t>Piceno</w:t>
      </w:r>
      <w:proofErr w:type="spellEnd"/>
      <w:r w:rsidRPr="007B7B59">
        <w:rPr>
          <w:szCs w:val="22"/>
        </w:rPr>
        <w:t xml:space="preserve"> </w:t>
      </w:r>
    </w:p>
    <w:p w:rsidR="00FA7FB3" w:rsidRPr="007B7B59" w:rsidRDefault="00FA7FB3" w:rsidP="00FA7FB3">
      <w:pPr>
        <w:tabs>
          <w:tab w:val="left" w:pos="567"/>
        </w:tabs>
        <w:rPr>
          <w:szCs w:val="22"/>
        </w:rPr>
      </w:pPr>
      <w:r w:rsidRPr="007B7B59">
        <w:rPr>
          <w:szCs w:val="22"/>
        </w:rPr>
        <w:t xml:space="preserve">Italija </w:t>
      </w:r>
    </w:p>
    <w:p w:rsidR="00FA7FB3" w:rsidRPr="007B7B59" w:rsidRDefault="00FA7FB3" w:rsidP="00FA7FB3">
      <w:pPr>
        <w:pStyle w:val="BTEMEASMCA"/>
        <w:rPr>
          <w:noProof w:val="0"/>
          <w:sz w:val="22"/>
          <w:szCs w:val="22"/>
        </w:rPr>
      </w:pPr>
    </w:p>
    <w:p w:rsidR="00FA7FB3" w:rsidRPr="007B7B59" w:rsidRDefault="00FA7FB3" w:rsidP="00FA7FB3">
      <w:pPr>
        <w:pStyle w:val="BTEMEASMCA"/>
        <w:rPr>
          <w:noProof w:val="0"/>
          <w:sz w:val="22"/>
          <w:szCs w:val="22"/>
        </w:rPr>
      </w:pPr>
      <w:r w:rsidRPr="007B7B59">
        <w:rPr>
          <w:noProof w:val="0"/>
          <w:sz w:val="22"/>
          <w:szCs w:val="22"/>
        </w:rPr>
        <w:t xml:space="preserve">Jeigu apie šį vaistą norite sužinoti daugiau, kreipkitės į vietinį </w:t>
      </w:r>
      <w:r w:rsidRPr="00341B9D">
        <w:rPr>
          <w:sz w:val="22"/>
          <w:szCs w:val="22"/>
        </w:rPr>
        <w:t>registruotojo</w:t>
      </w:r>
      <w:r w:rsidRPr="007B7B59">
        <w:rPr>
          <w:noProof w:val="0"/>
          <w:sz w:val="22"/>
          <w:szCs w:val="22"/>
        </w:rPr>
        <w:t xml:space="preserve">  atstovą.</w:t>
      </w:r>
    </w:p>
    <w:p w:rsidR="00FA7FB3" w:rsidRPr="007B7B59" w:rsidRDefault="00FA7FB3" w:rsidP="00FA7FB3">
      <w:pPr>
        <w:rPr>
          <w:szCs w:val="22"/>
        </w:rPr>
      </w:pPr>
    </w:p>
    <w:tbl>
      <w:tblPr>
        <w:tblW w:w="4678" w:type="dxa"/>
        <w:tblInd w:w="-34" w:type="dxa"/>
        <w:tblLayout w:type="fixed"/>
        <w:tblLook w:val="0000" w:firstRow="0" w:lastRow="0" w:firstColumn="0" w:lastColumn="0" w:noHBand="0" w:noVBand="0"/>
      </w:tblPr>
      <w:tblGrid>
        <w:gridCol w:w="4678"/>
      </w:tblGrid>
      <w:tr w:rsidR="00FA7FB3" w:rsidRPr="007B7B59" w:rsidTr="005906A0">
        <w:tc>
          <w:tcPr>
            <w:tcW w:w="4678" w:type="dxa"/>
          </w:tcPr>
          <w:p w:rsidR="00FA7FB3" w:rsidRPr="007B7B59" w:rsidRDefault="00FA7FB3" w:rsidP="005906A0">
            <w:pPr>
              <w:rPr>
                <w:szCs w:val="22"/>
              </w:rPr>
            </w:pPr>
            <w:r w:rsidRPr="007B7B59">
              <w:rPr>
                <w:szCs w:val="22"/>
              </w:rPr>
              <w:t>"</w:t>
            </w:r>
            <w:proofErr w:type="spellStart"/>
            <w:r w:rsidRPr="007B7B59">
              <w:rPr>
                <w:szCs w:val="22"/>
              </w:rPr>
              <w:t>Pfizer</w:t>
            </w:r>
            <w:proofErr w:type="spellEnd"/>
            <w:r w:rsidRPr="007B7B59">
              <w:rPr>
                <w:szCs w:val="22"/>
              </w:rPr>
              <w:t xml:space="preserve"> </w:t>
            </w:r>
            <w:proofErr w:type="spellStart"/>
            <w:r w:rsidRPr="007B7B59">
              <w:rPr>
                <w:szCs w:val="22"/>
              </w:rPr>
              <w:t>Luxembourg</w:t>
            </w:r>
            <w:proofErr w:type="spellEnd"/>
            <w:r w:rsidRPr="007B7B59">
              <w:rPr>
                <w:szCs w:val="22"/>
              </w:rPr>
              <w:t xml:space="preserve"> SARL" filialas Lietuvoje,</w:t>
            </w:r>
          </w:p>
          <w:p w:rsidR="00FA7FB3" w:rsidRPr="007B7B59" w:rsidRDefault="00FA7FB3" w:rsidP="005906A0">
            <w:pPr>
              <w:rPr>
                <w:szCs w:val="22"/>
              </w:rPr>
            </w:pPr>
            <w:r w:rsidRPr="007B7B59">
              <w:rPr>
                <w:szCs w:val="22"/>
              </w:rPr>
              <w:t>Goštauto 40a, LT</w:t>
            </w:r>
            <w:r w:rsidRPr="007B7B59">
              <w:rPr>
                <w:szCs w:val="22"/>
              </w:rPr>
              <w:noBreakHyphen/>
              <w:t>01112 Vilnius</w:t>
            </w:r>
          </w:p>
          <w:p w:rsidR="00FA7FB3" w:rsidRPr="007B7B59" w:rsidRDefault="00FA7FB3" w:rsidP="005906A0">
            <w:pPr>
              <w:rPr>
                <w:szCs w:val="22"/>
              </w:rPr>
            </w:pPr>
            <w:r w:rsidRPr="007B7B59">
              <w:rPr>
                <w:szCs w:val="22"/>
              </w:rPr>
              <w:t>Tel. +370 5 2514000</w:t>
            </w:r>
          </w:p>
          <w:p w:rsidR="00FA7FB3" w:rsidRPr="007B7B59" w:rsidRDefault="00FA7FB3" w:rsidP="005906A0">
            <w:pPr>
              <w:tabs>
                <w:tab w:val="left" w:pos="-720"/>
              </w:tabs>
              <w:suppressAutoHyphens/>
              <w:rPr>
                <w:szCs w:val="22"/>
              </w:rPr>
            </w:pPr>
          </w:p>
        </w:tc>
      </w:tr>
    </w:tbl>
    <w:p w:rsidR="00FA7FB3" w:rsidRPr="007B7B59" w:rsidRDefault="00FA7FB3" w:rsidP="00FA7FB3">
      <w:pPr>
        <w:pStyle w:val="BTEMEASMCA"/>
        <w:rPr>
          <w:noProof w:val="0"/>
          <w:sz w:val="22"/>
          <w:szCs w:val="22"/>
        </w:rPr>
      </w:pPr>
    </w:p>
    <w:p w:rsidR="00FA7FB3" w:rsidRPr="007B7B59" w:rsidRDefault="00FA7FB3" w:rsidP="00FA7FB3">
      <w:pPr>
        <w:pStyle w:val="BTbEMEASMCA"/>
        <w:rPr>
          <w:noProof w:val="0"/>
        </w:rPr>
      </w:pPr>
      <w:r w:rsidRPr="007B7B59">
        <w:rPr>
          <w:bCs/>
          <w:noProof w:val="0"/>
        </w:rPr>
        <w:t>Šis pakuotės lapelis</w:t>
      </w:r>
      <w:r w:rsidRPr="007B7B59">
        <w:rPr>
          <w:noProof w:val="0"/>
        </w:rPr>
        <w:t xml:space="preserve"> paskutinį kartą peržiūrėtas</w:t>
      </w:r>
      <w:r w:rsidRPr="00201461">
        <w:rPr>
          <w:noProof w:val="0"/>
          <w:color w:val="000000"/>
        </w:rPr>
        <w:t xml:space="preserve"> </w:t>
      </w:r>
      <w:r>
        <w:rPr>
          <w:noProof w:val="0"/>
          <w:color w:val="000000"/>
        </w:rPr>
        <w:t>2022-03-25.</w:t>
      </w:r>
    </w:p>
    <w:p w:rsidR="00FA7FB3" w:rsidRPr="007B7B59" w:rsidRDefault="00FA7FB3" w:rsidP="00FA7FB3">
      <w:pPr>
        <w:rPr>
          <w:szCs w:val="22"/>
        </w:rPr>
      </w:pPr>
    </w:p>
    <w:p w:rsidR="00FA7FB3" w:rsidRPr="007B7B59" w:rsidRDefault="00FA7FB3" w:rsidP="00FA7FB3">
      <w:pPr>
        <w:numPr>
          <w:ilvl w:val="12"/>
          <w:numId w:val="0"/>
        </w:numPr>
        <w:tabs>
          <w:tab w:val="left" w:pos="567"/>
        </w:tabs>
        <w:ind w:right="-2"/>
        <w:rPr>
          <w:snapToGrid w:val="0"/>
          <w:szCs w:val="22"/>
        </w:rPr>
      </w:pPr>
      <w:r w:rsidRPr="007B7B59">
        <w:rPr>
          <w:snapToGrid w:val="0"/>
          <w:szCs w:val="22"/>
        </w:rPr>
        <w:t>Išsami informacija apie šį vaistą pateikiama Valstybinės vaistų kontrolės tarnybos prie Lietuvos Respublikos sveikatos apsaugos ministerijos tinklalapyje</w:t>
      </w:r>
      <w:r w:rsidRPr="007B7B59">
        <w:rPr>
          <w:i/>
          <w:snapToGrid w:val="0"/>
          <w:szCs w:val="22"/>
        </w:rPr>
        <w:t xml:space="preserve"> </w:t>
      </w:r>
      <w:hyperlink r:id="rId8" w:history="1">
        <w:r w:rsidRPr="007B7B59">
          <w:rPr>
            <w:rFonts w:eastAsia="SimSun"/>
            <w:snapToGrid w:val="0"/>
            <w:color w:val="0000FF"/>
            <w:szCs w:val="22"/>
            <w:u w:val="single"/>
          </w:rPr>
          <w:t>http://www.vvkt.lt/</w:t>
        </w:r>
      </w:hyperlink>
      <w:r w:rsidRPr="007B7B59">
        <w:rPr>
          <w:snapToGrid w:val="0"/>
          <w:szCs w:val="22"/>
        </w:rPr>
        <w:t>.</w:t>
      </w:r>
    </w:p>
    <w:p w:rsidR="009041DB" w:rsidRDefault="009041DB">
      <w:bookmarkStart w:id="2" w:name="_GoBack"/>
      <w:bookmarkEnd w:id="2"/>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CAB04F6"/>
    <w:multiLevelType w:val="hybridMultilevel"/>
    <w:tmpl w:val="F064D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65CD8"/>
    <w:multiLevelType w:val="hybridMultilevel"/>
    <w:tmpl w:val="2A4C21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2A0C4210"/>
    <w:multiLevelType w:val="hybridMultilevel"/>
    <w:tmpl w:val="4D8C6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8E44DB"/>
    <w:multiLevelType w:val="hybridMultilevel"/>
    <w:tmpl w:val="A7448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B3"/>
    <w:rsid w:val="00234094"/>
    <w:rsid w:val="009041DB"/>
    <w:rsid w:val="00D95EFF"/>
    <w:rsid w:val="00EE3634"/>
    <w:rsid w:val="00FA7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32C01-5841-454B-87CA-98EC55BA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7FB3"/>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inaostekstas">
    <w:name w:val="endnote text"/>
    <w:basedOn w:val="prastasis"/>
    <w:next w:val="prastasis"/>
    <w:link w:val="DokumentoinaostekstasDiagrama"/>
    <w:semiHidden/>
    <w:rsid w:val="00FA7FB3"/>
    <w:pPr>
      <w:tabs>
        <w:tab w:val="left" w:pos="567"/>
      </w:tabs>
    </w:pPr>
    <w:rPr>
      <w:sz w:val="20"/>
      <w:szCs w:val="20"/>
      <w:lang w:val="cs-CZ"/>
    </w:rPr>
  </w:style>
  <w:style w:type="character" w:customStyle="1" w:styleId="DokumentoinaostekstasDiagrama">
    <w:name w:val="Dokumento išnašos tekstas Diagrama"/>
    <w:basedOn w:val="Numatytasispastraiposriftas"/>
    <w:link w:val="Dokumentoinaostekstas"/>
    <w:semiHidden/>
    <w:rsid w:val="00FA7FB3"/>
    <w:rPr>
      <w:rFonts w:ascii="Times New Roman" w:hAnsi="Times New Roman" w:cs="Times New Roman"/>
      <w:sz w:val="20"/>
      <w:szCs w:val="20"/>
      <w:lang w:val="cs-CZ"/>
    </w:rPr>
  </w:style>
  <w:style w:type="paragraph" w:styleId="Pagrindinistekstas2">
    <w:name w:val="Body Text 2"/>
    <w:basedOn w:val="prastasis"/>
    <w:link w:val="Pagrindinistekstas2Diagrama"/>
    <w:rsid w:val="00FA7FB3"/>
    <w:pPr>
      <w:ind w:left="567" w:hanging="567"/>
    </w:pPr>
    <w:rPr>
      <w:b/>
      <w:sz w:val="20"/>
      <w:szCs w:val="20"/>
      <w:lang w:val="cs-CZ"/>
    </w:rPr>
  </w:style>
  <w:style w:type="character" w:customStyle="1" w:styleId="Pagrindinistekstas2Diagrama">
    <w:name w:val="Pagrindinis tekstas 2 Diagrama"/>
    <w:basedOn w:val="Numatytasispastraiposriftas"/>
    <w:link w:val="Pagrindinistekstas2"/>
    <w:rsid w:val="00FA7FB3"/>
    <w:rPr>
      <w:rFonts w:ascii="Times New Roman" w:hAnsi="Times New Roman" w:cs="Times New Roman"/>
      <w:b/>
      <w:sz w:val="20"/>
      <w:szCs w:val="20"/>
      <w:lang w:val="cs-CZ"/>
    </w:rPr>
  </w:style>
  <w:style w:type="paragraph" w:styleId="Pagrindinistekstas3">
    <w:name w:val="Body Text 3"/>
    <w:basedOn w:val="prastasis"/>
    <w:link w:val="Pagrindinistekstas3Diagrama"/>
    <w:rsid w:val="00FA7FB3"/>
    <w:pPr>
      <w:tabs>
        <w:tab w:val="left" w:pos="567"/>
      </w:tabs>
      <w:spacing w:line="260" w:lineRule="exact"/>
      <w:jc w:val="both"/>
    </w:pPr>
    <w:rPr>
      <w:b/>
      <w:i/>
      <w:sz w:val="20"/>
      <w:szCs w:val="20"/>
      <w:lang w:val="cs-CZ"/>
    </w:rPr>
  </w:style>
  <w:style w:type="character" w:customStyle="1" w:styleId="Pagrindinistekstas3Diagrama">
    <w:name w:val="Pagrindinis tekstas 3 Diagrama"/>
    <w:basedOn w:val="Numatytasispastraiposriftas"/>
    <w:link w:val="Pagrindinistekstas3"/>
    <w:rsid w:val="00FA7FB3"/>
    <w:rPr>
      <w:rFonts w:ascii="Times New Roman" w:hAnsi="Times New Roman" w:cs="Times New Roman"/>
      <w:b/>
      <w:i/>
      <w:sz w:val="20"/>
      <w:szCs w:val="20"/>
      <w:lang w:val="cs-CZ"/>
    </w:rPr>
  </w:style>
  <w:style w:type="character" w:styleId="Hipersaitas">
    <w:name w:val="Hyperlink"/>
    <w:uiPriority w:val="99"/>
    <w:rsid w:val="00FA7FB3"/>
    <w:rPr>
      <w:color w:val="0000FF"/>
      <w:u w:val="single"/>
    </w:rPr>
  </w:style>
  <w:style w:type="paragraph" w:customStyle="1" w:styleId="BTEMEASMCA">
    <w:name w:val="BT EMEA_SMCA"/>
    <w:basedOn w:val="prastasis"/>
    <w:link w:val="BTEMEASMCAChar"/>
    <w:autoRedefine/>
    <w:rsid w:val="00FA7FB3"/>
    <w:rPr>
      <w:noProof/>
      <w:sz w:val="20"/>
      <w:szCs w:val="20"/>
    </w:rPr>
  </w:style>
  <w:style w:type="character" w:customStyle="1" w:styleId="BTEMEASMCAChar">
    <w:name w:val="BT EMEA_SMCA Char"/>
    <w:link w:val="BTEMEASMCA"/>
    <w:rsid w:val="00FA7FB3"/>
    <w:rPr>
      <w:rFonts w:ascii="Times New Roman" w:hAnsi="Times New Roman" w:cs="Times New Roman"/>
      <w:noProof/>
      <w:sz w:val="20"/>
      <w:szCs w:val="20"/>
    </w:rPr>
  </w:style>
  <w:style w:type="paragraph" w:customStyle="1" w:styleId="BT-EMEASMCA">
    <w:name w:val="BT- EMEA_SMCA"/>
    <w:basedOn w:val="prastasis"/>
    <w:autoRedefine/>
    <w:rsid w:val="00FA7FB3"/>
    <w:pPr>
      <w:numPr>
        <w:numId w:val="1"/>
      </w:numPr>
      <w:tabs>
        <w:tab w:val="clear" w:pos="720"/>
        <w:tab w:val="num" w:pos="360"/>
      </w:tabs>
      <w:ind w:left="0" w:firstLine="0"/>
    </w:pPr>
    <w:rPr>
      <w:noProof/>
      <w:szCs w:val="22"/>
    </w:rPr>
  </w:style>
  <w:style w:type="paragraph" w:customStyle="1" w:styleId="BTbEMEASMCA">
    <w:name w:val="BT(b) EMEA_SMCA"/>
    <w:basedOn w:val="prastasis"/>
    <w:autoRedefine/>
    <w:rsid w:val="00FA7FB3"/>
    <w:rPr>
      <w:b/>
      <w:noProof/>
      <w:szCs w:val="22"/>
    </w:rPr>
  </w:style>
  <w:style w:type="paragraph" w:customStyle="1" w:styleId="PI-3EMEASMCA">
    <w:name w:val="PI-3 EMEA_SMCA"/>
    <w:basedOn w:val="prastasis"/>
    <w:autoRedefine/>
    <w:rsid w:val="00FA7FB3"/>
    <w:pPr>
      <w:spacing w:line="220" w:lineRule="exact"/>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6822</Words>
  <Characters>3889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2022-03-25T13:29:00Z</dcterms:created>
  <dcterms:modified xsi:type="dcterms:W3CDTF">2022-03-25T13:30:00Z</dcterms:modified>
</cp:coreProperties>
</file>