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518" w:rsidRPr="0095705F" w:rsidRDefault="00F54518" w:rsidP="00F54518">
      <w:pPr>
        <w:tabs>
          <w:tab w:val="left" w:pos="567"/>
        </w:tabs>
        <w:jc w:val="center"/>
        <w:rPr>
          <w:b/>
          <w:szCs w:val="22"/>
        </w:rPr>
      </w:pPr>
      <w:r w:rsidRPr="0095705F">
        <w:rPr>
          <w:b/>
          <w:szCs w:val="22"/>
        </w:rPr>
        <w:t>Pakuotės lapelis: informacija vartotojui</w:t>
      </w:r>
    </w:p>
    <w:p w:rsidR="00F54518" w:rsidRPr="0095705F" w:rsidRDefault="00F54518" w:rsidP="00F54518">
      <w:pPr>
        <w:tabs>
          <w:tab w:val="left" w:pos="567"/>
        </w:tabs>
        <w:jc w:val="center"/>
        <w:rPr>
          <w:szCs w:val="22"/>
        </w:rPr>
      </w:pPr>
    </w:p>
    <w:p w:rsidR="00F54518" w:rsidRPr="0095705F" w:rsidRDefault="00F54518" w:rsidP="00F54518">
      <w:pPr>
        <w:tabs>
          <w:tab w:val="left" w:pos="567"/>
        </w:tabs>
        <w:jc w:val="center"/>
        <w:rPr>
          <w:b/>
          <w:szCs w:val="22"/>
        </w:rPr>
      </w:pPr>
      <w:r w:rsidRPr="0095705F">
        <w:rPr>
          <w:b/>
          <w:szCs w:val="22"/>
        </w:rPr>
        <w:t>OFTAGEL 2,5 mg/g akių gelis</w:t>
      </w:r>
    </w:p>
    <w:p w:rsidR="00F54518" w:rsidRPr="0095705F" w:rsidRDefault="00F54518" w:rsidP="00F54518">
      <w:pPr>
        <w:tabs>
          <w:tab w:val="left" w:pos="567"/>
        </w:tabs>
        <w:jc w:val="center"/>
        <w:rPr>
          <w:szCs w:val="22"/>
        </w:rPr>
      </w:pPr>
      <w:proofErr w:type="spellStart"/>
      <w:r w:rsidRPr="0095705F">
        <w:rPr>
          <w:szCs w:val="22"/>
        </w:rPr>
        <w:t>karbomeras</w:t>
      </w:r>
      <w:proofErr w:type="spellEnd"/>
    </w:p>
    <w:p w:rsidR="00F54518" w:rsidRPr="0095705F" w:rsidRDefault="00F54518" w:rsidP="00F54518">
      <w:pPr>
        <w:tabs>
          <w:tab w:val="left" w:pos="567"/>
        </w:tabs>
        <w:jc w:val="center"/>
        <w:rPr>
          <w:szCs w:val="22"/>
        </w:rPr>
      </w:pPr>
    </w:p>
    <w:p w:rsidR="00F54518" w:rsidRPr="0095705F" w:rsidRDefault="00F54518" w:rsidP="00F54518">
      <w:pPr>
        <w:tabs>
          <w:tab w:val="left" w:pos="567"/>
        </w:tabs>
        <w:rPr>
          <w:b/>
          <w:szCs w:val="22"/>
        </w:rPr>
      </w:pPr>
      <w:r w:rsidRPr="0095705F">
        <w:rPr>
          <w:b/>
          <w:szCs w:val="22"/>
        </w:rPr>
        <w:t>Atidžiai perskaitykite visą šį lapelį, prieš pradėdami vartoti vaistą, nes jame pateikiama Jums svarbi informacija.</w:t>
      </w:r>
    </w:p>
    <w:p w:rsidR="00F54518" w:rsidRPr="0095705F" w:rsidRDefault="00F54518" w:rsidP="00F54518">
      <w:pPr>
        <w:tabs>
          <w:tab w:val="left" w:pos="567"/>
        </w:tabs>
        <w:rPr>
          <w:b/>
          <w:szCs w:val="22"/>
        </w:rPr>
      </w:pPr>
    </w:p>
    <w:p w:rsidR="00F54518" w:rsidRPr="0095705F" w:rsidRDefault="00F54518" w:rsidP="00F54518">
      <w:pPr>
        <w:tabs>
          <w:tab w:val="left" w:pos="567"/>
        </w:tabs>
        <w:rPr>
          <w:szCs w:val="22"/>
        </w:rPr>
      </w:pPr>
      <w:r w:rsidRPr="0095705F">
        <w:rPr>
          <w:szCs w:val="22"/>
        </w:rPr>
        <w:t>Visada vartokite šį vaistą tiksliai kaip aprašyta šiame lapelyje arba kaip nurodė gydytojas arba vaistininkas.</w:t>
      </w:r>
    </w:p>
    <w:p w:rsidR="00F54518" w:rsidRPr="0095705F" w:rsidRDefault="00F54518" w:rsidP="00F54518">
      <w:pPr>
        <w:pStyle w:val="Sraopastraipa"/>
        <w:numPr>
          <w:ilvl w:val="0"/>
          <w:numId w:val="1"/>
        </w:numPr>
        <w:tabs>
          <w:tab w:val="clear" w:pos="930"/>
          <w:tab w:val="num" w:pos="567"/>
        </w:tabs>
        <w:ind w:left="567" w:hanging="567"/>
        <w:rPr>
          <w:szCs w:val="22"/>
        </w:rPr>
      </w:pPr>
      <w:r w:rsidRPr="0095705F">
        <w:rPr>
          <w:szCs w:val="22"/>
        </w:rPr>
        <w:t>Neišmeskite lapelio, nes vėl gali prireikti jį perskaityti.</w:t>
      </w:r>
    </w:p>
    <w:p w:rsidR="00F54518" w:rsidRPr="0095705F" w:rsidRDefault="00F54518" w:rsidP="00F54518">
      <w:pPr>
        <w:numPr>
          <w:ilvl w:val="0"/>
          <w:numId w:val="1"/>
        </w:numPr>
        <w:tabs>
          <w:tab w:val="left" w:pos="567"/>
        </w:tabs>
        <w:ind w:left="0" w:firstLine="0"/>
        <w:rPr>
          <w:szCs w:val="22"/>
        </w:rPr>
      </w:pPr>
      <w:r w:rsidRPr="0095705F">
        <w:rPr>
          <w:szCs w:val="22"/>
        </w:rPr>
        <w:t>Jeigu norite sužinoti daugiau arba pasitarti, kreipkitės į vaistininką.</w:t>
      </w:r>
    </w:p>
    <w:p w:rsidR="00F54518" w:rsidRPr="0095705F" w:rsidRDefault="00F54518" w:rsidP="00F54518">
      <w:pPr>
        <w:numPr>
          <w:ilvl w:val="0"/>
          <w:numId w:val="1"/>
        </w:numPr>
        <w:tabs>
          <w:tab w:val="clear" w:pos="930"/>
          <w:tab w:val="left" w:pos="567"/>
          <w:tab w:val="num" w:pos="993"/>
        </w:tabs>
        <w:ind w:left="567" w:hanging="567"/>
        <w:rPr>
          <w:szCs w:val="22"/>
        </w:rPr>
      </w:pPr>
      <w:r w:rsidRPr="0095705F">
        <w:rPr>
          <w:szCs w:val="22"/>
        </w:rPr>
        <w:t xml:space="preserve">Jeigu pasireiškė šalutinis poveikis (net jeigu jis šiame lapelyje nenurodytas), kreipkitės į gydytoją arba vaistininką. </w:t>
      </w:r>
    </w:p>
    <w:p w:rsidR="00F54518" w:rsidRPr="0095705F" w:rsidRDefault="00F54518" w:rsidP="00F54518">
      <w:pPr>
        <w:numPr>
          <w:ilvl w:val="0"/>
          <w:numId w:val="1"/>
        </w:numPr>
        <w:tabs>
          <w:tab w:val="clear" w:pos="930"/>
          <w:tab w:val="left" w:pos="567"/>
          <w:tab w:val="num" w:pos="993"/>
        </w:tabs>
        <w:ind w:left="0" w:firstLine="0"/>
        <w:rPr>
          <w:szCs w:val="22"/>
        </w:rPr>
      </w:pPr>
      <w:r w:rsidRPr="0095705F">
        <w:rPr>
          <w:szCs w:val="22"/>
        </w:rPr>
        <w:t>Jeigu per 3 dienas Jūsų savijauta nepagerėjo arba net pablogėjo, kreipkitės į gydytoją.</w:t>
      </w:r>
    </w:p>
    <w:p w:rsidR="00F54518" w:rsidRPr="0095705F" w:rsidRDefault="00F54518" w:rsidP="00F54518">
      <w:pPr>
        <w:tabs>
          <w:tab w:val="left" w:pos="567"/>
        </w:tabs>
        <w:rPr>
          <w:szCs w:val="22"/>
        </w:rPr>
      </w:pPr>
    </w:p>
    <w:p w:rsidR="00F54518" w:rsidRPr="0095705F" w:rsidRDefault="00F54518" w:rsidP="00F54518">
      <w:pPr>
        <w:tabs>
          <w:tab w:val="left" w:pos="567"/>
        </w:tabs>
        <w:rPr>
          <w:b/>
          <w:szCs w:val="22"/>
        </w:rPr>
      </w:pPr>
      <w:bookmarkStart w:id="0" w:name="OLE_LINK6"/>
      <w:bookmarkStart w:id="1" w:name="OLE_LINK5"/>
      <w:r w:rsidRPr="0095705F">
        <w:rPr>
          <w:b/>
          <w:szCs w:val="22"/>
        </w:rPr>
        <w:t>Apie ką rašoma šiame lapelyje?</w:t>
      </w:r>
      <w:bookmarkEnd w:id="0"/>
      <w:bookmarkEnd w:id="1"/>
    </w:p>
    <w:p w:rsidR="00F54518" w:rsidRPr="0095705F" w:rsidRDefault="00F54518" w:rsidP="00F54518">
      <w:pPr>
        <w:tabs>
          <w:tab w:val="left" w:pos="567"/>
        </w:tabs>
        <w:rPr>
          <w:b/>
          <w:szCs w:val="22"/>
          <w:u w:val="single"/>
        </w:rPr>
      </w:pPr>
    </w:p>
    <w:p w:rsidR="00F54518" w:rsidRPr="0095705F" w:rsidRDefault="00F54518" w:rsidP="00F54518">
      <w:pPr>
        <w:tabs>
          <w:tab w:val="left" w:pos="567"/>
        </w:tabs>
        <w:rPr>
          <w:szCs w:val="22"/>
        </w:rPr>
      </w:pPr>
      <w:r w:rsidRPr="0095705F">
        <w:rPr>
          <w:szCs w:val="22"/>
        </w:rPr>
        <w:t>1.</w:t>
      </w:r>
      <w:r w:rsidRPr="0095705F">
        <w:rPr>
          <w:szCs w:val="22"/>
        </w:rPr>
        <w:tab/>
        <w:t>Kas yra OFTAGEL ir kam jis vartojamas</w:t>
      </w:r>
    </w:p>
    <w:p w:rsidR="00F54518" w:rsidRPr="0095705F" w:rsidRDefault="00F54518" w:rsidP="00F54518">
      <w:pPr>
        <w:tabs>
          <w:tab w:val="left" w:pos="567"/>
        </w:tabs>
        <w:rPr>
          <w:szCs w:val="22"/>
        </w:rPr>
      </w:pPr>
      <w:r w:rsidRPr="0095705F">
        <w:rPr>
          <w:szCs w:val="22"/>
        </w:rPr>
        <w:t>2.</w:t>
      </w:r>
      <w:r w:rsidRPr="0095705F">
        <w:rPr>
          <w:szCs w:val="22"/>
        </w:rPr>
        <w:tab/>
        <w:t>Kas žinotina prieš vartojant OFTAGEL</w:t>
      </w:r>
    </w:p>
    <w:p w:rsidR="00F54518" w:rsidRPr="0095705F" w:rsidRDefault="00F54518" w:rsidP="00F54518">
      <w:pPr>
        <w:tabs>
          <w:tab w:val="left" w:pos="567"/>
        </w:tabs>
        <w:rPr>
          <w:szCs w:val="22"/>
        </w:rPr>
      </w:pPr>
      <w:r w:rsidRPr="0095705F">
        <w:rPr>
          <w:szCs w:val="22"/>
        </w:rPr>
        <w:t>3.</w:t>
      </w:r>
      <w:r w:rsidRPr="0095705F">
        <w:rPr>
          <w:szCs w:val="22"/>
        </w:rPr>
        <w:tab/>
        <w:t>Kaip vartoti OFTAGEL</w:t>
      </w:r>
    </w:p>
    <w:p w:rsidR="00F54518" w:rsidRPr="0095705F" w:rsidRDefault="00F54518" w:rsidP="00F54518">
      <w:pPr>
        <w:tabs>
          <w:tab w:val="left" w:pos="567"/>
        </w:tabs>
        <w:rPr>
          <w:szCs w:val="22"/>
        </w:rPr>
      </w:pPr>
      <w:r w:rsidRPr="0095705F">
        <w:rPr>
          <w:szCs w:val="22"/>
        </w:rPr>
        <w:t>4.</w:t>
      </w:r>
      <w:r w:rsidRPr="0095705F">
        <w:rPr>
          <w:szCs w:val="22"/>
        </w:rPr>
        <w:tab/>
        <w:t>Galimas šalutinis poveikis</w:t>
      </w:r>
    </w:p>
    <w:p w:rsidR="00F54518" w:rsidRPr="0095705F" w:rsidRDefault="00F54518" w:rsidP="00F54518">
      <w:pPr>
        <w:tabs>
          <w:tab w:val="left" w:pos="567"/>
        </w:tabs>
        <w:rPr>
          <w:szCs w:val="22"/>
        </w:rPr>
      </w:pPr>
      <w:r w:rsidRPr="0095705F">
        <w:rPr>
          <w:szCs w:val="22"/>
        </w:rPr>
        <w:t>5.</w:t>
      </w:r>
      <w:r w:rsidRPr="0095705F">
        <w:rPr>
          <w:szCs w:val="22"/>
        </w:rPr>
        <w:tab/>
        <w:t>Kaip laikyti OFTAGEL</w:t>
      </w:r>
    </w:p>
    <w:p w:rsidR="00F54518" w:rsidRPr="0095705F" w:rsidRDefault="00F54518" w:rsidP="00F54518">
      <w:pPr>
        <w:tabs>
          <w:tab w:val="left" w:pos="567"/>
        </w:tabs>
        <w:rPr>
          <w:szCs w:val="22"/>
        </w:rPr>
      </w:pPr>
      <w:r w:rsidRPr="0095705F">
        <w:rPr>
          <w:szCs w:val="22"/>
        </w:rPr>
        <w:t>6.</w:t>
      </w:r>
      <w:r w:rsidRPr="0095705F">
        <w:rPr>
          <w:szCs w:val="22"/>
        </w:rPr>
        <w:tab/>
        <w:t>Pakuotės turinys ir kita informacija</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b/>
          <w:szCs w:val="22"/>
        </w:rPr>
        <w:t>1.</w:t>
      </w:r>
      <w:r w:rsidRPr="0095705F">
        <w:rPr>
          <w:b/>
          <w:szCs w:val="22"/>
        </w:rPr>
        <w:tab/>
        <w:t>Kas yra OFTAGEL ir kam jis vartojamas</w:t>
      </w:r>
    </w:p>
    <w:p w:rsidR="00F54518" w:rsidRPr="0095705F" w:rsidRDefault="00F54518" w:rsidP="00F54518">
      <w:pPr>
        <w:tabs>
          <w:tab w:val="left" w:pos="567"/>
        </w:tabs>
        <w:outlineLvl w:val="0"/>
        <w:rPr>
          <w:szCs w:val="22"/>
        </w:rPr>
      </w:pPr>
    </w:p>
    <w:p w:rsidR="00F54518" w:rsidRPr="0095705F" w:rsidRDefault="00F54518" w:rsidP="00F54518">
      <w:pPr>
        <w:tabs>
          <w:tab w:val="left" w:pos="567"/>
        </w:tabs>
        <w:outlineLvl w:val="0"/>
        <w:rPr>
          <w:szCs w:val="22"/>
        </w:rPr>
      </w:pPr>
      <w:r w:rsidRPr="0095705F">
        <w:rPr>
          <w:szCs w:val="22"/>
        </w:rPr>
        <w:t xml:space="preserve">OFTAGEL sudėtyje yra </w:t>
      </w:r>
      <w:proofErr w:type="spellStart"/>
      <w:r w:rsidRPr="0095705F">
        <w:rPr>
          <w:szCs w:val="22"/>
        </w:rPr>
        <w:t>karbomero</w:t>
      </w:r>
      <w:proofErr w:type="spellEnd"/>
      <w:r w:rsidRPr="0095705F">
        <w:rPr>
          <w:szCs w:val="22"/>
        </w:rPr>
        <w:t xml:space="preserve">, kuris yra akių </w:t>
      </w:r>
      <w:proofErr w:type="spellStart"/>
      <w:r w:rsidRPr="0095705F">
        <w:rPr>
          <w:szCs w:val="22"/>
        </w:rPr>
        <w:t>lubrikantas</w:t>
      </w:r>
      <w:proofErr w:type="spellEnd"/>
      <w:r w:rsidRPr="0095705F">
        <w:rPr>
          <w:szCs w:val="22"/>
        </w:rPr>
        <w:t>.</w:t>
      </w:r>
      <w:bookmarkStart w:id="2" w:name="OLE_LINK22"/>
      <w:bookmarkStart w:id="3" w:name="OLE_LINK21"/>
    </w:p>
    <w:p w:rsidR="00F54518" w:rsidRPr="0095705F" w:rsidRDefault="00F54518" w:rsidP="00F54518">
      <w:pPr>
        <w:tabs>
          <w:tab w:val="left" w:pos="567"/>
        </w:tabs>
        <w:outlineLvl w:val="0"/>
        <w:rPr>
          <w:szCs w:val="22"/>
        </w:rPr>
      </w:pPr>
      <w:r w:rsidRPr="0095705F">
        <w:rPr>
          <w:szCs w:val="22"/>
        </w:rPr>
        <w:t xml:space="preserve">OFTAGEL </w:t>
      </w:r>
      <w:bookmarkEnd w:id="2"/>
      <w:bookmarkEnd w:id="3"/>
      <w:r w:rsidRPr="0095705F">
        <w:rPr>
          <w:szCs w:val="22"/>
        </w:rPr>
        <w:t xml:space="preserve">sudėtyje esantis </w:t>
      </w:r>
      <w:proofErr w:type="spellStart"/>
      <w:r w:rsidRPr="0095705F">
        <w:rPr>
          <w:szCs w:val="22"/>
        </w:rPr>
        <w:t>karbomeras</w:t>
      </w:r>
      <w:proofErr w:type="spellEnd"/>
      <w:r w:rsidRPr="0095705F">
        <w:rPr>
          <w:szCs w:val="22"/>
        </w:rPr>
        <w:t xml:space="preserve"> didina preparato klampumą ir ilgina jo kontakto su akimis laiką. Jis vartojamas siekiant sumažinti akių sausmės, kai akyse nesigamina pakankamai ašarų akims drėkinti, simptomus (pvz., skausmingumą, deginimą, dirginimą ar sausumą).</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szCs w:val="22"/>
        </w:rPr>
        <w:t xml:space="preserve">OFTAGEL vartojamas sausojo </w:t>
      </w:r>
      <w:proofErr w:type="spellStart"/>
      <w:r w:rsidRPr="0095705F">
        <w:rPr>
          <w:szCs w:val="22"/>
        </w:rPr>
        <w:t>keratokonjunktyvito</w:t>
      </w:r>
      <w:proofErr w:type="spellEnd"/>
      <w:r w:rsidRPr="0095705F">
        <w:rPr>
          <w:szCs w:val="22"/>
        </w:rPr>
        <w:t xml:space="preserve"> (akies paviršiaus ir akiduobės dangalo sausumas dėl sumažėjusios ašarų gamybos) ir akių sausmės sukeltiems simptomams mažinti.</w:t>
      </w:r>
    </w:p>
    <w:p w:rsidR="00F54518" w:rsidRPr="0095705F" w:rsidRDefault="00F54518" w:rsidP="00F54518">
      <w:pPr>
        <w:tabs>
          <w:tab w:val="left" w:pos="567"/>
        </w:tabs>
        <w:rPr>
          <w:szCs w:val="22"/>
        </w:rPr>
      </w:pPr>
      <w:r w:rsidRPr="0095705F">
        <w:rPr>
          <w:szCs w:val="22"/>
        </w:rPr>
        <w:t>Jeigu per 3 dienas Jūsų savijauta nepagerėjo arba net pablogėjo, kreipkitės į gydytoją.</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p>
    <w:p w:rsidR="00F54518" w:rsidRPr="0095705F" w:rsidRDefault="00F54518" w:rsidP="00F54518">
      <w:pPr>
        <w:tabs>
          <w:tab w:val="left" w:pos="567"/>
        </w:tabs>
        <w:rPr>
          <w:b/>
          <w:szCs w:val="22"/>
        </w:rPr>
      </w:pPr>
      <w:r w:rsidRPr="0095705F">
        <w:rPr>
          <w:b/>
          <w:szCs w:val="22"/>
        </w:rPr>
        <w:t>2.</w:t>
      </w:r>
      <w:r w:rsidRPr="0095705F">
        <w:rPr>
          <w:b/>
          <w:szCs w:val="22"/>
        </w:rPr>
        <w:tab/>
        <w:t>Kas žinotina prieš vartojant OFTAGEL</w:t>
      </w:r>
    </w:p>
    <w:p w:rsidR="00F54518" w:rsidRPr="0095705F" w:rsidRDefault="00F54518" w:rsidP="00F54518">
      <w:pPr>
        <w:tabs>
          <w:tab w:val="left" w:pos="567"/>
        </w:tabs>
        <w:rPr>
          <w:szCs w:val="22"/>
        </w:rPr>
      </w:pPr>
    </w:p>
    <w:p w:rsidR="00F54518" w:rsidRPr="0095705F" w:rsidRDefault="00F54518" w:rsidP="00F54518">
      <w:pPr>
        <w:tabs>
          <w:tab w:val="left" w:pos="567"/>
        </w:tabs>
        <w:rPr>
          <w:b/>
          <w:szCs w:val="22"/>
        </w:rPr>
      </w:pPr>
      <w:r w:rsidRPr="0095705F">
        <w:rPr>
          <w:b/>
          <w:szCs w:val="22"/>
        </w:rPr>
        <w:t>OFTAGEL vartoti draudžiama:</w:t>
      </w:r>
    </w:p>
    <w:p w:rsidR="00F54518" w:rsidRPr="0095705F" w:rsidRDefault="00F54518" w:rsidP="00F54518">
      <w:pPr>
        <w:tabs>
          <w:tab w:val="left" w:pos="567"/>
        </w:tabs>
        <w:ind w:left="564" w:hanging="564"/>
        <w:rPr>
          <w:szCs w:val="22"/>
        </w:rPr>
      </w:pPr>
      <w:r w:rsidRPr="0095705F">
        <w:rPr>
          <w:szCs w:val="22"/>
        </w:rPr>
        <w:t>-</w:t>
      </w:r>
      <w:r w:rsidRPr="0095705F">
        <w:rPr>
          <w:szCs w:val="22"/>
        </w:rPr>
        <w:tab/>
        <w:t xml:space="preserve">jeigu yra alergija </w:t>
      </w:r>
      <w:proofErr w:type="spellStart"/>
      <w:r w:rsidRPr="0095705F">
        <w:rPr>
          <w:szCs w:val="22"/>
        </w:rPr>
        <w:t>karbomerui</w:t>
      </w:r>
      <w:proofErr w:type="spellEnd"/>
      <w:r w:rsidRPr="0095705F">
        <w:rPr>
          <w:szCs w:val="22"/>
        </w:rPr>
        <w:t xml:space="preserve"> arba bet kuriai pagalbinei šio vaisto medžiagai (jos išvardytos 6 skyriuje).</w:t>
      </w:r>
    </w:p>
    <w:p w:rsidR="00F54518" w:rsidRPr="0095705F" w:rsidRDefault="00F54518" w:rsidP="00F54518">
      <w:pPr>
        <w:ind w:left="567" w:hanging="567"/>
        <w:rPr>
          <w:b/>
          <w:szCs w:val="22"/>
        </w:rPr>
      </w:pPr>
    </w:p>
    <w:p w:rsidR="00F54518" w:rsidRPr="0095705F" w:rsidRDefault="00F54518" w:rsidP="00F54518">
      <w:pPr>
        <w:ind w:left="567" w:hanging="567"/>
        <w:rPr>
          <w:b/>
          <w:szCs w:val="22"/>
        </w:rPr>
      </w:pPr>
      <w:r w:rsidRPr="0095705F">
        <w:rPr>
          <w:b/>
          <w:szCs w:val="22"/>
        </w:rPr>
        <w:t>Įspėjimai ir atsargumo priemonės</w:t>
      </w:r>
    </w:p>
    <w:p w:rsidR="00F54518" w:rsidRPr="0095705F" w:rsidRDefault="00F54518" w:rsidP="00F54518">
      <w:pPr>
        <w:tabs>
          <w:tab w:val="left" w:pos="567"/>
        </w:tabs>
        <w:rPr>
          <w:szCs w:val="22"/>
        </w:rPr>
      </w:pPr>
      <w:r w:rsidRPr="0095705F">
        <w:rPr>
          <w:szCs w:val="22"/>
        </w:rPr>
        <w:t>Pasitarkite su gydytoju arba vaistininku, prieš pradėdami vartoti OFTAGEL.</w:t>
      </w:r>
    </w:p>
    <w:p w:rsidR="00F54518" w:rsidRPr="0095705F" w:rsidRDefault="00F54518" w:rsidP="00F54518">
      <w:pPr>
        <w:tabs>
          <w:tab w:val="left" w:pos="567"/>
        </w:tabs>
        <w:rPr>
          <w:szCs w:val="22"/>
        </w:rPr>
      </w:pPr>
    </w:p>
    <w:p w:rsidR="00F54518" w:rsidRPr="0095705F" w:rsidRDefault="00F54518" w:rsidP="00F54518">
      <w:pPr>
        <w:tabs>
          <w:tab w:val="left" w:pos="567"/>
        </w:tabs>
        <w:rPr>
          <w:b/>
          <w:szCs w:val="22"/>
        </w:rPr>
      </w:pPr>
      <w:r w:rsidRPr="0095705F">
        <w:rPr>
          <w:b/>
          <w:szCs w:val="22"/>
        </w:rPr>
        <w:t>Vaikams ir paaugliams</w:t>
      </w:r>
    </w:p>
    <w:p w:rsidR="00F54518" w:rsidRPr="0095705F" w:rsidRDefault="00F54518" w:rsidP="00F54518">
      <w:pPr>
        <w:tabs>
          <w:tab w:val="left" w:pos="567"/>
        </w:tabs>
        <w:rPr>
          <w:szCs w:val="22"/>
        </w:rPr>
      </w:pPr>
      <w:r w:rsidRPr="0095705F">
        <w:rPr>
          <w:szCs w:val="22"/>
        </w:rPr>
        <w:t>Nors vaikams ir paaugliams OFTAGEL akių gelio saugumas ir veiksmingumas, gydant suaugusiems rekomenduojamomis dozėmis, patvirtintas klinikine patirtimi, klinikinių tyrimų duomenų nėra.</w:t>
      </w:r>
    </w:p>
    <w:p w:rsidR="00F54518" w:rsidRPr="0095705F" w:rsidRDefault="00F54518" w:rsidP="00F54518">
      <w:pPr>
        <w:tabs>
          <w:tab w:val="left" w:pos="567"/>
        </w:tabs>
        <w:rPr>
          <w:szCs w:val="22"/>
        </w:rPr>
      </w:pPr>
    </w:p>
    <w:p w:rsidR="00F54518" w:rsidRPr="0095705F" w:rsidRDefault="00F54518" w:rsidP="00F54518">
      <w:pPr>
        <w:keepNext/>
        <w:numPr>
          <w:ilvl w:val="12"/>
          <w:numId w:val="0"/>
        </w:numPr>
        <w:rPr>
          <w:szCs w:val="22"/>
        </w:rPr>
      </w:pPr>
      <w:r w:rsidRPr="0095705F">
        <w:rPr>
          <w:b/>
          <w:szCs w:val="22"/>
        </w:rPr>
        <w:lastRenderedPageBreak/>
        <w:t>Kiti vaistai ir OFTAGEL</w:t>
      </w:r>
    </w:p>
    <w:p w:rsidR="00F54518" w:rsidRPr="0095705F" w:rsidRDefault="00F54518" w:rsidP="00F54518">
      <w:pPr>
        <w:tabs>
          <w:tab w:val="left" w:pos="567"/>
        </w:tabs>
        <w:rPr>
          <w:szCs w:val="22"/>
        </w:rPr>
      </w:pPr>
      <w:r w:rsidRPr="0095705F">
        <w:rPr>
          <w:szCs w:val="22"/>
        </w:rPr>
        <w:t>Jeigu vartojate ar neseniai vartojote kitų vaistų arba dėl to nesate tikri, apie tai pasakykite gydytojui arba vaistininkui.</w:t>
      </w:r>
    </w:p>
    <w:p w:rsidR="00F54518" w:rsidRPr="0095705F" w:rsidRDefault="00F54518" w:rsidP="00F54518">
      <w:pPr>
        <w:tabs>
          <w:tab w:val="left" w:pos="567"/>
        </w:tabs>
        <w:rPr>
          <w:szCs w:val="22"/>
        </w:rPr>
      </w:pPr>
      <w:r w:rsidRPr="0095705F">
        <w:rPr>
          <w:szCs w:val="22"/>
        </w:rPr>
        <w:t>Jei kartu vartojama ir kitokių vietiško poveikio akių vaistų, tarp jų vartojimo reikia daryti ne trumpesnę kaip 15 min. pertrauką. Tokiu atveju OFTAGEL būtina vartoti paskutinį.</w:t>
      </w:r>
    </w:p>
    <w:p w:rsidR="00F54518" w:rsidRPr="0095705F" w:rsidRDefault="00F54518" w:rsidP="00F54518">
      <w:pPr>
        <w:tabs>
          <w:tab w:val="left" w:pos="567"/>
        </w:tabs>
        <w:rPr>
          <w:szCs w:val="22"/>
        </w:rPr>
      </w:pPr>
    </w:p>
    <w:p w:rsidR="00F54518" w:rsidRPr="0095705F" w:rsidRDefault="00F54518" w:rsidP="00F54518">
      <w:pPr>
        <w:tabs>
          <w:tab w:val="left" w:pos="567"/>
        </w:tabs>
        <w:rPr>
          <w:b/>
          <w:szCs w:val="22"/>
        </w:rPr>
      </w:pPr>
      <w:r w:rsidRPr="0095705F">
        <w:rPr>
          <w:b/>
          <w:szCs w:val="22"/>
        </w:rPr>
        <w:t>Nėštumas ir žindymo laikotarpis</w:t>
      </w:r>
    </w:p>
    <w:p w:rsidR="00F54518" w:rsidRPr="0095705F" w:rsidRDefault="00F54518" w:rsidP="00F54518">
      <w:pPr>
        <w:tabs>
          <w:tab w:val="left" w:pos="567"/>
        </w:tabs>
        <w:rPr>
          <w:szCs w:val="22"/>
        </w:rPr>
      </w:pPr>
      <w:r w:rsidRPr="0095705F">
        <w:rPr>
          <w:szCs w:val="22"/>
        </w:rPr>
        <w:t>Jeigu esate nėščia, žindote kūdikį, manote, kad galbūt esate nėščia arba planuojate pastoti, tai prieš vartodama šį vaistą pasitarkite su gydytoju arba vaistininku.</w:t>
      </w:r>
    </w:p>
    <w:p w:rsidR="00F54518" w:rsidRPr="0095705F" w:rsidRDefault="00F54518" w:rsidP="00F54518">
      <w:pPr>
        <w:tabs>
          <w:tab w:val="left" w:pos="567"/>
        </w:tabs>
        <w:rPr>
          <w:szCs w:val="22"/>
        </w:rPr>
      </w:pPr>
      <w:r w:rsidRPr="0095705F">
        <w:rPr>
          <w:szCs w:val="22"/>
        </w:rPr>
        <w:t>Ar OFTAGEL nėščioms ir žindančioms moterims vartoti saugu, nežinoma, nes tyrimų neatlikta.</w:t>
      </w:r>
    </w:p>
    <w:p w:rsidR="00F54518" w:rsidRPr="0095705F" w:rsidRDefault="00F54518" w:rsidP="00F54518">
      <w:pPr>
        <w:tabs>
          <w:tab w:val="left" w:pos="567"/>
        </w:tabs>
        <w:rPr>
          <w:szCs w:val="22"/>
        </w:rPr>
      </w:pPr>
    </w:p>
    <w:p w:rsidR="00F54518" w:rsidRPr="0095705F" w:rsidRDefault="00F54518" w:rsidP="00F54518">
      <w:pPr>
        <w:tabs>
          <w:tab w:val="left" w:pos="567"/>
        </w:tabs>
        <w:rPr>
          <w:b/>
          <w:szCs w:val="22"/>
        </w:rPr>
      </w:pPr>
      <w:r w:rsidRPr="0095705F">
        <w:rPr>
          <w:b/>
          <w:szCs w:val="22"/>
        </w:rPr>
        <w:t>Vairavimas ir mechanizmų valdymas</w:t>
      </w:r>
    </w:p>
    <w:p w:rsidR="00F54518" w:rsidRPr="0095705F" w:rsidRDefault="00F54518" w:rsidP="00F54518">
      <w:pPr>
        <w:tabs>
          <w:tab w:val="left" w:pos="567"/>
        </w:tabs>
        <w:outlineLvl w:val="0"/>
        <w:rPr>
          <w:szCs w:val="22"/>
        </w:rPr>
      </w:pPr>
      <w:r w:rsidRPr="0095705F">
        <w:rPr>
          <w:szCs w:val="22"/>
        </w:rPr>
        <w:t>OFTAGEL gali laikinai silpninti  regėjimą. Prieš pradedant vairuoti ar valdyti mechanizmus, reikia palaukti, kol preparato sukeltas poveikis, t.</w:t>
      </w:r>
      <w:r>
        <w:rPr>
          <w:szCs w:val="22"/>
        </w:rPr>
        <w:t xml:space="preserve"> </w:t>
      </w:r>
      <w:r w:rsidRPr="0095705F">
        <w:rPr>
          <w:szCs w:val="22"/>
        </w:rPr>
        <w:t>y. tuoj po pavartojimo atsiradęs regos sutrikimas (matomas vaizdas būna miglotas) praeis.</w:t>
      </w:r>
    </w:p>
    <w:p w:rsidR="00F54518" w:rsidRPr="0095705F" w:rsidRDefault="00F54518" w:rsidP="00F54518">
      <w:pPr>
        <w:tabs>
          <w:tab w:val="left" w:pos="567"/>
        </w:tabs>
        <w:rPr>
          <w:szCs w:val="22"/>
        </w:rPr>
      </w:pPr>
    </w:p>
    <w:p w:rsidR="00F54518" w:rsidRPr="0095705F" w:rsidRDefault="00F54518" w:rsidP="00F54518">
      <w:pPr>
        <w:pStyle w:val="PI-3EMEASMCA"/>
      </w:pPr>
      <w:r w:rsidRPr="0095705F">
        <w:t xml:space="preserve">OFTAGEL sudėtyje yra </w:t>
      </w:r>
      <w:proofErr w:type="spellStart"/>
      <w:r w:rsidRPr="0095705F">
        <w:t>benzalkonio</w:t>
      </w:r>
      <w:proofErr w:type="spellEnd"/>
      <w:r w:rsidRPr="0095705F">
        <w:t xml:space="preserve"> chlorido</w:t>
      </w:r>
    </w:p>
    <w:p w:rsidR="00F54518" w:rsidRPr="0095705F" w:rsidRDefault="00F54518" w:rsidP="00F54518">
      <w:pPr>
        <w:tabs>
          <w:tab w:val="left" w:pos="567"/>
        </w:tabs>
        <w:rPr>
          <w:szCs w:val="22"/>
        </w:rPr>
      </w:pPr>
      <w:r w:rsidRPr="0095705F">
        <w:rPr>
          <w:szCs w:val="22"/>
        </w:rPr>
        <w:t xml:space="preserve">Kiekviename šio vaisto laše yra maždaug </w:t>
      </w:r>
      <w:r w:rsidRPr="0095705F">
        <w:t xml:space="preserve">0,002 mg </w:t>
      </w:r>
      <w:proofErr w:type="spellStart"/>
      <w:r w:rsidRPr="0095705F">
        <w:rPr>
          <w:szCs w:val="22"/>
        </w:rPr>
        <w:t>benzalkonio</w:t>
      </w:r>
      <w:proofErr w:type="spellEnd"/>
      <w:r w:rsidRPr="0095705F">
        <w:rPr>
          <w:szCs w:val="22"/>
        </w:rPr>
        <w:t xml:space="preserve"> chlorido, tai atitinka 0,06 mg/g.</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szCs w:val="22"/>
        </w:rPr>
        <w:t xml:space="preserve">Minkštieji kontaktiniai lęšiai gali absorbuoti </w:t>
      </w:r>
      <w:proofErr w:type="spellStart"/>
      <w:r w:rsidRPr="0095705F">
        <w:rPr>
          <w:szCs w:val="22"/>
        </w:rPr>
        <w:t>benzalkonio</w:t>
      </w:r>
      <w:proofErr w:type="spellEnd"/>
      <w:r w:rsidRPr="0095705F">
        <w:rPr>
          <w:szCs w:val="22"/>
        </w:rPr>
        <w:t xml:space="preserve"> chloridą ir gali pasikeisti kontaktinių lęšių spalva. Prieš šio vaisto vartojimą kontaktinius lęšius reikia išimti ir vėl juos galima įdėti ne anksčiau kaip po 15 minučių.</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proofErr w:type="spellStart"/>
      <w:r w:rsidRPr="0095705F">
        <w:rPr>
          <w:szCs w:val="22"/>
        </w:rPr>
        <w:t>Benzalkonio</w:t>
      </w:r>
      <w:proofErr w:type="spellEnd"/>
      <w:r w:rsidRPr="0095705F">
        <w:rPr>
          <w:szCs w:val="22"/>
        </w:rPr>
        <w:t xml:space="preserve"> chloridas gali sudirginti akis, ypač jei Jums yra akių sausmė ar ragenos (akies priekinę dalį gaubiančio skaidraus sluoksnio) pažeidimų. Jeigu pavartoję šio vaisto jaučiate nenormalų pojūtį akyje, deginimą ar skausmą, pasitarkite su gydytoju.</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p>
    <w:p w:rsidR="00F54518" w:rsidRPr="0095705F" w:rsidRDefault="00F54518" w:rsidP="00F54518">
      <w:pPr>
        <w:tabs>
          <w:tab w:val="left" w:pos="567"/>
        </w:tabs>
        <w:rPr>
          <w:b/>
          <w:szCs w:val="22"/>
        </w:rPr>
      </w:pPr>
      <w:r w:rsidRPr="0095705F">
        <w:rPr>
          <w:b/>
          <w:szCs w:val="22"/>
        </w:rPr>
        <w:t>3.</w:t>
      </w:r>
      <w:r w:rsidRPr="0095705F">
        <w:rPr>
          <w:b/>
          <w:szCs w:val="22"/>
        </w:rPr>
        <w:tab/>
        <w:t>Kaip vartoti OFTAGEL</w:t>
      </w:r>
    </w:p>
    <w:p w:rsidR="00F54518" w:rsidRPr="0095705F" w:rsidRDefault="00F54518" w:rsidP="00F54518">
      <w:pPr>
        <w:tabs>
          <w:tab w:val="left" w:pos="567"/>
        </w:tabs>
        <w:rPr>
          <w:b/>
          <w:szCs w:val="22"/>
        </w:rPr>
      </w:pPr>
    </w:p>
    <w:p w:rsidR="00F54518" w:rsidRPr="0095705F" w:rsidRDefault="00F54518" w:rsidP="00F54518">
      <w:pPr>
        <w:tabs>
          <w:tab w:val="left" w:pos="567"/>
        </w:tabs>
        <w:rPr>
          <w:szCs w:val="22"/>
        </w:rPr>
      </w:pPr>
      <w:r w:rsidRPr="0095705F">
        <w:rPr>
          <w:szCs w:val="22"/>
        </w:rPr>
        <w:t>Visada vartokite šį vaistą tiksliai, kaip aprašyta šiame lapelyje arba kaip nurodė gydytojas. Jeigu abejojate, kreipkitės į gydytoją arba vaistininką.</w:t>
      </w:r>
    </w:p>
    <w:p w:rsidR="00F54518" w:rsidRPr="0095705F" w:rsidRDefault="00F54518" w:rsidP="00F54518">
      <w:pPr>
        <w:tabs>
          <w:tab w:val="left" w:pos="567"/>
        </w:tabs>
        <w:rPr>
          <w:szCs w:val="22"/>
        </w:rPr>
      </w:pPr>
    </w:p>
    <w:p w:rsidR="00F54518" w:rsidRPr="0095705F" w:rsidRDefault="00F54518" w:rsidP="00F54518">
      <w:pPr>
        <w:tabs>
          <w:tab w:val="left" w:pos="567"/>
        </w:tabs>
        <w:rPr>
          <w:b/>
          <w:bCs/>
          <w:szCs w:val="22"/>
        </w:rPr>
      </w:pPr>
      <w:r w:rsidRPr="0095705F">
        <w:rPr>
          <w:b/>
          <w:bCs/>
          <w:szCs w:val="22"/>
        </w:rPr>
        <w:t>Dozavimas</w:t>
      </w:r>
    </w:p>
    <w:p w:rsidR="00F54518" w:rsidRPr="0095705F" w:rsidRDefault="00F54518" w:rsidP="00F54518">
      <w:pPr>
        <w:tabs>
          <w:tab w:val="left" w:pos="567"/>
        </w:tabs>
        <w:rPr>
          <w:szCs w:val="22"/>
        </w:rPr>
      </w:pPr>
      <w:r w:rsidRPr="0095705F">
        <w:rPr>
          <w:iCs/>
          <w:szCs w:val="22"/>
        </w:rPr>
        <w:t>Rekomenduojama dozė suaugusiesiems ir vyresnio amžiaus pacientams yra</w:t>
      </w:r>
      <w:r w:rsidRPr="0095705F">
        <w:rPr>
          <w:szCs w:val="22"/>
        </w:rPr>
        <w:t xml:space="preserve"> vienas lašas akių gelio 1–4 kartus per parą priklausomai nuo simptomų sunkumo. </w:t>
      </w:r>
    </w:p>
    <w:p w:rsidR="00F54518" w:rsidRPr="0095705F" w:rsidRDefault="00F54518" w:rsidP="00F54518">
      <w:pPr>
        <w:tabs>
          <w:tab w:val="left" w:pos="567"/>
        </w:tabs>
        <w:rPr>
          <w:szCs w:val="22"/>
        </w:rPr>
      </w:pPr>
    </w:p>
    <w:p w:rsidR="00F54518" w:rsidRPr="0095705F" w:rsidRDefault="00F54518" w:rsidP="00F54518">
      <w:pPr>
        <w:tabs>
          <w:tab w:val="left" w:pos="567"/>
        </w:tabs>
        <w:rPr>
          <w:b/>
          <w:bCs/>
          <w:iCs/>
          <w:szCs w:val="22"/>
        </w:rPr>
      </w:pPr>
      <w:r w:rsidRPr="0095705F">
        <w:rPr>
          <w:b/>
          <w:bCs/>
          <w:iCs/>
          <w:szCs w:val="22"/>
        </w:rPr>
        <w:t>Vartojimas vaikams ir paaugliams</w:t>
      </w:r>
    </w:p>
    <w:p w:rsidR="00F54518" w:rsidRPr="0095705F" w:rsidRDefault="00F54518" w:rsidP="00F54518">
      <w:pPr>
        <w:pStyle w:val="Komentarotekstas"/>
        <w:rPr>
          <w:sz w:val="22"/>
          <w:szCs w:val="22"/>
        </w:rPr>
      </w:pPr>
      <w:r w:rsidRPr="0095705F">
        <w:rPr>
          <w:sz w:val="22"/>
          <w:szCs w:val="22"/>
        </w:rPr>
        <w:t>Nors vaikams ir paaugliams OFTAGEL akių gelio saugumas ir veiksmingumas, gydant suaugusiems rekomenduojamomis dozėmis, patvirtintas klinikine patirtimi, klinikinių tyrimų duomenų nėra..</w:t>
      </w:r>
    </w:p>
    <w:p w:rsidR="00F54518" w:rsidRPr="0095705F" w:rsidRDefault="00F54518" w:rsidP="00F54518">
      <w:pPr>
        <w:tabs>
          <w:tab w:val="left" w:pos="567"/>
        </w:tabs>
        <w:rPr>
          <w:szCs w:val="22"/>
        </w:rPr>
      </w:pPr>
    </w:p>
    <w:p w:rsidR="00F54518" w:rsidRPr="0095705F" w:rsidRDefault="00F54518" w:rsidP="00F54518">
      <w:pPr>
        <w:tabs>
          <w:tab w:val="left" w:pos="567"/>
        </w:tabs>
        <w:rPr>
          <w:b/>
          <w:bCs/>
          <w:szCs w:val="22"/>
        </w:rPr>
      </w:pPr>
      <w:r w:rsidRPr="0095705F">
        <w:rPr>
          <w:b/>
          <w:bCs/>
          <w:szCs w:val="22"/>
        </w:rPr>
        <w:t>Vartojimo nurodymai</w:t>
      </w:r>
    </w:p>
    <w:p w:rsidR="00F54518" w:rsidRPr="0095705F" w:rsidRDefault="00F54518" w:rsidP="00F54518">
      <w:pPr>
        <w:tabs>
          <w:tab w:val="left" w:pos="567"/>
        </w:tabs>
        <w:rPr>
          <w:szCs w:val="22"/>
        </w:rPr>
      </w:pPr>
      <w:r w:rsidRPr="0095705F">
        <w:rPr>
          <w:szCs w:val="22"/>
        </w:rPr>
        <w:t xml:space="preserve">Jei nešiojate </w:t>
      </w:r>
      <w:r w:rsidRPr="0095705F">
        <w:t>akių</w:t>
      </w:r>
      <w:r w:rsidRPr="0095705F">
        <w:rPr>
          <w:b/>
          <w:szCs w:val="22"/>
        </w:rPr>
        <w:t xml:space="preserve"> </w:t>
      </w:r>
      <w:r w:rsidRPr="0095705F">
        <w:rPr>
          <w:szCs w:val="22"/>
        </w:rPr>
        <w:t xml:space="preserve">lęšius, prieš vaisto vartojimą juos išimkite. Įlašinę akių gelio, palaukite mažiausiai 15 minučių, po to lęšius vėl įsidėkite. </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b/>
          <w:szCs w:val="22"/>
          <w:u w:val="single"/>
        </w:rPr>
        <w:t>Prieš lašinant, reikia</w:t>
      </w:r>
      <w:r w:rsidRPr="0095705F">
        <w:rPr>
          <w:szCs w:val="22"/>
        </w:rPr>
        <w:t>:</w:t>
      </w:r>
    </w:p>
    <w:p w:rsidR="00F54518" w:rsidRPr="0095705F" w:rsidRDefault="00F54518" w:rsidP="00F54518">
      <w:pPr>
        <w:tabs>
          <w:tab w:val="left" w:pos="567"/>
        </w:tabs>
        <w:rPr>
          <w:szCs w:val="22"/>
        </w:rPr>
      </w:pPr>
      <w:r w:rsidRPr="0095705F">
        <w:rPr>
          <w:szCs w:val="22"/>
        </w:rPr>
        <w:t>-</w:t>
      </w:r>
      <w:r w:rsidRPr="0095705F">
        <w:rPr>
          <w:szCs w:val="22"/>
        </w:rPr>
        <w:tab/>
        <w:t>nusiplauti rankas;</w:t>
      </w:r>
    </w:p>
    <w:p w:rsidR="00F54518" w:rsidRPr="0095705F" w:rsidRDefault="00F54518" w:rsidP="00F54518">
      <w:pPr>
        <w:tabs>
          <w:tab w:val="left" w:pos="567"/>
        </w:tabs>
        <w:rPr>
          <w:szCs w:val="22"/>
        </w:rPr>
      </w:pPr>
      <w:r w:rsidRPr="0095705F">
        <w:rPr>
          <w:szCs w:val="22"/>
        </w:rPr>
        <w:t>-</w:t>
      </w:r>
      <w:r w:rsidRPr="0095705F">
        <w:rPr>
          <w:szCs w:val="22"/>
        </w:rPr>
        <w:tab/>
        <w:t>pasirinkti patogiausią padėtį: atsisėsti, atsigulti ant nugaros arba atsistoti prieš veidrodį.</w:t>
      </w:r>
    </w:p>
    <w:p w:rsidR="00F54518" w:rsidRPr="0095705F" w:rsidRDefault="00F54518" w:rsidP="00F54518">
      <w:pPr>
        <w:tabs>
          <w:tab w:val="left" w:pos="567"/>
        </w:tabs>
        <w:rPr>
          <w:i/>
          <w:szCs w:val="22"/>
          <w:u w:val="single"/>
        </w:rPr>
      </w:pPr>
    </w:p>
    <w:p w:rsidR="00F54518" w:rsidRPr="0095705F" w:rsidRDefault="00F54518" w:rsidP="00F54518">
      <w:pPr>
        <w:tabs>
          <w:tab w:val="left" w:pos="567"/>
        </w:tabs>
        <w:rPr>
          <w:b/>
          <w:bCs/>
          <w:iCs/>
          <w:szCs w:val="22"/>
        </w:rPr>
      </w:pPr>
      <w:r w:rsidRPr="0095705F">
        <w:rPr>
          <w:b/>
          <w:bCs/>
          <w:iCs/>
          <w:szCs w:val="22"/>
          <w:u w:val="single"/>
        </w:rPr>
        <w:t>Vartojimo metodas</w:t>
      </w:r>
    </w:p>
    <w:p w:rsidR="00F54518" w:rsidRPr="0095705F" w:rsidRDefault="00F54518" w:rsidP="00F54518">
      <w:pPr>
        <w:tabs>
          <w:tab w:val="left" w:pos="567"/>
        </w:tabs>
        <w:rPr>
          <w:szCs w:val="22"/>
        </w:rPr>
      </w:pPr>
      <w:r w:rsidRPr="0095705F">
        <w:rPr>
          <w:szCs w:val="22"/>
        </w:rPr>
        <w:t>1.</w:t>
      </w:r>
      <w:r w:rsidRPr="0095705F">
        <w:rPr>
          <w:szCs w:val="22"/>
        </w:rPr>
        <w:tab/>
        <w:t>Atsukite buteliuko dangtelį. Kad į gelį nepatektų mikroorganizmų, buteliuko galiuku nieko nelieskite.</w:t>
      </w:r>
    </w:p>
    <w:p w:rsidR="00F54518" w:rsidRPr="0095705F" w:rsidRDefault="00F54518" w:rsidP="00F54518">
      <w:pPr>
        <w:tabs>
          <w:tab w:val="left" w:pos="567"/>
        </w:tabs>
        <w:rPr>
          <w:szCs w:val="22"/>
        </w:rPr>
      </w:pPr>
      <w:r w:rsidRPr="0095705F">
        <w:rPr>
          <w:szCs w:val="22"/>
        </w:rPr>
        <w:t>2.</w:t>
      </w:r>
      <w:r w:rsidRPr="0095705F">
        <w:rPr>
          <w:szCs w:val="22"/>
        </w:rPr>
        <w:tab/>
        <w:t>Atloškite galvą, buteliuką laikykite virš akių.</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rFonts w:ascii="Arial" w:hAnsi="Arial" w:cs="Arial"/>
          <w:szCs w:val="22"/>
        </w:rPr>
        <w:t xml:space="preserve"> </w:t>
      </w:r>
      <w:r w:rsidRPr="0095705F">
        <w:rPr>
          <w:rFonts w:ascii="Arial" w:hAnsi="Arial" w:cs="Arial"/>
          <w:noProof/>
          <w:szCs w:val="22"/>
        </w:rPr>
        <w:drawing>
          <wp:inline distT="0" distB="0" distL="0" distR="0" wp14:anchorId="4E6D3E5B" wp14:editId="4FFE0465">
            <wp:extent cx="1437005" cy="1282700"/>
            <wp:effectExtent l="19050" t="0" r="0" b="0"/>
            <wp:docPr id="1" name="Picture 1" descr="minitip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tippa1"/>
                    <pic:cNvPicPr>
                      <a:picLocks noChangeAspect="1" noChangeArrowheads="1"/>
                    </pic:cNvPicPr>
                  </pic:nvPicPr>
                  <pic:blipFill>
                    <a:blip r:embed="rId5" cstate="print"/>
                    <a:srcRect/>
                    <a:stretch>
                      <a:fillRect/>
                    </a:stretch>
                  </pic:blipFill>
                  <pic:spPr bwMode="auto">
                    <a:xfrm>
                      <a:off x="0" y="0"/>
                      <a:ext cx="1437005" cy="1282700"/>
                    </a:xfrm>
                    <a:prstGeom prst="rect">
                      <a:avLst/>
                    </a:prstGeom>
                    <a:noFill/>
                    <a:ln w="9525">
                      <a:noFill/>
                      <a:miter lim="800000"/>
                      <a:headEnd/>
                      <a:tailEnd/>
                    </a:ln>
                  </pic:spPr>
                </pic:pic>
              </a:graphicData>
            </a:graphic>
          </wp:inline>
        </w:drawing>
      </w:r>
    </w:p>
    <w:p w:rsidR="00F54518" w:rsidRPr="0095705F" w:rsidRDefault="00F54518" w:rsidP="00F54518">
      <w:pPr>
        <w:tabs>
          <w:tab w:val="left" w:pos="567"/>
        </w:tabs>
        <w:rPr>
          <w:szCs w:val="22"/>
        </w:rPr>
      </w:pPr>
      <w:r w:rsidRPr="0095705F">
        <w:rPr>
          <w:szCs w:val="22"/>
        </w:rPr>
        <w:t>3.</w:t>
      </w:r>
      <w:r w:rsidRPr="0095705F">
        <w:rPr>
          <w:szCs w:val="22"/>
        </w:rPr>
        <w:tab/>
        <w:t xml:space="preserve">Apatinio voko kraštą patraukite žemyn ir žiūrėkite į lubas. Lengvai suspauskite buteliuką, kol lašas lašės į akį. </w:t>
      </w:r>
    </w:p>
    <w:p w:rsidR="00F54518" w:rsidRPr="0095705F" w:rsidRDefault="00F54518" w:rsidP="00F54518">
      <w:pPr>
        <w:tabs>
          <w:tab w:val="left" w:pos="567"/>
        </w:tabs>
        <w:rPr>
          <w:szCs w:val="22"/>
        </w:rPr>
      </w:pPr>
      <w:r w:rsidRPr="0095705F">
        <w:rPr>
          <w:noProof/>
          <w:szCs w:val="22"/>
        </w:rPr>
        <w:drawing>
          <wp:inline distT="0" distB="0" distL="0" distR="0" wp14:anchorId="5EFB80A3" wp14:editId="7182E745">
            <wp:extent cx="1496060" cy="1365885"/>
            <wp:effectExtent l="19050" t="0" r="8890" b="0"/>
            <wp:docPr id="2" name="Picture 2" descr="minitip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tippa2"/>
                    <pic:cNvPicPr>
                      <a:picLocks noChangeAspect="1" noChangeArrowheads="1"/>
                    </pic:cNvPicPr>
                  </pic:nvPicPr>
                  <pic:blipFill>
                    <a:blip r:embed="rId6" cstate="print"/>
                    <a:srcRect/>
                    <a:stretch>
                      <a:fillRect/>
                    </a:stretch>
                  </pic:blipFill>
                  <pic:spPr bwMode="auto">
                    <a:xfrm>
                      <a:off x="0" y="0"/>
                      <a:ext cx="1496060" cy="1365885"/>
                    </a:xfrm>
                    <a:prstGeom prst="rect">
                      <a:avLst/>
                    </a:prstGeom>
                    <a:noFill/>
                    <a:ln w="9525">
                      <a:noFill/>
                      <a:miter lim="800000"/>
                      <a:headEnd/>
                      <a:tailEnd/>
                    </a:ln>
                  </pic:spPr>
                </pic:pic>
              </a:graphicData>
            </a:graphic>
          </wp:inline>
        </w:drawing>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szCs w:val="22"/>
        </w:rPr>
        <w:t>4.</w:t>
      </w:r>
      <w:r w:rsidRPr="0095705F">
        <w:rPr>
          <w:szCs w:val="22"/>
        </w:rPr>
        <w:tab/>
        <w:t>Kelis kartus pamirksėkite, kad akių gelis padengtų visą akies paviršių.</w:t>
      </w:r>
    </w:p>
    <w:p w:rsidR="00F54518" w:rsidRPr="0095705F" w:rsidRDefault="00F54518" w:rsidP="00F54518">
      <w:pPr>
        <w:tabs>
          <w:tab w:val="left" w:pos="0"/>
          <w:tab w:val="left" w:pos="567"/>
        </w:tabs>
        <w:rPr>
          <w:szCs w:val="22"/>
        </w:rPr>
      </w:pPr>
    </w:p>
    <w:p w:rsidR="00F54518" w:rsidRPr="0095705F" w:rsidRDefault="00F54518" w:rsidP="00F54518">
      <w:pPr>
        <w:tabs>
          <w:tab w:val="left" w:pos="0"/>
          <w:tab w:val="left" w:pos="567"/>
        </w:tabs>
        <w:rPr>
          <w:szCs w:val="22"/>
        </w:rPr>
      </w:pPr>
      <w:r w:rsidRPr="0095705F">
        <w:rPr>
          <w:rFonts w:ascii="Arial" w:hAnsi="Arial" w:cs="Arial"/>
          <w:noProof/>
          <w:szCs w:val="22"/>
        </w:rPr>
        <w:drawing>
          <wp:inline distT="0" distB="0" distL="0" distR="0" wp14:anchorId="45EF3E26" wp14:editId="063009DB">
            <wp:extent cx="1508125" cy="1294130"/>
            <wp:effectExtent l="19050" t="0" r="0" b="0"/>
            <wp:docPr id="3" name="Picture 3" descr="minivoide3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voide3_MV"/>
                    <pic:cNvPicPr>
                      <a:picLocks noChangeAspect="1" noChangeArrowheads="1"/>
                    </pic:cNvPicPr>
                  </pic:nvPicPr>
                  <pic:blipFill>
                    <a:blip r:embed="rId7" cstate="print"/>
                    <a:srcRect/>
                    <a:stretch>
                      <a:fillRect/>
                    </a:stretch>
                  </pic:blipFill>
                  <pic:spPr bwMode="auto">
                    <a:xfrm>
                      <a:off x="0" y="0"/>
                      <a:ext cx="1508125" cy="1294130"/>
                    </a:xfrm>
                    <a:prstGeom prst="rect">
                      <a:avLst/>
                    </a:prstGeom>
                    <a:noFill/>
                    <a:ln w="9525">
                      <a:noFill/>
                      <a:miter lim="800000"/>
                      <a:headEnd/>
                      <a:tailEnd/>
                    </a:ln>
                  </pic:spPr>
                </pic:pic>
              </a:graphicData>
            </a:graphic>
          </wp:inline>
        </w:drawing>
      </w:r>
    </w:p>
    <w:p w:rsidR="00F54518" w:rsidRPr="0095705F" w:rsidRDefault="00F54518" w:rsidP="00F54518">
      <w:pPr>
        <w:tabs>
          <w:tab w:val="left" w:pos="567"/>
        </w:tabs>
        <w:rPr>
          <w:szCs w:val="22"/>
        </w:rPr>
      </w:pPr>
      <w:r w:rsidRPr="0095705F">
        <w:rPr>
          <w:szCs w:val="22"/>
        </w:rPr>
        <w:t>5.</w:t>
      </w:r>
      <w:r w:rsidRPr="0095705F">
        <w:rPr>
          <w:szCs w:val="22"/>
        </w:rPr>
        <w:tab/>
        <w:t xml:space="preserve"> </w:t>
      </w:r>
      <w:r w:rsidRPr="0095705F">
        <w:rPr>
          <w:szCs w:val="22"/>
        </w:rPr>
        <w:tab/>
        <w:t>Uždėkite dangtelį ir rūpestingai užsukite buteliuką.</w:t>
      </w:r>
    </w:p>
    <w:p w:rsidR="00F54518" w:rsidRPr="0095705F" w:rsidRDefault="00F54518" w:rsidP="00F54518">
      <w:pPr>
        <w:tabs>
          <w:tab w:val="left" w:pos="0"/>
          <w:tab w:val="left" w:pos="567"/>
        </w:tabs>
        <w:rPr>
          <w:szCs w:val="22"/>
        </w:rPr>
      </w:pPr>
    </w:p>
    <w:p w:rsidR="00F54518" w:rsidRPr="0095705F" w:rsidRDefault="00F54518" w:rsidP="00F54518">
      <w:pPr>
        <w:tabs>
          <w:tab w:val="left" w:pos="0"/>
          <w:tab w:val="left" w:pos="567"/>
        </w:tabs>
        <w:rPr>
          <w:szCs w:val="22"/>
        </w:rPr>
      </w:pPr>
    </w:p>
    <w:p w:rsidR="00F54518" w:rsidRPr="0095705F" w:rsidRDefault="00F54518" w:rsidP="00F54518">
      <w:pPr>
        <w:tabs>
          <w:tab w:val="left" w:pos="567"/>
        </w:tabs>
        <w:rPr>
          <w:szCs w:val="22"/>
        </w:rPr>
      </w:pPr>
      <w:r w:rsidRPr="0095705F">
        <w:rPr>
          <w:b/>
          <w:szCs w:val="22"/>
        </w:rPr>
        <w:t>4.</w:t>
      </w:r>
      <w:r w:rsidRPr="0095705F">
        <w:rPr>
          <w:b/>
          <w:szCs w:val="22"/>
        </w:rPr>
        <w:tab/>
        <w:t>Galimas šalutinis poveikis</w:t>
      </w:r>
      <w:r w:rsidRPr="0095705F" w:rsidDel="0056403F">
        <w:rPr>
          <w:b/>
          <w:szCs w:val="22"/>
        </w:rPr>
        <w:t xml:space="preserve"> </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szCs w:val="22"/>
        </w:rPr>
        <w:t>Šis vaistas, kaip ir visi kiti, gali sukelti šalutinį poveikį, nors jis pasireiškia ne visiems žmonėms.</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b/>
          <w:bCs/>
          <w:szCs w:val="22"/>
        </w:rPr>
        <w:t>Dažni šalutinio</w:t>
      </w:r>
      <w:r w:rsidRPr="0095705F">
        <w:rPr>
          <w:bCs/>
          <w:szCs w:val="22"/>
        </w:rPr>
        <w:t xml:space="preserve"> </w:t>
      </w:r>
      <w:r w:rsidRPr="0095705F">
        <w:rPr>
          <w:b/>
          <w:bCs/>
          <w:szCs w:val="22"/>
        </w:rPr>
        <w:t>poveikio reiškiniai</w:t>
      </w:r>
      <w:r w:rsidRPr="0095705F">
        <w:rPr>
          <w:szCs w:val="22"/>
        </w:rPr>
        <w:t xml:space="preserve"> (gali pasireikšti rečiau kaip 1 iš 10 asmenų):</w:t>
      </w:r>
    </w:p>
    <w:p w:rsidR="00F54518" w:rsidRPr="0095705F" w:rsidRDefault="00F54518" w:rsidP="00F54518">
      <w:pPr>
        <w:tabs>
          <w:tab w:val="left" w:pos="567"/>
        </w:tabs>
        <w:rPr>
          <w:szCs w:val="22"/>
        </w:rPr>
      </w:pPr>
      <w:r w:rsidRPr="0095705F">
        <w:rPr>
          <w:szCs w:val="22"/>
        </w:rPr>
        <w:t>-</w:t>
      </w:r>
      <w:r w:rsidRPr="0095705F">
        <w:rPr>
          <w:szCs w:val="22"/>
        </w:rPr>
        <w:tab/>
        <w:t xml:space="preserve">laikinas regos sutrikimas (matomas vaizdas būna miglotas), </w:t>
      </w:r>
    </w:p>
    <w:p w:rsidR="00F54518" w:rsidRPr="0095705F" w:rsidRDefault="00F54518" w:rsidP="00F54518">
      <w:pPr>
        <w:tabs>
          <w:tab w:val="left" w:pos="567"/>
        </w:tabs>
        <w:rPr>
          <w:szCs w:val="22"/>
        </w:rPr>
      </w:pPr>
      <w:r w:rsidRPr="0095705F">
        <w:rPr>
          <w:szCs w:val="22"/>
        </w:rPr>
        <w:t>-</w:t>
      </w:r>
      <w:r w:rsidRPr="0095705F">
        <w:rPr>
          <w:szCs w:val="22"/>
        </w:rPr>
        <w:tab/>
        <w:t>akis gali šiek tiek peršėti arba dirginti.</w:t>
      </w:r>
    </w:p>
    <w:p w:rsidR="00F54518" w:rsidRPr="0095705F" w:rsidRDefault="00F54518" w:rsidP="00F54518">
      <w:pPr>
        <w:tabs>
          <w:tab w:val="left" w:pos="567"/>
        </w:tabs>
        <w:rPr>
          <w:szCs w:val="22"/>
        </w:rPr>
      </w:pPr>
    </w:p>
    <w:p w:rsidR="00F54518" w:rsidRPr="0095705F" w:rsidRDefault="00F54518" w:rsidP="00F54518">
      <w:pPr>
        <w:rPr>
          <w:b/>
          <w:szCs w:val="22"/>
        </w:rPr>
      </w:pPr>
      <w:r w:rsidRPr="0095705F">
        <w:rPr>
          <w:b/>
          <w:szCs w:val="22"/>
        </w:rPr>
        <w:t>Pranešimas apie šalutinį poveikį</w:t>
      </w:r>
    </w:p>
    <w:p w:rsidR="00F54518" w:rsidRPr="0095705F" w:rsidRDefault="00F54518" w:rsidP="00F54518">
      <w:pPr>
        <w:tabs>
          <w:tab w:val="left" w:pos="567"/>
        </w:tabs>
        <w:rPr>
          <w:szCs w:val="22"/>
        </w:rPr>
      </w:pPr>
      <w:r w:rsidRPr="0095705F">
        <w:rPr>
          <w:iCs/>
          <w:szCs w:val="22"/>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5705F">
        <w:rPr>
          <w:iCs/>
          <w:szCs w:val="22"/>
        </w:rPr>
        <w:t>NepageidaujamaR@vvkt.lt</w:t>
      </w:r>
      <w:proofErr w:type="spellEnd"/>
      <w:r w:rsidRPr="0095705F">
        <w:rPr>
          <w:iCs/>
          <w:szCs w:val="22"/>
        </w:rPr>
        <w:t>) arba nemokamu telefonu 8 800 73 568. Pranešdami apie šalutinį poveikį galite mums padėti gauti daugiau informacijos apie šio vaisto saugumą.</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p>
    <w:p w:rsidR="00F54518" w:rsidRPr="0095705F" w:rsidRDefault="00F54518" w:rsidP="00F54518">
      <w:pPr>
        <w:tabs>
          <w:tab w:val="left" w:pos="567"/>
        </w:tabs>
        <w:rPr>
          <w:b/>
          <w:szCs w:val="22"/>
        </w:rPr>
      </w:pPr>
      <w:r w:rsidRPr="0095705F">
        <w:rPr>
          <w:b/>
          <w:szCs w:val="22"/>
        </w:rPr>
        <w:t>5.</w:t>
      </w:r>
      <w:r w:rsidRPr="0095705F">
        <w:rPr>
          <w:b/>
          <w:szCs w:val="22"/>
        </w:rPr>
        <w:tab/>
        <w:t>Kaip laikyti OFTAGEL</w:t>
      </w:r>
    </w:p>
    <w:p w:rsidR="00F54518" w:rsidRPr="0095705F" w:rsidRDefault="00F54518" w:rsidP="00F54518">
      <w:pPr>
        <w:tabs>
          <w:tab w:val="left" w:pos="567"/>
        </w:tabs>
        <w:rPr>
          <w:b/>
          <w:szCs w:val="22"/>
        </w:rPr>
      </w:pPr>
    </w:p>
    <w:p w:rsidR="00F54518" w:rsidRPr="0095705F" w:rsidRDefault="00F54518" w:rsidP="00F54518">
      <w:pPr>
        <w:tabs>
          <w:tab w:val="left" w:pos="567"/>
        </w:tabs>
        <w:rPr>
          <w:szCs w:val="22"/>
        </w:rPr>
      </w:pPr>
      <w:r w:rsidRPr="0095705F">
        <w:rPr>
          <w:szCs w:val="22"/>
        </w:rPr>
        <w:t>Šį vaistą laikykite vaikams nepastebimoje ir nepasiekiamoje i vietoje.</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szCs w:val="22"/>
        </w:rPr>
        <w:t>Laikyti ne aukštesnėje kaip 25 °C temperatūroje. Negalima užšaldyti.</w:t>
      </w:r>
    </w:p>
    <w:p w:rsidR="00F54518" w:rsidRPr="0095705F" w:rsidRDefault="00F54518" w:rsidP="00F54518">
      <w:pPr>
        <w:tabs>
          <w:tab w:val="left" w:pos="567"/>
        </w:tabs>
        <w:rPr>
          <w:szCs w:val="22"/>
        </w:rPr>
      </w:pPr>
      <w:r w:rsidRPr="0095705F">
        <w:rPr>
          <w:szCs w:val="22"/>
        </w:rPr>
        <w:t>Buteliuką laikyti išorinėje dėžutėje, kad vaistas būtų apsaugotas nuo šviesos.</w:t>
      </w:r>
    </w:p>
    <w:p w:rsidR="00F54518" w:rsidRPr="0095705F" w:rsidRDefault="00F54518" w:rsidP="00F54518">
      <w:pPr>
        <w:tabs>
          <w:tab w:val="left" w:pos="567"/>
        </w:tabs>
        <w:rPr>
          <w:szCs w:val="22"/>
        </w:rPr>
      </w:pPr>
      <w:r w:rsidRPr="0095705F">
        <w:rPr>
          <w:szCs w:val="22"/>
        </w:rPr>
        <w:t>Kai vaisto nelašinama, buteliuką reikia laikyti apverstą (kartoninėje dėžutėje), kad vėliau būtų lengviau lašinti.</w:t>
      </w:r>
    </w:p>
    <w:p w:rsidR="00F54518" w:rsidRPr="0095705F" w:rsidRDefault="00F54518" w:rsidP="00F54518">
      <w:pPr>
        <w:pStyle w:val="BTEMEASMCA"/>
      </w:pPr>
      <w:r w:rsidRPr="0095705F">
        <w:t>Ant buteliuko ir dėžutės po „Tinka iki“ nurodytam tinkamumo laikui pasibaigus, šio vaisto vartoti negalima. Vaistas tinka vartoti iki paskutinės nurodyto mėnesio dienos.</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szCs w:val="22"/>
        </w:rPr>
        <w:t>Atsukus buteliuką, akių gelio tinkamumo laikas – 28 dienos.</w:t>
      </w:r>
    </w:p>
    <w:p w:rsidR="00F54518" w:rsidRPr="0095705F" w:rsidRDefault="00F54518" w:rsidP="00F54518">
      <w:pPr>
        <w:pStyle w:val="BTEMEASMCA"/>
      </w:pPr>
    </w:p>
    <w:p w:rsidR="00F54518" w:rsidRPr="0095705F" w:rsidRDefault="00F54518" w:rsidP="00F54518">
      <w:pPr>
        <w:tabs>
          <w:tab w:val="left" w:pos="567"/>
        </w:tabs>
        <w:rPr>
          <w:szCs w:val="22"/>
        </w:rPr>
      </w:pPr>
      <w:r w:rsidRPr="0095705F">
        <w:rPr>
          <w:szCs w:val="22"/>
        </w:rPr>
        <w:t>Vaistų negalima išmesti į kanalizaciją arba su buitinėmis atliekomis. Kaip išmesti nereikalingus vaistus, klauskite vaistininko. Šios priemonės padės apsaugoti aplinką.</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p>
    <w:p w:rsidR="00F54518" w:rsidRPr="0095705F" w:rsidRDefault="00F54518" w:rsidP="00F54518">
      <w:pPr>
        <w:tabs>
          <w:tab w:val="left" w:pos="567"/>
        </w:tabs>
        <w:rPr>
          <w:b/>
          <w:szCs w:val="22"/>
        </w:rPr>
      </w:pPr>
      <w:r w:rsidRPr="0095705F">
        <w:rPr>
          <w:b/>
          <w:szCs w:val="22"/>
        </w:rPr>
        <w:t>6.</w:t>
      </w:r>
      <w:r w:rsidRPr="0095705F">
        <w:rPr>
          <w:b/>
          <w:szCs w:val="22"/>
        </w:rPr>
        <w:tab/>
        <w:t>Pakuotės turinys ir kita informacija</w:t>
      </w:r>
    </w:p>
    <w:p w:rsidR="00F54518" w:rsidRPr="0095705F" w:rsidRDefault="00F54518" w:rsidP="00F54518">
      <w:pPr>
        <w:tabs>
          <w:tab w:val="left" w:pos="567"/>
        </w:tabs>
        <w:rPr>
          <w:szCs w:val="22"/>
        </w:rPr>
      </w:pPr>
    </w:p>
    <w:p w:rsidR="00F54518" w:rsidRPr="0095705F" w:rsidRDefault="00F54518" w:rsidP="00F54518">
      <w:pPr>
        <w:tabs>
          <w:tab w:val="left" w:pos="567"/>
        </w:tabs>
        <w:rPr>
          <w:szCs w:val="22"/>
        </w:rPr>
      </w:pPr>
      <w:r w:rsidRPr="0095705F">
        <w:rPr>
          <w:b/>
          <w:szCs w:val="22"/>
        </w:rPr>
        <w:t>OFTAGEL sudėtis</w:t>
      </w:r>
    </w:p>
    <w:p w:rsidR="00F54518" w:rsidRPr="0095705F" w:rsidRDefault="00F54518" w:rsidP="00F54518">
      <w:pPr>
        <w:tabs>
          <w:tab w:val="left" w:pos="567"/>
        </w:tabs>
        <w:rPr>
          <w:szCs w:val="22"/>
        </w:rPr>
      </w:pPr>
      <w:r w:rsidRPr="0095705F">
        <w:rPr>
          <w:szCs w:val="22"/>
        </w:rPr>
        <w:t>-</w:t>
      </w:r>
      <w:r w:rsidRPr="0095705F">
        <w:rPr>
          <w:szCs w:val="22"/>
        </w:rPr>
        <w:tab/>
        <w:t xml:space="preserve">Veiklioji medžiaga yra </w:t>
      </w:r>
      <w:proofErr w:type="spellStart"/>
      <w:r w:rsidRPr="0095705F">
        <w:rPr>
          <w:szCs w:val="22"/>
        </w:rPr>
        <w:t>karbomeras</w:t>
      </w:r>
      <w:proofErr w:type="spellEnd"/>
      <w:r w:rsidRPr="0095705F">
        <w:rPr>
          <w:szCs w:val="22"/>
        </w:rPr>
        <w:t xml:space="preserve"> 974P. 1 g akių gelio yra 2,5 mg </w:t>
      </w:r>
      <w:proofErr w:type="spellStart"/>
      <w:r w:rsidRPr="0095705F">
        <w:rPr>
          <w:szCs w:val="22"/>
        </w:rPr>
        <w:t>karbomero</w:t>
      </w:r>
      <w:proofErr w:type="spellEnd"/>
      <w:r w:rsidRPr="0095705F">
        <w:rPr>
          <w:szCs w:val="22"/>
        </w:rPr>
        <w:t>.</w:t>
      </w:r>
    </w:p>
    <w:p w:rsidR="00F54518" w:rsidRPr="0095705F" w:rsidRDefault="00F54518" w:rsidP="00F54518">
      <w:pPr>
        <w:tabs>
          <w:tab w:val="left" w:pos="567"/>
        </w:tabs>
        <w:ind w:left="564" w:hanging="564"/>
        <w:rPr>
          <w:szCs w:val="22"/>
        </w:rPr>
      </w:pPr>
      <w:r w:rsidRPr="0095705F">
        <w:rPr>
          <w:szCs w:val="22"/>
        </w:rPr>
        <w:t>-</w:t>
      </w:r>
      <w:r w:rsidRPr="0095705F">
        <w:rPr>
          <w:szCs w:val="22"/>
        </w:rPr>
        <w:tab/>
        <w:t xml:space="preserve">Pagalbinės medžiagos yra </w:t>
      </w:r>
      <w:proofErr w:type="spellStart"/>
      <w:r w:rsidRPr="0095705F">
        <w:rPr>
          <w:szCs w:val="22"/>
        </w:rPr>
        <w:t>benzalkonio</w:t>
      </w:r>
      <w:proofErr w:type="spellEnd"/>
      <w:r w:rsidRPr="0095705F">
        <w:rPr>
          <w:szCs w:val="22"/>
        </w:rPr>
        <w:t xml:space="preserve"> chloridas, </w:t>
      </w:r>
      <w:proofErr w:type="spellStart"/>
      <w:r w:rsidRPr="0095705F">
        <w:rPr>
          <w:szCs w:val="22"/>
        </w:rPr>
        <w:t>sorbitolis</w:t>
      </w:r>
      <w:proofErr w:type="spellEnd"/>
      <w:r w:rsidRPr="0095705F">
        <w:rPr>
          <w:szCs w:val="22"/>
        </w:rPr>
        <w:t xml:space="preserve">, lizino </w:t>
      </w:r>
      <w:proofErr w:type="spellStart"/>
      <w:r w:rsidRPr="0095705F">
        <w:rPr>
          <w:szCs w:val="22"/>
        </w:rPr>
        <w:t>monohidratas</w:t>
      </w:r>
      <w:proofErr w:type="spellEnd"/>
      <w:r w:rsidRPr="0095705F">
        <w:rPr>
          <w:szCs w:val="22"/>
        </w:rPr>
        <w:t xml:space="preserve">, natrio acetato </w:t>
      </w:r>
      <w:proofErr w:type="spellStart"/>
      <w:r w:rsidRPr="0095705F">
        <w:rPr>
          <w:szCs w:val="22"/>
        </w:rPr>
        <w:t>trihidratas</w:t>
      </w:r>
      <w:proofErr w:type="spellEnd"/>
      <w:r w:rsidRPr="0095705F">
        <w:rPr>
          <w:szCs w:val="22"/>
        </w:rPr>
        <w:t xml:space="preserve">, </w:t>
      </w:r>
      <w:proofErr w:type="spellStart"/>
      <w:r w:rsidRPr="0095705F">
        <w:rPr>
          <w:szCs w:val="22"/>
        </w:rPr>
        <w:t>polivinilo</w:t>
      </w:r>
      <w:proofErr w:type="spellEnd"/>
      <w:r w:rsidRPr="0095705F">
        <w:rPr>
          <w:szCs w:val="22"/>
        </w:rPr>
        <w:t xml:space="preserve"> alkoholis ir injekcinis vanduo.</w:t>
      </w:r>
    </w:p>
    <w:p w:rsidR="00F54518" w:rsidRPr="0095705F" w:rsidRDefault="00F54518" w:rsidP="00F54518">
      <w:pPr>
        <w:tabs>
          <w:tab w:val="left" w:pos="567"/>
        </w:tabs>
        <w:rPr>
          <w:szCs w:val="22"/>
        </w:rPr>
      </w:pPr>
    </w:p>
    <w:p w:rsidR="00F54518" w:rsidRPr="0095705F" w:rsidRDefault="00F54518" w:rsidP="00F54518">
      <w:pPr>
        <w:pStyle w:val="PI-3EMEASMCA"/>
      </w:pPr>
      <w:r w:rsidRPr="0095705F">
        <w:t>OFTAGEL išvaizda ir kiekis pakuotėje</w:t>
      </w:r>
    </w:p>
    <w:p w:rsidR="00F54518" w:rsidRPr="0095705F" w:rsidRDefault="00F54518" w:rsidP="00F54518">
      <w:pPr>
        <w:tabs>
          <w:tab w:val="left" w:pos="567"/>
        </w:tabs>
        <w:rPr>
          <w:szCs w:val="22"/>
        </w:rPr>
      </w:pPr>
      <w:r w:rsidRPr="0095705F">
        <w:rPr>
          <w:szCs w:val="22"/>
        </w:rPr>
        <w:t>OFTAGEL yra skaidrus arba šiek tiek opalinis klampus skystis. Vaistas tiekiamas 10 g plast</w:t>
      </w:r>
      <w:r>
        <w:rPr>
          <w:szCs w:val="22"/>
        </w:rPr>
        <w:t>iki</w:t>
      </w:r>
      <w:r w:rsidRPr="0095705F">
        <w:rPr>
          <w:szCs w:val="22"/>
        </w:rPr>
        <w:t>niame buteliuke.</w:t>
      </w:r>
    </w:p>
    <w:p w:rsidR="00F54518" w:rsidRPr="0095705F" w:rsidRDefault="00F54518" w:rsidP="00F54518">
      <w:pPr>
        <w:tabs>
          <w:tab w:val="left" w:pos="567"/>
        </w:tabs>
        <w:rPr>
          <w:szCs w:val="22"/>
        </w:rPr>
      </w:pPr>
    </w:p>
    <w:p w:rsidR="00F54518" w:rsidRPr="0095705F" w:rsidRDefault="00F54518" w:rsidP="00F54518">
      <w:pPr>
        <w:pStyle w:val="PI-3EMEASMCA"/>
      </w:pPr>
      <w:r w:rsidRPr="0095705F">
        <w:t>Registruotojas ir gamintojas</w:t>
      </w:r>
    </w:p>
    <w:p w:rsidR="00F54518" w:rsidRPr="0095705F" w:rsidRDefault="00F54518" w:rsidP="00F54518">
      <w:pPr>
        <w:pStyle w:val="PI-3EMEASMCA"/>
      </w:pPr>
    </w:p>
    <w:p w:rsidR="00F54518" w:rsidRPr="0095705F" w:rsidRDefault="00F54518" w:rsidP="00F54518">
      <w:pPr>
        <w:pStyle w:val="PI-3EMEASMCA"/>
      </w:pPr>
      <w:r w:rsidRPr="0095705F">
        <w:t>Registruotojas</w:t>
      </w:r>
    </w:p>
    <w:p w:rsidR="00F54518" w:rsidRPr="0095705F" w:rsidRDefault="00F54518" w:rsidP="00F54518">
      <w:pPr>
        <w:tabs>
          <w:tab w:val="left" w:pos="567"/>
        </w:tabs>
        <w:rPr>
          <w:szCs w:val="22"/>
        </w:rPr>
      </w:pPr>
      <w:r w:rsidRPr="0095705F">
        <w:rPr>
          <w:szCs w:val="22"/>
        </w:rPr>
        <w:t>SANTEN OY</w:t>
      </w:r>
    </w:p>
    <w:p w:rsidR="00F54518" w:rsidRPr="0095705F" w:rsidRDefault="00F54518" w:rsidP="00F54518">
      <w:pPr>
        <w:tabs>
          <w:tab w:val="left" w:pos="567"/>
        </w:tabs>
        <w:rPr>
          <w:szCs w:val="22"/>
        </w:rPr>
      </w:pPr>
      <w:proofErr w:type="spellStart"/>
      <w:r w:rsidRPr="0095705F">
        <w:rPr>
          <w:szCs w:val="22"/>
        </w:rPr>
        <w:t>Niittyhaankatu</w:t>
      </w:r>
      <w:proofErr w:type="spellEnd"/>
      <w:r w:rsidRPr="0095705F">
        <w:rPr>
          <w:szCs w:val="22"/>
        </w:rPr>
        <w:t xml:space="preserve"> 20</w:t>
      </w:r>
    </w:p>
    <w:p w:rsidR="00F54518" w:rsidRPr="0095705F" w:rsidRDefault="00F54518" w:rsidP="00F54518">
      <w:pPr>
        <w:tabs>
          <w:tab w:val="left" w:pos="567"/>
        </w:tabs>
        <w:rPr>
          <w:szCs w:val="22"/>
        </w:rPr>
      </w:pPr>
      <w:r w:rsidRPr="0095705F">
        <w:rPr>
          <w:szCs w:val="22"/>
        </w:rPr>
        <w:t xml:space="preserve">FI-33720 </w:t>
      </w:r>
      <w:proofErr w:type="spellStart"/>
      <w:r w:rsidRPr="0095705F">
        <w:rPr>
          <w:szCs w:val="22"/>
        </w:rPr>
        <w:t>Tampere</w:t>
      </w:r>
      <w:proofErr w:type="spellEnd"/>
    </w:p>
    <w:p w:rsidR="00F54518" w:rsidRPr="0095705F" w:rsidRDefault="00F54518" w:rsidP="00F54518">
      <w:pPr>
        <w:tabs>
          <w:tab w:val="left" w:pos="567"/>
        </w:tabs>
        <w:rPr>
          <w:szCs w:val="22"/>
        </w:rPr>
      </w:pPr>
      <w:r w:rsidRPr="0095705F">
        <w:rPr>
          <w:szCs w:val="22"/>
        </w:rPr>
        <w:t>Suomija</w:t>
      </w:r>
    </w:p>
    <w:p w:rsidR="00F54518" w:rsidRPr="0095705F" w:rsidRDefault="00F54518" w:rsidP="00F54518">
      <w:pPr>
        <w:tabs>
          <w:tab w:val="left" w:pos="567"/>
        </w:tabs>
        <w:rPr>
          <w:szCs w:val="22"/>
        </w:rPr>
      </w:pPr>
    </w:p>
    <w:p w:rsidR="00F54518" w:rsidRPr="0095705F" w:rsidRDefault="00F54518" w:rsidP="00F54518">
      <w:pPr>
        <w:tabs>
          <w:tab w:val="left" w:pos="567"/>
        </w:tabs>
        <w:rPr>
          <w:b/>
        </w:rPr>
      </w:pPr>
      <w:r w:rsidRPr="0095705F">
        <w:rPr>
          <w:b/>
        </w:rPr>
        <w:t>Gamintojas</w:t>
      </w:r>
    </w:p>
    <w:p w:rsidR="00F54518" w:rsidRPr="0095705F" w:rsidRDefault="00F54518" w:rsidP="00F54518">
      <w:pPr>
        <w:tabs>
          <w:tab w:val="left" w:pos="567"/>
        </w:tabs>
      </w:pPr>
      <w:r w:rsidRPr="0095705F">
        <w:t>SANTEN OY</w:t>
      </w:r>
    </w:p>
    <w:p w:rsidR="00F54518" w:rsidRPr="0095705F" w:rsidRDefault="00F54518" w:rsidP="00F54518">
      <w:pPr>
        <w:tabs>
          <w:tab w:val="left" w:pos="567"/>
        </w:tabs>
      </w:pPr>
      <w:proofErr w:type="spellStart"/>
      <w:r w:rsidRPr="0095705F">
        <w:t>Kelloportinkatu</w:t>
      </w:r>
      <w:proofErr w:type="spellEnd"/>
      <w:r w:rsidRPr="0095705F">
        <w:t xml:space="preserve"> 1</w:t>
      </w:r>
    </w:p>
    <w:p w:rsidR="00F54518" w:rsidRPr="0095705F" w:rsidRDefault="00F54518" w:rsidP="00F54518">
      <w:pPr>
        <w:tabs>
          <w:tab w:val="left" w:pos="567"/>
        </w:tabs>
      </w:pPr>
      <w:r w:rsidRPr="0095705F">
        <w:t xml:space="preserve">FI-33100 </w:t>
      </w:r>
      <w:proofErr w:type="spellStart"/>
      <w:r w:rsidRPr="0095705F">
        <w:t>Tampere</w:t>
      </w:r>
      <w:proofErr w:type="spellEnd"/>
    </w:p>
    <w:p w:rsidR="00F54518" w:rsidRPr="0095705F" w:rsidRDefault="00F54518" w:rsidP="00F54518">
      <w:pPr>
        <w:tabs>
          <w:tab w:val="left" w:pos="567"/>
        </w:tabs>
      </w:pPr>
      <w:r w:rsidRPr="0095705F">
        <w:t>Suomija</w:t>
      </w:r>
    </w:p>
    <w:p w:rsidR="00F54518" w:rsidRPr="0095705F" w:rsidRDefault="00F54518" w:rsidP="00F54518">
      <w:pPr>
        <w:tabs>
          <w:tab w:val="left" w:pos="567"/>
        </w:tabs>
        <w:rPr>
          <w:b/>
        </w:rPr>
      </w:pPr>
    </w:p>
    <w:p w:rsidR="00F54518" w:rsidRPr="0095705F" w:rsidRDefault="00F54518" w:rsidP="00F54518">
      <w:pPr>
        <w:tabs>
          <w:tab w:val="left" w:pos="567"/>
        </w:tabs>
        <w:rPr>
          <w:szCs w:val="22"/>
        </w:rPr>
      </w:pPr>
      <w:r w:rsidRPr="0095705F">
        <w:rPr>
          <w:szCs w:val="22"/>
        </w:rPr>
        <w:t>Norėdami gauti daugiau informacijos apie šį vaistą, kreipkitės į vietinį registruotojo atstovą.</w:t>
      </w:r>
    </w:p>
    <w:p w:rsidR="00F54518" w:rsidRPr="0095705F" w:rsidRDefault="00F54518" w:rsidP="00F54518">
      <w:pPr>
        <w:tabs>
          <w:tab w:val="left" w:pos="567"/>
        </w:tabs>
        <w:rPr>
          <w:szCs w:val="22"/>
        </w:rPr>
      </w:pPr>
    </w:p>
    <w:p w:rsidR="00F54518" w:rsidRPr="0095705F" w:rsidRDefault="00F54518" w:rsidP="00F54518">
      <w:pPr>
        <w:pStyle w:val="Antrats"/>
        <w:tabs>
          <w:tab w:val="clear" w:pos="4153"/>
          <w:tab w:val="clear" w:pos="8306"/>
          <w:tab w:val="left" w:pos="567"/>
        </w:tabs>
        <w:rPr>
          <w:sz w:val="22"/>
          <w:szCs w:val="22"/>
        </w:rPr>
      </w:pPr>
      <w:r w:rsidRPr="0095705F">
        <w:rPr>
          <w:sz w:val="22"/>
          <w:szCs w:val="22"/>
        </w:rPr>
        <w:t>„SANTEN OY“ atstovybė</w:t>
      </w:r>
    </w:p>
    <w:p w:rsidR="00F54518" w:rsidRPr="0095705F" w:rsidRDefault="00F54518" w:rsidP="00F54518">
      <w:pPr>
        <w:pStyle w:val="Antrats"/>
        <w:tabs>
          <w:tab w:val="clear" w:pos="4153"/>
          <w:tab w:val="clear" w:pos="8306"/>
          <w:tab w:val="left" w:pos="567"/>
        </w:tabs>
        <w:rPr>
          <w:sz w:val="22"/>
          <w:szCs w:val="22"/>
        </w:rPr>
      </w:pPr>
      <w:r w:rsidRPr="0095705F">
        <w:rPr>
          <w:sz w:val="22"/>
          <w:szCs w:val="22"/>
        </w:rPr>
        <w:t>9-ojo forto g. 70 – 329</w:t>
      </w:r>
    </w:p>
    <w:p w:rsidR="00F54518" w:rsidRPr="0095705F" w:rsidRDefault="00F54518" w:rsidP="00F54518">
      <w:pPr>
        <w:pStyle w:val="Antrats"/>
        <w:tabs>
          <w:tab w:val="clear" w:pos="4153"/>
          <w:tab w:val="clear" w:pos="8306"/>
          <w:tab w:val="left" w:pos="567"/>
        </w:tabs>
        <w:rPr>
          <w:sz w:val="22"/>
          <w:szCs w:val="22"/>
        </w:rPr>
      </w:pPr>
      <w:r w:rsidRPr="0095705F">
        <w:rPr>
          <w:color w:val="000000"/>
          <w:sz w:val="22"/>
          <w:szCs w:val="22"/>
        </w:rPr>
        <w:t>K</w:t>
      </w:r>
      <w:r w:rsidRPr="0095705F">
        <w:rPr>
          <w:sz w:val="22"/>
          <w:szCs w:val="22"/>
        </w:rPr>
        <w:t>aunas</w:t>
      </w:r>
      <w:r w:rsidRPr="0095705F">
        <w:rPr>
          <w:color w:val="000000"/>
          <w:sz w:val="22"/>
          <w:szCs w:val="22"/>
        </w:rPr>
        <w:t xml:space="preserve"> LT-48179 </w:t>
      </w:r>
    </w:p>
    <w:p w:rsidR="00F54518" w:rsidRPr="0095705F" w:rsidRDefault="00F54518" w:rsidP="00F54518">
      <w:pPr>
        <w:pStyle w:val="Antrats"/>
        <w:tabs>
          <w:tab w:val="clear" w:pos="4153"/>
          <w:tab w:val="clear" w:pos="8306"/>
          <w:tab w:val="left" w:pos="567"/>
        </w:tabs>
        <w:rPr>
          <w:sz w:val="22"/>
          <w:szCs w:val="22"/>
        </w:rPr>
      </w:pPr>
      <w:r w:rsidRPr="0095705F">
        <w:rPr>
          <w:sz w:val="22"/>
          <w:szCs w:val="22"/>
        </w:rPr>
        <w:t>Tel./Faksas: +370 37 366628</w:t>
      </w:r>
    </w:p>
    <w:p w:rsidR="00F54518" w:rsidRPr="0095705F" w:rsidRDefault="00F54518" w:rsidP="00F54518">
      <w:pPr>
        <w:tabs>
          <w:tab w:val="left" w:pos="567"/>
        </w:tabs>
        <w:rPr>
          <w:szCs w:val="22"/>
        </w:rPr>
      </w:pPr>
    </w:p>
    <w:p w:rsidR="00F54518" w:rsidRPr="0095705F" w:rsidRDefault="00F54518" w:rsidP="00F54518">
      <w:pPr>
        <w:tabs>
          <w:tab w:val="left" w:pos="567"/>
        </w:tabs>
        <w:rPr>
          <w:b/>
          <w:szCs w:val="22"/>
        </w:rPr>
      </w:pPr>
      <w:r w:rsidRPr="0095705F">
        <w:rPr>
          <w:b/>
          <w:bCs/>
          <w:szCs w:val="22"/>
        </w:rPr>
        <w:t>Šis pakuotės</w:t>
      </w:r>
      <w:r w:rsidRPr="0095705F">
        <w:rPr>
          <w:b/>
          <w:szCs w:val="22"/>
        </w:rPr>
        <w:t xml:space="preserve"> lapelis paskutinį kartą peržiūrėtas</w:t>
      </w:r>
      <w:r>
        <w:rPr>
          <w:b/>
          <w:szCs w:val="22"/>
        </w:rPr>
        <w:t xml:space="preserve"> 2024-03-20</w:t>
      </w:r>
      <w:r w:rsidRPr="0095705F">
        <w:rPr>
          <w:b/>
          <w:szCs w:val="22"/>
        </w:rPr>
        <w:t xml:space="preserve">. </w:t>
      </w:r>
    </w:p>
    <w:p w:rsidR="00F54518" w:rsidRPr="0095705F" w:rsidRDefault="00F54518" w:rsidP="00F54518">
      <w:pPr>
        <w:tabs>
          <w:tab w:val="left" w:pos="567"/>
        </w:tabs>
        <w:rPr>
          <w:szCs w:val="22"/>
        </w:rPr>
      </w:pPr>
    </w:p>
    <w:p w:rsidR="00F54518" w:rsidRPr="0095705F" w:rsidRDefault="00F54518" w:rsidP="00F54518">
      <w:pPr>
        <w:pStyle w:val="BTEMEASMCA"/>
      </w:pPr>
      <w:r w:rsidRPr="0095705F">
        <w:t>Išsami informacija</w:t>
      </w:r>
      <w:r w:rsidRPr="0095705F">
        <w:rPr>
          <w:iCs/>
        </w:rPr>
        <w:t xml:space="preserve"> apie šį vaistą </w:t>
      </w:r>
      <w:r w:rsidRPr="0095705F">
        <w:t xml:space="preserve">pateikiama Valstybinės vaistų kontrolės tarnybos prie Lietuvos Respublikos sveikatos apsaugos ministerijos </w:t>
      </w:r>
      <w:r w:rsidRPr="0095705F">
        <w:rPr>
          <w:iCs/>
        </w:rPr>
        <w:t>tinklalapyje</w:t>
      </w:r>
      <w:r w:rsidRPr="0095705F">
        <w:t xml:space="preserve"> </w:t>
      </w:r>
      <w:hyperlink r:id="rId8" w:history="1">
        <w:r w:rsidRPr="0095705F">
          <w:rPr>
            <w:rStyle w:val="Hipersaitas"/>
          </w:rPr>
          <w:t>http://www.vvkt.lt/</w:t>
        </w:r>
      </w:hyperlink>
      <w:r w:rsidRPr="0095705F">
        <w:rPr>
          <w:rStyle w:val="Hipersaitas"/>
        </w:rPr>
        <w:t>.</w:t>
      </w:r>
    </w:p>
    <w:p w:rsidR="00BA6577" w:rsidRDefault="00BA6577">
      <w:bookmarkStart w:id="4" w:name="_GoBack"/>
      <w:bookmarkEnd w:id="4"/>
    </w:p>
    <w:sectPr w:rsidR="00BA6577" w:rsidSect="00EF4A4D">
      <w:type w:val="continuous"/>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18"/>
    <w:rsid w:val="00072F85"/>
    <w:rsid w:val="00181364"/>
    <w:rsid w:val="00305C48"/>
    <w:rsid w:val="003362C6"/>
    <w:rsid w:val="00BA6577"/>
    <w:rsid w:val="00C30905"/>
    <w:rsid w:val="00EF4A4D"/>
    <w:rsid w:val="00F54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E4954-0C88-4F86-8DFF-1DA16D5B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4518"/>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F54518"/>
    <w:rPr>
      <w:color w:val="0000FF"/>
      <w:u w:val="single"/>
    </w:rPr>
  </w:style>
  <w:style w:type="paragraph" w:customStyle="1" w:styleId="BTEMEASMCA">
    <w:name w:val="BT EMEA_SMCA"/>
    <w:basedOn w:val="prastasis"/>
    <w:link w:val="BTEMEASMCAChar"/>
    <w:autoRedefine/>
    <w:rsid w:val="00F54518"/>
    <w:rPr>
      <w:szCs w:val="22"/>
      <w:lang w:eastAsia="en-US"/>
    </w:rPr>
  </w:style>
  <w:style w:type="character" w:customStyle="1" w:styleId="BTEMEASMCAChar">
    <w:name w:val="BT EMEA_SMCA Char"/>
    <w:basedOn w:val="Numatytasispastraiposriftas"/>
    <w:link w:val="BTEMEASMCA"/>
    <w:rsid w:val="00F54518"/>
    <w:rPr>
      <w:rFonts w:ascii="Times New Roman" w:eastAsia="Times New Roman" w:hAnsi="Times New Roman" w:cs="Times New Roman"/>
    </w:rPr>
  </w:style>
  <w:style w:type="paragraph" w:customStyle="1" w:styleId="PI-3EMEASMCA">
    <w:name w:val="PI-3 EMEA_SMCA"/>
    <w:basedOn w:val="prastasis"/>
    <w:autoRedefine/>
    <w:rsid w:val="00F54518"/>
    <w:pPr>
      <w:spacing w:line="220" w:lineRule="exact"/>
    </w:pPr>
    <w:rPr>
      <w:b/>
      <w:bCs/>
      <w:szCs w:val="22"/>
      <w:lang w:eastAsia="en-US"/>
    </w:rPr>
  </w:style>
  <w:style w:type="paragraph" w:styleId="Antrats">
    <w:name w:val="header"/>
    <w:basedOn w:val="prastasis"/>
    <w:link w:val="AntratsDiagrama"/>
    <w:rsid w:val="00F54518"/>
    <w:pPr>
      <w:tabs>
        <w:tab w:val="center" w:pos="4153"/>
        <w:tab w:val="right" w:pos="8306"/>
      </w:tabs>
    </w:pPr>
    <w:rPr>
      <w:sz w:val="24"/>
    </w:rPr>
  </w:style>
  <w:style w:type="character" w:customStyle="1" w:styleId="AntratsDiagrama">
    <w:name w:val="Antraštės Diagrama"/>
    <w:basedOn w:val="Numatytasispastraiposriftas"/>
    <w:link w:val="Antrats"/>
    <w:rsid w:val="00F54518"/>
    <w:rPr>
      <w:rFonts w:ascii="Times New Roman" w:eastAsia="Times New Roman" w:hAnsi="Times New Roman" w:cs="Times New Roman"/>
      <w:sz w:val="24"/>
      <w:szCs w:val="20"/>
      <w:lang w:eastAsia="lt-LT"/>
    </w:rPr>
  </w:style>
  <w:style w:type="paragraph" w:styleId="Komentarotekstas">
    <w:name w:val="annotation text"/>
    <w:basedOn w:val="prastasis"/>
    <w:link w:val="KomentarotekstasDiagrama"/>
    <w:semiHidden/>
    <w:rsid w:val="00F54518"/>
    <w:rPr>
      <w:sz w:val="20"/>
    </w:rPr>
  </w:style>
  <w:style w:type="character" w:customStyle="1" w:styleId="KomentarotekstasDiagrama">
    <w:name w:val="Komentaro tekstas Diagrama"/>
    <w:basedOn w:val="Numatytasispastraiposriftas"/>
    <w:link w:val="Komentarotekstas"/>
    <w:semiHidden/>
    <w:rsid w:val="00F54518"/>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F5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4960</Words>
  <Characters>2828</Characters>
  <Application>Microsoft Office Word</Application>
  <DocSecurity>0</DocSecurity>
  <Lines>23</Lines>
  <Paragraphs>15</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OFTAGEL sudėtyje yra karbomero, kuris yra akių lubrikantas.</vt:lpstr>
      <vt:lpstr>OFTAGEL sudėtyje esantis karbomeras didina preparato klampumą ir ilgina jo konta</vt:lpstr>
      <vt:lpstr>OFTAGEL gali laikinai silpninti  regėjimą. Prieš pradedant vairuoti ar valdyti m</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2024-04-08T10:12:00Z</dcterms:created>
  <dcterms:modified xsi:type="dcterms:W3CDTF">2024-04-08T10:13:00Z</dcterms:modified>
</cp:coreProperties>
</file>