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03617" w14:textId="77777777" w:rsidR="0060190E" w:rsidRPr="0060190E" w:rsidRDefault="0060190E" w:rsidP="0060190E">
      <w:pPr>
        <w:spacing w:after="0" w:line="240" w:lineRule="auto"/>
        <w:rPr>
          <w:rFonts w:ascii="Times New Roman" w:eastAsia="Times New Roman" w:hAnsi="Times New Roman" w:cs="Times New Roman"/>
          <w:b/>
        </w:rPr>
      </w:pPr>
    </w:p>
    <w:p w14:paraId="0467FB82" w14:textId="77777777" w:rsidR="0060190E" w:rsidRPr="0060190E" w:rsidRDefault="0060190E" w:rsidP="0060190E">
      <w:pPr>
        <w:spacing w:after="0" w:line="240" w:lineRule="auto"/>
        <w:rPr>
          <w:rFonts w:ascii="Times New Roman" w:eastAsia="Times New Roman" w:hAnsi="Times New Roman" w:cs="Times New Roman"/>
          <w:b/>
        </w:rPr>
      </w:pPr>
    </w:p>
    <w:p w14:paraId="242853F7" w14:textId="77777777" w:rsidR="0060190E" w:rsidRPr="0060190E" w:rsidRDefault="0060190E" w:rsidP="0060190E">
      <w:pPr>
        <w:spacing w:after="0" w:line="240" w:lineRule="auto"/>
        <w:rPr>
          <w:rFonts w:ascii="Times New Roman" w:eastAsia="Times New Roman" w:hAnsi="Times New Roman" w:cs="Times New Roman"/>
          <w:b/>
        </w:rPr>
      </w:pPr>
    </w:p>
    <w:p w14:paraId="3A29E4E0" w14:textId="77777777" w:rsidR="0060190E" w:rsidRPr="0060190E" w:rsidRDefault="0060190E" w:rsidP="0060190E">
      <w:pPr>
        <w:spacing w:after="0" w:line="240" w:lineRule="auto"/>
        <w:rPr>
          <w:rFonts w:ascii="Times New Roman" w:eastAsia="Times New Roman" w:hAnsi="Times New Roman" w:cs="Times New Roman"/>
          <w:b/>
        </w:rPr>
      </w:pPr>
    </w:p>
    <w:p w14:paraId="743E3D6A" w14:textId="77777777" w:rsidR="0060190E" w:rsidRPr="0060190E" w:rsidRDefault="0060190E" w:rsidP="0060190E">
      <w:pPr>
        <w:spacing w:after="0" w:line="240" w:lineRule="auto"/>
        <w:rPr>
          <w:rFonts w:ascii="Times New Roman" w:eastAsia="Times New Roman" w:hAnsi="Times New Roman" w:cs="Times New Roman"/>
          <w:b/>
        </w:rPr>
      </w:pPr>
    </w:p>
    <w:p w14:paraId="12C6F5C2" w14:textId="77777777" w:rsidR="0060190E" w:rsidRPr="0060190E" w:rsidRDefault="0060190E" w:rsidP="0060190E">
      <w:pPr>
        <w:spacing w:after="0" w:line="240" w:lineRule="auto"/>
        <w:rPr>
          <w:rFonts w:ascii="Times New Roman" w:eastAsia="Times New Roman" w:hAnsi="Times New Roman" w:cs="Times New Roman"/>
          <w:b/>
        </w:rPr>
      </w:pPr>
    </w:p>
    <w:p w14:paraId="75CEDCD4" w14:textId="77777777" w:rsidR="0060190E" w:rsidRPr="0060190E" w:rsidRDefault="0060190E" w:rsidP="0060190E">
      <w:pPr>
        <w:spacing w:after="0" w:line="240" w:lineRule="auto"/>
        <w:rPr>
          <w:rFonts w:ascii="Times New Roman" w:eastAsia="Times New Roman" w:hAnsi="Times New Roman" w:cs="Times New Roman"/>
          <w:b/>
        </w:rPr>
      </w:pPr>
    </w:p>
    <w:p w14:paraId="1BFAAA8D" w14:textId="77777777" w:rsidR="0060190E" w:rsidRPr="0060190E" w:rsidRDefault="0060190E" w:rsidP="0060190E">
      <w:pPr>
        <w:spacing w:after="0" w:line="240" w:lineRule="auto"/>
        <w:rPr>
          <w:rFonts w:ascii="Times New Roman" w:eastAsia="Times New Roman" w:hAnsi="Times New Roman" w:cs="Times New Roman"/>
          <w:b/>
        </w:rPr>
      </w:pPr>
    </w:p>
    <w:p w14:paraId="7A6DAEAC" w14:textId="77777777" w:rsidR="0060190E" w:rsidRPr="0060190E" w:rsidRDefault="0060190E" w:rsidP="0060190E">
      <w:pPr>
        <w:spacing w:after="0" w:line="240" w:lineRule="auto"/>
        <w:rPr>
          <w:rFonts w:ascii="Times New Roman" w:eastAsia="Times New Roman" w:hAnsi="Times New Roman" w:cs="Times New Roman"/>
          <w:b/>
        </w:rPr>
      </w:pPr>
    </w:p>
    <w:p w14:paraId="5CD2F950" w14:textId="77777777" w:rsidR="0060190E" w:rsidRPr="0060190E" w:rsidRDefault="0060190E" w:rsidP="0060190E">
      <w:pPr>
        <w:spacing w:after="0" w:line="240" w:lineRule="auto"/>
        <w:rPr>
          <w:rFonts w:ascii="Times New Roman" w:eastAsia="Times New Roman" w:hAnsi="Times New Roman" w:cs="Times New Roman"/>
          <w:b/>
        </w:rPr>
      </w:pPr>
    </w:p>
    <w:p w14:paraId="24B36395" w14:textId="77777777" w:rsidR="0060190E" w:rsidRPr="0060190E" w:rsidRDefault="0060190E" w:rsidP="0060190E">
      <w:pPr>
        <w:spacing w:after="0" w:line="240" w:lineRule="auto"/>
        <w:rPr>
          <w:rFonts w:ascii="Times New Roman" w:eastAsia="Times New Roman" w:hAnsi="Times New Roman" w:cs="Times New Roman"/>
          <w:b/>
        </w:rPr>
      </w:pPr>
    </w:p>
    <w:p w14:paraId="110005BA" w14:textId="77777777" w:rsidR="0060190E" w:rsidRPr="0060190E" w:rsidRDefault="0060190E" w:rsidP="0060190E">
      <w:pPr>
        <w:spacing w:after="0" w:line="240" w:lineRule="auto"/>
        <w:rPr>
          <w:rFonts w:ascii="Times New Roman" w:eastAsia="Times New Roman" w:hAnsi="Times New Roman" w:cs="Times New Roman"/>
          <w:b/>
        </w:rPr>
      </w:pPr>
    </w:p>
    <w:p w14:paraId="48E865B2" w14:textId="77777777" w:rsidR="0060190E" w:rsidRPr="0060190E" w:rsidRDefault="0060190E" w:rsidP="0060190E">
      <w:pPr>
        <w:spacing w:after="0" w:line="240" w:lineRule="auto"/>
        <w:rPr>
          <w:rFonts w:ascii="Times New Roman" w:eastAsia="Times New Roman" w:hAnsi="Times New Roman" w:cs="Times New Roman"/>
          <w:b/>
        </w:rPr>
      </w:pPr>
    </w:p>
    <w:p w14:paraId="16922F30" w14:textId="77777777" w:rsidR="0060190E" w:rsidRPr="0060190E" w:rsidRDefault="0060190E" w:rsidP="0060190E">
      <w:pPr>
        <w:spacing w:after="0" w:line="240" w:lineRule="auto"/>
        <w:rPr>
          <w:rFonts w:ascii="Times New Roman" w:eastAsia="Times New Roman" w:hAnsi="Times New Roman" w:cs="Times New Roman"/>
          <w:b/>
        </w:rPr>
      </w:pPr>
    </w:p>
    <w:p w14:paraId="01290FE5" w14:textId="77777777" w:rsidR="0060190E" w:rsidRPr="0060190E" w:rsidRDefault="0060190E" w:rsidP="0060190E">
      <w:pPr>
        <w:spacing w:after="0" w:line="240" w:lineRule="auto"/>
        <w:rPr>
          <w:rFonts w:ascii="Times New Roman" w:eastAsia="Times New Roman" w:hAnsi="Times New Roman" w:cs="Times New Roman"/>
          <w:b/>
        </w:rPr>
      </w:pPr>
    </w:p>
    <w:p w14:paraId="1F53744C" w14:textId="77777777" w:rsidR="0060190E" w:rsidRPr="0060190E" w:rsidRDefault="0060190E" w:rsidP="0060190E">
      <w:pPr>
        <w:spacing w:after="0" w:line="240" w:lineRule="auto"/>
        <w:rPr>
          <w:rFonts w:ascii="Times New Roman" w:eastAsia="Times New Roman" w:hAnsi="Times New Roman" w:cs="Times New Roman"/>
          <w:b/>
        </w:rPr>
      </w:pPr>
    </w:p>
    <w:p w14:paraId="5FA1529D" w14:textId="77777777" w:rsidR="0060190E" w:rsidRPr="0060190E" w:rsidRDefault="0060190E" w:rsidP="0060190E">
      <w:pPr>
        <w:spacing w:after="0" w:line="240" w:lineRule="auto"/>
        <w:rPr>
          <w:rFonts w:ascii="Times New Roman" w:eastAsia="Times New Roman" w:hAnsi="Times New Roman" w:cs="Times New Roman"/>
          <w:b/>
        </w:rPr>
      </w:pPr>
    </w:p>
    <w:p w14:paraId="4AEB2F8F" w14:textId="77777777" w:rsidR="0060190E" w:rsidRPr="0060190E" w:rsidRDefault="0060190E" w:rsidP="0060190E">
      <w:pPr>
        <w:spacing w:after="0" w:line="240" w:lineRule="auto"/>
        <w:rPr>
          <w:rFonts w:ascii="Times New Roman" w:eastAsia="Times New Roman" w:hAnsi="Times New Roman" w:cs="Times New Roman"/>
          <w:b/>
        </w:rPr>
      </w:pPr>
    </w:p>
    <w:p w14:paraId="3B8C4CED" w14:textId="77777777" w:rsidR="0060190E" w:rsidRPr="0060190E" w:rsidRDefault="0060190E" w:rsidP="0060190E">
      <w:pPr>
        <w:spacing w:after="0" w:line="240" w:lineRule="auto"/>
        <w:rPr>
          <w:rFonts w:ascii="Times New Roman" w:eastAsia="Times New Roman" w:hAnsi="Times New Roman" w:cs="Times New Roman"/>
          <w:b/>
        </w:rPr>
      </w:pPr>
    </w:p>
    <w:p w14:paraId="107000FC" w14:textId="77777777" w:rsidR="0060190E" w:rsidRPr="0060190E" w:rsidRDefault="0060190E" w:rsidP="0060190E">
      <w:pPr>
        <w:spacing w:after="0" w:line="240" w:lineRule="auto"/>
        <w:rPr>
          <w:rFonts w:ascii="Times New Roman" w:eastAsia="Times New Roman" w:hAnsi="Times New Roman" w:cs="Times New Roman"/>
          <w:b/>
        </w:rPr>
      </w:pPr>
    </w:p>
    <w:p w14:paraId="33E271B4" w14:textId="77777777" w:rsidR="0060190E" w:rsidRPr="0060190E" w:rsidRDefault="0060190E" w:rsidP="0060190E">
      <w:pPr>
        <w:spacing w:after="0" w:line="240" w:lineRule="auto"/>
        <w:rPr>
          <w:rFonts w:ascii="Times New Roman" w:eastAsia="Times New Roman" w:hAnsi="Times New Roman" w:cs="Times New Roman"/>
          <w:b/>
        </w:rPr>
      </w:pPr>
    </w:p>
    <w:p w14:paraId="1130DC09" w14:textId="77777777" w:rsidR="0060190E" w:rsidRPr="0060190E" w:rsidRDefault="0060190E" w:rsidP="0060190E">
      <w:pPr>
        <w:spacing w:after="0" w:line="240" w:lineRule="auto"/>
        <w:rPr>
          <w:rFonts w:ascii="Times New Roman" w:eastAsia="Times New Roman" w:hAnsi="Times New Roman" w:cs="Times New Roman"/>
          <w:b/>
        </w:rPr>
      </w:pPr>
    </w:p>
    <w:p w14:paraId="1A76105A" w14:textId="77777777" w:rsidR="0060190E" w:rsidRPr="0060190E" w:rsidRDefault="0060190E" w:rsidP="0060190E">
      <w:pPr>
        <w:spacing w:after="0" w:line="240" w:lineRule="auto"/>
        <w:rPr>
          <w:rFonts w:ascii="Times New Roman" w:eastAsia="Times New Roman" w:hAnsi="Times New Roman" w:cs="Times New Roman"/>
          <w:b/>
        </w:rPr>
      </w:pPr>
    </w:p>
    <w:p w14:paraId="3E5E0052" w14:textId="77777777" w:rsidR="0060190E" w:rsidRPr="0060190E" w:rsidRDefault="0060190E" w:rsidP="0060190E">
      <w:pPr>
        <w:spacing w:after="0" w:line="240" w:lineRule="auto"/>
        <w:jc w:val="center"/>
        <w:rPr>
          <w:rFonts w:ascii="Times New Roman" w:eastAsia="Times New Roman" w:hAnsi="Times New Roman" w:cs="Times New Roman"/>
          <w:b/>
        </w:rPr>
      </w:pPr>
      <w:r w:rsidRPr="0060190E">
        <w:rPr>
          <w:rFonts w:ascii="Times New Roman" w:eastAsia="Times New Roman" w:hAnsi="Times New Roman" w:cs="Times New Roman"/>
          <w:b/>
        </w:rPr>
        <w:t>I PRIEDAS</w:t>
      </w:r>
    </w:p>
    <w:p w14:paraId="373F2966" w14:textId="77777777" w:rsidR="0060190E" w:rsidRPr="0060190E" w:rsidRDefault="0060190E" w:rsidP="0060190E">
      <w:pPr>
        <w:spacing w:after="0" w:line="240" w:lineRule="auto"/>
        <w:jc w:val="center"/>
        <w:rPr>
          <w:rFonts w:ascii="Times New Roman" w:eastAsia="Times New Roman" w:hAnsi="Times New Roman" w:cs="Times New Roman"/>
          <w:b/>
        </w:rPr>
      </w:pPr>
    </w:p>
    <w:p w14:paraId="0D23FF35" w14:textId="465284A4" w:rsidR="0060190E" w:rsidRPr="0060190E" w:rsidRDefault="0060190E" w:rsidP="0060190E">
      <w:pPr>
        <w:spacing w:after="0" w:line="240" w:lineRule="auto"/>
        <w:jc w:val="center"/>
        <w:outlineLvl w:val="0"/>
        <w:rPr>
          <w:rFonts w:ascii="Times New Roman" w:eastAsia="Times New Roman" w:hAnsi="Times New Roman" w:cs="Times New Roman"/>
          <w:b/>
        </w:rPr>
      </w:pPr>
      <w:r w:rsidRPr="0060190E">
        <w:rPr>
          <w:rFonts w:ascii="Times New Roman" w:eastAsia="Times New Roman" w:hAnsi="Times New Roman" w:cs="Times New Roman"/>
          <w:b/>
        </w:rPr>
        <w:t>PREPARATO CHARAKTERISTIKŲ SANTRAUKA</w:t>
      </w:r>
      <w:r w:rsidR="003B084A">
        <w:rPr>
          <w:rFonts w:ascii="Times New Roman" w:eastAsia="Times New Roman" w:hAnsi="Times New Roman" w:cs="Times New Roman"/>
          <w:b/>
        </w:rPr>
        <w:fldChar w:fldCharType="begin"/>
      </w:r>
      <w:r w:rsidR="003B084A">
        <w:rPr>
          <w:rFonts w:ascii="Times New Roman" w:eastAsia="Times New Roman" w:hAnsi="Times New Roman" w:cs="Times New Roman"/>
          <w:b/>
        </w:rPr>
        <w:instrText xml:space="preserve"> DOCVARIABLE VAULT_ND_361510d5-2674-4e43-8037-46fe3f2e0067 \* MERGEFORMAT </w:instrText>
      </w:r>
      <w:r w:rsidR="003B084A">
        <w:rPr>
          <w:rFonts w:ascii="Times New Roman" w:eastAsia="Times New Roman" w:hAnsi="Times New Roman" w:cs="Times New Roman"/>
          <w:b/>
        </w:rPr>
        <w:fldChar w:fldCharType="separate"/>
      </w:r>
      <w:r w:rsidR="003B084A">
        <w:rPr>
          <w:rFonts w:ascii="Times New Roman" w:eastAsia="Times New Roman" w:hAnsi="Times New Roman" w:cs="Times New Roman"/>
          <w:b/>
        </w:rPr>
        <w:t xml:space="preserve"> </w:t>
      </w:r>
      <w:r w:rsidR="003B084A">
        <w:rPr>
          <w:rFonts w:ascii="Times New Roman" w:eastAsia="Times New Roman" w:hAnsi="Times New Roman" w:cs="Times New Roman"/>
          <w:b/>
        </w:rPr>
        <w:fldChar w:fldCharType="end"/>
      </w:r>
    </w:p>
    <w:p w14:paraId="39023CDE" w14:textId="77777777" w:rsidR="0060190E" w:rsidRPr="0060190E" w:rsidRDefault="0060190E" w:rsidP="0060190E">
      <w:pPr>
        <w:spacing w:after="0" w:line="240" w:lineRule="auto"/>
        <w:rPr>
          <w:rFonts w:ascii="Times New Roman" w:eastAsia="Times New Roman" w:hAnsi="Times New Roman" w:cs="Times New Roman"/>
          <w:b/>
        </w:rPr>
      </w:pPr>
    </w:p>
    <w:p w14:paraId="25E5D55C"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br w:type="page"/>
      </w:r>
      <w:r w:rsidRPr="0060190E">
        <w:rPr>
          <w:rFonts w:ascii="Times New Roman" w:eastAsia="Times New Roman" w:hAnsi="Times New Roman" w:cs="Times New Roman"/>
          <w:b/>
        </w:rPr>
        <w:lastRenderedPageBreak/>
        <w:t>1.</w:t>
      </w:r>
      <w:r w:rsidRPr="0060190E">
        <w:rPr>
          <w:rFonts w:ascii="Times New Roman" w:eastAsia="Times New Roman" w:hAnsi="Times New Roman" w:cs="Times New Roman"/>
          <w:b/>
        </w:rPr>
        <w:tab/>
        <w:t>VAISTINIO PREPARATO PAVADINIMAS</w:t>
      </w:r>
    </w:p>
    <w:p w14:paraId="7D36F38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02A4CDA" w14:textId="3A466A7D" w:rsidR="0060190E" w:rsidRPr="0060190E" w:rsidRDefault="00CE204D" w:rsidP="0060190E">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GuttaLax</w:t>
      </w:r>
      <w:proofErr w:type="spellEnd"/>
      <w:r w:rsidR="0060190E" w:rsidRPr="0060190E">
        <w:rPr>
          <w:rFonts w:ascii="Times New Roman" w:eastAsia="Times New Roman" w:hAnsi="Times New Roman" w:cs="Times New Roman"/>
        </w:rPr>
        <w:t xml:space="preserve"> 7,5 mg/ml geriamieji lašai (tirpalas)</w:t>
      </w:r>
    </w:p>
    <w:p w14:paraId="31D31EF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B56AB91"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17008D01"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2.</w:t>
      </w:r>
      <w:r w:rsidRPr="0060190E">
        <w:rPr>
          <w:rFonts w:ascii="Times New Roman" w:eastAsia="Times New Roman" w:hAnsi="Times New Roman" w:cs="Times New Roman"/>
          <w:b/>
        </w:rPr>
        <w:tab/>
        <w:t>KOKYBINĖ IR KIEKYBINĖ SUDĖTIS</w:t>
      </w:r>
    </w:p>
    <w:p w14:paraId="0B2E231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40557B8"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1 ml tirpalo (15 lašų) yra 7,5 mg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w:t>
      </w:r>
    </w:p>
    <w:p w14:paraId="5C02D4F4"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73B08DCC"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u w:val="single"/>
        </w:rPr>
        <w:t>Pagalbinė medžiaga, kurios poveikis žinomas</w:t>
      </w:r>
      <w:r w:rsidRPr="0060190E">
        <w:rPr>
          <w:rFonts w:ascii="Times New Roman" w:eastAsia="Times New Roman" w:hAnsi="Times New Roman" w:cs="Times New Roman"/>
        </w:rPr>
        <w:t xml:space="preserve">: skystasis </w:t>
      </w:r>
      <w:proofErr w:type="spellStart"/>
      <w:r w:rsidRPr="0060190E">
        <w:rPr>
          <w:rFonts w:ascii="Times New Roman" w:eastAsia="Times New Roman" w:hAnsi="Times New Roman" w:cs="Times New Roman"/>
        </w:rPr>
        <w:t>sorbitolis</w:t>
      </w:r>
      <w:proofErr w:type="spellEnd"/>
      <w:r w:rsidRPr="0060190E">
        <w:rPr>
          <w:rFonts w:ascii="Times New Roman" w:eastAsia="Times New Roman" w:hAnsi="Times New Roman" w:cs="Times New Roman"/>
        </w:rPr>
        <w:t xml:space="preserve"> </w:t>
      </w:r>
      <w:r w:rsidR="006C335A">
        <w:rPr>
          <w:rFonts w:ascii="Times New Roman" w:eastAsia="Times New Roman" w:hAnsi="Times New Roman" w:cs="Times New Roman"/>
        </w:rPr>
        <w:t xml:space="preserve">(E420) </w:t>
      </w:r>
      <w:r w:rsidRPr="0060190E">
        <w:rPr>
          <w:rFonts w:ascii="Times New Roman" w:eastAsia="Times New Roman" w:hAnsi="Times New Roman" w:cs="Times New Roman"/>
        </w:rPr>
        <w:t>(nesikristalizuojantis).</w:t>
      </w:r>
    </w:p>
    <w:p w14:paraId="573CC04C" w14:textId="77777777" w:rsidR="0060190E" w:rsidRPr="0060190E" w:rsidRDefault="006C335A" w:rsidP="0060190E">
      <w:pPr>
        <w:tabs>
          <w:tab w:val="left" w:pos="567"/>
        </w:tabs>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Kiekviename šio vaistinio preparato laše yra</w:t>
      </w:r>
      <w:r w:rsidRPr="006C335A">
        <w:rPr>
          <w:rFonts w:ascii="Times New Roman" w:eastAsia="Times New Roman" w:hAnsi="Times New Roman" w:cs="Times New Roman"/>
        </w:rPr>
        <w:t xml:space="preserve"> 43</w:t>
      </w:r>
      <w:r>
        <w:rPr>
          <w:rFonts w:ascii="Times New Roman" w:eastAsia="Times New Roman" w:hAnsi="Times New Roman" w:cs="Times New Roman"/>
        </w:rPr>
        <w:t> </w:t>
      </w:r>
      <w:r w:rsidRPr="006C335A">
        <w:rPr>
          <w:rFonts w:ascii="Times New Roman" w:eastAsia="Times New Roman" w:hAnsi="Times New Roman" w:cs="Times New Roman"/>
        </w:rPr>
        <w:t xml:space="preserve">mg </w:t>
      </w:r>
      <w:proofErr w:type="spellStart"/>
      <w:r w:rsidRPr="006C335A">
        <w:rPr>
          <w:rFonts w:ascii="Times New Roman" w:eastAsia="Times New Roman" w:hAnsi="Times New Roman" w:cs="Times New Roman"/>
        </w:rPr>
        <w:t>sorbitol</w:t>
      </w:r>
      <w:r>
        <w:rPr>
          <w:rFonts w:ascii="Times New Roman" w:eastAsia="Times New Roman" w:hAnsi="Times New Roman" w:cs="Times New Roman"/>
        </w:rPr>
        <w:t>io</w:t>
      </w:r>
      <w:proofErr w:type="spellEnd"/>
      <w:r>
        <w:rPr>
          <w:rFonts w:ascii="Times New Roman" w:eastAsia="Times New Roman" w:hAnsi="Times New Roman" w:cs="Times New Roman"/>
        </w:rPr>
        <w:t>, tai atitinka</w:t>
      </w:r>
      <w:r w:rsidRPr="006C335A">
        <w:rPr>
          <w:rFonts w:ascii="Times New Roman" w:eastAsia="Times New Roman" w:hAnsi="Times New Roman" w:cs="Times New Roman"/>
        </w:rPr>
        <w:t xml:space="preserve"> 643</w:t>
      </w:r>
      <w:r>
        <w:rPr>
          <w:rFonts w:ascii="Times New Roman" w:eastAsia="Times New Roman" w:hAnsi="Times New Roman" w:cs="Times New Roman"/>
        </w:rPr>
        <w:t>,</w:t>
      </w:r>
      <w:r w:rsidRPr="006C335A">
        <w:rPr>
          <w:rFonts w:ascii="Times New Roman" w:eastAsia="Times New Roman" w:hAnsi="Times New Roman" w:cs="Times New Roman"/>
        </w:rPr>
        <w:t>7</w:t>
      </w:r>
      <w:r>
        <w:rPr>
          <w:rFonts w:ascii="Times New Roman" w:eastAsia="Times New Roman" w:hAnsi="Times New Roman" w:cs="Times New Roman"/>
        </w:rPr>
        <w:t> </w:t>
      </w:r>
      <w:r w:rsidRPr="006C335A">
        <w:rPr>
          <w:rFonts w:ascii="Times New Roman" w:eastAsia="Times New Roman" w:hAnsi="Times New Roman" w:cs="Times New Roman"/>
        </w:rPr>
        <w:t>mg/m</w:t>
      </w:r>
      <w:r>
        <w:rPr>
          <w:rFonts w:ascii="Times New Roman" w:eastAsia="Times New Roman" w:hAnsi="Times New Roman" w:cs="Times New Roman"/>
        </w:rPr>
        <w:t>l</w:t>
      </w:r>
      <w:r w:rsidRPr="006C335A">
        <w:rPr>
          <w:rFonts w:ascii="Times New Roman" w:eastAsia="Times New Roman" w:hAnsi="Times New Roman" w:cs="Times New Roman"/>
        </w:rPr>
        <w:t xml:space="preserve"> (</w:t>
      </w:r>
      <w:r>
        <w:rPr>
          <w:rFonts w:ascii="Times New Roman" w:eastAsia="Times New Roman" w:hAnsi="Times New Roman" w:cs="Times New Roman"/>
        </w:rPr>
        <w:t>žr.</w:t>
      </w:r>
      <w:r w:rsidRPr="006C335A">
        <w:rPr>
          <w:rFonts w:ascii="Times New Roman" w:eastAsia="Times New Roman" w:hAnsi="Times New Roman" w:cs="Times New Roman"/>
        </w:rPr>
        <w:t xml:space="preserve"> 4.4</w:t>
      </w:r>
      <w:r>
        <w:rPr>
          <w:rFonts w:ascii="Times New Roman" w:eastAsia="Times New Roman" w:hAnsi="Times New Roman" w:cs="Times New Roman"/>
        </w:rPr>
        <w:t> skyrių</w:t>
      </w:r>
      <w:r w:rsidRPr="006C335A">
        <w:rPr>
          <w:rFonts w:ascii="Times New Roman" w:eastAsia="Times New Roman" w:hAnsi="Times New Roman" w:cs="Times New Roman"/>
        </w:rPr>
        <w:t>).</w:t>
      </w:r>
    </w:p>
    <w:p w14:paraId="50AA00B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Visos pagalbinės medžiagos išvardytos 6.1 skyriuje.</w:t>
      </w:r>
    </w:p>
    <w:p w14:paraId="24EB70C3"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7751A65A"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1267CFC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3.</w:t>
      </w:r>
      <w:r w:rsidRPr="0060190E">
        <w:rPr>
          <w:rFonts w:ascii="Times New Roman" w:eastAsia="Times New Roman" w:hAnsi="Times New Roman" w:cs="Times New Roman"/>
          <w:b/>
        </w:rPr>
        <w:tab/>
        <w:t>FARMACINĖ FORMA</w:t>
      </w:r>
    </w:p>
    <w:p w14:paraId="339A82D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9998C5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Geriamieji lašai (tirpalas)</w:t>
      </w:r>
    </w:p>
    <w:p w14:paraId="22AA3F46"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Skaidrus, bespalvis ar gelsvas, arba šiek tiek gelsvai rudas, truputį klampus tirpalas.</w:t>
      </w:r>
    </w:p>
    <w:p w14:paraId="784A2D7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0BEB0DA"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3E9382D2"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4.</w:t>
      </w:r>
      <w:r w:rsidRPr="0060190E">
        <w:rPr>
          <w:rFonts w:ascii="Times New Roman" w:eastAsia="Times New Roman" w:hAnsi="Times New Roman" w:cs="Times New Roman"/>
          <w:b/>
        </w:rPr>
        <w:tab/>
        <w:t>KLINIKINĖ INFORMACIJA</w:t>
      </w:r>
    </w:p>
    <w:p w14:paraId="3C0E942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165631D3"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4.1</w:t>
      </w:r>
      <w:r w:rsidRPr="0060190E">
        <w:rPr>
          <w:rFonts w:ascii="Times New Roman" w:eastAsia="Times New Roman" w:hAnsi="Times New Roman" w:cs="Times New Roman"/>
          <w:b/>
        </w:rPr>
        <w:tab/>
        <w:t>Terapinės indikacijos</w:t>
      </w:r>
    </w:p>
    <w:p w14:paraId="03C23217"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4C0845F1"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rPr>
        <w:t>Trumpalaikis vidurių užkietėjimo mažinimas, tuštinimosi lengvinimas</w:t>
      </w:r>
      <w:r w:rsidRPr="0060190E">
        <w:rPr>
          <w:rFonts w:ascii="Times New Roman" w:eastAsia="Times New Roman" w:hAnsi="Times New Roman" w:cs="Times New Roman"/>
          <w:b/>
        </w:rPr>
        <w:t>.</w:t>
      </w:r>
    </w:p>
    <w:p w14:paraId="7470011E"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7E7E28C"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4.2</w:t>
      </w:r>
      <w:r w:rsidRPr="0060190E">
        <w:rPr>
          <w:rFonts w:ascii="Times New Roman" w:eastAsia="Times New Roman" w:hAnsi="Times New Roman" w:cs="Times New Roman"/>
          <w:b/>
        </w:rPr>
        <w:tab/>
        <w:t>Dozavimas ir vartojimo metodas</w:t>
      </w:r>
    </w:p>
    <w:p w14:paraId="65EAD81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D7001C1"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i/>
          <w:u w:val="single"/>
          <w:lang w:eastAsia="lt-LT"/>
        </w:rPr>
      </w:pPr>
      <w:r w:rsidRPr="0060190E">
        <w:rPr>
          <w:rFonts w:ascii="Times New Roman" w:eastAsia="Times New Roman" w:hAnsi="Times New Roman" w:cs="Times New Roman"/>
          <w:i/>
          <w:u w:val="single"/>
          <w:lang w:eastAsia="lt-LT"/>
        </w:rPr>
        <w:t>Lašai</w:t>
      </w:r>
    </w:p>
    <w:p w14:paraId="4D00337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1 ml (15 lašų) yra 7,5 mg natrio </w:t>
      </w:r>
      <w:proofErr w:type="spellStart"/>
      <w:r w:rsidRPr="0060190E">
        <w:rPr>
          <w:rFonts w:ascii="Times New Roman" w:eastAsia="Times New Roman" w:hAnsi="Times New Roman" w:cs="Times New Roman"/>
          <w:lang w:eastAsia="lt-LT"/>
        </w:rPr>
        <w:t>pikosulfato</w:t>
      </w:r>
      <w:proofErr w:type="spellEnd"/>
      <w:r w:rsidRPr="0060190E">
        <w:rPr>
          <w:rFonts w:ascii="Times New Roman" w:eastAsia="Times New Roman" w:hAnsi="Times New Roman" w:cs="Times New Roman"/>
          <w:lang w:eastAsia="lt-LT"/>
        </w:rPr>
        <w:t>.</w:t>
      </w:r>
    </w:p>
    <w:p w14:paraId="1BC21FF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01500246"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r w:rsidRPr="0060190E">
        <w:rPr>
          <w:rFonts w:ascii="Times New Roman" w:eastAsia="Times New Roman" w:hAnsi="Times New Roman" w:cs="Times New Roman"/>
          <w:u w:val="single"/>
          <w:lang w:eastAsia="lt-LT"/>
        </w:rPr>
        <w:t>Dozavimas</w:t>
      </w:r>
    </w:p>
    <w:p w14:paraId="7573E0DD"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79866948" w14:textId="76C0605F"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i/>
          <w:lang w:eastAsia="lt-LT"/>
        </w:rPr>
        <w:t>Suaugusie</w:t>
      </w:r>
      <w:r w:rsidR="003F3704">
        <w:rPr>
          <w:rFonts w:ascii="Times New Roman" w:eastAsia="Times New Roman" w:hAnsi="Times New Roman" w:cs="Times New Roman"/>
          <w:i/>
          <w:lang w:eastAsia="lt-LT"/>
        </w:rPr>
        <w:t>siems</w:t>
      </w:r>
      <w:r w:rsidRPr="0060190E">
        <w:rPr>
          <w:rFonts w:ascii="Times New Roman" w:eastAsia="Times New Roman" w:hAnsi="Times New Roman" w:cs="Times New Roman"/>
          <w:i/>
          <w:lang w:eastAsia="lt-LT"/>
        </w:rPr>
        <w:t xml:space="preserve"> </w:t>
      </w:r>
    </w:p>
    <w:p w14:paraId="3481E33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10 - 20 lašų (5 – 10 mg) per parą</w:t>
      </w:r>
    </w:p>
    <w:p w14:paraId="75F6C31E"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16A845B2" w14:textId="77777777" w:rsidR="0060190E" w:rsidRPr="0060190E" w:rsidRDefault="0060190E" w:rsidP="0060190E">
      <w:pPr>
        <w:tabs>
          <w:tab w:val="left" w:pos="0"/>
        </w:tabs>
        <w:spacing w:after="0" w:line="240" w:lineRule="auto"/>
        <w:rPr>
          <w:rFonts w:ascii="Times New Roman" w:eastAsia="Times New Roman" w:hAnsi="Times New Roman" w:cs="Times New Roman"/>
          <w:i/>
          <w:lang w:eastAsia="lt-LT"/>
        </w:rPr>
      </w:pPr>
      <w:r w:rsidRPr="0060190E">
        <w:rPr>
          <w:rFonts w:ascii="Times New Roman" w:eastAsia="Times New Roman" w:hAnsi="Times New Roman" w:cs="Times New Roman"/>
          <w:i/>
          <w:lang w:eastAsia="lt-LT"/>
        </w:rPr>
        <w:t>Vaikų populiacija</w:t>
      </w:r>
    </w:p>
    <w:p w14:paraId="50867170" w14:textId="77777777" w:rsidR="0060190E" w:rsidRPr="0060190E" w:rsidRDefault="0060190E" w:rsidP="0060190E">
      <w:pPr>
        <w:tabs>
          <w:tab w:val="left" w:pos="0"/>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Vyresni nei 10 metų vaikai</w:t>
      </w:r>
    </w:p>
    <w:p w14:paraId="50BAC33B" w14:textId="77777777" w:rsidR="0060190E" w:rsidRPr="0060190E" w:rsidRDefault="0060190E" w:rsidP="0060190E">
      <w:pPr>
        <w:tabs>
          <w:tab w:val="left" w:pos="0"/>
        </w:tabs>
        <w:spacing w:after="0" w:line="240" w:lineRule="auto"/>
        <w:rPr>
          <w:rFonts w:ascii="Times New Roman" w:eastAsia="Times New Roman" w:hAnsi="Times New Roman" w:cs="Times New Roman"/>
          <w:i/>
          <w:lang w:eastAsia="lt-LT"/>
        </w:rPr>
      </w:pPr>
      <w:r w:rsidRPr="0060190E">
        <w:rPr>
          <w:rFonts w:ascii="Times New Roman" w:eastAsia="Times New Roman" w:hAnsi="Times New Roman" w:cs="Times New Roman"/>
          <w:lang w:eastAsia="lt-LT"/>
        </w:rPr>
        <w:t>10 - 20 lašų (5 – 10 mg) per parą</w:t>
      </w:r>
    </w:p>
    <w:p w14:paraId="27E09DB4"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6F0ED21D"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4 - 10 metų vaikai</w:t>
      </w:r>
    </w:p>
    <w:p w14:paraId="269F8691"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Paros dozė yra 5 – 10 lašų (2,5 - 5 mg).</w:t>
      </w:r>
    </w:p>
    <w:p w14:paraId="50FA2F08"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28EB3540" w14:textId="60B2C351"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Jaunesniems kaip 4 metų vaikams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vartoti </w:t>
      </w:r>
      <w:r w:rsidR="003F3704">
        <w:rPr>
          <w:rFonts w:ascii="Times New Roman" w:eastAsia="Times New Roman" w:hAnsi="Times New Roman" w:cs="Times New Roman"/>
        </w:rPr>
        <w:t>draudžiama</w:t>
      </w:r>
      <w:r w:rsidR="003F3704" w:rsidRPr="0060190E">
        <w:rPr>
          <w:rFonts w:ascii="Times New Roman" w:eastAsia="Times New Roman" w:hAnsi="Times New Roman" w:cs="Times New Roman"/>
        </w:rPr>
        <w:t xml:space="preserve"> </w:t>
      </w:r>
      <w:r w:rsidRPr="0060190E">
        <w:rPr>
          <w:rFonts w:ascii="Times New Roman" w:eastAsia="Times New Roman" w:hAnsi="Times New Roman" w:cs="Times New Roman"/>
        </w:rPr>
        <w:t>(žr. 4.3 skyrių).</w:t>
      </w:r>
    </w:p>
    <w:p w14:paraId="6266AEF1"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18523376"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u w:val="single"/>
        </w:rPr>
      </w:pPr>
      <w:r w:rsidRPr="0060190E">
        <w:rPr>
          <w:rFonts w:ascii="Times New Roman" w:eastAsia="Times New Roman" w:hAnsi="Times New Roman" w:cs="Times New Roman"/>
          <w:u w:val="single"/>
        </w:rPr>
        <w:t>Vartojimo metodas</w:t>
      </w:r>
    </w:p>
    <w:p w14:paraId="248CFC8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u w:val="single"/>
        </w:rPr>
      </w:pPr>
    </w:p>
    <w:p w14:paraId="4FC08588"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Vartoti per burną.</w:t>
      </w:r>
    </w:p>
    <w:p w14:paraId="27CF9EFB" w14:textId="44FBD4A4"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Siekiant, kad vaistinio preparato pavartojus vakare, kitą rytą būtų galima išsituštinti, rekomenduojamas anksčiau nurodytas dozavimas.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reikia gerti vakare, kad ryte būtų galima išsituštinti. Paprastai poveikis pasireiškia po 6-12 valandų (žr. 5.2 sk.).</w:t>
      </w:r>
    </w:p>
    <w:p w14:paraId="6312BE3A"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Rekomenduojama gydymą pradėti mažiausia doze. Siekiant, kad tuštinimasis būtų reguliarus, dozę galima koreguoti iki rekomenduojamos didžiausios. Didžiausios rekomenduojamos paros dozės viršyti negalima.</w:t>
      </w:r>
    </w:p>
    <w:p w14:paraId="6118960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73F8387" w14:textId="77777777" w:rsidR="0060190E" w:rsidRPr="0060190E" w:rsidRDefault="0060190E" w:rsidP="0060190E">
      <w:pPr>
        <w:keepNext/>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lastRenderedPageBreak/>
        <w:t>4.3</w:t>
      </w:r>
      <w:r w:rsidRPr="0060190E">
        <w:rPr>
          <w:rFonts w:ascii="Times New Roman" w:eastAsia="Times New Roman" w:hAnsi="Times New Roman" w:cs="Times New Roman"/>
          <w:b/>
        </w:rPr>
        <w:tab/>
        <w:t>Kontraindikacijos</w:t>
      </w:r>
    </w:p>
    <w:p w14:paraId="2AA57962" w14:textId="77777777" w:rsidR="0060190E" w:rsidRPr="0060190E" w:rsidRDefault="0060190E" w:rsidP="0060190E">
      <w:pPr>
        <w:keepNext/>
        <w:tabs>
          <w:tab w:val="left" w:pos="567"/>
        </w:tabs>
        <w:spacing w:after="0" w:line="240" w:lineRule="auto"/>
        <w:ind w:left="570" w:hanging="570"/>
        <w:rPr>
          <w:rFonts w:ascii="Times New Roman" w:eastAsia="Times New Roman" w:hAnsi="Times New Roman" w:cs="Times New Roman"/>
        </w:rPr>
      </w:pPr>
    </w:p>
    <w:p w14:paraId="292E65F1" w14:textId="77777777" w:rsidR="0060190E" w:rsidRPr="0060190E" w:rsidRDefault="0060190E" w:rsidP="0060190E">
      <w:pPr>
        <w:tabs>
          <w:tab w:val="left" w:pos="567"/>
        </w:tabs>
        <w:spacing w:after="0" w:line="240" w:lineRule="auto"/>
        <w:ind w:left="570" w:hanging="570"/>
        <w:rPr>
          <w:rFonts w:ascii="Times New Roman" w:eastAsia="Times New Roman" w:hAnsi="Times New Roman" w:cs="Times New Roman"/>
          <w:b/>
        </w:rPr>
      </w:pPr>
      <w:r w:rsidRPr="0060190E">
        <w:rPr>
          <w:rFonts w:ascii="Times New Roman" w:eastAsia="Times New Roman" w:hAnsi="Times New Roman" w:cs="Times New Roman"/>
        </w:rPr>
        <w:t>-</w:t>
      </w:r>
      <w:r w:rsidRPr="0060190E">
        <w:rPr>
          <w:rFonts w:ascii="Times New Roman" w:eastAsia="Times New Roman" w:hAnsi="Times New Roman" w:cs="Times New Roman"/>
        </w:rPr>
        <w:tab/>
        <w:t>Padidėjęs organizmo jautrumas veikliajai arba bet kuriai 6.1 skyriuje nurodytai pagalbinei medžiagai.</w:t>
      </w:r>
    </w:p>
    <w:p w14:paraId="7409910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Žarnų nepraeinamumas ar obstrukcija.</w:t>
      </w:r>
    </w:p>
    <w:p w14:paraId="2E0CFE5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Stiprus pilvo skausmas ir (arba) karščiavimas dėl ūminės pilvo būklės (pvz., apendicito), galimai susijęs su pykinimu, vėmimu.</w:t>
      </w:r>
    </w:p>
    <w:p w14:paraId="438689A7"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 xml:space="preserve"> - </w:t>
      </w:r>
      <w:r w:rsidRPr="0060190E">
        <w:rPr>
          <w:rFonts w:ascii="Times New Roman" w:eastAsia="Times New Roman" w:hAnsi="Times New Roman" w:cs="Times New Roman"/>
        </w:rPr>
        <w:tab/>
        <w:t>Ūminė uždegiminė žarnų liga.</w:t>
      </w:r>
    </w:p>
    <w:p w14:paraId="1B5BA609"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Sunki dehidratacija.</w:t>
      </w:r>
    </w:p>
    <w:p w14:paraId="25FD5CF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Jaunesni kaip 4 metų vaikai.</w:t>
      </w:r>
    </w:p>
    <w:p w14:paraId="03E55F2F" w14:textId="3B1C172E" w:rsidR="0060190E" w:rsidRPr="0060190E" w:rsidRDefault="0060190E" w:rsidP="0060190E">
      <w:pPr>
        <w:numPr>
          <w:ilvl w:val="0"/>
          <w:numId w:val="2"/>
        </w:numPr>
        <w:tabs>
          <w:tab w:val="num" w:pos="567"/>
        </w:tabs>
        <w:spacing w:after="0" w:line="240" w:lineRule="auto"/>
        <w:ind w:left="567" w:hanging="507"/>
        <w:rPr>
          <w:rFonts w:ascii="Times New Roman" w:eastAsia="Times New Roman" w:hAnsi="Times New Roman" w:cs="Times New Roman"/>
        </w:rPr>
      </w:pPr>
      <w:r w:rsidRPr="0060190E">
        <w:rPr>
          <w:rFonts w:ascii="Times New Roman" w:eastAsia="Times New Roman" w:hAnsi="Times New Roman" w:cs="Times New Roman"/>
        </w:rPr>
        <w:t xml:space="preserve">Retos paveldimos būklės, kurios gali būti nesuderinamos su </w:t>
      </w:r>
      <w:r w:rsidR="003F3704">
        <w:rPr>
          <w:rFonts w:ascii="Times New Roman" w:eastAsia="Times New Roman" w:hAnsi="Times New Roman" w:cs="Times New Roman"/>
        </w:rPr>
        <w:t xml:space="preserve">vaistinio </w:t>
      </w:r>
      <w:r w:rsidRPr="0060190E">
        <w:rPr>
          <w:rFonts w:ascii="Times New Roman" w:eastAsia="Times New Roman" w:hAnsi="Times New Roman" w:cs="Times New Roman"/>
        </w:rPr>
        <w:t>preparato pagalbine medžiaga (žr. 4.4 skyrių).</w:t>
      </w:r>
    </w:p>
    <w:p w14:paraId="1181389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25639F6A" w14:textId="77777777" w:rsidR="0060190E" w:rsidRPr="0060190E" w:rsidRDefault="0060190E" w:rsidP="0060190E">
      <w:pPr>
        <w:numPr>
          <w:ilvl w:val="1"/>
          <w:numId w:val="1"/>
        </w:numPr>
        <w:tabs>
          <w:tab w:val="clear" w:pos="57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Specialūs įspėjimai ir atsargumo priemonės</w:t>
      </w:r>
    </w:p>
    <w:p w14:paraId="79E77AB3"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405B1306" w14:textId="0C1965BB" w:rsid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Nenustačius vidurių užkietėjimo priežasties, </w:t>
      </w:r>
      <w:proofErr w:type="spellStart"/>
      <w:r w:rsidR="00CE204D">
        <w:rPr>
          <w:rFonts w:ascii="Times New Roman" w:eastAsia="Times New Roman" w:hAnsi="Times New Roman" w:cs="Times New Roman"/>
          <w:lang w:eastAsia="lt-LT"/>
        </w:rPr>
        <w:t>GuttaLax</w:t>
      </w:r>
      <w:proofErr w:type="spellEnd"/>
      <w:r w:rsidRPr="0060190E">
        <w:rPr>
          <w:rFonts w:ascii="Times New Roman" w:eastAsia="Times New Roman" w:hAnsi="Times New Roman" w:cs="Times New Roman"/>
          <w:lang w:eastAsia="lt-LT"/>
        </w:rPr>
        <w:t xml:space="preserve"> geriamųjų lašų, kaip ir visų vidurių laisvinamųjų preparatų, negalima vartoti nepertraukiamai kasdien ar ilgai. Ilgalaikis besaikis vartojimas gali sąlygoti skysčių ir elektrolitų pusiausvyros sutrikimą ir </w:t>
      </w:r>
      <w:proofErr w:type="spellStart"/>
      <w:r w:rsidRPr="0060190E">
        <w:rPr>
          <w:rFonts w:ascii="Times New Roman" w:eastAsia="Times New Roman" w:hAnsi="Times New Roman" w:cs="Times New Roman"/>
          <w:lang w:eastAsia="lt-LT"/>
        </w:rPr>
        <w:t>hipokalemiją</w:t>
      </w:r>
      <w:proofErr w:type="spellEnd"/>
      <w:r w:rsidRPr="0060190E">
        <w:rPr>
          <w:rFonts w:ascii="Times New Roman" w:eastAsia="Times New Roman" w:hAnsi="Times New Roman" w:cs="Times New Roman"/>
          <w:lang w:eastAsia="lt-LT"/>
        </w:rPr>
        <w:t xml:space="preserve">. Esant lėtinei </w:t>
      </w:r>
      <w:proofErr w:type="spellStart"/>
      <w:r w:rsidRPr="0060190E">
        <w:rPr>
          <w:rFonts w:ascii="Times New Roman" w:eastAsia="Times New Roman" w:hAnsi="Times New Roman" w:cs="Times New Roman"/>
          <w:lang w:eastAsia="lt-LT"/>
        </w:rPr>
        <w:t>obstipacijai</w:t>
      </w:r>
      <w:proofErr w:type="spellEnd"/>
      <w:r w:rsidRPr="0060190E">
        <w:rPr>
          <w:rFonts w:ascii="Times New Roman" w:eastAsia="Times New Roman" w:hAnsi="Times New Roman" w:cs="Times New Roman"/>
          <w:lang w:eastAsia="lt-LT"/>
        </w:rPr>
        <w:t xml:space="preserve"> prieš vartojant vaistinio preparato būtina nustatyti jos priežastis.</w:t>
      </w:r>
    </w:p>
    <w:p w14:paraId="1D8DB7C8" w14:textId="77777777" w:rsidR="00D801A4" w:rsidRDefault="00D801A4" w:rsidP="0060190E">
      <w:pPr>
        <w:tabs>
          <w:tab w:val="left" w:pos="0"/>
          <w:tab w:val="left" w:pos="567"/>
        </w:tabs>
        <w:spacing w:after="0" w:line="240" w:lineRule="auto"/>
        <w:rPr>
          <w:rFonts w:ascii="Times New Roman" w:eastAsia="Times New Roman" w:hAnsi="Times New Roman" w:cs="Times New Roman"/>
          <w:lang w:eastAsia="lt-LT"/>
        </w:rPr>
      </w:pPr>
    </w:p>
    <w:p w14:paraId="0B9FDD80" w14:textId="1E98B67E" w:rsidR="00D801A4" w:rsidRPr="0060190E" w:rsidRDefault="006F2DFC" w:rsidP="0060190E">
      <w:pPr>
        <w:tabs>
          <w:tab w:val="left" w:pos="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Buvo pranešimų apie netinkamą vaistinio preparato vartojimą</w:t>
      </w:r>
      <w:r w:rsidR="003F6726">
        <w:rPr>
          <w:rFonts w:ascii="Times New Roman" w:eastAsia="Times New Roman" w:hAnsi="Times New Roman" w:cs="Times New Roman"/>
          <w:lang w:eastAsia="lt-LT"/>
        </w:rPr>
        <w:t xml:space="preserve">, daugiausiai </w:t>
      </w:r>
      <w:r w:rsidR="008D0A56">
        <w:rPr>
          <w:rFonts w:ascii="Times New Roman" w:eastAsia="Times New Roman" w:hAnsi="Times New Roman" w:cs="Times New Roman"/>
          <w:lang w:eastAsia="lt-LT"/>
        </w:rPr>
        <w:t xml:space="preserve">apie </w:t>
      </w:r>
      <w:r w:rsidR="003F6726">
        <w:rPr>
          <w:rFonts w:ascii="Times New Roman" w:eastAsia="Times New Roman" w:hAnsi="Times New Roman" w:cs="Times New Roman"/>
          <w:lang w:eastAsia="lt-LT"/>
        </w:rPr>
        <w:t>valgymo sutrikimų turinči</w:t>
      </w:r>
      <w:r w:rsidR="008D0A56">
        <w:rPr>
          <w:rFonts w:ascii="Times New Roman" w:eastAsia="Times New Roman" w:hAnsi="Times New Roman" w:cs="Times New Roman"/>
          <w:lang w:eastAsia="lt-LT"/>
        </w:rPr>
        <w:t>us</w:t>
      </w:r>
      <w:r w:rsidR="003F6726">
        <w:rPr>
          <w:rFonts w:ascii="Times New Roman" w:eastAsia="Times New Roman" w:hAnsi="Times New Roman" w:cs="Times New Roman"/>
          <w:lang w:eastAsia="lt-LT"/>
        </w:rPr>
        <w:t xml:space="preserve"> pacient</w:t>
      </w:r>
      <w:r w:rsidR="008D0A56">
        <w:rPr>
          <w:rFonts w:ascii="Times New Roman" w:eastAsia="Times New Roman" w:hAnsi="Times New Roman" w:cs="Times New Roman"/>
          <w:lang w:eastAsia="lt-LT"/>
        </w:rPr>
        <w:t>us</w:t>
      </w:r>
      <w:r w:rsidR="005E713A">
        <w:rPr>
          <w:rFonts w:ascii="Times New Roman" w:eastAsia="Times New Roman" w:hAnsi="Times New Roman" w:cs="Times New Roman"/>
          <w:lang w:eastAsia="lt-LT"/>
        </w:rPr>
        <w:t xml:space="preserve">, </w:t>
      </w:r>
      <w:r w:rsidR="008D0A56">
        <w:rPr>
          <w:rFonts w:ascii="Times New Roman" w:eastAsia="Times New Roman" w:hAnsi="Times New Roman" w:cs="Times New Roman"/>
          <w:lang w:eastAsia="lt-LT"/>
        </w:rPr>
        <w:t xml:space="preserve">kurie </w:t>
      </w:r>
      <w:r w:rsidR="005E713A">
        <w:rPr>
          <w:rFonts w:ascii="Times New Roman" w:eastAsia="Times New Roman" w:hAnsi="Times New Roman" w:cs="Times New Roman"/>
          <w:lang w:eastAsia="lt-LT"/>
        </w:rPr>
        <w:t>vaistin</w:t>
      </w:r>
      <w:r w:rsidR="004C56D3">
        <w:rPr>
          <w:rFonts w:ascii="Times New Roman" w:eastAsia="Times New Roman" w:hAnsi="Times New Roman" w:cs="Times New Roman"/>
          <w:lang w:eastAsia="lt-LT"/>
        </w:rPr>
        <w:t>io</w:t>
      </w:r>
      <w:r w:rsidR="005E713A">
        <w:rPr>
          <w:rFonts w:ascii="Times New Roman" w:eastAsia="Times New Roman" w:hAnsi="Times New Roman" w:cs="Times New Roman"/>
          <w:lang w:eastAsia="lt-LT"/>
        </w:rPr>
        <w:t xml:space="preserve"> preparat</w:t>
      </w:r>
      <w:r w:rsidR="004C56D3">
        <w:rPr>
          <w:rFonts w:ascii="Times New Roman" w:eastAsia="Times New Roman" w:hAnsi="Times New Roman" w:cs="Times New Roman"/>
          <w:lang w:eastAsia="lt-LT"/>
        </w:rPr>
        <w:t>o vartojo</w:t>
      </w:r>
      <w:r w:rsidR="005E713A">
        <w:rPr>
          <w:rFonts w:ascii="Times New Roman" w:eastAsia="Times New Roman" w:hAnsi="Times New Roman" w:cs="Times New Roman"/>
          <w:lang w:eastAsia="lt-LT"/>
        </w:rPr>
        <w:t xml:space="preserve"> </w:t>
      </w:r>
      <w:r w:rsidR="006D2912">
        <w:rPr>
          <w:rFonts w:ascii="Times New Roman" w:eastAsia="Times New Roman" w:hAnsi="Times New Roman" w:cs="Times New Roman"/>
          <w:lang w:eastAsia="lt-LT"/>
        </w:rPr>
        <w:t>norėdami</w:t>
      </w:r>
      <w:r w:rsidR="005E713A">
        <w:rPr>
          <w:rFonts w:ascii="Times New Roman" w:eastAsia="Times New Roman" w:hAnsi="Times New Roman" w:cs="Times New Roman"/>
          <w:lang w:eastAsia="lt-LT"/>
        </w:rPr>
        <w:t xml:space="preserve"> </w:t>
      </w:r>
      <w:r w:rsidR="006D2912">
        <w:rPr>
          <w:rFonts w:ascii="Times New Roman" w:eastAsia="Times New Roman" w:hAnsi="Times New Roman" w:cs="Times New Roman"/>
          <w:lang w:eastAsia="lt-LT"/>
        </w:rPr>
        <w:t>numesti</w:t>
      </w:r>
      <w:r w:rsidR="005E713A">
        <w:rPr>
          <w:rFonts w:ascii="Times New Roman" w:eastAsia="Times New Roman" w:hAnsi="Times New Roman" w:cs="Times New Roman"/>
          <w:lang w:eastAsia="lt-LT"/>
        </w:rPr>
        <w:t xml:space="preserve"> svor</w:t>
      </w:r>
      <w:r w:rsidR="00E47431">
        <w:rPr>
          <w:rFonts w:ascii="Times New Roman" w:eastAsia="Times New Roman" w:hAnsi="Times New Roman" w:cs="Times New Roman"/>
          <w:lang w:eastAsia="lt-LT"/>
        </w:rPr>
        <w:t>io</w:t>
      </w:r>
      <w:r w:rsidR="005E713A">
        <w:rPr>
          <w:rFonts w:ascii="Times New Roman" w:eastAsia="Times New Roman" w:hAnsi="Times New Roman" w:cs="Times New Roman"/>
          <w:lang w:eastAsia="lt-LT"/>
        </w:rPr>
        <w:t>. Šis vaistinis preparatas, kaip ir kiti</w:t>
      </w:r>
      <w:r w:rsidR="003366E2">
        <w:rPr>
          <w:rFonts w:ascii="Times New Roman" w:eastAsia="Times New Roman" w:hAnsi="Times New Roman" w:cs="Times New Roman"/>
          <w:lang w:eastAsia="lt-LT"/>
        </w:rPr>
        <w:t xml:space="preserve"> viduri</w:t>
      </w:r>
      <w:r w:rsidR="00EB017D">
        <w:rPr>
          <w:rFonts w:ascii="Times New Roman" w:eastAsia="Times New Roman" w:hAnsi="Times New Roman" w:cs="Times New Roman"/>
          <w:lang w:eastAsia="lt-LT"/>
        </w:rPr>
        <w:t>ų</w:t>
      </w:r>
      <w:r w:rsidR="003366E2">
        <w:rPr>
          <w:rFonts w:ascii="Times New Roman" w:eastAsia="Times New Roman" w:hAnsi="Times New Roman" w:cs="Times New Roman"/>
          <w:lang w:eastAsia="lt-LT"/>
        </w:rPr>
        <w:t xml:space="preserve"> laisvina</w:t>
      </w:r>
      <w:r w:rsidR="00795F5A">
        <w:rPr>
          <w:rFonts w:ascii="Times New Roman" w:eastAsia="Times New Roman" w:hAnsi="Times New Roman" w:cs="Times New Roman"/>
          <w:lang w:eastAsia="lt-LT"/>
        </w:rPr>
        <w:t>mieji</w:t>
      </w:r>
      <w:r w:rsidR="000D7A24">
        <w:rPr>
          <w:rFonts w:ascii="Times New Roman" w:eastAsia="Times New Roman" w:hAnsi="Times New Roman" w:cs="Times New Roman"/>
          <w:lang w:eastAsia="lt-LT"/>
        </w:rPr>
        <w:t xml:space="preserve"> vaistiniai preparatai, nepadeda žmonėms </w:t>
      </w:r>
      <w:r w:rsidR="00E47431">
        <w:rPr>
          <w:rFonts w:ascii="Times New Roman" w:eastAsia="Times New Roman" w:hAnsi="Times New Roman" w:cs="Times New Roman"/>
          <w:lang w:eastAsia="lt-LT"/>
        </w:rPr>
        <w:t>mažinti</w:t>
      </w:r>
      <w:r w:rsidR="000D7A24">
        <w:rPr>
          <w:rFonts w:ascii="Times New Roman" w:eastAsia="Times New Roman" w:hAnsi="Times New Roman" w:cs="Times New Roman"/>
          <w:lang w:eastAsia="lt-LT"/>
        </w:rPr>
        <w:t xml:space="preserve"> svorio.</w:t>
      </w:r>
      <w:r w:rsidR="006D2912">
        <w:rPr>
          <w:rFonts w:ascii="Times New Roman" w:eastAsia="Times New Roman" w:hAnsi="Times New Roman" w:cs="Times New Roman"/>
          <w:lang w:eastAsia="lt-LT"/>
        </w:rPr>
        <w:t xml:space="preserve"> </w:t>
      </w:r>
      <w:r w:rsidR="00292483">
        <w:rPr>
          <w:rFonts w:ascii="Times New Roman" w:eastAsia="Times New Roman" w:hAnsi="Times New Roman" w:cs="Times New Roman"/>
          <w:lang w:eastAsia="lt-LT"/>
        </w:rPr>
        <w:t>Be to</w:t>
      </w:r>
      <w:r w:rsidR="00795F5A">
        <w:rPr>
          <w:rFonts w:ascii="Times New Roman" w:eastAsia="Times New Roman" w:hAnsi="Times New Roman" w:cs="Times New Roman"/>
          <w:lang w:eastAsia="lt-LT"/>
        </w:rPr>
        <w:t>,</w:t>
      </w:r>
      <w:r w:rsidR="00292483">
        <w:rPr>
          <w:rFonts w:ascii="Times New Roman" w:eastAsia="Times New Roman" w:hAnsi="Times New Roman" w:cs="Times New Roman"/>
          <w:lang w:eastAsia="lt-LT"/>
        </w:rPr>
        <w:t xml:space="preserve"> pacientams pasireiškė</w:t>
      </w:r>
      <w:r w:rsidR="00C8149E">
        <w:rPr>
          <w:rFonts w:ascii="Times New Roman" w:eastAsia="Times New Roman" w:hAnsi="Times New Roman" w:cs="Times New Roman"/>
          <w:lang w:eastAsia="lt-LT"/>
        </w:rPr>
        <w:t xml:space="preserve"> </w:t>
      </w:r>
      <w:proofErr w:type="spellStart"/>
      <w:r w:rsidR="00E855D3">
        <w:rPr>
          <w:rFonts w:ascii="Times New Roman" w:eastAsia="Times New Roman" w:hAnsi="Times New Roman" w:cs="Times New Roman"/>
          <w:lang w:eastAsia="lt-LT"/>
        </w:rPr>
        <w:t>stiprus</w:t>
      </w:r>
      <w:r w:rsidR="009D2D43">
        <w:rPr>
          <w:rFonts w:ascii="Times New Roman" w:eastAsia="Times New Roman" w:hAnsi="Times New Roman" w:cs="Times New Roman"/>
          <w:lang w:eastAsia="lt-LT"/>
        </w:rPr>
        <w:t>nepageidaujamas</w:t>
      </w:r>
      <w:proofErr w:type="spellEnd"/>
      <w:r w:rsidR="009D2D43">
        <w:rPr>
          <w:rFonts w:ascii="Times New Roman" w:eastAsia="Times New Roman" w:hAnsi="Times New Roman" w:cs="Times New Roman"/>
          <w:lang w:eastAsia="lt-LT"/>
        </w:rPr>
        <w:t xml:space="preserve"> poveikis, pavyzdžiui, viduriavimas, pilvo skausmas ir </w:t>
      </w:r>
      <w:proofErr w:type="spellStart"/>
      <w:r w:rsidR="009D2D43">
        <w:rPr>
          <w:rFonts w:ascii="Times New Roman" w:eastAsia="Times New Roman" w:hAnsi="Times New Roman" w:cs="Times New Roman"/>
          <w:lang w:eastAsia="lt-LT"/>
        </w:rPr>
        <w:t>hipokalemija</w:t>
      </w:r>
      <w:proofErr w:type="spellEnd"/>
      <w:r w:rsidR="009D2D43">
        <w:rPr>
          <w:rFonts w:ascii="Times New Roman" w:eastAsia="Times New Roman" w:hAnsi="Times New Roman" w:cs="Times New Roman"/>
          <w:lang w:eastAsia="lt-LT"/>
        </w:rPr>
        <w:t>.</w:t>
      </w:r>
      <w:r w:rsidR="00E47431">
        <w:rPr>
          <w:rFonts w:ascii="Times New Roman" w:eastAsia="Times New Roman" w:hAnsi="Times New Roman" w:cs="Times New Roman"/>
          <w:lang w:eastAsia="lt-LT"/>
        </w:rPr>
        <w:t xml:space="preserve"> Pacient</w:t>
      </w:r>
      <w:r w:rsidR="00216744">
        <w:rPr>
          <w:rFonts w:ascii="Times New Roman" w:eastAsia="Times New Roman" w:hAnsi="Times New Roman" w:cs="Times New Roman"/>
          <w:lang w:eastAsia="lt-LT"/>
        </w:rPr>
        <w:t>us</w:t>
      </w:r>
      <w:r w:rsidR="00E47431">
        <w:rPr>
          <w:rFonts w:ascii="Times New Roman" w:eastAsia="Times New Roman" w:hAnsi="Times New Roman" w:cs="Times New Roman"/>
          <w:lang w:eastAsia="lt-LT"/>
        </w:rPr>
        <w:t>, kuriems</w:t>
      </w:r>
      <w:r w:rsidR="00216744">
        <w:rPr>
          <w:rFonts w:ascii="Times New Roman" w:eastAsia="Times New Roman" w:hAnsi="Times New Roman" w:cs="Times New Roman"/>
          <w:lang w:eastAsia="lt-LT"/>
        </w:rPr>
        <w:t xml:space="preserve"> </w:t>
      </w:r>
      <w:r w:rsidR="00626E3A">
        <w:rPr>
          <w:rFonts w:ascii="Times New Roman" w:eastAsia="Times New Roman" w:hAnsi="Times New Roman" w:cs="Times New Roman"/>
          <w:lang w:eastAsia="lt-LT"/>
        </w:rPr>
        <w:t>yra piktnaudžiavimo rizika</w:t>
      </w:r>
      <w:r w:rsidR="00216744">
        <w:rPr>
          <w:rFonts w:ascii="Times New Roman" w:eastAsia="Times New Roman" w:hAnsi="Times New Roman" w:cs="Times New Roman"/>
          <w:lang w:eastAsia="lt-LT"/>
        </w:rPr>
        <w:t xml:space="preserve">, reikia įspėti, kad vaistinis </w:t>
      </w:r>
      <w:r w:rsidR="007C1C3B">
        <w:rPr>
          <w:rFonts w:ascii="Times New Roman" w:eastAsia="Times New Roman" w:hAnsi="Times New Roman" w:cs="Times New Roman"/>
          <w:lang w:eastAsia="lt-LT"/>
        </w:rPr>
        <w:t>preparatas</w:t>
      </w:r>
      <w:r w:rsidR="00216744">
        <w:rPr>
          <w:rFonts w:ascii="Times New Roman" w:eastAsia="Times New Roman" w:hAnsi="Times New Roman" w:cs="Times New Roman"/>
          <w:lang w:eastAsia="lt-LT"/>
        </w:rPr>
        <w:t xml:space="preserve"> netinka svorio mažinimui.</w:t>
      </w:r>
      <w:r w:rsidR="002D363E">
        <w:rPr>
          <w:rFonts w:ascii="Times New Roman" w:eastAsia="Times New Roman" w:hAnsi="Times New Roman" w:cs="Times New Roman"/>
          <w:lang w:eastAsia="lt-LT"/>
        </w:rPr>
        <w:t xml:space="preserve"> </w:t>
      </w:r>
    </w:p>
    <w:p w14:paraId="00F5998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690FD3C4" w14:textId="639DC3BB" w:rsidR="0060190E" w:rsidRPr="0060190E" w:rsidRDefault="00CE204D" w:rsidP="0060190E">
      <w:pPr>
        <w:tabs>
          <w:tab w:val="left" w:pos="0"/>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GuttaLax</w:t>
      </w:r>
      <w:proofErr w:type="spellEnd"/>
      <w:r w:rsidR="0060190E" w:rsidRPr="0060190E">
        <w:rPr>
          <w:rFonts w:ascii="Times New Roman" w:eastAsia="Times New Roman" w:hAnsi="Times New Roman" w:cs="Times New Roman"/>
          <w:lang w:eastAsia="lt-LT"/>
        </w:rPr>
        <w:t xml:space="preserve"> pavartojusiems žmonėms buvo galvos svaigimo ir (arba) sinkopės atvejų. Turima išsami informacija apie šiuos atvejus rodo, kad šie reiškiniai tikriausiai atitinka su tuštinimusi susijusią sinkopę (sinkopę, pasireiškiančią dėl jėgų įtempimo tuštinimosi metu) arba </w:t>
      </w:r>
      <w:proofErr w:type="spellStart"/>
      <w:r w:rsidR="0060190E" w:rsidRPr="0060190E">
        <w:rPr>
          <w:rFonts w:ascii="Times New Roman" w:eastAsia="Times New Roman" w:hAnsi="Times New Roman" w:cs="Times New Roman"/>
          <w:lang w:eastAsia="lt-LT"/>
        </w:rPr>
        <w:t>vazovagalinę</w:t>
      </w:r>
      <w:proofErr w:type="spellEnd"/>
      <w:r w:rsidR="0060190E" w:rsidRPr="0060190E">
        <w:rPr>
          <w:rFonts w:ascii="Times New Roman" w:eastAsia="Times New Roman" w:hAnsi="Times New Roman" w:cs="Times New Roman"/>
          <w:lang w:eastAsia="lt-LT"/>
        </w:rPr>
        <w:t xml:space="preserve"> reakciją į vidurių užkietėjimo sukeltą pilvo skausmą ir nebūtinai priklauso nuo natrio </w:t>
      </w:r>
      <w:proofErr w:type="spellStart"/>
      <w:r w:rsidR="0060190E" w:rsidRPr="0060190E">
        <w:rPr>
          <w:rFonts w:ascii="Times New Roman" w:eastAsia="Times New Roman" w:hAnsi="Times New Roman" w:cs="Times New Roman"/>
          <w:lang w:eastAsia="lt-LT"/>
        </w:rPr>
        <w:t>pikosulfato</w:t>
      </w:r>
      <w:proofErr w:type="spellEnd"/>
      <w:r w:rsidR="0060190E" w:rsidRPr="0060190E">
        <w:rPr>
          <w:rFonts w:ascii="Times New Roman" w:eastAsia="Times New Roman" w:hAnsi="Times New Roman" w:cs="Times New Roman"/>
          <w:lang w:eastAsia="lt-LT"/>
        </w:rPr>
        <w:t xml:space="preserve"> pavartojimo.</w:t>
      </w:r>
    </w:p>
    <w:p w14:paraId="1F3BEC7C"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58EC0DAA" w14:textId="366AD379"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Vaikams be gydytojo </w:t>
      </w:r>
      <w:smartTag w:uri="schemas-tilde-lt/tildestengine" w:element="templates">
        <w:smartTagPr>
          <w:attr w:name="text" w:val="nurodymo"/>
          <w:attr w:name="id" w:val="-1"/>
          <w:attr w:name="baseform" w:val="nurodym|as"/>
        </w:smartTagPr>
        <w:r w:rsidRPr="0060190E">
          <w:rPr>
            <w:rFonts w:ascii="Times New Roman" w:eastAsia="Times New Roman" w:hAnsi="Times New Roman" w:cs="Times New Roman"/>
          </w:rPr>
          <w:t>nurodymo</w:t>
        </w:r>
      </w:smartTag>
      <w:r w:rsidRPr="0060190E">
        <w:rPr>
          <w:rFonts w:ascii="Times New Roman" w:eastAsia="Times New Roman" w:hAnsi="Times New Roman" w:cs="Times New Roman"/>
        </w:rPr>
        <w:t xml:space="preserve">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vartoti negalima.</w:t>
      </w:r>
    </w:p>
    <w:p w14:paraId="72D50A92"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72037EBE" w14:textId="77777777" w:rsidR="009F7697" w:rsidRPr="00F64E76" w:rsidRDefault="009F7697" w:rsidP="009F7697">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Kiekviename šio vaistinio preparato laše yra</w:t>
      </w:r>
      <w:r w:rsidRPr="006C335A">
        <w:rPr>
          <w:rFonts w:ascii="Times New Roman" w:eastAsia="Times New Roman" w:hAnsi="Times New Roman" w:cs="Times New Roman"/>
        </w:rPr>
        <w:t xml:space="preserve"> 43</w:t>
      </w:r>
      <w:r>
        <w:rPr>
          <w:rFonts w:ascii="Times New Roman" w:eastAsia="Times New Roman" w:hAnsi="Times New Roman" w:cs="Times New Roman"/>
        </w:rPr>
        <w:t> </w:t>
      </w:r>
      <w:r w:rsidRPr="006C335A">
        <w:rPr>
          <w:rFonts w:ascii="Times New Roman" w:eastAsia="Times New Roman" w:hAnsi="Times New Roman" w:cs="Times New Roman"/>
        </w:rPr>
        <w:t xml:space="preserve">mg </w:t>
      </w:r>
      <w:proofErr w:type="spellStart"/>
      <w:r w:rsidRPr="006C335A">
        <w:rPr>
          <w:rFonts w:ascii="Times New Roman" w:eastAsia="Times New Roman" w:hAnsi="Times New Roman" w:cs="Times New Roman"/>
        </w:rPr>
        <w:t>sorbitol</w:t>
      </w:r>
      <w:r>
        <w:rPr>
          <w:rFonts w:ascii="Times New Roman" w:eastAsia="Times New Roman" w:hAnsi="Times New Roman" w:cs="Times New Roman"/>
        </w:rPr>
        <w:t>io</w:t>
      </w:r>
      <w:proofErr w:type="spellEnd"/>
      <w:r>
        <w:rPr>
          <w:rFonts w:ascii="Times New Roman" w:eastAsia="Times New Roman" w:hAnsi="Times New Roman" w:cs="Times New Roman"/>
        </w:rPr>
        <w:t>, tai atitinka</w:t>
      </w:r>
      <w:r w:rsidRPr="006C335A">
        <w:rPr>
          <w:rFonts w:ascii="Times New Roman" w:eastAsia="Times New Roman" w:hAnsi="Times New Roman" w:cs="Times New Roman"/>
        </w:rPr>
        <w:t xml:space="preserve"> 643</w:t>
      </w:r>
      <w:r>
        <w:rPr>
          <w:rFonts w:ascii="Times New Roman" w:eastAsia="Times New Roman" w:hAnsi="Times New Roman" w:cs="Times New Roman"/>
        </w:rPr>
        <w:t>,</w:t>
      </w:r>
      <w:r w:rsidRPr="006C335A">
        <w:rPr>
          <w:rFonts w:ascii="Times New Roman" w:eastAsia="Times New Roman" w:hAnsi="Times New Roman" w:cs="Times New Roman"/>
        </w:rPr>
        <w:t>7</w:t>
      </w:r>
      <w:r>
        <w:rPr>
          <w:rFonts w:ascii="Times New Roman" w:eastAsia="Times New Roman" w:hAnsi="Times New Roman" w:cs="Times New Roman"/>
        </w:rPr>
        <w:t> </w:t>
      </w:r>
      <w:r w:rsidRPr="006C335A">
        <w:rPr>
          <w:rFonts w:ascii="Times New Roman" w:eastAsia="Times New Roman" w:hAnsi="Times New Roman" w:cs="Times New Roman"/>
        </w:rPr>
        <w:t>mg/m</w:t>
      </w:r>
      <w:r>
        <w:rPr>
          <w:rFonts w:ascii="Times New Roman" w:eastAsia="Times New Roman" w:hAnsi="Times New Roman" w:cs="Times New Roman"/>
        </w:rPr>
        <w:t>l</w:t>
      </w:r>
      <w:r w:rsidRPr="006C335A">
        <w:rPr>
          <w:rFonts w:ascii="Times New Roman" w:eastAsia="Times New Roman" w:hAnsi="Times New Roman" w:cs="Times New Roman"/>
        </w:rPr>
        <w:t>.</w:t>
      </w:r>
    </w:p>
    <w:p w14:paraId="0B223B09" w14:textId="77EDC581" w:rsidR="009F7697" w:rsidRDefault="009F7697" w:rsidP="009F7697">
      <w:pPr>
        <w:tabs>
          <w:tab w:val="left" w:pos="0"/>
          <w:tab w:val="left" w:pos="567"/>
        </w:tabs>
        <w:spacing w:after="0" w:line="240" w:lineRule="auto"/>
        <w:rPr>
          <w:rFonts w:ascii="Times New Roman" w:eastAsia="Times New Roman" w:hAnsi="Times New Roman" w:cs="Times New Roman"/>
        </w:rPr>
      </w:pPr>
      <w:proofErr w:type="spellStart"/>
      <w:r w:rsidRPr="00F64E76">
        <w:rPr>
          <w:rFonts w:ascii="Times New Roman" w:eastAsia="Times New Roman" w:hAnsi="Times New Roman" w:cs="Times New Roman"/>
        </w:rPr>
        <w:t>Sorbitolis</w:t>
      </w:r>
      <w:proofErr w:type="spellEnd"/>
      <w:r w:rsidRPr="00F64E76">
        <w:rPr>
          <w:rFonts w:ascii="Times New Roman" w:eastAsia="Times New Roman" w:hAnsi="Times New Roman" w:cs="Times New Roman"/>
        </w:rPr>
        <w:t xml:space="preserve"> yra fruktozės šaltinis. </w:t>
      </w:r>
      <w:r>
        <w:rPr>
          <w:rFonts w:ascii="Times New Roman" w:eastAsia="Times New Roman" w:hAnsi="Times New Roman" w:cs="Times New Roman"/>
        </w:rPr>
        <w:t xml:space="preserve">Pacientams, kuriems </w:t>
      </w:r>
      <w:r w:rsidRPr="00F64E76">
        <w:rPr>
          <w:rFonts w:ascii="Times New Roman" w:eastAsia="Times New Roman" w:hAnsi="Times New Roman" w:cs="Times New Roman"/>
        </w:rPr>
        <w:t>yra retas genetinis sutrikimas įgimtas</w:t>
      </w:r>
      <w:r>
        <w:rPr>
          <w:rFonts w:ascii="Times New Roman" w:eastAsia="Times New Roman" w:hAnsi="Times New Roman" w:cs="Times New Roman"/>
        </w:rPr>
        <w:t xml:space="preserve"> </w:t>
      </w:r>
      <w:r w:rsidRPr="00F64E76">
        <w:rPr>
          <w:rFonts w:ascii="Times New Roman" w:eastAsia="Times New Roman" w:hAnsi="Times New Roman" w:cs="Times New Roman"/>
        </w:rPr>
        <w:t xml:space="preserve">fruktozės </w:t>
      </w:r>
      <w:proofErr w:type="spellStart"/>
      <w:r w:rsidRPr="00F64E76">
        <w:rPr>
          <w:rFonts w:ascii="Times New Roman" w:eastAsia="Times New Roman" w:hAnsi="Times New Roman" w:cs="Times New Roman"/>
        </w:rPr>
        <w:t>netoleravimas</w:t>
      </w:r>
      <w:proofErr w:type="spellEnd"/>
      <w:r w:rsidRPr="00F64E76">
        <w:rPr>
          <w:rFonts w:ascii="Times New Roman" w:eastAsia="Times New Roman" w:hAnsi="Times New Roman" w:cs="Times New Roman"/>
        </w:rPr>
        <w:t xml:space="preserve"> (ĮFN), šio </w:t>
      </w:r>
      <w:r>
        <w:rPr>
          <w:rFonts w:ascii="Times New Roman" w:eastAsia="Times New Roman" w:hAnsi="Times New Roman" w:cs="Times New Roman"/>
        </w:rPr>
        <w:t xml:space="preserve">vaistinio preparato </w:t>
      </w:r>
      <w:r w:rsidRPr="00F64E76">
        <w:rPr>
          <w:rFonts w:ascii="Times New Roman" w:eastAsia="Times New Roman" w:hAnsi="Times New Roman" w:cs="Times New Roman"/>
        </w:rPr>
        <w:t>vartoti negalima.</w:t>
      </w:r>
    </w:p>
    <w:p w14:paraId="77BEE65D" w14:textId="71986B67" w:rsidR="003E32BE" w:rsidRDefault="003E32BE" w:rsidP="009F7697">
      <w:pPr>
        <w:tabs>
          <w:tab w:val="left" w:pos="0"/>
          <w:tab w:val="left" w:pos="567"/>
        </w:tabs>
        <w:spacing w:after="0" w:line="240" w:lineRule="auto"/>
        <w:rPr>
          <w:rFonts w:ascii="Times New Roman" w:eastAsia="Times New Roman" w:hAnsi="Times New Roman" w:cs="Times New Roman"/>
        </w:rPr>
      </w:pPr>
    </w:p>
    <w:p w14:paraId="7F5D44BA" w14:textId="39AF5BBC" w:rsidR="003E32BE" w:rsidRPr="0060190E" w:rsidRDefault="003E32BE" w:rsidP="009F7697">
      <w:pPr>
        <w:tabs>
          <w:tab w:val="left" w:pos="0"/>
          <w:tab w:val="left" w:pos="567"/>
        </w:tabs>
        <w:spacing w:after="0" w:line="240" w:lineRule="auto"/>
        <w:rPr>
          <w:rFonts w:ascii="Times New Roman" w:eastAsia="Times New Roman" w:hAnsi="Times New Roman" w:cs="Times New Roman"/>
        </w:rPr>
      </w:pPr>
      <w:r w:rsidRPr="003E32BE">
        <w:rPr>
          <w:rFonts w:ascii="Times New Roman" w:eastAsia="Times New Roman" w:hAnsi="Times New Roman" w:cs="Times New Roman"/>
        </w:rPr>
        <w:t xml:space="preserve">Šio vaistinio preparato 1 ml tirpalo (15 lašų) yra mažiau kaip 1 </w:t>
      </w:r>
      <w:proofErr w:type="spellStart"/>
      <w:r w:rsidRPr="003E32BE">
        <w:rPr>
          <w:rFonts w:ascii="Times New Roman" w:eastAsia="Times New Roman" w:hAnsi="Times New Roman" w:cs="Times New Roman"/>
        </w:rPr>
        <w:t>mmol</w:t>
      </w:r>
      <w:proofErr w:type="spellEnd"/>
      <w:r w:rsidRPr="003E32BE">
        <w:rPr>
          <w:rFonts w:ascii="Times New Roman" w:eastAsia="Times New Roman" w:hAnsi="Times New Roman" w:cs="Times New Roman"/>
        </w:rPr>
        <w:t xml:space="preserve"> (23 mg) natrio, t. y. jis beveik neturi reikšmės.</w:t>
      </w:r>
    </w:p>
    <w:p w14:paraId="3B3F6D0F"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B47B969" w14:textId="77777777" w:rsidR="0060190E" w:rsidRPr="0060190E" w:rsidRDefault="0060190E" w:rsidP="0060190E">
      <w:pPr>
        <w:numPr>
          <w:ilvl w:val="1"/>
          <w:numId w:val="1"/>
        </w:numPr>
        <w:tabs>
          <w:tab w:val="clear" w:pos="57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Sąveika su kitais vaistiniais preparatais ir kitokia sąveika</w:t>
      </w:r>
    </w:p>
    <w:p w14:paraId="59A0A644"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3177698" w14:textId="3B3F8A12"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Kartu su didele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doze vartojant diuretikų arba </w:t>
      </w:r>
      <w:proofErr w:type="spellStart"/>
      <w:r w:rsidRPr="0060190E">
        <w:rPr>
          <w:rFonts w:ascii="Times New Roman" w:eastAsia="Times New Roman" w:hAnsi="Times New Roman" w:cs="Times New Roman"/>
        </w:rPr>
        <w:t>adrenokortikosteroidų</w:t>
      </w:r>
      <w:proofErr w:type="spellEnd"/>
      <w:r w:rsidRPr="0060190E">
        <w:rPr>
          <w:rFonts w:ascii="Times New Roman" w:eastAsia="Times New Roman" w:hAnsi="Times New Roman" w:cs="Times New Roman"/>
        </w:rPr>
        <w:t>, gali padidėti elektrolitų pusiausvyros sutrikimo rizika.</w:t>
      </w:r>
    </w:p>
    <w:p w14:paraId="362D4A4F"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02888F2C"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Elektrolitų pusiausvyrai sutrikus, gali padidėti jautrumas širdies glikozidams.</w:t>
      </w:r>
    </w:p>
    <w:p w14:paraId="4BE946A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4F475872" w14:textId="0FA0A876"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Kartu vartojami antibiotikai gali silpninti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sukeliamą vidurių laisvinamąjį poveikį.</w:t>
      </w:r>
    </w:p>
    <w:p w14:paraId="7F18E29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8BA424D" w14:textId="77777777" w:rsidR="0060190E" w:rsidRPr="0060190E" w:rsidRDefault="0060190E" w:rsidP="0060190E">
      <w:pPr>
        <w:numPr>
          <w:ilvl w:val="1"/>
          <w:numId w:val="1"/>
        </w:numPr>
        <w:tabs>
          <w:tab w:val="clear" w:pos="57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Vaisingumas, nėštumo ir žindymo laikotarpis</w:t>
      </w:r>
    </w:p>
    <w:p w14:paraId="1C8E76B1"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206C1B60" w14:textId="77777777" w:rsidR="0060190E" w:rsidRPr="0060190E" w:rsidRDefault="0060190E" w:rsidP="0060190E">
      <w:pPr>
        <w:tabs>
          <w:tab w:val="left" w:pos="567"/>
        </w:tabs>
        <w:spacing w:after="0" w:line="240" w:lineRule="auto"/>
        <w:rPr>
          <w:rFonts w:ascii="Times New Roman" w:eastAsia="Times New Roman" w:hAnsi="Times New Roman" w:cs="Times New Roman"/>
          <w:u w:val="single"/>
        </w:rPr>
      </w:pPr>
      <w:r w:rsidRPr="0060190E">
        <w:rPr>
          <w:rFonts w:ascii="Times New Roman" w:eastAsia="Times New Roman" w:hAnsi="Times New Roman" w:cs="Times New Roman"/>
          <w:u w:val="single"/>
        </w:rPr>
        <w:t>Nėštumas</w:t>
      </w:r>
    </w:p>
    <w:p w14:paraId="6E62F8C1" w14:textId="216B7B21"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bCs/>
          <w:iCs/>
          <w:lang w:eastAsia="lt-LT"/>
        </w:rPr>
        <w:t>D</w:t>
      </w:r>
      <w:r w:rsidRPr="0060190E">
        <w:rPr>
          <w:rFonts w:ascii="Times New Roman" w:eastAsia="Times New Roman" w:hAnsi="Times New Roman" w:cs="Times New Roman"/>
          <w:lang w:eastAsia="lt-LT"/>
        </w:rPr>
        <w:t xml:space="preserve">uomenų apie natrio </w:t>
      </w:r>
      <w:proofErr w:type="spellStart"/>
      <w:r w:rsidRPr="0060190E">
        <w:rPr>
          <w:rFonts w:ascii="Times New Roman" w:eastAsia="Times New Roman" w:hAnsi="Times New Roman" w:cs="Times New Roman"/>
          <w:lang w:eastAsia="lt-LT"/>
        </w:rPr>
        <w:t>pikosulfato</w:t>
      </w:r>
      <w:proofErr w:type="spellEnd"/>
      <w:r w:rsidRPr="0060190E">
        <w:rPr>
          <w:rFonts w:ascii="Times New Roman" w:eastAsia="Times New Roman" w:hAnsi="Times New Roman" w:cs="Times New Roman"/>
          <w:lang w:eastAsia="lt-LT"/>
        </w:rPr>
        <w:t xml:space="preserve"> vartojimą nėštumo metu nėra arba jų nepakanka. Ilgalaikė gydymo patirtis rodo, kad nėštumo metu vartojamas </w:t>
      </w:r>
      <w:proofErr w:type="spellStart"/>
      <w:r w:rsidR="00CE204D">
        <w:rPr>
          <w:rFonts w:ascii="Times New Roman" w:eastAsia="Times New Roman" w:hAnsi="Times New Roman" w:cs="Times New Roman"/>
          <w:lang w:eastAsia="lt-LT"/>
        </w:rPr>
        <w:t>GuttaLax</w:t>
      </w:r>
      <w:proofErr w:type="spellEnd"/>
      <w:r w:rsidRPr="0060190E">
        <w:rPr>
          <w:rFonts w:ascii="Times New Roman" w:eastAsia="Times New Roman" w:hAnsi="Times New Roman" w:cs="Times New Roman"/>
          <w:lang w:eastAsia="lt-LT"/>
        </w:rPr>
        <w:t xml:space="preserve"> nepageidaujamo arba kenksmingo poveikio nesukelia.</w:t>
      </w:r>
    </w:p>
    <w:p w14:paraId="65EDFDDF" w14:textId="335F66AC"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Vis dėlto nėštumo metu </w:t>
      </w:r>
      <w:proofErr w:type="spellStart"/>
      <w:r w:rsidR="00CE204D">
        <w:rPr>
          <w:rFonts w:ascii="Times New Roman" w:eastAsia="Times New Roman" w:hAnsi="Times New Roman" w:cs="Times New Roman"/>
          <w:lang w:eastAsia="lt-LT"/>
        </w:rPr>
        <w:t>GuttaLax</w:t>
      </w:r>
      <w:proofErr w:type="spellEnd"/>
      <w:r w:rsidRPr="0060190E">
        <w:rPr>
          <w:rFonts w:ascii="Times New Roman" w:eastAsia="Times New Roman" w:hAnsi="Times New Roman" w:cs="Times New Roman"/>
          <w:lang w:eastAsia="lt-LT"/>
        </w:rPr>
        <w:t>, kaip ir kitų vaistinių preparatų, galima vartoti tik gydytojui leidus.</w:t>
      </w:r>
    </w:p>
    <w:p w14:paraId="7631344B"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58B00ABE"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r w:rsidRPr="0060190E">
        <w:rPr>
          <w:rFonts w:ascii="Times New Roman" w:eastAsia="Times New Roman" w:hAnsi="Times New Roman" w:cs="Times New Roman"/>
          <w:u w:val="single"/>
          <w:lang w:eastAsia="lt-LT"/>
        </w:rPr>
        <w:t>Žindymas</w:t>
      </w:r>
    </w:p>
    <w:p w14:paraId="749911A2" w14:textId="6DF2AB79"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Klinikiniai duomenys rodo, kad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vartojant žindymo laikotarpiu, į sveikos moters pieną nepatenka nei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 nei veikliojo metabolito bis-(p-</w:t>
      </w:r>
      <w:proofErr w:type="spellStart"/>
      <w:r w:rsidRPr="0060190E">
        <w:rPr>
          <w:rFonts w:ascii="Times New Roman" w:eastAsia="Times New Roman" w:hAnsi="Times New Roman" w:cs="Times New Roman"/>
        </w:rPr>
        <w:t>hidroksifenil</w:t>
      </w:r>
      <w:proofErr w:type="spellEnd"/>
      <w:r w:rsidRPr="0060190E">
        <w:rPr>
          <w:rFonts w:ascii="Times New Roman" w:eastAsia="Times New Roman" w:hAnsi="Times New Roman" w:cs="Times New Roman"/>
        </w:rPr>
        <w:t xml:space="preserve">)-piridil-2-metano (BHPM), nei </w:t>
      </w:r>
      <w:proofErr w:type="spellStart"/>
      <w:r w:rsidRPr="0060190E">
        <w:rPr>
          <w:rFonts w:ascii="Times New Roman" w:eastAsia="Times New Roman" w:hAnsi="Times New Roman" w:cs="Times New Roman"/>
        </w:rPr>
        <w:t>gliukuronidų</w:t>
      </w:r>
      <w:proofErr w:type="spellEnd"/>
      <w:r w:rsidRPr="0060190E">
        <w:rPr>
          <w:rFonts w:ascii="Times New Roman" w:eastAsia="Times New Roman" w:hAnsi="Times New Roman" w:cs="Times New Roman"/>
        </w:rPr>
        <w:t>.</w:t>
      </w:r>
    </w:p>
    <w:p w14:paraId="2F46624C" w14:textId="11A93CBE"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rPr>
        <w:t xml:space="preserve">Vadinasi, žindymo laikotarpiu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vartoti galima.</w:t>
      </w:r>
    </w:p>
    <w:p w14:paraId="3A35CD8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D1BB985" w14:textId="77777777" w:rsidR="0060190E" w:rsidRPr="0060190E" w:rsidRDefault="0060190E" w:rsidP="0060190E">
      <w:pPr>
        <w:tabs>
          <w:tab w:val="left" w:pos="567"/>
        </w:tabs>
        <w:spacing w:after="0" w:line="240" w:lineRule="auto"/>
        <w:rPr>
          <w:rFonts w:ascii="Times New Roman" w:eastAsia="Times New Roman" w:hAnsi="Times New Roman" w:cs="Times New Roman"/>
          <w:u w:val="single"/>
        </w:rPr>
      </w:pPr>
      <w:r w:rsidRPr="0060190E">
        <w:rPr>
          <w:rFonts w:ascii="Times New Roman" w:eastAsia="Times New Roman" w:hAnsi="Times New Roman" w:cs="Times New Roman"/>
          <w:u w:val="single"/>
        </w:rPr>
        <w:t>Vaisingumas</w:t>
      </w:r>
    </w:p>
    <w:p w14:paraId="6BA90399" w14:textId="77777777" w:rsid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Poveikio žmogaus vaisingumui tyrimų neatlikta. </w:t>
      </w:r>
      <w:proofErr w:type="spellStart"/>
      <w:r w:rsidRPr="0060190E">
        <w:rPr>
          <w:rFonts w:ascii="Times New Roman" w:eastAsia="Times New Roman" w:hAnsi="Times New Roman" w:cs="Times New Roman"/>
        </w:rPr>
        <w:t>Ikiklinikinių</w:t>
      </w:r>
      <w:proofErr w:type="spellEnd"/>
      <w:r w:rsidRPr="0060190E">
        <w:rPr>
          <w:rFonts w:ascii="Times New Roman" w:eastAsia="Times New Roman" w:hAnsi="Times New Roman" w:cs="Times New Roman"/>
        </w:rPr>
        <w:t xml:space="preserve"> tyrimų duomenys poveikio vaisingumui nerodo (žr. 5.3 skyrių).</w:t>
      </w:r>
    </w:p>
    <w:p w14:paraId="2FABF56E" w14:textId="77777777" w:rsidR="00A6671E" w:rsidRPr="0060190E" w:rsidRDefault="00A6671E" w:rsidP="0060190E">
      <w:pPr>
        <w:tabs>
          <w:tab w:val="left" w:pos="567"/>
        </w:tabs>
        <w:spacing w:after="0" w:line="240" w:lineRule="auto"/>
        <w:rPr>
          <w:rFonts w:ascii="Times New Roman" w:eastAsia="Times New Roman" w:hAnsi="Times New Roman" w:cs="Times New Roman"/>
          <w:b/>
        </w:rPr>
      </w:pPr>
    </w:p>
    <w:p w14:paraId="4DFBEE1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4.7</w:t>
      </w:r>
      <w:r w:rsidRPr="0060190E">
        <w:rPr>
          <w:rFonts w:ascii="Times New Roman" w:eastAsia="Times New Roman" w:hAnsi="Times New Roman" w:cs="Times New Roman"/>
          <w:b/>
        </w:rPr>
        <w:tab/>
        <w:t>Poveikis gebėjimui vairuoti ir valdyti mechanizmus</w:t>
      </w:r>
    </w:p>
    <w:p w14:paraId="54E96BE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9DC5ED2"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Poveikio gebėjimui vairuoti ir valdyti mechanizmus tyrimų neatlikta.</w:t>
      </w:r>
    </w:p>
    <w:p w14:paraId="362E6E1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2E422CFE"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Vis dėlto pacientams reikia paaiškinti, kad dėl </w:t>
      </w:r>
      <w:proofErr w:type="spellStart"/>
      <w:r w:rsidRPr="0060190E">
        <w:rPr>
          <w:rFonts w:ascii="Times New Roman" w:eastAsia="Times New Roman" w:hAnsi="Times New Roman" w:cs="Times New Roman"/>
          <w:lang w:eastAsia="lt-LT"/>
        </w:rPr>
        <w:t>vazovagalinės</w:t>
      </w:r>
      <w:proofErr w:type="spellEnd"/>
      <w:r w:rsidRPr="0060190E">
        <w:rPr>
          <w:rFonts w:ascii="Times New Roman" w:eastAsia="Times New Roman" w:hAnsi="Times New Roman" w:cs="Times New Roman"/>
          <w:lang w:eastAsia="lt-LT"/>
        </w:rPr>
        <w:t xml:space="preserve"> reakcijos (pvz., pilvo spazmų) gali pasireikšti galvos svaigimas ir (arba) sinkopė. Jeigu pilvo spazmų atsiranda, pacientas turi vengti galimai pavojingos veiklos, pvz., vairavimo ar mechanizmų valdymo.</w:t>
      </w:r>
    </w:p>
    <w:p w14:paraId="3BC4CE7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8306114"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4.8</w:t>
      </w:r>
      <w:r w:rsidRPr="0060190E">
        <w:rPr>
          <w:rFonts w:ascii="Times New Roman" w:eastAsia="Times New Roman" w:hAnsi="Times New Roman" w:cs="Times New Roman"/>
          <w:b/>
        </w:rPr>
        <w:tab/>
        <w:t>Nepageidaujamas poveikis</w:t>
      </w:r>
    </w:p>
    <w:p w14:paraId="4308ED32"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48806218" w14:textId="248BFB33"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Nepageidaujamo poveikio dažnis apibūdinamas taip:</w:t>
      </w:r>
      <w:r w:rsidR="001C7D03">
        <w:rPr>
          <w:rFonts w:ascii="Times New Roman" w:eastAsia="Times New Roman" w:hAnsi="Times New Roman" w:cs="Times New Roman"/>
        </w:rPr>
        <w:t xml:space="preserve"> </w:t>
      </w:r>
      <w:r w:rsidR="001C7D03" w:rsidRPr="001C7D03">
        <w:rPr>
          <w:rFonts w:ascii="Times New Roman" w:eastAsia="Times New Roman" w:hAnsi="Times New Roman" w:cs="Times New Roman"/>
        </w:rPr>
        <w:t>labai dažnas (≥ 1/10), dažnas (nuo ≥ 1/100 iki &lt; 1/10), nedažnas (nuo ≥ 1/1 000 iki &lt; 1/100), retas (nuo ≥ 1/10 000 iki &lt; 1/1 000), labai retas (&lt; 1/10 000) ir nežinomas (negali būti apskaičiuotas pagal turimus duomenis).</w:t>
      </w:r>
    </w:p>
    <w:p w14:paraId="38E57CB9"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p>
    <w:p w14:paraId="56EE9322"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i/>
        </w:rPr>
        <w:t xml:space="preserve">Imuninės sistemos sutrikimai </w:t>
      </w:r>
    </w:p>
    <w:p w14:paraId="198F5599" w14:textId="7D032936" w:rsidR="0060190E" w:rsidRPr="0060190E" w:rsidRDefault="0076459A" w:rsidP="0060190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60190E" w:rsidRPr="0060190E">
        <w:rPr>
          <w:rFonts w:ascii="Times New Roman" w:eastAsia="Times New Roman" w:hAnsi="Times New Roman" w:cs="Times New Roman"/>
        </w:rPr>
        <w:t>ežinomas</w:t>
      </w:r>
      <w:r w:rsidR="0060190E" w:rsidRPr="0060190E">
        <w:rPr>
          <w:rFonts w:ascii="Times New Roman" w:eastAsia="Times New Roman" w:hAnsi="Times New Roman" w:cs="Times New Roman"/>
          <w:vertAlign w:val="superscript"/>
        </w:rPr>
        <w:sym w:font="Symbol" w:char="F02A"/>
      </w:r>
      <w:r w:rsidR="0060190E" w:rsidRPr="0060190E">
        <w:rPr>
          <w:rFonts w:ascii="Times New Roman" w:eastAsia="Times New Roman" w:hAnsi="Times New Roman" w:cs="Times New Roman"/>
        </w:rPr>
        <w:t>:</w:t>
      </w:r>
      <w:r w:rsidR="0060190E" w:rsidRPr="0060190E">
        <w:rPr>
          <w:rFonts w:ascii="Times New Roman" w:eastAsia="Times New Roman" w:hAnsi="Times New Roman" w:cs="Times New Roman"/>
        </w:rPr>
        <w:tab/>
        <w:t xml:space="preserve">padidėjęs jautrumas, įskaitant </w:t>
      </w:r>
      <w:proofErr w:type="spellStart"/>
      <w:r w:rsidR="0060190E" w:rsidRPr="0060190E">
        <w:rPr>
          <w:rFonts w:ascii="Times New Roman" w:eastAsia="Times New Roman" w:hAnsi="Times New Roman" w:cs="Times New Roman"/>
        </w:rPr>
        <w:t>angioneurozinę</w:t>
      </w:r>
      <w:proofErr w:type="spellEnd"/>
      <w:r w:rsidR="0060190E" w:rsidRPr="0060190E">
        <w:rPr>
          <w:rFonts w:ascii="Times New Roman" w:eastAsia="Times New Roman" w:hAnsi="Times New Roman" w:cs="Times New Roman"/>
        </w:rPr>
        <w:t xml:space="preserve"> edemą.</w:t>
      </w:r>
    </w:p>
    <w:p w14:paraId="2AD384A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F95E699"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i/>
        </w:rPr>
        <w:t>Nervų sistemos sutrikimai</w:t>
      </w:r>
    </w:p>
    <w:p w14:paraId="04BC37D4" w14:textId="5EDD3261"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Nedažnas:</w:t>
      </w:r>
      <w:r w:rsidR="004044FE">
        <w:rPr>
          <w:rFonts w:ascii="Times New Roman" w:eastAsia="Times New Roman" w:hAnsi="Times New Roman" w:cs="Times New Roman"/>
        </w:rPr>
        <w:t xml:space="preserve"> </w:t>
      </w:r>
      <w:r w:rsidRPr="0060190E">
        <w:rPr>
          <w:rFonts w:ascii="Times New Roman" w:eastAsia="Times New Roman" w:hAnsi="Times New Roman" w:cs="Times New Roman"/>
        </w:rPr>
        <w:t>galvos svaigimas.</w:t>
      </w:r>
    </w:p>
    <w:p w14:paraId="43B674FD" w14:textId="66E2AB0C" w:rsidR="0060190E" w:rsidRPr="0060190E" w:rsidRDefault="0076459A" w:rsidP="0060190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60190E" w:rsidRPr="0060190E">
        <w:rPr>
          <w:rFonts w:ascii="Times New Roman" w:eastAsia="Times New Roman" w:hAnsi="Times New Roman" w:cs="Times New Roman"/>
        </w:rPr>
        <w:t>ežinomas</w:t>
      </w:r>
      <w:r w:rsidR="0060190E" w:rsidRPr="0060190E">
        <w:rPr>
          <w:rFonts w:ascii="Times New Roman" w:eastAsia="Times New Roman" w:hAnsi="Times New Roman" w:cs="Times New Roman"/>
          <w:vertAlign w:val="superscript"/>
        </w:rPr>
        <w:sym w:font="Symbol" w:char="F02A"/>
      </w:r>
      <w:r w:rsidR="0060190E" w:rsidRPr="0060190E">
        <w:rPr>
          <w:rFonts w:ascii="Times New Roman" w:eastAsia="Times New Roman" w:hAnsi="Times New Roman" w:cs="Times New Roman"/>
        </w:rPr>
        <w:t>:</w:t>
      </w:r>
      <w:r w:rsidR="004044FE">
        <w:rPr>
          <w:rFonts w:ascii="Times New Roman" w:eastAsia="Times New Roman" w:hAnsi="Times New Roman" w:cs="Times New Roman"/>
        </w:rPr>
        <w:t xml:space="preserve"> </w:t>
      </w:r>
      <w:r w:rsidR="0060190E" w:rsidRPr="0060190E">
        <w:rPr>
          <w:rFonts w:ascii="Times New Roman" w:eastAsia="Times New Roman" w:hAnsi="Times New Roman" w:cs="Times New Roman"/>
        </w:rPr>
        <w:t>apalpimas.</w:t>
      </w:r>
    </w:p>
    <w:p w14:paraId="49B2F7DC"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p>
    <w:p w14:paraId="71DB869D"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Po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 xml:space="preserve"> pavartojimo pasireiškiantis galvos svaigimas ir sinkopė atitinka </w:t>
      </w:r>
      <w:proofErr w:type="spellStart"/>
      <w:r w:rsidRPr="0060190E">
        <w:rPr>
          <w:rFonts w:ascii="Times New Roman" w:eastAsia="Times New Roman" w:hAnsi="Times New Roman" w:cs="Times New Roman"/>
        </w:rPr>
        <w:t>vazovagalinę</w:t>
      </w:r>
      <w:proofErr w:type="spellEnd"/>
      <w:r w:rsidRPr="0060190E">
        <w:rPr>
          <w:rFonts w:ascii="Times New Roman" w:eastAsia="Times New Roman" w:hAnsi="Times New Roman" w:cs="Times New Roman"/>
        </w:rPr>
        <w:t xml:space="preserve"> reakciją (pvz., į pilvo spazmus, tuštinimąsi).</w:t>
      </w:r>
    </w:p>
    <w:p w14:paraId="0DC8311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4111DF2"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i/>
        </w:rPr>
        <w:t xml:space="preserve">Virškinimo trakto sutrikimai </w:t>
      </w:r>
    </w:p>
    <w:p w14:paraId="2FB6A2C9" w14:textId="20C8D636" w:rsidR="0060190E" w:rsidRPr="0060190E" w:rsidRDefault="0060190E" w:rsidP="0060190E">
      <w:pPr>
        <w:tabs>
          <w:tab w:val="left" w:pos="0"/>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rPr>
        <w:t>Labai dažnas</w:t>
      </w:r>
      <w:r w:rsidRPr="004044FE">
        <w:rPr>
          <w:rFonts w:ascii="Times New Roman" w:eastAsia="Times New Roman" w:hAnsi="Times New Roman" w:cs="Times New Roman"/>
          <w:iCs/>
        </w:rPr>
        <w:t>:</w:t>
      </w:r>
      <w:r w:rsidRPr="0060190E">
        <w:rPr>
          <w:rFonts w:ascii="Times New Roman" w:eastAsia="Times New Roman" w:hAnsi="Times New Roman" w:cs="Times New Roman"/>
        </w:rPr>
        <w:tab/>
        <w:t>viduriavimas</w:t>
      </w:r>
      <w:r w:rsidRPr="0060190E">
        <w:rPr>
          <w:rFonts w:ascii="Times New Roman" w:eastAsia="Times New Roman" w:hAnsi="Times New Roman" w:cs="Times New Roman"/>
          <w:i/>
        </w:rPr>
        <w:t>.</w:t>
      </w:r>
    </w:p>
    <w:p w14:paraId="0C8FB2A5" w14:textId="53CE89D7" w:rsidR="0060190E" w:rsidRPr="0060190E" w:rsidRDefault="0060190E" w:rsidP="0060190E">
      <w:pPr>
        <w:tabs>
          <w:tab w:val="left" w:pos="0"/>
          <w:tab w:val="left" w:pos="567"/>
        </w:tabs>
        <w:spacing w:after="0" w:line="240" w:lineRule="auto"/>
        <w:rPr>
          <w:rFonts w:ascii="Times New Roman" w:eastAsia="Times New Roman" w:hAnsi="Times New Roman" w:cs="Times New Roman"/>
          <w:highlight w:val="yellow"/>
        </w:rPr>
      </w:pPr>
      <w:r w:rsidRPr="0060190E">
        <w:rPr>
          <w:rFonts w:ascii="Times New Roman" w:eastAsia="Times New Roman" w:hAnsi="Times New Roman" w:cs="Times New Roman"/>
        </w:rPr>
        <w:t>Dažn</w:t>
      </w:r>
      <w:r w:rsidR="00FE1F79">
        <w:rPr>
          <w:rFonts w:ascii="Times New Roman" w:eastAsia="Times New Roman" w:hAnsi="Times New Roman" w:cs="Times New Roman"/>
        </w:rPr>
        <w:t>as</w:t>
      </w:r>
      <w:r w:rsidRPr="0060190E">
        <w:rPr>
          <w:rFonts w:ascii="Times New Roman" w:eastAsia="Times New Roman" w:hAnsi="Times New Roman" w:cs="Times New Roman"/>
        </w:rPr>
        <w:t>:</w:t>
      </w:r>
      <w:r w:rsidR="004044FE">
        <w:rPr>
          <w:rFonts w:ascii="Times New Roman" w:eastAsia="Times New Roman" w:hAnsi="Times New Roman" w:cs="Times New Roman"/>
        </w:rPr>
        <w:t xml:space="preserve"> </w:t>
      </w:r>
      <w:r w:rsidRPr="0060190E">
        <w:rPr>
          <w:rFonts w:ascii="Times New Roman" w:eastAsia="Times New Roman" w:hAnsi="Times New Roman" w:cs="Times New Roman"/>
        </w:rPr>
        <w:t>pilvo diegliai, pilvo skausmas, nemalonus pojūtis pilve.</w:t>
      </w:r>
    </w:p>
    <w:p w14:paraId="7FC50B33" w14:textId="358AEE19"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Nedažn</w:t>
      </w:r>
      <w:r w:rsidR="00FE1F79">
        <w:rPr>
          <w:rFonts w:ascii="Times New Roman" w:eastAsia="Times New Roman" w:hAnsi="Times New Roman" w:cs="Times New Roman"/>
        </w:rPr>
        <w:t>as</w:t>
      </w:r>
      <w:r w:rsidRPr="0060190E">
        <w:rPr>
          <w:rFonts w:ascii="Times New Roman" w:eastAsia="Times New Roman" w:hAnsi="Times New Roman" w:cs="Times New Roman"/>
        </w:rPr>
        <w:t>:</w:t>
      </w:r>
      <w:r w:rsidR="004044FE">
        <w:rPr>
          <w:rFonts w:ascii="Times New Roman" w:eastAsia="Times New Roman" w:hAnsi="Times New Roman" w:cs="Times New Roman"/>
        </w:rPr>
        <w:t xml:space="preserve"> </w:t>
      </w:r>
      <w:r w:rsidRPr="0060190E">
        <w:rPr>
          <w:rFonts w:ascii="Times New Roman" w:eastAsia="Times New Roman" w:hAnsi="Times New Roman" w:cs="Times New Roman"/>
        </w:rPr>
        <w:t>vėmimas, pykinimas.</w:t>
      </w:r>
    </w:p>
    <w:p w14:paraId="454BAAA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i/>
          <w:color w:val="FF0000"/>
        </w:rPr>
      </w:pPr>
    </w:p>
    <w:p w14:paraId="02DD82C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i/>
        </w:rPr>
        <w:t>Odos ir poodinio audinio sutrikimai</w:t>
      </w:r>
    </w:p>
    <w:p w14:paraId="06EF1783" w14:textId="2DDD0BA0" w:rsidR="0060190E" w:rsidRPr="0060190E" w:rsidRDefault="0076459A" w:rsidP="0060190E">
      <w:pPr>
        <w:tabs>
          <w:tab w:val="left" w:pos="567"/>
        </w:tabs>
        <w:spacing w:after="0" w:line="240" w:lineRule="auto"/>
        <w:ind w:left="2595" w:hanging="2595"/>
        <w:rPr>
          <w:rFonts w:ascii="Times New Roman" w:eastAsia="Times New Roman" w:hAnsi="Times New Roman" w:cs="Times New Roman"/>
        </w:rPr>
      </w:pPr>
      <w:r>
        <w:rPr>
          <w:rFonts w:ascii="Times New Roman" w:eastAsia="Times New Roman" w:hAnsi="Times New Roman" w:cs="Times New Roman"/>
        </w:rPr>
        <w:t>N</w:t>
      </w:r>
      <w:r w:rsidR="0060190E" w:rsidRPr="0060190E">
        <w:rPr>
          <w:rFonts w:ascii="Times New Roman" w:eastAsia="Times New Roman" w:hAnsi="Times New Roman" w:cs="Times New Roman"/>
        </w:rPr>
        <w:t>ežinomas*:</w:t>
      </w:r>
      <w:r w:rsidR="004044FE">
        <w:rPr>
          <w:rFonts w:ascii="Times New Roman" w:eastAsia="Times New Roman" w:hAnsi="Times New Roman" w:cs="Times New Roman"/>
        </w:rPr>
        <w:t xml:space="preserve"> </w:t>
      </w:r>
      <w:r w:rsidR="0060190E" w:rsidRPr="0060190E">
        <w:rPr>
          <w:rFonts w:ascii="Times New Roman" w:eastAsia="Times New Roman" w:hAnsi="Times New Roman" w:cs="Times New Roman"/>
        </w:rPr>
        <w:t>odos reakcijos, pvz.,  vaistų sukeltas išbėrimas, išbėrimas, niežėjimas.</w:t>
      </w:r>
    </w:p>
    <w:p w14:paraId="1D65C2CD"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63EF048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vertAlign w:val="superscript"/>
        </w:rPr>
        <w:sym w:font="Symbol" w:char="F02A"/>
      </w:r>
      <w:r w:rsidRPr="0060190E">
        <w:rPr>
          <w:rFonts w:ascii="Times New Roman" w:eastAsia="Times New Roman" w:hAnsi="Times New Roman" w:cs="Times New Roman"/>
          <w:b/>
        </w:rPr>
        <w:t xml:space="preserve"> </w:t>
      </w:r>
      <w:r w:rsidRPr="0060190E">
        <w:rPr>
          <w:rFonts w:ascii="Times New Roman" w:eastAsia="Times New Roman" w:hAnsi="Times New Roman" w:cs="Times New Roman"/>
        </w:rPr>
        <w:t>Šios nepageidaujamos reakcijos buvo pastebėtos vaistiniu preparatu gydant po to, kai jis pateko į rinką. 95</w:t>
      </w:r>
      <w:r w:rsidRPr="0060190E">
        <w:rPr>
          <w:rFonts w:ascii="Times New Roman" w:eastAsia="Times New Roman" w:hAnsi="Times New Roman" w:cs="Times New Roman"/>
        </w:rPr>
        <w:sym w:font="Symbol" w:char="F025"/>
      </w:r>
      <w:r w:rsidRPr="0060190E">
        <w:rPr>
          <w:rFonts w:ascii="Times New Roman" w:eastAsia="Times New Roman" w:hAnsi="Times New Roman" w:cs="Times New Roman"/>
        </w:rPr>
        <w:t xml:space="preserve"> tikslumu jų dažnis nėra didesnis kaip nedažnas, tačiau gali būti ir mažesnis. Tiksliai dažnį įvertinti yra neįmanoma, kadangi klinikinių tyrimų, kuriuose dalyvavo 1020 pacientų, metu šios nepageidaujamos reakcijos nepasireiškė.</w:t>
      </w:r>
    </w:p>
    <w:p w14:paraId="638CDC3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DE8D1D8" w14:textId="77777777" w:rsidR="0060190E" w:rsidRPr="00D901A2" w:rsidRDefault="0060190E" w:rsidP="0060190E">
      <w:pPr>
        <w:spacing w:after="0" w:line="240" w:lineRule="auto"/>
        <w:rPr>
          <w:rFonts w:ascii="Times New Roman" w:eastAsia="Times New Roman" w:hAnsi="Times New Roman" w:cs="Times New Roman"/>
          <w:u w:val="single"/>
        </w:rPr>
      </w:pPr>
      <w:r w:rsidRPr="00D901A2">
        <w:rPr>
          <w:rFonts w:ascii="Times New Roman" w:eastAsia="Times New Roman" w:hAnsi="Times New Roman" w:cs="Times New Roman"/>
          <w:u w:val="single"/>
        </w:rPr>
        <w:t>Pranešimas apie įtariamas nepageidaujamas reakcijas</w:t>
      </w:r>
    </w:p>
    <w:p w14:paraId="0BD2B1B0" w14:textId="4CF6D286" w:rsidR="0060190E" w:rsidRDefault="00554734" w:rsidP="0060190E">
      <w:pPr>
        <w:tabs>
          <w:tab w:val="left" w:pos="567"/>
        </w:tabs>
        <w:spacing w:after="0" w:line="240" w:lineRule="auto"/>
        <w:rPr>
          <w:rFonts w:ascii="Times New Roman" w:eastAsia="Times New Roman" w:hAnsi="Times New Roman" w:cs="Times New Roman"/>
        </w:rPr>
      </w:pPr>
      <w:r w:rsidRPr="00554734">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3A6FFC" w:rsidRPr="003A6FFC">
          <w:rPr>
            <w:rStyle w:val="Hipersaitas"/>
            <w:rFonts w:ascii="Times New Roman" w:hAnsi="Times New Roman" w:cs="Times New Roman"/>
            <w:lang w:eastAsia="lt-LT"/>
          </w:rPr>
          <w:t>https://vvkt.lrv.lt/lt/</w:t>
        </w:r>
      </w:hyperlink>
      <w:r w:rsidR="003A6FFC">
        <w:rPr>
          <w:lang w:eastAsia="lt-LT"/>
        </w:rPr>
        <w:t xml:space="preserve"> </w:t>
      </w:r>
      <w:r w:rsidRPr="00554734">
        <w:rPr>
          <w:rFonts w:ascii="Times New Roman" w:eastAsia="Times New Roman" w:hAnsi="Times New Roman" w:cs="Times New Roman"/>
        </w:rPr>
        <w:t>nurodytais būdais.</w:t>
      </w:r>
    </w:p>
    <w:p w14:paraId="3563D233" w14:textId="77777777" w:rsidR="003A6FFC" w:rsidRPr="00D901A2" w:rsidRDefault="003A6FFC" w:rsidP="0060190E">
      <w:pPr>
        <w:tabs>
          <w:tab w:val="left" w:pos="567"/>
        </w:tabs>
        <w:spacing w:after="0" w:line="240" w:lineRule="auto"/>
        <w:rPr>
          <w:rFonts w:ascii="Times New Roman" w:eastAsia="Times New Roman" w:hAnsi="Times New Roman" w:cs="Times New Roman"/>
        </w:rPr>
      </w:pPr>
    </w:p>
    <w:p w14:paraId="2CF76775" w14:textId="77777777" w:rsidR="0060190E" w:rsidRPr="0060190E" w:rsidRDefault="0060190E" w:rsidP="00B16C27">
      <w:pPr>
        <w:keepNext/>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lastRenderedPageBreak/>
        <w:t>4.9</w:t>
      </w:r>
      <w:r w:rsidRPr="0060190E">
        <w:rPr>
          <w:rFonts w:ascii="Times New Roman" w:eastAsia="Times New Roman" w:hAnsi="Times New Roman" w:cs="Times New Roman"/>
          <w:b/>
        </w:rPr>
        <w:tab/>
        <w:t>Perdozavimas</w:t>
      </w:r>
    </w:p>
    <w:p w14:paraId="2A48C806" w14:textId="77777777" w:rsidR="0060190E" w:rsidRPr="0060190E" w:rsidRDefault="0060190E" w:rsidP="00B16C27">
      <w:pPr>
        <w:keepNext/>
        <w:tabs>
          <w:tab w:val="left" w:pos="567"/>
        </w:tabs>
        <w:spacing w:after="0" w:line="240" w:lineRule="auto"/>
        <w:rPr>
          <w:rFonts w:ascii="Times New Roman" w:eastAsia="Times New Roman" w:hAnsi="Times New Roman" w:cs="Times New Roman"/>
          <w:i/>
        </w:rPr>
      </w:pPr>
    </w:p>
    <w:p w14:paraId="452E63D3" w14:textId="77777777" w:rsidR="0060190E" w:rsidRPr="0060190E" w:rsidRDefault="0060190E" w:rsidP="00B16C27">
      <w:pPr>
        <w:keepNext/>
        <w:tabs>
          <w:tab w:val="left" w:pos="567"/>
        </w:tabs>
        <w:spacing w:after="0" w:line="240" w:lineRule="auto"/>
        <w:rPr>
          <w:rFonts w:ascii="Times New Roman" w:eastAsia="Times New Roman" w:hAnsi="Times New Roman" w:cs="Times New Roman"/>
          <w:u w:val="single"/>
        </w:rPr>
      </w:pPr>
      <w:r w:rsidRPr="0060190E">
        <w:rPr>
          <w:rFonts w:ascii="Times New Roman" w:eastAsia="Times New Roman" w:hAnsi="Times New Roman" w:cs="Times New Roman"/>
          <w:u w:val="single"/>
        </w:rPr>
        <w:t>Simptomai</w:t>
      </w:r>
    </w:p>
    <w:p w14:paraId="1FB860BC" w14:textId="6FE57526" w:rsidR="0060190E" w:rsidRPr="0060190E" w:rsidRDefault="0060190E" w:rsidP="0060190E">
      <w:pPr>
        <w:tabs>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Išgėrus didelę </w:t>
      </w:r>
      <w:r w:rsidR="0098426B">
        <w:rPr>
          <w:rFonts w:ascii="Times New Roman" w:eastAsia="Times New Roman" w:hAnsi="Times New Roman" w:cs="Times New Roman"/>
          <w:lang w:eastAsia="lt-LT"/>
        </w:rPr>
        <w:t xml:space="preserve">vaistinio </w:t>
      </w:r>
      <w:r w:rsidRPr="0060190E">
        <w:rPr>
          <w:rFonts w:ascii="Times New Roman" w:eastAsia="Times New Roman" w:hAnsi="Times New Roman" w:cs="Times New Roman"/>
          <w:lang w:eastAsia="lt-LT"/>
        </w:rPr>
        <w:t>preparato dozę, gali pasireikšti viduriavimas vandeningomis išmatomis, pilvo diegliai, kliniškai reikšmingas skysčio, kalio bei kitų elektrolitų kiekio sumažėjimas.</w:t>
      </w:r>
    </w:p>
    <w:p w14:paraId="7F63BFEB"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lt-LT"/>
        </w:rPr>
      </w:pPr>
    </w:p>
    <w:p w14:paraId="30C6A058" w14:textId="6FF9D8E4" w:rsidR="0060190E" w:rsidRPr="0060190E" w:rsidRDefault="0060190E" w:rsidP="0060190E">
      <w:pPr>
        <w:tabs>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Įprastiniam vidurių užkietėjimui gydyti vartojant gerokai didesnes </w:t>
      </w:r>
      <w:proofErr w:type="spellStart"/>
      <w:r w:rsidR="00CE204D">
        <w:rPr>
          <w:rFonts w:ascii="Times New Roman" w:eastAsia="Times New Roman" w:hAnsi="Times New Roman" w:cs="Times New Roman"/>
          <w:lang w:eastAsia="lt-LT"/>
        </w:rPr>
        <w:t>GuttaLax</w:t>
      </w:r>
      <w:proofErr w:type="spellEnd"/>
      <w:r w:rsidRPr="0060190E">
        <w:rPr>
          <w:rFonts w:ascii="Times New Roman" w:eastAsia="Times New Roman" w:hAnsi="Times New Roman" w:cs="Times New Roman"/>
          <w:lang w:eastAsia="lt-LT"/>
        </w:rPr>
        <w:t xml:space="preserve"> dozes už rekomenduojamas, buvo storosios žarnos gleivinės išemijos atvejų.</w:t>
      </w:r>
    </w:p>
    <w:p w14:paraId="4F02211E" w14:textId="5F0283B5" w:rsidR="0060190E" w:rsidRPr="0060190E" w:rsidRDefault="00CE204D" w:rsidP="0060190E">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GuttaLax</w:t>
      </w:r>
      <w:proofErr w:type="spellEnd"/>
      <w:r w:rsidR="0060190E" w:rsidRPr="0060190E">
        <w:rPr>
          <w:rFonts w:ascii="Times New Roman" w:eastAsia="Times New Roman" w:hAnsi="Times New Roman" w:cs="Times New Roman"/>
          <w:lang w:eastAsia="lt-LT"/>
        </w:rPr>
        <w:t xml:space="preserve">, kaip ir kitokių vidurių laisvinamųjų preparatų, lėtinio perdozavimo atveju gali pasireikšti nuolatinis viduriavimas, pilvo skausmas, </w:t>
      </w:r>
      <w:proofErr w:type="spellStart"/>
      <w:r w:rsidR="0060190E" w:rsidRPr="0060190E">
        <w:rPr>
          <w:rFonts w:ascii="Times New Roman" w:eastAsia="Times New Roman" w:hAnsi="Times New Roman" w:cs="Times New Roman"/>
          <w:lang w:eastAsia="lt-LT"/>
        </w:rPr>
        <w:t>hipokalemija</w:t>
      </w:r>
      <w:proofErr w:type="spellEnd"/>
      <w:r w:rsidR="0060190E" w:rsidRPr="0060190E">
        <w:rPr>
          <w:rFonts w:ascii="Times New Roman" w:eastAsia="Times New Roman" w:hAnsi="Times New Roman" w:cs="Times New Roman"/>
          <w:lang w:eastAsia="lt-LT"/>
        </w:rPr>
        <w:t xml:space="preserve">, antrinis </w:t>
      </w:r>
      <w:proofErr w:type="spellStart"/>
      <w:r w:rsidR="0060190E" w:rsidRPr="0060190E">
        <w:rPr>
          <w:rFonts w:ascii="Times New Roman" w:eastAsia="Times New Roman" w:hAnsi="Times New Roman" w:cs="Times New Roman"/>
          <w:lang w:eastAsia="lt-LT"/>
        </w:rPr>
        <w:t>hiperaldosteronizmas</w:t>
      </w:r>
      <w:proofErr w:type="spellEnd"/>
      <w:r w:rsidR="0060190E" w:rsidRPr="0060190E">
        <w:rPr>
          <w:rFonts w:ascii="Times New Roman" w:eastAsia="Times New Roman" w:hAnsi="Times New Roman" w:cs="Times New Roman"/>
          <w:lang w:eastAsia="lt-LT"/>
        </w:rPr>
        <w:t xml:space="preserve">, inkstuose gali atsirasti akmenų. Buvo inkstų kanalėlių pažeidimo, </w:t>
      </w:r>
      <w:proofErr w:type="spellStart"/>
      <w:r w:rsidR="0060190E" w:rsidRPr="0060190E">
        <w:rPr>
          <w:rFonts w:ascii="Times New Roman" w:eastAsia="Times New Roman" w:hAnsi="Times New Roman" w:cs="Times New Roman"/>
          <w:lang w:eastAsia="lt-LT"/>
        </w:rPr>
        <w:t>metabolinės</w:t>
      </w:r>
      <w:proofErr w:type="spellEnd"/>
      <w:r w:rsidR="0060190E" w:rsidRPr="0060190E">
        <w:rPr>
          <w:rFonts w:ascii="Times New Roman" w:eastAsia="Times New Roman" w:hAnsi="Times New Roman" w:cs="Times New Roman"/>
          <w:lang w:eastAsia="lt-LT"/>
        </w:rPr>
        <w:t xml:space="preserve"> </w:t>
      </w:r>
      <w:proofErr w:type="spellStart"/>
      <w:r w:rsidR="0060190E" w:rsidRPr="0060190E">
        <w:rPr>
          <w:rFonts w:ascii="Times New Roman" w:eastAsia="Times New Roman" w:hAnsi="Times New Roman" w:cs="Times New Roman"/>
          <w:lang w:eastAsia="lt-LT"/>
        </w:rPr>
        <w:t>alkalozės</w:t>
      </w:r>
      <w:proofErr w:type="spellEnd"/>
      <w:r w:rsidR="0060190E" w:rsidRPr="0060190E">
        <w:rPr>
          <w:rFonts w:ascii="Times New Roman" w:eastAsia="Times New Roman" w:hAnsi="Times New Roman" w:cs="Times New Roman"/>
          <w:lang w:eastAsia="lt-LT"/>
        </w:rPr>
        <w:t xml:space="preserve"> bei dėl </w:t>
      </w:r>
      <w:proofErr w:type="spellStart"/>
      <w:r w:rsidR="0060190E" w:rsidRPr="0060190E">
        <w:rPr>
          <w:rFonts w:ascii="Times New Roman" w:eastAsia="Times New Roman" w:hAnsi="Times New Roman" w:cs="Times New Roman"/>
          <w:lang w:eastAsia="lt-LT"/>
        </w:rPr>
        <w:t>hipokalemijos</w:t>
      </w:r>
      <w:proofErr w:type="spellEnd"/>
      <w:r w:rsidR="0060190E" w:rsidRPr="0060190E">
        <w:rPr>
          <w:rFonts w:ascii="Times New Roman" w:eastAsia="Times New Roman" w:hAnsi="Times New Roman" w:cs="Times New Roman"/>
          <w:lang w:eastAsia="lt-LT"/>
        </w:rPr>
        <w:t xml:space="preserve"> atsiradusio raumenų silpnumo atvejų, susijusių su nuolatiniu piktnaudžiavimu vidurių laisvinamaisiais preparatais.</w:t>
      </w:r>
    </w:p>
    <w:p w14:paraId="1FBD4AE0"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p>
    <w:p w14:paraId="3BEE3816" w14:textId="77777777" w:rsidR="0060190E" w:rsidRPr="0060190E" w:rsidRDefault="0060190E" w:rsidP="0060190E">
      <w:pPr>
        <w:tabs>
          <w:tab w:val="left" w:pos="567"/>
        </w:tabs>
        <w:spacing w:after="0" w:line="240" w:lineRule="auto"/>
        <w:rPr>
          <w:rFonts w:ascii="Times New Roman" w:eastAsia="Times New Roman" w:hAnsi="Times New Roman" w:cs="Times New Roman"/>
          <w:u w:val="single"/>
        </w:rPr>
      </w:pPr>
      <w:r w:rsidRPr="0060190E">
        <w:rPr>
          <w:rFonts w:ascii="Times New Roman" w:eastAsia="Times New Roman" w:hAnsi="Times New Roman" w:cs="Times New Roman"/>
          <w:u w:val="single"/>
        </w:rPr>
        <w:t>Gydymas</w:t>
      </w:r>
    </w:p>
    <w:p w14:paraId="3CEA6D1F" w14:textId="7E83B1B5"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Išgerto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absorbciją galima iki minimumo sumažinti arba sustabdyti išplovus skrandį arba pacientą pravimdžius. Gali prireikti </w:t>
      </w:r>
      <w:proofErr w:type="spellStart"/>
      <w:r w:rsidRPr="0060190E">
        <w:rPr>
          <w:rFonts w:ascii="Times New Roman" w:eastAsia="Times New Roman" w:hAnsi="Times New Roman" w:cs="Times New Roman"/>
        </w:rPr>
        <w:t>injekuoti</w:t>
      </w:r>
      <w:proofErr w:type="spellEnd"/>
      <w:r w:rsidRPr="0060190E">
        <w:rPr>
          <w:rFonts w:ascii="Times New Roman" w:eastAsia="Times New Roman" w:hAnsi="Times New Roman" w:cs="Times New Roman"/>
        </w:rPr>
        <w:t xml:space="preserve"> skysčių ir sureguliuoti elektrolitų pusiausvyrą. Tai labai svarbu senyviems ir jauniems žmonėms. Šiek tiek gali padėti lygiųjų raumenų spazmus atpalaiduojantys vaistiniai preparatai.</w:t>
      </w:r>
    </w:p>
    <w:p w14:paraId="086922E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446C5C7F"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C253B8C"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5.</w:t>
      </w:r>
      <w:r w:rsidRPr="0060190E">
        <w:rPr>
          <w:rFonts w:ascii="Times New Roman" w:eastAsia="Times New Roman" w:hAnsi="Times New Roman" w:cs="Times New Roman"/>
          <w:b/>
        </w:rPr>
        <w:tab/>
        <w:t>FARMAKOLOGINĖS SAVYBĖS</w:t>
      </w:r>
    </w:p>
    <w:p w14:paraId="0B6A214F"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18C971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5.1</w:t>
      </w:r>
      <w:r w:rsidRPr="0060190E">
        <w:rPr>
          <w:rFonts w:ascii="Times New Roman" w:eastAsia="Times New Roman" w:hAnsi="Times New Roman" w:cs="Times New Roman"/>
          <w:b/>
        </w:rPr>
        <w:tab/>
      </w:r>
      <w:proofErr w:type="spellStart"/>
      <w:r w:rsidRPr="0060190E">
        <w:rPr>
          <w:rFonts w:ascii="Times New Roman" w:eastAsia="Times New Roman" w:hAnsi="Times New Roman" w:cs="Times New Roman"/>
          <w:b/>
        </w:rPr>
        <w:t>Farmakodinaminės</w:t>
      </w:r>
      <w:proofErr w:type="spellEnd"/>
      <w:r w:rsidRPr="0060190E">
        <w:rPr>
          <w:rFonts w:ascii="Times New Roman" w:eastAsia="Times New Roman" w:hAnsi="Times New Roman" w:cs="Times New Roman"/>
          <w:b/>
        </w:rPr>
        <w:t xml:space="preserve"> savybės</w:t>
      </w:r>
    </w:p>
    <w:p w14:paraId="098BFF9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AD9990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roofErr w:type="spellStart"/>
      <w:r w:rsidRPr="0060190E">
        <w:rPr>
          <w:rFonts w:ascii="Times New Roman" w:eastAsia="Times New Roman" w:hAnsi="Times New Roman" w:cs="Times New Roman"/>
        </w:rPr>
        <w:t>Farmakoterapinė</w:t>
      </w:r>
      <w:proofErr w:type="spellEnd"/>
      <w:r w:rsidRPr="0060190E">
        <w:rPr>
          <w:rFonts w:ascii="Times New Roman" w:eastAsia="Times New Roman" w:hAnsi="Times New Roman" w:cs="Times New Roman"/>
        </w:rPr>
        <w:t xml:space="preserve"> grupė </w:t>
      </w:r>
      <w:r w:rsidRPr="0060190E">
        <w:rPr>
          <w:rFonts w:ascii="Times New Roman" w:eastAsia="Times New Roman" w:hAnsi="Times New Roman" w:cs="Times New Roman"/>
        </w:rPr>
        <w:sym w:font="Symbol" w:char="F02D"/>
      </w:r>
      <w:r w:rsidRPr="0060190E">
        <w:rPr>
          <w:rFonts w:ascii="Times New Roman" w:eastAsia="Times New Roman" w:hAnsi="Times New Roman" w:cs="Times New Roman"/>
        </w:rPr>
        <w:t xml:space="preserve"> kontaktiniai vidurius paleidžiantys vaistai, ATC kodas </w:t>
      </w:r>
      <w:r w:rsidRPr="0060190E">
        <w:rPr>
          <w:rFonts w:ascii="Times New Roman" w:eastAsia="Times New Roman" w:hAnsi="Times New Roman" w:cs="Times New Roman"/>
        </w:rPr>
        <w:sym w:font="Symbol" w:char="F02D"/>
      </w:r>
      <w:r w:rsidRPr="0060190E">
        <w:rPr>
          <w:rFonts w:ascii="Times New Roman" w:eastAsia="Times New Roman" w:hAnsi="Times New Roman" w:cs="Times New Roman"/>
        </w:rPr>
        <w:t xml:space="preserve"> A06AB08.</w:t>
      </w:r>
    </w:p>
    <w:p w14:paraId="68D07DF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17D5BC7" w14:textId="1D456FBB"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Veiklioji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medžiaga natrio </w:t>
      </w:r>
      <w:proofErr w:type="spellStart"/>
      <w:r w:rsidRPr="0060190E">
        <w:rPr>
          <w:rFonts w:ascii="Times New Roman" w:eastAsia="Times New Roman" w:hAnsi="Times New Roman" w:cs="Times New Roman"/>
        </w:rPr>
        <w:t>pikosulfatas</w:t>
      </w:r>
      <w:proofErr w:type="spellEnd"/>
      <w:r w:rsidRPr="0060190E">
        <w:rPr>
          <w:rFonts w:ascii="Times New Roman" w:eastAsia="Times New Roman" w:hAnsi="Times New Roman" w:cs="Times New Roman"/>
        </w:rPr>
        <w:t xml:space="preserve"> yra lokaliai veikianti vidurių laisvinamoji medžiaga, priklausanti </w:t>
      </w:r>
      <w:proofErr w:type="spellStart"/>
      <w:r w:rsidRPr="0060190E">
        <w:rPr>
          <w:rFonts w:ascii="Times New Roman" w:eastAsia="Times New Roman" w:hAnsi="Times New Roman" w:cs="Times New Roman"/>
        </w:rPr>
        <w:t>triarilmetano</w:t>
      </w:r>
      <w:proofErr w:type="spellEnd"/>
      <w:r w:rsidRPr="0060190E">
        <w:rPr>
          <w:rFonts w:ascii="Times New Roman" w:eastAsia="Times New Roman" w:hAnsi="Times New Roman" w:cs="Times New Roman"/>
        </w:rPr>
        <w:t xml:space="preserve"> grupės preparatams</w:t>
      </w:r>
      <w:r w:rsidRPr="0060190E">
        <w:rPr>
          <w:rFonts w:ascii="Times New Roman" w:eastAsia="Times New Roman" w:hAnsi="Times New Roman" w:cs="Times New Roman"/>
          <w:i/>
        </w:rPr>
        <w:t xml:space="preserve">. </w:t>
      </w:r>
      <w:r w:rsidRPr="0060190E">
        <w:rPr>
          <w:rFonts w:ascii="Times New Roman" w:eastAsia="Times New Roman" w:hAnsi="Times New Roman" w:cs="Times New Roman"/>
        </w:rPr>
        <w:t xml:space="preserve">Veikiant bakterijoms, natrio </w:t>
      </w:r>
      <w:proofErr w:type="spellStart"/>
      <w:r w:rsidRPr="0060190E">
        <w:rPr>
          <w:rFonts w:ascii="Times New Roman" w:eastAsia="Times New Roman" w:hAnsi="Times New Roman" w:cs="Times New Roman"/>
        </w:rPr>
        <w:t>pikosulfatas</w:t>
      </w:r>
      <w:proofErr w:type="spellEnd"/>
      <w:r w:rsidRPr="0060190E">
        <w:rPr>
          <w:rFonts w:ascii="Times New Roman" w:eastAsia="Times New Roman" w:hAnsi="Times New Roman" w:cs="Times New Roman"/>
        </w:rPr>
        <w:t xml:space="preserve"> suskyla storojoje žarnoje ir, stimuliuodamas jos gleivinę, sukelia peristaltiką bei skatina vandens ir elektrolitų kaupimąsi žarnos spindyje. Tai sąlygoja tuštinimosi stimuliavimą, išmatų slinkimo žarna laiko sutrumpėjimą ir išmatų suminkštėjimą.</w:t>
      </w:r>
    </w:p>
    <w:p w14:paraId="61369C1C"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70FCE9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Kaip ir vidurių laisvinamieji vaistiniai preparatai, kurių poveikis pasireiškia storojoje žarnoje, natrio </w:t>
      </w:r>
      <w:proofErr w:type="spellStart"/>
      <w:r w:rsidRPr="0060190E">
        <w:rPr>
          <w:rFonts w:ascii="Times New Roman" w:eastAsia="Times New Roman" w:hAnsi="Times New Roman" w:cs="Times New Roman"/>
        </w:rPr>
        <w:t>pikosulfatas</w:t>
      </w:r>
      <w:proofErr w:type="spellEnd"/>
      <w:r w:rsidRPr="0060190E">
        <w:rPr>
          <w:rFonts w:ascii="Times New Roman" w:eastAsia="Times New Roman" w:hAnsi="Times New Roman" w:cs="Times New Roman"/>
        </w:rPr>
        <w:t xml:space="preserve"> specifiškai stimuliuoja natūralų evakuacijos procesą galutinėje virškinimo trakto dalyje.</w:t>
      </w:r>
    </w:p>
    <w:p w14:paraId="047455D7" w14:textId="0BDC1FE5"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Vadinasi, plonojoje žarnoje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nekeičia nei virškinimo, nei kaloringo ar pagrindinio maisto absorbcijos.</w:t>
      </w:r>
    </w:p>
    <w:p w14:paraId="7E0DBF5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07178B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b/>
        </w:rPr>
        <w:t>5.2</w:t>
      </w:r>
      <w:r w:rsidRPr="0060190E">
        <w:rPr>
          <w:rFonts w:ascii="Times New Roman" w:eastAsia="Times New Roman" w:hAnsi="Times New Roman" w:cs="Times New Roman"/>
          <w:b/>
        </w:rPr>
        <w:tab/>
      </w:r>
      <w:proofErr w:type="spellStart"/>
      <w:r w:rsidRPr="0060190E">
        <w:rPr>
          <w:rFonts w:ascii="Times New Roman" w:eastAsia="Times New Roman" w:hAnsi="Times New Roman" w:cs="Times New Roman"/>
          <w:b/>
        </w:rPr>
        <w:t>Farmakokinetinės</w:t>
      </w:r>
      <w:proofErr w:type="spellEnd"/>
      <w:r w:rsidRPr="0060190E">
        <w:rPr>
          <w:rFonts w:ascii="Times New Roman" w:eastAsia="Times New Roman" w:hAnsi="Times New Roman" w:cs="Times New Roman"/>
          <w:b/>
        </w:rPr>
        <w:t xml:space="preserve"> savybės</w:t>
      </w:r>
    </w:p>
    <w:p w14:paraId="4C2FF84A" w14:textId="77777777" w:rsidR="0060190E" w:rsidRPr="0060190E" w:rsidRDefault="0060190E" w:rsidP="0060190E">
      <w:pPr>
        <w:tabs>
          <w:tab w:val="left" w:pos="567"/>
        </w:tabs>
        <w:spacing w:after="0" w:line="240" w:lineRule="auto"/>
        <w:rPr>
          <w:rFonts w:ascii="Times New Roman" w:eastAsia="Times New Roman" w:hAnsi="Times New Roman" w:cs="Times New Roman"/>
          <w:u w:val="single"/>
        </w:rPr>
      </w:pPr>
    </w:p>
    <w:p w14:paraId="67550E90" w14:textId="77777777" w:rsidR="0060190E" w:rsidRPr="003A6FFC"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r w:rsidRPr="003A6FFC">
        <w:rPr>
          <w:rFonts w:ascii="Times New Roman" w:eastAsia="Times New Roman" w:hAnsi="Times New Roman" w:cs="Times New Roman"/>
          <w:u w:val="single"/>
          <w:lang w:eastAsia="lt-LT"/>
        </w:rPr>
        <w:t>Absorbcija ir pasiskirstymas</w:t>
      </w:r>
    </w:p>
    <w:p w14:paraId="451CA8CB"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Išgertas natrio </w:t>
      </w:r>
      <w:proofErr w:type="spellStart"/>
      <w:r w:rsidRPr="0060190E">
        <w:rPr>
          <w:rFonts w:ascii="Times New Roman" w:eastAsia="Times New Roman" w:hAnsi="Times New Roman" w:cs="Times New Roman"/>
          <w:lang w:eastAsia="lt-LT"/>
        </w:rPr>
        <w:t>pikosulfatas</w:t>
      </w:r>
      <w:proofErr w:type="spellEnd"/>
      <w:r w:rsidRPr="0060190E">
        <w:rPr>
          <w:rFonts w:ascii="Times New Roman" w:eastAsia="Times New Roman" w:hAnsi="Times New Roman" w:cs="Times New Roman"/>
          <w:lang w:eastAsia="lt-LT"/>
        </w:rPr>
        <w:t xml:space="preserve"> beveik neabsorbuojamas, todėl visas patenka į storąją žarną. Taigi į žarnyno ir kepenų kraujotaką nepatenka.</w:t>
      </w:r>
    </w:p>
    <w:p w14:paraId="77843E9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27625F08" w14:textId="77777777" w:rsidR="0060190E" w:rsidRPr="003A6FFC"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proofErr w:type="spellStart"/>
      <w:r w:rsidRPr="003A6FFC">
        <w:rPr>
          <w:rFonts w:ascii="Times New Roman" w:eastAsia="Times New Roman" w:hAnsi="Times New Roman" w:cs="Times New Roman"/>
          <w:u w:val="single"/>
          <w:lang w:eastAsia="lt-LT"/>
        </w:rPr>
        <w:t>Biotransformacija</w:t>
      </w:r>
      <w:proofErr w:type="spellEnd"/>
    </w:p>
    <w:p w14:paraId="03E47BAB"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Žarnyne, bakterijų poveikyje, natrio </w:t>
      </w:r>
      <w:proofErr w:type="spellStart"/>
      <w:r w:rsidRPr="0060190E">
        <w:rPr>
          <w:rFonts w:ascii="Times New Roman" w:eastAsia="Times New Roman" w:hAnsi="Times New Roman" w:cs="Times New Roman"/>
          <w:lang w:eastAsia="lt-LT"/>
        </w:rPr>
        <w:t>pikosulfatas</w:t>
      </w:r>
      <w:proofErr w:type="spellEnd"/>
      <w:r w:rsidRPr="0060190E">
        <w:rPr>
          <w:rFonts w:ascii="Times New Roman" w:eastAsia="Times New Roman" w:hAnsi="Times New Roman" w:cs="Times New Roman"/>
          <w:lang w:eastAsia="lt-LT"/>
        </w:rPr>
        <w:t xml:space="preserve"> transformuojamas į veiklųjį metabolitą vidurių laisvinamąją medžiagą bis-(p-</w:t>
      </w:r>
      <w:proofErr w:type="spellStart"/>
      <w:r w:rsidRPr="0060190E">
        <w:rPr>
          <w:rFonts w:ascii="Times New Roman" w:eastAsia="Times New Roman" w:hAnsi="Times New Roman" w:cs="Times New Roman"/>
          <w:lang w:eastAsia="lt-LT"/>
        </w:rPr>
        <w:t>hidroksifenil</w:t>
      </w:r>
      <w:proofErr w:type="spellEnd"/>
      <w:r w:rsidRPr="0060190E">
        <w:rPr>
          <w:rFonts w:ascii="Times New Roman" w:eastAsia="Times New Roman" w:hAnsi="Times New Roman" w:cs="Times New Roman"/>
          <w:lang w:eastAsia="lt-LT"/>
        </w:rPr>
        <w:t>)-piridil-2-metaną (BHPM).</w:t>
      </w:r>
    </w:p>
    <w:p w14:paraId="6F6906B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2B339224" w14:textId="77777777" w:rsidR="0060190E" w:rsidRPr="003A6FFC"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r w:rsidRPr="003A6FFC">
        <w:rPr>
          <w:rFonts w:ascii="Times New Roman" w:eastAsia="Times New Roman" w:hAnsi="Times New Roman" w:cs="Times New Roman"/>
          <w:u w:val="single"/>
          <w:lang w:eastAsia="lt-LT"/>
        </w:rPr>
        <w:t>Eliminacija</w:t>
      </w:r>
    </w:p>
    <w:p w14:paraId="747A4C1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Po </w:t>
      </w:r>
      <w:proofErr w:type="spellStart"/>
      <w:r w:rsidRPr="0060190E">
        <w:rPr>
          <w:rFonts w:ascii="Times New Roman" w:eastAsia="Times New Roman" w:hAnsi="Times New Roman" w:cs="Times New Roman"/>
          <w:lang w:eastAsia="lt-LT"/>
        </w:rPr>
        <w:t>biotransformacijos</w:t>
      </w:r>
      <w:proofErr w:type="spellEnd"/>
      <w:r w:rsidRPr="0060190E">
        <w:rPr>
          <w:rFonts w:ascii="Times New Roman" w:eastAsia="Times New Roman" w:hAnsi="Times New Roman" w:cs="Times New Roman"/>
          <w:lang w:eastAsia="lt-LT"/>
        </w:rPr>
        <w:t xml:space="preserve"> tik mažas BHPM kiekis absorbuojamas, ir žarnų sienelėje bei kepenyse beveik visiškai </w:t>
      </w:r>
      <w:proofErr w:type="spellStart"/>
      <w:r w:rsidRPr="0060190E">
        <w:rPr>
          <w:rFonts w:ascii="Times New Roman" w:eastAsia="Times New Roman" w:hAnsi="Times New Roman" w:cs="Times New Roman"/>
          <w:lang w:eastAsia="lt-LT"/>
        </w:rPr>
        <w:t>konjuguojamas</w:t>
      </w:r>
      <w:proofErr w:type="spellEnd"/>
      <w:r w:rsidRPr="0060190E">
        <w:rPr>
          <w:rFonts w:ascii="Times New Roman" w:eastAsia="Times New Roman" w:hAnsi="Times New Roman" w:cs="Times New Roman"/>
          <w:lang w:eastAsia="lt-LT"/>
        </w:rPr>
        <w:t xml:space="preserve"> iki neaktyvaus BHPM </w:t>
      </w:r>
      <w:proofErr w:type="spellStart"/>
      <w:r w:rsidRPr="0060190E">
        <w:rPr>
          <w:rFonts w:ascii="Times New Roman" w:eastAsia="Times New Roman" w:hAnsi="Times New Roman" w:cs="Times New Roman"/>
          <w:lang w:eastAsia="lt-LT"/>
        </w:rPr>
        <w:t>gliukuronido</w:t>
      </w:r>
      <w:proofErr w:type="spellEnd"/>
      <w:r w:rsidRPr="0060190E">
        <w:rPr>
          <w:rFonts w:ascii="Times New Roman" w:eastAsia="Times New Roman" w:hAnsi="Times New Roman" w:cs="Times New Roman"/>
          <w:lang w:eastAsia="lt-LT"/>
        </w:rPr>
        <w:t xml:space="preserve">. Išgėrus 10 mg natrio </w:t>
      </w:r>
      <w:proofErr w:type="spellStart"/>
      <w:r w:rsidRPr="0060190E">
        <w:rPr>
          <w:rFonts w:ascii="Times New Roman" w:eastAsia="Times New Roman" w:hAnsi="Times New Roman" w:cs="Times New Roman"/>
          <w:lang w:eastAsia="lt-LT"/>
        </w:rPr>
        <w:t>pikosulfato</w:t>
      </w:r>
      <w:proofErr w:type="spellEnd"/>
      <w:r w:rsidRPr="0060190E">
        <w:rPr>
          <w:rFonts w:ascii="Times New Roman" w:eastAsia="Times New Roman" w:hAnsi="Times New Roman" w:cs="Times New Roman"/>
          <w:lang w:eastAsia="lt-LT"/>
        </w:rPr>
        <w:t xml:space="preserve">, po 48 valandų 10,4 % bendrai pavartotos dozės išsiskiria su šlapimu BHPM </w:t>
      </w:r>
      <w:proofErr w:type="spellStart"/>
      <w:r w:rsidRPr="0060190E">
        <w:rPr>
          <w:rFonts w:ascii="Times New Roman" w:eastAsia="Times New Roman" w:hAnsi="Times New Roman" w:cs="Times New Roman"/>
          <w:lang w:eastAsia="lt-LT"/>
        </w:rPr>
        <w:t>gliukuronido</w:t>
      </w:r>
      <w:proofErr w:type="spellEnd"/>
      <w:r w:rsidRPr="0060190E">
        <w:rPr>
          <w:rFonts w:ascii="Times New Roman" w:eastAsia="Times New Roman" w:hAnsi="Times New Roman" w:cs="Times New Roman"/>
          <w:lang w:eastAsia="lt-LT"/>
        </w:rPr>
        <w:t xml:space="preserve"> pavidalu.</w:t>
      </w:r>
    </w:p>
    <w:p w14:paraId="12C4EB9D"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278FABCC" w14:textId="77777777" w:rsidR="0060190E" w:rsidRPr="003A6FFC"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r w:rsidRPr="003A6FFC">
        <w:rPr>
          <w:rFonts w:ascii="Times New Roman" w:eastAsia="Times New Roman" w:hAnsi="Times New Roman" w:cs="Times New Roman"/>
          <w:u w:val="single"/>
          <w:lang w:eastAsia="lt-LT"/>
        </w:rPr>
        <w:t>Tiesinis / netiesinis pobūdis</w:t>
      </w:r>
    </w:p>
    <w:p w14:paraId="4DBE68B5"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Paprastai, jei vartojamos didesnės natrio </w:t>
      </w:r>
      <w:proofErr w:type="spellStart"/>
      <w:r w:rsidRPr="0060190E">
        <w:rPr>
          <w:rFonts w:ascii="Times New Roman" w:eastAsia="Times New Roman" w:hAnsi="Times New Roman" w:cs="Times New Roman"/>
          <w:lang w:eastAsia="lt-LT"/>
        </w:rPr>
        <w:t>pikosulfato</w:t>
      </w:r>
      <w:proofErr w:type="spellEnd"/>
      <w:r w:rsidRPr="0060190E">
        <w:rPr>
          <w:rFonts w:ascii="Times New Roman" w:eastAsia="Times New Roman" w:hAnsi="Times New Roman" w:cs="Times New Roman"/>
          <w:lang w:eastAsia="lt-LT"/>
        </w:rPr>
        <w:t xml:space="preserve"> dozės, su šlapimu išskiriama natrio </w:t>
      </w:r>
      <w:proofErr w:type="spellStart"/>
      <w:r w:rsidRPr="0060190E">
        <w:rPr>
          <w:rFonts w:ascii="Times New Roman" w:eastAsia="Times New Roman" w:hAnsi="Times New Roman" w:cs="Times New Roman"/>
          <w:lang w:eastAsia="lt-LT"/>
        </w:rPr>
        <w:t>pikosulfato</w:t>
      </w:r>
      <w:proofErr w:type="spellEnd"/>
      <w:r w:rsidRPr="0060190E">
        <w:rPr>
          <w:rFonts w:ascii="Times New Roman" w:eastAsia="Times New Roman" w:hAnsi="Times New Roman" w:cs="Times New Roman"/>
          <w:lang w:eastAsia="lt-LT"/>
        </w:rPr>
        <w:t xml:space="preserve"> dozės procentinė dalis mažėja.</w:t>
      </w:r>
    </w:p>
    <w:p w14:paraId="1CC3B90E"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1B9F04A3" w14:textId="77777777" w:rsidR="0060190E" w:rsidRPr="003A6FFC" w:rsidRDefault="0060190E" w:rsidP="0060190E">
      <w:pPr>
        <w:tabs>
          <w:tab w:val="left" w:pos="0"/>
          <w:tab w:val="left" w:pos="567"/>
        </w:tabs>
        <w:spacing w:after="0" w:line="240" w:lineRule="auto"/>
        <w:rPr>
          <w:rFonts w:ascii="Times New Roman" w:eastAsia="Times New Roman" w:hAnsi="Times New Roman" w:cs="Times New Roman"/>
          <w:u w:val="single"/>
          <w:lang w:eastAsia="lt-LT"/>
        </w:rPr>
      </w:pPr>
      <w:r w:rsidRPr="003A6FFC">
        <w:rPr>
          <w:rFonts w:ascii="Times New Roman" w:eastAsia="Times New Roman" w:hAnsi="Times New Roman" w:cs="Times New Roman"/>
          <w:u w:val="single"/>
          <w:lang w:eastAsia="lt-LT"/>
        </w:rPr>
        <w:lastRenderedPageBreak/>
        <w:t xml:space="preserve">Santykis tarp </w:t>
      </w:r>
      <w:proofErr w:type="spellStart"/>
      <w:r w:rsidRPr="003A6FFC">
        <w:rPr>
          <w:rFonts w:ascii="Times New Roman" w:eastAsia="Times New Roman" w:hAnsi="Times New Roman" w:cs="Times New Roman"/>
          <w:u w:val="single"/>
          <w:lang w:eastAsia="lt-LT"/>
        </w:rPr>
        <w:t>farmakokinetikos</w:t>
      </w:r>
      <w:proofErr w:type="spellEnd"/>
      <w:r w:rsidRPr="003A6FFC">
        <w:rPr>
          <w:rFonts w:ascii="Times New Roman" w:eastAsia="Times New Roman" w:hAnsi="Times New Roman" w:cs="Times New Roman"/>
          <w:u w:val="single"/>
          <w:lang w:eastAsia="lt-LT"/>
        </w:rPr>
        <w:t xml:space="preserve"> ir farmakodinamikos</w:t>
      </w:r>
    </w:p>
    <w:p w14:paraId="3E819DAF"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Taigi, vaistinio preparato poveikis paprastai pasireiškia po 6–12 valandų, t. y. tada, kai išskiriama veiklioji medžiaga (BHPM).</w:t>
      </w:r>
    </w:p>
    <w:p w14:paraId="0D8B0C75"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Tarp vidurių laisvinamojo poveikio ir veikliosios medžiagos koncentracijos kraujo plazmoje nei tiesioginio, nei atvirkštinio ryšio nėra.</w:t>
      </w:r>
    </w:p>
    <w:p w14:paraId="2A699BBA"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b/>
        </w:rPr>
      </w:pPr>
    </w:p>
    <w:p w14:paraId="30880364" w14:textId="77777777" w:rsidR="0060190E" w:rsidRPr="0060190E" w:rsidRDefault="0060190E" w:rsidP="0060190E">
      <w:pPr>
        <w:keepNext/>
        <w:tabs>
          <w:tab w:val="left" w:pos="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5.3</w:t>
      </w:r>
      <w:r w:rsidRPr="0060190E">
        <w:rPr>
          <w:rFonts w:ascii="Times New Roman" w:eastAsia="Times New Roman" w:hAnsi="Times New Roman" w:cs="Times New Roman"/>
          <w:b/>
        </w:rPr>
        <w:tab/>
      </w:r>
      <w:proofErr w:type="spellStart"/>
      <w:r w:rsidRPr="0060190E">
        <w:rPr>
          <w:rFonts w:ascii="Times New Roman" w:eastAsia="Times New Roman" w:hAnsi="Times New Roman" w:cs="Times New Roman"/>
          <w:b/>
        </w:rPr>
        <w:t>Ikiklinikinių</w:t>
      </w:r>
      <w:proofErr w:type="spellEnd"/>
      <w:r w:rsidRPr="0060190E">
        <w:rPr>
          <w:rFonts w:ascii="Times New Roman" w:eastAsia="Times New Roman" w:hAnsi="Times New Roman" w:cs="Times New Roman"/>
          <w:b/>
        </w:rPr>
        <w:t xml:space="preserve"> saugumo tyrimų duomenys</w:t>
      </w:r>
    </w:p>
    <w:p w14:paraId="6CF6DE7B" w14:textId="77777777" w:rsidR="0060190E" w:rsidRPr="0060190E" w:rsidRDefault="0060190E" w:rsidP="0060190E">
      <w:pPr>
        <w:keepNext/>
        <w:tabs>
          <w:tab w:val="left" w:pos="0"/>
          <w:tab w:val="left" w:pos="567"/>
        </w:tabs>
        <w:spacing w:after="0" w:line="240" w:lineRule="auto"/>
        <w:rPr>
          <w:rFonts w:ascii="Times New Roman" w:eastAsia="Times New Roman" w:hAnsi="Times New Roman" w:cs="Times New Roman"/>
          <w:lang w:eastAsia="lt-LT"/>
        </w:rPr>
      </w:pPr>
    </w:p>
    <w:p w14:paraId="55C1F5A4"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Gyvūnams ūminis toksinis natrio </w:t>
      </w:r>
      <w:proofErr w:type="spellStart"/>
      <w:r w:rsidRPr="0060190E">
        <w:rPr>
          <w:rFonts w:ascii="Times New Roman" w:eastAsia="Times New Roman" w:hAnsi="Times New Roman" w:cs="Times New Roman"/>
          <w:lang w:eastAsia="lt-LT"/>
        </w:rPr>
        <w:t>pikosulfato</w:t>
      </w:r>
      <w:proofErr w:type="spellEnd"/>
      <w:r w:rsidRPr="0060190E">
        <w:rPr>
          <w:rFonts w:ascii="Times New Roman" w:eastAsia="Times New Roman" w:hAnsi="Times New Roman" w:cs="Times New Roman"/>
          <w:lang w:eastAsia="lt-LT"/>
        </w:rPr>
        <w:t xml:space="preserve"> poveikis buvo silpnas. Per burną pavartoto preparato LD</w:t>
      </w:r>
      <w:r w:rsidRPr="0060190E">
        <w:rPr>
          <w:rFonts w:ascii="Times New Roman" w:eastAsia="Times New Roman" w:hAnsi="Times New Roman" w:cs="Times New Roman"/>
          <w:vertAlign w:val="subscript"/>
          <w:lang w:eastAsia="lt-LT"/>
        </w:rPr>
        <w:t>50</w:t>
      </w:r>
      <w:r w:rsidRPr="0060190E">
        <w:rPr>
          <w:rFonts w:ascii="Times New Roman" w:eastAsia="Times New Roman" w:hAnsi="Times New Roman" w:cs="Times New Roman"/>
          <w:lang w:eastAsia="lt-LT"/>
        </w:rPr>
        <w:t xml:space="preserve"> pelėms buvo </w:t>
      </w:r>
      <w:r w:rsidRPr="0060190E">
        <w:rPr>
          <w:rFonts w:ascii="Times New Roman" w:eastAsia="Times New Roman" w:hAnsi="Times New Roman" w:cs="Times New Roman"/>
          <w:lang w:eastAsia="lt-LT"/>
        </w:rPr>
        <w:sym w:font="Symbol" w:char="F03E"/>
      </w:r>
      <w:r w:rsidRPr="0060190E">
        <w:rPr>
          <w:rFonts w:ascii="Times New Roman" w:eastAsia="Times New Roman" w:hAnsi="Times New Roman" w:cs="Times New Roman"/>
          <w:lang w:eastAsia="lt-LT"/>
        </w:rPr>
        <w:t xml:space="preserve"> 17 g/kg kūno svorio, žiurkėms </w:t>
      </w:r>
      <w:r w:rsidRPr="0060190E">
        <w:rPr>
          <w:rFonts w:ascii="Times New Roman" w:eastAsia="Times New Roman" w:hAnsi="Times New Roman" w:cs="Times New Roman"/>
          <w:lang w:eastAsia="lt-LT"/>
        </w:rPr>
        <w:sym w:font="Symbol" w:char="F02D"/>
      </w:r>
      <w:r w:rsidRPr="0060190E">
        <w:rPr>
          <w:rFonts w:ascii="Times New Roman" w:eastAsia="Times New Roman" w:hAnsi="Times New Roman" w:cs="Times New Roman"/>
          <w:lang w:eastAsia="lt-LT"/>
        </w:rPr>
        <w:t xml:space="preserve"> </w:t>
      </w:r>
      <w:r w:rsidRPr="0060190E">
        <w:rPr>
          <w:rFonts w:ascii="Times New Roman" w:eastAsia="Times New Roman" w:hAnsi="Times New Roman" w:cs="Times New Roman"/>
          <w:lang w:eastAsia="lt-LT"/>
        </w:rPr>
        <w:sym w:font="Symbol" w:char="F03E"/>
      </w:r>
      <w:r w:rsidRPr="0060190E">
        <w:rPr>
          <w:rFonts w:ascii="Times New Roman" w:eastAsia="Times New Roman" w:hAnsi="Times New Roman" w:cs="Times New Roman"/>
          <w:lang w:eastAsia="lt-LT"/>
        </w:rPr>
        <w:t xml:space="preserve"> 16 g/kg, triušiams ir šunims </w:t>
      </w:r>
      <w:r w:rsidRPr="0060190E">
        <w:rPr>
          <w:rFonts w:ascii="Times New Roman" w:eastAsia="Times New Roman" w:hAnsi="Times New Roman" w:cs="Times New Roman"/>
          <w:lang w:eastAsia="lt-LT"/>
        </w:rPr>
        <w:sym w:font="Symbol" w:char="F02D"/>
      </w:r>
      <w:r w:rsidRPr="0060190E">
        <w:rPr>
          <w:rFonts w:ascii="Times New Roman" w:eastAsia="Times New Roman" w:hAnsi="Times New Roman" w:cs="Times New Roman"/>
          <w:lang w:eastAsia="lt-LT"/>
        </w:rPr>
        <w:t xml:space="preserve"> </w:t>
      </w:r>
      <w:r w:rsidRPr="0060190E">
        <w:rPr>
          <w:rFonts w:ascii="Times New Roman" w:eastAsia="Times New Roman" w:hAnsi="Times New Roman" w:cs="Times New Roman"/>
          <w:lang w:eastAsia="lt-LT"/>
        </w:rPr>
        <w:sym w:font="Symbol" w:char="F03E"/>
      </w:r>
      <w:r w:rsidRPr="0060190E">
        <w:rPr>
          <w:rFonts w:ascii="Times New Roman" w:eastAsia="Times New Roman" w:hAnsi="Times New Roman" w:cs="Times New Roman"/>
          <w:lang w:eastAsia="lt-LT"/>
        </w:rPr>
        <w:t xml:space="preserve"> 6 g/kg kūno svorio. Svarbiausi intoksikacijos požymiai atitinkamai buvo </w:t>
      </w:r>
      <w:proofErr w:type="spellStart"/>
      <w:r w:rsidRPr="0060190E">
        <w:rPr>
          <w:rFonts w:ascii="Times New Roman" w:eastAsia="Times New Roman" w:hAnsi="Times New Roman" w:cs="Times New Roman"/>
          <w:lang w:eastAsia="lt-LT"/>
        </w:rPr>
        <w:t>polidipsija</w:t>
      </w:r>
      <w:proofErr w:type="spellEnd"/>
      <w:r w:rsidRPr="0060190E">
        <w:rPr>
          <w:rFonts w:ascii="Times New Roman" w:eastAsia="Times New Roman" w:hAnsi="Times New Roman" w:cs="Times New Roman"/>
          <w:lang w:eastAsia="lt-LT"/>
        </w:rPr>
        <w:t>, plaukų pasišiaušimas, viduriavimas ir vėmimas.</w:t>
      </w:r>
    </w:p>
    <w:p w14:paraId="0CF97038"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5852CD7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roofErr w:type="spellStart"/>
      <w:r w:rsidRPr="0060190E">
        <w:rPr>
          <w:rFonts w:ascii="Times New Roman" w:eastAsia="Times New Roman" w:hAnsi="Times New Roman" w:cs="Times New Roman"/>
        </w:rPr>
        <w:t>Poūmio</w:t>
      </w:r>
      <w:proofErr w:type="spellEnd"/>
      <w:r w:rsidRPr="0060190E">
        <w:rPr>
          <w:rFonts w:ascii="Times New Roman" w:eastAsia="Times New Roman" w:hAnsi="Times New Roman" w:cs="Times New Roman"/>
        </w:rPr>
        <w:t xml:space="preserve"> ir lėtinio toksinio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 xml:space="preserve"> poveikio tyrimai, trukę ne ilgiau kaip 6 mėnesius, buvo atlikti su žiurkėmis (jos vartojo ne didesnes kaip 100 mg/kg kūno svorio dozes) ir šunimis (jie vartojo ne didesnes kaip 1 000 mg/kg kūno svorio dozes). Gyvūnams, vartojusiems dozes, kurios buvo daugiau nei 500 ar 5 000 kartų didesnės už gydomąją dozę, rekomenduojamą vartoti žmogui (sveriančiam 50 kg), pasireiškė viduriavimas, sumažėjo kūno svoris. Gyvūnams, vartojusiems dideles dozes, pavieniais atvejais atsirado virškinamojo trakto gleivinės atrofija. Nuo gydymo priklausomus pokyčius sukėlė nuolatinis žarnų dirginimas, susijęs su </w:t>
      </w:r>
      <w:proofErr w:type="spellStart"/>
      <w:r w:rsidRPr="0060190E">
        <w:rPr>
          <w:rFonts w:ascii="Times New Roman" w:eastAsia="Times New Roman" w:hAnsi="Times New Roman" w:cs="Times New Roman"/>
        </w:rPr>
        <w:t>kaheksija</w:t>
      </w:r>
      <w:proofErr w:type="spellEnd"/>
      <w:r w:rsidRPr="0060190E">
        <w:rPr>
          <w:rFonts w:ascii="Times New Roman" w:eastAsia="Times New Roman" w:hAnsi="Times New Roman" w:cs="Times New Roman"/>
        </w:rPr>
        <w:t>. Visi toksinio poveikio simptomai buvo laikini. Širdies ritmo dažnio, kraujospūdžio ir</w:t>
      </w:r>
      <w:r w:rsidRPr="0060190E">
        <w:rPr>
          <w:rFonts w:ascii="Times New Roman" w:eastAsia="Times New Roman" w:hAnsi="Times New Roman" w:cs="Times New Roman"/>
          <w:i/>
        </w:rPr>
        <w:t xml:space="preserve"> </w:t>
      </w:r>
      <w:r w:rsidRPr="0060190E">
        <w:rPr>
          <w:rFonts w:ascii="Times New Roman" w:eastAsia="Times New Roman" w:hAnsi="Times New Roman" w:cs="Times New Roman"/>
        </w:rPr>
        <w:t xml:space="preserve">kvėpavimo pokyčių gyvūnams (taip pat ir anestezuotiems) natrio </w:t>
      </w:r>
      <w:proofErr w:type="spellStart"/>
      <w:r w:rsidRPr="0060190E">
        <w:rPr>
          <w:rFonts w:ascii="Times New Roman" w:eastAsia="Times New Roman" w:hAnsi="Times New Roman" w:cs="Times New Roman"/>
        </w:rPr>
        <w:t>pikosulfatas</w:t>
      </w:r>
      <w:proofErr w:type="spellEnd"/>
      <w:r w:rsidRPr="0060190E">
        <w:rPr>
          <w:rFonts w:ascii="Times New Roman" w:eastAsia="Times New Roman" w:hAnsi="Times New Roman" w:cs="Times New Roman"/>
        </w:rPr>
        <w:t xml:space="preserve"> nesukėlė.</w:t>
      </w:r>
    </w:p>
    <w:p w14:paraId="7BA02B42"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p>
    <w:p w14:paraId="4AA8808E"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Tyrimų </w:t>
      </w:r>
      <w:proofErr w:type="spellStart"/>
      <w:r w:rsidRPr="0060190E">
        <w:rPr>
          <w:rFonts w:ascii="Times New Roman" w:eastAsia="Times New Roman" w:hAnsi="Times New Roman" w:cs="Times New Roman"/>
          <w:i/>
          <w:lang w:eastAsia="lt-LT"/>
        </w:rPr>
        <w:t>in</w:t>
      </w:r>
      <w:proofErr w:type="spellEnd"/>
      <w:r w:rsidRPr="0060190E">
        <w:rPr>
          <w:rFonts w:ascii="Times New Roman" w:eastAsia="Times New Roman" w:hAnsi="Times New Roman" w:cs="Times New Roman"/>
          <w:i/>
          <w:lang w:eastAsia="lt-LT"/>
        </w:rPr>
        <w:t xml:space="preserve"> </w:t>
      </w:r>
      <w:proofErr w:type="spellStart"/>
      <w:r w:rsidRPr="0060190E">
        <w:rPr>
          <w:rFonts w:ascii="Times New Roman" w:eastAsia="Times New Roman" w:hAnsi="Times New Roman" w:cs="Times New Roman"/>
          <w:i/>
          <w:lang w:eastAsia="lt-LT"/>
        </w:rPr>
        <w:t>vitro</w:t>
      </w:r>
      <w:proofErr w:type="spellEnd"/>
      <w:r w:rsidRPr="0060190E">
        <w:rPr>
          <w:rFonts w:ascii="Times New Roman" w:eastAsia="Times New Roman" w:hAnsi="Times New Roman" w:cs="Times New Roman"/>
          <w:lang w:eastAsia="lt-LT"/>
        </w:rPr>
        <w:t xml:space="preserve"> ir </w:t>
      </w:r>
      <w:proofErr w:type="spellStart"/>
      <w:r w:rsidRPr="0060190E">
        <w:rPr>
          <w:rFonts w:ascii="Times New Roman" w:eastAsia="Times New Roman" w:hAnsi="Times New Roman" w:cs="Times New Roman"/>
          <w:i/>
          <w:lang w:eastAsia="lt-LT"/>
        </w:rPr>
        <w:t>in</w:t>
      </w:r>
      <w:proofErr w:type="spellEnd"/>
      <w:r w:rsidRPr="0060190E">
        <w:rPr>
          <w:rFonts w:ascii="Times New Roman" w:eastAsia="Times New Roman" w:hAnsi="Times New Roman" w:cs="Times New Roman"/>
          <w:i/>
          <w:lang w:eastAsia="lt-LT"/>
        </w:rPr>
        <w:t xml:space="preserve"> </w:t>
      </w:r>
      <w:proofErr w:type="spellStart"/>
      <w:r w:rsidRPr="0060190E">
        <w:rPr>
          <w:rFonts w:ascii="Times New Roman" w:eastAsia="Times New Roman" w:hAnsi="Times New Roman" w:cs="Times New Roman"/>
          <w:i/>
          <w:lang w:eastAsia="lt-LT"/>
        </w:rPr>
        <w:t>vivo</w:t>
      </w:r>
      <w:proofErr w:type="spellEnd"/>
      <w:r w:rsidRPr="0060190E">
        <w:rPr>
          <w:rFonts w:ascii="Times New Roman" w:eastAsia="Times New Roman" w:hAnsi="Times New Roman" w:cs="Times New Roman"/>
          <w:lang w:eastAsia="lt-LT"/>
        </w:rPr>
        <w:t xml:space="preserve"> su bakterijų ir žinduolių ląstelėmis metu </w:t>
      </w:r>
      <w:proofErr w:type="spellStart"/>
      <w:r w:rsidRPr="0060190E">
        <w:rPr>
          <w:rFonts w:ascii="Times New Roman" w:eastAsia="Times New Roman" w:hAnsi="Times New Roman" w:cs="Times New Roman"/>
          <w:lang w:eastAsia="lt-LT"/>
        </w:rPr>
        <w:t>genotoksinio</w:t>
      </w:r>
      <w:proofErr w:type="spellEnd"/>
      <w:r w:rsidRPr="0060190E">
        <w:rPr>
          <w:rFonts w:ascii="Times New Roman" w:eastAsia="Times New Roman" w:hAnsi="Times New Roman" w:cs="Times New Roman"/>
          <w:lang w:eastAsia="lt-LT"/>
        </w:rPr>
        <w:t xml:space="preserve"> poveikio natrio </w:t>
      </w:r>
      <w:proofErr w:type="spellStart"/>
      <w:r w:rsidRPr="0060190E">
        <w:rPr>
          <w:rFonts w:ascii="Times New Roman" w:eastAsia="Times New Roman" w:hAnsi="Times New Roman" w:cs="Times New Roman"/>
          <w:lang w:eastAsia="lt-LT"/>
        </w:rPr>
        <w:t>pikosulfatas</w:t>
      </w:r>
      <w:proofErr w:type="spellEnd"/>
      <w:r w:rsidRPr="0060190E">
        <w:rPr>
          <w:rFonts w:ascii="Times New Roman" w:eastAsia="Times New Roman" w:hAnsi="Times New Roman" w:cs="Times New Roman"/>
          <w:lang w:eastAsia="lt-LT"/>
        </w:rPr>
        <w:t xml:space="preserve"> nedarė. Įprastinių ilgalaikių biologinių tyrimų, kurių metu būtų nustatinėjamas kancerogeninis vaistinio preparato poveikis žiurkėms ir pelėms, neatlikta.</w:t>
      </w:r>
    </w:p>
    <w:p w14:paraId="3D58B1E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0EAE07D2"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roofErr w:type="spellStart"/>
      <w:r w:rsidRPr="0060190E">
        <w:rPr>
          <w:rFonts w:ascii="Times New Roman" w:eastAsia="Times New Roman" w:hAnsi="Times New Roman" w:cs="Times New Roman"/>
        </w:rPr>
        <w:t>Enteriniu</w:t>
      </w:r>
      <w:proofErr w:type="spellEnd"/>
      <w:r w:rsidRPr="0060190E">
        <w:rPr>
          <w:rFonts w:ascii="Times New Roman" w:eastAsia="Times New Roman" w:hAnsi="Times New Roman" w:cs="Times New Roman"/>
        </w:rPr>
        <w:t xml:space="preserve"> būdu pavartoto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 xml:space="preserve"> </w:t>
      </w:r>
      <w:proofErr w:type="spellStart"/>
      <w:r w:rsidRPr="0060190E">
        <w:rPr>
          <w:rFonts w:ascii="Times New Roman" w:eastAsia="Times New Roman" w:hAnsi="Times New Roman" w:cs="Times New Roman"/>
        </w:rPr>
        <w:t>teratogeninis</w:t>
      </w:r>
      <w:proofErr w:type="spellEnd"/>
      <w:r w:rsidRPr="0060190E">
        <w:rPr>
          <w:rFonts w:ascii="Times New Roman" w:eastAsia="Times New Roman" w:hAnsi="Times New Roman" w:cs="Times New Roman"/>
        </w:rPr>
        <w:t xml:space="preserve"> poveikis buvo tirtas žiurkėms, vartojusioms 1, 10, 1 000 arba 10 000 mg/kg kūno svorio dozę, bei triušiams, vartojusiems 1, 10 arba 1 000 mg/kg kūno svorio dozę (II fazės tyrimai). Dozės, kurios vaikingai patelei darė toksinį poveikį, sukeldamos sunkų viduriavimą, buvo susijusios su toksiniu poveikiu embrionui (padažnėjo ankstyva embriono </w:t>
      </w:r>
      <w:proofErr w:type="spellStart"/>
      <w:r w:rsidRPr="0060190E">
        <w:rPr>
          <w:rFonts w:ascii="Times New Roman" w:eastAsia="Times New Roman" w:hAnsi="Times New Roman" w:cs="Times New Roman"/>
        </w:rPr>
        <w:t>rezorbcija</w:t>
      </w:r>
      <w:proofErr w:type="spellEnd"/>
      <w:r w:rsidRPr="0060190E">
        <w:rPr>
          <w:rFonts w:ascii="Times New Roman" w:eastAsia="Times New Roman" w:hAnsi="Times New Roman" w:cs="Times New Roman"/>
        </w:rPr>
        <w:t xml:space="preserve">), tačiau </w:t>
      </w:r>
      <w:proofErr w:type="spellStart"/>
      <w:r w:rsidRPr="0060190E">
        <w:rPr>
          <w:rFonts w:ascii="Times New Roman" w:eastAsia="Times New Roman" w:hAnsi="Times New Roman" w:cs="Times New Roman"/>
        </w:rPr>
        <w:t>teratogeninio</w:t>
      </w:r>
      <w:proofErr w:type="spellEnd"/>
      <w:r w:rsidRPr="0060190E">
        <w:rPr>
          <w:rFonts w:ascii="Times New Roman" w:eastAsia="Times New Roman" w:hAnsi="Times New Roman" w:cs="Times New Roman"/>
        </w:rPr>
        <w:t xml:space="preserve"> arba nepageidaujamo poveikio jauniklių reprodukcijai nesukėlė. </w:t>
      </w:r>
      <w:proofErr w:type="spellStart"/>
      <w:r w:rsidRPr="0060190E">
        <w:rPr>
          <w:rFonts w:ascii="Times New Roman" w:eastAsia="Times New Roman" w:hAnsi="Times New Roman" w:cs="Times New Roman"/>
        </w:rPr>
        <w:t>Enteriniu</w:t>
      </w:r>
      <w:proofErr w:type="spellEnd"/>
      <w:r w:rsidRPr="0060190E">
        <w:rPr>
          <w:rFonts w:ascii="Times New Roman" w:eastAsia="Times New Roman" w:hAnsi="Times New Roman" w:cs="Times New Roman"/>
        </w:rPr>
        <w:t xml:space="preserve"> būdu vartojamos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 xml:space="preserve"> 1, 10 arba 100 mg/kg kūno svorio dozės žiurkių vaisingumo, bendrojo embriono vystymosi (I fazės tyrimai) bei </w:t>
      </w:r>
      <w:proofErr w:type="spellStart"/>
      <w:r w:rsidRPr="0060190E">
        <w:rPr>
          <w:rFonts w:ascii="Times New Roman" w:eastAsia="Times New Roman" w:hAnsi="Times New Roman" w:cs="Times New Roman"/>
        </w:rPr>
        <w:t>prenatalinio</w:t>
      </w:r>
      <w:proofErr w:type="spellEnd"/>
      <w:r w:rsidRPr="0060190E">
        <w:rPr>
          <w:rFonts w:ascii="Times New Roman" w:eastAsia="Times New Roman" w:hAnsi="Times New Roman" w:cs="Times New Roman"/>
        </w:rPr>
        <w:t xml:space="preserve"> ir </w:t>
      </w:r>
      <w:proofErr w:type="spellStart"/>
      <w:r w:rsidRPr="0060190E">
        <w:rPr>
          <w:rFonts w:ascii="Times New Roman" w:eastAsia="Times New Roman" w:hAnsi="Times New Roman" w:cs="Times New Roman"/>
        </w:rPr>
        <w:t>postnatalinio</w:t>
      </w:r>
      <w:proofErr w:type="spellEnd"/>
      <w:r w:rsidRPr="0060190E">
        <w:rPr>
          <w:rFonts w:ascii="Times New Roman" w:eastAsia="Times New Roman" w:hAnsi="Times New Roman" w:cs="Times New Roman"/>
        </w:rPr>
        <w:t xml:space="preserve"> vystymosi (III fazės tyrimai) netrikdė.</w:t>
      </w:r>
    </w:p>
    <w:p w14:paraId="456EC46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45717756"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Apibendrinant reikia pasakyti, kad per burną pavartoto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 xml:space="preserve"> biologinis prieinamumas yra mažas, todėl ūminis bei lėtinis toksinis poveikis yra silpnas.</w:t>
      </w:r>
    </w:p>
    <w:p w14:paraId="2CFC08DE"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5BECF255"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2C197DDF"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w:t>
      </w:r>
      <w:r w:rsidRPr="0060190E">
        <w:rPr>
          <w:rFonts w:ascii="Times New Roman" w:eastAsia="Times New Roman" w:hAnsi="Times New Roman" w:cs="Times New Roman"/>
          <w:b/>
        </w:rPr>
        <w:tab/>
        <w:t>FARMACINĖ INFORMACIJA</w:t>
      </w:r>
    </w:p>
    <w:p w14:paraId="68FEA96E"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CB6BD8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6.1</w:t>
      </w:r>
      <w:r w:rsidRPr="0060190E">
        <w:rPr>
          <w:rFonts w:ascii="Times New Roman" w:eastAsia="Times New Roman" w:hAnsi="Times New Roman" w:cs="Times New Roman"/>
          <w:b/>
        </w:rPr>
        <w:tab/>
        <w:t>Pagalbinių medžiagų sąrašas</w:t>
      </w:r>
    </w:p>
    <w:p w14:paraId="5990977D" w14:textId="77777777" w:rsidR="0060190E" w:rsidRPr="0060190E" w:rsidRDefault="0060190E" w:rsidP="0060190E">
      <w:pPr>
        <w:tabs>
          <w:tab w:val="left" w:pos="567"/>
        </w:tabs>
        <w:spacing w:after="0" w:line="240" w:lineRule="auto"/>
        <w:rPr>
          <w:rFonts w:ascii="Times New Roman" w:eastAsia="Times New Roman" w:hAnsi="Times New Roman" w:cs="Times New Roman"/>
          <w:u w:val="single"/>
        </w:rPr>
      </w:pPr>
    </w:p>
    <w:p w14:paraId="1B1074E6"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Natrio </w:t>
      </w:r>
      <w:proofErr w:type="spellStart"/>
      <w:r w:rsidRPr="0060190E">
        <w:rPr>
          <w:rFonts w:ascii="Times New Roman" w:eastAsia="Times New Roman" w:hAnsi="Times New Roman" w:cs="Times New Roman"/>
          <w:lang w:eastAsia="lt-LT"/>
        </w:rPr>
        <w:t>benzoatas</w:t>
      </w:r>
      <w:proofErr w:type="spellEnd"/>
      <w:r w:rsidRPr="0060190E">
        <w:rPr>
          <w:rFonts w:ascii="Times New Roman" w:eastAsia="Times New Roman" w:hAnsi="Times New Roman" w:cs="Times New Roman"/>
          <w:lang w:eastAsia="lt-LT"/>
        </w:rPr>
        <w:t xml:space="preserve"> (E211)</w:t>
      </w:r>
    </w:p>
    <w:p w14:paraId="616150E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Skystasis </w:t>
      </w:r>
      <w:proofErr w:type="spellStart"/>
      <w:r w:rsidRPr="0060190E">
        <w:rPr>
          <w:rFonts w:ascii="Times New Roman" w:eastAsia="Times New Roman" w:hAnsi="Times New Roman" w:cs="Times New Roman"/>
          <w:lang w:eastAsia="lt-LT"/>
        </w:rPr>
        <w:t>sorbitolis</w:t>
      </w:r>
      <w:proofErr w:type="spellEnd"/>
      <w:r w:rsidRPr="0060190E">
        <w:rPr>
          <w:rFonts w:ascii="Times New Roman" w:eastAsia="Times New Roman" w:hAnsi="Times New Roman" w:cs="Times New Roman"/>
          <w:lang w:eastAsia="lt-LT"/>
        </w:rPr>
        <w:t xml:space="preserve"> (nesikristalizuojantis)</w:t>
      </w:r>
    </w:p>
    <w:p w14:paraId="6D699458"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Natrio citratas</w:t>
      </w:r>
    </w:p>
    <w:p w14:paraId="066CD96D"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 xml:space="preserve">Citrinų rūgštis </w:t>
      </w:r>
      <w:proofErr w:type="spellStart"/>
      <w:r w:rsidRPr="0060190E">
        <w:rPr>
          <w:rFonts w:ascii="Times New Roman" w:eastAsia="Times New Roman" w:hAnsi="Times New Roman" w:cs="Times New Roman"/>
          <w:lang w:eastAsia="lt-LT"/>
        </w:rPr>
        <w:t>monohidratas</w:t>
      </w:r>
      <w:proofErr w:type="spellEnd"/>
    </w:p>
    <w:p w14:paraId="18DDDBFA"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lang w:eastAsia="lt-LT"/>
        </w:rPr>
        <w:t>Išgrynintas vanduo.</w:t>
      </w:r>
    </w:p>
    <w:p w14:paraId="124CD433"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28755BDB"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6.2</w:t>
      </w:r>
      <w:r w:rsidRPr="0060190E">
        <w:rPr>
          <w:rFonts w:ascii="Times New Roman" w:eastAsia="Times New Roman" w:hAnsi="Times New Roman" w:cs="Times New Roman"/>
          <w:b/>
        </w:rPr>
        <w:tab/>
        <w:t>Nesuderinamumas</w:t>
      </w:r>
    </w:p>
    <w:p w14:paraId="3951A44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C18B2E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Duomenys nebūtini.</w:t>
      </w:r>
    </w:p>
    <w:p w14:paraId="2A932F37"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6B8723C6"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6.3</w:t>
      </w:r>
      <w:r w:rsidRPr="0060190E">
        <w:rPr>
          <w:rFonts w:ascii="Times New Roman" w:eastAsia="Times New Roman" w:hAnsi="Times New Roman" w:cs="Times New Roman"/>
          <w:b/>
        </w:rPr>
        <w:tab/>
        <w:t>Tinkamumo laikas</w:t>
      </w:r>
    </w:p>
    <w:p w14:paraId="3A74581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C655409" w14:textId="1413CB19" w:rsidR="0060190E" w:rsidRPr="0060190E" w:rsidRDefault="00C00495" w:rsidP="0060190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60190E">
        <w:rPr>
          <w:rFonts w:ascii="Times New Roman" w:eastAsia="Times New Roman" w:hAnsi="Times New Roman" w:cs="Times New Roman"/>
        </w:rPr>
        <w:t xml:space="preserve"> </w:t>
      </w:r>
      <w:r w:rsidR="0060190E" w:rsidRPr="0060190E">
        <w:rPr>
          <w:rFonts w:ascii="Times New Roman" w:eastAsia="Times New Roman" w:hAnsi="Times New Roman" w:cs="Times New Roman"/>
        </w:rPr>
        <w:t>metai.</w:t>
      </w:r>
    </w:p>
    <w:p w14:paraId="7655AEA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lastRenderedPageBreak/>
        <w:t>Buteliuką pirmą kartą atidarius, geriamieji lašai (tirpalas) tinkamas vartoti 12 mėn.</w:t>
      </w:r>
    </w:p>
    <w:p w14:paraId="5019AD7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420404B"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6.4</w:t>
      </w:r>
      <w:r w:rsidRPr="0060190E">
        <w:rPr>
          <w:rFonts w:ascii="Times New Roman" w:eastAsia="Times New Roman" w:hAnsi="Times New Roman" w:cs="Times New Roman"/>
          <w:b/>
        </w:rPr>
        <w:tab/>
        <w:t>Specialios laikymo sąlygos</w:t>
      </w:r>
    </w:p>
    <w:p w14:paraId="644F281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BC269C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rPr>
        <w:t xml:space="preserve">Laikyti ne aukštesnėje kaip 30 </w:t>
      </w:r>
      <w:r w:rsidRPr="0060190E">
        <w:rPr>
          <w:rFonts w:ascii="Times New Roman" w:eastAsia="Times New Roman" w:hAnsi="Times New Roman" w:cs="Times New Roman"/>
        </w:rPr>
        <w:sym w:font="Symbol" w:char="F0B0"/>
      </w:r>
      <w:r w:rsidRPr="0060190E">
        <w:rPr>
          <w:rFonts w:ascii="Times New Roman" w:eastAsia="Times New Roman" w:hAnsi="Times New Roman" w:cs="Times New Roman"/>
        </w:rPr>
        <w:t xml:space="preserve">C temperatūroje.  </w:t>
      </w:r>
    </w:p>
    <w:p w14:paraId="7C5FD1B3"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2FCAFE6"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6.5</w:t>
      </w:r>
      <w:r w:rsidRPr="0060190E">
        <w:rPr>
          <w:rFonts w:ascii="Times New Roman" w:eastAsia="Times New Roman" w:hAnsi="Times New Roman" w:cs="Times New Roman"/>
          <w:b/>
        </w:rPr>
        <w:tab/>
      </w:r>
      <w:proofErr w:type="spellStart"/>
      <w:r w:rsidRPr="0060190E">
        <w:rPr>
          <w:rFonts w:ascii="Times New Roman" w:eastAsia="Times New Roman" w:hAnsi="Times New Roman" w:cs="Times New Roman"/>
          <w:b/>
        </w:rPr>
        <w:t>Talpyklės</w:t>
      </w:r>
      <w:proofErr w:type="spellEnd"/>
      <w:r w:rsidRPr="0060190E">
        <w:rPr>
          <w:rFonts w:ascii="Times New Roman" w:eastAsia="Times New Roman" w:hAnsi="Times New Roman" w:cs="Times New Roman"/>
          <w:b/>
        </w:rPr>
        <w:t xml:space="preserve"> pobūdis ir turinys</w:t>
      </w:r>
    </w:p>
    <w:p w14:paraId="32F4C56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344BDE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Baltas DTPE buteliukas su MTPE lašintuvu ir užsukamu polipropileno dangteliu.</w:t>
      </w:r>
    </w:p>
    <w:p w14:paraId="2F36497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Viename buteliuke yra 15 ml arba 30 ml tirpalo.</w:t>
      </w:r>
    </w:p>
    <w:p w14:paraId="50AC5E1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Gali būti tiekiamos ne visų dydžių pakuotės.</w:t>
      </w:r>
    </w:p>
    <w:p w14:paraId="7FA1D99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7F24614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6.6</w:t>
      </w:r>
      <w:r w:rsidRPr="0060190E">
        <w:rPr>
          <w:rFonts w:ascii="Times New Roman" w:eastAsia="Times New Roman" w:hAnsi="Times New Roman" w:cs="Times New Roman"/>
          <w:b/>
        </w:rPr>
        <w:tab/>
        <w:t>Specialūs reikalavimai atliekoms tvarkyti</w:t>
      </w:r>
    </w:p>
    <w:p w14:paraId="31B48CED"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68F397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Specialių reikalavimų nėra.</w:t>
      </w:r>
    </w:p>
    <w:p w14:paraId="6F9D3EA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E78BEF7"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7942FC25"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7.</w:t>
      </w:r>
      <w:r w:rsidRPr="0060190E">
        <w:rPr>
          <w:rFonts w:ascii="Times New Roman" w:eastAsia="Times New Roman" w:hAnsi="Times New Roman" w:cs="Times New Roman"/>
          <w:b/>
        </w:rPr>
        <w:tab/>
        <w:t>REGISTRUOTOJAS</w:t>
      </w:r>
    </w:p>
    <w:p w14:paraId="19CFFF5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FE2C293" w14:textId="77777777" w:rsidR="00C3257F" w:rsidRPr="004D313A" w:rsidRDefault="00C3257F" w:rsidP="00C3257F">
      <w:pPr>
        <w:spacing w:after="0" w:line="240" w:lineRule="auto"/>
        <w:rPr>
          <w:rFonts w:ascii="Times New Roman" w:hAnsi="Times New Roman" w:cs="Times New Roman"/>
        </w:rPr>
      </w:pPr>
      <w:proofErr w:type="spellStart"/>
      <w:r w:rsidRPr="004D313A">
        <w:rPr>
          <w:rFonts w:ascii="Times New Roman" w:hAnsi="Times New Roman" w:cs="Times New Roman"/>
        </w:rPr>
        <w:t>Opella</w:t>
      </w:r>
      <w:proofErr w:type="spellEnd"/>
      <w:r w:rsidRPr="004D313A">
        <w:rPr>
          <w:rFonts w:ascii="Times New Roman" w:hAnsi="Times New Roman" w:cs="Times New Roman"/>
        </w:rPr>
        <w:t xml:space="preserve"> </w:t>
      </w:r>
      <w:proofErr w:type="spellStart"/>
      <w:r w:rsidRPr="004D313A">
        <w:rPr>
          <w:rFonts w:ascii="Times New Roman" w:hAnsi="Times New Roman" w:cs="Times New Roman"/>
        </w:rPr>
        <w:t>Healthcare</w:t>
      </w:r>
      <w:proofErr w:type="spellEnd"/>
      <w:r w:rsidRPr="004D313A">
        <w:rPr>
          <w:rFonts w:ascii="Times New Roman" w:hAnsi="Times New Roman" w:cs="Times New Roman"/>
        </w:rPr>
        <w:t xml:space="preserve"> France SAS</w:t>
      </w:r>
    </w:p>
    <w:p w14:paraId="1DF19E77" w14:textId="77777777" w:rsidR="002D60E7" w:rsidRPr="002D60E7" w:rsidRDefault="002D60E7" w:rsidP="002D60E7">
      <w:pPr>
        <w:tabs>
          <w:tab w:val="left" w:pos="567"/>
        </w:tabs>
        <w:spacing w:after="0" w:line="260" w:lineRule="exact"/>
        <w:rPr>
          <w:rFonts w:ascii="Times New Roman" w:eastAsia="Times New Roman" w:hAnsi="Times New Roman" w:cs="Times New Roman"/>
          <w:snapToGrid w:val="0"/>
          <w:lang w:val="en-GB"/>
        </w:rPr>
      </w:pPr>
      <w:r w:rsidRPr="002D60E7">
        <w:rPr>
          <w:rFonts w:ascii="Times New Roman" w:eastAsia="Times New Roman" w:hAnsi="Times New Roman" w:cs="Times New Roman"/>
          <w:snapToGrid w:val="0"/>
          <w:lang w:val="en-GB"/>
        </w:rPr>
        <w:t xml:space="preserve">157 Avenue Charles De Gaulle </w:t>
      </w:r>
    </w:p>
    <w:p w14:paraId="04946963" w14:textId="14F12F65" w:rsidR="00C3257F" w:rsidRPr="004D313A" w:rsidRDefault="002D60E7" w:rsidP="00C3257F">
      <w:pPr>
        <w:spacing w:after="0" w:line="240" w:lineRule="auto"/>
        <w:rPr>
          <w:rFonts w:ascii="Times New Roman" w:hAnsi="Times New Roman" w:cs="Times New Roman"/>
        </w:rPr>
      </w:pPr>
      <w:r w:rsidRPr="002D60E7">
        <w:rPr>
          <w:rFonts w:ascii="Times New Roman" w:eastAsia="Times New Roman" w:hAnsi="Times New Roman" w:cs="Times New Roman"/>
          <w:snapToGrid w:val="0"/>
          <w:lang w:val="en-GB"/>
        </w:rPr>
        <w:t>92200 Neuilly-sur-Seine</w:t>
      </w:r>
      <w:r w:rsidRPr="004D313A">
        <w:rPr>
          <w:rFonts w:ascii="Times New Roman" w:hAnsi="Times New Roman" w:cs="Times New Roman"/>
        </w:rPr>
        <w:t xml:space="preserve"> </w:t>
      </w:r>
    </w:p>
    <w:p w14:paraId="4C9BC106" w14:textId="77777777" w:rsidR="00C3257F" w:rsidRDefault="00C3257F" w:rsidP="00C3257F">
      <w:pPr>
        <w:tabs>
          <w:tab w:val="left" w:pos="567"/>
        </w:tabs>
        <w:spacing w:after="0" w:line="240" w:lineRule="auto"/>
        <w:rPr>
          <w:rFonts w:ascii="Times New Roman" w:hAnsi="Times New Roman" w:cs="Times New Roman"/>
        </w:rPr>
      </w:pPr>
      <w:r w:rsidRPr="004D313A">
        <w:rPr>
          <w:rFonts w:ascii="Times New Roman" w:hAnsi="Times New Roman" w:cs="Times New Roman"/>
        </w:rPr>
        <w:t>Prancūzija</w:t>
      </w:r>
    </w:p>
    <w:p w14:paraId="70B92E70"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0B37783A"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6A0BEE28"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8.</w:t>
      </w:r>
      <w:r w:rsidRPr="0060190E">
        <w:rPr>
          <w:rFonts w:ascii="Times New Roman" w:eastAsia="Times New Roman" w:hAnsi="Times New Roman" w:cs="Times New Roman"/>
          <w:b/>
        </w:rPr>
        <w:tab/>
        <w:t>REGISTRACIJOS PAŽYMĖJIMO NUMERIS (-IAI)</w:t>
      </w:r>
    </w:p>
    <w:p w14:paraId="66BC715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655C7C9"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rPr>
      </w:pPr>
      <w:r w:rsidRPr="0060190E">
        <w:rPr>
          <w:rFonts w:ascii="Times New Roman" w:eastAsia="Times New Roman" w:hAnsi="Times New Roman" w:cs="Times New Roman"/>
        </w:rPr>
        <w:t>LT/1/96/0884/001</w:t>
      </w:r>
    </w:p>
    <w:p w14:paraId="03DE6368"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rPr>
      </w:pPr>
      <w:r w:rsidRPr="0060190E">
        <w:rPr>
          <w:rFonts w:ascii="Times New Roman" w:eastAsia="Times New Roman" w:hAnsi="Times New Roman" w:cs="Times New Roman"/>
        </w:rPr>
        <w:t>LT/1/96/0884/002</w:t>
      </w:r>
    </w:p>
    <w:p w14:paraId="05984A27"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3E616494"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395C5443"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9.</w:t>
      </w:r>
      <w:r w:rsidRPr="0060190E">
        <w:rPr>
          <w:rFonts w:ascii="Times New Roman" w:eastAsia="Times New Roman" w:hAnsi="Times New Roman" w:cs="Times New Roman"/>
          <w:b/>
        </w:rPr>
        <w:tab/>
        <w:t>REGISTRAVIMO/ PERREGISTRAVIMO DATA</w:t>
      </w:r>
    </w:p>
    <w:p w14:paraId="261967A8"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37AA5F4A"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noProof/>
        </w:rPr>
        <w:t xml:space="preserve">Registravimo data 1996 m. kovo mėn. 29 d. </w:t>
      </w:r>
    </w:p>
    <w:p w14:paraId="1E1669C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noProof/>
        </w:rPr>
        <w:t>Paskutinio perregistravimo data</w:t>
      </w:r>
      <w:r w:rsidRPr="0060190E">
        <w:rPr>
          <w:rFonts w:ascii="Times New Roman" w:eastAsia="Times New Roman" w:hAnsi="Times New Roman" w:cs="Times New Roman"/>
        </w:rPr>
        <w:t xml:space="preserve"> 2007 m. spalio mėn. 30 d.</w:t>
      </w:r>
    </w:p>
    <w:p w14:paraId="5CE40314"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3256FAAC"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p>
    <w:p w14:paraId="4DDB5B3F"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10.</w:t>
      </w:r>
      <w:r w:rsidRPr="0060190E">
        <w:rPr>
          <w:rFonts w:ascii="Times New Roman" w:eastAsia="Times New Roman" w:hAnsi="Times New Roman" w:cs="Times New Roman"/>
          <w:b/>
        </w:rPr>
        <w:tab/>
        <w:t xml:space="preserve">TEKSTO PERŽIŪROS </w:t>
      </w:r>
      <w:smartTag w:uri="urn:schemas-microsoft-com:office:smarttags" w:element="stockticker">
        <w:r w:rsidRPr="0060190E">
          <w:rPr>
            <w:rFonts w:ascii="Times New Roman" w:eastAsia="Times New Roman" w:hAnsi="Times New Roman" w:cs="Times New Roman"/>
            <w:b/>
          </w:rPr>
          <w:t>DATA</w:t>
        </w:r>
      </w:smartTag>
    </w:p>
    <w:p w14:paraId="734853A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6741DCA" w14:textId="1486A182" w:rsidR="003A6FFC" w:rsidRPr="0060190E" w:rsidRDefault="003170FB" w:rsidP="0060190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2025 m. gegužės 29 d.</w:t>
      </w:r>
    </w:p>
    <w:p w14:paraId="5F7CDD6D" w14:textId="77777777" w:rsidR="007C4EAF" w:rsidRDefault="007C4EAF" w:rsidP="003A6FFC">
      <w:pPr>
        <w:spacing w:after="0" w:line="240" w:lineRule="auto"/>
        <w:rPr>
          <w:rFonts w:ascii="Times New Roman" w:eastAsia="Times New Roman" w:hAnsi="Times New Roman" w:cs="Times New Roman"/>
        </w:rPr>
      </w:pPr>
    </w:p>
    <w:p w14:paraId="3421AA8D" w14:textId="46F927E9" w:rsidR="0060190E" w:rsidRPr="003A6FFC" w:rsidRDefault="0060190E" w:rsidP="003A6FFC">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sidR="003A6FFC" w:rsidRPr="003A6FFC">
        <w:rPr>
          <w:rFonts w:ascii="Times New Roman" w:hAnsi="Times New Roman" w:cs="Times New Roman"/>
          <w:color w:val="0000EE"/>
          <w:u w:val="single"/>
          <w:lang w:eastAsia="lt-LT"/>
        </w:rPr>
        <w:t>https://vvkt.lrv.lt/lt/</w:t>
      </w:r>
      <w:r w:rsidR="003A6FFC" w:rsidRPr="003A6FFC">
        <w:rPr>
          <w:rFonts w:ascii="Times New Roman" w:hAnsi="Times New Roman" w:cs="Times New Roman"/>
          <w:lang w:eastAsia="lt-LT"/>
        </w:rPr>
        <w:t>.</w:t>
      </w:r>
    </w:p>
    <w:p w14:paraId="0A98C2FC" w14:textId="77777777" w:rsidR="0060190E" w:rsidRPr="0060190E" w:rsidRDefault="0060190E" w:rsidP="0060190E">
      <w:pPr>
        <w:tabs>
          <w:tab w:val="left" w:pos="567"/>
          <w:tab w:val="center" w:pos="4819"/>
          <w:tab w:val="right" w:pos="9638"/>
        </w:tabs>
        <w:spacing w:after="0" w:line="240" w:lineRule="auto"/>
        <w:rPr>
          <w:rFonts w:ascii="Times New Roman" w:eastAsia="Times New Roman" w:hAnsi="Times New Roman" w:cs="Times New Roman"/>
          <w:lang w:eastAsia="x-none"/>
        </w:rPr>
      </w:pPr>
      <w:r w:rsidRPr="0060190E">
        <w:rPr>
          <w:rFonts w:ascii="Times New Roman" w:eastAsia="Times New Roman" w:hAnsi="Times New Roman" w:cs="Times New Roman"/>
          <w:lang w:eastAsia="x-none"/>
        </w:rPr>
        <w:br w:type="page"/>
      </w:r>
    </w:p>
    <w:p w14:paraId="217CF64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2007BC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79A2CE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0BA8EE9"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009629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3178AD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935B04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BB91FD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8063E1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287BAF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C1B5BD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09EE1A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A42C305" w14:textId="77777777" w:rsidR="0060190E" w:rsidRPr="0060190E" w:rsidRDefault="0060190E" w:rsidP="0060190E">
      <w:pPr>
        <w:tabs>
          <w:tab w:val="left" w:pos="567"/>
          <w:tab w:val="left" w:pos="1134"/>
        </w:tabs>
        <w:spacing w:after="0" w:line="240" w:lineRule="auto"/>
        <w:rPr>
          <w:rFonts w:ascii="Times New Roman" w:eastAsia="Times New Roman" w:hAnsi="Times New Roman" w:cs="Times New Roman"/>
        </w:rPr>
      </w:pPr>
    </w:p>
    <w:p w14:paraId="5E404F0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42408C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5714FD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71203D6"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92A232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09447B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38F430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A0BCC7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1B0F34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C7123FC" w14:textId="77777777" w:rsidR="0060190E" w:rsidRPr="0060190E" w:rsidRDefault="0060190E" w:rsidP="0060190E">
      <w:pPr>
        <w:spacing w:after="0" w:line="240" w:lineRule="auto"/>
        <w:jc w:val="center"/>
        <w:rPr>
          <w:rFonts w:ascii="Times New Roman" w:eastAsia="Times New Roman" w:hAnsi="Times New Roman" w:cs="Times New Roman"/>
          <w:b/>
          <w:kern w:val="28"/>
          <w:szCs w:val="20"/>
          <w:lang w:eastAsia="lt-LT"/>
        </w:rPr>
      </w:pPr>
      <w:r w:rsidRPr="0060190E">
        <w:rPr>
          <w:rFonts w:ascii="Times New Roman" w:eastAsia="Times New Roman" w:hAnsi="Times New Roman" w:cs="Times New Roman"/>
          <w:b/>
          <w:kern w:val="28"/>
          <w:szCs w:val="20"/>
          <w:lang w:eastAsia="lt-LT"/>
        </w:rPr>
        <w:t>II PRIEDAS</w:t>
      </w:r>
    </w:p>
    <w:p w14:paraId="7B7E61CB" w14:textId="77777777" w:rsidR="0060190E" w:rsidRPr="0060190E" w:rsidRDefault="0060190E" w:rsidP="0060190E">
      <w:pPr>
        <w:spacing w:after="0" w:line="240" w:lineRule="auto"/>
        <w:jc w:val="center"/>
        <w:rPr>
          <w:rFonts w:ascii="Times New Roman" w:eastAsia="Times New Roman" w:hAnsi="Times New Roman" w:cs="Times New Roman"/>
          <w:b/>
          <w:kern w:val="28"/>
          <w:szCs w:val="20"/>
          <w:lang w:eastAsia="lt-LT"/>
        </w:rPr>
      </w:pPr>
    </w:p>
    <w:p w14:paraId="3A7AB47D" w14:textId="77777777" w:rsidR="0060190E" w:rsidRPr="0060190E" w:rsidRDefault="0060190E" w:rsidP="0060190E">
      <w:pPr>
        <w:spacing w:after="0" w:line="240" w:lineRule="auto"/>
        <w:jc w:val="center"/>
        <w:rPr>
          <w:rFonts w:ascii="Times New Roman" w:eastAsia="Times New Roman" w:hAnsi="Times New Roman" w:cs="Times New Roman"/>
          <w:b/>
          <w:kern w:val="28"/>
          <w:szCs w:val="20"/>
          <w:lang w:eastAsia="lt-LT"/>
        </w:rPr>
      </w:pPr>
      <w:r w:rsidRPr="0060190E">
        <w:rPr>
          <w:rFonts w:ascii="Times New Roman" w:eastAsia="Times New Roman" w:hAnsi="Times New Roman" w:cs="Times New Roman"/>
          <w:b/>
          <w:kern w:val="28"/>
          <w:szCs w:val="20"/>
          <w:lang w:eastAsia="lt-LT"/>
        </w:rPr>
        <w:t>REGISTRACIJOS SĄLYGOS</w:t>
      </w:r>
    </w:p>
    <w:p w14:paraId="106AF01C" w14:textId="77777777" w:rsidR="0060190E" w:rsidRPr="0060190E" w:rsidRDefault="0060190E" w:rsidP="0060190E">
      <w:pPr>
        <w:spacing w:after="0" w:line="240" w:lineRule="auto"/>
        <w:jc w:val="center"/>
        <w:rPr>
          <w:rFonts w:ascii="Times New Roman" w:eastAsia="Times New Roman" w:hAnsi="Times New Roman" w:cs="Times New Roman"/>
          <w:b/>
          <w:noProof/>
          <w:kern w:val="28"/>
          <w:szCs w:val="20"/>
          <w:lang w:eastAsia="lt-LT"/>
        </w:rPr>
      </w:pPr>
    </w:p>
    <w:p w14:paraId="718A2DB2" w14:textId="43D7C859" w:rsidR="0060190E" w:rsidRPr="0060190E" w:rsidRDefault="0060190E" w:rsidP="0060190E">
      <w:pPr>
        <w:keepNext/>
        <w:tabs>
          <w:tab w:val="left" w:pos="1701"/>
        </w:tabs>
        <w:spacing w:after="0" w:line="240" w:lineRule="auto"/>
        <w:ind w:left="1695" w:right="1664" w:hanging="615"/>
        <w:outlineLvl w:val="0"/>
        <w:rPr>
          <w:rFonts w:ascii="Times New Roman" w:eastAsia="Times New Roman" w:hAnsi="Times New Roman" w:cs="Times New Roman"/>
          <w:b/>
          <w:lang w:eastAsia="lt-LT"/>
        </w:rPr>
      </w:pPr>
      <w:r w:rsidRPr="0060190E">
        <w:rPr>
          <w:rFonts w:ascii="Times New Roman" w:eastAsia="Times New Roman" w:hAnsi="Times New Roman" w:cs="Times New Roman"/>
          <w:b/>
          <w:noProof/>
          <w:lang w:eastAsia="lt-LT"/>
        </w:rPr>
        <w:t xml:space="preserve">A. </w:t>
      </w:r>
      <w:r w:rsidRPr="0060190E">
        <w:rPr>
          <w:rFonts w:ascii="Times New Roman" w:eastAsia="Times New Roman" w:hAnsi="Times New Roman" w:cs="Times New Roman"/>
          <w:b/>
          <w:noProof/>
          <w:lang w:eastAsia="lt-LT"/>
        </w:rPr>
        <w:tab/>
      </w:r>
      <w:r w:rsidRPr="0060190E">
        <w:rPr>
          <w:rFonts w:ascii="Times New Roman" w:eastAsia="Times New Roman" w:hAnsi="Times New Roman" w:cs="Times New Roman"/>
          <w:b/>
          <w:noProof/>
          <w:lang w:eastAsia="lt-LT"/>
        </w:rPr>
        <w:tab/>
        <w:t>GAMINTOJAS (-AI),</w:t>
      </w:r>
      <w:r w:rsidRPr="0060190E">
        <w:rPr>
          <w:rFonts w:ascii="Times New Roman" w:eastAsia="Times New Roman" w:hAnsi="Times New Roman" w:cs="Times New Roman"/>
          <w:b/>
          <w:lang w:eastAsia="lt-LT"/>
        </w:rPr>
        <w:t xml:space="preserve"> ATSAKINGAS </w:t>
      </w:r>
      <w:r w:rsidRPr="0060190E">
        <w:rPr>
          <w:rFonts w:ascii="Times New Roman" w:eastAsia="Times New Roman" w:hAnsi="Times New Roman" w:cs="Times New Roman"/>
          <w:b/>
          <w:noProof/>
          <w:lang w:eastAsia="lt-LT"/>
        </w:rPr>
        <w:t xml:space="preserve">(-I) </w:t>
      </w:r>
      <w:r w:rsidRPr="0060190E">
        <w:rPr>
          <w:rFonts w:ascii="Times New Roman" w:eastAsia="Times New Roman" w:hAnsi="Times New Roman" w:cs="Times New Roman"/>
          <w:b/>
          <w:lang w:eastAsia="lt-LT"/>
        </w:rPr>
        <w:t>UŽ SERIJŲ IŠLEIDIMĄ</w:t>
      </w:r>
      <w:r w:rsidR="003B084A">
        <w:rPr>
          <w:rFonts w:ascii="Times New Roman" w:eastAsia="Times New Roman" w:hAnsi="Times New Roman" w:cs="Times New Roman"/>
          <w:b/>
          <w:lang w:eastAsia="lt-LT"/>
        </w:rPr>
        <w:fldChar w:fldCharType="begin"/>
      </w:r>
      <w:r w:rsidR="003B084A">
        <w:rPr>
          <w:rFonts w:ascii="Times New Roman" w:eastAsia="Times New Roman" w:hAnsi="Times New Roman" w:cs="Times New Roman"/>
          <w:b/>
          <w:lang w:eastAsia="lt-LT"/>
        </w:rPr>
        <w:instrText xml:space="preserve"> DOCVARIABLE VAULT_ND_6c2057ba-7a6b-44e3-85f7-ad5a61f016b7 \* MERGEFORMAT </w:instrText>
      </w:r>
      <w:r w:rsidR="003B084A">
        <w:rPr>
          <w:rFonts w:ascii="Times New Roman" w:eastAsia="Times New Roman" w:hAnsi="Times New Roman" w:cs="Times New Roman"/>
          <w:b/>
          <w:lang w:eastAsia="lt-LT"/>
        </w:rPr>
        <w:fldChar w:fldCharType="separate"/>
      </w:r>
      <w:r w:rsidR="003B084A">
        <w:rPr>
          <w:rFonts w:ascii="Times New Roman" w:eastAsia="Times New Roman" w:hAnsi="Times New Roman" w:cs="Times New Roman"/>
          <w:b/>
          <w:lang w:eastAsia="lt-LT"/>
        </w:rPr>
        <w:t xml:space="preserve"> </w:t>
      </w:r>
      <w:r w:rsidR="003B084A">
        <w:rPr>
          <w:rFonts w:ascii="Times New Roman" w:eastAsia="Times New Roman" w:hAnsi="Times New Roman" w:cs="Times New Roman"/>
          <w:b/>
          <w:lang w:eastAsia="lt-LT"/>
        </w:rPr>
        <w:fldChar w:fldCharType="end"/>
      </w:r>
    </w:p>
    <w:p w14:paraId="5D080976" w14:textId="77777777" w:rsidR="0060190E" w:rsidRPr="0060190E" w:rsidRDefault="0060190E" w:rsidP="0060190E">
      <w:pPr>
        <w:spacing w:after="0" w:line="240" w:lineRule="auto"/>
        <w:rPr>
          <w:rFonts w:ascii="Times New Roman" w:eastAsia="Times New Roman" w:hAnsi="Times New Roman" w:cs="Times New Roman"/>
          <w:b/>
        </w:rPr>
      </w:pPr>
    </w:p>
    <w:p w14:paraId="185FE131" w14:textId="3B6AB73C" w:rsidR="0060190E" w:rsidRPr="0060190E" w:rsidRDefault="0060190E" w:rsidP="0060190E">
      <w:pPr>
        <w:keepNext/>
        <w:tabs>
          <w:tab w:val="left" w:pos="1701"/>
        </w:tabs>
        <w:spacing w:after="0" w:line="240" w:lineRule="auto"/>
        <w:ind w:firstLine="1080"/>
        <w:outlineLvl w:val="0"/>
        <w:rPr>
          <w:rFonts w:ascii="Times New Roman" w:eastAsia="Times New Roman" w:hAnsi="Times New Roman" w:cs="Times New Roman"/>
          <w:b/>
          <w:noProof/>
          <w:lang w:eastAsia="lt-LT"/>
        </w:rPr>
      </w:pPr>
      <w:r w:rsidRPr="0060190E">
        <w:rPr>
          <w:rFonts w:ascii="Times New Roman" w:eastAsia="Times New Roman" w:hAnsi="Times New Roman" w:cs="Times New Roman"/>
          <w:b/>
          <w:noProof/>
          <w:lang w:eastAsia="lt-LT"/>
        </w:rPr>
        <w:t xml:space="preserve">B. </w:t>
      </w:r>
      <w:r w:rsidRPr="0060190E">
        <w:rPr>
          <w:rFonts w:ascii="Times New Roman" w:eastAsia="Times New Roman" w:hAnsi="Times New Roman" w:cs="Times New Roman"/>
          <w:b/>
          <w:noProof/>
          <w:lang w:eastAsia="lt-LT"/>
        </w:rPr>
        <w:tab/>
        <w:t>TIEKIMO IR VARTOJIMO</w:t>
      </w:r>
      <w:r w:rsidRPr="0060190E">
        <w:rPr>
          <w:rFonts w:ascii="Times New Roman" w:eastAsia="Times New Roman" w:hAnsi="Times New Roman" w:cs="Times New Roman"/>
          <w:b/>
          <w:lang w:eastAsia="lt-LT"/>
        </w:rPr>
        <w:t xml:space="preserve"> SĄLYGOS</w:t>
      </w:r>
      <w:r w:rsidRPr="0060190E">
        <w:rPr>
          <w:rFonts w:ascii="Times New Roman" w:eastAsia="Times New Roman" w:hAnsi="Times New Roman" w:cs="Times New Roman"/>
          <w:b/>
          <w:noProof/>
          <w:lang w:eastAsia="lt-LT"/>
        </w:rPr>
        <w:t xml:space="preserve"> AR APRIBOJIMAI</w:t>
      </w:r>
      <w:r w:rsidR="003B084A">
        <w:rPr>
          <w:rFonts w:ascii="Times New Roman" w:eastAsia="Times New Roman" w:hAnsi="Times New Roman" w:cs="Times New Roman"/>
          <w:b/>
          <w:noProof/>
          <w:lang w:eastAsia="lt-LT"/>
        </w:rPr>
        <w:fldChar w:fldCharType="begin"/>
      </w:r>
      <w:r w:rsidR="003B084A">
        <w:rPr>
          <w:rFonts w:ascii="Times New Roman" w:eastAsia="Times New Roman" w:hAnsi="Times New Roman" w:cs="Times New Roman"/>
          <w:b/>
          <w:noProof/>
          <w:lang w:eastAsia="lt-LT"/>
        </w:rPr>
        <w:instrText xml:space="preserve"> DOCVARIABLE VAULT_ND_135451c8-b14f-4df8-8cab-c8bfe92b706d \* MERGEFORMAT </w:instrText>
      </w:r>
      <w:r w:rsidR="003B084A">
        <w:rPr>
          <w:rFonts w:ascii="Times New Roman" w:eastAsia="Times New Roman" w:hAnsi="Times New Roman" w:cs="Times New Roman"/>
          <w:b/>
          <w:noProof/>
          <w:lang w:eastAsia="lt-LT"/>
        </w:rPr>
        <w:fldChar w:fldCharType="separate"/>
      </w:r>
      <w:r w:rsidR="003B084A">
        <w:rPr>
          <w:rFonts w:ascii="Times New Roman" w:eastAsia="Times New Roman" w:hAnsi="Times New Roman" w:cs="Times New Roman"/>
          <w:b/>
          <w:noProof/>
          <w:lang w:eastAsia="lt-LT"/>
        </w:rPr>
        <w:t xml:space="preserve"> </w:t>
      </w:r>
      <w:r w:rsidR="003B084A">
        <w:rPr>
          <w:rFonts w:ascii="Times New Roman" w:eastAsia="Times New Roman" w:hAnsi="Times New Roman" w:cs="Times New Roman"/>
          <w:b/>
          <w:noProof/>
          <w:lang w:eastAsia="lt-LT"/>
        </w:rPr>
        <w:fldChar w:fldCharType="end"/>
      </w:r>
    </w:p>
    <w:p w14:paraId="314EC8CD" w14:textId="77777777" w:rsidR="0060190E" w:rsidRPr="0060190E" w:rsidRDefault="0060190E" w:rsidP="0060190E">
      <w:pPr>
        <w:spacing w:after="0" w:line="240" w:lineRule="auto"/>
        <w:rPr>
          <w:rFonts w:ascii="Times New Roman" w:eastAsia="Times New Roman" w:hAnsi="Times New Roman" w:cs="Times New Roman"/>
          <w:noProof/>
          <w:sz w:val="24"/>
          <w:szCs w:val="24"/>
        </w:rPr>
      </w:pPr>
    </w:p>
    <w:p w14:paraId="367A3C8F" w14:textId="77777777" w:rsidR="0060190E" w:rsidRPr="0060190E" w:rsidRDefault="0060190E" w:rsidP="0060190E">
      <w:pPr>
        <w:spacing w:after="0" w:line="240" w:lineRule="auto"/>
        <w:jc w:val="both"/>
        <w:rPr>
          <w:rFonts w:ascii="Times New Roman" w:eastAsia="Times New Roman" w:hAnsi="Times New Roman" w:cs="Times New Roman"/>
          <w:noProof/>
          <w:lang w:eastAsia="lt-LT"/>
        </w:rPr>
      </w:pPr>
    </w:p>
    <w:p w14:paraId="0A721CDC"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b/>
          <w:noProof/>
          <w:lang w:eastAsia="lt-LT"/>
        </w:rPr>
      </w:pPr>
      <w:r w:rsidRPr="0060190E">
        <w:rPr>
          <w:rFonts w:ascii="Times New Roman" w:eastAsia="Times New Roman" w:hAnsi="Times New Roman" w:cs="Times New Roman"/>
          <w:noProof/>
          <w:lang w:eastAsia="lt-LT"/>
        </w:rPr>
        <w:br w:type="page"/>
      </w:r>
      <w:r w:rsidRPr="0060190E">
        <w:rPr>
          <w:rFonts w:ascii="Times New Roman" w:eastAsia="Times New Roman" w:hAnsi="Times New Roman" w:cs="Times New Roman"/>
          <w:b/>
          <w:noProof/>
          <w:lang w:eastAsia="lt-LT"/>
        </w:rPr>
        <w:lastRenderedPageBreak/>
        <w:t xml:space="preserve">A. </w:t>
      </w:r>
      <w:r w:rsidRPr="0060190E">
        <w:rPr>
          <w:rFonts w:ascii="Times New Roman" w:eastAsia="Times New Roman" w:hAnsi="Times New Roman" w:cs="Times New Roman"/>
          <w:b/>
          <w:noProof/>
          <w:lang w:eastAsia="lt-LT"/>
        </w:rPr>
        <w:tab/>
        <w:t>GAMINTOJAS (-AI),</w:t>
      </w:r>
      <w:r w:rsidRPr="0060190E">
        <w:rPr>
          <w:rFonts w:ascii="Times New Roman" w:eastAsia="Times New Roman" w:hAnsi="Times New Roman" w:cs="Times New Roman"/>
          <w:b/>
          <w:lang w:eastAsia="lt-LT"/>
        </w:rPr>
        <w:t xml:space="preserve"> ATSAKINGAS </w:t>
      </w:r>
      <w:r w:rsidRPr="0060190E">
        <w:rPr>
          <w:rFonts w:ascii="Times New Roman" w:eastAsia="Times New Roman" w:hAnsi="Times New Roman" w:cs="Times New Roman"/>
          <w:b/>
          <w:noProof/>
          <w:lang w:eastAsia="lt-LT"/>
        </w:rPr>
        <w:t xml:space="preserve">(-I) </w:t>
      </w:r>
      <w:r w:rsidRPr="0060190E">
        <w:rPr>
          <w:rFonts w:ascii="Times New Roman" w:eastAsia="Times New Roman" w:hAnsi="Times New Roman" w:cs="Times New Roman"/>
          <w:b/>
          <w:lang w:eastAsia="lt-LT"/>
        </w:rPr>
        <w:t>UŽ SERIJŲ IŠLEIDIMĄ</w:t>
      </w:r>
      <w:r w:rsidRPr="0060190E">
        <w:rPr>
          <w:rFonts w:ascii="Times New Roman" w:eastAsia="Times New Roman" w:hAnsi="Times New Roman" w:cs="Times New Roman"/>
          <w:b/>
          <w:noProof/>
          <w:lang w:eastAsia="lt-LT"/>
        </w:rPr>
        <w:t xml:space="preserve"> </w:t>
      </w:r>
    </w:p>
    <w:p w14:paraId="56C9CE68"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noProof/>
          <w:lang w:eastAsia="lt-LT"/>
        </w:rPr>
      </w:pPr>
    </w:p>
    <w:p w14:paraId="17004540"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u w:val="single"/>
          <w:lang w:eastAsia="lt-LT"/>
        </w:rPr>
      </w:pPr>
      <w:r w:rsidRPr="0060190E">
        <w:rPr>
          <w:rFonts w:ascii="Times New Roman" w:eastAsia="Times New Roman" w:hAnsi="Times New Roman" w:cs="Times New Roman"/>
          <w:noProof/>
          <w:u w:val="single"/>
          <w:lang w:eastAsia="lt-LT"/>
        </w:rPr>
        <w:t xml:space="preserve">Gamintojo (-ų) </w:t>
      </w:r>
      <w:r w:rsidRPr="0060190E">
        <w:rPr>
          <w:rFonts w:ascii="Times New Roman" w:eastAsia="Times New Roman" w:hAnsi="Times New Roman" w:cs="Times New Roman"/>
          <w:u w:val="single"/>
          <w:lang w:eastAsia="lt-LT"/>
        </w:rPr>
        <w:t xml:space="preserve">, atsakingo </w:t>
      </w:r>
      <w:r w:rsidRPr="0060190E">
        <w:rPr>
          <w:rFonts w:ascii="Times New Roman" w:eastAsia="Times New Roman" w:hAnsi="Times New Roman" w:cs="Times New Roman"/>
          <w:noProof/>
          <w:u w:val="single"/>
          <w:lang w:eastAsia="lt-LT"/>
        </w:rPr>
        <w:t xml:space="preserve">(-ų) </w:t>
      </w:r>
      <w:r w:rsidRPr="0060190E">
        <w:rPr>
          <w:rFonts w:ascii="Times New Roman" w:eastAsia="Times New Roman" w:hAnsi="Times New Roman" w:cs="Times New Roman"/>
          <w:u w:val="single"/>
          <w:lang w:eastAsia="lt-LT"/>
        </w:rPr>
        <w:t xml:space="preserve">už serijų išleidimą, pavadinimas </w:t>
      </w:r>
      <w:r w:rsidRPr="0060190E">
        <w:rPr>
          <w:rFonts w:ascii="Times New Roman" w:eastAsia="Times New Roman" w:hAnsi="Times New Roman" w:cs="Times New Roman"/>
          <w:noProof/>
          <w:u w:val="single"/>
          <w:lang w:eastAsia="lt-LT"/>
        </w:rPr>
        <w:t xml:space="preserve">(-ai) </w:t>
      </w:r>
      <w:r w:rsidRPr="0060190E">
        <w:rPr>
          <w:rFonts w:ascii="Times New Roman" w:eastAsia="Times New Roman" w:hAnsi="Times New Roman" w:cs="Times New Roman"/>
          <w:u w:val="single"/>
          <w:lang w:eastAsia="lt-LT"/>
        </w:rPr>
        <w:t>ir adresas</w:t>
      </w:r>
      <w:r w:rsidRPr="0060190E">
        <w:rPr>
          <w:rFonts w:ascii="Times New Roman" w:eastAsia="Times New Roman" w:hAnsi="Times New Roman" w:cs="Times New Roman"/>
          <w:noProof/>
          <w:u w:val="single"/>
          <w:lang w:eastAsia="lt-LT"/>
        </w:rPr>
        <w:t xml:space="preserve"> (-ai)</w:t>
      </w:r>
    </w:p>
    <w:p w14:paraId="006D5716"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noProof/>
          <w:u w:val="single"/>
          <w:lang w:eastAsia="lt-LT"/>
        </w:rPr>
      </w:pPr>
    </w:p>
    <w:p w14:paraId="7DB28842" w14:textId="77777777" w:rsidR="0060190E" w:rsidRPr="0060190E" w:rsidRDefault="0060190E" w:rsidP="0060190E">
      <w:pPr>
        <w:numPr>
          <w:ilvl w:val="12"/>
          <w:numId w:val="0"/>
        </w:numPr>
        <w:tabs>
          <w:tab w:val="left" w:pos="567"/>
        </w:tabs>
        <w:spacing w:after="0" w:line="240" w:lineRule="auto"/>
        <w:rPr>
          <w:rFonts w:ascii="Times New Roman" w:eastAsia="Times New Roman" w:hAnsi="Times New Roman" w:cs="Times New Roman"/>
          <w:noProof/>
          <w:u w:val="single"/>
        </w:rPr>
      </w:pPr>
      <w:r w:rsidRPr="0060190E">
        <w:rPr>
          <w:rFonts w:ascii="Times New Roman" w:eastAsia="Times New Roman" w:hAnsi="Times New Roman" w:cs="Times New Roman"/>
          <w:noProof/>
        </w:rPr>
        <w:t>Istituto De Angeli S. r. l.</w:t>
      </w:r>
    </w:p>
    <w:p w14:paraId="45223EB1" w14:textId="77777777" w:rsidR="0060190E" w:rsidRPr="0060190E" w:rsidRDefault="0060190E" w:rsidP="0060190E">
      <w:pPr>
        <w:numPr>
          <w:ilvl w:val="12"/>
          <w:numId w:val="0"/>
        </w:num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 xml:space="preserve">Localito Prulli 103/C </w:t>
      </w:r>
    </w:p>
    <w:p w14:paraId="4DCBF546" w14:textId="77777777" w:rsidR="0060190E" w:rsidRPr="0060190E" w:rsidRDefault="0060190E" w:rsidP="0060190E">
      <w:pPr>
        <w:numPr>
          <w:ilvl w:val="12"/>
          <w:numId w:val="0"/>
        </w:numPr>
        <w:tabs>
          <w:tab w:val="left" w:pos="567"/>
        </w:tabs>
        <w:spacing w:after="0" w:line="240" w:lineRule="auto"/>
        <w:rPr>
          <w:rFonts w:ascii="Times New Roman" w:eastAsia="Times New Roman" w:hAnsi="Times New Roman" w:cs="Times New Roman"/>
          <w:noProof/>
          <w:u w:val="single"/>
        </w:rPr>
      </w:pPr>
      <w:r w:rsidRPr="0060190E">
        <w:rPr>
          <w:rFonts w:ascii="Times New Roman" w:eastAsia="Times New Roman" w:hAnsi="Times New Roman" w:cs="Times New Roman"/>
          <w:noProof/>
        </w:rPr>
        <w:t>I - 50066 Regello (FI</w:t>
      </w:r>
      <w:r w:rsidRPr="0060190E">
        <w:rPr>
          <w:rFonts w:ascii="Times New Roman" w:eastAsia="Times New Roman" w:hAnsi="Times New Roman" w:cs="Times New Roman"/>
          <w:noProof/>
          <w:u w:val="single"/>
        </w:rPr>
        <w:t>)</w:t>
      </w:r>
    </w:p>
    <w:p w14:paraId="248D6AA1"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Italija</w:t>
      </w:r>
    </w:p>
    <w:p w14:paraId="6040610D"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20D82344"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1ECD9EA1" w14:textId="77777777" w:rsidR="0060190E" w:rsidRPr="0060190E" w:rsidRDefault="0060190E" w:rsidP="0060190E">
      <w:pPr>
        <w:tabs>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 xml:space="preserve">B. </w:t>
      </w:r>
      <w:r w:rsidRPr="0060190E">
        <w:rPr>
          <w:rFonts w:ascii="Times New Roman" w:eastAsia="Times New Roman" w:hAnsi="Times New Roman" w:cs="Times New Roman"/>
          <w:b/>
        </w:rPr>
        <w:tab/>
        <w:t>TIEKIMO IR VARTOJIMO SĄLYGOS AR APRIBOJIMAI</w:t>
      </w:r>
    </w:p>
    <w:p w14:paraId="514B3F6F"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b/>
          <w:lang w:eastAsia="lt-LT"/>
        </w:rPr>
      </w:pPr>
    </w:p>
    <w:p w14:paraId="4ECD60F6"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Nereceptinis vaistinis preparatas.</w:t>
      </w:r>
    </w:p>
    <w:p w14:paraId="380D9CD4"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7D463439" w14:textId="77777777" w:rsidR="0060190E" w:rsidRPr="003B084A" w:rsidRDefault="0060190E" w:rsidP="0060190E">
      <w:pPr>
        <w:tabs>
          <w:tab w:val="left" w:pos="567"/>
        </w:tabs>
        <w:spacing w:after="0" w:line="240" w:lineRule="auto"/>
        <w:ind w:left="567" w:hanging="567"/>
        <w:jc w:val="center"/>
        <w:outlineLvl w:val="0"/>
        <w:rPr>
          <w:rFonts w:ascii="Times New Roman" w:eastAsia="Times New Roman" w:hAnsi="Times New Roman" w:cs="Times New Roman"/>
          <w:b/>
          <w:caps/>
          <w:lang w:val="x-none" w:eastAsia="x-none"/>
        </w:rPr>
      </w:pPr>
      <w:r w:rsidRPr="003B084A">
        <w:rPr>
          <w:rFonts w:ascii="Times New Roman" w:eastAsia="Times New Roman" w:hAnsi="Times New Roman" w:cs="Times New Roman"/>
          <w:b/>
          <w:caps/>
          <w:lang w:val="x-none" w:eastAsia="x-none"/>
        </w:rPr>
        <w:br w:type="page"/>
      </w:r>
    </w:p>
    <w:p w14:paraId="094E6C4A"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209D16D8"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45822CA4"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2DF7770E"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099F2802"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39CE98FD"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45CFE798"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53F48936"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6740B209"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37FADFCF"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2E68C830"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04D4B7ED"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6FA0B472"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03375FD8"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7E64A0A1"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75734569"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623AC6E7"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03ED6C34"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465CCA07"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70BF3ECA"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73D8B9D3"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5C5DC9F6" w14:textId="77777777" w:rsidR="0060190E" w:rsidRPr="0060190E" w:rsidRDefault="0060190E" w:rsidP="0060190E">
      <w:pPr>
        <w:spacing w:after="0" w:line="240" w:lineRule="auto"/>
        <w:jc w:val="center"/>
        <w:rPr>
          <w:rFonts w:ascii="Times New Roman" w:eastAsia="Times New Roman" w:hAnsi="Times New Roman" w:cs="Times New Roman"/>
          <w:b/>
          <w:lang w:val="en-US"/>
        </w:rPr>
      </w:pPr>
    </w:p>
    <w:p w14:paraId="1519DB61" w14:textId="77777777" w:rsidR="0060190E" w:rsidRPr="0060190E" w:rsidRDefault="0060190E" w:rsidP="0060190E">
      <w:pPr>
        <w:spacing w:after="0" w:line="240" w:lineRule="auto"/>
        <w:jc w:val="center"/>
        <w:rPr>
          <w:rFonts w:ascii="Times New Roman" w:eastAsia="Times New Roman" w:hAnsi="Times New Roman" w:cs="Times New Roman"/>
          <w:b/>
          <w:lang w:val="en-US"/>
        </w:rPr>
      </w:pPr>
      <w:r w:rsidRPr="0060190E">
        <w:rPr>
          <w:rFonts w:ascii="Times New Roman" w:eastAsia="Times New Roman" w:hAnsi="Times New Roman" w:cs="Times New Roman"/>
          <w:b/>
          <w:lang w:val="en-US"/>
        </w:rPr>
        <w:t>III PRIEDAS</w:t>
      </w:r>
    </w:p>
    <w:p w14:paraId="1C01D921" w14:textId="77777777" w:rsidR="0060190E" w:rsidRPr="0060190E" w:rsidRDefault="0060190E" w:rsidP="0060190E">
      <w:pPr>
        <w:spacing w:after="0" w:line="240" w:lineRule="auto"/>
        <w:jc w:val="center"/>
        <w:rPr>
          <w:rFonts w:ascii="Times New Roman" w:eastAsia="Times New Roman" w:hAnsi="Times New Roman" w:cs="Times New Roman"/>
          <w:b/>
        </w:rPr>
      </w:pPr>
    </w:p>
    <w:p w14:paraId="0DF38602" w14:textId="77777777" w:rsidR="0060190E" w:rsidRPr="0060190E" w:rsidRDefault="0060190E" w:rsidP="0060190E">
      <w:pPr>
        <w:spacing w:after="0" w:line="240" w:lineRule="auto"/>
        <w:jc w:val="center"/>
        <w:rPr>
          <w:rFonts w:ascii="Times New Roman" w:eastAsia="Times New Roman" w:hAnsi="Times New Roman" w:cs="Times New Roman"/>
          <w:b/>
          <w:lang w:val="en-US"/>
        </w:rPr>
      </w:pPr>
      <w:bookmarkStart w:id="0" w:name="_Toc129243135"/>
      <w:bookmarkStart w:id="1" w:name="_Toc129243260"/>
      <w:r w:rsidRPr="0060190E">
        <w:rPr>
          <w:rFonts w:ascii="Times New Roman" w:eastAsia="Times New Roman" w:hAnsi="Times New Roman" w:cs="Times New Roman"/>
          <w:b/>
          <w:lang w:val="en-US"/>
        </w:rPr>
        <w:t xml:space="preserve">ŽENKLINIMAS IR </w:t>
      </w:r>
      <w:bookmarkEnd w:id="0"/>
      <w:bookmarkEnd w:id="1"/>
      <w:r w:rsidRPr="0060190E">
        <w:rPr>
          <w:rFonts w:ascii="Times New Roman" w:eastAsia="Times New Roman" w:hAnsi="Times New Roman" w:cs="Times New Roman"/>
          <w:b/>
          <w:lang w:val="en-US"/>
        </w:rPr>
        <w:t>PAKUOTĖS</w:t>
      </w:r>
      <w:r w:rsidRPr="0060190E">
        <w:rPr>
          <w:rFonts w:ascii="Times New Roman" w:eastAsia="Times New Roman" w:hAnsi="Times New Roman" w:cs="Times New Roman"/>
          <w:b/>
          <w:noProof/>
          <w:lang w:val="en-US"/>
        </w:rPr>
        <w:t xml:space="preserve"> LAPELIS</w:t>
      </w:r>
    </w:p>
    <w:p w14:paraId="5268A4FC" w14:textId="77777777" w:rsidR="0060190E" w:rsidRPr="0060190E" w:rsidRDefault="0060190E" w:rsidP="0060190E">
      <w:pPr>
        <w:spacing w:after="0" w:line="240" w:lineRule="auto"/>
        <w:jc w:val="center"/>
        <w:rPr>
          <w:rFonts w:ascii="Times New Roman" w:eastAsia="Times New Roman" w:hAnsi="Times New Roman" w:cs="Times New Roman"/>
          <w:b/>
        </w:rPr>
      </w:pPr>
      <w:r w:rsidRPr="0060190E">
        <w:rPr>
          <w:rFonts w:ascii="Times New Roman" w:eastAsia="Times New Roman" w:hAnsi="Times New Roman" w:cs="Times New Roman"/>
          <w:b/>
        </w:rPr>
        <w:br w:type="page"/>
      </w:r>
    </w:p>
    <w:p w14:paraId="138E4279"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5398D726"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2982B9AD"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1719F8C4"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5A6945A7"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13A1F854"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47C06E21"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3C4DC9FF"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0F4B0598"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4C225669"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5C59CAD7"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7BC78BFE"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31529313"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47E106DC"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1ED1004A"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5304CC9B"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7A2A3936"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40E1C3D4"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3022758E"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3504A4C0"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0E311D44"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0D3C6012"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603E4603" w14:textId="1AE593DC" w:rsidR="0060190E" w:rsidRPr="003B084A" w:rsidRDefault="0060190E" w:rsidP="0060190E">
      <w:pPr>
        <w:tabs>
          <w:tab w:val="left" w:pos="567"/>
        </w:tabs>
        <w:spacing w:after="0" w:line="240" w:lineRule="auto"/>
        <w:ind w:left="567" w:hanging="567"/>
        <w:jc w:val="center"/>
        <w:outlineLvl w:val="0"/>
        <w:rPr>
          <w:rFonts w:ascii="Times New Roman" w:eastAsia="Times New Roman" w:hAnsi="Times New Roman" w:cs="Times New Roman"/>
          <w:b/>
          <w:caps/>
          <w:lang w:val="x-none" w:eastAsia="x-none"/>
        </w:rPr>
      </w:pPr>
      <w:bookmarkStart w:id="2" w:name="_Toc129243136"/>
      <w:bookmarkStart w:id="3" w:name="_Toc129243261"/>
      <w:r w:rsidRPr="003B084A">
        <w:rPr>
          <w:rFonts w:ascii="Times New Roman" w:eastAsia="Times New Roman" w:hAnsi="Times New Roman" w:cs="Times New Roman"/>
          <w:b/>
          <w:caps/>
          <w:lang w:val="x-none" w:eastAsia="x-none"/>
        </w:rPr>
        <w:t>A. ŽENKLINIMAS</w:t>
      </w:r>
      <w:bookmarkEnd w:id="2"/>
      <w:bookmarkEnd w:id="3"/>
      <w:r w:rsidR="003B084A">
        <w:rPr>
          <w:rFonts w:ascii="Times New Roman" w:eastAsia="Times New Roman" w:hAnsi="Times New Roman" w:cs="Times New Roman"/>
          <w:b/>
          <w:caps/>
          <w:lang w:val="x-none" w:eastAsia="x-none"/>
        </w:rPr>
        <w:fldChar w:fldCharType="begin"/>
      </w:r>
      <w:r w:rsidR="003B084A">
        <w:rPr>
          <w:rFonts w:ascii="Times New Roman" w:eastAsia="Times New Roman" w:hAnsi="Times New Roman" w:cs="Times New Roman"/>
          <w:b/>
          <w:caps/>
          <w:lang w:val="x-none" w:eastAsia="x-none"/>
        </w:rPr>
        <w:instrText xml:space="preserve"> DOCVARIABLE VAULT_ND_287f82ee-ef86-4f64-ace5-71e121d1ea7a \* MERGEFORMAT </w:instrText>
      </w:r>
      <w:r w:rsidR="003B084A">
        <w:rPr>
          <w:rFonts w:ascii="Times New Roman" w:eastAsia="Times New Roman" w:hAnsi="Times New Roman" w:cs="Times New Roman"/>
          <w:b/>
          <w:caps/>
          <w:lang w:val="x-none" w:eastAsia="x-none"/>
        </w:rPr>
        <w:fldChar w:fldCharType="separate"/>
      </w:r>
      <w:r w:rsidR="003B084A">
        <w:rPr>
          <w:rFonts w:ascii="Times New Roman" w:eastAsia="Times New Roman" w:hAnsi="Times New Roman" w:cs="Times New Roman"/>
          <w:b/>
          <w:caps/>
          <w:lang w:val="x-none" w:eastAsia="x-none"/>
        </w:rPr>
        <w:t xml:space="preserve"> </w:t>
      </w:r>
      <w:r w:rsidR="003B084A">
        <w:rPr>
          <w:rFonts w:ascii="Times New Roman" w:eastAsia="Times New Roman" w:hAnsi="Times New Roman" w:cs="Times New Roman"/>
          <w:b/>
          <w:caps/>
          <w:lang w:val="x-none" w:eastAsia="x-none"/>
        </w:rPr>
        <w:fldChar w:fldCharType="end"/>
      </w:r>
    </w:p>
    <w:p w14:paraId="5010D920" w14:textId="77777777" w:rsidR="0060190E" w:rsidRPr="0060190E" w:rsidRDefault="0060190E" w:rsidP="0060190E">
      <w:pPr>
        <w:spacing w:after="0" w:line="240" w:lineRule="auto"/>
        <w:rPr>
          <w:rFonts w:ascii="Times New Roman" w:eastAsia="Times New Roman" w:hAnsi="Times New Roman" w:cs="Times New Roman"/>
          <w:b/>
          <w:caps/>
        </w:rPr>
      </w:pPr>
      <w:r w:rsidRPr="0060190E">
        <w:rPr>
          <w:rFonts w:ascii="Times New Roman" w:eastAsia="Times New Roman" w:hAnsi="Times New Roman" w:cs="Times New Roman"/>
        </w:rPr>
        <w:br w:type="page"/>
      </w:r>
    </w:p>
    <w:p w14:paraId="31667A04"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60190E">
        <w:rPr>
          <w:rFonts w:ascii="Times New Roman" w:eastAsia="Times New Roman" w:hAnsi="Times New Roman" w:cs="Times New Roman"/>
          <w:b/>
          <w:caps/>
        </w:rPr>
        <w:lastRenderedPageBreak/>
        <w:t xml:space="preserve">Informacija </w:t>
      </w:r>
      <w:smartTag w:uri="urn:schemas-microsoft-com:office:smarttags" w:element="stockticker">
        <w:r w:rsidRPr="0060190E">
          <w:rPr>
            <w:rFonts w:ascii="Times New Roman" w:eastAsia="Times New Roman" w:hAnsi="Times New Roman" w:cs="Times New Roman"/>
            <w:b/>
            <w:caps/>
          </w:rPr>
          <w:t>ant</w:t>
        </w:r>
      </w:smartTag>
      <w:r w:rsidRPr="0060190E">
        <w:rPr>
          <w:rFonts w:ascii="Times New Roman" w:eastAsia="Times New Roman" w:hAnsi="Times New Roman" w:cs="Times New Roman"/>
          <w:b/>
          <w:caps/>
        </w:rPr>
        <w:t xml:space="preserve"> </w:t>
      </w:r>
      <w:r w:rsidRPr="0060190E">
        <w:rPr>
          <w:rFonts w:ascii="Times New Roman" w:eastAsia="Times New Roman" w:hAnsi="Times New Roman" w:cs="Times New Roman"/>
          <w:b/>
        </w:rPr>
        <w:t>IŠORINĖS</w:t>
      </w:r>
      <w:r w:rsidRPr="0060190E">
        <w:rPr>
          <w:rFonts w:ascii="Times New Roman" w:eastAsia="Times New Roman" w:hAnsi="Times New Roman" w:cs="Times New Roman"/>
        </w:rPr>
        <w:t xml:space="preserve"> </w:t>
      </w:r>
      <w:r w:rsidRPr="0060190E">
        <w:rPr>
          <w:rFonts w:ascii="Times New Roman" w:eastAsia="Times New Roman" w:hAnsi="Times New Roman" w:cs="Times New Roman"/>
          <w:b/>
          <w:caps/>
        </w:rPr>
        <w:t xml:space="preserve">(JEI JOS NĖRA – </w:t>
      </w:r>
      <w:r w:rsidRPr="0060190E">
        <w:rPr>
          <w:rFonts w:ascii="Times New Roman" w:eastAsia="Times New Roman" w:hAnsi="Times New Roman" w:cs="Times New Roman"/>
          <w:b/>
        </w:rPr>
        <w:t>VIDINĖS</w:t>
      </w:r>
      <w:r w:rsidRPr="0060190E">
        <w:rPr>
          <w:rFonts w:ascii="Times New Roman" w:eastAsia="Times New Roman" w:hAnsi="Times New Roman" w:cs="Times New Roman"/>
          <w:b/>
          <w:caps/>
        </w:rPr>
        <w:t xml:space="preserve">) pakuotės </w:t>
      </w:r>
    </w:p>
    <w:p w14:paraId="4363B9AE"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63D713F6"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KARTONO DĖŽUTĖ</w:t>
      </w:r>
    </w:p>
    <w:p w14:paraId="4D25B6B5"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3ADF1EA3"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CA727BD"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w:t>
      </w:r>
      <w:r w:rsidRPr="0060190E">
        <w:rPr>
          <w:rFonts w:ascii="Times New Roman" w:eastAsia="Times New Roman" w:hAnsi="Times New Roman" w:cs="Times New Roman"/>
          <w:b/>
          <w:caps/>
        </w:rPr>
        <w:tab/>
        <w:t>vaistinio preparato pavadinimas</w:t>
      </w:r>
    </w:p>
    <w:p w14:paraId="53AC2CF0"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0F44E4A2" w14:textId="4A0E3EEC" w:rsidR="0060190E" w:rsidRPr="0060190E" w:rsidRDefault="00CE204D" w:rsidP="0060190E">
      <w:pPr>
        <w:spacing w:after="0" w:line="240" w:lineRule="auto"/>
        <w:jc w:val="both"/>
        <w:rPr>
          <w:rFonts w:ascii="Times New Roman" w:eastAsia="Times New Roman" w:hAnsi="Times New Roman" w:cs="Times New Roman"/>
          <w:lang w:eastAsia="lt-LT"/>
        </w:rPr>
      </w:pPr>
      <w:bookmarkStart w:id="4" w:name="OLE_LINK1"/>
      <w:proofErr w:type="spellStart"/>
      <w:r>
        <w:rPr>
          <w:rFonts w:ascii="Times New Roman" w:eastAsia="Times New Roman" w:hAnsi="Times New Roman" w:cs="Times New Roman"/>
          <w:lang w:eastAsia="lt-LT"/>
        </w:rPr>
        <w:t>GuttaLax</w:t>
      </w:r>
      <w:proofErr w:type="spellEnd"/>
      <w:r w:rsidR="0060190E" w:rsidRPr="0060190E">
        <w:rPr>
          <w:rFonts w:ascii="Times New Roman" w:eastAsia="Times New Roman" w:hAnsi="Times New Roman" w:cs="Times New Roman"/>
          <w:lang w:eastAsia="lt-LT"/>
        </w:rPr>
        <w:t xml:space="preserve"> 7,5 mg/ml geriamieji lašai (tirpalas</w:t>
      </w:r>
      <w:bookmarkEnd w:id="4"/>
      <w:r w:rsidR="0060190E" w:rsidRPr="0060190E">
        <w:rPr>
          <w:rFonts w:ascii="Times New Roman" w:eastAsia="Times New Roman" w:hAnsi="Times New Roman" w:cs="Times New Roman"/>
          <w:lang w:eastAsia="lt-LT"/>
        </w:rPr>
        <w:t>)</w:t>
      </w:r>
    </w:p>
    <w:p w14:paraId="6103CE7A" w14:textId="44C6A15F" w:rsidR="0060190E" w:rsidRPr="0060190E" w:rsidRDefault="003E68F2" w:rsidP="0060190E">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n</w:t>
      </w:r>
      <w:r w:rsidR="0060190E" w:rsidRPr="0060190E">
        <w:rPr>
          <w:rFonts w:ascii="Times New Roman" w:eastAsia="Times New Roman" w:hAnsi="Times New Roman" w:cs="Times New Roman"/>
          <w:i/>
        </w:rPr>
        <w:t>atrii</w:t>
      </w:r>
      <w:proofErr w:type="spellEnd"/>
      <w:r w:rsidR="0060190E" w:rsidRPr="0060190E">
        <w:rPr>
          <w:rFonts w:ascii="Times New Roman" w:eastAsia="Times New Roman" w:hAnsi="Times New Roman" w:cs="Times New Roman"/>
          <w:i/>
        </w:rPr>
        <w:t xml:space="preserve"> </w:t>
      </w:r>
      <w:proofErr w:type="spellStart"/>
      <w:r w:rsidR="0060190E" w:rsidRPr="0060190E">
        <w:rPr>
          <w:rFonts w:ascii="Times New Roman" w:eastAsia="Times New Roman" w:hAnsi="Times New Roman" w:cs="Times New Roman"/>
          <w:i/>
        </w:rPr>
        <w:t>picosulfas</w:t>
      </w:r>
      <w:proofErr w:type="spellEnd"/>
    </w:p>
    <w:p w14:paraId="6A14FDED"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425E649C"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3A4683A6"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2.</w:t>
      </w:r>
      <w:r w:rsidRPr="0060190E">
        <w:rPr>
          <w:rFonts w:ascii="Times New Roman" w:eastAsia="Times New Roman" w:hAnsi="Times New Roman" w:cs="Times New Roman"/>
          <w:b/>
          <w:caps/>
        </w:rPr>
        <w:tab/>
        <w:t>veikliOJI (-IOS) medžiagA (-OS)  ir JOS (- Ų) kiekis (-IAI)</w:t>
      </w:r>
    </w:p>
    <w:p w14:paraId="3E353C04" w14:textId="77777777" w:rsidR="0060190E" w:rsidRPr="0060190E" w:rsidRDefault="0060190E" w:rsidP="0060190E">
      <w:pPr>
        <w:spacing w:after="0" w:line="240" w:lineRule="auto"/>
        <w:rPr>
          <w:rFonts w:ascii="Times New Roman" w:eastAsia="Times New Roman" w:hAnsi="Times New Roman" w:cs="Times New Roman"/>
          <w:sz w:val="24"/>
          <w:szCs w:val="24"/>
        </w:rPr>
      </w:pPr>
    </w:p>
    <w:p w14:paraId="1B4C2E96" w14:textId="77777777" w:rsidR="0060190E" w:rsidRPr="0060190E" w:rsidRDefault="0060190E" w:rsidP="0060190E">
      <w:pPr>
        <w:spacing w:after="0" w:line="240" w:lineRule="auto"/>
        <w:rPr>
          <w:rFonts w:ascii="Times New Roman" w:eastAsia="Times New Roman" w:hAnsi="Times New Roman" w:cs="Times New Roman"/>
          <w:b/>
          <w:i/>
        </w:rPr>
      </w:pPr>
      <w:r w:rsidRPr="0060190E">
        <w:rPr>
          <w:rFonts w:ascii="Times New Roman" w:eastAsia="Times New Roman" w:hAnsi="Times New Roman" w:cs="Times New Roman"/>
        </w:rPr>
        <w:t xml:space="preserve">1 ml tirpalo (15 lašų) yra 7,5 mg natrio </w:t>
      </w:r>
      <w:proofErr w:type="spellStart"/>
      <w:r w:rsidRPr="0060190E">
        <w:rPr>
          <w:rFonts w:ascii="Times New Roman" w:eastAsia="Times New Roman" w:hAnsi="Times New Roman" w:cs="Times New Roman"/>
        </w:rPr>
        <w:t>pikosulfato</w:t>
      </w:r>
      <w:proofErr w:type="spellEnd"/>
      <w:r w:rsidRPr="0060190E">
        <w:rPr>
          <w:rFonts w:ascii="Times New Roman" w:eastAsia="Times New Roman" w:hAnsi="Times New Roman" w:cs="Times New Roman"/>
        </w:rPr>
        <w:t>.</w:t>
      </w:r>
    </w:p>
    <w:p w14:paraId="54A3EEC2" w14:textId="77777777" w:rsidR="0060190E" w:rsidRPr="0060190E" w:rsidRDefault="0060190E" w:rsidP="0060190E">
      <w:pPr>
        <w:spacing w:after="0" w:line="240" w:lineRule="auto"/>
        <w:rPr>
          <w:rFonts w:ascii="Times New Roman" w:eastAsia="Times New Roman" w:hAnsi="Times New Roman" w:cs="Times New Roman"/>
        </w:rPr>
      </w:pPr>
    </w:p>
    <w:p w14:paraId="300B6025" w14:textId="77777777" w:rsidR="0060190E" w:rsidRPr="0060190E" w:rsidRDefault="0060190E" w:rsidP="0060190E">
      <w:pPr>
        <w:spacing w:after="0" w:line="240" w:lineRule="auto"/>
        <w:rPr>
          <w:rFonts w:ascii="Times New Roman" w:eastAsia="Times New Roman" w:hAnsi="Times New Roman" w:cs="Times New Roman"/>
        </w:rPr>
      </w:pPr>
    </w:p>
    <w:p w14:paraId="3F7432D9"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3.</w:t>
      </w:r>
      <w:r w:rsidRPr="0060190E">
        <w:rPr>
          <w:rFonts w:ascii="Times New Roman" w:eastAsia="Times New Roman" w:hAnsi="Times New Roman" w:cs="Times New Roman"/>
          <w:b/>
          <w:caps/>
        </w:rPr>
        <w:tab/>
        <w:t>pagalbinių medžiagų sąrašas</w:t>
      </w:r>
    </w:p>
    <w:p w14:paraId="67CF8CA4" w14:textId="77777777" w:rsidR="0060190E" w:rsidRPr="0060190E" w:rsidRDefault="0060190E" w:rsidP="0060190E">
      <w:pPr>
        <w:spacing w:after="0" w:line="240" w:lineRule="auto"/>
        <w:jc w:val="both"/>
        <w:rPr>
          <w:rFonts w:ascii="Times New Roman" w:eastAsia="Times New Roman" w:hAnsi="Times New Roman" w:cs="Times New Roman"/>
          <w:lang w:eastAsia="lt-LT"/>
        </w:rPr>
      </w:pPr>
    </w:p>
    <w:p w14:paraId="2053594E" w14:textId="77777777" w:rsidR="0060190E" w:rsidRPr="0060190E" w:rsidRDefault="0060190E" w:rsidP="0060190E">
      <w:pPr>
        <w:spacing w:after="0" w:line="240" w:lineRule="auto"/>
        <w:rPr>
          <w:rFonts w:ascii="Times New Roman" w:eastAsia="Times New Roman" w:hAnsi="Times New Roman" w:cs="Times New Roman"/>
          <w:i/>
        </w:rPr>
      </w:pPr>
      <w:r w:rsidRPr="0060190E">
        <w:rPr>
          <w:rFonts w:ascii="Times New Roman" w:eastAsia="Times New Roman" w:hAnsi="Times New Roman" w:cs="Times New Roman"/>
        </w:rPr>
        <w:t xml:space="preserve">Sudėtyje yra </w:t>
      </w:r>
      <w:proofErr w:type="spellStart"/>
      <w:r w:rsidRPr="0060190E">
        <w:rPr>
          <w:rFonts w:ascii="Times New Roman" w:eastAsia="Times New Roman" w:hAnsi="Times New Roman" w:cs="Times New Roman"/>
        </w:rPr>
        <w:t>sorbitolio</w:t>
      </w:r>
      <w:proofErr w:type="spellEnd"/>
      <w:r w:rsidRPr="0060190E">
        <w:rPr>
          <w:rFonts w:ascii="Times New Roman" w:eastAsia="Times New Roman" w:hAnsi="Times New Roman" w:cs="Times New Roman"/>
        </w:rPr>
        <w:t xml:space="preserve"> (</w:t>
      </w:r>
      <w:r w:rsidR="00E272F5">
        <w:rPr>
          <w:rFonts w:ascii="Times New Roman" w:eastAsia="Times New Roman" w:hAnsi="Times New Roman" w:cs="Times New Roman"/>
        </w:rPr>
        <w:t>E420</w:t>
      </w:r>
      <w:r w:rsidRPr="0060190E">
        <w:rPr>
          <w:rFonts w:ascii="Times New Roman" w:eastAsia="Times New Roman" w:hAnsi="Times New Roman" w:cs="Times New Roman"/>
        </w:rPr>
        <w:t>)</w:t>
      </w:r>
      <w:r w:rsidR="00C566BA">
        <w:rPr>
          <w:rFonts w:ascii="Times New Roman" w:eastAsia="Times New Roman" w:hAnsi="Times New Roman" w:cs="Times New Roman"/>
        </w:rPr>
        <w:t xml:space="preserve"> (daugiau informacijos pateikiama pakuotės lapelyje)</w:t>
      </w:r>
      <w:r w:rsidRPr="0060190E">
        <w:rPr>
          <w:rFonts w:ascii="Times New Roman" w:eastAsia="Times New Roman" w:hAnsi="Times New Roman" w:cs="Times New Roman"/>
          <w:i/>
        </w:rPr>
        <w:t>.</w:t>
      </w:r>
    </w:p>
    <w:p w14:paraId="3895C420" w14:textId="77777777" w:rsidR="0060190E" w:rsidRPr="0060190E" w:rsidRDefault="0060190E" w:rsidP="0060190E">
      <w:pPr>
        <w:spacing w:after="0" w:line="240" w:lineRule="auto"/>
        <w:rPr>
          <w:rFonts w:ascii="Times New Roman" w:eastAsia="Times New Roman" w:hAnsi="Times New Roman" w:cs="Times New Roman"/>
          <w:caps/>
        </w:rPr>
      </w:pPr>
    </w:p>
    <w:p w14:paraId="6491E1B4"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4B8CADAD"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4.</w:t>
      </w:r>
      <w:r w:rsidRPr="0060190E">
        <w:rPr>
          <w:rFonts w:ascii="Times New Roman" w:eastAsia="Times New Roman" w:hAnsi="Times New Roman" w:cs="Times New Roman"/>
          <w:b/>
          <w:caps/>
        </w:rPr>
        <w:tab/>
        <w:t>FARMACINĖ forma ir KIEKIS PAKUOTĖJE</w:t>
      </w:r>
    </w:p>
    <w:p w14:paraId="6EEFA647"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7ACAE93A"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Geriamieji lašai (tirpalas)</w:t>
      </w:r>
    </w:p>
    <w:p w14:paraId="55624497"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15 ml</w:t>
      </w:r>
    </w:p>
    <w:p w14:paraId="35EE2BB3"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 xml:space="preserve"> </w:t>
      </w:r>
      <w:r w:rsidRPr="0060190E">
        <w:rPr>
          <w:rFonts w:ascii="Times New Roman" w:eastAsia="Times New Roman" w:hAnsi="Times New Roman" w:cs="Times New Roman"/>
          <w:highlight w:val="lightGray"/>
        </w:rPr>
        <w:t>30 ml</w:t>
      </w:r>
    </w:p>
    <w:p w14:paraId="0D0F3983"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1C1E1502"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4918ACF7"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5.</w:t>
      </w:r>
      <w:r w:rsidRPr="0060190E">
        <w:rPr>
          <w:rFonts w:ascii="Times New Roman" w:eastAsia="Times New Roman" w:hAnsi="Times New Roman" w:cs="Times New Roman"/>
          <w:b/>
          <w:caps/>
        </w:rPr>
        <w:tab/>
        <w:t>vartojimo METODAS IR būdas (-AI)</w:t>
      </w:r>
    </w:p>
    <w:p w14:paraId="52B06542"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54297389"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Vartoti per burną.</w:t>
      </w:r>
    </w:p>
    <w:p w14:paraId="55423173"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Prieš vartojimą perskaitykite pakuotės lapelį.</w:t>
      </w:r>
    </w:p>
    <w:p w14:paraId="676FEB15"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4B9A6A75"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7DF2DE92"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rPr>
      </w:pPr>
      <w:r w:rsidRPr="0060190E">
        <w:rPr>
          <w:rFonts w:ascii="Times New Roman" w:eastAsia="Times New Roman" w:hAnsi="Times New Roman" w:cs="Times New Roman"/>
          <w:b/>
          <w:caps/>
        </w:rPr>
        <w:t>6.</w:t>
      </w:r>
      <w:r w:rsidRPr="0060190E">
        <w:rPr>
          <w:rFonts w:ascii="Times New Roman" w:eastAsia="Times New Roman" w:hAnsi="Times New Roman" w:cs="Times New Roman"/>
          <w:b/>
          <w:caps/>
        </w:rPr>
        <w:tab/>
        <w:t>SPECIALUS Įspėjimas</w:t>
      </w:r>
      <w:r w:rsidRPr="0060190E">
        <w:rPr>
          <w:rFonts w:ascii="Times New Roman" w:eastAsia="Times New Roman" w:hAnsi="Times New Roman" w:cs="Times New Roman"/>
        </w:rPr>
        <w:t xml:space="preserve">, </w:t>
      </w:r>
      <w:r w:rsidRPr="0060190E">
        <w:rPr>
          <w:rFonts w:ascii="Times New Roman" w:eastAsia="Times New Roman" w:hAnsi="Times New Roman" w:cs="Times New Roman"/>
          <w:b/>
        </w:rPr>
        <w:t xml:space="preserve">KAD VAISTINĮ PREPARATĄ BŪTINA LAIKYTI </w:t>
      </w:r>
      <w:r w:rsidRPr="0060190E">
        <w:rPr>
          <w:rFonts w:ascii="Times New Roman" w:eastAsia="Times New Roman" w:hAnsi="Times New Roman" w:cs="Times New Roman"/>
          <w:b/>
          <w:caps/>
        </w:rPr>
        <w:t>vaikams nepasTEBIMOJE ir nepasIEKIAMOJE vietoje</w:t>
      </w:r>
    </w:p>
    <w:p w14:paraId="69517F99"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7698F475"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Laikyti vaikams nepastebimoje ir nepasiekiamoje vietoje.</w:t>
      </w:r>
    </w:p>
    <w:p w14:paraId="64E73193"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465C506"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F442AE2"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7.</w:t>
      </w:r>
      <w:r w:rsidRPr="0060190E">
        <w:rPr>
          <w:rFonts w:ascii="Times New Roman" w:eastAsia="Times New Roman" w:hAnsi="Times New Roman" w:cs="Times New Roman"/>
          <w:b/>
          <w:caps/>
        </w:rPr>
        <w:tab/>
        <w:t>kitas (-I)  specialus (-ŪS) Įspėjimas (-AI) (jei reikia)</w:t>
      </w:r>
    </w:p>
    <w:p w14:paraId="152DE051"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1C035074"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4632417D"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8.</w:t>
      </w:r>
      <w:r w:rsidRPr="0060190E">
        <w:rPr>
          <w:rFonts w:ascii="Times New Roman" w:eastAsia="Times New Roman" w:hAnsi="Times New Roman" w:cs="Times New Roman"/>
          <w:b/>
          <w:caps/>
        </w:rPr>
        <w:tab/>
        <w:t>tinkamumo laikas</w:t>
      </w:r>
    </w:p>
    <w:p w14:paraId="11073FF7"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5E2D9B41" w14:textId="1329857E" w:rsidR="0060190E" w:rsidRPr="0060190E" w:rsidRDefault="00E272F5" w:rsidP="0060190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w:t>
      </w:r>
      <w:r w:rsidR="0060190E" w:rsidRPr="0060190E">
        <w:rPr>
          <w:rFonts w:ascii="Times New Roman" w:eastAsia="Times New Roman" w:hAnsi="Times New Roman" w:cs="Times New Roman"/>
        </w:rPr>
        <w:t xml:space="preserve"> {mm MMMM} </w:t>
      </w:r>
    </w:p>
    <w:p w14:paraId="16A9F31E"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Buteliuką pirmą kartą atidarius, geriamieji lašai (tirpalas) tinkamas vartoti 12 mėn.</w:t>
      </w:r>
    </w:p>
    <w:p w14:paraId="10E08BF6"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166097A"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2864E23"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9.</w:t>
      </w:r>
      <w:r w:rsidRPr="0060190E">
        <w:rPr>
          <w:rFonts w:ascii="Times New Roman" w:eastAsia="Times New Roman" w:hAnsi="Times New Roman" w:cs="Times New Roman"/>
          <w:b/>
          <w:caps/>
        </w:rPr>
        <w:tab/>
        <w:t>SPECIALIOS laikymo sąlygos</w:t>
      </w:r>
    </w:p>
    <w:p w14:paraId="45704CC3"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003DA997"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Laikyti ne aukštesnėje kaip 30 ˚C temperatūroje.</w:t>
      </w:r>
    </w:p>
    <w:p w14:paraId="589FA3AD" w14:textId="77777777" w:rsidR="0060190E" w:rsidRPr="0060190E" w:rsidRDefault="0060190E" w:rsidP="0060190E">
      <w:pPr>
        <w:spacing w:after="0" w:line="240" w:lineRule="auto"/>
        <w:rPr>
          <w:rFonts w:ascii="Times New Roman" w:eastAsia="Times New Roman" w:hAnsi="Times New Roman" w:cs="Times New Roman"/>
        </w:rPr>
      </w:pPr>
    </w:p>
    <w:p w14:paraId="7F5708ED"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caps/>
        </w:rPr>
      </w:pPr>
      <w:r w:rsidRPr="0060190E">
        <w:rPr>
          <w:rFonts w:ascii="Times New Roman" w:eastAsia="Times New Roman" w:hAnsi="Times New Roman" w:cs="Times New Roman"/>
          <w:b/>
          <w:caps/>
        </w:rPr>
        <w:lastRenderedPageBreak/>
        <w:t>10.</w:t>
      </w:r>
      <w:r w:rsidRPr="0060190E">
        <w:rPr>
          <w:rFonts w:ascii="Times New Roman" w:eastAsia="Times New Roman" w:hAnsi="Times New Roman" w:cs="Times New Roman"/>
          <w:b/>
          <w:caps/>
        </w:rPr>
        <w:tab/>
        <w:t>specialios atsargumo priemonės DĖL NESUVARTOTO VAISTINIO PREPARATO AR JO ATLIEKŲ TVARKYMO</w:t>
      </w:r>
      <w:r w:rsidRPr="0060190E">
        <w:rPr>
          <w:rFonts w:ascii="Times New Roman" w:eastAsia="Times New Roman" w:hAnsi="Times New Roman" w:cs="Times New Roman"/>
          <w:caps/>
        </w:rPr>
        <w:t xml:space="preserve"> </w:t>
      </w:r>
      <w:r w:rsidRPr="0060190E">
        <w:rPr>
          <w:rFonts w:ascii="Times New Roman" w:eastAsia="Times New Roman" w:hAnsi="Times New Roman" w:cs="Times New Roman"/>
          <w:b/>
          <w:caps/>
        </w:rPr>
        <w:t>(jei reikia)</w:t>
      </w:r>
    </w:p>
    <w:p w14:paraId="48FE5599"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60269ED4"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44A81976"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11.</w:t>
      </w:r>
      <w:r w:rsidRPr="0060190E">
        <w:rPr>
          <w:rFonts w:ascii="Times New Roman" w:eastAsia="Times New Roman" w:hAnsi="Times New Roman" w:cs="Times New Roman"/>
          <w:b/>
          <w:caps/>
        </w:rPr>
        <w:tab/>
        <w:t>REGISTRUOTOJO pavadinimas ir adresas</w:t>
      </w:r>
    </w:p>
    <w:p w14:paraId="7FE593AA" w14:textId="77777777" w:rsidR="0060190E" w:rsidRPr="0060190E" w:rsidRDefault="0060190E" w:rsidP="0060190E">
      <w:pPr>
        <w:spacing w:after="0" w:line="240" w:lineRule="auto"/>
        <w:rPr>
          <w:rFonts w:ascii="Times New Roman" w:eastAsia="Times New Roman" w:hAnsi="Times New Roman" w:cs="Times New Roman"/>
        </w:rPr>
      </w:pPr>
    </w:p>
    <w:p w14:paraId="6CE16CDC" w14:textId="77777777" w:rsidR="00C3257F" w:rsidRPr="004D313A" w:rsidRDefault="00C3257F" w:rsidP="00C3257F">
      <w:pPr>
        <w:spacing w:after="0" w:line="240" w:lineRule="auto"/>
        <w:rPr>
          <w:rFonts w:ascii="Times New Roman" w:hAnsi="Times New Roman" w:cs="Times New Roman"/>
        </w:rPr>
      </w:pPr>
      <w:proofErr w:type="spellStart"/>
      <w:r w:rsidRPr="004D313A">
        <w:rPr>
          <w:rFonts w:ascii="Times New Roman" w:hAnsi="Times New Roman" w:cs="Times New Roman"/>
        </w:rPr>
        <w:t>Opella</w:t>
      </w:r>
      <w:proofErr w:type="spellEnd"/>
      <w:r w:rsidRPr="004D313A">
        <w:rPr>
          <w:rFonts w:ascii="Times New Roman" w:hAnsi="Times New Roman" w:cs="Times New Roman"/>
        </w:rPr>
        <w:t xml:space="preserve"> </w:t>
      </w:r>
      <w:proofErr w:type="spellStart"/>
      <w:r w:rsidRPr="004D313A">
        <w:rPr>
          <w:rFonts w:ascii="Times New Roman" w:hAnsi="Times New Roman" w:cs="Times New Roman"/>
        </w:rPr>
        <w:t>Healthcare</w:t>
      </w:r>
      <w:proofErr w:type="spellEnd"/>
      <w:r w:rsidRPr="004D313A">
        <w:rPr>
          <w:rFonts w:ascii="Times New Roman" w:hAnsi="Times New Roman" w:cs="Times New Roman"/>
        </w:rPr>
        <w:t xml:space="preserve"> France SAS</w:t>
      </w:r>
    </w:p>
    <w:p w14:paraId="6B7B9BC6" w14:textId="77777777" w:rsidR="002D60E7" w:rsidRPr="002D60E7" w:rsidRDefault="002D60E7" w:rsidP="002D60E7">
      <w:pPr>
        <w:tabs>
          <w:tab w:val="left" w:pos="567"/>
        </w:tabs>
        <w:spacing w:after="0" w:line="260" w:lineRule="exact"/>
        <w:rPr>
          <w:rFonts w:ascii="Times New Roman" w:eastAsia="Times New Roman" w:hAnsi="Times New Roman" w:cs="Times New Roman"/>
          <w:snapToGrid w:val="0"/>
          <w:lang w:val="en-GB"/>
        </w:rPr>
      </w:pPr>
      <w:r w:rsidRPr="002D60E7">
        <w:rPr>
          <w:rFonts w:ascii="Times New Roman" w:eastAsia="Times New Roman" w:hAnsi="Times New Roman" w:cs="Times New Roman"/>
          <w:snapToGrid w:val="0"/>
          <w:lang w:val="en-GB"/>
        </w:rPr>
        <w:t xml:space="preserve">157 Avenue Charles De Gaulle </w:t>
      </w:r>
    </w:p>
    <w:p w14:paraId="47D08984" w14:textId="1FE6B9F6" w:rsidR="00C3257F" w:rsidRPr="004D313A" w:rsidRDefault="002D60E7" w:rsidP="00C3257F">
      <w:pPr>
        <w:spacing w:after="0" w:line="240" w:lineRule="auto"/>
        <w:rPr>
          <w:rFonts w:ascii="Times New Roman" w:hAnsi="Times New Roman" w:cs="Times New Roman"/>
        </w:rPr>
      </w:pPr>
      <w:r w:rsidRPr="002D60E7">
        <w:rPr>
          <w:rFonts w:ascii="Times New Roman" w:eastAsia="Times New Roman" w:hAnsi="Times New Roman" w:cs="Times New Roman"/>
          <w:snapToGrid w:val="0"/>
          <w:lang w:val="en-GB"/>
        </w:rPr>
        <w:t>92200 Neuilly-sur-Seine</w:t>
      </w:r>
      <w:r w:rsidRPr="004D313A">
        <w:rPr>
          <w:rFonts w:ascii="Times New Roman" w:hAnsi="Times New Roman" w:cs="Times New Roman"/>
        </w:rPr>
        <w:t xml:space="preserve"> </w:t>
      </w:r>
    </w:p>
    <w:p w14:paraId="26387601" w14:textId="77777777" w:rsidR="00C3257F" w:rsidRDefault="00C3257F" w:rsidP="00C3257F">
      <w:pPr>
        <w:tabs>
          <w:tab w:val="left" w:pos="567"/>
        </w:tabs>
        <w:spacing w:after="0" w:line="240" w:lineRule="auto"/>
        <w:rPr>
          <w:rFonts w:ascii="Times New Roman" w:hAnsi="Times New Roman" w:cs="Times New Roman"/>
        </w:rPr>
      </w:pPr>
      <w:r w:rsidRPr="004D313A">
        <w:rPr>
          <w:rFonts w:ascii="Times New Roman" w:hAnsi="Times New Roman" w:cs="Times New Roman"/>
        </w:rPr>
        <w:t>Prancūzija</w:t>
      </w:r>
    </w:p>
    <w:p w14:paraId="253EDC2F"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7791CA2B"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2F05BE52"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12.</w:t>
      </w:r>
      <w:r w:rsidRPr="0060190E">
        <w:rPr>
          <w:rFonts w:ascii="Times New Roman" w:eastAsia="Times New Roman" w:hAnsi="Times New Roman" w:cs="Times New Roman"/>
          <w:b/>
          <w:caps/>
        </w:rPr>
        <w:tab/>
        <w:t xml:space="preserve"> REGISTRACIJOS PAŽYMĖJIMO  numeris (-IAI)</w:t>
      </w:r>
    </w:p>
    <w:p w14:paraId="0A631C72"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746EDED"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LT/1/96/0884/001</w:t>
      </w:r>
    </w:p>
    <w:p w14:paraId="17224C88"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highlight w:val="lightGray"/>
        </w:rPr>
        <w:t>LT/1/96/0884/002</w:t>
      </w:r>
    </w:p>
    <w:p w14:paraId="19DEB00F"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0F150133"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33DBBB86"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13.</w:t>
      </w:r>
      <w:r w:rsidRPr="0060190E">
        <w:rPr>
          <w:rFonts w:ascii="Times New Roman" w:eastAsia="Times New Roman" w:hAnsi="Times New Roman" w:cs="Times New Roman"/>
          <w:b/>
          <w:caps/>
        </w:rPr>
        <w:tab/>
        <w:t>serijos numeris</w:t>
      </w:r>
    </w:p>
    <w:p w14:paraId="0FB5CDC9"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4CA46425" w14:textId="77777777" w:rsidR="0060190E" w:rsidRPr="0060190E" w:rsidRDefault="00E272F5" w:rsidP="0060190E">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Pr="0060190E">
        <w:rPr>
          <w:rFonts w:ascii="Times New Roman" w:eastAsia="Times New Roman" w:hAnsi="Times New Roman" w:cs="Times New Roman"/>
        </w:rPr>
        <w:t xml:space="preserve"> </w:t>
      </w:r>
      <w:r w:rsidR="0060190E" w:rsidRPr="0060190E">
        <w:rPr>
          <w:rFonts w:ascii="Times New Roman" w:eastAsia="Times New Roman" w:hAnsi="Times New Roman" w:cs="Times New Roman"/>
        </w:rPr>
        <w:t>{numeris}</w:t>
      </w:r>
    </w:p>
    <w:p w14:paraId="59A2CE42"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55CFAC9E"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B1DFFCB"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14.</w:t>
      </w:r>
      <w:r w:rsidRPr="0060190E">
        <w:rPr>
          <w:rFonts w:ascii="Times New Roman" w:eastAsia="Times New Roman" w:hAnsi="Times New Roman" w:cs="Times New Roman"/>
          <w:b/>
          <w:caps/>
        </w:rPr>
        <w:tab/>
        <w:t>PARDAVIMO (IŠDAVIMO)tvarka</w:t>
      </w:r>
    </w:p>
    <w:p w14:paraId="68EAD2C7"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3A519CD" w14:textId="77777777"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Nereceptinis vaistas.</w:t>
      </w:r>
    </w:p>
    <w:p w14:paraId="3FDB8A77"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645BCB86"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309BBAC8"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15.</w:t>
      </w:r>
      <w:r w:rsidRPr="0060190E">
        <w:rPr>
          <w:rFonts w:ascii="Times New Roman" w:eastAsia="Times New Roman" w:hAnsi="Times New Roman" w:cs="Times New Roman"/>
          <w:b/>
          <w:caps/>
        </w:rPr>
        <w:tab/>
        <w:t>vartojimo instrukcijA</w:t>
      </w:r>
    </w:p>
    <w:p w14:paraId="61596219" w14:textId="77777777" w:rsidR="0060190E" w:rsidRPr="0060190E" w:rsidRDefault="0060190E" w:rsidP="0060190E">
      <w:pPr>
        <w:spacing w:after="0" w:line="240" w:lineRule="auto"/>
        <w:rPr>
          <w:rFonts w:ascii="Times New Roman" w:eastAsia="Times New Roman" w:hAnsi="Times New Roman" w:cs="Times New Roman"/>
        </w:rPr>
      </w:pPr>
    </w:p>
    <w:p w14:paraId="3D1531F3" w14:textId="77777777" w:rsidR="0060190E" w:rsidRPr="0060190E" w:rsidRDefault="0060190E" w:rsidP="0060190E">
      <w:pPr>
        <w:spacing w:after="0" w:line="240" w:lineRule="auto"/>
        <w:rPr>
          <w:rFonts w:ascii="Times New Roman" w:eastAsia="Times New Roman" w:hAnsi="Times New Roman" w:cs="Times New Roman"/>
          <w:b/>
          <w:i/>
        </w:rPr>
      </w:pPr>
      <w:r w:rsidRPr="0060190E">
        <w:rPr>
          <w:rFonts w:ascii="Times New Roman" w:eastAsia="Times New Roman" w:hAnsi="Times New Roman" w:cs="Times New Roman"/>
        </w:rPr>
        <w:t>Trumpalaikis vidurių užkietėjimo mažinimas, tuštinimosi lengvinimas.</w:t>
      </w:r>
    </w:p>
    <w:p w14:paraId="7129FB16"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Dozavimas: perskaitykite pakuotės lapelį.</w:t>
      </w:r>
    </w:p>
    <w:p w14:paraId="72926397" w14:textId="77777777" w:rsidR="0060190E" w:rsidRPr="0060190E" w:rsidRDefault="0060190E" w:rsidP="0060190E">
      <w:pPr>
        <w:tabs>
          <w:tab w:val="left" w:pos="0"/>
        </w:tabs>
        <w:spacing w:after="0" w:line="240" w:lineRule="auto"/>
        <w:rPr>
          <w:rFonts w:ascii="Times New Roman" w:eastAsia="Times New Roman" w:hAnsi="Times New Roman" w:cs="Times New Roman"/>
          <w:strike/>
          <w:lang w:eastAsia="lt-LT"/>
        </w:rPr>
      </w:pPr>
    </w:p>
    <w:p w14:paraId="75038792" w14:textId="77777777" w:rsidR="0060190E" w:rsidRPr="0060190E" w:rsidRDefault="0060190E" w:rsidP="0060190E">
      <w:pPr>
        <w:tabs>
          <w:tab w:val="left" w:pos="0"/>
        </w:tabs>
        <w:spacing w:after="0" w:line="240" w:lineRule="auto"/>
        <w:rPr>
          <w:rFonts w:ascii="Times New Roman" w:eastAsia="Times New Roman" w:hAnsi="Times New Roman" w:cs="Times New Roman"/>
          <w:strike/>
        </w:rPr>
      </w:pPr>
    </w:p>
    <w:p w14:paraId="2374E5A6"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16.</w:t>
      </w:r>
      <w:r w:rsidRPr="0060190E">
        <w:rPr>
          <w:rFonts w:ascii="Times New Roman" w:eastAsia="Times New Roman" w:hAnsi="Times New Roman" w:cs="Times New Roman"/>
          <w:b/>
          <w:caps/>
        </w:rPr>
        <w:tab/>
        <w:t>INFORMACIJA BRAILIO RAŠTU</w:t>
      </w:r>
    </w:p>
    <w:p w14:paraId="569AE3A6" w14:textId="77777777" w:rsidR="0060190E" w:rsidRPr="0060190E" w:rsidRDefault="0060190E" w:rsidP="0060190E">
      <w:pPr>
        <w:tabs>
          <w:tab w:val="left" w:pos="480"/>
        </w:tabs>
        <w:spacing w:after="0" w:line="240" w:lineRule="auto"/>
        <w:rPr>
          <w:rFonts w:ascii="Times New Roman" w:eastAsia="Times New Roman" w:hAnsi="Times New Roman" w:cs="Times New Roman"/>
        </w:rPr>
      </w:pPr>
    </w:p>
    <w:p w14:paraId="0F1C490D" w14:textId="1E970B20" w:rsidR="0060190E" w:rsidRPr="0060190E" w:rsidRDefault="0060190E" w:rsidP="0060190E">
      <w:pPr>
        <w:tabs>
          <w:tab w:val="left" w:pos="480"/>
        </w:tabs>
        <w:spacing w:after="0" w:line="240" w:lineRule="auto"/>
        <w:rPr>
          <w:rFonts w:ascii="Times New Roman" w:eastAsia="Times New Roman" w:hAnsi="Times New Roman" w:cs="Times New Roman"/>
        </w:rPr>
      </w:pPr>
      <w:proofErr w:type="spellStart"/>
      <w:r w:rsidRPr="0060190E">
        <w:rPr>
          <w:rFonts w:ascii="Times New Roman" w:eastAsia="Times New Roman" w:hAnsi="Times New Roman" w:cs="Times New Roman"/>
        </w:rPr>
        <w:t>guttalax</w:t>
      </w:r>
      <w:proofErr w:type="spellEnd"/>
    </w:p>
    <w:p w14:paraId="4B2B20DC" w14:textId="77777777" w:rsidR="0060190E" w:rsidRPr="0060190E" w:rsidRDefault="0060190E" w:rsidP="0060190E">
      <w:pPr>
        <w:tabs>
          <w:tab w:val="left" w:pos="480"/>
        </w:tabs>
        <w:spacing w:after="0" w:line="240" w:lineRule="auto"/>
        <w:rPr>
          <w:rFonts w:ascii="Times New Roman" w:eastAsia="Times New Roman" w:hAnsi="Times New Roman" w:cs="Times New Roman"/>
        </w:rPr>
      </w:pPr>
    </w:p>
    <w:p w14:paraId="5098670C" w14:textId="77777777" w:rsidR="0060190E" w:rsidRPr="0060190E" w:rsidRDefault="0060190E" w:rsidP="0060190E">
      <w:pPr>
        <w:tabs>
          <w:tab w:val="left" w:pos="480"/>
        </w:tabs>
        <w:spacing w:after="0" w:line="240" w:lineRule="auto"/>
        <w:rPr>
          <w:rFonts w:ascii="Times New Roman" w:eastAsia="Times New Roman" w:hAnsi="Times New Roman" w:cs="Times New Roman"/>
        </w:rPr>
      </w:pPr>
    </w:p>
    <w:p w14:paraId="01B60A02" w14:textId="77777777" w:rsidR="0060190E" w:rsidRPr="0060190E" w:rsidRDefault="0060190E" w:rsidP="0060190E">
      <w:pPr>
        <w:tabs>
          <w:tab w:val="left" w:pos="480"/>
        </w:tabs>
        <w:spacing w:after="0" w:line="240" w:lineRule="auto"/>
        <w:rPr>
          <w:rFonts w:ascii="Times New Roman" w:eastAsia="Times New Roman" w:hAnsi="Times New Roman" w:cs="Times New Roman"/>
        </w:rPr>
      </w:pPr>
    </w:p>
    <w:p w14:paraId="3FAAAF9D" w14:textId="77777777" w:rsidR="0060190E" w:rsidRPr="0060190E" w:rsidRDefault="0060190E" w:rsidP="0060190E">
      <w:pPr>
        <w:tabs>
          <w:tab w:val="left" w:pos="480"/>
        </w:tabs>
        <w:spacing w:after="0" w:line="240" w:lineRule="auto"/>
        <w:rPr>
          <w:rFonts w:ascii="Times New Roman" w:eastAsia="Times New Roman" w:hAnsi="Times New Roman" w:cs="Times New Roman"/>
        </w:rPr>
      </w:pPr>
    </w:p>
    <w:p w14:paraId="121FFF6B" w14:textId="77777777" w:rsidR="0060190E" w:rsidRPr="0060190E" w:rsidRDefault="0060190E" w:rsidP="0060190E">
      <w:pPr>
        <w:tabs>
          <w:tab w:val="left" w:pos="480"/>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br w:type="page"/>
      </w:r>
    </w:p>
    <w:p w14:paraId="70966D22"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lastRenderedPageBreak/>
        <w:t xml:space="preserve">Minimali informacija </w:t>
      </w:r>
      <w:smartTag w:uri="urn:schemas-microsoft-com:office:smarttags" w:element="stockticker">
        <w:r w:rsidRPr="0060190E">
          <w:rPr>
            <w:rFonts w:ascii="Times New Roman" w:eastAsia="Times New Roman" w:hAnsi="Times New Roman" w:cs="Times New Roman"/>
            <w:b/>
            <w:caps/>
          </w:rPr>
          <w:t>ant</w:t>
        </w:r>
      </w:smartTag>
      <w:r w:rsidRPr="0060190E">
        <w:rPr>
          <w:rFonts w:ascii="Times New Roman" w:eastAsia="Times New Roman" w:hAnsi="Times New Roman" w:cs="Times New Roman"/>
          <w:b/>
          <w:caps/>
        </w:rPr>
        <w:t xml:space="preserve"> mažų </w:t>
      </w:r>
      <w:r w:rsidRPr="0060190E">
        <w:rPr>
          <w:rFonts w:ascii="Times New Roman" w:eastAsia="Times New Roman" w:hAnsi="Times New Roman" w:cs="Times New Roman"/>
          <w:b/>
        </w:rPr>
        <w:t>VIDINIŲ</w:t>
      </w:r>
      <w:r w:rsidRPr="0060190E">
        <w:rPr>
          <w:rFonts w:ascii="Times New Roman" w:eastAsia="Times New Roman" w:hAnsi="Times New Roman" w:cs="Times New Roman"/>
        </w:rPr>
        <w:t xml:space="preserve"> </w:t>
      </w:r>
      <w:r w:rsidRPr="0060190E">
        <w:rPr>
          <w:rFonts w:ascii="Times New Roman" w:eastAsia="Times New Roman" w:hAnsi="Times New Roman" w:cs="Times New Roman"/>
          <w:b/>
          <w:caps/>
        </w:rPr>
        <w:t>pakuočių</w:t>
      </w:r>
    </w:p>
    <w:p w14:paraId="55E59335"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14:paraId="634D3AC8"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BUTELIUKO ETIKETĖ</w:t>
      </w:r>
    </w:p>
    <w:p w14:paraId="24D50564"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1B3C9509" w14:textId="77777777" w:rsidR="0060190E" w:rsidRPr="0060190E" w:rsidRDefault="0060190E" w:rsidP="0060190E">
      <w:pPr>
        <w:spacing w:after="0" w:line="240" w:lineRule="auto"/>
        <w:ind w:left="567" w:hanging="567"/>
        <w:rPr>
          <w:rFonts w:ascii="Times New Roman" w:eastAsia="Times New Roman" w:hAnsi="Times New Roman" w:cs="Times New Roman"/>
          <w:caps/>
        </w:rPr>
      </w:pPr>
    </w:p>
    <w:p w14:paraId="7E2E4D96"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1.</w:t>
      </w:r>
      <w:r w:rsidRPr="0060190E">
        <w:rPr>
          <w:rFonts w:ascii="Times New Roman" w:eastAsia="Times New Roman" w:hAnsi="Times New Roman" w:cs="Times New Roman"/>
          <w:b/>
          <w:caps/>
        </w:rPr>
        <w:tab/>
        <w:t>Vaistinio preparato pavadinimas ir vartojimo būdas (-AI)</w:t>
      </w:r>
    </w:p>
    <w:p w14:paraId="51637318"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6F434671" w14:textId="3AF2ED4B" w:rsidR="0060190E" w:rsidRPr="0060190E" w:rsidRDefault="00CE204D" w:rsidP="0060190E">
      <w:pPr>
        <w:spacing w:after="0" w:line="240" w:lineRule="auto"/>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GuttaLax</w:t>
      </w:r>
      <w:proofErr w:type="spellEnd"/>
      <w:r w:rsidR="0060190E" w:rsidRPr="0060190E">
        <w:rPr>
          <w:rFonts w:ascii="Times New Roman" w:eastAsia="Times New Roman" w:hAnsi="Times New Roman" w:cs="Times New Roman"/>
          <w:lang w:eastAsia="lt-LT"/>
        </w:rPr>
        <w:t xml:space="preserve"> 7,5 mg/ml geriamieji lašai (tirpalas)</w:t>
      </w:r>
    </w:p>
    <w:p w14:paraId="02F25E62" w14:textId="14862AC5" w:rsidR="0060190E" w:rsidRPr="0060190E" w:rsidRDefault="00436E84" w:rsidP="0060190E">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n</w:t>
      </w:r>
      <w:r w:rsidR="0060190E" w:rsidRPr="0060190E">
        <w:rPr>
          <w:rFonts w:ascii="Times New Roman" w:eastAsia="Times New Roman" w:hAnsi="Times New Roman" w:cs="Times New Roman"/>
          <w:i/>
        </w:rPr>
        <w:t>atrii</w:t>
      </w:r>
      <w:proofErr w:type="spellEnd"/>
      <w:r w:rsidR="0060190E" w:rsidRPr="0060190E">
        <w:rPr>
          <w:rFonts w:ascii="Times New Roman" w:eastAsia="Times New Roman" w:hAnsi="Times New Roman" w:cs="Times New Roman"/>
          <w:i/>
        </w:rPr>
        <w:t xml:space="preserve"> </w:t>
      </w:r>
      <w:proofErr w:type="spellStart"/>
      <w:r w:rsidR="0060190E" w:rsidRPr="0060190E">
        <w:rPr>
          <w:rFonts w:ascii="Times New Roman" w:eastAsia="Times New Roman" w:hAnsi="Times New Roman" w:cs="Times New Roman"/>
          <w:i/>
        </w:rPr>
        <w:t>picosulfas</w:t>
      </w:r>
      <w:proofErr w:type="spellEnd"/>
    </w:p>
    <w:p w14:paraId="271B767F"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Vartoti per burną.</w:t>
      </w:r>
    </w:p>
    <w:p w14:paraId="639DB603"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345C73B2"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59CF4F00"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rPr>
        <w:t>2.</w:t>
      </w:r>
      <w:r w:rsidRPr="0060190E">
        <w:rPr>
          <w:rFonts w:ascii="Times New Roman" w:eastAsia="Times New Roman" w:hAnsi="Times New Roman" w:cs="Times New Roman"/>
          <w:b/>
        </w:rPr>
        <w:tab/>
      </w:r>
      <w:r w:rsidRPr="0060190E">
        <w:rPr>
          <w:rFonts w:ascii="Times New Roman" w:eastAsia="Times New Roman" w:hAnsi="Times New Roman" w:cs="Times New Roman"/>
          <w:b/>
          <w:caps/>
        </w:rPr>
        <w:t>vartojimo metodas</w:t>
      </w:r>
    </w:p>
    <w:p w14:paraId="01169CF4"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5B8FE9F9"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3B0FCB2D"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rPr>
        <w:t>3.</w:t>
      </w:r>
      <w:r w:rsidRPr="0060190E">
        <w:rPr>
          <w:rFonts w:ascii="Times New Roman" w:eastAsia="Times New Roman" w:hAnsi="Times New Roman" w:cs="Times New Roman"/>
          <w:b/>
        </w:rPr>
        <w:tab/>
      </w:r>
      <w:r w:rsidRPr="0060190E">
        <w:rPr>
          <w:rFonts w:ascii="Times New Roman" w:eastAsia="Times New Roman" w:hAnsi="Times New Roman" w:cs="Times New Roman"/>
          <w:b/>
          <w:caps/>
        </w:rPr>
        <w:t>tinkamumo laikas</w:t>
      </w:r>
    </w:p>
    <w:p w14:paraId="67F25ADB"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579477C5" w14:textId="7A2376D8" w:rsidR="0060190E" w:rsidRPr="0060190E" w:rsidRDefault="0060190E" w:rsidP="0060190E">
      <w:pPr>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rPr>
        <w:t xml:space="preserve">EXP {mm MMMM} </w:t>
      </w:r>
    </w:p>
    <w:p w14:paraId="75C3B633"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7031C978"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410B060B"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60190E">
        <w:rPr>
          <w:rFonts w:ascii="Times New Roman" w:eastAsia="Times New Roman" w:hAnsi="Times New Roman" w:cs="Times New Roman"/>
          <w:b/>
          <w:caps/>
        </w:rPr>
        <w:t>4.</w:t>
      </w:r>
      <w:r w:rsidRPr="0060190E">
        <w:rPr>
          <w:rFonts w:ascii="Times New Roman" w:eastAsia="Times New Roman" w:hAnsi="Times New Roman" w:cs="Times New Roman"/>
          <w:b/>
          <w:caps/>
        </w:rPr>
        <w:tab/>
        <w:t>serijos numeris</w:t>
      </w:r>
    </w:p>
    <w:p w14:paraId="5EF39ACD"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42869D43" w14:textId="77777777" w:rsidR="0060190E" w:rsidRPr="0060190E" w:rsidRDefault="0060190E" w:rsidP="0060190E">
      <w:pPr>
        <w:spacing w:after="0" w:line="240" w:lineRule="auto"/>
        <w:ind w:left="567" w:hanging="567"/>
        <w:rPr>
          <w:rFonts w:ascii="Times New Roman" w:eastAsia="Times New Roman" w:hAnsi="Times New Roman" w:cs="Times New Roman"/>
        </w:rPr>
      </w:pPr>
      <w:proofErr w:type="spellStart"/>
      <w:r w:rsidRPr="0060190E">
        <w:rPr>
          <w:rFonts w:ascii="Times New Roman" w:eastAsia="Times New Roman" w:hAnsi="Times New Roman" w:cs="Times New Roman"/>
        </w:rPr>
        <w:t>Lot</w:t>
      </w:r>
      <w:proofErr w:type="spellEnd"/>
      <w:r w:rsidRPr="0060190E">
        <w:rPr>
          <w:rFonts w:ascii="Times New Roman" w:eastAsia="Times New Roman" w:hAnsi="Times New Roman" w:cs="Times New Roman"/>
        </w:rPr>
        <w:t xml:space="preserve"> {numeris}</w:t>
      </w:r>
    </w:p>
    <w:p w14:paraId="414BF7AB"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1A693D48"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5260A4AF" w14:textId="77777777" w:rsidR="0060190E" w:rsidRPr="0060190E" w:rsidRDefault="0060190E" w:rsidP="006019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60190E">
        <w:rPr>
          <w:rFonts w:ascii="Times New Roman" w:eastAsia="Times New Roman" w:hAnsi="Times New Roman" w:cs="Times New Roman"/>
          <w:b/>
          <w:caps/>
        </w:rPr>
        <w:t>5.</w:t>
      </w:r>
      <w:r w:rsidRPr="0060190E">
        <w:rPr>
          <w:rFonts w:ascii="Times New Roman" w:eastAsia="Times New Roman" w:hAnsi="Times New Roman" w:cs="Times New Roman"/>
          <w:b/>
          <w:caps/>
        </w:rPr>
        <w:tab/>
        <w:t>kiekis</w:t>
      </w:r>
      <w:r w:rsidRPr="0060190E">
        <w:rPr>
          <w:rFonts w:ascii="Times New Roman" w:eastAsia="Times New Roman" w:hAnsi="Times New Roman" w:cs="Times New Roman"/>
          <w:b/>
        </w:rPr>
        <w:t xml:space="preserve"> (MASĖ, TŪRIS </w:t>
      </w:r>
      <w:smartTag w:uri="urn:schemas-microsoft-com:office:smarttags" w:element="stockticker">
        <w:r w:rsidRPr="0060190E">
          <w:rPr>
            <w:rFonts w:ascii="Times New Roman" w:eastAsia="Times New Roman" w:hAnsi="Times New Roman" w:cs="Times New Roman"/>
            <w:b/>
          </w:rPr>
          <w:t>ARBA</w:t>
        </w:r>
      </w:smartTag>
      <w:r w:rsidRPr="0060190E">
        <w:rPr>
          <w:rFonts w:ascii="Times New Roman" w:eastAsia="Times New Roman" w:hAnsi="Times New Roman" w:cs="Times New Roman"/>
          <w:b/>
        </w:rPr>
        <w:t xml:space="preserve"> VIENETAI)</w:t>
      </w:r>
    </w:p>
    <w:p w14:paraId="609AA9E2" w14:textId="77777777" w:rsidR="0060190E" w:rsidRPr="0060190E" w:rsidRDefault="0060190E" w:rsidP="0060190E">
      <w:pPr>
        <w:spacing w:after="0" w:line="240" w:lineRule="auto"/>
        <w:ind w:left="567" w:hanging="567"/>
        <w:rPr>
          <w:rFonts w:ascii="Times New Roman" w:eastAsia="Times New Roman" w:hAnsi="Times New Roman" w:cs="Times New Roman"/>
        </w:rPr>
      </w:pPr>
    </w:p>
    <w:p w14:paraId="28743AEA"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15 ml</w:t>
      </w:r>
    </w:p>
    <w:p w14:paraId="0E04E77F"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highlight w:val="lightGray"/>
        </w:rPr>
        <w:t>30 ml</w:t>
      </w:r>
    </w:p>
    <w:p w14:paraId="6D31A75C" w14:textId="77777777" w:rsidR="0060190E" w:rsidRPr="0060190E" w:rsidRDefault="0060190E" w:rsidP="0060190E">
      <w:pPr>
        <w:spacing w:after="0" w:line="240" w:lineRule="auto"/>
        <w:rPr>
          <w:rFonts w:ascii="Times New Roman" w:eastAsia="Times New Roman" w:hAnsi="Times New Roman" w:cs="Times New Roman"/>
        </w:rPr>
      </w:pPr>
    </w:p>
    <w:p w14:paraId="24EE656A" w14:textId="77777777" w:rsidR="0060190E" w:rsidRPr="0060190E" w:rsidRDefault="0060190E" w:rsidP="0060190E">
      <w:pPr>
        <w:spacing w:after="0" w:line="240" w:lineRule="auto"/>
        <w:rPr>
          <w:rFonts w:ascii="Times New Roman" w:eastAsia="Times New Roman" w:hAnsi="Times New Roman" w:cs="Times New Roman"/>
        </w:rPr>
      </w:pPr>
    </w:p>
    <w:p w14:paraId="68B56A0C" w14:textId="77777777" w:rsidR="0060190E" w:rsidRPr="0060190E" w:rsidRDefault="0060190E" w:rsidP="0060190E">
      <w:pPr>
        <w:pBdr>
          <w:top w:val="single" w:sz="4" w:space="1" w:color="auto"/>
          <w:left w:val="single" w:sz="4" w:space="4" w:color="auto"/>
          <w:bottom w:val="single" w:sz="4" w:space="1" w:color="auto"/>
          <w:right w:val="single" w:sz="4" w:space="4" w:color="auto"/>
        </w:pBdr>
        <w:tabs>
          <w:tab w:val="left" w:pos="600"/>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6.</w:t>
      </w:r>
      <w:r w:rsidRPr="0060190E">
        <w:rPr>
          <w:rFonts w:ascii="Times New Roman" w:eastAsia="Times New Roman" w:hAnsi="Times New Roman" w:cs="Times New Roman"/>
          <w:b/>
        </w:rPr>
        <w:tab/>
        <w:t>KITA</w:t>
      </w:r>
    </w:p>
    <w:p w14:paraId="12B246B3" w14:textId="77777777" w:rsidR="0060190E" w:rsidRPr="0060190E" w:rsidRDefault="0060190E" w:rsidP="0060190E">
      <w:pPr>
        <w:spacing w:after="0" w:line="240" w:lineRule="auto"/>
        <w:rPr>
          <w:rFonts w:ascii="Times New Roman" w:eastAsia="Times New Roman" w:hAnsi="Times New Roman" w:cs="Times New Roman"/>
        </w:rPr>
      </w:pPr>
    </w:p>
    <w:p w14:paraId="5C4EE990" w14:textId="1E0DED2F" w:rsidR="0060190E" w:rsidRPr="0060190E" w:rsidRDefault="00C3257F" w:rsidP="0060190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Opella</w:t>
      </w:r>
      <w:proofErr w:type="spellEnd"/>
      <w:r>
        <w:rPr>
          <w:rFonts w:ascii="Times New Roman" w:eastAsia="Times New Roman" w:hAnsi="Times New Roman" w:cs="Times New Roman"/>
        </w:rPr>
        <w:t xml:space="preserve"> HC France</w:t>
      </w:r>
    </w:p>
    <w:p w14:paraId="5A631D6A" w14:textId="77777777" w:rsidR="0060190E" w:rsidRPr="0060190E" w:rsidRDefault="0060190E" w:rsidP="0060190E">
      <w:pPr>
        <w:spacing w:after="0" w:line="240" w:lineRule="auto"/>
        <w:rPr>
          <w:rFonts w:ascii="Times New Roman" w:eastAsia="Times New Roman" w:hAnsi="Times New Roman" w:cs="Times New Roman"/>
        </w:rPr>
      </w:pPr>
    </w:p>
    <w:p w14:paraId="276C5F20" w14:textId="77777777" w:rsidR="0060190E" w:rsidRPr="0060190E" w:rsidRDefault="0060190E" w:rsidP="0060190E">
      <w:pPr>
        <w:spacing w:after="0" w:line="240" w:lineRule="auto"/>
        <w:rPr>
          <w:rFonts w:ascii="Times New Roman" w:eastAsia="Times New Roman" w:hAnsi="Times New Roman" w:cs="Times New Roman"/>
        </w:rPr>
      </w:pPr>
    </w:p>
    <w:p w14:paraId="038A0C85" w14:textId="77777777" w:rsidR="0060190E" w:rsidRPr="0060190E" w:rsidRDefault="0060190E" w:rsidP="0060190E">
      <w:pPr>
        <w:spacing w:after="0" w:line="240" w:lineRule="auto"/>
        <w:rPr>
          <w:rFonts w:ascii="Times New Roman" w:eastAsia="Times New Roman" w:hAnsi="Times New Roman" w:cs="Times New Roman"/>
        </w:rPr>
      </w:pPr>
    </w:p>
    <w:p w14:paraId="620EFF24" w14:textId="77777777" w:rsidR="0060190E" w:rsidRPr="0060190E" w:rsidRDefault="0060190E" w:rsidP="0060190E">
      <w:pPr>
        <w:spacing w:after="0" w:line="240" w:lineRule="auto"/>
        <w:rPr>
          <w:rFonts w:ascii="Times New Roman" w:eastAsia="Times New Roman" w:hAnsi="Times New Roman" w:cs="Times New Roman"/>
        </w:rPr>
      </w:pPr>
    </w:p>
    <w:p w14:paraId="745EE416" w14:textId="77777777" w:rsidR="0060190E" w:rsidRPr="0060190E" w:rsidRDefault="0060190E" w:rsidP="0060190E">
      <w:pPr>
        <w:spacing w:after="0" w:line="240" w:lineRule="auto"/>
        <w:rPr>
          <w:rFonts w:ascii="Times New Roman" w:eastAsia="Times New Roman" w:hAnsi="Times New Roman" w:cs="Times New Roman"/>
        </w:rPr>
      </w:pPr>
    </w:p>
    <w:p w14:paraId="7761224A" w14:textId="77777777" w:rsidR="0060190E" w:rsidRPr="0060190E" w:rsidRDefault="0060190E" w:rsidP="0060190E">
      <w:pPr>
        <w:spacing w:after="0" w:line="240" w:lineRule="auto"/>
        <w:rPr>
          <w:rFonts w:ascii="Times New Roman" w:eastAsia="Times New Roman" w:hAnsi="Times New Roman" w:cs="Times New Roman"/>
        </w:rPr>
      </w:pPr>
    </w:p>
    <w:p w14:paraId="646D6C4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4E0330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811FC0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4FDFDF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F03F43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5BDEBB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2092C6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4F9C34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CC5AD2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68F63C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5F41AF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0BA723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BBD23B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210EF7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EC0627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58EDAE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46FCD8A"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02D253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EFA639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6CC385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399E2E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1A1AEF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2C1789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33D2529"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BC74E9D"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281FCA22"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669A3FCF"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468ED0A6"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6FE75215"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1844F168"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27EDED56"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6DB6CBD0"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18B5E705"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156C796B"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7D7AC619"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6A0EB12E" w14:textId="77777777" w:rsidR="0060190E" w:rsidRPr="0060190E" w:rsidRDefault="0060190E" w:rsidP="0060190E">
      <w:pPr>
        <w:spacing w:after="0" w:line="240" w:lineRule="auto"/>
        <w:rPr>
          <w:rFonts w:ascii="Times New Roman" w:eastAsia="Times New Roman" w:hAnsi="Times New Roman" w:cs="Times New Roman"/>
          <w:b/>
          <w:color w:val="000000"/>
        </w:rPr>
      </w:pPr>
    </w:p>
    <w:p w14:paraId="50B0148A" w14:textId="77777777" w:rsidR="0060190E" w:rsidRPr="0060190E" w:rsidRDefault="0060190E" w:rsidP="0060190E">
      <w:pPr>
        <w:spacing w:after="0" w:line="240" w:lineRule="auto"/>
        <w:jc w:val="center"/>
        <w:rPr>
          <w:rFonts w:ascii="Times New Roman" w:eastAsia="Times New Roman" w:hAnsi="Times New Roman" w:cs="Times New Roman"/>
          <w:b/>
          <w:color w:val="000000"/>
        </w:rPr>
      </w:pPr>
    </w:p>
    <w:p w14:paraId="0E10E261" w14:textId="4E0E8CCE" w:rsidR="0060190E" w:rsidRPr="0060190E" w:rsidRDefault="0060190E" w:rsidP="0060190E">
      <w:pPr>
        <w:keepNext/>
        <w:spacing w:after="0" w:line="240" w:lineRule="auto"/>
        <w:jc w:val="center"/>
        <w:outlineLvl w:val="0"/>
        <w:rPr>
          <w:rFonts w:ascii="Times New Roman" w:eastAsia="Times New Roman" w:hAnsi="Times New Roman" w:cs="Times New Roman"/>
          <w:b/>
          <w:lang w:val="x-none" w:eastAsia="lt-LT"/>
        </w:rPr>
      </w:pPr>
      <w:r w:rsidRPr="0060190E">
        <w:rPr>
          <w:rFonts w:ascii="Times New Roman" w:eastAsia="Times New Roman" w:hAnsi="Times New Roman" w:cs="Times New Roman"/>
          <w:b/>
          <w:lang w:val="x-none" w:eastAsia="lt-LT"/>
        </w:rPr>
        <w:t>B. PAKUOTĖS LAPELIS</w:t>
      </w:r>
      <w:r w:rsidR="003B084A">
        <w:rPr>
          <w:rFonts w:ascii="Times New Roman" w:eastAsia="Times New Roman" w:hAnsi="Times New Roman" w:cs="Times New Roman"/>
          <w:b/>
          <w:lang w:val="x-none" w:eastAsia="lt-LT"/>
        </w:rPr>
        <w:fldChar w:fldCharType="begin"/>
      </w:r>
      <w:r w:rsidR="003B084A">
        <w:rPr>
          <w:rFonts w:ascii="Times New Roman" w:eastAsia="Times New Roman" w:hAnsi="Times New Roman" w:cs="Times New Roman"/>
          <w:b/>
          <w:lang w:val="x-none" w:eastAsia="lt-LT"/>
        </w:rPr>
        <w:instrText xml:space="preserve"> DOCVARIABLE VAULT_ND_1a2e762d-b227-4b2d-9e38-e609ba4cb157 \* MERGEFORMAT </w:instrText>
      </w:r>
      <w:r w:rsidR="003B084A">
        <w:rPr>
          <w:rFonts w:ascii="Times New Roman" w:eastAsia="Times New Roman" w:hAnsi="Times New Roman" w:cs="Times New Roman"/>
          <w:b/>
          <w:lang w:val="x-none" w:eastAsia="lt-LT"/>
        </w:rPr>
        <w:fldChar w:fldCharType="separate"/>
      </w:r>
      <w:r w:rsidR="003B084A">
        <w:rPr>
          <w:rFonts w:ascii="Times New Roman" w:eastAsia="Times New Roman" w:hAnsi="Times New Roman" w:cs="Times New Roman"/>
          <w:b/>
          <w:lang w:val="x-none" w:eastAsia="lt-LT"/>
        </w:rPr>
        <w:t xml:space="preserve"> </w:t>
      </w:r>
      <w:r w:rsidR="003B084A">
        <w:rPr>
          <w:rFonts w:ascii="Times New Roman" w:eastAsia="Times New Roman" w:hAnsi="Times New Roman" w:cs="Times New Roman"/>
          <w:b/>
          <w:lang w:val="x-none" w:eastAsia="lt-LT"/>
        </w:rPr>
        <w:fldChar w:fldCharType="end"/>
      </w:r>
    </w:p>
    <w:p w14:paraId="38C95A76" w14:textId="77777777" w:rsidR="0060190E" w:rsidRPr="0060190E" w:rsidRDefault="0060190E" w:rsidP="0060190E">
      <w:pPr>
        <w:tabs>
          <w:tab w:val="left" w:pos="567"/>
        </w:tabs>
        <w:spacing w:after="0" w:line="240" w:lineRule="auto"/>
        <w:jc w:val="center"/>
        <w:rPr>
          <w:rFonts w:ascii="Times New Roman" w:eastAsia="Times New Roman" w:hAnsi="Times New Roman" w:cs="Times New Roman"/>
        </w:rPr>
      </w:pPr>
    </w:p>
    <w:p w14:paraId="1FA035B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0386C1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F978F4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461CB8D"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6CAB1D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91497B6"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60CF376"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9E4E79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D961B2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29D361D"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431A2D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F40132D"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82CA1B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3454A7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4478928"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765A50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517849F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EBB705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7D07B2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410D1E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4511269"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53C2648"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F954D5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DC5748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B150C8E"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018F7A6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858957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969F4D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0E25A3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6AC74F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110FA7A9"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09FAAE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286C35B6" w14:textId="77777777" w:rsidR="0060190E" w:rsidRPr="0060190E" w:rsidRDefault="0060190E" w:rsidP="0060190E">
      <w:pPr>
        <w:tabs>
          <w:tab w:val="left" w:pos="567"/>
        </w:tabs>
        <w:spacing w:after="0" w:line="240" w:lineRule="auto"/>
        <w:ind w:left="567" w:hanging="567"/>
        <w:jc w:val="center"/>
        <w:rPr>
          <w:rFonts w:ascii="Times New Roman" w:eastAsia="Times New Roman" w:hAnsi="Times New Roman" w:cs="Times New Roman"/>
          <w:b/>
          <w:noProof/>
        </w:rPr>
      </w:pPr>
    </w:p>
    <w:p w14:paraId="5A556021" w14:textId="77777777" w:rsidR="0060190E" w:rsidRPr="0060190E" w:rsidRDefault="0060190E" w:rsidP="0060190E">
      <w:pPr>
        <w:tabs>
          <w:tab w:val="left" w:pos="567"/>
        </w:tabs>
        <w:spacing w:after="0" w:line="240" w:lineRule="auto"/>
        <w:ind w:left="567" w:hanging="567"/>
        <w:jc w:val="center"/>
        <w:rPr>
          <w:rFonts w:ascii="Times New Roman" w:eastAsia="Times New Roman" w:hAnsi="Times New Roman" w:cs="Times New Roman"/>
          <w:b/>
          <w:noProof/>
        </w:rPr>
      </w:pPr>
      <w:r w:rsidRPr="0060190E">
        <w:rPr>
          <w:rFonts w:ascii="Times New Roman" w:eastAsia="Times New Roman" w:hAnsi="Times New Roman" w:cs="Times New Roman"/>
          <w:b/>
          <w:noProof/>
        </w:rPr>
        <w:lastRenderedPageBreak/>
        <w:t>Pakuotės lapelis: informacija vartotojui</w:t>
      </w:r>
    </w:p>
    <w:p w14:paraId="1855CA1A" w14:textId="77777777" w:rsidR="0060190E" w:rsidRPr="0060190E" w:rsidRDefault="0060190E" w:rsidP="0060190E">
      <w:pPr>
        <w:tabs>
          <w:tab w:val="left" w:pos="567"/>
        </w:tabs>
        <w:spacing w:after="0" w:line="240" w:lineRule="auto"/>
        <w:ind w:left="567" w:hanging="567"/>
        <w:jc w:val="center"/>
        <w:rPr>
          <w:rFonts w:ascii="Times New Roman" w:eastAsia="Times New Roman" w:hAnsi="Times New Roman" w:cs="Times New Roman"/>
          <w:b/>
          <w:caps/>
          <w:noProof/>
        </w:rPr>
      </w:pPr>
    </w:p>
    <w:p w14:paraId="2E370171" w14:textId="3D932DE9" w:rsidR="0060190E" w:rsidRPr="0060190E" w:rsidRDefault="00CE204D" w:rsidP="0060190E">
      <w:pPr>
        <w:tabs>
          <w:tab w:val="left" w:pos="567"/>
        </w:tabs>
        <w:spacing w:after="0" w:line="240" w:lineRule="auto"/>
        <w:ind w:left="567" w:hanging="567"/>
        <w:jc w:val="center"/>
        <w:rPr>
          <w:rFonts w:ascii="Times New Roman" w:eastAsia="Times New Roman" w:hAnsi="Times New Roman" w:cs="Times New Roman"/>
          <w:caps/>
          <w:noProof/>
        </w:rPr>
      </w:pPr>
      <w:r>
        <w:rPr>
          <w:rFonts w:ascii="Times New Roman" w:eastAsia="Times New Roman" w:hAnsi="Times New Roman" w:cs="Times New Roman"/>
          <w:b/>
          <w:noProof/>
        </w:rPr>
        <w:t>GuttaLax</w:t>
      </w:r>
      <w:r w:rsidR="0060190E" w:rsidRPr="0060190E">
        <w:rPr>
          <w:rFonts w:ascii="Times New Roman" w:eastAsia="Times New Roman" w:hAnsi="Times New Roman" w:cs="Times New Roman"/>
          <w:b/>
          <w:caps/>
          <w:noProof/>
        </w:rPr>
        <w:t xml:space="preserve"> 7,5 </w:t>
      </w:r>
      <w:r w:rsidR="0060190E" w:rsidRPr="0060190E">
        <w:rPr>
          <w:rFonts w:ascii="Times New Roman" w:eastAsia="Times New Roman" w:hAnsi="Times New Roman" w:cs="Times New Roman"/>
          <w:b/>
          <w:noProof/>
        </w:rPr>
        <w:t>mg/ml geriamieji lašai (tirpalas)</w:t>
      </w:r>
      <w:r w:rsidR="0060190E" w:rsidRPr="0060190E">
        <w:rPr>
          <w:rFonts w:ascii="Times New Roman" w:eastAsia="Times New Roman" w:hAnsi="Times New Roman" w:cs="Times New Roman"/>
          <w:b/>
          <w:caps/>
          <w:noProof/>
        </w:rPr>
        <w:t xml:space="preserve"> </w:t>
      </w:r>
    </w:p>
    <w:p w14:paraId="0F3F1628" w14:textId="52551DC8" w:rsidR="0060190E" w:rsidRPr="0060190E" w:rsidRDefault="00436E84" w:rsidP="0060190E">
      <w:pPr>
        <w:tabs>
          <w:tab w:val="left" w:pos="567"/>
        </w:tabs>
        <w:spacing w:after="0" w:line="240" w:lineRule="auto"/>
        <w:ind w:left="567" w:hanging="567"/>
        <w:jc w:val="center"/>
        <w:rPr>
          <w:rFonts w:ascii="Times New Roman" w:eastAsia="Times New Roman" w:hAnsi="Times New Roman" w:cs="Times New Roman"/>
          <w:noProof/>
        </w:rPr>
      </w:pPr>
      <w:r>
        <w:rPr>
          <w:rFonts w:ascii="Times New Roman" w:eastAsia="Times New Roman" w:hAnsi="Times New Roman" w:cs="Times New Roman"/>
          <w:noProof/>
        </w:rPr>
        <w:t>n</w:t>
      </w:r>
      <w:r w:rsidR="0060190E" w:rsidRPr="0060190E">
        <w:rPr>
          <w:rFonts w:ascii="Times New Roman" w:eastAsia="Times New Roman" w:hAnsi="Times New Roman" w:cs="Times New Roman"/>
          <w:noProof/>
        </w:rPr>
        <w:t>atrio pikosulfatas</w:t>
      </w:r>
    </w:p>
    <w:p w14:paraId="0241C8AA" w14:textId="77777777" w:rsidR="0060190E" w:rsidRPr="0060190E" w:rsidRDefault="0060190E" w:rsidP="0060190E">
      <w:pPr>
        <w:tabs>
          <w:tab w:val="left" w:pos="567"/>
        </w:tabs>
        <w:spacing w:after="0" w:line="240" w:lineRule="auto"/>
        <w:ind w:left="567" w:hanging="567"/>
        <w:jc w:val="center"/>
        <w:rPr>
          <w:rFonts w:ascii="Times New Roman" w:eastAsia="Times New Roman" w:hAnsi="Times New Roman" w:cs="Times New Roman"/>
          <w:noProof/>
        </w:rPr>
      </w:pPr>
    </w:p>
    <w:p w14:paraId="30BBC3DA" w14:textId="77777777" w:rsidR="0060190E" w:rsidRPr="0060190E" w:rsidRDefault="0060190E" w:rsidP="0060190E">
      <w:pPr>
        <w:tabs>
          <w:tab w:val="left" w:pos="567"/>
        </w:tabs>
        <w:spacing w:after="0" w:line="240" w:lineRule="auto"/>
        <w:rPr>
          <w:rFonts w:ascii="Times New Roman" w:eastAsia="Times New Roman" w:hAnsi="Times New Roman" w:cs="Times New Roman"/>
          <w:b/>
          <w:noProof/>
        </w:rPr>
      </w:pPr>
      <w:r w:rsidRPr="0060190E">
        <w:rPr>
          <w:rFonts w:ascii="Times New Roman" w:eastAsia="Times New Roman" w:hAnsi="Times New Roman" w:cs="Times New Roman"/>
          <w:b/>
          <w:noProof/>
        </w:rPr>
        <w:t>Atidžiai perskaitykite visą šį lapelį, prieš pradėdami vartoti šį vaistą, nes jame pateikiama Jums svarbi informacija.</w:t>
      </w:r>
    </w:p>
    <w:p w14:paraId="2E554E7A"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Visada vartokite šį vaistą tiksliai kaip aprašyta šiame lapelyje arba kaip nurodė gydytojas, vaistininkas arba slaugytojas.</w:t>
      </w:r>
    </w:p>
    <w:p w14:paraId="19B0655B"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 xml:space="preserve">Neišmeskite šio </w:t>
      </w:r>
      <w:smartTag w:uri="schemas-tilde-lt/tildestengine" w:element="templates">
        <w:smartTagPr>
          <w:attr w:name="text" w:val="lapelio"/>
          <w:attr w:name="id" w:val="-1"/>
          <w:attr w:name="baseform" w:val="lapel|is"/>
        </w:smartTagPr>
        <w:r w:rsidRPr="0060190E">
          <w:rPr>
            <w:rFonts w:ascii="Times New Roman" w:eastAsia="Times New Roman" w:hAnsi="Times New Roman" w:cs="Times New Roman"/>
            <w:noProof/>
          </w:rPr>
          <w:t>lapelio</w:t>
        </w:r>
      </w:smartTag>
      <w:r w:rsidRPr="0060190E">
        <w:rPr>
          <w:rFonts w:ascii="Times New Roman" w:eastAsia="Times New Roman" w:hAnsi="Times New Roman" w:cs="Times New Roman"/>
          <w:noProof/>
        </w:rPr>
        <w:t>, nes vėl gali prireikti jį perskaityti.</w:t>
      </w:r>
    </w:p>
    <w:p w14:paraId="1F2D0F08"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Jeigu norite sužinoti daugiau arba pasitarti, kreipkitės į vaistininką.</w:t>
      </w:r>
    </w:p>
    <w:p w14:paraId="1EA65783"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Jeigu pasireiškė šalutinis poveikis (net jeigu jis šiame lapelyje nenurodytas), kreipkitės į gydytoją, vaistininką, arba slaugytoją. Žr. 4 skyrių.</w:t>
      </w:r>
    </w:p>
    <w:p w14:paraId="6E77F981"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Jeigu per kelias dienas Jūsų savijauta nepagerėjo arba net pablogėjo, kreipkitės į gydytoją.</w:t>
      </w:r>
    </w:p>
    <w:p w14:paraId="0BABBD8E"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5693B572"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rPr>
      </w:pPr>
      <w:r w:rsidRPr="0060190E">
        <w:rPr>
          <w:rFonts w:ascii="Times New Roman" w:eastAsia="Times New Roman" w:hAnsi="Times New Roman" w:cs="Times New Roman"/>
          <w:b/>
        </w:rPr>
        <w:t>Apie ką rašoma šiame lapelyje?</w:t>
      </w:r>
    </w:p>
    <w:p w14:paraId="7BA4AD7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rPr>
      </w:pPr>
    </w:p>
    <w:p w14:paraId="77A02411" w14:textId="26646F34" w:rsidR="0060190E" w:rsidRPr="0060190E" w:rsidRDefault="0060190E" w:rsidP="0060190E">
      <w:pPr>
        <w:numPr>
          <w:ilvl w:val="12"/>
          <w:numId w:val="0"/>
        </w:numPr>
        <w:tabs>
          <w:tab w:val="left" w:pos="567"/>
        </w:tabs>
        <w:spacing w:after="0" w:line="240" w:lineRule="auto"/>
        <w:jc w:val="both"/>
        <w:rPr>
          <w:rFonts w:ascii="Times New Roman" w:eastAsia="Times New Roman" w:hAnsi="Times New Roman" w:cs="Times New Roman"/>
          <w:noProof/>
        </w:rPr>
      </w:pPr>
      <w:r w:rsidRPr="0060190E">
        <w:rPr>
          <w:rFonts w:ascii="Times New Roman" w:eastAsia="Times New Roman" w:hAnsi="Times New Roman" w:cs="Times New Roman"/>
          <w:noProof/>
        </w:rPr>
        <w:t>1.</w:t>
      </w:r>
      <w:r w:rsidRPr="0060190E">
        <w:rPr>
          <w:rFonts w:ascii="Times New Roman" w:eastAsia="Times New Roman" w:hAnsi="Times New Roman" w:cs="Times New Roman"/>
          <w:noProof/>
        </w:rPr>
        <w:tab/>
        <w:t xml:space="preserve">Kas yra </w:t>
      </w:r>
      <w:r w:rsidR="00CE204D">
        <w:rPr>
          <w:rFonts w:ascii="Times New Roman" w:eastAsia="Times New Roman" w:hAnsi="Times New Roman" w:cs="Times New Roman"/>
          <w:noProof/>
        </w:rPr>
        <w:t>GuttaLax</w:t>
      </w:r>
      <w:r w:rsidRPr="0060190E">
        <w:rPr>
          <w:rFonts w:ascii="Times New Roman" w:eastAsia="Times New Roman" w:hAnsi="Times New Roman" w:cs="Times New Roman"/>
          <w:bCs/>
          <w:noProof/>
        </w:rPr>
        <w:t xml:space="preserve"> </w:t>
      </w:r>
      <w:r w:rsidRPr="0060190E">
        <w:rPr>
          <w:rFonts w:ascii="Times New Roman" w:eastAsia="Times New Roman" w:hAnsi="Times New Roman" w:cs="Times New Roman"/>
          <w:noProof/>
        </w:rPr>
        <w:t>ir kam jis vartojamas</w:t>
      </w:r>
    </w:p>
    <w:p w14:paraId="55949F07" w14:textId="760AE6CB"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2.</w:t>
      </w:r>
      <w:r w:rsidRPr="0060190E">
        <w:rPr>
          <w:rFonts w:ascii="Times New Roman" w:eastAsia="Times New Roman" w:hAnsi="Times New Roman" w:cs="Times New Roman"/>
          <w:noProof/>
        </w:rPr>
        <w:tab/>
        <w:t xml:space="preserve">Kas žinotina prieš vartojant </w:t>
      </w:r>
      <w:r w:rsidR="00CE204D">
        <w:rPr>
          <w:rFonts w:ascii="Times New Roman" w:eastAsia="Times New Roman" w:hAnsi="Times New Roman" w:cs="Times New Roman"/>
          <w:noProof/>
        </w:rPr>
        <w:t>GuttaLax</w:t>
      </w:r>
    </w:p>
    <w:p w14:paraId="41A5BD50" w14:textId="1B44EFD6"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3.</w:t>
      </w:r>
      <w:r w:rsidRPr="0060190E">
        <w:rPr>
          <w:rFonts w:ascii="Times New Roman" w:eastAsia="Times New Roman" w:hAnsi="Times New Roman" w:cs="Times New Roman"/>
          <w:noProof/>
        </w:rPr>
        <w:tab/>
        <w:t xml:space="preserve">Kaip vartoti </w:t>
      </w:r>
      <w:r w:rsidR="00CE204D">
        <w:rPr>
          <w:rFonts w:ascii="Times New Roman" w:eastAsia="Times New Roman" w:hAnsi="Times New Roman" w:cs="Times New Roman"/>
          <w:noProof/>
        </w:rPr>
        <w:t>GuttaLax</w:t>
      </w:r>
    </w:p>
    <w:p w14:paraId="0E5C83E0"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4.</w:t>
      </w:r>
      <w:r w:rsidRPr="0060190E">
        <w:rPr>
          <w:rFonts w:ascii="Times New Roman" w:eastAsia="Times New Roman" w:hAnsi="Times New Roman" w:cs="Times New Roman"/>
          <w:noProof/>
        </w:rPr>
        <w:tab/>
        <w:t>Galimas šalutinis poveikis</w:t>
      </w:r>
    </w:p>
    <w:p w14:paraId="0E3BEBBD" w14:textId="3EB1A269"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5.</w:t>
      </w:r>
      <w:r w:rsidRPr="0060190E">
        <w:rPr>
          <w:rFonts w:ascii="Times New Roman" w:eastAsia="Times New Roman" w:hAnsi="Times New Roman" w:cs="Times New Roman"/>
          <w:noProof/>
        </w:rPr>
        <w:tab/>
        <w:t xml:space="preserve">Kaip laikyti </w:t>
      </w:r>
      <w:r w:rsidR="00CE204D">
        <w:rPr>
          <w:rFonts w:ascii="Times New Roman" w:eastAsia="Times New Roman" w:hAnsi="Times New Roman" w:cs="Times New Roman"/>
          <w:noProof/>
        </w:rPr>
        <w:t>GuttaLax</w:t>
      </w:r>
    </w:p>
    <w:p w14:paraId="2BCF7074"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6.</w:t>
      </w:r>
      <w:r w:rsidRPr="0060190E">
        <w:rPr>
          <w:rFonts w:ascii="Times New Roman" w:eastAsia="Times New Roman" w:hAnsi="Times New Roman" w:cs="Times New Roman"/>
          <w:noProof/>
        </w:rPr>
        <w:tab/>
        <w:t>Pakuotės turinys ir kita informacija</w:t>
      </w:r>
    </w:p>
    <w:p w14:paraId="5019CDDC"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08FB41D9"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2A19DBE7" w14:textId="3FB05C6D" w:rsidR="0060190E" w:rsidRPr="0060190E" w:rsidRDefault="0060190E" w:rsidP="0060190E">
      <w:pPr>
        <w:numPr>
          <w:ilvl w:val="12"/>
          <w:numId w:val="0"/>
        </w:numPr>
        <w:tabs>
          <w:tab w:val="left" w:pos="567"/>
        </w:tabs>
        <w:spacing w:after="0" w:line="240" w:lineRule="auto"/>
        <w:ind w:left="567" w:hanging="567"/>
        <w:rPr>
          <w:rFonts w:ascii="Times New Roman" w:eastAsia="Times New Roman" w:hAnsi="Times New Roman" w:cs="Times New Roman"/>
          <w:b/>
          <w:caps/>
          <w:noProof/>
        </w:rPr>
      </w:pPr>
      <w:r w:rsidRPr="0060190E">
        <w:rPr>
          <w:rFonts w:ascii="Times New Roman" w:eastAsia="Times New Roman" w:hAnsi="Times New Roman" w:cs="Times New Roman"/>
          <w:b/>
          <w:noProof/>
        </w:rPr>
        <w:t>1.</w:t>
      </w:r>
      <w:r w:rsidRPr="0060190E">
        <w:rPr>
          <w:rFonts w:ascii="Times New Roman" w:eastAsia="Times New Roman" w:hAnsi="Times New Roman" w:cs="Times New Roman"/>
          <w:b/>
          <w:noProof/>
        </w:rPr>
        <w:tab/>
        <w:t xml:space="preserve">Kas yra </w:t>
      </w:r>
      <w:r w:rsidR="00CE204D">
        <w:rPr>
          <w:rFonts w:ascii="Times New Roman" w:eastAsia="Times New Roman" w:hAnsi="Times New Roman" w:cs="Times New Roman"/>
          <w:b/>
          <w:noProof/>
        </w:rPr>
        <w:t>GuttaLax</w:t>
      </w:r>
      <w:r w:rsidRPr="0060190E">
        <w:rPr>
          <w:rFonts w:ascii="Times New Roman" w:eastAsia="Times New Roman" w:hAnsi="Times New Roman" w:cs="Times New Roman"/>
          <w:b/>
          <w:noProof/>
        </w:rPr>
        <w:t xml:space="preserve"> ir kam jis vartojamas</w:t>
      </w:r>
    </w:p>
    <w:p w14:paraId="3D15FDFE" w14:textId="77777777" w:rsidR="0060190E" w:rsidRPr="0060190E" w:rsidRDefault="0060190E" w:rsidP="0060190E">
      <w:pPr>
        <w:tabs>
          <w:tab w:val="left" w:pos="567"/>
        </w:tabs>
        <w:spacing w:after="0" w:line="240" w:lineRule="auto"/>
        <w:ind w:left="567" w:hanging="567"/>
        <w:jc w:val="both"/>
        <w:rPr>
          <w:rFonts w:ascii="Times New Roman" w:eastAsia="Times New Roman" w:hAnsi="Times New Roman" w:cs="Times New Roman"/>
          <w:noProof/>
          <w:lang w:eastAsia="lt-LT"/>
        </w:rPr>
      </w:pPr>
    </w:p>
    <w:p w14:paraId="0FBDC148" w14:textId="6BD6A9F8" w:rsidR="0060190E" w:rsidRPr="0060190E" w:rsidRDefault="00CE204D" w:rsidP="0060190E">
      <w:pPr>
        <w:tabs>
          <w:tab w:val="left" w:pos="2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GuttaLax</w:t>
      </w:r>
      <w:r w:rsidR="0060190E" w:rsidRPr="0060190E">
        <w:rPr>
          <w:rFonts w:ascii="Times New Roman" w:eastAsia="Times New Roman" w:hAnsi="Times New Roman" w:cs="Times New Roman"/>
          <w:noProof/>
        </w:rPr>
        <w:t xml:space="preserve"> sudėtyje yra lokalaus poveikio vidurių laisvinamoji medžiaga, kuri skatina storosios žarnos peristaltiką ir minkština išmatas.</w:t>
      </w:r>
    </w:p>
    <w:p w14:paraId="7DACAFF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64E845AA" w14:textId="25439046"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Kaip ir vidurių laisvinamieji vaistiniai preparatai, kurių poveikis pasireiškia storojoje žarnoje,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specifiškai stimuliuoja natūralų evakuacijos procesą galutinėje virškinimo trakto dalyje.</w:t>
      </w:r>
    </w:p>
    <w:p w14:paraId="3DC572FC" w14:textId="2C02869A"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Vadinasi, plonojoje žarnoje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nekeičia nei virškinimo, nei kaloringo ar kitokio maisto absorbcijos (patekimo į organizmą).</w:t>
      </w:r>
    </w:p>
    <w:p w14:paraId="5AD8FA6C" w14:textId="77777777" w:rsidR="0060190E" w:rsidRPr="0060190E" w:rsidRDefault="0060190E" w:rsidP="0060190E">
      <w:pPr>
        <w:tabs>
          <w:tab w:val="left" w:pos="0"/>
          <w:tab w:val="left" w:pos="567"/>
        </w:tabs>
        <w:spacing w:after="0" w:line="240" w:lineRule="auto"/>
        <w:jc w:val="both"/>
        <w:rPr>
          <w:rFonts w:ascii="Times New Roman" w:eastAsia="Times New Roman" w:hAnsi="Times New Roman" w:cs="Times New Roman"/>
          <w:noProof/>
        </w:rPr>
      </w:pPr>
    </w:p>
    <w:p w14:paraId="510BE902" w14:textId="77F28C1F" w:rsidR="0060190E" w:rsidRPr="0060190E" w:rsidRDefault="00CE204D" w:rsidP="0060190E">
      <w:pPr>
        <w:tabs>
          <w:tab w:val="left" w:pos="0"/>
          <w:tab w:val="left" w:pos="567"/>
        </w:tabs>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GuttaLax</w:t>
      </w:r>
      <w:r w:rsidR="0060190E" w:rsidRPr="0060190E">
        <w:rPr>
          <w:rFonts w:ascii="Times New Roman" w:eastAsia="Times New Roman" w:hAnsi="Times New Roman" w:cs="Times New Roman"/>
          <w:noProof/>
        </w:rPr>
        <w:t xml:space="preserve"> vartojama, jei:</w:t>
      </w:r>
    </w:p>
    <w:p w14:paraId="50F6E185" w14:textId="77777777" w:rsidR="0060190E" w:rsidRPr="0060190E" w:rsidRDefault="0060190E" w:rsidP="0060190E">
      <w:pPr>
        <w:tabs>
          <w:tab w:val="left" w:pos="0"/>
          <w:tab w:val="left" w:pos="567"/>
        </w:tabs>
        <w:spacing w:after="0" w:line="240" w:lineRule="auto"/>
        <w:ind w:left="360" w:hanging="360"/>
        <w:jc w:val="both"/>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pacientas kenčia nuo vidurių užkietėjimo;</w:t>
      </w:r>
    </w:p>
    <w:p w14:paraId="2A368575" w14:textId="77777777" w:rsidR="0060190E" w:rsidRPr="0060190E" w:rsidRDefault="0060190E" w:rsidP="0060190E">
      <w:pPr>
        <w:tabs>
          <w:tab w:val="left" w:pos="0"/>
          <w:tab w:val="left" w:pos="567"/>
        </w:tabs>
        <w:spacing w:after="0" w:line="240" w:lineRule="auto"/>
        <w:ind w:left="360" w:hanging="360"/>
        <w:jc w:val="both"/>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yra būklė, kai reikia palengvinti tuštinimąsi.</w:t>
      </w:r>
    </w:p>
    <w:p w14:paraId="08AAA0B1"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14E348D8"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6E6E5631" w14:textId="2EF67AB9" w:rsidR="0060190E" w:rsidRPr="0060190E" w:rsidRDefault="0060190E" w:rsidP="0060190E">
      <w:pPr>
        <w:tabs>
          <w:tab w:val="left" w:pos="567"/>
        </w:tabs>
        <w:spacing w:after="0" w:line="240" w:lineRule="auto"/>
        <w:rPr>
          <w:rFonts w:ascii="Times New Roman" w:eastAsia="Times New Roman" w:hAnsi="Times New Roman" w:cs="Times New Roman"/>
          <w:b/>
          <w:caps/>
          <w:noProof/>
        </w:rPr>
      </w:pPr>
      <w:r w:rsidRPr="0060190E">
        <w:rPr>
          <w:rFonts w:ascii="Times New Roman" w:eastAsia="Times New Roman" w:hAnsi="Times New Roman" w:cs="Times New Roman"/>
          <w:b/>
          <w:noProof/>
        </w:rPr>
        <w:t>2.</w:t>
      </w:r>
      <w:r w:rsidRPr="0060190E">
        <w:rPr>
          <w:rFonts w:ascii="Times New Roman" w:eastAsia="Times New Roman" w:hAnsi="Times New Roman" w:cs="Times New Roman"/>
          <w:b/>
          <w:noProof/>
        </w:rPr>
        <w:tab/>
        <w:t xml:space="preserve">Kas žinotina prieš vartojant </w:t>
      </w:r>
      <w:r w:rsidR="00CE204D">
        <w:rPr>
          <w:rFonts w:ascii="Times New Roman" w:eastAsia="Times New Roman" w:hAnsi="Times New Roman" w:cs="Times New Roman"/>
          <w:b/>
          <w:noProof/>
        </w:rPr>
        <w:t>GuttaLax</w:t>
      </w:r>
    </w:p>
    <w:p w14:paraId="19ED79D5"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4667A6BD" w14:textId="58FFB404" w:rsidR="0060190E" w:rsidRPr="0060190E" w:rsidRDefault="00CE204D" w:rsidP="0060190E">
      <w:pPr>
        <w:tabs>
          <w:tab w:val="left" w:pos="567"/>
        </w:tabs>
        <w:spacing w:after="0" w:line="240" w:lineRule="auto"/>
        <w:ind w:left="567" w:hanging="567"/>
        <w:rPr>
          <w:rFonts w:ascii="Times New Roman" w:eastAsia="Times New Roman" w:hAnsi="Times New Roman" w:cs="Times New Roman"/>
          <w:b/>
          <w:caps/>
          <w:noProof/>
        </w:rPr>
      </w:pPr>
      <w:r>
        <w:rPr>
          <w:rFonts w:ascii="Times New Roman" w:eastAsia="Times New Roman" w:hAnsi="Times New Roman" w:cs="Times New Roman"/>
          <w:b/>
          <w:noProof/>
        </w:rPr>
        <w:t>GuttaLax</w:t>
      </w:r>
      <w:r w:rsidR="0060190E" w:rsidRPr="0060190E">
        <w:rPr>
          <w:rFonts w:ascii="Times New Roman" w:eastAsia="Times New Roman" w:hAnsi="Times New Roman" w:cs="Times New Roman"/>
          <w:b/>
          <w:noProof/>
        </w:rPr>
        <w:t xml:space="preserve"> vartoti </w:t>
      </w:r>
      <w:r w:rsidR="008531F2">
        <w:rPr>
          <w:rFonts w:ascii="Times New Roman" w:eastAsia="Times New Roman" w:hAnsi="Times New Roman" w:cs="Times New Roman"/>
          <w:b/>
          <w:noProof/>
        </w:rPr>
        <w:t>draudžiama</w:t>
      </w:r>
      <w:r w:rsidR="00CE7EB3">
        <w:rPr>
          <w:rFonts w:ascii="Times New Roman" w:eastAsia="Times New Roman" w:hAnsi="Times New Roman" w:cs="Times New Roman"/>
          <w:b/>
          <w:noProof/>
        </w:rPr>
        <w:t>:</w:t>
      </w:r>
    </w:p>
    <w:p w14:paraId="117469A5"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jeigu yra alergija (padidėjęs jautrumas) veiklajai medžiagai arba bet kuriai pagalbinei šio vaisto medžiagai (jos išvardytos 6 skyriuje);</w:t>
      </w:r>
    </w:p>
    <w:p w14:paraId="3A058F45" w14:textId="77777777" w:rsidR="0060190E" w:rsidRPr="0060190E" w:rsidRDefault="0060190E" w:rsidP="0060190E">
      <w:pPr>
        <w:numPr>
          <w:ilvl w:val="0"/>
          <w:numId w:val="3"/>
        </w:numPr>
        <w:spacing w:after="0" w:line="240" w:lineRule="auto"/>
        <w:ind w:left="600" w:hanging="600"/>
        <w:rPr>
          <w:rFonts w:ascii="Times New Roman" w:eastAsia="Times New Roman" w:hAnsi="Times New Roman" w:cs="Times New Roman"/>
          <w:noProof/>
        </w:rPr>
      </w:pPr>
      <w:r w:rsidRPr="0060190E">
        <w:rPr>
          <w:rFonts w:ascii="Times New Roman" w:eastAsia="Times New Roman" w:hAnsi="Times New Roman" w:cs="Times New Roman"/>
          <w:noProof/>
        </w:rPr>
        <w:t>jeigu yra žarnų nepraeinamumas arba žarnų užsikimšimas;</w:t>
      </w:r>
    </w:p>
    <w:p w14:paraId="025629FB" w14:textId="77777777" w:rsidR="0060190E" w:rsidRPr="0060190E" w:rsidRDefault="0060190E" w:rsidP="0060190E">
      <w:pPr>
        <w:numPr>
          <w:ilvl w:val="0"/>
          <w:numId w:val="3"/>
        </w:numPr>
        <w:tabs>
          <w:tab w:val="num"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 xml:space="preserve">jeigu pasireiškė stiprus pilvo skausmas ir (arba) karščiavimas, atsiradęs dėl ūminės pilvo būklės (pvz., apendicito), galimai susijusios su pykinimu ir vėmimu; </w:t>
      </w:r>
    </w:p>
    <w:p w14:paraId="3E95227A" w14:textId="77777777" w:rsidR="0060190E" w:rsidRPr="0060190E" w:rsidRDefault="0060190E" w:rsidP="0060190E">
      <w:pPr>
        <w:tabs>
          <w:tab w:val="left" w:pos="567"/>
        </w:tabs>
        <w:spacing w:after="0" w:line="240" w:lineRule="auto"/>
        <w:ind w:left="360" w:hanging="360"/>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r>
      <w:r w:rsidRPr="0060190E">
        <w:rPr>
          <w:rFonts w:ascii="Times New Roman" w:eastAsia="Times New Roman" w:hAnsi="Times New Roman" w:cs="Times New Roman"/>
          <w:noProof/>
        </w:rPr>
        <w:tab/>
        <w:t>jeigu yra ūminis žarnų uždegimas;</w:t>
      </w:r>
    </w:p>
    <w:p w14:paraId="7A58872C" w14:textId="77777777" w:rsidR="0060190E" w:rsidRPr="0060190E" w:rsidRDefault="0060190E" w:rsidP="0060190E">
      <w:pPr>
        <w:tabs>
          <w:tab w:val="left" w:pos="567"/>
        </w:tabs>
        <w:spacing w:after="0" w:line="240" w:lineRule="auto"/>
        <w:ind w:left="360" w:hanging="360"/>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r>
      <w:r w:rsidRPr="0060190E">
        <w:rPr>
          <w:rFonts w:ascii="Times New Roman" w:eastAsia="Times New Roman" w:hAnsi="Times New Roman" w:cs="Times New Roman"/>
          <w:noProof/>
        </w:rPr>
        <w:tab/>
        <w:t>jeigu Jūsų organizmas neteko daug vandens;</w:t>
      </w:r>
    </w:p>
    <w:p w14:paraId="3146A68F" w14:textId="77777777" w:rsidR="0060190E" w:rsidRPr="0060190E" w:rsidRDefault="0060190E" w:rsidP="0060190E">
      <w:pPr>
        <w:tabs>
          <w:tab w:val="left" w:pos="567"/>
        </w:tabs>
        <w:spacing w:after="0" w:line="240" w:lineRule="auto"/>
        <w:ind w:left="360" w:hanging="360"/>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r>
      <w:r w:rsidRPr="0060190E">
        <w:rPr>
          <w:rFonts w:ascii="Times New Roman" w:eastAsia="Times New Roman" w:hAnsi="Times New Roman" w:cs="Times New Roman"/>
          <w:noProof/>
        </w:rPr>
        <w:tab/>
        <w:t>jaunesniems kaip 4 metų vaikams;</w:t>
      </w:r>
    </w:p>
    <w:p w14:paraId="7E709449" w14:textId="64A9F290" w:rsidR="0060190E" w:rsidRPr="0060190E" w:rsidRDefault="0060190E" w:rsidP="0060190E">
      <w:pPr>
        <w:numPr>
          <w:ilvl w:val="0"/>
          <w:numId w:val="4"/>
        </w:numPr>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jeigu sergate reta paveldima liga, kuri gali būti nesuderinama su vaisto pagalbine medžiaga (žr. skyrių „</w:t>
      </w:r>
      <w:r w:rsidR="00CE204D">
        <w:rPr>
          <w:rFonts w:ascii="Times New Roman" w:eastAsia="Times New Roman" w:hAnsi="Times New Roman" w:cs="Times New Roman"/>
          <w:noProof/>
        </w:rPr>
        <w:t>GuttaLax</w:t>
      </w:r>
      <w:r w:rsidRPr="0060190E">
        <w:rPr>
          <w:rFonts w:ascii="Times New Roman" w:eastAsia="Times New Roman" w:hAnsi="Times New Roman" w:cs="Times New Roman"/>
          <w:noProof/>
        </w:rPr>
        <w:t xml:space="preserve"> sudėtyje yra pagalbinės medžiagos sorbitolio”).</w:t>
      </w:r>
    </w:p>
    <w:p w14:paraId="3FF5BAA4"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noProof/>
        </w:rPr>
      </w:pPr>
    </w:p>
    <w:p w14:paraId="510604D0"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b/>
          <w:noProof/>
        </w:rPr>
      </w:pPr>
      <w:r w:rsidRPr="0060190E">
        <w:rPr>
          <w:rFonts w:ascii="Times New Roman" w:eastAsia="Times New Roman" w:hAnsi="Times New Roman" w:cs="Times New Roman"/>
          <w:b/>
          <w:noProof/>
        </w:rPr>
        <w:t>Įspėjimai ir atsargumo priemonės</w:t>
      </w:r>
    </w:p>
    <w:p w14:paraId="6EF3743B" w14:textId="273485F7" w:rsidR="0060190E" w:rsidRPr="0060190E" w:rsidRDefault="0060190E" w:rsidP="0060190E">
      <w:pPr>
        <w:tabs>
          <w:tab w:val="left" w:pos="0"/>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 xml:space="preserve">Pasitarkite su gydytoju arba vaistininku, arba slaugytoju, prieš pradėdami vartoti </w:t>
      </w:r>
      <w:r w:rsidR="00CE204D">
        <w:rPr>
          <w:rFonts w:ascii="Times New Roman" w:eastAsia="Times New Roman" w:hAnsi="Times New Roman" w:cs="Times New Roman"/>
          <w:noProof/>
        </w:rPr>
        <w:t>GuttaLax</w:t>
      </w:r>
      <w:r w:rsidR="00447F65">
        <w:rPr>
          <w:rFonts w:ascii="Times New Roman" w:eastAsia="Times New Roman" w:hAnsi="Times New Roman" w:cs="Times New Roman"/>
          <w:noProof/>
        </w:rPr>
        <w:t>.</w:t>
      </w:r>
    </w:p>
    <w:p w14:paraId="0CB199E6" w14:textId="250411E0" w:rsidR="00CF3A01" w:rsidRPr="0060190E" w:rsidRDefault="00CF3A01" w:rsidP="003A6FFC">
      <w:pPr>
        <w:tabs>
          <w:tab w:val="left" w:pos="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J</w:t>
      </w:r>
      <w:r w:rsidR="0060190E" w:rsidRPr="0060190E">
        <w:rPr>
          <w:rFonts w:ascii="Times New Roman" w:eastAsia="Times New Roman" w:hAnsi="Times New Roman" w:cs="Times New Roman"/>
          <w:noProof/>
        </w:rPr>
        <w:t>eigu vidurių laisvinamųjų preparatų Jums reikia vartoti kasdien arba ilgai, tokiu atveju turite kreiptis į savo gydytoją, kad jis ištirtų vidurių užkietėjimo priežastį, kadangi ilgalaikis besaikis jų vartojimas gali sąlygoti skysčių ir elektrolitų pusiausvyros sutrikimą ir mažą kalio kiekį kraujyje (hipokalemiją).</w:t>
      </w:r>
    </w:p>
    <w:p w14:paraId="043E665F" w14:textId="77777777" w:rsidR="00CF3A01" w:rsidRDefault="00CF3A01" w:rsidP="00CF3A01">
      <w:pPr>
        <w:tabs>
          <w:tab w:val="left" w:pos="0"/>
        </w:tabs>
        <w:spacing w:after="0" w:line="240" w:lineRule="auto"/>
        <w:rPr>
          <w:rFonts w:ascii="Times New Roman" w:eastAsia="Times New Roman" w:hAnsi="Times New Roman" w:cs="Times New Roman"/>
        </w:rPr>
      </w:pPr>
    </w:p>
    <w:p w14:paraId="77328A3C" w14:textId="282E7A3F" w:rsidR="00384537" w:rsidRDefault="00384537" w:rsidP="00CF3A01">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Nevartokite šio vaisto nor</w:t>
      </w:r>
      <w:r w:rsidR="00DE4CD1">
        <w:rPr>
          <w:rFonts w:ascii="Times New Roman" w:eastAsia="Times New Roman" w:hAnsi="Times New Roman" w:cs="Times New Roman"/>
        </w:rPr>
        <w:t>ėdami</w:t>
      </w:r>
      <w:r>
        <w:rPr>
          <w:rFonts w:ascii="Times New Roman" w:eastAsia="Times New Roman" w:hAnsi="Times New Roman" w:cs="Times New Roman"/>
        </w:rPr>
        <w:t xml:space="preserve"> numesti svorio.</w:t>
      </w:r>
      <w:r w:rsidR="00B52B1D">
        <w:rPr>
          <w:rFonts w:ascii="Times New Roman" w:eastAsia="Times New Roman" w:hAnsi="Times New Roman" w:cs="Times New Roman"/>
        </w:rPr>
        <w:t xml:space="preserve"> Šis vaistas nesumažina kalorijų pasisavinimo </w:t>
      </w:r>
      <w:r w:rsidR="00E20019">
        <w:rPr>
          <w:rFonts w:ascii="Times New Roman" w:eastAsia="Times New Roman" w:hAnsi="Times New Roman" w:cs="Times New Roman"/>
        </w:rPr>
        <w:t xml:space="preserve">iš žarnyno ir gali sukelti </w:t>
      </w:r>
      <w:r w:rsidR="00D86AE0">
        <w:rPr>
          <w:rFonts w:ascii="Times New Roman" w:eastAsia="Times New Roman" w:hAnsi="Times New Roman" w:cs="Times New Roman"/>
        </w:rPr>
        <w:t>sunkių</w:t>
      </w:r>
      <w:r w:rsidR="00E20019">
        <w:rPr>
          <w:rFonts w:ascii="Times New Roman" w:eastAsia="Times New Roman" w:hAnsi="Times New Roman" w:cs="Times New Roman"/>
        </w:rPr>
        <w:t xml:space="preserve"> šalutinių poveikių.</w:t>
      </w:r>
      <w:r w:rsidR="00FF6A23">
        <w:rPr>
          <w:rFonts w:ascii="Times New Roman" w:eastAsia="Times New Roman" w:hAnsi="Times New Roman" w:cs="Times New Roman"/>
        </w:rPr>
        <w:t xml:space="preserve"> Šis vaistas, kaip ir kiti viduri</w:t>
      </w:r>
      <w:r w:rsidR="00245FC8">
        <w:rPr>
          <w:rFonts w:ascii="Times New Roman" w:eastAsia="Times New Roman" w:hAnsi="Times New Roman" w:cs="Times New Roman"/>
        </w:rPr>
        <w:t>ų</w:t>
      </w:r>
      <w:r w:rsidR="00FF6A23">
        <w:rPr>
          <w:rFonts w:ascii="Times New Roman" w:eastAsia="Times New Roman" w:hAnsi="Times New Roman" w:cs="Times New Roman"/>
        </w:rPr>
        <w:t xml:space="preserve"> laisvina</w:t>
      </w:r>
      <w:r w:rsidR="00245FC8">
        <w:rPr>
          <w:rFonts w:ascii="Times New Roman" w:eastAsia="Times New Roman" w:hAnsi="Times New Roman" w:cs="Times New Roman"/>
        </w:rPr>
        <w:t>mieji</w:t>
      </w:r>
      <w:r w:rsidR="00FF6A23">
        <w:rPr>
          <w:rFonts w:ascii="Times New Roman" w:eastAsia="Times New Roman" w:hAnsi="Times New Roman" w:cs="Times New Roman"/>
        </w:rPr>
        <w:t xml:space="preserve"> vaistai, nepadeda sumažinti svorio.</w:t>
      </w:r>
    </w:p>
    <w:p w14:paraId="0BC82C2D" w14:textId="77777777" w:rsidR="00FF6A23" w:rsidRDefault="00FF6A23" w:rsidP="00CF3A01">
      <w:pPr>
        <w:tabs>
          <w:tab w:val="left" w:pos="0"/>
        </w:tabs>
        <w:spacing w:after="0" w:line="240" w:lineRule="auto"/>
        <w:rPr>
          <w:rFonts w:ascii="Times New Roman" w:eastAsia="Times New Roman" w:hAnsi="Times New Roman" w:cs="Times New Roman"/>
        </w:rPr>
      </w:pPr>
    </w:p>
    <w:p w14:paraId="117E5F5E" w14:textId="1ECE36CB" w:rsidR="0060190E" w:rsidRPr="0060190E" w:rsidRDefault="00CE204D" w:rsidP="003A6FFC">
      <w:pPr>
        <w:tabs>
          <w:tab w:val="left" w:pos="0"/>
        </w:tabs>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GuttaLax</w:t>
      </w:r>
      <w:proofErr w:type="spellEnd"/>
      <w:r w:rsidR="0060190E" w:rsidRPr="0060190E">
        <w:rPr>
          <w:rFonts w:ascii="Times New Roman" w:eastAsia="Times New Roman" w:hAnsi="Times New Roman" w:cs="Times New Roman"/>
        </w:rPr>
        <w:t xml:space="preserve"> pavartojusiems žmonėms buvo galvos svaigimo ir (arba) apalpimo atvejų. Šie reiškiniai gali būti susiję su vidurių užkietėjimu (jėgų įtempimu tuštinimosi metu, pilvo skausmu) ir nebūtinai priklausyti nuo </w:t>
      </w:r>
      <w:proofErr w:type="spellStart"/>
      <w:r>
        <w:rPr>
          <w:rFonts w:ascii="Times New Roman" w:eastAsia="Times New Roman" w:hAnsi="Times New Roman" w:cs="Times New Roman"/>
        </w:rPr>
        <w:t>GuttaLax</w:t>
      </w:r>
      <w:proofErr w:type="spellEnd"/>
      <w:r w:rsidR="0060190E" w:rsidRPr="0060190E">
        <w:rPr>
          <w:rFonts w:ascii="Times New Roman" w:eastAsia="Times New Roman" w:hAnsi="Times New Roman" w:cs="Times New Roman"/>
        </w:rPr>
        <w:t xml:space="preserve"> vartojimo.</w:t>
      </w:r>
    </w:p>
    <w:p w14:paraId="381D547E" w14:textId="77777777" w:rsidR="0060190E" w:rsidRPr="0060190E" w:rsidRDefault="0060190E" w:rsidP="0060190E">
      <w:pPr>
        <w:tabs>
          <w:tab w:val="left" w:pos="0"/>
          <w:tab w:val="left" w:pos="567"/>
        </w:tabs>
        <w:spacing w:after="0" w:line="240" w:lineRule="auto"/>
        <w:jc w:val="both"/>
        <w:rPr>
          <w:rFonts w:ascii="Times New Roman" w:eastAsia="Times New Roman" w:hAnsi="Times New Roman" w:cs="Times New Roman"/>
          <w:noProof/>
        </w:rPr>
      </w:pPr>
    </w:p>
    <w:p w14:paraId="583F3A37" w14:textId="77777777" w:rsidR="0060190E" w:rsidRPr="0060190E" w:rsidRDefault="0060190E" w:rsidP="0060190E">
      <w:pPr>
        <w:tabs>
          <w:tab w:val="left" w:pos="0"/>
          <w:tab w:val="left" w:pos="567"/>
        </w:tabs>
        <w:spacing w:after="0" w:line="240" w:lineRule="auto"/>
        <w:jc w:val="both"/>
        <w:rPr>
          <w:rFonts w:ascii="Times New Roman" w:eastAsia="Times New Roman" w:hAnsi="Times New Roman" w:cs="Times New Roman"/>
          <w:b/>
          <w:noProof/>
        </w:rPr>
      </w:pPr>
      <w:r w:rsidRPr="0060190E">
        <w:rPr>
          <w:rFonts w:ascii="Times New Roman" w:eastAsia="Times New Roman" w:hAnsi="Times New Roman" w:cs="Times New Roman"/>
          <w:b/>
          <w:noProof/>
        </w:rPr>
        <w:t>Vaikams ir paugliams</w:t>
      </w:r>
    </w:p>
    <w:p w14:paraId="0CA94506" w14:textId="77777777" w:rsidR="0060190E" w:rsidRPr="0060190E" w:rsidRDefault="0060190E" w:rsidP="0060190E">
      <w:pPr>
        <w:tabs>
          <w:tab w:val="left" w:pos="0"/>
          <w:tab w:val="left" w:pos="567"/>
        </w:tabs>
        <w:spacing w:after="0" w:line="240" w:lineRule="auto"/>
        <w:jc w:val="both"/>
        <w:rPr>
          <w:rFonts w:ascii="Times New Roman" w:eastAsia="Times New Roman" w:hAnsi="Times New Roman" w:cs="Times New Roman"/>
          <w:noProof/>
        </w:rPr>
      </w:pPr>
      <w:r w:rsidRPr="0060190E">
        <w:rPr>
          <w:rFonts w:ascii="Times New Roman" w:eastAsia="Times New Roman" w:hAnsi="Times New Roman" w:cs="Times New Roman"/>
          <w:noProof/>
        </w:rPr>
        <w:t>Vaikams be gydytojo leidimo vidurių laisvinamųjų vaistų vartoti negalima.</w:t>
      </w:r>
    </w:p>
    <w:p w14:paraId="54C9A004"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noProof/>
        </w:rPr>
      </w:pPr>
    </w:p>
    <w:p w14:paraId="560C9311" w14:textId="6818DB91"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noProof/>
        </w:rPr>
      </w:pPr>
      <w:r w:rsidRPr="0060190E">
        <w:rPr>
          <w:rFonts w:ascii="Times New Roman" w:eastAsia="Times New Roman" w:hAnsi="Times New Roman" w:cs="Times New Roman"/>
          <w:b/>
          <w:noProof/>
        </w:rPr>
        <w:t xml:space="preserve">Kiti vaistai ir </w:t>
      </w:r>
      <w:r w:rsidR="00CE204D">
        <w:rPr>
          <w:rFonts w:ascii="Times New Roman" w:eastAsia="Times New Roman" w:hAnsi="Times New Roman" w:cs="Times New Roman"/>
          <w:b/>
          <w:noProof/>
        </w:rPr>
        <w:t>GuttaLax</w:t>
      </w:r>
    </w:p>
    <w:p w14:paraId="3B72D64E"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Jeigu vartojate arba neseniai vartojote kitų vaistų arba dėl to nesate tikri, apie tai pasakykite gydytojui arba vaistininkui.</w:t>
      </w:r>
    </w:p>
    <w:p w14:paraId="3F94541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noProof/>
        </w:rPr>
      </w:pPr>
    </w:p>
    <w:p w14:paraId="386AC375" w14:textId="14E0B959" w:rsidR="0060190E" w:rsidRPr="0060190E" w:rsidRDefault="0060190E" w:rsidP="0060190E">
      <w:pPr>
        <w:tabs>
          <w:tab w:val="left" w:pos="0"/>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 xml:space="preserve">Kartu su didele </w:t>
      </w:r>
      <w:r w:rsidR="00CE204D">
        <w:rPr>
          <w:rFonts w:ascii="Times New Roman" w:eastAsia="Times New Roman" w:hAnsi="Times New Roman" w:cs="Times New Roman"/>
          <w:noProof/>
        </w:rPr>
        <w:t>GuttaLax</w:t>
      </w:r>
      <w:r w:rsidRPr="0060190E">
        <w:rPr>
          <w:rFonts w:ascii="Times New Roman" w:eastAsia="Times New Roman" w:hAnsi="Times New Roman" w:cs="Times New Roman"/>
          <w:noProof/>
        </w:rPr>
        <w:t xml:space="preserve"> doze vartojant diuretikų (šlapimo išsiskyrimą skatinančių </w:t>
      </w:r>
      <w:r w:rsidR="00237D5D">
        <w:rPr>
          <w:rFonts w:ascii="Times New Roman" w:eastAsia="Times New Roman" w:hAnsi="Times New Roman" w:cs="Times New Roman"/>
          <w:noProof/>
        </w:rPr>
        <w:t>vaistų</w:t>
      </w:r>
      <w:r w:rsidRPr="0060190E">
        <w:rPr>
          <w:rFonts w:ascii="Times New Roman" w:eastAsia="Times New Roman" w:hAnsi="Times New Roman" w:cs="Times New Roman"/>
          <w:noProof/>
        </w:rPr>
        <w:t>) arba adrenokortikosteroidų (hormonų), gali didėti elektrolitų pusiausvyros sutrikimo rizika. Jeigu elektrolitų pusiausvyra sutrinka, gali padidėti jautrumas širdies glikozidams (širdies nepakankamumui ir ritmo sutrikimui gydyti vartojamiems vaistams, pvz., digoksinui).</w:t>
      </w:r>
    </w:p>
    <w:p w14:paraId="72D935D2"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rPr>
      </w:pPr>
    </w:p>
    <w:p w14:paraId="11F29CB9" w14:textId="0C3357D6"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Kartu vartojami antibiotikai (vaistai bakterijų sukeltoms infekcinėms ligoms gydyti) gali silpninti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sukeliamą vidurių laisvinamąjį poveikį.</w:t>
      </w:r>
    </w:p>
    <w:p w14:paraId="23731A2F"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11C040A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noProof/>
        </w:rPr>
      </w:pPr>
      <w:r w:rsidRPr="0060190E">
        <w:rPr>
          <w:rFonts w:ascii="Times New Roman" w:eastAsia="Times New Roman" w:hAnsi="Times New Roman" w:cs="Times New Roman"/>
          <w:b/>
          <w:noProof/>
        </w:rPr>
        <w:t>Nėštumas, žindymo laikotarpis ir vaisingumas</w:t>
      </w:r>
    </w:p>
    <w:p w14:paraId="177D6718" w14:textId="77777777" w:rsidR="0060190E" w:rsidRPr="0060190E" w:rsidRDefault="0060190E" w:rsidP="0060190E">
      <w:pPr>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40E8B313"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noProof/>
        </w:rPr>
      </w:pPr>
    </w:p>
    <w:p w14:paraId="3A2AB1F3" w14:textId="28BD71AE" w:rsidR="0060190E" w:rsidRPr="0060190E" w:rsidRDefault="00CE204D" w:rsidP="0060190E">
      <w:pPr>
        <w:tabs>
          <w:tab w:val="left" w:pos="0"/>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GuttaLax</w:t>
      </w:r>
      <w:r w:rsidR="0060190E" w:rsidRPr="0060190E">
        <w:rPr>
          <w:rFonts w:ascii="Times New Roman" w:eastAsia="Times New Roman" w:hAnsi="Times New Roman" w:cs="Times New Roman"/>
          <w:noProof/>
        </w:rPr>
        <w:t>, kaip ir kitų vaistų, nėštumo laikotarpiu galima vartoti tik gydytojui leidus.</w:t>
      </w:r>
    </w:p>
    <w:p w14:paraId="12F98D26"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rPr>
      </w:pPr>
    </w:p>
    <w:p w14:paraId="0AA8A46E" w14:textId="06BED7E3" w:rsidR="0060190E" w:rsidRPr="0060190E" w:rsidRDefault="0060190E" w:rsidP="0060190E">
      <w:pPr>
        <w:tabs>
          <w:tab w:val="left" w:pos="567"/>
        </w:tabs>
        <w:spacing w:after="0" w:line="240" w:lineRule="auto"/>
        <w:jc w:val="both"/>
        <w:rPr>
          <w:rFonts w:ascii="Times New Roman" w:eastAsia="Times New Roman" w:hAnsi="Times New Roman" w:cs="Times New Roman"/>
        </w:rPr>
      </w:pPr>
      <w:r w:rsidRPr="0060190E">
        <w:rPr>
          <w:rFonts w:ascii="Times New Roman" w:eastAsia="Times New Roman" w:hAnsi="Times New Roman" w:cs="Times New Roman"/>
        </w:rPr>
        <w:t xml:space="preserve">Žindymo laikotarpiu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vartoti galima.</w:t>
      </w:r>
    </w:p>
    <w:p w14:paraId="02B8B73A" w14:textId="77777777" w:rsidR="0060190E" w:rsidRPr="0060190E" w:rsidRDefault="0060190E" w:rsidP="0060190E">
      <w:pPr>
        <w:tabs>
          <w:tab w:val="left" w:pos="567"/>
        </w:tabs>
        <w:spacing w:after="0" w:line="240" w:lineRule="auto"/>
        <w:jc w:val="both"/>
        <w:rPr>
          <w:rFonts w:ascii="Times New Roman" w:eastAsia="Times New Roman" w:hAnsi="Times New Roman" w:cs="Times New Roman"/>
          <w:noProof/>
        </w:rPr>
      </w:pPr>
    </w:p>
    <w:p w14:paraId="0359E672"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noProof/>
        </w:rPr>
      </w:pPr>
      <w:r w:rsidRPr="0060190E">
        <w:rPr>
          <w:rFonts w:ascii="Times New Roman" w:eastAsia="Times New Roman" w:hAnsi="Times New Roman" w:cs="Times New Roman"/>
          <w:b/>
          <w:noProof/>
        </w:rPr>
        <w:t>Vairavimas ir mechanizmų valdymas</w:t>
      </w:r>
    </w:p>
    <w:p w14:paraId="2AEA43A3" w14:textId="626CD15E" w:rsidR="0060190E" w:rsidRPr="0060190E" w:rsidRDefault="00CE204D" w:rsidP="0060190E">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GuttaLax</w:t>
      </w:r>
      <w:r w:rsidR="0060190E" w:rsidRPr="0060190E">
        <w:rPr>
          <w:rFonts w:ascii="Times New Roman" w:eastAsia="Times New Roman" w:hAnsi="Times New Roman" w:cs="Times New Roman"/>
          <w:noProof/>
        </w:rPr>
        <w:t xml:space="preserve"> poveikis gebėjimui vairuoti ir valdyti mechanizmus netirtas.</w:t>
      </w:r>
    </w:p>
    <w:p w14:paraId="783192B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20D6E850" w14:textId="77777777" w:rsidR="0060190E" w:rsidRPr="0060190E" w:rsidRDefault="0060190E" w:rsidP="0060190E">
      <w:pPr>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Tačiau, esant vidurių užkietėjimui gali atsirasti pilvo diegliai, dėl kurių gali pasireikšti galvos svaigimas ir (arba) apalpimas</w:t>
      </w:r>
      <w:r w:rsidRPr="0060190E">
        <w:rPr>
          <w:rFonts w:ascii="Times New Roman" w:eastAsia="Times New Roman" w:hAnsi="Times New Roman" w:cs="Times New Roman"/>
          <w:b/>
        </w:rPr>
        <w:t>.</w:t>
      </w:r>
      <w:r w:rsidRPr="0060190E">
        <w:rPr>
          <w:rFonts w:ascii="Times New Roman" w:eastAsia="Times New Roman" w:hAnsi="Times New Roman" w:cs="Times New Roman"/>
        </w:rPr>
        <w:t xml:space="preserve"> Todėl, jei atsiranda pilvo diegliai, turite vengti galimai pavojingos veiklos, tokios kaip vairavimas ar mechanizmų valdymas.</w:t>
      </w:r>
    </w:p>
    <w:p w14:paraId="6F9B1529"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2B87A667" w14:textId="03A8DBF1" w:rsidR="0060190E" w:rsidRPr="0060190E" w:rsidRDefault="00CE204D" w:rsidP="0060190E">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GuttaLax</w:t>
      </w:r>
      <w:r w:rsidR="0060190E" w:rsidRPr="0060190E">
        <w:rPr>
          <w:rFonts w:ascii="Times New Roman" w:eastAsia="Times New Roman" w:hAnsi="Times New Roman" w:cs="Times New Roman"/>
          <w:b/>
          <w:noProof/>
        </w:rPr>
        <w:t xml:space="preserve"> sudėtyje yra sorbitolio</w:t>
      </w:r>
      <w:r w:rsidR="00762028">
        <w:rPr>
          <w:rFonts w:ascii="Times New Roman" w:eastAsia="Times New Roman" w:hAnsi="Times New Roman" w:cs="Times New Roman"/>
          <w:b/>
          <w:noProof/>
        </w:rPr>
        <w:t xml:space="preserve"> ir natrio</w:t>
      </w:r>
    </w:p>
    <w:p w14:paraId="0E079576" w14:textId="77777777" w:rsidR="00B4671E" w:rsidRPr="00F64E76" w:rsidRDefault="00B4671E" w:rsidP="00B4671E">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Kiekviename šio vaisto laše yra</w:t>
      </w:r>
      <w:r w:rsidRPr="006C335A">
        <w:rPr>
          <w:rFonts w:ascii="Times New Roman" w:eastAsia="Times New Roman" w:hAnsi="Times New Roman" w:cs="Times New Roman"/>
        </w:rPr>
        <w:t xml:space="preserve"> 43</w:t>
      </w:r>
      <w:r>
        <w:rPr>
          <w:rFonts w:ascii="Times New Roman" w:eastAsia="Times New Roman" w:hAnsi="Times New Roman" w:cs="Times New Roman"/>
        </w:rPr>
        <w:t> </w:t>
      </w:r>
      <w:r w:rsidRPr="006C335A">
        <w:rPr>
          <w:rFonts w:ascii="Times New Roman" w:eastAsia="Times New Roman" w:hAnsi="Times New Roman" w:cs="Times New Roman"/>
        </w:rPr>
        <w:t xml:space="preserve">mg </w:t>
      </w:r>
      <w:proofErr w:type="spellStart"/>
      <w:r w:rsidRPr="006C335A">
        <w:rPr>
          <w:rFonts w:ascii="Times New Roman" w:eastAsia="Times New Roman" w:hAnsi="Times New Roman" w:cs="Times New Roman"/>
        </w:rPr>
        <w:t>sorbitol</w:t>
      </w:r>
      <w:r>
        <w:rPr>
          <w:rFonts w:ascii="Times New Roman" w:eastAsia="Times New Roman" w:hAnsi="Times New Roman" w:cs="Times New Roman"/>
        </w:rPr>
        <w:t>io</w:t>
      </w:r>
      <w:proofErr w:type="spellEnd"/>
      <w:r>
        <w:rPr>
          <w:rFonts w:ascii="Times New Roman" w:eastAsia="Times New Roman" w:hAnsi="Times New Roman" w:cs="Times New Roman"/>
        </w:rPr>
        <w:t>, tai atitinka</w:t>
      </w:r>
      <w:r w:rsidRPr="006C335A">
        <w:rPr>
          <w:rFonts w:ascii="Times New Roman" w:eastAsia="Times New Roman" w:hAnsi="Times New Roman" w:cs="Times New Roman"/>
        </w:rPr>
        <w:t xml:space="preserve"> 643</w:t>
      </w:r>
      <w:r>
        <w:rPr>
          <w:rFonts w:ascii="Times New Roman" w:eastAsia="Times New Roman" w:hAnsi="Times New Roman" w:cs="Times New Roman"/>
        </w:rPr>
        <w:t>,</w:t>
      </w:r>
      <w:r w:rsidRPr="006C335A">
        <w:rPr>
          <w:rFonts w:ascii="Times New Roman" w:eastAsia="Times New Roman" w:hAnsi="Times New Roman" w:cs="Times New Roman"/>
        </w:rPr>
        <w:t>7</w:t>
      </w:r>
      <w:r>
        <w:rPr>
          <w:rFonts w:ascii="Times New Roman" w:eastAsia="Times New Roman" w:hAnsi="Times New Roman" w:cs="Times New Roman"/>
        </w:rPr>
        <w:t> </w:t>
      </w:r>
      <w:r w:rsidRPr="006C335A">
        <w:rPr>
          <w:rFonts w:ascii="Times New Roman" w:eastAsia="Times New Roman" w:hAnsi="Times New Roman" w:cs="Times New Roman"/>
        </w:rPr>
        <w:t>mg/m</w:t>
      </w:r>
      <w:r>
        <w:rPr>
          <w:rFonts w:ascii="Times New Roman" w:eastAsia="Times New Roman" w:hAnsi="Times New Roman" w:cs="Times New Roman"/>
        </w:rPr>
        <w:t>l</w:t>
      </w:r>
      <w:r w:rsidRPr="006C335A">
        <w:rPr>
          <w:rFonts w:ascii="Times New Roman" w:eastAsia="Times New Roman" w:hAnsi="Times New Roman" w:cs="Times New Roman"/>
        </w:rPr>
        <w:t>.</w:t>
      </w:r>
    </w:p>
    <w:p w14:paraId="53FD93C0" w14:textId="61965E85" w:rsidR="00B4671E" w:rsidRDefault="00B4671E" w:rsidP="00B4671E">
      <w:pPr>
        <w:tabs>
          <w:tab w:val="left" w:pos="0"/>
        </w:tabs>
        <w:spacing w:after="0" w:line="240" w:lineRule="auto"/>
        <w:rPr>
          <w:rFonts w:ascii="Times New Roman" w:eastAsia="Times New Roman" w:hAnsi="Times New Roman" w:cs="Times New Roman"/>
        </w:rPr>
      </w:pPr>
      <w:proofErr w:type="spellStart"/>
      <w:r w:rsidRPr="00753BF1">
        <w:rPr>
          <w:rFonts w:ascii="Times New Roman" w:eastAsia="Times New Roman" w:hAnsi="Times New Roman" w:cs="Times New Roman"/>
        </w:rPr>
        <w:t>Sorbitolis</w:t>
      </w:r>
      <w:proofErr w:type="spellEnd"/>
      <w:r w:rsidRPr="00753BF1">
        <w:rPr>
          <w:rFonts w:ascii="Times New Roman" w:eastAsia="Times New Roman" w:hAnsi="Times New Roman" w:cs="Times New Roman"/>
        </w:rPr>
        <w:t xml:space="preserve"> yra fruktozės šaltinis. Jeigu gydytojas yra</w:t>
      </w:r>
      <w:r>
        <w:rPr>
          <w:rFonts w:ascii="Times New Roman" w:eastAsia="Times New Roman" w:hAnsi="Times New Roman" w:cs="Times New Roman"/>
        </w:rPr>
        <w:t xml:space="preserve"> </w:t>
      </w:r>
      <w:r w:rsidRPr="00753BF1">
        <w:rPr>
          <w:rFonts w:ascii="Times New Roman" w:eastAsia="Times New Roman" w:hAnsi="Times New Roman" w:cs="Times New Roman"/>
        </w:rPr>
        <w:t>sakęs, kad Jūs (ar Jūsų vaikas) netoleruojate kokių</w:t>
      </w:r>
      <w:r>
        <w:rPr>
          <w:rFonts w:ascii="Times New Roman" w:eastAsia="Times New Roman" w:hAnsi="Times New Roman" w:cs="Times New Roman"/>
        </w:rPr>
        <w:t xml:space="preserve"> </w:t>
      </w:r>
      <w:r w:rsidRPr="00753BF1">
        <w:rPr>
          <w:rFonts w:ascii="Times New Roman" w:eastAsia="Times New Roman" w:hAnsi="Times New Roman" w:cs="Times New Roman"/>
        </w:rPr>
        <w:t>nors angliavandenių, ar Jums nustatytas retas</w:t>
      </w:r>
      <w:r>
        <w:rPr>
          <w:rFonts w:ascii="Times New Roman" w:eastAsia="Times New Roman" w:hAnsi="Times New Roman" w:cs="Times New Roman"/>
        </w:rPr>
        <w:t xml:space="preserve"> </w:t>
      </w:r>
      <w:r w:rsidRPr="00753BF1">
        <w:rPr>
          <w:rFonts w:ascii="Times New Roman" w:eastAsia="Times New Roman" w:hAnsi="Times New Roman" w:cs="Times New Roman"/>
        </w:rPr>
        <w:t>genetinis sutrikimas įgimtas fruktozės</w:t>
      </w:r>
      <w:r>
        <w:rPr>
          <w:rFonts w:ascii="Times New Roman" w:eastAsia="Times New Roman" w:hAnsi="Times New Roman" w:cs="Times New Roman"/>
        </w:rPr>
        <w:t xml:space="preserve"> </w:t>
      </w:r>
      <w:proofErr w:type="spellStart"/>
      <w:r w:rsidRPr="00753BF1">
        <w:rPr>
          <w:rFonts w:ascii="Times New Roman" w:eastAsia="Times New Roman" w:hAnsi="Times New Roman" w:cs="Times New Roman"/>
        </w:rPr>
        <w:t>netoleravimas</w:t>
      </w:r>
      <w:proofErr w:type="spellEnd"/>
      <w:r w:rsidRPr="00753BF1">
        <w:rPr>
          <w:rFonts w:ascii="Times New Roman" w:eastAsia="Times New Roman" w:hAnsi="Times New Roman" w:cs="Times New Roman"/>
        </w:rPr>
        <w:t xml:space="preserve"> (ĮFN), kurio atveju organizmas</w:t>
      </w:r>
      <w:r>
        <w:rPr>
          <w:rFonts w:ascii="Times New Roman" w:eastAsia="Times New Roman" w:hAnsi="Times New Roman" w:cs="Times New Roman"/>
        </w:rPr>
        <w:t xml:space="preserve"> </w:t>
      </w:r>
      <w:r w:rsidRPr="00753BF1">
        <w:rPr>
          <w:rFonts w:ascii="Times New Roman" w:eastAsia="Times New Roman" w:hAnsi="Times New Roman" w:cs="Times New Roman"/>
        </w:rPr>
        <w:t>negali suskaidyti fruktozės, prieš vartodami šio</w:t>
      </w:r>
      <w:r>
        <w:rPr>
          <w:rFonts w:ascii="Times New Roman" w:eastAsia="Times New Roman" w:hAnsi="Times New Roman" w:cs="Times New Roman"/>
        </w:rPr>
        <w:t xml:space="preserve"> </w:t>
      </w:r>
      <w:r w:rsidRPr="00753BF1">
        <w:rPr>
          <w:rFonts w:ascii="Times New Roman" w:eastAsia="Times New Roman" w:hAnsi="Times New Roman" w:cs="Times New Roman"/>
        </w:rPr>
        <w:t>vaisto (ar prieš duodami jo Jūsų vaikui), pasakykite</w:t>
      </w:r>
      <w:r>
        <w:rPr>
          <w:rFonts w:ascii="Times New Roman" w:eastAsia="Times New Roman" w:hAnsi="Times New Roman" w:cs="Times New Roman"/>
        </w:rPr>
        <w:t xml:space="preserve"> </w:t>
      </w:r>
      <w:r w:rsidRPr="00753BF1">
        <w:rPr>
          <w:rFonts w:ascii="Times New Roman" w:eastAsia="Times New Roman" w:hAnsi="Times New Roman" w:cs="Times New Roman"/>
        </w:rPr>
        <w:t>gydytojui.</w:t>
      </w:r>
    </w:p>
    <w:p w14:paraId="60B502D5" w14:textId="1B3AA283" w:rsidR="00576585" w:rsidRPr="00D901A2" w:rsidRDefault="00576585" w:rsidP="00B4671E">
      <w:pPr>
        <w:tabs>
          <w:tab w:val="left" w:pos="0"/>
        </w:tabs>
        <w:spacing w:after="0" w:line="240" w:lineRule="auto"/>
        <w:rPr>
          <w:rFonts w:ascii="Times New Roman" w:eastAsia="Times New Roman" w:hAnsi="Times New Roman" w:cs="Times New Roman"/>
        </w:rPr>
      </w:pPr>
    </w:p>
    <w:p w14:paraId="33793C1B" w14:textId="3E8ED16C" w:rsidR="00576585" w:rsidRPr="0060190E" w:rsidRDefault="00576585" w:rsidP="00576585">
      <w:pPr>
        <w:tabs>
          <w:tab w:val="left" w:pos="0"/>
        </w:tabs>
        <w:spacing w:after="0" w:line="240" w:lineRule="auto"/>
        <w:rPr>
          <w:rFonts w:ascii="Times New Roman" w:eastAsia="Times New Roman" w:hAnsi="Times New Roman" w:cs="Times New Roman"/>
        </w:rPr>
      </w:pPr>
      <w:proofErr w:type="spellStart"/>
      <w:r w:rsidRPr="00D901A2">
        <w:rPr>
          <w:rFonts w:ascii="Times New Roman" w:eastAsia="Times New Roman" w:hAnsi="Times New Roman" w:cs="Times New Roman"/>
          <w:lang w:val="en-US"/>
        </w:rPr>
        <w:t>Šio</w:t>
      </w:r>
      <w:proofErr w:type="spellEnd"/>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vaisto</w:t>
      </w:r>
      <w:proofErr w:type="spellEnd"/>
      <w:r w:rsidRPr="00D901A2">
        <w:rPr>
          <w:rFonts w:ascii="Times New Roman" w:eastAsia="Times New Roman" w:hAnsi="Times New Roman" w:cs="Times New Roman"/>
          <w:lang w:val="en-US"/>
        </w:rPr>
        <w:t xml:space="preserve"> </w:t>
      </w:r>
      <w:r w:rsidRPr="00D901A2">
        <w:rPr>
          <w:rFonts w:ascii="Times New Roman" w:eastAsia="Times New Roman" w:hAnsi="Times New Roman" w:cs="Times New Roman"/>
        </w:rPr>
        <w:t>1 ml tirpalo (15 lašų)</w:t>
      </w:r>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yra</w:t>
      </w:r>
      <w:proofErr w:type="spellEnd"/>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mažiau</w:t>
      </w:r>
      <w:proofErr w:type="spellEnd"/>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kaip</w:t>
      </w:r>
      <w:proofErr w:type="spellEnd"/>
      <w:r w:rsidRPr="00D901A2">
        <w:rPr>
          <w:rFonts w:ascii="Times New Roman" w:eastAsia="Times New Roman" w:hAnsi="Times New Roman" w:cs="Times New Roman"/>
          <w:lang w:val="en-US"/>
        </w:rPr>
        <w:t xml:space="preserve"> 1 </w:t>
      </w:r>
      <w:proofErr w:type="spellStart"/>
      <w:r w:rsidRPr="00D901A2">
        <w:rPr>
          <w:rFonts w:ascii="Times New Roman" w:eastAsia="Times New Roman" w:hAnsi="Times New Roman" w:cs="Times New Roman"/>
          <w:lang w:val="en-US"/>
        </w:rPr>
        <w:t>mmol</w:t>
      </w:r>
      <w:proofErr w:type="spellEnd"/>
      <w:r w:rsidRPr="00D901A2">
        <w:rPr>
          <w:rFonts w:ascii="Times New Roman" w:eastAsia="Times New Roman" w:hAnsi="Times New Roman" w:cs="Times New Roman"/>
          <w:lang w:val="en-US"/>
        </w:rPr>
        <w:t xml:space="preserve"> (23 mg) </w:t>
      </w:r>
      <w:proofErr w:type="spellStart"/>
      <w:r w:rsidRPr="00D901A2">
        <w:rPr>
          <w:rFonts w:ascii="Times New Roman" w:eastAsia="Times New Roman" w:hAnsi="Times New Roman" w:cs="Times New Roman"/>
          <w:lang w:val="en-US"/>
        </w:rPr>
        <w:t>natrio</w:t>
      </w:r>
      <w:proofErr w:type="spellEnd"/>
      <w:r w:rsidRPr="00D901A2">
        <w:rPr>
          <w:rFonts w:ascii="Times New Roman" w:eastAsia="Times New Roman" w:hAnsi="Times New Roman" w:cs="Times New Roman"/>
          <w:lang w:val="en-US"/>
        </w:rPr>
        <w:t xml:space="preserve">, t. y. </w:t>
      </w:r>
      <w:proofErr w:type="spellStart"/>
      <w:r w:rsidRPr="00D901A2">
        <w:rPr>
          <w:rFonts w:ascii="Times New Roman" w:eastAsia="Times New Roman" w:hAnsi="Times New Roman" w:cs="Times New Roman"/>
          <w:lang w:val="en-US"/>
        </w:rPr>
        <w:t>jis</w:t>
      </w:r>
      <w:proofErr w:type="spellEnd"/>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beveik</w:t>
      </w:r>
      <w:proofErr w:type="spellEnd"/>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neturi</w:t>
      </w:r>
      <w:proofErr w:type="spellEnd"/>
      <w:r w:rsidRPr="00D901A2">
        <w:rPr>
          <w:rFonts w:ascii="Times New Roman" w:eastAsia="Times New Roman" w:hAnsi="Times New Roman" w:cs="Times New Roman"/>
          <w:lang w:val="en-US"/>
        </w:rPr>
        <w:t xml:space="preserve"> </w:t>
      </w:r>
      <w:proofErr w:type="spellStart"/>
      <w:r w:rsidRPr="00D901A2">
        <w:rPr>
          <w:rFonts w:ascii="Times New Roman" w:eastAsia="Times New Roman" w:hAnsi="Times New Roman" w:cs="Times New Roman"/>
          <w:lang w:val="en-US"/>
        </w:rPr>
        <w:t>reikšmės</w:t>
      </w:r>
      <w:proofErr w:type="spellEnd"/>
      <w:r w:rsidRPr="00D901A2">
        <w:rPr>
          <w:rFonts w:ascii="Times New Roman" w:eastAsia="Times New Roman" w:hAnsi="Times New Roman" w:cs="Times New Roman"/>
          <w:lang w:val="en-US"/>
        </w:rPr>
        <w:t>.</w:t>
      </w:r>
    </w:p>
    <w:p w14:paraId="421A1C52" w14:textId="77777777" w:rsidR="0060190E" w:rsidRPr="0060190E" w:rsidRDefault="0060190E" w:rsidP="0060190E">
      <w:pPr>
        <w:numPr>
          <w:ilvl w:val="12"/>
          <w:numId w:val="0"/>
        </w:num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 xml:space="preserve"> </w:t>
      </w:r>
    </w:p>
    <w:p w14:paraId="7EBD3B05" w14:textId="77777777" w:rsidR="0060190E" w:rsidRPr="0060190E" w:rsidRDefault="0060190E" w:rsidP="0060190E">
      <w:pPr>
        <w:numPr>
          <w:ilvl w:val="12"/>
          <w:numId w:val="0"/>
        </w:numPr>
        <w:tabs>
          <w:tab w:val="left" w:pos="567"/>
        </w:tabs>
        <w:spacing w:after="0" w:line="240" w:lineRule="auto"/>
        <w:ind w:left="567" w:hanging="567"/>
        <w:rPr>
          <w:rFonts w:ascii="Times New Roman" w:eastAsia="Times New Roman" w:hAnsi="Times New Roman" w:cs="Times New Roman"/>
          <w:b/>
          <w:noProof/>
        </w:rPr>
      </w:pPr>
    </w:p>
    <w:p w14:paraId="3C8E28BA" w14:textId="076ECAB9" w:rsidR="0060190E" w:rsidRPr="0060190E" w:rsidRDefault="0060190E" w:rsidP="0060190E">
      <w:pPr>
        <w:numPr>
          <w:ilvl w:val="12"/>
          <w:numId w:val="0"/>
        </w:numPr>
        <w:tabs>
          <w:tab w:val="left" w:pos="567"/>
        </w:tabs>
        <w:spacing w:after="0" w:line="240" w:lineRule="auto"/>
        <w:ind w:left="567" w:hanging="567"/>
        <w:rPr>
          <w:rFonts w:ascii="Times New Roman" w:eastAsia="Times New Roman" w:hAnsi="Times New Roman" w:cs="Times New Roman"/>
          <w:b/>
          <w:caps/>
          <w:noProof/>
        </w:rPr>
      </w:pPr>
      <w:r w:rsidRPr="0060190E">
        <w:rPr>
          <w:rFonts w:ascii="Times New Roman" w:eastAsia="Times New Roman" w:hAnsi="Times New Roman" w:cs="Times New Roman"/>
          <w:b/>
          <w:noProof/>
        </w:rPr>
        <w:t>3.</w:t>
      </w:r>
      <w:r w:rsidRPr="0060190E">
        <w:rPr>
          <w:rFonts w:ascii="Times New Roman" w:eastAsia="Times New Roman" w:hAnsi="Times New Roman" w:cs="Times New Roman"/>
          <w:b/>
          <w:noProof/>
        </w:rPr>
        <w:tab/>
        <w:t xml:space="preserve">Kaip vartoti </w:t>
      </w:r>
      <w:r w:rsidR="00CE204D">
        <w:rPr>
          <w:rFonts w:ascii="Times New Roman" w:eastAsia="Times New Roman" w:hAnsi="Times New Roman" w:cs="Times New Roman"/>
          <w:b/>
          <w:noProof/>
        </w:rPr>
        <w:t>GuttaLax</w:t>
      </w:r>
    </w:p>
    <w:p w14:paraId="34BD2F6D"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58D149DA"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700B278E" w14:textId="77777777" w:rsidR="0060190E" w:rsidRPr="0060190E" w:rsidRDefault="0060190E" w:rsidP="0060190E">
      <w:pPr>
        <w:tabs>
          <w:tab w:val="left" w:pos="0"/>
          <w:tab w:val="left" w:pos="567"/>
        </w:tabs>
        <w:spacing w:after="0" w:line="240" w:lineRule="auto"/>
        <w:jc w:val="both"/>
        <w:rPr>
          <w:rFonts w:ascii="Times New Roman" w:eastAsia="Times New Roman" w:hAnsi="Times New Roman" w:cs="Times New Roman"/>
          <w:noProof/>
          <w:lang w:eastAsia="lt-LT"/>
        </w:rPr>
      </w:pPr>
    </w:p>
    <w:p w14:paraId="76F959FC" w14:textId="4063D700" w:rsidR="0060190E" w:rsidRPr="0060190E" w:rsidRDefault="0060190E" w:rsidP="0060190E">
      <w:pPr>
        <w:tabs>
          <w:tab w:val="left" w:pos="0"/>
          <w:tab w:val="left" w:pos="567"/>
        </w:tabs>
        <w:spacing w:after="0" w:line="240" w:lineRule="auto"/>
        <w:rPr>
          <w:rFonts w:ascii="Times New Roman" w:eastAsia="Times New Roman" w:hAnsi="Times New Roman" w:cs="Times New Roman"/>
          <w:noProof/>
          <w:u w:val="single"/>
          <w:lang w:eastAsia="lt-LT"/>
        </w:rPr>
      </w:pPr>
      <w:r w:rsidRPr="0060190E">
        <w:rPr>
          <w:rFonts w:ascii="Times New Roman" w:eastAsia="Times New Roman" w:hAnsi="Times New Roman" w:cs="Times New Roman"/>
          <w:noProof/>
          <w:u w:val="single"/>
          <w:lang w:eastAsia="lt-LT"/>
        </w:rPr>
        <w:t>Rekomenduojamos</w:t>
      </w:r>
      <w:r w:rsidRPr="0060190E">
        <w:rPr>
          <w:rFonts w:ascii="Times New Roman" w:eastAsia="Times New Roman" w:hAnsi="Times New Roman" w:cs="Times New Roman"/>
          <w:u w:val="single"/>
          <w:lang w:eastAsia="lt-LT"/>
        </w:rPr>
        <w:t xml:space="preserve"> </w:t>
      </w:r>
      <w:r w:rsidR="008E57D4">
        <w:rPr>
          <w:rFonts w:ascii="Times New Roman" w:eastAsia="Times New Roman" w:hAnsi="Times New Roman" w:cs="Times New Roman"/>
          <w:noProof/>
          <w:u w:val="single"/>
          <w:lang w:eastAsia="lt-LT"/>
        </w:rPr>
        <w:t>vaisto</w:t>
      </w:r>
      <w:r w:rsidR="008E57D4" w:rsidRPr="0060190E">
        <w:rPr>
          <w:rFonts w:ascii="Times New Roman" w:eastAsia="Times New Roman" w:hAnsi="Times New Roman" w:cs="Times New Roman"/>
          <w:noProof/>
          <w:u w:val="single"/>
          <w:lang w:eastAsia="lt-LT"/>
        </w:rPr>
        <w:t xml:space="preserve"> </w:t>
      </w:r>
      <w:r w:rsidRPr="0060190E">
        <w:rPr>
          <w:rFonts w:ascii="Times New Roman" w:eastAsia="Times New Roman" w:hAnsi="Times New Roman" w:cs="Times New Roman"/>
          <w:noProof/>
          <w:u w:val="single"/>
          <w:lang w:eastAsia="lt-LT"/>
        </w:rPr>
        <w:t>dozės</w:t>
      </w:r>
    </w:p>
    <w:p w14:paraId="56FE0BDC" w14:textId="77777777" w:rsidR="0060190E" w:rsidRPr="0060190E" w:rsidRDefault="0060190E" w:rsidP="0060190E">
      <w:pPr>
        <w:tabs>
          <w:tab w:val="left" w:pos="0"/>
        </w:tabs>
        <w:spacing w:after="0" w:line="240" w:lineRule="auto"/>
        <w:rPr>
          <w:rFonts w:ascii="Times New Roman" w:eastAsia="Times New Roman" w:hAnsi="Times New Roman" w:cs="Times New Roman"/>
          <w:i/>
          <w:noProof/>
          <w:lang w:eastAsia="lt-LT"/>
        </w:rPr>
      </w:pPr>
    </w:p>
    <w:p w14:paraId="6B19E5BD" w14:textId="513BF2E4" w:rsidR="0060190E" w:rsidRPr="0060190E" w:rsidRDefault="0060190E" w:rsidP="0060190E">
      <w:pPr>
        <w:tabs>
          <w:tab w:val="left" w:pos="0"/>
        </w:tabs>
        <w:spacing w:after="0" w:line="240" w:lineRule="auto"/>
        <w:rPr>
          <w:rFonts w:ascii="Times New Roman" w:eastAsia="Times New Roman" w:hAnsi="Times New Roman" w:cs="Times New Roman"/>
          <w:i/>
          <w:noProof/>
          <w:lang w:eastAsia="lt-LT"/>
        </w:rPr>
      </w:pPr>
      <w:r w:rsidRPr="0060190E">
        <w:rPr>
          <w:rFonts w:ascii="Times New Roman" w:eastAsia="Times New Roman" w:hAnsi="Times New Roman" w:cs="Times New Roman"/>
          <w:i/>
          <w:noProof/>
          <w:lang w:eastAsia="lt-LT"/>
        </w:rPr>
        <w:t>Suaugusie</w:t>
      </w:r>
      <w:r w:rsidR="008E57D4">
        <w:rPr>
          <w:rFonts w:ascii="Times New Roman" w:eastAsia="Times New Roman" w:hAnsi="Times New Roman" w:cs="Times New Roman"/>
          <w:i/>
          <w:noProof/>
          <w:lang w:eastAsia="lt-LT"/>
        </w:rPr>
        <w:t>sie</w:t>
      </w:r>
      <w:r w:rsidRPr="0060190E">
        <w:rPr>
          <w:rFonts w:ascii="Times New Roman" w:eastAsia="Times New Roman" w:hAnsi="Times New Roman" w:cs="Times New Roman"/>
          <w:i/>
          <w:noProof/>
          <w:lang w:eastAsia="lt-LT"/>
        </w:rPr>
        <w:t>ms</w:t>
      </w:r>
      <w:r w:rsidRPr="0060190E">
        <w:rPr>
          <w:rFonts w:ascii="Times New Roman" w:eastAsia="Times New Roman" w:hAnsi="Times New Roman" w:cs="Times New Roman"/>
          <w:i/>
          <w:lang w:eastAsia="lt-LT"/>
        </w:rPr>
        <w:t xml:space="preserve"> </w:t>
      </w:r>
    </w:p>
    <w:p w14:paraId="5B8F764D" w14:textId="77777777" w:rsidR="0060190E" w:rsidRPr="0060190E" w:rsidRDefault="0060190E" w:rsidP="0060190E">
      <w:pPr>
        <w:tabs>
          <w:tab w:val="left" w:pos="0"/>
        </w:tabs>
        <w:spacing w:after="0" w:line="240" w:lineRule="auto"/>
        <w:rPr>
          <w:rFonts w:ascii="Times New Roman" w:eastAsia="Times New Roman" w:hAnsi="Times New Roman" w:cs="Times New Roman"/>
          <w:noProof/>
          <w:lang w:eastAsia="lt-LT"/>
        </w:rPr>
      </w:pPr>
      <w:r w:rsidRPr="0060190E">
        <w:rPr>
          <w:rFonts w:ascii="Times New Roman" w:eastAsia="Times New Roman" w:hAnsi="Times New Roman" w:cs="Times New Roman"/>
          <w:noProof/>
          <w:lang w:eastAsia="lt-LT"/>
        </w:rPr>
        <w:t>Paros</w:t>
      </w:r>
      <w:r w:rsidRPr="0060190E">
        <w:rPr>
          <w:rFonts w:ascii="Times New Roman" w:eastAsia="Times New Roman" w:hAnsi="Times New Roman" w:cs="Times New Roman"/>
          <w:lang w:eastAsia="lt-LT"/>
        </w:rPr>
        <w:t xml:space="preserve"> </w:t>
      </w:r>
      <w:r w:rsidRPr="0060190E">
        <w:rPr>
          <w:rFonts w:ascii="Times New Roman" w:eastAsia="Times New Roman" w:hAnsi="Times New Roman" w:cs="Times New Roman"/>
          <w:noProof/>
          <w:lang w:eastAsia="lt-LT"/>
        </w:rPr>
        <w:t>dozė yra 10 - 20 lašų (5 –10 mg), gydymą pradedant nuo 10 lašų. Dozę galima koreguoti iki didžiausios, t. y. 20 lašų. Didžiausios paros dozės , t.y. 20 lašų, viršyti negalima.</w:t>
      </w:r>
    </w:p>
    <w:p w14:paraId="29BA3E84" w14:textId="77777777" w:rsidR="0060190E" w:rsidRPr="0060190E" w:rsidRDefault="0060190E" w:rsidP="0060190E">
      <w:pPr>
        <w:tabs>
          <w:tab w:val="left" w:pos="0"/>
        </w:tabs>
        <w:spacing w:after="0" w:line="240" w:lineRule="auto"/>
        <w:rPr>
          <w:rFonts w:ascii="Times New Roman" w:eastAsia="Times New Roman" w:hAnsi="Times New Roman" w:cs="Times New Roman"/>
          <w:noProof/>
          <w:lang w:eastAsia="lt-LT"/>
        </w:rPr>
      </w:pPr>
    </w:p>
    <w:p w14:paraId="68FD1FEC" w14:textId="77777777" w:rsidR="0060190E" w:rsidRPr="0060190E" w:rsidRDefault="0060190E" w:rsidP="0060190E">
      <w:pPr>
        <w:keepNext/>
        <w:tabs>
          <w:tab w:val="left" w:pos="0"/>
        </w:tabs>
        <w:spacing w:after="0" w:line="240" w:lineRule="auto"/>
        <w:rPr>
          <w:rFonts w:ascii="Times New Roman" w:eastAsia="Times New Roman" w:hAnsi="Times New Roman" w:cs="Times New Roman"/>
          <w:i/>
          <w:noProof/>
          <w:u w:val="single"/>
          <w:lang w:eastAsia="lt-LT"/>
        </w:rPr>
      </w:pPr>
      <w:r w:rsidRPr="0060190E">
        <w:rPr>
          <w:rFonts w:ascii="Times New Roman" w:eastAsia="Times New Roman" w:hAnsi="Times New Roman" w:cs="Times New Roman"/>
          <w:b/>
          <w:lang w:eastAsia="lt-LT"/>
        </w:rPr>
        <w:t>Vartojimas vaikams ir paaugliams</w:t>
      </w:r>
    </w:p>
    <w:p w14:paraId="51BE95FF" w14:textId="77777777" w:rsidR="0060190E" w:rsidRPr="0060190E" w:rsidRDefault="0060190E" w:rsidP="0060190E">
      <w:pPr>
        <w:keepNext/>
        <w:tabs>
          <w:tab w:val="left" w:pos="0"/>
        </w:tabs>
        <w:spacing w:after="0" w:line="240" w:lineRule="auto"/>
        <w:rPr>
          <w:rFonts w:ascii="Times New Roman" w:eastAsia="Times New Roman" w:hAnsi="Times New Roman" w:cs="Times New Roman"/>
          <w:noProof/>
          <w:lang w:eastAsia="lt-LT"/>
        </w:rPr>
      </w:pPr>
      <w:r w:rsidRPr="0060190E">
        <w:rPr>
          <w:rFonts w:ascii="Times New Roman" w:eastAsia="Times New Roman" w:hAnsi="Times New Roman" w:cs="Times New Roman"/>
          <w:i/>
          <w:noProof/>
          <w:lang w:eastAsia="lt-LT"/>
        </w:rPr>
        <w:t>Vyresniems, kaip 10 metų vaikams</w:t>
      </w:r>
      <w:r w:rsidRPr="0060190E">
        <w:rPr>
          <w:rFonts w:ascii="Times New Roman" w:eastAsia="Times New Roman" w:hAnsi="Times New Roman" w:cs="Times New Roman"/>
          <w:noProof/>
          <w:lang w:eastAsia="lt-LT"/>
        </w:rPr>
        <w:t xml:space="preserve"> skiriama 10-20 lašų (5-10 mg) paros dozė. Gydymas pradedamas nuo 10 lašų. Dozę galima didinti iki didžiausios, t.y. 20 lašų. Didžiausios paros dozės , t.y. 20 lašų, viršyti negalima.</w:t>
      </w:r>
    </w:p>
    <w:p w14:paraId="178D3BBE" w14:textId="77777777" w:rsidR="0060190E" w:rsidRPr="0060190E" w:rsidRDefault="0060190E" w:rsidP="0060190E">
      <w:pPr>
        <w:tabs>
          <w:tab w:val="left" w:pos="0"/>
        </w:tabs>
        <w:spacing w:after="0" w:line="240" w:lineRule="auto"/>
        <w:rPr>
          <w:rFonts w:ascii="Times New Roman" w:eastAsia="Times New Roman" w:hAnsi="Times New Roman" w:cs="Times New Roman"/>
          <w:noProof/>
          <w:lang w:eastAsia="lt-LT"/>
        </w:rPr>
      </w:pPr>
    </w:p>
    <w:p w14:paraId="2039B547" w14:textId="77777777" w:rsidR="0060190E" w:rsidRPr="0060190E" w:rsidRDefault="0060190E" w:rsidP="0060190E">
      <w:pPr>
        <w:tabs>
          <w:tab w:val="left" w:pos="0"/>
        </w:tabs>
        <w:spacing w:after="0" w:line="240" w:lineRule="auto"/>
        <w:rPr>
          <w:rFonts w:ascii="Times New Roman" w:eastAsia="Times New Roman" w:hAnsi="Times New Roman" w:cs="Times New Roman"/>
          <w:i/>
          <w:noProof/>
          <w:lang w:eastAsia="lt-LT"/>
        </w:rPr>
      </w:pPr>
      <w:r w:rsidRPr="0060190E">
        <w:rPr>
          <w:rFonts w:ascii="Times New Roman" w:eastAsia="Times New Roman" w:hAnsi="Times New Roman" w:cs="Times New Roman"/>
          <w:i/>
          <w:lang w:eastAsia="lt-LT"/>
        </w:rPr>
        <w:t>4 - 10 metų vaikams</w:t>
      </w:r>
    </w:p>
    <w:p w14:paraId="60EC22AF" w14:textId="77777777" w:rsidR="0060190E" w:rsidRPr="0060190E" w:rsidRDefault="0060190E" w:rsidP="0060190E">
      <w:pPr>
        <w:tabs>
          <w:tab w:val="left" w:pos="0"/>
        </w:tabs>
        <w:spacing w:after="0" w:line="240" w:lineRule="auto"/>
        <w:rPr>
          <w:rFonts w:ascii="Times New Roman" w:eastAsia="Times New Roman" w:hAnsi="Times New Roman" w:cs="Times New Roman"/>
          <w:lang w:eastAsia="lt-LT"/>
        </w:rPr>
      </w:pPr>
      <w:r w:rsidRPr="0060190E">
        <w:rPr>
          <w:rFonts w:ascii="Times New Roman" w:eastAsia="Times New Roman" w:hAnsi="Times New Roman" w:cs="Times New Roman"/>
          <w:noProof/>
          <w:lang w:eastAsia="lt-LT"/>
        </w:rPr>
        <w:t>Paros</w:t>
      </w:r>
      <w:r w:rsidRPr="0060190E">
        <w:rPr>
          <w:rFonts w:ascii="Times New Roman" w:eastAsia="Times New Roman" w:hAnsi="Times New Roman" w:cs="Times New Roman"/>
          <w:lang w:eastAsia="lt-LT"/>
        </w:rPr>
        <w:t xml:space="preserve"> dozė yra 5</w:t>
      </w:r>
      <w:r w:rsidRPr="0060190E">
        <w:rPr>
          <w:rFonts w:ascii="Times New Roman" w:eastAsia="Times New Roman" w:hAnsi="Times New Roman" w:cs="Times New Roman"/>
          <w:noProof/>
          <w:lang w:eastAsia="lt-LT"/>
        </w:rPr>
        <w:t>-</w:t>
      </w:r>
      <w:r w:rsidRPr="0060190E">
        <w:rPr>
          <w:rFonts w:ascii="Times New Roman" w:eastAsia="Times New Roman" w:hAnsi="Times New Roman" w:cs="Times New Roman"/>
          <w:lang w:eastAsia="lt-LT"/>
        </w:rPr>
        <w:t>10 lašų (2,5</w:t>
      </w:r>
      <w:r w:rsidRPr="0060190E">
        <w:rPr>
          <w:rFonts w:ascii="Times New Roman" w:eastAsia="Times New Roman" w:hAnsi="Times New Roman" w:cs="Times New Roman"/>
          <w:noProof/>
          <w:lang w:eastAsia="lt-LT"/>
        </w:rPr>
        <w:t>-5 mg) . Gydymas pradedamas nuo 5 lašų. Dozę galima didinti iki didžiausios, t.y. 10 lašų. Didžiausios paros dozės, t.y. 10 lašų, viršyti negalima.</w:t>
      </w:r>
    </w:p>
    <w:p w14:paraId="5DFB6EC3" w14:textId="77777777" w:rsidR="0060190E" w:rsidRPr="0060190E" w:rsidRDefault="0060190E" w:rsidP="0060190E">
      <w:pPr>
        <w:tabs>
          <w:tab w:val="left" w:pos="0"/>
        </w:tabs>
        <w:spacing w:after="0" w:line="240" w:lineRule="auto"/>
        <w:rPr>
          <w:rFonts w:ascii="Times New Roman" w:eastAsia="Times New Roman" w:hAnsi="Times New Roman" w:cs="Times New Roman"/>
          <w:noProof/>
          <w:lang w:eastAsia="lt-LT"/>
        </w:rPr>
      </w:pPr>
    </w:p>
    <w:p w14:paraId="11D50ADB" w14:textId="0DECC387" w:rsidR="0060190E" w:rsidRPr="0060190E" w:rsidRDefault="0060190E" w:rsidP="0060190E">
      <w:pPr>
        <w:tabs>
          <w:tab w:val="left" w:pos="0"/>
        </w:tabs>
        <w:spacing w:after="0" w:line="240" w:lineRule="auto"/>
        <w:rPr>
          <w:rFonts w:ascii="Times New Roman" w:eastAsia="Times New Roman" w:hAnsi="Times New Roman" w:cs="Times New Roman"/>
          <w:i/>
          <w:noProof/>
          <w:lang w:eastAsia="lt-LT"/>
        </w:rPr>
      </w:pPr>
      <w:r w:rsidRPr="0060190E">
        <w:rPr>
          <w:rFonts w:ascii="Times New Roman" w:eastAsia="Times New Roman" w:hAnsi="Times New Roman" w:cs="Times New Roman"/>
          <w:i/>
          <w:noProof/>
          <w:lang w:eastAsia="lt-LT"/>
        </w:rPr>
        <w:t xml:space="preserve">Jaunesniems kaip 4 metų vaikams </w:t>
      </w:r>
      <w:r w:rsidR="00CE204D">
        <w:rPr>
          <w:rFonts w:ascii="Times New Roman" w:eastAsia="Times New Roman" w:hAnsi="Times New Roman" w:cs="Times New Roman"/>
          <w:i/>
          <w:noProof/>
          <w:lang w:eastAsia="lt-LT"/>
        </w:rPr>
        <w:t>GuttaLax</w:t>
      </w:r>
      <w:r w:rsidRPr="0060190E">
        <w:rPr>
          <w:rFonts w:ascii="Times New Roman" w:eastAsia="Times New Roman" w:hAnsi="Times New Roman" w:cs="Times New Roman"/>
          <w:i/>
          <w:noProof/>
          <w:lang w:eastAsia="lt-LT"/>
        </w:rPr>
        <w:t xml:space="preserve"> vartoti </w:t>
      </w:r>
      <w:r w:rsidR="008E57D4">
        <w:rPr>
          <w:rFonts w:ascii="Times New Roman" w:eastAsia="Times New Roman" w:hAnsi="Times New Roman" w:cs="Times New Roman"/>
          <w:i/>
          <w:noProof/>
          <w:lang w:eastAsia="lt-LT"/>
        </w:rPr>
        <w:t>draudžiama</w:t>
      </w:r>
      <w:r w:rsidRPr="0060190E">
        <w:rPr>
          <w:rFonts w:ascii="Times New Roman" w:eastAsia="Times New Roman" w:hAnsi="Times New Roman" w:cs="Times New Roman"/>
          <w:i/>
          <w:noProof/>
          <w:lang w:eastAsia="lt-LT"/>
        </w:rPr>
        <w:t>.</w:t>
      </w:r>
    </w:p>
    <w:p w14:paraId="350E2922"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noProof/>
        </w:rPr>
      </w:pPr>
    </w:p>
    <w:p w14:paraId="7B4CD251"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i/>
          <w:noProof/>
        </w:rPr>
      </w:pPr>
      <w:r w:rsidRPr="0060190E">
        <w:rPr>
          <w:rFonts w:ascii="Times New Roman" w:eastAsia="Times New Roman" w:hAnsi="Times New Roman" w:cs="Times New Roman"/>
          <w:i/>
          <w:noProof/>
        </w:rPr>
        <w:t>Vartojimo metodas</w:t>
      </w:r>
    </w:p>
    <w:p w14:paraId="4D2D6CE1" w14:textId="4F15D687" w:rsidR="0060190E" w:rsidRPr="0060190E" w:rsidRDefault="00CE204D" w:rsidP="0060190E">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rPr>
        <w:t>GuttaLax</w:t>
      </w:r>
      <w:r w:rsidR="0060190E" w:rsidRPr="0060190E">
        <w:rPr>
          <w:rFonts w:ascii="Times New Roman" w:eastAsia="Times New Roman" w:hAnsi="Times New Roman" w:cs="Times New Roman"/>
          <w:noProof/>
        </w:rPr>
        <w:t xml:space="preserve"> lašus gerkite vakare, kad ryte galėtumėte pasituštinti.</w:t>
      </w:r>
      <w:r w:rsidR="0060190E" w:rsidRPr="0060190E">
        <w:rPr>
          <w:rFonts w:ascii="Times New Roman" w:eastAsia="Times New Roman" w:hAnsi="Times New Roman" w:cs="Times New Roman"/>
        </w:rPr>
        <w:t xml:space="preserve"> Paprastai vaisto poveikis pasireiškia praėjus 6-12 valandų po pavartojimo.</w:t>
      </w:r>
    </w:p>
    <w:p w14:paraId="62B6CC87"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19D13A40" w14:textId="77777777" w:rsidR="0060190E" w:rsidRPr="0060190E" w:rsidRDefault="0060190E" w:rsidP="0060190E">
      <w:pPr>
        <w:tabs>
          <w:tab w:val="left" w:pos="0"/>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Gydytojui nenustačius tikslios diagnozės, vidurių laisvinamuosius vaistus vartoti galima tik labai trumpai. Jei vidurių užkietėjimas trunka ilgai, prieš pradėdami vartoti šį vaistą būtinai kreipkitės į gydytoją, kuris nustatys vidurių užkietėjimo priežastis.</w:t>
      </w:r>
    </w:p>
    <w:p w14:paraId="0AB46F9C"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b/>
        </w:rPr>
      </w:pPr>
    </w:p>
    <w:p w14:paraId="472A7CA7" w14:textId="13D3D3A2" w:rsidR="0060190E" w:rsidRPr="0060190E" w:rsidRDefault="0060190E" w:rsidP="0060190E">
      <w:pPr>
        <w:tabs>
          <w:tab w:val="left" w:pos="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 xml:space="preserve">Ką daryti pavartojus per didelę </w:t>
      </w:r>
      <w:proofErr w:type="spellStart"/>
      <w:r w:rsidR="00CE204D">
        <w:rPr>
          <w:rFonts w:ascii="Times New Roman" w:eastAsia="Times New Roman" w:hAnsi="Times New Roman" w:cs="Times New Roman"/>
          <w:b/>
        </w:rPr>
        <w:t>GuttaLax</w:t>
      </w:r>
      <w:proofErr w:type="spellEnd"/>
      <w:r w:rsidRPr="0060190E">
        <w:rPr>
          <w:rFonts w:ascii="Times New Roman" w:eastAsia="Times New Roman" w:hAnsi="Times New Roman" w:cs="Times New Roman"/>
          <w:b/>
        </w:rPr>
        <w:t xml:space="preserve"> dozę</w:t>
      </w:r>
    </w:p>
    <w:p w14:paraId="43FCE95C" w14:textId="406AB87B"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Jei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lašų išgėrėte daugiau negu turėtumėte, pasakykite gydytojui arba vaistininkui.</w:t>
      </w:r>
    </w:p>
    <w:p w14:paraId="58914E54"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5976D98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Išgėrus per didelę dozę, gali pasireikšti viduriavimas vandeningomis išmatomis, pilvo diegliai, skysčių, kalio bei kitų elektrolitų kiekio sumažėjimas.</w:t>
      </w:r>
    </w:p>
    <w:p w14:paraId="3F8441A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4FD65D55" w14:textId="59341D39"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Pastebėta, kad įprastiniam vidurių užkietėjimui gydyti pavartojus daug didesnę už rekomenduojamą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dozę, atsiranda storosios žarnos gleivinės pažeidimo (gaubtinės žarnos gleivinės išemijos) atvejų.</w:t>
      </w:r>
    </w:p>
    <w:p w14:paraId="6DC7674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15D23A75" w14:textId="52EEC54B" w:rsidR="0060190E" w:rsidRPr="0060190E" w:rsidRDefault="00CE204D" w:rsidP="0060190E">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GuttaLax</w:t>
      </w:r>
      <w:proofErr w:type="spellEnd"/>
      <w:r w:rsidR="0060190E" w:rsidRPr="0060190E">
        <w:rPr>
          <w:rFonts w:ascii="Times New Roman" w:eastAsia="Times New Roman" w:hAnsi="Times New Roman" w:cs="Times New Roman"/>
          <w:lang w:eastAsia="lt-LT"/>
        </w:rPr>
        <w:t xml:space="preserve">, kaip ir kitokių vidurių laisvinamųjų </w:t>
      </w:r>
      <w:r w:rsidR="00491A1B">
        <w:rPr>
          <w:rFonts w:ascii="Times New Roman" w:eastAsia="Times New Roman" w:hAnsi="Times New Roman" w:cs="Times New Roman"/>
          <w:lang w:eastAsia="lt-LT"/>
        </w:rPr>
        <w:t>vaistų</w:t>
      </w:r>
      <w:r w:rsidR="0060190E" w:rsidRPr="0060190E">
        <w:rPr>
          <w:rFonts w:ascii="Times New Roman" w:eastAsia="Times New Roman" w:hAnsi="Times New Roman" w:cs="Times New Roman"/>
          <w:lang w:eastAsia="lt-LT"/>
        </w:rPr>
        <w:t xml:space="preserve">, lėtinio perdozavimo atveju gali pasireikšti nuolatinis viduriavimas, pilvo skausmas, mažas kalio kiekis kraujyje, antrinis </w:t>
      </w:r>
      <w:proofErr w:type="spellStart"/>
      <w:r w:rsidR="0060190E" w:rsidRPr="0060190E">
        <w:rPr>
          <w:rFonts w:ascii="Times New Roman" w:eastAsia="Times New Roman" w:hAnsi="Times New Roman" w:cs="Times New Roman"/>
          <w:lang w:eastAsia="lt-LT"/>
        </w:rPr>
        <w:t>hiperaldosteronizmas</w:t>
      </w:r>
      <w:proofErr w:type="spellEnd"/>
      <w:r w:rsidR="0060190E" w:rsidRPr="0060190E">
        <w:rPr>
          <w:rFonts w:ascii="Times New Roman" w:eastAsia="Times New Roman" w:hAnsi="Times New Roman" w:cs="Times New Roman"/>
          <w:lang w:eastAsia="lt-LT"/>
        </w:rPr>
        <w:t xml:space="preserve"> (padidėja hormono </w:t>
      </w:r>
      <w:proofErr w:type="spellStart"/>
      <w:r w:rsidR="0060190E" w:rsidRPr="0060190E">
        <w:rPr>
          <w:rFonts w:ascii="Times New Roman" w:eastAsia="Times New Roman" w:hAnsi="Times New Roman" w:cs="Times New Roman"/>
          <w:lang w:eastAsia="lt-LT"/>
        </w:rPr>
        <w:t>aldosterono</w:t>
      </w:r>
      <w:proofErr w:type="spellEnd"/>
      <w:r w:rsidR="0060190E" w:rsidRPr="0060190E">
        <w:rPr>
          <w:rFonts w:ascii="Times New Roman" w:eastAsia="Times New Roman" w:hAnsi="Times New Roman" w:cs="Times New Roman"/>
          <w:lang w:eastAsia="lt-LT"/>
        </w:rPr>
        <w:t xml:space="preserve">, reguliuojančio natrio ir kalio koncentraciją kraujyje, gamyba), inkstuose gali atsirasti akmenų. Buvo inkstų kanalėlių pažeidimo (inkstų pažeidimo rūšis), </w:t>
      </w:r>
      <w:proofErr w:type="spellStart"/>
      <w:r w:rsidR="0060190E" w:rsidRPr="0060190E">
        <w:rPr>
          <w:rFonts w:ascii="Times New Roman" w:eastAsia="Times New Roman" w:hAnsi="Times New Roman" w:cs="Times New Roman"/>
          <w:lang w:eastAsia="lt-LT"/>
        </w:rPr>
        <w:t>metabolinės</w:t>
      </w:r>
      <w:proofErr w:type="spellEnd"/>
      <w:r w:rsidR="0060190E" w:rsidRPr="0060190E">
        <w:rPr>
          <w:rFonts w:ascii="Times New Roman" w:eastAsia="Times New Roman" w:hAnsi="Times New Roman" w:cs="Times New Roman"/>
          <w:lang w:eastAsia="lt-LT"/>
        </w:rPr>
        <w:t xml:space="preserve"> </w:t>
      </w:r>
      <w:proofErr w:type="spellStart"/>
      <w:r w:rsidR="0060190E" w:rsidRPr="0060190E">
        <w:rPr>
          <w:rFonts w:ascii="Times New Roman" w:eastAsia="Times New Roman" w:hAnsi="Times New Roman" w:cs="Times New Roman"/>
          <w:lang w:eastAsia="lt-LT"/>
        </w:rPr>
        <w:t>alkalozės</w:t>
      </w:r>
      <w:proofErr w:type="spellEnd"/>
      <w:r w:rsidR="0060190E" w:rsidRPr="0060190E">
        <w:rPr>
          <w:rFonts w:ascii="Times New Roman" w:eastAsia="Times New Roman" w:hAnsi="Times New Roman" w:cs="Times New Roman"/>
          <w:lang w:eastAsia="lt-LT"/>
        </w:rPr>
        <w:t xml:space="preserve"> (būklė, kai organizme atsiranda daugiau šarminių negu rūgštinių medžiagų) bei dėl </w:t>
      </w:r>
      <w:proofErr w:type="spellStart"/>
      <w:r w:rsidR="0060190E" w:rsidRPr="0060190E">
        <w:rPr>
          <w:rFonts w:ascii="Times New Roman" w:eastAsia="Times New Roman" w:hAnsi="Times New Roman" w:cs="Times New Roman"/>
          <w:lang w:eastAsia="lt-LT"/>
        </w:rPr>
        <w:t>hipokalemijos</w:t>
      </w:r>
      <w:proofErr w:type="spellEnd"/>
      <w:r w:rsidR="0060190E" w:rsidRPr="0060190E">
        <w:rPr>
          <w:rFonts w:ascii="Times New Roman" w:eastAsia="Times New Roman" w:hAnsi="Times New Roman" w:cs="Times New Roman"/>
          <w:lang w:eastAsia="lt-LT"/>
        </w:rPr>
        <w:t xml:space="preserve"> atsiradusio raumenų silpnumo atvejų, susijusių su nuolatiniu piktnaudžiavimu vidurių laisvinamaisiais </w:t>
      </w:r>
      <w:r w:rsidR="00491A1B">
        <w:rPr>
          <w:rFonts w:ascii="Times New Roman" w:eastAsia="Times New Roman" w:hAnsi="Times New Roman" w:cs="Times New Roman"/>
          <w:lang w:eastAsia="lt-LT"/>
        </w:rPr>
        <w:t>vaistais</w:t>
      </w:r>
      <w:r w:rsidR="0060190E" w:rsidRPr="0060190E">
        <w:rPr>
          <w:rFonts w:ascii="Times New Roman" w:eastAsia="Times New Roman" w:hAnsi="Times New Roman" w:cs="Times New Roman"/>
          <w:lang w:eastAsia="lt-LT"/>
        </w:rPr>
        <w:t>.</w:t>
      </w:r>
    </w:p>
    <w:p w14:paraId="3D195360" w14:textId="77777777" w:rsidR="0060190E" w:rsidRPr="0060190E" w:rsidRDefault="0060190E" w:rsidP="0060190E">
      <w:pPr>
        <w:spacing w:after="0" w:line="240" w:lineRule="auto"/>
        <w:rPr>
          <w:rFonts w:ascii="Times New Roman" w:eastAsia="Times New Roman" w:hAnsi="Times New Roman" w:cs="Times New Roman"/>
          <w:lang w:eastAsia="lt-LT"/>
        </w:rPr>
      </w:pPr>
    </w:p>
    <w:p w14:paraId="0FA05E8C" w14:textId="2D13C1DD" w:rsidR="0060190E" w:rsidRPr="0060190E" w:rsidRDefault="0060190E" w:rsidP="0060190E">
      <w:pPr>
        <w:tabs>
          <w:tab w:val="left" w:pos="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 xml:space="preserve">Pamiršus pavartoti </w:t>
      </w:r>
      <w:proofErr w:type="spellStart"/>
      <w:r w:rsidR="00CE204D">
        <w:rPr>
          <w:rFonts w:ascii="Times New Roman" w:eastAsia="Times New Roman" w:hAnsi="Times New Roman" w:cs="Times New Roman"/>
          <w:b/>
        </w:rPr>
        <w:t>GuttaLax</w:t>
      </w:r>
      <w:proofErr w:type="spellEnd"/>
    </w:p>
    <w:p w14:paraId="1657DE14"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Jei įprastiniu laiku dozę išgerti pamiršote, gerkite ją tuoj pat, kai tik prisiminsite. Negalima vartoti dvigubos dozės norint kompensuoti praleistą dozę.</w:t>
      </w:r>
    </w:p>
    <w:p w14:paraId="43EF681A"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5279882F" w14:textId="6A00F92C" w:rsidR="0060190E" w:rsidRPr="0060190E" w:rsidRDefault="0060190E" w:rsidP="0060190E">
      <w:pPr>
        <w:tabs>
          <w:tab w:val="left" w:pos="0"/>
          <w:tab w:val="left" w:pos="567"/>
        </w:tabs>
        <w:spacing w:after="0" w:line="240" w:lineRule="auto"/>
        <w:rPr>
          <w:rFonts w:ascii="Times New Roman" w:eastAsia="Times New Roman" w:hAnsi="Times New Roman" w:cs="Times New Roman"/>
          <w:b/>
        </w:rPr>
      </w:pPr>
      <w:r w:rsidRPr="0060190E">
        <w:rPr>
          <w:rFonts w:ascii="Times New Roman" w:eastAsia="Times New Roman" w:hAnsi="Times New Roman" w:cs="Times New Roman"/>
          <w:b/>
        </w:rPr>
        <w:t xml:space="preserve">Nustojus vartoti </w:t>
      </w:r>
      <w:proofErr w:type="spellStart"/>
      <w:r w:rsidR="00CE204D">
        <w:rPr>
          <w:rFonts w:ascii="Times New Roman" w:eastAsia="Times New Roman" w:hAnsi="Times New Roman" w:cs="Times New Roman"/>
          <w:b/>
        </w:rPr>
        <w:t>GuttaLax</w:t>
      </w:r>
      <w:proofErr w:type="spellEnd"/>
      <w:r w:rsidRPr="0060190E">
        <w:rPr>
          <w:rFonts w:ascii="Times New Roman" w:eastAsia="Times New Roman" w:hAnsi="Times New Roman" w:cs="Times New Roman"/>
          <w:b/>
        </w:rPr>
        <w:t xml:space="preserve"> </w:t>
      </w:r>
    </w:p>
    <w:p w14:paraId="1B6A4BA4" w14:textId="42640E89" w:rsidR="0060190E" w:rsidRPr="0060190E" w:rsidRDefault="00CE204D" w:rsidP="0060190E">
      <w:pPr>
        <w:tabs>
          <w:tab w:val="left" w:pos="0"/>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GuttaLax</w:t>
      </w:r>
      <w:proofErr w:type="spellEnd"/>
      <w:r w:rsidR="0060190E" w:rsidRPr="0060190E">
        <w:rPr>
          <w:rFonts w:ascii="Times New Roman" w:eastAsia="Times New Roman" w:hAnsi="Times New Roman" w:cs="Times New Roman"/>
        </w:rPr>
        <w:t xml:space="preserve"> reikia vartoti tik tuo atveju, jei būtina, o būklei pagerėjus vartojimą reikia nutraukti.</w:t>
      </w:r>
    </w:p>
    <w:p w14:paraId="57E4A0E1"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78FCAA75"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Jeigu kiltų daugiau klausimų dėl šio vaisto vartojimo, kreipkitės į gydytoją arba vaistininką.</w:t>
      </w:r>
    </w:p>
    <w:p w14:paraId="102438B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58A0F28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3185701A" w14:textId="77777777" w:rsidR="0060190E" w:rsidRPr="0060190E" w:rsidRDefault="0060190E" w:rsidP="0060190E">
      <w:pPr>
        <w:numPr>
          <w:ilvl w:val="12"/>
          <w:numId w:val="0"/>
        </w:numPr>
        <w:tabs>
          <w:tab w:val="left" w:pos="567"/>
        </w:tabs>
        <w:spacing w:after="0" w:line="240" w:lineRule="auto"/>
        <w:ind w:left="567" w:hanging="567"/>
        <w:rPr>
          <w:rFonts w:ascii="Times New Roman" w:eastAsia="Times New Roman" w:hAnsi="Times New Roman" w:cs="Times New Roman"/>
          <w:b/>
          <w:noProof/>
        </w:rPr>
      </w:pPr>
      <w:r w:rsidRPr="0060190E">
        <w:rPr>
          <w:rFonts w:ascii="Times New Roman" w:eastAsia="Times New Roman" w:hAnsi="Times New Roman" w:cs="Times New Roman"/>
          <w:b/>
          <w:caps/>
          <w:noProof/>
        </w:rPr>
        <w:t>4.</w:t>
      </w:r>
      <w:r w:rsidRPr="0060190E">
        <w:rPr>
          <w:rFonts w:ascii="Times New Roman" w:eastAsia="Times New Roman" w:hAnsi="Times New Roman" w:cs="Times New Roman"/>
          <w:b/>
          <w:caps/>
          <w:noProof/>
        </w:rPr>
        <w:tab/>
      </w:r>
      <w:r w:rsidRPr="0060190E">
        <w:rPr>
          <w:rFonts w:ascii="Times New Roman" w:eastAsia="Times New Roman" w:hAnsi="Times New Roman" w:cs="Times New Roman"/>
          <w:b/>
          <w:noProof/>
        </w:rPr>
        <w:t>Galimas šalutinis poveikis</w:t>
      </w:r>
    </w:p>
    <w:p w14:paraId="672A525C"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5DA6871C"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Šis vaistas, kaip ir kiti, gali sukelti šalutinį poveikį, nors jis pasireiškia ne visiems žmonėms.</w:t>
      </w:r>
    </w:p>
    <w:p w14:paraId="2D0C81C2" w14:textId="77777777" w:rsidR="0060190E" w:rsidRPr="0060190E" w:rsidRDefault="0060190E" w:rsidP="0060190E">
      <w:pPr>
        <w:spacing w:after="0" w:line="240" w:lineRule="auto"/>
        <w:rPr>
          <w:rFonts w:ascii="Times New Roman" w:eastAsia="Times New Roman" w:hAnsi="Times New Roman" w:cs="Times New Roman"/>
        </w:rPr>
      </w:pPr>
    </w:p>
    <w:p w14:paraId="7FBAAD6F" w14:textId="77777777" w:rsidR="003A6FFC" w:rsidRDefault="006F3690" w:rsidP="0060190E">
      <w:pPr>
        <w:tabs>
          <w:tab w:val="left" w:pos="0"/>
          <w:tab w:val="left" w:pos="567"/>
        </w:tabs>
        <w:spacing w:after="0" w:line="240" w:lineRule="auto"/>
        <w:rPr>
          <w:rFonts w:ascii="Times New Roman" w:eastAsia="Times New Roman" w:hAnsi="Times New Roman" w:cs="Times New Roman"/>
          <w:b/>
          <w:bCs/>
          <w:iCs/>
        </w:rPr>
      </w:pPr>
      <w:r w:rsidRPr="003A6FFC">
        <w:rPr>
          <w:rFonts w:ascii="Times New Roman" w:eastAsia="Times New Roman" w:hAnsi="Times New Roman" w:cs="Times New Roman"/>
          <w:b/>
          <w:bCs/>
          <w:iCs/>
        </w:rPr>
        <w:t>Labai dažni šalutinio poveikio reiškiniai (gali pasireikšti ne rečiau kaip 1 iš 10 asmenų):</w:t>
      </w:r>
    </w:p>
    <w:p w14:paraId="0BCBB5B4" w14:textId="1A6DC210" w:rsidR="0060190E" w:rsidRPr="0060190E" w:rsidRDefault="0060190E" w:rsidP="0060190E">
      <w:pPr>
        <w:tabs>
          <w:tab w:val="left" w:pos="0"/>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rPr>
        <w:t>●</w:t>
      </w:r>
      <w:r w:rsidRPr="0060190E">
        <w:rPr>
          <w:rFonts w:ascii="Times New Roman" w:eastAsia="Times New Roman" w:hAnsi="Times New Roman" w:cs="Times New Roman"/>
        </w:rPr>
        <w:tab/>
        <w:t>viduriavimas</w:t>
      </w:r>
      <w:r w:rsidRPr="0060190E">
        <w:rPr>
          <w:rFonts w:ascii="Times New Roman" w:eastAsia="Times New Roman" w:hAnsi="Times New Roman" w:cs="Times New Roman"/>
          <w:i/>
        </w:rPr>
        <w:t>.</w:t>
      </w:r>
    </w:p>
    <w:p w14:paraId="21067AC2"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p>
    <w:p w14:paraId="2F264C14" w14:textId="77777777" w:rsidR="003A6FFC" w:rsidRDefault="00465F78" w:rsidP="0060190E">
      <w:pPr>
        <w:tabs>
          <w:tab w:val="left" w:pos="0"/>
          <w:tab w:val="left" w:pos="567"/>
        </w:tabs>
        <w:spacing w:after="0" w:line="240" w:lineRule="auto"/>
        <w:rPr>
          <w:rFonts w:ascii="Times New Roman" w:eastAsia="Times New Roman" w:hAnsi="Times New Roman" w:cs="Times New Roman"/>
          <w:b/>
          <w:bCs/>
          <w:lang w:eastAsia="lt-LT"/>
        </w:rPr>
      </w:pPr>
      <w:r w:rsidRPr="00465F78">
        <w:rPr>
          <w:rFonts w:ascii="Times New Roman" w:eastAsia="Times New Roman" w:hAnsi="Times New Roman" w:cs="Times New Roman"/>
          <w:b/>
          <w:bCs/>
          <w:lang w:eastAsia="lt-LT"/>
        </w:rPr>
        <w:t>Dažni šalutinio poveikio reiškiniai (gali pasireikšti rečiau kaip 1 iš 10 asmenų):</w:t>
      </w:r>
    </w:p>
    <w:p w14:paraId="68EEDB5F" w14:textId="66BE5741"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pilvo diegliai,</w:t>
      </w:r>
    </w:p>
    <w:p w14:paraId="2E62B3D0"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pilvo skausmas,</w:t>
      </w:r>
    </w:p>
    <w:p w14:paraId="1B990669" w14:textId="77777777" w:rsidR="0060190E" w:rsidRPr="0060190E" w:rsidRDefault="0060190E" w:rsidP="0060190E">
      <w:pPr>
        <w:tabs>
          <w:tab w:val="left" w:pos="0"/>
          <w:tab w:val="left" w:pos="567"/>
        </w:tabs>
        <w:spacing w:after="0" w:line="240" w:lineRule="auto"/>
        <w:rPr>
          <w:rFonts w:ascii="Times New Roman" w:eastAsia="Times New Roman" w:hAnsi="Times New Roman" w:cs="Times New Roman"/>
          <w:highlight w:val="yellow"/>
        </w:rPr>
      </w:pPr>
      <w:r w:rsidRPr="0060190E">
        <w:rPr>
          <w:rFonts w:ascii="Times New Roman" w:eastAsia="Times New Roman" w:hAnsi="Times New Roman" w:cs="Times New Roman"/>
        </w:rPr>
        <w:t>●</w:t>
      </w:r>
      <w:r w:rsidRPr="0060190E">
        <w:rPr>
          <w:rFonts w:ascii="Times New Roman" w:eastAsia="Times New Roman" w:hAnsi="Times New Roman" w:cs="Times New Roman"/>
        </w:rPr>
        <w:tab/>
        <w:t>nemalonus pojūtis pilve.</w:t>
      </w:r>
    </w:p>
    <w:p w14:paraId="5897A76F"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3A77A124" w14:textId="77777777" w:rsidR="003A6FFC" w:rsidRDefault="006C2B36" w:rsidP="0060190E">
      <w:pPr>
        <w:tabs>
          <w:tab w:val="left" w:pos="567"/>
        </w:tabs>
        <w:spacing w:after="0" w:line="240" w:lineRule="auto"/>
        <w:rPr>
          <w:rFonts w:ascii="Times New Roman" w:eastAsia="Times New Roman" w:hAnsi="Times New Roman" w:cs="Times New Roman"/>
          <w:b/>
          <w:bCs/>
          <w:lang w:eastAsia="lt-LT"/>
        </w:rPr>
      </w:pPr>
      <w:r w:rsidRPr="006C2B36">
        <w:rPr>
          <w:rFonts w:ascii="Times New Roman" w:eastAsia="Times New Roman" w:hAnsi="Times New Roman" w:cs="Times New Roman"/>
          <w:b/>
          <w:bCs/>
          <w:lang w:eastAsia="lt-LT"/>
        </w:rPr>
        <w:t>Nedažni šalutinio poveikio reiškiniai (gali pasireikšti rečiau kaip 1 iš 100 asmenų):</w:t>
      </w:r>
    </w:p>
    <w:p w14:paraId="76E6E163" w14:textId="1D35F7FF"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vėmimas,</w:t>
      </w:r>
    </w:p>
    <w:p w14:paraId="12619245"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 xml:space="preserve"> pykinimas,</w:t>
      </w:r>
    </w:p>
    <w:p w14:paraId="44352BE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galvos svaigimas.</w:t>
      </w:r>
    </w:p>
    <w:p w14:paraId="46E2C1D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8AF448F" w14:textId="77777777" w:rsidR="003A6FFC" w:rsidRDefault="00C53AA8" w:rsidP="0060190E">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w:t>
      </w:r>
      <w:r w:rsidRPr="00C53AA8">
        <w:rPr>
          <w:rFonts w:ascii="Times New Roman" w:eastAsia="Times New Roman" w:hAnsi="Times New Roman" w:cs="Times New Roman"/>
          <w:b/>
          <w:bCs/>
          <w:lang w:eastAsia="lt-LT"/>
        </w:rPr>
        <w:t>ažnis nežinomas (negali būti apskaičiuotas pagal turimus duomenis):</w:t>
      </w:r>
    </w:p>
    <w:p w14:paraId="1AD5F995" w14:textId="6B417195"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odos reakcijos:</w:t>
      </w:r>
    </w:p>
    <w:p w14:paraId="1DD47C4F" w14:textId="77777777" w:rsidR="0060190E" w:rsidRPr="0060190E" w:rsidRDefault="0060190E" w:rsidP="0060190E">
      <w:pPr>
        <w:tabs>
          <w:tab w:val="left" w:pos="567"/>
        </w:tabs>
        <w:spacing w:after="0" w:line="240" w:lineRule="auto"/>
        <w:ind w:left="851" w:hanging="851"/>
        <w:rPr>
          <w:rFonts w:ascii="Times New Roman" w:eastAsia="Times New Roman" w:hAnsi="Times New Roman" w:cs="Times New Roman"/>
        </w:rPr>
      </w:pPr>
      <w:r w:rsidRPr="0060190E">
        <w:rPr>
          <w:rFonts w:ascii="Times New Roman" w:eastAsia="Times New Roman" w:hAnsi="Times New Roman" w:cs="Times New Roman"/>
        </w:rPr>
        <w:tab/>
        <w:t>-</w:t>
      </w:r>
      <w:r w:rsidRPr="0060190E">
        <w:rPr>
          <w:rFonts w:ascii="Times New Roman" w:eastAsia="Times New Roman" w:hAnsi="Times New Roman" w:cs="Times New Roman"/>
        </w:rPr>
        <w:tab/>
        <w:t>greitas odos arba gleivinių paburkimas, sukeliantis kvėpavimo pasunkėjimą (</w:t>
      </w:r>
      <w:proofErr w:type="spellStart"/>
      <w:r w:rsidRPr="0060190E">
        <w:rPr>
          <w:rFonts w:ascii="Times New Roman" w:eastAsia="Times New Roman" w:hAnsi="Times New Roman" w:cs="Times New Roman"/>
        </w:rPr>
        <w:t>angioedemą</w:t>
      </w:r>
      <w:proofErr w:type="spellEnd"/>
      <w:r w:rsidRPr="0060190E">
        <w:rPr>
          <w:rFonts w:ascii="Times New Roman" w:eastAsia="Times New Roman" w:hAnsi="Times New Roman" w:cs="Times New Roman"/>
        </w:rPr>
        <w:t>);</w:t>
      </w:r>
    </w:p>
    <w:p w14:paraId="7BB1987F" w14:textId="77777777" w:rsidR="0060190E" w:rsidRPr="0060190E" w:rsidRDefault="0060190E" w:rsidP="0060190E">
      <w:pPr>
        <w:tabs>
          <w:tab w:val="left" w:pos="567"/>
          <w:tab w:val="left" w:pos="851"/>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ab/>
        <w:t>-</w:t>
      </w:r>
      <w:r w:rsidRPr="0060190E">
        <w:rPr>
          <w:rFonts w:ascii="Times New Roman" w:eastAsia="Times New Roman" w:hAnsi="Times New Roman" w:cs="Times New Roman"/>
        </w:rPr>
        <w:tab/>
        <w:t xml:space="preserve">vaistų sukeltas odos išbėrimas arba </w:t>
      </w:r>
      <w:proofErr w:type="spellStart"/>
      <w:r w:rsidRPr="0060190E">
        <w:rPr>
          <w:rFonts w:ascii="Times New Roman" w:eastAsia="Times New Roman" w:hAnsi="Times New Roman" w:cs="Times New Roman"/>
        </w:rPr>
        <w:t>dėmėtumas</w:t>
      </w:r>
      <w:proofErr w:type="spellEnd"/>
      <w:r w:rsidRPr="0060190E">
        <w:rPr>
          <w:rFonts w:ascii="Times New Roman" w:eastAsia="Times New Roman" w:hAnsi="Times New Roman" w:cs="Times New Roman"/>
        </w:rPr>
        <w:t>;</w:t>
      </w:r>
    </w:p>
    <w:p w14:paraId="67342A02" w14:textId="77777777" w:rsidR="0060190E" w:rsidRPr="0060190E" w:rsidRDefault="0060190E" w:rsidP="0060190E">
      <w:pPr>
        <w:tabs>
          <w:tab w:val="left" w:pos="567"/>
          <w:tab w:val="left" w:pos="851"/>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ab/>
        <w:t>-</w:t>
      </w:r>
      <w:r w:rsidRPr="0060190E">
        <w:rPr>
          <w:rFonts w:ascii="Times New Roman" w:eastAsia="Times New Roman" w:hAnsi="Times New Roman" w:cs="Times New Roman"/>
        </w:rPr>
        <w:tab/>
        <w:t>išbėrimas;</w:t>
      </w:r>
    </w:p>
    <w:p w14:paraId="573C81E4" w14:textId="77777777" w:rsidR="0060190E" w:rsidRPr="0060190E" w:rsidRDefault="0060190E" w:rsidP="0060190E">
      <w:pPr>
        <w:tabs>
          <w:tab w:val="left" w:pos="567"/>
          <w:tab w:val="left" w:pos="851"/>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ab/>
        <w:t>-</w:t>
      </w:r>
      <w:r w:rsidRPr="0060190E">
        <w:rPr>
          <w:rFonts w:ascii="Times New Roman" w:eastAsia="Times New Roman" w:hAnsi="Times New Roman" w:cs="Times New Roman"/>
        </w:rPr>
        <w:tab/>
        <w:t>niežulys.</w:t>
      </w:r>
    </w:p>
    <w:p w14:paraId="474FE8A3"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w:t>
      </w:r>
      <w:r w:rsidRPr="0060190E">
        <w:rPr>
          <w:rFonts w:ascii="Times New Roman" w:eastAsia="Times New Roman" w:hAnsi="Times New Roman" w:cs="Times New Roman"/>
        </w:rPr>
        <w:tab/>
        <w:t>apalpimas.</w:t>
      </w:r>
    </w:p>
    <w:p w14:paraId="5F9C82C4"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 </w:t>
      </w:r>
    </w:p>
    <w:p w14:paraId="125172F8" w14:textId="764D85A2"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Po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pavartojimo pasireiškiantis galvos svaigimas ir apalpimas siejamas su </w:t>
      </w:r>
      <w:proofErr w:type="spellStart"/>
      <w:r w:rsidRPr="0060190E">
        <w:rPr>
          <w:rFonts w:ascii="Times New Roman" w:eastAsia="Times New Roman" w:hAnsi="Times New Roman" w:cs="Times New Roman"/>
        </w:rPr>
        <w:t>obstipacija</w:t>
      </w:r>
      <w:proofErr w:type="spellEnd"/>
      <w:r w:rsidRPr="0060190E">
        <w:rPr>
          <w:rFonts w:ascii="Times New Roman" w:eastAsia="Times New Roman" w:hAnsi="Times New Roman" w:cs="Times New Roman"/>
        </w:rPr>
        <w:t xml:space="preserve"> (jėgų įtempimu tuštinimosi metu, pilvo skausmu).</w:t>
      </w:r>
    </w:p>
    <w:p w14:paraId="59B45ECC"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7A5959E" w14:textId="77777777" w:rsidR="0060190E" w:rsidRPr="0060190E" w:rsidRDefault="0060190E" w:rsidP="0060190E">
      <w:pPr>
        <w:tabs>
          <w:tab w:val="left" w:pos="567"/>
        </w:tabs>
        <w:spacing w:after="0" w:line="240" w:lineRule="auto"/>
        <w:rPr>
          <w:rFonts w:ascii="Times New Roman" w:eastAsia="Times New Roman" w:hAnsi="Times New Roman" w:cs="Times New Roman"/>
          <w:b/>
          <w:lang w:eastAsia="x-none"/>
        </w:rPr>
      </w:pPr>
      <w:r w:rsidRPr="0060190E">
        <w:rPr>
          <w:rFonts w:ascii="Times New Roman" w:eastAsia="Times New Roman" w:hAnsi="Times New Roman" w:cs="Times New Roman"/>
          <w:b/>
          <w:lang w:eastAsia="x-none"/>
        </w:rPr>
        <w:t>Pranešimas apie šalutinį poveikį</w:t>
      </w:r>
    </w:p>
    <w:p w14:paraId="425BD062" w14:textId="7FDA3AAE" w:rsidR="0060190E" w:rsidRPr="0060190E" w:rsidRDefault="0060190E" w:rsidP="0060737A">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lang w:eastAsia="x-none"/>
        </w:rPr>
        <w:t xml:space="preserve">Jeigu pasireiškė šalutinis poveikis, įskaitant šiame lapelyje nenurodytą, pasakykite gydytojui arba vaistininkui, arba slaugytojui. </w:t>
      </w:r>
      <w:r w:rsidR="0060737A" w:rsidRPr="0060737A">
        <w:rPr>
          <w:rFonts w:ascii="Times New Roman" w:eastAsia="Times New Roman" w:hAnsi="Times New Roman" w:cs="Times New Roman"/>
          <w:lang w:eastAsia="x-none"/>
        </w:rPr>
        <w:t xml:space="preserve">Pranešimą apie šalutinį poveikį galite užpildyti ir pateikti Valstybinės vaistų kontrolės tarnybos prie Lietuvos Respublikos sveikatos apsaugos ministerijos tinklalapyje </w:t>
      </w:r>
      <w:hyperlink r:id="rId9" w:history="1">
        <w:r w:rsidR="003A6FFC" w:rsidRPr="003A6FFC">
          <w:rPr>
            <w:rStyle w:val="Hipersaitas"/>
            <w:rFonts w:ascii="Times New Roman" w:hAnsi="Times New Roman" w:cs="Times New Roman"/>
            <w:lang w:eastAsia="lt-LT"/>
          </w:rPr>
          <w:t>https://vvkt.lrv.lt/lt/</w:t>
        </w:r>
      </w:hyperlink>
      <w:r w:rsidR="003A6FFC">
        <w:rPr>
          <w:lang w:eastAsia="lt-LT"/>
        </w:rPr>
        <w:t xml:space="preserve"> </w:t>
      </w:r>
      <w:r w:rsidR="0060737A" w:rsidRPr="0060737A">
        <w:rPr>
          <w:rFonts w:ascii="Times New Roman" w:eastAsia="Times New Roman" w:hAnsi="Times New Roman" w:cs="Times New Roman"/>
          <w:lang w:eastAsia="x-none"/>
        </w:rPr>
        <w:t>nurodytais būdais arba paskambinti nemokamu telefonu 8 800 73 568. Pranešdami apie šalutinį poveikį galite mums padėti gauti daugiau informacijos apie šio vaisto saugumą.</w:t>
      </w:r>
    </w:p>
    <w:p w14:paraId="57562727" w14:textId="77777777" w:rsid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5F7F9497" w14:textId="77777777" w:rsidR="003A6FFC" w:rsidRPr="0060190E" w:rsidRDefault="003A6FFC" w:rsidP="0060190E">
      <w:pPr>
        <w:tabs>
          <w:tab w:val="left" w:pos="567"/>
        </w:tabs>
        <w:spacing w:after="0" w:line="240" w:lineRule="auto"/>
        <w:ind w:left="567" w:hanging="567"/>
        <w:rPr>
          <w:rFonts w:ascii="Times New Roman" w:eastAsia="Times New Roman" w:hAnsi="Times New Roman" w:cs="Times New Roman"/>
          <w:noProof/>
        </w:rPr>
      </w:pPr>
    </w:p>
    <w:p w14:paraId="1F28DE0F" w14:textId="5FD89475"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rPr>
      </w:pPr>
      <w:r w:rsidRPr="0060190E">
        <w:rPr>
          <w:rFonts w:ascii="Times New Roman" w:eastAsia="Times New Roman" w:hAnsi="Times New Roman" w:cs="Times New Roman"/>
          <w:b/>
          <w:caps/>
          <w:noProof/>
        </w:rPr>
        <w:t>5.</w:t>
      </w:r>
      <w:r w:rsidRPr="0060190E">
        <w:rPr>
          <w:rFonts w:ascii="Times New Roman" w:eastAsia="Times New Roman" w:hAnsi="Times New Roman" w:cs="Times New Roman"/>
          <w:b/>
          <w:caps/>
          <w:noProof/>
        </w:rPr>
        <w:tab/>
      </w:r>
      <w:r w:rsidRPr="0060190E">
        <w:rPr>
          <w:rFonts w:ascii="Times New Roman" w:eastAsia="Times New Roman" w:hAnsi="Times New Roman" w:cs="Times New Roman"/>
          <w:b/>
          <w:noProof/>
        </w:rPr>
        <w:t xml:space="preserve">Kaip laikyti </w:t>
      </w:r>
      <w:r w:rsidR="00CE204D">
        <w:rPr>
          <w:rFonts w:ascii="Times New Roman" w:eastAsia="Times New Roman" w:hAnsi="Times New Roman" w:cs="Times New Roman"/>
          <w:b/>
          <w:noProof/>
        </w:rPr>
        <w:t>GuttaLax</w:t>
      </w:r>
    </w:p>
    <w:p w14:paraId="7DDBA596" w14:textId="77777777" w:rsidR="0060190E" w:rsidRPr="0060190E" w:rsidRDefault="0060190E" w:rsidP="0060190E">
      <w:pPr>
        <w:numPr>
          <w:ilvl w:val="12"/>
          <w:numId w:val="0"/>
        </w:numPr>
        <w:tabs>
          <w:tab w:val="left" w:pos="567"/>
        </w:tabs>
        <w:spacing w:after="0" w:line="240" w:lineRule="auto"/>
        <w:ind w:left="567" w:hanging="567"/>
        <w:rPr>
          <w:rFonts w:ascii="Times New Roman" w:eastAsia="Times New Roman" w:hAnsi="Times New Roman" w:cs="Times New Roman"/>
          <w:b/>
          <w:caps/>
        </w:rPr>
      </w:pPr>
    </w:p>
    <w:p w14:paraId="6E6C57E9"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Šį vaistą laikykite vaikams nepastebimoje ir nepasiekiamoje vietoje.</w:t>
      </w:r>
    </w:p>
    <w:p w14:paraId="4D757F8D"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2FAB3272"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 xml:space="preserve">Laikyti ne aukštesnėje kaip 30 </w:t>
      </w:r>
      <w:r w:rsidRPr="0060190E">
        <w:rPr>
          <w:rFonts w:ascii="Times New Roman" w:eastAsia="Times New Roman" w:hAnsi="Times New Roman" w:cs="Times New Roman"/>
          <w:noProof/>
        </w:rPr>
        <w:sym w:font="Symbol" w:char="00B0"/>
      </w:r>
      <w:r w:rsidRPr="0060190E">
        <w:rPr>
          <w:rFonts w:ascii="Times New Roman" w:eastAsia="Times New Roman" w:hAnsi="Times New Roman" w:cs="Times New Roman"/>
          <w:noProof/>
        </w:rPr>
        <w:t xml:space="preserve">C temperatūroje.   </w:t>
      </w:r>
    </w:p>
    <w:p w14:paraId="55BAFA4F"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012179B3" w14:textId="12C43542"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rPr>
        <w:t>Buteliuką pirmą kartą atidarius, geriamieji lašai (tirpalas) tinkam</w:t>
      </w:r>
      <w:r w:rsidR="00F453B3">
        <w:rPr>
          <w:rFonts w:ascii="Times New Roman" w:eastAsia="Times New Roman" w:hAnsi="Times New Roman" w:cs="Times New Roman"/>
        </w:rPr>
        <w:t>i</w:t>
      </w:r>
      <w:r w:rsidRPr="0060190E">
        <w:rPr>
          <w:rFonts w:ascii="Times New Roman" w:eastAsia="Times New Roman" w:hAnsi="Times New Roman" w:cs="Times New Roman"/>
        </w:rPr>
        <w:t xml:space="preserve"> vartoti 12 mėn.</w:t>
      </w:r>
    </w:p>
    <w:p w14:paraId="7C468910"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Ant buteliuko etiketės ar dėžutės po „EXP“ nurodytam tinkamumo laikui pasibaigus, šio vaisto vartoti negalima. Vaistas tinkamas vartoti iki paskutinės nurodyto mėnesio dienos.</w:t>
      </w:r>
    </w:p>
    <w:p w14:paraId="39051E21"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1461ABFC"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020FADC7"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2E8A6CDB"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0F7EE4EE" w14:textId="77777777" w:rsidR="0060190E" w:rsidRPr="0060190E" w:rsidRDefault="0060190E" w:rsidP="0060190E">
      <w:pPr>
        <w:keepNext/>
        <w:keepLines/>
        <w:numPr>
          <w:ilvl w:val="12"/>
          <w:numId w:val="0"/>
        </w:numPr>
        <w:tabs>
          <w:tab w:val="left" w:pos="567"/>
        </w:tabs>
        <w:spacing w:after="0" w:line="240" w:lineRule="auto"/>
        <w:rPr>
          <w:rFonts w:ascii="Times New Roman" w:eastAsia="Times New Roman" w:hAnsi="Times New Roman" w:cs="Times New Roman"/>
          <w:b/>
          <w:noProof/>
        </w:rPr>
      </w:pPr>
      <w:r w:rsidRPr="0060190E">
        <w:rPr>
          <w:rFonts w:ascii="Times New Roman" w:eastAsia="Times New Roman" w:hAnsi="Times New Roman" w:cs="Times New Roman"/>
          <w:b/>
          <w:noProof/>
        </w:rPr>
        <w:t>6.</w:t>
      </w:r>
      <w:r w:rsidRPr="0060190E">
        <w:rPr>
          <w:rFonts w:ascii="Times New Roman" w:eastAsia="Times New Roman" w:hAnsi="Times New Roman" w:cs="Times New Roman"/>
          <w:b/>
          <w:noProof/>
        </w:rPr>
        <w:tab/>
        <w:t>Pakuotės turinys ir kita informacija</w:t>
      </w:r>
    </w:p>
    <w:p w14:paraId="12214100" w14:textId="77777777" w:rsidR="0060190E" w:rsidRPr="0060190E" w:rsidRDefault="0060190E" w:rsidP="0060190E">
      <w:pPr>
        <w:keepNext/>
        <w:keepLines/>
        <w:tabs>
          <w:tab w:val="left" w:pos="567"/>
        </w:tabs>
        <w:spacing w:after="0" w:line="240" w:lineRule="auto"/>
        <w:rPr>
          <w:rFonts w:ascii="Times New Roman" w:eastAsia="Times New Roman" w:hAnsi="Times New Roman" w:cs="Times New Roman"/>
          <w:noProof/>
        </w:rPr>
      </w:pPr>
    </w:p>
    <w:p w14:paraId="20C75BDE" w14:textId="0C3BD5E9" w:rsidR="0060190E" w:rsidRPr="0060190E" w:rsidRDefault="00CE204D" w:rsidP="0060190E">
      <w:pPr>
        <w:keepNext/>
        <w:keepLines/>
        <w:tabs>
          <w:tab w:val="left" w:pos="567"/>
        </w:tabs>
        <w:spacing w:after="0" w:line="240" w:lineRule="auto"/>
        <w:rPr>
          <w:rFonts w:ascii="Arial" w:eastAsia="Times New Roman" w:hAnsi="Arial" w:cs="Times New Roman"/>
          <w:noProof/>
          <w:lang w:eastAsia="lt-LT"/>
        </w:rPr>
      </w:pPr>
      <w:r>
        <w:rPr>
          <w:rFonts w:ascii="Times New Roman" w:eastAsia="Times New Roman" w:hAnsi="Times New Roman" w:cs="Times New Roman"/>
          <w:b/>
          <w:noProof/>
          <w:lang w:eastAsia="lt-LT"/>
        </w:rPr>
        <w:t>GuttaLax</w:t>
      </w:r>
      <w:r w:rsidR="0060190E" w:rsidRPr="0060190E">
        <w:rPr>
          <w:rFonts w:ascii="Times New Roman" w:eastAsia="Times New Roman" w:hAnsi="Times New Roman" w:cs="Times New Roman"/>
          <w:b/>
          <w:noProof/>
          <w:lang w:eastAsia="lt-LT"/>
        </w:rPr>
        <w:t xml:space="preserve"> sudėtis</w:t>
      </w:r>
    </w:p>
    <w:p w14:paraId="1B1C1656" w14:textId="77777777" w:rsidR="0060190E" w:rsidRPr="0060190E" w:rsidRDefault="0060190E" w:rsidP="0060190E">
      <w:pPr>
        <w:keepNext/>
        <w:keepLines/>
        <w:tabs>
          <w:tab w:val="left" w:pos="0"/>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Veiklioji medžiaga yra natrio pikosulfatas. 1 ml tirpalo (15 lašų) yra 7,5 mg natrio pikosulfato.</w:t>
      </w:r>
    </w:p>
    <w:p w14:paraId="1F91AE0C" w14:textId="77777777" w:rsidR="0060190E" w:rsidRPr="0060190E" w:rsidRDefault="0060190E" w:rsidP="0060190E">
      <w:pPr>
        <w:keepNext/>
        <w:keepLines/>
        <w:tabs>
          <w:tab w:val="left" w:pos="0"/>
          <w:tab w:val="left" w:pos="567"/>
        </w:tabs>
        <w:spacing w:after="0" w:line="240" w:lineRule="auto"/>
        <w:ind w:left="567" w:hanging="567"/>
        <w:rPr>
          <w:rFonts w:ascii="Times New Roman" w:eastAsia="Times New Roman" w:hAnsi="Times New Roman" w:cs="Times New Roman"/>
        </w:rPr>
      </w:pPr>
      <w:r w:rsidRPr="0060190E">
        <w:rPr>
          <w:rFonts w:ascii="Times New Roman" w:eastAsia="Times New Roman" w:hAnsi="Times New Roman" w:cs="Times New Roman"/>
          <w:noProof/>
        </w:rPr>
        <w:t>-</w:t>
      </w:r>
      <w:r w:rsidRPr="0060190E">
        <w:rPr>
          <w:rFonts w:ascii="Times New Roman" w:eastAsia="Times New Roman" w:hAnsi="Times New Roman" w:cs="Times New Roman"/>
          <w:noProof/>
        </w:rPr>
        <w:tab/>
        <w:t xml:space="preserve">Pagalbinės medžiagos yra natrio benzoatas (E211), skystasis sorbitolis (nesikristalizuojantis), natrio citratas, </w:t>
      </w:r>
      <w:r w:rsidRPr="0060190E">
        <w:rPr>
          <w:rFonts w:ascii="Times New Roman" w:eastAsia="Times New Roman" w:hAnsi="Times New Roman" w:cs="Times New Roman"/>
        </w:rPr>
        <w:t xml:space="preserve">citrinų rūgštis </w:t>
      </w:r>
      <w:proofErr w:type="spellStart"/>
      <w:r w:rsidRPr="0060190E">
        <w:rPr>
          <w:rFonts w:ascii="Times New Roman" w:eastAsia="Times New Roman" w:hAnsi="Times New Roman" w:cs="Times New Roman"/>
        </w:rPr>
        <w:t>monohidratas</w:t>
      </w:r>
      <w:proofErr w:type="spellEnd"/>
      <w:r w:rsidRPr="0060190E">
        <w:rPr>
          <w:rFonts w:ascii="Times New Roman" w:eastAsia="Times New Roman" w:hAnsi="Times New Roman" w:cs="Times New Roman"/>
        </w:rPr>
        <w:t>, išgrynintas vanduo.</w:t>
      </w:r>
    </w:p>
    <w:p w14:paraId="32CEBCCE" w14:textId="77777777" w:rsidR="0060190E" w:rsidRPr="0060190E" w:rsidRDefault="0060190E" w:rsidP="0060190E">
      <w:pPr>
        <w:tabs>
          <w:tab w:val="left" w:pos="0"/>
          <w:tab w:val="left" w:pos="567"/>
        </w:tabs>
        <w:spacing w:after="0" w:line="240" w:lineRule="auto"/>
        <w:jc w:val="both"/>
        <w:rPr>
          <w:rFonts w:ascii="Times New Roman" w:eastAsia="Times New Roman" w:hAnsi="Times New Roman" w:cs="Times New Roman"/>
          <w:noProof/>
        </w:rPr>
      </w:pPr>
    </w:p>
    <w:p w14:paraId="402DF863" w14:textId="6E89F035" w:rsidR="0060190E" w:rsidRPr="0060190E" w:rsidRDefault="00CE204D" w:rsidP="0060190E">
      <w:pPr>
        <w:tabs>
          <w:tab w:val="left" w:pos="567"/>
        </w:tabs>
        <w:spacing w:after="0" w:line="240" w:lineRule="auto"/>
        <w:ind w:left="567" w:hanging="567"/>
        <w:jc w:val="both"/>
        <w:rPr>
          <w:rFonts w:ascii="Arial" w:eastAsia="Times New Roman" w:hAnsi="Arial" w:cs="Times New Roman"/>
          <w:lang w:eastAsia="lt-LT"/>
        </w:rPr>
      </w:pPr>
      <w:r>
        <w:rPr>
          <w:rFonts w:ascii="Times New Roman" w:eastAsia="Times New Roman" w:hAnsi="Times New Roman" w:cs="Times New Roman"/>
          <w:b/>
          <w:noProof/>
          <w:lang w:eastAsia="lt-LT"/>
        </w:rPr>
        <w:t>GuttaLax</w:t>
      </w:r>
      <w:r w:rsidR="0060190E" w:rsidRPr="0060190E">
        <w:rPr>
          <w:rFonts w:ascii="Times New Roman" w:eastAsia="Times New Roman" w:hAnsi="Times New Roman" w:cs="Times New Roman"/>
          <w:b/>
          <w:noProof/>
          <w:lang w:eastAsia="lt-LT"/>
        </w:rPr>
        <w:t xml:space="preserve"> išvaizda ir kiekis pakuotėje</w:t>
      </w:r>
    </w:p>
    <w:p w14:paraId="3E9EC7BB"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Skaidrus, bespalvis ar gelsvas, arba šiek tiek gelsvai rudas, truputį klampus tirpalas.</w:t>
      </w:r>
    </w:p>
    <w:p w14:paraId="6C611BA2"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Viename buteliuke yra 15 ml arba 30 ml tirpalo.</w:t>
      </w:r>
    </w:p>
    <w:p w14:paraId="646E19B9"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6EDDC26B"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Gali būti tiekiamos ne visų dydžių pakuotės.</w:t>
      </w:r>
    </w:p>
    <w:p w14:paraId="4C787882"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noProof/>
        </w:rPr>
      </w:pPr>
    </w:p>
    <w:p w14:paraId="44B3F3F6"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b/>
          <w:noProof/>
        </w:rPr>
      </w:pPr>
      <w:r w:rsidRPr="0060190E">
        <w:rPr>
          <w:rFonts w:ascii="Times New Roman" w:eastAsia="Times New Roman" w:hAnsi="Times New Roman" w:cs="Times New Roman"/>
          <w:b/>
          <w:noProof/>
        </w:rPr>
        <w:t>Registruotojas ir gamintojas</w:t>
      </w:r>
    </w:p>
    <w:p w14:paraId="46A2EAF3" w14:textId="77777777" w:rsidR="0060190E" w:rsidRPr="0060190E" w:rsidRDefault="0060190E" w:rsidP="0060190E">
      <w:pPr>
        <w:tabs>
          <w:tab w:val="left" w:pos="567"/>
        </w:tabs>
        <w:spacing w:after="0" w:line="240" w:lineRule="auto"/>
        <w:rPr>
          <w:rFonts w:ascii="Times New Roman" w:eastAsia="Times New Roman" w:hAnsi="Times New Roman" w:cs="Times New Roman"/>
          <w:noProof/>
        </w:rPr>
      </w:pPr>
    </w:p>
    <w:p w14:paraId="731C4A29" w14:textId="77777777" w:rsidR="0060190E" w:rsidRPr="0060190E" w:rsidRDefault="0060190E" w:rsidP="0060190E">
      <w:pPr>
        <w:tabs>
          <w:tab w:val="left" w:pos="567"/>
        </w:tabs>
        <w:spacing w:after="0" w:line="240" w:lineRule="auto"/>
        <w:rPr>
          <w:rFonts w:ascii="Times New Roman" w:eastAsia="Times New Roman" w:hAnsi="Times New Roman" w:cs="Times New Roman"/>
          <w:i/>
        </w:rPr>
      </w:pPr>
      <w:r w:rsidRPr="0060190E">
        <w:rPr>
          <w:rFonts w:ascii="Times New Roman" w:eastAsia="Times New Roman" w:hAnsi="Times New Roman" w:cs="Times New Roman"/>
          <w:i/>
        </w:rPr>
        <w:t>Registruotojas</w:t>
      </w:r>
    </w:p>
    <w:p w14:paraId="680340AC" w14:textId="77777777" w:rsidR="00C3257F" w:rsidRPr="004D313A" w:rsidRDefault="00C3257F" w:rsidP="00C3257F">
      <w:pPr>
        <w:spacing w:after="0" w:line="240" w:lineRule="auto"/>
        <w:rPr>
          <w:rFonts w:ascii="Times New Roman" w:hAnsi="Times New Roman" w:cs="Times New Roman"/>
        </w:rPr>
      </w:pPr>
      <w:proofErr w:type="spellStart"/>
      <w:r w:rsidRPr="004D313A">
        <w:rPr>
          <w:rFonts w:ascii="Times New Roman" w:hAnsi="Times New Roman" w:cs="Times New Roman"/>
        </w:rPr>
        <w:t>Opella</w:t>
      </w:r>
      <w:proofErr w:type="spellEnd"/>
      <w:r w:rsidRPr="004D313A">
        <w:rPr>
          <w:rFonts w:ascii="Times New Roman" w:hAnsi="Times New Roman" w:cs="Times New Roman"/>
        </w:rPr>
        <w:t xml:space="preserve"> </w:t>
      </w:r>
      <w:proofErr w:type="spellStart"/>
      <w:r w:rsidRPr="004D313A">
        <w:rPr>
          <w:rFonts w:ascii="Times New Roman" w:hAnsi="Times New Roman" w:cs="Times New Roman"/>
        </w:rPr>
        <w:t>Healthcare</w:t>
      </w:r>
      <w:proofErr w:type="spellEnd"/>
      <w:r w:rsidRPr="004D313A">
        <w:rPr>
          <w:rFonts w:ascii="Times New Roman" w:hAnsi="Times New Roman" w:cs="Times New Roman"/>
        </w:rPr>
        <w:t xml:space="preserve"> France SAS</w:t>
      </w:r>
    </w:p>
    <w:p w14:paraId="5224BDD6" w14:textId="77777777" w:rsidR="00937A9E" w:rsidRPr="00937A9E" w:rsidRDefault="00937A9E" w:rsidP="00937A9E">
      <w:pPr>
        <w:tabs>
          <w:tab w:val="left" w:pos="567"/>
        </w:tabs>
        <w:spacing w:after="0" w:line="260" w:lineRule="exact"/>
        <w:rPr>
          <w:rFonts w:ascii="Times New Roman" w:eastAsia="Times New Roman" w:hAnsi="Times New Roman" w:cs="Times New Roman"/>
          <w:snapToGrid w:val="0"/>
          <w:lang w:val="en-GB"/>
        </w:rPr>
      </w:pPr>
      <w:r w:rsidRPr="00937A9E">
        <w:rPr>
          <w:rFonts w:ascii="Times New Roman" w:eastAsia="Times New Roman" w:hAnsi="Times New Roman" w:cs="Times New Roman"/>
          <w:snapToGrid w:val="0"/>
          <w:lang w:val="en-GB"/>
        </w:rPr>
        <w:t xml:space="preserve">157 Avenue Charles De Gaulle </w:t>
      </w:r>
    </w:p>
    <w:p w14:paraId="0A06E445" w14:textId="14E916D9" w:rsidR="00C3257F" w:rsidRPr="004D313A" w:rsidRDefault="00937A9E" w:rsidP="00C3257F">
      <w:pPr>
        <w:spacing w:after="0" w:line="240" w:lineRule="auto"/>
        <w:rPr>
          <w:rFonts w:ascii="Times New Roman" w:hAnsi="Times New Roman" w:cs="Times New Roman"/>
        </w:rPr>
      </w:pPr>
      <w:r w:rsidRPr="00937A9E">
        <w:rPr>
          <w:rFonts w:ascii="Times New Roman" w:eastAsia="Times New Roman" w:hAnsi="Times New Roman" w:cs="Times New Roman"/>
          <w:snapToGrid w:val="0"/>
          <w:lang w:val="en-GB"/>
        </w:rPr>
        <w:t>92200 Neuilly-sur-Seine</w:t>
      </w:r>
      <w:r w:rsidRPr="004D313A">
        <w:rPr>
          <w:rFonts w:ascii="Times New Roman" w:hAnsi="Times New Roman" w:cs="Times New Roman"/>
        </w:rPr>
        <w:t xml:space="preserve"> </w:t>
      </w:r>
    </w:p>
    <w:p w14:paraId="456FD8FF" w14:textId="77777777" w:rsidR="00C3257F" w:rsidRDefault="00C3257F" w:rsidP="00C3257F">
      <w:pPr>
        <w:tabs>
          <w:tab w:val="left" w:pos="567"/>
        </w:tabs>
        <w:spacing w:after="0" w:line="240" w:lineRule="auto"/>
        <w:rPr>
          <w:rFonts w:ascii="Times New Roman" w:hAnsi="Times New Roman" w:cs="Times New Roman"/>
        </w:rPr>
      </w:pPr>
      <w:r w:rsidRPr="004D313A">
        <w:rPr>
          <w:rFonts w:ascii="Times New Roman" w:hAnsi="Times New Roman" w:cs="Times New Roman"/>
        </w:rPr>
        <w:t>Prancūzija</w:t>
      </w:r>
    </w:p>
    <w:p w14:paraId="3DFD03B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2E84C985"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i/>
        </w:rPr>
      </w:pPr>
      <w:r w:rsidRPr="0060190E">
        <w:rPr>
          <w:rFonts w:ascii="Times New Roman" w:eastAsia="Times New Roman" w:hAnsi="Times New Roman" w:cs="Times New Roman"/>
          <w:i/>
        </w:rPr>
        <w:t>Gamintojas</w:t>
      </w:r>
    </w:p>
    <w:p w14:paraId="3733C0B8" w14:textId="77777777" w:rsidR="0060190E" w:rsidRPr="0060190E" w:rsidRDefault="0060190E" w:rsidP="0060190E">
      <w:pPr>
        <w:numPr>
          <w:ilvl w:val="12"/>
          <w:numId w:val="0"/>
        </w:numPr>
        <w:tabs>
          <w:tab w:val="left" w:pos="567"/>
        </w:tabs>
        <w:spacing w:after="0" w:line="240" w:lineRule="auto"/>
        <w:rPr>
          <w:rFonts w:ascii="Times New Roman" w:eastAsia="Times New Roman" w:hAnsi="Times New Roman" w:cs="Times New Roman"/>
          <w:noProof/>
          <w:u w:val="single"/>
        </w:rPr>
      </w:pPr>
      <w:r w:rsidRPr="0060190E">
        <w:rPr>
          <w:rFonts w:ascii="Times New Roman" w:eastAsia="Times New Roman" w:hAnsi="Times New Roman" w:cs="Times New Roman"/>
          <w:noProof/>
        </w:rPr>
        <w:t>Istituto De Angeli S. r. l.</w:t>
      </w:r>
      <w:r w:rsidRPr="0060190E">
        <w:rPr>
          <w:rFonts w:ascii="Times New Roman" w:eastAsia="Times New Roman" w:hAnsi="Times New Roman" w:cs="Times New Roman"/>
          <w:noProof/>
          <w:u w:val="single"/>
        </w:rPr>
        <w:t xml:space="preserve"> </w:t>
      </w:r>
    </w:p>
    <w:p w14:paraId="57751EAC" w14:textId="77777777" w:rsidR="0060190E" w:rsidRPr="0060190E" w:rsidRDefault="0060190E" w:rsidP="0060190E">
      <w:pPr>
        <w:numPr>
          <w:ilvl w:val="12"/>
          <w:numId w:val="0"/>
        </w:numPr>
        <w:tabs>
          <w:tab w:val="left" w:pos="567"/>
        </w:tabs>
        <w:spacing w:after="0" w:line="240" w:lineRule="auto"/>
        <w:rPr>
          <w:rFonts w:ascii="Times New Roman" w:eastAsia="Times New Roman" w:hAnsi="Times New Roman" w:cs="Times New Roman"/>
          <w:noProof/>
        </w:rPr>
      </w:pPr>
      <w:r w:rsidRPr="0060190E">
        <w:rPr>
          <w:rFonts w:ascii="Times New Roman" w:eastAsia="Times New Roman" w:hAnsi="Times New Roman" w:cs="Times New Roman"/>
          <w:noProof/>
        </w:rPr>
        <w:t xml:space="preserve">Localito Prulli 103/C </w:t>
      </w:r>
    </w:p>
    <w:p w14:paraId="43267F6E" w14:textId="77777777" w:rsidR="0060190E" w:rsidRPr="0060190E" w:rsidRDefault="0060190E" w:rsidP="0060190E">
      <w:pPr>
        <w:numPr>
          <w:ilvl w:val="12"/>
          <w:numId w:val="0"/>
        </w:numPr>
        <w:tabs>
          <w:tab w:val="left" w:pos="567"/>
        </w:tabs>
        <w:spacing w:after="0" w:line="240" w:lineRule="auto"/>
        <w:rPr>
          <w:rFonts w:ascii="Times New Roman" w:eastAsia="Times New Roman" w:hAnsi="Times New Roman" w:cs="Times New Roman"/>
          <w:noProof/>
          <w:u w:val="single"/>
        </w:rPr>
      </w:pPr>
      <w:r w:rsidRPr="0060190E">
        <w:rPr>
          <w:rFonts w:ascii="Times New Roman" w:eastAsia="Times New Roman" w:hAnsi="Times New Roman" w:cs="Times New Roman"/>
          <w:noProof/>
        </w:rPr>
        <w:t>I - 50066 Regello (FI</w:t>
      </w:r>
      <w:r w:rsidRPr="0060190E">
        <w:rPr>
          <w:rFonts w:ascii="Times New Roman" w:eastAsia="Times New Roman" w:hAnsi="Times New Roman" w:cs="Times New Roman"/>
          <w:noProof/>
          <w:u w:val="single"/>
        </w:rPr>
        <w:t>)</w:t>
      </w:r>
    </w:p>
    <w:p w14:paraId="36F37BB9"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r w:rsidRPr="0060190E">
        <w:rPr>
          <w:rFonts w:ascii="Times New Roman" w:eastAsia="Times New Roman" w:hAnsi="Times New Roman" w:cs="Times New Roman"/>
          <w:noProof/>
        </w:rPr>
        <w:t>Italija</w:t>
      </w:r>
    </w:p>
    <w:p w14:paraId="35DE3D1A" w14:textId="77777777" w:rsidR="0060190E" w:rsidRPr="0060190E" w:rsidRDefault="0060190E" w:rsidP="0060190E">
      <w:pPr>
        <w:tabs>
          <w:tab w:val="left" w:pos="567"/>
        </w:tabs>
        <w:spacing w:after="0" w:line="240" w:lineRule="auto"/>
        <w:ind w:left="567" w:hanging="567"/>
        <w:rPr>
          <w:rFonts w:ascii="Times New Roman" w:eastAsia="Times New Roman" w:hAnsi="Times New Roman" w:cs="Times New Roman"/>
          <w:noProof/>
        </w:rPr>
      </w:pPr>
    </w:p>
    <w:p w14:paraId="7C5C1E02" w14:textId="77777777" w:rsidR="00C3257F" w:rsidRPr="000A0FB1" w:rsidRDefault="00C3257F" w:rsidP="00C3257F">
      <w:pPr>
        <w:spacing w:after="0" w:line="240" w:lineRule="auto"/>
        <w:rPr>
          <w:rFonts w:ascii="Times New Roman" w:hAnsi="Times New Roman" w:cs="Times New Roman"/>
        </w:rPr>
      </w:pPr>
      <w:r w:rsidRPr="000A0FB1">
        <w:rPr>
          <w:rFonts w:ascii="Times New Roman" w:hAnsi="Times New Roman" w:cs="Times New Roman"/>
        </w:rPr>
        <w:t>Jeigu apie šį vaistą norite sužinoti daugiau, kreipkitės į vietinį registruotojo atstovą:</w:t>
      </w:r>
    </w:p>
    <w:p w14:paraId="74F83EB1" w14:textId="77777777" w:rsidR="00C3257F" w:rsidRDefault="00C3257F" w:rsidP="00C3257F">
      <w:pPr>
        <w:spacing w:after="0" w:line="240" w:lineRule="auto"/>
        <w:rPr>
          <w:rFonts w:ascii="Times New Roman" w:hAnsi="Times New Roman" w:cs="Times New Roman"/>
        </w:rPr>
      </w:pPr>
    </w:p>
    <w:p w14:paraId="7289F1D3" w14:textId="77777777" w:rsidR="00C3257F" w:rsidRPr="000A0FB1" w:rsidRDefault="00C3257F" w:rsidP="00C3257F">
      <w:pPr>
        <w:spacing w:after="0" w:line="240" w:lineRule="auto"/>
        <w:rPr>
          <w:rFonts w:ascii="Times New Roman" w:hAnsi="Times New Roman" w:cs="Times New Roman"/>
        </w:rPr>
      </w:pPr>
      <w:r w:rsidRPr="000A0FB1">
        <w:rPr>
          <w:rFonts w:ascii="Times New Roman" w:hAnsi="Times New Roman" w:cs="Times New Roman"/>
        </w:rPr>
        <w:t xml:space="preserve">UAB „STADA </w:t>
      </w:r>
      <w:proofErr w:type="spellStart"/>
      <w:r w:rsidRPr="000A0FB1">
        <w:rPr>
          <w:rFonts w:ascii="Times New Roman" w:hAnsi="Times New Roman" w:cs="Times New Roman"/>
        </w:rPr>
        <w:t>Baltics</w:t>
      </w:r>
      <w:proofErr w:type="spellEnd"/>
      <w:r w:rsidRPr="000A0FB1">
        <w:rPr>
          <w:rFonts w:ascii="Times New Roman" w:hAnsi="Times New Roman" w:cs="Times New Roman"/>
        </w:rPr>
        <w:t>“</w:t>
      </w:r>
    </w:p>
    <w:p w14:paraId="310F30A7" w14:textId="77777777" w:rsidR="00C3257F" w:rsidRPr="000A0FB1" w:rsidRDefault="00C3257F" w:rsidP="00C3257F">
      <w:pPr>
        <w:spacing w:after="0" w:line="240" w:lineRule="auto"/>
        <w:rPr>
          <w:rFonts w:ascii="Times New Roman" w:hAnsi="Times New Roman" w:cs="Times New Roman"/>
        </w:rPr>
      </w:pPr>
      <w:r w:rsidRPr="000A0FB1">
        <w:rPr>
          <w:rFonts w:ascii="Times New Roman" w:hAnsi="Times New Roman" w:cs="Times New Roman"/>
        </w:rPr>
        <w:t>A. Goštauto g. 40A</w:t>
      </w:r>
    </w:p>
    <w:p w14:paraId="2ECA3A08" w14:textId="77777777" w:rsidR="00C3257F" w:rsidRPr="000A0FB1" w:rsidRDefault="00C3257F" w:rsidP="00C3257F">
      <w:pPr>
        <w:spacing w:after="0" w:line="240" w:lineRule="auto"/>
        <w:rPr>
          <w:rFonts w:ascii="Times New Roman" w:hAnsi="Times New Roman" w:cs="Times New Roman"/>
        </w:rPr>
      </w:pPr>
      <w:r w:rsidRPr="000A0FB1">
        <w:rPr>
          <w:rFonts w:ascii="Times New Roman" w:hAnsi="Times New Roman" w:cs="Times New Roman"/>
        </w:rPr>
        <w:t>03163 Vilnius, Lietuva</w:t>
      </w:r>
    </w:p>
    <w:p w14:paraId="1F2103B3" w14:textId="77777777" w:rsidR="00C3257F" w:rsidRPr="000A0FB1" w:rsidRDefault="00C3257F" w:rsidP="00C3257F">
      <w:pPr>
        <w:spacing w:after="0" w:line="240" w:lineRule="auto"/>
        <w:rPr>
          <w:rFonts w:ascii="Times New Roman" w:hAnsi="Times New Roman" w:cs="Times New Roman"/>
        </w:rPr>
      </w:pPr>
      <w:r w:rsidRPr="000A0FB1">
        <w:rPr>
          <w:rFonts w:ascii="Times New Roman" w:hAnsi="Times New Roman" w:cs="Times New Roman"/>
        </w:rPr>
        <w:t>Tel. +370 52603926</w:t>
      </w:r>
    </w:p>
    <w:p w14:paraId="5097A5BF" w14:textId="77777777" w:rsidR="00C3257F" w:rsidRPr="0060190E" w:rsidRDefault="00C3257F" w:rsidP="00C3257F">
      <w:pPr>
        <w:numPr>
          <w:ilvl w:val="12"/>
          <w:numId w:val="0"/>
        </w:numPr>
        <w:tabs>
          <w:tab w:val="left" w:pos="567"/>
        </w:tabs>
        <w:spacing w:after="0" w:line="240" w:lineRule="auto"/>
        <w:jc w:val="center"/>
        <w:rPr>
          <w:rFonts w:ascii="Times New Roman" w:eastAsia="Times New Roman" w:hAnsi="Times New Roman" w:cs="Times New Roman"/>
          <w:noProof/>
        </w:rPr>
      </w:pPr>
    </w:p>
    <w:p w14:paraId="64BE614F" w14:textId="1BD34930" w:rsidR="00C3257F" w:rsidRPr="0060190E" w:rsidRDefault="00C3257F" w:rsidP="00C3257F">
      <w:pPr>
        <w:tabs>
          <w:tab w:val="left" w:pos="567"/>
        </w:tabs>
        <w:spacing w:after="0" w:line="240" w:lineRule="auto"/>
        <w:ind w:left="567" w:hanging="567"/>
        <w:rPr>
          <w:rFonts w:ascii="Times New Roman" w:eastAsia="Times New Roman" w:hAnsi="Times New Roman" w:cs="Times New Roman"/>
          <w:b/>
        </w:rPr>
      </w:pPr>
      <w:r w:rsidRPr="0060190E">
        <w:rPr>
          <w:rFonts w:ascii="Times New Roman" w:eastAsia="Times New Roman" w:hAnsi="Times New Roman" w:cs="Times New Roman"/>
          <w:b/>
          <w:noProof/>
        </w:rPr>
        <w:t>Šis pakuotės lapelis paskutinį kartą patvirtintas</w:t>
      </w:r>
      <w:r w:rsidR="00965A2F">
        <w:rPr>
          <w:rFonts w:ascii="Times New Roman" w:eastAsia="Times New Roman" w:hAnsi="Times New Roman" w:cs="Times New Roman"/>
          <w:b/>
          <w:noProof/>
        </w:rPr>
        <w:t xml:space="preserve"> 2024-12-11</w:t>
      </w:r>
      <w:r w:rsidRPr="0060190E">
        <w:rPr>
          <w:rFonts w:ascii="Times New Roman" w:eastAsia="Times New Roman" w:hAnsi="Times New Roman" w:cs="Times New Roman"/>
          <w:b/>
          <w:noProof/>
        </w:rPr>
        <w:t>.</w:t>
      </w:r>
    </w:p>
    <w:p w14:paraId="3FB4FD3C" w14:textId="77777777" w:rsidR="0060190E" w:rsidRPr="0060190E" w:rsidRDefault="0060190E" w:rsidP="0060190E">
      <w:pPr>
        <w:tabs>
          <w:tab w:val="left" w:pos="567"/>
        </w:tabs>
        <w:spacing w:after="0" w:line="240" w:lineRule="auto"/>
        <w:rPr>
          <w:rFonts w:ascii="Times New Roman" w:eastAsia="Times New Roman" w:hAnsi="Times New Roman" w:cs="Times New Roman"/>
          <w:lang w:eastAsia="x-none"/>
        </w:rPr>
      </w:pPr>
    </w:p>
    <w:p w14:paraId="14E255E9" w14:textId="07420F79"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lang w:eastAsia="x-none"/>
        </w:rPr>
        <w:t xml:space="preserve">Išsami informacija apie šį vaistą pateikiama Valstybinės vaistų kontrolės tarnybos prie Lietuvos Respublikos sveikatos apsaugos ministerijos tinklalapyje </w:t>
      </w:r>
      <w:r w:rsidR="00E951FE" w:rsidRPr="00E951FE">
        <w:rPr>
          <w:rFonts w:ascii="Times New Roman" w:eastAsia="Times New Roman" w:hAnsi="Times New Roman" w:cs="Times New Roman"/>
          <w:color w:val="0000EE"/>
          <w:u w:val="single"/>
          <w:lang w:eastAsia="lt-LT"/>
        </w:rPr>
        <w:t>https://vvkt.lrv.lt/lt/</w:t>
      </w:r>
      <w:r w:rsidR="00741536">
        <w:rPr>
          <w:rFonts w:ascii="Times New Roman" w:eastAsia="Times New Roman" w:hAnsi="Times New Roman" w:cs="Times New Roman"/>
          <w:color w:val="0000EE"/>
          <w:u w:val="single"/>
          <w:lang w:eastAsia="lt-LT"/>
        </w:rPr>
        <w:t>.</w:t>
      </w:r>
    </w:p>
    <w:p w14:paraId="4A068351"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76E892B0" w14:textId="77777777" w:rsidR="0060190E" w:rsidRPr="0060190E" w:rsidRDefault="0060190E" w:rsidP="0060190E">
      <w:pPr>
        <w:tabs>
          <w:tab w:val="left" w:pos="567"/>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Toliau pateikta informacija skirta tik sveikatos priežiūros specialistams</w:t>
      </w:r>
    </w:p>
    <w:p w14:paraId="53506917" w14:textId="77777777" w:rsidR="0060190E" w:rsidRPr="0060190E" w:rsidRDefault="0060190E" w:rsidP="0060190E">
      <w:pPr>
        <w:tabs>
          <w:tab w:val="left" w:pos="567"/>
        </w:tabs>
        <w:spacing w:after="0" w:line="240" w:lineRule="auto"/>
        <w:rPr>
          <w:rFonts w:ascii="Times New Roman" w:eastAsia="Times New Roman" w:hAnsi="Times New Roman" w:cs="Times New Roman"/>
        </w:rPr>
      </w:pPr>
    </w:p>
    <w:p w14:paraId="4EDC7AA3" w14:textId="77777777" w:rsidR="0060190E" w:rsidRPr="0060190E" w:rsidRDefault="0060190E" w:rsidP="0060190E">
      <w:pPr>
        <w:tabs>
          <w:tab w:val="left" w:pos="567"/>
        </w:tabs>
        <w:spacing w:after="0" w:line="240" w:lineRule="auto"/>
        <w:rPr>
          <w:rFonts w:ascii="Times New Roman" w:eastAsia="Times New Roman" w:hAnsi="Times New Roman" w:cs="Times New Roman"/>
          <w:u w:val="single"/>
        </w:rPr>
      </w:pPr>
      <w:r w:rsidRPr="0060190E">
        <w:rPr>
          <w:rFonts w:ascii="Times New Roman" w:eastAsia="Times New Roman" w:hAnsi="Times New Roman" w:cs="Times New Roman"/>
          <w:u w:val="single"/>
        </w:rPr>
        <w:t>Perdozavimo gydymas</w:t>
      </w:r>
    </w:p>
    <w:p w14:paraId="7B598C8A" w14:textId="0C58369A" w:rsidR="0060190E" w:rsidRPr="0060190E" w:rsidRDefault="0060190E" w:rsidP="0060190E">
      <w:pPr>
        <w:tabs>
          <w:tab w:val="left" w:pos="0"/>
        </w:tabs>
        <w:spacing w:after="0" w:line="240" w:lineRule="auto"/>
        <w:rPr>
          <w:rFonts w:ascii="Times New Roman" w:eastAsia="Times New Roman" w:hAnsi="Times New Roman" w:cs="Times New Roman"/>
        </w:rPr>
      </w:pPr>
      <w:r w:rsidRPr="0060190E">
        <w:rPr>
          <w:rFonts w:ascii="Times New Roman" w:eastAsia="Times New Roman" w:hAnsi="Times New Roman" w:cs="Times New Roman"/>
        </w:rPr>
        <w:t xml:space="preserve">Išgerto </w:t>
      </w:r>
      <w:proofErr w:type="spellStart"/>
      <w:r w:rsidR="00CE204D">
        <w:rPr>
          <w:rFonts w:ascii="Times New Roman" w:eastAsia="Times New Roman" w:hAnsi="Times New Roman" w:cs="Times New Roman"/>
        </w:rPr>
        <w:t>GuttaLax</w:t>
      </w:r>
      <w:proofErr w:type="spellEnd"/>
      <w:r w:rsidRPr="0060190E">
        <w:rPr>
          <w:rFonts w:ascii="Times New Roman" w:eastAsia="Times New Roman" w:hAnsi="Times New Roman" w:cs="Times New Roman"/>
        </w:rPr>
        <w:t xml:space="preserve"> absorbciją galima iki minimumo sumažinti arba sustabdyti išplovus skrandį arba pacientą pravimdžius. Gali prireikti </w:t>
      </w:r>
      <w:proofErr w:type="spellStart"/>
      <w:r w:rsidRPr="0060190E">
        <w:rPr>
          <w:rFonts w:ascii="Times New Roman" w:eastAsia="Times New Roman" w:hAnsi="Times New Roman" w:cs="Times New Roman"/>
        </w:rPr>
        <w:t>injekuoti</w:t>
      </w:r>
      <w:proofErr w:type="spellEnd"/>
      <w:r w:rsidRPr="0060190E">
        <w:rPr>
          <w:rFonts w:ascii="Times New Roman" w:eastAsia="Times New Roman" w:hAnsi="Times New Roman" w:cs="Times New Roman"/>
        </w:rPr>
        <w:t xml:space="preserve"> skysčių ir sureguliuoti elektrolitų pusiausvyrą. Tai labai svarbu senyviems ir jauniems žmonėms. Šiek tiek gali padėti lygiųjų raumenų spazmus atpalaiduojantys vaistai.</w:t>
      </w:r>
    </w:p>
    <w:p w14:paraId="3571755B" w14:textId="77777777" w:rsidR="0060190E" w:rsidRPr="0060190E" w:rsidRDefault="0060190E" w:rsidP="0060190E">
      <w:pPr>
        <w:spacing w:after="0" w:line="240" w:lineRule="auto"/>
        <w:rPr>
          <w:rFonts w:ascii="Times New Roman" w:eastAsia="Times New Roman" w:hAnsi="Times New Roman" w:cs="Times New Roman"/>
        </w:rPr>
      </w:pPr>
    </w:p>
    <w:p w14:paraId="5CAFFB33" w14:textId="77777777" w:rsidR="0060190E" w:rsidRPr="0060190E" w:rsidRDefault="0060190E" w:rsidP="0060190E">
      <w:pPr>
        <w:spacing w:after="0" w:line="240" w:lineRule="auto"/>
        <w:rPr>
          <w:rFonts w:ascii="Times New Roman" w:eastAsia="Times New Roman" w:hAnsi="Times New Roman" w:cs="Times New Roman"/>
          <w:sz w:val="24"/>
          <w:szCs w:val="24"/>
          <w:lang w:val="en-US"/>
        </w:rPr>
      </w:pPr>
      <w:bookmarkStart w:id="5" w:name="_GoBack"/>
      <w:bookmarkEnd w:id="5"/>
    </w:p>
    <w:p w14:paraId="6644B6E1" w14:textId="77777777" w:rsidR="0060190E" w:rsidRPr="0060190E" w:rsidRDefault="0060190E" w:rsidP="0060190E">
      <w:pPr>
        <w:spacing w:after="0" w:line="240" w:lineRule="auto"/>
        <w:rPr>
          <w:rFonts w:ascii="Times New Roman" w:eastAsia="Times New Roman" w:hAnsi="Times New Roman" w:cs="Times New Roman"/>
          <w:sz w:val="24"/>
          <w:szCs w:val="24"/>
          <w:lang w:val="en-US"/>
        </w:rPr>
      </w:pPr>
    </w:p>
    <w:p w14:paraId="7528D065" w14:textId="77777777" w:rsidR="00324F37" w:rsidRDefault="00324F37"/>
    <w:sectPr w:rsidR="00324F37" w:rsidSect="00E272F5">
      <w:headerReference w:type="even" r:id="rId10"/>
      <w:headerReference w:type="default" r:id="rId11"/>
      <w:footerReference w:type="default" r:id="rId12"/>
      <w:pgSz w:w="11906" w:h="16838" w:code="9"/>
      <w:pgMar w:top="1134" w:right="1418" w:bottom="1134" w:left="1418" w:header="567" w:footer="567" w:gutter="0"/>
      <w:paperSrc w:first="15" w:other="15"/>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16B5F" w14:textId="77777777" w:rsidR="00A0250C" w:rsidRDefault="00A0250C">
      <w:pPr>
        <w:spacing w:after="0" w:line="240" w:lineRule="auto"/>
      </w:pPr>
      <w:r>
        <w:separator/>
      </w:r>
    </w:p>
  </w:endnote>
  <w:endnote w:type="continuationSeparator" w:id="0">
    <w:p w14:paraId="3CB32C14" w14:textId="77777777" w:rsidR="00A0250C" w:rsidRDefault="00A0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9F6D" w14:textId="121D41A4" w:rsidR="003F3704" w:rsidRPr="002018FF" w:rsidRDefault="003F3704">
    <w:pPr>
      <w:pStyle w:val="Porat"/>
      <w:jc w:val="center"/>
      <w:rPr>
        <w:rFonts w:ascii="Arial" w:hAnsi="Arial" w:cs="Arial"/>
        <w:sz w:val="16"/>
        <w:szCs w:val="16"/>
      </w:rPr>
    </w:pPr>
    <w:r w:rsidRPr="002018FF">
      <w:rPr>
        <w:rFonts w:ascii="Arial" w:hAnsi="Arial" w:cs="Arial"/>
        <w:sz w:val="16"/>
        <w:szCs w:val="16"/>
      </w:rPr>
      <w:fldChar w:fldCharType="begin"/>
    </w:r>
    <w:r w:rsidRPr="002018FF">
      <w:rPr>
        <w:rFonts w:ascii="Arial" w:hAnsi="Arial" w:cs="Arial"/>
        <w:sz w:val="16"/>
        <w:szCs w:val="16"/>
      </w:rPr>
      <w:instrText xml:space="preserve"> PAGE   \* MERGEFORMAT </w:instrText>
    </w:r>
    <w:r w:rsidRPr="002018FF">
      <w:rPr>
        <w:rFonts w:ascii="Arial" w:hAnsi="Arial" w:cs="Arial"/>
        <w:sz w:val="16"/>
        <w:szCs w:val="16"/>
      </w:rPr>
      <w:fldChar w:fldCharType="separate"/>
    </w:r>
    <w:r w:rsidR="007C4EAF">
      <w:rPr>
        <w:rFonts w:ascii="Arial" w:hAnsi="Arial" w:cs="Arial"/>
        <w:noProof/>
        <w:sz w:val="16"/>
        <w:szCs w:val="16"/>
      </w:rPr>
      <w:t>20</w:t>
    </w:r>
    <w:r w:rsidRPr="002018FF">
      <w:rPr>
        <w:rFonts w:ascii="Arial" w:hAnsi="Arial" w:cs="Arial"/>
        <w:sz w:val="16"/>
        <w:szCs w:val="16"/>
      </w:rPr>
      <w:fldChar w:fldCharType="end"/>
    </w:r>
  </w:p>
  <w:p w14:paraId="3B30DA29" w14:textId="77777777" w:rsidR="003F3704" w:rsidRDefault="003F37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62B8D" w14:textId="77777777" w:rsidR="00A0250C" w:rsidRDefault="00A0250C">
      <w:pPr>
        <w:spacing w:after="0" w:line="240" w:lineRule="auto"/>
      </w:pPr>
      <w:r>
        <w:separator/>
      </w:r>
    </w:p>
  </w:footnote>
  <w:footnote w:type="continuationSeparator" w:id="0">
    <w:p w14:paraId="3A0A3815" w14:textId="77777777" w:rsidR="00A0250C" w:rsidRDefault="00A0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B7E1" w14:textId="77777777" w:rsidR="003F3704" w:rsidRDefault="003F3704" w:rsidP="00E272F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202CE3BE" w14:textId="77777777" w:rsidR="003F3704" w:rsidRDefault="003F3704" w:rsidP="00E272F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42AA" w14:textId="77777777" w:rsidR="003F3704" w:rsidRDefault="003F3704" w:rsidP="00E272F5">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2171E"/>
    <w:multiLevelType w:val="hybridMultilevel"/>
    <w:tmpl w:val="16726660"/>
    <w:lvl w:ilvl="0" w:tplc="AF7256AE">
      <w:start w:val="1"/>
      <w:numFmt w:val="bullet"/>
      <w:lvlRestart w:val="0"/>
      <w:lvlText w:val="-"/>
      <w:lvlJc w:val="left"/>
      <w:pPr>
        <w:tabs>
          <w:tab w:val="num" w:pos="627"/>
        </w:tabs>
        <w:ind w:left="627" w:hanging="567"/>
      </w:pPr>
      <w:rPr>
        <w:rFonts w:ascii="Times New Roman" w:hAnsi="Times New Roman" w:cs="Times New Roman" w:hint="default"/>
        <w:sz w:val="22"/>
        <w:szCs w:val="22"/>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2B26910"/>
    <w:multiLevelType w:val="hybridMultilevel"/>
    <w:tmpl w:val="5F244A42"/>
    <w:lvl w:ilvl="0" w:tplc="E5D6C96A">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8A064E"/>
    <w:multiLevelType w:val="multilevel"/>
    <w:tmpl w:val="02D6447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A6554E7"/>
    <w:multiLevelType w:val="hybridMultilevel"/>
    <w:tmpl w:val="D632B888"/>
    <w:lvl w:ilvl="0" w:tplc="AF7256AE">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135451c8-b14f-4df8-8cab-c8bfe92b706d" w:val=" "/>
    <w:docVar w:name="VAULT_ND_1a2e762d-b227-4b2d-9e38-e609ba4cb157" w:val=" "/>
    <w:docVar w:name="VAULT_ND_287f82ee-ef86-4f64-ace5-71e121d1ea7a" w:val=" "/>
    <w:docVar w:name="VAULT_ND_361510d5-2674-4e43-8037-46fe3f2e0067" w:val=" "/>
    <w:docVar w:name="VAULT_ND_6c2057ba-7a6b-44e3-85f7-ad5a61f016b7" w:val=" "/>
  </w:docVars>
  <w:rsids>
    <w:rsidRoot w:val="0060190E"/>
    <w:rsid w:val="00015B7F"/>
    <w:rsid w:val="0002320A"/>
    <w:rsid w:val="000353C1"/>
    <w:rsid w:val="00052177"/>
    <w:rsid w:val="000D7A24"/>
    <w:rsid w:val="00145C91"/>
    <w:rsid w:val="0017308B"/>
    <w:rsid w:val="001C7D03"/>
    <w:rsid w:val="001D2908"/>
    <w:rsid w:val="001D46D5"/>
    <w:rsid w:val="00216744"/>
    <w:rsid w:val="00225539"/>
    <w:rsid w:val="0023027A"/>
    <w:rsid w:val="00237D5D"/>
    <w:rsid w:val="00245FC8"/>
    <w:rsid w:val="00292483"/>
    <w:rsid w:val="00295611"/>
    <w:rsid w:val="002D0643"/>
    <w:rsid w:val="002D363E"/>
    <w:rsid w:val="002D60E7"/>
    <w:rsid w:val="002E435A"/>
    <w:rsid w:val="003170FB"/>
    <w:rsid w:val="00324F37"/>
    <w:rsid w:val="003366E2"/>
    <w:rsid w:val="00384537"/>
    <w:rsid w:val="003A6FFC"/>
    <w:rsid w:val="003B084A"/>
    <w:rsid w:val="003C60C4"/>
    <w:rsid w:val="003E32BE"/>
    <w:rsid w:val="003E53CE"/>
    <w:rsid w:val="003E68F2"/>
    <w:rsid w:val="003F3704"/>
    <w:rsid w:val="003F6726"/>
    <w:rsid w:val="004044FE"/>
    <w:rsid w:val="00436E84"/>
    <w:rsid w:val="00447F65"/>
    <w:rsid w:val="00465F78"/>
    <w:rsid w:val="00491A1B"/>
    <w:rsid w:val="004B170B"/>
    <w:rsid w:val="004C56D3"/>
    <w:rsid w:val="004D77EC"/>
    <w:rsid w:val="00525D96"/>
    <w:rsid w:val="00554734"/>
    <w:rsid w:val="00576585"/>
    <w:rsid w:val="005B2168"/>
    <w:rsid w:val="005E713A"/>
    <w:rsid w:val="0060190E"/>
    <w:rsid w:val="0060737A"/>
    <w:rsid w:val="00626E3A"/>
    <w:rsid w:val="00630C6C"/>
    <w:rsid w:val="006C2B36"/>
    <w:rsid w:val="006C335A"/>
    <w:rsid w:val="006D2912"/>
    <w:rsid w:val="006F2DFC"/>
    <w:rsid w:val="006F3690"/>
    <w:rsid w:val="00704CDC"/>
    <w:rsid w:val="00741536"/>
    <w:rsid w:val="00747A23"/>
    <w:rsid w:val="00753BF1"/>
    <w:rsid w:val="00762028"/>
    <w:rsid w:val="0076459A"/>
    <w:rsid w:val="00795F5A"/>
    <w:rsid w:val="00796A4F"/>
    <w:rsid w:val="007C1C3B"/>
    <w:rsid w:val="007C4EAF"/>
    <w:rsid w:val="007E1B30"/>
    <w:rsid w:val="008531F2"/>
    <w:rsid w:val="008D0A56"/>
    <w:rsid w:val="008E57D4"/>
    <w:rsid w:val="008E6DD4"/>
    <w:rsid w:val="00937A9E"/>
    <w:rsid w:val="00965A2F"/>
    <w:rsid w:val="0098426B"/>
    <w:rsid w:val="009D2D43"/>
    <w:rsid w:val="009F7697"/>
    <w:rsid w:val="00A0250C"/>
    <w:rsid w:val="00A6671E"/>
    <w:rsid w:val="00A76316"/>
    <w:rsid w:val="00B16C27"/>
    <w:rsid w:val="00B4671E"/>
    <w:rsid w:val="00B52B1D"/>
    <w:rsid w:val="00B570B8"/>
    <w:rsid w:val="00B70F1E"/>
    <w:rsid w:val="00C00495"/>
    <w:rsid w:val="00C32214"/>
    <w:rsid w:val="00C3257F"/>
    <w:rsid w:val="00C53AA8"/>
    <w:rsid w:val="00C566BA"/>
    <w:rsid w:val="00C8149E"/>
    <w:rsid w:val="00CA0363"/>
    <w:rsid w:val="00CA0778"/>
    <w:rsid w:val="00CC1486"/>
    <w:rsid w:val="00CE204D"/>
    <w:rsid w:val="00CE7EB3"/>
    <w:rsid w:val="00CF3A01"/>
    <w:rsid w:val="00D04AA4"/>
    <w:rsid w:val="00D44B13"/>
    <w:rsid w:val="00D801A4"/>
    <w:rsid w:val="00D86AE0"/>
    <w:rsid w:val="00D901A2"/>
    <w:rsid w:val="00DD6B41"/>
    <w:rsid w:val="00DE4CD1"/>
    <w:rsid w:val="00E20019"/>
    <w:rsid w:val="00E272F5"/>
    <w:rsid w:val="00E30B19"/>
    <w:rsid w:val="00E47431"/>
    <w:rsid w:val="00E855D3"/>
    <w:rsid w:val="00E951FE"/>
    <w:rsid w:val="00EA4B1F"/>
    <w:rsid w:val="00EB017D"/>
    <w:rsid w:val="00EC29E8"/>
    <w:rsid w:val="00F31BD3"/>
    <w:rsid w:val="00F453B3"/>
    <w:rsid w:val="00F50415"/>
    <w:rsid w:val="00F64E76"/>
    <w:rsid w:val="00FE1F79"/>
    <w:rsid w:val="00FF6A23"/>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t/tildestengine" w:name="templates"/>
  <w:shapeDefaults>
    <o:shapedefaults v:ext="edit" spidmax="2050"/>
    <o:shapelayout v:ext="edit">
      <o:idmap v:ext="edit" data="2"/>
    </o:shapelayout>
  </w:shapeDefaults>
  <w:decimalSymbol w:val=","/>
  <w:listSeparator w:val=";"/>
  <w14:docId w14:val="4744B895"/>
  <w15:chartTrackingRefBased/>
  <w15:docId w15:val="{3465C93C-01A8-4AB6-A772-22D7B4D0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90E"/>
    <w:pPr>
      <w:tabs>
        <w:tab w:val="center" w:pos="4819"/>
        <w:tab w:val="right" w:pos="9638"/>
      </w:tabs>
      <w:spacing w:after="0" w:line="240" w:lineRule="auto"/>
    </w:pPr>
    <w:rPr>
      <w:rFonts w:ascii="Times New Roman" w:eastAsia="Times New Roman" w:hAnsi="Times New Roman" w:cs="Times New Roman"/>
      <w:sz w:val="24"/>
      <w:szCs w:val="24"/>
      <w:lang w:val="en-US" w:eastAsia="x-none"/>
    </w:rPr>
  </w:style>
  <w:style w:type="character" w:customStyle="1" w:styleId="AntratsDiagrama">
    <w:name w:val="Antraštės Diagrama"/>
    <w:basedOn w:val="Numatytasispastraiposriftas"/>
    <w:link w:val="Antrats"/>
    <w:rsid w:val="0060190E"/>
    <w:rPr>
      <w:rFonts w:ascii="Times New Roman" w:eastAsia="Times New Roman" w:hAnsi="Times New Roman" w:cs="Times New Roman"/>
      <w:sz w:val="24"/>
      <w:szCs w:val="24"/>
      <w:lang w:val="en-US" w:eastAsia="x-none"/>
    </w:rPr>
  </w:style>
  <w:style w:type="character" w:styleId="Puslapionumeris">
    <w:name w:val="page number"/>
    <w:basedOn w:val="Numatytasispastraiposriftas"/>
    <w:rsid w:val="0060190E"/>
  </w:style>
  <w:style w:type="paragraph" w:styleId="Porat">
    <w:name w:val="footer"/>
    <w:basedOn w:val="prastasis"/>
    <w:link w:val="PoratDiagrama"/>
    <w:uiPriority w:val="99"/>
    <w:rsid w:val="0060190E"/>
    <w:pPr>
      <w:tabs>
        <w:tab w:val="center" w:pos="4819"/>
        <w:tab w:val="right" w:pos="9638"/>
      </w:tabs>
      <w:spacing w:after="0" w:line="240" w:lineRule="auto"/>
    </w:pPr>
    <w:rPr>
      <w:rFonts w:ascii="Times New Roman" w:eastAsia="Times New Roman" w:hAnsi="Times New Roman" w:cs="Times New Roman"/>
      <w:sz w:val="24"/>
      <w:szCs w:val="24"/>
      <w:lang w:val="en-US" w:eastAsia="x-none"/>
    </w:rPr>
  </w:style>
  <w:style w:type="character" w:customStyle="1" w:styleId="PoratDiagrama">
    <w:name w:val="Poraštė Diagrama"/>
    <w:basedOn w:val="Numatytasispastraiposriftas"/>
    <w:link w:val="Porat"/>
    <w:uiPriority w:val="99"/>
    <w:rsid w:val="0060190E"/>
    <w:rPr>
      <w:rFonts w:ascii="Times New Roman" w:eastAsia="Times New Roman" w:hAnsi="Times New Roman" w:cs="Times New Roman"/>
      <w:sz w:val="24"/>
      <w:szCs w:val="24"/>
      <w:lang w:val="en-US" w:eastAsia="x-none"/>
    </w:rPr>
  </w:style>
  <w:style w:type="paragraph" w:styleId="Debesliotekstas">
    <w:name w:val="Balloon Text"/>
    <w:basedOn w:val="prastasis"/>
    <w:link w:val="DebesliotekstasDiagrama"/>
    <w:uiPriority w:val="99"/>
    <w:semiHidden/>
    <w:unhideWhenUsed/>
    <w:rsid w:val="00F64E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4E76"/>
    <w:rPr>
      <w:rFonts w:ascii="Segoe UI" w:hAnsi="Segoe UI" w:cs="Segoe UI"/>
      <w:sz w:val="18"/>
      <w:szCs w:val="18"/>
    </w:rPr>
  </w:style>
  <w:style w:type="paragraph" w:styleId="Pataisymai">
    <w:name w:val="Revision"/>
    <w:hidden/>
    <w:uiPriority w:val="99"/>
    <w:semiHidden/>
    <w:rsid w:val="002D60E7"/>
    <w:pPr>
      <w:spacing w:after="0" w:line="240" w:lineRule="auto"/>
    </w:pPr>
  </w:style>
  <w:style w:type="character" w:styleId="Hipersaitas">
    <w:name w:val="Hyperlink"/>
    <w:basedOn w:val="Numatytasispastraiposriftas"/>
    <w:uiPriority w:val="99"/>
    <w:unhideWhenUsed/>
    <w:rsid w:val="003A6FFC"/>
    <w:rPr>
      <w:color w:val="0563C1" w:themeColor="hyperlink"/>
      <w:u w:val="single"/>
    </w:rPr>
  </w:style>
  <w:style w:type="character" w:customStyle="1" w:styleId="UnresolvedMention1">
    <w:name w:val="Unresolved Mention1"/>
    <w:basedOn w:val="Numatytasispastraiposriftas"/>
    <w:uiPriority w:val="99"/>
    <w:semiHidden/>
    <w:unhideWhenUsed/>
    <w:rsid w:val="003A6FFC"/>
    <w:rPr>
      <w:color w:val="605E5C"/>
      <w:shd w:val="clear" w:color="auto" w:fill="E1DFDD"/>
    </w:rPr>
  </w:style>
  <w:style w:type="paragraph" w:styleId="Pavadinimas">
    <w:name w:val="Title"/>
    <w:basedOn w:val="prastasis"/>
    <w:next w:val="prastasis"/>
    <w:link w:val="PavadinimasDiagrama"/>
    <w:uiPriority w:val="10"/>
    <w:qFormat/>
    <w:rsid w:val="003B08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08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5CAF-B836-446B-85B7-1966FD5B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3604</Words>
  <Characters>25476</Characters>
  <Application>Microsoft Office Word</Application>
  <DocSecurity>0</DocSecurity>
  <Lines>212</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Albina Burkauskaitė</cp:lastModifiedBy>
  <cp:revision>3</cp:revision>
  <dcterms:created xsi:type="dcterms:W3CDTF">2025-06-13T12:28:00Z</dcterms:created>
  <dcterms:modified xsi:type="dcterms:W3CDTF">2025-06-13T12:29:00Z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c3fb4c879fc350b955bc73fe5a4d228d865cee416f93b58a4909808d53488ff7</vt:lpwstr>
  </property>
</Properties>
</file>