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DEFD05" w14:textId="77777777" w:rsidR="0049278E" w:rsidRPr="007B702C" w:rsidRDefault="0049278E" w:rsidP="0049278E">
      <w:pPr>
        <w:pStyle w:val="Pagrindinistekstas"/>
        <w:rPr>
          <w:szCs w:val="22"/>
        </w:rPr>
      </w:pPr>
    </w:p>
    <w:p w14:paraId="6D9D6030" w14:textId="77777777" w:rsidR="0049278E" w:rsidRPr="007B702C" w:rsidRDefault="0049278E" w:rsidP="0049278E">
      <w:pPr>
        <w:outlineLvl w:val="0"/>
        <w:rPr>
          <w:szCs w:val="22"/>
        </w:rPr>
      </w:pPr>
    </w:p>
    <w:p w14:paraId="497FF431" w14:textId="77777777" w:rsidR="0049278E" w:rsidRPr="007B702C" w:rsidRDefault="0049278E" w:rsidP="0049278E">
      <w:pPr>
        <w:outlineLvl w:val="0"/>
        <w:rPr>
          <w:szCs w:val="22"/>
        </w:rPr>
      </w:pPr>
    </w:p>
    <w:p w14:paraId="4CC7E539" w14:textId="77777777" w:rsidR="0049278E" w:rsidRPr="007B702C" w:rsidRDefault="0049278E" w:rsidP="0049278E">
      <w:pPr>
        <w:outlineLvl w:val="0"/>
        <w:rPr>
          <w:szCs w:val="22"/>
        </w:rPr>
      </w:pPr>
    </w:p>
    <w:p w14:paraId="2BB1AB5A" w14:textId="77777777" w:rsidR="0049278E" w:rsidRPr="007B702C" w:rsidRDefault="0049278E" w:rsidP="0049278E">
      <w:pPr>
        <w:outlineLvl w:val="0"/>
        <w:rPr>
          <w:szCs w:val="22"/>
        </w:rPr>
      </w:pPr>
    </w:p>
    <w:p w14:paraId="5A0767E5" w14:textId="77777777" w:rsidR="0049278E" w:rsidRPr="007B702C" w:rsidRDefault="0049278E" w:rsidP="0049278E">
      <w:pPr>
        <w:pStyle w:val="Pagrindinistekstas"/>
        <w:rPr>
          <w:szCs w:val="22"/>
        </w:rPr>
      </w:pPr>
    </w:p>
    <w:p w14:paraId="6929B1FA" w14:textId="77777777" w:rsidR="0049278E" w:rsidRPr="007B702C" w:rsidRDefault="0049278E" w:rsidP="0049278E">
      <w:pPr>
        <w:pStyle w:val="Pagrindinistekstas"/>
        <w:rPr>
          <w:szCs w:val="22"/>
        </w:rPr>
      </w:pPr>
    </w:p>
    <w:p w14:paraId="7F9DB256" w14:textId="77777777" w:rsidR="0049278E" w:rsidRPr="007B702C" w:rsidRDefault="0049278E" w:rsidP="0049278E">
      <w:pPr>
        <w:pStyle w:val="Pagrindinistekstas"/>
        <w:rPr>
          <w:szCs w:val="22"/>
        </w:rPr>
      </w:pPr>
    </w:p>
    <w:p w14:paraId="5FCF8A5F" w14:textId="77777777" w:rsidR="0049278E" w:rsidRPr="007B702C" w:rsidRDefault="0049278E" w:rsidP="0049278E">
      <w:pPr>
        <w:pStyle w:val="Pagrindinistekstas"/>
        <w:rPr>
          <w:szCs w:val="22"/>
        </w:rPr>
      </w:pPr>
    </w:p>
    <w:p w14:paraId="37FC458A" w14:textId="77777777" w:rsidR="0049278E" w:rsidRPr="007B702C" w:rsidRDefault="0049278E" w:rsidP="0049278E">
      <w:pPr>
        <w:pStyle w:val="Pagrindinistekstas"/>
        <w:rPr>
          <w:szCs w:val="22"/>
        </w:rPr>
      </w:pPr>
    </w:p>
    <w:p w14:paraId="64048F9B" w14:textId="77777777" w:rsidR="0049278E" w:rsidRPr="007B702C" w:rsidRDefault="0049278E" w:rsidP="0049278E">
      <w:pPr>
        <w:pStyle w:val="Pagrindinistekstas"/>
        <w:rPr>
          <w:szCs w:val="22"/>
        </w:rPr>
      </w:pPr>
    </w:p>
    <w:p w14:paraId="1E060A4C" w14:textId="77777777" w:rsidR="0049278E" w:rsidRPr="007B702C" w:rsidRDefault="0049278E" w:rsidP="0049278E">
      <w:pPr>
        <w:pStyle w:val="Pagrindinistekstas"/>
        <w:rPr>
          <w:szCs w:val="22"/>
        </w:rPr>
      </w:pPr>
    </w:p>
    <w:p w14:paraId="68C5C90B" w14:textId="77777777" w:rsidR="0049278E" w:rsidRPr="007B702C" w:rsidRDefault="0049278E" w:rsidP="0049278E">
      <w:pPr>
        <w:pStyle w:val="Pagrindinistekstas"/>
        <w:rPr>
          <w:szCs w:val="22"/>
        </w:rPr>
      </w:pPr>
    </w:p>
    <w:p w14:paraId="06BE971F" w14:textId="77777777" w:rsidR="0049278E" w:rsidRPr="007B702C" w:rsidRDefault="0049278E" w:rsidP="0049278E">
      <w:pPr>
        <w:pStyle w:val="Pagrindinistekstas"/>
        <w:rPr>
          <w:szCs w:val="22"/>
        </w:rPr>
      </w:pPr>
    </w:p>
    <w:p w14:paraId="58B837DB" w14:textId="77777777" w:rsidR="0049278E" w:rsidRPr="007B702C" w:rsidRDefault="0049278E" w:rsidP="0049278E">
      <w:pPr>
        <w:pStyle w:val="Pagrindinistekstas"/>
        <w:rPr>
          <w:szCs w:val="22"/>
        </w:rPr>
      </w:pPr>
    </w:p>
    <w:p w14:paraId="2E43C438" w14:textId="77777777" w:rsidR="0049278E" w:rsidRPr="007B702C" w:rsidRDefault="0049278E" w:rsidP="0049278E">
      <w:pPr>
        <w:pStyle w:val="Pagrindinistekstas"/>
        <w:rPr>
          <w:szCs w:val="22"/>
        </w:rPr>
      </w:pPr>
    </w:p>
    <w:p w14:paraId="78CB7540" w14:textId="77777777" w:rsidR="0049278E" w:rsidRPr="007B702C" w:rsidRDefault="0049278E" w:rsidP="0049278E">
      <w:pPr>
        <w:pStyle w:val="Pagrindinistekstas"/>
        <w:rPr>
          <w:szCs w:val="22"/>
        </w:rPr>
      </w:pPr>
    </w:p>
    <w:p w14:paraId="305E2172" w14:textId="77777777" w:rsidR="0049278E" w:rsidRPr="007B702C" w:rsidRDefault="0049278E" w:rsidP="0049278E">
      <w:pPr>
        <w:pStyle w:val="Pagrindinistekstas"/>
        <w:rPr>
          <w:szCs w:val="22"/>
        </w:rPr>
      </w:pPr>
    </w:p>
    <w:p w14:paraId="2635DC5F" w14:textId="77777777" w:rsidR="0049278E" w:rsidRPr="007B702C" w:rsidRDefault="0049278E" w:rsidP="0049278E">
      <w:pPr>
        <w:pStyle w:val="Pagrindinistekstas"/>
        <w:rPr>
          <w:szCs w:val="22"/>
        </w:rPr>
      </w:pPr>
    </w:p>
    <w:p w14:paraId="7B53E6B3" w14:textId="77777777" w:rsidR="0049278E" w:rsidRPr="007B702C" w:rsidRDefault="0049278E" w:rsidP="0049278E">
      <w:pPr>
        <w:pStyle w:val="Pagrindinistekstas"/>
        <w:rPr>
          <w:szCs w:val="22"/>
        </w:rPr>
      </w:pPr>
    </w:p>
    <w:p w14:paraId="5CC65816" w14:textId="77777777" w:rsidR="0049278E" w:rsidRPr="007B702C" w:rsidRDefault="0049278E" w:rsidP="0049278E">
      <w:pPr>
        <w:pStyle w:val="Pagrindinistekstas"/>
        <w:rPr>
          <w:szCs w:val="22"/>
        </w:rPr>
      </w:pPr>
    </w:p>
    <w:p w14:paraId="402E35F5" w14:textId="77777777" w:rsidR="0049278E" w:rsidRPr="007B702C" w:rsidRDefault="0049278E" w:rsidP="0049278E">
      <w:pPr>
        <w:pStyle w:val="Pagrindinistekstas"/>
        <w:rPr>
          <w:szCs w:val="22"/>
        </w:rPr>
      </w:pPr>
    </w:p>
    <w:p w14:paraId="47D8DC68" w14:textId="77777777" w:rsidR="0049278E" w:rsidRPr="007B702C" w:rsidRDefault="0049278E" w:rsidP="0049278E">
      <w:pPr>
        <w:pStyle w:val="Pagrindinistekstas"/>
        <w:rPr>
          <w:szCs w:val="22"/>
        </w:rPr>
      </w:pPr>
    </w:p>
    <w:p w14:paraId="658C6AE7" w14:textId="77777777" w:rsidR="0049278E" w:rsidRPr="007B702C" w:rsidRDefault="0049278E" w:rsidP="0049278E">
      <w:pPr>
        <w:pStyle w:val="Antrat2"/>
        <w:jc w:val="center"/>
        <w:rPr>
          <w:szCs w:val="22"/>
        </w:rPr>
      </w:pPr>
      <w:r w:rsidRPr="007B702C">
        <w:rPr>
          <w:szCs w:val="22"/>
        </w:rPr>
        <w:t>I PRIEDAS</w:t>
      </w:r>
    </w:p>
    <w:p w14:paraId="56EE1A0D" w14:textId="77777777" w:rsidR="0049278E" w:rsidRPr="007B702C" w:rsidRDefault="0049278E" w:rsidP="0049278E">
      <w:pPr>
        <w:rPr>
          <w:szCs w:val="22"/>
        </w:rPr>
      </w:pPr>
    </w:p>
    <w:p w14:paraId="076A416A" w14:textId="77777777" w:rsidR="0049278E" w:rsidRPr="007B702C" w:rsidRDefault="0049278E" w:rsidP="0049278E">
      <w:pPr>
        <w:pStyle w:val="Pavadinimas"/>
        <w:rPr>
          <w:szCs w:val="22"/>
        </w:rPr>
      </w:pPr>
      <w:r w:rsidRPr="007B702C">
        <w:rPr>
          <w:szCs w:val="22"/>
        </w:rPr>
        <w:t>PREPARATO CHARAKTERISTIKŲ SANTRAUKA</w:t>
      </w:r>
    </w:p>
    <w:p w14:paraId="125C2713" w14:textId="77777777" w:rsidR="0049278E" w:rsidRPr="007B702C" w:rsidRDefault="0049278E" w:rsidP="0049278E">
      <w:pPr>
        <w:pStyle w:val="Pagrindinistekstas"/>
        <w:rPr>
          <w:szCs w:val="22"/>
        </w:rPr>
      </w:pPr>
    </w:p>
    <w:p w14:paraId="7453B3C7" w14:textId="77777777" w:rsidR="0049278E" w:rsidRPr="007B702C" w:rsidRDefault="0049278E" w:rsidP="0049278E">
      <w:pPr>
        <w:pStyle w:val="Antrat2"/>
        <w:ind w:left="567" w:hanging="567"/>
        <w:rPr>
          <w:szCs w:val="22"/>
        </w:rPr>
      </w:pPr>
      <w:r w:rsidRPr="007B702C">
        <w:rPr>
          <w:szCs w:val="22"/>
        </w:rPr>
        <w:br w:type="page"/>
      </w:r>
      <w:r w:rsidRPr="007B702C">
        <w:rPr>
          <w:szCs w:val="22"/>
        </w:rPr>
        <w:lastRenderedPageBreak/>
        <w:t>1.</w:t>
      </w:r>
      <w:r w:rsidRPr="007B702C">
        <w:rPr>
          <w:szCs w:val="22"/>
        </w:rPr>
        <w:tab/>
        <w:t>VAISTINIO PREPARATO PAVADINIMAS</w:t>
      </w:r>
    </w:p>
    <w:p w14:paraId="4A24DC1E" w14:textId="77777777" w:rsidR="0049278E" w:rsidRPr="007B702C" w:rsidRDefault="0049278E" w:rsidP="0049278E">
      <w:pPr>
        <w:pStyle w:val="Pagrindinistekstas"/>
        <w:rPr>
          <w:szCs w:val="22"/>
        </w:rPr>
      </w:pPr>
    </w:p>
    <w:p w14:paraId="031D4A70" w14:textId="77777777" w:rsidR="0049278E" w:rsidRPr="007B702C" w:rsidRDefault="0049278E" w:rsidP="0049278E">
      <w:pPr>
        <w:pStyle w:val="Pagrindinistekstas"/>
        <w:rPr>
          <w:szCs w:val="22"/>
        </w:rPr>
      </w:pPr>
      <w:proofErr w:type="spellStart"/>
      <w:r w:rsidRPr="007B702C">
        <w:rPr>
          <w:szCs w:val="22"/>
        </w:rPr>
        <w:t>Lipofundin</w:t>
      </w:r>
      <w:proofErr w:type="spellEnd"/>
      <w:r w:rsidRPr="007B702C">
        <w:rPr>
          <w:szCs w:val="22"/>
        </w:rPr>
        <w:t xml:space="preserve"> MCT/LCT 20% infuzinė emulsija</w:t>
      </w:r>
    </w:p>
    <w:p w14:paraId="15BD4E82" w14:textId="77777777" w:rsidR="0049278E" w:rsidRPr="007B702C" w:rsidRDefault="0049278E" w:rsidP="0049278E">
      <w:pPr>
        <w:pStyle w:val="Antrat2"/>
        <w:rPr>
          <w:szCs w:val="22"/>
        </w:rPr>
      </w:pPr>
    </w:p>
    <w:p w14:paraId="1A797DF7" w14:textId="77777777" w:rsidR="0049278E" w:rsidRPr="007B702C" w:rsidRDefault="0049278E" w:rsidP="0049278E">
      <w:pPr>
        <w:rPr>
          <w:szCs w:val="22"/>
        </w:rPr>
      </w:pPr>
    </w:p>
    <w:p w14:paraId="41E221B4" w14:textId="77777777" w:rsidR="0049278E" w:rsidRPr="007B702C" w:rsidRDefault="0049278E" w:rsidP="0049278E">
      <w:pPr>
        <w:pStyle w:val="Antrat3"/>
        <w:ind w:left="567" w:hanging="567"/>
        <w:rPr>
          <w:szCs w:val="22"/>
        </w:rPr>
      </w:pPr>
      <w:r w:rsidRPr="007B702C">
        <w:rPr>
          <w:szCs w:val="22"/>
        </w:rPr>
        <w:t>2.</w:t>
      </w:r>
      <w:r w:rsidRPr="007B702C">
        <w:rPr>
          <w:szCs w:val="22"/>
        </w:rPr>
        <w:tab/>
        <w:t>KOKYBINĖ IR KIEKYBINĖ SUDĖTIS</w:t>
      </w:r>
    </w:p>
    <w:p w14:paraId="1B33E058" w14:textId="77777777" w:rsidR="0049278E" w:rsidRPr="007B702C" w:rsidRDefault="0049278E" w:rsidP="0049278E">
      <w:pPr>
        <w:rPr>
          <w:szCs w:val="22"/>
        </w:rPr>
      </w:pPr>
    </w:p>
    <w:p w14:paraId="30323D4D" w14:textId="77777777" w:rsidR="0049278E" w:rsidRPr="007B702C" w:rsidRDefault="0049278E" w:rsidP="0049278E">
      <w:pPr>
        <w:rPr>
          <w:color w:val="000000"/>
          <w:szCs w:val="22"/>
        </w:rPr>
      </w:pPr>
      <w:r w:rsidRPr="007B702C">
        <w:rPr>
          <w:color w:val="000000"/>
          <w:szCs w:val="22"/>
        </w:rPr>
        <w:t>1000 ml infuzinės emulsijos yra:</w:t>
      </w:r>
    </w:p>
    <w:p w14:paraId="126688B2" w14:textId="77777777" w:rsidR="0049278E" w:rsidRPr="007B702C" w:rsidRDefault="0049278E" w:rsidP="0049278E">
      <w:pPr>
        <w:tabs>
          <w:tab w:val="left" w:pos="4820"/>
        </w:tabs>
        <w:rPr>
          <w:color w:val="000000"/>
          <w:szCs w:val="22"/>
        </w:rPr>
      </w:pPr>
      <w:r w:rsidRPr="007B702C">
        <w:rPr>
          <w:color w:val="000000"/>
          <w:szCs w:val="22"/>
        </w:rPr>
        <w:t>Rafinuotas sojų aliejus</w:t>
      </w:r>
      <w:r w:rsidRPr="007B702C">
        <w:rPr>
          <w:color w:val="000000"/>
          <w:szCs w:val="22"/>
        </w:rPr>
        <w:tab/>
        <w:t>100,0 g</w:t>
      </w:r>
    </w:p>
    <w:p w14:paraId="0296C05A" w14:textId="77777777" w:rsidR="0049278E" w:rsidRPr="007B702C" w:rsidRDefault="0049278E" w:rsidP="0049278E">
      <w:pPr>
        <w:tabs>
          <w:tab w:val="left" w:pos="4820"/>
        </w:tabs>
        <w:rPr>
          <w:color w:val="000000"/>
          <w:szCs w:val="22"/>
        </w:rPr>
      </w:pPr>
      <w:r w:rsidRPr="007B702C">
        <w:rPr>
          <w:color w:val="000000"/>
          <w:szCs w:val="22"/>
        </w:rPr>
        <w:t xml:space="preserve">Vidutinės grandinės </w:t>
      </w:r>
      <w:proofErr w:type="spellStart"/>
      <w:r w:rsidRPr="007B702C">
        <w:rPr>
          <w:color w:val="000000"/>
          <w:szCs w:val="22"/>
        </w:rPr>
        <w:t>trigliceridai</w:t>
      </w:r>
      <w:proofErr w:type="spellEnd"/>
      <w:r w:rsidRPr="007B702C">
        <w:rPr>
          <w:color w:val="000000"/>
          <w:szCs w:val="22"/>
        </w:rPr>
        <w:t xml:space="preserve"> (MCT)</w:t>
      </w:r>
      <w:r w:rsidRPr="007B702C">
        <w:rPr>
          <w:szCs w:val="22"/>
        </w:rPr>
        <w:tab/>
      </w:r>
      <w:r w:rsidRPr="007B702C">
        <w:rPr>
          <w:color w:val="000000"/>
          <w:szCs w:val="22"/>
        </w:rPr>
        <w:t>100,0 g</w:t>
      </w:r>
    </w:p>
    <w:p w14:paraId="6C5DEC33" w14:textId="77777777" w:rsidR="0049278E" w:rsidRPr="007B702C" w:rsidRDefault="0049278E" w:rsidP="0049278E">
      <w:pPr>
        <w:tabs>
          <w:tab w:val="left" w:pos="4820"/>
        </w:tabs>
        <w:rPr>
          <w:szCs w:val="22"/>
        </w:rPr>
      </w:pPr>
    </w:p>
    <w:p w14:paraId="6A3B4083" w14:textId="77777777" w:rsidR="0049278E" w:rsidRPr="007B702C" w:rsidRDefault="0049278E" w:rsidP="0049278E">
      <w:pPr>
        <w:tabs>
          <w:tab w:val="left" w:pos="4820"/>
        </w:tabs>
        <w:rPr>
          <w:szCs w:val="22"/>
        </w:rPr>
      </w:pPr>
      <w:r w:rsidRPr="007B702C">
        <w:rPr>
          <w:i/>
          <w:color w:val="000000"/>
          <w:szCs w:val="22"/>
        </w:rPr>
        <w:t>Nepakeičiamųjų riebiųjų rūgščių kiekis 1000 ml:</w:t>
      </w:r>
    </w:p>
    <w:p w14:paraId="7E26C637" w14:textId="77777777" w:rsidR="0049278E" w:rsidRPr="007B702C" w:rsidRDefault="0049278E" w:rsidP="0049278E">
      <w:pPr>
        <w:tabs>
          <w:tab w:val="left" w:pos="4820"/>
        </w:tabs>
        <w:rPr>
          <w:color w:val="000000"/>
          <w:szCs w:val="22"/>
        </w:rPr>
      </w:pPr>
      <w:proofErr w:type="spellStart"/>
      <w:r w:rsidRPr="007B702C">
        <w:rPr>
          <w:color w:val="000000"/>
          <w:szCs w:val="22"/>
        </w:rPr>
        <w:t>Linolo</w:t>
      </w:r>
      <w:proofErr w:type="spellEnd"/>
      <w:r w:rsidRPr="007B702C">
        <w:rPr>
          <w:color w:val="000000"/>
          <w:szCs w:val="22"/>
        </w:rPr>
        <w:t xml:space="preserve"> rūgštis</w:t>
      </w:r>
      <w:r w:rsidRPr="007B702C">
        <w:rPr>
          <w:color w:val="000000"/>
          <w:szCs w:val="22"/>
        </w:rPr>
        <w:tab/>
        <w:t>48,0–58,0 g</w:t>
      </w:r>
    </w:p>
    <w:p w14:paraId="308F2A03" w14:textId="1B94F66F" w:rsidR="0049278E" w:rsidRDefault="0049278E" w:rsidP="0049278E">
      <w:pPr>
        <w:tabs>
          <w:tab w:val="left" w:pos="4820"/>
        </w:tabs>
        <w:rPr>
          <w:color w:val="000000"/>
          <w:szCs w:val="22"/>
        </w:rPr>
      </w:pPr>
      <w:r w:rsidRPr="007B702C">
        <w:rPr>
          <w:color w:val="000000"/>
          <w:szCs w:val="22"/>
        </w:rPr>
        <w:sym w:font="Symbol" w:char="F061"/>
      </w:r>
      <w:r>
        <w:rPr>
          <w:color w:val="000000"/>
          <w:szCs w:val="22"/>
        </w:rPr>
        <w:t>-</w:t>
      </w:r>
      <w:proofErr w:type="spellStart"/>
      <w:r w:rsidRPr="007B702C">
        <w:rPr>
          <w:color w:val="000000"/>
          <w:szCs w:val="22"/>
        </w:rPr>
        <w:t>linoleno</w:t>
      </w:r>
      <w:proofErr w:type="spellEnd"/>
      <w:r w:rsidRPr="007B702C">
        <w:rPr>
          <w:color w:val="000000"/>
          <w:szCs w:val="22"/>
        </w:rPr>
        <w:t xml:space="preserve"> rūgštis</w:t>
      </w:r>
      <w:r w:rsidRPr="007B702C">
        <w:rPr>
          <w:color w:val="000000"/>
          <w:szCs w:val="22"/>
        </w:rPr>
        <w:tab/>
        <w:t xml:space="preserve">  5,0–11,0 g</w:t>
      </w:r>
    </w:p>
    <w:p w14:paraId="3CBEAE68" w14:textId="77777777" w:rsidR="00E058FE" w:rsidRPr="007B702C" w:rsidRDefault="00E058FE" w:rsidP="0049278E">
      <w:pPr>
        <w:tabs>
          <w:tab w:val="left" w:pos="4820"/>
        </w:tabs>
        <w:rPr>
          <w:color w:val="000000"/>
          <w:szCs w:val="22"/>
        </w:rPr>
      </w:pPr>
    </w:p>
    <w:p w14:paraId="4C01022C" w14:textId="77777777" w:rsidR="00E058FE" w:rsidRPr="00B147C4" w:rsidRDefault="00E058FE" w:rsidP="00E058FE">
      <w:pPr>
        <w:tabs>
          <w:tab w:val="left" w:pos="567"/>
        </w:tabs>
        <w:autoSpaceDE w:val="0"/>
        <w:autoSpaceDN w:val="0"/>
        <w:adjustRightInd w:val="0"/>
        <w:rPr>
          <w:szCs w:val="22"/>
          <w:u w:val="single"/>
        </w:rPr>
      </w:pPr>
      <w:r w:rsidRPr="00B147C4">
        <w:rPr>
          <w:szCs w:val="22"/>
          <w:u w:val="single"/>
        </w:rPr>
        <w:t>Pagalbinė medžiaga, kurios poveikis žinomas:</w:t>
      </w:r>
    </w:p>
    <w:p w14:paraId="5DBD2740" w14:textId="77777777" w:rsidR="00E058FE" w:rsidRPr="00B147C4" w:rsidRDefault="00E058FE" w:rsidP="00E058FE">
      <w:pPr>
        <w:tabs>
          <w:tab w:val="left" w:pos="567"/>
        </w:tabs>
        <w:autoSpaceDE w:val="0"/>
        <w:autoSpaceDN w:val="0"/>
        <w:adjustRightInd w:val="0"/>
        <w:rPr>
          <w:szCs w:val="22"/>
        </w:rPr>
      </w:pPr>
    </w:p>
    <w:p w14:paraId="5815B568" w14:textId="5319B5AF" w:rsidR="00E058FE" w:rsidRDefault="00DB6F2D" w:rsidP="00E058FE">
      <w:pPr>
        <w:rPr>
          <w:szCs w:val="22"/>
        </w:rPr>
      </w:pPr>
      <w:proofErr w:type="spellStart"/>
      <w:r w:rsidRPr="007B702C">
        <w:rPr>
          <w:szCs w:val="22"/>
        </w:rPr>
        <w:t>Lipofundin</w:t>
      </w:r>
      <w:proofErr w:type="spellEnd"/>
      <w:r w:rsidRPr="007B702C">
        <w:rPr>
          <w:szCs w:val="22"/>
        </w:rPr>
        <w:t xml:space="preserve"> MCT/LCT </w:t>
      </w:r>
      <w:r w:rsidR="00E058FE" w:rsidRPr="007B702C">
        <w:rPr>
          <w:szCs w:val="22"/>
        </w:rPr>
        <w:t>sudėtyje yra mažiau kaip 1 </w:t>
      </w:r>
      <w:proofErr w:type="spellStart"/>
      <w:r w:rsidR="00E058FE" w:rsidRPr="007B702C">
        <w:rPr>
          <w:szCs w:val="22"/>
        </w:rPr>
        <w:t>mmol</w:t>
      </w:r>
      <w:proofErr w:type="spellEnd"/>
      <w:r w:rsidR="00E058FE" w:rsidRPr="007B702C">
        <w:rPr>
          <w:szCs w:val="22"/>
        </w:rPr>
        <w:t xml:space="preserve"> natrio (23 mg) litre</w:t>
      </w:r>
      <w:r w:rsidR="00E058FE">
        <w:rPr>
          <w:szCs w:val="22"/>
        </w:rPr>
        <w:t>.</w:t>
      </w:r>
    </w:p>
    <w:p w14:paraId="667CC27E" w14:textId="77777777" w:rsidR="00E058FE" w:rsidRPr="007B702C" w:rsidRDefault="00E058FE" w:rsidP="00E058FE">
      <w:pPr>
        <w:rPr>
          <w:color w:val="000000"/>
          <w:szCs w:val="22"/>
        </w:rPr>
      </w:pPr>
    </w:p>
    <w:p w14:paraId="0DF9B1B1" w14:textId="77777777" w:rsidR="0049278E" w:rsidRPr="007B702C" w:rsidRDefault="0049278E" w:rsidP="0049278E">
      <w:pPr>
        <w:rPr>
          <w:color w:val="000000"/>
          <w:szCs w:val="22"/>
        </w:rPr>
      </w:pPr>
      <w:r w:rsidRPr="007B702C">
        <w:rPr>
          <w:color w:val="000000"/>
          <w:szCs w:val="22"/>
        </w:rPr>
        <w:t>Visos pagalbinės medžiagos išvardytos 6.1 skyriuje.</w:t>
      </w:r>
    </w:p>
    <w:p w14:paraId="3F228E92" w14:textId="77777777" w:rsidR="0049278E" w:rsidRPr="007B702C" w:rsidRDefault="0049278E" w:rsidP="0049278E">
      <w:pPr>
        <w:rPr>
          <w:szCs w:val="22"/>
        </w:rPr>
      </w:pPr>
    </w:p>
    <w:p w14:paraId="2BC44484" w14:textId="77777777" w:rsidR="0049278E" w:rsidRPr="007B702C" w:rsidRDefault="0049278E" w:rsidP="0049278E">
      <w:pPr>
        <w:pStyle w:val="Antrat3"/>
        <w:ind w:left="567" w:hanging="567"/>
        <w:rPr>
          <w:szCs w:val="22"/>
        </w:rPr>
      </w:pPr>
      <w:r w:rsidRPr="007B702C">
        <w:rPr>
          <w:szCs w:val="22"/>
        </w:rPr>
        <w:t>3.</w:t>
      </w:r>
      <w:r w:rsidRPr="007B702C">
        <w:rPr>
          <w:szCs w:val="22"/>
        </w:rPr>
        <w:tab/>
        <w:t>FARMACINĖ FORMA</w:t>
      </w:r>
    </w:p>
    <w:p w14:paraId="23854EC0" w14:textId="77777777" w:rsidR="0049278E" w:rsidRPr="007B702C" w:rsidRDefault="0049278E" w:rsidP="0049278E">
      <w:pPr>
        <w:rPr>
          <w:szCs w:val="22"/>
        </w:rPr>
      </w:pPr>
    </w:p>
    <w:p w14:paraId="4C2AEA93" w14:textId="77777777" w:rsidR="0049278E" w:rsidRPr="007B702C" w:rsidRDefault="0049278E" w:rsidP="0049278E">
      <w:pPr>
        <w:rPr>
          <w:color w:val="000000"/>
          <w:szCs w:val="22"/>
        </w:rPr>
      </w:pPr>
      <w:r w:rsidRPr="007B702C">
        <w:rPr>
          <w:color w:val="000000"/>
          <w:szCs w:val="22"/>
        </w:rPr>
        <w:t>Infuzinė emulsija</w:t>
      </w:r>
    </w:p>
    <w:p w14:paraId="2575E68A" w14:textId="77777777" w:rsidR="0049278E" w:rsidRPr="007B702C" w:rsidRDefault="0049278E" w:rsidP="0049278E">
      <w:pPr>
        <w:rPr>
          <w:color w:val="000000"/>
          <w:szCs w:val="22"/>
        </w:rPr>
      </w:pPr>
      <w:r w:rsidRPr="007B702C">
        <w:rPr>
          <w:color w:val="000000"/>
          <w:szCs w:val="22"/>
        </w:rPr>
        <w:t>Balta, pieno konsistencijos aliejus-vandenyje emulsija</w:t>
      </w:r>
    </w:p>
    <w:p w14:paraId="371A0D81" w14:textId="77777777" w:rsidR="0049278E" w:rsidRPr="007B702C" w:rsidRDefault="0049278E" w:rsidP="0049278E">
      <w:pPr>
        <w:rPr>
          <w:color w:val="000000"/>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6521"/>
        <w:gridCol w:w="2410"/>
      </w:tblGrid>
      <w:tr w:rsidR="0049278E" w:rsidRPr="007B702C" w14:paraId="1E65CA8E" w14:textId="77777777" w:rsidTr="003F6393">
        <w:tc>
          <w:tcPr>
            <w:tcW w:w="6521" w:type="dxa"/>
          </w:tcPr>
          <w:p w14:paraId="7D84F1BD" w14:textId="77777777" w:rsidR="0049278E" w:rsidRPr="007B702C" w:rsidRDefault="0049278E" w:rsidP="003F6393">
            <w:pPr>
              <w:rPr>
                <w:color w:val="000000"/>
                <w:szCs w:val="22"/>
              </w:rPr>
            </w:pPr>
            <w:r w:rsidRPr="007B702C">
              <w:rPr>
                <w:color w:val="000000"/>
                <w:szCs w:val="22"/>
              </w:rPr>
              <w:t>Energinė vertė [</w:t>
            </w:r>
            <w:proofErr w:type="spellStart"/>
            <w:r w:rsidRPr="007B702C">
              <w:rPr>
                <w:color w:val="000000"/>
                <w:szCs w:val="22"/>
              </w:rPr>
              <w:t>kJ</w:t>
            </w:r>
            <w:proofErr w:type="spellEnd"/>
            <w:r w:rsidRPr="007B702C">
              <w:rPr>
                <w:color w:val="000000"/>
                <w:szCs w:val="22"/>
              </w:rPr>
              <w:t>/l (kcal/l)]</w:t>
            </w:r>
          </w:p>
        </w:tc>
        <w:tc>
          <w:tcPr>
            <w:tcW w:w="2410" w:type="dxa"/>
          </w:tcPr>
          <w:p w14:paraId="703AE4BB" w14:textId="77777777" w:rsidR="0049278E" w:rsidRPr="007B702C" w:rsidRDefault="0049278E" w:rsidP="003F6393">
            <w:pPr>
              <w:rPr>
                <w:color w:val="000000"/>
                <w:szCs w:val="22"/>
              </w:rPr>
            </w:pPr>
            <w:r w:rsidRPr="007B702C">
              <w:rPr>
                <w:color w:val="000000"/>
                <w:szCs w:val="22"/>
              </w:rPr>
              <w:t>8095 (1935)</w:t>
            </w:r>
          </w:p>
        </w:tc>
      </w:tr>
      <w:tr w:rsidR="0049278E" w:rsidRPr="007B702C" w14:paraId="2FB41600" w14:textId="77777777" w:rsidTr="003F6393">
        <w:tc>
          <w:tcPr>
            <w:tcW w:w="6521" w:type="dxa"/>
          </w:tcPr>
          <w:p w14:paraId="42185D5D" w14:textId="77777777" w:rsidR="0049278E" w:rsidRPr="007B702C" w:rsidRDefault="0049278E" w:rsidP="003F6393">
            <w:pPr>
              <w:rPr>
                <w:color w:val="000000"/>
                <w:szCs w:val="22"/>
              </w:rPr>
            </w:pPr>
            <w:r w:rsidRPr="007B702C">
              <w:rPr>
                <w:color w:val="000000"/>
                <w:szCs w:val="22"/>
              </w:rPr>
              <w:t xml:space="preserve">Teorinis </w:t>
            </w:r>
            <w:proofErr w:type="spellStart"/>
            <w:r w:rsidRPr="007B702C">
              <w:rPr>
                <w:color w:val="000000"/>
                <w:szCs w:val="22"/>
              </w:rPr>
              <w:t>osmosiškumas</w:t>
            </w:r>
            <w:proofErr w:type="spellEnd"/>
            <w:r w:rsidRPr="007B702C">
              <w:rPr>
                <w:color w:val="000000"/>
                <w:szCs w:val="22"/>
              </w:rPr>
              <w:t xml:space="preserve"> [</w:t>
            </w:r>
            <w:proofErr w:type="spellStart"/>
            <w:r w:rsidRPr="007B702C">
              <w:rPr>
                <w:color w:val="000000"/>
                <w:szCs w:val="22"/>
              </w:rPr>
              <w:t>mOsm</w:t>
            </w:r>
            <w:proofErr w:type="spellEnd"/>
            <w:r w:rsidRPr="007B702C">
              <w:rPr>
                <w:color w:val="000000"/>
                <w:szCs w:val="22"/>
              </w:rPr>
              <w:t>/l]</w:t>
            </w:r>
          </w:p>
        </w:tc>
        <w:tc>
          <w:tcPr>
            <w:tcW w:w="2410" w:type="dxa"/>
          </w:tcPr>
          <w:p w14:paraId="3BC27FF8" w14:textId="77777777" w:rsidR="0049278E" w:rsidRPr="007B702C" w:rsidRDefault="0049278E" w:rsidP="003F6393">
            <w:pPr>
              <w:rPr>
                <w:color w:val="000000"/>
                <w:szCs w:val="22"/>
              </w:rPr>
            </w:pPr>
            <w:r w:rsidRPr="007B702C">
              <w:rPr>
                <w:color w:val="000000"/>
                <w:szCs w:val="22"/>
              </w:rPr>
              <w:t>380</w:t>
            </w:r>
          </w:p>
        </w:tc>
      </w:tr>
      <w:tr w:rsidR="0049278E" w:rsidRPr="007B702C" w14:paraId="64BAE871" w14:textId="77777777" w:rsidTr="003F6393">
        <w:tc>
          <w:tcPr>
            <w:tcW w:w="6521" w:type="dxa"/>
          </w:tcPr>
          <w:p w14:paraId="2ABCCDBA" w14:textId="77777777" w:rsidR="0049278E" w:rsidRPr="007B702C" w:rsidRDefault="0049278E" w:rsidP="003F6393">
            <w:pPr>
              <w:rPr>
                <w:color w:val="000000"/>
                <w:szCs w:val="22"/>
              </w:rPr>
            </w:pPr>
            <w:r w:rsidRPr="007B702C">
              <w:rPr>
                <w:color w:val="000000"/>
                <w:szCs w:val="22"/>
              </w:rPr>
              <w:t>Titruojamas rūgštingumas arba šarmingumas (iki pH 7,4) [</w:t>
            </w:r>
            <w:proofErr w:type="spellStart"/>
            <w:r w:rsidRPr="007B702C">
              <w:rPr>
                <w:color w:val="000000"/>
                <w:szCs w:val="22"/>
              </w:rPr>
              <w:t>mmol</w:t>
            </w:r>
            <w:proofErr w:type="spellEnd"/>
            <w:r w:rsidRPr="007B702C">
              <w:rPr>
                <w:color w:val="000000"/>
                <w:szCs w:val="22"/>
              </w:rPr>
              <w:t>/l]</w:t>
            </w:r>
          </w:p>
        </w:tc>
        <w:tc>
          <w:tcPr>
            <w:tcW w:w="2410" w:type="dxa"/>
          </w:tcPr>
          <w:p w14:paraId="282D163D" w14:textId="77777777" w:rsidR="0049278E" w:rsidRPr="007B702C" w:rsidRDefault="0049278E" w:rsidP="003F6393">
            <w:pPr>
              <w:rPr>
                <w:color w:val="000000"/>
                <w:szCs w:val="22"/>
              </w:rPr>
            </w:pPr>
            <w:r w:rsidRPr="007B702C">
              <w:rPr>
                <w:color w:val="000000"/>
                <w:szCs w:val="22"/>
              </w:rPr>
              <w:t>&lt; 0,5</w:t>
            </w:r>
          </w:p>
        </w:tc>
      </w:tr>
      <w:tr w:rsidR="0049278E" w:rsidRPr="007B702C" w14:paraId="39E662AE" w14:textId="77777777" w:rsidTr="003F6393">
        <w:tc>
          <w:tcPr>
            <w:tcW w:w="6521" w:type="dxa"/>
          </w:tcPr>
          <w:p w14:paraId="71741F6C" w14:textId="77777777" w:rsidR="0049278E" w:rsidRPr="007B702C" w:rsidRDefault="0049278E" w:rsidP="003F6393">
            <w:pPr>
              <w:rPr>
                <w:color w:val="000000"/>
                <w:szCs w:val="22"/>
              </w:rPr>
            </w:pPr>
            <w:r w:rsidRPr="007B702C">
              <w:rPr>
                <w:color w:val="000000"/>
                <w:szCs w:val="22"/>
              </w:rPr>
              <w:t>pH</w:t>
            </w:r>
          </w:p>
        </w:tc>
        <w:tc>
          <w:tcPr>
            <w:tcW w:w="2410" w:type="dxa"/>
          </w:tcPr>
          <w:p w14:paraId="0EE6736A" w14:textId="27D454C8" w:rsidR="0049278E" w:rsidRPr="007B702C" w:rsidRDefault="0049278E" w:rsidP="00A273B7">
            <w:pPr>
              <w:rPr>
                <w:color w:val="000000"/>
                <w:szCs w:val="22"/>
              </w:rPr>
            </w:pPr>
            <w:r w:rsidRPr="007B702C">
              <w:rPr>
                <w:color w:val="000000"/>
                <w:szCs w:val="22"/>
              </w:rPr>
              <w:t>6,</w:t>
            </w:r>
            <w:r w:rsidR="00A273B7">
              <w:rPr>
                <w:color w:val="000000"/>
                <w:szCs w:val="22"/>
              </w:rPr>
              <w:t>0</w:t>
            </w:r>
            <w:r w:rsidRPr="007B702C">
              <w:rPr>
                <w:color w:val="000000"/>
                <w:szCs w:val="22"/>
              </w:rPr>
              <w:noBreakHyphen/>
              <w:t>8,5</w:t>
            </w:r>
          </w:p>
        </w:tc>
      </w:tr>
    </w:tbl>
    <w:p w14:paraId="56647764" w14:textId="77777777" w:rsidR="0049278E" w:rsidRPr="007B702C" w:rsidRDefault="0049278E" w:rsidP="0049278E">
      <w:pPr>
        <w:rPr>
          <w:szCs w:val="22"/>
        </w:rPr>
      </w:pPr>
    </w:p>
    <w:p w14:paraId="67450A6C" w14:textId="77777777" w:rsidR="0049278E" w:rsidRPr="007B702C" w:rsidRDefault="0049278E" w:rsidP="0049278E">
      <w:pPr>
        <w:pStyle w:val="Antrat3"/>
        <w:ind w:left="567" w:hanging="567"/>
        <w:rPr>
          <w:szCs w:val="22"/>
        </w:rPr>
      </w:pPr>
      <w:r w:rsidRPr="007B702C">
        <w:rPr>
          <w:szCs w:val="22"/>
        </w:rPr>
        <w:t>4.</w:t>
      </w:r>
      <w:r w:rsidRPr="007B702C">
        <w:rPr>
          <w:szCs w:val="22"/>
        </w:rPr>
        <w:tab/>
        <w:t>KLINIKINĖ INFORMACIJA</w:t>
      </w:r>
    </w:p>
    <w:p w14:paraId="5EADBBEE" w14:textId="77777777" w:rsidR="0049278E" w:rsidRPr="007B702C" w:rsidRDefault="0049278E" w:rsidP="0049278E">
      <w:pPr>
        <w:rPr>
          <w:szCs w:val="22"/>
        </w:rPr>
      </w:pPr>
    </w:p>
    <w:p w14:paraId="4A0F8C7A" w14:textId="77777777" w:rsidR="0049278E" w:rsidRPr="007B702C" w:rsidRDefault="0049278E" w:rsidP="0049278E">
      <w:pPr>
        <w:pStyle w:val="Antrat4"/>
        <w:ind w:left="567" w:hanging="567"/>
        <w:rPr>
          <w:rFonts w:ascii="Times New Roman" w:hAnsi="Times New Roman"/>
          <w:sz w:val="22"/>
          <w:szCs w:val="22"/>
        </w:rPr>
      </w:pPr>
      <w:r w:rsidRPr="007B702C">
        <w:rPr>
          <w:rFonts w:ascii="Times New Roman" w:hAnsi="Times New Roman"/>
          <w:sz w:val="22"/>
          <w:szCs w:val="22"/>
        </w:rPr>
        <w:t>4.1</w:t>
      </w:r>
      <w:r w:rsidRPr="007B702C">
        <w:rPr>
          <w:rFonts w:ascii="Times New Roman" w:hAnsi="Times New Roman"/>
          <w:sz w:val="22"/>
          <w:szCs w:val="22"/>
        </w:rPr>
        <w:tab/>
        <w:t>Terapinės indikacijos</w:t>
      </w:r>
    </w:p>
    <w:p w14:paraId="518CF731" w14:textId="77777777" w:rsidR="0049278E" w:rsidRPr="007B702C" w:rsidRDefault="0049278E" w:rsidP="0049278E">
      <w:pPr>
        <w:rPr>
          <w:szCs w:val="22"/>
        </w:rPr>
      </w:pPr>
    </w:p>
    <w:p w14:paraId="27F3E898" w14:textId="77777777" w:rsidR="0049278E" w:rsidRPr="007B702C" w:rsidRDefault="0049278E" w:rsidP="0049278E">
      <w:pPr>
        <w:ind w:left="567" w:hanging="567"/>
        <w:rPr>
          <w:color w:val="000000"/>
          <w:szCs w:val="22"/>
        </w:rPr>
      </w:pPr>
      <w:r w:rsidRPr="007B702C">
        <w:rPr>
          <w:i/>
          <w:color w:val="000000"/>
          <w:szCs w:val="22"/>
        </w:rPr>
        <w:t>●</w:t>
      </w:r>
      <w:r w:rsidRPr="007B702C">
        <w:rPr>
          <w:i/>
          <w:color w:val="000000"/>
          <w:szCs w:val="22"/>
        </w:rPr>
        <w:tab/>
      </w:r>
      <w:proofErr w:type="spellStart"/>
      <w:r w:rsidRPr="007B702C">
        <w:rPr>
          <w:szCs w:val="22"/>
        </w:rPr>
        <w:t>Lipofundin</w:t>
      </w:r>
      <w:proofErr w:type="spellEnd"/>
      <w:r w:rsidRPr="007B702C">
        <w:rPr>
          <w:szCs w:val="22"/>
        </w:rPr>
        <w:t xml:space="preserve"> MCT/LCT</w:t>
      </w:r>
      <w:r w:rsidRPr="007B702C">
        <w:rPr>
          <w:color w:val="000000"/>
          <w:szCs w:val="22"/>
        </w:rPr>
        <w:t xml:space="preserve"> skirtas aprūpinti energija, taip pat lengvai </w:t>
      </w:r>
      <w:proofErr w:type="spellStart"/>
      <w:r w:rsidRPr="007B702C">
        <w:rPr>
          <w:color w:val="000000"/>
          <w:szCs w:val="22"/>
        </w:rPr>
        <w:t>metabolizuojamu</w:t>
      </w:r>
      <w:proofErr w:type="spellEnd"/>
      <w:r w:rsidRPr="007B702C">
        <w:rPr>
          <w:color w:val="000000"/>
          <w:szCs w:val="22"/>
        </w:rPr>
        <w:t xml:space="preserve"> lipidų komponentu</w:t>
      </w:r>
      <w:r>
        <w:rPr>
          <w:color w:val="000000"/>
          <w:szCs w:val="22"/>
        </w:rPr>
        <w:t xml:space="preserve"> (MCT)</w:t>
      </w:r>
      <w:r w:rsidRPr="007B702C">
        <w:rPr>
          <w:color w:val="000000"/>
          <w:szCs w:val="22"/>
        </w:rPr>
        <w:t>.</w:t>
      </w:r>
    </w:p>
    <w:p w14:paraId="532EE83C" w14:textId="77777777" w:rsidR="0049278E" w:rsidRPr="007B702C" w:rsidRDefault="0049278E" w:rsidP="0049278E">
      <w:pPr>
        <w:ind w:left="567" w:hanging="567"/>
        <w:rPr>
          <w:color w:val="000000"/>
          <w:szCs w:val="22"/>
        </w:rPr>
      </w:pPr>
      <w:r w:rsidRPr="007B702C">
        <w:rPr>
          <w:i/>
          <w:color w:val="000000"/>
          <w:szCs w:val="22"/>
        </w:rPr>
        <w:t>●</w:t>
      </w:r>
      <w:r w:rsidRPr="007B702C">
        <w:rPr>
          <w:i/>
          <w:color w:val="000000"/>
          <w:szCs w:val="22"/>
        </w:rPr>
        <w:tab/>
      </w:r>
      <w:proofErr w:type="spellStart"/>
      <w:r w:rsidRPr="007B702C">
        <w:rPr>
          <w:szCs w:val="22"/>
        </w:rPr>
        <w:t>Lipofundin</w:t>
      </w:r>
      <w:proofErr w:type="spellEnd"/>
      <w:r w:rsidRPr="007B702C">
        <w:rPr>
          <w:szCs w:val="22"/>
        </w:rPr>
        <w:t xml:space="preserve"> MCT/LCT</w:t>
      </w:r>
      <w:r w:rsidRPr="007B702C">
        <w:rPr>
          <w:color w:val="000000"/>
          <w:szCs w:val="22"/>
        </w:rPr>
        <w:t xml:space="preserve"> skirtas aprūpinti nepakeičiamosiomis riebalų rūgštimis, kai maitinama tik </w:t>
      </w:r>
      <w:proofErr w:type="spellStart"/>
      <w:r w:rsidRPr="007B702C">
        <w:rPr>
          <w:color w:val="000000"/>
          <w:szCs w:val="22"/>
        </w:rPr>
        <w:t>parenteraliai</w:t>
      </w:r>
      <w:proofErr w:type="spellEnd"/>
      <w:r w:rsidRPr="007B702C">
        <w:rPr>
          <w:color w:val="000000"/>
          <w:szCs w:val="22"/>
        </w:rPr>
        <w:t>.</w:t>
      </w:r>
    </w:p>
    <w:p w14:paraId="4990178B" w14:textId="77777777" w:rsidR="0049278E" w:rsidRPr="007B702C" w:rsidRDefault="0049278E" w:rsidP="0049278E">
      <w:pPr>
        <w:rPr>
          <w:szCs w:val="22"/>
        </w:rPr>
      </w:pPr>
    </w:p>
    <w:p w14:paraId="37E40FDB" w14:textId="77777777" w:rsidR="0049278E" w:rsidRPr="007B702C" w:rsidRDefault="0049278E" w:rsidP="0049278E">
      <w:pPr>
        <w:pStyle w:val="Antrat4"/>
        <w:ind w:left="567" w:hanging="567"/>
        <w:rPr>
          <w:rFonts w:ascii="Times New Roman" w:hAnsi="Times New Roman"/>
          <w:sz w:val="22"/>
          <w:szCs w:val="22"/>
        </w:rPr>
      </w:pPr>
      <w:r w:rsidRPr="007B702C">
        <w:rPr>
          <w:rFonts w:ascii="Times New Roman" w:hAnsi="Times New Roman"/>
          <w:sz w:val="22"/>
          <w:szCs w:val="22"/>
        </w:rPr>
        <w:t>4.2</w:t>
      </w:r>
      <w:r w:rsidRPr="007B702C">
        <w:rPr>
          <w:rFonts w:ascii="Times New Roman" w:hAnsi="Times New Roman"/>
          <w:sz w:val="22"/>
          <w:szCs w:val="22"/>
        </w:rPr>
        <w:tab/>
        <w:t>Dozavimas ir vartojimo metodas</w:t>
      </w:r>
    </w:p>
    <w:p w14:paraId="43410EAA" w14:textId="77777777" w:rsidR="0049278E" w:rsidRPr="007B702C" w:rsidRDefault="0049278E" w:rsidP="0049278E">
      <w:pPr>
        <w:rPr>
          <w:szCs w:val="22"/>
        </w:rPr>
      </w:pPr>
    </w:p>
    <w:p w14:paraId="31DC5BE3" w14:textId="77777777" w:rsidR="0049278E" w:rsidRPr="007B702C" w:rsidRDefault="0049278E" w:rsidP="0049278E">
      <w:pPr>
        <w:rPr>
          <w:color w:val="000000"/>
          <w:szCs w:val="22"/>
          <w:u w:val="single"/>
        </w:rPr>
      </w:pPr>
      <w:r w:rsidRPr="007B702C">
        <w:rPr>
          <w:color w:val="000000"/>
          <w:szCs w:val="22"/>
          <w:u w:val="single"/>
        </w:rPr>
        <w:t>Dozavimas</w:t>
      </w:r>
    </w:p>
    <w:p w14:paraId="6DBDDBEB" w14:textId="77777777" w:rsidR="0049278E" w:rsidRPr="007B702C" w:rsidRDefault="0049278E" w:rsidP="0049278E">
      <w:pPr>
        <w:rPr>
          <w:b/>
          <w:color w:val="000000"/>
          <w:szCs w:val="22"/>
        </w:rPr>
      </w:pPr>
    </w:p>
    <w:p w14:paraId="27AAB903" w14:textId="77777777" w:rsidR="0049278E" w:rsidRPr="007B702C" w:rsidRDefault="0049278E" w:rsidP="0049278E">
      <w:pPr>
        <w:rPr>
          <w:color w:val="000000"/>
          <w:szCs w:val="22"/>
        </w:rPr>
      </w:pPr>
      <w:r w:rsidRPr="007B702C">
        <w:rPr>
          <w:color w:val="000000"/>
          <w:szCs w:val="22"/>
        </w:rPr>
        <w:t>Didžiausios paros dozės turi būti leidžiamos didinant tik palaipsniui, kruopščiai stebint, kaip toleruojamos infuzijos.</w:t>
      </w:r>
    </w:p>
    <w:p w14:paraId="5B887EA1" w14:textId="77777777" w:rsidR="0049278E" w:rsidRPr="007B702C" w:rsidRDefault="0049278E" w:rsidP="0049278E">
      <w:pPr>
        <w:rPr>
          <w:color w:val="000000"/>
          <w:szCs w:val="22"/>
        </w:rPr>
      </w:pPr>
      <w:r w:rsidRPr="007B702C">
        <w:rPr>
          <w:color w:val="000000"/>
          <w:szCs w:val="22"/>
        </w:rPr>
        <w:t xml:space="preserve">Intraveninių lipidų vartojimas priklauso nuo, pvz., pagrindinės ligos sunkumo, kūno svorio, </w:t>
      </w:r>
      <w:proofErr w:type="spellStart"/>
      <w:r w:rsidRPr="007B702C">
        <w:rPr>
          <w:color w:val="000000"/>
          <w:szCs w:val="22"/>
        </w:rPr>
        <w:t>gestacinio</w:t>
      </w:r>
      <w:proofErr w:type="spellEnd"/>
      <w:r w:rsidRPr="007B702C">
        <w:rPr>
          <w:color w:val="000000"/>
          <w:szCs w:val="22"/>
        </w:rPr>
        <w:t xml:space="preserve"> ir amžiaus po gimimo bei specifinių organizmo funkcijų.</w:t>
      </w:r>
    </w:p>
    <w:p w14:paraId="1E6EDED3" w14:textId="77777777" w:rsidR="0049278E" w:rsidRPr="007B702C" w:rsidRDefault="0049278E" w:rsidP="0049278E">
      <w:pPr>
        <w:rPr>
          <w:color w:val="000000"/>
          <w:szCs w:val="22"/>
        </w:rPr>
      </w:pPr>
      <w:r w:rsidRPr="007B702C">
        <w:rPr>
          <w:color w:val="000000"/>
          <w:szCs w:val="22"/>
        </w:rPr>
        <w:t>Priklausomai nuo energijos poreikių, rekomenduojamos toliau nurodytos paros dozės.</w:t>
      </w:r>
    </w:p>
    <w:p w14:paraId="1E67138E" w14:textId="77777777" w:rsidR="0049278E" w:rsidRPr="007B702C" w:rsidRDefault="0049278E" w:rsidP="0049278E">
      <w:pPr>
        <w:rPr>
          <w:b/>
          <w:i/>
          <w:color w:val="000000"/>
          <w:szCs w:val="22"/>
          <w:u w:val="single"/>
        </w:rPr>
      </w:pPr>
    </w:p>
    <w:p w14:paraId="7365EC53" w14:textId="77777777" w:rsidR="0049278E" w:rsidRPr="007B702C" w:rsidRDefault="0049278E" w:rsidP="0049278E">
      <w:pPr>
        <w:rPr>
          <w:color w:val="000000"/>
          <w:szCs w:val="22"/>
        </w:rPr>
      </w:pPr>
      <w:r w:rsidRPr="00B7183A">
        <w:rPr>
          <w:i/>
          <w:color w:val="000000"/>
          <w:szCs w:val="22"/>
          <w:u w:val="single"/>
        </w:rPr>
        <w:t>Suaugusieji</w:t>
      </w:r>
      <w:r w:rsidRPr="00B7183A">
        <w:rPr>
          <w:i/>
          <w:strike/>
          <w:color w:val="000000"/>
          <w:szCs w:val="22"/>
          <w:u w:val="single"/>
        </w:rPr>
        <w:t xml:space="preserve"> </w:t>
      </w:r>
    </w:p>
    <w:p w14:paraId="28281FC5" w14:textId="77777777" w:rsidR="0049278E" w:rsidRPr="007B702C" w:rsidRDefault="0049278E" w:rsidP="0049278E">
      <w:pPr>
        <w:rPr>
          <w:color w:val="000000"/>
          <w:szCs w:val="22"/>
        </w:rPr>
      </w:pPr>
      <w:r w:rsidRPr="007B702C">
        <w:rPr>
          <w:color w:val="000000"/>
          <w:szCs w:val="22"/>
        </w:rPr>
        <w:t xml:space="preserve">Įprastinė lipidų dozė yra </w:t>
      </w:r>
      <w:r w:rsidRPr="007B702C">
        <w:rPr>
          <w:b/>
          <w:color w:val="000000"/>
          <w:szCs w:val="22"/>
        </w:rPr>
        <w:t>0,7–1,5 g/kg kūno svorio (k. s.) per parą</w:t>
      </w:r>
      <w:r w:rsidRPr="007B702C">
        <w:rPr>
          <w:color w:val="000000"/>
          <w:szCs w:val="22"/>
        </w:rPr>
        <w:t>. Maksimali lipidų dozė</w:t>
      </w:r>
      <w:r>
        <w:rPr>
          <w:color w:val="000000"/>
          <w:szCs w:val="22"/>
        </w:rPr>
        <w:t xml:space="preserve"> yra</w:t>
      </w:r>
      <w:r w:rsidRPr="007B702C">
        <w:rPr>
          <w:color w:val="000000"/>
          <w:szCs w:val="22"/>
        </w:rPr>
        <w:t xml:space="preserve"> </w:t>
      </w:r>
      <w:r w:rsidRPr="00E761C5">
        <w:rPr>
          <w:b/>
          <w:color w:val="000000"/>
          <w:szCs w:val="22"/>
        </w:rPr>
        <w:t>2,0</w:t>
      </w:r>
      <w:r>
        <w:rPr>
          <w:b/>
          <w:color w:val="000000"/>
          <w:szCs w:val="22"/>
        </w:rPr>
        <w:t> </w:t>
      </w:r>
      <w:r w:rsidRPr="00E761C5">
        <w:rPr>
          <w:b/>
          <w:color w:val="000000"/>
          <w:szCs w:val="22"/>
        </w:rPr>
        <w:t>g/kg k. s. per parą</w:t>
      </w:r>
      <w:r>
        <w:rPr>
          <w:color w:val="000000"/>
          <w:szCs w:val="22"/>
        </w:rPr>
        <w:t xml:space="preserve"> </w:t>
      </w:r>
      <w:r w:rsidRPr="007B702C">
        <w:rPr>
          <w:color w:val="000000"/>
          <w:szCs w:val="22"/>
        </w:rPr>
        <w:t>esant, pavyzdžiui, padidintam energijos poreikiui ar riebalų skaidymo padidėjimui (pvz., onkologiniams pacientams)</w:t>
      </w:r>
      <w:r>
        <w:rPr>
          <w:color w:val="000000"/>
          <w:szCs w:val="22"/>
        </w:rPr>
        <w:t>, jos reikia neviršyti</w:t>
      </w:r>
      <w:r w:rsidRPr="007B702C">
        <w:rPr>
          <w:color w:val="000000"/>
          <w:szCs w:val="22"/>
        </w:rPr>
        <w:t xml:space="preserve">. Taikant ilgalaikį </w:t>
      </w:r>
      <w:proofErr w:type="spellStart"/>
      <w:r w:rsidRPr="007B702C">
        <w:rPr>
          <w:color w:val="000000"/>
          <w:szCs w:val="22"/>
        </w:rPr>
        <w:t>parenterinį</w:t>
      </w:r>
      <w:proofErr w:type="spellEnd"/>
      <w:r w:rsidRPr="007B702C">
        <w:rPr>
          <w:color w:val="000000"/>
          <w:szCs w:val="22"/>
        </w:rPr>
        <w:t xml:space="preserve"> </w:t>
      </w:r>
      <w:r w:rsidRPr="007B702C">
        <w:rPr>
          <w:color w:val="000000"/>
          <w:szCs w:val="22"/>
        </w:rPr>
        <w:lastRenderedPageBreak/>
        <w:t xml:space="preserve">maitinimą namuose (&gt; 6 mėn.) ir pacientams, sergantiems trumpos žarnos sindromu, į veną negalima leisti daugiau kaip </w:t>
      </w:r>
      <w:r w:rsidRPr="007B702C">
        <w:rPr>
          <w:b/>
          <w:color w:val="000000"/>
          <w:szCs w:val="22"/>
        </w:rPr>
        <w:t>1,0 g/kg k. s. per parą</w:t>
      </w:r>
      <w:r w:rsidRPr="007B702C">
        <w:rPr>
          <w:color w:val="000000"/>
          <w:szCs w:val="22"/>
        </w:rPr>
        <w:t xml:space="preserve"> lipidų</w:t>
      </w:r>
      <w:r w:rsidRPr="007B702C">
        <w:rPr>
          <w:b/>
          <w:color w:val="000000"/>
          <w:szCs w:val="22"/>
        </w:rPr>
        <w:t>.</w:t>
      </w:r>
    </w:p>
    <w:p w14:paraId="26578689" w14:textId="77777777" w:rsidR="0049278E" w:rsidRPr="007B702C" w:rsidRDefault="0049278E" w:rsidP="0049278E">
      <w:pPr>
        <w:rPr>
          <w:color w:val="000000"/>
          <w:szCs w:val="22"/>
        </w:rPr>
      </w:pPr>
      <w:r w:rsidRPr="007B702C">
        <w:rPr>
          <w:color w:val="000000"/>
          <w:szCs w:val="22"/>
        </w:rPr>
        <w:t xml:space="preserve">70 kg sveriantiems pacientams 2,0 g/kg k. s. per parą atitinka didžiausią 700 ml </w:t>
      </w:r>
      <w:proofErr w:type="spellStart"/>
      <w:r w:rsidRPr="007B702C">
        <w:rPr>
          <w:color w:val="000000"/>
          <w:szCs w:val="22"/>
        </w:rPr>
        <w:t>Lipofundin</w:t>
      </w:r>
      <w:proofErr w:type="spellEnd"/>
      <w:r w:rsidRPr="007B702C">
        <w:rPr>
          <w:color w:val="000000"/>
          <w:szCs w:val="22"/>
        </w:rPr>
        <w:t xml:space="preserve"> MCT/LCT 20% paros dozę.</w:t>
      </w:r>
    </w:p>
    <w:p w14:paraId="06D0F191" w14:textId="77777777" w:rsidR="0049278E" w:rsidRPr="007B702C" w:rsidRDefault="0049278E" w:rsidP="0049278E">
      <w:pPr>
        <w:rPr>
          <w:color w:val="000000"/>
          <w:szCs w:val="22"/>
        </w:rPr>
      </w:pPr>
    </w:p>
    <w:p w14:paraId="18CFF935" w14:textId="77777777" w:rsidR="0049278E" w:rsidRPr="007B702C" w:rsidRDefault="0049278E" w:rsidP="0049278E">
      <w:pPr>
        <w:rPr>
          <w:color w:val="000000"/>
          <w:szCs w:val="22"/>
        </w:rPr>
      </w:pPr>
      <w:r w:rsidRPr="00065C14">
        <w:rPr>
          <w:i/>
          <w:color w:val="000000"/>
          <w:szCs w:val="22"/>
          <w:u w:val="single"/>
        </w:rPr>
        <w:t>Vaikų populiacija</w:t>
      </w:r>
    </w:p>
    <w:p w14:paraId="7D981C33" w14:textId="77777777" w:rsidR="0049278E" w:rsidRPr="007B702C" w:rsidRDefault="0049278E" w:rsidP="0049278E">
      <w:pPr>
        <w:rPr>
          <w:color w:val="000000"/>
          <w:szCs w:val="22"/>
        </w:rPr>
      </w:pPr>
      <w:r w:rsidRPr="007B702C">
        <w:rPr>
          <w:color w:val="000000"/>
          <w:szCs w:val="22"/>
        </w:rPr>
        <w:t xml:space="preserve">Laipsniškas lipidų vartojimo didinimas po 0,5–1,0 g/kg k. s. per parą gali būti naudingas, nes tai padeda stebėti </w:t>
      </w:r>
      <w:proofErr w:type="spellStart"/>
      <w:r w:rsidRPr="007B702C">
        <w:rPr>
          <w:color w:val="000000"/>
          <w:szCs w:val="22"/>
        </w:rPr>
        <w:t>triglicerido</w:t>
      </w:r>
      <w:proofErr w:type="spellEnd"/>
      <w:r w:rsidRPr="007B702C">
        <w:rPr>
          <w:color w:val="000000"/>
          <w:szCs w:val="22"/>
        </w:rPr>
        <w:t xml:space="preserve"> kiekio kraujyje padidėjimą ir apsaugoti nuo </w:t>
      </w:r>
      <w:proofErr w:type="spellStart"/>
      <w:r w:rsidRPr="007B702C">
        <w:rPr>
          <w:color w:val="000000"/>
          <w:szCs w:val="22"/>
        </w:rPr>
        <w:t>hiperlipidemijos</w:t>
      </w:r>
      <w:proofErr w:type="spellEnd"/>
      <w:r w:rsidRPr="007B702C">
        <w:rPr>
          <w:color w:val="000000"/>
          <w:szCs w:val="22"/>
        </w:rPr>
        <w:t>.</w:t>
      </w:r>
    </w:p>
    <w:p w14:paraId="4F7EC856" w14:textId="77777777" w:rsidR="0049278E" w:rsidRPr="007B702C" w:rsidRDefault="0049278E" w:rsidP="0049278E">
      <w:pPr>
        <w:rPr>
          <w:color w:val="000000"/>
          <w:szCs w:val="22"/>
        </w:rPr>
      </w:pPr>
    </w:p>
    <w:p w14:paraId="4DD8762A" w14:textId="77777777" w:rsidR="0049278E" w:rsidRPr="00B7183A" w:rsidRDefault="0049278E" w:rsidP="0049278E">
      <w:pPr>
        <w:rPr>
          <w:i/>
          <w:color w:val="000000"/>
          <w:szCs w:val="22"/>
        </w:rPr>
      </w:pPr>
      <w:r w:rsidRPr="00B7183A">
        <w:rPr>
          <w:i/>
          <w:color w:val="000000"/>
          <w:szCs w:val="22"/>
        </w:rPr>
        <w:t>Neišnešioti, laiku gimę naujagimiai, kūdikiai ir vaikščioti pradedantys maži vaikai</w:t>
      </w:r>
    </w:p>
    <w:p w14:paraId="043A0AD2" w14:textId="77777777" w:rsidR="0049278E" w:rsidRPr="007B702C" w:rsidRDefault="0049278E" w:rsidP="0049278E">
      <w:pPr>
        <w:rPr>
          <w:color w:val="000000"/>
          <w:szCs w:val="22"/>
        </w:rPr>
      </w:pPr>
      <w:r w:rsidRPr="007B702C">
        <w:rPr>
          <w:color w:val="000000"/>
          <w:szCs w:val="22"/>
        </w:rPr>
        <w:t xml:space="preserve">Rekomenduojama, kad lipidų kiekis neviršytų </w:t>
      </w:r>
      <w:r w:rsidRPr="007B702C">
        <w:rPr>
          <w:b/>
          <w:color w:val="000000"/>
          <w:szCs w:val="22"/>
        </w:rPr>
        <w:t>3</w:t>
      </w:r>
      <w:r>
        <w:rPr>
          <w:b/>
          <w:color w:val="000000"/>
          <w:szCs w:val="22"/>
        </w:rPr>
        <w:t>,0</w:t>
      </w:r>
      <w:r w:rsidRPr="007B702C">
        <w:rPr>
          <w:b/>
          <w:color w:val="000000"/>
          <w:szCs w:val="22"/>
        </w:rPr>
        <w:t xml:space="preserve"> g/kg k. s. per parą.</w:t>
      </w:r>
      <w:r w:rsidRPr="007B702C">
        <w:rPr>
          <w:color w:val="000000"/>
          <w:szCs w:val="22"/>
        </w:rPr>
        <w:t xml:space="preserve"> Negalima viršyti </w:t>
      </w:r>
      <w:r w:rsidRPr="007B702C">
        <w:rPr>
          <w:b/>
          <w:color w:val="000000"/>
          <w:szCs w:val="22"/>
        </w:rPr>
        <w:t>4</w:t>
      </w:r>
      <w:r>
        <w:rPr>
          <w:b/>
          <w:color w:val="000000"/>
          <w:szCs w:val="22"/>
        </w:rPr>
        <w:t>,0</w:t>
      </w:r>
      <w:r w:rsidRPr="007B702C">
        <w:rPr>
          <w:b/>
          <w:color w:val="000000"/>
          <w:szCs w:val="22"/>
        </w:rPr>
        <w:t> g/kg k.</w:t>
      </w:r>
      <w:r>
        <w:rPr>
          <w:b/>
          <w:color w:val="000000"/>
          <w:szCs w:val="22"/>
        </w:rPr>
        <w:t xml:space="preserve"> </w:t>
      </w:r>
      <w:r w:rsidRPr="007B702C">
        <w:rPr>
          <w:b/>
          <w:color w:val="000000"/>
          <w:szCs w:val="22"/>
        </w:rPr>
        <w:t>s. per parą</w:t>
      </w:r>
      <w:r w:rsidRPr="007B702C">
        <w:rPr>
          <w:color w:val="000000"/>
          <w:szCs w:val="22"/>
        </w:rPr>
        <w:t xml:space="preserve">. </w:t>
      </w:r>
    </w:p>
    <w:p w14:paraId="41BDBA6F" w14:textId="77777777" w:rsidR="0049278E" w:rsidRPr="007B702C" w:rsidRDefault="0049278E" w:rsidP="0049278E">
      <w:pPr>
        <w:rPr>
          <w:color w:val="000000"/>
          <w:szCs w:val="22"/>
        </w:rPr>
      </w:pPr>
      <w:r w:rsidRPr="007B702C">
        <w:rPr>
          <w:color w:val="000000"/>
          <w:szCs w:val="22"/>
        </w:rPr>
        <w:t xml:space="preserve">Neišnešiotiems, laiku gimusiems naujagimiams, kūdikiams ir vaikščioti pradedantiems mažiems vaikams lipidų paros dozė turi būti suleidžiama taikant </w:t>
      </w:r>
      <w:r w:rsidRPr="007B702C">
        <w:rPr>
          <w:szCs w:val="22"/>
        </w:rPr>
        <w:t xml:space="preserve">nepertraukiamą </w:t>
      </w:r>
      <w:r w:rsidRPr="007B702C">
        <w:rPr>
          <w:color w:val="000000"/>
          <w:szCs w:val="22"/>
        </w:rPr>
        <w:t>infuziją per maždaug 24 val.</w:t>
      </w:r>
    </w:p>
    <w:p w14:paraId="26A60B3E" w14:textId="77777777" w:rsidR="0049278E" w:rsidRPr="007B702C" w:rsidRDefault="0049278E" w:rsidP="0049278E">
      <w:pPr>
        <w:rPr>
          <w:color w:val="000000"/>
          <w:szCs w:val="22"/>
        </w:rPr>
      </w:pPr>
    </w:p>
    <w:p w14:paraId="4B0A17F9" w14:textId="77777777" w:rsidR="0049278E" w:rsidRPr="00B7183A" w:rsidRDefault="0049278E" w:rsidP="0049278E">
      <w:pPr>
        <w:rPr>
          <w:i/>
          <w:color w:val="000000"/>
          <w:szCs w:val="22"/>
        </w:rPr>
      </w:pPr>
      <w:r w:rsidRPr="00B7183A">
        <w:rPr>
          <w:i/>
          <w:color w:val="000000"/>
          <w:szCs w:val="22"/>
        </w:rPr>
        <w:t>2 metų ir vyresni vaikai bei paaugliai</w:t>
      </w:r>
    </w:p>
    <w:p w14:paraId="5D468C1D" w14:textId="77777777" w:rsidR="0049278E" w:rsidRPr="007B702C" w:rsidRDefault="0049278E" w:rsidP="0049278E">
      <w:pPr>
        <w:rPr>
          <w:color w:val="000000"/>
          <w:szCs w:val="22"/>
        </w:rPr>
      </w:pPr>
      <w:r w:rsidRPr="007B702C">
        <w:rPr>
          <w:color w:val="000000"/>
          <w:szCs w:val="22"/>
        </w:rPr>
        <w:t xml:space="preserve">Rekomenduojama, kad paros lipidų dozė neviršytų </w:t>
      </w:r>
      <w:r w:rsidRPr="007B702C">
        <w:rPr>
          <w:b/>
          <w:color w:val="000000"/>
          <w:szCs w:val="22"/>
        </w:rPr>
        <w:t>2</w:t>
      </w:r>
      <w:r>
        <w:rPr>
          <w:b/>
          <w:color w:val="000000"/>
          <w:szCs w:val="22"/>
        </w:rPr>
        <w:t>,0</w:t>
      </w:r>
      <w:r w:rsidRPr="007B702C">
        <w:rPr>
          <w:b/>
          <w:color w:val="000000"/>
          <w:szCs w:val="22"/>
        </w:rPr>
        <w:t>–3</w:t>
      </w:r>
      <w:r>
        <w:rPr>
          <w:b/>
          <w:color w:val="000000"/>
          <w:szCs w:val="22"/>
        </w:rPr>
        <w:t>,0</w:t>
      </w:r>
      <w:r w:rsidRPr="007B702C">
        <w:rPr>
          <w:b/>
          <w:color w:val="000000"/>
          <w:szCs w:val="22"/>
        </w:rPr>
        <w:t> g/kg k. s. per parą.</w:t>
      </w:r>
    </w:p>
    <w:p w14:paraId="767A1A82" w14:textId="77777777" w:rsidR="0049278E" w:rsidRPr="007B702C" w:rsidRDefault="0049278E" w:rsidP="0049278E">
      <w:pPr>
        <w:rPr>
          <w:color w:val="000000"/>
          <w:szCs w:val="22"/>
        </w:rPr>
      </w:pPr>
    </w:p>
    <w:p w14:paraId="4557F599" w14:textId="77777777" w:rsidR="0049278E" w:rsidRPr="007B702C" w:rsidRDefault="0049278E" w:rsidP="0049278E">
      <w:pPr>
        <w:keepNext/>
        <w:rPr>
          <w:color w:val="000000"/>
          <w:szCs w:val="22"/>
        </w:rPr>
      </w:pPr>
      <w:r w:rsidRPr="00B7183A">
        <w:rPr>
          <w:i/>
          <w:color w:val="000000"/>
          <w:szCs w:val="22"/>
          <w:u w:val="single"/>
        </w:rPr>
        <w:t>Infuzijos greitis</w:t>
      </w:r>
    </w:p>
    <w:p w14:paraId="5A75B889" w14:textId="77777777" w:rsidR="0049278E" w:rsidRPr="007B702C" w:rsidRDefault="0049278E" w:rsidP="0049278E">
      <w:pPr>
        <w:rPr>
          <w:color w:val="000000"/>
          <w:szCs w:val="22"/>
        </w:rPr>
      </w:pPr>
      <w:r w:rsidRPr="007B702C">
        <w:rPr>
          <w:color w:val="000000"/>
          <w:szCs w:val="22"/>
        </w:rPr>
        <w:t xml:space="preserve">Infuzija turi būti kuo lėtesnė. Pirmąsias 15 minučių infuzijos greitis neturi viršyti 50% didžiausio taikomo infuzijos greičio. </w:t>
      </w:r>
    </w:p>
    <w:p w14:paraId="71354452" w14:textId="77777777" w:rsidR="0049278E" w:rsidRPr="007B702C" w:rsidRDefault="0049278E" w:rsidP="0049278E">
      <w:pPr>
        <w:rPr>
          <w:szCs w:val="22"/>
        </w:rPr>
      </w:pPr>
      <w:r w:rsidRPr="007B702C">
        <w:rPr>
          <w:color w:val="000000"/>
          <w:szCs w:val="22"/>
        </w:rPr>
        <w:t>Pacientas turi būti atidžiai stebimas, ar nepasireiškia šalutinis poveikis.</w:t>
      </w:r>
    </w:p>
    <w:p w14:paraId="238AF4DA" w14:textId="77777777" w:rsidR="0049278E" w:rsidRPr="007B702C" w:rsidRDefault="0049278E" w:rsidP="0049278E">
      <w:pPr>
        <w:rPr>
          <w:szCs w:val="22"/>
        </w:rPr>
      </w:pPr>
    </w:p>
    <w:p w14:paraId="24E01ACD" w14:textId="77777777" w:rsidR="0049278E" w:rsidRPr="00B7183A" w:rsidRDefault="0049278E" w:rsidP="0049278E">
      <w:pPr>
        <w:rPr>
          <w:i/>
          <w:szCs w:val="22"/>
          <w:u w:val="single"/>
        </w:rPr>
      </w:pPr>
      <w:r w:rsidRPr="00B7183A">
        <w:rPr>
          <w:i/>
          <w:color w:val="000000"/>
          <w:szCs w:val="22"/>
          <w:u w:val="single"/>
        </w:rPr>
        <w:t>Didžiausias infuzijos greitis</w:t>
      </w:r>
    </w:p>
    <w:p w14:paraId="4470E883" w14:textId="77777777" w:rsidR="0049278E" w:rsidRPr="007B702C" w:rsidRDefault="0049278E" w:rsidP="0049278E">
      <w:pPr>
        <w:rPr>
          <w:i/>
          <w:color w:val="000000"/>
          <w:szCs w:val="22"/>
        </w:rPr>
      </w:pPr>
    </w:p>
    <w:p w14:paraId="3A94D2B7" w14:textId="77777777" w:rsidR="0049278E" w:rsidRPr="00B7183A" w:rsidRDefault="0049278E" w:rsidP="0049278E">
      <w:pPr>
        <w:rPr>
          <w:i/>
          <w:color w:val="000000"/>
          <w:szCs w:val="22"/>
        </w:rPr>
      </w:pPr>
      <w:r w:rsidRPr="00B7183A">
        <w:rPr>
          <w:i/>
          <w:color w:val="000000"/>
          <w:szCs w:val="22"/>
        </w:rPr>
        <w:t>Suaugusieji</w:t>
      </w:r>
    </w:p>
    <w:p w14:paraId="7A648A3F" w14:textId="77777777" w:rsidR="0049278E" w:rsidRPr="007B702C" w:rsidRDefault="0049278E" w:rsidP="0049278E">
      <w:pPr>
        <w:rPr>
          <w:color w:val="000000"/>
          <w:szCs w:val="22"/>
        </w:rPr>
      </w:pPr>
      <w:r w:rsidRPr="007B702C">
        <w:rPr>
          <w:color w:val="000000"/>
          <w:szCs w:val="22"/>
        </w:rPr>
        <w:t xml:space="preserve">Lipidų kiekis – iki </w:t>
      </w:r>
      <w:r w:rsidRPr="007B702C">
        <w:rPr>
          <w:b/>
          <w:color w:val="000000"/>
          <w:szCs w:val="22"/>
        </w:rPr>
        <w:t>0,1</w:t>
      </w:r>
      <w:r>
        <w:rPr>
          <w:b/>
          <w:color w:val="000000"/>
          <w:szCs w:val="22"/>
        </w:rPr>
        <w:t>5</w:t>
      </w:r>
      <w:r w:rsidRPr="007B702C">
        <w:rPr>
          <w:b/>
          <w:color w:val="000000"/>
          <w:szCs w:val="22"/>
        </w:rPr>
        <w:t> g/kg k. s./val.</w:t>
      </w:r>
    </w:p>
    <w:p w14:paraId="7E1895EF" w14:textId="77777777" w:rsidR="0049278E" w:rsidRPr="007B702C" w:rsidRDefault="0049278E" w:rsidP="0049278E">
      <w:pPr>
        <w:rPr>
          <w:szCs w:val="22"/>
        </w:rPr>
      </w:pPr>
      <w:r w:rsidRPr="007B702C">
        <w:rPr>
          <w:color w:val="000000"/>
          <w:szCs w:val="22"/>
        </w:rPr>
        <w:t>70 kg sveriančiam pacientui tai atitinka didžiausią 5</w:t>
      </w:r>
      <w:r>
        <w:rPr>
          <w:color w:val="000000"/>
          <w:szCs w:val="22"/>
        </w:rPr>
        <w:t>2,5</w:t>
      </w:r>
      <w:r w:rsidRPr="007B702C">
        <w:rPr>
          <w:color w:val="000000"/>
          <w:szCs w:val="22"/>
        </w:rPr>
        <w:t xml:space="preserve"> ml </w:t>
      </w:r>
      <w:proofErr w:type="spellStart"/>
      <w:r w:rsidRPr="007B702C">
        <w:rPr>
          <w:color w:val="000000"/>
          <w:szCs w:val="22"/>
        </w:rPr>
        <w:t>Lipofundin</w:t>
      </w:r>
      <w:proofErr w:type="spellEnd"/>
      <w:r w:rsidRPr="007B702C">
        <w:rPr>
          <w:color w:val="000000"/>
          <w:szCs w:val="22"/>
        </w:rPr>
        <w:t xml:space="preserve"> MCT/LCT 20% per valandą infuzijos greitį. Tokiu būdu leidžiamų lipidų kiekis yra </w:t>
      </w:r>
      <w:r>
        <w:rPr>
          <w:color w:val="000000"/>
          <w:szCs w:val="22"/>
        </w:rPr>
        <w:t>10,5</w:t>
      </w:r>
      <w:r w:rsidRPr="007B702C">
        <w:rPr>
          <w:color w:val="000000"/>
          <w:szCs w:val="22"/>
        </w:rPr>
        <w:t xml:space="preserve"> g per valandą.</w:t>
      </w:r>
    </w:p>
    <w:p w14:paraId="103CE631" w14:textId="77777777" w:rsidR="0049278E" w:rsidRPr="007B702C" w:rsidRDefault="0049278E" w:rsidP="0049278E">
      <w:pPr>
        <w:rPr>
          <w:color w:val="000000"/>
          <w:szCs w:val="22"/>
        </w:rPr>
      </w:pPr>
    </w:p>
    <w:p w14:paraId="0B579CBA" w14:textId="77777777" w:rsidR="0049278E" w:rsidRPr="00B7183A" w:rsidRDefault="0049278E" w:rsidP="0049278E">
      <w:pPr>
        <w:rPr>
          <w:i/>
          <w:color w:val="000000"/>
          <w:szCs w:val="22"/>
        </w:rPr>
      </w:pPr>
      <w:r w:rsidRPr="00B7183A">
        <w:rPr>
          <w:i/>
          <w:color w:val="000000"/>
          <w:szCs w:val="22"/>
        </w:rPr>
        <w:t>Neišnešioti, laiku gimę naujagimiai, kūdikiai ir vaikščioti pradedantys maži vaikai</w:t>
      </w:r>
    </w:p>
    <w:p w14:paraId="3B244484" w14:textId="77777777" w:rsidR="0049278E" w:rsidRPr="007B702C" w:rsidRDefault="0049278E" w:rsidP="0049278E">
      <w:pPr>
        <w:rPr>
          <w:color w:val="000000"/>
          <w:szCs w:val="22"/>
        </w:rPr>
      </w:pPr>
      <w:r w:rsidRPr="007B702C">
        <w:rPr>
          <w:color w:val="000000"/>
          <w:szCs w:val="22"/>
        </w:rPr>
        <w:t xml:space="preserve">Lipidų kiekis – iki </w:t>
      </w:r>
      <w:r w:rsidRPr="007B702C">
        <w:rPr>
          <w:b/>
          <w:color w:val="000000"/>
          <w:szCs w:val="22"/>
        </w:rPr>
        <w:t>0,17 g/kg k. s./val.</w:t>
      </w:r>
    </w:p>
    <w:p w14:paraId="79655796" w14:textId="77777777" w:rsidR="0049278E" w:rsidRPr="007B702C" w:rsidRDefault="0049278E" w:rsidP="0049278E">
      <w:pPr>
        <w:rPr>
          <w:color w:val="000000"/>
          <w:szCs w:val="22"/>
        </w:rPr>
      </w:pPr>
    </w:p>
    <w:p w14:paraId="3FDE1B51" w14:textId="77777777" w:rsidR="0049278E" w:rsidRPr="00B7183A" w:rsidRDefault="0049278E" w:rsidP="0049278E">
      <w:pPr>
        <w:rPr>
          <w:i/>
          <w:color w:val="000000"/>
          <w:szCs w:val="22"/>
        </w:rPr>
      </w:pPr>
      <w:r w:rsidRPr="00B7183A">
        <w:rPr>
          <w:i/>
          <w:color w:val="000000"/>
          <w:szCs w:val="22"/>
        </w:rPr>
        <w:t>Vaikai ir paaugliai</w:t>
      </w:r>
    </w:p>
    <w:p w14:paraId="46CAB5C9" w14:textId="77777777" w:rsidR="0049278E" w:rsidRPr="007B702C" w:rsidRDefault="0049278E" w:rsidP="0049278E">
      <w:pPr>
        <w:rPr>
          <w:color w:val="000000"/>
          <w:szCs w:val="22"/>
        </w:rPr>
      </w:pPr>
      <w:r w:rsidRPr="007B702C">
        <w:rPr>
          <w:color w:val="000000"/>
          <w:szCs w:val="22"/>
        </w:rPr>
        <w:t xml:space="preserve">Lipidų kiekis – iki </w:t>
      </w:r>
      <w:r w:rsidRPr="007B702C">
        <w:rPr>
          <w:b/>
          <w:color w:val="000000"/>
          <w:szCs w:val="22"/>
        </w:rPr>
        <w:t>0,13 g/kg k. s./val.</w:t>
      </w:r>
    </w:p>
    <w:p w14:paraId="69ACC52C" w14:textId="77777777" w:rsidR="0049278E" w:rsidRPr="007B702C" w:rsidRDefault="0049278E" w:rsidP="0049278E">
      <w:pPr>
        <w:rPr>
          <w:color w:val="000000"/>
          <w:szCs w:val="22"/>
        </w:rPr>
      </w:pPr>
    </w:p>
    <w:p w14:paraId="24150B11" w14:textId="77777777" w:rsidR="0049278E" w:rsidRPr="007B702C" w:rsidRDefault="0049278E" w:rsidP="0049278E">
      <w:pPr>
        <w:pStyle w:val="Antrat3"/>
        <w:rPr>
          <w:b w:val="0"/>
          <w:i/>
          <w:color w:val="000000"/>
          <w:szCs w:val="22"/>
          <w:u w:val="single"/>
        </w:rPr>
      </w:pPr>
      <w:r w:rsidRPr="007B702C">
        <w:rPr>
          <w:b w:val="0"/>
          <w:color w:val="000000"/>
          <w:szCs w:val="22"/>
          <w:u w:val="single"/>
        </w:rPr>
        <w:t>Vartojimo metodas</w:t>
      </w:r>
    </w:p>
    <w:p w14:paraId="56565C19" w14:textId="77777777" w:rsidR="0049278E" w:rsidRPr="007B702C" w:rsidRDefault="0049278E" w:rsidP="0049278E">
      <w:pPr>
        <w:rPr>
          <w:color w:val="000000"/>
          <w:szCs w:val="22"/>
        </w:rPr>
      </w:pPr>
    </w:p>
    <w:p w14:paraId="4A180B84" w14:textId="77777777" w:rsidR="0049278E" w:rsidRPr="007B702C" w:rsidRDefault="0049278E" w:rsidP="0049278E">
      <w:pPr>
        <w:rPr>
          <w:color w:val="000000"/>
          <w:szCs w:val="22"/>
        </w:rPr>
      </w:pPr>
      <w:r w:rsidRPr="007B702C">
        <w:rPr>
          <w:color w:val="000000"/>
          <w:szCs w:val="22"/>
        </w:rPr>
        <w:t>Leisti į veną.</w:t>
      </w:r>
    </w:p>
    <w:p w14:paraId="177E9807" w14:textId="77777777" w:rsidR="0049278E" w:rsidRPr="007B702C" w:rsidRDefault="0049278E" w:rsidP="0049278E">
      <w:pPr>
        <w:rPr>
          <w:color w:val="000000"/>
          <w:szCs w:val="22"/>
        </w:rPr>
      </w:pPr>
    </w:p>
    <w:p w14:paraId="6E9B0C8C" w14:textId="77777777" w:rsidR="0049278E" w:rsidRPr="007B702C" w:rsidRDefault="0049278E" w:rsidP="0049278E">
      <w:pPr>
        <w:rPr>
          <w:color w:val="000000"/>
          <w:szCs w:val="22"/>
        </w:rPr>
      </w:pPr>
      <w:r w:rsidRPr="007B702C">
        <w:rPr>
          <w:color w:val="000000"/>
          <w:szCs w:val="22"/>
        </w:rPr>
        <w:t xml:space="preserve">Lipidų emulsija lašinama į periferinę veną, taip pat galima vartoti atskirai į periferinę veną kaip sudedamąją bendro </w:t>
      </w:r>
      <w:proofErr w:type="spellStart"/>
      <w:r w:rsidRPr="007B702C">
        <w:rPr>
          <w:color w:val="000000"/>
          <w:szCs w:val="22"/>
        </w:rPr>
        <w:t>parenterinio</w:t>
      </w:r>
      <w:proofErr w:type="spellEnd"/>
      <w:r w:rsidRPr="007B702C">
        <w:rPr>
          <w:color w:val="000000"/>
          <w:szCs w:val="22"/>
        </w:rPr>
        <w:t xml:space="preserve"> maitinimo dalį.</w:t>
      </w:r>
    </w:p>
    <w:p w14:paraId="4D3D460D" w14:textId="77777777" w:rsidR="0049278E" w:rsidRPr="007B702C" w:rsidRDefault="0049278E" w:rsidP="0049278E">
      <w:pPr>
        <w:rPr>
          <w:color w:val="000000"/>
          <w:szCs w:val="22"/>
        </w:rPr>
      </w:pPr>
    </w:p>
    <w:p w14:paraId="42B54FD7" w14:textId="77777777" w:rsidR="0049278E" w:rsidRPr="007B702C" w:rsidRDefault="0049278E" w:rsidP="0049278E">
      <w:pPr>
        <w:rPr>
          <w:color w:val="000000"/>
          <w:szCs w:val="22"/>
        </w:rPr>
      </w:pPr>
      <w:r w:rsidRPr="007B702C">
        <w:rPr>
          <w:color w:val="000000"/>
          <w:szCs w:val="22"/>
        </w:rPr>
        <w:t xml:space="preserve">Jei lipidų emulsijas tenka </w:t>
      </w:r>
      <w:proofErr w:type="spellStart"/>
      <w:r w:rsidRPr="007B702C">
        <w:rPr>
          <w:color w:val="000000"/>
          <w:szCs w:val="22"/>
        </w:rPr>
        <w:t>infuzuoti</w:t>
      </w:r>
      <w:proofErr w:type="spellEnd"/>
      <w:r w:rsidRPr="007B702C">
        <w:rPr>
          <w:color w:val="000000"/>
          <w:szCs w:val="22"/>
        </w:rPr>
        <w:t xml:space="preserve"> kartu su aminorūgščių ir angliavandenių tirpalais, „Y“ formos ar apeinamoji jungtis turi būti kuo arčiau paciento.</w:t>
      </w:r>
    </w:p>
    <w:p w14:paraId="40C4D342" w14:textId="77777777" w:rsidR="0049278E" w:rsidRPr="007B702C" w:rsidRDefault="0049278E" w:rsidP="0049278E">
      <w:pPr>
        <w:rPr>
          <w:color w:val="000000"/>
          <w:szCs w:val="22"/>
        </w:rPr>
      </w:pPr>
    </w:p>
    <w:p w14:paraId="59E950E2" w14:textId="77777777" w:rsidR="0049278E" w:rsidRDefault="0049278E" w:rsidP="0049278E">
      <w:pPr>
        <w:rPr>
          <w:color w:val="000000"/>
          <w:szCs w:val="22"/>
        </w:rPr>
      </w:pPr>
      <w:r w:rsidRPr="007B702C">
        <w:rPr>
          <w:color w:val="000000"/>
          <w:szCs w:val="22"/>
        </w:rPr>
        <w:t xml:space="preserve">Dažniausiai </w:t>
      </w:r>
      <w:proofErr w:type="spellStart"/>
      <w:r w:rsidRPr="007B702C">
        <w:rPr>
          <w:color w:val="000000"/>
          <w:szCs w:val="22"/>
        </w:rPr>
        <w:t>Lipofundin</w:t>
      </w:r>
      <w:proofErr w:type="spellEnd"/>
      <w:r w:rsidRPr="007B702C">
        <w:rPr>
          <w:color w:val="000000"/>
          <w:szCs w:val="22"/>
        </w:rPr>
        <w:t xml:space="preserve"> MCT/LCT 20% vartojimo trukmė yra 1–2 savaitės. Jei ir toliau būtinas </w:t>
      </w:r>
      <w:proofErr w:type="spellStart"/>
      <w:r w:rsidRPr="007B702C">
        <w:rPr>
          <w:color w:val="000000"/>
          <w:szCs w:val="22"/>
        </w:rPr>
        <w:t>parenterinis</w:t>
      </w:r>
      <w:proofErr w:type="spellEnd"/>
      <w:r w:rsidRPr="007B702C">
        <w:rPr>
          <w:color w:val="000000"/>
          <w:szCs w:val="22"/>
        </w:rPr>
        <w:t xml:space="preserve"> maitinimas lipidų emulsija, </w:t>
      </w:r>
      <w:proofErr w:type="spellStart"/>
      <w:r w:rsidRPr="007B702C">
        <w:rPr>
          <w:color w:val="000000"/>
          <w:szCs w:val="22"/>
        </w:rPr>
        <w:t>Lipofundin</w:t>
      </w:r>
      <w:proofErr w:type="spellEnd"/>
      <w:r w:rsidRPr="007B702C">
        <w:rPr>
          <w:color w:val="000000"/>
          <w:szCs w:val="22"/>
        </w:rPr>
        <w:t xml:space="preserve"> MCT/LCT 20% galima skirti ilgiau tik atidžiai stebint pacientą.</w:t>
      </w:r>
    </w:p>
    <w:p w14:paraId="66D0D9FF" w14:textId="77777777" w:rsidR="00F80F04" w:rsidRPr="007B702C" w:rsidRDefault="00F80F04" w:rsidP="0049278E">
      <w:pPr>
        <w:rPr>
          <w:color w:val="000000"/>
          <w:szCs w:val="22"/>
        </w:rPr>
      </w:pPr>
    </w:p>
    <w:p w14:paraId="7547FB0D" w14:textId="08E84415" w:rsidR="00F80F04" w:rsidRPr="00744361" w:rsidRDefault="00F80F04" w:rsidP="00F80F04">
      <w:pPr>
        <w:rPr>
          <w:rFonts w:ascii="Verdana" w:hAnsi="Verdana" w:cstheme="minorHAnsi"/>
          <w:sz w:val="18"/>
          <w:szCs w:val="18"/>
        </w:rPr>
      </w:pPr>
      <w:r w:rsidRPr="00005B76">
        <w:rPr>
          <w:color w:val="000000"/>
          <w:szCs w:val="22"/>
        </w:rPr>
        <w:t>Kai vaistinis preparatas lašinamas neišnešiotiems naujagimiams ir</w:t>
      </w:r>
      <w:r w:rsidR="00D12D6E">
        <w:rPr>
          <w:color w:val="000000"/>
          <w:szCs w:val="22"/>
        </w:rPr>
        <w:t xml:space="preserve"> vaikams</w:t>
      </w:r>
      <w:r w:rsidR="00D47E18">
        <w:rPr>
          <w:color w:val="000000"/>
          <w:szCs w:val="22"/>
        </w:rPr>
        <w:t xml:space="preserve"> </w:t>
      </w:r>
      <w:r w:rsidRPr="00005B76">
        <w:rPr>
          <w:color w:val="000000"/>
          <w:szCs w:val="22"/>
        </w:rPr>
        <w:t>iki 2 metų amžiaus, emulsija (įskaitant esančią infuzijos rinkiniuose) turi būti apsaugota nuo šviesos po paruošimo infuzijai ir iki kol infuzija bus užbaigta (žr. 4.4, 6.3 ir 6.6 skyrius).</w:t>
      </w:r>
    </w:p>
    <w:p w14:paraId="657725BF" w14:textId="77777777" w:rsidR="0049278E" w:rsidRPr="007B702C" w:rsidRDefault="0049278E" w:rsidP="0049278E">
      <w:pPr>
        <w:rPr>
          <w:szCs w:val="22"/>
        </w:rPr>
      </w:pPr>
    </w:p>
    <w:p w14:paraId="26EFEC53" w14:textId="77777777" w:rsidR="0049278E" w:rsidRPr="007B702C" w:rsidRDefault="0049278E" w:rsidP="0049278E">
      <w:pPr>
        <w:pStyle w:val="Antrat4"/>
        <w:ind w:left="567" w:hanging="567"/>
        <w:rPr>
          <w:rFonts w:ascii="Times New Roman" w:hAnsi="Times New Roman"/>
          <w:sz w:val="22"/>
          <w:szCs w:val="22"/>
        </w:rPr>
      </w:pPr>
      <w:r w:rsidRPr="007B702C">
        <w:rPr>
          <w:rFonts w:ascii="Times New Roman" w:hAnsi="Times New Roman"/>
          <w:sz w:val="22"/>
          <w:szCs w:val="22"/>
        </w:rPr>
        <w:lastRenderedPageBreak/>
        <w:t>4.3</w:t>
      </w:r>
      <w:r w:rsidRPr="007B702C">
        <w:rPr>
          <w:rFonts w:ascii="Times New Roman" w:hAnsi="Times New Roman"/>
          <w:sz w:val="22"/>
          <w:szCs w:val="22"/>
        </w:rPr>
        <w:tab/>
        <w:t>Kontraindikacijos</w:t>
      </w:r>
    </w:p>
    <w:p w14:paraId="5D4A011F" w14:textId="77777777" w:rsidR="0049278E" w:rsidRPr="007B702C" w:rsidRDefault="0049278E" w:rsidP="0049278E">
      <w:pPr>
        <w:rPr>
          <w:szCs w:val="22"/>
        </w:rPr>
      </w:pPr>
    </w:p>
    <w:p w14:paraId="7B19DB59" w14:textId="77777777" w:rsidR="0049278E" w:rsidRPr="007B702C" w:rsidRDefault="0049278E" w:rsidP="0049278E">
      <w:pPr>
        <w:keepNext/>
        <w:tabs>
          <w:tab w:val="left" w:pos="993"/>
        </w:tabs>
        <w:ind w:left="567" w:hanging="567"/>
        <w:rPr>
          <w:color w:val="000000"/>
          <w:szCs w:val="22"/>
        </w:rPr>
      </w:pPr>
      <w:r w:rsidRPr="007B702C">
        <w:rPr>
          <w:color w:val="000000"/>
          <w:szCs w:val="22"/>
        </w:rPr>
        <w:t>●</w:t>
      </w:r>
      <w:r w:rsidRPr="007B702C">
        <w:rPr>
          <w:color w:val="000000"/>
          <w:szCs w:val="22"/>
        </w:rPr>
        <w:tab/>
        <w:t xml:space="preserve">Padidėjęs jautrumas kiaušiniams arba sojų baltymams, sojos ar žemės riešutų produktams ar bet kuriai veikliajai medžiagai </w:t>
      </w:r>
      <w:r w:rsidRPr="007B702C">
        <w:rPr>
          <w:szCs w:val="22"/>
        </w:rPr>
        <w:t>arba bet kuriai 6.1 skyriuje nurodytai pagalbinei medžiagai</w:t>
      </w:r>
      <w:r w:rsidRPr="007B702C">
        <w:rPr>
          <w:color w:val="000000"/>
          <w:szCs w:val="22"/>
        </w:rPr>
        <w:t>;</w:t>
      </w:r>
    </w:p>
    <w:p w14:paraId="2A00E469" w14:textId="77777777" w:rsidR="0049278E" w:rsidRPr="007B702C" w:rsidRDefault="0049278E" w:rsidP="0049278E">
      <w:pPr>
        <w:keepNext/>
        <w:tabs>
          <w:tab w:val="left" w:pos="993"/>
          <w:tab w:val="left" w:pos="1985"/>
        </w:tabs>
        <w:ind w:left="567" w:hanging="567"/>
        <w:rPr>
          <w:color w:val="000000"/>
          <w:szCs w:val="22"/>
        </w:rPr>
      </w:pPr>
      <w:r w:rsidRPr="007B702C">
        <w:rPr>
          <w:color w:val="000000"/>
          <w:szCs w:val="22"/>
        </w:rPr>
        <w:t>●</w:t>
      </w:r>
      <w:r w:rsidRPr="007B702C">
        <w:rPr>
          <w:color w:val="000000"/>
          <w:szCs w:val="22"/>
        </w:rPr>
        <w:tab/>
        <w:t xml:space="preserve">sunki </w:t>
      </w:r>
      <w:proofErr w:type="spellStart"/>
      <w:r w:rsidRPr="007B702C">
        <w:rPr>
          <w:color w:val="000000"/>
          <w:szCs w:val="22"/>
        </w:rPr>
        <w:t>hiperlipidemija</w:t>
      </w:r>
      <w:proofErr w:type="spellEnd"/>
      <w:r w:rsidRPr="007B702C">
        <w:rPr>
          <w:color w:val="000000"/>
          <w:szCs w:val="22"/>
        </w:rPr>
        <w:t>;</w:t>
      </w:r>
    </w:p>
    <w:p w14:paraId="7F476C61" w14:textId="77777777" w:rsidR="0049278E" w:rsidRPr="007B702C" w:rsidRDefault="0049278E" w:rsidP="0049278E">
      <w:pPr>
        <w:keepNext/>
        <w:tabs>
          <w:tab w:val="left" w:pos="993"/>
        </w:tabs>
        <w:ind w:left="567" w:hanging="567"/>
        <w:rPr>
          <w:color w:val="000000"/>
          <w:szCs w:val="22"/>
        </w:rPr>
      </w:pPr>
      <w:r w:rsidRPr="007B702C">
        <w:rPr>
          <w:color w:val="000000"/>
          <w:szCs w:val="22"/>
        </w:rPr>
        <w:t>●</w:t>
      </w:r>
      <w:r w:rsidRPr="007B702C">
        <w:rPr>
          <w:color w:val="000000"/>
          <w:szCs w:val="22"/>
        </w:rPr>
        <w:tab/>
        <w:t xml:space="preserve">sunki </w:t>
      </w:r>
      <w:proofErr w:type="spellStart"/>
      <w:r w:rsidRPr="007B702C">
        <w:rPr>
          <w:color w:val="000000"/>
          <w:szCs w:val="22"/>
        </w:rPr>
        <w:t>koaguliopatija</w:t>
      </w:r>
      <w:proofErr w:type="spellEnd"/>
      <w:r w:rsidRPr="007B702C">
        <w:rPr>
          <w:color w:val="000000"/>
          <w:szCs w:val="22"/>
        </w:rPr>
        <w:t xml:space="preserve">; </w:t>
      </w:r>
    </w:p>
    <w:p w14:paraId="7215B614" w14:textId="77777777" w:rsidR="0049278E" w:rsidRPr="007B702C" w:rsidRDefault="0049278E" w:rsidP="0049278E">
      <w:pPr>
        <w:keepNext/>
        <w:tabs>
          <w:tab w:val="left" w:pos="993"/>
        </w:tabs>
        <w:ind w:left="567" w:hanging="567"/>
        <w:rPr>
          <w:color w:val="000000"/>
          <w:szCs w:val="22"/>
        </w:rPr>
      </w:pPr>
      <w:r w:rsidRPr="007B702C">
        <w:rPr>
          <w:color w:val="000000"/>
          <w:szCs w:val="22"/>
        </w:rPr>
        <w:t>●</w:t>
      </w:r>
      <w:r w:rsidRPr="007B702C">
        <w:rPr>
          <w:color w:val="000000"/>
          <w:szCs w:val="22"/>
        </w:rPr>
        <w:tab/>
        <w:t>sunkus kepenų nepakankamumas;</w:t>
      </w:r>
    </w:p>
    <w:p w14:paraId="45F70C62" w14:textId="77777777" w:rsidR="0049278E" w:rsidRPr="007B702C" w:rsidRDefault="0049278E" w:rsidP="0049278E">
      <w:pPr>
        <w:tabs>
          <w:tab w:val="left" w:pos="993"/>
        </w:tabs>
        <w:ind w:left="567" w:hanging="567"/>
        <w:rPr>
          <w:color w:val="000000"/>
          <w:szCs w:val="22"/>
        </w:rPr>
      </w:pPr>
      <w:r w:rsidRPr="007B702C">
        <w:rPr>
          <w:color w:val="000000"/>
          <w:szCs w:val="22"/>
        </w:rPr>
        <w:t>●</w:t>
      </w:r>
      <w:r w:rsidRPr="007B702C">
        <w:rPr>
          <w:color w:val="000000"/>
          <w:szCs w:val="22"/>
        </w:rPr>
        <w:tab/>
      </w:r>
      <w:proofErr w:type="spellStart"/>
      <w:r w:rsidRPr="007B702C">
        <w:rPr>
          <w:color w:val="000000"/>
          <w:szCs w:val="22"/>
        </w:rPr>
        <w:t>intrahepatinė</w:t>
      </w:r>
      <w:proofErr w:type="spellEnd"/>
      <w:r w:rsidRPr="007B702C">
        <w:rPr>
          <w:color w:val="000000"/>
          <w:szCs w:val="22"/>
        </w:rPr>
        <w:t xml:space="preserve"> </w:t>
      </w:r>
      <w:proofErr w:type="spellStart"/>
      <w:r w:rsidRPr="007B702C">
        <w:rPr>
          <w:color w:val="000000"/>
          <w:szCs w:val="22"/>
        </w:rPr>
        <w:t>cholestazė</w:t>
      </w:r>
      <w:proofErr w:type="spellEnd"/>
      <w:r w:rsidRPr="007B702C">
        <w:rPr>
          <w:color w:val="000000"/>
          <w:szCs w:val="22"/>
        </w:rPr>
        <w:t>;</w:t>
      </w:r>
    </w:p>
    <w:p w14:paraId="31A2F3D4" w14:textId="77777777" w:rsidR="0049278E" w:rsidRPr="007B702C" w:rsidRDefault="0049278E" w:rsidP="0049278E">
      <w:pPr>
        <w:tabs>
          <w:tab w:val="left" w:pos="993"/>
        </w:tabs>
        <w:ind w:left="567" w:hanging="567"/>
        <w:rPr>
          <w:color w:val="000000"/>
          <w:szCs w:val="22"/>
        </w:rPr>
      </w:pPr>
      <w:r w:rsidRPr="007B702C">
        <w:rPr>
          <w:color w:val="000000"/>
          <w:szCs w:val="22"/>
        </w:rPr>
        <w:t>●</w:t>
      </w:r>
      <w:r w:rsidRPr="007B702C">
        <w:rPr>
          <w:color w:val="000000"/>
          <w:szCs w:val="22"/>
        </w:rPr>
        <w:tab/>
        <w:t>sunkus inkstų nepakankamumas, kai netaikomas pakaitinis inkstų gydymas;</w:t>
      </w:r>
    </w:p>
    <w:p w14:paraId="5370D8E4" w14:textId="77777777" w:rsidR="0049278E" w:rsidRPr="007B702C" w:rsidRDefault="0049278E" w:rsidP="0049278E">
      <w:pPr>
        <w:tabs>
          <w:tab w:val="left" w:pos="993"/>
        </w:tabs>
        <w:ind w:left="567" w:hanging="567"/>
        <w:rPr>
          <w:color w:val="000000"/>
          <w:szCs w:val="22"/>
        </w:rPr>
      </w:pPr>
      <w:r w:rsidRPr="007B702C">
        <w:rPr>
          <w:color w:val="000000"/>
          <w:szCs w:val="22"/>
        </w:rPr>
        <w:t>●</w:t>
      </w:r>
      <w:r w:rsidRPr="007B702C">
        <w:rPr>
          <w:color w:val="000000"/>
          <w:szCs w:val="22"/>
        </w:rPr>
        <w:tab/>
        <w:t xml:space="preserve">ūminė </w:t>
      </w:r>
      <w:proofErr w:type="spellStart"/>
      <w:r w:rsidRPr="007B702C">
        <w:rPr>
          <w:color w:val="000000"/>
          <w:szCs w:val="22"/>
        </w:rPr>
        <w:t>tromboembolija</w:t>
      </w:r>
      <w:proofErr w:type="spellEnd"/>
      <w:r w:rsidRPr="007B702C">
        <w:rPr>
          <w:color w:val="000000"/>
          <w:szCs w:val="22"/>
        </w:rPr>
        <w:t>;</w:t>
      </w:r>
    </w:p>
    <w:p w14:paraId="2B3D8A9B" w14:textId="77777777" w:rsidR="0049278E" w:rsidRPr="007B702C" w:rsidRDefault="0049278E" w:rsidP="0049278E">
      <w:pPr>
        <w:tabs>
          <w:tab w:val="left" w:pos="993"/>
        </w:tabs>
        <w:ind w:left="567" w:hanging="567"/>
        <w:rPr>
          <w:color w:val="000000"/>
          <w:szCs w:val="22"/>
        </w:rPr>
      </w:pPr>
      <w:r w:rsidRPr="007B702C">
        <w:rPr>
          <w:color w:val="000000"/>
          <w:szCs w:val="22"/>
        </w:rPr>
        <w:t>●</w:t>
      </w:r>
      <w:r w:rsidRPr="007B702C">
        <w:rPr>
          <w:color w:val="000000"/>
          <w:szCs w:val="22"/>
        </w:rPr>
        <w:tab/>
        <w:t>riebalų embolija;</w:t>
      </w:r>
    </w:p>
    <w:p w14:paraId="72FB25BC" w14:textId="77777777" w:rsidR="0049278E" w:rsidRPr="007B702C" w:rsidRDefault="0049278E" w:rsidP="0049278E">
      <w:pPr>
        <w:tabs>
          <w:tab w:val="left" w:pos="993"/>
        </w:tabs>
        <w:ind w:left="567" w:hanging="567"/>
        <w:rPr>
          <w:color w:val="000000"/>
          <w:szCs w:val="22"/>
        </w:rPr>
      </w:pPr>
      <w:r w:rsidRPr="007B702C">
        <w:rPr>
          <w:color w:val="000000"/>
          <w:szCs w:val="22"/>
        </w:rPr>
        <w:t>●</w:t>
      </w:r>
      <w:r w:rsidRPr="007B702C">
        <w:rPr>
          <w:color w:val="000000"/>
          <w:szCs w:val="22"/>
        </w:rPr>
        <w:tab/>
        <w:t>sunkėjančios hemoraginės diatezės;</w:t>
      </w:r>
    </w:p>
    <w:p w14:paraId="27E39DCD" w14:textId="77777777" w:rsidR="0049278E" w:rsidRPr="007B702C" w:rsidRDefault="0049278E" w:rsidP="0049278E">
      <w:pPr>
        <w:tabs>
          <w:tab w:val="left" w:pos="993"/>
        </w:tabs>
        <w:ind w:left="567" w:hanging="567"/>
        <w:rPr>
          <w:color w:val="000000"/>
          <w:szCs w:val="22"/>
        </w:rPr>
      </w:pPr>
      <w:r w:rsidRPr="007B702C">
        <w:rPr>
          <w:color w:val="000000"/>
          <w:szCs w:val="22"/>
        </w:rPr>
        <w:t>●</w:t>
      </w:r>
      <w:r w:rsidRPr="007B702C">
        <w:rPr>
          <w:color w:val="000000"/>
          <w:szCs w:val="22"/>
        </w:rPr>
        <w:tab/>
      </w:r>
      <w:proofErr w:type="spellStart"/>
      <w:r w:rsidRPr="007B702C">
        <w:rPr>
          <w:color w:val="000000"/>
          <w:szCs w:val="22"/>
        </w:rPr>
        <w:t>metabolinė</w:t>
      </w:r>
      <w:proofErr w:type="spellEnd"/>
      <w:r w:rsidRPr="007B702C">
        <w:rPr>
          <w:color w:val="000000"/>
          <w:szCs w:val="22"/>
        </w:rPr>
        <w:t xml:space="preserve"> </w:t>
      </w:r>
      <w:proofErr w:type="spellStart"/>
      <w:r w:rsidRPr="007B702C">
        <w:rPr>
          <w:color w:val="000000"/>
          <w:szCs w:val="22"/>
        </w:rPr>
        <w:t>acidozė</w:t>
      </w:r>
      <w:proofErr w:type="spellEnd"/>
      <w:r w:rsidRPr="007B702C">
        <w:rPr>
          <w:color w:val="000000"/>
          <w:szCs w:val="22"/>
        </w:rPr>
        <w:t>.</w:t>
      </w:r>
    </w:p>
    <w:p w14:paraId="622988BA" w14:textId="77777777" w:rsidR="0049278E" w:rsidRPr="007B702C" w:rsidRDefault="0049278E" w:rsidP="0049278E">
      <w:pPr>
        <w:tabs>
          <w:tab w:val="left" w:pos="993"/>
        </w:tabs>
        <w:rPr>
          <w:b/>
          <w:color w:val="000000"/>
          <w:szCs w:val="22"/>
        </w:rPr>
      </w:pPr>
    </w:p>
    <w:p w14:paraId="6E6F3DCE" w14:textId="77777777" w:rsidR="0049278E" w:rsidRPr="007B702C" w:rsidRDefault="0049278E" w:rsidP="0049278E">
      <w:pPr>
        <w:tabs>
          <w:tab w:val="left" w:pos="993"/>
        </w:tabs>
        <w:rPr>
          <w:color w:val="000000"/>
          <w:szCs w:val="22"/>
        </w:rPr>
      </w:pPr>
      <w:r w:rsidRPr="007B702C">
        <w:rPr>
          <w:color w:val="000000"/>
          <w:szCs w:val="22"/>
        </w:rPr>
        <w:t xml:space="preserve">Bendrosios kontraindikacijos </w:t>
      </w:r>
      <w:proofErr w:type="spellStart"/>
      <w:r w:rsidRPr="007B702C">
        <w:rPr>
          <w:color w:val="000000"/>
          <w:szCs w:val="22"/>
        </w:rPr>
        <w:t>parenterinei</w:t>
      </w:r>
      <w:proofErr w:type="spellEnd"/>
      <w:r w:rsidRPr="007B702C">
        <w:rPr>
          <w:color w:val="000000"/>
          <w:szCs w:val="22"/>
        </w:rPr>
        <w:t xml:space="preserve"> mitybai:</w:t>
      </w:r>
    </w:p>
    <w:p w14:paraId="3CA2F9CD" w14:textId="77777777" w:rsidR="0049278E" w:rsidRPr="007B702C" w:rsidRDefault="0049278E" w:rsidP="0049278E">
      <w:pPr>
        <w:tabs>
          <w:tab w:val="left" w:pos="993"/>
        </w:tabs>
        <w:ind w:left="567" w:hanging="567"/>
        <w:rPr>
          <w:color w:val="000000"/>
          <w:szCs w:val="22"/>
        </w:rPr>
      </w:pPr>
      <w:r w:rsidRPr="007B702C">
        <w:rPr>
          <w:color w:val="000000"/>
          <w:szCs w:val="22"/>
        </w:rPr>
        <w:t>●</w:t>
      </w:r>
      <w:r w:rsidRPr="007B702C">
        <w:rPr>
          <w:color w:val="000000"/>
          <w:szCs w:val="22"/>
        </w:rPr>
        <w:tab/>
        <w:t>nestabili kraujo apytakos būklė, kelianti pavojų gyvybei (</w:t>
      </w:r>
      <w:proofErr w:type="spellStart"/>
      <w:r w:rsidRPr="007B702C">
        <w:rPr>
          <w:color w:val="000000"/>
          <w:szCs w:val="22"/>
        </w:rPr>
        <w:t>kolapso</w:t>
      </w:r>
      <w:proofErr w:type="spellEnd"/>
      <w:r w:rsidRPr="007B702C">
        <w:rPr>
          <w:color w:val="000000"/>
          <w:szCs w:val="22"/>
        </w:rPr>
        <w:t xml:space="preserve"> ir šoko būklė);</w:t>
      </w:r>
    </w:p>
    <w:p w14:paraId="535611F3" w14:textId="77777777" w:rsidR="0049278E" w:rsidRPr="007B702C" w:rsidRDefault="0049278E" w:rsidP="0049278E">
      <w:pPr>
        <w:tabs>
          <w:tab w:val="left" w:pos="993"/>
        </w:tabs>
        <w:ind w:left="567" w:hanging="567"/>
        <w:rPr>
          <w:color w:val="000000"/>
          <w:szCs w:val="22"/>
        </w:rPr>
      </w:pPr>
      <w:r w:rsidRPr="007B702C">
        <w:rPr>
          <w:color w:val="000000"/>
          <w:szCs w:val="22"/>
        </w:rPr>
        <w:t>●</w:t>
      </w:r>
      <w:r w:rsidRPr="007B702C">
        <w:rPr>
          <w:color w:val="000000"/>
          <w:szCs w:val="22"/>
        </w:rPr>
        <w:tab/>
        <w:t xml:space="preserve">nestabilios </w:t>
      </w:r>
      <w:proofErr w:type="spellStart"/>
      <w:r w:rsidRPr="007B702C">
        <w:rPr>
          <w:color w:val="000000"/>
          <w:szCs w:val="22"/>
        </w:rPr>
        <w:t>metabolinės</w:t>
      </w:r>
      <w:proofErr w:type="spellEnd"/>
      <w:r w:rsidRPr="007B702C">
        <w:rPr>
          <w:color w:val="000000"/>
          <w:szCs w:val="22"/>
        </w:rPr>
        <w:t xml:space="preserve"> būklės (pvz., sunkus </w:t>
      </w:r>
      <w:proofErr w:type="spellStart"/>
      <w:r w:rsidRPr="007B702C">
        <w:rPr>
          <w:color w:val="000000"/>
          <w:szCs w:val="22"/>
        </w:rPr>
        <w:t>poagresinis</w:t>
      </w:r>
      <w:proofErr w:type="spellEnd"/>
      <w:r w:rsidRPr="007B702C">
        <w:rPr>
          <w:color w:val="000000"/>
          <w:szCs w:val="22"/>
        </w:rPr>
        <w:t xml:space="preserve"> sindromas, sunkus sepsis, nežinomos kilmės koma);</w:t>
      </w:r>
    </w:p>
    <w:p w14:paraId="27FB875F" w14:textId="77777777" w:rsidR="0049278E" w:rsidRPr="007B702C" w:rsidRDefault="0049278E" w:rsidP="0049278E">
      <w:pPr>
        <w:tabs>
          <w:tab w:val="left" w:pos="993"/>
        </w:tabs>
        <w:ind w:left="567" w:hanging="567"/>
        <w:rPr>
          <w:color w:val="000000"/>
          <w:szCs w:val="22"/>
        </w:rPr>
      </w:pPr>
      <w:r w:rsidRPr="007B702C">
        <w:rPr>
          <w:color w:val="000000"/>
          <w:szCs w:val="22"/>
        </w:rPr>
        <w:t>●</w:t>
      </w:r>
      <w:r w:rsidRPr="007B702C">
        <w:rPr>
          <w:color w:val="000000"/>
          <w:szCs w:val="22"/>
        </w:rPr>
        <w:tab/>
        <w:t>ūminė miokardo infarkto arba insulto fazė;</w:t>
      </w:r>
    </w:p>
    <w:p w14:paraId="77851728" w14:textId="77777777" w:rsidR="0049278E" w:rsidRPr="007B702C" w:rsidRDefault="0049278E" w:rsidP="0049278E">
      <w:pPr>
        <w:tabs>
          <w:tab w:val="left" w:pos="993"/>
        </w:tabs>
        <w:ind w:left="567" w:hanging="567"/>
        <w:rPr>
          <w:color w:val="000000"/>
          <w:szCs w:val="22"/>
        </w:rPr>
      </w:pPr>
      <w:r w:rsidRPr="007B702C">
        <w:rPr>
          <w:color w:val="000000"/>
          <w:szCs w:val="22"/>
        </w:rPr>
        <w:t>●</w:t>
      </w:r>
      <w:r w:rsidRPr="007B702C">
        <w:rPr>
          <w:color w:val="000000"/>
          <w:szCs w:val="22"/>
        </w:rPr>
        <w:tab/>
        <w:t xml:space="preserve">nekoreguota sutrikusi elektrolitų ir skysčio pusiausvyra, pvz., </w:t>
      </w:r>
      <w:proofErr w:type="spellStart"/>
      <w:r w:rsidRPr="007B702C">
        <w:rPr>
          <w:color w:val="000000"/>
          <w:szCs w:val="22"/>
        </w:rPr>
        <w:t>hipokalemija</w:t>
      </w:r>
      <w:proofErr w:type="spellEnd"/>
      <w:r w:rsidRPr="007B702C">
        <w:rPr>
          <w:color w:val="000000"/>
          <w:szCs w:val="22"/>
        </w:rPr>
        <w:t xml:space="preserve"> ir </w:t>
      </w:r>
      <w:proofErr w:type="spellStart"/>
      <w:r w:rsidRPr="007B702C">
        <w:rPr>
          <w:color w:val="000000"/>
          <w:szCs w:val="22"/>
        </w:rPr>
        <w:t>hipotoninė</w:t>
      </w:r>
      <w:proofErr w:type="spellEnd"/>
      <w:r w:rsidRPr="007B702C">
        <w:rPr>
          <w:color w:val="000000"/>
          <w:szCs w:val="22"/>
        </w:rPr>
        <w:t xml:space="preserve"> dehidratacija (taip pat žr. 4.4 skyrių);</w:t>
      </w:r>
    </w:p>
    <w:p w14:paraId="47D65CF5" w14:textId="77777777" w:rsidR="0049278E" w:rsidRPr="007B702C" w:rsidRDefault="0049278E" w:rsidP="0049278E">
      <w:pPr>
        <w:tabs>
          <w:tab w:val="left" w:pos="993"/>
        </w:tabs>
        <w:ind w:left="567" w:hanging="567"/>
        <w:rPr>
          <w:color w:val="000000"/>
          <w:szCs w:val="22"/>
        </w:rPr>
      </w:pPr>
      <w:r w:rsidRPr="007B702C">
        <w:rPr>
          <w:color w:val="000000"/>
          <w:szCs w:val="22"/>
        </w:rPr>
        <w:t>●</w:t>
      </w:r>
      <w:r w:rsidRPr="007B702C">
        <w:rPr>
          <w:color w:val="000000"/>
          <w:szCs w:val="22"/>
        </w:rPr>
        <w:tab/>
      </w:r>
      <w:proofErr w:type="spellStart"/>
      <w:r w:rsidRPr="007B702C">
        <w:rPr>
          <w:color w:val="000000"/>
          <w:szCs w:val="22"/>
        </w:rPr>
        <w:t>dekompensuotas</w:t>
      </w:r>
      <w:proofErr w:type="spellEnd"/>
      <w:r w:rsidRPr="007B702C">
        <w:rPr>
          <w:color w:val="000000"/>
          <w:szCs w:val="22"/>
        </w:rPr>
        <w:t xml:space="preserve"> širdies nepakankamumas; </w:t>
      </w:r>
    </w:p>
    <w:p w14:paraId="05B8ED90" w14:textId="77777777" w:rsidR="0049278E" w:rsidRPr="007B702C" w:rsidRDefault="0049278E" w:rsidP="0049278E">
      <w:pPr>
        <w:tabs>
          <w:tab w:val="left" w:pos="993"/>
        </w:tabs>
        <w:ind w:left="567" w:hanging="567"/>
        <w:rPr>
          <w:color w:val="000000"/>
          <w:szCs w:val="22"/>
        </w:rPr>
      </w:pPr>
      <w:r w:rsidRPr="007B702C">
        <w:rPr>
          <w:color w:val="000000"/>
          <w:szCs w:val="22"/>
        </w:rPr>
        <w:t>●</w:t>
      </w:r>
      <w:r w:rsidRPr="007B702C">
        <w:rPr>
          <w:color w:val="000000"/>
          <w:szCs w:val="22"/>
        </w:rPr>
        <w:tab/>
        <w:t>ūminė plaučių edema.</w:t>
      </w:r>
    </w:p>
    <w:p w14:paraId="227E5686" w14:textId="77777777" w:rsidR="0049278E" w:rsidRPr="007B702C" w:rsidRDefault="0049278E" w:rsidP="0049278E">
      <w:pPr>
        <w:rPr>
          <w:szCs w:val="22"/>
        </w:rPr>
      </w:pPr>
    </w:p>
    <w:p w14:paraId="63CA28C5" w14:textId="77777777" w:rsidR="0049278E" w:rsidRPr="007B702C" w:rsidRDefault="0049278E" w:rsidP="0049278E">
      <w:pPr>
        <w:pStyle w:val="Antrat4"/>
        <w:ind w:left="567" w:hanging="567"/>
        <w:rPr>
          <w:rFonts w:ascii="Times New Roman" w:hAnsi="Times New Roman"/>
          <w:sz w:val="22"/>
          <w:szCs w:val="22"/>
        </w:rPr>
      </w:pPr>
      <w:r w:rsidRPr="007B702C">
        <w:rPr>
          <w:rFonts w:ascii="Times New Roman" w:hAnsi="Times New Roman"/>
          <w:sz w:val="22"/>
          <w:szCs w:val="22"/>
        </w:rPr>
        <w:t>4.4</w:t>
      </w:r>
      <w:r w:rsidRPr="007B702C">
        <w:rPr>
          <w:rFonts w:ascii="Times New Roman" w:hAnsi="Times New Roman"/>
          <w:sz w:val="22"/>
          <w:szCs w:val="22"/>
        </w:rPr>
        <w:tab/>
        <w:t>Specialūs įspėjimai ir atsargumo priemonės</w:t>
      </w:r>
    </w:p>
    <w:p w14:paraId="5D8B0274" w14:textId="77777777" w:rsidR="0049278E" w:rsidRPr="007B702C" w:rsidRDefault="0049278E" w:rsidP="0049278E">
      <w:pPr>
        <w:rPr>
          <w:szCs w:val="22"/>
        </w:rPr>
      </w:pPr>
    </w:p>
    <w:p w14:paraId="38EA03C4" w14:textId="77777777" w:rsidR="0049278E" w:rsidRPr="007B702C" w:rsidRDefault="0049278E" w:rsidP="0049278E">
      <w:pPr>
        <w:rPr>
          <w:color w:val="000000"/>
          <w:szCs w:val="22"/>
        </w:rPr>
      </w:pPr>
      <w:r w:rsidRPr="007B702C">
        <w:rPr>
          <w:color w:val="000000"/>
          <w:szCs w:val="22"/>
        </w:rPr>
        <w:t xml:space="preserve">Atliekant </w:t>
      </w:r>
      <w:proofErr w:type="spellStart"/>
      <w:r w:rsidRPr="007B702C">
        <w:rPr>
          <w:color w:val="000000"/>
          <w:szCs w:val="22"/>
        </w:rPr>
        <w:t>Lipofundin</w:t>
      </w:r>
      <w:proofErr w:type="spellEnd"/>
      <w:r w:rsidRPr="007B702C">
        <w:rPr>
          <w:color w:val="000000"/>
          <w:szCs w:val="22"/>
        </w:rPr>
        <w:t xml:space="preserve"> MCT/LCT infuziją turi būti reguliariai stebima </w:t>
      </w:r>
      <w:proofErr w:type="spellStart"/>
      <w:r w:rsidRPr="007B702C">
        <w:rPr>
          <w:color w:val="000000"/>
          <w:szCs w:val="22"/>
        </w:rPr>
        <w:t>trigliceridų</w:t>
      </w:r>
      <w:proofErr w:type="spellEnd"/>
      <w:r w:rsidRPr="007B702C">
        <w:rPr>
          <w:color w:val="000000"/>
          <w:szCs w:val="22"/>
        </w:rPr>
        <w:t xml:space="preserve"> koncentracija serume. </w:t>
      </w:r>
    </w:p>
    <w:p w14:paraId="049F5810" w14:textId="77777777" w:rsidR="0049278E" w:rsidRPr="007B702C" w:rsidRDefault="0049278E" w:rsidP="0049278E">
      <w:pPr>
        <w:rPr>
          <w:color w:val="000000"/>
          <w:szCs w:val="22"/>
        </w:rPr>
      </w:pPr>
    </w:p>
    <w:p w14:paraId="700219D4" w14:textId="77777777" w:rsidR="0049278E" w:rsidRPr="007B702C" w:rsidRDefault="0049278E" w:rsidP="0049278E">
      <w:pPr>
        <w:rPr>
          <w:color w:val="000000"/>
          <w:szCs w:val="22"/>
        </w:rPr>
      </w:pPr>
      <w:r w:rsidRPr="007B702C">
        <w:rPr>
          <w:color w:val="000000"/>
          <w:szCs w:val="22"/>
        </w:rPr>
        <w:t xml:space="preserve">Priklausomai nuo paciento </w:t>
      </w:r>
      <w:proofErr w:type="spellStart"/>
      <w:r w:rsidRPr="007B702C">
        <w:rPr>
          <w:color w:val="000000"/>
          <w:szCs w:val="22"/>
        </w:rPr>
        <w:t>metabolinės</w:t>
      </w:r>
      <w:proofErr w:type="spellEnd"/>
      <w:r w:rsidRPr="007B702C">
        <w:rPr>
          <w:color w:val="000000"/>
          <w:szCs w:val="22"/>
        </w:rPr>
        <w:t xml:space="preserve"> būklės, kartais gali pasireikšti </w:t>
      </w:r>
      <w:proofErr w:type="spellStart"/>
      <w:r w:rsidRPr="007B702C">
        <w:rPr>
          <w:color w:val="000000"/>
          <w:szCs w:val="22"/>
        </w:rPr>
        <w:t>hipertrigliceridemija</w:t>
      </w:r>
      <w:proofErr w:type="spellEnd"/>
      <w:r w:rsidRPr="007B702C">
        <w:rPr>
          <w:color w:val="000000"/>
          <w:szCs w:val="22"/>
        </w:rPr>
        <w:t xml:space="preserve">. Jeigu lipidų emulsijos vartojimo metu </w:t>
      </w:r>
      <w:proofErr w:type="spellStart"/>
      <w:r w:rsidRPr="007B702C">
        <w:rPr>
          <w:color w:val="000000"/>
          <w:szCs w:val="22"/>
        </w:rPr>
        <w:t>trigliceridų</w:t>
      </w:r>
      <w:proofErr w:type="spellEnd"/>
      <w:r w:rsidRPr="007B702C">
        <w:rPr>
          <w:color w:val="000000"/>
          <w:szCs w:val="22"/>
        </w:rPr>
        <w:t xml:space="preserve"> koncentracija plazmoje viršija 4,6 </w:t>
      </w:r>
      <w:proofErr w:type="spellStart"/>
      <w:r w:rsidRPr="007B702C">
        <w:rPr>
          <w:color w:val="000000"/>
          <w:szCs w:val="22"/>
        </w:rPr>
        <w:t>mmol</w:t>
      </w:r>
      <w:proofErr w:type="spellEnd"/>
      <w:r w:rsidRPr="007B702C">
        <w:rPr>
          <w:color w:val="000000"/>
          <w:szCs w:val="22"/>
        </w:rPr>
        <w:t xml:space="preserve">/l, rekomenduojama sumažinti infuzijos greitį. Infuzija turi būti nutraukta, jeigu </w:t>
      </w:r>
      <w:proofErr w:type="spellStart"/>
      <w:r w:rsidRPr="007B702C">
        <w:rPr>
          <w:color w:val="000000"/>
          <w:szCs w:val="22"/>
        </w:rPr>
        <w:t>trigliceridų</w:t>
      </w:r>
      <w:proofErr w:type="spellEnd"/>
      <w:r w:rsidRPr="007B702C">
        <w:rPr>
          <w:color w:val="000000"/>
          <w:szCs w:val="22"/>
        </w:rPr>
        <w:t xml:space="preserve"> koncentracija plazmoje viršija 11,4 </w:t>
      </w:r>
      <w:proofErr w:type="spellStart"/>
      <w:r w:rsidRPr="007B702C">
        <w:rPr>
          <w:color w:val="000000"/>
          <w:szCs w:val="22"/>
        </w:rPr>
        <w:t>mmol</w:t>
      </w:r>
      <w:proofErr w:type="spellEnd"/>
      <w:r w:rsidRPr="007B702C">
        <w:rPr>
          <w:color w:val="000000"/>
          <w:szCs w:val="22"/>
        </w:rPr>
        <w:t>/l.</w:t>
      </w:r>
    </w:p>
    <w:p w14:paraId="1BA5C6D0" w14:textId="77777777" w:rsidR="0049278E" w:rsidRPr="007B702C" w:rsidRDefault="0049278E" w:rsidP="0049278E">
      <w:pPr>
        <w:rPr>
          <w:color w:val="000000"/>
          <w:szCs w:val="22"/>
        </w:rPr>
      </w:pPr>
    </w:p>
    <w:p w14:paraId="41C8E983" w14:textId="77777777" w:rsidR="0049278E" w:rsidRPr="007B702C" w:rsidRDefault="0049278E" w:rsidP="0049278E">
      <w:pPr>
        <w:rPr>
          <w:color w:val="000000"/>
          <w:szCs w:val="22"/>
        </w:rPr>
      </w:pPr>
      <w:r w:rsidRPr="007B702C">
        <w:rPr>
          <w:color w:val="000000"/>
          <w:szCs w:val="22"/>
        </w:rPr>
        <w:t xml:space="preserve">Skysčių, elektrolitų arba rūgščių-šarmų pusiausvyros sutrikimai turi būti ištaisyti prieš pradedant infuziją. </w:t>
      </w:r>
    </w:p>
    <w:p w14:paraId="53B31929" w14:textId="77777777" w:rsidR="0049278E" w:rsidRPr="007B702C" w:rsidRDefault="0049278E" w:rsidP="0049278E">
      <w:pPr>
        <w:rPr>
          <w:color w:val="000000"/>
          <w:szCs w:val="22"/>
        </w:rPr>
      </w:pPr>
    </w:p>
    <w:p w14:paraId="18D91A2E" w14:textId="77777777" w:rsidR="0049278E" w:rsidRPr="007B702C" w:rsidRDefault="0049278E" w:rsidP="0049278E">
      <w:pPr>
        <w:rPr>
          <w:color w:val="000000"/>
          <w:szCs w:val="22"/>
        </w:rPr>
      </w:pPr>
      <w:r w:rsidRPr="007B702C">
        <w:rPr>
          <w:color w:val="000000"/>
          <w:szCs w:val="22"/>
        </w:rPr>
        <w:t>Būtina kontroliuoti elektrolitų, skysčių pusiausvyros, rūgščių-šarmų pusiausvyrą, širdies ir kraujagyslių funkciją bei – ilgalaikio vartojimo metu – kraujo kūnelių skaičių, krešėjimo būklę ir kepenų funkciją.</w:t>
      </w:r>
    </w:p>
    <w:p w14:paraId="5BCE19D8" w14:textId="77777777" w:rsidR="0049278E" w:rsidRPr="007B702C" w:rsidRDefault="0049278E" w:rsidP="0049278E">
      <w:pPr>
        <w:rPr>
          <w:color w:val="000000"/>
          <w:szCs w:val="22"/>
        </w:rPr>
      </w:pPr>
    </w:p>
    <w:p w14:paraId="0CC26A15" w14:textId="77777777" w:rsidR="0049278E" w:rsidRPr="007B702C" w:rsidRDefault="0049278E" w:rsidP="0049278E">
      <w:pPr>
        <w:rPr>
          <w:color w:val="000000"/>
          <w:szCs w:val="22"/>
        </w:rPr>
      </w:pPr>
      <w:r w:rsidRPr="007B702C">
        <w:rPr>
          <w:color w:val="000000"/>
          <w:szCs w:val="22"/>
        </w:rPr>
        <w:t xml:space="preserve">Padidėjusio jautrumo reakcijos vienai iš sudedamųjų </w:t>
      </w:r>
      <w:proofErr w:type="spellStart"/>
      <w:r w:rsidRPr="007B702C">
        <w:rPr>
          <w:color w:val="000000"/>
          <w:szCs w:val="22"/>
        </w:rPr>
        <w:t>Lipofundin</w:t>
      </w:r>
      <w:proofErr w:type="spellEnd"/>
      <w:r w:rsidRPr="007B702C">
        <w:rPr>
          <w:color w:val="000000"/>
          <w:szCs w:val="22"/>
        </w:rPr>
        <w:t xml:space="preserve"> MCT/LCT dalių (pvz., sojos aliejuje esantiems baltymų pėdsakams ar kiaušinio </w:t>
      </w:r>
      <w:proofErr w:type="spellStart"/>
      <w:r w:rsidRPr="007B702C">
        <w:rPr>
          <w:color w:val="000000"/>
          <w:szCs w:val="22"/>
        </w:rPr>
        <w:t>lecitinui</w:t>
      </w:r>
      <w:proofErr w:type="spellEnd"/>
      <w:r w:rsidRPr="007B702C">
        <w:rPr>
          <w:color w:val="000000"/>
          <w:szCs w:val="22"/>
        </w:rPr>
        <w:t xml:space="preserve">) yra labai retos, tačiau jos tikėtinos jautriam pacientui. Pasireiškus bet kokiems alerginės reakcijos požymiams, pvz., karščiavimui, drebuliui, bėrimui, </w:t>
      </w:r>
      <w:proofErr w:type="spellStart"/>
      <w:r w:rsidRPr="007B702C">
        <w:rPr>
          <w:color w:val="000000"/>
          <w:szCs w:val="22"/>
        </w:rPr>
        <w:t>dispnėjai</w:t>
      </w:r>
      <w:proofErr w:type="spellEnd"/>
      <w:r w:rsidRPr="007B702C">
        <w:rPr>
          <w:color w:val="000000"/>
          <w:szCs w:val="22"/>
        </w:rPr>
        <w:t xml:space="preserve">, </w:t>
      </w:r>
      <w:proofErr w:type="spellStart"/>
      <w:r w:rsidRPr="007B702C">
        <w:rPr>
          <w:color w:val="000000"/>
          <w:szCs w:val="22"/>
        </w:rPr>
        <w:t>Lipofundin</w:t>
      </w:r>
      <w:proofErr w:type="spellEnd"/>
      <w:r w:rsidRPr="007B702C">
        <w:rPr>
          <w:color w:val="000000"/>
          <w:szCs w:val="22"/>
        </w:rPr>
        <w:t xml:space="preserve"> MCT/LCT infuziją reikia nedelsiant nutraukti.</w:t>
      </w:r>
    </w:p>
    <w:p w14:paraId="196C6FB6" w14:textId="77777777" w:rsidR="0049278E" w:rsidRPr="007B702C" w:rsidRDefault="0049278E" w:rsidP="0049278E">
      <w:pPr>
        <w:rPr>
          <w:color w:val="000000"/>
          <w:szCs w:val="22"/>
        </w:rPr>
      </w:pPr>
    </w:p>
    <w:p w14:paraId="700668EA" w14:textId="77777777" w:rsidR="0049278E" w:rsidRPr="007B702C" w:rsidRDefault="0049278E" w:rsidP="0049278E">
      <w:pPr>
        <w:rPr>
          <w:color w:val="000000"/>
          <w:szCs w:val="22"/>
        </w:rPr>
      </w:pPr>
      <w:r w:rsidRPr="007B702C">
        <w:rPr>
          <w:color w:val="000000"/>
          <w:szCs w:val="22"/>
        </w:rPr>
        <w:t xml:space="preserve">Lipidų emulsija, vartojama kaip vienintelis energijos šaltinis, gali sukelti </w:t>
      </w:r>
      <w:proofErr w:type="spellStart"/>
      <w:r w:rsidRPr="007B702C">
        <w:rPr>
          <w:color w:val="000000"/>
          <w:szCs w:val="22"/>
        </w:rPr>
        <w:t>metabolinę</w:t>
      </w:r>
      <w:proofErr w:type="spellEnd"/>
      <w:r w:rsidRPr="007B702C">
        <w:rPr>
          <w:color w:val="000000"/>
          <w:szCs w:val="22"/>
        </w:rPr>
        <w:t xml:space="preserve"> </w:t>
      </w:r>
      <w:proofErr w:type="spellStart"/>
      <w:r w:rsidRPr="007B702C">
        <w:rPr>
          <w:color w:val="000000"/>
          <w:szCs w:val="22"/>
        </w:rPr>
        <w:t>acidozę</w:t>
      </w:r>
      <w:proofErr w:type="spellEnd"/>
      <w:r w:rsidRPr="007B702C">
        <w:rPr>
          <w:color w:val="000000"/>
          <w:szCs w:val="22"/>
        </w:rPr>
        <w:t xml:space="preserve">. Todėl kartu su riebalų emulsija rekomenduojama </w:t>
      </w:r>
      <w:proofErr w:type="spellStart"/>
      <w:r w:rsidRPr="007B702C">
        <w:rPr>
          <w:color w:val="000000"/>
          <w:szCs w:val="22"/>
        </w:rPr>
        <w:t>infuzuoti</w:t>
      </w:r>
      <w:proofErr w:type="spellEnd"/>
      <w:r w:rsidRPr="007B702C">
        <w:rPr>
          <w:color w:val="000000"/>
          <w:szCs w:val="22"/>
        </w:rPr>
        <w:t xml:space="preserve"> tinkamą kiekį intraveninių angliavandenių ir aminorūgščių.</w:t>
      </w:r>
    </w:p>
    <w:p w14:paraId="40F3C401" w14:textId="77777777" w:rsidR="0049278E" w:rsidRPr="007B702C" w:rsidRDefault="0049278E" w:rsidP="0049278E">
      <w:pPr>
        <w:rPr>
          <w:color w:val="000000"/>
          <w:szCs w:val="22"/>
        </w:rPr>
      </w:pPr>
    </w:p>
    <w:p w14:paraId="62B342E3" w14:textId="77777777" w:rsidR="0049278E" w:rsidRPr="007B702C" w:rsidRDefault="0049278E" w:rsidP="0049278E">
      <w:pPr>
        <w:rPr>
          <w:color w:val="000000"/>
          <w:szCs w:val="22"/>
        </w:rPr>
      </w:pPr>
      <w:r w:rsidRPr="007B702C">
        <w:rPr>
          <w:color w:val="000000"/>
          <w:szCs w:val="22"/>
        </w:rPr>
        <w:t xml:space="preserve">Jeigu pacientui turi būti taikoma vien </w:t>
      </w:r>
      <w:proofErr w:type="spellStart"/>
      <w:r w:rsidRPr="007B702C">
        <w:rPr>
          <w:color w:val="000000"/>
          <w:szCs w:val="22"/>
        </w:rPr>
        <w:t>parenterinė</w:t>
      </w:r>
      <w:proofErr w:type="spellEnd"/>
      <w:r w:rsidRPr="007B702C">
        <w:rPr>
          <w:color w:val="000000"/>
          <w:szCs w:val="22"/>
        </w:rPr>
        <w:t xml:space="preserve"> mityba, ji turi būti papildyta angliavandeniais, aminorūgštimis, elektrolitais, vitaminais ir mikroelementų priedais. Be to būtina užtikrinti tinkamą bendrą skysčių vartojimą.</w:t>
      </w:r>
    </w:p>
    <w:p w14:paraId="1219E738" w14:textId="77777777" w:rsidR="0049278E" w:rsidRPr="007B702C" w:rsidRDefault="0049278E" w:rsidP="0049278E">
      <w:pPr>
        <w:rPr>
          <w:color w:val="000000"/>
          <w:szCs w:val="22"/>
        </w:rPr>
      </w:pPr>
    </w:p>
    <w:p w14:paraId="06C80047" w14:textId="77777777" w:rsidR="0049278E" w:rsidRPr="007B702C" w:rsidRDefault="0049278E" w:rsidP="0049278E">
      <w:pPr>
        <w:rPr>
          <w:color w:val="000000"/>
          <w:szCs w:val="22"/>
        </w:rPr>
      </w:pPr>
      <w:r w:rsidRPr="007B702C">
        <w:rPr>
          <w:color w:val="000000"/>
          <w:szCs w:val="22"/>
        </w:rPr>
        <w:lastRenderedPageBreak/>
        <w:t>Maišant su nesuderinamomis medžiagomis gali būti pažeistas emulsijos stabilumas arba nusėsti dalelės (žr. 6.2 ir 6.6 skyrius), dėl abiejų šių priežasčių gali padidėti embolijos rizika.</w:t>
      </w:r>
    </w:p>
    <w:p w14:paraId="41BF485C" w14:textId="77777777" w:rsidR="0049278E" w:rsidRPr="007B702C" w:rsidRDefault="0049278E" w:rsidP="0049278E">
      <w:pPr>
        <w:rPr>
          <w:color w:val="000000"/>
          <w:szCs w:val="22"/>
        </w:rPr>
      </w:pPr>
    </w:p>
    <w:p w14:paraId="6247BD79" w14:textId="77777777" w:rsidR="0049278E" w:rsidRPr="007B702C" w:rsidRDefault="0049278E" w:rsidP="0049278E">
      <w:pPr>
        <w:rPr>
          <w:color w:val="000000"/>
          <w:szCs w:val="22"/>
        </w:rPr>
      </w:pPr>
      <w:r w:rsidRPr="007B702C">
        <w:rPr>
          <w:color w:val="000000"/>
          <w:szCs w:val="22"/>
        </w:rPr>
        <w:t xml:space="preserve">Didesnės lipidų koncentracijos tirpaluose (pvz., </w:t>
      </w:r>
      <w:proofErr w:type="spellStart"/>
      <w:r w:rsidRPr="007B702C">
        <w:rPr>
          <w:color w:val="000000"/>
          <w:szCs w:val="22"/>
        </w:rPr>
        <w:t>Lipofundin</w:t>
      </w:r>
      <w:proofErr w:type="spellEnd"/>
      <w:r w:rsidRPr="007B702C">
        <w:rPr>
          <w:color w:val="000000"/>
          <w:szCs w:val="22"/>
        </w:rPr>
        <w:t xml:space="preserve"> MCT/LCT 20%), emulsiklio (</w:t>
      </w:r>
      <w:proofErr w:type="spellStart"/>
      <w:r w:rsidRPr="007B702C">
        <w:rPr>
          <w:color w:val="000000"/>
          <w:szCs w:val="22"/>
        </w:rPr>
        <w:t>fosfolipido</w:t>
      </w:r>
      <w:proofErr w:type="spellEnd"/>
      <w:r w:rsidRPr="007B702C">
        <w:rPr>
          <w:color w:val="000000"/>
          <w:szCs w:val="22"/>
        </w:rPr>
        <w:t xml:space="preserve">) santykis su aliejumi yra mažesnis, nei mažiau koncentruotose lipidų emulsijose. Tai užtikrina palankią mažesnę </w:t>
      </w:r>
      <w:proofErr w:type="spellStart"/>
      <w:r w:rsidRPr="007B702C">
        <w:rPr>
          <w:color w:val="000000"/>
          <w:szCs w:val="22"/>
        </w:rPr>
        <w:t>trigliceridų</w:t>
      </w:r>
      <w:proofErr w:type="spellEnd"/>
      <w:r w:rsidRPr="007B702C">
        <w:rPr>
          <w:color w:val="000000"/>
          <w:szCs w:val="22"/>
        </w:rPr>
        <w:t xml:space="preserve">, </w:t>
      </w:r>
      <w:proofErr w:type="spellStart"/>
      <w:r w:rsidRPr="007B702C">
        <w:rPr>
          <w:color w:val="000000"/>
          <w:szCs w:val="22"/>
        </w:rPr>
        <w:t>fosfolipidų</w:t>
      </w:r>
      <w:proofErr w:type="spellEnd"/>
      <w:r w:rsidRPr="007B702C">
        <w:rPr>
          <w:color w:val="000000"/>
          <w:szCs w:val="22"/>
        </w:rPr>
        <w:t xml:space="preserve">, laisvųjų riebalų rūgščių, o taip pat patologinio lipoproteino X koncentraciją paciento kraujyje. Todėl pageidautina geriau naudoti didesnės koncentracijos lipidų emulsiją, tokią kaip </w:t>
      </w:r>
      <w:proofErr w:type="spellStart"/>
      <w:r w:rsidRPr="007B702C">
        <w:rPr>
          <w:color w:val="000000"/>
          <w:szCs w:val="22"/>
        </w:rPr>
        <w:t>Lipofundin</w:t>
      </w:r>
      <w:proofErr w:type="spellEnd"/>
      <w:r w:rsidRPr="007B702C">
        <w:rPr>
          <w:color w:val="000000"/>
          <w:szCs w:val="22"/>
        </w:rPr>
        <w:t xml:space="preserve"> MCT/LCT 20%.</w:t>
      </w:r>
    </w:p>
    <w:p w14:paraId="753CB2CE" w14:textId="77777777" w:rsidR="0049278E" w:rsidRPr="007B702C" w:rsidRDefault="0049278E" w:rsidP="0049278E">
      <w:pPr>
        <w:rPr>
          <w:color w:val="000000"/>
          <w:szCs w:val="22"/>
        </w:rPr>
      </w:pPr>
    </w:p>
    <w:p w14:paraId="34A47F99" w14:textId="77777777" w:rsidR="0049278E" w:rsidRPr="007B702C" w:rsidRDefault="0049278E" w:rsidP="0049278E">
      <w:pPr>
        <w:keepNext/>
        <w:rPr>
          <w:i/>
          <w:color w:val="000000"/>
          <w:szCs w:val="22"/>
        </w:rPr>
      </w:pPr>
      <w:r w:rsidRPr="007B702C">
        <w:rPr>
          <w:i/>
          <w:color w:val="000000"/>
          <w:szCs w:val="22"/>
        </w:rPr>
        <w:t>Senyvi pacientai</w:t>
      </w:r>
    </w:p>
    <w:p w14:paraId="25BFE6AD" w14:textId="77777777" w:rsidR="0049278E" w:rsidRPr="007B702C" w:rsidRDefault="0049278E" w:rsidP="0049278E">
      <w:pPr>
        <w:keepNext/>
        <w:rPr>
          <w:color w:val="000000"/>
          <w:szCs w:val="22"/>
        </w:rPr>
      </w:pPr>
    </w:p>
    <w:p w14:paraId="4E01495F" w14:textId="77777777" w:rsidR="0049278E" w:rsidRPr="007B702C" w:rsidRDefault="0049278E" w:rsidP="0049278E">
      <w:pPr>
        <w:rPr>
          <w:color w:val="000000"/>
          <w:szCs w:val="22"/>
        </w:rPr>
      </w:pPr>
      <w:r w:rsidRPr="007B702C">
        <w:rPr>
          <w:color w:val="000000"/>
          <w:szCs w:val="22"/>
        </w:rPr>
        <w:t>Reikia skirti didesnį dėmesį pacientams, sergantiems kitomis ligomis, pvz., širdies ar inkstų nepakankamumu, kurios dažnai gali būti susijusios su senyvu amžiumi.</w:t>
      </w:r>
    </w:p>
    <w:p w14:paraId="2268A924" w14:textId="77777777" w:rsidR="0049278E" w:rsidRPr="007B702C" w:rsidRDefault="0049278E" w:rsidP="0049278E">
      <w:pPr>
        <w:rPr>
          <w:color w:val="000000"/>
          <w:szCs w:val="22"/>
        </w:rPr>
      </w:pPr>
    </w:p>
    <w:p w14:paraId="242D8593" w14:textId="77777777" w:rsidR="0049278E" w:rsidRPr="007B702C" w:rsidRDefault="0049278E" w:rsidP="0049278E">
      <w:pPr>
        <w:keepNext/>
        <w:rPr>
          <w:i/>
          <w:color w:val="000000"/>
          <w:szCs w:val="22"/>
        </w:rPr>
      </w:pPr>
      <w:r w:rsidRPr="007B702C">
        <w:rPr>
          <w:i/>
          <w:color w:val="000000"/>
          <w:szCs w:val="22"/>
        </w:rPr>
        <w:t>Pacientai, kurių lipidų apykaita sutrikusi</w:t>
      </w:r>
    </w:p>
    <w:p w14:paraId="016A146D" w14:textId="77777777" w:rsidR="0049278E" w:rsidRPr="007B702C" w:rsidRDefault="0049278E" w:rsidP="0049278E">
      <w:pPr>
        <w:keepNext/>
        <w:rPr>
          <w:color w:val="000000"/>
          <w:szCs w:val="22"/>
        </w:rPr>
      </w:pPr>
    </w:p>
    <w:p w14:paraId="5D9E39AA" w14:textId="77777777" w:rsidR="0049278E" w:rsidRPr="007B702C" w:rsidRDefault="0049278E" w:rsidP="0049278E">
      <w:pPr>
        <w:rPr>
          <w:color w:val="000000"/>
          <w:szCs w:val="22"/>
        </w:rPr>
      </w:pPr>
      <w:proofErr w:type="spellStart"/>
      <w:r w:rsidRPr="007B702C">
        <w:rPr>
          <w:color w:val="000000"/>
          <w:szCs w:val="22"/>
        </w:rPr>
        <w:t>Lipofundin</w:t>
      </w:r>
      <w:proofErr w:type="spellEnd"/>
      <w:r w:rsidRPr="007B702C">
        <w:rPr>
          <w:color w:val="000000"/>
          <w:szCs w:val="22"/>
        </w:rPr>
        <w:t xml:space="preserve"> MCT/LCT turi būti vartojamas atsargiai pacientams, kurių lipidų metabolizmas yra sutrikęs, pvz., sergantiems inkstų nepakankamumu, cukriniu diabetu, pankreatitu, sutrikus kepenų funkcijai, esant </w:t>
      </w:r>
      <w:proofErr w:type="spellStart"/>
      <w:r w:rsidRPr="007B702C">
        <w:rPr>
          <w:color w:val="000000"/>
          <w:szCs w:val="22"/>
        </w:rPr>
        <w:t>hipotiroidizmui</w:t>
      </w:r>
      <w:proofErr w:type="spellEnd"/>
      <w:r w:rsidRPr="007B702C">
        <w:rPr>
          <w:color w:val="000000"/>
          <w:szCs w:val="22"/>
        </w:rPr>
        <w:t xml:space="preserve"> (su </w:t>
      </w:r>
      <w:proofErr w:type="spellStart"/>
      <w:r w:rsidRPr="007B702C">
        <w:rPr>
          <w:color w:val="000000"/>
          <w:szCs w:val="22"/>
        </w:rPr>
        <w:t>hipertrigliceridemija</w:t>
      </w:r>
      <w:proofErr w:type="spellEnd"/>
      <w:r w:rsidRPr="007B702C">
        <w:rPr>
          <w:color w:val="000000"/>
          <w:szCs w:val="22"/>
        </w:rPr>
        <w:t xml:space="preserve">), ir sepsiui. Leidžiant </w:t>
      </w:r>
      <w:proofErr w:type="spellStart"/>
      <w:r w:rsidRPr="007B702C">
        <w:rPr>
          <w:color w:val="000000"/>
          <w:szCs w:val="22"/>
        </w:rPr>
        <w:t>Lipofundin</w:t>
      </w:r>
      <w:proofErr w:type="spellEnd"/>
      <w:r w:rsidRPr="007B702C">
        <w:rPr>
          <w:color w:val="000000"/>
          <w:szCs w:val="22"/>
        </w:rPr>
        <w:t xml:space="preserve"> MCT/LCT šiomis ligomis sergantiems pacientams, būtina atidžiai stebėti </w:t>
      </w:r>
      <w:proofErr w:type="spellStart"/>
      <w:r w:rsidRPr="007B702C">
        <w:rPr>
          <w:color w:val="000000"/>
          <w:szCs w:val="22"/>
        </w:rPr>
        <w:t>trigliceridų</w:t>
      </w:r>
      <w:proofErr w:type="spellEnd"/>
      <w:r w:rsidRPr="007B702C">
        <w:rPr>
          <w:color w:val="000000"/>
          <w:szCs w:val="22"/>
        </w:rPr>
        <w:t xml:space="preserve"> kiekį serume. Dozė turi būti skiriama atsižvelgiant į </w:t>
      </w:r>
      <w:proofErr w:type="spellStart"/>
      <w:r w:rsidRPr="007B702C">
        <w:rPr>
          <w:color w:val="000000"/>
          <w:szCs w:val="22"/>
        </w:rPr>
        <w:t>metabolinį</w:t>
      </w:r>
      <w:proofErr w:type="spellEnd"/>
      <w:r w:rsidRPr="007B702C">
        <w:rPr>
          <w:color w:val="000000"/>
          <w:szCs w:val="22"/>
        </w:rPr>
        <w:t xml:space="preserve"> toleravimą. </w:t>
      </w:r>
      <w:proofErr w:type="spellStart"/>
      <w:r w:rsidRPr="007B702C">
        <w:rPr>
          <w:color w:val="000000"/>
          <w:szCs w:val="22"/>
        </w:rPr>
        <w:t>Hipertrigliceridemija</w:t>
      </w:r>
      <w:proofErr w:type="spellEnd"/>
      <w:r w:rsidRPr="007B702C">
        <w:rPr>
          <w:color w:val="000000"/>
          <w:szCs w:val="22"/>
        </w:rPr>
        <w:t xml:space="preserve"> praėjus 12 valandų po lipidų infuzijos taip pat rodo, kad yra sutrikusi lipidų apykaita.</w:t>
      </w:r>
    </w:p>
    <w:p w14:paraId="1A172513" w14:textId="77777777" w:rsidR="0049278E" w:rsidRPr="007B702C" w:rsidRDefault="0049278E" w:rsidP="0049278E">
      <w:pPr>
        <w:rPr>
          <w:color w:val="000000"/>
          <w:szCs w:val="22"/>
        </w:rPr>
      </w:pPr>
    </w:p>
    <w:p w14:paraId="04F60194" w14:textId="77777777" w:rsidR="0049278E" w:rsidRPr="007B702C" w:rsidRDefault="0049278E" w:rsidP="0049278E">
      <w:pPr>
        <w:keepNext/>
        <w:rPr>
          <w:i/>
          <w:color w:val="000000"/>
          <w:szCs w:val="22"/>
        </w:rPr>
      </w:pPr>
      <w:r w:rsidRPr="007B702C">
        <w:rPr>
          <w:i/>
          <w:color w:val="000000"/>
          <w:szCs w:val="22"/>
        </w:rPr>
        <w:t>Vaikų populiacija</w:t>
      </w:r>
    </w:p>
    <w:p w14:paraId="6CA73CAA" w14:textId="77777777" w:rsidR="0049278E" w:rsidRPr="007B702C" w:rsidRDefault="0049278E" w:rsidP="0049278E">
      <w:pPr>
        <w:rPr>
          <w:color w:val="000000"/>
          <w:szCs w:val="22"/>
        </w:rPr>
      </w:pPr>
    </w:p>
    <w:p w14:paraId="66CF44E9" w14:textId="77777777" w:rsidR="0049278E" w:rsidRPr="007B702C" w:rsidRDefault="0049278E" w:rsidP="0049278E">
      <w:pPr>
        <w:rPr>
          <w:color w:val="000000"/>
          <w:szCs w:val="22"/>
        </w:rPr>
      </w:pPr>
      <w:r w:rsidRPr="007B702C">
        <w:rPr>
          <w:color w:val="000000"/>
          <w:szCs w:val="22"/>
        </w:rPr>
        <w:t>Laisvosios riebalų rūgštys (</w:t>
      </w:r>
      <w:proofErr w:type="spellStart"/>
      <w:r w:rsidRPr="007B702C">
        <w:rPr>
          <w:color w:val="000000"/>
          <w:szCs w:val="22"/>
        </w:rPr>
        <w:t>ang</w:t>
      </w:r>
      <w:proofErr w:type="spellEnd"/>
      <w:r w:rsidRPr="007B702C">
        <w:rPr>
          <w:color w:val="000000"/>
          <w:szCs w:val="22"/>
        </w:rPr>
        <w:t xml:space="preserve">. FFA) konkuruoja su </w:t>
      </w:r>
      <w:proofErr w:type="spellStart"/>
      <w:r w:rsidRPr="007B702C">
        <w:rPr>
          <w:color w:val="000000"/>
          <w:szCs w:val="22"/>
        </w:rPr>
        <w:t>bilirubinu</w:t>
      </w:r>
      <w:proofErr w:type="spellEnd"/>
      <w:r w:rsidRPr="007B702C">
        <w:rPr>
          <w:color w:val="000000"/>
          <w:szCs w:val="22"/>
        </w:rPr>
        <w:t xml:space="preserve"> dėl </w:t>
      </w:r>
      <w:proofErr w:type="spellStart"/>
      <w:r w:rsidRPr="007B702C">
        <w:rPr>
          <w:color w:val="000000"/>
          <w:szCs w:val="22"/>
        </w:rPr>
        <w:t>albumino</w:t>
      </w:r>
      <w:proofErr w:type="spellEnd"/>
      <w:r w:rsidRPr="007B702C">
        <w:rPr>
          <w:color w:val="000000"/>
          <w:szCs w:val="22"/>
        </w:rPr>
        <w:t xml:space="preserve"> prisijungimo vietų. Labai neišnešiotiems kūdikiams gali kilti ypač didelis </w:t>
      </w:r>
      <w:proofErr w:type="spellStart"/>
      <w:r w:rsidRPr="007B702C">
        <w:rPr>
          <w:color w:val="000000"/>
          <w:szCs w:val="22"/>
        </w:rPr>
        <w:t>hiperbilirubinemijos</w:t>
      </w:r>
      <w:proofErr w:type="spellEnd"/>
      <w:r w:rsidRPr="007B702C">
        <w:rPr>
          <w:color w:val="000000"/>
          <w:szCs w:val="22"/>
        </w:rPr>
        <w:t xml:space="preserve"> pavojus dėl didelio kiekio FFA, atsipalaidavusių iš </w:t>
      </w:r>
      <w:proofErr w:type="spellStart"/>
      <w:r w:rsidRPr="007B702C">
        <w:rPr>
          <w:color w:val="000000"/>
          <w:szCs w:val="22"/>
        </w:rPr>
        <w:t>trigliceridų</w:t>
      </w:r>
      <w:proofErr w:type="spellEnd"/>
      <w:r w:rsidRPr="007B702C">
        <w:rPr>
          <w:color w:val="000000"/>
          <w:szCs w:val="22"/>
        </w:rPr>
        <w:t>, tokiu būdu gaunamas aukštas FFA/</w:t>
      </w:r>
      <w:proofErr w:type="spellStart"/>
      <w:r w:rsidRPr="007B702C">
        <w:rPr>
          <w:color w:val="000000"/>
          <w:szCs w:val="22"/>
        </w:rPr>
        <w:t>albumino</w:t>
      </w:r>
      <w:proofErr w:type="spellEnd"/>
      <w:r w:rsidRPr="007B702C">
        <w:rPr>
          <w:color w:val="000000"/>
          <w:szCs w:val="22"/>
        </w:rPr>
        <w:t xml:space="preserve"> santykis. </w:t>
      </w:r>
      <w:proofErr w:type="spellStart"/>
      <w:r w:rsidRPr="007B702C">
        <w:rPr>
          <w:color w:val="000000"/>
          <w:szCs w:val="22"/>
        </w:rPr>
        <w:t>Parenteriniu</w:t>
      </w:r>
      <w:proofErr w:type="spellEnd"/>
      <w:r w:rsidRPr="007B702C">
        <w:rPr>
          <w:color w:val="000000"/>
          <w:szCs w:val="22"/>
        </w:rPr>
        <w:t xml:space="preserve"> būdu maitinamiems kūdikiams, kuriems kyla </w:t>
      </w:r>
      <w:proofErr w:type="spellStart"/>
      <w:r w:rsidRPr="007B702C">
        <w:rPr>
          <w:color w:val="000000"/>
          <w:szCs w:val="22"/>
        </w:rPr>
        <w:t>hiperbilirubinemijos</w:t>
      </w:r>
      <w:proofErr w:type="spellEnd"/>
      <w:r w:rsidRPr="007B702C">
        <w:rPr>
          <w:color w:val="000000"/>
          <w:szCs w:val="22"/>
        </w:rPr>
        <w:t xml:space="preserve"> pavojus, turi būti stebimas </w:t>
      </w:r>
      <w:proofErr w:type="spellStart"/>
      <w:r w:rsidRPr="007B702C">
        <w:rPr>
          <w:color w:val="000000"/>
          <w:szCs w:val="22"/>
        </w:rPr>
        <w:t>trigliceridų</w:t>
      </w:r>
      <w:proofErr w:type="spellEnd"/>
      <w:r w:rsidRPr="007B702C">
        <w:rPr>
          <w:color w:val="000000"/>
          <w:szCs w:val="22"/>
        </w:rPr>
        <w:t xml:space="preserve"> ir </w:t>
      </w:r>
      <w:proofErr w:type="spellStart"/>
      <w:r w:rsidRPr="007B702C">
        <w:rPr>
          <w:color w:val="000000"/>
          <w:szCs w:val="22"/>
        </w:rPr>
        <w:t>bilirubino</w:t>
      </w:r>
      <w:proofErr w:type="spellEnd"/>
      <w:r w:rsidRPr="007B702C">
        <w:rPr>
          <w:color w:val="000000"/>
          <w:szCs w:val="22"/>
        </w:rPr>
        <w:t xml:space="preserve"> kiekis serume, o lipidų infuzijos greitis turi būti patikslintas, jei nustatoma, kad to reikia. Infuzijos metu </w:t>
      </w:r>
      <w:proofErr w:type="spellStart"/>
      <w:r w:rsidRPr="007B702C">
        <w:rPr>
          <w:color w:val="000000"/>
          <w:szCs w:val="22"/>
        </w:rPr>
        <w:t>Lipofundin</w:t>
      </w:r>
      <w:proofErr w:type="spellEnd"/>
      <w:r w:rsidRPr="007B702C">
        <w:rPr>
          <w:color w:val="000000"/>
          <w:szCs w:val="22"/>
        </w:rPr>
        <w:t xml:space="preserve"> MCT/LCT turi būti apsaugotas nuo </w:t>
      </w:r>
      <w:proofErr w:type="spellStart"/>
      <w:r w:rsidRPr="007B702C">
        <w:rPr>
          <w:color w:val="000000"/>
          <w:szCs w:val="22"/>
        </w:rPr>
        <w:t>fototerapijos</w:t>
      </w:r>
      <w:proofErr w:type="spellEnd"/>
      <w:r w:rsidRPr="007B702C">
        <w:rPr>
          <w:color w:val="000000"/>
          <w:szCs w:val="22"/>
        </w:rPr>
        <w:t xml:space="preserve"> šviesos, kad būtų sumažintas potencialiai kenksmingų </w:t>
      </w:r>
      <w:proofErr w:type="spellStart"/>
      <w:r w:rsidRPr="007B702C">
        <w:rPr>
          <w:color w:val="000000"/>
          <w:szCs w:val="22"/>
        </w:rPr>
        <w:t>triglicerido</w:t>
      </w:r>
      <w:proofErr w:type="spellEnd"/>
      <w:r w:rsidRPr="007B702C">
        <w:rPr>
          <w:color w:val="000000"/>
          <w:szCs w:val="22"/>
        </w:rPr>
        <w:t xml:space="preserve"> </w:t>
      </w:r>
      <w:proofErr w:type="spellStart"/>
      <w:r w:rsidRPr="007B702C">
        <w:rPr>
          <w:color w:val="000000"/>
          <w:szCs w:val="22"/>
        </w:rPr>
        <w:t>hidroperoksidų</w:t>
      </w:r>
      <w:proofErr w:type="spellEnd"/>
      <w:r w:rsidRPr="007B702C">
        <w:rPr>
          <w:color w:val="000000"/>
          <w:szCs w:val="22"/>
        </w:rPr>
        <w:t xml:space="preserve"> formavimasis.</w:t>
      </w:r>
    </w:p>
    <w:p w14:paraId="389381ED" w14:textId="77777777" w:rsidR="0049278E" w:rsidRPr="007B702C" w:rsidRDefault="0049278E" w:rsidP="0049278E">
      <w:pPr>
        <w:rPr>
          <w:color w:val="000000"/>
          <w:szCs w:val="22"/>
        </w:rPr>
      </w:pPr>
      <w:proofErr w:type="spellStart"/>
      <w:r w:rsidRPr="007B702C">
        <w:rPr>
          <w:color w:val="000000"/>
          <w:szCs w:val="22"/>
        </w:rPr>
        <w:t>Lipofundin</w:t>
      </w:r>
      <w:proofErr w:type="spellEnd"/>
      <w:r w:rsidRPr="007B702C">
        <w:rPr>
          <w:color w:val="000000"/>
          <w:szCs w:val="22"/>
        </w:rPr>
        <w:t xml:space="preserve"> MCT/LCT infuzijos metu turi būti reguliariai stebima </w:t>
      </w:r>
      <w:proofErr w:type="spellStart"/>
      <w:r w:rsidRPr="007B702C">
        <w:rPr>
          <w:color w:val="000000"/>
          <w:szCs w:val="22"/>
        </w:rPr>
        <w:t>trigliceridų</w:t>
      </w:r>
      <w:proofErr w:type="spellEnd"/>
      <w:r w:rsidRPr="007B702C">
        <w:rPr>
          <w:color w:val="000000"/>
          <w:szCs w:val="22"/>
        </w:rPr>
        <w:t xml:space="preserve"> koncentracija, ypač jeigu yra padidėjęs </w:t>
      </w:r>
      <w:proofErr w:type="spellStart"/>
      <w:r w:rsidRPr="007B702C">
        <w:rPr>
          <w:color w:val="000000"/>
          <w:szCs w:val="22"/>
        </w:rPr>
        <w:t>hiperlipidemijos</w:t>
      </w:r>
      <w:proofErr w:type="spellEnd"/>
      <w:r w:rsidRPr="007B702C">
        <w:rPr>
          <w:color w:val="000000"/>
          <w:szCs w:val="22"/>
        </w:rPr>
        <w:t xml:space="preserve"> pavojus. Gali būti patariama palaipsniui didinti paros dozę. </w:t>
      </w:r>
    </w:p>
    <w:p w14:paraId="0DEC2E6D" w14:textId="77777777" w:rsidR="0049278E" w:rsidRDefault="0049278E" w:rsidP="0049278E">
      <w:pPr>
        <w:rPr>
          <w:color w:val="000000"/>
          <w:szCs w:val="22"/>
        </w:rPr>
      </w:pPr>
      <w:r w:rsidRPr="007B702C">
        <w:rPr>
          <w:color w:val="000000"/>
          <w:szCs w:val="22"/>
        </w:rPr>
        <w:t xml:space="preserve">Priklausomai nuo paciento </w:t>
      </w:r>
      <w:proofErr w:type="spellStart"/>
      <w:r w:rsidRPr="007B702C">
        <w:rPr>
          <w:color w:val="000000"/>
          <w:szCs w:val="22"/>
        </w:rPr>
        <w:t>metabolinės</w:t>
      </w:r>
      <w:proofErr w:type="spellEnd"/>
      <w:r w:rsidRPr="007B702C">
        <w:rPr>
          <w:color w:val="000000"/>
          <w:szCs w:val="22"/>
        </w:rPr>
        <w:t xml:space="preserve"> būklės, kartais gali pasireikšti </w:t>
      </w:r>
      <w:proofErr w:type="spellStart"/>
      <w:r w:rsidRPr="007B702C">
        <w:rPr>
          <w:color w:val="000000"/>
          <w:szCs w:val="22"/>
        </w:rPr>
        <w:t>hipertrigliceridemija</w:t>
      </w:r>
      <w:proofErr w:type="spellEnd"/>
      <w:r w:rsidRPr="007B702C">
        <w:rPr>
          <w:color w:val="000000"/>
          <w:szCs w:val="22"/>
        </w:rPr>
        <w:t xml:space="preserve">. Kūdikiams turi būti sumažinta dozė, jeigu </w:t>
      </w:r>
      <w:proofErr w:type="spellStart"/>
      <w:r w:rsidRPr="007B702C">
        <w:rPr>
          <w:color w:val="000000"/>
          <w:szCs w:val="22"/>
        </w:rPr>
        <w:t>triglicerido</w:t>
      </w:r>
      <w:proofErr w:type="spellEnd"/>
      <w:r w:rsidRPr="007B702C">
        <w:rPr>
          <w:color w:val="000000"/>
          <w:szCs w:val="22"/>
        </w:rPr>
        <w:t xml:space="preserve"> koncentracija plazmoje infuzijos metu viršija 2,8 </w:t>
      </w:r>
      <w:proofErr w:type="spellStart"/>
      <w:r w:rsidRPr="007B702C">
        <w:rPr>
          <w:color w:val="000000"/>
          <w:szCs w:val="22"/>
        </w:rPr>
        <w:t>mmol</w:t>
      </w:r>
      <w:proofErr w:type="spellEnd"/>
      <w:r w:rsidRPr="007B702C">
        <w:rPr>
          <w:color w:val="000000"/>
          <w:szCs w:val="22"/>
        </w:rPr>
        <w:t xml:space="preserve">/l. Vyresniems vaikams dozės sumažinimas svarstytinas, jeigu </w:t>
      </w:r>
      <w:proofErr w:type="spellStart"/>
      <w:r w:rsidRPr="007B702C">
        <w:rPr>
          <w:color w:val="000000"/>
          <w:szCs w:val="22"/>
        </w:rPr>
        <w:t>triglicerido</w:t>
      </w:r>
      <w:proofErr w:type="spellEnd"/>
      <w:r w:rsidRPr="007B702C">
        <w:rPr>
          <w:color w:val="000000"/>
          <w:szCs w:val="22"/>
        </w:rPr>
        <w:t xml:space="preserve"> koncentracija plazmoje infuzijos metu viršija 4,5 </w:t>
      </w:r>
      <w:proofErr w:type="spellStart"/>
      <w:r w:rsidRPr="007B702C">
        <w:rPr>
          <w:color w:val="000000"/>
          <w:szCs w:val="22"/>
        </w:rPr>
        <w:t>mmol</w:t>
      </w:r>
      <w:proofErr w:type="spellEnd"/>
      <w:r w:rsidRPr="007B702C">
        <w:rPr>
          <w:color w:val="000000"/>
          <w:szCs w:val="22"/>
        </w:rPr>
        <w:t>/l.</w:t>
      </w:r>
    </w:p>
    <w:p w14:paraId="38BDD075" w14:textId="77777777" w:rsidR="00231B07" w:rsidRPr="007B702C" w:rsidRDefault="00231B07" w:rsidP="0049278E">
      <w:pPr>
        <w:rPr>
          <w:color w:val="000000"/>
          <w:szCs w:val="22"/>
        </w:rPr>
      </w:pPr>
    </w:p>
    <w:p w14:paraId="64F2EF92" w14:textId="1BFDAB4D" w:rsidR="00231B07" w:rsidRDefault="00231B07" w:rsidP="00231B07">
      <w:pPr>
        <w:pStyle w:val="Default"/>
        <w:rPr>
          <w:rFonts w:eastAsia="Times New Roman"/>
          <w:sz w:val="22"/>
          <w:szCs w:val="22"/>
          <w:lang w:val="lt-LT" w:eastAsia="lt-LT"/>
        </w:rPr>
      </w:pPr>
      <w:r w:rsidRPr="00005B76">
        <w:rPr>
          <w:rFonts w:eastAsia="Times New Roman"/>
          <w:sz w:val="22"/>
          <w:szCs w:val="22"/>
          <w:lang w:val="lt-LT" w:eastAsia="lt-LT"/>
        </w:rPr>
        <w:t xml:space="preserve">Šviesos poveikis intraveninei </w:t>
      </w:r>
      <w:proofErr w:type="spellStart"/>
      <w:r w:rsidRPr="00005B76">
        <w:rPr>
          <w:rFonts w:eastAsia="Times New Roman"/>
          <w:sz w:val="22"/>
          <w:szCs w:val="22"/>
          <w:lang w:val="lt-LT" w:eastAsia="lt-LT"/>
        </w:rPr>
        <w:t>parenterinei</w:t>
      </w:r>
      <w:proofErr w:type="spellEnd"/>
      <w:r w:rsidRPr="00005B76">
        <w:rPr>
          <w:rFonts w:eastAsia="Times New Roman"/>
          <w:sz w:val="22"/>
          <w:szCs w:val="22"/>
          <w:lang w:val="lt-LT" w:eastAsia="lt-LT"/>
        </w:rPr>
        <w:t xml:space="preserve"> mitybai skirtiems mišiniams, ypač po to, kai į juos įmaišoma mikroelementų ir (arba) vitaminų, gali turėti neigiamos įtakos naujagimių klinikiniams gydymo rezultatams, nes juose gali susidaryti peroksidų ir kitų degradacijos produktų. Kai vaistinis preparatas lašinamas neišnešiotiems naujagimiams ir</w:t>
      </w:r>
      <w:r w:rsidR="00F65B9B">
        <w:rPr>
          <w:rFonts w:eastAsia="Times New Roman"/>
          <w:sz w:val="22"/>
          <w:szCs w:val="22"/>
          <w:lang w:val="lt-LT" w:eastAsia="lt-LT"/>
        </w:rPr>
        <w:t xml:space="preserve"> vaikams</w:t>
      </w:r>
      <w:r w:rsidR="00D47E18">
        <w:rPr>
          <w:rFonts w:eastAsia="Times New Roman"/>
          <w:sz w:val="22"/>
          <w:szCs w:val="22"/>
          <w:lang w:val="lt-LT" w:eastAsia="lt-LT"/>
        </w:rPr>
        <w:t xml:space="preserve"> </w:t>
      </w:r>
      <w:r w:rsidRPr="00005B76">
        <w:rPr>
          <w:rFonts w:eastAsia="Times New Roman"/>
          <w:sz w:val="22"/>
          <w:szCs w:val="22"/>
          <w:lang w:val="lt-LT" w:eastAsia="lt-LT"/>
        </w:rPr>
        <w:t xml:space="preserve">iki 2 metų amžiaus, </w:t>
      </w:r>
      <w:proofErr w:type="spellStart"/>
      <w:r w:rsidR="00C0422C" w:rsidRPr="00005B76">
        <w:rPr>
          <w:sz w:val="22"/>
          <w:szCs w:val="22"/>
        </w:rPr>
        <w:t>Lipofundin</w:t>
      </w:r>
      <w:proofErr w:type="spellEnd"/>
      <w:r w:rsidR="00C0422C" w:rsidRPr="00005B76">
        <w:rPr>
          <w:sz w:val="22"/>
          <w:szCs w:val="22"/>
        </w:rPr>
        <w:t xml:space="preserve"> MCT/LCT</w:t>
      </w:r>
      <w:r w:rsidRPr="00005B76">
        <w:rPr>
          <w:rFonts w:eastAsia="Times New Roman"/>
          <w:sz w:val="22"/>
          <w:szCs w:val="22"/>
          <w:lang w:val="lt-LT" w:eastAsia="lt-LT"/>
        </w:rPr>
        <w:t xml:space="preserve"> turi būti apsaugotas nuo šviesos poveikio po paruošimo infuzijai ir iki kol infuzija bus užbaigta (žr. 4.2, 6.3 ir 6.6 skyrius).</w:t>
      </w:r>
    </w:p>
    <w:p w14:paraId="6DA1710D" w14:textId="77777777" w:rsidR="00005B76" w:rsidRPr="00005B76" w:rsidRDefault="00005B76" w:rsidP="00231B07">
      <w:pPr>
        <w:pStyle w:val="Default"/>
        <w:rPr>
          <w:rFonts w:eastAsia="Times New Roman"/>
          <w:sz w:val="22"/>
          <w:szCs w:val="22"/>
          <w:lang w:val="lt-LT" w:eastAsia="lt-LT"/>
        </w:rPr>
      </w:pPr>
    </w:p>
    <w:p w14:paraId="0CFA7E04" w14:textId="4B774E02" w:rsidR="0049278E" w:rsidRPr="007B702C" w:rsidRDefault="0049278E" w:rsidP="0049278E">
      <w:pPr>
        <w:rPr>
          <w:color w:val="000000"/>
          <w:szCs w:val="22"/>
          <w:u w:val="single"/>
        </w:rPr>
      </w:pPr>
      <w:r w:rsidRPr="007B702C">
        <w:rPr>
          <w:color w:val="000000"/>
          <w:szCs w:val="22"/>
          <w:u w:val="single"/>
        </w:rPr>
        <w:t>Specialūs įspėjimai / atsargumo priemonės dėl pagalbinių medžiagų</w:t>
      </w:r>
    </w:p>
    <w:p w14:paraId="00C11FD2" w14:textId="3AF8828F" w:rsidR="0049278E" w:rsidRPr="007B702C" w:rsidRDefault="0049278E" w:rsidP="0049278E">
      <w:pPr>
        <w:rPr>
          <w:b/>
          <w:color w:val="000000"/>
          <w:szCs w:val="22"/>
        </w:rPr>
      </w:pPr>
    </w:p>
    <w:p w14:paraId="0BEE6FE4" w14:textId="0C64ABC3" w:rsidR="0049278E" w:rsidRPr="007B702C" w:rsidRDefault="0049278E" w:rsidP="0049278E">
      <w:pPr>
        <w:rPr>
          <w:color w:val="000000"/>
          <w:szCs w:val="22"/>
        </w:rPr>
      </w:pPr>
      <w:proofErr w:type="spellStart"/>
      <w:r w:rsidRPr="007B702C">
        <w:rPr>
          <w:color w:val="000000"/>
          <w:szCs w:val="22"/>
        </w:rPr>
        <w:t>Lipofundin</w:t>
      </w:r>
      <w:proofErr w:type="spellEnd"/>
      <w:r w:rsidRPr="007B702C">
        <w:rPr>
          <w:color w:val="000000"/>
          <w:szCs w:val="22"/>
        </w:rPr>
        <w:t xml:space="preserve"> MCT/LCT yra mažiau kaip 1 </w:t>
      </w:r>
      <w:proofErr w:type="spellStart"/>
      <w:r w:rsidRPr="007B702C">
        <w:rPr>
          <w:color w:val="000000"/>
          <w:szCs w:val="22"/>
        </w:rPr>
        <w:t>mmol</w:t>
      </w:r>
      <w:proofErr w:type="spellEnd"/>
      <w:r w:rsidRPr="007B702C">
        <w:rPr>
          <w:color w:val="000000"/>
          <w:szCs w:val="22"/>
        </w:rPr>
        <w:t xml:space="preserve"> natrio (23 mg) litre, t. y. jis beveik neturi reikšmės.</w:t>
      </w:r>
    </w:p>
    <w:p w14:paraId="554744EF" w14:textId="77777777" w:rsidR="0049278E" w:rsidRPr="007B702C" w:rsidRDefault="0049278E" w:rsidP="0049278E">
      <w:pPr>
        <w:rPr>
          <w:color w:val="000000"/>
          <w:szCs w:val="22"/>
        </w:rPr>
      </w:pPr>
    </w:p>
    <w:p w14:paraId="2A2C78A1" w14:textId="77777777" w:rsidR="0049278E" w:rsidRPr="007B702C" w:rsidRDefault="0049278E" w:rsidP="0049278E">
      <w:pPr>
        <w:rPr>
          <w:color w:val="000000"/>
          <w:szCs w:val="22"/>
          <w:u w:val="single"/>
        </w:rPr>
      </w:pPr>
      <w:r w:rsidRPr="007B702C">
        <w:rPr>
          <w:color w:val="000000"/>
          <w:szCs w:val="22"/>
          <w:u w:val="single"/>
        </w:rPr>
        <w:t>Įtaka laboratoriniams tyrimams</w:t>
      </w:r>
    </w:p>
    <w:p w14:paraId="071C7496" w14:textId="77777777" w:rsidR="0049278E" w:rsidRPr="007B702C" w:rsidRDefault="0049278E" w:rsidP="0049278E">
      <w:pPr>
        <w:rPr>
          <w:b/>
          <w:color w:val="000000"/>
          <w:szCs w:val="22"/>
          <w:u w:val="single"/>
        </w:rPr>
      </w:pPr>
    </w:p>
    <w:p w14:paraId="69B14587" w14:textId="77777777" w:rsidR="0049278E" w:rsidRPr="007B702C" w:rsidRDefault="0049278E" w:rsidP="0049278E">
      <w:pPr>
        <w:rPr>
          <w:color w:val="000000"/>
          <w:szCs w:val="22"/>
        </w:rPr>
      </w:pPr>
      <w:r w:rsidRPr="007B702C">
        <w:rPr>
          <w:color w:val="000000"/>
          <w:szCs w:val="22"/>
        </w:rPr>
        <w:t xml:space="preserve">Lipidai gali trukdyti atlikti kai kuriuos laboratorinius tyrimus (pvz., </w:t>
      </w:r>
      <w:proofErr w:type="spellStart"/>
      <w:r w:rsidRPr="007B702C">
        <w:rPr>
          <w:color w:val="000000"/>
          <w:szCs w:val="22"/>
        </w:rPr>
        <w:t>bilirubino</w:t>
      </w:r>
      <w:proofErr w:type="spellEnd"/>
      <w:r w:rsidRPr="007B702C">
        <w:rPr>
          <w:color w:val="000000"/>
          <w:szCs w:val="22"/>
        </w:rPr>
        <w:t xml:space="preserve">, </w:t>
      </w:r>
      <w:proofErr w:type="spellStart"/>
      <w:r w:rsidRPr="007B702C">
        <w:rPr>
          <w:color w:val="000000"/>
          <w:szCs w:val="22"/>
        </w:rPr>
        <w:t>laktatdehidrogenazės</w:t>
      </w:r>
      <w:proofErr w:type="spellEnd"/>
      <w:r w:rsidRPr="007B702C">
        <w:rPr>
          <w:color w:val="000000"/>
          <w:szCs w:val="22"/>
        </w:rPr>
        <w:t>, deguonies prisotinimo), kai kraujo mėginys imamas prieš pašalin</w:t>
      </w:r>
      <w:r>
        <w:rPr>
          <w:color w:val="000000"/>
          <w:szCs w:val="22"/>
        </w:rPr>
        <w:t>ant</w:t>
      </w:r>
      <w:r w:rsidRPr="007B702C">
        <w:rPr>
          <w:color w:val="000000"/>
          <w:szCs w:val="22"/>
        </w:rPr>
        <w:t xml:space="preserve"> iš kraujotakos lipidus; tai gali užtrukti nuo 4 iki 6 val.</w:t>
      </w:r>
    </w:p>
    <w:p w14:paraId="50C53E3C" w14:textId="77777777" w:rsidR="0049278E" w:rsidRPr="007B702C" w:rsidRDefault="0049278E" w:rsidP="0049278E">
      <w:pPr>
        <w:rPr>
          <w:szCs w:val="22"/>
        </w:rPr>
      </w:pPr>
    </w:p>
    <w:p w14:paraId="39F156BE" w14:textId="77777777" w:rsidR="0049278E" w:rsidRPr="007B702C" w:rsidRDefault="0049278E" w:rsidP="0049278E">
      <w:pPr>
        <w:pStyle w:val="Antrat4"/>
        <w:ind w:left="567" w:hanging="567"/>
        <w:rPr>
          <w:rFonts w:ascii="Times New Roman" w:hAnsi="Times New Roman"/>
          <w:sz w:val="22"/>
          <w:szCs w:val="22"/>
        </w:rPr>
      </w:pPr>
      <w:r w:rsidRPr="007B702C">
        <w:rPr>
          <w:rFonts w:ascii="Times New Roman" w:hAnsi="Times New Roman"/>
          <w:sz w:val="22"/>
          <w:szCs w:val="22"/>
        </w:rPr>
        <w:t>4.5</w:t>
      </w:r>
      <w:r w:rsidRPr="007B702C">
        <w:rPr>
          <w:rFonts w:ascii="Times New Roman" w:hAnsi="Times New Roman"/>
          <w:sz w:val="22"/>
          <w:szCs w:val="22"/>
        </w:rPr>
        <w:tab/>
        <w:t>Sąveika su kitais vaistiniais preparatais ir kitokia sąveika</w:t>
      </w:r>
    </w:p>
    <w:p w14:paraId="7A9993C8" w14:textId="77777777" w:rsidR="0049278E" w:rsidRPr="007B702C" w:rsidRDefault="0049278E" w:rsidP="0049278E">
      <w:pPr>
        <w:rPr>
          <w:szCs w:val="22"/>
        </w:rPr>
      </w:pPr>
    </w:p>
    <w:p w14:paraId="70C75AE9" w14:textId="77777777" w:rsidR="0049278E" w:rsidRPr="007B702C" w:rsidRDefault="0049278E" w:rsidP="0049278E">
      <w:pPr>
        <w:ind w:left="567" w:hanging="567"/>
        <w:rPr>
          <w:color w:val="000000"/>
          <w:szCs w:val="22"/>
        </w:rPr>
      </w:pPr>
      <w:r w:rsidRPr="007B702C">
        <w:rPr>
          <w:color w:val="000000"/>
          <w:szCs w:val="22"/>
        </w:rPr>
        <w:t>●</w:t>
      </w:r>
      <w:r w:rsidRPr="007B702C">
        <w:rPr>
          <w:color w:val="000000"/>
          <w:szCs w:val="22"/>
        </w:rPr>
        <w:tab/>
      </w:r>
      <w:r w:rsidRPr="007B702C">
        <w:rPr>
          <w:color w:val="000000"/>
          <w:szCs w:val="22"/>
          <w:u w:val="single"/>
        </w:rPr>
        <w:t>Heparinas</w:t>
      </w:r>
    </w:p>
    <w:p w14:paraId="2AF79535" w14:textId="77777777" w:rsidR="0049278E" w:rsidRPr="007B702C" w:rsidRDefault="0049278E" w:rsidP="0049278E">
      <w:pPr>
        <w:rPr>
          <w:color w:val="000000"/>
          <w:szCs w:val="22"/>
        </w:rPr>
      </w:pPr>
      <w:r w:rsidRPr="007B702C">
        <w:rPr>
          <w:color w:val="000000"/>
          <w:szCs w:val="22"/>
        </w:rPr>
        <w:t xml:space="preserve">Klinikinėmis dozėmis vartojamas heparinas sukelia trumpalaikį lipoproteinų lipazės patekimą į kraujotaką. Dėl to gali iš pradžių padidėti </w:t>
      </w:r>
      <w:proofErr w:type="spellStart"/>
      <w:r w:rsidRPr="007B702C">
        <w:rPr>
          <w:color w:val="000000"/>
          <w:szCs w:val="22"/>
        </w:rPr>
        <w:t>lipolizė</w:t>
      </w:r>
      <w:proofErr w:type="spellEnd"/>
      <w:r w:rsidRPr="007B702C">
        <w:rPr>
          <w:color w:val="000000"/>
          <w:szCs w:val="22"/>
        </w:rPr>
        <w:t xml:space="preserve"> plazmoje, po kurio laikinai sumažės </w:t>
      </w:r>
      <w:proofErr w:type="spellStart"/>
      <w:r w:rsidRPr="007B702C">
        <w:rPr>
          <w:color w:val="000000"/>
          <w:szCs w:val="22"/>
        </w:rPr>
        <w:t>trigliceridų</w:t>
      </w:r>
      <w:proofErr w:type="spellEnd"/>
      <w:r w:rsidRPr="007B702C">
        <w:rPr>
          <w:color w:val="000000"/>
          <w:szCs w:val="22"/>
        </w:rPr>
        <w:t xml:space="preserve"> klirensas.</w:t>
      </w:r>
    </w:p>
    <w:p w14:paraId="7723CFC4" w14:textId="77777777" w:rsidR="0049278E" w:rsidRPr="007B702C" w:rsidRDefault="0049278E" w:rsidP="0049278E">
      <w:pPr>
        <w:rPr>
          <w:color w:val="000000"/>
          <w:szCs w:val="22"/>
        </w:rPr>
      </w:pPr>
    </w:p>
    <w:p w14:paraId="33E69747" w14:textId="77777777" w:rsidR="0049278E" w:rsidRPr="007B702C" w:rsidRDefault="0049278E" w:rsidP="0049278E">
      <w:pPr>
        <w:keepNext/>
        <w:ind w:left="567" w:hanging="567"/>
        <w:rPr>
          <w:color w:val="000000"/>
          <w:szCs w:val="22"/>
        </w:rPr>
      </w:pPr>
      <w:r w:rsidRPr="007B702C">
        <w:rPr>
          <w:color w:val="000000"/>
          <w:szCs w:val="22"/>
        </w:rPr>
        <w:t>●</w:t>
      </w:r>
      <w:r w:rsidRPr="007B702C">
        <w:rPr>
          <w:color w:val="000000"/>
          <w:szCs w:val="22"/>
        </w:rPr>
        <w:tab/>
      </w:r>
      <w:r w:rsidRPr="007B702C">
        <w:rPr>
          <w:color w:val="000000"/>
          <w:szCs w:val="22"/>
          <w:u w:val="single"/>
        </w:rPr>
        <w:t>Kumarino dariniai</w:t>
      </w:r>
    </w:p>
    <w:p w14:paraId="3046490C" w14:textId="77777777" w:rsidR="0049278E" w:rsidRPr="007B702C" w:rsidRDefault="0049278E" w:rsidP="0049278E">
      <w:pPr>
        <w:keepNext/>
        <w:rPr>
          <w:color w:val="000000"/>
          <w:szCs w:val="22"/>
        </w:rPr>
      </w:pPr>
      <w:r w:rsidRPr="007B702C">
        <w:rPr>
          <w:color w:val="000000"/>
          <w:szCs w:val="22"/>
        </w:rPr>
        <w:t>Sojų aliejuje natūraliai yra vitamino K</w:t>
      </w:r>
      <w:r w:rsidRPr="007B702C">
        <w:rPr>
          <w:color w:val="000000"/>
          <w:szCs w:val="22"/>
          <w:vertAlign w:val="subscript"/>
        </w:rPr>
        <w:t>1</w:t>
      </w:r>
      <w:r w:rsidRPr="007B702C">
        <w:rPr>
          <w:color w:val="000000"/>
          <w:szCs w:val="22"/>
        </w:rPr>
        <w:t xml:space="preserve">. Tačiau jo kiekis </w:t>
      </w:r>
      <w:proofErr w:type="spellStart"/>
      <w:r w:rsidRPr="007B702C">
        <w:rPr>
          <w:color w:val="000000"/>
          <w:szCs w:val="22"/>
        </w:rPr>
        <w:t>Lipofundin</w:t>
      </w:r>
      <w:proofErr w:type="spellEnd"/>
      <w:r w:rsidRPr="007B702C">
        <w:rPr>
          <w:color w:val="000000"/>
          <w:szCs w:val="22"/>
        </w:rPr>
        <w:t xml:space="preserve"> MCT/LCT yra toks mažas, kad nėra tikėtinas jo reikšmingas poveikis krešėjimo procesui pacientams, gydomiems kumarino dariniais. Nepaisant to, turi būti stebima pacientų, tuo pat metu gydomų kumarinais, krešėjimo būklė. </w:t>
      </w:r>
    </w:p>
    <w:p w14:paraId="136D2B6D" w14:textId="77777777" w:rsidR="0049278E" w:rsidRPr="007B702C" w:rsidRDefault="0049278E" w:rsidP="0049278E">
      <w:pPr>
        <w:rPr>
          <w:szCs w:val="22"/>
        </w:rPr>
      </w:pPr>
    </w:p>
    <w:p w14:paraId="5E27B4CF" w14:textId="77777777" w:rsidR="0049278E" w:rsidRPr="007B702C" w:rsidRDefault="0049278E" w:rsidP="0049278E">
      <w:pPr>
        <w:pStyle w:val="Antrat4"/>
        <w:ind w:left="567" w:hanging="567"/>
        <w:rPr>
          <w:rFonts w:ascii="Times New Roman" w:hAnsi="Times New Roman"/>
          <w:sz w:val="22"/>
          <w:szCs w:val="22"/>
        </w:rPr>
      </w:pPr>
      <w:r w:rsidRPr="007B702C">
        <w:rPr>
          <w:rFonts w:ascii="Times New Roman" w:hAnsi="Times New Roman"/>
          <w:sz w:val="22"/>
          <w:szCs w:val="22"/>
        </w:rPr>
        <w:t>4.6</w:t>
      </w:r>
      <w:r w:rsidRPr="007B702C">
        <w:rPr>
          <w:rFonts w:ascii="Times New Roman" w:hAnsi="Times New Roman"/>
          <w:sz w:val="22"/>
          <w:szCs w:val="22"/>
        </w:rPr>
        <w:tab/>
        <w:t>Vaisingumas, nėštumo ir žindymo laikotarpis</w:t>
      </w:r>
    </w:p>
    <w:p w14:paraId="34505C97" w14:textId="77777777" w:rsidR="0049278E" w:rsidRPr="007B702C" w:rsidRDefault="0049278E" w:rsidP="0049278E">
      <w:pPr>
        <w:rPr>
          <w:szCs w:val="22"/>
        </w:rPr>
      </w:pPr>
    </w:p>
    <w:p w14:paraId="09FCDC35" w14:textId="77777777" w:rsidR="0049278E" w:rsidRPr="00B7183A" w:rsidRDefault="0049278E" w:rsidP="0049278E">
      <w:pPr>
        <w:keepNext/>
        <w:rPr>
          <w:color w:val="000000"/>
          <w:szCs w:val="22"/>
          <w:u w:val="single"/>
        </w:rPr>
      </w:pPr>
      <w:r w:rsidRPr="00B7183A">
        <w:rPr>
          <w:color w:val="000000"/>
          <w:szCs w:val="22"/>
          <w:u w:val="single"/>
        </w:rPr>
        <w:t>Nėštumas</w:t>
      </w:r>
    </w:p>
    <w:p w14:paraId="44989E71" w14:textId="77777777" w:rsidR="0049278E" w:rsidRPr="007B702C" w:rsidRDefault="0049278E" w:rsidP="0049278E">
      <w:pPr>
        <w:rPr>
          <w:color w:val="000000"/>
          <w:szCs w:val="22"/>
        </w:rPr>
      </w:pPr>
      <w:r w:rsidRPr="007B702C">
        <w:rPr>
          <w:color w:val="000000"/>
          <w:szCs w:val="22"/>
        </w:rPr>
        <w:t xml:space="preserve">Duomenų apie </w:t>
      </w:r>
      <w:proofErr w:type="spellStart"/>
      <w:r w:rsidRPr="007B702C">
        <w:rPr>
          <w:color w:val="000000"/>
          <w:szCs w:val="22"/>
        </w:rPr>
        <w:t>Lipofundin</w:t>
      </w:r>
      <w:proofErr w:type="spellEnd"/>
      <w:r w:rsidRPr="007B702C">
        <w:rPr>
          <w:color w:val="000000"/>
          <w:szCs w:val="22"/>
        </w:rPr>
        <w:t xml:space="preserve"> MCT/LCT vartojimą nėra arba jų nepakanka. Atlikus tyrimus su gyvūnais, nepakanka duomenų, įrodančių kenksmingą toksinį poveikį reprodukcijai (žr. 5.3 skyrių).</w:t>
      </w:r>
    </w:p>
    <w:p w14:paraId="2E032FF1" w14:textId="77777777" w:rsidR="0049278E" w:rsidRPr="007B702C" w:rsidRDefault="0049278E" w:rsidP="0049278E">
      <w:pPr>
        <w:rPr>
          <w:color w:val="000000"/>
          <w:szCs w:val="22"/>
        </w:rPr>
      </w:pPr>
      <w:r w:rsidRPr="007B702C">
        <w:rPr>
          <w:color w:val="000000"/>
          <w:szCs w:val="22"/>
        </w:rPr>
        <w:t xml:space="preserve">Nėštumo metu gali prireikti </w:t>
      </w:r>
      <w:proofErr w:type="spellStart"/>
      <w:r w:rsidRPr="007B702C">
        <w:rPr>
          <w:color w:val="000000"/>
          <w:szCs w:val="22"/>
        </w:rPr>
        <w:t>parenterinės</w:t>
      </w:r>
      <w:proofErr w:type="spellEnd"/>
      <w:r w:rsidRPr="007B702C">
        <w:rPr>
          <w:color w:val="000000"/>
          <w:szCs w:val="22"/>
        </w:rPr>
        <w:t xml:space="preserve"> mitybos. </w:t>
      </w:r>
      <w:proofErr w:type="spellStart"/>
      <w:r w:rsidRPr="007B702C">
        <w:rPr>
          <w:color w:val="000000"/>
          <w:szCs w:val="22"/>
        </w:rPr>
        <w:t>Lipofundin</w:t>
      </w:r>
      <w:proofErr w:type="spellEnd"/>
      <w:r w:rsidRPr="007B702C">
        <w:rPr>
          <w:color w:val="000000"/>
          <w:szCs w:val="22"/>
        </w:rPr>
        <w:t xml:space="preserve"> MCT/LCT turi būti skiriamas nėščiai moteriai tik atlikus kruopštų naudos ir rizikos įvertinimą.</w:t>
      </w:r>
    </w:p>
    <w:p w14:paraId="4B52F0B0" w14:textId="77777777" w:rsidR="0049278E" w:rsidRPr="007B702C" w:rsidRDefault="0049278E" w:rsidP="0049278E">
      <w:pPr>
        <w:rPr>
          <w:color w:val="000000"/>
          <w:szCs w:val="22"/>
        </w:rPr>
      </w:pPr>
    </w:p>
    <w:p w14:paraId="47E87C5C" w14:textId="77777777" w:rsidR="0049278E" w:rsidRPr="00B7183A" w:rsidRDefault="0049278E" w:rsidP="0049278E">
      <w:pPr>
        <w:rPr>
          <w:color w:val="000000"/>
          <w:szCs w:val="22"/>
          <w:u w:val="single"/>
        </w:rPr>
      </w:pPr>
      <w:r w:rsidRPr="00B7183A">
        <w:rPr>
          <w:color w:val="000000"/>
          <w:szCs w:val="22"/>
          <w:u w:val="single"/>
        </w:rPr>
        <w:t>Žindymas</w:t>
      </w:r>
    </w:p>
    <w:p w14:paraId="3CF7A8E4" w14:textId="77777777" w:rsidR="0049278E" w:rsidRPr="007B702C" w:rsidRDefault="0049278E" w:rsidP="0049278E">
      <w:pPr>
        <w:rPr>
          <w:color w:val="000000"/>
          <w:szCs w:val="22"/>
        </w:rPr>
      </w:pPr>
      <w:proofErr w:type="spellStart"/>
      <w:r w:rsidRPr="007B702C">
        <w:rPr>
          <w:color w:val="000000"/>
          <w:szCs w:val="22"/>
        </w:rPr>
        <w:t>Lipofundin</w:t>
      </w:r>
      <w:proofErr w:type="spellEnd"/>
      <w:r w:rsidRPr="007B702C">
        <w:rPr>
          <w:color w:val="000000"/>
          <w:szCs w:val="22"/>
        </w:rPr>
        <w:t xml:space="preserve"> MCT/LCT medžiagos / metabolitai išsiskiria į motinos pieną, bet skiriant </w:t>
      </w:r>
      <w:proofErr w:type="spellStart"/>
      <w:r w:rsidRPr="007B702C">
        <w:rPr>
          <w:color w:val="000000"/>
          <w:szCs w:val="22"/>
        </w:rPr>
        <w:t>Lipofundin</w:t>
      </w:r>
      <w:proofErr w:type="spellEnd"/>
      <w:r w:rsidRPr="007B702C">
        <w:rPr>
          <w:color w:val="000000"/>
          <w:szCs w:val="22"/>
        </w:rPr>
        <w:t xml:space="preserve"> MCT/LCT terapines dozes, kokio nors poveikio žindomiems naujagimiams/kūdikiams nesitikima. Iš esmės, moterims, kurioms taikoma </w:t>
      </w:r>
      <w:proofErr w:type="spellStart"/>
      <w:r w:rsidRPr="007B702C">
        <w:rPr>
          <w:color w:val="000000"/>
          <w:szCs w:val="22"/>
        </w:rPr>
        <w:t>parenterinė</w:t>
      </w:r>
      <w:proofErr w:type="spellEnd"/>
      <w:r w:rsidRPr="007B702C">
        <w:rPr>
          <w:color w:val="000000"/>
          <w:szCs w:val="22"/>
        </w:rPr>
        <w:t xml:space="preserve"> mityba, žindyti nerekomenduojama.</w:t>
      </w:r>
    </w:p>
    <w:p w14:paraId="04171A02" w14:textId="77777777" w:rsidR="0049278E" w:rsidRPr="007B702C" w:rsidRDefault="0049278E" w:rsidP="0049278E">
      <w:pPr>
        <w:rPr>
          <w:color w:val="000000"/>
          <w:szCs w:val="22"/>
        </w:rPr>
      </w:pPr>
    </w:p>
    <w:p w14:paraId="054D76C7" w14:textId="77777777" w:rsidR="0049278E" w:rsidRPr="00B7183A" w:rsidRDefault="0049278E" w:rsidP="0049278E">
      <w:pPr>
        <w:rPr>
          <w:color w:val="000000"/>
          <w:szCs w:val="22"/>
          <w:u w:val="single"/>
        </w:rPr>
      </w:pPr>
      <w:r w:rsidRPr="00B7183A">
        <w:rPr>
          <w:color w:val="000000"/>
          <w:szCs w:val="22"/>
          <w:u w:val="single"/>
        </w:rPr>
        <w:t>Vaisingumas</w:t>
      </w:r>
    </w:p>
    <w:p w14:paraId="07D25EAD" w14:textId="77777777" w:rsidR="0049278E" w:rsidRPr="007B702C" w:rsidRDefault="0049278E" w:rsidP="0049278E">
      <w:pPr>
        <w:rPr>
          <w:color w:val="000000"/>
          <w:szCs w:val="22"/>
        </w:rPr>
      </w:pPr>
      <w:r w:rsidRPr="007B702C">
        <w:rPr>
          <w:color w:val="000000"/>
          <w:szCs w:val="22"/>
        </w:rPr>
        <w:t>Duomenų nėra.</w:t>
      </w:r>
    </w:p>
    <w:p w14:paraId="2C86D709" w14:textId="77777777" w:rsidR="0049278E" w:rsidRPr="007B702C" w:rsidRDefault="0049278E" w:rsidP="0049278E">
      <w:pPr>
        <w:rPr>
          <w:szCs w:val="22"/>
        </w:rPr>
      </w:pPr>
    </w:p>
    <w:p w14:paraId="4BF432FC" w14:textId="77777777" w:rsidR="0049278E" w:rsidRPr="007B702C" w:rsidRDefault="0049278E" w:rsidP="0049278E">
      <w:pPr>
        <w:pStyle w:val="Antrat4"/>
        <w:ind w:left="567" w:hanging="567"/>
        <w:rPr>
          <w:rFonts w:ascii="Times New Roman" w:hAnsi="Times New Roman"/>
          <w:sz w:val="22"/>
          <w:szCs w:val="22"/>
        </w:rPr>
      </w:pPr>
      <w:r w:rsidRPr="007B702C">
        <w:rPr>
          <w:rFonts w:ascii="Times New Roman" w:hAnsi="Times New Roman"/>
          <w:sz w:val="22"/>
          <w:szCs w:val="22"/>
        </w:rPr>
        <w:t>4.7</w:t>
      </w:r>
      <w:r w:rsidRPr="007B702C">
        <w:rPr>
          <w:rFonts w:ascii="Times New Roman" w:hAnsi="Times New Roman"/>
          <w:sz w:val="22"/>
          <w:szCs w:val="22"/>
        </w:rPr>
        <w:tab/>
        <w:t>Poveikis gebėjimui vairuoti ir valdyti mechanizmus</w:t>
      </w:r>
    </w:p>
    <w:p w14:paraId="7254C8A8" w14:textId="77777777" w:rsidR="0049278E" w:rsidRPr="007B702C" w:rsidRDefault="0049278E" w:rsidP="0049278E">
      <w:pPr>
        <w:rPr>
          <w:szCs w:val="22"/>
        </w:rPr>
      </w:pPr>
    </w:p>
    <w:p w14:paraId="39A2D070" w14:textId="77777777" w:rsidR="0049278E" w:rsidRPr="007B702C" w:rsidRDefault="0049278E" w:rsidP="0049278E">
      <w:pPr>
        <w:rPr>
          <w:szCs w:val="22"/>
        </w:rPr>
      </w:pPr>
      <w:r w:rsidRPr="007B702C">
        <w:rPr>
          <w:szCs w:val="22"/>
        </w:rPr>
        <w:t>Duomenys neaktualūs.</w:t>
      </w:r>
    </w:p>
    <w:p w14:paraId="362338D2" w14:textId="77777777" w:rsidR="0049278E" w:rsidRPr="007B702C" w:rsidRDefault="0049278E" w:rsidP="0049278E">
      <w:pPr>
        <w:rPr>
          <w:szCs w:val="22"/>
        </w:rPr>
      </w:pPr>
    </w:p>
    <w:p w14:paraId="0047ABDB" w14:textId="77777777" w:rsidR="0049278E" w:rsidRPr="007B702C" w:rsidRDefault="0049278E" w:rsidP="0049278E">
      <w:pPr>
        <w:ind w:left="567" w:hanging="567"/>
        <w:outlineLvl w:val="0"/>
        <w:rPr>
          <w:szCs w:val="22"/>
        </w:rPr>
      </w:pPr>
      <w:r w:rsidRPr="007B702C">
        <w:rPr>
          <w:b/>
          <w:szCs w:val="22"/>
        </w:rPr>
        <w:t>4.8</w:t>
      </w:r>
      <w:r w:rsidRPr="007B702C">
        <w:rPr>
          <w:b/>
          <w:szCs w:val="22"/>
        </w:rPr>
        <w:tab/>
        <w:t>Nepageidaujamas poveikis</w:t>
      </w:r>
    </w:p>
    <w:p w14:paraId="5898A2AF" w14:textId="77777777" w:rsidR="0049278E" w:rsidRPr="007B702C" w:rsidRDefault="0049278E" w:rsidP="0049278E">
      <w:pPr>
        <w:rPr>
          <w:szCs w:val="22"/>
          <w:u w:val="single"/>
        </w:rPr>
      </w:pPr>
    </w:p>
    <w:p w14:paraId="72A60145" w14:textId="17C539BA" w:rsidR="0049278E" w:rsidRPr="007B702C" w:rsidRDefault="0049278E" w:rsidP="0049278E">
      <w:pPr>
        <w:rPr>
          <w:color w:val="000000"/>
          <w:szCs w:val="22"/>
        </w:rPr>
      </w:pPr>
      <w:r w:rsidRPr="007B702C">
        <w:rPr>
          <w:color w:val="000000"/>
          <w:szCs w:val="22"/>
        </w:rPr>
        <w:t xml:space="preserve">Toliau pateikiamas sąrašas sisteminių nepageidaujamų reakcijų, kurios gali būti susijusios su </w:t>
      </w:r>
      <w:proofErr w:type="spellStart"/>
      <w:r w:rsidRPr="007B702C">
        <w:rPr>
          <w:color w:val="000000"/>
          <w:szCs w:val="22"/>
        </w:rPr>
        <w:t>Lipofundin</w:t>
      </w:r>
      <w:proofErr w:type="spellEnd"/>
      <w:r w:rsidRPr="007B702C">
        <w:rPr>
          <w:color w:val="000000"/>
          <w:szCs w:val="22"/>
        </w:rPr>
        <w:t xml:space="preserve"> MCT/LCT vartojimu. Tinkamai vartojant (teisingai dozuojant, stebint, laikantis saugos apribojimų ir instrukcijų) daugelis jų pasireiškia labai retai (&lt; 1/</w:t>
      </w:r>
      <w:r w:rsidR="008C79E0" w:rsidRPr="008C79E0">
        <w:rPr>
          <w:color w:val="000000"/>
          <w:szCs w:val="22"/>
        </w:rPr>
        <w:t>10 000</w:t>
      </w:r>
      <w:r w:rsidRPr="007B702C">
        <w:rPr>
          <w:color w:val="000000"/>
          <w:szCs w:val="22"/>
        </w:rPr>
        <w:t>).</w:t>
      </w:r>
    </w:p>
    <w:p w14:paraId="658B994B" w14:textId="77777777" w:rsidR="0049278E" w:rsidRPr="007B702C" w:rsidRDefault="0049278E" w:rsidP="0049278E">
      <w:pPr>
        <w:rPr>
          <w:color w:val="000000"/>
          <w:szCs w:val="22"/>
        </w:rPr>
      </w:pPr>
    </w:p>
    <w:p w14:paraId="3784BB5F" w14:textId="77777777" w:rsidR="0049278E" w:rsidRPr="007B702C" w:rsidRDefault="0049278E" w:rsidP="0049278E">
      <w:pPr>
        <w:rPr>
          <w:color w:val="000000"/>
          <w:szCs w:val="22"/>
          <w:u w:val="single"/>
        </w:rPr>
      </w:pPr>
      <w:r w:rsidRPr="007B702C">
        <w:rPr>
          <w:color w:val="000000"/>
          <w:szCs w:val="22"/>
          <w:u w:val="single"/>
        </w:rPr>
        <w:t>Nepageidaujamo poveikio reiškinių sąrašas</w:t>
      </w:r>
    </w:p>
    <w:p w14:paraId="7A14FF47" w14:textId="77777777" w:rsidR="0049278E" w:rsidRPr="007B702C" w:rsidRDefault="0049278E" w:rsidP="0049278E">
      <w:pPr>
        <w:rPr>
          <w:color w:val="000000"/>
          <w:szCs w:val="22"/>
        </w:rPr>
      </w:pPr>
    </w:p>
    <w:p w14:paraId="129249D8" w14:textId="77777777" w:rsidR="0049278E" w:rsidRPr="007B702C" w:rsidRDefault="0049278E" w:rsidP="0049278E">
      <w:pPr>
        <w:rPr>
          <w:color w:val="000000"/>
          <w:szCs w:val="22"/>
        </w:rPr>
      </w:pPr>
      <w:r w:rsidRPr="007B702C">
        <w:rPr>
          <w:color w:val="000000"/>
          <w:szCs w:val="22"/>
        </w:rPr>
        <w:t xml:space="preserve">Nepageidaujamo poveikio </w:t>
      </w:r>
      <w:r>
        <w:rPr>
          <w:color w:val="000000"/>
          <w:szCs w:val="22"/>
        </w:rPr>
        <w:t>dažnis apibūdinamas</w:t>
      </w:r>
      <w:r w:rsidRPr="007B702C">
        <w:rPr>
          <w:color w:val="000000"/>
          <w:szCs w:val="22"/>
        </w:rPr>
        <w:t xml:space="preserve"> </w:t>
      </w:r>
      <w:r>
        <w:rPr>
          <w:color w:val="000000"/>
          <w:szCs w:val="22"/>
        </w:rPr>
        <w:t>taip</w:t>
      </w:r>
      <w:r w:rsidRPr="007B702C">
        <w:rPr>
          <w:color w:val="000000"/>
          <w:szCs w:val="22"/>
        </w:rPr>
        <w:t>:</w:t>
      </w:r>
    </w:p>
    <w:p w14:paraId="1127B179" w14:textId="77777777" w:rsidR="0049278E" w:rsidRPr="007B702C" w:rsidRDefault="0049278E" w:rsidP="0049278E">
      <w:pPr>
        <w:rPr>
          <w:color w:val="000000"/>
          <w:szCs w:val="22"/>
        </w:rPr>
      </w:pPr>
      <w:r w:rsidRPr="007B702C">
        <w:rPr>
          <w:color w:val="000000"/>
          <w:szCs w:val="22"/>
        </w:rPr>
        <w:t>Labai dažn</w:t>
      </w:r>
      <w:r>
        <w:rPr>
          <w:color w:val="000000"/>
          <w:szCs w:val="22"/>
        </w:rPr>
        <w:t>as</w:t>
      </w:r>
      <w:r w:rsidRPr="007B702C">
        <w:rPr>
          <w:color w:val="000000"/>
          <w:szCs w:val="22"/>
        </w:rPr>
        <w:tab/>
      </w:r>
      <w:r w:rsidRPr="007B702C">
        <w:rPr>
          <w:color w:val="000000"/>
          <w:szCs w:val="22"/>
        </w:rPr>
        <w:tab/>
        <w:t>(≥ 1/10)</w:t>
      </w:r>
      <w:r>
        <w:rPr>
          <w:color w:val="000000"/>
          <w:szCs w:val="22"/>
        </w:rPr>
        <w:t>,</w:t>
      </w:r>
    </w:p>
    <w:p w14:paraId="3AD025CE" w14:textId="77777777" w:rsidR="0049278E" w:rsidRPr="007B702C" w:rsidRDefault="0049278E" w:rsidP="0049278E">
      <w:pPr>
        <w:rPr>
          <w:color w:val="000000"/>
          <w:szCs w:val="22"/>
        </w:rPr>
      </w:pPr>
      <w:r w:rsidRPr="007B702C">
        <w:rPr>
          <w:color w:val="000000"/>
          <w:szCs w:val="22"/>
        </w:rPr>
        <w:t>Dažn</w:t>
      </w:r>
      <w:r>
        <w:rPr>
          <w:color w:val="000000"/>
          <w:szCs w:val="22"/>
        </w:rPr>
        <w:t>as</w:t>
      </w:r>
      <w:r w:rsidRPr="007B702C">
        <w:rPr>
          <w:color w:val="000000"/>
          <w:szCs w:val="22"/>
        </w:rPr>
        <w:tab/>
      </w:r>
      <w:r w:rsidRPr="007B702C">
        <w:rPr>
          <w:color w:val="000000"/>
          <w:szCs w:val="22"/>
        </w:rPr>
        <w:tab/>
      </w:r>
      <w:r>
        <w:rPr>
          <w:color w:val="000000"/>
          <w:szCs w:val="22"/>
        </w:rPr>
        <w:tab/>
      </w:r>
      <w:r w:rsidRPr="007B702C">
        <w:rPr>
          <w:color w:val="000000"/>
          <w:szCs w:val="22"/>
        </w:rPr>
        <w:t>(nuo ≥ 1/100 iki &lt; 1/10)</w:t>
      </w:r>
      <w:r>
        <w:rPr>
          <w:color w:val="000000"/>
          <w:szCs w:val="22"/>
        </w:rPr>
        <w:t>,</w:t>
      </w:r>
    </w:p>
    <w:p w14:paraId="5E47282D" w14:textId="04444979" w:rsidR="0049278E" w:rsidRPr="007B702C" w:rsidRDefault="0049278E" w:rsidP="0049278E">
      <w:pPr>
        <w:rPr>
          <w:color w:val="000000"/>
          <w:szCs w:val="22"/>
        </w:rPr>
      </w:pPr>
      <w:r w:rsidRPr="007B702C">
        <w:rPr>
          <w:color w:val="000000"/>
          <w:szCs w:val="22"/>
        </w:rPr>
        <w:t>Nedažn</w:t>
      </w:r>
      <w:r>
        <w:rPr>
          <w:color w:val="000000"/>
          <w:szCs w:val="22"/>
        </w:rPr>
        <w:t>as</w:t>
      </w:r>
      <w:r w:rsidRPr="007B702C">
        <w:rPr>
          <w:color w:val="000000"/>
          <w:szCs w:val="22"/>
        </w:rPr>
        <w:tab/>
      </w:r>
      <w:r w:rsidRPr="007B702C">
        <w:rPr>
          <w:color w:val="000000"/>
          <w:szCs w:val="22"/>
        </w:rPr>
        <w:tab/>
        <w:t>(nuo ≥ 1/</w:t>
      </w:r>
      <w:r w:rsidR="008C79E0" w:rsidRPr="008C79E0">
        <w:rPr>
          <w:color w:val="000000"/>
          <w:szCs w:val="22"/>
        </w:rPr>
        <w:t xml:space="preserve">1 000 </w:t>
      </w:r>
      <w:r w:rsidRPr="007B702C">
        <w:rPr>
          <w:color w:val="000000"/>
          <w:szCs w:val="22"/>
        </w:rPr>
        <w:t xml:space="preserve"> iki &lt; 1/100)</w:t>
      </w:r>
      <w:r>
        <w:rPr>
          <w:color w:val="000000"/>
          <w:szCs w:val="22"/>
        </w:rPr>
        <w:t>,</w:t>
      </w:r>
    </w:p>
    <w:p w14:paraId="6ADD261B" w14:textId="44CFD638" w:rsidR="0049278E" w:rsidRPr="007B702C" w:rsidRDefault="0049278E" w:rsidP="0049278E">
      <w:pPr>
        <w:rPr>
          <w:color w:val="000000"/>
          <w:szCs w:val="22"/>
        </w:rPr>
      </w:pPr>
      <w:r w:rsidRPr="007B702C">
        <w:rPr>
          <w:color w:val="000000"/>
          <w:szCs w:val="22"/>
        </w:rPr>
        <w:t>Ret</w:t>
      </w:r>
      <w:r>
        <w:rPr>
          <w:color w:val="000000"/>
          <w:szCs w:val="22"/>
        </w:rPr>
        <w:t>as</w:t>
      </w:r>
      <w:r w:rsidRPr="007B702C">
        <w:rPr>
          <w:color w:val="000000"/>
          <w:szCs w:val="22"/>
        </w:rPr>
        <w:tab/>
      </w:r>
      <w:r w:rsidRPr="007B702C">
        <w:rPr>
          <w:color w:val="000000"/>
          <w:szCs w:val="22"/>
        </w:rPr>
        <w:tab/>
      </w:r>
      <w:r>
        <w:rPr>
          <w:color w:val="000000"/>
          <w:szCs w:val="22"/>
        </w:rPr>
        <w:tab/>
      </w:r>
      <w:r w:rsidRPr="007B702C">
        <w:rPr>
          <w:color w:val="000000"/>
          <w:szCs w:val="22"/>
        </w:rPr>
        <w:t>(nuo ≥ 1/</w:t>
      </w:r>
      <w:r w:rsidR="008C79E0" w:rsidRPr="008C79E0">
        <w:rPr>
          <w:color w:val="000000"/>
          <w:szCs w:val="22"/>
        </w:rPr>
        <w:t>10 000</w:t>
      </w:r>
      <w:r w:rsidRPr="007B702C">
        <w:rPr>
          <w:color w:val="000000"/>
          <w:szCs w:val="22"/>
        </w:rPr>
        <w:t xml:space="preserve"> iki &lt; 1/</w:t>
      </w:r>
      <w:r w:rsidR="008C79E0" w:rsidRPr="008C79E0">
        <w:rPr>
          <w:color w:val="000000"/>
          <w:szCs w:val="22"/>
        </w:rPr>
        <w:t>1 000</w:t>
      </w:r>
      <w:r w:rsidRPr="007B702C">
        <w:rPr>
          <w:color w:val="000000"/>
          <w:szCs w:val="22"/>
        </w:rPr>
        <w:t>)</w:t>
      </w:r>
      <w:r>
        <w:rPr>
          <w:color w:val="000000"/>
          <w:szCs w:val="22"/>
        </w:rPr>
        <w:t>,</w:t>
      </w:r>
    </w:p>
    <w:p w14:paraId="410BB8E5" w14:textId="7459F7AF" w:rsidR="0049278E" w:rsidRPr="007B702C" w:rsidRDefault="0049278E" w:rsidP="0049278E">
      <w:pPr>
        <w:rPr>
          <w:color w:val="000000"/>
          <w:szCs w:val="22"/>
        </w:rPr>
      </w:pPr>
      <w:r w:rsidRPr="007B702C">
        <w:rPr>
          <w:color w:val="000000"/>
          <w:szCs w:val="22"/>
        </w:rPr>
        <w:t>Labai ret</w:t>
      </w:r>
      <w:r>
        <w:rPr>
          <w:color w:val="000000"/>
          <w:szCs w:val="22"/>
        </w:rPr>
        <w:t>as</w:t>
      </w:r>
      <w:r w:rsidRPr="007B702C">
        <w:rPr>
          <w:color w:val="000000"/>
          <w:szCs w:val="22"/>
        </w:rPr>
        <w:tab/>
      </w:r>
      <w:r w:rsidRPr="007B702C">
        <w:rPr>
          <w:color w:val="000000"/>
          <w:szCs w:val="22"/>
        </w:rPr>
        <w:tab/>
        <w:t>(&lt; 1/</w:t>
      </w:r>
      <w:r w:rsidR="008C79E0" w:rsidRPr="008C79E0">
        <w:rPr>
          <w:color w:val="000000"/>
          <w:szCs w:val="22"/>
        </w:rPr>
        <w:t>10 000</w:t>
      </w:r>
      <w:r w:rsidRPr="007B702C">
        <w:rPr>
          <w:color w:val="000000"/>
          <w:szCs w:val="22"/>
        </w:rPr>
        <w:t>)</w:t>
      </w:r>
      <w:r>
        <w:rPr>
          <w:color w:val="000000"/>
          <w:szCs w:val="22"/>
        </w:rPr>
        <w:t xml:space="preserve"> ir</w:t>
      </w:r>
    </w:p>
    <w:p w14:paraId="79C0EFFF" w14:textId="77777777" w:rsidR="0049278E" w:rsidRPr="007B702C" w:rsidRDefault="0049278E" w:rsidP="0049278E">
      <w:pPr>
        <w:rPr>
          <w:color w:val="000000"/>
          <w:szCs w:val="22"/>
        </w:rPr>
      </w:pPr>
      <w:r>
        <w:rPr>
          <w:color w:val="000000"/>
          <w:szCs w:val="22"/>
        </w:rPr>
        <w:t>N</w:t>
      </w:r>
      <w:r w:rsidRPr="007B702C">
        <w:rPr>
          <w:color w:val="000000"/>
          <w:szCs w:val="22"/>
        </w:rPr>
        <w:t>ežinomas</w:t>
      </w:r>
      <w:r w:rsidRPr="007B702C">
        <w:rPr>
          <w:color w:val="000000"/>
          <w:szCs w:val="22"/>
        </w:rPr>
        <w:tab/>
      </w:r>
      <w:r>
        <w:rPr>
          <w:color w:val="000000"/>
          <w:szCs w:val="22"/>
        </w:rPr>
        <w:tab/>
      </w:r>
      <w:r w:rsidRPr="007B702C">
        <w:rPr>
          <w:color w:val="000000"/>
          <w:szCs w:val="22"/>
        </w:rPr>
        <w:t xml:space="preserve">(negali būti </w:t>
      </w:r>
      <w:r w:rsidRPr="007B702C">
        <w:rPr>
          <w:szCs w:val="22"/>
        </w:rPr>
        <w:t xml:space="preserve">apskaičiuotas </w:t>
      </w:r>
      <w:r w:rsidRPr="007B702C">
        <w:rPr>
          <w:color w:val="000000"/>
          <w:szCs w:val="22"/>
        </w:rPr>
        <w:t>pagal turimus duomenis)</w:t>
      </w:r>
      <w:r>
        <w:rPr>
          <w:color w:val="000000"/>
          <w:szCs w:val="22"/>
        </w:rPr>
        <w:t>.</w:t>
      </w:r>
    </w:p>
    <w:p w14:paraId="79C3FC6C" w14:textId="77777777" w:rsidR="0049278E" w:rsidRPr="007B702C" w:rsidRDefault="0049278E" w:rsidP="0049278E">
      <w:pPr>
        <w:rPr>
          <w:color w:val="000000"/>
          <w:szCs w:val="22"/>
        </w:rPr>
      </w:pPr>
    </w:p>
    <w:p w14:paraId="6EB7C5ED" w14:textId="77777777" w:rsidR="0049278E" w:rsidRPr="007B702C" w:rsidRDefault="0049278E" w:rsidP="0049278E">
      <w:pPr>
        <w:rPr>
          <w:color w:val="000000"/>
          <w:szCs w:val="22"/>
        </w:rPr>
      </w:pPr>
      <w:r w:rsidRPr="007B702C">
        <w:rPr>
          <w:i/>
          <w:color w:val="000000"/>
          <w:szCs w:val="22"/>
        </w:rPr>
        <w:t>Kraujo ir limfinės sistemos sutrikimai</w:t>
      </w:r>
      <w:r w:rsidRPr="007B702C">
        <w:rPr>
          <w:color w:val="000000"/>
          <w:szCs w:val="22"/>
        </w:rPr>
        <w:t xml:space="preserve"> </w:t>
      </w:r>
    </w:p>
    <w:p w14:paraId="1B30F755" w14:textId="77777777" w:rsidR="0049278E" w:rsidRPr="007B702C" w:rsidRDefault="0049278E" w:rsidP="0049278E">
      <w:pPr>
        <w:rPr>
          <w:color w:val="000000"/>
          <w:szCs w:val="22"/>
        </w:rPr>
      </w:pPr>
      <w:r w:rsidRPr="007B702C">
        <w:rPr>
          <w:color w:val="000000"/>
          <w:szCs w:val="22"/>
          <w:u w:val="single"/>
        </w:rPr>
        <w:t>Labai reti:</w:t>
      </w:r>
      <w:r w:rsidRPr="007B702C">
        <w:rPr>
          <w:color w:val="000000"/>
          <w:szCs w:val="22"/>
        </w:rPr>
        <w:tab/>
      </w:r>
      <w:r>
        <w:rPr>
          <w:color w:val="000000"/>
          <w:szCs w:val="22"/>
        </w:rPr>
        <w:t xml:space="preserve">     </w:t>
      </w:r>
      <w:proofErr w:type="spellStart"/>
      <w:r w:rsidRPr="007B702C">
        <w:rPr>
          <w:color w:val="000000"/>
          <w:szCs w:val="22"/>
        </w:rPr>
        <w:t>hiperkoaguliacija</w:t>
      </w:r>
      <w:proofErr w:type="spellEnd"/>
    </w:p>
    <w:p w14:paraId="408D3073" w14:textId="77777777" w:rsidR="0049278E" w:rsidRPr="007B702C" w:rsidRDefault="0049278E" w:rsidP="0049278E">
      <w:pPr>
        <w:rPr>
          <w:color w:val="000000"/>
          <w:szCs w:val="22"/>
        </w:rPr>
      </w:pPr>
      <w:r w:rsidRPr="007B702C">
        <w:rPr>
          <w:color w:val="000000"/>
          <w:szCs w:val="22"/>
          <w:u w:val="single"/>
        </w:rPr>
        <w:t>Dažnis nežinomas:</w:t>
      </w:r>
      <w:r w:rsidRPr="007B702C">
        <w:rPr>
          <w:color w:val="000000"/>
          <w:szCs w:val="22"/>
        </w:rPr>
        <w:t xml:space="preserve"> </w:t>
      </w:r>
      <w:proofErr w:type="spellStart"/>
      <w:r w:rsidRPr="007B702C">
        <w:rPr>
          <w:color w:val="000000"/>
          <w:szCs w:val="22"/>
        </w:rPr>
        <w:t>leukopenija</w:t>
      </w:r>
      <w:proofErr w:type="spellEnd"/>
      <w:r w:rsidRPr="007B702C">
        <w:rPr>
          <w:color w:val="000000"/>
          <w:szCs w:val="22"/>
        </w:rPr>
        <w:t xml:space="preserve">, </w:t>
      </w:r>
      <w:proofErr w:type="spellStart"/>
      <w:r w:rsidRPr="007B702C">
        <w:rPr>
          <w:color w:val="000000"/>
          <w:szCs w:val="22"/>
        </w:rPr>
        <w:t>trombocitopenija</w:t>
      </w:r>
      <w:proofErr w:type="spellEnd"/>
    </w:p>
    <w:p w14:paraId="03888AF1" w14:textId="77777777" w:rsidR="0049278E" w:rsidRPr="007B702C" w:rsidRDefault="0049278E" w:rsidP="0049278E">
      <w:pPr>
        <w:rPr>
          <w:color w:val="000000"/>
          <w:szCs w:val="22"/>
        </w:rPr>
      </w:pPr>
    </w:p>
    <w:p w14:paraId="2846E6E4" w14:textId="77777777" w:rsidR="0049278E" w:rsidRPr="007B702C" w:rsidRDefault="0049278E" w:rsidP="0049278E">
      <w:pPr>
        <w:rPr>
          <w:color w:val="000000"/>
          <w:szCs w:val="22"/>
        </w:rPr>
      </w:pPr>
      <w:r w:rsidRPr="007B702C">
        <w:rPr>
          <w:i/>
          <w:color w:val="000000"/>
          <w:szCs w:val="22"/>
        </w:rPr>
        <w:t>Imuninės sistemos sutrikimai</w:t>
      </w:r>
    </w:p>
    <w:p w14:paraId="43147A2A" w14:textId="77777777" w:rsidR="0049278E" w:rsidRPr="007B702C" w:rsidRDefault="0049278E" w:rsidP="0049278E">
      <w:pPr>
        <w:ind w:left="1134" w:hanging="1134"/>
        <w:rPr>
          <w:color w:val="000000"/>
          <w:szCs w:val="22"/>
        </w:rPr>
      </w:pPr>
      <w:r w:rsidRPr="007B702C">
        <w:rPr>
          <w:color w:val="000000"/>
          <w:szCs w:val="22"/>
          <w:u w:val="single"/>
        </w:rPr>
        <w:lastRenderedPageBreak/>
        <w:t>Labai reti:</w:t>
      </w:r>
      <w:r w:rsidRPr="007B702C">
        <w:rPr>
          <w:color w:val="000000"/>
          <w:szCs w:val="22"/>
        </w:rPr>
        <w:tab/>
        <w:t>alerginės reakcijos (pvz., anafilaksinės reakcijos, odos bėrimai, gerklės, burnos ir veido edema)</w:t>
      </w:r>
    </w:p>
    <w:p w14:paraId="039F8616" w14:textId="77777777" w:rsidR="0049278E" w:rsidRPr="007B702C" w:rsidRDefault="0049278E" w:rsidP="0049278E">
      <w:pPr>
        <w:rPr>
          <w:color w:val="000000"/>
          <w:szCs w:val="22"/>
        </w:rPr>
      </w:pPr>
    </w:p>
    <w:p w14:paraId="19E7B1E4" w14:textId="77777777" w:rsidR="0049278E" w:rsidRPr="007B702C" w:rsidRDefault="0049278E" w:rsidP="0049278E">
      <w:pPr>
        <w:rPr>
          <w:i/>
          <w:color w:val="000000"/>
          <w:szCs w:val="22"/>
        </w:rPr>
      </w:pPr>
      <w:r w:rsidRPr="007B702C">
        <w:rPr>
          <w:i/>
          <w:color w:val="000000"/>
          <w:szCs w:val="22"/>
        </w:rPr>
        <w:t>Metabolizmo ir mitybos sutrikimai</w:t>
      </w:r>
    </w:p>
    <w:p w14:paraId="68A03EA2" w14:textId="77777777" w:rsidR="0049278E" w:rsidRPr="007B702C" w:rsidRDefault="0049278E" w:rsidP="0049278E">
      <w:pPr>
        <w:rPr>
          <w:color w:val="000000"/>
          <w:szCs w:val="22"/>
        </w:rPr>
      </w:pPr>
      <w:r w:rsidRPr="007B702C">
        <w:rPr>
          <w:color w:val="000000"/>
          <w:szCs w:val="22"/>
          <w:u w:val="single"/>
        </w:rPr>
        <w:t>Labai reti:</w:t>
      </w:r>
      <w:r>
        <w:rPr>
          <w:color w:val="000000"/>
          <w:szCs w:val="22"/>
        </w:rPr>
        <w:t xml:space="preserve">    </w:t>
      </w:r>
      <w:proofErr w:type="spellStart"/>
      <w:r w:rsidRPr="007B702C">
        <w:rPr>
          <w:color w:val="000000"/>
          <w:szCs w:val="22"/>
        </w:rPr>
        <w:t>hiperlipidemija</w:t>
      </w:r>
      <w:proofErr w:type="spellEnd"/>
      <w:r w:rsidRPr="007B702C">
        <w:rPr>
          <w:color w:val="000000"/>
          <w:szCs w:val="22"/>
        </w:rPr>
        <w:t xml:space="preserve">, hiperglikemija, </w:t>
      </w:r>
      <w:proofErr w:type="spellStart"/>
      <w:r w:rsidRPr="007B702C">
        <w:rPr>
          <w:color w:val="000000"/>
          <w:szCs w:val="22"/>
        </w:rPr>
        <w:t>metabolinė</w:t>
      </w:r>
      <w:proofErr w:type="spellEnd"/>
      <w:r w:rsidRPr="007B702C">
        <w:rPr>
          <w:color w:val="000000"/>
          <w:szCs w:val="22"/>
        </w:rPr>
        <w:t xml:space="preserve"> </w:t>
      </w:r>
      <w:proofErr w:type="spellStart"/>
      <w:r w:rsidRPr="007B702C">
        <w:rPr>
          <w:color w:val="000000"/>
          <w:szCs w:val="22"/>
        </w:rPr>
        <w:t>acidozė</w:t>
      </w:r>
      <w:proofErr w:type="spellEnd"/>
      <w:r w:rsidRPr="007B702C">
        <w:rPr>
          <w:color w:val="000000"/>
          <w:szCs w:val="22"/>
        </w:rPr>
        <w:t xml:space="preserve">, </w:t>
      </w:r>
      <w:proofErr w:type="spellStart"/>
      <w:r w:rsidRPr="007B702C">
        <w:rPr>
          <w:color w:val="000000"/>
          <w:szCs w:val="22"/>
        </w:rPr>
        <w:t>ketoacidozė</w:t>
      </w:r>
      <w:proofErr w:type="spellEnd"/>
    </w:p>
    <w:p w14:paraId="668FBFA4" w14:textId="77777777" w:rsidR="0049278E" w:rsidRPr="007B702C" w:rsidRDefault="0049278E" w:rsidP="0049278E">
      <w:pPr>
        <w:ind w:left="1134"/>
        <w:rPr>
          <w:color w:val="000000"/>
          <w:szCs w:val="22"/>
        </w:rPr>
      </w:pPr>
      <w:r w:rsidRPr="007B702C">
        <w:rPr>
          <w:color w:val="000000"/>
          <w:szCs w:val="22"/>
        </w:rPr>
        <w:t xml:space="preserve">Šio šalutinio poveikio pasireiškimo dažnis priklauso nuo dozės ir gali būti didesnis absoliutaus arba santykinio perdozavimo atveju. </w:t>
      </w:r>
    </w:p>
    <w:p w14:paraId="33B7DAE8" w14:textId="77777777" w:rsidR="0049278E" w:rsidRPr="007B702C" w:rsidRDefault="0049278E" w:rsidP="0049278E">
      <w:pPr>
        <w:ind w:left="1134"/>
        <w:rPr>
          <w:color w:val="000000"/>
          <w:szCs w:val="22"/>
        </w:rPr>
      </w:pPr>
    </w:p>
    <w:p w14:paraId="2F55D870" w14:textId="77777777" w:rsidR="0049278E" w:rsidRPr="007B702C" w:rsidRDefault="0049278E" w:rsidP="0049278E">
      <w:pPr>
        <w:keepNext/>
        <w:rPr>
          <w:i/>
          <w:color w:val="000000"/>
          <w:szCs w:val="22"/>
        </w:rPr>
      </w:pPr>
      <w:r w:rsidRPr="007B702C">
        <w:rPr>
          <w:i/>
          <w:color w:val="000000"/>
          <w:szCs w:val="22"/>
        </w:rPr>
        <w:t>Nervų sistemos sutrikimai</w:t>
      </w:r>
    </w:p>
    <w:p w14:paraId="0B5D1895" w14:textId="77777777" w:rsidR="0049278E" w:rsidRPr="007B702C" w:rsidRDefault="0049278E" w:rsidP="0049278E">
      <w:pPr>
        <w:keepNext/>
        <w:rPr>
          <w:color w:val="000000"/>
          <w:szCs w:val="22"/>
        </w:rPr>
      </w:pPr>
      <w:r w:rsidRPr="007B702C">
        <w:rPr>
          <w:color w:val="000000"/>
          <w:szCs w:val="22"/>
          <w:u w:val="single"/>
        </w:rPr>
        <w:t>Labai reti:</w:t>
      </w:r>
      <w:r w:rsidRPr="007B702C">
        <w:rPr>
          <w:color w:val="000000"/>
          <w:szCs w:val="22"/>
        </w:rPr>
        <w:tab/>
        <w:t>galvos skausmas, mieguistumas</w:t>
      </w:r>
    </w:p>
    <w:p w14:paraId="0D84C215" w14:textId="77777777" w:rsidR="0049278E" w:rsidRPr="007B702C" w:rsidRDefault="0049278E" w:rsidP="0049278E">
      <w:pPr>
        <w:rPr>
          <w:color w:val="000000"/>
          <w:szCs w:val="22"/>
        </w:rPr>
      </w:pPr>
    </w:p>
    <w:p w14:paraId="39164AB7" w14:textId="77777777" w:rsidR="0049278E" w:rsidRPr="007B702C" w:rsidRDefault="0049278E" w:rsidP="0049278E">
      <w:pPr>
        <w:rPr>
          <w:i/>
          <w:color w:val="000000"/>
          <w:szCs w:val="22"/>
        </w:rPr>
      </w:pPr>
      <w:r w:rsidRPr="007B702C">
        <w:rPr>
          <w:i/>
          <w:color w:val="000000"/>
          <w:szCs w:val="22"/>
        </w:rPr>
        <w:t>Kraujagyslių sutrikimai</w:t>
      </w:r>
    </w:p>
    <w:p w14:paraId="273D12F7" w14:textId="77777777" w:rsidR="0049278E" w:rsidRPr="007B702C" w:rsidRDefault="0049278E" w:rsidP="0049278E">
      <w:pPr>
        <w:rPr>
          <w:color w:val="000000"/>
          <w:szCs w:val="22"/>
        </w:rPr>
      </w:pPr>
      <w:r w:rsidRPr="007B702C">
        <w:rPr>
          <w:color w:val="000000"/>
          <w:szCs w:val="22"/>
          <w:u w:val="single"/>
        </w:rPr>
        <w:t>Labai reti:</w:t>
      </w:r>
      <w:r w:rsidRPr="007B702C">
        <w:rPr>
          <w:color w:val="000000"/>
          <w:szCs w:val="22"/>
        </w:rPr>
        <w:tab/>
        <w:t xml:space="preserve">hipertenzija arba </w:t>
      </w:r>
      <w:proofErr w:type="spellStart"/>
      <w:r w:rsidRPr="007B702C">
        <w:rPr>
          <w:color w:val="000000"/>
          <w:szCs w:val="22"/>
        </w:rPr>
        <w:t>hipotenzija</w:t>
      </w:r>
      <w:proofErr w:type="spellEnd"/>
      <w:r w:rsidRPr="007B702C">
        <w:rPr>
          <w:color w:val="000000"/>
          <w:szCs w:val="22"/>
        </w:rPr>
        <w:t>, veido ir kaklo paraudimas</w:t>
      </w:r>
    </w:p>
    <w:p w14:paraId="6D0D6851" w14:textId="77777777" w:rsidR="0049278E" w:rsidRPr="007B702C" w:rsidRDefault="0049278E" w:rsidP="0049278E">
      <w:pPr>
        <w:rPr>
          <w:i/>
          <w:color w:val="000000"/>
          <w:szCs w:val="22"/>
        </w:rPr>
      </w:pPr>
    </w:p>
    <w:p w14:paraId="3667DC6B" w14:textId="77777777" w:rsidR="0049278E" w:rsidRPr="007B702C" w:rsidRDefault="0049278E" w:rsidP="0049278E">
      <w:pPr>
        <w:keepNext/>
        <w:rPr>
          <w:i/>
          <w:color w:val="000000"/>
          <w:szCs w:val="22"/>
        </w:rPr>
      </w:pPr>
      <w:r w:rsidRPr="007B702C">
        <w:rPr>
          <w:i/>
          <w:color w:val="000000"/>
          <w:szCs w:val="22"/>
        </w:rPr>
        <w:t>Kvėpavimo sistemos, krūtinės ląstos ir tarpuplaučio sutrikimai</w:t>
      </w:r>
    </w:p>
    <w:p w14:paraId="497FCB6A" w14:textId="77777777" w:rsidR="0049278E" w:rsidRPr="007B702C" w:rsidRDefault="0049278E" w:rsidP="0049278E">
      <w:pPr>
        <w:rPr>
          <w:color w:val="000000"/>
          <w:szCs w:val="22"/>
        </w:rPr>
      </w:pPr>
      <w:r w:rsidRPr="007B702C">
        <w:rPr>
          <w:color w:val="000000"/>
          <w:szCs w:val="22"/>
          <w:u w:val="single"/>
        </w:rPr>
        <w:t>Labai reti:</w:t>
      </w:r>
      <w:r w:rsidRPr="007B702C">
        <w:rPr>
          <w:color w:val="000000"/>
          <w:szCs w:val="22"/>
        </w:rPr>
        <w:tab/>
      </w:r>
      <w:proofErr w:type="spellStart"/>
      <w:r w:rsidRPr="007B702C">
        <w:rPr>
          <w:color w:val="000000"/>
          <w:szCs w:val="22"/>
        </w:rPr>
        <w:t>dispnėja</w:t>
      </w:r>
      <w:proofErr w:type="spellEnd"/>
      <w:r w:rsidRPr="007B702C">
        <w:rPr>
          <w:color w:val="000000"/>
          <w:szCs w:val="22"/>
        </w:rPr>
        <w:t>, cianozė</w:t>
      </w:r>
    </w:p>
    <w:p w14:paraId="46AB737B" w14:textId="77777777" w:rsidR="0049278E" w:rsidRPr="007B702C" w:rsidRDefault="0049278E" w:rsidP="0049278E">
      <w:pPr>
        <w:rPr>
          <w:color w:val="000000"/>
          <w:szCs w:val="22"/>
        </w:rPr>
      </w:pPr>
    </w:p>
    <w:p w14:paraId="3A7A0495" w14:textId="77777777" w:rsidR="0049278E" w:rsidRPr="007B702C" w:rsidRDefault="0049278E" w:rsidP="0049278E">
      <w:pPr>
        <w:rPr>
          <w:i/>
          <w:color w:val="000000"/>
          <w:szCs w:val="22"/>
        </w:rPr>
      </w:pPr>
      <w:r w:rsidRPr="007B702C">
        <w:rPr>
          <w:i/>
          <w:color w:val="000000"/>
          <w:szCs w:val="22"/>
        </w:rPr>
        <w:t>Virškinimo trakto sutrikimai</w:t>
      </w:r>
    </w:p>
    <w:p w14:paraId="760EAC3B" w14:textId="77777777" w:rsidR="0049278E" w:rsidRPr="007B702C" w:rsidRDefault="0049278E" w:rsidP="0049278E">
      <w:pPr>
        <w:rPr>
          <w:color w:val="000000"/>
          <w:szCs w:val="22"/>
        </w:rPr>
      </w:pPr>
      <w:r w:rsidRPr="007B702C">
        <w:rPr>
          <w:color w:val="000000"/>
          <w:szCs w:val="22"/>
          <w:u w:val="single"/>
        </w:rPr>
        <w:t>Labai reti:</w:t>
      </w:r>
      <w:r w:rsidRPr="007B702C">
        <w:rPr>
          <w:color w:val="000000"/>
          <w:szCs w:val="22"/>
        </w:rPr>
        <w:tab/>
        <w:t>pykinimas, vėmimas, apetito netekimas</w:t>
      </w:r>
    </w:p>
    <w:p w14:paraId="2BF2470D" w14:textId="77777777" w:rsidR="0049278E" w:rsidRPr="007B702C" w:rsidRDefault="0049278E" w:rsidP="0049278E">
      <w:pPr>
        <w:rPr>
          <w:color w:val="000000"/>
          <w:szCs w:val="22"/>
        </w:rPr>
      </w:pPr>
    </w:p>
    <w:p w14:paraId="089C7BB1" w14:textId="77777777" w:rsidR="0049278E" w:rsidRPr="007B702C" w:rsidRDefault="0049278E" w:rsidP="0049278E">
      <w:pPr>
        <w:rPr>
          <w:i/>
          <w:szCs w:val="22"/>
        </w:rPr>
      </w:pPr>
      <w:r w:rsidRPr="007B702C">
        <w:rPr>
          <w:i/>
          <w:szCs w:val="22"/>
        </w:rPr>
        <w:t>Kepenų ir tulžies sistemos sutrikimai</w:t>
      </w:r>
    </w:p>
    <w:p w14:paraId="7641F117" w14:textId="77777777" w:rsidR="0049278E" w:rsidRPr="007B702C" w:rsidRDefault="0049278E" w:rsidP="0049278E">
      <w:pPr>
        <w:rPr>
          <w:szCs w:val="22"/>
        </w:rPr>
      </w:pPr>
      <w:r w:rsidRPr="007B702C">
        <w:rPr>
          <w:szCs w:val="22"/>
          <w:u w:val="single"/>
        </w:rPr>
        <w:t xml:space="preserve">Dažnis nežinomas: </w:t>
      </w:r>
      <w:proofErr w:type="spellStart"/>
      <w:r w:rsidRPr="007B702C">
        <w:rPr>
          <w:szCs w:val="22"/>
        </w:rPr>
        <w:t>cholestazė</w:t>
      </w:r>
      <w:proofErr w:type="spellEnd"/>
    </w:p>
    <w:p w14:paraId="5ACAFD9C" w14:textId="77777777" w:rsidR="0049278E" w:rsidRPr="007B702C" w:rsidRDefault="0049278E" w:rsidP="0049278E">
      <w:pPr>
        <w:rPr>
          <w:color w:val="000000"/>
          <w:szCs w:val="22"/>
        </w:rPr>
      </w:pPr>
    </w:p>
    <w:p w14:paraId="3870260F" w14:textId="77777777" w:rsidR="0049278E" w:rsidRPr="007B702C" w:rsidRDefault="0049278E" w:rsidP="0049278E">
      <w:pPr>
        <w:rPr>
          <w:color w:val="000000"/>
          <w:szCs w:val="22"/>
        </w:rPr>
      </w:pPr>
      <w:r w:rsidRPr="007B702C">
        <w:rPr>
          <w:i/>
          <w:color w:val="000000"/>
          <w:szCs w:val="22"/>
        </w:rPr>
        <w:t>Odos ir poodinio audinio sutrikimai</w:t>
      </w:r>
    </w:p>
    <w:p w14:paraId="4170E5DD" w14:textId="77777777" w:rsidR="0049278E" w:rsidRPr="007B702C" w:rsidRDefault="0049278E" w:rsidP="0049278E">
      <w:pPr>
        <w:rPr>
          <w:color w:val="000000"/>
          <w:szCs w:val="22"/>
        </w:rPr>
      </w:pPr>
      <w:r w:rsidRPr="007B702C">
        <w:rPr>
          <w:color w:val="000000"/>
          <w:szCs w:val="22"/>
          <w:u w:val="single"/>
        </w:rPr>
        <w:t>Labai reti:</w:t>
      </w:r>
      <w:r w:rsidRPr="007B702C">
        <w:rPr>
          <w:color w:val="000000"/>
          <w:szCs w:val="22"/>
        </w:rPr>
        <w:tab/>
      </w:r>
      <w:proofErr w:type="spellStart"/>
      <w:r w:rsidRPr="007B702C">
        <w:rPr>
          <w:color w:val="000000"/>
          <w:szCs w:val="22"/>
        </w:rPr>
        <w:t>eritema</w:t>
      </w:r>
      <w:proofErr w:type="spellEnd"/>
      <w:r w:rsidRPr="007B702C">
        <w:rPr>
          <w:color w:val="000000"/>
          <w:szCs w:val="22"/>
        </w:rPr>
        <w:t>, prakaitavimas</w:t>
      </w:r>
    </w:p>
    <w:p w14:paraId="232F3604" w14:textId="77777777" w:rsidR="0049278E" w:rsidRPr="007B702C" w:rsidRDefault="0049278E" w:rsidP="0049278E">
      <w:pPr>
        <w:rPr>
          <w:color w:val="000000"/>
          <w:szCs w:val="22"/>
        </w:rPr>
      </w:pPr>
    </w:p>
    <w:p w14:paraId="6537EC0D" w14:textId="77777777" w:rsidR="0049278E" w:rsidRPr="007B702C" w:rsidRDefault="0049278E" w:rsidP="0049278E">
      <w:pPr>
        <w:rPr>
          <w:i/>
          <w:color w:val="000000"/>
          <w:szCs w:val="22"/>
        </w:rPr>
      </w:pPr>
      <w:r w:rsidRPr="007B702C">
        <w:rPr>
          <w:i/>
          <w:color w:val="000000"/>
          <w:szCs w:val="22"/>
        </w:rPr>
        <w:t>Skeleto, raumenų ir jungiamojo audinio sutrikimai</w:t>
      </w:r>
    </w:p>
    <w:p w14:paraId="2D679C32" w14:textId="77777777" w:rsidR="0049278E" w:rsidRPr="007B702C" w:rsidRDefault="0049278E" w:rsidP="0049278E">
      <w:pPr>
        <w:rPr>
          <w:color w:val="000000"/>
          <w:szCs w:val="22"/>
        </w:rPr>
      </w:pPr>
      <w:r w:rsidRPr="007B702C">
        <w:rPr>
          <w:color w:val="000000"/>
          <w:szCs w:val="22"/>
          <w:u w:val="single"/>
        </w:rPr>
        <w:t>Labai reti:</w:t>
      </w:r>
      <w:r w:rsidRPr="007B702C">
        <w:rPr>
          <w:color w:val="000000"/>
          <w:szCs w:val="22"/>
        </w:rPr>
        <w:tab/>
        <w:t>nugaros, kaulų, krūtinės skausmas ir skausmas juosmens srityje</w:t>
      </w:r>
    </w:p>
    <w:p w14:paraId="7ADFEC19" w14:textId="77777777" w:rsidR="0049278E" w:rsidRPr="007B702C" w:rsidRDefault="0049278E" w:rsidP="0049278E">
      <w:pPr>
        <w:rPr>
          <w:b/>
          <w:i/>
          <w:color w:val="000000"/>
          <w:szCs w:val="22"/>
        </w:rPr>
      </w:pPr>
    </w:p>
    <w:p w14:paraId="7B717549" w14:textId="77777777" w:rsidR="0049278E" w:rsidRPr="007B702C" w:rsidRDefault="0049278E" w:rsidP="0049278E">
      <w:pPr>
        <w:rPr>
          <w:i/>
          <w:color w:val="000000"/>
          <w:szCs w:val="22"/>
        </w:rPr>
      </w:pPr>
      <w:r w:rsidRPr="007B702C">
        <w:rPr>
          <w:i/>
          <w:color w:val="000000"/>
          <w:szCs w:val="22"/>
        </w:rPr>
        <w:t>Bendrieji sutrikimai ir vartojimo vietos pažeidimai</w:t>
      </w:r>
    </w:p>
    <w:p w14:paraId="4AAD7B9D" w14:textId="77777777" w:rsidR="0049278E" w:rsidRPr="007B702C" w:rsidRDefault="0049278E" w:rsidP="0049278E">
      <w:pPr>
        <w:ind w:left="1134" w:hanging="1134"/>
        <w:rPr>
          <w:color w:val="000000"/>
          <w:szCs w:val="22"/>
        </w:rPr>
      </w:pPr>
      <w:r w:rsidRPr="007B702C">
        <w:rPr>
          <w:color w:val="000000"/>
          <w:szCs w:val="22"/>
          <w:u w:val="single"/>
        </w:rPr>
        <w:t>Labai reti:</w:t>
      </w:r>
      <w:r w:rsidRPr="007B702C">
        <w:rPr>
          <w:color w:val="000000"/>
          <w:szCs w:val="22"/>
        </w:rPr>
        <w:tab/>
        <w:t>aukšta kūno temperatūra, jaučiamas šaltis, drebulys, riebalų pertekliaus sindromas (žr. toliau).</w:t>
      </w:r>
    </w:p>
    <w:p w14:paraId="7C6C06E1" w14:textId="77777777" w:rsidR="0049278E" w:rsidRPr="007B702C" w:rsidRDefault="0049278E" w:rsidP="0049278E">
      <w:pPr>
        <w:rPr>
          <w:color w:val="000000"/>
          <w:szCs w:val="22"/>
        </w:rPr>
      </w:pPr>
    </w:p>
    <w:p w14:paraId="5750E591" w14:textId="77777777" w:rsidR="0049278E" w:rsidRPr="007B702C" w:rsidRDefault="0049278E" w:rsidP="0049278E">
      <w:pPr>
        <w:rPr>
          <w:color w:val="000000"/>
          <w:szCs w:val="22"/>
        </w:rPr>
      </w:pPr>
      <w:r w:rsidRPr="007B702C">
        <w:rPr>
          <w:color w:val="000000"/>
          <w:szCs w:val="22"/>
        </w:rPr>
        <w:t xml:space="preserve">Pasireiškus šalutiniam poveikiui </w:t>
      </w:r>
      <w:proofErr w:type="spellStart"/>
      <w:r w:rsidRPr="007B702C">
        <w:rPr>
          <w:color w:val="000000"/>
          <w:szCs w:val="22"/>
        </w:rPr>
        <w:t>Lipofundin</w:t>
      </w:r>
      <w:proofErr w:type="spellEnd"/>
      <w:r w:rsidRPr="007B702C">
        <w:rPr>
          <w:color w:val="000000"/>
          <w:szCs w:val="22"/>
        </w:rPr>
        <w:t xml:space="preserve"> MCT/LCT infuziją reikia nutraukti arba, jei reikia, tęsti mažesnėmis dozėmis.</w:t>
      </w:r>
    </w:p>
    <w:p w14:paraId="5583C105" w14:textId="77777777" w:rsidR="0049278E" w:rsidRPr="007B702C" w:rsidRDefault="0049278E" w:rsidP="0049278E">
      <w:pPr>
        <w:rPr>
          <w:color w:val="000000"/>
          <w:szCs w:val="22"/>
        </w:rPr>
      </w:pPr>
    </w:p>
    <w:p w14:paraId="3A90B263" w14:textId="77777777" w:rsidR="0049278E" w:rsidRPr="007B702C" w:rsidRDefault="0049278E" w:rsidP="0049278E">
      <w:pPr>
        <w:rPr>
          <w:color w:val="000000"/>
          <w:szCs w:val="22"/>
        </w:rPr>
      </w:pPr>
      <w:r w:rsidRPr="007B702C">
        <w:rPr>
          <w:color w:val="000000"/>
          <w:szCs w:val="22"/>
        </w:rPr>
        <w:t xml:space="preserve">Atnaujinus infuziją pacientas turi būti atidžiai stebimas, ypač pradžioje, ir trumpais intervalais turi būti tikrinamas </w:t>
      </w:r>
      <w:proofErr w:type="spellStart"/>
      <w:r w:rsidRPr="007B702C">
        <w:rPr>
          <w:color w:val="000000"/>
          <w:szCs w:val="22"/>
        </w:rPr>
        <w:t>trigliceridų</w:t>
      </w:r>
      <w:proofErr w:type="spellEnd"/>
      <w:r w:rsidRPr="007B702C">
        <w:rPr>
          <w:color w:val="000000"/>
          <w:szCs w:val="22"/>
        </w:rPr>
        <w:t xml:space="preserve"> kiekis serume. </w:t>
      </w:r>
    </w:p>
    <w:p w14:paraId="5C184413" w14:textId="77777777" w:rsidR="0049278E" w:rsidRPr="007B702C" w:rsidRDefault="0049278E" w:rsidP="0049278E">
      <w:pPr>
        <w:rPr>
          <w:color w:val="000000"/>
          <w:szCs w:val="22"/>
        </w:rPr>
      </w:pPr>
    </w:p>
    <w:p w14:paraId="29F86B04" w14:textId="77777777" w:rsidR="0049278E" w:rsidRPr="007B702C" w:rsidRDefault="0049278E" w:rsidP="0049278E">
      <w:pPr>
        <w:keepNext/>
        <w:rPr>
          <w:color w:val="000000"/>
          <w:szCs w:val="22"/>
          <w:u w:val="single"/>
        </w:rPr>
      </w:pPr>
      <w:r w:rsidRPr="007B702C">
        <w:rPr>
          <w:color w:val="000000"/>
          <w:szCs w:val="22"/>
          <w:u w:val="single"/>
        </w:rPr>
        <w:t>Informacija apie specifinį nepageidaujamą poveikį</w:t>
      </w:r>
    </w:p>
    <w:p w14:paraId="3A2E3153" w14:textId="77777777" w:rsidR="0049278E" w:rsidRPr="007B702C" w:rsidRDefault="0049278E" w:rsidP="0049278E">
      <w:pPr>
        <w:keepNext/>
        <w:rPr>
          <w:b/>
          <w:color w:val="000000"/>
          <w:szCs w:val="22"/>
        </w:rPr>
      </w:pPr>
    </w:p>
    <w:p w14:paraId="192711D3" w14:textId="77777777" w:rsidR="0049278E" w:rsidRPr="007B702C" w:rsidRDefault="0049278E" w:rsidP="0049278E">
      <w:pPr>
        <w:rPr>
          <w:color w:val="000000"/>
          <w:szCs w:val="22"/>
        </w:rPr>
      </w:pPr>
      <w:r w:rsidRPr="007B702C">
        <w:rPr>
          <w:color w:val="000000"/>
          <w:szCs w:val="22"/>
        </w:rPr>
        <w:t xml:space="preserve">Pykinimas, vėmimas, apetito nebuvimas ir hiperglikemija yra simptomai, susiję su būsenomis, laikomomis </w:t>
      </w:r>
      <w:proofErr w:type="spellStart"/>
      <w:r w:rsidRPr="007B702C">
        <w:rPr>
          <w:color w:val="000000"/>
          <w:szCs w:val="22"/>
        </w:rPr>
        <w:t>parenterinės</w:t>
      </w:r>
      <w:proofErr w:type="spellEnd"/>
      <w:r w:rsidRPr="007B702C">
        <w:rPr>
          <w:color w:val="000000"/>
          <w:szCs w:val="22"/>
        </w:rPr>
        <w:t xml:space="preserve"> mitybos indikacija ir kartais gali būti susietos su </w:t>
      </w:r>
      <w:proofErr w:type="spellStart"/>
      <w:r w:rsidRPr="007B702C">
        <w:rPr>
          <w:color w:val="000000"/>
          <w:szCs w:val="22"/>
        </w:rPr>
        <w:t>parenterine</w:t>
      </w:r>
      <w:proofErr w:type="spellEnd"/>
      <w:r w:rsidRPr="007B702C">
        <w:rPr>
          <w:color w:val="000000"/>
          <w:szCs w:val="22"/>
        </w:rPr>
        <w:t xml:space="preserve"> mityba.</w:t>
      </w:r>
    </w:p>
    <w:p w14:paraId="0AE388DF" w14:textId="77777777" w:rsidR="0049278E" w:rsidRPr="007B702C" w:rsidRDefault="0049278E" w:rsidP="0049278E">
      <w:pPr>
        <w:rPr>
          <w:b/>
          <w:i/>
          <w:color w:val="000000"/>
          <w:szCs w:val="22"/>
        </w:rPr>
      </w:pPr>
    </w:p>
    <w:p w14:paraId="560695D9" w14:textId="77777777" w:rsidR="0049278E" w:rsidRPr="007B702C" w:rsidRDefault="0049278E" w:rsidP="0049278E">
      <w:pPr>
        <w:rPr>
          <w:i/>
          <w:color w:val="000000"/>
          <w:szCs w:val="22"/>
        </w:rPr>
      </w:pPr>
      <w:r w:rsidRPr="007B702C">
        <w:rPr>
          <w:i/>
          <w:color w:val="000000"/>
          <w:szCs w:val="22"/>
        </w:rPr>
        <w:t>Riebalų pertekliaus sindromas</w:t>
      </w:r>
    </w:p>
    <w:p w14:paraId="55AF8092" w14:textId="77777777" w:rsidR="0049278E" w:rsidRPr="007B702C" w:rsidRDefault="0049278E" w:rsidP="0049278E">
      <w:pPr>
        <w:rPr>
          <w:color w:val="000000"/>
          <w:szCs w:val="22"/>
        </w:rPr>
      </w:pPr>
      <w:r w:rsidRPr="007B702C">
        <w:rPr>
          <w:color w:val="000000"/>
          <w:szCs w:val="22"/>
        </w:rPr>
        <w:t xml:space="preserve">Lipidų emulsijos perdozavimas arba suprastėjęs gebėjimas šalinti </w:t>
      </w:r>
      <w:proofErr w:type="spellStart"/>
      <w:r w:rsidRPr="007B702C">
        <w:rPr>
          <w:color w:val="000000"/>
          <w:szCs w:val="22"/>
        </w:rPr>
        <w:t>trigliceridus</w:t>
      </w:r>
      <w:proofErr w:type="spellEnd"/>
      <w:r w:rsidRPr="007B702C">
        <w:rPr>
          <w:color w:val="000000"/>
          <w:szCs w:val="22"/>
        </w:rPr>
        <w:t xml:space="preserve"> gali sukelti „riebalų pertekliaus sindromą“. Reikia stebėti, ar nėra </w:t>
      </w:r>
      <w:proofErr w:type="spellStart"/>
      <w:r w:rsidRPr="007B702C">
        <w:rPr>
          <w:color w:val="000000"/>
          <w:szCs w:val="22"/>
        </w:rPr>
        <w:t>metabolinio</w:t>
      </w:r>
      <w:proofErr w:type="spellEnd"/>
      <w:r w:rsidRPr="007B702C">
        <w:rPr>
          <w:color w:val="000000"/>
          <w:szCs w:val="22"/>
        </w:rPr>
        <w:t xml:space="preserve"> perdozavimo ženklų. </w:t>
      </w:r>
    </w:p>
    <w:p w14:paraId="48E4399B" w14:textId="77777777" w:rsidR="0049278E" w:rsidRPr="007B702C" w:rsidRDefault="0049278E" w:rsidP="0049278E">
      <w:pPr>
        <w:rPr>
          <w:color w:val="000000"/>
          <w:szCs w:val="22"/>
        </w:rPr>
      </w:pPr>
      <w:r w:rsidRPr="007B702C">
        <w:rPr>
          <w:color w:val="000000"/>
          <w:szCs w:val="22"/>
        </w:rPr>
        <w:t xml:space="preserve">Priežastis gali būti genetinė (individualūs metabolizmo skirtumai) arba riebalų apykaitą gali paveikti esama arba anksčiau patirta liga. </w:t>
      </w:r>
    </w:p>
    <w:p w14:paraId="7682BD9B" w14:textId="77777777" w:rsidR="0049278E" w:rsidRPr="007B702C" w:rsidRDefault="0049278E" w:rsidP="0049278E">
      <w:pPr>
        <w:rPr>
          <w:color w:val="000000"/>
          <w:szCs w:val="22"/>
        </w:rPr>
      </w:pPr>
      <w:r w:rsidRPr="007B702C">
        <w:rPr>
          <w:color w:val="000000"/>
          <w:szCs w:val="22"/>
        </w:rPr>
        <w:t xml:space="preserve">Šis sindromas taip pat gali pasireikšti esant sunkiai </w:t>
      </w:r>
      <w:proofErr w:type="spellStart"/>
      <w:r w:rsidRPr="007B702C">
        <w:rPr>
          <w:color w:val="000000"/>
          <w:szCs w:val="22"/>
        </w:rPr>
        <w:t>hipertrigliceridemijai</w:t>
      </w:r>
      <w:proofErr w:type="spellEnd"/>
      <w:r w:rsidRPr="007B702C">
        <w:rPr>
          <w:color w:val="000000"/>
          <w:szCs w:val="22"/>
        </w:rPr>
        <w:t>, net taikant rekomenduojamą infuzijos greitį, ir būti susieta su staigiu paciento klinikinės būklės pasikeitimu, pvz., inkstų funkcijos suprastėjimu arba infekcija.</w:t>
      </w:r>
    </w:p>
    <w:p w14:paraId="10B0DC65" w14:textId="77777777" w:rsidR="0049278E" w:rsidRPr="007B702C" w:rsidRDefault="0049278E" w:rsidP="0049278E">
      <w:pPr>
        <w:rPr>
          <w:color w:val="000000"/>
          <w:szCs w:val="22"/>
        </w:rPr>
      </w:pPr>
      <w:r w:rsidRPr="007B702C">
        <w:rPr>
          <w:color w:val="000000"/>
          <w:szCs w:val="22"/>
        </w:rPr>
        <w:t xml:space="preserve">Riebalų pertekliaus sindromas charakterizuojamas </w:t>
      </w:r>
      <w:proofErr w:type="spellStart"/>
      <w:r w:rsidRPr="007B702C">
        <w:rPr>
          <w:color w:val="000000"/>
          <w:szCs w:val="22"/>
        </w:rPr>
        <w:t>hiperlipidemija</w:t>
      </w:r>
      <w:proofErr w:type="spellEnd"/>
      <w:r w:rsidRPr="007B702C">
        <w:rPr>
          <w:color w:val="000000"/>
          <w:szCs w:val="22"/>
        </w:rPr>
        <w:t xml:space="preserve">, karščiavimu, riebalų </w:t>
      </w:r>
      <w:proofErr w:type="spellStart"/>
      <w:r w:rsidRPr="007B702C">
        <w:rPr>
          <w:color w:val="000000"/>
          <w:szCs w:val="22"/>
        </w:rPr>
        <w:t>infiltracija</w:t>
      </w:r>
      <w:proofErr w:type="spellEnd"/>
      <w:r w:rsidRPr="007B702C">
        <w:rPr>
          <w:color w:val="000000"/>
          <w:szCs w:val="22"/>
        </w:rPr>
        <w:t xml:space="preserve">, </w:t>
      </w:r>
      <w:proofErr w:type="spellStart"/>
      <w:r w:rsidRPr="007B702C">
        <w:rPr>
          <w:color w:val="000000"/>
          <w:szCs w:val="22"/>
        </w:rPr>
        <w:t>hepatomegalija</w:t>
      </w:r>
      <w:proofErr w:type="spellEnd"/>
      <w:r w:rsidRPr="007B702C">
        <w:rPr>
          <w:color w:val="000000"/>
          <w:szCs w:val="22"/>
        </w:rPr>
        <w:t xml:space="preserve"> su gelta arba be jos, </w:t>
      </w:r>
      <w:proofErr w:type="spellStart"/>
      <w:r w:rsidRPr="007B702C">
        <w:rPr>
          <w:color w:val="000000"/>
          <w:szCs w:val="22"/>
        </w:rPr>
        <w:t>splenomegalija</w:t>
      </w:r>
      <w:proofErr w:type="spellEnd"/>
      <w:r w:rsidRPr="007B702C">
        <w:rPr>
          <w:color w:val="000000"/>
          <w:szCs w:val="22"/>
        </w:rPr>
        <w:t xml:space="preserve">, anemija, </w:t>
      </w:r>
      <w:proofErr w:type="spellStart"/>
      <w:r w:rsidRPr="007B702C">
        <w:rPr>
          <w:color w:val="000000"/>
          <w:szCs w:val="22"/>
        </w:rPr>
        <w:t>leukopenija</w:t>
      </w:r>
      <w:proofErr w:type="spellEnd"/>
      <w:r w:rsidRPr="007B702C">
        <w:rPr>
          <w:color w:val="000000"/>
          <w:szCs w:val="22"/>
        </w:rPr>
        <w:t xml:space="preserve">, </w:t>
      </w:r>
      <w:proofErr w:type="spellStart"/>
      <w:r w:rsidRPr="007B702C">
        <w:rPr>
          <w:color w:val="000000"/>
          <w:szCs w:val="22"/>
        </w:rPr>
        <w:t>trombocitopenija</w:t>
      </w:r>
      <w:proofErr w:type="spellEnd"/>
      <w:r w:rsidRPr="007B702C">
        <w:rPr>
          <w:color w:val="000000"/>
          <w:szCs w:val="22"/>
        </w:rPr>
        <w:t xml:space="preserve">, </w:t>
      </w:r>
      <w:r w:rsidRPr="007B702C">
        <w:rPr>
          <w:color w:val="000000"/>
          <w:szCs w:val="22"/>
        </w:rPr>
        <w:lastRenderedPageBreak/>
        <w:t xml:space="preserve">krešėjimo sutrikimu, </w:t>
      </w:r>
      <w:proofErr w:type="spellStart"/>
      <w:r w:rsidRPr="007B702C">
        <w:rPr>
          <w:color w:val="000000"/>
          <w:szCs w:val="22"/>
        </w:rPr>
        <w:t>hemolize</w:t>
      </w:r>
      <w:proofErr w:type="spellEnd"/>
      <w:r w:rsidRPr="007B702C">
        <w:rPr>
          <w:color w:val="000000"/>
          <w:szCs w:val="22"/>
        </w:rPr>
        <w:t xml:space="preserve"> ir </w:t>
      </w:r>
      <w:proofErr w:type="spellStart"/>
      <w:r w:rsidRPr="007B702C">
        <w:rPr>
          <w:color w:val="000000"/>
          <w:szCs w:val="22"/>
        </w:rPr>
        <w:t>retikuliocitoze</w:t>
      </w:r>
      <w:proofErr w:type="spellEnd"/>
      <w:r w:rsidRPr="007B702C">
        <w:rPr>
          <w:color w:val="000000"/>
          <w:szCs w:val="22"/>
        </w:rPr>
        <w:t xml:space="preserve">, neįprastais kepenų funkcijos tyrimų rezultatais ir koma. </w:t>
      </w:r>
    </w:p>
    <w:p w14:paraId="6C03D68C" w14:textId="77777777" w:rsidR="0049278E" w:rsidRPr="007B702C" w:rsidRDefault="0049278E" w:rsidP="0049278E">
      <w:pPr>
        <w:rPr>
          <w:color w:val="000000"/>
          <w:szCs w:val="22"/>
        </w:rPr>
      </w:pPr>
      <w:r w:rsidRPr="007B702C">
        <w:rPr>
          <w:color w:val="000000"/>
          <w:szCs w:val="22"/>
        </w:rPr>
        <w:t>Paprastai simptomai išnyksta nutraukus riebalų emulsijos infuziją.</w:t>
      </w:r>
    </w:p>
    <w:p w14:paraId="6A4A9A1D" w14:textId="77777777" w:rsidR="0049278E" w:rsidRPr="007B702C" w:rsidRDefault="0049278E" w:rsidP="0049278E">
      <w:pPr>
        <w:rPr>
          <w:color w:val="000000"/>
          <w:szCs w:val="22"/>
        </w:rPr>
      </w:pPr>
      <w:r w:rsidRPr="007B702C">
        <w:rPr>
          <w:color w:val="000000"/>
          <w:szCs w:val="22"/>
        </w:rPr>
        <w:t xml:space="preserve">Pasireiškus riebalų pertekliaus požymiams, </w:t>
      </w:r>
      <w:proofErr w:type="spellStart"/>
      <w:r w:rsidRPr="007B702C">
        <w:rPr>
          <w:color w:val="000000"/>
          <w:szCs w:val="22"/>
        </w:rPr>
        <w:t>Lipofundin</w:t>
      </w:r>
      <w:proofErr w:type="spellEnd"/>
      <w:r w:rsidRPr="007B702C">
        <w:rPr>
          <w:color w:val="000000"/>
          <w:szCs w:val="22"/>
        </w:rPr>
        <w:t xml:space="preserve"> MCT/LCT infuzija turi būti nedelsiant nutraukta.</w:t>
      </w:r>
    </w:p>
    <w:p w14:paraId="4B07420C" w14:textId="77777777" w:rsidR="0049278E" w:rsidRPr="007B702C" w:rsidRDefault="0049278E" w:rsidP="0049278E">
      <w:pPr>
        <w:autoSpaceDE w:val="0"/>
        <w:autoSpaceDN w:val="0"/>
        <w:adjustRightInd w:val="0"/>
        <w:jc w:val="both"/>
        <w:rPr>
          <w:szCs w:val="22"/>
          <w:u w:val="single"/>
        </w:rPr>
      </w:pPr>
    </w:p>
    <w:p w14:paraId="707D9555" w14:textId="77777777" w:rsidR="0049278E" w:rsidRPr="007B702C" w:rsidRDefault="0049278E" w:rsidP="0049278E">
      <w:pPr>
        <w:autoSpaceDE w:val="0"/>
        <w:autoSpaceDN w:val="0"/>
        <w:adjustRightInd w:val="0"/>
        <w:jc w:val="both"/>
        <w:rPr>
          <w:szCs w:val="22"/>
          <w:u w:val="single"/>
        </w:rPr>
      </w:pPr>
      <w:r w:rsidRPr="007B702C">
        <w:rPr>
          <w:szCs w:val="22"/>
          <w:u w:val="single"/>
        </w:rPr>
        <w:t>Pranešimas apie įtariamas nepageidaujamas reakcijas</w:t>
      </w:r>
    </w:p>
    <w:p w14:paraId="6FC113E6" w14:textId="77777777" w:rsidR="00A273B7" w:rsidRPr="00A273B7" w:rsidRDefault="00A273B7" w:rsidP="00A273B7">
      <w:pPr>
        <w:autoSpaceDE w:val="0"/>
        <w:autoSpaceDN w:val="0"/>
        <w:adjustRightInd w:val="0"/>
        <w:jc w:val="both"/>
        <w:rPr>
          <w:noProof/>
          <w:szCs w:val="24"/>
        </w:rPr>
      </w:pPr>
      <w:r w:rsidRPr="00A273B7">
        <w:rPr>
          <w:noProof/>
          <w:szCs w:val="24"/>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6" w:history="1">
        <w:r w:rsidRPr="00A273B7">
          <w:rPr>
            <w:rStyle w:val="Hipersaitas"/>
            <w:noProof/>
            <w:szCs w:val="24"/>
          </w:rPr>
          <w:t>https://vapris.vvkt.lt/vvkt-web/public/nrvSpecialist</w:t>
        </w:r>
      </w:hyperlink>
      <w:r w:rsidRPr="00A273B7">
        <w:rPr>
          <w:noProof/>
          <w:szCs w:val="24"/>
        </w:rPr>
        <w:t xml:space="preserve"> arba užpildę Sveikatos priežiūros ar farmacijos specialisto pranešimo apie įtariamą nepageidaujamą reakciją (ĮNR) formą, kuri skelbiama </w:t>
      </w:r>
      <w:hyperlink r:id="rId7" w:history="1">
        <w:r w:rsidRPr="00A273B7">
          <w:rPr>
            <w:rStyle w:val="Hipersaitas"/>
            <w:noProof/>
            <w:szCs w:val="24"/>
          </w:rPr>
          <w:t>https://www.vvkt.lt/index.php?1399030386</w:t>
        </w:r>
      </w:hyperlink>
      <w:r w:rsidRPr="00A273B7">
        <w:rPr>
          <w:noProof/>
          <w:szCs w:val="24"/>
        </w:rPr>
        <w:t>, ir atsiųsti elektroniniu paštu (adresu NepageidaujamaR@vvkt.lt).</w:t>
      </w:r>
    </w:p>
    <w:p w14:paraId="76E801D8" w14:textId="77777777" w:rsidR="0049278E" w:rsidRPr="007B702C" w:rsidRDefault="0049278E" w:rsidP="0049278E">
      <w:pPr>
        <w:rPr>
          <w:szCs w:val="22"/>
        </w:rPr>
      </w:pPr>
    </w:p>
    <w:p w14:paraId="3D9BA711" w14:textId="77777777" w:rsidR="0049278E" w:rsidRPr="007B702C" w:rsidRDefault="0049278E" w:rsidP="0049278E">
      <w:pPr>
        <w:pStyle w:val="Antrat4"/>
        <w:ind w:left="567" w:hanging="567"/>
        <w:rPr>
          <w:rFonts w:ascii="Times New Roman" w:hAnsi="Times New Roman"/>
          <w:sz w:val="22"/>
          <w:szCs w:val="22"/>
        </w:rPr>
      </w:pPr>
      <w:r w:rsidRPr="007B702C">
        <w:rPr>
          <w:rFonts w:ascii="Times New Roman" w:hAnsi="Times New Roman"/>
          <w:sz w:val="22"/>
          <w:szCs w:val="22"/>
        </w:rPr>
        <w:t>4.9</w:t>
      </w:r>
      <w:r w:rsidRPr="007B702C">
        <w:rPr>
          <w:rFonts w:ascii="Times New Roman" w:hAnsi="Times New Roman"/>
          <w:sz w:val="22"/>
          <w:szCs w:val="22"/>
        </w:rPr>
        <w:tab/>
        <w:t>Perdozavimas</w:t>
      </w:r>
    </w:p>
    <w:p w14:paraId="17650AB9" w14:textId="77777777" w:rsidR="0049278E" w:rsidRPr="007B702C" w:rsidRDefault="0049278E" w:rsidP="0049278E">
      <w:pPr>
        <w:rPr>
          <w:szCs w:val="22"/>
        </w:rPr>
      </w:pPr>
    </w:p>
    <w:p w14:paraId="1A5922FE" w14:textId="77777777" w:rsidR="0049278E" w:rsidRPr="00B7183A" w:rsidRDefault="0049278E" w:rsidP="0049278E">
      <w:pPr>
        <w:rPr>
          <w:color w:val="000000"/>
          <w:szCs w:val="22"/>
          <w:u w:val="single"/>
        </w:rPr>
      </w:pPr>
      <w:r w:rsidRPr="00B7183A">
        <w:rPr>
          <w:color w:val="000000"/>
          <w:szCs w:val="22"/>
          <w:u w:val="single"/>
        </w:rPr>
        <w:t>Simptomai</w:t>
      </w:r>
    </w:p>
    <w:p w14:paraId="68A01E32" w14:textId="77777777" w:rsidR="0049278E" w:rsidRPr="007B702C" w:rsidRDefault="0049278E" w:rsidP="0049278E">
      <w:pPr>
        <w:rPr>
          <w:color w:val="000000"/>
          <w:szCs w:val="22"/>
        </w:rPr>
      </w:pPr>
      <w:proofErr w:type="spellStart"/>
      <w:r w:rsidRPr="007B702C">
        <w:rPr>
          <w:color w:val="000000"/>
          <w:szCs w:val="22"/>
        </w:rPr>
        <w:t>Hiperlipidemija</w:t>
      </w:r>
      <w:proofErr w:type="spellEnd"/>
      <w:r w:rsidRPr="007B702C">
        <w:rPr>
          <w:color w:val="000000"/>
          <w:szCs w:val="22"/>
        </w:rPr>
        <w:t xml:space="preserve">, </w:t>
      </w:r>
      <w:proofErr w:type="spellStart"/>
      <w:r w:rsidRPr="007B702C">
        <w:rPr>
          <w:color w:val="000000"/>
          <w:szCs w:val="22"/>
        </w:rPr>
        <w:t>metabolinė</w:t>
      </w:r>
      <w:proofErr w:type="spellEnd"/>
      <w:r w:rsidRPr="007B702C">
        <w:rPr>
          <w:color w:val="000000"/>
          <w:szCs w:val="22"/>
        </w:rPr>
        <w:t xml:space="preserve"> </w:t>
      </w:r>
      <w:proofErr w:type="spellStart"/>
      <w:r w:rsidRPr="007B702C">
        <w:rPr>
          <w:color w:val="000000"/>
          <w:szCs w:val="22"/>
        </w:rPr>
        <w:t>acidozė</w:t>
      </w:r>
      <w:proofErr w:type="spellEnd"/>
      <w:r w:rsidRPr="007B702C">
        <w:rPr>
          <w:color w:val="000000"/>
          <w:szCs w:val="22"/>
        </w:rPr>
        <w:t>.</w:t>
      </w:r>
    </w:p>
    <w:p w14:paraId="61B35FA5" w14:textId="77777777" w:rsidR="0049278E" w:rsidRPr="007B702C" w:rsidRDefault="0049278E" w:rsidP="0049278E">
      <w:pPr>
        <w:rPr>
          <w:color w:val="000000"/>
          <w:szCs w:val="22"/>
        </w:rPr>
      </w:pPr>
      <w:r w:rsidRPr="007B702C">
        <w:rPr>
          <w:color w:val="000000"/>
          <w:szCs w:val="22"/>
        </w:rPr>
        <w:t>Be to, gali pasireikšti riebalų pertekliaus sindromas. Žr. 4.8 skyrių.</w:t>
      </w:r>
    </w:p>
    <w:p w14:paraId="396923F8" w14:textId="77777777" w:rsidR="0049278E" w:rsidRPr="007B702C" w:rsidRDefault="0049278E" w:rsidP="0049278E">
      <w:pPr>
        <w:rPr>
          <w:color w:val="000000"/>
          <w:szCs w:val="22"/>
        </w:rPr>
      </w:pPr>
    </w:p>
    <w:p w14:paraId="1195B192" w14:textId="77777777" w:rsidR="0049278E" w:rsidRPr="00B7183A" w:rsidRDefault="0049278E" w:rsidP="0049278E">
      <w:pPr>
        <w:rPr>
          <w:color w:val="000000"/>
          <w:szCs w:val="22"/>
          <w:u w:val="single"/>
        </w:rPr>
      </w:pPr>
      <w:r w:rsidRPr="00B7183A">
        <w:rPr>
          <w:color w:val="000000"/>
          <w:szCs w:val="22"/>
          <w:u w:val="single"/>
        </w:rPr>
        <w:t>Gydymas</w:t>
      </w:r>
    </w:p>
    <w:p w14:paraId="36C9E4AA" w14:textId="77777777" w:rsidR="0049278E" w:rsidRPr="007B702C" w:rsidRDefault="0049278E" w:rsidP="0049278E">
      <w:pPr>
        <w:rPr>
          <w:color w:val="000000"/>
          <w:szCs w:val="22"/>
        </w:rPr>
      </w:pPr>
      <w:r w:rsidRPr="007B702C">
        <w:rPr>
          <w:color w:val="000000"/>
          <w:szCs w:val="22"/>
        </w:rPr>
        <w:t xml:space="preserve">Perdozavimo atveju infuzija turi būti tuoj pat nutraukta. Kitos terapinės priemonės priklauso nuo konkrečių simptomų ir jų sunkumo. </w:t>
      </w:r>
    </w:p>
    <w:p w14:paraId="7A561131" w14:textId="77777777" w:rsidR="0049278E" w:rsidRPr="007B702C" w:rsidRDefault="0049278E" w:rsidP="0049278E">
      <w:pPr>
        <w:rPr>
          <w:color w:val="000000"/>
          <w:szCs w:val="22"/>
        </w:rPr>
      </w:pPr>
      <w:r w:rsidRPr="007B702C">
        <w:rPr>
          <w:color w:val="000000"/>
          <w:szCs w:val="22"/>
        </w:rPr>
        <w:t xml:space="preserve">Kai praėjus simptomams rekomenduojama atlikti infuziją, infuzijos greitis turi būti didinamas palaipsniui, užtikrinant stebėjimą dažnais intervalais. </w:t>
      </w:r>
    </w:p>
    <w:p w14:paraId="52DE70EC" w14:textId="77777777" w:rsidR="0049278E" w:rsidRPr="007B702C" w:rsidRDefault="0049278E" w:rsidP="0049278E">
      <w:pPr>
        <w:rPr>
          <w:color w:val="000000"/>
          <w:szCs w:val="22"/>
        </w:rPr>
      </w:pPr>
    </w:p>
    <w:p w14:paraId="3A9EEBC5" w14:textId="77777777" w:rsidR="0049278E" w:rsidRPr="007B702C" w:rsidRDefault="0049278E" w:rsidP="0049278E">
      <w:pPr>
        <w:rPr>
          <w:szCs w:val="22"/>
        </w:rPr>
      </w:pPr>
    </w:p>
    <w:p w14:paraId="7DC7BCD4" w14:textId="77777777" w:rsidR="0049278E" w:rsidRPr="007B702C" w:rsidRDefault="0049278E" w:rsidP="0049278E">
      <w:pPr>
        <w:pStyle w:val="Antrat3"/>
        <w:ind w:left="567" w:hanging="567"/>
        <w:rPr>
          <w:szCs w:val="22"/>
        </w:rPr>
      </w:pPr>
      <w:r w:rsidRPr="007B702C">
        <w:rPr>
          <w:szCs w:val="22"/>
        </w:rPr>
        <w:t>5.</w:t>
      </w:r>
      <w:r w:rsidRPr="007B702C">
        <w:rPr>
          <w:szCs w:val="22"/>
        </w:rPr>
        <w:tab/>
        <w:t>FARMAKOLOGINĖS SAVYBĖS</w:t>
      </w:r>
    </w:p>
    <w:p w14:paraId="72A4102B" w14:textId="77777777" w:rsidR="0049278E" w:rsidRPr="007B702C" w:rsidRDefault="0049278E" w:rsidP="0049278E">
      <w:pPr>
        <w:rPr>
          <w:szCs w:val="22"/>
        </w:rPr>
      </w:pPr>
    </w:p>
    <w:p w14:paraId="1B0D24E7" w14:textId="77777777" w:rsidR="0049278E" w:rsidRPr="007B702C" w:rsidRDefault="0049278E" w:rsidP="0049278E">
      <w:pPr>
        <w:pStyle w:val="Antrat4"/>
        <w:ind w:left="567" w:hanging="567"/>
        <w:rPr>
          <w:rFonts w:ascii="Times New Roman" w:hAnsi="Times New Roman"/>
          <w:sz w:val="22"/>
          <w:szCs w:val="22"/>
        </w:rPr>
      </w:pPr>
      <w:r w:rsidRPr="007B702C">
        <w:rPr>
          <w:rFonts w:ascii="Times New Roman" w:hAnsi="Times New Roman"/>
          <w:sz w:val="22"/>
          <w:szCs w:val="22"/>
        </w:rPr>
        <w:t>5.1</w:t>
      </w:r>
      <w:r w:rsidRPr="007B702C">
        <w:rPr>
          <w:rFonts w:ascii="Times New Roman" w:hAnsi="Times New Roman"/>
          <w:bCs w:val="0"/>
          <w:sz w:val="22"/>
          <w:szCs w:val="22"/>
        </w:rPr>
        <w:t xml:space="preserve"> </w:t>
      </w:r>
      <w:r w:rsidRPr="007B702C">
        <w:rPr>
          <w:rFonts w:ascii="Times New Roman" w:hAnsi="Times New Roman"/>
          <w:sz w:val="22"/>
          <w:szCs w:val="22"/>
        </w:rPr>
        <w:tab/>
      </w:r>
      <w:proofErr w:type="spellStart"/>
      <w:r w:rsidRPr="007B702C">
        <w:rPr>
          <w:rFonts w:ascii="Times New Roman" w:hAnsi="Times New Roman"/>
          <w:sz w:val="22"/>
          <w:szCs w:val="22"/>
        </w:rPr>
        <w:t>Farmakodinaminės</w:t>
      </w:r>
      <w:proofErr w:type="spellEnd"/>
      <w:r w:rsidRPr="007B702C">
        <w:rPr>
          <w:rFonts w:ascii="Times New Roman" w:hAnsi="Times New Roman"/>
          <w:sz w:val="22"/>
          <w:szCs w:val="22"/>
        </w:rPr>
        <w:t xml:space="preserve"> savybės</w:t>
      </w:r>
    </w:p>
    <w:p w14:paraId="624D7F51" w14:textId="77777777" w:rsidR="0049278E" w:rsidRPr="007B702C" w:rsidRDefault="0049278E" w:rsidP="0049278E">
      <w:pPr>
        <w:rPr>
          <w:szCs w:val="22"/>
        </w:rPr>
      </w:pPr>
    </w:p>
    <w:p w14:paraId="521A389E" w14:textId="77777777" w:rsidR="0049278E" w:rsidRPr="007B702C" w:rsidRDefault="0049278E" w:rsidP="0049278E">
      <w:pPr>
        <w:rPr>
          <w:color w:val="000000"/>
          <w:szCs w:val="22"/>
        </w:rPr>
      </w:pPr>
      <w:proofErr w:type="spellStart"/>
      <w:r w:rsidRPr="007B702C">
        <w:rPr>
          <w:color w:val="000000"/>
          <w:szCs w:val="22"/>
        </w:rPr>
        <w:t>Farmakoterapinė</w:t>
      </w:r>
      <w:proofErr w:type="spellEnd"/>
      <w:r w:rsidRPr="007B702C">
        <w:rPr>
          <w:color w:val="000000"/>
          <w:szCs w:val="22"/>
        </w:rPr>
        <w:t xml:space="preserve"> grupė –</w:t>
      </w:r>
      <w:r>
        <w:rPr>
          <w:color w:val="000000"/>
          <w:szCs w:val="22"/>
        </w:rPr>
        <w:t xml:space="preserve"> </w:t>
      </w:r>
      <w:proofErr w:type="spellStart"/>
      <w:r w:rsidRPr="007B702C">
        <w:rPr>
          <w:color w:val="000000"/>
          <w:szCs w:val="22"/>
        </w:rPr>
        <w:t>parenteralinės</w:t>
      </w:r>
      <w:proofErr w:type="spellEnd"/>
      <w:r w:rsidRPr="007B702C">
        <w:rPr>
          <w:color w:val="000000"/>
          <w:szCs w:val="22"/>
        </w:rPr>
        <w:t xml:space="preserve"> mitybos tirpalai, riebalų emulsijos, ATC kodas – B05BA02</w:t>
      </w:r>
    </w:p>
    <w:p w14:paraId="52FAD858" w14:textId="77777777" w:rsidR="0049278E" w:rsidRPr="007B702C" w:rsidRDefault="0049278E" w:rsidP="0049278E">
      <w:pPr>
        <w:rPr>
          <w:color w:val="000000"/>
          <w:szCs w:val="22"/>
        </w:rPr>
      </w:pPr>
    </w:p>
    <w:p w14:paraId="7C4A84BA" w14:textId="77777777" w:rsidR="0049278E" w:rsidRPr="007B702C" w:rsidRDefault="0049278E" w:rsidP="0049278E">
      <w:pPr>
        <w:rPr>
          <w:color w:val="000000"/>
          <w:szCs w:val="22"/>
          <w:u w:val="single"/>
        </w:rPr>
      </w:pPr>
      <w:r w:rsidRPr="007B702C">
        <w:rPr>
          <w:color w:val="000000"/>
          <w:szCs w:val="22"/>
          <w:u w:val="single"/>
        </w:rPr>
        <w:t xml:space="preserve">Veikimo mechanizmas, </w:t>
      </w:r>
      <w:proofErr w:type="spellStart"/>
      <w:r w:rsidRPr="007B702C">
        <w:rPr>
          <w:color w:val="000000"/>
          <w:szCs w:val="22"/>
          <w:u w:val="single"/>
        </w:rPr>
        <w:t>farmakodinaminis</w:t>
      </w:r>
      <w:proofErr w:type="spellEnd"/>
      <w:r w:rsidRPr="007B702C">
        <w:rPr>
          <w:color w:val="000000"/>
          <w:szCs w:val="22"/>
          <w:u w:val="single"/>
        </w:rPr>
        <w:t xml:space="preserve"> poveikis</w:t>
      </w:r>
    </w:p>
    <w:p w14:paraId="51D2CED4" w14:textId="77777777" w:rsidR="0049278E" w:rsidRPr="007B702C" w:rsidRDefault="0049278E" w:rsidP="0049278E">
      <w:pPr>
        <w:rPr>
          <w:color w:val="000000"/>
          <w:szCs w:val="22"/>
        </w:rPr>
      </w:pPr>
    </w:p>
    <w:p w14:paraId="1F556D37" w14:textId="77777777" w:rsidR="0049278E" w:rsidRPr="007B702C" w:rsidRDefault="0049278E" w:rsidP="0049278E">
      <w:pPr>
        <w:rPr>
          <w:color w:val="000000"/>
          <w:szCs w:val="22"/>
        </w:rPr>
      </w:pPr>
      <w:proofErr w:type="spellStart"/>
      <w:r w:rsidRPr="007B702C">
        <w:rPr>
          <w:color w:val="000000"/>
          <w:szCs w:val="22"/>
        </w:rPr>
        <w:t>Lipofundin</w:t>
      </w:r>
      <w:proofErr w:type="spellEnd"/>
      <w:r w:rsidRPr="007B702C">
        <w:rPr>
          <w:color w:val="000000"/>
          <w:szCs w:val="22"/>
        </w:rPr>
        <w:t xml:space="preserve"> MCT/LCT skirta energijai ir polinesočiosioms („nepakeičiamosioms“) riebalų rūgštims tiekti </w:t>
      </w:r>
      <w:proofErr w:type="spellStart"/>
      <w:r w:rsidRPr="007B702C">
        <w:rPr>
          <w:color w:val="000000"/>
          <w:szCs w:val="22"/>
        </w:rPr>
        <w:t>parenterinio</w:t>
      </w:r>
      <w:proofErr w:type="spellEnd"/>
      <w:r w:rsidRPr="007B702C">
        <w:rPr>
          <w:color w:val="000000"/>
          <w:szCs w:val="22"/>
        </w:rPr>
        <w:t xml:space="preserve"> maitinimo metu. Todėl </w:t>
      </w:r>
      <w:proofErr w:type="spellStart"/>
      <w:r w:rsidRPr="007B702C">
        <w:rPr>
          <w:color w:val="000000"/>
          <w:szCs w:val="22"/>
        </w:rPr>
        <w:t>Lipofundin</w:t>
      </w:r>
      <w:proofErr w:type="spellEnd"/>
      <w:r w:rsidRPr="007B702C">
        <w:rPr>
          <w:color w:val="000000"/>
          <w:szCs w:val="22"/>
        </w:rPr>
        <w:t xml:space="preserve"> MCT/LCT sudėtyje yra vidutinės grandinės </w:t>
      </w:r>
      <w:proofErr w:type="spellStart"/>
      <w:r w:rsidRPr="007B702C">
        <w:rPr>
          <w:color w:val="000000"/>
          <w:szCs w:val="22"/>
        </w:rPr>
        <w:t>trigliceridų</w:t>
      </w:r>
      <w:proofErr w:type="spellEnd"/>
      <w:r w:rsidRPr="007B702C">
        <w:rPr>
          <w:color w:val="000000"/>
          <w:szCs w:val="22"/>
        </w:rPr>
        <w:t xml:space="preserve">, ilgųjų grandinių </w:t>
      </w:r>
      <w:proofErr w:type="spellStart"/>
      <w:r w:rsidRPr="007B702C">
        <w:rPr>
          <w:color w:val="000000"/>
          <w:szCs w:val="22"/>
        </w:rPr>
        <w:t>trigliceridų</w:t>
      </w:r>
      <w:proofErr w:type="spellEnd"/>
      <w:r w:rsidRPr="007B702C">
        <w:rPr>
          <w:color w:val="000000"/>
          <w:szCs w:val="22"/>
        </w:rPr>
        <w:t xml:space="preserve"> (sojos aliejaus), </w:t>
      </w:r>
      <w:proofErr w:type="spellStart"/>
      <w:r w:rsidRPr="007B702C">
        <w:rPr>
          <w:color w:val="000000"/>
          <w:szCs w:val="22"/>
        </w:rPr>
        <w:t>fosfolipidų</w:t>
      </w:r>
      <w:proofErr w:type="spellEnd"/>
      <w:r w:rsidRPr="007B702C">
        <w:rPr>
          <w:color w:val="000000"/>
          <w:szCs w:val="22"/>
        </w:rPr>
        <w:t xml:space="preserve"> (kiaušinio </w:t>
      </w:r>
      <w:proofErr w:type="spellStart"/>
      <w:r w:rsidRPr="007B702C">
        <w:rPr>
          <w:color w:val="000000"/>
          <w:szCs w:val="22"/>
        </w:rPr>
        <w:t>lecitino</w:t>
      </w:r>
      <w:proofErr w:type="spellEnd"/>
      <w:r w:rsidRPr="007B702C">
        <w:rPr>
          <w:color w:val="000000"/>
          <w:szCs w:val="22"/>
        </w:rPr>
        <w:t xml:space="preserve">) ir </w:t>
      </w:r>
      <w:proofErr w:type="spellStart"/>
      <w:r w:rsidRPr="007B702C">
        <w:rPr>
          <w:color w:val="000000"/>
          <w:szCs w:val="22"/>
        </w:rPr>
        <w:t>glicerolio</w:t>
      </w:r>
      <w:proofErr w:type="spellEnd"/>
      <w:r w:rsidRPr="007B702C">
        <w:rPr>
          <w:color w:val="000000"/>
          <w:szCs w:val="22"/>
        </w:rPr>
        <w:t>.</w:t>
      </w:r>
    </w:p>
    <w:p w14:paraId="2B4B946C" w14:textId="77777777" w:rsidR="0049278E" w:rsidRPr="007B702C" w:rsidRDefault="0049278E" w:rsidP="0049278E">
      <w:pPr>
        <w:rPr>
          <w:color w:val="000000"/>
          <w:szCs w:val="22"/>
        </w:rPr>
      </w:pPr>
    </w:p>
    <w:p w14:paraId="0D89CAFB" w14:textId="77777777" w:rsidR="0049278E" w:rsidRPr="007B702C" w:rsidRDefault="0049278E" w:rsidP="0049278E">
      <w:pPr>
        <w:rPr>
          <w:color w:val="000000"/>
          <w:szCs w:val="22"/>
        </w:rPr>
      </w:pPr>
      <w:r w:rsidRPr="007B702C">
        <w:rPr>
          <w:color w:val="000000"/>
          <w:szCs w:val="22"/>
        </w:rPr>
        <w:t xml:space="preserve">Vidutinės grandinės </w:t>
      </w:r>
      <w:proofErr w:type="spellStart"/>
      <w:r w:rsidRPr="007B702C">
        <w:rPr>
          <w:color w:val="000000"/>
          <w:szCs w:val="22"/>
        </w:rPr>
        <w:t>trigliceridai</w:t>
      </w:r>
      <w:proofErr w:type="spellEnd"/>
      <w:r w:rsidRPr="007B702C">
        <w:rPr>
          <w:color w:val="000000"/>
          <w:szCs w:val="22"/>
        </w:rPr>
        <w:t xml:space="preserve"> greičiau hidrolizuojami, šalinami iš cirkuliacijos ir daugiau (visiškai) oksiduojami negu ilgos grandinės </w:t>
      </w:r>
      <w:proofErr w:type="spellStart"/>
      <w:r w:rsidRPr="007B702C">
        <w:rPr>
          <w:color w:val="000000"/>
          <w:szCs w:val="22"/>
        </w:rPr>
        <w:t>trigliceridai</w:t>
      </w:r>
      <w:proofErr w:type="spellEnd"/>
      <w:r w:rsidRPr="007B702C">
        <w:rPr>
          <w:color w:val="000000"/>
          <w:szCs w:val="22"/>
        </w:rPr>
        <w:t xml:space="preserve">. Dėl to jiems teikiama pirmenybė būti energijos šaltiniu, ypač kai yra sutrikę ilgųjų grandinių </w:t>
      </w:r>
      <w:proofErr w:type="spellStart"/>
      <w:r w:rsidRPr="007B702C">
        <w:rPr>
          <w:color w:val="000000"/>
          <w:szCs w:val="22"/>
        </w:rPr>
        <w:t>trigliceridų</w:t>
      </w:r>
      <w:proofErr w:type="spellEnd"/>
      <w:r w:rsidRPr="007B702C">
        <w:rPr>
          <w:color w:val="000000"/>
          <w:szCs w:val="22"/>
        </w:rPr>
        <w:t xml:space="preserve"> skilimas ir (ar) įsisavinimas, pvz., kai yra </w:t>
      </w:r>
      <w:proofErr w:type="spellStart"/>
      <w:r w:rsidRPr="007B702C">
        <w:rPr>
          <w:color w:val="000000"/>
          <w:szCs w:val="22"/>
        </w:rPr>
        <w:t>lipoproteinlipazės</w:t>
      </w:r>
      <w:proofErr w:type="spellEnd"/>
      <w:r w:rsidRPr="007B702C">
        <w:rPr>
          <w:color w:val="000000"/>
          <w:szCs w:val="22"/>
        </w:rPr>
        <w:t xml:space="preserve"> ar jos </w:t>
      </w:r>
      <w:proofErr w:type="spellStart"/>
      <w:r w:rsidRPr="007B702C">
        <w:rPr>
          <w:color w:val="000000"/>
          <w:szCs w:val="22"/>
        </w:rPr>
        <w:t>kofaktorių</w:t>
      </w:r>
      <w:proofErr w:type="spellEnd"/>
      <w:r w:rsidRPr="007B702C">
        <w:rPr>
          <w:color w:val="000000"/>
          <w:szCs w:val="22"/>
        </w:rPr>
        <w:t xml:space="preserve"> nepakankamumas, </w:t>
      </w:r>
      <w:proofErr w:type="spellStart"/>
      <w:r w:rsidRPr="007B702C">
        <w:rPr>
          <w:color w:val="000000"/>
          <w:szCs w:val="22"/>
        </w:rPr>
        <w:t>karnitino</w:t>
      </w:r>
      <w:proofErr w:type="spellEnd"/>
      <w:r w:rsidRPr="007B702C">
        <w:rPr>
          <w:color w:val="000000"/>
          <w:szCs w:val="22"/>
        </w:rPr>
        <w:t xml:space="preserve"> nepakankamumas ir sutrikusi nuo </w:t>
      </w:r>
      <w:proofErr w:type="spellStart"/>
      <w:r w:rsidRPr="007B702C">
        <w:rPr>
          <w:color w:val="000000"/>
          <w:szCs w:val="22"/>
        </w:rPr>
        <w:t>karnitino</w:t>
      </w:r>
      <w:proofErr w:type="spellEnd"/>
      <w:r w:rsidRPr="007B702C">
        <w:rPr>
          <w:color w:val="000000"/>
          <w:szCs w:val="22"/>
        </w:rPr>
        <w:t xml:space="preserve"> priklausoma transporto sistema.</w:t>
      </w:r>
    </w:p>
    <w:p w14:paraId="7A3CA731" w14:textId="77777777" w:rsidR="0049278E" w:rsidRPr="007B702C" w:rsidRDefault="0049278E" w:rsidP="0049278E">
      <w:pPr>
        <w:rPr>
          <w:color w:val="000000"/>
          <w:szCs w:val="22"/>
        </w:rPr>
      </w:pPr>
    </w:p>
    <w:p w14:paraId="03E702DB" w14:textId="77777777" w:rsidR="0049278E" w:rsidRPr="007B702C" w:rsidRDefault="0049278E" w:rsidP="0049278E">
      <w:pPr>
        <w:rPr>
          <w:color w:val="000000"/>
          <w:szCs w:val="22"/>
        </w:rPr>
      </w:pPr>
      <w:r w:rsidRPr="007B702C">
        <w:rPr>
          <w:color w:val="000000"/>
          <w:szCs w:val="22"/>
        </w:rPr>
        <w:t xml:space="preserve">Tik ilgųjų grandinių </w:t>
      </w:r>
      <w:proofErr w:type="spellStart"/>
      <w:r w:rsidRPr="007B702C">
        <w:rPr>
          <w:color w:val="000000"/>
          <w:szCs w:val="22"/>
        </w:rPr>
        <w:t>trigliceridai</w:t>
      </w:r>
      <w:proofErr w:type="spellEnd"/>
      <w:r w:rsidRPr="007B702C">
        <w:rPr>
          <w:color w:val="000000"/>
          <w:szCs w:val="22"/>
        </w:rPr>
        <w:t xml:space="preserve"> aprūpina nesočiosiomis riebalų rūgštimis, todėl jų pirmiausia skiriama nepakeičiamųjų riebalų rūgščių nepakankamumo profilaktikai ir gydymui, antrinė jų svarba – energijos šaltinis.</w:t>
      </w:r>
    </w:p>
    <w:p w14:paraId="50654F5E" w14:textId="77777777" w:rsidR="0049278E" w:rsidRPr="007B702C" w:rsidRDefault="0049278E" w:rsidP="0049278E">
      <w:pPr>
        <w:rPr>
          <w:color w:val="000000"/>
          <w:szCs w:val="22"/>
        </w:rPr>
      </w:pPr>
    </w:p>
    <w:p w14:paraId="59A2B1BF" w14:textId="77777777" w:rsidR="0049278E" w:rsidRPr="007B702C" w:rsidRDefault="0049278E" w:rsidP="0049278E">
      <w:pPr>
        <w:rPr>
          <w:color w:val="000000"/>
          <w:szCs w:val="22"/>
        </w:rPr>
      </w:pPr>
      <w:proofErr w:type="spellStart"/>
      <w:r w:rsidRPr="007B702C">
        <w:rPr>
          <w:color w:val="000000"/>
          <w:szCs w:val="22"/>
        </w:rPr>
        <w:t>Fosfatidai</w:t>
      </w:r>
      <w:proofErr w:type="spellEnd"/>
      <w:r w:rsidRPr="007B702C">
        <w:rPr>
          <w:color w:val="000000"/>
          <w:szCs w:val="22"/>
        </w:rPr>
        <w:t xml:space="preserve"> yra </w:t>
      </w:r>
      <w:proofErr w:type="spellStart"/>
      <w:r w:rsidRPr="007B702C">
        <w:rPr>
          <w:color w:val="000000"/>
          <w:szCs w:val="22"/>
        </w:rPr>
        <w:t>trigliceridų</w:t>
      </w:r>
      <w:proofErr w:type="spellEnd"/>
      <w:r w:rsidRPr="007B702C">
        <w:rPr>
          <w:color w:val="000000"/>
          <w:szCs w:val="22"/>
        </w:rPr>
        <w:t xml:space="preserve"> </w:t>
      </w:r>
      <w:proofErr w:type="spellStart"/>
      <w:r w:rsidRPr="007B702C">
        <w:rPr>
          <w:color w:val="000000"/>
          <w:szCs w:val="22"/>
        </w:rPr>
        <w:t>emulgatoriai</w:t>
      </w:r>
      <w:proofErr w:type="spellEnd"/>
      <w:r w:rsidRPr="007B702C">
        <w:rPr>
          <w:color w:val="000000"/>
          <w:szCs w:val="22"/>
        </w:rPr>
        <w:t xml:space="preserve"> bei ląstelių membranų komponentai, užtikrinantys jų skystą būseną ir biologines funkcijas.</w:t>
      </w:r>
    </w:p>
    <w:p w14:paraId="5189DC1B" w14:textId="77777777" w:rsidR="0049278E" w:rsidRPr="007B702C" w:rsidRDefault="0049278E" w:rsidP="0049278E">
      <w:pPr>
        <w:rPr>
          <w:color w:val="000000"/>
          <w:szCs w:val="22"/>
        </w:rPr>
      </w:pPr>
    </w:p>
    <w:p w14:paraId="30CDCAFB" w14:textId="77777777" w:rsidR="0049278E" w:rsidRPr="007B702C" w:rsidRDefault="0049278E" w:rsidP="0049278E">
      <w:pPr>
        <w:rPr>
          <w:color w:val="000000"/>
          <w:szCs w:val="22"/>
        </w:rPr>
      </w:pPr>
      <w:proofErr w:type="spellStart"/>
      <w:r w:rsidRPr="007B702C">
        <w:rPr>
          <w:color w:val="000000"/>
          <w:szCs w:val="22"/>
        </w:rPr>
        <w:lastRenderedPageBreak/>
        <w:t>Glicerolis</w:t>
      </w:r>
      <w:proofErr w:type="spellEnd"/>
      <w:r w:rsidRPr="007B702C">
        <w:rPr>
          <w:color w:val="000000"/>
          <w:szCs w:val="22"/>
        </w:rPr>
        <w:t xml:space="preserve">, kurio pridėta tam, kad emulsija būtų </w:t>
      </w:r>
      <w:proofErr w:type="spellStart"/>
      <w:r w:rsidRPr="007B702C">
        <w:rPr>
          <w:color w:val="000000"/>
          <w:szCs w:val="22"/>
        </w:rPr>
        <w:t>izotoniška</w:t>
      </w:r>
      <w:proofErr w:type="spellEnd"/>
      <w:r w:rsidRPr="007B702C">
        <w:rPr>
          <w:color w:val="000000"/>
          <w:szCs w:val="22"/>
        </w:rPr>
        <w:t xml:space="preserve"> kraujui, yra fiziologinis tarpininkas </w:t>
      </w:r>
      <w:proofErr w:type="spellStart"/>
      <w:r w:rsidRPr="007B702C">
        <w:rPr>
          <w:color w:val="000000"/>
          <w:szCs w:val="22"/>
        </w:rPr>
        <w:t>metabolizuojant</w:t>
      </w:r>
      <w:proofErr w:type="spellEnd"/>
      <w:r w:rsidRPr="007B702C">
        <w:rPr>
          <w:color w:val="000000"/>
          <w:szCs w:val="22"/>
        </w:rPr>
        <w:t xml:space="preserve"> gliukozę ir lipidus: jis </w:t>
      </w:r>
      <w:proofErr w:type="spellStart"/>
      <w:r w:rsidRPr="007B702C">
        <w:rPr>
          <w:color w:val="000000"/>
          <w:szCs w:val="22"/>
        </w:rPr>
        <w:t>glikolizės</w:t>
      </w:r>
      <w:proofErr w:type="spellEnd"/>
      <w:r w:rsidRPr="007B702C">
        <w:rPr>
          <w:color w:val="000000"/>
          <w:szCs w:val="22"/>
        </w:rPr>
        <w:t xml:space="preserve"> dėka </w:t>
      </w:r>
      <w:proofErr w:type="spellStart"/>
      <w:r w:rsidRPr="007B702C">
        <w:rPr>
          <w:color w:val="000000"/>
          <w:szCs w:val="22"/>
        </w:rPr>
        <w:t>metabolizuojamas</w:t>
      </w:r>
      <w:proofErr w:type="spellEnd"/>
      <w:r w:rsidRPr="007B702C">
        <w:rPr>
          <w:color w:val="000000"/>
          <w:szCs w:val="22"/>
        </w:rPr>
        <w:t xml:space="preserve"> energijai gauti ar yra vartojamas gliukozei, </w:t>
      </w:r>
      <w:proofErr w:type="spellStart"/>
      <w:r w:rsidRPr="007B702C">
        <w:rPr>
          <w:color w:val="000000"/>
          <w:szCs w:val="22"/>
        </w:rPr>
        <w:t>glikogenui</w:t>
      </w:r>
      <w:proofErr w:type="spellEnd"/>
      <w:r w:rsidRPr="007B702C">
        <w:rPr>
          <w:color w:val="000000"/>
          <w:szCs w:val="22"/>
        </w:rPr>
        <w:t xml:space="preserve"> ir </w:t>
      </w:r>
      <w:proofErr w:type="spellStart"/>
      <w:r w:rsidRPr="007B702C">
        <w:rPr>
          <w:color w:val="000000"/>
          <w:szCs w:val="22"/>
        </w:rPr>
        <w:t>trigliceridams</w:t>
      </w:r>
      <w:proofErr w:type="spellEnd"/>
      <w:r w:rsidRPr="007B702C">
        <w:rPr>
          <w:color w:val="000000"/>
          <w:szCs w:val="22"/>
        </w:rPr>
        <w:t xml:space="preserve"> sintezuoti.</w:t>
      </w:r>
    </w:p>
    <w:p w14:paraId="61F0CA7C" w14:textId="77777777" w:rsidR="0049278E" w:rsidRPr="007B702C" w:rsidRDefault="0049278E" w:rsidP="0049278E">
      <w:pPr>
        <w:rPr>
          <w:color w:val="000000"/>
          <w:szCs w:val="22"/>
        </w:rPr>
      </w:pPr>
    </w:p>
    <w:p w14:paraId="6D94E5F0" w14:textId="77777777" w:rsidR="0049278E" w:rsidRPr="007B702C" w:rsidRDefault="0049278E" w:rsidP="0049278E">
      <w:pPr>
        <w:rPr>
          <w:color w:val="000000"/>
          <w:szCs w:val="22"/>
        </w:rPr>
      </w:pPr>
      <w:r w:rsidRPr="007B702C">
        <w:rPr>
          <w:color w:val="000000"/>
          <w:szCs w:val="22"/>
        </w:rPr>
        <w:t>Atliekant farmakologinius saugumo tyrimus nenustatyta jokių specifinių poveikių, išskyrus anksčiau nurodytą maitinamąjį poveikį, kuris yra toks pats kaip ir šią medžiagą pavartojus per burną.</w:t>
      </w:r>
    </w:p>
    <w:p w14:paraId="044621CD" w14:textId="77777777" w:rsidR="0049278E" w:rsidRPr="007B702C" w:rsidRDefault="0049278E" w:rsidP="0049278E">
      <w:pPr>
        <w:rPr>
          <w:szCs w:val="22"/>
        </w:rPr>
      </w:pPr>
    </w:p>
    <w:p w14:paraId="118B6175" w14:textId="77777777" w:rsidR="0049278E" w:rsidRPr="007B702C" w:rsidRDefault="0049278E" w:rsidP="0049278E">
      <w:pPr>
        <w:pStyle w:val="Antrat4"/>
        <w:ind w:left="567" w:hanging="567"/>
        <w:rPr>
          <w:rFonts w:ascii="Times New Roman" w:hAnsi="Times New Roman"/>
          <w:sz w:val="22"/>
          <w:szCs w:val="22"/>
        </w:rPr>
      </w:pPr>
      <w:r w:rsidRPr="007B702C">
        <w:rPr>
          <w:rFonts w:ascii="Times New Roman" w:hAnsi="Times New Roman"/>
          <w:sz w:val="22"/>
          <w:szCs w:val="22"/>
        </w:rPr>
        <w:t>5.2</w:t>
      </w:r>
      <w:r w:rsidRPr="007B702C">
        <w:rPr>
          <w:rFonts w:ascii="Times New Roman" w:hAnsi="Times New Roman"/>
          <w:sz w:val="22"/>
          <w:szCs w:val="22"/>
        </w:rPr>
        <w:tab/>
      </w:r>
      <w:proofErr w:type="spellStart"/>
      <w:r w:rsidRPr="007B702C">
        <w:rPr>
          <w:rFonts w:ascii="Times New Roman" w:hAnsi="Times New Roman"/>
          <w:sz w:val="22"/>
          <w:szCs w:val="22"/>
        </w:rPr>
        <w:t>Farmakokinetinės</w:t>
      </w:r>
      <w:proofErr w:type="spellEnd"/>
      <w:r w:rsidRPr="007B702C">
        <w:rPr>
          <w:rFonts w:ascii="Times New Roman" w:hAnsi="Times New Roman"/>
          <w:sz w:val="22"/>
          <w:szCs w:val="22"/>
        </w:rPr>
        <w:t xml:space="preserve"> savybės</w:t>
      </w:r>
    </w:p>
    <w:p w14:paraId="2B2690E2" w14:textId="77777777" w:rsidR="0049278E" w:rsidRPr="007B702C" w:rsidRDefault="0049278E" w:rsidP="0049278E">
      <w:pPr>
        <w:rPr>
          <w:szCs w:val="22"/>
        </w:rPr>
      </w:pPr>
    </w:p>
    <w:p w14:paraId="0190FD9B" w14:textId="77777777" w:rsidR="0049278E" w:rsidRPr="007B702C" w:rsidRDefault="0049278E" w:rsidP="0049278E">
      <w:pPr>
        <w:rPr>
          <w:color w:val="000000"/>
          <w:szCs w:val="22"/>
        </w:rPr>
      </w:pPr>
      <w:r w:rsidRPr="00B7183A">
        <w:rPr>
          <w:i/>
          <w:color w:val="000000"/>
          <w:szCs w:val="22"/>
        </w:rPr>
        <w:t>Absorbcija</w:t>
      </w:r>
    </w:p>
    <w:p w14:paraId="325DCC12" w14:textId="77777777" w:rsidR="0049278E" w:rsidRPr="007B702C" w:rsidRDefault="0049278E" w:rsidP="0049278E">
      <w:pPr>
        <w:rPr>
          <w:color w:val="000000"/>
          <w:szCs w:val="22"/>
        </w:rPr>
      </w:pPr>
      <w:r w:rsidRPr="007B702C">
        <w:rPr>
          <w:color w:val="000000"/>
          <w:szCs w:val="22"/>
        </w:rPr>
        <w:t>Biologinis įsisavinimas</w:t>
      </w:r>
      <w:r w:rsidRPr="007B702C">
        <w:rPr>
          <w:i/>
          <w:color w:val="000000"/>
          <w:szCs w:val="22"/>
        </w:rPr>
        <w:t>:</w:t>
      </w:r>
      <w:r w:rsidRPr="007B702C">
        <w:rPr>
          <w:color w:val="000000"/>
          <w:szCs w:val="22"/>
        </w:rPr>
        <w:t xml:space="preserve"> į veną vartojamų </w:t>
      </w:r>
      <w:proofErr w:type="spellStart"/>
      <w:r w:rsidRPr="007B702C">
        <w:rPr>
          <w:color w:val="000000"/>
          <w:szCs w:val="22"/>
        </w:rPr>
        <w:t>Lipofundin</w:t>
      </w:r>
      <w:proofErr w:type="spellEnd"/>
      <w:r w:rsidRPr="007B702C">
        <w:rPr>
          <w:color w:val="000000"/>
          <w:szCs w:val="22"/>
        </w:rPr>
        <w:t xml:space="preserve"> MCT/LCT sudėtinių medžiagų biologinis įsisavinimas yra 100%.</w:t>
      </w:r>
    </w:p>
    <w:p w14:paraId="536AA12F" w14:textId="77777777" w:rsidR="0049278E" w:rsidRPr="007B702C" w:rsidRDefault="0049278E" w:rsidP="0049278E">
      <w:pPr>
        <w:rPr>
          <w:color w:val="000000"/>
          <w:szCs w:val="22"/>
        </w:rPr>
      </w:pPr>
    </w:p>
    <w:p w14:paraId="3CB67AD4" w14:textId="77777777" w:rsidR="0049278E" w:rsidRPr="007B702C" w:rsidRDefault="0049278E" w:rsidP="0049278E">
      <w:pPr>
        <w:rPr>
          <w:b/>
          <w:i/>
          <w:color w:val="000000"/>
          <w:szCs w:val="22"/>
        </w:rPr>
      </w:pPr>
      <w:r w:rsidRPr="00B7183A">
        <w:rPr>
          <w:i/>
          <w:color w:val="000000"/>
          <w:szCs w:val="22"/>
        </w:rPr>
        <w:t>Pasiskirstymas</w:t>
      </w:r>
    </w:p>
    <w:p w14:paraId="3F92E4A4" w14:textId="77777777" w:rsidR="0049278E" w:rsidRPr="007B702C" w:rsidRDefault="0049278E" w:rsidP="0049278E">
      <w:pPr>
        <w:rPr>
          <w:color w:val="000000"/>
          <w:szCs w:val="22"/>
        </w:rPr>
      </w:pPr>
      <w:r w:rsidRPr="007B702C">
        <w:rPr>
          <w:color w:val="000000"/>
          <w:szCs w:val="22"/>
        </w:rPr>
        <w:t xml:space="preserve">Dozė, infuzijos greitis, </w:t>
      </w:r>
      <w:proofErr w:type="spellStart"/>
      <w:r w:rsidRPr="007B702C">
        <w:rPr>
          <w:color w:val="000000"/>
          <w:szCs w:val="22"/>
        </w:rPr>
        <w:t>metabolinė</w:t>
      </w:r>
      <w:proofErr w:type="spellEnd"/>
      <w:r w:rsidRPr="007B702C">
        <w:rPr>
          <w:color w:val="000000"/>
          <w:szCs w:val="22"/>
        </w:rPr>
        <w:t xml:space="preserve"> būklė ir individualūs paciento veiksniai (badavimo laipsnis) yra labai svarbūs, nustatant didžiausią </w:t>
      </w:r>
      <w:proofErr w:type="spellStart"/>
      <w:r w:rsidRPr="007B702C">
        <w:rPr>
          <w:color w:val="000000"/>
          <w:szCs w:val="22"/>
        </w:rPr>
        <w:t>trigliceridų</w:t>
      </w:r>
      <w:proofErr w:type="spellEnd"/>
      <w:r w:rsidRPr="007B702C">
        <w:rPr>
          <w:color w:val="000000"/>
          <w:szCs w:val="22"/>
        </w:rPr>
        <w:t xml:space="preserve"> koncentraciją serume. Vaistinį preparatą vartojant pagal instrukcijas ir laikantis dozavimo rekomendacijų, </w:t>
      </w:r>
      <w:proofErr w:type="spellStart"/>
      <w:r w:rsidRPr="007B702C">
        <w:rPr>
          <w:color w:val="000000"/>
          <w:szCs w:val="22"/>
        </w:rPr>
        <w:t>trigliceridų</w:t>
      </w:r>
      <w:proofErr w:type="spellEnd"/>
      <w:r w:rsidRPr="007B702C">
        <w:rPr>
          <w:color w:val="000000"/>
          <w:szCs w:val="22"/>
        </w:rPr>
        <w:t xml:space="preserve"> koncentracija dažniausiai neviršija 4,6 </w:t>
      </w:r>
      <w:proofErr w:type="spellStart"/>
      <w:r w:rsidRPr="007B702C">
        <w:rPr>
          <w:color w:val="000000"/>
          <w:szCs w:val="22"/>
        </w:rPr>
        <w:t>mmol</w:t>
      </w:r>
      <w:proofErr w:type="spellEnd"/>
      <w:r w:rsidRPr="007B702C">
        <w:rPr>
          <w:color w:val="000000"/>
          <w:szCs w:val="22"/>
        </w:rPr>
        <w:t>/l.</w:t>
      </w:r>
    </w:p>
    <w:p w14:paraId="015A4851" w14:textId="77777777" w:rsidR="0049278E" w:rsidRPr="007B702C" w:rsidRDefault="0049278E" w:rsidP="0049278E">
      <w:pPr>
        <w:rPr>
          <w:color w:val="000000"/>
          <w:szCs w:val="22"/>
        </w:rPr>
      </w:pPr>
    </w:p>
    <w:p w14:paraId="7F94EBA4" w14:textId="77777777" w:rsidR="0049278E" w:rsidRPr="007B702C" w:rsidRDefault="0049278E" w:rsidP="0049278E">
      <w:pPr>
        <w:rPr>
          <w:color w:val="000000"/>
          <w:szCs w:val="22"/>
        </w:rPr>
      </w:pPr>
      <w:r w:rsidRPr="007B702C">
        <w:rPr>
          <w:color w:val="000000"/>
          <w:szCs w:val="22"/>
        </w:rPr>
        <w:t xml:space="preserve">Vidutinės grandinės riebiųjų rūgščių </w:t>
      </w:r>
      <w:proofErr w:type="spellStart"/>
      <w:r w:rsidRPr="007B702C">
        <w:rPr>
          <w:color w:val="000000"/>
          <w:szCs w:val="22"/>
        </w:rPr>
        <w:t>afinitetas</w:t>
      </w:r>
      <w:proofErr w:type="spellEnd"/>
      <w:r w:rsidRPr="007B702C">
        <w:rPr>
          <w:color w:val="000000"/>
          <w:szCs w:val="22"/>
        </w:rPr>
        <w:t xml:space="preserve"> </w:t>
      </w:r>
      <w:proofErr w:type="spellStart"/>
      <w:r w:rsidRPr="007B702C">
        <w:rPr>
          <w:color w:val="000000"/>
          <w:szCs w:val="22"/>
        </w:rPr>
        <w:t>albuminui</w:t>
      </w:r>
      <w:proofErr w:type="spellEnd"/>
      <w:r w:rsidRPr="007B702C">
        <w:rPr>
          <w:color w:val="000000"/>
          <w:szCs w:val="22"/>
        </w:rPr>
        <w:t xml:space="preserve"> yra mažas.</w:t>
      </w:r>
      <w:r w:rsidRPr="007B702C">
        <w:rPr>
          <w:i/>
          <w:color w:val="000000"/>
          <w:szCs w:val="22"/>
        </w:rPr>
        <w:t xml:space="preserve"> </w:t>
      </w:r>
      <w:r w:rsidRPr="007B702C">
        <w:rPr>
          <w:color w:val="000000"/>
          <w:szCs w:val="22"/>
        </w:rPr>
        <w:t xml:space="preserve">Su gyvūnais atliktų tyrimų metu vartojant grynas vidutinės grandinės </w:t>
      </w:r>
      <w:proofErr w:type="spellStart"/>
      <w:r w:rsidRPr="007B702C">
        <w:rPr>
          <w:color w:val="000000"/>
          <w:szCs w:val="22"/>
        </w:rPr>
        <w:t>triglicerido</w:t>
      </w:r>
      <w:proofErr w:type="spellEnd"/>
      <w:r w:rsidRPr="007B702C">
        <w:rPr>
          <w:color w:val="000000"/>
          <w:szCs w:val="22"/>
        </w:rPr>
        <w:t xml:space="preserve"> emulsijas, buvo nustatyta, kad vidutinės grandinės riebiosios rūgštys perdozavus gali prasiskverbti pro </w:t>
      </w:r>
      <w:proofErr w:type="spellStart"/>
      <w:r w:rsidRPr="007B702C">
        <w:rPr>
          <w:color w:val="000000"/>
          <w:szCs w:val="22"/>
        </w:rPr>
        <w:t>hematoencefalinį</w:t>
      </w:r>
      <w:proofErr w:type="spellEnd"/>
      <w:r w:rsidRPr="007B702C">
        <w:rPr>
          <w:color w:val="000000"/>
          <w:szCs w:val="22"/>
        </w:rPr>
        <w:t xml:space="preserve"> barjerą.</w:t>
      </w:r>
      <w:r w:rsidRPr="007B702C">
        <w:rPr>
          <w:i/>
          <w:color w:val="000000"/>
          <w:szCs w:val="22"/>
        </w:rPr>
        <w:t xml:space="preserve"> </w:t>
      </w:r>
      <w:r w:rsidRPr="007B702C">
        <w:rPr>
          <w:color w:val="000000"/>
          <w:szCs w:val="22"/>
        </w:rPr>
        <w:t xml:space="preserve">Vartojant emulsiją su vidutinės grandinės ir ilgos grandinės </w:t>
      </w:r>
      <w:proofErr w:type="spellStart"/>
      <w:r w:rsidRPr="007B702C">
        <w:rPr>
          <w:color w:val="000000"/>
          <w:szCs w:val="22"/>
        </w:rPr>
        <w:t>trigliceridų</w:t>
      </w:r>
      <w:proofErr w:type="spellEnd"/>
      <w:r w:rsidRPr="007B702C">
        <w:rPr>
          <w:color w:val="000000"/>
          <w:szCs w:val="22"/>
        </w:rPr>
        <w:t xml:space="preserve"> mišiniu šalutinis poveikis stebėtas nebuvo, nes ilgos grandinės </w:t>
      </w:r>
      <w:proofErr w:type="spellStart"/>
      <w:r w:rsidRPr="007B702C">
        <w:rPr>
          <w:color w:val="000000"/>
          <w:szCs w:val="22"/>
        </w:rPr>
        <w:t>trigliceridai</w:t>
      </w:r>
      <w:proofErr w:type="spellEnd"/>
      <w:r w:rsidRPr="007B702C">
        <w:rPr>
          <w:color w:val="000000"/>
          <w:szCs w:val="22"/>
        </w:rPr>
        <w:t xml:space="preserve"> slopinančiai veikia vidutinės grandinės </w:t>
      </w:r>
      <w:proofErr w:type="spellStart"/>
      <w:r w:rsidRPr="007B702C">
        <w:rPr>
          <w:color w:val="000000"/>
          <w:szCs w:val="22"/>
        </w:rPr>
        <w:t>trigliceridų</w:t>
      </w:r>
      <w:proofErr w:type="spellEnd"/>
      <w:r w:rsidRPr="007B702C">
        <w:rPr>
          <w:color w:val="000000"/>
          <w:szCs w:val="22"/>
        </w:rPr>
        <w:t xml:space="preserve"> hidrolizę.</w:t>
      </w:r>
      <w:r w:rsidRPr="007B702C">
        <w:rPr>
          <w:i/>
          <w:color w:val="000000"/>
          <w:szCs w:val="22"/>
        </w:rPr>
        <w:t xml:space="preserve"> </w:t>
      </w:r>
      <w:r w:rsidRPr="007B702C">
        <w:rPr>
          <w:color w:val="000000"/>
          <w:szCs w:val="22"/>
        </w:rPr>
        <w:t xml:space="preserve">Todėl toksinis poveikis smegenims pavartojus </w:t>
      </w:r>
      <w:proofErr w:type="spellStart"/>
      <w:r w:rsidRPr="007B702C">
        <w:rPr>
          <w:color w:val="000000"/>
          <w:szCs w:val="22"/>
        </w:rPr>
        <w:t>Lipofundin</w:t>
      </w:r>
      <w:proofErr w:type="spellEnd"/>
      <w:r w:rsidRPr="007B702C">
        <w:rPr>
          <w:color w:val="000000"/>
          <w:szCs w:val="22"/>
        </w:rPr>
        <w:t xml:space="preserve"> MCT/LCT gali būti atmestas.</w:t>
      </w:r>
    </w:p>
    <w:p w14:paraId="0F20F6D5" w14:textId="77777777" w:rsidR="0049278E" w:rsidRPr="007B702C" w:rsidRDefault="0049278E" w:rsidP="0049278E">
      <w:pPr>
        <w:rPr>
          <w:color w:val="000000"/>
          <w:szCs w:val="22"/>
        </w:rPr>
      </w:pPr>
    </w:p>
    <w:p w14:paraId="7EA9F8F4" w14:textId="77777777" w:rsidR="0049278E" w:rsidRPr="007B702C" w:rsidRDefault="0049278E" w:rsidP="0049278E">
      <w:pPr>
        <w:rPr>
          <w:color w:val="000000"/>
          <w:szCs w:val="22"/>
        </w:rPr>
      </w:pPr>
      <w:r w:rsidRPr="007B702C">
        <w:rPr>
          <w:color w:val="000000"/>
          <w:szCs w:val="22"/>
        </w:rPr>
        <w:t xml:space="preserve">Placentos audinys geriau įsisavina ilgos grandinės polinesočiąsias riebalų rūgštis iš motinos kraujotakos ir reguliuoja jų perdavimą į vaisiaus kraujotaką. Riebiųjų rūgščių perdavimas į placentą yra labai sudėtingas procesas, apimantis įvairius prie membranos prijungiančius ir </w:t>
      </w:r>
      <w:proofErr w:type="spellStart"/>
      <w:r w:rsidRPr="007B702C">
        <w:rPr>
          <w:color w:val="000000"/>
          <w:szCs w:val="22"/>
        </w:rPr>
        <w:t>citozolines</w:t>
      </w:r>
      <w:proofErr w:type="spellEnd"/>
      <w:r w:rsidRPr="007B702C">
        <w:rPr>
          <w:color w:val="000000"/>
          <w:szCs w:val="22"/>
        </w:rPr>
        <w:t xml:space="preserve"> riebalų rūgštis prijungiančius </w:t>
      </w:r>
      <w:proofErr w:type="spellStart"/>
      <w:r w:rsidRPr="007B702C">
        <w:rPr>
          <w:color w:val="000000"/>
          <w:szCs w:val="22"/>
        </w:rPr>
        <w:t>albuminus</w:t>
      </w:r>
      <w:proofErr w:type="spellEnd"/>
      <w:r w:rsidRPr="007B702C">
        <w:rPr>
          <w:color w:val="000000"/>
          <w:szCs w:val="22"/>
        </w:rPr>
        <w:t xml:space="preserve">, nors šie mechanizmai dar nėra iki galo ištirti. Placenta paima iš motinos kraujotakos neprisotintąsias riebalų rūgštis ir riebalų rūgštis, kurias išleidžia motinos lipoproteinų lipazė ir </w:t>
      </w:r>
      <w:proofErr w:type="spellStart"/>
      <w:r w:rsidRPr="007B702C">
        <w:rPr>
          <w:color w:val="000000"/>
          <w:szCs w:val="22"/>
        </w:rPr>
        <w:t>endotelinė</w:t>
      </w:r>
      <w:proofErr w:type="spellEnd"/>
      <w:r w:rsidRPr="007B702C">
        <w:rPr>
          <w:color w:val="000000"/>
          <w:szCs w:val="22"/>
        </w:rPr>
        <w:t xml:space="preserve"> lipazė. Neprisotintosios riebalų rūgštys patenka į ląstelę pasyvios difuzijos būdu arba pasinaudodamos per membraną pernešančiais baltymais. Neprisotintosios riebalų rūgštys prisiriša prie </w:t>
      </w:r>
      <w:proofErr w:type="spellStart"/>
      <w:r w:rsidRPr="007B702C">
        <w:rPr>
          <w:color w:val="000000"/>
          <w:szCs w:val="22"/>
        </w:rPr>
        <w:t>citozolinių</w:t>
      </w:r>
      <w:proofErr w:type="spellEnd"/>
      <w:r w:rsidRPr="007B702C">
        <w:rPr>
          <w:color w:val="000000"/>
          <w:szCs w:val="22"/>
        </w:rPr>
        <w:t xml:space="preserve"> riebalų rūgštis prijungiančių baltymų, kad galėtų sąveikauti su ląstelių viduje esančiomis </w:t>
      </w:r>
      <w:proofErr w:type="spellStart"/>
      <w:r w:rsidRPr="007B702C">
        <w:rPr>
          <w:color w:val="000000"/>
          <w:szCs w:val="22"/>
        </w:rPr>
        <w:t>organelėmis</w:t>
      </w:r>
      <w:proofErr w:type="spellEnd"/>
      <w:r w:rsidRPr="007B702C">
        <w:rPr>
          <w:color w:val="000000"/>
          <w:szCs w:val="22"/>
        </w:rPr>
        <w:t xml:space="preserve">, įskaitant </w:t>
      </w:r>
      <w:proofErr w:type="spellStart"/>
      <w:r w:rsidRPr="007B702C">
        <w:rPr>
          <w:color w:val="000000"/>
          <w:szCs w:val="22"/>
        </w:rPr>
        <w:t>endoplazminį</w:t>
      </w:r>
      <w:proofErr w:type="spellEnd"/>
      <w:r w:rsidRPr="007B702C">
        <w:rPr>
          <w:color w:val="000000"/>
          <w:szCs w:val="22"/>
        </w:rPr>
        <w:t xml:space="preserve"> tinklą, </w:t>
      </w:r>
      <w:proofErr w:type="spellStart"/>
      <w:r w:rsidRPr="007B702C">
        <w:rPr>
          <w:color w:val="000000"/>
          <w:szCs w:val="22"/>
        </w:rPr>
        <w:t>mitochondrijas</w:t>
      </w:r>
      <w:proofErr w:type="spellEnd"/>
      <w:r w:rsidRPr="007B702C">
        <w:rPr>
          <w:color w:val="000000"/>
          <w:szCs w:val="22"/>
        </w:rPr>
        <w:t xml:space="preserve">, lipidų lašelius ir </w:t>
      </w:r>
      <w:proofErr w:type="spellStart"/>
      <w:r w:rsidRPr="007B702C">
        <w:rPr>
          <w:color w:val="000000"/>
          <w:szCs w:val="22"/>
        </w:rPr>
        <w:t>peroksisomas</w:t>
      </w:r>
      <w:proofErr w:type="spellEnd"/>
      <w:r w:rsidRPr="007B702C">
        <w:rPr>
          <w:color w:val="000000"/>
          <w:szCs w:val="22"/>
        </w:rPr>
        <w:t>.</w:t>
      </w:r>
    </w:p>
    <w:p w14:paraId="59C0B5F4" w14:textId="77777777" w:rsidR="0049278E" w:rsidRPr="007B702C" w:rsidRDefault="0049278E" w:rsidP="0049278E">
      <w:pPr>
        <w:rPr>
          <w:color w:val="000000"/>
          <w:szCs w:val="22"/>
        </w:rPr>
      </w:pPr>
    </w:p>
    <w:p w14:paraId="511141A8" w14:textId="77777777" w:rsidR="0049278E" w:rsidRPr="007B702C" w:rsidRDefault="0049278E" w:rsidP="0049278E">
      <w:pPr>
        <w:rPr>
          <w:b/>
          <w:i/>
          <w:color w:val="000000"/>
          <w:szCs w:val="22"/>
        </w:rPr>
      </w:pPr>
      <w:proofErr w:type="spellStart"/>
      <w:r w:rsidRPr="00B7183A">
        <w:rPr>
          <w:i/>
          <w:color w:val="000000"/>
          <w:szCs w:val="22"/>
        </w:rPr>
        <w:t>Biotransformacija</w:t>
      </w:r>
      <w:proofErr w:type="spellEnd"/>
    </w:p>
    <w:p w14:paraId="1E10B914" w14:textId="77777777" w:rsidR="0049278E" w:rsidRPr="007B702C" w:rsidRDefault="0049278E" w:rsidP="0049278E">
      <w:pPr>
        <w:rPr>
          <w:color w:val="000000"/>
          <w:szCs w:val="22"/>
        </w:rPr>
      </w:pPr>
      <w:r w:rsidRPr="007B702C">
        <w:rPr>
          <w:color w:val="000000"/>
          <w:szCs w:val="22"/>
        </w:rPr>
        <w:t xml:space="preserve">Po infuzijos </w:t>
      </w:r>
      <w:proofErr w:type="spellStart"/>
      <w:r w:rsidRPr="007B702C">
        <w:rPr>
          <w:color w:val="000000"/>
          <w:szCs w:val="22"/>
        </w:rPr>
        <w:t>trigliceridai</w:t>
      </w:r>
      <w:proofErr w:type="spellEnd"/>
      <w:r w:rsidRPr="007B702C">
        <w:rPr>
          <w:color w:val="000000"/>
          <w:szCs w:val="22"/>
        </w:rPr>
        <w:t xml:space="preserve"> hidrolizuojami į </w:t>
      </w:r>
      <w:proofErr w:type="spellStart"/>
      <w:r w:rsidRPr="007B702C">
        <w:rPr>
          <w:color w:val="000000"/>
          <w:szCs w:val="22"/>
        </w:rPr>
        <w:t>glicerolį</w:t>
      </w:r>
      <w:proofErr w:type="spellEnd"/>
      <w:r w:rsidRPr="007B702C">
        <w:rPr>
          <w:color w:val="000000"/>
          <w:szCs w:val="22"/>
        </w:rPr>
        <w:t xml:space="preserve"> ir riebalų rūgštis.</w:t>
      </w:r>
      <w:r w:rsidRPr="007B702C">
        <w:rPr>
          <w:b/>
          <w:color w:val="000000"/>
          <w:szCs w:val="22"/>
        </w:rPr>
        <w:t xml:space="preserve"> </w:t>
      </w:r>
      <w:r w:rsidRPr="007B702C">
        <w:rPr>
          <w:color w:val="000000"/>
          <w:szCs w:val="22"/>
        </w:rPr>
        <w:t xml:space="preserve">Abu elementai dalyvauja fiziologiniuose energijos gamybos procesuose, biologiškai aktyvių molekulių sintezėje, </w:t>
      </w:r>
      <w:proofErr w:type="spellStart"/>
      <w:r w:rsidRPr="007B702C">
        <w:rPr>
          <w:color w:val="000000"/>
          <w:szCs w:val="22"/>
        </w:rPr>
        <w:t>gliukoneogenezėje</w:t>
      </w:r>
      <w:proofErr w:type="spellEnd"/>
      <w:r w:rsidRPr="007B702C">
        <w:rPr>
          <w:color w:val="000000"/>
          <w:szCs w:val="22"/>
        </w:rPr>
        <w:t xml:space="preserve"> ir lipidų pakartotinėje sintezėje.</w:t>
      </w:r>
    </w:p>
    <w:p w14:paraId="0298EF17" w14:textId="77777777" w:rsidR="0049278E" w:rsidRPr="007B702C" w:rsidRDefault="0049278E" w:rsidP="0049278E">
      <w:pPr>
        <w:rPr>
          <w:color w:val="000000"/>
          <w:szCs w:val="22"/>
        </w:rPr>
      </w:pPr>
    </w:p>
    <w:p w14:paraId="4018E906" w14:textId="77777777" w:rsidR="0049278E" w:rsidRPr="007B702C" w:rsidRDefault="0049278E" w:rsidP="0049278E">
      <w:pPr>
        <w:rPr>
          <w:b/>
          <w:i/>
          <w:color w:val="000000"/>
          <w:szCs w:val="22"/>
        </w:rPr>
      </w:pPr>
      <w:r w:rsidRPr="00B7183A">
        <w:rPr>
          <w:i/>
          <w:color w:val="000000"/>
          <w:szCs w:val="22"/>
        </w:rPr>
        <w:t>Eliminacija</w:t>
      </w:r>
    </w:p>
    <w:p w14:paraId="16B05058" w14:textId="77777777" w:rsidR="0049278E" w:rsidRPr="007B702C" w:rsidRDefault="0049278E" w:rsidP="0049278E">
      <w:pPr>
        <w:rPr>
          <w:color w:val="000000"/>
          <w:szCs w:val="22"/>
        </w:rPr>
      </w:pPr>
      <w:proofErr w:type="spellStart"/>
      <w:r w:rsidRPr="007B702C">
        <w:rPr>
          <w:color w:val="000000"/>
          <w:szCs w:val="22"/>
        </w:rPr>
        <w:t>Lipofundin</w:t>
      </w:r>
      <w:proofErr w:type="spellEnd"/>
      <w:r w:rsidRPr="007B702C">
        <w:rPr>
          <w:color w:val="000000"/>
          <w:szCs w:val="22"/>
        </w:rPr>
        <w:t xml:space="preserve"> MCT/LCT pusinės eliminacijos iš plazmos laikas yra maždaug 9 minutės.</w:t>
      </w:r>
    </w:p>
    <w:p w14:paraId="0506FD30" w14:textId="77777777" w:rsidR="0049278E" w:rsidRPr="007B702C" w:rsidRDefault="0049278E" w:rsidP="0049278E">
      <w:pPr>
        <w:rPr>
          <w:color w:val="000000"/>
          <w:szCs w:val="22"/>
        </w:rPr>
      </w:pPr>
    </w:p>
    <w:p w14:paraId="782BDD45" w14:textId="77777777" w:rsidR="0049278E" w:rsidRPr="007B702C" w:rsidRDefault="0049278E" w:rsidP="0049278E">
      <w:pPr>
        <w:rPr>
          <w:color w:val="000000"/>
          <w:szCs w:val="22"/>
        </w:rPr>
      </w:pPr>
      <w:r w:rsidRPr="007B702C">
        <w:rPr>
          <w:color w:val="000000"/>
          <w:szCs w:val="22"/>
        </w:rPr>
        <w:t xml:space="preserve">Tiek sojos aliejaus </w:t>
      </w:r>
      <w:proofErr w:type="spellStart"/>
      <w:r w:rsidRPr="007B702C">
        <w:rPr>
          <w:color w:val="000000"/>
          <w:szCs w:val="22"/>
        </w:rPr>
        <w:t>trigliceridai</w:t>
      </w:r>
      <w:proofErr w:type="spellEnd"/>
      <w:r w:rsidRPr="007B702C">
        <w:rPr>
          <w:color w:val="000000"/>
          <w:szCs w:val="22"/>
        </w:rPr>
        <w:t xml:space="preserve">, tiek vidutinės grandinės </w:t>
      </w:r>
      <w:proofErr w:type="spellStart"/>
      <w:r w:rsidRPr="007B702C">
        <w:rPr>
          <w:color w:val="000000"/>
          <w:szCs w:val="22"/>
        </w:rPr>
        <w:t>trigliceridai</w:t>
      </w:r>
      <w:proofErr w:type="spellEnd"/>
      <w:r w:rsidRPr="007B702C">
        <w:rPr>
          <w:color w:val="000000"/>
          <w:szCs w:val="22"/>
        </w:rPr>
        <w:t xml:space="preserve"> visiškai </w:t>
      </w:r>
      <w:proofErr w:type="spellStart"/>
      <w:r w:rsidRPr="007B702C">
        <w:rPr>
          <w:color w:val="000000"/>
          <w:szCs w:val="22"/>
        </w:rPr>
        <w:t>metabolizuojami</w:t>
      </w:r>
      <w:proofErr w:type="spellEnd"/>
      <w:r w:rsidRPr="007B702C">
        <w:rPr>
          <w:color w:val="000000"/>
          <w:szCs w:val="22"/>
        </w:rPr>
        <w:t xml:space="preserve"> į CO</w:t>
      </w:r>
      <w:r w:rsidRPr="007B702C">
        <w:rPr>
          <w:color w:val="000000"/>
          <w:szCs w:val="22"/>
          <w:vertAlign w:val="subscript"/>
        </w:rPr>
        <w:t>2</w:t>
      </w:r>
      <w:r w:rsidRPr="007B702C">
        <w:rPr>
          <w:color w:val="000000"/>
          <w:szCs w:val="22"/>
        </w:rPr>
        <w:t xml:space="preserve"> ir H</w:t>
      </w:r>
      <w:r w:rsidRPr="007B702C">
        <w:rPr>
          <w:color w:val="000000"/>
          <w:szCs w:val="22"/>
          <w:vertAlign w:val="subscript"/>
        </w:rPr>
        <w:t>2</w:t>
      </w:r>
      <w:r w:rsidRPr="007B702C">
        <w:rPr>
          <w:color w:val="000000"/>
          <w:szCs w:val="22"/>
        </w:rPr>
        <w:t xml:space="preserve">O. Nedideli lipidų kiekiai prarandami ląstelėms atsilupant nuo odos ir kitų </w:t>
      </w:r>
      <w:proofErr w:type="spellStart"/>
      <w:r w:rsidRPr="007B702C">
        <w:rPr>
          <w:color w:val="000000"/>
          <w:szCs w:val="22"/>
        </w:rPr>
        <w:t>epitelinių</w:t>
      </w:r>
      <w:proofErr w:type="spellEnd"/>
      <w:r w:rsidRPr="007B702C">
        <w:rPr>
          <w:color w:val="000000"/>
          <w:szCs w:val="22"/>
        </w:rPr>
        <w:t xml:space="preserve"> membranų. Pasišalinimas per inkstus praktiškai nevyksta. </w:t>
      </w:r>
    </w:p>
    <w:p w14:paraId="45D4A12B" w14:textId="77777777" w:rsidR="0049278E" w:rsidRPr="007B702C" w:rsidRDefault="0049278E" w:rsidP="0049278E">
      <w:pPr>
        <w:pStyle w:val="Antrat4"/>
        <w:rPr>
          <w:rFonts w:ascii="Times New Roman" w:hAnsi="Times New Roman"/>
          <w:b w:val="0"/>
          <w:bCs w:val="0"/>
          <w:color w:val="000000"/>
          <w:sz w:val="22"/>
          <w:szCs w:val="22"/>
          <w:lang w:eastAsia="lt-LT"/>
        </w:rPr>
      </w:pPr>
    </w:p>
    <w:p w14:paraId="0937C744" w14:textId="77777777" w:rsidR="0049278E" w:rsidRPr="007B702C" w:rsidRDefault="0049278E" w:rsidP="0049278E">
      <w:pPr>
        <w:pStyle w:val="Antrat4"/>
        <w:ind w:left="567" w:hanging="567"/>
        <w:rPr>
          <w:rFonts w:ascii="Times New Roman" w:hAnsi="Times New Roman"/>
          <w:sz w:val="22"/>
          <w:szCs w:val="22"/>
        </w:rPr>
      </w:pPr>
      <w:r w:rsidRPr="007B702C">
        <w:rPr>
          <w:rFonts w:ascii="Times New Roman" w:hAnsi="Times New Roman"/>
          <w:sz w:val="22"/>
          <w:szCs w:val="22"/>
        </w:rPr>
        <w:t>5.3</w:t>
      </w:r>
      <w:r w:rsidRPr="007B702C">
        <w:rPr>
          <w:rFonts w:ascii="Times New Roman" w:hAnsi="Times New Roman"/>
          <w:sz w:val="22"/>
          <w:szCs w:val="22"/>
        </w:rPr>
        <w:tab/>
      </w:r>
      <w:proofErr w:type="spellStart"/>
      <w:r w:rsidRPr="007B702C">
        <w:rPr>
          <w:rFonts w:ascii="Times New Roman" w:hAnsi="Times New Roman"/>
          <w:sz w:val="22"/>
          <w:szCs w:val="22"/>
        </w:rPr>
        <w:t>Ikiklinikinių</w:t>
      </w:r>
      <w:proofErr w:type="spellEnd"/>
      <w:r w:rsidRPr="007B702C">
        <w:rPr>
          <w:rFonts w:ascii="Times New Roman" w:hAnsi="Times New Roman"/>
          <w:sz w:val="22"/>
          <w:szCs w:val="22"/>
        </w:rPr>
        <w:t xml:space="preserve"> saugumo tyrimų duomenys</w:t>
      </w:r>
    </w:p>
    <w:p w14:paraId="3BE42A9C" w14:textId="77777777" w:rsidR="0049278E" w:rsidRPr="007B702C" w:rsidRDefault="0049278E" w:rsidP="0049278E">
      <w:pPr>
        <w:rPr>
          <w:szCs w:val="22"/>
        </w:rPr>
      </w:pPr>
    </w:p>
    <w:p w14:paraId="3B437146" w14:textId="77777777" w:rsidR="0049278E" w:rsidRPr="007B702C" w:rsidRDefault="0049278E" w:rsidP="0049278E">
      <w:pPr>
        <w:rPr>
          <w:szCs w:val="22"/>
        </w:rPr>
      </w:pPr>
      <w:proofErr w:type="spellStart"/>
      <w:r w:rsidRPr="007B702C">
        <w:rPr>
          <w:color w:val="000000"/>
          <w:szCs w:val="22"/>
        </w:rPr>
        <w:t>Lipofundin</w:t>
      </w:r>
      <w:proofErr w:type="spellEnd"/>
      <w:r w:rsidRPr="007B702C">
        <w:rPr>
          <w:color w:val="000000"/>
          <w:szCs w:val="22"/>
        </w:rPr>
        <w:t xml:space="preserve"> MCT/LCT </w:t>
      </w:r>
      <w:proofErr w:type="spellStart"/>
      <w:r w:rsidRPr="007B702C">
        <w:rPr>
          <w:color w:val="000000"/>
          <w:szCs w:val="22"/>
        </w:rPr>
        <w:t>ikiklinikinių</w:t>
      </w:r>
      <w:proofErr w:type="spellEnd"/>
      <w:r w:rsidRPr="007B702C">
        <w:rPr>
          <w:color w:val="000000"/>
          <w:szCs w:val="22"/>
        </w:rPr>
        <w:t xml:space="preserve"> tyrimų duomenys yra riboti.</w:t>
      </w:r>
    </w:p>
    <w:p w14:paraId="255D52AA" w14:textId="77777777" w:rsidR="0049278E" w:rsidRPr="007B702C" w:rsidRDefault="0049278E" w:rsidP="0049278E">
      <w:pPr>
        <w:rPr>
          <w:color w:val="000000"/>
          <w:szCs w:val="22"/>
        </w:rPr>
      </w:pPr>
    </w:p>
    <w:p w14:paraId="0838FB22" w14:textId="77777777" w:rsidR="0049278E" w:rsidRPr="007B702C" w:rsidRDefault="0049278E" w:rsidP="0049278E">
      <w:pPr>
        <w:rPr>
          <w:color w:val="000000"/>
          <w:szCs w:val="22"/>
        </w:rPr>
      </w:pPr>
      <w:proofErr w:type="spellStart"/>
      <w:r w:rsidRPr="007B702C">
        <w:rPr>
          <w:color w:val="000000"/>
          <w:szCs w:val="22"/>
        </w:rPr>
        <w:t>Ikiklinikinių</w:t>
      </w:r>
      <w:proofErr w:type="spellEnd"/>
      <w:r w:rsidRPr="007B702C">
        <w:rPr>
          <w:color w:val="000000"/>
          <w:szCs w:val="22"/>
        </w:rPr>
        <w:t xml:space="preserve"> tyrimų metu poveikis pastebėtas tik kai ekspozicija </w:t>
      </w:r>
      <w:r w:rsidRPr="007B702C">
        <w:rPr>
          <w:szCs w:val="22"/>
        </w:rPr>
        <w:t xml:space="preserve">buvo 2-3 kartus viršijanti maksimalią žmogaus paros dozę. Svarbu ir tai, kad tyrimams buvo naudojamas daug didesnis nei </w:t>
      </w:r>
      <w:r w:rsidRPr="007B702C">
        <w:rPr>
          <w:szCs w:val="22"/>
        </w:rPr>
        <w:lastRenderedPageBreak/>
        <w:t>rekomenduojamas infuzijos greitis (29 kartus didesnis šunims ir 353 kartus didesnis žiurkėms ir pelėms).</w:t>
      </w:r>
    </w:p>
    <w:p w14:paraId="0D0703BF" w14:textId="77777777" w:rsidR="0049278E" w:rsidRPr="007B702C" w:rsidRDefault="0049278E" w:rsidP="0049278E">
      <w:pPr>
        <w:pStyle w:val="berschrift4"/>
        <w:spacing w:before="0"/>
        <w:ind w:left="0"/>
        <w:rPr>
          <w:rFonts w:eastAsia="SimSun"/>
          <w:color w:val="000000"/>
          <w:sz w:val="22"/>
          <w:szCs w:val="22"/>
        </w:rPr>
      </w:pPr>
    </w:p>
    <w:p w14:paraId="6127794C" w14:textId="77777777" w:rsidR="0049278E" w:rsidRPr="007B702C" w:rsidRDefault="0049278E" w:rsidP="0049278E">
      <w:pPr>
        <w:pStyle w:val="berschrift4"/>
        <w:spacing w:before="0"/>
        <w:ind w:left="0"/>
        <w:rPr>
          <w:color w:val="000000"/>
          <w:szCs w:val="22"/>
        </w:rPr>
      </w:pPr>
      <w:r w:rsidRPr="007B702C">
        <w:rPr>
          <w:color w:val="000000"/>
          <w:sz w:val="22"/>
          <w:szCs w:val="22"/>
        </w:rPr>
        <w:t xml:space="preserve">Kartotinių dozių </w:t>
      </w:r>
      <w:proofErr w:type="spellStart"/>
      <w:r w:rsidRPr="007B702C">
        <w:rPr>
          <w:color w:val="000000"/>
          <w:sz w:val="22"/>
          <w:szCs w:val="22"/>
        </w:rPr>
        <w:t>toksiškumas</w:t>
      </w:r>
      <w:proofErr w:type="spellEnd"/>
    </w:p>
    <w:p w14:paraId="42653A51" w14:textId="77777777" w:rsidR="0049278E" w:rsidRPr="007B702C" w:rsidRDefault="0049278E" w:rsidP="0049278E">
      <w:pPr>
        <w:rPr>
          <w:color w:val="000000"/>
          <w:szCs w:val="22"/>
        </w:rPr>
      </w:pPr>
      <w:r w:rsidRPr="007B702C">
        <w:rPr>
          <w:color w:val="000000"/>
          <w:szCs w:val="22"/>
        </w:rPr>
        <w:t xml:space="preserve">Šešių savaičių </w:t>
      </w:r>
      <w:proofErr w:type="spellStart"/>
      <w:r w:rsidRPr="007B702C">
        <w:rPr>
          <w:color w:val="000000"/>
          <w:szCs w:val="22"/>
        </w:rPr>
        <w:t>toksiškumo</w:t>
      </w:r>
      <w:proofErr w:type="spellEnd"/>
      <w:r w:rsidRPr="007B702C">
        <w:rPr>
          <w:color w:val="000000"/>
          <w:szCs w:val="22"/>
        </w:rPr>
        <w:t xml:space="preserve"> tyrimai buvo atlikti su šunimis ir triušiais. Didžiausia tirta intraveninė dozė triušiams buvo 4,6 g lipidų vienam kg kūno svorio, šunims – 6 g lipidų vienam kg kūno svorio. Išskyrus nedidelį poveikį bendrai elgsenai, jokių toksinių simptomų nestebėta. Be to, nenustatyta jokių biocheminių ar histologinių kepenų ar kitų organų pažeidimo požymių.</w:t>
      </w:r>
    </w:p>
    <w:p w14:paraId="407B09DF" w14:textId="77777777" w:rsidR="0049278E" w:rsidRPr="007B702C" w:rsidRDefault="0049278E" w:rsidP="0049278E">
      <w:pPr>
        <w:rPr>
          <w:color w:val="000000"/>
          <w:szCs w:val="22"/>
        </w:rPr>
      </w:pPr>
    </w:p>
    <w:p w14:paraId="4B367EB0" w14:textId="77777777" w:rsidR="0049278E" w:rsidRPr="007B702C" w:rsidRDefault="0049278E" w:rsidP="0049278E">
      <w:pPr>
        <w:rPr>
          <w:i/>
          <w:color w:val="000000"/>
          <w:szCs w:val="22"/>
        </w:rPr>
      </w:pPr>
      <w:proofErr w:type="spellStart"/>
      <w:r w:rsidRPr="007B702C">
        <w:rPr>
          <w:i/>
          <w:color w:val="000000"/>
          <w:szCs w:val="22"/>
        </w:rPr>
        <w:t>Mutageniškumas</w:t>
      </w:r>
      <w:proofErr w:type="spellEnd"/>
      <w:r w:rsidRPr="007B702C">
        <w:rPr>
          <w:i/>
          <w:color w:val="000000"/>
          <w:szCs w:val="22"/>
        </w:rPr>
        <w:t xml:space="preserve"> ir </w:t>
      </w:r>
      <w:proofErr w:type="spellStart"/>
      <w:r w:rsidRPr="007B702C">
        <w:rPr>
          <w:i/>
          <w:color w:val="000000"/>
          <w:szCs w:val="22"/>
        </w:rPr>
        <w:t>kancerogeniškumas</w:t>
      </w:r>
      <w:proofErr w:type="spellEnd"/>
    </w:p>
    <w:p w14:paraId="04A6F524" w14:textId="77777777" w:rsidR="0049278E" w:rsidRPr="007B702C" w:rsidRDefault="0049278E" w:rsidP="0049278E">
      <w:pPr>
        <w:rPr>
          <w:color w:val="000000"/>
          <w:szCs w:val="22"/>
        </w:rPr>
      </w:pPr>
      <w:r w:rsidRPr="007B702C">
        <w:rPr>
          <w:color w:val="000000"/>
          <w:szCs w:val="22"/>
        </w:rPr>
        <w:t xml:space="preserve">Netirta, nes sudedamosios </w:t>
      </w:r>
      <w:proofErr w:type="spellStart"/>
      <w:r w:rsidRPr="007B702C">
        <w:rPr>
          <w:color w:val="000000"/>
          <w:szCs w:val="22"/>
        </w:rPr>
        <w:t>Lipofundin</w:t>
      </w:r>
      <w:proofErr w:type="spellEnd"/>
      <w:r w:rsidRPr="007B702C">
        <w:rPr>
          <w:color w:val="000000"/>
          <w:szCs w:val="22"/>
        </w:rPr>
        <w:t xml:space="preserve"> MCT/LCT dalys yra natūralios maitinamosios medžiagos ir (ar) tarpiniai fiziologiniai metabolizmo produktai.</w:t>
      </w:r>
    </w:p>
    <w:p w14:paraId="14171955" w14:textId="77777777" w:rsidR="0049278E" w:rsidRPr="007B702C" w:rsidRDefault="0049278E" w:rsidP="0049278E">
      <w:pPr>
        <w:rPr>
          <w:color w:val="000000"/>
          <w:szCs w:val="22"/>
        </w:rPr>
      </w:pPr>
    </w:p>
    <w:p w14:paraId="55338EA5" w14:textId="77777777" w:rsidR="0049278E" w:rsidRPr="007B702C" w:rsidRDefault="0049278E" w:rsidP="0049278E">
      <w:pPr>
        <w:pStyle w:val="berschrift4"/>
        <w:spacing w:before="0"/>
        <w:ind w:left="0"/>
        <w:rPr>
          <w:color w:val="000000"/>
          <w:sz w:val="22"/>
          <w:szCs w:val="22"/>
        </w:rPr>
      </w:pPr>
      <w:r w:rsidRPr="007B702C">
        <w:rPr>
          <w:color w:val="000000"/>
          <w:sz w:val="22"/>
          <w:szCs w:val="22"/>
        </w:rPr>
        <w:t>Poveikis reprodukcijai</w:t>
      </w:r>
    </w:p>
    <w:p w14:paraId="35F435B2" w14:textId="77777777" w:rsidR="0049278E" w:rsidRPr="007B702C" w:rsidRDefault="0049278E" w:rsidP="0049278E">
      <w:pPr>
        <w:rPr>
          <w:color w:val="000000"/>
          <w:szCs w:val="22"/>
        </w:rPr>
      </w:pPr>
      <w:r w:rsidRPr="007B702C">
        <w:rPr>
          <w:color w:val="000000"/>
          <w:szCs w:val="22"/>
        </w:rPr>
        <w:t xml:space="preserve">Eksperimentiniams gyvūnams, skiriant žmogui rekomenduojamas dozes, nenustatyta jokio poveikio vaisingumui ar gebai daugintis. </w:t>
      </w:r>
    </w:p>
    <w:p w14:paraId="74BCBAC3" w14:textId="77777777" w:rsidR="0049278E" w:rsidRPr="007B702C" w:rsidRDefault="0049278E" w:rsidP="0049278E">
      <w:pPr>
        <w:rPr>
          <w:color w:val="000000"/>
          <w:szCs w:val="22"/>
        </w:rPr>
      </w:pPr>
    </w:p>
    <w:p w14:paraId="0755C786" w14:textId="77777777" w:rsidR="0049278E" w:rsidRPr="007B702C" w:rsidRDefault="0049278E" w:rsidP="0049278E">
      <w:pPr>
        <w:rPr>
          <w:color w:val="000000"/>
          <w:szCs w:val="22"/>
        </w:rPr>
      </w:pPr>
      <w:proofErr w:type="spellStart"/>
      <w:r w:rsidRPr="007B702C">
        <w:rPr>
          <w:color w:val="000000"/>
          <w:szCs w:val="22"/>
        </w:rPr>
        <w:t>Teratogeninis</w:t>
      </w:r>
      <w:proofErr w:type="spellEnd"/>
      <w:r w:rsidRPr="007B702C">
        <w:rPr>
          <w:color w:val="000000"/>
          <w:szCs w:val="22"/>
        </w:rPr>
        <w:t xml:space="preserve"> veikimas nebuvo specialiai tirtas, nes sudedamosios </w:t>
      </w:r>
      <w:proofErr w:type="spellStart"/>
      <w:r w:rsidRPr="007B702C">
        <w:rPr>
          <w:color w:val="000000"/>
          <w:szCs w:val="22"/>
        </w:rPr>
        <w:t>Lipofundin</w:t>
      </w:r>
      <w:proofErr w:type="spellEnd"/>
      <w:r w:rsidRPr="007B702C">
        <w:rPr>
          <w:color w:val="000000"/>
          <w:szCs w:val="22"/>
        </w:rPr>
        <w:t xml:space="preserve"> MCT/LCT dalys yra natūralios medžiagos ir (ar) tarpiniai fiziologiniai metabolizmo produktai, kurie, kaip vertinama, neturi </w:t>
      </w:r>
      <w:proofErr w:type="spellStart"/>
      <w:r w:rsidRPr="007B702C">
        <w:rPr>
          <w:color w:val="000000"/>
          <w:szCs w:val="22"/>
        </w:rPr>
        <w:t>teratogeninio</w:t>
      </w:r>
      <w:proofErr w:type="spellEnd"/>
      <w:r w:rsidRPr="007B702C">
        <w:rPr>
          <w:color w:val="000000"/>
          <w:szCs w:val="22"/>
        </w:rPr>
        <w:t xml:space="preserve"> poveikio.</w:t>
      </w:r>
    </w:p>
    <w:p w14:paraId="00D41CC0" w14:textId="77777777" w:rsidR="0049278E" w:rsidRPr="007B702C" w:rsidRDefault="0049278E" w:rsidP="0049278E">
      <w:pPr>
        <w:rPr>
          <w:color w:val="000000"/>
          <w:szCs w:val="22"/>
        </w:rPr>
      </w:pPr>
    </w:p>
    <w:p w14:paraId="645FA6A6" w14:textId="77777777" w:rsidR="0049278E" w:rsidRPr="007B702C" w:rsidRDefault="0049278E" w:rsidP="0049278E">
      <w:pPr>
        <w:pStyle w:val="berschrift4"/>
        <w:spacing w:before="0"/>
        <w:ind w:left="0"/>
        <w:rPr>
          <w:color w:val="000000"/>
          <w:sz w:val="22"/>
          <w:szCs w:val="22"/>
        </w:rPr>
      </w:pPr>
      <w:proofErr w:type="spellStart"/>
      <w:r w:rsidRPr="007B702C">
        <w:rPr>
          <w:color w:val="000000"/>
          <w:sz w:val="22"/>
          <w:szCs w:val="22"/>
        </w:rPr>
        <w:t>Sensibilizuojamosios</w:t>
      </w:r>
      <w:proofErr w:type="spellEnd"/>
      <w:r w:rsidRPr="007B702C">
        <w:rPr>
          <w:color w:val="000000"/>
          <w:sz w:val="22"/>
          <w:szCs w:val="22"/>
        </w:rPr>
        <w:t xml:space="preserve"> savybės</w:t>
      </w:r>
    </w:p>
    <w:p w14:paraId="44891149" w14:textId="77777777" w:rsidR="0049278E" w:rsidRPr="007B702C" w:rsidRDefault="0049278E" w:rsidP="0049278E">
      <w:pPr>
        <w:rPr>
          <w:color w:val="000000"/>
          <w:szCs w:val="22"/>
        </w:rPr>
      </w:pPr>
      <w:r w:rsidRPr="007B702C">
        <w:rPr>
          <w:color w:val="000000"/>
          <w:szCs w:val="22"/>
        </w:rPr>
        <w:t xml:space="preserve">Atitinkamais </w:t>
      </w:r>
      <w:proofErr w:type="spellStart"/>
      <w:r w:rsidRPr="007B702C">
        <w:rPr>
          <w:color w:val="000000"/>
          <w:szCs w:val="22"/>
        </w:rPr>
        <w:t>toksikologiniais</w:t>
      </w:r>
      <w:proofErr w:type="spellEnd"/>
      <w:r w:rsidRPr="007B702C">
        <w:rPr>
          <w:color w:val="000000"/>
          <w:szCs w:val="22"/>
        </w:rPr>
        <w:t xml:space="preserve"> tyrimais nenustatyta, kad </w:t>
      </w:r>
      <w:proofErr w:type="spellStart"/>
      <w:r w:rsidRPr="007B702C">
        <w:rPr>
          <w:color w:val="000000"/>
          <w:szCs w:val="22"/>
        </w:rPr>
        <w:t>Lipofundin</w:t>
      </w:r>
      <w:proofErr w:type="spellEnd"/>
      <w:r w:rsidRPr="007B702C">
        <w:rPr>
          <w:color w:val="000000"/>
          <w:szCs w:val="22"/>
        </w:rPr>
        <w:t xml:space="preserve"> MCT/LCT veiktų </w:t>
      </w:r>
      <w:proofErr w:type="spellStart"/>
      <w:r w:rsidRPr="007B702C">
        <w:rPr>
          <w:color w:val="000000"/>
          <w:szCs w:val="22"/>
        </w:rPr>
        <w:t>sensibilizuojamai</w:t>
      </w:r>
      <w:proofErr w:type="spellEnd"/>
      <w:r w:rsidRPr="007B702C">
        <w:rPr>
          <w:color w:val="000000"/>
          <w:szCs w:val="22"/>
        </w:rPr>
        <w:t>.</w:t>
      </w:r>
    </w:p>
    <w:p w14:paraId="596900CC" w14:textId="77777777" w:rsidR="0049278E" w:rsidRPr="007B702C" w:rsidRDefault="0049278E" w:rsidP="0049278E">
      <w:pPr>
        <w:rPr>
          <w:szCs w:val="22"/>
        </w:rPr>
      </w:pPr>
    </w:p>
    <w:p w14:paraId="2C5085CD" w14:textId="77777777" w:rsidR="0049278E" w:rsidRPr="007B702C" w:rsidRDefault="0049278E" w:rsidP="0049278E">
      <w:pPr>
        <w:pStyle w:val="Antrat3"/>
        <w:ind w:left="567" w:hanging="567"/>
        <w:rPr>
          <w:szCs w:val="22"/>
        </w:rPr>
      </w:pPr>
      <w:r w:rsidRPr="007B702C">
        <w:rPr>
          <w:szCs w:val="22"/>
        </w:rPr>
        <w:t>6.</w:t>
      </w:r>
      <w:r w:rsidRPr="007B702C">
        <w:rPr>
          <w:szCs w:val="22"/>
        </w:rPr>
        <w:tab/>
        <w:t>FARMACINĖ INFORMACIJA</w:t>
      </w:r>
    </w:p>
    <w:p w14:paraId="2829CE55" w14:textId="77777777" w:rsidR="0049278E" w:rsidRPr="007B702C" w:rsidRDefault="0049278E" w:rsidP="0049278E">
      <w:pPr>
        <w:rPr>
          <w:szCs w:val="22"/>
        </w:rPr>
      </w:pPr>
    </w:p>
    <w:p w14:paraId="66DD69F2" w14:textId="77777777" w:rsidR="0049278E" w:rsidRPr="007B702C" w:rsidRDefault="0049278E" w:rsidP="0049278E">
      <w:pPr>
        <w:pStyle w:val="Antrat4"/>
        <w:ind w:left="567" w:hanging="567"/>
        <w:rPr>
          <w:rFonts w:ascii="Times New Roman" w:hAnsi="Times New Roman"/>
          <w:sz w:val="22"/>
          <w:szCs w:val="22"/>
        </w:rPr>
      </w:pPr>
      <w:r w:rsidRPr="007B702C">
        <w:rPr>
          <w:rFonts w:ascii="Times New Roman" w:hAnsi="Times New Roman"/>
          <w:sz w:val="22"/>
          <w:szCs w:val="22"/>
        </w:rPr>
        <w:t>6.1</w:t>
      </w:r>
      <w:r w:rsidRPr="007B702C">
        <w:rPr>
          <w:rFonts w:ascii="Times New Roman" w:hAnsi="Times New Roman"/>
          <w:sz w:val="22"/>
          <w:szCs w:val="22"/>
        </w:rPr>
        <w:tab/>
        <w:t>Pagalbinių medžiagų sąrašas</w:t>
      </w:r>
    </w:p>
    <w:p w14:paraId="5736454D" w14:textId="77777777" w:rsidR="0049278E" w:rsidRPr="007B702C" w:rsidRDefault="0049278E" w:rsidP="0049278E">
      <w:pPr>
        <w:rPr>
          <w:szCs w:val="22"/>
        </w:rPr>
      </w:pPr>
    </w:p>
    <w:p w14:paraId="580D7363" w14:textId="77777777" w:rsidR="0049278E" w:rsidRPr="007B702C" w:rsidRDefault="0049278E" w:rsidP="0049278E">
      <w:pPr>
        <w:rPr>
          <w:color w:val="000000"/>
          <w:szCs w:val="22"/>
        </w:rPr>
      </w:pPr>
      <w:proofErr w:type="spellStart"/>
      <w:r w:rsidRPr="007B702C">
        <w:rPr>
          <w:color w:val="000000"/>
          <w:szCs w:val="22"/>
        </w:rPr>
        <w:t>Glicerolis</w:t>
      </w:r>
      <w:proofErr w:type="spellEnd"/>
    </w:p>
    <w:p w14:paraId="171083B2" w14:textId="56896B51" w:rsidR="0049278E" w:rsidRPr="007B702C" w:rsidRDefault="00AE1595" w:rsidP="0049278E">
      <w:pPr>
        <w:rPr>
          <w:color w:val="000000"/>
          <w:szCs w:val="22"/>
        </w:rPr>
      </w:pPr>
      <w:r w:rsidRPr="00AE1595">
        <w:rPr>
          <w:color w:val="000000"/>
          <w:szCs w:val="22"/>
        </w:rPr>
        <w:t xml:space="preserve">Kiaušinio </w:t>
      </w:r>
      <w:proofErr w:type="spellStart"/>
      <w:r w:rsidRPr="00AE1595">
        <w:rPr>
          <w:color w:val="000000"/>
          <w:szCs w:val="22"/>
        </w:rPr>
        <w:t>fosfolipidai</w:t>
      </w:r>
      <w:proofErr w:type="spellEnd"/>
      <w:r w:rsidRPr="00AE1595">
        <w:rPr>
          <w:color w:val="000000"/>
          <w:szCs w:val="22"/>
        </w:rPr>
        <w:t xml:space="preserve"> (injekciniai)</w:t>
      </w:r>
    </w:p>
    <w:p w14:paraId="6F98F843" w14:textId="77777777" w:rsidR="0049278E" w:rsidRPr="007B702C" w:rsidRDefault="0049278E" w:rsidP="0049278E">
      <w:pPr>
        <w:rPr>
          <w:color w:val="000000"/>
          <w:szCs w:val="22"/>
        </w:rPr>
      </w:pPr>
      <w:r w:rsidRPr="007B702C">
        <w:rPr>
          <w:color w:val="000000"/>
          <w:szCs w:val="22"/>
        </w:rPr>
        <w:t xml:space="preserve">Visų </w:t>
      </w:r>
      <w:proofErr w:type="spellStart"/>
      <w:r w:rsidRPr="007B702C">
        <w:rPr>
          <w:color w:val="000000"/>
          <w:szCs w:val="22"/>
        </w:rPr>
        <w:t>racematų</w:t>
      </w:r>
      <w:proofErr w:type="spellEnd"/>
      <w:r w:rsidRPr="007B702C">
        <w:rPr>
          <w:color w:val="000000"/>
          <w:szCs w:val="22"/>
        </w:rPr>
        <w:t xml:space="preserve"> alfa </w:t>
      </w:r>
      <w:proofErr w:type="spellStart"/>
      <w:r w:rsidRPr="007B702C">
        <w:rPr>
          <w:color w:val="000000"/>
          <w:szCs w:val="22"/>
        </w:rPr>
        <w:t>tokoferolis</w:t>
      </w:r>
      <w:proofErr w:type="spellEnd"/>
    </w:p>
    <w:p w14:paraId="5A790FCF" w14:textId="77777777" w:rsidR="0049278E" w:rsidRPr="007B702C" w:rsidRDefault="0049278E" w:rsidP="0049278E">
      <w:pPr>
        <w:rPr>
          <w:color w:val="000000"/>
          <w:szCs w:val="22"/>
        </w:rPr>
      </w:pPr>
      <w:r w:rsidRPr="007B702C">
        <w:rPr>
          <w:color w:val="000000"/>
          <w:szCs w:val="22"/>
        </w:rPr>
        <w:t xml:space="preserve">Natrio </w:t>
      </w:r>
      <w:proofErr w:type="spellStart"/>
      <w:r w:rsidRPr="007B702C">
        <w:rPr>
          <w:color w:val="000000"/>
          <w:szCs w:val="22"/>
        </w:rPr>
        <w:t>oleatas</w:t>
      </w:r>
      <w:proofErr w:type="spellEnd"/>
      <w:r w:rsidRPr="007B702C">
        <w:rPr>
          <w:color w:val="000000"/>
          <w:szCs w:val="22"/>
        </w:rPr>
        <w:t xml:space="preserve"> (pH reguliavimui)</w:t>
      </w:r>
    </w:p>
    <w:p w14:paraId="71606092" w14:textId="77777777" w:rsidR="0049278E" w:rsidRPr="007B702C" w:rsidRDefault="0049278E" w:rsidP="0049278E">
      <w:pPr>
        <w:rPr>
          <w:color w:val="000000"/>
          <w:szCs w:val="22"/>
        </w:rPr>
      </w:pPr>
      <w:r w:rsidRPr="007B702C">
        <w:rPr>
          <w:color w:val="000000"/>
          <w:szCs w:val="22"/>
        </w:rPr>
        <w:t>Injekcinis vanduo</w:t>
      </w:r>
    </w:p>
    <w:p w14:paraId="1965C238" w14:textId="77777777" w:rsidR="0049278E" w:rsidRPr="007B702C" w:rsidRDefault="0049278E" w:rsidP="0049278E">
      <w:pPr>
        <w:rPr>
          <w:szCs w:val="22"/>
        </w:rPr>
      </w:pPr>
    </w:p>
    <w:p w14:paraId="6FD89783" w14:textId="77777777" w:rsidR="0049278E" w:rsidRPr="007B702C" w:rsidRDefault="0049278E" w:rsidP="0049278E">
      <w:pPr>
        <w:pStyle w:val="Antrat4"/>
        <w:ind w:left="567" w:hanging="567"/>
        <w:rPr>
          <w:rFonts w:ascii="Times New Roman" w:hAnsi="Times New Roman"/>
          <w:sz w:val="22"/>
          <w:szCs w:val="22"/>
        </w:rPr>
      </w:pPr>
      <w:r w:rsidRPr="007B702C">
        <w:rPr>
          <w:rFonts w:ascii="Times New Roman" w:hAnsi="Times New Roman"/>
          <w:sz w:val="22"/>
          <w:szCs w:val="22"/>
        </w:rPr>
        <w:t>6.2</w:t>
      </w:r>
      <w:r w:rsidRPr="007B702C">
        <w:rPr>
          <w:rFonts w:ascii="Times New Roman" w:hAnsi="Times New Roman"/>
          <w:sz w:val="22"/>
          <w:szCs w:val="22"/>
        </w:rPr>
        <w:tab/>
        <w:t>Nesuderinamumas</w:t>
      </w:r>
    </w:p>
    <w:p w14:paraId="63396D21" w14:textId="77777777" w:rsidR="0049278E" w:rsidRPr="007B702C" w:rsidRDefault="0049278E" w:rsidP="0049278E">
      <w:pPr>
        <w:rPr>
          <w:szCs w:val="22"/>
        </w:rPr>
      </w:pPr>
    </w:p>
    <w:p w14:paraId="2D1C8499" w14:textId="77777777" w:rsidR="0049278E" w:rsidRPr="007B702C" w:rsidRDefault="0049278E" w:rsidP="0049278E">
      <w:pPr>
        <w:rPr>
          <w:color w:val="000000"/>
          <w:szCs w:val="22"/>
        </w:rPr>
      </w:pPr>
      <w:proofErr w:type="spellStart"/>
      <w:r w:rsidRPr="007B702C">
        <w:rPr>
          <w:color w:val="000000"/>
          <w:szCs w:val="22"/>
        </w:rPr>
        <w:t>Lipofundin</w:t>
      </w:r>
      <w:proofErr w:type="spellEnd"/>
      <w:r w:rsidRPr="007B702C">
        <w:rPr>
          <w:color w:val="000000"/>
          <w:szCs w:val="22"/>
        </w:rPr>
        <w:t xml:space="preserve"> MCT/LCT infuzinė emulsija negali būti maišoma su elektrolitų koncentratais ar kitais vaistiniais preparatais, jo nekontroliuojant negalima maišyti su kitais infuziniais tirpalais, nes negarantuojamas emulsijos stabilumas.</w:t>
      </w:r>
    </w:p>
    <w:p w14:paraId="3A17B3DB" w14:textId="77777777" w:rsidR="0049278E" w:rsidRPr="007B702C" w:rsidRDefault="0049278E" w:rsidP="0049278E">
      <w:pPr>
        <w:rPr>
          <w:color w:val="000000"/>
          <w:szCs w:val="22"/>
        </w:rPr>
      </w:pPr>
    </w:p>
    <w:p w14:paraId="3A5B9CF8" w14:textId="77777777" w:rsidR="0049278E" w:rsidRPr="007B702C" w:rsidRDefault="0049278E" w:rsidP="0049278E">
      <w:pPr>
        <w:rPr>
          <w:color w:val="000000"/>
          <w:szCs w:val="22"/>
        </w:rPr>
      </w:pPr>
      <w:r w:rsidRPr="007B702C">
        <w:rPr>
          <w:color w:val="000000"/>
          <w:szCs w:val="22"/>
        </w:rPr>
        <w:t xml:space="preserve">Sudėtinius </w:t>
      </w:r>
      <w:proofErr w:type="spellStart"/>
      <w:r w:rsidRPr="007B702C">
        <w:rPr>
          <w:color w:val="000000"/>
          <w:szCs w:val="22"/>
        </w:rPr>
        <w:t>parenterinio</w:t>
      </w:r>
      <w:proofErr w:type="spellEnd"/>
      <w:r w:rsidRPr="007B702C">
        <w:rPr>
          <w:color w:val="000000"/>
          <w:szCs w:val="22"/>
        </w:rPr>
        <w:t xml:space="preserve"> maitinimo būdus galima skirti tik kontroliuojant ir užtikrinant jų farmacinį suderinamumą.</w:t>
      </w:r>
    </w:p>
    <w:p w14:paraId="67A1A9B6" w14:textId="77777777" w:rsidR="0049278E" w:rsidRPr="007B702C" w:rsidRDefault="0049278E" w:rsidP="0049278E">
      <w:pPr>
        <w:rPr>
          <w:szCs w:val="22"/>
        </w:rPr>
      </w:pPr>
    </w:p>
    <w:p w14:paraId="3FF8A03B" w14:textId="77777777" w:rsidR="0049278E" w:rsidRPr="007B702C" w:rsidRDefault="0049278E" w:rsidP="0049278E">
      <w:pPr>
        <w:pStyle w:val="Antrat4"/>
        <w:ind w:left="567" w:hanging="567"/>
        <w:rPr>
          <w:rFonts w:ascii="Times New Roman" w:hAnsi="Times New Roman"/>
          <w:sz w:val="22"/>
          <w:szCs w:val="22"/>
        </w:rPr>
      </w:pPr>
      <w:r w:rsidRPr="007B702C">
        <w:rPr>
          <w:rFonts w:ascii="Times New Roman" w:hAnsi="Times New Roman"/>
          <w:sz w:val="22"/>
          <w:szCs w:val="22"/>
        </w:rPr>
        <w:t>6.3</w:t>
      </w:r>
      <w:r w:rsidRPr="007B702C">
        <w:rPr>
          <w:rFonts w:ascii="Times New Roman" w:hAnsi="Times New Roman"/>
          <w:sz w:val="22"/>
          <w:szCs w:val="22"/>
        </w:rPr>
        <w:tab/>
        <w:t>Tinkamumo laikas</w:t>
      </w:r>
    </w:p>
    <w:p w14:paraId="4027CD9A" w14:textId="77777777" w:rsidR="0049278E" w:rsidRPr="007B702C" w:rsidRDefault="0049278E" w:rsidP="0049278E">
      <w:pPr>
        <w:rPr>
          <w:szCs w:val="22"/>
        </w:rPr>
      </w:pPr>
    </w:p>
    <w:p w14:paraId="52076270" w14:textId="77777777" w:rsidR="0049278E" w:rsidRPr="00891BA3" w:rsidRDefault="0049278E" w:rsidP="0049278E">
      <w:pPr>
        <w:rPr>
          <w:i/>
          <w:color w:val="000000"/>
          <w:szCs w:val="22"/>
        </w:rPr>
      </w:pPr>
      <w:r w:rsidRPr="00891BA3">
        <w:rPr>
          <w:i/>
          <w:color w:val="000000"/>
          <w:szCs w:val="22"/>
        </w:rPr>
        <w:t>Neatidarius</w:t>
      </w:r>
    </w:p>
    <w:p w14:paraId="00584632" w14:textId="77777777" w:rsidR="0049278E" w:rsidRPr="007B702C" w:rsidRDefault="0049278E" w:rsidP="0049278E">
      <w:pPr>
        <w:rPr>
          <w:color w:val="000000"/>
          <w:szCs w:val="22"/>
        </w:rPr>
      </w:pPr>
      <w:r w:rsidRPr="007B702C">
        <w:rPr>
          <w:color w:val="000000"/>
          <w:szCs w:val="22"/>
        </w:rPr>
        <w:t>2 metai</w:t>
      </w:r>
    </w:p>
    <w:p w14:paraId="5589A808" w14:textId="77777777" w:rsidR="0049278E" w:rsidRPr="007B702C" w:rsidRDefault="0049278E" w:rsidP="0049278E">
      <w:pPr>
        <w:rPr>
          <w:b/>
          <w:color w:val="000000"/>
          <w:szCs w:val="22"/>
        </w:rPr>
      </w:pPr>
    </w:p>
    <w:p w14:paraId="1D0019C5" w14:textId="77777777" w:rsidR="0049278E" w:rsidRPr="007B702C" w:rsidRDefault="0049278E" w:rsidP="0049278E">
      <w:pPr>
        <w:keepNext/>
        <w:rPr>
          <w:b/>
          <w:i/>
          <w:color w:val="000000"/>
          <w:szCs w:val="22"/>
        </w:rPr>
      </w:pPr>
      <w:r w:rsidRPr="007B702C">
        <w:rPr>
          <w:i/>
          <w:color w:val="000000"/>
          <w:szCs w:val="22"/>
        </w:rPr>
        <w:t>Atidarius buteliuką pirmą kartą</w:t>
      </w:r>
    </w:p>
    <w:p w14:paraId="27E95AC8" w14:textId="77777777" w:rsidR="0049278E" w:rsidRPr="007B702C" w:rsidRDefault="0049278E" w:rsidP="0049278E">
      <w:pPr>
        <w:rPr>
          <w:color w:val="000000"/>
          <w:szCs w:val="22"/>
        </w:rPr>
      </w:pPr>
      <w:r w:rsidRPr="007B702C">
        <w:rPr>
          <w:color w:val="000000"/>
          <w:szCs w:val="22"/>
        </w:rPr>
        <w:t>Pirmą kartą atidarius buteliuką vaistinį preparatą vartoti nedelsiant.</w:t>
      </w:r>
    </w:p>
    <w:p w14:paraId="3E4C77AF" w14:textId="2500B842" w:rsidR="00D47E18" w:rsidRPr="00005B76" w:rsidRDefault="00D47E18" w:rsidP="00D47E18">
      <w:pPr>
        <w:pStyle w:val="Default"/>
        <w:rPr>
          <w:rFonts w:eastAsia="Times New Roman"/>
          <w:sz w:val="22"/>
          <w:szCs w:val="22"/>
          <w:lang w:val="lt-LT" w:eastAsia="lt-LT"/>
        </w:rPr>
      </w:pPr>
      <w:r w:rsidRPr="00005B76">
        <w:rPr>
          <w:rFonts w:eastAsia="Times New Roman"/>
          <w:sz w:val="22"/>
          <w:szCs w:val="22"/>
          <w:lang w:val="lt-LT" w:eastAsia="lt-LT"/>
        </w:rPr>
        <w:t>Kai vaistinis preparatas lašinamas neišnešiotiems naujagimiams ir</w:t>
      </w:r>
      <w:r>
        <w:rPr>
          <w:rFonts w:eastAsia="Times New Roman"/>
          <w:sz w:val="22"/>
          <w:szCs w:val="22"/>
          <w:lang w:val="lt-LT" w:eastAsia="lt-LT"/>
        </w:rPr>
        <w:t xml:space="preserve"> </w:t>
      </w:r>
      <w:r w:rsidR="00F65B9B">
        <w:rPr>
          <w:rFonts w:eastAsia="Times New Roman"/>
          <w:sz w:val="22"/>
          <w:szCs w:val="22"/>
          <w:lang w:val="lt-LT" w:eastAsia="lt-LT"/>
        </w:rPr>
        <w:t xml:space="preserve">vaikams </w:t>
      </w:r>
      <w:r w:rsidRPr="00005B76">
        <w:rPr>
          <w:rFonts w:eastAsia="Times New Roman"/>
          <w:sz w:val="22"/>
          <w:szCs w:val="22"/>
          <w:lang w:val="lt-LT" w:eastAsia="lt-LT"/>
        </w:rPr>
        <w:t>iki 2 metų amžiaus, emulsija (įskaitant esančią infuzijos rinkiniuose) turi būti apsaugota nuo šviesos po paruošimo infuzijai ir iki kol infuzija bus užbaigta (žr. 4.2, 4.4 ir 6.6 skyrius).</w:t>
      </w:r>
    </w:p>
    <w:p w14:paraId="169843ED" w14:textId="77777777" w:rsidR="0049278E" w:rsidRPr="007B702C" w:rsidRDefault="0049278E" w:rsidP="0049278E">
      <w:pPr>
        <w:rPr>
          <w:color w:val="000000"/>
          <w:szCs w:val="22"/>
        </w:rPr>
      </w:pPr>
    </w:p>
    <w:p w14:paraId="6A729C48" w14:textId="77777777" w:rsidR="0049278E" w:rsidRPr="007B702C" w:rsidRDefault="0049278E" w:rsidP="0049278E">
      <w:pPr>
        <w:rPr>
          <w:b/>
          <w:i/>
          <w:color w:val="000000"/>
          <w:szCs w:val="22"/>
        </w:rPr>
      </w:pPr>
      <w:r w:rsidRPr="007B702C">
        <w:rPr>
          <w:i/>
          <w:color w:val="000000"/>
          <w:szCs w:val="22"/>
        </w:rPr>
        <w:lastRenderedPageBreak/>
        <w:t>Paruošus arba praskiedus</w:t>
      </w:r>
    </w:p>
    <w:p w14:paraId="49E27768" w14:textId="77777777" w:rsidR="0049278E" w:rsidRPr="007B702C" w:rsidRDefault="0049278E" w:rsidP="0049278E">
      <w:pPr>
        <w:rPr>
          <w:color w:val="000000"/>
          <w:szCs w:val="22"/>
        </w:rPr>
      </w:pPr>
      <w:r w:rsidRPr="007B702C">
        <w:rPr>
          <w:color w:val="000000"/>
          <w:szCs w:val="22"/>
        </w:rPr>
        <w:t>Duomenys neaktualūs, žr. 6.2 skyrių</w:t>
      </w:r>
    </w:p>
    <w:p w14:paraId="100BB749" w14:textId="77777777" w:rsidR="0049278E" w:rsidRPr="007B702C" w:rsidRDefault="0049278E" w:rsidP="0049278E">
      <w:pPr>
        <w:rPr>
          <w:szCs w:val="22"/>
        </w:rPr>
      </w:pPr>
    </w:p>
    <w:p w14:paraId="2C833194" w14:textId="77777777" w:rsidR="0049278E" w:rsidRPr="007B702C" w:rsidRDefault="0049278E" w:rsidP="0049278E">
      <w:pPr>
        <w:pStyle w:val="Antrat4"/>
        <w:ind w:left="567" w:hanging="567"/>
        <w:rPr>
          <w:rFonts w:ascii="Times New Roman" w:hAnsi="Times New Roman"/>
          <w:sz w:val="22"/>
          <w:szCs w:val="22"/>
        </w:rPr>
      </w:pPr>
      <w:r w:rsidRPr="007B702C">
        <w:rPr>
          <w:rFonts w:ascii="Times New Roman" w:hAnsi="Times New Roman"/>
          <w:sz w:val="22"/>
          <w:szCs w:val="22"/>
        </w:rPr>
        <w:t>6.4</w:t>
      </w:r>
      <w:r w:rsidRPr="007B702C">
        <w:rPr>
          <w:rFonts w:ascii="Times New Roman" w:hAnsi="Times New Roman"/>
          <w:sz w:val="22"/>
          <w:szCs w:val="22"/>
        </w:rPr>
        <w:tab/>
        <w:t>Specialios laikymo sąlygos</w:t>
      </w:r>
    </w:p>
    <w:p w14:paraId="4011CE3C" w14:textId="77777777" w:rsidR="0049278E" w:rsidRPr="007B702C" w:rsidRDefault="0049278E" w:rsidP="0049278E">
      <w:pPr>
        <w:rPr>
          <w:szCs w:val="22"/>
        </w:rPr>
      </w:pPr>
    </w:p>
    <w:p w14:paraId="0621BAFA" w14:textId="77777777" w:rsidR="0049278E" w:rsidRPr="007B702C" w:rsidRDefault="0049278E" w:rsidP="0049278E">
      <w:pPr>
        <w:rPr>
          <w:color w:val="000000"/>
          <w:szCs w:val="22"/>
        </w:rPr>
      </w:pPr>
      <w:r w:rsidRPr="007B702C">
        <w:rPr>
          <w:color w:val="000000"/>
          <w:szCs w:val="22"/>
        </w:rPr>
        <w:t>Laikyti ne aukštesnėje kaip 25 °C temperatūroje.</w:t>
      </w:r>
    </w:p>
    <w:p w14:paraId="570EC0DE" w14:textId="77777777" w:rsidR="0049278E" w:rsidRPr="007B702C" w:rsidRDefault="0049278E" w:rsidP="0049278E">
      <w:pPr>
        <w:rPr>
          <w:color w:val="000000"/>
          <w:szCs w:val="22"/>
        </w:rPr>
      </w:pPr>
      <w:r w:rsidRPr="007B702C">
        <w:rPr>
          <w:color w:val="000000"/>
          <w:szCs w:val="22"/>
        </w:rPr>
        <w:t>Negalima užšaldyti.</w:t>
      </w:r>
    </w:p>
    <w:p w14:paraId="6C09D964" w14:textId="77777777" w:rsidR="0049278E" w:rsidRPr="007B702C" w:rsidRDefault="0049278E" w:rsidP="0049278E">
      <w:pPr>
        <w:rPr>
          <w:color w:val="000000"/>
          <w:szCs w:val="22"/>
        </w:rPr>
      </w:pPr>
      <w:r w:rsidRPr="007B702C">
        <w:rPr>
          <w:color w:val="000000"/>
          <w:szCs w:val="22"/>
        </w:rPr>
        <w:t>Buteliukus laikyti išorinėje dėžutėje, kad preparatas būtų apsaugotas nuo šviesos.</w:t>
      </w:r>
    </w:p>
    <w:p w14:paraId="50E5BBE0" w14:textId="77777777" w:rsidR="0049278E" w:rsidRPr="007B702C" w:rsidRDefault="0049278E" w:rsidP="0049278E">
      <w:pPr>
        <w:rPr>
          <w:szCs w:val="22"/>
        </w:rPr>
      </w:pPr>
    </w:p>
    <w:p w14:paraId="1865659B" w14:textId="77777777" w:rsidR="0049278E" w:rsidRPr="007B702C" w:rsidRDefault="0049278E" w:rsidP="0049278E">
      <w:pPr>
        <w:pStyle w:val="Antrat4"/>
        <w:ind w:left="567" w:hanging="567"/>
        <w:rPr>
          <w:rFonts w:ascii="Times New Roman" w:hAnsi="Times New Roman"/>
          <w:sz w:val="22"/>
          <w:szCs w:val="22"/>
        </w:rPr>
      </w:pPr>
      <w:r w:rsidRPr="007B702C">
        <w:rPr>
          <w:rFonts w:ascii="Times New Roman" w:hAnsi="Times New Roman"/>
          <w:sz w:val="22"/>
          <w:szCs w:val="22"/>
        </w:rPr>
        <w:t>6.5</w:t>
      </w:r>
      <w:r w:rsidRPr="007B702C">
        <w:rPr>
          <w:rFonts w:ascii="Times New Roman" w:hAnsi="Times New Roman"/>
          <w:sz w:val="22"/>
          <w:szCs w:val="22"/>
        </w:rPr>
        <w:tab/>
      </w:r>
      <w:proofErr w:type="spellStart"/>
      <w:r w:rsidRPr="007B702C">
        <w:rPr>
          <w:rFonts w:ascii="Times New Roman" w:hAnsi="Times New Roman"/>
          <w:sz w:val="22"/>
          <w:szCs w:val="22"/>
        </w:rPr>
        <w:t>Talpyklės</w:t>
      </w:r>
      <w:proofErr w:type="spellEnd"/>
      <w:r w:rsidRPr="007B702C">
        <w:rPr>
          <w:rFonts w:ascii="Times New Roman" w:hAnsi="Times New Roman"/>
          <w:sz w:val="22"/>
          <w:szCs w:val="22"/>
        </w:rPr>
        <w:t xml:space="preserve"> pobūdis ir jos turinys</w:t>
      </w:r>
      <w:r w:rsidRPr="007B702C">
        <w:rPr>
          <w:rFonts w:ascii="Times New Roman" w:hAnsi="Times New Roman"/>
          <w:bCs w:val="0"/>
          <w:sz w:val="22"/>
          <w:szCs w:val="22"/>
        </w:rPr>
        <w:t xml:space="preserve"> </w:t>
      </w:r>
    </w:p>
    <w:p w14:paraId="04F7AE00" w14:textId="77777777" w:rsidR="0049278E" w:rsidRPr="007B702C" w:rsidRDefault="0049278E" w:rsidP="0049278E">
      <w:pPr>
        <w:rPr>
          <w:szCs w:val="22"/>
        </w:rPr>
      </w:pPr>
    </w:p>
    <w:p w14:paraId="2CDADC71" w14:textId="77777777" w:rsidR="0049278E" w:rsidRPr="007B702C" w:rsidRDefault="0049278E" w:rsidP="0049278E">
      <w:pPr>
        <w:numPr>
          <w:ilvl w:val="0"/>
          <w:numId w:val="6"/>
        </w:numPr>
        <w:tabs>
          <w:tab w:val="left" w:pos="993"/>
        </w:tabs>
        <w:ind w:left="567" w:hanging="567"/>
        <w:rPr>
          <w:color w:val="000000"/>
          <w:szCs w:val="22"/>
        </w:rPr>
      </w:pPr>
      <w:r w:rsidRPr="007B702C">
        <w:rPr>
          <w:color w:val="000000"/>
          <w:szCs w:val="22"/>
        </w:rPr>
        <w:t>Stiklo buteliukas (II tipo bespalvis stiklas), užkimšti halogeno butilo guminiais kamščiais.</w:t>
      </w:r>
    </w:p>
    <w:p w14:paraId="6347957E" w14:textId="77777777" w:rsidR="0049278E" w:rsidRPr="007B702C" w:rsidRDefault="0049278E" w:rsidP="0049278E">
      <w:pPr>
        <w:tabs>
          <w:tab w:val="left" w:pos="993"/>
        </w:tabs>
        <w:rPr>
          <w:color w:val="000000"/>
          <w:szCs w:val="22"/>
        </w:rPr>
      </w:pPr>
    </w:p>
    <w:p w14:paraId="4C3EF6B0" w14:textId="77777777" w:rsidR="0049278E" w:rsidRPr="007B702C" w:rsidRDefault="0049278E" w:rsidP="0049278E">
      <w:pPr>
        <w:ind w:left="1134" w:hanging="1134"/>
        <w:rPr>
          <w:color w:val="000000"/>
          <w:szCs w:val="22"/>
        </w:rPr>
      </w:pPr>
      <w:r w:rsidRPr="007B702C">
        <w:rPr>
          <w:color w:val="000000"/>
          <w:szCs w:val="22"/>
        </w:rPr>
        <w:t xml:space="preserve">Turinys: </w:t>
      </w:r>
      <w:r w:rsidRPr="007B702C">
        <w:rPr>
          <w:color w:val="000000"/>
          <w:szCs w:val="22"/>
        </w:rPr>
        <w:tab/>
        <w:t xml:space="preserve">  100 ml, 10 x 100 ml pakuotėmis </w:t>
      </w:r>
    </w:p>
    <w:p w14:paraId="268A97B4" w14:textId="77777777" w:rsidR="0049278E" w:rsidRPr="007B702C" w:rsidRDefault="0049278E" w:rsidP="0049278E">
      <w:pPr>
        <w:ind w:left="1134" w:hanging="1134"/>
        <w:rPr>
          <w:color w:val="000000"/>
          <w:szCs w:val="22"/>
        </w:rPr>
      </w:pPr>
      <w:r w:rsidRPr="007B702C">
        <w:rPr>
          <w:color w:val="000000"/>
          <w:szCs w:val="22"/>
        </w:rPr>
        <w:tab/>
        <w:t xml:space="preserve">  250 ml, 10 x 250 ml pakuotėmis</w:t>
      </w:r>
    </w:p>
    <w:p w14:paraId="2DEA9F18" w14:textId="77777777" w:rsidR="0049278E" w:rsidRPr="007B702C" w:rsidRDefault="0049278E" w:rsidP="0049278E">
      <w:pPr>
        <w:ind w:left="1134" w:hanging="1134"/>
        <w:rPr>
          <w:color w:val="000000"/>
          <w:szCs w:val="22"/>
        </w:rPr>
      </w:pPr>
      <w:r w:rsidRPr="007B702C">
        <w:rPr>
          <w:color w:val="000000"/>
          <w:szCs w:val="22"/>
        </w:rPr>
        <w:tab/>
        <w:t xml:space="preserve">  500 ml, 10 x 500 ml pakuotėmis</w:t>
      </w:r>
    </w:p>
    <w:p w14:paraId="1CE6393B" w14:textId="77777777" w:rsidR="0049278E" w:rsidRPr="007B702C" w:rsidRDefault="0049278E" w:rsidP="0049278E">
      <w:pPr>
        <w:ind w:left="1134" w:hanging="1134"/>
        <w:rPr>
          <w:color w:val="000000"/>
          <w:szCs w:val="22"/>
        </w:rPr>
      </w:pPr>
    </w:p>
    <w:p w14:paraId="472E5A49" w14:textId="77777777" w:rsidR="0049278E" w:rsidRPr="007B702C" w:rsidRDefault="0049278E" w:rsidP="0049278E">
      <w:pPr>
        <w:tabs>
          <w:tab w:val="left" w:pos="993"/>
        </w:tabs>
        <w:rPr>
          <w:color w:val="000000"/>
          <w:szCs w:val="22"/>
        </w:rPr>
      </w:pPr>
      <w:r w:rsidRPr="007B702C">
        <w:rPr>
          <w:color w:val="000000"/>
          <w:szCs w:val="22"/>
        </w:rPr>
        <w:t>Gali būti tiekiamos ne visų dydžių pakuotės.</w:t>
      </w:r>
    </w:p>
    <w:p w14:paraId="584A71CB" w14:textId="77777777" w:rsidR="0049278E" w:rsidRPr="007B702C" w:rsidRDefault="0049278E" w:rsidP="0049278E">
      <w:pPr>
        <w:rPr>
          <w:szCs w:val="22"/>
        </w:rPr>
      </w:pPr>
    </w:p>
    <w:p w14:paraId="3AFC5954" w14:textId="77777777" w:rsidR="0049278E" w:rsidRPr="007B702C" w:rsidRDefault="0049278E" w:rsidP="0049278E">
      <w:pPr>
        <w:pStyle w:val="Antrat4"/>
        <w:ind w:left="567" w:hanging="567"/>
        <w:rPr>
          <w:rFonts w:ascii="Times New Roman" w:hAnsi="Times New Roman"/>
          <w:sz w:val="22"/>
          <w:szCs w:val="22"/>
        </w:rPr>
      </w:pPr>
      <w:bookmarkStart w:id="0" w:name="OLE_LINK1"/>
      <w:r w:rsidRPr="007B702C">
        <w:rPr>
          <w:rFonts w:ascii="Times New Roman" w:hAnsi="Times New Roman"/>
          <w:sz w:val="22"/>
          <w:szCs w:val="22"/>
        </w:rPr>
        <w:t>6.6</w:t>
      </w:r>
      <w:r w:rsidRPr="007B702C">
        <w:rPr>
          <w:rFonts w:ascii="Times New Roman" w:hAnsi="Times New Roman"/>
          <w:sz w:val="22"/>
          <w:szCs w:val="22"/>
        </w:rPr>
        <w:tab/>
        <w:t>Specialūs reikalavimai atliekoms tvarkyti ir vaistiniam preparatui ruošti</w:t>
      </w:r>
    </w:p>
    <w:bookmarkEnd w:id="0"/>
    <w:p w14:paraId="7DFBCA85" w14:textId="77777777" w:rsidR="0049278E" w:rsidRPr="007B702C" w:rsidRDefault="0049278E" w:rsidP="0049278E">
      <w:pPr>
        <w:rPr>
          <w:szCs w:val="22"/>
        </w:rPr>
      </w:pPr>
    </w:p>
    <w:p w14:paraId="3F955CCF" w14:textId="77777777" w:rsidR="0049278E" w:rsidRPr="007B702C" w:rsidRDefault="0049278E" w:rsidP="0049278E">
      <w:pPr>
        <w:rPr>
          <w:color w:val="000000"/>
          <w:szCs w:val="22"/>
        </w:rPr>
      </w:pPr>
      <w:r w:rsidRPr="007B702C">
        <w:rPr>
          <w:color w:val="000000"/>
          <w:szCs w:val="22"/>
        </w:rPr>
        <w:t>Specialių reikalavimų atliekoms tvarkyti nėra.</w:t>
      </w:r>
    </w:p>
    <w:p w14:paraId="60163ADA" w14:textId="77777777" w:rsidR="0049278E" w:rsidRPr="007B702C" w:rsidRDefault="0049278E" w:rsidP="0049278E">
      <w:pPr>
        <w:rPr>
          <w:color w:val="000000"/>
          <w:szCs w:val="22"/>
        </w:rPr>
      </w:pPr>
      <w:r w:rsidRPr="007B702C">
        <w:rPr>
          <w:color w:val="000000"/>
          <w:szCs w:val="22"/>
        </w:rPr>
        <w:t>Jei naudojami filtrai, jie turi būti laidūs lipidams.</w:t>
      </w:r>
    </w:p>
    <w:p w14:paraId="4FDCAC3D" w14:textId="77777777" w:rsidR="0049278E" w:rsidRPr="007B702C" w:rsidRDefault="0049278E" w:rsidP="0049278E">
      <w:pPr>
        <w:rPr>
          <w:color w:val="000000"/>
          <w:szCs w:val="22"/>
        </w:rPr>
      </w:pPr>
    </w:p>
    <w:p w14:paraId="5FC88157" w14:textId="77777777" w:rsidR="0049278E" w:rsidRPr="007B702C" w:rsidRDefault="0049278E" w:rsidP="0049278E">
      <w:pPr>
        <w:rPr>
          <w:color w:val="000000"/>
          <w:szCs w:val="22"/>
        </w:rPr>
      </w:pPr>
      <w:r w:rsidRPr="007B702C">
        <w:rPr>
          <w:color w:val="000000"/>
          <w:szCs w:val="22"/>
        </w:rPr>
        <w:t xml:space="preserve">Prieš atliekant lipidų emulsijos infuziją kartu su kitais tirpalais per Y formos jungtį arba apėjimo rinkinį, šių skysčių suderinamumas turi būti patikrintas, ypač tais atvejais, kai kartu leidžiami nešantieji tirpalai, į kuriuos buvo įdėta vaistinių preparatų. Ypatingas dėmesys turi būti skiriamas kartu leidžiant tirpalus, kurių sudėtyje yra </w:t>
      </w:r>
      <w:proofErr w:type="spellStart"/>
      <w:r w:rsidRPr="007B702C">
        <w:rPr>
          <w:color w:val="000000"/>
          <w:szCs w:val="22"/>
        </w:rPr>
        <w:t>dvivalenčių</w:t>
      </w:r>
      <w:proofErr w:type="spellEnd"/>
      <w:r w:rsidRPr="007B702C">
        <w:rPr>
          <w:color w:val="000000"/>
          <w:szCs w:val="22"/>
        </w:rPr>
        <w:t xml:space="preserve"> elektrolitų (pvz., kalcio ar magnio).</w:t>
      </w:r>
    </w:p>
    <w:p w14:paraId="2A16D700" w14:textId="77777777" w:rsidR="0049278E" w:rsidRPr="007B702C" w:rsidRDefault="0049278E" w:rsidP="0049278E">
      <w:pPr>
        <w:rPr>
          <w:color w:val="000000"/>
          <w:szCs w:val="22"/>
        </w:rPr>
      </w:pPr>
    </w:p>
    <w:p w14:paraId="4942E029" w14:textId="77777777" w:rsidR="0049278E" w:rsidRPr="007B702C" w:rsidRDefault="0049278E" w:rsidP="0049278E">
      <w:pPr>
        <w:rPr>
          <w:color w:val="000000"/>
          <w:szCs w:val="22"/>
        </w:rPr>
      </w:pPr>
      <w:r w:rsidRPr="007B702C">
        <w:rPr>
          <w:color w:val="000000"/>
          <w:szCs w:val="22"/>
        </w:rPr>
        <w:t>Prieš vartojimą lengvai suplakti.</w:t>
      </w:r>
    </w:p>
    <w:p w14:paraId="259E5179" w14:textId="77777777" w:rsidR="0049278E" w:rsidRPr="007B702C" w:rsidRDefault="0049278E" w:rsidP="0049278E">
      <w:pPr>
        <w:rPr>
          <w:color w:val="000000"/>
          <w:szCs w:val="22"/>
        </w:rPr>
      </w:pPr>
    </w:p>
    <w:p w14:paraId="45A85ADC" w14:textId="77777777" w:rsidR="0049278E" w:rsidRPr="007B702C" w:rsidRDefault="0049278E" w:rsidP="0049278E">
      <w:pPr>
        <w:rPr>
          <w:color w:val="000000"/>
          <w:szCs w:val="22"/>
        </w:rPr>
      </w:pPr>
      <w:r w:rsidRPr="007B702C">
        <w:rPr>
          <w:color w:val="000000"/>
          <w:szCs w:val="22"/>
        </w:rPr>
        <w:t xml:space="preserve">Prieš infuziją reikia palaukti, kad emulsija natūraliai sušils iki kambario temperatūros, t. y. </w:t>
      </w:r>
      <w:r>
        <w:rPr>
          <w:color w:val="000000"/>
          <w:szCs w:val="22"/>
        </w:rPr>
        <w:t xml:space="preserve">vaistinio </w:t>
      </w:r>
      <w:r w:rsidRPr="007B702C">
        <w:rPr>
          <w:color w:val="000000"/>
          <w:szCs w:val="22"/>
        </w:rPr>
        <w:t>preparato negalima šildyti kaitinimo prietaisais (pvz., orkaitėje ar mikrobangų krosnelėje).</w:t>
      </w:r>
    </w:p>
    <w:p w14:paraId="66B283D5" w14:textId="77777777" w:rsidR="0049278E" w:rsidRPr="007B702C" w:rsidRDefault="0049278E" w:rsidP="0049278E">
      <w:pPr>
        <w:rPr>
          <w:color w:val="000000"/>
          <w:szCs w:val="22"/>
        </w:rPr>
      </w:pPr>
    </w:p>
    <w:p w14:paraId="69788161" w14:textId="77777777" w:rsidR="0049278E" w:rsidRPr="007B702C" w:rsidRDefault="0049278E" w:rsidP="0049278E">
      <w:pPr>
        <w:rPr>
          <w:color w:val="000000"/>
          <w:szCs w:val="22"/>
        </w:rPr>
      </w:pPr>
      <w:r w:rsidRPr="007B702C">
        <w:rPr>
          <w:color w:val="000000"/>
          <w:szCs w:val="22"/>
        </w:rPr>
        <w:t>Skirta tik vienkartiniam naudojimui. Nesuvartotus tirpalo likučius reikia išpilti.</w:t>
      </w:r>
    </w:p>
    <w:p w14:paraId="4F0861DF" w14:textId="77777777" w:rsidR="0049278E" w:rsidRPr="007B702C" w:rsidRDefault="0049278E" w:rsidP="0049278E">
      <w:pPr>
        <w:rPr>
          <w:color w:val="000000"/>
          <w:szCs w:val="22"/>
        </w:rPr>
      </w:pPr>
    </w:p>
    <w:p w14:paraId="0F9F769D" w14:textId="77777777" w:rsidR="0049278E" w:rsidRPr="007B702C" w:rsidRDefault="0049278E" w:rsidP="0049278E">
      <w:pPr>
        <w:rPr>
          <w:color w:val="000000"/>
          <w:szCs w:val="22"/>
        </w:rPr>
      </w:pPr>
      <w:r>
        <w:rPr>
          <w:color w:val="000000"/>
          <w:szCs w:val="22"/>
        </w:rPr>
        <w:t>Už</w:t>
      </w:r>
      <w:r w:rsidRPr="007B702C">
        <w:rPr>
          <w:color w:val="000000"/>
          <w:szCs w:val="22"/>
        </w:rPr>
        <w:t>šalus</w:t>
      </w:r>
      <w:r>
        <w:rPr>
          <w:color w:val="000000"/>
          <w:szCs w:val="22"/>
        </w:rPr>
        <w:t xml:space="preserve">į vaistinį </w:t>
      </w:r>
      <w:r w:rsidRPr="007B702C">
        <w:rPr>
          <w:color w:val="000000"/>
          <w:szCs w:val="22"/>
        </w:rPr>
        <w:t>preparat</w:t>
      </w:r>
      <w:r>
        <w:rPr>
          <w:color w:val="000000"/>
          <w:szCs w:val="22"/>
        </w:rPr>
        <w:t>ą</w:t>
      </w:r>
      <w:r w:rsidRPr="007B702C">
        <w:rPr>
          <w:color w:val="000000"/>
          <w:szCs w:val="22"/>
        </w:rPr>
        <w:t xml:space="preserve"> reikia išmesti. </w:t>
      </w:r>
    </w:p>
    <w:p w14:paraId="73962D43" w14:textId="77777777" w:rsidR="0049278E" w:rsidRPr="007B702C" w:rsidRDefault="0049278E" w:rsidP="0049278E">
      <w:pPr>
        <w:rPr>
          <w:color w:val="000000"/>
          <w:szCs w:val="22"/>
        </w:rPr>
      </w:pPr>
    </w:p>
    <w:p w14:paraId="63536770" w14:textId="77777777" w:rsidR="0049278E" w:rsidRDefault="0049278E" w:rsidP="0049278E">
      <w:pPr>
        <w:autoSpaceDE w:val="0"/>
        <w:autoSpaceDN w:val="0"/>
        <w:adjustRightInd w:val="0"/>
        <w:rPr>
          <w:color w:val="000000"/>
          <w:szCs w:val="22"/>
        </w:rPr>
      </w:pPr>
      <w:r w:rsidRPr="007B702C">
        <w:rPr>
          <w:color w:val="000000"/>
          <w:szCs w:val="22"/>
        </w:rPr>
        <w:t xml:space="preserve">Naudokite tik nepažeistus buteliukus, kuriuose emulsija yra homogeniška ir balta, pieno konsistencijos. Prieš vartojimą apžiūrėkite emulsiją, ar nėra atsiskyrusių fazių. </w:t>
      </w:r>
    </w:p>
    <w:p w14:paraId="11B41685" w14:textId="77777777" w:rsidR="007518D5" w:rsidRPr="007B702C" w:rsidRDefault="007518D5" w:rsidP="0049278E">
      <w:pPr>
        <w:autoSpaceDE w:val="0"/>
        <w:autoSpaceDN w:val="0"/>
        <w:adjustRightInd w:val="0"/>
        <w:rPr>
          <w:color w:val="000000"/>
          <w:szCs w:val="22"/>
        </w:rPr>
      </w:pPr>
    </w:p>
    <w:p w14:paraId="44D0B632" w14:textId="2FC885E4" w:rsidR="007518D5" w:rsidRPr="00744361" w:rsidRDefault="007518D5" w:rsidP="007518D5">
      <w:pPr>
        <w:rPr>
          <w:rFonts w:ascii="Verdana" w:hAnsi="Verdana" w:cstheme="minorHAnsi"/>
          <w:sz w:val="18"/>
          <w:szCs w:val="18"/>
        </w:rPr>
      </w:pPr>
      <w:r w:rsidRPr="00005B76">
        <w:rPr>
          <w:color w:val="000000"/>
          <w:szCs w:val="22"/>
        </w:rPr>
        <w:t>Kai vaistinis preparatas lašinamas neišnešiotiems naujagimiams ir</w:t>
      </w:r>
      <w:r w:rsidR="00F65B9B">
        <w:rPr>
          <w:color w:val="000000"/>
          <w:szCs w:val="22"/>
        </w:rPr>
        <w:t xml:space="preserve"> vaikams</w:t>
      </w:r>
      <w:r w:rsidRPr="00005B76">
        <w:rPr>
          <w:color w:val="000000"/>
          <w:szCs w:val="22"/>
        </w:rPr>
        <w:t xml:space="preserve"> iki 2 metų amžiaus, </w:t>
      </w:r>
      <w:proofErr w:type="spellStart"/>
      <w:r w:rsidRPr="00005B76">
        <w:rPr>
          <w:color w:val="000000"/>
          <w:szCs w:val="22"/>
        </w:rPr>
        <w:t>parenterinės</w:t>
      </w:r>
      <w:proofErr w:type="spellEnd"/>
      <w:r w:rsidRPr="00005B76">
        <w:rPr>
          <w:color w:val="000000"/>
          <w:szCs w:val="22"/>
        </w:rPr>
        <w:t xml:space="preserve"> mitybos mišinius, kurių sudėtyje yra </w:t>
      </w:r>
      <w:proofErr w:type="spellStart"/>
      <w:r w:rsidRPr="001E3C2F">
        <w:rPr>
          <w:color w:val="000000"/>
          <w:szCs w:val="22"/>
        </w:rPr>
        <w:t>Lipofundin</w:t>
      </w:r>
      <w:proofErr w:type="spellEnd"/>
      <w:r w:rsidRPr="001E3C2F">
        <w:rPr>
          <w:color w:val="000000"/>
          <w:szCs w:val="22"/>
        </w:rPr>
        <w:t xml:space="preserve"> MCT/LCT</w:t>
      </w:r>
      <w:r w:rsidRPr="00005B76">
        <w:rPr>
          <w:color w:val="000000"/>
          <w:szCs w:val="22"/>
        </w:rPr>
        <w:t>, reikia apsaugoti nuo šviesos po paruošimo infuzijai ir iki kol infuzija bus užbaigta. Dėl šviesos poveikio tokiems mišiniams, ypač po to, kai į juos įmaišoma mikroelementų ir (arba) vitaminų, tirpale susidaro peroksidų ir kitų degradacijos produktų, kurių kiekį galima sumažinti tirpalą apsaugant nuo šviesos (žr. 4.2, 4.4 ir 6.3 skyrius).</w:t>
      </w:r>
    </w:p>
    <w:p w14:paraId="15EA79C1" w14:textId="77777777" w:rsidR="007518D5" w:rsidRPr="007B702C" w:rsidRDefault="007518D5" w:rsidP="0049278E">
      <w:pPr>
        <w:rPr>
          <w:szCs w:val="22"/>
        </w:rPr>
      </w:pPr>
    </w:p>
    <w:p w14:paraId="5F4D8F91" w14:textId="77777777" w:rsidR="0049278E" w:rsidRPr="007B702C" w:rsidRDefault="0049278E" w:rsidP="0049278E">
      <w:pPr>
        <w:rPr>
          <w:szCs w:val="22"/>
        </w:rPr>
      </w:pPr>
    </w:p>
    <w:p w14:paraId="3D899F31" w14:textId="77777777" w:rsidR="0049278E" w:rsidRPr="007B702C" w:rsidRDefault="0049278E" w:rsidP="0049278E">
      <w:pPr>
        <w:pStyle w:val="Antrat3"/>
        <w:ind w:left="567" w:hanging="567"/>
        <w:rPr>
          <w:szCs w:val="22"/>
        </w:rPr>
      </w:pPr>
      <w:r w:rsidRPr="007B702C">
        <w:rPr>
          <w:szCs w:val="22"/>
        </w:rPr>
        <w:t>7.</w:t>
      </w:r>
      <w:r w:rsidRPr="007B702C">
        <w:rPr>
          <w:szCs w:val="22"/>
        </w:rPr>
        <w:tab/>
        <w:t>R</w:t>
      </w:r>
      <w:r>
        <w:rPr>
          <w:szCs w:val="22"/>
        </w:rPr>
        <w:t>EGISTRUOTOJAS</w:t>
      </w:r>
    </w:p>
    <w:p w14:paraId="63ACFBC2" w14:textId="77777777" w:rsidR="0049278E" w:rsidRPr="007B702C" w:rsidRDefault="0049278E" w:rsidP="0049278E">
      <w:pPr>
        <w:rPr>
          <w:szCs w:val="22"/>
        </w:rPr>
      </w:pPr>
    </w:p>
    <w:p w14:paraId="7E431CF6" w14:textId="77777777" w:rsidR="0049278E" w:rsidRPr="007B702C" w:rsidRDefault="0049278E" w:rsidP="0049278E">
      <w:pPr>
        <w:rPr>
          <w:color w:val="000000"/>
          <w:szCs w:val="22"/>
        </w:rPr>
      </w:pPr>
      <w:r w:rsidRPr="007B702C">
        <w:rPr>
          <w:color w:val="000000"/>
          <w:szCs w:val="22"/>
        </w:rPr>
        <w:t xml:space="preserve">B. </w:t>
      </w:r>
      <w:proofErr w:type="spellStart"/>
      <w:r w:rsidRPr="007B702C">
        <w:rPr>
          <w:color w:val="000000"/>
          <w:szCs w:val="22"/>
        </w:rPr>
        <w:t>Braun</w:t>
      </w:r>
      <w:proofErr w:type="spellEnd"/>
      <w:r w:rsidRPr="007B702C">
        <w:rPr>
          <w:color w:val="000000"/>
          <w:szCs w:val="22"/>
        </w:rPr>
        <w:t xml:space="preserve"> </w:t>
      </w:r>
      <w:proofErr w:type="spellStart"/>
      <w:r w:rsidRPr="007B702C">
        <w:rPr>
          <w:color w:val="000000"/>
          <w:szCs w:val="22"/>
        </w:rPr>
        <w:t>Melsungen</w:t>
      </w:r>
      <w:proofErr w:type="spellEnd"/>
      <w:r w:rsidRPr="007B702C">
        <w:rPr>
          <w:color w:val="000000"/>
          <w:szCs w:val="22"/>
        </w:rPr>
        <w:t xml:space="preserve"> AG</w:t>
      </w:r>
    </w:p>
    <w:p w14:paraId="6FBB0140" w14:textId="77777777" w:rsidR="0049278E" w:rsidRPr="007B702C" w:rsidRDefault="0049278E" w:rsidP="0049278E">
      <w:pPr>
        <w:rPr>
          <w:color w:val="000000"/>
          <w:szCs w:val="22"/>
        </w:rPr>
      </w:pPr>
      <w:proofErr w:type="spellStart"/>
      <w:r w:rsidRPr="007B702C">
        <w:rPr>
          <w:color w:val="000000"/>
          <w:szCs w:val="22"/>
        </w:rPr>
        <w:t>Carl-Braun-Straße</w:t>
      </w:r>
      <w:proofErr w:type="spellEnd"/>
      <w:r w:rsidRPr="007B702C">
        <w:rPr>
          <w:color w:val="000000"/>
          <w:szCs w:val="22"/>
        </w:rPr>
        <w:t xml:space="preserve"> 1</w:t>
      </w:r>
    </w:p>
    <w:p w14:paraId="742BE610" w14:textId="77777777" w:rsidR="0049278E" w:rsidRPr="007B702C" w:rsidRDefault="0049278E" w:rsidP="0049278E">
      <w:pPr>
        <w:rPr>
          <w:color w:val="000000"/>
          <w:szCs w:val="22"/>
        </w:rPr>
      </w:pPr>
      <w:r w:rsidRPr="007B702C">
        <w:rPr>
          <w:color w:val="000000"/>
          <w:szCs w:val="22"/>
        </w:rPr>
        <w:t xml:space="preserve">34212 </w:t>
      </w:r>
      <w:proofErr w:type="spellStart"/>
      <w:r w:rsidRPr="007B702C">
        <w:rPr>
          <w:color w:val="000000"/>
          <w:szCs w:val="22"/>
        </w:rPr>
        <w:t>Melsungen</w:t>
      </w:r>
      <w:proofErr w:type="spellEnd"/>
    </w:p>
    <w:p w14:paraId="5325F0B8" w14:textId="77777777" w:rsidR="0049278E" w:rsidRPr="007B702C" w:rsidRDefault="0049278E" w:rsidP="0049278E">
      <w:pPr>
        <w:rPr>
          <w:color w:val="000000"/>
          <w:szCs w:val="22"/>
        </w:rPr>
      </w:pPr>
    </w:p>
    <w:p w14:paraId="719094E3" w14:textId="77777777" w:rsidR="0049278E" w:rsidRPr="007B702C" w:rsidRDefault="0049278E" w:rsidP="0049278E">
      <w:pPr>
        <w:keepNext/>
        <w:rPr>
          <w:i/>
          <w:color w:val="000000"/>
          <w:szCs w:val="22"/>
        </w:rPr>
      </w:pPr>
      <w:r w:rsidRPr="007B702C">
        <w:rPr>
          <w:i/>
          <w:color w:val="000000"/>
          <w:szCs w:val="22"/>
        </w:rPr>
        <w:lastRenderedPageBreak/>
        <w:t>Pašto adresas:</w:t>
      </w:r>
    </w:p>
    <w:p w14:paraId="52ACC4B2" w14:textId="77777777" w:rsidR="0049278E" w:rsidRPr="007B702C" w:rsidRDefault="0049278E" w:rsidP="0049278E">
      <w:pPr>
        <w:keepNext/>
        <w:rPr>
          <w:color w:val="000000"/>
          <w:szCs w:val="22"/>
        </w:rPr>
      </w:pPr>
      <w:r w:rsidRPr="007B702C">
        <w:rPr>
          <w:color w:val="000000"/>
          <w:szCs w:val="22"/>
        </w:rPr>
        <w:t xml:space="preserve">34209 </w:t>
      </w:r>
      <w:proofErr w:type="spellStart"/>
      <w:r w:rsidRPr="007B702C">
        <w:rPr>
          <w:color w:val="000000"/>
          <w:szCs w:val="22"/>
        </w:rPr>
        <w:t>Melsungen</w:t>
      </w:r>
      <w:proofErr w:type="spellEnd"/>
    </w:p>
    <w:p w14:paraId="4902C0CC" w14:textId="77777777" w:rsidR="0049278E" w:rsidRPr="007B702C" w:rsidRDefault="0049278E" w:rsidP="0049278E">
      <w:pPr>
        <w:rPr>
          <w:color w:val="000000"/>
          <w:szCs w:val="22"/>
        </w:rPr>
      </w:pPr>
      <w:r w:rsidRPr="007B702C">
        <w:rPr>
          <w:color w:val="000000"/>
          <w:szCs w:val="22"/>
        </w:rPr>
        <w:t>Vokietija</w:t>
      </w:r>
    </w:p>
    <w:p w14:paraId="09AB2DAD" w14:textId="77777777" w:rsidR="0049278E" w:rsidRPr="007B702C" w:rsidRDefault="0049278E" w:rsidP="0049278E">
      <w:pPr>
        <w:rPr>
          <w:color w:val="000000"/>
          <w:szCs w:val="22"/>
        </w:rPr>
      </w:pPr>
    </w:p>
    <w:p w14:paraId="0703F7FA" w14:textId="77777777" w:rsidR="0049278E" w:rsidRPr="007B702C" w:rsidRDefault="0049278E" w:rsidP="0049278E">
      <w:pPr>
        <w:tabs>
          <w:tab w:val="left" w:pos="1134"/>
        </w:tabs>
        <w:rPr>
          <w:color w:val="000000"/>
          <w:szCs w:val="22"/>
        </w:rPr>
      </w:pPr>
      <w:r w:rsidRPr="007B702C">
        <w:rPr>
          <w:color w:val="000000"/>
          <w:szCs w:val="22"/>
        </w:rPr>
        <w:t>Tel.:</w:t>
      </w:r>
      <w:r w:rsidRPr="007B702C">
        <w:rPr>
          <w:color w:val="000000"/>
          <w:szCs w:val="22"/>
        </w:rPr>
        <w:tab/>
        <w:t>+49-5661-71-0</w:t>
      </w:r>
    </w:p>
    <w:p w14:paraId="3E4CF927" w14:textId="77777777" w:rsidR="0049278E" w:rsidRPr="007B702C" w:rsidRDefault="0049278E" w:rsidP="0049278E">
      <w:pPr>
        <w:tabs>
          <w:tab w:val="left" w:pos="1134"/>
        </w:tabs>
        <w:rPr>
          <w:color w:val="000000"/>
          <w:szCs w:val="22"/>
        </w:rPr>
      </w:pPr>
      <w:r w:rsidRPr="007B702C">
        <w:rPr>
          <w:color w:val="000000"/>
          <w:szCs w:val="22"/>
        </w:rPr>
        <w:t>Faksas:</w:t>
      </w:r>
      <w:r w:rsidRPr="007B702C">
        <w:rPr>
          <w:color w:val="000000"/>
          <w:szCs w:val="22"/>
        </w:rPr>
        <w:tab/>
        <w:t>+49-5661-71-4567</w:t>
      </w:r>
    </w:p>
    <w:p w14:paraId="29FF2403" w14:textId="77777777" w:rsidR="0049278E" w:rsidRPr="007B702C" w:rsidRDefault="0049278E" w:rsidP="0049278E">
      <w:pPr>
        <w:rPr>
          <w:szCs w:val="22"/>
        </w:rPr>
      </w:pPr>
    </w:p>
    <w:p w14:paraId="3C154E92" w14:textId="77777777" w:rsidR="0049278E" w:rsidRPr="007B702C" w:rsidRDefault="0049278E" w:rsidP="0049278E">
      <w:pPr>
        <w:rPr>
          <w:szCs w:val="22"/>
        </w:rPr>
      </w:pPr>
    </w:p>
    <w:p w14:paraId="18741BD2" w14:textId="77777777" w:rsidR="0049278E" w:rsidRPr="007B702C" w:rsidRDefault="0049278E" w:rsidP="0049278E">
      <w:pPr>
        <w:pStyle w:val="Antrat3"/>
        <w:ind w:left="567" w:hanging="567"/>
        <w:rPr>
          <w:szCs w:val="22"/>
        </w:rPr>
      </w:pPr>
      <w:r w:rsidRPr="007B702C">
        <w:rPr>
          <w:szCs w:val="22"/>
        </w:rPr>
        <w:t>8.</w:t>
      </w:r>
      <w:r w:rsidRPr="007B702C">
        <w:rPr>
          <w:szCs w:val="22"/>
        </w:rPr>
        <w:tab/>
        <w:t>R</w:t>
      </w:r>
      <w:r>
        <w:rPr>
          <w:szCs w:val="22"/>
        </w:rPr>
        <w:t>EGISTRACIJOS PAŽYMĖJIMO</w:t>
      </w:r>
      <w:r w:rsidRPr="007B702C">
        <w:rPr>
          <w:szCs w:val="22"/>
        </w:rPr>
        <w:t xml:space="preserve"> NUMERIS (-IAI) </w:t>
      </w:r>
    </w:p>
    <w:p w14:paraId="395C0687" w14:textId="77777777" w:rsidR="0049278E" w:rsidRPr="007B702C" w:rsidRDefault="0049278E" w:rsidP="0049278E">
      <w:pPr>
        <w:rPr>
          <w:szCs w:val="22"/>
        </w:rPr>
      </w:pPr>
    </w:p>
    <w:p w14:paraId="1A734E93" w14:textId="77777777" w:rsidR="0049278E" w:rsidRPr="007B702C" w:rsidRDefault="0049278E" w:rsidP="0049278E">
      <w:pPr>
        <w:pStyle w:val="Pagrindinistekstas"/>
        <w:rPr>
          <w:color w:val="000000"/>
          <w:szCs w:val="22"/>
        </w:rPr>
      </w:pPr>
    </w:p>
    <w:p w14:paraId="549A1599" w14:textId="77777777" w:rsidR="0049278E" w:rsidRPr="007B702C" w:rsidRDefault="0049278E" w:rsidP="0049278E">
      <w:pPr>
        <w:pStyle w:val="Pagrindinistekstas"/>
        <w:rPr>
          <w:color w:val="000000"/>
          <w:szCs w:val="22"/>
        </w:rPr>
      </w:pPr>
      <w:r w:rsidRPr="007B702C">
        <w:rPr>
          <w:color w:val="000000"/>
          <w:szCs w:val="22"/>
        </w:rPr>
        <w:t>(100 ml), N10 – LT/1/95/1726/008</w:t>
      </w:r>
    </w:p>
    <w:p w14:paraId="363B7143" w14:textId="77777777" w:rsidR="0049278E" w:rsidRPr="007B702C" w:rsidRDefault="0049278E" w:rsidP="0049278E">
      <w:pPr>
        <w:pStyle w:val="Pagrindinistekstas"/>
        <w:rPr>
          <w:color w:val="000000"/>
          <w:szCs w:val="22"/>
        </w:rPr>
      </w:pPr>
      <w:r w:rsidRPr="007B702C">
        <w:rPr>
          <w:color w:val="000000"/>
          <w:szCs w:val="22"/>
        </w:rPr>
        <w:t>(250 ml), N10 – LT/1/95/1726/010</w:t>
      </w:r>
    </w:p>
    <w:p w14:paraId="2174F9A6" w14:textId="77777777" w:rsidR="0049278E" w:rsidRPr="007B702C" w:rsidRDefault="0049278E" w:rsidP="0049278E">
      <w:pPr>
        <w:pStyle w:val="Pagrindinistekstas"/>
        <w:rPr>
          <w:color w:val="000000"/>
          <w:szCs w:val="22"/>
        </w:rPr>
      </w:pPr>
      <w:r w:rsidRPr="007B702C">
        <w:rPr>
          <w:color w:val="000000"/>
          <w:szCs w:val="22"/>
        </w:rPr>
        <w:t>(500 ml), N10 – LT/1/95/1726/012</w:t>
      </w:r>
    </w:p>
    <w:p w14:paraId="1F9A14C5" w14:textId="77777777" w:rsidR="0049278E" w:rsidRPr="007B702C" w:rsidRDefault="0049278E" w:rsidP="0049278E">
      <w:pPr>
        <w:rPr>
          <w:szCs w:val="22"/>
        </w:rPr>
      </w:pPr>
    </w:p>
    <w:p w14:paraId="751B9DA2" w14:textId="77777777" w:rsidR="0049278E" w:rsidRPr="007B702C" w:rsidRDefault="0049278E" w:rsidP="0049278E">
      <w:pPr>
        <w:rPr>
          <w:szCs w:val="22"/>
        </w:rPr>
      </w:pPr>
    </w:p>
    <w:p w14:paraId="3F7B4869" w14:textId="77777777" w:rsidR="0049278E" w:rsidRPr="007B702C" w:rsidRDefault="0049278E" w:rsidP="0049278E">
      <w:pPr>
        <w:pStyle w:val="Antrat3"/>
        <w:ind w:left="567" w:hanging="567"/>
        <w:rPr>
          <w:szCs w:val="22"/>
        </w:rPr>
      </w:pPr>
      <w:r w:rsidRPr="007B702C">
        <w:rPr>
          <w:szCs w:val="22"/>
        </w:rPr>
        <w:t>9.</w:t>
      </w:r>
      <w:r w:rsidRPr="007B702C">
        <w:rPr>
          <w:szCs w:val="22"/>
        </w:rPr>
        <w:tab/>
        <w:t>R</w:t>
      </w:r>
      <w:r>
        <w:rPr>
          <w:szCs w:val="22"/>
        </w:rPr>
        <w:t>EGISTRAVIMO</w:t>
      </w:r>
      <w:r w:rsidRPr="007B702C">
        <w:rPr>
          <w:szCs w:val="22"/>
        </w:rPr>
        <w:t xml:space="preserve"> / </w:t>
      </w:r>
      <w:r>
        <w:rPr>
          <w:szCs w:val="22"/>
        </w:rPr>
        <w:t>PERREGISTRAVIMO</w:t>
      </w:r>
      <w:r w:rsidRPr="007B702C">
        <w:rPr>
          <w:szCs w:val="22"/>
        </w:rPr>
        <w:t xml:space="preserve"> DATA</w:t>
      </w:r>
    </w:p>
    <w:p w14:paraId="7795C805" w14:textId="77777777" w:rsidR="0049278E" w:rsidRPr="007B702C" w:rsidRDefault="0049278E" w:rsidP="0049278E">
      <w:pPr>
        <w:ind w:left="567" w:hanging="567"/>
        <w:rPr>
          <w:szCs w:val="22"/>
        </w:rPr>
      </w:pPr>
    </w:p>
    <w:p w14:paraId="48276CE4" w14:textId="754FD9A8" w:rsidR="0049278E" w:rsidRPr="007B702C" w:rsidRDefault="0049278E" w:rsidP="0049278E">
      <w:pPr>
        <w:pStyle w:val="Pagrindinistekstas"/>
        <w:rPr>
          <w:color w:val="000000"/>
          <w:szCs w:val="22"/>
        </w:rPr>
      </w:pPr>
      <w:r w:rsidRPr="007B702C">
        <w:rPr>
          <w:color w:val="000000"/>
          <w:szCs w:val="22"/>
        </w:rPr>
        <w:t>R</w:t>
      </w:r>
      <w:r>
        <w:rPr>
          <w:color w:val="000000"/>
          <w:szCs w:val="22"/>
        </w:rPr>
        <w:t>egistravimo data</w:t>
      </w:r>
      <w:r w:rsidRPr="007B702C">
        <w:rPr>
          <w:color w:val="000000"/>
          <w:szCs w:val="22"/>
        </w:rPr>
        <w:t xml:space="preserve"> 1995 m. spalio 4 d.</w:t>
      </w:r>
    </w:p>
    <w:p w14:paraId="2B893115" w14:textId="135DE89C" w:rsidR="0049278E" w:rsidRPr="007B702C" w:rsidRDefault="0049278E" w:rsidP="0049278E">
      <w:pPr>
        <w:pStyle w:val="Pagrindinistekstas"/>
        <w:rPr>
          <w:color w:val="000000"/>
          <w:szCs w:val="22"/>
        </w:rPr>
      </w:pPr>
      <w:r>
        <w:rPr>
          <w:color w:val="000000"/>
          <w:szCs w:val="22"/>
        </w:rPr>
        <w:t>Paskutinio perregistravimo</w:t>
      </w:r>
      <w:r w:rsidRPr="007B702C">
        <w:rPr>
          <w:color w:val="000000"/>
          <w:szCs w:val="22"/>
        </w:rPr>
        <w:t xml:space="preserve"> </w:t>
      </w:r>
      <w:r>
        <w:rPr>
          <w:color w:val="000000"/>
          <w:szCs w:val="22"/>
        </w:rPr>
        <w:t xml:space="preserve">data </w:t>
      </w:r>
      <w:r w:rsidRPr="007B702C">
        <w:rPr>
          <w:color w:val="000000"/>
          <w:szCs w:val="22"/>
        </w:rPr>
        <w:t>2009 m. spalio 14 d.</w:t>
      </w:r>
    </w:p>
    <w:p w14:paraId="492CCCB1" w14:textId="77777777" w:rsidR="0049278E" w:rsidRPr="007B702C" w:rsidRDefault="0049278E" w:rsidP="0049278E">
      <w:pPr>
        <w:rPr>
          <w:szCs w:val="22"/>
        </w:rPr>
      </w:pPr>
    </w:p>
    <w:p w14:paraId="56B588E0" w14:textId="77777777" w:rsidR="0049278E" w:rsidRPr="007B702C" w:rsidRDefault="0049278E" w:rsidP="0049278E">
      <w:pPr>
        <w:rPr>
          <w:szCs w:val="22"/>
        </w:rPr>
      </w:pPr>
    </w:p>
    <w:p w14:paraId="0D50ECC5" w14:textId="77777777" w:rsidR="0049278E" w:rsidRPr="007B702C" w:rsidRDefault="0049278E" w:rsidP="0049278E">
      <w:pPr>
        <w:pStyle w:val="Antrat3"/>
        <w:ind w:left="567" w:hanging="567"/>
        <w:rPr>
          <w:szCs w:val="22"/>
        </w:rPr>
      </w:pPr>
      <w:r w:rsidRPr="007B702C">
        <w:rPr>
          <w:szCs w:val="22"/>
        </w:rPr>
        <w:t>10.</w:t>
      </w:r>
      <w:r w:rsidRPr="007B702C">
        <w:rPr>
          <w:szCs w:val="22"/>
        </w:rPr>
        <w:tab/>
        <w:t>TEKSTO PERŽIŪROS DATA</w:t>
      </w:r>
    </w:p>
    <w:p w14:paraId="7497EA8D" w14:textId="77777777" w:rsidR="0049278E" w:rsidRPr="007B702C" w:rsidRDefault="0049278E" w:rsidP="0049278E">
      <w:pPr>
        <w:rPr>
          <w:szCs w:val="22"/>
        </w:rPr>
      </w:pPr>
    </w:p>
    <w:p w14:paraId="4CC028F8" w14:textId="3A68381D" w:rsidR="0049278E" w:rsidRPr="007B702C" w:rsidRDefault="00AE1595" w:rsidP="0049278E">
      <w:pPr>
        <w:rPr>
          <w:szCs w:val="22"/>
        </w:rPr>
      </w:pPr>
      <w:r>
        <w:rPr>
          <w:szCs w:val="22"/>
        </w:rPr>
        <w:t xml:space="preserve">2022 </w:t>
      </w:r>
      <w:r w:rsidR="00C026F9">
        <w:rPr>
          <w:szCs w:val="22"/>
        </w:rPr>
        <w:t xml:space="preserve">m. </w:t>
      </w:r>
      <w:r>
        <w:rPr>
          <w:szCs w:val="22"/>
        </w:rPr>
        <w:t>lapkričio</w:t>
      </w:r>
      <w:r w:rsidR="008944EC">
        <w:rPr>
          <w:szCs w:val="22"/>
        </w:rPr>
        <w:t xml:space="preserve"> 1</w:t>
      </w:r>
      <w:r w:rsidR="00094138">
        <w:rPr>
          <w:szCs w:val="22"/>
        </w:rPr>
        <w:t>1</w:t>
      </w:r>
      <w:r w:rsidR="00C026F9">
        <w:rPr>
          <w:szCs w:val="22"/>
        </w:rPr>
        <w:t xml:space="preserve"> d.</w:t>
      </w:r>
    </w:p>
    <w:p w14:paraId="02F0802D" w14:textId="77777777" w:rsidR="0049278E" w:rsidRPr="007B702C" w:rsidRDefault="0049278E" w:rsidP="0049278E">
      <w:pPr>
        <w:rPr>
          <w:szCs w:val="22"/>
        </w:rPr>
      </w:pPr>
    </w:p>
    <w:p w14:paraId="5F71ECCD" w14:textId="77777777" w:rsidR="0049278E" w:rsidRPr="007B702C" w:rsidRDefault="0049278E" w:rsidP="0049278E">
      <w:pPr>
        <w:pStyle w:val="Paprastasistekstas"/>
        <w:tabs>
          <w:tab w:val="left" w:pos="5954"/>
          <w:tab w:val="left" w:pos="6237"/>
          <w:tab w:val="left" w:pos="6663"/>
          <w:tab w:val="left" w:pos="6946"/>
        </w:tabs>
        <w:rPr>
          <w:rFonts w:ascii="Times New Roman" w:hAnsi="Times New Roman"/>
          <w:sz w:val="22"/>
          <w:szCs w:val="22"/>
          <w:lang w:val="lt-LT"/>
        </w:rPr>
      </w:pPr>
      <w:r w:rsidRPr="007B702C">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7B702C">
        <w:rPr>
          <w:rFonts w:ascii="Times New Roman" w:hAnsi="Times New Roman"/>
          <w:i/>
          <w:sz w:val="22"/>
          <w:szCs w:val="22"/>
          <w:lang w:val="lt-LT"/>
        </w:rPr>
        <w:t xml:space="preserve"> </w:t>
      </w:r>
      <w:hyperlink r:id="rId8" w:history="1">
        <w:r w:rsidRPr="007B702C">
          <w:rPr>
            <w:rStyle w:val="Hipersaitas"/>
            <w:rFonts w:ascii="Times New Roman" w:hAnsi="Times New Roman"/>
            <w:sz w:val="22"/>
            <w:szCs w:val="22"/>
            <w:lang w:val="lt-LT"/>
          </w:rPr>
          <w:t>http://www.vvkt.lt</w:t>
        </w:r>
      </w:hyperlink>
    </w:p>
    <w:p w14:paraId="309665FE" w14:textId="77777777" w:rsidR="0049278E" w:rsidRPr="007B702C" w:rsidRDefault="0049278E" w:rsidP="0049278E">
      <w:pPr>
        <w:pStyle w:val="Paprastasistekstas"/>
        <w:tabs>
          <w:tab w:val="left" w:pos="5954"/>
          <w:tab w:val="left" w:pos="6237"/>
          <w:tab w:val="left" w:pos="6663"/>
          <w:tab w:val="left" w:pos="6946"/>
        </w:tabs>
        <w:jc w:val="center"/>
        <w:rPr>
          <w:rFonts w:ascii="Times New Roman" w:hAnsi="Times New Roman"/>
          <w:sz w:val="22"/>
          <w:szCs w:val="22"/>
          <w:lang w:val="lt-LT"/>
        </w:rPr>
      </w:pPr>
    </w:p>
    <w:p w14:paraId="14D392E0" w14:textId="77777777" w:rsidR="0049278E" w:rsidRPr="007B702C" w:rsidRDefault="0049278E" w:rsidP="0049278E">
      <w:pPr>
        <w:pStyle w:val="Paprastasistekstas"/>
        <w:tabs>
          <w:tab w:val="left" w:pos="5954"/>
          <w:tab w:val="left" w:pos="6237"/>
          <w:tab w:val="left" w:pos="6663"/>
          <w:tab w:val="left" w:pos="6946"/>
        </w:tabs>
        <w:jc w:val="center"/>
        <w:rPr>
          <w:rFonts w:ascii="Times New Roman" w:hAnsi="Times New Roman"/>
          <w:sz w:val="22"/>
          <w:szCs w:val="22"/>
          <w:lang w:val="lt-LT"/>
        </w:rPr>
      </w:pPr>
    </w:p>
    <w:p w14:paraId="13B64770" w14:textId="77777777" w:rsidR="0049278E" w:rsidRPr="007B702C" w:rsidRDefault="0049278E" w:rsidP="0049278E">
      <w:pPr>
        <w:pStyle w:val="Paprastasistekstas"/>
        <w:tabs>
          <w:tab w:val="left" w:pos="5954"/>
          <w:tab w:val="left" w:pos="6237"/>
          <w:tab w:val="left" w:pos="6663"/>
          <w:tab w:val="left" w:pos="6946"/>
        </w:tabs>
        <w:jc w:val="center"/>
        <w:rPr>
          <w:rFonts w:ascii="Times New Roman" w:hAnsi="Times New Roman"/>
          <w:sz w:val="22"/>
          <w:szCs w:val="22"/>
          <w:lang w:val="lt-LT"/>
        </w:rPr>
      </w:pPr>
    </w:p>
    <w:p w14:paraId="52DF3FAB" w14:textId="77777777" w:rsidR="0049278E" w:rsidRPr="007B702C" w:rsidRDefault="0049278E" w:rsidP="0049278E">
      <w:pPr>
        <w:pStyle w:val="Paprastasistekstas"/>
        <w:tabs>
          <w:tab w:val="left" w:pos="5954"/>
          <w:tab w:val="left" w:pos="6237"/>
          <w:tab w:val="left" w:pos="6663"/>
          <w:tab w:val="left" w:pos="6946"/>
        </w:tabs>
        <w:jc w:val="center"/>
        <w:rPr>
          <w:rFonts w:ascii="Times New Roman" w:hAnsi="Times New Roman"/>
          <w:sz w:val="22"/>
          <w:szCs w:val="22"/>
          <w:lang w:val="lt-LT"/>
        </w:rPr>
      </w:pPr>
    </w:p>
    <w:p w14:paraId="599A74DC" w14:textId="77777777" w:rsidR="0049278E" w:rsidRPr="007B702C" w:rsidRDefault="0049278E" w:rsidP="0049278E">
      <w:pPr>
        <w:pStyle w:val="Paprastasistekstas"/>
        <w:tabs>
          <w:tab w:val="left" w:pos="5954"/>
          <w:tab w:val="left" w:pos="6237"/>
          <w:tab w:val="left" w:pos="6663"/>
          <w:tab w:val="left" w:pos="6946"/>
        </w:tabs>
        <w:jc w:val="center"/>
        <w:rPr>
          <w:rFonts w:ascii="Times New Roman" w:hAnsi="Times New Roman"/>
          <w:sz w:val="22"/>
          <w:szCs w:val="22"/>
          <w:lang w:val="lt-LT"/>
        </w:rPr>
      </w:pPr>
    </w:p>
    <w:p w14:paraId="158211C9" w14:textId="77777777" w:rsidR="0049278E" w:rsidRPr="007B702C" w:rsidRDefault="0049278E" w:rsidP="0049278E">
      <w:pPr>
        <w:pStyle w:val="Paprastasistekstas"/>
        <w:tabs>
          <w:tab w:val="left" w:pos="5954"/>
          <w:tab w:val="left" w:pos="6237"/>
          <w:tab w:val="left" w:pos="6663"/>
          <w:tab w:val="left" w:pos="6946"/>
        </w:tabs>
        <w:jc w:val="center"/>
        <w:rPr>
          <w:rFonts w:ascii="Times New Roman" w:hAnsi="Times New Roman"/>
          <w:sz w:val="22"/>
          <w:szCs w:val="22"/>
          <w:lang w:val="lt-LT"/>
        </w:rPr>
      </w:pPr>
    </w:p>
    <w:p w14:paraId="39F11B25" w14:textId="77777777" w:rsidR="0049278E" w:rsidRPr="007B702C" w:rsidRDefault="0049278E" w:rsidP="0049278E">
      <w:pPr>
        <w:pStyle w:val="Paprastasistekstas"/>
        <w:tabs>
          <w:tab w:val="left" w:pos="5954"/>
          <w:tab w:val="left" w:pos="6237"/>
          <w:tab w:val="left" w:pos="6663"/>
          <w:tab w:val="left" w:pos="6946"/>
        </w:tabs>
        <w:jc w:val="center"/>
        <w:rPr>
          <w:rFonts w:ascii="Times New Roman" w:hAnsi="Times New Roman"/>
          <w:sz w:val="22"/>
          <w:szCs w:val="22"/>
          <w:lang w:val="lt-LT"/>
        </w:rPr>
      </w:pPr>
    </w:p>
    <w:p w14:paraId="71AB2D16" w14:textId="77777777" w:rsidR="0049278E" w:rsidRPr="007B702C" w:rsidRDefault="0049278E" w:rsidP="0049278E">
      <w:pPr>
        <w:pStyle w:val="Paprastasistekstas"/>
        <w:tabs>
          <w:tab w:val="left" w:pos="5954"/>
          <w:tab w:val="left" w:pos="6237"/>
          <w:tab w:val="left" w:pos="6663"/>
          <w:tab w:val="left" w:pos="6946"/>
        </w:tabs>
        <w:jc w:val="center"/>
        <w:rPr>
          <w:rFonts w:ascii="Times New Roman" w:hAnsi="Times New Roman"/>
          <w:sz w:val="22"/>
          <w:szCs w:val="22"/>
          <w:lang w:val="lt-LT"/>
        </w:rPr>
      </w:pPr>
    </w:p>
    <w:p w14:paraId="4EED8C3E" w14:textId="77777777" w:rsidR="0049278E" w:rsidRPr="007B702C" w:rsidRDefault="0049278E" w:rsidP="0049278E">
      <w:pPr>
        <w:pStyle w:val="Paprastasistekstas"/>
        <w:tabs>
          <w:tab w:val="left" w:pos="5954"/>
          <w:tab w:val="left" w:pos="6237"/>
          <w:tab w:val="left" w:pos="6663"/>
          <w:tab w:val="left" w:pos="6946"/>
        </w:tabs>
        <w:jc w:val="center"/>
        <w:rPr>
          <w:rFonts w:ascii="Times New Roman" w:hAnsi="Times New Roman"/>
          <w:sz w:val="22"/>
          <w:szCs w:val="22"/>
          <w:lang w:val="lt-LT"/>
        </w:rPr>
      </w:pPr>
    </w:p>
    <w:p w14:paraId="0A2A0C0E" w14:textId="77777777" w:rsidR="0049278E" w:rsidRPr="007B702C" w:rsidRDefault="0049278E" w:rsidP="0049278E">
      <w:pPr>
        <w:pStyle w:val="Paprastasistekstas"/>
        <w:tabs>
          <w:tab w:val="left" w:pos="5954"/>
          <w:tab w:val="left" w:pos="6237"/>
          <w:tab w:val="left" w:pos="6663"/>
          <w:tab w:val="left" w:pos="6946"/>
        </w:tabs>
        <w:jc w:val="center"/>
        <w:rPr>
          <w:rFonts w:ascii="Times New Roman" w:hAnsi="Times New Roman"/>
          <w:sz w:val="22"/>
          <w:szCs w:val="22"/>
          <w:lang w:val="lt-LT"/>
        </w:rPr>
      </w:pPr>
    </w:p>
    <w:p w14:paraId="0A1D2D49" w14:textId="77777777" w:rsidR="0049278E" w:rsidRPr="007B702C" w:rsidRDefault="0049278E" w:rsidP="0049278E">
      <w:pPr>
        <w:pStyle w:val="Paprastasistekstas"/>
        <w:tabs>
          <w:tab w:val="left" w:pos="5954"/>
          <w:tab w:val="left" w:pos="6237"/>
          <w:tab w:val="left" w:pos="6663"/>
          <w:tab w:val="left" w:pos="6946"/>
        </w:tabs>
        <w:jc w:val="center"/>
        <w:rPr>
          <w:rFonts w:ascii="Times New Roman" w:hAnsi="Times New Roman"/>
          <w:sz w:val="22"/>
          <w:szCs w:val="22"/>
          <w:lang w:val="lt-LT"/>
        </w:rPr>
      </w:pPr>
    </w:p>
    <w:p w14:paraId="1C5F05D7" w14:textId="77777777" w:rsidR="0049278E" w:rsidRPr="007B702C" w:rsidRDefault="0049278E" w:rsidP="0049278E">
      <w:pPr>
        <w:pStyle w:val="Paprastasistekstas"/>
        <w:tabs>
          <w:tab w:val="left" w:pos="5954"/>
          <w:tab w:val="left" w:pos="6237"/>
          <w:tab w:val="left" w:pos="6663"/>
          <w:tab w:val="left" w:pos="6946"/>
        </w:tabs>
        <w:jc w:val="center"/>
        <w:rPr>
          <w:rFonts w:ascii="Times New Roman" w:hAnsi="Times New Roman"/>
          <w:sz w:val="22"/>
          <w:szCs w:val="22"/>
          <w:lang w:val="lt-LT"/>
        </w:rPr>
      </w:pPr>
    </w:p>
    <w:p w14:paraId="046FC50D" w14:textId="77777777" w:rsidR="0049278E" w:rsidRPr="007B702C" w:rsidRDefault="0049278E" w:rsidP="0049278E">
      <w:pPr>
        <w:pStyle w:val="Paprastasistekstas"/>
        <w:tabs>
          <w:tab w:val="left" w:pos="5954"/>
          <w:tab w:val="left" w:pos="6237"/>
          <w:tab w:val="left" w:pos="6663"/>
          <w:tab w:val="left" w:pos="6946"/>
        </w:tabs>
        <w:jc w:val="center"/>
        <w:rPr>
          <w:rFonts w:ascii="Times New Roman" w:hAnsi="Times New Roman"/>
          <w:sz w:val="22"/>
          <w:szCs w:val="22"/>
          <w:lang w:val="lt-LT"/>
        </w:rPr>
      </w:pPr>
    </w:p>
    <w:p w14:paraId="4EE74330" w14:textId="77777777" w:rsidR="0049278E" w:rsidRPr="007B702C" w:rsidRDefault="0049278E" w:rsidP="0049278E">
      <w:pPr>
        <w:pStyle w:val="Paprastasistekstas"/>
        <w:tabs>
          <w:tab w:val="left" w:pos="5954"/>
          <w:tab w:val="left" w:pos="6237"/>
          <w:tab w:val="left" w:pos="6663"/>
          <w:tab w:val="left" w:pos="6946"/>
        </w:tabs>
        <w:jc w:val="center"/>
        <w:rPr>
          <w:rFonts w:ascii="Times New Roman" w:hAnsi="Times New Roman"/>
          <w:sz w:val="22"/>
          <w:szCs w:val="22"/>
          <w:lang w:val="lt-LT"/>
        </w:rPr>
      </w:pPr>
    </w:p>
    <w:p w14:paraId="19095C82" w14:textId="77777777" w:rsidR="0049278E" w:rsidRPr="007B702C" w:rsidRDefault="0049278E" w:rsidP="0049278E">
      <w:pPr>
        <w:pStyle w:val="Paprastasistekstas"/>
        <w:tabs>
          <w:tab w:val="left" w:pos="5954"/>
          <w:tab w:val="left" w:pos="6237"/>
          <w:tab w:val="left" w:pos="6663"/>
          <w:tab w:val="left" w:pos="6946"/>
        </w:tabs>
        <w:jc w:val="center"/>
        <w:rPr>
          <w:rFonts w:ascii="Times New Roman" w:hAnsi="Times New Roman"/>
          <w:sz w:val="22"/>
          <w:szCs w:val="22"/>
          <w:lang w:val="lt-LT"/>
        </w:rPr>
      </w:pPr>
    </w:p>
    <w:p w14:paraId="172EB96D" w14:textId="77777777" w:rsidR="0049278E" w:rsidRPr="007B702C" w:rsidRDefault="0049278E" w:rsidP="0049278E">
      <w:pPr>
        <w:pStyle w:val="Paprastasistekstas"/>
        <w:tabs>
          <w:tab w:val="left" w:pos="5954"/>
          <w:tab w:val="left" w:pos="6237"/>
          <w:tab w:val="left" w:pos="6663"/>
          <w:tab w:val="left" w:pos="6946"/>
        </w:tabs>
        <w:jc w:val="center"/>
        <w:rPr>
          <w:rFonts w:ascii="Times New Roman" w:hAnsi="Times New Roman"/>
          <w:sz w:val="22"/>
          <w:szCs w:val="22"/>
          <w:lang w:val="lt-LT"/>
        </w:rPr>
      </w:pPr>
    </w:p>
    <w:p w14:paraId="768C4809" w14:textId="77777777" w:rsidR="0049278E" w:rsidRPr="007B702C" w:rsidRDefault="0049278E" w:rsidP="0049278E">
      <w:pPr>
        <w:pStyle w:val="Paprastasistekstas"/>
        <w:tabs>
          <w:tab w:val="left" w:pos="5954"/>
          <w:tab w:val="left" w:pos="6237"/>
          <w:tab w:val="left" w:pos="6663"/>
          <w:tab w:val="left" w:pos="6946"/>
        </w:tabs>
        <w:ind w:left="5103"/>
        <w:rPr>
          <w:rFonts w:ascii="Times New Roman" w:hAnsi="Times New Roman"/>
          <w:color w:val="000000"/>
          <w:sz w:val="22"/>
          <w:szCs w:val="22"/>
          <w:lang w:val="lt-LT"/>
        </w:rPr>
      </w:pPr>
    </w:p>
    <w:p w14:paraId="7EB47F5F" w14:textId="77777777" w:rsidR="0049278E" w:rsidRPr="007B702C" w:rsidRDefault="0049278E" w:rsidP="0049278E">
      <w:pPr>
        <w:pStyle w:val="Paprastasistekstas"/>
        <w:tabs>
          <w:tab w:val="left" w:pos="5954"/>
          <w:tab w:val="left" w:pos="6237"/>
          <w:tab w:val="left" w:pos="6663"/>
          <w:tab w:val="left" w:pos="6946"/>
        </w:tabs>
        <w:ind w:left="5103"/>
        <w:rPr>
          <w:rFonts w:ascii="Times New Roman" w:hAnsi="Times New Roman"/>
          <w:color w:val="000000"/>
          <w:sz w:val="22"/>
          <w:szCs w:val="22"/>
          <w:lang w:val="lt-LT"/>
        </w:rPr>
      </w:pPr>
    </w:p>
    <w:p w14:paraId="6D875453" w14:textId="77777777" w:rsidR="0049278E" w:rsidRPr="007B702C" w:rsidRDefault="0049278E" w:rsidP="0049278E">
      <w:pPr>
        <w:pStyle w:val="Paprastasistekstas"/>
        <w:tabs>
          <w:tab w:val="left" w:pos="5954"/>
          <w:tab w:val="left" w:pos="6237"/>
          <w:tab w:val="left" w:pos="6663"/>
          <w:tab w:val="left" w:pos="6946"/>
        </w:tabs>
        <w:ind w:left="5103"/>
        <w:rPr>
          <w:rFonts w:ascii="Times New Roman" w:hAnsi="Times New Roman"/>
          <w:color w:val="000000"/>
          <w:sz w:val="22"/>
          <w:szCs w:val="22"/>
          <w:lang w:val="lt-LT"/>
        </w:rPr>
      </w:pPr>
    </w:p>
    <w:p w14:paraId="7BBAD4E2" w14:textId="77777777" w:rsidR="0049278E" w:rsidRPr="007B702C" w:rsidRDefault="0049278E" w:rsidP="0049278E">
      <w:pPr>
        <w:pStyle w:val="Paprastasistekstas"/>
        <w:tabs>
          <w:tab w:val="left" w:pos="5954"/>
          <w:tab w:val="left" w:pos="6237"/>
          <w:tab w:val="left" w:pos="6663"/>
          <w:tab w:val="left" w:pos="6946"/>
        </w:tabs>
        <w:ind w:left="5103"/>
        <w:rPr>
          <w:rFonts w:ascii="Times New Roman" w:hAnsi="Times New Roman"/>
          <w:color w:val="000000"/>
          <w:sz w:val="22"/>
          <w:szCs w:val="22"/>
          <w:lang w:val="lt-LT"/>
        </w:rPr>
      </w:pPr>
    </w:p>
    <w:p w14:paraId="4985CF1F" w14:textId="77777777" w:rsidR="0049278E" w:rsidRPr="007B702C" w:rsidRDefault="0049278E" w:rsidP="0049278E">
      <w:pPr>
        <w:pStyle w:val="Paprastasistekstas"/>
        <w:tabs>
          <w:tab w:val="left" w:pos="5954"/>
          <w:tab w:val="left" w:pos="6237"/>
          <w:tab w:val="left" w:pos="6663"/>
          <w:tab w:val="left" w:pos="6946"/>
        </w:tabs>
        <w:ind w:left="5103"/>
        <w:rPr>
          <w:rFonts w:ascii="Times New Roman" w:hAnsi="Times New Roman"/>
          <w:color w:val="000000"/>
          <w:sz w:val="22"/>
          <w:szCs w:val="22"/>
          <w:lang w:val="lt-LT"/>
        </w:rPr>
      </w:pPr>
    </w:p>
    <w:p w14:paraId="2D67BD31" w14:textId="77777777" w:rsidR="0049278E" w:rsidRPr="007B702C" w:rsidRDefault="0049278E" w:rsidP="0049278E">
      <w:pPr>
        <w:pStyle w:val="Paprastasistekstas"/>
        <w:tabs>
          <w:tab w:val="left" w:pos="5954"/>
          <w:tab w:val="left" w:pos="6237"/>
          <w:tab w:val="left" w:pos="6663"/>
          <w:tab w:val="left" w:pos="6946"/>
        </w:tabs>
        <w:ind w:left="5103"/>
        <w:rPr>
          <w:rFonts w:ascii="Times New Roman" w:hAnsi="Times New Roman"/>
          <w:color w:val="000000"/>
          <w:sz w:val="22"/>
          <w:szCs w:val="22"/>
          <w:lang w:val="lt-LT"/>
        </w:rPr>
      </w:pPr>
    </w:p>
    <w:p w14:paraId="7FD1CDF9" w14:textId="77777777" w:rsidR="0049278E" w:rsidRPr="007B702C" w:rsidRDefault="0049278E" w:rsidP="0049278E">
      <w:pPr>
        <w:pStyle w:val="Paprastasistekstas"/>
        <w:tabs>
          <w:tab w:val="left" w:pos="5954"/>
          <w:tab w:val="left" w:pos="6237"/>
          <w:tab w:val="left" w:pos="6663"/>
          <w:tab w:val="left" w:pos="6946"/>
        </w:tabs>
        <w:ind w:left="5103"/>
        <w:rPr>
          <w:rFonts w:ascii="Times New Roman" w:hAnsi="Times New Roman"/>
          <w:color w:val="000000"/>
          <w:sz w:val="22"/>
          <w:szCs w:val="22"/>
          <w:lang w:val="lt-LT"/>
        </w:rPr>
      </w:pPr>
    </w:p>
    <w:p w14:paraId="2ED7CD1B" w14:textId="77777777" w:rsidR="0049278E" w:rsidRPr="007B702C" w:rsidRDefault="0049278E" w:rsidP="0049278E">
      <w:pPr>
        <w:pStyle w:val="Paprastasistekstas"/>
        <w:tabs>
          <w:tab w:val="left" w:pos="5954"/>
          <w:tab w:val="left" w:pos="6237"/>
          <w:tab w:val="left" w:pos="6663"/>
          <w:tab w:val="left" w:pos="6946"/>
        </w:tabs>
        <w:ind w:left="5103"/>
        <w:rPr>
          <w:rFonts w:ascii="Times New Roman" w:hAnsi="Times New Roman"/>
          <w:color w:val="000000"/>
          <w:sz w:val="22"/>
          <w:szCs w:val="22"/>
          <w:lang w:val="lt-LT"/>
        </w:rPr>
      </w:pPr>
    </w:p>
    <w:p w14:paraId="27E46432" w14:textId="77777777" w:rsidR="0049278E" w:rsidRPr="007B702C" w:rsidRDefault="0049278E" w:rsidP="0049278E">
      <w:pPr>
        <w:pStyle w:val="Paprastasistekstas"/>
        <w:tabs>
          <w:tab w:val="left" w:pos="5954"/>
          <w:tab w:val="left" w:pos="6237"/>
          <w:tab w:val="left" w:pos="6663"/>
          <w:tab w:val="left" w:pos="6946"/>
        </w:tabs>
        <w:ind w:left="5103"/>
        <w:rPr>
          <w:rFonts w:ascii="Times New Roman" w:hAnsi="Times New Roman"/>
          <w:color w:val="000000"/>
          <w:sz w:val="22"/>
          <w:szCs w:val="22"/>
          <w:lang w:val="lt-LT"/>
        </w:rPr>
      </w:pPr>
    </w:p>
    <w:p w14:paraId="7FE48E67" w14:textId="77777777" w:rsidR="0049278E" w:rsidRPr="007B702C" w:rsidRDefault="0049278E" w:rsidP="0049278E">
      <w:pPr>
        <w:pStyle w:val="Paprastasistekstas"/>
        <w:tabs>
          <w:tab w:val="left" w:pos="5954"/>
          <w:tab w:val="left" w:pos="6237"/>
          <w:tab w:val="left" w:pos="6663"/>
          <w:tab w:val="left" w:pos="6946"/>
        </w:tabs>
        <w:ind w:left="5103"/>
        <w:rPr>
          <w:rFonts w:ascii="Times New Roman" w:hAnsi="Times New Roman"/>
          <w:color w:val="000000"/>
          <w:sz w:val="22"/>
          <w:szCs w:val="22"/>
          <w:lang w:val="lt-LT"/>
        </w:rPr>
      </w:pPr>
    </w:p>
    <w:p w14:paraId="7E38071E" w14:textId="77777777" w:rsidR="0049278E" w:rsidRPr="007B702C" w:rsidRDefault="0049278E" w:rsidP="0049278E">
      <w:pPr>
        <w:rPr>
          <w:szCs w:val="22"/>
        </w:rPr>
      </w:pPr>
    </w:p>
    <w:p w14:paraId="4675F3EC" w14:textId="77777777" w:rsidR="0049278E" w:rsidRPr="007B702C" w:rsidRDefault="0049278E" w:rsidP="0049278E">
      <w:pPr>
        <w:rPr>
          <w:szCs w:val="22"/>
        </w:rPr>
      </w:pPr>
    </w:p>
    <w:p w14:paraId="361B7F79" w14:textId="77777777" w:rsidR="0049278E" w:rsidRPr="007B702C" w:rsidRDefault="0049278E" w:rsidP="0049278E">
      <w:pPr>
        <w:rPr>
          <w:szCs w:val="22"/>
        </w:rPr>
      </w:pPr>
    </w:p>
    <w:p w14:paraId="57F61D85" w14:textId="77777777" w:rsidR="0049278E" w:rsidRPr="007B702C" w:rsidRDefault="0049278E" w:rsidP="0049278E">
      <w:pPr>
        <w:rPr>
          <w:szCs w:val="22"/>
        </w:rPr>
      </w:pPr>
    </w:p>
    <w:p w14:paraId="17D76BFC" w14:textId="77777777" w:rsidR="0049278E" w:rsidRPr="007B702C" w:rsidRDefault="0049278E" w:rsidP="0049278E">
      <w:pPr>
        <w:rPr>
          <w:szCs w:val="22"/>
        </w:rPr>
      </w:pPr>
    </w:p>
    <w:p w14:paraId="3E564EE8" w14:textId="77777777" w:rsidR="0049278E" w:rsidRPr="007B702C" w:rsidRDefault="0049278E" w:rsidP="0049278E">
      <w:pPr>
        <w:rPr>
          <w:szCs w:val="22"/>
        </w:rPr>
      </w:pPr>
    </w:p>
    <w:p w14:paraId="101DE224" w14:textId="77777777" w:rsidR="0049278E" w:rsidRDefault="0049278E" w:rsidP="0049278E">
      <w:pPr>
        <w:rPr>
          <w:szCs w:val="22"/>
        </w:rPr>
      </w:pPr>
    </w:p>
    <w:p w14:paraId="657939F8" w14:textId="77777777" w:rsidR="0049278E" w:rsidRDefault="0049278E" w:rsidP="0049278E">
      <w:pPr>
        <w:rPr>
          <w:szCs w:val="22"/>
        </w:rPr>
      </w:pPr>
    </w:p>
    <w:p w14:paraId="76B1D674" w14:textId="77777777" w:rsidR="0049278E" w:rsidRDefault="0049278E" w:rsidP="0049278E">
      <w:pPr>
        <w:rPr>
          <w:szCs w:val="22"/>
        </w:rPr>
      </w:pPr>
    </w:p>
    <w:p w14:paraId="1F7D078B" w14:textId="77777777" w:rsidR="0049278E" w:rsidRDefault="0049278E" w:rsidP="0049278E">
      <w:pPr>
        <w:rPr>
          <w:szCs w:val="22"/>
        </w:rPr>
      </w:pPr>
    </w:p>
    <w:p w14:paraId="14BE0AB5" w14:textId="77777777" w:rsidR="0049278E" w:rsidRDefault="0049278E" w:rsidP="0049278E">
      <w:pPr>
        <w:jc w:val="center"/>
        <w:rPr>
          <w:b/>
          <w:szCs w:val="22"/>
        </w:rPr>
      </w:pPr>
    </w:p>
    <w:p w14:paraId="434AD99A" w14:textId="77777777" w:rsidR="0049278E" w:rsidRDefault="0049278E" w:rsidP="0049278E">
      <w:pPr>
        <w:jc w:val="center"/>
        <w:rPr>
          <w:b/>
          <w:szCs w:val="22"/>
        </w:rPr>
      </w:pPr>
    </w:p>
    <w:p w14:paraId="298AB90C" w14:textId="77777777" w:rsidR="0049278E" w:rsidRDefault="0049278E" w:rsidP="0049278E">
      <w:pPr>
        <w:jc w:val="center"/>
        <w:rPr>
          <w:b/>
          <w:szCs w:val="22"/>
        </w:rPr>
      </w:pPr>
    </w:p>
    <w:p w14:paraId="49E9BB81" w14:textId="77777777" w:rsidR="0049278E" w:rsidRDefault="0049278E" w:rsidP="0049278E">
      <w:pPr>
        <w:jc w:val="center"/>
        <w:rPr>
          <w:b/>
          <w:szCs w:val="22"/>
        </w:rPr>
      </w:pPr>
    </w:p>
    <w:p w14:paraId="26CB1BE8" w14:textId="77777777" w:rsidR="0049278E" w:rsidRDefault="0049278E" w:rsidP="0049278E">
      <w:pPr>
        <w:jc w:val="center"/>
        <w:rPr>
          <w:b/>
          <w:szCs w:val="22"/>
        </w:rPr>
      </w:pPr>
    </w:p>
    <w:p w14:paraId="58FA572A" w14:textId="77777777" w:rsidR="0049278E" w:rsidRDefault="0049278E" w:rsidP="0049278E">
      <w:pPr>
        <w:jc w:val="center"/>
        <w:rPr>
          <w:b/>
          <w:szCs w:val="22"/>
        </w:rPr>
      </w:pPr>
    </w:p>
    <w:p w14:paraId="16EED5D4" w14:textId="77777777" w:rsidR="0049278E" w:rsidRDefault="0049278E" w:rsidP="0049278E">
      <w:pPr>
        <w:jc w:val="center"/>
        <w:rPr>
          <w:b/>
          <w:szCs w:val="22"/>
        </w:rPr>
      </w:pPr>
    </w:p>
    <w:p w14:paraId="638DEB3F" w14:textId="77777777" w:rsidR="0049278E" w:rsidRDefault="0049278E" w:rsidP="0049278E">
      <w:pPr>
        <w:jc w:val="center"/>
        <w:rPr>
          <w:b/>
          <w:szCs w:val="22"/>
        </w:rPr>
      </w:pPr>
    </w:p>
    <w:p w14:paraId="5686C9CB" w14:textId="77777777" w:rsidR="0049278E" w:rsidRDefault="0049278E" w:rsidP="0049278E">
      <w:pPr>
        <w:jc w:val="center"/>
        <w:rPr>
          <w:b/>
          <w:szCs w:val="22"/>
        </w:rPr>
      </w:pPr>
    </w:p>
    <w:p w14:paraId="0BF85EE5" w14:textId="77777777" w:rsidR="0049278E" w:rsidRDefault="0049278E" w:rsidP="0049278E">
      <w:pPr>
        <w:jc w:val="center"/>
        <w:rPr>
          <w:b/>
          <w:szCs w:val="22"/>
        </w:rPr>
      </w:pPr>
    </w:p>
    <w:p w14:paraId="0BB6C77C" w14:textId="77777777" w:rsidR="0049278E" w:rsidRDefault="0049278E" w:rsidP="0049278E">
      <w:pPr>
        <w:jc w:val="center"/>
        <w:rPr>
          <w:b/>
          <w:szCs w:val="22"/>
        </w:rPr>
      </w:pPr>
    </w:p>
    <w:p w14:paraId="7E0F8A27" w14:textId="77777777" w:rsidR="0049278E" w:rsidRDefault="0049278E" w:rsidP="0049278E">
      <w:pPr>
        <w:jc w:val="center"/>
        <w:rPr>
          <w:b/>
          <w:szCs w:val="22"/>
        </w:rPr>
      </w:pPr>
    </w:p>
    <w:p w14:paraId="3533FD85" w14:textId="77777777" w:rsidR="0049278E" w:rsidRDefault="0049278E" w:rsidP="0049278E">
      <w:pPr>
        <w:jc w:val="center"/>
        <w:rPr>
          <w:b/>
          <w:szCs w:val="22"/>
        </w:rPr>
      </w:pPr>
    </w:p>
    <w:p w14:paraId="26919AD4" w14:textId="77777777" w:rsidR="0049278E" w:rsidRDefault="0049278E" w:rsidP="0049278E">
      <w:pPr>
        <w:jc w:val="center"/>
        <w:rPr>
          <w:b/>
          <w:szCs w:val="22"/>
        </w:rPr>
      </w:pPr>
    </w:p>
    <w:p w14:paraId="44E3E9DD" w14:textId="77777777" w:rsidR="0049278E" w:rsidRPr="007B702C" w:rsidRDefault="0049278E" w:rsidP="0049278E">
      <w:pPr>
        <w:jc w:val="center"/>
        <w:rPr>
          <w:szCs w:val="22"/>
        </w:rPr>
      </w:pPr>
      <w:r w:rsidRPr="007B702C">
        <w:rPr>
          <w:b/>
          <w:szCs w:val="22"/>
        </w:rPr>
        <w:t>II PRIEDAS</w:t>
      </w:r>
    </w:p>
    <w:p w14:paraId="768F94F4" w14:textId="77777777" w:rsidR="0049278E" w:rsidRPr="007B702C" w:rsidRDefault="0049278E" w:rsidP="0049278E">
      <w:pPr>
        <w:ind w:left="1701" w:right="1416" w:hanging="567"/>
        <w:rPr>
          <w:szCs w:val="22"/>
        </w:rPr>
      </w:pPr>
    </w:p>
    <w:p w14:paraId="7D525464" w14:textId="77777777" w:rsidR="0049278E" w:rsidRPr="007B702C" w:rsidRDefault="0049278E" w:rsidP="0049278E">
      <w:pPr>
        <w:jc w:val="center"/>
        <w:rPr>
          <w:i/>
          <w:szCs w:val="22"/>
        </w:rPr>
      </w:pPr>
      <w:r w:rsidRPr="007B702C">
        <w:rPr>
          <w:b/>
          <w:szCs w:val="22"/>
        </w:rPr>
        <w:t>R</w:t>
      </w:r>
      <w:r>
        <w:rPr>
          <w:b/>
          <w:szCs w:val="22"/>
        </w:rPr>
        <w:t>EGISTRACIJOS</w:t>
      </w:r>
      <w:r w:rsidRPr="007B702C">
        <w:rPr>
          <w:b/>
          <w:szCs w:val="22"/>
        </w:rPr>
        <w:t xml:space="preserve"> SĄLYGOS</w:t>
      </w:r>
    </w:p>
    <w:p w14:paraId="5A7C74FD" w14:textId="77777777" w:rsidR="0049278E" w:rsidRPr="007B702C" w:rsidRDefault="0049278E" w:rsidP="0049278E">
      <w:pPr>
        <w:rPr>
          <w:szCs w:val="22"/>
        </w:rPr>
      </w:pPr>
    </w:p>
    <w:p w14:paraId="73A10711" w14:textId="77777777" w:rsidR="0049278E" w:rsidRPr="007B702C" w:rsidRDefault="0049278E" w:rsidP="0049278E">
      <w:pPr>
        <w:tabs>
          <w:tab w:val="left" w:pos="1701"/>
        </w:tabs>
        <w:ind w:left="1701" w:right="567" w:hanging="567"/>
        <w:rPr>
          <w:szCs w:val="22"/>
        </w:rPr>
      </w:pPr>
      <w:r w:rsidRPr="007B702C">
        <w:rPr>
          <w:b/>
          <w:szCs w:val="22"/>
        </w:rPr>
        <w:t>A.</w:t>
      </w:r>
      <w:r w:rsidRPr="007B702C">
        <w:rPr>
          <w:b/>
          <w:szCs w:val="22"/>
        </w:rPr>
        <w:tab/>
        <w:t xml:space="preserve"> GAMINTOJAS (-AI), ATSAKINGAS (-I) UŽ SERIJŲ IŠLEIDIMĄ</w:t>
      </w:r>
    </w:p>
    <w:p w14:paraId="03990C5E" w14:textId="77777777" w:rsidR="0049278E" w:rsidRPr="007B702C" w:rsidRDefault="0049278E" w:rsidP="0049278E">
      <w:pPr>
        <w:tabs>
          <w:tab w:val="left" w:pos="1701"/>
        </w:tabs>
        <w:ind w:left="567" w:right="567" w:hanging="567"/>
        <w:rPr>
          <w:szCs w:val="22"/>
        </w:rPr>
      </w:pPr>
    </w:p>
    <w:p w14:paraId="217C28EC" w14:textId="77777777" w:rsidR="0049278E" w:rsidRPr="007B702C" w:rsidRDefault="0049278E" w:rsidP="0049278E">
      <w:pPr>
        <w:tabs>
          <w:tab w:val="left" w:pos="1701"/>
        </w:tabs>
        <w:ind w:left="1701" w:right="567" w:hanging="567"/>
        <w:rPr>
          <w:b/>
          <w:szCs w:val="22"/>
        </w:rPr>
      </w:pPr>
      <w:r w:rsidRPr="007B702C">
        <w:rPr>
          <w:b/>
          <w:szCs w:val="22"/>
        </w:rPr>
        <w:t>B.</w:t>
      </w:r>
      <w:r w:rsidRPr="007B702C">
        <w:rPr>
          <w:b/>
          <w:szCs w:val="22"/>
        </w:rPr>
        <w:tab/>
        <w:t>TIEKIMO IR VARTOJIMO SĄLYGOS AR APRIBOJIMAI</w:t>
      </w:r>
    </w:p>
    <w:p w14:paraId="333AB71C" w14:textId="77777777" w:rsidR="0049278E" w:rsidRPr="007B702C" w:rsidRDefault="0049278E" w:rsidP="0049278E">
      <w:pPr>
        <w:tabs>
          <w:tab w:val="left" w:pos="1701"/>
        </w:tabs>
        <w:ind w:left="567" w:right="567" w:hanging="567"/>
        <w:rPr>
          <w:szCs w:val="22"/>
        </w:rPr>
      </w:pPr>
    </w:p>
    <w:p w14:paraId="6E8F6AAF" w14:textId="77777777" w:rsidR="0049278E" w:rsidRPr="007B702C" w:rsidRDefault="0049278E" w:rsidP="0049278E">
      <w:pPr>
        <w:ind w:right="-1"/>
        <w:rPr>
          <w:szCs w:val="22"/>
        </w:rPr>
      </w:pPr>
    </w:p>
    <w:p w14:paraId="0EFCC0A6" w14:textId="77777777" w:rsidR="0049278E" w:rsidRPr="007B702C" w:rsidRDefault="0049278E" w:rsidP="0049278E">
      <w:pPr>
        <w:ind w:left="567" w:hanging="567"/>
        <w:rPr>
          <w:b/>
          <w:szCs w:val="22"/>
        </w:rPr>
      </w:pPr>
      <w:r w:rsidRPr="007B702C">
        <w:rPr>
          <w:szCs w:val="22"/>
        </w:rPr>
        <w:br w:type="page"/>
      </w:r>
      <w:r w:rsidRPr="007B702C">
        <w:rPr>
          <w:b/>
          <w:szCs w:val="22"/>
        </w:rPr>
        <w:lastRenderedPageBreak/>
        <w:t>A.</w:t>
      </w:r>
      <w:r w:rsidRPr="007B702C">
        <w:rPr>
          <w:b/>
          <w:szCs w:val="22"/>
        </w:rPr>
        <w:tab/>
        <w:t xml:space="preserve"> GAMINTOJAS (-AI), ATSAKINGAS (-I) UŽ SERIJŲ IŠLEIDIMĄ</w:t>
      </w:r>
    </w:p>
    <w:p w14:paraId="11776A90" w14:textId="77777777" w:rsidR="0049278E" w:rsidRPr="007B702C" w:rsidRDefault="0049278E" w:rsidP="0049278E">
      <w:pPr>
        <w:rPr>
          <w:szCs w:val="22"/>
        </w:rPr>
      </w:pPr>
    </w:p>
    <w:p w14:paraId="2D3FCA04" w14:textId="77777777" w:rsidR="0049278E" w:rsidRPr="007B702C" w:rsidRDefault="0049278E" w:rsidP="0049278E">
      <w:pPr>
        <w:jc w:val="both"/>
        <w:rPr>
          <w:szCs w:val="22"/>
        </w:rPr>
      </w:pPr>
      <w:r w:rsidRPr="007B702C">
        <w:rPr>
          <w:szCs w:val="22"/>
          <w:u w:val="single"/>
        </w:rPr>
        <w:t>Gamintojo, atsakingo už serijų išleidimą, pavadinimas ir adresas</w:t>
      </w:r>
    </w:p>
    <w:p w14:paraId="0335BBAC" w14:textId="77777777" w:rsidR="0049278E" w:rsidRPr="007B702C" w:rsidRDefault="0049278E" w:rsidP="0049278E">
      <w:pPr>
        <w:rPr>
          <w:szCs w:val="22"/>
        </w:rPr>
      </w:pPr>
    </w:p>
    <w:p w14:paraId="3F6D5C26" w14:textId="77777777" w:rsidR="0049278E" w:rsidRPr="007B702C" w:rsidRDefault="0049278E" w:rsidP="0049278E">
      <w:pPr>
        <w:pStyle w:val="Pagrindinistekstas"/>
        <w:rPr>
          <w:szCs w:val="22"/>
        </w:rPr>
      </w:pPr>
      <w:r w:rsidRPr="007B702C">
        <w:rPr>
          <w:szCs w:val="22"/>
        </w:rPr>
        <w:t xml:space="preserve">B. </w:t>
      </w:r>
      <w:proofErr w:type="spellStart"/>
      <w:r w:rsidRPr="007B702C">
        <w:rPr>
          <w:szCs w:val="22"/>
        </w:rPr>
        <w:t>Braun</w:t>
      </w:r>
      <w:proofErr w:type="spellEnd"/>
      <w:r w:rsidRPr="007B702C">
        <w:rPr>
          <w:szCs w:val="22"/>
        </w:rPr>
        <w:t xml:space="preserve"> </w:t>
      </w:r>
      <w:proofErr w:type="spellStart"/>
      <w:r w:rsidRPr="007B702C">
        <w:rPr>
          <w:szCs w:val="22"/>
        </w:rPr>
        <w:t>Melsungen</w:t>
      </w:r>
      <w:proofErr w:type="spellEnd"/>
      <w:r w:rsidRPr="007B702C">
        <w:rPr>
          <w:szCs w:val="22"/>
        </w:rPr>
        <w:t xml:space="preserve"> AG</w:t>
      </w:r>
    </w:p>
    <w:p w14:paraId="6174ED28" w14:textId="77777777" w:rsidR="0049278E" w:rsidRPr="007B702C" w:rsidRDefault="0049278E" w:rsidP="0049278E">
      <w:pPr>
        <w:pStyle w:val="Pagrindinistekstas"/>
        <w:rPr>
          <w:szCs w:val="22"/>
        </w:rPr>
      </w:pPr>
      <w:proofErr w:type="spellStart"/>
      <w:r w:rsidRPr="007B702C">
        <w:rPr>
          <w:szCs w:val="22"/>
        </w:rPr>
        <w:t>Carl-Braun-Strasse</w:t>
      </w:r>
      <w:proofErr w:type="spellEnd"/>
      <w:r w:rsidRPr="007B702C">
        <w:rPr>
          <w:szCs w:val="22"/>
        </w:rPr>
        <w:t xml:space="preserve"> 1</w:t>
      </w:r>
    </w:p>
    <w:p w14:paraId="5DBAEFB8" w14:textId="77777777" w:rsidR="0049278E" w:rsidRPr="007B702C" w:rsidRDefault="0049278E" w:rsidP="0049278E">
      <w:pPr>
        <w:pStyle w:val="Pagrindinistekstas"/>
        <w:rPr>
          <w:szCs w:val="22"/>
        </w:rPr>
      </w:pPr>
      <w:r w:rsidRPr="007B702C">
        <w:rPr>
          <w:szCs w:val="22"/>
        </w:rPr>
        <w:t xml:space="preserve">34212 </w:t>
      </w:r>
      <w:proofErr w:type="spellStart"/>
      <w:r w:rsidRPr="007B702C">
        <w:rPr>
          <w:szCs w:val="22"/>
        </w:rPr>
        <w:t>Melsungen</w:t>
      </w:r>
      <w:proofErr w:type="spellEnd"/>
    </w:p>
    <w:p w14:paraId="678B5E07" w14:textId="77777777" w:rsidR="0049278E" w:rsidRPr="007B702C" w:rsidRDefault="0049278E" w:rsidP="0049278E">
      <w:pPr>
        <w:pStyle w:val="Pagrindinistekstas"/>
        <w:rPr>
          <w:szCs w:val="22"/>
        </w:rPr>
      </w:pPr>
      <w:r w:rsidRPr="007B702C">
        <w:rPr>
          <w:szCs w:val="22"/>
        </w:rPr>
        <w:t>Vokietija</w:t>
      </w:r>
    </w:p>
    <w:p w14:paraId="68A319DE" w14:textId="77777777" w:rsidR="0049278E" w:rsidRPr="007B702C" w:rsidRDefault="0049278E" w:rsidP="0049278E">
      <w:pPr>
        <w:rPr>
          <w:szCs w:val="22"/>
        </w:rPr>
      </w:pPr>
    </w:p>
    <w:p w14:paraId="542445FE" w14:textId="77777777" w:rsidR="0049278E" w:rsidRPr="007B702C" w:rsidRDefault="0049278E" w:rsidP="0049278E">
      <w:pPr>
        <w:rPr>
          <w:szCs w:val="22"/>
        </w:rPr>
      </w:pPr>
    </w:p>
    <w:p w14:paraId="0E9E1424" w14:textId="77777777" w:rsidR="0049278E" w:rsidRPr="007B702C" w:rsidRDefault="0049278E" w:rsidP="0049278E">
      <w:pPr>
        <w:ind w:left="567" w:hanging="567"/>
        <w:rPr>
          <w:szCs w:val="22"/>
        </w:rPr>
      </w:pPr>
      <w:r w:rsidRPr="007B702C">
        <w:rPr>
          <w:b/>
          <w:szCs w:val="22"/>
        </w:rPr>
        <w:t>B.</w:t>
      </w:r>
      <w:r w:rsidRPr="007B702C">
        <w:rPr>
          <w:b/>
          <w:szCs w:val="22"/>
        </w:rPr>
        <w:tab/>
        <w:t>TIEKIMO IR VARTOJIMO SĄLYGOS AR APRIBOJIMAI</w:t>
      </w:r>
    </w:p>
    <w:p w14:paraId="61776E03" w14:textId="77777777" w:rsidR="0049278E" w:rsidRPr="007B702C" w:rsidRDefault="0049278E" w:rsidP="0049278E">
      <w:pPr>
        <w:rPr>
          <w:szCs w:val="22"/>
        </w:rPr>
      </w:pPr>
    </w:p>
    <w:p w14:paraId="3DC44720" w14:textId="77777777" w:rsidR="0049278E" w:rsidRPr="007B702C" w:rsidRDefault="0049278E" w:rsidP="0049278E">
      <w:pPr>
        <w:rPr>
          <w:szCs w:val="22"/>
        </w:rPr>
      </w:pPr>
      <w:r w:rsidRPr="007B702C">
        <w:rPr>
          <w:szCs w:val="22"/>
        </w:rPr>
        <w:t>Receptinis vaistinis preparatas.</w:t>
      </w:r>
    </w:p>
    <w:p w14:paraId="2DE96EE4" w14:textId="77777777" w:rsidR="0049278E" w:rsidRPr="007B702C" w:rsidRDefault="0049278E" w:rsidP="0049278E">
      <w:pPr>
        <w:rPr>
          <w:szCs w:val="22"/>
        </w:rPr>
      </w:pPr>
    </w:p>
    <w:p w14:paraId="6F4FF99E" w14:textId="77777777" w:rsidR="0049278E" w:rsidRPr="007B702C" w:rsidRDefault="0049278E" w:rsidP="0049278E">
      <w:pPr>
        <w:rPr>
          <w:szCs w:val="22"/>
        </w:rPr>
      </w:pPr>
    </w:p>
    <w:p w14:paraId="6A28059A" w14:textId="77777777" w:rsidR="0049278E" w:rsidRPr="007B702C" w:rsidRDefault="0049278E" w:rsidP="0049278E">
      <w:pPr>
        <w:pStyle w:val="Paprastasistekstas"/>
        <w:tabs>
          <w:tab w:val="left" w:pos="5954"/>
          <w:tab w:val="left" w:pos="6237"/>
          <w:tab w:val="left" w:pos="6663"/>
          <w:tab w:val="left" w:pos="6946"/>
        </w:tabs>
        <w:jc w:val="center"/>
        <w:rPr>
          <w:rFonts w:ascii="Times New Roman" w:hAnsi="Times New Roman"/>
          <w:color w:val="000000"/>
          <w:sz w:val="22"/>
          <w:szCs w:val="22"/>
          <w:lang w:val="lt-LT"/>
        </w:rPr>
      </w:pPr>
      <w:r w:rsidRPr="007B702C">
        <w:rPr>
          <w:rFonts w:ascii="Times New Roman" w:hAnsi="Times New Roman"/>
          <w:b/>
          <w:sz w:val="22"/>
          <w:szCs w:val="22"/>
          <w:lang w:val="lt-LT"/>
        </w:rPr>
        <w:br w:type="page"/>
      </w:r>
      <w:r w:rsidRPr="007B702C">
        <w:rPr>
          <w:rFonts w:ascii="Times New Roman" w:hAnsi="Times New Roman"/>
          <w:b/>
          <w:sz w:val="22"/>
          <w:szCs w:val="22"/>
          <w:lang w:val="lt-LT"/>
        </w:rPr>
        <w:lastRenderedPageBreak/>
        <w:t xml:space="preserve">                                               </w:t>
      </w:r>
    </w:p>
    <w:p w14:paraId="1C6BD1AB" w14:textId="77777777" w:rsidR="0049278E" w:rsidRPr="007B702C" w:rsidRDefault="0049278E" w:rsidP="0049278E">
      <w:pPr>
        <w:pStyle w:val="Paprastasistekstas"/>
        <w:tabs>
          <w:tab w:val="left" w:pos="5954"/>
          <w:tab w:val="left" w:pos="6237"/>
          <w:tab w:val="left" w:pos="6663"/>
          <w:tab w:val="left" w:pos="6946"/>
        </w:tabs>
        <w:jc w:val="center"/>
        <w:rPr>
          <w:rFonts w:ascii="Times New Roman" w:hAnsi="Times New Roman"/>
          <w:color w:val="000000"/>
          <w:sz w:val="22"/>
          <w:szCs w:val="22"/>
          <w:lang w:val="lt-LT"/>
        </w:rPr>
      </w:pPr>
    </w:p>
    <w:p w14:paraId="6F575619" w14:textId="77777777" w:rsidR="0049278E" w:rsidRPr="007B702C" w:rsidRDefault="0049278E" w:rsidP="0049278E">
      <w:pPr>
        <w:ind w:right="566"/>
        <w:rPr>
          <w:szCs w:val="22"/>
        </w:rPr>
      </w:pPr>
    </w:p>
    <w:p w14:paraId="048EFA24" w14:textId="77777777" w:rsidR="0049278E" w:rsidRPr="007B702C" w:rsidRDefault="0049278E" w:rsidP="0049278E">
      <w:pPr>
        <w:rPr>
          <w:szCs w:val="22"/>
        </w:rPr>
      </w:pPr>
    </w:p>
    <w:p w14:paraId="7C1EF0B2" w14:textId="77777777" w:rsidR="0049278E" w:rsidRPr="007B702C" w:rsidRDefault="0049278E" w:rsidP="0049278E">
      <w:pPr>
        <w:rPr>
          <w:szCs w:val="22"/>
        </w:rPr>
      </w:pPr>
    </w:p>
    <w:p w14:paraId="4A04D0A7" w14:textId="77777777" w:rsidR="0049278E" w:rsidRPr="007B702C" w:rsidRDefault="0049278E" w:rsidP="0049278E">
      <w:pPr>
        <w:rPr>
          <w:szCs w:val="22"/>
        </w:rPr>
      </w:pPr>
    </w:p>
    <w:p w14:paraId="35C57767" w14:textId="77777777" w:rsidR="0049278E" w:rsidRPr="007B702C" w:rsidRDefault="0049278E" w:rsidP="0049278E">
      <w:pPr>
        <w:rPr>
          <w:szCs w:val="22"/>
        </w:rPr>
      </w:pPr>
    </w:p>
    <w:p w14:paraId="738270FF" w14:textId="77777777" w:rsidR="0049278E" w:rsidRPr="007B702C" w:rsidRDefault="0049278E" w:rsidP="0049278E">
      <w:pPr>
        <w:rPr>
          <w:szCs w:val="22"/>
        </w:rPr>
      </w:pPr>
    </w:p>
    <w:p w14:paraId="6E35EAE2" w14:textId="77777777" w:rsidR="0049278E" w:rsidRPr="007B702C" w:rsidRDefault="0049278E" w:rsidP="0049278E">
      <w:pPr>
        <w:rPr>
          <w:szCs w:val="22"/>
        </w:rPr>
      </w:pPr>
    </w:p>
    <w:p w14:paraId="2580D0DF" w14:textId="77777777" w:rsidR="0049278E" w:rsidRPr="007B702C" w:rsidRDefault="0049278E" w:rsidP="0049278E">
      <w:pPr>
        <w:rPr>
          <w:szCs w:val="22"/>
        </w:rPr>
      </w:pPr>
    </w:p>
    <w:p w14:paraId="59D9BCB9" w14:textId="77777777" w:rsidR="0049278E" w:rsidRPr="007B702C" w:rsidRDefault="0049278E" w:rsidP="0049278E">
      <w:pPr>
        <w:rPr>
          <w:szCs w:val="22"/>
        </w:rPr>
      </w:pPr>
    </w:p>
    <w:p w14:paraId="1129EA83" w14:textId="77777777" w:rsidR="0049278E" w:rsidRPr="007B702C" w:rsidRDefault="0049278E" w:rsidP="0049278E">
      <w:pPr>
        <w:rPr>
          <w:szCs w:val="22"/>
        </w:rPr>
      </w:pPr>
    </w:p>
    <w:p w14:paraId="10166D3F" w14:textId="77777777" w:rsidR="0049278E" w:rsidRPr="007B702C" w:rsidRDefault="0049278E" w:rsidP="0049278E">
      <w:pPr>
        <w:rPr>
          <w:szCs w:val="22"/>
        </w:rPr>
      </w:pPr>
    </w:p>
    <w:p w14:paraId="4769D291" w14:textId="77777777" w:rsidR="0049278E" w:rsidRPr="007B702C" w:rsidRDefault="0049278E" w:rsidP="0049278E">
      <w:pPr>
        <w:rPr>
          <w:szCs w:val="22"/>
        </w:rPr>
      </w:pPr>
    </w:p>
    <w:p w14:paraId="41BFE5DC" w14:textId="77777777" w:rsidR="0049278E" w:rsidRPr="007B702C" w:rsidRDefault="0049278E" w:rsidP="0049278E">
      <w:pPr>
        <w:rPr>
          <w:szCs w:val="22"/>
        </w:rPr>
      </w:pPr>
    </w:p>
    <w:p w14:paraId="79E1F2F3" w14:textId="77777777" w:rsidR="0049278E" w:rsidRPr="007B702C" w:rsidRDefault="0049278E" w:rsidP="0049278E">
      <w:pPr>
        <w:rPr>
          <w:szCs w:val="22"/>
        </w:rPr>
      </w:pPr>
    </w:p>
    <w:p w14:paraId="6C323FCC" w14:textId="77777777" w:rsidR="0049278E" w:rsidRPr="007B702C" w:rsidRDefault="0049278E" w:rsidP="0049278E">
      <w:pPr>
        <w:rPr>
          <w:szCs w:val="22"/>
        </w:rPr>
      </w:pPr>
    </w:p>
    <w:p w14:paraId="5EC6681F" w14:textId="77777777" w:rsidR="0049278E" w:rsidRPr="007B702C" w:rsidRDefault="0049278E" w:rsidP="0049278E">
      <w:pPr>
        <w:rPr>
          <w:szCs w:val="22"/>
        </w:rPr>
      </w:pPr>
    </w:p>
    <w:p w14:paraId="7C956691" w14:textId="77777777" w:rsidR="0049278E" w:rsidRPr="007B702C" w:rsidRDefault="0049278E" w:rsidP="0049278E">
      <w:pPr>
        <w:rPr>
          <w:szCs w:val="22"/>
        </w:rPr>
      </w:pPr>
    </w:p>
    <w:p w14:paraId="0A8CCBCE" w14:textId="77777777" w:rsidR="0049278E" w:rsidRPr="007B702C" w:rsidRDefault="0049278E" w:rsidP="0049278E">
      <w:pPr>
        <w:outlineLvl w:val="0"/>
        <w:rPr>
          <w:szCs w:val="22"/>
        </w:rPr>
      </w:pPr>
    </w:p>
    <w:p w14:paraId="56734C84" w14:textId="77777777" w:rsidR="0049278E" w:rsidRPr="007B702C" w:rsidRDefault="0049278E" w:rsidP="0049278E">
      <w:pPr>
        <w:outlineLvl w:val="0"/>
        <w:rPr>
          <w:szCs w:val="22"/>
        </w:rPr>
      </w:pPr>
    </w:p>
    <w:p w14:paraId="204B4403" w14:textId="77777777" w:rsidR="0049278E" w:rsidRPr="007B702C" w:rsidRDefault="0049278E" w:rsidP="0049278E">
      <w:pPr>
        <w:outlineLvl w:val="0"/>
        <w:rPr>
          <w:szCs w:val="22"/>
        </w:rPr>
      </w:pPr>
    </w:p>
    <w:p w14:paraId="027CFBB0" w14:textId="77777777" w:rsidR="0049278E" w:rsidRPr="007B702C" w:rsidRDefault="0049278E" w:rsidP="0049278E">
      <w:pPr>
        <w:outlineLvl w:val="0"/>
        <w:rPr>
          <w:szCs w:val="22"/>
        </w:rPr>
      </w:pPr>
    </w:p>
    <w:p w14:paraId="0FD04530" w14:textId="77777777" w:rsidR="0049278E" w:rsidRPr="007B702C" w:rsidRDefault="0049278E" w:rsidP="0049278E">
      <w:pPr>
        <w:outlineLvl w:val="0"/>
        <w:rPr>
          <w:szCs w:val="22"/>
        </w:rPr>
      </w:pPr>
    </w:p>
    <w:p w14:paraId="43FB0966" w14:textId="77777777" w:rsidR="0049278E" w:rsidRPr="007B702C" w:rsidRDefault="0049278E" w:rsidP="0049278E">
      <w:pPr>
        <w:outlineLvl w:val="0"/>
        <w:rPr>
          <w:szCs w:val="22"/>
        </w:rPr>
      </w:pPr>
    </w:p>
    <w:p w14:paraId="10A45910" w14:textId="77777777" w:rsidR="0049278E" w:rsidRPr="007B702C" w:rsidRDefault="0049278E" w:rsidP="0049278E">
      <w:pPr>
        <w:pStyle w:val="Antrat2"/>
        <w:jc w:val="center"/>
        <w:rPr>
          <w:szCs w:val="22"/>
        </w:rPr>
      </w:pPr>
      <w:r w:rsidRPr="007B702C">
        <w:rPr>
          <w:szCs w:val="22"/>
        </w:rPr>
        <w:t>III PRIEDAS</w:t>
      </w:r>
    </w:p>
    <w:p w14:paraId="0BF96779" w14:textId="77777777" w:rsidR="0049278E" w:rsidRPr="007B702C" w:rsidRDefault="0049278E" w:rsidP="0049278E">
      <w:pPr>
        <w:rPr>
          <w:szCs w:val="22"/>
        </w:rPr>
      </w:pPr>
    </w:p>
    <w:p w14:paraId="7A034A52" w14:textId="77777777" w:rsidR="0049278E" w:rsidRPr="007B702C" w:rsidRDefault="0049278E" w:rsidP="0049278E">
      <w:pPr>
        <w:pStyle w:val="Antrat2"/>
        <w:jc w:val="center"/>
        <w:rPr>
          <w:szCs w:val="22"/>
        </w:rPr>
      </w:pPr>
      <w:r w:rsidRPr="007B702C">
        <w:rPr>
          <w:szCs w:val="22"/>
        </w:rPr>
        <w:t>ŽENKLINIMAS IR PAKUOTĖS LAPELIS</w:t>
      </w:r>
    </w:p>
    <w:p w14:paraId="6B4722EC" w14:textId="77777777" w:rsidR="0049278E" w:rsidRPr="007B702C" w:rsidRDefault="0049278E" w:rsidP="0049278E">
      <w:pPr>
        <w:rPr>
          <w:szCs w:val="22"/>
        </w:rPr>
      </w:pPr>
      <w:r w:rsidRPr="007B702C">
        <w:rPr>
          <w:szCs w:val="22"/>
        </w:rPr>
        <w:br w:type="page"/>
      </w:r>
    </w:p>
    <w:p w14:paraId="2313B0BF" w14:textId="77777777" w:rsidR="0049278E" w:rsidRPr="007B702C" w:rsidRDefault="0049278E" w:rsidP="0049278E">
      <w:pPr>
        <w:rPr>
          <w:szCs w:val="22"/>
        </w:rPr>
      </w:pPr>
    </w:p>
    <w:p w14:paraId="45705059" w14:textId="77777777" w:rsidR="0049278E" w:rsidRPr="007B702C" w:rsidRDefault="0049278E" w:rsidP="0049278E">
      <w:pPr>
        <w:rPr>
          <w:szCs w:val="22"/>
        </w:rPr>
      </w:pPr>
    </w:p>
    <w:p w14:paraId="00C752AF" w14:textId="77777777" w:rsidR="0049278E" w:rsidRPr="007B702C" w:rsidRDefault="0049278E" w:rsidP="0049278E">
      <w:pPr>
        <w:rPr>
          <w:szCs w:val="22"/>
        </w:rPr>
      </w:pPr>
    </w:p>
    <w:p w14:paraId="79BBA9B6" w14:textId="77777777" w:rsidR="0049278E" w:rsidRPr="007B702C" w:rsidRDefault="0049278E" w:rsidP="0049278E">
      <w:pPr>
        <w:rPr>
          <w:szCs w:val="22"/>
        </w:rPr>
      </w:pPr>
    </w:p>
    <w:p w14:paraId="2F6A966B" w14:textId="77777777" w:rsidR="0049278E" w:rsidRPr="007B702C" w:rsidRDefault="0049278E" w:rsidP="0049278E">
      <w:pPr>
        <w:rPr>
          <w:szCs w:val="22"/>
        </w:rPr>
      </w:pPr>
    </w:p>
    <w:p w14:paraId="27194A15" w14:textId="77777777" w:rsidR="0049278E" w:rsidRPr="007B702C" w:rsidRDefault="0049278E" w:rsidP="0049278E">
      <w:pPr>
        <w:rPr>
          <w:szCs w:val="22"/>
        </w:rPr>
      </w:pPr>
    </w:p>
    <w:p w14:paraId="103BDED9" w14:textId="77777777" w:rsidR="0049278E" w:rsidRPr="007B702C" w:rsidRDefault="0049278E" w:rsidP="0049278E">
      <w:pPr>
        <w:rPr>
          <w:szCs w:val="22"/>
        </w:rPr>
      </w:pPr>
    </w:p>
    <w:p w14:paraId="63E0EECA" w14:textId="77777777" w:rsidR="0049278E" w:rsidRPr="007B702C" w:rsidRDefault="0049278E" w:rsidP="0049278E">
      <w:pPr>
        <w:rPr>
          <w:szCs w:val="22"/>
        </w:rPr>
      </w:pPr>
    </w:p>
    <w:p w14:paraId="4735B1EB" w14:textId="77777777" w:rsidR="0049278E" w:rsidRPr="007B702C" w:rsidRDefault="0049278E" w:rsidP="0049278E">
      <w:pPr>
        <w:rPr>
          <w:szCs w:val="22"/>
        </w:rPr>
      </w:pPr>
    </w:p>
    <w:p w14:paraId="71F76BD8" w14:textId="77777777" w:rsidR="0049278E" w:rsidRPr="007B702C" w:rsidRDefault="0049278E" w:rsidP="0049278E">
      <w:pPr>
        <w:rPr>
          <w:szCs w:val="22"/>
        </w:rPr>
      </w:pPr>
    </w:p>
    <w:p w14:paraId="3BF137C1" w14:textId="77777777" w:rsidR="0049278E" w:rsidRPr="007B702C" w:rsidRDefault="0049278E" w:rsidP="0049278E">
      <w:pPr>
        <w:rPr>
          <w:szCs w:val="22"/>
        </w:rPr>
      </w:pPr>
    </w:p>
    <w:p w14:paraId="2FF4AB60" w14:textId="77777777" w:rsidR="0049278E" w:rsidRPr="007B702C" w:rsidRDefault="0049278E" w:rsidP="0049278E">
      <w:pPr>
        <w:rPr>
          <w:szCs w:val="22"/>
        </w:rPr>
      </w:pPr>
    </w:p>
    <w:p w14:paraId="585F478F" w14:textId="77777777" w:rsidR="0049278E" w:rsidRPr="007B702C" w:rsidRDefault="0049278E" w:rsidP="0049278E">
      <w:pPr>
        <w:rPr>
          <w:szCs w:val="22"/>
        </w:rPr>
      </w:pPr>
    </w:p>
    <w:p w14:paraId="5A490FF1" w14:textId="77777777" w:rsidR="0049278E" w:rsidRPr="007B702C" w:rsidRDefault="0049278E" w:rsidP="0049278E">
      <w:pPr>
        <w:rPr>
          <w:szCs w:val="22"/>
        </w:rPr>
      </w:pPr>
    </w:p>
    <w:p w14:paraId="3FF565F8" w14:textId="77777777" w:rsidR="0049278E" w:rsidRPr="007B702C" w:rsidRDefault="0049278E" w:rsidP="0049278E">
      <w:pPr>
        <w:rPr>
          <w:szCs w:val="22"/>
        </w:rPr>
      </w:pPr>
    </w:p>
    <w:p w14:paraId="4455B7A1" w14:textId="77777777" w:rsidR="0049278E" w:rsidRPr="007B702C" w:rsidRDefault="0049278E" w:rsidP="0049278E">
      <w:pPr>
        <w:rPr>
          <w:szCs w:val="22"/>
        </w:rPr>
      </w:pPr>
    </w:p>
    <w:p w14:paraId="277281D8" w14:textId="77777777" w:rsidR="0049278E" w:rsidRPr="007B702C" w:rsidRDefault="0049278E" w:rsidP="0049278E">
      <w:pPr>
        <w:rPr>
          <w:szCs w:val="22"/>
        </w:rPr>
      </w:pPr>
    </w:p>
    <w:p w14:paraId="6EEBF396" w14:textId="77777777" w:rsidR="0049278E" w:rsidRPr="007B702C" w:rsidRDefault="0049278E" w:rsidP="0049278E">
      <w:pPr>
        <w:rPr>
          <w:szCs w:val="22"/>
        </w:rPr>
      </w:pPr>
    </w:p>
    <w:p w14:paraId="6CECC391" w14:textId="77777777" w:rsidR="0049278E" w:rsidRPr="007B702C" w:rsidRDefault="0049278E" w:rsidP="0049278E">
      <w:pPr>
        <w:rPr>
          <w:szCs w:val="22"/>
        </w:rPr>
      </w:pPr>
    </w:p>
    <w:p w14:paraId="5217781A" w14:textId="77777777" w:rsidR="0049278E" w:rsidRPr="007B702C" w:rsidRDefault="0049278E" w:rsidP="0049278E">
      <w:pPr>
        <w:rPr>
          <w:szCs w:val="22"/>
        </w:rPr>
      </w:pPr>
    </w:p>
    <w:p w14:paraId="696762F9" w14:textId="77777777" w:rsidR="0049278E" w:rsidRPr="007B702C" w:rsidRDefault="0049278E" w:rsidP="0049278E">
      <w:pPr>
        <w:rPr>
          <w:szCs w:val="22"/>
        </w:rPr>
      </w:pPr>
    </w:p>
    <w:p w14:paraId="3E4CC904" w14:textId="77777777" w:rsidR="0049278E" w:rsidRPr="007B702C" w:rsidRDefault="0049278E" w:rsidP="0049278E">
      <w:pPr>
        <w:rPr>
          <w:szCs w:val="22"/>
        </w:rPr>
      </w:pPr>
    </w:p>
    <w:p w14:paraId="22C88123" w14:textId="77777777" w:rsidR="0049278E" w:rsidRPr="007B702C" w:rsidRDefault="0049278E" w:rsidP="0049278E">
      <w:pPr>
        <w:pStyle w:val="Antrat2"/>
        <w:jc w:val="center"/>
        <w:rPr>
          <w:szCs w:val="22"/>
        </w:rPr>
      </w:pPr>
      <w:r w:rsidRPr="007B702C">
        <w:rPr>
          <w:szCs w:val="22"/>
        </w:rPr>
        <w:t>A. ŽENKLINIMAS</w:t>
      </w:r>
    </w:p>
    <w:p w14:paraId="010ED7A9" w14:textId="77777777" w:rsidR="0049278E" w:rsidRPr="007B702C" w:rsidRDefault="0049278E" w:rsidP="0049278E">
      <w:pPr>
        <w:pBdr>
          <w:top w:val="single" w:sz="4" w:space="1" w:color="auto"/>
          <w:left w:val="single" w:sz="4" w:space="4" w:color="auto"/>
          <w:bottom w:val="single" w:sz="4" w:space="1" w:color="auto"/>
          <w:right w:val="single" w:sz="4" w:space="4" w:color="auto"/>
        </w:pBdr>
        <w:rPr>
          <w:szCs w:val="22"/>
        </w:rPr>
      </w:pPr>
      <w:r w:rsidRPr="007B702C">
        <w:rPr>
          <w:szCs w:val="22"/>
        </w:rPr>
        <w:br w:type="page"/>
      </w:r>
      <w:r w:rsidRPr="007B702C">
        <w:rPr>
          <w:b/>
          <w:szCs w:val="22"/>
        </w:rPr>
        <w:lastRenderedPageBreak/>
        <w:t>INFORMACIJA ANT IŠORINĖS IR VIDINĖS PAKUOTĖS</w:t>
      </w:r>
    </w:p>
    <w:p w14:paraId="31742DDC" w14:textId="77777777" w:rsidR="0049278E" w:rsidRPr="007B702C" w:rsidRDefault="0049278E" w:rsidP="0049278E">
      <w:pPr>
        <w:pBdr>
          <w:top w:val="single" w:sz="4" w:space="1" w:color="auto"/>
          <w:left w:val="single" w:sz="4" w:space="4" w:color="auto"/>
          <w:bottom w:val="single" w:sz="4" w:space="1" w:color="auto"/>
          <w:right w:val="single" w:sz="4" w:space="4" w:color="auto"/>
        </w:pBdr>
        <w:rPr>
          <w:szCs w:val="22"/>
        </w:rPr>
      </w:pPr>
    </w:p>
    <w:p w14:paraId="511024FE" w14:textId="77777777" w:rsidR="0049278E" w:rsidRPr="007B702C" w:rsidRDefault="0049278E" w:rsidP="0049278E">
      <w:pPr>
        <w:pBdr>
          <w:top w:val="single" w:sz="4" w:space="1" w:color="auto"/>
          <w:left w:val="single" w:sz="4" w:space="4" w:color="auto"/>
          <w:bottom w:val="single" w:sz="4" w:space="1" w:color="auto"/>
          <w:right w:val="single" w:sz="4" w:space="4" w:color="auto"/>
        </w:pBdr>
        <w:rPr>
          <w:b/>
          <w:szCs w:val="22"/>
        </w:rPr>
      </w:pPr>
      <w:r w:rsidRPr="007B702C">
        <w:rPr>
          <w:b/>
          <w:szCs w:val="22"/>
        </w:rPr>
        <w:t>Kartono dėžutė / Stikliniai buteliukai</w:t>
      </w:r>
    </w:p>
    <w:p w14:paraId="736801F8" w14:textId="77777777" w:rsidR="0049278E" w:rsidRPr="007B702C" w:rsidRDefault="0049278E" w:rsidP="0049278E">
      <w:pPr>
        <w:rPr>
          <w:szCs w:val="22"/>
        </w:rPr>
      </w:pPr>
    </w:p>
    <w:p w14:paraId="78207995" w14:textId="77777777" w:rsidR="0049278E" w:rsidRPr="007B702C" w:rsidRDefault="0049278E" w:rsidP="0049278E">
      <w:pPr>
        <w:rPr>
          <w:szCs w:val="22"/>
        </w:rPr>
      </w:pPr>
    </w:p>
    <w:p w14:paraId="10E537F3" w14:textId="77777777" w:rsidR="0049278E" w:rsidRPr="007B702C" w:rsidRDefault="0049278E" w:rsidP="0049278E">
      <w:pPr>
        <w:pBdr>
          <w:top w:val="single" w:sz="4" w:space="1" w:color="auto"/>
          <w:left w:val="single" w:sz="4" w:space="4" w:color="auto"/>
          <w:bottom w:val="single" w:sz="4" w:space="1" w:color="auto"/>
          <w:right w:val="single" w:sz="4" w:space="4" w:color="auto"/>
        </w:pBdr>
        <w:ind w:left="567" w:hanging="567"/>
        <w:outlineLvl w:val="0"/>
        <w:rPr>
          <w:szCs w:val="22"/>
        </w:rPr>
      </w:pPr>
      <w:r w:rsidRPr="007B702C">
        <w:rPr>
          <w:b/>
          <w:szCs w:val="22"/>
        </w:rPr>
        <w:t>1.</w:t>
      </w:r>
      <w:r w:rsidRPr="007B702C">
        <w:rPr>
          <w:b/>
          <w:szCs w:val="22"/>
        </w:rPr>
        <w:tab/>
        <w:t>VAISTINIO PREPARATO PAVADINIMAS</w:t>
      </w:r>
    </w:p>
    <w:p w14:paraId="44A031A1" w14:textId="77777777" w:rsidR="0049278E" w:rsidRPr="007B702C" w:rsidRDefault="0049278E" w:rsidP="0049278E">
      <w:pPr>
        <w:rPr>
          <w:szCs w:val="22"/>
        </w:rPr>
      </w:pPr>
    </w:p>
    <w:p w14:paraId="509CCAD9" w14:textId="77777777" w:rsidR="0049278E" w:rsidRPr="007B702C" w:rsidRDefault="0049278E" w:rsidP="0049278E">
      <w:pPr>
        <w:rPr>
          <w:szCs w:val="22"/>
        </w:rPr>
      </w:pPr>
      <w:proofErr w:type="spellStart"/>
      <w:r w:rsidRPr="007B702C">
        <w:rPr>
          <w:szCs w:val="22"/>
        </w:rPr>
        <w:t>Lipofundin</w:t>
      </w:r>
      <w:proofErr w:type="spellEnd"/>
      <w:r w:rsidRPr="007B702C">
        <w:rPr>
          <w:szCs w:val="22"/>
        </w:rPr>
        <w:t xml:space="preserve"> MCT/LCT 20% infuzinė emulsija</w:t>
      </w:r>
    </w:p>
    <w:p w14:paraId="2A1ECD1C" w14:textId="77777777" w:rsidR="0049278E" w:rsidRPr="007B702C" w:rsidRDefault="0049278E" w:rsidP="0049278E">
      <w:pPr>
        <w:rPr>
          <w:szCs w:val="22"/>
        </w:rPr>
      </w:pPr>
    </w:p>
    <w:p w14:paraId="3A3579C5" w14:textId="593A6F7C" w:rsidR="0049278E" w:rsidRPr="007B702C" w:rsidRDefault="006F5BB1" w:rsidP="0049278E">
      <w:pPr>
        <w:rPr>
          <w:szCs w:val="22"/>
        </w:rPr>
      </w:pPr>
      <w:r>
        <w:rPr>
          <w:szCs w:val="22"/>
        </w:rPr>
        <w:t>r</w:t>
      </w:r>
      <w:r w:rsidRPr="006F5BB1">
        <w:rPr>
          <w:szCs w:val="22"/>
        </w:rPr>
        <w:t>afinuotas sojų aliejus/</w:t>
      </w:r>
      <w:r>
        <w:rPr>
          <w:szCs w:val="22"/>
        </w:rPr>
        <w:t>v</w:t>
      </w:r>
      <w:r w:rsidRPr="006F5BB1">
        <w:rPr>
          <w:szCs w:val="22"/>
        </w:rPr>
        <w:t xml:space="preserve">idutinės grandinės </w:t>
      </w:r>
      <w:proofErr w:type="spellStart"/>
      <w:r w:rsidRPr="006F5BB1">
        <w:rPr>
          <w:szCs w:val="22"/>
        </w:rPr>
        <w:t>trigliceridai</w:t>
      </w:r>
      <w:proofErr w:type="spellEnd"/>
      <w:r w:rsidRPr="006F5BB1" w:rsidDel="006F5BB1">
        <w:rPr>
          <w:szCs w:val="22"/>
        </w:rPr>
        <w:t xml:space="preserve"> </w:t>
      </w:r>
    </w:p>
    <w:p w14:paraId="308D60B2" w14:textId="31D3D418" w:rsidR="0049278E" w:rsidRDefault="0049278E" w:rsidP="0049278E">
      <w:pPr>
        <w:rPr>
          <w:szCs w:val="22"/>
        </w:rPr>
      </w:pPr>
    </w:p>
    <w:p w14:paraId="267C73B6" w14:textId="77777777" w:rsidR="008944EC" w:rsidRPr="007B702C" w:rsidRDefault="008944EC" w:rsidP="0049278E">
      <w:pPr>
        <w:rPr>
          <w:szCs w:val="22"/>
        </w:rPr>
      </w:pPr>
    </w:p>
    <w:p w14:paraId="3AC3563F" w14:textId="77777777" w:rsidR="0049278E" w:rsidRPr="007B702C" w:rsidRDefault="0049278E" w:rsidP="0049278E">
      <w:pPr>
        <w:pBdr>
          <w:top w:val="single" w:sz="4" w:space="1" w:color="auto"/>
          <w:left w:val="single" w:sz="4" w:space="4" w:color="auto"/>
          <w:bottom w:val="single" w:sz="4" w:space="1" w:color="auto"/>
          <w:right w:val="single" w:sz="4" w:space="4" w:color="auto"/>
        </w:pBdr>
        <w:ind w:left="567" w:hanging="567"/>
        <w:outlineLvl w:val="0"/>
        <w:rPr>
          <w:szCs w:val="22"/>
        </w:rPr>
      </w:pPr>
      <w:r w:rsidRPr="007B702C">
        <w:rPr>
          <w:b/>
          <w:szCs w:val="22"/>
        </w:rPr>
        <w:t>2.</w:t>
      </w:r>
      <w:r w:rsidRPr="007B702C">
        <w:rPr>
          <w:b/>
          <w:szCs w:val="22"/>
        </w:rPr>
        <w:tab/>
        <w:t>VEIKLIOJI (-IOS) MEDŽIAGA (-OS) IR JOS (JŲ) KIEKIS (-IAI)</w:t>
      </w:r>
    </w:p>
    <w:p w14:paraId="72D07099" w14:textId="77777777" w:rsidR="0049278E" w:rsidRPr="007B702C" w:rsidRDefault="0049278E" w:rsidP="0049278E">
      <w:pPr>
        <w:rPr>
          <w:szCs w:val="22"/>
        </w:rPr>
      </w:pPr>
    </w:p>
    <w:p w14:paraId="417C82E3" w14:textId="77777777" w:rsidR="0049278E" w:rsidRPr="007B702C" w:rsidRDefault="0049278E" w:rsidP="0049278E">
      <w:pPr>
        <w:rPr>
          <w:szCs w:val="22"/>
        </w:rPr>
      </w:pPr>
      <w:r w:rsidRPr="007B702C">
        <w:rPr>
          <w:szCs w:val="22"/>
        </w:rPr>
        <w:t>1000 ml emulsijos yra:</w:t>
      </w:r>
    </w:p>
    <w:p w14:paraId="60B6081E" w14:textId="77777777" w:rsidR="0049278E" w:rsidRPr="007B702C" w:rsidRDefault="0049278E" w:rsidP="0049278E">
      <w:pPr>
        <w:tabs>
          <w:tab w:val="right" w:pos="2127"/>
          <w:tab w:val="left" w:pos="3969"/>
        </w:tabs>
        <w:rPr>
          <w:b/>
          <w:szCs w:val="22"/>
        </w:rPr>
      </w:pPr>
      <w:r w:rsidRPr="007B702C">
        <w:rPr>
          <w:szCs w:val="22"/>
        </w:rPr>
        <w:t>Rafinuot</w:t>
      </w:r>
      <w:r>
        <w:rPr>
          <w:szCs w:val="22"/>
        </w:rPr>
        <w:t>o</w:t>
      </w:r>
      <w:r w:rsidRPr="007B702C">
        <w:rPr>
          <w:szCs w:val="22"/>
        </w:rPr>
        <w:t xml:space="preserve"> sojų aliej</w:t>
      </w:r>
      <w:r>
        <w:rPr>
          <w:szCs w:val="22"/>
        </w:rPr>
        <w:t>a</w:t>
      </w:r>
      <w:r w:rsidRPr="007B702C">
        <w:rPr>
          <w:szCs w:val="22"/>
        </w:rPr>
        <w:t>us</w:t>
      </w:r>
      <w:r w:rsidRPr="007B702C">
        <w:rPr>
          <w:szCs w:val="22"/>
        </w:rPr>
        <w:tab/>
      </w:r>
      <w:r w:rsidRPr="007B702C">
        <w:rPr>
          <w:szCs w:val="22"/>
        </w:rPr>
        <w:tab/>
      </w:r>
      <w:r w:rsidRPr="007B702C">
        <w:rPr>
          <w:szCs w:val="22"/>
        </w:rPr>
        <w:tab/>
      </w:r>
      <w:r w:rsidRPr="007B702C">
        <w:rPr>
          <w:szCs w:val="22"/>
        </w:rPr>
        <w:tab/>
      </w:r>
      <w:r w:rsidRPr="007B702C">
        <w:rPr>
          <w:szCs w:val="22"/>
        </w:rPr>
        <w:tab/>
        <w:t>100</w:t>
      </w:r>
      <w:r>
        <w:rPr>
          <w:szCs w:val="22"/>
        </w:rPr>
        <w:t>,0</w:t>
      </w:r>
      <w:r w:rsidRPr="007B702C">
        <w:rPr>
          <w:szCs w:val="22"/>
        </w:rPr>
        <w:t> g</w:t>
      </w:r>
    </w:p>
    <w:p w14:paraId="426255F1" w14:textId="77777777" w:rsidR="0049278E" w:rsidRPr="007B702C" w:rsidRDefault="0049278E" w:rsidP="0049278E">
      <w:pPr>
        <w:tabs>
          <w:tab w:val="right" w:pos="2127"/>
          <w:tab w:val="left" w:pos="3969"/>
        </w:tabs>
        <w:rPr>
          <w:szCs w:val="22"/>
        </w:rPr>
      </w:pPr>
      <w:r w:rsidRPr="007B702C">
        <w:rPr>
          <w:szCs w:val="22"/>
        </w:rPr>
        <w:t xml:space="preserve">Vidutinės grandinės </w:t>
      </w:r>
      <w:proofErr w:type="spellStart"/>
      <w:r w:rsidRPr="007B702C">
        <w:rPr>
          <w:szCs w:val="22"/>
        </w:rPr>
        <w:t>triglicerid</w:t>
      </w:r>
      <w:r>
        <w:rPr>
          <w:szCs w:val="22"/>
        </w:rPr>
        <w:t>ų</w:t>
      </w:r>
      <w:proofErr w:type="spellEnd"/>
      <w:r w:rsidRPr="007B702C">
        <w:rPr>
          <w:szCs w:val="22"/>
        </w:rPr>
        <w:t xml:space="preserve"> (MCT)</w:t>
      </w:r>
      <w:r w:rsidRPr="007B702C">
        <w:rPr>
          <w:szCs w:val="22"/>
        </w:rPr>
        <w:tab/>
      </w:r>
      <w:r w:rsidRPr="007B702C">
        <w:rPr>
          <w:szCs w:val="22"/>
        </w:rPr>
        <w:tab/>
      </w:r>
      <w:r w:rsidRPr="007B702C">
        <w:rPr>
          <w:szCs w:val="22"/>
        </w:rPr>
        <w:tab/>
      </w:r>
      <w:r w:rsidRPr="007B702C">
        <w:rPr>
          <w:szCs w:val="22"/>
        </w:rPr>
        <w:tab/>
        <w:t>100</w:t>
      </w:r>
      <w:r>
        <w:rPr>
          <w:szCs w:val="22"/>
        </w:rPr>
        <w:t>,0</w:t>
      </w:r>
      <w:r w:rsidRPr="007B702C">
        <w:rPr>
          <w:szCs w:val="22"/>
        </w:rPr>
        <w:t> g</w:t>
      </w:r>
    </w:p>
    <w:p w14:paraId="5187DFBB" w14:textId="77777777" w:rsidR="0049278E" w:rsidRPr="007B702C" w:rsidRDefault="0049278E" w:rsidP="0049278E">
      <w:pPr>
        <w:tabs>
          <w:tab w:val="left" w:pos="3969"/>
        </w:tabs>
        <w:rPr>
          <w:szCs w:val="22"/>
        </w:rPr>
      </w:pPr>
    </w:p>
    <w:p w14:paraId="649EF953" w14:textId="77777777" w:rsidR="0049278E" w:rsidRPr="007B702C" w:rsidRDefault="0049278E" w:rsidP="0049278E">
      <w:pPr>
        <w:rPr>
          <w:szCs w:val="22"/>
        </w:rPr>
      </w:pPr>
    </w:p>
    <w:p w14:paraId="5C85496C" w14:textId="77777777" w:rsidR="0049278E" w:rsidRPr="007B702C" w:rsidRDefault="0049278E" w:rsidP="0049278E">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7B702C">
        <w:rPr>
          <w:b/>
          <w:szCs w:val="22"/>
        </w:rPr>
        <w:t>3.</w:t>
      </w:r>
      <w:r w:rsidRPr="007B702C">
        <w:rPr>
          <w:b/>
          <w:szCs w:val="22"/>
        </w:rPr>
        <w:tab/>
        <w:t>PAGALBINIŲ MEDŽIAGŲ SĄRAŠAS</w:t>
      </w:r>
    </w:p>
    <w:p w14:paraId="005EA681" w14:textId="77777777" w:rsidR="0049278E" w:rsidRPr="007B702C" w:rsidRDefault="0049278E" w:rsidP="0049278E">
      <w:pPr>
        <w:rPr>
          <w:szCs w:val="22"/>
        </w:rPr>
      </w:pPr>
    </w:p>
    <w:p w14:paraId="3F9304BB" w14:textId="0AAACCF3" w:rsidR="006F5BB1" w:rsidRDefault="0049278E" w:rsidP="0049278E">
      <w:pPr>
        <w:rPr>
          <w:szCs w:val="22"/>
        </w:rPr>
      </w:pPr>
      <w:r w:rsidRPr="007B702C">
        <w:rPr>
          <w:szCs w:val="22"/>
        </w:rPr>
        <w:t>Pagalbin</w:t>
      </w:r>
      <w:r>
        <w:rPr>
          <w:szCs w:val="22"/>
        </w:rPr>
        <w:t>ės medžiagos</w:t>
      </w:r>
      <w:r w:rsidRPr="007B702C">
        <w:rPr>
          <w:szCs w:val="22"/>
        </w:rPr>
        <w:t xml:space="preserve">: </w:t>
      </w:r>
      <w:proofErr w:type="spellStart"/>
      <w:r w:rsidR="006F5BB1">
        <w:rPr>
          <w:szCs w:val="22"/>
        </w:rPr>
        <w:t>g</w:t>
      </w:r>
      <w:r w:rsidR="006F5BB1" w:rsidRPr="006F5BB1">
        <w:rPr>
          <w:szCs w:val="22"/>
        </w:rPr>
        <w:t>licerolis</w:t>
      </w:r>
      <w:proofErr w:type="spellEnd"/>
      <w:r w:rsidR="006F5BB1" w:rsidRPr="006F5BB1">
        <w:rPr>
          <w:szCs w:val="22"/>
        </w:rPr>
        <w:t xml:space="preserve">,  kiaušinio </w:t>
      </w:r>
      <w:proofErr w:type="spellStart"/>
      <w:r w:rsidR="006F5BB1" w:rsidRPr="006F5BB1">
        <w:rPr>
          <w:szCs w:val="22"/>
        </w:rPr>
        <w:t>fosfolipidai</w:t>
      </w:r>
      <w:proofErr w:type="spellEnd"/>
      <w:r w:rsidR="006F5BB1" w:rsidRPr="006F5BB1">
        <w:rPr>
          <w:szCs w:val="22"/>
        </w:rPr>
        <w:t xml:space="preserve"> (injekciniai), visų </w:t>
      </w:r>
      <w:proofErr w:type="spellStart"/>
      <w:r w:rsidR="006F5BB1" w:rsidRPr="006F5BB1">
        <w:rPr>
          <w:szCs w:val="22"/>
        </w:rPr>
        <w:t>racematų</w:t>
      </w:r>
      <w:proofErr w:type="spellEnd"/>
      <w:r w:rsidR="006F5BB1" w:rsidRPr="006F5BB1">
        <w:rPr>
          <w:szCs w:val="22"/>
        </w:rPr>
        <w:t xml:space="preserve"> alfa </w:t>
      </w:r>
      <w:proofErr w:type="spellStart"/>
      <w:r w:rsidR="006F5BB1" w:rsidRPr="006F5BB1">
        <w:rPr>
          <w:szCs w:val="22"/>
        </w:rPr>
        <w:t>tokoferolis</w:t>
      </w:r>
      <w:proofErr w:type="spellEnd"/>
      <w:r w:rsidR="006F5BB1" w:rsidRPr="006F5BB1">
        <w:rPr>
          <w:szCs w:val="22"/>
        </w:rPr>
        <w:t>,</w:t>
      </w:r>
      <w:r w:rsidR="006F5BB1" w:rsidRPr="006F5BB1" w:rsidDel="00F03E10">
        <w:rPr>
          <w:szCs w:val="22"/>
        </w:rPr>
        <w:t xml:space="preserve"> </w:t>
      </w:r>
      <w:r w:rsidR="006F5BB1" w:rsidRPr="006F5BB1">
        <w:rPr>
          <w:szCs w:val="22"/>
        </w:rPr>
        <w:t xml:space="preserve"> natrio </w:t>
      </w:r>
      <w:proofErr w:type="spellStart"/>
      <w:r w:rsidR="006F5BB1" w:rsidRPr="006F5BB1">
        <w:rPr>
          <w:szCs w:val="22"/>
        </w:rPr>
        <w:t>oleatas</w:t>
      </w:r>
      <w:proofErr w:type="spellEnd"/>
      <w:r w:rsidR="006F5BB1" w:rsidRPr="006F5BB1">
        <w:rPr>
          <w:szCs w:val="22"/>
        </w:rPr>
        <w:t>, injekcinis vanduo</w:t>
      </w:r>
      <w:r w:rsidR="006F5BB1" w:rsidRPr="006F5BB1" w:rsidDel="006F5BB1">
        <w:rPr>
          <w:szCs w:val="22"/>
        </w:rPr>
        <w:t xml:space="preserve"> </w:t>
      </w:r>
    </w:p>
    <w:p w14:paraId="3C6B6A1A" w14:textId="77777777" w:rsidR="006F5BB1" w:rsidRPr="007B702C" w:rsidRDefault="006F5BB1" w:rsidP="0049278E">
      <w:pPr>
        <w:rPr>
          <w:szCs w:val="22"/>
        </w:rPr>
      </w:pPr>
    </w:p>
    <w:p w14:paraId="3BCDF926" w14:textId="77777777" w:rsidR="0049278E" w:rsidRPr="007B702C" w:rsidRDefault="0049278E" w:rsidP="0049278E">
      <w:pPr>
        <w:rPr>
          <w:szCs w:val="22"/>
        </w:rPr>
      </w:pPr>
    </w:p>
    <w:p w14:paraId="67DC0A75" w14:textId="77777777" w:rsidR="0049278E" w:rsidRPr="007B702C" w:rsidRDefault="0049278E" w:rsidP="0049278E">
      <w:pPr>
        <w:pBdr>
          <w:top w:val="single" w:sz="4" w:space="1" w:color="auto"/>
          <w:left w:val="single" w:sz="4" w:space="4" w:color="auto"/>
          <w:bottom w:val="single" w:sz="4" w:space="1" w:color="auto"/>
          <w:right w:val="single" w:sz="4" w:space="4" w:color="auto"/>
        </w:pBdr>
        <w:ind w:left="567" w:hanging="567"/>
        <w:outlineLvl w:val="0"/>
        <w:rPr>
          <w:szCs w:val="22"/>
        </w:rPr>
      </w:pPr>
      <w:r w:rsidRPr="007B702C">
        <w:rPr>
          <w:b/>
          <w:szCs w:val="22"/>
        </w:rPr>
        <w:t>4.</w:t>
      </w:r>
      <w:r w:rsidRPr="007B702C">
        <w:rPr>
          <w:b/>
          <w:szCs w:val="22"/>
        </w:rPr>
        <w:tab/>
        <w:t>FARMACINĖ FORMA IR KIEKIS PAKUOTĖJE</w:t>
      </w:r>
    </w:p>
    <w:p w14:paraId="7F8A1AAB" w14:textId="77777777" w:rsidR="0049278E" w:rsidRPr="007B702C" w:rsidRDefault="0049278E" w:rsidP="0049278E">
      <w:pPr>
        <w:rPr>
          <w:szCs w:val="22"/>
        </w:rPr>
      </w:pPr>
    </w:p>
    <w:p w14:paraId="702E0F19" w14:textId="77777777" w:rsidR="0049278E" w:rsidRPr="007B702C" w:rsidRDefault="0049278E" w:rsidP="0049278E">
      <w:pPr>
        <w:suppressAutoHyphens/>
        <w:rPr>
          <w:szCs w:val="22"/>
        </w:rPr>
      </w:pPr>
      <w:r w:rsidRPr="007B702C">
        <w:rPr>
          <w:szCs w:val="22"/>
          <w:highlight w:val="lightGray"/>
        </w:rPr>
        <w:t>Infuzinė emulsija</w:t>
      </w:r>
    </w:p>
    <w:p w14:paraId="32063163" w14:textId="77777777" w:rsidR="0049278E" w:rsidRPr="007B702C" w:rsidRDefault="0049278E" w:rsidP="0049278E">
      <w:pPr>
        <w:suppressAutoHyphens/>
        <w:rPr>
          <w:szCs w:val="22"/>
        </w:rPr>
      </w:pPr>
    </w:p>
    <w:p w14:paraId="32A16DD2" w14:textId="77777777" w:rsidR="0049278E" w:rsidRPr="007B702C" w:rsidRDefault="0049278E" w:rsidP="0049278E">
      <w:pPr>
        <w:suppressAutoHyphens/>
        <w:rPr>
          <w:szCs w:val="22"/>
        </w:rPr>
      </w:pPr>
      <w:r w:rsidRPr="007B702C">
        <w:rPr>
          <w:szCs w:val="22"/>
          <w:highlight w:val="lightGray"/>
        </w:rPr>
        <w:t>Buteliukas:</w:t>
      </w:r>
    </w:p>
    <w:p w14:paraId="75FED65F" w14:textId="77777777" w:rsidR="0049278E" w:rsidRPr="007B702C" w:rsidRDefault="0049278E" w:rsidP="0049278E">
      <w:pPr>
        <w:rPr>
          <w:szCs w:val="22"/>
        </w:rPr>
      </w:pPr>
      <w:r w:rsidRPr="007B702C">
        <w:rPr>
          <w:szCs w:val="22"/>
        </w:rPr>
        <w:t>100 ml</w:t>
      </w:r>
    </w:p>
    <w:p w14:paraId="4C72E67C" w14:textId="77777777" w:rsidR="0049278E" w:rsidRPr="007B702C" w:rsidRDefault="0049278E" w:rsidP="0049278E">
      <w:pPr>
        <w:rPr>
          <w:szCs w:val="22"/>
          <w:highlight w:val="lightGray"/>
        </w:rPr>
      </w:pPr>
      <w:r w:rsidRPr="007B702C">
        <w:rPr>
          <w:szCs w:val="22"/>
          <w:highlight w:val="lightGray"/>
        </w:rPr>
        <w:t>250 ml</w:t>
      </w:r>
    </w:p>
    <w:p w14:paraId="6F00F325" w14:textId="77777777" w:rsidR="0049278E" w:rsidRPr="007B702C" w:rsidRDefault="0049278E" w:rsidP="0049278E">
      <w:pPr>
        <w:rPr>
          <w:szCs w:val="22"/>
          <w:highlight w:val="lightGray"/>
        </w:rPr>
      </w:pPr>
      <w:r w:rsidRPr="007B702C">
        <w:rPr>
          <w:szCs w:val="22"/>
          <w:highlight w:val="lightGray"/>
        </w:rPr>
        <w:t>500 ml</w:t>
      </w:r>
    </w:p>
    <w:p w14:paraId="127CB2F4" w14:textId="77777777" w:rsidR="0049278E" w:rsidRPr="007B702C" w:rsidRDefault="0049278E" w:rsidP="0049278E">
      <w:pPr>
        <w:rPr>
          <w:szCs w:val="22"/>
          <w:highlight w:val="lightGray"/>
        </w:rPr>
      </w:pPr>
    </w:p>
    <w:p w14:paraId="54E9EC51" w14:textId="77777777" w:rsidR="0049278E" w:rsidRPr="007B702C" w:rsidRDefault="0049278E" w:rsidP="0049278E">
      <w:pPr>
        <w:suppressAutoHyphens/>
        <w:rPr>
          <w:szCs w:val="22"/>
        </w:rPr>
      </w:pPr>
      <w:r w:rsidRPr="007B702C">
        <w:rPr>
          <w:szCs w:val="22"/>
          <w:highlight w:val="lightGray"/>
        </w:rPr>
        <w:t>Išorinė pakuotė:</w:t>
      </w:r>
    </w:p>
    <w:p w14:paraId="2D1BC9AD" w14:textId="77777777" w:rsidR="0049278E" w:rsidRPr="007B702C" w:rsidRDefault="0049278E" w:rsidP="0049278E">
      <w:pPr>
        <w:rPr>
          <w:szCs w:val="22"/>
        </w:rPr>
      </w:pPr>
      <w:r w:rsidRPr="007B702C">
        <w:rPr>
          <w:szCs w:val="22"/>
        </w:rPr>
        <w:t>10 x 100 ml</w:t>
      </w:r>
    </w:p>
    <w:p w14:paraId="1E14BB0E" w14:textId="77777777" w:rsidR="0049278E" w:rsidRPr="007B702C" w:rsidRDefault="0049278E" w:rsidP="0049278E">
      <w:pPr>
        <w:rPr>
          <w:szCs w:val="22"/>
          <w:highlight w:val="lightGray"/>
        </w:rPr>
      </w:pPr>
      <w:r w:rsidRPr="007B702C">
        <w:rPr>
          <w:szCs w:val="22"/>
          <w:highlight w:val="lightGray"/>
        </w:rPr>
        <w:t>10 x 250 ml</w:t>
      </w:r>
    </w:p>
    <w:p w14:paraId="1C58CD52" w14:textId="77777777" w:rsidR="0049278E" w:rsidRPr="007B702C" w:rsidRDefault="0049278E" w:rsidP="0049278E">
      <w:pPr>
        <w:rPr>
          <w:szCs w:val="22"/>
          <w:highlight w:val="lightGray"/>
        </w:rPr>
      </w:pPr>
      <w:r w:rsidRPr="007B702C">
        <w:rPr>
          <w:szCs w:val="22"/>
          <w:highlight w:val="lightGray"/>
        </w:rPr>
        <w:t>10 x 500 ml</w:t>
      </w:r>
    </w:p>
    <w:p w14:paraId="15C99656" w14:textId="77777777" w:rsidR="0049278E" w:rsidRPr="007B702C" w:rsidRDefault="0049278E" w:rsidP="0049278E">
      <w:pPr>
        <w:rPr>
          <w:szCs w:val="22"/>
        </w:rPr>
      </w:pPr>
    </w:p>
    <w:p w14:paraId="71992905" w14:textId="77777777" w:rsidR="0049278E" w:rsidRPr="007B702C" w:rsidRDefault="0049278E" w:rsidP="0049278E">
      <w:pPr>
        <w:rPr>
          <w:szCs w:val="22"/>
        </w:rPr>
      </w:pPr>
    </w:p>
    <w:p w14:paraId="1BC7A579" w14:textId="77777777" w:rsidR="0049278E" w:rsidRPr="007B702C" w:rsidRDefault="0049278E" w:rsidP="0049278E">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7B702C">
        <w:rPr>
          <w:b/>
          <w:szCs w:val="22"/>
        </w:rPr>
        <w:t>5.</w:t>
      </w:r>
      <w:r w:rsidRPr="007B702C">
        <w:rPr>
          <w:b/>
          <w:szCs w:val="22"/>
        </w:rPr>
        <w:tab/>
        <w:t>VARTOJIMO METODAS IR BŪDAS (-AI)</w:t>
      </w:r>
    </w:p>
    <w:p w14:paraId="5523C1C9" w14:textId="77777777" w:rsidR="0049278E" w:rsidRPr="007B702C" w:rsidRDefault="0049278E" w:rsidP="0049278E">
      <w:pPr>
        <w:rPr>
          <w:i/>
          <w:szCs w:val="22"/>
        </w:rPr>
      </w:pPr>
    </w:p>
    <w:p w14:paraId="57CE2A03" w14:textId="77777777" w:rsidR="0049278E" w:rsidRPr="007B702C" w:rsidRDefault="0049278E" w:rsidP="0049278E">
      <w:pPr>
        <w:rPr>
          <w:szCs w:val="22"/>
        </w:rPr>
      </w:pPr>
      <w:r w:rsidRPr="007B702C">
        <w:rPr>
          <w:szCs w:val="22"/>
        </w:rPr>
        <w:t>Leisti į veną.</w:t>
      </w:r>
    </w:p>
    <w:p w14:paraId="1B2EA7CF" w14:textId="77777777" w:rsidR="0049278E" w:rsidRPr="007B702C" w:rsidRDefault="0049278E" w:rsidP="0049278E">
      <w:pPr>
        <w:rPr>
          <w:szCs w:val="22"/>
        </w:rPr>
      </w:pPr>
      <w:r w:rsidRPr="007B702C">
        <w:rPr>
          <w:szCs w:val="22"/>
        </w:rPr>
        <w:t>Prieš vartojimą perskaitykite pakuotės lapelį.</w:t>
      </w:r>
    </w:p>
    <w:p w14:paraId="67E86732" w14:textId="77777777" w:rsidR="0049278E" w:rsidRPr="007B702C" w:rsidRDefault="0049278E" w:rsidP="0049278E">
      <w:pPr>
        <w:rPr>
          <w:szCs w:val="22"/>
        </w:rPr>
      </w:pPr>
    </w:p>
    <w:p w14:paraId="59CBCF71" w14:textId="77777777" w:rsidR="0049278E" w:rsidRPr="007B702C" w:rsidRDefault="0049278E" w:rsidP="0049278E">
      <w:pPr>
        <w:rPr>
          <w:szCs w:val="22"/>
        </w:rPr>
      </w:pPr>
    </w:p>
    <w:p w14:paraId="7AE1F990" w14:textId="77777777" w:rsidR="0049278E" w:rsidRPr="007B702C" w:rsidRDefault="0049278E" w:rsidP="0049278E">
      <w:pPr>
        <w:keepNext/>
        <w:pBdr>
          <w:top w:val="single" w:sz="4" w:space="1" w:color="auto"/>
          <w:left w:val="single" w:sz="4" w:space="4" w:color="auto"/>
          <w:bottom w:val="single" w:sz="4" w:space="1" w:color="auto"/>
          <w:right w:val="single" w:sz="4" w:space="4" w:color="auto"/>
        </w:pBdr>
        <w:ind w:left="567" w:hanging="567"/>
        <w:outlineLvl w:val="0"/>
        <w:rPr>
          <w:szCs w:val="22"/>
        </w:rPr>
      </w:pPr>
      <w:r w:rsidRPr="007B702C">
        <w:rPr>
          <w:b/>
          <w:szCs w:val="22"/>
        </w:rPr>
        <w:t>6.</w:t>
      </w:r>
      <w:r w:rsidRPr="007B702C">
        <w:rPr>
          <w:b/>
          <w:szCs w:val="22"/>
        </w:rPr>
        <w:tab/>
        <w:t>SPECIALUS ĮSPĖJIMAS, KAD VAISTINĮ PREPARATĄ BŪTINA LAIKYTI VAIKAMS NEPASTEBIMOJE IR NEPASIEKIAMOJE VIETOJE</w:t>
      </w:r>
    </w:p>
    <w:p w14:paraId="4A300F82" w14:textId="77777777" w:rsidR="0049278E" w:rsidRPr="007B702C" w:rsidRDefault="0049278E" w:rsidP="0049278E">
      <w:pPr>
        <w:rPr>
          <w:szCs w:val="22"/>
        </w:rPr>
      </w:pPr>
    </w:p>
    <w:p w14:paraId="30CFD45B" w14:textId="77777777" w:rsidR="0049278E" w:rsidRPr="007B702C" w:rsidRDefault="0049278E" w:rsidP="0049278E">
      <w:pPr>
        <w:outlineLvl w:val="0"/>
        <w:rPr>
          <w:szCs w:val="22"/>
        </w:rPr>
      </w:pPr>
      <w:r w:rsidRPr="007B702C">
        <w:rPr>
          <w:szCs w:val="22"/>
        </w:rPr>
        <w:t>Laikyti vaikams nepastebimoje ir nepasiekiamoje vietoje.</w:t>
      </w:r>
    </w:p>
    <w:p w14:paraId="301270A4" w14:textId="77777777" w:rsidR="0049278E" w:rsidRPr="007B702C" w:rsidRDefault="0049278E" w:rsidP="0049278E">
      <w:pPr>
        <w:rPr>
          <w:szCs w:val="22"/>
        </w:rPr>
      </w:pPr>
    </w:p>
    <w:p w14:paraId="4E78054A" w14:textId="77777777" w:rsidR="0049278E" w:rsidRPr="007B702C" w:rsidRDefault="0049278E" w:rsidP="0049278E">
      <w:pPr>
        <w:rPr>
          <w:szCs w:val="22"/>
        </w:rPr>
      </w:pPr>
    </w:p>
    <w:p w14:paraId="6D6FCD2F" w14:textId="77777777" w:rsidR="0049278E" w:rsidRPr="007B702C" w:rsidRDefault="0049278E" w:rsidP="0049278E">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7B702C">
        <w:rPr>
          <w:b/>
          <w:szCs w:val="22"/>
        </w:rPr>
        <w:t>7.</w:t>
      </w:r>
      <w:r w:rsidRPr="007B702C">
        <w:rPr>
          <w:b/>
          <w:szCs w:val="22"/>
        </w:rPr>
        <w:tab/>
        <w:t>KITAS (-I) SPECIALUS (-ŪS) ĮSPĖJIMAS (-AI) (JEI REIKIA)</w:t>
      </w:r>
    </w:p>
    <w:p w14:paraId="751F7417" w14:textId="77777777" w:rsidR="0049278E" w:rsidRPr="007B702C" w:rsidRDefault="0049278E" w:rsidP="0049278E">
      <w:pPr>
        <w:rPr>
          <w:szCs w:val="22"/>
        </w:rPr>
      </w:pPr>
    </w:p>
    <w:p w14:paraId="52B58579" w14:textId="77777777" w:rsidR="0049278E" w:rsidRPr="007B702C" w:rsidRDefault="0049278E" w:rsidP="0049278E">
      <w:pPr>
        <w:rPr>
          <w:szCs w:val="22"/>
        </w:rPr>
      </w:pPr>
      <w:r w:rsidRPr="007B702C">
        <w:rPr>
          <w:szCs w:val="22"/>
        </w:rPr>
        <w:t>Prieš vartojimą lengvai suplakti.</w:t>
      </w:r>
    </w:p>
    <w:p w14:paraId="18CE5B2F" w14:textId="77777777" w:rsidR="0049278E" w:rsidRPr="007B702C" w:rsidRDefault="0049278E" w:rsidP="0049278E">
      <w:pPr>
        <w:rPr>
          <w:szCs w:val="22"/>
        </w:rPr>
      </w:pPr>
      <w:r w:rsidRPr="007B702C">
        <w:rPr>
          <w:color w:val="000000"/>
          <w:szCs w:val="22"/>
        </w:rPr>
        <w:t xml:space="preserve">Vartoti tik jeigu suplakus emulsija yra homogeniška ir balta, pieno konsistencijos ir </w:t>
      </w:r>
      <w:proofErr w:type="spellStart"/>
      <w:r w:rsidRPr="007B702C">
        <w:rPr>
          <w:color w:val="000000"/>
          <w:szCs w:val="22"/>
        </w:rPr>
        <w:t>tal</w:t>
      </w:r>
      <w:r>
        <w:rPr>
          <w:color w:val="000000"/>
          <w:szCs w:val="22"/>
        </w:rPr>
        <w:t>pyklė</w:t>
      </w:r>
      <w:proofErr w:type="spellEnd"/>
      <w:r w:rsidRPr="007B702C">
        <w:rPr>
          <w:color w:val="000000"/>
          <w:szCs w:val="22"/>
        </w:rPr>
        <w:t xml:space="preserve"> nepažeista</w:t>
      </w:r>
      <w:r w:rsidRPr="007B702C">
        <w:rPr>
          <w:szCs w:val="22"/>
        </w:rPr>
        <w:t>.</w:t>
      </w:r>
    </w:p>
    <w:p w14:paraId="3F8CE6F3" w14:textId="77777777" w:rsidR="0049278E" w:rsidRPr="007B702C" w:rsidRDefault="0049278E" w:rsidP="0049278E">
      <w:pPr>
        <w:rPr>
          <w:szCs w:val="22"/>
        </w:rPr>
      </w:pPr>
      <w:r w:rsidRPr="007B702C">
        <w:rPr>
          <w:szCs w:val="22"/>
        </w:rPr>
        <w:t xml:space="preserve">Skirta tik vienkartiniam naudojimui. Nesuvartotą turinį išmeskite. </w:t>
      </w:r>
    </w:p>
    <w:p w14:paraId="1B84E00E" w14:textId="77777777" w:rsidR="0049278E" w:rsidRPr="007B702C" w:rsidRDefault="0049278E" w:rsidP="0049278E">
      <w:pPr>
        <w:rPr>
          <w:szCs w:val="22"/>
        </w:rPr>
      </w:pPr>
    </w:p>
    <w:p w14:paraId="53944284" w14:textId="77777777" w:rsidR="0049278E" w:rsidRPr="007B702C" w:rsidRDefault="0049278E" w:rsidP="0049278E">
      <w:pPr>
        <w:rPr>
          <w:szCs w:val="22"/>
        </w:rPr>
      </w:pPr>
    </w:p>
    <w:p w14:paraId="79C89C17" w14:textId="77777777" w:rsidR="0049278E" w:rsidRPr="007B702C" w:rsidRDefault="0049278E" w:rsidP="0049278E">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7B702C">
        <w:rPr>
          <w:b/>
          <w:szCs w:val="22"/>
        </w:rPr>
        <w:t>8.</w:t>
      </w:r>
      <w:r w:rsidRPr="007B702C">
        <w:rPr>
          <w:b/>
          <w:szCs w:val="22"/>
        </w:rPr>
        <w:tab/>
        <w:t>TINKAMUMO LAIKAS</w:t>
      </w:r>
    </w:p>
    <w:p w14:paraId="20190BE7" w14:textId="77777777" w:rsidR="0049278E" w:rsidRPr="007B702C" w:rsidRDefault="0049278E" w:rsidP="0049278E">
      <w:pPr>
        <w:rPr>
          <w:szCs w:val="22"/>
        </w:rPr>
      </w:pPr>
    </w:p>
    <w:p w14:paraId="7BEA65F8" w14:textId="77777777" w:rsidR="0049278E" w:rsidRPr="007B702C" w:rsidRDefault="0049278E" w:rsidP="0049278E">
      <w:pPr>
        <w:rPr>
          <w:szCs w:val="22"/>
        </w:rPr>
      </w:pPr>
      <w:r w:rsidRPr="007B702C">
        <w:rPr>
          <w:szCs w:val="22"/>
        </w:rPr>
        <w:t xml:space="preserve">Tinka iki: </w:t>
      </w:r>
      <w:proofErr w:type="spellStart"/>
      <w:r w:rsidRPr="007B702C">
        <w:rPr>
          <w:szCs w:val="22"/>
        </w:rPr>
        <w:t>mm.MMMM</w:t>
      </w:r>
      <w:proofErr w:type="spellEnd"/>
    </w:p>
    <w:p w14:paraId="6A56DF1D" w14:textId="77777777" w:rsidR="0049278E" w:rsidRPr="007B702C" w:rsidRDefault="0049278E" w:rsidP="0049278E">
      <w:pPr>
        <w:rPr>
          <w:color w:val="000000"/>
          <w:szCs w:val="22"/>
        </w:rPr>
      </w:pPr>
    </w:p>
    <w:p w14:paraId="21BA5DD6" w14:textId="77777777" w:rsidR="0049278E" w:rsidRPr="007B702C" w:rsidRDefault="0049278E" w:rsidP="0049278E">
      <w:pPr>
        <w:rPr>
          <w:color w:val="000000"/>
          <w:szCs w:val="22"/>
        </w:rPr>
      </w:pPr>
    </w:p>
    <w:p w14:paraId="05AEAFB7" w14:textId="77777777" w:rsidR="0049278E" w:rsidRPr="007B702C" w:rsidRDefault="0049278E" w:rsidP="0049278E">
      <w:pPr>
        <w:pBdr>
          <w:top w:val="single" w:sz="4" w:space="1" w:color="auto"/>
          <w:left w:val="single" w:sz="4" w:space="4" w:color="auto"/>
          <w:bottom w:val="single" w:sz="4" w:space="1" w:color="auto"/>
          <w:right w:val="single" w:sz="4" w:space="4" w:color="auto"/>
        </w:pBdr>
        <w:ind w:left="567" w:hanging="567"/>
        <w:outlineLvl w:val="0"/>
        <w:rPr>
          <w:szCs w:val="22"/>
        </w:rPr>
      </w:pPr>
      <w:r w:rsidRPr="007B702C">
        <w:rPr>
          <w:b/>
          <w:szCs w:val="22"/>
        </w:rPr>
        <w:t>9.</w:t>
      </w:r>
      <w:r w:rsidRPr="007B702C">
        <w:rPr>
          <w:b/>
          <w:szCs w:val="22"/>
        </w:rPr>
        <w:tab/>
        <w:t>SPECIALIOS LAIKYMO SĄLYGOS</w:t>
      </w:r>
    </w:p>
    <w:p w14:paraId="1997B236" w14:textId="77777777" w:rsidR="0049278E" w:rsidRPr="007B702C" w:rsidRDefault="0049278E" w:rsidP="0049278E">
      <w:pPr>
        <w:ind w:left="567" w:hanging="567"/>
        <w:rPr>
          <w:color w:val="000000"/>
          <w:szCs w:val="22"/>
        </w:rPr>
      </w:pPr>
    </w:p>
    <w:p w14:paraId="6B9C73F7" w14:textId="77777777" w:rsidR="0049278E" w:rsidRPr="007B702C" w:rsidRDefault="0049278E" w:rsidP="0049278E">
      <w:pPr>
        <w:rPr>
          <w:szCs w:val="22"/>
        </w:rPr>
      </w:pPr>
      <w:r w:rsidRPr="007B702C">
        <w:rPr>
          <w:szCs w:val="22"/>
        </w:rPr>
        <w:t xml:space="preserve">Laikyti ne aukštesnėje kaip 25 °C temperatūroje. </w:t>
      </w:r>
    </w:p>
    <w:p w14:paraId="6C19CD54" w14:textId="77777777" w:rsidR="0049278E" w:rsidRPr="007B702C" w:rsidRDefault="0049278E" w:rsidP="0049278E">
      <w:pPr>
        <w:rPr>
          <w:szCs w:val="22"/>
        </w:rPr>
      </w:pPr>
      <w:r w:rsidRPr="007B702C">
        <w:rPr>
          <w:szCs w:val="22"/>
        </w:rPr>
        <w:t>Negalima užšaldyti.</w:t>
      </w:r>
      <w:r w:rsidRPr="007B702C">
        <w:rPr>
          <w:color w:val="000000"/>
          <w:szCs w:val="22"/>
        </w:rPr>
        <w:t xml:space="preserve"> </w:t>
      </w:r>
    </w:p>
    <w:p w14:paraId="34E7006F" w14:textId="77777777" w:rsidR="0049278E" w:rsidRPr="007B702C" w:rsidRDefault="0049278E" w:rsidP="0049278E">
      <w:pPr>
        <w:jc w:val="both"/>
        <w:rPr>
          <w:szCs w:val="22"/>
        </w:rPr>
      </w:pPr>
      <w:r w:rsidRPr="007B702C">
        <w:rPr>
          <w:szCs w:val="22"/>
        </w:rPr>
        <w:t>Buteliukus laikyti išorinėje dėžutėje, kad preparatas būtų apsaugotas nuo šviesos.</w:t>
      </w:r>
    </w:p>
    <w:p w14:paraId="1D0871FA" w14:textId="77777777" w:rsidR="0049278E" w:rsidRPr="007B702C" w:rsidRDefault="0049278E" w:rsidP="0049278E">
      <w:pPr>
        <w:jc w:val="both"/>
        <w:rPr>
          <w:szCs w:val="22"/>
        </w:rPr>
      </w:pPr>
    </w:p>
    <w:p w14:paraId="68093A84" w14:textId="77777777" w:rsidR="0049278E" w:rsidRPr="007B702C" w:rsidRDefault="0049278E" w:rsidP="0049278E">
      <w:pPr>
        <w:jc w:val="both"/>
        <w:rPr>
          <w:szCs w:val="22"/>
        </w:rPr>
      </w:pPr>
    </w:p>
    <w:p w14:paraId="4516CAB8" w14:textId="77777777" w:rsidR="0049278E" w:rsidRPr="007B702C" w:rsidRDefault="0049278E" w:rsidP="0049278E">
      <w:pPr>
        <w:pBdr>
          <w:top w:val="single" w:sz="4" w:space="1" w:color="auto"/>
          <w:left w:val="single" w:sz="4" w:space="4" w:color="auto"/>
          <w:bottom w:val="single" w:sz="4" w:space="1" w:color="auto"/>
          <w:right w:val="single" w:sz="4" w:space="4" w:color="auto"/>
        </w:pBdr>
        <w:ind w:left="567" w:hanging="567"/>
        <w:outlineLvl w:val="0"/>
        <w:rPr>
          <w:b/>
          <w:szCs w:val="22"/>
        </w:rPr>
      </w:pPr>
      <w:r w:rsidRPr="00891BA3">
        <w:rPr>
          <w:b/>
          <w:kern w:val="28"/>
          <w:szCs w:val="22"/>
        </w:rPr>
        <w:t>10.</w:t>
      </w:r>
      <w:r w:rsidRPr="007B702C">
        <w:rPr>
          <w:kern w:val="28"/>
          <w:szCs w:val="22"/>
        </w:rPr>
        <w:tab/>
      </w:r>
      <w:r w:rsidRPr="007B702C">
        <w:rPr>
          <w:b/>
          <w:caps/>
          <w:szCs w:val="22"/>
        </w:rPr>
        <w:t>specialios atsargumo priemonės DĖL NESUVARTOTO</w:t>
      </w:r>
      <w:r w:rsidRPr="007B702C">
        <w:rPr>
          <w:kern w:val="28"/>
          <w:szCs w:val="22"/>
        </w:rPr>
        <w:t xml:space="preserve"> </w:t>
      </w:r>
      <w:r w:rsidRPr="00891BA3">
        <w:rPr>
          <w:b/>
          <w:caps/>
          <w:kern w:val="28"/>
          <w:szCs w:val="22"/>
        </w:rPr>
        <w:t>VAISTINIO PREPARATO</w:t>
      </w:r>
      <w:r w:rsidRPr="007B702C">
        <w:rPr>
          <w:caps/>
          <w:kern w:val="28"/>
          <w:szCs w:val="22"/>
        </w:rPr>
        <w:t xml:space="preserve"> </w:t>
      </w:r>
      <w:r w:rsidRPr="007B702C">
        <w:rPr>
          <w:b/>
          <w:caps/>
          <w:szCs w:val="22"/>
        </w:rPr>
        <w:t>AR JO ATLIEKŲ TVARKYMO (jei reikia)</w:t>
      </w:r>
    </w:p>
    <w:p w14:paraId="166BDCD9" w14:textId="77777777" w:rsidR="0049278E" w:rsidRPr="007B702C" w:rsidRDefault="0049278E" w:rsidP="0049278E">
      <w:pPr>
        <w:rPr>
          <w:szCs w:val="22"/>
        </w:rPr>
      </w:pPr>
    </w:p>
    <w:p w14:paraId="430428CE" w14:textId="77777777" w:rsidR="0049278E" w:rsidRPr="007B702C" w:rsidRDefault="0049278E" w:rsidP="0049278E">
      <w:pPr>
        <w:rPr>
          <w:szCs w:val="22"/>
        </w:rPr>
      </w:pPr>
    </w:p>
    <w:p w14:paraId="119E349D" w14:textId="77777777" w:rsidR="0049278E" w:rsidRPr="007B702C" w:rsidRDefault="0049278E" w:rsidP="0049278E">
      <w:pPr>
        <w:pBdr>
          <w:top w:val="single" w:sz="4" w:space="1" w:color="auto"/>
          <w:left w:val="single" w:sz="4" w:space="4" w:color="auto"/>
          <w:bottom w:val="single" w:sz="4" w:space="1" w:color="auto"/>
          <w:right w:val="single" w:sz="4" w:space="4" w:color="auto"/>
        </w:pBdr>
        <w:ind w:left="567" w:hanging="567"/>
        <w:outlineLvl w:val="0"/>
        <w:rPr>
          <w:szCs w:val="22"/>
        </w:rPr>
      </w:pPr>
      <w:r w:rsidRPr="007B702C">
        <w:rPr>
          <w:b/>
          <w:szCs w:val="22"/>
        </w:rPr>
        <w:t>11.</w:t>
      </w:r>
      <w:r w:rsidRPr="007B702C">
        <w:rPr>
          <w:b/>
          <w:szCs w:val="22"/>
        </w:rPr>
        <w:tab/>
        <w:t>R</w:t>
      </w:r>
      <w:r>
        <w:rPr>
          <w:b/>
          <w:szCs w:val="22"/>
        </w:rPr>
        <w:t>EGISTRUOTOJO</w:t>
      </w:r>
      <w:r w:rsidRPr="007B702C">
        <w:rPr>
          <w:b/>
          <w:szCs w:val="22"/>
        </w:rPr>
        <w:t xml:space="preserve"> PAVADINIMAS IR ADRESAS</w:t>
      </w:r>
    </w:p>
    <w:p w14:paraId="7D553356" w14:textId="77777777" w:rsidR="0049278E" w:rsidRPr="007B702C" w:rsidRDefault="0049278E" w:rsidP="0049278E">
      <w:pPr>
        <w:rPr>
          <w:szCs w:val="22"/>
        </w:rPr>
      </w:pPr>
    </w:p>
    <w:p w14:paraId="489F754F" w14:textId="77777777" w:rsidR="0049278E" w:rsidRDefault="0049278E" w:rsidP="0049278E">
      <w:pPr>
        <w:rPr>
          <w:szCs w:val="22"/>
        </w:rPr>
      </w:pPr>
      <w:r w:rsidRPr="007B702C">
        <w:rPr>
          <w:szCs w:val="22"/>
        </w:rPr>
        <w:t xml:space="preserve">B. </w:t>
      </w:r>
      <w:proofErr w:type="spellStart"/>
      <w:r w:rsidRPr="007B702C">
        <w:rPr>
          <w:szCs w:val="22"/>
        </w:rPr>
        <w:t>Braun</w:t>
      </w:r>
      <w:proofErr w:type="spellEnd"/>
      <w:r w:rsidRPr="007B702C">
        <w:rPr>
          <w:szCs w:val="22"/>
        </w:rPr>
        <w:t xml:space="preserve"> </w:t>
      </w:r>
      <w:proofErr w:type="spellStart"/>
      <w:r w:rsidRPr="007B702C">
        <w:rPr>
          <w:szCs w:val="22"/>
        </w:rPr>
        <w:t>Melsungen</w:t>
      </w:r>
      <w:proofErr w:type="spellEnd"/>
      <w:r w:rsidRPr="007B702C">
        <w:rPr>
          <w:szCs w:val="22"/>
        </w:rPr>
        <w:t xml:space="preserve"> AG</w:t>
      </w:r>
    </w:p>
    <w:p w14:paraId="28643656" w14:textId="77777777" w:rsidR="0049278E" w:rsidRPr="00891BA3" w:rsidRDefault="0049278E" w:rsidP="0049278E">
      <w:pPr>
        <w:rPr>
          <w:noProof/>
          <w:lang w:val="de-DE"/>
        </w:rPr>
      </w:pPr>
      <w:r>
        <w:rPr>
          <w:noProof/>
          <w:lang w:val="de-DE"/>
        </w:rPr>
        <w:t>Carl-Braun Strasse 1</w:t>
      </w:r>
    </w:p>
    <w:p w14:paraId="27854488" w14:textId="77777777" w:rsidR="0049278E" w:rsidRPr="007B702C" w:rsidRDefault="0049278E" w:rsidP="0049278E">
      <w:pPr>
        <w:rPr>
          <w:szCs w:val="22"/>
        </w:rPr>
      </w:pPr>
      <w:r w:rsidRPr="007B702C">
        <w:rPr>
          <w:szCs w:val="22"/>
        </w:rPr>
        <w:t>342</w:t>
      </w:r>
      <w:r>
        <w:rPr>
          <w:szCs w:val="22"/>
        </w:rPr>
        <w:t>12</w:t>
      </w:r>
      <w:r w:rsidRPr="007B702C">
        <w:rPr>
          <w:szCs w:val="22"/>
        </w:rPr>
        <w:t xml:space="preserve"> </w:t>
      </w:r>
      <w:proofErr w:type="spellStart"/>
      <w:r w:rsidRPr="007B702C">
        <w:rPr>
          <w:szCs w:val="22"/>
        </w:rPr>
        <w:t>Melsungen</w:t>
      </w:r>
      <w:proofErr w:type="spellEnd"/>
    </w:p>
    <w:p w14:paraId="3EA2CD3A" w14:textId="77777777" w:rsidR="0049278E" w:rsidRPr="007B702C" w:rsidRDefault="0049278E" w:rsidP="0049278E">
      <w:pPr>
        <w:rPr>
          <w:szCs w:val="22"/>
        </w:rPr>
      </w:pPr>
      <w:r w:rsidRPr="007B702C">
        <w:rPr>
          <w:szCs w:val="22"/>
        </w:rPr>
        <w:t>Vokietija</w:t>
      </w:r>
    </w:p>
    <w:p w14:paraId="06A81047" w14:textId="77777777" w:rsidR="0049278E" w:rsidRPr="007B702C" w:rsidRDefault="0049278E" w:rsidP="0049278E">
      <w:pPr>
        <w:rPr>
          <w:szCs w:val="22"/>
        </w:rPr>
      </w:pPr>
    </w:p>
    <w:p w14:paraId="78851DF9" w14:textId="77777777" w:rsidR="0049278E" w:rsidRPr="007B702C" w:rsidRDefault="0049278E" w:rsidP="0049278E">
      <w:pPr>
        <w:rPr>
          <w:szCs w:val="22"/>
        </w:rPr>
      </w:pPr>
    </w:p>
    <w:p w14:paraId="25DBE3C7" w14:textId="77777777" w:rsidR="0049278E" w:rsidRPr="007B702C" w:rsidRDefault="0049278E" w:rsidP="0049278E">
      <w:pPr>
        <w:pBdr>
          <w:top w:val="single" w:sz="4" w:space="1" w:color="auto"/>
          <w:left w:val="single" w:sz="4" w:space="4" w:color="auto"/>
          <w:bottom w:val="single" w:sz="4" w:space="1" w:color="auto"/>
          <w:right w:val="single" w:sz="4" w:space="4" w:color="auto"/>
        </w:pBdr>
        <w:ind w:left="567" w:hanging="567"/>
        <w:outlineLvl w:val="0"/>
        <w:rPr>
          <w:szCs w:val="22"/>
        </w:rPr>
      </w:pPr>
      <w:r w:rsidRPr="007B702C">
        <w:rPr>
          <w:b/>
          <w:szCs w:val="22"/>
        </w:rPr>
        <w:t>12.</w:t>
      </w:r>
      <w:r w:rsidRPr="007B702C">
        <w:rPr>
          <w:b/>
          <w:szCs w:val="22"/>
        </w:rPr>
        <w:tab/>
        <w:t>R</w:t>
      </w:r>
      <w:r>
        <w:rPr>
          <w:b/>
          <w:szCs w:val="22"/>
        </w:rPr>
        <w:t xml:space="preserve">EGISTRACIJOS </w:t>
      </w:r>
      <w:r w:rsidRPr="007B702C">
        <w:rPr>
          <w:b/>
          <w:szCs w:val="22"/>
        </w:rPr>
        <w:t xml:space="preserve">PAŽYMĖJIMO NUMERIS (-IAI) </w:t>
      </w:r>
    </w:p>
    <w:p w14:paraId="7FBE08C1" w14:textId="77777777" w:rsidR="0049278E" w:rsidRPr="007B702C" w:rsidRDefault="0049278E" w:rsidP="0049278E">
      <w:pPr>
        <w:rPr>
          <w:color w:val="000000"/>
          <w:szCs w:val="22"/>
        </w:rPr>
      </w:pPr>
    </w:p>
    <w:p w14:paraId="3862CE8C" w14:textId="77777777" w:rsidR="0049278E" w:rsidRPr="007B702C" w:rsidRDefault="0049278E" w:rsidP="0049278E">
      <w:pPr>
        <w:pStyle w:val="Pagrindinistekstas"/>
        <w:rPr>
          <w:color w:val="000000"/>
          <w:szCs w:val="22"/>
        </w:rPr>
      </w:pPr>
      <w:r w:rsidRPr="007B702C" w:rsidDel="002807BD">
        <w:rPr>
          <w:color w:val="000000"/>
          <w:szCs w:val="22"/>
        </w:rPr>
        <w:t xml:space="preserve"> </w:t>
      </w:r>
      <w:r w:rsidRPr="00891BA3">
        <w:rPr>
          <w:color w:val="000000"/>
          <w:szCs w:val="22"/>
          <w:highlight w:val="lightGray"/>
        </w:rPr>
        <w:t>(100 ml), N10 –</w:t>
      </w:r>
      <w:r w:rsidRPr="007B702C">
        <w:rPr>
          <w:color w:val="000000"/>
          <w:szCs w:val="22"/>
        </w:rPr>
        <w:t xml:space="preserve"> LT/1/95/1726/008</w:t>
      </w:r>
    </w:p>
    <w:p w14:paraId="419AA335" w14:textId="77777777" w:rsidR="0049278E" w:rsidRPr="007B702C" w:rsidRDefault="0049278E" w:rsidP="0049278E">
      <w:pPr>
        <w:pStyle w:val="Pagrindinistekstas"/>
        <w:rPr>
          <w:color w:val="000000"/>
          <w:szCs w:val="22"/>
        </w:rPr>
      </w:pPr>
      <w:r w:rsidRPr="007B702C" w:rsidDel="002807BD">
        <w:rPr>
          <w:color w:val="000000"/>
          <w:szCs w:val="22"/>
        </w:rPr>
        <w:t xml:space="preserve"> </w:t>
      </w:r>
      <w:r w:rsidRPr="00891BA3">
        <w:rPr>
          <w:color w:val="000000"/>
          <w:szCs w:val="22"/>
          <w:highlight w:val="lightGray"/>
        </w:rPr>
        <w:t>(250 ml), N10 –</w:t>
      </w:r>
      <w:r w:rsidRPr="007B702C">
        <w:rPr>
          <w:color w:val="000000"/>
          <w:szCs w:val="22"/>
        </w:rPr>
        <w:t xml:space="preserve"> LT/1/95/1726/010</w:t>
      </w:r>
    </w:p>
    <w:p w14:paraId="6473F3A1" w14:textId="77777777" w:rsidR="0049278E" w:rsidRPr="007B702C" w:rsidRDefault="0049278E" w:rsidP="0049278E">
      <w:pPr>
        <w:pStyle w:val="Pagrindinistekstas"/>
        <w:rPr>
          <w:color w:val="000000"/>
          <w:szCs w:val="22"/>
        </w:rPr>
      </w:pPr>
      <w:r w:rsidRPr="007B702C" w:rsidDel="002807BD">
        <w:rPr>
          <w:color w:val="000000"/>
          <w:szCs w:val="22"/>
        </w:rPr>
        <w:t xml:space="preserve"> </w:t>
      </w:r>
      <w:r w:rsidRPr="00891BA3">
        <w:rPr>
          <w:color w:val="000000"/>
          <w:szCs w:val="22"/>
          <w:highlight w:val="lightGray"/>
        </w:rPr>
        <w:t>(500 ml), N10 –</w:t>
      </w:r>
      <w:r w:rsidRPr="007B702C">
        <w:rPr>
          <w:color w:val="000000"/>
          <w:szCs w:val="22"/>
        </w:rPr>
        <w:t xml:space="preserve"> LT/1/95/1726/012</w:t>
      </w:r>
    </w:p>
    <w:p w14:paraId="4F565D5A" w14:textId="77777777" w:rsidR="0049278E" w:rsidRPr="007B702C" w:rsidRDefault="0049278E" w:rsidP="0049278E">
      <w:pPr>
        <w:rPr>
          <w:szCs w:val="22"/>
        </w:rPr>
      </w:pPr>
    </w:p>
    <w:p w14:paraId="3F4814D2" w14:textId="77777777" w:rsidR="0049278E" w:rsidRPr="007B702C" w:rsidRDefault="0049278E" w:rsidP="0049278E">
      <w:pPr>
        <w:pBdr>
          <w:top w:val="single" w:sz="4" w:space="1" w:color="auto"/>
          <w:left w:val="single" w:sz="4" w:space="4" w:color="auto"/>
          <w:bottom w:val="single" w:sz="4" w:space="1" w:color="auto"/>
          <w:right w:val="single" w:sz="4" w:space="4" w:color="auto"/>
        </w:pBdr>
        <w:ind w:left="567" w:hanging="567"/>
        <w:outlineLvl w:val="0"/>
        <w:rPr>
          <w:szCs w:val="22"/>
        </w:rPr>
      </w:pPr>
      <w:r w:rsidRPr="007B702C">
        <w:rPr>
          <w:b/>
          <w:szCs w:val="22"/>
        </w:rPr>
        <w:t>13.</w:t>
      </w:r>
      <w:r w:rsidRPr="007B702C">
        <w:rPr>
          <w:b/>
          <w:szCs w:val="22"/>
        </w:rPr>
        <w:tab/>
        <w:t>SERIJOS NUMERIS</w:t>
      </w:r>
    </w:p>
    <w:p w14:paraId="4B538EEF" w14:textId="77777777" w:rsidR="0049278E" w:rsidRPr="007B702C" w:rsidRDefault="0049278E" w:rsidP="0049278E">
      <w:pPr>
        <w:rPr>
          <w:szCs w:val="22"/>
        </w:rPr>
      </w:pPr>
    </w:p>
    <w:p w14:paraId="5F9F4E13" w14:textId="77777777" w:rsidR="0049278E" w:rsidRPr="007B702C" w:rsidRDefault="0049278E" w:rsidP="0049278E">
      <w:pPr>
        <w:rPr>
          <w:szCs w:val="22"/>
        </w:rPr>
      </w:pPr>
      <w:r w:rsidRPr="007B702C">
        <w:rPr>
          <w:szCs w:val="22"/>
        </w:rPr>
        <w:t>Serija:</w:t>
      </w:r>
    </w:p>
    <w:p w14:paraId="7D831447" w14:textId="77777777" w:rsidR="0049278E" w:rsidRPr="007B702C" w:rsidRDefault="0049278E" w:rsidP="0049278E">
      <w:pPr>
        <w:rPr>
          <w:szCs w:val="22"/>
        </w:rPr>
      </w:pPr>
    </w:p>
    <w:p w14:paraId="28ADDEC8" w14:textId="77777777" w:rsidR="0049278E" w:rsidRPr="007B702C" w:rsidRDefault="0049278E" w:rsidP="0049278E">
      <w:pPr>
        <w:rPr>
          <w:szCs w:val="22"/>
        </w:rPr>
      </w:pPr>
    </w:p>
    <w:p w14:paraId="31486338" w14:textId="77777777" w:rsidR="0049278E" w:rsidRPr="007B702C" w:rsidRDefault="0049278E" w:rsidP="0049278E">
      <w:pPr>
        <w:pBdr>
          <w:top w:val="single" w:sz="4" w:space="1" w:color="auto"/>
          <w:left w:val="single" w:sz="4" w:space="4" w:color="auto"/>
          <w:bottom w:val="single" w:sz="4" w:space="1" w:color="auto"/>
          <w:right w:val="single" w:sz="4" w:space="4" w:color="auto"/>
        </w:pBdr>
        <w:ind w:left="567" w:hanging="567"/>
        <w:outlineLvl w:val="0"/>
        <w:rPr>
          <w:szCs w:val="22"/>
        </w:rPr>
      </w:pPr>
      <w:r w:rsidRPr="007B702C">
        <w:rPr>
          <w:b/>
          <w:szCs w:val="22"/>
        </w:rPr>
        <w:t>14.</w:t>
      </w:r>
      <w:r w:rsidRPr="007B702C">
        <w:rPr>
          <w:b/>
          <w:szCs w:val="22"/>
        </w:rPr>
        <w:tab/>
        <w:t>PARDAVIMO (IŠDAVIMO) TVARKA</w:t>
      </w:r>
    </w:p>
    <w:p w14:paraId="4113168A" w14:textId="77777777" w:rsidR="0049278E" w:rsidRPr="007B702C" w:rsidRDefault="0049278E" w:rsidP="0049278E">
      <w:pPr>
        <w:rPr>
          <w:szCs w:val="22"/>
        </w:rPr>
      </w:pPr>
    </w:p>
    <w:p w14:paraId="145472A5" w14:textId="35664BA3" w:rsidR="0049278E" w:rsidRPr="007B702C" w:rsidRDefault="0049278E" w:rsidP="0049278E">
      <w:pPr>
        <w:rPr>
          <w:szCs w:val="22"/>
        </w:rPr>
      </w:pPr>
      <w:r w:rsidRPr="007B702C">
        <w:rPr>
          <w:szCs w:val="22"/>
        </w:rPr>
        <w:t>Receptinis vaist</w:t>
      </w:r>
      <w:r w:rsidR="00F65B9B">
        <w:rPr>
          <w:szCs w:val="22"/>
        </w:rPr>
        <w:t>as</w:t>
      </w:r>
      <w:r w:rsidRPr="007B702C">
        <w:rPr>
          <w:szCs w:val="22"/>
        </w:rPr>
        <w:t>.</w:t>
      </w:r>
    </w:p>
    <w:p w14:paraId="06BED480" w14:textId="77777777" w:rsidR="0049278E" w:rsidRPr="007B702C" w:rsidRDefault="0049278E" w:rsidP="0049278E">
      <w:pPr>
        <w:rPr>
          <w:szCs w:val="22"/>
        </w:rPr>
      </w:pPr>
    </w:p>
    <w:p w14:paraId="61EADA96" w14:textId="77777777" w:rsidR="0049278E" w:rsidRPr="007B702C" w:rsidRDefault="0049278E" w:rsidP="0049278E">
      <w:pPr>
        <w:rPr>
          <w:szCs w:val="22"/>
        </w:rPr>
      </w:pPr>
    </w:p>
    <w:p w14:paraId="09D08D27" w14:textId="77777777" w:rsidR="0049278E" w:rsidRPr="007B702C" w:rsidRDefault="0049278E" w:rsidP="0049278E">
      <w:pPr>
        <w:pBdr>
          <w:top w:val="single" w:sz="4" w:space="1" w:color="auto"/>
          <w:left w:val="single" w:sz="4" w:space="4" w:color="auto"/>
          <w:bottom w:val="single" w:sz="4" w:space="1" w:color="auto"/>
          <w:right w:val="single" w:sz="4" w:space="4" w:color="auto"/>
        </w:pBdr>
        <w:ind w:left="567" w:hanging="567"/>
        <w:outlineLvl w:val="0"/>
        <w:rPr>
          <w:szCs w:val="22"/>
        </w:rPr>
      </w:pPr>
      <w:r w:rsidRPr="007B702C">
        <w:rPr>
          <w:b/>
          <w:szCs w:val="22"/>
        </w:rPr>
        <w:t>15.</w:t>
      </w:r>
      <w:r w:rsidRPr="007B702C">
        <w:rPr>
          <w:b/>
          <w:szCs w:val="22"/>
        </w:rPr>
        <w:tab/>
        <w:t>VARTOJIMO INSTRUKCIJA</w:t>
      </w:r>
    </w:p>
    <w:p w14:paraId="20C3D0C9" w14:textId="77777777" w:rsidR="0049278E" w:rsidRPr="007B702C" w:rsidRDefault="0049278E" w:rsidP="0049278E">
      <w:pPr>
        <w:rPr>
          <w:szCs w:val="22"/>
        </w:rPr>
      </w:pPr>
    </w:p>
    <w:p w14:paraId="132D6AAA" w14:textId="55854657" w:rsidR="000D51C1" w:rsidRDefault="000D51C1" w:rsidP="000D51C1">
      <w:pPr>
        <w:rPr>
          <w:szCs w:val="22"/>
        </w:rPr>
      </w:pPr>
      <w:r w:rsidRPr="00005B76">
        <w:rPr>
          <w:szCs w:val="22"/>
        </w:rPr>
        <w:t>Saugoti nuo šviesos iki infuzijos pabaigos</w:t>
      </w:r>
      <w:r w:rsidR="004D0E80">
        <w:rPr>
          <w:szCs w:val="22"/>
        </w:rPr>
        <w:t xml:space="preserve">, kai </w:t>
      </w:r>
      <w:proofErr w:type="spellStart"/>
      <w:r w:rsidR="004D0E80">
        <w:rPr>
          <w:szCs w:val="22"/>
        </w:rPr>
        <w:t>infuzuojamas</w:t>
      </w:r>
      <w:proofErr w:type="spellEnd"/>
      <w:r w:rsidR="00F65B9B">
        <w:rPr>
          <w:szCs w:val="22"/>
        </w:rPr>
        <w:t xml:space="preserve"> vaikams</w:t>
      </w:r>
      <w:r w:rsidR="004D0E80">
        <w:rPr>
          <w:szCs w:val="22"/>
        </w:rPr>
        <w:t xml:space="preserve"> </w:t>
      </w:r>
      <w:r w:rsidR="004D0E80" w:rsidRPr="00005B76">
        <w:rPr>
          <w:szCs w:val="22"/>
        </w:rPr>
        <w:t>iki 2 metų amžiaus</w:t>
      </w:r>
      <w:r w:rsidR="004D0E80">
        <w:rPr>
          <w:szCs w:val="22"/>
        </w:rPr>
        <w:t>.</w:t>
      </w:r>
    </w:p>
    <w:p w14:paraId="74E85D0E" w14:textId="77777777" w:rsidR="008944EC" w:rsidRPr="00005B76" w:rsidRDefault="008944EC" w:rsidP="000D51C1">
      <w:pPr>
        <w:rPr>
          <w:szCs w:val="22"/>
        </w:rPr>
      </w:pPr>
    </w:p>
    <w:p w14:paraId="5061C5B6" w14:textId="77777777" w:rsidR="0049278E" w:rsidRPr="007B702C" w:rsidRDefault="0049278E" w:rsidP="0049278E">
      <w:pPr>
        <w:rPr>
          <w:szCs w:val="22"/>
        </w:rPr>
      </w:pPr>
    </w:p>
    <w:p w14:paraId="51EABBAC" w14:textId="77777777" w:rsidR="0049278E" w:rsidRPr="007B702C" w:rsidRDefault="0049278E" w:rsidP="0049278E">
      <w:pPr>
        <w:pBdr>
          <w:top w:val="single" w:sz="4" w:space="1" w:color="auto"/>
          <w:left w:val="single" w:sz="4" w:space="4" w:color="auto"/>
          <w:bottom w:val="single" w:sz="4" w:space="1" w:color="auto"/>
          <w:right w:val="single" w:sz="4" w:space="4" w:color="auto"/>
        </w:pBdr>
        <w:ind w:left="567" w:hanging="567"/>
        <w:outlineLvl w:val="0"/>
        <w:rPr>
          <w:b/>
          <w:szCs w:val="22"/>
        </w:rPr>
      </w:pPr>
      <w:r w:rsidRPr="007B702C">
        <w:rPr>
          <w:b/>
          <w:szCs w:val="22"/>
        </w:rPr>
        <w:t>16.</w:t>
      </w:r>
      <w:r w:rsidRPr="007B702C">
        <w:rPr>
          <w:b/>
          <w:szCs w:val="22"/>
        </w:rPr>
        <w:tab/>
        <w:t>INFORMACIJA BRAILIO RAŠTU</w:t>
      </w:r>
    </w:p>
    <w:p w14:paraId="352E862F" w14:textId="77777777" w:rsidR="0049278E" w:rsidRPr="007B702C" w:rsidRDefault="0049278E" w:rsidP="0049278E">
      <w:pPr>
        <w:rPr>
          <w:szCs w:val="22"/>
        </w:rPr>
      </w:pPr>
    </w:p>
    <w:p w14:paraId="54DE849A" w14:textId="2312BF66" w:rsidR="0049278E" w:rsidRDefault="0049278E" w:rsidP="0049278E">
      <w:pPr>
        <w:rPr>
          <w:szCs w:val="22"/>
        </w:rPr>
      </w:pPr>
      <w:r w:rsidRPr="007B702C">
        <w:rPr>
          <w:szCs w:val="22"/>
          <w:highlight w:val="lightGray"/>
        </w:rPr>
        <w:t>Priimtas pagrindimas informacijos Brailio raštu nepateikti</w:t>
      </w:r>
    </w:p>
    <w:p w14:paraId="21456CF2" w14:textId="12E7C730" w:rsidR="00EA3F9D" w:rsidRDefault="00EA3F9D" w:rsidP="0049278E">
      <w:pPr>
        <w:rPr>
          <w:szCs w:val="22"/>
        </w:rPr>
      </w:pPr>
    </w:p>
    <w:p w14:paraId="60D12546" w14:textId="77777777" w:rsidR="00EB4D59" w:rsidRDefault="00EB4D59" w:rsidP="0049278E">
      <w:pPr>
        <w:rPr>
          <w:szCs w:val="22"/>
        </w:rPr>
      </w:pPr>
    </w:p>
    <w:p w14:paraId="1A9E6D8E" w14:textId="77777777" w:rsidR="00EA3F9D" w:rsidRPr="00B147C4" w:rsidRDefault="00EA3F9D" w:rsidP="00EA3F9D">
      <w:pPr>
        <w:pBdr>
          <w:top w:val="single" w:sz="4" w:space="1" w:color="auto"/>
          <w:left w:val="single" w:sz="4" w:space="4" w:color="auto"/>
          <w:bottom w:val="single" w:sz="4" w:space="0" w:color="auto"/>
          <w:right w:val="single" w:sz="4" w:space="4" w:color="auto"/>
        </w:pBdr>
        <w:tabs>
          <w:tab w:val="left" w:pos="567"/>
        </w:tabs>
        <w:rPr>
          <w:i/>
          <w:szCs w:val="22"/>
        </w:rPr>
      </w:pPr>
      <w:r w:rsidRPr="00B147C4">
        <w:rPr>
          <w:b/>
          <w:szCs w:val="22"/>
        </w:rPr>
        <w:t>17.</w:t>
      </w:r>
      <w:r w:rsidRPr="00B147C4">
        <w:rPr>
          <w:b/>
          <w:szCs w:val="22"/>
        </w:rPr>
        <w:tab/>
        <w:t>UNIKALUS IDENTIFIKATORIUS – 2D BRŪKŠNINIS KODAS</w:t>
      </w:r>
    </w:p>
    <w:p w14:paraId="4ADD9BC7" w14:textId="77777777" w:rsidR="00EA3F9D" w:rsidRPr="00B147C4" w:rsidRDefault="00EA3F9D" w:rsidP="00EA3F9D">
      <w:pPr>
        <w:tabs>
          <w:tab w:val="left" w:pos="1296"/>
        </w:tabs>
        <w:rPr>
          <w:szCs w:val="22"/>
        </w:rPr>
      </w:pPr>
    </w:p>
    <w:p w14:paraId="32537413" w14:textId="77777777" w:rsidR="00C25798" w:rsidRPr="006B3A3A" w:rsidRDefault="00C25798" w:rsidP="00C25798">
      <w:pPr>
        <w:rPr>
          <w:noProof/>
          <w:szCs w:val="22"/>
          <w:highlight w:val="lightGray"/>
        </w:rPr>
      </w:pPr>
      <w:r w:rsidRPr="00C328EF">
        <w:rPr>
          <w:noProof/>
          <w:szCs w:val="22"/>
          <w:highlight w:val="lightGray"/>
        </w:rPr>
        <w:t>Duomenys nebūtini.</w:t>
      </w:r>
    </w:p>
    <w:p w14:paraId="0511E4CD" w14:textId="77777777" w:rsidR="00EA3F9D" w:rsidRPr="00C62098" w:rsidRDefault="00EA3F9D" w:rsidP="00EA3F9D">
      <w:pPr>
        <w:tabs>
          <w:tab w:val="left" w:pos="567"/>
        </w:tabs>
        <w:spacing w:line="260" w:lineRule="exact"/>
        <w:rPr>
          <w:shd w:val="clear" w:color="auto" w:fill="CCCCCC"/>
        </w:rPr>
      </w:pPr>
    </w:p>
    <w:p w14:paraId="1A8346C5" w14:textId="77777777" w:rsidR="00EA3F9D" w:rsidRPr="00B147C4" w:rsidRDefault="00EA3F9D" w:rsidP="00EA3F9D">
      <w:pPr>
        <w:tabs>
          <w:tab w:val="left" w:pos="1296"/>
        </w:tabs>
        <w:rPr>
          <w:szCs w:val="22"/>
        </w:rPr>
      </w:pPr>
    </w:p>
    <w:p w14:paraId="393EB32E" w14:textId="77777777" w:rsidR="00EA3F9D" w:rsidRPr="00B147C4" w:rsidRDefault="00EA3F9D" w:rsidP="00EA3F9D">
      <w:pPr>
        <w:pBdr>
          <w:top w:val="single" w:sz="4" w:space="1" w:color="auto"/>
          <w:left w:val="single" w:sz="4" w:space="4" w:color="auto"/>
          <w:bottom w:val="single" w:sz="4" w:space="0" w:color="auto"/>
          <w:right w:val="single" w:sz="4" w:space="4" w:color="auto"/>
        </w:pBdr>
        <w:tabs>
          <w:tab w:val="left" w:pos="567"/>
        </w:tabs>
        <w:rPr>
          <w:i/>
          <w:szCs w:val="22"/>
        </w:rPr>
      </w:pPr>
      <w:r w:rsidRPr="00B147C4">
        <w:rPr>
          <w:b/>
          <w:szCs w:val="22"/>
        </w:rPr>
        <w:t>18.</w:t>
      </w:r>
      <w:r w:rsidRPr="00B147C4">
        <w:rPr>
          <w:b/>
          <w:szCs w:val="22"/>
        </w:rPr>
        <w:tab/>
        <w:t>UNIKALUS IDENTIFIKATORIUS – ŽMONĖMS SUPRANTAMI DUOMENYS</w:t>
      </w:r>
    </w:p>
    <w:p w14:paraId="356CCDB8" w14:textId="77777777" w:rsidR="00EA3F9D" w:rsidRPr="00B147C4" w:rsidRDefault="00EA3F9D" w:rsidP="00EA3F9D">
      <w:pPr>
        <w:tabs>
          <w:tab w:val="left" w:pos="1296"/>
        </w:tabs>
        <w:rPr>
          <w:szCs w:val="22"/>
        </w:rPr>
      </w:pPr>
    </w:p>
    <w:p w14:paraId="0EE017B0" w14:textId="77777777" w:rsidR="00C25798" w:rsidRPr="006B3A3A" w:rsidRDefault="00C25798" w:rsidP="00C25798">
      <w:pPr>
        <w:rPr>
          <w:noProof/>
          <w:szCs w:val="22"/>
          <w:highlight w:val="lightGray"/>
        </w:rPr>
      </w:pPr>
      <w:r w:rsidRPr="00C328EF">
        <w:rPr>
          <w:noProof/>
          <w:szCs w:val="22"/>
          <w:highlight w:val="lightGray"/>
        </w:rPr>
        <w:t>Duomenys nebūtini.</w:t>
      </w:r>
    </w:p>
    <w:p w14:paraId="796410A9" w14:textId="77777777" w:rsidR="00C25798" w:rsidRDefault="00C25798">
      <w:pPr>
        <w:spacing w:after="160" w:line="259" w:lineRule="auto"/>
        <w:rPr>
          <w:b/>
          <w:szCs w:val="22"/>
        </w:rPr>
      </w:pPr>
    </w:p>
    <w:p w14:paraId="36880116" w14:textId="4E0D9042" w:rsidR="00EA3F9D" w:rsidRDefault="00EA3F9D">
      <w:pPr>
        <w:spacing w:after="160" w:line="259" w:lineRule="auto"/>
        <w:rPr>
          <w:b/>
          <w:szCs w:val="22"/>
        </w:rPr>
      </w:pPr>
      <w:r>
        <w:rPr>
          <w:b/>
          <w:szCs w:val="22"/>
        </w:rPr>
        <w:br w:type="page"/>
      </w:r>
    </w:p>
    <w:p w14:paraId="2A0BB3DA" w14:textId="77777777" w:rsidR="00EA3F9D" w:rsidRPr="007B702C" w:rsidRDefault="00EA3F9D" w:rsidP="0049278E">
      <w:pPr>
        <w:rPr>
          <w:b/>
          <w:szCs w:val="22"/>
        </w:rPr>
      </w:pPr>
    </w:p>
    <w:p w14:paraId="7791E561" w14:textId="77777777" w:rsidR="0049278E" w:rsidRPr="007B702C" w:rsidRDefault="0049278E" w:rsidP="0049278E">
      <w:pPr>
        <w:jc w:val="center"/>
        <w:outlineLvl w:val="0"/>
        <w:rPr>
          <w:b/>
          <w:szCs w:val="22"/>
        </w:rPr>
      </w:pPr>
    </w:p>
    <w:p w14:paraId="3319A77C" w14:textId="77777777" w:rsidR="0049278E" w:rsidRPr="007B702C" w:rsidRDefault="0049278E" w:rsidP="0049278E">
      <w:pPr>
        <w:jc w:val="center"/>
        <w:outlineLvl w:val="0"/>
        <w:rPr>
          <w:b/>
          <w:szCs w:val="22"/>
        </w:rPr>
      </w:pPr>
    </w:p>
    <w:p w14:paraId="7A3B1397" w14:textId="77777777" w:rsidR="0049278E" w:rsidRPr="007B702C" w:rsidRDefault="0049278E" w:rsidP="0049278E">
      <w:pPr>
        <w:jc w:val="center"/>
        <w:outlineLvl w:val="0"/>
        <w:rPr>
          <w:b/>
          <w:szCs w:val="22"/>
        </w:rPr>
      </w:pPr>
    </w:p>
    <w:p w14:paraId="476B7600" w14:textId="77777777" w:rsidR="0049278E" w:rsidRPr="007B702C" w:rsidRDefault="0049278E" w:rsidP="0049278E">
      <w:pPr>
        <w:jc w:val="center"/>
        <w:outlineLvl w:val="0"/>
        <w:rPr>
          <w:b/>
          <w:szCs w:val="22"/>
        </w:rPr>
      </w:pPr>
    </w:p>
    <w:p w14:paraId="009AB871" w14:textId="77777777" w:rsidR="0049278E" w:rsidRPr="007B702C" w:rsidRDefault="0049278E" w:rsidP="0049278E">
      <w:pPr>
        <w:jc w:val="center"/>
        <w:outlineLvl w:val="0"/>
        <w:rPr>
          <w:b/>
          <w:szCs w:val="22"/>
        </w:rPr>
      </w:pPr>
    </w:p>
    <w:p w14:paraId="4AA283BE" w14:textId="77777777" w:rsidR="0049278E" w:rsidRPr="007B702C" w:rsidRDefault="0049278E" w:rsidP="0049278E">
      <w:pPr>
        <w:jc w:val="center"/>
        <w:outlineLvl w:val="0"/>
        <w:rPr>
          <w:b/>
          <w:szCs w:val="22"/>
        </w:rPr>
      </w:pPr>
    </w:p>
    <w:p w14:paraId="57A4EECF" w14:textId="77777777" w:rsidR="0049278E" w:rsidRPr="007B702C" w:rsidRDefault="0049278E" w:rsidP="0049278E">
      <w:pPr>
        <w:jc w:val="center"/>
        <w:outlineLvl w:val="0"/>
        <w:rPr>
          <w:b/>
          <w:szCs w:val="22"/>
        </w:rPr>
      </w:pPr>
    </w:p>
    <w:p w14:paraId="6D6A57E2" w14:textId="77777777" w:rsidR="0049278E" w:rsidRPr="007B702C" w:rsidRDefault="0049278E" w:rsidP="0049278E">
      <w:pPr>
        <w:jc w:val="center"/>
        <w:outlineLvl w:val="0"/>
        <w:rPr>
          <w:b/>
          <w:szCs w:val="22"/>
        </w:rPr>
      </w:pPr>
    </w:p>
    <w:p w14:paraId="23BA6D64" w14:textId="77777777" w:rsidR="0049278E" w:rsidRPr="007B702C" w:rsidRDefault="0049278E" w:rsidP="0049278E">
      <w:pPr>
        <w:jc w:val="center"/>
        <w:outlineLvl w:val="0"/>
        <w:rPr>
          <w:szCs w:val="22"/>
        </w:rPr>
      </w:pPr>
    </w:p>
    <w:p w14:paraId="42036B92" w14:textId="77777777" w:rsidR="0049278E" w:rsidRPr="007B702C" w:rsidRDefault="0049278E" w:rsidP="0049278E">
      <w:pPr>
        <w:jc w:val="center"/>
        <w:outlineLvl w:val="0"/>
        <w:rPr>
          <w:szCs w:val="22"/>
        </w:rPr>
      </w:pPr>
    </w:p>
    <w:p w14:paraId="18429C81" w14:textId="77777777" w:rsidR="0049278E" w:rsidRPr="007B702C" w:rsidRDefault="0049278E" w:rsidP="0049278E">
      <w:pPr>
        <w:jc w:val="center"/>
        <w:outlineLvl w:val="0"/>
        <w:rPr>
          <w:szCs w:val="22"/>
        </w:rPr>
      </w:pPr>
    </w:p>
    <w:p w14:paraId="4E7AB9E2" w14:textId="77777777" w:rsidR="0049278E" w:rsidRPr="007B702C" w:rsidRDefault="0049278E" w:rsidP="0049278E">
      <w:pPr>
        <w:jc w:val="center"/>
        <w:outlineLvl w:val="0"/>
        <w:rPr>
          <w:szCs w:val="22"/>
        </w:rPr>
      </w:pPr>
    </w:p>
    <w:p w14:paraId="5539F5B5" w14:textId="77777777" w:rsidR="0049278E" w:rsidRPr="007B702C" w:rsidRDefault="0049278E" w:rsidP="0049278E">
      <w:pPr>
        <w:jc w:val="center"/>
        <w:outlineLvl w:val="0"/>
        <w:rPr>
          <w:szCs w:val="22"/>
        </w:rPr>
      </w:pPr>
    </w:p>
    <w:p w14:paraId="2B93FC18" w14:textId="77777777" w:rsidR="0049278E" w:rsidRPr="007B702C" w:rsidRDefault="0049278E" w:rsidP="0049278E">
      <w:pPr>
        <w:jc w:val="center"/>
        <w:outlineLvl w:val="0"/>
        <w:rPr>
          <w:szCs w:val="22"/>
        </w:rPr>
      </w:pPr>
    </w:p>
    <w:p w14:paraId="673AE84D" w14:textId="77777777" w:rsidR="0049278E" w:rsidRPr="007B702C" w:rsidRDefault="0049278E" w:rsidP="0049278E">
      <w:pPr>
        <w:jc w:val="center"/>
        <w:outlineLvl w:val="0"/>
        <w:rPr>
          <w:szCs w:val="22"/>
        </w:rPr>
      </w:pPr>
    </w:p>
    <w:p w14:paraId="59EECC08" w14:textId="77777777" w:rsidR="0049278E" w:rsidRPr="007B702C" w:rsidRDefault="0049278E" w:rsidP="0049278E">
      <w:pPr>
        <w:jc w:val="center"/>
        <w:outlineLvl w:val="0"/>
        <w:rPr>
          <w:b/>
          <w:szCs w:val="22"/>
        </w:rPr>
      </w:pPr>
    </w:p>
    <w:p w14:paraId="391624A0" w14:textId="77777777" w:rsidR="0049278E" w:rsidRPr="007B702C" w:rsidRDefault="0049278E" w:rsidP="0049278E">
      <w:pPr>
        <w:jc w:val="center"/>
        <w:outlineLvl w:val="0"/>
        <w:rPr>
          <w:b/>
          <w:szCs w:val="22"/>
        </w:rPr>
      </w:pPr>
    </w:p>
    <w:p w14:paraId="2187E02C" w14:textId="77777777" w:rsidR="0049278E" w:rsidRPr="007B702C" w:rsidRDefault="0049278E" w:rsidP="0049278E">
      <w:pPr>
        <w:jc w:val="center"/>
        <w:outlineLvl w:val="0"/>
        <w:rPr>
          <w:b/>
          <w:szCs w:val="22"/>
        </w:rPr>
      </w:pPr>
    </w:p>
    <w:p w14:paraId="74AFCDD9" w14:textId="77777777" w:rsidR="0049278E" w:rsidRPr="007B702C" w:rsidRDefault="0049278E" w:rsidP="0049278E">
      <w:pPr>
        <w:jc w:val="center"/>
        <w:outlineLvl w:val="0"/>
        <w:rPr>
          <w:b/>
          <w:szCs w:val="22"/>
        </w:rPr>
      </w:pPr>
    </w:p>
    <w:p w14:paraId="1779042E" w14:textId="77777777" w:rsidR="0049278E" w:rsidRPr="007B702C" w:rsidRDefault="0049278E" w:rsidP="0049278E">
      <w:pPr>
        <w:jc w:val="center"/>
        <w:outlineLvl w:val="0"/>
        <w:rPr>
          <w:b/>
          <w:szCs w:val="22"/>
        </w:rPr>
      </w:pPr>
    </w:p>
    <w:p w14:paraId="18A2266A" w14:textId="77777777" w:rsidR="0049278E" w:rsidRPr="007B702C" w:rsidRDefault="0049278E" w:rsidP="0049278E">
      <w:pPr>
        <w:jc w:val="center"/>
        <w:outlineLvl w:val="0"/>
        <w:rPr>
          <w:b/>
          <w:szCs w:val="22"/>
        </w:rPr>
      </w:pPr>
    </w:p>
    <w:p w14:paraId="1FA871D9" w14:textId="77777777" w:rsidR="0049278E" w:rsidRPr="007B702C" w:rsidRDefault="0049278E" w:rsidP="0049278E">
      <w:pPr>
        <w:jc w:val="center"/>
        <w:outlineLvl w:val="0"/>
        <w:rPr>
          <w:b/>
          <w:szCs w:val="22"/>
        </w:rPr>
      </w:pPr>
    </w:p>
    <w:p w14:paraId="1C24544C" w14:textId="77777777" w:rsidR="0049278E" w:rsidRPr="007B702C" w:rsidRDefault="0049278E" w:rsidP="0049278E">
      <w:pPr>
        <w:jc w:val="center"/>
        <w:outlineLvl w:val="0"/>
        <w:rPr>
          <w:szCs w:val="22"/>
        </w:rPr>
      </w:pPr>
      <w:r w:rsidRPr="007B702C">
        <w:rPr>
          <w:b/>
          <w:szCs w:val="22"/>
        </w:rPr>
        <w:t>B. PAKUOTĖS LAPELIS</w:t>
      </w:r>
    </w:p>
    <w:p w14:paraId="38C29F82" w14:textId="77777777" w:rsidR="0049278E" w:rsidRPr="007B702C" w:rsidRDefault="0049278E" w:rsidP="0049278E">
      <w:pPr>
        <w:pStyle w:val="Antrat2"/>
        <w:jc w:val="center"/>
        <w:rPr>
          <w:bCs/>
          <w:iCs/>
          <w:szCs w:val="22"/>
        </w:rPr>
      </w:pPr>
      <w:r w:rsidRPr="007B702C">
        <w:rPr>
          <w:i/>
          <w:szCs w:val="22"/>
        </w:rPr>
        <w:br w:type="page"/>
      </w:r>
      <w:r w:rsidRPr="007B702C">
        <w:rPr>
          <w:szCs w:val="22"/>
        </w:rPr>
        <w:lastRenderedPageBreak/>
        <w:t>Pakuotės lapelis:</w:t>
      </w:r>
      <w:r w:rsidRPr="007B702C">
        <w:rPr>
          <w:bCs/>
          <w:iCs/>
          <w:szCs w:val="22"/>
        </w:rPr>
        <w:t xml:space="preserve"> </w:t>
      </w:r>
      <w:r w:rsidRPr="007B702C">
        <w:rPr>
          <w:szCs w:val="22"/>
        </w:rPr>
        <w:t>informacija vartotojui</w:t>
      </w:r>
    </w:p>
    <w:p w14:paraId="1D6E0509" w14:textId="77777777" w:rsidR="0049278E" w:rsidRPr="007B702C" w:rsidRDefault="0049278E" w:rsidP="0049278E">
      <w:pPr>
        <w:numPr>
          <w:ilvl w:val="12"/>
          <w:numId w:val="0"/>
        </w:numPr>
        <w:shd w:val="clear" w:color="auto" w:fill="FFFFFF"/>
        <w:jc w:val="center"/>
        <w:rPr>
          <w:szCs w:val="22"/>
        </w:rPr>
      </w:pPr>
    </w:p>
    <w:p w14:paraId="20C3F6B3" w14:textId="77777777" w:rsidR="0049278E" w:rsidRPr="007B702C" w:rsidRDefault="0049278E" w:rsidP="0049278E">
      <w:pPr>
        <w:jc w:val="center"/>
        <w:rPr>
          <w:b/>
          <w:szCs w:val="22"/>
        </w:rPr>
      </w:pPr>
      <w:proofErr w:type="spellStart"/>
      <w:r w:rsidRPr="007B702C">
        <w:rPr>
          <w:b/>
          <w:szCs w:val="22"/>
        </w:rPr>
        <w:t>Lipofundin</w:t>
      </w:r>
      <w:proofErr w:type="spellEnd"/>
      <w:r w:rsidRPr="007B702C">
        <w:rPr>
          <w:b/>
          <w:szCs w:val="22"/>
        </w:rPr>
        <w:t xml:space="preserve"> MCT/LCT 20% infuzinė emulsija</w:t>
      </w:r>
    </w:p>
    <w:p w14:paraId="18DBEEFF" w14:textId="77777777" w:rsidR="0049278E" w:rsidRPr="007B702C" w:rsidRDefault="0049278E" w:rsidP="0049278E">
      <w:pPr>
        <w:jc w:val="center"/>
        <w:rPr>
          <w:b/>
          <w:szCs w:val="22"/>
        </w:rPr>
      </w:pPr>
    </w:p>
    <w:p w14:paraId="486C686E" w14:textId="1146E00B" w:rsidR="0049278E" w:rsidRPr="007B702C" w:rsidRDefault="006F5BB1" w:rsidP="0049278E">
      <w:pPr>
        <w:jc w:val="center"/>
        <w:rPr>
          <w:szCs w:val="22"/>
        </w:rPr>
      </w:pPr>
      <w:r>
        <w:rPr>
          <w:szCs w:val="22"/>
        </w:rPr>
        <w:t>r</w:t>
      </w:r>
      <w:r w:rsidRPr="007B702C">
        <w:rPr>
          <w:szCs w:val="22"/>
        </w:rPr>
        <w:t xml:space="preserve">afinuotas </w:t>
      </w:r>
      <w:r w:rsidR="0049278E" w:rsidRPr="007B702C">
        <w:rPr>
          <w:szCs w:val="22"/>
        </w:rPr>
        <w:t xml:space="preserve">sojų aliejus, vidutinės grandinės </w:t>
      </w:r>
      <w:proofErr w:type="spellStart"/>
      <w:r w:rsidR="0049278E" w:rsidRPr="007B702C">
        <w:rPr>
          <w:szCs w:val="22"/>
        </w:rPr>
        <w:t>trigliceridai</w:t>
      </w:r>
      <w:proofErr w:type="spellEnd"/>
    </w:p>
    <w:p w14:paraId="01EF1BDB" w14:textId="77777777" w:rsidR="0049278E" w:rsidRPr="007B702C" w:rsidRDefault="0049278E" w:rsidP="0049278E">
      <w:pPr>
        <w:rPr>
          <w:color w:val="008000"/>
          <w:szCs w:val="22"/>
        </w:rPr>
      </w:pPr>
    </w:p>
    <w:p w14:paraId="4D0C5682" w14:textId="77777777" w:rsidR="0049278E" w:rsidRPr="007B702C" w:rsidRDefault="0049278E" w:rsidP="0049278E">
      <w:pPr>
        <w:suppressAutoHyphens/>
        <w:rPr>
          <w:szCs w:val="22"/>
        </w:rPr>
      </w:pPr>
      <w:r w:rsidRPr="007B702C">
        <w:rPr>
          <w:b/>
          <w:szCs w:val="22"/>
        </w:rPr>
        <w:t>Atidžiai perskaitykite visą šį lapelį, prieš pradėdami vartoti vaistą, nes jame pateikiama Jums svarbi informacija.</w:t>
      </w:r>
    </w:p>
    <w:p w14:paraId="6D5F8AAC" w14:textId="77777777" w:rsidR="0049278E" w:rsidRPr="007B702C" w:rsidRDefault="0049278E" w:rsidP="0049278E">
      <w:pPr>
        <w:numPr>
          <w:ilvl w:val="0"/>
          <w:numId w:val="7"/>
        </w:numPr>
        <w:suppressAutoHyphens/>
        <w:rPr>
          <w:szCs w:val="22"/>
        </w:rPr>
      </w:pPr>
      <w:r w:rsidRPr="007B702C">
        <w:rPr>
          <w:szCs w:val="22"/>
        </w:rPr>
        <w:t>Neišmeskite šio lapelio, nes vėl gali prireikti jį perskaityti.</w:t>
      </w:r>
    </w:p>
    <w:p w14:paraId="0557EA57" w14:textId="77777777" w:rsidR="0049278E" w:rsidRPr="007B702C" w:rsidRDefault="0049278E" w:rsidP="0049278E">
      <w:pPr>
        <w:numPr>
          <w:ilvl w:val="0"/>
          <w:numId w:val="7"/>
        </w:numPr>
        <w:suppressAutoHyphens/>
        <w:rPr>
          <w:szCs w:val="22"/>
        </w:rPr>
      </w:pPr>
      <w:r w:rsidRPr="007B702C">
        <w:rPr>
          <w:szCs w:val="22"/>
        </w:rPr>
        <w:t>Jeigu kiltų daugiau klausimų, kreipkitės į gydytoją, vaistininką arba slaugytoją.</w:t>
      </w:r>
    </w:p>
    <w:p w14:paraId="18C5B6D8" w14:textId="77777777" w:rsidR="0049278E" w:rsidRPr="007B702C" w:rsidRDefault="0049278E" w:rsidP="0049278E">
      <w:pPr>
        <w:numPr>
          <w:ilvl w:val="0"/>
          <w:numId w:val="7"/>
        </w:numPr>
        <w:suppressAutoHyphens/>
        <w:rPr>
          <w:szCs w:val="22"/>
        </w:rPr>
      </w:pPr>
      <w:r w:rsidRPr="007B702C">
        <w:rPr>
          <w:szCs w:val="22"/>
        </w:rPr>
        <w:t>Šis vaistas skirtas tik Jums, todėl kitiems žmonėms jo duoti negalima. Vaistas gali jiems pakenkti (net tiems, kurių ligos požymiai yra tokie patys kaip Jūsų).</w:t>
      </w:r>
    </w:p>
    <w:p w14:paraId="74042886" w14:textId="77777777" w:rsidR="0049278E" w:rsidRPr="007B702C" w:rsidRDefault="0049278E" w:rsidP="0049278E">
      <w:pPr>
        <w:numPr>
          <w:ilvl w:val="0"/>
          <w:numId w:val="7"/>
        </w:numPr>
        <w:suppressAutoHyphens/>
        <w:rPr>
          <w:szCs w:val="22"/>
        </w:rPr>
      </w:pPr>
      <w:r w:rsidRPr="007B702C">
        <w:rPr>
          <w:szCs w:val="22"/>
        </w:rPr>
        <w:t xml:space="preserve">Jeigu pasireiškė šalutinis poveikis, įskaitant šiame lapelyje nenurodytą, kreipkitės į gydytoją arba slaugytoją. Žr. 4 skyrių. </w:t>
      </w:r>
    </w:p>
    <w:p w14:paraId="5E939563" w14:textId="77777777" w:rsidR="0049278E" w:rsidRPr="007B702C" w:rsidRDefault="0049278E" w:rsidP="0049278E">
      <w:pPr>
        <w:ind w:right="-2"/>
        <w:rPr>
          <w:szCs w:val="22"/>
        </w:rPr>
      </w:pPr>
    </w:p>
    <w:p w14:paraId="5ED6E8C8" w14:textId="77777777" w:rsidR="0049278E" w:rsidRPr="007B702C" w:rsidRDefault="0049278E" w:rsidP="0049278E">
      <w:pPr>
        <w:pStyle w:val="Antrat4"/>
        <w:rPr>
          <w:rFonts w:ascii="Times New Roman" w:hAnsi="Times New Roman"/>
          <w:sz w:val="22"/>
          <w:szCs w:val="22"/>
        </w:rPr>
      </w:pPr>
      <w:r w:rsidRPr="007B702C">
        <w:rPr>
          <w:rFonts w:ascii="Times New Roman" w:hAnsi="Times New Roman"/>
          <w:sz w:val="22"/>
          <w:szCs w:val="22"/>
        </w:rPr>
        <w:t>Apie ką rašoma šiame lapelyje?</w:t>
      </w:r>
    </w:p>
    <w:p w14:paraId="75AD171F" w14:textId="77777777" w:rsidR="0049278E" w:rsidRPr="007B702C" w:rsidRDefault="0049278E" w:rsidP="0049278E">
      <w:pPr>
        <w:numPr>
          <w:ilvl w:val="12"/>
          <w:numId w:val="0"/>
        </w:numPr>
        <w:ind w:left="284" w:right="-2"/>
        <w:rPr>
          <w:szCs w:val="22"/>
        </w:rPr>
      </w:pPr>
    </w:p>
    <w:p w14:paraId="0C5CF1A2" w14:textId="77777777" w:rsidR="0049278E" w:rsidRPr="007B702C" w:rsidRDefault="0049278E" w:rsidP="0049278E">
      <w:pPr>
        <w:tabs>
          <w:tab w:val="left" w:pos="426"/>
        </w:tabs>
        <w:rPr>
          <w:szCs w:val="22"/>
        </w:rPr>
      </w:pPr>
      <w:r w:rsidRPr="007B702C">
        <w:rPr>
          <w:szCs w:val="22"/>
        </w:rPr>
        <w:t>1.</w:t>
      </w:r>
      <w:r w:rsidRPr="007B702C">
        <w:rPr>
          <w:szCs w:val="22"/>
        </w:rPr>
        <w:tab/>
        <w:t xml:space="preserve">Kas yra </w:t>
      </w:r>
      <w:proofErr w:type="spellStart"/>
      <w:r w:rsidRPr="007B702C">
        <w:rPr>
          <w:szCs w:val="22"/>
        </w:rPr>
        <w:t>Lipofundin</w:t>
      </w:r>
      <w:proofErr w:type="spellEnd"/>
      <w:r w:rsidRPr="007B702C">
        <w:rPr>
          <w:szCs w:val="22"/>
        </w:rPr>
        <w:t xml:space="preserve"> MCT/LCT ir kam jis vartojamas</w:t>
      </w:r>
    </w:p>
    <w:p w14:paraId="64AE8095" w14:textId="77777777" w:rsidR="0049278E" w:rsidRPr="007B702C" w:rsidRDefault="0049278E" w:rsidP="0049278E">
      <w:pPr>
        <w:tabs>
          <w:tab w:val="left" w:pos="426"/>
        </w:tabs>
        <w:rPr>
          <w:szCs w:val="22"/>
        </w:rPr>
      </w:pPr>
      <w:r w:rsidRPr="007B702C">
        <w:rPr>
          <w:szCs w:val="22"/>
        </w:rPr>
        <w:t>2.</w:t>
      </w:r>
      <w:r w:rsidRPr="007B702C">
        <w:rPr>
          <w:szCs w:val="22"/>
        </w:rPr>
        <w:tab/>
        <w:t xml:space="preserve">Kas žinotina prieš vartojant </w:t>
      </w:r>
      <w:proofErr w:type="spellStart"/>
      <w:r w:rsidRPr="007B702C">
        <w:rPr>
          <w:szCs w:val="22"/>
        </w:rPr>
        <w:t>Lipofundin</w:t>
      </w:r>
      <w:proofErr w:type="spellEnd"/>
      <w:r w:rsidRPr="007B702C">
        <w:rPr>
          <w:szCs w:val="22"/>
        </w:rPr>
        <w:t xml:space="preserve"> MCT/LCT </w:t>
      </w:r>
    </w:p>
    <w:p w14:paraId="1587BED4" w14:textId="77777777" w:rsidR="0049278E" w:rsidRPr="007B702C" w:rsidRDefault="0049278E" w:rsidP="0049278E">
      <w:pPr>
        <w:tabs>
          <w:tab w:val="left" w:pos="426"/>
        </w:tabs>
        <w:rPr>
          <w:szCs w:val="22"/>
        </w:rPr>
      </w:pPr>
      <w:r w:rsidRPr="007B702C">
        <w:rPr>
          <w:szCs w:val="22"/>
        </w:rPr>
        <w:t>3.</w:t>
      </w:r>
      <w:r w:rsidRPr="007B702C">
        <w:rPr>
          <w:szCs w:val="22"/>
        </w:rPr>
        <w:tab/>
        <w:t xml:space="preserve">Kaip vartoti </w:t>
      </w:r>
      <w:proofErr w:type="spellStart"/>
      <w:r w:rsidRPr="007B702C">
        <w:rPr>
          <w:szCs w:val="22"/>
        </w:rPr>
        <w:t>Lipofundin</w:t>
      </w:r>
      <w:proofErr w:type="spellEnd"/>
      <w:r w:rsidRPr="007B702C">
        <w:rPr>
          <w:szCs w:val="22"/>
        </w:rPr>
        <w:t xml:space="preserve"> MCT/LCT </w:t>
      </w:r>
    </w:p>
    <w:p w14:paraId="13B097AC" w14:textId="77777777" w:rsidR="0049278E" w:rsidRPr="007B702C" w:rsidRDefault="0049278E" w:rsidP="0049278E">
      <w:pPr>
        <w:tabs>
          <w:tab w:val="left" w:pos="426"/>
        </w:tabs>
        <w:rPr>
          <w:szCs w:val="22"/>
        </w:rPr>
      </w:pPr>
      <w:r w:rsidRPr="007B702C">
        <w:rPr>
          <w:szCs w:val="22"/>
        </w:rPr>
        <w:t>4.</w:t>
      </w:r>
      <w:r w:rsidRPr="007B702C">
        <w:rPr>
          <w:szCs w:val="22"/>
        </w:rPr>
        <w:tab/>
        <w:t>Galimas šalutinis poveikis</w:t>
      </w:r>
    </w:p>
    <w:p w14:paraId="78B74DFD" w14:textId="77777777" w:rsidR="0049278E" w:rsidRPr="007B702C" w:rsidRDefault="0049278E" w:rsidP="0049278E">
      <w:pPr>
        <w:tabs>
          <w:tab w:val="left" w:pos="426"/>
        </w:tabs>
        <w:rPr>
          <w:szCs w:val="22"/>
        </w:rPr>
      </w:pPr>
      <w:r w:rsidRPr="007B702C">
        <w:rPr>
          <w:szCs w:val="22"/>
        </w:rPr>
        <w:t>5.</w:t>
      </w:r>
      <w:r w:rsidRPr="007B702C">
        <w:rPr>
          <w:szCs w:val="22"/>
        </w:rPr>
        <w:tab/>
        <w:t xml:space="preserve">Kaip laikyti </w:t>
      </w:r>
      <w:proofErr w:type="spellStart"/>
      <w:r w:rsidRPr="007B702C">
        <w:rPr>
          <w:szCs w:val="22"/>
        </w:rPr>
        <w:t>Lipofundin</w:t>
      </w:r>
      <w:proofErr w:type="spellEnd"/>
      <w:r w:rsidRPr="007B702C">
        <w:rPr>
          <w:szCs w:val="22"/>
        </w:rPr>
        <w:t xml:space="preserve"> MCT/LCT </w:t>
      </w:r>
    </w:p>
    <w:p w14:paraId="2B37DF11" w14:textId="77777777" w:rsidR="0049278E" w:rsidRPr="007B702C" w:rsidRDefault="0049278E" w:rsidP="0049278E">
      <w:pPr>
        <w:tabs>
          <w:tab w:val="left" w:pos="426"/>
        </w:tabs>
        <w:rPr>
          <w:szCs w:val="22"/>
        </w:rPr>
      </w:pPr>
      <w:r w:rsidRPr="007B702C">
        <w:rPr>
          <w:szCs w:val="22"/>
        </w:rPr>
        <w:t>6.</w:t>
      </w:r>
      <w:r w:rsidRPr="007B702C">
        <w:rPr>
          <w:szCs w:val="22"/>
        </w:rPr>
        <w:tab/>
        <w:t>Pakuotės turinys ir kita informacija</w:t>
      </w:r>
    </w:p>
    <w:p w14:paraId="19756845" w14:textId="77777777" w:rsidR="0049278E" w:rsidRPr="007B702C" w:rsidRDefault="0049278E" w:rsidP="0049278E">
      <w:pPr>
        <w:numPr>
          <w:ilvl w:val="12"/>
          <w:numId w:val="0"/>
        </w:numPr>
        <w:ind w:right="-2"/>
        <w:rPr>
          <w:szCs w:val="22"/>
        </w:rPr>
      </w:pPr>
    </w:p>
    <w:p w14:paraId="482DD16B" w14:textId="77777777" w:rsidR="0049278E" w:rsidRPr="007B702C" w:rsidRDefault="0049278E" w:rsidP="0049278E">
      <w:pPr>
        <w:numPr>
          <w:ilvl w:val="12"/>
          <w:numId w:val="0"/>
        </w:numPr>
        <w:ind w:right="-2"/>
        <w:rPr>
          <w:szCs w:val="22"/>
        </w:rPr>
      </w:pPr>
    </w:p>
    <w:p w14:paraId="20C7D21C" w14:textId="77777777" w:rsidR="0049278E" w:rsidRPr="007B702C" w:rsidRDefault="0049278E" w:rsidP="0049278E">
      <w:pPr>
        <w:tabs>
          <w:tab w:val="left" w:pos="426"/>
        </w:tabs>
        <w:rPr>
          <w:szCs w:val="22"/>
        </w:rPr>
      </w:pPr>
      <w:r w:rsidRPr="007B702C">
        <w:rPr>
          <w:b/>
          <w:szCs w:val="22"/>
        </w:rPr>
        <w:t>1.</w:t>
      </w:r>
      <w:r w:rsidRPr="007B702C">
        <w:rPr>
          <w:b/>
          <w:szCs w:val="22"/>
        </w:rPr>
        <w:tab/>
        <w:t xml:space="preserve">Kas yra </w:t>
      </w:r>
      <w:proofErr w:type="spellStart"/>
      <w:r w:rsidRPr="007B702C">
        <w:rPr>
          <w:b/>
          <w:szCs w:val="22"/>
        </w:rPr>
        <w:t>Lipofundin</w:t>
      </w:r>
      <w:proofErr w:type="spellEnd"/>
      <w:r w:rsidRPr="007B702C">
        <w:rPr>
          <w:b/>
          <w:szCs w:val="22"/>
        </w:rPr>
        <w:t xml:space="preserve"> MCT/LCT ir kam jis vartojamas</w:t>
      </w:r>
    </w:p>
    <w:p w14:paraId="2CD446A7" w14:textId="77777777" w:rsidR="0049278E" w:rsidRPr="007B702C" w:rsidRDefault="0049278E" w:rsidP="0049278E">
      <w:pPr>
        <w:rPr>
          <w:szCs w:val="22"/>
        </w:rPr>
      </w:pPr>
    </w:p>
    <w:p w14:paraId="66A73D45" w14:textId="77777777" w:rsidR="0049278E" w:rsidRPr="007B702C" w:rsidRDefault="0049278E" w:rsidP="0049278E">
      <w:pPr>
        <w:rPr>
          <w:szCs w:val="22"/>
        </w:rPr>
      </w:pPr>
      <w:proofErr w:type="spellStart"/>
      <w:r w:rsidRPr="007B702C">
        <w:rPr>
          <w:szCs w:val="22"/>
        </w:rPr>
        <w:t>Lipofundin</w:t>
      </w:r>
      <w:proofErr w:type="spellEnd"/>
      <w:r w:rsidRPr="007B702C">
        <w:rPr>
          <w:szCs w:val="22"/>
        </w:rPr>
        <w:t xml:space="preserve"> MCT/LCT yra vandeninė aliejaus emulsija. </w:t>
      </w:r>
      <w:proofErr w:type="spellStart"/>
      <w:r w:rsidRPr="007B702C">
        <w:rPr>
          <w:szCs w:val="22"/>
        </w:rPr>
        <w:t>Lipofundin</w:t>
      </w:r>
      <w:proofErr w:type="spellEnd"/>
      <w:r w:rsidRPr="007B702C">
        <w:rPr>
          <w:szCs w:val="22"/>
        </w:rPr>
        <w:t xml:space="preserve"> MCT/LCT sudėtyje esantys riebalai teikia energijos, juose yra nepakeičiamųjų riebalų rūgščių, kurių reikia jūsų kūnui augti ar regeneruoti.</w:t>
      </w:r>
    </w:p>
    <w:p w14:paraId="38E680A5" w14:textId="77777777" w:rsidR="0049278E" w:rsidRPr="007B702C" w:rsidRDefault="0049278E" w:rsidP="0049278E">
      <w:pPr>
        <w:rPr>
          <w:szCs w:val="22"/>
        </w:rPr>
      </w:pPr>
    </w:p>
    <w:p w14:paraId="7DE20817" w14:textId="77777777" w:rsidR="0049278E" w:rsidRPr="007B702C" w:rsidRDefault="0049278E" w:rsidP="0049278E">
      <w:pPr>
        <w:rPr>
          <w:szCs w:val="22"/>
        </w:rPr>
      </w:pPr>
      <w:proofErr w:type="spellStart"/>
      <w:r w:rsidRPr="007B702C">
        <w:rPr>
          <w:szCs w:val="22"/>
        </w:rPr>
        <w:t>Lipofundin</w:t>
      </w:r>
      <w:proofErr w:type="spellEnd"/>
      <w:r w:rsidRPr="007B702C">
        <w:rPr>
          <w:szCs w:val="22"/>
        </w:rPr>
        <w:t xml:space="preserve"> MCT/LCT leidžiama lašinant į veną (atliekant infuziją) kaip papildomas maitinimas, kai negalite maitintis natūraliu būdu arba negalima jūsų maitinti per vamzdelį</w:t>
      </w:r>
      <w:r w:rsidRPr="007B702C">
        <w:rPr>
          <w:i/>
          <w:szCs w:val="22"/>
        </w:rPr>
        <w:t>.</w:t>
      </w:r>
    </w:p>
    <w:p w14:paraId="635D4580" w14:textId="77777777" w:rsidR="0049278E" w:rsidRPr="007B702C" w:rsidRDefault="0049278E" w:rsidP="0049278E">
      <w:pPr>
        <w:rPr>
          <w:szCs w:val="22"/>
        </w:rPr>
      </w:pPr>
    </w:p>
    <w:p w14:paraId="0C40361D" w14:textId="77777777" w:rsidR="0049278E" w:rsidRPr="007B702C" w:rsidRDefault="0049278E" w:rsidP="0049278E">
      <w:pPr>
        <w:rPr>
          <w:szCs w:val="22"/>
        </w:rPr>
      </w:pPr>
    </w:p>
    <w:p w14:paraId="1668BE9E" w14:textId="77777777" w:rsidR="0049278E" w:rsidRPr="007B702C" w:rsidRDefault="0049278E" w:rsidP="0049278E">
      <w:pPr>
        <w:tabs>
          <w:tab w:val="left" w:pos="426"/>
        </w:tabs>
        <w:rPr>
          <w:b/>
          <w:szCs w:val="22"/>
        </w:rPr>
      </w:pPr>
      <w:r w:rsidRPr="007B702C">
        <w:rPr>
          <w:b/>
          <w:szCs w:val="22"/>
        </w:rPr>
        <w:t>2.</w:t>
      </w:r>
      <w:r w:rsidRPr="007B702C">
        <w:rPr>
          <w:b/>
          <w:szCs w:val="22"/>
        </w:rPr>
        <w:tab/>
        <w:t xml:space="preserve">Kas žinotina prieš vartojant </w:t>
      </w:r>
      <w:proofErr w:type="spellStart"/>
      <w:r w:rsidRPr="007B702C">
        <w:rPr>
          <w:b/>
          <w:szCs w:val="22"/>
        </w:rPr>
        <w:t>Lipofundin</w:t>
      </w:r>
      <w:proofErr w:type="spellEnd"/>
      <w:r w:rsidRPr="007B702C">
        <w:rPr>
          <w:b/>
          <w:szCs w:val="22"/>
        </w:rPr>
        <w:t xml:space="preserve"> MCT/LCT                                          </w:t>
      </w:r>
    </w:p>
    <w:p w14:paraId="4B658332" w14:textId="77777777" w:rsidR="0049278E" w:rsidRPr="007B702C" w:rsidRDefault="0049278E" w:rsidP="0049278E">
      <w:pPr>
        <w:rPr>
          <w:szCs w:val="22"/>
        </w:rPr>
      </w:pPr>
    </w:p>
    <w:p w14:paraId="1067002A" w14:textId="670DC682" w:rsidR="0049278E" w:rsidRPr="007B702C" w:rsidRDefault="0049278E" w:rsidP="0049278E">
      <w:pPr>
        <w:autoSpaceDE w:val="0"/>
        <w:autoSpaceDN w:val="0"/>
        <w:adjustRightInd w:val="0"/>
        <w:rPr>
          <w:b/>
          <w:szCs w:val="22"/>
        </w:rPr>
      </w:pPr>
      <w:proofErr w:type="spellStart"/>
      <w:r w:rsidRPr="007B702C">
        <w:rPr>
          <w:b/>
          <w:szCs w:val="22"/>
        </w:rPr>
        <w:t>Lipofundin</w:t>
      </w:r>
      <w:proofErr w:type="spellEnd"/>
      <w:r w:rsidRPr="007B702C">
        <w:rPr>
          <w:b/>
          <w:szCs w:val="22"/>
        </w:rPr>
        <w:t xml:space="preserve"> MCT/LCT vartoti </w:t>
      </w:r>
      <w:r w:rsidR="006F5BB1">
        <w:rPr>
          <w:b/>
          <w:szCs w:val="22"/>
        </w:rPr>
        <w:t>draudžiama</w:t>
      </w:r>
      <w:r w:rsidRPr="007B702C">
        <w:rPr>
          <w:b/>
          <w:szCs w:val="22"/>
        </w:rPr>
        <w:t>:</w:t>
      </w:r>
    </w:p>
    <w:p w14:paraId="5A7E0D6B" w14:textId="77777777" w:rsidR="0049278E" w:rsidRPr="00E675EF" w:rsidRDefault="0049278E" w:rsidP="0049278E">
      <w:pPr>
        <w:ind w:left="567" w:hanging="567"/>
        <w:rPr>
          <w:szCs w:val="22"/>
        </w:rPr>
      </w:pPr>
      <w:r w:rsidRPr="007B702C">
        <w:rPr>
          <w:i/>
          <w:szCs w:val="22"/>
        </w:rPr>
        <w:t>-</w:t>
      </w:r>
      <w:r w:rsidRPr="007B702C">
        <w:rPr>
          <w:i/>
          <w:szCs w:val="22"/>
        </w:rPr>
        <w:tab/>
      </w:r>
      <w:r w:rsidRPr="007B702C">
        <w:rPr>
          <w:szCs w:val="22"/>
        </w:rPr>
        <w:t>jeigu yra alergija kiaušiniams arba sojų baltymams, sojos ar žemės riešutų produktams, bet kuriai veikliajai ar bet kuriai pagalbinei šio vaisto medžiagai (jos išvardytos 6 skyriuje)</w:t>
      </w:r>
      <w:r>
        <w:rPr>
          <w:szCs w:val="22"/>
        </w:rPr>
        <w:t>;</w:t>
      </w:r>
    </w:p>
    <w:p w14:paraId="30D5AA9F" w14:textId="77777777" w:rsidR="0049278E" w:rsidRPr="007B702C" w:rsidRDefault="0049278E" w:rsidP="0049278E">
      <w:pPr>
        <w:ind w:left="567" w:hanging="567"/>
        <w:rPr>
          <w:szCs w:val="22"/>
        </w:rPr>
      </w:pPr>
      <w:r w:rsidRPr="007B702C">
        <w:rPr>
          <w:i/>
          <w:szCs w:val="22"/>
        </w:rPr>
        <w:t>-</w:t>
      </w:r>
      <w:r w:rsidRPr="007B702C">
        <w:rPr>
          <w:i/>
          <w:szCs w:val="22"/>
        </w:rPr>
        <w:tab/>
      </w:r>
      <w:r w:rsidRPr="007B702C">
        <w:rPr>
          <w:szCs w:val="22"/>
        </w:rPr>
        <w:t xml:space="preserve">jeigu labai padidėjęs riebalų kiekis kraujyje (sunki </w:t>
      </w:r>
      <w:proofErr w:type="spellStart"/>
      <w:r w:rsidRPr="007B702C">
        <w:rPr>
          <w:szCs w:val="22"/>
        </w:rPr>
        <w:t>hiperlipidemija</w:t>
      </w:r>
      <w:proofErr w:type="spellEnd"/>
      <w:r w:rsidRPr="007B702C">
        <w:rPr>
          <w:szCs w:val="22"/>
        </w:rPr>
        <w:t>);</w:t>
      </w:r>
    </w:p>
    <w:p w14:paraId="0FFF6D0E" w14:textId="77777777" w:rsidR="0049278E" w:rsidRPr="007B702C" w:rsidRDefault="0049278E" w:rsidP="0049278E">
      <w:pPr>
        <w:ind w:left="567" w:hanging="567"/>
        <w:rPr>
          <w:i/>
          <w:szCs w:val="22"/>
        </w:rPr>
      </w:pPr>
      <w:r w:rsidRPr="007B702C">
        <w:rPr>
          <w:i/>
          <w:szCs w:val="22"/>
        </w:rPr>
        <w:t>-</w:t>
      </w:r>
      <w:r w:rsidRPr="007B702C">
        <w:rPr>
          <w:i/>
          <w:szCs w:val="22"/>
        </w:rPr>
        <w:tab/>
      </w:r>
      <w:r w:rsidRPr="007B702C">
        <w:rPr>
          <w:szCs w:val="22"/>
        </w:rPr>
        <w:t xml:space="preserve">esant sveikatos būklei, kurios metu kraujas tinkamai </w:t>
      </w:r>
      <w:proofErr w:type="spellStart"/>
      <w:r w:rsidRPr="007B702C">
        <w:rPr>
          <w:szCs w:val="22"/>
        </w:rPr>
        <w:t>nekreša</w:t>
      </w:r>
      <w:proofErr w:type="spellEnd"/>
      <w:r w:rsidRPr="007B702C">
        <w:rPr>
          <w:szCs w:val="22"/>
        </w:rPr>
        <w:t xml:space="preserve"> (sunki </w:t>
      </w:r>
      <w:proofErr w:type="spellStart"/>
      <w:r w:rsidRPr="007B702C">
        <w:rPr>
          <w:szCs w:val="22"/>
        </w:rPr>
        <w:t>koaguliopatija</w:t>
      </w:r>
      <w:proofErr w:type="spellEnd"/>
      <w:r w:rsidRPr="007B702C">
        <w:rPr>
          <w:szCs w:val="22"/>
        </w:rPr>
        <w:t>, sunkėjančios hemoraginės diatezės);</w:t>
      </w:r>
    </w:p>
    <w:p w14:paraId="55077D03" w14:textId="77777777" w:rsidR="0049278E" w:rsidRPr="007B702C" w:rsidRDefault="0049278E" w:rsidP="0049278E">
      <w:pPr>
        <w:ind w:left="567" w:hanging="567"/>
        <w:rPr>
          <w:szCs w:val="22"/>
        </w:rPr>
      </w:pPr>
      <w:r w:rsidRPr="007B702C">
        <w:rPr>
          <w:i/>
          <w:szCs w:val="22"/>
        </w:rPr>
        <w:t>-</w:t>
      </w:r>
      <w:r w:rsidRPr="007B702C">
        <w:rPr>
          <w:i/>
          <w:szCs w:val="22"/>
        </w:rPr>
        <w:tab/>
      </w:r>
      <w:r w:rsidRPr="007B702C">
        <w:rPr>
          <w:szCs w:val="22"/>
        </w:rPr>
        <w:t>esant sunkiam kepenų funkcijos sutrikimui (sunkus kepenų nepakankamumas);</w:t>
      </w:r>
    </w:p>
    <w:p w14:paraId="1B53CE82" w14:textId="77777777" w:rsidR="0049278E" w:rsidRPr="007B702C" w:rsidRDefault="0049278E" w:rsidP="0049278E">
      <w:pPr>
        <w:ind w:left="567" w:hanging="567"/>
        <w:rPr>
          <w:szCs w:val="22"/>
        </w:rPr>
      </w:pPr>
      <w:r w:rsidRPr="007B702C">
        <w:rPr>
          <w:i/>
          <w:szCs w:val="22"/>
        </w:rPr>
        <w:t>-</w:t>
      </w:r>
      <w:r w:rsidRPr="007B702C">
        <w:rPr>
          <w:i/>
          <w:szCs w:val="22"/>
        </w:rPr>
        <w:tab/>
      </w:r>
      <w:r w:rsidRPr="007B702C">
        <w:rPr>
          <w:szCs w:val="22"/>
        </w:rPr>
        <w:t>sutrikus tulžies nutekėjimui (</w:t>
      </w:r>
      <w:proofErr w:type="spellStart"/>
      <w:r w:rsidRPr="007B702C">
        <w:rPr>
          <w:szCs w:val="22"/>
        </w:rPr>
        <w:t>intrahepatinė</w:t>
      </w:r>
      <w:proofErr w:type="spellEnd"/>
      <w:r w:rsidRPr="007B702C">
        <w:rPr>
          <w:szCs w:val="22"/>
        </w:rPr>
        <w:t xml:space="preserve"> </w:t>
      </w:r>
      <w:proofErr w:type="spellStart"/>
      <w:r w:rsidRPr="007B702C">
        <w:rPr>
          <w:szCs w:val="22"/>
        </w:rPr>
        <w:t>cholestazė</w:t>
      </w:r>
      <w:proofErr w:type="spellEnd"/>
      <w:r w:rsidRPr="007B702C">
        <w:rPr>
          <w:szCs w:val="22"/>
        </w:rPr>
        <w:t>);</w:t>
      </w:r>
    </w:p>
    <w:p w14:paraId="792612B6" w14:textId="77777777" w:rsidR="0049278E" w:rsidRPr="007B702C" w:rsidRDefault="0049278E" w:rsidP="0049278E">
      <w:pPr>
        <w:ind w:left="567" w:hanging="567"/>
        <w:rPr>
          <w:color w:val="000000"/>
          <w:szCs w:val="22"/>
        </w:rPr>
      </w:pPr>
      <w:r w:rsidRPr="007B702C">
        <w:rPr>
          <w:i/>
          <w:szCs w:val="22"/>
        </w:rPr>
        <w:t>-</w:t>
      </w:r>
      <w:r w:rsidRPr="007B702C">
        <w:rPr>
          <w:i/>
          <w:szCs w:val="22"/>
        </w:rPr>
        <w:tab/>
      </w:r>
      <w:r w:rsidRPr="007B702C">
        <w:rPr>
          <w:color w:val="000000"/>
          <w:szCs w:val="22"/>
        </w:rPr>
        <w:t xml:space="preserve">esant būklėms, kai kraujo krešuliai ar riebalų lašeliai užkemša kraujagysles (ūminė </w:t>
      </w:r>
      <w:proofErr w:type="spellStart"/>
      <w:r w:rsidRPr="007B702C">
        <w:rPr>
          <w:color w:val="000000"/>
          <w:szCs w:val="22"/>
        </w:rPr>
        <w:t>tromboembolija</w:t>
      </w:r>
      <w:proofErr w:type="spellEnd"/>
      <w:r w:rsidRPr="007B702C">
        <w:rPr>
          <w:szCs w:val="22"/>
        </w:rPr>
        <w:t>, riebalų embolija</w:t>
      </w:r>
      <w:r w:rsidRPr="007B702C">
        <w:rPr>
          <w:color w:val="000000"/>
          <w:szCs w:val="22"/>
        </w:rPr>
        <w:t>);</w:t>
      </w:r>
    </w:p>
    <w:p w14:paraId="44A8C6E1" w14:textId="77777777" w:rsidR="0049278E" w:rsidRPr="007B702C" w:rsidRDefault="0049278E" w:rsidP="0049278E">
      <w:pPr>
        <w:ind w:left="567" w:hanging="567"/>
        <w:rPr>
          <w:szCs w:val="22"/>
        </w:rPr>
      </w:pPr>
      <w:r w:rsidRPr="007B702C">
        <w:rPr>
          <w:i/>
          <w:szCs w:val="22"/>
        </w:rPr>
        <w:t>-</w:t>
      </w:r>
      <w:r w:rsidRPr="007B702C">
        <w:rPr>
          <w:i/>
          <w:szCs w:val="22"/>
        </w:rPr>
        <w:tab/>
      </w:r>
      <w:r w:rsidRPr="007B702C">
        <w:rPr>
          <w:szCs w:val="22"/>
        </w:rPr>
        <w:t>esant būklėms, kai kraujyje yra per daug rūgščių medžiagų (</w:t>
      </w:r>
      <w:proofErr w:type="spellStart"/>
      <w:r w:rsidRPr="007B702C">
        <w:rPr>
          <w:szCs w:val="22"/>
        </w:rPr>
        <w:t>metabolinė</w:t>
      </w:r>
      <w:proofErr w:type="spellEnd"/>
      <w:r w:rsidRPr="007B702C">
        <w:rPr>
          <w:szCs w:val="22"/>
        </w:rPr>
        <w:t xml:space="preserve"> </w:t>
      </w:r>
      <w:proofErr w:type="spellStart"/>
      <w:r w:rsidRPr="007B702C">
        <w:rPr>
          <w:szCs w:val="22"/>
        </w:rPr>
        <w:t>acidozė</w:t>
      </w:r>
      <w:proofErr w:type="spellEnd"/>
      <w:r w:rsidRPr="007B702C">
        <w:rPr>
          <w:szCs w:val="22"/>
        </w:rPr>
        <w:t>);</w:t>
      </w:r>
    </w:p>
    <w:p w14:paraId="19E27BD5" w14:textId="77777777" w:rsidR="0049278E" w:rsidRPr="007B702C" w:rsidRDefault="0049278E" w:rsidP="0049278E">
      <w:pPr>
        <w:ind w:left="567" w:hanging="567"/>
        <w:rPr>
          <w:b/>
          <w:color w:val="000000"/>
          <w:szCs w:val="22"/>
        </w:rPr>
      </w:pPr>
      <w:r w:rsidRPr="007B702C">
        <w:rPr>
          <w:i/>
          <w:szCs w:val="22"/>
        </w:rPr>
        <w:t>-</w:t>
      </w:r>
      <w:r w:rsidRPr="007B702C">
        <w:rPr>
          <w:i/>
          <w:szCs w:val="22"/>
        </w:rPr>
        <w:tab/>
      </w:r>
      <w:r w:rsidRPr="007B702C">
        <w:rPr>
          <w:color w:val="000000"/>
          <w:szCs w:val="22"/>
        </w:rPr>
        <w:t>jeigu yra keliančios grėsmę gyvybei kraujotakos problemos (</w:t>
      </w:r>
      <w:proofErr w:type="spellStart"/>
      <w:r w:rsidRPr="007B702C">
        <w:rPr>
          <w:color w:val="000000"/>
          <w:szCs w:val="22"/>
        </w:rPr>
        <w:t>kolapsas</w:t>
      </w:r>
      <w:proofErr w:type="spellEnd"/>
      <w:r w:rsidRPr="007B702C">
        <w:rPr>
          <w:color w:val="000000"/>
          <w:szCs w:val="22"/>
        </w:rPr>
        <w:t xml:space="preserve"> ar šokas);</w:t>
      </w:r>
    </w:p>
    <w:p w14:paraId="20B568E8" w14:textId="77777777" w:rsidR="0049278E" w:rsidRPr="007B702C" w:rsidRDefault="0049278E" w:rsidP="0049278E">
      <w:pPr>
        <w:ind w:left="567" w:hanging="567"/>
        <w:rPr>
          <w:b/>
          <w:color w:val="000000"/>
          <w:szCs w:val="22"/>
        </w:rPr>
      </w:pPr>
      <w:r w:rsidRPr="007B702C">
        <w:rPr>
          <w:i/>
          <w:szCs w:val="22"/>
        </w:rPr>
        <w:t>-</w:t>
      </w:r>
      <w:r w:rsidRPr="007B702C">
        <w:rPr>
          <w:i/>
          <w:szCs w:val="22"/>
        </w:rPr>
        <w:tab/>
      </w:r>
      <w:r w:rsidRPr="007B702C">
        <w:rPr>
          <w:color w:val="000000"/>
          <w:szCs w:val="22"/>
        </w:rPr>
        <w:t>esant nestabiliam metabolizmui, pvz., dėl sunkaus sužalojimo arba chirurginių procedūrų (</w:t>
      </w:r>
      <w:proofErr w:type="spellStart"/>
      <w:r w:rsidRPr="007B702C">
        <w:rPr>
          <w:color w:val="000000"/>
          <w:szCs w:val="22"/>
        </w:rPr>
        <w:t>poagresinis</w:t>
      </w:r>
      <w:proofErr w:type="spellEnd"/>
      <w:r w:rsidRPr="007B702C">
        <w:rPr>
          <w:color w:val="000000"/>
          <w:szCs w:val="22"/>
        </w:rPr>
        <w:t xml:space="preserve"> sindromas), visą kūną apimančioms infekcijoms (sunkus sepsis) ar nežinomos kilmės komai;</w:t>
      </w:r>
    </w:p>
    <w:p w14:paraId="6A864D8B" w14:textId="77777777" w:rsidR="0049278E" w:rsidRPr="007B702C" w:rsidRDefault="0049278E" w:rsidP="0049278E">
      <w:pPr>
        <w:ind w:left="567" w:hanging="567"/>
        <w:rPr>
          <w:szCs w:val="22"/>
        </w:rPr>
      </w:pPr>
      <w:r w:rsidRPr="007B702C">
        <w:rPr>
          <w:i/>
          <w:szCs w:val="22"/>
        </w:rPr>
        <w:t>-</w:t>
      </w:r>
      <w:r w:rsidRPr="007B702C">
        <w:rPr>
          <w:i/>
          <w:szCs w:val="22"/>
        </w:rPr>
        <w:tab/>
      </w:r>
      <w:r w:rsidRPr="007B702C">
        <w:rPr>
          <w:szCs w:val="22"/>
        </w:rPr>
        <w:t>esant ūminei širdies smūgio (miokardo infarkto) arba insulto fazei;</w:t>
      </w:r>
    </w:p>
    <w:p w14:paraId="3D59AF5A" w14:textId="77777777" w:rsidR="0049278E" w:rsidRPr="007B702C" w:rsidRDefault="0049278E" w:rsidP="0049278E">
      <w:pPr>
        <w:ind w:left="567" w:hanging="567"/>
        <w:rPr>
          <w:szCs w:val="22"/>
        </w:rPr>
      </w:pPr>
      <w:r w:rsidRPr="007B702C">
        <w:rPr>
          <w:i/>
          <w:szCs w:val="22"/>
        </w:rPr>
        <w:t>-</w:t>
      </w:r>
      <w:r w:rsidRPr="007B702C">
        <w:rPr>
          <w:i/>
          <w:szCs w:val="22"/>
        </w:rPr>
        <w:tab/>
      </w:r>
      <w:r w:rsidRPr="007B702C">
        <w:rPr>
          <w:szCs w:val="22"/>
        </w:rPr>
        <w:t xml:space="preserve">esant sunkiam </w:t>
      </w:r>
      <w:r w:rsidRPr="007B702C">
        <w:rPr>
          <w:color w:val="000000"/>
          <w:szCs w:val="22"/>
        </w:rPr>
        <w:t xml:space="preserve">inkstų veiklos sutrikimui </w:t>
      </w:r>
      <w:r w:rsidRPr="007B702C">
        <w:rPr>
          <w:szCs w:val="22"/>
        </w:rPr>
        <w:t>(sunkiam inkstų nepakankamumui) be gydymo dialize;</w:t>
      </w:r>
    </w:p>
    <w:p w14:paraId="34A8F214" w14:textId="77777777" w:rsidR="0049278E" w:rsidRPr="007B702C" w:rsidRDefault="0049278E" w:rsidP="0049278E">
      <w:pPr>
        <w:ind w:left="567" w:hanging="567"/>
        <w:rPr>
          <w:szCs w:val="22"/>
        </w:rPr>
      </w:pPr>
      <w:r w:rsidRPr="007B702C">
        <w:rPr>
          <w:i/>
          <w:szCs w:val="22"/>
        </w:rPr>
        <w:lastRenderedPageBreak/>
        <w:t>-</w:t>
      </w:r>
      <w:r w:rsidRPr="007B702C">
        <w:rPr>
          <w:i/>
          <w:szCs w:val="22"/>
        </w:rPr>
        <w:tab/>
      </w:r>
      <w:r w:rsidRPr="007B702C">
        <w:rPr>
          <w:szCs w:val="22"/>
        </w:rPr>
        <w:t>esant negydomiems skysčių arba druskų (elektrolitų) pusiausvyros sutrikimams, pavyzdžiui, per mažas vandens ir druskų kiekis organizme (</w:t>
      </w:r>
      <w:proofErr w:type="spellStart"/>
      <w:r w:rsidRPr="007B702C">
        <w:rPr>
          <w:szCs w:val="22"/>
        </w:rPr>
        <w:t>hipotoninė</w:t>
      </w:r>
      <w:proofErr w:type="spellEnd"/>
      <w:r w:rsidRPr="007B702C">
        <w:rPr>
          <w:szCs w:val="22"/>
        </w:rPr>
        <w:t xml:space="preserve"> dehidratacija) arba mažas kalio kiekis (</w:t>
      </w:r>
      <w:proofErr w:type="spellStart"/>
      <w:r w:rsidRPr="007B702C">
        <w:rPr>
          <w:szCs w:val="22"/>
        </w:rPr>
        <w:t>hipokalemija</w:t>
      </w:r>
      <w:proofErr w:type="spellEnd"/>
      <w:r w:rsidRPr="007B702C">
        <w:rPr>
          <w:szCs w:val="22"/>
        </w:rPr>
        <w:t>) kraujyje;</w:t>
      </w:r>
    </w:p>
    <w:p w14:paraId="505BAFB3" w14:textId="77777777" w:rsidR="0049278E" w:rsidRPr="007B702C" w:rsidRDefault="0049278E" w:rsidP="0049278E">
      <w:pPr>
        <w:ind w:left="567" w:hanging="567"/>
        <w:rPr>
          <w:szCs w:val="22"/>
        </w:rPr>
      </w:pPr>
      <w:r w:rsidRPr="007B702C">
        <w:rPr>
          <w:i/>
          <w:szCs w:val="22"/>
        </w:rPr>
        <w:t>-</w:t>
      </w:r>
      <w:r w:rsidRPr="007B702C">
        <w:rPr>
          <w:i/>
          <w:szCs w:val="22"/>
        </w:rPr>
        <w:tab/>
      </w:r>
      <w:r w:rsidRPr="007B702C">
        <w:rPr>
          <w:szCs w:val="22"/>
        </w:rPr>
        <w:t>esant širdies sutrikimui (</w:t>
      </w:r>
      <w:proofErr w:type="spellStart"/>
      <w:r w:rsidRPr="007B702C">
        <w:rPr>
          <w:szCs w:val="22"/>
        </w:rPr>
        <w:t>dekompensuotas</w:t>
      </w:r>
      <w:proofErr w:type="spellEnd"/>
      <w:r w:rsidRPr="007B702C">
        <w:rPr>
          <w:szCs w:val="22"/>
        </w:rPr>
        <w:t xml:space="preserve"> širdies nepakankamumas</w:t>
      </w:r>
      <w:r w:rsidRPr="007B702C">
        <w:rPr>
          <w:color w:val="000000"/>
          <w:szCs w:val="22"/>
        </w:rPr>
        <w:t>);</w:t>
      </w:r>
    </w:p>
    <w:p w14:paraId="687035F9" w14:textId="77777777" w:rsidR="0049278E" w:rsidRPr="007B702C" w:rsidRDefault="0049278E" w:rsidP="0049278E">
      <w:pPr>
        <w:ind w:left="567" w:hanging="567"/>
        <w:rPr>
          <w:b/>
          <w:szCs w:val="22"/>
          <w:u w:val="single"/>
        </w:rPr>
      </w:pPr>
      <w:r w:rsidRPr="007B702C">
        <w:rPr>
          <w:i/>
          <w:szCs w:val="22"/>
        </w:rPr>
        <w:t>-</w:t>
      </w:r>
      <w:r w:rsidRPr="007B702C">
        <w:rPr>
          <w:i/>
          <w:szCs w:val="22"/>
        </w:rPr>
        <w:tab/>
      </w:r>
      <w:r w:rsidRPr="007B702C">
        <w:rPr>
          <w:szCs w:val="22"/>
        </w:rPr>
        <w:t>plaučiuose kaupiantis skysčiams (ūmi plaučių edema).</w:t>
      </w:r>
    </w:p>
    <w:p w14:paraId="33D38A64" w14:textId="77777777" w:rsidR="0049278E" w:rsidRPr="007B702C" w:rsidRDefault="0049278E" w:rsidP="0049278E">
      <w:pPr>
        <w:autoSpaceDE w:val="0"/>
        <w:autoSpaceDN w:val="0"/>
        <w:adjustRightInd w:val="0"/>
        <w:rPr>
          <w:b/>
          <w:szCs w:val="22"/>
        </w:rPr>
      </w:pPr>
    </w:p>
    <w:p w14:paraId="5570FE9C" w14:textId="77777777" w:rsidR="0049278E" w:rsidRPr="007B702C" w:rsidRDefault="0049278E" w:rsidP="0049278E">
      <w:pPr>
        <w:rPr>
          <w:szCs w:val="22"/>
        </w:rPr>
      </w:pPr>
      <w:r w:rsidRPr="007B702C">
        <w:rPr>
          <w:b/>
          <w:szCs w:val="22"/>
        </w:rPr>
        <w:t xml:space="preserve">Įspėjimai ir atsargumo priemonės </w:t>
      </w:r>
    </w:p>
    <w:p w14:paraId="6AE4902B" w14:textId="77777777" w:rsidR="0049278E" w:rsidRPr="007B702C" w:rsidRDefault="0049278E" w:rsidP="0049278E">
      <w:pPr>
        <w:rPr>
          <w:szCs w:val="22"/>
        </w:rPr>
      </w:pPr>
      <w:r w:rsidRPr="007B702C">
        <w:rPr>
          <w:szCs w:val="22"/>
        </w:rPr>
        <w:t xml:space="preserve">Pasitarkite su gydytoju, vaistininku arba slaugytoja, prieš pradėdami vartoti </w:t>
      </w:r>
      <w:proofErr w:type="spellStart"/>
      <w:r w:rsidRPr="007B702C">
        <w:rPr>
          <w:szCs w:val="22"/>
        </w:rPr>
        <w:t>Lipofundin</w:t>
      </w:r>
      <w:proofErr w:type="spellEnd"/>
      <w:r>
        <w:rPr>
          <w:szCs w:val="22"/>
        </w:rPr>
        <w:t xml:space="preserve"> MCT/LCT</w:t>
      </w:r>
      <w:r w:rsidRPr="007B702C">
        <w:rPr>
          <w:szCs w:val="22"/>
        </w:rPr>
        <w:t>.</w:t>
      </w:r>
    </w:p>
    <w:p w14:paraId="5D7BB83B" w14:textId="77777777" w:rsidR="0049278E" w:rsidRPr="007B702C" w:rsidRDefault="0049278E" w:rsidP="0049278E">
      <w:pPr>
        <w:rPr>
          <w:szCs w:val="22"/>
        </w:rPr>
      </w:pPr>
    </w:p>
    <w:p w14:paraId="6E579DF3" w14:textId="77777777" w:rsidR="0049278E" w:rsidRPr="007B702C" w:rsidRDefault="0049278E" w:rsidP="0049278E">
      <w:pPr>
        <w:tabs>
          <w:tab w:val="left" w:pos="0"/>
        </w:tabs>
        <w:rPr>
          <w:szCs w:val="22"/>
        </w:rPr>
      </w:pPr>
      <w:r w:rsidRPr="007B702C">
        <w:rPr>
          <w:szCs w:val="22"/>
        </w:rPr>
        <w:t xml:space="preserve">Infuzijos metu jūsų gydytojas turi reguliariai tikrinti riebalų kiekį (serumo </w:t>
      </w:r>
      <w:proofErr w:type="spellStart"/>
      <w:r w:rsidRPr="007B702C">
        <w:rPr>
          <w:szCs w:val="22"/>
        </w:rPr>
        <w:t>trigliceridų</w:t>
      </w:r>
      <w:proofErr w:type="spellEnd"/>
      <w:r w:rsidRPr="007B702C">
        <w:rPr>
          <w:szCs w:val="22"/>
        </w:rPr>
        <w:t>) jūsų kraujyje. Jeigu riebalų kiekis kraujyje labai padidėja, gydytojas gali sumažinti infuzijos greitį arba sustabdyti infuziją.</w:t>
      </w:r>
    </w:p>
    <w:p w14:paraId="32537069" w14:textId="77777777" w:rsidR="0049278E" w:rsidRPr="007B702C" w:rsidRDefault="0049278E" w:rsidP="0049278E">
      <w:pPr>
        <w:rPr>
          <w:szCs w:val="22"/>
        </w:rPr>
      </w:pPr>
    </w:p>
    <w:p w14:paraId="460C2CCF" w14:textId="77777777" w:rsidR="0049278E" w:rsidRPr="007B702C" w:rsidRDefault="0049278E" w:rsidP="0049278E">
      <w:pPr>
        <w:rPr>
          <w:szCs w:val="22"/>
        </w:rPr>
      </w:pPr>
      <w:r w:rsidRPr="007B702C">
        <w:rPr>
          <w:szCs w:val="22"/>
        </w:rPr>
        <w:t>Prieš Jums pradedant vartoti šį vaistą, gydytojas turi ištaisyti visus esamus jūsų kūno skysčių ir druskų kiekio sutrikimus, o taip pat rūgščių-šarmų pusiausvyros pažeidimus.</w:t>
      </w:r>
    </w:p>
    <w:p w14:paraId="5C1FD1AC" w14:textId="77777777" w:rsidR="0049278E" w:rsidRPr="007B702C" w:rsidRDefault="0049278E" w:rsidP="0049278E">
      <w:pPr>
        <w:rPr>
          <w:szCs w:val="22"/>
        </w:rPr>
      </w:pPr>
    </w:p>
    <w:p w14:paraId="4BBB9078" w14:textId="77777777" w:rsidR="0049278E" w:rsidRPr="007B702C" w:rsidRDefault="0049278E" w:rsidP="0049278E">
      <w:pPr>
        <w:rPr>
          <w:szCs w:val="22"/>
        </w:rPr>
      </w:pPr>
      <w:bookmarkStart w:id="1" w:name="_DV_C85"/>
      <w:r w:rsidRPr="007B702C">
        <w:rPr>
          <w:szCs w:val="22"/>
        </w:rPr>
        <w:t>Šio tirpalo vartojimo metu gydytojas turi patikrinti Jūsų kūno skysčių kiekį, druskų kiekį kraujyje ir rūgš</w:t>
      </w:r>
      <w:r>
        <w:rPr>
          <w:szCs w:val="22"/>
        </w:rPr>
        <w:t>čių-šarmų</w:t>
      </w:r>
      <w:r w:rsidRPr="007B702C">
        <w:rPr>
          <w:szCs w:val="22"/>
        </w:rPr>
        <w:t xml:space="preserve"> pusiausvyrą, o taip pat širdies veikimą. Gydytojas gali nuspręsti, kad Jums reikia vartoti šį tirpalą kelias savaites. Tokiu atveju turi būti stebima Jūsų kepenų funkcija ir kraujo krešėjimo funkcija, taip pat turi būti atliktas kraujo kūnelių skaičiavimas.</w:t>
      </w:r>
    </w:p>
    <w:bookmarkEnd w:id="1"/>
    <w:p w14:paraId="75A23564" w14:textId="77777777" w:rsidR="0049278E" w:rsidRPr="007B702C" w:rsidRDefault="0049278E" w:rsidP="0049278E">
      <w:pPr>
        <w:autoSpaceDE w:val="0"/>
        <w:autoSpaceDN w:val="0"/>
        <w:adjustRightInd w:val="0"/>
        <w:rPr>
          <w:szCs w:val="22"/>
        </w:rPr>
      </w:pPr>
    </w:p>
    <w:p w14:paraId="6AE72973" w14:textId="77777777" w:rsidR="0049278E" w:rsidRPr="007B702C" w:rsidRDefault="0049278E" w:rsidP="0049278E">
      <w:pPr>
        <w:autoSpaceDE w:val="0"/>
        <w:autoSpaceDN w:val="0"/>
        <w:adjustRightInd w:val="0"/>
        <w:rPr>
          <w:szCs w:val="22"/>
        </w:rPr>
      </w:pPr>
      <w:bookmarkStart w:id="2" w:name="_DV_M46"/>
      <w:r w:rsidRPr="007B702C">
        <w:rPr>
          <w:szCs w:val="22"/>
        </w:rPr>
        <w:t xml:space="preserve">Alerginės reakcijos šiam </w:t>
      </w:r>
      <w:r>
        <w:rPr>
          <w:szCs w:val="22"/>
        </w:rPr>
        <w:t>vaistui</w:t>
      </w:r>
      <w:r w:rsidRPr="007B702C">
        <w:rPr>
          <w:szCs w:val="22"/>
        </w:rPr>
        <w:t xml:space="preserve"> pasireiškia itin retai. Jeigu vartojant šį vaistą pasireiškia alerginės reakcijos požymiai, tokie kaip karščiavimas, drebulys, bėrimai ar kvėpavimo problemos, gydytojas turi nedelsiant nutraukti infuziją.</w:t>
      </w:r>
    </w:p>
    <w:bookmarkEnd w:id="2"/>
    <w:p w14:paraId="412DFED0" w14:textId="77777777" w:rsidR="0049278E" w:rsidRPr="007B702C" w:rsidRDefault="0049278E" w:rsidP="0049278E">
      <w:pPr>
        <w:autoSpaceDE w:val="0"/>
        <w:autoSpaceDN w:val="0"/>
        <w:adjustRightInd w:val="0"/>
        <w:rPr>
          <w:szCs w:val="22"/>
        </w:rPr>
      </w:pPr>
    </w:p>
    <w:p w14:paraId="1C9549E8" w14:textId="77777777" w:rsidR="0049278E" w:rsidRPr="007B702C" w:rsidRDefault="0049278E" w:rsidP="0049278E">
      <w:pPr>
        <w:rPr>
          <w:szCs w:val="22"/>
        </w:rPr>
      </w:pPr>
      <w:r w:rsidRPr="007B702C">
        <w:rPr>
          <w:szCs w:val="22"/>
        </w:rPr>
        <w:t xml:space="preserve">Su </w:t>
      </w:r>
      <w:proofErr w:type="spellStart"/>
      <w:r w:rsidRPr="007B702C">
        <w:rPr>
          <w:szCs w:val="22"/>
        </w:rPr>
        <w:t>Lipofundin</w:t>
      </w:r>
      <w:proofErr w:type="spellEnd"/>
      <w:r w:rsidRPr="007B702C">
        <w:rPr>
          <w:szCs w:val="22"/>
        </w:rPr>
        <w:t xml:space="preserve"> MCT/LCT papildomai jums gali būti leidžiamas angliavandenių tirpalas ir aminorūgščių tirpalas, skirtas apsisaugoti nuo </w:t>
      </w:r>
      <w:proofErr w:type="spellStart"/>
      <w:r w:rsidRPr="007B702C">
        <w:rPr>
          <w:szCs w:val="22"/>
        </w:rPr>
        <w:t>metabolinių</w:t>
      </w:r>
      <w:proofErr w:type="spellEnd"/>
      <w:r w:rsidRPr="007B702C">
        <w:rPr>
          <w:szCs w:val="22"/>
        </w:rPr>
        <w:t xml:space="preserve"> sąlygų, kuriomis jūsų kraujas tampa rūgštus (</w:t>
      </w:r>
      <w:proofErr w:type="spellStart"/>
      <w:r w:rsidRPr="007B702C">
        <w:rPr>
          <w:szCs w:val="22"/>
        </w:rPr>
        <w:t>metabolinė</w:t>
      </w:r>
      <w:proofErr w:type="spellEnd"/>
      <w:r w:rsidRPr="007B702C">
        <w:rPr>
          <w:szCs w:val="22"/>
        </w:rPr>
        <w:t xml:space="preserve"> </w:t>
      </w:r>
      <w:proofErr w:type="spellStart"/>
      <w:r w:rsidRPr="007B702C">
        <w:rPr>
          <w:szCs w:val="22"/>
        </w:rPr>
        <w:t>acidozė</w:t>
      </w:r>
      <w:proofErr w:type="spellEnd"/>
      <w:r w:rsidRPr="007B702C">
        <w:rPr>
          <w:szCs w:val="22"/>
        </w:rPr>
        <w:t>).</w:t>
      </w:r>
    </w:p>
    <w:p w14:paraId="264102AE" w14:textId="77777777" w:rsidR="0049278E" w:rsidRPr="007B702C" w:rsidRDefault="0049278E" w:rsidP="0049278E">
      <w:pPr>
        <w:rPr>
          <w:szCs w:val="22"/>
        </w:rPr>
      </w:pPr>
    </w:p>
    <w:p w14:paraId="271085EF" w14:textId="77777777" w:rsidR="0049278E" w:rsidRPr="007B702C" w:rsidRDefault="0049278E" w:rsidP="0049278E">
      <w:pPr>
        <w:rPr>
          <w:szCs w:val="22"/>
        </w:rPr>
      </w:pPr>
      <w:r w:rsidRPr="007B702C">
        <w:rPr>
          <w:szCs w:val="22"/>
        </w:rPr>
        <w:t>Tam, kad Jūsų intraveninis maitinimas būtų pilnavertis, Jums gali būti leidžiami angliavandenių tirpalai ir aminorūgščių tirpalai.</w:t>
      </w:r>
      <w:r w:rsidRPr="007B702C">
        <w:rPr>
          <w:b/>
          <w:szCs w:val="22"/>
        </w:rPr>
        <w:t xml:space="preserve"> </w:t>
      </w:r>
      <w:r w:rsidRPr="007B702C">
        <w:rPr>
          <w:szCs w:val="22"/>
        </w:rPr>
        <w:t xml:space="preserve">Slaugytojai taip pat gali imtis priemonių užtikrinti, kad būtų patenkinti jūsų kūno skysčių, elektrolitų, vitaminų ir mikroelementų poreikiai. </w:t>
      </w:r>
    </w:p>
    <w:p w14:paraId="3FEEE88F" w14:textId="77777777" w:rsidR="0049278E" w:rsidRPr="007B702C" w:rsidRDefault="0049278E" w:rsidP="0049278E">
      <w:pPr>
        <w:rPr>
          <w:szCs w:val="22"/>
        </w:rPr>
      </w:pPr>
    </w:p>
    <w:p w14:paraId="4B5C7B68" w14:textId="77777777" w:rsidR="0049278E" w:rsidRPr="007B702C" w:rsidRDefault="0049278E" w:rsidP="0049278E">
      <w:pPr>
        <w:rPr>
          <w:szCs w:val="22"/>
        </w:rPr>
      </w:pPr>
      <w:r w:rsidRPr="007B702C">
        <w:rPr>
          <w:b/>
          <w:szCs w:val="22"/>
        </w:rPr>
        <w:t>Senyvi pacientai</w:t>
      </w:r>
    </w:p>
    <w:p w14:paraId="35F72D3B" w14:textId="77777777" w:rsidR="0049278E" w:rsidRPr="007B702C" w:rsidRDefault="0049278E" w:rsidP="0049278E">
      <w:pPr>
        <w:rPr>
          <w:szCs w:val="22"/>
        </w:rPr>
      </w:pPr>
      <w:r w:rsidRPr="007B702C">
        <w:rPr>
          <w:szCs w:val="22"/>
        </w:rPr>
        <w:t>Esant kai kurioms sveikatos būklėms gali suprastėti Jūsų organizmo gebėjimas tinkamai įsisavinti riebalus.</w:t>
      </w:r>
      <w:r w:rsidRPr="007B702C">
        <w:rPr>
          <w:b/>
          <w:szCs w:val="22"/>
        </w:rPr>
        <w:t xml:space="preserve"> </w:t>
      </w:r>
      <w:r w:rsidRPr="007B702C">
        <w:rPr>
          <w:szCs w:val="22"/>
        </w:rPr>
        <w:t>Jūsų gydytojas atsižvelgs, kad kai kurios iš šių būsenų dažnai yra susijusios su vyresniu amžiumi, pvz., suprastėjusi širdies arba inkstų veikla.</w:t>
      </w:r>
    </w:p>
    <w:p w14:paraId="668F1237" w14:textId="77777777" w:rsidR="0049278E" w:rsidRPr="007B702C" w:rsidRDefault="0049278E" w:rsidP="0049278E">
      <w:pPr>
        <w:rPr>
          <w:szCs w:val="22"/>
        </w:rPr>
      </w:pPr>
    </w:p>
    <w:p w14:paraId="19BAA365" w14:textId="77777777" w:rsidR="0049278E" w:rsidRPr="007B702C" w:rsidRDefault="0049278E" w:rsidP="0049278E">
      <w:pPr>
        <w:keepNext/>
        <w:rPr>
          <w:b/>
          <w:szCs w:val="22"/>
        </w:rPr>
      </w:pPr>
      <w:r w:rsidRPr="007B702C">
        <w:rPr>
          <w:b/>
          <w:szCs w:val="22"/>
        </w:rPr>
        <w:t>Pacientai, kurių lipidų apykaita sutrikusi</w:t>
      </w:r>
    </w:p>
    <w:p w14:paraId="281B243F" w14:textId="77777777" w:rsidR="0049278E" w:rsidRPr="007B702C" w:rsidRDefault="0049278E" w:rsidP="0049278E">
      <w:pPr>
        <w:rPr>
          <w:szCs w:val="22"/>
        </w:rPr>
      </w:pPr>
      <w:bookmarkStart w:id="3" w:name="_DV_M41"/>
      <w:bookmarkStart w:id="4" w:name="_DV_M43"/>
      <w:r w:rsidRPr="007B702C">
        <w:rPr>
          <w:szCs w:val="22"/>
        </w:rPr>
        <w:t>Esant kai kurioms sveikatos būklėms gali suprastėti Jūsų organizmo gebėjimas tinkamai įsisavinti riebalus.</w:t>
      </w:r>
      <w:r w:rsidRPr="007B702C">
        <w:rPr>
          <w:b/>
          <w:szCs w:val="22"/>
        </w:rPr>
        <w:t xml:space="preserve"> </w:t>
      </w:r>
      <w:r w:rsidRPr="007B702C">
        <w:rPr>
          <w:szCs w:val="22"/>
        </w:rPr>
        <w:t>Todėl yra svarbu, kad Jūsų gydytojas žinotų:</w:t>
      </w:r>
    </w:p>
    <w:bookmarkEnd w:id="3"/>
    <w:bookmarkEnd w:id="4"/>
    <w:p w14:paraId="344A5476" w14:textId="77777777" w:rsidR="0049278E" w:rsidRPr="007B702C" w:rsidRDefault="0049278E" w:rsidP="0049278E">
      <w:pPr>
        <w:tabs>
          <w:tab w:val="num" w:pos="567"/>
        </w:tabs>
        <w:rPr>
          <w:szCs w:val="22"/>
        </w:rPr>
      </w:pPr>
      <w:r w:rsidRPr="007B702C">
        <w:rPr>
          <w:i/>
          <w:szCs w:val="22"/>
        </w:rPr>
        <w:t>-</w:t>
      </w:r>
      <w:r w:rsidRPr="007B702C">
        <w:rPr>
          <w:i/>
          <w:szCs w:val="22"/>
        </w:rPr>
        <w:tab/>
      </w:r>
      <w:r w:rsidRPr="007B702C">
        <w:rPr>
          <w:szCs w:val="22"/>
        </w:rPr>
        <w:t>ar sergate cukriniu diabetu;</w:t>
      </w:r>
    </w:p>
    <w:p w14:paraId="229708F6" w14:textId="77777777" w:rsidR="0049278E" w:rsidRPr="007B702C" w:rsidRDefault="0049278E" w:rsidP="0049278E">
      <w:pPr>
        <w:tabs>
          <w:tab w:val="num" w:pos="567"/>
        </w:tabs>
        <w:rPr>
          <w:szCs w:val="22"/>
        </w:rPr>
      </w:pPr>
      <w:r w:rsidRPr="007B702C">
        <w:rPr>
          <w:i/>
          <w:szCs w:val="22"/>
        </w:rPr>
        <w:t>-</w:t>
      </w:r>
      <w:r w:rsidRPr="007B702C">
        <w:rPr>
          <w:i/>
          <w:szCs w:val="22"/>
        </w:rPr>
        <w:tab/>
      </w:r>
      <w:r w:rsidRPr="007B702C">
        <w:rPr>
          <w:szCs w:val="22"/>
        </w:rPr>
        <w:t>ar sergate kasos uždegimu (pankreatitu);</w:t>
      </w:r>
    </w:p>
    <w:p w14:paraId="173F93E5" w14:textId="77777777" w:rsidR="0049278E" w:rsidRPr="007B702C" w:rsidRDefault="0049278E" w:rsidP="0049278E">
      <w:pPr>
        <w:tabs>
          <w:tab w:val="num" w:pos="567"/>
        </w:tabs>
        <w:ind w:left="567" w:hanging="567"/>
        <w:rPr>
          <w:szCs w:val="22"/>
        </w:rPr>
      </w:pPr>
      <w:r w:rsidRPr="007B702C">
        <w:rPr>
          <w:i/>
          <w:szCs w:val="22"/>
        </w:rPr>
        <w:t>-</w:t>
      </w:r>
      <w:r w:rsidRPr="007B702C">
        <w:rPr>
          <w:i/>
          <w:szCs w:val="22"/>
        </w:rPr>
        <w:tab/>
      </w:r>
      <w:r w:rsidRPr="007B702C">
        <w:rPr>
          <w:szCs w:val="22"/>
        </w:rPr>
        <w:t>ar suprastėjusi jūsų kepenų ar inkstų funkcija (inkstų nepakankamumas, susilpnėjusi kepenų funkcija);</w:t>
      </w:r>
    </w:p>
    <w:p w14:paraId="7D197973" w14:textId="77777777" w:rsidR="0049278E" w:rsidRPr="007B702C" w:rsidRDefault="0049278E" w:rsidP="0049278E">
      <w:pPr>
        <w:tabs>
          <w:tab w:val="num" w:pos="567"/>
        </w:tabs>
        <w:rPr>
          <w:szCs w:val="22"/>
        </w:rPr>
      </w:pPr>
      <w:r w:rsidRPr="007B702C">
        <w:rPr>
          <w:i/>
          <w:szCs w:val="22"/>
        </w:rPr>
        <w:t>-</w:t>
      </w:r>
      <w:r w:rsidRPr="007B702C">
        <w:rPr>
          <w:i/>
          <w:szCs w:val="22"/>
        </w:rPr>
        <w:tab/>
      </w:r>
      <w:r w:rsidRPr="007B702C">
        <w:rPr>
          <w:szCs w:val="22"/>
        </w:rPr>
        <w:t>ar sergate kraujo užkrėtimu (sepsiu);</w:t>
      </w:r>
    </w:p>
    <w:p w14:paraId="555538FF" w14:textId="77777777" w:rsidR="0049278E" w:rsidRPr="007B702C" w:rsidRDefault="0049278E" w:rsidP="0049278E">
      <w:pPr>
        <w:tabs>
          <w:tab w:val="num" w:pos="567"/>
        </w:tabs>
        <w:autoSpaceDE w:val="0"/>
        <w:autoSpaceDN w:val="0"/>
        <w:adjustRightInd w:val="0"/>
        <w:rPr>
          <w:b/>
          <w:color w:val="000000"/>
          <w:szCs w:val="22"/>
        </w:rPr>
      </w:pPr>
      <w:r w:rsidRPr="007B702C">
        <w:rPr>
          <w:i/>
          <w:szCs w:val="22"/>
        </w:rPr>
        <w:t>-</w:t>
      </w:r>
      <w:r w:rsidRPr="007B702C">
        <w:rPr>
          <w:i/>
          <w:szCs w:val="22"/>
        </w:rPr>
        <w:tab/>
      </w:r>
      <w:r w:rsidRPr="007B702C">
        <w:rPr>
          <w:szCs w:val="22"/>
        </w:rPr>
        <w:t>ar susilpnėjusi skydliaukės funkcija (</w:t>
      </w:r>
      <w:proofErr w:type="spellStart"/>
      <w:r w:rsidRPr="007B702C">
        <w:rPr>
          <w:szCs w:val="22"/>
        </w:rPr>
        <w:t>hipotiroidizmas</w:t>
      </w:r>
      <w:proofErr w:type="spellEnd"/>
      <w:r w:rsidRPr="007B702C">
        <w:rPr>
          <w:szCs w:val="22"/>
        </w:rPr>
        <w:t>).</w:t>
      </w:r>
    </w:p>
    <w:p w14:paraId="4178712B" w14:textId="77777777" w:rsidR="0049278E" w:rsidRPr="007B702C" w:rsidRDefault="0049278E" w:rsidP="0049278E">
      <w:pPr>
        <w:tabs>
          <w:tab w:val="num" w:pos="851"/>
        </w:tabs>
        <w:autoSpaceDE w:val="0"/>
        <w:autoSpaceDN w:val="0"/>
        <w:adjustRightInd w:val="0"/>
        <w:rPr>
          <w:szCs w:val="22"/>
        </w:rPr>
      </w:pPr>
      <w:r w:rsidRPr="007B702C">
        <w:rPr>
          <w:szCs w:val="22"/>
        </w:rPr>
        <w:t>Jeigu Jūsų gebėjimas tinkamai įsisavinti riebalus yra pažeistas, gydytojas turi atidžiai stebėti riebalų kiekį kraujyje (</w:t>
      </w:r>
      <w:proofErr w:type="spellStart"/>
      <w:r w:rsidRPr="007B702C">
        <w:rPr>
          <w:szCs w:val="22"/>
        </w:rPr>
        <w:t>trigliceridų</w:t>
      </w:r>
      <w:proofErr w:type="spellEnd"/>
      <w:r w:rsidRPr="007B702C">
        <w:rPr>
          <w:szCs w:val="22"/>
        </w:rPr>
        <w:t xml:space="preserve"> koncentraciją serume).</w:t>
      </w:r>
    </w:p>
    <w:p w14:paraId="449A52FE" w14:textId="77777777" w:rsidR="0049278E" w:rsidRPr="007B702C" w:rsidRDefault="0049278E" w:rsidP="0049278E">
      <w:pPr>
        <w:rPr>
          <w:szCs w:val="22"/>
        </w:rPr>
      </w:pPr>
    </w:p>
    <w:p w14:paraId="6F6EA1FA" w14:textId="77777777" w:rsidR="0049278E" w:rsidRPr="007B702C" w:rsidRDefault="0049278E" w:rsidP="0049278E">
      <w:pPr>
        <w:keepNext/>
        <w:rPr>
          <w:szCs w:val="22"/>
        </w:rPr>
      </w:pPr>
      <w:r w:rsidRPr="007B702C">
        <w:rPr>
          <w:b/>
          <w:szCs w:val="22"/>
        </w:rPr>
        <w:t>Vaikai</w:t>
      </w:r>
    </w:p>
    <w:p w14:paraId="0248ED82" w14:textId="77777777" w:rsidR="0049278E" w:rsidRPr="007B702C" w:rsidRDefault="0049278E" w:rsidP="0049278E">
      <w:pPr>
        <w:keepNext/>
        <w:rPr>
          <w:szCs w:val="22"/>
        </w:rPr>
      </w:pPr>
      <w:r w:rsidRPr="007B702C">
        <w:rPr>
          <w:szCs w:val="22"/>
        </w:rPr>
        <w:t>Kūdikiams, kuriems kyla pavojus susirgti gelta, gydytojas turi stebėti riebalų kiekį kraujyje (</w:t>
      </w:r>
      <w:proofErr w:type="spellStart"/>
      <w:r w:rsidRPr="007B702C">
        <w:rPr>
          <w:szCs w:val="22"/>
        </w:rPr>
        <w:t>trigliceridų</w:t>
      </w:r>
      <w:proofErr w:type="spellEnd"/>
      <w:r w:rsidRPr="007B702C">
        <w:rPr>
          <w:szCs w:val="22"/>
        </w:rPr>
        <w:t xml:space="preserve"> koncentraciją serume) ir </w:t>
      </w:r>
      <w:proofErr w:type="spellStart"/>
      <w:r w:rsidRPr="007B702C">
        <w:rPr>
          <w:szCs w:val="22"/>
        </w:rPr>
        <w:t>bilirubino</w:t>
      </w:r>
      <w:proofErr w:type="spellEnd"/>
      <w:r w:rsidRPr="007B702C">
        <w:rPr>
          <w:szCs w:val="22"/>
        </w:rPr>
        <w:t xml:space="preserve"> kiekį. Gali būti, kad gydytojas turės koreguoti riebalų paros dozę.</w:t>
      </w:r>
    </w:p>
    <w:p w14:paraId="42CC471A" w14:textId="77777777" w:rsidR="0049278E" w:rsidRPr="007B702C" w:rsidRDefault="0049278E" w:rsidP="0049278E">
      <w:pPr>
        <w:rPr>
          <w:szCs w:val="22"/>
        </w:rPr>
      </w:pPr>
    </w:p>
    <w:p w14:paraId="2A418515" w14:textId="7582BF5F" w:rsidR="00345B0D" w:rsidRPr="00744361" w:rsidRDefault="00345B0D" w:rsidP="00345B0D">
      <w:pPr>
        <w:pStyle w:val="Default"/>
        <w:rPr>
          <w:rFonts w:cstheme="minorHAnsi"/>
          <w:color w:val="auto"/>
          <w:sz w:val="18"/>
          <w:szCs w:val="18"/>
        </w:rPr>
      </w:pPr>
      <w:r w:rsidRPr="00005B76">
        <w:rPr>
          <w:rFonts w:eastAsia="Times New Roman"/>
          <w:color w:val="auto"/>
          <w:sz w:val="22"/>
          <w:szCs w:val="22"/>
          <w:lang w:val="lt-LT" w:eastAsia="lt-LT"/>
        </w:rPr>
        <w:lastRenderedPageBreak/>
        <w:t xml:space="preserve">Kai </w:t>
      </w:r>
      <w:r w:rsidR="00D12D6E">
        <w:rPr>
          <w:rFonts w:eastAsia="Times New Roman"/>
          <w:color w:val="auto"/>
          <w:sz w:val="22"/>
          <w:szCs w:val="22"/>
          <w:lang w:val="lt-LT" w:eastAsia="lt-LT"/>
        </w:rPr>
        <w:t>vaistas</w:t>
      </w:r>
      <w:r w:rsidRPr="00005B76">
        <w:rPr>
          <w:rFonts w:eastAsia="Times New Roman"/>
          <w:color w:val="auto"/>
          <w:sz w:val="22"/>
          <w:szCs w:val="22"/>
          <w:lang w:val="lt-LT" w:eastAsia="lt-LT"/>
        </w:rPr>
        <w:t xml:space="preserve"> lašinamas neišnešiotiems naujagimiams ir</w:t>
      </w:r>
      <w:r w:rsidR="00D12D6E">
        <w:rPr>
          <w:rFonts w:eastAsia="Times New Roman"/>
          <w:color w:val="auto"/>
          <w:sz w:val="22"/>
          <w:szCs w:val="22"/>
          <w:lang w:val="lt-LT" w:eastAsia="lt-LT"/>
        </w:rPr>
        <w:t xml:space="preserve"> vaikams</w:t>
      </w:r>
      <w:r w:rsidRPr="00005B76">
        <w:rPr>
          <w:rFonts w:eastAsia="Times New Roman"/>
          <w:color w:val="auto"/>
          <w:sz w:val="22"/>
          <w:szCs w:val="22"/>
          <w:lang w:val="lt-LT" w:eastAsia="lt-LT"/>
        </w:rPr>
        <w:t xml:space="preserve"> iki 2 metų amžiaus , emulsija (įskaitant esančią infuzijos rinkiniuose) turi būti apsaugota nuo šviesos po paruošimo infuzijai ir kol lašinimas bus užbaigtas. Dėl šviesos poveikio </w:t>
      </w:r>
      <w:proofErr w:type="spellStart"/>
      <w:r w:rsidRPr="00005B76">
        <w:rPr>
          <w:rFonts w:eastAsia="Times New Roman"/>
          <w:color w:val="auto"/>
          <w:sz w:val="22"/>
          <w:szCs w:val="22"/>
          <w:lang w:val="lt-LT" w:eastAsia="lt-LT"/>
        </w:rPr>
        <w:t>parenterinės</w:t>
      </w:r>
      <w:proofErr w:type="spellEnd"/>
      <w:r w:rsidRPr="00005B76">
        <w:rPr>
          <w:rFonts w:eastAsia="Times New Roman"/>
          <w:color w:val="auto"/>
          <w:sz w:val="22"/>
          <w:szCs w:val="22"/>
          <w:lang w:val="lt-LT" w:eastAsia="lt-LT"/>
        </w:rPr>
        <w:t xml:space="preserve"> mitybos mišiniams, kurių sudėtyje yra </w:t>
      </w:r>
      <w:proofErr w:type="spellStart"/>
      <w:r w:rsidRPr="00005B76">
        <w:rPr>
          <w:rFonts w:eastAsia="Times New Roman"/>
          <w:color w:val="auto"/>
          <w:sz w:val="22"/>
          <w:szCs w:val="22"/>
          <w:lang w:val="lt-LT" w:eastAsia="lt-LT"/>
        </w:rPr>
        <w:t>Lipofundin</w:t>
      </w:r>
      <w:proofErr w:type="spellEnd"/>
      <w:r w:rsidRPr="00005B76">
        <w:rPr>
          <w:rFonts w:eastAsia="Times New Roman"/>
          <w:color w:val="auto"/>
          <w:sz w:val="22"/>
          <w:szCs w:val="22"/>
          <w:lang w:val="lt-LT" w:eastAsia="lt-LT"/>
        </w:rPr>
        <w:t xml:space="preserve"> MCT/LCT, ypač po to, kai į juos įmaišoma mikroelementų ir (arba) vitaminų, tirpale susidaro peroksidų ir kitų degradacijos produktų, kurių kiekį galima sumažinti tirpalą apsaugant nuo šviesos.</w:t>
      </w:r>
    </w:p>
    <w:p w14:paraId="13DE8623" w14:textId="77777777" w:rsidR="0049278E" w:rsidRPr="007B702C" w:rsidRDefault="0049278E" w:rsidP="0049278E">
      <w:pPr>
        <w:rPr>
          <w:b/>
          <w:szCs w:val="22"/>
        </w:rPr>
      </w:pPr>
    </w:p>
    <w:p w14:paraId="5ACC9DA4" w14:textId="77777777" w:rsidR="0049278E" w:rsidRPr="007B702C" w:rsidRDefault="0049278E" w:rsidP="0049278E">
      <w:pPr>
        <w:rPr>
          <w:b/>
          <w:szCs w:val="22"/>
        </w:rPr>
      </w:pPr>
      <w:r w:rsidRPr="007B702C">
        <w:rPr>
          <w:b/>
          <w:szCs w:val="22"/>
        </w:rPr>
        <w:t xml:space="preserve">Kiti vaistai ir </w:t>
      </w:r>
      <w:proofErr w:type="spellStart"/>
      <w:r w:rsidRPr="007B702C">
        <w:rPr>
          <w:b/>
          <w:szCs w:val="22"/>
        </w:rPr>
        <w:t>Lipofundin</w:t>
      </w:r>
      <w:proofErr w:type="spellEnd"/>
      <w:r w:rsidRPr="007B702C">
        <w:rPr>
          <w:b/>
          <w:szCs w:val="22"/>
        </w:rPr>
        <w:t xml:space="preserve"> MCT/LCT </w:t>
      </w:r>
    </w:p>
    <w:p w14:paraId="76C88DDE" w14:textId="77777777" w:rsidR="0049278E" w:rsidRPr="007B702C" w:rsidRDefault="0049278E" w:rsidP="0049278E">
      <w:pPr>
        <w:numPr>
          <w:ilvl w:val="12"/>
          <w:numId w:val="0"/>
        </w:numPr>
        <w:ind w:right="-2"/>
        <w:rPr>
          <w:szCs w:val="22"/>
        </w:rPr>
      </w:pPr>
      <w:r w:rsidRPr="007B702C">
        <w:rPr>
          <w:szCs w:val="22"/>
        </w:rPr>
        <w:t>Jeigu vartojate arba neseniai vartojote kitų vaistų arba dėl to nesate tikri, apie tai pasakykite gydytojui arba vaistininkui.</w:t>
      </w:r>
    </w:p>
    <w:p w14:paraId="06F77011" w14:textId="77777777" w:rsidR="0049278E" w:rsidRPr="007B702C" w:rsidRDefault="0049278E" w:rsidP="0049278E">
      <w:pPr>
        <w:numPr>
          <w:ilvl w:val="12"/>
          <w:numId w:val="0"/>
        </w:numPr>
        <w:ind w:right="-2"/>
        <w:rPr>
          <w:szCs w:val="22"/>
        </w:rPr>
      </w:pPr>
    </w:p>
    <w:p w14:paraId="5D92FDBD" w14:textId="77777777" w:rsidR="0049278E" w:rsidRPr="007B702C" w:rsidRDefault="0049278E" w:rsidP="0049278E">
      <w:pPr>
        <w:rPr>
          <w:szCs w:val="22"/>
        </w:rPr>
      </w:pPr>
      <w:bookmarkStart w:id="5" w:name="_DV_M51"/>
      <w:bookmarkStart w:id="6" w:name="_DV_M52"/>
      <w:bookmarkStart w:id="7" w:name="_DV_C97"/>
      <w:bookmarkStart w:id="8" w:name="_DV_C98"/>
      <w:proofErr w:type="spellStart"/>
      <w:r w:rsidRPr="007B702C">
        <w:rPr>
          <w:szCs w:val="22"/>
        </w:rPr>
        <w:t>Lipofundin</w:t>
      </w:r>
      <w:proofErr w:type="spellEnd"/>
      <w:r w:rsidRPr="007B702C">
        <w:rPr>
          <w:szCs w:val="22"/>
        </w:rPr>
        <w:t xml:space="preserve"> MCT/LCT gali sąveikauti su kitais vaist</w:t>
      </w:r>
      <w:r>
        <w:rPr>
          <w:szCs w:val="22"/>
        </w:rPr>
        <w:t>ais</w:t>
      </w:r>
      <w:r w:rsidRPr="007B702C">
        <w:rPr>
          <w:szCs w:val="22"/>
        </w:rPr>
        <w:t>. Jeigu vartojate ar neseniai vartojote tam tikrų vaistų, skirtų kontroliuoti kraujo krešėjimą, tokių kaip:</w:t>
      </w:r>
    </w:p>
    <w:bookmarkEnd w:id="5"/>
    <w:bookmarkEnd w:id="6"/>
    <w:bookmarkEnd w:id="7"/>
    <w:bookmarkEnd w:id="8"/>
    <w:p w14:paraId="6B1D1306" w14:textId="77777777" w:rsidR="0049278E" w:rsidRPr="007B702C" w:rsidRDefault="0049278E" w:rsidP="0049278E">
      <w:pPr>
        <w:widowControl w:val="0"/>
        <w:autoSpaceDE w:val="0"/>
        <w:autoSpaceDN w:val="0"/>
        <w:adjustRightInd w:val="0"/>
        <w:ind w:left="567" w:hanging="567"/>
        <w:rPr>
          <w:color w:val="000000"/>
          <w:szCs w:val="22"/>
        </w:rPr>
      </w:pPr>
      <w:r w:rsidRPr="007B702C">
        <w:rPr>
          <w:i/>
          <w:szCs w:val="22"/>
        </w:rPr>
        <w:t>-</w:t>
      </w:r>
      <w:r w:rsidRPr="007B702C">
        <w:rPr>
          <w:i/>
          <w:szCs w:val="22"/>
        </w:rPr>
        <w:tab/>
      </w:r>
      <w:r w:rsidRPr="007B702C">
        <w:rPr>
          <w:color w:val="000000"/>
          <w:szCs w:val="22"/>
        </w:rPr>
        <w:t>heparinas;</w:t>
      </w:r>
    </w:p>
    <w:p w14:paraId="556FC570" w14:textId="77777777" w:rsidR="0049278E" w:rsidRPr="007B702C" w:rsidRDefault="0049278E" w:rsidP="0049278E">
      <w:pPr>
        <w:widowControl w:val="0"/>
        <w:autoSpaceDE w:val="0"/>
        <w:autoSpaceDN w:val="0"/>
        <w:adjustRightInd w:val="0"/>
        <w:ind w:left="567" w:hanging="567"/>
        <w:rPr>
          <w:color w:val="000000"/>
          <w:szCs w:val="22"/>
        </w:rPr>
      </w:pPr>
      <w:r w:rsidRPr="007B702C">
        <w:rPr>
          <w:i/>
          <w:szCs w:val="22"/>
        </w:rPr>
        <w:t>-</w:t>
      </w:r>
      <w:r w:rsidRPr="007B702C">
        <w:rPr>
          <w:i/>
          <w:szCs w:val="22"/>
        </w:rPr>
        <w:tab/>
      </w:r>
      <w:r w:rsidRPr="007B702C">
        <w:rPr>
          <w:color w:val="000000"/>
          <w:szCs w:val="22"/>
        </w:rPr>
        <w:t>kumarino dariniai, pavyzdžiui</w:t>
      </w:r>
      <w:r>
        <w:rPr>
          <w:color w:val="000000"/>
          <w:szCs w:val="22"/>
        </w:rPr>
        <w:t>,</w:t>
      </w:r>
      <w:r w:rsidRPr="007B702C">
        <w:rPr>
          <w:color w:val="000000"/>
          <w:szCs w:val="22"/>
        </w:rPr>
        <w:t xml:space="preserve"> </w:t>
      </w:r>
      <w:proofErr w:type="spellStart"/>
      <w:r w:rsidRPr="007B702C">
        <w:rPr>
          <w:color w:val="000000"/>
          <w:szCs w:val="22"/>
        </w:rPr>
        <w:t>varfarinas</w:t>
      </w:r>
      <w:proofErr w:type="spellEnd"/>
      <w:r w:rsidRPr="007B702C">
        <w:rPr>
          <w:color w:val="000000"/>
          <w:szCs w:val="22"/>
        </w:rPr>
        <w:t>.</w:t>
      </w:r>
    </w:p>
    <w:p w14:paraId="3BF6480F" w14:textId="77777777" w:rsidR="0049278E" w:rsidRPr="007B702C" w:rsidRDefault="0049278E" w:rsidP="0049278E">
      <w:pPr>
        <w:numPr>
          <w:ilvl w:val="12"/>
          <w:numId w:val="0"/>
        </w:numPr>
        <w:ind w:right="-2"/>
        <w:rPr>
          <w:szCs w:val="22"/>
        </w:rPr>
      </w:pPr>
    </w:p>
    <w:p w14:paraId="72373047" w14:textId="77777777" w:rsidR="0049278E" w:rsidRPr="007B702C" w:rsidRDefault="0049278E" w:rsidP="0049278E">
      <w:pPr>
        <w:autoSpaceDE w:val="0"/>
        <w:autoSpaceDN w:val="0"/>
        <w:adjustRightInd w:val="0"/>
        <w:rPr>
          <w:b/>
          <w:i/>
          <w:szCs w:val="22"/>
        </w:rPr>
      </w:pPr>
      <w:r w:rsidRPr="00B7183A">
        <w:rPr>
          <w:b/>
          <w:szCs w:val="22"/>
        </w:rPr>
        <w:t>Nėštumas ir žindymo laikotarpis</w:t>
      </w:r>
    </w:p>
    <w:p w14:paraId="4A4402E9" w14:textId="77777777" w:rsidR="0049278E" w:rsidRPr="007B702C" w:rsidRDefault="0049278E" w:rsidP="0049278E">
      <w:pPr>
        <w:autoSpaceDE w:val="0"/>
        <w:autoSpaceDN w:val="0"/>
        <w:adjustRightInd w:val="0"/>
        <w:rPr>
          <w:szCs w:val="22"/>
        </w:rPr>
      </w:pPr>
      <w:r w:rsidRPr="007B702C">
        <w:rPr>
          <w:szCs w:val="22"/>
        </w:rPr>
        <w:t>Jeigu esate nėščia, žindote kūdikį, manote, kad galbūt esate nėščia, arba planuojate pastoti, tai prieš vartodama šį vaistą, pasitarkite su gydytoju arba vaistininku.</w:t>
      </w:r>
    </w:p>
    <w:p w14:paraId="2E308CDF" w14:textId="77777777" w:rsidR="0049278E" w:rsidRPr="007B702C" w:rsidRDefault="0049278E" w:rsidP="0049278E">
      <w:pPr>
        <w:autoSpaceDE w:val="0"/>
        <w:autoSpaceDN w:val="0"/>
        <w:adjustRightInd w:val="0"/>
        <w:rPr>
          <w:b/>
          <w:szCs w:val="22"/>
        </w:rPr>
      </w:pPr>
    </w:p>
    <w:p w14:paraId="179913E4" w14:textId="77777777" w:rsidR="0049278E" w:rsidRPr="007B702C" w:rsidRDefault="0049278E" w:rsidP="0049278E">
      <w:pPr>
        <w:autoSpaceDE w:val="0"/>
        <w:autoSpaceDN w:val="0"/>
        <w:adjustRightInd w:val="0"/>
        <w:rPr>
          <w:szCs w:val="22"/>
        </w:rPr>
      </w:pPr>
      <w:bookmarkStart w:id="9" w:name="_DV_C105"/>
      <w:bookmarkStart w:id="10" w:name="_DV_M55"/>
      <w:bookmarkStart w:id="11" w:name="_DV_C107"/>
      <w:bookmarkStart w:id="12" w:name="_DV_M57"/>
      <w:bookmarkStart w:id="13" w:name="_DV_C108"/>
      <w:r w:rsidRPr="007B702C">
        <w:rPr>
          <w:szCs w:val="22"/>
        </w:rPr>
        <w:t xml:space="preserve">Jei esate nėščia, šis </w:t>
      </w:r>
      <w:r>
        <w:rPr>
          <w:szCs w:val="22"/>
        </w:rPr>
        <w:t>vaistas</w:t>
      </w:r>
      <w:r w:rsidRPr="007B702C">
        <w:rPr>
          <w:szCs w:val="22"/>
        </w:rPr>
        <w:t xml:space="preserve"> jums bus skiriamas tik jei gydytojas nuspręs, kad tai yra būtina Jūsų gydymui. Duomenų apie </w:t>
      </w:r>
      <w:proofErr w:type="spellStart"/>
      <w:r w:rsidRPr="007B702C">
        <w:rPr>
          <w:szCs w:val="22"/>
        </w:rPr>
        <w:t>Lipofundin</w:t>
      </w:r>
      <w:proofErr w:type="spellEnd"/>
      <w:r w:rsidRPr="007B702C">
        <w:rPr>
          <w:szCs w:val="22"/>
        </w:rPr>
        <w:t xml:space="preserve"> MCT/LCT vartojimą nėštumo metu nėra. </w:t>
      </w:r>
    </w:p>
    <w:bookmarkEnd w:id="9"/>
    <w:bookmarkEnd w:id="10"/>
    <w:bookmarkEnd w:id="11"/>
    <w:bookmarkEnd w:id="12"/>
    <w:bookmarkEnd w:id="13"/>
    <w:p w14:paraId="669CD33D" w14:textId="77777777" w:rsidR="0049278E" w:rsidRPr="007B702C" w:rsidRDefault="0049278E" w:rsidP="0049278E">
      <w:pPr>
        <w:autoSpaceDE w:val="0"/>
        <w:autoSpaceDN w:val="0"/>
        <w:adjustRightInd w:val="0"/>
        <w:rPr>
          <w:szCs w:val="22"/>
        </w:rPr>
      </w:pPr>
      <w:r w:rsidRPr="007B702C">
        <w:rPr>
          <w:szCs w:val="22"/>
        </w:rPr>
        <w:t xml:space="preserve">Žindyti nerekomenduojama, jeigu motinai taikomas </w:t>
      </w:r>
      <w:proofErr w:type="spellStart"/>
      <w:r w:rsidRPr="007B702C">
        <w:rPr>
          <w:szCs w:val="22"/>
        </w:rPr>
        <w:t>parenterinis</w:t>
      </w:r>
      <w:proofErr w:type="spellEnd"/>
      <w:r w:rsidRPr="007B702C">
        <w:rPr>
          <w:szCs w:val="22"/>
        </w:rPr>
        <w:t xml:space="preserve"> maitinimas. </w:t>
      </w:r>
    </w:p>
    <w:p w14:paraId="2960BAF4" w14:textId="77777777" w:rsidR="0049278E" w:rsidRPr="007B702C" w:rsidRDefault="0049278E" w:rsidP="0049278E">
      <w:pPr>
        <w:autoSpaceDE w:val="0"/>
        <w:autoSpaceDN w:val="0"/>
        <w:adjustRightInd w:val="0"/>
        <w:rPr>
          <w:szCs w:val="22"/>
        </w:rPr>
      </w:pPr>
    </w:p>
    <w:p w14:paraId="7EF0FCC7" w14:textId="77777777" w:rsidR="0049278E" w:rsidRPr="007B702C" w:rsidRDefault="0049278E" w:rsidP="0049278E">
      <w:pPr>
        <w:autoSpaceDE w:val="0"/>
        <w:autoSpaceDN w:val="0"/>
        <w:adjustRightInd w:val="0"/>
        <w:rPr>
          <w:b/>
          <w:szCs w:val="22"/>
        </w:rPr>
      </w:pPr>
      <w:r w:rsidRPr="007B702C">
        <w:rPr>
          <w:b/>
          <w:szCs w:val="22"/>
        </w:rPr>
        <w:t>Vairavimas ir mechanizmų valdymas</w:t>
      </w:r>
    </w:p>
    <w:p w14:paraId="7E1E4BD6" w14:textId="77777777" w:rsidR="0049278E" w:rsidRPr="007B702C" w:rsidRDefault="0049278E" w:rsidP="0049278E">
      <w:pPr>
        <w:autoSpaceDE w:val="0"/>
        <w:autoSpaceDN w:val="0"/>
        <w:adjustRightInd w:val="0"/>
        <w:rPr>
          <w:szCs w:val="22"/>
        </w:rPr>
      </w:pPr>
      <w:proofErr w:type="spellStart"/>
      <w:r w:rsidRPr="007B702C">
        <w:rPr>
          <w:szCs w:val="22"/>
        </w:rPr>
        <w:t>Lipofundin</w:t>
      </w:r>
      <w:proofErr w:type="spellEnd"/>
      <w:r w:rsidRPr="007B702C">
        <w:rPr>
          <w:szCs w:val="22"/>
        </w:rPr>
        <w:t xml:space="preserve"> MCT/LCT paprastai leidžiamas </w:t>
      </w:r>
      <w:proofErr w:type="spellStart"/>
      <w:r w:rsidRPr="007B702C">
        <w:rPr>
          <w:szCs w:val="22"/>
        </w:rPr>
        <w:t>imobilizuotiems</w:t>
      </w:r>
      <w:proofErr w:type="spellEnd"/>
      <w:r w:rsidRPr="007B702C">
        <w:rPr>
          <w:szCs w:val="22"/>
        </w:rPr>
        <w:t xml:space="preserve"> pacientams kontroliuojamoje aplinkoje (ligoninėje ar klinikoje). Tokiu būdu vairavimas ir mechanizmų valdymas neaktualus.</w:t>
      </w:r>
    </w:p>
    <w:p w14:paraId="6B504029" w14:textId="77777777" w:rsidR="0049278E" w:rsidRPr="007B702C" w:rsidRDefault="0049278E" w:rsidP="0049278E">
      <w:pPr>
        <w:autoSpaceDE w:val="0"/>
        <w:autoSpaceDN w:val="0"/>
        <w:adjustRightInd w:val="0"/>
        <w:rPr>
          <w:szCs w:val="22"/>
        </w:rPr>
      </w:pPr>
    </w:p>
    <w:p w14:paraId="00BA42A2" w14:textId="77777777" w:rsidR="0049278E" w:rsidRPr="007B702C" w:rsidRDefault="0049278E" w:rsidP="0049278E">
      <w:pPr>
        <w:rPr>
          <w:b/>
          <w:szCs w:val="22"/>
        </w:rPr>
      </w:pPr>
      <w:proofErr w:type="spellStart"/>
      <w:r w:rsidRPr="007B702C">
        <w:rPr>
          <w:b/>
          <w:szCs w:val="22"/>
        </w:rPr>
        <w:t>Lipofundin</w:t>
      </w:r>
      <w:proofErr w:type="spellEnd"/>
      <w:r w:rsidRPr="007B702C">
        <w:rPr>
          <w:b/>
          <w:szCs w:val="22"/>
        </w:rPr>
        <w:t xml:space="preserve"> MCT/LCT sudėtyje yra natrio</w:t>
      </w:r>
      <w:r w:rsidRPr="007B702C">
        <w:rPr>
          <w:szCs w:val="22"/>
        </w:rPr>
        <w:t xml:space="preserve"> </w:t>
      </w:r>
    </w:p>
    <w:p w14:paraId="049AFD53" w14:textId="77777777" w:rsidR="0049278E" w:rsidRPr="007B702C" w:rsidRDefault="0049278E" w:rsidP="0049278E">
      <w:pPr>
        <w:autoSpaceDE w:val="0"/>
        <w:autoSpaceDN w:val="0"/>
        <w:adjustRightInd w:val="0"/>
        <w:rPr>
          <w:szCs w:val="22"/>
        </w:rPr>
      </w:pPr>
      <w:r w:rsidRPr="007B702C">
        <w:rPr>
          <w:szCs w:val="22"/>
        </w:rPr>
        <w:t>Šio vaist</w:t>
      </w:r>
      <w:r>
        <w:rPr>
          <w:szCs w:val="22"/>
        </w:rPr>
        <w:t>o</w:t>
      </w:r>
      <w:r w:rsidRPr="007B702C">
        <w:rPr>
          <w:szCs w:val="22"/>
        </w:rPr>
        <w:t xml:space="preserve"> sudėtyje yra mažiau kaip 1 </w:t>
      </w:r>
      <w:proofErr w:type="spellStart"/>
      <w:r w:rsidRPr="007B702C">
        <w:rPr>
          <w:szCs w:val="22"/>
        </w:rPr>
        <w:t>mmol</w:t>
      </w:r>
      <w:proofErr w:type="spellEnd"/>
      <w:r w:rsidRPr="007B702C">
        <w:rPr>
          <w:szCs w:val="22"/>
        </w:rPr>
        <w:t xml:space="preserve"> natrio (23 mg) litre, t. y</w:t>
      </w:r>
      <w:r w:rsidRPr="007B702C">
        <w:rPr>
          <w:color w:val="000000"/>
          <w:szCs w:val="22"/>
        </w:rPr>
        <w:t>. jis beveik neturi reikšmės.</w:t>
      </w:r>
    </w:p>
    <w:p w14:paraId="48F4FCAB" w14:textId="77777777" w:rsidR="0049278E" w:rsidRPr="007B702C" w:rsidRDefault="0049278E" w:rsidP="0049278E">
      <w:pPr>
        <w:numPr>
          <w:ilvl w:val="12"/>
          <w:numId w:val="0"/>
        </w:numPr>
        <w:ind w:right="-2"/>
        <w:rPr>
          <w:szCs w:val="22"/>
        </w:rPr>
      </w:pPr>
    </w:p>
    <w:p w14:paraId="798E1533" w14:textId="77777777" w:rsidR="0049278E" w:rsidRPr="007B702C" w:rsidRDefault="0049278E" w:rsidP="0049278E">
      <w:pPr>
        <w:numPr>
          <w:ilvl w:val="12"/>
          <w:numId w:val="0"/>
        </w:numPr>
        <w:ind w:right="-2"/>
        <w:rPr>
          <w:szCs w:val="22"/>
        </w:rPr>
      </w:pPr>
    </w:p>
    <w:p w14:paraId="5AD047C0" w14:textId="77777777" w:rsidR="0049278E" w:rsidRPr="007B702C" w:rsidRDefault="0049278E" w:rsidP="0049278E">
      <w:pPr>
        <w:pStyle w:val="Antrat3"/>
        <w:tabs>
          <w:tab w:val="left" w:pos="567"/>
        </w:tabs>
        <w:rPr>
          <w:szCs w:val="22"/>
        </w:rPr>
      </w:pPr>
      <w:r w:rsidRPr="007B702C">
        <w:rPr>
          <w:szCs w:val="22"/>
        </w:rPr>
        <w:t>3.</w:t>
      </w:r>
      <w:r w:rsidRPr="007B702C">
        <w:rPr>
          <w:szCs w:val="22"/>
        </w:rPr>
        <w:tab/>
        <w:t xml:space="preserve">Kaip vartoti </w:t>
      </w:r>
      <w:proofErr w:type="spellStart"/>
      <w:r w:rsidRPr="007B702C">
        <w:rPr>
          <w:szCs w:val="22"/>
        </w:rPr>
        <w:t>Lipofundin</w:t>
      </w:r>
      <w:proofErr w:type="spellEnd"/>
      <w:r w:rsidRPr="007B702C">
        <w:rPr>
          <w:szCs w:val="22"/>
        </w:rPr>
        <w:t xml:space="preserve"> MCT/LCT </w:t>
      </w:r>
    </w:p>
    <w:p w14:paraId="035D8544" w14:textId="77777777" w:rsidR="0049278E" w:rsidRPr="007B702C" w:rsidRDefault="0049278E" w:rsidP="0049278E">
      <w:pPr>
        <w:rPr>
          <w:szCs w:val="22"/>
        </w:rPr>
      </w:pPr>
    </w:p>
    <w:p w14:paraId="35CE467D" w14:textId="4F29BF32" w:rsidR="0049278E" w:rsidRDefault="0049278E" w:rsidP="0049278E">
      <w:pPr>
        <w:rPr>
          <w:szCs w:val="22"/>
        </w:rPr>
      </w:pPr>
      <w:r w:rsidRPr="007B702C">
        <w:rPr>
          <w:szCs w:val="22"/>
        </w:rPr>
        <w:t>Šis vaist</w:t>
      </w:r>
      <w:r>
        <w:rPr>
          <w:szCs w:val="22"/>
        </w:rPr>
        <w:t>as</w:t>
      </w:r>
      <w:r w:rsidRPr="007B702C">
        <w:rPr>
          <w:szCs w:val="22"/>
        </w:rPr>
        <w:t xml:space="preserve"> leidžiamas intravenine infuzija (lašinant), kuri atliekama per mažą vamzdelį, įkištą tiesiogiai į veną.</w:t>
      </w:r>
    </w:p>
    <w:p w14:paraId="0F98B6BC" w14:textId="77777777" w:rsidR="00E21502" w:rsidRDefault="00E21502" w:rsidP="0049278E">
      <w:pPr>
        <w:rPr>
          <w:szCs w:val="22"/>
        </w:rPr>
      </w:pPr>
    </w:p>
    <w:p w14:paraId="14188806" w14:textId="428C836C" w:rsidR="00E21502" w:rsidRPr="003C0AB8" w:rsidRDefault="00E21502" w:rsidP="00E21502">
      <w:pPr>
        <w:pStyle w:val="Default"/>
        <w:rPr>
          <w:rFonts w:eastAsia="Times New Roman"/>
          <w:color w:val="auto"/>
          <w:sz w:val="22"/>
          <w:szCs w:val="22"/>
          <w:lang w:val="lt-LT" w:eastAsia="lt-LT"/>
        </w:rPr>
      </w:pPr>
      <w:r w:rsidRPr="003C0AB8">
        <w:rPr>
          <w:rFonts w:eastAsia="Times New Roman"/>
          <w:color w:val="auto"/>
          <w:sz w:val="22"/>
          <w:szCs w:val="22"/>
          <w:lang w:val="lt-LT" w:eastAsia="lt-LT"/>
        </w:rPr>
        <w:t xml:space="preserve">Kai </w:t>
      </w:r>
      <w:r w:rsidR="00D12D6E">
        <w:rPr>
          <w:rFonts w:eastAsia="Times New Roman"/>
          <w:color w:val="auto"/>
          <w:sz w:val="22"/>
          <w:szCs w:val="22"/>
          <w:lang w:val="lt-LT" w:eastAsia="lt-LT"/>
        </w:rPr>
        <w:t>vaistas</w:t>
      </w:r>
      <w:r w:rsidRPr="003C0AB8">
        <w:rPr>
          <w:rFonts w:eastAsia="Times New Roman"/>
          <w:color w:val="auto"/>
          <w:sz w:val="22"/>
          <w:szCs w:val="22"/>
          <w:lang w:val="lt-LT" w:eastAsia="lt-LT"/>
        </w:rPr>
        <w:t xml:space="preserve"> lašinamas neišnešiotiems naujagimiams ir</w:t>
      </w:r>
      <w:r w:rsidR="00D12D6E">
        <w:rPr>
          <w:rFonts w:eastAsia="Times New Roman"/>
          <w:color w:val="auto"/>
          <w:sz w:val="22"/>
          <w:szCs w:val="22"/>
          <w:lang w:val="lt-LT" w:eastAsia="lt-LT"/>
        </w:rPr>
        <w:t xml:space="preserve"> vaikams</w:t>
      </w:r>
      <w:r w:rsidRPr="003C0AB8">
        <w:rPr>
          <w:rFonts w:eastAsia="Times New Roman"/>
          <w:color w:val="auto"/>
          <w:sz w:val="22"/>
          <w:szCs w:val="22"/>
          <w:lang w:val="lt-LT" w:eastAsia="lt-LT"/>
        </w:rPr>
        <w:t xml:space="preserve"> iki 2 metų amžiaus, emulsija (įskaitant esančią infuzijos rinkiniuose) turi būti apsaugota nuo šviesos po paruošimo infuzijai ir iki kol lašinimas bus užbaigtas (žr. 2 skyrių).</w:t>
      </w:r>
    </w:p>
    <w:p w14:paraId="4572F982" w14:textId="77777777" w:rsidR="0049278E" w:rsidRPr="007B702C" w:rsidRDefault="0049278E" w:rsidP="0049278E">
      <w:pPr>
        <w:rPr>
          <w:b/>
          <w:szCs w:val="22"/>
        </w:rPr>
      </w:pPr>
    </w:p>
    <w:p w14:paraId="66DAD0BB" w14:textId="77777777" w:rsidR="0049278E" w:rsidRPr="007B702C" w:rsidRDefault="0049278E" w:rsidP="0049278E">
      <w:pPr>
        <w:rPr>
          <w:szCs w:val="22"/>
        </w:rPr>
      </w:pPr>
      <w:bookmarkStart w:id="14" w:name="_DV_M68"/>
      <w:bookmarkStart w:id="15" w:name="_DV_C122"/>
      <w:bookmarkStart w:id="16" w:name="_DV_M69"/>
      <w:r w:rsidRPr="007B702C">
        <w:rPr>
          <w:szCs w:val="22"/>
        </w:rPr>
        <w:t>Toliau nurodytos dozės yra rekomendacinio pobūdžio. Gydytojas nuspręs, kiek šio vaisto Jums reikia ir kiek laiko turėsite būti juo gydomi.</w:t>
      </w:r>
    </w:p>
    <w:p w14:paraId="73869456" w14:textId="77777777" w:rsidR="0049278E" w:rsidRPr="007B702C" w:rsidRDefault="0049278E" w:rsidP="0049278E">
      <w:pPr>
        <w:rPr>
          <w:szCs w:val="22"/>
        </w:rPr>
      </w:pPr>
    </w:p>
    <w:p w14:paraId="0CF5917E" w14:textId="77777777" w:rsidR="0049278E" w:rsidRPr="00065C14" w:rsidRDefault="0049278E" w:rsidP="0049278E">
      <w:pPr>
        <w:rPr>
          <w:szCs w:val="22"/>
        </w:rPr>
      </w:pPr>
      <w:r w:rsidRPr="00B7183A">
        <w:rPr>
          <w:szCs w:val="22"/>
          <w:u w:val="single"/>
        </w:rPr>
        <w:t>Suaugusieji</w:t>
      </w:r>
    </w:p>
    <w:p w14:paraId="43DB5821" w14:textId="77777777" w:rsidR="0049278E" w:rsidRDefault="0049278E" w:rsidP="0049278E">
      <w:pPr>
        <w:rPr>
          <w:szCs w:val="22"/>
        </w:rPr>
      </w:pPr>
      <w:r>
        <w:rPr>
          <w:szCs w:val="22"/>
        </w:rPr>
        <w:t>Įprasta</w:t>
      </w:r>
      <w:r w:rsidRPr="007B702C">
        <w:rPr>
          <w:szCs w:val="22"/>
        </w:rPr>
        <w:t xml:space="preserve"> lipidų dozė yra </w:t>
      </w:r>
      <w:r w:rsidRPr="007B702C">
        <w:rPr>
          <w:b/>
          <w:szCs w:val="22"/>
        </w:rPr>
        <w:t>0,7–1,</w:t>
      </w:r>
      <w:r>
        <w:rPr>
          <w:b/>
          <w:szCs w:val="22"/>
        </w:rPr>
        <w:t>5</w:t>
      </w:r>
      <w:r w:rsidRPr="007B702C">
        <w:rPr>
          <w:b/>
          <w:szCs w:val="22"/>
        </w:rPr>
        <w:t> g/kg kūno svorio (k. s.) per parą</w:t>
      </w:r>
      <w:r w:rsidRPr="007B702C">
        <w:rPr>
          <w:szCs w:val="22"/>
        </w:rPr>
        <w:t>.</w:t>
      </w:r>
      <w:r>
        <w:rPr>
          <w:szCs w:val="22"/>
        </w:rPr>
        <w:t xml:space="preserve"> Gydytojas neturėtų viršyti maksimalios lipidų dozės 2,0 g/kg k. s. per parą, kuri leidžiama, pavyzdžiui, esant padidintam energijos poreikiui arba esant riebalų skaidymo padidėjimui (pvz., onkologiniams pacientams).</w:t>
      </w:r>
      <w:r w:rsidRPr="007B702C">
        <w:rPr>
          <w:szCs w:val="22"/>
        </w:rPr>
        <w:t xml:space="preserve"> </w:t>
      </w:r>
    </w:p>
    <w:p w14:paraId="50D0BD28" w14:textId="77777777" w:rsidR="0049278E" w:rsidRDefault="0049278E" w:rsidP="0049278E">
      <w:pPr>
        <w:rPr>
          <w:szCs w:val="22"/>
        </w:rPr>
      </w:pPr>
      <w:r>
        <w:rPr>
          <w:szCs w:val="22"/>
        </w:rPr>
        <w:t>Šiems pacientams į veną negalima leisti daugiau kaip 1,0 g/kg k. s. lipidų:</w:t>
      </w:r>
    </w:p>
    <w:p w14:paraId="72F59932" w14:textId="77777777" w:rsidR="0049278E" w:rsidRDefault="0049278E" w:rsidP="0049278E">
      <w:pPr>
        <w:pStyle w:val="Sraopastraipa"/>
        <w:numPr>
          <w:ilvl w:val="0"/>
          <w:numId w:val="14"/>
        </w:numPr>
        <w:rPr>
          <w:szCs w:val="22"/>
        </w:rPr>
      </w:pPr>
      <w:r>
        <w:rPr>
          <w:szCs w:val="22"/>
        </w:rPr>
        <w:t>t</w:t>
      </w:r>
      <w:r w:rsidRPr="00585086">
        <w:rPr>
          <w:szCs w:val="22"/>
        </w:rPr>
        <w:t xml:space="preserve">aikant ilgalaikį </w:t>
      </w:r>
      <w:proofErr w:type="spellStart"/>
      <w:r w:rsidRPr="00585086">
        <w:rPr>
          <w:szCs w:val="22"/>
        </w:rPr>
        <w:t>parenterinį</w:t>
      </w:r>
      <w:proofErr w:type="spellEnd"/>
      <w:r w:rsidRPr="00585086">
        <w:rPr>
          <w:szCs w:val="22"/>
        </w:rPr>
        <w:t xml:space="preserve"> maitinimą namuose (&gt; 6 mėn.)</w:t>
      </w:r>
      <w:r>
        <w:rPr>
          <w:szCs w:val="22"/>
        </w:rPr>
        <w:t>;</w:t>
      </w:r>
    </w:p>
    <w:p w14:paraId="5303020F" w14:textId="77777777" w:rsidR="0049278E" w:rsidRPr="00585086" w:rsidRDefault="0049278E" w:rsidP="0049278E">
      <w:pPr>
        <w:pStyle w:val="Sraopastraipa"/>
        <w:numPr>
          <w:ilvl w:val="0"/>
          <w:numId w:val="14"/>
        </w:numPr>
        <w:rPr>
          <w:szCs w:val="22"/>
        </w:rPr>
      </w:pPr>
      <w:r w:rsidRPr="00585086">
        <w:rPr>
          <w:szCs w:val="22"/>
        </w:rPr>
        <w:t>sergantiems trumpos žarnos sindromu</w:t>
      </w:r>
      <w:r>
        <w:rPr>
          <w:szCs w:val="22"/>
        </w:rPr>
        <w:t>.</w:t>
      </w:r>
    </w:p>
    <w:p w14:paraId="3572CCB2" w14:textId="77777777" w:rsidR="0049278E" w:rsidRPr="007B702C" w:rsidRDefault="0049278E" w:rsidP="0049278E">
      <w:pPr>
        <w:rPr>
          <w:szCs w:val="22"/>
        </w:rPr>
      </w:pPr>
      <w:r w:rsidRPr="007B702C">
        <w:rPr>
          <w:szCs w:val="22"/>
        </w:rPr>
        <w:t xml:space="preserve">70 kg sveriantiems pacientams </w:t>
      </w:r>
      <w:r>
        <w:rPr>
          <w:szCs w:val="22"/>
        </w:rPr>
        <w:t>2</w:t>
      </w:r>
      <w:r w:rsidRPr="007B702C">
        <w:rPr>
          <w:szCs w:val="22"/>
        </w:rPr>
        <w:t>,</w:t>
      </w:r>
      <w:r>
        <w:rPr>
          <w:szCs w:val="22"/>
        </w:rPr>
        <w:t>0</w:t>
      </w:r>
      <w:r w:rsidRPr="007B702C">
        <w:rPr>
          <w:szCs w:val="22"/>
        </w:rPr>
        <w:t xml:space="preserve"> g/kg k. s./d. atitinka didžiausią </w:t>
      </w:r>
      <w:r>
        <w:rPr>
          <w:szCs w:val="22"/>
        </w:rPr>
        <w:t>700</w:t>
      </w:r>
      <w:r w:rsidRPr="007B702C">
        <w:rPr>
          <w:szCs w:val="22"/>
        </w:rPr>
        <w:t xml:space="preserve"> ml </w:t>
      </w:r>
      <w:proofErr w:type="spellStart"/>
      <w:r w:rsidRPr="007B702C">
        <w:rPr>
          <w:szCs w:val="22"/>
        </w:rPr>
        <w:t>Lipofundin</w:t>
      </w:r>
      <w:proofErr w:type="spellEnd"/>
      <w:r w:rsidRPr="007B702C">
        <w:rPr>
          <w:szCs w:val="22"/>
        </w:rPr>
        <w:t xml:space="preserve"> MCT/LCT 20% paros dozę.</w:t>
      </w:r>
    </w:p>
    <w:p w14:paraId="10239AF0" w14:textId="77777777" w:rsidR="0049278E" w:rsidRPr="007B702C" w:rsidRDefault="0049278E" w:rsidP="0049278E">
      <w:pPr>
        <w:rPr>
          <w:szCs w:val="22"/>
        </w:rPr>
      </w:pPr>
    </w:p>
    <w:p w14:paraId="40FBAD99" w14:textId="77777777" w:rsidR="0049278E" w:rsidRPr="007B702C" w:rsidRDefault="0049278E" w:rsidP="0049278E">
      <w:pPr>
        <w:rPr>
          <w:szCs w:val="22"/>
        </w:rPr>
      </w:pPr>
      <w:r w:rsidRPr="00B7183A">
        <w:rPr>
          <w:szCs w:val="22"/>
          <w:u w:val="single"/>
        </w:rPr>
        <w:t>Vaikų populiacija</w:t>
      </w:r>
    </w:p>
    <w:p w14:paraId="123F9A35" w14:textId="77777777" w:rsidR="0049278E" w:rsidRPr="007B702C" w:rsidRDefault="0049278E" w:rsidP="0049278E">
      <w:pPr>
        <w:rPr>
          <w:szCs w:val="22"/>
        </w:rPr>
      </w:pPr>
      <w:r w:rsidRPr="007B702C">
        <w:rPr>
          <w:szCs w:val="22"/>
        </w:rPr>
        <w:lastRenderedPageBreak/>
        <w:t xml:space="preserve">Laipsniškas lipidų vartojimo didinimas po 0,5–1,0 g/kg k. s. per parą gali būti naudingas, nes tai padeda stebėti </w:t>
      </w:r>
      <w:proofErr w:type="spellStart"/>
      <w:r w:rsidRPr="007B702C">
        <w:rPr>
          <w:szCs w:val="22"/>
        </w:rPr>
        <w:t>triglicerido</w:t>
      </w:r>
      <w:proofErr w:type="spellEnd"/>
      <w:r w:rsidRPr="007B702C">
        <w:rPr>
          <w:szCs w:val="22"/>
        </w:rPr>
        <w:t xml:space="preserve"> kiekio kraujyje padidėjimą ir apsaugoti nuo </w:t>
      </w:r>
      <w:proofErr w:type="spellStart"/>
      <w:r w:rsidRPr="007B702C">
        <w:rPr>
          <w:szCs w:val="22"/>
        </w:rPr>
        <w:t>hiperlipidemijos</w:t>
      </w:r>
      <w:proofErr w:type="spellEnd"/>
      <w:r w:rsidRPr="007B702C">
        <w:rPr>
          <w:szCs w:val="22"/>
        </w:rPr>
        <w:t>.</w:t>
      </w:r>
    </w:p>
    <w:p w14:paraId="2D0B8BA4" w14:textId="77777777" w:rsidR="0049278E" w:rsidRPr="007B702C" w:rsidRDefault="0049278E" w:rsidP="0049278E">
      <w:pPr>
        <w:rPr>
          <w:szCs w:val="22"/>
        </w:rPr>
      </w:pPr>
    </w:p>
    <w:p w14:paraId="2EF8E8BF" w14:textId="77777777" w:rsidR="0049278E" w:rsidRPr="00B7183A" w:rsidRDefault="0049278E" w:rsidP="0049278E">
      <w:pPr>
        <w:rPr>
          <w:i/>
          <w:szCs w:val="22"/>
        </w:rPr>
      </w:pPr>
      <w:r w:rsidRPr="00B7183A">
        <w:rPr>
          <w:i/>
          <w:szCs w:val="22"/>
        </w:rPr>
        <w:t xml:space="preserve">Neišnešioti, laiku gimę naujagimiai, kūdikiai ir </w:t>
      </w:r>
      <w:r w:rsidRPr="00B7183A">
        <w:rPr>
          <w:i/>
          <w:color w:val="000000"/>
          <w:szCs w:val="22"/>
        </w:rPr>
        <w:t>vaikščioti pradedantys maži vaikai</w:t>
      </w:r>
      <w:r w:rsidRPr="00B7183A" w:rsidDel="0036724B">
        <w:rPr>
          <w:i/>
          <w:szCs w:val="22"/>
        </w:rPr>
        <w:t xml:space="preserve"> </w:t>
      </w:r>
    </w:p>
    <w:p w14:paraId="1E05BCE2" w14:textId="77777777" w:rsidR="0049278E" w:rsidRPr="007B702C" w:rsidRDefault="0049278E" w:rsidP="0049278E">
      <w:pPr>
        <w:rPr>
          <w:szCs w:val="22"/>
        </w:rPr>
      </w:pPr>
      <w:r w:rsidRPr="007B702C">
        <w:rPr>
          <w:szCs w:val="22"/>
        </w:rPr>
        <w:t xml:space="preserve">Rekomenduojama, kad lipidų kiekis neviršytų </w:t>
      </w:r>
      <w:r w:rsidRPr="007B702C">
        <w:rPr>
          <w:b/>
          <w:szCs w:val="22"/>
        </w:rPr>
        <w:t>3</w:t>
      </w:r>
      <w:r>
        <w:rPr>
          <w:b/>
          <w:szCs w:val="22"/>
        </w:rPr>
        <w:t>,0</w:t>
      </w:r>
      <w:r w:rsidRPr="007B702C">
        <w:rPr>
          <w:b/>
          <w:szCs w:val="22"/>
        </w:rPr>
        <w:t> g/kg k. s. per parą.</w:t>
      </w:r>
      <w:r w:rsidRPr="007B702C">
        <w:rPr>
          <w:szCs w:val="22"/>
        </w:rPr>
        <w:t xml:space="preserve"> </w:t>
      </w:r>
      <w:r w:rsidRPr="007B702C">
        <w:rPr>
          <w:color w:val="000000"/>
          <w:szCs w:val="22"/>
        </w:rPr>
        <w:t xml:space="preserve">Negalima viršyti </w:t>
      </w:r>
      <w:r w:rsidRPr="007B702C">
        <w:rPr>
          <w:b/>
          <w:color w:val="000000"/>
          <w:szCs w:val="22"/>
        </w:rPr>
        <w:t>4</w:t>
      </w:r>
      <w:r>
        <w:rPr>
          <w:b/>
          <w:color w:val="000000"/>
          <w:szCs w:val="22"/>
        </w:rPr>
        <w:t>,0</w:t>
      </w:r>
      <w:r w:rsidRPr="007B702C">
        <w:rPr>
          <w:b/>
          <w:color w:val="000000"/>
          <w:szCs w:val="22"/>
        </w:rPr>
        <w:t> g/kg k.</w:t>
      </w:r>
      <w:r>
        <w:rPr>
          <w:b/>
          <w:color w:val="000000"/>
          <w:szCs w:val="22"/>
        </w:rPr>
        <w:t xml:space="preserve"> </w:t>
      </w:r>
      <w:r w:rsidRPr="007B702C">
        <w:rPr>
          <w:b/>
          <w:color w:val="000000"/>
          <w:szCs w:val="22"/>
        </w:rPr>
        <w:t>s. per parą</w:t>
      </w:r>
      <w:r w:rsidRPr="007B702C">
        <w:rPr>
          <w:color w:val="000000"/>
          <w:szCs w:val="22"/>
        </w:rPr>
        <w:t>.</w:t>
      </w:r>
    </w:p>
    <w:p w14:paraId="5D2BE73E" w14:textId="77777777" w:rsidR="0049278E" w:rsidRPr="007B702C" w:rsidRDefault="0049278E" w:rsidP="0049278E">
      <w:pPr>
        <w:rPr>
          <w:szCs w:val="22"/>
        </w:rPr>
      </w:pPr>
      <w:r w:rsidRPr="007B702C">
        <w:rPr>
          <w:szCs w:val="22"/>
        </w:rPr>
        <w:t xml:space="preserve">Neišnešiotiems, laiku gimusiems naujagimiams, kūdikiams ir </w:t>
      </w:r>
      <w:r w:rsidRPr="007B702C">
        <w:rPr>
          <w:color w:val="000000"/>
          <w:szCs w:val="22"/>
        </w:rPr>
        <w:t>vaikščioti pradedantiems mažiems vaikams</w:t>
      </w:r>
      <w:r w:rsidRPr="007B702C" w:rsidDel="00CE5D09">
        <w:rPr>
          <w:szCs w:val="22"/>
        </w:rPr>
        <w:t xml:space="preserve"> </w:t>
      </w:r>
      <w:r w:rsidRPr="007B702C">
        <w:rPr>
          <w:szCs w:val="22"/>
        </w:rPr>
        <w:t>lipidų paros dozė turi būti suleidžiama taikant nepertraukiamą infuziją per maždaug 24 val.</w:t>
      </w:r>
    </w:p>
    <w:p w14:paraId="785317C0" w14:textId="77777777" w:rsidR="0049278E" w:rsidRPr="007B702C" w:rsidRDefault="0049278E" w:rsidP="0049278E">
      <w:pPr>
        <w:rPr>
          <w:szCs w:val="22"/>
        </w:rPr>
      </w:pPr>
    </w:p>
    <w:p w14:paraId="26C325F9" w14:textId="77777777" w:rsidR="0049278E" w:rsidRPr="00B7183A" w:rsidRDefault="0049278E" w:rsidP="0049278E">
      <w:pPr>
        <w:rPr>
          <w:i/>
          <w:szCs w:val="22"/>
        </w:rPr>
      </w:pPr>
      <w:r w:rsidRPr="00B7183A">
        <w:rPr>
          <w:i/>
          <w:color w:val="000000"/>
          <w:szCs w:val="22"/>
        </w:rPr>
        <w:t>2 metų ir vyresni vaikai bei</w:t>
      </w:r>
      <w:r w:rsidRPr="00B7183A">
        <w:rPr>
          <w:i/>
          <w:szCs w:val="22"/>
        </w:rPr>
        <w:t xml:space="preserve"> paaugliai</w:t>
      </w:r>
    </w:p>
    <w:p w14:paraId="279499CD" w14:textId="77777777" w:rsidR="0049278E" w:rsidRPr="007B702C" w:rsidRDefault="0049278E" w:rsidP="0049278E">
      <w:pPr>
        <w:rPr>
          <w:szCs w:val="22"/>
        </w:rPr>
      </w:pPr>
      <w:r w:rsidRPr="007B702C">
        <w:rPr>
          <w:szCs w:val="22"/>
        </w:rPr>
        <w:t xml:space="preserve">Rekomenduojama, kad </w:t>
      </w:r>
      <w:r w:rsidRPr="007B702C">
        <w:rPr>
          <w:color w:val="000000"/>
          <w:szCs w:val="22"/>
        </w:rPr>
        <w:t xml:space="preserve">paros </w:t>
      </w:r>
      <w:r w:rsidRPr="007B702C">
        <w:rPr>
          <w:szCs w:val="22"/>
        </w:rPr>
        <w:t xml:space="preserve">lipidų dozė neviršytų </w:t>
      </w:r>
      <w:r w:rsidRPr="007B702C">
        <w:rPr>
          <w:b/>
          <w:szCs w:val="22"/>
        </w:rPr>
        <w:t>2</w:t>
      </w:r>
      <w:r>
        <w:rPr>
          <w:b/>
          <w:szCs w:val="22"/>
        </w:rPr>
        <w:t>,0</w:t>
      </w:r>
      <w:r w:rsidRPr="007B702C">
        <w:rPr>
          <w:b/>
          <w:szCs w:val="22"/>
        </w:rPr>
        <w:t>–3</w:t>
      </w:r>
      <w:r>
        <w:rPr>
          <w:b/>
          <w:szCs w:val="22"/>
        </w:rPr>
        <w:t>,0</w:t>
      </w:r>
      <w:r w:rsidRPr="007B702C">
        <w:rPr>
          <w:b/>
          <w:szCs w:val="22"/>
        </w:rPr>
        <w:t> g/kg k. s. per parą.</w:t>
      </w:r>
    </w:p>
    <w:p w14:paraId="0ADD06DF" w14:textId="77777777" w:rsidR="0049278E" w:rsidRPr="007B702C" w:rsidRDefault="0049278E" w:rsidP="0049278E">
      <w:pPr>
        <w:rPr>
          <w:szCs w:val="22"/>
        </w:rPr>
      </w:pPr>
    </w:p>
    <w:p w14:paraId="5C5D51BB" w14:textId="77777777" w:rsidR="0049278E" w:rsidRPr="007B702C" w:rsidRDefault="0049278E" w:rsidP="0049278E">
      <w:pPr>
        <w:keepNext/>
        <w:rPr>
          <w:szCs w:val="22"/>
        </w:rPr>
      </w:pPr>
      <w:r w:rsidRPr="007B702C">
        <w:rPr>
          <w:szCs w:val="22"/>
          <w:u w:val="single"/>
        </w:rPr>
        <w:t>Infuzijos greitis</w:t>
      </w:r>
    </w:p>
    <w:p w14:paraId="03156009" w14:textId="77777777" w:rsidR="0049278E" w:rsidRPr="007B702C" w:rsidRDefault="0049278E" w:rsidP="0049278E">
      <w:pPr>
        <w:rPr>
          <w:szCs w:val="22"/>
        </w:rPr>
      </w:pPr>
      <w:r w:rsidRPr="007B702C">
        <w:rPr>
          <w:szCs w:val="22"/>
        </w:rPr>
        <w:t xml:space="preserve">Infuzija turi būti kuo lėtesnė. Pirmąsias 15 minučių infuzijos greitis neturi viršyti 50% didžiausio taikomo infuzijos greičio. </w:t>
      </w:r>
    </w:p>
    <w:p w14:paraId="6611D85D" w14:textId="77777777" w:rsidR="0049278E" w:rsidRPr="007B702C" w:rsidRDefault="0049278E" w:rsidP="0049278E">
      <w:pPr>
        <w:rPr>
          <w:szCs w:val="22"/>
        </w:rPr>
      </w:pPr>
      <w:r w:rsidRPr="007B702C">
        <w:rPr>
          <w:szCs w:val="22"/>
        </w:rPr>
        <w:t>Pacientas turi būti atidžiai stebimas, ar nepasireiškia šalutinis poveikis.</w:t>
      </w:r>
    </w:p>
    <w:p w14:paraId="55A6503D" w14:textId="77777777" w:rsidR="0049278E" w:rsidRPr="007B702C" w:rsidRDefault="0049278E" w:rsidP="0049278E">
      <w:pPr>
        <w:rPr>
          <w:szCs w:val="22"/>
        </w:rPr>
      </w:pPr>
    </w:p>
    <w:p w14:paraId="68610694" w14:textId="77777777" w:rsidR="0049278E" w:rsidRPr="00B7183A" w:rsidRDefault="0049278E" w:rsidP="0049278E">
      <w:pPr>
        <w:rPr>
          <w:i/>
          <w:szCs w:val="22"/>
          <w:u w:val="single"/>
        </w:rPr>
      </w:pPr>
      <w:r w:rsidRPr="00B7183A">
        <w:rPr>
          <w:i/>
          <w:szCs w:val="22"/>
          <w:u w:val="single"/>
        </w:rPr>
        <w:t>Didžiausias infuzijos greitis</w:t>
      </w:r>
    </w:p>
    <w:p w14:paraId="6D465479" w14:textId="77777777" w:rsidR="0049278E" w:rsidRPr="007B702C" w:rsidRDefault="0049278E" w:rsidP="0049278E">
      <w:pPr>
        <w:rPr>
          <w:i/>
          <w:szCs w:val="22"/>
        </w:rPr>
      </w:pPr>
    </w:p>
    <w:p w14:paraId="3E2397B3" w14:textId="77777777" w:rsidR="0049278E" w:rsidRPr="00B7183A" w:rsidRDefault="0049278E" w:rsidP="0049278E">
      <w:pPr>
        <w:rPr>
          <w:i/>
          <w:szCs w:val="22"/>
        </w:rPr>
      </w:pPr>
      <w:r w:rsidRPr="00B7183A">
        <w:rPr>
          <w:i/>
          <w:szCs w:val="22"/>
        </w:rPr>
        <w:t>Suaugusieji</w:t>
      </w:r>
    </w:p>
    <w:p w14:paraId="767F7DAC" w14:textId="77777777" w:rsidR="0049278E" w:rsidRPr="007B702C" w:rsidRDefault="0049278E" w:rsidP="0049278E">
      <w:pPr>
        <w:rPr>
          <w:szCs w:val="22"/>
        </w:rPr>
      </w:pPr>
      <w:r w:rsidRPr="007B702C">
        <w:rPr>
          <w:szCs w:val="22"/>
        </w:rPr>
        <w:t xml:space="preserve">Lipidų kiekis – iki </w:t>
      </w:r>
      <w:r w:rsidRPr="007B702C">
        <w:rPr>
          <w:b/>
          <w:szCs w:val="22"/>
        </w:rPr>
        <w:t>0,1</w:t>
      </w:r>
      <w:r>
        <w:rPr>
          <w:b/>
          <w:szCs w:val="22"/>
        </w:rPr>
        <w:t>5</w:t>
      </w:r>
      <w:r w:rsidRPr="007B702C">
        <w:rPr>
          <w:b/>
          <w:szCs w:val="22"/>
        </w:rPr>
        <w:t> g/kg k. s./val.</w:t>
      </w:r>
    </w:p>
    <w:p w14:paraId="140532E9" w14:textId="77777777" w:rsidR="0049278E" w:rsidRPr="007B702C" w:rsidRDefault="0049278E" w:rsidP="0049278E">
      <w:pPr>
        <w:rPr>
          <w:szCs w:val="22"/>
        </w:rPr>
      </w:pPr>
      <w:r w:rsidRPr="007B702C">
        <w:rPr>
          <w:szCs w:val="22"/>
        </w:rPr>
        <w:t>70 kg sveriančiam pacientui tai atitinka didžiausią 5</w:t>
      </w:r>
      <w:r>
        <w:rPr>
          <w:szCs w:val="22"/>
        </w:rPr>
        <w:t>2,5</w:t>
      </w:r>
      <w:r w:rsidRPr="007B702C">
        <w:rPr>
          <w:szCs w:val="22"/>
        </w:rPr>
        <w:t xml:space="preserve"> ml </w:t>
      </w:r>
      <w:proofErr w:type="spellStart"/>
      <w:r w:rsidRPr="007B702C">
        <w:rPr>
          <w:szCs w:val="22"/>
        </w:rPr>
        <w:t>Lipofundin</w:t>
      </w:r>
      <w:proofErr w:type="spellEnd"/>
      <w:r w:rsidRPr="007B702C">
        <w:rPr>
          <w:szCs w:val="22"/>
        </w:rPr>
        <w:t xml:space="preserve"> MCT/LCT per valandą infuzijos greitį. Tokiu būdu leidžiamų lipidų kiekis yra </w:t>
      </w:r>
      <w:r>
        <w:rPr>
          <w:szCs w:val="22"/>
        </w:rPr>
        <w:t>10,5 </w:t>
      </w:r>
      <w:r w:rsidRPr="007B702C">
        <w:rPr>
          <w:szCs w:val="22"/>
        </w:rPr>
        <w:t>g per valandą.</w:t>
      </w:r>
    </w:p>
    <w:p w14:paraId="267EDF33" w14:textId="77777777" w:rsidR="0049278E" w:rsidRPr="007B702C" w:rsidRDefault="0049278E" w:rsidP="0049278E">
      <w:pPr>
        <w:rPr>
          <w:szCs w:val="22"/>
        </w:rPr>
      </w:pPr>
    </w:p>
    <w:p w14:paraId="6C457719" w14:textId="77777777" w:rsidR="0049278E" w:rsidRPr="00B7183A" w:rsidRDefault="0049278E" w:rsidP="0049278E">
      <w:pPr>
        <w:rPr>
          <w:i/>
          <w:szCs w:val="22"/>
        </w:rPr>
      </w:pPr>
      <w:r w:rsidRPr="00B7183A">
        <w:rPr>
          <w:i/>
          <w:szCs w:val="22"/>
        </w:rPr>
        <w:t>Neišnešioti, laiku gimę naujagimiai ir kūdikiai</w:t>
      </w:r>
    </w:p>
    <w:p w14:paraId="3FF6F68A" w14:textId="77777777" w:rsidR="0049278E" w:rsidRPr="007B702C" w:rsidRDefault="0049278E" w:rsidP="0049278E">
      <w:pPr>
        <w:rPr>
          <w:szCs w:val="22"/>
        </w:rPr>
      </w:pPr>
      <w:r w:rsidRPr="007B702C">
        <w:rPr>
          <w:szCs w:val="22"/>
        </w:rPr>
        <w:t xml:space="preserve">Lipidų kiekis – iki </w:t>
      </w:r>
      <w:r w:rsidRPr="007B702C">
        <w:rPr>
          <w:b/>
          <w:szCs w:val="22"/>
        </w:rPr>
        <w:t>0,17 g/kg k. s./val.</w:t>
      </w:r>
    </w:p>
    <w:p w14:paraId="005CDABD" w14:textId="77777777" w:rsidR="0049278E" w:rsidRPr="007B702C" w:rsidRDefault="0049278E" w:rsidP="0049278E">
      <w:pPr>
        <w:rPr>
          <w:szCs w:val="22"/>
        </w:rPr>
      </w:pPr>
    </w:p>
    <w:p w14:paraId="05402688" w14:textId="77777777" w:rsidR="0049278E" w:rsidRPr="00B7183A" w:rsidRDefault="0049278E" w:rsidP="0049278E">
      <w:pPr>
        <w:rPr>
          <w:i/>
          <w:szCs w:val="22"/>
        </w:rPr>
      </w:pPr>
      <w:r w:rsidRPr="00B7183A">
        <w:rPr>
          <w:i/>
          <w:szCs w:val="22"/>
        </w:rPr>
        <w:t>Vaikai ir paaugliai</w:t>
      </w:r>
    </w:p>
    <w:p w14:paraId="0912E6C9" w14:textId="77777777" w:rsidR="0049278E" w:rsidRDefault="0049278E" w:rsidP="0049278E">
      <w:pPr>
        <w:rPr>
          <w:b/>
          <w:szCs w:val="22"/>
        </w:rPr>
      </w:pPr>
      <w:r w:rsidRPr="007B702C">
        <w:rPr>
          <w:szCs w:val="22"/>
        </w:rPr>
        <w:t xml:space="preserve">Lipidų kiekis – iki </w:t>
      </w:r>
      <w:r w:rsidRPr="007B702C">
        <w:rPr>
          <w:b/>
          <w:szCs w:val="22"/>
        </w:rPr>
        <w:t>0,13 g/kg k. s./val.</w:t>
      </w:r>
    </w:p>
    <w:p w14:paraId="31ADA7AC" w14:textId="39A81722" w:rsidR="0049278E" w:rsidRPr="007B702C" w:rsidRDefault="0049278E" w:rsidP="0049278E">
      <w:pPr>
        <w:rPr>
          <w:szCs w:val="22"/>
        </w:rPr>
      </w:pPr>
    </w:p>
    <w:bookmarkEnd w:id="14"/>
    <w:bookmarkEnd w:id="15"/>
    <w:bookmarkEnd w:id="16"/>
    <w:p w14:paraId="7F80B38B" w14:textId="16855221" w:rsidR="0049278E" w:rsidRPr="007B702C" w:rsidRDefault="0049278E" w:rsidP="0049278E">
      <w:pPr>
        <w:rPr>
          <w:color w:val="000000"/>
          <w:szCs w:val="22"/>
        </w:rPr>
      </w:pPr>
      <w:r w:rsidRPr="007B702C">
        <w:rPr>
          <w:b/>
          <w:szCs w:val="22"/>
        </w:rPr>
        <w:t xml:space="preserve">Ką daryti pavartojus per didelę </w:t>
      </w:r>
      <w:proofErr w:type="spellStart"/>
      <w:r w:rsidRPr="007B702C">
        <w:rPr>
          <w:b/>
          <w:szCs w:val="22"/>
        </w:rPr>
        <w:t>Lipofundin</w:t>
      </w:r>
      <w:proofErr w:type="spellEnd"/>
      <w:r w:rsidRPr="007B702C">
        <w:rPr>
          <w:b/>
          <w:szCs w:val="22"/>
        </w:rPr>
        <w:t xml:space="preserve"> MCT/LCT dozę</w:t>
      </w:r>
    </w:p>
    <w:p w14:paraId="0774E871" w14:textId="77777777" w:rsidR="0049278E" w:rsidRPr="00361F86" w:rsidRDefault="0049278E" w:rsidP="0049278E">
      <w:pPr>
        <w:pStyle w:val="Pagrindinistekstas"/>
        <w:rPr>
          <w:strike/>
          <w:color w:val="000000"/>
          <w:szCs w:val="22"/>
        </w:rPr>
      </w:pPr>
      <w:bookmarkStart w:id="17" w:name="_DV_C133"/>
      <w:bookmarkStart w:id="18" w:name="_DV_M76"/>
      <w:bookmarkStart w:id="19" w:name="_DV_C134"/>
      <w:bookmarkStart w:id="20" w:name="_DV_C136"/>
      <w:r w:rsidRPr="007B702C">
        <w:rPr>
          <w:color w:val="000000"/>
          <w:szCs w:val="22"/>
        </w:rPr>
        <w:t xml:space="preserve">Jeigu </w:t>
      </w:r>
      <w:r w:rsidRPr="00361F86">
        <w:rPr>
          <w:color w:val="000000"/>
          <w:szCs w:val="22"/>
        </w:rPr>
        <w:t xml:space="preserve">Jums buvo sulašinta per daug </w:t>
      </w:r>
      <w:proofErr w:type="spellStart"/>
      <w:r w:rsidRPr="00361F86">
        <w:rPr>
          <w:color w:val="000000"/>
          <w:szCs w:val="22"/>
        </w:rPr>
        <w:t>Lipofundin</w:t>
      </w:r>
      <w:proofErr w:type="spellEnd"/>
      <w:r w:rsidRPr="00361F86">
        <w:rPr>
          <w:color w:val="000000"/>
          <w:szCs w:val="22"/>
        </w:rPr>
        <w:t xml:space="preserve"> MCT/LCT, gali padidėti riebalų kiekis kraujyje (</w:t>
      </w:r>
      <w:proofErr w:type="spellStart"/>
      <w:r w:rsidRPr="00361F86">
        <w:rPr>
          <w:color w:val="000000"/>
          <w:szCs w:val="22"/>
        </w:rPr>
        <w:t>hiperlipidemija</w:t>
      </w:r>
      <w:proofErr w:type="spellEnd"/>
      <w:r w:rsidRPr="00361F86">
        <w:rPr>
          <w:color w:val="000000"/>
          <w:szCs w:val="22"/>
        </w:rPr>
        <w:t>), Jūsų kraujyje gali atsirasti per daug rūgščių medžiagų (</w:t>
      </w:r>
      <w:proofErr w:type="spellStart"/>
      <w:r w:rsidRPr="00361F86">
        <w:rPr>
          <w:color w:val="000000"/>
          <w:szCs w:val="22"/>
        </w:rPr>
        <w:t>metabolinė</w:t>
      </w:r>
      <w:proofErr w:type="spellEnd"/>
      <w:r w:rsidRPr="00361F86">
        <w:rPr>
          <w:color w:val="000000"/>
          <w:szCs w:val="22"/>
        </w:rPr>
        <w:t xml:space="preserve"> </w:t>
      </w:r>
      <w:proofErr w:type="spellStart"/>
      <w:r w:rsidRPr="00361F86">
        <w:rPr>
          <w:color w:val="000000"/>
          <w:szCs w:val="22"/>
        </w:rPr>
        <w:t>acidozė</w:t>
      </w:r>
      <w:proofErr w:type="spellEnd"/>
      <w:r w:rsidRPr="00361F86">
        <w:rPr>
          <w:color w:val="000000"/>
          <w:szCs w:val="22"/>
        </w:rPr>
        <w:t>)</w:t>
      </w:r>
      <w:r w:rsidRPr="002807BD">
        <w:rPr>
          <w:color w:val="000000"/>
          <w:szCs w:val="22"/>
        </w:rPr>
        <w:t xml:space="preserve"> arba </w:t>
      </w:r>
      <w:r w:rsidRPr="00361F86">
        <w:rPr>
          <w:color w:val="000000"/>
          <w:szCs w:val="22"/>
        </w:rPr>
        <w:t>galite patirti vadinamąjį „riebalų pertekliaus sindromą“. Riebalų pertekliaus sindromo simptomus žiūrėkite 4 skyriuje „Galimas šalutinis poveikis“).</w:t>
      </w:r>
    </w:p>
    <w:bookmarkEnd w:id="17"/>
    <w:bookmarkEnd w:id="18"/>
    <w:bookmarkEnd w:id="19"/>
    <w:bookmarkEnd w:id="20"/>
    <w:p w14:paraId="2B05DDCA" w14:textId="77777777" w:rsidR="0049278E" w:rsidRPr="007B702C" w:rsidRDefault="0049278E" w:rsidP="0049278E">
      <w:pPr>
        <w:rPr>
          <w:strike/>
          <w:szCs w:val="22"/>
        </w:rPr>
      </w:pPr>
    </w:p>
    <w:p w14:paraId="1B1A64B4" w14:textId="77777777" w:rsidR="0049278E" w:rsidRPr="007B702C" w:rsidRDefault="0049278E" w:rsidP="0049278E">
      <w:pPr>
        <w:rPr>
          <w:szCs w:val="22"/>
        </w:rPr>
      </w:pPr>
      <w:r w:rsidRPr="007B702C">
        <w:rPr>
          <w:szCs w:val="22"/>
        </w:rPr>
        <w:t xml:space="preserve">Jeigu gydymo metu buvo perdozuota </w:t>
      </w:r>
      <w:proofErr w:type="spellStart"/>
      <w:r w:rsidRPr="007B702C">
        <w:rPr>
          <w:szCs w:val="22"/>
        </w:rPr>
        <w:t>Lipofundin</w:t>
      </w:r>
      <w:proofErr w:type="spellEnd"/>
      <w:r w:rsidRPr="007B702C">
        <w:rPr>
          <w:szCs w:val="22"/>
        </w:rPr>
        <w:t xml:space="preserve"> MCT/LCT, infuziją reikia nutraukti. Infuzija negali būti atnaujinta, kol Jūsų organizmo būklė neatsistatys iki normalios. Gali būti, kad gydytojas turės koreguoti riebalų paros dozę. Jūsų gydytojas nuspręs, kokio papildomo gydymo reikia.</w:t>
      </w:r>
    </w:p>
    <w:p w14:paraId="5E960A75" w14:textId="77777777" w:rsidR="0049278E" w:rsidRPr="007B702C" w:rsidRDefault="0049278E" w:rsidP="0049278E">
      <w:pPr>
        <w:numPr>
          <w:ilvl w:val="12"/>
          <w:numId w:val="0"/>
        </w:numPr>
        <w:ind w:right="-29"/>
        <w:rPr>
          <w:szCs w:val="22"/>
        </w:rPr>
      </w:pPr>
    </w:p>
    <w:p w14:paraId="3D1C05C4" w14:textId="77777777" w:rsidR="0049278E" w:rsidRPr="007B702C" w:rsidRDefault="0049278E" w:rsidP="0049278E">
      <w:pPr>
        <w:numPr>
          <w:ilvl w:val="12"/>
          <w:numId w:val="0"/>
        </w:numPr>
        <w:rPr>
          <w:szCs w:val="22"/>
        </w:rPr>
      </w:pPr>
    </w:p>
    <w:p w14:paraId="7716132E" w14:textId="77777777" w:rsidR="0049278E" w:rsidRPr="007B702C" w:rsidRDefault="0049278E" w:rsidP="0049278E">
      <w:pPr>
        <w:pStyle w:val="Antrat3"/>
        <w:ind w:left="567" w:hanging="567"/>
        <w:rPr>
          <w:szCs w:val="22"/>
        </w:rPr>
      </w:pPr>
      <w:r w:rsidRPr="007B702C">
        <w:rPr>
          <w:szCs w:val="22"/>
        </w:rPr>
        <w:t>4.</w:t>
      </w:r>
      <w:r w:rsidRPr="007B702C">
        <w:rPr>
          <w:szCs w:val="22"/>
        </w:rPr>
        <w:tab/>
        <w:t>Galimas šalutinis poveikis</w:t>
      </w:r>
    </w:p>
    <w:p w14:paraId="24EAC9E4" w14:textId="77777777" w:rsidR="0049278E" w:rsidRPr="007B702C" w:rsidRDefault="0049278E" w:rsidP="0049278E">
      <w:pPr>
        <w:numPr>
          <w:ilvl w:val="12"/>
          <w:numId w:val="0"/>
        </w:numPr>
        <w:rPr>
          <w:szCs w:val="22"/>
        </w:rPr>
      </w:pPr>
    </w:p>
    <w:p w14:paraId="5E50052C" w14:textId="77777777" w:rsidR="0049278E" w:rsidRPr="007B702C" w:rsidRDefault="0049278E" w:rsidP="0049278E">
      <w:pPr>
        <w:rPr>
          <w:szCs w:val="22"/>
        </w:rPr>
      </w:pPr>
      <w:r w:rsidRPr="007B702C">
        <w:rPr>
          <w:szCs w:val="22"/>
        </w:rPr>
        <w:t>Šis vaistas, kaip ir visi kiti, gali sukelti šalutinį poveikį, nors jis pasireiškia ne visiems žmonėms.</w:t>
      </w:r>
    </w:p>
    <w:p w14:paraId="3EE33E8E" w14:textId="77777777" w:rsidR="0049278E" w:rsidRPr="007B702C" w:rsidRDefault="0049278E" w:rsidP="0049278E">
      <w:pPr>
        <w:rPr>
          <w:szCs w:val="22"/>
        </w:rPr>
      </w:pPr>
    </w:p>
    <w:p w14:paraId="2EE391B2" w14:textId="77777777" w:rsidR="0049278E" w:rsidRPr="007B702C" w:rsidRDefault="0049278E" w:rsidP="0049278E">
      <w:pPr>
        <w:rPr>
          <w:szCs w:val="22"/>
        </w:rPr>
      </w:pPr>
      <w:r w:rsidRPr="007B702C">
        <w:rPr>
          <w:b/>
          <w:szCs w:val="22"/>
        </w:rPr>
        <w:t>Toliau išvardytas šalutinis poveikis gali būti rimtas. Jeigu pasireiškė šalutinis poveikis, nedelsiant pasakykite gydytojui, jis nutrauks šio vaist</w:t>
      </w:r>
      <w:r>
        <w:rPr>
          <w:b/>
          <w:szCs w:val="22"/>
        </w:rPr>
        <w:t>o</w:t>
      </w:r>
      <w:r w:rsidRPr="007B702C">
        <w:rPr>
          <w:b/>
          <w:szCs w:val="22"/>
        </w:rPr>
        <w:t xml:space="preserve"> infuziją:</w:t>
      </w:r>
    </w:p>
    <w:p w14:paraId="337186FA" w14:textId="35A204C4" w:rsidR="006F5BB1" w:rsidRPr="007B702C" w:rsidRDefault="006F5BB1" w:rsidP="0049278E">
      <w:pPr>
        <w:rPr>
          <w:szCs w:val="22"/>
        </w:rPr>
      </w:pPr>
      <w:bookmarkStart w:id="21" w:name="_DV_C203"/>
      <w:r w:rsidRPr="006F5BB1">
        <w:rPr>
          <w:b/>
          <w:bCs/>
          <w:szCs w:val="22"/>
          <w:u w:val="single"/>
        </w:rPr>
        <w:t xml:space="preserve">Labai reti šalutinio poveikio reiškiniai (gali pasireikšti rečiau kaip 1 iš </w:t>
      </w:r>
      <w:r w:rsidR="008944EC" w:rsidRPr="008944EC">
        <w:rPr>
          <w:b/>
          <w:bCs/>
          <w:szCs w:val="22"/>
          <w:lang w:val="x-none"/>
        </w:rPr>
        <w:t>10</w:t>
      </w:r>
      <w:r w:rsidR="008944EC" w:rsidRPr="008944EC">
        <w:rPr>
          <w:b/>
          <w:bCs/>
          <w:szCs w:val="22"/>
        </w:rPr>
        <w:t> </w:t>
      </w:r>
      <w:r w:rsidR="008944EC" w:rsidRPr="008944EC">
        <w:rPr>
          <w:b/>
          <w:bCs/>
          <w:szCs w:val="22"/>
          <w:lang w:val="x-none"/>
        </w:rPr>
        <w:t>000</w:t>
      </w:r>
      <w:r w:rsidR="008944EC" w:rsidRPr="008944EC">
        <w:rPr>
          <w:b/>
          <w:bCs/>
          <w:i/>
          <w:szCs w:val="22"/>
          <w:u w:val="single"/>
          <w:lang w:val="x-none"/>
        </w:rPr>
        <w:t xml:space="preserve"> </w:t>
      </w:r>
      <w:r w:rsidRPr="006F5BB1">
        <w:rPr>
          <w:b/>
          <w:bCs/>
          <w:szCs w:val="22"/>
          <w:u w:val="single"/>
        </w:rPr>
        <w:t xml:space="preserve"> asmenų</w:t>
      </w:r>
      <w:r>
        <w:rPr>
          <w:b/>
          <w:bCs/>
          <w:szCs w:val="22"/>
          <w:u w:val="single"/>
        </w:rPr>
        <w:t>):</w:t>
      </w:r>
      <w:r w:rsidRPr="006F5BB1" w:rsidDel="006F5BB1">
        <w:rPr>
          <w:szCs w:val="22"/>
          <w:u w:val="single"/>
        </w:rPr>
        <w:t xml:space="preserve"> </w:t>
      </w:r>
    </w:p>
    <w:bookmarkEnd w:id="21"/>
    <w:p w14:paraId="58BD862A" w14:textId="77777777" w:rsidR="0049278E" w:rsidRPr="007B702C" w:rsidRDefault="0049278E" w:rsidP="0049278E">
      <w:pPr>
        <w:tabs>
          <w:tab w:val="num" w:pos="2138"/>
        </w:tabs>
        <w:ind w:left="567" w:hanging="567"/>
        <w:rPr>
          <w:szCs w:val="22"/>
        </w:rPr>
      </w:pPr>
      <w:r w:rsidRPr="007B702C">
        <w:rPr>
          <w:i/>
          <w:szCs w:val="22"/>
        </w:rPr>
        <w:t>●</w:t>
      </w:r>
      <w:r w:rsidRPr="007B702C">
        <w:rPr>
          <w:i/>
          <w:szCs w:val="22"/>
        </w:rPr>
        <w:tab/>
      </w:r>
      <w:r w:rsidRPr="007B702C">
        <w:rPr>
          <w:szCs w:val="22"/>
        </w:rPr>
        <w:t>alerginės reakcijos, pavyzdžiui, odos reakcijos, greitas kvėpavimas, lūpų, burnos ir gerklės patinimas, pasunkėjęs kvėpavimas;</w:t>
      </w:r>
    </w:p>
    <w:p w14:paraId="79D0CE00" w14:textId="77777777" w:rsidR="0049278E" w:rsidRPr="007B702C" w:rsidRDefault="0049278E" w:rsidP="0049278E">
      <w:pPr>
        <w:widowControl w:val="0"/>
        <w:autoSpaceDE w:val="0"/>
        <w:autoSpaceDN w:val="0"/>
        <w:adjustRightInd w:val="0"/>
        <w:ind w:left="567" w:hanging="567"/>
        <w:rPr>
          <w:szCs w:val="22"/>
        </w:rPr>
      </w:pPr>
      <w:r w:rsidRPr="007B702C">
        <w:rPr>
          <w:i/>
          <w:szCs w:val="22"/>
        </w:rPr>
        <w:t>●</w:t>
      </w:r>
      <w:r w:rsidRPr="007B702C">
        <w:rPr>
          <w:i/>
          <w:szCs w:val="22"/>
        </w:rPr>
        <w:tab/>
      </w:r>
      <w:r w:rsidRPr="007B702C">
        <w:rPr>
          <w:szCs w:val="22"/>
        </w:rPr>
        <w:t>kvėpavimo problemos (</w:t>
      </w:r>
      <w:proofErr w:type="spellStart"/>
      <w:r w:rsidRPr="007B702C">
        <w:rPr>
          <w:szCs w:val="22"/>
        </w:rPr>
        <w:t>dispnėja</w:t>
      </w:r>
      <w:proofErr w:type="spellEnd"/>
      <w:r w:rsidRPr="007B702C">
        <w:rPr>
          <w:szCs w:val="22"/>
        </w:rPr>
        <w:t>);</w:t>
      </w:r>
    </w:p>
    <w:p w14:paraId="5A7BC08C" w14:textId="77777777" w:rsidR="0049278E" w:rsidRPr="007B702C" w:rsidRDefault="0049278E" w:rsidP="0049278E">
      <w:pPr>
        <w:widowControl w:val="0"/>
        <w:autoSpaceDE w:val="0"/>
        <w:autoSpaceDN w:val="0"/>
        <w:adjustRightInd w:val="0"/>
        <w:ind w:left="567" w:hanging="567"/>
        <w:rPr>
          <w:szCs w:val="22"/>
        </w:rPr>
      </w:pPr>
      <w:r w:rsidRPr="007B702C">
        <w:rPr>
          <w:i/>
          <w:szCs w:val="22"/>
        </w:rPr>
        <w:t>●</w:t>
      </w:r>
      <w:r w:rsidRPr="007B702C">
        <w:rPr>
          <w:i/>
          <w:szCs w:val="22"/>
        </w:rPr>
        <w:tab/>
      </w:r>
      <w:r w:rsidRPr="007B702C">
        <w:rPr>
          <w:szCs w:val="22"/>
        </w:rPr>
        <w:t>pamėlusi oda (cianozė).</w:t>
      </w:r>
    </w:p>
    <w:p w14:paraId="5896A016" w14:textId="77777777" w:rsidR="0049278E" w:rsidRPr="007B702C" w:rsidRDefault="0049278E" w:rsidP="0049278E">
      <w:pPr>
        <w:widowControl w:val="0"/>
        <w:tabs>
          <w:tab w:val="num" w:pos="2138"/>
        </w:tabs>
        <w:autoSpaceDE w:val="0"/>
        <w:autoSpaceDN w:val="0"/>
        <w:adjustRightInd w:val="0"/>
        <w:ind w:left="426"/>
        <w:rPr>
          <w:i/>
          <w:szCs w:val="22"/>
        </w:rPr>
      </w:pPr>
    </w:p>
    <w:p w14:paraId="2588550B" w14:textId="77777777" w:rsidR="0049278E" w:rsidRPr="007B702C" w:rsidRDefault="0049278E" w:rsidP="0049278E">
      <w:pPr>
        <w:ind w:right="-613"/>
        <w:rPr>
          <w:szCs w:val="22"/>
        </w:rPr>
      </w:pPr>
      <w:r w:rsidRPr="007B702C">
        <w:rPr>
          <w:b/>
          <w:szCs w:val="22"/>
        </w:rPr>
        <w:t>Kitas šalutinis poveikis:</w:t>
      </w:r>
    </w:p>
    <w:p w14:paraId="7A3353CB" w14:textId="00862765" w:rsidR="0049278E" w:rsidRPr="007B702C" w:rsidRDefault="006C53A7" w:rsidP="0049278E">
      <w:pPr>
        <w:rPr>
          <w:szCs w:val="22"/>
        </w:rPr>
      </w:pPr>
      <w:r w:rsidRPr="006C53A7">
        <w:rPr>
          <w:b/>
          <w:bCs/>
          <w:szCs w:val="22"/>
        </w:rPr>
        <w:t xml:space="preserve">Labai reti šalutinio poveikio reiškiniai (gali pasireikšti rečiau kaip 1 iš </w:t>
      </w:r>
      <w:r w:rsidR="008944EC" w:rsidRPr="008944EC">
        <w:rPr>
          <w:b/>
          <w:bCs/>
          <w:szCs w:val="22"/>
          <w:lang w:val="x-none"/>
        </w:rPr>
        <w:t>10</w:t>
      </w:r>
      <w:r w:rsidR="008944EC" w:rsidRPr="008944EC">
        <w:rPr>
          <w:b/>
          <w:bCs/>
          <w:szCs w:val="22"/>
        </w:rPr>
        <w:t> </w:t>
      </w:r>
      <w:r w:rsidR="008944EC" w:rsidRPr="008944EC">
        <w:rPr>
          <w:b/>
          <w:bCs/>
          <w:szCs w:val="22"/>
          <w:lang w:val="x-none"/>
        </w:rPr>
        <w:t>000</w:t>
      </w:r>
      <w:r w:rsidR="008944EC" w:rsidRPr="008944EC">
        <w:rPr>
          <w:b/>
          <w:bCs/>
          <w:i/>
          <w:szCs w:val="22"/>
          <w:lang w:val="x-none"/>
        </w:rPr>
        <w:t xml:space="preserve"> </w:t>
      </w:r>
      <w:r w:rsidRPr="006C53A7">
        <w:rPr>
          <w:b/>
          <w:bCs/>
          <w:szCs w:val="22"/>
        </w:rPr>
        <w:t>asmenų</w:t>
      </w:r>
      <w:r w:rsidR="0049278E" w:rsidRPr="008944EC">
        <w:rPr>
          <w:b/>
          <w:szCs w:val="22"/>
        </w:rPr>
        <w:t>):</w:t>
      </w:r>
    </w:p>
    <w:p w14:paraId="1E2299EB" w14:textId="77777777" w:rsidR="0049278E" w:rsidRPr="007B702C" w:rsidRDefault="0049278E" w:rsidP="0049278E">
      <w:pPr>
        <w:widowControl w:val="0"/>
        <w:autoSpaceDE w:val="0"/>
        <w:autoSpaceDN w:val="0"/>
        <w:adjustRightInd w:val="0"/>
        <w:ind w:left="567" w:hanging="567"/>
        <w:rPr>
          <w:szCs w:val="22"/>
        </w:rPr>
      </w:pPr>
      <w:r w:rsidRPr="007B702C">
        <w:rPr>
          <w:i/>
          <w:szCs w:val="22"/>
        </w:rPr>
        <w:lastRenderedPageBreak/>
        <w:t>●</w:t>
      </w:r>
      <w:r w:rsidRPr="007B702C">
        <w:rPr>
          <w:i/>
          <w:szCs w:val="22"/>
        </w:rPr>
        <w:tab/>
      </w:r>
      <w:r w:rsidRPr="007B702C">
        <w:rPr>
          <w:szCs w:val="22"/>
        </w:rPr>
        <w:t>padidėjęs kraujo polinkis krešėti (</w:t>
      </w:r>
      <w:proofErr w:type="spellStart"/>
      <w:r w:rsidRPr="007B702C">
        <w:rPr>
          <w:szCs w:val="22"/>
        </w:rPr>
        <w:t>hiperkoaguliacija</w:t>
      </w:r>
      <w:proofErr w:type="spellEnd"/>
      <w:r w:rsidRPr="007B702C">
        <w:rPr>
          <w:szCs w:val="22"/>
        </w:rPr>
        <w:t>);</w:t>
      </w:r>
    </w:p>
    <w:p w14:paraId="307799EC" w14:textId="77777777" w:rsidR="0049278E" w:rsidRPr="007B702C" w:rsidRDefault="0049278E" w:rsidP="0049278E">
      <w:pPr>
        <w:widowControl w:val="0"/>
        <w:numPr>
          <w:ilvl w:val="0"/>
          <w:numId w:val="8"/>
        </w:numPr>
        <w:autoSpaceDE w:val="0"/>
        <w:autoSpaceDN w:val="0"/>
        <w:adjustRightInd w:val="0"/>
        <w:ind w:left="567" w:hanging="567"/>
        <w:rPr>
          <w:szCs w:val="22"/>
        </w:rPr>
      </w:pPr>
      <w:r w:rsidRPr="007B702C">
        <w:rPr>
          <w:szCs w:val="22"/>
        </w:rPr>
        <w:t>riebalų pertekliaus sindromas (žiūrėti toliau);</w:t>
      </w:r>
    </w:p>
    <w:p w14:paraId="7758CC7F" w14:textId="77777777" w:rsidR="0049278E" w:rsidRPr="007B702C" w:rsidRDefault="0049278E" w:rsidP="0049278E">
      <w:pPr>
        <w:widowControl w:val="0"/>
        <w:autoSpaceDE w:val="0"/>
        <w:autoSpaceDN w:val="0"/>
        <w:adjustRightInd w:val="0"/>
        <w:ind w:left="567" w:hanging="567"/>
        <w:rPr>
          <w:szCs w:val="22"/>
        </w:rPr>
      </w:pPr>
      <w:r w:rsidRPr="007B702C">
        <w:rPr>
          <w:i/>
          <w:szCs w:val="22"/>
        </w:rPr>
        <w:t>●</w:t>
      </w:r>
      <w:r w:rsidRPr="007B702C">
        <w:rPr>
          <w:i/>
          <w:szCs w:val="22"/>
        </w:rPr>
        <w:tab/>
      </w:r>
      <w:r w:rsidRPr="007B702C">
        <w:rPr>
          <w:color w:val="000000"/>
          <w:szCs w:val="22"/>
        </w:rPr>
        <w:t xml:space="preserve">neįprastai didelis riebalų kiekis kraujyje </w:t>
      </w:r>
      <w:r w:rsidRPr="007B702C">
        <w:rPr>
          <w:szCs w:val="22"/>
        </w:rPr>
        <w:t>(</w:t>
      </w:r>
      <w:proofErr w:type="spellStart"/>
      <w:r w:rsidRPr="007B702C">
        <w:rPr>
          <w:szCs w:val="22"/>
        </w:rPr>
        <w:t>hiperlipidemija</w:t>
      </w:r>
      <w:proofErr w:type="spellEnd"/>
      <w:r w:rsidRPr="007B702C">
        <w:rPr>
          <w:szCs w:val="22"/>
        </w:rPr>
        <w:t>);</w:t>
      </w:r>
    </w:p>
    <w:p w14:paraId="24AA1535" w14:textId="77777777" w:rsidR="0049278E" w:rsidRPr="007B702C" w:rsidRDefault="0049278E" w:rsidP="0049278E">
      <w:pPr>
        <w:widowControl w:val="0"/>
        <w:autoSpaceDE w:val="0"/>
        <w:autoSpaceDN w:val="0"/>
        <w:adjustRightInd w:val="0"/>
        <w:ind w:left="567" w:hanging="567"/>
        <w:rPr>
          <w:szCs w:val="22"/>
        </w:rPr>
      </w:pPr>
      <w:r w:rsidRPr="007B702C">
        <w:rPr>
          <w:i/>
          <w:szCs w:val="22"/>
        </w:rPr>
        <w:t>●</w:t>
      </w:r>
      <w:r w:rsidRPr="007B702C">
        <w:rPr>
          <w:i/>
          <w:szCs w:val="22"/>
        </w:rPr>
        <w:tab/>
      </w:r>
      <w:r w:rsidRPr="007B702C">
        <w:rPr>
          <w:color w:val="000000"/>
          <w:szCs w:val="22"/>
        </w:rPr>
        <w:t xml:space="preserve">neįprastai didelis cukraus kiekis kraujyje </w:t>
      </w:r>
      <w:r w:rsidRPr="007B702C">
        <w:rPr>
          <w:szCs w:val="22"/>
        </w:rPr>
        <w:t>(hiperglikemija);</w:t>
      </w:r>
    </w:p>
    <w:p w14:paraId="2BFC497A" w14:textId="77777777" w:rsidR="0049278E" w:rsidRPr="007B702C" w:rsidRDefault="0049278E" w:rsidP="0049278E">
      <w:pPr>
        <w:widowControl w:val="0"/>
        <w:autoSpaceDE w:val="0"/>
        <w:autoSpaceDN w:val="0"/>
        <w:adjustRightInd w:val="0"/>
        <w:ind w:left="567" w:hanging="567"/>
        <w:rPr>
          <w:szCs w:val="22"/>
        </w:rPr>
      </w:pPr>
      <w:r w:rsidRPr="007B702C">
        <w:rPr>
          <w:i/>
          <w:szCs w:val="22"/>
        </w:rPr>
        <w:t>●</w:t>
      </w:r>
      <w:r w:rsidRPr="007B702C">
        <w:rPr>
          <w:i/>
          <w:szCs w:val="22"/>
        </w:rPr>
        <w:tab/>
      </w:r>
      <w:proofErr w:type="spellStart"/>
      <w:r w:rsidRPr="007B702C">
        <w:rPr>
          <w:szCs w:val="22"/>
        </w:rPr>
        <w:t>metabolinės</w:t>
      </w:r>
      <w:proofErr w:type="spellEnd"/>
      <w:r w:rsidRPr="007B702C">
        <w:rPr>
          <w:szCs w:val="22"/>
        </w:rPr>
        <w:t xml:space="preserve"> būsenos, kai Jūsų kraujyje gali atsirasti per daug rūgščių medžiagų (</w:t>
      </w:r>
      <w:proofErr w:type="spellStart"/>
      <w:r w:rsidRPr="007B702C">
        <w:rPr>
          <w:szCs w:val="22"/>
        </w:rPr>
        <w:t>metabolinė</w:t>
      </w:r>
      <w:proofErr w:type="spellEnd"/>
      <w:r w:rsidRPr="007B702C">
        <w:rPr>
          <w:szCs w:val="22"/>
        </w:rPr>
        <w:t xml:space="preserve"> </w:t>
      </w:r>
      <w:proofErr w:type="spellStart"/>
      <w:r w:rsidRPr="007B702C">
        <w:rPr>
          <w:szCs w:val="22"/>
        </w:rPr>
        <w:t>acidozė</w:t>
      </w:r>
      <w:proofErr w:type="spellEnd"/>
      <w:r w:rsidRPr="007B702C">
        <w:rPr>
          <w:szCs w:val="22"/>
        </w:rPr>
        <w:t xml:space="preserve">, </w:t>
      </w:r>
      <w:proofErr w:type="spellStart"/>
      <w:r w:rsidRPr="007B702C">
        <w:rPr>
          <w:szCs w:val="22"/>
        </w:rPr>
        <w:t>ketoacidozė</w:t>
      </w:r>
      <w:proofErr w:type="spellEnd"/>
      <w:r w:rsidRPr="007B702C">
        <w:rPr>
          <w:szCs w:val="22"/>
        </w:rPr>
        <w:t>);</w:t>
      </w:r>
    </w:p>
    <w:p w14:paraId="089BA225" w14:textId="77777777" w:rsidR="0049278E" w:rsidRPr="007B702C" w:rsidRDefault="0049278E" w:rsidP="0049278E">
      <w:pPr>
        <w:widowControl w:val="0"/>
        <w:autoSpaceDE w:val="0"/>
        <w:autoSpaceDN w:val="0"/>
        <w:adjustRightInd w:val="0"/>
        <w:ind w:left="567" w:hanging="567"/>
        <w:rPr>
          <w:szCs w:val="22"/>
        </w:rPr>
      </w:pPr>
      <w:r w:rsidRPr="007B702C">
        <w:rPr>
          <w:i/>
          <w:szCs w:val="22"/>
        </w:rPr>
        <w:t>●</w:t>
      </w:r>
      <w:r w:rsidRPr="007B702C">
        <w:rPr>
          <w:i/>
          <w:szCs w:val="22"/>
        </w:rPr>
        <w:tab/>
      </w:r>
      <w:r w:rsidRPr="007B702C">
        <w:rPr>
          <w:szCs w:val="22"/>
        </w:rPr>
        <w:t>kraujospūdžio sumažėjimas arba padidėjimas;</w:t>
      </w:r>
    </w:p>
    <w:p w14:paraId="55A80A3B" w14:textId="77777777" w:rsidR="0049278E" w:rsidRPr="007B702C" w:rsidRDefault="0049278E" w:rsidP="0049278E">
      <w:pPr>
        <w:widowControl w:val="0"/>
        <w:autoSpaceDE w:val="0"/>
        <w:autoSpaceDN w:val="0"/>
        <w:adjustRightInd w:val="0"/>
        <w:ind w:left="567" w:hanging="567"/>
        <w:rPr>
          <w:szCs w:val="22"/>
        </w:rPr>
      </w:pPr>
      <w:r w:rsidRPr="007B702C">
        <w:rPr>
          <w:i/>
          <w:szCs w:val="22"/>
        </w:rPr>
        <w:t>●</w:t>
      </w:r>
      <w:r w:rsidRPr="007B702C">
        <w:rPr>
          <w:i/>
          <w:szCs w:val="22"/>
        </w:rPr>
        <w:tab/>
      </w:r>
      <w:r w:rsidRPr="007B702C">
        <w:rPr>
          <w:color w:val="000000"/>
          <w:szCs w:val="22"/>
        </w:rPr>
        <w:t>veido ir kaklo paraudimas</w:t>
      </w:r>
      <w:r w:rsidRPr="007B702C">
        <w:rPr>
          <w:szCs w:val="22"/>
        </w:rPr>
        <w:t>;</w:t>
      </w:r>
    </w:p>
    <w:p w14:paraId="2A9D5A64" w14:textId="77777777" w:rsidR="0049278E" w:rsidRPr="007B702C" w:rsidRDefault="0049278E" w:rsidP="0049278E">
      <w:pPr>
        <w:widowControl w:val="0"/>
        <w:autoSpaceDE w:val="0"/>
        <w:autoSpaceDN w:val="0"/>
        <w:adjustRightInd w:val="0"/>
        <w:ind w:left="567" w:hanging="567"/>
        <w:rPr>
          <w:szCs w:val="22"/>
        </w:rPr>
      </w:pPr>
      <w:r w:rsidRPr="007B702C">
        <w:rPr>
          <w:i/>
          <w:szCs w:val="22"/>
        </w:rPr>
        <w:t>●</w:t>
      </w:r>
      <w:r w:rsidRPr="007B702C">
        <w:rPr>
          <w:i/>
          <w:szCs w:val="22"/>
        </w:rPr>
        <w:tab/>
      </w:r>
      <w:r w:rsidRPr="007B702C">
        <w:rPr>
          <w:szCs w:val="22"/>
        </w:rPr>
        <w:t>mieguistumas;</w:t>
      </w:r>
    </w:p>
    <w:p w14:paraId="71A189D0" w14:textId="77777777" w:rsidR="0049278E" w:rsidRPr="007B702C" w:rsidRDefault="0049278E" w:rsidP="0049278E">
      <w:pPr>
        <w:widowControl w:val="0"/>
        <w:autoSpaceDE w:val="0"/>
        <w:autoSpaceDN w:val="0"/>
        <w:adjustRightInd w:val="0"/>
        <w:ind w:left="567" w:hanging="567"/>
        <w:rPr>
          <w:szCs w:val="22"/>
        </w:rPr>
      </w:pPr>
      <w:r w:rsidRPr="007B702C">
        <w:rPr>
          <w:i/>
          <w:szCs w:val="22"/>
        </w:rPr>
        <w:t>●</w:t>
      </w:r>
      <w:r w:rsidRPr="007B702C">
        <w:rPr>
          <w:i/>
          <w:szCs w:val="22"/>
        </w:rPr>
        <w:tab/>
      </w:r>
      <w:r w:rsidRPr="007B702C">
        <w:rPr>
          <w:szCs w:val="22"/>
        </w:rPr>
        <w:t>pykinimas, vėmimas, apetito netekimas;</w:t>
      </w:r>
    </w:p>
    <w:p w14:paraId="5D30E872" w14:textId="77777777" w:rsidR="0049278E" w:rsidRPr="007B702C" w:rsidRDefault="0049278E" w:rsidP="0049278E">
      <w:pPr>
        <w:widowControl w:val="0"/>
        <w:autoSpaceDE w:val="0"/>
        <w:autoSpaceDN w:val="0"/>
        <w:adjustRightInd w:val="0"/>
        <w:ind w:left="567" w:hanging="567"/>
        <w:rPr>
          <w:szCs w:val="22"/>
        </w:rPr>
      </w:pPr>
      <w:r w:rsidRPr="007B702C">
        <w:rPr>
          <w:i/>
          <w:szCs w:val="22"/>
        </w:rPr>
        <w:t>●</w:t>
      </w:r>
      <w:r w:rsidRPr="007B702C">
        <w:rPr>
          <w:i/>
          <w:szCs w:val="22"/>
        </w:rPr>
        <w:tab/>
      </w:r>
      <w:r w:rsidRPr="007B702C">
        <w:rPr>
          <w:szCs w:val="22"/>
        </w:rPr>
        <w:t>galvos skausmas;</w:t>
      </w:r>
    </w:p>
    <w:p w14:paraId="38524F3B" w14:textId="77777777" w:rsidR="0049278E" w:rsidRPr="007B702C" w:rsidRDefault="0049278E" w:rsidP="0049278E">
      <w:pPr>
        <w:widowControl w:val="0"/>
        <w:autoSpaceDE w:val="0"/>
        <w:autoSpaceDN w:val="0"/>
        <w:adjustRightInd w:val="0"/>
        <w:ind w:left="567" w:hanging="567"/>
        <w:rPr>
          <w:szCs w:val="22"/>
        </w:rPr>
      </w:pPr>
      <w:r w:rsidRPr="007B702C">
        <w:rPr>
          <w:i/>
          <w:szCs w:val="22"/>
        </w:rPr>
        <w:t>●</w:t>
      </w:r>
      <w:r w:rsidRPr="007B702C">
        <w:rPr>
          <w:i/>
          <w:szCs w:val="22"/>
        </w:rPr>
        <w:tab/>
      </w:r>
      <w:r w:rsidRPr="007B702C">
        <w:rPr>
          <w:szCs w:val="22"/>
        </w:rPr>
        <w:t>odos raudonė (</w:t>
      </w:r>
      <w:proofErr w:type="spellStart"/>
      <w:r w:rsidRPr="007B702C">
        <w:rPr>
          <w:szCs w:val="22"/>
        </w:rPr>
        <w:t>eritema</w:t>
      </w:r>
      <w:proofErr w:type="spellEnd"/>
      <w:r w:rsidRPr="007B702C">
        <w:rPr>
          <w:szCs w:val="22"/>
        </w:rPr>
        <w:t>);</w:t>
      </w:r>
    </w:p>
    <w:p w14:paraId="48B660E7" w14:textId="77777777" w:rsidR="0049278E" w:rsidRPr="007B702C" w:rsidRDefault="0049278E" w:rsidP="0049278E">
      <w:pPr>
        <w:widowControl w:val="0"/>
        <w:autoSpaceDE w:val="0"/>
        <w:autoSpaceDN w:val="0"/>
        <w:adjustRightInd w:val="0"/>
        <w:ind w:left="567" w:hanging="567"/>
        <w:rPr>
          <w:szCs w:val="22"/>
        </w:rPr>
      </w:pPr>
      <w:r w:rsidRPr="007B702C">
        <w:rPr>
          <w:i/>
          <w:szCs w:val="22"/>
        </w:rPr>
        <w:t>●</w:t>
      </w:r>
      <w:r w:rsidRPr="007B702C">
        <w:rPr>
          <w:i/>
          <w:szCs w:val="22"/>
        </w:rPr>
        <w:tab/>
      </w:r>
      <w:r w:rsidRPr="007B702C">
        <w:rPr>
          <w:szCs w:val="22"/>
        </w:rPr>
        <w:t>aukšta kūno temperatūra;</w:t>
      </w:r>
    </w:p>
    <w:p w14:paraId="17B048ED" w14:textId="77777777" w:rsidR="0049278E" w:rsidRPr="007B702C" w:rsidRDefault="0049278E" w:rsidP="0049278E">
      <w:pPr>
        <w:widowControl w:val="0"/>
        <w:autoSpaceDE w:val="0"/>
        <w:autoSpaceDN w:val="0"/>
        <w:adjustRightInd w:val="0"/>
        <w:ind w:left="567" w:hanging="567"/>
        <w:rPr>
          <w:szCs w:val="22"/>
        </w:rPr>
      </w:pPr>
      <w:r w:rsidRPr="007B702C">
        <w:rPr>
          <w:i/>
          <w:szCs w:val="22"/>
        </w:rPr>
        <w:t>●</w:t>
      </w:r>
      <w:r w:rsidRPr="007B702C">
        <w:rPr>
          <w:i/>
          <w:szCs w:val="22"/>
        </w:rPr>
        <w:tab/>
      </w:r>
      <w:r w:rsidRPr="007B702C">
        <w:rPr>
          <w:szCs w:val="22"/>
        </w:rPr>
        <w:t>prakaitavimas;</w:t>
      </w:r>
    </w:p>
    <w:p w14:paraId="60EA58C1" w14:textId="77777777" w:rsidR="0049278E" w:rsidRPr="007B702C" w:rsidRDefault="0049278E" w:rsidP="0049278E">
      <w:pPr>
        <w:widowControl w:val="0"/>
        <w:autoSpaceDE w:val="0"/>
        <w:autoSpaceDN w:val="0"/>
        <w:adjustRightInd w:val="0"/>
        <w:ind w:left="567" w:hanging="567"/>
        <w:rPr>
          <w:szCs w:val="22"/>
        </w:rPr>
      </w:pPr>
      <w:r w:rsidRPr="007B702C">
        <w:rPr>
          <w:i/>
          <w:szCs w:val="22"/>
        </w:rPr>
        <w:t>●</w:t>
      </w:r>
      <w:r w:rsidRPr="007B702C">
        <w:rPr>
          <w:i/>
          <w:szCs w:val="22"/>
        </w:rPr>
        <w:tab/>
      </w:r>
      <w:r w:rsidRPr="007B702C">
        <w:rPr>
          <w:szCs w:val="22"/>
        </w:rPr>
        <w:t>jaučiamas šaltis, drebulys;</w:t>
      </w:r>
    </w:p>
    <w:p w14:paraId="195BC7D8" w14:textId="77777777" w:rsidR="0049278E" w:rsidRPr="007B702C" w:rsidRDefault="0049278E" w:rsidP="0049278E">
      <w:pPr>
        <w:widowControl w:val="0"/>
        <w:autoSpaceDE w:val="0"/>
        <w:autoSpaceDN w:val="0"/>
        <w:adjustRightInd w:val="0"/>
        <w:ind w:left="567" w:hanging="567"/>
        <w:rPr>
          <w:szCs w:val="22"/>
        </w:rPr>
      </w:pPr>
      <w:r w:rsidRPr="007B702C">
        <w:rPr>
          <w:i/>
          <w:szCs w:val="22"/>
        </w:rPr>
        <w:t>●</w:t>
      </w:r>
      <w:r w:rsidRPr="007B702C">
        <w:rPr>
          <w:i/>
          <w:szCs w:val="22"/>
        </w:rPr>
        <w:tab/>
      </w:r>
      <w:r w:rsidRPr="007B702C">
        <w:rPr>
          <w:szCs w:val="22"/>
        </w:rPr>
        <w:t>nugaros, kaulų, krūtinės skausmas ir skausmas juosmens srityje.</w:t>
      </w:r>
    </w:p>
    <w:p w14:paraId="710E7A3D" w14:textId="77777777" w:rsidR="0049278E" w:rsidRPr="007B702C" w:rsidRDefault="0049278E" w:rsidP="0049278E">
      <w:pPr>
        <w:widowControl w:val="0"/>
        <w:autoSpaceDE w:val="0"/>
        <w:autoSpaceDN w:val="0"/>
        <w:adjustRightInd w:val="0"/>
        <w:ind w:left="567" w:hanging="567"/>
        <w:rPr>
          <w:szCs w:val="22"/>
        </w:rPr>
      </w:pPr>
    </w:p>
    <w:p w14:paraId="53746F05" w14:textId="702D1CD9" w:rsidR="0049278E" w:rsidRPr="007B702C" w:rsidRDefault="006C53A7" w:rsidP="0049278E">
      <w:pPr>
        <w:widowControl w:val="0"/>
        <w:autoSpaceDE w:val="0"/>
        <w:autoSpaceDN w:val="0"/>
        <w:adjustRightInd w:val="0"/>
        <w:ind w:left="567" w:hanging="567"/>
        <w:rPr>
          <w:szCs w:val="22"/>
        </w:rPr>
      </w:pPr>
      <w:r w:rsidRPr="006C53A7">
        <w:rPr>
          <w:b/>
          <w:bCs/>
          <w:szCs w:val="22"/>
          <w:u w:val="single"/>
        </w:rPr>
        <w:t>Šalutinio poveikio reiškiniai, kurių dažnis nežinomas (negali būti apskaičiuotas pagal turimus duomenis):</w:t>
      </w:r>
    </w:p>
    <w:p w14:paraId="34D3EC35" w14:textId="77777777" w:rsidR="0049278E" w:rsidRPr="007B702C" w:rsidRDefault="0049278E" w:rsidP="0049278E">
      <w:pPr>
        <w:widowControl w:val="0"/>
        <w:numPr>
          <w:ilvl w:val="0"/>
          <w:numId w:val="8"/>
        </w:numPr>
        <w:autoSpaceDE w:val="0"/>
        <w:autoSpaceDN w:val="0"/>
        <w:adjustRightInd w:val="0"/>
        <w:rPr>
          <w:szCs w:val="22"/>
        </w:rPr>
      </w:pPr>
      <w:proofErr w:type="spellStart"/>
      <w:r w:rsidRPr="007B702C">
        <w:rPr>
          <w:szCs w:val="22"/>
        </w:rPr>
        <w:t>cholestazė</w:t>
      </w:r>
      <w:proofErr w:type="spellEnd"/>
      <w:r w:rsidRPr="007B702C">
        <w:rPr>
          <w:szCs w:val="22"/>
        </w:rPr>
        <w:t xml:space="preserve"> (tulžies sąstovis);</w:t>
      </w:r>
    </w:p>
    <w:p w14:paraId="41197B7B" w14:textId="77777777" w:rsidR="0049278E" w:rsidRPr="007B702C" w:rsidRDefault="0049278E" w:rsidP="0049278E">
      <w:pPr>
        <w:widowControl w:val="0"/>
        <w:numPr>
          <w:ilvl w:val="0"/>
          <w:numId w:val="8"/>
        </w:numPr>
        <w:autoSpaceDE w:val="0"/>
        <w:autoSpaceDN w:val="0"/>
        <w:adjustRightInd w:val="0"/>
        <w:rPr>
          <w:szCs w:val="22"/>
        </w:rPr>
      </w:pPr>
      <w:proofErr w:type="spellStart"/>
      <w:r w:rsidRPr="007B702C">
        <w:rPr>
          <w:szCs w:val="22"/>
        </w:rPr>
        <w:t>leukopenija</w:t>
      </w:r>
      <w:proofErr w:type="spellEnd"/>
      <w:r w:rsidRPr="007B702C">
        <w:rPr>
          <w:szCs w:val="22"/>
        </w:rPr>
        <w:t xml:space="preserve"> (baltųjų kraujo ląstelių kiekio kraujyje sumažėjimas);</w:t>
      </w:r>
    </w:p>
    <w:p w14:paraId="09A2E971" w14:textId="77777777" w:rsidR="0049278E" w:rsidRPr="007B702C" w:rsidRDefault="0049278E" w:rsidP="0049278E">
      <w:pPr>
        <w:widowControl w:val="0"/>
        <w:numPr>
          <w:ilvl w:val="0"/>
          <w:numId w:val="8"/>
        </w:numPr>
        <w:autoSpaceDE w:val="0"/>
        <w:autoSpaceDN w:val="0"/>
        <w:adjustRightInd w:val="0"/>
        <w:rPr>
          <w:szCs w:val="22"/>
        </w:rPr>
      </w:pPr>
      <w:proofErr w:type="spellStart"/>
      <w:r w:rsidRPr="007B702C">
        <w:rPr>
          <w:szCs w:val="22"/>
        </w:rPr>
        <w:t>trombocitopenija</w:t>
      </w:r>
      <w:proofErr w:type="spellEnd"/>
      <w:r w:rsidRPr="007B702C">
        <w:rPr>
          <w:szCs w:val="22"/>
        </w:rPr>
        <w:t xml:space="preserve"> (kraujo plokštelių kiekio kraujyje sumažėjimas).</w:t>
      </w:r>
    </w:p>
    <w:p w14:paraId="49E239AA" w14:textId="77777777" w:rsidR="0049278E" w:rsidRPr="007B702C" w:rsidRDefault="0049278E" w:rsidP="0049278E">
      <w:pPr>
        <w:widowControl w:val="0"/>
        <w:autoSpaceDE w:val="0"/>
        <w:autoSpaceDN w:val="0"/>
        <w:adjustRightInd w:val="0"/>
        <w:ind w:left="567" w:hanging="567"/>
        <w:rPr>
          <w:szCs w:val="22"/>
        </w:rPr>
      </w:pPr>
    </w:p>
    <w:p w14:paraId="06CB0FA5" w14:textId="77777777" w:rsidR="0049278E" w:rsidRPr="007B702C" w:rsidRDefault="0049278E" w:rsidP="0049278E">
      <w:pPr>
        <w:rPr>
          <w:b/>
          <w:color w:val="000000"/>
          <w:szCs w:val="22"/>
        </w:rPr>
      </w:pPr>
      <w:r w:rsidRPr="007B702C">
        <w:rPr>
          <w:b/>
          <w:color w:val="000000"/>
          <w:szCs w:val="22"/>
        </w:rPr>
        <w:t>Riebalų pertekliaus sindromas</w:t>
      </w:r>
    </w:p>
    <w:p w14:paraId="3723DB19" w14:textId="77777777" w:rsidR="0049278E" w:rsidRPr="007B702C" w:rsidRDefault="0049278E" w:rsidP="0049278E">
      <w:pPr>
        <w:rPr>
          <w:color w:val="000000"/>
          <w:szCs w:val="22"/>
        </w:rPr>
      </w:pPr>
      <w:proofErr w:type="spellStart"/>
      <w:r w:rsidRPr="007B702C">
        <w:rPr>
          <w:color w:val="000000"/>
          <w:szCs w:val="22"/>
        </w:rPr>
        <w:t>Lipofundin</w:t>
      </w:r>
      <w:proofErr w:type="spellEnd"/>
      <w:r w:rsidRPr="007B702C">
        <w:rPr>
          <w:color w:val="000000"/>
          <w:szCs w:val="22"/>
        </w:rPr>
        <w:t xml:space="preserve"> MCT/LCT perdozavimas arba suprastėjęs gebėjimas šalinti </w:t>
      </w:r>
      <w:proofErr w:type="spellStart"/>
      <w:r w:rsidRPr="007B702C">
        <w:rPr>
          <w:color w:val="000000"/>
          <w:szCs w:val="22"/>
        </w:rPr>
        <w:t>trigliceridus</w:t>
      </w:r>
      <w:proofErr w:type="spellEnd"/>
      <w:r w:rsidRPr="007B702C">
        <w:rPr>
          <w:color w:val="000000"/>
          <w:szCs w:val="22"/>
        </w:rPr>
        <w:t xml:space="preserve"> gali sukelti „riebalų pertekliaus sindromą“. Jūsų būklės pasikeitimas (inkstų funkcijos suprastėjimas ar infekcija) gali įtakoti organizmo riebalų apykaitą. Sim</w:t>
      </w:r>
      <w:r>
        <w:rPr>
          <w:color w:val="000000"/>
          <w:szCs w:val="22"/>
        </w:rPr>
        <w:t>p</w:t>
      </w:r>
      <w:r w:rsidRPr="007B702C">
        <w:rPr>
          <w:color w:val="000000"/>
          <w:szCs w:val="22"/>
        </w:rPr>
        <w:t>tomai išnyksta nutraukus infuzijos vartojimą. Riebalų pertekliaus sindromas gali pasireikšti šiais sim</w:t>
      </w:r>
      <w:r>
        <w:rPr>
          <w:color w:val="000000"/>
          <w:szCs w:val="22"/>
        </w:rPr>
        <w:t>p</w:t>
      </w:r>
      <w:r w:rsidRPr="007B702C">
        <w:rPr>
          <w:color w:val="000000"/>
          <w:szCs w:val="22"/>
        </w:rPr>
        <w:t>tomais:</w:t>
      </w:r>
    </w:p>
    <w:p w14:paraId="759923B9" w14:textId="77777777" w:rsidR="0049278E" w:rsidRPr="007B702C" w:rsidRDefault="0049278E" w:rsidP="0049278E">
      <w:pPr>
        <w:numPr>
          <w:ilvl w:val="0"/>
          <w:numId w:val="9"/>
        </w:numPr>
        <w:rPr>
          <w:color w:val="000000"/>
          <w:szCs w:val="22"/>
        </w:rPr>
      </w:pPr>
      <w:proofErr w:type="spellStart"/>
      <w:r w:rsidRPr="007B702C">
        <w:rPr>
          <w:color w:val="000000"/>
          <w:szCs w:val="22"/>
        </w:rPr>
        <w:t>hiperlipidemija</w:t>
      </w:r>
      <w:proofErr w:type="spellEnd"/>
      <w:r w:rsidRPr="007B702C">
        <w:rPr>
          <w:color w:val="000000"/>
          <w:szCs w:val="22"/>
        </w:rPr>
        <w:t>;</w:t>
      </w:r>
    </w:p>
    <w:p w14:paraId="0EFC61A7" w14:textId="77777777" w:rsidR="0049278E" w:rsidRPr="007B702C" w:rsidRDefault="0049278E" w:rsidP="0049278E">
      <w:pPr>
        <w:numPr>
          <w:ilvl w:val="0"/>
          <w:numId w:val="9"/>
        </w:numPr>
        <w:rPr>
          <w:color w:val="000000"/>
          <w:szCs w:val="22"/>
        </w:rPr>
      </w:pPr>
      <w:r w:rsidRPr="007B702C">
        <w:rPr>
          <w:color w:val="000000"/>
          <w:szCs w:val="22"/>
        </w:rPr>
        <w:t>karščiavimu;</w:t>
      </w:r>
    </w:p>
    <w:p w14:paraId="033AF773" w14:textId="77777777" w:rsidR="0049278E" w:rsidRPr="007B702C" w:rsidRDefault="0049278E" w:rsidP="0049278E">
      <w:pPr>
        <w:numPr>
          <w:ilvl w:val="0"/>
          <w:numId w:val="9"/>
        </w:numPr>
        <w:rPr>
          <w:color w:val="000000"/>
          <w:szCs w:val="22"/>
        </w:rPr>
      </w:pPr>
      <w:r w:rsidRPr="007B702C">
        <w:rPr>
          <w:color w:val="000000"/>
          <w:szCs w:val="22"/>
        </w:rPr>
        <w:t xml:space="preserve">riebalų </w:t>
      </w:r>
      <w:proofErr w:type="spellStart"/>
      <w:r w:rsidRPr="007B702C">
        <w:rPr>
          <w:color w:val="000000"/>
          <w:szCs w:val="22"/>
        </w:rPr>
        <w:t>infiltracija</w:t>
      </w:r>
      <w:proofErr w:type="spellEnd"/>
      <w:r w:rsidRPr="007B702C">
        <w:rPr>
          <w:color w:val="000000"/>
          <w:szCs w:val="22"/>
        </w:rPr>
        <w:t>;</w:t>
      </w:r>
    </w:p>
    <w:p w14:paraId="0833979A" w14:textId="77777777" w:rsidR="0049278E" w:rsidRPr="007B702C" w:rsidRDefault="0049278E" w:rsidP="0049278E">
      <w:pPr>
        <w:numPr>
          <w:ilvl w:val="0"/>
          <w:numId w:val="9"/>
        </w:numPr>
        <w:rPr>
          <w:color w:val="000000"/>
          <w:szCs w:val="22"/>
        </w:rPr>
      </w:pPr>
      <w:proofErr w:type="spellStart"/>
      <w:r w:rsidRPr="007B702C">
        <w:rPr>
          <w:color w:val="000000"/>
          <w:szCs w:val="22"/>
        </w:rPr>
        <w:t>hepatomegalija</w:t>
      </w:r>
      <w:proofErr w:type="spellEnd"/>
      <w:r w:rsidRPr="007B702C">
        <w:rPr>
          <w:color w:val="000000"/>
          <w:szCs w:val="22"/>
        </w:rPr>
        <w:t xml:space="preserve"> (kepenų padidėjimu) su gelta arba be jos;</w:t>
      </w:r>
    </w:p>
    <w:p w14:paraId="3E4B917D" w14:textId="77777777" w:rsidR="0049278E" w:rsidRPr="007B702C" w:rsidRDefault="0049278E" w:rsidP="0049278E">
      <w:pPr>
        <w:numPr>
          <w:ilvl w:val="0"/>
          <w:numId w:val="9"/>
        </w:numPr>
        <w:rPr>
          <w:color w:val="000000"/>
          <w:szCs w:val="22"/>
        </w:rPr>
      </w:pPr>
      <w:proofErr w:type="spellStart"/>
      <w:r w:rsidRPr="007B702C">
        <w:rPr>
          <w:color w:val="000000"/>
          <w:szCs w:val="22"/>
        </w:rPr>
        <w:t>splenomegalija</w:t>
      </w:r>
      <w:proofErr w:type="spellEnd"/>
      <w:r w:rsidRPr="007B702C">
        <w:rPr>
          <w:color w:val="000000"/>
          <w:szCs w:val="22"/>
        </w:rPr>
        <w:t xml:space="preserve"> (blužnies padidėjimu);</w:t>
      </w:r>
    </w:p>
    <w:p w14:paraId="74194F20" w14:textId="77777777" w:rsidR="0049278E" w:rsidRPr="007B702C" w:rsidRDefault="0049278E" w:rsidP="0049278E">
      <w:pPr>
        <w:numPr>
          <w:ilvl w:val="0"/>
          <w:numId w:val="9"/>
        </w:numPr>
        <w:rPr>
          <w:color w:val="000000"/>
          <w:szCs w:val="22"/>
        </w:rPr>
      </w:pPr>
      <w:r w:rsidRPr="007B702C">
        <w:rPr>
          <w:color w:val="000000"/>
          <w:szCs w:val="22"/>
        </w:rPr>
        <w:t>anemija (mažakraujyste);</w:t>
      </w:r>
    </w:p>
    <w:p w14:paraId="09FD70AB" w14:textId="77777777" w:rsidR="0049278E" w:rsidRPr="007B702C" w:rsidRDefault="0049278E" w:rsidP="0049278E">
      <w:pPr>
        <w:numPr>
          <w:ilvl w:val="0"/>
          <w:numId w:val="9"/>
        </w:numPr>
        <w:rPr>
          <w:color w:val="000000"/>
          <w:szCs w:val="22"/>
        </w:rPr>
      </w:pPr>
      <w:proofErr w:type="spellStart"/>
      <w:r w:rsidRPr="007B702C">
        <w:rPr>
          <w:color w:val="000000"/>
          <w:szCs w:val="22"/>
        </w:rPr>
        <w:t>leukopenija</w:t>
      </w:r>
      <w:proofErr w:type="spellEnd"/>
      <w:r w:rsidRPr="007B702C">
        <w:rPr>
          <w:color w:val="000000"/>
          <w:szCs w:val="22"/>
        </w:rPr>
        <w:t>;</w:t>
      </w:r>
    </w:p>
    <w:p w14:paraId="5AD81547" w14:textId="77777777" w:rsidR="0049278E" w:rsidRPr="007B702C" w:rsidRDefault="0049278E" w:rsidP="0049278E">
      <w:pPr>
        <w:numPr>
          <w:ilvl w:val="0"/>
          <w:numId w:val="9"/>
        </w:numPr>
        <w:rPr>
          <w:color w:val="000000"/>
          <w:szCs w:val="22"/>
        </w:rPr>
      </w:pPr>
      <w:proofErr w:type="spellStart"/>
      <w:r w:rsidRPr="007B702C">
        <w:rPr>
          <w:color w:val="000000"/>
          <w:szCs w:val="22"/>
        </w:rPr>
        <w:t>trombocitopenija</w:t>
      </w:r>
      <w:proofErr w:type="spellEnd"/>
      <w:r w:rsidRPr="007B702C">
        <w:rPr>
          <w:color w:val="000000"/>
          <w:szCs w:val="22"/>
        </w:rPr>
        <w:t>;</w:t>
      </w:r>
    </w:p>
    <w:p w14:paraId="2EB537BC" w14:textId="77777777" w:rsidR="0049278E" w:rsidRPr="007B702C" w:rsidRDefault="0049278E" w:rsidP="0049278E">
      <w:pPr>
        <w:numPr>
          <w:ilvl w:val="0"/>
          <w:numId w:val="9"/>
        </w:numPr>
        <w:rPr>
          <w:color w:val="000000"/>
          <w:szCs w:val="22"/>
        </w:rPr>
      </w:pPr>
      <w:r w:rsidRPr="007B702C">
        <w:rPr>
          <w:color w:val="000000"/>
          <w:szCs w:val="22"/>
        </w:rPr>
        <w:t xml:space="preserve">krešėjimo sutrikimu; </w:t>
      </w:r>
    </w:p>
    <w:p w14:paraId="7927F332" w14:textId="77777777" w:rsidR="0049278E" w:rsidRPr="007B702C" w:rsidRDefault="0049278E" w:rsidP="0049278E">
      <w:pPr>
        <w:numPr>
          <w:ilvl w:val="0"/>
          <w:numId w:val="9"/>
        </w:numPr>
        <w:rPr>
          <w:color w:val="000000"/>
          <w:szCs w:val="22"/>
        </w:rPr>
      </w:pPr>
      <w:proofErr w:type="spellStart"/>
      <w:r w:rsidRPr="007B702C">
        <w:rPr>
          <w:color w:val="000000"/>
          <w:szCs w:val="22"/>
        </w:rPr>
        <w:t>hemolize</w:t>
      </w:r>
      <w:proofErr w:type="spellEnd"/>
      <w:r w:rsidRPr="007B702C">
        <w:rPr>
          <w:color w:val="000000"/>
          <w:szCs w:val="22"/>
        </w:rPr>
        <w:t>;</w:t>
      </w:r>
    </w:p>
    <w:p w14:paraId="0CA9C572" w14:textId="77777777" w:rsidR="0049278E" w:rsidRPr="007B702C" w:rsidRDefault="0049278E" w:rsidP="0049278E">
      <w:pPr>
        <w:numPr>
          <w:ilvl w:val="0"/>
          <w:numId w:val="9"/>
        </w:numPr>
        <w:rPr>
          <w:color w:val="000000"/>
          <w:szCs w:val="22"/>
        </w:rPr>
      </w:pPr>
      <w:proofErr w:type="spellStart"/>
      <w:r w:rsidRPr="007B702C">
        <w:rPr>
          <w:color w:val="000000"/>
          <w:szCs w:val="22"/>
        </w:rPr>
        <w:t>retikuliocit</w:t>
      </w:r>
      <w:r>
        <w:rPr>
          <w:color w:val="000000"/>
          <w:szCs w:val="22"/>
        </w:rPr>
        <w:t>o</w:t>
      </w:r>
      <w:r w:rsidRPr="007B702C">
        <w:rPr>
          <w:color w:val="000000"/>
          <w:szCs w:val="22"/>
        </w:rPr>
        <w:t>ze</w:t>
      </w:r>
      <w:proofErr w:type="spellEnd"/>
      <w:r w:rsidRPr="007B702C">
        <w:rPr>
          <w:color w:val="000000"/>
          <w:szCs w:val="22"/>
        </w:rPr>
        <w:t>;</w:t>
      </w:r>
    </w:p>
    <w:p w14:paraId="680858B0" w14:textId="77777777" w:rsidR="0049278E" w:rsidRPr="007B702C" w:rsidRDefault="0049278E" w:rsidP="0049278E">
      <w:pPr>
        <w:numPr>
          <w:ilvl w:val="0"/>
          <w:numId w:val="9"/>
        </w:numPr>
        <w:rPr>
          <w:color w:val="000000"/>
          <w:szCs w:val="22"/>
        </w:rPr>
      </w:pPr>
      <w:r w:rsidRPr="007B702C">
        <w:rPr>
          <w:color w:val="000000"/>
          <w:szCs w:val="22"/>
        </w:rPr>
        <w:t>neįprastais kepenų funkcijos tyrimų rezultatais;</w:t>
      </w:r>
    </w:p>
    <w:p w14:paraId="233F5392" w14:textId="77777777" w:rsidR="0049278E" w:rsidRPr="007B702C" w:rsidRDefault="0049278E" w:rsidP="0049278E">
      <w:pPr>
        <w:numPr>
          <w:ilvl w:val="0"/>
          <w:numId w:val="9"/>
        </w:numPr>
        <w:rPr>
          <w:color w:val="000000"/>
          <w:szCs w:val="22"/>
        </w:rPr>
      </w:pPr>
      <w:r w:rsidRPr="007B702C">
        <w:rPr>
          <w:color w:val="000000"/>
          <w:szCs w:val="22"/>
        </w:rPr>
        <w:t>sąmonės praradimu.</w:t>
      </w:r>
    </w:p>
    <w:p w14:paraId="4F75D6A3" w14:textId="77777777" w:rsidR="0049278E" w:rsidRPr="007B702C" w:rsidRDefault="0049278E" w:rsidP="0049278E">
      <w:pPr>
        <w:rPr>
          <w:b/>
          <w:szCs w:val="22"/>
        </w:rPr>
      </w:pPr>
    </w:p>
    <w:p w14:paraId="76B819CE" w14:textId="77777777" w:rsidR="0049278E" w:rsidRPr="007B702C" w:rsidRDefault="0049278E" w:rsidP="0049278E">
      <w:pPr>
        <w:rPr>
          <w:b/>
          <w:szCs w:val="22"/>
        </w:rPr>
      </w:pPr>
      <w:r w:rsidRPr="007B702C">
        <w:rPr>
          <w:b/>
          <w:szCs w:val="22"/>
        </w:rPr>
        <w:t>Pranešimas apie šalutinį poveikį</w:t>
      </w:r>
    </w:p>
    <w:p w14:paraId="49DDB854" w14:textId="77777777" w:rsidR="00D95C14" w:rsidRPr="00D95C14" w:rsidRDefault="00D95C14" w:rsidP="00D95C14">
      <w:pPr>
        <w:ind w:right="-2"/>
        <w:rPr>
          <w:szCs w:val="22"/>
        </w:rPr>
      </w:pPr>
      <w:r w:rsidRPr="00D95C14">
        <w:rPr>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9" w:history="1">
        <w:r w:rsidRPr="00D95C14">
          <w:rPr>
            <w:rStyle w:val="Hipersaitas"/>
            <w:szCs w:val="22"/>
          </w:rPr>
          <w:t>https://vapris.vvkt.lt/vvkt-web/public/nrvSpecialist</w:t>
        </w:r>
      </w:hyperlink>
      <w:r w:rsidRPr="00D95C14">
        <w:rPr>
          <w:szCs w:val="22"/>
        </w:rPr>
        <w:t xml:space="preserve"> arba užpildę Sveikatos priežiūros ar farmacijos specialisto pranešimo apie įtariamą nepageidaujamą reakciją (ĮNR) formą, kuri skelbiama </w:t>
      </w:r>
      <w:hyperlink r:id="rId10" w:history="1">
        <w:r w:rsidRPr="00D95C14">
          <w:rPr>
            <w:rStyle w:val="Hipersaitas"/>
            <w:szCs w:val="22"/>
          </w:rPr>
          <w:t>https://www.vvkt.lt/index.php?1399030386</w:t>
        </w:r>
      </w:hyperlink>
      <w:r w:rsidRPr="00D95C14">
        <w:rPr>
          <w:szCs w:val="22"/>
        </w:rPr>
        <w:t xml:space="preserve">, ir atsiųsti elektroniniu paštu (adresu </w:t>
      </w:r>
      <w:proofErr w:type="spellStart"/>
      <w:r w:rsidRPr="00D95C14">
        <w:rPr>
          <w:szCs w:val="22"/>
        </w:rPr>
        <w:t>NepageidaujamaR@vvkt.lt</w:t>
      </w:r>
      <w:proofErr w:type="spellEnd"/>
      <w:r w:rsidRPr="00D95C14">
        <w:rPr>
          <w:szCs w:val="22"/>
        </w:rPr>
        <w:t>).</w:t>
      </w:r>
    </w:p>
    <w:p w14:paraId="0FC2F7F0" w14:textId="08B761C9" w:rsidR="0049278E" w:rsidRPr="007B702C" w:rsidRDefault="0049278E" w:rsidP="0049278E">
      <w:pPr>
        <w:ind w:right="-2"/>
        <w:rPr>
          <w:szCs w:val="22"/>
        </w:rPr>
      </w:pPr>
      <w:r>
        <w:t xml:space="preserve"> </w:t>
      </w:r>
    </w:p>
    <w:p w14:paraId="45AE6EA8" w14:textId="77777777" w:rsidR="0049278E" w:rsidRPr="007B702C" w:rsidRDefault="0049278E" w:rsidP="0049278E">
      <w:pPr>
        <w:ind w:right="-449"/>
        <w:rPr>
          <w:szCs w:val="22"/>
        </w:rPr>
      </w:pPr>
    </w:p>
    <w:p w14:paraId="4FD7ECE9" w14:textId="77777777" w:rsidR="0049278E" w:rsidRPr="007B702C" w:rsidRDefault="0049278E" w:rsidP="0049278E">
      <w:pPr>
        <w:ind w:right="-449"/>
        <w:rPr>
          <w:szCs w:val="22"/>
        </w:rPr>
      </w:pPr>
    </w:p>
    <w:p w14:paraId="29A8843B" w14:textId="77777777" w:rsidR="0049278E" w:rsidRPr="007B702C" w:rsidRDefault="0049278E" w:rsidP="0049278E">
      <w:pPr>
        <w:autoSpaceDE w:val="0"/>
        <w:autoSpaceDN w:val="0"/>
        <w:adjustRightInd w:val="0"/>
        <w:ind w:left="567" w:hanging="567"/>
        <w:rPr>
          <w:b/>
          <w:caps/>
          <w:szCs w:val="22"/>
        </w:rPr>
      </w:pPr>
      <w:r w:rsidRPr="007B702C">
        <w:rPr>
          <w:b/>
          <w:caps/>
          <w:szCs w:val="22"/>
        </w:rPr>
        <w:lastRenderedPageBreak/>
        <w:t>5.</w:t>
      </w:r>
      <w:r w:rsidRPr="007B702C">
        <w:rPr>
          <w:b/>
          <w:caps/>
          <w:szCs w:val="22"/>
        </w:rPr>
        <w:tab/>
      </w:r>
      <w:r w:rsidRPr="007B702C">
        <w:rPr>
          <w:b/>
          <w:szCs w:val="22"/>
        </w:rPr>
        <w:t xml:space="preserve">Kaip laikyti </w:t>
      </w:r>
      <w:proofErr w:type="spellStart"/>
      <w:r w:rsidRPr="007B702C">
        <w:rPr>
          <w:b/>
          <w:szCs w:val="22"/>
        </w:rPr>
        <w:t>Lipofundin</w:t>
      </w:r>
      <w:proofErr w:type="spellEnd"/>
      <w:r w:rsidRPr="007B702C">
        <w:rPr>
          <w:b/>
          <w:szCs w:val="22"/>
        </w:rPr>
        <w:t xml:space="preserve"> MCT/LCT  </w:t>
      </w:r>
    </w:p>
    <w:p w14:paraId="40E5A041" w14:textId="77777777" w:rsidR="0049278E" w:rsidRPr="007B702C" w:rsidRDefault="0049278E" w:rsidP="0049278E">
      <w:pPr>
        <w:rPr>
          <w:szCs w:val="22"/>
        </w:rPr>
      </w:pPr>
    </w:p>
    <w:p w14:paraId="4441A8C4" w14:textId="77777777" w:rsidR="0049278E" w:rsidRPr="007B702C" w:rsidRDefault="0049278E" w:rsidP="0049278E">
      <w:pPr>
        <w:rPr>
          <w:szCs w:val="22"/>
        </w:rPr>
      </w:pPr>
      <w:r w:rsidRPr="007B702C">
        <w:rPr>
          <w:szCs w:val="22"/>
        </w:rPr>
        <w:t>Šį vaistą laikykite vaikams nepastebimoje ir nepasiekiamoje vietoje.</w:t>
      </w:r>
    </w:p>
    <w:p w14:paraId="25F4482A" w14:textId="77777777" w:rsidR="0049278E" w:rsidRPr="007B702C" w:rsidRDefault="0049278E" w:rsidP="0049278E">
      <w:pPr>
        <w:rPr>
          <w:szCs w:val="22"/>
        </w:rPr>
      </w:pPr>
      <w:bookmarkStart w:id="22" w:name="_DV_C239"/>
      <w:bookmarkStart w:id="23" w:name="_DV_M116"/>
      <w:r w:rsidRPr="007B702C">
        <w:rPr>
          <w:szCs w:val="22"/>
        </w:rPr>
        <w:t>Ant etiketės po „Tinka iki“ nurodytam tinkamumo laikui pasibaigus šio vaisto vartoti negalima. Vaistas tinkamas vartoti iki paskutinės nurodyto mėnesio dienos.</w:t>
      </w:r>
    </w:p>
    <w:bookmarkEnd w:id="22"/>
    <w:bookmarkEnd w:id="23"/>
    <w:p w14:paraId="27812862" w14:textId="77777777" w:rsidR="0049278E" w:rsidRPr="007B702C" w:rsidRDefault="0049278E" w:rsidP="0049278E">
      <w:pPr>
        <w:rPr>
          <w:szCs w:val="22"/>
        </w:rPr>
      </w:pPr>
      <w:r w:rsidRPr="007B702C">
        <w:rPr>
          <w:szCs w:val="22"/>
        </w:rPr>
        <w:t xml:space="preserve">Laikyti ne aukštesnėje kaip 25 °C temperatūroje. Neužšaldyti. </w:t>
      </w:r>
      <w:r>
        <w:rPr>
          <w:szCs w:val="22"/>
        </w:rPr>
        <w:t>Už</w:t>
      </w:r>
      <w:r w:rsidRPr="007B702C">
        <w:rPr>
          <w:szCs w:val="22"/>
        </w:rPr>
        <w:t xml:space="preserve">šalę </w:t>
      </w:r>
      <w:r>
        <w:rPr>
          <w:szCs w:val="22"/>
        </w:rPr>
        <w:t>vaistai</w:t>
      </w:r>
      <w:r w:rsidRPr="007B702C">
        <w:rPr>
          <w:szCs w:val="22"/>
        </w:rPr>
        <w:t xml:space="preserve"> turi būti išmesti. </w:t>
      </w:r>
    </w:p>
    <w:p w14:paraId="20F70920" w14:textId="77777777" w:rsidR="0049278E" w:rsidRPr="007B702C" w:rsidRDefault="0049278E" w:rsidP="0049278E">
      <w:pPr>
        <w:rPr>
          <w:szCs w:val="22"/>
        </w:rPr>
      </w:pPr>
      <w:r w:rsidRPr="007B702C">
        <w:rPr>
          <w:szCs w:val="22"/>
        </w:rPr>
        <w:t xml:space="preserve">Buteliukus laikyti išorinėje dėžutėje, kad </w:t>
      </w:r>
      <w:r>
        <w:rPr>
          <w:szCs w:val="22"/>
        </w:rPr>
        <w:t>vaistas</w:t>
      </w:r>
      <w:r w:rsidRPr="007B702C">
        <w:rPr>
          <w:szCs w:val="22"/>
        </w:rPr>
        <w:t xml:space="preserve"> būtų apsaugotas nuo šviesos.</w:t>
      </w:r>
    </w:p>
    <w:p w14:paraId="4025DC14" w14:textId="77777777" w:rsidR="0049278E" w:rsidRDefault="0049278E" w:rsidP="0049278E">
      <w:pPr>
        <w:rPr>
          <w:szCs w:val="22"/>
        </w:rPr>
      </w:pPr>
      <w:r w:rsidRPr="007B702C">
        <w:rPr>
          <w:szCs w:val="22"/>
        </w:rPr>
        <w:t>Vaistą galima vartoti tik jeigu buteliukas nepažeistas ir jeigu emulsija yra homogeniška ir balta, pieno konsistencijos, be matomų aliejaus lašelių.</w:t>
      </w:r>
    </w:p>
    <w:p w14:paraId="0778C1BD" w14:textId="7420AF34" w:rsidR="005149DC" w:rsidRPr="00005B76" w:rsidRDefault="005149DC" w:rsidP="00005B76">
      <w:pPr>
        <w:rPr>
          <w:szCs w:val="22"/>
        </w:rPr>
      </w:pPr>
      <w:r w:rsidRPr="00005B76">
        <w:rPr>
          <w:szCs w:val="22"/>
        </w:rPr>
        <w:t xml:space="preserve">Kai </w:t>
      </w:r>
      <w:r w:rsidR="00D12D6E">
        <w:rPr>
          <w:szCs w:val="22"/>
        </w:rPr>
        <w:t>vaistas</w:t>
      </w:r>
      <w:r w:rsidRPr="00005B76">
        <w:rPr>
          <w:szCs w:val="22"/>
        </w:rPr>
        <w:t xml:space="preserve"> lašinamas neišnešiotiems naujagimiams ir</w:t>
      </w:r>
      <w:r w:rsidR="00D12D6E">
        <w:rPr>
          <w:szCs w:val="22"/>
        </w:rPr>
        <w:t xml:space="preserve"> vaikams</w:t>
      </w:r>
      <w:r w:rsidRPr="00005B76">
        <w:rPr>
          <w:szCs w:val="22"/>
        </w:rPr>
        <w:t xml:space="preserve"> iki 2 metų amžiaus, emulsija (įskaitant esančią infuzijos rinkiniuose) turi būti apsaugota nuo šviesos po paruošimo infuzijai ir iki kol lašinimas bus užbaigtas (žr. 2 skyrių).</w:t>
      </w:r>
    </w:p>
    <w:p w14:paraId="10F0A0FF" w14:textId="77777777" w:rsidR="0049278E" w:rsidRPr="007B702C" w:rsidRDefault="0049278E" w:rsidP="0049278E">
      <w:pPr>
        <w:rPr>
          <w:b/>
          <w:szCs w:val="22"/>
        </w:rPr>
      </w:pPr>
      <w:r w:rsidRPr="007B702C">
        <w:rPr>
          <w:szCs w:val="22"/>
        </w:rPr>
        <w:t>Buteliukai yra tik vienkartinio naudojimo. Visa po infuzijos likusi emulsija ir buteliukas po naudojimo turi būti išmesti.</w:t>
      </w:r>
    </w:p>
    <w:p w14:paraId="7A5D1400" w14:textId="77777777" w:rsidR="0049278E" w:rsidRPr="007B702C" w:rsidRDefault="0049278E" w:rsidP="0049278E">
      <w:pPr>
        <w:numPr>
          <w:ilvl w:val="12"/>
          <w:numId w:val="0"/>
        </w:numPr>
        <w:ind w:right="-2"/>
        <w:rPr>
          <w:szCs w:val="22"/>
        </w:rPr>
      </w:pPr>
    </w:p>
    <w:p w14:paraId="5FD53B22" w14:textId="77777777" w:rsidR="0049278E" w:rsidRPr="007B702C" w:rsidRDefault="0049278E" w:rsidP="0049278E">
      <w:pPr>
        <w:autoSpaceDE w:val="0"/>
        <w:autoSpaceDN w:val="0"/>
        <w:adjustRightInd w:val="0"/>
        <w:rPr>
          <w:b/>
          <w:caps/>
          <w:szCs w:val="22"/>
        </w:rPr>
      </w:pPr>
      <w:r w:rsidRPr="007B702C">
        <w:rPr>
          <w:b/>
          <w:caps/>
          <w:szCs w:val="22"/>
        </w:rPr>
        <w:t>6.</w:t>
      </w:r>
      <w:r w:rsidRPr="007B702C">
        <w:rPr>
          <w:b/>
          <w:caps/>
          <w:szCs w:val="22"/>
        </w:rPr>
        <w:tab/>
      </w:r>
      <w:r w:rsidRPr="007B702C">
        <w:rPr>
          <w:b/>
          <w:szCs w:val="22"/>
        </w:rPr>
        <w:t>Pakuotės turinys ir kita informacija</w:t>
      </w:r>
    </w:p>
    <w:p w14:paraId="124A805D" w14:textId="77777777" w:rsidR="0049278E" w:rsidRPr="007B702C" w:rsidRDefault="0049278E" w:rsidP="0049278E">
      <w:pPr>
        <w:rPr>
          <w:szCs w:val="22"/>
        </w:rPr>
      </w:pPr>
    </w:p>
    <w:p w14:paraId="4F2B30AC" w14:textId="77777777" w:rsidR="0049278E" w:rsidRPr="007B702C" w:rsidRDefault="0049278E" w:rsidP="0049278E">
      <w:pPr>
        <w:rPr>
          <w:b/>
          <w:szCs w:val="22"/>
        </w:rPr>
      </w:pPr>
      <w:proofErr w:type="spellStart"/>
      <w:r w:rsidRPr="007B702C">
        <w:rPr>
          <w:b/>
          <w:szCs w:val="22"/>
        </w:rPr>
        <w:t>Lipofundin</w:t>
      </w:r>
      <w:proofErr w:type="spellEnd"/>
      <w:r w:rsidRPr="007B702C">
        <w:rPr>
          <w:b/>
          <w:szCs w:val="22"/>
        </w:rPr>
        <w:t xml:space="preserve"> MCT/LCT 20% sudėtis</w:t>
      </w:r>
    </w:p>
    <w:p w14:paraId="46F71BDD" w14:textId="77777777" w:rsidR="0049278E" w:rsidRPr="007B702C" w:rsidRDefault="0049278E" w:rsidP="0049278E">
      <w:pPr>
        <w:rPr>
          <w:b/>
          <w:szCs w:val="22"/>
        </w:rPr>
      </w:pPr>
    </w:p>
    <w:p w14:paraId="10F4BDE9" w14:textId="77777777" w:rsidR="0049278E" w:rsidRPr="007B702C" w:rsidRDefault="0049278E" w:rsidP="0049278E">
      <w:pPr>
        <w:keepNext/>
        <w:rPr>
          <w:szCs w:val="22"/>
        </w:rPr>
      </w:pPr>
      <w:r w:rsidRPr="00891BA3">
        <w:rPr>
          <w:szCs w:val="22"/>
        </w:rPr>
        <w:t>Veikliosios medžiagos yra rafinuotas sojų aliejus ir vidutinės grandinė</w:t>
      </w:r>
      <w:r>
        <w:rPr>
          <w:szCs w:val="22"/>
        </w:rPr>
        <w:t>s</w:t>
      </w:r>
      <w:r w:rsidRPr="00891BA3">
        <w:rPr>
          <w:szCs w:val="22"/>
        </w:rPr>
        <w:t xml:space="preserve"> </w:t>
      </w:r>
      <w:proofErr w:type="spellStart"/>
      <w:r w:rsidRPr="00891BA3">
        <w:rPr>
          <w:szCs w:val="22"/>
        </w:rPr>
        <w:t>trigliceridai</w:t>
      </w:r>
      <w:proofErr w:type="spellEnd"/>
      <w:r w:rsidRPr="00891BA3">
        <w:rPr>
          <w:szCs w:val="22"/>
        </w:rPr>
        <w:t>. 1000 ml</w:t>
      </w:r>
      <w:r w:rsidRPr="007B702C">
        <w:rPr>
          <w:szCs w:val="22"/>
        </w:rPr>
        <w:t xml:space="preserve"> </w:t>
      </w:r>
      <w:proofErr w:type="spellStart"/>
      <w:r w:rsidRPr="007B702C">
        <w:rPr>
          <w:szCs w:val="22"/>
        </w:rPr>
        <w:t>Lipofundin</w:t>
      </w:r>
      <w:proofErr w:type="spellEnd"/>
      <w:r w:rsidRPr="007B702C">
        <w:rPr>
          <w:szCs w:val="22"/>
        </w:rPr>
        <w:t xml:space="preserve"> MCT/LCT yra</w:t>
      </w:r>
      <w:r>
        <w:rPr>
          <w:szCs w:val="22"/>
        </w:rPr>
        <w:t xml:space="preserve"> </w:t>
      </w:r>
      <w:r w:rsidRPr="007B702C">
        <w:rPr>
          <w:szCs w:val="22"/>
        </w:rPr>
        <w:t>:</w:t>
      </w:r>
    </w:p>
    <w:p w14:paraId="18265835" w14:textId="77777777" w:rsidR="0049278E" w:rsidRPr="007B702C" w:rsidRDefault="0049278E" w:rsidP="0049278E">
      <w:pPr>
        <w:keepNext/>
        <w:rPr>
          <w:szCs w:val="22"/>
        </w:rPr>
      </w:pPr>
      <w:r w:rsidRPr="007B702C">
        <w:rPr>
          <w:szCs w:val="22"/>
        </w:rPr>
        <w:t>rafinuot</w:t>
      </w:r>
      <w:r>
        <w:rPr>
          <w:szCs w:val="22"/>
        </w:rPr>
        <w:t>o</w:t>
      </w:r>
      <w:r w:rsidRPr="007B702C">
        <w:rPr>
          <w:szCs w:val="22"/>
        </w:rPr>
        <w:t xml:space="preserve"> sojų aliej</w:t>
      </w:r>
      <w:r>
        <w:rPr>
          <w:szCs w:val="22"/>
        </w:rPr>
        <w:t>au</w:t>
      </w:r>
      <w:r w:rsidRPr="007B702C">
        <w:rPr>
          <w:szCs w:val="22"/>
        </w:rPr>
        <w:t>s</w:t>
      </w:r>
      <w:r w:rsidRPr="007B702C">
        <w:rPr>
          <w:szCs w:val="22"/>
        </w:rPr>
        <w:tab/>
      </w:r>
      <w:r w:rsidRPr="007B702C">
        <w:rPr>
          <w:szCs w:val="22"/>
        </w:rPr>
        <w:tab/>
      </w:r>
      <w:r>
        <w:rPr>
          <w:szCs w:val="22"/>
        </w:rPr>
        <w:tab/>
      </w:r>
      <w:r w:rsidRPr="007B702C">
        <w:rPr>
          <w:szCs w:val="22"/>
        </w:rPr>
        <w:t>100</w:t>
      </w:r>
      <w:r>
        <w:rPr>
          <w:szCs w:val="22"/>
        </w:rPr>
        <w:t>,0</w:t>
      </w:r>
      <w:r w:rsidRPr="007B702C">
        <w:rPr>
          <w:szCs w:val="22"/>
        </w:rPr>
        <w:t> g</w:t>
      </w:r>
    </w:p>
    <w:p w14:paraId="1212A473" w14:textId="77777777" w:rsidR="0049278E" w:rsidRPr="007B702C" w:rsidRDefault="0049278E" w:rsidP="0049278E">
      <w:pPr>
        <w:rPr>
          <w:szCs w:val="22"/>
        </w:rPr>
      </w:pPr>
      <w:r w:rsidRPr="007B702C">
        <w:rPr>
          <w:szCs w:val="22"/>
        </w:rPr>
        <w:t xml:space="preserve">vidutinės grandinės </w:t>
      </w:r>
      <w:proofErr w:type="spellStart"/>
      <w:r w:rsidRPr="007B702C">
        <w:rPr>
          <w:szCs w:val="22"/>
        </w:rPr>
        <w:t>triglicerid</w:t>
      </w:r>
      <w:r>
        <w:rPr>
          <w:szCs w:val="22"/>
        </w:rPr>
        <w:t>ų</w:t>
      </w:r>
      <w:proofErr w:type="spellEnd"/>
      <w:r w:rsidRPr="007B702C">
        <w:rPr>
          <w:szCs w:val="22"/>
        </w:rPr>
        <w:t xml:space="preserve"> (MCT)</w:t>
      </w:r>
      <w:r w:rsidRPr="007B702C">
        <w:rPr>
          <w:szCs w:val="22"/>
        </w:rPr>
        <w:tab/>
        <w:t>100</w:t>
      </w:r>
      <w:r>
        <w:rPr>
          <w:szCs w:val="22"/>
        </w:rPr>
        <w:t>,0</w:t>
      </w:r>
      <w:r w:rsidRPr="007B702C">
        <w:rPr>
          <w:szCs w:val="22"/>
        </w:rPr>
        <w:t> g</w:t>
      </w:r>
    </w:p>
    <w:p w14:paraId="703B9648" w14:textId="77777777" w:rsidR="0049278E" w:rsidRPr="007B702C" w:rsidRDefault="0049278E" w:rsidP="0049278E">
      <w:pPr>
        <w:rPr>
          <w:szCs w:val="22"/>
        </w:rPr>
      </w:pPr>
    </w:p>
    <w:p w14:paraId="39014570" w14:textId="77777777" w:rsidR="0049278E" w:rsidRPr="007B702C" w:rsidRDefault="0049278E" w:rsidP="0049278E">
      <w:pPr>
        <w:rPr>
          <w:i/>
          <w:szCs w:val="22"/>
        </w:rPr>
      </w:pPr>
      <w:r w:rsidRPr="007B702C">
        <w:rPr>
          <w:i/>
          <w:szCs w:val="22"/>
        </w:rPr>
        <w:t>Nepakeičiamųjų riebiųjų rūgščių kiekiai:</w:t>
      </w:r>
    </w:p>
    <w:p w14:paraId="00D1A824" w14:textId="77777777" w:rsidR="0049278E" w:rsidRPr="007B702C" w:rsidRDefault="0049278E" w:rsidP="0049278E">
      <w:pPr>
        <w:tabs>
          <w:tab w:val="left" w:pos="3544"/>
        </w:tabs>
        <w:rPr>
          <w:szCs w:val="22"/>
        </w:rPr>
      </w:pPr>
      <w:proofErr w:type="spellStart"/>
      <w:r w:rsidRPr="007B702C">
        <w:rPr>
          <w:szCs w:val="22"/>
        </w:rPr>
        <w:t>Linolo</w:t>
      </w:r>
      <w:proofErr w:type="spellEnd"/>
      <w:r w:rsidRPr="007B702C">
        <w:rPr>
          <w:szCs w:val="22"/>
        </w:rPr>
        <w:t xml:space="preserve"> rūgštis</w:t>
      </w:r>
      <w:r w:rsidRPr="007B702C">
        <w:rPr>
          <w:szCs w:val="22"/>
        </w:rPr>
        <w:tab/>
        <w:t>48</w:t>
      </w:r>
      <w:r>
        <w:rPr>
          <w:szCs w:val="22"/>
        </w:rPr>
        <w:t>,0</w:t>
      </w:r>
      <w:r w:rsidRPr="007B702C">
        <w:rPr>
          <w:szCs w:val="22"/>
        </w:rPr>
        <w:t>–58</w:t>
      </w:r>
      <w:r>
        <w:rPr>
          <w:szCs w:val="22"/>
        </w:rPr>
        <w:t>,0</w:t>
      </w:r>
      <w:r w:rsidRPr="007B702C">
        <w:rPr>
          <w:szCs w:val="22"/>
        </w:rPr>
        <w:t> g/l</w:t>
      </w:r>
    </w:p>
    <w:p w14:paraId="062C2760" w14:textId="77777777" w:rsidR="0049278E" w:rsidRPr="007B702C" w:rsidRDefault="0049278E" w:rsidP="0049278E">
      <w:pPr>
        <w:tabs>
          <w:tab w:val="left" w:pos="3544"/>
        </w:tabs>
        <w:rPr>
          <w:szCs w:val="22"/>
        </w:rPr>
      </w:pPr>
      <w:r w:rsidRPr="007B702C">
        <w:rPr>
          <w:szCs w:val="22"/>
        </w:rPr>
        <w:sym w:font="Symbol" w:char="F061"/>
      </w:r>
      <w:r>
        <w:rPr>
          <w:szCs w:val="22"/>
        </w:rPr>
        <w:t>-</w:t>
      </w:r>
      <w:proofErr w:type="spellStart"/>
      <w:r w:rsidRPr="007B702C">
        <w:rPr>
          <w:szCs w:val="22"/>
        </w:rPr>
        <w:t>linoleno</w:t>
      </w:r>
      <w:proofErr w:type="spellEnd"/>
      <w:r w:rsidRPr="007B702C">
        <w:rPr>
          <w:szCs w:val="22"/>
        </w:rPr>
        <w:t xml:space="preserve"> rūgštis</w:t>
      </w:r>
      <w:r w:rsidRPr="007B702C">
        <w:rPr>
          <w:szCs w:val="22"/>
        </w:rPr>
        <w:tab/>
        <w:t xml:space="preserve">  5</w:t>
      </w:r>
      <w:r>
        <w:rPr>
          <w:szCs w:val="22"/>
        </w:rPr>
        <w:t>,0</w:t>
      </w:r>
      <w:r w:rsidRPr="007B702C">
        <w:rPr>
          <w:szCs w:val="22"/>
        </w:rPr>
        <w:t>–11</w:t>
      </w:r>
      <w:r>
        <w:rPr>
          <w:szCs w:val="22"/>
        </w:rPr>
        <w:t>,0</w:t>
      </w:r>
      <w:r w:rsidRPr="007B702C">
        <w:rPr>
          <w:szCs w:val="22"/>
        </w:rPr>
        <w:t> g/l</w:t>
      </w:r>
    </w:p>
    <w:p w14:paraId="66EF4D7D" w14:textId="77777777" w:rsidR="0049278E" w:rsidRPr="007B702C" w:rsidRDefault="0049278E" w:rsidP="0049278E">
      <w:pPr>
        <w:rPr>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6379"/>
        <w:gridCol w:w="2410"/>
      </w:tblGrid>
      <w:tr w:rsidR="0049278E" w:rsidRPr="007B702C" w14:paraId="07B590C5" w14:textId="77777777" w:rsidTr="003F6393">
        <w:tc>
          <w:tcPr>
            <w:tcW w:w="6379" w:type="dxa"/>
          </w:tcPr>
          <w:p w14:paraId="057CA1EB" w14:textId="77777777" w:rsidR="0049278E" w:rsidRPr="007B702C" w:rsidRDefault="0049278E" w:rsidP="003F6393">
            <w:pPr>
              <w:rPr>
                <w:szCs w:val="22"/>
              </w:rPr>
            </w:pPr>
            <w:r w:rsidRPr="007B702C">
              <w:rPr>
                <w:szCs w:val="22"/>
              </w:rPr>
              <w:t>Energinė vertė [</w:t>
            </w:r>
            <w:proofErr w:type="spellStart"/>
            <w:r w:rsidRPr="007B702C">
              <w:rPr>
                <w:szCs w:val="22"/>
              </w:rPr>
              <w:t>kJ</w:t>
            </w:r>
            <w:proofErr w:type="spellEnd"/>
            <w:r w:rsidRPr="007B702C">
              <w:rPr>
                <w:szCs w:val="22"/>
              </w:rPr>
              <w:t>/l (kcal/l)]</w:t>
            </w:r>
          </w:p>
        </w:tc>
        <w:tc>
          <w:tcPr>
            <w:tcW w:w="2410" w:type="dxa"/>
          </w:tcPr>
          <w:p w14:paraId="195C5F02" w14:textId="77777777" w:rsidR="0049278E" w:rsidRPr="007B702C" w:rsidRDefault="0049278E" w:rsidP="003F6393">
            <w:pPr>
              <w:rPr>
                <w:szCs w:val="22"/>
              </w:rPr>
            </w:pPr>
            <w:r w:rsidRPr="007B702C">
              <w:rPr>
                <w:szCs w:val="22"/>
              </w:rPr>
              <w:t>8095 (1935)</w:t>
            </w:r>
          </w:p>
        </w:tc>
      </w:tr>
      <w:tr w:rsidR="0049278E" w:rsidRPr="007B702C" w14:paraId="340A2051" w14:textId="77777777" w:rsidTr="003F6393">
        <w:tc>
          <w:tcPr>
            <w:tcW w:w="6379" w:type="dxa"/>
          </w:tcPr>
          <w:p w14:paraId="5B7F7C27" w14:textId="77777777" w:rsidR="0049278E" w:rsidRPr="007B702C" w:rsidRDefault="0049278E" w:rsidP="003F6393">
            <w:pPr>
              <w:rPr>
                <w:szCs w:val="22"/>
              </w:rPr>
            </w:pPr>
            <w:r w:rsidRPr="007B702C">
              <w:rPr>
                <w:szCs w:val="22"/>
              </w:rPr>
              <w:t xml:space="preserve">Teorinis </w:t>
            </w:r>
            <w:proofErr w:type="spellStart"/>
            <w:r w:rsidRPr="007B702C">
              <w:rPr>
                <w:szCs w:val="22"/>
              </w:rPr>
              <w:t>osmosiškumas</w:t>
            </w:r>
            <w:proofErr w:type="spellEnd"/>
            <w:r w:rsidRPr="007B702C">
              <w:rPr>
                <w:szCs w:val="22"/>
              </w:rPr>
              <w:t xml:space="preserve"> [</w:t>
            </w:r>
            <w:proofErr w:type="spellStart"/>
            <w:r w:rsidRPr="007B702C">
              <w:rPr>
                <w:szCs w:val="22"/>
              </w:rPr>
              <w:t>mOsm</w:t>
            </w:r>
            <w:proofErr w:type="spellEnd"/>
            <w:r w:rsidRPr="007B702C">
              <w:rPr>
                <w:szCs w:val="22"/>
              </w:rPr>
              <w:t>/l]</w:t>
            </w:r>
          </w:p>
        </w:tc>
        <w:tc>
          <w:tcPr>
            <w:tcW w:w="2410" w:type="dxa"/>
          </w:tcPr>
          <w:p w14:paraId="44CAD2E9" w14:textId="77777777" w:rsidR="0049278E" w:rsidRPr="007B702C" w:rsidRDefault="0049278E" w:rsidP="003F6393">
            <w:pPr>
              <w:rPr>
                <w:szCs w:val="22"/>
              </w:rPr>
            </w:pPr>
            <w:r w:rsidRPr="007B702C">
              <w:rPr>
                <w:szCs w:val="22"/>
              </w:rPr>
              <w:t>380</w:t>
            </w:r>
          </w:p>
        </w:tc>
      </w:tr>
      <w:tr w:rsidR="0049278E" w:rsidRPr="007B702C" w14:paraId="06D6F449" w14:textId="77777777" w:rsidTr="003F6393">
        <w:tc>
          <w:tcPr>
            <w:tcW w:w="6379" w:type="dxa"/>
          </w:tcPr>
          <w:p w14:paraId="03869DF1" w14:textId="77777777" w:rsidR="0049278E" w:rsidRPr="007B702C" w:rsidRDefault="0049278E" w:rsidP="003F6393">
            <w:pPr>
              <w:rPr>
                <w:szCs w:val="22"/>
              </w:rPr>
            </w:pPr>
            <w:r w:rsidRPr="007B702C">
              <w:rPr>
                <w:szCs w:val="22"/>
              </w:rPr>
              <w:t>Titruojamas rūgštingumas arba šarmingumas (iki pH 7,4) [</w:t>
            </w:r>
            <w:proofErr w:type="spellStart"/>
            <w:r w:rsidRPr="007B702C">
              <w:rPr>
                <w:szCs w:val="22"/>
              </w:rPr>
              <w:t>mmol</w:t>
            </w:r>
            <w:proofErr w:type="spellEnd"/>
            <w:r w:rsidRPr="007B702C">
              <w:rPr>
                <w:szCs w:val="22"/>
              </w:rPr>
              <w:t>/l]</w:t>
            </w:r>
          </w:p>
        </w:tc>
        <w:tc>
          <w:tcPr>
            <w:tcW w:w="2410" w:type="dxa"/>
          </w:tcPr>
          <w:p w14:paraId="5E65EA36" w14:textId="77777777" w:rsidR="0049278E" w:rsidRPr="007B702C" w:rsidRDefault="0049278E" w:rsidP="003F6393">
            <w:pPr>
              <w:rPr>
                <w:szCs w:val="22"/>
              </w:rPr>
            </w:pPr>
            <w:r w:rsidRPr="007B702C">
              <w:rPr>
                <w:szCs w:val="22"/>
              </w:rPr>
              <w:t>&lt; 0,5</w:t>
            </w:r>
          </w:p>
        </w:tc>
      </w:tr>
      <w:tr w:rsidR="0049278E" w:rsidRPr="007B702C" w14:paraId="3049D71E" w14:textId="77777777" w:rsidTr="003F6393">
        <w:tc>
          <w:tcPr>
            <w:tcW w:w="6379" w:type="dxa"/>
          </w:tcPr>
          <w:p w14:paraId="7F663FC0" w14:textId="77777777" w:rsidR="0049278E" w:rsidRPr="007B702C" w:rsidRDefault="0049278E" w:rsidP="003F6393">
            <w:pPr>
              <w:rPr>
                <w:szCs w:val="22"/>
              </w:rPr>
            </w:pPr>
            <w:r w:rsidRPr="007B702C">
              <w:rPr>
                <w:szCs w:val="22"/>
              </w:rPr>
              <w:t>pH</w:t>
            </w:r>
          </w:p>
        </w:tc>
        <w:tc>
          <w:tcPr>
            <w:tcW w:w="2410" w:type="dxa"/>
          </w:tcPr>
          <w:p w14:paraId="10A8A18A" w14:textId="32BE2EB9" w:rsidR="0049278E" w:rsidRPr="007B702C" w:rsidRDefault="0049278E" w:rsidP="003F6393">
            <w:pPr>
              <w:rPr>
                <w:szCs w:val="22"/>
              </w:rPr>
            </w:pPr>
            <w:r w:rsidRPr="007B702C">
              <w:rPr>
                <w:szCs w:val="22"/>
              </w:rPr>
              <w:t>6,</w:t>
            </w:r>
            <w:r w:rsidR="00D95C14">
              <w:rPr>
                <w:szCs w:val="22"/>
              </w:rPr>
              <w:t>0</w:t>
            </w:r>
            <w:r w:rsidRPr="007B702C">
              <w:rPr>
                <w:szCs w:val="22"/>
              </w:rPr>
              <w:t>–8,5</w:t>
            </w:r>
          </w:p>
        </w:tc>
      </w:tr>
    </w:tbl>
    <w:p w14:paraId="1BCE6547" w14:textId="77777777" w:rsidR="0049278E" w:rsidRPr="007B702C" w:rsidRDefault="0049278E" w:rsidP="0049278E">
      <w:pPr>
        <w:rPr>
          <w:szCs w:val="22"/>
        </w:rPr>
      </w:pPr>
    </w:p>
    <w:p w14:paraId="5810244A" w14:textId="4513381D" w:rsidR="0049278E" w:rsidRPr="007B702C" w:rsidRDefault="0049278E" w:rsidP="0049278E">
      <w:pPr>
        <w:rPr>
          <w:szCs w:val="22"/>
        </w:rPr>
      </w:pPr>
      <w:r w:rsidRPr="007B702C">
        <w:rPr>
          <w:szCs w:val="22"/>
        </w:rPr>
        <w:t xml:space="preserve">Pagalbinės medžiagos yra </w:t>
      </w:r>
      <w:proofErr w:type="spellStart"/>
      <w:r w:rsidRPr="007B702C">
        <w:rPr>
          <w:szCs w:val="22"/>
        </w:rPr>
        <w:t>glicerolis</w:t>
      </w:r>
      <w:proofErr w:type="spellEnd"/>
      <w:r w:rsidRPr="007B702C">
        <w:rPr>
          <w:szCs w:val="22"/>
        </w:rPr>
        <w:t xml:space="preserve">, </w:t>
      </w:r>
      <w:r w:rsidR="00D95C14" w:rsidRPr="00D95C14">
        <w:rPr>
          <w:szCs w:val="22"/>
        </w:rPr>
        <w:t xml:space="preserve">kiaušinio </w:t>
      </w:r>
      <w:proofErr w:type="spellStart"/>
      <w:r w:rsidR="00D95C14" w:rsidRPr="00D95C14">
        <w:rPr>
          <w:szCs w:val="22"/>
        </w:rPr>
        <w:t>fosfolipidai</w:t>
      </w:r>
      <w:proofErr w:type="spellEnd"/>
      <w:r w:rsidR="00D95C14" w:rsidRPr="00D95C14">
        <w:rPr>
          <w:szCs w:val="22"/>
        </w:rPr>
        <w:t xml:space="preserve"> (injekciniai), </w:t>
      </w:r>
      <w:r w:rsidRPr="007B702C">
        <w:rPr>
          <w:szCs w:val="22"/>
        </w:rPr>
        <w:t xml:space="preserve">visų </w:t>
      </w:r>
      <w:proofErr w:type="spellStart"/>
      <w:r w:rsidRPr="007B702C">
        <w:rPr>
          <w:szCs w:val="22"/>
        </w:rPr>
        <w:t>racematų</w:t>
      </w:r>
      <w:proofErr w:type="spellEnd"/>
      <w:r w:rsidRPr="007B702C">
        <w:rPr>
          <w:szCs w:val="22"/>
        </w:rPr>
        <w:t xml:space="preserve"> alfa </w:t>
      </w:r>
      <w:proofErr w:type="spellStart"/>
      <w:r w:rsidRPr="007B702C">
        <w:rPr>
          <w:szCs w:val="22"/>
        </w:rPr>
        <w:t>tokoferolis</w:t>
      </w:r>
      <w:proofErr w:type="spellEnd"/>
      <w:r w:rsidRPr="007B702C">
        <w:rPr>
          <w:szCs w:val="22"/>
        </w:rPr>
        <w:t xml:space="preserve">, natrio </w:t>
      </w:r>
      <w:proofErr w:type="spellStart"/>
      <w:r w:rsidRPr="007B702C">
        <w:rPr>
          <w:szCs w:val="22"/>
        </w:rPr>
        <w:t>oleatas</w:t>
      </w:r>
      <w:proofErr w:type="spellEnd"/>
      <w:r w:rsidRPr="007B702C">
        <w:rPr>
          <w:szCs w:val="22"/>
        </w:rPr>
        <w:t xml:space="preserve"> ir injekci</w:t>
      </w:r>
      <w:r>
        <w:rPr>
          <w:szCs w:val="22"/>
        </w:rPr>
        <w:t>nis</w:t>
      </w:r>
      <w:r w:rsidRPr="007B702C">
        <w:rPr>
          <w:szCs w:val="22"/>
        </w:rPr>
        <w:t xml:space="preserve"> vanduo.</w:t>
      </w:r>
    </w:p>
    <w:p w14:paraId="7E4D205E" w14:textId="77777777" w:rsidR="0049278E" w:rsidRPr="007B702C" w:rsidRDefault="0049278E" w:rsidP="0049278E">
      <w:pPr>
        <w:rPr>
          <w:szCs w:val="22"/>
        </w:rPr>
      </w:pPr>
    </w:p>
    <w:p w14:paraId="6FDFAF28" w14:textId="77777777" w:rsidR="0049278E" w:rsidRPr="007B702C" w:rsidRDefault="0049278E" w:rsidP="0049278E">
      <w:pPr>
        <w:autoSpaceDE w:val="0"/>
        <w:autoSpaceDN w:val="0"/>
        <w:adjustRightInd w:val="0"/>
        <w:rPr>
          <w:szCs w:val="22"/>
        </w:rPr>
      </w:pPr>
      <w:proofErr w:type="spellStart"/>
      <w:r w:rsidRPr="007B702C">
        <w:rPr>
          <w:b/>
          <w:szCs w:val="22"/>
        </w:rPr>
        <w:t>Lipofundin</w:t>
      </w:r>
      <w:proofErr w:type="spellEnd"/>
      <w:r w:rsidRPr="007B702C">
        <w:rPr>
          <w:b/>
          <w:szCs w:val="22"/>
        </w:rPr>
        <w:t xml:space="preserve"> MCT/LCT išvaizda ir kiekis pakuotėje</w:t>
      </w:r>
    </w:p>
    <w:p w14:paraId="734F78DB" w14:textId="77777777" w:rsidR="0049278E" w:rsidRPr="007B702C" w:rsidRDefault="0049278E" w:rsidP="0049278E">
      <w:pPr>
        <w:rPr>
          <w:szCs w:val="22"/>
        </w:rPr>
      </w:pPr>
      <w:proofErr w:type="spellStart"/>
      <w:r w:rsidRPr="007B702C">
        <w:rPr>
          <w:szCs w:val="22"/>
        </w:rPr>
        <w:t>Lipofundin</w:t>
      </w:r>
      <w:proofErr w:type="spellEnd"/>
      <w:r w:rsidRPr="007B702C">
        <w:rPr>
          <w:szCs w:val="22"/>
        </w:rPr>
        <w:t xml:space="preserve"> MCT/LCT 20% yra balta, pieno konsistencijos </w:t>
      </w:r>
      <w:r>
        <w:rPr>
          <w:szCs w:val="22"/>
        </w:rPr>
        <w:t xml:space="preserve">infuzinė </w:t>
      </w:r>
      <w:r w:rsidRPr="007B702C">
        <w:rPr>
          <w:szCs w:val="22"/>
        </w:rPr>
        <w:t xml:space="preserve">emulsija. </w:t>
      </w:r>
    </w:p>
    <w:p w14:paraId="4ADC55FB" w14:textId="77777777" w:rsidR="0049278E" w:rsidRPr="007B702C" w:rsidRDefault="0049278E" w:rsidP="0049278E">
      <w:pPr>
        <w:rPr>
          <w:szCs w:val="22"/>
        </w:rPr>
      </w:pPr>
      <w:r w:rsidRPr="007B702C">
        <w:rPr>
          <w:szCs w:val="22"/>
        </w:rPr>
        <w:t>Ji tiekiama stikliniuose buteliukuose, užsandarintuose guminiais kamšteliais, kuriuose yra:</w:t>
      </w:r>
    </w:p>
    <w:p w14:paraId="01DB51BC" w14:textId="77777777" w:rsidR="0049278E" w:rsidRPr="007B702C" w:rsidRDefault="0049278E" w:rsidP="0049278E">
      <w:pPr>
        <w:ind w:left="851" w:hanging="851"/>
        <w:rPr>
          <w:szCs w:val="22"/>
        </w:rPr>
      </w:pPr>
      <w:r w:rsidRPr="007B702C">
        <w:rPr>
          <w:i/>
          <w:szCs w:val="22"/>
        </w:rPr>
        <w:t>●</w:t>
      </w:r>
      <w:r w:rsidRPr="007B702C">
        <w:rPr>
          <w:i/>
          <w:szCs w:val="22"/>
        </w:rPr>
        <w:tab/>
      </w:r>
      <w:r w:rsidRPr="007B702C">
        <w:rPr>
          <w:szCs w:val="22"/>
        </w:rPr>
        <w:t xml:space="preserve">100 ml, 10 x 100 ml pakuotėmis </w:t>
      </w:r>
    </w:p>
    <w:p w14:paraId="55DB3AB7" w14:textId="77777777" w:rsidR="0049278E" w:rsidRPr="007B702C" w:rsidRDefault="0049278E" w:rsidP="0049278E">
      <w:pPr>
        <w:ind w:left="851" w:hanging="851"/>
        <w:rPr>
          <w:szCs w:val="22"/>
        </w:rPr>
      </w:pPr>
      <w:r w:rsidRPr="007B702C">
        <w:rPr>
          <w:i/>
          <w:szCs w:val="22"/>
        </w:rPr>
        <w:t>●</w:t>
      </w:r>
      <w:r w:rsidRPr="007B702C">
        <w:rPr>
          <w:i/>
          <w:szCs w:val="22"/>
        </w:rPr>
        <w:tab/>
      </w:r>
      <w:r w:rsidRPr="007B702C">
        <w:rPr>
          <w:szCs w:val="22"/>
        </w:rPr>
        <w:t>250 ml, 10 x 250 ml pakuotėmis</w:t>
      </w:r>
    </w:p>
    <w:p w14:paraId="566858C5" w14:textId="77777777" w:rsidR="0049278E" w:rsidRPr="007B702C" w:rsidRDefault="0049278E" w:rsidP="0049278E">
      <w:pPr>
        <w:ind w:left="851" w:hanging="851"/>
        <w:rPr>
          <w:szCs w:val="22"/>
        </w:rPr>
      </w:pPr>
      <w:r w:rsidRPr="007B702C">
        <w:rPr>
          <w:i/>
          <w:szCs w:val="22"/>
        </w:rPr>
        <w:t>●</w:t>
      </w:r>
      <w:r w:rsidRPr="007B702C">
        <w:rPr>
          <w:i/>
          <w:szCs w:val="22"/>
        </w:rPr>
        <w:tab/>
      </w:r>
      <w:r w:rsidRPr="007B702C">
        <w:rPr>
          <w:szCs w:val="22"/>
        </w:rPr>
        <w:t>500 ml, 10 x 500 ml pakuotėmis</w:t>
      </w:r>
    </w:p>
    <w:p w14:paraId="7C2269AF" w14:textId="77777777" w:rsidR="0049278E" w:rsidRPr="007B702C" w:rsidRDefault="0049278E" w:rsidP="0049278E">
      <w:pPr>
        <w:ind w:left="851" w:hanging="851"/>
        <w:rPr>
          <w:i/>
          <w:szCs w:val="22"/>
        </w:rPr>
      </w:pPr>
    </w:p>
    <w:p w14:paraId="4F3D62E6" w14:textId="77777777" w:rsidR="0049278E" w:rsidRPr="007B702C" w:rsidRDefault="0049278E" w:rsidP="0049278E">
      <w:pPr>
        <w:rPr>
          <w:szCs w:val="22"/>
        </w:rPr>
      </w:pPr>
      <w:r w:rsidRPr="007B702C">
        <w:rPr>
          <w:szCs w:val="22"/>
        </w:rPr>
        <w:t>Gali būti tiekiamos ne visų dydžių pakuotės.</w:t>
      </w:r>
    </w:p>
    <w:p w14:paraId="0107E302" w14:textId="77777777" w:rsidR="0049278E" w:rsidRPr="007B702C" w:rsidRDefault="0049278E" w:rsidP="0049278E">
      <w:pPr>
        <w:autoSpaceDE w:val="0"/>
        <w:autoSpaceDN w:val="0"/>
        <w:adjustRightInd w:val="0"/>
        <w:rPr>
          <w:szCs w:val="22"/>
        </w:rPr>
      </w:pPr>
    </w:p>
    <w:p w14:paraId="269C61DA" w14:textId="77777777" w:rsidR="0049278E" w:rsidRPr="007B702C" w:rsidRDefault="0049278E" w:rsidP="0049278E">
      <w:pPr>
        <w:autoSpaceDE w:val="0"/>
        <w:autoSpaceDN w:val="0"/>
        <w:adjustRightInd w:val="0"/>
        <w:rPr>
          <w:b/>
          <w:szCs w:val="22"/>
        </w:rPr>
      </w:pPr>
      <w:r w:rsidRPr="007B702C">
        <w:rPr>
          <w:b/>
          <w:szCs w:val="22"/>
        </w:rPr>
        <w:t>R</w:t>
      </w:r>
      <w:r>
        <w:rPr>
          <w:b/>
          <w:szCs w:val="22"/>
        </w:rPr>
        <w:t>egistruotojas</w:t>
      </w:r>
      <w:r w:rsidRPr="007B702C">
        <w:rPr>
          <w:b/>
          <w:szCs w:val="22"/>
        </w:rPr>
        <w:t xml:space="preserve"> ir gamintojas</w:t>
      </w:r>
    </w:p>
    <w:p w14:paraId="58629C6C" w14:textId="77777777" w:rsidR="0049278E" w:rsidRPr="007B702C" w:rsidRDefault="0049278E" w:rsidP="0049278E">
      <w:pPr>
        <w:tabs>
          <w:tab w:val="left" w:pos="3119"/>
        </w:tabs>
        <w:rPr>
          <w:szCs w:val="22"/>
        </w:rPr>
      </w:pPr>
      <w:bookmarkStart w:id="24" w:name="_DV_M148"/>
      <w:r w:rsidRPr="007B702C">
        <w:rPr>
          <w:szCs w:val="22"/>
        </w:rPr>
        <w:t xml:space="preserve">B. </w:t>
      </w:r>
      <w:proofErr w:type="spellStart"/>
      <w:r w:rsidRPr="007B702C">
        <w:rPr>
          <w:szCs w:val="22"/>
        </w:rPr>
        <w:t>Braun</w:t>
      </w:r>
      <w:proofErr w:type="spellEnd"/>
      <w:r w:rsidRPr="007B702C">
        <w:rPr>
          <w:szCs w:val="22"/>
        </w:rPr>
        <w:t xml:space="preserve"> </w:t>
      </w:r>
      <w:proofErr w:type="spellStart"/>
      <w:r w:rsidRPr="007B702C">
        <w:rPr>
          <w:szCs w:val="22"/>
        </w:rPr>
        <w:t>Melsungen</w:t>
      </w:r>
      <w:proofErr w:type="spellEnd"/>
      <w:r w:rsidRPr="007B702C">
        <w:rPr>
          <w:szCs w:val="22"/>
        </w:rPr>
        <w:t xml:space="preserve"> AG</w:t>
      </w:r>
    </w:p>
    <w:p w14:paraId="5A17B15D" w14:textId="77777777" w:rsidR="0049278E" w:rsidRPr="007B702C" w:rsidRDefault="0049278E" w:rsidP="0049278E">
      <w:pPr>
        <w:tabs>
          <w:tab w:val="left" w:pos="3828"/>
        </w:tabs>
        <w:rPr>
          <w:szCs w:val="22"/>
        </w:rPr>
      </w:pPr>
      <w:bookmarkStart w:id="25" w:name="_DV_M149"/>
      <w:bookmarkEnd w:id="24"/>
      <w:proofErr w:type="spellStart"/>
      <w:r w:rsidRPr="007B702C">
        <w:rPr>
          <w:szCs w:val="22"/>
        </w:rPr>
        <w:t>Carl-Braun-Straße</w:t>
      </w:r>
      <w:proofErr w:type="spellEnd"/>
      <w:r w:rsidRPr="007B702C">
        <w:rPr>
          <w:szCs w:val="22"/>
        </w:rPr>
        <w:t xml:space="preserve"> 1</w:t>
      </w:r>
      <w:r w:rsidRPr="007B702C">
        <w:rPr>
          <w:szCs w:val="22"/>
        </w:rPr>
        <w:tab/>
      </w:r>
      <w:r w:rsidRPr="007B702C">
        <w:rPr>
          <w:i/>
          <w:szCs w:val="22"/>
        </w:rPr>
        <w:t>Pašto adresas:</w:t>
      </w:r>
    </w:p>
    <w:p w14:paraId="59FC21F0" w14:textId="77777777" w:rsidR="0049278E" w:rsidRPr="007B702C" w:rsidRDefault="0049278E" w:rsidP="0049278E">
      <w:pPr>
        <w:tabs>
          <w:tab w:val="left" w:pos="3828"/>
        </w:tabs>
        <w:rPr>
          <w:szCs w:val="22"/>
        </w:rPr>
      </w:pPr>
      <w:bookmarkStart w:id="26" w:name="_DV_M151"/>
      <w:bookmarkStart w:id="27" w:name="_DV_M150"/>
      <w:bookmarkEnd w:id="25"/>
      <w:r w:rsidRPr="007B702C">
        <w:rPr>
          <w:szCs w:val="22"/>
        </w:rPr>
        <w:t xml:space="preserve">34212 </w:t>
      </w:r>
      <w:proofErr w:type="spellStart"/>
      <w:r w:rsidRPr="007B702C">
        <w:rPr>
          <w:szCs w:val="22"/>
        </w:rPr>
        <w:t>Melsungen</w:t>
      </w:r>
      <w:proofErr w:type="spellEnd"/>
      <w:r w:rsidRPr="007B702C">
        <w:rPr>
          <w:szCs w:val="22"/>
        </w:rPr>
        <w:t>, Vokietija</w:t>
      </w:r>
      <w:r w:rsidRPr="007B702C">
        <w:rPr>
          <w:szCs w:val="22"/>
        </w:rPr>
        <w:tab/>
        <w:t xml:space="preserve">34209 </w:t>
      </w:r>
      <w:proofErr w:type="spellStart"/>
      <w:r w:rsidRPr="007B702C">
        <w:rPr>
          <w:szCs w:val="22"/>
        </w:rPr>
        <w:t>Melsungen</w:t>
      </w:r>
      <w:proofErr w:type="spellEnd"/>
      <w:r w:rsidRPr="007B702C">
        <w:rPr>
          <w:szCs w:val="22"/>
        </w:rPr>
        <w:t>, Vokietija</w:t>
      </w:r>
    </w:p>
    <w:bookmarkEnd w:id="26"/>
    <w:bookmarkEnd w:id="27"/>
    <w:p w14:paraId="38AED645" w14:textId="77777777" w:rsidR="0049278E" w:rsidRPr="007B702C" w:rsidRDefault="0049278E" w:rsidP="0049278E">
      <w:pPr>
        <w:rPr>
          <w:szCs w:val="22"/>
        </w:rPr>
      </w:pPr>
      <w:r w:rsidRPr="007B702C">
        <w:rPr>
          <w:color w:val="000000"/>
          <w:szCs w:val="22"/>
        </w:rPr>
        <w:t>Tel.:    +49-5661-71-0</w:t>
      </w:r>
    </w:p>
    <w:p w14:paraId="265EE5FE" w14:textId="77777777" w:rsidR="0049278E" w:rsidRDefault="0049278E" w:rsidP="0049278E">
      <w:pPr>
        <w:rPr>
          <w:color w:val="000000"/>
          <w:szCs w:val="22"/>
        </w:rPr>
      </w:pPr>
      <w:r w:rsidRPr="007B702C">
        <w:rPr>
          <w:color w:val="000000"/>
          <w:szCs w:val="22"/>
        </w:rPr>
        <w:t>Faksas:  +49-5661-71-4567</w:t>
      </w:r>
    </w:p>
    <w:p w14:paraId="21A9FB58" w14:textId="77777777" w:rsidR="0049278E" w:rsidRDefault="0049278E" w:rsidP="0049278E">
      <w:pPr>
        <w:rPr>
          <w:color w:val="000000"/>
          <w:szCs w:val="22"/>
        </w:rPr>
      </w:pPr>
    </w:p>
    <w:p w14:paraId="111C300B" w14:textId="77777777" w:rsidR="0049278E" w:rsidRPr="00262E43" w:rsidRDefault="0049278E" w:rsidP="0049278E">
      <w:pPr>
        <w:rPr>
          <w:noProof/>
        </w:rPr>
      </w:pPr>
      <w:r w:rsidRPr="00262E43">
        <w:rPr>
          <w:noProof/>
        </w:rPr>
        <w:t xml:space="preserve">Jeigu apie šį vaistą norite sužinoti daugiau, kreipkitės į vietinį </w:t>
      </w:r>
      <w:r>
        <w:rPr>
          <w:noProof/>
        </w:rPr>
        <w:t>registruotojo</w:t>
      </w:r>
      <w:r w:rsidRPr="00262E43">
        <w:rPr>
          <w:noProof/>
        </w:rPr>
        <w:t xml:space="preserve"> atstovą.</w:t>
      </w:r>
    </w:p>
    <w:p w14:paraId="016BDE02" w14:textId="77777777" w:rsidR="0049278E" w:rsidRPr="00262E43" w:rsidRDefault="0049278E" w:rsidP="0049278E"/>
    <w:tbl>
      <w:tblPr>
        <w:tblW w:w="0" w:type="auto"/>
        <w:tblLayout w:type="fixed"/>
        <w:tblLook w:val="0000" w:firstRow="0" w:lastRow="0" w:firstColumn="0" w:lastColumn="0" w:noHBand="0" w:noVBand="0"/>
      </w:tblPr>
      <w:tblGrid>
        <w:gridCol w:w="4678"/>
      </w:tblGrid>
      <w:tr w:rsidR="0049278E" w:rsidRPr="00262E43" w14:paraId="3A3D9190" w14:textId="77777777" w:rsidTr="003F6393">
        <w:tc>
          <w:tcPr>
            <w:tcW w:w="4678" w:type="dxa"/>
          </w:tcPr>
          <w:p w14:paraId="22309532" w14:textId="77777777" w:rsidR="0049278E" w:rsidRPr="00262E43" w:rsidRDefault="0049278E" w:rsidP="003F6393">
            <w:r>
              <w:t xml:space="preserve">UAB </w:t>
            </w:r>
            <w:r w:rsidRPr="00262E43">
              <w:t xml:space="preserve">B. </w:t>
            </w:r>
            <w:proofErr w:type="spellStart"/>
            <w:r w:rsidRPr="00262E43">
              <w:t>Braun</w:t>
            </w:r>
            <w:proofErr w:type="spellEnd"/>
            <w:r w:rsidRPr="00262E43">
              <w:t xml:space="preserve"> </w:t>
            </w:r>
            <w:proofErr w:type="spellStart"/>
            <w:r w:rsidRPr="00262E43">
              <w:t>Medical</w:t>
            </w:r>
            <w:proofErr w:type="spellEnd"/>
          </w:p>
          <w:p w14:paraId="3CD867EC" w14:textId="77777777" w:rsidR="0049278E" w:rsidRPr="00262E43" w:rsidRDefault="0049278E" w:rsidP="003F6393">
            <w:r w:rsidRPr="00262E43">
              <w:lastRenderedPageBreak/>
              <w:t>Viršuliškių skg. 34-1</w:t>
            </w:r>
          </w:p>
          <w:p w14:paraId="55179606" w14:textId="77777777" w:rsidR="0049278E" w:rsidRPr="00262E43" w:rsidRDefault="0049278E" w:rsidP="003F6393">
            <w:r w:rsidRPr="00262E43">
              <w:t>LT - 05132 Vilnius</w:t>
            </w:r>
          </w:p>
          <w:p w14:paraId="04E338B4" w14:textId="77777777" w:rsidR="0049278E" w:rsidRPr="00262E43" w:rsidRDefault="0049278E" w:rsidP="003F6393">
            <w:r w:rsidRPr="00262E43">
              <w:t>Lietuva</w:t>
            </w:r>
          </w:p>
          <w:p w14:paraId="1C0300AC" w14:textId="77777777" w:rsidR="0049278E" w:rsidRPr="00262E43" w:rsidRDefault="0049278E" w:rsidP="003F6393">
            <w:r w:rsidRPr="00262E43">
              <w:t>Tel. + 370 5 2374 333</w:t>
            </w:r>
          </w:p>
        </w:tc>
      </w:tr>
    </w:tbl>
    <w:p w14:paraId="67061B4D" w14:textId="48520163" w:rsidR="0049278E" w:rsidRDefault="00B1305B" w:rsidP="0049278E">
      <w:pPr>
        <w:rPr>
          <w:szCs w:val="22"/>
        </w:rPr>
      </w:pPr>
      <w:r>
        <w:rPr>
          <w:szCs w:val="22"/>
        </w:rPr>
        <w:lastRenderedPageBreak/>
        <w:t xml:space="preserve">  </w:t>
      </w:r>
      <w:r w:rsidRPr="00B1305B">
        <w:rPr>
          <w:szCs w:val="22"/>
        </w:rPr>
        <w:t xml:space="preserve">El. paštas: </w:t>
      </w:r>
      <w:hyperlink r:id="rId11" w:history="1">
        <w:r w:rsidRPr="005142C0">
          <w:rPr>
            <w:rStyle w:val="Hipersaitas"/>
            <w:szCs w:val="22"/>
          </w:rPr>
          <w:t>office.lt@bbraun.com</w:t>
        </w:r>
      </w:hyperlink>
    </w:p>
    <w:p w14:paraId="0EE94FAF" w14:textId="77777777" w:rsidR="00B1305B" w:rsidRPr="007B702C" w:rsidRDefault="00B1305B" w:rsidP="0049278E">
      <w:pPr>
        <w:rPr>
          <w:szCs w:val="22"/>
        </w:rPr>
      </w:pPr>
    </w:p>
    <w:p w14:paraId="70523894" w14:textId="77777777" w:rsidR="0049278E" w:rsidRPr="007B702C" w:rsidRDefault="0049278E" w:rsidP="0049278E">
      <w:pPr>
        <w:autoSpaceDE w:val="0"/>
        <w:autoSpaceDN w:val="0"/>
        <w:adjustRightInd w:val="0"/>
        <w:rPr>
          <w:b/>
          <w:szCs w:val="22"/>
        </w:rPr>
      </w:pPr>
    </w:p>
    <w:p w14:paraId="1D517D47" w14:textId="5A9D4A20" w:rsidR="0049278E" w:rsidRPr="007B702C" w:rsidRDefault="0049278E" w:rsidP="0049278E">
      <w:pPr>
        <w:autoSpaceDE w:val="0"/>
        <w:autoSpaceDN w:val="0"/>
        <w:adjustRightInd w:val="0"/>
        <w:rPr>
          <w:b/>
          <w:szCs w:val="22"/>
        </w:rPr>
      </w:pPr>
      <w:r w:rsidRPr="007B702C">
        <w:rPr>
          <w:b/>
          <w:szCs w:val="22"/>
        </w:rPr>
        <w:t xml:space="preserve">Šis pakuotės lapelis paskutinį kartą peržiūrėtas </w:t>
      </w:r>
      <w:r w:rsidR="00B1305B">
        <w:rPr>
          <w:b/>
          <w:szCs w:val="22"/>
        </w:rPr>
        <w:t>2022</w:t>
      </w:r>
      <w:r w:rsidR="00C026F9">
        <w:rPr>
          <w:b/>
          <w:szCs w:val="22"/>
        </w:rPr>
        <w:t>-</w:t>
      </w:r>
      <w:r w:rsidR="00B1305B">
        <w:rPr>
          <w:b/>
          <w:szCs w:val="22"/>
        </w:rPr>
        <w:t>11</w:t>
      </w:r>
      <w:r w:rsidR="00C026F9">
        <w:rPr>
          <w:b/>
          <w:szCs w:val="22"/>
        </w:rPr>
        <w:t>-</w:t>
      </w:r>
      <w:r w:rsidR="002149CD">
        <w:rPr>
          <w:b/>
          <w:szCs w:val="22"/>
        </w:rPr>
        <w:t>1</w:t>
      </w:r>
      <w:r w:rsidR="00542074">
        <w:rPr>
          <w:b/>
          <w:szCs w:val="22"/>
        </w:rPr>
        <w:t>1</w:t>
      </w:r>
      <w:r w:rsidR="00C026F9">
        <w:rPr>
          <w:b/>
          <w:szCs w:val="22"/>
        </w:rPr>
        <w:t>.</w:t>
      </w:r>
    </w:p>
    <w:p w14:paraId="5A3FDBD7" w14:textId="77777777" w:rsidR="0049278E" w:rsidRPr="007B702C" w:rsidRDefault="0049278E" w:rsidP="0049278E">
      <w:pPr>
        <w:rPr>
          <w:szCs w:val="22"/>
        </w:rPr>
      </w:pPr>
    </w:p>
    <w:p w14:paraId="5EE1B925" w14:textId="77777777" w:rsidR="0049278E" w:rsidRPr="007B702C" w:rsidRDefault="0049278E" w:rsidP="0049278E">
      <w:pPr>
        <w:numPr>
          <w:ilvl w:val="12"/>
          <w:numId w:val="0"/>
        </w:numPr>
        <w:ind w:right="-2"/>
        <w:rPr>
          <w:i/>
          <w:szCs w:val="22"/>
        </w:rPr>
      </w:pPr>
    </w:p>
    <w:p w14:paraId="1488ABD1" w14:textId="77777777" w:rsidR="0049278E" w:rsidRPr="007B702C" w:rsidRDefault="0049278E" w:rsidP="0049278E">
      <w:pPr>
        <w:numPr>
          <w:ilvl w:val="12"/>
          <w:numId w:val="0"/>
        </w:numPr>
        <w:ind w:right="-2"/>
        <w:rPr>
          <w:szCs w:val="22"/>
        </w:rPr>
      </w:pPr>
      <w:r w:rsidRPr="007B702C">
        <w:rPr>
          <w:szCs w:val="22"/>
        </w:rPr>
        <w:t>Išsami informacija apie šį vaistą pateikiama Valstybinės vaistų kontrolės tarnybos prie Lietuvos Respublikos sveikatos apsaugos ministerijos tinklalapyje</w:t>
      </w:r>
      <w:r w:rsidRPr="007B702C">
        <w:rPr>
          <w:i/>
          <w:szCs w:val="22"/>
        </w:rPr>
        <w:t xml:space="preserve"> </w:t>
      </w:r>
      <w:hyperlink r:id="rId12" w:history="1">
        <w:r w:rsidRPr="007B702C">
          <w:rPr>
            <w:rStyle w:val="Hipersaitas"/>
            <w:rFonts w:eastAsia="SimSun"/>
            <w:szCs w:val="22"/>
          </w:rPr>
          <w:t>http://www.vvkt.lt/</w:t>
        </w:r>
      </w:hyperlink>
      <w:r w:rsidRPr="007B702C">
        <w:rPr>
          <w:szCs w:val="22"/>
        </w:rPr>
        <w:t>.</w:t>
      </w:r>
    </w:p>
    <w:p w14:paraId="5A342F91" w14:textId="77777777" w:rsidR="0049278E" w:rsidRPr="007B702C" w:rsidRDefault="0049278E" w:rsidP="0049278E">
      <w:pPr>
        <w:numPr>
          <w:ilvl w:val="12"/>
          <w:numId w:val="0"/>
        </w:numPr>
        <w:ind w:right="-2"/>
        <w:rPr>
          <w:szCs w:val="22"/>
        </w:rPr>
      </w:pPr>
      <w:r w:rsidRPr="007B702C">
        <w:rPr>
          <w:szCs w:val="22"/>
        </w:rPr>
        <w:t>---------------------------------------------------------------------------------------------------------------------------</w:t>
      </w:r>
    </w:p>
    <w:p w14:paraId="1F11A1D3" w14:textId="77777777" w:rsidR="0049278E" w:rsidRPr="007B702C" w:rsidRDefault="0049278E" w:rsidP="0049278E">
      <w:pPr>
        <w:numPr>
          <w:ilvl w:val="12"/>
          <w:numId w:val="0"/>
        </w:numPr>
        <w:tabs>
          <w:tab w:val="left" w:pos="2657"/>
        </w:tabs>
        <w:ind w:right="-28"/>
        <w:rPr>
          <w:szCs w:val="22"/>
        </w:rPr>
      </w:pPr>
    </w:p>
    <w:p w14:paraId="0279CE75" w14:textId="00EC938D" w:rsidR="0049278E" w:rsidRDefault="0049278E" w:rsidP="0049278E">
      <w:pPr>
        <w:rPr>
          <w:szCs w:val="22"/>
        </w:rPr>
      </w:pPr>
      <w:r w:rsidRPr="007B702C">
        <w:rPr>
          <w:szCs w:val="22"/>
        </w:rPr>
        <w:t>Toliau pateikta informacija skirta tik sveikatos priežiūros specialistams:</w:t>
      </w:r>
    </w:p>
    <w:p w14:paraId="0EE53482" w14:textId="77777777" w:rsidR="00FD43E0" w:rsidRPr="007B702C" w:rsidRDefault="00FD43E0" w:rsidP="0049278E">
      <w:pPr>
        <w:rPr>
          <w:szCs w:val="22"/>
        </w:rPr>
      </w:pPr>
    </w:p>
    <w:p w14:paraId="15F217D4" w14:textId="77777777" w:rsidR="0049278E" w:rsidRDefault="005149DC" w:rsidP="0049278E">
      <w:pPr>
        <w:tabs>
          <w:tab w:val="left" w:pos="426"/>
        </w:tabs>
        <w:rPr>
          <w:i/>
          <w:color w:val="000000"/>
          <w:szCs w:val="22"/>
        </w:rPr>
      </w:pPr>
      <w:r w:rsidRPr="00005B76">
        <w:rPr>
          <w:i/>
          <w:color w:val="000000"/>
          <w:szCs w:val="22"/>
        </w:rPr>
        <w:t>Vartojimo metodas</w:t>
      </w:r>
    </w:p>
    <w:p w14:paraId="0388D1C6" w14:textId="375087B3" w:rsidR="005149DC" w:rsidRPr="00005B76" w:rsidRDefault="005149DC" w:rsidP="0049278E">
      <w:pPr>
        <w:tabs>
          <w:tab w:val="left" w:pos="426"/>
        </w:tabs>
        <w:rPr>
          <w:color w:val="000000"/>
          <w:szCs w:val="22"/>
        </w:rPr>
      </w:pPr>
      <w:r w:rsidRPr="00005B76">
        <w:rPr>
          <w:color w:val="000000"/>
          <w:szCs w:val="22"/>
        </w:rPr>
        <w:t>Kai vaistinis preparatas lašinamas neišnešiotiems naujagimiams ir</w:t>
      </w:r>
      <w:r w:rsidR="00D12D6E">
        <w:rPr>
          <w:color w:val="000000"/>
          <w:szCs w:val="22"/>
        </w:rPr>
        <w:t xml:space="preserve"> vaikams</w:t>
      </w:r>
      <w:r w:rsidRPr="00005B76">
        <w:rPr>
          <w:color w:val="000000"/>
          <w:szCs w:val="22"/>
        </w:rPr>
        <w:t xml:space="preserve"> iki 2 metų amžiaus , emulsija (įskaitant esančią infuzijos rinkiniuose) turi būti apsaugota nuo šviesos po paruošimo infuzijai ir iki kol infuzija bus užbaigta.</w:t>
      </w:r>
    </w:p>
    <w:p w14:paraId="32E4546D" w14:textId="77777777" w:rsidR="005149DC" w:rsidRPr="007B702C" w:rsidRDefault="005149DC" w:rsidP="0049278E">
      <w:pPr>
        <w:tabs>
          <w:tab w:val="left" w:pos="426"/>
        </w:tabs>
        <w:rPr>
          <w:color w:val="000000"/>
          <w:szCs w:val="22"/>
        </w:rPr>
      </w:pPr>
    </w:p>
    <w:p w14:paraId="7C87959D" w14:textId="77777777" w:rsidR="0049278E" w:rsidRPr="007B702C" w:rsidRDefault="0049278E" w:rsidP="0049278E">
      <w:pPr>
        <w:tabs>
          <w:tab w:val="left" w:pos="426"/>
        </w:tabs>
        <w:rPr>
          <w:i/>
          <w:color w:val="000000"/>
          <w:szCs w:val="22"/>
        </w:rPr>
      </w:pPr>
      <w:r w:rsidRPr="007B702C">
        <w:rPr>
          <w:i/>
          <w:color w:val="000000"/>
          <w:szCs w:val="22"/>
        </w:rPr>
        <w:t>Papildomi specialūs įspėjimai ir atsargumo priemonės</w:t>
      </w:r>
    </w:p>
    <w:p w14:paraId="788394D4" w14:textId="77777777" w:rsidR="0049278E" w:rsidRPr="007B702C" w:rsidRDefault="0049278E" w:rsidP="0049278E">
      <w:pPr>
        <w:rPr>
          <w:szCs w:val="22"/>
        </w:rPr>
      </w:pPr>
      <w:r w:rsidRPr="007B702C">
        <w:rPr>
          <w:szCs w:val="22"/>
        </w:rPr>
        <w:t>Maišant su nesuderinamomis medžiagomis gali būti pažeistas emulsijos stabilumas arba nusėsti dalelės, dėl abiejų šių priežasčių gali padidėti embolijos rizika.</w:t>
      </w:r>
    </w:p>
    <w:p w14:paraId="6AF17F53" w14:textId="77777777" w:rsidR="0049278E" w:rsidRDefault="0049278E" w:rsidP="0049278E">
      <w:pPr>
        <w:tabs>
          <w:tab w:val="left" w:pos="426"/>
        </w:tabs>
        <w:rPr>
          <w:color w:val="000000"/>
          <w:szCs w:val="22"/>
        </w:rPr>
      </w:pPr>
      <w:r w:rsidRPr="007B702C">
        <w:rPr>
          <w:color w:val="000000"/>
          <w:szCs w:val="22"/>
        </w:rPr>
        <w:t xml:space="preserve">Didesnės lipidų koncentracijos tirpaluose (pvz., </w:t>
      </w:r>
      <w:proofErr w:type="spellStart"/>
      <w:r w:rsidRPr="007B702C">
        <w:rPr>
          <w:color w:val="000000"/>
          <w:szCs w:val="22"/>
        </w:rPr>
        <w:t>Lipofundin</w:t>
      </w:r>
      <w:proofErr w:type="spellEnd"/>
      <w:r w:rsidRPr="007B702C">
        <w:rPr>
          <w:color w:val="000000"/>
          <w:szCs w:val="22"/>
        </w:rPr>
        <w:t xml:space="preserve"> MCT/LCT), emulsiklio (</w:t>
      </w:r>
      <w:proofErr w:type="spellStart"/>
      <w:r w:rsidRPr="007B702C">
        <w:rPr>
          <w:color w:val="000000"/>
          <w:szCs w:val="22"/>
        </w:rPr>
        <w:t>fosfolipid</w:t>
      </w:r>
      <w:r>
        <w:rPr>
          <w:color w:val="000000"/>
          <w:szCs w:val="22"/>
        </w:rPr>
        <w:t>ų</w:t>
      </w:r>
      <w:proofErr w:type="spellEnd"/>
      <w:r w:rsidRPr="007B702C">
        <w:rPr>
          <w:color w:val="000000"/>
          <w:szCs w:val="22"/>
        </w:rPr>
        <w:t xml:space="preserve">) santykis su aliejumi yra mažesnis, nei mažiau koncentruotose lipidų emulsijose. Tai užtikrina palankią mažesnę </w:t>
      </w:r>
      <w:proofErr w:type="spellStart"/>
      <w:r w:rsidRPr="007B702C">
        <w:rPr>
          <w:color w:val="000000"/>
          <w:szCs w:val="22"/>
        </w:rPr>
        <w:t>trigliceridų</w:t>
      </w:r>
      <w:proofErr w:type="spellEnd"/>
      <w:r w:rsidRPr="007B702C">
        <w:rPr>
          <w:color w:val="000000"/>
          <w:szCs w:val="22"/>
        </w:rPr>
        <w:t xml:space="preserve">, </w:t>
      </w:r>
      <w:proofErr w:type="spellStart"/>
      <w:r w:rsidRPr="007B702C">
        <w:rPr>
          <w:color w:val="000000"/>
          <w:szCs w:val="22"/>
        </w:rPr>
        <w:t>fosfolipidų</w:t>
      </w:r>
      <w:proofErr w:type="spellEnd"/>
      <w:r w:rsidRPr="007B702C">
        <w:rPr>
          <w:color w:val="000000"/>
          <w:szCs w:val="22"/>
        </w:rPr>
        <w:t xml:space="preserve">, laisvųjų riebiųjų rūgščių, o taip pat patologinio lipoproteino X koncentraciją paciento kraujyje. Todėl pageidautina geriau naudoti didesnės koncentracijos lipidų emulsiją, tokią kaip </w:t>
      </w:r>
      <w:proofErr w:type="spellStart"/>
      <w:r w:rsidRPr="007B702C">
        <w:rPr>
          <w:color w:val="000000"/>
          <w:szCs w:val="22"/>
        </w:rPr>
        <w:t>Lipofundin</w:t>
      </w:r>
      <w:proofErr w:type="spellEnd"/>
      <w:r w:rsidRPr="007B702C">
        <w:rPr>
          <w:color w:val="000000"/>
          <w:szCs w:val="22"/>
        </w:rPr>
        <w:t xml:space="preserve"> MCT/LCT.</w:t>
      </w:r>
    </w:p>
    <w:p w14:paraId="4DAE8C29" w14:textId="749D6CFE" w:rsidR="005149DC" w:rsidRPr="00005B76" w:rsidRDefault="005149DC" w:rsidP="005149DC">
      <w:pPr>
        <w:pStyle w:val="Default"/>
        <w:rPr>
          <w:rFonts w:eastAsia="Times New Roman"/>
          <w:sz w:val="22"/>
          <w:szCs w:val="22"/>
          <w:lang w:val="lt-LT" w:eastAsia="lt-LT"/>
        </w:rPr>
      </w:pPr>
      <w:r w:rsidRPr="00005B76">
        <w:rPr>
          <w:rFonts w:eastAsia="Times New Roman"/>
          <w:sz w:val="22"/>
          <w:szCs w:val="22"/>
          <w:lang w:val="lt-LT" w:eastAsia="lt-LT"/>
        </w:rPr>
        <w:t xml:space="preserve">Šviesos poveikis intraveninei </w:t>
      </w:r>
      <w:proofErr w:type="spellStart"/>
      <w:r w:rsidRPr="00005B76">
        <w:rPr>
          <w:rFonts w:eastAsia="Times New Roman"/>
          <w:sz w:val="22"/>
          <w:szCs w:val="22"/>
          <w:lang w:val="lt-LT" w:eastAsia="lt-LT"/>
        </w:rPr>
        <w:t>parenterinei</w:t>
      </w:r>
      <w:proofErr w:type="spellEnd"/>
      <w:r w:rsidRPr="00005B76">
        <w:rPr>
          <w:rFonts w:eastAsia="Times New Roman"/>
          <w:sz w:val="22"/>
          <w:szCs w:val="22"/>
          <w:lang w:val="lt-LT" w:eastAsia="lt-LT"/>
        </w:rPr>
        <w:t xml:space="preserve"> mitybai skirtiems mišiniams, ypač po to, kai į juos įmaišoma mikroelementų ir (arba) vitaminų, gali turėti neigiamos įtakos naujagimių klinikiniams gydymo rezultatams, nes juose gali susidaryti peroksidų ir kitų degradacijos produktų. Kai vaistinis preparatas lašinamas neišnešiotiems naujagimiams ir </w:t>
      </w:r>
      <w:r w:rsidR="00D12D6E">
        <w:rPr>
          <w:rFonts w:eastAsia="Times New Roman"/>
          <w:sz w:val="22"/>
          <w:szCs w:val="22"/>
          <w:lang w:val="lt-LT" w:eastAsia="lt-LT"/>
        </w:rPr>
        <w:t xml:space="preserve">vaikams </w:t>
      </w:r>
      <w:r w:rsidRPr="00005B76">
        <w:rPr>
          <w:rFonts w:eastAsia="Times New Roman"/>
          <w:sz w:val="22"/>
          <w:szCs w:val="22"/>
          <w:lang w:val="lt-LT" w:eastAsia="lt-LT"/>
        </w:rPr>
        <w:t>iki 2 metų amžiaus</w:t>
      </w:r>
      <w:r w:rsidR="00240CEF">
        <w:rPr>
          <w:rFonts w:eastAsia="Times New Roman"/>
          <w:sz w:val="22"/>
          <w:szCs w:val="22"/>
          <w:lang w:val="lt-LT" w:eastAsia="lt-LT"/>
        </w:rPr>
        <w:t>,</w:t>
      </w:r>
      <w:r w:rsidRPr="005149DC">
        <w:rPr>
          <w:szCs w:val="22"/>
        </w:rPr>
        <w:t xml:space="preserve"> </w:t>
      </w:r>
      <w:proofErr w:type="spellStart"/>
      <w:r w:rsidRPr="00005B76">
        <w:rPr>
          <w:rFonts w:eastAsia="Times New Roman"/>
          <w:sz w:val="22"/>
          <w:szCs w:val="22"/>
          <w:lang w:val="lt-LT" w:eastAsia="lt-LT"/>
        </w:rPr>
        <w:t>Lipofundin</w:t>
      </w:r>
      <w:proofErr w:type="spellEnd"/>
      <w:r w:rsidRPr="00005B76">
        <w:rPr>
          <w:rFonts w:eastAsia="Times New Roman"/>
          <w:sz w:val="22"/>
          <w:szCs w:val="22"/>
          <w:lang w:val="lt-LT" w:eastAsia="lt-LT"/>
        </w:rPr>
        <w:t xml:space="preserve"> MCT/LCT turi būti apsaugotas nuo šviesos po paruošimo infuzijai ir iki kol infuzija bus užbaigta.</w:t>
      </w:r>
    </w:p>
    <w:p w14:paraId="143098B1" w14:textId="77777777" w:rsidR="0049278E" w:rsidRPr="007B702C" w:rsidRDefault="0049278E" w:rsidP="0049278E">
      <w:pPr>
        <w:tabs>
          <w:tab w:val="left" w:pos="426"/>
        </w:tabs>
        <w:rPr>
          <w:color w:val="000000"/>
          <w:szCs w:val="22"/>
        </w:rPr>
      </w:pPr>
    </w:p>
    <w:p w14:paraId="275E8ACE" w14:textId="77777777" w:rsidR="0049278E" w:rsidRPr="007B702C" w:rsidRDefault="0049278E" w:rsidP="0049278E">
      <w:pPr>
        <w:tabs>
          <w:tab w:val="left" w:pos="426"/>
        </w:tabs>
        <w:rPr>
          <w:i/>
          <w:color w:val="000000"/>
          <w:szCs w:val="22"/>
        </w:rPr>
      </w:pPr>
      <w:r w:rsidRPr="007B702C">
        <w:rPr>
          <w:i/>
          <w:color w:val="000000"/>
          <w:szCs w:val="22"/>
        </w:rPr>
        <w:t>Įtaka laboratoriniams tyrimams</w:t>
      </w:r>
    </w:p>
    <w:p w14:paraId="70FFC5C4" w14:textId="77777777" w:rsidR="0049278E" w:rsidRPr="007B702C" w:rsidRDefault="0049278E" w:rsidP="0049278E">
      <w:pPr>
        <w:tabs>
          <w:tab w:val="left" w:pos="426"/>
        </w:tabs>
        <w:rPr>
          <w:color w:val="000000"/>
          <w:szCs w:val="22"/>
        </w:rPr>
      </w:pPr>
      <w:r w:rsidRPr="007B702C">
        <w:rPr>
          <w:color w:val="000000"/>
          <w:szCs w:val="22"/>
        </w:rPr>
        <w:t xml:space="preserve">Lipidai gali trukdyti atlikti kai kuriuos laboratorinius tyrimus (pvz., </w:t>
      </w:r>
      <w:proofErr w:type="spellStart"/>
      <w:r w:rsidRPr="007B702C">
        <w:rPr>
          <w:color w:val="000000"/>
          <w:szCs w:val="22"/>
        </w:rPr>
        <w:t>bilirubino</w:t>
      </w:r>
      <w:proofErr w:type="spellEnd"/>
      <w:r w:rsidRPr="007B702C">
        <w:rPr>
          <w:color w:val="000000"/>
          <w:szCs w:val="22"/>
        </w:rPr>
        <w:t xml:space="preserve">, </w:t>
      </w:r>
      <w:proofErr w:type="spellStart"/>
      <w:r w:rsidRPr="007B702C">
        <w:rPr>
          <w:color w:val="000000"/>
          <w:szCs w:val="22"/>
        </w:rPr>
        <w:t>laktatdehidrogenazės</w:t>
      </w:r>
      <w:proofErr w:type="spellEnd"/>
      <w:r w:rsidRPr="007B702C">
        <w:rPr>
          <w:color w:val="000000"/>
          <w:szCs w:val="22"/>
        </w:rPr>
        <w:t>, deguonies prisotinimo), kai kraujo mėginys imamas prieš pašalin</w:t>
      </w:r>
      <w:r>
        <w:rPr>
          <w:color w:val="000000"/>
          <w:szCs w:val="22"/>
        </w:rPr>
        <w:t>ant</w:t>
      </w:r>
      <w:r w:rsidRPr="007B702C">
        <w:rPr>
          <w:color w:val="000000"/>
          <w:szCs w:val="22"/>
        </w:rPr>
        <w:t xml:space="preserve"> iš kraujotakos lipidus; tai gali užtrukti nuo 4 iki 6 val.</w:t>
      </w:r>
    </w:p>
    <w:p w14:paraId="1F52F49B" w14:textId="77777777" w:rsidR="0049278E" w:rsidRPr="007B702C" w:rsidRDefault="0049278E" w:rsidP="0049278E">
      <w:pPr>
        <w:tabs>
          <w:tab w:val="left" w:pos="426"/>
        </w:tabs>
        <w:rPr>
          <w:color w:val="000000"/>
          <w:szCs w:val="22"/>
        </w:rPr>
      </w:pPr>
    </w:p>
    <w:p w14:paraId="4C7E9049" w14:textId="77777777" w:rsidR="0049278E" w:rsidRPr="007B702C" w:rsidRDefault="0049278E" w:rsidP="0049278E">
      <w:pPr>
        <w:keepNext/>
        <w:tabs>
          <w:tab w:val="left" w:pos="426"/>
        </w:tabs>
        <w:rPr>
          <w:i/>
          <w:color w:val="000000"/>
          <w:szCs w:val="22"/>
        </w:rPr>
      </w:pPr>
      <w:r w:rsidRPr="007B702C">
        <w:rPr>
          <w:i/>
          <w:color w:val="000000"/>
          <w:szCs w:val="22"/>
        </w:rPr>
        <w:t>Nesuderinamumas</w:t>
      </w:r>
    </w:p>
    <w:p w14:paraId="2E722047" w14:textId="77777777" w:rsidR="0049278E" w:rsidRPr="007B702C" w:rsidRDefault="0049278E" w:rsidP="0049278E">
      <w:pPr>
        <w:tabs>
          <w:tab w:val="left" w:pos="426"/>
        </w:tabs>
        <w:rPr>
          <w:color w:val="000000"/>
          <w:szCs w:val="22"/>
        </w:rPr>
      </w:pPr>
      <w:proofErr w:type="spellStart"/>
      <w:r w:rsidRPr="007B702C">
        <w:rPr>
          <w:color w:val="000000"/>
          <w:szCs w:val="22"/>
        </w:rPr>
        <w:t>Lipofundin</w:t>
      </w:r>
      <w:proofErr w:type="spellEnd"/>
      <w:r w:rsidRPr="007B702C">
        <w:rPr>
          <w:color w:val="000000"/>
          <w:szCs w:val="22"/>
        </w:rPr>
        <w:t xml:space="preserve"> MCT/LCT </w:t>
      </w:r>
      <w:r w:rsidRPr="007B702C">
        <w:rPr>
          <w:szCs w:val="22"/>
        </w:rPr>
        <w:t>20%</w:t>
      </w:r>
      <w:r w:rsidRPr="007B702C">
        <w:rPr>
          <w:color w:val="000000"/>
          <w:szCs w:val="22"/>
        </w:rPr>
        <w:t xml:space="preserve"> infuzinė emulsija negali būti maišoma su elektrolitų koncentratais ar kitais vaistiniais preparatais, jo nekontroliuojant negalima maišyti su kitais infuziniais tirpalais, nes negarantuojamas emulsijos stabilumas.</w:t>
      </w:r>
    </w:p>
    <w:p w14:paraId="6B4D22E0" w14:textId="77777777" w:rsidR="0049278E" w:rsidRPr="007B702C" w:rsidRDefault="0049278E" w:rsidP="0049278E">
      <w:pPr>
        <w:tabs>
          <w:tab w:val="left" w:pos="426"/>
        </w:tabs>
        <w:rPr>
          <w:color w:val="000000"/>
          <w:szCs w:val="22"/>
        </w:rPr>
      </w:pPr>
    </w:p>
    <w:p w14:paraId="093FD879" w14:textId="77777777" w:rsidR="0049278E" w:rsidRPr="007B702C" w:rsidRDefault="0049278E" w:rsidP="0049278E">
      <w:pPr>
        <w:tabs>
          <w:tab w:val="left" w:pos="426"/>
        </w:tabs>
        <w:rPr>
          <w:i/>
          <w:color w:val="000000"/>
          <w:szCs w:val="22"/>
        </w:rPr>
      </w:pPr>
      <w:r w:rsidRPr="007B702C">
        <w:rPr>
          <w:i/>
          <w:color w:val="000000"/>
          <w:szCs w:val="22"/>
        </w:rPr>
        <w:t>Specialūs reikalavimai atliekoms tvarkyti ir vaistiniam preparatui ruošti</w:t>
      </w:r>
    </w:p>
    <w:p w14:paraId="71605F6A" w14:textId="77777777" w:rsidR="0049278E" w:rsidRPr="007B702C" w:rsidRDefault="0049278E" w:rsidP="0049278E">
      <w:pPr>
        <w:tabs>
          <w:tab w:val="left" w:pos="426"/>
        </w:tabs>
        <w:rPr>
          <w:color w:val="000000"/>
          <w:szCs w:val="22"/>
        </w:rPr>
      </w:pPr>
      <w:r w:rsidRPr="007B702C">
        <w:rPr>
          <w:color w:val="000000"/>
          <w:szCs w:val="22"/>
        </w:rPr>
        <w:t>Prieš vartojimą lengvai suplakti.</w:t>
      </w:r>
    </w:p>
    <w:p w14:paraId="19394DF6" w14:textId="77777777" w:rsidR="0049278E" w:rsidRPr="007B702C" w:rsidRDefault="0049278E" w:rsidP="0049278E">
      <w:pPr>
        <w:tabs>
          <w:tab w:val="left" w:pos="426"/>
        </w:tabs>
        <w:rPr>
          <w:color w:val="000000"/>
          <w:szCs w:val="22"/>
        </w:rPr>
      </w:pPr>
      <w:r w:rsidRPr="007B702C">
        <w:rPr>
          <w:szCs w:val="22"/>
        </w:rPr>
        <w:t xml:space="preserve">Prieš infuziją reikia palaukti, kad emulsija natūraliai sušils iki kambario temperatūros, t. y. </w:t>
      </w:r>
      <w:r>
        <w:rPr>
          <w:szCs w:val="22"/>
        </w:rPr>
        <w:t xml:space="preserve">vaistinio </w:t>
      </w:r>
      <w:r w:rsidRPr="007B702C">
        <w:rPr>
          <w:szCs w:val="22"/>
        </w:rPr>
        <w:t>preparato negalima šildyti kaitinimo prietaisais (pvz., orkaitėje ar mikrobangų krosnelėje).</w:t>
      </w:r>
    </w:p>
    <w:p w14:paraId="467091EF" w14:textId="77777777" w:rsidR="0049278E" w:rsidRPr="007B702C" w:rsidRDefault="0049278E" w:rsidP="0049278E">
      <w:pPr>
        <w:tabs>
          <w:tab w:val="left" w:pos="426"/>
        </w:tabs>
        <w:rPr>
          <w:color w:val="000000"/>
          <w:szCs w:val="22"/>
        </w:rPr>
      </w:pPr>
      <w:r w:rsidRPr="007B702C">
        <w:rPr>
          <w:color w:val="000000"/>
          <w:szCs w:val="22"/>
        </w:rPr>
        <w:t>Jeigu naudojami filtrai, jie turi būti laidūs lipidams.</w:t>
      </w:r>
    </w:p>
    <w:p w14:paraId="679B672C" w14:textId="77777777" w:rsidR="0049278E" w:rsidRDefault="0049278E" w:rsidP="0049278E">
      <w:pPr>
        <w:tabs>
          <w:tab w:val="left" w:pos="426"/>
        </w:tabs>
        <w:rPr>
          <w:color w:val="000000"/>
          <w:szCs w:val="22"/>
        </w:rPr>
      </w:pPr>
      <w:r w:rsidRPr="007B702C">
        <w:rPr>
          <w:color w:val="000000"/>
          <w:szCs w:val="22"/>
        </w:rPr>
        <w:t xml:space="preserve">Prieš atliekant lipidų emulsijos infuziją kartu su kitais tirpalais per Y formos jungtį arba šuntavimo rinkinį, šių skysčių suderinamumas turi būti patikrintas, ypač tais atvejais, kai kartu leidžiami nešantieji tirpalai, į kuriuos buvo įdėta vaistinių preparatų. Ypatingas dėmesys turi būti skiriamas kartu leidžiant tirpalus, kurių sudėtyje yra </w:t>
      </w:r>
      <w:proofErr w:type="spellStart"/>
      <w:r w:rsidRPr="007B702C">
        <w:rPr>
          <w:color w:val="000000"/>
          <w:szCs w:val="22"/>
        </w:rPr>
        <w:t>dvivalenčių</w:t>
      </w:r>
      <w:proofErr w:type="spellEnd"/>
      <w:r w:rsidRPr="007B702C">
        <w:rPr>
          <w:color w:val="000000"/>
          <w:szCs w:val="22"/>
        </w:rPr>
        <w:t xml:space="preserve"> elektrolitų (pvz., kalcio ar magnio).</w:t>
      </w:r>
    </w:p>
    <w:p w14:paraId="4FD1EBA9" w14:textId="6D3F379E" w:rsidR="005149DC" w:rsidRPr="00005B76" w:rsidRDefault="005149DC" w:rsidP="005149DC">
      <w:pPr>
        <w:rPr>
          <w:color w:val="000000"/>
          <w:szCs w:val="22"/>
        </w:rPr>
      </w:pPr>
      <w:r w:rsidRPr="00005B76">
        <w:rPr>
          <w:color w:val="000000"/>
          <w:szCs w:val="22"/>
        </w:rPr>
        <w:lastRenderedPageBreak/>
        <w:t xml:space="preserve">Kai vaistinis preparatas lašinamas neišnešiotiems naujagimiams ir </w:t>
      </w:r>
      <w:r w:rsidR="00D12D6E">
        <w:rPr>
          <w:color w:val="000000"/>
          <w:szCs w:val="22"/>
        </w:rPr>
        <w:t xml:space="preserve">vaikams </w:t>
      </w:r>
      <w:r w:rsidRPr="00005B76">
        <w:rPr>
          <w:color w:val="000000"/>
          <w:szCs w:val="22"/>
        </w:rPr>
        <w:t xml:space="preserve">iki 2 metų amžiaus, </w:t>
      </w:r>
      <w:proofErr w:type="spellStart"/>
      <w:r w:rsidRPr="00005B76">
        <w:rPr>
          <w:color w:val="000000"/>
          <w:szCs w:val="22"/>
        </w:rPr>
        <w:t>parenterinės</w:t>
      </w:r>
      <w:proofErr w:type="spellEnd"/>
      <w:r w:rsidRPr="00005B76">
        <w:rPr>
          <w:color w:val="000000"/>
          <w:szCs w:val="22"/>
        </w:rPr>
        <w:t xml:space="preserve"> mitybos mišinius, kurių sudėtyje yra </w:t>
      </w:r>
      <w:proofErr w:type="spellStart"/>
      <w:r w:rsidRPr="007B702C">
        <w:rPr>
          <w:color w:val="000000"/>
          <w:szCs w:val="22"/>
        </w:rPr>
        <w:t>Lipofundin</w:t>
      </w:r>
      <w:proofErr w:type="spellEnd"/>
      <w:r w:rsidRPr="007B702C">
        <w:rPr>
          <w:color w:val="000000"/>
          <w:szCs w:val="22"/>
        </w:rPr>
        <w:t xml:space="preserve"> MCT/LCT</w:t>
      </w:r>
      <w:r w:rsidRPr="00005B76">
        <w:rPr>
          <w:color w:val="000000"/>
          <w:szCs w:val="22"/>
        </w:rPr>
        <w:t>, reikia apsaugoti nuo šviesos po paruošimo infuzijai ir iki kol infuzija bus užbaigta. Dėl šviesos poveikio tokiems mišiniams, ypač po to, kai į juos įmaišoma mikroelementų ir (arba) vitaminų, tirpale susidaro peroksidų ir kitų degradacijos produktų, kurių kiekį galima sumažinti tirpalą apsaugant nuo šviesos.</w:t>
      </w:r>
    </w:p>
    <w:p w14:paraId="1C859BE5" w14:textId="77777777" w:rsidR="0049278E" w:rsidRPr="00005B76" w:rsidRDefault="0049278E" w:rsidP="0049278E">
      <w:pPr>
        <w:rPr>
          <w:iCs/>
          <w:szCs w:val="22"/>
        </w:rPr>
      </w:pPr>
    </w:p>
    <w:p w14:paraId="4CBA6BDE" w14:textId="77777777" w:rsidR="0049278E" w:rsidRPr="003D6754" w:rsidRDefault="0049278E" w:rsidP="0049278E">
      <w:pPr>
        <w:rPr>
          <w:i/>
          <w:szCs w:val="22"/>
        </w:rPr>
      </w:pPr>
      <w:r w:rsidRPr="003D6754">
        <w:rPr>
          <w:i/>
          <w:szCs w:val="22"/>
        </w:rPr>
        <w:t>Dozavimas</w:t>
      </w:r>
    </w:p>
    <w:p w14:paraId="26C90F06" w14:textId="77777777" w:rsidR="0049278E" w:rsidRPr="007B702C" w:rsidRDefault="0049278E" w:rsidP="0049278E">
      <w:pPr>
        <w:rPr>
          <w:szCs w:val="22"/>
        </w:rPr>
      </w:pPr>
      <w:r w:rsidRPr="007B702C">
        <w:rPr>
          <w:szCs w:val="22"/>
        </w:rPr>
        <w:t xml:space="preserve">Didžiausios dienos dozės turi būti leidžiamos didinant tik palaipsniui, kruopščiai stebint, kaip </w:t>
      </w:r>
      <w:r>
        <w:rPr>
          <w:szCs w:val="22"/>
        </w:rPr>
        <w:t>l</w:t>
      </w:r>
      <w:r w:rsidRPr="007B702C">
        <w:rPr>
          <w:szCs w:val="22"/>
        </w:rPr>
        <w:t xml:space="preserve">ipidų emulsija lašinama į periferinę veną, taip pat galima vartoti atskirai į periferinę veną kaip sudedamąją bendro </w:t>
      </w:r>
      <w:proofErr w:type="spellStart"/>
      <w:r w:rsidRPr="007B702C">
        <w:rPr>
          <w:szCs w:val="22"/>
        </w:rPr>
        <w:t>parenterinio</w:t>
      </w:r>
      <w:proofErr w:type="spellEnd"/>
      <w:r w:rsidRPr="007B702C">
        <w:rPr>
          <w:szCs w:val="22"/>
        </w:rPr>
        <w:t xml:space="preserve"> maitinimo dalį.</w:t>
      </w:r>
    </w:p>
    <w:p w14:paraId="0A5217D3" w14:textId="77777777" w:rsidR="0049278E" w:rsidRPr="007B702C" w:rsidRDefault="0049278E" w:rsidP="0049278E">
      <w:pPr>
        <w:rPr>
          <w:szCs w:val="22"/>
        </w:rPr>
      </w:pPr>
      <w:r w:rsidRPr="007B702C">
        <w:rPr>
          <w:szCs w:val="22"/>
        </w:rPr>
        <w:t xml:space="preserve">Jei lipidų emulsijas tenka </w:t>
      </w:r>
      <w:proofErr w:type="spellStart"/>
      <w:r w:rsidRPr="007B702C">
        <w:rPr>
          <w:szCs w:val="22"/>
        </w:rPr>
        <w:t>infuzuoti</w:t>
      </w:r>
      <w:proofErr w:type="spellEnd"/>
      <w:r w:rsidRPr="007B702C">
        <w:rPr>
          <w:szCs w:val="22"/>
        </w:rPr>
        <w:t xml:space="preserve"> kartu su aminorūgščių ir angliavandenių tirpalais, „Y“ formos ar apeinamoji jungtis turi būti kuo arčiau paciento.</w:t>
      </w:r>
    </w:p>
    <w:p w14:paraId="0A68A770" w14:textId="77777777" w:rsidR="0049278E" w:rsidRPr="007B702C" w:rsidRDefault="0049278E" w:rsidP="0049278E">
      <w:pPr>
        <w:numPr>
          <w:ilvl w:val="12"/>
          <w:numId w:val="0"/>
        </w:numPr>
        <w:ind w:right="-2"/>
        <w:rPr>
          <w:szCs w:val="22"/>
        </w:rPr>
      </w:pPr>
      <w:r w:rsidRPr="007B702C">
        <w:rPr>
          <w:szCs w:val="22"/>
        </w:rPr>
        <w:t xml:space="preserve">Dažniausiai </w:t>
      </w:r>
      <w:proofErr w:type="spellStart"/>
      <w:r w:rsidRPr="007B702C">
        <w:rPr>
          <w:szCs w:val="22"/>
        </w:rPr>
        <w:t>Lipofundin</w:t>
      </w:r>
      <w:proofErr w:type="spellEnd"/>
      <w:r w:rsidRPr="007B702C">
        <w:rPr>
          <w:szCs w:val="22"/>
        </w:rPr>
        <w:t xml:space="preserve"> MCT/LCT vartojimo trukmė yra 1–2 savaitės. Jei ir toliau būtinas </w:t>
      </w:r>
      <w:proofErr w:type="spellStart"/>
      <w:r w:rsidRPr="007B702C">
        <w:rPr>
          <w:szCs w:val="22"/>
        </w:rPr>
        <w:t>parenterinis</w:t>
      </w:r>
      <w:proofErr w:type="spellEnd"/>
      <w:r w:rsidRPr="007B702C">
        <w:rPr>
          <w:szCs w:val="22"/>
        </w:rPr>
        <w:t xml:space="preserve"> maitinimas lipidų emulsija, </w:t>
      </w:r>
      <w:proofErr w:type="spellStart"/>
      <w:r w:rsidRPr="007B702C">
        <w:rPr>
          <w:szCs w:val="22"/>
        </w:rPr>
        <w:t>Lipofundin</w:t>
      </w:r>
      <w:proofErr w:type="spellEnd"/>
      <w:r w:rsidRPr="007B702C">
        <w:rPr>
          <w:szCs w:val="22"/>
        </w:rPr>
        <w:t xml:space="preserve"> MCT/LCT galima skirti ilgiau tik atidžiai stebint pacientą.</w:t>
      </w:r>
    </w:p>
    <w:p w14:paraId="6BEC267D" w14:textId="77777777" w:rsidR="0049278E" w:rsidRPr="007B702C" w:rsidRDefault="0049278E" w:rsidP="0049278E">
      <w:pPr>
        <w:numPr>
          <w:ilvl w:val="12"/>
          <w:numId w:val="0"/>
        </w:numPr>
        <w:ind w:right="-2"/>
        <w:rPr>
          <w:szCs w:val="22"/>
        </w:rPr>
      </w:pPr>
    </w:p>
    <w:p w14:paraId="5D8D6918" w14:textId="77777777" w:rsidR="0049278E" w:rsidRPr="007B702C" w:rsidRDefault="0049278E" w:rsidP="0049278E">
      <w:pPr>
        <w:numPr>
          <w:ilvl w:val="12"/>
          <w:numId w:val="0"/>
        </w:numPr>
        <w:ind w:right="-2"/>
        <w:rPr>
          <w:szCs w:val="22"/>
        </w:rPr>
      </w:pPr>
      <w:bookmarkStart w:id="28" w:name="_GoBack"/>
      <w:bookmarkEnd w:id="28"/>
    </w:p>
    <w:p w14:paraId="150595EA" w14:textId="77777777" w:rsidR="0049278E" w:rsidRPr="007B702C" w:rsidRDefault="0049278E" w:rsidP="0049278E">
      <w:pPr>
        <w:rPr>
          <w:szCs w:val="22"/>
        </w:rPr>
      </w:pPr>
    </w:p>
    <w:p w14:paraId="1254DD78" w14:textId="77777777" w:rsidR="0049278E" w:rsidRDefault="0049278E" w:rsidP="0049278E"/>
    <w:p w14:paraId="5CC1058E" w14:textId="77777777" w:rsidR="001C321D" w:rsidRDefault="001C321D"/>
    <w:sectPr w:rsidR="001C321D" w:rsidSect="008944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B55672"/>
    <w:multiLevelType w:val="multilevel"/>
    <w:tmpl w:val="411C586A"/>
    <w:lvl w:ilvl="0">
      <w:start w:val="6"/>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0C39BF"/>
    <w:multiLevelType w:val="hybridMultilevel"/>
    <w:tmpl w:val="0B982F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45F10B2"/>
    <w:multiLevelType w:val="hybridMultilevel"/>
    <w:tmpl w:val="1D5EE7B0"/>
    <w:lvl w:ilvl="0" w:tplc="FFFFFFFF">
      <w:start w:val="1"/>
      <w:numFmt w:val="bullet"/>
      <w:lvlText w:val="-"/>
      <w:lvlJc w:val="left"/>
      <w:pPr>
        <w:tabs>
          <w:tab w:val="num" w:pos="425"/>
        </w:tabs>
        <w:ind w:left="425" w:hanging="425"/>
      </w:pPr>
      <w:rPr>
        <w:rFonts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B15B1F"/>
    <w:multiLevelType w:val="multilevel"/>
    <w:tmpl w:val="FAB478A4"/>
    <w:lvl w:ilvl="0">
      <w:start w:val="6"/>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E45464F"/>
    <w:multiLevelType w:val="hybridMultilevel"/>
    <w:tmpl w:val="FDC06AB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3DC43A5E"/>
    <w:multiLevelType w:val="hybridMultilevel"/>
    <w:tmpl w:val="6B6EC2AE"/>
    <w:lvl w:ilvl="0" w:tplc="CE10C54C">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081"/>
        </w:tabs>
        <w:ind w:left="1081" w:hanging="360"/>
      </w:pPr>
      <w:rPr>
        <w:rFonts w:ascii="Courier New" w:hAnsi="Courier New" w:hint="default"/>
      </w:rPr>
    </w:lvl>
    <w:lvl w:ilvl="2" w:tplc="04090005" w:tentative="1">
      <w:start w:val="1"/>
      <w:numFmt w:val="bullet"/>
      <w:lvlText w:val=""/>
      <w:lvlJc w:val="left"/>
      <w:pPr>
        <w:tabs>
          <w:tab w:val="num" w:pos="1801"/>
        </w:tabs>
        <w:ind w:left="1801" w:hanging="360"/>
      </w:pPr>
      <w:rPr>
        <w:rFonts w:ascii="Wingdings" w:hAnsi="Wingdings" w:hint="default"/>
      </w:rPr>
    </w:lvl>
    <w:lvl w:ilvl="3" w:tplc="04090001" w:tentative="1">
      <w:start w:val="1"/>
      <w:numFmt w:val="bullet"/>
      <w:lvlText w:val=""/>
      <w:lvlJc w:val="left"/>
      <w:pPr>
        <w:tabs>
          <w:tab w:val="num" w:pos="2521"/>
        </w:tabs>
        <w:ind w:left="2521" w:hanging="360"/>
      </w:pPr>
      <w:rPr>
        <w:rFonts w:ascii="Symbol" w:hAnsi="Symbol" w:hint="default"/>
      </w:rPr>
    </w:lvl>
    <w:lvl w:ilvl="4" w:tplc="04090003" w:tentative="1">
      <w:start w:val="1"/>
      <w:numFmt w:val="bullet"/>
      <w:lvlText w:val="o"/>
      <w:lvlJc w:val="left"/>
      <w:pPr>
        <w:tabs>
          <w:tab w:val="num" w:pos="3241"/>
        </w:tabs>
        <w:ind w:left="3241" w:hanging="360"/>
      </w:pPr>
      <w:rPr>
        <w:rFonts w:ascii="Courier New" w:hAnsi="Courier New" w:hint="default"/>
      </w:rPr>
    </w:lvl>
    <w:lvl w:ilvl="5" w:tplc="04090005" w:tentative="1">
      <w:start w:val="1"/>
      <w:numFmt w:val="bullet"/>
      <w:lvlText w:val=""/>
      <w:lvlJc w:val="left"/>
      <w:pPr>
        <w:tabs>
          <w:tab w:val="num" w:pos="3961"/>
        </w:tabs>
        <w:ind w:left="3961" w:hanging="360"/>
      </w:pPr>
      <w:rPr>
        <w:rFonts w:ascii="Wingdings" w:hAnsi="Wingdings" w:hint="default"/>
      </w:rPr>
    </w:lvl>
    <w:lvl w:ilvl="6" w:tplc="04090001" w:tentative="1">
      <w:start w:val="1"/>
      <w:numFmt w:val="bullet"/>
      <w:lvlText w:val=""/>
      <w:lvlJc w:val="left"/>
      <w:pPr>
        <w:tabs>
          <w:tab w:val="num" w:pos="4681"/>
        </w:tabs>
        <w:ind w:left="4681" w:hanging="360"/>
      </w:pPr>
      <w:rPr>
        <w:rFonts w:ascii="Symbol" w:hAnsi="Symbol" w:hint="default"/>
      </w:rPr>
    </w:lvl>
    <w:lvl w:ilvl="7" w:tplc="04090003" w:tentative="1">
      <w:start w:val="1"/>
      <w:numFmt w:val="bullet"/>
      <w:lvlText w:val="o"/>
      <w:lvlJc w:val="left"/>
      <w:pPr>
        <w:tabs>
          <w:tab w:val="num" w:pos="5401"/>
        </w:tabs>
        <w:ind w:left="5401" w:hanging="360"/>
      </w:pPr>
      <w:rPr>
        <w:rFonts w:ascii="Courier New" w:hAnsi="Courier New" w:hint="default"/>
      </w:rPr>
    </w:lvl>
    <w:lvl w:ilvl="8" w:tplc="04090005" w:tentative="1">
      <w:start w:val="1"/>
      <w:numFmt w:val="bullet"/>
      <w:lvlText w:val=""/>
      <w:lvlJc w:val="left"/>
      <w:pPr>
        <w:tabs>
          <w:tab w:val="num" w:pos="6121"/>
        </w:tabs>
        <w:ind w:left="6121" w:hanging="360"/>
      </w:pPr>
      <w:rPr>
        <w:rFonts w:ascii="Wingdings" w:hAnsi="Wingdings" w:hint="default"/>
      </w:rPr>
    </w:lvl>
  </w:abstractNum>
  <w:abstractNum w:abstractNumId="8" w15:restartNumberingAfterBreak="0">
    <w:nsid w:val="41603F60"/>
    <w:multiLevelType w:val="multilevel"/>
    <w:tmpl w:val="0DA85738"/>
    <w:lvl w:ilvl="0">
      <w:start w:val="4"/>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48CB4A20"/>
    <w:multiLevelType w:val="multilevel"/>
    <w:tmpl w:val="DDA4828E"/>
    <w:lvl w:ilvl="0">
      <w:start w:val="4"/>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65D32467"/>
    <w:multiLevelType w:val="hybridMultilevel"/>
    <w:tmpl w:val="9BB868C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1"/>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7"/>
  </w:num>
  <w:num w:numId="7">
    <w:abstractNumId w:val="4"/>
  </w:num>
  <w:num w:numId="8">
    <w:abstractNumId w:val="6"/>
  </w:num>
  <w:num w:numId="9">
    <w:abstractNumId w:val="3"/>
  </w:num>
  <w:num w:numId="10">
    <w:abstractNumId w:val="8"/>
  </w:num>
  <w:num w:numId="11">
    <w:abstractNumId w:val="9"/>
  </w:num>
  <w:num w:numId="12">
    <w:abstractNumId w:val="5"/>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78E"/>
    <w:rsid w:val="00005B76"/>
    <w:rsid w:val="0002685E"/>
    <w:rsid w:val="00094138"/>
    <w:rsid w:val="000D51C1"/>
    <w:rsid w:val="001334FA"/>
    <w:rsid w:val="00154E11"/>
    <w:rsid w:val="001C321D"/>
    <w:rsid w:val="002149CD"/>
    <w:rsid w:val="00231B07"/>
    <w:rsid w:val="00240CEF"/>
    <w:rsid w:val="00345B0D"/>
    <w:rsid w:val="003F6393"/>
    <w:rsid w:val="0049278E"/>
    <w:rsid w:val="004D0E80"/>
    <w:rsid w:val="005149DC"/>
    <w:rsid w:val="00542074"/>
    <w:rsid w:val="006C53A7"/>
    <w:rsid w:val="006F5BB1"/>
    <w:rsid w:val="007518D5"/>
    <w:rsid w:val="008944EC"/>
    <w:rsid w:val="008C79E0"/>
    <w:rsid w:val="008D6526"/>
    <w:rsid w:val="009902A8"/>
    <w:rsid w:val="009C40D3"/>
    <w:rsid w:val="00A273B7"/>
    <w:rsid w:val="00AE1595"/>
    <w:rsid w:val="00B1305B"/>
    <w:rsid w:val="00B95E6B"/>
    <w:rsid w:val="00C026F9"/>
    <w:rsid w:val="00C0422C"/>
    <w:rsid w:val="00C25798"/>
    <w:rsid w:val="00CD347D"/>
    <w:rsid w:val="00D12D6E"/>
    <w:rsid w:val="00D47E18"/>
    <w:rsid w:val="00D95C14"/>
    <w:rsid w:val="00DB6F2D"/>
    <w:rsid w:val="00DD2E60"/>
    <w:rsid w:val="00E058FE"/>
    <w:rsid w:val="00E21502"/>
    <w:rsid w:val="00EA3F9D"/>
    <w:rsid w:val="00EB4D59"/>
    <w:rsid w:val="00F43FD4"/>
    <w:rsid w:val="00F65B9B"/>
    <w:rsid w:val="00F80F04"/>
    <w:rsid w:val="00FD43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D1154"/>
  <w15:chartTrackingRefBased/>
  <w15:docId w15:val="{A03E26FB-59EB-4A68-905C-3D4B7A537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9278E"/>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qFormat/>
    <w:rsid w:val="0049278E"/>
    <w:pPr>
      <w:keepNext/>
      <w:outlineLvl w:val="0"/>
    </w:pPr>
    <w:rPr>
      <w:b/>
    </w:rPr>
  </w:style>
  <w:style w:type="paragraph" w:styleId="Antrat2">
    <w:name w:val="heading 2"/>
    <w:basedOn w:val="prastasis"/>
    <w:next w:val="prastasis"/>
    <w:link w:val="Antrat2Diagrama"/>
    <w:qFormat/>
    <w:rsid w:val="0049278E"/>
    <w:pPr>
      <w:keepNext/>
      <w:outlineLvl w:val="1"/>
    </w:pPr>
    <w:rPr>
      <w:b/>
    </w:rPr>
  </w:style>
  <w:style w:type="paragraph" w:styleId="Antrat3">
    <w:name w:val="heading 3"/>
    <w:basedOn w:val="prastasis"/>
    <w:next w:val="prastasis"/>
    <w:link w:val="Antrat3Diagrama"/>
    <w:qFormat/>
    <w:rsid w:val="0049278E"/>
    <w:pPr>
      <w:keepNext/>
      <w:outlineLvl w:val="2"/>
    </w:pPr>
    <w:rPr>
      <w:b/>
    </w:rPr>
  </w:style>
  <w:style w:type="paragraph" w:styleId="Antrat4">
    <w:name w:val="heading 4"/>
    <w:basedOn w:val="prastasis"/>
    <w:next w:val="prastasis"/>
    <w:link w:val="Antrat4Diagrama"/>
    <w:uiPriority w:val="99"/>
    <w:qFormat/>
    <w:rsid w:val="0049278E"/>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49278E"/>
    <w:pPr>
      <w:keepNext/>
      <w:jc w:val="both"/>
      <w:outlineLvl w:val="4"/>
    </w:pPr>
    <w:rPr>
      <w:rFonts w:eastAsia="SimSun"/>
      <w:noProof/>
      <w:sz w:val="20"/>
      <w:lang w:eastAsia="x-none"/>
    </w:rPr>
  </w:style>
  <w:style w:type="paragraph" w:styleId="Antrat6">
    <w:name w:val="heading 6"/>
    <w:basedOn w:val="prastasis"/>
    <w:next w:val="prastasis"/>
    <w:link w:val="Antrat6Diagrama"/>
    <w:uiPriority w:val="99"/>
    <w:qFormat/>
    <w:rsid w:val="0049278E"/>
    <w:pPr>
      <w:keepNext/>
      <w:tabs>
        <w:tab w:val="left" w:pos="-720"/>
        <w:tab w:val="left" w:pos="4536"/>
      </w:tabs>
      <w:suppressAutoHyphens/>
      <w:outlineLvl w:val="5"/>
    </w:pPr>
    <w:rPr>
      <w:rFonts w:eastAsia="SimSun"/>
      <w:i/>
      <w:sz w:val="20"/>
      <w:lang w:eastAsia="x-none"/>
    </w:rPr>
  </w:style>
  <w:style w:type="paragraph" w:styleId="Antrat7">
    <w:name w:val="heading 7"/>
    <w:basedOn w:val="prastasis"/>
    <w:next w:val="prastasis"/>
    <w:link w:val="Antrat7Diagrama"/>
    <w:uiPriority w:val="99"/>
    <w:qFormat/>
    <w:rsid w:val="0049278E"/>
    <w:pPr>
      <w:keepNext/>
      <w:tabs>
        <w:tab w:val="left" w:pos="-720"/>
        <w:tab w:val="left" w:pos="4536"/>
      </w:tabs>
      <w:suppressAutoHyphens/>
      <w:jc w:val="both"/>
      <w:outlineLvl w:val="6"/>
    </w:pPr>
    <w:rPr>
      <w:rFonts w:eastAsia="SimSun"/>
      <w:i/>
      <w:sz w:val="20"/>
      <w:lang w:eastAsia="x-none"/>
    </w:rPr>
  </w:style>
  <w:style w:type="paragraph" w:styleId="Antrat8">
    <w:name w:val="heading 8"/>
    <w:basedOn w:val="prastasis"/>
    <w:next w:val="prastasis"/>
    <w:link w:val="Antrat8Diagrama"/>
    <w:uiPriority w:val="99"/>
    <w:qFormat/>
    <w:rsid w:val="0049278E"/>
    <w:pPr>
      <w:keepNext/>
      <w:ind w:left="567" w:hanging="567"/>
      <w:jc w:val="both"/>
      <w:outlineLvl w:val="7"/>
    </w:pPr>
    <w:rPr>
      <w:rFonts w:eastAsia="SimSun"/>
      <w:b/>
      <w:i/>
      <w:sz w:val="20"/>
      <w:lang w:eastAsia="x-none"/>
    </w:rPr>
  </w:style>
  <w:style w:type="paragraph" w:styleId="Antrat9">
    <w:name w:val="heading 9"/>
    <w:basedOn w:val="prastasis"/>
    <w:next w:val="prastasis"/>
    <w:link w:val="Antrat9Diagrama"/>
    <w:uiPriority w:val="99"/>
    <w:qFormat/>
    <w:rsid w:val="0049278E"/>
    <w:pPr>
      <w:keepNext/>
      <w:jc w:val="both"/>
      <w:outlineLvl w:val="8"/>
    </w:pPr>
    <w:rPr>
      <w:rFonts w:eastAsia="SimSun"/>
      <w:b/>
      <w:i/>
      <w:sz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9278E"/>
    <w:rPr>
      <w:rFonts w:ascii="Times New Roman" w:eastAsia="Times New Roman" w:hAnsi="Times New Roman" w:cs="Times New Roman"/>
      <w:b/>
      <w:szCs w:val="20"/>
      <w:lang w:eastAsia="lt-LT"/>
    </w:rPr>
  </w:style>
  <w:style w:type="character" w:customStyle="1" w:styleId="Antrat2Diagrama">
    <w:name w:val="Antraštė 2 Diagrama"/>
    <w:basedOn w:val="Numatytasispastraiposriftas"/>
    <w:link w:val="Antrat2"/>
    <w:rsid w:val="0049278E"/>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rsid w:val="0049278E"/>
    <w:rPr>
      <w:rFonts w:ascii="Times New Roman" w:eastAsia="Times New Roman" w:hAnsi="Times New Roman" w:cs="Times New Roman"/>
      <w:b/>
      <w:szCs w:val="20"/>
      <w:lang w:eastAsia="lt-LT"/>
    </w:rPr>
  </w:style>
  <w:style w:type="character" w:customStyle="1" w:styleId="Antrat4Diagrama">
    <w:name w:val="Antraštė 4 Diagrama"/>
    <w:basedOn w:val="Numatytasispastraiposriftas"/>
    <w:link w:val="Antrat4"/>
    <w:uiPriority w:val="99"/>
    <w:rsid w:val="0049278E"/>
    <w:rPr>
      <w:rFonts w:ascii="Calibri" w:eastAsia="Times New Roman" w:hAnsi="Calibri" w:cs="Times New Roman"/>
      <w:b/>
      <w:bCs/>
      <w:sz w:val="28"/>
      <w:szCs w:val="28"/>
      <w:lang w:eastAsia="x-none"/>
    </w:rPr>
  </w:style>
  <w:style w:type="character" w:customStyle="1" w:styleId="Antrat5Diagrama">
    <w:name w:val="Antraštė 5 Diagrama"/>
    <w:basedOn w:val="Numatytasispastraiposriftas"/>
    <w:link w:val="Antrat5"/>
    <w:uiPriority w:val="99"/>
    <w:rsid w:val="0049278E"/>
    <w:rPr>
      <w:rFonts w:ascii="Times New Roman" w:eastAsia="SimSun" w:hAnsi="Times New Roman" w:cs="Times New Roman"/>
      <w:noProof/>
      <w:sz w:val="20"/>
      <w:szCs w:val="20"/>
      <w:lang w:eastAsia="x-none"/>
    </w:rPr>
  </w:style>
  <w:style w:type="character" w:customStyle="1" w:styleId="Antrat6Diagrama">
    <w:name w:val="Antraštė 6 Diagrama"/>
    <w:basedOn w:val="Numatytasispastraiposriftas"/>
    <w:link w:val="Antrat6"/>
    <w:uiPriority w:val="99"/>
    <w:rsid w:val="0049278E"/>
    <w:rPr>
      <w:rFonts w:ascii="Times New Roman" w:eastAsia="SimSun" w:hAnsi="Times New Roman" w:cs="Times New Roman"/>
      <w:i/>
      <w:sz w:val="20"/>
      <w:szCs w:val="20"/>
      <w:lang w:eastAsia="x-none"/>
    </w:rPr>
  </w:style>
  <w:style w:type="character" w:customStyle="1" w:styleId="Antrat7Diagrama">
    <w:name w:val="Antraštė 7 Diagrama"/>
    <w:basedOn w:val="Numatytasispastraiposriftas"/>
    <w:link w:val="Antrat7"/>
    <w:uiPriority w:val="99"/>
    <w:rsid w:val="0049278E"/>
    <w:rPr>
      <w:rFonts w:ascii="Times New Roman" w:eastAsia="SimSun" w:hAnsi="Times New Roman" w:cs="Times New Roman"/>
      <w:i/>
      <w:sz w:val="20"/>
      <w:szCs w:val="20"/>
      <w:lang w:eastAsia="x-none"/>
    </w:rPr>
  </w:style>
  <w:style w:type="character" w:customStyle="1" w:styleId="Antrat8Diagrama">
    <w:name w:val="Antraštė 8 Diagrama"/>
    <w:basedOn w:val="Numatytasispastraiposriftas"/>
    <w:link w:val="Antrat8"/>
    <w:uiPriority w:val="99"/>
    <w:rsid w:val="0049278E"/>
    <w:rPr>
      <w:rFonts w:ascii="Times New Roman" w:eastAsia="SimSun" w:hAnsi="Times New Roman" w:cs="Times New Roman"/>
      <w:b/>
      <w:i/>
      <w:sz w:val="20"/>
      <w:szCs w:val="20"/>
      <w:lang w:eastAsia="x-none"/>
    </w:rPr>
  </w:style>
  <w:style w:type="character" w:customStyle="1" w:styleId="Antrat9Diagrama">
    <w:name w:val="Antraštė 9 Diagrama"/>
    <w:basedOn w:val="Numatytasispastraiposriftas"/>
    <w:link w:val="Antrat9"/>
    <w:uiPriority w:val="99"/>
    <w:rsid w:val="0049278E"/>
    <w:rPr>
      <w:rFonts w:ascii="Times New Roman" w:eastAsia="SimSun" w:hAnsi="Times New Roman" w:cs="Times New Roman"/>
      <w:b/>
      <w:i/>
      <w:sz w:val="20"/>
      <w:szCs w:val="20"/>
      <w:lang w:eastAsia="x-none"/>
    </w:rPr>
  </w:style>
  <w:style w:type="paragraph" w:styleId="Porat">
    <w:name w:val="footer"/>
    <w:basedOn w:val="prastasis"/>
    <w:link w:val="PoratDiagrama"/>
    <w:rsid w:val="0049278E"/>
    <w:pPr>
      <w:tabs>
        <w:tab w:val="center" w:pos="4153"/>
        <w:tab w:val="right" w:pos="8306"/>
      </w:tabs>
    </w:pPr>
  </w:style>
  <w:style w:type="character" w:customStyle="1" w:styleId="PoratDiagrama">
    <w:name w:val="Poraštė Diagrama"/>
    <w:basedOn w:val="Numatytasispastraiposriftas"/>
    <w:link w:val="Porat"/>
    <w:rsid w:val="0049278E"/>
    <w:rPr>
      <w:rFonts w:ascii="Times New Roman" w:eastAsia="Times New Roman" w:hAnsi="Times New Roman" w:cs="Times New Roman"/>
      <w:szCs w:val="20"/>
      <w:lang w:eastAsia="lt-LT"/>
    </w:rPr>
  </w:style>
  <w:style w:type="character" w:customStyle="1" w:styleId="HeaderChar">
    <w:name w:val="Header Char"/>
    <w:rsid w:val="0049278E"/>
    <w:rPr>
      <w:snapToGrid w:val="0"/>
      <w:sz w:val="22"/>
      <w:lang w:val="en-GB" w:eastAsia="en-US"/>
    </w:rPr>
  </w:style>
  <w:style w:type="character" w:styleId="Puslapionumeris">
    <w:name w:val="page number"/>
    <w:rsid w:val="0049278E"/>
    <w:rPr>
      <w:rFonts w:cs="Times New Roman"/>
    </w:rPr>
  </w:style>
  <w:style w:type="character" w:styleId="Hipersaitas">
    <w:name w:val="Hyperlink"/>
    <w:rsid w:val="0049278E"/>
    <w:rPr>
      <w:color w:val="0000FF"/>
      <w:u w:val="single"/>
    </w:rPr>
  </w:style>
  <w:style w:type="paragraph" w:customStyle="1" w:styleId="BodytextAgency">
    <w:name w:val="Body text (Agency)"/>
    <w:basedOn w:val="prastasis"/>
    <w:link w:val="BodytextAgencyChar"/>
    <w:uiPriority w:val="99"/>
    <w:rsid w:val="0049278E"/>
    <w:pPr>
      <w:spacing w:after="140" w:line="280" w:lineRule="atLeast"/>
    </w:pPr>
    <w:rPr>
      <w:rFonts w:ascii="Verdana" w:hAnsi="Verdana"/>
      <w:sz w:val="18"/>
      <w:lang w:eastAsia="x-none"/>
    </w:rPr>
  </w:style>
  <w:style w:type="paragraph" w:customStyle="1" w:styleId="NormalAgency">
    <w:name w:val="Normal (Agency)"/>
    <w:link w:val="NormalAgencyChar"/>
    <w:uiPriority w:val="99"/>
    <w:rsid w:val="0049278E"/>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49278E"/>
    <w:pPr>
      <w:spacing w:line="280" w:lineRule="exact"/>
    </w:pPr>
    <w:rPr>
      <w:rFonts w:ascii="Verdana" w:hAnsi="Verdana"/>
      <w:sz w:val="18"/>
    </w:rPr>
  </w:style>
  <w:style w:type="character" w:customStyle="1" w:styleId="tw4winError">
    <w:name w:val="tw4winError"/>
    <w:uiPriority w:val="99"/>
    <w:rsid w:val="0049278E"/>
    <w:rPr>
      <w:rFonts w:ascii="Courier New" w:hAnsi="Courier New"/>
      <w:color w:val="00FF00"/>
      <w:sz w:val="40"/>
    </w:rPr>
  </w:style>
  <w:style w:type="character" w:customStyle="1" w:styleId="tw4winTerm">
    <w:name w:val="tw4winTerm"/>
    <w:uiPriority w:val="99"/>
    <w:rsid w:val="0049278E"/>
    <w:rPr>
      <w:color w:val="0000FF"/>
    </w:rPr>
  </w:style>
  <w:style w:type="character" w:customStyle="1" w:styleId="tw4winPopup">
    <w:name w:val="tw4winPopup"/>
    <w:uiPriority w:val="99"/>
    <w:rsid w:val="0049278E"/>
    <w:rPr>
      <w:rFonts w:ascii="Courier New" w:hAnsi="Courier New"/>
      <w:noProof/>
      <w:color w:val="008000"/>
    </w:rPr>
  </w:style>
  <w:style w:type="character" w:customStyle="1" w:styleId="tw4winJump">
    <w:name w:val="tw4winJump"/>
    <w:uiPriority w:val="99"/>
    <w:rsid w:val="0049278E"/>
    <w:rPr>
      <w:rFonts w:ascii="Courier New" w:hAnsi="Courier New"/>
      <w:noProof/>
      <w:color w:val="008080"/>
    </w:rPr>
  </w:style>
  <w:style w:type="character" w:customStyle="1" w:styleId="tw4winExternal">
    <w:name w:val="tw4winExternal"/>
    <w:uiPriority w:val="99"/>
    <w:rsid w:val="0049278E"/>
    <w:rPr>
      <w:rFonts w:ascii="Courier New" w:hAnsi="Courier New"/>
      <w:noProof/>
      <w:color w:val="808080"/>
    </w:rPr>
  </w:style>
  <w:style w:type="character" w:customStyle="1" w:styleId="tw4winInternal">
    <w:name w:val="tw4winInternal"/>
    <w:uiPriority w:val="99"/>
    <w:rsid w:val="0049278E"/>
    <w:rPr>
      <w:rFonts w:ascii="Courier New" w:hAnsi="Courier New"/>
      <w:noProof/>
      <w:color w:val="FF0000"/>
    </w:rPr>
  </w:style>
  <w:style w:type="character" w:customStyle="1" w:styleId="DONOTTRANSLATE">
    <w:name w:val="DO_NOT_TRANSLATE"/>
    <w:uiPriority w:val="99"/>
    <w:rsid w:val="0049278E"/>
    <w:rPr>
      <w:rFonts w:ascii="Courier New" w:hAnsi="Courier New"/>
      <w:noProof/>
      <w:color w:val="800000"/>
    </w:rPr>
  </w:style>
  <w:style w:type="paragraph" w:styleId="Debesliotekstas">
    <w:name w:val="Balloon Text"/>
    <w:basedOn w:val="prastasis"/>
    <w:link w:val="DebesliotekstasDiagrama"/>
    <w:uiPriority w:val="99"/>
    <w:rsid w:val="0049278E"/>
    <w:rPr>
      <w:rFonts w:ascii="Tahoma" w:hAnsi="Tahoma"/>
      <w:sz w:val="16"/>
      <w:szCs w:val="16"/>
      <w:lang w:eastAsia="x-none"/>
    </w:rPr>
  </w:style>
  <w:style w:type="character" w:customStyle="1" w:styleId="DebesliotekstasDiagrama">
    <w:name w:val="Debesėlio tekstas Diagrama"/>
    <w:basedOn w:val="Numatytasispastraiposriftas"/>
    <w:link w:val="Debesliotekstas"/>
    <w:uiPriority w:val="99"/>
    <w:rsid w:val="0049278E"/>
    <w:rPr>
      <w:rFonts w:ascii="Tahoma" w:eastAsia="Times New Roman" w:hAnsi="Tahoma" w:cs="Times New Roman"/>
      <w:sz w:val="16"/>
      <w:szCs w:val="16"/>
      <w:lang w:eastAsia="x-none"/>
    </w:rPr>
  </w:style>
  <w:style w:type="character" w:styleId="Komentaronuoroda">
    <w:name w:val="annotation reference"/>
    <w:uiPriority w:val="99"/>
    <w:rsid w:val="0049278E"/>
    <w:rPr>
      <w:sz w:val="16"/>
      <w:szCs w:val="16"/>
    </w:rPr>
  </w:style>
  <w:style w:type="paragraph" w:styleId="Komentarotekstas">
    <w:name w:val="annotation text"/>
    <w:basedOn w:val="prastasis"/>
    <w:link w:val="KomentarotekstasDiagrama"/>
    <w:uiPriority w:val="99"/>
    <w:rsid w:val="0049278E"/>
    <w:rPr>
      <w:sz w:val="20"/>
      <w:lang w:eastAsia="x-none"/>
    </w:rPr>
  </w:style>
  <w:style w:type="character" w:customStyle="1" w:styleId="KomentarotekstasDiagrama">
    <w:name w:val="Komentaro tekstas Diagrama"/>
    <w:basedOn w:val="Numatytasispastraiposriftas"/>
    <w:link w:val="Komentarotekstas"/>
    <w:uiPriority w:val="99"/>
    <w:rsid w:val="0049278E"/>
    <w:rPr>
      <w:rFonts w:ascii="Times New Roman" w:eastAsia="Times New Roman" w:hAnsi="Times New Roman" w:cs="Times New Roman"/>
      <w:sz w:val="20"/>
      <w:szCs w:val="20"/>
      <w:lang w:eastAsia="x-none"/>
    </w:rPr>
  </w:style>
  <w:style w:type="paragraph" w:styleId="Komentarotema">
    <w:name w:val="annotation subject"/>
    <w:basedOn w:val="Komentarotekstas"/>
    <w:next w:val="Komentarotekstas"/>
    <w:link w:val="KomentarotemaDiagrama"/>
    <w:uiPriority w:val="99"/>
    <w:rsid w:val="0049278E"/>
    <w:rPr>
      <w:b/>
      <w:bCs/>
    </w:rPr>
  </w:style>
  <w:style w:type="character" w:customStyle="1" w:styleId="KomentarotemaDiagrama">
    <w:name w:val="Komentaro tema Diagrama"/>
    <w:basedOn w:val="KomentarotekstasDiagrama"/>
    <w:link w:val="Komentarotema"/>
    <w:uiPriority w:val="99"/>
    <w:rsid w:val="0049278E"/>
    <w:rPr>
      <w:rFonts w:ascii="Times New Roman" w:eastAsia="Times New Roman" w:hAnsi="Times New Roman" w:cs="Times New Roman"/>
      <w:b/>
      <w:bCs/>
      <w:sz w:val="20"/>
      <w:szCs w:val="20"/>
      <w:lang w:eastAsia="x-none"/>
    </w:rPr>
  </w:style>
  <w:style w:type="paragraph" w:styleId="Pataisymai">
    <w:name w:val="Revision"/>
    <w:hidden/>
    <w:uiPriority w:val="99"/>
    <w:semiHidden/>
    <w:rsid w:val="0049278E"/>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49278E"/>
    <w:pPr>
      <w:spacing w:before="120" w:after="120"/>
      <w:jc w:val="both"/>
    </w:pPr>
    <w:rPr>
      <w:rFonts w:eastAsia="SimSun"/>
      <w:lang w:val="en-US" w:eastAsia="zh-CN"/>
    </w:rPr>
  </w:style>
  <w:style w:type="character" w:customStyle="1" w:styleId="tw4winMark">
    <w:name w:val="tw4winMark"/>
    <w:uiPriority w:val="99"/>
    <w:rsid w:val="0049278E"/>
    <w:rPr>
      <w:rFonts w:ascii="Courier New" w:hAnsi="Courier New"/>
      <w:vanish/>
      <w:color w:val="800080"/>
      <w:sz w:val="24"/>
      <w:vertAlign w:val="subscript"/>
    </w:rPr>
  </w:style>
  <w:style w:type="paragraph" w:styleId="Antrats">
    <w:name w:val="header"/>
    <w:basedOn w:val="prastasis"/>
    <w:link w:val="AntratsDiagrama"/>
    <w:rsid w:val="0049278E"/>
    <w:pPr>
      <w:tabs>
        <w:tab w:val="center" w:pos="4819"/>
        <w:tab w:val="right" w:pos="9638"/>
      </w:tabs>
    </w:pPr>
    <w:rPr>
      <w:rFonts w:ascii="TimesLT" w:hAnsi="TimesLT"/>
      <w:sz w:val="24"/>
      <w:lang w:eastAsia="en-US"/>
    </w:rPr>
  </w:style>
  <w:style w:type="character" w:customStyle="1" w:styleId="AntratsDiagrama">
    <w:name w:val="Antraštės Diagrama"/>
    <w:basedOn w:val="Numatytasispastraiposriftas"/>
    <w:link w:val="Antrats"/>
    <w:rsid w:val="0049278E"/>
    <w:rPr>
      <w:rFonts w:ascii="TimesLT" w:eastAsia="Times New Roman" w:hAnsi="TimesLT" w:cs="Times New Roman"/>
      <w:sz w:val="24"/>
      <w:szCs w:val="20"/>
    </w:rPr>
  </w:style>
  <w:style w:type="paragraph" w:styleId="Dokumentostruktra">
    <w:name w:val="Document Map"/>
    <w:basedOn w:val="prastasis"/>
    <w:link w:val="DokumentostruktraDiagrama"/>
    <w:uiPriority w:val="99"/>
    <w:rsid w:val="0049278E"/>
    <w:pPr>
      <w:shd w:val="clear" w:color="auto" w:fill="000080"/>
    </w:pPr>
    <w:rPr>
      <w:rFonts w:ascii="Tahoma" w:eastAsia="SimSun" w:hAnsi="Tahoma"/>
      <w:sz w:val="20"/>
      <w:lang w:eastAsia="zh-CN"/>
    </w:rPr>
  </w:style>
  <w:style w:type="character" w:customStyle="1" w:styleId="DokumentostruktraDiagrama">
    <w:name w:val="Dokumento struktūra Diagrama"/>
    <w:basedOn w:val="Numatytasispastraiposriftas"/>
    <w:link w:val="Dokumentostruktra"/>
    <w:uiPriority w:val="99"/>
    <w:rsid w:val="0049278E"/>
    <w:rPr>
      <w:rFonts w:ascii="Tahoma" w:eastAsia="SimSun" w:hAnsi="Tahoma" w:cs="Times New Roman"/>
      <w:sz w:val="20"/>
      <w:szCs w:val="20"/>
      <w:shd w:val="clear" w:color="auto" w:fill="000080"/>
      <w:lang w:eastAsia="zh-CN"/>
    </w:rPr>
  </w:style>
  <w:style w:type="paragraph" w:styleId="Pagrindiniotekstotrauka">
    <w:name w:val="Body Text Indent"/>
    <w:basedOn w:val="prastasis"/>
    <w:link w:val="PagrindiniotekstotraukaDiagrama"/>
    <w:uiPriority w:val="99"/>
    <w:rsid w:val="0049278E"/>
    <w:pPr>
      <w:autoSpaceDE w:val="0"/>
      <w:autoSpaceDN w:val="0"/>
      <w:adjustRightInd w:val="0"/>
      <w:ind w:left="720"/>
      <w:jc w:val="both"/>
    </w:pPr>
    <w:rPr>
      <w:rFonts w:eastAsia="SimSun"/>
      <w:sz w:val="20"/>
      <w:lang w:eastAsia="en-GB"/>
    </w:rPr>
  </w:style>
  <w:style w:type="character" w:customStyle="1" w:styleId="PagrindiniotekstotraukaDiagrama">
    <w:name w:val="Pagrindinio teksto įtrauka Diagrama"/>
    <w:basedOn w:val="Numatytasispastraiposriftas"/>
    <w:link w:val="Pagrindiniotekstotrauka"/>
    <w:uiPriority w:val="99"/>
    <w:rsid w:val="0049278E"/>
    <w:rPr>
      <w:rFonts w:ascii="Times New Roman" w:eastAsia="SimSun" w:hAnsi="Times New Roman" w:cs="Times New Roman"/>
      <w:sz w:val="20"/>
      <w:szCs w:val="20"/>
      <w:lang w:eastAsia="en-GB"/>
    </w:rPr>
  </w:style>
  <w:style w:type="paragraph" w:styleId="Pagrindinistekstas3">
    <w:name w:val="Body Text 3"/>
    <w:basedOn w:val="prastasis"/>
    <w:link w:val="Pagrindinistekstas3Diagrama"/>
    <w:uiPriority w:val="99"/>
    <w:rsid w:val="0049278E"/>
    <w:pPr>
      <w:autoSpaceDE w:val="0"/>
      <w:autoSpaceDN w:val="0"/>
      <w:adjustRightInd w:val="0"/>
      <w:jc w:val="both"/>
    </w:pPr>
    <w:rPr>
      <w:rFonts w:eastAsia="SimSun"/>
      <w:color w:val="0000FF"/>
      <w:sz w:val="20"/>
      <w:lang w:eastAsia="en-GB"/>
    </w:rPr>
  </w:style>
  <w:style w:type="character" w:customStyle="1" w:styleId="Pagrindinistekstas3Diagrama">
    <w:name w:val="Pagrindinis tekstas 3 Diagrama"/>
    <w:basedOn w:val="Numatytasispastraiposriftas"/>
    <w:link w:val="Pagrindinistekstas3"/>
    <w:uiPriority w:val="99"/>
    <w:rsid w:val="0049278E"/>
    <w:rPr>
      <w:rFonts w:ascii="Times New Roman" w:eastAsia="SimSun" w:hAnsi="Times New Roman" w:cs="Times New Roman"/>
      <w:color w:val="0000FF"/>
      <w:sz w:val="20"/>
      <w:szCs w:val="20"/>
      <w:lang w:eastAsia="en-GB"/>
    </w:rPr>
  </w:style>
  <w:style w:type="paragraph" w:styleId="Pagrindiniotekstotrauka2">
    <w:name w:val="Body Text Indent 2"/>
    <w:basedOn w:val="prastasis"/>
    <w:link w:val="Pagrindiniotekstotrauka2Diagrama"/>
    <w:uiPriority w:val="99"/>
    <w:rsid w:val="0049278E"/>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color w:val="0000FF"/>
      <w:sz w:val="20"/>
      <w:lang w:eastAsia="x-none"/>
    </w:rPr>
  </w:style>
  <w:style w:type="character" w:customStyle="1" w:styleId="Pagrindiniotekstotrauka2Diagrama">
    <w:name w:val="Pagrindinio teksto įtrauka 2 Diagrama"/>
    <w:basedOn w:val="Numatytasispastraiposriftas"/>
    <w:link w:val="Pagrindiniotekstotrauka2"/>
    <w:uiPriority w:val="99"/>
    <w:rsid w:val="0049278E"/>
    <w:rPr>
      <w:rFonts w:ascii="Times New Roman" w:eastAsia="SimSun" w:hAnsi="Times New Roman" w:cs="Times New Roman"/>
      <w:b/>
      <w:bCs/>
      <w:color w:val="0000FF"/>
      <w:sz w:val="20"/>
      <w:szCs w:val="20"/>
      <w:lang w:eastAsia="x-none"/>
    </w:rPr>
  </w:style>
  <w:style w:type="paragraph" w:styleId="Pagrindinistekstas">
    <w:name w:val="Body Text"/>
    <w:basedOn w:val="prastasis"/>
    <w:link w:val="PagrindinistekstasDiagrama"/>
    <w:rsid w:val="0049278E"/>
  </w:style>
  <w:style w:type="character" w:customStyle="1" w:styleId="PagrindinistekstasDiagrama">
    <w:name w:val="Pagrindinis tekstas Diagrama"/>
    <w:basedOn w:val="Numatytasispastraiposriftas"/>
    <w:link w:val="Pagrindinistekstas"/>
    <w:rsid w:val="0049278E"/>
    <w:rPr>
      <w:rFonts w:ascii="Times New Roman" w:eastAsia="Times New Roman" w:hAnsi="Times New Roman" w:cs="Times New Roman"/>
      <w:szCs w:val="20"/>
      <w:lang w:eastAsia="lt-LT"/>
    </w:rPr>
  </w:style>
  <w:style w:type="paragraph" w:styleId="Pagrindinistekstas2">
    <w:name w:val="Body Text 2"/>
    <w:basedOn w:val="prastasis"/>
    <w:link w:val="Pagrindinistekstas2Diagrama"/>
    <w:uiPriority w:val="99"/>
    <w:rsid w:val="0049278E"/>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color w:val="0000FF"/>
      <w:sz w:val="20"/>
      <w:u w:val="single"/>
      <w:lang w:eastAsia="x-none"/>
    </w:rPr>
  </w:style>
  <w:style w:type="character" w:customStyle="1" w:styleId="Pagrindinistekstas2Diagrama">
    <w:name w:val="Pagrindinis tekstas 2 Diagrama"/>
    <w:basedOn w:val="Numatytasispastraiposriftas"/>
    <w:link w:val="Pagrindinistekstas2"/>
    <w:uiPriority w:val="99"/>
    <w:rsid w:val="0049278E"/>
    <w:rPr>
      <w:rFonts w:ascii="Times New Roman" w:eastAsia="SimSun" w:hAnsi="Times New Roman" w:cs="Times New Roman"/>
      <w:b/>
      <w:bCs/>
      <w:color w:val="0000FF"/>
      <w:sz w:val="20"/>
      <w:szCs w:val="20"/>
      <w:u w:val="single"/>
      <w:lang w:eastAsia="x-none"/>
    </w:rPr>
  </w:style>
  <w:style w:type="paragraph" w:customStyle="1" w:styleId="AHeader1">
    <w:name w:val="AHeader 1"/>
    <w:basedOn w:val="prastasis"/>
    <w:uiPriority w:val="99"/>
    <w:rsid w:val="0049278E"/>
    <w:pPr>
      <w:tabs>
        <w:tab w:val="num" w:pos="720"/>
      </w:tabs>
      <w:spacing w:after="120"/>
      <w:ind w:left="284" w:hanging="284"/>
    </w:pPr>
    <w:rPr>
      <w:rFonts w:ascii="Arial" w:eastAsia="SimSun" w:hAnsi="Arial" w:cs="Arial"/>
      <w:b/>
      <w:bCs/>
      <w:sz w:val="24"/>
    </w:rPr>
  </w:style>
  <w:style w:type="paragraph" w:customStyle="1" w:styleId="AHeader2">
    <w:name w:val="AHeader 2"/>
    <w:basedOn w:val="AHeader1"/>
    <w:uiPriority w:val="99"/>
    <w:rsid w:val="0049278E"/>
    <w:pPr>
      <w:tabs>
        <w:tab w:val="clear" w:pos="720"/>
        <w:tab w:val="num" w:pos="360"/>
      </w:tabs>
      <w:ind w:left="709" w:hanging="425"/>
    </w:pPr>
    <w:rPr>
      <w:sz w:val="22"/>
    </w:rPr>
  </w:style>
  <w:style w:type="paragraph" w:customStyle="1" w:styleId="AHeader3">
    <w:name w:val="AHeader 3"/>
    <w:basedOn w:val="AHeader2"/>
    <w:uiPriority w:val="99"/>
    <w:rsid w:val="0049278E"/>
    <w:pPr>
      <w:ind w:left="1276" w:hanging="567"/>
    </w:pPr>
  </w:style>
  <w:style w:type="paragraph" w:customStyle="1" w:styleId="AHeader2abc">
    <w:name w:val="AHeader 2 abc"/>
    <w:basedOn w:val="AHeader3"/>
    <w:uiPriority w:val="99"/>
    <w:rsid w:val="0049278E"/>
    <w:pPr>
      <w:jc w:val="both"/>
    </w:pPr>
    <w:rPr>
      <w:b w:val="0"/>
      <w:bCs w:val="0"/>
    </w:rPr>
  </w:style>
  <w:style w:type="paragraph" w:customStyle="1" w:styleId="AHeader3abc">
    <w:name w:val="AHeader 3 abc"/>
    <w:basedOn w:val="AHeader2abc"/>
    <w:uiPriority w:val="99"/>
    <w:rsid w:val="0049278E"/>
    <w:pPr>
      <w:ind w:left="1701" w:hanging="425"/>
    </w:pPr>
  </w:style>
  <w:style w:type="paragraph" w:styleId="Pagrindiniotekstotrauka3">
    <w:name w:val="Body Text Indent 3"/>
    <w:basedOn w:val="prastasis"/>
    <w:link w:val="Pagrindiniotekstotrauka3Diagrama"/>
    <w:uiPriority w:val="99"/>
    <w:rsid w:val="0049278E"/>
    <w:pPr>
      <w:tabs>
        <w:tab w:val="left" w:pos="1134"/>
      </w:tabs>
      <w:autoSpaceDE w:val="0"/>
      <w:autoSpaceDN w:val="0"/>
      <w:adjustRightInd w:val="0"/>
      <w:ind w:left="633"/>
      <w:jc w:val="both"/>
    </w:pPr>
    <w:rPr>
      <w:rFonts w:eastAsia="SimSun"/>
      <w:sz w:val="20"/>
      <w:szCs w:val="21"/>
      <w:lang w:eastAsia="x-none"/>
    </w:rPr>
  </w:style>
  <w:style w:type="character" w:customStyle="1" w:styleId="Pagrindiniotekstotrauka3Diagrama">
    <w:name w:val="Pagrindinio teksto įtrauka 3 Diagrama"/>
    <w:basedOn w:val="Numatytasispastraiposriftas"/>
    <w:link w:val="Pagrindiniotekstotrauka3"/>
    <w:uiPriority w:val="99"/>
    <w:rsid w:val="0049278E"/>
    <w:rPr>
      <w:rFonts w:ascii="Times New Roman" w:eastAsia="SimSun" w:hAnsi="Times New Roman" w:cs="Times New Roman"/>
      <w:sz w:val="20"/>
      <w:szCs w:val="21"/>
      <w:lang w:eastAsia="x-none"/>
    </w:rPr>
  </w:style>
  <w:style w:type="character" w:styleId="Perirtashipersaitas">
    <w:name w:val="FollowedHyperlink"/>
    <w:uiPriority w:val="99"/>
    <w:rsid w:val="0049278E"/>
    <w:rPr>
      <w:rFonts w:cs="Times New Roman"/>
      <w:color w:val="800080"/>
      <w:u w:val="single"/>
    </w:rPr>
  </w:style>
  <w:style w:type="character" w:styleId="Grietas">
    <w:name w:val="Strong"/>
    <w:uiPriority w:val="99"/>
    <w:qFormat/>
    <w:rsid w:val="0049278E"/>
    <w:rPr>
      <w:rFonts w:cs="Times New Roman"/>
      <w:b/>
      <w:bCs/>
    </w:rPr>
  </w:style>
  <w:style w:type="character" w:customStyle="1" w:styleId="BodytextAgencyChar">
    <w:name w:val="Body text (Agency) Char"/>
    <w:link w:val="BodytextAgency"/>
    <w:uiPriority w:val="99"/>
    <w:locked/>
    <w:rsid w:val="0049278E"/>
    <w:rPr>
      <w:rFonts w:ascii="Verdana" w:eastAsia="Times New Roman" w:hAnsi="Verdana" w:cs="Times New Roman"/>
      <w:sz w:val="18"/>
      <w:szCs w:val="20"/>
      <w:lang w:eastAsia="x-none"/>
    </w:rPr>
  </w:style>
  <w:style w:type="table" w:customStyle="1" w:styleId="TablegridAgencyblack">
    <w:name w:val="Table grid (Agency) black"/>
    <w:uiPriority w:val="99"/>
    <w:semiHidden/>
    <w:rsid w:val="0049278E"/>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49278E"/>
    <w:pPr>
      <w:keepNext/>
    </w:pPr>
    <w:rPr>
      <w:rFonts w:eastAsia="SimSun" w:cs="Verdana"/>
      <w:b/>
      <w:szCs w:val="18"/>
      <w:lang w:eastAsia="en-GB"/>
    </w:rPr>
  </w:style>
  <w:style w:type="character" w:customStyle="1" w:styleId="NormalAgencyChar">
    <w:name w:val="Normal (Agency) Char"/>
    <w:link w:val="NormalAgency"/>
    <w:uiPriority w:val="99"/>
    <w:locked/>
    <w:rsid w:val="0049278E"/>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49278E"/>
    <w:rPr>
      <w:rFonts w:ascii="Courier New" w:eastAsia="SimSun" w:hAnsi="Courier New"/>
      <w:sz w:val="20"/>
      <w:lang w:val="en-US" w:eastAsia="x-none"/>
    </w:rPr>
  </w:style>
  <w:style w:type="character" w:customStyle="1" w:styleId="PaprastasistekstasDiagrama">
    <w:name w:val="Paprastasis tekstas Diagrama"/>
    <w:basedOn w:val="Numatytasispastraiposriftas"/>
    <w:link w:val="Paprastasistekstas"/>
    <w:uiPriority w:val="99"/>
    <w:rsid w:val="0049278E"/>
    <w:rPr>
      <w:rFonts w:ascii="Courier New" w:eastAsia="SimSun" w:hAnsi="Courier New" w:cs="Times New Roman"/>
      <w:sz w:val="20"/>
      <w:szCs w:val="20"/>
      <w:lang w:val="en-US" w:eastAsia="x-none"/>
    </w:rPr>
  </w:style>
  <w:style w:type="paragraph" w:customStyle="1" w:styleId="Default">
    <w:name w:val="Default"/>
    <w:rsid w:val="0049278E"/>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qFormat/>
    <w:rsid w:val="0049278E"/>
    <w:pPr>
      <w:jc w:val="center"/>
      <w:outlineLvl w:val="0"/>
    </w:pPr>
    <w:rPr>
      <w:b/>
      <w:kern w:val="28"/>
    </w:rPr>
  </w:style>
  <w:style w:type="character" w:customStyle="1" w:styleId="PavadinimasDiagrama">
    <w:name w:val="Pavadinimas Diagrama"/>
    <w:basedOn w:val="Numatytasispastraiposriftas"/>
    <w:link w:val="Pavadinimas"/>
    <w:rsid w:val="0049278E"/>
    <w:rPr>
      <w:rFonts w:ascii="Times New Roman" w:eastAsia="Times New Roman" w:hAnsi="Times New Roman" w:cs="Times New Roman"/>
      <w:b/>
      <w:kern w:val="28"/>
      <w:szCs w:val="20"/>
      <w:lang w:eastAsia="lt-LT"/>
    </w:rPr>
  </w:style>
  <w:style w:type="paragraph" w:styleId="Dokumentoinaostekstas">
    <w:name w:val="endnote text"/>
    <w:basedOn w:val="prastasis"/>
    <w:link w:val="DokumentoinaostekstasDiagrama"/>
    <w:uiPriority w:val="99"/>
    <w:rsid w:val="0049278E"/>
    <w:rPr>
      <w:rFonts w:eastAsia="SimSun"/>
      <w:sz w:val="20"/>
      <w:lang w:eastAsia="x-none"/>
    </w:rPr>
  </w:style>
  <w:style w:type="character" w:customStyle="1" w:styleId="DokumentoinaostekstasDiagrama">
    <w:name w:val="Dokumento išnašos tekstas Diagrama"/>
    <w:basedOn w:val="Numatytasispastraiposriftas"/>
    <w:link w:val="Dokumentoinaostekstas"/>
    <w:uiPriority w:val="99"/>
    <w:rsid w:val="0049278E"/>
    <w:rPr>
      <w:rFonts w:ascii="Times New Roman" w:eastAsia="SimSun" w:hAnsi="Times New Roman" w:cs="Times New Roman"/>
      <w:sz w:val="20"/>
      <w:szCs w:val="20"/>
      <w:lang w:eastAsia="x-none"/>
    </w:rPr>
  </w:style>
  <w:style w:type="paragraph" w:customStyle="1" w:styleId="BTEMEASMCA">
    <w:name w:val="BT EMEA_SMCA"/>
    <w:basedOn w:val="prastasis"/>
    <w:link w:val="BTEMEASMCAChar"/>
    <w:autoRedefine/>
    <w:rsid w:val="0049278E"/>
    <w:rPr>
      <w:szCs w:val="24"/>
      <w:lang w:eastAsia="en-US"/>
    </w:rPr>
  </w:style>
  <w:style w:type="character" w:customStyle="1" w:styleId="BTEMEASMCAChar">
    <w:name w:val="BT EMEA_SMCA Char"/>
    <w:link w:val="BTEMEASMCA"/>
    <w:locked/>
    <w:rsid w:val="0049278E"/>
    <w:rPr>
      <w:rFonts w:ascii="Times New Roman" w:eastAsia="Times New Roman" w:hAnsi="Times New Roman" w:cs="Times New Roman"/>
      <w:szCs w:val="24"/>
    </w:rPr>
  </w:style>
  <w:style w:type="character" w:customStyle="1" w:styleId="CharChar12">
    <w:name w:val="Char Char12"/>
    <w:locked/>
    <w:rsid w:val="0049278E"/>
    <w:rPr>
      <w:snapToGrid w:val="0"/>
      <w:lang w:val="en-GB" w:eastAsia="en-US" w:bidi="ar-SA"/>
    </w:rPr>
  </w:style>
  <w:style w:type="paragraph" w:customStyle="1" w:styleId="berschrift4">
    <w:name w:val="Überschrift4"/>
    <w:basedOn w:val="prastasis"/>
    <w:rsid w:val="0049278E"/>
    <w:pPr>
      <w:keepNext/>
      <w:spacing w:before="240"/>
      <w:ind w:left="709"/>
    </w:pPr>
    <w:rPr>
      <w:i/>
      <w:sz w:val="24"/>
    </w:rPr>
  </w:style>
  <w:style w:type="character" w:customStyle="1" w:styleId="hps">
    <w:name w:val="hps"/>
    <w:rsid w:val="0049278E"/>
  </w:style>
  <w:style w:type="character" w:customStyle="1" w:styleId="CharChar">
    <w:name w:val="Char Char"/>
    <w:basedOn w:val="Numatytasispastraiposriftas"/>
    <w:rsid w:val="0049278E"/>
    <w:rPr>
      <w:b/>
      <w:color w:val="FF0000"/>
      <w:sz w:val="22"/>
      <w:szCs w:val="22"/>
      <w:lang w:val="lt-LT" w:eastAsia="lt-LT" w:bidi="ar-SA"/>
    </w:rPr>
  </w:style>
  <w:style w:type="paragraph" w:customStyle="1" w:styleId="PI-2EMEASMCA">
    <w:name w:val="PI-2 EMEA_SMCA"/>
    <w:basedOn w:val="Antrat3"/>
    <w:autoRedefine/>
    <w:rsid w:val="0049278E"/>
    <w:pPr>
      <w:ind w:left="709" w:hanging="709"/>
    </w:pPr>
    <w:rPr>
      <w:bCs/>
      <w:kern w:val="28"/>
      <w:szCs w:val="22"/>
      <w:lang w:eastAsia="en-US"/>
    </w:rPr>
  </w:style>
  <w:style w:type="paragraph" w:styleId="Sraopastraipa">
    <w:name w:val="List Paragraph"/>
    <w:basedOn w:val="prastasis"/>
    <w:uiPriority w:val="34"/>
    <w:qFormat/>
    <w:rsid w:val="0049278E"/>
    <w:pPr>
      <w:ind w:left="720"/>
      <w:contextualSpacing/>
    </w:pPr>
  </w:style>
  <w:style w:type="character" w:styleId="Eilutsnumeris">
    <w:name w:val="line number"/>
    <w:basedOn w:val="Numatytasispastraiposriftas"/>
    <w:uiPriority w:val="99"/>
    <w:semiHidden/>
    <w:unhideWhenUsed/>
    <w:rsid w:val="00894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vvkt.lt/index.php?1399030386" TargetMode="External"/><Relationship Id="rId12" Type="http://schemas.openxmlformats.org/officeDocument/2006/relationships/hyperlink" Target="http://www.ema.europa.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pris.vvkt.lt/vvkt-web/public/nrvSpecialist" TargetMode="External"/><Relationship Id="rId11" Type="http://schemas.openxmlformats.org/officeDocument/2006/relationships/hyperlink" Target="mailto:office.lt@bbraun.com" TargetMode="External"/><Relationship Id="rId5" Type="http://schemas.openxmlformats.org/officeDocument/2006/relationships/webSettings" Target="webSettings.xml"/><Relationship Id="rId10" Type="http://schemas.openxmlformats.org/officeDocument/2006/relationships/hyperlink" Target="https://www.vvkt.lt/index.php?1399030386" TargetMode="External"/><Relationship Id="rId4" Type="http://schemas.openxmlformats.org/officeDocument/2006/relationships/settings" Target="settings.xml"/><Relationship Id="rId9" Type="http://schemas.openxmlformats.org/officeDocument/2006/relationships/hyperlink" Target="https://vapris.vvkt.lt/vvkt-web/public/nrvSpecialis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0FA57-B0CD-44FF-A82E-9C7413CD7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31733</Words>
  <Characters>18089</Characters>
  <Application>Microsoft Office Word</Application>
  <DocSecurity>0</DocSecurity>
  <Lines>150</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Juozapaitienė</dc:creator>
  <cp:keywords/>
  <dc:description/>
  <cp:lastModifiedBy>Albina Burkauskaitė</cp:lastModifiedBy>
  <cp:revision>3</cp:revision>
  <dcterms:created xsi:type="dcterms:W3CDTF">2022-11-11T06:50:00Z</dcterms:created>
  <dcterms:modified xsi:type="dcterms:W3CDTF">2022-11-11T06:51:00Z</dcterms:modified>
</cp:coreProperties>
</file>