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F6B" w:rsidRPr="007B702C" w:rsidRDefault="00D03F6B" w:rsidP="00D03F6B">
      <w:pPr>
        <w:pStyle w:val="Antrat2"/>
        <w:jc w:val="center"/>
        <w:rPr>
          <w:bCs/>
          <w:iCs/>
          <w:szCs w:val="22"/>
        </w:rPr>
      </w:pPr>
      <w:r w:rsidRPr="007B702C">
        <w:rPr>
          <w:szCs w:val="22"/>
        </w:rPr>
        <w:t>Pakuotės lapelis:</w:t>
      </w:r>
      <w:r w:rsidRPr="007B702C">
        <w:rPr>
          <w:bCs/>
          <w:iCs/>
          <w:szCs w:val="22"/>
        </w:rPr>
        <w:t xml:space="preserve"> </w:t>
      </w:r>
      <w:r w:rsidRPr="007B702C">
        <w:rPr>
          <w:szCs w:val="22"/>
        </w:rPr>
        <w:t>informacija vartotojui</w:t>
      </w:r>
    </w:p>
    <w:p w:rsidR="00D03F6B" w:rsidRPr="007B702C" w:rsidRDefault="00D03F6B" w:rsidP="00D03F6B">
      <w:pPr>
        <w:numPr>
          <w:ilvl w:val="12"/>
          <w:numId w:val="0"/>
        </w:numPr>
        <w:shd w:val="clear" w:color="auto" w:fill="FFFFFF"/>
        <w:jc w:val="center"/>
        <w:rPr>
          <w:szCs w:val="22"/>
        </w:rPr>
      </w:pPr>
    </w:p>
    <w:p w:rsidR="00D03F6B" w:rsidRPr="007B702C" w:rsidRDefault="00D03F6B" w:rsidP="00D03F6B">
      <w:pPr>
        <w:jc w:val="center"/>
        <w:rPr>
          <w:b/>
          <w:szCs w:val="22"/>
        </w:rPr>
      </w:pPr>
      <w:proofErr w:type="spellStart"/>
      <w:r w:rsidRPr="007B702C">
        <w:rPr>
          <w:b/>
          <w:szCs w:val="22"/>
        </w:rPr>
        <w:t>Lipofundin</w:t>
      </w:r>
      <w:proofErr w:type="spellEnd"/>
      <w:r w:rsidRPr="007B702C">
        <w:rPr>
          <w:b/>
          <w:szCs w:val="22"/>
        </w:rPr>
        <w:t xml:space="preserve"> MCT/LCT 20% infuzinė emulsija</w:t>
      </w:r>
    </w:p>
    <w:p w:rsidR="00D03F6B" w:rsidRPr="007B702C" w:rsidRDefault="00D03F6B" w:rsidP="00D03F6B">
      <w:pPr>
        <w:jc w:val="center"/>
        <w:rPr>
          <w:b/>
          <w:szCs w:val="22"/>
        </w:rPr>
      </w:pPr>
    </w:p>
    <w:p w:rsidR="00D03F6B" w:rsidRPr="007B702C" w:rsidRDefault="00D03F6B" w:rsidP="00D03F6B">
      <w:pPr>
        <w:jc w:val="center"/>
        <w:rPr>
          <w:szCs w:val="22"/>
        </w:rPr>
      </w:pPr>
      <w:r>
        <w:rPr>
          <w:szCs w:val="22"/>
        </w:rPr>
        <w:t>r</w:t>
      </w:r>
      <w:r w:rsidRPr="007B702C">
        <w:rPr>
          <w:szCs w:val="22"/>
        </w:rPr>
        <w:t xml:space="preserve">afinuotas sojų aliejus, vidutinės grandinės </w:t>
      </w:r>
      <w:proofErr w:type="spellStart"/>
      <w:r w:rsidRPr="007B702C">
        <w:rPr>
          <w:szCs w:val="22"/>
        </w:rPr>
        <w:t>trigliceridai</w:t>
      </w:r>
      <w:proofErr w:type="spellEnd"/>
    </w:p>
    <w:p w:rsidR="00D03F6B" w:rsidRPr="007B702C" w:rsidRDefault="00D03F6B" w:rsidP="00D03F6B">
      <w:pPr>
        <w:rPr>
          <w:color w:val="008000"/>
          <w:szCs w:val="22"/>
        </w:rPr>
      </w:pPr>
    </w:p>
    <w:p w:rsidR="00D03F6B" w:rsidRPr="007B702C" w:rsidRDefault="00D03F6B" w:rsidP="00D03F6B">
      <w:pPr>
        <w:suppressAutoHyphens/>
        <w:rPr>
          <w:szCs w:val="22"/>
        </w:rPr>
      </w:pPr>
      <w:r w:rsidRPr="007B702C">
        <w:rPr>
          <w:b/>
          <w:szCs w:val="22"/>
        </w:rPr>
        <w:t>Atidžiai perskaitykite visą šį lapelį, prieš pradėdami vartoti vaistą, nes jame pateikiama Jums svarbi informacija.</w:t>
      </w:r>
    </w:p>
    <w:p w:rsidR="00D03F6B" w:rsidRPr="007B702C" w:rsidRDefault="00D03F6B" w:rsidP="00D03F6B">
      <w:pPr>
        <w:numPr>
          <w:ilvl w:val="0"/>
          <w:numId w:val="1"/>
        </w:numPr>
        <w:suppressAutoHyphens/>
        <w:rPr>
          <w:szCs w:val="22"/>
        </w:rPr>
      </w:pPr>
      <w:r w:rsidRPr="007B702C">
        <w:rPr>
          <w:szCs w:val="22"/>
        </w:rPr>
        <w:t>Neišmeskite šio lapelio, nes vėl gali prireikti jį perskaityti.</w:t>
      </w:r>
    </w:p>
    <w:p w:rsidR="00D03F6B" w:rsidRPr="007B702C" w:rsidRDefault="00D03F6B" w:rsidP="00D03F6B">
      <w:pPr>
        <w:numPr>
          <w:ilvl w:val="0"/>
          <w:numId w:val="1"/>
        </w:numPr>
        <w:suppressAutoHyphens/>
        <w:rPr>
          <w:szCs w:val="22"/>
        </w:rPr>
      </w:pPr>
      <w:r w:rsidRPr="007B702C">
        <w:rPr>
          <w:szCs w:val="22"/>
        </w:rPr>
        <w:t>Jeigu kiltų daugiau klausimų, kreipkitės į gydytoją, vaistininką arba slaugytoją.</w:t>
      </w:r>
    </w:p>
    <w:p w:rsidR="00D03F6B" w:rsidRPr="007B702C" w:rsidRDefault="00D03F6B" w:rsidP="00D03F6B">
      <w:pPr>
        <w:numPr>
          <w:ilvl w:val="0"/>
          <w:numId w:val="1"/>
        </w:numPr>
        <w:suppressAutoHyphens/>
        <w:rPr>
          <w:szCs w:val="22"/>
        </w:rPr>
      </w:pPr>
      <w:r w:rsidRPr="007B702C">
        <w:rPr>
          <w:szCs w:val="22"/>
        </w:rPr>
        <w:t>Šis vaistas skirtas tik Jums, todėl kitiems žmonėms jo duoti negalima. Vaistas gali jiems pakenkti (net tiems, kurių ligos požymiai yra tokie patys kaip Jūsų).</w:t>
      </w:r>
    </w:p>
    <w:p w:rsidR="00D03F6B" w:rsidRPr="007B702C" w:rsidRDefault="00D03F6B" w:rsidP="00D03F6B">
      <w:pPr>
        <w:numPr>
          <w:ilvl w:val="0"/>
          <w:numId w:val="1"/>
        </w:numPr>
        <w:suppressAutoHyphens/>
        <w:rPr>
          <w:szCs w:val="22"/>
        </w:rPr>
      </w:pPr>
      <w:r w:rsidRPr="007B702C">
        <w:rPr>
          <w:szCs w:val="22"/>
        </w:rPr>
        <w:t xml:space="preserve">Jeigu pasireiškė šalutinis poveikis, įskaitant šiame lapelyje nenurodytą, kreipkitės į gydytoją arba slaugytoją. Žr. 4 skyrių. </w:t>
      </w:r>
    </w:p>
    <w:p w:rsidR="00D03F6B" w:rsidRPr="007B702C" w:rsidRDefault="00D03F6B" w:rsidP="00D03F6B">
      <w:pPr>
        <w:ind w:right="-2"/>
        <w:rPr>
          <w:szCs w:val="22"/>
        </w:rPr>
      </w:pPr>
    </w:p>
    <w:p w:rsidR="00D03F6B" w:rsidRPr="007B702C" w:rsidRDefault="00D03F6B" w:rsidP="00D03F6B">
      <w:pPr>
        <w:pStyle w:val="Antrat4"/>
        <w:rPr>
          <w:rFonts w:ascii="Times New Roman" w:hAnsi="Times New Roman"/>
          <w:sz w:val="22"/>
          <w:szCs w:val="22"/>
        </w:rPr>
      </w:pPr>
      <w:r w:rsidRPr="007B702C">
        <w:rPr>
          <w:rFonts w:ascii="Times New Roman" w:hAnsi="Times New Roman"/>
          <w:sz w:val="22"/>
          <w:szCs w:val="22"/>
        </w:rPr>
        <w:t>Apie ką rašoma šiame lapelyje?</w:t>
      </w:r>
    </w:p>
    <w:p w:rsidR="00D03F6B" w:rsidRPr="007B702C" w:rsidRDefault="00D03F6B" w:rsidP="00D03F6B">
      <w:pPr>
        <w:numPr>
          <w:ilvl w:val="12"/>
          <w:numId w:val="0"/>
        </w:numPr>
        <w:ind w:left="284" w:right="-2"/>
        <w:rPr>
          <w:szCs w:val="22"/>
        </w:rPr>
      </w:pPr>
    </w:p>
    <w:p w:rsidR="00D03F6B" w:rsidRPr="007B702C" w:rsidRDefault="00D03F6B" w:rsidP="00D03F6B">
      <w:pPr>
        <w:tabs>
          <w:tab w:val="left" w:pos="426"/>
        </w:tabs>
        <w:rPr>
          <w:szCs w:val="22"/>
        </w:rPr>
      </w:pPr>
      <w:r w:rsidRPr="007B702C">
        <w:rPr>
          <w:szCs w:val="22"/>
        </w:rPr>
        <w:t>1.</w:t>
      </w:r>
      <w:r w:rsidRPr="007B702C">
        <w:rPr>
          <w:szCs w:val="22"/>
        </w:rPr>
        <w:tab/>
        <w:t xml:space="preserve">Kas yra </w:t>
      </w:r>
      <w:proofErr w:type="spellStart"/>
      <w:r w:rsidRPr="007B702C">
        <w:rPr>
          <w:szCs w:val="22"/>
        </w:rPr>
        <w:t>Lipofundin</w:t>
      </w:r>
      <w:proofErr w:type="spellEnd"/>
      <w:r w:rsidRPr="007B702C">
        <w:rPr>
          <w:szCs w:val="22"/>
        </w:rPr>
        <w:t xml:space="preserve"> MCT/LCT ir kam jis vartojamas</w:t>
      </w:r>
    </w:p>
    <w:p w:rsidR="00D03F6B" w:rsidRPr="007B702C" w:rsidRDefault="00D03F6B" w:rsidP="00D03F6B">
      <w:pPr>
        <w:tabs>
          <w:tab w:val="left" w:pos="426"/>
        </w:tabs>
        <w:rPr>
          <w:szCs w:val="22"/>
        </w:rPr>
      </w:pPr>
      <w:r w:rsidRPr="007B702C">
        <w:rPr>
          <w:szCs w:val="22"/>
        </w:rPr>
        <w:t>2.</w:t>
      </w:r>
      <w:r w:rsidRPr="007B702C">
        <w:rPr>
          <w:szCs w:val="22"/>
        </w:rPr>
        <w:tab/>
        <w:t xml:space="preserve">Kas žinotina prieš vartojant </w:t>
      </w:r>
      <w:proofErr w:type="spellStart"/>
      <w:r w:rsidRPr="007B702C">
        <w:rPr>
          <w:szCs w:val="22"/>
        </w:rPr>
        <w:t>Lipofundin</w:t>
      </w:r>
      <w:proofErr w:type="spellEnd"/>
      <w:r w:rsidRPr="007B702C">
        <w:rPr>
          <w:szCs w:val="22"/>
        </w:rPr>
        <w:t xml:space="preserve"> MCT/LCT </w:t>
      </w:r>
    </w:p>
    <w:p w:rsidR="00D03F6B" w:rsidRPr="007B702C" w:rsidRDefault="00D03F6B" w:rsidP="00D03F6B">
      <w:pPr>
        <w:tabs>
          <w:tab w:val="left" w:pos="426"/>
        </w:tabs>
        <w:rPr>
          <w:szCs w:val="22"/>
        </w:rPr>
      </w:pPr>
      <w:r w:rsidRPr="007B702C">
        <w:rPr>
          <w:szCs w:val="22"/>
        </w:rPr>
        <w:t>3.</w:t>
      </w:r>
      <w:r w:rsidRPr="007B702C">
        <w:rPr>
          <w:szCs w:val="22"/>
        </w:rPr>
        <w:tab/>
        <w:t xml:space="preserve">Kaip vartoti </w:t>
      </w:r>
      <w:proofErr w:type="spellStart"/>
      <w:r w:rsidRPr="007B702C">
        <w:rPr>
          <w:szCs w:val="22"/>
        </w:rPr>
        <w:t>Lipofundin</w:t>
      </w:r>
      <w:proofErr w:type="spellEnd"/>
      <w:r w:rsidRPr="007B702C">
        <w:rPr>
          <w:szCs w:val="22"/>
        </w:rPr>
        <w:t xml:space="preserve"> MCT/LCT </w:t>
      </w:r>
    </w:p>
    <w:p w:rsidR="00D03F6B" w:rsidRPr="007B702C" w:rsidRDefault="00D03F6B" w:rsidP="00D03F6B">
      <w:pPr>
        <w:tabs>
          <w:tab w:val="left" w:pos="426"/>
        </w:tabs>
        <w:rPr>
          <w:szCs w:val="22"/>
        </w:rPr>
      </w:pPr>
      <w:r w:rsidRPr="007B702C">
        <w:rPr>
          <w:szCs w:val="22"/>
        </w:rPr>
        <w:t>4.</w:t>
      </w:r>
      <w:r w:rsidRPr="007B702C">
        <w:rPr>
          <w:szCs w:val="22"/>
        </w:rPr>
        <w:tab/>
        <w:t>Galimas šalutinis poveikis</w:t>
      </w:r>
    </w:p>
    <w:p w:rsidR="00D03F6B" w:rsidRPr="007B702C" w:rsidRDefault="00D03F6B" w:rsidP="00D03F6B">
      <w:pPr>
        <w:tabs>
          <w:tab w:val="left" w:pos="426"/>
        </w:tabs>
        <w:rPr>
          <w:szCs w:val="22"/>
        </w:rPr>
      </w:pPr>
      <w:r w:rsidRPr="007B702C">
        <w:rPr>
          <w:szCs w:val="22"/>
        </w:rPr>
        <w:t>5.</w:t>
      </w:r>
      <w:r w:rsidRPr="007B702C">
        <w:rPr>
          <w:szCs w:val="22"/>
        </w:rPr>
        <w:tab/>
        <w:t xml:space="preserve">Kaip laikyti </w:t>
      </w:r>
      <w:proofErr w:type="spellStart"/>
      <w:r w:rsidRPr="007B702C">
        <w:rPr>
          <w:szCs w:val="22"/>
        </w:rPr>
        <w:t>Lipofundin</w:t>
      </w:r>
      <w:proofErr w:type="spellEnd"/>
      <w:r w:rsidRPr="007B702C">
        <w:rPr>
          <w:szCs w:val="22"/>
        </w:rPr>
        <w:t xml:space="preserve"> MCT/LCT </w:t>
      </w:r>
    </w:p>
    <w:p w:rsidR="00D03F6B" w:rsidRPr="007B702C" w:rsidRDefault="00D03F6B" w:rsidP="00D03F6B">
      <w:pPr>
        <w:tabs>
          <w:tab w:val="left" w:pos="426"/>
        </w:tabs>
        <w:rPr>
          <w:szCs w:val="22"/>
        </w:rPr>
      </w:pPr>
      <w:r w:rsidRPr="007B702C">
        <w:rPr>
          <w:szCs w:val="22"/>
        </w:rPr>
        <w:t>6.</w:t>
      </w:r>
      <w:r w:rsidRPr="007B702C">
        <w:rPr>
          <w:szCs w:val="22"/>
        </w:rPr>
        <w:tab/>
        <w:t>Pakuotės turinys ir kita informacija</w:t>
      </w:r>
    </w:p>
    <w:p w:rsidR="00D03F6B" w:rsidRPr="007B702C" w:rsidRDefault="00D03F6B" w:rsidP="00D03F6B">
      <w:pPr>
        <w:numPr>
          <w:ilvl w:val="12"/>
          <w:numId w:val="0"/>
        </w:numPr>
        <w:ind w:right="-2"/>
        <w:rPr>
          <w:szCs w:val="22"/>
        </w:rPr>
      </w:pPr>
    </w:p>
    <w:p w:rsidR="00D03F6B" w:rsidRPr="007B702C" w:rsidRDefault="00D03F6B" w:rsidP="00D03F6B">
      <w:pPr>
        <w:numPr>
          <w:ilvl w:val="12"/>
          <w:numId w:val="0"/>
        </w:numPr>
        <w:ind w:right="-2"/>
        <w:rPr>
          <w:szCs w:val="22"/>
        </w:rPr>
      </w:pPr>
    </w:p>
    <w:p w:rsidR="00D03F6B" w:rsidRPr="007B702C" w:rsidRDefault="00D03F6B" w:rsidP="00D03F6B">
      <w:pPr>
        <w:tabs>
          <w:tab w:val="left" w:pos="426"/>
        </w:tabs>
        <w:rPr>
          <w:szCs w:val="22"/>
        </w:rPr>
      </w:pPr>
      <w:r w:rsidRPr="007B702C">
        <w:rPr>
          <w:b/>
          <w:szCs w:val="22"/>
        </w:rPr>
        <w:t>1.</w:t>
      </w:r>
      <w:r w:rsidRPr="007B702C">
        <w:rPr>
          <w:b/>
          <w:szCs w:val="22"/>
        </w:rPr>
        <w:tab/>
        <w:t xml:space="preserve">Kas yra </w:t>
      </w:r>
      <w:proofErr w:type="spellStart"/>
      <w:r w:rsidRPr="007B702C">
        <w:rPr>
          <w:b/>
          <w:szCs w:val="22"/>
        </w:rPr>
        <w:t>Lipofundin</w:t>
      </w:r>
      <w:proofErr w:type="spellEnd"/>
      <w:r w:rsidRPr="007B702C">
        <w:rPr>
          <w:b/>
          <w:szCs w:val="22"/>
        </w:rPr>
        <w:t xml:space="preserve"> MCT/LCT ir kam jis vartojamas</w:t>
      </w:r>
    </w:p>
    <w:p w:rsidR="00D03F6B" w:rsidRPr="007B702C" w:rsidRDefault="00D03F6B" w:rsidP="00D03F6B">
      <w:pPr>
        <w:rPr>
          <w:szCs w:val="22"/>
        </w:rPr>
      </w:pPr>
    </w:p>
    <w:p w:rsidR="00D03F6B" w:rsidRPr="007B702C" w:rsidRDefault="00D03F6B" w:rsidP="00D03F6B">
      <w:pPr>
        <w:rPr>
          <w:szCs w:val="22"/>
        </w:rPr>
      </w:pPr>
      <w:proofErr w:type="spellStart"/>
      <w:r w:rsidRPr="007B702C">
        <w:rPr>
          <w:szCs w:val="22"/>
        </w:rPr>
        <w:t>Lipofundin</w:t>
      </w:r>
      <w:proofErr w:type="spellEnd"/>
      <w:r w:rsidRPr="007B702C">
        <w:rPr>
          <w:szCs w:val="22"/>
        </w:rPr>
        <w:t xml:space="preserve"> MCT/LCT yra vandeninė aliejaus emulsija. </w:t>
      </w:r>
      <w:proofErr w:type="spellStart"/>
      <w:r w:rsidRPr="007B702C">
        <w:rPr>
          <w:szCs w:val="22"/>
        </w:rPr>
        <w:t>Lipofundin</w:t>
      </w:r>
      <w:proofErr w:type="spellEnd"/>
      <w:r w:rsidRPr="007B702C">
        <w:rPr>
          <w:szCs w:val="22"/>
        </w:rPr>
        <w:t xml:space="preserve"> MCT/LCT sudėtyje esantys riebalai teikia energijos, juose yra nepakeičiamųjų riebalų rūgščių, kurių reikia jūsų kūnui augti ar regeneruoti.</w:t>
      </w:r>
    </w:p>
    <w:p w:rsidR="00D03F6B" w:rsidRPr="007B702C" w:rsidRDefault="00D03F6B" w:rsidP="00D03F6B">
      <w:pPr>
        <w:rPr>
          <w:szCs w:val="22"/>
        </w:rPr>
      </w:pPr>
    </w:p>
    <w:p w:rsidR="00D03F6B" w:rsidRPr="007B702C" w:rsidRDefault="00D03F6B" w:rsidP="00D03F6B">
      <w:pPr>
        <w:rPr>
          <w:szCs w:val="22"/>
        </w:rPr>
      </w:pPr>
      <w:proofErr w:type="spellStart"/>
      <w:r w:rsidRPr="007B702C">
        <w:rPr>
          <w:szCs w:val="22"/>
        </w:rPr>
        <w:t>Lipofundin</w:t>
      </w:r>
      <w:proofErr w:type="spellEnd"/>
      <w:r w:rsidRPr="007B702C">
        <w:rPr>
          <w:szCs w:val="22"/>
        </w:rPr>
        <w:t xml:space="preserve"> MCT/LCT leidžiama lašinant į veną (atliekant infuziją) kaip papildomas maitinimas, kai negalite maitintis natūraliu būdu arba negalima jūsų maitinti per vamzdelį</w:t>
      </w:r>
      <w:r w:rsidRPr="007B702C">
        <w:rPr>
          <w:i/>
          <w:szCs w:val="22"/>
        </w:rPr>
        <w:t>.</w:t>
      </w:r>
    </w:p>
    <w:p w:rsidR="00D03F6B" w:rsidRPr="007B702C" w:rsidRDefault="00D03F6B" w:rsidP="00D03F6B">
      <w:pPr>
        <w:rPr>
          <w:szCs w:val="22"/>
        </w:rPr>
      </w:pPr>
    </w:p>
    <w:p w:rsidR="00D03F6B" w:rsidRPr="007B702C" w:rsidRDefault="00D03F6B" w:rsidP="00D03F6B">
      <w:pPr>
        <w:rPr>
          <w:szCs w:val="22"/>
        </w:rPr>
      </w:pPr>
    </w:p>
    <w:p w:rsidR="00D03F6B" w:rsidRPr="007B702C" w:rsidRDefault="00D03F6B" w:rsidP="00D03F6B">
      <w:pPr>
        <w:tabs>
          <w:tab w:val="left" w:pos="426"/>
        </w:tabs>
        <w:rPr>
          <w:b/>
          <w:szCs w:val="22"/>
        </w:rPr>
      </w:pPr>
      <w:r w:rsidRPr="007B702C">
        <w:rPr>
          <w:b/>
          <w:szCs w:val="22"/>
        </w:rPr>
        <w:t>2.</w:t>
      </w:r>
      <w:r w:rsidRPr="007B702C">
        <w:rPr>
          <w:b/>
          <w:szCs w:val="22"/>
        </w:rPr>
        <w:tab/>
        <w:t xml:space="preserve">Kas žinotina prieš vartojant </w:t>
      </w:r>
      <w:proofErr w:type="spellStart"/>
      <w:r w:rsidRPr="007B702C">
        <w:rPr>
          <w:b/>
          <w:szCs w:val="22"/>
        </w:rPr>
        <w:t>Lipofundin</w:t>
      </w:r>
      <w:proofErr w:type="spellEnd"/>
      <w:r w:rsidRPr="007B702C">
        <w:rPr>
          <w:b/>
          <w:szCs w:val="22"/>
        </w:rPr>
        <w:t xml:space="preserve"> MCT/LCT                                          </w:t>
      </w:r>
    </w:p>
    <w:p w:rsidR="00D03F6B" w:rsidRPr="007B702C" w:rsidRDefault="00D03F6B" w:rsidP="00D03F6B">
      <w:pPr>
        <w:rPr>
          <w:szCs w:val="22"/>
        </w:rPr>
      </w:pPr>
    </w:p>
    <w:p w:rsidR="00D03F6B" w:rsidRPr="007B702C" w:rsidRDefault="00D03F6B" w:rsidP="00D03F6B">
      <w:pPr>
        <w:autoSpaceDE w:val="0"/>
        <w:autoSpaceDN w:val="0"/>
        <w:adjustRightInd w:val="0"/>
        <w:rPr>
          <w:b/>
          <w:szCs w:val="22"/>
        </w:rPr>
      </w:pPr>
      <w:proofErr w:type="spellStart"/>
      <w:r w:rsidRPr="007B702C">
        <w:rPr>
          <w:b/>
          <w:szCs w:val="22"/>
        </w:rPr>
        <w:t>Lipofundin</w:t>
      </w:r>
      <w:proofErr w:type="spellEnd"/>
      <w:r w:rsidRPr="007B702C">
        <w:rPr>
          <w:b/>
          <w:szCs w:val="22"/>
        </w:rPr>
        <w:t xml:space="preserve"> MCT/LCT vartoti </w:t>
      </w:r>
      <w:r>
        <w:rPr>
          <w:b/>
          <w:szCs w:val="22"/>
        </w:rPr>
        <w:t>draudžiama</w:t>
      </w:r>
      <w:r w:rsidRPr="007B702C">
        <w:rPr>
          <w:b/>
          <w:szCs w:val="22"/>
        </w:rPr>
        <w:t>:</w:t>
      </w:r>
    </w:p>
    <w:p w:rsidR="00D03F6B" w:rsidRPr="00E675EF" w:rsidRDefault="00D03F6B" w:rsidP="00D03F6B">
      <w:pPr>
        <w:ind w:left="567" w:hanging="567"/>
        <w:rPr>
          <w:szCs w:val="22"/>
        </w:rPr>
      </w:pPr>
      <w:r w:rsidRPr="007B702C">
        <w:rPr>
          <w:i/>
          <w:szCs w:val="22"/>
        </w:rPr>
        <w:t>-</w:t>
      </w:r>
      <w:r w:rsidRPr="007B702C">
        <w:rPr>
          <w:i/>
          <w:szCs w:val="22"/>
        </w:rPr>
        <w:tab/>
      </w:r>
      <w:r w:rsidRPr="007B702C">
        <w:rPr>
          <w:szCs w:val="22"/>
        </w:rPr>
        <w:t>jeigu yra alergija kiaušiniams arba sojų baltymams, sojos ar žemės riešutų produktams, bet kuriai veikliajai ar bet kuriai pagalbinei šio vaisto medžiagai (jos išvardytos 6 skyriuje)</w:t>
      </w:r>
      <w:r>
        <w:rPr>
          <w:szCs w:val="22"/>
        </w:rPr>
        <w:t>;</w:t>
      </w:r>
    </w:p>
    <w:p w:rsidR="00D03F6B" w:rsidRPr="007B702C" w:rsidRDefault="00D03F6B" w:rsidP="00D03F6B">
      <w:pPr>
        <w:ind w:left="567" w:hanging="567"/>
        <w:rPr>
          <w:szCs w:val="22"/>
        </w:rPr>
      </w:pPr>
      <w:r w:rsidRPr="007B702C">
        <w:rPr>
          <w:i/>
          <w:szCs w:val="22"/>
        </w:rPr>
        <w:t>-</w:t>
      </w:r>
      <w:r w:rsidRPr="007B702C">
        <w:rPr>
          <w:i/>
          <w:szCs w:val="22"/>
        </w:rPr>
        <w:tab/>
      </w:r>
      <w:r w:rsidRPr="007B702C">
        <w:rPr>
          <w:szCs w:val="22"/>
        </w:rPr>
        <w:t xml:space="preserve">jeigu labai padidėjęs riebalų kiekis kraujyje (sunki </w:t>
      </w:r>
      <w:proofErr w:type="spellStart"/>
      <w:r w:rsidRPr="007B702C">
        <w:rPr>
          <w:szCs w:val="22"/>
        </w:rPr>
        <w:t>hiperlipidemija</w:t>
      </w:r>
      <w:proofErr w:type="spellEnd"/>
      <w:r w:rsidRPr="007B702C">
        <w:rPr>
          <w:szCs w:val="22"/>
        </w:rPr>
        <w:t>);</w:t>
      </w:r>
    </w:p>
    <w:p w:rsidR="00D03F6B" w:rsidRPr="007B702C" w:rsidRDefault="00D03F6B" w:rsidP="00D03F6B">
      <w:pPr>
        <w:ind w:left="567" w:hanging="567"/>
        <w:rPr>
          <w:i/>
          <w:szCs w:val="22"/>
        </w:rPr>
      </w:pPr>
      <w:r w:rsidRPr="007B702C">
        <w:rPr>
          <w:i/>
          <w:szCs w:val="22"/>
        </w:rPr>
        <w:t>-</w:t>
      </w:r>
      <w:r w:rsidRPr="007B702C">
        <w:rPr>
          <w:i/>
          <w:szCs w:val="22"/>
        </w:rPr>
        <w:tab/>
      </w:r>
      <w:r w:rsidRPr="007B702C">
        <w:rPr>
          <w:szCs w:val="22"/>
        </w:rPr>
        <w:t xml:space="preserve">esant sveikatos būklei, kurios metu kraujas tinkamai </w:t>
      </w:r>
      <w:proofErr w:type="spellStart"/>
      <w:r w:rsidRPr="007B702C">
        <w:rPr>
          <w:szCs w:val="22"/>
        </w:rPr>
        <w:t>nekreša</w:t>
      </w:r>
      <w:proofErr w:type="spellEnd"/>
      <w:r w:rsidRPr="007B702C">
        <w:rPr>
          <w:szCs w:val="22"/>
        </w:rPr>
        <w:t xml:space="preserve"> (sunki </w:t>
      </w:r>
      <w:proofErr w:type="spellStart"/>
      <w:r w:rsidRPr="007B702C">
        <w:rPr>
          <w:szCs w:val="22"/>
        </w:rPr>
        <w:t>koaguliopatija</w:t>
      </w:r>
      <w:proofErr w:type="spellEnd"/>
      <w:r w:rsidRPr="007B702C">
        <w:rPr>
          <w:szCs w:val="22"/>
        </w:rPr>
        <w:t>, sunkėjančios hemoraginės diatezės);</w:t>
      </w:r>
    </w:p>
    <w:p w:rsidR="00D03F6B" w:rsidRPr="007B702C" w:rsidRDefault="00D03F6B" w:rsidP="00D03F6B">
      <w:pPr>
        <w:ind w:left="567" w:hanging="567"/>
        <w:rPr>
          <w:szCs w:val="22"/>
        </w:rPr>
      </w:pPr>
      <w:r w:rsidRPr="007B702C">
        <w:rPr>
          <w:i/>
          <w:szCs w:val="22"/>
        </w:rPr>
        <w:t>-</w:t>
      </w:r>
      <w:r w:rsidRPr="007B702C">
        <w:rPr>
          <w:i/>
          <w:szCs w:val="22"/>
        </w:rPr>
        <w:tab/>
      </w:r>
      <w:r w:rsidRPr="007B702C">
        <w:rPr>
          <w:szCs w:val="22"/>
        </w:rPr>
        <w:t>esant sunkiam kepenų funkcijos sutrikimui (sunkus kepenų nepakankamumas);</w:t>
      </w:r>
    </w:p>
    <w:p w:rsidR="00D03F6B" w:rsidRPr="007B702C" w:rsidRDefault="00D03F6B" w:rsidP="00D03F6B">
      <w:pPr>
        <w:ind w:left="567" w:hanging="567"/>
        <w:rPr>
          <w:szCs w:val="22"/>
        </w:rPr>
      </w:pPr>
      <w:r w:rsidRPr="007B702C">
        <w:rPr>
          <w:i/>
          <w:szCs w:val="22"/>
        </w:rPr>
        <w:t>-</w:t>
      </w:r>
      <w:r w:rsidRPr="007B702C">
        <w:rPr>
          <w:i/>
          <w:szCs w:val="22"/>
        </w:rPr>
        <w:tab/>
      </w:r>
      <w:r w:rsidRPr="007B702C">
        <w:rPr>
          <w:szCs w:val="22"/>
        </w:rPr>
        <w:t>sutrikus tulžies nutekėjimui (</w:t>
      </w:r>
      <w:proofErr w:type="spellStart"/>
      <w:r w:rsidRPr="007B702C">
        <w:rPr>
          <w:szCs w:val="22"/>
        </w:rPr>
        <w:t>intrahepatinė</w:t>
      </w:r>
      <w:proofErr w:type="spellEnd"/>
      <w:r w:rsidRPr="007B702C">
        <w:rPr>
          <w:szCs w:val="22"/>
        </w:rPr>
        <w:t xml:space="preserve"> </w:t>
      </w:r>
      <w:proofErr w:type="spellStart"/>
      <w:r w:rsidRPr="007B702C">
        <w:rPr>
          <w:szCs w:val="22"/>
        </w:rPr>
        <w:t>cholestazė</w:t>
      </w:r>
      <w:proofErr w:type="spellEnd"/>
      <w:r w:rsidRPr="007B702C">
        <w:rPr>
          <w:szCs w:val="22"/>
        </w:rPr>
        <w:t>);</w:t>
      </w:r>
    </w:p>
    <w:p w:rsidR="00D03F6B" w:rsidRPr="007B702C" w:rsidRDefault="00D03F6B" w:rsidP="00D03F6B">
      <w:pPr>
        <w:ind w:left="567" w:hanging="567"/>
        <w:rPr>
          <w:color w:val="000000"/>
          <w:szCs w:val="22"/>
        </w:rPr>
      </w:pPr>
      <w:r w:rsidRPr="007B702C">
        <w:rPr>
          <w:i/>
          <w:szCs w:val="22"/>
        </w:rPr>
        <w:t>-</w:t>
      </w:r>
      <w:r w:rsidRPr="007B702C">
        <w:rPr>
          <w:i/>
          <w:szCs w:val="22"/>
        </w:rPr>
        <w:tab/>
      </w:r>
      <w:r w:rsidRPr="007B702C">
        <w:rPr>
          <w:color w:val="000000"/>
          <w:szCs w:val="22"/>
        </w:rPr>
        <w:t xml:space="preserve">esant būklėms, kai kraujo krešuliai ar riebalų lašeliai užkemša kraujagysles (ūminė </w:t>
      </w:r>
      <w:proofErr w:type="spellStart"/>
      <w:r w:rsidRPr="007B702C">
        <w:rPr>
          <w:color w:val="000000"/>
          <w:szCs w:val="22"/>
        </w:rPr>
        <w:t>tromboembolija</w:t>
      </w:r>
      <w:proofErr w:type="spellEnd"/>
      <w:r w:rsidRPr="007B702C">
        <w:rPr>
          <w:szCs w:val="22"/>
        </w:rPr>
        <w:t>, riebalų embolija</w:t>
      </w:r>
      <w:r w:rsidRPr="007B702C">
        <w:rPr>
          <w:color w:val="000000"/>
          <w:szCs w:val="22"/>
        </w:rPr>
        <w:t>);</w:t>
      </w:r>
    </w:p>
    <w:p w:rsidR="00D03F6B" w:rsidRPr="007B702C" w:rsidRDefault="00D03F6B" w:rsidP="00D03F6B">
      <w:pPr>
        <w:ind w:left="567" w:hanging="567"/>
        <w:rPr>
          <w:szCs w:val="22"/>
        </w:rPr>
      </w:pPr>
      <w:r w:rsidRPr="007B702C">
        <w:rPr>
          <w:i/>
          <w:szCs w:val="22"/>
        </w:rPr>
        <w:t>-</w:t>
      </w:r>
      <w:r w:rsidRPr="007B702C">
        <w:rPr>
          <w:i/>
          <w:szCs w:val="22"/>
        </w:rPr>
        <w:tab/>
      </w:r>
      <w:r w:rsidRPr="007B702C">
        <w:rPr>
          <w:szCs w:val="22"/>
        </w:rPr>
        <w:t>esant būklėms, kai kraujyje yra per daug rūgščių medžiagų (</w:t>
      </w:r>
      <w:proofErr w:type="spellStart"/>
      <w:r w:rsidRPr="007B702C">
        <w:rPr>
          <w:szCs w:val="22"/>
        </w:rPr>
        <w:t>metabolinė</w:t>
      </w:r>
      <w:proofErr w:type="spellEnd"/>
      <w:r w:rsidRPr="007B702C">
        <w:rPr>
          <w:szCs w:val="22"/>
        </w:rPr>
        <w:t xml:space="preserve"> </w:t>
      </w:r>
      <w:proofErr w:type="spellStart"/>
      <w:r w:rsidRPr="007B702C">
        <w:rPr>
          <w:szCs w:val="22"/>
        </w:rPr>
        <w:t>acidozė</w:t>
      </w:r>
      <w:proofErr w:type="spellEnd"/>
      <w:r w:rsidRPr="007B702C">
        <w:rPr>
          <w:szCs w:val="22"/>
        </w:rPr>
        <w:t>);</w:t>
      </w:r>
    </w:p>
    <w:p w:rsidR="00D03F6B" w:rsidRPr="007B702C" w:rsidRDefault="00D03F6B" w:rsidP="00D03F6B">
      <w:pPr>
        <w:ind w:left="567" w:hanging="567"/>
        <w:rPr>
          <w:b/>
          <w:color w:val="000000"/>
          <w:szCs w:val="22"/>
        </w:rPr>
      </w:pPr>
      <w:r w:rsidRPr="007B702C">
        <w:rPr>
          <w:i/>
          <w:szCs w:val="22"/>
        </w:rPr>
        <w:t>-</w:t>
      </w:r>
      <w:r w:rsidRPr="007B702C">
        <w:rPr>
          <w:i/>
          <w:szCs w:val="22"/>
        </w:rPr>
        <w:tab/>
      </w:r>
      <w:r w:rsidRPr="007B702C">
        <w:rPr>
          <w:color w:val="000000"/>
          <w:szCs w:val="22"/>
        </w:rPr>
        <w:t>jeigu yra keliančios grėsmę gyvybei kraujotakos problemos (</w:t>
      </w:r>
      <w:proofErr w:type="spellStart"/>
      <w:r w:rsidRPr="007B702C">
        <w:rPr>
          <w:color w:val="000000"/>
          <w:szCs w:val="22"/>
        </w:rPr>
        <w:t>kolapsas</w:t>
      </w:r>
      <w:proofErr w:type="spellEnd"/>
      <w:r w:rsidRPr="007B702C">
        <w:rPr>
          <w:color w:val="000000"/>
          <w:szCs w:val="22"/>
        </w:rPr>
        <w:t xml:space="preserve"> ar šokas);</w:t>
      </w:r>
    </w:p>
    <w:p w:rsidR="00D03F6B" w:rsidRPr="007B702C" w:rsidRDefault="00D03F6B" w:rsidP="00D03F6B">
      <w:pPr>
        <w:ind w:left="567" w:hanging="567"/>
        <w:rPr>
          <w:b/>
          <w:color w:val="000000"/>
          <w:szCs w:val="22"/>
        </w:rPr>
      </w:pPr>
      <w:r w:rsidRPr="007B702C">
        <w:rPr>
          <w:i/>
          <w:szCs w:val="22"/>
        </w:rPr>
        <w:t>-</w:t>
      </w:r>
      <w:r w:rsidRPr="007B702C">
        <w:rPr>
          <w:i/>
          <w:szCs w:val="22"/>
        </w:rPr>
        <w:tab/>
      </w:r>
      <w:r w:rsidRPr="007B702C">
        <w:rPr>
          <w:color w:val="000000"/>
          <w:szCs w:val="22"/>
        </w:rPr>
        <w:t>esant nestabiliam metabolizmui, pvz., dėl sunkaus sužalojimo arba chirurginių procedūrų (</w:t>
      </w:r>
      <w:proofErr w:type="spellStart"/>
      <w:r w:rsidRPr="007B702C">
        <w:rPr>
          <w:color w:val="000000"/>
          <w:szCs w:val="22"/>
        </w:rPr>
        <w:t>poagresinis</w:t>
      </w:r>
      <w:proofErr w:type="spellEnd"/>
      <w:r w:rsidRPr="007B702C">
        <w:rPr>
          <w:color w:val="000000"/>
          <w:szCs w:val="22"/>
        </w:rPr>
        <w:t xml:space="preserve"> sindromas), visą kūną apimančioms infekcijoms (sunkus sepsis) ar nežinomos kilmės komai;</w:t>
      </w:r>
    </w:p>
    <w:p w:rsidR="00D03F6B" w:rsidRPr="007B702C" w:rsidRDefault="00D03F6B" w:rsidP="00D03F6B">
      <w:pPr>
        <w:ind w:left="567" w:hanging="567"/>
        <w:rPr>
          <w:szCs w:val="22"/>
        </w:rPr>
      </w:pPr>
      <w:r w:rsidRPr="007B702C">
        <w:rPr>
          <w:i/>
          <w:szCs w:val="22"/>
        </w:rPr>
        <w:t>-</w:t>
      </w:r>
      <w:r w:rsidRPr="007B702C">
        <w:rPr>
          <w:i/>
          <w:szCs w:val="22"/>
        </w:rPr>
        <w:tab/>
      </w:r>
      <w:r w:rsidRPr="007B702C">
        <w:rPr>
          <w:szCs w:val="22"/>
        </w:rPr>
        <w:t>esant ūminei širdies smūgio (miokardo infarkto) arba insulto fazei;</w:t>
      </w:r>
    </w:p>
    <w:p w:rsidR="00D03F6B" w:rsidRPr="007B702C" w:rsidRDefault="00D03F6B" w:rsidP="00D03F6B">
      <w:pPr>
        <w:ind w:left="567" w:hanging="567"/>
        <w:rPr>
          <w:szCs w:val="22"/>
        </w:rPr>
      </w:pPr>
      <w:r w:rsidRPr="007B702C">
        <w:rPr>
          <w:i/>
          <w:szCs w:val="22"/>
        </w:rPr>
        <w:t>-</w:t>
      </w:r>
      <w:r w:rsidRPr="007B702C">
        <w:rPr>
          <w:i/>
          <w:szCs w:val="22"/>
        </w:rPr>
        <w:tab/>
      </w:r>
      <w:r w:rsidRPr="007B702C">
        <w:rPr>
          <w:szCs w:val="22"/>
        </w:rPr>
        <w:t xml:space="preserve">esant sunkiam </w:t>
      </w:r>
      <w:r w:rsidRPr="007B702C">
        <w:rPr>
          <w:color w:val="000000"/>
          <w:szCs w:val="22"/>
        </w:rPr>
        <w:t xml:space="preserve">inkstų veiklos sutrikimui </w:t>
      </w:r>
      <w:r w:rsidRPr="007B702C">
        <w:rPr>
          <w:szCs w:val="22"/>
        </w:rPr>
        <w:t>(sunkiam inkstų nepakankamumui) be gydymo dialize;</w:t>
      </w:r>
    </w:p>
    <w:p w:rsidR="00D03F6B" w:rsidRPr="007B702C" w:rsidRDefault="00D03F6B" w:rsidP="00D03F6B">
      <w:pPr>
        <w:ind w:left="567" w:hanging="567"/>
        <w:rPr>
          <w:szCs w:val="22"/>
        </w:rPr>
      </w:pPr>
      <w:r w:rsidRPr="007B702C">
        <w:rPr>
          <w:i/>
          <w:szCs w:val="22"/>
        </w:rPr>
        <w:t>-</w:t>
      </w:r>
      <w:r w:rsidRPr="007B702C">
        <w:rPr>
          <w:i/>
          <w:szCs w:val="22"/>
        </w:rPr>
        <w:tab/>
      </w:r>
      <w:r w:rsidRPr="007B702C">
        <w:rPr>
          <w:szCs w:val="22"/>
        </w:rPr>
        <w:t>esant negydomiems skysčių arba druskų (elektrolitų) pusiausvyros sutrikimams, pavyzdžiui, per mažas vandens ir druskų kiekis organizme (</w:t>
      </w:r>
      <w:proofErr w:type="spellStart"/>
      <w:r w:rsidRPr="007B702C">
        <w:rPr>
          <w:szCs w:val="22"/>
        </w:rPr>
        <w:t>hipotoninė</w:t>
      </w:r>
      <w:proofErr w:type="spellEnd"/>
      <w:r w:rsidRPr="007B702C">
        <w:rPr>
          <w:szCs w:val="22"/>
        </w:rPr>
        <w:t xml:space="preserve"> dehidratacija) arba mažas kalio kiekis (</w:t>
      </w:r>
      <w:proofErr w:type="spellStart"/>
      <w:r w:rsidRPr="007B702C">
        <w:rPr>
          <w:szCs w:val="22"/>
        </w:rPr>
        <w:t>hipokalemija</w:t>
      </w:r>
      <w:proofErr w:type="spellEnd"/>
      <w:r w:rsidRPr="007B702C">
        <w:rPr>
          <w:szCs w:val="22"/>
        </w:rPr>
        <w:t>) kraujyje;</w:t>
      </w:r>
    </w:p>
    <w:p w:rsidR="00D03F6B" w:rsidRPr="007B702C" w:rsidRDefault="00D03F6B" w:rsidP="00D03F6B">
      <w:pPr>
        <w:ind w:left="567" w:hanging="567"/>
        <w:rPr>
          <w:szCs w:val="22"/>
        </w:rPr>
      </w:pPr>
      <w:r w:rsidRPr="007B702C">
        <w:rPr>
          <w:i/>
          <w:szCs w:val="22"/>
        </w:rPr>
        <w:lastRenderedPageBreak/>
        <w:t>-</w:t>
      </w:r>
      <w:r w:rsidRPr="007B702C">
        <w:rPr>
          <w:i/>
          <w:szCs w:val="22"/>
        </w:rPr>
        <w:tab/>
      </w:r>
      <w:r w:rsidRPr="007B702C">
        <w:rPr>
          <w:szCs w:val="22"/>
        </w:rPr>
        <w:t>esant širdies sutrikimui (</w:t>
      </w:r>
      <w:proofErr w:type="spellStart"/>
      <w:r w:rsidRPr="007B702C">
        <w:rPr>
          <w:szCs w:val="22"/>
        </w:rPr>
        <w:t>dekompensuotas</w:t>
      </w:r>
      <w:proofErr w:type="spellEnd"/>
      <w:r w:rsidRPr="007B702C">
        <w:rPr>
          <w:szCs w:val="22"/>
        </w:rPr>
        <w:t xml:space="preserve"> širdies nepakankamumas</w:t>
      </w:r>
      <w:r w:rsidRPr="007B702C">
        <w:rPr>
          <w:color w:val="000000"/>
          <w:szCs w:val="22"/>
        </w:rPr>
        <w:t>);</w:t>
      </w:r>
    </w:p>
    <w:p w:rsidR="00D03F6B" w:rsidRPr="007B702C" w:rsidRDefault="00D03F6B" w:rsidP="00D03F6B">
      <w:pPr>
        <w:ind w:left="567" w:hanging="567"/>
        <w:rPr>
          <w:b/>
          <w:szCs w:val="22"/>
          <w:u w:val="single"/>
        </w:rPr>
      </w:pPr>
      <w:r w:rsidRPr="007B702C">
        <w:rPr>
          <w:i/>
          <w:szCs w:val="22"/>
        </w:rPr>
        <w:t>-</w:t>
      </w:r>
      <w:r w:rsidRPr="007B702C">
        <w:rPr>
          <w:i/>
          <w:szCs w:val="22"/>
        </w:rPr>
        <w:tab/>
      </w:r>
      <w:r w:rsidRPr="007B702C">
        <w:rPr>
          <w:szCs w:val="22"/>
        </w:rPr>
        <w:t>plaučiuose kaupiantis skysčiams (ūmi plaučių edema).</w:t>
      </w:r>
    </w:p>
    <w:p w:rsidR="00D03F6B" w:rsidRPr="007B702C" w:rsidRDefault="00D03F6B" w:rsidP="00D03F6B">
      <w:pPr>
        <w:autoSpaceDE w:val="0"/>
        <w:autoSpaceDN w:val="0"/>
        <w:adjustRightInd w:val="0"/>
        <w:rPr>
          <w:b/>
          <w:szCs w:val="22"/>
        </w:rPr>
      </w:pPr>
    </w:p>
    <w:p w:rsidR="00D03F6B" w:rsidRPr="007B702C" w:rsidRDefault="00D03F6B" w:rsidP="00D03F6B">
      <w:pPr>
        <w:rPr>
          <w:szCs w:val="22"/>
        </w:rPr>
      </w:pPr>
      <w:r w:rsidRPr="007B702C">
        <w:rPr>
          <w:b/>
          <w:szCs w:val="22"/>
        </w:rPr>
        <w:t xml:space="preserve">Įspėjimai ir atsargumo priemonės </w:t>
      </w:r>
    </w:p>
    <w:p w:rsidR="00D03F6B" w:rsidRPr="007B702C" w:rsidRDefault="00D03F6B" w:rsidP="00D03F6B">
      <w:pPr>
        <w:rPr>
          <w:szCs w:val="22"/>
        </w:rPr>
      </w:pPr>
      <w:r w:rsidRPr="007B702C">
        <w:rPr>
          <w:szCs w:val="22"/>
        </w:rPr>
        <w:t xml:space="preserve">Pasitarkite su gydytoju, vaistininku arba slaugytoja, prieš pradėdami vartoti </w:t>
      </w:r>
      <w:proofErr w:type="spellStart"/>
      <w:r w:rsidRPr="007B702C">
        <w:rPr>
          <w:szCs w:val="22"/>
        </w:rPr>
        <w:t>Lipofundin</w:t>
      </w:r>
      <w:proofErr w:type="spellEnd"/>
      <w:r>
        <w:rPr>
          <w:szCs w:val="22"/>
        </w:rPr>
        <w:t xml:space="preserve"> MCT/LCT</w:t>
      </w:r>
      <w:r w:rsidRPr="007B702C">
        <w:rPr>
          <w:szCs w:val="22"/>
        </w:rPr>
        <w:t>.</w:t>
      </w:r>
    </w:p>
    <w:p w:rsidR="00D03F6B" w:rsidRPr="007B702C" w:rsidRDefault="00D03F6B" w:rsidP="00D03F6B">
      <w:pPr>
        <w:rPr>
          <w:szCs w:val="22"/>
        </w:rPr>
      </w:pPr>
    </w:p>
    <w:p w:rsidR="00D03F6B" w:rsidRPr="007B702C" w:rsidRDefault="00D03F6B" w:rsidP="00D03F6B">
      <w:pPr>
        <w:tabs>
          <w:tab w:val="left" w:pos="0"/>
        </w:tabs>
        <w:rPr>
          <w:szCs w:val="22"/>
        </w:rPr>
      </w:pPr>
      <w:r w:rsidRPr="007B702C">
        <w:rPr>
          <w:szCs w:val="22"/>
        </w:rPr>
        <w:t xml:space="preserve">Infuzijos metu jūsų gydytojas turi reguliariai tikrinti riebalų kiekį (serumo </w:t>
      </w:r>
      <w:proofErr w:type="spellStart"/>
      <w:r w:rsidRPr="007B702C">
        <w:rPr>
          <w:szCs w:val="22"/>
        </w:rPr>
        <w:t>trigliceridų</w:t>
      </w:r>
      <w:proofErr w:type="spellEnd"/>
      <w:r w:rsidRPr="007B702C">
        <w:rPr>
          <w:szCs w:val="22"/>
        </w:rPr>
        <w:t>) jūsų kraujyje. Jeigu riebalų kiekis kraujyje labai padidėja, gydytojas gali sumažinti infuzijos greitį arba sustabdyti infuziją.</w:t>
      </w:r>
    </w:p>
    <w:p w:rsidR="00D03F6B" w:rsidRPr="007B702C" w:rsidRDefault="00D03F6B" w:rsidP="00D03F6B">
      <w:pPr>
        <w:rPr>
          <w:szCs w:val="22"/>
        </w:rPr>
      </w:pPr>
    </w:p>
    <w:p w:rsidR="00D03F6B" w:rsidRPr="007B702C" w:rsidRDefault="00D03F6B" w:rsidP="00D03F6B">
      <w:pPr>
        <w:rPr>
          <w:szCs w:val="22"/>
        </w:rPr>
      </w:pPr>
      <w:r w:rsidRPr="007B702C">
        <w:rPr>
          <w:szCs w:val="22"/>
        </w:rPr>
        <w:t>Prieš Jums pradedant vartoti šį vaistą, gydytojas turi ištaisyti visus esamus jūsų kūno skysčių ir druskų kiekio sutrikimus, o taip pat rūgščių-šarmų pusiausvyros pažeidimus.</w:t>
      </w:r>
    </w:p>
    <w:p w:rsidR="00D03F6B" w:rsidRPr="007B702C" w:rsidRDefault="00D03F6B" w:rsidP="00D03F6B">
      <w:pPr>
        <w:rPr>
          <w:szCs w:val="22"/>
        </w:rPr>
      </w:pPr>
    </w:p>
    <w:p w:rsidR="00D03F6B" w:rsidRPr="007B702C" w:rsidRDefault="00D03F6B" w:rsidP="00D03F6B">
      <w:pPr>
        <w:rPr>
          <w:szCs w:val="22"/>
        </w:rPr>
      </w:pPr>
      <w:bookmarkStart w:id="0" w:name="_DV_C85"/>
      <w:r w:rsidRPr="007B702C">
        <w:rPr>
          <w:szCs w:val="22"/>
        </w:rPr>
        <w:t>Šio tirpalo vartojimo metu gydytojas turi patikrinti Jūsų kūno skysčių kiekį, druskų kiekį kraujyje ir rūgš</w:t>
      </w:r>
      <w:r>
        <w:rPr>
          <w:szCs w:val="22"/>
        </w:rPr>
        <w:t>čių-šarmų</w:t>
      </w:r>
      <w:r w:rsidRPr="007B702C">
        <w:rPr>
          <w:szCs w:val="22"/>
        </w:rPr>
        <w:t xml:space="preserve"> pusiausvyrą, o taip pat širdies veikimą. Gydytojas gali nuspręsti, kad Jums reikia vartoti šį tirpalą kelias savaites. Tokiu atveju turi būti stebima Jūsų kepenų funkcija ir kraujo krešėjimo funkcija, taip pat turi būti atliktas kraujo kūnelių skaičiavimas.</w:t>
      </w:r>
    </w:p>
    <w:bookmarkEnd w:id="0"/>
    <w:p w:rsidR="00D03F6B" w:rsidRPr="007B702C" w:rsidRDefault="00D03F6B" w:rsidP="00D03F6B">
      <w:pPr>
        <w:autoSpaceDE w:val="0"/>
        <w:autoSpaceDN w:val="0"/>
        <w:adjustRightInd w:val="0"/>
        <w:rPr>
          <w:szCs w:val="22"/>
        </w:rPr>
      </w:pPr>
    </w:p>
    <w:p w:rsidR="00D03F6B" w:rsidRPr="007B702C" w:rsidRDefault="00D03F6B" w:rsidP="00D03F6B">
      <w:pPr>
        <w:autoSpaceDE w:val="0"/>
        <w:autoSpaceDN w:val="0"/>
        <w:adjustRightInd w:val="0"/>
        <w:rPr>
          <w:szCs w:val="22"/>
        </w:rPr>
      </w:pPr>
      <w:bookmarkStart w:id="1" w:name="_DV_M46"/>
      <w:r w:rsidRPr="007B702C">
        <w:rPr>
          <w:szCs w:val="22"/>
        </w:rPr>
        <w:t xml:space="preserve">Alerginės reakcijos šiam </w:t>
      </w:r>
      <w:r>
        <w:rPr>
          <w:szCs w:val="22"/>
        </w:rPr>
        <w:t>vaistui</w:t>
      </w:r>
      <w:r w:rsidRPr="007B702C">
        <w:rPr>
          <w:szCs w:val="22"/>
        </w:rPr>
        <w:t xml:space="preserve"> pasireiškia itin retai. Jeigu vartojant šį vaistą pasireiškia alerginės reakcijos požymiai, tokie kaip karščiavimas, drebulys, bėrimai ar kvėpavimo problemos, gydytojas turi nedelsiant nutraukti infuziją.</w:t>
      </w:r>
    </w:p>
    <w:bookmarkEnd w:id="1"/>
    <w:p w:rsidR="00D03F6B" w:rsidRPr="007B702C" w:rsidRDefault="00D03F6B" w:rsidP="00D03F6B">
      <w:pPr>
        <w:autoSpaceDE w:val="0"/>
        <w:autoSpaceDN w:val="0"/>
        <w:adjustRightInd w:val="0"/>
        <w:rPr>
          <w:szCs w:val="22"/>
        </w:rPr>
      </w:pPr>
    </w:p>
    <w:p w:rsidR="00D03F6B" w:rsidRPr="007B702C" w:rsidRDefault="00D03F6B" w:rsidP="00D03F6B">
      <w:pPr>
        <w:rPr>
          <w:szCs w:val="22"/>
        </w:rPr>
      </w:pPr>
      <w:r w:rsidRPr="007B702C">
        <w:rPr>
          <w:szCs w:val="22"/>
        </w:rPr>
        <w:t xml:space="preserve">Su </w:t>
      </w:r>
      <w:proofErr w:type="spellStart"/>
      <w:r w:rsidRPr="007B702C">
        <w:rPr>
          <w:szCs w:val="22"/>
        </w:rPr>
        <w:t>Lipofundin</w:t>
      </w:r>
      <w:proofErr w:type="spellEnd"/>
      <w:r w:rsidRPr="007B702C">
        <w:rPr>
          <w:szCs w:val="22"/>
        </w:rPr>
        <w:t xml:space="preserve"> MCT/LCT papildomai jums gali būti leidžiamas angliavandenių tirpalas ir aminorūgščių tirpalas, skirtas apsisaugoti nuo </w:t>
      </w:r>
      <w:proofErr w:type="spellStart"/>
      <w:r w:rsidRPr="007B702C">
        <w:rPr>
          <w:szCs w:val="22"/>
        </w:rPr>
        <w:t>metabolinių</w:t>
      </w:r>
      <w:proofErr w:type="spellEnd"/>
      <w:r w:rsidRPr="007B702C">
        <w:rPr>
          <w:szCs w:val="22"/>
        </w:rPr>
        <w:t xml:space="preserve"> sąlygų, kuriomis jūsų kraujas tampa rūgštus (</w:t>
      </w:r>
      <w:proofErr w:type="spellStart"/>
      <w:r w:rsidRPr="007B702C">
        <w:rPr>
          <w:szCs w:val="22"/>
        </w:rPr>
        <w:t>metabolinė</w:t>
      </w:r>
      <w:proofErr w:type="spellEnd"/>
      <w:r w:rsidRPr="007B702C">
        <w:rPr>
          <w:szCs w:val="22"/>
        </w:rPr>
        <w:t xml:space="preserve"> </w:t>
      </w:r>
      <w:proofErr w:type="spellStart"/>
      <w:r w:rsidRPr="007B702C">
        <w:rPr>
          <w:szCs w:val="22"/>
        </w:rPr>
        <w:t>acidozė</w:t>
      </w:r>
      <w:proofErr w:type="spellEnd"/>
      <w:r w:rsidRPr="007B702C">
        <w:rPr>
          <w:szCs w:val="22"/>
        </w:rPr>
        <w:t>).</w:t>
      </w:r>
    </w:p>
    <w:p w:rsidR="00D03F6B" w:rsidRPr="007B702C" w:rsidRDefault="00D03F6B" w:rsidP="00D03F6B">
      <w:pPr>
        <w:rPr>
          <w:szCs w:val="22"/>
        </w:rPr>
      </w:pPr>
    </w:p>
    <w:p w:rsidR="00D03F6B" w:rsidRPr="007B702C" w:rsidRDefault="00D03F6B" w:rsidP="00D03F6B">
      <w:pPr>
        <w:rPr>
          <w:szCs w:val="22"/>
        </w:rPr>
      </w:pPr>
      <w:r w:rsidRPr="007B702C">
        <w:rPr>
          <w:szCs w:val="22"/>
        </w:rPr>
        <w:t>Tam, kad Jūsų intraveninis maitinimas būtų pilnavertis, Jums gali būti leidžiami angliavandenių tirpalai ir aminorūgščių tirpalai.</w:t>
      </w:r>
      <w:r w:rsidRPr="007B702C">
        <w:rPr>
          <w:b/>
          <w:szCs w:val="22"/>
        </w:rPr>
        <w:t xml:space="preserve"> </w:t>
      </w:r>
      <w:r w:rsidRPr="007B702C">
        <w:rPr>
          <w:szCs w:val="22"/>
        </w:rPr>
        <w:t xml:space="preserve">Slaugytojai taip pat gali imtis priemonių užtikrinti, kad būtų patenkinti jūsų kūno skysčių, elektrolitų, vitaminų ir mikroelementų poreikiai. </w:t>
      </w:r>
    </w:p>
    <w:p w:rsidR="00D03F6B" w:rsidRPr="007B702C" w:rsidRDefault="00D03F6B" w:rsidP="00D03F6B">
      <w:pPr>
        <w:rPr>
          <w:szCs w:val="22"/>
        </w:rPr>
      </w:pPr>
    </w:p>
    <w:p w:rsidR="00D03F6B" w:rsidRPr="007B702C" w:rsidRDefault="00D03F6B" w:rsidP="00D03F6B">
      <w:pPr>
        <w:rPr>
          <w:szCs w:val="22"/>
        </w:rPr>
      </w:pPr>
      <w:r w:rsidRPr="007B702C">
        <w:rPr>
          <w:b/>
          <w:szCs w:val="22"/>
        </w:rPr>
        <w:t>Senyvi pacientai</w:t>
      </w:r>
    </w:p>
    <w:p w:rsidR="00D03F6B" w:rsidRPr="007B702C" w:rsidRDefault="00D03F6B" w:rsidP="00D03F6B">
      <w:pPr>
        <w:rPr>
          <w:szCs w:val="22"/>
        </w:rPr>
      </w:pPr>
      <w:r w:rsidRPr="007B702C">
        <w:rPr>
          <w:szCs w:val="22"/>
        </w:rPr>
        <w:t>Esant kai kurioms sveikatos būklėms gali suprastėti Jūsų organizmo gebėjimas tinkamai įsisavinti riebalus.</w:t>
      </w:r>
      <w:r w:rsidRPr="007B702C">
        <w:rPr>
          <w:b/>
          <w:szCs w:val="22"/>
        </w:rPr>
        <w:t xml:space="preserve"> </w:t>
      </w:r>
      <w:r w:rsidRPr="007B702C">
        <w:rPr>
          <w:szCs w:val="22"/>
        </w:rPr>
        <w:t>Jūsų gydytojas atsižvelgs, kad kai kurios iš šių būsenų dažnai yra susijusios su vyresniu amžiumi, pvz., suprastėjusi širdies arba inkstų veikla.</w:t>
      </w:r>
    </w:p>
    <w:p w:rsidR="00D03F6B" w:rsidRPr="007B702C" w:rsidRDefault="00D03F6B" w:rsidP="00D03F6B">
      <w:pPr>
        <w:rPr>
          <w:szCs w:val="22"/>
        </w:rPr>
      </w:pPr>
    </w:p>
    <w:p w:rsidR="00D03F6B" w:rsidRPr="007B702C" w:rsidRDefault="00D03F6B" w:rsidP="00D03F6B">
      <w:pPr>
        <w:keepNext/>
        <w:rPr>
          <w:b/>
          <w:szCs w:val="22"/>
        </w:rPr>
      </w:pPr>
      <w:r w:rsidRPr="007B702C">
        <w:rPr>
          <w:b/>
          <w:szCs w:val="22"/>
        </w:rPr>
        <w:t>Pacientai, kurių lipidų apykaita sutrikusi</w:t>
      </w:r>
    </w:p>
    <w:p w:rsidR="00D03F6B" w:rsidRPr="007B702C" w:rsidRDefault="00D03F6B" w:rsidP="00D03F6B">
      <w:pPr>
        <w:rPr>
          <w:szCs w:val="22"/>
        </w:rPr>
      </w:pPr>
      <w:bookmarkStart w:id="2" w:name="_DV_M41"/>
      <w:bookmarkStart w:id="3" w:name="_DV_M43"/>
      <w:r w:rsidRPr="007B702C">
        <w:rPr>
          <w:szCs w:val="22"/>
        </w:rPr>
        <w:t>Esant kai kurioms sveikatos būklėms gali suprastėti Jūsų organizmo gebėjimas tinkamai įsisavinti riebalus.</w:t>
      </w:r>
      <w:r w:rsidRPr="007B702C">
        <w:rPr>
          <w:b/>
          <w:szCs w:val="22"/>
        </w:rPr>
        <w:t xml:space="preserve"> </w:t>
      </w:r>
      <w:r w:rsidRPr="007B702C">
        <w:rPr>
          <w:szCs w:val="22"/>
        </w:rPr>
        <w:t>Todėl yra svarbu, kad Jūsų gydytojas žinotų:</w:t>
      </w:r>
    </w:p>
    <w:bookmarkEnd w:id="2"/>
    <w:bookmarkEnd w:id="3"/>
    <w:p w:rsidR="00D03F6B" w:rsidRPr="007B702C" w:rsidRDefault="00D03F6B" w:rsidP="00D03F6B">
      <w:pPr>
        <w:tabs>
          <w:tab w:val="num" w:pos="567"/>
        </w:tabs>
        <w:rPr>
          <w:szCs w:val="22"/>
        </w:rPr>
      </w:pPr>
      <w:r w:rsidRPr="007B702C">
        <w:rPr>
          <w:i/>
          <w:szCs w:val="22"/>
        </w:rPr>
        <w:t>-</w:t>
      </w:r>
      <w:r w:rsidRPr="007B702C">
        <w:rPr>
          <w:i/>
          <w:szCs w:val="22"/>
        </w:rPr>
        <w:tab/>
      </w:r>
      <w:r w:rsidRPr="007B702C">
        <w:rPr>
          <w:szCs w:val="22"/>
        </w:rPr>
        <w:t>ar sergate cukriniu diabetu;</w:t>
      </w:r>
    </w:p>
    <w:p w:rsidR="00D03F6B" w:rsidRPr="007B702C" w:rsidRDefault="00D03F6B" w:rsidP="00D03F6B">
      <w:pPr>
        <w:tabs>
          <w:tab w:val="num" w:pos="567"/>
        </w:tabs>
        <w:rPr>
          <w:szCs w:val="22"/>
        </w:rPr>
      </w:pPr>
      <w:r w:rsidRPr="007B702C">
        <w:rPr>
          <w:i/>
          <w:szCs w:val="22"/>
        </w:rPr>
        <w:t>-</w:t>
      </w:r>
      <w:r w:rsidRPr="007B702C">
        <w:rPr>
          <w:i/>
          <w:szCs w:val="22"/>
        </w:rPr>
        <w:tab/>
      </w:r>
      <w:r w:rsidRPr="007B702C">
        <w:rPr>
          <w:szCs w:val="22"/>
        </w:rPr>
        <w:t>ar sergate kasos uždegimu (pankreatitu);</w:t>
      </w:r>
    </w:p>
    <w:p w:rsidR="00D03F6B" w:rsidRPr="007B702C" w:rsidRDefault="00D03F6B" w:rsidP="00D03F6B">
      <w:pPr>
        <w:tabs>
          <w:tab w:val="num" w:pos="567"/>
        </w:tabs>
        <w:ind w:left="567" w:hanging="567"/>
        <w:rPr>
          <w:szCs w:val="22"/>
        </w:rPr>
      </w:pPr>
      <w:r w:rsidRPr="007B702C">
        <w:rPr>
          <w:i/>
          <w:szCs w:val="22"/>
        </w:rPr>
        <w:t>-</w:t>
      </w:r>
      <w:r w:rsidRPr="007B702C">
        <w:rPr>
          <w:i/>
          <w:szCs w:val="22"/>
        </w:rPr>
        <w:tab/>
      </w:r>
      <w:r w:rsidRPr="007B702C">
        <w:rPr>
          <w:szCs w:val="22"/>
        </w:rPr>
        <w:t>ar suprastėjusi jūsų kepenų ar inkstų funkcija (inkstų nepakankamumas, susilpnėjusi kepenų funkcija);</w:t>
      </w:r>
    </w:p>
    <w:p w:rsidR="00D03F6B" w:rsidRPr="007B702C" w:rsidRDefault="00D03F6B" w:rsidP="00D03F6B">
      <w:pPr>
        <w:tabs>
          <w:tab w:val="num" w:pos="567"/>
        </w:tabs>
        <w:rPr>
          <w:szCs w:val="22"/>
        </w:rPr>
      </w:pPr>
      <w:r w:rsidRPr="007B702C">
        <w:rPr>
          <w:i/>
          <w:szCs w:val="22"/>
        </w:rPr>
        <w:t>-</w:t>
      </w:r>
      <w:r w:rsidRPr="007B702C">
        <w:rPr>
          <w:i/>
          <w:szCs w:val="22"/>
        </w:rPr>
        <w:tab/>
      </w:r>
      <w:r w:rsidRPr="007B702C">
        <w:rPr>
          <w:szCs w:val="22"/>
        </w:rPr>
        <w:t>ar sergate kraujo užkrėtimu (sepsiu);</w:t>
      </w:r>
    </w:p>
    <w:p w:rsidR="00D03F6B" w:rsidRPr="007B702C" w:rsidRDefault="00D03F6B" w:rsidP="00D03F6B">
      <w:pPr>
        <w:tabs>
          <w:tab w:val="num" w:pos="567"/>
        </w:tabs>
        <w:autoSpaceDE w:val="0"/>
        <w:autoSpaceDN w:val="0"/>
        <w:adjustRightInd w:val="0"/>
        <w:rPr>
          <w:b/>
          <w:color w:val="000000"/>
          <w:szCs w:val="22"/>
        </w:rPr>
      </w:pPr>
      <w:r w:rsidRPr="007B702C">
        <w:rPr>
          <w:i/>
          <w:szCs w:val="22"/>
        </w:rPr>
        <w:t>-</w:t>
      </w:r>
      <w:r w:rsidRPr="007B702C">
        <w:rPr>
          <w:i/>
          <w:szCs w:val="22"/>
        </w:rPr>
        <w:tab/>
      </w:r>
      <w:r w:rsidRPr="007B702C">
        <w:rPr>
          <w:szCs w:val="22"/>
        </w:rPr>
        <w:t>ar susilpnėjusi skydliaukės funkcija (</w:t>
      </w:r>
      <w:proofErr w:type="spellStart"/>
      <w:r w:rsidRPr="007B702C">
        <w:rPr>
          <w:szCs w:val="22"/>
        </w:rPr>
        <w:t>hipotiroidizmas</w:t>
      </w:r>
      <w:proofErr w:type="spellEnd"/>
      <w:r w:rsidRPr="007B702C">
        <w:rPr>
          <w:szCs w:val="22"/>
        </w:rPr>
        <w:t>).</w:t>
      </w:r>
    </w:p>
    <w:p w:rsidR="00D03F6B" w:rsidRPr="007B702C" w:rsidRDefault="00D03F6B" w:rsidP="00D03F6B">
      <w:pPr>
        <w:tabs>
          <w:tab w:val="num" w:pos="851"/>
        </w:tabs>
        <w:autoSpaceDE w:val="0"/>
        <w:autoSpaceDN w:val="0"/>
        <w:adjustRightInd w:val="0"/>
        <w:rPr>
          <w:szCs w:val="22"/>
        </w:rPr>
      </w:pPr>
      <w:r w:rsidRPr="007B702C">
        <w:rPr>
          <w:szCs w:val="22"/>
        </w:rPr>
        <w:t>Jeigu Jūsų gebėjimas tinkamai įsisavinti riebalus yra pažeistas, gydytojas turi atidžiai stebėti riebalų kiekį kraujyje (</w:t>
      </w:r>
      <w:proofErr w:type="spellStart"/>
      <w:r w:rsidRPr="007B702C">
        <w:rPr>
          <w:szCs w:val="22"/>
        </w:rPr>
        <w:t>trigliceridų</w:t>
      </w:r>
      <w:proofErr w:type="spellEnd"/>
      <w:r w:rsidRPr="007B702C">
        <w:rPr>
          <w:szCs w:val="22"/>
        </w:rPr>
        <w:t xml:space="preserve"> koncentraciją serume).</w:t>
      </w:r>
    </w:p>
    <w:p w:rsidR="00D03F6B" w:rsidRPr="007B702C" w:rsidRDefault="00D03F6B" w:rsidP="00D03F6B">
      <w:pPr>
        <w:rPr>
          <w:szCs w:val="22"/>
        </w:rPr>
      </w:pPr>
    </w:p>
    <w:p w:rsidR="00D03F6B" w:rsidRPr="007B702C" w:rsidRDefault="00D03F6B" w:rsidP="00D03F6B">
      <w:pPr>
        <w:keepNext/>
        <w:rPr>
          <w:szCs w:val="22"/>
        </w:rPr>
      </w:pPr>
      <w:r w:rsidRPr="007B702C">
        <w:rPr>
          <w:b/>
          <w:szCs w:val="22"/>
        </w:rPr>
        <w:t>Vaikai</w:t>
      </w:r>
    </w:p>
    <w:p w:rsidR="00D03F6B" w:rsidRPr="007B702C" w:rsidRDefault="00D03F6B" w:rsidP="00D03F6B">
      <w:pPr>
        <w:keepNext/>
        <w:rPr>
          <w:szCs w:val="22"/>
        </w:rPr>
      </w:pPr>
      <w:r w:rsidRPr="007B702C">
        <w:rPr>
          <w:szCs w:val="22"/>
        </w:rPr>
        <w:t>Kūdikiams, kuriems kyla pavojus susirgti gelta, gydytojas turi stebėti riebalų kiekį kraujyje (</w:t>
      </w:r>
      <w:proofErr w:type="spellStart"/>
      <w:r w:rsidRPr="007B702C">
        <w:rPr>
          <w:szCs w:val="22"/>
        </w:rPr>
        <w:t>trigliceridų</w:t>
      </w:r>
      <w:proofErr w:type="spellEnd"/>
      <w:r w:rsidRPr="007B702C">
        <w:rPr>
          <w:szCs w:val="22"/>
        </w:rPr>
        <w:t xml:space="preserve"> koncentraciją serume) ir </w:t>
      </w:r>
      <w:proofErr w:type="spellStart"/>
      <w:r w:rsidRPr="007B702C">
        <w:rPr>
          <w:szCs w:val="22"/>
        </w:rPr>
        <w:t>bilirubino</w:t>
      </w:r>
      <w:proofErr w:type="spellEnd"/>
      <w:r w:rsidRPr="007B702C">
        <w:rPr>
          <w:szCs w:val="22"/>
        </w:rPr>
        <w:t xml:space="preserve"> kiekį. Gali būti, kad gydytojas turės koreguoti riebalų paros dozę.</w:t>
      </w:r>
    </w:p>
    <w:p w:rsidR="00D03F6B" w:rsidRPr="007B702C" w:rsidRDefault="00D03F6B" w:rsidP="00D03F6B">
      <w:pPr>
        <w:rPr>
          <w:szCs w:val="22"/>
        </w:rPr>
      </w:pPr>
    </w:p>
    <w:p w:rsidR="00D03F6B" w:rsidRPr="00744361" w:rsidRDefault="00D03F6B" w:rsidP="00D03F6B">
      <w:pPr>
        <w:pStyle w:val="Default"/>
        <w:rPr>
          <w:rFonts w:cstheme="minorHAnsi"/>
          <w:color w:val="auto"/>
          <w:sz w:val="18"/>
          <w:szCs w:val="18"/>
        </w:rPr>
      </w:pPr>
      <w:r w:rsidRPr="00005B76">
        <w:rPr>
          <w:rFonts w:eastAsia="Times New Roman"/>
          <w:color w:val="auto"/>
          <w:sz w:val="22"/>
          <w:szCs w:val="22"/>
          <w:lang w:val="lt-LT" w:eastAsia="lt-LT"/>
        </w:rPr>
        <w:t xml:space="preserve">Kai </w:t>
      </w:r>
      <w:r>
        <w:rPr>
          <w:rFonts w:eastAsia="Times New Roman"/>
          <w:color w:val="auto"/>
          <w:sz w:val="22"/>
          <w:szCs w:val="22"/>
          <w:lang w:val="lt-LT" w:eastAsia="lt-LT"/>
        </w:rPr>
        <w:t>vaistas</w:t>
      </w:r>
      <w:r w:rsidRPr="00005B76">
        <w:rPr>
          <w:rFonts w:eastAsia="Times New Roman"/>
          <w:color w:val="auto"/>
          <w:sz w:val="22"/>
          <w:szCs w:val="22"/>
          <w:lang w:val="lt-LT" w:eastAsia="lt-LT"/>
        </w:rPr>
        <w:t xml:space="preserve"> lašinamas neišnešiotiems naujagimiams ir</w:t>
      </w:r>
      <w:r>
        <w:rPr>
          <w:rFonts w:eastAsia="Times New Roman"/>
          <w:color w:val="auto"/>
          <w:sz w:val="22"/>
          <w:szCs w:val="22"/>
          <w:lang w:val="lt-LT" w:eastAsia="lt-LT"/>
        </w:rPr>
        <w:t xml:space="preserve"> vaikams</w:t>
      </w:r>
      <w:r w:rsidRPr="00005B76">
        <w:rPr>
          <w:rFonts w:eastAsia="Times New Roman"/>
          <w:color w:val="auto"/>
          <w:sz w:val="22"/>
          <w:szCs w:val="22"/>
          <w:lang w:val="lt-LT" w:eastAsia="lt-LT"/>
        </w:rPr>
        <w:t xml:space="preserve"> iki 2 metų amžiaus , emulsija (įskaitant esančią infuzijos rinkiniuose) turi būti apsaugota nuo šviesos po paruošimo infuzijai ir kol lašinimas bus užbaigtas. Dėl šviesos poveikio </w:t>
      </w:r>
      <w:proofErr w:type="spellStart"/>
      <w:r w:rsidRPr="00005B76">
        <w:rPr>
          <w:rFonts w:eastAsia="Times New Roman"/>
          <w:color w:val="auto"/>
          <w:sz w:val="22"/>
          <w:szCs w:val="22"/>
          <w:lang w:val="lt-LT" w:eastAsia="lt-LT"/>
        </w:rPr>
        <w:t>parenterinės</w:t>
      </w:r>
      <w:proofErr w:type="spellEnd"/>
      <w:r w:rsidRPr="00005B76">
        <w:rPr>
          <w:rFonts w:eastAsia="Times New Roman"/>
          <w:color w:val="auto"/>
          <w:sz w:val="22"/>
          <w:szCs w:val="22"/>
          <w:lang w:val="lt-LT" w:eastAsia="lt-LT"/>
        </w:rPr>
        <w:t xml:space="preserve"> mitybos mišiniams, kurių sudėtyje yra </w:t>
      </w:r>
      <w:proofErr w:type="spellStart"/>
      <w:r w:rsidRPr="00005B76">
        <w:rPr>
          <w:rFonts w:eastAsia="Times New Roman"/>
          <w:color w:val="auto"/>
          <w:sz w:val="22"/>
          <w:szCs w:val="22"/>
          <w:lang w:val="lt-LT" w:eastAsia="lt-LT"/>
        </w:rPr>
        <w:t>Lipofundin</w:t>
      </w:r>
      <w:proofErr w:type="spellEnd"/>
      <w:r w:rsidRPr="00005B76">
        <w:rPr>
          <w:rFonts w:eastAsia="Times New Roman"/>
          <w:color w:val="auto"/>
          <w:sz w:val="22"/>
          <w:szCs w:val="22"/>
          <w:lang w:val="lt-LT" w:eastAsia="lt-LT"/>
        </w:rPr>
        <w:t xml:space="preserve"> MCT/LCT, ypač po to, kai į juos įmaišoma mikroelementų ir (arba) vitaminų, tirpale susidaro peroksidų ir kitų degradacijos produktų, kurių kiekį galima sumažinti tirpalą apsaugant nuo šviesos.</w:t>
      </w:r>
    </w:p>
    <w:p w:rsidR="00D03F6B" w:rsidRPr="007B702C" w:rsidRDefault="00D03F6B" w:rsidP="00D03F6B">
      <w:pPr>
        <w:rPr>
          <w:b/>
          <w:szCs w:val="22"/>
        </w:rPr>
      </w:pPr>
    </w:p>
    <w:p w:rsidR="00D03F6B" w:rsidRPr="007B702C" w:rsidRDefault="00D03F6B" w:rsidP="00D03F6B">
      <w:pPr>
        <w:rPr>
          <w:b/>
          <w:szCs w:val="22"/>
        </w:rPr>
      </w:pPr>
      <w:r w:rsidRPr="007B702C">
        <w:rPr>
          <w:b/>
          <w:szCs w:val="22"/>
        </w:rPr>
        <w:t xml:space="preserve">Kiti vaistai ir </w:t>
      </w:r>
      <w:proofErr w:type="spellStart"/>
      <w:r w:rsidRPr="007B702C">
        <w:rPr>
          <w:b/>
          <w:szCs w:val="22"/>
        </w:rPr>
        <w:t>Lipofundin</w:t>
      </w:r>
      <w:proofErr w:type="spellEnd"/>
      <w:r w:rsidRPr="007B702C">
        <w:rPr>
          <w:b/>
          <w:szCs w:val="22"/>
        </w:rPr>
        <w:t xml:space="preserve"> MCT/LCT </w:t>
      </w:r>
    </w:p>
    <w:p w:rsidR="00D03F6B" w:rsidRPr="007B702C" w:rsidRDefault="00D03F6B" w:rsidP="00D03F6B">
      <w:pPr>
        <w:numPr>
          <w:ilvl w:val="12"/>
          <w:numId w:val="0"/>
        </w:numPr>
        <w:ind w:right="-2"/>
        <w:rPr>
          <w:szCs w:val="22"/>
        </w:rPr>
      </w:pPr>
      <w:r w:rsidRPr="007B702C">
        <w:rPr>
          <w:szCs w:val="22"/>
        </w:rPr>
        <w:t>Jeigu vartojate arba neseniai vartojote kitų vaistų arba dėl to nesate tikri, apie tai pasakykite gydytojui arba vaistininkui.</w:t>
      </w:r>
    </w:p>
    <w:p w:rsidR="00D03F6B" w:rsidRPr="007B702C" w:rsidRDefault="00D03F6B" w:rsidP="00D03F6B">
      <w:pPr>
        <w:numPr>
          <w:ilvl w:val="12"/>
          <w:numId w:val="0"/>
        </w:numPr>
        <w:ind w:right="-2"/>
        <w:rPr>
          <w:szCs w:val="22"/>
        </w:rPr>
      </w:pPr>
    </w:p>
    <w:p w:rsidR="00D03F6B" w:rsidRPr="007B702C" w:rsidRDefault="00D03F6B" w:rsidP="00D03F6B">
      <w:pPr>
        <w:rPr>
          <w:szCs w:val="22"/>
        </w:rPr>
      </w:pPr>
      <w:bookmarkStart w:id="4" w:name="_DV_M51"/>
      <w:bookmarkStart w:id="5" w:name="_DV_M52"/>
      <w:bookmarkStart w:id="6" w:name="_DV_C97"/>
      <w:bookmarkStart w:id="7" w:name="_DV_C98"/>
      <w:proofErr w:type="spellStart"/>
      <w:r w:rsidRPr="007B702C">
        <w:rPr>
          <w:szCs w:val="22"/>
        </w:rPr>
        <w:t>Lipofundin</w:t>
      </w:r>
      <w:proofErr w:type="spellEnd"/>
      <w:r w:rsidRPr="007B702C">
        <w:rPr>
          <w:szCs w:val="22"/>
        </w:rPr>
        <w:t xml:space="preserve"> MCT/LCT gali sąveikauti su kitais vaist</w:t>
      </w:r>
      <w:r>
        <w:rPr>
          <w:szCs w:val="22"/>
        </w:rPr>
        <w:t>ais</w:t>
      </w:r>
      <w:r w:rsidRPr="007B702C">
        <w:rPr>
          <w:szCs w:val="22"/>
        </w:rPr>
        <w:t>. Jeigu vartojate ar neseniai vartojote tam tikrų vaistų, skirtų kontroliuoti kraujo krešėjimą, tokių kaip:</w:t>
      </w:r>
    </w:p>
    <w:bookmarkEnd w:id="4"/>
    <w:bookmarkEnd w:id="5"/>
    <w:bookmarkEnd w:id="6"/>
    <w:bookmarkEnd w:id="7"/>
    <w:p w:rsidR="00D03F6B" w:rsidRPr="007B702C" w:rsidRDefault="00D03F6B" w:rsidP="00D03F6B">
      <w:pPr>
        <w:widowControl w:val="0"/>
        <w:autoSpaceDE w:val="0"/>
        <w:autoSpaceDN w:val="0"/>
        <w:adjustRightInd w:val="0"/>
        <w:ind w:left="567" w:hanging="567"/>
        <w:rPr>
          <w:color w:val="000000"/>
          <w:szCs w:val="22"/>
        </w:rPr>
      </w:pPr>
      <w:r w:rsidRPr="007B702C">
        <w:rPr>
          <w:i/>
          <w:szCs w:val="22"/>
        </w:rPr>
        <w:t>-</w:t>
      </w:r>
      <w:r w:rsidRPr="007B702C">
        <w:rPr>
          <w:i/>
          <w:szCs w:val="22"/>
        </w:rPr>
        <w:tab/>
      </w:r>
      <w:r w:rsidRPr="007B702C">
        <w:rPr>
          <w:color w:val="000000"/>
          <w:szCs w:val="22"/>
        </w:rPr>
        <w:t>heparinas;</w:t>
      </w:r>
    </w:p>
    <w:p w:rsidR="00D03F6B" w:rsidRPr="007B702C" w:rsidRDefault="00D03F6B" w:rsidP="00D03F6B">
      <w:pPr>
        <w:widowControl w:val="0"/>
        <w:autoSpaceDE w:val="0"/>
        <w:autoSpaceDN w:val="0"/>
        <w:adjustRightInd w:val="0"/>
        <w:ind w:left="567" w:hanging="567"/>
        <w:rPr>
          <w:color w:val="000000"/>
          <w:szCs w:val="22"/>
        </w:rPr>
      </w:pPr>
      <w:r w:rsidRPr="007B702C">
        <w:rPr>
          <w:i/>
          <w:szCs w:val="22"/>
        </w:rPr>
        <w:t>-</w:t>
      </w:r>
      <w:r w:rsidRPr="007B702C">
        <w:rPr>
          <w:i/>
          <w:szCs w:val="22"/>
        </w:rPr>
        <w:tab/>
      </w:r>
      <w:r w:rsidRPr="007B702C">
        <w:rPr>
          <w:color w:val="000000"/>
          <w:szCs w:val="22"/>
        </w:rPr>
        <w:t>kumarino dariniai, pavyzdžiui</w:t>
      </w:r>
      <w:r>
        <w:rPr>
          <w:color w:val="000000"/>
          <w:szCs w:val="22"/>
        </w:rPr>
        <w:t>,</w:t>
      </w:r>
      <w:r w:rsidRPr="007B702C">
        <w:rPr>
          <w:color w:val="000000"/>
          <w:szCs w:val="22"/>
        </w:rPr>
        <w:t xml:space="preserve"> </w:t>
      </w:r>
      <w:proofErr w:type="spellStart"/>
      <w:r w:rsidRPr="007B702C">
        <w:rPr>
          <w:color w:val="000000"/>
          <w:szCs w:val="22"/>
        </w:rPr>
        <w:t>varfarinas</w:t>
      </w:r>
      <w:proofErr w:type="spellEnd"/>
      <w:r w:rsidRPr="007B702C">
        <w:rPr>
          <w:color w:val="000000"/>
          <w:szCs w:val="22"/>
        </w:rPr>
        <w:t>.</w:t>
      </w:r>
    </w:p>
    <w:p w:rsidR="00D03F6B" w:rsidRPr="007B702C" w:rsidRDefault="00D03F6B" w:rsidP="00D03F6B">
      <w:pPr>
        <w:numPr>
          <w:ilvl w:val="12"/>
          <w:numId w:val="0"/>
        </w:numPr>
        <w:ind w:right="-2"/>
        <w:rPr>
          <w:szCs w:val="22"/>
        </w:rPr>
      </w:pPr>
    </w:p>
    <w:p w:rsidR="00D03F6B" w:rsidRPr="007B702C" w:rsidRDefault="00D03F6B" w:rsidP="00D03F6B">
      <w:pPr>
        <w:autoSpaceDE w:val="0"/>
        <w:autoSpaceDN w:val="0"/>
        <w:adjustRightInd w:val="0"/>
        <w:rPr>
          <w:b/>
          <w:i/>
          <w:szCs w:val="22"/>
        </w:rPr>
      </w:pPr>
      <w:r w:rsidRPr="00B7183A">
        <w:rPr>
          <w:b/>
          <w:szCs w:val="22"/>
        </w:rPr>
        <w:t>Nėštumas ir žindymo laikotarpis</w:t>
      </w:r>
    </w:p>
    <w:p w:rsidR="00D03F6B" w:rsidRPr="007B702C" w:rsidRDefault="00D03F6B" w:rsidP="00D03F6B">
      <w:pPr>
        <w:autoSpaceDE w:val="0"/>
        <w:autoSpaceDN w:val="0"/>
        <w:adjustRightInd w:val="0"/>
        <w:rPr>
          <w:szCs w:val="22"/>
        </w:rPr>
      </w:pPr>
      <w:r w:rsidRPr="007B702C">
        <w:rPr>
          <w:szCs w:val="22"/>
        </w:rPr>
        <w:t>Jeigu esate nėščia, žindote kūdikį, manote, kad galbūt esate nėščia, arba planuojate pastoti, tai prieš vartodama šį vaistą, pasitarkite su gydytoju arba vaistininku.</w:t>
      </w:r>
    </w:p>
    <w:p w:rsidR="00D03F6B" w:rsidRPr="007B702C" w:rsidRDefault="00D03F6B" w:rsidP="00D03F6B">
      <w:pPr>
        <w:autoSpaceDE w:val="0"/>
        <w:autoSpaceDN w:val="0"/>
        <w:adjustRightInd w:val="0"/>
        <w:rPr>
          <w:b/>
          <w:szCs w:val="22"/>
        </w:rPr>
      </w:pPr>
    </w:p>
    <w:p w:rsidR="00D03F6B" w:rsidRPr="007B702C" w:rsidRDefault="00D03F6B" w:rsidP="00D03F6B">
      <w:pPr>
        <w:autoSpaceDE w:val="0"/>
        <w:autoSpaceDN w:val="0"/>
        <w:adjustRightInd w:val="0"/>
        <w:rPr>
          <w:szCs w:val="22"/>
        </w:rPr>
      </w:pPr>
      <w:bookmarkStart w:id="8" w:name="_DV_C105"/>
      <w:bookmarkStart w:id="9" w:name="_DV_M55"/>
      <w:bookmarkStart w:id="10" w:name="_DV_C107"/>
      <w:bookmarkStart w:id="11" w:name="_DV_M57"/>
      <w:bookmarkStart w:id="12" w:name="_DV_C108"/>
      <w:r w:rsidRPr="007B702C">
        <w:rPr>
          <w:szCs w:val="22"/>
        </w:rPr>
        <w:t xml:space="preserve">Jei esate nėščia, šis </w:t>
      </w:r>
      <w:r>
        <w:rPr>
          <w:szCs w:val="22"/>
        </w:rPr>
        <w:t>vaistas</w:t>
      </w:r>
      <w:r w:rsidRPr="007B702C">
        <w:rPr>
          <w:szCs w:val="22"/>
        </w:rPr>
        <w:t xml:space="preserve"> jums bus skiriamas tik jei gydytojas nuspręs, kad tai yra būtina Jūsų gydymui. Duomenų apie </w:t>
      </w:r>
      <w:proofErr w:type="spellStart"/>
      <w:r w:rsidRPr="007B702C">
        <w:rPr>
          <w:szCs w:val="22"/>
        </w:rPr>
        <w:t>Lipofundin</w:t>
      </w:r>
      <w:proofErr w:type="spellEnd"/>
      <w:r w:rsidRPr="007B702C">
        <w:rPr>
          <w:szCs w:val="22"/>
        </w:rPr>
        <w:t xml:space="preserve"> MCT/LCT vartojimą nėštumo metu nėra. </w:t>
      </w:r>
    </w:p>
    <w:bookmarkEnd w:id="8"/>
    <w:bookmarkEnd w:id="9"/>
    <w:bookmarkEnd w:id="10"/>
    <w:bookmarkEnd w:id="11"/>
    <w:bookmarkEnd w:id="12"/>
    <w:p w:rsidR="00D03F6B" w:rsidRPr="007B702C" w:rsidRDefault="00D03F6B" w:rsidP="00D03F6B">
      <w:pPr>
        <w:autoSpaceDE w:val="0"/>
        <w:autoSpaceDN w:val="0"/>
        <w:adjustRightInd w:val="0"/>
        <w:rPr>
          <w:szCs w:val="22"/>
        </w:rPr>
      </w:pPr>
      <w:r w:rsidRPr="007B702C">
        <w:rPr>
          <w:szCs w:val="22"/>
        </w:rPr>
        <w:t xml:space="preserve">Žindyti nerekomenduojama, jeigu motinai taikomas </w:t>
      </w:r>
      <w:proofErr w:type="spellStart"/>
      <w:r w:rsidRPr="007B702C">
        <w:rPr>
          <w:szCs w:val="22"/>
        </w:rPr>
        <w:t>parenterinis</w:t>
      </w:r>
      <w:proofErr w:type="spellEnd"/>
      <w:r w:rsidRPr="007B702C">
        <w:rPr>
          <w:szCs w:val="22"/>
        </w:rPr>
        <w:t xml:space="preserve"> maitinimas. </w:t>
      </w:r>
    </w:p>
    <w:p w:rsidR="00D03F6B" w:rsidRPr="007B702C" w:rsidRDefault="00D03F6B" w:rsidP="00D03F6B">
      <w:pPr>
        <w:autoSpaceDE w:val="0"/>
        <w:autoSpaceDN w:val="0"/>
        <w:adjustRightInd w:val="0"/>
        <w:rPr>
          <w:szCs w:val="22"/>
        </w:rPr>
      </w:pPr>
    </w:p>
    <w:p w:rsidR="00D03F6B" w:rsidRPr="007B702C" w:rsidRDefault="00D03F6B" w:rsidP="00D03F6B">
      <w:pPr>
        <w:autoSpaceDE w:val="0"/>
        <w:autoSpaceDN w:val="0"/>
        <w:adjustRightInd w:val="0"/>
        <w:rPr>
          <w:b/>
          <w:szCs w:val="22"/>
        </w:rPr>
      </w:pPr>
      <w:r w:rsidRPr="007B702C">
        <w:rPr>
          <w:b/>
          <w:szCs w:val="22"/>
        </w:rPr>
        <w:t>Vairavimas ir mechanizmų valdymas</w:t>
      </w:r>
    </w:p>
    <w:p w:rsidR="00D03F6B" w:rsidRPr="007B702C" w:rsidRDefault="00D03F6B" w:rsidP="00D03F6B">
      <w:pPr>
        <w:autoSpaceDE w:val="0"/>
        <w:autoSpaceDN w:val="0"/>
        <w:adjustRightInd w:val="0"/>
        <w:rPr>
          <w:szCs w:val="22"/>
        </w:rPr>
      </w:pPr>
      <w:proofErr w:type="spellStart"/>
      <w:r w:rsidRPr="007B702C">
        <w:rPr>
          <w:szCs w:val="22"/>
        </w:rPr>
        <w:t>Lipofundin</w:t>
      </w:r>
      <w:proofErr w:type="spellEnd"/>
      <w:r w:rsidRPr="007B702C">
        <w:rPr>
          <w:szCs w:val="22"/>
        </w:rPr>
        <w:t xml:space="preserve"> MCT/LCT paprastai leidžiamas </w:t>
      </w:r>
      <w:proofErr w:type="spellStart"/>
      <w:r w:rsidRPr="007B702C">
        <w:rPr>
          <w:szCs w:val="22"/>
        </w:rPr>
        <w:t>imobilizuotiems</w:t>
      </w:r>
      <w:proofErr w:type="spellEnd"/>
      <w:r w:rsidRPr="007B702C">
        <w:rPr>
          <w:szCs w:val="22"/>
        </w:rPr>
        <w:t xml:space="preserve"> pacientams kontroliuojamoje aplinkoje (ligoninėje ar klinikoje). Tokiu būdu vairavimas ir mechanizmų valdymas neaktualus.</w:t>
      </w:r>
    </w:p>
    <w:p w:rsidR="00D03F6B" w:rsidRPr="007B702C" w:rsidRDefault="00D03F6B" w:rsidP="00D03F6B">
      <w:pPr>
        <w:autoSpaceDE w:val="0"/>
        <w:autoSpaceDN w:val="0"/>
        <w:adjustRightInd w:val="0"/>
        <w:rPr>
          <w:szCs w:val="22"/>
        </w:rPr>
      </w:pPr>
    </w:p>
    <w:p w:rsidR="00D03F6B" w:rsidRPr="007B702C" w:rsidRDefault="00D03F6B" w:rsidP="00D03F6B">
      <w:pPr>
        <w:rPr>
          <w:b/>
          <w:szCs w:val="22"/>
        </w:rPr>
      </w:pPr>
      <w:proofErr w:type="spellStart"/>
      <w:r w:rsidRPr="007B702C">
        <w:rPr>
          <w:b/>
          <w:szCs w:val="22"/>
        </w:rPr>
        <w:t>Lipofundin</w:t>
      </w:r>
      <w:proofErr w:type="spellEnd"/>
      <w:r w:rsidRPr="007B702C">
        <w:rPr>
          <w:b/>
          <w:szCs w:val="22"/>
        </w:rPr>
        <w:t xml:space="preserve"> MCT/LCT sudėtyje yra natrio</w:t>
      </w:r>
      <w:r w:rsidRPr="007B702C">
        <w:rPr>
          <w:szCs w:val="22"/>
        </w:rPr>
        <w:t xml:space="preserve"> </w:t>
      </w:r>
    </w:p>
    <w:p w:rsidR="00D03F6B" w:rsidRPr="007B702C" w:rsidRDefault="00D03F6B" w:rsidP="00D03F6B">
      <w:pPr>
        <w:autoSpaceDE w:val="0"/>
        <w:autoSpaceDN w:val="0"/>
        <w:adjustRightInd w:val="0"/>
        <w:rPr>
          <w:szCs w:val="22"/>
        </w:rPr>
      </w:pPr>
      <w:r w:rsidRPr="007B702C">
        <w:rPr>
          <w:szCs w:val="22"/>
        </w:rPr>
        <w:t>Šio vaist</w:t>
      </w:r>
      <w:r>
        <w:rPr>
          <w:szCs w:val="22"/>
        </w:rPr>
        <w:t>o</w:t>
      </w:r>
      <w:r w:rsidRPr="007B702C">
        <w:rPr>
          <w:szCs w:val="22"/>
        </w:rPr>
        <w:t xml:space="preserve"> sudėtyje yra mažiau kaip 1 </w:t>
      </w:r>
      <w:proofErr w:type="spellStart"/>
      <w:r w:rsidRPr="007B702C">
        <w:rPr>
          <w:szCs w:val="22"/>
        </w:rPr>
        <w:t>mmol</w:t>
      </w:r>
      <w:proofErr w:type="spellEnd"/>
      <w:r w:rsidRPr="007B702C">
        <w:rPr>
          <w:szCs w:val="22"/>
        </w:rPr>
        <w:t xml:space="preserve"> natrio (23 mg) litre, t. y</w:t>
      </w:r>
      <w:r w:rsidRPr="007B702C">
        <w:rPr>
          <w:color w:val="000000"/>
          <w:szCs w:val="22"/>
        </w:rPr>
        <w:t>. jis beveik neturi reikšmės.</w:t>
      </w:r>
    </w:p>
    <w:p w:rsidR="00D03F6B" w:rsidRPr="007B702C" w:rsidRDefault="00D03F6B" w:rsidP="00D03F6B">
      <w:pPr>
        <w:numPr>
          <w:ilvl w:val="12"/>
          <w:numId w:val="0"/>
        </w:numPr>
        <w:ind w:right="-2"/>
        <w:rPr>
          <w:szCs w:val="22"/>
        </w:rPr>
      </w:pPr>
    </w:p>
    <w:p w:rsidR="00D03F6B" w:rsidRPr="007B702C" w:rsidRDefault="00D03F6B" w:rsidP="00D03F6B">
      <w:pPr>
        <w:numPr>
          <w:ilvl w:val="12"/>
          <w:numId w:val="0"/>
        </w:numPr>
        <w:ind w:right="-2"/>
        <w:rPr>
          <w:szCs w:val="22"/>
        </w:rPr>
      </w:pPr>
    </w:p>
    <w:p w:rsidR="00D03F6B" w:rsidRPr="007B702C" w:rsidRDefault="00D03F6B" w:rsidP="00D03F6B">
      <w:pPr>
        <w:pStyle w:val="Antrat3"/>
        <w:tabs>
          <w:tab w:val="left" w:pos="567"/>
        </w:tabs>
        <w:rPr>
          <w:szCs w:val="22"/>
        </w:rPr>
      </w:pPr>
      <w:r w:rsidRPr="007B702C">
        <w:rPr>
          <w:szCs w:val="22"/>
        </w:rPr>
        <w:t>3.</w:t>
      </w:r>
      <w:r w:rsidRPr="007B702C">
        <w:rPr>
          <w:szCs w:val="22"/>
        </w:rPr>
        <w:tab/>
        <w:t xml:space="preserve">Kaip vartoti </w:t>
      </w:r>
      <w:proofErr w:type="spellStart"/>
      <w:r w:rsidRPr="007B702C">
        <w:rPr>
          <w:szCs w:val="22"/>
        </w:rPr>
        <w:t>Lipofundin</w:t>
      </w:r>
      <w:proofErr w:type="spellEnd"/>
      <w:r w:rsidRPr="007B702C">
        <w:rPr>
          <w:szCs w:val="22"/>
        </w:rPr>
        <w:t xml:space="preserve"> MCT/LCT </w:t>
      </w:r>
    </w:p>
    <w:p w:rsidR="00D03F6B" w:rsidRPr="007B702C" w:rsidRDefault="00D03F6B" w:rsidP="00D03F6B">
      <w:pPr>
        <w:rPr>
          <w:szCs w:val="22"/>
        </w:rPr>
      </w:pPr>
    </w:p>
    <w:p w:rsidR="00D03F6B" w:rsidRDefault="00D03F6B" w:rsidP="00D03F6B">
      <w:pPr>
        <w:rPr>
          <w:szCs w:val="22"/>
        </w:rPr>
      </w:pPr>
      <w:r w:rsidRPr="007B702C">
        <w:rPr>
          <w:szCs w:val="22"/>
        </w:rPr>
        <w:t>Šis vaist</w:t>
      </w:r>
      <w:r>
        <w:rPr>
          <w:szCs w:val="22"/>
        </w:rPr>
        <w:t>as</w:t>
      </w:r>
      <w:r w:rsidRPr="007B702C">
        <w:rPr>
          <w:szCs w:val="22"/>
        </w:rPr>
        <w:t xml:space="preserve"> leidžiamas intravenine infuzija (lašinant), kuri atliekama per mažą vamzdelį, įkištą tiesiogiai į veną.</w:t>
      </w:r>
    </w:p>
    <w:p w:rsidR="00D03F6B" w:rsidRDefault="00D03F6B" w:rsidP="00D03F6B">
      <w:pPr>
        <w:rPr>
          <w:szCs w:val="22"/>
        </w:rPr>
      </w:pPr>
    </w:p>
    <w:p w:rsidR="00D03F6B" w:rsidRPr="003C0AB8" w:rsidRDefault="00D03F6B" w:rsidP="00D03F6B">
      <w:pPr>
        <w:pStyle w:val="Default"/>
        <w:rPr>
          <w:rFonts w:eastAsia="Times New Roman"/>
          <w:color w:val="auto"/>
          <w:sz w:val="22"/>
          <w:szCs w:val="22"/>
          <w:lang w:val="lt-LT" w:eastAsia="lt-LT"/>
        </w:rPr>
      </w:pPr>
      <w:r w:rsidRPr="003C0AB8">
        <w:rPr>
          <w:rFonts w:eastAsia="Times New Roman"/>
          <w:color w:val="auto"/>
          <w:sz w:val="22"/>
          <w:szCs w:val="22"/>
          <w:lang w:val="lt-LT" w:eastAsia="lt-LT"/>
        </w:rPr>
        <w:t xml:space="preserve">Kai </w:t>
      </w:r>
      <w:r>
        <w:rPr>
          <w:rFonts w:eastAsia="Times New Roman"/>
          <w:color w:val="auto"/>
          <w:sz w:val="22"/>
          <w:szCs w:val="22"/>
          <w:lang w:val="lt-LT" w:eastAsia="lt-LT"/>
        </w:rPr>
        <w:t>vaistas</w:t>
      </w:r>
      <w:r w:rsidRPr="003C0AB8">
        <w:rPr>
          <w:rFonts w:eastAsia="Times New Roman"/>
          <w:color w:val="auto"/>
          <w:sz w:val="22"/>
          <w:szCs w:val="22"/>
          <w:lang w:val="lt-LT" w:eastAsia="lt-LT"/>
        </w:rPr>
        <w:t xml:space="preserve"> lašinamas neišnešiotiems naujagimiams ir</w:t>
      </w:r>
      <w:r>
        <w:rPr>
          <w:rFonts w:eastAsia="Times New Roman"/>
          <w:color w:val="auto"/>
          <w:sz w:val="22"/>
          <w:szCs w:val="22"/>
          <w:lang w:val="lt-LT" w:eastAsia="lt-LT"/>
        </w:rPr>
        <w:t xml:space="preserve"> vaikams</w:t>
      </w:r>
      <w:r w:rsidRPr="003C0AB8">
        <w:rPr>
          <w:rFonts w:eastAsia="Times New Roman"/>
          <w:color w:val="auto"/>
          <w:sz w:val="22"/>
          <w:szCs w:val="22"/>
          <w:lang w:val="lt-LT" w:eastAsia="lt-LT"/>
        </w:rPr>
        <w:t xml:space="preserve"> iki 2 metų amžiaus, emulsija (įskaitant esančią infuzijos rinkiniuose) turi būti apsaugota nuo šviesos po paruošimo infuzijai ir iki kol lašinimas bus užbaigtas (žr. 2 skyrių).</w:t>
      </w:r>
    </w:p>
    <w:p w:rsidR="00D03F6B" w:rsidRPr="007B702C" w:rsidRDefault="00D03F6B" w:rsidP="00D03F6B">
      <w:pPr>
        <w:rPr>
          <w:b/>
          <w:szCs w:val="22"/>
        </w:rPr>
      </w:pPr>
    </w:p>
    <w:p w:rsidR="00D03F6B" w:rsidRPr="007B702C" w:rsidRDefault="00D03F6B" w:rsidP="00D03F6B">
      <w:pPr>
        <w:rPr>
          <w:szCs w:val="22"/>
        </w:rPr>
      </w:pPr>
      <w:bookmarkStart w:id="13" w:name="_DV_M68"/>
      <w:bookmarkStart w:id="14" w:name="_DV_C122"/>
      <w:bookmarkStart w:id="15" w:name="_DV_M69"/>
      <w:r w:rsidRPr="007B702C">
        <w:rPr>
          <w:szCs w:val="22"/>
        </w:rPr>
        <w:t>Toliau nurodytos dozės yra rekomendacinio pobūdžio. Gydytojas nuspręs, kiek šio vaisto Jums reikia ir kiek laiko turėsite būti juo gydomi.</w:t>
      </w:r>
    </w:p>
    <w:p w:rsidR="00D03F6B" w:rsidRPr="007B702C" w:rsidRDefault="00D03F6B" w:rsidP="00D03F6B">
      <w:pPr>
        <w:rPr>
          <w:szCs w:val="22"/>
        </w:rPr>
      </w:pPr>
    </w:p>
    <w:p w:rsidR="00D03F6B" w:rsidRPr="00065C14" w:rsidRDefault="00D03F6B" w:rsidP="00D03F6B">
      <w:pPr>
        <w:rPr>
          <w:szCs w:val="22"/>
        </w:rPr>
      </w:pPr>
      <w:r w:rsidRPr="00B7183A">
        <w:rPr>
          <w:szCs w:val="22"/>
          <w:u w:val="single"/>
        </w:rPr>
        <w:t>Suaugusieji</w:t>
      </w:r>
    </w:p>
    <w:p w:rsidR="00D03F6B" w:rsidRDefault="00D03F6B" w:rsidP="00D03F6B">
      <w:pPr>
        <w:rPr>
          <w:szCs w:val="22"/>
        </w:rPr>
      </w:pPr>
      <w:r>
        <w:rPr>
          <w:szCs w:val="22"/>
        </w:rPr>
        <w:t>Įprasta</w:t>
      </w:r>
      <w:r w:rsidRPr="007B702C">
        <w:rPr>
          <w:szCs w:val="22"/>
        </w:rPr>
        <w:t xml:space="preserve"> lipidų dozė yra </w:t>
      </w:r>
      <w:r w:rsidRPr="007B702C">
        <w:rPr>
          <w:b/>
          <w:szCs w:val="22"/>
        </w:rPr>
        <w:t>0,7–1,</w:t>
      </w:r>
      <w:r>
        <w:rPr>
          <w:b/>
          <w:szCs w:val="22"/>
        </w:rPr>
        <w:t>5</w:t>
      </w:r>
      <w:r w:rsidRPr="007B702C">
        <w:rPr>
          <w:b/>
          <w:szCs w:val="22"/>
        </w:rPr>
        <w:t> g/kg kūno svorio (k. s.) per parą</w:t>
      </w:r>
      <w:r w:rsidRPr="007B702C">
        <w:rPr>
          <w:szCs w:val="22"/>
        </w:rPr>
        <w:t>.</w:t>
      </w:r>
      <w:r>
        <w:rPr>
          <w:szCs w:val="22"/>
        </w:rPr>
        <w:t xml:space="preserve"> Gydytojas neturėtų viršyti maksimalios lipidų dozės 2,0 g/kg k. s. per parą, kuri leidžiama, pavyzdžiui, esant padidintam energijos poreikiui arba esant riebalų skaidymo padidėjimui (pvz., onkologiniams pacientams).</w:t>
      </w:r>
      <w:r w:rsidRPr="007B702C">
        <w:rPr>
          <w:szCs w:val="22"/>
        </w:rPr>
        <w:t xml:space="preserve"> </w:t>
      </w:r>
    </w:p>
    <w:p w:rsidR="00D03F6B" w:rsidRDefault="00D03F6B" w:rsidP="00D03F6B">
      <w:pPr>
        <w:rPr>
          <w:szCs w:val="22"/>
        </w:rPr>
      </w:pPr>
      <w:r>
        <w:rPr>
          <w:szCs w:val="22"/>
        </w:rPr>
        <w:t>Šiems pacientams į veną negalima leisti daugiau kaip 1,0 g/kg k. s. lipidų:</w:t>
      </w:r>
    </w:p>
    <w:p w:rsidR="00D03F6B" w:rsidRDefault="00D03F6B" w:rsidP="00D03F6B">
      <w:pPr>
        <w:pStyle w:val="Sraopastraipa"/>
        <w:numPr>
          <w:ilvl w:val="0"/>
          <w:numId w:val="4"/>
        </w:numPr>
        <w:rPr>
          <w:szCs w:val="22"/>
        </w:rPr>
      </w:pPr>
      <w:r>
        <w:rPr>
          <w:szCs w:val="22"/>
        </w:rPr>
        <w:t>t</w:t>
      </w:r>
      <w:r w:rsidRPr="00585086">
        <w:rPr>
          <w:szCs w:val="22"/>
        </w:rPr>
        <w:t xml:space="preserve">aikant ilgalaikį </w:t>
      </w:r>
      <w:proofErr w:type="spellStart"/>
      <w:r w:rsidRPr="00585086">
        <w:rPr>
          <w:szCs w:val="22"/>
        </w:rPr>
        <w:t>parenterinį</w:t>
      </w:r>
      <w:proofErr w:type="spellEnd"/>
      <w:r w:rsidRPr="00585086">
        <w:rPr>
          <w:szCs w:val="22"/>
        </w:rPr>
        <w:t xml:space="preserve"> maitinimą namuose (&gt; 6 mėn.)</w:t>
      </w:r>
      <w:r>
        <w:rPr>
          <w:szCs w:val="22"/>
        </w:rPr>
        <w:t>;</w:t>
      </w:r>
    </w:p>
    <w:p w:rsidR="00D03F6B" w:rsidRPr="00585086" w:rsidRDefault="00D03F6B" w:rsidP="00D03F6B">
      <w:pPr>
        <w:pStyle w:val="Sraopastraipa"/>
        <w:numPr>
          <w:ilvl w:val="0"/>
          <w:numId w:val="4"/>
        </w:numPr>
        <w:rPr>
          <w:szCs w:val="22"/>
        </w:rPr>
      </w:pPr>
      <w:r w:rsidRPr="00585086">
        <w:rPr>
          <w:szCs w:val="22"/>
        </w:rPr>
        <w:t>sergantiems trumpos žarnos sindromu</w:t>
      </w:r>
      <w:r>
        <w:rPr>
          <w:szCs w:val="22"/>
        </w:rPr>
        <w:t>.</w:t>
      </w:r>
    </w:p>
    <w:p w:rsidR="00D03F6B" w:rsidRPr="007B702C" w:rsidRDefault="00D03F6B" w:rsidP="00D03F6B">
      <w:pPr>
        <w:rPr>
          <w:szCs w:val="22"/>
        </w:rPr>
      </w:pPr>
      <w:r w:rsidRPr="007B702C">
        <w:rPr>
          <w:szCs w:val="22"/>
        </w:rPr>
        <w:t xml:space="preserve">70 kg sveriantiems pacientams </w:t>
      </w:r>
      <w:r>
        <w:rPr>
          <w:szCs w:val="22"/>
        </w:rPr>
        <w:t>2</w:t>
      </w:r>
      <w:r w:rsidRPr="007B702C">
        <w:rPr>
          <w:szCs w:val="22"/>
        </w:rPr>
        <w:t>,</w:t>
      </w:r>
      <w:r>
        <w:rPr>
          <w:szCs w:val="22"/>
        </w:rPr>
        <w:t>0</w:t>
      </w:r>
      <w:r w:rsidRPr="007B702C">
        <w:rPr>
          <w:szCs w:val="22"/>
        </w:rPr>
        <w:t xml:space="preserve"> g/kg k. s./d. atitinka didžiausią </w:t>
      </w:r>
      <w:r>
        <w:rPr>
          <w:szCs w:val="22"/>
        </w:rPr>
        <w:t>700</w:t>
      </w:r>
      <w:r w:rsidRPr="007B702C">
        <w:rPr>
          <w:szCs w:val="22"/>
        </w:rPr>
        <w:t xml:space="preserve"> ml </w:t>
      </w:r>
      <w:proofErr w:type="spellStart"/>
      <w:r w:rsidRPr="007B702C">
        <w:rPr>
          <w:szCs w:val="22"/>
        </w:rPr>
        <w:t>Lipofundin</w:t>
      </w:r>
      <w:proofErr w:type="spellEnd"/>
      <w:r w:rsidRPr="007B702C">
        <w:rPr>
          <w:szCs w:val="22"/>
        </w:rPr>
        <w:t xml:space="preserve"> MCT/LCT 20% paros dozę.</w:t>
      </w:r>
    </w:p>
    <w:p w:rsidR="00D03F6B" w:rsidRPr="007B702C" w:rsidRDefault="00D03F6B" w:rsidP="00D03F6B">
      <w:pPr>
        <w:rPr>
          <w:szCs w:val="22"/>
        </w:rPr>
      </w:pPr>
    </w:p>
    <w:p w:rsidR="00D03F6B" w:rsidRPr="007B702C" w:rsidRDefault="00D03F6B" w:rsidP="00D03F6B">
      <w:pPr>
        <w:rPr>
          <w:szCs w:val="22"/>
        </w:rPr>
      </w:pPr>
      <w:r w:rsidRPr="00B7183A">
        <w:rPr>
          <w:szCs w:val="22"/>
          <w:u w:val="single"/>
        </w:rPr>
        <w:t>Vaikų populiacija</w:t>
      </w:r>
    </w:p>
    <w:p w:rsidR="00D03F6B" w:rsidRPr="007B702C" w:rsidRDefault="00D03F6B" w:rsidP="00D03F6B">
      <w:pPr>
        <w:rPr>
          <w:szCs w:val="22"/>
        </w:rPr>
      </w:pPr>
      <w:r w:rsidRPr="007B702C">
        <w:rPr>
          <w:szCs w:val="22"/>
        </w:rPr>
        <w:t xml:space="preserve">Laipsniškas lipidų vartojimo didinimas po 0,5–1,0 g/kg k. s. per parą gali būti naudingas, nes tai padeda stebėti </w:t>
      </w:r>
      <w:proofErr w:type="spellStart"/>
      <w:r w:rsidRPr="007B702C">
        <w:rPr>
          <w:szCs w:val="22"/>
        </w:rPr>
        <w:t>triglicerido</w:t>
      </w:r>
      <w:proofErr w:type="spellEnd"/>
      <w:r w:rsidRPr="007B702C">
        <w:rPr>
          <w:szCs w:val="22"/>
        </w:rPr>
        <w:t xml:space="preserve"> kiekio kraujyje padidėjimą ir apsaugoti nuo </w:t>
      </w:r>
      <w:proofErr w:type="spellStart"/>
      <w:r w:rsidRPr="007B702C">
        <w:rPr>
          <w:szCs w:val="22"/>
        </w:rPr>
        <w:t>hiperlipidemijos</w:t>
      </w:r>
      <w:proofErr w:type="spellEnd"/>
      <w:r w:rsidRPr="007B702C">
        <w:rPr>
          <w:szCs w:val="22"/>
        </w:rPr>
        <w:t>.</w:t>
      </w:r>
    </w:p>
    <w:p w:rsidR="00D03F6B" w:rsidRPr="007B702C" w:rsidRDefault="00D03F6B" w:rsidP="00D03F6B">
      <w:pPr>
        <w:rPr>
          <w:szCs w:val="22"/>
        </w:rPr>
      </w:pPr>
    </w:p>
    <w:p w:rsidR="00D03F6B" w:rsidRPr="00B7183A" w:rsidRDefault="00D03F6B" w:rsidP="00D03F6B">
      <w:pPr>
        <w:rPr>
          <w:i/>
          <w:szCs w:val="22"/>
        </w:rPr>
      </w:pPr>
      <w:r w:rsidRPr="00B7183A">
        <w:rPr>
          <w:i/>
          <w:szCs w:val="22"/>
        </w:rPr>
        <w:t xml:space="preserve">Neišnešioti, laiku gimę naujagimiai, kūdikiai ir </w:t>
      </w:r>
      <w:r w:rsidRPr="00B7183A">
        <w:rPr>
          <w:i/>
          <w:color w:val="000000"/>
          <w:szCs w:val="22"/>
        </w:rPr>
        <w:t>vaikščioti pradedantys maži vaikai</w:t>
      </w:r>
      <w:r w:rsidRPr="00B7183A" w:rsidDel="0036724B">
        <w:rPr>
          <w:i/>
          <w:szCs w:val="22"/>
        </w:rPr>
        <w:t xml:space="preserve"> </w:t>
      </w:r>
    </w:p>
    <w:p w:rsidR="00D03F6B" w:rsidRPr="007B702C" w:rsidRDefault="00D03F6B" w:rsidP="00D03F6B">
      <w:pPr>
        <w:rPr>
          <w:szCs w:val="22"/>
        </w:rPr>
      </w:pPr>
      <w:r w:rsidRPr="007B702C">
        <w:rPr>
          <w:szCs w:val="22"/>
        </w:rPr>
        <w:t xml:space="preserve">Rekomenduojama, kad lipidų kiekis neviršytų </w:t>
      </w:r>
      <w:r w:rsidRPr="007B702C">
        <w:rPr>
          <w:b/>
          <w:szCs w:val="22"/>
        </w:rPr>
        <w:t>3</w:t>
      </w:r>
      <w:r>
        <w:rPr>
          <w:b/>
          <w:szCs w:val="22"/>
        </w:rPr>
        <w:t>,0</w:t>
      </w:r>
      <w:r w:rsidRPr="007B702C">
        <w:rPr>
          <w:b/>
          <w:szCs w:val="22"/>
        </w:rPr>
        <w:t> g/kg k. s. per parą.</w:t>
      </w:r>
      <w:r w:rsidRPr="007B702C">
        <w:rPr>
          <w:szCs w:val="22"/>
        </w:rPr>
        <w:t xml:space="preserve"> </w:t>
      </w:r>
      <w:r w:rsidRPr="007B702C">
        <w:rPr>
          <w:color w:val="000000"/>
          <w:szCs w:val="22"/>
        </w:rPr>
        <w:t xml:space="preserve">Negalima viršyti </w:t>
      </w:r>
      <w:r w:rsidRPr="007B702C">
        <w:rPr>
          <w:b/>
          <w:color w:val="000000"/>
          <w:szCs w:val="22"/>
        </w:rPr>
        <w:t>4</w:t>
      </w:r>
      <w:r>
        <w:rPr>
          <w:b/>
          <w:color w:val="000000"/>
          <w:szCs w:val="22"/>
        </w:rPr>
        <w:t>,0</w:t>
      </w:r>
      <w:r w:rsidRPr="007B702C">
        <w:rPr>
          <w:b/>
          <w:color w:val="000000"/>
          <w:szCs w:val="22"/>
        </w:rPr>
        <w:t> g/kg k.</w:t>
      </w:r>
      <w:r>
        <w:rPr>
          <w:b/>
          <w:color w:val="000000"/>
          <w:szCs w:val="22"/>
        </w:rPr>
        <w:t xml:space="preserve"> </w:t>
      </w:r>
      <w:r w:rsidRPr="007B702C">
        <w:rPr>
          <w:b/>
          <w:color w:val="000000"/>
          <w:szCs w:val="22"/>
        </w:rPr>
        <w:t>s. per parą</w:t>
      </w:r>
      <w:r w:rsidRPr="007B702C">
        <w:rPr>
          <w:color w:val="000000"/>
          <w:szCs w:val="22"/>
        </w:rPr>
        <w:t>.</w:t>
      </w:r>
    </w:p>
    <w:p w:rsidR="00D03F6B" w:rsidRPr="007B702C" w:rsidRDefault="00D03F6B" w:rsidP="00D03F6B">
      <w:pPr>
        <w:rPr>
          <w:szCs w:val="22"/>
        </w:rPr>
      </w:pPr>
      <w:r w:rsidRPr="007B702C">
        <w:rPr>
          <w:szCs w:val="22"/>
        </w:rPr>
        <w:t xml:space="preserve">Neišnešiotiems, laiku gimusiems naujagimiams, kūdikiams ir </w:t>
      </w:r>
      <w:r w:rsidRPr="007B702C">
        <w:rPr>
          <w:color w:val="000000"/>
          <w:szCs w:val="22"/>
        </w:rPr>
        <w:t>vaikščioti pradedantiems mažiems vaikams</w:t>
      </w:r>
      <w:r w:rsidRPr="007B702C" w:rsidDel="00CE5D09">
        <w:rPr>
          <w:szCs w:val="22"/>
        </w:rPr>
        <w:t xml:space="preserve"> </w:t>
      </w:r>
      <w:r w:rsidRPr="007B702C">
        <w:rPr>
          <w:szCs w:val="22"/>
        </w:rPr>
        <w:t>lipidų paros dozė turi būti suleidžiama taikant nepertraukiamą infuziją per maždaug 24 val.</w:t>
      </w:r>
    </w:p>
    <w:p w:rsidR="00D03F6B" w:rsidRPr="007B702C" w:rsidRDefault="00D03F6B" w:rsidP="00D03F6B">
      <w:pPr>
        <w:rPr>
          <w:szCs w:val="22"/>
        </w:rPr>
      </w:pPr>
    </w:p>
    <w:p w:rsidR="00D03F6B" w:rsidRPr="00B7183A" w:rsidRDefault="00D03F6B" w:rsidP="00D03F6B">
      <w:pPr>
        <w:rPr>
          <w:i/>
          <w:szCs w:val="22"/>
        </w:rPr>
      </w:pPr>
      <w:r w:rsidRPr="00B7183A">
        <w:rPr>
          <w:i/>
          <w:color w:val="000000"/>
          <w:szCs w:val="22"/>
        </w:rPr>
        <w:t>2 metų ir vyresni vaikai bei</w:t>
      </w:r>
      <w:r w:rsidRPr="00B7183A">
        <w:rPr>
          <w:i/>
          <w:szCs w:val="22"/>
        </w:rPr>
        <w:t xml:space="preserve"> paaugliai</w:t>
      </w:r>
    </w:p>
    <w:p w:rsidR="00D03F6B" w:rsidRPr="007B702C" w:rsidRDefault="00D03F6B" w:rsidP="00D03F6B">
      <w:pPr>
        <w:rPr>
          <w:szCs w:val="22"/>
        </w:rPr>
      </w:pPr>
      <w:r w:rsidRPr="007B702C">
        <w:rPr>
          <w:szCs w:val="22"/>
        </w:rPr>
        <w:t xml:space="preserve">Rekomenduojama, kad </w:t>
      </w:r>
      <w:r w:rsidRPr="007B702C">
        <w:rPr>
          <w:color w:val="000000"/>
          <w:szCs w:val="22"/>
        </w:rPr>
        <w:t xml:space="preserve">paros </w:t>
      </w:r>
      <w:r w:rsidRPr="007B702C">
        <w:rPr>
          <w:szCs w:val="22"/>
        </w:rPr>
        <w:t xml:space="preserve">lipidų dozė neviršytų </w:t>
      </w:r>
      <w:r w:rsidRPr="007B702C">
        <w:rPr>
          <w:b/>
          <w:szCs w:val="22"/>
        </w:rPr>
        <w:t>2</w:t>
      </w:r>
      <w:r>
        <w:rPr>
          <w:b/>
          <w:szCs w:val="22"/>
        </w:rPr>
        <w:t>,0</w:t>
      </w:r>
      <w:r w:rsidRPr="007B702C">
        <w:rPr>
          <w:b/>
          <w:szCs w:val="22"/>
        </w:rPr>
        <w:t>–3</w:t>
      </w:r>
      <w:r>
        <w:rPr>
          <w:b/>
          <w:szCs w:val="22"/>
        </w:rPr>
        <w:t>,0</w:t>
      </w:r>
      <w:r w:rsidRPr="007B702C">
        <w:rPr>
          <w:b/>
          <w:szCs w:val="22"/>
        </w:rPr>
        <w:t> g/kg k. s. per parą.</w:t>
      </w:r>
    </w:p>
    <w:p w:rsidR="00D03F6B" w:rsidRPr="007B702C" w:rsidRDefault="00D03F6B" w:rsidP="00D03F6B">
      <w:pPr>
        <w:rPr>
          <w:szCs w:val="22"/>
        </w:rPr>
      </w:pPr>
    </w:p>
    <w:p w:rsidR="00D03F6B" w:rsidRPr="007B702C" w:rsidRDefault="00D03F6B" w:rsidP="00D03F6B">
      <w:pPr>
        <w:keepNext/>
        <w:rPr>
          <w:szCs w:val="22"/>
        </w:rPr>
      </w:pPr>
      <w:r w:rsidRPr="007B702C">
        <w:rPr>
          <w:szCs w:val="22"/>
          <w:u w:val="single"/>
        </w:rPr>
        <w:t>Infuzijos greitis</w:t>
      </w:r>
    </w:p>
    <w:p w:rsidR="00D03F6B" w:rsidRPr="007B702C" w:rsidRDefault="00D03F6B" w:rsidP="00D03F6B">
      <w:pPr>
        <w:rPr>
          <w:szCs w:val="22"/>
        </w:rPr>
      </w:pPr>
      <w:r w:rsidRPr="007B702C">
        <w:rPr>
          <w:szCs w:val="22"/>
        </w:rPr>
        <w:t xml:space="preserve">Infuzija turi būti kuo lėtesnė. Pirmąsias 15 minučių infuzijos greitis neturi viršyti 50% didžiausio taikomo infuzijos greičio. </w:t>
      </w:r>
    </w:p>
    <w:p w:rsidR="00D03F6B" w:rsidRPr="007B702C" w:rsidRDefault="00D03F6B" w:rsidP="00D03F6B">
      <w:pPr>
        <w:rPr>
          <w:szCs w:val="22"/>
        </w:rPr>
      </w:pPr>
      <w:r w:rsidRPr="007B702C">
        <w:rPr>
          <w:szCs w:val="22"/>
        </w:rPr>
        <w:t>Pacientas turi būti atidžiai stebimas, ar nepasireiškia šalutinis poveikis.</w:t>
      </w:r>
    </w:p>
    <w:p w:rsidR="00D03F6B" w:rsidRPr="007B702C" w:rsidRDefault="00D03F6B" w:rsidP="00D03F6B">
      <w:pPr>
        <w:rPr>
          <w:szCs w:val="22"/>
        </w:rPr>
      </w:pPr>
    </w:p>
    <w:p w:rsidR="00D03F6B" w:rsidRPr="00B7183A" w:rsidRDefault="00D03F6B" w:rsidP="00D03F6B">
      <w:pPr>
        <w:rPr>
          <w:i/>
          <w:szCs w:val="22"/>
          <w:u w:val="single"/>
        </w:rPr>
      </w:pPr>
      <w:r w:rsidRPr="00B7183A">
        <w:rPr>
          <w:i/>
          <w:szCs w:val="22"/>
          <w:u w:val="single"/>
        </w:rPr>
        <w:t>Didžiausias infuzijos greitis</w:t>
      </w:r>
    </w:p>
    <w:p w:rsidR="00D03F6B" w:rsidRPr="007B702C" w:rsidRDefault="00D03F6B" w:rsidP="00D03F6B">
      <w:pPr>
        <w:rPr>
          <w:i/>
          <w:szCs w:val="22"/>
        </w:rPr>
      </w:pPr>
    </w:p>
    <w:p w:rsidR="00D03F6B" w:rsidRPr="00B7183A" w:rsidRDefault="00D03F6B" w:rsidP="00D03F6B">
      <w:pPr>
        <w:rPr>
          <w:i/>
          <w:szCs w:val="22"/>
        </w:rPr>
      </w:pPr>
      <w:r w:rsidRPr="00B7183A">
        <w:rPr>
          <w:i/>
          <w:szCs w:val="22"/>
        </w:rPr>
        <w:t>Suaugusieji</w:t>
      </w:r>
    </w:p>
    <w:p w:rsidR="00D03F6B" w:rsidRPr="007B702C" w:rsidRDefault="00D03F6B" w:rsidP="00D03F6B">
      <w:pPr>
        <w:rPr>
          <w:szCs w:val="22"/>
        </w:rPr>
      </w:pPr>
      <w:r w:rsidRPr="007B702C">
        <w:rPr>
          <w:szCs w:val="22"/>
        </w:rPr>
        <w:t xml:space="preserve">Lipidų kiekis – iki </w:t>
      </w:r>
      <w:r w:rsidRPr="007B702C">
        <w:rPr>
          <w:b/>
          <w:szCs w:val="22"/>
        </w:rPr>
        <w:t>0,1</w:t>
      </w:r>
      <w:r>
        <w:rPr>
          <w:b/>
          <w:szCs w:val="22"/>
        </w:rPr>
        <w:t>5</w:t>
      </w:r>
      <w:r w:rsidRPr="007B702C">
        <w:rPr>
          <w:b/>
          <w:szCs w:val="22"/>
        </w:rPr>
        <w:t> g/kg k. s./val.</w:t>
      </w:r>
    </w:p>
    <w:p w:rsidR="00D03F6B" w:rsidRPr="007B702C" w:rsidRDefault="00D03F6B" w:rsidP="00D03F6B">
      <w:pPr>
        <w:rPr>
          <w:szCs w:val="22"/>
        </w:rPr>
      </w:pPr>
      <w:r w:rsidRPr="007B702C">
        <w:rPr>
          <w:szCs w:val="22"/>
        </w:rPr>
        <w:t>70 kg sveriančiam pacientui tai atitinka didžiausią 5</w:t>
      </w:r>
      <w:r>
        <w:rPr>
          <w:szCs w:val="22"/>
        </w:rPr>
        <w:t>2,5</w:t>
      </w:r>
      <w:r w:rsidRPr="007B702C">
        <w:rPr>
          <w:szCs w:val="22"/>
        </w:rPr>
        <w:t xml:space="preserve"> ml </w:t>
      </w:r>
      <w:proofErr w:type="spellStart"/>
      <w:r w:rsidRPr="007B702C">
        <w:rPr>
          <w:szCs w:val="22"/>
        </w:rPr>
        <w:t>Lipofundin</w:t>
      </w:r>
      <w:proofErr w:type="spellEnd"/>
      <w:r w:rsidRPr="007B702C">
        <w:rPr>
          <w:szCs w:val="22"/>
        </w:rPr>
        <w:t xml:space="preserve"> MCT/LCT per valandą infuzijos greitį. Tokiu būdu leidžiamų lipidų kiekis yra </w:t>
      </w:r>
      <w:r>
        <w:rPr>
          <w:szCs w:val="22"/>
        </w:rPr>
        <w:t>10,5 </w:t>
      </w:r>
      <w:r w:rsidRPr="007B702C">
        <w:rPr>
          <w:szCs w:val="22"/>
        </w:rPr>
        <w:t>g per valandą.</w:t>
      </w:r>
    </w:p>
    <w:p w:rsidR="00D03F6B" w:rsidRPr="007B702C" w:rsidRDefault="00D03F6B" w:rsidP="00D03F6B">
      <w:pPr>
        <w:rPr>
          <w:szCs w:val="22"/>
        </w:rPr>
      </w:pPr>
    </w:p>
    <w:p w:rsidR="00D03F6B" w:rsidRPr="00B7183A" w:rsidRDefault="00D03F6B" w:rsidP="00D03F6B">
      <w:pPr>
        <w:rPr>
          <w:i/>
          <w:szCs w:val="22"/>
        </w:rPr>
      </w:pPr>
      <w:r w:rsidRPr="00B7183A">
        <w:rPr>
          <w:i/>
          <w:szCs w:val="22"/>
        </w:rPr>
        <w:t>Neišnešioti, laiku gimę naujagimiai ir kūdikiai</w:t>
      </w:r>
    </w:p>
    <w:p w:rsidR="00D03F6B" w:rsidRPr="007B702C" w:rsidRDefault="00D03F6B" w:rsidP="00D03F6B">
      <w:pPr>
        <w:rPr>
          <w:szCs w:val="22"/>
        </w:rPr>
      </w:pPr>
      <w:r w:rsidRPr="007B702C">
        <w:rPr>
          <w:szCs w:val="22"/>
        </w:rPr>
        <w:t xml:space="preserve">Lipidų kiekis – iki </w:t>
      </w:r>
      <w:r w:rsidRPr="007B702C">
        <w:rPr>
          <w:b/>
          <w:szCs w:val="22"/>
        </w:rPr>
        <w:t>0,17 g/kg k. s./val.</w:t>
      </w:r>
    </w:p>
    <w:p w:rsidR="00D03F6B" w:rsidRPr="007B702C" w:rsidRDefault="00D03F6B" w:rsidP="00D03F6B">
      <w:pPr>
        <w:rPr>
          <w:szCs w:val="22"/>
        </w:rPr>
      </w:pPr>
    </w:p>
    <w:p w:rsidR="00D03F6B" w:rsidRPr="00B7183A" w:rsidRDefault="00D03F6B" w:rsidP="00D03F6B">
      <w:pPr>
        <w:rPr>
          <w:i/>
          <w:szCs w:val="22"/>
        </w:rPr>
      </w:pPr>
      <w:r w:rsidRPr="00B7183A">
        <w:rPr>
          <w:i/>
          <w:szCs w:val="22"/>
        </w:rPr>
        <w:t>Vaikai ir paaugliai</w:t>
      </w:r>
    </w:p>
    <w:p w:rsidR="00D03F6B" w:rsidRDefault="00D03F6B" w:rsidP="00D03F6B">
      <w:pPr>
        <w:rPr>
          <w:b/>
          <w:szCs w:val="22"/>
        </w:rPr>
      </w:pPr>
      <w:r w:rsidRPr="007B702C">
        <w:rPr>
          <w:szCs w:val="22"/>
        </w:rPr>
        <w:t xml:space="preserve">Lipidų kiekis – iki </w:t>
      </w:r>
      <w:r w:rsidRPr="007B702C">
        <w:rPr>
          <w:b/>
          <w:szCs w:val="22"/>
        </w:rPr>
        <w:t>0,13 g/kg k. s./val.</w:t>
      </w:r>
    </w:p>
    <w:p w:rsidR="00D03F6B" w:rsidRPr="007B702C" w:rsidRDefault="00D03F6B" w:rsidP="00D03F6B">
      <w:pPr>
        <w:rPr>
          <w:szCs w:val="22"/>
        </w:rPr>
      </w:pPr>
    </w:p>
    <w:bookmarkEnd w:id="13"/>
    <w:bookmarkEnd w:id="14"/>
    <w:bookmarkEnd w:id="15"/>
    <w:p w:rsidR="00D03F6B" w:rsidRPr="007B702C" w:rsidRDefault="00D03F6B" w:rsidP="00D03F6B">
      <w:pPr>
        <w:rPr>
          <w:color w:val="000000"/>
          <w:szCs w:val="22"/>
        </w:rPr>
      </w:pPr>
      <w:r w:rsidRPr="007B702C">
        <w:rPr>
          <w:b/>
          <w:szCs w:val="22"/>
        </w:rPr>
        <w:t xml:space="preserve">Ką daryti pavartojus per didelę </w:t>
      </w:r>
      <w:proofErr w:type="spellStart"/>
      <w:r w:rsidRPr="007B702C">
        <w:rPr>
          <w:b/>
          <w:szCs w:val="22"/>
        </w:rPr>
        <w:t>Lipofundin</w:t>
      </w:r>
      <w:proofErr w:type="spellEnd"/>
      <w:r w:rsidRPr="007B702C">
        <w:rPr>
          <w:b/>
          <w:szCs w:val="22"/>
        </w:rPr>
        <w:t xml:space="preserve"> MCT/LCT dozę</w:t>
      </w:r>
    </w:p>
    <w:p w:rsidR="00D03F6B" w:rsidRPr="00361F86" w:rsidRDefault="00D03F6B" w:rsidP="00D03F6B">
      <w:pPr>
        <w:pStyle w:val="Pagrindinistekstas"/>
        <w:rPr>
          <w:strike/>
          <w:color w:val="000000"/>
          <w:szCs w:val="22"/>
        </w:rPr>
      </w:pPr>
      <w:bookmarkStart w:id="16" w:name="_DV_C133"/>
      <w:bookmarkStart w:id="17" w:name="_DV_M76"/>
      <w:bookmarkStart w:id="18" w:name="_DV_C134"/>
      <w:bookmarkStart w:id="19" w:name="_DV_C136"/>
      <w:r w:rsidRPr="007B702C">
        <w:rPr>
          <w:color w:val="000000"/>
          <w:szCs w:val="22"/>
        </w:rPr>
        <w:t xml:space="preserve">Jeigu </w:t>
      </w:r>
      <w:r w:rsidRPr="00361F86">
        <w:rPr>
          <w:color w:val="000000"/>
          <w:szCs w:val="22"/>
        </w:rPr>
        <w:t xml:space="preserve">Jums buvo sulašinta per daug </w:t>
      </w:r>
      <w:proofErr w:type="spellStart"/>
      <w:r w:rsidRPr="00361F86">
        <w:rPr>
          <w:color w:val="000000"/>
          <w:szCs w:val="22"/>
        </w:rPr>
        <w:t>Lipofundin</w:t>
      </w:r>
      <w:proofErr w:type="spellEnd"/>
      <w:r w:rsidRPr="00361F86">
        <w:rPr>
          <w:color w:val="000000"/>
          <w:szCs w:val="22"/>
        </w:rPr>
        <w:t xml:space="preserve"> MCT/LCT, gali padidėti riebalų kiekis kraujyje (</w:t>
      </w:r>
      <w:proofErr w:type="spellStart"/>
      <w:r w:rsidRPr="00361F86">
        <w:rPr>
          <w:color w:val="000000"/>
          <w:szCs w:val="22"/>
        </w:rPr>
        <w:t>hiperlipidemija</w:t>
      </w:r>
      <w:proofErr w:type="spellEnd"/>
      <w:r w:rsidRPr="00361F86">
        <w:rPr>
          <w:color w:val="000000"/>
          <w:szCs w:val="22"/>
        </w:rPr>
        <w:t>), Jūsų kraujyje gali atsirasti per daug rūgščių medžiagų (</w:t>
      </w:r>
      <w:proofErr w:type="spellStart"/>
      <w:r w:rsidRPr="00361F86">
        <w:rPr>
          <w:color w:val="000000"/>
          <w:szCs w:val="22"/>
        </w:rPr>
        <w:t>metabolinė</w:t>
      </w:r>
      <w:proofErr w:type="spellEnd"/>
      <w:r w:rsidRPr="00361F86">
        <w:rPr>
          <w:color w:val="000000"/>
          <w:szCs w:val="22"/>
        </w:rPr>
        <w:t xml:space="preserve"> </w:t>
      </w:r>
      <w:proofErr w:type="spellStart"/>
      <w:r w:rsidRPr="00361F86">
        <w:rPr>
          <w:color w:val="000000"/>
          <w:szCs w:val="22"/>
        </w:rPr>
        <w:t>acidozė</w:t>
      </w:r>
      <w:proofErr w:type="spellEnd"/>
      <w:r w:rsidRPr="00361F86">
        <w:rPr>
          <w:color w:val="000000"/>
          <w:szCs w:val="22"/>
        </w:rPr>
        <w:t>)</w:t>
      </w:r>
      <w:r w:rsidRPr="002807BD">
        <w:rPr>
          <w:color w:val="000000"/>
          <w:szCs w:val="22"/>
        </w:rPr>
        <w:t xml:space="preserve"> arba </w:t>
      </w:r>
      <w:r w:rsidRPr="00361F86">
        <w:rPr>
          <w:color w:val="000000"/>
          <w:szCs w:val="22"/>
        </w:rPr>
        <w:t>galite patirti vadinamąjį „riebalų pertekliaus sindromą“. Riebalų pertekliaus sindromo simptomus žiūrėkite 4 skyriuje „Galimas šalutinis poveikis“).</w:t>
      </w:r>
    </w:p>
    <w:bookmarkEnd w:id="16"/>
    <w:bookmarkEnd w:id="17"/>
    <w:bookmarkEnd w:id="18"/>
    <w:bookmarkEnd w:id="19"/>
    <w:p w:rsidR="00D03F6B" w:rsidRPr="007B702C" w:rsidRDefault="00D03F6B" w:rsidP="00D03F6B">
      <w:pPr>
        <w:rPr>
          <w:strike/>
          <w:szCs w:val="22"/>
        </w:rPr>
      </w:pPr>
    </w:p>
    <w:p w:rsidR="00D03F6B" w:rsidRPr="007B702C" w:rsidRDefault="00D03F6B" w:rsidP="00D03F6B">
      <w:pPr>
        <w:rPr>
          <w:szCs w:val="22"/>
        </w:rPr>
      </w:pPr>
      <w:r w:rsidRPr="007B702C">
        <w:rPr>
          <w:szCs w:val="22"/>
        </w:rPr>
        <w:t xml:space="preserve">Jeigu gydymo metu buvo perdozuota </w:t>
      </w:r>
      <w:proofErr w:type="spellStart"/>
      <w:r w:rsidRPr="007B702C">
        <w:rPr>
          <w:szCs w:val="22"/>
        </w:rPr>
        <w:t>Lipofundin</w:t>
      </w:r>
      <w:proofErr w:type="spellEnd"/>
      <w:r w:rsidRPr="007B702C">
        <w:rPr>
          <w:szCs w:val="22"/>
        </w:rPr>
        <w:t xml:space="preserve"> MCT/LCT, infuziją reikia nutraukti. Infuzija negali būti atnaujinta, kol Jūsų organizmo būklė neatsistatys iki normalios. Gali būti, kad gydytojas turės koreguoti riebalų paros dozę. Jūsų gydytojas nuspręs, kokio papildomo gydymo reikia.</w:t>
      </w:r>
    </w:p>
    <w:p w:rsidR="00D03F6B" w:rsidRPr="007B702C" w:rsidRDefault="00D03F6B" w:rsidP="00D03F6B">
      <w:pPr>
        <w:numPr>
          <w:ilvl w:val="12"/>
          <w:numId w:val="0"/>
        </w:numPr>
        <w:ind w:right="-29"/>
        <w:rPr>
          <w:szCs w:val="22"/>
        </w:rPr>
      </w:pPr>
    </w:p>
    <w:p w:rsidR="00D03F6B" w:rsidRPr="007B702C" w:rsidRDefault="00D03F6B" w:rsidP="00D03F6B">
      <w:pPr>
        <w:numPr>
          <w:ilvl w:val="12"/>
          <w:numId w:val="0"/>
        </w:numPr>
        <w:rPr>
          <w:szCs w:val="22"/>
        </w:rPr>
      </w:pPr>
    </w:p>
    <w:p w:rsidR="00D03F6B" w:rsidRPr="007B702C" w:rsidRDefault="00D03F6B" w:rsidP="00D03F6B">
      <w:pPr>
        <w:pStyle w:val="Antrat3"/>
        <w:ind w:left="567" w:hanging="567"/>
        <w:rPr>
          <w:szCs w:val="22"/>
        </w:rPr>
      </w:pPr>
      <w:r w:rsidRPr="007B702C">
        <w:rPr>
          <w:szCs w:val="22"/>
        </w:rPr>
        <w:t>4.</w:t>
      </w:r>
      <w:r w:rsidRPr="007B702C">
        <w:rPr>
          <w:szCs w:val="22"/>
        </w:rPr>
        <w:tab/>
        <w:t>Galimas šalutinis poveikis</w:t>
      </w:r>
    </w:p>
    <w:p w:rsidR="00D03F6B" w:rsidRPr="007B702C" w:rsidRDefault="00D03F6B" w:rsidP="00D03F6B">
      <w:pPr>
        <w:numPr>
          <w:ilvl w:val="12"/>
          <w:numId w:val="0"/>
        </w:numPr>
        <w:rPr>
          <w:szCs w:val="22"/>
        </w:rPr>
      </w:pPr>
    </w:p>
    <w:p w:rsidR="00D03F6B" w:rsidRPr="007B702C" w:rsidRDefault="00D03F6B" w:rsidP="00D03F6B">
      <w:pPr>
        <w:rPr>
          <w:szCs w:val="22"/>
        </w:rPr>
      </w:pPr>
      <w:r w:rsidRPr="007B702C">
        <w:rPr>
          <w:szCs w:val="22"/>
        </w:rPr>
        <w:t>Šis vaistas, kaip ir visi kiti, gali sukelti šalutinį poveikį, nors jis pasireiškia ne visiems žmonėms.</w:t>
      </w:r>
    </w:p>
    <w:p w:rsidR="00D03F6B" w:rsidRPr="007B702C" w:rsidRDefault="00D03F6B" w:rsidP="00D03F6B">
      <w:pPr>
        <w:rPr>
          <w:szCs w:val="22"/>
        </w:rPr>
      </w:pPr>
    </w:p>
    <w:p w:rsidR="00D03F6B" w:rsidRPr="007B702C" w:rsidRDefault="00D03F6B" w:rsidP="00D03F6B">
      <w:pPr>
        <w:rPr>
          <w:szCs w:val="22"/>
        </w:rPr>
      </w:pPr>
      <w:r w:rsidRPr="007B702C">
        <w:rPr>
          <w:b/>
          <w:szCs w:val="22"/>
        </w:rPr>
        <w:t>Toliau išvardytas šalutinis poveikis gali būti rimtas. Jeigu pasireiškė šalutinis poveikis, nedelsiant pasakykite gydytojui, jis nutrauks šio vaist</w:t>
      </w:r>
      <w:r>
        <w:rPr>
          <w:b/>
          <w:szCs w:val="22"/>
        </w:rPr>
        <w:t>o</w:t>
      </w:r>
      <w:r w:rsidRPr="007B702C">
        <w:rPr>
          <w:b/>
          <w:szCs w:val="22"/>
        </w:rPr>
        <w:t xml:space="preserve"> infuziją:</w:t>
      </w:r>
    </w:p>
    <w:p w:rsidR="00D03F6B" w:rsidRPr="007B702C" w:rsidRDefault="00D03F6B" w:rsidP="00D03F6B">
      <w:pPr>
        <w:rPr>
          <w:szCs w:val="22"/>
        </w:rPr>
      </w:pPr>
      <w:bookmarkStart w:id="20" w:name="_DV_C203"/>
      <w:r w:rsidRPr="006F5BB1">
        <w:rPr>
          <w:b/>
          <w:bCs/>
          <w:szCs w:val="22"/>
          <w:u w:val="single"/>
        </w:rPr>
        <w:t xml:space="preserve">Labai reti šalutinio poveikio reiškiniai (gali pasireikšti rečiau kaip 1 iš </w:t>
      </w:r>
      <w:r w:rsidRPr="008944EC">
        <w:rPr>
          <w:b/>
          <w:bCs/>
          <w:szCs w:val="22"/>
          <w:lang w:val="x-none"/>
        </w:rPr>
        <w:t>10</w:t>
      </w:r>
      <w:r w:rsidRPr="008944EC">
        <w:rPr>
          <w:b/>
          <w:bCs/>
          <w:szCs w:val="22"/>
        </w:rPr>
        <w:t> </w:t>
      </w:r>
      <w:r w:rsidRPr="008944EC">
        <w:rPr>
          <w:b/>
          <w:bCs/>
          <w:szCs w:val="22"/>
          <w:lang w:val="x-none"/>
        </w:rPr>
        <w:t>000</w:t>
      </w:r>
      <w:r w:rsidRPr="008944EC">
        <w:rPr>
          <w:b/>
          <w:bCs/>
          <w:i/>
          <w:szCs w:val="22"/>
          <w:u w:val="single"/>
          <w:lang w:val="x-none"/>
        </w:rPr>
        <w:t xml:space="preserve"> </w:t>
      </w:r>
      <w:r w:rsidRPr="006F5BB1">
        <w:rPr>
          <w:b/>
          <w:bCs/>
          <w:szCs w:val="22"/>
          <w:u w:val="single"/>
        </w:rPr>
        <w:t xml:space="preserve"> asmenų</w:t>
      </w:r>
      <w:r>
        <w:rPr>
          <w:b/>
          <w:bCs/>
          <w:szCs w:val="22"/>
          <w:u w:val="single"/>
        </w:rPr>
        <w:t>):</w:t>
      </w:r>
      <w:r w:rsidRPr="006F5BB1" w:rsidDel="006F5BB1">
        <w:rPr>
          <w:szCs w:val="22"/>
          <w:u w:val="single"/>
        </w:rPr>
        <w:t xml:space="preserve"> </w:t>
      </w:r>
    </w:p>
    <w:bookmarkEnd w:id="20"/>
    <w:p w:rsidR="00D03F6B" w:rsidRPr="007B702C" w:rsidRDefault="00D03F6B" w:rsidP="00D03F6B">
      <w:pPr>
        <w:tabs>
          <w:tab w:val="num" w:pos="2138"/>
        </w:tabs>
        <w:ind w:left="567" w:hanging="567"/>
        <w:rPr>
          <w:szCs w:val="22"/>
        </w:rPr>
      </w:pPr>
      <w:r w:rsidRPr="007B702C">
        <w:rPr>
          <w:i/>
          <w:szCs w:val="22"/>
        </w:rPr>
        <w:t>●</w:t>
      </w:r>
      <w:r w:rsidRPr="007B702C">
        <w:rPr>
          <w:i/>
          <w:szCs w:val="22"/>
        </w:rPr>
        <w:tab/>
      </w:r>
      <w:r w:rsidRPr="007B702C">
        <w:rPr>
          <w:szCs w:val="22"/>
        </w:rPr>
        <w:t>alerginės reakcijos, pavyzdžiui, odos reakcijos, greitas kvėpavimas, lūpų, burnos ir gerklės patinimas, pasunkėjęs kvėpavimas;</w:t>
      </w:r>
    </w:p>
    <w:p w:rsidR="00D03F6B" w:rsidRPr="007B702C" w:rsidRDefault="00D03F6B" w:rsidP="00D03F6B">
      <w:pPr>
        <w:widowControl w:val="0"/>
        <w:autoSpaceDE w:val="0"/>
        <w:autoSpaceDN w:val="0"/>
        <w:adjustRightInd w:val="0"/>
        <w:ind w:left="567" w:hanging="567"/>
        <w:rPr>
          <w:szCs w:val="22"/>
        </w:rPr>
      </w:pPr>
      <w:r w:rsidRPr="007B702C">
        <w:rPr>
          <w:i/>
          <w:szCs w:val="22"/>
        </w:rPr>
        <w:t>●</w:t>
      </w:r>
      <w:r w:rsidRPr="007B702C">
        <w:rPr>
          <w:i/>
          <w:szCs w:val="22"/>
        </w:rPr>
        <w:tab/>
      </w:r>
      <w:r w:rsidRPr="007B702C">
        <w:rPr>
          <w:szCs w:val="22"/>
        </w:rPr>
        <w:t>kvėpavimo problemos (</w:t>
      </w:r>
      <w:proofErr w:type="spellStart"/>
      <w:r w:rsidRPr="007B702C">
        <w:rPr>
          <w:szCs w:val="22"/>
        </w:rPr>
        <w:t>dispnėja</w:t>
      </w:r>
      <w:proofErr w:type="spellEnd"/>
      <w:r w:rsidRPr="007B702C">
        <w:rPr>
          <w:szCs w:val="22"/>
        </w:rPr>
        <w:t>);</w:t>
      </w:r>
    </w:p>
    <w:p w:rsidR="00D03F6B" w:rsidRPr="007B702C" w:rsidRDefault="00D03F6B" w:rsidP="00D03F6B">
      <w:pPr>
        <w:widowControl w:val="0"/>
        <w:autoSpaceDE w:val="0"/>
        <w:autoSpaceDN w:val="0"/>
        <w:adjustRightInd w:val="0"/>
        <w:ind w:left="567" w:hanging="567"/>
        <w:rPr>
          <w:szCs w:val="22"/>
        </w:rPr>
      </w:pPr>
      <w:r w:rsidRPr="007B702C">
        <w:rPr>
          <w:i/>
          <w:szCs w:val="22"/>
        </w:rPr>
        <w:t>●</w:t>
      </w:r>
      <w:r w:rsidRPr="007B702C">
        <w:rPr>
          <w:i/>
          <w:szCs w:val="22"/>
        </w:rPr>
        <w:tab/>
      </w:r>
      <w:r w:rsidRPr="007B702C">
        <w:rPr>
          <w:szCs w:val="22"/>
        </w:rPr>
        <w:t>pamėlusi oda (cianozė).</w:t>
      </w:r>
    </w:p>
    <w:p w:rsidR="00D03F6B" w:rsidRPr="007B702C" w:rsidRDefault="00D03F6B" w:rsidP="00D03F6B">
      <w:pPr>
        <w:widowControl w:val="0"/>
        <w:tabs>
          <w:tab w:val="num" w:pos="2138"/>
        </w:tabs>
        <w:autoSpaceDE w:val="0"/>
        <w:autoSpaceDN w:val="0"/>
        <w:adjustRightInd w:val="0"/>
        <w:ind w:left="426"/>
        <w:rPr>
          <w:i/>
          <w:szCs w:val="22"/>
        </w:rPr>
      </w:pPr>
    </w:p>
    <w:p w:rsidR="00D03F6B" w:rsidRPr="007B702C" w:rsidRDefault="00D03F6B" w:rsidP="00D03F6B">
      <w:pPr>
        <w:ind w:right="-613"/>
        <w:rPr>
          <w:szCs w:val="22"/>
        </w:rPr>
      </w:pPr>
      <w:r w:rsidRPr="007B702C">
        <w:rPr>
          <w:b/>
          <w:szCs w:val="22"/>
        </w:rPr>
        <w:t>Kitas šalutinis poveikis:</w:t>
      </w:r>
    </w:p>
    <w:p w:rsidR="00D03F6B" w:rsidRPr="007B702C" w:rsidRDefault="00D03F6B" w:rsidP="00D03F6B">
      <w:pPr>
        <w:rPr>
          <w:szCs w:val="22"/>
        </w:rPr>
      </w:pPr>
      <w:r w:rsidRPr="006C53A7">
        <w:rPr>
          <w:b/>
          <w:bCs/>
          <w:szCs w:val="22"/>
        </w:rPr>
        <w:t xml:space="preserve">Labai reti šalutinio poveikio reiškiniai (gali pasireikšti rečiau kaip 1 iš </w:t>
      </w:r>
      <w:r w:rsidRPr="008944EC">
        <w:rPr>
          <w:b/>
          <w:bCs/>
          <w:szCs w:val="22"/>
          <w:lang w:val="x-none"/>
        </w:rPr>
        <w:t>10</w:t>
      </w:r>
      <w:r w:rsidRPr="008944EC">
        <w:rPr>
          <w:b/>
          <w:bCs/>
          <w:szCs w:val="22"/>
        </w:rPr>
        <w:t> </w:t>
      </w:r>
      <w:r w:rsidRPr="008944EC">
        <w:rPr>
          <w:b/>
          <w:bCs/>
          <w:szCs w:val="22"/>
          <w:lang w:val="x-none"/>
        </w:rPr>
        <w:t>000</w:t>
      </w:r>
      <w:r w:rsidRPr="008944EC">
        <w:rPr>
          <w:b/>
          <w:bCs/>
          <w:i/>
          <w:szCs w:val="22"/>
          <w:lang w:val="x-none"/>
        </w:rPr>
        <w:t xml:space="preserve"> </w:t>
      </w:r>
      <w:r w:rsidRPr="006C53A7">
        <w:rPr>
          <w:b/>
          <w:bCs/>
          <w:szCs w:val="22"/>
        </w:rPr>
        <w:t>asmenų</w:t>
      </w:r>
      <w:r w:rsidRPr="008944EC">
        <w:rPr>
          <w:b/>
          <w:szCs w:val="22"/>
        </w:rPr>
        <w:t>):</w:t>
      </w:r>
    </w:p>
    <w:p w:rsidR="00D03F6B" w:rsidRPr="007B702C" w:rsidRDefault="00D03F6B" w:rsidP="00D03F6B">
      <w:pPr>
        <w:widowControl w:val="0"/>
        <w:autoSpaceDE w:val="0"/>
        <w:autoSpaceDN w:val="0"/>
        <w:adjustRightInd w:val="0"/>
        <w:ind w:left="567" w:hanging="567"/>
        <w:rPr>
          <w:szCs w:val="22"/>
        </w:rPr>
      </w:pPr>
      <w:r w:rsidRPr="007B702C">
        <w:rPr>
          <w:i/>
          <w:szCs w:val="22"/>
        </w:rPr>
        <w:t>●</w:t>
      </w:r>
      <w:r w:rsidRPr="007B702C">
        <w:rPr>
          <w:i/>
          <w:szCs w:val="22"/>
        </w:rPr>
        <w:tab/>
      </w:r>
      <w:r w:rsidRPr="007B702C">
        <w:rPr>
          <w:szCs w:val="22"/>
        </w:rPr>
        <w:t>padidėjęs kraujo polinkis krešėti (</w:t>
      </w:r>
      <w:proofErr w:type="spellStart"/>
      <w:r w:rsidRPr="007B702C">
        <w:rPr>
          <w:szCs w:val="22"/>
        </w:rPr>
        <w:t>hiperkoaguliacija</w:t>
      </w:r>
      <w:proofErr w:type="spellEnd"/>
      <w:r w:rsidRPr="007B702C">
        <w:rPr>
          <w:szCs w:val="22"/>
        </w:rPr>
        <w:t>);</w:t>
      </w:r>
    </w:p>
    <w:p w:rsidR="00D03F6B" w:rsidRPr="007B702C" w:rsidRDefault="00D03F6B" w:rsidP="00D03F6B">
      <w:pPr>
        <w:widowControl w:val="0"/>
        <w:numPr>
          <w:ilvl w:val="0"/>
          <w:numId w:val="2"/>
        </w:numPr>
        <w:autoSpaceDE w:val="0"/>
        <w:autoSpaceDN w:val="0"/>
        <w:adjustRightInd w:val="0"/>
        <w:ind w:left="567" w:hanging="567"/>
        <w:rPr>
          <w:szCs w:val="22"/>
        </w:rPr>
      </w:pPr>
      <w:r w:rsidRPr="007B702C">
        <w:rPr>
          <w:szCs w:val="22"/>
        </w:rPr>
        <w:t>riebalų pertekliaus sindromas (žiūrėti toliau);</w:t>
      </w:r>
    </w:p>
    <w:p w:rsidR="00D03F6B" w:rsidRPr="007B702C" w:rsidRDefault="00D03F6B" w:rsidP="00D03F6B">
      <w:pPr>
        <w:widowControl w:val="0"/>
        <w:autoSpaceDE w:val="0"/>
        <w:autoSpaceDN w:val="0"/>
        <w:adjustRightInd w:val="0"/>
        <w:ind w:left="567" w:hanging="567"/>
        <w:rPr>
          <w:szCs w:val="22"/>
        </w:rPr>
      </w:pPr>
      <w:r w:rsidRPr="007B702C">
        <w:rPr>
          <w:i/>
          <w:szCs w:val="22"/>
        </w:rPr>
        <w:t>●</w:t>
      </w:r>
      <w:r w:rsidRPr="007B702C">
        <w:rPr>
          <w:i/>
          <w:szCs w:val="22"/>
        </w:rPr>
        <w:tab/>
      </w:r>
      <w:r w:rsidRPr="007B702C">
        <w:rPr>
          <w:color w:val="000000"/>
          <w:szCs w:val="22"/>
        </w:rPr>
        <w:t xml:space="preserve">neįprastai didelis riebalų kiekis kraujyje </w:t>
      </w:r>
      <w:r w:rsidRPr="007B702C">
        <w:rPr>
          <w:szCs w:val="22"/>
        </w:rPr>
        <w:t>(</w:t>
      </w:r>
      <w:proofErr w:type="spellStart"/>
      <w:r w:rsidRPr="007B702C">
        <w:rPr>
          <w:szCs w:val="22"/>
        </w:rPr>
        <w:t>hiperlipidemija</w:t>
      </w:r>
      <w:proofErr w:type="spellEnd"/>
      <w:r w:rsidRPr="007B702C">
        <w:rPr>
          <w:szCs w:val="22"/>
        </w:rPr>
        <w:t>);</w:t>
      </w:r>
    </w:p>
    <w:p w:rsidR="00D03F6B" w:rsidRPr="007B702C" w:rsidRDefault="00D03F6B" w:rsidP="00D03F6B">
      <w:pPr>
        <w:widowControl w:val="0"/>
        <w:autoSpaceDE w:val="0"/>
        <w:autoSpaceDN w:val="0"/>
        <w:adjustRightInd w:val="0"/>
        <w:ind w:left="567" w:hanging="567"/>
        <w:rPr>
          <w:szCs w:val="22"/>
        </w:rPr>
      </w:pPr>
      <w:r w:rsidRPr="007B702C">
        <w:rPr>
          <w:i/>
          <w:szCs w:val="22"/>
        </w:rPr>
        <w:t>●</w:t>
      </w:r>
      <w:r w:rsidRPr="007B702C">
        <w:rPr>
          <w:i/>
          <w:szCs w:val="22"/>
        </w:rPr>
        <w:tab/>
      </w:r>
      <w:r w:rsidRPr="007B702C">
        <w:rPr>
          <w:color w:val="000000"/>
          <w:szCs w:val="22"/>
        </w:rPr>
        <w:t xml:space="preserve">neįprastai didelis cukraus kiekis kraujyje </w:t>
      </w:r>
      <w:r w:rsidRPr="007B702C">
        <w:rPr>
          <w:szCs w:val="22"/>
        </w:rPr>
        <w:t>(hiperglikemija);</w:t>
      </w:r>
    </w:p>
    <w:p w:rsidR="00D03F6B" w:rsidRPr="007B702C" w:rsidRDefault="00D03F6B" w:rsidP="00D03F6B">
      <w:pPr>
        <w:widowControl w:val="0"/>
        <w:autoSpaceDE w:val="0"/>
        <w:autoSpaceDN w:val="0"/>
        <w:adjustRightInd w:val="0"/>
        <w:ind w:left="567" w:hanging="567"/>
        <w:rPr>
          <w:szCs w:val="22"/>
        </w:rPr>
      </w:pPr>
      <w:r w:rsidRPr="007B702C">
        <w:rPr>
          <w:i/>
          <w:szCs w:val="22"/>
        </w:rPr>
        <w:t>●</w:t>
      </w:r>
      <w:r w:rsidRPr="007B702C">
        <w:rPr>
          <w:i/>
          <w:szCs w:val="22"/>
        </w:rPr>
        <w:tab/>
      </w:r>
      <w:proofErr w:type="spellStart"/>
      <w:r w:rsidRPr="007B702C">
        <w:rPr>
          <w:szCs w:val="22"/>
        </w:rPr>
        <w:t>metabolinės</w:t>
      </w:r>
      <w:proofErr w:type="spellEnd"/>
      <w:r w:rsidRPr="007B702C">
        <w:rPr>
          <w:szCs w:val="22"/>
        </w:rPr>
        <w:t xml:space="preserve"> būsenos, kai Jūsų kraujyje gali atsirasti per daug rūgščių medžiagų (</w:t>
      </w:r>
      <w:proofErr w:type="spellStart"/>
      <w:r w:rsidRPr="007B702C">
        <w:rPr>
          <w:szCs w:val="22"/>
        </w:rPr>
        <w:t>metabolinė</w:t>
      </w:r>
      <w:proofErr w:type="spellEnd"/>
      <w:r w:rsidRPr="007B702C">
        <w:rPr>
          <w:szCs w:val="22"/>
        </w:rPr>
        <w:t xml:space="preserve"> </w:t>
      </w:r>
      <w:proofErr w:type="spellStart"/>
      <w:r w:rsidRPr="007B702C">
        <w:rPr>
          <w:szCs w:val="22"/>
        </w:rPr>
        <w:t>acidozė</w:t>
      </w:r>
      <w:proofErr w:type="spellEnd"/>
      <w:r w:rsidRPr="007B702C">
        <w:rPr>
          <w:szCs w:val="22"/>
        </w:rPr>
        <w:t xml:space="preserve">, </w:t>
      </w:r>
      <w:proofErr w:type="spellStart"/>
      <w:r w:rsidRPr="007B702C">
        <w:rPr>
          <w:szCs w:val="22"/>
        </w:rPr>
        <w:t>ketoacidozė</w:t>
      </w:r>
      <w:proofErr w:type="spellEnd"/>
      <w:r w:rsidRPr="007B702C">
        <w:rPr>
          <w:szCs w:val="22"/>
        </w:rPr>
        <w:t>);</w:t>
      </w:r>
    </w:p>
    <w:p w:rsidR="00D03F6B" w:rsidRPr="007B702C" w:rsidRDefault="00D03F6B" w:rsidP="00D03F6B">
      <w:pPr>
        <w:widowControl w:val="0"/>
        <w:autoSpaceDE w:val="0"/>
        <w:autoSpaceDN w:val="0"/>
        <w:adjustRightInd w:val="0"/>
        <w:ind w:left="567" w:hanging="567"/>
        <w:rPr>
          <w:szCs w:val="22"/>
        </w:rPr>
      </w:pPr>
      <w:r w:rsidRPr="007B702C">
        <w:rPr>
          <w:i/>
          <w:szCs w:val="22"/>
        </w:rPr>
        <w:t>●</w:t>
      </w:r>
      <w:r w:rsidRPr="007B702C">
        <w:rPr>
          <w:i/>
          <w:szCs w:val="22"/>
        </w:rPr>
        <w:tab/>
      </w:r>
      <w:r w:rsidRPr="007B702C">
        <w:rPr>
          <w:szCs w:val="22"/>
        </w:rPr>
        <w:t>kraujospūdžio sumažėjimas arba padidėjimas;</w:t>
      </w:r>
    </w:p>
    <w:p w:rsidR="00D03F6B" w:rsidRPr="007B702C" w:rsidRDefault="00D03F6B" w:rsidP="00D03F6B">
      <w:pPr>
        <w:widowControl w:val="0"/>
        <w:autoSpaceDE w:val="0"/>
        <w:autoSpaceDN w:val="0"/>
        <w:adjustRightInd w:val="0"/>
        <w:ind w:left="567" w:hanging="567"/>
        <w:rPr>
          <w:szCs w:val="22"/>
        </w:rPr>
      </w:pPr>
      <w:r w:rsidRPr="007B702C">
        <w:rPr>
          <w:i/>
          <w:szCs w:val="22"/>
        </w:rPr>
        <w:t>●</w:t>
      </w:r>
      <w:r w:rsidRPr="007B702C">
        <w:rPr>
          <w:i/>
          <w:szCs w:val="22"/>
        </w:rPr>
        <w:tab/>
      </w:r>
      <w:r w:rsidRPr="007B702C">
        <w:rPr>
          <w:color w:val="000000"/>
          <w:szCs w:val="22"/>
        </w:rPr>
        <w:t>veido ir kaklo paraudimas</w:t>
      </w:r>
      <w:r w:rsidRPr="007B702C">
        <w:rPr>
          <w:szCs w:val="22"/>
        </w:rPr>
        <w:t>;</w:t>
      </w:r>
    </w:p>
    <w:p w:rsidR="00D03F6B" w:rsidRPr="007B702C" w:rsidRDefault="00D03F6B" w:rsidP="00D03F6B">
      <w:pPr>
        <w:widowControl w:val="0"/>
        <w:autoSpaceDE w:val="0"/>
        <w:autoSpaceDN w:val="0"/>
        <w:adjustRightInd w:val="0"/>
        <w:ind w:left="567" w:hanging="567"/>
        <w:rPr>
          <w:szCs w:val="22"/>
        </w:rPr>
      </w:pPr>
      <w:r w:rsidRPr="007B702C">
        <w:rPr>
          <w:i/>
          <w:szCs w:val="22"/>
        </w:rPr>
        <w:t>●</w:t>
      </w:r>
      <w:r w:rsidRPr="007B702C">
        <w:rPr>
          <w:i/>
          <w:szCs w:val="22"/>
        </w:rPr>
        <w:tab/>
      </w:r>
      <w:r w:rsidRPr="007B702C">
        <w:rPr>
          <w:szCs w:val="22"/>
        </w:rPr>
        <w:t>mieguistumas;</w:t>
      </w:r>
    </w:p>
    <w:p w:rsidR="00D03F6B" w:rsidRPr="007B702C" w:rsidRDefault="00D03F6B" w:rsidP="00D03F6B">
      <w:pPr>
        <w:widowControl w:val="0"/>
        <w:autoSpaceDE w:val="0"/>
        <w:autoSpaceDN w:val="0"/>
        <w:adjustRightInd w:val="0"/>
        <w:ind w:left="567" w:hanging="567"/>
        <w:rPr>
          <w:szCs w:val="22"/>
        </w:rPr>
      </w:pPr>
      <w:r w:rsidRPr="007B702C">
        <w:rPr>
          <w:i/>
          <w:szCs w:val="22"/>
        </w:rPr>
        <w:t>●</w:t>
      </w:r>
      <w:r w:rsidRPr="007B702C">
        <w:rPr>
          <w:i/>
          <w:szCs w:val="22"/>
        </w:rPr>
        <w:tab/>
      </w:r>
      <w:r w:rsidRPr="007B702C">
        <w:rPr>
          <w:szCs w:val="22"/>
        </w:rPr>
        <w:t>pykinimas, vėmimas, apetito netekimas;</w:t>
      </w:r>
    </w:p>
    <w:p w:rsidR="00D03F6B" w:rsidRPr="007B702C" w:rsidRDefault="00D03F6B" w:rsidP="00D03F6B">
      <w:pPr>
        <w:widowControl w:val="0"/>
        <w:autoSpaceDE w:val="0"/>
        <w:autoSpaceDN w:val="0"/>
        <w:adjustRightInd w:val="0"/>
        <w:ind w:left="567" w:hanging="567"/>
        <w:rPr>
          <w:szCs w:val="22"/>
        </w:rPr>
      </w:pPr>
      <w:r w:rsidRPr="007B702C">
        <w:rPr>
          <w:i/>
          <w:szCs w:val="22"/>
        </w:rPr>
        <w:lastRenderedPageBreak/>
        <w:t>●</w:t>
      </w:r>
      <w:r w:rsidRPr="007B702C">
        <w:rPr>
          <w:i/>
          <w:szCs w:val="22"/>
        </w:rPr>
        <w:tab/>
      </w:r>
      <w:r w:rsidRPr="007B702C">
        <w:rPr>
          <w:szCs w:val="22"/>
        </w:rPr>
        <w:t>galvos skausmas;</w:t>
      </w:r>
    </w:p>
    <w:p w:rsidR="00D03F6B" w:rsidRPr="007B702C" w:rsidRDefault="00D03F6B" w:rsidP="00D03F6B">
      <w:pPr>
        <w:widowControl w:val="0"/>
        <w:autoSpaceDE w:val="0"/>
        <w:autoSpaceDN w:val="0"/>
        <w:adjustRightInd w:val="0"/>
        <w:ind w:left="567" w:hanging="567"/>
        <w:rPr>
          <w:szCs w:val="22"/>
        </w:rPr>
      </w:pPr>
      <w:r w:rsidRPr="007B702C">
        <w:rPr>
          <w:i/>
          <w:szCs w:val="22"/>
        </w:rPr>
        <w:t>●</w:t>
      </w:r>
      <w:r w:rsidRPr="007B702C">
        <w:rPr>
          <w:i/>
          <w:szCs w:val="22"/>
        </w:rPr>
        <w:tab/>
      </w:r>
      <w:r w:rsidRPr="007B702C">
        <w:rPr>
          <w:szCs w:val="22"/>
        </w:rPr>
        <w:t>odos raudonė (</w:t>
      </w:r>
      <w:proofErr w:type="spellStart"/>
      <w:r w:rsidRPr="007B702C">
        <w:rPr>
          <w:szCs w:val="22"/>
        </w:rPr>
        <w:t>eritema</w:t>
      </w:r>
      <w:proofErr w:type="spellEnd"/>
      <w:r w:rsidRPr="007B702C">
        <w:rPr>
          <w:szCs w:val="22"/>
        </w:rPr>
        <w:t>);</w:t>
      </w:r>
    </w:p>
    <w:p w:rsidR="00D03F6B" w:rsidRPr="007B702C" w:rsidRDefault="00D03F6B" w:rsidP="00D03F6B">
      <w:pPr>
        <w:widowControl w:val="0"/>
        <w:autoSpaceDE w:val="0"/>
        <w:autoSpaceDN w:val="0"/>
        <w:adjustRightInd w:val="0"/>
        <w:ind w:left="567" w:hanging="567"/>
        <w:rPr>
          <w:szCs w:val="22"/>
        </w:rPr>
      </w:pPr>
      <w:r w:rsidRPr="007B702C">
        <w:rPr>
          <w:i/>
          <w:szCs w:val="22"/>
        </w:rPr>
        <w:t>●</w:t>
      </w:r>
      <w:r w:rsidRPr="007B702C">
        <w:rPr>
          <w:i/>
          <w:szCs w:val="22"/>
        </w:rPr>
        <w:tab/>
      </w:r>
      <w:r w:rsidRPr="007B702C">
        <w:rPr>
          <w:szCs w:val="22"/>
        </w:rPr>
        <w:t>aukšta kūno temperatūra;</w:t>
      </w:r>
    </w:p>
    <w:p w:rsidR="00D03F6B" w:rsidRPr="007B702C" w:rsidRDefault="00D03F6B" w:rsidP="00D03F6B">
      <w:pPr>
        <w:widowControl w:val="0"/>
        <w:autoSpaceDE w:val="0"/>
        <w:autoSpaceDN w:val="0"/>
        <w:adjustRightInd w:val="0"/>
        <w:ind w:left="567" w:hanging="567"/>
        <w:rPr>
          <w:szCs w:val="22"/>
        </w:rPr>
      </w:pPr>
      <w:r w:rsidRPr="007B702C">
        <w:rPr>
          <w:i/>
          <w:szCs w:val="22"/>
        </w:rPr>
        <w:t>●</w:t>
      </w:r>
      <w:r w:rsidRPr="007B702C">
        <w:rPr>
          <w:i/>
          <w:szCs w:val="22"/>
        </w:rPr>
        <w:tab/>
      </w:r>
      <w:r w:rsidRPr="007B702C">
        <w:rPr>
          <w:szCs w:val="22"/>
        </w:rPr>
        <w:t>prakaitavimas;</w:t>
      </w:r>
    </w:p>
    <w:p w:rsidR="00D03F6B" w:rsidRPr="007B702C" w:rsidRDefault="00D03F6B" w:rsidP="00D03F6B">
      <w:pPr>
        <w:widowControl w:val="0"/>
        <w:autoSpaceDE w:val="0"/>
        <w:autoSpaceDN w:val="0"/>
        <w:adjustRightInd w:val="0"/>
        <w:ind w:left="567" w:hanging="567"/>
        <w:rPr>
          <w:szCs w:val="22"/>
        </w:rPr>
      </w:pPr>
      <w:r w:rsidRPr="007B702C">
        <w:rPr>
          <w:i/>
          <w:szCs w:val="22"/>
        </w:rPr>
        <w:t>●</w:t>
      </w:r>
      <w:r w:rsidRPr="007B702C">
        <w:rPr>
          <w:i/>
          <w:szCs w:val="22"/>
        </w:rPr>
        <w:tab/>
      </w:r>
      <w:r w:rsidRPr="007B702C">
        <w:rPr>
          <w:szCs w:val="22"/>
        </w:rPr>
        <w:t>jaučiamas šaltis, drebulys;</w:t>
      </w:r>
    </w:p>
    <w:p w:rsidR="00D03F6B" w:rsidRPr="007B702C" w:rsidRDefault="00D03F6B" w:rsidP="00D03F6B">
      <w:pPr>
        <w:widowControl w:val="0"/>
        <w:autoSpaceDE w:val="0"/>
        <w:autoSpaceDN w:val="0"/>
        <w:adjustRightInd w:val="0"/>
        <w:ind w:left="567" w:hanging="567"/>
        <w:rPr>
          <w:szCs w:val="22"/>
        </w:rPr>
      </w:pPr>
      <w:r w:rsidRPr="007B702C">
        <w:rPr>
          <w:i/>
          <w:szCs w:val="22"/>
        </w:rPr>
        <w:t>●</w:t>
      </w:r>
      <w:r w:rsidRPr="007B702C">
        <w:rPr>
          <w:i/>
          <w:szCs w:val="22"/>
        </w:rPr>
        <w:tab/>
      </w:r>
      <w:r w:rsidRPr="007B702C">
        <w:rPr>
          <w:szCs w:val="22"/>
        </w:rPr>
        <w:t>nugaros, kaulų, krūtinės skausmas ir skausmas juosmens srityje.</w:t>
      </w:r>
    </w:p>
    <w:p w:rsidR="00D03F6B" w:rsidRPr="007B702C" w:rsidRDefault="00D03F6B" w:rsidP="00D03F6B">
      <w:pPr>
        <w:widowControl w:val="0"/>
        <w:autoSpaceDE w:val="0"/>
        <w:autoSpaceDN w:val="0"/>
        <w:adjustRightInd w:val="0"/>
        <w:ind w:left="567" w:hanging="567"/>
        <w:rPr>
          <w:szCs w:val="22"/>
        </w:rPr>
      </w:pPr>
    </w:p>
    <w:p w:rsidR="00D03F6B" w:rsidRPr="007B702C" w:rsidRDefault="00D03F6B" w:rsidP="00D03F6B">
      <w:pPr>
        <w:widowControl w:val="0"/>
        <w:autoSpaceDE w:val="0"/>
        <w:autoSpaceDN w:val="0"/>
        <w:adjustRightInd w:val="0"/>
        <w:ind w:left="567" w:hanging="567"/>
        <w:rPr>
          <w:szCs w:val="22"/>
        </w:rPr>
      </w:pPr>
      <w:r w:rsidRPr="006C53A7">
        <w:rPr>
          <w:b/>
          <w:bCs/>
          <w:szCs w:val="22"/>
          <w:u w:val="single"/>
        </w:rPr>
        <w:t>Šalutinio poveikio reiškiniai, kurių dažnis nežinomas (negali būti apskaičiuotas pagal turimus duomenis):</w:t>
      </w:r>
    </w:p>
    <w:p w:rsidR="00D03F6B" w:rsidRPr="007B702C" w:rsidRDefault="00D03F6B" w:rsidP="00D03F6B">
      <w:pPr>
        <w:widowControl w:val="0"/>
        <w:numPr>
          <w:ilvl w:val="0"/>
          <w:numId w:val="2"/>
        </w:numPr>
        <w:autoSpaceDE w:val="0"/>
        <w:autoSpaceDN w:val="0"/>
        <w:adjustRightInd w:val="0"/>
        <w:rPr>
          <w:szCs w:val="22"/>
        </w:rPr>
      </w:pPr>
      <w:proofErr w:type="spellStart"/>
      <w:r w:rsidRPr="007B702C">
        <w:rPr>
          <w:szCs w:val="22"/>
        </w:rPr>
        <w:t>cholestazė</w:t>
      </w:r>
      <w:proofErr w:type="spellEnd"/>
      <w:r w:rsidRPr="007B702C">
        <w:rPr>
          <w:szCs w:val="22"/>
        </w:rPr>
        <w:t xml:space="preserve"> (tulžies sąstovis);</w:t>
      </w:r>
    </w:p>
    <w:p w:rsidR="00D03F6B" w:rsidRPr="007B702C" w:rsidRDefault="00D03F6B" w:rsidP="00D03F6B">
      <w:pPr>
        <w:widowControl w:val="0"/>
        <w:numPr>
          <w:ilvl w:val="0"/>
          <w:numId w:val="2"/>
        </w:numPr>
        <w:autoSpaceDE w:val="0"/>
        <w:autoSpaceDN w:val="0"/>
        <w:adjustRightInd w:val="0"/>
        <w:rPr>
          <w:szCs w:val="22"/>
        </w:rPr>
      </w:pPr>
      <w:proofErr w:type="spellStart"/>
      <w:r w:rsidRPr="007B702C">
        <w:rPr>
          <w:szCs w:val="22"/>
        </w:rPr>
        <w:t>leukopenija</w:t>
      </w:r>
      <w:proofErr w:type="spellEnd"/>
      <w:r w:rsidRPr="007B702C">
        <w:rPr>
          <w:szCs w:val="22"/>
        </w:rPr>
        <w:t xml:space="preserve"> (baltųjų kraujo ląstelių kiekio kraujyje sumažėjimas);</w:t>
      </w:r>
    </w:p>
    <w:p w:rsidR="00D03F6B" w:rsidRPr="007B702C" w:rsidRDefault="00D03F6B" w:rsidP="00D03F6B">
      <w:pPr>
        <w:widowControl w:val="0"/>
        <w:numPr>
          <w:ilvl w:val="0"/>
          <w:numId w:val="2"/>
        </w:numPr>
        <w:autoSpaceDE w:val="0"/>
        <w:autoSpaceDN w:val="0"/>
        <w:adjustRightInd w:val="0"/>
        <w:rPr>
          <w:szCs w:val="22"/>
        </w:rPr>
      </w:pPr>
      <w:proofErr w:type="spellStart"/>
      <w:r w:rsidRPr="007B702C">
        <w:rPr>
          <w:szCs w:val="22"/>
        </w:rPr>
        <w:t>trombocitopenija</w:t>
      </w:r>
      <w:proofErr w:type="spellEnd"/>
      <w:r w:rsidRPr="007B702C">
        <w:rPr>
          <w:szCs w:val="22"/>
        </w:rPr>
        <w:t xml:space="preserve"> (kraujo plokštelių kiekio kraujyje sumažėjimas).</w:t>
      </w:r>
    </w:p>
    <w:p w:rsidR="00D03F6B" w:rsidRPr="007B702C" w:rsidRDefault="00D03F6B" w:rsidP="00D03F6B">
      <w:pPr>
        <w:widowControl w:val="0"/>
        <w:autoSpaceDE w:val="0"/>
        <w:autoSpaceDN w:val="0"/>
        <w:adjustRightInd w:val="0"/>
        <w:ind w:left="567" w:hanging="567"/>
        <w:rPr>
          <w:szCs w:val="22"/>
        </w:rPr>
      </w:pPr>
    </w:p>
    <w:p w:rsidR="00D03F6B" w:rsidRPr="007B702C" w:rsidRDefault="00D03F6B" w:rsidP="00D03F6B">
      <w:pPr>
        <w:rPr>
          <w:b/>
          <w:color w:val="000000"/>
          <w:szCs w:val="22"/>
        </w:rPr>
      </w:pPr>
      <w:r w:rsidRPr="007B702C">
        <w:rPr>
          <w:b/>
          <w:color w:val="000000"/>
          <w:szCs w:val="22"/>
        </w:rPr>
        <w:t>Riebalų pertekliaus sindromas</w:t>
      </w:r>
    </w:p>
    <w:p w:rsidR="00D03F6B" w:rsidRPr="007B702C" w:rsidRDefault="00D03F6B" w:rsidP="00D03F6B">
      <w:pPr>
        <w:rPr>
          <w:color w:val="000000"/>
          <w:szCs w:val="22"/>
        </w:rPr>
      </w:pPr>
      <w:proofErr w:type="spellStart"/>
      <w:r w:rsidRPr="007B702C">
        <w:rPr>
          <w:color w:val="000000"/>
          <w:szCs w:val="22"/>
        </w:rPr>
        <w:t>Lipofundin</w:t>
      </w:r>
      <w:proofErr w:type="spellEnd"/>
      <w:r w:rsidRPr="007B702C">
        <w:rPr>
          <w:color w:val="000000"/>
          <w:szCs w:val="22"/>
        </w:rPr>
        <w:t xml:space="preserve"> MCT/LCT perdozavimas arba suprastėjęs gebėjimas šalinti </w:t>
      </w:r>
      <w:proofErr w:type="spellStart"/>
      <w:r w:rsidRPr="007B702C">
        <w:rPr>
          <w:color w:val="000000"/>
          <w:szCs w:val="22"/>
        </w:rPr>
        <w:t>trigliceridus</w:t>
      </w:r>
      <w:proofErr w:type="spellEnd"/>
      <w:r w:rsidRPr="007B702C">
        <w:rPr>
          <w:color w:val="000000"/>
          <w:szCs w:val="22"/>
        </w:rPr>
        <w:t xml:space="preserve"> gali sukelti „riebalų pertekliaus sindromą“. Jūsų būklės pasikeitimas (inkstų funkcijos suprastėjimas ar infekcija) gali įtakoti organizmo riebalų apykaitą. Sim</w:t>
      </w:r>
      <w:r>
        <w:rPr>
          <w:color w:val="000000"/>
          <w:szCs w:val="22"/>
        </w:rPr>
        <w:t>p</w:t>
      </w:r>
      <w:r w:rsidRPr="007B702C">
        <w:rPr>
          <w:color w:val="000000"/>
          <w:szCs w:val="22"/>
        </w:rPr>
        <w:t>tomai išnyksta nutraukus infuzijos vartojimą. Riebalų pertekliaus sindromas gali pasireikšti šiais sim</w:t>
      </w:r>
      <w:r>
        <w:rPr>
          <w:color w:val="000000"/>
          <w:szCs w:val="22"/>
        </w:rPr>
        <w:t>p</w:t>
      </w:r>
      <w:r w:rsidRPr="007B702C">
        <w:rPr>
          <w:color w:val="000000"/>
          <w:szCs w:val="22"/>
        </w:rPr>
        <w:t>tomais:</w:t>
      </w:r>
    </w:p>
    <w:p w:rsidR="00D03F6B" w:rsidRPr="007B702C" w:rsidRDefault="00D03F6B" w:rsidP="00D03F6B">
      <w:pPr>
        <w:numPr>
          <w:ilvl w:val="0"/>
          <w:numId w:val="3"/>
        </w:numPr>
        <w:rPr>
          <w:color w:val="000000"/>
          <w:szCs w:val="22"/>
        </w:rPr>
      </w:pPr>
      <w:proofErr w:type="spellStart"/>
      <w:r w:rsidRPr="007B702C">
        <w:rPr>
          <w:color w:val="000000"/>
          <w:szCs w:val="22"/>
        </w:rPr>
        <w:t>hiperlipidemija</w:t>
      </w:r>
      <w:proofErr w:type="spellEnd"/>
      <w:r w:rsidRPr="007B702C">
        <w:rPr>
          <w:color w:val="000000"/>
          <w:szCs w:val="22"/>
        </w:rPr>
        <w:t>;</w:t>
      </w:r>
    </w:p>
    <w:p w:rsidR="00D03F6B" w:rsidRPr="007B702C" w:rsidRDefault="00D03F6B" w:rsidP="00D03F6B">
      <w:pPr>
        <w:numPr>
          <w:ilvl w:val="0"/>
          <w:numId w:val="3"/>
        </w:numPr>
        <w:rPr>
          <w:color w:val="000000"/>
          <w:szCs w:val="22"/>
        </w:rPr>
      </w:pPr>
      <w:r w:rsidRPr="007B702C">
        <w:rPr>
          <w:color w:val="000000"/>
          <w:szCs w:val="22"/>
        </w:rPr>
        <w:t>karščiavimu;</w:t>
      </w:r>
    </w:p>
    <w:p w:rsidR="00D03F6B" w:rsidRPr="007B702C" w:rsidRDefault="00D03F6B" w:rsidP="00D03F6B">
      <w:pPr>
        <w:numPr>
          <w:ilvl w:val="0"/>
          <w:numId w:val="3"/>
        </w:numPr>
        <w:rPr>
          <w:color w:val="000000"/>
          <w:szCs w:val="22"/>
        </w:rPr>
      </w:pPr>
      <w:r w:rsidRPr="007B702C">
        <w:rPr>
          <w:color w:val="000000"/>
          <w:szCs w:val="22"/>
        </w:rPr>
        <w:t xml:space="preserve">riebalų </w:t>
      </w:r>
      <w:proofErr w:type="spellStart"/>
      <w:r w:rsidRPr="007B702C">
        <w:rPr>
          <w:color w:val="000000"/>
          <w:szCs w:val="22"/>
        </w:rPr>
        <w:t>infiltracija</w:t>
      </w:r>
      <w:proofErr w:type="spellEnd"/>
      <w:r w:rsidRPr="007B702C">
        <w:rPr>
          <w:color w:val="000000"/>
          <w:szCs w:val="22"/>
        </w:rPr>
        <w:t>;</w:t>
      </w:r>
    </w:p>
    <w:p w:rsidR="00D03F6B" w:rsidRPr="007B702C" w:rsidRDefault="00D03F6B" w:rsidP="00D03F6B">
      <w:pPr>
        <w:numPr>
          <w:ilvl w:val="0"/>
          <w:numId w:val="3"/>
        </w:numPr>
        <w:rPr>
          <w:color w:val="000000"/>
          <w:szCs w:val="22"/>
        </w:rPr>
      </w:pPr>
      <w:proofErr w:type="spellStart"/>
      <w:r w:rsidRPr="007B702C">
        <w:rPr>
          <w:color w:val="000000"/>
          <w:szCs w:val="22"/>
        </w:rPr>
        <w:t>hepatomegalija</w:t>
      </w:r>
      <w:proofErr w:type="spellEnd"/>
      <w:r w:rsidRPr="007B702C">
        <w:rPr>
          <w:color w:val="000000"/>
          <w:szCs w:val="22"/>
        </w:rPr>
        <w:t xml:space="preserve"> (kepenų padidėjimu) su gelta arba be jos;</w:t>
      </w:r>
    </w:p>
    <w:p w:rsidR="00D03F6B" w:rsidRPr="007B702C" w:rsidRDefault="00D03F6B" w:rsidP="00D03F6B">
      <w:pPr>
        <w:numPr>
          <w:ilvl w:val="0"/>
          <w:numId w:val="3"/>
        </w:numPr>
        <w:rPr>
          <w:color w:val="000000"/>
          <w:szCs w:val="22"/>
        </w:rPr>
      </w:pPr>
      <w:proofErr w:type="spellStart"/>
      <w:r w:rsidRPr="007B702C">
        <w:rPr>
          <w:color w:val="000000"/>
          <w:szCs w:val="22"/>
        </w:rPr>
        <w:t>splenomegalija</w:t>
      </w:r>
      <w:proofErr w:type="spellEnd"/>
      <w:r w:rsidRPr="007B702C">
        <w:rPr>
          <w:color w:val="000000"/>
          <w:szCs w:val="22"/>
        </w:rPr>
        <w:t xml:space="preserve"> (blužnies padidėjimu);</w:t>
      </w:r>
    </w:p>
    <w:p w:rsidR="00D03F6B" w:rsidRPr="007B702C" w:rsidRDefault="00D03F6B" w:rsidP="00D03F6B">
      <w:pPr>
        <w:numPr>
          <w:ilvl w:val="0"/>
          <w:numId w:val="3"/>
        </w:numPr>
        <w:rPr>
          <w:color w:val="000000"/>
          <w:szCs w:val="22"/>
        </w:rPr>
      </w:pPr>
      <w:r w:rsidRPr="007B702C">
        <w:rPr>
          <w:color w:val="000000"/>
          <w:szCs w:val="22"/>
        </w:rPr>
        <w:t>anemija (mažakraujyste);</w:t>
      </w:r>
    </w:p>
    <w:p w:rsidR="00D03F6B" w:rsidRPr="007B702C" w:rsidRDefault="00D03F6B" w:rsidP="00D03F6B">
      <w:pPr>
        <w:numPr>
          <w:ilvl w:val="0"/>
          <w:numId w:val="3"/>
        </w:numPr>
        <w:rPr>
          <w:color w:val="000000"/>
          <w:szCs w:val="22"/>
        </w:rPr>
      </w:pPr>
      <w:proofErr w:type="spellStart"/>
      <w:r w:rsidRPr="007B702C">
        <w:rPr>
          <w:color w:val="000000"/>
          <w:szCs w:val="22"/>
        </w:rPr>
        <w:t>leukopenija</w:t>
      </w:r>
      <w:proofErr w:type="spellEnd"/>
      <w:r w:rsidRPr="007B702C">
        <w:rPr>
          <w:color w:val="000000"/>
          <w:szCs w:val="22"/>
        </w:rPr>
        <w:t>;</w:t>
      </w:r>
    </w:p>
    <w:p w:rsidR="00D03F6B" w:rsidRPr="007B702C" w:rsidRDefault="00D03F6B" w:rsidP="00D03F6B">
      <w:pPr>
        <w:numPr>
          <w:ilvl w:val="0"/>
          <w:numId w:val="3"/>
        </w:numPr>
        <w:rPr>
          <w:color w:val="000000"/>
          <w:szCs w:val="22"/>
        </w:rPr>
      </w:pPr>
      <w:proofErr w:type="spellStart"/>
      <w:r w:rsidRPr="007B702C">
        <w:rPr>
          <w:color w:val="000000"/>
          <w:szCs w:val="22"/>
        </w:rPr>
        <w:t>trombocitopenija</w:t>
      </w:r>
      <w:proofErr w:type="spellEnd"/>
      <w:r w:rsidRPr="007B702C">
        <w:rPr>
          <w:color w:val="000000"/>
          <w:szCs w:val="22"/>
        </w:rPr>
        <w:t>;</w:t>
      </w:r>
    </w:p>
    <w:p w:rsidR="00D03F6B" w:rsidRPr="007B702C" w:rsidRDefault="00D03F6B" w:rsidP="00D03F6B">
      <w:pPr>
        <w:numPr>
          <w:ilvl w:val="0"/>
          <w:numId w:val="3"/>
        </w:numPr>
        <w:rPr>
          <w:color w:val="000000"/>
          <w:szCs w:val="22"/>
        </w:rPr>
      </w:pPr>
      <w:r w:rsidRPr="007B702C">
        <w:rPr>
          <w:color w:val="000000"/>
          <w:szCs w:val="22"/>
        </w:rPr>
        <w:t xml:space="preserve">krešėjimo sutrikimu; </w:t>
      </w:r>
    </w:p>
    <w:p w:rsidR="00D03F6B" w:rsidRPr="007B702C" w:rsidRDefault="00D03F6B" w:rsidP="00D03F6B">
      <w:pPr>
        <w:numPr>
          <w:ilvl w:val="0"/>
          <w:numId w:val="3"/>
        </w:numPr>
        <w:rPr>
          <w:color w:val="000000"/>
          <w:szCs w:val="22"/>
        </w:rPr>
      </w:pPr>
      <w:proofErr w:type="spellStart"/>
      <w:r w:rsidRPr="007B702C">
        <w:rPr>
          <w:color w:val="000000"/>
          <w:szCs w:val="22"/>
        </w:rPr>
        <w:t>hemolize</w:t>
      </w:r>
      <w:proofErr w:type="spellEnd"/>
      <w:r w:rsidRPr="007B702C">
        <w:rPr>
          <w:color w:val="000000"/>
          <w:szCs w:val="22"/>
        </w:rPr>
        <w:t>;</w:t>
      </w:r>
    </w:p>
    <w:p w:rsidR="00D03F6B" w:rsidRPr="007B702C" w:rsidRDefault="00D03F6B" w:rsidP="00D03F6B">
      <w:pPr>
        <w:numPr>
          <w:ilvl w:val="0"/>
          <w:numId w:val="3"/>
        </w:numPr>
        <w:rPr>
          <w:color w:val="000000"/>
          <w:szCs w:val="22"/>
        </w:rPr>
      </w:pPr>
      <w:proofErr w:type="spellStart"/>
      <w:r w:rsidRPr="007B702C">
        <w:rPr>
          <w:color w:val="000000"/>
          <w:szCs w:val="22"/>
        </w:rPr>
        <w:t>retikuliocit</w:t>
      </w:r>
      <w:r>
        <w:rPr>
          <w:color w:val="000000"/>
          <w:szCs w:val="22"/>
        </w:rPr>
        <w:t>o</w:t>
      </w:r>
      <w:r w:rsidRPr="007B702C">
        <w:rPr>
          <w:color w:val="000000"/>
          <w:szCs w:val="22"/>
        </w:rPr>
        <w:t>ze</w:t>
      </w:r>
      <w:proofErr w:type="spellEnd"/>
      <w:r w:rsidRPr="007B702C">
        <w:rPr>
          <w:color w:val="000000"/>
          <w:szCs w:val="22"/>
        </w:rPr>
        <w:t>;</w:t>
      </w:r>
    </w:p>
    <w:p w:rsidR="00D03F6B" w:rsidRPr="007B702C" w:rsidRDefault="00D03F6B" w:rsidP="00D03F6B">
      <w:pPr>
        <w:numPr>
          <w:ilvl w:val="0"/>
          <w:numId w:val="3"/>
        </w:numPr>
        <w:rPr>
          <w:color w:val="000000"/>
          <w:szCs w:val="22"/>
        </w:rPr>
      </w:pPr>
      <w:r w:rsidRPr="007B702C">
        <w:rPr>
          <w:color w:val="000000"/>
          <w:szCs w:val="22"/>
        </w:rPr>
        <w:t>neįprastais kepenų funkcijos tyrimų rezultatais;</w:t>
      </w:r>
    </w:p>
    <w:p w:rsidR="00D03F6B" w:rsidRPr="007B702C" w:rsidRDefault="00D03F6B" w:rsidP="00D03F6B">
      <w:pPr>
        <w:numPr>
          <w:ilvl w:val="0"/>
          <w:numId w:val="3"/>
        </w:numPr>
        <w:rPr>
          <w:color w:val="000000"/>
          <w:szCs w:val="22"/>
        </w:rPr>
      </w:pPr>
      <w:r w:rsidRPr="007B702C">
        <w:rPr>
          <w:color w:val="000000"/>
          <w:szCs w:val="22"/>
        </w:rPr>
        <w:t>sąmonės praradimu.</w:t>
      </w:r>
    </w:p>
    <w:p w:rsidR="00D03F6B" w:rsidRPr="007B702C" w:rsidRDefault="00D03F6B" w:rsidP="00D03F6B">
      <w:pPr>
        <w:rPr>
          <w:b/>
          <w:szCs w:val="22"/>
        </w:rPr>
      </w:pPr>
    </w:p>
    <w:p w:rsidR="00D03F6B" w:rsidRPr="007B702C" w:rsidRDefault="00D03F6B" w:rsidP="00D03F6B">
      <w:pPr>
        <w:rPr>
          <w:b/>
          <w:szCs w:val="22"/>
        </w:rPr>
      </w:pPr>
      <w:r w:rsidRPr="007B702C">
        <w:rPr>
          <w:b/>
          <w:szCs w:val="22"/>
        </w:rPr>
        <w:t>Pranešimas apie šalutinį poveikį</w:t>
      </w:r>
    </w:p>
    <w:p w:rsidR="00D03F6B" w:rsidRPr="00D95C14" w:rsidRDefault="00D03F6B" w:rsidP="00D03F6B">
      <w:pPr>
        <w:ind w:right="-2"/>
        <w:rPr>
          <w:szCs w:val="22"/>
        </w:rPr>
      </w:pPr>
      <w:r w:rsidRPr="00D95C14">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5" w:history="1">
        <w:r w:rsidRPr="00D95C14">
          <w:rPr>
            <w:rStyle w:val="Hipersaitas"/>
            <w:szCs w:val="22"/>
          </w:rPr>
          <w:t>https://vapris.vvkt.lt/vvkt-web/public/nrvSpecialist</w:t>
        </w:r>
      </w:hyperlink>
      <w:r w:rsidRPr="00D95C14">
        <w:rPr>
          <w:szCs w:val="22"/>
        </w:rPr>
        <w:t xml:space="preserve"> arba užpildę Sveikatos priežiūros ar farmacijos specialisto pranešimo apie įtariamą nepageidaujamą reakciją (ĮNR) formą, kuri skelbiama </w:t>
      </w:r>
      <w:hyperlink r:id="rId6" w:history="1">
        <w:r w:rsidRPr="00D95C14">
          <w:rPr>
            <w:rStyle w:val="Hipersaitas"/>
            <w:szCs w:val="22"/>
          </w:rPr>
          <w:t>https://www.vvkt.lt/index.php?1399030386</w:t>
        </w:r>
      </w:hyperlink>
      <w:r w:rsidRPr="00D95C14">
        <w:rPr>
          <w:szCs w:val="22"/>
        </w:rPr>
        <w:t xml:space="preserve">, ir atsiųsti elektroniniu paštu (adresu </w:t>
      </w:r>
      <w:proofErr w:type="spellStart"/>
      <w:r w:rsidRPr="00D95C14">
        <w:rPr>
          <w:szCs w:val="22"/>
        </w:rPr>
        <w:t>NepageidaujamaR@vvkt.lt</w:t>
      </w:r>
      <w:proofErr w:type="spellEnd"/>
      <w:r w:rsidRPr="00D95C14">
        <w:rPr>
          <w:szCs w:val="22"/>
        </w:rPr>
        <w:t>).</w:t>
      </w:r>
    </w:p>
    <w:p w:rsidR="00D03F6B" w:rsidRPr="007B702C" w:rsidRDefault="00D03F6B" w:rsidP="00D03F6B">
      <w:pPr>
        <w:ind w:right="-2"/>
        <w:rPr>
          <w:szCs w:val="22"/>
        </w:rPr>
      </w:pPr>
      <w:r>
        <w:t xml:space="preserve"> </w:t>
      </w:r>
    </w:p>
    <w:p w:rsidR="00D03F6B" w:rsidRPr="007B702C" w:rsidRDefault="00D03F6B" w:rsidP="00D03F6B">
      <w:pPr>
        <w:ind w:right="-449"/>
        <w:rPr>
          <w:szCs w:val="22"/>
        </w:rPr>
      </w:pPr>
    </w:p>
    <w:p w:rsidR="00D03F6B" w:rsidRPr="007B702C" w:rsidRDefault="00D03F6B" w:rsidP="00D03F6B">
      <w:pPr>
        <w:ind w:right="-449"/>
        <w:rPr>
          <w:szCs w:val="22"/>
        </w:rPr>
      </w:pPr>
    </w:p>
    <w:p w:rsidR="00D03F6B" w:rsidRPr="007B702C" w:rsidRDefault="00D03F6B" w:rsidP="00D03F6B">
      <w:pPr>
        <w:autoSpaceDE w:val="0"/>
        <w:autoSpaceDN w:val="0"/>
        <w:adjustRightInd w:val="0"/>
        <w:ind w:left="567" w:hanging="567"/>
        <w:rPr>
          <w:b/>
          <w:caps/>
          <w:szCs w:val="22"/>
        </w:rPr>
      </w:pPr>
      <w:r w:rsidRPr="007B702C">
        <w:rPr>
          <w:b/>
          <w:caps/>
          <w:szCs w:val="22"/>
        </w:rPr>
        <w:t>5.</w:t>
      </w:r>
      <w:r w:rsidRPr="007B702C">
        <w:rPr>
          <w:b/>
          <w:caps/>
          <w:szCs w:val="22"/>
        </w:rPr>
        <w:tab/>
      </w:r>
      <w:r w:rsidRPr="007B702C">
        <w:rPr>
          <w:b/>
          <w:szCs w:val="22"/>
        </w:rPr>
        <w:t xml:space="preserve">Kaip laikyti </w:t>
      </w:r>
      <w:proofErr w:type="spellStart"/>
      <w:r w:rsidRPr="007B702C">
        <w:rPr>
          <w:b/>
          <w:szCs w:val="22"/>
        </w:rPr>
        <w:t>Lipofundin</w:t>
      </w:r>
      <w:proofErr w:type="spellEnd"/>
      <w:r w:rsidRPr="007B702C">
        <w:rPr>
          <w:b/>
          <w:szCs w:val="22"/>
        </w:rPr>
        <w:t xml:space="preserve"> MCT/LCT  </w:t>
      </w:r>
    </w:p>
    <w:p w:rsidR="00D03F6B" w:rsidRPr="007B702C" w:rsidRDefault="00D03F6B" w:rsidP="00D03F6B">
      <w:pPr>
        <w:rPr>
          <w:szCs w:val="22"/>
        </w:rPr>
      </w:pPr>
    </w:p>
    <w:p w:rsidR="00D03F6B" w:rsidRPr="007B702C" w:rsidRDefault="00D03F6B" w:rsidP="00D03F6B">
      <w:pPr>
        <w:rPr>
          <w:szCs w:val="22"/>
        </w:rPr>
      </w:pPr>
      <w:r w:rsidRPr="007B702C">
        <w:rPr>
          <w:szCs w:val="22"/>
        </w:rPr>
        <w:t>Šį vaistą laikykite vaikams nepastebimoje ir nepasiekiamoje vietoje.</w:t>
      </w:r>
    </w:p>
    <w:p w:rsidR="00D03F6B" w:rsidRPr="007B702C" w:rsidRDefault="00D03F6B" w:rsidP="00D03F6B">
      <w:pPr>
        <w:rPr>
          <w:szCs w:val="22"/>
        </w:rPr>
      </w:pPr>
      <w:bookmarkStart w:id="21" w:name="_DV_C239"/>
      <w:bookmarkStart w:id="22" w:name="_DV_M116"/>
      <w:r w:rsidRPr="007B702C">
        <w:rPr>
          <w:szCs w:val="22"/>
        </w:rPr>
        <w:t>Ant etiketės po „Tinka iki“ nurodytam tinkamumo laikui pasibaigus šio vaisto vartoti negalima. Vaistas tinkamas vartoti iki paskutinės nurodyto mėnesio dienos.</w:t>
      </w:r>
    </w:p>
    <w:bookmarkEnd w:id="21"/>
    <w:bookmarkEnd w:id="22"/>
    <w:p w:rsidR="00D03F6B" w:rsidRPr="007B702C" w:rsidRDefault="00D03F6B" w:rsidP="00D03F6B">
      <w:pPr>
        <w:rPr>
          <w:szCs w:val="22"/>
        </w:rPr>
      </w:pPr>
      <w:r w:rsidRPr="007B702C">
        <w:rPr>
          <w:szCs w:val="22"/>
        </w:rPr>
        <w:t xml:space="preserve">Laikyti ne aukštesnėje kaip 25 °C temperatūroje. Neužšaldyti. </w:t>
      </w:r>
      <w:r>
        <w:rPr>
          <w:szCs w:val="22"/>
        </w:rPr>
        <w:t>Už</w:t>
      </w:r>
      <w:r w:rsidRPr="007B702C">
        <w:rPr>
          <w:szCs w:val="22"/>
        </w:rPr>
        <w:t xml:space="preserve">šalę </w:t>
      </w:r>
      <w:r>
        <w:rPr>
          <w:szCs w:val="22"/>
        </w:rPr>
        <w:t>vaistai</w:t>
      </w:r>
      <w:r w:rsidRPr="007B702C">
        <w:rPr>
          <w:szCs w:val="22"/>
        </w:rPr>
        <w:t xml:space="preserve"> turi būti išmesti. </w:t>
      </w:r>
    </w:p>
    <w:p w:rsidR="00D03F6B" w:rsidRPr="007B702C" w:rsidRDefault="00D03F6B" w:rsidP="00D03F6B">
      <w:pPr>
        <w:rPr>
          <w:szCs w:val="22"/>
        </w:rPr>
      </w:pPr>
      <w:r w:rsidRPr="007B702C">
        <w:rPr>
          <w:szCs w:val="22"/>
        </w:rPr>
        <w:t xml:space="preserve">Buteliukus laikyti išorinėje dėžutėje, kad </w:t>
      </w:r>
      <w:r>
        <w:rPr>
          <w:szCs w:val="22"/>
        </w:rPr>
        <w:t>vaistas</w:t>
      </w:r>
      <w:r w:rsidRPr="007B702C">
        <w:rPr>
          <w:szCs w:val="22"/>
        </w:rPr>
        <w:t xml:space="preserve"> būtų apsaugotas nuo šviesos.</w:t>
      </w:r>
    </w:p>
    <w:p w:rsidR="00D03F6B" w:rsidRDefault="00D03F6B" w:rsidP="00D03F6B">
      <w:pPr>
        <w:rPr>
          <w:szCs w:val="22"/>
        </w:rPr>
      </w:pPr>
      <w:r w:rsidRPr="007B702C">
        <w:rPr>
          <w:szCs w:val="22"/>
        </w:rPr>
        <w:t>Vaistą galima vartoti tik jeigu buteliukas nepažeistas ir jeigu emulsija yra homogeniška ir balta, pieno konsistencijos, be matomų aliejaus lašelių.</w:t>
      </w:r>
    </w:p>
    <w:p w:rsidR="00D03F6B" w:rsidRPr="00005B76" w:rsidRDefault="00D03F6B" w:rsidP="00D03F6B">
      <w:pPr>
        <w:rPr>
          <w:szCs w:val="22"/>
        </w:rPr>
      </w:pPr>
      <w:r w:rsidRPr="00005B76">
        <w:rPr>
          <w:szCs w:val="22"/>
        </w:rPr>
        <w:t xml:space="preserve">Kai </w:t>
      </w:r>
      <w:r>
        <w:rPr>
          <w:szCs w:val="22"/>
        </w:rPr>
        <w:t>vaistas</w:t>
      </w:r>
      <w:r w:rsidRPr="00005B76">
        <w:rPr>
          <w:szCs w:val="22"/>
        </w:rPr>
        <w:t xml:space="preserve"> lašinamas neišnešiotiems naujagimiams ir</w:t>
      </w:r>
      <w:r>
        <w:rPr>
          <w:szCs w:val="22"/>
        </w:rPr>
        <w:t xml:space="preserve"> vaikams</w:t>
      </w:r>
      <w:r w:rsidRPr="00005B76">
        <w:rPr>
          <w:szCs w:val="22"/>
        </w:rPr>
        <w:t xml:space="preserve"> iki 2 metų amžiaus, emulsija (įskaitant esančią infuzijos rinkiniuose) turi būti apsaugota nuo šviesos po paruošimo infuzijai ir iki kol lašinimas bus užbaigtas (žr. 2 skyrių).</w:t>
      </w:r>
    </w:p>
    <w:p w:rsidR="00D03F6B" w:rsidRPr="007B702C" w:rsidRDefault="00D03F6B" w:rsidP="00D03F6B">
      <w:pPr>
        <w:rPr>
          <w:b/>
          <w:szCs w:val="22"/>
        </w:rPr>
      </w:pPr>
      <w:r w:rsidRPr="007B702C">
        <w:rPr>
          <w:szCs w:val="22"/>
        </w:rPr>
        <w:lastRenderedPageBreak/>
        <w:t>Buteliukai yra tik vienkartinio naudojimo. Visa po infuzijos likusi emulsija ir buteliukas po naudojimo turi būti išmesti.</w:t>
      </w:r>
    </w:p>
    <w:p w:rsidR="00D03F6B" w:rsidRPr="007B702C" w:rsidRDefault="00D03F6B" w:rsidP="00D03F6B">
      <w:pPr>
        <w:numPr>
          <w:ilvl w:val="12"/>
          <w:numId w:val="0"/>
        </w:numPr>
        <w:ind w:right="-2"/>
        <w:rPr>
          <w:szCs w:val="22"/>
        </w:rPr>
      </w:pPr>
    </w:p>
    <w:p w:rsidR="00D03F6B" w:rsidRPr="007B702C" w:rsidRDefault="00D03F6B" w:rsidP="00D03F6B">
      <w:pPr>
        <w:autoSpaceDE w:val="0"/>
        <w:autoSpaceDN w:val="0"/>
        <w:adjustRightInd w:val="0"/>
        <w:rPr>
          <w:b/>
          <w:caps/>
          <w:szCs w:val="22"/>
        </w:rPr>
      </w:pPr>
      <w:r w:rsidRPr="007B702C">
        <w:rPr>
          <w:b/>
          <w:caps/>
          <w:szCs w:val="22"/>
        </w:rPr>
        <w:t>6.</w:t>
      </w:r>
      <w:r w:rsidRPr="007B702C">
        <w:rPr>
          <w:b/>
          <w:caps/>
          <w:szCs w:val="22"/>
        </w:rPr>
        <w:tab/>
      </w:r>
      <w:r w:rsidRPr="007B702C">
        <w:rPr>
          <w:b/>
          <w:szCs w:val="22"/>
        </w:rPr>
        <w:t>Pakuotės turinys ir kita informacija</w:t>
      </w:r>
    </w:p>
    <w:p w:rsidR="00D03F6B" w:rsidRPr="007B702C" w:rsidRDefault="00D03F6B" w:rsidP="00D03F6B">
      <w:pPr>
        <w:rPr>
          <w:szCs w:val="22"/>
        </w:rPr>
      </w:pPr>
    </w:p>
    <w:p w:rsidR="00D03F6B" w:rsidRPr="007B702C" w:rsidRDefault="00D03F6B" w:rsidP="00D03F6B">
      <w:pPr>
        <w:rPr>
          <w:b/>
          <w:szCs w:val="22"/>
        </w:rPr>
      </w:pPr>
      <w:proofErr w:type="spellStart"/>
      <w:r w:rsidRPr="007B702C">
        <w:rPr>
          <w:b/>
          <w:szCs w:val="22"/>
        </w:rPr>
        <w:t>Lipofundin</w:t>
      </w:r>
      <w:proofErr w:type="spellEnd"/>
      <w:r w:rsidRPr="007B702C">
        <w:rPr>
          <w:b/>
          <w:szCs w:val="22"/>
        </w:rPr>
        <w:t xml:space="preserve"> MCT/LCT 20% sudėtis</w:t>
      </w:r>
    </w:p>
    <w:p w:rsidR="00D03F6B" w:rsidRPr="007B702C" w:rsidRDefault="00D03F6B" w:rsidP="00D03F6B">
      <w:pPr>
        <w:rPr>
          <w:b/>
          <w:szCs w:val="22"/>
        </w:rPr>
      </w:pPr>
    </w:p>
    <w:p w:rsidR="00D03F6B" w:rsidRPr="007B702C" w:rsidRDefault="00D03F6B" w:rsidP="00D03F6B">
      <w:pPr>
        <w:keepNext/>
        <w:rPr>
          <w:szCs w:val="22"/>
        </w:rPr>
      </w:pPr>
      <w:r w:rsidRPr="00891BA3">
        <w:rPr>
          <w:szCs w:val="22"/>
        </w:rPr>
        <w:t>Veikliosios medžiagos yra rafinuotas sojų aliejus ir vidutinės grandinė</w:t>
      </w:r>
      <w:r>
        <w:rPr>
          <w:szCs w:val="22"/>
        </w:rPr>
        <w:t>s</w:t>
      </w:r>
      <w:r w:rsidRPr="00891BA3">
        <w:rPr>
          <w:szCs w:val="22"/>
        </w:rPr>
        <w:t xml:space="preserve"> </w:t>
      </w:r>
      <w:proofErr w:type="spellStart"/>
      <w:r w:rsidRPr="00891BA3">
        <w:rPr>
          <w:szCs w:val="22"/>
        </w:rPr>
        <w:t>trigliceridai</w:t>
      </w:r>
      <w:proofErr w:type="spellEnd"/>
      <w:r w:rsidRPr="00891BA3">
        <w:rPr>
          <w:szCs w:val="22"/>
        </w:rPr>
        <w:t>. 1000 ml</w:t>
      </w:r>
      <w:r w:rsidRPr="007B702C">
        <w:rPr>
          <w:szCs w:val="22"/>
        </w:rPr>
        <w:t xml:space="preserve"> </w:t>
      </w:r>
      <w:proofErr w:type="spellStart"/>
      <w:r w:rsidRPr="007B702C">
        <w:rPr>
          <w:szCs w:val="22"/>
        </w:rPr>
        <w:t>Lipofundin</w:t>
      </w:r>
      <w:proofErr w:type="spellEnd"/>
      <w:r w:rsidRPr="007B702C">
        <w:rPr>
          <w:szCs w:val="22"/>
        </w:rPr>
        <w:t xml:space="preserve"> MCT/LCT yra</w:t>
      </w:r>
      <w:r>
        <w:rPr>
          <w:szCs w:val="22"/>
        </w:rPr>
        <w:t xml:space="preserve"> </w:t>
      </w:r>
      <w:r w:rsidRPr="007B702C">
        <w:rPr>
          <w:szCs w:val="22"/>
        </w:rPr>
        <w:t>:</w:t>
      </w:r>
    </w:p>
    <w:p w:rsidR="00D03F6B" w:rsidRPr="007B702C" w:rsidRDefault="00D03F6B" w:rsidP="00D03F6B">
      <w:pPr>
        <w:keepNext/>
        <w:rPr>
          <w:szCs w:val="22"/>
        </w:rPr>
      </w:pPr>
      <w:r w:rsidRPr="007B702C">
        <w:rPr>
          <w:szCs w:val="22"/>
        </w:rPr>
        <w:t>rafinuot</w:t>
      </w:r>
      <w:r>
        <w:rPr>
          <w:szCs w:val="22"/>
        </w:rPr>
        <w:t>o</w:t>
      </w:r>
      <w:r w:rsidRPr="007B702C">
        <w:rPr>
          <w:szCs w:val="22"/>
        </w:rPr>
        <w:t xml:space="preserve"> sojų aliej</w:t>
      </w:r>
      <w:r>
        <w:rPr>
          <w:szCs w:val="22"/>
        </w:rPr>
        <w:t>au</w:t>
      </w:r>
      <w:r w:rsidRPr="007B702C">
        <w:rPr>
          <w:szCs w:val="22"/>
        </w:rPr>
        <w:t>s</w:t>
      </w:r>
      <w:r w:rsidRPr="007B702C">
        <w:rPr>
          <w:szCs w:val="22"/>
        </w:rPr>
        <w:tab/>
      </w:r>
      <w:r w:rsidRPr="007B702C">
        <w:rPr>
          <w:szCs w:val="22"/>
        </w:rPr>
        <w:tab/>
      </w:r>
      <w:r>
        <w:rPr>
          <w:szCs w:val="22"/>
        </w:rPr>
        <w:tab/>
      </w:r>
      <w:r w:rsidRPr="007B702C">
        <w:rPr>
          <w:szCs w:val="22"/>
        </w:rPr>
        <w:t>100</w:t>
      </w:r>
      <w:r>
        <w:rPr>
          <w:szCs w:val="22"/>
        </w:rPr>
        <w:t>,0</w:t>
      </w:r>
      <w:r w:rsidRPr="007B702C">
        <w:rPr>
          <w:szCs w:val="22"/>
        </w:rPr>
        <w:t> g</w:t>
      </w:r>
    </w:p>
    <w:p w:rsidR="00D03F6B" w:rsidRPr="007B702C" w:rsidRDefault="00D03F6B" w:rsidP="00D03F6B">
      <w:pPr>
        <w:rPr>
          <w:szCs w:val="22"/>
        </w:rPr>
      </w:pPr>
      <w:r w:rsidRPr="007B702C">
        <w:rPr>
          <w:szCs w:val="22"/>
        </w:rPr>
        <w:t xml:space="preserve">vidutinės grandinės </w:t>
      </w:r>
      <w:proofErr w:type="spellStart"/>
      <w:r w:rsidRPr="007B702C">
        <w:rPr>
          <w:szCs w:val="22"/>
        </w:rPr>
        <w:t>triglicerid</w:t>
      </w:r>
      <w:r>
        <w:rPr>
          <w:szCs w:val="22"/>
        </w:rPr>
        <w:t>ų</w:t>
      </w:r>
      <w:proofErr w:type="spellEnd"/>
      <w:r w:rsidRPr="007B702C">
        <w:rPr>
          <w:szCs w:val="22"/>
        </w:rPr>
        <w:t xml:space="preserve"> (MCT)</w:t>
      </w:r>
      <w:r w:rsidRPr="007B702C">
        <w:rPr>
          <w:szCs w:val="22"/>
        </w:rPr>
        <w:tab/>
        <w:t>100</w:t>
      </w:r>
      <w:r>
        <w:rPr>
          <w:szCs w:val="22"/>
        </w:rPr>
        <w:t>,0</w:t>
      </w:r>
      <w:r w:rsidRPr="007B702C">
        <w:rPr>
          <w:szCs w:val="22"/>
        </w:rPr>
        <w:t> g</w:t>
      </w:r>
    </w:p>
    <w:p w:rsidR="00D03F6B" w:rsidRPr="007B702C" w:rsidRDefault="00D03F6B" w:rsidP="00D03F6B">
      <w:pPr>
        <w:rPr>
          <w:szCs w:val="22"/>
        </w:rPr>
      </w:pPr>
    </w:p>
    <w:p w:rsidR="00D03F6B" w:rsidRPr="007B702C" w:rsidRDefault="00D03F6B" w:rsidP="00D03F6B">
      <w:pPr>
        <w:rPr>
          <w:i/>
          <w:szCs w:val="22"/>
        </w:rPr>
      </w:pPr>
      <w:r w:rsidRPr="007B702C">
        <w:rPr>
          <w:i/>
          <w:szCs w:val="22"/>
        </w:rPr>
        <w:t>Nepakeičiamųjų riebiųjų rūgščių kiekiai:</w:t>
      </w:r>
    </w:p>
    <w:p w:rsidR="00D03F6B" w:rsidRPr="007B702C" w:rsidRDefault="00D03F6B" w:rsidP="00D03F6B">
      <w:pPr>
        <w:tabs>
          <w:tab w:val="left" w:pos="3544"/>
        </w:tabs>
        <w:rPr>
          <w:szCs w:val="22"/>
        </w:rPr>
      </w:pPr>
      <w:proofErr w:type="spellStart"/>
      <w:r w:rsidRPr="007B702C">
        <w:rPr>
          <w:szCs w:val="22"/>
        </w:rPr>
        <w:t>Linolo</w:t>
      </w:r>
      <w:proofErr w:type="spellEnd"/>
      <w:r w:rsidRPr="007B702C">
        <w:rPr>
          <w:szCs w:val="22"/>
        </w:rPr>
        <w:t xml:space="preserve"> rūgštis</w:t>
      </w:r>
      <w:r w:rsidRPr="007B702C">
        <w:rPr>
          <w:szCs w:val="22"/>
        </w:rPr>
        <w:tab/>
        <w:t>48</w:t>
      </w:r>
      <w:r>
        <w:rPr>
          <w:szCs w:val="22"/>
        </w:rPr>
        <w:t>,0</w:t>
      </w:r>
      <w:r w:rsidRPr="007B702C">
        <w:rPr>
          <w:szCs w:val="22"/>
        </w:rPr>
        <w:t>–58</w:t>
      </w:r>
      <w:r>
        <w:rPr>
          <w:szCs w:val="22"/>
        </w:rPr>
        <w:t>,0</w:t>
      </w:r>
      <w:r w:rsidRPr="007B702C">
        <w:rPr>
          <w:szCs w:val="22"/>
        </w:rPr>
        <w:t> g/l</w:t>
      </w:r>
    </w:p>
    <w:p w:rsidR="00D03F6B" w:rsidRPr="007B702C" w:rsidRDefault="00D03F6B" w:rsidP="00D03F6B">
      <w:pPr>
        <w:tabs>
          <w:tab w:val="left" w:pos="3544"/>
        </w:tabs>
        <w:rPr>
          <w:szCs w:val="22"/>
        </w:rPr>
      </w:pPr>
      <w:r w:rsidRPr="007B702C">
        <w:rPr>
          <w:szCs w:val="22"/>
        </w:rPr>
        <w:sym w:font="Symbol" w:char="F061"/>
      </w:r>
      <w:r>
        <w:rPr>
          <w:szCs w:val="22"/>
        </w:rPr>
        <w:t>-</w:t>
      </w:r>
      <w:proofErr w:type="spellStart"/>
      <w:r w:rsidRPr="007B702C">
        <w:rPr>
          <w:szCs w:val="22"/>
        </w:rPr>
        <w:t>linoleno</w:t>
      </w:r>
      <w:proofErr w:type="spellEnd"/>
      <w:r w:rsidRPr="007B702C">
        <w:rPr>
          <w:szCs w:val="22"/>
        </w:rPr>
        <w:t xml:space="preserve"> rūgštis</w:t>
      </w:r>
      <w:r w:rsidRPr="007B702C">
        <w:rPr>
          <w:szCs w:val="22"/>
        </w:rPr>
        <w:tab/>
        <w:t xml:space="preserve">  5</w:t>
      </w:r>
      <w:r>
        <w:rPr>
          <w:szCs w:val="22"/>
        </w:rPr>
        <w:t>,0</w:t>
      </w:r>
      <w:r w:rsidRPr="007B702C">
        <w:rPr>
          <w:szCs w:val="22"/>
        </w:rPr>
        <w:t>–11</w:t>
      </w:r>
      <w:r>
        <w:rPr>
          <w:szCs w:val="22"/>
        </w:rPr>
        <w:t>,0</w:t>
      </w:r>
      <w:r w:rsidRPr="007B702C">
        <w:rPr>
          <w:szCs w:val="22"/>
        </w:rPr>
        <w:t> g/l</w:t>
      </w:r>
    </w:p>
    <w:p w:rsidR="00D03F6B" w:rsidRPr="007B702C" w:rsidRDefault="00D03F6B" w:rsidP="00D03F6B">
      <w:pPr>
        <w:rPr>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6379"/>
        <w:gridCol w:w="2410"/>
      </w:tblGrid>
      <w:tr w:rsidR="00D03F6B" w:rsidRPr="007B702C" w:rsidTr="00151E25">
        <w:tc>
          <w:tcPr>
            <w:tcW w:w="6379" w:type="dxa"/>
          </w:tcPr>
          <w:p w:rsidR="00D03F6B" w:rsidRPr="007B702C" w:rsidRDefault="00D03F6B" w:rsidP="00151E25">
            <w:pPr>
              <w:rPr>
                <w:szCs w:val="22"/>
              </w:rPr>
            </w:pPr>
            <w:r w:rsidRPr="007B702C">
              <w:rPr>
                <w:szCs w:val="22"/>
              </w:rPr>
              <w:t>Energinė vertė [</w:t>
            </w:r>
            <w:proofErr w:type="spellStart"/>
            <w:r w:rsidRPr="007B702C">
              <w:rPr>
                <w:szCs w:val="22"/>
              </w:rPr>
              <w:t>kJ</w:t>
            </w:r>
            <w:proofErr w:type="spellEnd"/>
            <w:r w:rsidRPr="007B702C">
              <w:rPr>
                <w:szCs w:val="22"/>
              </w:rPr>
              <w:t>/l (kcal/l)]</w:t>
            </w:r>
          </w:p>
        </w:tc>
        <w:tc>
          <w:tcPr>
            <w:tcW w:w="2410" w:type="dxa"/>
          </w:tcPr>
          <w:p w:rsidR="00D03F6B" w:rsidRPr="007B702C" w:rsidRDefault="00D03F6B" w:rsidP="00151E25">
            <w:pPr>
              <w:rPr>
                <w:szCs w:val="22"/>
              </w:rPr>
            </w:pPr>
            <w:r w:rsidRPr="007B702C">
              <w:rPr>
                <w:szCs w:val="22"/>
              </w:rPr>
              <w:t>8095 (1935)</w:t>
            </w:r>
          </w:p>
        </w:tc>
      </w:tr>
      <w:tr w:rsidR="00D03F6B" w:rsidRPr="007B702C" w:rsidTr="00151E25">
        <w:tc>
          <w:tcPr>
            <w:tcW w:w="6379" w:type="dxa"/>
          </w:tcPr>
          <w:p w:rsidR="00D03F6B" w:rsidRPr="007B702C" w:rsidRDefault="00D03F6B" w:rsidP="00151E25">
            <w:pPr>
              <w:rPr>
                <w:szCs w:val="22"/>
              </w:rPr>
            </w:pPr>
            <w:r w:rsidRPr="007B702C">
              <w:rPr>
                <w:szCs w:val="22"/>
              </w:rPr>
              <w:t xml:space="preserve">Teorinis </w:t>
            </w:r>
            <w:proofErr w:type="spellStart"/>
            <w:r w:rsidRPr="007B702C">
              <w:rPr>
                <w:szCs w:val="22"/>
              </w:rPr>
              <w:t>osmosiškumas</w:t>
            </w:r>
            <w:proofErr w:type="spellEnd"/>
            <w:r w:rsidRPr="007B702C">
              <w:rPr>
                <w:szCs w:val="22"/>
              </w:rPr>
              <w:t xml:space="preserve"> [</w:t>
            </w:r>
            <w:proofErr w:type="spellStart"/>
            <w:r w:rsidRPr="007B702C">
              <w:rPr>
                <w:szCs w:val="22"/>
              </w:rPr>
              <w:t>mOsm</w:t>
            </w:r>
            <w:proofErr w:type="spellEnd"/>
            <w:r w:rsidRPr="007B702C">
              <w:rPr>
                <w:szCs w:val="22"/>
              </w:rPr>
              <w:t>/l]</w:t>
            </w:r>
          </w:p>
        </w:tc>
        <w:tc>
          <w:tcPr>
            <w:tcW w:w="2410" w:type="dxa"/>
          </w:tcPr>
          <w:p w:rsidR="00D03F6B" w:rsidRPr="007B702C" w:rsidRDefault="00D03F6B" w:rsidP="00151E25">
            <w:pPr>
              <w:rPr>
                <w:szCs w:val="22"/>
              </w:rPr>
            </w:pPr>
            <w:r w:rsidRPr="007B702C">
              <w:rPr>
                <w:szCs w:val="22"/>
              </w:rPr>
              <w:t>380</w:t>
            </w:r>
          </w:p>
        </w:tc>
      </w:tr>
      <w:tr w:rsidR="00D03F6B" w:rsidRPr="007B702C" w:rsidTr="00151E25">
        <w:tc>
          <w:tcPr>
            <w:tcW w:w="6379" w:type="dxa"/>
          </w:tcPr>
          <w:p w:rsidR="00D03F6B" w:rsidRPr="007B702C" w:rsidRDefault="00D03F6B" w:rsidP="00151E25">
            <w:pPr>
              <w:rPr>
                <w:szCs w:val="22"/>
              </w:rPr>
            </w:pPr>
            <w:r w:rsidRPr="007B702C">
              <w:rPr>
                <w:szCs w:val="22"/>
              </w:rPr>
              <w:t>Titruojamas rūgštingumas arba šarmingumas (iki pH 7,4) [</w:t>
            </w:r>
            <w:proofErr w:type="spellStart"/>
            <w:r w:rsidRPr="007B702C">
              <w:rPr>
                <w:szCs w:val="22"/>
              </w:rPr>
              <w:t>mmol</w:t>
            </w:r>
            <w:proofErr w:type="spellEnd"/>
            <w:r w:rsidRPr="007B702C">
              <w:rPr>
                <w:szCs w:val="22"/>
              </w:rPr>
              <w:t>/l]</w:t>
            </w:r>
          </w:p>
        </w:tc>
        <w:tc>
          <w:tcPr>
            <w:tcW w:w="2410" w:type="dxa"/>
          </w:tcPr>
          <w:p w:rsidR="00D03F6B" w:rsidRPr="007B702C" w:rsidRDefault="00D03F6B" w:rsidP="00151E25">
            <w:pPr>
              <w:rPr>
                <w:szCs w:val="22"/>
              </w:rPr>
            </w:pPr>
            <w:r w:rsidRPr="007B702C">
              <w:rPr>
                <w:szCs w:val="22"/>
              </w:rPr>
              <w:t>&lt; 0,5</w:t>
            </w:r>
          </w:p>
        </w:tc>
      </w:tr>
      <w:tr w:rsidR="00D03F6B" w:rsidRPr="007B702C" w:rsidTr="00151E25">
        <w:tc>
          <w:tcPr>
            <w:tcW w:w="6379" w:type="dxa"/>
          </w:tcPr>
          <w:p w:rsidR="00D03F6B" w:rsidRPr="007B702C" w:rsidRDefault="00D03F6B" w:rsidP="00151E25">
            <w:pPr>
              <w:rPr>
                <w:szCs w:val="22"/>
              </w:rPr>
            </w:pPr>
            <w:r w:rsidRPr="007B702C">
              <w:rPr>
                <w:szCs w:val="22"/>
              </w:rPr>
              <w:t>pH</w:t>
            </w:r>
          </w:p>
        </w:tc>
        <w:tc>
          <w:tcPr>
            <w:tcW w:w="2410" w:type="dxa"/>
          </w:tcPr>
          <w:p w:rsidR="00D03F6B" w:rsidRPr="007B702C" w:rsidRDefault="00D03F6B" w:rsidP="00151E25">
            <w:pPr>
              <w:rPr>
                <w:szCs w:val="22"/>
              </w:rPr>
            </w:pPr>
            <w:r w:rsidRPr="007B702C">
              <w:rPr>
                <w:szCs w:val="22"/>
              </w:rPr>
              <w:t>6,</w:t>
            </w:r>
            <w:r>
              <w:rPr>
                <w:szCs w:val="22"/>
              </w:rPr>
              <w:t>0</w:t>
            </w:r>
            <w:r w:rsidRPr="007B702C">
              <w:rPr>
                <w:szCs w:val="22"/>
              </w:rPr>
              <w:t>–8,5</w:t>
            </w:r>
          </w:p>
        </w:tc>
      </w:tr>
    </w:tbl>
    <w:p w:rsidR="00D03F6B" w:rsidRPr="007B702C" w:rsidRDefault="00D03F6B" w:rsidP="00D03F6B">
      <w:pPr>
        <w:rPr>
          <w:szCs w:val="22"/>
        </w:rPr>
      </w:pPr>
    </w:p>
    <w:p w:rsidR="00D03F6B" w:rsidRPr="007B702C" w:rsidRDefault="00D03F6B" w:rsidP="00D03F6B">
      <w:pPr>
        <w:rPr>
          <w:szCs w:val="22"/>
        </w:rPr>
      </w:pPr>
      <w:r w:rsidRPr="007B702C">
        <w:rPr>
          <w:szCs w:val="22"/>
        </w:rPr>
        <w:t xml:space="preserve">Pagalbinės medžiagos yra </w:t>
      </w:r>
      <w:proofErr w:type="spellStart"/>
      <w:r w:rsidRPr="007B702C">
        <w:rPr>
          <w:szCs w:val="22"/>
        </w:rPr>
        <w:t>glicerolis</w:t>
      </w:r>
      <w:proofErr w:type="spellEnd"/>
      <w:r w:rsidRPr="007B702C">
        <w:rPr>
          <w:szCs w:val="22"/>
        </w:rPr>
        <w:t xml:space="preserve">, </w:t>
      </w:r>
      <w:r w:rsidRPr="00D95C14">
        <w:rPr>
          <w:szCs w:val="22"/>
        </w:rPr>
        <w:t xml:space="preserve">kiaušinio </w:t>
      </w:r>
      <w:proofErr w:type="spellStart"/>
      <w:r w:rsidRPr="00D95C14">
        <w:rPr>
          <w:szCs w:val="22"/>
        </w:rPr>
        <w:t>fosfolipidai</w:t>
      </w:r>
      <w:proofErr w:type="spellEnd"/>
      <w:r w:rsidRPr="00D95C14">
        <w:rPr>
          <w:szCs w:val="22"/>
        </w:rPr>
        <w:t xml:space="preserve"> (injekciniai), </w:t>
      </w:r>
      <w:r w:rsidRPr="007B702C">
        <w:rPr>
          <w:szCs w:val="22"/>
        </w:rPr>
        <w:t xml:space="preserve">visų </w:t>
      </w:r>
      <w:proofErr w:type="spellStart"/>
      <w:r w:rsidRPr="007B702C">
        <w:rPr>
          <w:szCs w:val="22"/>
        </w:rPr>
        <w:t>racematų</w:t>
      </w:r>
      <w:proofErr w:type="spellEnd"/>
      <w:r w:rsidRPr="007B702C">
        <w:rPr>
          <w:szCs w:val="22"/>
        </w:rPr>
        <w:t xml:space="preserve"> alfa </w:t>
      </w:r>
      <w:proofErr w:type="spellStart"/>
      <w:r w:rsidRPr="007B702C">
        <w:rPr>
          <w:szCs w:val="22"/>
        </w:rPr>
        <w:t>tokoferolis</w:t>
      </w:r>
      <w:proofErr w:type="spellEnd"/>
      <w:r w:rsidRPr="007B702C">
        <w:rPr>
          <w:szCs w:val="22"/>
        </w:rPr>
        <w:t xml:space="preserve">, natrio </w:t>
      </w:r>
      <w:proofErr w:type="spellStart"/>
      <w:r w:rsidRPr="007B702C">
        <w:rPr>
          <w:szCs w:val="22"/>
        </w:rPr>
        <w:t>oleatas</w:t>
      </w:r>
      <w:proofErr w:type="spellEnd"/>
      <w:r w:rsidRPr="007B702C">
        <w:rPr>
          <w:szCs w:val="22"/>
        </w:rPr>
        <w:t xml:space="preserve"> ir injekci</w:t>
      </w:r>
      <w:r>
        <w:rPr>
          <w:szCs w:val="22"/>
        </w:rPr>
        <w:t>nis</w:t>
      </w:r>
      <w:r w:rsidRPr="007B702C">
        <w:rPr>
          <w:szCs w:val="22"/>
        </w:rPr>
        <w:t xml:space="preserve"> vanduo.</w:t>
      </w:r>
    </w:p>
    <w:p w:rsidR="00D03F6B" w:rsidRPr="007B702C" w:rsidRDefault="00D03F6B" w:rsidP="00D03F6B">
      <w:pPr>
        <w:rPr>
          <w:szCs w:val="22"/>
        </w:rPr>
      </w:pPr>
    </w:p>
    <w:p w:rsidR="00D03F6B" w:rsidRPr="007B702C" w:rsidRDefault="00D03F6B" w:rsidP="00D03F6B">
      <w:pPr>
        <w:autoSpaceDE w:val="0"/>
        <w:autoSpaceDN w:val="0"/>
        <w:adjustRightInd w:val="0"/>
        <w:rPr>
          <w:szCs w:val="22"/>
        </w:rPr>
      </w:pPr>
      <w:proofErr w:type="spellStart"/>
      <w:r w:rsidRPr="007B702C">
        <w:rPr>
          <w:b/>
          <w:szCs w:val="22"/>
        </w:rPr>
        <w:t>Lipofundin</w:t>
      </w:r>
      <w:proofErr w:type="spellEnd"/>
      <w:r w:rsidRPr="007B702C">
        <w:rPr>
          <w:b/>
          <w:szCs w:val="22"/>
        </w:rPr>
        <w:t xml:space="preserve"> MCT/LCT išvaizda ir kiekis pakuotėje</w:t>
      </w:r>
    </w:p>
    <w:p w:rsidR="00D03F6B" w:rsidRPr="007B702C" w:rsidRDefault="00D03F6B" w:rsidP="00D03F6B">
      <w:pPr>
        <w:rPr>
          <w:szCs w:val="22"/>
        </w:rPr>
      </w:pPr>
      <w:proofErr w:type="spellStart"/>
      <w:r w:rsidRPr="007B702C">
        <w:rPr>
          <w:szCs w:val="22"/>
        </w:rPr>
        <w:t>Lipofundin</w:t>
      </w:r>
      <w:proofErr w:type="spellEnd"/>
      <w:r w:rsidRPr="007B702C">
        <w:rPr>
          <w:szCs w:val="22"/>
        </w:rPr>
        <w:t xml:space="preserve"> MCT/LCT 20% yra balta, pieno konsistencijos </w:t>
      </w:r>
      <w:r>
        <w:rPr>
          <w:szCs w:val="22"/>
        </w:rPr>
        <w:t xml:space="preserve">infuzinė </w:t>
      </w:r>
      <w:r w:rsidRPr="007B702C">
        <w:rPr>
          <w:szCs w:val="22"/>
        </w:rPr>
        <w:t xml:space="preserve">emulsija. </w:t>
      </w:r>
    </w:p>
    <w:p w:rsidR="00D03F6B" w:rsidRPr="007B702C" w:rsidRDefault="00D03F6B" w:rsidP="00D03F6B">
      <w:pPr>
        <w:rPr>
          <w:szCs w:val="22"/>
        </w:rPr>
      </w:pPr>
      <w:r w:rsidRPr="007B702C">
        <w:rPr>
          <w:szCs w:val="22"/>
        </w:rPr>
        <w:t>Ji tiekiama stikliniuose buteliukuose, užsandarintuose guminiais kamšteliais, kuriuose yra:</w:t>
      </w:r>
    </w:p>
    <w:p w:rsidR="00D03F6B" w:rsidRPr="007B702C" w:rsidRDefault="00D03F6B" w:rsidP="00D03F6B">
      <w:pPr>
        <w:ind w:left="851" w:hanging="851"/>
        <w:rPr>
          <w:szCs w:val="22"/>
        </w:rPr>
      </w:pPr>
      <w:r w:rsidRPr="007B702C">
        <w:rPr>
          <w:i/>
          <w:szCs w:val="22"/>
        </w:rPr>
        <w:t>●</w:t>
      </w:r>
      <w:r w:rsidRPr="007B702C">
        <w:rPr>
          <w:i/>
          <w:szCs w:val="22"/>
        </w:rPr>
        <w:tab/>
      </w:r>
      <w:r w:rsidRPr="007B702C">
        <w:rPr>
          <w:szCs w:val="22"/>
        </w:rPr>
        <w:t xml:space="preserve">100 ml, 10 x 100 ml pakuotėmis </w:t>
      </w:r>
    </w:p>
    <w:p w:rsidR="00D03F6B" w:rsidRPr="007B702C" w:rsidRDefault="00D03F6B" w:rsidP="00D03F6B">
      <w:pPr>
        <w:ind w:left="851" w:hanging="851"/>
        <w:rPr>
          <w:szCs w:val="22"/>
        </w:rPr>
      </w:pPr>
      <w:r w:rsidRPr="007B702C">
        <w:rPr>
          <w:i/>
          <w:szCs w:val="22"/>
        </w:rPr>
        <w:t>●</w:t>
      </w:r>
      <w:r w:rsidRPr="007B702C">
        <w:rPr>
          <w:i/>
          <w:szCs w:val="22"/>
        </w:rPr>
        <w:tab/>
      </w:r>
      <w:r w:rsidRPr="007B702C">
        <w:rPr>
          <w:szCs w:val="22"/>
        </w:rPr>
        <w:t>250 ml, 10 x 250 ml pakuotėmis</w:t>
      </w:r>
    </w:p>
    <w:p w:rsidR="00D03F6B" w:rsidRPr="007B702C" w:rsidRDefault="00D03F6B" w:rsidP="00D03F6B">
      <w:pPr>
        <w:ind w:left="851" w:hanging="851"/>
        <w:rPr>
          <w:szCs w:val="22"/>
        </w:rPr>
      </w:pPr>
      <w:r w:rsidRPr="007B702C">
        <w:rPr>
          <w:i/>
          <w:szCs w:val="22"/>
        </w:rPr>
        <w:t>●</w:t>
      </w:r>
      <w:r w:rsidRPr="007B702C">
        <w:rPr>
          <w:i/>
          <w:szCs w:val="22"/>
        </w:rPr>
        <w:tab/>
      </w:r>
      <w:r w:rsidRPr="007B702C">
        <w:rPr>
          <w:szCs w:val="22"/>
        </w:rPr>
        <w:t>500 ml, 10 x 500 ml pakuotėmis</w:t>
      </w:r>
    </w:p>
    <w:p w:rsidR="00D03F6B" w:rsidRPr="007B702C" w:rsidRDefault="00D03F6B" w:rsidP="00D03F6B">
      <w:pPr>
        <w:ind w:left="851" w:hanging="851"/>
        <w:rPr>
          <w:i/>
          <w:szCs w:val="22"/>
        </w:rPr>
      </w:pPr>
    </w:p>
    <w:p w:rsidR="00D03F6B" w:rsidRPr="007B702C" w:rsidRDefault="00D03F6B" w:rsidP="00D03F6B">
      <w:pPr>
        <w:rPr>
          <w:szCs w:val="22"/>
        </w:rPr>
      </w:pPr>
      <w:r w:rsidRPr="007B702C">
        <w:rPr>
          <w:szCs w:val="22"/>
        </w:rPr>
        <w:t>Gali būti tiekiamos ne visų dydžių pakuotės.</w:t>
      </w:r>
    </w:p>
    <w:p w:rsidR="00D03F6B" w:rsidRPr="007B702C" w:rsidRDefault="00D03F6B" w:rsidP="00D03F6B">
      <w:pPr>
        <w:autoSpaceDE w:val="0"/>
        <w:autoSpaceDN w:val="0"/>
        <w:adjustRightInd w:val="0"/>
        <w:rPr>
          <w:szCs w:val="22"/>
        </w:rPr>
      </w:pPr>
    </w:p>
    <w:p w:rsidR="00D03F6B" w:rsidRPr="007B702C" w:rsidRDefault="00D03F6B" w:rsidP="00D03F6B">
      <w:pPr>
        <w:autoSpaceDE w:val="0"/>
        <w:autoSpaceDN w:val="0"/>
        <w:adjustRightInd w:val="0"/>
        <w:rPr>
          <w:b/>
          <w:szCs w:val="22"/>
        </w:rPr>
      </w:pPr>
      <w:r w:rsidRPr="007B702C">
        <w:rPr>
          <w:b/>
          <w:szCs w:val="22"/>
        </w:rPr>
        <w:t>R</w:t>
      </w:r>
      <w:r>
        <w:rPr>
          <w:b/>
          <w:szCs w:val="22"/>
        </w:rPr>
        <w:t>egistruotojas</w:t>
      </w:r>
      <w:r w:rsidRPr="007B702C">
        <w:rPr>
          <w:b/>
          <w:szCs w:val="22"/>
        </w:rPr>
        <w:t xml:space="preserve"> ir gamintojas</w:t>
      </w:r>
    </w:p>
    <w:p w:rsidR="00D03F6B" w:rsidRPr="007B702C" w:rsidRDefault="00D03F6B" w:rsidP="00D03F6B">
      <w:pPr>
        <w:tabs>
          <w:tab w:val="left" w:pos="3119"/>
        </w:tabs>
        <w:rPr>
          <w:szCs w:val="22"/>
        </w:rPr>
      </w:pPr>
      <w:bookmarkStart w:id="23" w:name="_DV_M148"/>
      <w:r w:rsidRPr="007B702C">
        <w:rPr>
          <w:szCs w:val="22"/>
        </w:rPr>
        <w:t xml:space="preserve">B. </w:t>
      </w:r>
      <w:proofErr w:type="spellStart"/>
      <w:r w:rsidRPr="007B702C">
        <w:rPr>
          <w:szCs w:val="22"/>
        </w:rPr>
        <w:t>Braun</w:t>
      </w:r>
      <w:proofErr w:type="spellEnd"/>
      <w:r w:rsidRPr="007B702C">
        <w:rPr>
          <w:szCs w:val="22"/>
        </w:rPr>
        <w:t xml:space="preserve"> </w:t>
      </w:r>
      <w:proofErr w:type="spellStart"/>
      <w:r w:rsidRPr="007B702C">
        <w:rPr>
          <w:szCs w:val="22"/>
        </w:rPr>
        <w:t>Melsungen</w:t>
      </w:r>
      <w:proofErr w:type="spellEnd"/>
      <w:r w:rsidRPr="007B702C">
        <w:rPr>
          <w:szCs w:val="22"/>
        </w:rPr>
        <w:t xml:space="preserve"> AG</w:t>
      </w:r>
    </w:p>
    <w:p w:rsidR="00D03F6B" w:rsidRPr="007B702C" w:rsidRDefault="00D03F6B" w:rsidP="00D03F6B">
      <w:pPr>
        <w:tabs>
          <w:tab w:val="left" w:pos="3828"/>
        </w:tabs>
        <w:rPr>
          <w:szCs w:val="22"/>
        </w:rPr>
      </w:pPr>
      <w:bookmarkStart w:id="24" w:name="_DV_M149"/>
      <w:bookmarkEnd w:id="23"/>
      <w:proofErr w:type="spellStart"/>
      <w:r w:rsidRPr="007B702C">
        <w:rPr>
          <w:szCs w:val="22"/>
        </w:rPr>
        <w:t>Carl-Braun-Straße</w:t>
      </w:r>
      <w:proofErr w:type="spellEnd"/>
      <w:r w:rsidRPr="007B702C">
        <w:rPr>
          <w:szCs w:val="22"/>
        </w:rPr>
        <w:t xml:space="preserve"> 1</w:t>
      </w:r>
      <w:r w:rsidRPr="007B702C">
        <w:rPr>
          <w:szCs w:val="22"/>
        </w:rPr>
        <w:tab/>
      </w:r>
      <w:r w:rsidRPr="007B702C">
        <w:rPr>
          <w:i/>
          <w:szCs w:val="22"/>
        </w:rPr>
        <w:t>Pašto adresas:</w:t>
      </w:r>
    </w:p>
    <w:p w:rsidR="00D03F6B" w:rsidRPr="007B702C" w:rsidRDefault="00D03F6B" w:rsidP="00D03F6B">
      <w:pPr>
        <w:tabs>
          <w:tab w:val="left" w:pos="3828"/>
        </w:tabs>
        <w:rPr>
          <w:szCs w:val="22"/>
        </w:rPr>
      </w:pPr>
      <w:bookmarkStart w:id="25" w:name="_DV_M151"/>
      <w:bookmarkStart w:id="26" w:name="_DV_M150"/>
      <w:bookmarkEnd w:id="24"/>
      <w:r w:rsidRPr="007B702C">
        <w:rPr>
          <w:szCs w:val="22"/>
        </w:rPr>
        <w:t xml:space="preserve">34212 </w:t>
      </w:r>
      <w:proofErr w:type="spellStart"/>
      <w:r w:rsidRPr="007B702C">
        <w:rPr>
          <w:szCs w:val="22"/>
        </w:rPr>
        <w:t>Melsungen</w:t>
      </w:r>
      <w:proofErr w:type="spellEnd"/>
      <w:r w:rsidRPr="007B702C">
        <w:rPr>
          <w:szCs w:val="22"/>
        </w:rPr>
        <w:t>, Vokietija</w:t>
      </w:r>
      <w:r w:rsidRPr="007B702C">
        <w:rPr>
          <w:szCs w:val="22"/>
        </w:rPr>
        <w:tab/>
        <w:t xml:space="preserve">34209 </w:t>
      </w:r>
      <w:proofErr w:type="spellStart"/>
      <w:r w:rsidRPr="007B702C">
        <w:rPr>
          <w:szCs w:val="22"/>
        </w:rPr>
        <w:t>Melsungen</w:t>
      </w:r>
      <w:proofErr w:type="spellEnd"/>
      <w:r w:rsidRPr="007B702C">
        <w:rPr>
          <w:szCs w:val="22"/>
        </w:rPr>
        <w:t>, Vokietija</w:t>
      </w:r>
    </w:p>
    <w:bookmarkEnd w:id="25"/>
    <w:bookmarkEnd w:id="26"/>
    <w:p w:rsidR="00D03F6B" w:rsidRPr="007B702C" w:rsidRDefault="00D03F6B" w:rsidP="00D03F6B">
      <w:pPr>
        <w:rPr>
          <w:szCs w:val="22"/>
        </w:rPr>
      </w:pPr>
      <w:r w:rsidRPr="007B702C">
        <w:rPr>
          <w:color w:val="000000"/>
          <w:szCs w:val="22"/>
        </w:rPr>
        <w:t>Tel.:    +49-5661-71-0</w:t>
      </w:r>
    </w:p>
    <w:p w:rsidR="00D03F6B" w:rsidRDefault="00D03F6B" w:rsidP="00D03F6B">
      <w:pPr>
        <w:rPr>
          <w:color w:val="000000"/>
          <w:szCs w:val="22"/>
        </w:rPr>
      </w:pPr>
      <w:r w:rsidRPr="007B702C">
        <w:rPr>
          <w:color w:val="000000"/>
          <w:szCs w:val="22"/>
        </w:rPr>
        <w:t>Faksas:  +49-5661-71-4567</w:t>
      </w:r>
    </w:p>
    <w:p w:rsidR="00D03F6B" w:rsidRDefault="00D03F6B" w:rsidP="00D03F6B">
      <w:pPr>
        <w:rPr>
          <w:color w:val="000000"/>
          <w:szCs w:val="22"/>
        </w:rPr>
      </w:pPr>
    </w:p>
    <w:p w:rsidR="00D03F6B" w:rsidRPr="00262E43" w:rsidRDefault="00D03F6B" w:rsidP="00D03F6B">
      <w:pPr>
        <w:rPr>
          <w:noProof/>
        </w:rPr>
      </w:pPr>
      <w:r w:rsidRPr="00262E43">
        <w:rPr>
          <w:noProof/>
        </w:rPr>
        <w:t xml:space="preserve">Jeigu apie šį vaistą norite sužinoti daugiau, kreipkitės į vietinį </w:t>
      </w:r>
      <w:r>
        <w:rPr>
          <w:noProof/>
        </w:rPr>
        <w:t>registruotojo</w:t>
      </w:r>
      <w:r w:rsidRPr="00262E43">
        <w:rPr>
          <w:noProof/>
        </w:rPr>
        <w:t xml:space="preserve"> atstovą.</w:t>
      </w:r>
    </w:p>
    <w:p w:rsidR="00D03F6B" w:rsidRPr="00262E43" w:rsidRDefault="00D03F6B" w:rsidP="00D03F6B"/>
    <w:tbl>
      <w:tblPr>
        <w:tblW w:w="0" w:type="auto"/>
        <w:tblLayout w:type="fixed"/>
        <w:tblLook w:val="0000" w:firstRow="0" w:lastRow="0" w:firstColumn="0" w:lastColumn="0" w:noHBand="0" w:noVBand="0"/>
      </w:tblPr>
      <w:tblGrid>
        <w:gridCol w:w="4678"/>
      </w:tblGrid>
      <w:tr w:rsidR="00D03F6B" w:rsidRPr="00262E43" w:rsidTr="00151E25">
        <w:tc>
          <w:tcPr>
            <w:tcW w:w="4678" w:type="dxa"/>
          </w:tcPr>
          <w:p w:rsidR="00D03F6B" w:rsidRPr="00262E43" w:rsidRDefault="00D03F6B" w:rsidP="00151E25">
            <w:r>
              <w:t xml:space="preserve">UAB </w:t>
            </w:r>
            <w:r w:rsidRPr="00262E43">
              <w:t xml:space="preserve">B. </w:t>
            </w:r>
            <w:proofErr w:type="spellStart"/>
            <w:r w:rsidRPr="00262E43">
              <w:t>Braun</w:t>
            </w:r>
            <w:proofErr w:type="spellEnd"/>
            <w:r w:rsidRPr="00262E43">
              <w:t xml:space="preserve"> </w:t>
            </w:r>
            <w:proofErr w:type="spellStart"/>
            <w:r w:rsidRPr="00262E43">
              <w:t>Medical</w:t>
            </w:r>
            <w:proofErr w:type="spellEnd"/>
          </w:p>
          <w:p w:rsidR="00D03F6B" w:rsidRPr="00262E43" w:rsidRDefault="00D03F6B" w:rsidP="00151E25">
            <w:r w:rsidRPr="00262E43">
              <w:t>Viršuliškių skg. 34-1</w:t>
            </w:r>
          </w:p>
          <w:p w:rsidR="00D03F6B" w:rsidRPr="00262E43" w:rsidRDefault="00D03F6B" w:rsidP="00151E25">
            <w:r w:rsidRPr="00262E43">
              <w:t>LT - 05132 Vilnius</w:t>
            </w:r>
          </w:p>
          <w:p w:rsidR="00D03F6B" w:rsidRPr="00262E43" w:rsidRDefault="00D03F6B" w:rsidP="00151E25">
            <w:r w:rsidRPr="00262E43">
              <w:t>Lietuva</w:t>
            </w:r>
          </w:p>
          <w:p w:rsidR="00D03F6B" w:rsidRPr="00262E43" w:rsidRDefault="00D03F6B" w:rsidP="00151E25">
            <w:r w:rsidRPr="00262E43">
              <w:t>Tel. + 370 5 2374 333</w:t>
            </w:r>
          </w:p>
        </w:tc>
      </w:tr>
    </w:tbl>
    <w:p w:rsidR="00D03F6B" w:rsidRDefault="00D03F6B" w:rsidP="00D03F6B">
      <w:pPr>
        <w:rPr>
          <w:szCs w:val="22"/>
        </w:rPr>
      </w:pPr>
      <w:r>
        <w:rPr>
          <w:szCs w:val="22"/>
        </w:rPr>
        <w:t xml:space="preserve">  </w:t>
      </w:r>
      <w:r w:rsidRPr="00B1305B">
        <w:rPr>
          <w:szCs w:val="22"/>
        </w:rPr>
        <w:t xml:space="preserve">El. paštas: </w:t>
      </w:r>
      <w:hyperlink r:id="rId7" w:history="1">
        <w:r w:rsidRPr="005142C0">
          <w:rPr>
            <w:rStyle w:val="Hipersaitas"/>
            <w:szCs w:val="22"/>
          </w:rPr>
          <w:t>office.lt@bbraun.com</w:t>
        </w:r>
      </w:hyperlink>
    </w:p>
    <w:p w:rsidR="00D03F6B" w:rsidRPr="007B702C" w:rsidRDefault="00D03F6B" w:rsidP="00D03F6B">
      <w:pPr>
        <w:rPr>
          <w:szCs w:val="22"/>
        </w:rPr>
      </w:pPr>
    </w:p>
    <w:p w:rsidR="00D03F6B" w:rsidRPr="007B702C" w:rsidRDefault="00D03F6B" w:rsidP="00D03F6B">
      <w:pPr>
        <w:autoSpaceDE w:val="0"/>
        <w:autoSpaceDN w:val="0"/>
        <w:adjustRightInd w:val="0"/>
        <w:rPr>
          <w:b/>
          <w:szCs w:val="22"/>
        </w:rPr>
      </w:pPr>
    </w:p>
    <w:p w:rsidR="00D03F6B" w:rsidRPr="007B702C" w:rsidRDefault="00D03F6B" w:rsidP="00D03F6B">
      <w:pPr>
        <w:autoSpaceDE w:val="0"/>
        <w:autoSpaceDN w:val="0"/>
        <w:adjustRightInd w:val="0"/>
        <w:rPr>
          <w:b/>
          <w:szCs w:val="22"/>
        </w:rPr>
      </w:pPr>
      <w:r w:rsidRPr="007B702C">
        <w:rPr>
          <w:b/>
          <w:szCs w:val="22"/>
        </w:rPr>
        <w:t xml:space="preserve">Šis pakuotės lapelis paskutinį kartą peržiūrėtas </w:t>
      </w:r>
      <w:r>
        <w:rPr>
          <w:b/>
          <w:szCs w:val="22"/>
        </w:rPr>
        <w:t>2022-11-11.</w:t>
      </w:r>
    </w:p>
    <w:p w:rsidR="00D03F6B" w:rsidRPr="007B702C" w:rsidRDefault="00D03F6B" w:rsidP="00D03F6B">
      <w:pPr>
        <w:rPr>
          <w:szCs w:val="22"/>
        </w:rPr>
      </w:pPr>
    </w:p>
    <w:p w:rsidR="00D03F6B" w:rsidRPr="007B702C" w:rsidRDefault="00D03F6B" w:rsidP="00D03F6B">
      <w:pPr>
        <w:numPr>
          <w:ilvl w:val="12"/>
          <w:numId w:val="0"/>
        </w:numPr>
        <w:ind w:right="-2"/>
        <w:rPr>
          <w:i/>
          <w:szCs w:val="22"/>
        </w:rPr>
      </w:pPr>
    </w:p>
    <w:p w:rsidR="00D03F6B" w:rsidRPr="007B702C" w:rsidRDefault="00D03F6B" w:rsidP="00D03F6B">
      <w:pPr>
        <w:numPr>
          <w:ilvl w:val="12"/>
          <w:numId w:val="0"/>
        </w:numPr>
        <w:ind w:right="-2"/>
        <w:rPr>
          <w:szCs w:val="22"/>
        </w:rPr>
      </w:pPr>
      <w:r w:rsidRPr="007B702C">
        <w:rPr>
          <w:szCs w:val="22"/>
        </w:rPr>
        <w:t>Išsami informacija apie šį vaistą pateikiama Valstybinės vaistų kontrolės tarnybos prie Lietuvos Respublikos sveikatos apsaugos ministerijos tinklalapyje</w:t>
      </w:r>
      <w:r w:rsidRPr="007B702C">
        <w:rPr>
          <w:i/>
          <w:szCs w:val="22"/>
        </w:rPr>
        <w:t xml:space="preserve"> </w:t>
      </w:r>
      <w:hyperlink r:id="rId8" w:history="1">
        <w:r w:rsidRPr="007B702C">
          <w:rPr>
            <w:rStyle w:val="Hipersaitas"/>
            <w:rFonts w:eastAsia="SimSun"/>
            <w:szCs w:val="22"/>
          </w:rPr>
          <w:t>http://www.vvkt.lt/</w:t>
        </w:r>
      </w:hyperlink>
      <w:r w:rsidRPr="007B702C">
        <w:rPr>
          <w:szCs w:val="22"/>
        </w:rPr>
        <w:t>.</w:t>
      </w:r>
    </w:p>
    <w:p w:rsidR="00D03F6B" w:rsidRPr="007B702C" w:rsidRDefault="00D03F6B" w:rsidP="00D03F6B">
      <w:pPr>
        <w:numPr>
          <w:ilvl w:val="12"/>
          <w:numId w:val="0"/>
        </w:numPr>
        <w:ind w:right="-2"/>
        <w:rPr>
          <w:szCs w:val="22"/>
        </w:rPr>
      </w:pPr>
      <w:r w:rsidRPr="007B702C">
        <w:rPr>
          <w:szCs w:val="22"/>
        </w:rPr>
        <w:t>---------------------------------------------------------------------------------------------------------------------------</w:t>
      </w:r>
    </w:p>
    <w:p w:rsidR="00D03F6B" w:rsidRPr="007B702C" w:rsidRDefault="00D03F6B" w:rsidP="00D03F6B">
      <w:pPr>
        <w:numPr>
          <w:ilvl w:val="12"/>
          <w:numId w:val="0"/>
        </w:numPr>
        <w:tabs>
          <w:tab w:val="left" w:pos="2657"/>
        </w:tabs>
        <w:ind w:right="-28"/>
        <w:rPr>
          <w:szCs w:val="22"/>
        </w:rPr>
      </w:pPr>
    </w:p>
    <w:p w:rsidR="00D03F6B" w:rsidRDefault="00D03F6B" w:rsidP="00D03F6B">
      <w:pPr>
        <w:rPr>
          <w:szCs w:val="22"/>
        </w:rPr>
      </w:pPr>
      <w:r w:rsidRPr="007B702C">
        <w:rPr>
          <w:szCs w:val="22"/>
        </w:rPr>
        <w:lastRenderedPageBreak/>
        <w:t>Toliau pateikta informacija skirta tik sveikatos priežiūros specialistams:</w:t>
      </w:r>
    </w:p>
    <w:p w:rsidR="00D03F6B" w:rsidRPr="007B702C" w:rsidRDefault="00D03F6B" w:rsidP="00D03F6B">
      <w:pPr>
        <w:rPr>
          <w:szCs w:val="22"/>
        </w:rPr>
      </w:pPr>
    </w:p>
    <w:p w:rsidR="00D03F6B" w:rsidRDefault="00D03F6B" w:rsidP="00D03F6B">
      <w:pPr>
        <w:tabs>
          <w:tab w:val="left" w:pos="426"/>
        </w:tabs>
        <w:rPr>
          <w:i/>
          <w:color w:val="000000"/>
          <w:szCs w:val="22"/>
        </w:rPr>
      </w:pPr>
      <w:r w:rsidRPr="00005B76">
        <w:rPr>
          <w:i/>
          <w:color w:val="000000"/>
          <w:szCs w:val="22"/>
        </w:rPr>
        <w:t>Vartojimo metodas</w:t>
      </w:r>
    </w:p>
    <w:p w:rsidR="00D03F6B" w:rsidRPr="00005B76" w:rsidRDefault="00D03F6B" w:rsidP="00D03F6B">
      <w:pPr>
        <w:tabs>
          <w:tab w:val="left" w:pos="426"/>
        </w:tabs>
        <w:rPr>
          <w:color w:val="000000"/>
          <w:szCs w:val="22"/>
        </w:rPr>
      </w:pPr>
      <w:r w:rsidRPr="00005B76">
        <w:rPr>
          <w:color w:val="000000"/>
          <w:szCs w:val="22"/>
        </w:rPr>
        <w:t>Kai vaistinis preparatas lašinamas neišnešiotiems naujagimiams ir</w:t>
      </w:r>
      <w:r>
        <w:rPr>
          <w:color w:val="000000"/>
          <w:szCs w:val="22"/>
        </w:rPr>
        <w:t xml:space="preserve"> vaikams</w:t>
      </w:r>
      <w:r w:rsidRPr="00005B76">
        <w:rPr>
          <w:color w:val="000000"/>
          <w:szCs w:val="22"/>
        </w:rPr>
        <w:t xml:space="preserve"> iki 2 metų amžiaus , emulsija (įskaitant esančią infuzijos rinkiniuose) turi būti apsaugota nuo šviesos po paruošimo infuzijai ir iki kol infuzija bus užbaigta.</w:t>
      </w:r>
    </w:p>
    <w:p w:rsidR="00D03F6B" w:rsidRPr="007B702C" w:rsidRDefault="00D03F6B" w:rsidP="00D03F6B">
      <w:pPr>
        <w:tabs>
          <w:tab w:val="left" w:pos="426"/>
        </w:tabs>
        <w:rPr>
          <w:color w:val="000000"/>
          <w:szCs w:val="22"/>
        </w:rPr>
      </w:pPr>
    </w:p>
    <w:p w:rsidR="00D03F6B" w:rsidRPr="007B702C" w:rsidRDefault="00D03F6B" w:rsidP="00D03F6B">
      <w:pPr>
        <w:tabs>
          <w:tab w:val="left" w:pos="426"/>
        </w:tabs>
        <w:rPr>
          <w:i/>
          <w:color w:val="000000"/>
          <w:szCs w:val="22"/>
        </w:rPr>
      </w:pPr>
      <w:r w:rsidRPr="007B702C">
        <w:rPr>
          <w:i/>
          <w:color w:val="000000"/>
          <w:szCs w:val="22"/>
        </w:rPr>
        <w:t>Papildomi specialūs įspėjimai ir atsargumo priemonės</w:t>
      </w:r>
    </w:p>
    <w:p w:rsidR="00D03F6B" w:rsidRPr="007B702C" w:rsidRDefault="00D03F6B" w:rsidP="00D03F6B">
      <w:pPr>
        <w:rPr>
          <w:szCs w:val="22"/>
        </w:rPr>
      </w:pPr>
      <w:r w:rsidRPr="007B702C">
        <w:rPr>
          <w:szCs w:val="22"/>
        </w:rPr>
        <w:t>Maišant su nesuderinamomis medžiagomis gali būti pažeistas emulsijos stabilumas arba nusėsti dalelės, dėl abiejų šių priežasčių gali padidėti embolijos rizika.</w:t>
      </w:r>
    </w:p>
    <w:p w:rsidR="00D03F6B" w:rsidRDefault="00D03F6B" w:rsidP="00D03F6B">
      <w:pPr>
        <w:tabs>
          <w:tab w:val="left" w:pos="426"/>
        </w:tabs>
        <w:rPr>
          <w:color w:val="000000"/>
          <w:szCs w:val="22"/>
        </w:rPr>
      </w:pPr>
      <w:r w:rsidRPr="007B702C">
        <w:rPr>
          <w:color w:val="000000"/>
          <w:szCs w:val="22"/>
        </w:rPr>
        <w:t xml:space="preserve">Didesnės lipidų koncentracijos tirpaluose (pvz., </w:t>
      </w:r>
      <w:proofErr w:type="spellStart"/>
      <w:r w:rsidRPr="007B702C">
        <w:rPr>
          <w:color w:val="000000"/>
          <w:szCs w:val="22"/>
        </w:rPr>
        <w:t>Lipofundin</w:t>
      </w:r>
      <w:proofErr w:type="spellEnd"/>
      <w:r w:rsidRPr="007B702C">
        <w:rPr>
          <w:color w:val="000000"/>
          <w:szCs w:val="22"/>
        </w:rPr>
        <w:t xml:space="preserve"> MCT/LCT), emulsiklio (</w:t>
      </w:r>
      <w:proofErr w:type="spellStart"/>
      <w:r w:rsidRPr="007B702C">
        <w:rPr>
          <w:color w:val="000000"/>
          <w:szCs w:val="22"/>
        </w:rPr>
        <w:t>fosfolipid</w:t>
      </w:r>
      <w:r>
        <w:rPr>
          <w:color w:val="000000"/>
          <w:szCs w:val="22"/>
        </w:rPr>
        <w:t>ų</w:t>
      </w:r>
      <w:proofErr w:type="spellEnd"/>
      <w:r w:rsidRPr="007B702C">
        <w:rPr>
          <w:color w:val="000000"/>
          <w:szCs w:val="22"/>
        </w:rPr>
        <w:t xml:space="preserve">) santykis su aliejumi yra mažesnis, nei mažiau koncentruotose lipidų emulsijose. Tai užtikrina palankią mažesnę </w:t>
      </w:r>
      <w:proofErr w:type="spellStart"/>
      <w:r w:rsidRPr="007B702C">
        <w:rPr>
          <w:color w:val="000000"/>
          <w:szCs w:val="22"/>
        </w:rPr>
        <w:t>trigliceridų</w:t>
      </w:r>
      <w:proofErr w:type="spellEnd"/>
      <w:r w:rsidRPr="007B702C">
        <w:rPr>
          <w:color w:val="000000"/>
          <w:szCs w:val="22"/>
        </w:rPr>
        <w:t xml:space="preserve">, </w:t>
      </w:r>
      <w:proofErr w:type="spellStart"/>
      <w:r w:rsidRPr="007B702C">
        <w:rPr>
          <w:color w:val="000000"/>
          <w:szCs w:val="22"/>
        </w:rPr>
        <w:t>fosfolipidų</w:t>
      </w:r>
      <w:proofErr w:type="spellEnd"/>
      <w:r w:rsidRPr="007B702C">
        <w:rPr>
          <w:color w:val="000000"/>
          <w:szCs w:val="22"/>
        </w:rPr>
        <w:t xml:space="preserve">, laisvųjų riebiųjų rūgščių, o taip pat patologinio lipoproteino X koncentraciją paciento kraujyje. Todėl pageidautina geriau naudoti didesnės koncentracijos lipidų emulsiją, tokią kaip </w:t>
      </w:r>
      <w:proofErr w:type="spellStart"/>
      <w:r w:rsidRPr="007B702C">
        <w:rPr>
          <w:color w:val="000000"/>
          <w:szCs w:val="22"/>
        </w:rPr>
        <w:t>Lipofundin</w:t>
      </w:r>
      <w:proofErr w:type="spellEnd"/>
      <w:r w:rsidRPr="007B702C">
        <w:rPr>
          <w:color w:val="000000"/>
          <w:szCs w:val="22"/>
        </w:rPr>
        <w:t xml:space="preserve"> MCT/LCT.</w:t>
      </w:r>
    </w:p>
    <w:p w:rsidR="00D03F6B" w:rsidRPr="00005B76" w:rsidRDefault="00D03F6B" w:rsidP="00D03F6B">
      <w:pPr>
        <w:pStyle w:val="Default"/>
        <w:rPr>
          <w:rFonts w:eastAsia="Times New Roman"/>
          <w:sz w:val="22"/>
          <w:szCs w:val="22"/>
          <w:lang w:val="lt-LT" w:eastAsia="lt-LT"/>
        </w:rPr>
      </w:pPr>
      <w:r w:rsidRPr="00005B76">
        <w:rPr>
          <w:rFonts w:eastAsia="Times New Roman"/>
          <w:sz w:val="22"/>
          <w:szCs w:val="22"/>
          <w:lang w:val="lt-LT" w:eastAsia="lt-LT"/>
        </w:rPr>
        <w:t xml:space="preserve">Šviesos poveikis intraveninei </w:t>
      </w:r>
      <w:proofErr w:type="spellStart"/>
      <w:r w:rsidRPr="00005B76">
        <w:rPr>
          <w:rFonts w:eastAsia="Times New Roman"/>
          <w:sz w:val="22"/>
          <w:szCs w:val="22"/>
          <w:lang w:val="lt-LT" w:eastAsia="lt-LT"/>
        </w:rPr>
        <w:t>parenterinei</w:t>
      </w:r>
      <w:proofErr w:type="spellEnd"/>
      <w:r w:rsidRPr="00005B76">
        <w:rPr>
          <w:rFonts w:eastAsia="Times New Roman"/>
          <w:sz w:val="22"/>
          <w:szCs w:val="22"/>
          <w:lang w:val="lt-LT" w:eastAsia="lt-LT"/>
        </w:rPr>
        <w:t xml:space="preserve"> mitybai skirtiems mišiniams, ypač po to, kai į juos įmaišoma mikroelementų ir (arba) vitaminų, gali turėti neigiamos įtakos naujagimių klinikiniams gydymo rezultatams, nes juose gali susidaryti peroksidų ir kitų degradacijos produktų. Kai vaistinis preparatas lašinamas neišnešiotiems naujagimiams ir </w:t>
      </w:r>
      <w:r>
        <w:rPr>
          <w:rFonts w:eastAsia="Times New Roman"/>
          <w:sz w:val="22"/>
          <w:szCs w:val="22"/>
          <w:lang w:val="lt-LT" w:eastAsia="lt-LT"/>
        </w:rPr>
        <w:t xml:space="preserve">vaikams </w:t>
      </w:r>
      <w:r w:rsidRPr="00005B76">
        <w:rPr>
          <w:rFonts w:eastAsia="Times New Roman"/>
          <w:sz w:val="22"/>
          <w:szCs w:val="22"/>
          <w:lang w:val="lt-LT" w:eastAsia="lt-LT"/>
        </w:rPr>
        <w:t>iki 2 metų amžiaus</w:t>
      </w:r>
      <w:r>
        <w:rPr>
          <w:rFonts w:eastAsia="Times New Roman"/>
          <w:sz w:val="22"/>
          <w:szCs w:val="22"/>
          <w:lang w:val="lt-LT" w:eastAsia="lt-LT"/>
        </w:rPr>
        <w:t>,</w:t>
      </w:r>
      <w:r w:rsidRPr="005149DC">
        <w:rPr>
          <w:szCs w:val="22"/>
        </w:rPr>
        <w:t xml:space="preserve"> </w:t>
      </w:r>
      <w:proofErr w:type="spellStart"/>
      <w:r w:rsidRPr="00005B76">
        <w:rPr>
          <w:rFonts w:eastAsia="Times New Roman"/>
          <w:sz w:val="22"/>
          <w:szCs w:val="22"/>
          <w:lang w:val="lt-LT" w:eastAsia="lt-LT"/>
        </w:rPr>
        <w:t>Lipofundin</w:t>
      </w:r>
      <w:proofErr w:type="spellEnd"/>
      <w:r w:rsidRPr="00005B76">
        <w:rPr>
          <w:rFonts w:eastAsia="Times New Roman"/>
          <w:sz w:val="22"/>
          <w:szCs w:val="22"/>
          <w:lang w:val="lt-LT" w:eastAsia="lt-LT"/>
        </w:rPr>
        <w:t xml:space="preserve"> MCT/LCT turi būti apsaugotas nuo šviesos po paruošimo infuzijai ir iki kol infuzija bus užbaigta.</w:t>
      </w:r>
    </w:p>
    <w:p w:rsidR="00D03F6B" w:rsidRPr="007B702C" w:rsidRDefault="00D03F6B" w:rsidP="00D03F6B">
      <w:pPr>
        <w:tabs>
          <w:tab w:val="left" w:pos="426"/>
        </w:tabs>
        <w:rPr>
          <w:color w:val="000000"/>
          <w:szCs w:val="22"/>
        </w:rPr>
      </w:pPr>
    </w:p>
    <w:p w:rsidR="00D03F6B" w:rsidRPr="007B702C" w:rsidRDefault="00D03F6B" w:rsidP="00D03F6B">
      <w:pPr>
        <w:tabs>
          <w:tab w:val="left" w:pos="426"/>
        </w:tabs>
        <w:rPr>
          <w:i/>
          <w:color w:val="000000"/>
          <w:szCs w:val="22"/>
        </w:rPr>
      </w:pPr>
      <w:r w:rsidRPr="007B702C">
        <w:rPr>
          <w:i/>
          <w:color w:val="000000"/>
          <w:szCs w:val="22"/>
        </w:rPr>
        <w:t>Įtaka laboratoriniams tyrimams</w:t>
      </w:r>
    </w:p>
    <w:p w:rsidR="00D03F6B" w:rsidRPr="007B702C" w:rsidRDefault="00D03F6B" w:rsidP="00D03F6B">
      <w:pPr>
        <w:tabs>
          <w:tab w:val="left" w:pos="426"/>
        </w:tabs>
        <w:rPr>
          <w:color w:val="000000"/>
          <w:szCs w:val="22"/>
        </w:rPr>
      </w:pPr>
      <w:r w:rsidRPr="007B702C">
        <w:rPr>
          <w:color w:val="000000"/>
          <w:szCs w:val="22"/>
        </w:rPr>
        <w:t xml:space="preserve">Lipidai gali trukdyti atlikti kai kuriuos laboratorinius tyrimus (pvz., </w:t>
      </w:r>
      <w:proofErr w:type="spellStart"/>
      <w:r w:rsidRPr="007B702C">
        <w:rPr>
          <w:color w:val="000000"/>
          <w:szCs w:val="22"/>
        </w:rPr>
        <w:t>bilirubino</w:t>
      </w:r>
      <w:proofErr w:type="spellEnd"/>
      <w:r w:rsidRPr="007B702C">
        <w:rPr>
          <w:color w:val="000000"/>
          <w:szCs w:val="22"/>
        </w:rPr>
        <w:t xml:space="preserve">, </w:t>
      </w:r>
      <w:proofErr w:type="spellStart"/>
      <w:r w:rsidRPr="007B702C">
        <w:rPr>
          <w:color w:val="000000"/>
          <w:szCs w:val="22"/>
        </w:rPr>
        <w:t>laktatdehidrogenazės</w:t>
      </w:r>
      <w:proofErr w:type="spellEnd"/>
      <w:r w:rsidRPr="007B702C">
        <w:rPr>
          <w:color w:val="000000"/>
          <w:szCs w:val="22"/>
        </w:rPr>
        <w:t>, deguonies prisotinimo), kai kraujo mėginys imamas prieš pašalin</w:t>
      </w:r>
      <w:r>
        <w:rPr>
          <w:color w:val="000000"/>
          <w:szCs w:val="22"/>
        </w:rPr>
        <w:t>ant</w:t>
      </w:r>
      <w:r w:rsidRPr="007B702C">
        <w:rPr>
          <w:color w:val="000000"/>
          <w:szCs w:val="22"/>
        </w:rPr>
        <w:t xml:space="preserve"> iš kraujotakos lipidus; tai gali užtrukti nuo 4 iki 6 val.</w:t>
      </w:r>
    </w:p>
    <w:p w:rsidR="00D03F6B" w:rsidRPr="007B702C" w:rsidRDefault="00D03F6B" w:rsidP="00D03F6B">
      <w:pPr>
        <w:tabs>
          <w:tab w:val="left" w:pos="426"/>
        </w:tabs>
        <w:rPr>
          <w:color w:val="000000"/>
          <w:szCs w:val="22"/>
        </w:rPr>
      </w:pPr>
    </w:p>
    <w:p w:rsidR="00D03F6B" w:rsidRPr="007B702C" w:rsidRDefault="00D03F6B" w:rsidP="00D03F6B">
      <w:pPr>
        <w:keepNext/>
        <w:tabs>
          <w:tab w:val="left" w:pos="426"/>
        </w:tabs>
        <w:rPr>
          <w:i/>
          <w:color w:val="000000"/>
          <w:szCs w:val="22"/>
        </w:rPr>
      </w:pPr>
      <w:r w:rsidRPr="007B702C">
        <w:rPr>
          <w:i/>
          <w:color w:val="000000"/>
          <w:szCs w:val="22"/>
        </w:rPr>
        <w:t>Nesuderinamumas</w:t>
      </w:r>
    </w:p>
    <w:p w:rsidR="00D03F6B" w:rsidRPr="007B702C" w:rsidRDefault="00D03F6B" w:rsidP="00D03F6B">
      <w:pPr>
        <w:tabs>
          <w:tab w:val="left" w:pos="426"/>
        </w:tabs>
        <w:rPr>
          <w:color w:val="000000"/>
          <w:szCs w:val="22"/>
        </w:rPr>
      </w:pPr>
      <w:proofErr w:type="spellStart"/>
      <w:r w:rsidRPr="007B702C">
        <w:rPr>
          <w:color w:val="000000"/>
          <w:szCs w:val="22"/>
        </w:rPr>
        <w:t>Lipofundin</w:t>
      </w:r>
      <w:proofErr w:type="spellEnd"/>
      <w:r w:rsidRPr="007B702C">
        <w:rPr>
          <w:color w:val="000000"/>
          <w:szCs w:val="22"/>
        </w:rPr>
        <w:t xml:space="preserve"> MCT/LCT </w:t>
      </w:r>
      <w:r w:rsidRPr="007B702C">
        <w:rPr>
          <w:szCs w:val="22"/>
        </w:rPr>
        <w:t>20%</w:t>
      </w:r>
      <w:r w:rsidRPr="007B702C">
        <w:rPr>
          <w:color w:val="000000"/>
          <w:szCs w:val="22"/>
        </w:rPr>
        <w:t xml:space="preserve"> infuzinė emulsija negali būti maišoma su elektrolitų koncentratais ar kitais vaistiniais preparatais, jo nekontroliuojant negalima maišyti su kitais infuziniais tirpalais, nes negarantuojamas emulsijos stabilumas.</w:t>
      </w:r>
    </w:p>
    <w:p w:rsidR="00D03F6B" w:rsidRPr="007B702C" w:rsidRDefault="00D03F6B" w:rsidP="00D03F6B">
      <w:pPr>
        <w:tabs>
          <w:tab w:val="left" w:pos="426"/>
        </w:tabs>
        <w:rPr>
          <w:color w:val="000000"/>
          <w:szCs w:val="22"/>
        </w:rPr>
      </w:pPr>
    </w:p>
    <w:p w:rsidR="00D03F6B" w:rsidRPr="007B702C" w:rsidRDefault="00D03F6B" w:rsidP="00D03F6B">
      <w:pPr>
        <w:tabs>
          <w:tab w:val="left" w:pos="426"/>
        </w:tabs>
        <w:rPr>
          <w:i/>
          <w:color w:val="000000"/>
          <w:szCs w:val="22"/>
        </w:rPr>
      </w:pPr>
      <w:r w:rsidRPr="007B702C">
        <w:rPr>
          <w:i/>
          <w:color w:val="000000"/>
          <w:szCs w:val="22"/>
        </w:rPr>
        <w:t>Specialūs reikalavimai atliekoms tvarkyti ir vaistiniam preparatui ruošti</w:t>
      </w:r>
    </w:p>
    <w:p w:rsidR="00D03F6B" w:rsidRPr="007B702C" w:rsidRDefault="00D03F6B" w:rsidP="00D03F6B">
      <w:pPr>
        <w:tabs>
          <w:tab w:val="left" w:pos="426"/>
        </w:tabs>
        <w:rPr>
          <w:color w:val="000000"/>
          <w:szCs w:val="22"/>
        </w:rPr>
      </w:pPr>
      <w:r w:rsidRPr="007B702C">
        <w:rPr>
          <w:color w:val="000000"/>
          <w:szCs w:val="22"/>
        </w:rPr>
        <w:t>Prieš vartojimą lengvai suplakti.</w:t>
      </w:r>
    </w:p>
    <w:p w:rsidR="00D03F6B" w:rsidRPr="007B702C" w:rsidRDefault="00D03F6B" w:rsidP="00D03F6B">
      <w:pPr>
        <w:tabs>
          <w:tab w:val="left" w:pos="426"/>
        </w:tabs>
        <w:rPr>
          <w:color w:val="000000"/>
          <w:szCs w:val="22"/>
        </w:rPr>
      </w:pPr>
      <w:r w:rsidRPr="007B702C">
        <w:rPr>
          <w:szCs w:val="22"/>
        </w:rPr>
        <w:t xml:space="preserve">Prieš infuziją reikia palaukti, kad emulsija natūraliai sušils iki kambario temperatūros, t. y. </w:t>
      </w:r>
      <w:r>
        <w:rPr>
          <w:szCs w:val="22"/>
        </w:rPr>
        <w:t xml:space="preserve">vaistinio </w:t>
      </w:r>
      <w:r w:rsidRPr="007B702C">
        <w:rPr>
          <w:szCs w:val="22"/>
        </w:rPr>
        <w:t>preparato negalima šildyti kaitinimo prietaisais (pvz., orkaitėje ar mikrobangų krosnelėje).</w:t>
      </w:r>
    </w:p>
    <w:p w:rsidR="00D03F6B" w:rsidRPr="007B702C" w:rsidRDefault="00D03F6B" w:rsidP="00D03F6B">
      <w:pPr>
        <w:tabs>
          <w:tab w:val="left" w:pos="426"/>
        </w:tabs>
        <w:rPr>
          <w:color w:val="000000"/>
          <w:szCs w:val="22"/>
        </w:rPr>
      </w:pPr>
      <w:r w:rsidRPr="007B702C">
        <w:rPr>
          <w:color w:val="000000"/>
          <w:szCs w:val="22"/>
        </w:rPr>
        <w:t>Jeigu naudojami filtrai, jie turi būti laidūs lipidams.</w:t>
      </w:r>
    </w:p>
    <w:p w:rsidR="00D03F6B" w:rsidRDefault="00D03F6B" w:rsidP="00D03F6B">
      <w:pPr>
        <w:tabs>
          <w:tab w:val="left" w:pos="426"/>
        </w:tabs>
        <w:rPr>
          <w:color w:val="000000"/>
          <w:szCs w:val="22"/>
        </w:rPr>
      </w:pPr>
      <w:r w:rsidRPr="007B702C">
        <w:rPr>
          <w:color w:val="000000"/>
          <w:szCs w:val="22"/>
        </w:rPr>
        <w:t xml:space="preserve">Prieš atliekant lipidų emulsijos infuziją kartu su kitais tirpalais per Y formos jungtį arba šuntavimo rinkinį, šių skysčių suderinamumas turi būti patikrintas, ypač tais atvejais, kai kartu leidžiami nešantieji tirpalai, į kuriuos buvo įdėta vaistinių preparatų. Ypatingas dėmesys turi būti skiriamas kartu leidžiant tirpalus, kurių sudėtyje yra </w:t>
      </w:r>
      <w:proofErr w:type="spellStart"/>
      <w:r w:rsidRPr="007B702C">
        <w:rPr>
          <w:color w:val="000000"/>
          <w:szCs w:val="22"/>
        </w:rPr>
        <w:t>dvivalenčių</w:t>
      </w:r>
      <w:proofErr w:type="spellEnd"/>
      <w:r w:rsidRPr="007B702C">
        <w:rPr>
          <w:color w:val="000000"/>
          <w:szCs w:val="22"/>
        </w:rPr>
        <w:t xml:space="preserve"> elektrolitų (pvz., kalcio ar magnio).</w:t>
      </w:r>
    </w:p>
    <w:p w:rsidR="00D03F6B" w:rsidRPr="00005B76" w:rsidRDefault="00D03F6B" w:rsidP="00D03F6B">
      <w:pPr>
        <w:rPr>
          <w:color w:val="000000"/>
          <w:szCs w:val="22"/>
        </w:rPr>
      </w:pPr>
      <w:r w:rsidRPr="00005B76">
        <w:rPr>
          <w:color w:val="000000"/>
          <w:szCs w:val="22"/>
        </w:rPr>
        <w:t xml:space="preserve">Kai vaistinis preparatas lašinamas neišnešiotiems naujagimiams ir </w:t>
      </w:r>
      <w:r>
        <w:rPr>
          <w:color w:val="000000"/>
          <w:szCs w:val="22"/>
        </w:rPr>
        <w:t xml:space="preserve">vaikams </w:t>
      </w:r>
      <w:r w:rsidRPr="00005B76">
        <w:rPr>
          <w:color w:val="000000"/>
          <w:szCs w:val="22"/>
        </w:rPr>
        <w:t xml:space="preserve">iki 2 metų amžiaus, </w:t>
      </w:r>
      <w:proofErr w:type="spellStart"/>
      <w:r w:rsidRPr="00005B76">
        <w:rPr>
          <w:color w:val="000000"/>
          <w:szCs w:val="22"/>
        </w:rPr>
        <w:t>parenterinės</w:t>
      </w:r>
      <w:proofErr w:type="spellEnd"/>
      <w:r w:rsidRPr="00005B76">
        <w:rPr>
          <w:color w:val="000000"/>
          <w:szCs w:val="22"/>
        </w:rPr>
        <w:t xml:space="preserve"> mitybos mišinius, kurių sudėtyje yra </w:t>
      </w:r>
      <w:proofErr w:type="spellStart"/>
      <w:r w:rsidRPr="007B702C">
        <w:rPr>
          <w:color w:val="000000"/>
          <w:szCs w:val="22"/>
        </w:rPr>
        <w:t>Lipofundin</w:t>
      </w:r>
      <w:proofErr w:type="spellEnd"/>
      <w:r w:rsidRPr="007B702C">
        <w:rPr>
          <w:color w:val="000000"/>
          <w:szCs w:val="22"/>
        </w:rPr>
        <w:t xml:space="preserve"> MCT/LCT</w:t>
      </w:r>
      <w:r w:rsidRPr="00005B76">
        <w:rPr>
          <w:color w:val="000000"/>
          <w:szCs w:val="22"/>
        </w:rPr>
        <w:t>, reikia apsaugoti nuo šviesos po paruošimo infuzijai ir iki kol infuzija bus užbaigta. Dėl šviesos poveikio tokiems mišiniams, ypač po to, kai į juos įmaišoma mikroelementų ir (arba) vitaminų, tirpale susidaro peroksidų ir kitų degradacijos produktų, kurių kiekį galima sumažinti tirpalą apsaugant nuo šviesos.</w:t>
      </w:r>
    </w:p>
    <w:p w:rsidR="00D03F6B" w:rsidRPr="00005B76" w:rsidRDefault="00D03F6B" w:rsidP="00D03F6B">
      <w:pPr>
        <w:rPr>
          <w:iCs/>
          <w:szCs w:val="22"/>
        </w:rPr>
      </w:pPr>
    </w:p>
    <w:p w:rsidR="00D03F6B" w:rsidRPr="003D6754" w:rsidRDefault="00D03F6B" w:rsidP="00D03F6B">
      <w:pPr>
        <w:rPr>
          <w:i/>
          <w:szCs w:val="22"/>
        </w:rPr>
      </w:pPr>
      <w:r w:rsidRPr="003D6754">
        <w:rPr>
          <w:i/>
          <w:szCs w:val="22"/>
        </w:rPr>
        <w:t>Dozavimas</w:t>
      </w:r>
    </w:p>
    <w:p w:rsidR="00D03F6B" w:rsidRPr="007B702C" w:rsidRDefault="00D03F6B" w:rsidP="00D03F6B">
      <w:pPr>
        <w:rPr>
          <w:szCs w:val="22"/>
        </w:rPr>
      </w:pPr>
      <w:r w:rsidRPr="007B702C">
        <w:rPr>
          <w:szCs w:val="22"/>
        </w:rPr>
        <w:t xml:space="preserve">Didžiausios dienos dozės turi būti leidžiamos didinant tik palaipsniui, kruopščiai stebint, kaip </w:t>
      </w:r>
      <w:r>
        <w:rPr>
          <w:szCs w:val="22"/>
        </w:rPr>
        <w:t>l</w:t>
      </w:r>
      <w:r w:rsidRPr="007B702C">
        <w:rPr>
          <w:szCs w:val="22"/>
        </w:rPr>
        <w:t xml:space="preserve">ipidų emulsija lašinama į periferinę veną, taip pat galima vartoti atskirai į periferinę veną kaip sudedamąją bendro </w:t>
      </w:r>
      <w:proofErr w:type="spellStart"/>
      <w:r w:rsidRPr="007B702C">
        <w:rPr>
          <w:szCs w:val="22"/>
        </w:rPr>
        <w:t>parenterinio</w:t>
      </w:r>
      <w:proofErr w:type="spellEnd"/>
      <w:r w:rsidRPr="007B702C">
        <w:rPr>
          <w:szCs w:val="22"/>
        </w:rPr>
        <w:t xml:space="preserve"> maitinimo dalį.</w:t>
      </w:r>
    </w:p>
    <w:p w:rsidR="00D03F6B" w:rsidRPr="007B702C" w:rsidRDefault="00D03F6B" w:rsidP="00D03F6B">
      <w:pPr>
        <w:rPr>
          <w:szCs w:val="22"/>
        </w:rPr>
      </w:pPr>
      <w:r w:rsidRPr="007B702C">
        <w:rPr>
          <w:szCs w:val="22"/>
        </w:rPr>
        <w:t xml:space="preserve">Jei lipidų emulsijas tenka </w:t>
      </w:r>
      <w:proofErr w:type="spellStart"/>
      <w:r w:rsidRPr="007B702C">
        <w:rPr>
          <w:szCs w:val="22"/>
        </w:rPr>
        <w:t>infuzuoti</w:t>
      </w:r>
      <w:proofErr w:type="spellEnd"/>
      <w:r w:rsidRPr="007B702C">
        <w:rPr>
          <w:szCs w:val="22"/>
        </w:rPr>
        <w:t xml:space="preserve"> kartu su aminorūgščių ir angliavandenių tirpalais, „Y“ formos ar apeinamoji jungtis turi būti kuo arčiau paciento.</w:t>
      </w:r>
    </w:p>
    <w:p w:rsidR="00D03F6B" w:rsidRPr="007B702C" w:rsidRDefault="00D03F6B" w:rsidP="00D03F6B">
      <w:pPr>
        <w:numPr>
          <w:ilvl w:val="12"/>
          <w:numId w:val="0"/>
        </w:numPr>
        <w:ind w:right="-2"/>
        <w:rPr>
          <w:szCs w:val="22"/>
        </w:rPr>
      </w:pPr>
      <w:r w:rsidRPr="007B702C">
        <w:rPr>
          <w:szCs w:val="22"/>
        </w:rPr>
        <w:t xml:space="preserve">Dažniausiai </w:t>
      </w:r>
      <w:proofErr w:type="spellStart"/>
      <w:r w:rsidRPr="007B702C">
        <w:rPr>
          <w:szCs w:val="22"/>
        </w:rPr>
        <w:t>Lipofundin</w:t>
      </w:r>
      <w:proofErr w:type="spellEnd"/>
      <w:r w:rsidRPr="007B702C">
        <w:rPr>
          <w:szCs w:val="22"/>
        </w:rPr>
        <w:t xml:space="preserve"> MCT/LCT vartojimo trukmė yra 1–2 savaitės. Jei ir toliau būtinas </w:t>
      </w:r>
      <w:proofErr w:type="spellStart"/>
      <w:r w:rsidRPr="007B702C">
        <w:rPr>
          <w:szCs w:val="22"/>
        </w:rPr>
        <w:t>parenterinis</w:t>
      </w:r>
      <w:proofErr w:type="spellEnd"/>
      <w:r w:rsidRPr="007B702C">
        <w:rPr>
          <w:szCs w:val="22"/>
        </w:rPr>
        <w:t xml:space="preserve"> maitinimas lipidų emulsija, </w:t>
      </w:r>
      <w:proofErr w:type="spellStart"/>
      <w:r w:rsidRPr="007B702C">
        <w:rPr>
          <w:szCs w:val="22"/>
        </w:rPr>
        <w:t>Lipofundin</w:t>
      </w:r>
      <w:proofErr w:type="spellEnd"/>
      <w:r w:rsidRPr="007B702C">
        <w:rPr>
          <w:szCs w:val="22"/>
        </w:rPr>
        <w:t xml:space="preserve"> MCT/LCT galima skirti ilgiau tik atidžiai stebint pacientą.</w:t>
      </w:r>
    </w:p>
    <w:p w:rsidR="00D03F6B" w:rsidRPr="007B702C" w:rsidRDefault="00D03F6B" w:rsidP="00D03F6B">
      <w:pPr>
        <w:numPr>
          <w:ilvl w:val="12"/>
          <w:numId w:val="0"/>
        </w:numPr>
        <w:ind w:right="-2"/>
        <w:rPr>
          <w:szCs w:val="22"/>
        </w:rPr>
      </w:pPr>
    </w:p>
    <w:p w:rsidR="00D03F6B" w:rsidRDefault="00D03F6B" w:rsidP="00D03F6B">
      <w:bookmarkStart w:id="27" w:name="_GoBack"/>
      <w:bookmarkEnd w:id="27"/>
    </w:p>
    <w:p w:rsidR="009041DB" w:rsidRDefault="009041DB"/>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C39BF"/>
    <w:multiLevelType w:val="hybridMultilevel"/>
    <w:tmpl w:val="0B982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5F10B2"/>
    <w:multiLevelType w:val="hybridMultilevel"/>
    <w:tmpl w:val="1D5EE7B0"/>
    <w:lvl w:ilvl="0" w:tplc="FFFFFFFF">
      <w:start w:val="1"/>
      <w:numFmt w:val="bullet"/>
      <w:lvlText w:val="-"/>
      <w:lvlJc w:val="left"/>
      <w:pPr>
        <w:tabs>
          <w:tab w:val="num" w:pos="425"/>
        </w:tabs>
        <w:ind w:left="425" w:hanging="425"/>
      </w:pPr>
      <w:rPr>
        <w:rFonts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45464F"/>
    <w:multiLevelType w:val="hybridMultilevel"/>
    <w:tmpl w:val="FDC06AB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65D32467"/>
    <w:multiLevelType w:val="hybridMultilevel"/>
    <w:tmpl w:val="9BB868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F6B"/>
    <w:rsid w:val="00234094"/>
    <w:rsid w:val="002A211A"/>
    <w:rsid w:val="00344695"/>
    <w:rsid w:val="00356AB3"/>
    <w:rsid w:val="004216A4"/>
    <w:rsid w:val="006860E9"/>
    <w:rsid w:val="009041DB"/>
    <w:rsid w:val="00975D35"/>
    <w:rsid w:val="00D03F6B"/>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1E450-5EAE-428A-B098-26D6D9F0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3F6B"/>
    <w:pPr>
      <w:spacing w:after="0" w:line="240" w:lineRule="auto"/>
    </w:pPr>
    <w:rPr>
      <w:rFonts w:ascii="Times New Roman" w:hAnsi="Times New Roman" w:cs="Times New Roman"/>
      <w:szCs w:val="20"/>
      <w:lang w:eastAsia="lt-LT"/>
    </w:rPr>
  </w:style>
  <w:style w:type="paragraph" w:styleId="Antrat2">
    <w:name w:val="heading 2"/>
    <w:basedOn w:val="prastasis"/>
    <w:next w:val="prastasis"/>
    <w:link w:val="Antrat2Diagrama"/>
    <w:qFormat/>
    <w:rsid w:val="00D03F6B"/>
    <w:pPr>
      <w:keepNext/>
      <w:outlineLvl w:val="1"/>
    </w:pPr>
    <w:rPr>
      <w:b/>
    </w:rPr>
  </w:style>
  <w:style w:type="paragraph" w:styleId="Antrat3">
    <w:name w:val="heading 3"/>
    <w:basedOn w:val="prastasis"/>
    <w:next w:val="prastasis"/>
    <w:link w:val="Antrat3Diagrama"/>
    <w:qFormat/>
    <w:rsid w:val="00D03F6B"/>
    <w:pPr>
      <w:keepNext/>
      <w:outlineLvl w:val="2"/>
    </w:pPr>
    <w:rPr>
      <w:b/>
    </w:rPr>
  </w:style>
  <w:style w:type="paragraph" w:styleId="Antrat4">
    <w:name w:val="heading 4"/>
    <w:basedOn w:val="prastasis"/>
    <w:next w:val="prastasis"/>
    <w:link w:val="Antrat4Diagrama"/>
    <w:uiPriority w:val="99"/>
    <w:qFormat/>
    <w:rsid w:val="00D03F6B"/>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03F6B"/>
    <w:rPr>
      <w:rFonts w:ascii="Times New Roman" w:hAnsi="Times New Roman" w:cs="Times New Roman"/>
      <w:b/>
      <w:szCs w:val="20"/>
      <w:lang w:eastAsia="lt-LT"/>
    </w:rPr>
  </w:style>
  <w:style w:type="character" w:customStyle="1" w:styleId="Antrat3Diagrama">
    <w:name w:val="Antraštė 3 Diagrama"/>
    <w:basedOn w:val="Numatytasispastraiposriftas"/>
    <w:link w:val="Antrat3"/>
    <w:rsid w:val="00D03F6B"/>
    <w:rPr>
      <w:rFonts w:ascii="Times New Roman" w:hAnsi="Times New Roman" w:cs="Times New Roman"/>
      <w:b/>
      <w:szCs w:val="20"/>
      <w:lang w:eastAsia="lt-LT"/>
    </w:rPr>
  </w:style>
  <w:style w:type="character" w:customStyle="1" w:styleId="Antrat4Diagrama">
    <w:name w:val="Antraštė 4 Diagrama"/>
    <w:basedOn w:val="Numatytasispastraiposriftas"/>
    <w:link w:val="Antrat4"/>
    <w:uiPriority w:val="99"/>
    <w:rsid w:val="00D03F6B"/>
    <w:rPr>
      <w:rFonts w:ascii="Calibri" w:hAnsi="Calibri" w:cs="Times New Roman"/>
      <w:b/>
      <w:bCs/>
      <w:sz w:val="28"/>
      <w:szCs w:val="28"/>
      <w:lang w:eastAsia="x-none"/>
    </w:rPr>
  </w:style>
  <w:style w:type="character" w:styleId="Hipersaitas">
    <w:name w:val="Hyperlink"/>
    <w:rsid w:val="00D03F6B"/>
    <w:rPr>
      <w:color w:val="0000FF"/>
      <w:u w:val="single"/>
    </w:rPr>
  </w:style>
  <w:style w:type="paragraph" w:styleId="Pagrindinistekstas">
    <w:name w:val="Body Text"/>
    <w:basedOn w:val="prastasis"/>
    <w:link w:val="PagrindinistekstasDiagrama"/>
    <w:rsid w:val="00D03F6B"/>
  </w:style>
  <w:style w:type="character" w:customStyle="1" w:styleId="PagrindinistekstasDiagrama">
    <w:name w:val="Pagrindinis tekstas Diagrama"/>
    <w:basedOn w:val="Numatytasispastraiposriftas"/>
    <w:link w:val="Pagrindinistekstas"/>
    <w:rsid w:val="00D03F6B"/>
    <w:rPr>
      <w:rFonts w:ascii="Times New Roman" w:hAnsi="Times New Roman" w:cs="Times New Roman"/>
      <w:szCs w:val="20"/>
      <w:lang w:eastAsia="lt-LT"/>
    </w:rPr>
  </w:style>
  <w:style w:type="paragraph" w:customStyle="1" w:styleId="Default">
    <w:name w:val="Default"/>
    <w:rsid w:val="00D03F6B"/>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Sraopastraipa">
    <w:name w:val="List Paragraph"/>
    <w:basedOn w:val="prastasis"/>
    <w:uiPriority w:val="34"/>
    <w:qFormat/>
    <w:rsid w:val="00D03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office.lt@bbrau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5" Type="http://schemas.openxmlformats.org/officeDocument/2006/relationships/hyperlink" Target="https://vapris.vvkt.lt/vvkt-web/public/nrvSpecialis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13054</Words>
  <Characters>7441</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2022-11-11T12:41:00Z</dcterms:created>
  <dcterms:modified xsi:type="dcterms:W3CDTF">2022-11-11T12:42:00Z</dcterms:modified>
</cp:coreProperties>
</file>