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E7" w:rsidRPr="00DF33BD" w:rsidRDefault="006C37E7" w:rsidP="006C37E7">
      <w:pPr>
        <w:pStyle w:val="Pavadinimas"/>
        <w:rPr>
          <w:szCs w:val="22"/>
        </w:rPr>
      </w:pPr>
      <w:r w:rsidRPr="00DF33BD">
        <w:rPr>
          <w:caps w:val="0"/>
          <w:szCs w:val="22"/>
        </w:rPr>
        <w:t>Pakuotės lapelis</w:t>
      </w:r>
      <w:r w:rsidRPr="00DF33BD">
        <w:rPr>
          <w:szCs w:val="22"/>
        </w:rPr>
        <w:t xml:space="preserve">: </w:t>
      </w:r>
      <w:r w:rsidRPr="00DF33BD">
        <w:rPr>
          <w:caps w:val="0"/>
          <w:szCs w:val="22"/>
        </w:rPr>
        <w:t>informacija vartotojui</w:t>
      </w:r>
      <w:r>
        <w:rPr>
          <w:caps w:val="0"/>
          <w:szCs w:val="22"/>
        </w:rPr>
        <w:fldChar w:fldCharType="begin"/>
      </w:r>
      <w:r>
        <w:rPr>
          <w:caps w:val="0"/>
          <w:szCs w:val="22"/>
        </w:rPr>
        <w:instrText xml:space="preserve"> DOCVARIABLE vault_nd_f2b48b97-b227-4a70-8d8e-f3b11e165d7d \* MERGEFORMAT </w:instrText>
      </w:r>
      <w:r>
        <w:rPr>
          <w:caps w:val="0"/>
          <w:szCs w:val="22"/>
        </w:rPr>
        <w:fldChar w:fldCharType="separate"/>
      </w:r>
      <w:r>
        <w:rPr>
          <w:caps w:val="0"/>
          <w:szCs w:val="22"/>
        </w:rPr>
        <w:t xml:space="preserve"> </w:t>
      </w:r>
      <w:r>
        <w:rPr>
          <w:caps w:val="0"/>
          <w:szCs w:val="22"/>
        </w:rPr>
        <w:fldChar w:fldCharType="end"/>
      </w:r>
    </w:p>
    <w:p w:rsidR="006C37E7" w:rsidRPr="00DF33BD" w:rsidRDefault="006C37E7" w:rsidP="006C37E7">
      <w:pPr>
        <w:ind w:left="567" w:hanging="567"/>
        <w:rPr>
          <w:szCs w:val="22"/>
          <w:lang w:val="lt-LT"/>
        </w:rPr>
      </w:pPr>
    </w:p>
    <w:p w:rsidR="006C37E7" w:rsidRPr="00DF33BD" w:rsidRDefault="006C37E7" w:rsidP="006C37E7">
      <w:pPr>
        <w:jc w:val="center"/>
        <w:rPr>
          <w:b/>
          <w:bCs/>
          <w:szCs w:val="22"/>
          <w:lang w:val="lt-LT"/>
        </w:rPr>
      </w:pPr>
      <w:proofErr w:type="spellStart"/>
      <w:r>
        <w:rPr>
          <w:b/>
          <w:bCs/>
          <w:szCs w:val="22"/>
          <w:lang w:val="lt-LT"/>
        </w:rPr>
        <w:t>Fluticasone</w:t>
      </w:r>
      <w:proofErr w:type="spellEnd"/>
      <w:r>
        <w:rPr>
          <w:b/>
          <w:bCs/>
          <w:szCs w:val="22"/>
          <w:lang w:val="lt-LT"/>
        </w:rPr>
        <w:t xml:space="preserve"> </w:t>
      </w:r>
      <w:proofErr w:type="spellStart"/>
      <w:r>
        <w:rPr>
          <w:b/>
          <w:bCs/>
          <w:szCs w:val="22"/>
          <w:lang w:val="lt-LT"/>
        </w:rPr>
        <w:t>Propionate</w:t>
      </w:r>
      <w:proofErr w:type="spellEnd"/>
      <w:r>
        <w:rPr>
          <w:b/>
          <w:bCs/>
          <w:szCs w:val="22"/>
          <w:lang w:val="lt-LT"/>
        </w:rPr>
        <w:t xml:space="preserve"> GSK</w:t>
      </w:r>
      <w:r w:rsidRPr="00DF33BD">
        <w:rPr>
          <w:b/>
          <w:bCs/>
          <w:szCs w:val="22"/>
          <w:lang w:val="lt-LT"/>
        </w:rPr>
        <w:t xml:space="preserve"> 50 </w:t>
      </w:r>
      <w:proofErr w:type="spellStart"/>
      <w:r w:rsidRPr="00DF33BD">
        <w:rPr>
          <w:b/>
          <w:bCs/>
          <w:szCs w:val="22"/>
          <w:lang w:val="lt-LT"/>
        </w:rPr>
        <w:t>mikrogramų</w:t>
      </w:r>
      <w:proofErr w:type="spellEnd"/>
      <w:r w:rsidRPr="00DF33BD">
        <w:rPr>
          <w:szCs w:val="22"/>
          <w:lang w:val="lt-LT"/>
        </w:rPr>
        <w:t>/</w:t>
      </w:r>
      <w:r w:rsidRPr="00DF33BD">
        <w:rPr>
          <w:b/>
          <w:szCs w:val="22"/>
          <w:lang w:val="lt-LT"/>
        </w:rPr>
        <w:t>išpurškime</w:t>
      </w:r>
      <w:r w:rsidRPr="00DF33BD">
        <w:rPr>
          <w:b/>
          <w:bCs/>
          <w:szCs w:val="22"/>
          <w:lang w:val="lt-LT"/>
        </w:rPr>
        <w:t xml:space="preserve"> nosies purškalas (suspensija)</w:t>
      </w:r>
    </w:p>
    <w:p w:rsidR="006C37E7" w:rsidRPr="00DF33BD" w:rsidRDefault="006C37E7" w:rsidP="006C37E7">
      <w:pPr>
        <w:jc w:val="center"/>
        <w:rPr>
          <w:szCs w:val="22"/>
          <w:lang w:val="lt-LT"/>
        </w:rPr>
      </w:pPr>
      <w:proofErr w:type="spellStart"/>
      <w:r w:rsidRPr="00DF33BD">
        <w:rPr>
          <w:szCs w:val="22"/>
          <w:lang w:val="lt-LT"/>
        </w:rPr>
        <w:t>Flutikazono</w:t>
      </w:r>
      <w:proofErr w:type="spellEnd"/>
      <w:r w:rsidRPr="00DF33BD">
        <w:rPr>
          <w:szCs w:val="22"/>
          <w:lang w:val="lt-LT"/>
        </w:rPr>
        <w:t xml:space="preserve"> </w:t>
      </w:r>
      <w:proofErr w:type="spellStart"/>
      <w:r w:rsidRPr="00DF33BD">
        <w:rPr>
          <w:szCs w:val="22"/>
          <w:lang w:val="lt-LT"/>
        </w:rPr>
        <w:t>propionatas</w:t>
      </w:r>
      <w:proofErr w:type="spellEnd"/>
    </w:p>
    <w:p w:rsidR="006C37E7" w:rsidRPr="00DF33BD" w:rsidRDefault="006C37E7" w:rsidP="006C37E7">
      <w:pPr>
        <w:ind w:left="567" w:hanging="567"/>
        <w:jc w:val="center"/>
        <w:rPr>
          <w:b/>
          <w:szCs w:val="22"/>
          <w:lang w:val="lt-LT"/>
        </w:rPr>
      </w:pPr>
    </w:p>
    <w:p w:rsidR="006C37E7" w:rsidRPr="00DF33BD" w:rsidRDefault="006C37E7" w:rsidP="006C37E7">
      <w:pPr>
        <w:rPr>
          <w:b/>
          <w:szCs w:val="22"/>
          <w:lang w:val="lt-LT"/>
        </w:rPr>
      </w:pPr>
      <w:r w:rsidRPr="00DF33BD">
        <w:rPr>
          <w:b/>
          <w:szCs w:val="22"/>
          <w:lang w:val="lt-LT"/>
        </w:rPr>
        <w:t>Atidžiai perskaitykite visą šį lapelį, prieš pradėdami vartoti vaistą, nes jame pateikiama Jums svarbi informacija.</w:t>
      </w:r>
    </w:p>
    <w:p w:rsidR="006C37E7" w:rsidRPr="00DF33BD" w:rsidRDefault="006C37E7" w:rsidP="006C37E7">
      <w:pPr>
        <w:pStyle w:val="BT-EMEASMCA"/>
        <w:numPr>
          <w:ilvl w:val="0"/>
          <w:numId w:val="2"/>
        </w:numPr>
        <w:tabs>
          <w:tab w:val="left" w:pos="1296"/>
        </w:tabs>
        <w:ind w:left="567" w:hanging="567"/>
      </w:pPr>
      <w:r w:rsidRPr="00DF33BD">
        <w:t>Neišmeskite šio lapelio, nes vėl gali prireikti jį perskaityti.</w:t>
      </w:r>
    </w:p>
    <w:p w:rsidR="006C37E7" w:rsidRPr="00DF33BD" w:rsidRDefault="006C37E7" w:rsidP="006C37E7">
      <w:pPr>
        <w:pStyle w:val="BT-EMEASMCA"/>
        <w:numPr>
          <w:ilvl w:val="0"/>
          <w:numId w:val="2"/>
        </w:numPr>
        <w:tabs>
          <w:tab w:val="left" w:pos="1296"/>
        </w:tabs>
        <w:ind w:left="567" w:hanging="567"/>
      </w:pPr>
      <w:r w:rsidRPr="00DF33BD">
        <w:t>Jeigu kiltų daugiau klausimų, kreipkitės į gydytoją arba vaistininką.</w:t>
      </w:r>
    </w:p>
    <w:p w:rsidR="006C37E7" w:rsidRPr="00DF33BD" w:rsidRDefault="006C37E7" w:rsidP="006C37E7">
      <w:pPr>
        <w:pStyle w:val="BT-EMEASMCA"/>
        <w:numPr>
          <w:ilvl w:val="0"/>
          <w:numId w:val="2"/>
        </w:numPr>
        <w:tabs>
          <w:tab w:val="left" w:pos="1296"/>
        </w:tabs>
        <w:ind w:left="567" w:hanging="567"/>
      </w:pPr>
      <w:r w:rsidRPr="00DF33BD">
        <w:t>Šis vaistas skirtas tik Jums, todėl kitiems žmonėms jo duoti negalima. Vaistas gali jiems pakenkti (net tiems, kurių ligos požymiai yra tokie patys kaip Jūsų).</w:t>
      </w:r>
    </w:p>
    <w:p w:rsidR="006C37E7" w:rsidRPr="00DF33BD" w:rsidRDefault="006C37E7" w:rsidP="006C37E7">
      <w:pPr>
        <w:pStyle w:val="BT-EMEASMCA"/>
        <w:numPr>
          <w:ilvl w:val="0"/>
          <w:numId w:val="2"/>
        </w:numPr>
        <w:tabs>
          <w:tab w:val="left" w:pos="1296"/>
        </w:tabs>
        <w:ind w:left="567" w:hanging="567"/>
      </w:pPr>
      <w:r w:rsidRPr="00DF33BD">
        <w:t>Jeigu pasireiškė šalutinis poveikis (net jeigu jis šiame lapelyje nenurodytas), kreipkitės į gydytoją arba vaistininką.</w:t>
      </w:r>
      <w:r w:rsidRPr="00B34FA1">
        <w:rPr>
          <w:noProof/>
          <w:szCs w:val="24"/>
        </w:rPr>
        <w:t xml:space="preserve"> Žr. 4 skyrių.</w:t>
      </w:r>
    </w:p>
    <w:p w:rsidR="006C37E7" w:rsidRPr="00DF33BD" w:rsidRDefault="006C37E7" w:rsidP="006C37E7">
      <w:pPr>
        <w:ind w:left="540" w:hanging="540"/>
        <w:rPr>
          <w:szCs w:val="22"/>
          <w:lang w:val="lt-LT"/>
        </w:rPr>
      </w:pPr>
    </w:p>
    <w:p w:rsidR="006C37E7" w:rsidRPr="00DF33BD" w:rsidRDefault="006C37E7" w:rsidP="006C37E7">
      <w:pPr>
        <w:pStyle w:val="Antrat4"/>
        <w:rPr>
          <w:rFonts w:ascii="Times New Roman" w:hAnsi="Times New Roman"/>
          <w:sz w:val="22"/>
          <w:szCs w:val="22"/>
          <w:lang w:val="lt-LT"/>
        </w:rPr>
      </w:pPr>
      <w:r w:rsidRPr="00DF33BD">
        <w:rPr>
          <w:rFonts w:ascii="Times New Roman" w:hAnsi="Times New Roman"/>
          <w:sz w:val="22"/>
          <w:szCs w:val="22"/>
          <w:lang w:val="lt-LT"/>
        </w:rPr>
        <w:t>Apie ką rašoma šiame lapelyje?</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vault_nd_954db037-695c-4ee4-aa24-8c29e9515921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rsidR="006C37E7" w:rsidRPr="00DF33BD" w:rsidRDefault="006C37E7" w:rsidP="006C37E7">
      <w:pPr>
        <w:rPr>
          <w:b/>
          <w:szCs w:val="22"/>
          <w:lang w:val="lt-LT"/>
        </w:rPr>
      </w:pPr>
    </w:p>
    <w:p w:rsidR="006C37E7" w:rsidRPr="00DF33BD" w:rsidRDefault="006C37E7" w:rsidP="006C37E7">
      <w:pPr>
        <w:ind w:left="567" w:hanging="567"/>
        <w:rPr>
          <w:szCs w:val="22"/>
          <w:lang w:val="lt-LT"/>
        </w:rPr>
      </w:pPr>
      <w:r w:rsidRPr="00DF33BD">
        <w:rPr>
          <w:szCs w:val="22"/>
          <w:lang w:val="lt-LT"/>
        </w:rPr>
        <w:t>1.</w:t>
      </w:r>
      <w:r w:rsidRPr="00DF33BD">
        <w:rPr>
          <w:szCs w:val="22"/>
          <w:lang w:val="lt-LT"/>
        </w:rPr>
        <w:tab/>
        <w:t xml:space="preserve">Kas yra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ir kam jis vartojamas</w:t>
      </w:r>
    </w:p>
    <w:p w:rsidR="006C37E7" w:rsidRPr="00DF33BD" w:rsidRDefault="006C37E7" w:rsidP="006C37E7">
      <w:pPr>
        <w:ind w:left="567" w:hanging="567"/>
        <w:rPr>
          <w:szCs w:val="22"/>
          <w:lang w:val="lt-LT"/>
        </w:rPr>
      </w:pPr>
      <w:r w:rsidRPr="00DF33BD">
        <w:rPr>
          <w:szCs w:val="22"/>
          <w:lang w:val="lt-LT"/>
        </w:rPr>
        <w:t>2.</w:t>
      </w:r>
      <w:r w:rsidRPr="00DF33BD">
        <w:rPr>
          <w:szCs w:val="22"/>
          <w:lang w:val="lt-LT"/>
        </w:rPr>
        <w:tab/>
        <w:t xml:space="preserve">Kas žinotina prieš vartojant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p>
    <w:p w:rsidR="006C37E7" w:rsidRPr="00DF33BD" w:rsidRDefault="006C37E7" w:rsidP="006C37E7">
      <w:pPr>
        <w:ind w:left="567" w:hanging="567"/>
        <w:rPr>
          <w:szCs w:val="22"/>
          <w:lang w:val="lt-LT"/>
        </w:rPr>
      </w:pPr>
      <w:r w:rsidRPr="00DF33BD">
        <w:rPr>
          <w:szCs w:val="22"/>
          <w:lang w:val="lt-LT"/>
        </w:rPr>
        <w:t>3.</w:t>
      </w:r>
      <w:r w:rsidRPr="00DF33BD">
        <w:rPr>
          <w:szCs w:val="22"/>
          <w:lang w:val="lt-LT"/>
        </w:rPr>
        <w:tab/>
        <w:t xml:space="preserve">Kaip vartoti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p>
    <w:p w:rsidR="006C37E7" w:rsidRPr="00DF33BD" w:rsidRDefault="006C37E7" w:rsidP="006C37E7">
      <w:pPr>
        <w:ind w:left="567" w:hanging="567"/>
        <w:rPr>
          <w:szCs w:val="22"/>
          <w:lang w:val="lt-LT"/>
        </w:rPr>
      </w:pPr>
      <w:r w:rsidRPr="00DF33BD">
        <w:rPr>
          <w:szCs w:val="22"/>
          <w:lang w:val="lt-LT"/>
        </w:rPr>
        <w:t>4.</w:t>
      </w:r>
      <w:r w:rsidRPr="00DF33BD">
        <w:rPr>
          <w:szCs w:val="22"/>
          <w:lang w:val="lt-LT"/>
        </w:rPr>
        <w:tab/>
        <w:t>Galimas šalutinis poveikis</w:t>
      </w:r>
    </w:p>
    <w:p w:rsidR="006C37E7" w:rsidRPr="00DF33BD" w:rsidRDefault="006C37E7" w:rsidP="006C37E7">
      <w:pPr>
        <w:ind w:left="567" w:hanging="567"/>
        <w:rPr>
          <w:szCs w:val="22"/>
          <w:lang w:val="lt-LT"/>
        </w:rPr>
      </w:pPr>
      <w:r w:rsidRPr="00DF33BD">
        <w:rPr>
          <w:szCs w:val="22"/>
          <w:lang w:val="lt-LT"/>
        </w:rPr>
        <w:t>5.</w:t>
      </w:r>
      <w:r w:rsidRPr="00DF33BD">
        <w:rPr>
          <w:szCs w:val="22"/>
          <w:lang w:val="lt-LT"/>
        </w:rPr>
        <w:tab/>
        <w:t xml:space="preserve">Kaip laikyti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w:t>
      </w:r>
    </w:p>
    <w:p w:rsidR="006C37E7" w:rsidRPr="00DF33BD" w:rsidRDefault="006C37E7" w:rsidP="006C37E7">
      <w:pPr>
        <w:numPr>
          <w:ilvl w:val="0"/>
          <w:numId w:val="3"/>
        </w:numPr>
        <w:tabs>
          <w:tab w:val="num" w:pos="540"/>
        </w:tabs>
        <w:ind w:hanging="720"/>
        <w:jc w:val="both"/>
        <w:rPr>
          <w:szCs w:val="22"/>
          <w:lang w:val="lt-LT"/>
        </w:rPr>
      </w:pPr>
      <w:r w:rsidRPr="00DF33BD">
        <w:rPr>
          <w:szCs w:val="22"/>
          <w:lang w:val="lt-LT"/>
        </w:rPr>
        <w:t>Pakuotės turinys ir kita informacija</w:t>
      </w:r>
    </w:p>
    <w:p w:rsidR="006C37E7" w:rsidRPr="00DF33BD" w:rsidRDefault="006C37E7" w:rsidP="006C37E7">
      <w:pPr>
        <w:rPr>
          <w:szCs w:val="22"/>
          <w:lang w:val="lt-LT"/>
        </w:rPr>
      </w:pPr>
    </w:p>
    <w:p w:rsidR="006C37E7" w:rsidRPr="00DF33BD" w:rsidRDefault="006C37E7" w:rsidP="006C37E7">
      <w:pPr>
        <w:ind w:left="567" w:hanging="567"/>
        <w:rPr>
          <w:szCs w:val="22"/>
          <w:lang w:val="lt-LT"/>
        </w:rPr>
      </w:pPr>
    </w:p>
    <w:p w:rsidR="006C37E7" w:rsidRPr="00DF33BD" w:rsidRDefault="006C37E7" w:rsidP="006C37E7">
      <w:pPr>
        <w:numPr>
          <w:ilvl w:val="12"/>
          <w:numId w:val="0"/>
        </w:numPr>
        <w:ind w:left="567" w:hanging="567"/>
        <w:outlineLvl w:val="0"/>
        <w:rPr>
          <w:b/>
          <w:caps/>
          <w:szCs w:val="22"/>
          <w:lang w:val="lt-LT"/>
        </w:rPr>
      </w:pPr>
      <w:r w:rsidRPr="00DF33BD">
        <w:rPr>
          <w:b/>
          <w:szCs w:val="22"/>
          <w:lang w:val="lt-LT"/>
        </w:rPr>
        <w:t>1.</w:t>
      </w:r>
      <w:r w:rsidRPr="00DF33BD">
        <w:rPr>
          <w:b/>
          <w:szCs w:val="22"/>
          <w:lang w:val="lt-LT"/>
        </w:rPr>
        <w:tab/>
        <w:t xml:space="preserve">Kas yra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sidRPr="00DF33BD">
        <w:rPr>
          <w:b/>
          <w:szCs w:val="22"/>
          <w:lang w:val="lt-LT"/>
        </w:rPr>
        <w:t xml:space="preserve"> ir kam jis vartojamas</w:t>
      </w:r>
      <w:r>
        <w:rPr>
          <w:b/>
          <w:szCs w:val="22"/>
          <w:lang w:val="lt-LT"/>
        </w:rPr>
        <w:fldChar w:fldCharType="begin"/>
      </w:r>
      <w:r>
        <w:rPr>
          <w:b/>
          <w:szCs w:val="22"/>
          <w:lang w:val="lt-LT"/>
        </w:rPr>
        <w:instrText xml:space="preserve"> DOCVARIABLE vault_nd_cfe28b8b-41db-4abd-b274-852d66953ca6 \* MERGEFORMAT </w:instrText>
      </w:r>
      <w:r>
        <w:rPr>
          <w:b/>
          <w:szCs w:val="22"/>
          <w:lang w:val="lt-LT"/>
        </w:rPr>
        <w:fldChar w:fldCharType="separate"/>
      </w:r>
      <w:r>
        <w:rPr>
          <w:b/>
          <w:szCs w:val="22"/>
          <w:lang w:val="lt-LT"/>
        </w:rPr>
        <w:t xml:space="preserve"> </w:t>
      </w:r>
      <w:r>
        <w:rPr>
          <w:b/>
          <w:szCs w:val="22"/>
          <w:lang w:val="lt-LT"/>
        </w:rPr>
        <w:fldChar w:fldCharType="end"/>
      </w:r>
    </w:p>
    <w:p w:rsidR="006C37E7" w:rsidRPr="00DF33BD" w:rsidRDefault="006C37E7" w:rsidP="006C37E7">
      <w:pPr>
        <w:ind w:left="567" w:hanging="567"/>
        <w:rPr>
          <w:szCs w:val="22"/>
          <w:lang w:val="lt-LT"/>
        </w:rPr>
      </w:pPr>
    </w:p>
    <w:p w:rsidR="006C37E7" w:rsidRPr="00DF33BD" w:rsidRDefault="006C37E7" w:rsidP="006C37E7">
      <w:pPr>
        <w:rPr>
          <w:szCs w:val="22"/>
          <w:lang w:val="lt-LT"/>
        </w:rPr>
      </w:pPr>
      <w:proofErr w:type="spellStart"/>
      <w:r>
        <w:rPr>
          <w:bCs/>
          <w:szCs w:val="22"/>
          <w:lang w:val="lt-LT"/>
        </w:rPr>
        <w:t>Fluticasone</w:t>
      </w:r>
      <w:proofErr w:type="spellEnd"/>
      <w:r>
        <w:rPr>
          <w:bCs/>
          <w:szCs w:val="22"/>
          <w:lang w:val="lt-LT"/>
        </w:rPr>
        <w:t xml:space="preserve"> </w:t>
      </w:r>
      <w:proofErr w:type="spellStart"/>
      <w:r>
        <w:rPr>
          <w:bCs/>
          <w:szCs w:val="22"/>
          <w:lang w:val="lt-LT"/>
        </w:rPr>
        <w:t>Propionate</w:t>
      </w:r>
      <w:proofErr w:type="spellEnd"/>
      <w:r>
        <w:rPr>
          <w:bCs/>
          <w:szCs w:val="22"/>
          <w:lang w:val="lt-LT"/>
        </w:rPr>
        <w:t xml:space="preserve"> GSK</w:t>
      </w:r>
      <w:r w:rsidRPr="00DF33BD">
        <w:rPr>
          <w:bCs/>
          <w:szCs w:val="22"/>
          <w:lang w:val="lt-LT"/>
        </w:rPr>
        <w:t xml:space="preserve"> nosies purškale yra vaisto, kuris vadinamas </w:t>
      </w:r>
      <w:proofErr w:type="spellStart"/>
      <w:r w:rsidRPr="00DF33BD">
        <w:rPr>
          <w:bCs/>
          <w:szCs w:val="22"/>
          <w:lang w:val="lt-LT"/>
        </w:rPr>
        <w:t>flutikazono</w:t>
      </w:r>
      <w:proofErr w:type="spellEnd"/>
      <w:r w:rsidRPr="00DF33BD">
        <w:rPr>
          <w:bCs/>
          <w:szCs w:val="22"/>
          <w:lang w:val="lt-LT"/>
        </w:rPr>
        <w:t xml:space="preserve"> </w:t>
      </w:r>
      <w:proofErr w:type="spellStart"/>
      <w:r w:rsidRPr="00DF33BD">
        <w:rPr>
          <w:bCs/>
          <w:szCs w:val="22"/>
          <w:lang w:val="lt-LT"/>
        </w:rPr>
        <w:t>propionatu</w:t>
      </w:r>
      <w:proofErr w:type="spellEnd"/>
      <w:r w:rsidRPr="00DF33BD">
        <w:rPr>
          <w:bCs/>
          <w:szCs w:val="22"/>
          <w:lang w:val="lt-LT"/>
        </w:rPr>
        <w:t>. Jis priklauso taip  vadinam</w:t>
      </w:r>
      <w:r>
        <w:rPr>
          <w:bCs/>
          <w:szCs w:val="22"/>
          <w:lang w:val="lt-LT"/>
        </w:rPr>
        <w:t>ųjų</w:t>
      </w:r>
      <w:r w:rsidRPr="00DF33BD">
        <w:rPr>
          <w:bCs/>
          <w:szCs w:val="22"/>
          <w:lang w:val="lt-LT"/>
        </w:rPr>
        <w:t xml:space="preserve"> „kortikosteroid</w:t>
      </w:r>
      <w:r>
        <w:rPr>
          <w:bCs/>
          <w:szCs w:val="22"/>
          <w:lang w:val="lt-LT"/>
        </w:rPr>
        <w:t>ų</w:t>
      </w:r>
      <w:r w:rsidRPr="00DF33BD">
        <w:rPr>
          <w:bCs/>
          <w:szCs w:val="22"/>
          <w:lang w:val="lt-LT"/>
        </w:rPr>
        <w:t>“ grupei</w:t>
      </w:r>
      <w:r>
        <w:rPr>
          <w:bCs/>
          <w:szCs w:val="22"/>
          <w:lang w:val="lt-LT"/>
        </w:rPr>
        <w:t>.</w:t>
      </w:r>
    </w:p>
    <w:p w:rsidR="006C37E7" w:rsidRPr="00DF33BD" w:rsidRDefault="006C37E7" w:rsidP="006C37E7">
      <w:pPr>
        <w:pStyle w:val="Pagrindinistekstas2"/>
        <w:numPr>
          <w:ilvl w:val="0"/>
          <w:numId w:val="4"/>
        </w:numPr>
        <w:tabs>
          <w:tab w:val="left" w:pos="540"/>
        </w:tabs>
        <w:spacing w:after="0" w:line="240" w:lineRule="auto"/>
        <w:ind w:left="567" w:hanging="567"/>
        <w:rPr>
          <w:szCs w:val="22"/>
          <w:lang w:val="lt-LT"/>
        </w:rPr>
      </w:pPr>
      <w:r w:rsidRPr="00DF33BD">
        <w:rPr>
          <w:szCs w:val="22"/>
          <w:lang w:val="lt-LT"/>
        </w:rPr>
        <w:t>Steroidai veikia slopindami uždegimą.</w:t>
      </w:r>
    </w:p>
    <w:p w:rsidR="006C37E7" w:rsidRPr="00DF33BD" w:rsidRDefault="006C37E7" w:rsidP="006C37E7">
      <w:pPr>
        <w:pStyle w:val="Pagrindinistekstas2"/>
        <w:numPr>
          <w:ilvl w:val="0"/>
          <w:numId w:val="4"/>
        </w:numPr>
        <w:tabs>
          <w:tab w:val="left" w:pos="540"/>
        </w:tabs>
        <w:spacing w:after="0" w:line="240" w:lineRule="auto"/>
        <w:ind w:left="567" w:hanging="567"/>
        <w:rPr>
          <w:szCs w:val="22"/>
          <w:lang w:val="lt-LT"/>
        </w:rPr>
      </w:pPr>
      <w:r w:rsidRPr="00DF33BD">
        <w:rPr>
          <w:szCs w:val="22"/>
          <w:lang w:val="lt-LT"/>
        </w:rPr>
        <w:t>Jie mažina nosies gleivinės paburkimą bei sudirgimą.</w:t>
      </w:r>
    </w:p>
    <w:p w:rsidR="006C37E7" w:rsidRPr="00DF33BD" w:rsidRDefault="006C37E7" w:rsidP="006C37E7">
      <w:pPr>
        <w:pStyle w:val="Pagrindinistekstas2"/>
        <w:numPr>
          <w:ilvl w:val="0"/>
          <w:numId w:val="4"/>
        </w:numPr>
        <w:tabs>
          <w:tab w:val="left" w:pos="540"/>
        </w:tabs>
        <w:spacing w:after="0" w:line="240" w:lineRule="auto"/>
        <w:ind w:left="567" w:hanging="567"/>
        <w:rPr>
          <w:szCs w:val="22"/>
          <w:lang w:val="lt-LT"/>
        </w:rPr>
      </w:pPr>
      <w:r w:rsidRPr="00DF33BD">
        <w:rPr>
          <w:szCs w:val="22"/>
          <w:lang w:val="lt-LT"/>
        </w:rPr>
        <w:t>Dėl to sumažėja nosies niežulys, čiaudulys, išskyros iš nosies, tampa lengviau kvėpuoti.</w:t>
      </w:r>
    </w:p>
    <w:p w:rsidR="006C37E7" w:rsidRPr="00DF33BD" w:rsidRDefault="006C37E7" w:rsidP="006C37E7">
      <w:pPr>
        <w:ind w:left="567" w:hanging="567"/>
        <w:rPr>
          <w:szCs w:val="22"/>
          <w:lang w:val="lt-LT"/>
        </w:rPr>
      </w:pPr>
    </w:p>
    <w:p w:rsidR="006C37E7" w:rsidRPr="00DF33BD" w:rsidRDefault="006C37E7" w:rsidP="006C37E7">
      <w:pPr>
        <w:pStyle w:val="Pagrindinistekstas"/>
        <w:rPr>
          <w:szCs w:val="22"/>
        </w:rPr>
      </w:pP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xml:space="preserve"> vartojamas profilaktikai ir gydymui:</w:t>
      </w:r>
    </w:p>
    <w:p w:rsidR="006C37E7" w:rsidRPr="00DF33BD" w:rsidRDefault="006C37E7" w:rsidP="006C37E7">
      <w:pPr>
        <w:pStyle w:val="Pagrindinistekstas"/>
        <w:numPr>
          <w:ilvl w:val="0"/>
          <w:numId w:val="5"/>
        </w:numPr>
        <w:ind w:left="567" w:hanging="567"/>
        <w:rPr>
          <w:szCs w:val="22"/>
        </w:rPr>
      </w:pPr>
      <w:r w:rsidRPr="00DF33BD">
        <w:rPr>
          <w:szCs w:val="22"/>
        </w:rPr>
        <w:t>sezoninio alerginio nosies gleivinės uždegimo (rinito), įskaitant šienligės;</w:t>
      </w:r>
    </w:p>
    <w:p w:rsidR="006C37E7" w:rsidRPr="00DF33BD" w:rsidRDefault="006C37E7" w:rsidP="006C37E7">
      <w:pPr>
        <w:pStyle w:val="Pagrindinistekstas"/>
        <w:numPr>
          <w:ilvl w:val="0"/>
          <w:numId w:val="5"/>
        </w:numPr>
        <w:ind w:left="567" w:hanging="567"/>
        <w:rPr>
          <w:szCs w:val="22"/>
        </w:rPr>
      </w:pPr>
      <w:r w:rsidRPr="00DF33BD">
        <w:rPr>
          <w:szCs w:val="22"/>
        </w:rPr>
        <w:t>nuolatinio nosies gleivinės uždegimo (rinito).</w:t>
      </w:r>
    </w:p>
    <w:p w:rsidR="006C37E7" w:rsidRPr="00937BE0" w:rsidRDefault="006C37E7" w:rsidP="006C37E7">
      <w:pPr>
        <w:pStyle w:val="Pagrindinistekstas"/>
      </w:pPr>
    </w:p>
    <w:p w:rsidR="006C37E7" w:rsidRPr="00937BE0" w:rsidRDefault="006C37E7" w:rsidP="006C37E7">
      <w:pPr>
        <w:pStyle w:val="Pagrindinistekstas"/>
        <w:rPr>
          <w:szCs w:val="22"/>
        </w:rPr>
      </w:pPr>
      <w:proofErr w:type="spellStart"/>
      <w:r w:rsidRPr="00833004">
        <w:rPr>
          <w:szCs w:val="22"/>
        </w:rPr>
        <w:t>Fluticasone</w:t>
      </w:r>
      <w:proofErr w:type="spellEnd"/>
      <w:r w:rsidRPr="00833004">
        <w:rPr>
          <w:szCs w:val="22"/>
        </w:rPr>
        <w:t xml:space="preserve"> </w:t>
      </w:r>
      <w:proofErr w:type="spellStart"/>
      <w:r w:rsidRPr="00833004">
        <w:rPr>
          <w:szCs w:val="22"/>
        </w:rPr>
        <w:t>Propionate</w:t>
      </w:r>
      <w:proofErr w:type="spellEnd"/>
      <w:r w:rsidRPr="00833004">
        <w:rPr>
          <w:szCs w:val="22"/>
        </w:rPr>
        <w:t xml:space="preserve"> GSK taip pat gali būti vartojamas mažų išaugų nosies viduje (polipų) simptominiam gydymui.</w:t>
      </w:r>
    </w:p>
    <w:p w:rsidR="006C37E7" w:rsidRPr="00937BE0" w:rsidRDefault="006C37E7" w:rsidP="006C37E7">
      <w:pPr>
        <w:rPr>
          <w:szCs w:val="22"/>
          <w:lang w:val="lt-LT"/>
        </w:rPr>
      </w:pPr>
    </w:p>
    <w:p w:rsidR="006C37E7" w:rsidRPr="00DF33BD" w:rsidRDefault="006C37E7" w:rsidP="006C37E7">
      <w:pPr>
        <w:ind w:left="567" w:hanging="567"/>
        <w:rPr>
          <w:szCs w:val="22"/>
          <w:lang w:val="lt-LT"/>
        </w:rPr>
      </w:pPr>
    </w:p>
    <w:p w:rsidR="006C37E7" w:rsidRPr="00DF33BD" w:rsidRDefault="006C37E7" w:rsidP="006C37E7">
      <w:pPr>
        <w:numPr>
          <w:ilvl w:val="12"/>
          <w:numId w:val="0"/>
        </w:numPr>
        <w:ind w:left="567" w:hanging="567"/>
        <w:outlineLvl w:val="0"/>
        <w:rPr>
          <w:b/>
          <w:caps/>
          <w:szCs w:val="22"/>
          <w:lang w:val="lt-LT"/>
        </w:rPr>
      </w:pPr>
      <w:r w:rsidRPr="00DF33BD">
        <w:rPr>
          <w:b/>
          <w:szCs w:val="22"/>
          <w:lang w:val="lt-LT"/>
        </w:rPr>
        <w:t>2.</w:t>
      </w:r>
      <w:r w:rsidRPr="00DF33BD">
        <w:rPr>
          <w:b/>
          <w:szCs w:val="22"/>
          <w:lang w:val="lt-LT"/>
        </w:rPr>
        <w:tab/>
        <w:t xml:space="preserve">Kas žinotina prieš vartojant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Pr>
          <w:b/>
          <w:szCs w:val="22"/>
          <w:lang w:val="lt-LT"/>
        </w:rPr>
        <w:fldChar w:fldCharType="begin"/>
      </w:r>
      <w:r>
        <w:rPr>
          <w:b/>
          <w:szCs w:val="22"/>
          <w:lang w:val="lt-LT"/>
        </w:rPr>
        <w:instrText xml:space="preserve"> DOCVARIABLE vault_nd_a67c6c51-eb5e-4532-a91b-0f8f88c557a7 \* MERGEFORMAT </w:instrText>
      </w:r>
      <w:r>
        <w:rPr>
          <w:b/>
          <w:szCs w:val="22"/>
          <w:lang w:val="lt-LT"/>
        </w:rPr>
        <w:fldChar w:fldCharType="separate"/>
      </w:r>
      <w:r>
        <w:rPr>
          <w:b/>
          <w:szCs w:val="22"/>
          <w:lang w:val="lt-LT"/>
        </w:rPr>
        <w:t xml:space="preserve"> </w:t>
      </w:r>
      <w:r>
        <w:rPr>
          <w:b/>
          <w:szCs w:val="22"/>
          <w:lang w:val="lt-LT"/>
        </w:rPr>
        <w:fldChar w:fldCharType="end"/>
      </w:r>
    </w:p>
    <w:p w:rsidR="006C37E7" w:rsidRPr="00DF33BD" w:rsidRDefault="006C37E7" w:rsidP="006C37E7">
      <w:pPr>
        <w:ind w:left="567" w:hanging="567"/>
        <w:rPr>
          <w:szCs w:val="22"/>
          <w:lang w:val="lt-LT"/>
        </w:rPr>
      </w:pPr>
    </w:p>
    <w:p w:rsidR="006C37E7" w:rsidRPr="00DF33BD" w:rsidRDefault="006C37E7" w:rsidP="006C37E7">
      <w:pPr>
        <w:ind w:left="567" w:hanging="567"/>
        <w:rPr>
          <w:b/>
          <w:caps/>
          <w:szCs w:val="22"/>
          <w:lang w:val="lt-LT"/>
        </w:rPr>
      </w:pP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sidRPr="00DF33BD">
        <w:rPr>
          <w:b/>
          <w:szCs w:val="22"/>
          <w:lang w:val="lt-LT"/>
        </w:rPr>
        <w:t xml:space="preserve"> vartoti negalima:</w:t>
      </w:r>
    </w:p>
    <w:p w:rsidR="006C37E7" w:rsidRPr="00DF33BD" w:rsidRDefault="006C37E7" w:rsidP="006C37E7">
      <w:pPr>
        <w:numPr>
          <w:ilvl w:val="0"/>
          <w:numId w:val="6"/>
        </w:numPr>
        <w:ind w:left="567" w:hanging="567"/>
        <w:rPr>
          <w:szCs w:val="22"/>
          <w:lang w:val="lt-LT"/>
        </w:rPr>
      </w:pPr>
      <w:r w:rsidRPr="00DF33BD">
        <w:rPr>
          <w:szCs w:val="22"/>
          <w:lang w:val="lt-LT"/>
        </w:rPr>
        <w:t xml:space="preserve">jeigu yra alergija </w:t>
      </w:r>
      <w:r>
        <w:rPr>
          <w:szCs w:val="22"/>
          <w:lang w:val="lt-LT"/>
        </w:rPr>
        <w:t>veikliajai medžiagai</w:t>
      </w:r>
      <w:r w:rsidRPr="00DF33BD">
        <w:rPr>
          <w:szCs w:val="22"/>
          <w:lang w:val="lt-LT"/>
        </w:rPr>
        <w:t xml:space="preserve"> arba bet kuriai pagalbinei šio vaisto medžiagai (jos išvardytos 6 skyriuje).</w:t>
      </w:r>
    </w:p>
    <w:p w:rsidR="006C37E7" w:rsidRPr="00DF33BD" w:rsidRDefault="006C37E7" w:rsidP="006C37E7">
      <w:pPr>
        <w:ind w:left="567"/>
        <w:rPr>
          <w:szCs w:val="22"/>
          <w:lang w:val="lt-LT"/>
        </w:rPr>
      </w:pPr>
    </w:p>
    <w:p w:rsidR="006C37E7" w:rsidRPr="00DF33BD" w:rsidRDefault="006C37E7" w:rsidP="006C37E7">
      <w:pPr>
        <w:pStyle w:val="Pagrindiniotekstotrauka2"/>
        <w:ind w:left="0" w:firstLine="0"/>
        <w:rPr>
          <w:szCs w:val="22"/>
        </w:rPr>
      </w:pPr>
      <w:r w:rsidRPr="00DF33BD">
        <w:rPr>
          <w:szCs w:val="22"/>
        </w:rPr>
        <w:t>Įspėjimai ir atsargumo priemonės</w:t>
      </w:r>
    </w:p>
    <w:p w:rsidR="006C37E7" w:rsidRPr="00DF33BD" w:rsidRDefault="006C37E7" w:rsidP="006C37E7">
      <w:pPr>
        <w:numPr>
          <w:ilvl w:val="12"/>
          <w:numId w:val="0"/>
        </w:numPr>
        <w:ind w:right="-2"/>
        <w:rPr>
          <w:b/>
          <w:szCs w:val="22"/>
          <w:lang w:val="lt-LT"/>
        </w:rPr>
      </w:pPr>
      <w:r w:rsidRPr="00DF33BD">
        <w:rPr>
          <w:szCs w:val="22"/>
          <w:lang w:val="lt-LT"/>
        </w:rPr>
        <w:t xml:space="preserve">Pasitarkite su gydytoju arba vaistininku, prieš pradėdami vartoti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w:t>
      </w:r>
    </w:p>
    <w:p w:rsidR="006C37E7" w:rsidRPr="00DF33BD" w:rsidRDefault="006C37E7" w:rsidP="006C37E7">
      <w:pPr>
        <w:numPr>
          <w:ilvl w:val="0"/>
          <w:numId w:val="6"/>
        </w:numPr>
        <w:ind w:left="567" w:hanging="567"/>
        <w:rPr>
          <w:szCs w:val="22"/>
          <w:lang w:val="lt-LT"/>
        </w:rPr>
      </w:pPr>
      <w:r w:rsidRPr="00DF33BD">
        <w:rPr>
          <w:szCs w:val="22"/>
          <w:lang w:val="lt-LT"/>
        </w:rPr>
        <w:t>jeigu sergate arba neseniai sirgote nosies infekcine liga;</w:t>
      </w:r>
    </w:p>
    <w:p w:rsidR="006C37E7" w:rsidRPr="00DF33BD" w:rsidRDefault="006C37E7" w:rsidP="006C37E7">
      <w:pPr>
        <w:numPr>
          <w:ilvl w:val="0"/>
          <w:numId w:val="6"/>
        </w:numPr>
        <w:ind w:left="567" w:hanging="567"/>
        <w:rPr>
          <w:szCs w:val="22"/>
          <w:lang w:val="lt-LT"/>
        </w:rPr>
      </w:pPr>
      <w:r w:rsidRPr="00DF33BD">
        <w:rPr>
          <w:szCs w:val="22"/>
          <w:lang w:val="lt-LT"/>
        </w:rPr>
        <w:t>jeigu kada nors Jūsų antinksčių veikla buvo sutrikusi;</w:t>
      </w:r>
    </w:p>
    <w:p w:rsidR="006C37E7" w:rsidRDefault="006C37E7" w:rsidP="006C37E7">
      <w:pPr>
        <w:numPr>
          <w:ilvl w:val="0"/>
          <w:numId w:val="6"/>
        </w:numPr>
        <w:ind w:left="567" w:hanging="567"/>
        <w:rPr>
          <w:szCs w:val="22"/>
          <w:lang w:val="lt-LT"/>
        </w:rPr>
      </w:pPr>
      <w:r w:rsidRPr="00DF33BD">
        <w:rPr>
          <w:szCs w:val="22"/>
          <w:lang w:val="lt-LT"/>
        </w:rPr>
        <w:t xml:space="preserve">jeigu vartojate </w:t>
      </w:r>
      <w:proofErr w:type="spellStart"/>
      <w:r w:rsidRPr="00DF33BD">
        <w:rPr>
          <w:szCs w:val="22"/>
          <w:lang w:val="lt-LT"/>
        </w:rPr>
        <w:t>priešvirusinių</w:t>
      </w:r>
      <w:proofErr w:type="spellEnd"/>
      <w:r w:rsidRPr="00DF33BD">
        <w:rPr>
          <w:szCs w:val="22"/>
          <w:lang w:val="lt-LT"/>
        </w:rPr>
        <w:t xml:space="preserve"> vaistų, proteazės inhibitorių (pvz., </w:t>
      </w:r>
      <w:proofErr w:type="spellStart"/>
      <w:r w:rsidRPr="00DF33BD">
        <w:rPr>
          <w:szCs w:val="22"/>
          <w:lang w:val="lt-LT"/>
        </w:rPr>
        <w:t>ritonaviro</w:t>
      </w:r>
      <w:proofErr w:type="spellEnd"/>
      <w:r w:rsidRPr="00DF33BD">
        <w:rPr>
          <w:szCs w:val="22"/>
          <w:lang w:val="lt-LT"/>
        </w:rPr>
        <w:t>).</w:t>
      </w:r>
    </w:p>
    <w:p w:rsidR="006C37E7" w:rsidRDefault="006C37E7" w:rsidP="006C37E7">
      <w:pPr>
        <w:rPr>
          <w:szCs w:val="22"/>
          <w:lang w:val="lt-LT"/>
        </w:rPr>
      </w:pPr>
    </w:p>
    <w:p w:rsidR="006C37E7" w:rsidRPr="00AF2D0B" w:rsidRDefault="006C37E7" w:rsidP="006C37E7">
      <w:pPr>
        <w:numPr>
          <w:ilvl w:val="12"/>
          <w:numId w:val="0"/>
        </w:numPr>
        <w:outlineLvl w:val="0"/>
        <w:rPr>
          <w:szCs w:val="22"/>
          <w:lang w:val="lt-LT"/>
        </w:rPr>
      </w:pPr>
      <w:r w:rsidRPr="00AF2D0B">
        <w:rPr>
          <w:szCs w:val="22"/>
          <w:lang w:val="lt-LT"/>
        </w:rPr>
        <w:t xml:space="preserve">Jeigu </w:t>
      </w:r>
      <w:r w:rsidRPr="00AF2D0B">
        <w:rPr>
          <w:lang w:val="lt-LT"/>
        </w:rPr>
        <w:t>pradėjote matyti tarsi per miglą arba pasireiškė kitų regėjimo sutrikimų</w:t>
      </w:r>
      <w:r w:rsidRPr="00AF2D0B">
        <w:rPr>
          <w:szCs w:val="22"/>
          <w:lang w:val="lt-LT"/>
        </w:rPr>
        <w:t>, kreipkitės į savo gydytoją</w:t>
      </w:r>
      <w:r w:rsidRPr="00AF2D0B">
        <w:rPr>
          <w:lang w:val="lt-LT"/>
        </w:rPr>
        <w:t xml:space="preserve">, </w:t>
      </w:r>
      <w:r w:rsidRPr="00AF2D0B">
        <w:rPr>
          <w:bCs/>
          <w:lang w:val="lt-LT"/>
        </w:rPr>
        <w:t>nes tai gali būti katarakta arba glaukoma</w:t>
      </w:r>
      <w:r w:rsidRPr="00AF2D0B">
        <w:rPr>
          <w:szCs w:val="22"/>
          <w:lang w:val="lt-LT"/>
        </w:rPr>
        <w:t>.</w:t>
      </w:r>
      <w:r>
        <w:rPr>
          <w:szCs w:val="22"/>
          <w:lang w:val="lt-LT"/>
        </w:rPr>
        <w:fldChar w:fldCharType="begin"/>
      </w:r>
      <w:r>
        <w:rPr>
          <w:szCs w:val="22"/>
          <w:lang w:val="lt-LT"/>
        </w:rPr>
        <w:instrText xml:space="preserve"> DOCVARIABLE vault_nd_b2973d06-0427-4a9b-bdce-d1585d0e00c8 \* MERGEFORMAT </w:instrText>
      </w:r>
      <w:r>
        <w:rPr>
          <w:szCs w:val="22"/>
          <w:lang w:val="lt-LT"/>
        </w:rPr>
        <w:fldChar w:fldCharType="separate"/>
      </w:r>
      <w:r>
        <w:rPr>
          <w:szCs w:val="22"/>
          <w:lang w:val="lt-LT"/>
        </w:rPr>
        <w:t xml:space="preserve"> </w:t>
      </w:r>
      <w:r>
        <w:rPr>
          <w:szCs w:val="22"/>
          <w:lang w:val="lt-LT"/>
        </w:rPr>
        <w:fldChar w:fldCharType="end"/>
      </w:r>
    </w:p>
    <w:p w:rsidR="006C37E7" w:rsidRPr="00DF33BD" w:rsidRDefault="006C37E7" w:rsidP="006C37E7">
      <w:pPr>
        <w:rPr>
          <w:szCs w:val="22"/>
          <w:lang w:val="lt-LT"/>
        </w:rPr>
      </w:pPr>
    </w:p>
    <w:p w:rsidR="006C37E7" w:rsidRDefault="006C37E7" w:rsidP="006C37E7">
      <w:pPr>
        <w:rPr>
          <w:szCs w:val="22"/>
          <w:lang w:val="lt-LT"/>
        </w:rPr>
      </w:pPr>
    </w:p>
    <w:p w:rsidR="006C37E7" w:rsidRPr="00B34FA1" w:rsidRDefault="006C37E7" w:rsidP="006C37E7">
      <w:pPr>
        <w:pStyle w:val="Antrat4"/>
        <w:rPr>
          <w:rFonts w:ascii="Times New Roman" w:hAnsi="Times New Roman"/>
          <w:sz w:val="22"/>
          <w:lang w:val="lt-LT"/>
        </w:rPr>
      </w:pPr>
      <w:r w:rsidRPr="00B34FA1">
        <w:rPr>
          <w:rFonts w:ascii="Times New Roman" w:hAnsi="Times New Roman"/>
          <w:sz w:val="22"/>
          <w:lang w:val="lt-LT"/>
        </w:rPr>
        <w:t>Vaikams ir paaugliams</w:t>
      </w:r>
      <w:r>
        <w:rPr>
          <w:rFonts w:ascii="Times New Roman" w:hAnsi="Times New Roman"/>
          <w:sz w:val="22"/>
          <w:lang w:val="lt-LT"/>
        </w:rPr>
        <w:fldChar w:fldCharType="begin"/>
      </w:r>
      <w:r>
        <w:rPr>
          <w:rFonts w:ascii="Times New Roman" w:hAnsi="Times New Roman"/>
          <w:sz w:val="22"/>
          <w:lang w:val="lt-LT"/>
        </w:rPr>
        <w:instrText xml:space="preserve"> DOCVARIABLE vault_nd_5f3e846d-5749-495d-947b-dda97b70d4b8 \* MERGEFORMAT </w:instrText>
      </w:r>
      <w:r>
        <w:rPr>
          <w:rFonts w:ascii="Times New Roman" w:hAnsi="Times New Roman"/>
          <w:sz w:val="22"/>
          <w:lang w:val="lt-LT"/>
        </w:rPr>
        <w:fldChar w:fldCharType="separate"/>
      </w:r>
      <w:r>
        <w:rPr>
          <w:rFonts w:ascii="Times New Roman" w:hAnsi="Times New Roman"/>
          <w:sz w:val="22"/>
          <w:lang w:val="lt-LT"/>
        </w:rPr>
        <w:t xml:space="preserve"> </w:t>
      </w:r>
      <w:r>
        <w:rPr>
          <w:rFonts w:ascii="Times New Roman" w:hAnsi="Times New Roman"/>
          <w:sz w:val="22"/>
          <w:lang w:val="lt-LT"/>
        </w:rPr>
        <w:fldChar w:fldCharType="end"/>
      </w:r>
    </w:p>
    <w:p w:rsidR="006C37E7" w:rsidRDefault="006C37E7" w:rsidP="006C37E7">
      <w:pPr>
        <w:pStyle w:val="Pagrindinistekstas"/>
        <w:rPr>
          <w:szCs w:val="22"/>
        </w:rPr>
      </w:pPr>
      <w:r w:rsidRPr="00DF33BD">
        <w:rPr>
          <w:szCs w:val="22"/>
        </w:rPr>
        <w:t xml:space="preserve">Yra duomenų, kad vaikų, vartojusių į nosį kai kurių kortikosteroidų rekomenduojamą dozę, augimas sulėtėjo. </w:t>
      </w:r>
      <w:r>
        <w:rPr>
          <w:szCs w:val="22"/>
        </w:rPr>
        <w:t>Jei Jūsų vaikas ilgai gydomas į nosį vartojamais kortikosteroidais, stebėkite jo augimą ir</w:t>
      </w:r>
      <w:r w:rsidRPr="00DF33BD">
        <w:rPr>
          <w:szCs w:val="22"/>
        </w:rPr>
        <w:t xml:space="preserve"> reguliariai </w:t>
      </w:r>
      <w:r>
        <w:rPr>
          <w:szCs w:val="22"/>
        </w:rPr>
        <w:t xml:space="preserve">konsultuokitės su savo gydytoju. </w:t>
      </w:r>
    </w:p>
    <w:p w:rsidR="006C37E7" w:rsidRDefault="006C37E7" w:rsidP="006C37E7">
      <w:pPr>
        <w:pStyle w:val="Pagrindiniotekstotrauka"/>
        <w:ind w:left="0"/>
        <w:rPr>
          <w:szCs w:val="22"/>
          <w:lang w:val="lt-LT"/>
        </w:rPr>
      </w:pPr>
    </w:p>
    <w:p w:rsidR="006C37E7" w:rsidRDefault="006C37E7" w:rsidP="006C37E7">
      <w:pPr>
        <w:pStyle w:val="Pagrindiniotekstotrauka"/>
        <w:ind w:left="0"/>
        <w:rPr>
          <w:noProof/>
          <w:szCs w:val="24"/>
          <w:lang w:val="lt-LT"/>
        </w:rPr>
      </w:pP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iki </w:t>
      </w:r>
      <w:r w:rsidRPr="00AF2D0B">
        <w:rPr>
          <w:noProof/>
          <w:szCs w:val="24"/>
          <w:lang w:val="lt-LT"/>
        </w:rPr>
        <w:t>4 met</w:t>
      </w:r>
      <w:r>
        <w:rPr>
          <w:noProof/>
          <w:szCs w:val="24"/>
          <w:lang w:val="lt-LT"/>
        </w:rPr>
        <w:t>ų alerginiam rinitui gydyti ar nuolatinio rinito profilaktikai,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rsidR="006C37E7" w:rsidRDefault="006C37E7" w:rsidP="006C37E7">
      <w:pPr>
        <w:pStyle w:val="Pagrindiniotekstotrauka"/>
        <w:ind w:left="0"/>
        <w:rPr>
          <w:noProof/>
          <w:szCs w:val="24"/>
          <w:lang w:val="lt-LT"/>
        </w:rPr>
      </w:pPr>
    </w:p>
    <w:p w:rsidR="006C37E7" w:rsidRPr="00704658" w:rsidRDefault="006C37E7" w:rsidP="006C37E7">
      <w:pPr>
        <w:pStyle w:val="Pagrindiniotekstotrauka"/>
        <w:ind w:left="0"/>
        <w:rPr>
          <w:szCs w:val="22"/>
          <w:lang w:val="lt-LT"/>
        </w:rPr>
      </w:pP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ir paaugliams nosies polipams gydyti,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rsidR="006C37E7" w:rsidRPr="00704658" w:rsidRDefault="006C37E7" w:rsidP="006C37E7">
      <w:pPr>
        <w:pStyle w:val="Pagrindiniotekstotrauka"/>
        <w:ind w:left="0"/>
        <w:rPr>
          <w:szCs w:val="22"/>
          <w:lang w:val="lt-LT"/>
        </w:rPr>
      </w:pPr>
    </w:p>
    <w:p w:rsidR="006C37E7" w:rsidRPr="00DF33BD" w:rsidRDefault="006C37E7" w:rsidP="006C37E7">
      <w:pPr>
        <w:keepNext/>
        <w:ind w:left="567" w:hanging="567"/>
        <w:rPr>
          <w:b/>
          <w:szCs w:val="22"/>
          <w:lang w:val="lt-LT"/>
        </w:rPr>
      </w:pPr>
      <w:r w:rsidRPr="00DF33BD">
        <w:rPr>
          <w:b/>
          <w:szCs w:val="22"/>
          <w:lang w:val="lt-LT"/>
        </w:rPr>
        <w:t xml:space="preserve">Kiti vaistai ir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p>
    <w:p w:rsidR="006C37E7" w:rsidRPr="004B1637" w:rsidRDefault="006C37E7" w:rsidP="006C37E7">
      <w:pPr>
        <w:pStyle w:val="Default"/>
        <w:rPr>
          <w:rFonts w:ascii="Times New Roman" w:eastAsia="Times New Roman" w:hAnsi="Times New Roman" w:cs="Times New Roman"/>
          <w:color w:val="auto"/>
          <w:sz w:val="22"/>
          <w:szCs w:val="22"/>
        </w:rPr>
      </w:pPr>
      <w:r w:rsidRPr="003F75F3">
        <w:rPr>
          <w:rFonts w:ascii="Times New Roman" w:hAnsi="Times New Roman" w:cs="Times New Roman"/>
          <w:noProof/>
        </w:rPr>
        <w:t xml:space="preserve">Jeigu vartojate ar neseniai vartojote kitų vaistų arba dėl to nesate tikri, apie tai pasakykite </w:t>
      </w:r>
      <w:r w:rsidRPr="004B1637">
        <w:rPr>
          <w:rFonts w:ascii="Times New Roman" w:eastAsia="Times New Roman" w:hAnsi="Times New Roman" w:cs="Times New Roman"/>
          <w:color w:val="auto"/>
          <w:sz w:val="22"/>
          <w:szCs w:val="22"/>
        </w:rPr>
        <w:t>gydytojui arba vaistininkui.</w:t>
      </w:r>
    </w:p>
    <w:p w:rsidR="006C37E7" w:rsidRPr="00DF33BD" w:rsidRDefault="006C37E7" w:rsidP="006C37E7">
      <w:pPr>
        <w:rPr>
          <w:szCs w:val="22"/>
          <w:lang w:val="lt-LT"/>
        </w:rPr>
      </w:pPr>
    </w:p>
    <w:p w:rsidR="006C37E7" w:rsidRPr="00DF33BD" w:rsidRDefault="006C37E7" w:rsidP="006C37E7">
      <w:pPr>
        <w:rPr>
          <w:szCs w:val="22"/>
          <w:lang w:val="lt-LT"/>
        </w:rPr>
      </w:pPr>
      <w:r w:rsidRPr="00DF33BD">
        <w:rPr>
          <w:szCs w:val="22"/>
          <w:lang w:val="lt-LT"/>
        </w:rPr>
        <w:t xml:space="preserve">Pasitarkite su gydytoju arba vaistininku prieš vartojant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jei:</w:t>
      </w:r>
    </w:p>
    <w:p w:rsidR="006C37E7" w:rsidRPr="00DF33BD" w:rsidRDefault="006C37E7" w:rsidP="006C37E7">
      <w:pPr>
        <w:numPr>
          <w:ilvl w:val="0"/>
          <w:numId w:val="7"/>
        </w:numPr>
        <w:ind w:left="567" w:hanging="567"/>
        <w:rPr>
          <w:szCs w:val="22"/>
          <w:lang w:val="lt-LT"/>
        </w:rPr>
      </w:pPr>
      <w:r w:rsidRPr="00DF33BD">
        <w:rPr>
          <w:szCs w:val="22"/>
          <w:lang w:val="lt-LT"/>
        </w:rPr>
        <w:t xml:space="preserve">vartojate </w:t>
      </w:r>
      <w:proofErr w:type="spellStart"/>
      <w:r w:rsidRPr="00DF33BD">
        <w:rPr>
          <w:szCs w:val="22"/>
          <w:lang w:val="lt-LT"/>
        </w:rPr>
        <w:t>priešvirusinių</w:t>
      </w:r>
      <w:proofErr w:type="spellEnd"/>
      <w:r w:rsidRPr="00DF33BD">
        <w:rPr>
          <w:szCs w:val="22"/>
          <w:lang w:val="lt-LT"/>
        </w:rPr>
        <w:t xml:space="preserve"> vaistų, proteazės inhibitorių (pvz., </w:t>
      </w:r>
      <w:proofErr w:type="spellStart"/>
      <w:r w:rsidRPr="00DF33BD">
        <w:rPr>
          <w:szCs w:val="22"/>
          <w:lang w:val="lt-LT"/>
        </w:rPr>
        <w:t>ritonaviro</w:t>
      </w:r>
      <w:proofErr w:type="spellEnd"/>
      <w:r w:rsidRPr="00DF33BD">
        <w:rPr>
          <w:szCs w:val="22"/>
          <w:lang w:val="lt-LT"/>
        </w:rPr>
        <w:t>)</w:t>
      </w:r>
      <w:r>
        <w:rPr>
          <w:szCs w:val="22"/>
          <w:lang w:val="lt-LT"/>
        </w:rPr>
        <w:t xml:space="preserve"> arba vaistų, kurių sudėtyje yra </w:t>
      </w:r>
      <w:proofErr w:type="spellStart"/>
      <w:r>
        <w:rPr>
          <w:szCs w:val="22"/>
          <w:lang w:val="lt-LT"/>
        </w:rPr>
        <w:t>kobicistato</w:t>
      </w:r>
      <w:proofErr w:type="spellEnd"/>
      <w:r>
        <w:rPr>
          <w:szCs w:val="22"/>
          <w:lang w:val="lt-LT"/>
        </w:rPr>
        <w:t xml:space="preserve">, dėl kurių gali sustiprėti </w:t>
      </w:r>
      <w:proofErr w:type="spellStart"/>
      <w:r>
        <w:rPr>
          <w:szCs w:val="22"/>
          <w:lang w:val="lt-LT"/>
        </w:rPr>
        <w:t>flutikazono</w:t>
      </w:r>
      <w:proofErr w:type="spellEnd"/>
      <w:r>
        <w:rPr>
          <w:szCs w:val="22"/>
          <w:lang w:val="lt-LT"/>
        </w:rPr>
        <w:t xml:space="preserve"> </w:t>
      </w:r>
      <w:proofErr w:type="spellStart"/>
      <w:r>
        <w:rPr>
          <w:szCs w:val="22"/>
          <w:lang w:val="lt-LT"/>
        </w:rPr>
        <w:t>propionato</w:t>
      </w:r>
      <w:proofErr w:type="spellEnd"/>
      <w:r>
        <w:rPr>
          <w:szCs w:val="22"/>
          <w:lang w:val="lt-LT"/>
        </w:rPr>
        <w:t xml:space="preserve"> poveikis. Jūsų gydytojas gali pageidauti atidžiai stebėti Jūsų būklę</w:t>
      </w:r>
      <w:r w:rsidRPr="00DF33BD">
        <w:rPr>
          <w:szCs w:val="22"/>
          <w:lang w:val="lt-LT"/>
        </w:rPr>
        <w:t>;</w:t>
      </w:r>
    </w:p>
    <w:p w:rsidR="006C37E7" w:rsidRPr="00DF33BD" w:rsidRDefault="006C37E7" w:rsidP="006C37E7">
      <w:pPr>
        <w:numPr>
          <w:ilvl w:val="0"/>
          <w:numId w:val="7"/>
        </w:numPr>
        <w:ind w:left="567" w:hanging="567"/>
        <w:rPr>
          <w:szCs w:val="22"/>
          <w:lang w:val="lt-LT"/>
        </w:rPr>
      </w:pPr>
      <w:r w:rsidRPr="00DF33BD">
        <w:rPr>
          <w:szCs w:val="22"/>
          <w:lang w:val="lt-LT"/>
        </w:rPr>
        <w:t xml:space="preserve">vartojate grybelinėms infekcijoms gydyti skirtų vaistų (pvz., </w:t>
      </w:r>
      <w:proofErr w:type="spellStart"/>
      <w:r w:rsidRPr="00DF33BD">
        <w:rPr>
          <w:szCs w:val="22"/>
          <w:lang w:val="lt-LT"/>
        </w:rPr>
        <w:t>ketokonazolo</w:t>
      </w:r>
      <w:proofErr w:type="spellEnd"/>
      <w:r w:rsidRPr="00DF33BD">
        <w:rPr>
          <w:szCs w:val="22"/>
          <w:lang w:val="lt-LT"/>
        </w:rPr>
        <w:t>);</w:t>
      </w:r>
    </w:p>
    <w:p w:rsidR="006C37E7" w:rsidRDefault="006C37E7" w:rsidP="006C37E7">
      <w:pPr>
        <w:numPr>
          <w:ilvl w:val="0"/>
          <w:numId w:val="7"/>
        </w:numPr>
        <w:ind w:left="567" w:hanging="567"/>
        <w:rPr>
          <w:szCs w:val="22"/>
          <w:lang w:val="lt-LT"/>
        </w:rPr>
      </w:pPr>
      <w:r w:rsidRPr="00DF33BD">
        <w:rPr>
          <w:szCs w:val="22"/>
          <w:lang w:val="lt-LT"/>
        </w:rPr>
        <w:t xml:space="preserve">Jūs ilgai vartojote injekcinių ar geriamųjų steroidų. </w:t>
      </w:r>
    </w:p>
    <w:p w:rsidR="006C37E7" w:rsidRPr="00DF33BD" w:rsidRDefault="006C37E7" w:rsidP="006C37E7">
      <w:pPr>
        <w:ind w:left="567"/>
        <w:rPr>
          <w:szCs w:val="22"/>
          <w:lang w:val="lt-LT"/>
        </w:rPr>
      </w:pPr>
    </w:p>
    <w:p w:rsidR="006C37E7" w:rsidRPr="00DF33BD" w:rsidRDefault="006C37E7" w:rsidP="006C37E7">
      <w:pPr>
        <w:ind w:left="567" w:hanging="567"/>
        <w:rPr>
          <w:b/>
          <w:szCs w:val="22"/>
          <w:lang w:val="lt-LT"/>
        </w:rPr>
      </w:pPr>
      <w:r w:rsidRPr="00DF33BD">
        <w:rPr>
          <w:b/>
          <w:szCs w:val="22"/>
          <w:lang w:val="lt-LT"/>
        </w:rPr>
        <w:t>Nėštumas ir žindymo laikotarpis</w:t>
      </w:r>
    </w:p>
    <w:p w:rsidR="006C37E7" w:rsidRPr="00DF33BD" w:rsidRDefault="006C37E7" w:rsidP="006C37E7">
      <w:pPr>
        <w:rPr>
          <w:bCs/>
          <w:szCs w:val="22"/>
          <w:lang w:val="lt-LT"/>
        </w:rPr>
      </w:pPr>
      <w:r w:rsidRPr="00DF33BD">
        <w:rPr>
          <w:szCs w:val="22"/>
          <w:lang w:val="lt-LT"/>
        </w:rPr>
        <w:t>Jeigu esate nėščia, žindote kūdikį, manote, kad galbūt esate nėščia arba planuojate pastoti, tai prieš vartodama šį vaistą pasitarkite su</w:t>
      </w:r>
      <w:r w:rsidRPr="00DF33BD">
        <w:rPr>
          <w:bCs/>
          <w:szCs w:val="22"/>
          <w:lang w:val="lt-LT"/>
        </w:rPr>
        <w:t xml:space="preserve"> gydytoju arba vaistininku.</w:t>
      </w:r>
    </w:p>
    <w:p w:rsidR="006C37E7" w:rsidRDefault="006C37E7" w:rsidP="006C37E7">
      <w:pPr>
        <w:pStyle w:val="Pagrindinistekstas"/>
        <w:rPr>
          <w:i/>
          <w:iCs/>
          <w:szCs w:val="22"/>
        </w:rPr>
      </w:pPr>
    </w:p>
    <w:p w:rsidR="006C37E7" w:rsidRPr="003F75F3" w:rsidRDefault="006C37E7" w:rsidP="006C37E7">
      <w:pPr>
        <w:pStyle w:val="Pagrindinistekstas"/>
        <w:rPr>
          <w:bCs/>
          <w:i/>
          <w:iCs/>
          <w:szCs w:val="22"/>
        </w:rPr>
      </w:pPr>
      <w:r w:rsidRPr="0080349C">
        <w:rPr>
          <w:i/>
          <w:iCs/>
          <w:szCs w:val="22"/>
        </w:rPr>
        <w:t>Nėštumas</w:t>
      </w:r>
    </w:p>
    <w:p w:rsidR="006C37E7" w:rsidRPr="00DF33BD" w:rsidRDefault="006C37E7" w:rsidP="006C37E7">
      <w:pPr>
        <w:pStyle w:val="Pagrindinistekstas"/>
        <w:rPr>
          <w:szCs w:val="22"/>
        </w:rPr>
      </w:pPr>
      <w:r w:rsidRPr="00DF33BD">
        <w:rPr>
          <w:bCs/>
          <w:iCs/>
          <w:szCs w:val="22"/>
        </w:rPr>
        <w:t>D</w:t>
      </w:r>
      <w:r w:rsidRPr="00DF33BD">
        <w:rPr>
          <w:szCs w:val="22"/>
        </w:rPr>
        <w:t xml:space="preserve">uomenų apie </w:t>
      </w:r>
      <w:proofErr w:type="spellStart"/>
      <w:r w:rsidRPr="00DF33BD">
        <w:rPr>
          <w:szCs w:val="22"/>
        </w:rPr>
        <w:t>flutikazono</w:t>
      </w:r>
      <w:proofErr w:type="spellEnd"/>
      <w:r w:rsidRPr="00DF33BD">
        <w:rPr>
          <w:szCs w:val="22"/>
        </w:rPr>
        <w:t xml:space="preserve"> </w:t>
      </w:r>
      <w:proofErr w:type="spellStart"/>
      <w:r w:rsidRPr="00DF33BD">
        <w:rPr>
          <w:szCs w:val="22"/>
        </w:rPr>
        <w:t>propionato</w:t>
      </w:r>
      <w:proofErr w:type="spellEnd"/>
      <w:r w:rsidRPr="00DF33BD">
        <w:rPr>
          <w:szCs w:val="22"/>
        </w:rPr>
        <w:t xml:space="preserve"> vartojimą nėštumo metu nepakanka. </w:t>
      </w:r>
    </w:p>
    <w:p w:rsidR="006C37E7" w:rsidRPr="00DF33BD" w:rsidRDefault="006C37E7" w:rsidP="006C37E7">
      <w:pPr>
        <w:pStyle w:val="Pagrindinistekstas"/>
        <w:rPr>
          <w:szCs w:val="22"/>
        </w:rPr>
      </w:pPr>
      <w:r w:rsidRPr="00DF33BD">
        <w:rPr>
          <w:szCs w:val="22"/>
        </w:rPr>
        <w:t xml:space="preserve">Nėštumo laikotarpiu </w:t>
      </w: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kaip ir kitų vaist</w:t>
      </w:r>
      <w:r>
        <w:rPr>
          <w:szCs w:val="22"/>
        </w:rPr>
        <w:t>inių preparatų</w:t>
      </w:r>
      <w:r w:rsidRPr="00DF33BD">
        <w:rPr>
          <w:szCs w:val="22"/>
        </w:rPr>
        <w:t>, reikėtų vartoti tik tuo atveju, jei gydymo nauda motinai yra didesnė už galimą žalą vaisiui.</w:t>
      </w:r>
    </w:p>
    <w:p w:rsidR="006C37E7" w:rsidRPr="00DF33BD" w:rsidRDefault="006C37E7" w:rsidP="006C37E7">
      <w:pPr>
        <w:pStyle w:val="Pagrindinistekstas"/>
        <w:rPr>
          <w:szCs w:val="22"/>
        </w:rPr>
      </w:pPr>
    </w:p>
    <w:p w:rsidR="006C37E7" w:rsidRPr="00DF33BD" w:rsidRDefault="006C37E7" w:rsidP="006C37E7">
      <w:pPr>
        <w:pStyle w:val="Pagrindinistekstas"/>
        <w:rPr>
          <w:szCs w:val="22"/>
        </w:rPr>
      </w:pPr>
      <w:r>
        <w:rPr>
          <w:i/>
          <w:iCs/>
          <w:szCs w:val="22"/>
        </w:rPr>
        <w:t>Žindymo laikotarpis</w:t>
      </w:r>
    </w:p>
    <w:p w:rsidR="006C37E7" w:rsidRPr="00DF33BD" w:rsidRDefault="006C37E7" w:rsidP="006C37E7">
      <w:pPr>
        <w:pStyle w:val="Pagrindinistekstas"/>
        <w:rPr>
          <w:szCs w:val="22"/>
        </w:rPr>
      </w:pPr>
      <w:r w:rsidRPr="00DF33BD">
        <w:rPr>
          <w:color w:val="000000"/>
          <w:szCs w:val="22"/>
        </w:rPr>
        <w:t xml:space="preserve">Nežinoma, ar </w:t>
      </w:r>
      <w:proofErr w:type="spellStart"/>
      <w:r w:rsidRPr="00DF33BD">
        <w:rPr>
          <w:color w:val="000000"/>
          <w:szCs w:val="22"/>
        </w:rPr>
        <w:t>flutikazono</w:t>
      </w:r>
      <w:proofErr w:type="spellEnd"/>
      <w:r w:rsidRPr="00DF33BD">
        <w:rPr>
          <w:color w:val="000000"/>
          <w:szCs w:val="22"/>
        </w:rPr>
        <w:t xml:space="preserve"> </w:t>
      </w:r>
      <w:proofErr w:type="spellStart"/>
      <w:r w:rsidRPr="00DF33BD">
        <w:rPr>
          <w:color w:val="000000"/>
          <w:szCs w:val="22"/>
        </w:rPr>
        <w:t>propionato</w:t>
      </w:r>
      <w:proofErr w:type="spellEnd"/>
      <w:r w:rsidRPr="00DF33BD">
        <w:rPr>
          <w:color w:val="000000"/>
          <w:szCs w:val="22"/>
        </w:rPr>
        <w:t xml:space="preserve"> ar jo metabolitų išsiskiria į motinos pieną</w:t>
      </w:r>
      <w:r w:rsidRPr="00DF33BD">
        <w:rPr>
          <w:szCs w:val="22"/>
        </w:rPr>
        <w:t xml:space="preserve">. </w:t>
      </w:r>
    </w:p>
    <w:p w:rsidR="006C37E7" w:rsidRPr="00DF33BD" w:rsidRDefault="006C37E7" w:rsidP="006C37E7">
      <w:pPr>
        <w:pStyle w:val="Pagrindinistekstas"/>
        <w:rPr>
          <w:szCs w:val="22"/>
        </w:rPr>
      </w:pPr>
      <w:r w:rsidRPr="00DF33BD">
        <w:rPr>
          <w:szCs w:val="22"/>
        </w:rPr>
        <w:t xml:space="preserve">Prieš skiriant </w:t>
      </w: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xml:space="preserve"> žindamoms motinoms, reikia atsižvelgti į gydymo naudą ir galimą žalą motinai ir vaikui.</w:t>
      </w:r>
    </w:p>
    <w:p w:rsidR="006C37E7" w:rsidRPr="00DF33BD" w:rsidRDefault="006C37E7" w:rsidP="006C37E7">
      <w:pPr>
        <w:ind w:left="567" w:hanging="567"/>
        <w:rPr>
          <w:b/>
          <w:szCs w:val="22"/>
          <w:lang w:val="lt-LT"/>
        </w:rPr>
      </w:pPr>
    </w:p>
    <w:p w:rsidR="006C37E7" w:rsidRPr="00DF33BD" w:rsidRDefault="006C37E7" w:rsidP="006C37E7">
      <w:pPr>
        <w:ind w:left="567" w:hanging="567"/>
        <w:rPr>
          <w:b/>
          <w:szCs w:val="22"/>
          <w:lang w:val="lt-LT"/>
        </w:rPr>
      </w:pPr>
      <w:r w:rsidRPr="00DF33BD">
        <w:rPr>
          <w:b/>
          <w:szCs w:val="22"/>
          <w:lang w:val="lt-LT"/>
        </w:rPr>
        <w:t>Vairavimas ir mechanizmų valdymas</w:t>
      </w:r>
    </w:p>
    <w:p w:rsidR="006C37E7" w:rsidRDefault="006C37E7" w:rsidP="006C37E7">
      <w:pPr>
        <w:rPr>
          <w:noProof/>
          <w:lang w:val="lt-LT"/>
        </w:rPr>
      </w:pPr>
      <w:r w:rsidRPr="004B1637">
        <w:rPr>
          <w:szCs w:val="22"/>
        </w:rPr>
        <w:t xml:space="preserve"> </w:t>
      </w:r>
      <w:r>
        <w:rPr>
          <w:szCs w:val="22"/>
        </w:rPr>
        <w:t>Fluticasone Propionate GSK</w:t>
      </w:r>
      <w:r w:rsidRPr="00B34FA1">
        <w:rPr>
          <w:noProof/>
          <w:lang w:val="lt-LT"/>
        </w:rPr>
        <w:t xml:space="preserve"> gebėjimo vairuoti ir valdyti mechanizmus neveikia arba veikia nereikšmingai</w:t>
      </w:r>
    </w:p>
    <w:p w:rsidR="006C37E7" w:rsidRPr="00DF33BD" w:rsidRDefault="006C37E7" w:rsidP="006C37E7">
      <w:pPr>
        <w:rPr>
          <w:szCs w:val="22"/>
          <w:lang w:val="lt-LT"/>
        </w:rPr>
      </w:pPr>
    </w:p>
    <w:p w:rsidR="006C37E7" w:rsidRPr="00DF33BD" w:rsidRDefault="006C37E7" w:rsidP="006C37E7">
      <w:pPr>
        <w:numPr>
          <w:ilvl w:val="12"/>
          <w:numId w:val="0"/>
        </w:numPr>
        <w:ind w:right="-2"/>
        <w:rPr>
          <w:b/>
          <w:szCs w:val="22"/>
          <w:lang w:val="lt-LT"/>
        </w:rPr>
      </w:pPr>
      <w:proofErr w:type="spellStart"/>
      <w:r>
        <w:rPr>
          <w:b/>
          <w:color w:val="000000"/>
          <w:szCs w:val="22"/>
          <w:lang w:val="lt-LT"/>
        </w:rPr>
        <w:t>Fluticasone</w:t>
      </w:r>
      <w:proofErr w:type="spellEnd"/>
      <w:r>
        <w:rPr>
          <w:b/>
          <w:color w:val="000000"/>
          <w:szCs w:val="22"/>
          <w:lang w:val="lt-LT"/>
        </w:rPr>
        <w:t xml:space="preserve"> </w:t>
      </w:r>
      <w:proofErr w:type="spellStart"/>
      <w:r>
        <w:rPr>
          <w:b/>
          <w:color w:val="000000"/>
          <w:szCs w:val="22"/>
          <w:lang w:val="lt-LT"/>
        </w:rPr>
        <w:t>Propionate</w:t>
      </w:r>
      <w:proofErr w:type="spellEnd"/>
      <w:r>
        <w:rPr>
          <w:b/>
          <w:color w:val="000000"/>
          <w:szCs w:val="22"/>
          <w:lang w:val="lt-LT"/>
        </w:rPr>
        <w:t xml:space="preserve"> GSK</w:t>
      </w:r>
      <w:r w:rsidRPr="00DF33BD">
        <w:rPr>
          <w:b/>
          <w:szCs w:val="22"/>
          <w:lang w:val="lt-LT"/>
        </w:rPr>
        <w:t xml:space="preserve"> </w:t>
      </w:r>
      <w:r>
        <w:rPr>
          <w:b/>
          <w:szCs w:val="22"/>
          <w:lang w:val="lt-LT"/>
        </w:rPr>
        <w:t>sudėtyje yra</w:t>
      </w:r>
      <w:r w:rsidRPr="00A22DDF">
        <w:rPr>
          <w:b/>
          <w:szCs w:val="22"/>
          <w:lang w:val="lt-LT"/>
        </w:rPr>
        <w:t xml:space="preserve"> </w:t>
      </w:r>
      <w:proofErr w:type="spellStart"/>
      <w:r w:rsidRPr="00A22DDF">
        <w:rPr>
          <w:b/>
          <w:color w:val="000000"/>
          <w:szCs w:val="22"/>
          <w:lang w:val="lt-LT"/>
        </w:rPr>
        <w:t>benzalkonio</w:t>
      </w:r>
      <w:proofErr w:type="spellEnd"/>
      <w:r w:rsidRPr="00A22DDF">
        <w:rPr>
          <w:b/>
          <w:color w:val="000000"/>
          <w:szCs w:val="22"/>
          <w:lang w:val="lt-LT"/>
        </w:rPr>
        <w:t xml:space="preserve"> chlorido</w:t>
      </w:r>
    </w:p>
    <w:p w:rsidR="006C37E7" w:rsidRPr="00DF33BD" w:rsidRDefault="006C37E7" w:rsidP="006C37E7">
      <w:pPr>
        <w:rPr>
          <w:color w:val="000000"/>
          <w:szCs w:val="22"/>
          <w:lang w:val="lt-LT"/>
        </w:rPr>
      </w:pPr>
      <w:proofErr w:type="spellStart"/>
      <w:r>
        <w:rPr>
          <w:color w:val="000000"/>
          <w:szCs w:val="22"/>
          <w:lang w:val="lt-LT"/>
        </w:rPr>
        <w:t>Fluticasone</w:t>
      </w:r>
      <w:proofErr w:type="spellEnd"/>
      <w:r>
        <w:rPr>
          <w:color w:val="000000"/>
          <w:szCs w:val="22"/>
          <w:lang w:val="lt-LT"/>
        </w:rPr>
        <w:t xml:space="preserve"> </w:t>
      </w:r>
      <w:proofErr w:type="spellStart"/>
      <w:r>
        <w:rPr>
          <w:color w:val="000000"/>
          <w:szCs w:val="22"/>
          <w:lang w:val="lt-LT"/>
        </w:rPr>
        <w:t>Propionate</w:t>
      </w:r>
      <w:proofErr w:type="spellEnd"/>
      <w:r>
        <w:rPr>
          <w:color w:val="000000"/>
          <w:szCs w:val="22"/>
          <w:lang w:val="lt-LT"/>
        </w:rPr>
        <w:t xml:space="preserve"> GSK</w:t>
      </w:r>
      <w:r w:rsidRPr="00DF33BD">
        <w:rPr>
          <w:color w:val="000000"/>
          <w:szCs w:val="22"/>
          <w:lang w:val="lt-LT"/>
        </w:rPr>
        <w:t xml:space="preserve"> sudėtyje yra </w:t>
      </w:r>
      <w:proofErr w:type="spellStart"/>
      <w:r w:rsidRPr="00DF33BD">
        <w:rPr>
          <w:color w:val="000000"/>
          <w:szCs w:val="22"/>
          <w:lang w:val="lt-LT"/>
        </w:rPr>
        <w:t>benzalkonio</w:t>
      </w:r>
      <w:proofErr w:type="spellEnd"/>
      <w:r w:rsidRPr="00DF33BD">
        <w:rPr>
          <w:color w:val="000000"/>
          <w:szCs w:val="22"/>
          <w:lang w:val="lt-LT"/>
        </w:rPr>
        <w:t xml:space="preserve"> chlorido. Jis gali sukelti bronchų spazmą.</w:t>
      </w:r>
    </w:p>
    <w:p w:rsidR="006C37E7" w:rsidRPr="00DF33BD" w:rsidRDefault="006C37E7" w:rsidP="006C37E7">
      <w:pPr>
        <w:rPr>
          <w:b/>
          <w:szCs w:val="22"/>
          <w:lang w:val="lt-LT"/>
        </w:rPr>
      </w:pPr>
    </w:p>
    <w:p w:rsidR="006C37E7" w:rsidRPr="00DF33BD" w:rsidRDefault="006C37E7" w:rsidP="006C37E7">
      <w:pPr>
        <w:numPr>
          <w:ilvl w:val="12"/>
          <w:numId w:val="0"/>
        </w:numPr>
        <w:ind w:left="567" w:hanging="567"/>
        <w:outlineLvl w:val="0"/>
        <w:rPr>
          <w:b/>
          <w:szCs w:val="22"/>
          <w:lang w:val="lt-LT"/>
        </w:rPr>
      </w:pPr>
    </w:p>
    <w:p w:rsidR="006C37E7" w:rsidRPr="00DF33BD" w:rsidRDefault="006C37E7" w:rsidP="006C37E7">
      <w:pPr>
        <w:numPr>
          <w:ilvl w:val="12"/>
          <w:numId w:val="0"/>
        </w:numPr>
        <w:ind w:left="567" w:hanging="567"/>
        <w:outlineLvl w:val="0"/>
        <w:rPr>
          <w:bCs/>
          <w:caps/>
          <w:szCs w:val="22"/>
          <w:lang w:val="lt-LT"/>
        </w:rPr>
      </w:pPr>
      <w:r w:rsidRPr="00DF33BD">
        <w:rPr>
          <w:b/>
          <w:szCs w:val="22"/>
          <w:lang w:val="lt-LT"/>
        </w:rPr>
        <w:t>3.</w:t>
      </w:r>
      <w:r w:rsidRPr="00DF33BD">
        <w:rPr>
          <w:b/>
          <w:szCs w:val="22"/>
          <w:lang w:val="lt-LT"/>
        </w:rPr>
        <w:tab/>
        <w:t xml:space="preserve">Kaip vartoti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Pr>
          <w:b/>
          <w:szCs w:val="22"/>
          <w:lang w:val="lt-LT"/>
        </w:rPr>
        <w:fldChar w:fldCharType="begin"/>
      </w:r>
      <w:r>
        <w:rPr>
          <w:b/>
          <w:szCs w:val="22"/>
          <w:lang w:val="lt-LT"/>
        </w:rPr>
        <w:instrText xml:space="preserve"> DOCVARIABLE vault_nd_cefaec13-0799-416e-bcdd-eab202888079 \* MERGEFORMAT </w:instrText>
      </w:r>
      <w:r>
        <w:rPr>
          <w:b/>
          <w:szCs w:val="22"/>
          <w:lang w:val="lt-LT"/>
        </w:rPr>
        <w:fldChar w:fldCharType="separate"/>
      </w:r>
      <w:r>
        <w:rPr>
          <w:b/>
          <w:szCs w:val="22"/>
          <w:lang w:val="lt-LT"/>
        </w:rPr>
        <w:t xml:space="preserve"> </w:t>
      </w:r>
      <w:r>
        <w:rPr>
          <w:b/>
          <w:szCs w:val="22"/>
          <w:lang w:val="lt-LT"/>
        </w:rPr>
        <w:fldChar w:fldCharType="end"/>
      </w:r>
    </w:p>
    <w:p w:rsidR="006C37E7" w:rsidRPr="00DF33BD" w:rsidRDefault="006C37E7" w:rsidP="006C37E7">
      <w:pPr>
        <w:ind w:left="567" w:hanging="567"/>
        <w:rPr>
          <w:szCs w:val="22"/>
          <w:lang w:val="lt-LT"/>
        </w:rPr>
      </w:pPr>
    </w:p>
    <w:p w:rsidR="006C37E7" w:rsidRPr="00DF33BD" w:rsidRDefault="006C37E7" w:rsidP="006C37E7">
      <w:pPr>
        <w:pStyle w:val="Pagrindinistekstas"/>
        <w:rPr>
          <w:szCs w:val="22"/>
        </w:rPr>
      </w:pPr>
      <w:r w:rsidRPr="00B34FA1">
        <w:rPr>
          <w:noProof/>
        </w:rPr>
        <w:t>Visada vartokite šį vaistą</w:t>
      </w:r>
      <w:r w:rsidRPr="00DF33BD">
        <w:rPr>
          <w:szCs w:val="22"/>
        </w:rPr>
        <w:t xml:space="preserve"> tiksliai taip, kaip nurodė gydytojas. Jeigu abejojate, kreipkitės į gydytoją arba vaistininką. </w:t>
      </w:r>
    </w:p>
    <w:p w:rsidR="006C37E7" w:rsidRPr="00DF33BD" w:rsidRDefault="006C37E7" w:rsidP="006C37E7">
      <w:pPr>
        <w:numPr>
          <w:ilvl w:val="0"/>
          <w:numId w:val="8"/>
        </w:numPr>
        <w:ind w:left="567" w:hanging="567"/>
        <w:rPr>
          <w:szCs w:val="22"/>
          <w:lang w:val="lt-LT"/>
        </w:rPr>
      </w:pPr>
      <w:r w:rsidRPr="00DF33BD">
        <w:rPr>
          <w:szCs w:val="22"/>
          <w:lang w:val="lt-LT"/>
        </w:rPr>
        <w:t xml:space="preserve">Vaisto </w:t>
      </w:r>
      <w:r>
        <w:rPr>
          <w:szCs w:val="22"/>
          <w:lang w:val="lt-LT"/>
        </w:rPr>
        <w:t xml:space="preserve">alerginio rinito gydymui </w:t>
      </w:r>
      <w:r w:rsidRPr="00DF33BD">
        <w:rPr>
          <w:szCs w:val="22"/>
          <w:lang w:val="lt-LT"/>
        </w:rPr>
        <w:t>nerekomenduojama vartoti jaunesniems kaip 4 metų vaikams</w:t>
      </w:r>
      <w:r>
        <w:rPr>
          <w:szCs w:val="22"/>
          <w:lang w:val="lt-LT"/>
        </w:rPr>
        <w:t>, nosies polipams gydyti nerekomenduojama vartoti vaikams ir paaugliams</w:t>
      </w:r>
      <w:r w:rsidRPr="00DF33BD">
        <w:rPr>
          <w:szCs w:val="22"/>
          <w:lang w:val="lt-LT"/>
        </w:rPr>
        <w:t>.</w:t>
      </w:r>
    </w:p>
    <w:p w:rsidR="006C37E7" w:rsidRPr="00DF33BD" w:rsidRDefault="006C37E7" w:rsidP="006C37E7">
      <w:pPr>
        <w:numPr>
          <w:ilvl w:val="0"/>
          <w:numId w:val="8"/>
        </w:numPr>
        <w:ind w:left="567" w:hanging="567"/>
        <w:rPr>
          <w:szCs w:val="22"/>
          <w:lang w:val="lt-LT"/>
        </w:rPr>
      </w:pP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vartojamas tik į nosį. </w:t>
      </w:r>
    </w:p>
    <w:p w:rsidR="006C37E7" w:rsidRPr="00987144" w:rsidRDefault="006C37E7" w:rsidP="006C37E7">
      <w:pPr>
        <w:numPr>
          <w:ilvl w:val="0"/>
          <w:numId w:val="9"/>
        </w:numPr>
        <w:ind w:left="567" w:hanging="567"/>
        <w:rPr>
          <w:bCs/>
          <w:szCs w:val="22"/>
          <w:lang w:val="lt-LT"/>
        </w:rPr>
      </w:pPr>
      <w:r w:rsidRPr="00987144">
        <w:rPr>
          <w:szCs w:val="22"/>
          <w:lang w:val="lt-LT"/>
        </w:rPr>
        <w:t>Jeigu gydomas alerginis rinitas, vaistas pradeda veikti po trijų - keturių</w:t>
      </w:r>
      <w:r w:rsidRPr="00987144" w:rsidDel="008474A6">
        <w:rPr>
          <w:szCs w:val="22"/>
          <w:lang w:val="lt-LT"/>
        </w:rPr>
        <w:t xml:space="preserve"> </w:t>
      </w:r>
      <w:r w:rsidRPr="00987144">
        <w:rPr>
          <w:szCs w:val="22"/>
          <w:lang w:val="lt-LT"/>
        </w:rPr>
        <w:t xml:space="preserve">dienų vartojimo, todėl labai svarbu vaisto vartoti reguliariai tiek laiko, kiek rekomenduoja Jūsų gydytojas. </w:t>
      </w:r>
    </w:p>
    <w:p w:rsidR="006C37E7" w:rsidRPr="00987144" w:rsidRDefault="006C37E7" w:rsidP="006C37E7">
      <w:pPr>
        <w:numPr>
          <w:ilvl w:val="0"/>
          <w:numId w:val="9"/>
        </w:numPr>
        <w:ind w:left="567" w:hanging="567"/>
        <w:rPr>
          <w:bCs/>
          <w:szCs w:val="22"/>
          <w:lang w:val="lt-LT"/>
        </w:rPr>
      </w:pPr>
      <w:r w:rsidRPr="00987144">
        <w:rPr>
          <w:szCs w:val="22"/>
          <w:lang w:val="lt-LT"/>
        </w:rPr>
        <w:t>Jeigu gydomi nosies polipai, vaistas pradeda veikti po kelių savaičių vartojimo, todėl labai svarbu vaisto vartoti reguliariai tiek laiko, kiek rekomenduoja Jūsų gydytojas.</w:t>
      </w:r>
    </w:p>
    <w:p w:rsidR="006C37E7" w:rsidRPr="00987144" w:rsidRDefault="006C37E7" w:rsidP="006C37E7">
      <w:pPr>
        <w:numPr>
          <w:ilvl w:val="0"/>
          <w:numId w:val="9"/>
        </w:numPr>
        <w:ind w:left="567" w:hanging="567"/>
        <w:rPr>
          <w:bCs/>
          <w:szCs w:val="22"/>
          <w:lang w:val="lt-LT"/>
        </w:rPr>
      </w:pPr>
      <w:r w:rsidRPr="00987144">
        <w:rPr>
          <w:szCs w:val="22"/>
          <w:lang w:val="lt-LT"/>
        </w:rPr>
        <w:t>Nenutraukite šio vaisto vartojimo net jei tuojau pat nepajusite pagerėjimo, nebent Jūsų gydytojas nurodys kitaip.</w:t>
      </w:r>
    </w:p>
    <w:p w:rsidR="006C37E7" w:rsidRPr="00DF33BD" w:rsidRDefault="006C37E7" w:rsidP="006C37E7">
      <w:pPr>
        <w:numPr>
          <w:ilvl w:val="0"/>
          <w:numId w:val="8"/>
        </w:numPr>
        <w:ind w:left="567" w:hanging="567"/>
        <w:rPr>
          <w:szCs w:val="22"/>
          <w:lang w:val="lt-LT"/>
        </w:rPr>
      </w:pPr>
      <w:r w:rsidRPr="00DF33BD">
        <w:rPr>
          <w:szCs w:val="22"/>
          <w:lang w:val="lt-LT"/>
        </w:rPr>
        <w:t>Reikia stengtis, kad vaisto nepatektų į akis.</w:t>
      </w:r>
    </w:p>
    <w:p w:rsidR="006C37E7" w:rsidRPr="00DF33BD" w:rsidRDefault="006C37E7" w:rsidP="006C37E7">
      <w:pPr>
        <w:pStyle w:val="Pagrindinistekstas"/>
        <w:rPr>
          <w:szCs w:val="22"/>
        </w:rPr>
      </w:pPr>
    </w:p>
    <w:p w:rsidR="006C37E7" w:rsidRPr="00C64EBD" w:rsidRDefault="006C37E7" w:rsidP="006C37E7">
      <w:pPr>
        <w:pStyle w:val="Pagrindinistekstas"/>
        <w:rPr>
          <w:szCs w:val="22"/>
          <w:u w:val="single"/>
        </w:rPr>
      </w:pPr>
      <w:r w:rsidRPr="0065364A">
        <w:rPr>
          <w:noProof/>
          <w:u w:val="single"/>
        </w:rPr>
        <w:t>Rekomenduojama dozė</w:t>
      </w:r>
    </w:p>
    <w:p w:rsidR="006C37E7" w:rsidRPr="00DF33BD" w:rsidRDefault="006C37E7" w:rsidP="006C37E7">
      <w:pPr>
        <w:pStyle w:val="Pagrindinistekstas"/>
        <w:rPr>
          <w:szCs w:val="22"/>
        </w:rPr>
      </w:pPr>
    </w:p>
    <w:p w:rsidR="006C37E7" w:rsidRPr="00937BE0" w:rsidRDefault="006C37E7" w:rsidP="006C37E7">
      <w:pPr>
        <w:pStyle w:val="Pagrindinistekstas"/>
        <w:rPr>
          <w:i/>
          <w:szCs w:val="22"/>
          <w:u w:val="single"/>
        </w:rPr>
      </w:pPr>
      <w:r w:rsidRPr="00987144">
        <w:rPr>
          <w:i/>
          <w:szCs w:val="22"/>
          <w:u w:val="single"/>
        </w:rPr>
        <w:t>Alerginio rinito gydymas</w:t>
      </w:r>
    </w:p>
    <w:p w:rsidR="006C37E7" w:rsidRPr="00937BE0" w:rsidRDefault="006C37E7" w:rsidP="006C37E7">
      <w:pPr>
        <w:pStyle w:val="Pagrindinistekstas"/>
        <w:rPr>
          <w:szCs w:val="22"/>
        </w:rPr>
      </w:pPr>
    </w:p>
    <w:p w:rsidR="006C37E7" w:rsidRPr="00DF33BD" w:rsidRDefault="006C37E7" w:rsidP="006C37E7">
      <w:pPr>
        <w:pStyle w:val="Antrat2"/>
        <w:rPr>
          <w:szCs w:val="22"/>
        </w:rPr>
      </w:pPr>
      <w:r w:rsidRPr="00DF33BD">
        <w:rPr>
          <w:szCs w:val="22"/>
        </w:rPr>
        <w:t>Suaug</w:t>
      </w:r>
      <w:r>
        <w:rPr>
          <w:szCs w:val="22"/>
        </w:rPr>
        <w:t>usiesiems</w:t>
      </w:r>
      <w:r w:rsidRPr="00DF33BD">
        <w:rPr>
          <w:szCs w:val="22"/>
        </w:rPr>
        <w:t xml:space="preserve"> ir vyresni</w:t>
      </w:r>
      <w:r>
        <w:rPr>
          <w:szCs w:val="22"/>
        </w:rPr>
        <w:t>ems</w:t>
      </w:r>
      <w:r w:rsidRPr="00DF33BD">
        <w:rPr>
          <w:szCs w:val="22"/>
        </w:rPr>
        <w:t xml:space="preserve"> kaip 12 metų </w:t>
      </w:r>
      <w:r>
        <w:rPr>
          <w:szCs w:val="22"/>
        </w:rPr>
        <w:t>paaugliams</w:t>
      </w:r>
      <w:r>
        <w:rPr>
          <w:szCs w:val="22"/>
        </w:rPr>
        <w:fldChar w:fldCharType="begin"/>
      </w:r>
      <w:r>
        <w:rPr>
          <w:szCs w:val="22"/>
        </w:rPr>
        <w:instrText xml:space="preserve"> DOCVARIABLE vault_nd_aca43481-e36c-429f-a545-30a41e558073 \* MERGEFORMAT </w:instrText>
      </w:r>
      <w:r>
        <w:rPr>
          <w:szCs w:val="22"/>
        </w:rPr>
        <w:fldChar w:fldCharType="separate"/>
      </w:r>
      <w:r>
        <w:rPr>
          <w:szCs w:val="22"/>
        </w:rPr>
        <w:t xml:space="preserve"> </w:t>
      </w:r>
      <w:r>
        <w:rPr>
          <w:szCs w:val="22"/>
        </w:rPr>
        <w:fldChar w:fldCharType="end"/>
      </w:r>
    </w:p>
    <w:p w:rsidR="006C37E7" w:rsidRPr="00DF33BD" w:rsidRDefault="006C37E7" w:rsidP="006C37E7">
      <w:pPr>
        <w:pStyle w:val="Pagrindiniotekstotrauka3"/>
        <w:numPr>
          <w:ilvl w:val="0"/>
          <w:numId w:val="8"/>
        </w:numPr>
        <w:ind w:left="567" w:hanging="567"/>
        <w:rPr>
          <w:szCs w:val="22"/>
        </w:rPr>
      </w:pPr>
      <w:r w:rsidRPr="00DF33BD">
        <w:rPr>
          <w:szCs w:val="22"/>
        </w:rPr>
        <w:t xml:space="preserve">Įprastinė dozė yra po 2 įpurškimus į kiekvieną šnervę 1 kartą per parą, geriau ryte. </w:t>
      </w:r>
    </w:p>
    <w:p w:rsidR="006C37E7" w:rsidRPr="00DF33BD" w:rsidRDefault="006C37E7" w:rsidP="006C37E7">
      <w:pPr>
        <w:pStyle w:val="Pagrindiniotekstotrauka3"/>
        <w:numPr>
          <w:ilvl w:val="0"/>
          <w:numId w:val="8"/>
        </w:numPr>
        <w:ind w:left="567" w:hanging="567"/>
        <w:rPr>
          <w:szCs w:val="22"/>
        </w:rPr>
      </w:pPr>
      <w:r w:rsidRPr="00DF33BD">
        <w:rPr>
          <w:szCs w:val="22"/>
        </w:rPr>
        <w:t>Gydytojas gali patarti padidinti dozę iki DIDŽIAUSIOS – po 2 įpurškimus į kiekvieną šnervę 2 kartus per parą (ryte ir vakare). Kai simptomai susilpnėja, galima purkšti po 1 kartą į kiekvieną šnervę 1 kartą per parą.</w:t>
      </w:r>
    </w:p>
    <w:p w:rsidR="006C37E7" w:rsidRPr="00DF33BD" w:rsidRDefault="006C37E7" w:rsidP="006C37E7">
      <w:pPr>
        <w:pStyle w:val="Antrat1"/>
        <w:numPr>
          <w:ilvl w:val="0"/>
          <w:numId w:val="10"/>
        </w:numPr>
        <w:ind w:left="567" w:hanging="567"/>
        <w:rPr>
          <w:b w:val="0"/>
          <w:szCs w:val="22"/>
        </w:rPr>
      </w:pPr>
      <w:r w:rsidRPr="00DF33BD">
        <w:rPr>
          <w:b w:val="0"/>
          <w:szCs w:val="22"/>
        </w:rPr>
        <w:t>Simptomams palengvėjus, gydytojas gali patarti vartoti mažesnę vaisto dozę – po 1 įpurškimą į kiekvieną nosies šnervę 1 kartą per parą.</w:t>
      </w:r>
      <w:r>
        <w:rPr>
          <w:b w:val="0"/>
          <w:szCs w:val="22"/>
        </w:rPr>
        <w:fldChar w:fldCharType="begin"/>
      </w:r>
      <w:r>
        <w:rPr>
          <w:b w:val="0"/>
          <w:szCs w:val="22"/>
        </w:rPr>
        <w:instrText xml:space="preserve"> DOCVARIABLE vault_nd_e2529393-4870-4290-a114-87c364a2d007 \* MERGEFORMAT </w:instrText>
      </w:r>
      <w:r>
        <w:rPr>
          <w:b w:val="0"/>
          <w:szCs w:val="22"/>
        </w:rPr>
        <w:fldChar w:fldCharType="separate"/>
      </w:r>
      <w:r>
        <w:rPr>
          <w:b w:val="0"/>
          <w:szCs w:val="22"/>
        </w:rPr>
        <w:t xml:space="preserve"> </w:t>
      </w:r>
      <w:r>
        <w:rPr>
          <w:b w:val="0"/>
          <w:szCs w:val="22"/>
        </w:rPr>
        <w:fldChar w:fldCharType="end"/>
      </w:r>
    </w:p>
    <w:p w:rsidR="006C37E7" w:rsidRPr="00DF33BD" w:rsidRDefault="006C37E7" w:rsidP="006C37E7">
      <w:pPr>
        <w:pStyle w:val="Pagrindiniotekstotrauka3"/>
        <w:numPr>
          <w:ilvl w:val="0"/>
          <w:numId w:val="8"/>
        </w:numPr>
        <w:ind w:left="567" w:hanging="567"/>
        <w:rPr>
          <w:szCs w:val="22"/>
        </w:rPr>
      </w:pPr>
      <w:r w:rsidRPr="00DF33BD">
        <w:rPr>
          <w:szCs w:val="22"/>
        </w:rPr>
        <w:t>Jei simptomai vėl pasunkėtų, vartokite pradinę vaisto dozę.</w:t>
      </w:r>
    </w:p>
    <w:p w:rsidR="006C37E7" w:rsidRPr="00DF33BD" w:rsidRDefault="006C37E7" w:rsidP="006C37E7">
      <w:pPr>
        <w:pStyle w:val="Pagrindiniotekstotrauka3"/>
        <w:numPr>
          <w:ilvl w:val="0"/>
          <w:numId w:val="8"/>
        </w:numPr>
        <w:ind w:left="567" w:hanging="567"/>
        <w:rPr>
          <w:szCs w:val="22"/>
        </w:rPr>
      </w:pPr>
      <w:r w:rsidRPr="00DF33BD">
        <w:rPr>
          <w:szCs w:val="22"/>
        </w:rPr>
        <w:t>Didžiausia paros dozė neturi viršyti 4 įpurškimų į kiekvieną šnervę.</w:t>
      </w:r>
    </w:p>
    <w:p w:rsidR="006C37E7" w:rsidRPr="00DF33BD" w:rsidRDefault="006C37E7" w:rsidP="006C37E7">
      <w:pPr>
        <w:pStyle w:val="Pagrindiniotekstotrauka3"/>
        <w:ind w:left="0" w:firstLine="0"/>
        <w:rPr>
          <w:szCs w:val="22"/>
        </w:rPr>
      </w:pPr>
    </w:p>
    <w:p w:rsidR="006C37E7" w:rsidRPr="00DF33BD" w:rsidRDefault="006C37E7" w:rsidP="006C37E7">
      <w:pPr>
        <w:pStyle w:val="Pagrindiniotekstotrauka3"/>
        <w:ind w:left="0" w:firstLine="0"/>
        <w:rPr>
          <w:bCs/>
          <w:i/>
          <w:iCs/>
          <w:szCs w:val="22"/>
        </w:rPr>
      </w:pPr>
      <w:r w:rsidRPr="00DF33BD">
        <w:rPr>
          <w:bCs/>
          <w:i/>
          <w:iCs/>
          <w:szCs w:val="22"/>
        </w:rPr>
        <w:t>4–11 metų vaika</w:t>
      </w:r>
      <w:r>
        <w:rPr>
          <w:bCs/>
          <w:i/>
          <w:iCs/>
          <w:szCs w:val="22"/>
        </w:rPr>
        <w:t>ms ir paaugliams</w:t>
      </w:r>
    </w:p>
    <w:p w:rsidR="006C37E7" w:rsidRPr="00DF33BD" w:rsidRDefault="006C37E7" w:rsidP="006C37E7">
      <w:pPr>
        <w:pStyle w:val="Pagrindiniotekstotrauka3"/>
        <w:numPr>
          <w:ilvl w:val="0"/>
          <w:numId w:val="11"/>
        </w:numPr>
        <w:ind w:left="567" w:hanging="567"/>
        <w:rPr>
          <w:szCs w:val="22"/>
        </w:rPr>
      </w:pPr>
      <w:r w:rsidRPr="00DF33BD">
        <w:rPr>
          <w:szCs w:val="22"/>
        </w:rPr>
        <w:t xml:space="preserve">Įprastinė dozė – po 1 įpurškimą į kiekvieną šnervę 1 kartą per parą, geriau ryte. </w:t>
      </w:r>
    </w:p>
    <w:p w:rsidR="006C37E7" w:rsidRPr="00DF33BD" w:rsidRDefault="006C37E7" w:rsidP="006C37E7">
      <w:pPr>
        <w:pStyle w:val="Pagrindiniotekstotrauka3"/>
        <w:numPr>
          <w:ilvl w:val="0"/>
          <w:numId w:val="11"/>
        </w:numPr>
        <w:ind w:left="567" w:hanging="567"/>
        <w:rPr>
          <w:szCs w:val="22"/>
        </w:rPr>
      </w:pPr>
      <w:r w:rsidRPr="00DF33BD">
        <w:rPr>
          <w:szCs w:val="22"/>
        </w:rPr>
        <w:t xml:space="preserve">Gydytojas gali skirti didesnę dozę – po 1 įpurškimą į kiekvieną šnervę 2 kartus per parą (ryte ir vakare). </w:t>
      </w:r>
    </w:p>
    <w:p w:rsidR="006C37E7" w:rsidRPr="00DF33BD" w:rsidRDefault="006C37E7" w:rsidP="006C37E7">
      <w:pPr>
        <w:pStyle w:val="Pagrindiniotekstotrauka3"/>
        <w:numPr>
          <w:ilvl w:val="0"/>
          <w:numId w:val="11"/>
        </w:numPr>
        <w:ind w:left="567" w:hanging="567"/>
        <w:rPr>
          <w:szCs w:val="22"/>
        </w:rPr>
      </w:pPr>
      <w:r w:rsidRPr="00DF33BD">
        <w:rPr>
          <w:szCs w:val="22"/>
        </w:rPr>
        <w:t>Didžiausia paros dozė neturi viršyti 2 įpurškimų į kiekvieną šnervę.</w:t>
      </w:r>
    </w:p>
    <w:p w:rsidR="006C37E7" w:rsidRPr="00937BE0" w:rsidRDefault="006C37E7" w:rsidP="006C37E7">
      <w:pPr>
        <w:pStyle w:val="Pagrindiniotekstotrauka3"/>
        <w:ind w:left="0" w:firstLine="0"/>
        <w:rPr>
          <w:i/>
          <w:u w:val="single"/>
        </w:rPr>
      </w:pPr>
    </w:p>
    <w:p w:rsidR="006C37E7" w:rsidRPr="00987144" w:rsidRDefault="006C37E7" w:rsidP="006C37E7">
      <w:pPr>
        <w:pStyle w:val="Pagrindiniotekstotrauka3"/>
        <w:ind w:left="0" w:firstLine="0"/>
        <w:rPr>
          <w:i/>
          <w:szCs w:val="22"/>
          <w:u w:val="single"/>
        </w:rPr>
      </w:pPr>
      <w:r w:rsidRPr="00987144">
        <w:rPr>
          <w:i/>
          <w:szCs w:val="22"/>
          <w:u w:val="single"/>
        </w:rPr>
        <w:t>Nosies polipų gydymas</w:t>
      </w:r>
    </w:p>
    <w:p w:rsidR="006C37E7" w:rsidRPr="00987144" w:rsidRDefault="006C37E7" w:rsidP="006C37E7">
      <w:pPr>
        <w:pStyle w:val="Pagrindiniotekstotrauka3"/>
        <w:ind w:left="0" w:firstLine="0"/>
        <w:rPr>
          <w:i/>
          <w:szCs w:val="22"/>
          <w:u w:val="single"/>
        </w:rPr>
      </w:pPr>
    </w:p>
    <w:p w:rsidR="006C37E7" w:rsidRPr="00987144" w:rsidRDefault="006C37E7" w:rsidP="006C37E7">
      <w:pPr>
        <w:pStyle w:val="Pagrindiniotekstotrauka3"/>
        <w:ind w:left="0" w:firstLine="0"/>
        <w:rPr>
          <w:i/>
          <w:szCs w:val="22"/>
        </w:rPr>
      </w:pPr>
      <w:r w:rsidRPr="00987144">
        <w:rPr>
          <w:i/>
          <w:szCs w:val="22"/>
        </w:rPr>
        <w:t>Suaug</w:t>
      </w:r>
      <w:r>
        <w:rPr>
          <w:i/>
          <w:szCs w:val="22"/>
        </w:rPr>
        <w:t>usiesiems</w:t>
      </w:r>
    </w:p>
    <w:p w:rsidR="006C37E7" w:rsidRPr="00987144" w:rsidRDefault="006C37E7" w:rsidP="006C37E7">
      <w:pPr>
        <w:pStyle w:val="Pagrindiniotekstotrauka3"/>
        <w:numPr>
          <w:ilvl w:val="0"/>
          <w:numId w:val="24"/>
        </w:numPr>
        <w:ind w:left="567" w:hanging="567"/>
        <w:rPr>
          <w:szCs w:val="22"/>
        </w:rPr>
      </w:pPr>
      <w:r w:rsidRPr="00987144">
        <w:rPr>
          <w:szCs w:val="22"/>
        </w:rPr>
        <w:t>Įprastinė pradinė dozė yra po 2 įpurškimus į kiekvieną šnervę 2 kartus per parą (ryte ir vakare) 1-2 mėnesius, kol simptomai tampa kontroliuojami. Didžiausia paros dozė neturi viršyti 4 įpurškimų į kiekvieną šnervę.</w:t>
      </w:r>
    </w:p>
    <w:p w:rsidR="006C37E7" w:rsidRPr="00937BE0" w:rsidRDefault="006C37E7" w:rsidP="006C37E7">
      <w:pPr>
        <w:pStyle w:val="Pagrindiniotekstotrauka3"/>
        <w:numPr>
          <w:ilvl w:val="0"/>
          <w:numId w:val="24"/>
        </w:numPr>
        <w:ind w:left="567" w:hanging="567"/>
        <w:rPr>
          <w:szCs w:val="22"/>
        </w:rPr>
      </w:pPr>
      <w:r w:rsidRPr="00987144">
        <w:rPr>
          <w:szCs w:val="22"/>
        </w:rPr>
        <w:t>Vėliau reikia vartoti iki 2 įpurškimų į kiekvieną šnervę 1 kartą per parą 3 mėnesius.</w:t>
      </w:r>
    </w:p>
    <w:p w:rsidR="006C37E7" w:rsidRPr="00937BE0" w:rsidRDefault="006C37E7" w:rsidP="006C37E7">
      <w:pPr>
        <w:pStyle w:val="Pagrindiniotekstotrauka3"/>
        <w:ind w:left="0" w:firstLine="0"/>
        <w:rPr>
          <w:szCs w:val="22"/>
        </w:rPr>
      </w:pPr>
    </w:p>
    <w:p w:rsidR="006C37E7" w:rsidRPr="00DF33BD" w:rsidRDefault="006C37E7" w:rsidP="006C37E7">
      <w:pPr>
        <w:pStyle w:val="Antrat1"/>
        <w:rPr>
          <w:b w:val="0"/>
          <w:i/>
          <w:szCs w:val="22"/>
        </w:rPr>
      </w:pPr>
      <w:r w:rsidRPr="00DF33BD">
        <w:rPr>
          <w:b w:val="0"/>
          <w:i/>
          <w:szCs w:val="22"/>
        </w:rPr>
        <w:t xml:space="preserve">Jei vartojate dideles </w:t>
      </w:r>
      <w:proofErr w:type="spellStart"/>
      <w:r>
        <w:rPr>
          <w:b w:val="0"/>
          <w:i/>
          <w:szCs w:val="22"/>
        </w:rPr>
        <w:t>Fluticasone</w:t>
      </w:r>
      <w:proofErr w:type="spellEnd"/>
      <w:r>
        <w:rPr>
          <w:b w:val="0"/>
          <w:i/>
          <w:szCs w:val="22"/>
        </w:rPr>
        <w:t xml:space="preserve"> </w:t>
      </w:r>
      <w:proofErr w:type="spellStart"/>
      <w:r>
        <w:rPr>
          <w:b w:val="0"/>
          <w:i/>
          <w:szCs w:val="22"/>
        </w:rPr>
        <w:t>Propionate</w:t>
      </w:r>
      <w:proofErr w:type="spellEnd"/>
      <w:r>
        <w:rPr>
          <w:b w:val="0"/>
          <w:i/>
          <w:szCs w:val="22"/>
        </w:rPr>
        <w:t xml:space="preserve"> GSK</w:t>
      </w:r>
      <w:r w:rsidRPr="00DF33BD">
        <w:rPr>
          <w:b w:val="0"/>
          <w:i/>
          <w:szCs w:val="22"/>
        </w:rPr>
        <w:t xml:space="preserve"> dozes</w:t>
      </w:r>
      <w:r>
        <w:rPr>
          <w:b w:val="0"/>
          <w:i/>
          <w:szCs w:val="22"/>
        </w:rPr>
        <w:fldChar w:fldCharType="begin"/>
      </w:r>
      <w:r>
        <w:rPr>
          <w:b w:val="0"/>
          <w:i/>
          <w:szCs w:val="22"/>
        </w:rPr>
        <w:instrText xml:space="preserve"> DOCVARIABLE vault_nd_3d41f8d6-ef82-45fd-80f5-0741db547ae4 \* MERGEFORMAT </w:instrText>
      </w:r>
      <w:r>
        <w:rPr>
          <w:b w:val="0"/>
          <w:i/>
          <w:szCs w:val="22"/>
        </w:rPr>
        <w:fldChar w:fldCharType="separate"/>
      </w:r>
      <w:r>
        <w:rPr>
          <w:b w:val="0"/>
          <w:i/>
          <w:szCs w:val="22"/>
        </w:rPr>
        <w:t xml:space="preserve"> </w:t>
      </w:r>
      <w:r>
        <w:rPr>
          <w:b w:val="0"/>
          <w:i/>
          <w:szCs w:val="22"/>
        </w:rPr>
        <w:fldChar w:fldCharType="end"/>
      </w:r>
    </w:p>
    <w:p w:rsidR="006C37E7" w:rsidRPr="00DF33BD" w:rsidRDefault="006C37E7" w:rsidP="006C37E7">
      <w:pPr>
        <w:rPr>
          <w:szCs w:val="22"/>
          <w:lang w:val="lt-LT"/>
        </w:rPr>
      </w:pPr>
      <w:r w:rsidRPr="00DF33BD">
        <w:rPr>
          <w:szCs w:val="22"/>
          <w:lang w:val="lt-LT"/>
        </w:rPr>
        <w:t>Jums gali prireikti papildomai skirti steroidų:</w:t>
      </w:r>
    </w:p>
    <w:p w:rsidR="006C37E7" w:rsidRPr="00DF33BD" w:rsidRDefault="006C37E7" w:rsidP="006C37E7">
      <w:pPr>
        <w:numPr>
          <w:ilvl w:val="0"/>
          <w:numId w:val="12"/>
        </w:numPr>
        <w:ind w:left="567" w:hanging="567"/>
        <w:rPr>
          <w:szCs w:val="22"/>
          <w:lang w:val="lt-LT"/>
        </w:rPr>
      </w:pPr>
      <w:r w:rsidRPr="00DF33BD">
        <w:rPr>
          <w:szCs w:val="22"/>
          <w:lang w:val="lt-LT"/>
        </w:rPr>
        <w:t>didelio streso metu;</w:t>
      </w:r>
    </w:p>
    <w:p w:rsidR="006C37E7" w:rsidRPr="00DF33BD" w:rsidRDefault="006C37E7" w:rsidP="006C37E7">
      <w:pPr>
        <w:numPr>
          <w:ilvl w:val="0"/>
          <w:numId w:val="12"/>
        </w:numPr>
        <w:ind w:left="567" w:hanging="567"/>
        <w:rPr>
          <w:szCs w:val="22"/>
          <w:lang w:val="lt-LT"/>
        </w:rPr>
      </w:pPr>
      <w:r w:rsidRPr="00DF33BD">
        <w:rPr>
          <w:szCs w:val="22"/>
          <w:lang w:val="lt-LT"/>
        </w:rPr>
        <w:t>gulantis į ligoninę po sunkaus nelaimingo atsitikimo ar sužeidimo;</w:t>
      </w:r>
    </w:p>
    <w:p w:rsidR="006C37E7" w:rsidRPr="00DF33BD" w:rsidRDefault="006C37E7" w:rsidP="006C37E7">
      <w:pPr>
        <w:numPr>
          <w:ilvl w:val="0"/>
          <w:numId w:val="12"/>
        </w:numPr>
        <w:ind w:left="567" w:hanging="567"/>
        <w:rPr>
          <w:szCs w:val="22"/>
          <w:lang w:val="lt-LT"/>
        </w:rPr>
      </w:pPr>
      <w:r w:rsidRPr="00DF33BD">
        <w:rPr>
          <w:szCs w:val="22"/>
          <w:lang w:val="lt-LT"/>
        </w:rPr>
        <w:t xml:space="preserve">prieš chirurginę operaciją. </w:t>
      </w:r>
    </w:p>
    <w:p w:rsidR="006C37E7" w:rsidRPr="00DF33BD" w:rsidRDefault="006C37E7" w:rsidP="006C37E7">
      <w:pPr>
        <w:pStyle w:val="Pagrindiniotekstotrauka3"/>
        <w:ind w:left="0" w:firstLine="0"/>
        <w:rPr>
          <w:szCs w:val="22"/>
        </w:rPr>
      </w:pPr>
      <w:r w:rsidRPr="00DF33BD">
        <w:rPr>
          <w:szCs w:val="22"/>
        </w:rPr>
        <w:t>Šiais atvejais gydytojas gali papildomai skirti steroidinių vaistų tablečių ar injekcinio tirpalo pavidalu.</w:t>
      </w:r>
    </w:p>
    <w:p w:rsidR="006C37E7" w:rsidRPr="00DF33BD" w:rsidRDefault="006C37E7" w:rsidP="006C37E7">
      <w:pPr>
        <w:pStyle w:val="Pagrindiniotekstotrauka3"/>
        <w:ind w:left="0" w:firstLine="0"/>
        <w:rPr>
          <w:szCs w:val="22"/>
        </w:rPr>
      </w:pPr>
    </w:p>
    <w:p w:rsidR="006C37E7" w:rsidRPr="00DF33BD" w:rsidRDefault="006C37E7" w:rsidP="006C37E7">
      <w:pPr>
        <w:pStyle w:val="Pagrindiniotekstotrauka3"/>
        <w:ind w:left="0" w:firstLine="0"/>
        <w:rPr>
          <w:bCs/>
          <w:i/>
          <w:iCs/>
          <w:szCs w:val="22"/>
        </w:rPr>
      </w:pPr>
      <w:r w:rsidRPr="00DF33BD">
        <w:rPr>
          <w:bCs/>
          <w:i/>
          <w:iCs/>
          <w:szCs w:val="22"/>
        </w:rPr>
        <w:t>Purkštuvo paruošimas</w:t>
      </w:r>
    </w:p>
    <w:p w:rsidR="006C37E7" w:rsidRPr="00DF33BD" w:rsidRDefault="006C37E7" w:rsidP="006C37E7">
      <w:pPr>
        <w:pStyle w:val="Pagrindiniotekstotrauka3"/>
        <w:ind w:left="0" w:firstLine="0"/>
        <w:rPr>
          <w:b/>
          <w:szCs w:val="22"/>
        </w:rPr>
      </w:pPr>
    </w:p>
    <w:p w:rsidR="006C37E7" w:rsidRPr="00DF33BD" w:rsidRDefault="006C37E7" w:rsidP="006C37E7">
      <w:pPr>
        <w:pStyle w:val="Pagrindiniotekstotrauka3"/>
        <w:ind w:left="0" w:firstLine="0"/>
        <w:rPr>
          <w:szCs w:val="22"/>
        </w:rPr>
      </w:pP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xml:space="preserve"> nosies purškalas turi apsauginį dangtelį, kuris saugo antgalį ir išlaiko jį švarų. Prieš pradėdami vartoti purškalo, nepamirškite nuimti apsauginį dangtelį.  </w:t>
      </w:r>
    </w:p>
    <w:p w:rsidR="006C37E7" w:rsidRPr="00DF33BD" w:rsidRDefault="006C37E7" w:rsidP="006C37E7">
      <w:pPr>
        <w:pStyle w:val="Pagrindiniotekstotrauka3"/>
        <w:ind w:left="0" w:firstLine="0"/>
        <w:rPr>
          <w:szCs w:val="22"/>
        </w:rPr>
      </w:pPr>
      <w:r w:rsidRPr="00DF33BD">
        <w:rPr>
          <w:szCs w:val="22"/>
        </w:rPr>
        <w:t xml:space="preserve">Naujas ar kelias dienas nenaudotas purkštuvas iš karto gali neveikti. Buteliukas „užtaisomas“ purškalo papurškus kelis kartus – tol, kol atsiranda smulki dulksna. Norėdami „užtaisyti“ buteliuką: </w:t>
      </w:r>
    </w:p>
    <w:p w:rsidR="006C37E7" w:rsidRDefault="006C37E7" w:rsidP="006C37E7">
      <w:pPr>
        <w:pStyle w:val="Porat"/>
        <w:numPr>
          <w:ilvl w:val="0"/>
          <w:numId w:val="13"/>
        </w:numPr>
        <w:tabs>
          <w:tab w:val="clear" w:pos="4536"/>
          <w:tab w:val="center" w:pos="4153"/>
          <w:tab w:val="right" w:pos="8306"/>
        </w:tabs>
        <w:ind w:left="567" w:hanging="567"/>
        <w:rPr>
          <w:rFonts w:ascii="Times New Roman" w:hAnsi="Times New Roman"/>
          <w:sz w:val="22"/>
          <w:szCs w:val="22"/>
          <w:lang w:val="lt-LT"/>
        </w:rPr>
      </w:pPr>
      <w:r w:rsidRPr="00A43AD8">
        <w:rPr>
          <w:rFonts w:ascii="Times New Roman" w:hAnsi="Times New Roman"/>
          <w:sz w:val="22"/>
          <w:szCs w:val="22"/>
          <w:lang w:val="lt-LT"/>
        </w:rPr>
        <w:t>Pakratykite buteliuką ir nuimkite apsauginį dangtelį (1 paveikslas).</w:t>
      </w:r>
    </w:p>
    <w:p w:rsidR="006C37E7" w:rsidRPr="00DF33BD" w:rsidRDefault="006C37E7" w:rsidP="006C37E7">
      <w:pPr>
        <w:pStyle w:val="Porat"/>
        <w:numPr>
          <w:ilvl w:val="0"/>
          <w:numId w:val="13"/>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Antgalį laikykite nukreiptą nuo savęs.</w:t>
      </w:r>
    </w:p>
    <w:p w:rsidR="006C37E7" w:rsidRPr="00DF33BD" w:rsidRDefault="006C37E7" w:rsidP="006C37E7">
      <w:pPr>
        <w:pStyle w:val="Porat"/>
        <w:numPr>
          <w:ilvl w:val="0"/>
          <w:numId w:val="13"/>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Rodomąjį ir didįjį pirštą uždėkite ant buteliuko kaklelio ar antgalio šonų, o nykštį prispauskite prie buteliuko dugno iš apačios</w:t>
      </w:r>
      <w:r>
        <w:rPr>
          <w:rFonts w:ascii="Times New Roman" w:hAnsi="Times New Roman"/>
          <w:sz w:val="22"/>
          <w:szCs w:val="22"/>
          <w:lang w:val="lt-LT"/>
        </w:rPr>
        <w:t xml:space="preserve"> </w:t>
      </w:r>
      <w:r w:rsidRPr="00A43AD8">
        <w:rPr>
          <w:rFonts w:ascii="Times New Roman" w:hAnsi="Times New Roman"/>
          <w:sz w:val="22"/>
          <w:szCs w:val="22"/>
          <w:lang w:val="lt-LT"/>
        </w:rPr>
        <w:t>(2 paveikslas)</w:t>
      </w:r>
      <w:r w:rsidRPr="008474A6">
        <w:rPr>
          <w:rFonts w:ascii="Times New Roman" w:hAnsi="Times New Roman"/>
          <w:sz w:val="22"/>
          <w:szCs w:val="22"/>
          <w:lang w:val="lt-LT"/>
        </w:rPr>
        <w:t>.</w:t>
      </w:r>
    </w:p>
    <w:p w:rsidR="006C37E7" w:rsidRPr="00DF33BD" w:rsidRDefault="006C37E7" w:rsidP="006C37E7">
      <w:pPr>
        <w:pStyle w:val="Porat"/>
        <w:numPr>
          <w:ilvl w:val="0"/>
          <w:numId w:val="13"/>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Tvirtai laikydami nykštį, žemyn spauskite pirštus, kad papurkštumėte purškalo</w:t>
      </w:r>
      <w:r>
        <w:rPr>
          <w:rFonts w:ascii="Times New Roman" w:hAnsi="Times New Roman"/>
          <w:sz w:val="22"/>
          <w:szCs w:val="22"/>
          <w:lang w:val="lt-LT"/>
        </w:rPr>
        <w:t xml:space="preserve"> </w:t>
      </w:r>
      <w:r w:rsidRPr="00A43AD8">
        <w:rPr>
          <w:rFonts w:ascii="Times New Roman" w:hAnsi="Times New Roman"/>
          <w:sz w:val="22"/>
          <w:szCs w:val="22"/>
          <w:lang w:val="lt-LT"/>
        </w:rPr>
        <w:t>(2 paveikslas)</w:t>
      </w:r>
      <w:r w:rsidRPr="008474A6">
        <w:rPr>
          <w:rFonts w:ascii="Times New Roman" w:hAnsi="Times New Roman"/>
          <w:sz w:val="22"/>
          <w:szCs w:val="22"/>
          <w:lang w:val="lt-LT"/>
        </w:rPr>
        <w:t>.</w:t>
      </w:r>
      <w:r w:rsidRPr="00DF33BD">
        <w:rPr>
          <w:rFonts w:ascii="Times New Roman" w:hAnsi="Times New Roman"/>
          <w:sz w:val="22"/>
          <w:szCs w:val="22"/>
          <w:lang w:val="lt-LT"/>
        </w:rPr>
        <w:t xml:space="preserve"> </w:t>
      </w:r>
    </w:p>
    <w:p w:rsidR="006C37E7" w:rsidRPr="00DF33BD" w:rsidRDefault="006C37E7" w:rsidP="006C37E7">
      <w:pPr>
        <w:pStyle w:val="Pagrindiniotekstotrauka3"/>
        <w:tabs>
          <w:tab w:val="left" w:pos="540"/>
        </w:tabs>
        <w:ind w:left="0" w:firstLine="0"/>
        <w:rPr>
          <w:szCs w:val="22"/>
        </w:rPr>
      </w:pPr>
    </w:p>
    <w:p w:rsidR="006C37E7" w:rsidRPr="00DF33BD" w:rsidRDefault="006C37E7" w:rsidP="006C37E7">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Jei purkštuvas vis dar neveikia ir Jūs manote, kad jis gali būti užsikimšęs, išvalykite jį kaip nurodyta instrukcijoje „</w:t>
      </w:r>
      <w:r w:rsidRPr="00DF33BD">
        <w:rPr>
          <w:rFonts w:ascii="Times New Roman" w:hAnsi="Times New Roman"/>
          <w:b/>
          <w:sz w:val="22"/>
          <w:szCs w:val="22"/>
          <w:lang w:val="lt-LT"/>
        </w:rPr>
        <w:t>Purkštuvo valymas</w:t>
      </w:r>
      <w:r w:rsidRPr="00DF33BD">
        <w:rPr>
          <w:rFonts w:ascii="Times New Roman" w:hAnsi="Times New Roman"/>
          <w:sz w:val="22"/>
          <w:szCs w:val="22"/>
          <w:lang w:val="lt-LT"/>
        </w:rPr>
        <w:t xml:space="preserve">“. </w:t>
      </w:r>
    </w:p>
    <w:p w:rsidR="006C37E7" w:rsidRPr="00DF33BD" w:rsidRDefault="006C37E7" w:rsidP="006C37E7">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Niekada nebandykite atkimšti purkštuvo ar padidinti jo angos smeigtuku ar kitu aštriu daiktu, nes jie gali pakenkti purkštuvo mechanizmui.</w:t>
      </w:r>
    </w:p>
    <w:p w:rsidR="006C37E7" w:rsidRDefault="006C37E7" w:rsidP="006C37E7">
      <w:pPr>
        <w:pStyle w:val="Porat"/>
        <w:tabs>
          <w:tab w:val="clear" w:pos="4536"/>
          <w:tab w:val="center" w:pos="4153"/>
          <w:tab w:val="right" w:pos="8306"/>
        </w:tabs>
        <w:ind w:left="567"/>
        <w:rPr>
          <w:rFonts w:ascii="Times New Roman" w:hAnsi="Times New Roman"/>
          <w:sz w:val="22"/>
          <w:lang w:val="lt-LT"/>
        </w:rPr>
      </w:pPr>
    </w:p>
    <w:p w:rsidR="006C37E7" w:rsidRPr="00A43AD8" w:rsidRDefault="006C37E7" w:rsidP="006C37E7">
      <w:pPr>
        <w:rPr>
          <w:highlight w:val="lightGray"/>
          <w:lang w:val="lt-LT" w:eastAsia="en-GB"/>
        </w:rPr>
      </w:pPr>
      <w:r w:rsidRPr="00A43AD8">
        <w:rPr>
          <w:highlight w:val="lightGray"/>
          <w:lang w:val="lt-LT" w:eastAsia="en-GB"/>
        </w:rPr>
        <w:t>Stiklinio buteliuko paruošimo piktogramos</w:t>
      </w:r>
    </w:p>
    <w:p w:rsidR="006C37E7" w:rsidRPr="00A43AD8" w:rsidRDefault="006C37E7" w:rsidP="006C37E7">
      <w:pPr>
        <w:rPr>
          <w:highlight w:val="lightGray"/>
          <w:lang w:val="lt-LT" w:eastAsia="en-GB"/>
        </w:rPr>
      </w:pPr>
    </w:p>
    <w:p w:rsidR="006C37E7" w:rsidRPr="00A43AD8" w:rsidRDefault="006C37E7" w:rsidP="006C37E7">
      <w:pPr>
        <w:keepNext/>
        <w:tabs>
          <w:tab w:val="left" w:pos="4395"/>
        </w:tabs>
        <w:autoSpaceDE w:val="0"/>
        <w:autoSpaceDN w:val="0"/>
        <w:adjustRightInd w:val="0"/>
        <w:spacing w:after="120"/>
        <w:rPr>
          <w:b/>
          <w:bCs/>
          <w:lang w:val="lt-LT" w:eastAsia="en-GB"/>
        </w:rPr>
      </w:pPr>
      <w:r w:rsidRPr="00A43AD8">
        <w:rPr>
          <w:b/>
          <w:highlight w:val="lightGray"/>
          <w:lang w:val="lt-LT"/>
        </w:rPr>
        <w:t>1 paveikslas</w:t>
      </w:r>
      <w:r w:rsidRPr="00A43AD8">
        <w:rPr>
          <w:b/>
          <w:lang w:val="lt-LT"/>
        </w:rPr>
        <w:t xml:space="preserve"> </w:t>
      </w:r>
      <w:r w:rsidRPr="00A43AD8">
        <w:rPr>
          <w:b/>
          <w:lang w:val="lt-LT"/>
        </w:rPr>
        <w:tab/>
      </w:r>
      <w:r w:rsidRPr="00A43AD8">
        <w:rPr>
          <w:b/>
          <w:highlight w:val="lightGray"/>
          <w:lang w:val="lt-LT"/>
        </w:rPr>
        <w:t>2 paveikslas</w:t>
      </w:r>
    </w:p>
    <w:tbl>
      <w:tblPr>
        <w:tblW w:w="0" w:type="auto"/>
        <w:tblLook w:val="01E0" w:firstRow="1" w:lastRow="1" w:firstColumn="1" w:lastColumn="1" w:noHBand="0" w:noVBand="0"/>
      </w:tblPr>
      <w:tblGrid>
        <w:gridCol w:w="4428"/>
        <w:gridCol w:w="4428"/>
      </w:tblGrid>
      <w:tr w:rsidR="006C37E7" w:rsidRPr="00A43AD8" w:rsidTr="009B69D1">
        <w:tc>
          <w:tcPr>
            <w:tcW w:w="4428" w:type="dxa"/>
          </w:tcPr>
          <w:p w:rsidR="006C37E7" w:rsidRPr="00A43AD8" w:rsidRDefault="006C37E7" w:rsidP="009B69D1">
            <w:pPr>
              <w:keepNext/>
              <w:autoSpaceDE w:val="0"/>
              <w:autoSpaceDN w:val="0"/>
              <w:adjustRightInd w:val="0"/>
              <w:rPr>
                <w:bCs/>
                <w:lang w:val="lt-LT" w:eastAsia="en-GB"/>
              </w:rPr>
            </w:pPr>
            <w:r w:rsidRPr="00A43AD8">
              <w:rPr>
                <w:b/>
                <w:lang w:val="lt-LT"/>
              </w:rPr>
              <w:object w:dxaOrig="4319"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MSPhotoEd.3" ShapeID="_x0000_i1025" DrawAspect="Content" ObjectID="_1788673311" r:id="rId6"/>
              </w:object>
            </w:r>
          </w:p>
          <w:p w:rsidR="006C37E7" w:rsidRPr="00A43AD8" w:rsidRDefault="006C37E7" w:rsidP="009B69D1">
            <w:pPr>
              <w:keepNext/>
              <w:autoSpaceDE w:val="0"/>
              <w:autoSpaceDN w:val="0"/>
              <w:adjustRightInd w:val="0"/>
              <w:rPr>
                <w:b/>
                <w:bCs/>
                <w:lang w:val="lt-LT" w:eastAsia="en-GB"/>
              </w:rPr>
            </w:pPr>
          </w:p>
        </w:tc>
        <w:tc>
          <w:tcPr>
            <w:tcW w:w="4428" w:type="dxa"/>
          </w:tcPr>
          <w:p w:rsidR="006C37E7" w:rsidRPr="00A43AD8" w:rsidRDefault="006C37E7" w:rsidP="009B69D1">
            <w:pPr>
              <w:keepNext/>
              <w:autoSpaceDE w:val="0"/>
              <w:autoSpaceDN w:val="0"/>
              <w:adjustRightInd w:val="0"/>
              <w:rPr>
                <w:b/>
                <w:lang w:val="lt-LT"/>
              </w:rPr>
            </w:pPr>
            <w:r w:rsidRPr="00A43AD8">
              <w:rPr>
                <w:b/>
                <w:lang w:val="lt-LT"/>
              </w:rPr>
              <w:object w:dxaOrig="4319" w:dyaOrig="4319">
                <v:shape id="_x0000_i1026" type="#_x0000_t75" style="width:150pt;height:150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MSPhotoEd.3" ShapeID="_x0000_i1026" DrawAspect="Content" ObjectID="_1788673312" r:id="rId8"/>
              </w:object>
            </w:r>
          </w:p>
          <w:p w:rsidR="006C37E7" w:rsidRPr="00A43AD8" w:rsidRDefault="006C37E7" w:rsidP="009B69D1">
            <w:pPr>
              <w:keepNext/>
              <w:autoSpaceDE w:val="0"/>
              <w:autoSpaceDN w:val="0"/>
              <w:adjustRightInd w:val="0"/>
              <w:rPr>
                <w:b/>
                <w:bCs/>
                <w:lang w:val="lt-LT" w:eastAsia="en-GB"/>
              </w:rPr>
            </w:pPr>
          </w:p>
        </w:tc>
      </w:tr>
    </w:tbl>
    <w:p w:rsidR="006C37E7" w:rsidRPr="00A43AD8" w:rsidRDefault="006C37E7" w:rsidP="006C37E7">
      <w:pPr>
        <w:rPr>
          <w:highlight w:val="lightGray"/>
          <w:lang w:val="lt-LT"/>
        </w:rPr>
      </w:pPr>
    </w:p>
    <w:p w:rsidR="006C37E7" w:rsidRPr="00A43AD8" w:rsidRDefault="006C37E7" w:rsidP="006C37E7">
      <w:pPr>
        <w:rPr>
          <w:highlight w:val="lightGray"/>
          <w:lang w:val="lt-LT"/>
        </w:rPr>
      </w:pPr>
    </w:p>
    <w:p w:rsidR="006C37E7" w:rsidRPr="00A43AD8" w:rsidRDefault="006C37E7" w:rsidP="006C37E7">
      <w:pPr>
        <w:rPr>
          <w:highlight w:val="lightGray"/>
          <w:lang w:val="lt-LT"/>
        </w:rPr>
      </w:pPr>
    </w:p>
    <w:p w:rsidR="006C37E7" w:rsidRPr="00A43AD8" w:rsidRDefault="006C37E7" w:rsidP="006C37E7">
      <w:pPr>
        <w:rPr>
          <w:highlight w:val="lightGray"/>
          <w:lang w:val="lt-LT"/>
        </w:rPr>
      </w:pPr>
    </w:p>
    <w:p w:rsidR="006C37E7" w:rsidRPr="00A43AD8" w:rsidRDefault="006C37E7" w:rsidP="006C37E7">
      <w:pPr>
        <w:rPr>
          <w:b/>
          <w:bCs/>
          <w:lang w:val="lt-LT" w:eastAsia="en-GB"/>
        </w:rPr>
      </w:pPr>
      <w:r w:rsidRPr="00A43AD8">
        <w:rPr>
          <w:highlight w:val="lightGray"/>
          <w:lang w:val="lt-LT"/>
        </w:rPr>
        <w:t xml:space="preserve">Polipropileno buteliuko </w:t>
      </w:r>
      <w:r w:rsidRPr="00A43AD8">
        <w:rPr>
          <w:highlight w:val="lightGray"/>
          <w:lang w:val="lt-LT" w:eastAsia="en-GB"/>
        </w:rPr>
        <w:t xml:space="preserve">paruošimo </w:t>
      </w:r>
      <w:r w:rsidRPr="00A43AD8">
        <w:rPr>
          <w:highlight w:val="lightGray"/>
          <w:lang w:val="lt-LT"/>
        </w:rPr>
        <w:t>piktogramos</w:t>
      </w:r>
    </w:p>
    <w:p w:rsidR="006C37E7" w:rsidRPr="00A43AD8" w:rsidRDefault="006C37E7" w:rsidP="006C37E7">
      <w:pPr>
        <w:rPr>
          <w:b/>
          <w:bCs/>
          <w:lang w:val="lt-LT" w:eastAsia="en-GB"/>
        </w:rPr>
      </w:pPr>
    </w:p>
    <w:p w:rsidR="006C37E7" w:rsidRPr="00A43AD8" w:rsidRDefault="006C37E7" w:rsidP="006C37E7">
      <w:pPr>
        <w:keepNext/>
        <w:tabs>
          <w:tab w:val="left" w:pos="4536"/>
        </w:tabs>
        <w:autoSpaceDE w:val="0"/>
        <w:autoSpaceDN w:val="0"/>
        <w:adjustRightInd w:val="0"/>
        <w:spacing w:after="120"/>
        <w:rPr>
          <w:b/>
          <w:lang w:val="lt-LT" w:eastAsia="en-GB"/>
        </w:rPr>
      </w:pPr>
      <w:r w:rsidRPr="00A43AD8">
        <w:rPr>
          <w:b/>
          <w:highlight w:val="lightGray"/>
          <w:lang w:val="lt-LT"/>
        </w:rPr>
        <w:t>1 paveikslas</w:t>
      </w:r>
      <w:r w:rsidRPr="00A43AD8">
        <w:rPr>
          <w:b/>
          <w:bCs/>
          <w:lang w:val="lt-LT" w:eastAsia="en-GB"/>
        </w:rPr>
        <w:tab/>
      </w:r>
      <w:r w:rsidRPr="00A43AD8">
        <w:rPr>
          <w:b/>
          <w:highlight w:val="lightGray"/>
          <w:lang w:val="lt-LT"/>
        </w:rPr>
        <w:t>2 paveikslas</w:t>
      </w:r>
    </w:p>
    <w:tbl>
      <w:tblPr>
        <w:tblW w:w="0" w:type="auto"/>
        <w:tblLook w:val="04A0" w:firstRow="1" w:lastRow="0" w:firstColumn="1" w:lastColumn="0" w:noHBand="0" w:noVBand="1"/>
      </w:tblPr>
      <w:tblGrid>
        <w:gridCol w:w="4477"/>
        <w:gridCol w:w="4478"/>
      </w:tblGrid>
      <w:tr w:rsidR="006C37E7" w:rsidRPr="00A43AD8" w:rsidTr="009B69D1">
        <w:tc>
          <w:tcPr>
            <w:tcW w:w="4477" w:type="dxa"/>
          </w:tcPr>
          <w:p w:rsidR="006C37E7" w:rsidRPr="00A43AD8" w:rsidRDefault="006C37E7" w:rsidP="009B69D1">
            <w:pPr>
              <w:keepNext/>
              <w:spacing w:after="120"/>
              <w:rPr>
                <w:rFonts w:ascii="Arial" w:hAnsi="Arial" w:cs="Arial"/>
                <w:b/>
                <w:lang w:val="lt-LT"/>
              </w:rPr>
            </w:pPr>
            <w:r>
              <w:rPr>
                <w:rFonts w:ascii="Arial" w:hAnsi="Arial" w:cs="Arial"/>
                <w:b/>
                <w:noProof/>
                <w:lang w:val="lt-LT" w:eastAsia="lt-LT"/>
              </w:rPr>
              <w:drawing>
                <wp:inline distT="0" distB="0" distL="0" distR="0" wp14:anchorId="72C08ED9" wp14:editId="60351364">
                  <wp:extent cx="1666800" cy="1666875"/>
                  <wp:effectExtent l="19050" t="0" r="0" b="0"/>
                  <wp:docPr id="2" name="Picture 1" desc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stretch>
                            <a:fillRect/>
                          </a:stretch>
                        </pic:blipFill>
                        <pic:spPr>
                          <a:xfrm>
                            <a:off x="0" y="0"/>
                            <a:ext cx="1666800" cy="1666875"/>
                          </a:xfrm>
                          <a:prstGeom prst="rect">
                            <a:avLst/>
                          </a:prstGeom>
                        </pic:spPr>
                      </pic:pic>
                    </a:graphicData>
                  </a:graphic>
                </wp:inline>
              </w:drawing>
            </w:r>
          </w:p>
          <w:p w:rsidR="006C37E7" w:rsidRPr="00A43AD8" w:rsidRDefault="006C37E7" w:rsidP="009B69D1">
            <w:pPr>
              <w:keepNext/>
              <w:autoSpaceDE w:val="0"/>
              <w:autoSpaceDN w:val="0"/>
              <w:adjustRightInd w:val="0"/>
              <w:rPr>
                <w:b/>
                <w:bCs/>
                <w:lang w:val="lt-LT" w:eastAsia="en-GB"/>
              </w:rPr>
            </w:pPr>
          </w:p>
        </w:tc>
        <w:tc>
          <w:tcPr>
            <w:tcW w:w="4478" w:type="dxa"/>
          </w:tcPr>
          <w:p w:rsidR="006C37E7" w:rsidRPr="00A43AD8" w:rsidRDefault="006C37E7" w:rsidP="009B69D1">
            <w:pPr>
              <w:keepNext/>
              <w:spacing w:after="120"/>
              <w:rPr>
                <w:b/>
                <w:lang w:val="lt-LT"/>
              </w:rPr>
            </w:pPr>
            <w:r>
              <w:rPr>
                <w:b/>
                <w:noProof/>
                <w:lang w:val="lt-LT" w:eastAsia="lt-LT"/>
              </w:rPr>
              <w:drawing>
                <wp:inline distT="0" distB="0" distL="0" distR="0" wp14:anchorId="6F35C734" wp14:editId="7D281AF6">
                  <wp:extent cx="1666800" cy="2105025"/>
                  <wp:effectExtent l="19050" t="0" r="0" b="0"/>
                  <wp:docPr id="3" name="Picture 2" desc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cstate="print"/>
                          <a:stretch>
                            <a:fillRect/>
                          </a:stretch>
                        </pic:blipFill>
                        <pic:spPr>
                          <a:xfrm>
                            <a:off x="0" y="0"/>
                            <a:ext cx="1666800" cy="2105025"/>
                          </a:xfrm>
                          <a:prstGeom prst="rect">
                            <a:avLst/>
                          </a:prstGeom>
                        </pic:spPr>
                      </pic:pic>
                    </a:graphicData>
                  </a:graphic>
                </wp:inline>
              </w:drawing>
            </w:r>
          </w:p>
        </w:tc>
      </w:tr>
    </w:tbl>
    <w:p w:rsidR="006C37E7" w:rsidRPr="00DF33BD" w:rsidRDefault="006C37E7" w:rsidP="006C37E7">
      <w:pPr>
        <w:pStyle w:val="Pagrindiniotekstotrauka3"/>
        <w:ind w:left="0" w:firstLine="0"/>
        <w:rPr>
          <w:bCs/>
          <w:i/>
          <w:iCs/>
          <w:szCs w:val="22"/>
        </w:rPr>
      </w:pPr>
      <w:r w:rsidRPr="00DF33BD">
        <w:rPr>
          <w:bCs/>
          <w:i/>
          <w:iCs/>
          <w:szCs w:val="22"/>
        </w:rPr>
        <w:t>Purkštuvo naudojimas (šiuos nurodymus atlikite tiksliai)</w:t>
      </w:r>
    </w:p>
    <w:p w:rsidR="006C37E7" w:rsidRPr="00DF33BD" w:rsidRDefault="006C37E7" w:rsidP="006C37E7">
      <w:pPr>
        <w:pStyle w:val="Pagrindiniotekstotrauka3"/>
        <w:tabs>
          <w:tab w:val="left" w:pos="0"/>
        </w:tabs>
        <w:ind w:left="0" w:firstLine="0"/>
        <w:rPr>
          <w:b/>
          <w:szCs w:val="22"/>
        </w:rPr>
      </w:pPr>
    </w:p>
    <w:p w:rsidR="006C37E7" w:rsidRPr="00DF33BD" w:rsidRDefault="006C37E7" w:rsidP="006C37E7">
      <w:pPr>
        <w:pStyle w:val="Pagrindiniotekstotrauka3"/>
        <w:numPr>
          <w:ilvl w:val="0"/>
          <w:numId w:val="15"/>
        </w:numPr>
        <w:tabs>
          <w:tab w:val="left" w:pos="0"/>
          <w:tab w:val="num" w:pos="540"/>
        </w:tabs>
        <w:ind w:hanging="720"/>
        <w:rPr>
          <w:szCs w:val="22"/>
        </w:rPr>
      </w:pPr>
      <w:r w:rsidRPr="00DF33BD">
        <w:rPr>
          <w:szCs w:val="22"/>
        </w:rPr>
        <w:t>Pakratykite buteliuką ir nuimkite apsauginį dangtelį.</w:t>
      </w:r>
    </w:p>
    <w:p w:rsidR="006C37E7" w:rsidRPr="00DF33BD" w:rsidRDefault="006C37E7" w:rsidP="006C37E7">
      <w:pPr>
        <w:pStyle w:val="Pagrindiniotekstotrauka3"/>
        <w:numPr>
          <w:ilvl w:val="0"/>
          <w:numId w:val="15"/>
        </w:numPr>
        <w:tabs>
          <w:tab w:val="left" w:pos="0"/>
          <w:tab w:val="num" w:pos="540"/>
        </w:tabs>
        <w:ind w:hanging="720"/>
        <w:rPr>
          <w:szCs w:val="22"/>
        </w:rPr>
      </w:pPr>
      <w:r w:rsidRPr="00DF33BD">
        <w:rPr>
          <w:szCs w:val="22"/>
        </w:rPr>
        <w:t>Gerai išsipūskite nosį.</w:t>
      </w:r>
    </w:p>
    <w:p w:rsidR="006C37E7" w:rsidRPr="00DF33BD" w:rsidRDefault="006C37E7" w:rsidP="006C37E7">
      <w:pPr>
        <w:pStyle w:val="Pagrindiniotekstotrauka3"/>
        <w:numPr>
          <w:ilvl w:val="0"/>
          <w:numId w:val="15"/>
        </w:numPr>
        <w:tabs>
          <w:tab w:val="left" w:pos="0"/>
          <w:tab w:val="num" w:pos="540"/>
        </w:tabs>
        <w:ind w:left="0" w:firstLine="0"/>
        <w:rPr>
          <w:szCs w:val="22"/>
        </w:rPr>
      </w:pPr>
      <w:r w:rsidRPr="00DF33BD">
        <w:rPr>
          <w:szCs w:val="22"/>
        </w:rPr>
        <w:t>Vieną nosies šnervę užspauskite, į kitą nosies šnervę įkiškite antgalį. Galvą šiek tiek palenkite į priekį, buteliuką laikykite stačią</w:t>
      </w:r>
      <w:r>
        <w:rPr>
          <w:szCs w:val="22"/>
        </w:rPr>
        <w:t xml:space="preserve"> </w:t>
      </w:r>
      <w:r w:rsidRPr="00A43AD8">
        <w:rPr>
          <w:szCs w:val="22"/>
        </w:rPr>
        <w:t>(</w:t>
      </w:r>
      <w:r w:rsidRPr="00A43AD8">
        <w:t>3a ir 3b paveikslai)</w:t>
      </w:r>
      <w:r w:rsidRPr="008474A6">
        <w:rPr>
          <w:szCs w:val="22"/>
        </w:rPr>
        <w:t>.</w:t>
      </w:r>
    </w:p>
    <w:p w:rsidR="006C37E7" w:rsidRPr="00DF33BD" w:rsidRDefault="006C37E7" w:rsidP="006C37E7">
      <w:pPr>
        <w:pStyle w:val="Pagrindiniotekstotrauka3"/>
        <w:numPr>
          <w:ilvl w:val="0"/>
          <w:numId w:val="15"/>
        </w:numPr>
        <w:tabs>
          <w:tab w:val="left" w:pos="0"/>
          <w:tab w:val="num" w:pos="540"/>
        </w:tabs>
        <w:ind w:left="0" w:firstLine="0"/>
        <w:rPr>
          <w:szCs w:val="22"/>
        </w:rPr>
      </w:pPr>
      <w:r w:rsidRPr="00DF33BD">
        <w:rPr>
          <w:szCs w:val="22"/>
        </w:rPr>
        <w:t>Lėtai įkvėpkite pro nosį. Įkvėpdami įpurkškite preparato į nosies šnervę, pirštais tvirtai spausdami buteliuko kaklelį žemyn</w:t>
      </w:r>
      <w:r>
        <w:rPr>
          <w:szCs w:val="22"/>
        </w:rPr>
        <w:t xml:space="preserve"> </w:t>
      </w:r>
      <w:r w:rsidRPr="00A43AD8">
        <w:rPr>
          <w:szCs w:val="22"/>
        </w:rPr>
        <w:t>(</w:t>
      </w:r>
      <w:r w:rsidRPr="00A43AD8">
        <w:t>3a ir 3b paveikslai)</w:t>
      </w:r>
      <w:r w:rsidRPr="008474A6">
        <w:rPr>
          <w:szCs w:val="22"/>
        </w:rPr>
        <w:t>.</w:t>
      </w:r>
    </w:p>
    <w:p w:rsidR="006C37E7" w:rsidRPr="00DF33BD" w:rsidRDefault="006C37E7" w:rsidP="006C37E7">
      <w:pPr>
        <w:pStyle w:val="Pagrindiniotekstotrauka3"/>
        <w:numPr>
          <w:ilvl w:val="0"/>
          <w:numId w:val="15"/>
        </w:numPr>
        <w:tabs>
          <w:tab w:val="left" w:pos="0"/>
          <w:tab w:val="num" w:pos="540"/>
        </w:tabs>
        <w:ind w:left="0" w:firstLine="0"/>
        <w:rPr>
          <w:szCs w:val="22"/>
        </w:rPr>
      </w:pPr>
      <w:r w:rsidRPr="00DF33BD">
        <w:rPr>
          <w:szCs w:val="22"/>
        </w:rPr>
        <w:t>Iškvėpkite pro burną.</w:t>
      </w:r>
    </w:p>
    <w:p w:rsidR="006C37E7" w:rsidRPr="00DF33BD" w:rsidRDefault="006C37E7" w:rsidP="006C37E7">
      <w:pPr>
        <w:pStyle w:val="Pagrindiniotekstotrauka3"/>
        <w:numPr>
          <w:ilvl w:val="0"/>
          <w:numId w:val="15"/>
        </w:numPr>
        <w:tabs>
          <w:tab w:val="left" w:pos="0"/>
          <w:tab w:val="num" w:pos="540"/>
        </w:tabs>
        <w:ind w:hanging="720"/>
        <w:rPr>
          <w:szCs w:val="22"/>
        </w:rPr>
      </w:pPr>
      <w:r w:rsidRPr="00DF33BD">
        <w:rPr>
          <w:szCs w:val="22"/>
        </w:rPr>
        <w:t xml:space="preserve">Norėdami antrą kartą įpurkšti į tą pačią nosies šnervę, dar kartą atlikite 4 punkto nurodymus. </w:t>
      </w:r>
    </w:p>
    <w:p w:rsidR="006C37E7" w:rsidRPr="00DF33BD" w:rsidRDefault="006C37E7" w:rsidP="006C37E7">
      <w:pPr>
        <w:pStyle w:val="Pagrindiniotekstotrauka3"/>
        <w:numPr>
          <w:ilvl w:val="0"/>
          <w:numId w:val="15"/>
        </w:numPr>
        <w:tabs>
          <w:tab w:val="left" w:pos="0"/>
          <w:tab w:val="num" w:pos="540"/>
        </w:tabs>
        <w:ind w:left="0" w:firstLine="0"/>
        <w:rPr>
          <w:szCs w:val="22"/>
        </w:rPr>
      </w:pPr>
      <w:r w:rsidRPr="00DF33BD">
        <w:rPr>
          <w:szCs w:val="22"/>
        </w:rPr>
        <w:t xml:space="preserve">Ištraukite purkštuvo antgalį ir, norėdami įpurkšti vaisto į kitą šnervę, atlikite 3–6 punktų nurodymus. </w:t>
      </w:r>
    </w:p>
    <w:p w:rsidR="006C37E7" w:rsidRPr="00DF33BD" w:rsidRDefault="006C37E7" w:rsidP="006C37E7">
      <w:pPr>
        <w:pStyle w:val="Pagrindiniotekstotrauka3"/>
        <w:numPr>
          <w:ilvl w:val="0"/>
          <w:numId w:val="15"/>
        </w:numPr>
        <w:tabs>
          <w:tab w:val="left" w:pos="0"/>
          <w:tab w:val="num" w:pos="540"/>
        </w:tabs>
        <w:ind w:hanging="720"/>
        <w:rPr>
          <w:szCs w:val="22"/>
        </w:rPr>
      </w:pPr>
      <w:r w:rsidRPr="00DF33BD">
        <w:rPr>
          <w:szCs w:val="22"/>
        </w:rPr>
        <w:t>Pasinaudoję purkštuvu, nuvalykite antgalį švariu audiniu ir uždėkite dangtelį</w:t>
      </w:r>
      <w:r w:rsidRPr="007F56A8">
        <w:rPr>
          <w:szCs w:val="22"/>
        </w:rPr>
        <w:t xml:space="preserve"> </w:t>
      </w:r>
      <w:r w:rsidRPr="007F56A8">
        <w:rPr>
          <w:szCs w:val="22"/>
          <w:highlight w:val="lightGray"/>
        </w:rPr>
        <w:t>(4 paveikslas)</w:t>
      </w:r>
      <w:r w:rsidRPr="007F56A8">
        <w:rPr>
          <w:szCs w:val="22"/>
        </w:rPr>
        <w:t>.</w:t>
      </w:r>
    </w:p>
    <w:p w:rsidR="006C37E7" w:rsidRPr="007F56A8" w:rsidRDefault="006C37E7" w:rsidP="006C37E7">
      <w:pPr>
        <w:pStyle w:val="Pagrindiniotekstotrauka3"/>
        <w:rPr>
          <w:szCs w:val="22"/>
        </w:rPr>
      </w:pPr>
    </w:p>
    <w:p w:rsidR="006C37E7" w:rsidRPr="007F56A8" w:rsidRDefault="006C37E7" w:rsidP="006C37E7">
      <w:pPr>
        <w:rPr>
          <w:highlight w:val="lightGray"/>
          <w:lang w:val="lt-LT" w:eastAsia="en-GB"/>
        </w:rPr>
      </w:pPr>
      <w:r w:rsidRPr="007F56A8">
        <w:rPr>
          <w:highlight w:val="lightGray"/>
          <w:lang w:val="lt-LT" w:eastAsia="en-GB"/>
        </w:rPr>
        <w:t>Stiklinio buteliuko naudojimo piktogramos</w:t>
      </w:r>
    </w:p>
    <w:p w:rsidR="006C37E7" w:rsidRPr="007F56A8" w:rsidRDefault="006C37E7" w:rsidP="006C37E7">
      <w:pPr>
        <w:rPr>
          <w:highlight w:val="lightGray"/>
          <w:lang w:val="lt-LT" w:eastAsia="en-GB"/>
        </w:rPr>
      </w:pPr>
    </w:p>
    <w:tbl>
      <w:tblPr>
        <w:tblW w:w="0" w:type="auto"/>
        <w:tblLook w:val="04A0" w:firstRow="1" w:lastRow="0" w:firstColumn="1" w:lastColumn="0" w:noHBand="0" w:noVBand="1"/>
      </w:tblPr>
      <w:tblGrid>
        <w:gridCol w:w="3134"/>
        <w:gridCol w:w="3135"/>
        <w:gridCol w:w="3135"/>
      </w:tblGrid>
      <w:tr w:rsidR="006C37E7" w:rsidRPr="007F56A8" w:rsidTr="009B69D1">
        <w:tc>
          <w:tcPr>
            <w:tcW w:w="2974" w:type="dxa"/>
          </w:tcPr>
          <w:p w:rsidR="006C37E7" w:rsidRPr="007F56A8" w:rsidRDefault="006C37E7" w:rsidP="009B69D1">
            <w:pPr>
              <w:keepNext/>
              <w:spacing w:after="120"/>
              <w:rPr>
                <w:b/>
                <w:highlight w:val="lightGray"/>
                <w:lang w:val="lt-LT"/>
              </w:rPr>
            </w:pPr>
            <w:r w:rsidRPr="007F56A8">
              <w:rPr>
                <w:b/>
                <w:highlight w:val="lightGray"/>
                <w:lang w:val="lt-LT"/>
              </w:rPr>
              <w:t>3a paveikslas</w:t>
            </w:r>
          </w:p>
        </w:tc>
        <w:tc>
          <w:tcPr>
            <w:tcW w:w="3006" w:type="dxa"/>
          </w:tcPr>
          <w:p w:rsidR="006C37E7" w:rsidRPr="007F56A8" w:rsidRDefault="006C37E7" w:rsidP="009B69D1">
            <w:pPr>
              <w:keepNext/>
              <w:spacing w:after="120"/>
              <w:rPr>
                <w:b/>
                <w:highlight w:val="lightGray"/>
                <w:lang w:val="lt-LT"/>
              </w:rPr>
            </w:pPr>
            <w:r w:rsidRPr="007F56A8">
              <w:rPr>
                <w:b/>
                <w:highlight w:val="lightGray"/>
                <w:lang w:val="lt-LT"/>
              </w:rPr>
              <w:t>3b paveikslas</w:t>
            </w:r>
          </w:p>
        </w:tc>
        <w:tc>
          <w:tcPr>
            <w:tcW w:w="2975" w:type="dxa"/>
          </w:tcPr>
          <w:p w:rsidR="006C37E7" w:rsidRPr="007F56A8" w:rsidRDefault="006C37E7" w:rsidP="009B69D1">
            <w:pPr>
              <w:keepNext/>
              <w:autoSpaceDE w:val="0"/>
              <w:autoSpaceDN w:val="0"/>
              <w:adjustRightInd w:val="0"/>
              <w:spacing w:after="120"/>
              <w:rPr>
                <w:b/>
                <w:highlight w:val="lightGray"/>
                <w:lang w:val="lt-LT"/>
              </w:rPr>
            </w:pPr>
            <w:r w:rsidRPr="007F56A8">
              <w:rPr>
                <w:b/>
                <w:highlight w:val="lightGray"/>
                <w:lang w:val="lt-LT"/>
              </w:rPr>
              <w:t>4 paveikslas</w:t>
            </w:r>
          </w:p>
        </w:tc>
      </w:tr>
      <w:tr w:rsidR="006C37E7" w:rsidRPr="007F56A8" w:rsidTr="009B69D1">
        <w:tc>
          <w:tcPr>
            <w:tcW w:w="2974" w:type="dxa"/>
          </w:tcPr>
          <w:p w:rsidR="006C37E7" w:rsidRPr="007F56A8" w:rsidRDefault="006C37E7" w:rsidP="009B69D1">
            <w:pPr>
              <w:rPr>
                <w:highlight w:val="lightGray"/>
                <w:lang w:val="lt-LT"/>
              </w:rPr>
            </w:pPr>
            <w:r w:rsidRPr="007F56A8">
              <w:rPr>
                <w:highlight w:val="lightGray"/>
                <w:lang w:val="lt-LT"/>
              </w:rPr>
              <w:object w:dxaOrig="4319" w:dyaOrig="4319">
                <v:shape id="_x0000_i1027" type="#_x0000_t75" style="width:150pt;height:150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MSPhotoEd.3" ShapeID="_x0000_i1027" DrawAspect="Content" ObjectID="_1788673313" r:id="rId12"/>
              </w:object>
            </w:r>
          </w:p>
        </w:tc>
        <w:tc>
          <w:tcPr>
            <w:tcW w:w="3006" w:type="dxa"/>
          </w:tcPr>
          <w:p w:rsidR="006C37E7" w:rsidRPr="007F56A8" w:rsidRDefault="006C37E7" w:rsidP="009B69D1">
            <w:pPr>
              <w:keepNext/>
              <w:spacing w:after="120"/>
              <w:rPr>
                <w:b/>
                <w:highlight w:val="lightGray"/>
                <w:lang w:val="lt-LT"/>
              </w:rPr>
            </w:pPr>
            <w:r w:rsidRPr="007F56A8">
              <w:rPr>
                <w:b/>
                <w:highlight w:val="lightGray"/>
                <w:lang w:val="lt-LT"/>
              </w:rPr>
              <w:object w:dxaOrig="4319" w:dyaOrig="4619">
                <v:shape id="_x0000_i1028" type="#_x0000_t75" style="width:150pt;height:153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MSPhotoEd.3" ShapeID="_x0000_i1028" DrawAspect="Content" ObjectID="_1788673314" r:id="rId14"/>
              </w:object>
            </w:r>
            <w:r w:rsidRPr="007F56A8">
              <w:rPr>
                <w:b/>
                <w:highlight w:val="lightGray"/>
                <w:lang w:val="lt-LT"/>
              </w:rPr>
              <w:t xml:space="preserve"> </w:t>
            </w:r>
          </w:p>
        </w:tc>
        <w:tc>
          <w:tcPr>
            <w:tcW w:w="2975" w:type="dxa"/>
          </w:tcPr>
          <w:p w:rsidR="006C37E7" w:rsidRPr="007F56A8" w:rsidRDefault="006C37E7" w:rsidP="009B69D1">
            <w:pPr>
              <w:keepNext/>
              <w:autoSpaceDE w:val="0"/>
              <w:autoSpaceDN w:val="0"/>
              <w:adjustRightInd w:val="0"/>
              <w:spacing w:after="120"/>
              <w:rPr>
                <w:b/>
                <w:highlight w:val="lightGray"/>
                <w:lang w:val="lt-LT" w:eastAsia="en-GB"/>
              </w:rPr>
            </w:pPr>
            <w:r w:rsidRPr="007F56A8">
              <w:rPr>
                <w:b/>
                <w:highlight w:val="lightGray"/>
                <w:lang w:val="lt-LT"/>
              </w:rPr>
              <w:object w:dxaOrig="4319" w:dyaOrig="4319">
                <v:shape id="_x0000_i1029" type="#_x0000_t75" style="width:150pt;height:150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MSPhotoEd.3" ShapeID="_x0000_i1029" DrawAspect="Content" ObjectID="_1788673315" r:id="rId16"/>
              </w:object>
            </w:r>
          </w:p>
        </w:tc>
      </w:tr>
    </w:tbl>
    <w:p w:rsidR="006C37E7" w:rsidRPr="007F56A8" w:rsidRDefault="006C37E7" w:rsidP="006C37E7">
      <w:pPr>
        <w:rPr>
          <w:highlight w:val="lightGray"/>
          <w:lang w:val="lt-LT"/>
        </w:rPr>
      </w:pPr>
    </w:p>
    <w:p w:rsidR="006C37E7" w:rsidRPr="007F56A8" w:rsidRDefault="006C37E7" w:rsidP="006C37E7">
      <w:pPr>
        <w:rPr>
          <w:highlight w:val="lightGray"/>
          <w:lang w:val="lt-LT"/>
        </w:rPr>
      </w:pPr>
    </w:p>
    <w:p w:rsidR="006C37E7" w:rsidRPr="007F56A8" w:rsidRDefault="006C37E7" w:rsidP="006C37E7">
      <w:pPr>
        <w:rPr>
          <w:highlight w:val="lightGray"/>
          <w:lang w:val="lt-LT"/>
        </w:rPr>
      </w:pPr>
    </w:p>
    <w:p w:rsidR="006C37E7" w:rsidRPr="007F56A8" w:rsidRDefault="006C37E7" w:rsidP="006C37E7">
      <w:pPr>
        <w:rPr>
          <w:highlight w:val="lightGray"/>
          <w:lang w:val="lt-LT"/>
        </w:rPr>
      </w:pPr>
    </w:p>
    <w:p w:rsidR="006C37E7" w:rsidRDefault="006C37E7" w:rsidP="006C37E7">
      <w:pPr>
        <w:rPr>
          <w:highlight w:val="lightGray"/>
          <w:lang w:val="lt-LT"/>
        </w:rPr>
      </w:pPr>
    </w:p>
    <w:p w:rsidR="006C37E7" w:rsidRDefault="006C37E7" w:rsidP="006C37E7">
      <w:pPr>
        <w:rPr>
          <w:highlight w:val="lightGray"/>
          <w:lang w:val="lt-LT"/>
        </w:rPr>
      </w:pPr>
    </w:p>
    <w:p w:rsidR="006C37E7" w:rsidRDefault="006C37E7" w:rsidP="006C37E7">
      <w:pPr>
        <w:rPr>
          <w:highlight w:val="lightGray"/>
          <w:lang w:val="lt-LT"/>
        </w:rPr>
      </w:pPr>
    </w:p>
    <w:p w:rsidR="006C37E7" w:rsidRPr="007F56A8" w:rsidRDefault="006C37E7" w:rsidP="006C37E7">
      <w:pPr>
        <w:rPr>
          <w:highlight w:val="lightGray"/>
          <w:lang w:val="lt-LT"/>
        </w:rPr>
      </w:pPr>
    </w:p>
    <w:p w:rsidR="006C37E7" w:rsidRPr="007F56A8" w:rsidRDefault="006C37E7" w:rsidP="006C37E7">
      <w:pPr>
        <w:rPr>
          <w:highlight w:val="lightGray"/>
          <w:lang w:val="lt-LT"/>
        </w:rPr>
      </w:pPr>
    </w:p>
    <w:p w:rsidR="006C37E7" w:rsidRPr="007F56A8" w:rsidRDefault="006C37E7" w:rsidP="006C37E7">
      <w:pPr>
        <w:rPr>
          <w:highlight w:val="lightGray"/>
          <w:lang w:val="lt-LT"/>
        </w:rPr>
      </w:pPr>
      <w:r w:rsidRPr="007F56A8">
        <w:rPr>
          <w:highlight w:val="lightGray"/>
          <w:lang w:val="lt-LT"/>
        </w:rPr>
        <w:t>Polipropileno buteliuko naudojimo piktogramos</w:t>
      </w:r>
    </w:p>
    <w:p w:rsidR="006C37E7" w:rsidRPr="007F56A8" w:rsidRDefault="006C37E7" w:rsidP="006C37E7">
      <w:pPr>
        <w:rPr>
          <w:highlight w:val="lightGray"/>
          <w:lang w:val="lt-LT" w:eastAsia="en-GB"/>
        </w:rPr>
      </w:pPr>
    </w:p>
    <w:tbl>
      <w:tblPr>
        <w:tblW w:w="0" w:type="auto"/>
        <w:tblLook w:val="04A0" w:firstRow="1" w:lastRow="0" w:firstColumn="1" w:lastColumn="0" w:noHBand="0" w:noVBand="1"/>
      </w:tblPr>
      <w:tblGrid>
        <w:gridCol w:w="4477"/>
        <w:gridCol w:w="4478"/>
      </w:tblGrid>
      <w:tr w:rsidR="006C37E7" w:rsidRPr="007F56A8" w:rsidTr="009B69D1">
        <w:tc>
          <w:tcPr>
            <w:tcW w:w="4477" w:type="dxa"/>
          </w:tcPr>
          <w:p w:rsidR="006C37E7" w:rsidRPr="007F56A8" w:rsidRDefault="006C37E7" w:rsidP="009B69D1">
            <w:pPr>
              <w:keepNext/>
              <w:autoSpaceDE w:val="0"/>
              <w:autoSpaceDN w:val="0"/>
              <w:adjustRightInd w:val="0"/>
              <w:spacing w:after="120"/>
              <w:rPr>
                <w:b/>
                <w:highlight w:val="lightGray"/>
                <w:lang w:val="lt-LT" w:eastAsia="it-IT"/>
              </w:rPr>
            </w:pPr>
            <w:r w:rsidRPr="007F56A8">
              <w:rPr>
                <w:b/>
                <w:highlight w:val="lightGray"/>
                <w:lang w:val="lt-LT"/>
              </w:rPr>
              <w:t xml:space="preserve">3a paveikslas </w:t>
            </w:r>
            <w:r w:rsidRPr="007F56A8">
              <w:rPr>
                <w:b/>
                <w:highlight w:val="lightGray"/>
                <w:lang w:val="lt-LT"/>
              </w:rPr>
              <w:tab/>
            </w:r>
          </w:p>
        </w:tc>
        <w:tc>
          <w:tcPr>
            <w:tcW w:w="4478" w:type="dxa"/>
          </w:tcPr>
          <w:p w:rsidR="006C37E7" w:rsidRPr="007F56A8" w:rsidRDefault="006C37E7" w:rsidP="009B69D1">
            <w:pPr>
              <w:keepNext/>
              <w:autoSpaceDE w:val="0"/>
              <w:autoSpaceDN w:val="0"/>
              <w:adjustRightInd w:val="0"/>
              <w:spacing w:after="120"/>
              <w:rPr>
                <w:b/>
                <w:highlight w:val="lightGray"/>
                <w:lang w:val="lt-LT" w:eastAsia="it-IT"/>
              </w:rPr>
            </w:pPr>
            <w:r w:rsidRPr="007F56A8">
              <w:rPr>
                <w:b/>
                <w:highlight w:val="lightGray"/>
                <w:lang w:val="lt-LT"/>
              </w:rPr>
              <w:t>3b paveikslas</w:t>
            </w:r>
          </w:p>
        </w:tc>
      </w:tr>
      <w:tr w:rsidR="006C37E7" w:rsidRPr="007F56A8" w:rsidTr="009B69D1">
        <w:tc>
          <w:tcPr>
            <w:tcW w:w="4477" w:type="dxa"/>
          </w:tcPr>
          <w:p w:rsidR="006C37E7" w:rsidRPr="007F56A8" w:rsidRDefault="006C37E7" w:rsidP="009B69D1">
            <w:pPr>
              <w:rPr>
                <w:highlight w:val="lightGray"/>
                <w:lang w:val="lt-LT" w:eastAsia="it-IT"/>
              </w:rPr>
            </w:pPr>
            <w:r>
              <w:rPr>
                <w:noProof/>
                <w:lang w:val="lt-LT" w:eastAsia="lt-LT"/>
              </w:rPr>
              <w:drawing>
                <wp:inline distT="0" distB="0" distL="0" distR="0" wp14:anchorId="069F3FFD" wp14:editId="266680B0">
                  <wp:extent cx="1666800" cy="1666875"/>
                  <wp:effectExtent l="19050" t="0" r="0" b="0"/>
                  <wp:docPr id="4" name="Picture 3" descr="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7" cstate="print"/>
                          <a:stretch>
                            <a:fillRect/>
                          </a:stretch>
                        </pic:blipFill>
                        <pic:spPr>
                          <a:xfrm>
                            <a:off x="0" y="0"/>
                            <a:ext cx="1666800" cy="1666875"/>
                          </a:xfrm>
                          <a:prstGeom prst="rect">
                            <a:avLst/>
                          </a:prstGeom>
                        </pic:spPr>
                      </pic:pic>
                    </a:graphicData>
                  </a:graphic>
                </wp:inline>
              </w:drawing>
            </w:r>
          </w:p>
        </w:tc>
        <w:tc>
          <w:tcPr>
            <w:tcW w:w="4478" w:type="dxa"/>
          </w:tcPr>
          <w:p w:rsidR="006C37E7" w:rsidRPr="007F56A8" w:rsidRDefault="006C37E7" w:rsidP="009B69D1">
            <w:pPr>
              <w:keepNext/>
              <w:autoSpaceDE w:val="0"/>
              <w:autoSpaceDN w:val="0"/>
              <w:adjustRightInd w:val="0"/>
              <w:spacing w:after="120"/>
              <w:rPr>
                <w:b/>
                <w:lang w:val="lt-LT" w:eastAsia="it-IT"/>
              </w:rPr>
            </w:pPr>
            <w:r>
              <w:rPr>
                <w:b/>
                <w:noProof/>
                <w:lang w:val="lt-LT" w:eastAsia="lt-LT"/>
              </w:rPr>
              <w:drawing>
                <wp:inline distT="0" distB="0" distL="0" distR="0" wp14:anchorId="4563A71F" wp14:editId="1B0F192B">
                  <wp:extent cx="1666875" cy="1666875"/>
                  <wp:effectExtent l="19050" t="0" r="9525" b="0"/>
                  <wp:docPr id="5" name="Picture 4" descr="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8" cstate="print"/>
                          <a:stretch>
                            <a:fillRect/>
                          </a:stretch>
                        </pic:blipFill>
                        <pic:spPr>
                          <a:xfrm>
                            <a:off x="0" y="0"/>
                            <a:ext cx="1666875" cy="1666875"/>
                          </a:xfrm>
                          <a:prstGeom prst="rect">
                            <a:avLst/>
                          </a:prstGeom>
                        </pic:spPr>
                      </pic:pic>
                    </a:graphicData>
                  </a:graphic>
                </wp:inline>
              </w:drawing>
            </w:r>
          </w:p>
        </w:tc>
      </w:tr>
    </w:tbl>
    <w:p w:rsidR="006C37E7" w:rsidRPr="00DF33BD" w:rsidRDefault="006C37E7" w:rsidP="006C37E7">
      <w:pPr>
        <w:pStyle w:val="Pagrindiniotekstotrauka3"/>
        <w:rPr>
          <w:szCs w:val="22"/>
        </w:rPr>
      </w:pPr>
    </w:p>
    <w:p w:rsidR="006C37E7" w:rsidRPr="00DF33BD" w:rsidRDefault="006C37E7" w:rsidP="006C37E7">
      <w:pPr>
        <w:pStyle w:val="Pagrindiniotekstotrauka3"/>
        <w:rPr>
          <w:bCs/>
          <w:i/>
          <w:iCs/>
          <w:szCs w:val="22"/>
        </w:rPr>
      </w:pPr>
      <w:r w:rsidRPr="00DF33BD">
        <w:rPr>
          <w:bCs/>
          <w:i/>
          <w:iCs/>
          <w:szCs w:val="22"/>
        </w:rPr>
        <w:t>Purkštuvo valymas</w:t>
      </w:r>
    </w:p>
    <w:p w:rsidR="006C37E7" w:rsidRPr="00DF33BD" w:rsidRDefault="006C37E7" w:rsidP="006C37E7">
      <w:pPr>
        <w:pStyle w:val="Pagrindiniotekstotrauka3"/>
        <w:rPr>
          <w:b/>
          <w:szCs w:val="22"/>
        </w:rPr>
      </w:pPr>
    </w:p>
    <w:p w:rsidR="006C37E7" w:rsidRPr="00DF33BD" w:rsidRDefault="006C37E7" w:rsidP="006C37E7">
      <w:pPr>
        <w:pStyle w:val="Porat"/>
        <w:tabs>
          <w:tab w:val="left" w:pos="720"/>
        </w:tabs>
        <w:rPr>
          <w:rFonts w:ascii="Times New Roman" w:hAnsi="Times New Roman"/>
          <w:sz w:val="22"/>
          <w:szCs w:val="22"/>
          <w:lang w:val="lt-LT"/>
        </w:rPr>
      </w:pPr>
      <w:r w:rsidRPr="00DF33BD">
        <w:rPr>
          <w:rFonts w:ascii="Times New Roman" w:hAnsi="Times New Roman"/>
          <w:sz w:val="22"/>
          <w:szCs w:val="22"/>
          <w:lang w:val="lt-LT"/>
        </w:rPr>
        <w:t>Purkštuvą rekomenduojama valyti bent kartą per savaitę arba, jei jis užsikemša, dažniau.</w:t>
      </w:r>
    </w:p>
    <w:p w:rsidR="006C37E7" w:rsidRPr="00DF33BD" w:rsidRDefault="006C37E7" w:rsidP="006C37E7">
      <w:pPr>
        <w:pStyle w:val="Pagrindiniotekstotrauka3"/>
        <w:numPr>
          <w:ilvl w:val="0"/>
          <w:numId w:val="16"/>
        </w:numPr>
        <w:tabs>
          <w:tab w:val="left" w:pos="540"/>
        </w:tabs>
        <w:ind w:left="567" w:hanging="567"/>
        <w:rPr>
          <w:szCs w:val="22"/>
        </w:rPr>
      </w:pPr>
      <w:r w:rsidRPr="00DF33BD">
        <w:rPr>
          <w:szCs w:val="22"/>
        </w:rPr>
        <w:t>Nuimkite dangtelį.</w:t>
      </w:r>
    </w:p>
    <w:p w:rsidR="006C37E7" w:rsidRPr="00DF33BD" w:rsidRDefault="006C37E7" w:rsidP="006C37E7">
      <w:pPr>
        <w:pStyle w:val="Pagrindiniotekstotrauka3"/>
        <w:numPr>
          <w:ilvl w:val="0"/>
          <w:numId w:val="16"/>
        </w:numPr>
        <w:tabs>
          <w:tab w:val="left" w:pos="540"/>
        </w:tabs>
        <w:ind w:left="567" w:hanging="567"/>
        <w:rPr>
          <w:szCs w:val="22"/>
        </w:rPr>
      </w:pPr>
      <w:r w:rsidRPr="00DF33BD">
        <w:rPr>
          <w:szCs w:val="22"/>
        </w:rPr>
        <w:t>Švelniai traukdami į viršų, nuimkite purkštuvo antgalį</w:t>
      </w:r>
      <w:r>
        <w:rPr>
          <w:szCs w:val="22"/>
        </w:rPr>
        <w:t xml:space="preserve"> </w:t>
      </w:r>
      <w:r w:rsidRPr="00A43AD8">
        <w:rPr>
          <w:szCs w:val="22"/>
          <w:highlight w:val="lightGray"/>
        </w:rPr>
        <w:t>(5 paveikslas)</w:t>
      </w:r>
      <w:r w:rsidRPr="007F56A8">
        <w:rPr>
          <w:szCs w:val="22"/>
        </w:rPr>
        <w:t>.</w:t>
      </w:r>
    </w:p>
    <w:p w:rsidR="006C37E7" w:rsidRPr="00DF33BD" w:rsidRDefault="006C37E7" w:rsidP="006C37E7">
      <w:pPr>
        <w:pStyle w:val="Pagrindiniotekstotrauka3"/>
        <w:numPr>
          <w:ilvl w:val="0"/>
          <w:numId w:val="16"/>
        </w:numPr>
        <w:tabs>
          <w:tab w:val="left" w:pos="540"/>
        </w:tabs>
        <w:ind w:left="0" w:firstLine="0"/>
        <w:rPr>
          <w:szCs w:val="22"/>
        </w:rPr>
      </w:pPr>
      <w:r w:rsidRPr="00DF33BD">
        <w:rPr>
          <w:szCs w:val="22"/>
        </w:rPr>
        <w:t>Antgalį ir apsauginį dangtelį kelioms minutėms pamerkite į šiltą vandenį.</w:t>
      </w:r>
    </w:p>
    <w:p w:rsidR="006C37E7" w:rsidRPr="00DF33BD" w:rsidRDefault="006C37E7" w:rsidP="006C37E7">
      <w:pPr>
        <w:pStyle w:val="Pagrindiniotekstotrauka3"/>
        <w:numPr>
          <w:ilvl w:val="0"/>
          <w:numId w:val="16"/>
        </w:numPr>
        <w:tabs>
          <w:tab w:val="left" w:pos="540"/>
        </w:tabs>
        <w:ind w:left="0" w:firstLine="0"/>
        <w:rPr>
          <w:szCs w:val="22"/>
        </w:rPr>
      </w:pPr>
      <w:r w:rsidRPr="00DF33BD">
        <w:rPr>
          <w:szCs w:val="22"/>
        </w:rPr>
        <w:t xml:space="preserve">Po to praskalaukite tekančiu vandeniu. </w:t>
      </w:r>
    </w:p>
    <w:p w:rsidR="006C37E7" w:rsidRPr="00DF33BD" w:rsidRDefault="006C37E7" w:rsidP="006C37E7">
      <w:pPr>
        <w:pStyle w:val="Porat"/>
        <w:numPr>
          <w:ilvl w:val="0"/>
          <w:numId w:val="16"/>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 xml:space="preserve">Nukratykite vandenį nuo dangtelio bei antgalio ir leiskite jiems išdžiūti šiltoje, bet nekarštoje vietoje. </w:t>
      </w:r>
    </w:p>
    <w:p w:rsidR="006C37E7" w:rsidRPr="00DF33BD" w:rsidRDefault="006C37E7" w:rsidP="006C37E7">
      <w:pPr>
        <w:pStyle w:val="Porat"/>
        <w:numPr>
          <w:ilvl w:val="0"/>
          <w:numId w:val="16"/>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Vėl uždėkite antgalį.</w:t>
      </w:r>
    </w:p>
    <w:p w:rsidR="006C37E7" w:rsidRPr="00DF33BD" w:rsidRDefault="006C37E7" w:rsidP="006C37E7">
      <w:pPr>
        <w:pStyle w:val="Porat"/>
        <w:numPr>
          <w:ilvl w:val="0"/>
          <w:numId w:val="16"/>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Jei reikia, „užtaisykite“ buteliuką kaip nurodyta instrukcijoje „</w:t>
      </w:r>
      <w:r w:rsidRPr="00DF33BD">
        <w:rPr>
          <w:rFonts w:ascii="Times New Roman" w:hAnsi="Times New Roman"/>
          <w:b/>
          <w:sz w:val="22"/>
          <w:szCs w:val="22"/>
          <w:lang w:val="lt-LT"/>
        </w:rPr>
        <w:t>Purkštuvo paruošimas</w:t>
      </w:r>
      <w:r w:rsidRPr="00DF33BD">
        <w:rPr>
          <w:rFonts w:ascii="Times New Roman" w:hAnsi="Times New Roman"/>
          <w:sz w:val="22"/>
          <w:szCs w:val="22"/>
          <w:lang w:val="lt-LT"/>
        </w:rPr>
        <w:t>“.</w:t>
      </w:r>
    </w:p>
    <w:p w:rsidR="006C37E7" w:rsidRPr="00CC6644" w:rsidRDefault="006C37E7" w:rsidP="006C37E7">
      <w:pPr>
        <w:pStyle w:val="Pagrindiniotekstotrauka3"/>
        <w:ind w:left="0" w:firstLine="0"/>
        <w:rPr>
          <w:szCs w:val="22"/>
        </w:rPr>
      </w:pPr>
    </w:p>
    <w:p w:rsidR="006C37E7" w:rsidRPr="00CC6644" w:rsidRDefault="006C37E7" w:rsidP="006C37E7">
      <w:pPr>
        <w:rPr>
          <w:highlight w:val="lightGray"/>
          <w:lang w:val="lt-LT" w:eastAsia="en-GB"/>
        </w:rPr>
      </w:pPr>
      <w:r w:rsidRPr="00CC6644">
        <w:rPr>
          <w:highlight w:val="lightGray"/>
          <w:lang w:val="lt-LT" w:eastAsia="en-GB"/>
        </w:rPr>
        <w:t>Stiklinio buteliuko piktograma</w:t>
      </w:r>
    </w:p>
    <w:p w:rsidR="006C37E7" w:rsidRPr="00CC6644" w:rsidRDefault="006C37E7" w:rsidP="006C37E7">
      <w:pPr>
        <w:pStyle w:val="Porat"/>
        <w:tabs>
          <w:tab w:val="clear" w:pos="567"/>
          <w:tab w:val="clear" w:pos="4536"/>
          <w:tab w:val="clear" w:pos="8930"/>
        </w:tabs>
        <w:rPr>
          <w:rFonts w:ascii="Times New Roman" w:hAnsi="Times New Roman"/>
          <w:sz w:val="22"/>
          <w:szCs w:val="22"/>
          <w:lang w:val="lt-LT"/>
        </w:rPr>
      </w:pPr>
    </w:p>
    <w:tbl>
      <w:tblPr>
        <w:tblW w:w="0" w:type="auto"/>
        <w:tblLook w:val="04A0" w:firstRow="1" w:lastRow="0" w:firstColumn="1" w:lastColumn="0" w:noHBand="0" w:noVBand="1"/>
      </w:tblPr>
      <w:tblGrid>
        <w:gridCol w:w="4477"/>
      </w:tblGrid>
      <w:tr w:rsidR="006C37E7" w:rsidRPr="00CC6644" w:rsidTr="009B69D1">
        <w:tc>
          <w:tcPr>
            <w:tcW w:w="4477" w:type="dxa"/>
          </w:tcPr>
          <w:p w:rsidR="006C37E7" w:rsidRPr="00CC6644" w:rsidRDefault="006C37E7" w:rsidP="009B69D1">
            <w:pPr>
              <w:keepNext/>
              <w:autoSpaceDE w:val="0"/>
              <w:autoSpaceDN w:val="0"/>
              <w:adjustRightInd w:val="0"/>
              <w:spacing w:after="120"/>
              <w:rPr>
                <w:b/>
                <w:highlight w:val="lightGray"/>
                <w:lang w:val="lt-LT" w:eastAsia="it-IT"/>
              </w:rPr>
            </w:pPr>
            <w:r w:rsidRPr="00CC6644">
              <w:rPr>
                <w:b/>
                <w:highlight w:val="lightGray"/>
                <w:lang w:val="lt-LT"/>
              </w:rPr>
              <w:t xml:space="preserve">5 paveikslas </w:t>
            </w:r>
          </w:p>
        </w:tc>
      </w:tr>
    </w:tbl>
    <w:p w:rsidR="006C37E7" w:rsidRPr="00CC6644" w:rsidRDefault="006C37E7" w:rsidP="006C37E7">
      <w:pPr>
        <w:pStyle w:val="Pagrindiniotekstotrauka3"/>
        <w:ind w:left="0" w:firstLine="0"/>
        <w:rPr>
          <w:szCs w:val="22"/>
        </w:rPr>
      </w:pPr>
      <w:r>
        <w:rPr>
          <w:noProof/>
          <w:szCs w:val="22"/>
          <w:lang w:eastAsia="lt-LT"/>
        </w:rPr>
        <w:drawing>
          <wp:inline distT="0" distB="0" distL="0" distR="0" wp14:anchorId="2D455659" wp14:editId="580E51FF">
            <wp:extent cx="2122805" cy="2910205"/>
            <wp:effectExtent l="19050" t="19050" r="10795" b="2349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2122805" cy="2910205"/>
                    </a:xfrm>
                    <a:prstGeom prst="rect">
                      <a:avLst/>
                    </a:prstGeom>
                    <a:noFill/>
                    <a:ln w="3175">
                      <a:solidFill>
                        <a:schemeClr val="tx1"/>
                      </a:solidFill>
                      <a:miter lim="800000"/>
                      <a:headEnd/>
                      <a:tailEnd/>
                    </a:ln>
                  </pic:spPr>
                </pic:pic>
              </a:graphicData>
            </a:graphic>
          </wp:inline>
        </w:drawing>
      </w:r>
    </w:p>
    <w:p w:rsidR="006C37E7" w:rsidRPr="00DF33BD" w:rsidRDefault="006C37E7" w:rsidP="006C37E7">
      <w:pPr>
        <w:pStyle w:val="Pagrindiniotekstotrauka3"/>
        <w:ind w:left="0" w:firstLine="0"/>
        <w:rPr>
          <w:szCs w:val="22"/>
        </w:rPr>
      </w:pPr>
    </w:p>
    <w:p w:rsidR="006C37E7" w:rsidRPr="00DF33BD" w:rsidRDefault="006C37E7" w:rsidP="006C37E7">
      <w:pPr>
        <w:pStyle w:val="Antrat1"/>
        <w:rPr>
          <w:szCs w:val="22"/>
        </w:rPr>
      </w:pPr>
      <w:r w:rsidRPr="00DF33BD">
        <w:rPr>
          <w:szCs w:val="22"/>
        </w:rPr>
        <w:t xml:space="preserve">Ką daryti pavartojus per didelę </w:t>
      </w: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xml:space="preserve"> dozę?</w:t>
      </w:r>
      <w:r>
        <w:rPr>
          <w:szCs w:val="22"/>
        </w:rPr>
        <w:fldChar w:fldCharType="begin"/>
      </w:r>
      <w:r>
        <w:rPr>
          <w:szCs w:val="22"/>
        </w:rPr>
        <w:instrText xml:space="preserve"> DOCVARIABLE vault_nd_079f833c-cb73-4c33-a689-ebf9ba562852 \* MERGEFORMAT </w:instrText>
      </w:r>
      <w:r>
        <w:rPr>
          <w:szCs w:val="22"/>
        </w:rPr>
        <w:fldChar w:fldCharType="separate"/>
      </w:r>
      <w:r>
        <w:rPr>
          <w:szCs w:val="22"/>
        </w:rPr>
        <w:t xml:space="preserve"> </w:t>
      </w:r>
      <w:r>
        <w:rPr>
          <w:szCs w:val="22"/>
        </w:rPr>
        <w:fldChar w:fldCharType="end"/>
      </w:r>
    </w:p>
    <w:p w:rsidR="006C37E7" w:rsidRPr="00DF33BD" w:rsidRDefault="006C37E7" w:rsidP="006C37E7">
      <w:pPr>
        <w:rPr>
          <w:szCs w:val="22"/>
          <w:lang w:val="lt-LT"/>
        </w:rPr>
      </w:pPr>
      <w:r w:rsidRPr="00DF33BD">
        <w:rPr>
          <w:szCs w:val="22"/>
          <w:lang w:val="lt-LT"/>
        </w:rPr>
        <w:t xml:space="preserve">Jei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pavartojote daugiau nei reikėjo, nedelsdami pasakykite gydytojui arba vaistininkui.</w:t>
      </w:r>
    </w:p>
    <w:p w:rsidR="006C37E7" w:rsidRPr="00DF33BD" w:rsidRDefault="006C37E7" w:rsidP="006C37E7">
      <w:pPr>
        <w:ind w:left="567" w:hanging="567"/>
        <w:rPr>
          <w:b/>
          <w:szCs w:val="22"/>
          <w:lang w:val="lt-LT"/>
        </w:rPr>
      </w:pPr>
    </w:p>
    <w:p w:rsidR="006C37E7" w:rsidRPr="00DF33BD" w:rsidRDefault="006C37E7" w:rsidP="006C37E7">
      <w:pPr>
        <w:ind w:left="567" w:hanging="567"/>
        <w:rPr>
          <w:b/>
          <w:szCs w:val="22"/>
          <w:lang w:val="lt-LT"/>
        </w:rPr>
      </w:pPr>
      <w:r w:rsidRPr="00DF33BD">
        <w:rPr>
          <w:b/>
          <w:szCs w:val="22"/>
          <w:lang w:val="lt-LT"/>
        </w:rPr>
        <w:t xml:space="preserve">Pamiršus pavartoti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p>
    <w:p w:rsidR="006C37E7" w:rsidRPr="00DF33BD" w:rsidRDefault="006C37E7" w:rsidP="006C37E7">
      <w:pPr>
        <w:pStyle w:val="Pagrindinistekstas"/>
        <w:rPr>
          <w:szCs w:val="22"/>
        </w:rPr>
      </w:pPr>
      <w:r w:rsidRPr="00DF33BD">
        <w:rPr>
          <w:szCs w:val="22"/>
        </w:rPr>
        <w:t xml:space="preserve">Negalima vartoti dvigubos dozės norint kompensuoti praleistą dozę. Vartokite kitą vaisto dozę jai skirtu laiku. </w:t>
      </w:r>
    </w:p>
    <w:p w:rsidR="006C37E7" w:rsidRPr="00DF33BD" w:rsidRDefault="006C37E7" w:rsidP="006C37E7">
      <w:pPr>
        <w:rPr>
          <w:szCs w:val="22"/>
          <w:lang w:val="lt-LT"/>
        </w:rPr>
      </w:pPr>
    </w:p>
    <w:p w:rsidR="006C37E7" w:rsidRPr="00DF33BD" w:rsidRDefault="006C37E7" w:rsidP="006C37E7">
      <w:pPr>
        <w:pStyle w:val="Antrat3"/>
        <w:rPr>
          <w:rFonts w:ascii="Times New Roman" w:hAnsi="Times New Roman" w:cs="Times New Roman"/>
          <w:bCs/>
          <w:szCs w:val="22"/>
          <w:lang w:val="lt-LT"/>
        </w:rPr>
      </w:pPr>
      <w:r w:rsidRPr="00DF33BD">
        <w:rPr>
          <w:rFonts w:ascii="Times New Roman" w:hAnsi="Times New Roman" w:cs="Times New Roman"/>
          <w:bCs/>
          <w:szCs w:val="22"/>
          <w:lang w:val="lt-LT"/>
        </w:rPr>
        <w:t xml:space="preserve">Nustojus vartoti </w:t>
      </w:r>
      <w:proofErr w:type="spellStart"/>
      <w:r>
        <w:rPr>
          <w:rFonts w:ascii="Times New Roman" w:hAnsi="Times New Roman" w:cs="Times New Roman"/>
          <w:bCs/>
          <w:szCs w:val="22"/>
          <w:lang w:val="lt-LT"/>
        </w:rPr>
        <w:t>Fluticasone</w:t>
      </w:r>
      <w:proofErr w:type="spellEnd"/>
      <w:r>
        <w:rPr>
          <w:rFonts w:ascii="Times New Roman" w:hAnsi="Times New Roman" w:cs="Times New Roman"/>
          <w:bCs/>
          <w:szCs w:val="22"/>
          <w:lang w:val="lt-LT"/>
        </w:rPr>
        <w:t xml:space="preserve"> </w:t>
      </w:r>
      <w:proofErr w:type="spellStart"/>
      <w:r>
        <w:rPr>
          <w:rFonts w:ascii="Times New Roman" w:hAnsi="Times New Roman" w:cs="Times New Roman"/>
          <w:bCs/>
          <w:szCs w:val="22"/>
          <w:lang w:val="lt-LT"/>
        </w:rPr>
        <w:t>Propionate</w:t>
      </w:r>
      <w:proofErr w:type="spellEnd"/>
      <w:r>
        <w:rPr>
          <w:rFonts w:ascii="Times New Roman" w:hAnsi="Times New Roman" w:cs="Times New Roman"/>
          <w:bCs/>
          <w:szCs w:val="22"/>
          <w:lang w:val="lt-LT"/>
        </w:rPr>
        <w:t xml:space="preserve"> GSK</w:t>
      </w:r>
      <w:r>
        <w:rPr>
          <w:rFonts w:ascii="Times New Roman" w:hAnsi="Times New Roman" w:cs="Times New Roman"/>
          <w:bCs/>
          <w:szCs w:val="22"/>
          <w:lang w:val="lt-LT"/>
        </w:rPr>
        <w:fldChar w:fldCharType="begin"/>
      </w:r>
      <w:r>
        <w:rPr>
          <w:rFonts w:ascii="Times New Roman" w:hAnsi="Times New Roman" w:cs="Times New Roman"/>
          <w:bCs/>
          <w:szCs w:val="22"/>
          <w:lang w:val="lt-LT"/>
        </w:rPr>
        <w:instrText xml:space="preserve"> DOCVARIABLE vault_nd_e5db886d-126f-43e6-a8eb-821cbd09892f \* MERGEFORMAT </w:instrText>
      </w:r>
      <w:r>
        <w:rPr>
          <w:rFonts w:ascii="Times New Roman" w:hAnsi="Times New Roman" w:cs="Times New Roman"/>
          <w:bCs/>
          <w:szCs w:val="22"/>
          <w:lang w:val="lt-LT"/>
        </w:rPr>
        <w:fldChar w:fldCharType="separate"/>
      </w:r>
      <w:r>
        <w:rPr>
          <w:rFonts w:ascii="Times New Roman" w:hAnsi="Times New Roman" w:cs="Times New Roman"/>
          <w:bCs/>
          <w:szCs w:val="22"/>
          <w:lang w:val="lt-LT"/>
        </w:rPr>
        <w:t xml:space="preserve"> </w:t>
      </w:r>
      <w:r>
        <w:rPr>
          <w:rFonts w:ascii="Times New Roman" w:hAnsi="Times New Roman" w:cs="Times New Roman"/>
          <w:bCs/>
          <w:szCs w:val="22"/>
          <w:lang w:val="lt-LT"/>
        </w:rPr>
        <w:fldChar w:fldCharType="end"/>
      </w:r>
    </w:p>
    <w:p w:rsidR="006C37E7" w:rsidRPr="00DF33BD" w:rsidRDefault="006C37E7" w:rsidP="006C37E7">
      <w:pPr>
        <w:pStyle w:val="Pagrindinistekstas"/>
        <w:rPr>
          <w:szCs w:val="22"/>
        </w:rPr>
      </w:pPr>
      <w:r w:rsidRPr="00DF33BD">
        <w:rPr>
          <w:szCs w:val="22"/>
        </w:rPr>
        <w:t>Nenutraukite šio vaisto vartojimo net pasijutę geriau, nebent gydytojas patars kitaip. Nutraukus vaisto vartojimą, simptomai gali atsinaujinti.</w:t>
      </w:r>
    </w:p>
    <w:p w:rsidR="006C37E7" w:rsidRDefault="006C37E7" w:rsidP="006C37E7">
      <w:pPr>
        <w:rPr>
          <w:szCs w:val="22"/>
          <w:lang w:val="lt-LT"/>
        </w:rPr>
      </w:pPr>
    </w:p>
    <w:p w:rsidR="006C37E7" w:rsidRPr="00DF33BD" w:rsidRDefault="006C37E7" w:rsidP="006C37E7">
      <w:pPr>
        <w:rPr>
          <w:szCs w:val="22"/>
          <w:lang w:val="lt-LT"/>
        </w:rPr>
      </w:pPr>
      <w:r w:rsidRPr="00DF33BD">
        <w:rPr>
          <w:szCs w:val="22"/>
          <w:lang w:val="lt-LT"/>
        </w:rPr>
        <w:t>Jeigu kiltų daugiau klausimų dėl šio vaisto vartojimo, kreipkitės į gydytoją arba vaistininką.</w:t>
      </w:r>
    </w:p>
    <w:p w:rsidR="006C37E7" w:rsidRPr="00DF33BD" w:rsidRDefault="006C37E7" w:rsidP="006C37E7">
      <w:pPr>
        <w:rPr>
          <w:szCs w:val="22"/>
          <w:lang w:val="lt-LT"/>
        </w:rPr>
      </w:pPr>
    </w:p>
    <w:p w:rsidR="006C37E7" w:rsidRPr="00DF33BD" w:rsidRDefault="006C37E7" w:rsidP="006C37E7">
      <w:pPr>
        <w:rPr>
          <w:szCs w:val="22"/>
          <w:lang w:val="lt-LT"/>
        </w:rPr>
      </w:pPr>
    </w:p>
    <w:p w:rsidR="006C37E7" w:rsidRPr="00DF33BD" w:rsidRDefault="006C37E7" w:rsidP="006C37E7">
      <w:pPr>
        <w:numPr>
          <w:ilvl w:val="12"/>
          <w:numId w:val="0"/>
        </w:numPr>
        <w:ind w:left="567" w:hanging="567"/>
        <w:outlineLvl w:val="0"/>
        <w:rPr>
          <w:b/>
          <w:caps/>
          <w:szCs w:val="22"/>
          <w:lang w:val="lt-LT"/>
        </w:rPr>
      </w:pPr>
      <w:r w:rsidRPr="00DF33BD">
        <w:rPr>
          <w:b/>
          <w:caps/>
          <w:szCs w:val="22"/>
          <w:lang w:val="lt-LT"/>
        </w:rPr>
        <w:t>4.</w:t>
      </w:r>
      <w:r w:rsidRPr="00DF33BD">
        <w:rPr>
          <w:b/>
          <w:caps/>
          <w:szCs w:val="22"/>
          <w:lang w:val="lt-LT"/>
        </w:rPr>
        <w:tab/>
        <w:t>g</w:t>
      </w:r>
      <w:r w:rsidRPr="00DF33BD">
        <w:rPr>
          <w:b/>
          <w:szCs w:val="22"/>
          <w:lang w:val="lt-LT"/>
        </w:rPr>
        <w:t>alimas šalutinis poveikis</w:t>
      </w:r>
      <w:r>
        <w:rPr>
          <w:b/>
          <w:szCs w:val="22"/>
          <w:lang w:val="lt-LT"/>
        </w:rPr>
        <w:fldChar w:fldCharType="begin"/>
      </w:r>
      <w:r>
        <w:rPr>
          <w:b/>
          <w:szCs w:val="22"/>
          <w:lang w:val="lt-LT"/>
        </w:rPr>
        <w:instrText xml:space="preserve"> DOCVARIABLE vault_nd_bb0b61f5-a2b8-4a09-984f-ef65d37932f7 \* MERGEFORMAT </w:instrText>
      </w:r>
      <w:r>
        <w:rPr>
          <w:b/>
          <w:szCs w:val="22"/>
          <w:lang w:val="lt-LT"/>
        </w:rPr>
        <w:fldChar w:fldCharType="separate"/>
      </w:r>
      <w:r>
        <w:rPr>
          <w:b/>
          <w:szCs w:val="22"/>
          <w:lang w:val="lt-LT"/>
        </w:rPr>
        <w:t xml:space="preserve"> </w:t>
      </w:r>
      <w:r>
        <w:rPr>
          <w:b/>
          <w:szCs w:val="22"/>
          <w:lang w:val="lt-LT"/>
        </w:rPr>
        <w:fldChar w:fldCharType="end"/>
      </w:r>
    </w:p>
    <w:p w:rsidR="006C37E7" w:rsidRPr="00DF33BD" w:rsidRDefault="006C37E7" w:rsidP="006C37E7">
      <w:pPr>
        <w:ind w:left="567" w:hanging="567"/>
        <w:rPr>
          <w:szCs w:val="22"/>
          <w:lang w:val="lt-LT"/>
        </w:rPr>
      </w:pPr>
    </w:p>
    <w:p w:rsidR="006C37E7" w:rsidRPr="00DF33BD" w:rsidRDefault="006C37E7" w:rsidP="006C37E7">
      <w:pPr>
        <w:pStyle w:val="Pagrindinistekstas"/>
        <w:rPr>
          <w:szCs w:val="22"/>
        </w:rPr>
      </w:pPr>
      <w:r w:rsidRPr="00B34FA1">
        <w:rPr>
          <w:noProof/>
        </w:rPr>
        <w:t>Šis vaistas</w:t>
      </w:r>
      <w:r w:rsidRPr="00DF33BD">
        <w:rPr>
          <w:szCs w:val="22"/>
        </w:rPr>
        <w:t xml:space="preserve">, kaip ir visi kiti, gali sukelti šalutinį poveikį, nors jis pasireiškia ne visiems žmonėms. </w:t>
      </w:r>
    </w:p>
    <w:p w:rsidR="006C37E7" w:rsidRPr="00DF33BD" w:rsidRDefault="006C37E7" w:rsidP="006C37E7">
      <w:pPr>
        <w:pStyle w:val="Porat"/>
        <w:tabs>
          <w:tab w:val="left" w:pos="720"/>
        </w:tabs>
        <w:rPr>
          <w:rFonts w:ascii="Times New Roman" w:hAnsi="Times New Roman"/>
          <w:b/>
          <w:sz w:val="22"/>
          <w:szCs w:val="22"/>
          <w:lang w:val="lt-LT"/>
        </w:rPr>
      </w:pPr>
    </w:p>
    <w:p w:rsidR="006C37E7" w:rsidRPr="00DF33BD" w:rsidRDefault="006C37E7" w:rsidP="006C37E7">
      <w:pPr>
        <w:pStyle w:val="Porat"/>
        <w:tabs>
          <w:tab w:val="left" w:pos="720"/>
        </w:tabs>
        <w:rPr>
          <w:rFonts w:ascii="Times New Roman" w:hAnsi="Times New Roman"/>
          <w:sz w:val="22"/>
          <w:szCs w:val="22"/>
          <w:lang w:val="lt-LT"/>
        </w:rPr>
      </w:pPr>
      <w:r w:rsidRPr="00DF33BD">
        <w:rPr>
          <w:rFonts w:ascii="Times New Roman" w:hAnsi="Times New Roman"/>
          <w:sz w:val="22"/>
          <w:szCs w:val="22"/>
          <w:lang w:val="lt-LT"/>
        </w:rPr>
        <w:t>Tuoj po purškalo vartojimo:</w:t>
      </w:r>
    </w:p>
    <w:p w:rsidR="006C37E7" w:rsidRPr="00DF33BD" w:rsidRDefault="006C37E7" w:rsidP="006C37E7">
      <w:pPr>
        <w:numPr>
          <w:ilvl w:val="0"/>
          <w:numId w:val="17"/>
        </w:numPr>
        <w:ind w:left="567" w:hanging="567"/>
        <w:rPr>
          <w:b/>
          <w:szCs w:val="22"/>
          <w:lang w:val="lt-LT"/>
        </w:rPr>
      </w:pPr>
      <w:r w:rsidRPr="00DF33BD">
        <w:rPr>
          <w:szCs w:val="22"/>
          <w:lang w:val="lt-LT"/>
        </w:rPr>
        <w:t>gali prasidėti čiaudulys, kuris trunka neilgai;</w:t>
      </w:r>
    </w:p>
    <w:p w:rsidR="006C37E7" w:rsidRPr="00DF33BD" w:rsidRDefault="006C37E7" w:rsidP="006C37E7">
      <w:pPr>
        <w:numPr>
          <w:ilvl w:val="0"/>
          <w:numId w:val="17"/>
        </w:numPr>
        <w:ind w:left="567" w:hanging="567"/>
        <w:rPr>
          <w:b/>
          <w:szCs w:val="22"/>
          <w:lang w:val="lt-LT"/>
        </w:rPr>
      </w:pPr>
      <w:r w:rsidRPr="00DF33BD">
        <w:rPr>
          <w:szCs w:val="22"/>
          <w:lang w:val="lt-LT"/>
        </w:rPr>
        <w:t>burnoje gali atsirasti nemalonus skonis ar kvapas.</w:t>
      </w:r>
    </w:p>
    <w:p w:rsidR="006C37E7" w:rsidRPr="00DF33BD" w:rsidRDefault="006C37E7" w:rsidP="006C37E7">
      <w:pPr>
        <w:rPr>
          <w:szCs w:val="22"/>
          <w:lang w:val="lt-LT"/>
        </w:rPr>
      </w:pPr>
    </w:p>
    <w:p w:rsidR="006C37E7" w:rsidRPr="00DF33BD" w:rsidRDefault="006C37E7" w:rsidP="006C37E7">
      <w:pPr>
        <w:rPr>
          <w:szCs w:val="22"/>
          <w:lang w:val="lt-LT"/>
        </w:rPr>
      </w:pPr>
      <w:r w:rsidRPr="00DF33BD">
        <w:rPr>
          <w:szCs w:val="22"/>
          <w:lang w:val="lt-LT"/>
        </w:rPr>
        <w:t xml:space="preserve">Kai kuriems žmonėms vaistai gali sukelti alerginę reakciją, bet taip nutinka labai </w:t>
      </w:r>
      <w:r w:rsidRPr="00DF33BD">
        <w:rPr>
          <w:bCs/>
          <w:szCs w:val="22"/>
          <w:lang w:val="lt-LT"/>
        </w:rPr>
        <w:t>retai</w:t>
      </w:r>
      <w:r w:rsidRPr="00DF33BD">
        <w:rPr>
          <w:szCs w:val="22"/>
          <w:lang w:val="lt-LT"/>
        </w:rPr>
        <w:t>. Galimi simptomai:</w:t>
      </w:r>
    </w:p>
    <w:p w:rsidR="006C37E7" w:rsidRPr="00DF33BD" w:rsidRDefault="006C37E7" w:rsidP="006C37E7">
      <w:pPr>
        <w:numPr>
          <w:ilvl w:val="0"/>
          <w:numId w:val="18"/>
        </w:numPr>
        <w:ind w:left="567" w:hanging="567"/>
        <w:rPr>
          <w:szCs w:val="22"/>
          <w:lang w:val="lt-LT"/>
        </w:rPr>
      </w:pPr>
      <w:r w:rsidRPr="00DF33BD">
        <w:rPr>
          <w:szCs w:val="22"/>
          <w:lang w:val="lt-LT"/>
        </w:rPr>
        <w:t>išbėrimas ar paraudimas;</w:t>
      </w:r>
    </w:p>
    <w:p w:rsidR="006C37E7" w:rsidRPr="00DF33BD" w:rsidRDefault="006C37E7" w:rsidP="006C37E7">
      <w:pPr>
        <w:numPr>
          <w:ilvl w:val="0"/>
          <w:numId w:val="18"/>
        </w:numPr>
        <w:ind w:left="567" w:hanging="567"/>
        <w:rPr>
          <w:szCs w:val="22"/>
          <w:lang w:val="lt-LT"/>
        </w:rPr>
      </w:pPr>
      <w:r w:rsidRPr="00DF33BD">
        <w:rPr>
          <w:szCs w:val="22"/>
          <w:lang w:val="lt-LT"/>
        </w:rPr>
        <w:t xml:space="preserve">veido ar liežuvio patinimas; </w:t>
      </w:r>
    </w:p>
    <w:p w:rsidR="006C37E7" w:rsidRPr="00DF33BD" w:rsidRDefault="006C37E7" w:rsidP="006C37E7">
      <w:pPr>
        <w:numPr>
          <w:ilvl w:val="0"/>
          <w:numId w:val="18"/>
        </w:numPr>
        <w:ind w:left="567" w:hanging="567"/>
        <w:rPr>
          <w:szCs w:val="22"/>
          <w:lang w:val="lt-LT"/>
        </w:rPr>
      </w:pPr>
      <w:r w:rsidRPr="00DF33BD">
        <w:rPr>
          <w:szCs w:val="22"/>
          <w:lang w:val="lt-LT"/>
        </w:rPr>
        <w:t xml:space="preserve">tapo sunku kvėpuoti; </w:t>
      </w:r>
    </w:p>
    <w:p w:rsidR="006C37E7" w:rsidRPr="00DF33BD" w:rsidRDefault="006C37E7" w:rsidP="006C37E7">
      <w:pPr>
        <w:numPr>
          <w:ilvl w:val="0"/>
          <w:numId w:val="18"/>
        </w:numPr>
        <w:ind w:left="567" w:hanging="567"/>
        <w:rPr>
          <w:szCs w:val="22"/>
          <w:lang w:val="lt-LT"/>
        </w:rPr>
      </w:pPr>
      <w:r w:rsidRPr="00DF33BD">
        <w:rPr>
          <w:szCs w:val="22"/>
          <w:lang w:val="lt-LT"/>
        </w:rPr>
        <w:t>pradėjo svaigti galva.</w:t>
      </w:r>
    </w:p>
    <w:p w:rsidR="006C37E7" w:rsidRPr="00DF33BD" w:rsidRDefault="006C37E7" w:rsidP="006C37E7">
      <w:pPr>
        <w:rPr>
          <w:szCs w:val="22"/>
          <w:lang w:val="lt-LT"/>
        </w:rPr>
      </w:pPr>
      <w:r w:rsidRPr="00DF33BD">
        <w:rPr>
          <w:szCs w:val="22"/>
          <w:lang w:val="lt-LT"/>
        </w:rPr>
        <w:t>Jeigu Jums pasireiškia šie simptomai, nutraukite vaisto vartojimą ir nedelsdami kreipkitės į gydytoją.</w:t>
      </w:r>
    </w:p>
    <w:p w:rsidR="006C37E7" w:rsidRPr="00DF33BD" w:rsidRDefault="006C37E7" w:rsidP="006C37E7">
      <w:pPr>
        <w:rPr>
          <w:b/>
          <w:szCs w:val="22"/>
          <w:lang w:val="lt-LT"/>
        </w:rPr>
      </w:pPr>
    </w:p>
    <w:p w:rsidR="006C37E7" w:rsidRPr="00DF33BD" w:rsidRDefault="006C37E7" w:rsidP="006C37E7">
      <w:pPr>
        <w:rPr>
          <w:i/>
          <w:szCs w:val="22"/>
          <w:lang w:val="lt-LT"/>
        </w:rPr>
      </w:pPr>
      <w:r w:rsidRPr="00DF33BD">
        <w:rPr>
          <w:i/>
          <w:szCs w:val="22"/>
          <w:lang w:val="lt-LT"/>
        </w:rPr>
        <w:t>Kiti galimi šalutiniai poveikiai</w:t>
      </w:r>
    </w:p>
    <w:p w:rsidR="006C37E7" w:rsidRPr="00DF33BD" w:rsidRDefault="006C37E7" w:rsidP="006C37E7">
      <w:pPr>
        <w:rPr>
          <w:szCs w:val="22"/>
          <w:lang w:val="lt-LT"/>
        </w:rPr>
      </w:pPr>
    </w:p>
    <w:p w:rsidR="006C37E7" w:rsidRPr="00AF2D0B" w:rsidRDefault="006C37E7" w:rsidP="006C37E7">
      <w:pPr>
        <w:numPr>
          <w:ilvl w:val="12"/>
          <w:numId w:val="0"/>
        </w:numPr>
        <w:rPr>
          <w:i/>
          <w:szCs w:val="22"/>
          <w:lang w:val="lt-LT"/>
        </w:rPr>
      </w:pPr>
      <w:r w:rsidRPr="00AF2D0B">
        <w:rPr>
          <w:i/>
          <w:szCs w:val="22"/>
          <w:lang w:val="lt-LT"/>
        </w:rPr>
        <w:t xml:space="preserve">Labai dažnas šalutinis poveikis (pasireiškia daugiau kaip 1 iš 10 vartojusiųjų): </w:t>
      </w:r>
    </w:p>
    <w:p w:rsidR="006C37E7" w:rsidRPr="00DF33BD" w:rsidRDefault="006C37E7" w:rsidP="006C37E7">
      <w:pPr>
        <w:numPr>
          <w:ilvl w:val="0"/>
          <w:numId w:val="19"/>
        </w:numPr>
        <w:ind w:left="567" w:hanging="567"/>
        <w:rPr>
          <w:b/>
          <w:szCs w:val="22"/>
          <w:lang w:val="lt-LT"/>
        </w:rPr>
      </w:pPr>
      <w:r w:rsidRPr="00DF33BD">
        <w:rPr>
          <w:szCs w:val="22"/>
          <w:lang w:val="lt-LT"/>
        </w:rPr>
        <w:t>kraujavimas iš nosies.</w:t>
      </w:r>
    </w:p>
    <w:p w:rsidR="006C37E7" w:rsidRPr="00DF33BD" w:rsidRDefault="006C37E7" w:rsidP="006C37E7">
      <w:pPr>
        <w:rPr>
          <w:b/>
          <w:szCs w:val="22"/>
          <w:lang w:val="lt-LT"/>
        </w:rPr>
      </w:pPr>
    </w:p>
    <w:p w:rsidR="006C37E7" w:rsidRPr="00AF2D0B" w:rsidRDefault="006C37E7" w:rsidP="006C37E7">
      <w:pPr>
        <w:rPr>
          <w:i/>
          <w:color w:val="000000"/>
          <w:szCs w:val="22"/>
          <w:lang w:val="lt-LT"/>
        </w:rPr>
      </w:pPr>
      <w:r w:rsidRPr="00AF2D0B">
        <w:rPr>
          <w:i/>
          <w:color w:val="000000"/>
          <w:szCs w:val="22"/>
          <w:lang w:val="lt-LT"/>
        </w:rPr>
        <w:t>Dažnas šalutinis poveikis (pasireiškia mažiau nei 1 iš 10 iki 1 iš 100 vartojusiųjų):</w:t>
      </w:r>
    </w:p>
    <w:p w:rsidR="006C37E7" w:rsidRPr="00DF33BD" w:rsidRDefault="006C37E7" w:rsidP="006C37E7">
      <w:pPr>
        <w:pStyle w:val="Pagrindinistekstas2"/>
        <w:numPr>
          <w:ilvl w:val="0"/>
          <w:numId w:val="20"/>
        </w:numPr>
        <w:tabs>
          <w:tab w:val="left" w:pos="540"/>
        </w:tabs>
        <w:spacing w:after="0" w:line="240" w:lineRule="auto"/>
        <w:ind w:left="567" w:hanging="567"/>
        <w:rPr>
          <w:szCs w:val="22"/>
          <w:lang w:val="lt-LT"/>
        </w:rPr>
      </w:pPr>
      <w:r w:rsidRPr="00DF33BD">
        <w:rPr>
          <w:szCs w:val="22"/>
          <w:lang w:val="lt-LT"/>
        </w:rPr>
        <w:t>nosies ir gerklės sausumas bei dirginimas;</w:t>
      </w:r>
    </w:p>
    <w:p w:rsidR="006C37E7" w:rsidRPr="00DF33BD" w:rsidRDefault="006C37E7" w:rsidP="006C37E7">
      <w:pPr>
        <w:pStyle w:val="Pagrindinistekstas2"/>
        <w:numPr>
          <w:ilvl w:val="0"/>
          <w:numId w:val="20"/>
        </w:numPr>
        <w:tabs>
          <w:tab w:val="left" w:pos="540"/>
        </w:tabs>
        <w:spacing w:after="0" w:line="240" w:lineRule="auto"/>
        <w:ind w:left="567" w:hanging="567"/>
        <w:rPr>
          <w:szCs w:val="22"/>
          <w:lang w:val="lt-LT"/>
        </w:rPr>
      </w:pPr>
      <w:r w:rsidRPr="00DF33BD">
        <w:rPr>
          <w:bCs/>
          <w:szCs w:val="22"/>
          <w:lang w:val="lt-LT"/>
        </w:rPr>
        <w:t>galvos skausmas, nemalonus kvapas ir skonis burnoje.</w:t>
      </w:r>
    </w:p>
    <w:p w:rsidR="006C37E7" w:rsidRPr="00DF33BD" w:rsidRDefault="006C37E7" w:rsidP="006C37E7">
      <w:pPr>
        <w:pStyle w:val="Pagrindinistekstas2"/>
        <w:tabs>
          <w:tab w:val="left" w:pos="540"/>
        </w:tabs>
        <w:spacing w:after="0" w:line="240" w:lineRule="auto"/>
        <w:ind w:left="567"/>
        <w:rPr>
          <w:bCs/>
          <w:szCs w:val="22"/>
          <w:lang w:val="lt-LT"/>
        </w:rPr>
      </w:pPr>
    </w:p>
    <w:p w:rsidR="006C37E7" w:rsidRPr="006C4B84" w:rsidRDefault="006C37E7" w:rsidP="006C37E7">
      <w:pPr>
        <w:ind w:left="180" w:hanging="180"/>
        <w:rPr>
          <w:i/>
          <w:color w:val="000000"/>
          <w:szCs w:val="22"/>
        </w:rPr>
      </w:pPr>
      <w:proofErr w:type="spellStart"/>
      <w:r w:rsidRPr="001615F2">
        <w:rPr>
          <w:i/>
          <w:color w:val="000000"/>
          <w:szCs w:val="22"/>
        </w:rPr>
        <w:t>Labai</w:t>
      </w:r>
      <w:proofErr w:type="spellEnd"/>
      <w:r w:rsidRPr="001615F2">
        <w:rPr>
          <w:i/>
          <w:color w:val="000000"/>
          <w:szCs w:val="22"/>
        </w:rPr>
        <w:t xml:space="preserve"> </w:t>
      </w:r>
      <w:proofErr w:type="spellStart"/>
      <w:r w:rsidRPr="001615F2">
        <w:rPr>
          <w:i/>
          <w:color w:val="000000"/>
          <w:szCs w:val="22"/>
        </w:rPr>
        <w:t>retas</w:t>
      </w:r>
      <w:proofErr w:type="spellEnd"/>
      <w:r w:rsidRPr="001615F2">
        <w:rPr>
          <w:i/>
          <w:color w:val="000000"/>
          <w:szCs w:val="22"/>
        </w:rPr>
        <w:t xml:space="preserve"> </w:t>
      </w:r>
      <w:proofErr w:type="spellStart"/>
      <w:r w:rsidRPr="001615F2">
        <w:rPr>
          <w:i/>
          <w:color w:val="000000"/>
          <w:szCs w:val="22"/>
        </w:rPr>
        <w:t>šalutinis</w:t>
      </w:r>
      <w:proofErr w:type="spellEnd"/>
      <w:r w:rsidRPr="001615F2">
        <w:rPr>
          <w:i/>
          <w:color w:val="000000"/>
          <w:szCs w:val="22"/>
        </w:rPr>
        <w:t xml:space="preserve"> </w:t>
      </w:r>
      <w:proofErr w:type="spellStart"/>
      <w:r w:rsidRPr="001615F2">
        <w:rPr>
          <w:i/>
          <w:color w:val="000000"/>
          <w:szCs w:val="22"/>
        </w:rPr>
        <w:t>poveikis</w:t>
      </w:r>
      <w:proofErr w:type="spellEnd"/>
      <w:r w:rsidRPr="006C4B84">
        <w:rPr>
          <w:i/>
          <w:color w:val="000000"/>
          <w:szCs w:val="22"/>
        </w:rPr>
        <w:t xml:space="preserve"> (</w:t>
      </w:r>
      <w:proofErr w:type="spellStart"/>
      <w:r w:rsidRPr="006C4B84">
        <w:rPr>
          <w:i/>
          <w:color w:val="000000"/>
          <w:szCs w:val="22"/>
        </w:rPr>
        <w:t>pasireiškia</w:t>
      </w:r>
      <w:proofErr w:type="spellEnd"/>
      <w:r w:rsidRPr="006C4B84">
        <w:rPr>
          <w:i/>
          <w:color w:val="000000"/>
          <w:szCs w:val="22"/>
        </w:rPr>
        <w:t xml:space="preserve"> </w:t>
      </w:r>
      <w:proofErr w:type="spellStart"/>
      <w:r w:rsidRPr="006C4B84">
        <w:rPr>
          <w:i/>
          <w:color w:val="000000"/>
          <w:szCs w:val="22"/>
        </w:rPr>
        <w:t>mažiau</w:t>
      </w:r>
      <w:proofErr w:type="spellEnd"/>
      <w:r w:rsidRPr="006C4B84">
        <w:rPr>
          <w:i/>
          <w:color w:val="000000"/>
          <w:szCs w:val="22"/>
        </w:rPr>
        <w:t xml:space="preserve"> </w:t>
      </w:r>
      <w:proofErr w:type="spellStart"/>
      <w:r w:rsidRPr="006C4B84">
        <w:rPr>
          <w:i/>
          <w:color w:val="000000"/>
          <w:szCs w:val="22"/>
        </w:rPr>
        <w:t>nei</w:t>
      </w:r>
      <w:proofErr w:type="spellEnd"/>
      <w:r w:rsidRPr="006C4B84">
        <w:rPr>
          <w:i/>
          <w:color w:val="000000"/>
          <w:szCs w:val="22"/>
        </w:rPr>
        <w:t xml:space="preserve"> 1 </w:t>
      </w:r>
      <w:proofErr w:type="spellStart"/>
      <w:r w:rsidRPr="006C4B84">
        <w:rPr>
          <w:i/>
          <w:color w:val="000000"/>
          <w:szCs w:val="22"/>
        </w:rPr>
        <w:t>iš</w:t>
      </w:r>
      <w:proofErr w:type="spellEnd"/>
      <w:r w:rsidRPr="006C4B84">
        <w:rPr>
          <w:i/>
          <w:color w:val="000000"/>
          <w:szCs w:val="22"/>
        </w:rPr>
        <w:t xml:space="preserve"> 10 000 </w:t>
      </w:r>
      <w:proofErr w:type="spellStart"/>
      <w:r w:rsidRPr="006C4B84">
        <w:rPr>
          <w:i/>
          <w:color w:val="000000"/>
          <w:szCs w:val="22"/>
        </w:rPr>
        <w:t>vartojusiųjų</w:t>
      </w:r>
      <w:proofErr w:type="spellEnd"/>
      <w:r w:rsidRPr="006C4B84">
        <w:rPr>
          <w:i/>
          <w:color w:val="000000"/>
          <w:szCs w:val="22"/>
        </w:rPr>
        <w:t>)</w:t>
      </w:r>
      <w:r>
        <w:rPr>
          <w:i/>
          <w:color w:val="000000"/>
          <w:szCs w:val="22"/>
        </w:rPr>
        <w:t>:</w:t>
      </w:r>
    </w:p>
    <w:p w:rsidR="006C37E7" w:rsidRPr="00DF33BD" w:rsidRDefault="006C37E7" w:rsidP="006C37E7">
      <w:pPr>
        <w:numPr>
          <w:ilvl w:val="0"/>
          <w:numId w:val="21"/>
        </w:numPr>
        <w:ind w:left="567" w:hanging="567"/>
        <w:rPr>
          <w:szCs w:val="22"/>
          <w:lang w:val="lt-LT"/>
        </w:rPr>
      </w:pPr>
      <w:r w:rsidRPr="00DF33BD">
        <w:rPr>
          <w:szCs w:val="22"/>
          <w:lang w:val="lt-LT"/>
        </w:rPr>
        <w:t xml:space="preserve">padidėjusio jautrumo reakcijos, </w:t>
      </w:r>
      <w:proofErr w:type="spellStart"/>
      <w:r w:rsidRPr="00DF33BD">
        <w:rPr>
          <w:szCs w:val="22"/>
          <w:lang w:val="lt-LT"/>
        </w:rPr>
        <w:t>anafilaksija</w:t>
      </w:r>
      <w:proofErr w:type="spellEnd"/>
      <w:r w:rsidRPr="00DF33BD">
        <w:rPr>
          <w:szCs w:val="22"/>
          <w:lang w:val="lt-LT"/>
        </w:rPr>
        <w:t xml:space="preserve">/anafilaksinė reakcija ir </w:t>
      </w:r>
      <w:proofErr w:type="spellStart"/>
      <w:r w:rsidRPr="00DF33BD">
        <w:rPr>
          <w:szCs w:val="22"/>
          <w:lang w:val="lt-LT"/>
        </w:rPr>
        <w:t>bronchospazmas</w:t>
      </w:r>
      <w:proofErr w:type="spellEnd"/>
      <w:r w:rsidRPr="00DF33BD">
        <w:rPr>
          <w:szCs w:val="22"/>
          <w:lang w:val="lt-LT"/>
        </w:rPr>
        <w:t xml:space="preserve">, odos bėrimas, veido bei liežuvio </w:t>
      </w:r>
      <w:r>
        <w:rPr>
          <w:szCs w:val="22"/>
          <w:lang w:val="lt-LT"/>
        </w:rPr>
        <w:t>pabrinkimas</w:t>
      </w:r>
      <w:r w:rsidRPr="00DF33BD">
        <w:rPr>
          <w:szCs w:val="22"/>
          <w:lang w:val="lt-LT"/>
        </w:rPr>
        <w:t>;</w:t>
      </w:r>
    </w:p>
    <w:p w:rsidR="006C37E7" w:rsidRPr="00DF33BD" w:rsidRDefault="006C37E7" w:rsidP="006C37E7">
      <w:pPr>
        <w:pStyle w:val="Pagrindinistekstas2"/>
        <w:numPr>
          <w:ilvl w:val="0"/>
          <w:numId w:val="22"/>
        </w:numPr>
        <w:spacing w:after="0" w:line="240" w:lineRule="auto"/>
        <w:ind w:left="567" w:hanging="567"/>
        <w:rPr>
          <w:szCs w:val="22"/>
          <w:lang w:val="lt-LT"/>
        </w:rPr>
      </w:pPr>
      <w:r w:rsidRPr="00DF33BD">
        <w:rPr>
          <w:szCs w:val="22"/>
          <w:lang w:val="lt-LT"/>
        </w:rPr>
        <w:t xml:space="preserve">nosies pertvaros </w:t>
      </w:r>
      <w:r>
        <w:rPr>
          <w:szCs w:val="22"/>
          <w:lang w:val="lt-LT"/>
        </w:rPr>
        <w:t>prakiurimas</w:t>
      </w:r>
      <w:r w:rsidRPr="00DF33BD">
        <w:rPr>
          <w:szCs w:val="22"/>
          <w:lang w:val="lt-LT"/>
        </w:rPr>
        <w:t>;</w:t>
      </w:r>
    </w:p>
    <w:p w:rsidR="006C37E7" w:rsidRPr="00DF33BD" w:rsidRDefault="006C37E7" w:rsidP="006C37E7">
      <w:pPr>
        <w:pStyle w:val="Pagrindinistekstas2"/>
        <w:numPr>
          <w:ilvl w:val="0"/>
          <w:numId w:val="22"/>
        </w:numPr>
        <w:spacing w:after="0" w:line="240" w:lineRule="auto"/>
        <w:ind w:left="567" w:hanging="567"/>
        <w:rPr>
          <w:szCs w:val="22"/>
          <w:lang w:val="lt-LT"/>
        </w:rPr>
      </w:pPr>
      <w:r w:rsidRPr="00DF33BD">
        <w:rPr>
          <w:szCs w:val="22"/>
          <w:lang w:val="lt-LT"/>
        </w:rPr>
        <w:t>atsirado akių ligų simptomų</w:t>
      </w:r>
      <w:r>
        <w:rPr>
          <w:szCs w:val="22"/>
          <w:lang w:val="lt-LT"/>
        </w:rPr>
        <w:t>, tokių, kaip padidėjęs akispūdis, lęšiuko padrumstėjimas)</w:t>
      </w:r>
      <w:r w:rsidRPr="00DF33BD">
        <w:rPr>
          <w:szCs w:val="22"/>
          <w:lang w:val="lt-LT"/>
        </w:rPr>
        <w:t>;</w:t>
      </w:r>
    </w:p>
    <w:p w:rsidR="006C37E7" w:rsidRPr="003F75F3" w:rsidRDefault="006C37E7" w:rsidP="006C37E7">
      <w:pPr>
        <w:pStyle w:val="Pagrindinistekstas2"/>
        <w:numPr>
          <w:ilvl w:val="0"/>
          <w:numId w:val="22"/>
        </w:numPr>
        <w:tabs>
          <w:tab w:val="left" w:pos="540"/>
        </w:tabs>
        <w:spacing w:after="0" w:line="240" w:lineRule="auto"/>
        <w:ind w:left="567" w:hanging="567"/>
        <w:rPr>
          <w:szCs w:val="22"/>
          <w:lang w:val="lt-LT"/>
        </w:rPr>
      </w:pPr>
      <w:r w:rsidRPr="00DF33BD">
        <w:rPr>
          <w:szCs w:val="22"/>
          <w:lang w:val="lt-LT"/>
        </w:rPr>
        <w:t xml:space="preserve">gydymas </w:t>
      </w: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gali sutrikdyti normalią steroidų gamybą organizme. Tai dažniau atsitinka tada, kai steroidų ilgą laiką vartojama didelėmis dozėmis. Gydytojas padės Jums šio šalutinio poveikio išvengti skirdamas mažiausią veiksmingai simptomus kontroliuojančią steroidų dozę. </w:t>
      </w:r>
    </w:p>
    <w:p w:rsidR="006C37E7" w:rsidRPr="003F75F3" w:rsidRDefault="006C37E7" w:rsidP="006C37E7">
      <w:pPr>
        <w:pStyle w:val="Pagrindinistekstas2"/>
        <w:tabs>
          <w:tab w:val="left" w:pos="540"/>
        </w:tabs>
        <w:spacing w:after="0" w:line="240" w:lineRule="auto"/>
        <w:ind w:left="567"/>
        <w:rPr>
          <w:szCs w:val="22"/>
          <w:lang w:val="lt-LT"/>
        </w:rPr>
      </w:pPr>
    </w:p>
    <w:p w:rsidR="006C37E7" w:rsidRDefault="006C37E7" w:rsidP="006C37E7">
      <w:pPr>
        <w:pStyle w:val="Pagrindinistekstas2"/>
        <w:tabs>
          <w:tab w:val="left" w:pos="540"/>
        </w:tabs>
        <w:spacing w:after="0" w:line="240" w:lineRule="auto"/>
        <w:rPr>
          <w:szCs w:val="22"/>
          <w:lang w:val="lt-LT"/>
        </w:rPr>
      </w:pPr>
      <w:proofErr w:type="spellStart"/>
      <w:r>
        <w:rPr>
          <w:i/>
          <w:szCs w:val="22"/>
        </w:rPr>
        <w:t>Šalutinis</w:t>
      </w:r>
      <w:proofErr w:type="spellEnd"/>
      <w:r>
        <w:rPr>
          <w:i/>
          <w:szCs w:val="22"/>
        </w:rPr>
        <w:t xml:space="preserve"> </w:t>
      </w:r>
      <w:proofErr w:type="spellStart"/>
      <w:r>
        <w:rPr>
          <w:i/>
          <w:szCs w:val="22"/>
        </w:rPr>
        <w:t>p</w:t>
      </w:r>
      <w:r w:rsidRPr="00727361">
        <w:rPr>
          <w:i/>
          <w:szCs w:val="22"/>
        </w:rPr>
        <w:t>oveikis</w:t>
      </w:r>
      <w:proofErr w:type="spellEnd"/>
      <w:r w:rsidRPr="00727361">
        <w:rPr>
          <w:i/>
          <w:szCs w:val="22"/>
        </w:rPr>
        <w:t xml:space="preserve">, </w:t>
      </w:r>
      <w:proofErr w:type="spellStart"/>
      <w:r w:rsidRPr="00727361">
        <w:rPr>
          <w:i/>
          <w:szCs w:val="22"/>
        </w:rPr>
        <w:t>kuri</w:t>
      </w:r>
      <w:r>
        <w:rPr>
          <w:i/>
          <w:szCs w:val="22"/>
        </w:rPr>
        <w:t>o</w:t>
      </w:r>
      <w:proofErr w:type="spellEnd"/>
      <w:r>
        <w:rPr>
          <w:i/>
          <w:szCs w:val="22"/>
        </w:rPr>
        <w:t xml:space="preserve"> </w:t>
      </w:r>
      <w:proofErr w:type="spellStart"/>
      <w:r w:rsidRPr="00727361">
        <w:rPr>
          <w:i/>
          <w:szCs w:val="22"/>
        </w:rPr>
        <w:t>dažnis</w:t>
      </w:r>
      <w:proofErr w:type="spellEnd"/>
      <w:r w:rsidRPr="00727361">
        <w:rPr>
          <w:i/>
          <w:szCs w:val="22"/>
        </w:rPr>
        <w:t xml:space="preserve"> </w:t>
      </w:r>
      <w:proofErr w:type="spellStart"/>
      <w:r w:rsidRPr="00727361">
        <w:rPr>
          <w:i/>
          <w:szCs w:val="22"/>
        </w:rPr>
        <w:t>nežinomas</w:t>
      </w:r>
      <w:proofErr w:type="spellEnd"/>
      <w:r>
        <w:rPr>
          <w:i/>
          <w:szCs w:val="22"/>
        </w:rPr>
        <w:t xml:space="preserve"> (</w:t>
      </w:r>
      <w:proofErr w:type="spellStart"/>
      <w:r>
        <w:rPr>
          <w:i/>
          <w:szCs w:val="22"/>
        </w:rPr>
        <w:t>negali</w:t>
      </w:r>
      <w:proofErr w:type="spellEnd"/>
      <w:r>
        <w:rPr>
          <w:i/>
          <w:szCs w:val="22"/>
        </w:rPr>
        <w:t xml:space="preserve"> </w:t>
      </w:r>
      <w:proofErr w:type="spellStart"/>
      <w:r>
        <w:rPr>
          <w:i/>
          <w:szCs w:val="22"/>
        </w:rPr>
        <w:t>būti</w:t>
      </w:r>
      <w:proofErr w:type="spellEnd"/>
      <w:r>
        <w:rPr>
          <w:i/>
          <w:szCs w:val="22"/>
        </w:rPr>
        <w:t xml:space="preserve"> </w:t>
      </w:r>
      <w:proofErr w:type="spellStart"/>
      <w:r>
        <w:rPr>
          <w:i/>
          <w:szCs w:val="22"/>
        </w:rPr>
        <w:t>apskaičiuotas</w:t>
      </w:r>
      <w:proofErr w:type="spellEnd"/>
      <w:r>
        <w:rPr>
          <w:i/>
          <w:szCs w:val="22"/>
        </w:rPr>
        <w:t xml:space="preserve"> </w:t>
      </w:r>
      <w:proofErr w:type="spellStart"/>
      <w:r>
        <w:rPr>
          <w:i/>
          <w:szCs w:val="22"/>
        </w:rPr>
        <w:t>pagal</w:t>
      </w:r>
      <w:proofErr w:type="spellEnd"/>
      <w:r>
        <w:rPr>
          <w:i/>
          <w:szCs w:val="22"/>
        </w:rPr>
        <w:t xml:space="preserve"> </w:t>
      </w:r>
      <w:proofErr w:type="spellStart"/>
      <w:r>
        <w:rPr>
          <w:i/>
          <w:szCs w:val="22"/>
        </w:rPr>
        <w:t>turimus</w:t>
      </w:r>
      <w:proofErr w:type="spellEnd"/>
      <w:r>
        <w:rPr>
          <w:i/>
          <w:szCs w:val="22"/>
        </w:rPr>
        <w:t xml:space="preserve"> </w:t>
      </w:r>
      <w:proofErr w:type="spellStart"/>
      <w:r>
        <w:rPr>
          <w:i/>
          <w:szCs w:val="22"/>
        </w:rPr>
        <w:t>duomenis</w:t>
      </w:r>
      <w:proofErr w:type="spellEnd"/>
      <w:r>
        <w:rPr>
          <w:i/>
          <w:szCs w:val="22"/>
        </w:rPr>
        <w:t>):</w:t>
      </w:r>
    </w:p>
    <w:p w:rsidR="006C37E7" w:rsidRDefault="006C37E7" w:rsidP="006C37E7">
      <w:pPr>
        <w:numPr>
          <w:ilvl w:val="0"/>
          <w:numId w:val="25"/>
        </w:numPr>
        <w:tabs>
          <w:tab w:val="clear" w:pos="360"/>
          <w:tab w:val="num" w:pos="540"/>
          <w:tab w:val="num" w:pos="567"/>
        </w:tabs>
        <w:ind w:left="540" w:hanging="540"/>
        <w:rPr>
          <w:rFonts w:eastAsia="Calibri"/>
        </w:rPr>
      </w:pPr>
      <w:proofErr w:type="spellStart"/>
      <w:r w:rsidRPr="00252160">
        <w:rPr>
          <w:rFonts w:eastAsia="Calibri"/>
        </w:rPr>
        <w:t>Miglotas</w:t>
      </w:r>
      <w:proofErr w:type="spellEnd"/>
      <w:r w:rsidRPr="00252160">
        <w:rPr>
          <w:rFonts w:eastAsia="Calibri"/>
        </w:rPr>
        <w:t xml:space="preserve"> </w:t>
      </w:r>
      <w:proofErr w:type="spellStart"/>
      <w:r w:rsidRPr="00252160">
        <w:rPr>
          <w:rFonts w:eastAsia="Calibri"/>
        </w:rPr>
        <w:t>matymas</w:t>
      </w:r>
      <w:proofErr w:type="spellEnd"/>
      <w:r>
        <w:rPr>
          <w:rFonts w:eastAsia="Calibri"/>
        </w:rPr>
        <w:t>;</w:t>
      </w:r>
    </w:p>
    <w:p w:rsidR="006C37E7" w:rsidRPr="00310FB3" w:rsidRDefault="006C37E7" w:rsidP="006C37E7">
      <w:pPr>
        <w:pStyle w:val="Sraopastraipa"/>
        <w:numPr>
          <w:ilvl w:val="0"/>
          <w:numId w:val="25"/>
        </w:numPr>
        <w:rPr>
          <w:rFonts w:eastAsia="Calibri"/>
        </w:rPr>
      </w:pPr>
      <w:r>
        <w:rPr>
          <w:rFonts w:eastAsia="Calibri"/>
        </w:rPr>
        <w:t xml:space="preserve">   </w:t>
      </w:r>
      <w:proofErr w:type="spellStart"/>
      <w:r w:rsidRPr="00310FB3">
        <w:rPr>
          <w:rFonts w:eastAsia="Calibri"/>
        </w:rPr>
        <w:t>Opos</w:t>
      </w:r>
      <w:proofErr w:type="spellEnd"/>
      <w:r w:rsidRPr="00310FB3">
        <w:rPr>
          <w:rFonts w:eastAsia="Calibri"/>
        </w:rPr>
        <w:t xml:space="preserve"> </w:t>
      </w:r>
      <w:proofErr w:type="spellStart"/>
      <w:r w:rsidRPr="00310FB3">
        <w:rPr>
          <w:rFonts w:eastAsia="Calibri"/>
        </w:rPr>
        <w:t>nosyje</w:t>
      </w:r>
      <w:proofErr w:type="spellEnd"/>
      <w:r>
        <w:rPr>
          <w:rFonts w:eastAsia="Calibri"/>
        </w:rPr>
        <w:t>.</w:t>
      </w:r>
    </w:p>
    <w:p w:rsidR="006C37E7" w:rsidRPr="00DF33BD" w:rsidRDefault="006C37E7" w:rsidP="006C37E7">
      <w:pPr>
        <w:tabs>
          <w:tab w:val="num" w:pos="567"/>
        </w:tabs>
        <w:ind w:left="540"/>
        <w:rPr>
          <w:szCs w:val="22"/>
          <w:lang w:val="lt-LT"/>
        </w:rPr>
      </w:pPr>
    </w:p>
    <w:p w:rsidR="006C37E7" w:rsidRPr="00B34FA1" w:rsidRDefault="006C37E7" w:rsidP="006C37E7">
      <w:pPr>
        <w:rPr>
          <w:b/>
          <w:lang w:val="lt-LT"/>
        </w:rPr>
      </w:pPr>
      <w:r w:rsidRPr="00B34FA1">
        <w:rPr>
          <w:b/>
          <w:noProof/>
          <w:lang w:val="lt-LT"/>
        </w:rPr>
        <w:t>Pranešimas apie šalutinį poveikį</w:t>
      </w:r>
    </w:p>
    <w:p w:rsidR="006C37E7" w:rsidRDefault="006C37E7" w:rsidP="006C37E7">
      <w:pPr>
        <w:ind w:right="-449"/>
        <w:rPr>
          <w:noProof/>
          <w:lang w:val="lt-LT"/>
        </w:rPr>
      </w:pPr>
      <w:r w:rsidRPr="00B34FA1">
        <w:rPr>
          <w:noProof/>
          <w:lang w:val="lt-LT"/>
        </w:rPr>
        <w:t>Jeigu pasireiškė šalutinis poveikis, įskaitant šiame lapelyje nenurodytą, pasakykite gydytojui</w:t>
      </w:r>
      <w:r>
        <w:rPr>
          <w:noProof/>
          <w:lang w:val="lt-LT"/>
        </w:rPr>
        <w:t xml:space="preserve"> </w:t>
      </w:r>
      <w:r w:rsidRPr="00B34FA1">
        <w:rPr>
          <w:noProof/>
          <w:lang w:val="lt-LT"/>
        </w:rPr>
        <w:t>arba</w:t>
      </w:r>
      <w:r>
        <w:rPr>
          <w:noProof/>
          <w:lang w:val="lt-LT"/>
        </w:rPr>
        <w:t xml:space="preserve"> vaistininkui</w:t>
      </w:r>
      <w:r w:rsidRPr="00B34FA1">
        <w:rPr>
          <w:szCs w:val="22"/>
          <w:lang w:val="lt-LT"/>
        </w:rPr>
        <w:t>.</w:t>
      </w:r>
      <w:r w:rsidRPr="00B34FA1">
        <w:rPr>
          <w:noProof/>
          <w:lang w:val="lt-LT"/>
        </w:rPr>
        <w:t xml:space="preserve"> </w:t>
      </w:r>
      <w:r w:rsidRPr="002133D1">
        <w:rPr>
          <w:lang w:val="lt-LT"/>
        </w:rPr>
        <w:t>Apie šalutinį poveikį taip pat galite pranešti Valstybinei vaistų kontrolės tarnybai prie Lietuvos Respublikos sveikatos apsaugos ministerijos nemokamu t</w:t>
      </w:r>
      <w:r w:rsidRPr="002133D1">
        <w:rPr>
          <w:lang w:val="lt-LT" w:eastAsia="zh-CN"/>
        </w:rPr>
        <w:t>elefonu 8 800 73568</w:t>
      </w:r>
      <w:r w:rsidRPr="002133D1">
        <w:rPr>
          <w:lang w:val="lt-LT"/>
        </w:rPr>
        <w:t xml:space="preserve"> arba užpildyti interneto svetainėje </w:t>
      </w:r>
      <w:hyperlink r:id="rId20" w:history="1">
        <w:r w:rsidRPr="002133D1">
          <w:rPr>
            <w:rStyle w:val="Hipersaitas"/>
            <w:rFonts w:eastAsia="SimSun"/>
            <w:lang w:val="lt-LT"/>
          </w:rPr>
          <w:t>www.vvkt.lt</w:t>
        </w:r>
      </w:hyperlink>
      <w:r w:rsidRPr="002133D1">
        <w:rPr>
          <w:lang w:val="lt-LT"/>
        </w:rPr>
        <w:t xml:space="preserve"> esančią formą ir pateikti ją Valstybinei vaistų kontrolės tarnybai prie Lietuvos Respublikos sveikatos apsaugos ministerijos vienu iš šių būdų: raštu (adresu Žirmūnų g. 139A, LT-09120 Vilnius), </w:t>
      </w:r>
      <w:r w:rsidRPr="002133D1">
        <w:rPr>
          <w:lang w:val="lt-LT" w:eastAsia="zh-CN"/>
        </w:rPr>
        <w:t xml:space="preserve">nemokamu </w:t>
      </w:r>
      <w:r w:rsidRPr="002133D1">
        <w:rPr>
          <w:lang w:val="lt-LT"/>
        </w:rPr>
        <w:t>fakso numeriu 8 800 20131</w:t>
      </w:r>
      <w:r w:rsidRPr="002133D1">
        <w:rPr>
          <w:lang w:val="lt-LT" w:eastAsia="zh-CN"/>
        </w:rPr>
        <w:t xml:space="preserve">, </w:t>
      </w:r>
      <w:r w:rsidRPr="002133D1">
        <w:rPr>
          <w:lang w:val="lt-LT"/>
        </w:rPr>
        <w:t xml:space="preserve">el. paštu </w:t>
      </w:r>
      <w:hyperlink r:id="rId21" w:history="1">
        <w:r w:rsidRPr="002133D1">
          <w:rPr>
            <w:rStyle w:val="Hipersaitas"/>
            <w:rFonts w:eastAsia="SimSun"/>
            <w:lang w:val="lt-LT"/>
          </w:rPr>
          <w:t>NepageidaujamaR@vvkt.lt</w:t>
        </w:r>
      </w:hyperlink>
      <w:r w:rsidRPr="002133D1">
        <w:rPr>
          <w:lang w:val="lt-LT"/>
        </w:rPr>
        <w:t xml:space="preserve">, taip pat per Valstybinės vaistų kontrolės tarnybos prie Lietuvos Respublikos sveikatos apsaugos ministerijos interneto svetainę (adresu </w:t>
      </w:r>
      <w:hyperlink r:id="rId22" w:history="1">
        <w:r w:rsidRPr="002133D1">
          <w:rPr>
            <w:rStyle w:val="Hipersaitas"/>
            <w:rFonts w:eastAsia="SimSun"/>
            <w:lang w:val="lt-LT"/>
          </w:rPr>
          <w:t>http://www.vvkt.lt</w:t>
        </w:r>
      </w:hyperlink>
      <w:r w:rsidRPr="002133D1">
        <w:rPr>
          <w:lang w:val="lt-LT"/>
        </w:rPr>
        <w:t>). Pranešdami apie šalutinį poveikį galite mums padėti gauti daugiau informacijos apie šio vaisto saugumą.</w:t>
      </w:r>
      <w:r>
        <w:rPr>
          <w:lang w:val="lt-LT"/>
        </w:rPr>
        <w:t xml:space="preserve"> </w:t>
      </w:r>
    </w:p>
    <w:p w:rsidR="006C37E7" w:rsidRPr="00DF33BD" w:rsidRDefault="006C37E7" w:rsidP="006C37E7">
      <w:pPr>
        <w:rPr>
          <w:szCs w:val="22"/>
          <w:lang w:val="lt-LT"/>
        </w:rPr>
      </w:pPr>
    </w:p>
    <w:p w:rsidR="006C37E7" w:rsidRPr="00DF33BD" w:rsidRDefault="006C37E7" w:rsidP="006C37E7">
      <w:pPr>
        <w:rPr>
          <w:szCs w:val="22"/>
          <w:lang w:val="lt-LT"/>
        </w:rPr>
      </w:pPr>
    </w:p>
    <w:p w:rsidR="006C37E7" w:rsidRPr="00DF33BD" w:rsidRDefault="006C37E7" w:rsidP="006C37E7">
      <w:pPr>
        <w:numPr>
          <w:ilvl w:val="12"/>
          <w:numId w:val="0"/>
        </w:numPr>
        <w:ind w:left="567" w:hanging="567"/>
        <w:outlineLvl w:val="0"/>
        <w:rPr>
          <w:b/>
          <w:caps/>
          <w:szCs w:val="22"/>
          <w:lang w:val="lt-LT"/>
        </w:rPr>
      </w:pPr>
      <w:r w:rsidRPr="00DF33BD">
        <w:rPr>
          <w:b/>
          <w:caps/>
          <w:szCs w:val="22"/>
          <w:lang w:val="lt-LT"/>
        </w:rPr>
        <w:t>5.</w:t>
      </w:r>
      <w:r w:rsidRPr="00DF33BD">
        <w:rPr>
          <w:b/>
          <w:caps/>
          <w:szCs w:val="22"/>
          <w:lang w:val="lt-LT"/>
        </w:rPr>
        <w:tab/>
        <w:t>K</w:t>
      </w:r>
      <w:r w:rsidRPr="00DF33BD">
        <w:rPr>
          <w:b/>
          <w:szCs w:val="22"/>
          <w:lang w:val="lt-LT"/>
        </w:rPr>
        <w:t xml:space="preserve">aip laikyti </w:t>
      </w: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Pr>
          <w:b/>
          <w:szCs w:val="22"/>
          <w:lang w:val="lt-LT"/>
        </w:rPr>
        <w:fldChar w:fldCharType="begin"/>
      </w:r>
      <w:r>
        <w:rPr>
          <w:b/>
          <w:szCs w:val="22"/>
          <w:lang w:val="lt-LT"/>
        </w:rPr>
        <w:instrText xml:space="preserve"> DOCVARIABLE vault_nd_77534870-bb26-4c88-9f3b-e844fdf82171 \* MERGEFORMAT </w:instrText>
      </w:r>
      <w:r>
        <w:rPr>
          <w:b/>
          <w:szCs w:val="22"/>
          <w:lang w:val="lt-LT"/>
        </w:rPr>
        <w:fldChar w:fldCharType="separate"/>
      </w:r>
      <w:r>
        <w:rPr>
          <w:b/>
          <w:szCs w:val="22"/>
          <w:lang w:val="lt-LT"/>
        </w:rPr>
        <w:t xml:space="preserve"> </w:t>
      </w:r>
      <w:r>
        <w:rPr>
          <w:b/>
          <w:szCs w:val="22"/>
          <w:lang w:val="lt-LT"/>
        </w:rPr>
        <w:fldChar w:fldCharType="end"/>
      </w:r>
    </w:p>
    <w:p w:rsidR="006C37E7" w:rsidRPr="00DF33BD" w:rsidRDefault="006C37E7" w:rsidP="006C37E7">
      <w:pPr>
        <w:ind w:left="567" w:hanging="567"/>
        <w:rPr>
          <w:szCs w:val="22"/>
          <w:lang w:val="lt-LT"/>
        </w:rPr>
      </w:pPr>
    </w:p>
    <w:p w:rsidR="006C37E7" w:rsidRPr="00DF33BD" w:rsidRDefault="006C37E7" w:rsidP="006C37E7">
      <w:pPr>
        <w:rPr>
          <w:szCs w:val="22"/>
          <w:lang w:val="lt-LT"/>
        </w:rPr>
      </w:pPr>
      <w:r w:rsidRPr="00DF33BD">
        <w:rPr>
          <w:szCs w:val="22"/>
          <w:lang w:val="lt-LT"/>
        </w:rPr>
        <w:t>Šį vaistą laikykite vaikams nepastebimoje ir nepasiekiamoje vietoje.</w:t>
      </w:r>
    </w:p>
    <w:p w:rsidR="006C37E7" w:rsidRPr="00DF33BD" w:rsidRDefault="006C37E7" w:rsidP="006C37E7">
      <w:pPr>
        <w:rPr>
          <w:szCs w:val="22"/>
          <w:lang w:val="lt-LT"/>
        </w:rPr>
      </w:pPr>
      <w:r w:rsidRPr="00DF33BD">
        <w:rPr>
          <w:szCs w:val="22"/>
          <w:lang w:val="lt-LT"/>
        </w:rPr>
        <w:t>Laikyti ne aukštesnėje kaip 30 </w:t>
      </w:r>
      <w:r w:rsidRPr="00DF33BD">
        <w:rPr>
          <w:szCs w:val="22"/>
          <w:lang w:val="lt-LT"/>
        </w:rPr>
        <w:sym w:font="Symbol" w:char="00B0"/>
      </w:r>
      <w:r w:rsidRPr="00DF33BD">
        <w:rPr>
          <w:szCs w:val="22"/>
          <w:lang w:val="lt-LT"/>
        </w:rPr>
        <w:t>C temperatūroje.</w:t>
      </w:r>
    </w:p>
    <w:p w:rsidR="006C37E7" w:rsidRPr="00DF33BD" w:rsidRDefault="006C37E7" w:rsidP="006C37E7">
      <w:pPr>
        <w:rPr>
          <w:szCs w:val="22"/>
          <w:lang w:val="lt-LT"/>
        </w:rPr>
      </w:pPr>
      <w:r w:rsidRPr="00DF33BD">
        <w:rPr>
          <w:szCs w:val="22"/>
          <w:lang w:val="lt-LT"/>
        </w:rPr>
        <w:t>Negalima šaldyti.</w:t>
      </w:r>
    </w:p>
    <w:p w:rsidR="006C37E7" w:rsidRPr="00DF33BD" w:rsidRDefault="006C37E7" w:rsidP="006C37E7">
      <w:pPr>
        <w:rPr>
          <w:szCs w:val="22"/>
          <w:lang w:val="lt-LT"/>
        </w:rPr>
      </w:pPr>
      <w:r w:rsidRPr="00DF33BD">
        <w:rPr>
          <w:szCs w:val="22"/>
          <w:lang w:val="lt-LT"/>
        </w:rPr>
        <w:t xml:space="preserve">Ant buteliuko etiketės ir dėžutės po „EXP/Tinka iki“ nurodytam tinkamumo laikui pasibaigus, </w:t>
      </w:r>
      <w:r w:rsidRPr="00DF33BD">
        <w:rPr>
          <w:bCs/>
          <w:szCs w:val="22"/>
          <w:lang w:val="lt-LT"/>
        </w:rPr>
        <w:t>šio vaisto</w:t>
      </w:r>
      <w:r w:rsidRPr="00DF33BD">
        <w:rPr>
          <w:szCs w:val="22"/>
          <w:lang w:val="lt-LT"/>
        </w:rPr>
        <w:t xml:space="preserve"> vartoti negalima.</w:t>
      </w:r>
      <w:r>
        <w:rPr>
          <w:szCs w:val="22"/>
          <w:lang w:val="lt-LT"/>
        </w:rPr>
        <w:t xml:space="preserve"> </w:t>
      </w:r>
      <w:r w:rsidRPr="00DF33BD">
        <w:rPr>
          <w:szCs w:val="22"/>
          <w:lang w:val="lt-LT"/>
        </w:rPr>
        <w:t>Vaistas tinka</w:t>
      </w:r>
      <w:r>
        <w:rPr>
          <w:szCs w:val="22"/>
          <w:lang w:val="lt-LT"/>
        </w:rPr>
        <w:t>mas</w:t>
      </w:r>
      <w:r w:rsidRPr="00DF33BD">
        <w:rPr>
          <w:szCs w:val="22"/>
          <w:lang w:val="lt-LT"/>
        </w:rPr>
        <w:t xml:space="preserve"> vartoti iki paskutinės nurodyto mėnesio dienos.</w:t>
      </w:r>
    </w:p>
    <w:p w:rsidR="006C37E7" w:rsidRPr="00DF33BD" w:rsidRDefault="006C37E7" w:rsidP="006C37E7">
      <w:pPr>
        <w:pStyle w:val="BTEMEASMCA"/>
      </w:pPr>
      <w:r w:rsidRPr="00DF33BD">
        <w:t>Vaistų neg</w:t>
      </w:r>
      <w:r w:rsidRPr="00DF33BD">
        <w:rPr>
          <w:bCs/>
        </w:rPr>
        <w:t>alima išmesti</w:t>
      </w:r>
      <w:r w:rsidRPr="00DF33BD">
        <w:t xml:space="preserve"> į kanalizaciją arba su buitinėmis atliekomis. Kaip išmesti nereikalingus vaistus, klauskite vaistininko. Šios priemonės padės apsaugoti aplinką.</w:t>
      </w:r>
    </w:p>
    <w:p w:rsidR="006C37E7" w:rsidRPr="00DF33BD" w:rsidRDefault="006C37E7" w:rsidP="006C37E7">
      <w:pPr>
        <w:pStyle w:val="Pagrindinistekstas"/>
        <w:tabs>
          <w:tab w:val="left" w:pos="540"/>
        </w:tabs>
        <w:rPr>
          <w:szCs w:val="22"/>
        </w:rPr>
      </w:pPr>
    </w:p>
    <w:p w:rsidR="006C37E7" w:rsidRPr="00DF33BD" w:rsidRDefault="006C37E7" w:rsidP="006C37E7">
      <w:pPr>
        <w:pStyle w:val="Pagrindinistekstas"/>
        <w:tabs>
          <w:tab w:val="left" w:pos="540"/>
        </w:tabs>
        <w:rPr>
          <w:szCs w:val="22"/>
        </w:rPr>
      </w:pPr>
    </w:p>
    <w:p w:rsidR="006C37E7" w:rsidRPr="00DF33BD" w:rsidRDefault="006C37E7" w:rsidP="006C37E7">
      <w:pPr>
        <w:pStyle w:val="Pagrindinistekstas"/>
        <w:tabs>
          <w:tab w:val="left" w:pos="540"/>
        </w:tabs>
        <w:rPr>
          <w:b/>
          <w:bCs/>
          <w:szCs w:val="22"/>
        </w:rPr>
      </w:pPr>
      <w:r w:rsidRPr="00DF33BD">
        <w:rPr>
          <w:b/>
          <w:bCs/>
          <w:szCs w:val="22"/>
        </w:rPr>
        <w:t>6.</w:t>
      </w:r>
      <w:r w:rsidRPr="00DF33BD">
        <w:rPr>
          <w:szCs w:val="22"/>
        </w:rPr>
        <w:tab/>
      </w:r>
      <w:r w:rsidRPr="00DF33BD">
        <w:rPr>
          <w:b/>
          <w:szCs w:val="22"/>
        </w:rPr>
        <w:t xml:space="preserve">Pakuotės </w:t>
      </w:r>
      <w:r w:rsidRPr="00DF33BD">
        <w:rPr>
          <w:b/>
          <w:bCs/>
          <w:szCs w:val="22"/>
        </w:rPr>
        <w:t>turinys ir kita informacija</w:t>
      </w:r>
    </w:p>
    <w:p w:rsidR="006C37E7" w:rsidRPr="00DF33BD" w:rsidRDefault="006C37E7" w:rsidP="006C37E7">
      <w:pPr>
        <w:pStyle w:val="Pagrindinistekstas"/>
        <w:tabs>
          <w:tab w:val="left" w:pos="540"/>
        </w:tabs>
        <w:rPr>
          <w:b/>
          <w:bCs/>
          <w:szCs w:val="22"/>
        </w:rPr>
      </w:pPr>
    </w:p>
    <w:p w:rsidR="006C37E7" w:rsidRPr="00DF33BD" w:rsidRDefault="006C37E7" w:rsidP="006C37E7">
      <w:pPr>
        <w:pStyle w:val="Pagrindinistekstas"/>
        <w:tabs>
          <w:tab w:val="left" w:pos="540"/>
        </w:tabs>
        <w:rPr>
          <w:szCs w:val="22"/>
        </w:rPr>
      </w:pPr>
      <w:proofErr w:type="spellStart"/>
      <w:r>
        <w:rPr>
          <w:b/>
          <w:bCs/>
          <w:szCs w:val="22"/>
        </w:rPr>
        <w:t>Fluticasone</w:t>
      </w:r>
      <w:proofErr w:type="spellEnd"/>
      <w:r>
        <w:rPr>
          <w:b/>
          <w:bCs/>
          <w:szCs w:val="22"/>
        </w:rPr>
        <w:t xml:space="preserve"> </w:t>
      </w:r>
      <w:proofErr w:type="spellStart"/>
      <w:r>
        <w:rPr>
          <w:b/>
          <w:bCs/>
          <w:szCs w:val="22"/>
        </w:rPr>
        <w:t>Propionate</w:t>
      </w:r>
      <w:proofErr w:type="spellEnd"/>
      <w:r>
        <w:rPr>
          <w:b/>
          <w:bCs/>
          <w:szCs w:val="22"/>
        </w:rPr>
        <w:t xml:space="preserve"> GSK</w:t>
      </w:r>
      <w:r w:rsidRPr="00DF33BD">
        <w:rPr>
          <w:b/>
          <w:bCs/>
          <w:szCs w:val="22"/>
        </w:rPr>
        <w:t xml:space="preserve"> sudėtis</w:t>
      </w:r>
    </w:p>
    <w:p w:rsidR="006C37E7" w:rsidRPr="00DF33BD" w:rsidRDefault="006C37E7" w:rsidP="006C37E7">
      <w:pPr>
        <w:numPr>
          <w:ilvl w:val="0"/>
          <w:numId w:val="23"/>
        </w:numPr>
        <w:tabs>
          <w:tab w:val="left" w:pos="540"/>
        </w:tabs>
        <w:ind w:left="567"/>
        <w:rPr>
          <w:szCs w:val="22"/>
          <w:lang w:val="lt-LT"/>
        </w:rPr>
      </w:pPr>
      <w:r w:rsidRPr="00DF33BD">
        <w:rPr>
          <w:szCs w:val="22"/>
          <w:lang w:val="lt-LT"/>
        </w:rPr>
        <w:t xml:space="preserve">Veiklioji medžiaga yra </w:t>
      </w:r>
      <w:proofErr w:type="spellStart"/>
      <w:r w:rsidRPr="00DF33BD">
        <w:rPr>
          <w:szCs w:val="22"/>
          <w:lang w:val="lt-LT"/>
        </w:rPr>
        <w:t>flutikazono</w:t>
      </w:r>
      <w:proofErr w:type="spellEnd"/>
      <w:r w:rsidRPr="00DF33BD">
        <w:rPr>
          <w:szCs w:val="22"/>
          <w:lang w:val="lt-LT"/>
        </w:rPr>
        <w:t xml:space="preserve"> </w:t>
      </w:r>
      <w:proofErr w:type="spellStart"/>
      <w:r w:rsidRPr="00DF33BD">
        <w:rPr>
          <w:szCs w:val="22"/>
          <w:lang w:val="lt-LT"/>
        </w:rPr>
        <w:t>propionatas</w:t>
      </w:r>
      <w:proofErr w:type="spellEnd"/>
      <w:r w:rsidRPr="00DF33BD">
        <w:rPr>
          <w:szCs w:val="22"/>
          <w:lang w:val="lt-LT"/>
        </w:rPr>
        <w:t>. Viename išpurškime yra 50 </w:t>
      </w:r>
      <w:proofErr w:type="spellStart"/>
      <w:r w:rsidRPr="00DF33BD">
        <w:rPr>
          <w:szCs w:val="22"/>
          <w:lang w:val="lt-LT"/>
        </w:rPr>
        <w:t>mikrogramų</w:t>
      </w:r>
      <w:proofErr w:type="spellEnd"/>
      <w:r w:rsidRPr="00DF33BD">
        <w:rPr>
          <w:szCs w:val="22"/>
          <w:lang w:val="lt-LT"/>
        </w:rPr>
        <w:t xml:space="preserve"> </w:t>
      </w:r>
      <w:proofErr w:type="spellStart"/>
      <w:r w:rsidRPr="00DF33BD">
        <w:rPr>
          <w:szCs w:val="22"/>
          <w:lang w:val="lt-LT"/>
        </w:rPr>
        <w:t>flutikazono</w:t>
      </w:r>
      <w:proofErr w:type="spellEnd"/>
      <w:r w:rsidRPr="00DF33BD">
        <w:rPr>
          <w:szCs w:val="22"/>
          <w:lang w:val="lt-LT"/>
        </w:rPr>
        <w:t xml:space="preserve"> </w:t>
      </w:r>
      <w:proofErr w:type="spellStart"/>
      <w:r w:rsidRPr="00DF33BD">
        <w:rPr>
          <w:szCs w:val="22"/>
          <w:lang w:val="lt-LT"/>
        </w:rPr>
        <w:t>propionato</w:t>
      </w:r>
      <w:proofErr w:type="spellEnd"/>
      <w:r w:rsidRPr="00DF33BD">
        <w:rPr>
          <w:szCs w:val="22"/>
          <w:lang w:val="lt-LT"/>
        </w:rPr>
        <w:t>.</w:t>
      </w:r>
    </w:p>
    <w:p w:rsidR="006C37E7" w:rsidRPr="00DF33BD" w:rsidRDefault="006C37E7" w:rsidP="006C37E7">
      <w:pPr>
        <w:numPr>
          <w:ilvl w:val="0"/>
          <w:numId w:val="23"/>
        </w:numPr>
        <w:tabs>
          <w:tab w:val="left" w:pos="540"/>
        </w:tabs>
        <w:ind w:left="567"/>
        <w:rPr>
          <w:szCs w:val="22"/>
          <w:lang w:val="lt-LT"/>
        </w:rPr>
      </w:pPr>
      <w:r w:rsidRPr="00DF33BD">
        <w:rPr>
          <w:szCs w:val="22"/>
          <w:lang w:val="lt-LT"/>
        </w:rPr>
        <w:t xml:space="preserve">Pagalbinės medžiagos yra bevandenė gliukozė, </w:t>
      </w:r>
      <w:proofErr w:type="spellStart"/>
      <w:r w:rsidRPr="00DF33BD">
        <w:rPr>
          <w:szCs w:val="22"/>
          <w:lang w:val="lt-LT"/>
        </w:rPr>
        <w:t>mikrokristalinė</w:t>
      </w:r>
      <w:proofErr w:type="spellEnd"/>
      <w:r w:rsidRPr="00DF33BD">
        <w:rPr>
          <w:szCs w:val="22"/>
          <w:lang w:val="lt-LT"/>
        </w:rPr>
        <w:t xml:space="preserve"> celiuliozė, </w:t>
      </w:r>
      <w:proofErr w:type="spellStart"/>
      <w:r w:rsidRPr="00DF33BD">
        <w:rPr>
          <w:szCs w:val="22"/>
          <w:lang w:val="lt-LT"/>
        </w:rPr>
        <w:t>karmeliozės</w:t>
      </w:r>
      <w:proofErr w:type="spellEnd"/>
      <w:r w:rsidRPr="00DF33BD">
        <w:rPr>
          <w:szCs w:val="22"/>
          <w:lang w:val="lt-LT"/>
        </w:rPr>
        <w:t xml:space="preserve"> natrio druska, </w:t>
      </w:r>
      <w:proofErr w:type="spellStart"/>
      <w:r w:rsidRPr="00DF33BD">
        <w:rPr>
          <w:szCs w:val="22"/>
          <w:lang w:val="lt-LT"/>
        </w:rPr>
        <w:t>feniletilalkoholis</w:t>
      </w:r>
      <w:proofErr w:type="spellEnd"/>
      <w:r w:rsidRPr="00DF33BD">
        <w:rPr>
          <w:szCs w:val="22"/>
          <w:lang w:val="lt-LT"/>
        </w:rPr>
        <w:t xml:space="preserve">, </w:t>
      </w:r>
      <w:proofErr w:type="spellStart"/>
      <w:r w:rsidRPr="00DF33BD">
        <w:rPr>
          <w:szCs w:val="22"/>
          <w:lang w:val="lt-LT"/>
        </w:rPr>
        <w:t>benzalkonio</w:t>
      </w:r>
      <w:proofErr w:type="spellEnd"/>
      <w:r w:rsidRPr="00DF33BD">
        <w:rPr>
          <w:szCs w:val="22"/>
          <w:lang w:val="lt-LT"/>
        </w:rPr>
        <w:t xml:space="preserve"> chlorido tirpalas, </w:t>
      </w:r>
      <w:proofErr w:type="spellStart"/>
      <w:r w:rsidRPr="00DF33BD">
        <w:rPr>
          <w:szCs w:val="22"/>
          <w:lang w:val="lt-LT"/>
        </w:rPr>
        <w:t>polisorbatas</w:t>
      </w:r>
      <w:proofErr w:type="spellEnd"/>
      <w:r w:rsidRPr="00DF33BD">
        <w:rPr>
          <w:szCs w:val="22"/>
          <w:lang w:val="lt-LT"/>
        </w:rPr>
        <w:t xml:space="preserve"> 80, išgrynintas vanduo. </w:t>
      </w:r>
    </w:p>
    <w:p w:rsidR="006C37E7" w:rsidRPr="00DF33BD" w:rsidRDefault="006C37E7" w:rsidP="006C37E7">
      <w:pPr>
        <w:ind w:left="567" w:hanging="567"/>
        <w:rPr>
          <w:szCs w:val="22"/>
          <w:lang w:val="lt-LT"/>
        </w:rPr>
      </w:pPr>
    </w:p>
    <w:p w:rsidR="006C37E7" w:rsidRPr="00DF33BD" w:rsidRDefault="006C37E7" w:rsidP="006C37E7">
      <w:pPr>
        <w:ind w:left="567" w:hanging="567"/>
        <w:rPr>
          <w:b/>
          <w:szCs w:val="22"/>
          <w:lang w:val="lt-LT"/>
        </w:rPr>
      </w:pPr>
      <w:proofErr w:type="spellStart"/>
      <w:r>
        <w:rPr>
          <w:b/>
          <w:szCs w:val="22"/>
          <w:lang w:val="lt-LT"/>
        </w:rPr>
        <w:t>Fluticasone</w:t>
      </w:r>
      <w:proofErr w:type="spellEnd"/>
      <w:r>
        <w:rPr>
          <w:b/>
          <w:szCs w:val="22"/>
          <w:lang w:val="lt-LT"/>
        </w:rPr>
        <w:t xml:space="preserve"> </w:t>
      </w:r>
      <w:proofErr w:type="spellStart"/>
      <w:r>
        <w:rPr>
          <w:b/>
          <w:szCs w:val="22"/>
          <w:lang w:val="lt-LT"/>
        </w:rPr>
        <w:t>Propionate</w:t>
      </w:r>
      <w:proofErr w:type="spellEnd"/>
      <w:r>
        <w:rPr>
          <w:b/>
          <w:szCs w:val="22"/>
          <w:lang w:val="lt-LT"/>
        </w:rPr>
        <w:t xml:space="preserve"> GSK</w:t>
      </w:r>
      <w:r w:rsidRPr="00DF33BD">
        <w:rPr>
          <w:b/>
          <w:szCs w:val="22"/>
          <w:lang w:val="lt-LT"/>
        </w:rPr>
        <w:t xml:space="preserve"> išvaizda ir kiekis pakuotėje</w:t>
      </w:r>
    </w:p>
    <w:p w:rsidR="006C37E7" w:rsidRPr="00DF33BD" w:rsidRDefault="006C37E7" w:rsidP="006C37E7">
      <w:pPr>
        <w:ind w:left="567" w:hanging="567"/>
        <w:rPr>
          <w:szCs w:val="22"/>
          <w:lang w:val="lt-LT"/>
        </w:rPr>
      </w:pPr>
      <w:proofErr w:type="spellStart"/>
      <w:r>
        <w:rPr>
          <w:szCs w:val="22"/>
          <w:lang w:val="lt-LT"/>
        </w:rPr>
        <w:t>Fluticasone</w:t>
      </w:r>
      <w:proofErr w:type="spellEnd"/>
      <w:r>
        <w:rPr>
          <w:szCs w:val="22"/>
          <w:lang w:val="lt-LT"/>
        </w:rPr>
        <w:t xml:space="preserve"> </w:t>
      </w:r>
      <w:proofErr w:type="spellStart"/>
      <w:r>
        <w:rPr>
          <w:szCs w:val="22"/>
          <w:lang w:val="lt-LT"/>
        </w:rPr>
        <w:t>Propionate</w:t>
      </w:r>
      <w:proofErr w:type="spellEnd"/>
      <w:r>
        <w:rPr>
          <w:szCs w:val="22"/>
          <w:lang w:val="lt-LT"/>
        </w:rPr>
        <w:t xml:space="preserve"> GSK</w:t>
      </w:r>
      <w:r w:rsidRPr="00DF33BD">
        <w:rPr>
          <w:szCs w:val="22"/>
          <w:lang w:val="lt-LT"/>
        </w:rPr>
        <w:t xml:space="preserve"> nosies purškalas yra balta suspensija, be matomų dalelių. </w:t>
      </w:r>
    </w:p>
    <w:p w:rsidR="006C37E7" w:rsidRPr="00DF33BD" w:rsidRDefault="006C37E7" w:rsidP="006C37E7">
      <w:pPr>
        <w:pStyle w:val="Pagrindinistekstas"/>
        <w:rPr>
          <w:color w:val="000000"/>
          <w:szCs w:val="22"/>
        </w:rPr>
      </w:pPr>
      <w:proofErr w:type="spellStart"/>
      <w:r>
        <w:rPr>
          <w:szCs w:val="22"/>
        </w:rPr>
        <w:t>Fluticasone</w:t>
      </w:r>
      <w:proofErr w:type="spellEnd"/>
      <w:r>
        <w:rPr>
          <w:szCs w:val="22"/>
        </w:rPr>
        <w:t xml:space="preserve"> </w:t>
      </w:r>
      <w:proofErr w:type="spellStart"/>
      <w:r>
        <w:rPr>
          <w:szCs w:val="22"/>
        </w:rPr>
        <w:t>Propionate</w:t>
      </w:r>
      <w:proofErr w:type="spellEnd"/>
      <w:r>
        <w:rPr>
          <w:szCs w:val="22"/>
        </w:rPr>
        <w:t xml:space="preserve"> GSK</w:t>
      </w:r>
      <w:r w:rsidRPr="00DF33BD">
        <w:rPr>
          <w:szCs w:val="22"/>
        </w:rPr>
        <w:t xml:space="preserve"> tiekiamas kartoninėje dėžutėje, kurioje yra gintaro spalvos stiklinis arba polipropileno buteliukas su dozavimo pompa. Buteliuke yra </w:t>
      </w:r>
      <w:r w:rsidRPr="00DF33BD">
        <w:rPr>
          <w:color w:val="000000"/>
          <w:szCs w:val="22"/>
        </w:rPr>
        <w:t>120 išpurškimų.</w:t>
      </w:r>
    </w:p>
    <w:p w:rsidR="006C37E7" w:rsidRPr="00DF33BD" w:rsidRDefault="006C37E7" w:rsidP="006C37E7">
      <w:pPr>
        <w:ind w:left="567" w:hanging="567"/>
        <w:rPr>
          <w:szCs w:val="22"/>
          <w:lang w:val="lt-LT"/>
        </w:rPr>
      </w:pPr>
    </w:p>
    <w:p w:rsidR="006C37E7" w:rsidRPr="00DF33BD" w:rsidRDefault="006C37E7" w:rsidP="006C37E7">
      <w:pPr>
        <w:ind w:left="567" w:hanging="567"/>
        <w:rPr>
          <w:b/>
          <w:szCs w:val="22"/>
          <w:lang w:val="lt-LT"/>
        </w:rPr>
      </w:pPr>
    </w:p>
    <w:p w:rsidR="006C37E7" w:rsidRPr="00DF33BD" w:rsidRDefault="006C37E7" w:rsidP="006C37E7">
      <w:pPr>
        <w:ind w:left="567" w:hanging="567"/>
        <w:rPr>
          <w:szCs w:val="22"/>
          <w:u w:val="single"/>
          <w:lang w:val="lt-LT"/>
        </w:rPr>
      </w:pPr>
      <w:r>
        <w:rPr>
          <w:b/>
          <w:szCs w:val="22"/>
          <w:lang w:val="lt-LT"/>
        </w:rPr>
        <w:t>Registruotojas</w:t>
      </w:r>
      <w:r w:rsidRPr="00DF33BD">
        <w:rPr>
          <w:b/>
          <w:szCs w:val="22"/>
          <w:lang w:val="lt-LT"/>
        </w:rPr>
        <w:t xml:space="preserve"> ir gamintojas</w:t>
      </w:r>
    </w:p>
    <w:p w:rsidR="006C37E7" w:rsidRPr="00DF33BD" w:rsidRDefault="006C37E7" w:rsidP="006C37E7">
      <w:pPr>
        <w:tabs>
          <w:tab w:val="left" w:pos="5040"/>
        </w:tabs>
        <w:rPr>
          <w:szCs w:val="22"/>
          <w:u w:val="single"/>
          <w:lang w:val="lt-LT"/>
        </w:rPr>
      </w:pPr>
      <w:r>
        <w:rPr>
          <w:szCs w:val="22"/>
          <w:u w:val="single"/>
          <w:lang w:val="lt-LT"/>
        </w:rPr>
        <w:t>Registruotojas</w:t>
      </w:r>
    </w:p>
    <w:p w:rsidR="006C37E7" w:rsidRPr="00221EF9" w:rsidRDefault="006C37E7" w:rsidP="006C37E7">
      <w:pPr>
        <w:rPr>
          <w:szCs w:val="22"/>
        </w:rPr>
      </w:pPr>
      <w:r w:rsidRPr="00221EF9">
        <w:rPr>
          <w:szCs w:val="22"/>
        </w:rPr>
        <w:t xml:space="preserve">GlaxoSmithKline Trading Services Limited  </w:t>
      </w:r>
    </w:p>
    <w:p w:rsidR="006C37E7" w:rsidRPr="00221EF9" w:rsidRDefault="006C37E7" w:rsidP="006C37E7">
      <w:pPr>
        <w:rPr>
          <w:szCs w:val="22"/>
        </w:rPr>
      </w:pPr>
      <w:proofErr w:type="gramStart"/>
      <w:r w:rsidRPr="00221EF9">
        <w:rPr>
          <w:szCs w:val="22"/>
        </w:rPr>
        <w:t>12</w:t>
      </w:r>
      <w:proofErr w:type="gramEnd"/>
      <w:r w:rsidRPr="00221EF9">
        <w:rPr>
          <w:szCs w:val="22"/>
        </w:rPr>
        <w:t xml:space="preserve"> </w:t>
      </w:r>
      <w:proofErr w:type="spellStart"/>
      <w:r w:rsidRPr="00221EF9">
        <w:rPr>
          <w:szCs w:val="22"/>
        </w:rPr>
        <w:t>Riverwalk</w:t>
      </w:r>
      <w:proofErr w:type="spellEnd"/>
      <w:r w:rsidRPr="00221EF9">
        <w:rPr>
          <w:szCs w:val="22"/>
        </w:rPr>
        <w:t xml:space="preserve">  </w:t>
      </w:r>
    </w:p>
    <w:p w:rsidR="006C37E7" w:rsidRPr="00221EF9" w:rsidRDefault="006C37E7" w:rsidP="006C37E7">
      <w:pPr>
        <w:rPr>
          <w:szCs w:val="22"/>
        </w:rPr>
      </w:pPr>
      <w:proofErr w:type="spellStart"/>
      <w:r w:rsidRPr="00221EF9">
        <w:rPr>
          <w:szCs w:val="22"/>
        </w:rPr>
        <w:t>Citywest</w:t>
      </w:r>
      <w:proofErr w:type="spellEnd"/>
      <w:r w:rsidRPr="00221EF9">
        <w:rPr>
          <w:szCs w:val="22"/>
        </w:rPr>
        <w:t xml:space="preserve"> Business Campus  </w:t>
      </w:r>
    </w:p>
    <w:p w:rsidR="006C37E7" w:rsidRPr="00221EF9" w:rsidRDefault="006C37E7" w:rsidP="006C37E7">
      <w:pPr>
        <w:rPr>
          <w:szCs w:val="22"/>
        </w:rPr>
      </w:pPr>
      <w:r w:rsidRPr="00221EF9">
        <w:rPr>
          <w:szCs w:val="22"/>
        </w:rPr>
        <w:t xml:space="preserve">Dublin 24  </w:t>
      </w:r>
    </w:p>
    <w:p w:rsidR="006C37E7" w:rsidRPr="00221EF9" w:rsidRDefault="006C37E7" w:rsidP="006C37E7">
      <w:pPr>
        <w:rPr>
          <w:szCs w:val="22"/>
        </w:rPr>
      </w:pPr>
      <w:proofErr w:type="spellStart"/>
      <w:r w:rsidRPr="00221EF9">
        <w:rPr>
          <w:szCs w:val="22"/>
        </w:rPr>
        <w:t>Airija</w:t>
      </w:r>
      <w:proofErr w:type="spellEnd"/>
    </w:p>
    <w:p w:rsidR="006C37E7" w:rsidRPr="00DF33BD" w:rsidRDefault="006C37E7" w:rsidP="006C37E7">
      <w:pPr>
        <w:ind w:left="567" w:hanging="567"/>
        <w:rPr>
          <w:szCs w:val="22"/>
          <w:lang w:val="lt-LT"/>
        </w:rPr>
      </w:pPr>
    </w:p>
    <w:p w:rsidR="006C37E7" w:rsidRPr="00DF33BD" w:rsidRDefault="006C37E7" w:rsidP="006C37E7">
      <w:pPr>
        <w:ind w:left="567" w:hanging="567"/>
        <w:rPr>
          <w:szCs w:val="22"/>
          <w:u w:val="single"/>
          <w:lang w:val="lt-LT"/>
        </w:rPr>
      </w:pPr>
      <w:r w:rsidRPr="00DF33BD">
        <w:rPr>
          <w:szCs w:val="22"/>
          <w:u w:val="single"/>
          <w:lang w:val="lt-LT"/>
        </w:rPr>
        <w:t>Gamintoja</w:t>
      </w:r>
      <w:r>
        <w:rPr>
          <w:szCs w:val="22"/>
          <w:u w:val="single"/>
          <w:lang w:val="lt-LT"/>
        </w:rPr>
        <w:t>s</w:t>
      </w:r>
    </w:p>
    <w:p w:rsidR="006C37E7" w:rsidRPr="00DF33BD" w:rsidRDefault="006C37E7" w:rsidP="006C37E7">
      <w:pPr>
        <w:rPr>
          <w:szCs w:val="22"/>
          <w:lang w:val="lt-LT"/>
        </w:rPr>
      </w:pPr>
      <w:proofErr w:type="spellStart"/>
      <w:r w:rsidRPr="00DF33BD">
        <w:rPr>
          <w:szCs w:val="22"/>
          <w:lang w:val="lt-LT"/>
        </w:rPr>
        <w:t>Glaxo</w:t>
      </w:r>
      <w:proofErr w:type="spellEnd"/>
      <w:r w:rsidRPr="00DF33BD">
        <w:rPr>
          <w:szCs w:val="22"/>
          <w:lang w:val="lt-LT"/>
        </w:rPr>
        <w:t xml:space="preserve"> </w:t>
      </w:r>
      <w:proofErr w:type="spellStart"/>
      <w:r w:rsidRPr="00DF33BD">
        <w:rPr>
          <w:szCs w:val="22"/>
          <w:lang w:val="lt-LT"/>
        </w:rPr>
        <w:t>Wellcome</w:t>
      </w:r>
      <w:proofErr w:type="spellEnd"/>
      <w:r w:rsidRPr="00DF33BD">
        <w:rPr>
          <w:szCs w:val="22"/>
          <w:lang w:val="lt-LT"/>
        </w:rPr>
        <w:t xml:space="preserve"> S.A. </w:t>
      </w:r>
    </w:p>
    <w:p w:rsidR="006C37E7" w:rsidRPr="00DF33BD" w:rsidRDefault="006C37E7" w:rsidP="006C37E7">
      <w:pPr>
        <w:rPr>
          <w:szCs w:val="22"/>
          <w:lang w:val="lt-LT"/>
        </w:rPr>
      </w:pPr>
      <w:proofErr w:type="spellStart"/>
      <w:r w:rsidRPr="00DF33BD">
        <w:rPr>
          <w:szCs w:val="22"/>
          <w:lang w:val="lt-LT"/>
        </w:rPr>
        <w:t>Avda</w:t>
      </w:r>
      <w:proofErr w:type="spellEnd"/>
      <w:r w:rsidRPr="00DF33BD">
        <w:rPr>
          <w:szCs w:val="22"/>
          <w:lang w:val="lt-LT"/>
        </w:rPr>
        <w:t xml:space="preserve">. de </w:t>
      </w:r>
      <w:proofErr w:type="spellStart"/>
      <w:r w:rsidRPr="00DF33BD">
        <w:rPr>
          <w:szCs w:val="22"/>
          <w:lang w:val="lt-LT"/>
        </w:rPr>
        <w:t>Extremadura</w:t>
      </w:r>
      <w:proofErr w:type="spellEnd"/>
      <w:r w:rsidRPr="00DF33BD">
        <w:rPr>
          <w:szCs w:val="22"/>
          <w:lang w:val="lt-LT"/>
        </w:rPr>
        <w:t xml:space="preserve"> </w:t>
      </w:r>
    </w:p>
    <w:p w:rsidR="006C37E7" w:rsidRPr="00DF33BD" w:rsidRDefault="006C37E7" w:rsidP="006C37E7">
      <w:pPr>
        <w:rPr>
          <w:szCs w:val="22"/>
          <w:lang w:val="lt-LT"/>
        </w:rPr>
      </w:pPr>
      <w:r w:rsidRPr="00DF33BD">
        <w:rPr>
          <w:szCs w:val="22"/>
          <w:lang w:val="lt-LT"/>
        </w:rPr>
        <w:t xml:space="preserve">3 Poligono </w:t>
      </w:r>
      <w:proofErr w:type="spellStart"/>
      <w:r w:rsidRPr="00DF33BD">
        <w:rPr>
          <w:szCs w:val="22"/>
          <w:lang w:val="lt-LT"/>
        </w:rPr>
        <w:t>Industrial</w:t>
      </w:r>
      <w:proofErr w:type="spellEnd"/>
      <w:r w:rsidRPr="00DF33BD">
        <w:rPr>
          <w:szCs w:val="22"/>
          <w:lang w:val="lt-LT"/>
        </w:rPr>
        <w:t xml:space="preserve"> </w:t>
      </w:r>
      <w:proofErr w:type="spellStart"/>
      <w:r w:rsidRPr="00DF33BD">
        <w:rPr>
          <w:szCs w:val="22"/>
          <w:lang w:val="lt-LT"/>
        </w:rPr>
        <w:t>Allenduero</w:t>
      </w:r>
      <w:proofErr w:type="spellEnd"/>
    </w:p>
    <w:p w:rsidR="006C37E7" w:rsidRPr="00DF33BD" w:rsidRDefault="006C37E7" w:rsidP="006C37E7">
      <w:pPr>
        <w:rPr>
          <w:szCs w:val="22"/>
          <w:lang w:val="lt-LT"/>
        </w:rPr>
      </w:pPr>
      <w:r w:rsidRPr="00DF33BD">
        <w:rPr>
          <w:szCs w:val="22"/>
          <w:lang w:val="lt-LT"/>
        </w:rPr>
        <w:t xml:space="preserve">09400-Aranda de </w:t>
      </w:r>
      <w:proofErr w:type="spellStart"/>
      <w:r w:rsidRPr="00DF33BD">
        <w:rPr>
          <w:szCs w:val="22"/>
          <w:lang w:val="lt-LT"/>
        </w:rPr>
        <w:t>Duero</w:t>
      </w:r>
      <w:proofErr w:type="spellEnd"/>
      <w:r w:rsidRPr="00DF33BD">
        <w:rPr>
          <w:szCs w:val="22"/>
          <w:lang w:val="lt-LT"/>
        </w:rPr>
        <w:t xml:space="preserve"> (</w:t>
      </w:r>
      <w:proofErr w:type="spellStart"/>
      <w:r w:rsidRPr="00DF33BD">
        <w:rPr>
          <w:szCs w:val="22"/>
          <w:lang w:val="lt-LT"/>
        </w:rPr>
        <w:t>Burgos</w:t>
      </w:r>
      <w:proofErr w:type="spellEnd"/>
      <w:r w:rsidRPr="00DF33BD">
        <w:rPr>
          <w:szCs w:val="22"/>
          <w:lang w:val="lt-LT"/>
        </w:rPr>
        <w:t xml:space="preserve">) </w:t>
      </w:r>
    </w:p>
    <w:p w:rsidR="006C37E7" w:rsidRDefault="006C37E7" w:rsidP="006C37E7">
      <w:pPr>
        <w:rPr>
          <w:szCs w:val="22"/>
          <w:lang w:val="lt-LT"/>
        </w:rPr>
      </w:pPr>
      <w:r w:rsidRPr="00DF33BD">
        <w:rPr>
          <w:szCs w:val="22"/>
          <w:lang w:val="lt-LT"/>
        </w:rPr>
        <w:t>Ispanija</w:t>
      </w:r>
    </w:p>
    <w:p w:rsidR="006C37E7" w:rsidRPr="004B4990" w:rsidRDefault="006C37E7" w:rsidP="006C37E7">
      <w:pPr>
        <w:rPr>
          <w:lang w:val="lt-LT"/>
        </w:rPr>
      </w:pPr>
    </w:p>
    <w:p w:rsidR="006C37E7" w:rsidRPr="00DF33BD" w:rsidRDefault="006C37E7" w:rsidP="006C37E7">
      <w:pPr>
        <w:rPr>
          <w:szCs w:val="22"/>
          <w:lang w:val="lt-LT"/>
        </w:rPr>
      </w:pPr>
    </w:p>
    <w:p w:rsidR="006C37E7" w:rsidRPr="00DF33BD" w:rsidRDefault="006C37E7" w:rsidP="006C37E7">
      <w:pPr>
        <w:pStyle w:val="BTbEMEASMCA"/>
      </w:pPr>
      <w:r w:rsidRPr="00DF33BD">
        <w:rPr>
          <w:bCs/>
        </w:rPr>
        <w:t>Šis pakuotės lapelis</w:t>
      </w:r>
      <w:r w:rsidRPr="00DF33BD">
        <w:t xml:space="preserve"> paskutinį kartą peržiūrėtas</w:t>
      </w:r>
      <w:r>
        <w:t xml:space="preserve"> 2024-07-04.</w:t>
      </w:r>
    </w:p>
    <w:p w:rsidR="006C37E7" w:rsidRDefault="006C37E7" w:rsidP="006C37E7">
      <w:pPr>
        <w:pStyle w:val="BTbEMEASMCA"/>
      </w:pPr>
    </w:p>
    <w:p w:rsidR="006C37E7" w:rsidRDefault="006C37E7" w:rsidP="006C37E7">
      <w:pPr>
        <w:pStyle w:val="BTEMEASMCA"/>
        <w:rPr>
          <w:rStyle w:val="Hipersaitas"/>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DF33BD">
        <w:t xml:space="preserve"> </w:t>
      </w:r>
      <w:hyperlink r:id="rId23" w:history="1">
        <w:r w:rsidRPr="00DF33BD">
          <w:rPr>
            <w:rStyle w:val="Hipersaitas"/>
          </w:rPr>
          <w:t>http://www.vvkt.lt/</w:t>
        </w:r>
      </w:hyperlink>
      <w:r>
        <w:rPr>
          <w:rStyle w:val="Hipersaitas"/>
        </w:rPr>
        <w:t xml:space="preserve">   </w:t>
      </w:r>
    </w:p>
    <w:p w:rsidR="006C37E7" w:rsidRDefault="006C37E7" w:rsidP="006C37E7">
      <w:pPr>
        <w:pStyle w:val="BTEMEASMCA"/>
        <w:rPr>
          <w:rStyle w:val="Hipersaitas"/>
        </w:rPr>
      </w:pPr>
    </w:p>
    <w:p w:rsidR="006C37E7" w:rsidRPr="004B4990" w:rsidRDefault="006C37E7" w:rsidP="006C37E7">
      <w:pPr>
        <w:pStyle w:val="BTEMEASMCA"/>
      </w:pPr>
    </w:p>
    <w:p w:rsidR="006C37E7" w:rsidRPr="00C11F9E" w:rsidRDefault="006C37E7" w:rsidP="006C37E7">
      <w:pPr>
        <w:rPr>
          <w:lang w:val="lt-LT"/>
        </w:rPr>
      </w:pPr>
    </w:p>
    <w:p w:rsidR="006C37E7" w:rsidRPr="00AF2D0B" w:rsidRDefault="006C37E7" w:rsidP="006C37E7">
      <w:pPr>
        <w:rPr>
          <w:lang w:val="lt-LT"/>
        </w:rPr>
      </w:pPr>
    </w:p>
    <w:p w:rsidR="006C37E7" w:rsidRPr="00785FD5" w:rsidRDefault="006C37E7" w:rsidP="006C37E7">
      <w:pPr>
        <w:rPr>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8A0"/>
    <w:multiLevelType w:val="hybridMultilevel"/>
    <w:tmpl w:val="C2ACC24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84F75CB"/>
    <w:multiLevelType w:val="hybridMultilevel"/>
    <w:tmpl w:val="76E81B0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01F1CA9"/>
    <w:multiLevelType w:val="hybridMultilevel"/>
    <w:tmpl w:val="633C6A1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2283EA3"/>
    <w:multiLevelType w:val="hybridMultilevel"/>
    <w:tmpl w:val="82C4FAF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14C74C3F"/>
    <w:multiLevelType w:val="hybridMultilevel"/>
    <w:tmpl w:val="65A0336C"/>
    <w:lvl w:ilvl="0" w:tplc="86887AAA">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17CD568A"/>
    <w:multiLevelType w:val="hybridMultilevel"/>
    <w:tmpl w:val="C6EA99B0"/>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7970B35"/>
    <w:multiLevelType w:val="hybridMultilevel"/>
    <w:tmpl w:val="EAF200D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45855DC"/>
    <w:multiLevelType w:val="hybridMultilevel"/>
    <w:tmpl w:val="1E0C27B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94063B1"/>
    <w:multiLevelType w:val="hybridMultilevel"/>
    <w:tmpl w:val="85BA9F6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4F110A66"/>
    <w:multiLevelType w:val="hybridMultilevel"/>
    <w:tmpl w:val="39086B2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52263253"/>
    <w:multiLevelType w:val="hybridMultilevel"/>
    <w:tmpl w:val="B390291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5DF36BC1"/>
    <w:multiLevelType w:val="hybridMultilevel"/>
    <w:tmpl w:val="D84EB67C"/>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67236E3D"/>
    <w:multiLevelType w:val="hybridMultilevel"/>
    <w:tmpl w:val="EDEACA8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6C831D6D"/>
    <w:multiLevelType w:val="hybridMultilevel"/>
    <w:tmpl w:val="4B3CC46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6D482BD9"/>
    <w:multiLevelType w:val="hybridMultilevel"/>
    <w:tmpl w:val="BF628A8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3CB13B0"/>
    <w:multiLevelType w:val="hybridMultilevel"/>
    <w:tmpl w:val="18DE4B5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788C6159"/>
    <w:multiLevelType w:val="hybridMultilevel"/>
    <w:tmpl w:val="B11E821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7B606D68"/>
    <w:multiLevelType w:val="hybridMultilevel"/>
    <w:tmpl w:val="D85E4F0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7C84248F"/>
    <w:multiLevelType w:val="hybridMultilevel"/>
    <w:tmpl w:val="66ECE08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DB72029"/>
    <w:multiLevelType w:val="hybridMultilevel"/>
    <w:tmpl w:val="0D4A1DDA"/>
    <w:lvl w:ilvl="0" w:tplc="04270001">
      <w:start w:val="1"/>
      <w:numFmt w:val="bullet"/>
      <w:lvlText w:val=""/>
      <w:lvlJc w:val="left"/>
      <w:pPr>
        <w:ind w:left="765"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E7"/>
    <w:rsid w:val="00072F85"/>
    <w:rsid w:val="000A5E72"/>
    <w:rsid w:val="000A7B60"/>
    <w:rsid w:val="00181364"/>
    <w:rsid w:val="002945D9"/>
    <w:rsid w:val="00305C48"/>
    <w:rsid w:val="003362C6"/>
    <w:rsid w:val="00497D4D"/>
    <w:rsid w:val="006C37E7"/>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585F2-1BC9-4F88-B187-073C557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7E7"/>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9"/>
    <w:qFormat/>
    <w:rsid w:val="006C37E7"/>
    <w:pPr>
      <w:keepNext/>
      <w:ind w:left="567" w:hanging="567"/>
      <w:outlineLvl w:val="0"/>
    </w:pPr>
    <w:rPr>
      <w:b/>
      <w:lang w:val="lt-LT"/>
    </w:rPr>
  </w:style>
  <w:style w:type="paragraph" w:styleId="Antrat2">
    <w:name w:val="heading 2"/>
    <w:basedOn w:val="prastasis"/>
    <w:next w:val="prastasis"/>
    <w:link w:val="Antrat2Diagrama"/>
    <w:uiPriority w:val="99"/>
    <w:semiHidden/>
    <w:unhideWhenUsed/>
    <w:qFormat/>
    <w:rsid w:val="006C37E7"/>
    <w:pPr>
      <w:keepNext/>
      <w:outlineLvl w:val="1"/>
    </w:pPr>
    <w:rPr>
      <w:i/>
      <w:iCs/>
      <w:lang w:val="lt-LT"/>
    </w:rPr>
  </w:style>
  <w:style w:type="paragraph" w:styleId="Antrat3">
    <w:name w:val="heading 3"/>
    <w:basedOn w:val="prastasis"/>
    <w:next w:val="prastasis"/>
    <w:link w:val="Antrat3Diagrama"/>
    <w:uiPriority w:val="99"/>
    <w:semiHidden/>
    <w:unhideWhenUsed/>
    <w:qFormat/>
    <w:rsid w:val="006C37E7"/>
    <w:pPr>
      <w:keepNext/>
      <w:tabs>
        <w:tab w:val="left" w:pos="5040"/>
      </w:tabs>
      <w:spacing w:line="240" w:lineRule="atLeast"/>
      <w:outlineLvl w:val="2"/>
    </w:pPr>
    <w:rPr>
      <w:rFonts w:ascii="Arial" w:hAnsi="Arial" w:cs="Arial"/>
      <w:b/>
      <w:szCs w:val="20"/>
    </w:rPr>
  </w:style>
  <w:style w:type="paragraph" w:styleId="Antrat4">
    <w:name w:val="heading 4"/>
    <w:basedOn w:val="prastasis"/>
    <w:next w:val="prastasis"/>
    <w:link w:val="Antrat4Diagrama"/>
    <w:uiPriority w:val="99"/>
    <w:semiHidden/>
    <w:unhideWhenUsed/>
    <w:qFormat/>
    <w:rsid w:val="006C37E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C37E7"/>
    <w:rPr>
      <w:rFonts w:ascii="Times New Roman" w:eastAsia="Times New Roman" w:hAnsi="Times New Roman" w:cs="Times New Roman"/>
      <w:b/>
      <w:szCs w:val="24"/>
    </w:rPr>
  </w:style>
  <w:style w:type="character" w:customStyle="1" w:styleId="Antrat2Diagrama">
    <w:name w:val="Antraštė 2 Diagrama"/>
    <w:basedOn w:val="Numatytasispastraiposriftas"/>
    <w:link w:val="Antrat2"/>
    <w:uiPriority w:val="99"/>
    <w:semiHidden/>
    <w:rsid w:val="006C37E7"/>
    <w:rPr>
      <w:rFonts w:ascii="Times New Roman" w:eastAsia="Times New Roman" w:hAnsi="Times New Roman" w:cs="Times New Roman"/>
      <w:i/>
      <w:iCs/>
      <w:szCs w:val="24"/>
    </w:rPr>
  </w:style>
  <w:style w:type="character" w:customStyle="1" w:styleId="Antrat3Diagrama">
    <w:name w:val="Antraštė 3 Diagrama"/>
    <w:basedOn w:val="Numatytasispastraiposriftas"/>
    <w:link w:val="Antrat3"/>
    <w:uiPriority w:val="99"/>
    <w:semiHidden/>
    <w:rsid w:val="006C37E7"/>
    <w:rPr>
      <w:rFonts w:ascii="Arial" w:eastAsia="Times New Roman" w:hAnsi="Arial" w:cs="Arial"/>
      <w:b/>
      <w:szCs w:val="20"/>
      <w:lang w:val="en-GB"/>
    </w:rPr>
  </w:style>
  <w:style w:type="character" w:customStyle="1" w:styleId="Antrat4Diagrama">
    <w:name w:val="Antraštė 4 Diagrama"/>
    <w:basedOn w:val="Numatytasispastraiposriftas"/>
    <w:link w:val="Antrat4"/>
    <w:uiPriority w:val="99"/>
    <w:semiHidden/>
    <w:rsid w:val="006C37E7"/>
    <w:rPr>
      <w:rFonts w:ascii="Calibri" w:eastAsia="Times New Roman" w:hAnsi="Calibri" w:cs="Times New Roman"/>
      <w:b/>
      <w:bCs/>
      <w:sz w:val="28"/>
      <w:szCs w:val="28"/>
      <w:lang w:val="en-GB"/>
    </w:rPr>
  </w:style>
  <w:style w:type="character" w:styleId="Hipersaitas">
    <w:name w:val="Hyperlink"/>
    <w:basedOn w:val="Numatytasispastraiposriftas"/>
    <w:uiPriority w:val="99"/>
    <w:unhideWhenUsed/>
    <w:rsid w:val="006C37E7"/>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6C37E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6C37E7"/>
    <w:rPr>
      <w:rFonts w:ascii="Helvetica" w:eastAsia="Times New Roman" w:hAnsi="Helvetica" w:cs="Times New Roman"/>
      <w:sz w:val="16"/>
      <w:szCs w:val="20"/>
      <w:lang w:val="cs-CZ"/>
    </w:rPr>
  </w:style>
  <w:style w:type="paragraph" w:styleId="Pavadinimas">
    <w:name w:val="Title"/>
    <w:basedOn w:val="prastasis"/>
    <w:link w:val="PavadinimasDiagrama"/>
    <w:uiPriority w:val="99"/>
    <w:qFormat/>
    <w:rsid w:val="006C37E7"/>
    <w:pPr>
      <w:tabs>
        <w:tab w:val="left" w:pos="2340"/>
      </w:tabs>
      <w:ind w:left="567" w:hanging="567"/>
      <w:jc w:val="center"/>
    </w:pPr>
    <w:rPr>
      <w:b/>
      <w:caps/>
      <w:lang w:val="lt-LT"/>
    </w:rPr>
  </w:style>
  <w:style w:type="character" w:customStyle="1" w:styleId="PavadinimasDiagrama">
    <w:name w:val="Pavadinimas Diagrama"/>
    <w:basedOn w:val="Numatytasispastraiposriftas"/>
    <w:link w:val="Pavadinimas"/>
    <w:uiPriority w:val="99"/>
    <w:rsid w:val="006C37E7"/>
    <w:rPr>
      <w:rFonts w:ascii="Times New Roman" w:eastAsia="Times New Roman" w:hAnsi="Times New Roman" w:cs="Times New Roman"/>
      <w:b/>
      <w:caps/>
      <w:szCs w:val="24"/>
    </w:rPr>
  </w:style>
  <w:style w:type="paragraph" w:styleId="Pagrindinistekstas">
    <w:name w:val="Body Text"/>
    <w:basedOn w:val="prastasis"/>
    <w:link w:val="PagrindinistekstasDiagrama"/>
    <w:uiPriority w:val="99"/>
    <w:unhideWhenUsed/>
    <w:rsid w:val="006C37E7"/>
    <w:rPr>
      <w:lang w:val="lt-LT"/>
    </w:rPr>
  </w:style>
  <w:style w:type="character" w:customStyle="1" w:styleId="PagrindinistekstasDiagrama">
    <w:name w:val="Pagrindinis tekstas Diagrama"/>
    <w:basedOn w:val="Numatytasispastraiposriftas"/>
    <w:link w:val="Pagrindinistekstas"/>
    <w:uiPriority w:val="99"/>
    <w:rsid w:val="006C37E7"/>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unhideWhenUsed/>
    <w:rsid w:val="006C37E7"/>
    <w:pPr>
      <w:ind w:left="709"/>
    </w:pPr>
    <w:rPr>
      <w:szCs w:val="20"/>
      <w:lang w:val="en-US" w:eastAsia="zh-CN"/>
    </w:rPr>
  </w:style>
  <w:style w:type="character" w:customStyle="1" w:styleId="PagrindiniotekstotraukaDiagrama">
    <w:name w:val="Pagrindinio teksto įtrauka Diagrama"/>
    <w:basedOn w:val="Numatytasispastraiposriftas"/>
    <w:link w:val="Pagrindiniotekstotrauka"/>
    <w:uiPriority w:val="99"/>
    <w:rsid w:val="006C37E7"/>
    <w:rPr>
      <w:rFonts w:ascii="Times New Roman" w:eastAsia="Times New Roman" w:hAnsi="Times New Roman" w:cs="Times New Roman"/>
      <w:szCs w:val="20"/>
      <w:lang w:val="en-US" w:eastAsia="zh-CN"/>
    </w:rPr>
  </w:style>
  <w:style w:type="paragraph" w:styleId="Pagrindinistekstas2">
    <w:name w:val="Body Text 2"/>
    <w:basedOn w:val="prastasis"/>
    <w:link w:val="Pagrindinistekstas2Diagrama"/>
    <w:uiPriority w:val="99"/>
    <w:semiHidden/>
    <w:unhideWhenUsed/>
    <w:rsid w:val="006C37E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C37E7"/>
    <w:rPr>
      <w:rFonts w:ascii="Times New Roman" w:eastAsia="Times New Roman" w:hAnsi="Times New Roman" w:cs="Times New Roman"/>
      <w:szCs w:val="24"/>
      <w:lang w:val="en-GB"/>
    </w:rPr>
  </w:style>
  <w:style w:type="paragraph" w:styleId="Pagrindiniotekstotrauka2">
    <w:name w:val="Body Text Indent 2"/>
    <w:basedOn w:val="prastasis"/>
    <w:link w:val="Pagrindiniotekstotrauka2Diagrama"/>
    <w:uiPriority w:val="99"/>
    <w:semiHidden/>
    <w:unhideWhenUsed/>
    <w:rsid w:val="006C37E7"/>
    <w:pPr>
      <w:numPr>
        <w:ilvl w:val="12"/>
      </w:numPr>
      <w:ind w:left="567" w:hanging="567"/>
    </w:pPr>
    <w:rPr>
      <w:b/>
      <w:bCs/>
      <w:lang w:val="lt-LT"/>
    </w:rPr>
  </w:style>
  <w:style w:type="character" w:customStyle="1" w:styleId="Pagrindiniotekstotrauka2Diagrama">
    <w:name w:val="Pagrindinio teksto įtrauka 2 Diagrama"/>
    <w:basedOn w:val="Numatytasispastraiposriftas"/>
    <w:link w:val="Pagrindiniotekstotrauka2"/>
    <w:uiPriority w:val="99"/>
    <w:semiHidden/>
    <w:rsid w:val="006C37E7"/>
    <w:rPr>
      <w:rFonts w:ascii="Times New Roman" w:eastAsia="Times New Roman" w:hAnsi="Times New Roman" w:cs="Times New Roman"/>
      <w:b/>
      <w:bCs/>
      <w:szCs w:val="24"/>
    </w:rPr>
  </w:style>
  <w:style w:type="paragraph" w:styleId="Pagrindiniotekstotrauka3">
    <w:name w:val="Body Text Indent 3"/>
    <w:basedOn w:val="prastasis"/>
    <w:link w:val="Pagrindiniotekstotrauka3Diagrama"/>
    <w:uiPriority w:val="99"/>
    <w:unhideWhenUsed/>
    <w:rsid w:val="006C37E7"/>
    <w:pPr>
      <w:ind w:left="567" w:hanging="567"/>
    </w:pPr>
    <w:rPr>
      <w:lang w:val="lt-LT"/>
    </w:rPr>
  </w:style>
  <w:style w:type="character" w:customStyle="1" w:styleId="Pagrindiniotekstotrauka3Diagrama">
    <w:name w:val="Pagrindinio teksto įtrauka 3 Diagrama"/>
    <w:basedOn w:val="Numatytasispastraiposriftas"/>
    <w:link w:val="Pagrindiniotekstotrauka3"/>
    <w:uiPriority w:val="99"/>
    <w:rsid w:val="006C37E7"/>
    <w:rPr>
      <w:rFonts w:ascii="Times New Roman" w:eastAsia="Times New Roman" w:hAnsi="Times New Roman" w:cs="Times New Roman"/>
      <w:szCs w:val="24"/>
    </w:rPr>
  </w:style>
  <w:style w:type="character" w:customStyle="1" w:styleId="BTEMEASMCAChar">
    <w:name w:val="BT EMEA_SMCA Char"/>
    <w:basedOn w:val="Numatytasispastraiposriftas"/>
    <w:link w:val="BTEMEASMCA"/>
    <w:uiPriority w:val="99"/>
    <w:locked/>
    <w:rsid w:val="006C37E7"/>
    <w:rPr>
      <w:rFonts w:ascii="Times New Roman" w:hAnsi="Times New Roman" w:cs="Times New Roman"/>
    </w:rPr>
  </w:style>
  <w:style w:type="paragraph" w:customStyle="1" w:styleId="BTEMEASMCA">
    <w:name w:val="BT EMEA_SMCA"/>
    <w:basedOn w:val="prastasis"/>
    <w:link w:val="BTEMEASMCAChar"/>
    <w:autoRedefine/>
    <w:uiPriority w:val="99"/>
    <w:rsid w:val="006C37E7"/>
    <w:rPr>
      <w:rFonts w:eastAsiaTheme="minorHAnsi"/>
      <w:szCs w:val="22"/>
      <w:lang w:val="lt-LT"/>
    </w:rPr>
  </w:style>
  <w:style w:type="paragraph" w:customStyle="1" w:styleId="BT-EMEASMCA">
    <w:name w:val="BT- EMEA_SMCA"/>
    <w:basedOn w:val="BTEMEASMCA"/>
    <w:autoRedefine/>
    <w:uiPriority w:val="99"/>
    <w:rsid w:val="006C37E7"/>
    <w:pPr>
      <w:numPr>
        <w:numId w:val="1"/>
      </w:numPr>
      <w:tabs>
        <w:tab w:val="clear" w:pos="720"/>
        <w:tab w:val="num" w:pos="360"/>
      </w:tabs>
      <w:ind w:left="0" w:firstLine="0"/>
    </w:pPr>
  </w:style>
  <w:style w:type="paragraph" w:customStyle="1" w:styleId="BTbEMEASMCA">
    <w:name w:val="BT(b) EMEA_SMCA"/>
    <w:basedOn w:val="BTEMEASMCA"/>
    <w:autoRedefine/>
    <w:uiPriority w:val="99"/>
    <w:rsid w:val="006C37E7"/>
    <w:rPr>
      <w:b/>
      <w:noProof/>
      <w:szCs w:val="24"/>
    </w:rPr>
  </w:style>
  <w:style w:type="paragraph" w:customStyle="1" w:styleId="Default">
    <w:name w:val="Default"/>
    <w:rsid w:val="006C37E7"/>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6C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www.vvkt.lt/" TargetMode="External"/><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4.bin"/><Relationship Id="rId22"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10292</Words>
  <Characters>5867</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1.	Kas yra Fluticasone Propionate GSK ir kam jis vartojamas </vt:lpstr>
      <vt:lpstr>2.	Kas žinotina prieš vartojant Fluticasone Propionate GSK </vt:lpstr>
      <vt:lpstr>Jeigu pradėjote matyti tarsi per miglą arba pasireiškė kitų regėjimo sutrikimų, </vt:lpstr>
      <vt:lpstr/>
      <vt:lpstr>3.	Kaip vartoti Fluticasone Propionate GSK </vt:lpstr>
      <vt:lpstr>    Suaugusiesiems ir vyresniems kaip 12 metų paaugliams </vt:lpstr>
      <vt:lpstr>Simptomams palengvėjus, gydytojas gali patarti vartoti mažesnę vaisto dozę – po </vt:lpstr>
      <vt:lpstr>Jei vartojate dideles Fluticasone Propionate GSK dozes </vt:lpstr>
      <vt:lpstr>Ką daryti pavartojus per didelę Fluticasone Propionate GSK dozę? </vt:lpstr>
      <vt:lpstr>        Nustojus vartoti Fluticasone Propionate GSK </vt:lpstr>
      <vt:lpstr>4.	galimas šalutinis poveikis </vt:lpstr>
      <vt:lpstr>5.	Kaip laikyti Fluticasone Propionate GSK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2024-09-24T05:55:00Z</dcterms:created>
  <dcterms:modified xsi:type="dcterms:W3CDTF">2024-09-24T05:55:00Z</dcterms:modified>
</cp:coreProperties>
</file>