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430" w:rsidRPr="001901D0" w:rsidRDefault="00A70430" w:rsidP="00A70430">
      <w:pPr>
        <w:tabs>
          <w:tab w:val="left" w:pos="567"/>
        </w:tabs>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Pakuotės lapelis: informacija vartotojui</w:t>
      </w:r>
    </w:p>
    <w:p w:rsidR="00A70430" w:rsidRPr="00E76677" w:rsidRDefault="00A70430" w:rsidP="00A70430">
      <w:pPr>
        <w:tabs>
          <w:tab w:val="left" w:pos="567"/>
        </w:tabs>
        <w:spacing w:after="0" w:line="240" w:lineRule="auto"/>
        <w:jc w:val="center"/>
        <w:rPr>
          <w:rFonts w:ascii="Times New Roman" w:eastAsia="Times New Roman" w:hAnsi="Times New Roman" w:cs="Times New Roman"/>
          <w:lang w:eastAsia="lt-LT"/>
        </w:rPr>
      </w:pPr>
    </w:p>
    <w:p w:rsidR="00A70430" w:rsidRPr="001901D0" w:rsidRDefault="00A70430" w:rsidP="00A70430">
      <w:pPr>
        <w:tabs>
          <w:tab w:val="left" w:pos="567"/>
        </w:tabs>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Betnovate 1 mg/g tepalas</w:t>
      </w:r>
    </w:p>
    <w:p w:rsidR="00A70430" w:rsidRPr="001901D0" w:rsidRDefault="00A70430" w:rsidP="00A70430">
      <w:pPr>
        <w:tabs>
          <w:tab w:val="left" w:pos="567"/>
        </w:tabs>
        <w:spacing w:after="0" w:line="240" w:lineRule="auto"/>
        <w:jc w:val="center"/>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Betametazonas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 xml:space="preserve">Atidžiai perskaitykite visą šį lapelį, </w:t>
      </w:r>
      <w:r w:rsidRPr="001901D0">
        <w:rPr>
          <w:rFonts w:ascii="Times New Roman" w:eastAsia="Times New Roman" w:hAnsi="Times New Roman" w:cs="Times New Roman"/>
          <w:b/>
          <w:bCs/>
          <w:lang w:eastAsia="lt-LT"/>
        </w:rPr>
        <w:t>prieš pradėdami vartoti vaistą, nes jame pateikiama Jums svarbi informacija</w:t>
      </w:r>
      <w:r w:rsidRPr="001901D0">
        <w:rPr>
          <w:rFonts w:ascii="Times New Roman" w:eastAsia="Times New Roman" w:hAnsi="Times New Roman" w:cs="Times New Roman"/>
          <w:b/>
          <w:lang w:eastAsia="lt-LT"/>
        </w:rPr>
        <w:t>.</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Neišmeskite šio lapelio, nes vėl gali prireikti jį perskaityti.</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kiltų daugiau klausimų, kreipkitės į gydytoją arba vaistininką.</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pasireiškė šalutinis poveikis (net jeigu jis šiame lapelyje nenurodytas), kreipkitės į gydytoją arba vaistininką.</w:t>
      </w:r>
      <w:r w:rsidRPr="001901D0">
        <w:rPr>
          <w:rFonts w:ascii="Times New Roman" w:eastAsia="Times New Roman" w:hAnsi="Times New Roman" w:cs="Times New Roman"/>
          <w:noProof/>
          <w:lang w:eastAsia="lt-LT"/>
        </w:rPr>
        <w:t xml:space="preserve"> Žr. 4 skyrių.</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Apie ką rašoma šiame lapelyje?</w:t>
      </w:r>
    </w:p>
    <w:p w:rsidR="00A70430" w:rsidRPr="001901D0" w:rsidRDefault="00A70430" w:rsidP="00A70430">
      <w:pPr>
        <w:spacing w:after="0" w:line="240" w:lineRule="auto"/>
        <w:rPr>
          <w:rFonts w:ascii="Times New Roman" w:eastAsia="Times New Roman" w:hAnsi="Times New Roman" w:cs="Times New Roman"/>
          <w:b/>
          <w:lang w:eastAsia="lt-LT"/>
        </w:rPr>
      </w:pP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w:t>
      </w:r>
      <w:r w:rsidRPr="001901D0">
        <w:rPr>
          <w:rFonts w:ascii="Times New Roman" w:eastAsia="Times New Roman" w:hAnsi="Times New Roman" w:cs="Times New Roman"/>
          <w:lang w:eastAsia="lt-LT"/>
        </w:rPr>
        <w:tab/>
        <w:t>Kas yra Betnovate ir kam jis vartojamas</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2.</w:t>
      </w:r>
      <w:r w:rsidRPr="001901D0">
        <w:rPr>
          <w:rFonts w:ascii="Times New Roman" w:eastAsia="Times New Roman" w:hAnsi="Times New Roman" w:cs="Times New Roman"/>
          <w:lang w:eastAsia="lt-LT"/>
        </w:rPr>
        <w:tab/>
        <w:t>Kas žinotina prieš vartojant Betnovate</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3.</w:t>
      </w:r>
      <w:r w:rsidRPr="001901D0">
        <w:rPr>
          <w:rFonts w:ascii="Times New Roman" w:eastAsia="Times New Roman" w:hAnsi="Times New Roman" w:cs="Times New Roman"/>
          <w:lang w:eastAsia="lt-LT"/>
        </w:rPr>
        <w:tab/>
        <w:t>Kaip vartoti Betnovate</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4.</w:t>
      </w:r>
      <w:r w:rsidRPr="001901D0">
        <w:rPr>
          <w:rFonts w:ascii="Times New Roman" w:eastAsia="Times New Roman" w:hAnsi="Times New Roman" w:cs="Times New Roman"/>
          <w:lang w:eastAsia="lt-LT"/>
        </w:rPr>
        <w:tab/>
        <w:t>Galimas šalutinis poveikis</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5.</w:t>
      </w:r>
      <w:r w:rsidRPr="001901D0">
        <w:rPr>
          <w:rFonts w:ascii="Times New Roman" w:eastAsia="Times New Roman" w:hAnsi="Times New Roman" w:cs="Times New Roman"/>
          <w:lang w:eastAsia="lt-LT"/>
        </w:rPr>
        <w:tab/>
        <w:t>Kaip laikyti Betnovate</w:t>
      </w:r>
    </w:p>
    <w:p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w:t>
      </w:r>
      <w:r w:rsidRPr="001901D0">
        <w:rPr>
          <w:rFonts w:ascii="Times New Roman" w:eastAsia="Times New Roman" w:hAnsi="Times New Roman" w:cs="Times New Roman"/>
          <w:lang w:eastAsia="lt-LT"/>
        </w:rPr>
        <w:tab/>
        <w:t>Pakuotės turinys ir kita informacija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Kas yra Betnovate ir kam jis vartojamas</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Jums paskirtas vaistas, vadinamas Betnovate. Betnovate sudėtyje yra betametazono valerato, kuris priklauso vaistų, vadinamų steroidais, grupei. Steroidai padeda mažinti paraudimą, patinimą ir dirginimą.</w:t>
      </w:r>
    </w:p>
    <w:p w:rsidR="00A70430" w:rsidRPr="00E76677" w:rsidRDefault="00A70430" w:rsidP="00A70430">
      <w:pPr>
        <w:spacing w:after="0" w:line="240" w:lineRule="auto"/>
        <w:rPr>
          <w:rFonts w:ascii="Times New Roman" w:eastAsia="Times New Roman" w:hAnsi="Times New Roman" w:cs="Times New Roman"/>
          <w:bCs/>
          <w:lang w:eastAsia="lt-LT"/>
        </w:rPr>
      </w:pPr>
    </w:p>
    <w:p w:rsidR="00A70430" w:rsidRPr="001901D0" w:rsidRDefault="00A70430" w:rsidP="00A70430">
      <w:pPr>
        <w:tabs>
          <w:tab w:val="left" w:pos="567"/>
        </w:tabs>
        <w:spacing w:after="0" w:line="240" w:lineRule="auto"/>
        <w:rPr>
          <w:rFonts w:ascii="Times New Roman" w:eastAsia="Times New Roman" w:hAnsi="Times New Roman" w:cs="Times New Roman"/>
          <w:b/>
          <w:snapToGrid w:val="0"/>
        </w:rPr>
      </w:pPr>
      <w:r w:rsidRPr="001901D0">
        <w:rPr>
          <w:rFonts w:ascii="Times New Roman" w:eastAsia="Times New Roman" w:hAnsi="Times New Roman" w:cs="Times New Roman"/>
          <w:b/>
          <w:snapToGrid w:val="0"/>
        </w:rPr>
        <w:t>Betnovate mažina kai kurių odos sutrikimų simptomus. Tai:</w:t>
      </w:r>
    </w:p>
    <w:p w:rsidR="00A70430" w:rsidRPr="001901D0" w:rsidRDefault="00A70430" w:rsidP="00A70430">
      <w:pPr>
        <w:numPr>
          <w:ilvl w:val="0"/>
          <w:numId w:val="14"/>
        </w:numPr>
        <w:tabs>
          <w:tab w:val="left" w:pos="567"/>
        </w:tabs>
        <w:spacing w:after="0" w:line="240" w:lineRule="auto"/>
        <w:ind w:left="567" w:hanging="567"/>
        <w:rPr>
          <w:rFonts w:ascii="Times New Roman" w:eastAsia="SimSun" w:hAnsi="Times New Roman" w:cs="Times New Roman"/>
          <w:lang w:eastAsia="zh-CN"/>
        </w:rPr>
      </w:pPr>
      <w:r w:rsidRPr="001901D0">
        <w:rPr>
          <w:rFonts w:ascii="Times New Roman" w:eastAsia="SimSun" w:hAnsi="Times New Roman" w:cs="Times New Roman"/>
          <w:lang w:eastAsia="zh-CN"/>
        </w:rPr>
        <w:t>atopinis dermatitas (įskaitant vaikų ir paauglių atopinį dermatitą);</w:t>
      </w:r>
    </w:p>
    <w:p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lang w:eastAsia="zh-CN"/>
        </w:rPr>
        <w:t>monetiškasis dermatitas (diskoidinė egzema);</w:t>
      </w:r>
    </w:p>
    <w:p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mazgelinis niežulys (niežtintieji rankų ar kojų odos mazgeliai);</w:t>
      </w:r>
    </w:p>
    <w:p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žvynelinė (sustorėjusios, uždegiminės, paraudusios odos dėmės, dažnai padengtos sidabrinės spalvos žvyneliais);</w:t>
      </w:r>
    </w:p>
    <w:p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paprastoji lėtinė kerpligė (kasymosi sukeltos sustorėjusios, niežtinčios odos dėmės);</w:t>
      </w:r>
    </w:p>
    <w:p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plokščioji kerpligė (odos liga, kuri pasireiškia niežuliu, rausvai violetinės spalvos mazgeliais plokščiu paviršiumi ant riešų, dilbių ar blauzdų);</w:t>
      </w:r>
    </w:p>
    <w:p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seborėjinis dermatitas (raudonos spalvos, žvynuotas, niežtintysis veido, plaukuotos galvos dalies, krūtinės arba nugaros išbėrimas);</w:t>
      </w:r>
    </w:p>
    <w:p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diskoidinė raudonoji vilkligė (odos liga, kuri dažniausiai pažeidžia veidą, ausis ir plaukuotąją galvos dalį, kuri pasireiškia pažeistos odos randėjimu ir jautrumo saulės šviesai padidėjimu);</w:t>
      </w:r>
    </w:p>
    <w:p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odos bėrimas dėl alergijos arba odą dirginančių medžiagų poveikio (paprastas [uždegiminis] arba alerginis kontaktinis dermatitas);</w:t>
      </w:r>
    </w:p>
    <w:p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eritrodermija (beveik viso kūno odos uždegimas, paraudimas ir pleiskanojimas), kartu gydant per burną vartojamais arba leidžiamaisiais steroidais.</w:t>
      </w:r>
    </w:p>
    <w:p w:rsidR="00A70430" w:rsidRPr="001901D0" w:rsidRDefault="00A70430" w:rsidP="00A70430">
      <w:pPr>
        <w:spacing w:after="0" w:line="240" w:lineRule="auto"/>
        <w:ind w:left="540" w:hanging="540"/>
        <w:textAlignment w:val="top"/>
        <w:rPr>
          <w:rFonts w:ascii="Times New Roman" w:eastAsia="Times New Roman" w:hAnsi="Times New Roman" w:cs="Times New Roman"/>
          <w:snapToGrid w:val="0"/>
        </w:rPr>
      </w:pP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SimSun" w:hAnsi="Times New Roman" w:cs="Times New Roman"/>
          <w:color w:val="000000"/>
          <w:lang w:eastAsia="zh-CN"/>
        </w:rPr>
        <w:t>Betnovate vartojamas vyresniems kaip vienerių metų vaikams ir paaugliams dermatitui gydyti, kai nėra atsako į gydymą silpnesnio poveikio steroidų kremais ar tepalais.</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Kas žinotina prieš vartojant Betnovate</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 xml:space="preserve">Betnovate vartoti </w:t>
      </w:r>
      <w:r w:rsidRPr="001901D0">
        <w:rPr>
          <w:rFonts w:ascii="Times New Roman" w:eastAsia="Times New Roman" w:hAnsi="Times New Roman" w:cs="Times New Roman"/>
          <w:b/>
          <w:snapToGrid w:val="0"/>
        </w:rPr>
        <w:t>negalima</w:t>
      </w:r>
      <w:r w:rsidRPr="001901D0">
        <w:rPr>
          <w:rFonts w:ascii="Times New Roman" w:eastAsia="Times New Roman" w:hAnsi="Times New Roman" w:cs="Times New Roman"/>
          <w:b/>
          <w:bCs/>
          <w:snapToGrid w:val="0"/>
        </w:rPr>
        <w:t>:</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vault_nd_b181574d-6ce2-4d14-bb0a-29d72d6e0623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A70430" w:rsidRPr="001901D0" w:rsidRDefault="00A70430" w:rsidP="00A70430">
      <w:pPr>
        <w:numPr>
          <w:ilvl w:val="0"/>
          <w:numId w:val="16"/>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yra alergija veikliajai medžiagai arba bet kuriai pagalbinei šio vaisto medžiagai (jos išvardytos 6 skyriuje).</w:t>
      </w:r>
    </w:p>
    <w:p w:rsidR="00A70430" w:rsidRPr="001901D0" w:rsidRDefault="00A70430" w:rsidP="00A70430">
      <w:pPr>
        <w:spacing w:after="0" w:line="240" w:lineRule="auto"/>
        <w:rPr>
          <w:rFonts w:ascii="Times New Roman" w:eastAsia="Times New Roman" w:hAnsi="Times New Roman" w:cs="Times New Roman"/>
          <w:bCs/>
          <w:u w:val="single"/>
          <w:lang w:eastAsia="lt-LT"/>
        </w:rPr>
      </w:pPr>
    </w:p>
    <w:p w:rsidR="00A70430" w:rsidRPr="001901D0" w:rsidRDefault="00A70430" w:rsidP="00A70430">
      <w:pPr>
        <w:tabs>
          <w:tab w:val="left" w:pos="567"/>
        </w:tabs>
        <w:spacing w:after="0" w:line="240" w:lineRule="auto"/>
        <w:rPr>
          <w:rFonts w:ascii="Times New Roman" w:eastAsia="SimSun" w:hAnsi="Times New Roman" w:cs="Times New Roman"/>
          <w:color w:val="000000"/>
          <w:u w:val="single"/>
          <w:lang w:eastAsia="zh-CN"/>
        </w:rPr>
      </w:pPr>
      <w:r w:rsidRPr="001901D0">
        <w:rPr>
          <w:rFonts w:ascii="Times New Roman" w:eastAsia="SimSun" w:hAnsi="Times New Roman" w:cs="Times New Roman"/>
          <w:color w:val="000000"/>
          <w:u w:val="single"/>
          <w:lang w:eastAsia="zh-CN"/>
        </w:rPr>
        <w:t>Negalima gydyti nė vieno iš išvardytų odos sutrikimų, nes jie gali pasunkėti:</w:t>
      </w:r>
    </w:p>
    <w:p w:rsidR="00A70430" w:rsidRPr="001901D0" w:rsidRDefault="00A70430" w:rsidP="00A70430">
      <w:pPr>
        <w:numPr>
          <w:ilvl w:val="0"/>
          <w:numId w:val="10"/>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infekcinė odos liga (išskyrus infekcines ligas, kurios kartu gydomos antibakteriniais vaistais);</w:t>
      </w:r>
    </w:p>
    <w:p w:rsidR="00A70430" w:rsidRPr="001901D0" w:rsidRDefault="00A70430" w:rsidP="00A70430">
      <w:pPr>
        <w:numPr>
          <w:ilvl w:val="0"/>
          <w:numId w:val="10"/>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lang w:eastAsia="lt-LT"/>
        </w:rPr>
        <w:t>paprastieji spuogai;</w:t>
      </w:r>
    </w:p>
    <w:p w:rsidR="00A70430" w:rsidRPr="001901D0" w:rsidRDefault="00A70430" w:rsidP="00A70430">
      <w:pPr>
        <w:numPr>
          <w:ilvl w:val="0"/>
          <w:numId w:val="10"/>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r</w:t>
      </w:r>
      <w:r w:rsidRPr="001901D0">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rsidR="00A70430" w:rsidRPr="001901D0" w:rsidRDefault="00A70430" w:rsidP="00A70430">
      <w:pPr>
        <w:numPr>
          <w:ilvl w:val="0"/>
          <w:numId w:val="10"/>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bėrimas aplink burną;</w:t>
      </w:r>
    </w:p>
    <w:p w:rsidR="00A70430" w:rsidRPr="001901D0" w:rsidRDefault="00A70430" w:rsidP="00A70430">
      <w:pPr>
        <w:numPr>
          <w:ilvl w:val="0"/>
          <w:numId w:val="11"/>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niežtinti oda be uždegimo;</w:t>
      </w:r>
    </w:p>
    <w:p w:rsidR="00A70430" w:rsidRPr="001901D0" w:rsidRDefault="00A70430" w:rsidP="00A70430">
      <w:pPr>
        <w:numPr>
          <w:ilvl w:val="0"/>
          <w:numId w:val="1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išangės ir lyties organų </w:t>
      </w:r>
      <w:r w:rsidRPr="001901D0">
        <w:rPr>
          <w:rFonts w:ascii="Times New Roman" w:eastAsia="SimSun" w:hAnsi="Times New Roman" w:cs="Times New Roman"/>
          <w:color w:val="000000"/>
          <w:lang w:eastAsia="zh-CN"/>
        </w:rPr>
        <w:t xml:space="preserve">(varpos ir makšties) </w:t>
      </w:r>
      <w:r w:rsidRPr="001901D0">
        <w:rPr>
          <w:rFonts w:ascii="Times New Roman" w:eastAsia="Times New Roman" w:hAnsi="Times New Roman" w:cs="Times New Roman"/>
          <w:snapToGrid w:val="0"/>
        </w:rPr>
        <w:t>srityje;</w:t>
      </w:r>
    </w:p>
    <w:p w:rsidR="00A70430" w:rsidRPr="00D543A6" w:rsidRDefault="00A70430" w:rsidP="00A70430">
      <w:pPr>
        <w:numPr>
          <w:ilvl w:val="0"/>
          <w:numId w:val="11"/>
        </w:numPr>
        <w:spacing w:after="0" w:line="240" w:lineRule="auto"/>
        <w:ind w:left="567" w:hanging="567"/>
        <w:rPr>
          <w:rFonts w:ascii="Times New Roman" w:eastAsia="Times New Roman" w:hAnsi="Times New Roman" w:cs="Times New Roman"/>
          <w:iCs/>
          <w:noProof/>
          <w:lang w:eastAsia="lt-LT"/>
        </w:rPr>
      </w:pPr>
      <w:r w:rsidRPr="00D543A6">
        <w:rPr>
          <w:rFonts w:ascii="Times New Roman" w:eastAsia="Times New Roman" w:hAnsi="Times New Roman" w:cs="Times New Roman"/>
          <w:snapToGrid w:val="0"/>
        </w:rPr>
        <w:t>kai pacientas yra jaunesnis kaip vienerių metų vaikas.</w:t>
      </w:r>
    </w:p>
    <w:p w:rsidR="00A70430" w:rsidRPr="00E76677" w:rsidRDefault="00A70430" w:rsidP="00A70430">
      <w:pPr>
        <w:keepNext/>
        <w:tabs>
          <w:tab w:val="left" w:pos="567"/>
        </w:tabs>
        <w:spacing w:after="0" w:line="240" w:lineRule="auto"/>
        <w:ind w:left="540" w:hanging="540"/>
        <w:outlineLvl w:val="2"/>
        <w:rPr>
          <w:rFonts w:ascii="Times New Roman" w:eastAsia="Times New Roman" w:hAnsi="Times New Roman" w:cs="Times New Roman"/>
          <w:snapToGrid w:val="0"/>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Įspėjimai ir atsargumo priemonės</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vault_nd_41ceac83-e17e-4c00-9224-1d118ee925e9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Cs/>
          <w:snapToGrid w:val="0"/>
        </w:rPr>
        <w:t>Pasitarkite su gydytoju arba vaistininku, prieš pradėdami vartoti Betnovate:</w:t>
      </w:r>
      <w:r>
        <w:rPr>
          <w:rFonts w:ascii="Times New Roman" w:eastAsia="Times New Roman" w:hAnsi="Times New Roman" w:cs="Times New Roman"/>
          <w:bCs/>
          <w:snapToGrid w:val="0"/>
        </w:rPr>
        <w:fldChar w:fldCharType="begin"/>
      </w:r>
      <w:r>
        <w:rPr>
          <w:rFonts w:ascii="Times New Roman" w:eastAsia="Times New Roman" w:hAnsi="Times New Roman" w:cs="Times New Roman"/>
          <w:bCs/>
          <w:snapToGrid w:val="0"/>
        </w:rPr>
        <w:instrText xml:space="preserve"> DOCVARIABLE vault_nd_6f43d4da-4d27-4a84-8bed-b071023f9a67 \* MERGEFORMAT </w:instrText>
      </w:r>
      <w:r>
        <w:rPr>
          <w:rFonts w:ascii="Times New Roman" w:eastAsia="Times New Roman" w:hAnsi="Times New Roman" w:cs="Times New Roman"/>
          <w:bCs/>
          <w:snapToGrid w:val="0"/>
        </w:rPr>
        <w:fldChar w:fldCharType="separate"/>
      </w:r>
      <w:r>
        <w:rPr>
          <w:rFonts w:ascii="Times New Roman" w:eastAsia="Times New Roman" w:hAnsi="Times New Roman" w:cs="Times New Roman"/>
          <w:bCs/>
          <w:snapToGrid w:val="0"/>
        </w:rPr>
        <w:t xml:space="preserve"> </w:t>
      </w:r>
      <w:r>
        <w:rPr>
          <w:rFonts w:ascii="Times New Roman" w:eastAsia="Times New Roman" w:hAnsi="Times New Roman" w:cs="Times New Roman"/>
          <w:bCs/>
          <w:snapToGrid w:val="0"/>
        </w:rPr>
        <w:fldChar w:fldCharType="end"/>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pasakykite gydytojui, jeigu yra alergija (padidėjęs jautrumas) betametazonui arba bet kuriai pagalbinei Betnovate medžiagai </w:t>
      </w:r>
      <w:r w:rsidRPr="001901D0">
        <w:rPr>
          <w:rFonts w:ascii="Times New Roman" w:eastAsia="Times New Roman" w:hAnsi="Times New Roman" w:cs="Times New Roman"/>
          <w:snapToGrid w:val="0"/>
        </w:rPr>
        <w:t>(išvardytos 6 skyriuje)</w:t>
      </w:r>
      <w:r w:rsidRPr="001901D0">
        <w:rPr>
          <w:rFonts w:ascii="Times New Roman" w:eastAsia="Times New Roman" w:hAnsi="Times New Roman" w:cs="Times New Roman"/>
          <w:lang w:eastAsia="lt-LT"/>
        </w:rPr>
        <w:t>;</w:t>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Betnovate vartokite tol, kol rekomenduoja gydytojas. Jeigu Jūsų būklė per 2</w:t>
      </w:r>
      <w:r w:rsidRPr="001901D0">
        <w:rPr>
          <w:rFonts w:ascii="Times New Roman" w:eastAsia="Times New Roman" w:hAnsi="Times New Roman" w:cs="Times New Roman"/>
          <w:snapToGrid w:val="0"/>
        </w:rPr>
        <w:noBreakHyphen/>
        <w:t>4 gydymo savaites nepagerėja, pasakykite gydytojui;</w:t>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būkite atsargūs tepdami Betnovate ant akių vokų, kad vaisto nepatektų į akis;</w:t>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būkite atsargūs tepdami Betnovate </w:t>
      </w:r>
      <w:r w:rsidRPr="001901D0">
        <w:rPr>
          <w:rFonts w:ascii="Times New Roman" w:eastAsia="Times New Roman" w:hAnsi="Times New Roman" w:cs="Times New Roman"/>
          <w:lang w:eastAsia="lt-LT"/>
        </w:rPr>
        <w:t>ant veido odos ilgą laiką, nes veido oda gali išplonėti;</w:t>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pasireiškia alerginis odos uždegimas (egzema) aplink kojos opas, vartojant lokalaus poveikio kortikosteroidus, gali padidėti alerginės reakcijos ir infekcijos patekimo į opą rizika;</w:t>
      </w:r>
    </w:p>
    <w:p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oro nepraleidžiantį dengiamąjį tvarstį ant vaistu pateptos odos galima naudoti tik gydytojo nurodymu. Jeigu užtepus Betnovate bus uždedamas orui nepralaidus dengiamasis tvarstis, įskaitant vystyklus vaikams, prieš tai odą reikia gerai nuvalyti, kad apsisaugotumėte nuo infekcijos;</w:t>
      </w:r>
    </w:p>
    <w:p w:rsidR="00A70430" w:rsidRPr="001901D0" w:rsidRDefault="00A70430" w:rsidP="00A70430">
      <w:pPr>
        <w:numPr>
          <w:ilvl w:val="0"/>
          <w:numId w:val="9"/>
        </w:numPr>
        <w:tabs>
          <w:tab w:val="num" w:pos="567"/>
        </w:tabs>
        <w:spacing w:after="0" w:line="240" w:lineRule="auto"/>
        <w:ind w:left="567" w:hanging="567"/>
        <w:contextualSpacing/>
        <w:rPr>
          <w:rFonts w:ascii="Times New Roman" w:eastAsia="Times New Roman" w:hAnsi="Times New Roman" w:cs="Times New Roman"/>
          <w:noProof/>
          <w:lang w:val="en-AU" w:eastAsia="en-AU"/>
        </w:rPr>
      </w:pPr>
      <w:r w:rsidRPr="001901D0">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1901D0">
        <w:rPr>
          <w:rFonts w:ascii="Times New Roman" w:eastAsia="Times New Roman" w:hAnsi="Times New Roman" w:cs="Times New Roman"/>
          <w:noProof/>
          <w:lang w:val="en-AU" w:eastAsia="en-AU"/>
        </w:rPr>
        <w:t>Staigiai nutraukus gydymą, gali pasireikšti antinksčių funkcijos nepakankamumas;</w:t>
      </w:r>
    </w:p>
    <w:p w:rsidR="00A70430" w:rsidRPr="001901D0" w:rsidRDefault="00A70430" w:rsidP="00A70430">
      <w:pPr>
        <w:numPr>
          <w:ilvl w:val="0"/>
          <w:numId w:val="15"/>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gydant žvynelinę, dėl žvynelinės su pūslelėmis atsiradimo rizikos padidėjimo, Jus atidžiai stebės gydytojas;</w:t>
      </w:r>
    </w:p>
    <w:p w:rsidR="00A7043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uždegiminiams odos pažeidimams, į kuriuos pateko infekcija, gydyti gali būti s</w:t>
      </w:r>
      <w:r>
        <w:rPr>
          <w:rFonts w:ascii="Times New Roman" w:eastAsia="Times New Roman" w:hAnsi="Times New Roman" w:cs="Times New Roman"/>
          <w:lang w:eastAsia="lt-LT"/>
        </w:rPr>
        <w:t>kiriamas antibakterinis gydymas;</w:t>
      </w:r>
    </w:p>
    <w:p w:rsidR="00A70430" w:rsidRPr="00D543A6"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0B5B33">
        <w:rPr>
          <w:rFonts w:ascii="Times New Roman" w:hAnsi="Times New Roman"/>
          <w:noProof/>
        </w:rPr>
        <w:t xml:space="preserve">vartojant </w:t>
      </w:r>
      <w:r>
        <w:rPr>
          <w:rFonts w:ascii="Times New Roman" w:hAnsi="Times New Roman"/>
          <w:noProof/>
        </w:rPr>
        <w:t>Betnovate</w:t>
      </w:r>
      <w:r w:rsidRPr="000B5B33">
        <w:rPr>
          <w:rFonts w:ascii="Times New Roman" w:hAnsi="Times New Roman"/>
          <w:noProof/>
        </w:rPr>
        <w:t>, negalima rūkyti ar būti šalia atviros liepsnos</w:t>
      </w:r>
      <w:r w:rsidRPr="000B5B33">
        <w:rPr>
          <w:rFonts w:ascii="Times New Roman" w:hAnsi="Times New Roman"/>
          <w:lang w:eastAsia="lt-LT"/>
        </w:rPr>
        <w:t xml:space="preserve"> dėl sunkių nudegimų pavojaus.</w:t>
      </w:r>
      <w:r>
        <w:t xml:space="preserve"> </w:t>
      </w:r>
      <w:r w:rsidRPr="000B5B33">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Calibri" w:hAnsi="Times New Roman" w:cs="Times New Roman"/>
        </w:rPr>
      </w:pPr>
      <w:r w:rsidRPr="001901D0">
        <w:rPr>
          <w:rFonts w:ascii="Times New Roman" w:eastAsia="Calibri" w:hAnsi="Times New Roman" w:cs="Times New Roman"/>
        </w:rPr>
        <w:t xml:space="preserve">Jeigu pradėtumėte matyti lyg per miglą arba </w:t>
      </w:r>
      <w:r>
        <w:rPr>
          <w:rFonts w:ascii="Times New Roman" w:eastAsia="Calibri" w:hAnsi="Times New Roman" w:cs="Times New Roman"/>
        </w:rPr>
        <w:t>J</w:t>
      </w:r>
      <w:r w:rsidRPr="001901D0">
        <w:rPr>
          <w:rFonts w:ascii="Times New Roman" w:eastAsia="Calibri" w:hAnsi="Times New Roman" w:cs="Times New Roman"/>
        </w:rPr>
        <w:t>ums pasireikštų kitų regėjimo sutrikimų, kreipkitės į savo gydytoją.</w:t>
      </w:r>
    </w:p>
    <w:p w:rsidR="00A70430" w:rsidRPr="001901D0" w:rsidRDefault="00A70430" w:rsidP="00A70430">
      <w:pPr>
        <w:spacing w:after="0" w:line="240" w:lineRule="auto"/>
        <w:rPr>
          <w:rFonts w:ascii="Times New Roman" w:eastAsia="Times New Roman" w:hAnsi="Times New Roman" w:cs="Times New Roman"/>
          <w:bCs/>
          <w:iCs/>
        </w:rPr>
      </w:pPr>
    </w:p>
    <w:p w:rsidR="00A70430" w:rsidRPr="001901D0" w:rsidRDefault="00A70430" w:rsidP="00A7043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Jeigu pasireiškia infekcija, kreipkitės į gydytoją (žr. 4 skyrių).</w:t>
      </w:r>
    </w:p>
    <w:p w:rsidR="00A70430" w:rsidRPr="001901D0" w:rsidRDefault="00A70430" w:rsidP="00A70430">
      <w:pPr>
        <w:spacing w:after="0" w:line="240" w:lineRule="auto"/>
        <w:rPr>
          <w:rFonts w:ascii="Times New Roman" w:eastAsia="Times New Roman" w:hAnsi="Times New Roman" w:cs="Times New Roman"/>
          <w:iCs/>
          <w:noProof/>
          <w:lang w:eastAsia="lt-LT"/>
        </w:rPr>
      </w:pPr>
    </w:p>
    <w:p w:rsidR="00A70430" w:rsidRPr="001901D0" w:rsidRDefault="00A70430" w:rsidP="00A70430">
      <w:pPr>
        <w:spacing w:after="0" w:line="240" w:lineRule="auto"/>
        <w:rPr>
          <w:rFonts w:ascii="Times New Roman" w:eastAsia="Times New Roman" w:hAnsi="Times New Roman" w:cs="Times New Roman"/>
          <w:b/>
          <w:iCs/>
          <w:noProof/>
          <w:lang w:eastAsia="lt-LT"/>
        </w:rPr>
      </w:pPr>
      <w:r w:rsidRPr="001901D0">
        <w:rPr>
          <w:rFonts w:ascii="Times New Roman" w:eastAsia="Times New Roman" w:hAnsi="Times New Roman" w:cs="Times New Roman"/>
          <w:b/>
          <w:lang w:eastAsia="lt-LT"/>
        </w:rPr>
        <w:t>Vaikams ir paaugliams</w:t>
      </w:r>
    </w:p>
    <w:p w:rsidR="00A70430" w:rsidRPr="001901D0" w:rsidRDefault="00A70430" w:rsidP="00A70430">
      <w:pPr>
        <w:tabs>
          <w:tab w:val="left" w:pos="567"/>
        </w:tabs>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 xml:space="preserve">Vaisto negalima vartoti jaunesniems negu vienerių metų vaikams. </w:t>
      </w:r>
    </w:p>
    <w:p w:rsidR="00A70430" w:rsidRPr="001901D0" w:rsidRDefault="00A70430" w:rsidP="00A7043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rsidR="00A70430" w:rsidRPr="001901D0" w:rsidRDefault="00A70430" w:rsidP="00A70430">
      <w:pPr>
        <w:spacing w:after="0" w:line="240" w:lineRule="auto"/>
        <w:rPr>
          <w:rFonts w:ascii="Times New Roman" w:eastAsia="Times New Roman" w:hAnsi="Times New Roman" w:cs="Times New Roman"/>
          <w:iCs/>
          <w:noProof/>
          <w:lang w:eastAsia="lt-LT"/>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Kiti vaistai ir Betnovate</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vartojate ar neseniai vartojote kitų vaistų arba dėl to nesate tikri, apie tai pasakykite gydytojui arba vaistininkui.</w:t>
      </w:r>
    </w:p>
    <w:p w:rsidR="00A70430" w:rsidRPr="00E76677" w:rsidRDefault="00A70430" w:rsidP="00A70430">
      <w:pPr>
        <w:spacing w:after="0" w:line="240" w:lineRule="auto"/>
        <w:rPr>
          <w:rFonts w:ascii="Times New Roman" w:eastAsia="Times New Roman" w:hAnsi="Times New Roman" w:cs="Times New Roman"/>
          <w:bCs/>
          <w:lang w:eastAsia="lt-LT"/>
        </w:rPr>
      </w:pPr>
    </w:p>
    <w:p w:rsidR="00A70430" w:rsidRPr="001901D0" w:rsidRDefault="00A70430" w:rsidP="00A70430">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lastRenderedPageBreak/>
        <w:t>Kai kurie vaistai gali keisti Betnovate veikimą arba didinti šalutinio poveikio atsiradimo riziką. Tokie vaistai yra:</w:t>
      </w:r>
    </w:p>
    <w:p w:rsidR="00A70430" w:rsidRPr="001901D0" w:rsidRDefault="00A70430" w:rsidP="00A70430">
      <w:pPr>
        <w:keepNext/>
        <w:numPr>
          <w:ilvl w:val="0"/>
          <w:numId w:val="8"/>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ritonaviras ir itrakonazolas.</w:t>
      </w:r>
    </w:p>
    <w:p w:rsidR="00A70430" w:rsidRPr="00E76677" w:rsidRDefault="00A70430" w:rsidP="00A70430">
      <w:pPr>
        <w:spacing w:after="0" w:line="240" w:lineRule="auto"/>
        <w:rPr>
          <w:rFonts w:ascii="Times New Roman" w:eastAsia="Times New Roman" w:hAnsi="Times New Roman" w:cs="Times New Roman"/>
          <w:bCs/>
          <w:iCs/>
        </w:rPr>
      </w:pPr>
    </w:p>
    <w:p w:rsidR="00A70430" w:rsidRPr="00E76677"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 xml:space="preserve">Jeigu vartojate nurodytų vaistų, pasakykite gydytojui. Yra kitų vaistų, kurie veikia panašiai. </w:t>
      </w:r>
      <w:r w:rsidRPr="001901D0">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Nėštumas, žindymo laikotarpis ir vaisingumas</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Duomenų apie betametazono vartojimą nėštumo metu nepakanka.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Nėštumo laikotarpiu betametazonas gali būti skiriamas tik tuo atveju, kai laukiama nauda motinai yra didesnė už bet kokią galimą riziką vaisiui. Reikia kiek galima trumpiau vartoti mažiausią vaisto kiekį.</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val="lv-LV" w:eastAsia="lt-LT"/>
        </w:rPr>
        <w:t xml:space="preserve">Jeigu žindote kūdikį, </w:t>
      </w:r>
      <w:r w:rsidRPr="001901D0">
        <w:rPr>
          <w:rFonts w:ascii="Times New Roman" w:eastAsia="Times New Roman" w:hAnsi="Times New Roman" w:cs="Times New Roman"/>
          <w:lang w:eastAsia="lt-LT"/>
        </w:rPr>
        <w:t>prieš vartojant Betnovate, būtina pasitarti su gydytoju.</w:t>
      </w:r>
    </w:p>
    <w:p w:rsidR="00A70430" w:rsidRPr="001901D0"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lang w:eastAsia="lt-LT"/>
        </w:rPr>
        <w:t>Ar saugu vartoti Betnovate žindymo laikotarpiu nebuvo nustatyta.</w:t>
      </w:r>
    </w:p>
    <w:p w:rsidR="00A70430" w:rsidRPr="001901D0" w:rsidRDefault="00A70430" w:rsidP="00A70430">
      <w:pPr>
        <w:spacing w:after="0" w:line="240" w:lineRule="auto"/>
        <w:rPr>
          <w:rFonts w:ascii="Times New Roman" w:eastAsia="Times New Roman" w:hAnsi="Times New Roman" w:cs="Times New Roman"/>
          <w:bCs/>
          <w:iCs/>
          <w:noProof/>
          <w:lang w:eastAsia="lt-LT"/>
        </w:rPr>
      </w:pPr>
    </w:p>
    <w:p w:rsidR="00A70430" w:rsidRPr="001901D0"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lang w:eastAsia="lt-LT"/>
        </w:rPr>
        <w:t>Betametazonas žindymo laikotarpiu gali būti skiriamas tik tuo atveju, kai laukiama nauda motinai yra didesnė už riziką kūdikiui.</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iCs/>
          <w:noProof/>
          <w:lang w:eastAsia="lt-LT"/>
        </w:rPr>
        <w:t xml:space="preserve">Jeigu vartojate Betnovate žindymo laikotarpiu, vaisto negalima tepti ant krūtų, kad </w:t>
      </w:r>
      <w:r w:rsidRPr="001901D0">
        <w:rPr>
          <w:rFonts w:ascii="Times New Roman" w:eastAsia="Times New Roman" w:hAnsi="Times New Roman" w:cs="Times New Roman"/>
          <w:lang w:eastAsia="lt-LT"/>
        </w:rPr>
        <w:t>Betnovate</w:t>
      </w:r>
      <w:r w:rsidRPr="001901D0">
        <w:rPr>
          <w:rFonts w:ascii="Times New Roman" w:eastAsia="Times New Roman" w:hAnsi="Times New Roman" w:cs="Times New Roman"/>
          <w:bCs/>
          <w:iCs/>
          <w:noProof/>
          <w:lang w:eastAsia="lt-LT"/>
        </w:rPr>
        <w:t xml:space="preserve"> atsitiktinai nepatektų kūdikiui į burną.</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poveikio vaisingumui įvertinimo duomenų nėra.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Vairavimas ir mechanizmų valdymas</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gebėjimo vairuoti ir valdyti mechanizmus neveikia arba veikia nereikšmingai.</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3.</w:t>
      </w:r>
      <w:r w:rsidRPr="001901D0">
        <w:rPr>
          <w:rFonts w:ascii="Times New Roman" w:eastAsia="Times New Roman" w:hAnsi="Times New Roman" w:cs="Times New Roman"/>
          <w:b/>
          <w:bCs/>
          <w:snapToGrid w:val="0"/>
        </w:rPr>
        <w:tab/>
        <w:t>Kaip vartoti Betnovate</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vault_nd_6c553073-771a-4ef4-ac19-78d58b1faa38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A70430" w:rsidRPr="00E76677" w:rsidRDefault="00A70430" w:rsidP="00A70430">
      <w:pPr>
        <w:keepNext/>
        <w:tabs>
          <w:tab w:val="left" w:pos="567"/>
        </w:tabs>
        <w:spacing w:after="0" w:line="240" w:lineRule="auto"/>
        <w:ind w:left="540" w:hanging="540"/>
        <w:outlineLvl w:val="2"/>
        <w:rPr>
          <w:rFonts w:ascii="Times New Roman" w:eastAsia="Times New Roman" w:hAnsi="Times New Roman" w:cs="Times New Roman"/>
          <w:snapToGrid w:val="0"/>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r w:rsidRPr="001901D0">
        <w:rPr>
          <w:rFonts w:ascii="Times New Roman" w:eastAsia="Times New Roman" w:hAnsi="Times New Roman" w:cs="Times New Roman"/>
          <w:snapToGrid w:val="0"/>
          <w:u w:val="single"/>
        </w:rPr>
        <w:t xml:space="preserve"> </w:t>
      </w:r>
      <w:r w:rsidRPr="001901D0">
        <w:rPr>
          <w:rFonts w:ascii="Times New Roman" w:eastAsia="Times New Roman" w:hAnsi="Times New Roman" w:cs="Times New Roman"/>
          <w:i/>
          <w:snapToGrid w:val="0"/>
          <w:u w:val="single"/>
        </w:rPr>
        <w:t>Dozavimas</w:t>
      </w:r>
      <w:r>
        <w:rPr>
          <w:rFonts w:ascii="Times New Roman" w:eastAsia="Times New Roman" w:hAnsi="Times New Roman" w:cs="Times New Roman"/>
          <w:i/>
          <w:snapToGrid w:val="0"/>
          <w:u w:val="single"/>
        </w:rPr>
        <w:fldChar w:fldCharType="begin"/>
      </w:r>
      <w:r>
        <w:rPr>
          <w:rFonts w:ascii="Times New Roman" w:eastAsia="Times New Roman" w:hAnsi="Times New Roman" w:cs="Times New Roman"/>
          <w:i/>
          <w:snapToGrid w:val="0"/>
          <w:u w:val="single"/>
        </w:rPr>
        <w:instrText xml:space="preserve"> DOCVARIABLE vault_nd_46b913e6-d262-4895-92f7-965cc9b56507 \* MERGEFORMAT </w:instrText>
      </w:r>
      <w:r>
        <w:rPr>
          <w:rFonts w:ascii="Times New Roman" w:eastAsia="Times New Roman" w:hAnsi="Times New Roman" w:cs="Times New Roman"/>
          <w:i/>
          <w:snapToGrid w:val="0"/>
          <w:u w:val="single"/>
        </w:rPr>
        <w:fldChar w:fldCharType="separate"/>
      </w:r>
      <w:r>
        <w:rPr>
          <w:rFonts w:ascii="Times New Roman" w:eastAsia="Times New Roman" w:hAnsi="Times New Roman" w:cs="Times New Roman"/>
          <w:i/>
          <w:snapToGrid w:val="0"/>
          <w:u w:val="single"/>
        </w:rPr>
        <w:t xml:space="preserve"> </w:t>
      </w:r>
      <w:r>
        <w:rPr>
          <w:rFonts w:ascii="Times New Roman" w:eastAsia="Times New Roman" w:hAnsi="Times New Roman" w:cs="Times New Roman"/>
          <w:i/>
          <w:snapToGrid w:val="0"/>
          <w:u w:val="single"/>
        </w:rPr>
        <w:fldChar w:fldCharType="end"/>
      </w: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i/>
          <w:snapToGrid w:val="0"/>
        </w:rPr>
      </w:pPr>
      <w:r w:rsidRPr="001901D0">
        <w:rPr>
          <w:rFonts w:ascii="Times New Roman" w:eastAsia="Times New Roman" w:hAnsi="Times New Roman" w:cs="Times New Roman"/>
          <w:bCs/>
          <w:i/>
          <w:snapToGrid w:val="0"/>
          <w:lang w:eastAsia="lt-LT"/>
        </w:rPr>
        <w:t>Suaugusiesiems, vyresniems kaip 1 metų vaikams ir paaugliams</w:t>
      </w:r>
      <w:r>
        <w:rPr>
          <w:rFonts w:ascii="Times New Roman" w:eastAsia="Times New Roman" w:hAnsi="Times New Roman" w:cs="Times New Roman"/>
          <w:bCs/>
          <w:i/>
          <w:snapToGrid w:val="0"/>
          <w:lang w:eastAsia="lt-LT"/>
        </w:rPr>
        <w:fldChar w:fldCharType="begin"/>
      </w:r>
      <w:r>
        <w:rPr>
          <w:rFonts w:ascii="Times New Roman" w:eastAsia="Times New Roman" w:hAnsi="Times New Roman" w:cs="Times New Roman"/>
          <w:bCs/>
          <w:i/>
          <w:snapToGrid w:val="0"/>
          <w:lang w:eastAsia="lt-LT"/>
        </w:rPr>
        <w:instrText xml:space="preserve"> DOCVARIABLE vault_nd_af78cdf5-70b9-4422-a79b-2e10b9bd0382 \* MERGEFORMAT </w:instrText>
      </w:r>
      <w:r>
        <w:rPr>
          <w:rFonts w:ascii="Times New Roman" w:eastAsia="Times New Roman" w:hAnsi="Times New Roman" w:cs="Times New Roman"/>
          <w:bCs/>
          <w:i/>
          <w:snapToGrid w:val="0"/>
          <w:lang w:eastAsia="lt-LT"/>
        </w:rPr>
        <w:fldChar w:fldCharType="separate"/>
      </w:r>
      <w:r>
        <w:rPr>
          <w:rFonts w:ascii="Times New Roman" w:eastAsia="Times New Roman" w:hAnsi="Times New Roman" w:cs="Times New Roman"/>
          <w:bCs/>
          <w:i/>
          <w:snapToGrid w:val="0"/>
          <w:lang w:eastAsia="lt-LT"/>
        </w:rPr>
        <w:t xml:space="preserve"> </w:t>
      </w:r>
      <w:r>
        <w:rPr>
          <w:rFonts w:ascii="Times New Roman" w:eastAsia="Times New Roman" w:hAnsi="Times New Roman" w:cs="Times New Roman"/>
          <w:bCs/>
          <w:i/>
          <w:snapToGrid w:val="0"/>
          <w:lang w:eastAsia="lt-LT"/>
        </w:rPr>
        <w:fldChar w:fldCharType="end"/>
      </w:r>
    </w:p>
    <w:p w:rsidR="00A70430" w:rsidRPr="001901D0" w:rsidRDefault="00A70430" w:rsidP="00A70430">
      <w:pPr>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Betnovate tepkite vieną arba du kartus per parą</w:t>
      </w:r>
      <w:r w:rsidRPr="001901D0">
        <w:rPr>
          <w:rFonts w:ascii="Times New Roman" w:eastAsia="Times New Roman" w:hAnsi="Times New Roman" w:cs="Times New Roman"/>
          <w:snapToGrid w:val="0"/>
          <w:u w:val="single"/>
        </w:rPr>
        <w:t>.</w:t>
      </w:r>
      <w:r w:rsidRPr="001901D0">
        <w:rPr>
          <w:rFonts w:ascii="Times New Roman" w:eastAsia="Times New Roman" w:hAnsi="Times New Roman" w:cs="Times New Roman"/>
          <w:snapToGrid w:val="0"/>
        </w:rPr>
        <w:t xml:space="preserve"> Jūsų odos būklei pradėjus gerėti, vaistą galėsite vartoti rečiau arba gydytojas gali vietoj šio vaisto skirti silpnesnio poveikio steroidų.</w:t>
      </w: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rsidR="00A70430" w:rsidRPr="001901D0" w:rsidRDefault="00A70430" w:rsidP="00A70430">
      <w:pPr>
        <w:tabs>
          <w:tab w:val="left" w:pos="567"/>
        </w:tabs>
        <w:spacing w:after="0" w:line="240" w:lineRule="auto"/>
        <w:rPr>
          <w:rFonts w:ascii="Times New Roman" w:eastAsia="Times New Roman" w:hAnsi="Times New Roman" w:cs="Times New Roman"/>
          <w:i/>
          <w:snapToGrid w:val="0"/>
        </w:rPr>
      </w:pPr>
      <w:r w:rsidRPr="001901D0">
        <w:rPr>
          <w:rFonts w:ascii="Times New Roman" w:eastAsia="Times New Roman" w:hAnsi="Times New Roman" w:cs="Times New Roman"/>
          <w:bCs/>
          <w:i/>
          <w:snapToGrid w:val="0"/>
        </w:rPr>
        <w:t>Kaip vartoti vaistą</w:t>
      </w:r>
    </w:p>
    <w:p w:rsidR="00A70430" w:rsidRPr="001901D0" w:rsidRDefault="00A70430" w:rsidP="00A70430">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Nedideliu tepalo kiekiu plonu sluoksniu padenkite visą pažeistą sritį ir švelniai įtrinkite į odą.</w:t>
      </w:r>
    </w:p>
    <w:p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tepalu gydote ne rankas, po procedūros jas nusiplaukite.</w:t>
      </w:r>
    </w:p>
    <w:p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kartu vartojate minkštinamąją (drėkinamąją) priemonę, palaukite, kol Betnovate susigers, ir tik tada tepkite minkštinamąją priemonę.</w:t>
      </w:r>
    </w:p>
    <w:p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Šio vaisto negalima vartoti kiekvieną dieną ilgiau kaip keturias savaites iš eilės.</w:t>
      </w:r>
      <w:r w:rsidRPr="001901D0">
        <w:rPr>
          <w:rFonts w:ascii="Times New Roman" w:eastAsia="Times New Roman" w:hAnsi="Times New Roman" w:cs="Times New Roman"/>
          <w:lang w:eastAsia="lt-LT"/>
        </w:rPr>
        <w:t xml:space="preserve"> Jeigu būklė blogėja arba per 2</w:t>
      </w:r>
      <w:r w:rsidRPr="001901D0">
        <w:rPr>
          <w:rFonts w:ascii="Times New Roman" w:eastAsia="Times New Roman" w:hAnsi="Times New Roman" w:cs="Times New Roman"/>
          <w:lang w:eastAsia="lt-LT"/>
        </w:rPr>
        <w:noBreakHyphen/>
        <w:t>4 savaites nepalengvėja, būtina kreiptis į gydytoją.</w:t>
      </w: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alerginis odos uždegimas (egzema) dažnai paūmėja, kai tik egzema tampa kontroliuojama, gydytojas gali patarti Betnovate vartoti rečiau, kad padėtų Jums apsisaugoti nuo egzemos atsinaujinimo.</w:t>
      </w: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Pavyzdžiui, Jums gali būti patarta tepti ploną Betnovate sluoksnį vieną kartą per parą du kartus per savaitę ant egzemos pažeistos odos arba tose srityse, kur tikėtina, kad ji vėl atsinaujins.</w:t>
      </w: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lastRenderedPageBreak/>
        <w:t>Ką daryti pavartojus per didelę Betnovate dozę?</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vault_nd_6685d725-dd0f-4295-9125-0c3495bf87f2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Perdozavimo atveju, gydymą betametazonu reikia nutraukti laipsniškai retinant vartojimą arba pakeičiant silpnesnio poveikio kortikosteroidu, nes kyla antinksčių funkcijos nepakankamumo rizika.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AD0A1F"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K</w:t>
      </w:r>
      <w:r w:rsidRPr="001901D0">
        <w:rPr>
          <w:rFonts w:ascii="Times New Roman" w:eastAsia="Times New Roman" w:hAnsi="Times New Roman" w:cs="Times New Roman"/>
          <w:bCs/>
          <w:snapToGrid w:val="0"/>
          <w:lang w:eastAsia="lt-LT"/>
        </w:rPr>
        <w:t>reipkitės patarimo į savo gydytoją arba vaistininką</w:t>
      </w:r>
      <w:r w:rsidRPr="00AD0A1F">
        <w:rPr>
          <w:rFonts w:ascii="Times New Roman" w:eastAsia="Times New Roman" w:hAnsi="Times New Roman" w:cs="Times New Roman"/>
          <w:iCs/>
          <w:noProof/>
          <w:lang w:eastAsia="lt-LT"/>
        </w:rPr>
        <w:t>.</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Pamiršus pavartoti Betnovate</w:t>
      </w:r>
    </w:p>
    <w:p w:rsidR="00A70430" w:rsidRPr="001901D0" w:rsidRDefault="00A70430" w:rsidP="00A70430">
      <w:pPr>
        <w:numPr>
          <w:ilvl w:val="0"/>
          <w:numId w:val="2"/>
        </w:numPr>
        <w:tabs>
          <w:tab w:val="num" w:pos="567"/>
        </w:tabs>
        <w:spacing w:after="0" w:line="240" w:lineRule="auto"/>
        <w:ind w:hanging="720"/>
        <w:rPr>
          <w:rFonts w:ascii="Times New Roman" w:eastAsia="Times New Roman" w:hAnsi="Times New Roman" w:cs="Times New Roman"/>
          <w:snapToGrid w:val="0"/>
        </w:rPr>
      </w:pPr>
      <w:r w:rsidRPr="001901D0">
        <w:rPr>
          <w:rFonts w:ascii="Times New Roman" w:eastAsia="Times New Roman" w:hAnsi="Times New Roman" w:cs="Times New Roman"/>
          <w:lang w:eastAsia="lt-LT"/>
        </w:rPr>
        <w:t xml:space="preserve">Negalima vartoti dvigubos </w:t>
      </w:r>
      <w:r w:rsidRPr="001901D0">
        <w:rPr>
          <w:rFonts w:ascii="Times New Roman" w:eastAsia="Times New Roman" w:hAnsi="Times New Roman" w:cs="Times New Roman"/>
          <w:snapToGrid w:val="0"/>
        </w:rPr>
        <w:t xml:space="preserve">Betnovate </w:t>
      </w:r>
      <w:r w:rsidRPr="001901D0">
        <w:rPr>
          <w:rFonts w:ascii="Times New Roman" w:eastAsia="Times New Roman" w:hAnsi="Times New Roman" w:cs="Times New Roman"/>
          <w:lang w:eastAsia="lt-LT"/>
        </w:rPr>
        <w:t>dozės, norint kompensuoti praleistą dozę.</w:t>
      </w:r>
    </w:p>
    <w:p w:rsidR="00A70430" w:rsidRPr="001901D0" w:rsidRDefault="00A70430" w:rsidP="00A70430">
      <w:pPr>
        <w:numPr>
          <w:ilvl w:val="0"/>
          <w:numId w:val="2"/>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pamiršote pavartoti Betnovate, užtepkite reikiamą tepalo kiekį, kai tik prisiminsite, ir toliau vartokite vaistą įprasta tvarka.</w:t>
      </w:r>
    </w:p>
    <w:p w:rsidR="00A70430" w:rsidRPr="00E76677" w:rsidRDefault="00A70430" w:rsidP="00A70430">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Nenutraukite Betnovate vartojimo be gydytojo nurodymo. </w:t>
      </w:r>
    </w:p>
    <w:p w:rsidR="00A70430" w:rsidRPr="001901D0" w:rsidRDefault="00A70430" w:rsidP="00A7043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snapToGrid w:val="0"/>
        </w:rPr>
        <w:t>Jeigu reguliariai vartojote Betnovate, prieš nutraukdami vaisto vartojimą, pasitarkite su gydytoju.</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Nustojus vartoti Betnovate</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kiltų daugiau klausimų dėl šio vaisto vartojimo, kreipkitės į gydytoją arba vaistininką.</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w:t>
      </w:r>
      <w:r w:rsidRPr="001901D0">
        <w:rPr>
          <w:rFonts w:ascii="Times New Roman" w:eastAsia="Times New Roman" w:hAnsi="Times New Roman" w:cs="Times New Roman"/>
          <w:b/>
          <w:bCs/>
          <w:lang w:eastAsia="lt-LT"/>
        </w:rPr>
        <w:tab/>
        <w:t>Galimas šalutinis poveikis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Šis vaistas, kaip ir visi kiti, gali sukelti šalutinį poveikį, nors jis pasireiškia ne visiems žmonėms.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gydymo metu odos būklė pablogėja arba oda patinsta, tai gali būti alergija vaistui, infekcija arba prireikti kitokio gydymo.</w:t>
      </w:r>
    </w:p>
    <w:p w:rsidR="00A70430" w:rsidRPr="00E76677" w:rsidRDefault="00A70430" w:rsidP="00A70430">
      <w:pPr>
        <w:spacing w:after="0" w:line="240" w:lineRule="auto"/>
        <w:rPr>
          <w:rFonts w:ascii="Times New Roman" w:eastAsia="Times New Roman" w:hAnsi="Times New Roman" w:cs="Times New Roman"/>
          <w:bCs/>
          <w:iCs/>
          <w:noProof/>
          <w:lang w:eastAsia="lt-LT"/>
        </w:rPr>
      </w:pPr>
    </w:p>
    <w:p w:rsidR="00A70430" w:rsidRPr="00E76677"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Nutraukite Betnovate vartojimą ir kiek galima greičiau</w:t>
      </w:r>
      <w:r w:rsidRPr="001901D0">
        <w:rPr>
          <w:rFonts w:ascii="Times New Roman" w:eastAsia="Times New Roman" w:hAnsi="Times New Roman" w:cs="Times New Roman"/>
          <w:iCs/>
          <w:noProof/>
          <w:color w:val="FF0000"/>
          <w:lang w:eastAsia="lt-LT"/>
        </w:rPr>
        <w:t xml:space="preserve"> </w:t>
      </w:r>
      <w:r w:rsidRPr="001901D0">
        <w:rPr>
          <w:rFonts w:ascii="Times New Roman" w:eastAsia="Times New Roman" w:hAnsi="Times New Roman" w:cs="Times New Roman"/>
          <w:bCs/>
          <w:lang w:eastAsia="lt-LT"/>
        </w:rPr>
        <w:t>pasakykite savo gydytojui.</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Dažnas šalutinis poveikis</w:t>
      </w:r>
    </w:p>
    <w:p w:rsidR="00A70430" w:rsidRPr="001901D0" w:rsidRDefault="00A70430" w:rsidP="00A70430">
      <w:pPr>
        <w:spacing w:after="0" w:line="240" w:lineRule="auto"/>
        <w:rPr>
          <w:rFonts w:ascii="Times New Roman" w:eastAsia="Times New Roman" w:hAnsi="Times New Roman" w:cs="Times New Roman"/>
          <w:bCs/>
          <w:i/>
          <w:lang w:eastAsia="lt-LT"/>
        </w:rPr>
      </w:pPr>
      <w:r w:rsidRPr="001901D0">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vartojusiųjų)</w:t>
      </w:r>
    </w:p>
    <w:p w:rsidR="00A70430" w:rsidRPr="001901D0" w:rsidRDefault="00A70430" w:rsidP="00A70430">
      <w:pPr>
        <w:numPr>
          <w:ilvl w:val="0"/>
          <w:numId w:val="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niež</w:t>
      </w:r>
      <w:r>
        <w:rPr>
          <w:rFonts w:ascii="Times New Roman" w:eastAsia="Times New Roman" w:hAnsi="Times New Roman" w:cs="Times New Roman"/>
          <w:lang w:eastAsia="lt-LT"/>
        </w:rPr>
        <w:t>ulys</w:t>
      </w:r>
      <w:r w:rsidRPr="001901D0">
        <w:rPr>
          <w:rFonts w:ascii="Times New Roman" w:eastAsia="Times New Roman" w:hAnsi="Times New Roman" w:cs="Times New Roman"/>
          <w:lang w:eastAsia="lt-LT"/>
        </w:rPr>
        <w:t>;</w:t>
      </w:r>
    </w:p>
    <w:p w:rsidR="00A70430" w:rsidRPr="001901D0" w:rsidRDefault="00A70430" w:rsidP="00A70430">
      <w:pPr>
        <w:numPr>
          <w:ilvl w:val="0"/>
          <w:numId w:val="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lokalus odos deginimo pojūtis arba skausmas.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Labai retas šalutinis poveikis</w:t>
      </w:r>
    </w:p>
    <w:p w:rsidR="00A70430" w:rsidRPr="001901D0" w:rsidRDefault="00A70430" w:rsidP="00A70430">
      <w:pPr>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10 000 vartojusiųjų)</w:t>
      </w:r>
    </w:p>
    <w:p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Betnovate vartojant ilgą laiką arba vaisto vartojant po orui nepralaidžiu dengiamuoju tvarsčiu gali pasireikšti išvardyti simptomai:</w:t>
      </w:r>
    </w:p>
    <w:p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kūno svorio padidėjimas;</w:t>
      </w:r>
    </w:p>
    <w:p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mėnulio veidas / veido suapvalėjimas;</w:t>
      </w:r>
    </w:p>
    <w:p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nutukimas;</w:t>
      </w:r>
    </w:p>
    <w:p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odos suplonėjimas, dėl to gali atsirasti strijos;</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raukšlės;</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sausmė;</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matomos kraujagyslės po odos paviršiumi;</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spalvos pokyčiai;</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plaukuotumo padidėjimas;</w:t>
      </w:r>
    </w:p>
    <w:p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plaukų slinkimas / neauga plaukai / pažeistų plaukų išvaizda.</w:t>
      </w:r>
    </w:p>
    <w:p w:rsidR="00A70430" w:rsidRPr="001901D0" w:rsidRDefault="00A70430" w:rsidP="00A70430">
      <w:pPr>
        <w:spacing w:after="0" w:line="240" w:lineRule="auto"/>
        <w:ind w:left="540" w:hanging="540"/>
        <w:rPr>
          <w:rFonts w:ascii="Times New Roman" w:eastAsia="Times New Roman" w:hAnsi="Times New Roman" w:cs="Times New Roman"/>
          <w:snapToGrid w:val="0"/>
        </w:rPr>
      </w:pPr>
    </w:p>
    <w:p w:rsidR="00A70430" w:rsidRPr="001901D0" w:rsidRDefault="00A70430" w:rsidP="00A70430">
      <w:pPr>
        <w:spacing w:after="0" w:line="240" w:lineRule="auto"/>
        <w:ind w:left="540" w:hanging="540"/>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Kitos labai retos odos reakcijos, kurios gali pasireikšti:</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alerginė reakcija vartojimo vietoje;</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lastRenderedPageBreak/>
        <w:t>padidėjęs jautrumas;</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būklės pasunkėjimas;</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dirginimas vartojimo vietoje;</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paraudimas;</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bėrimas arba dilgėlinė;</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sergate žvyneline, po oda gali atsirasti iškilių mazgelių su pūliais. Tokia būklė pasireiškia retai gydymo metu arba baigus gydymą ir vadinama pustuline žvyneline;</w:t>
      </w:r>
    </w:p>
    <w:p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infekcija.</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autoSpaceDE w:val="0"/>
        <w:autoSpaceDN w:val="0"/>
        <w:adjustRightInd w:val="0"/>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Labai retas šalutinis poveikis, kurį gali rodyti kraujo tyrimai arba kurį gali pastebėti gydytojas medicininės apžiūros metu:</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hormono kortizolio koncentracijos kraujyje sumažėjimas;</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gliukozės koncentracijos kraujyje padidėjimas ir gliukozės šlapime radimas;</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kraujospūdžio padidėjimas;</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drumstas akies lęšis (katarakta);</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akispūdžio padidėjimas (glaukoma);</w:t>
      </w:r>
    </w:p>
    <w:p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A70430" w:rsidRPr="001901D0" w:rsidRDefault="00A70430" w:rsidP="00A70430">
      <w:pPr>
        <w:spacing w:after="0" w:line="240" w:lineRule="auto"/>
        <w:rPr>
          <w:rFonts w:ascii="Times New Roman" w:eastAsia="Times New Roman" w:hAnsi="Times New Roman" w:cs="Times New Roman"/>
          <w:snapToGrid w:val="0"/>
          <w:lang w:eastAsia="lt-LT"/>
        </w:rPr>
      </w:pPr>
    </w:p>
    <w:p w:rsidR="00A70430" w:rsidRPr="001901D0" w:rsidRDefault="00A70430" w:rsidP="00A70430">
      <w:pPr>
        <w:spacing w:after="0" w:line="240" w:lineRule="auto"/>
        <w:rPr>
          <w:rFonts w:ascii="Times New Roman" w:eastAsia="Times New Roman" w:hAnsi="Times New Roman" w:cs="Times New Roman"/>
          <w:i/>
          <w:snapToGrid w:val="0"/>
          <w:lang w:eastAsia="lt-LT"/>
        </w:rPr>
      </w:pPr>
      <w:r w:rsidRPr="001901D0">
        <w:rPr>
          <w:rFonts w:ascii="Times New Roman" w:eastAsia="Times New Roman" w:hAnsi="Times New Roman" w:cs="Times New Roman"/>
          <w:i/>
          <w:snapToGrid w:val="0"/>
          <w:lang w:eastAsia="lt-LT"/>
        </w:rPr>
        <w:t>Šalutinis poveikis, kurio dažnis nežinomas (negali būti apskaičiuotas pagal turimus duomenis):</w:t>
      </w:r>
    </w:p>
    <w:p w:rsidR="00A70430" w:rsidRPr="001901D0" w:rsidRDefault="00A70430" w:rsidP="00A70430">
      <w:pPr>
        <w:numPr>
          <w:ilvl w:val="0"/>
          <w:numId w:val="17"/>
        </w:numPr>
        <w:tabs>
          <w:tab w:val="clear" w:pos="360"/>
          <w:tab w:val="num" w:pos="540"/>
          <w:tab w:val="num" w:pos="567"/>
        </w:tabs>
        <w:spacing w:after="0" w:line="240" w:lineRule="auto"/>
        <w:ind w:left="540" w:hanging="540"/>
        <w:rPr>
          <w:rFonts w:ascii="Times New Roman" w:eastAsia="Calibri" w:hAnsi="Times New Roman" w:cs="Times New Roman"/>
        </w:rPr>
      </w:pPr>
      <w:r w:rsidRPr="001901D0">
        <w:rPr>
          <w:rFonts w:ascii="Times New Roman" w:eastAsia="Calibri" w:hAnsi="Times New Roman" w:cs="Times New Roman"/>
        </w:rPr>
        <w:t>Miglotas matymas.</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spacing w:after="0" w:line="240" w:lineRule="auto"/>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Kitas šalutinis poveikis, kuris gali pasireikšti vaikams ir paaugliams:</w:t>
      </w:r>
    </w:p>
    <w:p w:rsidR="00A70430" w:rsidRPr="001901D0" w:rsidRDefault="00A70430" w:rsidP="00A70430">
      <w:pPr>
        <w:spacing w:after="0" w:line="240" w:lineRule="auto"/>
        <w:rPr>
          <w:rFonts w:ascii="Times New Roman" w:eastAsia="Times New Roman" w:hAnsi="Times New Roman" w:cs="Times New Roman"/>
          <w:bCs/>
          <w:i/>
          <w:snapToGrid w:val="0"/>
        </w:rPr>
      </w:pPr>
      <w:r w:rsidRPr="001901D0">
        <w:rPr>
          <w:rFonts w:ascii="Times New Roman" w:eastAsia="Times New Roman" w:hAnsi="Times New Roman" w:cs="Times New Roman"/>
          <w:bCs/>
          <w:i/>
          <w:snapToGrid w:val="0"/>
        </w:rPr>
        <w:t xml:space="preserve">Labai retas šalutinis poveikis (gali pasireikšti </w:t>
      </w:r>
      <w:r>
        <w:rPr>
          <w:rFonts w:ascii="Times New Roman" w:eastAsia="Times New Roman" w:hAnsi="Times New Roman" w:cs="Times New Roman"/>
          <w:bCs/>
          <w:i/>
          <w:snapToGrid w:val="0"/>
        </w:rPr>
        <w:t>rečiau</w:t>
      </w:r>
      <w:r w:rsidRPr="001901D0">
        <w:rPr>
          <w:rFonts w:ascii="Times New Roman" w:eastAsia="Times New Roman" w:hAnsi="Times New Roman" w:cs="Times New Roman"/>
          <w:bCs/>
          <w:i/>
          <w:snapToGrid w:val="0"/>
        </w:rPr>
        <w:t xml:space="preserve"> kaip 1 iš 10 000 vartojusiųjų):</w:t>
      </w:r>
    </w:p>
    <w:p w:rsidR="00A70430" w:rsidRPr="001901D0" w:rsidRDefault="00A70430" w:rsidP="00A70430">
      <w:pPr>
        <w:numPr>
          <w:ilvl w:val="0"/>
          <w:numId w:val="18"/>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svorio didėjimo sulėtėjimas;</w:t>
      </w:r>
    </w:p>
    <w:p w:rsidR="00A70430" w:rsidRPr="001901D0" w:rsidRDefault="00A70430" w:rsidP="00A70430">
      <w:pPr>
        <w:numPr>
          <w:ilvl w:val="0"/>
          <w:numId w:val="18"/>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augimo sulėtėjimas.</w:t>
      </w:r>
    </w:p>
    <w:p w:rsidR="00A70430" w:rsidRPr="001901D0" w:rsidRDefault="00A70430" w:rsidP="00A70430">
      <w:pPr>
        <w:spacing w:after="0" w:line="240" w:lineRule="auto"/>
        <w:rPr>
          <w:rFonts w:ascii="Times New Roman" w:eastAsia="Times New Roman" w:hAnsi="Times New Roman" w:cs="Times New Roman"/>
          <w:snapToGrid w:val="0"/>
        </w:rPr>
      </w:pPr>
    </w:p>
    <w:p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noProof/>
          <w:lang w:eastAsia="lt-LT"/>
        </w:rPr>
        <w:t>Pranešimas apie šalutinį poveikį</w:t>
      </w:r>
    </w:p>
    <w:p w:rsidR="00A70430" w:rsidRPr="001901D0" w:rsidRDefault="00A70430" w:rsidP="00A70430">
      <w:pPr>
        <w:spacing w:after="0" w:line="240" w:lineRule="auto"/>
        <w:ind w:right="-449"/>
        <w:rPr>
          <w:rFonts w:ascii="Times New Roman" w:eastAsia="Times New Roman" w:hAnsi="Times New Roman" w:cs="Times New Roman"/>
          <w:noProof/>
          <w:lang w:eastAsia="lt-LT"/>
        </w:rPr>
      </w:pPr>
      <w:r w:rsidRPr="001901D0">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901D0">
        <w:rPr>
          <w:rFonts w:ascii="Times New Roman" w:eastAsia="Times New Roman" w:hAnsi="Times New Roman" w:cs="Times New Roman"/>
          <w:lang w:eastAsia="zh-CN"/>
        </w:rPr>
        <w:t>elefonu 8 800 73568</w:t>
      </w:r>
      <w:r w:rsidRPr="001901D0">
        <w:rPr>
          <w:rFonts w:ascii="Times New Roman" w:eastAsia="Times New Roman" w:hAnsi="Times New Roman" w:cs="Times New Roman"/>
          <w:lang w:eastAsia="lt-LT"/>
        </w:rPr>
        <w:t xml:space="preserve"> arba užpildyti interneto svetainėje </w:t>
      </w:r>
      <w:hyperlink r:id="rId5" w:history="1">
        <w:r w:rsidRPr="001901D0">
          <w:rPr>
            <w:rFonts w:ascii="Times New Roman" w:eastAsia="SimSun" w:hAnsi="Times New Roman" w:cs="Times New Roman"/>
            <w:color w:val="0000FF"/>
            <w:u w:val="single"/>
            <w:lang w:eastAsia="lt-LT"/>
          </w:rPr>
          <w:t>www.vvkt.lt</w:t>
        </w:r>
      </w:hyperlink>
      <w:r w:rsidRPr="001901D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1901D0">
        <w:rPr>
          <w:rFonts w:ascii="Times New Roman" w:eastAsia="Times New Roman" w:hAnsi="Times New Roman" w:cs="Times New Roman"/>
          <w:lang w:eastAsia="zh-CN"/>
        </w:rPr>
        <w:t xml:space="preserve">nemokamu </w:t>
      </w:r>
      <w:r w:rsidRPr="001901D0">
        <w:rPr>
          <w:rFonts w:ascii="Times New Roman" w:eastAsia="Times New Roman" w:hAnsi="Times New Roman" w:cs="Times New Roman"/>
          <w:lang w:eastAsia="lt-LT"/>
        </w:rPr>
        <w:t>fakso numeriu 8 800 20131</w:t>
      </w:r>
      <w:r w:rsidRPr="001901D0">
        <w:rPr>
          <w:rFonts w:ascii="Times New Roman" w:eastAsia="Times New Roman" w:hAnsi="Times New Roman" w:cs="Times New Roman"/>
          <w:lang w:eastAsia="zh-CN"/>
        </w:rPr>
        <w:t xml:space="preserve">, </w:t>
      </w:r>
      <w:r w:rsidRPr="001901D0">
        <w:rPr>
          <w:rFonts w:ascii="Times New Roman" w:eastAsia="Times New Roman" w:hAnsi="Times New Roman" w:cs="Times New Roman"/>
          <w:lang w:eastAsia="lt-LT"/>
        </w:rPr>
        <w:t xml:space="preserve">el. paštu </w:t>
      </w:r>
      <w:hyperlink r:id="rId6" w:history="1">
        <w:r w:rsidRPr="001901D0">
          <w:rPr>
            <w:rFonts w:ascii="Times New Roman" w:eastAsia="SimSun" w:hAnsi="Times New Roman" w:cs="Times New Roman"/>
            <w:color w:val="0000FF"/>
            <w:u w:val="single"/>
            <w:lang w:eastAsia="lt-LT"/>
          </w:rPr>
          <w:t>NepageidaujamaR@vvkt.lt</w:t>
        </w:r>
      </w:hyperlink>
      <w:r w:rsidRPr="001901D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1901D0">
          <w:rPr>
            <w:rFonts w:ascii="Times New Roman" w:eastAsia="SimSun" w:hAnsi="Times New Roman" w:cs="Times New Roman"/>
            <w:color w:val="0000FF"/>
            <w:u w:val="single"/>
            <w:lang w:eastAsia="lt-LT"/>
          </w:rPr>
          <w:t>http://www.vvkt.lt</w:t>
        </w:r>
      </w:hyperlink>
      <w:r w:rsidRPr="001901D0">
        <w:rPr>
          <w:rFonts w:ascii="Times New Roman" w:eastAsia="Times New Roman" w:hAnsi="Times New Roman" w:cs="Times New Roman"/>
          <w:lang w:eastAsia="lt-LT"/>
        </w:rPr>
        <w:t>). Pranešdami apie šalutinį poveikį galite mums padėti gauti daugiau informacijos apie šio vaisto saugumą.</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Kaip laikyti Betnovate</w:t>
      </w:r>
    </w:p>
    <w:p w:rsidR="00A70430" w:rsidRPr="00E76677" w:rsidRDefault="00A70430" w:rsidP="00A70430">
      <w:pPr>
        <w:spacing w:after="0" w:line="240" w:lineRule="auto"/>
        <w:ind w:left="540" w:hanging="540"/>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Šį vaistą laikykite vaikams nepastebimoje ir nepasiekiamoje vietoje.</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Laikyti ne aukštesnėje kaip 30 </w:t>
      </w:r>
      <w:r w:rsidRPr="001901D0">
        <w:rPr>
          <w:rFonts w:ascii="Times New Roman" w:eastAsia="Times New Roman" w:hAnsi="Times New Roman" w:cs="Times New Roman"/>
          <w:lang w:eastAsia="lt-LT"/>
        </w:rPr>
        <w:sym w:font="Symbol" w:char="F0B0"/>
      </w:r>
      <w:r w:rsidRPr="001901D0">
        <w:rPr>
          <w:rFonts w:ascii="Times New Roman" w:eastAsia="Times New Roman" w:hAnsi="Times New Roman" w:cs="Times New Roman"/>
          <w:lang w:eastAsia="lt-LT"/>
        </w:rPr>
        <w:t>C temperatūroje.</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
          <w:lang w:eastAsia="lt-LT"/>
        </w:rPr>
        <w:t>Ant tūbelės arba kartono dėžutės po ,,Tinka iki“</w:t>
      </w:r>
      <w:r>
        <w:rPr>
          <w:rFonts w:ascii="Times New Roman" w:eastAsia="Times New Roman" w:hAnsi="Times New Roman" w:cs="Times New Roman"/>
          <w:b/>
          <w:lang w:eastAsia="lt-LT"/>
        </w:rPr>
        <w:t>/“EXP“</w:t>
      </w:r>
      <w:r w:rsidRPr="001901D0">
        <w:rPr>
          <w:rFonts w:ascii="Times New Roman" w:eastAsia="Times New Roman" w:hAnsi="Times New Roman" w:cs="Times New Roman"/>
          <w:b/>
          <w:lang w:eastAsia="lt-LT"/>
        </w:rPr>
        <w:t xml:space="preserve"> nurodytam tinkamumo laikui pasibaigus, </w:t>
      </w:r>
      <w:r w:rsidRPr="001901D0">
        <w:rPr>
          <w:rFonts w:ascii="Times New Roman" w:eastAsia="Times New Roman" w:hAnsi="Times New Roman" w:cs="Times New Roman"/>
          <w:b/>
          <w:bCs/>
          <w:lang w:eastAsia="lt-LT"/>
        </w:rPr>
        <w:t>šio vaisto</w:t>
      </w:r>
      <w:r w:rsidRPr="001901D0">
        <w:rPr>
          <w:rFonts w:ascii="Times New Roman" w:eastAsia="Times New Roman" w:hAnsi="Times New Roman" w:cs="Times New Roman"/>
          <w:b/>
          <w:lang w:eastAsia="lt-LT"/>
        </w:rPr>
        <w:t xml:space="preserve"> vartoti negalima.</w:t>
      </w:r>
      <w:r w:rsidRPr="001901D0">
        <w:rPr>
          <w:rFonts w:ascii="Times New Roman" w:eastAsia="Times New Roman" w:hAnsi="Times New Roman" w:cs="Times New Roman"/>
          <w:bCs/>
          <w:lang w:eastAsia="lt-LT"/>
        </w:rPr>
        <w:t xml:space="preserve"> Vaistas tinkamas vartoti iki paskutinės nurodyto mėnesio dienos.</w:t>
      </w:r>
    </w:p>
    <w:p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
          <w:bCs/>
          <w:lang w:eastAsia="lt-LT"/>
        </w:rPr>
        <w:t>Vaistų negalima išmesti į kanalizaciją arba su buitinėmis atliekomis.</w:t>
      </w:r>
      <w:r w:rsidRPr="001901D0">
        <w:rPr>
          <w:rFonts w:ascii="Times New Roman" w:eastAsia="Times New Roman" w:hAnsi="Times New Roman" w:cs="Times New Roman"/>
          <w:bCs/>
          <w:lang w:eastAsia="lt-LT"/>
        </w:rPr>
        <w:t xml:space="preserve"> Kaip išmesti nereikalingus vaistus, klauskite vaistininko. Šios priemonės padės apsaugoti aplinką.</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6.</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Pakuotės turinys ir kita informacija</w:t>
      </w:r>
    </w:p>
    <w:p w:rsidR="00A70430" w:rsidRPr="001901D0" w:rsidRDefault="00A70430" w:rsidP="00A70430">
      <w:pPr>
        <w:keepNext/>
        <w:spacing w:after="0" w:line="240" w:lineRule="auto"/>
        <w:rPr>
          <w:rFonts w:ascii="Times New Roman" w:eastAsia="Times New Roman" w:hAnsi="Times New Roman" w:cs="Times New Roman"/>
          <w:lang w:eastAsia="lt-LT"/>
        </w:rPr>
      </w:pPr>
    </w:p>
    <w:p w:rsidR="00A70430" w:rsidRPr="001901D0" w:rsidRDefault="00A70430" w:rsidP="00A70430">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
          <w:bCs/>
          <w:lang w:eastAsia="lt-LT"/>
        </w:rPr>
        <w:t>Betnovate sudėtis</w:t>
      </w:r>
    </w:p>
    <w:p w:rsidR="00A70430" w:rsidRPr="001901D0" w:rsidRDefault="00A70430" w:rsidP="00A70430">
      <w:pPr>
        <w:keepNext/>
        <w:numPr>
          <w:ilvl w:val="0"/>
          <w:numId w:val="1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Veiklioji medžiaga yra </w:t>
      </w:r>
      <w:r w:rsidRPr="001901D0">
        <w:rPr>
          <w:rFonts w:ascii="Times New Roman" w:eastAsia="Times New Roman" w:hAnsi="Times New Roman" w:cs="Times New Roman"/>
          <w:snapToGrid w:val="0"/>
          <w:lang w:eastAsia="lt-LT"/>
        </w:rPr>
        <w:t>betametazonas</w:t>
      </w:r>
      <w:r w:rsidRPr="001901D0">
        <w:rPr>
          <w:rFonts w:ascii="Times New Roman" w:eastAsia="Times New Roman" w:hAnsi="Times New Roman" w:cs="Times New Roman"/>
          <w:lang w:eastAsia="lt-LT"/>
        </w:rPr>
        <w:t>. 1 g tepalo yra 1 mg betametazono, atitinkančio 1,22 mg betametazono valerato.</w:t>
      </w:r>
    </w:p>
    <w:p w:rsidR="00A70430" w:rsidRPr="001901D0" w:rsidRDefault="00A70430" w:rsidP="00A70430">
      <w:pPr>
        <w:numPr>
          <w:ilvl w:val="0"/>
          <w:numId w:val="1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Pagalbinės medžiagos yra skystasis parafinas ir minkštasis baltas parafinas.</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tabs>
          <w:tab w:val="left" w:pos="567"/>
        </w:tabs>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Betnovate išvaizda ir kiekis pakuotėje</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yra balkšvas pusiau skaidrus tepalas, tiekiamas minkšto aliuminio tūbelėse, iš vidaus padengtose laku, kurio pagrindą sudaro epoksidinė derva, užsukamose polipropileno dangteliu. Vienoje tūbelėje yra 15 g tepalo.</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keepNext/>
        <w:spacing w:after="0" w:line="240" w:lineRule="auto"/>
        <w:ind w:left="540" w:hanging="540"/>
        <w:outlineLvl w:val="1"/>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Registruotojas ir gamintojas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vault_nd_6ed037b5-78e7-44d1-a557-14e998e6a47b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A70430" w:rsidRPr="001901D0" w:rsidRDefault="00A70430" w:rsidP="00A70430">
      <w:pPr>
        <w:keepNext/>
        <w:spacing w:after="0" w:line="240" w:lineRule="auto"/>
        <w:ind w:left="540" w:hanging="540"/>
        <w:outlineLvl w:val="1"/>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Registruotojas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vault_nd_855cca3f-b068-456c-9905-851aeeb65a87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rsidR="00A70430" w:rsidRPr="00E54BBE" w:rsidRDefault="00A70430" w:rsidP="00A70430">
      <w:pPr>
        <w:spacing w:after="0" w:line="240" w:lineRule="auto"/>
        <w:rPr>
          <w:rFonts w:ascii="Times New Roman" w:hAnsi="Times New Roman" w:cs="Times New Roman"/>
        </w:rPr>
      </w:pPr>
      <w:r w:rsidRPr="00E54BBE">
        <w:rPr>
          <w:rFonts w:ascii="Times New Roman" w:hAnsi="Times New Roman" w:cs="Times New Roman"/>
        </w:rPr>
        <w:t xml:space="preserve">GlaxoSmithKline Trading Services Limited </w:t>
      </w:r>
    </w:p>
    <w:p w:rsidR="00A70430" w:rsidRPr="00E54BBE" w:rsidRDefault="00A70430" w:rsidP="00A70430">
      <w:pPr>
        <w:spacing w:after="0" w:line="240" w:lineRule="auto"/>
        <w:rPr>
          <w:rFonts w:ascii="Times New Roman" w:hAnsi="Times New Roman" w:cs="Times New Roman"/>
        </w:rPr>
      </w:pPr>
      <w:r w:rsidRPr="00E54BBE">
        <w:rPr>
          <w:rFonts w:ascii="Times New Roman" w:hAnsi="Times New Roman" w:cs="Times New Roman"/>
        </w:rPr>
        <w:t xml:space="preserve">12 Riverwalk </w:t>
      </w:r>
    </w:p>
    <w:p w:rsidR="00A70430" w:rsidRPr="00E54BBE" w:rsidRDefault="00A70430" w:rsidP="00A70430">
      <w:pPr>
        <w:spacing w:after="0" w:line="240" w:lineRule="auto"/>
        <w:rPr>
          <w:rFonts w:ascii="Times New Roman" w:hAnsi="Times New Roman" w:cs="Times New Roman"/>
        </w:rPr>
      </w:pPr>
      <w:r w:rsidRPr="00E54BBE">
        <w:rPr>
          <w:rFonts w:ascii="Times New Roman" w:hAnsi="Times New Roman" w:cs="Times New Roman"/>
        </w:rPr>
        <w:t xml:space="preserve">Citywest Business Campus </w:t>
      </w:r>
    </w:p>
    <w:p w:rsidR="00A70430" w:rsidRPr="00E54BBE" w:rsidRDefault="00A70430" w:rsidP="00A70430">
      <w:pPr>
        <w:spacing w:after="0" w:line="240" w:lineRule="auto"/>
        <w:rPr>
          <w:rFonts w:ascii="Times New Roman" w:hAnsi="Times New Roman" w:cs="Times New Roman"/>
        </w:rPr>
      </w:pPr>
      <w:r w:rsidRPr="00E54BBE">
        <w:rPr>
          <w:rFonts w:ascii="Times New Roman" w:hAnsi="Times New Roman" w:cs="Times New Roman"/>
        </w:rPr>
        <w:t xml:space="preserve">Dublin 24 </w:t>
      </w:r>
    </w:p>
    <w:p w:rsidR="00A70430" w:rsidRPr="00E54BBE" w:rsidRDefault="00A70430" w:rsidP="00A70430">
      <w:pPr>
        <w:spacing w:after="0" w:line="240" w:lineRule="auto"/>
        <w:rPr>
          <w:rFonts w:ascii="Times New Roman" w:hAnsi="Times New Roman" w:cs="Times New Roman"/>
        </w:rPr>
      </w:pPr>
      <w:r w:rsidRPr="00E54BBE">
        <w:rPr>
          <w:rFonts w:ascii="Times New Roman" w:hAnsi="Times New Roman" w:cs="Times New Roman"/>
        </w:rPr>
        <w:t>Airija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Gamintojas</w:t>
      </w:r>
    </w:p>
    <w:p w:rsidR="00A70430" w:rsidRPr="001901D0" w:rsidRDefault="00A70430" w:rsidP="00A70430">
      <w:pPr>
        <w:spacing w:after="0" w:line="240" w:lineRule="auto"/>
        <w:rPr>
          <w:rFonts w:ascii="Times New Roman" w:eastAsia="Times New Roman" w:hAnsi="Times New Roman" w:cs="Times New Roman"/>
          <w:lang w:eastAsia="lt-LT"/>
        </w:rPr>
      </w:pPr>
      <w:r w:rsidRPr="00E534F0">
        <w:rPr>
          <w:rFonts w:ascii="Times New Roman" w:eastAsia="Times New Roman" w:hAnsi="Times New Roman" w:cs="Times New Roman"/>
          <w:lang w:eastAsia="lt-LT"/>
        </w:rPr>
        <w:t>Delpharm Poznań Spółka Akcyjna</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ul. Grunwaldzka 189</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60-322, Poznan</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Lenkija</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apie šį vaistą norite sužinoti daugiau, kreipkitės į vietinį registruotojo atstovą:</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UAB „GlaxoSmithKline Lietuva“</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Ukmergės g. 120</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LT-08105 Vilnius</w:t>
      </w:r>
    </w:p>
    <w:p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Tel. +370 5 264 90 00</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
          <w:lang w:eastAsia="lt-LT"/>
        </w:rPr>
        <w:t>Šis pakuotės lapelis</w:t>
      </w:r>
      <w:r w:rsidRPr="001901D0">
        <w:rPr>
          <w:rFonts w:ascii="Times New Roman" w:eastAsia="Times New Roman" w:hAnsi="Times New Roman" w:cs="Times New Roman"/>
          <w:lang w:eastAsia="lt-LT"/>
        </w:rPr>
        <w:t xml:space="preserve"> </w:t>
      </w:r>
      <w:r w:rsidRPr="001901D0">
        <w:rPr>
          <w:rFonts w:ascii="Times New Roman" w:eastAsia="Times New Roman" w:hAnsi="Times New Roman" w:cs="Times New Roman"/>
          <w:b/>
          <w:lang w:eastAsia="lt-LT"/>
        </w:rPr>
        <w:t xml:space="preserve">paskutinį kartą peržiūrėtas </w:t>
      </w:r>
      <w:r>
        <w:rPr>
          <w:rFonts w:ascii="Times New Roman" w:eastAsia="Times New Roman" w:hAnsi="Times New Roman" w:cs="Times New Roman"/>
          <w:b/>
          <w:lang w:eastAsia="lt-LT"/>
        </w:rPr>
        <w:t>2022-06-30.</w:t>
      </w:r>
    </w:p>
    <w:p w:rsidR="00A70430" w:rsidRPr="001901D0" w:rsidRDefault="00A70430" w:rsidP="00A70430">
      <w:pPr>
        <w:spacing w:after="0" w:line="240" w:lineRule="auto"/>
        <w:rPr>
          <w:rFonts w:ascii="Times New Roman" w:eastAsia="Times New Roman" w:hAnsi="Times New Roman" w:cs="Times New Roman"/>
          <w:lang w:eastAsia="lt-LT"/>
        </w:rPr>
      </w:pPr>
    </w:p>
    <w:p w:rsidR="00A70430" w:rsidRPr="001901D0" w:rsidRDefault="00A70430" w:rsidP="00A70430">
      <w:pPr>
        <w:numPr>
          <w:ilvl w:val="12"/>
          <w:numId w:val="0"/>
        </w:numPr>
        <w:spacing w:after="0" w:line="240" w:lineRule="auto"/>
        <w:ind w:right="-2"/>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1901D0">
        <w:rPr>
          <w:rFonts w:ascii="Times New Roman" w:eastAsia="Times New Roman" w:hAnsi="Times New Roman" w:cs="Times New Roman"/>
          <w:i/>
          <w:lang w:eastAsia="lt-LT"/>
        </w:rPr>
        <w:t xml:space="preserve"> </w:t>
      </w:r>
      <w:hyperlink r:id="rId8" w:history="1">
        <w:r w:rsidRPr="001901D0">
          <w:rPr>
            <w:rFonts w:ascii="Times New Roman" w:eastAsia="SimSun" w:hAnsi="Times New Roman" w:cs="Times New Roman"/>
            <w:color w:val="0000FF"/>
            <w:u w:val="single"/>
            <w:lang w:eastAsia="lt-LT"/>
          </w:rPr>
          <w:t>http://www.vvkt.lt/</w:t>
        </w:r>
      </w:hyperlink>
      <w:r w:rsidRPr="001901D0">
        <w:rPr>
          <w:rFonts w:ascii="Times New Roman" w:eastAsia="Times New Roman" w:hAnsi="Times New Roman" w:cs="Times New Roman"/>
          <w:lang w:eastAsia="lt-LT"/>
        </w:rPr>
        <w:t>.</w:t>
      </w:r>
    </w:p>
    <w:p w:rsidR="00A70430" w:rsidRPr="00E76677" w:rsidRDefault="00A70430" w:rsidP="00A70430">
      <w:pPr>
        <w:rPr>
          <w:rFonts w:ascii="Times New Roman" w:hAnsi="Times New Roman" w:cs="Times New Roman"/>
        </w:rPr>
      </w:pPr>
    </w:p>
    <w:p w:rsidR="009041DB" w:rsidRDefault="009041DB">
      <w:bookmarkStart w:id="0" w:name="_GoBack"/>
      <w:bookmarkEnd w:id="0"/>
    </w:p>
    <w:sectPr w:rsidR="009041DB" w:rsidSect="0056660B">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0B" w:rsidRDefault="00A70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6660B" w:rsidRDefault="00A704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0B" w:rsidRDefault="00A70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56660B" w:rsidRDefault="00A7043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0D0"/>
    <w:multiLevelType w:val="hybridMultilevel"/>
    <w:tmpl w:val="705AA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F2F2874"/>
    <w:multiLevelType w:val="hybridMultilevel"/>
    <w:tmpl w:val="70807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94EAF"/>
    <w:multiLevelType w:val="hybridMultilevel"/>
    <w:tmpl w:val="C84238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A480165"/>
    <w:multiLevelType w:val="hybridMultilevel"/>
    <w:tmpl w:val="68D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013386"/>
    <w:multiLevelType w:val="hybridMultilevel"/>
    <w:tmpl w:val="A27E39B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202139"/>
    <w:multiLevelType w:val="hybridMultilevel"/>
    <w:tmpl w:val="70281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F58A7"/>
    <w:multiLevelType w:val="hybridMultilevel"/>
    <w:tmpl w:val="A0AA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B77E3"/>
    <w:multiLevelType w:val="hybridMultilevel"/>
    <w:tmpl w:val="22CE8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D46D56"/>
    <w:multiLevelType w:val="hybridMultilevel"/>
    <w:tmpl w:val="74705DBC"/>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70AAF"/>
    <w:multiLevelType w:val="hybridMultilevel"/>
    <w:tmpl w:val="107E0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E172AA"/>
    <w:multiLevelType w:val="hybridMultilevel"/>
    <w:tmpl w:val="4EEC47E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4595"/>
    <w:multiLevelType w:val="hybridMultilevel"/>
    <w:tmpl w:val="2F7E6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D475B5"/>
    <w:multiLevelType w:val="hybridMultilevel"/>
    <w:tmpl w:val="CEB6B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5"/>
  </w:num>
  <w:num w:numId="6">
    <w:abstractNumId w:val="0"/>
  </w:num>
  <w:num w:numId="7">
    <w:abstractNumId w:val="13"/>
  </w:num>
  <w:num w:numId="8">
    <w:abstractNumId w:val="8"/>
  </w:num>
  <w:num w:numId="9">
    <w:abstractNumId w:val="3"/>
  </w:num>
  <w:num w:numId="10">
    <w:abstractNumId w:val="17"/>
  </w:num>
  <w:num w:numId="11">
    <w:abstractNumId w:val="11"/>
  </w:num>
  <w:num w:numId="12">
    <w:abstractNumId w:val="14"/>
  </w:num>
  <w:num w:numId="13">
    <w:abstractNumId w:val="4"/>
  </w:num>
  <w:num w:numId="14">
    <w:abstractNumId w:val="1"/>
  </w:num>
  <w:num w:numId="15">
    <w:abstractNumId w:val="9"/>
  </w:num>
  <w:num w:numId="16">
    <w:abstractNumId w:val="1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30"/>
    <w:rsid w:val="00234094"/>
    <w:rsid w:val="002A211A"/>
    <w:rsid w:val="009041DB"/>
    <w:rsid w:val="00975D35"/>
    <w:rsid w:val="00A7043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D63C5-98CE-4611-8AB4-754C9D27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430"/>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704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0430"/>
    <w:rPr>
      <w:rFonts w:eastAsiaTheme="minorHAnsi"/>
    </w:rPr>
  </w:style>
  <w:style w:type="character" w:styleId="Puslapionumeris">
    <w:name w:val="page number"/>
    <w:basedOn w:val="Numatytasispastraiposriftas"/>
    <w:rsid w:val="00A7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9819</Words>
  <Characters>5597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2022-07-27T10:21:00Z</dcterms:created>
  <dcterms:modified xsi:type="dcterms:W3CDTF">2022-07-27T10:21:00Z</dcterms:modified>
</cp:coreProperties>
</file>