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3228A" w14:textId="77777777" w:rsidR="00542AF3" w:rsidRPr="00705C1E" w:rsidRDefault="00542AF3" w:rsidP="00542AF3">
      <w:pPr>
        <w:tabs>
          <w:tab w:val="clear" w:pos="567"/>
        </w:tabs>
        <w:spacing w:line="240" w:lineRule="auto"/>
        <w:ind w:left="567" w:hanging="567"/>
        <w:rPr>
          <w:rFonts w:eastAsia="Calibri"/>
          <w:snapToGrid/>
          <w:szCs w:val="22"/>
          <w:lang w:val="en-US"/>
        </w:rPr>
      </w:pPr>
      <w:bookmarkStart w:id="0" w:name="_GoBack"/>
      <w:bookmarkEnd w:id="0"/>
    </w:p>
    <w:p w14:paraId="33F0E4BF"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3B843A58"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5ABF1C55"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70AEC4F7"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7BC71AA2"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2055B011"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12502F5B"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29356BDC"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01779A70"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646C610D"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2CD40990"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5D7FB672"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07872B27"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678F34AF"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7BE4FC48"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1AAF46C7"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513AF411"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5DB21DB8"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152B0B1D"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2F562743"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172CF302"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32735A03"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0E50E71B" w14:textId="77777777" w:rsidR="00542AF3" w:rsidRPr="00407549" w:rsidRDefault="00542AF3" w:rsidP="00542AF3">
      <w:pPr>
        <w:tabs>
          <w:tab w:val="clear" w:pos="567"/>
        </w:tabs>
        <w:spacing w:line="240" w:lineRule="auto"/>
        <w:ind w:left="567" w:hanging="567"/>
        <w:jc w:val="center"/>
        <w:outlineLvl w:val="0"/>
        <w:rPr>
          <w:rFonts w:eastAsia="Calibri"/>
          <w:snapToGrid/>
          <w:szCs w:val="22"/>
          <w:lang w:val="lt-LT"/>
        </w:rPr>
      </w:pPr>
      <w:r w:rsidRPr="00407549">
        <w:rPr>
          <w:rFonts w:eastAsia="Calibri"/>
          <w:b/>
          <w:snapToGrid/>
          <w:szCs w:val="22"/>
          <w:lang w:val="lt-LT"/>
        </w:rPr>
        <w:t>I PRIEDAS</w:t>
      </w:r>
    </w:p>
    <w:p w14:paraId="50BEAB42" w14:textId="77777777" w:rsidR="00542AF3" w:rsidRPr="00407549" w:rsidRDefault="00542AF3" w:rsidP="00542AF3">
      <w:pPr>
        <w:tabs>
          <w:tab w:val="clear" w:pos="567"/>
        </w:tabs>
        <w:spacing w:line="240" w:lineRule="auto"/>
        <w:ind w:left="567" w:hanging="567"/>
        <w:jc w:val="center"/>
        <w:rPr>
          <w:rFonts w:eastAsia="Calibri"/>
          <w:b/>
          <w:snapToGrid/>
          <w:szCs w:val="22"/>
          <w:lang w:val="lt-LT"/>
        </w:rPr>
      </w:pPr>
    </w:p>
    <w:p w14:paraId="3DBCE283" w14:textId="77777777" w:rsidR="00542AF3" w:rsidRPr="00407549" w:rsidRDefault="00542AF3" w:rsidP="00542AF3">
      <w:pPr>
        <w:tabs>
          <w:tab w:val="clear" w:pos="567"/>
        </w:tabs>
        <w:spacing w:line="240" w:lineRule="auto"/>
        <w:ind w:left="567" w:hanging="567"/>
        <w:jc w:val="center"/>
        <w:outlineLvl w:val="0"/>
        <w:rPr>
          <w:rFonts w:eastAsia="Calibri"/>
          <w:b/>
          <w:snapToGrid/>
          <w:szCs w:val="22"/>
          <w:lang w:val="lt-LT"/>
        </w:rPr>
      </w:pPr>
      <w:r w:rsidRPr="00407549">
        <w:rPr>
          <w:rFonts w:eastAsia="Calibri"/>
          <w:b/>
          <w:snapToGrid/>
          <w:szCs w:val="22"/>
          <w:lang w:val="lt-LT"/>
        </w:rPr>
        <w:t>PREPARATO CHARAKTERISTIKŲ SANTRAUKA</w:t>
      </w:r>
    </w:p>
    <w:p w14:paraId="124A85C6" w14:textId="77777777" w:rsidR="00542AF3" w:rsidRPr="00407549" w:rsidRDefault="00542AF3" w:rsidP="00542AF3">
      <w:pPr>
        <w:tabs>
          <w:tab w:val="clear" w:pos="567"/>
        </w:tabs>
        <w:spacing w:line="240" w:lineRule="auto"/>
        <w:ind w:left="567" w:hanging="567"/>
        <w:jc w:val="center"/>
        <w:rPr>
          <w:rFonts w:eastAsia="Calibri"/>
          <w:b/>
          <w:snapToGrid/>
          <w:szCs w:val="22"/>
          <w:lang w:val="lt-LT"/>
        </w:rPr>
      </w:pPr>
    </w:p>
    <w:p w14:paraId="4FFAA9A9" w14:textId="77777777" w:rsidR="00542AF3" w:rsidRPr="00407549" w:rsidRDefault="00542AF3" w:rsidP="00542AF3">
      <w:pPr>
        <w:tabs>
          <w:tab w:val="clear" w:pos="567"/>
        </w:tabs>
        <w:spacing w:line="240" w:lineRule="auto"/>
        <w:ind w:left="567" w:hanging="567"/>
        <w:rPr>
          <w:rFonts w:eastAsia="Calibri"/>
          <w:b/>
          <w:snapToGrid/>
          <w:szCs w:val="22"/>
          <w:lang w:val="lt-LT"/>
        </w:rPr>
      </w:pPr>
      <w:r w:rsidRPr="00407549">
        <w:rPr>
          <w:rFonts w:eastAsia="Calibri"/>
          <w:snapToGrid/>
          <w:szCs w:val="22"/>
          <w:lang w:val="lt-LT"/>
        </w:rPr>
        <w:br w:type="page"/>
      </w:r>
      <w:r w:rsidRPr="00407549">
        <w:rPr>
          <w:rFonts w:eastAsia="Calibri"/>
          <w:b/>
          <w:snapToGrid/>
          <w:szCs w:val="22"/>
          <w:lang w:val="lt-LT"/>
        </w:rPr>
        <w:lastRenderedPageBreak/>
        <w:t>1.</w:t>
      </w:r>
      <w:r w:rsidRPr="00407549">
        <w:rPr>
          <w:rFonts w:eastAsia="Calibri"/>
          <w:b/>
          <w:snapToGrid/>
          <w:szCs w:val="22"/>
          <w:lang w:val="lt-LT"/>
        </w:rPr>
        <w:tab/>
        <w:t>VAISTINIO PREPARATO PAVADINIMAS</w:t>
      </w:r>
    </w:p>
    <w:p w14:paraId="5E4BA317" w14:textId="77777777" w:rsidR="00542AF3" w:rsidRPr="00407549" w:rsidRDefault="00542AF3" w:rsidP="00542AF3">
      <w:pPr>
        <w:tabs>
          <w:tab w:val="clear" w:pos="567"/>
        </w:tabs>
        <w:spacing w:line="240" w:lineRule="auto"/>
        <w:rPr>
          <w:rFonts w:eastAsia="Calibri"/>
          <w:snapToGrid/>
          <w:szCs w:val="22"/>
          <w:lang w:val="lt-LT" w:eastAsia="x-none"/>
        </w:rPr>
      </w:pPr>
    </w:p>
    <w:p w14:paraId="16BC9C60"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ACCUZIDE</w:t>
      </w:r>
      <w:r w:rsidRPr="00407549">
        <w:rPr>
          <w:rFonts w:eastAsia="Calibri"/>
          <w:snapToGrid/>
          <w:szCs w:val="22"/>
          <w:vertAlign w:val="superscript"/>
          <w:lang w:val="lt-LT" w:eastAsia="x-none"/>
        </w:rPr>
        <w:t xml:space="preserve"> </w:t>
      </w:r>
      <w:r w:rsidRPr="00407549">
        <w:rPr>
          <w:rFonts w:eastAsia="Calibri"/>
          <w:snapToGrid/>
          <w:szCs w:val="22"/>
          <w:lang w:val="lt-LT" w:eastAsia="x-none"/>
        </w:rPr>
        <w:t>10/12,5 mg plėvele dengtos tabletės</w:t>
      </w:r>
    </w:p>
    <w:p w14:paraId="5CC7BB62" w14:textId="77777777" w:rsidR="00542AF3" w:rsidRPr="00407549" w:rsidRDefault="00542AF3" w:rsidP="00542AF3">
      <w:pPr>
        <w:tabs>
          <w:tab w:val="clear" w:pos="567"/>
        </w:tabs>
        <w:spacing w:line="240" w:lineRule="auto"/>
        <w:rPr>
          <w:rFonts w:eastAsia="Calibri"/>
          <w:snapToGrid/>
          <w:szCs w:val="22"/>
          <w:lang w:val="lt-LT" w:eastAsia="x-none"/>
        </w:rPr>
      </w:pPr>
    </w:p>
    <w:p w14:paraId="756C7464" w14:textId="77777777" w:rsidR="00542AF3" w:rsidRPr="00407549" w:rsidRDefault="00542AF3" w:rsidP="00542AF3">
      <w:pPr>
        <w:tabs>
          <w:tab w:val="clear" w:pos="567"/>
        </w:tabs>
        <w:spacing w:line="240" w:lineRule="auto"/>
        <w:rPr>
          <w:rFonts w:eastAsia="Calibri"/>
          <w:snapToGrid/>
          <w:szCs w:val="22"/>
          <w:lang w:val="lt-LT" w:eastAsia="x-none"/>
        </w:rPr>
      </w:pPr>
    </w:p>
    <w:p w14:paraId="5CBA1FB4" w14:textId="77777777" w:rsidR="00542AF3" w:rsidRPr="00407549" w:rsidRDefault="00542AF3" w:rsidP="00542AF3">
      <w:pPr>
        <w:tabs>
          <w:tab w:val="clear" w:pos="567"/>
        </w:tabs>
        <w:spacing w:line="240" w:lineRule="auto"/>
        <w:ind w:left="567" w:hanging="567"/>
        <w:outlineLvl w:val="0"/>
        <w:rPr>
          <w:rFonts w:eastAsia="Calibri"/>
          <w:b/>
          <w:snapToGrid/>
          <w:szCs w:val="22"/>
          <w:lang w:val="lt-LT"/>
        </w:rPr>
      </w:pPr>
      <w:r w:rsidRPr="00407549">
        <w:rPr>
          <w:rFonts w:eastAsia="Calibri"/>
          <w:b/>
          <w:snapToGrid/>
          <w:szCs w:val="22"/>
          <w:lang w:val="lt-LT"/>
        </w:rPr>
        <w:t>2.</w:t>
      </w:r>
      <w:r w:rsidRPr="00407549">
        <w:rPr>
          <w:rFonts w:eastAsia="Calibri"/>
          <w:b/>
          <w:snapToGrid/>
          <w:szCs w:val="22"/>
          <w:lang w:val="lt-LT"/>
        </w:rPr>
        <w:tab/>
        <w:t>KOKYBINĖ IR KIEKYBINĖ SUDĖTIS</w:t>
      </w:r>
    </w:p>
    <w:p w14:paraId="6B5F3480" w14:textId="77777777" w:rsidR="00542AF3" w:rsidRPr="00407549" w:rsidRDefault="00542AF3" w:rsidP="00542AF3">
      <w:pPr>
        <w:tabs>
          <w:tab w:val="clear" w:pos="567"/>
        </w:tabs>
        <w:spacing w:line="240" w:lineRule="auto"/>
        <w:rPr>
          <w:rFonts w:eastAsia="Calibri"/>
          <w:snapToGrid/>
          <w:szCs w:val="22"/>
          <w:lang w:val="lt-LT" w:eastAsia="x-none"/>
        </w:rPr>
      </w:pPr>
    </w:p>
    <w:p w14:paraId="3E6DF2DC"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Vienoje plėvele dengtoje tabletėje yra 10 mg kvinaprilio (kvinaprilio hidrochlorido pavidalu) ir 12,5 mg hidrochlorotiazido.</w:t>
      </w:r>
    </w:p>
    <w:p w14:paraId="1B0AAC2E" w14:textId="77777777" w:rsidR="00794F78" w:rsidRDefault="00794F78" w:rsidP="00542AF3">
      <w:pPr>
        <w:tabs>
          <w:tab w:val="clear" w:pos="567"/>
        </w:tabs>
        <w:spacing w:line="240" w:lineRule="auto"/>
        <w:rPr>
          <w:rFonts w:eastAsia="Calibri"/>
          <w:u w:val="single"/>
          <w:lang w:val="lt-LT"/>
        </w:rPr>
      </w:pPr>
    </w:p>
    <w:p w14:paraId="037C146A" w14:textId="77777777" w:rsidR="00542AF3" w:rsidRPr="00407549" w:rsidRDefault="00542AF3" w:rsidP="00542AF3">
      <w:pPr>
        <w:tabs>
          <w:tab w:val="clear" w:pos="567"/>
        </w:tabs>
        <w:spacing w:line="240" w:lineRule="auto"/>
        <w:rPr>
          <w:rFonts w:eastAsia="Calibri"/>
          <w:snapToGrid/>
          <w:szCs w:val="22"/>
          <w:lang w:val="lt-LT" w:eastAsia="x-none"/>
        </w:rPr>
      </w:pPr>
      <w:r w:rsidRPr="00727DEA">
        <w:rPr>
          <w:rFonts w:eastAsia="Calibri"/>
          <w:u w:val="single"/>
          <w:lang w:val="lt-LT"/>
        </w:rPr>
        <w:t>Pagalbinė medžiaga, kurios poveikis žinomas</w:t>
      </w:r>
      <w:r w:rsidRPr="00407549">
        <w:rPr>
          <w:rFonts w:eastAsia="Calibri"/>
          <w:snapToGrid/>
          <w:szCs w:val="22"/>
          <w:lang w:val="lt-LT" w:eastAsia="x-none"/>
        </w:rPr>
        <w:t>: laktozė monohidratas (32,35 mg</w:t>
      </w:r>
      <w:r w:rsidR="00794F78">
        <w:rPr>
          <w:rFonts w:eastAsia="Calibri"/>
          <w:snapToGrid/>
          <w:szCs w:val="22"/>
          <w:lang w:val="lt-LT" w:eastAsia="x-none"/>
        </w:rPr>
        <w:t>/tabletėje</w:t>
      </w:r>
      <w:r w:rsidRPr="00407549">
        <w:rPr>
          <w:rFonts w:eastAsia="Calibri"/>
          <w:snapToGrid/>
          <w:szCs w:val="22"/>
          <w:lang w:val="lt-LT" w:eastAsia="x-none"/>
        </w:rPr>
        <w:t xml:space="preserve">) </w:t>
      </w:r>
    </w:p>
    <w:p w14:paraId="4A27E6B9"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Visos pagalbinės medžiagos išvardytos 6.1 skyriuje.</w:t>
      </w:r>
    </w:p>
    <w:p w14:paraId="77CB143B" w14:textId="77777777" w:rsidR="00542AF3" w:rsidRPr="00407549" w:rsidRDefault="00542AF3" w:rsidP="00542AF3">
      <w:pPr>
        <w:tabs>
          <w:tab w:val="clear" w:pos="567"/>
        </w:tabs>
        <w:spacing w:line="240" w:lineRule="auto"/>
        <w:rPr>
          <w:rFonts w:eastAsia="Calibri"/>
          <w:snapToGrid/>
          <w:szCs w:val="22"/>
          <w:lang w:val="lt-LT" w:eastAsia="x-none"/>
        </w:rPr>
      </w:pPr>
    </w:p>
    <w:p w14:paraId="44D41125" w14:textId="77777777" w:rsidR="00542AF3" w:rsidRPr="00407549" w:rsidRDefault="00542AF3" w:rsidP="00542AF3">
      <w:pPr>
        <w:tabs>
          <w:tab w:val="clear" w:pos="567"/>
        </w:tabs>
        <w:spacing w:line="240" w:lineRule="auto"/>
        <w:rPr>
          <w:rFonts w:eastAsia="Calibri"/>
          <w:snapToGrid/>
          <w:szCs w:val="22"/>
          <w:lang w:val="lt-LT" w:eastAsia="x-none"/>
        </w:rPr>
      </w:pPr>
    </w:p>
    <w:p w14:paraId="16A2A012" w14:textId="77777777" w:rsidR="00542AF3" w:rsidRPr="00407549" w:rsidRDefault="00542AF3" w:rsidP="00542AF3">
      <w:pPr>
        <w:tabs>
          <w:tab w:val="clear" w:pos="567"/>
        </w:tabs>
        <w:spacing w:line="240" w:lineRule="auto"/>
        <w:ind w:left="567" w:hanging="567"/>
        <w:outlineLvl w:val="0"/>
        <w:rPr>
          <w:rFonts w:eastAsia="Calibri"/>
          <w:b/>
          <w:snapToGrid/>
          <w:szCs w:val="22"/>
          <w:lang w:val="lt-LT"/>
        </w:rPr>
      </w:pPr>
      <w:r w:rsidRPr="00407549">
        <w:rPr>
          <w:rFonts w:eastAsia="Calibri"/>
          <w:b/>
          <w:snapToGrid/>
          <w:szCs w:val="22"/>
          <w:lang w:val="lt-LT"/>
        </w:rPr>
        <w:t>3.</w:t>
      </w:r>
      <w:r w:rsidRPr="00407549">
        <w:rPr>
          <w:rFonts w:eastAsia="Calibri"/>
          <w:b/>
          <w:snapToGrid/>
          <w:szCs w:val="22"/>
          <w:lang w:val="lt-LT"/>
        </w:rPr>
        <w:tab/>
        <w:t>FARMACINĖ FORMA</w:t>
      </w:r>
    </w:p>
    <w:p w14:paraId="77E38E07" w14:textId="77777777" w:rsidR="00542AF3" w:rsidRPr="00407549" w:rsidRDefault="00542AF3" w:rsidP="00542AF3">
      <w:pPr>
        <w:tabs>
          <w:tab w:val="clear" w:pos="567"/>
        </w:tabs>
        <w:spacing w:line="240" w:lineRule="auto"/>
        <w:rPr>
          <w:rFonts w:eastAsia="Calibri"/>
          <w:snapToGrid/>
          <w:szCs w:val="22"/>
          <w:lang w:val="lt-LT" w:eastAsia="x-none"/>
        </w:rPr>
      </w:pPr>
    </w:p>
    <w:p w14:paraId="6FCCAB49"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Plėvele dengta tabletė</w:t>
      </w:r>
    </w:p>
    <w:p w14:paraId="19D3FC65" w14:textId="77777777" w:rsidR="00542AF3" w:rsidRPr="00407549" w:rsidRDefault="00542AF3" w:rsidP="00542AF3">
      <w:pPr>
        <w:tabs>
          <w:tab w:val="clear" w:pos="567"/>
        </w:tabs>
        <w:spacing w:line="240" w:lineRule="auto"/>
        <w:rPr>
          <w:rFonts w:eastAsia="Calibri"/>
          <w:snapToGrid/>
          <w:szCs w:val="22"/>
          <w:lang w:val="lt-LT" w:eastAsia="x-none"/>
        </w:rPr>
      </w:pPr>
    </w:p>
    <w:p w14:paraId="74865F51" w14:textId="77777777" w:rsidR="0017339B" w:rsidRPr="00D07982" w:rsidRDefault="00542AF3" w:rsidP="0017339B">
      <w:pPr>
        <w:spacing w:line="240" w:lineRule="auto"/>
        <w:rPr>
          <w:noProof/>
          <w:snapToGrid/>
          <w:szCs w:val="22"/>
          <w:lang w:val="lt-LT" w:eastAsia="x-none"/>
        </w:rPr>
      </w:pPr>
      <w:r w:rsidRPr="00407549">
        <w:rPr>
          <w:rFonts w:eastAsia="Calibri"/>
          <w:snapToGrid/>
          <w:szCs w:val="22"/>
          <w:lang w:val="lt-LT" w:eastAsia="x-none"/>
        </w:rPr>
        <w:t xml:space="preserve">Tabletė yra rausvos spalvos, elipsės formos, dengta plėvele, su </w:t>
      </w:r>
      <w:bookmarkStart w:id="1" w:name="_Hlk74220432"/>
      <w:r w:rsidR="0017339B" w:rsidRPr="00D07982">
        <w:rPr>
          <w:noProof/>
          <w:snapToGrid/>
          <w:szCs w:val="22"/>
          <w:lang w:val="lt-LT" w:eastAsia="x-none"/>
        </w:rPr>
        <w:t>laužimo</w:t>
      </w:r>
      <w:bookmarkEnd w:id="1"/>
      <w:r w:rsidR="0017339B" w:rsidRPr="00D07982">
        <w:rPr>
          <w:noProof/>
          <w:snapToGrid/>
          <w:szCs w:val="22"/>
          <w:lang w:val="lt-LT" w:eastAsia="x-none"/>
        </w:rPr>
        <w:t xml:space="preserve"> </w:t>
      </w:r>
      <w:r w:rsidRPr="00407549">
        <w:rPr>
          <w:rFonts w:eastAsia="Calibri"/>
          <w:snapToGrid/>
          <w:szCs w:val="22"/>
          <w:lang w:val="lt-LT" w:eastAsia="x-none"/>
        </w:rPr>
        <w:t xml:space="preserve">vagele. </w:t>
      </w:r>
      <w:bookmarkStart w:id="2" w:name="_Hlk74220448"/>
      <w:r w:rsidR="0017339B" w:rsidRPr="00D07982">
        <w:rPr>
          <w:noProof/>
          <w:snapToGrid/>
          <w:szCs w:val="22"/>
          <w:lang w:val="lt-LT" w:eastAsia="x-none"/>
        </w:rPr>
        <w:t>Tabletę galima padalyti į lygias dozes.</w:t>
      </w:r>
    </w:p>
    <w:bookmarkEnd w:id="2"/>
    <w:p w14:paraId="6203A235" w14:textId="77777777" w:rsidR="00542AF3" w:rsidRPr="00407549" w:rsidRDefault="00542AF3" w:rsidP="00542AF3">
      <w:pPr>
        <w:tabs>
          <w:tab w:val="clear" w:pos="567"/>
        </w:tabs>
        <w:spacing w:line="240" w:lineRule="auto"/>
        <w:rPr>
          <w:rFonts w:eastAsia="Calibri"/>
          <w:snapToGrid/>
          <w:szCs w:val="22"/>
          <w:lang w:val="lt-LT" w:eastAsia="x-none"/>
        </w:rPr>
      </w:pPr>
    </w:p>
    <w:p w14:paraId="4072A7CA" w14:textId="77777777" w:rsidR="00542AF3" w:rsidRPr="00407549" w:rsidRDefault="00542AF3" w:rsidP="00542AF3">
      <w:pPr>
        <w:tabs>
          <w:tab w:val="clear" w:pos="567"/>
        </w:tabs>
        <w:spacing w:line="240" w:lineRule="auto"/>
        <w:rPr>
          <w:rFonts w:eastAsia="Calibri"/>
          <w:snapToGrid/>
          <w:szCs w:val="22"/>
          <w:lang w:val="lt-LT" w:eastAsia="x-none"/>
        </w:rPr>
      </w:pPr>
    </w:p>
    <w:p w14:paraId="099BD6BD" w14:textId="77777777" w:rsidR="00542AF3" w:rsidRPr="00407549" w:rsidRDefault="00542AF3" w:rsidP="00542AF3">
      <w:pPr>
        <w:tabs>
          <w:tab w:val="clear" w:pos="567"/>
        </w:tabs>
        <w:spacing w:line="240" w:lineRule="auto"/>
        <w:ind w:left="567" w:hanging="567"/>
        <w:outlineLvl w:val="0"/>
        <w:rPr>
          <w:rFonts w:eastAsia="Calibri"/>
          <w:b/>
          <w:snapToGrid/>
          <w:szCs w:val="22"/>
          <w:lang w:val="lt-LT"/>
        </w:rPr>
      </w:pPr>
      <w:r w:rsidRPr="00407549">
        <w:rPr>
          <w:rFonts w:eastAsia="Calibri"/>
          <w:b/>
          <w:snapToGrid/>
          <w:szCs w:val="22"/>
          <w:lang w:val="lt-LT"/>
        </w:rPr>
        <w:t>4.</w:t>
      </w:r>
      <w:r w:rsidRPr="00407549">
        <w:rPr>
          <w:rFonts w:eastAsia="Calibri"/>
          <w:b/>
          <w:snapToGrid/>
          <w:szCs w:val="22"/>
          <w:lang w:val="lt-LT"/>
        </w:rPr>
        <w:tab/>
        <w:t>KLINIKINĖ INFORMACIJA</w:t>
      </w:r>
    </w:p>
    <w:p w14:paraId="3A89C8C8" w14:textId="77777777" w:rsidR="00542AF3" w:rsidRPr="00407549" w:rsidRDefault="00542AF3" w:rsidP="00542AF3">
      <w:pPr>
        <w:tabs>
          <w:tab w:val="clear" w:pos="567"/>
        </w:tabs>
        <w:spacing w:line="240" w:lineRule="auto"/>
        <w:rPr>
          <w:rFonts w:eastAsia="Calibri"/>
          <w:snapToGrid/>
          <w:szCs w:val="22"/>
          <w:lang w:val="lt-LT"/>
        </w:rPr>
      </w:pPr>
    </w:p>
    <w:p w14:paraId="52E87C5E" w14:textId="77777777" w:rsidR="00542AF3" w:rsidRPr="00407549" w:rsidRDefault="00542AF3" w:rsidP="00542AF3">
      <w:pPr>
        <w:tabs>
          <w:tab w:val="clear" w:pos="567"/>
        </w:tabs>
        <w:spacing w:line="240" w:lineRule="auto"/>
        <w:ind w:left="567" w:hanging="567"/>
        <w:outlineLvl w:val="0"/>
        <w:rPr>
          <w:rFonts w:eastAsia="Calibri"/>
          <w:b/>
          <w:snapToGrid/>
          <w:szCs w:val="22"/>
          <w:lang w:val="lt-LT"/>
        </w:rPr>
      </w:pPr>
      <w:r w:rsidRPr="00407549">
        <w:rPr>
          <w:rFonts w:eastAsia="Calibri"/>
          <w:b/>
          <w:snapToGrid/>
          <w:szCs w:val="22"/>
          <w:lang w:val="lt-LT"/>
        </w:rPr>
        <w:t>4.1</w:t>
      </w:r>
      <w:r w:rsidRPr="00407549">
        <w:rPr>
          <w:rFonts w:eastAsia="Calibri"/>
          <w:b/>
          <w:snapToGrid/>
          <w:szCs w:val="22"/>
          <w:lang w:val="lt-LT"/>
        </w:rPr>
        <w:tab/>
        <w:t>Terapinės indikacijos</w:t>
      </w:r>
    </w:p>
    <w:p w14:paraId="3BF80893" w14:textId="77777777" w:rsidR="00542AF3" w:rsidRPr="00407549" w:rsidRDefault="00542AF3" w:rsidP="00542AF3">
      <w:pPr>
        <w:tabs>
          <w:tab w:val="clear" w:pos="567"/>
        </w:tabs>
        <w:spacing w:line="240" w:lineRule="auto"/>
        <w:rPr>
          <w:rFonts w:eastAsia="Calibri"/>
          <w:snapToGrid/>
          <w:szCs w:val="22"/>
          <w:lang w:val="lt-LT" w:eastAsia="x-none"/>
        </w:rPr>
      </w:pPr>
    </w:p>
    <w:p w14:paraId="356DD4DB"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Pirminės hipertenzijos gydymas tuo atveju, jeigu monoterapija kvinapriliu yra nepakankamai veiksminga.</w:t>
      </w:r>
    </w:p>
    <w:p w14:paraId="518BAD26" w14:textId="77777777" w:rsidR="00542AF3" w:rsidRPr="00407549" w:rsidRDefault="00542AF3" w:rsidP="00542AF3">
      <w:pPr>
        <w:tabs>
          <w:tab w:val="clear" w:pos="567"/>
        </w:tabs>
        <w:spacing w:line="240" w:lineRule="auto"/>
        <w:rPr>
          <w:rFonts w:eastAsia="Calibri"/>
          <w:snapToGrid/>
          <w:szCs w:val="22"/>
          <w:lang w:val="lt-LT" w:eastAsia="x-none"/>
        </w:rPr>
      </w:pPr>
    </w:p>
    <w:p w14:paraId="767E719A" w14:textId="77777777" w:rsidR="00542AF3" w:rsidRPr="00407549" w:rsidRDefault="00542AF3" w:rsidP="00542AF3">
      <w:pPr>
        <w:tabs>
          <w:tab w:val="clear" w:pos="567"/>
        </w:tabs>
        <w:spacing w:line="240" w:lineRule="auto"/>
        <w:ind w:left="567" w:hanging="567"/>
        <w:outlineLvl w:val="0"/>
        <w:rPr>
          <w:rFonts w:eastAsia="Calibri"/>
          <w:b/>
          <w:snapToGrid/>
          <w:szCs w:val="22"/>
          <w:lang w:val="lt-LT"/>
        </w:rPr>
      </w:pPr>
      <w:r w:rsidRPr="00407549">
        <w:rPr>
          <w:rFonts w:eastAsia="Calibri"/>
          <w:b/>
          <w:snapToGrid/>
          <w:szCs w:val="22"/>
          <w:lang w:val="lt-LT"/>
        </w:rPr>
        <w:t>4.2</w:t>
      </w:r>
      <w:r w:rsidRPr="00407549">
        <w:rPr>
          <w:rFonts w:eastAsia="Calibri"/>
          <w:b/>
          <w:snapToGrid/>
          <w:szCs w:val="22"/>
          <w:lang w:val="lt-LT"/>
        </w:rPr>
        <w:tab/>
        <w:t>Dozavimas ir vartojimo metodas</w:t>
      </w:r>
    </w:p>
    <w:p w14:paraId="6BD9293D" w14:textId="77777777" w:rsidR="00542AF3" w:rsidRDefault="00542AF3" w:rsidP="00542AF3">
      <w:pPr>
        <w:tabs>
          <w:tab w:val="clear" w:pos="567"/>
        </w:tabs>
        <w:spacing w:line="240" w:lineRule="auto"/>
        <w:rPr>
          <w:rFonts w:eastAsia="Calibri"/>
          <w:snapToGrid/>
          <w:szCs w:val="22"/>
          <w:lang w:val="lt-LT" w:eastAsia="x-none"/>
        </w:rPr>
      </w:pPr>
    </w:p>
    <w:p w14:paraId="050FF297" w14:textId="77777777" w:rsidR="003A3646" w:rsidRPr="00DB39A1" w:rsidRDefault="003A3646" w:rsidP="00BC32DE">
      <w:pPr>
        <w:pStyle w:val="BTEMEASMCA"/>
      </w:pPr>
      <w:r w:rsidRPr="00DB39A1">
        <w:t xml:space="preserve">Dozavimas </w:t>
      </w:r>
    </w:p>
    <w:p w14:paraId="4FDA2DD9"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Hipertenzija paprastai pradedama gydyti maža vienos veikliosios medžiagos doze, kuri laipsniškai didinama. Prieš pradedant gydyti fiksuotu deriniu ACCUZIDE, rekomenduojama nustatyti tikslią kiekvienos veikliosios medžiagos dozę (t. y. kvinaprilio ir hidrochlorotiazido) atskirai. Jeigu kliniškai tinka, galima tiesiogiai monoterapiją keisti fiksuotu deriniu. </w:t>
      </w:r>
    </w:p>
    <w:p w14:paraId="001DB102" w14:textId="77777777" w:rsidR="00542AF3" w:rsidRPr="00407549" w:rsidRDefault="00542AF3" w:rsidP="00542AF3">
      <w:pPr>
        <w:tabs>
          <w:tab w:val="clear" w:pos="567"/>
        </w:tabs>
        <w:spacing w:line="240" w:lineRule="auto"/>
        <w:rPr>
          <w:rFonts w:eastAsia="Calibri"/>
          <w:snapToGrid/>
          <w:szCs w:val="22"/>
          <w:lang w:val="lt-LT" w:eastAsia="x-none"/>
        </w:rPr>
      </w:pPr>
    </w:p>
    <w:p w14:paraId="0E1C3EAB" w14:textId="77777777" w:rsidR="00542AF3" w:rsidRPr="00407549" w:rsidRDefault="00542AF3" w:rsidP="00542AF3">
      <w:pPr>
        <w:tabs>
          <w:tab w:val="clear" w:pos="567"/>
        </w:tabs>
        <w:spacing w:line="240" w:lineRule="auto"/>
        <w:outlineLvl w:val="0"/>
        <w:rPr>
          <w:rFonts w:eastAsia="Calibri"/>
          <w:i/>
          <w:snapToGrid/>
          <w:szCs w:val="22"/>
          <w:lang w:val="lt-LT"/>
        </w:rPr>
      </w:pPr>
      <w:r w:rsidRPr="00407549">
        <w:rPr>
          <w:rFonts w:eastAsia="Calibri"/>
          <w:i/>
          <w:snapToGrid/>
          <w:szCs w:val="22"/>
          <w:lang w:val="lt-LT"/>
        </w:rPr>
        <w:t>Pastaba</w:t>
      </w:r>
    </w:p>
    <w:p w14:paraId="6C9CEEA7"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Perėjus nuo monoterapijos kvinapriliu prie fiksuoto ACCUZIDE derinio, gali staiga sumažėti kraujospūdis, ypač pacientams, kurių organizme stinga druskų ir (ar) skysčių (pvz.</w:t>
      </w:r>
      <w:r w:rsidR="00226039">
        <w:rPr>
          <w:rFonts w:eastAsia="Calibri"/>
          <w:snapToGrid/>
          <w:szCs w:val="22"/>
          <w:lang w:val="lt-LT" w:eastAsia="x-none"/>
        </w:rPr>
        <w:t>,</w:t>
      </w:r>
      <w:r w:rsidRPr="00407549">
        <w:rPr>
          <w:rFonts w:eastAsia="Calibri"/>
          <w:snapToGrid/>
          <w:szCs w:val="22"/>
          <w:lang w:val="lt-LT" w:eastAsia="x-none"/>
        </w:rPr>
        <w:t xml:space="preserve"> po vėmimo, viduriavimo, gydymo diuretikais) bei sergantiems sunkia hipertenzija. Tokius pacientus reikia stebėti mažiausiai šešias valandas.</w:t>
      </w:r>
    </w:p>
    <w:p w14:paraId="5B7C5E48" w14:textId="77777777" w:rsidR="00542AF3" w:rsidRPr="00407549" w:rsidRDefault="00542AF3" w:rsidP="00542AF3">
      <w:pPr>
        <w:tabs>
          <w:tab w:val="clear" w:pos="567"/>
        </w:tabs>
        <w:spacing w:line="240" w:lineRule="auto"/>
        <w:rPr>
          <w:rFonts w:eastAsia="Calibri"/>
          <w:snapToGrid/>
          <w:szCs w:val="22"/>
          <w:lang w:val="lt-LT" w:eastAsia="x-none"/>
        </w:rPr>
      </w:pPr>
    </w:p>
    <w:p w14:paraId="4D39C580" w14:textId="77777777" w:rsidR="00542AF3"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Pacientams, kuriems reikia sudėtinio gydymo, įprastinė paros dozė </w:t>
      </w:r>
      <w:r w:rsidRPr="00407549">
        <w:rPr>
          <w:rFonts w:eastAsia="Calibri"/>
          <w:snapToGrid/>
          <w:szCs w:val="22"/>
          <w:lang w:val="lt-LT" w:eastAsia="x-none"/>
        </w:rPr>
        <w:noBreakHyphen/>
        <w:t xml:space="preserve"> viena ACCUZIDE plėvele dengta tabletė (atitinka 10 mg kvinaprilio ir 12,5 mg hidrochlorotiazido), vartojama ryte. Prireikus po 2</w:t>
      </w:r>
      <w:r w:rsidRPr="00407549">
        <w:rPr>
          <w:rFonts w:eastAsia="Calibri"/>
          <w:snapToGrid/>
          <w:szCs w:val="22"/>
          <w:lang w:val="lt-LT" w:eastAsia="x-none"/>
        </w:rPr>
        <w:noBreakHyphen/>
        <w:t xml:space="preserve">3 savaičių dozę galima didinti. Negalima viršyti didžiausios paros dozės </w:t>
      </w:r>
      <w:r w:rsidRPr="00407549">
        <w:rPr>
          <w:rFonts w:eastAsia="Calibri"/>
          <w:snapToGrid/>
          <w:szCs w:val="22"/>
          <w:lang w:val="lt-LT" w:eastAsia="x-none"/>
        </w:rPr>
        <w:noBreakHyphen/>
        <w:t xml:space="preserve"> dviejų ACCUZIDE plėvele dengtų tablečių.</w:t>
      </w:r>
    </w:p>
    <w:p w14:paraId="3C5A9512" w14:textId="77777777" w:rsidR="003A3646" w:rsidRDefault="003A3646" w:rsidP="00542AF3">
      <w:pPr>
        <w:tabs>
          <w:tab w:val="clear" w:pos="567"/>
        </w:tabs>
        <w:spacing w:line="240" w:lineRule="auto"/>
        <w:rPr>
          <w:rFonts w:eastAsia="Calibri"/>
          <w:snapToGrid/>
          <w:szCs w:val="22"/>
          <w:lang w:val="lt-LT" w:eastAsia="x-none"/>
        </w:rPr>
      </w:pPr>
    </w:p>
    <w:p w14:paraId="7A1597A5" w14:textId="77777777" w:rsidR="003A3646" w:rsidRPr="00407549" w:rsidRDefault="003A3646" w:rsidP="003A3646">
      <w:pPr>
        <w:tabs>
          <w:tab w:val="clear" w:pos="567"/>
        </w:tabs>
        <w:spacing w:line="240" w:lineRule="auto"/>
        <w:outlineLvl w:val="0"/>
        <w:rPr>
          <w:rFonts w:eastAsia="Calibri"/>
          <w:i/>
          <w:snapToGrid/>
          <w:szCs w:val="22"/>
          <w:lang w:val="lt-LT"/>
        </w:rPr>
      </w:pPr>
      <w:r w:rsidRPr="00407549">
        <w:rPr>
          <w:rFonts w:eastAsia="Calibri"/>
          <w:i/>
          <w:snapToGrid/>
          <w:szCs w:val="22"/>
          <w:lang w:val="lt-LT"/>
        </w:rPr>
        <w:t>Vaikų populiacija</w:t>
      </w:r>
    </w:p>
    <w:p w14:paraId="2967996B" w14:textId="77777777" w:rsidR="003A3646" w:rsidRPr="00407549" w:rsidRDefault="003A3646" w:rsidP="003A3646">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ACCUZIDE nerekomenduojama vartoti vaikams ir paaugliams, nes duomenų apie saugumą ir veiksmingumą nėra.</w:t>
      </w:r>
    </w:p>
    <w:p w14:paraId="067556BF" w14:textId="77777777" w:rsidR="003A3646" w:rsidRDefault="003A3646" w:rsidP="00542AF3">
      <w:pPr>
        <w:tabs>
          <w:tab w:val="clear" w:pos="567"/>
        </w:tabs>
        <w:spacing w:line="240" w:lineRule="auto"/>
        <w:rPr>
          <w:rFonts w:eastAsia="Calibri"/>
          <w:snapToGrid/>
          <w:szCs w:val="22"/>
          <w:lang w:val="lt-LT" w:eastAsia="x-none"/>
        </w:rPr>
      </w:pPr>
    </w:p>
    <w:p w14:paraId="5E8D8BB1" w14:textId="77777777" w:rsidR="003A3646" w:rsidRDefault="003A3646" w:rsidP="003A3646">
      <w:pPr>
        <w:spacing w:line="240" w:lineRule="auto"/>
        <w:rPr>
          <w:i/>
          <w:lang w:val="lt-LT"/>
        </w:rPr>
      </w:pPr>
      <w:r>
        <w:rPr>
          <w:i/>
          <w:lang w:val="lt-LT"/>
        </w:rPr>
        <w:t xml:space="preserve">Senyviems </w:t>
      </w:r>
      <w:r w:rsidRPr="004971F6">
        <w:rPr>
          <w:i/>
          <w:iCs/>
          <w:color w:val="000000"/>
          <w:lang w:val="lt-LT"/>
        </w:rPr>
        <w:t>&gt;65 metų</w:t>
      </w:r>
      <w:r>
        <w:rPr>
          <w:i/>
          <w:lang w:val="lt-LT"/>
        </w:rPr>
        <w:t xml:space="preserve"> pacientams</w:t>
      </w:r>
    </w:p>
    <w:p w14:paraId="7734E8E1" w14:textId="77777777" w:rsidR="003A3646" w:rsidRPr="00945415" w:rsidRDefault="003A3646" w:rsidP="003A3646">
      <w:pPr>
        <w:spacing w:line="240" w:lineRule="auto"/>
        <w:rPr>
          <w:lang w:val="lt-LT"/>
        </w:rPr>
      </w:pPr>
      <w:r w:rsidRPr="00A01D77">
        <w:rPr>
          <w:lang w:val="lt-LT"/>
        </w:rPr>
        <w:t>Dozė parenkama labai atsargiai (titruojama kiekvienos veikliosios medžiagos dozė atskirai).</w:t>
      </w:r>
    </w:p>
    <w:p w14:paraId="43D6E8F0" w14:textId="77777777" w:rsidR="003A3646" w:rsidRPr="00407549" w:rsidRDefault="003A3646" w:rsidP="00542AF3">
      <w:pPr>
        <w:tabs>
          <w:tab w:val="clear" w:pos="567"/>
        </w:tabs>
        <w:spacing w:line="240" w:lineRule="auto"/>
        <w:rPr>
          <w:rFonts w:eastAsia="Calibri"/>
          <w:snapToGrid/>
          <w:szCs w:val="22"/>
          <w:lang w:val="lt-LT" w:eastAsia="x-none"/>
        </w:rPr>
      </w:pPr>
    </w:p>
    <w:p w14:paraId="26B319ED" w14:textId="77777777" w:rsidR="00542AF3" w:rsidRPr="00407549" w:rsidRDefault="00542AF3" w:rsidP="00542AF3">
      <w:pPr>
        <w:tabs>
          <w:tab w:val="clear" w:pos="567"/>
        </w:tabs>
        <w:spacing w:line="240" w:lineRule="auto"/>
        <w:rPr>
          <w:rFonts w:eastAsia="Calibri"/>
          <w:snapToGrid/>
          <w:szCs w:val="22"/>
          <w:lang w:val="lt-LT" w:eastAsia="x-none"/>
        </w:rPr>
      </w:pPr>
    </w:p>
    <w:p w14:paraId="3FF671AA" w14:textId="77777777" w:rsidR="003A3646" w:rsidRDefault="003A3646" w:rsidP="00542AF3">
      <w:pPr>
        <w:tabs>
          <w:tab w:val="clear" w:pos="567"/>
        </w:tabs>
        <w:spacing w:line="240" w:lineRule="auto"/>
        <w:rPr>
          <w:rFonts w:eastAsia="Calibri"/>
          <w:i/>
          <w:snapToGrid/>
          <w:szCs w:val="22"/>
          <w:lang w:val="lt-LT"/>
        </w:rPr>
      </w:pPr>
    </w:p>
    <w:p w14:paraId="6C73550E" w14:textId="77777777" w:rsidR="003A3646" w:rsidRPr="00C00DA4" w:rsidRDefault="003A3646" w:rsidP="00C00DA4">
      <w:pPr>
        <w:spacing w:line="240" w:lineRule="auto"/>
        <w:rPr>
          <w:i/>
          <w:lang w:val="lt-LT"/>
        </w:rPr>
      </w:pPr>
      <w:r>
        <w:rPr>
          <w:i/>
          <w:lang w:val="lt-LT"/>
        </w:rPr>
        <w:lastRenderedPageBreak/>
        <w:t>Pacientams, kurių inkstų funkcija sutrikusi</w:t>
      </w:r>
    </w:p>
    <w:p w14:paraId="1F92F32C" w14:textId="77777777" w:rsidR="00542AF3" w:rsidRPr="00407549" w:rsidRDefault="00542AF3" w:rsidP="00542AF3">
      <w:pPr>
        <w:tabs>
          <w:tab w:val="clear" w:pos="567"/>
        </w:tabs>
        <w:spacing w:line="240" w:lineRule="auto"/>
        <w:rPr>
          <w:rFonts w:eastAsia="Calibri"/>
          <w:i/>
          <w:snapToGrid/>
          <w:szCs w:val="22"/>
          <w:lang w:val="lt-LT"/>
        </w:rPr>
      </w:pPr>
      <w:r w:rsidRPr="00407549">
        <w:rPr>
          <w:rFonts w:eastAsia="Calibri"/>
          <w:i/>
          <w:snapToGrid/>
          <w:szCs w:val="22"/>
          <w:lang w:val="lt-LT"/>
        </w:rPr>
        <w:t>Dozavimas, kai yra vidutinio sunkumo inkstų funkcijos sutrikimas (kreatinino klirensas – 30</w:t>
      </w:r>
      <w:r w:rsidRPr="00407549">
        <w:rPr>
          <w:rFonts w:eastAsia="Calibri"/>
          <w:i/>
          <w:snapToGrid/>
          <w:szCs w:val="22"/>
          <w:lang w:val="lt-LT"/>
        </w:rPr>
        <w:noBreakHyphen/>
        <w:t>60 ml/min</w:t>
      </w:r>
      <w:r w:rsidR="006A302F">
        <w:rPr>
          <w:rFonts w:eastAsia="Calibri"/>
          <w:i/>
          <w:snapToGrid/>
          <w:szCs w:val="22"/>
          <w:lang w:val="lt-LT"/>
        </w:rPr>
        <w:t>.</w:t>
      </w:r>
      <w:r w:rsidRPr="00407549">
        <w:rPr>
          <w:rFonts w:eastAsia="Calibri"/>
          <w:i/>
          <w:snapToGrid/>
          <w:szCs w:val="22"/>
          <w:lang w:val="lt-LT"/>
        </w:rPr>
        <w:t xml:space="preserve"> arba kreatinino koncentracija serume – 1,2</w:t>
      </w:r>
      <w:r w:rsidRPr="00407549">
        <w:rPr>
          <w:rFonts w:eastAsia="Calibri"/>
          <w:i/>
          <w:snapToGrid/>
          <w:szCs w:val="22"/>
          <w:lang w:val="lt-LT"/>
        </w:rPr>
        <w:noBreakHyphen/>
        <w:t>1,8 mg/dl)</w:t>
      </w:r>
      <w:r w:rsidR="003A3646">
        <w:rPr>
          <w:rFonts w:eastAsia="Calibri"/>
          <w:i/>
          <w:snapToGrid/>
          <w:szCs w:val="22"/>
          <w:lang w:val="lt-LT"/>
        </w:rPr>
        <w:t>.</w:t>
      </w:r>
      <w:r w:rsidRPr="00407549">
        <w:rPr>
          <w:rFonts w:eastAsia="Calibri"/>
          <w:i/>
          <w:snapToGrid/>
          <w:szCs w:val="22"/>
          <w:lang w:val="lt-LT"/>
        </w:rPr>
        <w:t xml:space="preserve"> </w:t>
      </w:r>
    </w:p>
    <w:p w14:paraId="6387A6D7"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Dozė parenkama labai atsargiai (titruojama kiekvienos veikliosios medžiagos dozė atskirai).</w:t>
      </w:r>
    </w:p>
    <w:p w14:paraId="6618675C" w14:textId="77777777" w:rsidR="00542AF3" w:rsidRPr="00407549" w:rsidRDefault="00542AF3" w:rsidP="00542AF3">
      <w:pPr>
        <w:tabs>
          <w:tab w:val="clear" w:pos="567"/>
        </w:tabs>
        <w:spacing w:line="240" w:lineRule="auto"/>
        <w:rPr>
          <w:rFonts w:eastAsia="Calibri"/>
          <w:snapToGrid/>
          <w:szCs w:val="22"/>
          <w:lang w:val="lt-LT" w:eastAsia="x-none"/>
        </w:rPr>
      </w:pPr>
    </w:p>
    <w:p w14:paraId="51422BC8"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i/>
          <w:snapToGrid/>
          <w:szCs w:val="22"/>
          <w:lang w:val="lt-LT" w:eastAsia="x-none"/>
        </w:rPr>
        <w:t>Pacientams, kuriems yra lengvas inkstų funkcijos nepakankamumas (kreatinino klirensas – 30</w:t>
      </w:r>
      <w:r w:rsidRPr="00407549">
        <w:rPr>
          <w:rFonts w:eastAsia="Calibri"/>
          <w:i/>
          <w:snapToGrid/>
          <w:szCs w:val="22"/>
          <w:lang w:val="lt-LT" w:eastAsia="x-none"/>
        </w:rPr>
        <w:noBreakHyphen/>
        <w:t>60 ml/min</w:t>
      </w:r>
      <w:r w:rsidR="006A302F">
        <w:rPr>
          <w:rFonts w:eastAsia="Calibri"/>
          <w:i/>
          <w:snapToGrid/>
          <w:szCs w:val="22"/>
          <w:lang w:val="lt-LT" w:eastAsia="x-none"/>
        </w:rPr>
        <w:t>.</w:t>
      </w:r>
      <w:r w:rsidRPr="00407549">
        <w:rPr>
          <w:rFonts w:eastAsia="Calibri"/>
          <w:i/>
          <w:snapToGrid/>
          <w:szCs w:val="22"/>
          <w:lang w:val="lt-LT" w:eastAsia="x-none"/>
        </w:rPr>
        <w:t>),</w:t>
      </w:r>
      <w:r w:rsidRPr="00407549">
        <w:rPr>
          <w:rFonts w:eastAsia="Calibri"/>
          <w:snapToGrid/>
          <w:szCs w:val="22"/>
          <w:lang w:val="lt-LT" w:eastAsia="x-none"/>
        </w:rPr>
        <w:t xml:space="preserve"> iš pradžių reikia skirti monoterapiją 5 mg kvinaprilio paros doze, vėliau šią dozę palaipsniui didinti iki tinkamos (ne didesnės kaip 20 mg). </w:t>
      </w:r>
    </w:p>
    <w:p w14:paraId="72967F0E" w14:textId="77777777" w:rsidR="00542AF3" w:rsidRPr="00407549" w:rsidRDefault="00542AF3" w:rsidP="00542AF3">
      <w:pPr>
        <w:tabs>
          <w:tab w:val="clear" w:pos="567"/>
        </w:tabs>
        <w:spacing w:line="240" w:lineRule="auto"/>
        <w:rPr>
          <w:rFonts w:eastAsia="Calibri"/>
          <w:snapToGrid/>
          <w:szCs w:val="22"/>
          <w:lang w:val="lt-LT" w:eastAsia="x-none"/>
        </w:rPr>
      </w:pPr>
    </w:p>
    <w:p w14:paraId="12952F67"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Vėliau pacientams, kuriems reikia ir diuretiko, būtina nustatyti tinkamą hidrochlorotiazido dozę. Po to kraujospūdį galima kontroliuoti ACCUZIDE tabletėmis. </w:t>
      </w:r>
    </w:p>
    <w:p w14:paraId="00484AE1" w14:textId="77777777" w:rsidR="00542AF3" w:rsidRPr="00407549" w:rsidRDefault="00542AF3" w:rsidP="00542AF3">
      <w:pPr>
        <w:tabs>
          <w:tab w:val="clear" w:pos="567"/>
        </w:tabs>
        <w:spacing w:line="240" w:lineRule="auto"/>
        <w:rPr>
          <w:rFonts w:eastAsia="Calibri"/>
          <w:snapToGrid/>
          <w:szCs w:val="22"/>
          <w:lang w:val="lt-LT" w:eastAsia="x-none"/>
        </w:rPr>
      </w:pPr>
    </w:p>
    <w:p w14:paraId="706D3FA6" w14:textId="397BDACF" w:rsidR="00542AF3" w:rsidRDefault="00542AF3" w:rsidP="00542AF3">
      <w:pPr>
        <w:tabs>
          <w:tab w:val="clear" w:pos="567"/>
        </w:tabs>
        <w:spacing w:line="240" w:lineRule="auto"/>
        <w:rPr>
          <w:rFonts w:eastAsia="Calibri"/>
          <w:snapToGrid/>
          <w:szCs w:val="22"/>
          <w:lang w:val="lt-LT" w:eastAsia="x-none"/>
        </w:rPr>
      </w:pPr>
      <w:r w:rsidRPr="00407549">
        <w:rPr>
          <w:rFonts w:eastAsia="Calibri"/>
          <w:i/>
          <w:snapToGrid/>
          <w:szCs w:val="22"/>
          <w:lang w:val="lt-LT" w:eastAsia="x-none"/>
        </w:rPr>
        <w:t>Pacientams, kuriems yra sunkus inkstų funkcijos nepakankamumas (kreatinino klirensas mažesnis kaip 30 ml/min</w:t>
      </w:r>
      <w:r w:rsidR="006A302F">
        <w:rPr>
          <w:rFonts w:eastAsia="Calibri"/>
          <w:i/>
          <w:snapToGrid/>
          <w:szCs w:val="22"/>
          <w:lang w:val="lt-LT" w:eastAsia="x-none"/>
        </w:rPr>
        <w:t>.</w:t>
      </w:r>
      <w:r w:rsidRPr="00407549">
        <w:rPr>
          <w:rFonts w:eastAsia="Calibri"/>
          <w:i/>
          <w:snapToGrid/>
          <w:szCs w:val="22"/>
          <w:lang w:val="lt-LT" w:eastAsia="x-none"/>
        </w:rPr>
        <w:t xml:space="preserve">), </w:t>
      </w:r>
      <w:r w:rsidRPr="00407549">
        <w:rPr>
          <w:rFonts w:eastAsia="Calibri"/>
          <w:snapToGrid/>
          <w:szCs w:val="22"/>
          <w:lang w:val="lt-LT" w:eastAsia="x-none"/>
        </w:rPr>
        <w:t xml:space="preserve">ACCUZIDE vartoti </w:t>
      </w:r>
      <w:r w:rsidR="00DA373B">
        <w:rPr>
          <w:rFonts w:eastAsia="Calibri"/>
          <w:snapToGrid/>
          <w:szCs w:val="22"/>
          <w:lang w:val="lt-LT" w:eastAsia="x-none"/>
        </w:rPr>
        <w:t xml:space="preserve">draudžiama </w:t>
      </w:r>
      <w:r w:rsidR="006B0732">
        <w:rPr>
          <w:rFonts w:eastAsia="Calibri"/>
          <w:snapToGrid/>
          <w:szCs w:val="22"/>
          <w:lang w:val="lt-LT" w:eastAsia="x-none"/>
        </w:rPr>
        <w:t>(žr. 4.3 skyrių)</w:t>
      </w:r>
      <w:r w:rsidRPr="00407549">
        <w:rPr>
          <w:rFonts w:eastAsia="Calibri"/>
          <w:snapToGrid/>
          <w:szCs w:val="22"/>
          <w:lang w:val="lt-LT" w:eastAsia="x-none"/>
        </w:rPr>
        <w:t xml:space="preserve">. </w:t>
      </w:r>
    </w:p>
    <w:p w14:paraId="21EA5649" w14:textId="77777777" w:rsidR="001A0329" w:rsidRPr="00407549" w:rsidRDefault="001A0329" w:rsidP="00542AF3">
      <w:pPr>
        <w:tabs>
          <w:tab w:val="clear" w:pos="567"/>
        </w:tabs>
        <w:spacing w:line="240" w:lineRule="auto"/>
        <w:rPr>
          <w:rFonts w:eastAsia="Calibri"/>
          <w:snapToGrid/>
          <w:szCs w:val="22"/>
          <w:lang w:val="lt-LT" w:eastAsia="x-none"/>
        </w:rPr>
      </w:pPr>
    </w:p>
    <w:p w14:paraId="61A48E98" w14:textId="77777777" w:rsidR="001A0329" w:rsidRPr="001A0329" w:rsidRDefault="001A0329" w:rsidP="001A0329">
      <w:pPr>
        <w:tabs>
          <w:tab w:val="clear" w:pos="567"/>
          <w:tab w:val="left" w:pos="720"/>
        </w:tabs>
        <w:spacing w:line="240" w:lineRule="auto"/>
        <w:rPr>
          <w:rFonts w:eastAsia="Calibri"/>
          <w:i/>
          <w:snapToGrid/>
          <w:szCs w:val="22"/>
          <w:lang w:val="lt-LT" w:eastAsia="x-none"/>
        </w:rPr>
      </w:pPr>
      <w:r w:rsidRPr="001A0329">
        <w:rPr>
          <w:rFonts w:eastAsia="Calibri"/>
          <w:i/>
          <w:iCs/>
          <w:snapToGrid/>
          <w:color w:val="000000"/>
          <w:szCs w:val="22"/>
          <w:lang w:val="lt-LT"/>
        </w:rPr>
        <w:t>Pacientams, kurių kepenų funkcija sutrikusi</w:t>
      </w:r>
    </w:p>
    <w:p w14:paraId="2A2FC010" w14:textId="0830E096" w:rsidR="00542AF3" w:rsidRDefault="001142F9" w:rsidP="00542AF3">
      <w:pPr>
        <w:tabs>
          <w:tab w:val="clear" w:pos="567"/>
        </w:tabs>
        <w:spacing w:line="240" w:lineRule="auto"/>
        <w:rPr>
          <w:rFonts w:eastAsia="Calibri"/>
          <w:snapToGrid/>
          <w:szCs w:val="22"/>
          <w:lang w:val="lt-LT" w:eastAsia="x-none"/>
        </w:rPr>
      </w:pPr>
      <w:bookmarkStart w:id="3" w:name="_Hlk98747766"/>
      <w:r w:rsidRPr="001142F9">
        <w:rPr>
          <w:rFonts w:eastAsia="Calibri"/>
          <w:snapToGrid/>
          <w:szCs w:val="22"/>
          <w:lang w:val="lt-LT" w:eastAsia="x-none"/>
        </w:rPr>
        <w:t>ACCU</w:t>
      </w:r>
      <w:r>
        <w:rPr>
          <w:rFonts w:eastAsia="Calibri"/>
          <w:snapToGrid/>
          <w:szCs w:val="22"/>
          <w:lang w:val="lt-LT" w:eastAsia="x-none"/>
        </w:rPr>
        <w:t>ZIDE</w:t>
      </w:r>
      <w:r w:rsidRPr="001142F9">
        <w:rPr>
          <w:rFonts w:eastAsia="Calibri"/>
          <w:snapToGrid/>
          <w:szCs w:val="22"/>
          <w:lang w:val="lt-LT" w:eastAsia="x-none"/>
        </w:rPr>
        <w:t xml:space="preserve"> nerekomenduojama vartoti ligoniams, kurie serga kepenų funkcijos sutrikimu, nes duomenų apie saugumą ir veiksmingumą tokiems ligoniams nepakanka (žr. 4.4 ir 5.2 skyrius).</w:t>
      </w:r>
    </w:p>
    <w:bookmarkEnd w:id="3"/>
    <w:p w14:paraId="41B78E89" w14:textId="77777777" w:rsidR="001142F9" w:rsidRDefault="001142F9" w:rsidP="00542AF3">
      <w:pPr>
        <w:tabs>
          <w:tab w:val="clear" w:pos="567"/>
        </w:tabs>
        <w:spacing w:line="240" w:lineRule="auto"/>
        <w:rPr>
          <w:rFonts w:eastAsia="Calibri"/>
          <w:snapToGrid/>
          <w:szCs w:val="22"/>
          <w:lang w:val="lt-LT" w:eastAsia="x-none"/>
        </w:rPr>
      </w:pPr>
    </w:p>
    <w:p w14:paraId="04E7F850" w14:textId="77777777" w:rsidR="003A3646" w:rsidRPr="00BC32DE" w:rsidRDefault="003A3646" w:rsidP="00BC32DE">
      <w:pPr>
        <w:pStyle w:val="BTEMEASMCA"/>
      </w:pPr>
      <w:r w:rsidRPr="00BC32DE">
        <w:t xml:space="preserve">Vartojimo metodas </w:t>
      </w:r>
    </w:p>
    <w:p w14:paraId="522DC803" w14:textId="77777777" w:rsidR="00D7735D" w:rsidRPr="004F57E3" w:rsidRDefault="003A3646" w:rsidP="00542AF3">
      <w:pPr>
        <w:tabs>
          <w:tab w:val="clear" w:pos="567"/>
        </w:tabs>
        <w:spacing w:line="240" w:lineRule="auto"/>
        <w:rPr>
          <w:lang w:val="lt-LT"/>
        </w:rPr>
      </w:pPr>
      <w:r w:rsidRPr="004F57E3">
        <w:rPr>
          <w:lang w:val="lt-LT"/>
        </w:rPr>
        <w:t>Vartoti per burną</w:t>
      </w:r>
      <w:r w:rsidR="001E5CE3" w:rsidRPr="004F57E3">
        <w:rPr>
          <w:lang w:val="lt-LT"/>
        </w:rPr>
        <w:t>.</w:t>
      </w:r>
    </w:p>
    <w:p w14:paraId="415F08B6" w14:textId="77777777" w:rsidR="00542AF3" w:rsidRPr="004F57E3" w:rsidRDefault="00542AF3" w:rsidP="00542AF3">
      <w:pPr>
        <w:tabs>
          <w:tab w:val="clear" w:pos="567"/>
        </w:tabs>
        <w:spacing w:line="240" w:lineRule="auto"/>
        <w:rPr>
          <w:lang w:val="lt-LT"/>
        </w:rPr>
      </w:pPr>
      <w:r w:rsidRPr="00407549">
        <w:rPr>
          <w:rFonts w:eastAsia="Calibri"/>
          <w:snapToGrid/>
          <w:szCs w:val="22"/>
          <w:lang w:val="lt-LT" w:eastAsia="x-none"/>
        </w:rPr>
        <w:t>ACCUZIDE galima vartoti neatsižvelgiant į valgymo laiką. Visą reikiamą paros dozę reikia nuryti ryte, užgeriant dideliu kiekiu skysčio.</w:t>
      </w:r>
    </w:p>
    <w:p w14:paraId="75DDFDFD" w14:textId="77777777" w:rsidR="00542AF3" w:rsidRPr="00407549" w:rsidRDefault="00542AF3" w:rsidP="00542AF3">
      <w:pPr>
        <w:tabs>
          <w:tab w:val="clear" w:pos="567"/>
        </w:tabs>
        <w:spacing w:line="240" w:lineRule="auto"/>
        <w:rPr>
          <w:rFonts w:eastAsia="Calibri"/>
          <w:snapToGrid/>
          <w:szCs w:val="22"/>
          <w:lang w:val="lt-LT" w:eastAsia="x-none"/>
        </w:rPr>
      </w:pPr>
    </w:p>
    <w:p w14:paraId="6065C4E0"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Kiek laiko reikia vartoti ACCUZIDE, nustato gydytojas.</w:t>
      </w:r>
    </w:p>
    <w:p w14:paraId="3B3EA9DB" w14:textId="77777777" w:rsidR="00542AF3" w:rsidRPr="00407549" w:rsidRDefault="00542AF3" w:rsidP="00542AF3">
      <w:pPr>
        <w:tabs>
          <w:tab w:val="clear" w:pos="567"/>
        </w:tabs>
        <w:spacing w:line="240" w:lineRule="auto"/>
        <w:rPr>
          <w:rFonts w:eastAsia="Calibri"/>
          <w:snapToGrid/>
          <w:szCs w:val="22"/>
          <w:lang w:val="lt-LT" w:eastAsia="x-none"/>
        </w:rPr>
      </w:pPr>
    </w:p>
    <w:p w14:paraId="6E070049" w14:textId="77777777" w:rsidR="00542AF3" w:rsidRPr="00407549" w:rsidRDefault="00542AF3" w:rsidP="00542AF3">
      <w:pPr>
        <w:tabs>
          <w:tab w:val="clear" w:pos="567"/>
        </w:tabs>
        <w:spacing w:line="240" w:lineRule="auto"/>
        <w:ind w:left="567" w:hanging="567"/>
        <w:outlineLvl w:val="0"/>
        <w:rPr>
          <w:rFonts w:eastAsia="Calibri"/>
          <w:b/>
          <w:snapToGrid/>
          <w:szCs w:val="22"/>
          <w:lang w:val="lt-LT"/>
        </w:rPr>
      </w:pPr>
      <w:r w:rsidRPr="00407549">
        <w:rPr>
          <w:rFonts w:eastAsia="Calibri"/>
          <w:b/>
          <w:snapToGrid/>
          <w:szCs w:val="22"/>
          <w:lang w:val="lt-LT"/>
        </w:rPr>
        <w:t>4.3</w:t>
      </w:r>
      <w:r w:rsidRPr="00407549">
        <w:rPr>
          <w:rFonts w:eastAsia="Calibri"/>
          <w:b/>
          <w:snapToGrid/>
          <w:szCs w:val="22"/>
          <w:lang w:val="lt-LT"/>
        </w:rPr>
        <w:tab/>
        <w:t>Kontraindikacijos</w:t>
      </w:r>
    </w:p>
    <w:p w14:paraId="1DA2E689" w14:textId="77777777" w:rsidR="00542AF3" w:rsidRPr="00407549" w:rsidRDefault="00542AF3" w:rsidP="00542AF3">
      <w:pPr>
        <w:tabs>
          <w:tab w:val="clear" w:pos="567"/>
        </w:tabs>
        <w:spacing w:line="240" w:lineRule="auto"/>
        <w:rPr>
          <w:rFonts w:eastAsia="Calibri"/>
          <w:snapToGrid/>
          <w:szCs w:val="22"/>
          <w:lang w:val="lt-LT" w:eastAsia="x-none"/>
        </w:rPr>
      </w:pPr>
    </w:p>
    <w:p w14:paraId="0D72CC8C" w14:textId="77777777" w:rsidR="00542AF3" w:rsidRDefault="00542AF3" w:rsidP="00542AF3">
      <w:pPr>
        <w:tabs>
          <w:tab w:val="clear" w:pos="567"/>
        </w:tabs>
        <w:spacing w:line="240" w:lineRule="auto"/>
        <w:ind w:left="567" w:hanging="567"/>
        <w:rPr>
          <w:rFonts w:eastAsia="Calibri"/>
          <w:snapToGrid/>
          <w:szCs w:val="22"/>
          <w:lang w:val="lt-LT"/>
        </w:rPr>
      </w:pPr>
      <w:r w:rsidRPr="00407549">
        <w:rPr>
          <w:rFonts w:eastAsia="Calibri"/>
          <w:snapToGrid/>
          <w:szCs w:val="22"/>
          <w:lang w:val="lt-LT"/>
        </w:rPr>
        <w:t>-</w:t>
      </w:r>
      <w:r w:rsidRPr="00407549">
        <w:rPr>
          <w:rFonts w:eastAsia="Calibri"/>
          <w:snapToGrid/>
          <w:szCs w:val="22"/>
          <w:lang w:val="lt-LT"/>
        </w:rPr>
        <w:tab/>
        <w:t xml:space="preserve">Padidėjęs jautrumas bet kuriai veikliajai arba bet kuriai 6.1 skyriuje nurodytai pagalbinei medžiagai, įskaitant pacientus, kuriems anksčiau pasireiškė angioneurozinė edema, susijusi su ankstesniu </w:t>
      </w:r>
      <w:r w:rsidR="00963CB0" w:rsidRPr="00D07982">
        <w:rPr>
          <w:snapToGrid/>
          <w:szCs w:val="22"/>
          <w:lang w:val="lt-LT"/>
        </w:rPr>
        <w:t>angiotenziną konvertuojančio fermento</w:t>
      </w:r>
      <w:r w:rsidR="00963CB0">
        <w:rPr>
          <w:snapToGrid/>
          <w:szCs w:val="22"/>
          <w:lang w:val="lt-LT"/>
        </w:rPr>
        <w:t xml:space="preserve"> (</w:t>
      </w:r>
      <w:r w:rsidRPr="00407549">
        <w:rPr>
          <w:rFonts w:eastAsia="Calibri"/>
          <w:snapToGrid/>
          <w:szCs w:val="22"/>
          <w:lang w:val="lt-LT"/>
        </w:rPr>
        <w:t>AKF</w:t>
      </w:r>
      <w:r w:rsidR="00963CB0">
        <w:rPr>
          <w:rFonts w:eastAsia="Calibri"/>
          <w:snapToGrid/>
          <w:szCs w:val="22"/>
          <w:lang w:val="lt-LT"/>
        </w:rPr>
        <w:t>)</w:t>
      </w:r>
      <w:r w:rsidRPr="00407549">
        <w:rPr>
          <w:rFonts w:eastAsia="Calibri"/>
          <w:snapToGrid/>
          <w:szCs w:val="22"/>
          <w:lang w:val="lt-LT"/>
        </w:rPr>
        <w:t xml:space="preserve"> inhibitorių vartojimu.</w:t>
      </w:r>
    </w:p>
    <w:p w14:paraId="081DC1DF" w14:textId="77777777" w:rsidR="00727DEA" w:rsidRPr="00C00DA4" w:rsidRDefault="00727DEA" w:rsidP="00727DEA">
      <w:pPr>
        <w:tabs>
          <w:tab w:val="clear" w:pos="567"/>
        </w:tabs>
        <w:spacing w:line="240" w:lineRule="auto"/>
        <w:ind w:left="567" w:hanging="567"/>
        <w:rPr>
          <w:snapToGrid/>
          <w:szCs w:val="22"/>
          <w:lang w:val="lt-LT"/>
        </w:rPr>
      </w:pPr>
      <w:r>
        <w:rPr>
          <w:snapToGrid/>
          <w:szCs w:val="22"/>
          <w:lang w:val="lt-LT"/>
        </w:rPr>
        <w:t>-         Vartojimas kartu su sakubitrilu</w:t>
      </w:r>
      <w:r w:rsidR="004A60E8">
        <w:rPr>
          <w:snapToGrid/>
          <w:szCs w:val="22"/>
          <w:lang w:val="lt-LT"/>
        </w:rPr>
        <w:t xml:space="preserve"> ir </w:t>
      </w:r>
      <w:r>
        <w:rPr>
          <w:snapToGrid/>
          <w:szCs w:val="22"/>
          <w:lang w:val="lt-LT"/>
        </w:rPr>
        <w:t>valsar</w:t>
      </w:r>
      <w:r w:rsidR="00246D9A">
        <w:rPr>
          <w:snapToGrid/>
          <w:szCs w:val="22"/>
          <w:lang w:val="lt-LT"/>
        </w:rPr>
        <w:t>tanu, nes padidėja angioneurozin</w:t>
      </w:r>
      <w:r>
        <w:rPr>
          <w:snapToGrid/>
          <w:szCs w:val="22"/>
          <w:lang w:val="lt-LT"/>
        </w:rPr>
        <w:t>ės edemos</w:t>
      </w:r>
      <w:r w:rsidR="00246D9A">
        <w:rPr>
          <w:snapToGrid/>
          <w:szCs w:val="22"/>
          <w:lang w:val="lt-LT"/>
        </w:rPr>
        <w:t xml:space="preserve"> pasireiškimo</w:t>
      </w:r>
      <w:r>
        <w:rPr>
          <w:snapToGrid/>
          <w:szCs w:val="22"/>
          <w:lang w:val="lt-LT"/>
        </w:rPr>
        <w:t xml:space="preserve"> rizika.</w:t>
      </w:r>
    </w:p>
    <w:p w14:paraId="78A34586" w14:textId="77777777" w:rsidR="00542AF3" w:rsidRPr="00407549" w:rsidRDefault="00542AF3" w:rsidP="00542AF3">
      <w:pPr>
        <w:tabs>
          <w:tab w:val="clear" w:pos="567"/>
          <w:tab w:val="left" w:pos="540"/>
        </w:tabs>
        <w:spacing w:line="240" w:lineRule="auto"/>
        <w:ind w:left="540" w:hanging="540"/>
        <w:rPr>
          <w:rFonts w:eastAsia="Calibri"/>
          <w:snapToGrid/>
          <w:szCs w:val="22"/>
          <w:lang w:val="lt-LT"/>
        </w:rPr>
      </w:pPr>
      <w:r w:rsidRPr="00407549">
        <w:rPr>
          <w:rFonts w:eastAsia="Calibri"/>
          <w:snapToGrid/>
          <w:szCs w:val="22"/>
          <w:lang w:val="lt-LT"/>
        </w:rPr>
        <w:t>-</w:t>
      </w:r>
      <w:r w:rsidRPr="00407549">
        <w:rPr>
          <w:rFonts w:eastAsia="Calibri"/>
          <w:snapToGrid/>
          <w:szCs w:val="22"/>
          <w:lang w:val="lt-LT"/>
        </w:rPr>
        <w:tab/>
        <w:t>Padidėjęs jautrumas kitiems sulfonamidų dariniams.</w:t>
      </w:r>
    </w:p>
    <w:p w14:paraId="2AAF2AC1" w14:textId="77777777" w:rsidR="00542AF3" w:rsidRPr="00407549" w:rsidRDefault="00542AF3" w:rsidP="00542AF3">
      <w:pPr>
        <w:tabs>
          <w:tab w:val="clear" w:pos="567"/>
        </w:tabs>
        <w:spacing w:line="240" w:lineRule="auto"/>
        <w:ind w:left="567" w:hanging="567"/>
        <w:rPr>
          <w:rFonts w:eastAsia="Calibri"/>
          <w:snapToGrid/>
          <w:szCs w:val="22"/>
          <w:lang w:val="lt-LT"/>
        </w:rPr>
      </w:pPr>
      <w:r w:rsidRPr="00407549">
        <w:rPr>
          <w:rFonts w:eastAsia="Calibri"/>
          <w:snapToGrid/>
          <w:szCs w:val="22"/>
          <w:lang w:val="lt-LT"/>
        </w:rPr>
        <w:t>-</w:t>
      </w:r>
      <w:r w:rsidRPr="00407549">
        <w:rPr>
          <w:rFonts w:eastAsia="Calibri"/>
          <w:snapToGrid/>
          <w:szCs w:val="22"/>
          <w:lang w:val="lt-LT"/>
        </w:rPr>
        <w:tab/>
        <w:t>Paveldima arba idiopatinė angioneurozinė edema.</w:t>
      </w:r>
    </w:p>
    <w:p w14:paraId="1D07F85F" w14:textId="77777777" w:rsidR="00542AF3" w:rsidRPr="00407549" w:rsidRDefault="00542AF3" w:rsidP="00542AF3">
      <w:pPr>
        <w:tabs>
          <w:tab w:val="clear" w:pos="567"/>
        </w:tabs>
        <w:spacing w:line="240" w:lineRule="auto"/>
        <w:ind w:left="567" w:hanging="567"/>
        <w:rPr>
          <w:rFonts w:eastAsia="Calibri"/>
          <w:snapToGrid/>
          <w:szCs w:val="22"/>
          <w:lang w:val="lt-LT"/>
        </w:rPr>
      </w:pPr>
      <w:r w:rsidRPr="00407549">
        <w:rPr>
          <w:rFonts w:eastAsia="Calibri"/>
          <w:snapToGrid/>
          <w:szCs w:val="22"/>
          <w:lang w:val="lt-LT"/>
        </w:rPr>
        <w:t>-</w:t>
      </w:r>
      <w:r w:rsidRPr="00407549">
        <w:rPr>
          <w:rFonts w:eastAsia="Calibri"/>
          <w:snapToGrid/>
          <w:szCs w:val="22"/>
          <w:lang w:val="lt-LT"/>
        </w:rPr>
        <w:tab/>
        <w:t>Kairiojo skilvelio išvarymo trakto obstrukcijos.</w:t>
      </w:r>
    </w:p>
    <w:p w14:paraId="55D00836" w14:textId="77777777" w:rsidR="00542AF3" w:rsidRDefault="00542AF3" w:rsidP="00542AF3">
      <w:pPr>
        <w:tabs>
          <w:tab w:val="clear" w:pos="567"/>
        </w:tabs>
        <w:spacing w:line="240" w:lineRule="auto"/>
        <w:ind w:left="567" w:hanging="567"/>
        <w:rPr>
          <w:rFonts w:eastAsia="Calibri"/>
          <w:snapToGrid/>
          <w:szCs w:val="22"/>
          <w:lang w:val="lt-LT"/>
        </w:rPr>
      </w:pPr>
      <w:r w:rsidRPr="00407549">
        <w:rPr>
          <w:rFonts w:eastAsia="Calibri"/>
          <w:snapToGrid/>
          <w:szCs w:val="22"/>
          <w:lang w:val="lt-LT"/>
        </w:rPr>
        <w:t>-</w:t>
      </w:r>
      <w:r w:rsidRPr="00407549">
        <w:rPr>
          <w:rFonts w:eastAsia="Calibri"/>
          <w:snapToGrid/>
          <w:szCs w:val="22"/>
          <w:lang w:val="lt-LT"/>
        </w:rPr>
        <w:tab/>
        <w:t>Anurija arba sunkus inkstų funkcijos sutrikimas.</w:t>
      </w:r>
    </w:p>
    <w:p w14:paraId="28D7E632" w14:textId="77777777" w:rsidR="00542AF3" w:rsidRPr="00407549" w:rsidRDefault="00542AF3" w:rsidP="00542AF3">
      <w:pPr>
        <w:tabs>
          <w:tab w:val="clear" w:pos="567"/>
          <w:tab w:val="left" w:pos="540"/>
        </w:tabs>
        <w:spacing w:line="240" w:lineRule="auto"/>
        <w:ind w:left="540" w:hanging="540"/>
        <w:rPr>
          <w:rFonts w:eastAsia="Calibri"/>
          <w:snapToGrid/>
          <w:szCs w:val="22"/>
          <w:lang w:val="lt-LT"/>
        </w:rPr>
      </w:pPr>
      <w:r w:rsidRPr="00407549">
        <w:rPr>
          <w:rFonts w:eastAsia="Calibri"/>
          <w:snapToGrid/>
          <w:szCs w:val="22"/>
          <w:lang w:val="lt-LT"/>
        </w:rPr>
        <w:t>-</w:t>
      </w:r>
      <w:r w:rsidRPr="00407549">
        <w:rPr>
          <w:rFonts w:eastAsia="Calibri"/>
          <w:snapToGrid/>
          <w:szCs w:val="22"/>
          <w:lang w:val="lt-LT"/>
        </w:rPr>
        <w:tab/>
        <w:t>Antras ir trečias nėštumo trimestrai (žr. 4.4 ir 4.6 skyrius).</w:t>
      </w:r>
    </w:p>
    <w:p w14:paraId="7DA6D930" w14:textId="0E139341" w:rsidR="00542AF3" w:rsidRPr="00407549" w:rsidRDefault="00542AF3" w:rsidP="00542AF3">
      <w:pPr>
        <w:tabs>
          <w:tab w:val="clear" w:pos="567"/>
          <w:tab w:val="left" w:pos="540"/>
        </w:tabs>
        <w:spacing w:line="240" w:lineRule="auto"/>
        <w:ind w:left="567" w:hanging="567"/>
        <w:jc w:val="both"/>
        <w:rPr>
          <w:snapToGrid/>
          <w:szCs w:val="22"/>
          <w:lang w:val="lt-LT"/>
        </w:rPr>
      </w:pPr>
      <w:r w:rsidRPr="00407549">
        <w:rPr>
          <w:snapToGrid/>
          <w:szCs w:val="22"/>
          <w:lang w:val="lt-LT"/>
        </w:rPr>
        <w:t>-</w:t>
      </w:r>
      <w:r w:rsidRPr="00407549">
        <w:rPr>
          <w:snapToGrid/>
          <w:szCs w:val="22"/>
          <w:lang w:val="lt-LT"/>
        </w:rPr>
        <w:tab/>
      </w:r>
      <w:r w:rsidR="008D3225" w:rsidRPr="00407549">
        <w:rPr>
          <w:snapToGrid/>
          <w:szCs w:val="22"/>
          <w:lang w:val="lt-LT"/>
        </w:rPr>
        <w:t>Pacientams, kurie serga cukriniu diabetu arba kurių inkstų funkcija sutrikusi (</w:t>
      </w:r>
      <w:r w:rsidR="00AC64BB" w:rsidRPr="00F115A1">
        <w:rPr>
          <w:snapToGrid/>
          <w:szCs w:val="22"/>
          <w:lang w:val="lt-LT"/>
        </w:rPr>
        <w:t>glomerulų filtracijos greitis</w:t>
      </w:r>
      <w:r w:rsidR="00AC64BB">
        <w:rPr>
          <w:snapToGrid/>
          <w:szCs w:val="22"/>
          <w:lang w:val="lt-LT"/>
        </w:rPr>
        <w:t xml:space="preserve"> (</w:t>
      </w:r>
      <w:r w:rsidR="008D3225" w:rsidRPr="00407549">
        <w:rPr>
          <w:snapToGrid/>
          <w:szCs w:val="22"/>
          <w:lang w:val="lt-LT"/>
        </w:rPr>
        <w:t>GFG</w:t>
      </w:r>
      <w:r w:rsidR="00AC64BB">
        <w:rPr>
          <w:snapToGrid/>
          <w:szCs w:val="22"/>
          <w:lang w:val="lt-LT"/>
        </w:rPr>
        <w:t>)</w:t>
      </w:r>
      <w:r w:rsidR="008D3225" w:rsidRPr="00407549">
        <w:rPr>
          <w:snapToGrid/>
          <w:szCs w:val="22"/>
          <w:lang w:val="lt-LT"/>
        </w:rPr>
        <w:t xml:space="preserve"> &lt; 60 ml/min./1,73 m</w:t>
      </w:r>
      <w:r w:rsidR="008D3225" w:rsidRPr="00407549">
        <w:rPr>
          <w:snapToGrid/>
          <w:szCs w:val="22"/>
          <w:vertAlign w:val="superscript"/>
          <w:lang w:val="lt-LT"/>
        </w:rPr>
        <w:t>2</w:t>
      </w:r>
      <w:r w:rsidR="008D3225" w:rsidRPr="00407549">
        <w:rPr>
          <w:snapToGrid/>
          <w:szCs w:val="22"/>
          <w:lang w:val="lt-LT"/>
        </w:rPr>
        <w:t>)</w:t>
      </w:r>
      <w:r w:rsidR="00D87710" w:rsidRPr="00407549">
        <w:rPr>
          <w:snapToGrid/>
          <w:szCs w:val="22"/>
          <w:lang w:val="lt-LT"/>
        </w:rPr>
        <w:t>, ACCUZIDE</w:t>
      </w:r>
      <w:r w:rsidR="008D3225" w:rsidRPr="00407549">
        <w:rPr>
          <w:snapToGrid/>
          <w:szCs w:val="22"/>
          <w:lang w:val="lt-LT"/>
        </w:rPr>
        <w:t xml:space="preserve"> </w:t>
      </w:r>
      <w:r w:rsidR="00DA373B">
        <w:rPr>
          <w:snapToGrid/>
          <w:szCs w:val="22"/>
          <w:lang w:val="lt-LT"/>
        </w:rPr>
        <w:t>draudžiama</w:t>
      </w:r>
      <w:r w:rsidR="00DA373B" w:rsidRPr="00407549">
        <w:rPr>
          <w:snapToGrid/>
          <w:szCs w:val="22"/>
          <w:lang w:val="lt-LT"/>
        </w:rPr>
        <w:t xml:space="preserve"> </w:t>
      </w:r>
      <w:r w:rsidR="008D3225" w:rsidRPr="00407549">
        <w:rPr>
          <w:snapToGrid/>
          <w:szCs w:val="22"/>
          <w:lang w:val="lt-LT"/>
        </w:rPr>
        <w:t xml:space="preserve">vartoti kartu su </w:t>
      </w:r>
      <w:r w:rsidR="006B0732">
        <w:rPr>
          <w:snapToGrid/>
          <w:szCs w:val="22"/>
          <w:lang w:val="lt-LT"/>
        </w:rPr>
        <w:t xml:space="preserve">vaistiniais </w:t>
      </w:r>
      <w:r w:rsidR="008D3225" w:rsidRPr="00407549">
        <w:rPr>
          <w:snapToGrid/>
          <w:szCs w:val="22"/>
          <w:lang w:val="lt-LT"/>
        </w:rPr>
        <w:t xml:space="preserve">preparatais, kurių sudėtyje yra aliskireno </w:t>
      </w:r>
      <w:r w:rsidRPr="00407549">
        <w:rPr>
          <w:snapToGrid/>
          <w:szCs w:val="22"/>
          <w:lang w:val="lt-LT"/>
        </w:rPr>
        <w:t xml:space="preserve">(žr. 4.5 </w:t>
      </w:r>
      <w:r w:rsidR="00A81F28" w:rsidRPr="00407549">
        <w:rPr>
          <w:snapToGrid/>
          <w:szCs w:val="22"/>
          <w:lang w:val="lt-LT"/>
        </w:rPr>
        <w:t>ir 5.1 skyrius</w:t>
      </w:r>
      <w:r w:rsidRPr="00407549">
        <w:rPr>
          <w:snapToGrid/>
          <w:szCs w:val="22"/>
          <w:lang w:val="lt-LT"/>
        </w:rPr>
        <w:t>).</w:t>
      </w:r>
    </w:p>
    <w:p w14:paraId="04E6FC27" w14:textId="77777777" w:rsidR="00542AF3" w:rsidRPr="00407549" w:rsidRDefault="00542AF3" w:rsidP="00542AF3">
      <w:pPr>
        <w:tabs>
          <w:tab w:val="clear" w:pos="567"/>
          <w:tab w:val="left" w:pos="540"/>
        </w:tabs>
        <w:spacing w:line="240" w:lineRule="auto"/>
        <w:ind w:left="567" w:hanging="567"/>
        <w:jc w:val="both"/>
        <w:rPr>
          <w:snapToGrid/>
          <w:szCs w:val="22"/>
          <w:lang w:val="lt-LT"/>
        </w:rPr>
      </w:pPr>
    </w:p>
    <w:p w14:paraId="2C64256F" w14:textId="77777777" w:rsidR="00542AF3" w:rsidRDefault="00542AF3" w:rsidP="00542AF3">
      <w:pPr>
        <w:tabs>
          <w:tab w:val="clear" w:pos="567"/>
        </w:tabs>
        <w:spacing w:line="240" w:lineRule="auto"/>
        <w:ind w:left="567" w:hanging="567"/>
        <w:outlineLvl w:val="0"/>
        <w:rPr>
          <w:rFonts w:eastAsia="Calibri"/>
          <w:b/>
          <w:snapToGrid/>
          <w:szCs w:val="22"/>
          <w:lang w:val="lt-LT"/>
        </w:rPr>
      </w:pPr>
      <w:r w:rsidRPr="00407549">
        <w:rPr>
          <w:rFonts w:eastAsia="Calibri"/>
          <w:b/>
          <w:snapToGrid/>
          <w:szCs w:val="22"/>
          <w:lang w:val="lt-LT"/>
        </w:rPr>
        <w:t>4.4</w:t>
      </w:r>
      <w:r w:rsidRPr="00407549">
        <w:rPr>
          <w:rFonts w:eastAsia="Calibri"/>
          <w:b/>
          <w:snapToGrid/>
          <w:szCs w:val="22"/>
          <w:lang w:val="lt-LT"/>
        </w:rPr>
        <w:tab/>
        <w:t>Specialūs įspėjimai ir atsargumo priemonės</w:t>
      </w:r>
    </w:p>
    <w:p w14:paraId="18FCCED2" w14:textId="77777777" w:rsidR="00C96EDA" w:rsidRPr="00407549" w:rsidRDefault="00C96EDA" w:rsidP="00542AF3">
      <w:pPr>
        <w:tabs>
          <w:tab w:val="clear" w:pos="567"/>
        </w:tabs>
        <w:spacing w:line="240" w:lineRule="auto"/>
        <w:ind w:left="567" w:hanging="567"/>
        <w:outlineLvl w:val="0"/>
        <w:rPr>
          <w:rFonts w:eastAsia="Calibri"/>
          <w:b/>
          <w:snapToGrid/>
          <w:szCs w:val="22"/>
          <w:lang w:val="lt-LT"/>
        </w:rPr>
      </w:pPr>
    </w:p>
    <w:p w14:paraId="35970A4F" w14:textId="77777777" w:rsidR="00C96EDA" w:rsidRPr="00C96EDA" w:rsidRDefault="00C96EDA" w:rsidP="00C96EDA">
      <w:pPr>
        <w:tabs>
          <w:tab w:val="clear" w:pos="567"/>
        </w:tabs>
        <w:spacing w:line="240" w:lineRule="auto"/>
        <w:rPr>
          <w:rFonts w:eastAsia="Calibri"/>
          <w:i/>
          <w:snapToGrid/>
          <w:szCs w:val="22"/>
          <w:lang w:val="lt-LT" w:eastAsia="x-none"/>
        </w:rPr>
      </w:pPr>
      <w:r w:rsidRPr="00C96EDA">
        <w:rPr>
          <w:rFonts w:eastAsia="Calibri"/>
          <w:i/>
          <w:snapToGrid/>
          <w:szCs w:val="22"/>
          <w:lang w:val="lt-LT" w:eastAsia="x-none"/>
        </w:rPr>
        <w:t>Nemelanominis odos vėžys</w:t>
      </w:r>
    </w:p>
    <w:p w14:paraId="7E733F21" w14:textId="77777777" w:rsidR="00C96EDA" w:rsidRPr="00C96EDA" w:rsidRDefault="00C96EDA" w:rsidP="00C96EDA">
      <w:pPr>
        <w:tabs>
          <w:tab w:val="clear" w:pos="567"/>
        </w:tabs>
        <w:spacing w:line="240" w:lineRule="auto"/>
        <w:rPr>
          <w:rFonts w:eastAsia="Calibri"/>
          <w:snapToGrid/>
          <w:szCs w:val="22"/>
          <w:lang w:val="lt-LT" w:eastAsia="x-none"/>
        </w:rPr>
      </w:pPr>
      <w:r w:rsidRPr="00C96EDA">
        <w:rPr>
          <w:rFonts w:eastAsia="Calibri"/>
          <w:snapToGrid/>
          <w:szCs w:val="22"/>
          <w:lang w:val="lt-LT" w:eastAsia="x-none"/>
        </w:rPr>
        <w:t>Atlikus du epidemiologinius tyrimus, pagrįstus Danijos nacionalinio vėžio registro duomenimis, nustatyta, kad didėjant kumuliacinei hidrochlorotiazido (toliau – HCTZ) dozei, didėja nemelanominio odos vėžio (NOV) [bazalinių ląstelių karcinomos (BLK) ir plokščiųjų ląstelių karcinomos (PLK)] rizika. Gali būti, kad fotosensibilizuojantis HCTZ poveikis veikia kaip NOV sukeliantis mechanizmas.</w:t>
      </w:r>
    </w:p>
    <w:p w14:paraId="2649CB4D" w14:textId="77777777" w:rsidR="00542AF3" w:rsidRDefault="00C96EDA" w:rsidP="00C96EDA">
      <w:pPr>
        <w:tabs>
          <w:tab w:val="clear" w:pos="567"/>
        </w:tabs>
        <w:spacing w:line="240" w:lineRule="auto"/>
        <w:rPr>
          <w:rFonts w:eastAsia="Calibri"/>
          <w:snapToGrid/>
          <w:szCs w:val="22"/>
          <w:lang w:val="lt-LT" w:eastAsia="x-none"/>
        </w:rPr>
      </w:pPr>
      <w:r w:rsidRPr="00C96EDA">
        <w:rPr>
          <w:rFonts w:eastAsia="Calibri"/>
          <w:snapToGrid/>
          <w:szCs w:val="22"/>
          <w:lang w:val="lt-LT" w:eastAsia="x-none"/>
        </w:rPr>
        <w:t>HCTZ vartojančius pacientus reikia informuoti apie NOV riziką, taip pat jiems reikia patarti reguliariai pasitikrinti</w:t>
      </w:r>
      <w:r w:rsidR="00287BDF">
        <w:rPr>
          <w:rFonts w:eastAsia="Calibri"/>
          <w:snapToGrid/>
          <w:szCs w:val="22"/>
          <w:lang w:val="lt-LT" w:eastAsia="x-none"/>
        </w:rPr>
        <w:t>,</w:t>
      </w:r>
      <w:r w:rsidRPr="00C96EDA">
        <w:rPr>
          <w:rFonts w:eastAsia="Calibri"/>
          <w:snapToGrid/>
          <w:szCs w:val="22"/>
          <w:lang w:val="lt-LT" w:eastAsia="x-none"/>
        </w:rPr>
        <w:t xml:space="preserve">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HCTZ (taip pat žr. 4.8 skyrių).</w:t>
      </w:r>
    </w:p>
    <w:p w14:paraId="78091B9E" w14:textId="77777777" w:rsidR="00C96EDA" w:rsidRPr="00407549" w:rsidRDefault="00C96EDA" w:rsidP="00C96EDA">
      <w:pPr>
        <w:tabs>
          <w:tab w:val="clear" w:pos="567"/>
        </w:tabs>
        <w:spacing w:line="240" w:lineRule="auto"/>
        <w:rPr>
          <w:rFonts w:eastAsia="Calibri"/>
          <w:snapToGrid/>
          <w:szCs w:val="22"/>
          <w:lang w:val="lt-LT" w:eastAsia="x-none"/>
        </w:rPr>
      </w:pPr>
    </w:p>
    <w:p w14:paraId="107563A7"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ACCUZIDE reikia atsargiai vartoti </w:t>
      </w:r>
      <w:r w:rsidR="001151A2">
        <w:rPr>
          <w:rFonts w:eastAsia="Calibri"/>
          <w:snapToGrid/>
          <w:szCs w:val="22"/>
          <w:lang w:val="lt-LT" w:eastAsia="x-none"/>
        </w:rPr>
        <w:t>pacientams</w:t>
      </w:r>
      <w:r w:rsidRPr="00407549">
        <w:rPr>
          <w:rFonts w:eastAsia="Calibri"/>
          <w:snapToGrid/>
          <w:szCs w:val="22"/>
          <w:lang w:val="lt-LT" w:eastAsia="x-none"/>
        </w:rPr>
        <w:t>, kuriems diagnozuota aortos stenozė.</w:t>
      </w:r>
    </w:p>
    <w:p w14:paraId="027CBCD6" w14:textId="77777777" w:rsidR="008D3225" w:rsidRPr="00407549" w:rsidRDefault="008D3225" w:rsidP="00542AF3">
      <w:pPr>
        <w:tabs>
          <w:tab w:val="clear" w:pos="567"/>
        </w:tabs>
        <w:spacing w:line="240" w:lineRule="auto"/>
        <w:rPr>
          <w:rFonts w:eastAsia="Calibri"/>
          <w:snapToGrid/>
          <w:szCs w:val="22"/>
          <w:lang w:val="lt-LT" w:eastAsia="x-none"/>
        </w:rPr>
      </w:pPr>
    </w:p>
    <w:p w14:paraId="066515F1" w14:textId="77777777" w:rsidR="008D3225" w:rsidRPr="00407549" w:rsidRDefault="008D3225" w:rsidP="008D3225">
      <w:pPr>
        <w:tabs>
          <w:tab w:val="clear" w:pos="567"/>
        </w:tabs>
        <w:spacing w:line="240" w:lineRule="auto"/>
        <w:rPr>
          <w:i/>
          <w:snapToGrid/>
          <w:szCs w:val="22"/>
          <w:lang w:val="lt-LT"/>
        </w:rPr>
      </w:pPr>
      <w:r w:rsidRPr="00407549">
        <w:rPr>
          <w:i/>
          <w:snapToGrid/>
          <w:szCs w:val="22"/>
          <w:lang w:val="lt-LT"/>
        </w:rPr>
        <w:t xml:space="preserve">Dvigubas renino, angiotenzino ir aldosterono sistemos (RAAS) nuslopinimas </w:t>
      </w:r>
    </w:p>
    <w:p w14:paraId="6F077ADE" w14:textId="77777777" w:rsidR="008D3225" w:rsidRPr="00407549" w:rsidRDefault="008D3225" w:rsidP="008D3225">
      <w:pPr>
        <w:tabs>
          <w:tab w:val="clear" w:pos="567"/>
        </w:tabs>
        <w:spacing w:line="240" w:lineRule="auto"/>
        <w:rPr>
          <w:snapToGrid/>
          <w:szCs w:val="22"/>
          <w:lang w:val="lt-LT"/>
        </w:rPr>
      </w:pPr>
      <w:r w:rsidRPr="00407549">
        <w:rPr>
          <w:snapToGrid/>
          <w:szCs w:val="22"/>
          <w:lang w:val="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0D018FF4" w14:textId="77777777" w:rsidR="008D3225" w:rsidRPr="00407549" w:rsidRDefault="008D3225" w:rsidP="008D3225">
      <w:pPr>
        <w:tabs>
          <w:tab w:val="clear" w:pos="567"/>
        </w:tabs>
        <w:spacing w:line="240" w:lineRule="auto"/>
        <w:rPr>
          <w:snapToGrid/>
          <w:szCs w:val="22"/>
          <w:lang w:val="lt-LT"/>
        </w:rPr>
      </w:pPr>
      <w:r w:rsidRPr="00407549">
        <w:rPr>
          <w:snapToGrid/>
          <w:szCs w:val="22"/>
          <w:lang w:val="lt-LT"/>
        </w:rPr>
        <w:t xml:space="preserve">Vis dėlto, jei dvigubas nuslopinimas laikomas absoliučiai būtinu, šis gydymas turi būti atliekamas tik prižiūrint specialistams ir dažnai bei atidžiai tiriant inkstų funkciją, elektrolitų koncentraciją bei kraujospūdį. </w:t>
      </w:r>
    </w:p>
    <w:p w14:paraId="0FFC2AD5" w14:textId="77777777" w:rsidR="008D3225" w:rsidRPr="00407549" w:rsidRDefault="008D3225" w:rsidP="008D3225">
      <w:pPr>
        <w:tabs>
          <w:tab w:val="clear" w:pos="567"/>
        </w:tabs>
        <w:spacing w:line="240" w:lineRule="auto"/>
        <w:rPr>
          <w:snapToGrid/>
          <w:szCs w:val="22"/>
          <w:lang w:val="lt-LT"/>
        </w:rPr>
      </w:pPr>
      <w:r w:rsidRPr="00407549">
        <w:rPr>
          <w:snapToGrid/>
          <w:szCs w:val="22"/>
          <w:lang w:val="lt-LT"/>
        </w:rPr>
        <w:t>Pacientams, sergantiems</w:t>
      </w:r>
      <w:r w:rsidR="003844B6" w:rsidRPr="00407549">
        <w:rPr>
          <w:snapToGrid/>
          <w:szCs w:val="22"/>
          <w:lang w:val="lt-LT"/>
        </w:rPr>
        <w:t xml:space="preserve"> diabetine</w:t>
      </w:r>
      <w:r w:rsidRPr="00407549">
        <w:rPr>
          <w:snapToGrid/>
          <w:szCs w:val="22"/>
          <w:lang w:val="lt-LT"/>
        </w:rPr>
        <w:t xml:space="preserve"> nefropatija, negalima kartu vartoti AKF inhibitorių ir angiotenzino II receptorių blokatorių.</w:t>
      </w:r>
    </w:p>
    <w:p w14:paraId="5803E0C7" w14:textId="77777777" w:rsidR="00A81F28" w:rsidRPr="00407549" w:rsidRDefault="00A81F28" w:rsidP="00A81F28">
      <w:pPr>
        <w:tabs>
          <w:tab w:val="clear" w:pos="567"/>
        </w:tabs>
        <w:spacing w:line="240" w:lineRule="auto"/>
        <w:rPr>
          <w:i/>
          <w:snapToGrid/>
          <w:szCs w:val="22"/>
          <w:lang w:val="lt-LT"/>
        </w:rPr>
      </w:pPr>
    </w:p>
    <w:p w14:paraId="27D3235D" w14:textId="77777777" w:rsidR="00542AF3" w:rsidRPr="00407549" w:rsidRDefault="00542AF3" w:rsidP="00542AF3">
      <w:pPr>
        <w:tabs>
          <w:tab w:val="clear" w:pos="567"/>
        </w:tabs>
        <w:spacing w:line="240" w:lineRule="auto"/>
        <w:rPr>
          <w:rFonts w:eastAsia="Calibri"/>
          <w:i/>
          <w:snapToGrid/>
          <w:szCs w:val="22"/>
          <w:lang w:val="lt-LT"/>
        </w:rPr>
      </w:pPr>
      <w:r w:rsidRPr="00407549">
        <w:rPr>
          <w:rFonts w:eastAsia="Calibri"/>
          <w:i/>
          <w:snapToGrid/>
          <w:szCs w:val="22"/>
          <w:lang w:val="lt-LT"/>
        </w:rPr>
        <w:t>Padidėjusio jautrumo reakcijos</w:t>
      </w:r>
    </w:p>
    <w:p w14:paraId="6A005DEE"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Padidėjusio jautrumo reakcijos gali pasireikšti pacientams, kuriems anksčiau pasireiškė arba nepasireiškė alergija arba bronchinė astma, pavyzdžiui, rožinis išbėrimas, padidėjęs jautrumas šviesai, dilgėlinė, nekrotizuojantis vaskulitas, kvėpavimo funkcijos sutrikimas, įskaitant pneumonitą ir plaučių edemą, anafilaksinės reakcijos.</w:t>
      </w:r>
    </w:p>
    <w:p w14:paraId="2B2067AD" w14:textId="77777777" w:rsidR="00542AF3" w:rsidRPr="00407549" w:rsidRDefault="00542AF3" w:rsidP="00542AF3">
      <w:pPr>
        <w:tabs>
          <w:tab w:val="clear" w:pos="567"/>
        </w:tabs>
        <w:spacing w:line="240" w:lineRule="auto"/>
        <w:rPr>
          <w:rFonts w:eastAsia="Calibri"/>
          <w:snapToGrid/>
          <w:szCs w:val="22"/>
          <w:lang w:val="lt-LT" w:eastAsia="x-none"/>
        </w:rPr>
      </w:pPr>
    </w:p>
    <w:p w14:paraId="15362720" w14:textId="77777777" w:rsidR="00F41A10" w:rsidRPr="00407549" w:rsidRDefault="00542AF3" w:rsidP="00542AF3">
      <w:pPr>
        <w:tabs>
          <w:tab w:val="clear" w:pos="567"/>
        </w:tabs>
        <w:spacing w:line="240" w:lineRule="auto"/>
        <w:rPr>
          <w:rFonts w:eastAsia="Calibri"/>
          <w:snapToGrid/>
          <w:szCs w:val="22"/>
          <w:lang w:val="lt-LT" w:eastAsia="x-none"/>
        </w:rPr>
      </w:pPr>
      <w:r w:rsidRPr="00407549">
        <w:rPr>
          <w:rFonts w:eastAsia="Calibri"/>
          <w:i/>
          <w:snapToGrid/>
          <w:szCs w:val="22"/>
          <w:lang w:val="lt-LT"/>
        </w:rPr>
        <w:t>Hipotenzija</w:t>
      </w:r>
    </w:p>
    <w:p w14:paraId="5987B0D8"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ACCUZIDE gali sukelti simptominę hipotenziją, paprastai ne dažniau, kaip taikant monoterapiją kiekviena iš veikliųjų medžiagų. Simptominė hipotenzija nekomplikuota hipertenzija sergantiems pacientams pasireiškė retai. Hipertenzija sergantiems pacientams vartojant kvinaprilį, hipotenzijos tikimybė yra didesnė, jeigu organizme trūksta </w:t>
      </w:r>
      <w:r w:rsidR="00F51B79">
        <w:rPr>
          <w:rFonts w:eastAsia="Calibri"/>
          <w:snapToGrid/>
          <w:szCs w:val="22"/>
          <w:lang w:val="lt-LT" w:eastAsia="x-none"/>
        </w:rPr>
        <w:t xml:space="preserve">druskų ar </w:t>
      </w:r>
      <w:r w:rsidRPr="00407549">
        <w:rPr>
          <w:rFonts w:eastAsia="Calibri"/>
          <w:snapToGrid/>
          <w:szCs w:val="22"/>
          <w:lang w:val="lt-LT" w:eastAsia="x-none"/>
        </w:rPr>
        <w:t>skysčių (pvz., dėl gydymo diuretikais, druskos suvartojimo su maistu ribojimo, gydymo dializėmis, viduriavimo ar vėmimo, sunkios nuo renino priklausomos hipertenzijos) (žr. 4.5 skyrių).</w:t>
      </w:r>
    </w:p>
    <w:p w14:paraId="45982D7A" w14:textId="77777777" w:rsidR="00542AF3" w:rsidRPr="00407549" w:rsidRDefault="00542AF3" w:rsidP="00542AF3">
      <w:pPr>
        <w:tabs>
          <w:tab w:val="clear" w:pos="567"/>
        </w:tabs>
        <w:spacing w:line="240" w:lineRule="auto"/>
        <w:rPr>
          <w:rFonts w:eastAsia="Calibri"/>
          <w:snapToGrid/>
          <w:szCs w:val="22"/>
          <w:lang w:val="lt-LT" w:eastAsia="x-none"/>
        </w:rPr>
      </w:pPr>
    </w:p>
    <w:p w14:paraId="7A158772"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ACCUZIDE reikia vartoti atsargiai pacientams, kurie kartu gydomi kitokiais antihipertenziniais vaistiniais preparatais. ACCUZIDE sudėtyje yra tiazidų, kuri</w:t>
      </w:r>
      <w:r w:rsidR="00C814C8">
        <w:rPr>
          <w:rFonts w:eastAsia="Calibri"/>
          <w:snapToGrid/>
          <w:szCs w:val="22"/>
          <w:lang w:val="lt-LT" w:eastAsia="x-none"/>
        </w:rPr>
        <w:t>e</w:t>
      </w:r>
      <w:r w:rsidRPr="00407549">
        <w:rPr>
          <w:rFonts w:eastAsia="Calibri"/>
          <w:snapToGrid/>
          <w:szCs w:val="22"/>
          <w:lang w:val="lt-LT" w:eastAsia="x-none"/>
        </w:rPr>
        <w:t xml:space="preserve"> gali sustiprinti kitų antihipertenzinių vaistinių preparatų, ypač ganglioblokatorių ar periferinių adrenoreceptorių blokatorių, veikimą. Vaistinio preparato sudėtyje esančio tiazido antihipertenzinis poveikis gali sustiprėti ir pacientams, kuriems atlikta simpatektomija.</w:t>
      </w:r>
    </w:p>
    <w:p w14:paraId="26FA105C" w14:textId="77777777" w:rsidR="00542AF3" w:rsidRPr="00407549" w:rsidRDefault="00542AF3" w:rsidP="00542AF3">
      <w:pPr>
        <w:tabs>
          <w:tab w:val="clear" w:pos="567"/>
        </w:tabs>
        <w:spacing w:line="240" w:lineRule="auto"/>
        <w:rPr>
          <w:rFonts w:eastAsia="Calibri"/>
          <w:snapToGrid/>
          <w:szCs w:val="22"/>
          <w:lang w:val="lt-LT" w:eastAsia="x-none"/>
        </w:rPr>
      </w:pPr>
    </w:p>
    <w:p w14:paraId="62525B48"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Jeigu pasireiškia simptominė hipotenzija, pacientą reikia paguldyti ant nugaros ir, jeigu būtina, į veną skirti infuziją su fiziologiniu tirpalu. Trumpalaikis hipotenzinis atsakas nėra kontraindikacija kitoms dozėms. Vis dėlto jeigu pasireiškia toks reiškinys, reikia apsvarstyti mažesnės kvinprilio dozės skyrimo galimybę arba neskirti kartu jokių diuretikų.</w:t>
      </w:r>
    </w:p>
    <w:p w14:paraId="0C84CC66" w14:textId="77777777" w:rsidR="00542AF3" w:rsidRPr="00407549" w:rsidRDefault="00542AF3" w:rsidP="00542AF3">
      <w:pPr>
        <w:tabs>
          <w:tab w:val="clear" w:pos="567"/>
        </w:tabs>
        <w:spacing w:line="240" w:lineRule="auto"/>
        <w:rPr>
          <w:rFonts w:eastAsia="Calibri"/>
          <w:snapToGrid/>
          <w:szCs w:val="22"/>
          <w:lang w:val="lt-LT" w:eastAsia="x-none"/>
        </w:rPr>
      </w:pPr>
    </w:p>
    <w:p w14:paraId="5DA22677"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Pacientams, kurie serga staziniu širdies nepakankamumu, susijusiu arba nesusijusiu su inkstų funkcijos nepakankamumu, hipertenzijos gydymas AKF inhibitoriumi gali sukelti pernelyg staigų kraujospūdžio sumažėjimą, kuris gali būti susijęs su oligurija, azotemija ir retais atvejais ūminiu inkstų funkcijos nepakankamumu bei tokio paciento mirtimi. Gydymą ACCUZIDE reikia pradėti atidžiai prižiūrint gydytojui. Pacientus reikia atidžiai prižiūrėti pirmas dvi gydymo savaites ir po dozės padidinimo.</w:t>
      </w:r>
    </w:p>
    <w:p w14:paraId="30AA9306" w14:textId="77777777" w:rsidR="00542AF3" w:rsidRPr="00407549" w:rsidRDefault="00542AF3" w:rsidP="00542AF3">
      <w:pPr>
        <w:tabs>
          <w:tab w:val="clear" w:pos="567"/>
        </w:tabs>
        <w:spacing w:line="240" w:lineRule="auto"/>
        <w:rPr>
          <w:rFonts w:eastAsia="Calibri"/>
          <w:snapToGrid/>
          <w:szCs w:val="22"/>
          <w:lang w:val="lt-LT" w:eastAsia="x-none"/>
        </w:rPr>
      </w:pPr>
    </w:p>
    <w:p w14:paraId="1AD72752" w14:textId="77777777" w:rsidR="00542AF3" w:rsidRPr="00C00DA4" w:rsidRDefault="00542AF3" w:rsidP="00542AF3">
      <w:pPr>
        <w:tabs>
          <w:tab w:val="clear" w:pos="567"/>
        </w:tabs>
        <w:spacing w:line="240" w:lineRule="auto"/>
        <w:rPr>
          <w:rFonts w:eastAsia="Calibri"/>
          <w:i/>
          <w:snapToGrid/>
          <w:szCs w:val="22"/>
          <w:lang w:val="lt-LT" w:eastAsia="x-none"/>
        </w:rPr>
      </w:pPr>
      <w:r w:rsidRPr="00C00DA4">
        <w:rPr>
          <w:rFonts w:eastAsia="Calibri"/>
          <w:i/>
          <w:snapToGrid/>
          <w:szCs w:val="22"/>
          <w:lang w:val="lt-LT" w:eastAsia="x-none"/>
        </w:rPr>
        <w:t>Širdies nepakankamumas / širdies liga</w:t>
      </w:r>
    </w:p>
    <w:p w14:paraId="4B0C3BF8"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Galima numatyti, kad jautriems asmenims dėl renino, angiotenzino ir aldosterono sistemos slopinimo gali atsirasti inkstų funkcijos pokyčių. Pacientams, kuries serga sunkiu širdies nepakankamumu ir kurių inkstų funkcija gali priklausyti nuo renino, angiotenzino ir aldosterono sistemos aktyvumo, gydymas kvinapriliu gali būti susijęs su oligurija ir (arba) progresuojančia azotemija, o retais atvejais su ūminiu inkstų funkcijos nepakankamumu ir (arba) mirtimi.</w:t>
      </w:r>
    </w:p>
    <w:p w14:paraId="2F65885D" w14:textId="77777777" w:rsidR="00542AF3" w:rsidRPr="00407549" w:rsidRDefault="00542AF3" w:rsidP="00542AF3">
      <w:pPr>
        <w:tabs>
          <w:tab w:val="clear" w:pos="567"/>
        </w:tabs>
        <w:spacing w:line="240" w:lineRule="auto"/>
        <w:rPr>
          <w:rFonts w:eastAsia="Calibri"/>
          <w:snapToGrid/>
          <w:szCs w:val="22"/>
          <w:lang w:val="lt-LT" w:eastAsia="x-none"/>
        </w:rPr>
      </w:pPr>
    </w:p>
    <w:p w14:paraId="652D2782" w14:textId="77777777" w:rsidR="00542AF3" w:rsidRPr="00407549" w:rsidRDefault="00542AF3" w:rsidP="00542AF3">
      <w:pPr>
        <w:tabs>
          <w:tab w:val="clear" w:pos="567"/>
        </w:tabs>
        <w:spacing w:line="240" w:lineRule="auto"/>
        <w:rPr>
          <w:rFonts w:eastAsia="Calibri"/>
          <w:i/>
          <w:snapToGrid/>
          <w:szCs w:val="22"/>
          <w:lang w:val="lt-LT"/>
        </w:rPr>
      </w:pPr>
      <w:r w:rsidRPr="00407549">
        <w:rPr>
          <w:rFonts w:eastAsia="Calibri"/>
          <w:i/>
          <w:snapToGrid/>
          <w:szCs w:val="22"/>
          <w:lang w:val="lt-LT"/>
        </w:rPr>
        <w:t>Kosulys</w:t>
      </w:r>
    </w:p>
    <w:p w14:paraId="10518A42" w14:textId="77777777" w:rsidR="00542AF3"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Vartojant AKF inhibitorių, pasireiškia kosulys. Būdinga, kad toks kosulys yra sausas, nuolatinis ir išnyksta, nutraukus gydymą. Diferencijuojant kosulį, reikia pagalvoti ir apie AKF inhibitorių sukelto kosulio diagnozę.</w:t>
      </w:r>
    </w:p>
    <w:p w14:paraId="2331CC43" w14:textId="77777777" w:rsidR="00804412" w:rsidRDefault="00804412" w:rsidP="00542AF3">
      <w:pPr>
        <w:tabs>
          <w:tab w:val="clear" w:pos="567"/>
        </w:tabs>
        <w:spacing w:line="240" w:lineRule="auto"/>
        <w:rPr>
          <w:rFonts w:eastAsia="Calibri"/>
          <w:snapToGrid/>
          <w:szCs w:val="22"/>
          <w:lang w:val="lt-LT" w:eastAsia="x-none"/>
        </w:rPr>
      </w:pPr>
    </w:p>
    <w:p w14:paraId="4875E85A" w14:textId="77777777" w:rsidR="00804412" w:rsidRPr="00286647" w:rsidRDefault="00804412" w:rsidP="00804412">
      <w:pPr>
        <w:tabs>
          <w:tab w:val="clear" w:pos="567"/>
        </w:tabs>
        <w:spacing w:line="240" w:lineRule="auto"/>
        <w:rPr>
          <w:rFonts w:eastAsia="Calibri"/>
          <w:i/>
          <w:iCs/>
          <w:snapToGrid/>
          <w:szCs w:val="22"/>
          <w:lang w:val="lt-LT"/>
        </w:rPr>
      </w:pPr>
      <w:r w:rsidRPr="00286647">
        <w:rPr>
          <w:rFonts w:eastAsia="Calibri"/>
          <w:i/>
          <w:iCs/>
          <w:snapToGrid/>
          <w:szCs w:val="22"/>
          <w:lang w:val="lt-LT"/>
        </w:rPr>
        <w:t xml:space="preserve">Ūminis toksinis poveikis kvėpavimo sistemai </w:t>
      </w:r>
    </w:p>
    <w:p w14:paraId="6E5F9F82" w14:textId="438D2E97" w:rsidR="00542AF3" w:rsidRDefault="00804412" w:rsidP="00542AF3">
      <w:pPr>
        <w:tabs>
          <w:tab w:val="clear" w:pos="567"/>
        </w:tabs>
        <w:spacing w:line="240" w:lineRule="auto"/>
        <w:rPr>
          <w:rFonts w:eastAsia="Calibri"/>
          <w:snapToGrid/>
          <w:szCs w:val="22"/>
          <w:lang w:val="lt-LT"/>
        </w:rPr>
      </w:pPr>
      <w:r w:rsidRPr="003B76B4">
        <w:rPr>
          <w:rFonts w:eastAsia="Calibri"/>
          <w:snapToGrid/>
          <w:szCs w:val="22"/>
          <w:lang w:val="lt-LT"/>
        </w:rPr>
        <w:t xml:space="preserve">Gauta pranešimų apie pavartojus hidrochlorotiazido nustatytus labai retus sunkius ūminio toksinio </w:t>
      </w:r>
      <w:r>
        <w:rPr>
          <w:rFonts w:eastAsia="Calibri"/>
          <w:snapToGrid/>
          <w:szCs w:val="22"/>
          <w:lang w:val="lt-LT"/>
        </w:rPr>
        <w:t>p</w:t>
      </w:r>
      <w:r w:rsidRPr="003B76B4">
        <w:rPr>
          <w:rFonts w:eastAsia="Calibri"/>
          <w:snapToGrid/>
          <w:szCs w:val="22"/>
          <w:lang w:val="lt-LT"/>
        </w:rPr>
        <w:t xml:space="preserve">oveikio kvėpavimo sistemai, įskaitant ūminį kvėpavimo sutrikimo sindromą (ŪKSS), atvejus. </w:t>
      </w:r>
      <w:r>
        <w:rPr>
          <w:rFonts w:eastAsia="Calibri"/>
          <w:snapToGrid/>
          <w:szCs w:val="22"/>
          <w:lang w:val="lt-LT"/>
        </w:rPr>
        <w:t>P</w:t>
      </w:r>
      <w:r w:rsidRPr="003B76B4">
        <w:rPr>
          <w:rFonts w:eastAsia="Calibri"/>
          <w:snapToGrid/>
          <w:szCs w:val="22"/>
          <w:lang w:val="lt-LT"/>
        </w:rPr>
        <w:t xml:space="preserve">aprastai plaučių edema išsivysto praėjus nuo kelių minučių iki kelių valandų po hidrochlorotiazido </w:t>
      </w:r>
      <w:r>
        <w:rPr>
          <w:rFonts w:eastAsia="Calibri"/>
          <w:snapToGrid/>
          <w:szCs w:val="22"/>
          <w:lang w:val="lt-LT"/>
        </w:rPr>
        <w:t>p</w:t>
      </w:r>
      <w:r w:rsidRPr="003B76B4">
        <w:rPr>
          <w:rFonts w:eastAsia="Calibri"/>
          <w:snapToGrid/>
          <w:szCs w:val="22"/>
          <w:lang w:val="lt-LT"/>
        </w:rPr>
        <w:t xml:space="preserve">avartojimo. Prasidėjus šiai nepageidaujamai reakcijai, pasireiškia dusulys, karščiavimas, plaučių </w:t>
      </w:r>
      <w:r>
        <w:rPr>
          <w:rFonts w:eastAsia="Calibri"/>
          <w:snapToGrid/>
          <w:szCs w:val="22"/>
          <w:lang w:val="lt-LT"/>
        </w:rPr>
        <w:t>f</w:t>
      </w:r>
      <w:r w:rsidRPr="003B76B4">
        <w:rPr>
          <w:rFonts w:eastAsia="Calibri"/>
          <w:snapToGrid/>
          <w:szCs w:val="22"/>
          <w:lang w:val="lt-LT"/>
        </w:rPr>
        <w:t xml:space="preserve">unkcijos pablogėjimas ir hipotenzija. Įtariant, kad tai yra ŪKSS, reikia nutraukti </w:t>
      </w:r>
      <w:r w:rsidRPr="004F0D15">
        <w:rPr>
          <w:rFonts w:eastAsia="Calibri"/>
          <w:snapToGrid/>
          <w:szCs w:val="22"/>
          <w:lang w:val="lt-LT"/>
        </w:rPr>
        <w:t>ACCUZIDE</w:t>
      </w:r>
      <w:r w:rsidRPr="003B76B4">
        <w:rPr>
          <w:rFonts w:eastAsia="Calibri"/>
          <w:snapToGrid/>
          <w:szCs w:val="22"/>
          <w:lang w:val="lt-LT"/>
        </w:rPr>
        <w:t xml:space="preserve"> vartojimą ir skirti </w:t>
      </w:r>
      <w:r>
        <w:rPr>
          <w:rFonts w:eastAsia="Calibri"/>
          <w:snapToGrid/>
          <w:szCs w:val="22"/>
          <w:lang w:val="lt-LT"/>
        </w:rPr>
        <w:t>a</w:t>
      </w:r>
      <w:r w:rsidRPr="003B76B4">
        <w:rPr>
          <w:rFonts w:eastAsia="Calibri"/>
          <w:snapToGrid/>
          <w:szCs w:val="22"/>
          <w:lang w:val="lt-LT"/>
        </w:rPr>
        <w:t>titinkamą gydymą. Hidrochlorotiazido negalima skirti pacientams, kuriems anksčiau pasireiškė ŪKSS pavartojus hidrochlorotiazido.</w:t>
      </w:r>
    </w:p>
    <w:p w14:paraId="1A4122C3" w14:textId="77777777" w:rsidR="007B17CF" w:rsidRPr="00407549" w:rsidRDefault="007B17CF" w:rsidP="00542AF3">
      <w:pPr>
        <w:tabs>
          <w:tab w:val="clear" w:pos="567"/>
        </w:tabs>
        <w:spacing w:line="240" w:lineRule="auto"/>
        <w:rPr>
          <w:rFonts w:eastAsia="Calibri"/>
          <w:snapToGrid/>
          <w:szCs w:val="22"/>
          <w:lang w:val="lt-LT" w:eastAsia="x-none"/>
        </w:rPr>
      </w:pPr>
    </w:p>
    <w:p w14:paraId="65771DC2" w14:textId="77777777" w:rsidR="00542AF3" w:rsidRPr="00407549" w:rsidRDefault="00542AF3" w:rsidP="00542AF3">
      <w:pPr>
        <w:tabs>
          <w:tab w:val="clear" w:pos="567"/>
        </w:tabs>
        <w:spacing w:line="240" w:lineRule="auto"/>
        <w:rPr>
          <w:rFonts w:eastAsia="Calibri"/>
          <w:snapToGrid/>
          <w:szCs w:val="22"/>
          <w:lang w:val="lt-LT"/>
        </w:rPr>
      </w:pPr>
      <w:r w:rsidRPr="00407549">
        <w:rPr>
          <w:rFonts w:eastAsia="Calibri"/>
          <w:i/>
          <w:snapToGrid/>
          <w:szCs w:val="22"/>
          <w:lang w:val="lt-LT"/>
        </w:rPr>
        <w:t>Inkstų liga</w:t>
      </w:r>
    </w:p>
    <w:p w14:paraId="25BD8C19"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ACCUZIDE reikia atsargiai vartoti pacientams, kurie serga inkstų liga. Sunkios inkstų ligos atveju tiazidai gali paspartinti azotemiją, o pacientams, sergantiems vidutinio sunkumo inkstų funkcijos sutrikimu (kreatinino klirensas 10</w:t>
      </w:r>
      <w:r w:rsidRPr="00407549">
        <w:rPr>
          <w:rFonts w:eastAsia="Calibri"/>
          <w:snapToGrid/>
          <w:szCs w:val="22"/>
          <w:lang w:val="lt-LT" w:eastAsia="x-none"/>
        </w:rPr>
        <w:noBreakHyphen/>
        <w:t>20 ml/min.), gydymas tiazidais dažniausiai būna neveiksmingas, o kartotinės dozės gali sukelti kaupiamąjį poveikį.</w:t>
      </w:r>
    </w:p>
    <w:p w14:paraId="73B44EC8" w14:textId="77777777" w:rsidR="00542AF3" w:rsidRPr="00407549" w:rsidRDefault="00542AF3" w:rsidP="00542AF3">
      <w:pPr>
        <w:tabs>
          <w:tab w:val="clear" w:pos="567"/>
        </w:tabs>
        <w:spacing w:line="240" w:lineRule="auto"/>
        <w:rPr>
          <w:rFonts w:eastAsia="Calibri"/>
          <w:snapToGrid/>
          <w:szCs w:val="22"/>
          <w:lang w:val="lt-LT" w:eastAsia="x-none"/>
        </w:rPr>
      </w:pPr>
    </w:p>
    <w:p w14:paraId="673F353B"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Pacientų, sergančių sunkiu inkstų funkcijos sutrikimu (kreatinino klirensas &lt; 10 ml/min.), gydymo patirties nepakanka. Prieš gydymą AKF inhibitoriais būtina įsitikinti, ar pacientams, kuriems persodintas inkstas, nėra inksto arterijos stenozės.</w:t>
      </w:r>
    </w:p>
    <w:p w14:paraId="7EEA0BE5" w14:textId="77777777" w:rsidR="00542AF3" w:rsidRPr="00407549" w:rsidRDefault="00542AF3" w:rsidP="00542AF3">
      <w:pPr>
        <w:tabs>
          <w:tab w:val="clear" w:pos="567"/>
        </w:tabs>
        <w:spacing w:line="240" w:lineRule="auto"/>
        <w:rPr>
          <w:rFonts w:eastAsia="Calibri"/>
          <w:snapToGrid/>
          <w:szCs w:val="22"/>
          <w:lang w:val="lt-LT" w:eastAsia="x-none"/>
        </w:rPr>
      </w:pPr>
    </w:p>
    <w:p w14:paraId="73D74CDF"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Mažėjant kreatinino klirensui, kvinaprilato pusinis periodas ilgėja. Pacientams, kurių kreatinino klirensas &lt; 60 ml/min., reikia mažesnės pradinės kvinaprilio dozės (žr. 4.2 skyrių). Tokiems pacientams dozę reikia palaipsniui didinti, kol pasireiškia gydomasis atsakas, ir atidžiai stebėti inkstų funkciją, net jeigu pradiniai tyrimai nerodo, kad kvinaprilis papildomai blogintų inkstų funkciją.</w:t>
      </w:r>
    </w:p>
    <w:p w14:paraId="25ACEA72" w14:textId="77777777" w:rsidR="00542AF3" w:rsidRPr="00407549" w:rsidRDefault="00542AF3" w:rsidP="00542AF3">
      <w:pPr>
        <w:tabs>
          <w:tab w:val="clear" w:pos="567"/>
        </w:tabs>
        <w:spacing w:line="240" w:lineRule="auto"/>
        <w:rPr>
          <w:rFonts w:eastAsia="Calibri"/>
          <w:snapToGrid/>
          <w:szCs w:val="22"/>
          <w:lang w:val="lt-LT" w:eastAsia="x-none"/>
        </w:rPr>
      </w:pPr>
    </w:p>
    <w:p w14:paraId="75AACC63"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Klinikinių tyrimų, kuriuose dalyvavo hipertenzija sergantys pacientai, kuriems pasireiškė vienos inkstų arterijos arba abiejų inkstų arterijų stenozė, duomenimis, kai kurių pacientų organizme po gydymo AKF inhibitoriumi padaugėjo kraujo urėjos ir padidėjo kreatinino koncentracija serume. Toks padidėjimas beveik visada išnyko, nutraukus gydymą AKF inhibitoriumi ir (arba) diuretiku. Tokių pacientų inkstų funkciją kelias pirmąsias gydymo savaites reikia atidžiai stebėti.</w:t>
      </w:r>
    </w:p>
    <w:p w14:paraId="346FDBEA" w14:textId="77777777" w:rsidR="00542AF3" w:rsidRPr="00407549" w:rsidRDefault="00542AF3" w:rsidP="00542AF3">
      <w:pPr>
        <w:tabs>
          <w:tab w:val="clear" w:pos="567"/>
        </w:tabs>
        <w:spacing w:line="240" w:lineRule="auto"/>
        <w:rPr>
          <w:rFonts w:eastAsia="Calibri"/>
          <w:snapToGrid/>
          <w:szCs w:val="22"/>
          <w:lang w:val="lt-LT" w:eastAsia="x-none"/>
        </w:rPr>
      </w:pPr>
    </w:p>
    <w:p w14:paraId="425473DA"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Kai kurių hipertenzija arba širdies nepakankamumu sergančių pacientų, kuriems prieš pradedant gydymą inkstų kraujagyslių ligos nepastebėta, organizme padidėjo (&gt; 1,25 kartais virš viršutinės normos ribos) urėjos koncentracija kraujyje ir kreatinino koncentracija serume, toks padidėjimas paprastai buvo nedidelis ir trumpalaikis, ypač kvinaprilį vartojant kartu su diuretiku. Urėjos koncentracija kraujyje ir kreatinino koncentracija serume padidėjo atitinkamai 2% ir 2% pacientų, sergančių hipertenzija, kuriems buvo taikyta kvinaprilio monoterapija ir padidėjo atitinkamai 4 % ir 3 % pacientų, sergančių hipertenzija kvinaprilį vartojant kartu su diuretiku. Tokio padidėjimo tikimybė yra didesnė pacientams, kurie prieš pradedant gydymą serga inkstų funkcijos sutrikimu. Gali prireikti sumažinti dozę ir (arba) nutraukti diuretiko ir (arba) kvinaprilio vartojimą.</w:t>
      </w:r>
    </w:p>
    <w:p w14:paraId="3CED55DA" w14:textId="77777777" w:rsidR="00542AF3" w:rsidRPr="00407549" w:rsidRDefault="00542AF3" w:rsidP="00542AF3">
      <w:pPr>
        <w:tabs>
          <w:tab w:val="clear" w:pos="567"/>
        </w:tabs>
        <w:spacing w:line="240" w:lineRule="auto"/>
        <w:rPr>
          <w:rFonts w:eastAsia="Calibri"/>
          <w:snapToGrid/>
          <w:szCs w:val="22"/>
          <w:lang w:val="lt-LT" w:eastAsia="x-none"/>
        </w:rPr>
      </w:pPr>
    </w:p>
    <w:p w14:paraId="780355FF" w14:textId="77777777" w:rsidR="00542AF3" w:rsidRPr="00407549" w:rsidRDefault="00542AF3" w:rsidP="00542AF3">
      <w:pPr>
        <w:tabs>
          <w:tab w:val="clear" w:pos="567"/>
        </w:tabs>
        <w:spacing w:line="240" w:lineRule="auto"/>
        <w:rPr>
          <w:rFonts w:eastAsia="Calibri"/>
          <w:i/>
          <w:snapToGrid/>
          <w:szCs w:val="22"/>
          <w:lang w:val="lt-LT"/>
        </w:rPr>
      </w:pPr>
      <w:r w:rsidRPr="00407549">
        <w:rPr>
          <w:rFonts w:eastAsia="Calibri"/>
          <w:i/>
          <w:snapToGrid/>
          <w:szCs w:val="22"/>
          <w:lang w:val="lt-LT"/>
        </w:rPr>
        <w:t>Kepenų funkcijos sutrikimas</w:t>
      </w:r>
    </w:p>
    <w:p w14:paraId="3307149E"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ACCUZIDE reikia atsargiai vartoti pacientams, kurie serga kepenų funkcijos sutrikimu arba progresuojančia kepenų liga, nes gydymas diuretikais gali lemti nedidelius skysčių ir elektrolitų pusiausvyros pokyčius ir pagreitinti kepenų komą. Nuo kvinaprilio greitai atskilus esterio grupei, atsiranda kvinaprilatas (svarbiausias metabolitas kvinaprilio deguoninės rūgšties dimeras), kuris tyrimų su žmonėmis ir gyvūnais duomenimis, yra stiprus angiotenziną konvertuojančio fermento inhibitorius. Kvinaprilio metabolizmas paprastai priklauso nuo kepenų esterazių. Pacientų, kurie serga alkoholine kepenų ciroze, organizme dėl esterio grupės atskėlimo nuo kvinaprilio sutrikimo kvinaprilato koncentracijos būna mažesnės.</w:t>
      </w:r>
    </w:p>
    <w:p w14:paraId="31AECA57" w14:textId="77777777" w:rsidR="00542AF3" w:rsidRPr="00407549" w:rsidRDefault="00542AF3" w:rsidP="00542AF3">
      <w:pPr>
        <w:tabs>
          <w:tab w:val="clear" w:pos="567"/>
        </w:tabs>
        <w:spacing w:line="240" w:lineRule="auto"/>
        <w:rPr>
          <w:rFonts w:eastAsia="Calibri"/>
          <w:snapToGrid/>
          <w:szCs w:val="22"/>
          <w:lang w:val="lt-LT" w:eastAsia="x-none"/>
        </w:rPr>
      </w:pPr>
    </w:p>
    <w:p w14:paraId="19953663"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Retais atvejais AKF inhibitoriai buvo susiję su sindromu, kuris iš pradžių pasireiškė cholestazine gelta, o jam progresuojant, pasireiškė žaibinė kepenų nekrozė (kai kurie atvejai buvo mirtini). Pacientams, kuriems gydymo AKF inhibitoriais metu pasireiškia gelta arba aiškiai padaugėja kepenų fermentų, gydymą ACCUZIDE reikia nutraukti ir tokius pacientus tinkamai stebėti.</w:t>
      </w:r>
    </w:p>
    <w:p w14:paraId="0C543215" w14:textId="77777777" w:rsidR="00542AF3" w:rsidRPr="00407549" w:rsidRDefault="00542AF3" w:rsidP="00542AF3">
      <w:pPr>
        <w:tabs>
          <w:tab w:val="clear" w:pos="567"/>
        </w:tabs>
        <w:spacing w:line="240" w:lineRule="auto"/>
        <w:rPr>
          <w:rFonts w:eastAsia="Calibri"/>
          <w:snapToGrid/>
          <w:szCs w:val="22"/>
          <w:lang w:val="lt-LT" w:eastAsia="x-none"/>
        </w:rPr>
      </w:pPr>
    </w:p>
    <w:p w14:paraId="1512195C" w14:textId="77777777" w:rsidR="00542AF3" w:rsidRPr="00407549" w:rsidRDefault="00542AF3" w:rsidP="00542AF3">
      <w:pPr>
        <w:tabs>
          <w:tab w:val="clear" w:pos="567"/>
        </w:tabs>
        <w:spacing w:line="240" w:lineRule="auto"/>
        <w:rPr>
          <w:rFonts w:eastAsia="Calibri"/>
          <w:i/>
          <w:snapToGrid/>
          <w:szCs w:val="22"/>
          <w:lang w:val="lt-LT"/>
        </w:rPr>
      </w:pPr>
      <w:r w:rsidRPr="00407549">
        <w:rPr>
          <w:rFonts w:eastAsia="Calibri"/>
          <w:i/>
          <w:snapToGrid/>
          <w:szCs w:val="22"/>
          <w:lang w:val="lt-LT"/>
        </w:rPr>
        <w:t>Imuninės reakcijos į vaistinį preparatą / anafilaktoidinės reakcijos</w:t>
      </w:r>
    </w:p>
    <w:p w14:paraId="7263AE11"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lastRenderedPageBreak/>
        <w:t xml:space="preserve">Desensibilizacija. Vartojant AKF inhibitorių desensibilizuojamojo gydymo nuo vabzdžių toksinų metu, pasireiškė ilgalaikių gyvybei pavojingų anafilaktoidinių reakcijų. Šiems pacientams tokių reakcijų buvo išvengta, laikinai pertraukus AKF inhibitorių vartojimą, bet jos pasikartojo, vėl atsitiktinai pavartojus </w:t>
      </w:r>
      <w:r w:rsidR="007E43C6">
        <w:rPr>
          <w:rFonts w:eastAsia="Calibri"/>
          <w:snapToGrid/>
          <w:szCs w:val="22"/>
          <w:lang w:val="lt-LT" w:eastAsia="x-none"/>
        </w:rPr>
        <w:t xml:space="preserve">vaistinio </w:t>
      </w:r>
      <w:r w:rsidRPr="00407549">
        <w:rPr>
          <w:rFonts w:eastAsia="Calibri"/>
          <w:snapToGrid/>
          <w:szCs w:val="22"/>
          <w:lang w:val="lt-LT" w:eastAsia="x-none"/>
        </w:rPr>
        <w:t>preparato.</w:t>
      </w:r>
    </w:p>
    <w:p w14:paraId="7519C599" w14:textId="77777777" w:rsidR="00542AF3" w:rsidRPr="00407549" w:rsidRDefault="00542AF3" w:rsidP="00542AF3">
      <w:pPr>
        <w:tabs>
          <w:tab w:val="clear" w:pos="567"/>
        </w:tabs>
        <w:spacing w:line="240" w:lineRule="auto"/>
        <w:rPr>
          <w:rFonts w:eastAsia="Calibri"/>
          <w:snapToGrid/>
          <w:szCs w:val="22"/>
          <w:lang w:val="lt-LT" w:eastAsia="x-none"/>
        </w:rPr>
      </w:pPr>
    </w:p>
    <w:p w14:paraId="78BE6F7F"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Vartojant tiazidų, pasireiškė Stivenso ir Džonsono sindromas ir paūmėjo arba suaktyvėjo sisteminė raudonoji vilkligė.</w:t>
      </w:r>
    </w:p>
    <w:p w14:paraId="3CC85126" w14:textId="77777777" w:rsidR="00542AF3" w:rsidRPr="00407549" w:rsidRDefault="00542AF3" w:rsidP="00542AF3">
      <w:pPr>
        <w:tabs>
          <w:tab w:val="clear" w:pos="567"/>
        </w:tabs>
        <w:spacing w:line="240" w:lineRule="auto"/>
        <w:rPr>
          <w:rFonts w:eastAsia="Calibri"/>
          <w:snapToGrid/>
          <w:szCs w:val="22"/>
          <w:lang w:val="lt-LT" w:eastAsia="x-none"/>
        </w:rPr>
      </w:pPr>
    </w:p>
    <w:p w14:paraId="6BDDFBF0" w14:textId="77777777" w:rsidR="00542AF3" w:rsidRPr="00407549" w:rsidRDefault="00542AF3" w:rsidP="00542AF3">
      <w:pPr>
        <w:tabs>
          <w:tab w:val="clear" w:pos="567"/>
        </w:tabs>
        <w:spacing w:line="240" w:lineRule="auto"/>
        <w:rPr>
          <w:rFonts w:eastAsia="Calibri"/>
          <w:i/>
          <w:snapToGrid/>
          <w:szCs w:val="22"/>
          <w:lang w:val="lt-LT"/>
        </w:rPr>
      </w:pPr>
      <w:r w:rsidRPr="00407549">
        <w:rPr>
          <w:rFonts w:eastAsia="Calibri"/>
          <w:i/>
          <w:snapToGrid/>
          <w:szCs w:val="22"/>
          <w:lang w:val="lt-LT"/>
        </w:rPr>
        <w:t>Angioneurozinė edema</w:t>
      </w:r>
    </w:p>
    <w:p w14:paraId="3E171DEC"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Angiotenziną konvertuojančio fermento inhibitoriais gydytiems </w:t>
      </w:r>
      <w:r w:rsidR="00B967FD">
        <w:rPr>
          <w:rFonts w:eastAsia="Calibri"/>
          <w:snapToGrid/>
          <w:szCs w:val="22"/>
          <w:lang w:val="lt-LT" w:eastAsia="x-none"/>
        </w:rPr>
        <w:t>pacient</w:t>
      </w:r>
      <w:r w:rsidRPr="00407549">
        <w:rPr>
          <w:rFonts w:eastAsia="Calibri"/>
          <w:snapToGrid/>
          <w:szCs w:val="22"/>
          <w:lang w:val="lt-LT" w:eastAsia="x-none"/>
        </w:rPr>
        <w:t xml:space="preserve">ams pasireiškė angioneurozinė edema. Jeigu pasireiškia gerklų stridoras arba veido, liežuvio ar tikrojo balso aparato angioneurozinė edema, reikia nedelsiant nutraukti gydymą, </w:t>
      </w:r>
      <w:r w:rsidR="00B967FD">
        <w:rPr>
          <w:rFonts w:eastAsia="Calibri"/>
          <w:snapToGrid/>
          <w:szCs w:val="22"/>
          <w:lang w:val="lt-LT" w:eastAsia="x-none"/>
        </w:rPr>
        <w:t>pacientą</w:t>
      </w:r>
      <w:r w:rsidRPr="00407549">
        <w:rPr>
          <w:rFonts w:eastAsia="Calibri"/>
          <w:snapToGrid/>
          <w:szCs w:val="22"/>
          <w:lang w:val="lt-LT" w:eastAsia="x-none"/>
        </w:rPr>
        <w:t xml:space="preserve"> tinkamai gydyti, laikantis galiojančių medicininės priežiūros reikalavimų, ir atidžiai stebėti, kol patinimas išnyks. Jeigu patinsta tik veidas ir lūpos, būklė dažniausiai pagerėja negydant. Antihistamininiai </w:t>
      </w:r>
      <w:r w:rsidR="007E43C6">
        <w:rPr>
          <w:rFonts w:eastAsia="Calibri"/>
          <w:snapToGrid/>
          <w:szCs w:val="22"/>
          <w:lang w:val="lt-LT" w:eastAsia="x-none"/>
        </w:rPr>
        <w:t xml:space="preserve">vaistiniai </w:t>
      </w:r>
      <w:r w:rsidRPr="00407549">
        <w:rPr>
          <w:rFonts w:eastAsia="Calibri"/>
          <w:snapToGrid/>
          <w:szCs w:val="22"/>
          <w:lang w:val="lt-LT" w:eastAsia="x-none"/>
        </w:rPr>
        <w:t>preparatai gali veiksmingai palengvinti simptomus. Gerklas apimanti angioneurozinė edema gali būti mirtina. Liežuvio, tikrojo balso aparato ar gerklų patinimas gali lemti kvėpavimo takų nepraeinamumą, kurį reikia nedelsiant tinkamai gydyti, pavyzdžiui, po oda nedelsiant sušvirkšti adrenalino tirpalo 1:1000 (0,3</w:t>
      </w:r>
      <w:r w:rsidRPr="00407549">
        <w:rPr>
          <w:rFonts w:eastAsia="Calibri"/>
          <w:snapToGrid/>
          <w:szCs w:val="22"/>
          <w:lang w:val="lt-LT" w:eastAsia="x-none"/>
        </w:rPr>
        <w:noBreakHyphen/>
        <w:t>0,5 ml).</w:t>
      </w:r>
    </w:p>
    <w:p w14:paraId="17E3CAC4" w14:textId="77777777" w:rsidR="00542AF3" w:rsidRPr="00407549" w:rsidRDefault="00542AF3" w:rsidP="00542AF3">
      <w:pPr>
        <w:tabs>
          <w:tab w:val="clear" w:pos="567"/>
        </w:tabs>
        <w:spacing w:line="240" w:lineRule="auto"/>
        <w:rPr>
          <w:rFonts w:eastAsia="Calibri"/>
          <w:snapToGrid/>
          <w:szCs w:val="22"/>
          <w:lang w:val="lt-LT" w:eastAsia="x-none"/>
        </w:rPr>
      </w:pPr>
    </w:p>
    <w:p w14:paraId="18E6877D" w14:textId="77777777" w:rsidR="00542AF3"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Pacientams, kuriems anksčiau pasireiškė angioneurozinė edema, nesusijusi su gydymu AKF inhibitoriais, gali būti didesnė angioneurozinės edemos vartojant AKF inhibitorių rizika (žr. 4.3 skyrių).</w:t>
      </w:r>
    </w:p>
    <w:p w14:paraId="5EE8886C" w14:textId="77777777" w:rsidR="00ED60BB" w:rsidRDefault="00ED60BB" w:rsidP="00542AF3">
      <w:pPr>
        <w:tabs>
          <w:tab w:val="clear" w:pos="567"/>
        </w:tabs>
        <w:spacing w:line="240" w:lineRule="auto"/>
        <w:rPr>
          <w:rFonts w:eastAsia="Calibri"/>
          <w:snapToGrid/>
          <w:szCs w:val="22"/>
          <w:lang w:val="lt-LT" w:eastAsia="x-none"/>
        </w:rPr>
      </w:pPr>
    </w:p>
    <w:p w14:paraId="19C6720D" w14:textId="2ECE3AD9" w:rsidR="00F30F24" w:rsidRPr="00936E86" w:rsidRDefault="00F30F24" w:rsidP="00F30F24">
      <w:pPr>
        <w:tabs>
          <w:tab w:val="clear" w:pos="567"/>
        </w:tabs>
        <w:spacing w:line="240" w:lineRule="auto"/>
        <w:rPr>
          <w:snapToGrid/>
          <w:szCs w:val="22"/>
          <w:lang w:val="lt-LT"/>
        </w:rPr>
      </w:pPr>
      <w:r>
        <w:rPr>
          <w:snapToGrid/>
          <w:szCs w:val="22"/>
          <w:lang w:val="lt-LT"/>
        </w:rPr>
        <w:t>Kvinaprilio vartojimas kartu su sakubitrilu</w:t>
      </w:r>
      <w:r w:rsidR="00D910F1">
        <w:rPr>
          <w:snapToGrid/>
          <w:szCs w:val="22"/>
          <w:lang w:val="lt-LT"/>
        </w:rPr>
        <w:t xml:space="preserve"> ir </w:t>
      </w:r>
      <w:r>
        <w:rPr>
          <w:snapToGrid/>
          <w:szCs w:val="22"/>
          <w:lang w:val="lt-LT"/>
        </w:rPr>
        <w:t xml:space="preserve">valsartanu yra draudžiamas, nes padidėja angioneurozinės edemos pasireiškimo rizika (žr. </w:t>
      </w:r>
      <w:r w:rsidRPr="004F57E3">
        <w:rPr>
          <w:snapToGrid/>
          <w:szCs w:val="22"/>
          <w:lang w:val="lt-LT"/>
        </w:rPr>
        <w:t>4.3</w:t>
      </w:r>
      <w:r w:rsidR="00DA0F4B" w:rsidRPr="004F57E3">
        <w:rPr>
          <w:snapToGrid/>
          <w:szCs w:val="22"/>
          <w:lang w:val="lt-LT"/>
        </w:rPr>
        <w:t xml:space="preserve"> </w:t>
      </w:r>
      <w:r>
        <w:rPr>
          <w:snapToGrid/>
          <w:szCs w:val="22"/>
          <w:lang w:val="lt-LT"/>
        </w:rPr>
        <w:t>skyrių). Sakubitril</w:t>
      </w:r>
      <w:r w:rsidR="00C00F25">
        <w:rPr>
          <w:snapToGrid/>
          <w:szCs w:val="22"/>
          <w:lang w:val="lt-LT"/>
        </w:rPr>
        <w:t>o</w:t>
      </w:r>
      <w:r w:rsidR="00D910F1">
        <w:rPr>
          <w:snapToGrid/>
          <w:szCs w:val="22"/>
          <w:lang w:val="lt-LT"/>
        </w:rPr>
        <w:t xml:space="preserve"> ir </w:t>
      </w:r>
      <w:r>
        <w:rPr>
          <w:snapToGrid/>
          <w:szCs w:val="22"/>
          <w:lang w:val="lt-LT"/>
        </w:rPr>
        <w:t>valsartan</w:t>
      </w:r>
      <w:r w:rsidR="00C00F25">
        <w:rPr>
          <w:snapToGrid/>
          <w:szCs w:val="22"/>
          <w:lang w:val="lt-LT"/>
        </w:rPr>
        <w:t>o draudžiama</w:t>
      </w:r>
      <w:r>
        <w:rPr>
          <w:snapToGrid/>
          <w:szCs w:val="22"/>
          <w:lang w:val="lt-LT"/>
        </w:rPr>
        <w:t xml:space="preserve"> pradėt</w:t>
      </w:r>
      <w:r w:rsidR="00C00F25">
        <w:rPr>
          <w:snapToGrid/>
          <w:szCs w:val="22"/>
          <w:lang w:val="lt-LT"/>
        </w:rPr>
        <w:t>i</w:t>
      </w:r>
      <w:r>
        <w:rPr>
          <w:snapToGrid/>
          <w:szCs w:val="22"/>
          <w:lang w:val="lt-LT"/>
        </w:rPr>
        <w:t xml:space="preserve"> vartoti anksčiau nei praėjus </w:t>
      </w:r>
      <w:r w:rsidRPr="004F57E3">
        <w:rPr>
          <w:snapToGrid/>
          <w:szCs w:val="22"/>
          <w:lang w:val="lt-LT"/>
        </w:rPr>
        <w:t>36</w:t>
      </w:r>
      <w:r>
        <w:rPr>
          <w:snapToGrid/>
          <w:szCs w:val="22"/>
          <w:lang w:val="lt-LT"/>
        </w:rPr>
        <w:t xml:space="preserve"> valandoms po paskutinės kvinaprilio dozės. Jei gydymas sakubitrilu</w:t>
      </w:r>
      <w:r w:rsidR="00D910F1">
        <w:rPr>
          <w:snapToGrid/>
          <w:szCs w:val="22"/>
          <w:lang w:val="lt-LT"/>
        </w:rPr>
        <w:t xml:space="preserve"> ir </w:t>
      </w:r>
      <w:r>
        <w:rPr>
          <w:snapToGrid/>
          <w:szCs w:val="22"/>
          <w:lang w:val="lt-LT"/>
        </w:rPr>
        <w:t>valsartanu yra nutraukiamas, gydym</w:t>
      </w:r>
      <w:r w:rsidR="00C00F25">
        <w:rPr>
          <w:snapToGrid/>
          <w:szCs w:val="22"/>
          <w:lang w:val="lt-LT"/>
        </w:rPr>
        <w:t>ą</w:t>
      </w:r>
      <w:r>
        <w:rPr>
          <w:snapToGrid/>
          <w:szCs w:val="22"/>
          <w:lang w:val="lt-LT"/>
        </w:rPr>
        <w:t xml:space="preserve"> kvinapriliu </w:t>
      </w:r>
      <w:r w:rsidR="00C00F25">
        <w:rPr>
          <w:snapToGrid/>
          <w:szCs w:val="22"/>
          <w:lang w:val="lt-LT"/>
        </w:rPr>
        <w:t xml:space="preserve">draudžiama </w:t>
      </w:r>
      <w:r>
        <w:rPr>
          <w:snapToGrid/>
          <w:szCs w:val="22"/>
          <w:lang w:val="lt-LT"/>
        </w:rPr>
        <w:t>pradėt</w:t>
      </w:r>
      <w:r w:rsidR="00C00F25">
        <w:rPr>
          <w:snapToGrid/>
          <w:szCs w:val="22"/>
          <w:lang w:val="lt-LT"/>
        </w:rPr>
        <w:t>i</w:t>
      </w:r>
      <w:r>
        <w:rPr>
          <w:snapToGrid/>
          <w:szCs w:val="22"/>
          <w:lang w:val="lt-LT"/>
        </w:rPr>
        <w:t xml:space="preserve"> anksčiau nei po </w:t>
      </w:r>
      <w:r w:rsidRPr="00A64139">
        <w:rPr>
          <w:snapToGrid/>
          <w:szCs w:val="22"/>
          <w:lang w:val="lt-LT"/>
        </w:rPr>
        <w:t>36</w:t>
      </w:r>
      <w:r>
        <w:rPr>
          <w:snapToGrid/>
          <w:szCs w:val="22"/>
          <w:lang w:val="lt-LT"/>
        </w:rPr>
        <w:t xml:space="preserve"> valandų po paskutinės sakubitrilo</w:t>
      </w:r>
      <w:r w:rsidR="00D910F1">
        <w:rPr>
          <w:snapToGrid/>
          <w:szCs w:val="22"/>
          <w:lang w:val="lt-LT"/>
        </w:rPr>
        <w:t xml:space="preserve"> ir </w:t>
      </w:r>
      <w:r>
        <w:rPr>
          <w:snapToGrid/>
          <w:szCs w:val="22"/>
          <w:lang w:val="lt-LT"/>
        </w:rPr>
        <w:t>valsartano dozės (žr.</w:t>
      </w:r>
      <w:r w:rsidR="005204A7">
        <w:rPr>
          <w:snapToGrid/>
          <w:szCs w:val="22"/>
          <w:lang w:val="lt-LT"/>
        </w:rPr>
        <w:t xml:space="preserve"> </w:t>
      </w:r>
      <w:r w:rsidRPr="00A64139">
        <w:rPr>
          <w:snapToGrid/>
          <w:szCs w:val="22"/>
          <w:lang w:val="lt-LT"/>
        </w:rPr>
        <w:t xml:space="preserve">4.3 </w:t>
      </w:r>
      <w:r w:rsidRPr="004F57E3">
        <w:rPr>
          <w:snapToGrid/>
          <w:szCs w:val="22"/>
          <w:lang w:val="lt-LT"/>
        </w:rPr>
        <w:t>ir</w:t>
      </w:r>
      <w:r w:rsidRPr="00A64139">
        <w:rPr>
          <w:snapToGrid/>
          <w:szCs w:val="22"/>
          <w:lang w:val="lt-LT"/>
        </w:rPr>
        <w:t xml:space="preserve"> 4.5</w:t>
      </w:r>
      <w:r w:rsidR="00DA0F4B" w:rsidRPr="00A64139">
        <w:rPr>
          <w:snapToGrid/>
          <w:szCs w:val="22"/>
          <w:lang w:val="lt-LT"/>
        </w:rPr>
        <w:t xml:space="preserve"> </w:t>
      </w:r>
      <w:r>
        <w:rPr>
          <w:snapToGrid/>
          <w:szCs w:val="22"/>
          <w:lang w:val="lt-LT"/>
        </w:rPr>
        <w:t>skyrius). Vartojant kitus NEP inhibitorius  (pvz., racekadotrilį) kartu su AKF inhibitoriais taip pat gali padidėti angioneurozinės edemos pasireiškimo rizika (žr.</w:t>
      </w:r>
      <w:r w:rsidRPr="004F57E3">
        <w:rPr>
          <w:snapToGrid/>
          <w:szCs w:val="22"/>
          <w:lang w:val="lt-LT"/>
        </w:rPr>
        <w:t xml:space="preserve"> 4.5</w:t>
      </w:r>
      <w:r w:rsidR="00D910F1" w:rsidRPr="004F57E3">
        <w:rPr>
          <w:snapToGrid/>
          <w:szCs w:val="22"/>
          <w:lang w:val="lt-LT"/>
        </w:rPr>
        <w:t xml:space="preserve"> </w:t>
      </w:r>
      <w:r>
        <w:rPr>
          <w:snapToGrid/>
          <w:szCs w:val="22"/>
          <w:lang w:val="lt-LT"/>
        </w:rPr>
        <w:t>skyrių). Taigi, prieš pradedant gydyti NEP inhibitoriumi (pvz., racekadotriliu) pacientą, jau vartojantį kvinaprilį, būtina atidžiai įvertinti naudos ir rizikos santykį</w:t>
      </w:r>
      <w:r w:rsidR="00D910F1">
        <w:rPr>
          <w:snapToGrid/>
          <w:szCs w:val="22"/>
          <w:lang w:val="lt-LT"/>
        </w:rPr>
        <w:t>.</w:t>
      </w:r>
    </w:p>
    <w:p w14:paraId="6D1215E4" w14:textId="77777777" w:rsidR="00ED60BB" w:rsidRPr="00407549" w:rsidRDefault="00ED60BB" w:rsidP="00542AF3">
      <w:pPr>
        <w:tabs>
          <w:tab w:val="clear" w:pos="567"/>
        </w:tabs>
        <w:spacing w:line="240" w:lineRule="auto"/>
        <w:rPr>
          <w:rFonts w:eastAsia="Calibri"/>
          <w:snapToGrid/>
          <w:szCs w:val="22"/>
          <w:lang w:val="lt-LT" w:eastAsia="x-none"/>
        </w:rPr>
      </w:pPr>
    </w:p>
    <w:p w14:paraId="69DEBC5E"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Pacientams, kurie tuo pat metu vartoja </w:t>
      </w:r>
      <w:r w:rsidR="005F72D4">
        <w:rPr>
          <w:rFonts w:eastAsia="Calibri"/>
          <w:snapToGrid/>
          <w:szCs w:val="22"/>
          <w:lang w:val="lt-LT" w:eastAsia="x-none"/>
        </w:rPr>
        <w:t>rapamicino ta</w:t>
      </w:r>
      <w:r w:rsidR="00F51B79">
        <w:rPr>
          <w:rFonts w:eastAsia="Calibri"/>
          <w:snapToGrid/>
          <w:szCs w:val="22"/>
          <w:lang w:val="lt-LT" w:eastAsia="x-none"/>
        </w:rPr>
        <w:t>i</w:t>
      </w:r>
      <w:r w:rsidR="005F72D4">
        <w:rPr>
          <w:rFonts w:eastAsia="Calibri"/>
          <w:snapToGrid/>
          <w:szCs w:val="22"/>
          <w:lang w:val="lt-LT" w:eastAsia="x-none"/>
        </w:rPr>
        <w:t>kinių žinduolių organizme (</w:t>
      </w:r>
      <w:r w:rsidRPr="00407549">
        <w:rPr>
          <w:rFonts w:eastAsia="Calibri"/>
          <w:snapToGrid/>
          <w:szCs w:val="22"/>
          <w:lang w:val="lt-LT" w:eastAsia="x-none"/>
        </w:rPr>
        <w:t>mTOR</w:t>
      </w:r>
      <w:r w:rsidR="005F72D4">
        <w:rPr>
          <w:rFonts w:eastAsia="Calibri"/>
          <w:snapToGrid/>
          <w:szCs w:val="22"/>
          <w:lang w:val="lt-LT" w:eastAsia="x-none"/>
        </w:rPr>
        <w:t>)</w:t>
      </w:r>
      <w:r w:rsidRPr="00407549">
        <w:rPr>
          <w:rFonts w:eastAsia="Calibri"/>
          <w:snapToGrid/>
          <w:szCs w:val="22"/>
          <w:lang w:val="lt-LT" w:eastAsia="x-none"/>
        </w:rPr>
        <w:t xml:space="preserve"> inhibitorių (pvz., temsirolim</w:t>
      </w:r>
      <w:r w:rsidR="000D4D1D">
        <w:rPr>
          <w:rFonts w:eastAsia="Calibri"/>
          <w:snapToGrid/>
          <w:szCs w:val="22"/>
          <w:lang w:val="lt-LT" w:eastAsia="x-none"/>
        </w:rPr>
        <w:t>ą</w:t>
      </w:r>
      <w:r w:rsidRPr="00407549">
        <w:rPr>
          <w:rFonts w:eastAsia="Calibri"/>
          <w:snapToGrid/>
          <w:szCs w:val="22"/>
          <w:lang w:val="lt-LT" w:eastAsia="x-none"/>
        </w:rPr>
        <w:t xml:space="preserve">) ar </w:t>
      </w:r>
      <w:r w:rsidR="00DA5F94">
        <w:rPr>
          <w:rFonts w:eastAsia="Calibri"/>
          <w:snapToGrid/>
          <w:szCs w:val="22"/>
          <w:lang w:val="lt-LT" w:eastAsia="x-none"/>
        </w:rPr>
        <w:t>dipeptidilpeptidazės</w:t>
      </w:r>
      <w:r w:rsidR="00DA5F94">
        <w:rPr>
          <w:rFonts w:eastAsia="Calibri"/>
          <w:snapToGrid/>
          <w:szCs w:val="22"/>
          <w:lang w:val="lt-LT" w:eastAsia="x-none"/>
        </w:rPr>
        <w:noBreakHyphen/>
        <w:t>4 (</w:t>
      </w:r>
      <w:r w:rsidRPr="00407549">
        <w:rPr>
          <w:rFonts w:eastAsia="Calibri"/>
          <w:snapToGrid/>
          <w:szCs w:val="22"/>
          <w:lang w:val="lt-LT" w:eastAsia="x-none"/>
        </w:rPr>
        <w:t>DPP-IV</w:t>
      </w:r>
      <w:r w:rsidR="00DA5F94">
        <w:rPr>
          <w:rFonts w:eastAsia="Calibri"/>
          <w:snapToGrid/>
          <w:szCs w:val="22"/>
          <w:lang w:val="lt-LT" w:eastAsia="x-none"/>
        </w:rPr>
        <w:t>)</w:t>
      </w:r>
      <w:r w:rsidRPr="00407549">
        <w:rPr>
          <w:rFonts w:eastAsia="Calibri"/>
          <w:snapToGrid/>
          <w:szCs w:val="22"/>
          <w:lang w:val="lt-LT" w:eastAsia="x-none"/>
        </w:rPr>
        <w:t xml:space="preserve"> inhibitorių (pvz., vildagliptin</w:t>
      </w:r>
      <w:r w:rsidR="000D4D1D">
        <w:rPr>
          <w:rFonts w:eastAsia="Calibri"/>
          <w:snapToGrid/>
          <w:szCs w:val="22"/>
          <w:lang w:val="lt-LT" w:eastAsia="x-none"/>
        </w:rPr>
        <w:t>ą</w:t>
      </w:r>
      <w:r w:rsidRPr="00407549">
        <w:rPr>
          <w:rFonts w:eastAsia="Calibri"/>
          <w:snapToGrid/>
          <w:szCs w:val="22"/>
          <w:lang w:val="lt-LT" w:eastAsia="x-none"/>
        </w:rPr>
        <w:t>), gali būti padidėjusi angioneurozinės edemos</w:t>
      </w:r>
      <w:r w:rsidR="000D4D1D">
        <w:rPr>
          <w:rFonts w:eastAsia="Calibri"/>
          <w:snapToGrid/>
          <w:szCs w:val="22"/>
          <w:lang w:val="lt-LT" w:eastAsia="x-none"/>
        </w:rPr>
        <w:t xml:space="preserve"> pasireiškimo </w:t>
      </w:r>
      <w:r w:rsidRPr="00407549">
        <w:rPr>
          <w:rFonts w:eastAsia="Calibri"/>
          <w:snapToGrid/>
          <w:szCs w:val="22"/>
          <w:lang w:val="lt-LT" w:eastAsia="x-none"/>
        </w:rPr>
        <w:t xml:space="preserve">rizika. </w:t>
      </w:r>
      <w:r w:rsidR="00B8539B">
        <w:rPr>
          <w:rFonts w:eastAsia="Calibri"/>
          <w:snapToGrid/>
          <w:szCs w:val="22"/>
          <w:lang w:val="lt-LT" w:eastAsia="x-none"/>
        </w:rPr>
        <w:t xml:space="preserve">Būtina atsargiai, </w:t>
      </w:r>
      <w:r w:rsidRPr="00407549">
        <w:rPr>
          <w:rFonts w:eastAsia="Calibri"/>
          <w:snapToGrid/>
          <w:szCs w:val="22"/>
          <w:lang w:val="lt-LT" w:eastAsia="x-none"/>
        </w:rPr>
        <w:t>AKF inhibitorių vartojantį pacientą</w:t>
      </w:r>
      <w:r w:rsidR="00B8539B">
        <w:rPr>
          <w:rFonts w:eastAsia="Calibri"/>
          <w:snapToGrid/>
          <w:szCs w:val="22"/>
          <w:lang w:val="lt-LT" w:eastAsia="x-none"/>
        </w:rPr>
        <w:t>,</w:t>
      </w:r>
      <w:r w:rsidRPr="00407549">
        <w:rPr>
          <w:rFonts w:eastAsia="Calibri"/>
          <w:snapToGrid/>
          <w:szCs w:val="22"/>
          <w:lang w:val="lt-LT" w:eastAsia="x-none"/>
        </w:rPr>
        <w:t xml:space="preserve"> pradėti gydyti mTOR inhibitoriumi ar DPP-IV inhibitoriumi.</w:t>
      </w:r>
    </w:p>
    <w:p w14:paraId="20ED5BC2" w14:textId="77777777" w:rsidR="00542AF3" w:rsidRPr="00407549" w:rsidRDefault="00542AF3" w:rsidP="00542AF3">
      <w:pPr>
        <w:tabs>
          <w:tab w:val="clear" w:pos="567"/>
        </w:tabs>
        <w:spacing w:line="240" w:lineRule="auto"/>
        <w:rPr>
          <w:rFonts w:eastAsia="Calibri"/>
          <w:snapToGrid/>
          <w:szCs w:val="22"/>
          <w:lang w:val="lt-LT" w:eastAsia="x-none"/>
        </w:rPr>
      </w:pPr>
    </w:p>
    <w:p w14:paraId="4CE5F3BF" w14:textId="77777777" w:rsidR="00542AF3" w:rsidRPr="00407549" w:rsidRDefault="00542AF3" w:rsidP="00542AF3">
      <w:pPr>
        <w:tabs>
          <w:tab w:val="clear" w:pos="567"/>
        </w:tabs>
        <w:spacing w:line="240" w:lineRule="auto"/>
        <w:rPr>
          <w:rFonts w:eastAsia="Calibri"/>
          <w:i/>
          <w:snapToGrid/>
          <w:szCs w:val="22"/>
          <w:lang w:val="lt-LT"/>
        </w:rPr>
      </w:pPr>
      <w:r w:rsidRPr="00407549">
        <w:rPr>
          <w:rFonts w:eastAsia="Calibri"/>
          <w:i/>
          <w:snapToGrid/>
          <w:szCs w:val="22"/>
          <w:lang w:val="lt-LT"/>
        </w:rPr>
        <w:t>Žarnų angioneurozinė edema</w:t>
      </w:r>
    </w:p>
    <w:p w14:paraId="2CC4D129" w14:textId="77777777" w:rsidR="00542AF3"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AKF inhibitoriais gydytiems pacientams pasireiškė žarnų angioneurozinė edema. Tokiems pacientams pasireiškė pilvo skausmas (kartu su pykinimu ar vėmimu arba be jų). Kai kuriais atvejais prieš tai nebuvo veido angioneurozinės edemos ir buvo normali C-1 esterazės koncentracija. Angioneurozinė edema buvo diagnozuota pilvo kompiuterinės tomografijos ar ultragarsiniu tyrimais arba chirurginės operacijos metu, jos simptomai išnyko, nutraukus AKF inhibitorių vartojimą. Jeigu AKF inhibitorių vartojančiam </w:t>
      </w:r>
      <w:r w:rsidR="00B967FD">
        <w:rPr>
          <w:rFonts w:eastAsia="Calibri"/>
          <w:snapToGrid/>
          <w:szCs w:val="22"/>
          <w:lang w:val="lt-LT" w:eastAsia="x-none"/>
        </w:rPr>
        <w:t>pacientui</w:t>
      </w:r>
      <w:r w:rsidRPr="00407549">
        <w:rPr>
          <w:rFonts w:eastAsia="Calibri"/>
          <w:snapToGrid/>
          <w:szCs w:val="22"/>
          <w:lang w:val="lt-LT" w:eastAsia="x-none"/>
        </w:rPr>
        <w:t xml:space="preserve"> pasireiškia pilvo skausmas, reikia nustatyti, ar jį lėmė ne žarnų angioneurozinė edema.</w:t>
      </w:r>
    </w:p>
    <w:p w14:paraId="1598E584" w14:textId="77777777" w:rsidR="00542AF3" w:rsidRPr="00407549" w:rsidRDefault="00542AF3" w:rsidP="00542AF3">
      <w:pPr>
        <w:tabs>
          <w:tab w:val="clear" w:pos="567"/>
        </w:tabs>
        <w:spacing w:line="240" w:lineRule="auto"/>
        <w:rPr>
          <w:rFonts w:eastAsia="Calibri"/>
          <w:snapToGrid/>
          <w:szCs w:val="22"/>
          <w:lang w:val="lt-LT" w:eastAsia="x-none"/>
        </w:rPr>
      </w:pPr>
    </w:p>
    <w:p w14:paraId="25A9C7B4" w14:textId="77777777" w:rsidR="00542AF3" w:rsidRPr="00407549" w:rsidRDefault="00542AF3" w:rsidP="00542AF3">
      <w:pPr>
        <w:spacing w:line="240" w:lineRule="auto"/>
        <w:rPr>
          <w:rFonts w:eastAsia="Calibri"/>
          <w:i/>
          <w:snapToGrid/>
          <w:szCs w:val="22"/>
          <w:lang w:val="lt-LT"/>
        </w:rPr>
      </w:pPr>
      <w:r w:rsidRPr="00407549">
        <w:rPr>
          <w:rFonts w:eastAsia="Calibri"/>
          <w:i/>
          <w:snapToGrid/>
          <w:szCs w:val="22"/>
          <w:lang w:val="lt-LT"/>
        </w:rPr>
        <w:t>Etniniai skirtumai</w:t>
      </w:r>
    </w:p>
    <w:p w14:paraId="7D5F1A8E"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Gydant AKF inhibitoriais juodaodžius pacientus, angioneurozinė edema pasireiškė dažniau, palyginti su kitų rasių pacientais. Svarbu pažymėti, kad kontroliuojamųjų klinikinių tyrimų duomenimis, AKF inhibitoriai mažiau veikė juodaodžių pacientų kraujospūdį nei kitų rasių pacientų.</w:t>
      </w:r>
    </w:p>
    <w:p w14:paraId="448AB571" w14:textId="77777777" w:rsidR="00542AF3" w:rsidRPr="00407549" w:rsidRDefault="00542AF3" w:rsidP="00542AF3">
      <w:pPr>
        <w:tabs>
          <w:tab w:val="clear" w:pos="567"/>
        </w:tabs>
        <w:spacing w:line="240" w:lineRule="auto"/>
        <w:rPr>
          <w:rFonts w:eastAsia="Calibri"/>
          <w:snapToGrid/>
          <w:szCs w:val="22"/>
          <w:lang w:val="lt-LT" w:eastAsia="x-none"/>
        </w:rPr>
      </w:pPr>
    </w:p>
    <w:p w14:paraId="185F93A2" w14:textId="77777777" w:rsidR="00542AF3" w:rsidRPr="00407549" w:rsidRDefault="00542AF3" w:rsidP="00542AF3">
      <w:pPr>
        <w:tabs>
          <w:tab w:val="clear" w:pos="567"/>
        </w:tabs>
        <w:spacing w:line="240" w:lineRule="auto"/>
        <w:rPr>
          <w:rFonts w:eastAsia="Calibri"/>
          <w:i/>
          <w:iCs/>
          <w:snapToGrid/>
          <w:szCs w:val="22"/>
          <w:lang w:val="lt-LT"/>
        </w:rPr>
      </w:pPr>
      <w:r w:rsidRPr="00407549">
        <w:rPr>
          <w:rFonts w:eastAsia="Calibri"/>
          <w:i/>
          <w:iCs/>
          <w:snapToGrid/>
          <w:szCs w:val="22"/>
          <w:lang w:val="lt-LT"/>
        </w:rPr>
        <w:t xml:space="preserve">Hemodializė ir </w:t>
      </w:r>
      <w:r w:rsidR="008319E0">
        <w:rPr>
          <w:rFonts w:eastAsia="Calibri"/>
          <w:i/>
          <w:iCs/>
          <w:snapToGrid/>
          <w:szCs w:val="22"/>
          <w:lang w:val="lt-LT"/>
        </w:rPr>
        <w:t>mažo tankio lipoproteinų (</w:t>
      </w:r>
      <w:r w:rsidRPr="00407549">
        <w:rPr>
          <w:rFonts w:eastAsia="Calibri"/>
          <w:i/>
          <w:iCs/>
          <w:snapToGrid/>
          <w:szCs w:val="22"/>
          <w:lang w:val="lt-LT"/>
        </w:rPr>
        <w:t>MTL</w:t>
      </w:r>
      <w:r w:rsidR="008319E0">
        <w:rPr>
          <w:rFonts w:eastAsia="Calibri"/>
          <w:i/>
          <w:iCs/>
          <w:snapToGrid/>
          <w:szCs w:val="22"/>
          <w:lang w:val="lt-LT"/>
        </w:rPr>
        <w:t>)</w:t>
      </w:r>
      <w:r w:rsidRPr="00407549">
        <w:rPr>
          <w:rFonts w:eastAsia="Calibri"/>
          <w:i/>
          <w:iCs/>
          <w:snapToGrid/>
          <w:szCs w:val="22"/>
          <w:lang w:val="lt-LT"/>
        </w:rPr>
        <w:t xml:space="preserve"> aferezė</w:t>
      </w:r>
    </w:p>
    <w:p w14:paraId="25AF70B1"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Pacientams, kurių hemodializei naudojamos labai laidžios poliakrilnitrilo (AN69) membranos, yra labai didelė anafilaktoidinių reakcijų tikimybė gydant AKF inhibitoriais. Dėl to tokio derinio vartoti negalima: arba reikia vartoti kitokius antihipertenzinius vaistinius preparatus, arba hemodializei naudoti kitokias membranas. Panašios reakcijos pasireiškė, atliekant mažo tankio lipoproteinų aferezę su dekstransulfatu. Dėl to šio metodo negalima taikyti pacientams, kurie gydomi AKF inhibitoriais.</w:t>
      </w:r>
    </w:p>
    <w:p w14:paraId="5682EAAD" w14:textId="77777777" w:rsidR="00542AF3" w:rsidRPr="00407549" w:rsidRDefault="00542AF3" w:rsidP="00542AF3">
      <w:pPr>
        <w:tabs>
          <w:tab w:val="clear" w:pos="567"/>
        </w:tabs>
        <w:spacing w:line="240" w:lineRule="auto"/>
        <w:rPr>
          <w:rFonts w:eastAsia="Calibri"/>
          <w:snapToGrid/>
          <w:szCs w:val="22"/>
          <w:lang w:val="lt-LT" w:eastAsia="x-none"/>
        </w:rPr>
      </w:pPr>
    </w:p>
    <w:p w14:paraId="7771C769" w14:textId="77777777" w:rsidR="00542AF3" w:rsidRPr="00407549" w:rsidRDefault="00542AF3" w:rsidP="00542AF3">
      <w:pPr>
        <w:spacing w:line="240" w:lineRule="auto"/>
        <w:rPr>
          <w:rFonts w:eastAsia="Calibri"/>
          <w:i/>
          <w:snapToGrid/>
          <w:szCs w:val="22"/>
          <w:lang w:val="lt-LT"/>
        </w:rPr>
      </w:pPr>
      <w:r w:rsidRPr="00407549">
        <w:rPr>
          <w:rFonts w:eastAsia="Calibri"/>
          <w:i/>
          <w:snapToGrid/>
          <w:szCs w:val="22"/>
          <w:lang w:val="lt-LT"/>
        </w:rPr>
        <w:lastRenderedPageBreak/>
        <w:t>Elektrolitų pusiausvyros serume sutrikimas</w:t>
      </w:r>
    </w:p>
    <w:p w14:paraId="62FBFBCE"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Reikia stebėti, ar pacientams, kurie vartoja ACCUZIDE, neatsiranda klinikinių tiazidų sukelto skysčių ir elektrolitų pusiausvyros sutrikimo simptomų. Tokiems pacientams reikia periodiškai nustatinėti elektrolitų (ypač natrio ir kalio) koncentracijas serume. Kvinaprilis slopina aldosterono gamybą, taigi vartojant kartu su hidrochlorotiazidu, diuretikų sukelta hipokalemija gali būti mažesnė.</w:t>
      </w:r>
    </w:p>
    <w:p w14:paraId="77F806FE" w14:textId="77777777" w:rsidR="00542AF3" w:rsidRPr="00407549" w:rsidRDefault="00542AF3" w:rsidP="00542AF3">
      <w:pPr>
        <w:tabs>
          <w:tab w:val="clear" w:pos="567"/>
        </w:tabs>
        <w:spacing w:line="240" w:lineRule="auto"/>
        <w:rPr>
          <w:rFonts w:eastAsia="Calibri"/>
          <w:snapToGrid/>
          <w:szCs w:val="22"/>
          <w:lang w:val="lt-LT" w:eastAsia="x-none"/>
        </w:rPr>
      </w:pPr>
    </w:p>
    <w:p w14:paraId="01313377"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Priešingas kvinaprilio ir hidrochlorotiazido poveikis kalio koncentracijai serume daugelio pacientų organizme maždaug atsveria vienas kitą, taigi kalio koncentracijos pokyčių nestebima. Kitų pacientų organizme vienas ar kitas poveikis gali būti stipresnis ir kai kuriems pacientams gali prireikti kalio papildų. Reikia ištirti pradinę ir gydymo metu periodiškai tinkamais intervalais tirti elektrolitų koncentracijas serume, kad būtų išaiškintas galimas elektrolitų pusiausvyros sutrikimas.</w:t>
      </w:r>
    </w:p>
    <w:p w14:paraId="57901300" w14:textId="77777777" w:rsidR="00542AF3" w:rsidRPr="00407549" w:rsidRDefault="00542AF3" w:rsidP="00542AF3">
      <w:pPr>
        <w:tabs>
          <w:tab w:val="clear" w:pos="567"/>
        </w:tabs>
        <w:spacing w:line="240" w:lineRule="auto"/>
        <w:rPr>
          <w:rFonts w:eastAsia="Calibri"/>
          <w:snapToGrid/>
          <w:szCs w:val="22"/>
          <w:lang w:val="lt-LT" w:eastAsia="x-none"/>
        </w:rPr>
      </w:pPr>
    </w:p>
    <w:p w14:paraId="4D35DEBC" w14:textId="77777777" w:rsidR="00542AF3" w:rsidRPr="00407549" w:rsidRDefault="00542AF3" w:rsidP="00542AF3">
      <w:pPr>
        <w:tabs>
          <w:tab w:val="clear" w:pos="567"/>
        </w:tabs>
        <w:autoSpaceDE w:val="0"/>
        <w:autoSpaceDN w:val="0"/>
        <w:adjustRightInd w:val="0"/>
        <w:spacing w:line="240" w:lineRule="auto"/>
        <w:rPr>
          <w:rFonts w:eastAsia="Calibri"/>
          <w:snapToGrid/>
          <w:color w:val="000000"/>
          <w:szCs w:val="22"/>
          <w:lang w:val="lt-LT"/>
        </w:rPr>
      </w:pPr>
      <w:r w:rsidRPr="00407549">
        <w:rPr>
          <w:rFonts w:eastAsia="Calibri"/>
          <w:snapToGrid/>
          <w:color w:val="000000"/>
          <w:szCs w:val="22"/>
          <w:lang w:val="lt-LT"/>
        </w:rPr>
        <w:t>Vartojant tiazidų, sumažėja kalcio ekskrecija. Nedideliam kiekiui tiazidais ilgai gydytų pacientų atsirado patologinių prieskydinių liaukų pokyčių su hiperkalcemija ir hipofosfatemija. Sunkesnių hiperparatiroidizmo komplikacijų (inkstų akmenligės, kaulo rezorbcijos ir pepsinių opų) nebuvo.</w:t>
      </w:r>
    </w:p>
    <w:p w14:paraId="26AEC1A4" w14:textId="77777777" w:rsidR="00542AF3" w:rsidRPr="00407549" w:rsidRDefault="00542AF3" w:rsidP="00542AF3">
      <w:pPr>
        <w:tabs>
          <w:tab w:val="clear" w:pos="567"/>
        </w:tabs>
        <w:autoSpaceDE w:val="0"/>
        <w:autoSpaceDN w:val="0"/>
        <w:adjustRightInd w:val="0"/>
        <w:spacing w:line="240" w:lineRule="auto"/>
        <w:rPr>
          <w:rFonts w:eastAsia="Calibri"/>
          <w:snapToGrid/>
          <w:color w:val="000000"/>
          <w:szCs w:val="22"/>
          <w:lang w:val="lt-LT"/>
        </w:rPr>
      </w:pPr>
    </w:p>
    <w:p w14:paraId="19478746" w14:textId="77777777" w:rsidR="00542AF3" w:rsidRPr="00407549" w:rsidRDefault="00542AF3" w:rsidP="00542AF3">
      <w:pPr>
        <w:tabs>
          <w:tab w:val="clear" w:pos="567"/>
        </w:tabs>
        <w:autoSpaceDE w:val="0"/>
        <w:autoSpaceDN w:val="0"/>
        <w:adjustRightInd w:val="0"/>
        <w:spacing w:line="240" w:lineRule="auto"/>
        <w:rPr>
          <w:rFonts w:eastAsia="Calibri"/>
          <w:snapToGrid/>
          <w:color w:val="000000"/>
          <w:szCs w:val="22"/>
          <w:lang w:val="lt-LT"/>
        </w:rPr>
      </w:pPr>
      <w:r w:rsidRPr="00407549">
        <w:rPr>
          <w:rFonts w:eastAsia="Calibri"/>
          <w:snapToGrid/>
          <w:color w:val="000000"/>
          <w:szCs w:val="22"/>
          <w:lang w:val="lt-LT"/>
        </w:rPr>
        <w:t>Prieš prieskydinių liaukų tyrimą tiazidų vartojimą būtina nutraukti.</w:t>
      </w:r>
    </w:p>
    <w:p w14:paraId="681D41F9" w14:textId="77777777" w:rsidR="00542AF3" w:rsidRPr="00407549" w:rsidRDefault="00542AF3" w:rsidP="00542AF3">
      <w:pPr>
        <w:tabs>
          <w:tab w:val="clear" w:pos="567"/>
        </w:tabs>
        <w:autoSpaceDE w:val="0"/>
        <w:autoSpaceDN w:val="0"/>
        <w:adjustRightInd w:val="0"/>
        <w:spacing w:line="240" w:lineRule="auto"/>
        <w:rPr>
          <w:rFonts w:eastAsia="Calibri"/>
          <w:snapToGrid/>
          <w:color w:val="000000"/>
          <w:szCs w:val="22"/>
          <w:lang w:val="lt-LT"/>
        </w:rPr>
      </w:pPr>
    </w:p>
    <w:p w14:paraId="4578DA7A"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Tiazidai didina magnio išsiskyrimą su šlapimu, gali pasireikšti hipomagnezemija (žr. 4.5 skyrių).</w:t>
      </w:r>
    </w:p>
    <w:p w14:paraId="48625F2C" w14:textId="77777777" w:rsidR="00542AF3" w:rsidRPr="00407549" w:rsidRDefault="00542AF3" w:rsidP="00542AF3">
      <w:pPr>
        <w:tabs>
          <w:tab w:val="clear" w:pos="567"/>
        </w:tabs>
        <w:spacing w:line="240" w:lineRule="auto"/>
        <w:rPr>
          <w:rFonts w:eastAsia="Calibri"/>
          <w:snapToGrid/>
          <w:szCs w:val="22"/>
          <w:lang w:val="lt-LT" w:eastAsia="x-none"/>
        </w:rPr>
      </w:pPr>
    </w:p>
    <w:p w14:paraId="00EA078F" w14:textId="77777777" w:rsidR="00542AF3" w:rsidRPr="00407549" w:rsidRDefault="00542AF3" w:rsidP="00542AF3">
      <w:pPr>
        <w:tabs>
          <w:tab w:val="clear" w:pos="567"/>
        </w:tabs>
        <w:spacing w:line="240" w:lineRule="auto"/>
        <w:rPr>
          <w:rFonts w:eastAsia="Calibri"/>
          <w:i/>
          <w:snapToGrid/>
          <w:szCs w:val="22"/>
          <w:lang w:val="lt-LT"/>
        </w:rPr>
      </w:pPr>
      <w:r w:rsidRPr="00407549">
        <w:rPr>
          <w:rFonts w:eastAsia="Calibri"/>
          <w:i/>
          <w:snapToGrid/>
          <w:szCs w:val="22"/>
          <w:lang w:val="lt-LT"/>
        </w:rPr>
        <w:t>Kitokie metabolizmo sutrikimai</w:t>
      </w:r>
    </w:p>
    <w:p w14:paraId="2D30B3FF"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Tiazidiniai diuretikai didina cholesterolio, trigliceridų ir šlapimo rūgšties kiekį serume. Toks poveikis paprastai būna nesunkus, tačiau polinkį turintiems pacientams gali pasireikšti akivaizdus diabetas ar podagra.</w:t>
      </w:r>
    </w:p>
    <w:p w14:paraId="4075F636" w14:textId="77777777" w:rsidR="00542AF3" w:rsidRPr="00407549" w:rsidRDefault="00542AF3" w:rsidP="00542AF3">
      <w:pPr>
        <w:tabs>
          <w:tab w:val="clear" w:pos="567"/>
        </w:tabs>
        <w:spacing w:line="240" w:lineRule="auto"/>
        <w:rPr>
          <w:rFonts w:eastAsia="Calibri"/>
          <w:snapToGrid/>
          <w:szCs w:val="22"/>
          <w:lang w:val="lt-LT" w:eastAsia="x-none"/>
        </w:rPr>
      </w:pPr>
    </w:p>
    <w:p w14:paraId="087339EB" w14:textId="77777777" w:rsidR="00542AF3" w:rsidRPr="00407549" w:rsidRDefault="00542AF3" w:rsidP="00542AF3">
      <w:pPr>
        <w:spacing w:line="240" w:lineRule="auto"/>
        <w:rPr>
          <w:rFonts w:eastAsia="Calibri"/>
          <w:i/>
          <w:snapToGrid/>
          <w:szCs w:val="22"/>
          <w:lang w:val="lt-LT"/>
        </w:rPr>
      </w:pPr>
      <w:r w:rsidRPr="00407549">
        <w:rPr>
          <w:rFonts w:eastAsia="Calibri"/>
          <w:i/>
          <w:snapToGrid/>
          <w:szCs w:val="22"/>
          <w:lang w:val="lt-LT"/>
        </w:rPr>
        <w:t>Hipokalemija</w:t>
      </w:r>
    </w:p>
    <w:p w14:paraId="4781A252"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Priešingai, gydymas tiazidiniais diuretikais buvo susijęs su hipokalemija, hiponatremija ir hipochloremine alkaloze. Šie sutrikimai kartais pasireiškė vienu ar keliais iš išvardytų simptomų: burnos džiūvimas, troškulys, silpnumas, letargija, mieguistumas, neramumas, raumenų skausmas ar mėšlungis, raumenų nuovargis, hipotenzija, oligurija, tachikardija, pykinimas, sumišimas, priepuoliai ir vėmimas. Dėl hipokalemijos širdis gali būti jautresnė toksiniam širdies glikozidų poveikiui arba toks poveikis sustiprėti. Hipokalemijos rizika yra didesnė kepenų ciroze sergantiems, gausiai besišlapinantiems, vartojantiems per mažai elektrolitų per burną ir kartu vartojantiems kortikosteroidų ar adrenokortikotropinį hormoną (AKTH) ar kitų vaistinių preparatų, kurie didina tiazidų sukeliamos hipokalemijos riziką, pacientams (žr. 4.5 skyrių).</w:t>
      </w:r>
    </w:p>
    <w:p w14:paraId="533CF53C" w14:textId="77777777" w:rsidR="00542AF3" w:rsidRPr="00407549" w:rsidRDefault="00542AF3" w:rsidP="00542AF3">
      <w:pPr>
        <w:tabs>
          <w:tab w:val="clear" w:pos="567"/>
        </w:tabs>
        <w:spacing w:line="240" w:lineRule="auto"/>
        <w:rPr>
          <w:rFonts w:eastAsia="Calibri"/>
          <w:snapToGrid/>
          <w:szCs w:val="22"/>
          <w:lang w:val="lt-LT" w:eastAsia="x-none"/>
        </w:rPr>
      </w:pPr>
    </w:p>
    <w:p w14:paraId="6498E9A5" w14:textId="77777777" w:rsidR="00542AF3" w:rsidRPr="00407549" w:rsidRDefault="00542AF3" w:rsidP="00542AF3">
      <w:pPr>
        <w:spacing w:line="240" w:lineRule="auto"/>
        <w:rPr>
          <w:rFonts w:eastAsia="Calibri"/>
          <w:i/>
          <w:snapToGrid/>
          <w:szCs w:val="22"/>
          <w:lang w:val="lt-LT"/>
        </w:rPr>
      </w:pPr>
      <w:r w:rsidRPr="00407549">
        <w:rPr>
          <w:rFonts w:eastAsia="Calibri"/>
          <w:i/>
          <w:snapToGrid/>
          <w:szCs w:val="22"/>
          <w:lang w:val="lt-LT"/>
        </w:rPr>
        <w:t>Hiperkalemija</w:t>
      </w:r>
    </w:p>
    <w:p w14:paraId="59483987"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Pacientams reikia pasakyti, kad nepasitarę su gydytoju nevartotų kalio papildų arba druskų pakaitalų, kurių sudėtyje yra kalio (žr. 4.5 skyrių).</w:t>
      </w:r>
    </w:p>
    <w:p w14:paraId="42D3E109" w14:textId="4FDF4664" w:rsidR="00542AF3" w:rsidRDefault="00542AF3" w:rsidP="00542AF3">
      <w:pPr>
        <w:tabs>
          <w:tab w:val="clear" w:pos="567"/>
        </w:tabs>
        <w:spacing w:line="240" w:lineRule="auto"/>
        <w:rPr>
          <w:rFonts w:eastAsia="Calibri"/>
          <w:snapToGrid/>
          <w:szCs w:val="22"/>
          <w:lang w:val="lt-LT" w:eastAsia="x-none"/>
        </w:rPr>
      </w:pPr>
    </w:p>
    <w:p w14:paraId="5CC1F95C" w14:textId="77777777" w:rsidR="007B17CF" w:rsidRPr="006D76DB" w:rsidRDefault="007B17CF" w:rsidP="007B17CF">
      <w:pPr>
        <w:rPr>
          <w:i/>
          <w:lang w:val="lt-LT"/>
        </w:rPr>
      </w:pPr>
      <w:r w:rsidRPr="006D76DB">
        <w:rPr>
          <w:i/>
          <w:lang w:val="lt-LT"/>
        </w:rPr>
        <w:t>Hiponatremija ir sutrikusios antidiurezinio hormono sekrecijos sindromas (SADHSS)</w:t>
      </w:r>
    </w:p>
    <w:p w14:paraId="18883363" w14:textId="77777777" w:rsidR="007B17CF" w:rsidRPr="00DE45E5" w:rsidRDefault="007B17CF" w:rsidP="007B17CF">
      <w:pPr>
        <w:rPr>
          <w:iCs/>
          <w:lang w:val="lt-LT"/>
        </w:rPr>
      </w:pPr>
      <w:r w:rsidRPr="00DE45E5">
        <w:rPr>
          <w:iCs/>
          <w:lang w:val="lt-LT"/>
        </w:rPr>
        <w:t>Kai kuriems kvinaprilio ar kitų AKF inhibitorių vartojusiems pacientams buvo pastebėti</w:t>
      </w:r>
      <w:r>
        <w:rPr>
          <w:iCs/>
          <w:lang w:val="lt-LT"/>
        </w:rPr>
        <w:t xml:space="preserve"> </w:t>
      </w:r>
      <w:r w:rsidRPr="00DE45E5">
        <w:rPr>
          <w:iCs/>
          <w:lang w:val="lt-LT"/>
        </w:rPr>
        <w:t>sutrikusios antidiurezinio hormono sekrecijos sindromas (SADHSS) ir vėliau pasireiškianti</w:t>
      </w:r>
      <w:r>
        <w:rPr>
          <w:iCs/>
          <w:lang w:val="lt-LT"/>
        </w:rPr>
        <w:t xml:space="preserve"> </w:t>
      </w:r>
      <w:r w:rsidRPr="00DE45E5">
        <w:rPr>
          <w:iCs/>
          <w:lang w:val="lt-LT"/>
        </w:rPr>
        <w:t>hiponatremija.</w:t>
      </w:r>
      <w:r>
        <w:rPr>
          <w:iCs/>
          <w:lang w:val="lt-LT"/>
        </w:rPr>
        <w:t xml:space="preserve"> </w:t>
      </w:r>
      <w:r w:rsidRPr="00DE45E5">
        <w:rPr>
          <w:iCs/>
          <w:lang w:val="lt-LT"/>
        </w:rPr>
        <w:t>Senyviems ir kitiems pacientams, kuriems gresia hiponatremijos rizika,</w:t>
      </w:r>
      <w:r>
        <w:rPr>
          <w:iCs/>
          <w:lang w:val="lt-LT"/>
        </w:rPr>
        <w:t xml:space="preserve"> </w:t>
      </w:r>
      <w:r w:rsidRPr="00DE45E5">
        <w:rPr>
          <w:iCs/>
          <w:lang w:val="lt-LT"/>
        </w:rPr>
        <w:t>rekomenduojama reguliariai stebėti natrio kiekį serume</w:t>
      </w:r>
      <w:r w:rsidRPr="006D76DB">
        <w:rPr>
          <w:i/>
          <w:lang w:val="lt-LT"/>
        </w:rPr>
        <w:t>.</w:t>
      </w:r>
    </w:p>
    <w:p w14:paraId="439C42F8" w14:textId="77777777" w:rsidR="007B17CF" w:rsidRPr="00407549" w:rsidRDefault="007B17CF" w:rsidP="00542AF3">
      <w:pPr>
        <w:tabs>
          <w:tab w:val="clear" w:pos="567"/>
        </w:tabs>
        <w:spacing w:line="240" w:lineRule="auto"/>
        <w:rPr>
          <w:rFonts w:eastAsia="Calibri"/>
          <w:snapToGrid/>
          <w:szCs w:val="22"/>
          <w:lang w:val="lt-LT" w:eastAsia="x-none"/>
        </w:rPr>
      </w:pPr>
    </w:p>
    <w:p w14:paraId="556CECD0" w14:textId="77777777" w:rsidR="00542AF3" w:rsidRPr="00407549" w:rsidRDefault="00542AF3" w:rsidP="00542AF3">
      <w:pPr>
        <w:spacing w:line="240" w:lineRule="auto"/>
        <w:rPr>
          <w:rFonts w:eastAsia="Calibri"/>
          <w:i/>
          <w:snapToGrid/>
          <w:szCs w:val="22"/>
          <w:lang w:val="lt-LT"/>
        </w:rPr>
      </w:pPr>
      <w:r w:rsidRPr="00407549">
        <w:rPr>
          <w:rFonts w:eastAsia="Calibri"/>
          <w:i/>
          <w:snapToGrid/>
          <w:szCs w:val="22"/>
          <w:lang w:val="lt-LT"/>
        </w:rPr>
        <w:t>Diabetas</w:t>
      </w:r>
    </w:p>
    <w:p w14:paraId="4EC5B989"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Tiazidų sukelta hiperglikemija gali bloginti gliukozės kiekio kraujyje kontrolę. Kalio kiekio serume sumažėjimas didina gliukozės netoleravimą. Būtina stebėti glikemijos kontrolę, vartoti kalio papildų (jei reikia tinkamam kalio kiekiui serume palaikyti) ir pagal poreikį koreguoti gydymą vaistiniais preparatais nuo diabeto (žr. 4.5 skyrių).</w:t>
      </w:r>
    </w:p>
    <w:p w14:paraId="126B8BAC" w14:textId="77777777" w:rsidR="00542AF3" w:rsidRPr="00407549" w:rsidRDefault="00542AF3" w:rsidP="00542AF3">
      <w:pPr>
        <w:tabs>
          <w:tab w:val="clear" w:pos="567"/>
        </w:tabs>
        <w:spacing w:line="240" w:lineRule="auto"/>
        <w:rPr>
          <w:rFonts w:eastAsia="Calibri"/>
          <w:snapToGrid/>
          <w:szCs w:val="22"/>
          <w:lang w:val="lt-LT" w:eastAsia="x-none"/>
        </w:rPr>
      </w:pPr>
    </w:p>
    <w:p w14:paraId="42DA033A"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AKF inhibitoriai gali didinti diabeto </w:t>
      </w:r>
      <w:r w:rsidR="00B967FD">
        <w:rPr>
          <w:rFonts w:eastAsia="Calibri"/>
          <w:snapToGrid/>
          <w:szCs w:val="22"/>
          <w:lang w:val="lt-LT" w:eastAsia="x-none"/>
        </w:rPr>
        <w:t>pacientų</w:t>
      </w:r>
      <w:r w:rsidRPr="00407549">
        <w:rPr>
          <w:rFonts w:eastAsia="Calibri"/>
          <w:snapToGrid/>
          <w:szCs w:val="22"/>
          <w:lang w:val="lt-LT" w:eastAsia="x-none"/>
        </w:rPr>
        <w:t xml:space="preserve"> jautrumą insulinui ir būti susiję su hipoglikemija pacientams, kurie vartoja geriamųjų vaistinių preparatų nuo diabeto arba insuliną. Reikia atidžiai stebėti gliukozės koncentraciją kraujyje, ypač pirmąjį gydymo AKF inhibitoriumi mėnesį (žr. 4.5 skyrių).</w:t>
      </w:r>
    </w:p>
    <w:p w14:paraId="40BA9552" w14:textId="77777777" w:rsidR="00542AF3" w:rsidRPr="00407549" w:rsidRDefault="00542AF3" w:rsidP="00542AF3">
      <w:pPr>
        <w:tabs>
          <w:tab w:val="clear" w:pos="567"/>
        </w:tabs>
        <w:spacing w:line="240" w:lineRule="auto"/>
        <w:rPr>
          <w:rFonts w:eastAsia="Calibri"/>
          <w:snapToGrid/>
          <w:szCs w:val="22"/>
          <w:lang w:val="lt-LT" w:eastAsia="x-none"/>
        </w:rPr>
      </w:pPr>
    </w:p>
    <w:p w14:paraId="50FF4F0B" w14:textId="77777777" w:rsidR="00542AF3" w:rsidRPr="00407549" w:rsidRDefault="00542AF3" w:rsidP="00542AF3">
      <w:pPr>
        <w:spacing w:line="240" w:lineRule="auto"/>
        <w:rPr>
          <w:rFonts w:eastAsia="Calibri"/>
          <w:i/>
          <w:snapToGrid/>
          <w:szCs w:val="22"/>
          <w:lang w:val="lt-LT"/>
        </w:rPr>
      </w:pPr>
      <w:r w:rsidRPr="00407549">
        <w:rPr>
          <w:rFonts w:eastAsia="Calibri"/>
          <w:i/>
          <w:snapToGrid/>
          <w:szCs w:val="22"/>
          <w:lang w:val="lt-LT"/>
        </w:rPr>
        <w:lastRenderedPageBreak/>
        <w:t>Neutropenija / agranuliocitozė</w:t>
      </w:r>
    </w:p>
    <w:p w14:paraId="6D88342E"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AKF inhibitoriai retais atvejais buvo susiję su agranuliocitoze ir kaulų čiulpų slopinimu pacientams, kurie sirgo nekomplikuota hipertenzija, bet dažniau pacientams, kurie sirgo inkstų funkcijos sutrikimu, ypač tiems, kurie sirgo jungiamojo audinio liga ir kartu vartojo imunosupresantų arba kitokių vaistinių preparatų, kurie gali būti susiję su neutropenija / agranuliocitoze. Pacientams reikia pasakyti, kad nedelsdami praneštų apie bet kuriuos infekcijos simptomus (pvz., gerklės skausmą, karščiavimą), nes tai gali būti neutropenijos požymiai (žr. 4.5 skyrių).</w:t>
      </w:r>
    </w:p>
    <w:p w14:paraId="1D46CB17" w14:textId="77777777" w:rsidR="00542AF3" w:rsidRPr="00407549" w:rsidRDefault="00542AF3" w:rsidP="00542AF3">
      <w:pPr>
        <w:tabs>
          <w:tab w:val="clear" w:pos="567"/>
        </w:tabs>
        <w:spacing w:line="240" w:lineRule="auto"/>
        <w:rPr>
          <w:rFonts w:eastAsia="Calibri"/>
          <w:snapToGrid/>
          <w:szCs w:val="22"/>
          <w:lang w:val="lt-LT" w:eastAsia="x-none"/>
        </w:rPr>
      </w:pPr>
    </w:p>
    <w:p w14:paraId="3FE9E6EE"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Vartojant kvinaprilį, retais atvejais pasireiškė agranuliocitozė. Kaip ir vartojant kitokius AKF inhibitorius, reikia apgalvotai stebėti baltųjų kraujo ląstelių kiekį pacientams, kurie serga kolagenoze ir (arba) inkstų liga.</w:t>
      </w:r>
    </w:p>
    <w:p w14:paraId="0B4D0D6F" w14:textId="77777777" w:rsidR="00542AF3" w:rsidRPr="00407549" w:rsidRDefault="00542AF3" w:rsidP="00542AF3">
      <w:pPr>
        <w:tabs>
          <w:tab w:val="clear" w:pos="567"/>
        </w:tabs>
        <w:spacing w:line="240" w:lineRule="auto"/>
        <w:rPr>
          <w:rFonts w:eastAsia="Calibri"/>
          <w:snapToGrid/>
          <w:szCs w:val="22"/>
          <w:lang w:val="lt-LT" w:eastAsia="x-none"/>
        </w:rPr>
      </w:pPr>
    </w:p>
    <w:p w14:paraId="26090E0D" w14:textId="77777777" w:rsidR="00542AF3" w:rsidRPr="00407549" w:rsidRDefault="00542AF3" w:rsidP="00542AF3">
      <w:pPr>
        <w:spacing w:line="240" w:lineRule="auto"/>
        <w:rPr>
          <w:rFonts w:eastAsia="Calibri"/>
          <w:i/>
          <w:snapToGrid/>
          <w:szCs w:val="22"/>
          <w:lang w:val="lt-LT"/>
        </w:rPr>
      </w:pPr>
      <w:r w:rsidRPr="00407549">
        <w:rPr>
          <w:rFonts w:eastAsia="Calibri"/>
          <w:i/>
          <w:snapToGrid/>
          <w:szCs w:val="22"/>
          <w:lang w:val="lt-LT"/>
        </w:rPr>
        <w:t>Chirurginė operacija / anestezija</w:t>
      </w:r>
    </w:p>
    <w:p w14:paraId="446CE170"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Pacientų, kuriems atliekama didelė chirurginė operacija arba taikoma anestezija vaistiniais preparatais, kurie gali sukelti hipotenziją, organizme kvinaprilis gali blokuoti antrinį angiotenzino II susidarymą dėl kompensacinio renino išsiskyrimo. Jeigu pasireiškia hipotenzija ir nusprendžiama, kad ji pasireiškė dėl šio mechanizmo, hipotenziją galima koreguoti vartojant daugiau skysčių.</w:t>
      </w:r>
    </w:p>
    <w:p w14:paraId="201161ED" w14:textId="77777777" w:rsidR="00542AF3" w:rsidRPr="00407549" w:rsidRDefault="00542AF3" w:rsidP="00542AF3">
      <w:pPr>
        <w:tabs>
          <w:tab w:val="clear" w:pos="567"/>
        </w:tabs>
        <w:spacing w:line="240" w:lineRule="auto"/>
        <w:rPr>
          <w:rFonts w:eastAsia="Calibri"/>
          <w:snapToGrid/>
          <w:szCs w:val="22"/>
          <w:lang w:val="lt-LT" w:eastAsia="x-none"/>
        </w:rPr>
      </w:pPr>
    </w:p>
    <w:p w14:paraId="55E68B93" w14:textId="77777777" w:rsidR="00542AF3" w:rsidRPr="00407549" w:rsidRDefault="005E1A99" w:rsidP="00542AF3">
      <w:pPr>
        <w:tabs>
          <w:tab w:val="clear" w:pos="567"/>
        </w:tabs>
        <w:spacing w:line="240" w:lineRule="auto"/>
        <w:rPr>
          <w:rFonts w:eastAsia="Calibri"/>
          <w:i/>
          <w:snapToGrid/>
          <w:szCs w:val="22"/>
          <w:lang w:val="lt-LT"/>
        </w:rPr>
      </w:pPr>
      <w:r w:rsidRPr="005E1A99">
        <w:rPr>
          <w:i/>
          <w:lang w:val="lt-LT"/>
        </w:rPr>
        <w:t xml:space="preserve"> </w:t>
      </w:r>
      <w:r>
        <w:rPr>
          <w:i/>
          <w:lang w:val="lt-LT"/>
        </w:rPr>
        <w:t>Skysčio susikaupimas tarp akies gyslainės ir skleros</w:t>
      </w:r>
      <w:r>
        <w:rPr>
          <w:rFonts w:eastAsia="Calibri"/>
          <w:i/>
          <w:snapToGrid/>
          <w:szCs w:val="22"/>
          <w:lang w:val="lt-LT"/>
        </w:rPr>
        <w:t>, ū</w:t>
      </w:r>
      <w:r w:rsidR="00542AF3" w:rsidRPr="00407549">
        <w:rPr>
          <w:rFonts w:eastAsia="Calibri"/>
          <w:i/>
          <w:snapToGrid/>
          <w:szCs w:val="22"/>
          <w:lang w:val="lt-LT"/>
        </w:rPr>
        <w:t>minė miopija ir antrinė uždaro kampo glaukoma</w:t>
      </w:r>
    </w:p>
    <w:p w14:paraId="08857560" w14:textId="77777777" w:rsidR="00542AF3" w:rsidRPr="00407549" w:rsidRDefault="00E603CC" w:rsidP="00542AF3">
      <w:pPr>
        <w:tabs>
          <w:tab w:val="clear" w:pos="567"/>
        </w:tabs>
        <w:spacing w:line="240" w:lineRule="auto"/>
        <w:rPr>
          <w:rFonts w:eastAsia="Calibri"/>
          <w:snapToGrid/>
          <w:szCs w:val="22"/>
          <w:lang w:val="lt-LT"/>
        </w:rPr>
      </w:pPr>
      <w:r w:rsidRPr="00E603CC">
        <w:rPr>
          <w:rFonts w:eastAsia="Calibri"/>
          <w:snapToGrid/>
          <w:szCs w:val="22"/>
          <w:lang w:val="lt-LT"/>
        </w:rPr>
        <w:t>Sulfamidų grupės vaistiniai preparatai ar sulfamidų dariniai</w:t>
      </w:r>
      <w:r w:rsidR="001253EE">
        <w:rPr>
          <w:rFonts w:eastAsia="Calibri"/>
          <w:snapToGrid/>
          <w:szCs w:val="22"/>
          <w:lang w:val="lt-LT"/>
        </w:rPr>
        <w:t>,</w:t>
      </w:r>
      <w:r w:rsidR="001253EE" w:rsidRPr="004F57E3">
        <w:rPr>
          <w:color w:val="FF0000"/>
          <w:lang w:val="lt-LT"/>
        </w:rPr>
        <w:t xml:space="preserve"> </w:t>
      </w:r>
      <w:r w:rsidR="001253EE" w:rsidRPr="004F57E3">
        <w:rPr>
          <w:lang w:val="lt-LT"/>
        </w:rPr>
        <w:t>tokie kaip hidrochlorotiazidas</w:t>
      </w:r>
      <w:r w:rsidR="001253EE" w:rsidRPr="001253EE">
        <w:rPr>
          <w:color w:val="FF0000"/>
          <w:lang w:val="lt-LT"/>
        </w:rPr>
        <w:t>,</w:t>
      </w:r>
      <w:r w:rsidRPr="00E603CC">
        <w:rPr>
          <w:rFonts w:eastAsia="Calibri"/>
          <w:snapToGrid/>
          <w:szCs w:val="22"/>
          <w:lang w:val="lt-LT"/>
        </w:rPr>
        <w:t xml:space="preserve"> gali sukelti idiosinkrazinę reakciją ir dėl to gali pasireikšti skysčio susikaupimas tarp akies gyslainės ir skleros su regėjimo lauko defektu, praeinanti miopija ir ūminė uždarojo kampo glaukoma. </w:t>
      </w:r>
      <w:r w:rsidR="00542AF3" w:rsidRPr="00407549">
        <w:rPr>
          <w:rFonts w:eastAsia="Calibri"/>
          <w:snapToGrid/>
          <w:szCs w:val="22"/>
          <w:lang w:val="lt-LT"/>
        </w:rPr>
        <w:t>Galimi simptomai yra staiga atsiradęs regos aštrumo sumažėjimas ar akių skausmas, toks poveikis paprastai atsiranda laikotarpiu nuo kelių valandų iki kelių savaičių po vaistinio preparato vartojimo pradžios. Negydoma ūminė uždaro kampo glaukoma gali sukelti negrįžtamą apakimą. Pagrindinė gydymo priemonė yra kiek įmanoma greitesnis hidrochlorotiazido vartojimo nutraukimas. Jei akispūdis išlieka nekontroliuojamas, gali tekti įvertinti neatidėliotino medikamentinio ar chirurginio gydymo būtinybę. Galimas ūminės uždaro kampo glaukomos atsiradimo rizikos veiksnys yra buvusi alerginė reakcija į sulfonamidą ar peniciliną.</w:t>
      </w:r>
    </w:p>
    <w:p w14:paraId="02F497BB" w14:textId="77777777" w:rsidR="00542AF3" w:rsidRPr="00407549" w:rsidRDefault="00542AF3" w:rsidP="00542AF3">
      <w:pPr>
        <w:tabs>
          <w:tab w:val="clear" w:pos="567"/>
        </w:tabs>
        <w:spacing w:line="240" w:lineRule="auto"/>
        <w:rPr>
          <w:rFonts w:eastAsia="Calibri"/>
          <w:snapToGrid/>
          <w:szCs w:val="22"/>
          <w:lang w:val="lt-LT" w:eastAsia="x-none"/>
        </w:rPr>
      </w:pPr>
    </w:p>
    <w:p w14:paraId="7C6D88B8" w14:textId="77777777" w:rsidR="00542AF3" w:rsidRPr="00407549" w:rsidRDefault="00542AF3" w:rsidP="00542AF3">
      <w:pPr>
        <w:spacing w:line="240" w:lineRule="auto"/>
        <w:jc w:val="both"/>
        <w:rPr>
          <w:rFonts w:eastAsia="Calibri"/>
          <w:i/>
          <w:snapToGrid/>
          <w:szCs w:val="22"/>
          <w:lang w:val="lt-LT"/>
        </w:rPr>
      </w:pPr>
      <w:r w:rsidRPr="00407549">
        <w:rPr>
          <w:rFonts w:eastAsia="Calibri"/>
          <w:i/>
          <w:snapToGrid/>
          <w:szCs w:val="22"/>
          <w:lang w:val="lt-LT"/>
        </w:rPr>
        <w:t>Nėštumas</w:t>
      </w:r>
    </w:p>
    <w:p w14:paraId="1122E5FF"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 skyrius).</w:t>
      </w:r>
    </w:p>
    <w:p w14:paraId="02DE2874" w14:textId="77777777" w:rsidR="00542AF3" w:rsidRPr="00407549" w:rsidRDefault="00542AF3" w:rsidP="00542AF3">
      <w:pPr>
        <w:tabs>
          <w:tab w:val="clear" w:pos="567"/>
        </w:tabs>
        <w:spacing w:line="240" w:lineRule="auto"/>
        <w:rPr>
          <w:rFonts w:eastAsia="Calibri"/>
          <w:snapToGrid/>
          <w:szCs w:val="22"/>
          <w:lang w:val="lt-LT" w:eastAsia="x-none"/>
        </w:rPr>
      </w:pPr>
    </w:p>
    <w:p w14:paraId="1FC2A230" w14:textId="77777777" w:rsidR="00542AF3" w:rsidRPr="00407549" w:rsidRDefault="00542AF3" w:rsidP="00542AF3">
      <w:pPr>
        <w:spacing w:line="240" w:lineRule="auto"/>
        <w:rPr>
          <w:rFonts w:eastAsia="Calibri"/>
          <w:i/>
          <w:snapToGrid/>
          <w:szCs w:val="22"/>
          <w:lang w:val="lt-LT"/>
        </w:rPr>
      </w:pPr>
      <w:r w:rsidRPr="00407549">
        <w:rPr>
          <w:rFonts w:eastAsia="Calibri"/>
          <w:i/>
          <w:snapToGrid/>
          <w:szCs w:val="22"/>
          <w:lang w:val="lt-LT"/>
        </w:rPr>
        <w:t>Laktozė</w:t>
      </w:r>
    </w:p>
    <w:p w14:paraId="08D4E030"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Šio vaistinio preparato negalima vartoti pacientams, kuriems nustatytas retas paveldimas sutrikimas – galaktozės netoleravimas, </w:t>
      </w:r>
      <w:r w:rsidRPr="00407549">
        <w:rPr>
          <w:rFonts w:eastAsia="Calibri"/>
          <w:i/>
          <w:snapToGrid/>
          <w:szCs w:val="22"/>
          <w:lang w:val="lt-LT" w:eastAsia="x-none"/>
        </w:rPr>
        <w:t>Lapp</w:t>
      </w:r>
      <w:r w:rsidRPr="00407549">
        <w:rPr>
          <w:rFonts w:eastAsia="Calibri"/>
          <w:snapToGrid/>
          <w:szCs w:val="22"/>
          <w:lang w:val="lt-LT" w:eastAsia="x-none"/>
        </w:rPr>
        <w:t xml:space="preserve"> laktazės stygius arba gliukozės ir galaktozės malabsorbcija.</w:t>
      </w:r>
    </w:p>
    <w:p w14:paraId="69A94642" w14:textId="77777777" w:rsidR="00542AF3" w:rsidRPr="00407549" w:rsidRDefault="00542AF3" w:rsidP="00542AF3">
      <w:pPr>
        <w:tabs>
          <w:tab w:val="clear" w:pos="567"/>
        </w:tabs>
        <w:spacing w:line="240" w:lineRule="auto"/>
        <w:rPr>
          <w:rFonts w:eastAsia="Calibri"/>
          <w:snapToGrid/>
          <w:szCs w:val="22"/>
          <w:lang w:val="lt-LT" w:eastAsia="x-none"/>
        </w:rPr>
      </w:pPr>
    </w:p>
    <w:p w14:paraId="1DF9545B" w14:textId="77777777" w:rsidR="00542AF3" w:rsidRPr="00407549" w:rsidRDefault="00542AF3" w:rsidP="00542AF3">
      <w:pPr>
        <w:tabs>
          <w:tab w:val="clear" w:pos="567"/>
        </w:tabs>
        <w:autoSpaceDE w:val="0"/>
        <w:autoSpaceDN w:val="0"/>
        <w:adjustRightInd w:val="0"/>
        <w:spacing w:line="240" w:lineRule="auto"/>
        <w:rPr>
          <w:rFonts w:eastAsia="Calibri"/>
          <w:snapToGrid/>
          <w:color w:val="000000"/>
          <w:szCs w:val="22"/>
          <w:lang w:val="lt-LT"/>
        </w:rPr>
      </w:pPr>
      <w:r w:rsidRPr="00407549">
        <w:rPr>
          <w:rFonts w:eastAsia="Calibri"/>
          <w:i/>
          <w:snapToGrid/>
          <w:color w:val="000000"/>
          <w:szCs w:val="22"/>
          <w:lang w:val="lt-LT"/>
        </w:rPr>
        <w:t>Litis</w:t>
      </w:r>
    </w:p>
    <w:p w14:paraId="0125DCA3" w14:textId="77777777" w:rsidR="00542AF3" w:rsidRDefault="00542AF3" w:rsidP="00542AF3">
      <w:pPr>
        <w:tabs>
          <w:tab w:val="clear" w:pos="567"/>
        </w:tabs>
        <w:spacing w:line="240" w:lineRule="auto"/>
        <w:rPr>
          <w:rFonts w:eastAsia="Calibri"/>
          <w:snapToGrid/>
          <w:szCs w:val="22"/>
          <w:lang w:val="lt-LT"/>
        </w:rPr>
      </w:pPr>
      <w:r w:rsidRPr="00407549">
        <w:rPr>
          <w:rFonts w:eastAsia="Calibri"/>
          <w:snapToGrid/>
          <w:szCs w:val="22"/>
          <w:lang w:val="lt-LT"/>
        </w:rPr>
        <w:t>Paprastai ličio kartu su diuretikais nevartojama. Diuretikai mažina ličio inkstų klirensą ir didina toksinio ličio poveikio riziką (žr. 4.5 skyrių).</w:t>
      </w:r>
    </w:p>
    <w:p w14:paraId="248E07D2" w14:textId="77777777" w:rsidR="003B76B4" w:rsidRDefault="003B76B4" w:rsidP="00542AF3">
      <w:pPr>
        <w:tabs>
          <w:tab w:val="clear" w:pos="567"/>
        </w:tabs>
        <w:spacing w:line="240" w:lineRule="auto"/>
        <w:rPr>
          <w:rFonts w:eastAsia="Calibri"/>
          <w:snapToGrid/>
          <w:szCs w:val="22"/>
          <w:lang w:val="lt-LT"/>
        </w:rPr>
      </w:pPr>
    </w:p>
    <w:p w14:paraId="77CEDC60" w14:textId="77777777" w:rsidR="00542AF3" w:rsidRPr="00407549" w:rsidRDefault="00542AF3" w:rsidP="00542AF3">
      <w:pPr>
        <w:tabs>
          <w:tab w:val="clear" w:pos="567"/>
        </w:tabs>
        <w:spacing w:line="240" w:lineRule="auto"/>
        <w:rPr>
          <w:rFonts w:eastAsia="Calibri"/>
          <w:snapToGrid/>
          <w:szCs w:val="22"/>
          <w:lang w:val="lt-LT" w:eastAsia="x-none"/>
        </w:rPr>
      </w:pPr>
    </w:p>
    <w:p w14:paraId="55E95974" w14:textId="77777777" w:rsidR="00542AF3" w:rsidRPr="00407549" w:rsidRDefault="00542AF3" w:rsidP="00542AF3">
      <w:pPr>
        <w:tabs>
          <w:tab w:val="clear" w:pos="567"/>
        </w:tabs>
        <w:spacing w:line="240" w:lineRule="auto"/>
        <w:ind w:left="567" w:hanging="567"/>
        <w:outlineLvl w:val="0"/>
        <w:rPr>
          <w:rFonts w:eastAsia="Calibri"/>
          <w:b/>
          <w:snapToGrid/>
          <w:szCs w:val="22"/>
          <w:lang w:val="lt-LT"/>
        </w:rPr>
      </w:pPr>
      <w:r w:rsidRPr="00407549">
        <w:rPr>
          <w:rFonts w:eastAsia="Calibri"/>
          <w:b/>
          <w:snapToGrid/>
          <w:szCs w:val="22"/>
          <w:lang w:val="lt-LT"/>
        </w:rPr>
        <w:t>4.5</w:t>
      </w:r>
      <w:r w:rsidRPr="00407549">
        <w:rPr>
          <w:rFonts w:eastAsia="Calibri"/>
          <w:b/>
          <w:snapToGrid/>
          <w:szCs w:val="22"/>
          <w:lang w:val="lt-LT"/>
        </w:rPr>
        <w:tab/>
        <w:t>Sąveika su kitais vaistiniais preparatais ir kitokia sąveika</w:t>
      </w:r>
    </w:p>
    <w:p w14:paraId="7419A20F" w14:textId="77777777" w:rsidR="00542AF3" w:rsidRPr="00407549" w:rsidRDefault="00542AF3" w:rsidP="00542AF3">
      <w:pPr>
        <w:tabs>
          <w:tab w:val="clear" w:pos="567"/>
        </w:tabs>
        <w:spacing w:line="240" w:lineRule="auto"/>
        <w:rPr>
          <w:rFonts w:eastAsia="Calibri"/>
          <w:snapToGrid/>
          <w:szCs w:val="22"/>
          <w:lang w:val="lt-LT" w:eastAsia="x-none"/>
        </w:rPr>
      </w:pPr>
    </w:p>
    <w:p w14:paraId="166B215F" w14:textId="77777777" w:rsidR="00542AF3" w:rsidRPr="00407549" w:rsidRDefault="00542AF3" w:rsidP="00542AF3">
      <w:pPr>
        <w:tabs>
          <w:tab w:val="clear" w:pos="567"/>
        </w:tabs>
        <w:spacing w:line="240" w:lineRule="auto"/>
        <w:outlineLvl w:val="0"/>
        <w:rPr>
          <w:rFonts w:eastAsia="Calibri"/>
          <w:snapToGrid/>
          <w:szCs w:val="22"/>
          <w:lang w:val="lt-LT"/>
        </w:rPr>
      </w:pPr>
      <w:r w:rsidRPr="00407549">
        <w:rPr>
          <w:rFonts w:eastAsia="Calibri"/>
          <w:i/>
          <w:snapToGrid/>
          <w:szCs w:val="22"/>
          <w:lang w:val="lt-LT"/>
        </w:rPr>
        <w:t>Tetraciklinas ir kiti vaistiniai preparatai, kurie sąveikauja su magniu</w:t>
      </w:r>
    </w:p>
    <w:p w14:paraId="26EC002C"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Vaistinio preparato sudėtyje yra magnio karbonato, dėl to kvinaprilis sumažino kartu pavartotų tetraciklinų absorbciją sveikų savanorių organizme 28</w:t>
      </w:r>
      <w:r w:rsidRPr="00407549">
        <w:rPr>
          <w:rFonts w:eastAsia="Calibri"/>
          <w:snapToGrid/>
          <w:szCs w:val="22"/>
          <w:lang w:val="lt-LT" w:eastAsia="x-none"/>
        </w:rPr>
        <w:noBreakHyphen/>
        <w:t>37 %. Vartoti kartu su tetraciklinais nerekomenduojama. Jeigu kvinaprilio skiriama vartoti kartu su tetraciklinu, į šią sąveiką reikia atsižvelgti.</w:t>
      </w:r>
    </w:p>
    <w:p w14:paraId="46CF5679" w14:textId="77777777" w:rsidR="00542AF3" w:rsidRPr="00407549" w:rsidRDefault="00542AF3" w:rsidP="00542AF3">
      <w:pPr>
        <w:tabs>
          <w:tab w:val="clear" w:pos="567"/>
        </w:tabs>
        <w:spacing w:line="240" w:lineRule="auto"/>
        <w:rPr>
          <w:rFonts w:eastAsia="Calibri"/>
          <w:snapToGrid/>
          <w:szCs w:val="22"/>
          <w:lang w:val="lt-LT" w:eastAsia="x-none"/>
        </w:rPr>
      </w:pPr>
    </w:p>
    <w:p w14:paraId="1B354C88" w14:textId="77777777" w:rsidR="00542AF3" w:rsidRPr="00407549" w:rsidRDefault="00542AF3" w:rsidP="00542AF3">
      <w:pPr>
        <w:tabs>
          <w:tab w:val="clear" w:pos="567"/>
        </w:tabs>
        <w:spacing w:line="240" w:lineRule="auto"/>
        <w:outlineLvl w:val="0"/>
        <w:rPr>
          <w:rFonts w:eastAsia="Calibri"/>
          <w:i/>
          <w:snapToGrid/>
          <w:szCs w:val="22"/>
          <w:lang w:val="lt-LT"/>
        </w:rPr>
      </w:pPr>
      <w:r w:rsidRPr="00407549">
        <w:rPr>
          <w:rFonts w:eastAsia="Calibri"/>
          <w:i/>
          <w:snapToGrid/>
          <w:szCs w:val="22"/>
          <w:lang w:val="lt-LT"/>
        </w:rPr>
        <w:t>Vaistiniai preparatai, kurie didina kalio koncentraciją serume</w:t>
      </w:r>
    </w:p>
    <w:p w14:paraId="66C5B873"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lastRenderedPageBreak/>
        <w:t>ACCUZIDE sudėtyje yra tiazidinio diuretiko, kuris skatina kalio šalinimą su šlapimu, bet taip pat sudėtyje yra AKF inhibitoriaus, kuris sulaiko kalį organizme, mažindamas aldosterono koncentraciją. Įprastai nerekomenduojama papildomai skirti organizme kalį sulaikančių diuretikų</w:t>
      </w:r>
      <w:r w:rsidR="00526E73">
        <w:rPr>
          <w:rFonts w:eastAsia="Calibri"/>
          <w:snapToGrid/>
          <w:szCs w:val="22"/>
          <w:lang w:val="lt-LT" w:eastAsia="x-none"/>
        </w:rPr>
        <w:t>,</w:t>
      </w:r>
      <w:r w:rsidRPr="00407549">
        <w:rPr>
          <w:rFonts w:eastAsia="Calibri"/>
          <w:snapToGrid/>
          <w:szCs w:val="22"/>
          <w:lang w:val="lt-LT" w:eastAsia="x-none"/>
        </w:rPr>
        <w:t xml:space="preserve"> kalio papildų</w:t>
      </w:r>
      <w:r w:rsidR="00526E73" w:rsidRPr="0095155D">
        <w:rPr>
          <w:lang w:val="lt-LT"/>
        </w:rPr>
        <w:t xml:space="preserve"> </w:t>
      </w:r>
      <w:r w:rsidR="00526E73" w:rsidRPr="00526E73">
        <w:rPr>
          <w:rFonts w:eastAsia="Calibri"/>
          <w:snapToGrid/>
          <w:szCs w:val="22"/>
          <w:lang w:val="lt-LT" w:eastAsia="x-none"/>
        </w:rPr>
        <w:t>arba kitų vaistinių preparatų, kurie didina kalio kiekį serume</w:t>
      </w:r>
      <w:r w:rsidR="00526E73">
        <w:rPr>
          <w:rFonts w:eastAsia="Calibri"/>
          <w:snapToGrid/>
          <w:szCs w:val="22"/>
          <w:lang w:val="lt-LT" w:eastAsia="x-none"/>
        </w:rPr>
        <w:t>,</w:t>
      </w:r>
      <w:r w:rsidRPr="00407549">
        <w:rPr>
          <w:rFonts w:eastAsia="Calibri"/>
          <w:snapToGrid/>
          <w:szCs w:val="22"/>
          <w:lang w:val="lt-LT" w:eastAsia="x-none"/>
        </w:rPr>
        <w:t xml:space="preserve"> nes dėl to gali padidėti kalio koncentracija serume.</w:t>
      </w:r>
      <w:r w:rsidR="00526E73">
        <w:rPr>
          <w:rFonts w:eastAsia="Calibri"/>
          <w:snapToGrid/>
          <w:szCs w:val="22"/>
          <w:lang w:val="lt-LT" w:eastAsia="x-none"/>
        </w:rPr>
        <w:t xml:space="preserve"> Pacientų, kurie yra senyvi ar kurių inkstų funkcija sutrikusi, gydymas AKF inhibitoriumi kartu su sulfametoksazolu</w:t>
      </w:r>
      <w:r w:rsidR="001F3F3D">
        <w:rPr>
          <w:rFonts w:eastAsia="Calibri"/>
          <w:snapToGrid/>
          <w:szCs w:val="22"/>
          <w:lang w:val="lt-LT" w:eastAsia="x-none"/>
        </w:rPr>
        <w:t> </w:t>
      </w:r>
      <w:r w:rsidR="008060FF">
        <w:rPr>
          <w:rFonts w:eastAsia="Calibri"/>
          <w:snapToGrid/>
          <w:szCs w:val="22"/>
          <w:lang w:val="lt-LT" w:eastAsia="x-none"/>
        </w:rPr>
        <w:t>ir</w:t>
      </w:r>
      <w:r w:rsidR="001F3F3D">
        <w:rPr>
          <w:rFonts w:eastAsia="Calibri"/>
          <w:snapToGrid/>
          <w:szCs w:val="22"/>
          <w:lang w:val="lt-LT" w:eastAsia="x-none"/>
        </w:rPr>
        <w:t> </w:t>
      </w:r>
      <w:r w:rsidR="00526E73">
        <w:rPr>
          <w:rFonts w:eastAsia="Calibri"/>
          <w:snapToGrid/>
          <w:szCs w:val="22"/>
          <w:lang w:val="lt-LT" w:eastAsia="x-none"/>
        </w:rPr>
        <w:t xml:space="preserve">trimetoprimu buvo susijęs </w:t>
      </w:r>
      <w:r w:rsidR="000C11FE">
        <w:rPr>
          <w:rFonts w:eastAsia="Calibri"/>
          <w:snapToGrid/>
          <w:szCs w:val="22"/>
          <w:lang w:val="lt-LT" w:eastAsia="x-none"/>
        </w:rPr>
        <w:t xml:space="preserve">su </w:t>
      </w:r>
      <w:r w:rsidR="00526E73">
        <w:rPr>
          <w:rFonts w:eastAsia="Calibri"/>
          <w:snapToGrid/>
          <w:szCs w:val="22"/>
          <w:lang w:val="lt-LT" w:eastAsia="x-none"/>
        </w:rPr>
        <w:t>sunkia hiperkalemija (manoma, kad tokį poveikį lemia trimetoprimas). Dėl šios priežasties ACCUZIDE ir vaistinių preparatų, kurių sudėtyje yra trimetoprimo, būtina vartoti atsargiai, be to, būtina tinkamai stebėti kalio kiekį serume.</w:t>
      </w:r>
    </w:p>
    <w:p w14:paraId="4A41F2B6" w14:textId="77777777" w:rsidR="00542AF3" w:rsidRPr="00407549" w:rsidRDefault="00542AF3" w:rsidP="00542AF3">
      <w:pPr>
        <w:tabs>
          <w:tab w:val="clear" w:pos="567"/>
        </w:tabs>
        <w:spacing w:line="240" w:lineRule="auto"/>
        <w:rPr>
          <w:rFonts w:eastAsia="Calibri"/>
          <w:snapToGrid/>
          <w:szCs w:val="22"/>
          <w:lang w:val="lt-LT" w:eastAsia="x-none"/>
        </w:rPr>
      </w:pPr>
    </w:p>
    <w:p w14:paraId="5F090F46" w14:textId="77777777" w:rsidR="00542AF3" w:rsidRPr="00407549" w:rsidRDefault="00542AF3" w:rsidP="00542AF3">
      <w:pPr>
        <w:tabs>
          <w:tab w:val="clear" w:pos="567"/>
        </w:tabs>
        <w:spacing w:line="240" w:lineRule="auto"/>
        <w:outlineLvl w:val="0"/>
        <w:rPr>
          <w:rFonts w:eastAsia="Calibri"/>
          <w:i/>
          <w:snapToGrid/>
          <w:szCs w:val="22"/>
          <w:lang w:val="lt-LT"/>
        </w:rPr>
      </w:pPr>
      <w:r w:rsidRPr="00407549">
        <w:rPr>
          <w:rFonts w:eastAsia="Calibri"/>
          <w:i/>
          <w:snapToGrid/>
          <w:szCs w:val="22"/>
          <w:lang w:val="lt-LT"/>
        </w:rPr>
        <w:t>Kiti diuretikai</w:t>
      </w:r>
    </w:p>
    <w:p w14:paraId="799BE47E"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ACCUZIDE sudėtyje yra diuretiko. Vartojant kartu kitokių diuretikų, poveikis gali būti adityvus. Taigi diuretikų vartojantiems pacientams, ypač kurių organizme trūksta skysčių ir (arba) druskų, gydymo pradžioje arba padidinus AKF inhibitoriaus dozę, gali pernelyg sumažėti kraujospūdis.</w:t>
      </w:r>
    </w:p>
    <w:p w14:paraId="6C999D79" w14:textId="77777777" w:rsidR="00542AF3" w:rsidRPr="00407549" w:rsidRDefault="00542AF3" w:rsidP="00542AF3">
      <w:pPr>
        <w:tabs>
          <w:tab w:val="clear" w:pos="567"/>
        </w:tabs>
        <w:spacing w:line="240" w:lineRule="auto"/>
        <w:rPr>
          <w:rFonts w:eastAsia="Calibri"/>
          <w:snapToGrid/>
          <w:szCs w:val="22"/>
          <w:lang w:val="lt-LT" w:eastAsia="x-none"/>
        </w:rPr>
      </w:pPr>
    </w:p>
    <w:p w14:paraId="5C3B13C8" w14:textId="77777777" w:rsidR="00542AF3" w:rsidRPr="00407549" w:rsidRDefault="00542AF3" w:rsidP="00542AF3">
      <w:pPr>
        <w:tabs>
          <w:tab w:val="clear" w:pos="567"/>
        </w:tabs>
        <w:spacing w:line="240" w:lineRule="auto"/>
        <w:outlineLvl w:val="0"/>
        <w:rPr>
          <w:rFonts w:eastAsia="Calibri"/>
          <w:i/>
          <w:snapToGrid/>
          <w:szCs w:val="22"/>
          <w:lang w:val="lt-LT"/>
        </w:rPr>
      </w:pPr>
      <w:r w:rsidRPr="00407549">
        <w:rPr>
          <w:rFonts w:eastAsia="Calibri"/>
          <w:i/>
          <w:snapToGrid/>
          <w:szCs w:val="22"/>
          <w:lang w:val="lt-LT"/>
        </w:rPr>
        <w:t>Kiti antihipertenziniai vaistiniai preparatai</w:t>
      </w:r>
    </w:p>
    <w:p w14:paraId="6172BDFD"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ACCUZIDE vartojant kartu su kitokiais antihipertenziniais vaistiniais preparatais (pvz.</w:t>
      </w:r>
      <w:r w:rsidR="008060FF">
        <w:rPr>
          <w:rFonts w:eastAsia="Calibri"/>
          <w:snapToGrid/>
          <w:szCs w:val="22"/>
          <w:lang w:val="lt-LT" w:eastAsia="x-none"/>
        </w:rPr>
        <w:t>,</w:t>
      </w:r>
      <w:r w:rsidRPr="00407549">
        <w:rPr>
          <w:rFonts w:eastAsia="Calibri"/>
          <w:snapToGrid/>
          <w:szCs w:val="22"/>
          <w:lang w:val="lt-LT" w:eastAsia="x-none"/>
        </w:rPr>
        <w:t xml:space="preserve"> nitratais, vazodilatatoriais), poveikis gali būti adityvus arba sustiprėti.</w:t>
      </w:r>
    </w:p>
    <w:p w14:paraId="09EF870D" w14:textId="77777777" w:rsidR="00542AF3" w:rsidRPr="00407549" w:rsidRDefault="00542AF3" w:rsidP="00542AF3">
      <w:pPr>
        <w:tabs>
          <w:tab w:val="clear" w:pos="567"/>
        </w:tabs>
        <w:spacing w:line="240" w:lineRule="auto"/>
        <w:rPr>
          <w:rFonts w:eastAsia="Calibri"/>
          <w:snapToGrid/>
          <w:szCs w:val="22"/>
          <w:lang w:val="lt-LT" w:eastAsia="x-none"/>
        </w:rPr>
      </w:pPr>
    </w:p>
    <w:p w14:paraId="451CC607" w14:textId="77777777" w:rsidR="00542AF3" w:rsidRPr="00407549" w:rsidRDefault="00542AF3" w:rsidP="00542AF3">
      <w:pPr>
        <w:tabs>
          <w:tab w:val="clear" w:pos="567"/>
        </w:tabs>
        <w:spacing w:line="240" w:lineRule="auto"/>
        <w:rPr>
          <w:rFonts w:eastAsia="Calibri"/>
          <w:i/>
          <w:snapToGrid/>
          <w:szCs w:val="22"/>
          <w:lang w:val="lt-LT"/>
        </w:rPr>
      </w:pPr>
      <w:r w:rsidRPr="00407549">
        <w:rPr>
          <w:rFonts w:eastAsia="Calibri"/>
          <w:i/>
          <w:snapToGrid/>
          <w:szCs w:val="22"/>
          <w:lang w:val="lt-LT"/>
        </w:rPr>
        <w:t>Chirurginė operacija / anestezija</w:t>
      </w:r>
    </w:p>
    <w:p w14:paraId="7BE5DF3E"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Duomenų, kurie rodytų kvinaprilio sąveiką su anestezijai vartojamais vaistiniais preparatais, kurie sukelia hipotenzinį poveikį, nėra, vis dėlto atliekant chirurginę operaciją arba sukeliant anesteziją pacientams, kurie vartoja AKF inhibitorių, pasireiškė antrinė angiotenzino II susidarymo dėl kompensacinio renino išsiskyrimo blokada. Tai gali sukelti hipotenziją, kurią galima reguliuoti padidinus skysčių suvartojimą (žr. 4.4 skyrių).</w:t>
      </w:r>
    </w:p>
    <w:p w14:paraId="3CB25286" w14:textId="77777777" w:rsidR="00542AF3" w:rsidRPr="00407549" w:rsidRDefault="00542AF3" w:rsidP="00542AF3">
      <w:pPr>
        <w:tabs>
          <w:tab w:val="clear" w:pos="567"/>
        </w:tabs>
        <w:spacing w:line="240" w:lineRule="auto"/>
        <w:rPr>
          <w:rFonts w:eastAsia="Calibri"/>
          <w:snapToGrid/>
          <w:szCs w:val="22"/>
          <w:lang w:val="lt-LT" w:eastAsia="x-none"/>
        </w:rPr>
      </w:pPr>
    </w:p>
    <w:p w14:paraId="2014A20B"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Tiazidai gali mažinti arterinio kraujospūdžio atsaką į nordarenaliną. Atliekant skubią chirurginę operaciją, premedikacijai ir anestezijai reikia vartoti mažesnes vaistinių preparatų dozes. Tiazidai gali sustiprinti atsaką į tubokurariną.</w:t>
      </w:r>
    </w:p>
    <w:p w14:paraId="52993EC9" w14:textId="77777777" w:rsidR="00542AF3" w:rsidRPr="00407549" w:rsidRDefault="00542AF3" w:rsidP="00542AF3">
      <w:pPr>
        <w:tabs>
          <w:tab w:val="clear" w:pos="567"/>
        </w:tabs>
        <w:spacing w:line="240" w:lineRule="auto"/>
        <w:rPr>
          <w:rFonts w:eastAsia="Calibri"/>
          <w:snapToGrid/>
          <w:szCs w:val="22"/>
          <w:lang w:val="lt-LT" w:eastAsia="x-none"/>
        </w:rPr>
      </w:pPr>
    </w:p>
    <w:p w14:paraId="5C0A8719" w14:textId="77777777" w:rsidR="00542AF3" w:rsidRPr="00407549" w:rsidRDefault="00542AF3" w:rsidP="00542AF3">
      <w:pPr>
        <w:tabs>
          <w:tab w:val="clear" w:pos="567"/>
        </w:tabs>
        <w:spacing w:line="240" w:lineRule="auto"/>
        <w:rPr>
          <w:rFonts w:eastAsia="Calibri"/>
          <w:i/>
          <w:snapToGrid/>
          <w:szCs w:val="22"/>
          <w:lang w:val="lt-LT"/>
        </w:rPr>
      </w:pPr>
      <w:r w:rsidRPr="00407549">
        <w:rPr>
          <w:rFonts w:eastAsia="Calibri"/>
          <w:i/>
          <w:snapToGrid/>
          <w:szCs w:val="22"/>
          <w:lang w:val="lt-LT"/>
        </w:rPr>
        <w:t>Litis</w:t>
      </w:r>
    </w:p>
    <w:p w14:paraId="1AEDC15F"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Ličio paprastai negalima vartoti kartu su diuretikais. Diuretikai gali mažinti ličio klirensą ir papildomai didinti toksinio ličio poveikio riziką. Pacientams, ličio </w:t>
      </w:r>
      <w:r w:rsidR="002830CA">
        <w:rPr>
          <w:rFonts w:eastAsia="Calibri"/>
          <w:snapToGrid/>
          <w:szCs w:val="22"/>
          <w:lang w:val="lt-LT" w:eastAsia="x-none"/>
        </w:rPr>
        <w:t xml:space="preserve">vaistinius </w:t>
      </w:r>
      <w:r w:rsidRPr="00407549">
        <w:rPr>
          <w:rFonts w:eastAsia="Calibri"/>
          <w:snapToGrid/>
          <w:szCs w:val="22"/>
          <w:lang w:val="lt-LT" w:eastAsia="x-none"/>
        </w:rPr>
        <w:t>preparatus vartojantiems kartu su AKF inhibitoriumi, dėl šių vaistinių preparatų sukelto natrio šalinimo iš organizmo, padidėjo ličio koncentracija serume ir sustiprėjo toksinis ličio poveikis. Vartojant ACCUZIDE, toksinio ličio poveikio rizika padidėja. ACCUZIDE reikia vartoti atsargiai ir rekomenduojama dažnai stebėti ličio koncentraciją serume.</w:t>
      </w:r>
    </w:p>
    <w:p w14:paraId="2E201395" w14:textId="77777777" w:rsidR="00542AF3" w:rsidRPr="00407549" w:rsidRDefault="00542AF3" w:rsidP="00542AF3">
      <w:pPr>
        <w:tabs>
          <w:tab w:val="clear" w:pos="567"/>
        </w:tabs>
        <w:spacing w:line="240" w:lineRule="auto"/>
        <w:rPr>
          <w:rFonts w:eastAsia="Calibri"/>
          <w:snapToGrid/>
          <w:szCs w:val="22"/>
          <w:lang w:val="lt-LT" w:eastAsia="x-none"/>
        </w:rPr>
      </w:pPr>
    </w:p>
    <w:p w14:paraId="1F9C0C34" w14:textId="77777777" w:rsidR="00542AF3" w:rsidRPr="00407549" w:rsidRDefault="00542AF3" w:rsidP="00542AF3">
      <w:pPr>
        <w:keepNext/>
        <w:spacing w:line="240" w:lineRule="auto"/>
        <w:rPr>
          <w:rFonts w:eastAsia="Calibri"/>
          <w:i/>
          <w:snapToGrid/>
          <w:szCs w:val="22"/>
          <w:lang w:val="lt-LT"/>
        </w:rPr>
      </w:pPr>
      <w:r w:rsidRPr="00407549">
        <w:rPr>
          <w:rFonts w:eastAsia="Calibri"/>
          <w:i/>
          <w:snapToGrid/>
          <w:szCs w:val="22"/>
          <w:lang w:val="lt-LT"/>
        </w:rPr>
        <w:t>Kortikosteroidai, AKTH</w:t>
      </w:r>
    </w:p>
    <w:p w14:paraId="408CEEE6"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Sustiprėja elektrolitų šalinimas iš organizmo, dažniausiai pasireiškė hipokalemija.</w:t>
      </w:r>
    </w:p>
    <w:p w14:paraId="79B5B662" w14:textId="77777777" w:rsidR="00542AF3" w:rsidRPr="00407549" w:rsidRDefault="00542AF3" w:rsidP="00542AF3">
      <w:pPr>
        <w:tabs>
          <w:tab w:val="clear" w:pos="567"/>
        </w:tabs>
        <w:spacing w:line="240" w:lineRule="auto"/>
        <w:rPr>
          <w:rFonts w:eastAsia="Calibri"/>
          <w:snapToGrid/>
          <w:szCs w:val="22"/>
          <w:lang w:val="lt-LT" w:eastAsia="x-none"/>
        </w:rPr>
      </w:pPr>
    </w:p>
    <w:p w14:paraId="4B22BCB8" w14:textId="77777777" w:rsidR="00542AF3" w:rsidRPr="00407549" w:rsidRDefault="00542AF3" w:rsidP="00542AF3">
      <w:pPr>
        <w:tabs>
          <w:tab w:val="clear" w:pos="567"/>
        </w:tabs>
        <w:spacing w:line="240" w:lineRule="auto"/>
        <w:rPr>
          <w:rFonts w:eastAsia="Calibri"/>
          <w:snapToGrid/>
          <w:szCs w:val="22"/>
          <w:lang w:val="lt-LT"/>
        </w:rPr>
      </w:pPr>
      <w:r w:rsidRPr="00407549">
        <w:rPr>
          <w:rFonts w:eastAsia="Calibri"/>
          <w:i/>
          <w:snapToGrid/>
          <w:szCs w:val="22"/>
          <w:lang w:val="lt-LT"/>
        </w:rPr>
        <w:t>Nesteroidiniai vaistiniai preparatai nuo uždegimo</w:t>
      </w:r>
      <w:r w:rsidR="003260AD">
        <w:rPr>
          <w:rFonts w:eastAsia="Calibri"/>
          <w:i/>
          <w:snapToGrid/>
          <w:szCs w:val="22"/>
          <w:lang w:val="lt-LT"/>
        </w:rPr>
        <w:t xml:space="preserve"> (NVPNU)</w:t>
      </w:r>
    </w:p>
    <w:p w14:paraId="0EAEC713"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Vartojant </w:t>
      </w:r>
      <w:r w:rsidR="003260AD">
        <w:rPr>
          <w:rFonts w:eastAsia="Calibri"/>
          <w:snapToGrid/>
          <w:szCs w:val="22"/>
          <w:lang w:val="lt-LT" w:eastAsia="x-none"/>
        </w:rPr>
        <w:t>NVPNU</w:t>
      </w:r>
      <w:r w:rsidRPr="00407549">
        <w:rPr>
          <w:rFonts w:eastAsia="Calibri"/>
          <w:snapToGrid/>
          <w:szCs w:val="22"/>
          <w:lang w:val="lt-LT" w:eastAsia="x-none"/>
        </w:rPr>
        <w:t xml:space="preserve">, kai kuriems pacientams gali susilpnėti diurezinis, natrio šalinimą skatinantis ir antihipertenzinis kilpinių, organizme kalį sulaikančių ir tiazidinių diuretikų poveikis ir susilpnėti antihipertenzinis AKF inhibitorių poveikis. Dėl to jeigu ACCUZIDE vartojamas kartu su </w:t>
      </w:r>
      <w:r w:rsidR="003260AD">
        <w:rPr>
          <w:rFonts w:eastAsia="Calibri"/>
          <w:snapToGrid/>
          <w:szCs w:val="22"/>
          <w:lang w:val="lt-LT" w:eastAsia="x-none"/>
        </w:rPr>
        <w:t>NVPNU</w:t>
      </w:r>
      <w:r w:rsidRPr="00407549">
        <w:rPr>
          <w:rFonts w:eastAsia="Calibri"/>
          <w:snapToGrid/>
          <w:szCs w:val="22"/>
          <w:lang w:val="lt-LT" w:eastAsia="x-none"/>
        </w:rPr>
        <w:t>, pacientus reikia atidžiai stebėti, kad būtų išsiaiškinta, ar pasiektas reikiamas ACCUZIDE poveikis. Be to, nustatyta, kad NV</w:t>
      </w:r>
      <w:r w:rsidR="002B6A79">
        <w:rPr>
          <w:rFonts w:eastAsia="Calibri"/>
          <w:snapToGrid/>
          <w:szCs w:val="22"/>
          <w:lang w:val="lt-LT" w:eastAsia="x-none"/>
        </w:rPr>
        <w:t>P</w:t>
      </w:r>
      <w:r w:rsidRPr="00407549">
        <w:rPr>
          <w:rFonts w:eastAsia="Calibri"/>
          <w:snapToGrid/>
          <w:szCs w:val="22"/>
          <w:lang w:val="lt-LT" w:eastAsia="x-none"/>
        </w:rPr>
        <w:t>NU ir AKF inhibitoriai adityviai didina kalio koncentraciją serume ir silpnina inkstų funkciją. Toks poveikis dažniausiai yra grįžtamas ir dažniausiai pasireiškia pacientams, kurių inkstų funkcija jau yra sutrikusi.</w:t>
      </w:r>
    </w:p>
    <w:p w14:paraId="6217CA6A" w14:textId="77777777" w:rsidR="00542AF3" w:rsidRPr="00407549" w:rsidRDefault="00542AF3" w:rsidP="00542AF3">
      <w:pPr>
        <w:tabs>
          <w:tab w:val="clear" w:pos="567"/>
        </w:tabs>
        <w:spacing w:line="240" w:lineRule="auto"/>
        <w:rPr>
          <w:rFonts w:eastAsia="Calibri"/>
          <w:snapToGrid/>
          <w:szCs w:val="22"/>
          <w:lang w:val="lt-LT" w:eastAsia="x-none"/>
        </w:rPr>
      </w:pPr>
    </w:p>
    <w:p w14:paraId="45BD2C49"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Senyviems pacientams, </w:t>
      </w:r>
      <w:r w:rsidR="009D18F6">
        <w:rPr>
          <w:rFonts w:eastAsia="Calibri"/>
          <w:snapToGrid/>
          <w:szCs w:val="22"/>
          <w:lang w:val="lt-LT" w:eastAsia="x-none"/>
        </w:rPr>
        <w:t>pacientams,</w:t>
      </w:r>
      <w:r w:rsidRPr="00407549">
        <w:rPr>
          <w:rFonts w:eastAsia="Calibri"/>
          <w:snapToGrid/>
          <w:szCs w:val="22"/>
          <w:lang w:val="lt-LT" w:eastAsia="x-none"/>
        </w:rPr>
        <w:t xml:space="preserve"> kurių organizme trūksta skysčio (įskaitant gydomus diuretikais), bei pacientams, kurių inkstų funkcija sutrikusi, NVPNU, įskaitant selektyvaus poveikio </w:t>
      </w:r>
      <w:r w:rsidR="000F593B">
        <w:rPr>
          <w:rFonts w:eastAsia="Calibri"/>
          <w:snapToGrid/>
          <w:szCs w:val="22"/>
          <w:lang w:val="lt-LT" w:eastAsia="x-none"/>
        </w:rPr>
        <w:t>ciklooksigenazės</w:t>
      </w:r>
      <w:r w:rsidR="000F593B">
        <w:rPr>
          <w:rFonts w:eastAsia="Calibri"/>
          <w:snapToGrid/>
          <w:szCs w:val="22"/>
          <w:lang w:val="lt-LT" w:eastAsia="x-none"/>
        </w:rPr>
        <w:noBreakHyphen/>
        <w:t>2 (</w:t>
      </w:r>
      <w:r w:rsidRPr="00407549">
        <w:rPr>
          <w:rFonts w:eastAsia="Calibri"/>
          <w:snapToGrid/>
          <w:szCs w:val="22"/>
          <w:lang w:val="lt-LT" w:eastAsia="x-none"/>
        </w:rPr>
        <w:t>COX-2</w:t>
      </w:r>
      <w:r w:rsidR="000F593B">
        <w:rPr>
          <w:rFonts w:eastAsia="Calibri"/>
          <w:snapToGrid/>
          <w:szCs w:val="22"/>
          <w:lang w:val="lt-LT" w:eastAsia="x-none"/>
        </w:rPr>
        <w:t>)</w:t>
      </w:r>
      <w:r w:rsidRPr="00407549">
        <w:rPr>
          <w:rFonts w:eastAsia="Calibri"/>
          <w:snapToGrid/>
          <w:szCs w:val="22"/>
          <w:lang w:val="lt-LT" w:eastAsia="x-none"/>
        </w:rPr>
        <w:t xml:space="preserve"> inhibitorius, vartojimas kartu su AKF inhibitoriais, įskaitant kvinaprilį, gali pabloginti inkstų funkciją ir net sukelti ūminį inkstų nepakankamumą. Toks poveikis paprastai būna laikinas. Būtina periodiškai tirti pacientų, gydomų kvinapriliu ir NVPNU, inkstų funkciją.</w:t>
      </w:r>
    </w:p>
    <w:p w14:paraId="0558B5F4" w14:textId="77777777" w:rsidR="00542AF3" w:rsidRPr="00407549" w:rsidRDefault="00542AF3" w:rsidP="00542AF3">
      <w:pPr>
        <w:tabs>
          <w:tab w:val="clear" w:pos="567"/>
        </w:tabs>
        <w:spacing w:line="240" w:lineRule="auto"/>
        <w:rPr>
          <w:rFonts w:eastAsia="Calibri"/>
          <w:snapToGrid/>
          <w:szCs w:val="22"/>
          <w:lang w:val="lt-LT" w:eastAsia="x-none"/>
        </w:rPr>
      </w:pPr>
    </w:p>
    <w:p w14:paraId="3749056B"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NVPNU gali silpninti antihipertenzinį AKF inhibitorių, įskaitant kvinaprilį, poveikį.</w:t>
      </w:r>
    </w:p>
    <w:p w14:paraId="0761A10F" w14:textId="77777777" w:rsidR="00542AF3" w:rsidRPr="00407549" w:rsidRDefault="00542AF3" w:rsidP="00542AF3">
      <w:pPr>
        <w:tabs>
          <w:tab w:val="clear" w:pos="567"/>
        </w:tabs>
        <w:spacing w:line="240" w:lineRule="auto"/>
        <w:rPr>
          <w:rFonts w:eastAsia="Calibri"/>
          <w:snapToGrid/>
          <w:szCs w:val="22"/>
          <w:lang w:val="lt-LT" w:eastAsia="x-none"/>
        </w:rPr>
      </w:pPr>
    </w:p>
    <w:p w14:paraId="476C5EFE" w14:textId="77777777" w:rsidR="00542AF3" w:rsidRPr="00407549" w:rsidRDefault="00727DEA" w:rsidP="00542AF3">
      <w:pPr>
        <w:tabs>
          <w:tab w:val="clear" w:pos="567"/>
        </w:tabs>
        <w:spacing w:line="240" w:lineRule="auto"/>
        <w:rPr>
          <w:rFonts w:eastAsia="Calibri"/>
          <w:i/>
          <w:iCs/>
          <w:snapToGrid/>
          <w:szCs w:val="22"/>
          <w:lang w:val="lt-LT" w:eastAsia="x-none"/>
        </w:rPr>
      </w:pPr>
      <w:r>
        <w:rPr>
          <w:rFonts w:eastAsia="Calibri"/>
          <w:i/>
          <w:iCs/>
          <w:snapToGrid/>
          <w:szCs w:val="22"/>
          <w:lang w:val="lt-LT" w:eastAsia="x-none"/>
        </w:rPr>
        <w:lastRenderedPageBreak/>
        <w:t>Kiti v</w:t>
      </w:r>
      <w:r w:rsidR="00542AF3" w:rsidRPr="00407549">
        <w:rPr>
          <w:rFonts w:eastAsia="Calibri"/>
          <w:i/>
          <w:iCs/>
          <w:snapToGrid/>
          <w:szCs w:val="22"/>
          <w:lang w:val="lt-LT" w:eastAsia="x-none"/>
        </w:rPr>
        <w:t xml:space="preserve">aistiniai preparatai, </w:t>
      </w:r>
      <w:r w:rsidRPr="00BC32DE">
        <w:rPr>
          <w:rFonts w:eastAsia="Calibri"/>
          <w:i/>
          <w:snapToGrid/>
          <w:szCs w:val="22"/>
          <w:lang w:val="lt-LT" w:eastAsia="x-none"/>
        </w:rPr>
        <w:t>galintys</w:t>
      </w:r>
      <w:r w:rsidRPr="004F57E3">
        <w:rPr>
          <w:rFonts w:eastAsia="Calibri"/>
          <w:i/>
          <w:snapToGrid/>
          <w:szCs w:val="22"/>
          <w:lang w:val="lt-LT" w:eastAsia="x-none"/>
        </w:rPr>
        <w:t xml:space="preserve"> </w:t>
      </w:r>
      <w:r w:rsidRPr="00BC32DE">
        <w:rPr>
          <w:rFonts w:eastAsia="Calibri"/>
          <w:i/>
          <w:snapToGrid/>
          <w:szCs w:val="22"/>
          <w:lang w:val="lt-LT" w:eastAsia="x-none"/>
        </w:rPr>
        <w:t>sukelti</w:t>
      </w:r>
      <w:r w:rsidRPr="004F57E3">
        <w:rPr>
          <w:rFonts w:eastAsia="Calibri"/>
          <w:i/>
          <w:snapToGrid/>
          <w:szCs w:val="22"/>
          <w:lang w:val="lt-LT" w:eastAsia="x-none"/>
        </w:rPr>
        <w:t xml:space="preserve"> </w:t>
      </w:r>
      <w:r w:rsidRPr="00BC32DE">
        <w:rPr>
          <w:rFonts w:eastAsia="Calibri"/>
          <w:i/>
          <w:snapToGrid/>
          <w:szCs w:val="22"/>
          <w:lang w:val="lt-LT" w:eastAsia="x-none"/>
        </w:rPr>
        <w:t>angioneurozinę</w:t>
      </w:r>
      <w:r w:rsidRPr="004F57E3">
        <w:rPr>
          <w:rFonts w:eastAsia="Calibri"/>
          <w:i/>
          <w:snapToGrid/>
          <w:szCs w:val="22"/>
          <w:lang w:val="lt-LT" w:eastAsia="x-none"/>
        </w:rPr>
        <w:t xml:space="preserve"> </w:t>
      </w:r>
      <w:r w:rsidRPr="00BC32DE">
        <w:rPr>
          <w:rFonts w:eastAsia="Calibri"/>
          <w:i/>
          <w:snapToGrid/>
          <w:szCs w:val="22"/>
          <w:lang w:val="lt-LT" w:eastAsia="x-none"/>
        </w:rPr>
        <w:t>edemą</w:t>
      </w:r>
    </w:p>
    <w:p w14:paraId="23850600" w14:textId="77777777" w:rsidR="00542AF3"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Pacientams, kurie tuo pat metu vartoja </w:t>
      </w:r>
      <w:r w:rsidR="00727DEA" w:rsidRPr="0059207E">
        <w:rPr>
          <w:rFonts w:eastAsia="Calibri"/>
          <w:snapToGrid/>
          <w:szCs w:val="22"/>
          <w:lang w:val="lt-LT" w:eastAsia="x-none"/>
        </w:rPr>
        <w:t>rapamicino taikinių žinduolių organizme</w:t>
      </w:r>
      <w:r w:rsidR="00727DEA" w:rsidRPr="00D07982">
        <w:rPr>
          <w:rFonts w:eastAsia="Calibri"/>
          <w:snapToGrid/>
          <w:szCs w:val="22"/>
          <w:lang w:val="lt-LT" w:eastAsia="x-none"/>
        </w:rPr>
        <w:t xml:space="preserve"> </w:t>
      </w:r>
      <w:r w:rsidR="00727DEA">
        <w:rPr>
          <w:rFonts w:eastAsia="Calibri"/>
          <w:snapToGrid/>
          <w:szCs w:val="22"/>
          <w:lang w:val="lt-LT" w:eastAsia="x-none"/>
        </w:rPr>
        <w:t xml:space="preserve"> (</w:t>
      </w:r>
      <w:r w:rsidRPr="00407549">
        <w:rPr>
          <w:rFonts w:eastAsia="Calibri"/>
          <w:snapToGrid/>
          <w:szCs w:val="22"/>
          <w:lang w:val="lt-LT" w:eastAsia="x-none"/>
        </w:rPr>
        <w:t>mTOR</w:t>
      </w:r>
      <w:r w:rsidR="00727DEA">
        <w:rPr>
          <w:rFonts w:eastAsia="Calibri"/>
          <w:snapToGrid/>
          <w:szCs w:val="22"/>
          <w:lang w:val="lt-LT" w:eastAsia="x-none"/>
        </w:rPr>
        <w:t>)</w:t>
      </w:r>
      <w:r w:rsidRPr="00407549">
        <w:rPr>
          <w:rFonts w:eastAsia="Calibri"/>
          <w:snapToGrid/>
          <w:szCs w:val="22"/>
          <w:lang w:val="lt-LT" w:eastAsia="x-none"/>
        </w:rPr>
        <w:t xml:space="preserve"> inhibitorių (pvz., temsirolimą) ar </w:t>
      </w:r>
      <w:r w:rsidR="00727DEA" w:rsidRPr="0059207E">
        <w:rPr>
          <w:rFonts w:eastAsia="Calibri"/>
          <w:snapToGrid/>
          <w:szCs w:val="22"/>
          <w:lang w:val="lt-LT" w:eastAsia="x-none"/>
        </w:rPr>
        <w:t>dipeptidilpeptidazės 4</w:t>
      </w:r>
      <w:r w:rsidR="00727DEA">
        <w:rPr>
          <w:rFonts w:eastAsia="Calibri"/>
          <w:snapToGrid/>
          <w:szCs w:val="22"/>
          <w:lang w:val="lt-LT" w:eastAsia="x-none"/>
        </w:rPr>
        <w:t xml:space="preserve"> (</w:t>
      </w:r>
      <w:r w:rsidRPr="00407549">
        <w:rPr>
          <w:rFonts w:eastAsia="Calibri"/>
          <w:snapToGrid/>
          <w:szCs w:val="22"/>
          <w:lang w:val="lt-LT" w:eastAsia="x-none"/>
        </w:rPr>
        <w:t>DPP-IV</w:t>
      </w:r>
      <w:r w:rsidR="00727DEA">
        <w:rPr>
          <w:rFonts w:eastAsia="Calibri"/>
          <w:snapToGrid/>
          <w:szCs w:val="22"/>
          <w:lang w:val="lt-LT" w:eastAsia="x-none"/>
        </w:rPr>
        <w:t xml:space="preserve">) </w:t>
      </w:r>
      <w:r w:rsidRPr="00407549">
        <w:rPr>
          <w:rFonts w:eastAsia="Calibri"/>
          <w:snapToGrid/>
          <w:szCs w:val="22"/>
          <w:lang w:val="lt-LT" w:eastAsia="x-none"/>
        </w:rPr>
        <w:t xml:space="preserve"> inhibitorių (pvz., vildagliptiną),</w:t>
      </w:r>
      <w:r w:rsidR="00727DEA" w:rsidRPr="00727DEA">
        <w:rPr>
          <w:rFonts w:eastAsia="Calibri"/>
          <w:snapToGrid/>
          <w:szCs w:val="22"/>
          <w:lang w:val="lt-LT" w:eastAsia="x-none"/>
        </w:rPr>
        <w:t xml:space="preserve"> </w:t>
      </w:r>
      <w:r w:rsidRPr="00407549">
        <w:rPr>
          <w:rFonts w:eastAsia="Calibri"/>
          <w:snapToGrid/>
          <w:szCs w:val="22"/>
          <w:lang w:val="lt-LT" w:eastAsia="x-none"/>
        </w:rPr>
        <w:t xml:space="preserve">gali būti padidėjusi angioneurozinės edemos </w:t>
      </w:r>
      <w:r w:rsidR="00ED60BB">
        <w:rPr>
          <w:rFonts w:eastAsia="Calibri"/>
          <w:snapToGrid/>
          <w:szCs w:val="22"/>
          <w:lang w:val="lt-LT" w:eastAsia="x-none"/>
        </w:rPr>
        <w:t xml:space="preserve">pasireiškimo </w:t>
      </w:r>
      <w:r w:rsidRPr="00407549">
        <w:rPr>
          <w:rFonts w:eastAsia="Calibri"/>
          <w:snapToGrid/>
          <w:szCs w:val="22"/>
          <w:lang w:val="lt-LT" w:eastAsia="x-none"/>
        </w:rPr>
        <w:t xml:space="preserve">rizika. </w:t>
      </w:r>
      <w:r w:rsidR="00F662F2">
        <w:rPr>
          <w:rFonts w:eastAsia="Calibri"/>
          <w:snapToGrid/>
          <w:szCs w:val="22"/>
          <w:lang w:val="lt-LT" w:eastAsia="x-none"/>
        </w:rPr>
        <w:t xml:space="preserve">Būtina atsargiai, </w:t>
      </w:r>
      <w:r w:rsidRPr="00407549">
        <w:rPr>
          <w:rFonts w:eastAsia="Calibri"/>
          <w:snapToGrid/>
          <w:szCs w:val="22"/>
          <w:lang w:val="lt-LT" w:eastAsia="x-none"/>
        </w:rPr>
        <w:t>AKF inhibitorių vartojantį pacientą</w:t>
      </w:r>
      <w:r w:rsidR="00F662F2">
        <w:rPr>
          <w:rFonts w:eastAsia="Calibri"/>
          <w:snapToGrid/>
          <w:szCs w:val="22"/>
          <w:lang w:val="lt-LT" w:eastAsia="x-none"/>
        </w:rPr>
        <w:t>,</w:t>
      </w:r>
      <w:r w:rsidRPr="00407549">
        <w:rPr>
          <w:rFonts w:eastAsia="Calibri"/>
          <w:snapToGrid/>
          <w:szCs w:val="22"/>
          <w:lang w:val="lt-LT" w:eastAsia="x-none"/>
        </w:rPr>
        <w:t xml:space="preserve"> pradėti gydyti mTOR inhibitoriumi ar DPP-IV inhibitoriumi</w:t>
      </w:r>
      <w:r w:rsidR="00F662F2">
        <w:rPr>
          <w:rFonts w:eastAsia="Calibri"/>
          <w:snapToGrid/>
          <w:szCs w:val="22"/>
          <w:lang w:val="lt-LT" w:eastAsia="x-none"/>
        </w:rPr>
        <w:t>.</w:t>
      </w:r>
    </w:p>
    <w:p w14:paraId="4143EBAB" w14:textId="77777777" w:rsidR="00BC32DE" w:rsidRDefault="00BC32DE" w:rsidP="00542AF3">
      <w:pPr>
        <w:tabs>
          <w:tab w:val="clear" w:pos="567"/>
        </w:tabs>
        <w:spacing w:line="240" w:lineRule="auto"/>
        <w:rPr>
          <w:rFonts w:eastAsia="Calibri"/>
          <w:snapToGrid/>
          <w:szCs w:val="22"/>
          <w:lang w:val="lt-LT" w:eastAsia="x-none"/>
        </w:rPr>
      </w:pPr>
    </w:p>
    <w:p w14:paraId="65B4C567" w14:textId="77777777" w:rsidR="00F30F24" w:rsidRPr="00EC61D9" w:rsidRDefault="00F30F24" w:rsidP="00F30F24">
      <w:pPr>
        <w:tabs>
          <w:tab w:val="clear" w:pos="567"/>
        </w:tabs>
        <w:spacing w:line="240" w:lineRule="auto"/>
        <w:rPr>
          <w:rFonts w:eastAsia="Calibri"/>
          <w:i/>
          <w:snapToGrid/>
          <w:szCs w:val="22"/>
          <w:lang w:val="lt-LT" w:eastAsia="x-none"/>
        </w:rPr>
      </w:pPr>
      <w:r w:rsidRPr="00EC61D9">
        <w:rPr>
          <w:rFonts w:eastAsia="Calibri"/>
          <w:i/>
          <w:snapToGrid/>
          <w:szCs w:val="22"/>
          <w:lang w:val="lt-LT" w:eastAsia="x-none"/>
        </w:rPr>
        <w:t>NEP inhibitoriai</w:t>
      </w:r>
    </w:p>
    <w:p w14:paraId="6305E8CB" w14:textId="6E2115E9" w:rsidR="00F30F24" w:rsidRDefault="00F30F24" w:rsidP="00F30F24">
      <w:pPr>
        <w:tabs>
          <w:tab w:val="clear" w:pos="567"/>
        </w:tabs>
        <w:spacing w:line="240" w:lineRule="auto"/>
        <w:rPr>
          <w:rFonts w:eastAsia="Calibri"/>
          <w:snapToGrid/>
          <w:szCs w:val="22"/>
          <w:lang w:val="lt-LT" w:eastAsia="x-none"/>
        </w:rPr>
      </w:pPr>
      <w:r>
        <w:rPr>
          <w:rFonts w:eastAsia="Calibri"/>
          <w:snapToGrid/>
          <w:szCs w:val="22"/>
          <w:lang w:val="lt-LT" w:eastAsia="x-none"/>
        </w:rPr>
        <w:t xml:space="preserve">Draudžiama kvinaprilį vartoti kartu su </w:t>
      </w:r>
      <w:r>
        <w:rPr>
          <w:snapToGrid/>
          <w:szCs w:val="22"/>
          <w:lang w:val="lt-LT"/>
        </w:rPr>
        <w:t>sakubitrilu</w:t>
      </w:r>
      <w:r w:rsidR="004A11DF">
        <w:rPr>
          <w:snapToGrid/>
          <w:szCs w:val="22"/>
          <w:lang w:val="lt-LT"/>
        </w:rPr>
        <w:t xml:space="preserve"> ir </w:t>
      </w:r>
      <w:r>
        <w:rPr>
          <w:snapToGrid/>
          <w:szCs w:val="22"/>
          <w:lang w:val="lt-LT"/>
        </w:rPr>
        <w:t>valsartanu, nes kartu slopinami neprilizinas (NEP) ir AKF gali padidinti angioneurozinės edemos pasireiškimo riziką. Sakubitril</w:t>
      </w:r>
      <w:r w:rsidR="00C00F25">
        <w:rPr>
          <w:snapToGrid/>
          <w:szCs w:val="22"/>
          <w:lang w:val="lt-LT"/>
        </w:rPr>
        <w:t>o</w:t>
      </w:r>
      <w:r w:rsidR="004A11DF">
        <w:rPr>
          <w:snapToGrid/>
          <w:szCs w:val="22"/>
          <w:lang w:val="lt-LT"/>
        </w:rPr>
        <w:t xml:space="preserve"> ir </w:t>
      </w:r>
      <w:r>
        <w:rPr>
          <w:snapToGrid/>
          <w:szCs w:val="22"/>
          <w:lang w:val="lt-LT"/>
        </w:rPr>
        <w:t>valsartan</w:t>
      </w:r>
      <w:r w:rsidR="00C00F25">
        <w:rPr>
          <w:snapToGrid/>
          <w:szCs w:val="22"/>
          <w:lang w:val="lt-LT"/>
        </w:rPr>
        <w:t>o</w:t>
      </w:r>
      <w:r>
        <w:rPr>
          <w:snapToGrid/>
          <w:szCs w:val="22"/>
          <w:lang w:val="lt-LT"/>
        </w:rPr>
        <w:t xml:space="preserve"> </w:t>
      </w:r>
      <w:r w:rsidR="00C00F25">
        <w:rPr>
          <w:snapToGrid/>
          <w:szCs w:val="22"/>
          <w:lang w:val="lt-LT"/>
        </w:rPr>
        <w:t xml:space="preserve">draudžiama </w:t>
      </w:r>
      <w:r>
        <w:rPr>
          <w:snapToGrid/>
          <w:szCs w:val="22"/>
          <w:lang w:val="lt-LT"/>
        </w:rPr>
        <w:t>pradėt</w:t>
      </w:r>
      <w:r w:rsidR="00C00F25">
        <w:rPr>
          <w:snapToGrid/>
          <w:szCs w:val="22"/>
          <w:lang w:val="lt-LT"/>
        </w:rPr>
        <w:t>i</w:t>
      </w:r>
      <w:r>
        <w:rPr>
          <w:snapToGrid/>
          <w:szCs w:val="22"/>
          <w:lang w:val="lt-LT"/>
        </w:rPr>
        <w:t xml:space="preserve"> vartoti anksčiau nei praėjus </w:t>
      </w:r>
      <w:r w:rsidRPr="004F57E3">
        <w:rPr>
          <w:snapToGrid/>
          <w:szCs w:val="22"/>
          <w:lang w:val="lt-LT"/>
        </w:rPr>
        <w:t>36</w:t>
      </w:r>
      <w:r>
        <w:rPr>
          <w:snapToGrid/>
          <w:szCs w:val="22"/>
          <w:lang w:val="lt-LT"/>
        </w:rPr>
        <w:t xml:space="preserve"> valandoms po paskutinės kvinaprilio dozės.</w:t>
      </w:r>
      <w:r w:rsidRPr="00EC61D9">
        <w:rPr>
          <w:snapToGrid/>
          <w:szCs w:val="22"/>
          <w:lang w:val="lt-LT"/>
        </w:rPr>
        <w:t xml:space="preserve"> </w:t>
      </w:r>
      <w:r>
        <w:rPr>
          <w:snapToGrid/>
          <w:szCs w:val="22"/>
          <w:lang w:val="lt-LT"/>
        </w:rPr>
        <w:t>Gydym</w:t>
      </w:r>
      <w:r w:rsidR="00C00F25">
        <w:rPr>
          <w:snapToGrid/>
          <w:szCs w:val="22"/>
          <w:lang w:val="lt-LT"/>
        </w:rPr>
        <w:t>ą</w:t>
      </w:r>
      <w:r>
        <w:rPr>
          <w:snapToGrid/>
          <w:szCs w:val="22"/>
          <w:lang w:val="lt-LT"/>
        </w:rPr>
        <w:t xml:space="preserve"> kvinapriliu </w:t>
      </w:r>
      <w:r w:rsidR="00C00F25">
        <w:rPr>
          <w:snapToGrid/>
          <w:szCs w:val="22"/>
          <w:lang w:val="lt-LT"/>
        </w:rPr>
        <w:t xml:space="preserve">draudžiama </w:t>
      </w:r>
      <w:r>
        <w:rPr>
          <w:snapToGrid/>
          <w:szCs w:val="22"/>
          <w:lang w:val="lt-LT"/>
        </w:rPr>
        <w:t>pradėt</w:t>
      </w:r>
      <w:r w:rsidR="00C00F25">
        <w:rPr>
          <w:snapToGrid/>
          <w:szCs w:val="22"/>
          <w:lang w:val="lt-LT"/>
        </w:rPr>
        <w:t>i</w:t>
      </w:r>
      <w:r>
        <w:rPr>
          <w:snapToGrid/>
          <w:szCs w:val="22"/>
          <w:lang w:val="lt-LT"/>
        </w:rPr>
        <w:t xml:space="preserve"> anksčiau nei po </w:t>
      </w:r>
      <w:r w:rsidRPr="00A64139">
        <w:rPr>
          <w:snapToGrid/>
          <w:szCs w:val="22"/>
          <w:lang w:val="lt-LT"/>
        </w:rPr>
        <w:t>36</w:t>
      </w:r>
      <w:r>
        <w:rPr>
          <w:snapToGrid/>
          <w:szCs w:val="22"/>
          <w:lang w:val="lt-LT"/>
        </w:rPr>
        <w:t xml:space="preserve"> valandų po paskutinės sakubitrilo</w:t>
      </w:r>
      <w:r w:rsidR="004A11DF">
        <w:rPr>
          <w:snapToGrid/>
          <w:szCs w:val="22"/>
          <w:lang w:val="lt-LT"/>
        </w:rPr>
        <w:t xml:space="preserve"> ir </w:t>
      </w:r>
      <w:r>
        <w:rPr>
          <w:snapToGrid/>
          <w:szCs w:val="22"/>
          <w:lang w:val="lt-LT"/>
        </w:rPr>
        <w:t>valsartano dozės (žr.</w:t>
      </w:r>
      <w:r w:rsidR="004A11DF">
        <w:rPr>
          <w:snapToGrid/>
          <w:szCs w:val="22"/>
          <w:lang w:val="lt-LT"/>
        </w:rPr>
        <w:t xml:space="preserve"> </w:t>
      </w:r>
      <w:r w:rsidRPr="00A64139">
        <w:rPr>
          <w:snapToGrid/>
          <w:szCs w:val="22"/>
          <w:lang w:val="lt-LT"/>
        </w:rPr>
        <w:t xml:space="preserve">4.3 </w:t>
      </w:r>
      <w:r w:rsidRPr="004F57E3">
        <w:rPr>
          <w:snapToGrid/>
          <w:szCs w:val="22"/>
          <w:lang w:val="lt-LT"/>
        </w:rPr>
        <w:t>ir</w:t>
      </w:r>
      <w:r w:rsidRPr="00A64139">
        <w:rPr>
          <w:snapToGrid/>
          <w:szCs w:val="22"/>
          <w:lang w:val="lt-LT"/>
        </w:rPr>
        <w:t xml:space="preserve"> 4.4 </w:t>
      </w:r>
      <w:r>
        <w:rPr>
          <w:snapToGrid/>
          <w:szCs w:val="22"/>
          <w:lang w:val="lt-LT"/>
        </w:rPr>
        <w:t>skyrius). Kitų NEP inhibitorių (pvz., racekadotrilio) vartojimas kartu su kvinapriliu taip pat gali padidinti angioneurozinės edemos pasireiškimo riziką (žr.</w:t>
      </w:r>
      <w:r w:rsidR="004A11DF">
        <w:rPr>
          <w:snapToGrid/>
          <w:szCs w:val="22"/>
          <w:lang w:val="lt-LT"/>
        </w:rPr>
        <w:t xml:space="preserve"> </w:t>
      </w:r>
      <w:r w:rsidRPr="004F57E3">
        <w:rPr>
          <w:snapToGrid/>
          <w:szCs w:val="22"/>
          <w:lang w:val="lt-LT"/>
        </w:rPr>
        <w:t xml:space="preserve">4.4 </w:t>
      </w:r>
      <w:r>
        <w:rPr>
          <w:snapToGrid/>
          <w:szCs w:val="22"/>
          <w:lang w:val="lt-LT"/>
        </w:rPr>
        <w:t>skyrių).</w:t>
      </w:r>
    </w:p>
    <w:p w14:paraId="74C08E8E" w14:textId="77777777" w:rsidR="00542AF3" w:rsidRPr="00407549" w:rsidRDefault="00542AF3" w:rsidP="00542AF3">
      <w:pPr>
        <w:tabs>
          <w:tab w:val="clear" w:pos="567"/>
        </w:tabs>
        <w:spacing w:line="240" w:lineRule="auto"/>
        <w:rPr>
          <w:rFonts w:eastAsia="Calibri"/>
          <w:snapToGrid/>
          <w:szCs w:val="22"/>
          <w:lang w:val="lt-LT" w:eastAsia="x-none"/>
        </w:rPr>
      </w:pPr>
    </w:p>
    <w:p w14:paraId="1A29E37C" w14:textId="77777777" w:rsidR="00542AF3" w:rsidRPr="00407549" w:rsidRDefault="00542AF3" w:rsidP="00542AF3">
      <w:pPr>
        <w:tabs>
          <w:tab w:val="clear" w:pos="567"/>
        </w:tabs>
        <w:spacing w:line="240" w:lineRule="auto"/>
        <w:rPr>
          <w:rFonts w:eastAsia="Calibri"/>
          <w:snapToGrid/>
          <w:szCs w:val="22"/>
          <w:lang w:val="lt-LT"/>
        </w:rPr>
      </w:pPr>
      <w:r w:rsidRPr="00407549">
        <w:rPr>
          <w:rFonts w:eastAsia="Calibri"/>
          <w:i/>
          <w:snapToGrid/>
          <w:szCs w:val="22"/>
          <w:lang w:val="lt-LT"/>
        </w:rPr>
        <w:t>Alopurinolis, citostatikai ir imunosupresantai, sisteminio poveikio kortikosteroidai ar prokainamidas</w:t>
      </w:r>
    </w:p>
    <w:p w14:paraId="5408D64D"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Vartojant ši</w:t>
      </w:r>
      <w:r w:rsidR="002830CA">
        <w:rPr>
          <w:rFonts w:eastAsia="Calibri"/>
          <w:snapToGrid/>
          <w:szCs w:val="22"/>
          <w:lang w:val="lt-LT" w:eastAsia="x-none"/>
        </w:rPr>
        <w:t>ų</w:t>
      </w:r>
      <w:r w:rsidRPr="00407549">
        <w:rPr>
          <w:rFonts w:eastAsia="Calibri"/>
          <w:snapToGrid/>
          <w:szCs w:val="22"/>
          <w:lang w:val="lt-LT" w:eastAsia="x-none"/>
        </w:rPr>
        <w:t xml:space="preserve"> vaistini</w:t>
      </w:r>
      <w:r w:rsidR="002830CA">
        <w:rPr>
          <w:rFonts w:eastAsia="Calibri"/>
          <w:snapToGrid/>
          <w:szCs w:val="22"/>
          <w:lang w:val="lt-LT" w:eastAsia="x-none"/>
        </w:rPr>
        <w:t>ų</w:t>
      </w:r>
      <w:r w:rsidRPr="00407549">
        <w:rPr>
          <w:rFonts w:eastAsia="Calibri"/>
          <w:snapToGrid/>
          <w:szCs w:val="22"/>
          <w:lang w:val="lt-LT" w:eastAsia="x-none"/>
        </w:rPr>
        <w:t xml:space="preserve"> preparat</w:t>
      </w:r>
      <w:r w:rsidR="002830CA">
        <w:rPr>
          <w:rFonts w:eastAsia="Calibri"/>
          <w:snapToGrid/>
          <w:szCs w:val="22"/>
          <w:lang w:val="lt-LT" w:eastAsia="x-none"/>
        </w:rPr>
        <w:t>ų</w:t>
      </w:r>
      <w:r w:rsidRPr="00407549">
        <w:rPr>
          <w:rFonts w:eastAsia="Calibri"/>
          <w:snapToGrid/>
          <w:szCs w:val="22"/>
          <w:lang w:val="lt-LT" w:eastAsia="x-none"/>
        </w:rPr>
        <w:t xml:space="preserve"> kartu su AKF inhibitoriumi, gali padidėti leukopenijos rizika.</w:t>
      </w:r>
    </w:p>
    <w:p w14:paraId="72122209" w14:textId="77777777" w:rsidR="00542AF3" w:rsidRPr="00407549" w:rsidRDefault="00542AF3" w:rsidP="00542AF3">
      <w:pPr>
        <w:tabs>
          <w:tab w:val="clear" w:pos="567"/>
        </w:tabs>
        <w:spacing w:line="240" w:lineRule="auto"/>
        <w:rPr>
          <w:rFonts w:eastAsia="Calibri"/>
          <w:snapToGrid/>
          <w:szCs w:val="22"/>
          <w:lang w:val="lt-LT" w:eastAsia="x-none"/>
        </w:rPr>
      </w:pPr>
    </w:p>
    <w:p w14:paraId="3CB099D9" w14:textId="77777777" w:rsidR="00542AF3" w:rsidRPr="00407549" w:rsidRDefault="00542AF3" w:rsidP="00542AF3">
      <w:pPr>
        <w:tabs>
          <w:tab w:val="clear" w:pos="567"/>
        </w:tabs>
        <w:spacing w:line="240" w:lineRule="auto"/>
        <w:rPr>
          <w:rFonts w:eastAsia="Calibri"/>
          <w:snapToGrid/>
          <w:szCs w:val="22"/>
          <w:lang w:val="lt-LT"/>
        </w:rPr>
      </w:pPr>
      <w:r w:rsidRPr="00407549">
        <w:rPr>
          <w:rFonts w:eastAsia="Calibri"/>
          <w:i/>
          <w:snapToGrid/>
          <w:szCs w:val="22"/>
          <w:lang w:val="lt-LT"/>
        </w:rPr>
        <w:t>Alkoholis, barbitūratai ar narkotikai</w:t>
      </w:r>
    </w:p>
    <w:p w14:paraId="5E0AE6EF"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Gali sustiprėti ortostatinis poveikis.</w:t>
      </w:r>
    </w:p>
    <w:p w14:paraId="634A3524" w14:textId="77777777" w:rsidR="00542AF3" w:rsidRPr="00407549" w:rsidRDefault="00542AF3" w:rsidP="00542AF3">
      <w:pPr>
        <w:tabs>
          <w:tab w:val="clear" w:pos="567"/>
        </w:tabs>
        <w:spacing w:line="240" w:lineRule="auto"/>
        <w:rPr>
          <w:rFonts w:eastAsia="Calibri"/>
          <w:snapToGrid/>
          <w:szCs w:val="22"/>
          <w:lang w:val="lt-LT" w:eastAsia="x-none"/>
        </w:rPr>
      </w:pPr>
    </w:p>
    <w:p w14:paraId="30E58982" w14:textId="77777777" w:rsidR="00542AF3" w:rsidRPr="00407549" w:rsidRDefault="00542AF3" w:rsidP="00542AF3">
      <w:pPr>
        <w:tabs>
          <w:tab w:val="clear" w:pos="567"/>
        </w:tabs>
        <w:spacing w:line="240" w:lineRule="auto"/>
        <w:rPr>
          <w:rFonts w:eastAsia="Calibri"/>
          <w:snapToGrid/>
          <w:szCs w:val="22"/>
          <w:lang w:val="lt-LT"/>
        </w:rPr>
      </w:pPr>
      <w:r w:rsidRPr="00407549">
        <w:rPr>
          <w:rFonts w:eastAsia="Calibri"/>
          <w:i/>
          <w:snapToGrid/>
          <w:szCs w:val="22"/>
          <w:lang w:val="lt-LT"/>
        </w:rPr>
        <w:t>Vaistiniai preparatai, kurie susiję su torsades de pointes</w:t>
      </w:r>
    </w:p>
    <w:p w14:paraId="70D91B7D"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Dėl galimos hipokalemijos rizikos hidrochlorotiazidą vartoti kartu su širdies glikozidais ir vaistiniais preparatais, kurie susiję su </w:t>
      </w:r>
      <w:r w:rsidRPr="00407549">
        <w:rPr>
          <w:rFonts w:eastAsia="Calibri"/>
          <w:i/>
          <w:snapToGrid/>
          <w:szCs w:val="22"/>
          <w:lang w:val="lt-LT" w:eastAsia="x-none"/>
        </w:rPr>
        <w:t>torsades de pointes</w:t>
      </w:r>
      <w:r w:rsidRPr="00407549">
        <w:rPr>
          <w:rFonts w:eastAsia="Calibri"/>
          <w:snapToGrid/>
          <w:szCs w:val="22"/>
          <w:lang w:val="lt-LT" w:eastAsia="x-none"/>
        </w:rPr>
        <w:t xml:space="preserve"> rizika, reikia atsargiai.</w:t>
      </w:r>
    </w:p>
    <w:p w14:paraId="54006D64" w14:textId="77777777" w:rsidR="00542AF3" w:rsidRPr="00407549" w:rsidRDefault="00542AF3" w:rsidP="00542AF3">
      <w:pPr>
        <w:tabs>
          <w:tab w:val="clear" w:pos="567"/>
        </w:tabs>
        <w:spacing w:line="240" w:lineRule="auto"/>
        <w:rPr>
          <w:rFonts w:eastAsia="Calibri"/>
          <w:snapToGrid/>
          <w:szCs w:val="22"/>
          <w:lang w:val="lt-LT" w:eastAsia="x-none"/>
        </w:rPr>
      </w:pPr>
    </w:p>
    <w:p w14:paraId="2F716D38" w14:textId="77777777" w:rsidR="00542AF3" w:rsidRPr="00407549" w:rsidRDefault="00542AF3" w:rsidP="00542AF3">
      <w:pPr>
        <w:tabs>
          <w:tab w:val="clear" w:pos="567"/>
        </w:tabs>
        <w:spacing w:line="240" w:lineRule="auto"/>
        <w:rPr>
          <w:rFonts w:eastAsia="Calibri"/>
          <w:i/>
          <w:snapToGrid/>
          <w:szCs w:val="22"/>
          <w:lang w:val="lt-LT"/>
        </w:rPr>
      </w:pPr>
      <w:r w:rsidRPr="00407549">
        <w:rPr>
          <w:rFonts w:eastAsia="Calibri"/>
          <w:i/>
          <w:snapToGrid/>
          <w:szCs w:val="22"/>
          <w:lang w:val="lt-LT"/>
        </w:rPr>
        <w:t xml:space="preserve">Antacidiniai </w:t>
      </w:r>
      <w:r w:rsidR="00161D92">
        <w:rPr>
          <w:rFonts w:eastAsia="Calibri"/>
          <w:i/>
          <w:snapToGrid/>
          <w:szCs w:val="22"/>
          <w:lang w:val="lt-LT"/>
        </w:rPr>
        <w:t xml:space="preserve">vaistiniai </w:t>
      </w:r>
      <w:r w:rsidRPr="00407549">
        <w:rPr>
          <w:rFonts w:eastAsia="Calibri"/>
          <w:i/>
          <w:snapToGrid/>
          <w:szCs w:val="22"/>
          <w:lang w:val="lt-LT"/>
        </w:rPr>
        <w:t>preparatai</w:t>
      </w:r>
    </w:p>
    <w:p w14:paraId="2D77D9A8"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Antacidiniai </w:t>
      </w:r>
      <w:r w:rsidR="00161D92">
        <w:rPr>
          <w:rFonts w:eastAsia="Calibri"/>
          <w:snapToGrid/>
          <w:szCs w:val="22"/>
          <w:lang w:val="lt-LT" w:eastAsia="x-none"/>
        </w:rPr>
        <w:t xml:space="preserve">vaistiniai </w:t>
      </w:r>
      <w:r w:rsidRPr="00407549">
        <w:rPr>
          <w:rFonts w:eastAsia="Calibri"/>
          <w:snapToGrid/>
          <w:szCs w:val="22"/>
          <w:lang w:val="lt-LT" w:eastAsia="x-none"/>
        </w:rPr>
        <w:t>preparatai gali mažinti ACCUZIDE biologinį prieinamumą.</w:t>
      </w:r>
    </w:p>
    <w:p w14:paraId="69E5D37A" w14:textId="77777777" w:rsidR="00542AF3" w:rsidRPr="00407549" w:rsidRDefault="00542AF3" w:rsidP="00542AF3">
      <w:pPr>
        <w:tabs>
          <w:tab w:val="clear" w:pos="567"/>
        </w:tabs>
        <w:spacing w:line="240" w:lineRule="auto"/>
        <w:rPr>
          <w:rFonts w:eastAsia="Calibri"/>
          <w:snapToGrid/>
          <w:szCs w:val="22"/>
          <w:lang w:val="lt-LT" w:eastAsia="x-none"/>
        </w:rPr>
      </w:pPr>
    </w:p>
    <w:p w14:paraId="30EEDA2B" w14:textId="77777777" w:rsidR="00542AF3" w:rsidRPr="00407549" w:rsidRDefault="00542AF3" w:rsidP="00542AF3">
      <w:pPr>
        <w:tabs>
          <w:tab w:val="clear" w:pos="567"/>
        </w:tabs>
        <w:spacing w:line="240" w:lineRule="auto"/>
        <w:rPr>
          <w:rFonts w:eastAsia="Calibri"/>
          <w:i/>
          <w:snapToGrid/>
          <w:szCs w:val="22"/>
          <w:lang w:val="lt-LT"/>
        </w:rPr>
      </w:pPr>
      <w:r w:rsidRPr="00407549">
        <w:rPr>
          <w:rFonts w:eastAsia="Calibri"/>
          <w:i/>
          <w:snapToGrid/>
          <w:szCs w:val="22"/>
          <w:lang w:val="lt-LT"/>
        </w:rPr>
        <w:t>Vaistiniai preparatai nuo diabeto (geriamieji gliukozės koncentraciją kraujyje mažinantys vaistiniai preparatai ir insulinas)</w:t>
      </w:r>
    </w:p>
    <w:p w14:paraId="56347E35"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AKF inhibitoriai gali sustiprinti diabeto </w:t>
      </w:r>
      <w:r w:rsidR="00B967FD">
        <w:rPr>
          <w:rFonts w:eastAsia="Calibri"/>
          <w:snapToGrid/>
          <w:szCs w:val="22"/>
          <w:lang w:val="lt-LT" w:eastAsia="x-none"/>
        </w:rPr>
        <w:t>pacientų</w:t>
      </w:r>
      <w:r w:rsidRPr="00407549">
        <w:rPr>
          <w:rFonts w:eastAsia="Calibri"/>
          <w:snapToGrid/>
          <w:szCs w:val="22"/>
          <w:lang w:val="lt-LT" w:eastAsia="x-none"/>
        </w:rPr>
        <w:t xml:space="preserve"> jautrumą insulinui ir gali būti susiję su hipoglikemija pacientams, gydomiems geriamaisiais vaistiniais preparatais nuo diabeto ar insulinu. Reikia atidžiai stebėti gliukozės koncentraciją kraujyje (žr. 4.4 skyrių).</w:t>
      </w:r>
    </w:p>
    <w:p w14:paraId="36DAA83F"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Tiazidų sukelta hiperglikemija gali bloginti gliukozės kiekio kraujyje kontrolę. Kalio kiekio serume sumažėjimas didina gliukozės netoleravimą. Būtina stebėti glikemijos kontrolę, vartoti kalio papildų (jei reikia tinkamam kalio kiekiui serume palaikyti) ir pagal poreikį koreguoti gydymą vaistiniais preparatais nuo diabeto (žr. 4.4 skyrių).</w:t>
      </w:r>
    </w:p>
    <w:p w14:paraId="7D754F6D" w14:textId="77777777" w:rsidR="00542AF3" w:rsidRPr="00407549" w:rsidRDefault="00542AF3" w:rsidP="00542AF3">
      <w:pPr>
        <w:tabs>
          <w:tab w:val="clear" w:pos="567"/>
        </w:tabs>
        <w:spacing w:line="240" w:lineRule="auto"/>
        <w:rPr>
          <w:snapToGrid/>
          <w:szCs w:val="22"/>
          <w:lang w:val="lt-LT"/>
        </w:rPr>
      </w:pPr>
    </w:p>
    <w:p w14:paraId="187500EF" w14:textId="77777777" w:rsidR="00542AF3" w:rsidRPr="00407549" w:rsidRDefault="00542AF3" w:rsidP="00542AF3">
      <w:pPr>
        <w:tabs>
          <w:tab w:val="clear" w:pos="567"/>
        </w:tabs>
        <w:spacing w:line="240" w:lineRule="auto"/>
        <w:rPr>
          <w:i/>
          <w:iCs/>
          <w:snapToGrid/>
          <w:szCs w:val="22"/>
          <w:lang w:val="lt-LT"/>
        </w:rPr>
      </w:pPr>
      <w:r w:rsidRPr="00407549">
        <w:rPr>
          <w:i/>
          <w:iCs/>
          <w:snapToGrid/>
          <w:szCs w:val="22"/>
          <w:lang w:val="lt-LT"/>
        </w:rPr>
        <w:t>Dviguba</w:t>
      </w:r>
      <w:r w:rsidR="008D3225" w:rsidRPr="00407549">
        <w:rPr>
          <w:i/>
          <w:iCs/>
          <w:snapToGrid/>
          <w:szCs w:val="22"/>
          <w:lang w:val="lt-LT"/>
        </w:rPr>
        <w:t>s</w:t>
      </w:r>
      <w:r w:rsidRPr="00407549">
        <w:rPr>
          <w:i/>
          <w:iCs/>
          <w:snapToGrid/>
          <w:szCs w:val="22"/>
          <w:lang w:val="lt-LT"/>
        </w:rPr>
        <w:t xml:space="preserve"> renino</w:t>
      </w:r>
      <w:r w:rsidR="008D3225" w:rsidRPr="00407549">
        <w:rPr>
          <w:i/>
          <w:iCs/>
          <w:snapToGrid/>
          <w:szCs w:val="22"/>
          <w:lang w:val="lt-LT"/>
        </w:rPr>
        <w:t>,</w:t>
      </w:r>
      <w:r w:rsidRPr="00407549">
        <w:rPr>
          <w:i/>
          <w:iCs/>
          <w:snapToGrid/>
          <w:szCs w:val="22"/>
          <w:lang w:val="lt-LT"/>
        </w:rPr>
        <w:t xml:space="preserve"> angiotenzino </w:t>
      </w:r>
      <w:r w:rsidR="008D3225" w:rsidRPr="00407549">
        <w:rPr>
          <w:i/>
          <w:iCs/>
          <w:snapToGrid/>
          <w:szCs w:val="22"/>
          <w:lang w:val="lt-LT"/>
        </w:rPr>
        <w:t xml:space="preserve">ir aldosterono </w:t>
      </w:r>
      <w:r w:rsidRPr="00407549">
        <w:rPr>
          <w:i/>
          <w:iCs/>
          <w:snapToGrid/>
          <w:szCs w:val="22"/>
          <w:lang w:val="lt-LT"/>
        </w:rPr>
        <w:t xml:space="preserve">sistemos </w:t>
      </w:r>
      <w:r w:rsidR="008D3225" w:rsidRPr="00407549">
        <w:rPr>
          <w:i/>
          <w:iCs/>
          <w:snapToGrid/>
          <w:szCs w:val="22"/>
          <w:lang w:val="lt-LT"/>
        </w:rPr>
        <w:t>(RAAS) nuslopinimas</w:t>
      </w:r>
    </w:p>
    <w:p w14:paraId="5BB19FDF" w14:textId="77777777" w:rsidR="00542AF3" w:rsidRPr="00407549" w:rsidRDefault="00572AED" w:rsidP="00542AF3">
      <w:pPr>
        <w:tabs>
          <w:tab w:val="clear" w:pos="567"/>
        </w:tabs>
        <w:spacing w:line="240" w:lineRule="auto"/>
        <w:rPr>
          <w:snapToGrid/>
          <w:szCs w:val="22"/>
          <w:lang w:val="lt-LT"/>
        </w:rPr>
      </w:pPr>
      <w:r w:rsidRPr="00407549">
        <w:rPr>
          <w:snapToGrid/>
          <w:szCs w:val="22"/>
          <w:lang w:val="lt-LT"/>
        </w:rPr>
        <w:t xml:space="preserve">Klinikinių tyrimų duomenys parodė, kad, palyginti su vieno RAAS veikiančio </w:t>
      </w:r>
      <w:r w:rsidR="007E43C6">
        <w:rPr>
          <w:snapToGrid/>
          <w:szCs w:val="22"/>
          <w:lang w:val="lt-LT"/>
        </w:rPr>
        <w:t xml:space="preserve">vaistinio </w:t>
      </w:r>
      <w:r w:rsidRPr="00407549">
        <w:rPr>
          <w:snapToGrid/>
          <w:szCs w:val="22"/>
          <w:lang w:val="lt-LT"/>
        </w:rPr>
        <w:t>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484F200D" w14:textId="77777777" w:rsidR="00542AF3" w:rsidRPr="00407549" w:rsidRDefault="00542AF3" w:rsidP="00542AF3">
      <w:pPr>
        <w:tabs>
          <w:tab w:val="clear" w:pos="567"/>
        </w:tabs>
        <w:spacing w:line="240" w:lineRule="auto"/>
        <w:rPr>
          <w:rFonts w:eastAsia="Calibri"/>
          <w:snapToGrid/>
          <w:szCs w:val="22"/>
          <w:lang w:val="lt-LT" w:eastAsia="x-none"/>
        </w:rPr>
      </w:pPr>
    </w:p>
    <w:p w14:paraId="1E8D7E19" w14:textId="77777777" w:rsidR="00542AF3" w:rsidRPr="00407549" w:rsidRDefault="00542AF3" w:rsidP="00542AF3">
      <w:pPr>
        <w:tabs>
          <w:tab w:val="clear" w:pos="567"/>
        </w:tabs>
        <w:spacing w:line="240" w:lineRule="auto"/>
        <w:rPr>
          <w:rFonts w:eastAsia="Calibri"/>
          <w:i/>
          <w:iCs/>
          <w:snapToGrid/>
          <w:szCs w:val="22"/>
          <w:lang w:val="lt-LT"/>
        </w:rPr>
      </w:pPr>
      <w:r w:rsidRPr="00407549">
        <w:rPr>
          <w:rFonts w:eastAsia="Calibri"/>
          <w:i/>
          <w:iCs/>
          <w:snapToGrid/>
          <w:szCs w:val="22"/>
          <w:lang w:val="lt-LT"/>
        </w:rPr>
        <w:t>Kraujagysles sutraukiantys aminai (pvz., norepinefrinas)</w:t>
      </w:r>
    </w:p>
    <w:p w14:paraId="352B43B9" w14:textId="77777777" w:rsidR="00542AF3" w:rsidRPr="00407549" w:rsidRDefault="00542AF3" w:rsidP="00542AF3">
      <w:pPr>
        <w:tabs>
          <w:tab w:val="clear" w:pos="567"/>
        </w:tabs>
        <w:spacing w:line="240" w:lineRule="auto"/>
        <w:rPr>
          <w:rFonts w:eastAsia="Calibri"/>
          <w:snapToGrid/>
          <w:szCs w:val="22"/>
          <w:lang w:val="lt-LT"/>
        </w:rPr>
      </w:pPr>
      <w:r w:rsidRPr="00407549">
        <w:rPr>
          <w:rFonts w:eastAsia="Calibri"/>
          <w:snapToGrid/>
          <w:szCs w:val="22"/>
          <w:lang w:val="lt-LT"/>
        </w:rPr>
        <w:t>Gali sumažėti paciento reakcija į kraujagysles sutraukiančius aminus, tačiau ne tiek, kad jų nebūtų galima vartoti.</w:t>
      </w:r>
    </w:p>
    <w:p w14:paraId="57D1E45A" w14:textId="77777777" w:rsidR="00542AF3" w:rsidRPr="00407549" w:rsidRDefault="00542AF3" w:rsidP="00542AF3">
      <w:pPr>
        <w:tabs>
          <w:tab w:val="clear" w:pos="567"/>
        </w:tabs>
        <w:spacing w:line="240" w:lineRule="auto"/>
        <w:rPr>
          <w:rFonts w:eastAsia="Calibri"/>
          <w:i/>
          <w:iCs/>
          <w:snapToGrid/>
          <w:szCs w:val="22"/>
          <w:lang w:val="lt-LT"/>
        </w:rPr>
      </w:pPr>
    </w:p>
    <w:p w14:paraId="2A3229DD" w14:textId="77777777" w:rsidR="00542AF3" w:rsidRPr="00407549" w:rsidRDefault="00542AF3" w:rsidP="00542AF3">
      <w:pPr>
        <w:tabs>
          <w:tab w:val="clear" w:pos="567"/>
        </w:tabs>
        <w:spacing w:line="240" w:lineRule="auto"/>
        <w:rPr>
          <w:rFonts w:eastAsia="Calibri"/>
          <w:i/>
          <w:iCs/>
          <w:snapToGrid/>
          <w:szCs w:val="22"/>
          <w:lang w:val="lt-LT"/>
        </w:rPr>
      </w:pPr>
      <w:r w:rsidRPr="00407549">
        <w:rPr>
          <w:rFonts w:eastAsia="Calibri"/>
          <w:i/>
          <w:iCs/>
          <w:snapToGrid/>
          <w:szCs w:val="22"/>
          <w:lang w:val="lt-LT"/>
        </w:rPr>
        <w:t>Anijonais pasikeičiančios dervos</w:t>
      </w:r>
    </w:p>
    <w:p w14:paraId="617CBC9B" w14:textId="77777777" w:rsidR="00542AF3" w:rsidRPr="00407549" w:rsidRDefault="00542AF3" w:rsidP="00542AF3">
      <w:pPr>
        <w:tabs>
          <w:tab w:val="clear" w:pos="567"/>
        </w:tabs>
        <w:spacing w:line="240" w:lineRule="auto"/>
        <w:rPr>
          <w:rFonts w:eastAsia="Calibri"/>
          <w:iCs/>
          <w:snapToGrid/>
          <w:szCs w:val="22"/>
          <w:lang w:val="lt-LT"/>
        </w:rPr>
      </w:pPr>
      <w:r w:rsidRPr="00407549">
        <w:rPr>
          <w:rFonts w:eastAsia="Calibri"/>
          <w:iCs/>
          <w:snapToGrid/>
          <w:szCs w:val="22"/>
          <w:lang w:val="lt-LT"/>
        </w:rPr>
        <w:t>Anijonais pasikeičiančios dervos, pvz., kolestiraminas ir kolestipolis, gali trikdyti hidrochlorotiazido absorbciją. Vienkartinės dervų dozės suriša hidrochlorotiazidą, todėl jo absorbciją iš virškinimo trakto sumažėja atitinkamai 85</w:t>
      </w:r>
      <w:r w:rsidR="00C152BC">
        <w:rPr>
          <w:rFonts w:eastAsia="Calibri"/>
          <w:iCs/>
          <w:snapToGrid/>
          <w:szCs w:val="22"/>
          <w:lang w:val="lt-LT"/>
        </w:rPr>
        <w:t xml:space="preserve"> </w:t>
      </w:r>
      <w:r w:rsidRPr="00407549">
        <w:rPr>
          <w:rFonts w:eastAsia="Calibri"/>
          <w:iCs/>
          <w:snapToGrid/>
          <w:szCs w:val="22"/>
          <w:lang w:val="lt-LT"/>
        </w:rPr>
        <w:t>% ir 43</w:t>
      </w:r>
      <w:r w:rsidR="00C152BC">
        <w:rPr>
          <w:rFonts w:eastAsia="Calibri"/>
          <w:iCs/>
          <w:snapToGrid/>
          <w:szCs w:val="22"/>
          <w:lang w:val="lt-LT"/>
        </w:rPr>
        <w:t xml:space="preserve"> </w:t>
      </w:r>
      <w:r w:rsidRPr="00407549">
        <w:rPr>
          <w:rFonts w:eastAsia="Calibri"/>
          <w:iCs/>
          <w:snapToGrid/>
          <w:szCs w:val="22"/>
          <w:lang w:val="lt-LT"/>
        </w:rPr>
        <w:t>%.</w:t>
      </w:r>
    </w:p>
    <w:p w14:paraId="095C5E6E" w14:textId="77777777" w:rsidR="00542AF3" w:rsidRPr="00407549" w:rsidRDefault="00542AF3" w:rsidP="00542AF3">
      <w:pPr>
        <w:tabs>
          <w:tab w:val="clear" w:pos="567"/>
        </w:tabs>
        <w:spacing w:line="240" w:lineRule="auto"/>
        <w:rPr>
          <w:rFonts w:eastAsia="Calibri"/>
          <w:iCs/>
          <w:snapToGrid/>
          <w:szCs w:val="22"/>
          <w:lang w:val="lt-LT"/>
        </w:rPr>
      </w:pPr>
    </w:p>
    <w:p w14:paraId="379F4674" w14:textId="77777777" w:rsidR="00542AF3" w:rsidRPr="00407549" w:rsidRDefault="00542AF3" w:rsidP="00542AF3">
      <w:pPr>
        <w:tabs>
          <w:tab w:val="clear" w:pos="567"/>
        </w:tabs>
        <w:spacing w:line="240" w:lineRule="auto"/>
        <w:rPr>
          <w:rFonts w:eastAsia="Calibri"/>
          <w:i/>
          <w:iCs/>
          <w:snapToGrid/>
          <w:szCs w:val="22"/>
          <w:lang w:val="lt-LT"/>
        </w:rPr>
      </w:pPr>
      <w:r w:rsidRPr="00407549">
        <w:rPr>
          <w:rFonts w:eastAsia="Calibri"/>
          <w:i/>
          <w:iCs/>
          <w:snapToGrid/>
          <w:szCs w:val="22"/>
          <w:lang w:val="lt-LT"/>
        </w:rPr>
        <w:t>Digoksinas</w:t>
      </w:r>
    </w:p>
    <w:p w14:paraId="745E9539"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iCs/>
          <w:snapToGrid/>
          <w:szCs w:val="22"/>
          <w:lang w:val="lt-LT" w:eastAsia="x-none"/>
        </w:rPr>
        <w:t xml:space="preserve">Tiazidų sukelti elektrolitų pusiausvyros sutrikimai, t. y. hipokalemija ir hipomagnezemija, didina toksinio digoksino poveikio riziką, todėl gali pasireikšti mirtina aritmija </w:t>
      </w:r>
      <w:r w:rsidRPr="00407549">
        <w:rPr>
          <w:rFonts w:eastAsia="Calibri"/>
          <w:snapToGrid/>
          <w:szCs w:val="22"/>
          <w:lang w:val="lt-LT" w:eastAsia="x-none"/>
        </w:rPr>
        <w:t>(žr. 4.4 skyrių).</w:t>
      </w:r>
    </w:p>
    <w:p w14:paraId="6B8F97AD" w14:textId="77777777" w:rsidR="00542AF3" w:rsidRPr="00407549" w:rsidRDefault="00542AF3" w:rsidP="00542AF3">
      <w:pPr>
        <w:tabs>
          <w:tab w:val="clear" w:pos="567"/>
        </w:tabs>
        <w:spacing w:line="240" w:lineRule="auto"/>
        <w:rPr>
          <w:rFonts w:eastAsia="Calibri"/>
          <w:iCs/>
          <w:snapToGrid/>
          <w:szCs w:val="22"/>
          <w:lang w:val="lt-LT"/>
        </w:rPr>
      </w:pPr>
    </w:p>
    <w:p w14:paraId="7EBABE4E" w14:textId="77777777" w:rsidR="00542AF3" w:rsidRPr="00407549" w:rsidRDefault="00542AF3" w:rsidP="00542AF3">
      <w:pPr>
        <w:tabs>
          <w:tab w:val="clear" w:pos="567"/>
        </w:tabs>
        <w:spacing w:line="240" w:lineRule="auto"/>
        <w:rPr>
          <w:rFonts w:eastAsia="Calibri"/>
          <w:i/>
          <w:iCs/>
          <w:snapToGrid/>
          <w:szCs w:val="22"/>
          <w:lang w:val="lt-LT"/>
        </w:rPr>
      </w:pPr>
      <w:r w:rsidRPr="00407549">
        <w:rPr>
          <w:rFonts w:eastAsia="Calibri"/>
          <w:i/>
          <w:iCs/>
          <w:snapToGrid/>
          <w:szCs w:val="22"/>
          <w:lang w:val="lt-LT"/>
        </w:rPr>
        <w:lastRenderedPageBreak/>
        <w:t>Vaistiniai preparatai nuo podagros (alopurinolis, šlapimo rūgšties išsiskyrimą skatinantys</w:t>
      </w:r>
      <w:r w:rsidR="007E43C6">
        <w:rPr>
          <w:rFonts w:eastAsia="Calibri"/>
          <w:i/>
          <w:iCs/>
          <w:snapToGrid/>
          <w:szCs w:val="22"/>
          <w:lang w:val="lt-LT"/>
        </w:rPr>
        <w:t xml:space="preserve"> vaistiniai </w:t>
      </w:r>
      <w:r w:rsidRPr="00407549">
        <w:rPr>
          <w:rFonts w:eastAsia="Calibri"/>
          <w:i/>
          <w:iCs/>
          <w:snapToGrid/>
          <w:szCs w:val="22"/>
          <w:lang w:val="lt-LT"/>
        </w:rPr>
        <w:t xml:space="preserve"> preparatai, ksantino oksidazės inhibitoriai)</w:t>
      </w:r>
    </w:p>
    <w:p w14:paraId="5D23BD48" w14:textId="77777777" w:rsidR="00542AF3" w:rsidRPr="00407549" w:rsidRDefault="00542AF3" w:rsidP="00542AF3">
      <w:pPr>
        <w:tabs>
          <w:tab w:val="clear" w:pos="567"/>
        </w:tabs>
        <w:spacing w:line="240" w:lineRule="auto"/>
        <w:rPr>
          <w:rFonts w:eastAsia="Calibri"/>
          <w:iCs/>
          <w:snapToGrid/>
          <w:szCs w:val="22"/>
          <w:lang w:val="lt-LT"/>
        </w:rPr>
      </w:pPr>
      <w:r w:rsidRPr="00407549">
        <w:rPr>
          <w:rFonts w:eastAsia="Calibri"/>
          <w:iCs/>
          <w:snapToGrid/>
          <w:szCs w:val="22"/>
          <w:lang w:val="lt-LT"/>
        </w:rPr>
        <w:t>Tiazidų sukelta hiperurikemija gali bloginti podagros kontrolę alopurinoliu ir probenecidu. Jei kartu vartojama hidrochlorotiazido ir alopurinolio, gali didėti padidėjusio jautrumo reakcijų į alopurinolį dažnis.</w:t>
      </w:r>
    </w:p>
    <w:p w14:paraId="3F21523E" w14:textId="77777777" w:rsidR="00542AF3" w:rsidRPr="00407549" w:rsidRDefault="00542AF3" w:rsidP="00542AF3">
      <w:pPr>
        <w:tabs>
          <w:tab w:val="clear" w:pos="567"/>
        </w:tabs>
        <w:spacing w:line="240" w:lineRule="auto"/>
        <w:rPr>
          <w:rFonts w:eastAsia="Calibri"/>
          <w:iCs/>
          <w:snapToGrid/>
          <w:szCs w:val="22"/>
          <w:lang w:val="lt-LT"/>
        </w:rPr>
      </w:pPr>
    </w:p>
    <w:p w14:paraId="7C5CDB41" w14:textId="77777777" w:rsidR="00542AF3" w:rsidRPr="00407549" w:rsidRDefault="00542AF3" w:rsidP="00542AF3">
      <w:pPr>
        <w:tabs>
          <w:tab w:val="clear" w:pos="567"/>
        </w:tabs>
        <w:spacing w:line="240" w:lineRule="auto"/>
        <w:rPr>
          <w:rFonts w:eastAsia="Calibri"/>
          <w:i/>
          <w:iCs/>
          <w:snapToGrid/>
          <w:szCs w:val="22"/>
          <w:lang w:val="lt-LT"/>
        </w:rPr>
      </w:pPr>
      <w:r w:rsidRPr="00407549">
        <w:rPr>
          <w:rFonts w:eastAsia="Calibri"/>
          <w:i/>
          <w:iCs/>
          <w:snapToGrid/>
          <w:szCs w:val="22"/>
          <w:lang w:val="lt-LT"/>
        </w:rPr>
        <w:t>Kitokie vaistiniai preparatai</w:t>
      </w:r>
    </w:p>
    <w:p w14:paraId="11543870" w14:textId="77777777" w:rsidR="00542AF3" w:rsidRPr="00407549" w:rsidRDefault="00542AF3" w:rsidP="00542AF3">
      <w:pPr>
        <w:tabs>
          <w:tab w:val="clear" w:pos="567"/>
        </w:tabs>
        <w:spacing w:line="240" w:lineRule="auto"/>
        <w:rPr>
          <w:rFonts w:eastAsia="Calibri"/>
          <w:snapToGrid/>
          <w:szCs w:val="22"/>
          <w:lang w:val="lt-LT"/>
        </w:rPr>
      </w:pPr>
      <w:r w:rsidRPr="00407549">
        <w:rPr>
          <w:rFonts w:eastAsia="Calibri"/>
          <w:snapToGrid/>
          <w:szCs w:val="22"/>
          <w:lang w:val="lt-LT"/>
        </w:rPr>
        <w:t>Kvinaprilio vartojant kartu su propranololiu, hidrochlorotiazidu ar cimetidinu, kliniškai reikšmingos sąveikos neatsirado.</w:t>
      </w:r>
    </w:p>
    <w:p w14:paraId="6705E2D9" w14:textId="77777777" w:rsidR="00542AF3" w:rsidRPr="00407549" w:rsidRDefault="00542AF3" w:rsidP="00542AF3">
      <w:pPr>
        <w:tabs>
          <w:tab w:val="clear" w:pos="567"/>
        </w:tabs>
        <w:spacing w:line="240" w:lineRule="auto"/>
        <w:rPr>
          <w:rFonts w:eastAsia="Calibri"/>
          <w:snapToGrid/>
          <w:szCs w:val="22"/>
          <w:lang w:val="lt-LT"/>
        </w:rPr>
      </w:pPr>
      <w:r w:rsidRPr="00407549">
        <w:rPr>
          <w:rFonts w:eastAsia="Calibri"/>
          <w:snapToGrid/>
          <w:szCs w:val="22"/>
          <w:lang w:val="lt-LT"/>
        </w:rPr>
        <w:t>Du kartus per parą vartojamas kvinaprilis antikoaguliaciniam vienkartinės varfarino dozės poveikiui (matuojant protrombino laiką) ženklios įtakos neturėjo.</w:t>
      </w:r>
    </w:p>
    <w:p w14:paraId="67DC8794" w14:textId="77777777" w:rsidR="00542AF3" w:rsidRPr="00407549" w:rsidRDefault="00542AF3" w:rsidP="00542AF3">
      <w:pPr>
        <w:tabs>
          <w:tab w:val="clear" w:pos="567"/>
        </w:tabs>
        <w:spacing w:line="240" w:lineRule="auto"/>
        <w:rPr>
          <w:rFonts w:eastAsia="Calibri"/>
          <w:snapToGrid/>
          <w:szCs w:val="22"/>
          <w:lang w:val="lt-LT" w:eastAsia="x-none"/>
        </w:rPr>
      </w:pPr>
    </w:p>
    <w:p w14:paraId="124A366C" w14:textId="77777777" w:rsidR="00542AF3" w:rsidRPr="00407549" w:rsidRDefault="00542AF3" w:rsidP="00542AF3">
      <w:pPr>
        <w:tabs>
          <w:tab w:val="clear" w:pos="567"/>
        </w:tabs>
        <w:spacing w:line="240" w:lineRule="auto"/>
        <w:ind w:left="567" w:hanging="567"/>
        <w:outlineLvl w:val="0"/>
        <w:rPr>
          <w:rFonts w:eastAsia="Calibri"/>
          <w:b/>
          <w:snapToGrid/>
          <w:szCs w:val="22"/>
          <w:lang w:val="lt-LT"/>
        </w:rPr>
      </w:pPr>
      <w:r w:rsidRPr="00407549">
        <w:rPr>
          <w:rFonts w:eastAsia="Calibri"/>
          <w:b/>
          <w:snapToGrid/>
          <w:szCs w:val="22"/>
          <w:lang w:val="lt-LT"/>
        </w:rPr>
        <w:t>4.6</w:t>
      </w:r>
      <w:r w:rsidRPr="00407549">
        <w:rPr>
          <w:rFonts w:eastAsia="Calibri"/>
          <w:b/>
          <w:snapToGrid/>
          <w:szCs w:val="22"/>
          <w:lang w:val="lt-LT"/>
        </w:rPr>
        <w:tab/>
        <w:t>Vaisingumas, nėštumo ir žindymo laikotarpis</w:t>
      </w:r>
    </w:p>
    <w:p w14:paraId="4416982A" w14:textId="77777777" w:rsidR="00542AF3" w:rsidRPr="00407549" w:rsidRDefault="00542AF3" w:rsidP="00542AF3">
      <w:pPr>
        <w:tabs>
          <w:tab w:val="clear" w:pos="567"/>
        </w:tabs>
        <w:spacing w:line="240" w:lineRule="auto"/>
        <w:rPr>
          <w:rFonts w:eastAsia="Calibri"/>
          <w:snapToGrid/>
          <w:szCs w:val="22"/>
          <w:lang w:val="lt-LT" w:eastAsia="x-none"/>
        </w:rPr>
      </w:pPr>
    </w:p>
    <w:p w14:paraId="31D84F50" w14:textId="77777777" w:rsidR="00542AF3" w:rsidRPr="00DB39A1" w:rsidRDefault="00542AF3" w:rsidP="00542AF3">
      <w:pPr>
        <w:tabs>
          <w:tab w:val="clear" w:pos="567"/>
        </w:tabs>
        <w:spacing w:line="240" w:lineRule="auto"/>
        <w:rPr>
          <w:rFonts w:eastAsia="Calibri"/>
          <w:snapToGrid/>
          <w:szCs w:val="22"/>
          <w:u w:val="single"/>
          <w:lang w:val="lt-LT" w:eastAsia="x-none"/>
        </w:rPr>
      </w:pPr>
      <w:r w:rsidRPr="00DB39A1">
        <w:rPr>
          <w:rFonts w:eastAsia="Calibri"/>
          <w:snapToGrid/>
          <w:szCs w:val="22"/>
          <w:u w:val="single"/>
          <w:lang w:val="lt-LT" w:eastAsia="x-none"/>
        </w:rPr>
        <w:t>Nėštumas</w:t>
      </w:r>
    </w:p>
    <w:p w14:paraId="5267718D" w14:textId="77777777" w:rsidR="00542AF3" w:rsidRPr="00407549" w:rsidRDefault="00542AF3" w:rsidP="00542AF3">
      <w:pPr>
        <w:tabs>
          <w:tab w:val="clear" w:pos="567"/>
        </w:tabs>
        <w:spacing w:line="240" w:lineRule="auto"/>
        <w:rPr>
          <w:rFonts w:eastAsia="Calibri"/>
          <w:snapToGrid/>
          <w:szCs w:val="22"/>
          <w:lang w:val="lt-LT" w:eastAsia="x-none"/>
        </w:rPr>
      </w:pPr>
    </w:p>
    <w:p w14:paraId="657BFE9E" w14:textId="77777777" w:rsidR="00542AF3" w:rsidRPr="00407549" w:rsidRDefault="00542AF3" w:rsidP="00542AF3">
      <w:pPr>
        <w:tabs>
          <w:tab w:val="clear" w:pos="567"/>
        </w:tabs>
        <w:spacing w:line="240" w:lineRule="auto"/>
        <w:outlineLvl w:val="0"/>
        <w:rPr>
          <w:rFonts w:eastAsia="Calibri"/>
          <w:i/>
          <w:snapToGrid/>
          <w:szCs w:val="22"/>
          <w:lang w:val="lt-LT"/>
        </w:rPr>
      </w:pPr>
      <w:r w:rsidRPr="00407549">
        <w:rPr>
          <w:rFonts w:eastAsia="Calibri"/>
          <w:i/>
          <w:snapToGrid/>
          <w:szCs w:val="22"/>
          <w:lang w:val="lt-LT"/>
        </w:rPr>
        <w:t>Kvinaprilis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1"/>
      </w:tblGrid>
      <w:tr w:rsidR="00542AF3" w:rsidRPr="00A7175D" w14:paraId="23729337" w14:textId="77777777" w:rsidTr="004A3991">
        <w:tc>
          <w:tcPr>
            <w:tcW w:w="9287" w:type="dxa"/>
          </w:tcPr>
          <w:p w14:paraId="60E3EFC7"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Pirmuoju nėštumo trimestru AKF inhibitorių vartoti nerekomenduojama (žr. 4.4 skyrių). Antruoju ir trečiuoju nėštumo trimestrais jų vartoti draudžiama (žr. 4.3 ir 4.4 skyrius).</w:t>
            </w:r>
          </w:p>
        </w:tc>
      </w:tr>
    </w:tbl>
    <w:p w14:paraId="7D866A5C" w14:textId="77777777" w:rsidR="00542AF3" w:rsidRPr="00407549" w:rsidRDefault="00542AF3" w:rsidP="00542AF3">
      <w:pPr>
        <w:tabs>
          <w:tab w:val="clear" w:pos="567"/>
        </w:tabs>
        <w:spacing w:line="240" w:lineRule="auto"/>
        <w:rPr>
          <w:rFonts w:eastAsia="Calibri"/>
          <w:snapToGrid/>
          <w:szCs w:val="22"/>
          <w:lang w:val="lt-LT" w:eastAsia="x-none"/>
        </w:rPr>
      </w:pPr>
    </w:p>
    <w:p w14:paraId="28AB5345"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w:t>
      </w:r>
    </w:p>
    <w:p w14:paraId="4FA63DAE" w14:textId="77777777" w:rsidR="00542AF3" w:rsidRPr="00407549" w:rsidRDefault="00542AF3" w:rsidP="00542AF3">
      <w:pPr>
        <w:tabs>
          <w:tab w:val="clear" w:pos="567"/>
        </w:tabs>
        <w:spacing w:line="240" w:lineRule="auto"/>
        <w:rPr>
          <w:rFonts w:eastAsia="Calibri"/>
          <w:snapToGrid/>
          <w:szCs w:val="22"/>
          <w:lang w:val="lt-LT" w:eastAsia="x-none"/>
        </w:rPr>
      </w:pPr>
    </w:p>
    <w:p w14:paraId="37991E38"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 skyrių).</w:t>
      </w:r>
    </w:p>
    <w:p w14:paraId="0829144D"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Jeigu moteris antruoju arba trečiuoju nėštumo trimestru vartojo AKF inhibitorių, reikia ultragarsu sekti vaisiaus inkstų funkciją ir kaukolę.</w:t>
      </w:r>
    </w:p>
    <w:p w14:paraId="2AFC8C2A"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Reikia atidžiai sekti, ar naujagimiams, kurių motinos nėštumo metu vartojo AKF inhibitorių, nepasireiškia hipotenzija (žr. 4.3 ir 4.4 skyrius).</w:t>
      </w:r>
    </w:p>
    <w:p w14:paraId="3599F7F5" w14:textId="77777777" w:rsidR="00542AF3" w:rsidRPr="00407549" w:rsidRDefault="00542AF3" w:rsidP="00542AF3">
      <w:pPr>
        <w:tabs>
          <w:tab w:val="clear" w:pos="567"/>
        </w:tabs>
        <w:spacing w:line="240" w:lineRule="auto"/>
        <w:rPr>
          <w:rFonts w:eastAsia="Calibri"/>
          <w:snapToGrid/>
          <w:szCs w:val="22"/>
          <w:lang w:val="lt-LT"/>
        </w:rPr>
      </w:pPr>
    </w:p>
    <w:p w14:paraId="6ECA3D87" w14:textId="77777777" w:rsidR="00542AF3" w:rsidRPr="00407549" w:rsidRDefault="00542AF3" w:rsidP="00542AF3">
      <w:pPr>
        <w:tabs>
          <w:tab w:val="clear" w:pos="567"/>
        </w:tabs>
        <w:spacing w:line="240" w:lineRule="auto"/>
        <w:rPr>
          <w:rFonts w:eastAsia="Calibri"/>
          <w:i/>
          <w:iCs/>
          <w:snapToGrid/>
          <w:szCs w:val="22"/>
          <w:lang w:val="lt-LT"/>
        </w:rPr>
      </w:pPr>
      <w:r w:rsidRPr="00407549">
        <w:rPr>
          <w:rFonts w:eastAsia="Calibri"/>
          <w:i/>
          <w:iCs/>
          <w:snapToGrid/>
          <w:szCs w:val="22"/>
          <w:lang w:val="lt-LT"/>
        </w:rPr>
        <w:t>Hidrochlorotiazidas</w:t>
      </w:r>
    </w:p>
    <w:p w14:paraId="5FA767D7" w14:textId="77777777" w:rsidR="00542AF3" w:rsidRPr="00407549" w:rsidRDefault="00542AF3" w:rsidP="00542AF3">
      <w:pPr>
        <w:tabs>
          <w:tab w:val="clear" w:pos="567"/>
        </w:tabs>
        <w:spacing w:line="240" w:lineRule="auto"/>
        <w:rPr>
          <w:rFonts w:eastAsia="Calibri"/>
          <w:snapToGrid/>
          <w:szCs w:val="22"/>
          <w:lang w:val="lt-LT"/>
        </w:rPr>
      </w:pPr>
      <w:r w:rsidRPr="00407549">
        <w:rPr>
          <w:rFonts w:eastAsia="Calibri"/>
          <w:snapToGrid/>
          <w:szCs w:val="22"/>
          <w:lang w:val="lt-LT"/>
        </w:rPr>
        <w:t xml:space="preserve">Hidrochlorotiazido vartojimo nėštumo, ypač pirmojo trimestro, metu patirtis yra ribota. Tyrimų su gyvūnais duomenų nepakanka. Hidrochlorotiazidas prasiskverbia per placentą. Atsižvelgiant į hidrochlorotiazido farmakologinio veikimo mechanizmą, </w:t>
      </w:r>
      <w:r w:rsidR="00A23689">
        <w:rPr>
          <w:rFonts w:eastAsia="Calibri"/>
          <w:snapToGrid/>
          <w:szCs w:val="22"/>
          <w:lang w:val="lt-LT"/>
        </w:rPr>
        <w:t xml:space="preserve">vaistinio </w:t>
      </w:r>
      <w:r w:rsidRPr="00407549">
        <w:rPr>
          <w:rFonts w:eastAsia="Calibri"/>
          <w:snapToGrid/>
          <w:szCs w:val="22"/>
          <w:lang w:val="lt-LT"/>
        </w:rPr>
        <w:t>preparato vartojimas antrojo ir trečiojo nėštumo trimestrų metu gali nepalankiai paveikti vaisiaus ir placentos kraujotaką bei sukelti poveikį vaisiui ir naujagimiui, pavyzdžiui, geltą, elektrolitų pusiausvyros sutrikimą ir trombocitopeniją.</w:t>
      </w:r>
    </w:p>
    <w:p w14:paraId="3447906D" w14:textId="77777777" w:rsidR="00542AF3" w:rsidRPr="00407549" w:rsidRDefault="00542AF3" w:rsidP="00542AF3">
      <w:pPr>
        <w:tabs>
          <w:tab w:val="clear" w:pos="567"/>
        </w:tabs>
        <w:autoSpaceDE w:val="0"/>
        <w:autoSpaceDN w:val="0"/>
        <w:adjustRightInd w:val="0"/>
        <w:spacing w:line="240" w:lineRule="auto"/>
        <w:rPr>
          <w:rFonts w:eastAsia="Calibri"/>
          <w:snapToGrid/>
          <w:szCs w:val="22"/>
          <w:lang w:val="lt-LT"/>
        </w:rPr>
      </w:pPr>
      <w:r w:rsidRPr="00407549">
        <w:rPr>
          <w:rFonts w:eastAsia="Calibri"/>
          <w:snapToGrid/>
          <w:szCs w:val="22"/>
          <w:lang w:val="lt-LT"/>
        </w:rPr>
        <w:t>Hidrochlorotiazidu negalima gydyti gestacinės (n</w:t>
      </w:r>
      <w:r w:rsidRPr="00407549">
        <w:rPr>
          <w:rFonts w:eastAsia="Calibri"/>
          <w:snapToGrid/>
          <w:szCs w:val="22"/>
          <w:lang w:val="lt-LT" w:bidi="ar-SY"/>
        </w:rPr>
        <w:t>ėštumo sukeltos)</w:t>
      </w:r>
      <w:r w:rsidRPr="00407549">
        <w:rPr>
          <w:rFonts w:eastAsia="Calibri"/>
          <w:snapToGrid/>
          <w:szCs w:val="22"/>
          <w:lang w:val="lt-LT"/>
        </w:rPr>
        <w:t xml:space="preserve"> edemos, hipertenzijos ar preeklampsijos, nes kyla plazmos ir per placentą pratekančio kraujo kiekio sumažėjimo rizika, o palankaus poveikio ligai nepasireiškia.</w:t>
      </w:r>
    </w:p>
    <w:p w14:paraId="387C7FF6" w14:textId="77777777" w:rsidR="00542AF3" w:rsidRPr="00407549" w:rsidRDefault="00542AF3" w:rsidP="00542AF3">
      <w:pPr>
        <w:tabs>
          <w:tab w:val="clear" w:pos="567"/>
        </w:tabs>
        <w:autoSpaceDE w:val="0"/>
        <w:autoSpaceDN w:val="0"/>
        <w:adjustRightInd w:val="0"/>
        <w:spacing w:line="240" w:lineRule="auto"/>
        <w:rPr>
          <w:rFonts w:eastAsia="Calibri"/>
          <w:snapToGrid/>
          <w:szCs w:val="22"/>
          <w:lang w:val="lt-LT"/>
        </w:rPr>
      </w:pPr>
      <w:r w:rsidRPr="00407549">
        <w:rPr>
          <w:rFonts w:eastAsia="Calibri"/>
          <w:snapToGrid/>
          <w:szCs w:val="22"/>
          <w:lang w:val="lt-LT"/>
        </w:rPr>
        <w:t>Hidrochlorotiazidu negalima gydyti nėščiųjų, sergančių pirmine hipertenzija, išskyrus retus atvejus, kai negalima taikyti kitokio gydymo.</w:t>
      </w:r>
    </w:p>
    <w:p w14:paraId="1B45DC75" w14:textId="77777777" w:rsidR="00542AF3" w:rsidRPr="00407549" w:rsidRDefault="00542AF3" w:rsidP="00542AF3">
      <w:pPr>
        <w:tabs>
          <w:tab w:val="clear" w:pos="567"/>
        </w:tabs>
        <w:spacing w:line="240" w:lineRule="auto"/>
        <w:rPr>
          <w:rFonts w:eastAsia="Calibri"/>
          <w:snapToGrid/>
          <w:szCs w:val="22"/>
          <w:lang w:val="lt-LT" w:eastAsia="x-none"/>
        </w:rPr>
      </w:pPr>
    </w:p>
    <w:p w14:paraId="6227310B" w14:textId="77777777" w:rsidR="00542AF3" w:rsidRPr="00DB39A1" w:rsidRDefault="00542AF3" w:rsidP="00542AF3">
      <w:pPr>
        <w:tabs>
          <w:tab w:val="clear" w:pos="567"/>
        </w:tabs>
        <w:spacing w:line="240" w:lineRule="auto"/>
        <w:rPr>
          <w:rFonts w:eastAsia="Calibri"/>
          <w:snapToGrid/>
          <w:szCs w:val="22"/>
          <w:u w:val="single"/>
          <w:lang w:val="lt-LT" w:eastAsia="x-none"/>
        </w:rPr>
      </w:pPr>
      <w:r w:rsidRPr="00DB39A1">
        <w:rPr>
          <w:rFonts w:eastAsia="Calibri"/>
          <w:snapToGrid/>
          <w:szCs w:val="22"/>
          <w:u w:val="single"/>
          <w:lang w:val="lt-LT" w:eastAsia="x-none"/>
        </w:rPr>
        <w:t>Žindymas</w:t>
      </w:r>
    </w:p>
    <w:p w14:paraId="14916A36" w14:textId="77777777" w:rsidR="00542AF3" w:rsidRPr="00407549" w:rsidRDefault="00542AF3" w:rsidP="00542AF3">
      <w:pPr>
        <w:tabs>
          <w:tab w:val="clear" w:pos="567"/>
        </w:tabs>
        <w:spacing w:line="240" w:lineRule="auto"/>
        <w:rPr>
          <w:rFonts w:eastAsia="Calibri"/>
          <w:snapToGrid/>
          <w:szCs w:val="22"/>
          <w:lang w:val="lt-LT" w:eastAsia="x-none"/>
        </w:rPr>
      </w:pPr>
    </w:p>
    <w:p w14:paraId="29A44CB8" w14:textId="77777777" w:rsidR="00542AF3" w:rsidRPr="00407549" w:rsidRDefault="00542AF3" w:rsidP="00542AF3">
      <w:pPr>
        <w:tabs>
          <w:tab w:val="clear" w:pos="567"/>
        </w:tabs>
        <w:spacing w:line="240" w:lineRule="auto"/>
        <w:outlineLvl w:val="0"/>
        <w:rPr>
          <w:rFonts w:eastAsia="Calibri"/>
          <w:i/>
          <w:snapToGrid/>
          <w:szCs w:val="22"/>
          <w:lang w:val="lt-LT"/>
        </w:rPr>
      </w:pPr>
      <w:r w:rsidRPr="00407549">
        <w:rPr>
          <w:rFonts w:eastAsia="Calibri"/>
          <w:i/>
          <w:snapToGrid/>
          <w:szCs w:val="22"/>
          <w:lang w:val="lt-LT"/>
        </w:rPr>
        <w:t>Kvinaprilis</w:t>
      </w:r>
    </w:p>
    <w:p w14:paraId="1F20040A"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Riboti farmakokinetiniai duomenys rodo labai mažas vaistinio preparato koncentracijas motinos piene (žr. 5.2 skyrių). Nors šios koncentracijos atrodo kliniškai nereikšmingos, ACCUZIDE vartojimas žindant prieš laiką gimusį kūdikį ar pirmosiomis savaitėmis po gimimo nerekomenduojamas, nes klinikinė patirtis dėl galimo poveikio širdies ir kraujagyslių sistemai bei inkstams yra nepakankama.</w:t>
      </w:r>
    </w:p>
    <w:p w14:paraId="2A47BB44"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Kūdikiui esant vyresniam, ACCUZIDE skyrimas žindančiai motinai gali būti apsvarstytas, jei gydymas motinai yra būtinas ir kūdikis yra stebimas dėl nepageidaujamo poveikio. </w:t>
      </w:r>
    </w:p>
    <w:p w14:paraId="1CE7EC0F" w14:textId="77777777" w:rsidR="00542AF3" w:rsidRPr="00407549" w:rsidRDefault="00542AF3" w:rsidP="00542AF3">
      <w:pPr>
        <w:tabs>
          <w:tab w:val="clear" w:pos="567"/>
        </w:tabs>
        <w:spacing w:line="240" w:lineRule="auto"/>
        <w:rPr>
          <w:rFonts w:eastAsia="Calibri"/>
          <w:snapToGrid/>
          <w:szCs w:val="22"/>
          <w:lang w:val="lt-LT"/>
        </w:rPr>
      </w:pPr>
    </w:p>
    <w:p w14:paraId="0857B273" w14:textId="77777777" w:rsidR="00542AF3" w:rsidRPr="00407549" w:rsidRDefault="00542AF3" w:rsidP="00542AF3">
      <w:pPr>
        <w:tabs>
          <w:tab w:val="clear" w:pos="567"/>
        </w:tabs>
        <w:spacing w:line="240" w:lineRule="auto"/>
        <w:rPr>
          <w:rFonts w:eastAsia="Calibri"/>
          <w:i/>
          <w:iCs/>
          <w:snapToGrid/>
          <w:szCs w:val="22"/>
          <w:lang w:val="lt-LT"/>
        </w:rPr>
      </w:pPr>
      <w:r w:rsidRPr="00407549">
        <w:rPr>
          <w:rFonts w:eastAsia="Calibri"/>
          <w:i/>
          <w:iCs/>
          <w:snapToGrid/>
          <w:szCs w:val="22"/>
          <w:lang w:val="lt-LT"/>
        </w:rPr>
        <w:t>Hidrochlorotiazidas</w:t>
      </w:r>
    </w:p>
    <w:p w14:paraId="2765A5B1"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Nedidelis hidrochlorotiazido kiekis išsiskiria į motinos pieną. Didelės tiazidinių diuretikų dozės, kurios sukelia gausią diurezę, gali slopinti pieno gamybą. Todėl ACCUZIDE nerekomenduojama vartoti žindymo laikotarpiu. Jei ACCUZIDE vartojamas žindymo laikotarpiu, turi būti vartojama kuo mažesnė dozė.</w:t>
      </w:r>
    </w:p>
    <w:p w14:paraId="01924ED2" w14:textId="77777777" w:rsidR="00542AF3" w:rsidRPr="00407549" w:rsidRDefault="00542AF3" w:rsidP="00542AF3">
      <w:pPr>
        <w:tabs>
          <w:tab w:val="clear" w:pos="567"/>
        </w:tabs>
        <w:spacing w:line="240" w:lineRule="auto"/>
        <w:rPr>
          <w:rFonts w:eastAsia="Calibri"/>
          <w:snapToGrid/>
          <w:szCs w:val="22"/>
          <w:lang w:val="lt-LT" w:eastAsia="x-none"/>
        </w:rPr>
      </w:pPr>
    </w:p>
    <w:p w14:paraId="64E687C2" w14:textId="77777777" w:rsidR="00542AF3" w:rsidRDefault="00542AF3" w:rsidP="00542AF3">
      <w:pPr>
        <w:tabs>
          <w:tab w:val="clear" w:pos="567"/>
        </w:tabs>
        <w:spacing w:line="240" w:lineRule="auto"/>
        <w:ind w:left="567" w:hanging="567"/>
        <w:outlineLvl w:val="0"/>
        <w:rPr>
          <w:rFonts w:eastAsia="Calibri"/>
          <w:b/>
          <w:snapToGrid/>
          <w:szCs w:val="22"/>
          <w:lang w:val="lt-LT"/>
        </w:rPr>
      </w:pPr>
      <w:r w:rsidRPr="00407549">
        <w:rPr>
          <w:rFonts w:eastAsia="Calibri"/>
          <w:b/>
          <w:snapToGrid/>
          <w:szCs w:val="22"/>
          <w:lang w:val="lt-LT"/>
        </w:rPr>
        <w:t>4.7</w:t>
      </w:r>
      <w:r w:rsidRPr="00407549">
        <w:rPr>
          <w:rFonts w:eastAsia="Calibri"/>
          <w:b/>
          <w:snapToGrid/>
          <w:szCs w:val="22"/>
          <w:lang w:val="lt-LT"/>
        </w:rPr>
        <w:tab/>
        <w:t>Poveikis gebėjimui vairuoti ir valdyti mechanizmus</w:t>
      </w:r>
    </w:p>
    <w:p w14:paraId="7AF30387" w14:textId="77777777" w:rsidR="003C3ED9" w:rsidRPr="00407549" w:rsidRDefault="003C3ED9" w:rsidP="00542AF3">
      <w:pPr>
        <w:tabs>
          <w:tab w:val="clear" w:pos="567"/>
        </w:tabs>
        <w:spacing w:line="240" w:lineRule="auto"/>
        <w:ind w:left="567" w:hanging="567"/>
        <w:outlineLvl w:val="0"/>
        <w:rPr>
          <w:rFonts w:eastAsia="Calibri"/>
          <w:b/>
          <w:snapToGrid/>
          <w:szCs w:val="22"/>
          <w:lang w:val="lt-LT"/>
        </w:rPr>
      </w:pPr>
    </w:p>
    <w:p w14:paraId="57DB467B" w14:textId="77777777" w:rsidR="00542AF3" w:rsidRPr="00DB39A1" w:rsidRDefault="003C3ED9" w:rsidP="00DB39A1">
      <w:pPr>
        <w:spacing w:line="240" w:lineRule="auto"/>
        <w:rPr>
          <w:noProof/>
          <w:szCs w:val="24"/>
          <w:lang w:val="lt-LT"/>
        </w:rPr>
      </w:pPr>
      <w:r w:rsidRPr="003C3ED9">
        <w:rPr>
          <w:noProof/>
          <w:snapToGrid/>
          <w:szCs w:val="22"/>
          <w:lang w:val="lt-LT" w:eastAsia="x-none"/>
        </w:rPr>
        <w:t xml:space="preserve">ACCUZIDE </w:t>
      </w:r>
      <w:r w:rsidRPr="003C3ED9">
        <w:rPr>
          <w:noProof/>
          <w:szCs w:val="24"/>
          <w:lang w:val="lt-LT"/>
        </w:rPr>
        <w:t>gebėjimą vairuoti ir valdyti mechanizmus veikia silpnai.</w:t>
      </w:r>
    </w:p>
    <w:p w14:paraId="122BC104" w14:textId="77777777" w:rsidR="00542AF3" w:rsidRPr="00407549" w:rsidRDefault="00542AF3" w:rsidP="00542AF3">
      <w:pPr>
        <w:tabs>
          <w:tab w:val="clear" w:pos="567"/>
        </w:tabs>
        <w:spacing w:line="240" w:lineRule="auto"/>
        <w:rPr>
          <w:rFonts w:eastAsia="Calibri"/>
          <w:snapToGrid/>
          <w:szCs w:val="22"/>
          <w:lang w:val="lt-LT"/>
        </w:rPr>
      </w:pPr>
      <w:r w:rsidRPr="00407549">
        <w:rPr>
          <w:rFonts w:eastAsia="Calibri"/>
          <w:snapToGrid/>
          <w:szCs w:val="22"/>
          <w:lang w:val="lt-LT"/>
        </w:rPr>
        <w:t>Gali sutrikti gebėjimas vairuoti ir valdyti mechanizmus, ypač gydymo kvinapriliu pradžioje.</w:t>
      </w:r>
    </w:p>
    <w:p w14:paraId="3398723F" w14:textId="77777777" w:rsidR="00542AF3" w:rsidRPr="00407549" w:rsidRDefault="00542AF3" w:rsidP="00542AF3">
      <w:pPr>
        <w:tabs>
          <w:tab w:val="clear" w:pos="567"/>
        </w:tabs>
        <w:spacing w:line="240" w:lineRule="auto"/>
        <w:rPr>
          <w:rFonts w:eastAsia="Calibri"/>
          <w:snapToGrid/>
          <w:szCs w:val="22"/>
          <w:lang w:val="lt-LT"/>
        </w:rPr>
      </w:pPr>
    </w:p>
    <w:p w14:paraId="7A63B2C6" w14:textId="77777777" w:rsidR="00542AF3" w:rsidRPr="00407549" w:rsidRDefault="00542AF3" w:rsidP="00542AF3">
      <w:pPr>
        <w:tabs>
          <w:tab w:val="clear" w:pos="567"/>
        </w:tabs>
        <w:spacing w:line="240" w:lineRule="auto"/>
        <w:ind w:left="567" w:hanging="567"/>
        <w:outlineLvl w:val="0"/>
        <w:rPr>
          <w:rFonts w:eastAsia="Calibri"/>
          <w:b/>
          <w:snapToGrid/>
          <w:szCs w:val="22"/>
          <w:lang w:val="lt-LT"/>
        </w:rPr>
      </w:pPr>
      <w:r w:rsidRPr="00407549">
        <w:rPr>
          <w:rFonts w:eastAsia="Calibri"/>
          <w:b/>
          <w:snapToGrid/>
          <w:szCs w:val="22"/>
          <w:lang w:val="lt-LT"/>
        </w:rPr>
        <w:t>4.8</w:t>
      </w:r>
      <w:r w:rsidRPr="00407549">
        <w:rPr>
          <w:rFonts w:eastAsia="Calibri"/>
          <w:b/>
          <w:snapToGrid/>
          <w:szCs w:val="22"/>
          <w:lang w:val="lt-LT"/>
        </w:rPr>
        <w:tab/>
        <w:t>Nepageidaujamas poveikis</w:t>
      </w:r>
    </w:p>
    <w:p w14:paraId="5DCE589A" w14:textId="77777777" w:rsidR="00542AF3" w:rsidRPr="00407549" w:rsidRDefault="00542AF3" w:rsidP="00542AF3">
      <w:pPr>
        <w:tabs>
          <w:tab w:val="clear" w:pos="567"/>
        </w:tabs>
        <w:spacing w:line="240" w:lineRule="auto"/>
        <w:rPr>
          <w:rFonts w:eastAsia="Calibri"/>
          <w:snapToGrid/>
          <w:szCs w:val="22"/>
          <w:lang w:val="lt-LT" w:eastAsia="x-none"/>
        </w:rPr>
      </w:pPr>
    </w:p>
    <w:p w14:paraId="502A03C1" w14:textId="77777777" w:rsidR="00161D92"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Gydant ACCUZIDE, pasireiškė šis nepageidaujamas poveikis</w:t>
      </w:r>
      <w:r w:rsidR="00161D92">
        <w:rPr>
          <w:rFonts w:eastAsia="Calibri"/>
          <w:snapToGrid/>
          <w:szCs w:val="22"/>
          <w:lang w:val="lt-LT" w:eastAsia="x-none"/>
        </w:rPr>
        <w:t>.</w:t>
      </w:r>
      <w:r w:rsidRPr="00407549">
        <w:rPr>
          <w:rFonts w:eastAsia="Calibri"/>
          <w:snapToGrid/>
          <w:szCs w:val="22"/>
          <w:lang w:val="lt-LT" w:eastAsia="x-none"/>
        </w:rPr>
        <w:t xml:space="preserve"> </w:t>
      </w:r>
    </w:p>
    <w:p w14:paraId="76DEEDF5" w14:textId="77777777" w:rsidR="00542AF3" w:rsidRPr="004F57E3" w:rsidRDefault="00161D92" w:rsidP="00542AF3">
      <w:pPr>
        <w:tabs>
          <w:tab w:val="clear" w:pos="567"/>
        </w:tabs>
        <w:spacing w:line="240" w:lineRule="auto"/>
        <w:rPr>
          <w:lang w:val="lt-LT"/>
        </w:rPr>
      </w:pPr>
      <w:r w:rsidRPr="00BA05E0">
        <w:rPr>
          <w:lang w:val="lt-LT"/>
        </w:rPr>
        <w:t>Nepageidaujamo</w:t>
      </w:r>
      <w:r w:rsidRPr="004F57E3">
        <w:rPr>
          <w:lang w:val="lt-LT"/>
        </w:rPr>
        <w:t xml:space="preserve"> </w:t>
      </w:r>
      <w:r w:rsidRPr="00BA05E0">
        <w:rPr>
          <w:lang w:val="lt-LT"/>
        </w:rPr>
        <w:t>poveikio dažnis apibūdinamas taip</w:t>
      </w:r>
      <w:r w:rsidRPr="004F57E3">
        <w:rPr>
          <w:lang w:val="lt-LT"/>
        </w:rPr>
        <w:t xml:space="preserve">: </w:t>
      </w:r>
      <w:r w:rsidRPr="00BA05E0">
        <w:rPr>
          <w:lang w:val="lt-LT"/>
        </w:rPr>
        <w:t>labai dažnas</w:t>
      </w:r>
      <w:r w:rsidRPr="004F57E3">
        <w:rPr>
          <w:lang w:val="lt-LT"/>
        </w:rPr>
        <w:t xml:space="preserve"> (≥ 1/10), </w:t>
      </w:r>
      <w:r w:rsidRPr="00BA05E0">
        <w:rPr>
          <w:lang w:val="lt-LT"/>
        </w:rPr>
        <w:t>dažnas</w:t>
      </w:r>
      <w:r w:rsidRPr="004F57E3">
        <w:rPr>
          <w:lang w:val="lt-LT"/>
        </w:rPr>
        <w:t xml:space="preserve"> (</w:t>
      </w:r>
      <w:r w:rsidRPr="00BA05E0">
        <w:rPr>
          <w:lang w:val="lt-LT"/>
        </w:rPr>
        <w:t>nuo</w:t>
      </w:r>
      <w:r w:rsidRPr="004F57E3">
        <w:rPr>
          <w:lang w:val="lt-LT"/>
        </w:rPr>
        <w:t xml:space="preserve"> ≥ 1/100 </w:t>
      </w:r>
      <w:r w:rsidRPr="00BA05E0">
        <w:rPr>
          <w:lang w:val="lt-LT"/>
        </w:rPr>
        <w:t>iki</w:t>
      </w:r>
      <w:r w:rsidRPr="004F57E3">
        <w:rPr>
          <w:lang w:val="lt-LT"/>
        </w:rPr>
        <w:t xml:space="preserve"> &lt; 1/10), </w:t>
      </w:r>
      <w:r w:rsidRPr="00BA05E0">
        <w:rPr>
          <w:lang w:val="lt-LT"/>
        </w:rPr>
        <w:t>nedažnas</w:t>
      </w:r>
      <w:r w:rsidRPr="004F57E3">
        <w:rPr>
          <w:lang w:val="lt-LT"/>
        </w:rPr>
        <w:t xml:space="preserve"> (</w:t>
      </w:r>
      <w:r w:rsidRPr="00BA05E0">
        <w:rPr>
          <w:lang w:val="lt-LT"/>
        </w:rPr>
        <w:t>nuo</w:t>
      </w:r>
      <w:r w:rsidRPr="004F57E3">
        <w:rPr>
          <w:lang w:val="lt-LT"/>
        </w:rPr>
        <w:t xml:space="preserve"> ≥ 1/1</w:t>
      </w:r>
      <w:r w:rsidR="008F4E31">
        <w:rPr>
          <w:lang w:val="lt-LT"/>
        </w:rPr>
        <w:t xml:space="preserve"> </w:t>
      </w:r>
      <w:r w:rsidRPr="004F57E3">
        <w:rPr>
          <w:lang w:val="lt-LT"/>
        </w:rPr>
        <w:t xml:space="preserve">000 </w:t>
      </w:r>
      <w:r w:rsidRPr="00BA05E0">
        <w:rPr>
          <w:lang w:val="lt-LT"/>
        </w:rPr>
        <w:t>iki</w:t>
      </w:r>
      <w:r w:rsidRPr="004F57E3">
        <w:rPr>
          <w:lang w:val="lt-LT"/>
        </w:rPr>
        <w:t xml:space="preserve"> &lt; 1/100), </w:t>
      </w:r>
      <w:r w:rsidRPr="00BA05E0">
        <w:rPr>
          <w:lang w:val="lt-LT"/>
        </w:rPr>
        <w:t>retas</w:t>
      </w:r>
      <w:r w:rsidRPr="004F57E3">
        <w:rPr>
          <w:lang w:val="lt-LT"/>
        </w:rPr>
        <w:t xml:space="preserve"> (</w:t>
      </w:r>
      <w:r w:rsidRPr="00BA05E0">
        <w:rPr>
          <w:lang w:val="lt-LT"/>
        </w:rPr>
        <w:t>nuo</w:t>
      </w:r>
      <w:r w:rsidRPr="004F57E3">
        <w:rPr>
          <w:lang w:val="lt-LT"/>
        </w:rPr>
        <w:t xml:space="preserve"> ≥ 1/10</w:t>
      </w:r>
      <w:r w:rsidR="008F4E31">
        <w:rPr>
          <w:lang w:val="lt-LT"/>
        </w:rPr>
        <w:t xml:space="preserve"> </w:t>
      </w:r>
      <w:r w:rsidRPr="004F57E3">
        <w:rPr>
          <w:lang w:val="lt-LT"/>
        </w:rPr>
        <w:t xml:space="preserve">000 </w:t>
      </w:r>
      <w:r w:rsidRPr="00BA05E0">
        <w:rPr>
          <w:lang w:val="lt-LT"/>
        </w:rPr>
        <w:t>iki</w:t>
      </w:r>
      <w:r w:rsidRPr="004F57E3">
        <w:rPr>
          <w:lang w:val="lt-LT"/>
        </w:rPr>
        <w:t xml:space="preserve"> &lt; 1/1</w:t>
      </w:r>
      <w:r w:rsidR="008F4E31">
        <w:rPr>
          <w:lang w:val="lt-LT"/>
        </w:rPr>
        <w:t xml:space="preserve"> </w:t>
      </w:r>
      <w:r w:rsidRPr="004F57E3">
        <w:rPr>
          <w:lang w:val="lt-LT"/>
        </w:rPr>
        <w:t xml:space="preserve">000), </w:t>
      </w:r>
      <w:r w:rsidRPr="00BA05E0">
        <w:rPr>
          <w:lang w:val="lt-LT"/>
        </w:rPr>
        <w:t xml:space="preserve">labai retas </w:t>
      </w:r>
      <w:r w:rsidRPr="004F57E3">
        <w:rPr>
          <w:lang w:val="lt-LT"/>
        </w:rPr>
        <w:t>(&lt; 1/10</w:t>
      </w:r>
      <w:r w:rsidR="008F4E31">
        <w:rPr>
          <w:lang w:val="lt-LT"/>
        </w:rPr>
        <w:t xml:space="preserve"> </w:t>
      </w:r>
      <w:r w:rsidRPr="004F57E3">
        <w:rPr>
          <w:lang w:val="lt-LT"/>
        </w:rPr>
        <w:t xml:space="preserve">000) </w:t>
      </w:r>
      <w:r w:rsidRPr="00BA05E0">
        <w:rPr>
          <w:lang w:val="lt-LT"/>
        </w:rPr>
        <w:t xml:space="preserve">ir nežinomas </w:t>
      </w:r>
      <w:r w:rsidRPr="004F57E3">
        <w:rPr>
          <w:lang w:val="lt-LT"/>
        </w:rPr>
        <w:t>(</w:t>
      </w:r>
      <w:r w:rsidRPr="00BA05E0">
        <w:rPr>
          <w:lang w:val="lt-LT"/>
        </w:rPr>
        <w:t>negali būti apskaičiuotas pagal turimus duomenis</w:t>
      </w:r>
      <w:r w:rsidRPr="004F57E3">
        <w:rPr>
          <w:lang w:val="lt-LT"/>
        </w:rPr>
        <w:t>).</w:t>
      </w:r>
    </w:p>
    <w:p w14:paraId="615BD0F4" w14:textId="77777777" w:rsidR="0074306D" w:rsidRPr="00407549" w:rsidRDefault="0074306D" w:rsidP="00542AF3">
      <w:pPr>
        <w:tabs>
          <w:tab w:val="clear" w:pos="567"/>
        </w:tabs>
        <w:spacing w:line="240" w:lineRule="auto"/>
        <w:rPr>
          <w:rFonts w:eastAsia="Calibri"/>
          <w:snapToGrid/>
          <w:szCs w:val="22"/>
          <w:lang w:val="lt-LT" w:eastAsia="x-none"/>
        </w:rPr>
      </w:pPr>
    </w:p>
    <w:tbl>
      <w:tblPr>
        <w:tblW w:w="8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1453"/>
        <w:gridCol w:w="4528"/>
      </w:tblGrid>
      <w:tr w:rsidR="00542AF3" w:rsidRPr="00407549" w14:paraId="6BC356DC" w14:textId="77777777" w:rsidTr="00F638FE">
        <w:tc>
          <w:tcPr>
            <w:tcW w:w="2972" w:type="dxa"/>
          </w:tcPr>
          <w:p w14:paraId="1A6C11B6" w14:textId="77777777" w:rsidR="00542AF3" w:rsidRPr="00C00DA4" w:rsidRDefault="00542AF3" w:rsidP="00542AF3">
            <w:pPr>
              <w:tabs>
                <w:tab w:val="clear" w:pos="567"/>
              </w:tabs>
              <w:spacing w:before="40" w:after="40" w:line="240" w:lineRule="auto"/>
              <w:ind w:left="72"/>
              <w:rPr>
                <w:rFonts w:eastAsia="Calibri"/>
                <w:snapToGrid/>
                <w:szCs w:val="22"/>
                <w:lang w:val="lt-LT"/>
              </w:rPr>
            </w:pPr>
            <w:r w:rsidRPr="00C00DA4">
              <w:rPr>
                <w:rFonts w:eastAsia="Calibri"/>
                <w:snapToGrid/>
                <w:szCs w:val="22"/>
                <w:lang w:val="lt-LT"/>
              </w:rPr>
              <w:t>Organų sistemų klasės</w:t>
            </w:r>
          </w:p>
        </w:tc>
        <w:tc>
          <w:tcPr>
            <w:tcW w:w="1453" w:type="dxa"/>
          </w:tcPr>
          <w:p w14:paraId="3EF02A44" w14:textId="77777777" w:rsidR="00542AF3" w:rsidRPr="00C00DA4" w:rsidRDefault="00542AF3" w:rsidP="00542AF3">
            <w:pPr>
              <w:tabs>
                <w:tab w:val="clear" w:pos="567"/>
              </w:tabs>
              <w:spacing w:before="40" w:after="40" w:line="240" w:lineRule="auto"/>
              <w:ind w:left="72"/>
              <w:rPr>
                <w:rFonts w:eastAsia="Calibri"/>
                <w:snapToGrid/>
                <w:szCs w:val="22"/>
                <w:lang w:val="lt-LT"/>
              </w:rPr>
            </w:pPr>
            <w:r w:rsidRPr="00C00DA4">
              <w:rPr>
                <w:rFonts w:eastAsia="Calibri"/>
                <w:snapToGrid/>
                <w:szCs w:val="22"/>
                <w:lang w:val="lt-LT"/>
              </w:rPr>
              <w:t>Dažnis</w:t>
            </w:r>
          </w:p>
        </w:tc>
        <w:tc>
          <w:tcPr>
            <w:tcW w:w="4528" w:type="dxa"/>
          </w:tcPr>
          <w:p w14:paraId="1E92408E" w14:textId="77777777" w:rsidR="00542AF3" w:rsidRPr="00C00DA4" w:rsidRDefault="00542AF3" w:rsidP="00542AF3">
            <w:pPr>
              <w:tabs>
                <w:tab w:val="clear" w:pos="567"/>
              </w:tabs>
              <w:spacing w:before="40" w:after="40" w:line="240" w:lineRule="auto"/>
              <w:ind w:left="105"/>
              <w:rPr>
                <w:rFonts w:eastAsia="Calibri"/>
                <w:snapToGrid/>
                <w:szCs w:val="22"/>
                <w:lang w:val="lt-LT"/>
              </w:rPr>
            </w:pPr>
            <w:r w:rsidRPr="00C00DA4">
              <w:rPr>
                <w:rFonts w:eastAsia="Calibri"/>
                <w:snapToGrid/>
                <w:szCs w:val="22"/>
                <w:lang w:val="lt-LT"/>
              </w:rPr>
              <w:t>Nepageidaujamas poveikis</w:t>
            </w:r>
          </w:p>
        </w:tc>
      </w:tr>
      <w:tr w:rsidR="00542AF3" w:rsidRPr="00A7175D" w14:paraId="1AD97E8D" w14:textId="77777777" w:rsidTr="00F638FE">
        <w:tc>
          <w:tcPr>
            <w:tcW w:w="2972" w:type="dxa"/>
            <w:vMerge w:val="restart"/>
          </w:tcPr>
          <w:p w14:paraId="3FE81681" w14:textId="77777777" w:rsidR="00542AF3" w:rsidRPr="00C00DA4" w:rsidRDefault="00542AF3" w:rsidP="00542AF3">
            <w:pPr>
              <w:tabs>
                <w:tab w:val="clear" w:pos="567"/>
              </w:tabs>
              <w:spacing w:before="40" w:after="40" w:line="240" w:lineRule="auto"/>
              <w:ind w:left="72"/>
              <w:rPr>
                <w:rFonts w:eastAsia="Calibri"/>
                <w:snapToGrid/>
                <w:szCs w:val="22"/>
                <w:lang w:val="lt-LT"/>
              </w:rPr>
            </w:pPr>
            <w:r w:rsidRPr="00C00DA4">
              <w:rPr>
                <w:rFonts w:eastAsia="Calibri"/>
                <w:bCs/>
                <w:snapToGrid/>
                <w:szCs w:val="22"/>
                <w:lang w:val="lt-LT"/>
              </w:rPr>
              <w:t>Infekcijos ir infestacijos</w:t>
            </w:r>
          </w:p>
        </w:tc>
        <w:tc>
          <w:tcPr>
            <w:tcW w:w="1453" w:type="dxa"/>
          </w:tcPr>
          <w:p w14:paraId="45B431F2" w14:textId="77777777" w:rsidR="00542AF3" w:rsidRPr="00407549" w:rsidRDefault="00542AF3" w:rsidP="00542AF3">
            <w:pPr>
              <w:tabs>
                <w:tab w:val="clear" w:pos="567"/>
              </w:tabs>
              <w:spacing w:before="40" w:after="40" w:line="240" w:lineRule="auto"/>
              <w:rPr>
                <w:rFonts w:eastAsia="Calibri"/>
                <w:snapToGrid/>
                <w:szCs w:val="22"/>
                <w:lang w:val="lt-LT"/>
              </w:rPr>
            </w:pPr>
            <w:r w:rsidRPr="00407549">
              <w:rPr>
                <w:rFonts w:eastAsia="Calibri"/>
                <w:snapToGrid/>
                <w:szCs w:val="22"/>
                <w:lang w:val="lt-LT"/>
              </w:rPr>
              <w:t>Dažn</w:t>
            </w:r>
            <w:r w:rsidR="00161D92">
              <w:rPr>
                <w:rFonts w:eastAsia="Calibri"/>
                <w:snapToGrid/>
                <w:szCs w:val="22"/>
                <w:lang w:val="lt-LT"/>
              </w:rPr>
              <w:t>as</w:t>
            </w:r>
          </w:p>
        </w:tc>
        <w:tc>
          <w:tcPr>
            <w:tcW w:w="4528" w:type="dxa"/>
          </w:tcPr>
          <w:p w14:paraId="2CECFE03"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Bronchitas, viršutinių kvėpavimo takų infekcija, faringitas#, rinitas#.</w:t>
            </w:r>
          </w:p>
        </w:tc>
      </w:tr>
      <w:tr w:rsidR="00542AF3" w:rsidRPr="00A7175D" w14:paraId="2FEE30A3" w14:textId="77777777" w:rsidTr="00F638FE">
        <w:tc>
          <w:tcPr>
            <w:tcW w:w="2972" w:type="dxa"/>
            <w:vMerge/>
          </w:tcPr>
          <w:p w14:paraId="24D8A950" w14:textId="77777777" w:rsidR="00542AF3" w:rsidRPr="00C00DA4" w:rsidRDefault="00542AF3" w:rsidP="00542AF3">
            <w:pPr>
              <w:tabs>
                <w:tab w:val="clear" w:pos="567"/>
              </w:tabs>
              <w:spacing w:before="40" w:after="40" w:line="240" w:lineRule="auto"/>
              <w:ind w:left="72"/>
              <w:rPr>
                <w:rFonts w:eastAsia="Calibri"/>
                <w:snapToGrid/>
                <w:szCs w:val="22"/>
                <w:lang w:val="lt-LT"/>
              </w:rPr>
            </w:pPr>
          </w:p>
        </w:tc>
        <w:tc>
          <w:tcPr>
            <w:tcW w:w="1453" w:type="dxa"/>
          </w:tcPr>
          <w:p w14:paraId="26E41D7C"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Nedažn</w:t>
            </w:r>
            <w:r w:rsidR="00161D92">
              <w:rPr>
                <w:rFonts w:eastAsia="Calibri"/>
                <w:snapToGrid/>
                <w:szCs w:val="22"/>
                <w:lang w:val="lt-LT"/>
              </w:rPr>
              <w:t>as</w:t>
            </w:r>
          </w:p>
        </w:tc>
        <w:tc>
          <w:tcPr>
            <w:tcW w:w="4528" w:type="dxa"/>
          </w:tcPr>
          <w:p w14:paraId="184BD319"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Virusinė infekcija, šlapimo takų infekcija, sinusitas.</w:t>
            </w:r>
          </w:p>
        </w:tc>
      </w:tr>
      <w:tr w:rsidR="00C96EDA" w:rsidRPr="00A7175D" w14:paraId="68E2D318" w14:textId="77777777" w:rsidTr="00F638FE">
        <w:tc>
          <w:tcPr>
            <w:tcW w:w="2972" w:type="dxa"/>
          </w:tcPr>
          <w:p w14:paraId="5FCCACC9" w14:textId="77777777" w:rsidR="00C96EDA" w:rsidRPr="00C00DA4" w:rsidRDefault="00C96EDA" w:rsidP="005601F8">
            <w:pPr>
              <w:tabs>
                <w:tab w:val="clear" w:pos="567"/>
              </w:tabs>
              <w:spacing w:before="40" w:after="40" w:line="240" w:lineRule="auto"/>
              <w:ind w:left="72"/>
              <w:rPr>
                <w:rFonts w:eastAsia="Calibri"/>
                <w:bCs/>
                <w:snapToGrid/>
                <w:szCs w:val="22"/>
                <w:lang w:val="lt-LT"/>
              </w:rPr>
            </w:pPr>
            <w:r>
              <w:rPr>
                <w:rFonts w:eastAsia="Calibri"/>
                <w:bCs/>
                <w:snapToGrid/>
                <w:szCs w:val="22"/>
                <w:lang w:val="lt-LT"/>
              </w:rPr>
              <w:t>Gerybiniai, piktybiniai ir nepatikslinti navikai (tarp jų cistos ir polipai)</w:t>
            </w:r>
          </w:p>
        </w:tc>
        <w:tc>
          <w:tcPr>
            <w:tcW w:w="1453" w:type="dxa"/>
          </w:tcPr>
          <w:p w14:paraId="4A0D977A" w14:textId="77777777" w:rsidR="00C96EDA" w:rsidRPr="00407549" w:rsidRDefault="00C96EDA" w:rsidP="005601F8">
            <w:pPr>
              <w:tabs>
                <w:tab w:val="clear" w:pos="567"/>
              </w:tabs>
              <w:spacing w:before="40" w:after="40" w:line="240" w:lineRule="auto"/>
              <w:ind w:left="72"/>
              <w:rPr>
                <w:rFonts w:eastAsia="Calibri"/>
                <w:snapToGrid/>
                <w:szCs w:val="22"/>
                <w:lang w:val="lt-LT"/>
              </w:rPr>
            </w:pPr>
            <w:r>
              <w:rPr>
                <w:rFonts w:eastAsia="Calibri"/>
                <w:snapToGrid/>
                <w:szCs w:val="22"/>
                <w:lang w:val="lt-LT"/>
              </w:rPr>
              <w:t>Dažnis nežinomas</w:t>
            </w:r>
          </w:p>
        </w:tc>
        <w:tc>
          <w:tcPr>
            <w:tcW w:w="4528" w:type="dxa"/>
          </w:tcPr>
          <w:p w14:paraId="0678F1D9" w14:textId="77777777" w:rsidR="00C96EDA" w:rsidRPr="00407549" w:rsidRDefault="00C96EDA" w:rsidP="00C96EDA">
            <w:pPr>
              <w:tabs>
                <w:tab w:val="clear" w:pos="567"/>
              </w:tabs>
              <w:spacing w:before="40" w:after="40" w:line="240" w:lineRule="auto"/>
              <w:ind w:left="105"/>
              <w:rPr>
                <w:rFonts w:eastAsia="Calibri"/>
                <w:snapToGrid/>
                <w:szCs w:val="22"/>
                <w:lang w:val="lt-LT"/>
              </w:rPr>
            </w:pPr>
            <w:r>
              <w:rPr>
                <w:rFonts w:eastAsia="Calibri"/>
                <w:snapToGrid/>
                <w:szCs w:val="22"/>
                <w:lang w:val="lt-LT"/>
              </w:rPr>
              <w:t>Nemelanominis odos vėžys (bazalinių ląstelių karcinoma ir plokščiųjų ląstelių karcinoma)</w:t>
            </w:r>
            <w:r w:rsidR="00404CC3" w:rsidRPr="004F57E3">
              <w:rPr>
                <w:vertAlign w:val="superscript"/>
                <w:lang w:val="lt-LT"/>
              </w:rPr>
              <w:t xml:space="preserve"> $</w:t>
            </w:r>
          </w:p>
        </w:tc>
      </w:tr>
      <w:tr w:rsidR="00542AF3" w:rsidRPr="00A7175D" w14:paraId="7BD4F916" w14:textId="77777777" w:rsidTr="00F638FE">
        <w:tc>
          <w:tcPr>
            <w:tcW w:w="2972" w:type="dxa"/>
          </w:tcPr>
          <w:p w14:paraId="60C92193" w14:textId="77777777" w:rsidR="00542AF3" w:rsidRPr="00161D92" w:rsidRDefault="00542AF3" w:rsidP="00542AF3">
            <w:pPr>
              <w:tabs>
                <w:tab w:val="clear" w:pos="567"/>
              </w:tabs>
              <w:spacing w:before="40" w:after="40" w:line="240" w:lineRule="auto"/>
              <w:ind w:left="72"/>
              <w:rPr>
                <w:rFonts w:eastAsia="Calibri"/>
                <w:snapToGrid/>
                <w:szCs w:val="22"/>
                <w:lang w:val="lt-LT"/>
              </w:rPr>
            </w:pPr>
            <w:r w:rsidRPr="00C00DA4">
              <w:rPr>
                <w:rFonts w:eastAsia="Calibri"/>
                <w:snapToGrid/>
                <w:szCs w:val="22"/>
                <w:lang w:val="lt-LT"/>
              </w:rPr>
              <w:t>Kraujo ir limfinės sistemos sutrikimai</w:t>
            </w:r>
          </w:p>
        </w:tc>
        <w:tc>
          <w:tcPr>
            <w:tcW w:w="1453" w:type="dxa"/>
          </w:tcPr>
          <w:p w14:paraId="1F19E6C9"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Dažnis nežinomas</w:t>
            </w:r>
          </w:p>
        </w:tc>
        <w:tc>
          <w:tcPr>
            <w:tcW w:w="4528" w:type="dxa"/>
          </w:tcPr>
          <w:p w14:paraId="3FB77374"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Agranuliocitozė##, hemolizinė anemija#</w:t>
            </w:r>
            <w:r w:rsidRPr="00407549">
              <w:rPr>
                <w:rFonts w:eastAsia="Calibri"/>
                <w:snapToGrid/>
                <w:szCs w:val="22"/>
                <w:vertAlign w:val="superscript"/>
                <w:lang w:val="lt-LT"/>
              </w:rPr>
              <w:t>∞</w:t>
            </w:r>
            <w:r w:rsidRPr="00407549">
              <w:rPr>
                <w:rFonts w:eastAsia="Calibri"/>
                <w:snapToGrid/>
                <w:szCs w:val="22"/>
                <w:lang w:val="lt-LT"/>
              </w:rPr>
              <w:t>, neutropenija##, trombocitopenija#, eozinofilija#.</w:t>
            </w:r>
          </w:p>
        </w:tc>
      </w:tr>
      <w:tr w:rsidR="00542AF3" w:rsidRPr="00407549" w14:paraId="43EC81B1" w14:textId="77777777" w:rsidTr="00F638FE">
        <w:tc>
          <w:tcPr>
            <w:tcW w:w="2972" w:type="dxa"/>
          </w:tcPr>
          <w:p w14:paraId="3464B9ED" w14:textId="77777777" w:rsidR="00542AF3" w:rsidRPr="00161D92" w:rsidRDefault="00542AF3" w:rsidP="00542AF3">
            <w:pPr>
              <w:tabs>
                <w:tab w:val="clear" w:pos="567"/>
              </w:tabs>
              <w:spacing w:before="40" w:after="40" w:line="240" w:lineRule="auto"/>
              <w:ind w:left="72"/>
              <w:rPr>
                <w:rFonts w:eastAsia="Calibri"/>
                <w:snapToGrid/>
                <w:szCs w:val="22"/>
                <w:lang w:val="lt-LT"/>
              </w:rPr>
            </w:pPr>
            <w:r w:rsidRPr="00C00DA4">
              <w:rPr>
                <w:rFonts w:eastAsia="Calibri"/>
                <w:bCs/>
                <w:snapToGrid/>
                <w:szCs w:val="22"/>
                <w:lang w:val="lt-LT"/>
              </w:rPr>
              <w:t>Imuninės sistemos sutrikimai</w:t>
            </w:r>
          </w:p>
        </w:tc>
        <w:tc>
          <w:tcPr>
            <w:tcW w:w="1453" w:type="dxa"/>
          </w:tcPr>
          <w:p w14:paraId="173D9988"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Dažnis nežinomas</w:t>
            </w:r>
          </w:p>
        </w:tc>
        <w:tc>
          <w:tcPr>
            <w:tcW w:w="4528" w:type="dxa"/>
          </w:tcPr>
          <w:p w14:paraId="3137C77B"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Anafilaktoidinė reakcija#.</w:t>
            </w:r>
          </w:p>
        </w:tc>
      </w:tr>
      <w:tr w:rsidR="00542AF3" w:rsidRPr="00407549" w14:paraId="5E0B6F6C" w14:textId="77777777" w:rsidTr="00F638FE">
        <w:trPr>
          <w:trHeight w:val="470"/>
        </w:trPr>
        <w:tc>
          <w:tcPr>
            <w:tcW w:w="2972" w:type="dxa"/>
            <w:vMerge w:val="restart"/>
          </w:tcPr>
          <w:p w14:paraId="63382C21" w14:textId="77777777" w:rsidR="00542AF3" w:rsidRPr="00161D92" w:rsidRDefault="00542AF3" w:rsidP="00542AF3">
            <w:pPr>
              <w:tabs>
                <w:tab w:val="clear" w:pos="567"/>
              </w:tabs>
              <w:spacing w:before="40" w:after="40" w:line="240" w:lineRule="auto"/>
              <w:ind w:left="72"/>
              <w:rPr>
                <w:rFonts w:eastAsia="Calibri"/>
                <w:snapToGrid/>
                <w:szCs w:val="22"/>
                <w:lang w:val="lt-LT"/>
              </w:rPr>
            </w:pPr>
            <w:r w:rsidRPr="00C00DA4">
              <w:rPr>
                <w:rFonts w:eastAsia="Calibri"/>
                <w:bCs/>
                <w:snapToGrid/>
                <w:szCs w:val="22"/>
                <w:lang w:val="lt-LT"/>
              </w:rPr>
              <w:t>Metabolizmo ir mitybos sutrikimai</w:t>
            </w:r>
          </w:p>
        </w:tc>
        <w:tc>
          <w:tcPr>
            <w:tcW w:w="1453" w:type="dxa"/>
          </w:tcPr>
          <w:p w14:paraId="7D01DD1B"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Dažn</w:t>
            </w:r>
            <w:r w:rsidR="00161D92">
              <w:rPr>
                <w:rFonts w:eastAsia="Calibri"/>
                <w:snapToGrid/>
                <w:szCs w:val="22"/>
                <w:lang w:val="lt-LT"/>
              </w:rPr>
              <w:t>as</w:t>
            </w:r>
          </w:p>
        </w:tc>
        <w:tc>
          <w:tcPr>
            <w:tcW w:w="4528" w:type="dxa"/>
          </w:tcPr>
          <w:p w14:paraId="4B8C3CF5" w14:textId="06526EA1"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Hiperkalemija##, podagra#, hiperurikemija#</w:t>
            </w:r>
            <w:r w:rsidR="00561570">
              <w:rPr>
                <w:rFonts w:eastAsia="Calibri"/>
                <w:snapToGrid/>
                <w:szCs w:val="22"/>
                <w:lang w:val="lt-LT"/>
              </w:rPr>
              <w:t>, hiponatremija</w:t>
            </w:r>
          </w:p>
        </w:tc>
      </w:tr>
      <w:tr w:rsidR="00542AF3" w:rsidRPr="00407549" w14:paraId="2CC9866D" w14:textId="77777777" w:rsidTr="00F638FE">
        <w:trPr>
          <w:trHeight w:val="470"/>
        </w:trPr>
        <w:tc>
          <w:tcPr>
            <w:tcW w:w="2972" w:type="dxa"/>
            <w:vMerge/>
          </w:tcPr>
          <w:p w14:paraId="77BE7C11" w14:textId="77777777" w:rsidR="00542AF3" w:rsidRPr="00C00DA4" w:rsidRDefault="00542AF3" w:rsidP="00542AF3">
            <w:pPr>
              <w:tabs>
                <w:tab w:val="clear" w:pos="567"/>
              </w:tabs>
              <w:spacing w:before="40" w:after="40" w:line="240" w:lineRule="auto"/>
              <w:ind w:left="72"/>
              <w:rPr>
                <w:rFonts w:eastAsia="Calibri"/>
                <w:bCs/>
                <w:snapToGrid/>
                <w:szCs w:val="22"/>
                <w:lang w:val="lt-LT"/>
              </w:rPr>
            </w:pPr>
          </w:p>
        </w:tc>
        <w:tc>
          <w:tcPr>
            <w:tcW w:w="1453" w:type="dxa"/>
          </w:tcPr>
          <w:p w14:paraId="61AA7F5A"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Nedažn</w:t>
            </w:r>
            <w:r w:rsidR="00161D92">
              <w:rPr>
                <w:rFonts w:eastAsia="Calibri"/>
                <w:snapToGrid/>
                <w:szCs w:val="22"/>
                <w:lang w:val="lt-LT"/>
              </w:rPr>
              <w:t>as</w:t>
            </w:r>
          </w:p>
        </w:tc>
        <w:tc>
          <w:tcPr>
            <w:tcW w:w="4528" w:type="dxa"/>
          </w:tcPr>
          <w:p w14:paraId="64E47E2E"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Gliukozės tolerancijos sutrikimas.</w:t>
            </w:r>
          </w:p>
        </w:tc>
      </w:tr>
      <w:tr w:rsidR="00542AF3" w:rsidRPr="00407549" w14:paraId="7B034908" w14:textId="77777777" w:rsidTr="00F638FE">
        <w:trPr>
          <w:cantSplit/>
          <w:trHeight w:val="422"/>
        </w:trPr>
        <w:tc>
          <w:tcPr>
            <w:tcW w:w="2972" w:type="dxa"/>
            <w:vMerge w:val="restart"/>
          </w:tcPr>
          <w:p w14:paraId="4A36C3A9" w14:textId="77777777" w:rsidR="00542AF3" w:rsidRPr="00161D92" w:rsidRDefault="00542AF3" w:rsidP="00542AF3">
            <w:pPr>
              <w:tabs>
                <w:tab w:val="clear" w:pos="567"/>
              </w:tabs>
              <w:spacing w:before="40" w:after="40" w:line="240" w:lineRule="auto"/>
              <w:ind w:left="72"/>
              <w:rPr>
                <w:rFonts w:eastAsia="Calibri"/>
                <w:snapToGrid/>
                <w:szCs w:val="22"/>
                <w:lang w:val="lt-LT"/>
              </w:rPr>
            </w:pPr>
            <w:r w:rsidRPr="00C00DA4">
              <w:rPr>
                <w:rFonts w:eastAsia="Calibri"/>
                <w:bCs/>
                <w:snapToGrid/>
                <w:szCs w:val="22"/>
                <w:lang w:val="lt-LT"/>
              </w:rPr>
              <w:t>Psichikos sutrikimai</w:t>
            </w:r>
          </w:p>
        </w:tc>
        <w:tc>
          <w:tcPr>
            <w:tcW w:w="1453" w:type="dxa"/>
          </w:tcPr>
          <w:p w14:paraId="31FD0FD9" w14:textId="77777777" w:rsidR="00542AF3" w:rsidRPr="00407549" w:rsidRDefault="00542AF3" w:rsidP="00542AF3">
            <w:pPr>
              <w:tabs>
                <w:tab w:val="clear" w:pos="567"/>
              </w:tabs>
              <w:spacing w:before="40" w:after="40" w:line="240" w:lineRule="auto"/>
              <w:rPr>
                <w:rFonts w:eastAsia="Calibri"/>
                <w:snapToGrid/>
                <w:szCs w:val="22"/>
                <w:lang w:val="lt-LT"/>
              </w:rPr>
            </w:pPr>
            <w:r w:rsidRPr="00407549">
              <w:rPr>
                <w:rFonts w:eastAsia="Calibri"/>
                <w:snapToGrid/>
                <w:szCs w:val="22"/>
                <w:lang w:val="lt-LT"/>
              </w:rPr>
              <w:t>Dažn</w:t>
            </w:r>
            <w:r w:rsidR="00161D92">
              <w:rPr>
                <w:rFonts w:eastAsia="Calibri"/>
                <w:snapToGrid/>
                <w:szCs w:val="22"/>
                <w:lang w:val="lt-LT"/>
              </w:rPr>
              <w:t>as</w:t>
            </w:r>
          </w:p>
        </w:tc>
        <w:tc>
          <w:tcPr>
            <w:tcW w:w="4528" w:type="dxa"/>
          </w:tcPr>
          <w:p w14:paraId="5455CF6C"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Nemiga#.</w:t>
            </w:r>
          </w:p>
        </w:tc>
      </w:tr>
      <w:tr w:rsidR="00542AF3" w:rsidRPr="00407549" w14:paraId="17FBF3F0" w14:textId="77777777" w:rsidTr="00F638FE">
        <w:trPr>
          <w:cantSplit/>
          <w:trHeight w:val="315"/>
        </w:trPr>
        <w:tc>
          <w:tcPr>
            <w:tcW w:w="2972" w:type="dxa"/>
            <w:vMerge/>
          </w:tcPr>
          <w:p w14:paraId="4815C033" w14:textId="77777777" w:rsidR="00542AF3" w:rsidRPr="00C00DA4" w:rsidRDefault="00542AF3" w:rsidP="00542AF3">
            <w:pPr>
              <w:tabs>
                <w:tab w:val="clear" w:pos="567"/>
              </w:tabs>
              <w:spacing w:before="40" w:after="40" w:line="240" w:lineRule="auto"/>
              <w:ind w:left="72"/>
              <w:rPr>
                <w:rFonts w:eastAsia="Calibri"/>
                <w:bCs/>
                <w:snapToGrid/>
                <w:szCs w:val="22"/>
                <w:lang w:val="lt-LT"/>
              </w:rPr>
            </w:pPr>
          </w:p>
        </w:tc>
        <w:tc>
          <w:tcPr>
            <w:tcW w:w="1453" w:type="dxa"/>
          </w:tcPr>
          <w:p w14:paraId="057B4DF5" w14:textId="77777777" w:rsidR="00542AF3" w:rsidRPr="00407549" w:rsidRDefault="00542AF3" w:rsidP="00542AF3">
            <w:pPr>
              <w:tabs>
                <w:tab w:val="clear" w:pos="567"/>
              </w:tabs>
              <w:spacing w:before="40" w:after="40" w:line="240" w:lineRule="auto"/>
              <w:rPr>
                <w:rFonts w:eastAsia="Calibri"/>
                <w:snapToGrid/>
                <w:szCs w:val="22"/>
                <w:lang w:val="lt-LT"/>
              </w:rPr>
            </w:pPr>
            <w:r w:rsidRPr="00407549">
              <w:rPr>
                <w:rFonts w:eastAsia="Calibri"/>
                <w:snapToGrid/>
                <w:szCs w:val="22"/>
                <w:lang w:val="lt-LT"/>
              </w:rPr>
              <w:t>Nedažn</w:t>
            </w:r>
            <w:r w:rsidR="00161D92">
              <w:rPr>
                <w:rFonts w:eastAsia="Calibri"/>
                <w:snapToGrid/>
                <w:szCs w:val="22"/>
                <w:lang w:val="lt-LT"/>
              </w:rPr>
              <w:t>as</w:t>
            </w:r>
          </w:p>
        </w:tc>
        <w:tc>
          <w:tcPr>
            <w:tcW w:w="4528" w:type="dxa"/>
          </w:tcPr>
          <w:p w14:paraId="666A52EB"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Sumišimas#, depresija#, nervingumas#</w:t>
            </w:r>
          </w:p>
        </w:tc>
      </w:tr>
      <w:tr w:rsidR="00542AF3" w:rsidRPr="00407549" w14:paraId="273A9F8E" w14:textId="77777777" w:rsidTr="00F638FE">
        <w:trPr>
          <w:cantSplit/>
        </w:trPr>
        <w:tc>
          <w:tcPr>
            <w:tcW w:w="2972" w:type="dxa"/>
            <w:vMerge w:val="restart"/>
          </w:tcPr>
          <w:p w14:paraId="37CA0D9D" w14:textId="77777777" w:rsidR="00542AF3" w:rsidRPr="00161D92" w:rsidRDefault="00542AF3" w:rsidP="00542AF3">
            <w:pPr>
              <w:tabs>
                <w:tab w:val="clear" w:pos="567"/>
              </w:tabs>
              <w:spacing w:before="40" w:after="40" w:line="240" w:lineRule="auto"/>
              <w:ind w:left="72"/>
              <w:rPr>
                <w:rFonts w:eastAsia="Calibri"/>
                <w:snapToGrid/>
                <w:szCs w:val="22"/>
                <w:lang w:val="lt-LT"/>
              </w:rPr>
            </w:pPr>
            <w:r w:rsidRPr="00C00DA4">
              <w:rPr>
                <w:rFonts w:eastAsia="Calibri"/>
                <w:bCs/>
                <w:snapToGrid/>
                <w:szCs w:val="22"/>
                <w:lang w:val="lt-LT"/>
              </w:rPr>
              <w:t>Nervų sistemos sutrikimai</w:t>
            </w:r>
          </w:p>
        </w:tc>
        <w:tc>
          <w:tcPr>
            <w:tcW w:w="1453" w:type="dxa"/>
          </w:tcPr>
          <w:p w14:paraId="5D790831"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Dažn</w:t>
            </w:r>
            <w:r w:rsidR="00161D92">
              <w:rPr>
                <w:rFonts w:eastAsia="Calibri"/>
                <w:snapToGrid/>
                <w:szCs w:val="22"/>
                <w:lang w:val="lt-LT"/>
              </w:rPr>
              <w:t>as</w:t>
            </w:r>
          </w:p>
        </w:tc>
        <w:tc>
          <w:tcPr>
            <w:tcW w:w="4528" w:type="dxa"/>
          </w:tcPr>
          <w:p w14:paraId="073C1692"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Galvos svaigimas#, galvos skausmas#, somnolencija#.</w:t>
            </w:r>
          </w:p>
        </w:tc>
      </w:tr>
      <w:tr w:rsidR="00542AF3" w:rsidRPr="00A7175D" w14:paraId="2BEB6AAC" w14:textId="77777777" w:rsidTr="00F638FE">
        <w:trPr>
          <w:cantSplit/>
        </w:trPr>
        <w:tc>
          <w:tcPr>
            <w:tcW w:w="2972" w:type="dxa"/>
            <w:vMerge/>
          </w:tcPr>
          <w:p w14:paraId="0F07CD20" w14:textId="77777777" w:rsidR="00542AF3" w:rsidRPr="00161D92" w:rsidRDefault="00542AF3" w:rsidP="00542AF3">
            <w:pPr>
              <w:tabs>
                <w:tab w:val="clear" w:pos="567"/>
              </w:tabs>
              <w:spacing w:before="40" w:after="40" w:line="240" w:lineRule="auto"/>
              <w:ind w:left="72"/>
              <w:rPr>
                <w:rFonts w:eastAsia="Calibri"/>
                <w:snapToGrid/>
                <w:szCs w:val="22"/>
                <w:lang w:val="lt-LT"/>
              </w:rPr>
            </w:pPr>
          </w:p>
        </w:tc>
        <w:tc>
          <w:tcPr>
            <w:tcW w:w="1453" w:type="dxa"/>
          </w:tcPr>
          <w:p w14:paraId="3955037E"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Nedažn</w:t>
            </w:r>
            <w:r w:rsidR="00161D92">
              <w:rPr>
                <w:rFonts w:eastAsia="Calibri"/>
                <w:snapToGrid/>
                <w:szCs w:val="22"/>
                <w:lang w:val="lt-LT"/>
              </w:rPr>
              <w:t>as</w:t>
            </w:r>
          </w:p>
        </w:tc>
        <w:tc>
          <w:tcPr>
            <w:tcW w:w="4528" w:type="dxa"/>
          </w:tcPr>
          <w:p w14:paraId="0D73BB77"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Praeinantysis smegenų išemijos priepuolis#, apalpimas#, parestezija#, disgeuzija#.</w:t>
            </w:r>
          </w:p>
        </w:tc>
      </w:tr>
      <w:tr w:rsidR="00542AF3" w:rsidRPr="00407549" w14:paraId="008885C5" w14:textId="77777777" w:rsidTr="00F638FE">
        <w:trPr>
          <w:cantSplit/>
          <w:trHeight w:val="165"/>
        </w:trPr>
        <w:tc>
          <w:tcPr>
            <w:tcW w:w="2972" w:type="dxa"/>
            <w:vMerge/>
          </w:tcPr>
          <w:p w14:paraId="016802EF" w14:textId="77777777" w:rsidR="00542AF3" w:rsidRPr="00161D92" w:rsidRDefault="00542AF3" w:rsidP="00542AF3">
            <w:pPr>
              <w:tabs>
                <w:tab w:val="clear" w:pos="567"/>
              </w:tabs>
              <w:spacing w:before="40" w:after="40" w:line="240" w:lineRule="auto"/>
              <w:ind w:left="72"/>
              <w:rPr>
                <w:rFonts w:eastAsia="Calibri"/>
                <w:snapToGrid/>
                <w:szCs w:val="22"/>
                <w:lang w:val="lt-LT"/>
              </w:rPr>
            </w:pPr>
          </w:p>
        </w:tc>
        <w:tc>
          <w:tcPr>
            <w:tcW w:w="1453" w:type="dxa"/>
          </w:tcPr>
          <w:p w14:paraId="0E453204"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Ret</w:t>
            </w:r>
            <w:r w:rsidR="00161D92">
              <w:rPr>
                <w:rFonts w:eastAsia="Calibri"/>
                <w:snapToGrid/>
                <w:szCs w:val="22"/>
                <w:lang w:val="lt-LT"/>
              </w:rPr>
              <w:t>as</w:t>
            </w:r>
          </w:p>
        </w:tc>
        <w:tc>
          <w:tcPr>
            <w:tcW w:w="4528" w:type="dxa"/>
          </w:tcPr>
          <w:p w14:paraId="0F9C76DC"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Pusiausvyros sutrikimas.</w:t>
            </w:r>
          </w:p>
        </w:tc>
      </w:tr>
      <w:tr w:rsidR="00542AF3" w:rsidRPr="00407549" w14:paraId="2F14F3BA" w14:textId="77777777" w:rsidTr="00F638FE">
        <w:trPr>
          <w:cantSplit/>
          <w:trHeight w:val="165"/>
        </w:trPr>
        <w:tc>
          <w:tcPr>
            <w:tcW w:w="2972" w:type="dxa"/>
            <w:vMerge/>
          </w:tcPr>
          <w:p w14:paraId="10807601" w14:textId="77777777" w:rsidR="00542AF3" w:rsidRPr="00161D92" w:rsidRDefault="00542AF3" w:rsidP="00542AF3">
            <w:pPr>
              <w:tabs>
                <w:tab w:val="clear" w:pos="567"/>
              </w:tabs>
              <w:spacing w:before="40" w:after="40" w:line="240" w:lineRule="auto"/>
              <w:ind w:left="72"/>
              <w:rPr>
                <w:rFonts w:eastAsia="Calibri"/>
                <w:snapToGrid/>
                <w:szCs w:val="22"/>
                <w:lang w:val="lt-LT"/>
              </w:rPr>
            </w:pPr>
          </w:p>
        </w:tc>
        <w:tc>
          <w:tcPr>
            <w:tcW w:w="1453" w:type="dxa"/>
          </w:tcPr>
          <w:p w14:paraId="2B3BAC44"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Dažnis nežinomas</w:t>
            </w:r>
          </w:p>
        </w:tc>
        <w:tc>
          <w:tcPr>
            <w:tcW w:w="4528" w:type="dxa"/>
          </w:tcPr>
          <w:p w14:paraId="2B4C7443"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Kraujavimas į smegenis#.</w:t>
            </w:r>
          </w:p>
        </w:tc>
      </w:tr>
      <w:tr w:rsidR="00542AF3" w:rsidRPr="00407549" w14:paraId="6204D284" w14:textId="77777777" w:rsidTr="00F638FE">
        <w:trPr>
          <w:cantSplit/>
          <w:trHeight w:val="165"/>
        </w:trPr>
        <w:tc>
          <w:tcPr>
            <w:tcW w:w="2972" w:type="dxa"/>
            <w:vMerge w:val="restart"/>
          </w:tcPr>
          <w:p w14:paraId="51D6E1B0" w14:textId="77777777" w:rsidR="00542AF3" w:rsidRPr="00C00DA4" w:rsidRDefault="00542AF3" w:rsidP="00542AF3">
            <w:pPr>
              <w:tabs>
                <w:tab w:val="clear" w:pos="567"/>
              </w:tabs>
              <w:spacing w:before="40" w:after="40" w:line="240" w:lineRule="auto"/>
              <w:ind w:left="72"/>
              <w:rPr>
                <w:rFonts w:eastAsia="Calibri"/>
                <w:snapToGrid/>
                <w:szCs w:val="22"/>
                <w:lang w:val="lt-LT"/>
              </w:rPr>
            </w:pPr>
            <w:r w:rsidRPr="00C00DA4">
              <w:rPr>
                <w:rFonts w:eastAsia="Calibri"/>
                <w:snapToGrid/>
                <w:szCs w:val="22"/>
                <w:lang w:val="lt-LT"/>
              </w:rPr>
              <w:t>Akių sutrikimai</w:t>
            </w:r>
          </w:p>
        </w:tc>
        <w:tc>
          <w:tcPr>
            <w:tcW w:w="1453" w:type="dxa"/>
          </w:tcPr>
          <w:p w14:paraId="3B9D02D7"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Nedažn</w:t>
            </w:r>
            <w:r w:rsidR="00161D92">
              <w:rPr>
                <w:rFonts w:eastAsia="Calibri"/>
                <w:snapToGrid/>
                <w:szCs w:val="22"/>
                <w:lang w:val="lt-LT"/>
              </w:rPr>
              <w:t>as</w:t>
            </w:r>
          </w:p>
        </w:tc>
        <w:tc>
          <w:tcPr>
            <w:tcW w:w="4528" w:type="dxa"/>
          </w:tcPr>
          <w:p w14:paraId="1182CD26"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Regėjimo susilpnėjimas#.</w:t>
            </w:r>
          </w:p>
        </w:tc>
      </w:tr>
      <w:tr w:rsidR="00542AF3" w:rsidRPr="00407549" w14:paraId="3818AA8D" w14:textId="77777777" w:rsidTr="00F638FE">
        <w:trPr>
          <w:cantSplit/>
          <w:trHeight w:val="165"/>
        </w:trPr>
        <w:tc>
          <w:tcPr>
            <w:tcW w:w="2972" w:type="dxa"/>
            <w:vMerge/>
          </w:tcPr>
          <w:p w14:paraId="6E0CF621" w14:textId="77777777" w:rsidR="00542AF3" w:rsidRPr="00C00DA4" w:rsidRDefault="00542AF3" w:rsidP="00542AF3">
            <w:pPr>
              <w:tabs>
                <w:tab w:val="clear" w:pos="567"/>
              </w:tabs>
              <w:spacing w:before="40" w:after="40" w:line="240" w:lineRule="auto"/>
              <w:ind w:left="72"/>
              <w:rPr>
                <w:rFonts w:eastAsia="Calibri"/>
                <w:snapToGrid/>
                <w:szCs w:val="22"/>
                <w:lang w:val="lt-LT"/>
              </w:rPr>
            </w:pPr>
          </w:p>
        </w:tc>
        <w:tc>
          <w:tcPr>
            <w:tcW w:w="1453" w:type="dxa"/>
          </w:tcPr>
          <w:p w14:paraId="024B4A93"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Labai ret</w:t>
            </w:r>
            <w:r w:rsidR="00161D92">
              <w:rPr>
                <w:rFonts w:eastAsia="Calibri"/>
                <w:snapToGrid/>
                <w:szCs w:val="22"/>
                <w:lang w:val="lt-LT"/>
              </w:rPr>
              <w:t>as</w:t>
            </w:r>
          </w:p>
        </w:tc>
        <w:tc>
          <w:tcPr>
            <w:tcW w:w="4528" w:type="dxa"/>
          </w:tcPr>
          <w:p w14:paraId="1D78A32D"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Miglotas matymas#.</w:t>
            </w:r>
          </w:p>
        </w:tc>
      </w:tr>
      <w:tr w:rsidR="00542AF3" w:rsidRPr="00A7175D" w14:paraId="313A8FB2" w14:textId="77777777" w:rsidTr="00F638FE">
        <w:trPr>
          <w:trHeight w:val="293"/>
        </w:trPr>
        <w:tc>
          <w:tcPr>
            <w:tcW w:w="2972" w:type="dxa"/>
            <w:vMerge/>
          </w:tcPr>
          <w:p w14:paraId="2553AC5B" w14:textId="77777777" w:rsidR="00542AF3" w:rsidRPr="00C00DA4" w:rsidRDefault="00542AF3" w:rsidP="00542AF3">
            <w:pPr>
              <w:tabs>
                <w:tab w:val="clear" w:pos="567"/>
              </w:tabs>
              <w:spacing w:before="40" w:after="40" w:line="240" w:lineRule="auto"/>
              <w:ind w:left="72"/>
              <w:rPr>
                <w:rFonts w:eastAsia="Calibri"/>
                <w:bCs/>
                <w:snapToGrid/>
                <w:szCs w:val="22"/>
                <w:lang w:val="lt-LT"/>
              </w:rPr>
            </w:pPr>
          </w:p>
        </w:tc>
        <w:tc>
          <w:tcPr>
            <w:tcW w:w="1453" w:type="dxa"/>
          </w:tcPr>
          <w:p w14:paraId="1607DD54"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Dažnis nežinomas</w:t>
            </w:r>
          </w:p>
        </w:tc>
        <w:tc>
          <w:tcPr>
            <w:tcW w:w="4528" w:type="dxa"/>
          </w:tcPr>
          <w:p w14:paraId="46C290D1"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Ūminė miopija ir ūminė uždarojo kampo glaukoma</w:t>
            </w:r>
            <w:r w:rsidR="00A50063" w:rsidRPr="00A50063">
              <w:rPr>
                <w:rFonts w:eastAsia="Calibri"/>
                <w:snapToGrid/>
                <w:szCs w:val="22"/>
                <w:lang w:val="lt-LT"/>
              </w:rPr>
              <w:t xml:space="preserve">, skysčio susikaupimas tarp akies gyslainės ir skleros </w:t>
            </w:r>
            <w:r w:rsidRPr="00407549">
              <w:rPr>
                <w:rFonts w:eastAsia="Calibri"/>
                <w:snapToGrid/>
                <w:szCs w:val="22"/>
                <w:lang w:val="lt-LT"/>
              </w:rPr>
              <w:t>(žr. 4.4 skyrių).</w:t>
            </w:r>
          </w:p>
        </w:tc>
      </w:tr>
      <w:tr w:rsidR="00542AF3" w:rsidRPr="00407549" w14:paraId="767EFDDD" w14:textId="77777777" w:rsidTr="00F638FE">
        <w:trPr>
          <w:trHeight w:val="293"/>
        </w:trPr>
        <w:tc>
          <w:tcPr>
            <w:tcW w:w="2972" w:type="dxa"/>
          </w:tcPr>
          <w:p w14:paraId="2EA77D7A" w14:textId="77777777" w:rsidR="00542AF3" w:rsidRPr="00C00DA4" w:rsidRDefault="00542AF3" w:rsidP="00542AF3">
            <w:pPr>
              <w:tabs>
                <w:tab w:val="clear" w:pos="567"/>
              </w:tabs>
              <w:spacing w:before="40" w:after="40" w:line="240" w:lineRule="auto"/>
              <w:ind w:left="72"/>
              <w:rPr>
                <w:rFonts w:eastAsia="Calibri"/>
                <w:bCs/>
                <w:snapToGrid/>
                <w:szCs w:val="22"/>
                <w:lang w:val="lt-LT"/>
              </w:rPr>
            </w:pPr>
            <w:r w:rsidRPr="00C00DA4">
              <w:rPr>
                <w:rFonts w:eastAsia="Calibri"/>
                <w:bCs/>
                <w:snapToGrid/>
                <w:szCs w:val="22"/>
                <w:lang w:val="lt-LT"/>
              </w:rPr>
              <w:t>Ausų ir labirintų sutrikimai</w:t>
            </w:r>
          </w:p>
        </w:tc>
        <w:tc>
          <w:tcPr>
            <w:tcW w:w="1453" w:type="dxa"/>
          </w:tcPr>
          <w:p w14:paraId="6A8574AE"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Nedažn</w:t>
            </w:r>
            <w:r w:rsidR="00161D92">
              <w:rPr>
                <w:rFonts w:eastAsia="Calibri"/>
                <w:snapToGrid/>
                <w:szCs w:val="22"/>
                <w:lang w:val="lt-LT"/>
              </w:rPr>
              <w:t>as</w:t>
            </w:r>
          </w:p>
        </w:tc>
        <w:tc>
          <w:tcPr>
            <w:tcW w:w="4528" w:type="dxa"/>
          </w:tcPr>
          <w:p w14:paraId="1CDA1C5E"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Spengimas ausyse#, galvos sukimasis#.</w:t>
            </w:r>
          </w:p>
        </w:tc>
      </w:tr>
      <w:tr w:rsidR="00542AF3" w:rsidRPr="00407549" w14:paraId="4FEACC60" w14:textId="77777777" w:rsidTr="00F638FE">
        <w:trPr>
          <w:cantSplit/>
          <w:trHeight w:val="420"/>
        </w:trPr>
        <w:tc>
          <w:tcPr>
            <w:tcW w:w="2972" w:type="dxa"/>
            <w:vMerge w:val="restart"/>
          </w:tcPr>
          <w:p w14:paraId="00DDFE93" w14:textId="77777777" w:rsidR="00542AF3" w:rsidRPr="00161D92" w:rsidRDefault="00542AF3" w:rsidP="00542AF3">
            <w:pPr>
              <w:keepNext/>
              <w:spacing w:line="240" w:lineRule="auto"/>
              <w:ind w:left="72"/>
              <w:rPr>
                <w:rFonts w:eastAsia="Calibri"/>
                <w:snapToGrid/>
                <w:szCs w:val="22"/>
                <w:lang w:val="lt-LT"/>
              </w:rPr>
            </w:pPr>
            <w:r w:rsidRPr="00C00DA4">
              <w:rPr>
                <w:rFonts w:eastAsia="Calibri"/>
                <w:bCs/>
                <w:snapToGrid/>
                <w:szCs w:val="22"/>
                <w:lang w:val="lt-LT"/>
              </w:rPr>
              <w:lastRenderedPageBreak/>
              <w:t>Širdies sutrikimai</w:t>
            </w:r>
          </w:p>
        </w:tc>
        <w:tc>
          <w:tcPr>
            <w:tcW w:w="1453" w:type="dxa"/>
          </w:tcPr>
          <w:p w14:paraId="5F7C0778"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Nedažn</w:t>
            </w:r>
            <w:r w:rsidR="00161D92">
              <w:rPr>
                <w:rFonts w:eastAsia="Calibri"/>
                <w:snapToGrid/>
                <w:szCs w:val="22"/>
                <w:lang w:val="lt-LT"/>
              </w:rPr>
              <w:t>as</w:t>
            </w:r>
          </w:p>
        </w:tc>
        <w:tc>
          <w:tcPr>
            <w:tcW w:w="4528" w:type="dxa"/>
          </w:tcPr>
          <w:p w14:paraId="34377E08"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Krūtinės angina##, tachikardija#, palpitacijos#.</w:t>
            </w:r>
          </w:p>
        </w:tc>
      </w:tr>
      <w:tr w:rsidR="00542AF3" w:rsidRPr="00407549" w14:paraId="45CDB344" w14:textId="77777777" w:rsidTr="00F638FE">
        <w:trPr>
          <w:cantSplit/>
          <w:trHeight w:val="420"/>
        </w:trPr>
        <w:tc>
          <w:tcPr>
            <w:tcW w:w="2972" w:type="dxa"/>
            <w:vMerge/>
          </w:tcPr>
          <w:p w14:paraId="7DAF660C" w14:textId="77777777" w:rsidR="00542AF3" w:rsidRPr="00C00DA4" w:rsidRDefault="00542AF3" w:rsidP="00542AF3">
            <w:pPr>
              <w:tabs>
                <w:tab w:val="clear" w:pos="567"/>
              </w:tabs>
              <w:spacing w:before="40" w:after="40" w:line="240" w:lineRule="auto"/>
              <w:ind w:left="72"/>
              <w:rPr>
                <w:rFonts w:eastAsia="Calibri"/>
                <w:bCs/>
                <w:snapToGrid/>
                <w:szCs w:val="22"/>
                <w:lang w:val="lt-LT"/>
              </w:rPr>
            </w:pPr>
          </w:p>
        </w:tc>
        <w:tc>
          <w:tcPr>
            <w:tcW w:w="1453" w:type="dxa"/>
          </w:tcPr>
          <w:p w14:paraId="4CEADF22"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Dažn</w:t>
            </w:r>
            <w:r w:rsidR="00161D92">
              <w:rPr>
                <w:rFonts w:eastAsia="Calibri"/>
                <w:snapToGrid/>
                <w:szCs w:val="22"/>
                <w:lang w:val="lt-LT"/>
              </w:rPr>
              <w:t>as</w:t>
            </w:r>
          </w:p>
        </w:tc>
        <w:tc>
          <w:tcPr>
            <w:tcW w:w="4528" w:type="dxa"/>
          </w:tcPr>
          <w:p w14:paraId="697EF018"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Miokardo infarktas#.</w:t>
            </w:r>
          </w:p>
        </w:tc>
      </w:tr>
      <w:tr w:rsidR="00542AF3" w:rsidRPr="00407549" w14:paraId="211929BB" w14:textId="77777777" w:rsidTr="00F638FE">
        <w:trPr>
          <w:cantSplit/>
          <w:trHeight w:val="110"/>
        </w:trPr>
        <w:tc>
          <w:tcPr>
            <w:tcW w:w="2972" w:type="dxa"/>
            <w:vMerge/>
          </w:tcPr>
          <w:p w14:paraId="7F631CC7" w14:textId="77777777" w:rsidR="00542AF3" w:rsidRPr="00C00DA4" w:rsidRDefault="00542AF3" w:rsidP="00542AF3">
            <w:pPr>
              <w:tabs>
                <w:tab w:val="clear" w:pos="567"/>
              </w:tabs>
              <w:spacing w:before="40" w:after="40" w:line="240" w:lineRule="auto"/>
              <w:ind w:left="72"/>
              <w:rPr>
                <w:rFonts w:eastAsia="Calibri"/>
                <w:bCs/>
                <w:snapToGrid/>
                <w:szCs w:val="22"/>
                <w:lang w:val="lt-LT"/>
              </w:rPr>
            </w:pPr>
          </w:p>
        </w:tc>
        <w:tc>
          <w:tcPr>
            <w:tcW w:w="1453" w:type="dxa"/>
          </w:tcPr>
          <w:p w14:paraId="1853FFC6"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Dažnis nežinomas</w:t>
            </w:r>
          </w:p>
        </w:tc>
        <w:tc>
          <w:tcPr>
            <w:tcW w:w="4528" w:type="dxa"/>
          </w:tcPr>
          <w:p w14:paraId="6987FD9C"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Aritmijos.</w:t>
            </w:r>
          </w:p>
        </w:tc>
      </w:tr>
      <w:tr w:rsidR="00542AF3" w:rsidRPr="00407549" w14:paraId="6329D546" w14:textId="77777777" w:rsidTr="00F638FE">
        <w:trPr>
          <w:cantSplit/>
          <w:trHeight w:val="110"/>
        </w:trPr>
        <w:tc>
          <w:tcPr>
            <w:tcW w:w="2972" w:type="dxa"/>
            <w:vMerge w:val="restart"/>
          </w:tcPr>
          <w:p w14:paraId="5D62BF87" w14:textId="77777777" w:rsidR="00542AF3" w:rsidRPr="00C00DA4" w:rsidRDefault="00542AF3" w:rsidP="00542AF3">
            <w:pPr>
              <w:tabs>
                <w:tab w:val="clear" w:pos="567"/>
              </w:tabs>
              <w:spacing w:before="40" w:after="40" w:line="240" w:lineRule="auto"/>
              <w:ind w:left="72"/>
              <w:rPr>
                <w:rFonts w:eastAsia="Calibri"/>
                <w:bCs/>
                <w:snapToGrid/>
                <w:szCs w:val="22"/>
                <w:lang w:val="lt-LT"/>
              </w:rPr>
            </w:pPr>
            <w:r w:rsidRPr="00C00DA4">
              <w:rPr>
                <w:rFonts w:eastAsia="Calibri"/>
                <w:bCs/>
                <w:snapToGrid/>
                <w:szCs w:val="22"/>
                <w:lang w:val="lt-LT"/>
              </w:rPr>
              <w:t>Kraujagyslių sutrikimai</w:t>
            </w:r>
          </w:p>
        </w:tc>
        <w:tc>
          <w:tcPr>
            <w:tcW w:w="1453" w:type="dxa"/>
          </w:tcPr>
          <w:p w14:paraId="305A7AA8"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Dažn</w:t>
            </w:r>
            <w:r w:rsidR="00161D92">
              <w:rPr>
                <w:rFonts w:eastAsia="Calibri"/>
                <w:snapToGrid/>
                <w:szCs w:val="22"/>
                <w:lang w:val="lt-LT"/>
              </w:rPr>
              <w:t>as</w:t>
            </w:r>
          </w:p>
        </w:tc>
        <w:tc>
          <w:tcPr>
            <w:tcW w:w="4528" w:type="dxa"/>
          </w:tcPr>
          <w:p w14:paraId="1A2045FE"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Kraujagyslių išsiplėtimas#.</w:t>
            </w:r>
          </w:p>
        </w:tc>
      </w:tr>
      <w:tr w:rsidR="00542AF3" w:rsidRPr="00407549" w14:paraId="107A2309" w14:textId="77777777" w:rsidTr="00F638FE">
        <w:trPr>
          <w:cantSplit/>
          <w:trHeight w:val="670"/>
        </w:trPr>
        <w:tc>
          <w:tcPr>
            <w:tcW w:w="2972" w:type="dxa"/>
            <w:vMerge/>
          </w:tcPr>
          <w:p w14:paraId="56E7BA84" w14:textId="77777777" w:rsidR="00542AF3" w:rsidRPr="00C00DA4" w:rsidRDefault="00542AF3" w:rsidP="00542AF3">
            <w:pPr>
              <w:tabs>
                <w:tab w:val="clear" w:pos="567"/>
              </w:tabs>
              <w:spacing w:before="40" w:after="40" w:line="240" w:lineRule="auto"/>
              <w:ind w:left="72"/>
              <w:rPr>
                <w:rFonts w:eastAsia="Calibri"/>
                <w:bCs/>
                <w:snapToGrid/>
                <w:szCs w:val="22"/>
                <w:lang w:val="lt-LT"/>
              </w:rPr>
            </w:pPr>
          </w:p>
        </w:tc>
        <w:tc>
          <w:tcPr>
            <w:tcW w:w="1453" w:type="dxa"/>
          </w:tcPr>
          <w:p w14:paraId="12EB3CDD"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Nedažn</w:t>
            </w:r>
            <w:r w:rsidR="00161D92">
              <w:rPr>
                <w:rFonts w:eastAsia="Calibri"/>
                <w:snapToGrid/>
                <w:szCs w:val="22"/>
                <w:lang w:val="lt-LT"/>
              </w:rPr>
              <w:t>as</w:t>
            </w:r>
          </w:p>
        </w:tc>
        <w:tc>
          <w:tcPr>
            <w:tcW w:w="4528" w:type="dxa"/>
          </w:tcPr>
          <w:p w14:paraId="658A94C4"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Hipotenzija#.</w:t>
            </w:r>
          </w:p>
        </w:tc>
      </w:tr>
      <w:tr w:rsidR="00542AF3" w:rsidRPr="00407549" w14:paraId="7825D9C2" w14:textId="77777777" w:rsidTr="00F638FE">
        <w:trPr>
          <w:cantSplit/>
          <w:trHeight w:val="110"/>
        </w:trPr>
        <w:tc>
          <w:tcPr>
            <w:tcW w:w="2972" w:type="dxa"/>
            <w:vMerge/>
          </w:tcPr>
          <w:p w14:paraId="389EBF1A" w14:textId="77777777" w:rsidR="00542AF3" w:rsidRPr="00C00DA4" w:rsidRDefault="00542AF3" w:rsidP="00542AF3">
            <w:pPr>
              <w:tabs>
                <w:tab w:val="clear" w:pos="567"/>
              </w:tabs>
              <w:spacing w:before="40" w:after="40" w:line="240" w:lineRule="auto"/>
              <w:ind w:left="72"/>
              <w:rPr>
                <w:rFonts w:eastAsia="Calibri"/>
                <w:bCs/>
                <w:snapToGrid/>
                <w:szCs w:val="22"/>
                <w:lang w:val="lt-LT"/>
              </w:rPr>
            </w:pPr>
          </w:p>
        </w:tc>
        <w:tc>
          <w:tcPr>
            <w:tcW w:w="1453" w:type="dxa"/>
          </w:tcPr>
          <w:p w14:paraId="3D161014"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Dažnis nežinomas</w:t>
            </w:r>
          </w:p>
        </w:tc>
        <w:tc>
          <w:tcPr>
            <w:tcW w:w="4528" w:type="dxa"/>
          </w:tcPr>
          <w:p w14:paraId="12739B9F"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Ortostatinė hipotenzija#.</w:t>
            </w:r>
          </w:p>
        </w:tc>
      </w:tr>
      <w:tr w:rsidR="00542AF3" w:rsidRPr="00407549" w14:paraId="3458B5BC" w14:textId="77777777" w:rsidTr="00F638FE">
        <w:trPr>
          <w:cantSplit/>
          <w:trHeight w:val="210"/>
        </w:trPr>
        <w:tc>
          <w:tcPr>
            <w:tcW w:w="2972" w:type="dxa"/>
            <w:vMerge w:val="restart"/>
          </w:tcPr>
          <w:p w14:paraId="5F1FCDC1" w14:textId="77777777" w:rsidR="00542AF3" w:rsidRPr="00C00DA4" w:rsidRDefault="00542AF3" w:rsidP="00542AF3">
            <w:pPr>
              <w:tabs>
                <w:tab w:val="clear" w:pos="567"/>
              </w:tabs>
              <w:spacing w:before="40" w:after="40" w:line="240" w:lineRule="auto"/>
              <w:ind w:left="72"/>
              <w:rPr>
                <w:rFonts w:eastAsia="Calibri"/>
                <w:bCs/>
                <w:snapToGrid/>
                <w:szCs w:val="22"/>
                <w:lang w:val="lt-LT"/>
              </w:rPr>
            </w:pPr>
            <w:r w:rsidRPr="00C00DA4">
              <w:rPr>
                <w:rFonts w:eastAsia="Calibri"/>
                <w:bCs/>
                <w:snapToGrid/>
                <w:szCs w:val="22"/>
                <w:lang w:val="lt-LT"/>
              </w:rPr>
              <w:t>Kvėpavimo sistemos, krūtinės ląstos ir tarpuplaučio sutrikimai</w:t>
            </w:r>
          </w:p>
        </w:tc>
        <w:tc>
          <w:tcPr>
            <w:tcW w:w="1453" w:type="dxa"/>
          </w:tcPr>
          <w:p w14:paraId="62253CB4"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Dažn</w:t>
            </w:r>
            <w:r w:rsidR="00161D92">
              <w:rPr>
                <w:rFonts w:eastAsia="Calibri"/>
                <w:snapToGrid/>
                <w:szCs w:val="22"/>
                <w:lang w:val="lt-LT"/>
              </w:rPr>
              <w:t>as</w:t>
            </w:r>
          </w:p>
        </w:tc>
        <w:tc>
          <w:tcPr>
            <w:tcW w:w="4528" w:type="dxa"/>
          </w:tcPr>
          <w:p w14:paraId="4996AC31"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Kosulys#.</w:t>
            </w:r>
          </w:p>
        </w:tc>
      </w:tr>
      <w:tr w:rsidR="00542AF3" w:rsidRPr="00407549" w14:paraId="3CF1E971" w14:textId="77777777" w:rsidTr="00F638FE">
        <w:trPr>
          <w:cantSplit/>
          <w:trHeight w:val="210"/>
        </w:trPr>
        <w:tc>
          <w:tcPr>
            <w:tcW w:w="2972" w:type="dxa"/>
            <w:vMerge/>
          </w:tcPr>
          <w:p w14:paraId="4A40B048" w14:textId="77777777" w:rsidR="00542AF3" w:rsidRPr="00C00DA4" w:rsidRDefault="00542AF3" w:rsidP="00542AF3">
            <w:pPr>
              <w:tabs>
                <w:tab w:val="clear" w:pos="567"/>
              </w:tabs>
              <w:spacing w:before="40" w:after="40" w:line="240" w:lineRule="auto"/>
              <w:ind w:left="72"/>
              <w:rPr>
                <w:rFonts w:eastAsia="Calibri"/>
                <w:bCs/>
                <w:snapToGrid/>
                <w:szCs w:val="22"/>
                <w:lang w:val="lt-LT"/>
              </w:rPr>
            </w:pPr>
          </w:p>
        </w:tc>
        <w:tc>
          <w:tcPr>
            <w:tcW w:w="1453" w:type="dxa"/>
          </w:tcPr>
          <w:p w14:paraId="2EB7A2D5"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Nedažn</w:t>
            </w:r>
            <w:r w:rsidR="00161D92">
              <w:rPr>
                <w:rFonts w:eastAsia="Calibri"/>
                <w:snapToGrid/>
                <w:szCs w:val="22"/>
                <w:lang w:val="lt-LT"/>
              </w:rPr>
              <w:t>as</w:t>
            </w:r>
          </w:p>
        </w:tc>
        <w:tc>
          <w:tcPr>
            <w:tcW w:w="4528" w:type="dxa"/>
          </w:tcPr>
          <w:p w14:paraId="55EE95B3"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Dusulys#, gerklės džiūvimas.</w:t>
            </w:r>
          </w:p>
        </w:tc>
      </w:tr>
      <w:tr w:rsidR="00542AF3" w:rsidRPr="00A7175D" w14:paraId="2D874ABB" w14:textId="77777777" w:rsidTr="00F638FE">
        <w:trPr>
          <w:cantSplit/>
          <w:trHeight w:val="210"/>
        </w:trPr>
        <w:tc>
          <w:tcPr>
            <w:tcW w:w="2972" w:type="dxa"/>
            <w:vMerge/>
          </w:tcPr>
          <w:p w14:paraId="27955FBB" w14:textId="77777777" w:rsidR="00542AF3" w:rsidRPr="00C00DA4" w:rsidRDefault="00542AF3" w:rsidP="00542AF3">
            <w:pPr>
              <w:tabs>
                <w:tab w:val="clear" w:pos="567"/>
              </w:tabs>
              <w:spacing w:before="40" w:after="40" w:line="240" w:lineRule="auto"/>
              <w:ind w:left="72"/>
              <w:rPr>
                <w:rFonts w:eastAsia="Calibri"/>
                <w:bCs/>
                <w:snapToGrid/>
                <w:szCs w:val="22"/>
                <w:lang w:val="lt-LT"/>
              </w:rPr>
            </w:pPr>
          </w:p>
        </w:tc>
        <w:tc>
          <w:tcPr>
            <w:tcW w:w="1453" w:type="dxa"/>
          </w:tcPr>
          <w:p w14:paraId="28864DF2"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Ret</w:t>
            </w:r>
            <w:r w:rsidR="00161D92">
              <w:rPr>
                <w:rFonts w:eastAsia="Calibri"/>
                <w:snapToGrid/>
                <w:szCs w:val="22"/>
                <w:lang w:val="lt-LT"/>
              </w:rPr>
              <w:t>as</w:t>
            </w:r>
          </w:p>
        </w:tc>
        <w:tc>
          <w:tcPr>
            <w:tcW w:w="4528" w:type="dxa"/>
          </w:tcPr>
          <w:p w14:paraId="4368FB8E"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Eozinofilinis pneumonitas##, viršutinių kvėpavimo takų obstrukcija dėl angio</w:t>
            </w:r>
            <w:r w:rsidR="00BC47A3">
              <w:rPr>
                <w:rFonts w:eastAsia="Calibri"/>
                <w:snapToGrid/>
                <w:szCs w:val="22"/>
                <w:lang w:val="lt-LT"/>
              </w:rPr>
              <w:t xml:space="preserve">neurozinės </w:t>
            </w:r>
            <w:r w:rsidRPr="00407549">
              <w:rPr>
                <w:rFonts w:eastAsia="Calibri"/>
                <w:snapToGrid/>
                <w:szCs w:val="22"/>
                <w:lang w:val="lt-LT"/>
              </w:rPr>
              <w:t>edemos (gali būti mirtinas)#.</w:t>
            </w:r>
          </w:p>
        </w:tc>
      </w:tr>
      <w:tr w:rsidR="00175C0A" w:rsidRPr="00A7175D" w14:paraId="4188E2A5" w14:textId="77777777" w:rsidTr="00F638FE">
        <w:trPr>
          <w:cantSplit/>
          <w:trHeight w:val="210"/>
        </w:trPr>
        <w:tc>
          <w:tcPr>
            <w:tcW w:w="2972" w:type="dxa"/>
            <w:vMerge/>
          </w:tcPr>
          <w:p w14:paraId="3A4AC119" w14:textId="77777777" w:rsidR="00175C0A" w:rsidRPr="00C00DA4" w:rsidRDefault="00175C0A" w:rsidP="00542AF3">
            <w:pPr>
              <w:tabs>
                <w:tab w:val="clear" w:pos="567"/>
              </w:tabs>
              <w:spacing w:before="40" w:after="40" w:line="240" w:lineRule="auto"/>
              <w:ind w:left="72"/>
              <w:rPr>
                <w:rFonts w:eastAsia="Calibri"/>
                <w:bCs/>
                <w:snapToGrid/>
                <w:szCs w:val="22"/>
                <w:lang w:val="lt-LT"/>
              </w:rPr>
            </w:pPr>
          </w:p>
        </w:tc>
        <w:tc>
          <w:tcPr>
            <w:tcW w:w="1453" w:type="dxa"/>
          </w:tcPr>
          <w:p w14:paraId="60DEBBC4" w14:textId="77777777" w:rsidR="00175C0A" w:rsidRPr="00407549" w:rsidRDefault="00175C0A" w:rsidP="00542AF3">
            <w:pPr>
              <w:tabs>
                <w:tab w:val="clear" w:pos="567"/>
              </w:tabs>
              <w:spacing w:before="40" w:after="40" w:line="240" w:lineRule="auto"/>
              <w:ind w:left="72"/>
              <w:rPr>
                <w:rFonts w:eastAsia="Calibri"/>
                <w:snapToGrid/>
                <w:szCs w:val="22"/>
                <w:lang w:val="lt-LT"/>
              </w:rPr>
            </w:pPr>
            <w:r>
              <w:rPr>
                <w:rFonts w:eastAsia="Calibri"/>
                <w:snapToGrid/>
                <w:szCs w:val="22"/>
                <w:lang w:val="lt-LT"/>
              </w:rPr>
              <w:t>Labai retas</w:t>
            </w:r>
          </w:p>
        </w:tc>
        <w:tc>
          <w:tcPr>
            <w:tcW w:w="4528" w:type="dxa"/>
          </w:tcPr>
          <w:p w14:paraId="5BD62651" w14:textId="77777777" w:rsidR="00175C0A" w:rsidRPr="00407549" w:rsidRDefault="00175C0A" w:rsidP="00542AF3">
            <w:pPr>
              <w:tabs>
                <w:tab w:val="clear" w:pos="567"/>
              </w:tabs>
              <w:spacing w:before="40" w:after="40" w:line="240" w:lineRule="auto"/>
              <w:ind w:left="105"/>
              <w:rPr>
                <w:rFonts w:eastAsia="Calibri"/>
                <w:snapToGrid/>
                <w:szCs w:val="22"/>
                <w:lang w:val="lt-LT"/>
              </w:rPr>
            </w:pPr>
            <w:r w:rsidRPr="00175C0A">
              <w:rPr>
                <w:rFonts w:eastAsia="Calibri"/>
                <w:snapToGrid/>
                <w:szCs w:val="22"/>
                <w:lang w:val="lt-LT"/>
              </w:rPr>
              <w:t>Ūminis kvėpavimo sutrikimo sindromas (ŪKSS) (žr. 4.4 skyrių)</w:t>
            </w:r>
            <w:r w:rsidR="00F36BA5">
              <w:rPr>
                <w:rFonts w:eastAsia="Calibri"/>
                <w:snapToGrid/>
                <w:szCs w:val="22"/>
                <w:lang w:val="lt-LT"/>
              </w:rPr>
              <w:t>.</w:t>
            </w:r>
          </w:p>
        </w:tc>
      </w:tr>
      <w:tr w:rsidR="00542AF3" w:rsidRPr="00407549" w14:paraId="29511858" w14:textId="77777777" w:rsidTr="00F638FE">
        <w:trPr>
          <w:cantSplit/>
          <w:trHeight w:val="210"/>
        </w:trPr>
        <w:tc>
          <w:tcPr>
            <w:tcW w:w="2972" w:type="dxa"/>
            <w:vMerge/>
          </w:tcPr>
          <w:p w14:paraId="3B6B9907" w14:textId="77777777" w:rsidR="00542AF3" w:rsidRPr="00C00DA4" w:rsidRDefault="00542AF3" w:rsidP="00542AF3">
            <w:pPr>
              <w:tabs>
                <w:tab w:val="clear" w:pos="567"/>
              </w:tabs>
              <w:spacing w:before="40" w:after="40" w:line="240" w:lineRule="auto"/>
              <w:ind w:left="72"/>
              <w:rPr>
                <w:rFonts w:eastAsia="Calibri"/>
                <w:bCs/>
                <w:snapToGrid/>
                <w:szCs w:val="22"/>
                <w:lang w:val="lt-LT"/>
              </w:rPr>
            </w:pPr>
          </w:p>
        </w:tc>
        <w:tc>
          <w:tcPr>
            <w:tcW w:w="1453" w:type="dxa"/>
          </w:tcPr>
          <w:p w14:paraId="29DA6727"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Dažnis nežinomas</w:t>
            </w:r>
          </w:p>
        </w:tc>
        <w:tc>
          <w:tcPr>
            <w:tcW w:w="4528" w:type="dxa"/>
          </w:tcPr>
          <w:p w14:paraId="3AB41331"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Bronchų spazmas#.</w:t>
            </w:r>
          </w:p>
        </w:tc>
      </w:tr>
      <w:tr w:rsidR="00542AF3" w:rsidRPr="00A7175D" w14:paraId="28700B1E" w14:textId="77777777" w:rsidTr="00F638FE">
        <w:trPr>
          <w:cantSplit/>
        </w:trPr>
        <w:tc>
          <w:tcPr>
            <w:tcW w:w="2972" w:type="dxa"/>
            <w:vMerge w:val="restart"/>
          </w:tcPr>
          <w:p w14:paraId="271F9DC5" w14:textId="77777777" w:rsidR="00542AF3" w:rsidRPr="00161D92" w:rsidRDefault="00542AF3" w:rsidP="00542AF3">
            <w:pPr>
              <w:tabs>
                <w:tab w:val="clear" w:pos="567"/>
              </w:tabs>
              <w:spacing w:before="40" w:after="40" w:line="240" w:lineRule="auto"/>
              <w:ind w:left="72"/>
              <w:rPr>
                <w:rFonts w:eastAsia="Calibri"/>
                <w:snapToGrid/>
                <w:szCs w:val="22"/>
                <w:lang w:val="lt-LT"/>
              </w:rPr>
            </w:pPr>
            <w:r w:rsidRPr="00C00DA4">
              <w:rPr>
                <w:rFonts w:eastAsia="Calibri"/>
                <w:bCs/>
                <w:snapToGrid/>
                <w:szCs w:val="22"/>
                <w:lang w:val="lt-LT"/>
              </w:rPr>
              <w:t>Virškinimo trakto sutrikimai</w:t>
            </w:r>
          </w:p>
        </w:tc>
        <w:tc>
          <w:tcPr>
            <w:tcW w:w="1453" w:type="dxa"/>
          </w:tcPr>
          <w:p w14:paraId="02F45215"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Dažn</w:t>
            </w:r>
            <w:r w:rsidR="00161D92">
              <w:rPr>
                <w:rFonts w:eastAsia="Calibri"/>
                <w:snapToGrid/>
                <w:szCs w:val="22"/>
                <w:lang w:val="lt-LT"/>
              </w:rPr>
              <w:t>as</w:t>
            </w:r>
          </w:p>
        </w:tc>
        <w:tc>
          <w:tcPr>
            <w:tcW w:w="4528" w:type="dxa"/>
          </w:tcPr>
          <w:p w14:paraId="71FD95FD"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Pilvo skausmas#, viduriavimas#, dispepsija#, pykinimas#, vėmimas#.</w:t>
            </w:r>
          </w:p>
        </w:tc>
      </w:tr>
      <w:tr w:rsidR="00542AF3" w:rsidRPr="00A7175D" w14:paraId="56EA3A9F" w14:textId="77777777" w:rsidTr="00F638FE">
        <w:trPr>
          <w:cantSplit/>
          <w:trHeight w:val="110"/>
        </w:trPr>
        <w:tc>
          <w:tcPr>
            <w:tcW w:w="2972" w:type="dxa"/>
            <w:vMerge/>
          </w:tcPr>
          <w:p w14:paraId="6D674035" w14:textId="77777777" w:rsidR="00542AF3" w:rsidRPr="00161D92" w:rsidRDefault="00542AF3" w:rsidP="00542AF3">
            <w:pPr>
              <w:tabs>
                <w:tab w:val="clear" w:pos="567"/>
              </w:tabs>
              <w:spacing w:before="40" w:after="40" w:line="240" w:lineRule="auto"/>
              <w:ind w:left="72"/>
              <w:rPr>
                <w:rFonts w:eastAsia="Calibri"/>
                <w:snapToGrid/>
                <w:szCs w:val="22"/>
                <w:lang w:val="lt-LT"/>
              </w:rPr>
            </w:pPr>
          </w:p>
        </w:tc>
        <w:tc>
          <w:tcPr>
            <w:tcW w:w="1453" w:type="dxa"/>
          </w:tcPr>
          <w:p w14:paraId="2D1727F1"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Nedažn</w:t>
            </w:r>
            <w:r w:rsidR="00161D92">
              <w:rPr>
                <w:rFonts w:eastAsia="Calibri"/>
                <w:snapToGrid/>
                <w:szCs w:val="22"/>
                <w:lang w:val="lt-LT"/>
              </w:rPr>
              <w:t>as</w:t>
            </w:r>
          </w:p>
        </w:tc>
        <w:tc>
          <w:tcPr>
            <w:tcW w:w="4528" w:type="dxa"/>
          </w:tcPr>
          <w:p w14:paraId="6C641799"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Dujų susikaupimas virškinimo trakte#, burnos džiūvimas#.</w:t>
            </w:r>
          </w:p>
        </w:tc>
      </w:tr>
      <w:tr w:rsidR="00542AF3" w:rsidRPr="00407549" w14:paraId="5061F934" w14:textId="77777777" w:rsidTr="00F638FE">
        <w:trPr>
          <w:cantSplit/>
          <w:trHeight w:val="110"/>
        </w:trPr>
        <w:tc>
          <w:tcPr>
            <w:tcW w:w="2972" w:type="dxa"/>
            <w:vMerge/>
          </w:tcPr>
          <w:p w14:paraId="72D7D148" w14:textId="77777777" w:rsidR="00542AF3" w:rsidRPr="00161D92" w:rsidRDefault="00542AF3" w:rsidP="00542AF3">
            <w:pPr>
              <w:tabs>
                <w:tab w:val="clear" w:pos="567"/>
              </w:tabs>
              <w:spacing w:before="40" w:after="40" w:line="240" w:lineRule="auto"/>
              <w:ind w:left="72"/>
              <w:rPr>
                <w:rFonts w:eastAsia="Calibri"/>
                <w:snapToGrid/>
                <w:szCs w:val="22"/>
                <w:lang w:val="lt-LT"/>
              </w:rPr>
            </w:pPr>
          </w:p>
        </w:tc>
        <w:tc>
          <w:tcPr>
            <w:tcW w:w="1453" w:type="dxa"/>
          </w:tcPr>
          <w:p w14:paraId="5C84AA18"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Ret</w:t>
            </w:r>
            <w:r w:rsidR="00161D92">
              <w:rPr>
                <w:rFonts w:eastAsia="Calibri"/>
                <w:snapToGrid/>
                <w:szCs w:val="22"/>
                <w:lang w:val="lt-LT"/>
              </w:rPr>
              <w:t>as</w:t>
            </w:r>
          </w:p>
        </w:tc>
        <w:tc>
          <w:tcPr>
            <w:tcW w:w="4528" w:type="dxa"/>
          </w:tcPr>
          <w:p w14:paraId="687E4D22"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Vidurių užkietėjimas, glositas.</w:t>
            </w:r>
          </w:p>
        </w:tc>
      </w:tr>
      <w:tr w:rsidR="00542AF3" w:rsidRPr="00A7175D" w14:paraId="14035AB5" w14:textId="77777777" w:rsidTr="00F638FE">
        <w:trPr>
          <w:cantSplit/>
          <w:trHeight w:val="165"/>
        </w:trPr>
        <w:tc>
          <w:tcPr>
            <w:tcW w:w="2972" w:type="dxa"/>
            <w:vMerge/>
          </w:tcPr>
          <w:p w14:paraId="59A2104A" w14:textId="77777777" w:rsidR="00542AF3" w:rsidRPr="00161D92" w:rsidRDefault="00542AF3" w:rsidP="00542AF3">
            <w:pPr>
              <w:tabs>
                <w:tab w:val="clear" w:pos="567"/>
              </w:tabs>
              <w:spacing w:before="40" w:after="40" w:line="240" w:lineRule="auto"/>
              <w:ind w:left="72"/>
              <w:rPr>
                <w:rFonts w:eastAsia="Calibri"/>
                <w:snapToGrid/>
                <w:szCs w:val="22"/>
                <w:lang w:val="lt-LT"/>
              </w:rPr>
            </w:pPr>
          </w:p>
        </w:tc>
        <w:tc>
          <w:tcPr>
            <w:tcW w:w="1453" w:type="dxa"/>
          </w:tcPr>
          <w:p w14:paraId="3957BCE7"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Labai ret</w:t>
            </w:r>
            <w:r w:rsidR="00161D92">
              <w:rPr>
                <w:rFonts w:eastAsia="Calibri"/>
                <w:snapToGrid/>
                <w:szCs w:val="22"/>
                <w:lang w:val="lt-LT"/>
              </w:rPr>
              <w:t>as</w:t>
            </w:r>
          </w:p>
        </w:tc>
        <w:tc>
          <w:tcPr>
            <w:tcW w:w="4528" w:type="dxa"/>
          </w:tcPr>
          <w:p w14:paraId="75F6B179"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Žarnų nepraeinamumas#, žarnų angioneurozinė edema.</w:t>
            </w:r>
          </w:p>
        </w:tc>
      </w:tr>
      <w:tr w:rsidR="00542AF3" w:rsidRPr="00407549" w14:paraId="1F8E82D8" w14:textId="77777777" w:rsidTr="00F638FE">
        <w:trPr>
          <w:cantSplit/>
          <w:trHeight w:val="165"/>
        </w:trPr>
        <w:tc>
          <w:tcPr>
            <w:tcW w:w="2972" w:type="dxa"/>
            <w:vMerge/>
          </w:tcPr>
          <w:p w14:paraId="5FBB8D05" w14:textId="77777777" w:rsidR="00542AF3" w:rsidRPr="00161D92" w:rsidRDefault="00542AF3" w:rsidP="00542AF3">
            <w:pPr>
              <w:tabs>
                <w:tab w:val="clear" w:pos="567"/>
              </w:tabs>
              <w:spacing w:before="40" w:after="40" w:line="240" w:lineRule="auto"/>
              <w:ind w:left="72"/>
              <w:rPr>
                <w:rFonts w:eastAsia="Calibri"/>
                <w:snapToGrid/>
                <w:szCs w:val="22"/>
                <w:lang w:val="lt-LT"/>
              </w:rPr>
            </w:pPr>
          </w:p>
        </w:tc>
        <w:tc>
          <w:tcPr>
            <w:tcW w:w="1453" w:type="dxa"/>
          </w:tcPr>
          <w:p w14:paraId="391DECA8"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Dažnis nežinomas</w:t>
            </w:r>
          </w:p>
        </w:tc>
        <w:tc>
          <w:tcPr>
            <w:tcW w:w="4528" w:type="dxa"/>
          </w:tcPr>
          <w:p w14:paraId="4C0CBBD4"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Pankreatitas#.</w:t>
            </w:r>
          </w:p>
        </w:tc>
      </w:tr>
      <w:tr w:rsidR="00CE1344" w:rsidRPr="00A01D77" w14:paraId="64C4344A" w14:textId="77777777" w:rsidTr="00F638FE">
        <w:trPr>
          <w:trHeight w:val="410"/>
        </w:trPr>
        <w:tc>
          <w:tcPr>
            <w:tcW w:w="2972" w:type="dxa"/>
            <w:tcBorders>
              <w:top w:val="single" w:sz="4" w:space="0" w:color="auto"/>
              <w:left w:val="single" w:sz="4" w:space="0" w:color="auto"/>
              <w:bottom w:val="single" w:sz="4" w:space="0" w:color="auto"/>
              <w:right w:val="single" w:sz="4" w:space="0" w:color="auto"/>
            </w:tcBorders>
          </w:tcPr>
          <w:p w14:paraId="036A102F" w14:textId="77777777" w:rsidR="00CE1344" w:rsidRPr="00DC4C16" w:rsidRDefault="00CE1344" w:rsidP="00DE45E5">
            <w:pPr>
              <w:spacing w:before="40" w:after="40" w:line="240" w:lineRule="auto"/>
              <w:ind w:left="72"/>
              <w:rPr>
                <w:lang w:val="lt-LT"/>
              </w:rPr>
            </w:pPr>
            <w:r>
              <w:rPr>
                <w:snapToGrid/>
                <w:szCs w:val="22"/>
                <w:lang w:val="lt-LT"/>
              </w:rPr>
              <w:t>Endokrininiai sutrikimai</w:t>
            </w:r>
          </w:p>
        </w:tc>
        <w:tc>
          <w:tcPr>
            <w:tcW w:w="1453" w:type="dxa"/>
            <w:tcBorders>
              <w:top w:val="single" w:sz="4" w:space="0" w:color="auto"/>
              <w:left w:val="single" w:sz="4" w:space="0" w:color="auto"/>
              <w:bottom w:val="single" w:sz="4" w:space="0" w:color="auto"/>
              <w:right w:val="single" w:sz="4" w:space="0" w:color="auto"/>
            </w:tcBorders>
          </w:tcPr>
          <w:p w14:paraId="16FB99B8" w14:textId="236AC805" w:rsidR="00CE1344" w:rsidRPr="00A01D77" w:rsidRDefault="005845FA" w:rsidP="00DE45E5">
            <w:pPr>
              <w:spacing w:before="40" w:after="40" w:line="240" w:lineRule="auto"/>
              <w:ind w:left="72"/>
              <w:rPr>
                <w:lang w:val="lt-LT"/>
              </w:rPr>
            </w:pPr>
            <w:r>
              <w:rPr>
                <w:lang w:val="lt-LT"/>
              </w:rPr>
              <w:t>Dažnis nežinomas</w:t>
            </w:r>
            <w:r w:rsidR="00CE1344" w:rsidRPr="00A01D77">
              <w:rPr>
                <w:lang w:val="lt-LT"/>
              </w:rPr>
              <w:t xml:space="preserve"> </w:t>
            </w:r>
          </w:p>
        </w:tc>
        <w:tc>
          <w:tcPr>
            <w:tcW w:w="4528" w:type="dxa"/>
            <w:tcBorders>
              <w:top w:val="single" w:sz="4" w:space="0" w:color="auto"/>
              <w:left w:val="single" w:sz="4" w:space="0" w:color="auto"/>
              <w:bottom w:val="single" w:sz="4" w:space="0" w:color="auto"/>
              <w:right w:val="single" w:sz="4" w:space="0" w:color="auto"/>
            </w:tcBorders>
          </w:tcPr>
          <w:p w14:paraId="4D44D5A0" w14:textId="77777777" w:rsidR="00CE1344" w:rsidRPr="00A01D77" w:rsidRDefault="00CE1344" w:rsidP="00DE45E5">
            <w:pPr>
              <w:spacing w:before="40" w:after="40" w:line="240" w:lineRule="auto"/>
              <w:ind w:left="105"/>
              <w:rPr>
                <w:lang w:val="lt-LT"/>
              </w:rPr>
            </w:pPr>
            <w:r>
              <w:rPr>
                <w:snapToGrid/>
                <w:szCs w:val="22"/>
                <w:lang w:val="lt-LT"/>
              </w:rPr>
              <w:t>Sutrikusios antidiurezinio hormono sekrecijos sindromas (SADHSS).</w:t>
            </w:r>
          </w:p>
        </w:tc>
      </w:tr>
      <w:tr w:rsidR="00542AF3" w:rsidRPr="00407549" w14:paraId="214D9040" w14:textId="77777777" w:rsidTr="00F638FE">
        <w:trPr>
          <w:trHeight w:val="410"/>
        </w:trPr>
        <w:tc>
          <w:tcPr>
            <w:tcW w:w="2972" w:type="dxa"/>
          </w:tcPr>
          <w:p w14:paraId="393E4F3E" w14:textId="77777777" w:rsidR="00542AF3" w:rsidRPr="00161D92" w:rsidRDefault="00542AF3" w:rsidP="00542AF3">
            <w:pPr>
              <w:tabs>
                <w:tab w:val="clear" w:pos="567"/>
              </w:tabs>
              <w:spacing w:before="40" w:after="40" w:line="240" w:lineRule="auto"/>
              <w:ind w:left="72"/>
              <w:rPr>
                <w:rFonts w:eastAsia="Calibri"/>
                <w:snapToGrid/>
                <w:szCs w:val="22"/>
                <w:lang w:val="lt-LT"/>
              </w:rPr>
            </w:pPr>
            <w:r w:rsidRPr="00C00DA4">
              <w:rPr>
                <w:rFonts w:eastAsia="Calibri"/>
                <w:bCs/>
                <w:snapToGrid/>
                <w:szCs w:val="22"/>
                <w:lang w:val="lt-LT"/>
              </w:rPr>
              <w:t>Kepenų, tulžies pūslės ir latakų sutrikimai</w:t>
            </w:r>
          </w:p>
        </w:tc>
        <w:tc>
          <w:tcPr>
            <w:tcW w:w="1453" w:type="dxa"/>
          </w:tcPr>
          <w:p w14:paraId="2672CEE6"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 xml:space="preserve">Dažnis nežinomas </w:t>
            </w:r>
          </w:p>
        </w:tc>
        <w:tc>
          <w:tcPr>
            <w:tcW w:w="4528" w:type="dxa"/>
          </w:tcPr>
          <w:p w14:paraId="1D780B13"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Hepatitas#, cholestazinė gelta#.</w:t>
            </w:r>
          </w:p>
        </w:tc>
      </w:tr>
      <w:tr w:rsidR="00542AF3" w:rsidRPr="00A7175D" w14:paraId="672DCEDF" w14:textId="77777777" w:rsidTr="00F638FE">
        <w:trPr>
          <w:cantSplit/>
        </w:trPr>
        <w:tc>
          <w:tcPr>
            <w:tcW w:w="2972" w:type="dxa"/>
            <w:vMerge w:val="restart"/>
          </w:tcPr>
          <w:p w14:paraId="37A3B181" w14:textId="77777777" w:rsidR="00542AF3" w:rsidRPr="00161D92" w:rsidRDefault="00542AF3" w:rsidP="00542AF3">
            <w:pPr>
              <w:tabs>
                <w:tab w:val="clear" w:pos="567"/>
              </w:tabs>
              <w:spacing w:before="40" w:after="40" w:line="240" w:lineRule="auto"/>
              <w:ind w:left="72"/>
              <w:rPr>
                <w:rFonts w:eastAsia="Calibri"/>
                <w:snapToGrid/>
                <w:szCs w:val="22"/>
                <w:lang w:val="lt-LT"/>
              </w:rPr>
            </w:pPr>
            <w:r w:rsidRPr="00C00DA4">
              <w:rPr>
                <w:rFonts w:eastAsia="Calibri"/>
                <w:bCs/>
                <w:snapToGrid/>
                <w:szCs w:val="22"/>
                <w:lang w:val="lt-LT"/>
              </w:rPr>
              <w:t>Odos ir poodinio audinio sutrikimai</w:t>
            </w:r>
          </w:p>
        </w:tc>
        <w:tc>
          <w:tcPr>
            <w:tcW w:w="1453" w:type="dxa"/>
          </w:tcPr>
          <w:p w14:paraId="1DDD7BEE"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Nedažn</w:t>
            </w:r>
            <w:r w:rsidR="00161D92">
              <w:rPr>
                <w:rFonts w:eastAsia="Calibri"/>
                <w:snapToGrid/>
                <w:szCs w:val="22"/>
                <w:lang w:val="lt-LT"/>
              </w:rPr>
              <w:t>as</w:t>
            </w:r>
          </w:p>
        </w:tc>
        <w:tc>
          <w:tcPr>
            <w:tcW w:w="4528" w:type="dxa"/>
          </w:tcPr>
          <w:p w14:paraId="54E819AC"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Alopecija#, padidėjęs jautrumas šviesai#, niežulys#, išbėrimas#, angioneurozinė edema##, prakaitavimo sustiprėjimas##.</w:t>
            </w:r>
          </w:p>
        </w:tc>
      </w:tr>
      <w:tr w:rsidR="00542AF3" w:rsidRPr="00A7175D" w14:paraId="30B89D4A" w14:textId="77777777" w:rsidTr="003423B8">
        <w:trPr>
          <w:cantSplit/>
        </w:trPr>
        <w:tc>
          <w:tcPr>
            <w:tcW w:w="2972" w:type="dxa"/>
            <w:vMerge/>
          </w:tcPr>
          <w:p w14:paraId="636636B9" w14:textId="77777777" w:rsidR="00542AF3" w:rsidRPr="00161D92" w:rsidRDefault="00542AF3" w:rsidP="00542AF3">
            <w:pPr>
              <w:tabs>
                <w:tab w:val="clear" w:pos="567"/>
              </w:tabs>
              <w:spacing w:before="40" w:after="40" w:line="240" w:lineRule="auto"/>
              <w:ind w:left="72"/>
              <w:rPr>
                <w:rFonts w:eastAsia="Calibri"/>
                <w:snapToGrid/>
                <w:szCs w:val="22"/>
                <w:lang w:val="lt-LT"/>
              </w:rPr>
            </w:pPr>
          </w:p>
        </w:tc>
        <w:tc>
          <w:tcPr>
            <w:tcW w:w="1453" w:type="dxa"/>
          </w:tcPr>
          <w:p w14:paraId="634E3EC2"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Ret</w:t>
            </w:r>
            <w:r w:rsidR="00161D92">
              <w:rPr>
                <w:rFonts w:eastAsia="Calibri"/>
                <w:snapToGrid/>
                <w:szCs w:val="22"/>
                <w:lang w:val="lt-LT"/>
              </w:rPr>
              <w:t>as</w:t>
            </w:r>
          </w:p>
        </w:tc>
        <w:tc>
          <w:tcPr>
            <w:tcW w:w="4528" w:type="dxa"/>
          </w:tcPr>
          <w:p w14:paraId="4BCA735D" w14:textId="586A2789"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Odos pokyčiai, kurie gali būti susiję su karščiavimu, raumenų ir sąnarių skausmas (mialgija, artralgija, artritas), kraujagyslių uždegimas (vaskulitas), į žvynelinę panašus išbėrimas#.</w:t>
            </w:r>
          </w:p>
        </w:tc>
      </w:tr>
      <w:tr w:rsidR="00542AF3" w:rsidRPr="00407549" w14:paraId="6D60EEAE" w14:textId="77777777" w:rsidTr="00F638FE">
        <w:trPr>
          <w:cantSplit/>
          <w:trHeight w:val="315"/>
        </w:trPr>
        <w:tc>
          <w:tcPr>
            <w:tcW w:w="2972" w:type="dxa"/>
            <w:vMerge/>
          </w:tcPr>
          <w:p w14:paraId="3576E5F1" w14:textId="77777777" w:rsidR="00542AF3" w:rsidRPr="00161D92" w:rsidRDefault="00542AF3" w:rsidP="00542AF3">
            <w:pPr>
              <w:tabs>
                <w:tab w:val="clear" w:pos="567"/>
              </w:tabs>
              <w:spacing w:before="40" w:after="40" w:line="240" w:lineRule="auto"/>
              <w:ind w:left="72"/>
              <w:rPr>
                <w:rFonts w:eastAsia="Calibri"/>
                <w:snapToGrid/>
                <w:szCs w:val="22"/>
                <w:lang w:val="lt-LT"/>
              </w:rPr>
            </w:pPr>
          </w:p>
        </w:tc>
        <w:tc>
          <w:tcPr>
            <w:tcW w:w="1453" w:type="dxa"/>
          </w:tcPr>
          <w:p w14:paraId="2D602206"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Labai ret</w:t>
            </w:r>
            <w:r w:rsidR="00161D92">
              <w:rPr>
                <w:rFonts w:eastAsia="Calibri"/>
                <w:snapToGrid/>
                <w:szCs w:val="22"/>
                <w:lang w:val="lt-LT"/>
              </w:rPr>
              <w:t>as</w:t>
            </w:r>
          </w:p>
        </w:tc>
        <w:tc>
          <w:tcPr>
            <w:tcW w:w="4528" w:type="dxa"/>
          </w:tcPr>
          <w:p w14:paraId="5C0600FE"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Dilgėlinė#.</w:t>
            </w:r>
          </w:p>
        </w:tc>
      </w:tr>
      <w:tr w:rsidR="00542AF3" w:rsidRPr="00A7175D" w14:paraId="775ED6C5" w14:textId="77777777" w:rsidTr="003423B8">
        <w:trPr>
          <w:trHeight w:val="315"/>
        </w:trPr>
        <w:tc>
          <w:tcPr>
            <w:tcW w:w="2972" w:type="dxa"/>
            <w:vMerge/>
          </w:tcPr>
          <w:p w14:paraId="3AB18452" w14:textId="77777777" w:rsidR="00542AF3" w:rsidRPr="00161D92" w:rsidRDefault="00542AF3" w:rsidP="00542AF3">
            <w:pPr>
              <w:tabs>
                <w:tab w:val="clear" w:pos="567"/>
              </w:tabs>
              <w:spacing w:before="40" w:after="40" w:line="240" w:lineRule="auto"/>
              <w:ind w:left="72"/>
              <w:rPr>
                <w:rFonts w:eastAsia="Calibri"/>
                <w:snapToGrid/>
                <w:szCs w:val="22"/>
                <w:lang w:val="lt-LT"/>
              </w:rPr>
            </w:pPr>
          </w:p>
        </w:tc>
        <w:tc>
          <w:tcPr>
            <w:tcW w:w="1453" w:type="dxa"/>
          </w:tcPr>
          <w:p w14:paraId="472E020C"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Dažnis nežinomas</w:t>
            </w:r>
          </w:p>
        </w:tc>
        <w:tc>
          <w:tcPr>
            <w:tcW w:w="4528" w:type="dxa"/>
          </w:tcPr>
          <w:p w14:paraId="4B117268" w14:textId="52881DC4"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 xml:space="preserve">Toksinė epidermio nekrolizė#, daugiaformė eritema#, eksfoliacinis dermatitas#, pūslinė#, rožinis išbėrimas, </w:t>
            </w:r>
            <w:r w:rsidRPr="00407549">
              <w:rPr>
                <w:rFonts w:eastAsia="Calibri"/>
                <w:snapToGrid/>
                <w:szCs w:val="22"/>
                <w:lang w:val="lt-LT" w:eastAsia="ms-MY"/>
              </w:rPr>
              <w:t>Stivenso ir Džonsono sindromas#</w:t>
            </w:r>
            <w:r w:rsidR="003423B8">
              <w:rPr>
                <w:rFonts w:eastAsia="Calibri"/>
                <w:snapToGrid/>
                <w:szCs w:val="22"/>
                <w:lang w:val="lt-LT" w:eastAsia="ms-MY"/>
              </w:rPr>
              <w:t>,</w:t>
            </w:r>
            <w:r w:rsidR="003423B8" w:rsidRPr="00F638FE">
              <w:rPr>
                <w:lang w:val="lt-LT"/>
              </w:rPr>
              <w:t xml:space="preserve"> </w:t>
            </w:r>
            <w:r w:rsidR="003423B8" w:rsidRPr="003423B8">
              <w:rPr>
                <w:rFonts w:eastAsia="Calibri"/>
                <w:snapToGrid/>
                <w:szCs w:val="22"/>
                <w:lang w:val="lt-LT" w:eastAsia="ms-MY"/>
              </w:rPr>
              <w:t>psoriazė, psoriazės paūmėjimas.</w:t>
            </w:r>
          </w:p>
        </w:tc>
      </w:tr>
      <w:tr w:rsidR="00542AF3" w:rsidRPr="00407549" w14:paraId="2DD2FA7C" w14:textId="77777777" w:rsidTr="00F638FE">
        <w:trPr>
          <w:cantSplit/>
          <w:trHeight w:val="420"/>
        </w:trPr>
        <w:tc>
          <w:tcPr>
            <w:tcW w:w="2972" w:type="dxa"/>
            <w:vMerge w:val="restart"/>
          </w:tcPr>
          <w:p w14:paraId="0C623F5A" w14:textId="77777777" w:rsidR="00542AF3" w:rsidRPr="00161D92" w:rsidRDefault="00542AF3" w:rsidP="00542AF3">
            <w:pPr>
              <w:tabs>
                <w:tab w:val="clear" w:pos="567"/>
              </w:tabs>
              <w:spacing w:before="40" w:after="40" w:line="240" w:lineRule="auto"/>
              <w:ind w:left="72"/>
              <w:rPr>
                <w:rFonts w:eastAsia="Calibri"/>
                <w:snapToGrid/>
                <w:szCs w:val="22"/>
                <w:lang w:val="lt-LT"/>
              </w:rPr>
            </w:pPr>
            <w:r w:rsidRPr="00C00DA4">
              <w:rPr>
                <w:rFonts w:eastAsia="Calibri"/>
                <w:bCs/>
                <w:snapToGrid/>
                <w:szCs w:val="22"/>
                <w:lang w:val="lt-LT"/>
              </w:rPr>
              <w:t>Skeleto, raumenų ir jungiamojo audinio</w:t>
            </w:r>
            <w:r w:rsidRPr="00161D92">
              <w:rPr>
                <w:rFonts w:eastAsia="Calibri"/>
                <w:snapToGrid/>
                <w:szCs w:val="22"/>
                <w:lang w:val="lt-LT"/>
              </w:rPr>
              <w:t xml:space="preserve"> </w:t>
            </w:r>
            <w:r w:rsidRPr="00C00DA4">
              <w:rPr>
                <w:rFonts w:eastAsia="Calibri"/>
                <w:bCs/>
                <w:snapToGrid/>
                <w:szCs w:val="22"/>
                <w:lang w:val="lt-LT"/>
              </w:rPr>
              <w:t>sutrikimai</w:t>
            </w:r>
          </w:p>
        </w:tc>
        <w:tc>
          <w:tcPr>
            <w:tcW w:w="1453" w:type="dxa"/>
          </w:tcPr>
          <w:p w14:paraId="302515DF"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Dažn</w:t>
            </w:r>
            <w:r w:rsidR="008C2DC3">
              <w:rPr>
                <w:rFonts w:eastAsia="Calibri"/>
                <w:snapToGrid/>
                <w:szCs w:val="22"/>
                <w:lang w:val="lt-LT"/>
              </w:rPr>
              <w:t>as</w:t>
            </w:r>
          </w:p>
        </w:tc>
        <w:tc>
          <w:tcPr>
            <w:tcW w:w="4528" w:type="dxa"/>
          </w:tcPr>
          <w:p w14:paraId="19C4CC01"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Nugaros skausmas#, mialgija#.</w:t>
            </w:r>
          </w:p>
        </w:tc>
      </w:tr>
      <w:tr w:rsidR="00542AF3" w:rsidRPr="00407549" w14:paraId="53CCAD1A" w14:textId="77777777" w:rsidTr="00F638FE">
        <w:trPr>
          <w:cantSplit/>
          <w:trHeight w:val="420"/>
        </w:trPr>
        <w:tc>
          <w:tcPr>
            <w:tcW w:w="2972" w:type="dxa"/>
            <w:vMerge/>
          </w:tcPr>
          <w:p w14:paraId="11E042C3" w14:textId="77777777" w:rsidR="00542AF3" w:rsidRPr="00C00DA4" w:rsidRDefault="00542AF3" w:rsidP="00542AF3">
            <w:pPr>
              <w:tabs>
                <w:tab w:val="clear" w:pos="567"/>
              </w:tabs>
              <w:spacing w:before="40" w:after="40" w:line="240" w:lineRule="auto"/>
              <w:ind w:left="72"/>
              <w:rPr>
                <w:rFonts w:eastAsia="Calibri"/>
                <w:bCs/>
                <w:snapToGrid/>
                <w:szCs w:val="22"/>
                <w:lang w:val="lt-LT"/>
              </w:rPr>
            </w:pPr>
          </w:p>
        </w:tc>
        <w:tc>
          <w:tcPr>
            <w:tcW w:w="1453" w:type="dxa"/>
          </w:tcPr>
          <w:p w14:paraId="636DF2E7"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Nedažn</w:t>
            </w:r>
            <w:r w:rsidR="00BA05E0">
              <w:rPr>
                <w:rFonts w:eastAsia="Calibri"/>
                <w:snapToGrid/>
                <w:szCs w:val="22"/>
                <w:lang w:val="lt-LT"/>
              </w:rPr>
              <w:t>as</w:t>
            </w:r>
          </w:p>
        </w:tc>
        <w:tc>
          <w:tcPr>
            <w:tcW w:w="4528" w:type="dxa"/>
          </w:tcPr>
          <w:p w14:paraId="0C0C6D60"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Artralgija#.</w:t>
            </w:r>
          </w:p>
        </w:tc>
      </w:tr>
      <w:tr w:rsidR="00542AF3" w:rsidRPr="00407549" w14:paraId="26664FFA" w14:textId="77777777" w:rsidTr="00F638FE">
        <w:trPr>
          <w:cantSplit/>
          <w:trHeight w:val="420"/>
        </w:trPr>
        <w:tc>
          <w:tcPr>
            <w:tcW w:w="2972" w:type="dxa"/>
            <w:vMerge/>
          </w:tcPr>
          <w:p w14:paraId="6E19A53F" w14:textId="77777777" w:rsidR="00542AF3" w:rsidRPr="00C00DA4" w:rsidRDefault="00542AF3" w:rsidP="00542AF3">
            <w:pPr>
              <w:tabs>
                <w:tab w:val="clear" w:pos="567"/>
              </w:tabs>
              <w:spacing w:before="40" w:after="40" w:line="240" w:lineRule="auto"/>
              <w:ind w:left="72"/>
              <w:rPr>
                <w:rFonts w:eastAsia="Calibri"/>
                <w:bCs/>
                <w:snapToGrid/>
                <w:szCs w:val="22"/>
                <w:lang w:val="lt-LT"/>
              </w:rPr>
            </w:pPr>
          </w:p>
        </w:tc>
        <w:tc>
          <w:tcPr>
            <w:tcW w:w="1453" w:type="dxa"/>
          </w:tcPr>
          <w:p w14:paraId="68E543D1"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Dažnis nežinomas</w:t>
            </w:r>
          </w:p>
        </w:tc>
        <w:tc>
          <w:tcPr>
            <w:tcW w:w="4528" w:type="dxa"/>
          </w:tcPr>
          <w:p w14:paraId="3E67925A"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Sisteminė raudonoji vilkligė.</w:t>
            </w:r>
          </w:p>
        </w:tc>
      </w:tr>
      <w:tr w:rsidR="00542AF3" w:rsidRPr="00407549" w14:paraId="1F865100" w14:textId="77777777" w:rsidTr="00F638FE">
        <w:trPr>
          <w:cantSplit/>
        </w:trPr>
        <w:tc>
          <w:tcPr>
            <w:tcW w:w="2972" w:type="dxa"/>
            <w:vMerge w:val="restart"/>
          </w:tcPr>
          <w:p w14:paraId="3E16F606" w14:textId="77777777" w:rsidR="00542AF3" w:rsidRPr="00C00DA4" w:rsidRDefault="00542AF3" w:rsidP="00542AF3">
            <w:pPr>
              <w:tabs>
                <w:tab w:val="clear" w:pos="567"/>
              </w:tabs>
              <w:spacing w:before="40" w:after="40" w:line="240" w:lineRule="auto"/>
              <w:ind w:left="72"/>
              <w:rPr>
                <w:rFonts w:eastAsia="Calibri"/>
                <w:bCs/>
                <w:snapToGrid/>
                <w:szCs w:val="22"/>
                <w:lang w:val="lt-LT"/>
              </w:rPr>
            </w:pPr>
            <w:r w:rsidRPr="00C00DA4">
              <w:rPr>
                <w:rFonts w:eastAsia="Calibri"/>
                <w:bCs/>
                <w:snapToGrid/>
                <w:szCs w:val="22"/>
                <w:lang w:val="lt-LT"/>
              </w:rPr>
              <w:t>Inkstų ir šlapimo sutrikimai</w:t>
            </w:r>
          </w:p>
        </w:tc>
        <w:tc>
          <w:tcPr>
            <w:tcW w:w="1453" w:type="dxa"/>
          </w:tcPr>
          <w:p w14:paraId="11E9139B"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Nedažn</w:t>
            </w:r>
            <w:r w:rsidR="00161D92">
              <w:rPr>
                <w:rFonts w:eastAsia="Calibri"/>
                <w:snapToGrid/>
                <w:szCs w:val="22"/>
                <w:lang w:val="lt-LT"/>
              </w:rPr>
              <w:t>as</w:t>
            </w:r>
          </w:p>
        </w:tc>
        <w:tc>
          <w:tcPr>
            <w:tcW w:w="4528" w:type="dxa"/>
          </w:tcPr>
          <w:p w14:paraId="35A1E977"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Inkstų funkcijos sutrikimas#, proteinurija.</w:t>
            </w:r>
          </w:p>
        </w:tc>
      </w:tr>
      <w:tr w:rsidR="00542AF3" w:rsidRPr="00407549" w14:paraId="144FB144" w14:textId="77777777" w:rsidTr="00F638FE">
        <w:trPr>
          <w:cantSplit/>
        </w:trPr>
        <w:tc>
          <w:tcPr>
            <w:tcW w:w="2972" w:type="dxa"/>
            <w:vMerge/>
          </w:tcPr>
          <w:p w14:paraId="7EDE2D82" w14:textId="77777777" w:rsidR="00542AF3" w:rsidRPr="00C00DA4" w:rsidRDefault="00542AF3" w:rsidP="00542AF3">
            <w:pPr>
              <w:tabs>
                <w:tab w:val="clear" w:pos="567"/>
              </w:tabs>
              <w:spacing w:before="40" w:after="40" w:line="240" w:lineRule="auto"/>
              <w:ind w:left="72"/>
              <w:rPr>
                <w:rFonts w:eastAsia="Calibri"/>
                <w:bCs/>
                <w:snapToGrid/>
                <w:szCs w:val="22"/>
                <w:lang w:val="lt-LT"/>
              </w:rPr>
            </w:pPr>
          </w:p>
        </w:tc>
        <w:tc>
          <w:tcPr>
            <w:tcW w:w="1453" w:type="dxa"/>
          </w:tcPr>
          <w:p w14:paraId="2C84E37E"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Dažnis nežinomas</w:t>
            </w:r>
          </w:p>
        </w:tc>
        <w:tc>
          <w:tcPr>
            <w:tcW w:w="4528" w:type="dxa"/>
          </w:tcPr>
          <w:p w14:paraId="011817A4"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Intersticinis nefritas.</w:t>
            </w:r>
          </w:p>
        </w:tc>
      </w:tr>
      <w:tr w:rsidR="00542AF3" w:rsidRPr="00407549" w14:paraId="390D1451" w14:textId="77777777" w:rsidTr="00F638FE">
        <w:tc>
          <w:tcPr>
            <w:tcW w:w="2972" w:type="dxa"/>
          </w:tcPr>
          <w:p w14:paraId="50504A81" w14:textId="77777777" w:rsidR="00542AF3" w:rsidRPr="00C00DA4" w:rsidRDefault="00542AF3" w:rsidP="00542AF3">
            <w:pPr>
              <w:tabs>
                <w:tab w:val="clear" w:pos="567"/>
              </w:tabs>
              <w:spacing w:before="40" w:after="40" w:line="240" w:lineRule="auto"/>
              <w:ind w:left="72"/>
              <w:rPr>
                <w:rFonts w:eastAsia="Calibri"/>
                <w:bCs/>
                <w:snapToGrid/>
                <w:szCs w:val="22"/>
                <w:lang w:val="lt-LT"/>
              </w:rPr>
            </w:pPr>
            <w:r w:rsidRPr="00C00DA4">
              <w:rPr>
                <w:rFonts w:eastAsia="Calibri"/>
                <w:bCs/>
                <w:snapToGrid/>
                <w:szCs w:val="22"/>
                <w:lang w:val="lt-LT"/>
              </w:rPr>
              <w:t>Lytinės sistemos ir krūtų sutrikimai</w:t>
            </w:r>
          </w:p>
        </w:tc>
        <w:tc>
          <w:tcPr>
            <w:tcW w:w="1453" w:type="dxa"/>
          </w:tcPr>
          <w:p w14:paraId="3347232C"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Nedažn</w:t>
            </w:r>
            <w:r w:rsidR="00161D92">
              <w:rPr>
                <w:rFonts w:eastAsia="Calibri"/>
                <w:snapToGrid/>
                <w:szCs w:val="22"/>
                <w:lang w:val="lt-LT"/>
              </w:rPr>
              <w:t>as</w:t>
            </w:r>
          </w:p>
        </w:tc>
        <w:tc>
          <w:tcPr>
            <w:tcW w:w="4528" w:type="dxa"/>
          </w:tcPr>
          <w:p w14:paraId="4B1D2B25"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Impotencija#.</w:t>
            </w:r>
          </w:p>
        </w:tc>
      </w:tr>
      <w:tr w:rsidR="00542AF3" w:rsidRPr="00407549" w14:paraId="6821CE71" w14:textId="77777777" w:rsidTr="00F638FE">
        <w:trPr>
          <w:cantSplit/>
          <w:trHeight w:val="420"/>
        </w:trPr>
        <w:tc>
          <w:tcPr>
            <w:tcW w:w="2972" w:type="dxa"/>
            <w:vMerge w:val="restart"/>
          </w:tcPr>
          <w:p w14:paraId="45D13427" w14:textId="77777777" w:rsidR="00542AF3" w:rsidRPr="00161D92" w:rsidRDefault="00542AF3" w:rsidP="00542AF3">
            <w:pPr>
              <w:tabs>
                <w:tab w:val="clear" w:pos="567"/>
              </w:tabs>
              <w:spacing w:before="40" w:after="40" w:line="240" w:lineRule="auto"/>
              <w:ind w:left="72"/>
              <w:rPr>
                <w:rFonts w:eastAsia="Calibri"/>
                <w:snapToGrid/>
                <w:szCs w:val="22"/>
                <w:lang w:val="lt-LT"/>
              </w:rPr>
            </w:pPr>
            <w:r w:rsidRPr="00C00DA4">
              <w:rPr>
                <w:rFonts w:eastAsia="Calibri"/>
                <w:bCs/>
                <w:snapToGrid/>
                <w:szCs w:val="22"/>
                <w:lang w:val="lt-LT"/>
              </w:rPr>
              <w:t>Bendrieji sutrikimai ir vartojimo vietos pažeidimai</w:t>
            </w:r>
          </w:p>
        </w:tc>
        <w:tc>
          <w:tcPr>
            <w:tcW w:w="1453" w:type="dxa"/>
          </w:tcPr>
          <w:p w14:paraId="05CA9603"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Dažn</w:t>
            </w:r>
            <w:r w:rsidR="00161D92">
              <w:rPr>
                <w:rFonts w:eastAsia="Calibri"/>
                <w:snapToGrid/>
                <w:szCs w:val="22"/>
                <w:lang w:val="lt-LT"/>
              </w:rPr>
              <w:t>as</w:t>
            </w:r>
          </w:p>
        </w:tc>
        <w:tc>
          <w:tcPr>
            <w:tcW w:w="4528" w:type="dxa"/>
          </w:tcPr>
          <w:p w14:paraId="47E99C66"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Nuovargis#, astenija#, krūtinės skausmas#.</w:t>
            </w:r>
          </w:p>
        </w:tc>
      </w:tr>
      <w:tr w:rsidR="00542AF3" w:rsidRPr="00407549" w14:paraId="5D8A2E4F" w14:textId="77777777" w:rsidTr="00F638FE">
        <w:trPr>
          <w:cantSplit/>
          <w:trHeight w:val="420"/>
        </w:trPr>
        <w:tc>
          <w:tcPr>
            <w:tcW w:w="2972" w:type="dxa"/>
            <w:vMerge/>
          </w:tcPr>
          <w:p w14:paraId="73F9B9A3" w14:textId="77777777" w:rsidR="00542AF3" w:rsidRPr="00C00DA4" w:rsidRDefault="00542AF3" w:rsidP="00542AF3">
            <w:pPr>
              <w:tabs>
                <w:tab w:val="clear" w:pos="567"/>
              </w:tabs>
              <w:spacing w:before="40" w:after="40" w:line="240" w:lineRule="auto"/>
              <w:ind w:left="72"/>
              <w:rPr>
                <w:rFonts w:eastAsia="Calibri"/>
                <w:bCs/>
                <w:snapToGrid/>
                <w:szCs w:val="22"/>
                <w:lang w:val="lt-LT"/>
              </w:rPr>
            </w:pPr>
          </w:p>
        </w:tc>
        <w:tc>
          <w:tcPr>
            <w:tcW w:w="1453" w:type="dxa"/>
          </w:tcPr>
          <w:p w14:paraId="4E539455"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Nedažn</w:t>
            </w:r>
            <w:r w:rsidR="00161D92">
              <w:rPr>
                <w:rFonts w:eastAsia="Calibri"/>
                <w:snapToGrid/>
                <w:szCs w:val="22"/>
                <w:lang w:val="lt-LT"/>
              </w:rPr>
              <w:t>as</w:t>
            </w:r>
          </w:p>
        </w:tc>
        <w:tc>
          <w:tcPr>
            <w:tcW w:w="4528" w:type="dxa"/>
          </w:tcPr>
          <w:p w14:paraId="776E4CEE"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Generalizuota edema#, karščiavimas#, periferinė edema#.</w:t>
            </w:r>
          </w:p>
        </w:tc>
      </w:tr>
      <w:tr w:rsidR="00542AF3" w:rsidRPr="00A7175D" w14:paraId="574D9AF8" w14:textId="77777777" w:rsidTr="00F638FE">
        <w:trPr>
          <w:cantSplit/>
          <w:trHeight w:val="165"/>
        </w:trPr>
        <w:tc>
          <w:tcPr>
            <w:tcW w:w="2972" w:type="dxa"/>
            <w:vMerge w:val="restart"/>
          </w:tcPr>
          <w:p w14:paraId="191F839D" w14:textId="77777777" w:rsidR="00542AF3" w:rsidRPr="00C00DA4" w:rsidRDefault="00542AF3" w:rsidP="00542AF3">
            <w:pPr>
              <w:tabs>
                <w:tab w:val="clear" w:pos="567"/>
              </w:tabs>
              <w:spacing w:before="40" w:after="40" w:line="240" w:lineRule="auto"/>
              <w:ind w:left="72"/>
              <w:rPr>
                <w:rFonts w:eastAsia="Calibri"/>
                <w:bCs/>
                <w:snapToGrid/>
                <w:szCs w:val="22"/>
                <w:lang w:val="lt-LT"/>
              </w:rPr>
            </w:pPr>
            <w:r w:rsidRPr="00C00DA4">
              <w:rPr>
                <w:rFonts w:eastAsia="Calibri"/>
                <w:bCs/>
                <w:snapToGrid/>
                <w:szCs w:val="22"/>
                <w:lang w:val="lt-LT"/>
              </w:rPr>
              <w:t>Tyrimai</w:t>
            </w:r>
          </w:p>
        </w:tc>
        <w:tc>
          <w:tcPr>
            <w:tcW w:w="1453" w:type="dxa"/>
          </w:tcPr>
          <w:p w14:paraId="6908DBA0"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Dažn</w:t>
            </w:r>
            <w:r w:rsidR="00161D92">
              <w:rPr>
                <w:rFonts w:eastAsia="Calibri"/>
                <w:snapToGrid/>
                <w:szCs w:val="22"/>
                <w:lang w:val="lt-LT"/>
              </w:rPr>
              <w:t>as</w:t>
            </w:r>
          </w:p>
        </w:tc>
        <w:tc>
          <w:tcPr>
            <w:tcW w:w="4528" w:type="dxa"/>
          </w:tcPr>
          <w:p w14:paraId="13DE6ECE" w14:textId="77777777" w:rsidR="00542AF3" w:rsidRPr="00407549" w:rsidRDefault="00542AF3" w:rsidP="00542AF3">
            <w:pPr>
              <w:tabs>
                <w:tab w:val="clear" w:pos="567"/>
              </w:tabs>
              <w:spacing w:before="40" w:after="40" w:line="240" w:lineRule="auto"/>
              <w:ind w:left="105"/>
              <w:rPr>
                <w:rFonts w:eastAsia="Calibri"/>
                <w:snapToGrid/>
                <w:szCs w:val="22"/>
                <w:lang w:val="lt-LT"/>
              </w:rPr>
            </w:pPr>
            <w:r w:rsidRPr="00407549">
              <w:rPr>
                <w:rFonts w:eastAsia="Calibri"/>
                <w:snapToGrid/>
                <w:szCs w:val="22"/>
                <w:lang w:val="lt-LT"/>
              </w:rPr>
              <w:t>Kreatinino koncentracijos serume padidėjimas#, urėjos koncentracijos kraujyje padidėjimas#*.</w:t>
            </w:r>
          </w:p>
        </w:tc>
      </w:tr>
      <w:tr w:rsidR="00542AF3" w:rsidRPr="00A7175D" w14:paraId="0214FAC6" w14:textId="77777777" w:rsidTr="00F638FE">
        <w:trPr>
          <w:cantSplit/>
          <w:trHeight w:val="2331"/>
        </w:trPr>
        <w:tc>
          <w:tcPr>
            <w:tcW w:w="2972" w:type="dxa"/>
            <w:vMerge/>
          </w:tcPr>
          <w:p w14:paraId="573EF688" w14:textId="77777777" w:rsidR="00542AF3" w:rsidRPr="00407549" w:rsidRDefault="00542AF3" w:rsidP="00542AF3">
            <w:pPr>
              <w:tabs>
                <w:tab w:val="clear" w:pos="567"/>
              </w:tabs>
              <w:spacing w:before="40" w:after="40" w:line="240" w:lineRule="auto"/>
              <w:ind w:left="72"/>
              <w:rPr>
                <w:rFonts w:eastAsia="Calibri"/>
                <w:b/>
                <w:bCs/>
                <w:snapToGrid/>
                <w:szCs w:val="22"/>
                <w:lang w:val="lt-LT"/>
              </w:rPr>
            </w:pPr>
          </w:p>
        </w:tc>
        <w:tc>
          <w:tcPr>
            <w:tcW w:w="1453" w:type="dxa"/>
          </w:tcPr>
          <w:p w14:paraId="2584A277" w14:textId="77777777" w:rsidR="00542AF3" w:rsidRPr="00407549" w:rsidRDefault="00542AF3" w:rsidP="00542AF3">
            <w:pPr>
              <w:tabs>
                <w:tab w:val="clear" w:pos="567"/>
              </w:tabs>
              <w:spacing w:before="40" w:after="40" w:line="240" w:lineRule="auto"/>
              <w:ind w:left="72"/>
              <w:rPr>
                <w:rFonts w:eastAsia="Calibri"/>
                <w:snapToGrid/>
                <w:szCs w:val="22"/>
                <w:lang w:val="lt-LT"/>
              </w:rPr>
            </w:pPr>
            <w:r w:rsidRPr="00407549">
              <w:rPr>
                <w:rFonts w:eastAsia="Calibri"/>
                <w:snapToGrid/>
                <w:szCs w:val="22"/>
                <w:lang w:val="lt-LT"/>
              </w:rPr>
              <w:t>Dažnis nežinomas</w:t>
            </w:r>
          </w:p>
        </w:tc>
        <w:tc>
          <w:tcPr>
            <w:tcW w:w="4528" w:type="dxa"/>
          </w:tcPr>
          <w:p w14:paraId="6C5967A6" w14:textId="77777777" w:rsidR="00542AF3" w:rsidRPr="00407549" w:rsidRDefault="00542AF3" w:rsidP="00542AF3">
            <w:pPr>
              <w:tabs>
                <w:tab w:val="clear" w:pos="567"/>
              </w:tabs>
              <w:spacing w:line="240" w:lineRule="auto"/>
              <w:ind w:left="105"/>
              <w:rPr>
                <w:rFonts w:eastAsia="Calibri"/>
                <w:snapToGrid/>
                <w:szCs w:val="22"/>
                <w:lang w:val="lt-LT"/>
              </w:rPr>
            </w:pPr>
            <w:r w:rsidRPr="00407549">
              <w:rPr>
                <w:rFonts w:eastAsia="Calibri"/>
                <w:snapToGrid/>
                <w:szCs w:val="22"/>
                <w:lang w:val="lt-LT"/>
              </w:rPr>
              <w:t>Cholesterolio koncentracijos padidėjimas #, trigliceridų koncentracijos padidėjimas#,</w:t>
            </w:r>
          </w:p>
          <w:p w14:paraId="3CEA42E4" w14:textId="77777777" w:rsidR="00542AF3" w:rsidRPr="00407549" w:rsidRDefault="00542AF3" w:rsidP="00542AF3">
            <w:pPr>
              <w:tabs>
                <w:tab w:val="clear" w:pos="567"/>
              </w:tabs>
              <w:spacing w:line="240" w:lineRule="auto"/>
              <w:ind w:left="105"/>
              <w:rPr>
                <w:rFonts w:eastAsia="Calibri"/>
                <w:snapToGrid/>
                <w:szCs w:val="22"/>
                <w:lang w:val="lt-LT"/>
              </w:rPr>
            </w:pPr>
            <w:r w:rsidRPr="00407549">
              <w:rPr>
                <w:rFonts w:eastAsia="Calibri"/>
                <w:snapToGrid/>
                <w:szCs w:val="22"/>
                <w:lang w:val="lt-LT"/>
              </w:rPr>
              <w:t>hematokrito sumažėjimas#, kepenų fermentų suaktyvėjimas ir bilirubino koncentracijos serume padidėjimas, antikūnų kiekio padidėjimas#, raudonųjų kraujo kūnelių nusėdimo greičio padidėjimas.</w:t>
            </w:r>
          </w:p>
        </w:tc>
      </w:tr>
    </w:tbl>
    <w:p w14:paraId="79E53E84" w14:textId="77777777" w:rsidR="00542AF3" w:rsidRPr="00407549" w:rsidRDefault="00542AF3" w:rsidP="00542AF3">
      <w:pPr>
        <w:tabs>
          <w:tab w:val="clear" w:pos="567"/>
        </w:tabs>
        <w:spacing w:line="240" w:lineRule="auto"/>
        <w:rPr>
          <w:rFonts w:eastAsia="Calibri"/>
          <w:snapToGrid/>
          <w:szCs w:val="22"/>
          <w:lang w:val="lt-LT" w:eastAsia="x-none"/>
        </w:rPr>
      </w:pPr>
    </w:p>
    <w:p w14:paraId="6A9C3DD2"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Tokio padidėjimo tikimybė yra didesnė pacientams, kurie kartu vartoja diuretikų, palyginti su monoterapija kvinapriliu. Toks nustatytas padidėjimas dažniausiai būna grįžtamas ir tęsiant gydymą išnyksta.</w:t>
      </w:r>
    </w:p>
    <w:p w14:paraId="06FC9967" w14:textId="77777777" w:rsidR="00542AF3" w:rsidRPr="00407549" w:rsidRDefault="00542AF3" w:rsidP="00542AF3">
      <w:pPr>
        <w:tabs>
          <w:tab w:val="clear" w:pos="567"/>
        </w:tabs>
        <w:spacing w:line="240" w:lineRule="auto"/>
        <w:rPr>
          <w:rFonts w:eastAsia="Calibri"/>
          <w:snapToGrid/>
          <w:szCs w:val="22"/>
          <w:lang w:val="lt-LT" w:eastAsia="x-none"/>
        </w:rPr>
      </w:pPr>
    </w:p>
    <w:p w14:paraId="2395BE6A"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Nepageidaujamų reakcijų, susijusių su vaistinio preparato sudėtyje esančiu kvinapriliu, dažnis vartojant ACCUZIDE.</w:t>
      </w:r>
    </w:p>
    <w:p w14:paraId="42B6B29D" w14:textId="77777777" w:rsidR="00542AF3" w:rsidRPr="00407549" w:rsidRDefault="00542AF3" w:rsidP="00542AF3">
      <w:pPr>
        <w:tabs>
          <w:tab w:val="clear" w:pos="567"/>
        </w:tabs>
        <w:spacing w:line="240" w:lineRule="auto"/>
        <w:rPr>
          <w:rFonts w:eastAsia="Calibri"/>
          <w:snapToGrid/>
          <w:szCs w:val="22"/>
          <w:lang w:val="lt-LT" w:eastAsia="x-none"/>
        </w:rPr>
      </w:pPr>
    </w:p>
    <w:p w14:paraId="75EEFD29"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Nepageidaujamų reakcijų, susijusių su vaistinio preparato sudėtyje esančiu kvinapriliu, dažnis vartojant kvinaprilį, bet tokios reakcijos nebuvo susijusios su ACCUZIDE vartojimu.</w:t>
      </w:r>
    </w:p>
    <w:p w14:paraId="6C72FCB6" w14:textId="77777777" w:rsidR="00542AF3" w:rsidRPr="00407549" w:rsidRDefault="00542AF3" w:rsidP="00542AF3">
      <w:pPr>
        <w:tabs>
          <w:tab w:val="clear" w:pos="567"/>
        </w:tabs>
        <w:spacing w:line="240" w:lineRule="auto"/>
        <w:rPr>
          <w:rFonts w:eastAsia="Calibri"/>
          <w:snapToGrid/>
          <w:szCs w:val="22"/>
          <w:lang w:val="lt-LT" w:eastAsia="x-none"/>
        </w:rPr>
      </w:pPr>
    </w:p>
    <w:p w14:paraId="1255C4D6" w14:textId="77777777" w:rsidR="00542AF3"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vertAlign w:val="superscript"/>
          <w:lang w:val="lt-LT" w:eastAsia="x-none"/>
        </w:rPr>
        <w:t>∞</w:t>
      </w:r>
      <w:r w:rsidRPr="00407549">
        <w:rPr>
          <w:rFonts w:eastAsia="Calibri"/>
          <w:snapToGrid/>
          <w:szCs w:val="22"/>
          <w:lang w:val="lt-LT" w:eastAsia="x-none"/>
        </w:rPr>
        <w:t xml:space="preserve"> Pacientams kuriems yra įgimta G-6-FDH stoka, buvo pavienių hemolizinės anemijos atvejų.</w:t>
      </w:r>
    </w:p>
    <w:p w14:paraId="7F6CFCD0" w14:textId="77777777" w:rsidR="006A4A42" w:rsidRDefault="006A4A42" w:rsidP="00542AF3">
      <w:pPr>
        <w:tabs>
          <w:tab w:val="clear" w:pos="567"/>
        </w:tabs>
        <w:spacing w:line="240" w:lineRule="auto"/>
        <w:rPr>
          <w:rFonts w:eastAsia="Calibri"/>
          <w:snapToGrid/>
          <w:szCs w:val="22"/>
          <w:lang w:val="lt-LT" w:eastAsia="x-none"/>
        </w:rPr>
      </w:pPr>
    </w:p>
    <w:p w14:paraId="132BA4D0" w14:textId="77777777" w:rsidR="006A4A42" w:rsidRDefault="00404CC3" w:rsidP="00542AF3">
      <w:pPr>
        <w:tabs>
          <w:tab w:val="clear" w:pos="567"/>
        </w:tabs>
        <w:spacing w:line="240" w:lineRule="auto"/>
        <w:rPr>
          <w:rFonts w:eastAsia="Calibri"/>
          <w:snapToGrid/>
          <w:szCs w:val="22"/>
          <w:lang w:val="lt-LT" w:eastAsia="x-none"/>
        </w:rPr>
      </w:pPr>
      <w:r w:rsidRPr="004F57E3">
        <w:rPr>
          <w:vertAlign w:val="superscript"/>
          <w:lang w:val="lt-LT"/>
        </w:rPr>
        <w:t xml:space="preserve">$ </w:t>
      </w:r>
      <w:r w:rsidR="006A4A42">
        <w:rPr>
          <w:rFonts w:eastAsia="Calibri"/>
          <w:snapToGrid/>
          <w:szCs w:val="22"/>
          <w:lang w:val="lt-LT" w:eastAsia="x-none"/>
        </w:rPr>
        <w:t xml:space="preserve">Nemelanominis odos vėžys. Remiantis turimais epidemiologinių </w:t>
      </w:r>
      <w:r w:rsidR="008E5027">
        <w:rPr>
          <w:rFonts w:eastAsia="Calibri"/>
          <w:snapToGrid/>
          <w:szCs w:val="22"/>
          <w:lang w:val="lt-LT" w:eastAsia="x-none"/>
        </w:rPr>
        <w:t>tyrimų duomenimis buvo nustatyta nuo kumuliacinės dozės priklausoma HCTZ sąsaja su NOV (taip pat žr. 4.4 ir 5.1 skyrius).</w:t>
      </w:r>
    </w:p>
    <w:p w14:paraId="0C5E6CBF" w14:textId="77777777" w:rsidR="00542AF3" w:rsidRPr="00407549" w:rsidRDefault="00542AF3" w:rsidP="00542AF3">
      <w:pPr>
        <w:tabs>
          <w:tab w:val="clear" w:pos="567"/>
        </w:tabs>
        <w:spacing w:line="240" w:lineRule="auto"/>
        <w:rPr>
          <w:rFonts w:eastAsia="Calibri"/>
          <w:snapToGrid/>
          <w:szCs w:val="22"/>
          <w:lang w:val="lt-LT" w:eastAsia="x-none"/>
        </w:rPr>
      </w:pPr>
    </w:p>
    <w:p w14:paraId="1D7EA32C"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Klinikinių laboratorinių tyrimų duomenys</w:t>
      </w:r>
    </w:p>
    <w:p w14:paraId="1E4682E9" w14:textId="77777777" w:rsidR="00542AF3" w:rsidRPr="00407549" w:rsidRDefault="00542AF3" w:rsidP="00542AF3">
      <w:pPr>
        <w:tabs>
          <w:tab w:val="clear" w:pos="567"/>
        </w:tabs>
        <w:spacing w:line="240" w:lineRule="auto"/>
        <w:rPr>
          <w:rFonts w:eastAsia="Calibri"/>
          <w:snapToGrid/>
          <w:szCs w:val="22"/>
          <w:lang w:val="lt-LT" w:eastAsia="x-none"/>
        </w:rPr>
      </w:pPr>
    </w:p>
    <w:p w14:paraId="1218F9C4" w14:textId="77777777" w:rsidR="00542AF3" w:rsidRPr="00407549" w:rsidRDefault="00542AF3" w:rsidP="00542AF3">
      <w:pPr>
        <w:tabs>
          <w:tab w:val="clear" w:pos="567"/>
        </w:tabs>
        <w:spacing w:line="240" w:lineRule="auto"/>
        <w:rPr>
          <w:rFonts w:eastAsia="Calibri"/>
          <w:snapToGrid/>
          <w:spacing w:val="-3"/>
          <w:szCs w:val="22"/>
          <w:lang w:val="lt-LT"/>
        </w:rPr>
      </w:pPr>
      <w:r w:rsidRPr="00407549">
        <w:rPr>
          <w:rFonts w:eastAsia="Calibri"/>
          <w:snapToGrid/>
          <w:spacing w:val="-3"/>
          <w:szCs w:val="22"/>
          <w:lang w:val="lt-LT"/>
        </w:rPr>
        <w:t>Elektrolitai serume (</w:t>
      </w:r>
      <w:r w:rsidR="00FB3EDA">
        <w:rPr>
          <w:rFonts w:eastAsia="Calibri"/>
          <w:snapToGrid/>
          <w:spacing w:val="-3"/>
          <w:szCs w:val="22"/>
          <w:lang w:val="lt-LT"/>
        </w:rPr>
        <w:t>ž</w:t>
      </w:r>
      <w:r w:rsidRPr="00407549">
        <w:rPr>
          <w:rFonts w:eastAsia="Calibri"/>
          <w:snapToGrid/>
          <w:spacing w:val="-3"/>
          <w:szCs w:val="22"/>
          <w:lang w:val="lt-LT"/>
        </w:rPr>
        <w:t>r. 4.4 skyrių).</w:t>
      </w:r>
    </w:p>
    <w:p w14:paraId="633294DD" w14:textId="77777777" w:rsidR="00542AF3" w:rsidRPr="00407549" w:rsidRDefault="00542AF3" w:rsidP="00542AF3">
      <w:pPr>
        <w:tabs>
          <w:tab w:val="clear" w:pos="567"/>
        </w:tabs>
        <w:spacing w:line="240" w:lineRule="auto"/>
        <w:rPr>
          <w:rFonts w:eastAsia="Calibri"/>
          <w:snapToGrid/>
          <w:spacing w:val="-3"/>
          <w:szCs w:val="22"/>
          <w:lang w:val="lt-LT"/>
        </w:rPr>
      </w:pPr>
    </w:p>
    <w:p w14:paraId="2685D920" w14:textId="77777777" w:rsidR="00542AF3" w:rsidRPr="00407549" w:rsidRDefault="00542AF3" w:rsidP="00542AF3">
      <w:pPr>
        <w:tabs>
          <w:tab w:val="clear" w:pos="567"/>
        </w:tabs>
        <w:spacing w:line="240" w:lineRule="auto"/>
        <w:rPr>
          <w:rFonts w:eastAsia="Calibri"/>
          <w:snapToGrid/>
          <w:spacing w:val="-3"/>
          <w:szCs w:val="22"/>
          <w:lang w:val="lt-LT"/>
        </w:rPr>
      </w:pPr>
      <w:r w:rsidRPr="00407549">
        <w:rPr>
          <w:rFonts w:eastAsia="Calibri"/>
          <w:snapToGrid/>
          <w:spacing w:val="-3"/>
          <w:szCs w:val="22"/>
          <w:lang w:val="lt-LT"/>
        </w:rPr>
        <w:t>Šlapimo rūgštis, gliukozė, magnis, PBI, prieskydinių liaukų funkcijos tyrimų rodmenys ir kalcis serume (</w:t>
      </w:r>
      <w:r w:rsidR="00FB3EDA">
        <w:rPr>
          <w:rFonts w:eastAsia="Calibri"/>
          <w:snapToGrid/>
          <w:spacing w:val="-3"/>
          <w:szCs w:val="22"/>
          <w:lang w:val="lt-LT"/>
        </w:rPr>
        <w:t>ž</w:t>
      </w:r>
      <w:r w:rsidRPr="00407549">
        <w:rPr>
          <w:rFonts w:eastAsia="Calibri"/>
          <w:snapToGrid/>
          <w:spacing w:val="-3"/>
          <w:szCs w:val="22"/>
          <w:lang w:val="lt-LT"/>
        </w:rPr>
        <w:t>r. 4.4 skyrių).</w:t>
      </w:r>
    </w:p>
    <w:p w14:paraId="77E7573F" w14:textId="77777777" w:rsidR="00542AF3" w:rsidRPr="00407549" w:rsidRDefault="00542AF3" w:rsidP="00542AF3">
      <w:pPr>
        <w:tabs>
          <w:tab w:val="clear" w:pos="567"/>
        </w:tabs>
        <w:spacing w:line="240" w:lineRule="auto"/>
        <w:rPr>
          <w:rFonts w:eastAsia="Calibri"/>
          <w:snapToGrid/>
          <w:spacing w:val="-3"/>
          <w:szCs w:val="22"/>
          <w:lang w:val="lt-LT"/>
        </w:rPr>
      </w:pPr>
    </w:p>
    <w:p w14:paraId="010AF5B1" w14:textId="77777777" w:rsidR="00542AF3" w:rsidRPr="00407549" w:rsidRDefault="00542AF3" w:rsidP="00542AF3">
      <w:pPr>
        <w:tabs>
          <w:tab w:val="clear" w:pos="567"/>
        </w:tabs>
        <w:spacing w:line="240" w:lineRule="auto"/>
        <w:rPr>
          <w:rFonts w:eastAsia="Calibri"/>
          <w:snapToGrid/>
          <w:spacing w:val="-3"/>
          <w:szCs w:val="22"/>
          <w:lang w:val="lt-LT"/>
        </w:rPr>
      </w:pPr>
      <w:r w:rsidRPr="00407549">
        <w:rPr>
          <w:rFonts w:eastAsia="Calibri"/>
          <w:snapToGrid/>
          <w:spacing w:val="-3"/>
          <w:szCs w:val="22"/>
          <w:lang w:val="lt-LT"/>
        </w:rPr>
        <w:t>Kraujo tyrimai (</w:t>
      </w:r>
      <w:r w:rsidR="00FB3EDA">
        <w:rPr>
          <w:rFonts w:eastAsia="Calibri"/>
          <w:snapToGrid/>
          <w:spacing w:val="-3"/>
          <w:szCs w:val="22"/>
          <w:lang w:val="lt-LT"/>
        </w:rPr>
        <w:t>ž</w:t>
      </w:r>
      <w:r w:rsidRPr="00407549">
        <w:rPr>
          <w:rFonts w:eastAsia="Calibri"/>
          <w:snapToGrid/>
          <w:spacing w:val="-3"/>
          <w:szCs w:val="22"/>
          <w:lang w:val="lt-LT"/>
        </w:rPr>
        <w:t>r. 4.4 skyrių).</w:t>
      </w:r>
    </w:p>
    <w:p w14:paraId="1C8026B3" w14:textId="77777777" w:rsidR="00E603CC" w:rsidRPr="00407549" w:rsidRDefault="00E603CC" w:rsidP="00542AF3">
      <w:pPr>
        <w:tabs>
          <w:tab w:val="clear" w:pos="567"/>
        </w:tabs>
        <w:spacing w:line="240" w:lineRule="auto"/>
        <w:rPr>
          <w:rFonts w:eastAsia="Calibri"/>
          <w:snapToGrid/>
          <w:spacing w:val="-3"/>
          <w:szCs w:val="22"/>
          <w:lang w:val="lt-LT"/>
        </w:rPr>
      </w:pPr>
    </w:p>
    <w:p w14:paraId="7B59589F" w14:textId="77777777" w:rsidR="00542AF3" w:rsidRPr="00407549" w:rsidRDefault="00542AF3" w:rsidP="00542AF3">
      <w:pPr>
        <w:tabs>
          <w:tab w:val="clear" w:pos="567"/>
        </w:tabs>
        <w:autoSpaceDE w:val="0"/>
        <w:autoSpaceDN w:val="0"/>
        <w:adjustRightInd w:val="0"/>
        <w:spacing w:line="240" w:lineRule="auto"/>
        <w:jc w:val="both"/>
        <w:rPr>
          <w:rFonts w:eastAsia="Calibri"/>
          <w:snapToGrid/>
          <w:szCs w:val="22"/>
          <w:u w:val="single"/>
          <w:lang w:val="lt-LT"/>
        </w:rPr>
      </w:pPr>
      <w:r w:rsidRPr="00407549">
        <w:rPr>
          <w:rFonts w:eastAsia="Calibri"/>
          <w:snapToGrid/>
          <w:szCs w:val="22"/>
          <w:u w:val="single"/>
          <w:lang w:val="lt-LT"/>
        </w:rPr>
        <w:t>Pranešimas apie įtariamas nepageidaujamas reakcijas</w:t>
      </w:r>
    </w:p>
    <w:p w14:paraId="2DA9CEED" w14:textId="77777777" w:rsidR="008F4E31" w:rsidRPr="00A64139" w:rsidRDefault="00671D71" w:rsidP="00131912">
      <w:pPr>
        <w:rPr>
          <w:szCs w:val="24"/>
          <w:lang w:val="lt-LT"/>
        </w:rPr>
      </w:pPr>
      <w:r>
        <w:rPr>
          <w:noProof/>
          <w:szCs w:val="24"/>
          <w:lang w:val="lt-LT"/>
        </w:rPr>
        <w:t>Svarbu pranešti apie įtariamas nepageidaujamas reakcijas, pastebėtas po vaistinio preparato registracijos, nes tai leidžia nuolat stebėti vaistinio preparato naudos ir rizikos santykį.</w:t>
      </w:r>
      <w:r>
        <w:rPr>
          <w:szCs w:val="24"/>
          <w:lang w:val="lt-LT"/>
        </w:rPr>
        <w:t xml:space="preserve"> </w:t>
      </w:r>
      <w:r>
        <w:rPr>
          <w:noProof/>
          <w:szCs w:val="24"/>
          <w:lang w:val="lt-LT"/>
        </w:rPr>
        <w:t xml:space="preserve">Sveikatos priežiūros </w:t>
      </w:r>
      <w:r w:rsidR="008F4E31" w:rsidRPr="00A64139">
        <w:rPr>
          <w:szCs w:val="24"/>
          <w:lang w:val="lt-LT"/>
        </w:rPr>
        <w:t xml:space="preserve">ar farmacijos </w:t>
      </w:r>
      <w:r w:rsidR="008F4E31" w:rsidRPr="00A64139">
        <w:rPr>
          <w:lang w:val="lt-LT"/>
        </w:rPr>
        <w:t xml:space="preserve">specialistai turi pranešti apie bet kokias įtariamas nepageidaujamas reakcijas, </w:t>
      </w:r>
      <w:r w:rsidR="008F4E31" w:rsidRPr="00A64139">
        <w:rPr>
          <w:szCs w:val="24"/>
          <w:lang w:val="lt-LT"/>
        </w:rPr>
        <w:t xml:space="preserve">tiesiogiai </w:t>
      </w:r>
      <w:r w:rsidR="008F4E31" w:rsidRPr="00A64139">
        <w:rPr>
          <w:lang w:val="lt-LT"/>
        </w:rPr>
        <w:t xml:space="preserve">užpildę </w:t>
      </w:r>
      <w:r w:rsidR="008F4E31" w:rsidRPr="00A64139">
        <w:rPr>
          <w:szCs w:val="24"/>
          <w:lang w:val="lt-LT"/>
        </w:rPr>
        <w:t>pranešimo</w:t>
      </w:r>
      <w:r w:rsidR="008F4E31" w:rsidRPr="00A64139">
        <w:rPr>
          <w:lang w:val="lt-LT"/>
        </w:rPr>
        <w:t xml:space="preserve"> formą</w:t>
      </w:r>
      <w:r w:rsidR="008F4E31" w:rsidRPr="00A64139">
        <w:rPr>
          <w:szCs w:val="24"/>
          <w:lang w:val="lt-LT"/>
        </w:rPr>
        <w:t xml:space="preserve"> internetu Tarnybos Vaistinių preparatų informacinėje sistemoje </w:t>
      </w:r>
      <w:r w:rsidR="008F4E31" w:rsidRPr="00A64139">
        <w:rPr>
          <w:color w:val="0000FF"/>
          <w:szCs w:val="24"/>
          <w:u w:val="single"/>
          <w:lang w:val="lt-LT"/>
        </w:rPr>
        <w:t>https://vapris.vvkt.lt/vvkt-web/public/nrvSpecialist</w:t>
      </w:r>
      <w:r w:rsidR="008F4E31" w:rsidRPr="00A64139">
        <w:rPr>
          <w:szCs w:val="24"/>
          <w:lang w:val="lt-LT"/>
        </w:rPr>
        <w:t xml:space="preserve"> arba užpildę Sveikatos priežiūros ar farmacijos specialisto pranešimo apie įtariamą nepageidaujamą reakciją (ĮNR) formą, kuri skelbiama </w:t>
      </w:r>
      <w:r w:rsidR="008F4E31" w:rsidRPr="00A64139">
        <w:rPr>
          <w:color w:val="0000FF"/>
          <w:szCs w:val="24"/>
          <w:u w:val="single"/>
          <w:lang w:val="lt-LT"/>
        </w:rPr>
        <w:lastRenderedPageBreak/>
        <w:t>https://www.vvkt.lt/index.php?1399030386</w:t>
      </w:r>
      <w:r w:rsidR="008F4E31" w:rsidRPr="00A64139">
        <w:rPr>
          <w:lang w:val="lt-LT"/>
        </w:rPr>
        <w:t xml:space="preserve">, ir </w:t>
      </w:r>
      <w:r w:rsidR="008F4E31" w:rsidRPr="00A64139">
        <w:rPr>
          <w:szCs w:val="24"/>
          <w:lang w:val="lt-LT"/>
        </w:rPr>
        <w:t>atsiųsti</w:t>
      </w:r>
      <w:r w:rsidR="008F4E31" w:rsidRPr="00A64139">
        <w:rPr>
          <w:lang w:val="lt-LT"/>
        </w:rPr>
        <w:t xml:space="preserve"> elektroniniu paštu (adresu </w:t>
      </w:r>
      <w:r w:rsidR="008F4E31" w:rsidRPr="00A64139">
        <w:rPr>
          <w:szCs w:val="24"/>
          <w:lang w:val="lt-LT"/>
        </w:rPr>
        <w:t>NepageidaujamaR@vvkt.lt).</w:t>
      </w:r>
    </w:p>
    <w:p w14:paraId="66741F68" w14:textId="77777777" w:rsidR="00542AF3" w:rsidRPr="00407549" w:rsidRDefault="00542AF3" w:rsidP="00131912">
      <w:pPr>
        <w:autoSpaceDE w:val="0"/>
        <w:autoSpaceDN w:val="0"/>
        <w:adjustRightInd w:val="0"/>
        <w:rPr>
          <w:rFonts w:eastAsia="Calibri"/>
          <w:snapToGrid/>
          <w:szCs w:val="22"/>
          <w:lang w:val="lt-LT"/>
        </w:rPr>
      </w:pPr>
    </w:p>
    <w:p w14:paraId="0FE5B34C" w14:textId="77777777" w:rsidR="00542AF3" w:rsidRPr="00407549" w:rsidRDefault="00542AF3" w:rsidP="00542AF3">
      <w:pPr>
        <w:tabs>
          <w:tab w:val="clear" w:pos="567"/>
        </w:tabs>
        <w:spacing w:line="240" w:lineRule="auto"/>
        <w:rPr>
          <w:rFonts w:eastAsia="Calibri"/>
          <w:snapToGrid/>
          <w:szCs w:val="22"/>
          <w:lang w:val="lt-LT" w:eastAsia="x-none"/>
        </w:rPr>
      </w:pPr>
    </w:p>
    <w:p w14:paraId="7A1C2E44" w14:textId="77777777" w:rsidR="00542AF3" w:rsidRPr="00407549" w:rsidRDefault="00542AF3" w:rsidP="00542AF3">
      <w:pPr>
        <w:tabs>
          <w:tab w:val="clear" w:pos="567"/>
        </w:tabs>
        <w:spacing w:line="240" w:lineRule="auto"/>
        <w:ind w:left="567" w:hanging="567"/>
        <w:outlineLvl w:val="0"/>
        <w:rPr>
          <w:rFonts w:eastAsia="Calibri"/>
          <w:b/>
          <w:snapToGrid/>
          <w:szCs w:val="22"/>
          <w:lang w:val="lt-LT"/>
        </w:rPr>
      </w:pPr>
      <w:r w:rsidRPr="00407549">
        <w:rPr>
          <w:rFonts w:eastAsia="Calibri"/>
          <w:b/>
          <w:snapToGrid/>
          <w:szCs w:val="22"/>
          <w:lang w:val="lt-LT"/>
        </w:rPr>
        <w:t>4.9</w:t>
      </w:r>
      <w:r w:rsidRPr="00407549">
        <w:rPr>
          <w:rFonts w:eastAsia="Calibri"/>
          <w:b/>
          <w:snapToGrid/>
          <w:szCs w:val="22"/>
          <w:lang w:val="lt-LT"/>
        </w:rPr>
        <w:tab/>
        <w:t xml:space="preserve">Perdozavimas </w:t>
      </w:r>
    </w:p>
    <w:p w14:paraId="2627E7BB" w14:textId="77777777" w:rsidR="00542AF3" w:rsidRPr="00407549" w:rsidRDefault="00542AF3" w:rsidP="00542AF3">
      <w:pPr>
        <w:tabs>
          <w:tab w:val="clear" w:pos="567"/>
        </w:tabs>
        <w:spacing w:line="240" w:lineRule="auto"/>
        <w:rPr>
          <w:rFonts w:eastAsia="Calibri"/>
          <w:snapToGrid/>
          <w:szCs w:val="22"/>
          <w:lang w:val="lt-LT" w:eastAsia="x-none"/>
        </w:rPr>
      </w:pPr>
    </w:p>
    <w:p w14:paraId="63F1C2AE"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Duomenų apie ACCUZIDE perdozavimą žmogui nėra.</w:t>
      </w:r>
    </w:p>
    <w:p w14:paraId="4CC66D91" w14:textId="77777777" w:rsidR="00542AF3" w:rsidRPr="00407549" w:rsidRDefault="00542AF3" w:rsidP="00542AF3">
      <w:pPr>
        <w:tabs>
          <w:tab w:val="clear" w:pos="567"/>
        </w:tabs>
        <w:spacing w:line="240" w:lineRule="auto"/>
        <w:rPr>
          <w:rFonts w:eastAsia="Calibri"/>
          <w:snapToGrid/>
          <w:szCs w:val="22"/>
          <w:lang w:val="lt-LT" w:eastAsia="x-none"/>
        </w:rPr>
      </w:pPr>
    </w:p>
    <w:p w14:paraId="73664424"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Didžiausia tikimybė, kad pasireikš klinikiniai simptomai, būdingi perdozavimui taikant monoterapiją kvinapriliu, pavyzdžiui, sunki hipotenzija, kurią paprastai galima gydyti fiziologinio tirpalo infuzija į veną. </w:t>
      </w:r>
    </w:p>
    <w:p w14:paraId="35510B92" w14:textId="77777777" w:rsidR="00542AF3" w:rsidRPr="00407549" w:rsidRDefault="00542AF3" w:rsidP="00542AF3">
      <w:pPr>
        <w:tabs>
          <w:tab w:val="clear" w:pos="567"/>
        </w:tabs>
        <w:spacing w:line="240" w:lineRule="auto"/>
        <w:rPr>
          <w:rFonts w:eastAsia="Calibri"/>
          <w:snapToGrid/>
          <w:szCs w:val="22"/>
          <w:lang w:val="lt-LT" w:eastAsia="x-none"/>
        </w:rPr>
      </w:pPr>
    </w:p>
    <w:p w14:paraId="0135A880"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Taikant monoterapiją hidrochlorotiazidu, dažniausi perdozavimo požymiai ir simptomai yra susiję su elektrolitų trūkumu (hipokalemija, hipochloremija, hiponatremija) ir dehidracija, kurie pasireiškia dėl gausaus šlapinimosi. Jeigu kartu skiriama vartoti širdies glikozidų, hipokalemija gali skatinti širdies aritmijas.</w:t>
      </w:r>
    </w:p>
    <w:p w14:paraId="028DDC6B" w14:textId="77777777" w:rsidR="00542AF3" w:rsidRPr="00407549" w:rsidRDefault="00542AF3" w:rsidP="00542AF3">
      <w:pPr>
        <w:tabs>
          <w:tab w:val="clear" w:pos="567"/>
        </w:tabs>
        <w:spacing w:line="240" w:lineRule="auto"/>
        <w:rPr>
          <w:rFonts w:eastAsia="Calibri"/>
          <w:snapToGrid/>
          <w:szCs w:val="22"/>
          <w:lang w:val="lt-LT" w:eastAsia="x-none"/>
        </w:rPr>
      </w:pPr>
    </w:p>
    <w:p w14:paraId="174DA4E7"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Specialios informacijos apie ACCUZIDE perdozavimo gydymą nėra.</w:t>
      </w:r>
    </w:p>
    <w:p w14:paraId="18BC0174" w14:textId="77777777" w:rsidR="00542AF3" w:rsidRPr="00407549" w:rsidRDefault="00542AF3" w:rsidP="00542AF3">
      <w:pPr>
        <w:tabs>
          <w:tab w:val="clear" w:pos="567"/>
        </w:tabs>
        <w:spacing w:line="240" w:lineRule="auto"/>
        <w:rPr>
          <w:rFonts w:eastAsia="Calibri"/>
          <w:snapToGrid/>
          <w:szCs w:val="22"/>
          <w:lang w:val="lt-LT" w:eastAsia="x-none"/>
        </w:rPr>
      </w:pPr>
    </w:p>
    <w:p w14:paraId="7F908DED"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Hemodializė ar peritoninė dializė menkai veikia kvinaprilio ir kvinaprilato eliminaciją. Gydymas simptominis ir palaikomasis, gydytojui nuolat prižiūrint pacientą.</w:t>
      </w:r>
    </w:p>
    <w:p w14:paraId="67A1A9EE" w14:textId="77777777" w:rsidR="00542AF3" w:rsidRPr="00407549" w:rsidRDefault="00542AF3" w:rsidP="00542AF3">
      <w:pPr>
        <w:tabs>
          <w:tab w:val="clear" w:pos="567"/>
        </w:tabs>
        <w:spacing w:line="240" w:lineRule="auto"/>
        <w:rPr>
          <w:rFonts w:eastAsia="Calibri"/>
          <w:snapToGrid/>
          <w:szCs w:val="22"/>
          <w:lang w:val="lt-LT" w:eastAsia="x-none"/>
        </w:rPr>
      </w:pPr>
    </w:p>
    <w:p w14:paraId="4000F630" w14:textId="77777777" w:rsidR="00542AF3" w:rsidRPr="00407549" w:rsidRDefault="00542AF3" w:rsidP="00542AF3">
      <w:pPr>
        <w:tabs>
          <w:tab w:val="clear" w:pos="567"/>
        </w:tabs>
        <w:spacing w:line="240" w:lineRule="auto"/>
        <w:rPr>
          <w:rFonts w:eastAsia="Calibri"/>
          <w:snapToGrid/>
          <w:szCs w:val="22"/>
          <w:lang w:val="lt-LT" w:eastAsia="x-none"/>
        </w:rPr>
      </w:pPr>
    </w:p>
    <w:p w14:paraId="7FF16A66" w14:textId="77777777" w:rsidR="00542AF3" w:rsidRPr="00407549" w:rsidRDefault="00542AF3" w:rsidP="00542AF3">
      <w:pPr>
        <w:tabs>
          <w:tab w:val="clear" w:pos="567"/>
        </w:tabs>
        <w:spacing w:line="240" w:lineRule="auto"/>
        <w:ind w:left="567" w:hanging="567"/>
        <w:outlineLvl w:val="0"/>
        <w:rPr>
          <w:rFonts w:eastAsia="Calibri"/>
          <w:b/>
          <w:snapToGrid/>
          <w:szCs w:val="22"/>
          <w:lang w:val="lt-LT"/>
        </w:rPr>
      </w:pPr>
      <w:r w:rsidRPr="00407549">
        <w:rPr>
          <w:rFonts w:eastAsia="Calibri"/>
          <w:b/>
          <w:snapToGrid/>
          <w:szCs w:val="22"/>
          <w:lang w:val="lt-LT"/>
        </w:rPr>
        <w:t>5.</w:t>
      </w:r>
      <w:r w:rsidRPr="00407549">
        <w:rPr>
          <w:rFonts w:eastAsia="Calibri"/>
          <w:b/>
          <w:snapToGrid/>
          <w:szCs w:val="22"/>
          <w:lang w:val="lt-LT"/>
        </w:rPr>
        <w:tab/>
        <w:t>FARMAKOLOGINĖS SAVYBĖS</w:t>
      </w:r>
    </w:p>
    <w:p w14:paraId="6B8BB886" w14:textId="77777777" w:rsidR="00542AF3" w:rsidRPr="00407549" w:rsidRDefault="00542AF3" w:rsidP="00542AF3">
      <w:pPr>
        <w:tabs>
          <w:tab w:val="clear" w:pos="567"/>
        </w:tabs>
        <w:spacing w:line="240" w:lineRule="auto"/>
        <w:rPr>
          <w:rFonts w:eastAsia="Calibri"/>
          <w:snapToGrid/>
          <w:szCs w:val="22"/>
          <w:lang w:val="lt-LT" w:eastAsia="x-none"/>
        </w:rPr>
      </w:pPr>
    </w:p>
    <w:p w14:paraId="6A32D50D" w14:textId="77777777" w:rsidR="00542AF3" w:rsidRPr="00407549" w:rsidRDefault="00542AF3" w:rsidP="00542AF3">
      <w:pPr>
        <w:tabs>
          <w:tab w:val="clear" w:pos="567"/>
        </w:tabs>
        <w:spacing w:line="240" w:lineRule="auto"/>
        <w:ind w:left="567" w:hanging="567"/>
        <w:outlineLvl w:val="0"/>
        <w:rPr>
          <w:rFonts w:eastAsia="Calibri"/>
          <w:b/>
          <w:snapToGrid/>
          <w:szCs w:val="22"/>
          <w:lang w:val="lt-LT"/>
        </w:rPr>
      </w:pPr>
      <w:r w:rsidRPr="00407549">
        <w:rPr>
          <w:rFonts w:eastAsia="Calibri"/>
          <w:b/>
          <w:snapToGrid/>
          <w:szCs w:val="22"/>
          <w:lang w:val="lt-LT"/>
        </w:rPr>
        <w:t>5.1</w:t>
      </w:r>
      <w:r w:rsidRPr="00407549">
        <w:rPr>
          <w:rFonts w:eastAsia="Calibri"/>
          <w:b/>
          <w:snapToGrid/>
          <w:szCs w:val="22"/>
          <w:lang w:val="lt-LT"/>
        </w:rPr>
        <w:tab/>
        <w:t>Farmakodinaminės savybės</w:t>
      </w:r>
    </w:p>
    <w:p w14:paraId="3B2454F9" w14:textId="77777777" w:rsidR="00542AF3" w:rsidRPr="00407549" w:rsidRDefault="00542AF3" w:rsidP="00542AF3">
      <w:pPr>
        <w:tabs>
          <w:tab w:val="clear" w:pos="567"/>
        </w:tabs>
        <w:spacing w:line="240" w:lineRule="auto"/>
        <w:rPr>
          <w:rFonts w:eastAsia="Calibri"/>
          <w:snapToGrid/>
          <w:szCs w:val="22"/>
          <w:lang w:val="lt-LT" w:eastAsia="x-none"/>
        </w:rPr>
      </w:pPr>
    </w:p>
    <w:p w14:paraId="7BDCBAF5"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Farmakoterapinė grupė </w:t>
      </w:r>
      <w:r w:rsidRPr="00407549">
        <w:rPr>
          <w:rFonts w:eastAsia="Calibri"/>
          <w:snapToGrid/>
          <w:szCs w:val="22"/>
          <w:lang w:val="lt-LT" w:eastAsia="x-none"/>
        </w:rPr>
        <w:sym w:font="Symbol" w:char="F02D"/>
      </w:r>
      <w:r w:rsidRPr="00407549">
        <w:rPr>
          <w:rFonts w:eastAsia="Calibri"/>
          <w:snapToGrid/>
          <w:szCs w:val="22"/>
          <w:lang w:val="lt-LT" w:eastAsia="x-none"/>
        </w:rPr>
        <w:t xml:space="preserve"> AK</w:t>
      </w:r>
      <w:r w:rsidRPr="00407549">
        <w:rPr>
          <w:rFonts w:eastAsia="Calibri"/>
          <w:caps/>
          <w:snapToGrid/>
          <w:szCs w:val="22"/>
          <w:lang w:val="lt-LT" w:eastAsia="x-none"/>
        </w:rPr>
        <w:t>f</w:t>
      </w:r>
      <w:r w:rsidRPr="00407549">
        <w:rPr>
          <w:rFonts w:eastAsia="Calibri"/>
          <w:snapToGrid/>
          <w:szCs w:val="22"/>
          <w:lang w:val="lt-LT" w:eastAsia="x-none"/>
        </w:rPr>
        <w:t xml:space="preserve"> inhibitoriai kartu su diuretikais, ATC kodas </w:t>
      </w:r>
      <w:r w:rsidRPr="00407549">
        <w:rPr>
          <w:rFonts w:eastAsia="Calibri"/>
          <w:snapToGrid/>
          <w:szCs w:val="22"/>
          <w:lang w:val="lt-LT" w:eastAsia="x-none"/>
        </w:rPr>
        <w:sym w:font="Symbol" w:char="F02D"/>
      </w:r>
      <w:r w:rsidRPr="00407549">
        <w:rPr>
          <w:rFonts w:eastAsia="Calibri"/>
          <w:snapToGrid/>
          <w:szCs w:val="22"/>
          <w:lang w:val="lt-LT" w:eastAsia="x-none"/>
        </w:rPr>
        <w:t xml:space="preserve"> C09BA 06.</w:t>
      </w:r>
    </w:p>
    <w:p w14:paraId="5DFD356C" w14:textId="77777777" w:rsidR="00542AF3" w:rsidRPr="00407549" w:rsidRDefault="00542AF3" w:rsidP="00542AF3">
      <w:pPr>
        <w:tabs>
          <w:tab w:val="clear" w:pos="567"/>
        </w:tabs>
        <w:spacing w:line="240" w:lineRule="auto"/>
        <w:rPr>
          <w:rFonts w:eastAsia="Calibri"/>
          <w:snapToGrid/>
          <w:szCs w:val="22"/>
          <w:lang w:val="lt-LT" w:eastAsia="x-none"/>
        </w:rPr>
      </w:pPr>
    </w:p>
    <w:p w14:paraId="55F76A24"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ACCUZIDE sukelia antihipertenzinį poveikį ir skatina išsiskirti šlapimą.</w:t>
      </w:r>
    </w:p>
    <w:p w14:paraId="0FAFD53A" w14:textId="77777777" w:rsidR="00542AF3" w:rsidRPr="00407549" w:rsidRDefault="00542AF3" w:rsidP="00542AF3">
      <w:pPr>
        <w:tabs>
          <w:tab w:val="clear" w:pos="567"/>
        </w:tabs>
        <w:spacing w:line="240" w:lineRule="auto"/>
        <w:rPr>
          <w:rFonts w:eastAsia="Calibri"/>
          <w:snapToGrid/>
          <w:szCs w:val="22"/>
          <w:lang w:val="lt-LT" w:eastAsia="x-none"/>
        </w:rPr>
      </w:pPr>
    </w:p>
    <w:p w14:paraId="6793C5FE"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Hipertenzijai gydyti kvinaprilio ir hidrochlorotiazido vartojama atskirai arba kartu. Abiejų šių vaistinių preparatų antihipertenzinis poveikis yra adityvus. Kvinaprilis gali mažinti hidrochlorotiazido skatinamą kalio pasišalinimą iš organizmo. </w:t>
      </w:r>
    </w:p>
    <w:p w14:paraId="2B1F9CC2" w14:textId="77777777" w:rsidR="00542AF3" w:rsidRPr="00407549" w:rsidRDefault="00542AF3" w:rsidP="00542AF3">
      <w:pPr>
        <w:tabs>
          <w:tab w:val="clear" w:pos="567"/>
        </w:tabs>
        <w:spacing w:line="240" w:lineRule="auto"/>
        <w:rPr>
          <w:rFonts w:eastAsia="Calibri"/>
          <w:snapToGrid/>
          <w:szCs w:val="22"/>
          <w:lang w:val="lt-LT" w:eastAsia="x-none"/>
        </w:rPr>
      </w:pPr>
    </w:p>
    <w:p w14:paraId="76CD7F23" w14:textId="77777777" w:rsidR="00542AF3" w:rsidRDefault="00542AF3" w:rsidP="00542AF3">
      <w:pPr>
        <w:tabs>
          <w:tab w:val="clear" w:pos="567"/>
        </w:tabs>
        <w:spacing w:line="240" w:lineRule="auto"/>
        <w:outlineLvl w:val="0"/>
        <w:rPr>
          <w:rFonts w:eastAsia="Calibri"/>
          <w:snapToGrid/>
          <w:szCs w:val="22"/>
          <w:u w:val="single"/>
          <w:lang w:val="lt-LT"/>
        </w:rPr>
      </w:pPr>
      <w:r w:rsidRPr="00407549">
        <w:rPr>
          <w:rFonts w:eastAsia="Calibri"/>
          <w:snapToGrid/>
          <w:szCs w:val="22"/>
          <w:u w:val="single"/>
          <w:lang w:val="lt-LT"/>
        </w:rPr>
        <w:t>Veikimo mechanizmas</w:t>
      </w:r>
    </w:p>
    <w:p w14:paraId="4493588D" w14:textId="77777777" w:rsidR="00F17AF4" w:rsidRPr="00407549" w:rsidRDefault="00F17AF4" w:rsidP="00542AF3">
      <w:pPr>
        <w:tabs>
          <w:tab w:val="clear" w:pos="567"/>
        </w:tabs>
        <w:spacing w:line="240" w:lineRule="auto"/>
        <w:outlineLvl w:val="0"/>
        <w:rPr>
          <w:rFonts w:eastAsia="Calibri"/>
          <w:snapToGrid/>
          <w:szCs w:val="22"/>
          <w:u w:val="single"/>
          <w:lang w:val="lt-LT"/>
        </w:rPr>
      </w:pPr>
    </w:p>
    <w:p w14:paraId="63B8F65B" w14:textId="77777777" w:rsidR="00542AF3" w:rsidRPr="00407549" w:rsidRDefault="00542AF3" w:rsidP="00542AF3">
      <w:pPr>
        <w:tabs>
          <w:tab w:val="clear" w:pos="567"/>
        </w:tabs>
        <w:spacing w:line="240" w:lineRule="auto"/>
        <w:outlineLvl w:val="0"/>
        <w:rPr>
          <w:rFonts w:eastAsia="Calibri"/>
          <w:i/>
          <w:snapToGrid/>
          <w:szCs w:val="22"/>
          <w:lang w:val="lt-LT"/>
        </w:rPr>
      </w:pPr>
      <w:r w:rsidRPr="00407549">
        <w:rPr>
          <w:rFonts w:eastAsia="Calibri"/>
          <w:i/>
          <w:snapToGrid/>
          <w:szCs w:val="22"/>
          <w:lang w:val="lt-LT"/>
        </w:rPr>
        <w:t>Kvinaprilis</w:t>
      </w:r>
    </w:p>
    <w:p w14:paraId="49CFF8CB"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Kepenyse kvinaprilis hidrolizuojamas į kvinaprilatą, kuris yra angiotenziną konvertuojančio fermento inhibitorius. Angiotenziną konvertuojantis fermentas (AKF) yra peptidildipeptidazė, kuri angiotenziną I verčia kraujagysles siaurinančiu angiotenzinu II. Dėl AKF slopinimo audiniuose ir kraujo plazmoje susidaro mažiau angiotenzino II, dėl to sumažėja aldosterono sekrecija ir padidėja kalio koncentracija serume. Sumažėjus neigiamam atgaliniam angiotenzino II poveikiui renino sekrecijai, plazmoje padidėja renino koncentracija. </w:t>
      </w:r>
    </w:p>
    <w:p w14:paraId="4A8867A0" w14:textId="77777777" w:rsidR="00542AF3" w:rsidRPr="00407549" w:rsidRDefault="00542AF3" w:rsidP="00542AF3">
      <w:pPr>
        <w:tabs>
          <w:tab w:val="clear" w:pos="567"/>
        </w:tabs>
        <w:spacing w:line="240" w:lineRule="auto"/>
        <w:rPr>
          <w:rFonts w:eastAsia="Calibri"/>
          <w:snapToGrid/>
          <w:szCs w:val="22"/>
          <w:lang w:val="lt-LT" w:eastAsia="x-none"/>
        </w:rPr>
      </w:pPr>
    </w:p>
    <w:p w14:paraId="6DFC43D5"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AKF taip pat metabolizuoja bradikininą, t. y. kraujagysles plečiantį peptidą, todėl, užslopinus AKF, padidėja cirkuliuojančios ir lokalios kalikreino ir kininų sistemos aktyvumas (dėl to aktyvuojama prostaglandinų sistema). Manoma, kad ir šiuo būdu veikdami AKF inhibitoriai mažina kraujospūdį ir sukelia kai kurias nepageidaujamas reakcijas. </w:t>
      </w:r>
    </w:p>
    <w:p w14:paraId="01C33300" w14:textId="77777777" w:rsidR="00542AF3" w:rsidRPr="00407549" w:rsidRDefault="00542AF3" w:rsidP="00542AF3">
      <w:pPr>
        <w:tabs>
          <w:tab w:val="clear" w:pos="567"/>
        </w:tabs>
        <w:spacing w:line="240" w:lineRule="auto"/>
        <w:rPr>
          <w:rFonts w:eastAsia="Calibri"/>
          <w:snapToGrid/>
          <w:szCs w:val="22"/>
          <w:lang w:val="lt-LT" w:eastAsia="x-none"/>
        </w:rPr>
      </w:pPr>
    </w:p>
    <w:p w14:paraId="38883AC7" w14:textId="77777777" w:rsidR="00542AF3" w:rsidRPr="00407549" w:rsidRDefault="00542AF3" w:rsidP="00542AF3">
      <w:pPr>
        <w:tabs>
          <w:tab w:val="clear" w:pos="567"/>
        </w:tabs>
        <w:spacing w:line="240" w:lineRule="auto"/>
        <w:outlineLvl w:val="0"/>
        <w:rPr>
          <w:rFonts w:eastAsia="Calibri"/>
          <w:i/>
          <w:snapToGrid/>
          <w:szCs w:val="22"/>
          <w:lang w:val="lt-LT"/>
        </w:rPr>
      </w:pPr>
      <w:r w:rsidRPr="00407549">
        <w:rPr>
          <w:rFonts w:eastAsia="Calibri"/>
          <w:i/>
          <w:snapToGrid/>
          <w:szCs w:val="22"/>
          <w:lang w:val="lt-LT"/>
        </w:rPr>
        <w:t>Hidrochlorotiazidas</w:t>
      </w:r>
    </w:p>
    <w:p w14:paraId="5D43AB7A"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Hidrochlorotiazidas yra benzotiadiazidas. Tiazidai tiesiogiai veikia inkstus, skatindami išsiskirti natrio chloridą ir vandenį. Pagrindinė klinikai reikšminga veikimo vieta yra pradinė distalinių inkstų kanalėlių dalis. Čia slopinama elektriškai neutrali NaCl pernaša luminalinėje ląstelės membranoje. Kalio ir magnio išsiskiria daugiau, o kalcio – mažiau. Hidrochlorotiazidas šiek tiek didina vandenilio karbonato išsiskyrimą, o chlorido išsiskiria daugiau negu natrio. Vartojant hidrochlorotiazidą, gali </w:t>
      </w:r>
      <w:r w:rsidRPr="00407549">
        <w:rPr>
          <w:rFonts w:eastAsia="Calibri"/>
          <w:snapToGrid/>
          <w:szCs w:val="22"/>
          <w:lang w:val="lt-LT" w:eastAsia="x-none"/>
        </w:rPr>
        <w:lastRenderedPageBreak/>
        <w:t xml:space="preserve">pasireikšti metabolinė alkalozė. Hidrochlorotiazidas proksimaliniuose kanalėliuose aktyviai skaidomas. Diurezinis poveikis lieka esant metabolinei acidozei ar metabolinei alkalozei. </w:t>
      </w:r>
    </w:p>
    <w:p w14:paraId="0816473B" w14:textId="77777777" w:rsidR="00542AF3" w:rsidRPr="00407549" w:rsidRDefault="00542AF3" w:rsidP="00542AF3">
      <w:pPr>
        <w:tabs>
          <w:tab w:val="clear" w:pos="567"/>
        </w:tabs>
        <w:spacing w:line="240" w:lineRule="auto"/>
        <w:rPr>
          <w:rFonts w:eastAsia="Calibri"/>
          <w:snapToGrid/>
          <w:szCs w:val="22"/>
          <w:lang w:val="lt-LT" w:eastAsia="x-none"/>
        </w:rPr>
      </w:pPr>
    </w:p>
    <w:p w14:paraId="59B76917"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Hidrochlorotiazido antihipertenzinį poveikį lemia pakitusi natrio pusiausvyra, sumažėjęs neląstelinio vandens ir plazmos kiekis, inkstų kraujagyslių pasipriešinimo pokytis bei susilpnėjęs atsakas į norepinefriną ir angiotenziną II.</w:t>
      </w:r>
    </w:p>
    <w:p w14:paraId="6C477C35" w14:textId="77777777" w:rsidR="00542AF3" w:rsidRPr="00407549" w:rsidRDefault="00542AF3" w:rsidP="00542AF3">
      <w:pPr>
        <w:tabs>
          <w:tab w:val="clear" w:pos="567"/>
        </w:tabs>
        <w:spacing w:line="240" w:lineRule="auto"/>
        <w:rPr>
          <w:rFonts w:eastAsia="Calibri"/>
          <w:snapToGrid/>
          <w:szCs w:val="22"/>
          <w:lang w:val="lt-LT" w:eastAsia="x-none"/>
        </w:rPr>
      </w:pPr>
    </w:p>
    <w:p w14:paraId="0D74E9D4" w14:textId="77777777" w:rsidR="00542AF3" w:rsidRDefault="00542AF3" w:rsidP="00542AF3">
      <w:pPr>
        <w:tabs>
          <w:tab w:val="clear" w:pos="567"/>
        </w:tabs>
        <w:spacing w:line="240" w:lineRule="auto"/>
        <w:outlineLvl w:val="0"/>
        <w:rPr>
          <w:rFonts w:eastAsia="Calibri"/>
          <w:snapToGrid/>
          <w:szCs w:val="22"/>
          <w:u w:val="single"/>
          <w:lang w:val="lt-LT"/>
        </w:rPr>
      </w:pPr>
      <w:r w:rsidRPr="00407549">
        <w:rPr>
          <w:rFonts w:eastAsia="Calibri"/>
          <w:snapToGrid/>
          <w:szCs w:val="22"/>
          <w:u w:val="single"/>
          <w:lang w:val="lt-LT"/>
        </w:rPr>
        <w:t>Farmakodina</w:t>
      </w:r>
      <w:r w:rsidR="002852A4">
        <w:rPr>
          <w:rFonts w:eastAsia="Calibri"/>
          <w:snapToGrid/>
          <w:szCs w:val="22"/>
          <w:u w:val="single"/>
          <w:lang w:val="lt-LT"/>
        </w:rPr>
        <w:t>minis poveikis</w:t>
      </w:r>
    </w:p>
    <w:p w14:paraId="593B2522" w14:textId="77777777" w:rsidR="00100A6B" w:rsidRPr="00407549" w:rsidRDefault="00100A6B" w:rsidP="00542AF3">
      <w:pPr>
        <w:tabs>
          <w:tab w:val="clear" w:pos="567"/>
        </w:tabs>
        <w:spacing w:line="240" w:lineRule="auto"/>
        <w:outlineLvl w:val="0"/>
        <w:rPr>
          <w:rFonts w:eastAsia="Calibri"/>
          <w:snapToGrid/>
          <w:szCs w:val="22"/>
          <w:u w:val="single"/>
          <w:lang w:val="lt-LT"/>
        </w:rPr>
      </w:pPr>
    </w:p>
    <w:p w14:paraId="4D0C6F41" w14:textId="77777777" w:rsidR="00542AF3" w:rsidRPr="00407549" w:rsidRDefault="00542AF3" w:rsidP="00542AF3">
      <w:pPr>
        <w:tabs>
          <w:tab w:val="clear" w:pos="567"/>
        </w:tabs>
        <w:spacing w:line="240" w:lineRule="auto"/>
        <w:outlineLvl w:val="0"/>
        <w:rPr>
          <w:rFonts w:eastAsia="Calibri"/>
          <w:i/>
          <w:snapToGrid/>
          <w:szCs w:val="22"/>
          <w:lang w:val="lt-LT"/>
        </w:rPr>
      </w:pPr>
      <w:r w:rsidRPr="00407549">
        <w:rPr>
          <w:rFonts w:eastAsia="Calibri"/>
          <w:i/>
          <w:snapToGrid/>
          <w:szCs w:val="22"/>
          <w:lang w:val="lt-LT"/>
        </w:rPr>
        <w:t xml:space="preserve">Kvinaprilis </w:t>
      </w:r>
    </w:p>
    <w:p w14:paraId="7114EBA6"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Hipertenzija sergantiems pacientams kvinaprilis mažina kraujospūdį ir stovint, ir gulint, nesukeldamas kompensacinio širdies ritmo padažnėjimo. </w:t>
      </w:r>
    </w:p>
    <w:p w14:paraId="4AA133BE" w14:textId="77777777" w:rsidR="00542AF3" w:rsidRPr="00407549" w:rsidRDefault="00542AF3" w:rsidP="00542AF3">
      <w:pPr>
        <w:tabs>
          <w:tab w:val="clear" w:pos="567"/>
        </w:tabs>
        <w:spacing w:line="240" w:lineRule="auto"/>
        <w:rPr>
          <w:rFonts w:eastAsia="Calibri"/>
          <w:snapToGrid/>
          <w:szCs w:val="22"/>
          <w:lang w:val="lt-LT" w:eastAsia="x-none"/>
        </w:rPr>
      </w:pPr>
    </w:p>
    <w:p w14:paraId="254AE45B"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Hemodinamikos tyrimais nustatyta, kad kvinaprilis labai sumažina periferinių arterijų pasipriešinimą. Kliniškai reikšmingų inkstų kraujotakos ir glomerulų filtracijos greičio pokyčių paprastai nesukelia.</w:t>
      </w:r>
    </w:p>
    <w:p w14:paraId="452732DA" w14:textId="77777777" w:rsidR="00542AF3" w:rsidRPr="00407549" w:rsidRDefault="00542AF3" w:rsidP="00542AF3">
      <w:pPr>
        <w:tabs>
          <w:tab w:val="clear" w:pos="567"/>
        </w:tabs>
        <w:spacing w:line="240" w:lineRule="auto"/>
        <w:rPr>
          <w:rFonts w:eastAsia="Calibri"/>
          <w:snapToGrid/>
          <w:szCs w:val="22"/>
          <w:lang w:val="lt-LT" w:eastAsia="x-none"/>
        </w:rPr>
      </w:pPr>
    </w:p>
    <w:p w14:paraId="0BD6AD17"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ACCUZIDE išgėrus, daugumai pacientų antihipertenzinis poveikis pasireiškė maždaug po 1 valandos, stipriausias – po 2</w:t>
      </w:r>
      <w:r w:rsidRPr="00407549">
        <w:rPr>
          <w:rFonts w:eastAsia="Calibri"/>
          <w:snapToGrid/>
          <w:szCs w:val="22"/>
          <w:lang w:val="lt-LT" w:eastAsia="x-none"/>
        </w:rPr>
        <w:noBreakHyphen/>
        <w:t>4 val. Stipriausias nustatytos kvinaprilio dozės hipotenzinis poveikis paprastai būdavo po 3</w:t>
      </w:r>
      <w:r w:rsidRPr="00407549">
        <w:rPr>
          <w:rFonts w:eastAsia="Calibri"/>
          <w:snapToGrid/>
          <w:szCs w:val="22"/>
          <w:lang w:val="lt-LT" w:eastAsia="x-none"/>
        </w:rPr>
        <w:noBreakHyphen/>
        <w:t>4 savaičių.</w:t>
      </w:r>
    </w:p>
    <w:p w14:paraId="45BB014E" w14:textId="77777777" w:rsidR="00542AF3" w:rsidRPr="00407549" w:rsidRDefault="00542AF3" w:rsidP="00542AF3">
      <w:pPr>
        <w:tabs>
          <w:tab w:val="clear" w:pos="567"/>
        </w:tabs>
        <w:spacing w:line="240" w:lineRule="auto"/>
        <w:rPr>
          <w:rFonts w:eastAsia="Calibri"/>
          <w:snapToGrid/>
          <w:szCs w:val="22"/>
          <w:lang w:val="lt-LT" w:eastAsia="x-none"/>
        </w:rPr>
      </w:pPr>
    </w:p>
    <w:p w14:paraId="322DDEC9"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Vartojant rekomenduojamą paros dozę ilgai, antihipertenzinis poveikis išlieka. Staigiai nutraukus ACCUZIDE vartojimą, kraujospūdis staiga labai nepadidėja (atoveiksmio reakcijos nebūna).</w:t>
      </w:r>
    </w:p>
    <w:p w14:paraId="24C88982" w14:textId="77777777" w:rsidR="00542AF3" w:rsidRPr="00407549" w:rsidRDefault="00542AF3" w:rsidP="00542AF3">
      <w:pPr>
        <w:tabs>
          <w:tab w:val="clear" w:pos="567"/>
        </w:tabs>
        <w:spacing w:line="240" w:lineRule="auto"/>
        <w:rPr>
          <w:rFonts w:eastAsia="Calibri"/>
          <w:snapToGrid/>
          <w:szCs w:val="22"/>
          <w:lang w:val="lt-LT" w:eastAsia="x-none"/>
        </w:rPr>
      </w:pPr>
    </w:p>
    <w:p w14:paraId="3C4FF474" w14:textId="77777777" w:rsidR="00542AF3" w:rsidRPr="00407549" w:rsidRDefault="00542AF3" w:rsidP="00542AF3">
      <w:pPr>
        <w:tabs>
          <w:tab w:val="clear" w:pos="567"/>
        </w:tabs>
        <w:spacing w:line="240" w:lineRule="auto"/>
        <w:outlineLvl w:val="0"/>
        <w:rPr>
          <w:rFonts w:eastAsia="Calibri"/>
          <w:i/>
          <w:snapToGrid/>
          <w:szCs w:val="22"/>
          <w:lang w:val="lt-LT"/>
        </w:rPr>
      </w:pPr>
      <w:r w:rsidRPr="00407549">
        <w:rPr>
          <w:rFonts w:eastAsia="Calibri"/>
          <w:i/>
          <w:snapToGrid/>
          <w:szCs w:val="22"/>
          <w:lang w:val="lt-LT"/>
        </w:rPr>
        <w:t xml:space="preserve">Hidrochlorotiazidas </w:t>
      </w:r>
    </w:p>
    <w:p w14:paraId="6261D0C4"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Hidrochlorotiazidas elektrolitų ir vandens išsiskyrimą pradeda veikti po 2 valandų, stipriausias poveikis būna po 3</w:t>
      </w:r>
      <w:r w:rsidRPr="00407549">
        <w:rPr>
          <w:rFonts w:eastAsia="Calibri"/>
          <w:snapToGrid/>
          <w:szCs w:val="22"/>
          <w:lang w:val="lt-LT" w:eastAsia="x-none"/>
        </w:rPr>
        <w:noBreakHyphen/>
        <w:t>6 valandų, veikia 6</w:t>
      </w:r>
      <w:r w:rsidRPr="00407549">
        <w:rPr>
          <w:rFonts w:eastAsia="Calibri"/>
          <w:snapToGrid/>
          <w:szCs w:val="22"/>
          <w:lang w:val="lt-LT" w:eastAsia="x-none"/>
        </w:rPr>
        <w:noBreakHyphen/>
        <w:t>12 valandų.</w:t>
      </w:r>
    </w:p>
    <w:p w14:paraId="5D92EC1B" w14:textId="77777777" w:rsidR="00542AF3" w:rsidRPr="00407549" w:rsidRDefault="00542AF3" w:rsidP="00542AF3">
      <w:pPr>
        <w:tabs>
          <w:tab w:val="clear" w:pos="567"/>
        </w:tabs>
        <w:spacing w:line="240" w:lineRule="auto"/>
        <w:rPr>
          <w:rFonts w:eastAsia="Calibri"/>
          <w:snapToGrid/>
          <w:szCs w:val="22"/>
          <w:lang w:val="lt-LT" w:eastAsia="x-none"/>
        </w:rPr>
      </w:pPr>
    </w:p>
    <w:p w14:paraId="6878C024"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Antihipertenzinis poveikis pasireiškia po 3</w:t>
      </w:r>
      <w:r w:rsidRPr="00407549">
        <w:rPr>
          <w:rFonts w:eastAsia="Calibri"/>
          <w:snapToGrid/>
          <w:szCs w:val="22"/>
          <w:lang w:val="lt-LT" w:eastAsia="x-none"/>
        </w:rPr>
        <w:noBreakHyphen/>
        <w:t xml:space="preserve">4 dienų ir, nutraukus gydymą, trunka net vieną savaitę. </w:t>
      </w:r>
    </w:p>
    <w:p w14:paraId="7B701A56" w14:textId="77777777" w:rsidR="0088573B" w:rsidRPr="00407549" w:rsidRDefault="0088573B" w:rsidP="00542AF3">
      <w:pPr>
        <w:tabs>
          <w:tab w:val="clear" w:pos="567"/>
        </w:tabs>
        <w:spacing w:line="240" w:lineRule="auto"/>
        <w:rPr>
          <w:rFonts w:eastAsia="Calibri"/>
          <w:snapToGrid/>
          <w:szCs w:val="22"/>
          <w:lang w:val="lt-LT" w:eastAsia="x-none"/>
        </w:rPr>
      </w:pPr>
    </w:p>
    <w:p w14:paraId="16AF5FB6" w14:textId="77777777" w:rsidR="00572AED" w:rsidRPr="00407549" w:rsidRDefault="00572AED" w:rsidP="00572AED">
      <w:pPr>
        <w:spacing w:line="240" w:lineRule="auto"/>
        <w:rPr>
          <w:rFonts w:eastAsia="Verdana"/>
          <w:szCs w:val="22"/>
          <w:lang w:val="lt-LT" w:eastAsia="en-GB"/>
        </w:rPr>
      </w:pPr>
      <w:r w:rsidRPr="00407549">
        <w:rPr>
          <w:rFonts w:eastAsia="Verdana"/>
          <w:szCs w:val="22"/>
          <w:lang w:val="lt-LT" w:eastAsia="en-GB"/>
        </w:rPr>
        <w:t>Dviem dideliais atsitiktinės atrankos, kontroliuojamais tyrimais (ONTARGET (angl. „</w:t>
      </w:r>
      <w:r w:rsidRPr="00407549">
        <w:rPr>
          <w:rFonts w:eastAsia="Verdana"/>
          <w:i/>
          <w:szCs w:val="22"/>
          <w:lang w:val="lt-LT" w:eastAsia="en-GB"/>
        </w:rPr>
        <w:t>ONgoing Telmisartan Alone and in combination with Ramipril Global Endpoint Trial“</w:t>
      </w:r>
      <w:r w:rsidRPr="00407549">
        <w:rPr>
          <w:rFonts w:eastAsia="Verdana"/>
          <w:szCs w:val="22"/>
          <w:lang w:val="lt-LT" w:eastAsia="en-GB"/>
        </w:rPr>
        <w:t>) ir VA NEPHRON-D (angl. „</w:t>
      </w:r>
      <w:r w:rsidRPr="00407549">
        <w:rPr>
          <w:rFonts w:eastAsia="Verdana"/>
          <w:i/>
          <w:szCs w:val="22"/>
          <w:lang w:val="lt-LT" w:eastAsia="en-GB"/>
        </w:rPr>
        <w:t>The Veterans Affairs Nephropathy in Diabetes“</w:t>
      </w:r>
      <w:r w:rsidRPr="00407549">
        <w:rPr>
          <w:rFonts w:eastAsia="Verdana"/>
          <w:szCs w:val="22"/>
          <w:lang w:val="lt-LT" w:eastAsia="en-GB"/>
        </w:rPr>
        <w:t>) buvo ištirtas AKF inhibitoriaus ir angiotenzino II receptorių blokatoriaus derinio vartojimas.</w:t>
      </w:r>
    </w:p>
    <w:p w14:paraId="60F7965E" w14:textId="77777777" w:rsidR="00572AED" w:rsidRPr="00407549" w:rsidRDefault="00572AED" w:rsidP="00572AED">
      <w:pPr>
        <w:spacing w:line="240" w:lineRule="auto"/>
        <w:rPr>
          <w:rFonts w:eastAsia="Verdana"/>
          <w:szCs w:val="22"/>
          <w:lang w:val="lt-LT" w:eastAsia="en-GB"/>
        </w:rPr>
      </w:pPr>
      <w:r w:rsidRPr="00407549">
        <w:rPr>
          <w:rFonts w:eastAsia="Verdana"/>
          <w:szCs w:val="22"/>
          <w:lang w:val="lt-LT" w:eastAsia="en-GB"/>
        </w:rPr>
        <w:t>ONTARGET tyrime dalyvavo pacientai, kurių anamnezėje buvo širdies ir kraujagyslių ar smegenų kraujagyslių liga arba 2 tipo cukrinis diabetas ir susijusi akivaizdi organų - taikinių pažaida. VA NEPHRON-D tyrimas buvo atliekamas su pacientais</w:t>
      </w:r>
      <w:r w:rsidR="003844B6" w:rsidRPr="00407549">
        <w:rPr>
          <w:rFonts w:eastAsia="Verdana"/>
          <w:szCs w:val="22"/>
          <w:lang w:val="lt-LT" w:eastAsia="en-GB"/>
        </w:rPr>
        <w:t>,</w:t>
      </w:r>
      <w:r w:rsidRPr="00407549">
        <w:rPr>
          <w:rFonts w:eastAsia="Verdana"/>
          <w:szCs w:val="22"/>
          <w:lang w:val="lt-LT" w:eastAsia="en-GB"/>
        </w:rPr>
        <w:t xml:space="preserve"> sergančiais 2 tipo cukriniu diabetu ir diabetine nefropatija.</w:t>
      </w:r>
    </w:p>
    <w:p w14:paraId="15507868" w14:textId="77777777" w:rsidR="00572AED" w:rsidRPr="00407549" w:rsidRDefault="00572AED" w:rsidP="00572AED">
      <w:pPr>
        <w:spacing w:line="240" w:lineRule="auto"/>
        <w:rPr>
          <w:rFonts w:eastAsia="Verdana"/>
          <w:szCs w:val="22"/>
          <w:lang w:val="lt-LT" w:eastAsia="en-GB"/>
        </w:rPr>
      </w:pPr>
      <w:r w:rsidRPr="00407549">
        <w:rPr>
          <w:rFonts w:eastAsia="Verdana"/>
          <w:szCs w:val="22"/>
          <w:lang w:val="lt-LT" w:eastAsia="en-GB"/>
        </w:rPr>
        <w:t>Šie tyrimai neparodė reikšmingo teigamo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4B27E29B" w14:textId="77777777" w:rsidR="00572AED" w:rsidRPr="00407549" w:rsidRDefault="00572AED" w:rsidP="00572AED">
      <w:pPr>
        <w:spacing w:line="240" w:lineRule="auto"/>
        <w:rPr>
          <w:rFonts w:eastAsia="Verdana"/>
          <w:szCs w:val="22"/>
          <w:lang w:val="lt-LT" w:eastAsia="en-GB"/>
        </w:rPr>
      </w:pPr>
      <w:r w:rsidRPr="00407549">
        <w:rPr>
          <w:rFonts w:eastAsia="Verdana"/>
          <w:szCs w:val="22"/>
          <w:lang w:val="lt-LT" w:eastAsia="en-GB"/>
        </w:rPr>
        <w:t>Todėl pacientams, sergantiems diabetine nefropatija, negalima kartu vartoti AKF inhibitorių ir angiotenzino II receptorių blokatorių.</w:t>
      </w:r>
    </w:p>
    <w:p w14:paraId="542D3052" w14:textId="77777777" w:rsidR="00572AED" w:rsidRDefault="00572AED" w:rsidP="00572AED">
      <w:pPr>
        <w:spacing w:line="240" w:lineRule="auto"/>
        <w:rPr>
          <w:rFonts w:eastAsia="Verdana"/>
          <w:szCs w:val="22"/>
          <w:lang w:val="lt-LT" w:eastAsia="en-GB"/>
        </w:rPr>
      </w:pPr>
      <w:r w:rsidRPr="00407549">
        <w:rPr>
          <w:rFonts w:eastAsia="Verdana"/>
          <w:szCs w:val="22"/>
          <w:lang w:val="lt-LT" w:eastAsia="en-GB"/>
        </w:rPr>
        <w:t>ALTITUDE (angl. „</w:t>
      </w:r>
      <w:r w:rsidRPr="00407549">
        <w:rPr>
          <w:rFonts w:eastAsia="Verdana"/>
          <w:i/>
          <w:szCs w:val="22"/>
          <w:lang w:val="lt-LT" w:eastAsia="en-GB"/>
        </w:rPr>
        <w:t>Aliskiren Trial in Type 2 Diabetes Using Cardiovascular and Renal Disease Endpoints“</w:t>
      </w:r>
      <w:r w:rsidRPr="00407549">
        <w:rPr>
          <w:rFonts w:eastAsia="Verdana"/>
          <w:szCs w:val="22"/>
          <w:lang w:val="lt-LT" w:eastAsia="en-GB"/>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(hiperkalemija, hipotenzija ir inkstų funkcijos sutrikimai)</w:t>
      </w:r>
      <w:r w:rsidR="00C607BA" w:rsidRPr="00407549">
        <w:rPr>
          <w:rFonts w:eastAsia="Verdana"/>
          <w:szCs w:val="22"/>
          <w:lang w:val="lt-LT" w:eastAsia="en-GB"/>
        </w:rPr>
        <w:t xml:space="preserve"> </w:t>
      </w:r>
      <w:r w:rsidRPr="00407549">
        <w:rPr>
          <w:rFonts w:eastAsia="Verdana"/>
          <w:szCs w:val="22"/>
          <w:lang w:val="lt-LT" w:eastAsia="en-GB"/>
        </w:rPr>
        <w:t>aliskireno grupėje taip pat pasireiškė dažniau nei placebo grupėje.</w:t>
      </w:r>
    </w:p>
    <w:p w14:paraId="64A395B9" w14:textId="77777777" w:rsidR="00C96EDA" w:rsidRDefault="00C96EDA" w:rsidP="00572AED">
      <w:pPr>
        <w:spacing w:line="240" w:lineRule="auto"/>
        <w:rPr>
          <w:rFonts w:eastAsia="Verdana"/>
          <w:szCs w:val="22"/>
          <w:lang w:val="lt-LT" w:eastAsia="en-GB"/>
        </w:rPr>
      </w:pPr>
    </w:p>
    <w:p w14:paraId="72B3D589" w14:textId="77777777" w:rsidR="00C96EDA" w:rsidRPr="00407549" w:rsidRDefault="00C96EDA" w:rsidP="00572AED">
      <w:pPr>
        <w:spacing w:line="240" w:lineRule="auto"/>
        <w:rPr>
          <w:rFonts w:eastAsia="Verdana"/>
          <w:szCs w:val="22"/>
          <w:lang w:val="lt-LT" w:eastAsia="en-GB"/>
        </w:rPr>
      </w:pPr>
      <w:r w:rsidRPr="00C96EDA">
        <w:rPr>
          <w:rFonts w:eastAsia="Verdana"/>
          <w:szCs w:val="22"/>
          <w:lang w:val="lt-LT" w:eastAsia="en-GB"/>
        </w:rPr>
        <w:t xml:space="preserve">Nemelanominis odos vėžys. Remiantis turimais epidemiologinių tyrimų duomenimis buvo nustatyta nuo kumuliacinės dozės priklausoma HCTZ sąsaja su NOV. Atliekant vieną tyrimą, buvo tiriama populiacija, sudaryta iš 71 533 BLK ir 8 629 PLK sergančių pacientų, kurie buvo lyginami su atitinkamai 1 430 833 ir 172 462 kontroliniais pacientais. Vartojant dideles HCTZ dozes (kumuliacinė dozė - ≥50 000 mg) koreguotas BLK rizikos santykis (RS) buvo 1,29 (95 proc. PI: 1,23-1,35) ir PLK </w:t>
      </w:r>
      <w:r w:rsidRPr="00C96EDA">
        <w:rPr>
          <w:rFonts w:eastAsia="Verdana"/>
          <w:szCs w:val="22"/>
          <w:lang w:val="lt-LT" w:eastAsia="en-GB"/>
        </w:rPr>
        <w:lastRenderedPageBreak/>
        <w:t>RS – 3,98 (95 proc. PI: 3,68-4,31 ).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63 067 kontroliniais pacientais. Kumuliacinės dozės ir organizmo atsako ryšys buvo įrodytas nustačius koreguotą RS, kuris buvo 2,1 (95 proc. PI: 1,7-2,6), RS padidėjo iki 3,9  (3,0-4,9 ) vartojant dideles vaistinio preparato dozes (~ 25 000 mg) ir iki 7,7 (5,7-10,5) esant didžiausiai kumuliacinei dozei (~ 100 000 mg) (taip pat žr. 4.4 skyrių).</w:t>
      </w:r>
    </w:p>
    <w:p w14:paraId="7813E838" w14:textId="77777777" w:rsidR="009A7B39" w:rsidRPr="00407549" w:rsidRDefault="009A7B39" w:rsidP="00542AF3">
      <w:pPr>
        <w:tabs>
          <w:tab w:val="clear" w:pos="567"/>
        </w:tabs>
        <w:spacing w:line="240" w:lineRule="auto"/>
        <w:ind w:left="567" w:hanging="567"/>
        <w:outlineLvl w:val="0"/>
        <w:rPr>
          <w:rFonts w:eastAsia="Calibri"/>
          <w:b/>
          <w:snapToGrid/>
          <w:szCs w:val="22"/>
          <w:lang w:val="lt-LT"/>
        </w:rPr>
      </w:pPr>
    </w:p>
    <w:p w14:paraId="2EC0AB80" w14:textId="77777777" w:rsidR="00542AF3" w:rsidRPr="00407549" w:rsidRDefault="00542AF3" w:rsidP="00542AF3">
      <w:pPr>
        <w:tabs>
          <w:tab w:val="clear" w:pos="567"/>
        </w:tabs>
        <w:spacing w:line="240" w:lineRule="auto"/>
        <w:ind w:left="567" w:hanging="567"/>
        <w:outlineLvl w:val="0"/>
        <w:rPr>
          <w:rFonts w:eastAsia="Calibri"/>
          <w:b/>
          <w:snapToGrid/>
          <w:szCs w:val="22"/>
          <w:lang w:val="lt-LT"/>
        </w:rPr>
      </w:pPr>
      <w:r w:rsidRPr="00407549">
        <w:rPr>
          <w:rFonts w:eastAsia="Calibri"/>
          <w:b/>
          <w:snapToGrid/>
          <w:szCs w:val="22"/>
          <w:lang w:val="lt-LT"/>
        </w:rPr>
        <w:t>5.2</w:t>
      </w:r>
      <w:r w:rsidRPr="00407549">
        <w:rPr>
          <w:rFonts w:eastAsia="Calibri"/>
          <w:b/>
          <w:snapToGrid/>
          <w:szCs w:val="22"/>
          <w:lang w:val="lt-LT"/>
        </w:rPr>
        <w:tab/>
        <w:t>Farmakokinetinės savybės</w:t>
      </w:r>
    </w:p>
    <w:p w14:paraId="30800A6B" w14:textId="77777777" w:rsidR="00542AF3" w:rsidRPr="00407549" w:rsidRDefault="00542AF3" w:rsidP="00542AF3">
      <w:pPr>
        <w:tabs>
          <w:tab w:val="clear" w:pos="567"/>
        </w:tabs>
        <w:spacing w:line="240" w:lineRule="auto"/>
        <w:rPr>
          <w:rFonts w:eastAsia="Calibri"/>
          <w:snapToGrid/>
          <w:szCs w:val="22"/>
          <w:lang w:val="lt-LT" w:eastAsia="x-none"/>
        </w:rPr>
      </w:pPr>
    </w:p>
    <w:p w14:paraId="3B1C7833" w14:textId="77777777" w:rsidR="00542AF3" w:rsidRPr="00407549" w:rsidRDefault="00542AF3" w:rsidP="00542AF3">
      <w:pPr>
        <w:tabs>
          <w:tab w:val="clear" w:pos="567"/>
        </w:tabs>
        <w:spacing w:line="240" w:lineRule="auto"/>
        <w:outlineLvl w:val="0"/>
        <w:rPr>
          <w:rFonts w:eastAsia="Calibri"/>
          <w:i/>
          <w:snapToGrid/>
          <w:szCs w:val="22"/>
          <w:lang w:val="lt-LT"/>
        </w:rPr>
      </w:pPr>
      <w:r w:rsidRPr="00407549">
        <w:rPr>
          <w:rFonts w:eastAsia="Calibri"/>
          <w:i/>
          <w:snapToGrid/>
          <w:szCs w:val="22"/>
          <w:lang w:val="lt-LT"/>
        </w:rPr>
        <w:t xml:space="preserve">Kvinaprilis </w:t>
      </w:r>
    </w:p>
    <w:p w14:paraId="4E3C0163" w14:textId="77777777" w:rsidR="003C3ED9" w:rsidRDefault="003C3ED9" w:rsidP="003C3ED9">
      <w:pPr>
        <w:spacing w:line="240" w:lineRule="auto"/>
        <w:rPr>
          <w:snapToGrid/>
          <w:szCs w:val="22"/>
          <w:u w:val="single"/>
          <w:lang w:val="lt-LT"/>
        </w:rPr>
      </w:pPr>
      <w:r w:rsidRPr="00787A2B">
        <w:rPr>
          <w:snapToGrid/>
          <w:szCs w:val="22"/>
          <w:u w:val="single"/>
          <w:lang w:val="lt-LT"/>
        </w:rPr>
        <w:t>Absor</w:t>
      </w:r>
      <w:r w:rsidR="006B389D">
        <w:rPr>
          <w:snapToGrid/>
          <w:szCs w:val="22"/>
          <w:u w:val="single"/>
          <w:lang w:val="lt-LT"/>
        </w:rPr>
        <w:t>b</w:t>
      </w:r>
      <w:r w:rsidRPr="00787A2B">
        <w:rPr>
          <w:snapToGrid/>
          <w:szCs w:val="22"/>
          <w:u w:val="single"/>
          <w:lang w:val="lt-LT"/>
        </w:rPr>
        <w:t>cija</w:t>
      </w:r>
    </w:p>
    <w:p w14:paraId="6F0E0A07" w14:textId="77777777" w:rsidR="001E1DD6" w:rsidRDefault="003C3ED9" w:rsidP="003C3ED9">
      <w:pPr>
        <w:spacing w:line="240" w:lineRule="auto"/>
        <w:rPr>
          <w:noProof/>
          <w:snapToGrid/>
          <w:szCs w:val="22"/>
          <w:lang w:val="lt-LT" w:eastAsia="x-none"/>
        </w:rPr>
      </w:pPr>
      <w:r w:rsidRPr="00936E86">
        <w:rPr>
          <w:noProof/>
          <w:snapToGrid/>
          <w:szCs w:val="22"/>
          <w:lang w:val="lt-LT" w:eastAsia="x-none"/>
        </w:rPr>
        <w:t>Išgerto kvinaprilio didžiausia koncentracija kraujyje atsiranda per vieną valandą. Maistas nekeičia kvinaprilio absorbcijos. Išgėrus kvinaprilio, didžiausia aktyvaus metabolito kvinaprilato koncentracija kraujyje būna maždaug po 2</w:t>
      </w:r>
      <w:r w:rsidRPr="00936E86">
        <w:rPr>
          <w:noProof/>
          <w:snapToGrid/>
          <w:szCs w:val="22"/>
          <w:lang w:val="lt-LT" w:eastAsia="x-none"/>
        </w:rPr>
        <w:noBreakHyphen/>
        <w:t xml:space="preserve">3 val. </w:t>
      </w:r>
      <w:r w:rsidRPr="00B7555E">
        <w:rPr>
          <w:noProof/>
          <w:snapToGrid/>
          <w:szCs w:val="22"/>
          <w:lang w:val="lt-LT" w:eastAsia="x-none"/>
        </w:rPr>
        <w:t>Vaistinio preparato tyrimų duomenimis, absorbuojama maždaug 60</w:t>
      </w:r>
      <w:r w:rsidR="001E1DD6" w:rsidRPr="00B7555E">
        <w:rPr>
          <w:noProof/>
          <w:snapToGrid/>
          <w:szCs w:val="22"/>
          <w:lang w:val="lt-LT" w:eastAsia="x-none"/>
        </w:rPr>
        <w:t xml:space="preserve"> </w:t>
      </w:r>
      <w:r w:rsidRPr="00B7555E">
        <w:rPr>
          <w:noProof/>
          <w:snapToGrid/>
          <w:szCs w:val="22"/>
          <w:lang w:val="lt-LT" w:eastAsia="x-none"/>
        </w:rPr>
        <w:t>% išgerto kvinaprilio.</w:t>
      </w:r>
    </w:p>
    <w:p w14:paraId="08A3B14C" w14:textId="77777777" w:rsidR="001E1DD6" w:rsidRPr="00936E86" w:rsidRDefault="001E1DD6" w:rsidP="003C3ED9">
      <w:pPr>
        <w:spacing w:line="240" w:lineRule="auto"/>
        <w:rPr>
          <w:noProof/>
          <w:snapToGrid/>
          <w:szCs w:val="22"/>
          <w:lang w:val="lt-LT" w:eastAsia="x-none"/>
        </w:rPr>
      </w:pPr>
    </w:p>
    <w:p w14:paraId="0AD562BD" w14:textId="77777777" w:rsidR="003C3ED9" w:rsidRPr="002F1436" w:rsidRDefault="003C3ED9" w:rsidP="003C3ED9">
      <w:pPr>
        <w:spacing w:line="240" w:lineRule="auto"/>
        <w:rPr>
          <w:noProof/>
          <w:snapToGrid/>
          <w:szCs w:val="22"/>
          <w:u w:val="single"/>
          <w:lang w:val="lt-LT" w:eastAsia="x-none"/>
        </w:rPr>
      </w:pPr>
      <w:r w:rsidRPr="002F1436">
        <w:rPr>
          <w:noProof/>
          <w:snapToGrid/>
          <w:szCs w:val="22"/>
          <w:u w:val="single"/>
          <w:lang w:val="lt-LT" w:eastAsia="x-none"/>
        </w:rPr>
        <w:t>Pasiskirstymas</w:t>
      </w:r>
    </w:p>
    <w:p w14:paraId="3739B3FE" w14:textId="77777777" w:rsidR="003C3ED9" w:rsidRPr="00936E86" w:rsidRDefault="003C3ED9" w:rsidP="003C3ED9">
      <w:pPr>
        <w:spacing w:line="240" w:lineRule="auto"/>
        <w:rPr>
          <w:noProof/>
          <w:snapToGrid/>
          <w:szCs w:val="22"/>
          <w:lang w:val="lt-LT" w:eastAsia="x-none"/>
        </w:rPr>
      </w:pPr>
      <w:r w:rsidRPr="00936E86">
        <w:rPr>
          <w:noProof/>
          <w:snapToGrid/>
          <w:szCs w:val="22"/>
          <w:lang w:val="lt-LT" w:eastAsia="x-none"/>
        </w:rPr>
        <w:t>Maždaug 97</w:t>
      </w:r>
      <w:r w:rsidR="00375FF3">
        <w:rPr>
          <w:noProof/>
          <w:snapToGrid/>
          <w:szCs w:val="22"/>
          <w:lang w:val="lt-LT" w:eastAsia="x-none"/>
        </w:rPr>
        <w:t xml:space="preserve"> </w:t>
      </w:r>
      <w:r w:rsidRPr="00936E86">
        <w:rPr>
          <w:noProof/>
          <w:snapToGrid/>
          <w:szCs w:val="22"/>
          <w:lang w:val="lt-LT" w:eastAsia="x-none"/>
        </w:rPr>
        <w:t>% kvinaprilio ir kvinaprilato jungiasi su baltymais.</w:t>
      </w:r>
      <w:r w:rsidRPr="00FF54C6">
        <w:rPr>
          <w:noProof/>
          <w:snapToGrid/>
          <w:szCs w:val="22"/>
          <w:lang w:val="lt-LT" w:eastAsia="x-none"/>
        </w:rPr>
        <w:t xml:space="preserve"> </w:t>
      </w:r>
      <w:r w:rsidRPr="00E01F7B">
        <w:rPr>
          <w:noProof/>
          <w:snapToGrid/>
          <w:szCs w:val="22"/>
          <w:lang w:val="lt-LT" w:eastAsia="x-none"/>
        </w:rPr>
        <w:t xml:space="preserve">Tyrimai su žiurkėmis rodo, kad </w:t>
      </w:r>
      <w:r w:rsidR="00940E9F">
        <w:rPr>
          <w:noProof/>
          <w:snapToGrid/>
          <w:szCs w:val="22"/>
          <w:lang w:val="lt-LT" w:eastAsia="x-none"/>
        </w:rPr>
        <w:t>kvinaprilis</w:t>
      </w:r>
      <w:r w:rsidRPr="00E01F7B">
        <w:rPr>
          <w:noProof/>
          <w:snapToGrid/>
          <w:szCs w:val="22"/>
          <w:lang w:val="lt-LT" w:eastAsia="x-none"/>
        </w:rPr>
        <w:t xml:space="preserve"> ir jo metabolitai neprasiskverbia per kraujo ir smegenų barjerą</w:t>
      </w:r>
      <w:r w:rsidRPr="00936E86">
        <w:rPr>
          <w:noProof/>
          <w:snapToGrid/>
          <w:szCs w:val="22"/>
          <w:lang w:val="lt-LT" w:eastAsia="x-none"/>
        </w:rPr>
        <w:t>.</w:t>
      </w:r>
    </w:p>
    <w:p w14:paraId="3BBAEE1E" w14:textId="77777777" w:rsidR="003C3ED9" w:rsidRDefault="003C3ED9" w:rsidP="003C3ED9">
      <w:pPr>
        <w:spacing w:line="240" w:lineRule="auto"/>
        <w:rPr>
          <w:noProof/>
          <w:snapToGrid/>
          <w:szCs w:val="22"/>
          <w:lang w:val="lt-LT" w:eastAsia="x-none"/>
        </w:rPr>
      </w:pPr>
    </w:p>
    <w:p w14:paraId="0D4DBC62" w14:textId="77777777" w:rsidR="003C3ED9" w:rsidRPr="00B71814" w:rsidRDefault="003C3ED9" w:rsidP="003C3ED9">
      <w:pPr>
        <w:rPr>
          <w:iCs/>
          <w:szCs w:val="22"/>
          <w:u w:val="single"/>
          <w:lang w:val="lt-LT"/>
        </w:rPr>
      </w:pPr>
      <w:r w:rsidRPr="00B71814">
        <w:rPr>
          <w:iCs/>
          <w:szCs w:val="22"/>
          <w:u w:val="single"/>
          <w:lang w:val="lt-LT"/>
        </w:rPr>
        <w:t>Biotransformacija</w:t>
      </w:r>
    </w:p>
    <w:p w14:paraId="7A40BA03" w14:textId="77777777" w:rsidR="003C3ED9" w:rsidRDefault="003C3ED9" w:rsidP="003C3ED9">
      <w:pPr>
        <w:spacing w:line="240" w:lineRule="auto"/>
        <w:rPr>
          <w:noProof/>
          <w:snapToGrid/>
          <w:szCs w:val="22"/>
          <w:lang w:val="lt-LT" w:eastAsia="x-none"/>
        </w:rPr>
      </w:pPr>
      <w:r w:rsidRPr="00936E86">
        <w:rPr>
          <w:noProof/>
          <w:snapToGrid/>
          <w:szCs w:val="22"/>
          <w:lang w:val="lt-LT" w:eastAsia="x-none"/>
        </w:rPr>
        <w:t>Absorbuotas kvinaprilis greitai ir beveik visas metabolizuojamas</w:t>
      </w:r>
      <w:r w:rsidR="00496755">
        <w:rPr>
          <w:noProof/>
          <w:snapToGrid/>
          <w:szCs w:val="22"/>
          <w:lang w:val="lt-LT" w:eastAsia="x-none"/>
        </w:rPr>
        <w:t xml:space="preserve"> (hidrolizuojamas)</w:t>
      </w:r>
      <w:r w:rsidRPr="00936E86">
        <w:rPr>
          <w:noProof/>
          <w:snapToGrid/>
          <w:szCs w:val="22"/>
          <w:lang w:val="lt-LT" w:eastAsia="x-none"/>
        </w:rPr>
        <w:t>, susidaro aktyvus jo metabolitas kvinaprilatas. Susidaro mažas kiekis ir kitų neaktyvių metabolitų.</w:t>
      </w:r>
    </w:p>
    <w:p w14:paraId="202D110F" w14:textId="77777777" w:rsidR="003C3ED9" w:rsidRDefault="003C3ED9" w:rsidP="003C3ED9">
      <w:pPr>
        <w:spacing w:line="240" w:lineRule="auto"/>
        <w:rPr>
          <w:noProof/>
          <w:snapToGrid/>
          <w:szCs w:val="22"/>
          <w:lang w:val="lt-LT" w:eastAsia="x-none"/>
        </w:rPr>
      </w:pPr>
    </w:p>
    <w:p w14:paraId="7BF42B9C" w14:textId="77777777" w:rsidR="003C3ED9" w:rsidRDefault="003C3ED9" w:rsidP="003C3ED9">
      <w:pPr>
        <w:spacing w:line="240" w:lineRule="auto"/>
        <w:rPr>
          <w:noProof/>
          <w:snapToGrid/>
          <w:szCs w:val="22"/>
          <w:u w:val="single"/>
          <w:lang w:val="lt-LT" w:eastAsia="x-none"/>
        </w:rPr>
      </w:pPr>
      <w:r w:rsidRPr="002B3236">
        <w:rPr>
          <w:noProof/>
          <w:snapToGrid/>
          <w:szCs w:val="22"/>
          <w:u w:val="single"/>
          <w:lang w:val="lt-LT" w:eastAsia="x-none"/>
        </w:rPr>
        <w:t>Eliminacija</w:t>
      </w:r>
    </w:p>
    <w:p w14:paraId="613A0498" w14:textId="77777777" w:rsidR="003C3ED9" w:rsidRDefault="003C3ED9" w:rsidP="003C3ED9">
      <w:pPr>
        <w:spacing w:line="240" w:lineRule="auto"/>
        <w:rPr>
          <w:noProof/>
          <w:snapToGrid/>
          <w:szCs w:val="22"/>
          <w:lang w:val="lt-LT" w:eastAsia="x-none"/>
        </w:rPr>
      </w:pPr>
      <w:r w:rsidRPr="00936E86">
        <w:rPr>
          <w:noProof/>
          <w:snapToGrid/>
          <w:szCs w:val="22"/>
          <w:lang w:val="lt-LT" w:eastAsia="x-none"/>
        </w:rPr>
        <w:t>Apie 60</w:t>
      </w:r>
      <w:r w:rsidR="005425F8">
        <w:rPr>
          <w:noProof/>
          <w:snapToGrid/>
          <w:szCs w:val="22"/>
          <w:lang w:val="lt-LT" w:eastAsia="x-none"/>
        </w:rPr>
        <w:t xml:space="preserve"> </w:t>
      </w:r>
      <w:r w:rsidRPr="00936E86">
        <w:rPr>
          <w:noProof/>
          <w:snapToGrid/>
          <w:szCs w:val="22"/>
          <w:lang w:val="lt-LT" w:eastAsia="x-none"/>
        </w:rPr>
        <w:t>% kvinaprilio dozės šalinama pro inkstus, 40</w:t>
      </w:r>
      <w:r w:rsidR="005425F8">
        <w:rPr>
          <w:noProof/>
          <w:snapToGrid/>
          <w:szCs w:val="22"/>
          <w:lang w:val="lt-LT" w:eastAsia="x-none"/>
        </w:rPr>
        <w:t xml:space="preserve"> </w:t>
      </w:r>
      <w:r w:rsidRPr="00936E86">
        <w:rPr>
          <w:noProof/>
          <w:snapToGrid/>
          <w:szCs w:val="22"/>
          <w:lang w:val="lt-LT" w:eastAsia="x-none"/>
        </w:rPr>
        <w:t>% – su išmatomis. Kvinaprilatas visų pirma šalinamas pro inkstus. Jo pusinės eliminacijos laikas plazmoje – apie 3 val., pusinis atsipalaidavimo nuo AKF laikas – apie 26 val.</w:t>
      </w:r>
    </w:p>
    <w:p w14:paraId="09CF1E0E" w14:textId="77777777" w:rsidR="003C3ED9" w:rsidRDefault="003C3ED9" w:rsidP="003C3ED9">
      <w:pPr>
        <w:spacing w:line="240" w:lineRule="auto"/>
        <w:rPr>
          <w:noProof/>
          <w:snapToGrid/>
          <w:szCs w:val="22"/>
          <w:u w:val="single"/>
          <w:lang w:val="lt-LT" w:eastAsia="x-none"/>
        </w:rPr>
      </w:pPr>
    </w:p>
    <w:p w14:paraId="69C0A29A" w14:textId="77777777" w:rsidR="003C3ED9" w:rsidRPr="002F1436" w:rsidRDefault="0084710E" w:rsidP="003C3ED9">
      <w:pPr>
        <w:spacing w:line="240" w:lineRule="auto"/>
        <w:rPr>
          <w:noProof/>
          <w:snapToGrid/>
          <w:szCs w:val="22"/>
          <w:u w:val="single"/>
          <w:lang w:val="lt-LT" w:eastAsia="x-none"/>
        </w:rPr>
      </w:pPr>
      <w:r>
        <w:rPr>
          <w:noProof/>
          <w:snapToGrid/>
          <w:szCs w:val="22"/>
          <w:u w:val="single"/>
          <w:lang w:val="lt-LT" w:eastAsia="x-none"/>
        </w:rPr>
        <w:t>Ypatingos populiacijos</w:t>
      </w:r>
    </w:p>
    <w:p w14:paraId="1E2ACB88" w14:textId="77777777" w:rsidR="002F0C18" w:rsidRDefault="002F0C18" w:rsidP="003C3ED9">
      <w:pPr>
        <w:keepNext/>
        <w:rPr>
          <w:i/>
          <w:iCs/>
          <w:szCs w:val="22"/>
          <w:lang w:val="lt-LT"/>
        </w:rPr>
      </w:pPr>
    </w:p>
    <w:p w14:paraId="6ACEF539" w14:textId="77777777" w:rsidR="003C3ED9" w:rsidRPr="00DB39A1" w:rsidRDefault="003C3ED9" w:rsidP="003C3ED9">
      <w:pPr>
        <w:keepNext/>
        <w:rPr>
          <w:iCs/>
          <w:szCs w:val="22"/>
          <w:u w:val="single"/>
          <w:lang w:val="lt-LT"/>
        </w:rPr>
      </w:pPr>
      <w:r w:rsidRPr="00DB39A1">
        <w:rPr>
          <w:iCs/>
          <w:szCs w:val="22"/>
          <w:u w:val="single"/>
          <w:lang w:val="lt-LT"/>
        </w:rPr>
        <w:t>Senyvi žmonės</w:t>
      </w:r>
    </w:p>
    <w:p w14:paraId="20A27D3A" w14:textId="77777777" w:rsidR="003C3ED9" w:rsidRDefault="003C3ED9" w:rsidP="003C3ED9">
      <w:pPr>
        <w:keepNext/>
        <w:rPr>
          <w:noProof/>
          <w:snapToGrid/>
          <w:szCs w:val="22"/>
          <w:lang w:val="lt-LT" w:eastAsia="x-none"/>
        </w:rPr>
      </w:pPr>
      <w:r w:rsidRPr="00936E86">
        <w:rPr>
          <w:noProof/>
          <w:snapToGrid/>
          <w:szCs w:val="22"/>
          <w:lang w:val="lt-LT" w:eastAsia="x-none"/>
        </w:rPr>
        <w:t>Senyvų žmonių (vyresnių kaip 65 metų)</w:t>
      </w:r>
      <w:r w:rsidR="00F3164D">
        <w:rPr>
          <w:noProof/>
          <w:snapToGrid/>
          <w:szCs w:val="22"/>
          <w:lang w:val="lt-LT" w:eastAsia="x-none"/>
        </w:rPr>
        <w:t>, taip pat sergančių sunkiu širdies nepakankamumu pacientų</w:t>
      </w:r>
      <w:r w:rsidRPr="00936E86">
        <w:rPr>
          <w:noProof/>
          <w:snapToGrid/>
          <w:szCs w:val="22"/>
          <w:lang w:val="lt-LT" w:eastAsia="x-none"/>
        </w:rPr>
        <w:t xml:space="preserve"> organizme kvinaprilato eliminacija yra </w:t>
      </w:r>
      <w:r w:rsidR="00F3164D">
        <w:rPr>
          <w:noProof/>
          <w:snapToGrid/>
          <w:szCs w:val="22"/>
          <w:lang w:val="lt-LT" w:eastAsia="x-none"/>
        </w:rPr>
        <w:t>lėtesnė</w:t>
      </w:r>
      <w:r w:rsidRPr="00936E86">
        <w:rPr>
          <w:noProof/>
          <w:snapToGrid/>
          <w:szCs w:val="22"/>
          <w:lang w:val="lt-LT" w:eastAsia="x-none"/>
        </w:rPr>
        <w:t xml:space="preserve"> ir koreliuoja su inkstų funkcijos sutrikimu, kuris senyviems asmenims yra dažnas.</w:t>
      </w:r>
      <w:r w:rsidR="00231A28">
        <w:rPr>
          <w:noProof/>
          <w:snapToGrid/>
          <w:szCs w:val="22"/>
          <w:lang w:val="lt-LT" w:eastAsia="x-none"/>
        </w:rPr>
        <w:t xml:space="preserve"> Todėl senyviems asmenims kvinaprilio dozę reikia mažinti.</w:t>
      </w:r>
    </w:p>
    <w:p w14:paraId="14AAD4BE" w14:textId="77777777" w:rsidR="003C3ED9" w:rsidRPr="00787A2B" w:rsidRDefault="003C3ED9" w:rsidP="003C3ED9">
      <w:pPr>
        <w:keepNext/>
        <w:rPr>
          <w:i/>
          <w:iCs/>
          <w:szCs w:val="22"/>
          <w:lang w:val="lt-LT"/>
        </w:rPr>
      </w:pPr>
    </w:p>
    <w:p w14:paraId="78B0391D" w14:textId="77777777" w:rsidR="003C3ED9" w:rsidRPr="00DB39A1" w:rsidRDefault="003C3ED9" w:rsidP="003C3ED9">
      <w:pPr>
        <w:spacing w:line="240" w:lineRule="auto"/>
        <w:rPr>
          <w:noProof/>
          <w:snapToGrid/>
          <w:szCs w:val="22"/>
          <w:u w:val="single"/>
          <w:lang w:val="lt-LT" w:eastAsia="x-none"/>
        </w:rPr>
      </w:pPr>
      <w:r w:rsidRPr="00DB39A1">
        <w:rPr>
          <w:noProof/>
          <w:snapToGrid/>
          <w:szCs w:val="22"/>
          <w:u w:val="single"/>
          <w:lang w:val="lt-LT" w:eastAsia="x-none"/>
        </w:rPr>
        <w:t>Vaikų populiacija</w:t>
      </w:r>
    </w:p>
    <w:p w14:paraId="1B8C014D" w14:textId="77777777" w:rsidR="003C3ED9" w:rsidRDefault="003C3ED9" w:rsidP="003C3ED9">
      <w:pPr>
        <w:spacing w:line="240" w:lineRule="auto"/>
        <w:rPr>
          <w:noProof/>
          <w:snapToGrid/>
          <w:szCs w:val="22"/>
          <w:lang w:val="lt-LT" w:eastAsia="x-none"/>
        </w:rPr>
      </w:pPr>
      <w:r w:rsidRPr="00FF54C6">
        <w:rPr>
          <w:noProof/>
          <w:snapToGrid/>
          <w:szCs w:val="22"/>
          <w:lang w:val="lt-LT" w:eastAsia="en-GB"/>
        </w:rPr>
        <w:t>Kvinaprilio farmakokinetika tirta vienkartinės (0,2 mg/kg kūno svorio) dozės tyrimo, kuriame dalyvavo 24 vaikai (2,5 mėnesių – 6,8 metų amžiaus), ir kartotinių (0,016-0,468 mg/kg kūno svorio) dozių tyrimo, kuriame dalyvavo 38 vaikai (5-16 metų amžiaus, vidutiniškai sveriantys 66-98 kg), metu</w:t>
      </w:r>
      <w:r w:rsidRPr="00FF54C6">
        <w:rPr>
          <w:noProof/>
          <w:snapToGrid/>
          <w:szCs w:val="22"/>
          <w:lang w:val="lt-LT" w:eastAsia="x-none"/>
        </w:rPr>
        <w:t>.</w:t>
      </w:r>
    </w:p>
    <w:p w14:paraId="651AB2E0" w14:textId="77777777" w:rsidR="003C3ED9" w:rsidRPr="00FF54C6" w:rsidRDefault="003C3ED9" w:rsidP="003C3ED9">
      <w:pPr>
        <w:spacing w:line="240" w:lineRule="auto"/>
        <w:rPr>
          <w:noProof/>
          <w:snapToGrid/>
          <w:szCs w:val="22"/>
          <w:lang w:val="lt-LT" w:eastAsia="en-GB"/>
        </w:rPr>
      </w:pPr>
      <w:r w:rsidRPr="0010277E">
        <w:rPr>
          <w:noProof/>
          <w:snapToGrid/>
          <w:szCs w:val="22"/>
          <w:lang w:val="lt-LT" w:eastAsia="en-GB"/>
        </w:rPr>
        <w:t>Vaikų, kaip ir suaugusių žmonių, organizme kvinaprilis greitai virsdavo kvinaprilatu. Paprastai didžiausia kvinaprilato koncentracija atsirasdavo po dozės išgėrimo praėjus 1</w:t>
      </w:r>
      <w:r w:rsidR="00E40425">
        <w:rPr>
          <w:noProof/>
          <w:snapToGrid/>
          <w:szCs w:val="22"/>
          <w:lang w:val="lt-LT" w:eastAsia="en-GB"/>
        </w:rPr>
        <w:t>-</w:t>
      </w:r>
      <w:r w:rsidRPr="0010277E">
        <w:rPr>
          <w:noProof/>
          <w:snapToGrid/>
          <w:szCs w:val="22"/>
          <w:lang w:val="lt-LT" w:eastAsia="en-GB"/>
        </w:rPr>
        <w:t>2 valandoms ir pradėdavo mažėti, vidutinis pusinės eliminacijos laikas buvo 2,3 valandos. Naujagimių ir mažų vaikų organizme ekspozicija po vienkartinės 0,2 mg/kg kūno svorio dozės pavartojimo buvo panaši į ekspoziciją suaugusių žmonių organizme po vienkartinės 10 mg dozės pavartojimo. Kartotinių dozių tyrimo, kuriame dalyvavo mokyklinio amžiaus vaikai ir paaugliai, metu nustatyta, kad, didinant mg/kg kūno svorio apskaičiuotą kvinaprilio dozę, kvinaprilato AUC ir Cmax didėjimas būna tiesinis.</w:t>
      </w:r>
    </w:p>
    <w:p w14:paraId="4C4D154A" w14:textId="77777777" w:rsidR="003C3ED9" w:rsidRDefault="003C3ED9" w:rsidP="003C3ED9">
      <w:pPr>
        <w:spacing w:line="240" w:lineRule="auto"/>
        <w:rPr>
          <w:i/>
          <w:noProof/>
          <w:snapToGrid/>
          <w:szCs w:val="22"/>
          <w:lang w:val="lt-LT" w:eastAsia="x-none"/>
        </w:rPr>
      </w:pPr>
    </w:p>
    <w:p w14:paraId="44369086" w14:textId="77777777" w:rsidR="003C3ED9" w:rsidRPr="00DB39A1" w:rsidRDefault="003C3ED9" w:rsidP="003C3ED9">
      <w:pPr>
        <w:spacing w:line="240" w:lineRule="auto"/>
        <w:rPr>
          <w:noProof/>
          <w:snapToGrid/>
          <w:szCs w:val="22"/>
          <w:u w:val="single"/>
          <w:lang w:val="lt-LT" w:eastAsia="x-none"/>
        </w:rPr>
      </w:pPr>
      <w:r w:rsidRPr="00DB39A1">
        <w:rPr>
          <w:noProof/>
          <w:snapToGrid/>
          <w:szCs w:val="22"/>
          <w:u w:val="single"/>
          <w:lang w:val="lt-LT" w:eastAsia="x-none"/>
        </w:rPr>
        <w:t>Žindymas</w:t>
      </w:r>
    </w:p>
    <w:p w14:paraId="7C5339F2" w14:textId="77777777" w:rsidR="003C3ED9" w:rsidRPr="00936E86" w:rsidRDefault="003C3ED9" w:rsidP="003C3ED9">
      <w:pPr>
        <w:spacing w:line="240" w:lineRule="auto"/>
        <w:rPr>
          <w:noProof/>
          <w:snapToGrid/>
          <w:szCs w:val="22"/>
          <w:lang w:val="lt-LT" w:eastAsia="x-none"/>
        </w:rPr>
      </w:pPr>
      <w:r w:rsidRPr="00936E86">
        <w:rPr>
          <w:noProof/>
          <w:snapToGrid/>
          <w:szCs w:val="22"/>
          <w:lang w:val="lt-LT" w:eastAsia="x-none"/>
        </w:rPr>
        <w:t>Po vienkartinės išgertos 20 mg kvinaprilio dozės šešių krūtimi maitinančių moterų P/P (iš pieno į plazmą patekimo koeficientas) buvo 0,12. Praėjus 4 valandoms po vaistinio preparato pavartojimo kvinaprilis piene nebeaptinkamas (&lt;5 mikrogramai/l). Apskaičiuota, kad krūtimi maitinamas kūdikis gaus apie 1,6 proc. motinos pavartotos pagal svorį pritaikytos kvinaprilio dozės.</w:t>
      </w:r>
    </w:p>
    <w:p w14:paraId="1FE2EDE1" w14:textId="77777777" w:rsidR="003C3ED9" w:rsidRPr="00787A2B" w:rsidRDefault="003C3ED9" w:rsidP="003C3ED9">
      <w:pPr>
        <w:spacing w:line="240" w:lineRule="auto"/>
        <w:rPr>
          <w:i/>
          <w:noProof/>
          <w:snapToGrid/>
          <w:szCs w:val="22"/>
          <w:lang w:val="lt-LT" w:eastAsia="x-none"/>
        </w:rPr>
      </w:pPr>
    </w:p>
    <w:p w14:paraId="5FCC990B" w14:textId="77777777" w:rsidR="003C3ED9" w:rsidRPr="00DB39A1" w:rsidRDefault="002F0C18" w:rsidP="003C3ED9">
      <w:pPr>
        <w:spacing w:line="240" w:lineRule="auto"/>
        <w:rPr>
          <w:u w:val="single"/>
          <w:lang w:val="lt-LT"/>
        </w:rPr>
      </w:pPr>
      <w:r>
        <w:rPr>
          <w:u w:val="single"/>
          <w:lang w:val="lt-LT"/>
        </w:rPr>
        <w:t>Sutrikusi inkstų funkcija</w:t>
      </w:r>
    </w:p>
    <w:p w14:paraId="47181FB3" w14:textId="77777777" w:rsidR="003C3ED9" w:rsidRDefault="00AE3FAD" w:rsidP="003C3ED9">
      <w:pPr>
        <w:spacing w:line="240" w:lineRule="auto"/>
        <w:rPr>
          <w:noProof/>
          <w:snapToGrid/>
          <w:szCs w:val="22"/>
          <w:lang w:val="lt-LT" w:eastAsia="x-none"/>
        </w:rPr>
      </w:pPr>
      <w:r>
        <w:rPr>
          <w:noProof/>
          <w:snapToGrid/>
          <w:szCs w:val="22"/>
          <w:lang w:val="lt-LT" w:eastAsia="x-none"/>
        </w:rPr>
        <w:lastRenderedPageBreak/>
        <w:t>Pacientams, kuriems yra inkstų nepakankam</w:t>
      </w:r>
      <w:r w:rsidR="00C32C50">
        <w:rPr>
          <w:noProof/>
          <w:snapToGrid/>
          <w:szCs w:val="22"/>
          <w:lang w:val="lt-LT" w:eastAsia="x-none"/>
        </w:rPr>
        <w:t xml:space="preserve">umas ir kreatinino klirensas </w:t>
      </w:r>
      <w:r>
        <w:rPr>
          <w:noProof/>
          <w:snapToGrid/>
          <w:szCs w:val="22"/>
          <w:lang w:val="lt-LT" w:eastAsia="x-none"/>
        </w:rPr>
        <w:t xml:space="preserve">didesnis kaip 60 ml/min., plazmoje susidaro normali kvinaprilio ir kvinaprilato koncentracija. </w:t>
      </w:r>
      <w:r w:rsidR="003C3ED9" w:rsidRPr="00936E86">
        <w:rPr>
          <w:noProof/>
          <w:snapToGrid/>
          <w:szCs w:val="22"/>
          <w:lang w:val="lt-LT" w:eastAsia="x-none"/>
        </w:rPr>
        <w:t>Pacientų, kurie serga inkstų funkcijos nepakankamumu ir kurių kreatinino klirensas ≤ 40 ml/min., organizme didžiausia ir mažiausia kvinaprilato koncentracija kraujo plazmoje bei menamas pusinės eliminacijos periodas yra didesni, didžiausia koncentracija kraujyje susidaro per ilgesnį laiką, pusiausvyrinė koncentracija nusistovi vėliau</w:t>
      </w:r>
      <w:r w:rsidR="003C3ED9">
        <w:rPr>
          <w:noProof/>
          <w:snapToGrid/>
          <w:szCs w:val="22"/>
          <w:lang w:val="lt-LT" w:eastAsia="x-none"/>
        </w:rPr>
        <w:t>.</w:t>
      </w:r>
    </w:p>
    <w:p w14:paraId="0384F4AA" w14:textId="77777777" w:rsidR="003C3ED9" w:rsidRDefault="003C3ED9" w:rsidP="003C3ED9">
      <w:pPr>
        <w:spacing w:line="240" w:lineRule="auto"/>
        <w:rPr>
          <w:noProof/>
          <w:snapToGrid/>
          <w:szCs w:val="22"/>
          <w:lang w:val="lt-LT" w:eastAsia="x-none"/>
        </w:rPr>
      </w:pPr>
      <w:r>
        <w:rPr>
          <w:noProof/>
          <w:snapToGrid/>
          <w:szCs w:val="22"/>
          <w:lang w:val="lt-LT" w:eastAsia="x-none"/>
        </w:rPr>
        <w:t>Farmakokinetiniais tyrimais su pacientais, kuriems yra galutinė inkstų ligos stadija ir kuriems būtina nuolatinė hemodializė arba kuriems ambulatorijoje atliekama pilvaplėvės dializė, nustatyta, kad dializė kvinaprilio ir kvinaprilato eliminaciją veikia mažai.</w:t>
      </w:r>
    </w:p>
    <w:p w14:paraId="1EAAE10C" w14:textId="77777777" w:rsidR="003C3ED9" w:rsidRPr="00C03E9C" w:rsidRDefault="003C3ED9" w:rsidP="003C3ED9">
      <w:pPr>
        <w:spacing w:line="240" w:lineRule="auto"/>
        <w:rPr>
          <w:lang w:val="lt-LT"/>
        </w:rPr>
      </w:pPr>
    </w:p>
    <w:p w14:paraId="1C88412F" w14:textId="77777777" w:rsidR="003C3ED9" w:rsidRPr="00DB39A1" w:rsidRDefault="002F0C18" w:rsidP="003C3ED9">
      <w:pPr>
        <w:spacing w:line="240" w:lineRule="auto"/>
        <w:rPr>
          <w:noProof/>
          <w:snapToGrid/>
          <w:szCs w:val="22"/>
          <w:u w:val="single"/>
          <w:lang w:val="lt-LT" w:eastAsia="x-none"/>
        </w:rPr>
      </w:pPr>
      <w:r>
        <w:rPr>
          <w:noProof/>
          <w:snapToGrid/>
          <w:szCs w:val="22"/>
          <w:u w:val="single"/>
          <w:lang w:val="lt-LT" w:eastAsia="x-none"/>
        </w:rPr>
        <w:t>Sutrikusi kepenų funkcija</w:t>
      </w:r>
    </w:p>
    <w:p w14:paraId="323967EA" w14:textId="77777777" w:rsidR="003C3ED9" w:rsidRDefault="003C3ED9" w:rsidP="003C3ED9">
      <w:pPr>
        <w:spacing w:line="240" w:lineRule="auto"/>
        <w:rPr>
          <w:noProof/>
          <w:snapToGrid/>
          <w:szCs w:val="22"/>
          <w:lang w:val="lt-LT" w:eastAsia="x-none"/>
        </w:rPr>
      </w:pPr>
      <w:r w:rsidRPr="00936E86">
        <w:rPr>
          <w:noProof/>
          <w:snapToGrid/>
          <w:szCs w:val="22"/>
          <w:lang w:val="lt-LT" w:eastAsia="x-none"/>
        </w:rPr>
        <w:t xml:space="preserve">Kvinaprilato koncentracija </w:t>
      </w:r>
      <w:r w:rsidR="005B3076">
        <w:rPr>
          <w:noProof/>
          <w:snapToGrid/>
          <w:szCs w:val="22"/>
          <w:lang w:val="lt-LT" w:eastAsia="x-none"/>
        </w:rPr>
        <w:t>pacientų</w:t>
      </w:r>
      <w:r w:rsidRPr="00936E86">
        <w:rPr>
          <w:noProof/>
          <w:snapToGrid/>
          <w:szCs w:val="22"/>
          <w:lang w:val="lt-LT" w:eastAsia="x-none"/>
        </w:rPr>
        <w:t xml:space="preserve">, sergančių alkoholine kepenų ciroze, plazmoje būna mažesnė dėl </w:t>
      </w:r>
      <w:r w:rsidR="00431602">
        <w:rPr>
          <w:noProof/>
          <w:snapToGrid/>
          <w:szCs w:val="22"/>
          <w:lang w:val="lt-LT" w:eastAsia="x-none"/>
        </w:rPr>
        <w:t>kvinaprilio</w:t>
      </w:r>
      <w:r w:rsidRPr="00936E86">
        <w:rPr>
          <w:noProof/>
          <w:snapToGrid/>
          <w:szCs w:val="22"/>
          <w:lang w:val="lt-LT" w:eastAsia="x-none"/>
        </w:rPr>
        <w:t xml:space="preserve"> deesterinimo sutrikimo.</w:t>
      </w:r>
    </w:p>
    <w:p w14:paraId="5F544C8E" w14:textId="77777777" w:rsidR="00542AF3" w:rsidRPr="00407549" w:rsidRDefault="00542AF3" w:rsidP="00542AF3">
      <w:pPr>
        <w:tabs>
          <w:tab w:val="clear" w:pos="567"/>
        </w:tabs>
        <w:spacing w:line="240" w:lineRule="auto"/>
        <w:rPr>
          <w:rFonts w:eastAsia="Calibri"/>
          <w:snapToGrid/>
          <w:szCs w:val="22"/>
          <w:lang w:val="lt-LT" w:eastAsia="x-none"/>
        </w:rPr>
      </w:pPr>
    </w:p>
    <w:p w14:paraId="4009C78A" w14:textId="77777777" w:rsidR="00542AF3" w:rsidRDefault="00542AF3" w:rsidP="00542AF3">
      <w:pPr>
        <w:tabs>
          <w:tab w:val="clear" w:pos="567"/>
        </w:tabs>
        <w:spacing w:line="240" w:lineRule="auto"/>
        <w:outlineLvl w:val="0"/>
        <w:rPr>
          <w:rFonts w:eastAsia="Calibri"/>
          <w:i/>
          <w:snapToGrid/>
          <w:szCs w:val="22"/>
          <w:lang w:val="lt-LT"/>
        </w:rPr>
      </w:pPr>
      <w:r w:rsidRPr="00407549">
        <w:rPr>
          <w:rFonts w:eastAsia="Calibri"/>
          <w:i/>
          <w:snapToGrid/>
          <w:szCs w:val="22"/>
          <w:lang w:val="lt-LT"/>
        </w:rPr>
        <w:t xml:space="preserve">Hidrochlorotiazidas </w:t>
      </w:r>
    </w:p>
    <w:p w14:paraId="5238DECF" w14:textId="77777777" w:rsidR="003C3ED9" w:rsidRDefault="003C3ED9" w:rsidP="00542AF3">
      <w:pPr>
        <w:tabs>
          <w:tab w:val="clear" w:pos="567"/>
        </w:tabs>
        <w:spacing w:line="240" w:lineRule="auto"/>
        <w:outlineLvl w:val="0"/>
        <w:rPr>
          <w:rFonts w:eastAsia="Calibri"/>
          <w:i/>
          <w:snapToGrid/>
          <w:szCs w:val="22"/>
          <w:lang w:val="lt-LT"/>
        </w:rPr>
      </w:pPr>
    </w:p>
    <w:p w14:paraId="6AC897B1" w14:textId="77777777" w:rsidR="003C3ED9" w:rsidRPr="00DB39A1" w:rsidRDefault="003C3ED9" w:rsidP="00DB39A1">
      <w:pPr>
        <w:spacing w:line="240" w:lineRule="auto"/>
        <w:rPr>
          <w:u w:val="single"/>
          <w:lang w:val="lt-LT"/>
        </w:rPr>
      </w:pPr>
      <w:r w:rsidRPr="00161CEC">
        <w:rPr>
          <w:u w:val="single"/>
          <w:lang w:val="lt-LT"/>
        </w:rPr>
        <w:t>Absor</w:t>
      </w:r>
      <w:r w:rsidR="006B389D">
        <w:rPr>
          <w:u w:val="single"/>
          <w:lang w:val="lt-LT"/>
        </w:rPr>
        <w:t>b</w:t>
      </w:r>
      <w:r w:rsidRPr="00161CEC">
        <w:rPr>
          <w:u w:val="single"/>
          <w:lang w:val="lt-LT"/>
        </w:rPr>
        <w:t>cija</w:t>
      </w:r>
    </w:p>
    <w:p w14:paraId="2C70621B" w14:textId="77777777" w:rsidR="00FB221B" w:rsidRDefault="00542AF3" w:rsidP="00FB221B">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Absorbuojama 60</w:t>
      </w:r>
      <w:r w:rsidRPr="00407549">
        <w:rPr>
          <w:rFonts w:eastAsia="Calibri"/>
          <w:snapToGrid/>
          <w:szCs w:val="22"/>
          <w:lang w:val="lt-LT" w:eastAsia="x-none"/>
        </w:rPr>
        <w:noBreakHyphen/>
        <w:t>80</w:t>
      </w:r>
      <w:r w:rsidR="005057EF">
        <w:rPr>
          <w:rFonts w:eastAsia="Calibri"/>
          <w:snapToGrid/>
          <w:szCs w:val="22"/>
          <w:lang w:val="lt-LT" w:eastAsia="x-none"/>
        </w:rPr>
        <w:t xml:space="preserve"> </w:t>
      </w:r>
      <w:r w:rsidRPr="00407549">
        <w:rPr>
          <w:rFonts w:eastAsia="Calibri"/>
          <w:snapToGrid/>
          <w:szCs w:val="22"/>
          <w:lang w:val="lt-LT" w:eastAsia="x-none"/>
        </w:rPr>
        <w:t>% išgerto hidrochlorotiazido. Hidrochlorotiazido koncentracija plazmoje būna 70 ng/ml, praėjus 1,5</w:t>
      </w:r>
      <w:r w:rsidRPr="00407549">
        <w:rPr>
          <w:rFonts w:eastAsia="Calibri"/>
          <w:snapToGrid/>
          <w:szCs w:val="22"/>
          <w:lang w:val="lt-LT" w:eastAsia="x-none"/>
        </w:rPr>
        <w:noBreakHyphen/>
        <w:t>4 valandoms po 12,5 mg hidrochlorotiazido išgėrimo, 142 ng/ml – praėjus 2</w:t>
      </w:r>
      <w:r w:rsidRPr="00407549">
        <w:rPr>
          <w:rFonts w:eastAsia="Calibri"/>
          <w:snapToGrid/>
          <w:szCs w:val="22"/>
          <w:lang w:val="lt-LT" w:eastAsia="x-none"/>
        </w:rPr>
        <w:noBreakHyphen/>
        <w:t>5 valandoms po 25 mg hidrochlorotiazido išgėrimo, ir 260 ng/ml – praėjus 2</w:t>
      </w:r>
      <w:r w:rsidRPr="00407549">
        <w:rPr>
          <w:rFonts w:eastAsia="Calibri"/>
          <w:snapToGrid/>
          <w:szCs w:val="22"/>
          <w:lang w:val="lt-LT" w:eastAsia="x-none"/>
        </w:rPr>
        <w:noBreakHyphen/>
        <w:t xml:space="preserve">4 valandoms po 50 mg hidrochlorotiazido išgėrimo. </w:t>
      </w:r>
      <w:r w:rsidR="003C3ED9" w:rsidRPr="00407549">
        <w:rPr>
          <w:rFonts w:eastAsia="Calibri"/>
          <w:snapToGrid/>
          <w:szCs w:val="22"/>
          <w:lang w:val="lt-LT" w:eastAsia="x-none"/>
        </w:rPr>
        <w:t xml:space="preserve">Išgerto hidrochlorotiazido biologinis prieinamumas </w:t>
      </w:r>
      <w:r w:rsidR="003C3ED9" w:rsidRPr="00407549">
        <w:rPr>
          <w:rFonts w:eastAsia="Calibri"/>
          <w:snapToGrid/>
          <w:szCs w:val="22"/>
          <w:lang w:val="lt-LT" w:eastAsia="x-none"/>
        </w:rPr>
        <w:noBreakHyphen/>
        <w:t xml:space="preserve"> maždaug 70</w:t>
      </w:r>
      <w:r w:rsidR="00FB374D">
        <w:rPr>
          <w:rFonts w:eastAsia="Calibri"/>
          <w:snapToGrid/>
          <w:szCs w:val="22"/>
          <w:lang w:val="lt-LT" w:eastAsia="x-none"/>
        </w:rPr>
        <w:t xml:space="preserve"> </w:t>
      </w:r>
      <w:r w:rsidR="003C3ED9" w:rsidRPr="00407549">
        <w:rPr>
          <w:rFonts w:eastAsia="Calibri"/>
          <w:snapToGrid/>
          <w:szCs w:val="22"/>
          <w:lang w:val="lt-LT" w:eastAsia="x-none"/>
        </w:rPr>
        <w:t xml:space="preserve">%. </w:t>
      </w:r>
    </w:p>
    <w:p w14:paraId="6E706293" w14:textId="77777777" w:rsidR="00FB221B" w:rsidRDefault="00FB221B" w:rsidP="00FB221B">
      <w:pPr>
        <w:tabs>
          <w:tab w:val="clear" w:pos="567"/>
        </w:tabs>
        <w:spacing w:line="240" w:lineRule="auto"/>
        <w:rPr>
          <w:rFonts w:eastAsia="Calibri"/>
          <w:snapToGrid/>
          <w:szCs w:val="22"/>
          <w:lang w:val="lt-LT" w:eastAsia="x-none"/>
        </w:rPr>
      </w:pPr>
    </w:p>
    <w:p w14:paraId="68828727" w14:textId="77777777" w:rsidR="003C3ED9" w:rsidRPr="00FB221B" w:rsidRDefault="003C3ED9" w:rsidP="00FB221B">
      <w:pPr>
        <w:tabs>
          <w:tab w:val="clear" w:pos="567"/>
        </w:tabs>
        <w:spacing w:line="240" w:lineRule="auto"/>
        <w:rPr>
          <w:rFonts w:eastAsia="Calibri"/>
          <w:snapToGrid/>
          <w:szCs w:val="22"/>
          <w:lang w:val="lt-LT" w:eastAsia="x-none"/>
        </w:rPr>
      </w:pPr>
      <w:r w:rsidRPr="003C3ED9">
        <w:rPr>
          <w:noProof/>
          <w:snapToGrid/>
          <w:szCs w:val="22"/>
          <w:u w:val="single"/>
          <w:lang w:val="lt-LT" w:eastAsia="x-none"/>
        </w:rPr>
        <w:t>Pasiskirstymas</w:t>
      </w:r>
    </w:p>
    <w:p w14:paraId="7287D6C8" w14:textId="77777777" w:rsidR="00542AF3"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65</w:t>
      </w:r>
      <w:r w:rsidR="005057EF">
        <w:rPr>
          <w:rFonts w:eastAsia="Calibri"/>
          <w:snapToGrid/>
          <w:szCs w:val="22"/>
          <w:lang w:val="lt-LT" w:eastAsia="x-none"/>
        </w:rPr>
        <w:t xml:space="preserve"> </w:t>
      </w:r>
      <w:r w:rsidRPr="00407549">
        <w:rPr>
          <w:rFonts w:eastAsia="Calibri"/>
          <w:snapToGrid/>
          <w:szCs w:val="22"/>
          <w:lang w:val="lt-LT" w:eastAsia="x-none"/>
        </w:rPr>
        <w:t xml:space="preserve">% hidrochlorotiazido jungiasi su plazmos baltymais. Santykinis pasiskirstymo tūris </w:t>
      </w:r>
      <w:r w:rsidRPr="00407549">
        <w:rPr>
          <w:rFonts w:eastAsia="Calibri"/>
          <w:snapToGrid/>
          <w:szCs w:val="22"/>
          <w:lang w:val="lt-LT" w:eastAsia="x-none"/>
        </w:rPr>
        <w:noBreakHyphen/>
        <w:t xml:space="preserve"> 0,5</w:t>
      </w:r>
      <w:r w:rsidRPr="00407549">
        <w:rPr>
          <w:rFonts w:eastAsia="Calibri"/>
          <w:snapToGrid/>
          <w:szCs w:val="22"/>
          <w:lang w:val="lt-LT" w:eastAsia="x-none"/>
        </w:rPr>
        <w:noBreakHyphen/>
        <w:t xml:space="preserve">1,1 l/kg. </w:t>
      </w:r>
    </w:p>
    <w:p w14:paraId="60479AE9" w14:textId="77777777" w:rsidR="003C3ED9" w:rsidRPr="00407549" w:rsidRDefault="003C3ED9" w:rsidP="00542AF3">
      <w:pPr>
        <w:tabs>
          <w:tab w:val="clear" w:pos="567"/>
        </w:tabs>
        <w:spacing w:line="240" w:lineRule="auto"/>
        <w:rPr>
          <w:rFonts w:eastAsia="Calibri"/>
          <w:snapToGrid/>
          <w:szCs w:val="22"/>
          <w:lang w:val="lt-LT" w:eastAsia="x-none"/>
        </w:rPr>
      </w:pPr>
    </w:p>
    <w:p w14:paraId="360EB7FC" w14:textId="77777777" w:rsidR="00542AF3" w:rsidRPr="00DB39A1" w:rsidRDefault="003C3ED9" w:rsidP="00542AF3">
      <w:pPr>
        <w:tabs>
          <w:tab w:val="clear" w:pos="567"/>
        </w:tabs>
        <w:spacing w:line="240" w:lineRule="auto"/>
        <w:rPr>
          <w:noProof/>
          <w:snapToGrid/>
          <w:szCs w:val="22"/>
          <w:lang w:val="lt-LT" w:eastAsia="x-none"/>
        </w:rPr>
      </w:pPr>
      <w:r w:rsidRPr="003C3ED9">
        <w:rPr>
          <w:noProof/>
          <w:snapToGrid/>
          <w:szCs w:val="22"/>
          <w:u w:val="single"/>
          <w:lang w:val="lt-LT" w:eastAsia="x-none"/>
        </w:rPr>
        <w:t>Eliminacija</w:t>
      </w:r>
    </w:p>
    <w:p w14:paraId="6DB50221"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Išgėrus vienkartinę dozę, beveik visas hidrochlorotiazidas išsiskiria pro inkstus nepakitęs (daugiau kaip 95</w:t>
      </w:r>
      <w:r w:rsidR="00BE5DDD">
        <w:rPr>
          <w:rFonts w:eastAsia="Calibri"/>
          <w:snapToGrid/>
          <w:szCs w:val="22"/>
          <w:lang w:val="lt-LT" w:eastAsia="x-none"/>
        </w:rPr>
        <w:t xml:space="preserve"> </w:t>
      </w:r>
      <w:r w:rsidRPr="00407549">
        <w:rPr>
          <w:rFonts w:eastAsia="Calibri"/>
          <w:snapToGrid/>
          <w:szCs w:val="22"/>
          <w:lang w:val="lt-LT" w:eastAsia="x-none"/>
        </w:rPr>
        <w:t>%), 50</w:t>
      </w:r>
      <w:r w:rsidRPr="00407549">
        <w:rPr>
          <w:rFonts w:eastAsia="Calibri"/>
          <w:snapToGrid/>
          <w:szCs w:val="22"/>
          <w:lang w:val="lt-LT" w:eastAsia="x-none"/>
        </w:rPr>
        <w:noBreakHyphen/>
        <w:t>70</w:t>
      </w:r>
      <w:r w:rsidR="00BE5DDD">
        <w:rPr>
          <w:rFonts w:eastAsia="Calibri"/>
          <w:snapToGrid/>
          <w:szCs w:val="22"/>
          <w:lang w:val="lt-LT" w:eastAsia="x-none"/>
        </w:rPr>
        <w:t xml:space="preserve"> </w:t>
      </w:r>
      <w:r w:rsidRPr="00407549">
        <w:rPr>
          <w:rFonts w:eastAsia="Calibri"/>
          <w:snapToGrid/>
          <w:szCs w:val="22"/>
          <w:lang w:val="lt-LT" w:eastAsia="x-none"/>
        </w:rPr>
        <w:t xml:space="preserve">% dozės pasišalina per 24 valandas, jo aptinkama šlapime jau po 60 minučių. </w:t>
      </w:r>
    </w:p>
    <w:p w14:paraId="541FA60C" w14:textId="77777777" w:rsidR="003C3ED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Pusinės eliminacijos laikas – 6</w:t>
      </w:r>
      <w:r w:rsidRPr="00407549">
        <w:rPr>
          <w:rFonts w:eastAsia="Calibri"/>
          <w:snapToGrid/>
          <w:szCs w:val="22"/>
          <w:lang w:val="lt-LT" w:eastAsia="x-none"/>
        </w:rPr>
        <w:noBreakHyphen/>
        <w:t>8 valandos.</w:t>
      </w:r>
    </w:p>
    <w:p w14:paraId="5D31F027" w14:textId="77777777" w:rsidR="003C3ED9" w:rsidRDefault="003C3ED9" w:rsidP="00542AF3">
      <w:pPr>
        <w:tabs>
          <w:tab w:val="clear" w:pos="567"/>
        </w:tabs>
        <w:spacing w:line="240" w:lineRule="auto"/>
        <w:rPr>
          <w:rFonts w:eastAsia="Calibri"/>
          <w:snapToGrid/>
          <w:szCs w:val="22"/>
          <w:lang w:val="lt-LT" w:eastAsia="x-none"/>
        </w:rPr>
      </w:pPr>
    </w:p>
    <w:p w14:paraId="5FD6E12E" w14:textId="77777777" w:rsidR="003C3ED9" w:rsidRDefault="00C83DC6" w:rsidP="003C3ED9">
      <w:pPr>
        <w:spacing w:line="240" w:lineRule="auto"/>
        <w:rPr>
          <w:noProof/>
          <w:u w:val="single"/>
          <w:lang w:val="lt-LT" w:eastAsia="x-none"/>
        </w:rPr>
      </w:pPr>
      <w:r>
        <w:rPr>
          <w:noProof/>
          <w:u w:val="single"/>
          <w:lang w:val="lt-LT" w:eastAsia="x-none"/>
        </w:rPr>
        <w:t>Ypatingos populiacijos</w:t>
      </w:r>
    </w:p>
    <w:p w14:paraId="518999D2" w14:textId="77777777" w:rsidR="00C83DC6" w:rsidRPr="00161CEC" w:rsidRDefault="00C83DC6" w:rsidP="003C3ED9">
      <w:pPr>
        <w:spacing w:line="240" w:lineRule="auto"/>
        <w:rPr>
          <w:noProof/>
          <w:u w:val="single"/>
          <w:lang w:val="lt-LT" w:eastAsia="x-none"/>
        </w:rPr>
      </w:pPr>
    </w:p>
    <w:p w14:paraId="26DEEDA6" w14:textId="77777777" w:rsidR="00542AF3" w:rsidRPr="00DB39A1" w:rsidRDefault="00C83DC6" w:rsidP="00DB39A1">
      <w:pPr>
        <w:spacing w:line="240" w:lineRule="auto"/>
        <w:rPr>
          <w:u w:val="single"/>
          <w:lang w:val="lt-LT"/>
        </w:rPr>
      </w:pPr>
      <w:r w:rsidRPr="00DB39A1">
        <w:rPr>
          <w:u w:val="single"/>
          <w:lang w:val="lt-LT"/>
        </w:rPr>
        <w:t>Sutrikusi inkstų funkcija</w:t>
      </w:r>
    </w:p>
    <w:p w14:paraId="514FC368" w14:textId="77777777" w:rsidR="00542AF3"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Kai yra inkstų funkcijos nepakankamumas, sumažėja eliminacija, pailgėja pusinės eliminacijos laikas. Hidrochlorotiazido inkstų klirensas labai koreliuoja su kreatinino klirensu.</w:t>
      </w:r>
    </w:p>
    <w:p w14:paraId="7C085F45" w14:textId="77777777" w:rsidR="003C3ED9" w:rsidRPr="00407549" w:rsidRDefault="003C3ED9" w:rsidP="00542AF3">
      <w:pPr>
        <w:tabs>
          <w:tab w:val="clear" w:pos="567"/>
        </w:tabs>
        <w:spacing w:line="240" w:lineRule="auto"/>
        <w:rPr>
          <w:rFonts w:eastAsia="Calibri"/>
          <w:snapToGrid/>
          <w:szCs w:val="22"/>
          <w:lang w:val="lt-LT" w:eastAsia="x-none"/>
        </w:rPr>
      </w:pPr>
    </w:p>
    <w:p w14:paraId="683BC8E2" w14:textId="77777777" w:rsidR="00542AF3" w:rsidRPr="00DB39A1" w:rsidRDefault="00AE0F45" w:rsidP="00DB39A1">
      <w:pPr>
        <w:spacing w:line="240" w:lineRule="auto"/>
        <w:rPr>
          <w:noProof/>
          <w:snapToGrid/>
          <w:szCs w:val="22"/>
          <w:u w:val="single"/>
          <w:lang w:val="lt-LT" w:eastAsia="x-none"/>
        </w:rPr>
      </w:pPr>
      <w:r w:rsidRPr="00DB39A1">
        <w:rPr>
          <w:noProof/>
          <w:snapToGrid/>
          <w:szCs w:val="22"/>
          <w:u w:val="single"/>
          <w:lang w:val="lt-LT" w:eastAsia="x-none"/>
        </w:rPr>
        <w:t>Sutrikusi kepenų funkcija</w:t>
      </w:r>
    </w:p>
    <w:p w14:paraId="589678D1" w14:textId="77777777" w:rsidR="003C3ED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Hidrochlorotiazido farmakokinetika, sergant kepenų ciroze, reikšmingai nekinta. </w:t>
      </w:r>
    </w:p>
    <w:p w14:paraId="1FA5C74A" w14:textId="77777777" w:rsidR="003C3ED9" w:rsidRDefault="003C3ED9" w:rsidP="00542AF3">
      <w:pPr>
        <w:tabs>
          <w:tab w:val="clear" w:pos="567"/>
        </w:tabs>
        <w:spacing w:line="240" w:lineRule="auto"/>
        <w:rPr>
          <w:rFonts w:eastAsia="Calibri"/>
          <w:snapToGrid/>
          <w:szCs w:val="22"/>
          <w:lang w:val="lt-LT" w:eastAsia="x-none"/>
        </w:rPr>
      </w:pPr>
    </w:p>
    <w:p w14:paraId="35DB21CC" w14:textId="77777777" w:rsidR="003C3ED9" w:rsidRPr="00DB39A1" w:rsidRDefault="003C3ED9" w:rsidP="00542AF3">
      <w:pPr>
        <w:tabs>
          <w:tab w:val="clear" w:pos="567"/>
        </w:tabs>
        <w:spacing w:line="240" w:lineRule="auto"/>
        <w:rPr>
          <w:noProof/>
          <w:snapToGrid/>
          <w:szCs w:val="22"/>
          <w:u w:val="single"/>
          <w:lang w:val="lt-LT" w:eastAsia="x-none"/>
        </w:rPr>
      </w:pPr>
      <w:r w:rsidRPr="00DB39A1">
        <w:rPr>
          <w:noProof/>
          <w:snapToGrid/>
          <w:szCs w:val="22"/>
          <w:u w:val="single"/>
          <w:lang w:val="lt-LT" w:eastAsia="x-none"/>
        </w:rPr>
        <w:t>Širdies nepakankamumas</w:t>
      </w:r>
    </w:p>
    <w:p w14:paraId="32AC66A0"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Pacientų, kuriems yra širdies nepakankamumas, organizme hidrochlorotiazido kinetika netirta. </w:t>
      </w:r>
    </w:p>
    <w:p w14:paraId="1AE9E7F6" w14:textId="77777777" w:rsidR="00542AF3" w:rsidRPr="00407549" w:rsidRDefault="00542AF3" w:rsidP="00542AF3">
      <w:pPr>
        <w:tabs>
          <w:tab w:val="clear" w:pos="567"/>
        </w:tabs>
        <w:spacing w:line="240" w:lineRule="auto"/>
        <w:rPr>
          <w:rFonts w:eastAsia="Calibri"/>
          <w:snapToGrid/>
          <w:szCs w:val="22"/>
          <w:lang w:val="lt-LT" w:eastAsia="x-none"/>
        </w:rPr>
      </w:pPr>
    </w:p>
    <w:p w14:paraId="1A74880F" w14:textId="77777777" w:rsidR="00542AF3" w:rsidRPr="00407549" w:rsidRDefault="00542AF3" w:rsidP="00542AF3">
      <w:pPr>
        <w:tabs>
          <w:tab w:val="clear" w:pos="567"/>
        </w:tabs>
        <w:spacing w:line="240" w:lineRule="auto"/>
        <w:outlineLvl w:val="0"/>
        <w:rPr>
          <w:rFonts w:eastAsia="Calibri"/>
          <w:i/>
          <w:snapToGrid/>
          <w:szCs w:val="22"/>
          <w:lang w:val="lt-LT"/>
        </w:rPr>
      </w:pPr>
      <w:r w:rsidRPr="00407549">
        <w:rPr>
          <w:rFonts w:eastAsia="Calibri"/>
          <w:i/>
          <w:snapToGrid/>
          <w:szCs w:val="22"/>
          <w:lang w:val="lt-LT"/>
        </w:rPr>
        <w:t>Kvinaprilio ir hidrochlorotiazido derinys</w:t>
      </w:r>
    </w:p>
    <w:p w14:paraId="03946A11"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ACCUZIDE plėvele dengtos tabletės yra bioekvivalentiškos kartu vartojamiems kiekvienos veikliosios medžiagos </w:t>
      </w:r>
      <w:r w:rsidR="006D56DD">
        <w:rPr>
          <w:rFonts w:eastAsia="Calibri"/>
          <w:snapToGrid/>
          <w:szCs w:val="22"/>
          <w:lang w:val="lt-LT" w:eastAsia="x-none"/>
        </w:rPr>
        <w:t xml:space="preserve">vaistiniams </w:t>
      </w:r>
      <w:r w:rsidRPr="00407549">
        <w:rPr>
          <w:rFonts w:eastAsia="Calibri"/>
          <w:snapToGrid/>
          <w:szCs w:val="22"/>
          <w:lang w:val="lt-LT" w:eastAsia="x-none"/>
        </w:rPr>
        <w:t xml:space="preserve">preparatams. </w:t>
      </w:r>
    </w:p>
    <w:p w14:paraId="6FB5ADA5" w14:textId="77777777" w:rsidR="00542AF3" w:rsidRPr="00407549" w:rsidRDefault="00542AF3" w:rsidP="00542AF3">
      <w:pPr>
        <w:tabs>
          <w:tab w:val="clear" w:pos="567"/>
        </w:tabs>
        <w:spacing w:line="240" w:lineRule="auto"/>
        <w:rPr>
          <w:rFonts w:eastAsia="Calibri"/>
          <w:snapToGrid/>
          <w:szCs w:val="22"/>
          <w:lang w:val="lt-LT" w:eastAsia="x-none"/>
        </w:rPr>
      </w:pPr>
    </w:p>
    <w:p w14:paraId="27D377DF" w14:textId="77777777" w:rsidR="00542AF3" w:rsidRPr="00407549" w:rsidRDefault="00542AF3" w:rsidP="00542AF3">
      <w:pPr>
        <w:tabs>
          <w:tab w:val="clear" w:pos="567"/>
        </w:tabs>
        <w:spacing w:line="240" w:lineRule="auto"/>
        <w:ind w:left="567" w:hanging="567"/>
        <w:outlineLvl w:val="0"/>
        <w:rPr>
          <w:rFonts w:eastAsia="Calibri"/>
          <w:b/>
          <w:snapToGrid/>
          <w:szCs w:val="22"/>
          <w:lang w:val="lt-LT"/>
        </w:rPr>
      </w:pPr>
      <w:r w:rsidRPr="00407549">
        <w:rPr>
          <w:rFonts w:eastAsia="Calibri"/>
          <w:b/>
          <w:snapToGrid/>
          <w:szCs w:val="22"/>
          <w:lang w:val="lt-LT"/>
        </w:rPr>
        <w:t>5.3</w:t>
      </w:r>
      <w:r w:rsidRPr="00407549">
        <w:rPr>
          <w:rFonts w:eastAsia="Calibri"/>
          <w:b/>
          <w:snapToGrid/>
          <w:szCs w:val="22"/>
          <w:lang w:val="lt-LT"/>
        </w:rPr>
        <w:tab/>
        <w:t>Ikiklinikinių saugumo tyrimų duomenys</w:t>
      </w:r>
    </w:p>
    <w:p w14:paraId="76AA7343" w14:textId="77777777" w:rsidR="00542AF3" w:rsidRPr="00407549" w:rsidRDefault="00542AF3" w:rsidP="00542AF3">
      <w:pPr>
        <w:tabs>
          <w:tab w:val="clear" w:pos="567"/>
        </w:tabs>
        <w:spacing w:line="240" w:lineRule="auto"/>
        <w:rPr>
          <w:rFonts w:eastAsia="Calibri"/>
          <w:snapToGrid/>
          <w:szCs w:val="22"/>
          <w:lang w:val="lt-LT" w:eastAsia="x-none"/>
        </w:rPr>
      </w:pPr>
    </w:p>
    <w:p w14:paraId="0414B599" w14:textId="77777777" w:rsidR="00542AF3" w:rsidRPr="00407549" w:rsidRDefault="00542AF3" w:rsidP="00542AF3">
      <w:pPr>
        <w:tabs>
          <w:tab w:val="clear" w:pos="567"/>
        </w:tabs>
        <w:spacing w:line="240" w:lineRule="auto"/>
        <w:outlineLvl w:val="0"/>
        <w:rPr>
          <w:rFonts w:eastAsia="Calibri"/>
          <w:i/>
          <w:snapToGrid/>
          <w:szCs w:val="22"/>
          <w:lang w:val="lt-LT"/>
        </w:rPr>
      </w:pPr>
      <w:r w:rsidRPr="00407549">
        <w:rPr>
          <w:rFonts w:eastAsia="Calibri"/>
          <w:i/>
          <w:snapToGrid/>
          <w:szCs w:val="22"/>
          <w:lang w:val="lt-LT"/>
        </w:rPr>
        <w:t>Kvinaprilis</w:t>
      </w:r>
    </w:p>
    <w:p w14:paraId="2987638F" w14:textId="77777777" w:rsidR="00542AF3" w:rsidRPr="00407549" w:rsidRDefault="00542AF3" w:rsidP="00542AF3">
      <w:pPr>
        <w:tabs>
          <w:tab w:val="clear" w:pos="567"/>
        </w:tabs>
        <w:spacing w:line="240" w:lineRule="auto"/>
        <w:rPr>
          <w:rFonts w:eastAsia="Calibri"/>
          <w:i/>
          <w:snapToGrid/>
          <w:szCs w:val="22"/>
          <w:lang w:val="lt-LT"/>
        </w:rPr>
      </w:pPr>
      <w:r w:rsidRPr="00407549">
        <w:rPr>
          <w:rFonts w:eastAsia="Calibri"/>
          <w:i/>
          <w:snapToGrid/>
          <w:szCs w:val="22"/>
          <w:lang w:val="lt-LT"/>
        </w:rPr>
        <w:t>Ūminis toksinis poveikis</w:t>
      </w:r>
    </w:p>
    <w:p w14:paraId="4A032889"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Išgerto </w:t>
      </w:r>
      <w:r w:rsidR="007956D3">
        <w:rPr>
          <w:rFonts w:eastAsia="Calibri"/>
          <w:snapToGrid/>
          <w:szCs w:val="22"/>
          <w:lang w:val="lt-LT" w:eastAsia="x-none"/>
        </w:rPr>
        <w:t xml:space="preserve">vaistinio </w:t>
      </w:r>
      <w:r w:rsidRPr="00407549">
        <w:rPr>
          <w:rFonts w:eastAsia="Calibri"/>
          <w:snapToGrid/>
          <w:szCs w:val="22"/>
          <w:lang w:val="lt-LT" w:eastAsia="x-none"/>
        </w:rPr>
        <w:t>preparato LD</w:t>
      </w:r>
      <w:r w:rsidRPr="00407549">
        <w:rPr>
          <w:rFonts w:eastAsia="Calibri"/>
          <w:snapToGrid/>
          <w:szCs w:val="22"/>
          <w:vertAlign w:val="subscript"/>
          <w:lang w:val="lt-LT" w:eastAsia="x-none"/>
        </w:rPr>
        <w:t>50</w:t>
      </w:r>
      <w:r w:rsidRPr="00407549">
        <w:rPr>
          <w:rFonts w:eastAsia="Calibri"/>
          <w:snapToGrid/>
          <w:szCs w:val="22"/>
          <w:lang w:val="lt-LT" w:eastAsia="x-none"/>
        </w:rPr>
        <w:t xml:space="preserve"> pelėms buvo 1440</w:t>
      </w:r>
      <w:r w:rsidRPr="00407549">
        <w:rPr>
          <w:rFonts w:eastAsia="Calibri"/>
          <w:snapToGrid/>
          <w:szCs w:val="22"/>
          <w:lang w:val="lt-LT" w:eastAsia="x-none"/>
        </w:rPr>
        <w:noBreakHyphen/>
        <w:t>2150 mg/kg kūno masės, žiurkėms – 3541</w:t>
      </w:r>
      <w:r w:rsidRPr="00407549">
        <w:rPr>
          <w:rFonts w:eastAsia="Calibri"/>
          <w:snapToGrid/>
          <w:szCs w:val="22"/>
          <w:lang w:val="lt-LT" w:eastAsia="x-none"/>
        </w:rPr>
        <w:noBreakHyphen/>
        <w:t xml:space="preserve">4280 mg/kg kūno masės, </w:t>
      </w:r>
      <w:r w:rsidR="007956D3">
        <w:rPr>
          <w:rFonts w:eastAsia="Calibri"/>
          <w:snapToGrid/>
          <w:szCs w:val="22"/>
          <w:lang w:val="lt-LT" w:eastAsia="x-none"/>
        </w:rPr>
        <w:t>suleisto</w:t>
      </w:r>
      <w:r w:rsidR="007956D3" w:rsidRPr="00407549">
        <w:rPr>
          <w:rFonts w:eastAsia="Calibri"/>
          <w:snapToGrid/>
          <w:szCs w:val="22"/>
          <w:lang w:val="lt-LT" w:eastAsia="x-none"/>
        </w:rPr>
        <w:t xml:space="preserve"> </w:t>
      </w:r>
      <w:r w:rsidRPr="00407549">
        <w:rPr>
          <w:rFonts w:eastAsia="Calibri"/>
          <w:snapToGrid/>
          <w:szCs w:val="22"/>
          <w:lang w:val="lt-LT" w:eastAsia="x-none"/>
        </w:rPr>
        <w:t xml:space="preserve">į veną </w:t>
      </w:r>
      <w:r w:rsidR="007956D3">
        <w:rPr>
          <w:rFonts w:eastAsia="Calibri"/>
          <w:snapToGrid/>
          <w:szCs w:val="22"/>
          <w:lang w:val="lt-LT" w:eastAsia="x-none"/>
        </w:rPr>
        <w:t xml:space="preserve">vaistinio </w:t>
      </w:r>
      <w:r w:rsidRPr="00407549">
        <w:rPr>
          <w:rFonts w:eastAsia="Calibri"/>
          <w:snapToGrid/>
          <w:szCs w:val="22"/>
          <w:lang w:val="lt-LT" w:eastAsia="x-none"/>
        </w:rPr>
        <w:t>preparato LD</w:t>
      </w:r>
      <w:r w:rsidRPr="00407549">
        <w:rPr>
          <w:rFonts w:eastAsia="Calibri"/>
          <w:snapToGrid/>
          <w:szCs w:val="22"/>
          <w:vertAlign w:val="subscript"/>
          <w:lang w:val="lt-LT" w:eastAsia="x-none"/>
        </w:rPr>
        <w:t>50</w:t>
      </w:r>
      <w:r w:rsidRPr="00407549">
        <w:rPr>
          <w:rFonts w:eastAsia="Calibri"/>
          <w:snapToGrid/>
          <w:szCs w:val="22"/>
          <w:lang w:val="lt-LT" w:eastAsia="x-none"/>
        </w:rPr>
        <w:t xml:space="preserve"> pelėms buvo 504</w:t>
      </w:r>
      <w:r w:rsidRPr="00407549">
        <w:rPr>
          <w:rFonts w:eastAsia="Calibri"/>
          <w:snapToGrid/>
          <w:szCs w:val="22"/>
          <w:lang w:val="lt-LT" w:eastAsia="x-none"/>
        </w:rPr>
        <w:noBreakHyphen/>
        <w:t>523 mg/kg kūno masės, žiurkėms – 107</w:t>
      </w:r>
      <w:r w:rsidRPr="00407549">
        <w:rPr>
          <w:rFonts w:eastAsia="Calibri"/>
          <w:snapToGrid/>
          <w:szCs w:val="22"/>
          <w:lang w:val="lt-LT" w:eastAsia="x-none"/>
        </w:rPr>
        <w:noBreakHyphen/>
        <w:t xml:space="preserve">300 mg/kg kūno masės. </w:t>
      </w:r>
    </w:p>
    <w:p w14:paraId="7636E376" w14:textId="77777777" w:rsidR="00542AF3" w:rsidRPr="00407549" w:rsidRDefault="00542AF3" w:rsidP="00542AF3">
      <w:pPr>
        <w:tabs>
          <w:tab w:val="clear" w:pos="567"/>
        </w:tabs>
        <w:spacing w:line="240" w:lineRule="auto"/>
        <w:rPr>
          <w:rFonts w:eastAsia="Calibri"/>
          <w:snapToGrid/>
          <w:szCs w:val="22"/>
          <w:lang w:val="lt-LT" w:eastAsia="x-none"/>
        </w:rPr>
      </w:pPr>
    </w:p>
    <w:p w14:paraId="32C121F3" w14:textId="77777777" w:rsidR="00542AF3" w:rsidRPr="00407549" w:rsidRDefault="00542AF3" w:rsidP="00542AF3">
      <w:pPr>
        <w:tabs>
          <w:tab w:val="clear" w:pos="567"/>
        </w:tabs>
        <w:spacing w:line="240" w:lineRule="auto"/>
        <w:outlineLvl w:val="0"/>
        <w:rPr>
          <w:rFonts w:eastAsia="Calibri"/>
          <w:i/>
          <w:snapToGrid/>
          <w:szCs w:val="22"/>
          <w:lang w:val="lt-LT"/>
        </w:rPr>
      </w:pPr>
      <w:r w:rsidRPr="00407549">
        <w:rPr>
          <w:rFonts w:eastAsia="Calibri"/>
          <w:i/>
          <w:snapToGrid/>
          <w:szCs w:val="22"/>
          <w:lang w:val="lt-LT"/>
        </w:rPr>
        <w:t xml:space="preserve">Lėtinis toksinis poveikis </w:t>
      </w:r>
    </w:p>
    <w:p w14:paraId="36403953"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Lėtinio toksinio poveikio tyrimų metu žiurkėms ir šunims vienerius metus duota ne didesnė kaip 100 mg/kg kūno masės vaistinio preparato dozė. Jiems sumažėjo kūno masė, padidėjo kraujo urėjos ir </w:t>
      </w:r>
      <w:r w:rsidRPr="00407549">
        <w:rPr>
          <w:rFonts w:eastAsia="Calibri"/>
          <w:snapToGrid/>
          <w:szCs w:val="22"/>
          <w:lang w:val="lt-LT" w:eastAsia="x-none"/>
        </w:rPr>
        <w:lastRenderedPageBreak/>
        <w:t>renino kiekis, sumažėjo gliukozės koncentracija. Taip pat sumažėjo širdies masė, atsirado inkstų degeneracinių pokyčių ir greta glomerulų esančių audinių hipertrofija arba hiperplazija. Panašių pokyčių buvo ir šunims. Jiems taip pat padidėjo renino koncentracija plazmoje ir pasireiškė greta glomerulų esančių audinių hipertrofija. Kraujo urėjos ir kepenų fermentų koncentracija padidėjo kai kurių šunų, vartojusių didžiausias dozes, plazmoje. Kai kuriems gyvūnams, vartojusiems didžiausią tirtą dozę, atsirado skrandžio erozijų, pasireiškė židininis kepenų uždegimas.</w:t>
      </w:r>
    </w:p>
    <w:p w14:paraId="58E3FB05" w14:textId="77777777" w:rsidR="00542AF3" w:rsidRPr="00407549" w:rsidRDefault="00542AF3" w:rsidP="00542AF3">
      <w:pPr>
        <w:tabs>
          <w:tab w:val="clear" w:pos="567"/>
        </w:tabs>
        <w:spacing w:line="240" w:lineRule="auto"/>
        <w:rPr>
          <w:rFonts w:eastAsia="Calibri"/>
          <w:snapToGrid/>
          <w:szCs w:val="22"/>
          <w:lang w:val="lt-LT" w:eastAsia="x-none"/>
        </w:rPr>
      </w:pPr>
    </w:p>
    <w:p w14:paraId="3D21CECD"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Žiurkių ir šunų, vartojusių labai dideles dozes, inkstų pokyčiai būdingi sukeliamiems AKF inhibitorių ir atrodo, kad jie priklauso ne nuo tiesioginio toksinio</w:t>
      </w:r>
      <w:r w:rsidR="00AF7C75">
        <w:rPr>
          <w:rFonts w:eastAsia="Calibri"/>
          <w:snapToGrid/>
          <w:szCs w:val="22"/>
          <w:lang w:val="lt-LT" w:eastAsia="x-none"/>
        </w:rPr>
        <w:t xml:space="preserve"> poveikio</w:t>
      </w:r>
      <w:r w:rsidRPr="00407549">
        <w:rPr>
          <w:rFonts w:eastAsia="Calibri"/>
          <w:snapToGrid/>
          <w:szCs w:val="22"/>
          <w:lang w:val="lt-LT" w:eastAsia="x-none"/>
        </w:rPr>
        <w:t>, bet nuo per stipraus farmakologinio poveikio (ilgalaikis kraujospūdžio sumažėjimas sužadina renino turinčias ląsteles).</w:t>
      </w:r>
    </w:p>
    <w:p w14:paraId="55075C19" w14:textId="77777777" w:rsidR="00542AF3" w:rsidRPr="00407549" w:rsidRDefault="00542AF3" w:rsidP="00542AF3">
      <w:pPr>
        <w:tabs>
          <w:tab w:val="clear" w:pos="567"/>
        </w:tabs>
        <w:spacing w:line="240" w:lineRule="auto"/>
        <w:rPr>
          <w:rFonts w:eastAsia="Calibri"/>
          <w:snapToGrid/>
          <w:szCs w:val="22"/>
          <w:lang w:val="lt-LT" w:eastAsia="x-none"/>
        </w:rPr>
      </w:pPr>
    </w:p>
    <w:p w14:paraId="16650BD1" w14:textId="77777777" w:rsidR="00542AF3" w:rsidRPr="00407549" w:rsidRDefault="008B5AE3" w:rsidP="00542AF3">
      <w:pPr>
        <w:tabs>
          <w:tab w:val="clear" w:pos="567"/>
        </w:tabs>
        <w:spacing w:line="240" w:lineRule="auto"/>
        <w:outlineLvl w:val="0"/>
        <w:rPr>
          <w:rFonts w:eastAsia="Calibri"/>
          <w:i/>
          <w:snapToGrid/>
          <w:szCs w:val="22"/>
          <w:lang w:val="lt-LT"/>
        </w:rPr>
      </w:pPr>
      <w:r>
        <w:rPr>
          <w:rFonts w:eastAsia="Calibri"/>
          <w:i/>
          <w:snapToGrid/>
          <w:szCs w:val="22"/>
          <w:lang w:val="lt-LT"/>
        </w:rPr>
        <w:t>Kancerogeninis</w:t>
      </w:r>
      <w:r w:rsidRPr="00407549">
        <w:rPr>
          <w:rFonts w:eastAsia="Calibri"/>
          <w:i/>
          <w:snapToGrid/>
          <w:szCs w:val="22"/>
          <w:lang w:val="lt-LT"/>
        </w:rPr>
        <w:t xml:space="preserve"> </w:t>
      </w:r>
      <w:r w:rsidR="00542AF3" w:rsidRPr="00407549">
        <w:rPr>
          <w:rFonts w:eastAsia="Calibri"/>
          <w:i/>
          <w:snapToGrid/>
          <w:szCs w:val="22"/>
          <w:lang w:val="lt-LT"/>
        </w:rPr>
        <w:t xml:space="preserve">ir mutageninis poveikis </w:t>
      </w:r>
    </w:p>
    <w:p w14:paraId="3D831782"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Tyrimų metu žiurkėms ir pelėms, vartojusioms 75–100 mg/kg kūno masės paros dozę, </w:t>
      </w:r>
      <w:r w:rsidR="008B5AE3">
        <w:rPr>
          <w:rFonts w:eastAsia="Calibri"/>
          <w:snapToGrid/>
          <w:szCs w:val="22"/>
          <w:lang w:val="lt-LT" w:eastAsia="x-none"/>
        </w:rPr>
        <w:t xml:space="preserve">kancerogeninio </w:t>
      </w:r>
      <w:r w:rsidRPr="00407549">
        <w:rPr>
          <w:rFonts w:eastAsia="Calibri"/>
          <w:snapToGrid/>
          <w:szCs w:val="22"/>
          <w:lang w:val="lt-LT" w:eastAsia="x-none"/>
        </w:rPr>
        <w:t xml:space="preserve"> poveikio </w:t>
      </w:r>
      <w:r w:rsidR="008B5AE3">
        <w:rPr>
          <w:rFonts w:eastAsia="Calibri"/>
          <w:snapToGrid/>
          <w:szCs w:val="22"/>
          <w:lang w:val="lt-LT" w:eastAsia="x-none"/>
        </w:rPr>
        <w:t xml:space="preserve">vaistinis </w:t>
      </w:r>
      <w:r w:rsidRPr="00407549">
        <w:rPr>
          <w:rFonts w:eastAsia="Calibri"/>
          <w:snapToGrid/>
          <w:szCs w:val="22"/>
          <w:lang w:val="lt-LT" w:eastAsia="x-none"/>
        </w:rPr>
        <w:t xml:space="preserve">preparatas nedarė. </w:t>
      </w:r>
    </w:p>
    <w:p w14:paraId="6929B41C" w14:textId="77777777" w:rsidR="00542AF3" w:rsidRPr="00407549" w:rsidRDefault="00542AF3" w:rsidP="00542AF3">
      <w:pPr>
        <w:tabs>
          <w:tab w:val="clear" w:pos="567"/>
        </w:tabs>
        <w:spacing w:line="240" w:lineRule="auto"/>
        <w:rPr>
          <w:rFonts w:eastAsia="Calibri"/>
          <w:snapToGrid/>
          <w:szCs w:val="22"/>
          <w:lang w:val="lt-LT" w:eastAsia="x-none"/>
        </w:rPr>
      </w:pPr>
    </w:p>
    <w:p w14:paraId="7FEF86DC"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Genų ir chromosomų mutacijų tyrimų </w:t>
      </w:r>
      <w:r w:rsidRPr="00407549">
        <w:rPr>
          <w:rFonts w:eastAsia="Calibri"/>
          <w:i/>
          <w:snapToGrid/>
          <w:szCs w:val="22"/>
          <w:lang w:val="lt-LT" w:eastAsia="x-none"/>
        </w:rPr>
        <w:t>in vitro</w:t>
      </w:r>
      <w:r w:rsidRPr="00407549">
        <w:rPr>
          <w:rFonts w:eastAsia="Calibri"/>
          <w:snapToGrid/>
          <w:szCs w:val="22"/>
          <w:lang w:val="lt-LT" w:eastAsia="x-none"/>
        </w:rPr>
        <w:t xml:space="preserve"> ir </w:t>
      </w:r>
      <w:r w:rsidRPr="00407549">
        <w:rPr>
          <w:rFonts w:eastAsia="Calibri"/>
          <w:i/>
          <w:snapToGrid/>
          <w:szCs w:val="22"/>
          <w:lang w:val="lt-LT" w:eastAsia="x-none"/>
        </w:rPr>
        <w:t>in vivo</w:t>
      </w:r>
      <w:r w:rsidRPr="00407549">
        <w:rPr>
          <w:rFonts w:eastAsia="Calibri"/>
          <w:snapToGrid/>
          <w:szCs w:val="22"/>
          <w:lang w:val="lt-LT" w:eastAsia="x-none"/>
        </w:rPr>
        <w:t xml:space="preserve"> duomenimis, kvinaprilis mutageninio poveikio nesukėlė.</w:t>
      </w:r>
    </w:p>
    <w:p w14:paraId="2315AD52" w14:textId="77777777" w:rsidR="00542AF3" w:rsidRPr="00407549" w:rsidRDefault="00542AF3" w:rsidP="00542AF3">
      <w:pPr>
        <w:tabs>
          <w:tab w:val="clear" w:pos="567"/>
        </w:tabs>
        <w:spacing w:line="240" w:lineRule="auto"/>
        <w:rPr>
          <w:rFonts w:eastAsia="Calibri"/>
          <w:snapToGrid/>
          <w:szCs w:val="22"/>
          <w:lang w:val="lt-LT" w:eastAsia="x-none"/>
        </w:rPr>
      </w:pPr>
    </w:p>
    <w:p w14:paraId="11A6DEF6" w14:textId="77777777" w:rsidR="00542AF3" w:rsidRPr="00407549" w:rsidRDefault="00542AF3" w:rsidP="00542AF3">
      <w:pPr>
        <w:tabs>
          <w:tab w:val="clear" w:pos="567"/>
        </w:tabs>
        <w:spacing w:line="240" w:lineRule="auto"/>
        <w:outlineLvl w:val="0"/>
        <w:rPr>
          <w:rFonts w:eastAsia="Calibri"/>
          <w:i/>
          <w:snapToGrid/>
          <w:szCs w:val="22"/>
          <w:lang w:val="lt-LT"/>
        </w:rPr>
      </w:pPr>
      <w:r w:rsidRPr="00407549">
        <w:rPr>
          <w:rFonts w:eastAsia="Calibri"/>
          <w:i/>
          <w:snapToGrid/>
          <w:szCs w:val="22"/>
          <w:lang w:val="lt-LT"/>
        </w:rPr>
        <w:t xml:space="preserve">Poveikis dauginimosi funkcijai </w:t>
      </w:r>
    </w:p>
    <w:p w14:paraId="49C4315F"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Duodant žiurkėms 300 mg/kg, o triušiams 1,5 mg/kg kūno masės paros dozę, teratogeninio poveikio nepastebėta. Žiurkėms embriotoksinio poveikio nebuvo. 1 mg/kg kūno masės ar didesnės paros dozės darė toksinį poveikį vaikingoms triušių patelėms ir jų embrionui. Žiurkėms vaisiaus vystymosi ir žindymo laikotarpiu vartojusioms 25 mg/kg kūno masės ar didesnę paros dozę, sulėtėjo jauniklių augimas. Gyvūnų ir jų jauniklių vislumas nesutriko.</w:t>
      </w:r>
    </w:p>
    <w:p w14:paraId="06A6F796" w14:textId="77777777" w:rsidR="00542AF3" w:rsidRPr="00407549" w:rsidRDefault="00542AF3" w:rsidP="00542AF3">
      <w:pPr>
        <w:tabs>
          <w:tab w:val="clear" w:pos="567"/>
        </w:tabs>
        <w:spacing w:line="240" w:lineRule="auto"/>
        <w:rPr>
          <w:rFonts w:eastAsia="Calibri"/>
          <w:snapToGrid/>
          <w:szCs w:val="22"/>
          <w:lang w:val="lt-LT" w:eastAsia="x-none"/>
        </w:rPr>
      </w:pPr>
    </w:p>
    <w:p w14:paraId="4E74E273"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Ar vaistinio preparato prasiskverbia per placentos barjerą ir ar patenka į motinos pieną, netirta. </w:t>
      </w:r>
    </w:p>
    <w:p w14:paraId="75202F04" w14:textId="77777777" w:rsidR="00542AF3" w:rsidRPr="00407549" w:rsidRDefault="00542AF3" w:rsidP="00542AF3">
      <w:pPr>
        <w:tabs>
          <w:tab w:val="clear" w:pos="567"/>
        </w:tabs>
        <w:spacing w:line="240" w:lineRule="auto"/>
        <w:rPr>
          <w:rFonts w:eastAsia="Calibri"/>
          <w:snapToGrid/>
          <w:szCs w:val="22"/>
          <w:lang w:val="lt-LT" w:eastAsia="x-none"/>
        </w:rPr>
      </w:pPr>
    </w:p>
    <w:p w14:paraId="6EB8931A"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Apie nėštumo metu vartojamų AKF saugumą žmogui duomenų sukaupta nepakankamai. Pastaraisiais metais pranešta apie vaisiaus sindromą, pasireiškiantį sunkia kaukolės kaulų hipoplazija, vaisiaus augimo sulėtėjimu, oligohidramnionu ir naujagimių anurija, kuri gali būti mirtina. Manoma, </w:t>
      </w:r>
      <w:r w:rsidR="008967A6">
        <w:rPr>
          <w:rFonts w:eastAsia="Calibri"/>
          <w:snapToGrid/>
          <w:szCs w:val="22"/>
          <w:lang w:val="lt-LT" w:eastAsia="x-none"/>
        </w:rPr>
        <w:t>kad</w:t>
      </w:r>
      <w:r w:rsidR="008967A6" w:rsidRPr="00407549">
        <w:rPr>
          <w:rFonts w:eastAsia="Calibri"/>
          <w:snapToGrid/>
          <w:szCs w:val="22"/>
          <w:lang w:val="lt-LT" w:eastAsia="x-none"/>
        </w:rPr>
        <w:t xml:space="preserve"> </w:t>
      </w:r>
      <w:r w:rsidRPr="00407549">
        <w:rPr>
          <w:rFonts w:eastAsia="Calibri"/>
          <w:snapToGrid/>
          <w:szCs w:val="22"/>
          <w:lang w:val="lt-LT" w:eastAsia="x-none"/>
        </w:rPr>
        <w:t xml:space="preserve">šių sutrikimų priežastis yra hipotenzinis poveikis vaisiui antruoju ir trečiuoju nėštumo trimestrais. Nuo sutrikimų galima apsisaugoti pirmą trimestrą AKF inhibitorių pakeitus kitu antihipertenziniu </w:t>
      </w:r>
      <w:r w:rsidR="00874047">
        <w:rPr>
          <w:rFonts w:eastAsia="Calibri"/>
          <w:snapToGrid/>
          <w:szCs w:val="22"/>
          <w:lang w:val="lt-LT" w:eastAsia="x-none"/>
        </w:rPr>
        <w:t xml:space="preserve">vaistiniu </w:t>
      </w:r>
      <w:r w:rsidRPr="00407549">
        <w:rPr>
          <w:rFonts w:eastAsia="Calibri"/>
          <w:snapToGrid/>
          <w:szCs w:val="22"/>
          <w:lang w:val="lt-LT" w:eastAsia="x-none"/>
        </w:rPr>
        <w:t xml:space="preserve">preparatu. </w:t>
      </w:r>
    </w:p>
    <w:p w14:paraId="39F046F4" w14:textId="77777777" w:rsidR="00542AF3" w:rsidRPr="00407549" w:rsidRDefault="00542AF3" w:rsidP="00542AF3">
      <w:pPr>
        <w:tabs>
          <w:tab w:val="clear" w:pos="567"/>
        </w:tabs>
        <w:spacing w:line="240" w:lineRule="auto"/>
        <w:rPr>
          <w:rFonts w:eastAsia="Calibri"/>
          <w:snapToGrid/>
          <w:szCs w:val="22"/>
          <w:lang w:val="lt-LT" w:eastAsia="x-none"/>
        </w:rPr>
      </w:pPr>
    </w:p>
    <w:p w14:paraId="51DED7E1"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Duomenų apie žindyvių gydymą vaistiniu preparatu nėra.</w:t>
      </w:r>
    </w:p>
    <w:p w14:paraId="6D0CB963" w14:textId="77777777" w:rsidR="00542AF3" w:rsidRPr="00407549" w:rsidRDefault="00542AF3" w:rsidP="00542AF3">
      <w:pPr>
        <w:tabs>
          <w:tab w:val="clear" w:pos="567"/>
        </w:tabs>
        <w:spacing w:line="240" w:lineRule="auto"/>
        <w:rPr>
          <w:rFonts w:eastAsia="Calibri"/>
          <w:snapToGrid/>
          <w:szCs w:val="22"/>
          <w:lang w:val="lt-LT" w:eastAsia="x-none"/>
        </w:rPr>
      </w:pPr>
    </w:p>
    <w:p w14:paraId="1C310553" w14:textId="77777777" w:rsidR="00542AF3" w:rsidRPr="00407549" w:rsidRDefault="00542AF3" w:rsidP="00542AF3">
      <w:pPr>
        <w:tabs>
          <w:tab w:val="clear" w:pos="567"/>
        </w:tabs>
        <w:spacing w:line="240" w:lineRule="auto"/>
        <w:outlineLvl w:val="0"/>
        <w:rPr>
          <w:rFonts w:eastAsia="Calibri"/>
          <w:i/>
          <w:snapToGrid/>
          <w:szCs w:val="22"/>
          <w:lang w:val="lt-LT"/>
        </w:rPr>
      </w:pPr>
      <w:r w:rsidRPr="00407549">
        <w:rPr>
          <w:rFonts w:eastAsia="Calibri"/>
          <w:i/>
          <w:snapToGrid/>
          <w:szCs w:val="22"/>
          <w:lang w:val="lt-LT"/>
        </w:rPr>
        <w:t xml:space="preserve">Hidrochlorotiazidas </w:t>
      </w:r>
    </w:p>
    <w:p w14:paraId="1FA60C75" w14:textId="77777777" w:rsidR="00542AF3" w:rsidRPr="00407549" w:rsidRDefault="00542AF3" w:rsidP="00542AF3">
      <w:pPr>
        <w:tabs>
          <w:tab w:val="clear" w:pos="567"/>
        </w:tabs>
        <w:spacing w:line="240" w:lineRule="auto"/>
        <w:rPr>
          <w:rFonts w:eastAsia="Calibri"/>
          <w:i/>
          <w:snapToGrid/>
          <w:szCs w:val="22"/>
          <w:lang w:val="lt-LT"/>
        </w:rPr>
      </w:pPr>
      <w:r w:rsidRPr="00407549">
        <w:rPr>
          <w:rFonts w:eastAsia="Calibri"/>
          <w:i/>
          <w:snapToGrid/>
          <w:szCs w:val="22"/>
          <w:lang w:val="lt-LT"/>
        </w:rPr>
        <w:t xml:space="preserve">Ūminis toksinis poveikis </w:t>
      </w:r>
    </w:p>
    <w:p w14:paraId="4038AD09"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Atlikus ūminio toksinio poveikio tyrimus su pelėmis, nustatyta, kad sugirdytos hidrochlorotiazido suspensijos LD</w:t>
      </w:r>
      <w:r w:rsidRPr="00407549">
        <w:rPr>
          <w:rFonts w:eastAsia="Calibri"/>
          <w:snapToGrid/>
          <w:szCs w:val="22"/>
          <w:vertAlign w:val="subscript"/>
          <w:lang w:val="lt-LT" w:eastAsia="x-none"/>
        </w:rPr>
        <w:t>50</w:t>
      </w:r>
      <w:r w:rsidRPr="00407549">
        <w:rPr>
          <w:rFonts w:eastAsia="Calibri"/>
          <w:snapToGrid/>
          <w:szCs w:val="22"/>
          <w:lang w:val="lt-LT" w:eastAsia="x-none"/>
        </w:rPr>
        <w:t xml:space="preserve"> yra didesnė kaip 10 000 mg/kg kūno masės, </w:t>
      </w:r>
      <w:r w:rsidR="00874047">
        <w:rPr>
          <w:rFonts w:eastAsia="Calibri"/>
          <w:snapToGrid/>
          <w:szCs w:val="22"/>
          <w:lang w:val="lt-LT" w:eastAsia="x-none"/>
        </w:rPr>
        <w:t>suleistos</w:t>
      </w:r>
      <w:r w:rsidR="00874047" w:rsidRPr="00407549">
        <w:rPr>
          <w:rFonts w:eastAsia="Calibri"/>
          <w:snapToGrid/>
          <w:szCs w:val="22"/>
          <w:lang w:val="lt-LT" w:eastAsia="x-none"/>
        </w:rPr>
        <w:t xml:space="preserve"> </w:t>
      </w:r>
      <w:r w:rsidRPr="00407549">
        <w:rPr>
          <w:rFonts w:eastAsia="Calibri"/>
          <w:snapToGrid/>
          <w:szCs w:val="22"/>
          <w:lang w:val="lt-LT" w:eastAsia="x-none"/>
        </w:rPr>
        <w:t>į veną – 884 mg/kg kūno masės. Žiurkėms sugirdytos hidrochlorotiazido suspensijos LD</w:t>
      </w:r>
      <w:r w:rsidRPr="00407549">
        <w:rPr>
          <w:rFonts w:eastAsia="Calibri"/>
          <w:snapToGrid/>
          <w:szCs w:val="22"/>
          <w:vertAlign w:val="subscript"/>
          <w:lang w:val="lt-LT" w:eastAsia="x-none"/>
        </w:rPr>
        <w:t>50</w:t>
      </w:r>
      <w:r w:rsidRPr="00407549">
        <w:rPr>
          <w:rFonts w:eastAsia="Calibri"/>
          <w:snapToGrid/>
          <w:szCs w:val="22"/>
          <w:lang w:val="lt-LT" w:eastAsia="x-none"/>
        </w:rPr>
        <w:t xml:space="preserve"> buvo didesnė kaip 10 000 mg/kg kūno masės, o </w:t>
      </w:r>
      <w:r w:rsidR="00874047">
        <w:rPr>
          <w:rFonts w:eastAsia="Calibri"/>
          <w:snapToGrid/>
          <w:szCs w:val="22"/>
          <w:lang w:val="lt-LT" w:eastAsia="x-none"/>
        </w:rPr>
        <w:t>suleistos</w:t>
      </w:r>
      <w:r w:rsidR="00874047" w:rsidRPr="00407549">
        <w:rPr>
          <w:rFonts w:eastAsia="Calibri"/>
          <w:snapToGrid/>
          <w:szCs w:val="22"/>
          <w:lang w:val="lt-LT" w:eastAsia="x-none"/>
        </w:rPr>
        <w:t xml:space="preserve"> </w:t>
      </w:r>
      <w:r w:rsidRPr="00407549">
        <w:rPr>
          <w:rFonts w:eastAsia="Calibri"/>
          <w:snapToGrid/>
          <w:szCs w:val="22"/>
          <w:lang w:val="lt-LT" w:eastAsia="x-none"/>
        </w:rPr>
        <w:t xml:space="preserve">į pilvaplėvės ertmę – 3130 mg/kg kūno masės. Triušiams į veną </w:t>
      </w:r>
      <w:r w:rsidR="00874047">
        <w:rPr>
          <w:rFonts w:eastAsia="Calibri"/>
          <w:snapToGrid/>
          <w:szCs w:val="22"/>
          <w:lang w:val="lt-LT" w:eastAsia="x-none"/>
        </w:rPr>
        <w:t>suleisto</w:t>
      </w:r>
      <w:r w:rsidR="00874047" w:rsidRPr="00407549">
        <w:rPr>
          <w:rFonts w:eastAsia="Calibri"/>
          <w:snapToGrid/>
          <w:szCs w:val="22"/>
          <w:lang w:val="lt-LT" w:eastAsia="x-none"/>
        </w:rPr>
        <w:t xml:space="preserve"> </w:t>
      </w:r>
      <w:r w:rsidR="00874047">
        <w:rPr>
          <w:rFonts w:eastAsia="Calibri"/>
          <w:snapToGrid/>
          <w:szCs w:val="22"/>
          <w:lang w:val="lt-LT" w:eastAsia="x-none"/>
        </w:rPr>
        <w:t xml:space="preserve">vaistinio </w:t>
      </w:r>
      <w:r w:rsidRPr="00407549">
        <w:rPr>
          <w:rFonts w:eastAsia="Calibri"/>
          <w:snapToGrid/>
          <w:szCs w:val="22"/>
          <w:lang w:val="lt-LT" w:eastAsia="x-none"/>
        </w:rPr>
        <w:t>preparato LD</w:t>
      </w:r>
      <w:r w:rsidRPr="00407549">
        <w:rPr>
          <w:rFonts w:eastAsia="Calibri"/>
          <w:snapToGrid/>
          <w:szCs w:val="22"/>
          <w:vertAlign w:val="subscript"/>
          <w:lang w:val="lt-LT" w:eastAsia="x-none"/>
        </w:rPr>
        <w:t>50</w:t>
      </w:r>
      <w:r w:rsidRPr="00407549">
        <w:rPr>
          <w:rFonts w:eastAsia="Calibri"/>
          <w:snapToGrid/>
          <w:szCs w:val="22"/>
          <w:lang w:val="lt-LT" w:eastAsia="x-none"/>
        </w:rPr>
        <w:t xml:space="preserve"> buvo 461 mg/kg kūno masės, šunims – 1000 mg/kg kūno masės. Šunims, vartojusiems 2000 mg/kg kūno masės dozę, nepasireiškė jokių toksinio poveikio simptomų. </w:t>
      </w:r>
    </w:p>
    <w:p w14:paraId="59530583" w14:textId="77777777" w:rsidR="00542AF3" w:rsidRPr="00407549" w:rsidRDefault="00542AF3" w:rsidP="00542AF3">
      <w:pPr>
        <w:tabs>
          <w:tab w:val="clear" w:pos="567"/>
        </w:tabs>
        <w:spacing w:line="240" w:lineRule="auto"/>
        <w:rPr>
          <w:rFonts w:eastAsia="Calibri"/>
          <w:snapToGrid/>
          <w:szCs w:val="22"/>
          <w:lang w:val="lt-LT" w:eastAsia="x-none"/>
        </w:rPr>
      </w:pPr>
    </w:p>
    <w:p w14:paraId="61076B39" w14:textId="77777777" w:rsidR="00542AF3" w:rsidRPr="00407549" w:rsidRDefault="00542AF3" w:rsidP="00542AF3">
      <w:pPr>
        <w:tabs>
          <w:tab w:val="clear" w:pos="567"/>
        </w:tabs>
        <w:spacing w:line="240" w:lineRule="auto"/>
        <w:outlineLvl w:val="0"/>
        <w:rPr>
          <w:rFonts w:eastAsia="Calibri"/>
          <w:i/>
          <w:snapToGrid/>
          <w:szCs w:val="22"/>
          <w:lang w:val="lt-LT"/>
        </w:rPr>
      </w:pPr>
      <w:r w:rsidRPr="00407549">
        <w:rPr>
          <w:rFonts w:eastAsia="Calibri"/>
          <w:i/>
          <w:snapToGrid/>
          <w:szCs w:val="22"/>
          <w:lang w:val="lt-LT"/>
        </w:rPr>
        <w:t xml:space="preserve">Poūmis ir lėtinis toksinis poveikis </w:t>
      </w:r>
    </w:p>
    <w:p w14:paraId="74A9547A"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Nustatyta, kad žiurkėms ir šunims poūmis ir lėtinis toksinis poveikis nepasireiškia, išskyrus elektrolitų pusiausvyros pokyčius.</w:t>
      </w:r>
    </w:p>
    <w:p w14:paraId="1F1AC64E" w14:textId="77777777" w:rsidR="00542AF3" w:rsidRPr="00407549" w:rsidRDefault="00542AF3" w:rsidP="00542AF3">
      <w:pPr>
        <w:tabs>
          <w:tab w:val="clear" w:pos="567"/>
        </w:tabs>
        <w:spacing w:line="240" w:lineRule="auto"/>
        <w:rPr>
          <w:rFonts w:eastAsia="Calibri"/>
          <w:snapToGrid/>
          <w:szCs w:val="22"/>
          <w:lang w:val="lt-LT" w:eastAsia="x-none"/>
        </w:rPr>
      </w:pPr>
    </w:p>
    <w:p w14:paraId="61366D15" w14:textId="77777777" w:rsidR="00542AF3" w:rsidRPr="00407549" w:rsidRDefault="00542AF3" w:rsidP="00542AF3">
      <w:pPr>
        <w:tabs>
          <w:tab w:val="clear" w:pos="567"/>
        </w:tabs>
        <w:spacing w:line="240" w:lineRule="auto"/>
        <w:outlineLvl w:val="0"/>
        <w:rPr>
          <w:rFonts w:eastAsia="Calibri"/>
          <w:i/>
          <w:snapToGrid/>
          <w:szCs w:val="22"/>
          <w:lang w:val="lt-LT"/>
        </w:rPr>
      </w:pPr>
      <w:r w:rsidRPr="00407549">
        <w:rPr>
          <w:rFonts w:eastAsia="Calibri"/>
          <w:i/>
          <w:snapToGrid/>
          <w:szCs w:val="22"/>
          <w:lang w:val="lt-LT"/>
        </w:rPr>
        <w:t>Kancerogeninis poveikis</w:t>
      </w:r>
    </w:p>
    <w:p w14:paraId="0003BB2A"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Dvejus metus žiurkių patinėliams ir patelėms su maistu buvo duodama ne didesnė kaip 2000 ppm koncentracija, pelių patinėliams ir patelėms – ne didesnė kaip 5000 ppm hidrochlorotiazido koncentracija. Kancerogeninio poveikio </w:t>
      </w:r>
      <w:r w:rsidR="00874047">
        <w:rPr>
          <w:rFonts w:eastAsia="Calibri"/>
          <w:snapToGrid/>
          <w:szCs w:val="22"/>
          <w:lang w:val="lt-LT" w:eastAsia="x-none"/>
        </w:rPr>
        <w:t xml:space="preserve">vaistinis </w:t>
      </w:r>
      <w:r w:rsidRPr="00407549">
        <w:rPr>
          <w:rFonts w:eastAsia="Calibri"/>
          <w:snapToGrid/>
          <w:szCs w:val="22"/>
          <w:lang w:val="lt-LT" w:eastAsia="x-none"/>
        </w:rPr>
        <w:t xml:space="preserve">preparatas nedarė nei žiurkių patinėliams ir patelėms, nei pelių patelėms. Pelių patinėliams dažniau atsirado kepenų ląstelių navikų, tačiau šių duomenų reikšmingumas, darant išvadą apie galimą kancerogeninį poveikį, yra abejotinas. </w:t>
      </w:r>
    </w:p>
    <w:p w14:paraId="2A2FE964" w14:textId="77777777" w:rsidR="00542AF3" w:rsidRPr="00407549" w:rsidRDefault="00542AF3" w:rsidP="00542AF3">
      <w:pPr>
        <w:tabs>
          <w:tab w:val="clear" w:pos="567"/>
        </w:tabs>
        <w:spacing w:line="240" w:lineRule="auto"/>
        <w:rPr>
          <w:rFonts w:eastAsia="Calibri"/>
          <w:snapToGrid/>
          <w:szCs w:val="22"/>
          <w:lang w:val="lt-LT" w:eastAsia="x-none"/>
        </w:rPr>
      </w:pPr>
    </w:p>
    <w:p w14:paraId="0B195E79" w14:textId="77777777" w:rsidR="00542AF3" w:rsidRPr="00407549" w:rsidRDefault="00542AF3" w:rsidP="00542AF3">
      <w:pPr>
        <w:tabs>
          <w:tab w:val="clear" w:pos="567"/>
        </w:tabs>
        <w:spacing w:line="240" w:lineRule="auto"/>
        <w:outlineLvl w:val="0"/>
        <w:rPr>
          <w:rFonts w:eastAsia="Calibri"/>
          <w:i/>
          <w:snapToGrid/>
          <w:szCs w:val="22"/>
          <w:lang w:val="lt-LT"/>
        </w:rPr>
      </w:pPr>
      <w:r w:rsidRPr="00407549">
        <w:rPr>
          <w:rFonts w:eastAsia="Calibri"/>
          <w:i/>
          <w:snapToGrid/>
          <w:szCs w:val="22"/>
          <w:lang w:val="lt-LT"/>
        </w:rPr>
        <w:t xml:space="preserve">Mutageninis poveikis </w:t>
      </w:r>
    </w:p>
    <w:p w14:paraId="674A11A6"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lastRenderedPageBreak/>
        <w:t xml:space="preserve">Tyrimų </w:t>
      </w:r>
      <w:r w:rsidRPr="00407549">
        <w:rPr>
          <w:rFonts w:eastAsia="Calibri"/>
          <w:i/>
          <w:snapToGrid/>
          <w:szCs w:val="22"/>
          <w:lang w:val="lt-LT" w:eastAsia="x-none"/>
        </w:rPr>
        <w:t>in vitro</w:t>
      </w:r>
      <w:r w:rsidRPr="00407549">
        <w:rPr>
          <w:rFonts w:eastAsia="Calibri"/>
          <w:snapToGrid/>
          <w:szCs w:val="22"/>
          <w:lang w:val="lt-LT" w:eastAsia="x-none"/>
        </w:rPr>
        <w:t xml:space="preserve"> ir </w:t>
      </w:r>
      <w:r w:rsidRPr="00407549">
        <w:rPr>
          <w:rFonts w:eastAsia="Calibri"/>
          <w:i/>
          <w:snapToGrid/>
          <w:szCs w:val="22"/>
          <w:lang w:val="lt-LT" w:eastAsia="x-none"/>
        </w:rPr>
        <w:t>in vivo</w:t>
      </w:r>
      <w:r w:rsidRPr="00407549">
        <w:rPr>
          <w:rFonts w:eastAsia="Calibri"/>
          <w:snapToGrid/>
          <w:szCs w:val="22"/>
          <w:lang w:val="lt-LT" w:eastAsia="x-none"/>
        </w:rPr>
        <w:t xml:space="preserve"> metu reikšmingo mutageninio hidrochlorotiazido poveikio nepastebėta. </w:t>
      </w:r>
    </w:p>
    <w:p w14:paraId="1F93ECA7" w14:textId="77777777" w:rsidR="00542AF3" w:rsidRPr="00407549" w:rsidRDefault="00542AF3" w:rsidP="00542AF3">
      <w:pPr>
        <w:tabs>
          <w:tab w:val="clear" w:pos="567"/>
        </w:tabs>
        <w:spacing w:line="240" w:lineRule="auto"/>
        <w:rPr>
          <w:rFonts w:eastAsia="Calibri"/>
          <w:snapToGrid/>
          <w:szCs w:val="22"/>
          <w:lang w:val="lt-LT" w:eastAsia="x-none"/>
        </w:rPr>
      </w:pPr>
    </w:p>
    <w:p w14:paraId="08EA8EA6" w14:textId="77777777" w:rsidR="00542AF3" w:rsidRPr="00407549" w:rsidRDefault="00542AF3" w:rsidP="00542AF3">
      <w:pPr>
        <w:tabs>
          <w:tab w:val="clear" w:pos="567"/>
        </w:tabs>
        <w:spacing w:line="240" w:lineRule="auto"/>
        <w:outlineLvl w:val="0"/>
        <w:rPr>
          <w:rFonts w:eastAsia="Calibri"/>
          <w:i/>
          <w:snapToGrid/>
          <w:szCs w:val="22"/>
          <w:lang w:val="lt-LT"/>
        </w:rPr>
      </w:pPr>
      <w:r w:rsidRPr="00407549">
        <w:rPr>
          <w:rFonts w:eastAsia="Calibri"/>
          <w:i/>
          <w:snapToGrid/>
          <w:szCs w:val="22"/>
          <w:lang w:val="lt-LT"/>
        </w:rPr>
        <w:t xml:space="preserve">Poveikis dauginimosi funkcijai </w:t>
      </w:r>
    </w:p>
    <w:p w14:paraId="296F30D3"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Tyrimų su gyvūnus duomenimis, hidrochlorotiazidas prasiskverbia per placentos barjerą. Tiriant trijų rūšių gyvūnus (žiurkes, peles ir triušius), teratogeninio poveikio nepastebėta. </w:t>
      </w:r>
    </w:p>
    <w:p w14:paraId="29B0E32C" w14:textId="77777777" w:rsidR="00542AF3" w:rsidRPr="00407549" w:rsidRDefault="00542AF3" w:rsidP="00542AF3">
      <w:pPr>
        <w:tabs>
          <w:tab w:val="clear" w:pos="567"/>
        </w:tabs>
        <w:spacing w:line="240" w:lineRule="auto"/>
        <w:rPr>
          <w:rFonts w:eastAsia="Calibri"/>
          <w:snapToGrid/>
          <w:szCs w:val="22"/>
          <w:lang w:val="lt-LT" w:eastAsia="x-none"/>
        </w:rPr>
      </w:pPr>
    </w:p>
    <w:p w14:paraId="0207E4A2"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Ištirta 7500 </w:t>
      </w:r>
      <w:r w:rsidR="007E43C6">
        <w:rPr>
          <w:rFonts w:eastAsia="Calibri"/>
          <w:snapToGrid/>
          <w:szCs w:val="22"/>
          <w:lang w:val="lt-LT" w:eastAsia="x-none"/>
        </w:rPr>
        <w:t xml:space="preserve">vaistinį </w:t>
      </w:r>
      <w:r w:rsidRPr="00407549">
        <w:rPr>
          <w:rFonts w:eastAsia="Calibri"/>
          <w:snapToGrid/>
          <w:szCs w:val="22"/>
          <w:lang w:val="lt-LT" w:eastAsia="x-none"/>
        </w:rPr>
        <w:t xml:space="preserve">preparatą vartojusių nėščių moterų. 107 moterys </w:t>
      </w:r>
      <w:r w:rsidR="00874047">
        <w:rPr>
          <w:rFonts w:eastAsia="Calibri"/>
          <w:snapToGrid/>
          <w:szCs w:val="22"/>
          <w:lang w:val="lt-LT" w:eastAsia="x-none"/>
        </w:rPr>
        <w:t xml:space="preserve">vaistinį </w:t>
      </w:r>
      <w:r w:rsidRPr="00407549">
        <w:rPr>
          <w:rFonts w:eastAsia="Calibri"/>
          <w:snapToGrid/>
          <w:szCs w:val="22"/>
          <w:lang w:val="lt-LT" w:eastAsia="x-none"/>
        </w:rPr>
        <w:t xml:space="preserve">preparatą vartojo pirmuoju trimestru. Manoma, kad jis galėjo naujagimiams sukelti trombocitopeniją. Be to, sutrikusi nėščios moters elektrolitų pusiausvyra gali daryti poveikį vaisiui. </w:t>
      </w:r>
    </w:p>
    <w:p w14:paraId="03DABF92" w14:textId="77777777" w:rsidR="00542AF3" w:rsidRPr="00407549" w:rsidRDefault="00542AF3" w:rsidP="00542AF3">
      <w:pPr>
        <w:tabs>
          <w:tab w:val="clear" w:pos="567"/>
        </w:tabs>
        <w:spacing w:line="240" w:lineRule="auto"/>
        <w:rPr>
          <w:rFonts w:eastAsia="Calibri"/>
          <w:snapToGrid/>
          <w:szCs w:val="22"/>
          <w:lang w:val="lt-LT" w:eastAsia="x-none"/>
        </w:rPr>
      </w:pPr>
    </w:p>
    <w:p w14:paraId="79F3F7AA"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Mažas kiekis hidrochlorotiazido patenka į motinos pieną. Tiazidų grupės diuretikai gali slopinti pieno išsiskyrimą. </w:t>
      </w:r>
    </w:p>
    <w:p w14:paraId="1F712B5D" w14:textId="77777777" w:rsidR="00542AF3" w:rsidRPr="00407549" w:rsidRDefault="00542AF3" w:rsidP="00542AF3">
      <w:pPr>
        <w:tabs>
          <w:tab w:val="clear" w:pos="567"/>
        </w:tabs>
        <w:spacing w:line="240" w:lineRule="auto"/>
        <w:rPr>
          <w:rFonts w:eastAsia="Calibri"/>
          <w:snapToGrid/>
          <w:szCs w:val="22"/>
          <w:lang w:val="lt-LT" w:eastAsia="x-none"/>
        </w:rPr>
      </w:pPr>
    </w:p>
    <w:p w14:paraId="539947A8" w14:textId="77777777" w:rsidR="00542AF3" w:rsidRPr="00407549" w:rsidRDefault="00542AF3" w:rsidP="00542AF3">
      <w:pPr>
        <w:tabs>
          <w:tab w:val="clear" w:pos="567"/>
        </w:tabs>
        <w:spacing w:line="240" w:lineRule="auto"/>
        <w:outlineLvl w:val="0"/>
        <w:rPr>
          <w:rFonts w:eastAsia="Calibri"/>
          <w:i/>
          <w:snapToGrid/>
          <w:szCs w:val="22"/>
          <w:lang w:val="lt-LT"/>
        </w:rPr>
      </w:pPr>
      <w:r w:rsidRPr="00407549">
        <w:rPr>
          <w:rFonts w:eastAsia="Calibri"/>
          <w:i/>
          <w:snapToGrid/>
          <w:szCs w:val="22"/>
          <w:lang w:val="lt-LT"/>
        </w:rPr>
        <w:t xml:space="preserve">Kvinaprilio ir hidrochlorotiazido derinio toksinis poveikis </w:t>
      </w:r>
    </w:p>
    <w:p w14:paraId="3A5ECCB3" w14:textId="77777777" w:rsidR="00542AF3" w:rsidRPr="00407549" w:rsidRDefault="00542AF3" w:rsidP="00542AF3">
      <w:pPr>
        <w:tabs>
          <w:tab w:val="clear" w:pos="567"/>
        </w:tabs>
        <w:spacing w:line="240" w:lineRule="auto"/>
        <w:rPr>
          <w:rFonts w:eastAsia="Calibri"/>
          <w:i/>
          <w:snapToGrid/>
          <w:szCs w:val="22"/>
          <w:lang w:val="lt-LT"/>
        </w:rPr>
      </w:pPr>
      <w:r w:rsidRPr="00407549">
        <w:rPr>
          <w:rFonts w:eastAsia="Calibri"/>
          <w:i/>
          <w:snapToGrid/>
          <w:szCs w:val="22"/>
          <w:lang w:val="lt-LT"/>
        </w:rPr>
        <w:t xml:space="preserve">Ūminis toksinis poveikis </w:t>
      </w:r>
    </w:p>
    <w:p w14:paraId="61DFD29B"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Nustatyta, kad pelių patelėms per burną pavartoto kvinaprilio ir hidrochlorotiazido derinio LD</w:t>
      </w:r>
      <w:r w:rsidRPr="00407549">
        <w:rPr>
          <w:rFonts w:eastAsia="Calibri"/>
          <w:snapToGrid/>
          <w:szCs w:val="22"/>
          <w:vertAlign w:val="subscript"/>
          <w:lang w:val="lt-LT" w:eastAsia="x-none"/>
        </w:rPr>
        <w:t>50</w:t>
      </w:r>
      <w:r w:rsidRPr="00407549">
        <w:rPr>
          <w:rFonts w:eastAsia="Calibri"/>
          <w:snapToGrid/>
          <w:szCs w:val="22"/>
          <w:lang w:val="lt-LT" w:eastAsia="x-none"/>
        </w:rPr>
        <w:t xml:space="preserve"> buvo tokia: kvinaprilio ‒ 1073 mg/kg kūno masės, hidrochlorotiazido – 669 mg/kg kūno masės. Ūminis toksinis derinio poveikis reikšmingai nesiskyrė nuo to, kurį sukelia vien kvinaprilis. </w:t>
      </w:r>
    </w:p>
    <w:p w14:paraId="629F6D82" w14:textId="77777777" w:rsidR="00542AF3" w:rsidRPr="00407549" w:rsidRDefault="00542AF3" w:rsidP="00542AF3">
      <w:pPr>
        <w:tabs>
          <w:tab w:val="clear" w:pos="567"/>
        </w:tabs>
        <w:spacing w:line="240" w:lineRule="auto"/>
        <w:rPr>
          <w:rFonts w:eastAsia="Calibri"/>
          <w:snapToGrid/>
          <w:szCs w:val="22"/>
          <w:lang w:val="lt-LT" w:eastAsia="x-none"/>
        </w:rPr>
      </w:pPr>
    </w:p>
    <w:p w14:paraId="1938EEF8" w14:textId="77777777" w:rsidR="00542AF3" w:rsidRPr="00407549" w:rsidRDefault="00542AF3" w:rsidP="00542AF3">
      <w:pPr>
        <w:tabs>
          <w:tab w:val="clear" w:pos="567"/>
        </w:tabs>
        <w:spacing w:line="240" w:lineRule="auto"/>
        <w:outlineLvl w:val="0"/>
        <w:rPr>
          <w:rFonts w:eastAsia="Calibri"/>
          <w:i/>
          <w:snapToGrid/>
          <w:szCs w:val="22"/>
          <w:lang w:val="lt-LT"/>
        </w:rPr>
      </w:pPr>
      <w:r w:rsidRPr="00407549">
        <w:rPr>
          <w:rFonts w:eastAsia="Calibri"/>
          <w:i/>
          <w:snapToGrid/>
          <w:szCs w:val="22"/>
          <w:lang w:val="lt-LT"/>
        </w:rPr>
        <w:t xml:space="preserve">Poūmis toksinis poveikis </w:t>
      </w:r>
    </w:p>
    <w:p w14:paraId="3834524C"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Žiurkėms ir šunims kartotinės kvinaprilio ir hidrochlorotiazido derinio dozės kitokio, negu atskirai vartojamų veikliųjų medžiagų sukeliamo, nelaukto toksinio poveikio, nesukėlė. Vis dėlto derinio nelaukto poveikio inkstams ir virškinimo traktui dažnis buvo didesnis už vien kvinaprilio sukeltą.</w:t>
      </w:r>
    </w:p>
    <w:p w14:paraId="4A45FBE9" w14:textId="77777777" w:rsidR="00542AF3" w:rsidRPr="00407549" w:rsidRDefault="00542AF3" w:rsidP="00542AF3">
      <w:pPr>
        <w:tabs>
          <w:tab w:val="clear" w:pos="567"/>
        </w:tabs>
        <w:spacing w:line="240" w:lineRule="auto"/>
        <w:rPr>
          <w:rFonts w:eastAsia="Calibri"/>
          <w:snapToGrid/>
          <w:szCs w:val="22"/>
          <w:lang w:val="lt-LT" w:eastAsia="x-none"/>
        </w:rPr>
      </w:pPr>
    </w:p>
    <w:p w14:paraId="79DDEC5D"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Vartojant gydomąją kvinaprilio ir hidrochlorotiazido derinio dozę toksinis poveikis mažai tikėtinas. </w:t>
      </w:r>
    </w:p>
    <w:p w14:paraId="51C19A01" w14:textId="77777777" w:rsidR="00542AF3" w:rsidRPr="00407549" w:rsidRDefault="00542AF3" w:rsidP="00542AF3">
      <w:pPr>
        <w:tabs>
          <w:tab w:val="clear" w:pos="567"/>
        </w:tabs>
        <w:spacing w:line="240" w:lineRule="auto"/>
        <w:rPr>
          <w:rFonts w:eastAsia="Calibri"/>
          <w:snapToGrid/>
          <w:szCs w:val="22"/>
          <w:lang w:val="lt-LT" w:eastAsia="x-none"/>
        </w:rPr>
      </w:pPr>
    </w:p>
    <w:p w14:paraId="0B3DF9B3" w14:textId="77777777" w:rsidR="00542AF3" w:rsidRPr="00407549" w:rsidRDefault="00542AF3" w:rsidP="00542AF3">
      <w:pPr>
        <w:tabs>
          <w:tab w:val="clear" w:pos="567"/>
        </w:tabs>
        <w:spacing w:line="240" w:lineRule="auto"/>
        <w:outlineLvl w:val="0"/>
        <w:rPr>
          <w:rFonts w:eastAsia="Calibri"/>
          <w:i/>
          <w:snapToGrid/>
          <w:szCs w:val="22"/>
          <w:lang w:val="lt-LT"/>
        </w:rPr>
      </w:pPr>
      <w:r w:rsidRPr="00407549">
        <w:rPr>
          <w:rFonts w:eastAsia="Calibri"/>
          <w:i/>
          <w:snapToGrid/>
          <w:szCs w:val="22"/>
          <w:lang w:val="lt-LT"/>
        </w:rPr>
        <w:t xml:space="preserve">Kancerogeninis ir mutageninis poveikis </w:t>
      </w:r>
    </w:p>
    <w:p w14:paraId="63A0F9A1"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Derinys netirtas. </w:t>
      </w:r>
    </w:p>
    <w:p w14:paraId="319578C5" w14:textId="77777777" w:rsidR="00542AF3" w:rsidRPr="00407549" w:rsidRDefault="00542AF3" w:rsidP="00542AF3">
      <w:pPr>
        <w:tabs>
          <w:tab w:val="clear" w:pos="567"/>
        </w:tabs>
        <w:spacing w:line="240" w:lineRule="auto"/>
        <w:rPr>
          <w:rFonts w:eastAsia="Calibri"/>
          <w:snapToGrid/>
          <w:szCs w:val="22"/>
          <w:lang w:val="lt-LT" w:eastAsia="x-none"/>
        </w:rPr>
      </w:pPr>
    </w:p>
    <w:p w14:paraId="4E46EAE4" w14:textId="77777777" w:rsidR="00542AF3" w:rsidRPr="00407549" w:rsidRDefault="00542AF3" w:rsidP="00542AF3">
      <w:pPr>
        <w:tabs>
          <w:tab w:val="clear" w:pos="567"/>
        </w:tabs>
        <w:spacing w:line="240" w:lineRule="auto"/>
        <w:outlineLvl w:val="0"/>
        <w:rPr>
          <w:rFonts w:eastAsia="Calibri"/>
          <w:i/>
          <w:snapToGrid/>
          <w:szCs w:val="22"/>
          <w:lang w:val="lt-LT"/>
        </w:rPr>
      </w:pPr>
      <w:r w:rsidRPr="00407549">
        <w:rPr>
          <w:rFonts w:eastAsia="Calibri"/>
          <w:i/>
          <w:snapToGrid/>
          <w:szCs w:val="22"/>
          <w:lang w:val="lt-LT"/>
        </w:rPr>
        <w:t xml:space="preserve">Poveikis dauginimosi funkcijai </w:t>
      </w:r>
    </w:p>
    <w:p w14:paraId="11AE180E"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Nustatyta, kad 2 iš 20 žiurkių, 6</w:t>
      </w:r>
      <w:r w:rsidRPr="00407549">
        <w:rPr>
          <w:rFonts w:eastAsia="Calibri"/>
          <w:snapToGrid/>
          <w:szCs w:val="22"/>
          <w:lang w:val="lt-LT" w:eastAsia="x-none"/>
        </w:rPr>
        <w:noBreakHyphen/>
        <w:t>15-ąją vaikingumo parą vartojusių kvinaprilio ir hidrochlorotiazido derinio 150/93,8 mg/kg kūno masės paros dozę, nugaišo. Didesnę negu 50/31,3 mg/kg kūno masės paros dozę vartojusių žiurkių patelių kūno masė didėjo lėčiau. Nuo 5/3,1 mg/kg kūno masės ir didesnių paros dozių, sumažėjo moteriškosios lyties jauniklių kūno masė. Nuo 10 kartų didesnės dozės sumažėjo abiejų lyčių jauniklių kūnų masė. Triušiai, 6</w:t>
      </w:r>
      <w:r w:rsidRPr="00407549">
        <w:rPr>
          <w:rFonts w:eastAsia="Calibri"/>
          <w:snapToGrid/>
          <w:szCs w:val="22"/>
          <w:lang w:val="lt-LT" w:eastAsia="x-none"/>
        </w:rPr>
        <w:noBreakHyphen/>
        <w:t xml:space="preserve">18-ąją vaikingumo parą vartoję 0,05/0,03 - 0,5/0,31 mg/kg kūno masės paros dozę, nenugaišo. Sumažėjo bet kokią tirtą dozę vartojusių patelių kūno masė. Netirta, ar </w:t>
      </w:r>
      <w:r w:rsidR="00145562">
        <w:rPr>
          <w:rFonts w:eastAsia="Calibri"/>
          <w:snapToGrid/>
          <w:szCs w:val="22"/>
          <w:lang w:val="lt-LT" w:eastAsia="x-none"/>
        </w:rPr>
        <w:t xml:space="preserve">vaistinių </w:t>
      </w:r>
      <w:r w:rsidRPr="00407549">
        <w:rPr>
          <w:rFonts w:eastAsia="Calibri"/>
          <w:snapToGrid/>
          <w:szCs w:val="22"/>
          <w:lang w:val="lt-LT" w:eastAsia="x-none"/>
        </w:rPr>
        <w:t xml:space="preserve">preparatų patenka į pieną ir ar jie prasiskverbia pro placentos barjerą. </w:t>
      </w:r>
    </w:p>
    <w:p w14:paraId="5EDD81CA" w14:textId="77777777" w:rsidR="00542AF3" w:rsidRPr="00407549" w:rsidRDefault="00542AF3" w:rsidP="00542AF3">
      <w:pPr>
        <w:tabs>
          <w:tab w:val="clear" w:pos="567"/>
        </w:tabs>
        <w:spacing w:line="240" w:lineRule="auto"/>
        <w:rPr>
          <w:rFonts w:eastAsia="Calibri"/>
          <w:snapToGrid/>
          <w:szCs w:val="22"/>
          <w:lang w:val="lt-LT" w:eastAsia="x-none"/>
        </w:rPr>
      </w:pPr>
    </w:p>
    <w:p w14:paraId="72C8FEC4" w14:textId="77777777" w:rsidR="00542AF3" w:rsidRPr="00407549" w:rsidRDefault="00542AF3" w:rsidP="00542AF3">
      <w:pPr>
        <w:tabs>
          <w:tab w:val="clear" w:pos="567"/>
        </w:tabs>
        <w:spacing w:line="240" w:lineRule="auto"/>
        <w:rPr>
          <w:rFonts w:eastAsia="Calibri"/>
          <w:snapToGrid/>
          <w:szCs w:val="22"/>
          <w:lang w:val="lt-LT" w:eastAsia="x-none"/>
        </w:rPr>
      </w:pPr>
    </w:p>
    <w:p w14:paraId="23E2A3FC" w14:textId="77777777" w:rsidR="00542AF3" w:rsidRPr="00407549" w:rsidRDefault="00542AF3" w:rsidP="00542AF3">
      <w:pPr>
        <w:tabs>
          <w:tab w:val="clear" w:pos="567"/>
        </w:tabs>
        <w:spacing w:line="240" w:lineRule="auto"/>
        <w:ind w:left="567" w:hanging="567"/>
        <w:outlineLvl w:val="0"/>
        <w:rPr>
          <w:rFonts w:eastAsia="Calibri"/>
          <w:b/>
          <w:caps/>
          <w:snapToGrid/>
          <w:szCs w:val="22"/>
          <w:lang w:val="lt-LT"/>
        </w:rPr>
      </w:pPr>
      <w:r w:rsidRPr="00407549">
        <w:rPr>
          <w:rFonts w:eastAsia="Calibri"/>
          <w:b/>
          <w:caps/>
          <w:snapToGrid/>
          <w:szCs w:val="22"/>
          <w:lang w:val="lt-LT"/>
        </w:rPr>
        <w:t>6.</w:t>
      </w:r>
      <w:r w:rsidRPr="00407549">
        <w:rPr>
          <w:rFonts w:eastAsia="Calibri"/>
          <w:b/>
          <w:caps/>
          <w:snapToGrid/>
          <w:szCs w:val="22"/>
          <w:lang w:val="lt-LT"/>
        </w:rPr>
        <w:tab/>
        <w:t>Farmacinė INFORMACIJA</w:t>
      </w:r>
    </w:p>
    <w:p w14:paraId="48B9BAE9" w14:textId="77777777" w:rsidR="00542AF3" w:rsidRPr="00407549" w:rsidRDefault="00542AF3" w:rsidP="00542AF3">
      <w:pPr>
        <w:tabs>
          <w:tab w:val="clear" w:pos="567"/>
        </w:tabs>
        <w:spacing w:line="240" w:lineRule="auto"/>
        <w:rPr>
          <w:rFonts w:eastAsia="Calibri"/>
          <w:snapToGrid/>
          <w:szCs w:val="22"/>
          <w:lang w:val="lt-LT" w:eastAsia="x-none"/>
        </w:rPr>
      </w:pPr>
    </w:p>
    <w:p w14:paraId="1844579C" w14:textId="77777777" w:rsidR="00542AF3" w:rsidRPr="00407549" w:rsidRDefault="00542AF3" w:rsidP="00542AF3">
      <w:pPr>
        <w:tabs>
          <w:tab w:val="clear" w:pos="567"/>
        </w:tabs>
        <w:spacing w:line="240" w:lineRule="auto"/>
        <w:ind w:left="567" w:hanging="567"/>
        <w:outlineLvl w:val="0"/>
        <w:rPr>
          <w:rFonts w:eastAsia="Calibri"/>
          <w:b/>
          <w:snapToGrid/>
          <w:szCs w:val="22"/>
          <w:lang w:val="lt-LT"/>
        </w:rPr>
      </w:pPr>
      <w:r w:rsidRPr="00407549">
        <w:rPr>
          <w:rFonts w:eastAsia="Calibri"/>
          <w:b/>
          <w:snapToGrid/>
          <w:szCs w:val="22"/>
          <w:lang w:val="lt-LT"/>
        </w:rPr>
        <w:t>6.1</w:t>
      </w:r>
      <w:r w:rsidRPr="00407549">
        <w:rPr>
          <w:rFonts w:eastAsia="Calibri"/>
          <w:b/>
          <w:snapToGrid/>
          <w:szCs w:val="22"/>
          <w:lang w:val="lt-LT"/>
        </w:rPr>
        <w:tab/>
        <w:t>Pagalbinių medžiagų sąrašas</w:t>
      </w:r>
    </w:p>
    <w:p w14:paraId="10E1C2C8" w14:textId="77777777" w:rsidR="00542AF3" w:rsidRPr="00407549" w:rsidRDefault="00542AF3" w:rsidP="00542AF3">
      <w:pPr>
        <w:tabs>
          <w:tab w:val="clear" w:pos="567"/>
        </w:tabs>
        <w:spacing w:line="240" w:lineRule="auto"/>
        <w:rPr>
          <w:rFonts w:eastAsia="Calibri"/>
          <w:snapToGrid/>
          <w:szCs w:val="22"/>
          <w:lang w:val="lt-LT" w:eastAsia="x-none"/>
        </w:rPr>
      </w:pPr>
    </w:p>
    <w:p w14:paraId="3FFA3498" w14:textId="77777777" w:rsidR="00542AF3" w:rsidRPr="00407549" w:rsidRDefault="00542AF3" w:rsidP="00542AF3">
      <w:pPr>
        <w:tabs>
          <w:tab w:val="clear" w:pos="567"/>
        </w:tabs>
        <w:spacing w:line="240" w:lineRule="auto"/>
        <w:outlineLvl w:val="0"/>
        <w:rPr>
          <w:rFonts w:eastAsia="Calibri"/>
          <w:snapToGrid/>
          <w:szCs w:val="22"/>
          <w:u w:val="single"/>
          <w:lang w:val="lt-LT"/>
        </w:rPr>
      </w:pPr>
      <w:r w:rsidRPr="00407549">
        <w:rPr>
          <w:rFonts w:eastAsia="Calibri"/>
          <w:snapToGrid/>
          <w:szCs w:val="22"/>
          <w:u w:val="single"/>
          <w:lang w:val="lt-LT"/>
        </w:rPr>
        <w:t>Tabletės branduolys</w:t>
      </w:r>
    </w:p>
    <w:p w14:paraId="7CC07F0F"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Sunkusis magnio subkarbonatas </w:t>
      </w:r>
    </w:p>
    <w:p w14:paraId="7FD76C77"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Laktozė monohidratas</w:t>
      </w:r>
    </w:p>
    <w:p w14:paraId="0669018D"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Povidonas </w:t>
      </w:r>
    </w:p>
    <w:p w14:paraId="056D3C7E"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Krospovidonas</w:t>
      </w:r>
    </w:p>
    <w:p w14:paraId="4AB65F13"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Magnio stearatas </w:t>
      </w:r>
    </w:p>
    <w:p w14:paraId="516A49AC" w14:textId="77777777" w:rsidR="00542AF3" w:rsidRPr="00407549" w:rsidRDefault="00542AF3" w:rsidP="00542AF3">
      <w:pPr>
        <w:tabs>
          <w:tab w:val="clear" w:pos="567"/>
        </w:tabs>
        <w:spacing w:line="240" w:lineRule="auto"/>
        <w:rPr>
          <w:rFonts w:eastAsia="Calibri"/>
          <w:snapToGrid/>
          <w:szCs w:val="22"/>
          <w:lang w:val="lt-LT" w:eastAsia="x-none"/>
        </w:rPr>
      </w:pPr>
    </w:p>
    <w:p w14:paraId="7599294B" w14:textId="77777777" w:rsidR="00542AF3" w:rsidRPr="00407549" w:rsidRDefault="00542AF3" w:rsidP="00542AF3">
      <w:pPr>
        <w:tabs>
          <w:tab w:val="clear" w:pos="567"/>
        </w:tabs>
        <w:spacing w:line="240" w:lineRule="auto"/>
        <w:rPr>
          <w:rFonts w:eastAsia="Calibri"/>
          <w:snapToGrid/>
          <w:szCs w:val="22"/>
          <w:u w:val="single"/>
          <w:lang w:val="lt-LT"/>
        </w:rPr>
      </w:pPr>
      <w:r w:rsidRPr="00407549">
        <w:rPr>
          <w:rFonts w:eastAsia="Calibri"/>
          <w:snapToGrid/>
          <w:szCs w:val="22"/>
          <w:u w:val="single"/>
          <w:lang w:val="lt-LT"/>
        </w:rPr>
        <w:t>Tabletės plėvelė</w:t>
      </w:r>
    </w:p>
    <w:p w14:paraId="0FD20BF9"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Hipromeliozė</w:t>
      </w:r>
    </w:p>
    <w:p w14:paraId="08220E53"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Hidroksipropilceliuliozė</w:t>
      </w:r>
    </w:p>
    <w:p w14:paraId="1D8C48D7"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Titano dioksidas (E171)</w:t>
      </w:r>
    </w:p>
    <w:p w14:paraId="29D32CE9"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Makrogolis 400</w:t>
      </w:r>
    </w:p>
    <w:p w14:paraId="256EA117"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Raudonasis geležies oksidas (E172)</w:t>
      </w:r>
    </w:p>
    <w:p w14:paraId="2026BCE9"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lastRenderedPageBreak/>
        <w:t>Geltonasis geležies oksidas (E172)</w:t>
      </w:r>
    </w:p>
    <w:p w14:paraId="0929EA0D"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Karpažolės vaškas</w:t>
      </w:r>
    </w:p>
    <w:p w14:paraId="28049911" w14:textId="77777777" w:rsidR="00542AF3" w:rsidRPr="00407549" w:rsidRDefault="00542AF3" w:rsidP="00542AF3">
      <w:pPr>
        <w:tabs>
          <w:tab w:val="clear" w:pos="567"/>
        </w:tabs>
        <w:spacing w:line="240" w:lineRule="auto"/>
        <w:rPr>
          <w:rFonts w:eastAsia="Calibri"/>
          <w:snapToGrid/>
          <w:szCs w:val="22"/>
          <w:lang w:val="lt-LT" w:eastAsia="x-none"/>
        </w:rPr>
      </w:pPr>
    </w:p>
    <w:p w14:paraId="5370D852" w14:textId="77777777" w:rsidR="00542AF3" w:rsidRPr="00407549" w:rsidRDefault="00542AF3" w:rsidP="00542AF3">
      <w:pPr>
        <w:tabs>
          <w:tab w:val="clear" w:pos="567"/>
        </w:tabs>
        <w:spacing w:line="240" w:lineRule="auto"/>
        <w:ind w:left="567" w:hanging="567"/>
        <w:outlineLvl w:val="0"/>
        <w:rPr>
          <w:rFonts w:eastAsia="Calibri"/>
          <w:b/>
          <w:snapToGrid/>
          <w:szCs w:val="22"/>
          <w:lang w:val="lt-LT"/>
        </w:rPr>
      </w:pPr>
      <w:r w:rsidRPr="00407549">
        <w:rPr>
          <w:rFonts w:eastAsia="Calibri"/>
          <w:b/>
          <w:snapToGrid/>
          <w:szCs w:val="22"/>
          <w:lang w:val="lt-LT"/>
        </w:rPr>
        <w:t>6.2</w:t>
      </w:r>
      <w:r w:rsidRPr="00407549">
        <w:rPr>
          <w:rFonts w:eastAsia="Calibri"/>
          <w:b/>
          <w:snapToGrid/>
          <w:szCs w:val="22"/>
          <w:lang w:val="lt-LT"/>
        </w:rPr>
        <w:tab/>
        <w:t>Nesuderinamumas</w:t>
      </w:r>
    </w:p>
    <w:p w14:paraId="2B27B601" w14:textId="77777777" w:rsidR="00542AF3" w:rsidRPr="00407549" w:rsidRDefault="00542AF3" w:rsidP="00542AF3">
      <w:pPr>
        <w:tabs>
          <w:tab w:val="clear" w:pos="567"/>
        </w:tabs>
        <w:spacing w:line="240" w:lineRule="auto"/>
        <w:rPr>
          <w:rFonts w:eastAsia="Calibri"/>
          <w:snapToGrid/>
          <w:szCs w:val="22"/>
          <w:lang w:val="lt-LT" w:eastAsia="x-none"/>
        </w:rPr>
      </w:pPr>
    </w:p>
    <w:p w14:paraId="2D7E13A4"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Duomenys nebūtini.</w:t>
      </w:r>
    </w:p>
    <w:p w14:paraId="58C434CC" w14:textId="77777777" w:rsidR="00542AF3" w:rsidRPr="00407549" w:rsidRDefault="00542AF3" w:rsidP="00542AF3">
      <w:pPr>
        <w:tabs>
          <w:tab w:val="clear" w:pos="567"/>
        </w:tabs>
        <w:spacing w:line="240" w:lineRule="auto"/>
        <w:rPr>
          <w:rFonts w:eastAsia="Calibri"/>
          <w:snapToGrid/>
          <w:szCs w:val="22"/>
          <w:lang w:val="lt-LT" w:eastAsia="x-none"/>
        </w:rPr>
      </w:pPr>
    </w:p>
    <w:p w14:paraId="7A2A551D" w14:textId="77777777" w:rsidR="00542AF3" w:rsidRPr="00407549" w:rsidRDefault="00542AF3" w:rsidP="00542AF3">
      <w:pPr>
        <w:tabs>
          <w:tab w:val="clear" w:pos="567"/>
        </w:tabs>
        <w:spacing w:line="240" w:lineRule="auto"/>
        <w:ind w:left="567" w:hanging="567"/>
        <w:outlineLvl w:val="0"/>
        <w:rPr>
          <w:rFonts w:eastAsia="Calibri"/>
          <w:b/>
          <w:snapToGrid/>
          <w:szCs w:val="22"/>
          <w:lang w:val="lt-LT"/>
        </w:rPr>
      </w:pPr>
      <w:r w:rsidRPr="00407549">
        <w:rPr>
          <w:rFonts w:eastAsia="Calibri"/>
          <w:b/>
          <w:snapToGrid/>
          <w:szCs w:val="22"/>
          <w:lang w:val="lt-LT"/>
        </w:rPr>
        <w:t>6.3</w:t>
      </w:r>
      <w:r w:rsidRPr="00407549">
        <w:rPr>
          <w:rFonts w:eastAsia="Calibri"/>
          <w:b/>
          <w:snapToGrid/>
          <w:szCs w:val="22"/>
          <w:lang w:val="lt-LT"/>
        </w:rPr>
        <w:tab/>
        <w:t xml:space="preserve">Tinkamumo laikas </w:t>
      </w:r>
    </w:p>
    <w:p w14:paraId="45104607" w14:textId="77777777" w:rsidR="00542AF3" w:rsidRPr="00407549" w:rsidRDefault="00542AF3" w:rsidP="00542AF3">
      <w:pPr>
        <w:tabs>
          <w:tab w:val="clear" w:pos="567"/>
        </w:tabs>
        <w:spacing w:line="240" w:lineRule="auto"/>
        <w:rPr>
          <w:rFonts w:eastAsia="Calibri"/>
          <w:snapToGrid/>
          <w:szCs w:val="22"/>
          <w:lang w:val="lt-LT" w:eastAsia="x-none"/>
        </w:rPr>
      </w:pPr>
    </w:p>
    <w:p w14:paraId="1C5B4433"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3 metai.</w:t>
      </w:r>
    </w:p>
    <w:p w14:paraId="74542134" w14:textId="77777777" w:rsidR="00542AF3" w:rsidRPr="00407549" w:rsidRDefault="00542AF3" w:rsidP="00542AF3">
      <w:pPr>
        <w:tabs>
          <w:tab w:val="clear" w:pos="567"/>
        </w:tabs>
        <w:spacing w:line="240" w:lineRule="auto"/>
        <w:rPr>
          <w:rFonts w:eastAsia="Calibri"/>
          <w:snapToGrid/>
          <w:szCs w:val="22"/>
          <w:lang w:val="lt-LT" w:eastAsia="x-none"/>
        </w:rPr>
      </w:pPr>
    </w:p>
    <w:p w14:paraId="5A8ACF6F" w14:textId="77777777" w:rsidR="00542AF3" w:rsidRPr="00407549" w:rsidRDefault="00542AF3" w:rsidP="00542AF3">
      <w:pPr>
        <w:tabs>
          <w:tab w:val="clear" w:pos="567"/>
        </w:tabs>
        <w:spacing w:line="240" w:lineRule="auto"/>
        <w:ind w:left="567" w:hanging="567"/>
        <w:outlineLvl w:val="0"/>
        <w:rPr>
          <w:rFonts w:eastAsia="Calibri"/>
          <w:b/>
          <w:snapToGrid/>
          <w:szCs w:val="22"/>
          <w:lang w:val="lt-LT"/>
        </w:rPr>
      </w:pPr>
      <w:r w:rsidRPr="00407549">
        <w:rPr>
          <w:rFonts w:eastAsia="Calibri"/>
          <w:b/>
          <w:snapToGrid/>
          <w:szCs w:val="22"/>
          <w:lang w:val="lt-LT"/>
        </w:rPr>
        <w:t>6.4</w:t>
      </w:r>
      <w:r w:rsidRPr="00407549">
        <w:rPr>
          <w:rFonts w:eastAsia="Calibri"/>
          <w:b/>
          <w:snapToGrid/>
          <w:szCs w:val="22"/>
          <w:lang w:val="lt-LT"/>
        </w:rPr>
        <w:tab/>
        <w:t>Specialios laikymo sąlygos</w:t>
      </w:r>
    </w:p>
    <w:p w14:paraId="1A44C5CB" w14:textId="77777777" w:rsidR="00542AF3" w:rsidRPr="00407549" w:rsidRDefault="00542AF3" w:rsidP="00542AF3">
      <w:pPr>
        <w:tabs>
          <w:tab w:val="clear" w:pos="567"/>
        </w:tabs>
        <w:spacing w:line="240" w:lineRule="auto"/>
        <w:rPr>
          <w:rFonts w:eastAsia="Calibri"/>
          <w:snapToGrid/>
          <w:szCs w:val="22"/>
          <w:lang w:val="lt-LT" w:eastAsia="x-none"/>
        </w:rPr>
      </w:pPr>
    </w:p>
    <w:p w14:paraId="5B64C8DF"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Šiam vaistiniam preparatui specialių laikymo sąlygų nereikia.</w:t>
      </w:r>
    </w:p>
    <w:p w14:paraId="447B01D5" w14:textId="77777777" w:rsidR="00542AF3" w:rsidRPr="00407549" w:rsidRDefault="00542AF3" w:rsidP="00542AF3">
      <w:pPr>
        <w:tabs>
          <w:tab w:val="clear" w:pos="567"/>
        </w:tabs>
        <w:spacing w:line="240" w:lineRule="auto"/>
        <w:rPr>
          <w:rFonts w:eastAsia="Calibri"/>
          <w:snapToGrid/>
          <w:szCs w:val="22"/>
          <w:lang w:val="lt-LT" w:eastAsia="x-none"/>
        </w:rPr>
      </w:pPr>
    </w:p>
    <w:p w14:paraId="3E0214A8" w14:textId="77777777" w:rsidR="00542AF3" w:rsidRPr="00407549" w:rsidRDefault="00542AF3" w:rsidP="00542AF3">
      <w:pPr>
        <w:tabs>
          <w:tab w:val="clear" w:pos="567"/>
        </w:tabs>
        <w:spacing w:line="240" w:lineRule="auto"/>
        <w:ind w:left="567" w:hanging="567"/>
        <w:outlineLvl w:val="0"/>
        <w:rPr>
          <w:rFonts w:eastAsia="Calibri"/>
          <w:b/>
          <w:snapToGrid/>
          <w:szCs w:val="22"/>
          <w:lang w:val="lt-LT"/>
        </w:rPr>
      </w:pPr>
      <w:r w:rsidRPr="00407549">
        <w:rPr>
          <w:rFonts w:eastAsia="Calibri"/>
          <w:b/>
          <w:snapToGrid/>
          <w:szCs w:val="22"/>
          <w:lang w:val="lt-LT"/>
        </w:rPr>
        <w:t>6.5</w:t>
      </w:r>
      <w:r w:rsidRPr="00407549">
        <w:rPr>
          <w:rFonts w:eastAsia="Calibri"/>
          <w:b/>
          <w:snapToGrid/>
          <w:szCs w:val="22"/>
          <w:lang w:val="lt-LT"/>
        </w:rPr>
        <w:tab/>
        <w:t xml:space="preserve">Talpyklės pobūdis ir jos turinys </w:t>
      </w:r>
    </w:p>
    <w:p w14:paraId="70DF476C" w14:textId="77777777" w:rsidR="00542AF3" w:rsidRPr="00407549" w:rsidRDefault="00542AF3" w:rsidP="00542AF3">
      <w:pPr>
        <w:tabs>
          <w:tab w:val="clear" w:pos="567"/>
        </w:tabs>
        <w:spacing w:line="240" w:lineRule="auto"/>
        <w:rPr>
          <w:rFonts w:eastAsia="Calibri"/>
          <w:snapToGrid/>
          <w:szCs w:val="22"/>
          <w:lang w:val="lt-LT" w:eastAsia="x-none"/>
        </w:rPr>
      </w:pPr>
    </w:p>
    <w:p w14:paraId="40C3E4A2"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Aliuminio folijos/PVC/poliamido lizdinė plokštelė.</w:t>
      </w:r>
    </w:p>
    <w:p w14:paraId="3626F1FE"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Kartono dėžutėje yra 30 arba 100 plėvele dengtų tablečių.</w:t>
      </w:r>
    </w:p>
    <w:p w14:paraId="0F1E80A2"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Gali būti tiekiamos ne visų dydžių pakuotės.</w:t>
      </w:r>
    </w:p>
    <w:p w14:paraId="203974C9" w14:textId="77777777" w:rsidR="00542AF3" w:rsidRPr="00407549" w:rsidRDefault="00542AF3" w:rsidP="00542AF3">
      <w:pPr>
        <w:tabs>
          <w:tab w:val="clear" w:pos="567"/>
        </w:tabs>
        <w:spacing w:line="240" w:lineRule="auto"/>
        <w:rPr>
          <w:rFonts w:eastAsia="Calibri"/>
          <w:snapToGrid/>
          <w:szCs w:val="22"/>
          <w:lang w:val="lt-LT" w:eastAsia="x-none"/>
        </w:rPr>
      </w:pPr>
    </w:p>
    <w:p w14:paraId="574203C2" w14:textId="77777777" w:rsidR="00542AF3" w:rsidRPr="00407549" w:rsidRDefault="00542AF3" w:rsidP="00542AF3">
      <w:pPr>
        <w:tabs>
          <w:tab w:val="clear" w:pos="567"/>
        </w:tabs>
        <w:spacing w:line="240" w:lineRule="auto"/>
        <w:ind w:left="567" w:hanging="567"/>
        <w:outlineLvl w:val="0"/>
        <w:rPr>
          <w:rFonts w:eastAsia="Calibri"/>
          <w:snapToGrid/>
          <w:szCs w:val="22"/>
          <w:lang w:val="lt-LT"/>
        </w:rPr>
      </w:pPr>
      <w:bookmarkStart w:id="4" w:name="_Toc129243121"/>
      <w:bookmarkStart w:id="5" w:name="_Toc129243246"/>
      <w:r w:rsidRPr="00407549">
        <w:rPr>
          <w:rFonts w:eastAsia="Calibri"/>
          <w:b/>
          <w:snapToGrid/>
          <w:szCs w:val="22"/>
          <w:lang w:val="lt-LT"/>
        </w:rPr>
        <w:t>6.6</w:t>
      </w:r>
      <w:r w:rsidRPr="00407549">
        <w:rPr>
          <w:rFonts w:eastAsia="Calibri"/>
          <w:b/>
          <w:snapToGrid/>
          <w:szCs w:val="22"/>
          <w:lang w:val="lt-LT"/>
        </w:rPr>
        <w:tab/>
        <w:t xml:space="preserve">Specialūs reikalavimai atliekoms tvarkyti </w:t>
      </w:r>
    </w:p>
    <w:p w14:paraId="1A9700EC" w14:textId="77777777" w:rsidR="00542AF3" w:rsidRPr="00407549" w:rsidRDefault="00542AF3" w:rsidP="00542AF3">
      <w:pPr>
        <w:tabs>
          <w:tab w:val="clear" w:pos="567"/>
        </w:tabs>
        <w:spacing w:line="240" w:lineRule="auto"/>
        <w:rPr>
          <w:rFonts w:eastAsia="Calibri"/>
          <w:snapToGrid/>
          <w:szCs w:val="22"/>
          <w:lang w:val="lt-LT" w:eastAsia="x-none"/>
        </w:rPr>
      </w:pPr>
    </w:p>
    <w:p w14:paraId="2E0B103D"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Specialių reikalavimų nėra.</w:t>
      </w:r>
    </w:p>
    <w:bookmarkEnd w:id="4"/>
    <w:bookmarkEnd w:id="5"/>
    <w:p w14:paraId="797AB7F8" w14:textId="77777777" w:rsidR="00542AF3" w:rsidRPr="00407549" w:rsidRDefault="00542AF3" w:rsidP="00542AF3">
      <w:pPr>
        <w:tabs>
          <w:tab w:val="clear" w:pos="567"/>
        </w:tabs>
        <w:spacing w:line="240" w:lineRule="auto"/>
        <w:rPr>
          <w:rFonts w:eastAsia="Calibri"/>
          <w:snapToGrid/>
          <w:szCs w:val="22"/>
          <w:lang w:val="lt-LT" w:eastAsia="x-none"/>
        </w:rPr>
      </w:pPr>
    </w:p>
    <w:p w14:paraId="73F08DB1" w14:textId="77777777" w:rsidR="00542AF3" w:rsidRPr="00407549" w:rsidRDefault="00542AF3" w:rsidP="00542AF3">
      <w:pPr>
        <w:tabs>
          <w:tab w:val="clear" w:pos="567"/>
        </w:tabs>
        <w:spacing w:line="240" w:lineRule="auto"/>
        <w:rPr>
          <w:rFonts w:eastAsia="Calibri"/>
          <w:snapToGrid/>
          <w:szCs w:val="22"/>
          <w:lang w:val="lt-LT" w:eastAsia="x-none"/>
        </w:rPr>
      </w:pPr>
    </w:p>
    <w:p w14:paraId="6E78AF04" w14:textId="77777777" w:rsidR="00542AF3" w:rsidRPr="00407549" w:rsidRDefault="00542AF3" w:rsidP="00542AF3">
      <w:pPr>
        <w:keepNext/>
        <w:tabs>
          <w:tab w:val="clear" w:pos="567"/>
        </w:tabs>
        <w:spacing w:line="240" w:lineRule="auto"/>
        <w:ind w:left="567" w:hanging="567"/>
        <w:outlineLvl w:val="1"/>
        <w:rPr>
          <w:rFonts w:eastAsia="Calibri"/>
          <w:b/>
          <w:snapToGrid/>
          <w:szCs w:val="22"/>
          <w:lang w:val="lt-LT" w:eastAsia="x-none"/>
        </w:rPr>
      </w:pPr>
      <w:bookmarkStart w:id="6" w:name="_Toc129243122"/>
      <w:bookmarkStart w:id="7" w:name="_Toc129243247"/>
      <w:r w:rsidRPr="00407549">
        <w:rPr>
          <w:rFonts w:eastAsia="Calibri"/>
          <w:b/>
          <w:snapToGrid/>
          <w:szCs w:val="22"/>
          <w:lang w:val="lt-LT" w:eastAsia="x-none"/>
        </w:rPr>
        <w:t>7.</w:t>
      </w:r>
      <w:r w:rsidRPr="00407549">
        <w:rPr>
          <w:rFonts w:eastAsia="Calibri"/>
          <w:b/>
          <w:snapToGrid/>
          <w:szCs w:val="22"/>
          <w:lang w:val="lt-LT" w:eastAsia="x-none"/>
        </w:rPr>
        <w:tab/>
      </w:r>
      <w:r w:rsidR="00671D71" w:rsidRPr="0097327F">
        <w:rPr>
          <w:b/>
          <w:lang w:val="lt-LT"/>
        </w:rPr>
        <w:t>REGISTRUOTOJAS</w:t>
      </w:r>
      <w:bookmarkEnd w:id="6"/>
      <w:bookmarkEnd w:id="7"/>
    </w:p>
    <w:p w14:paraId="26DF2610" w14:textId="77777777" w:rsidR="00542AF3" w:rsidRPr="00407549" w:rsidRDefault="00542AF3" w:rsidP="00542AF3">
      <w:pPr>
        <w:tabs>
          <w:tab w:val="clear" w:pos="567"/>
        </w:tabs>
        <w:spacing w:line="240" w:lineRule="auto"/>
        <w:rPr>
          <w:rFonts w:eastAsia="Calibri"/>
          <w:snapToGrid/>
          <w:szCs w:val="22"/>
          <w:lang w:val="lt-LT" w:eastAsia="x-none"/>
        </w:rPr>
      </w:pPr>
    </w:p>
    <w:p w14:paraId="59C40628" w14:textId="77777777" w:rsidR="002A4056" w:rsidRPr="00E510C1" w:rsidRDefault="002A4056" w:rsidP="002A4056">
      <w:pPr>
        <w:tabs>
          <w:tab w:val="clear" w:pos="567"/>
        </w:tabs>
        <w:spacing w:line="240" w:lineRule="auto"/>
        <w:rPr>
          <w:iCs/>
          <w:noProof/>
          <w:snapToGrid/>
          <w:szCs w:val="22"/>
          <w:lang w:val="lt-LT"/>
        </w:rPr>
      </w:pPr>
      <w:r w:rsidRPr="00E510C1">
        <w:rPr>
          <w:iCs/>
          <w:noProof/>
          <w:snapToGrid/>
          <w:szCs w:val="22"/>
          <w:lang w:val="lt-LT"/>
        </w:rPr>
        <w:t>Pfizer Europe MA EEIG</w:t>
      </w:r>
    </w:p>
    <w:p w14:paraId="502D1E46" w14:textId="77777777" w:rsidR="002A4056" w:rsidRPr="00E510C1" w:rsidRDefault="002A4056" w:rsidP="002A4056">
      <w:pPr>
        <w:spacing w:line="240" w:lineRule="auto"/>
        <w:rPr>
          <w:snapToGrid/>
          <w:lang w:val="lt-LT"/>
        </w:rPr>
      </w:pPr>
      <w:r w:rsidRPr="00E510C1">
        <w:rPr>
          <w:snapToGrid/>
          <w:lang w:val="lt-LT"/>
        </w:rPr>
        <w:t>Boulevard de la Plaine 17</w:t>
      </w:r>
    </w:p>
    <w:p w14:paraId="6DEF32ED" w14:textId="77777777" w:rsidR="002A4056" w:rsidRPr="00E510C1" w:rsidRDefault="002A4056" w:rsidP="002A4056">
      <w:pPr>
        <w:spacing w:line="240" w:lineRule="auto"/>
        <w:rPr>
          <w:snapToGrid/>
          <w:lang w:val="lt-LT"/>
        </w:rPr>
      </w:pPr>
      <w:r w:rsidRPr="00E510C1">
        <w:rPr>
          <w:snapToGrid/>
          <w:lang w:val="lt-LT"/>
        </w:rPr>
        <w:t>1050 Bruxelles</w:t>
      </w:r>
    </w:p>
    <w:p w14:paraId="0C81A397" w14:textId="77777777" w:rsidR="002A4056" w:rsidRPr="00E510C1" w:rsidRDefault="002A4056" w:rsidP="002A4056">
      <w:pPr>
        <w:spacing w:line="240" w:lineRule="auto"/>
        <w:rPr>
          <w:snapToGrid/>
          <w:lang w:val="lt-LT"/>
        </w:rPr>
      </w:pPr>
      <w:r w:rsidRPr="00E510C1">
        <w:rPr>
          <w:snapToGrid/>
          <w:lang w:val="lt-LT"/>
        </w:rPr>
        <w:t>Belgija</w:t>
      </w:r>
    </w:p>
    <w:p w14:paraId="646D8423" w14:textId="77777777" w:rsidR="00542AF3" w:rsidRPr="00407549" w:rsidRDefault="00542AF3" w:rsidP="00542AF3">
      <w:pPr>
        <w:tabs>
          <w:tab w:val="clear" w:pos="567"/>
        </w:tabs>
        <w:spacing w:line="240" w:lineRule="auto"/>
        <w:rPr>
          <w:rFonts w:eastAsia="Calibri"/>
          <w:snapToGrid/>
          <w:szCs w:val="22"/>
          <w:lang w:val="lt-LT" w:eastAsia="x-none"/>
        </w:rPr>
      </w:pPr>
    </w:p>
    <w:p w14:paraId="587319F7" w14:textId="77777777" w:rsidR="00542AF3" w:rsidRPr="00407549" w:rsidRDefault="00542AF3" w:rsidP="00542AF3">
      <w:pPr>
        <w:tabs>
          <w:tab w:val="clear" w:pos="567"/>
        </w:tabs>
        <w:spacing w:line="240" w:lineRule="auto"/>
        <w:rPr>
          <w:rFonts w:eastAsia="Calibri"/>
          <w:snapToGrid/>
          <w:szCs w:val="22"/>
          <w:lang w:val="lt-LT" w:eastAsia="x-none"/>
        </w:rPr>
      </w:pPr>
    </w:p>
    <w:p w14:paraId="52B7FE1C" w14:textId="77777777" w:rsidR="00542AF3" w:rsidRPr="00407549" w:rsidRDefault="00542AF3" w:rsidP="00542AF3">
      <w:pPr>
        <w:keepNext/>
        <w:tabs>
          <w:tab w:val="clear" w:pos="567"/>
        </w:tabs>
        <w:spacing w:line="240" w:lineRule="auto"/>
        <w:ind w:left="567" w:hanging="567"/>
        <w:outlineLvl w:val="1"/>
        <w:rPr>
          <w:rFonts w:eastAsia="Calibri"/>
          <w:b/>
          <w:snapToGrid/>
          <w:szCs w:val="22"/>
          <w:lang w:val="lt-LT" w:eastAsia="x-none"/>
        </w:rPr>
      </w:pPr>
      <w:bookmarkStart w:id="8" w:name="_Toc129243123"/>
      <w:bookmarkStart w:id="9" w:name="_Toc129243248"/>
      <w:r w:rsidRPr="00407549">
        <w:rPr>
          <w:rFonts w:eastAsia="Calibri"/>
          <w:b/>
          <w:snapToGrid/>
          <w:szCs w:val="22"/>
          <w:lang w:val="lt-LT" w:eastAsia="x-none"/>
        </w:rPr>
        <w:t>8.</w:t>
      </w:r>
      <w:r w:rsidRPr="00407549">
        <w:rPr>
          <w:rFonts w:eastAsia="Calibri"/>
          <w:b/>
          <w:snapToGrid/>
          <w:szCs w:val="22"/>
          <w:lang w:val="lt-LT" w:eastAsia="x-none"/>
        </w:rPr>
        <w:tab/>
      </w:r>
      <w:r w:rsidR="00671D71" w:rsidRPr="0097327F">
        <w:rPr>
          <w:b/>
          <w:lang w:val="lt-LT"/>
        </w:rPr>
        <w:t>REGISTRACIJOS</w:t>
      </w:r>
      <w:r w:rsidRPr="00407549">
        <w:rPr>
          <w:rFonts w:eastAsia="Calibri"/>
          <w:b/>
          <w:snapToGrid/>
          <w:szCs w:val="22"/>
          <w:lang w:val="lt-LT" w:eastAsia="x-none"/>
        </w:rPr>
        <w:t xml:space="preserve"> PAŽYMĖJIMO NUMERIS</w:t>
      </w:r>
      <w:bookmarkEnd w:id="8"/>
      <w:bookmarkEnd w:id="9"/>
      <w:r w:rsidRPr="00407549">
        <w:rPr>
          <w:rFonts w:eastAsia="Calibri"/>
          <w:b/>
          <w:snapToGrid/>
          <w:szCs w:val="22"/>
          <w:lang w:val="lt-LT" w:eastAsia="x-none"/>
        </w:rPr>
        <w:t xml:space="preserve"> (-IAI)</w:t>
      </w:r>
    </w:p>
    <w:p w14:paraId="779C48CB" w14:textId="77777777" w:rsidR="00542AF3" w:rsidRPr="00407549" w:rsidRDefault="00542AF3" w:rsidP="00542AF3">
      <w:pPr>
        <w:tabs>
          <w:tab w:val="clear" w:pos="567"/>
        </w:tabs>
        <w:spacing w:line="240" w:lineRule="auto"/>
        <w:rPr>
          <w:rFonts w:eastAsia="Calibri"/>
          <w:snapToGrid/>
          <w:szCs w:val="22"/>
          <w:lang w:val="lt-LT" w:eastAsia="x-none"/>
        </w:rPr>
      </w:pPr>
    </w:p>
    <w:p w14:paraId="41A17EAB"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N30 – LT/1/2000/0926/001</w:t>
      </w:r>
    </w:p>
    <w:p w14:paraId="6B8547C0"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N100 – LT/1/2000/0926/002</w:t>
      </w:r>
    </w:p>
    <w:p w14:paraId="731E8496" w14:textId="77777777" w:rsidR="00542AF3" w:rsidRPr="00407549" w:rsidRDefault="00542AF3" w:rsidP="00542AF3">
      <w:pPr>
        <w:tabs>
          <w:tab w:val="clear" w:pos="567"/>
        </w:tabs>
        <w:spacing w:line="240" w:lineRule="auto"/>
        <w:rPr>
          <w:rFonts w:eastAsia="Calibri"/>
          <w:snapToGrid/>
          <w:szCs w:val="22"/>
          <w:lang w:val="lt-LT" w:eastAsia="x-none"/>
        </w:rPr>
      </w:pPr>
    </w:p>
    <w:p w14:paraId="74D167CC" w14:textId="77777777" w:rsidR="00542AF3" w:rsidRPr="00407549" w:rsidRDefault="00542AF3" w:rsidP="00542AF3">
      <w:pPr>
        <w:tabs>
          <w:tab w:val="clear" w:pos="567"/>
        </w:tabs>
        <w:spacing w:line="240" w:lineRule="auto"/>
        <w:rPr>
          <w:rFonts w:eastAsia="Calibri"/>
          <w:snapToGrid/>
          <w:szCs w:val="22"/>
          <w:lang w:val="lt-LT" w:eastAsia="x-none"/>
        </w:rPr>
      </w:pPr>
    </w:p>
    <w:p w14:paraId="20880050" w14:textId="77777777" w:rsidR="00542AF3" w:rsidRPr="00407549" w:rsidRDefault="00542AF3" w:rsidP="00542AF3">
      <w:pPr>
        <w:keepNext/>
        <w:tabs>
          <w:tab w:val="clear" w:pos="567"/>
        </w:tabs>
        <w:spacing w:line="240" w:lineRule="auto"/>
        <w:ind w:left="567" w:hanging="567"/>
        <w:outlineLvl w:val="1"/>
        <w:rPr>
          <w:rFonts w:eastAsia="Calibri"/>
          <w:b/>
          <w:snapToGrid/>
          <w:szCs w:val="22"/>
          <w:lang w:val="lt-LT" w:eastAsia="x-none"/>
        </w:rPr>
      </w:pPr>
      <w:bookmarkStart w:id="10" w:name="_Toc129243124"/>
      <w:bookmarkStart w:id="11" w:name="_Toc129243249"/>
      <w:r w:rsidRPr="00407549">
        <w:rPr>
          <w:rFonts w:eastAsia="Calibri"/>
          <w:b/>
          <w:snapToGrid/>
          <w:szCs w:val="22"/>
          <w:lang w:val="lt-LT" w:eastAsia="x-none"/>
        </w:rPr>
        <w:t>9.</w:t>
      </w:r>
      <w:r w:rsidRPr="00407549">
        <w:rPr>
          <w:rFonts w:eastAsia="Calibri"/>
          <w:b/>
          <w:snapToGrid/>
          <w:szCs w:val="22"/>
          <w:lang w:val="lt-LT" w:eastAsia="x-none"/>
        </w:rPr>
        <w:tab/>
      </w:r>
      <w:r w:rsidR="00671D71" w:rsidRPr="0097327F">
        <w:rPr>
          <w:b/>
          <w:lang w:val="lt-LT"/>
        </w:rPr>
        <w:t>REGISTRAVIMO / PERREGISTRAVIMO</w:t>
      </w:r>
      <w:r w:rsidRPr="00407549">
        <w:rPr>
          <w:rFonts w:eastAsia="Calibri"/>
          <w:b/>
          <w:snapToGrid/>
          <w:szCs w:val="22"/>
          <w:lang w:val="lt-LT" w:eastAsia="x-none"/>
        </w:rPr>
        <w:t xml:space="preserve"> DATA</w:t>
      </w:r>
      <w:bookmarkEnd w:id="10"/>
      <w:bookmarkEnd w:id="11"/>
    </w:p>
    <w:p w14:paraId="1C80B2A4" w14:textId="77777777" w:rsidR="00542AF3" w:rsidRPr="00407549" w:rsidRDefault="00542AF3" w:rsidP="00542AF3">
      <w:pPr>
        <w:keepNext/>
        <w:tabs>
          <w:tab w:val="clear" w:pos="567"/>
        </w:tabs>
        <w:spacing w:line="240" w:lineRule="auto"/>
        <w:ind w:left="567" w:hanging="567"/>
        <w:outlineLvl w:val="1"/>
        <w:rPr>
          <w:rFonts w:eastAsia="Calibri"/>
          <w:b/>
          <w:snapToGrid/>
          <w:szCs w:val="22"/>
          <w:lang w:val="lt-LT" w:eastAsia="x-none"/>
        </w:rPr>
      </w:pPr>
    </w:p>
    <w:p w14:paraId="1051EC30" w14:textId="77777777" w:rsidR="00542AF3" w:rsidRPr="00407549" w:rsidRDefault="00671D71" w:rsidP="00542AF3">
      <w:pPr>
        <w:tabs>
          <w:tab w:val="clear" w:pos="567"/>
        </w:tabs>
        <w:spacing w:line="240" w:lineRule="auto"/>
        <w:rPr>
          <w:rFonts w:eastAsia="Calibri"/>
          <w:snapToGrid/>
          <w:szCs w:val="22"/>
          <w:lang w:val="lt-LT" w:eastAsia="x-none"/>
        </w:rPr>
      </w:pPr>
      <w:r>
        <w:rPr>
          <w:noProof/>
          <w:szCs w:val="24"/>
          <w:lang w:val="lt-LT"/>
        </w:rPr>
        <w:t>Registravimo data</w:t>
      </w:r>
      <w:r w:rsidR="00542AF3" w:rsidRPr="00407549">
        <w:rPr>
          <w:rFonts w:eastAsia="Calibri"/>
          <w:snapToGrid/>
          <w:szCs w:val="22"/>
          <w:lang w:val="lt-LT" w:eastAsia="x-none"/>
        </w:rPr>
        <w:t xml:space="preserve"> 2000 m. liepos  4 d.</w:t>
      </w:r>
    </w:p>
    <w:p w14:paraId="31DEA02A" w14:textId="77777777" w:rsidR="00542AF3" w:rsidRPr="00407549" w:rsidRDefault="00671D71" w:rsidP="00542AF3">
      <w:pPr>
        <w:tabs>
          <w:tab w:val="clear" w:pos="567"/>
        </w:tabs>
        <w:spacing w:line="240" w:lineRule="auto"/>
        <w:rPr>
          <w:rFonts w:eastAsia="Calibri"/>
          <w:snapToGrid/>
          <w:szCs w:val="22"/>
          <w:lang w:val="lt-LT" w:eastAsia="x-none"/>
        </w:rPr>
      </w:pPr>
      <w:r>
        <w:rPr>
          <w:noProof/>
          <w:szCs w:val="22"/>
          <w:lang w:val="lt-LT"/>
        </w:rPr>
        <w:t xml:space="preserve">Paskutinio </w:t>
      </w:r>
      <w:r>
        <w:rPr>
          <w:noProof/>
          <w:szCs w:val="24"/>
          <w:lang w:val="lt-LT"/>
        </w:rPr>
        <w:t>perregistravimo data</w:t>
      </w:r>
      <w:r w:rsidR="00542AF3" w:rsidRPr="00407549">
        <w:rPr>
          <w:rFonts w:eastAsia="Calibri"/>
          <w:snapToGrid/>
          <w:szCs w:val="22"/>
          <w:lang w:val="lt-LT" w:eastAsia="x-none"/>
        </w:rPr>
        <w:t xml:space="preserve"> 2007 m. lapkričio 30 d.</w:t>
      </w:r>
    </w:p>
    <w:p w14:paraId="44B343F9" w14:textId="77777777" w:rsidR="00542AF3" w:rsidRPr="00407549" w:rsidRDefault="00542AF3" w:rsidP="00542AF3">
      <w:pPr>
        <w:tabs>
          <w:tab w:val="clear" w:pos="567"/>
        </w:tabs>
        <w:spacing w:line="240" w:lineRule="auto"/>
        <w:rPr>
          <w:rFonts w:eastAsia="Calibri"/>
          <w:snapToGrid/>
          <w:szCs w:val="22"/>
          <w:lang w:val="lt-LT" w:eastAsia="x-none"/>
        </w:rPr>
      </w:pPr>
    </w:p>
    <w:p w14:paraId="2C4383B2" w14:textId="77777777" w:rsidR="00542AF3" w:rsidRPr="00407549" w:rsidRDefault="00542AF3" w:rsidP="00542AF3">
      <w:pPr>
        <w:tabs>
          <w:tab w:val="clear" w:pos="567"/>
        </w:tabs>
        <w:spacing w:line="240" w:lineRule="auto"/>
        <w:rPr>
          <w:rFonts w:eastAsia="Calibri"/>
          <w:snapToGrid/>
          <w:szCs w:val="22"/>
          <w:lang w:val="lt-LT" w:eastAsia="x-none"/>
        </w:rPr>
      </w:pPr>
    </w:p>
    <w:p w14:paraId="35200E25" w14:textId="77777777" w:rsidR="00542AF3" w:rsidRDefault="00542AF3" w:rsidP="00542AF3">
      <w:pPr>
        <w:tabs>
          <w:tab w:val="clear" w:pos="567"/>
        </w:tabs>
        <w:spacing w:line="240" w:lineRule="auto"/>
        <w:ind w:left="567" w:hanging="567"/>
        <w:outlineLvl w:val="0"/>
        <w:rPr>
          <w:rFonts w:eastAsia="Calibri"/>
          <w:b/>
          <w:caps/>
          <w:snapToGrid/>
          <w:szCs w:val="22"/>
          <w:lang w:val="lt-LT"/>
        </w:rPr>
      </w:pPr>
      <w:r w:rsidRPr="00407549">
        <w:rPr>
          <w:rFonts w:eastAsia="Calibri"/>
          <w:b/>
          <w:caps/>
          <w:snapToGrid/>
          <w:szCs w:val="22"/>
          <w:lang w:val="lt-LT"/>
        </w:rPr>
        <w:t>10.</w:t>
      </w:r>
      <w:r w:rsidRPr="00407549">
        <w:rPr>
          <w:rFonts w:eastAsia="Calibri"/>
          <w:b/>
          <w:caps/>
          <w:snapToGrid/>
          <w:szCs w:val="22"/>
          <w:lang w:val="lt-LT"/>
        </w:rPr>
        <w:tab/>
        <w:t>Teksto peržiūros data</w:t>
      </w:r>
    </w:p>
    <w:p w14:paraId="29CB6A0C" w14:textId="77777777" w:rsidR="00F13B22" w:rsidRPr="00407549" w:rsidRDefault="00F13B22" w:rsidP="00542AF3">
      <w:pPr>
        <w:tabs>
          <w:tab w:val="clear" w:pos="567"/>
        </w:tabs>
        <w:spacing w:line="240" w:lineRule="auto"/>
        <w:ind w:left="567" w:hanging="567"/>
        <w:outlineLvl w:val="0"/>
        <w:rPr>
          <w:rFonts w:eastAsia="Calibri"/>
          <w:b/>
          <w:caps/>
          <w:snapToGrid/>
          <w:szCs w:val="22"/>
          <w:lang w:val="lt-LT"/>
        </w:rPr>
      </w:pPr>
    </w:p>
    <w:p w14:paraId="30115D8E" w14:textId="136A5C27" w:rsidR="00DE39FF" w:rsidRDefault="00F638FE" w:rsidP="00542AF3">
      <w:pPr>
        <w:tabs>
          <w:tab w:val="clear" w:pos="567"/>
        </w:tabs>
        <w:spacing w:line="240" w:lineRule="auto"/>
        <w:rPr>
          <w:rFonts w:eastAsia="Calibri"/>
          <w:snapToGrid/>
          <w:szCs w:val="22"/>
          <w:lang w:val="lt-LT" w:eastAsia="x-none"/>
        </w:rPr>
      </w:pPr>
      <w:r>
        <w:rPr>
          <w:rFonts w:eastAsia="Calibri"/>
          <w:snapToGrid/>
          <w:szCs w:val="22"/>
          <w:lang w:val="lt-LT" w:eastAsia="x-none"/>
        </w:rPr>
        <w:t>2022 m. gegužės 16 d.</w:t>
      </w:r>
    </w:p>
    <w:p w14:paraId="725DF5EB" w14:textId="77777777" w:rsidR="00F638FE" w:rsidRPr="00407549" w:rsidRDefault="00F638FE" w:rsidP="00542AF3">
      <w:pPr>
        <w:tabs>
          <w:tab w:val="clear" w:pos="567"/>
        </w:tabs>
        <w:spacing w:line="240" w:lineRule="auto"/>
        <w:rPr>
          <w:rFonts w:eastAsia="Calibri"/>
          <w:snapToGrid/>
          <w:szCs w:val="22"/>
          <w:lang w:val="lt-LT" w:eastAsia="x-none"/>
        </w:rPr>
      </w:pPr>
    </w:p>
    <w:p w14:paraId="253ED572" w14:textId="77777777" w:rsidR="00542AF3" w:rsidRPr="00407549" w:rsidRDefault="00542AF3" w:rsidP="00542AF3">
      <w:pPr>
        <w:tabs>
          <w:tab w:val="clear" w:pos="567"/>
        </w:tabs>
        <w:spacing w:line="240" w:lineRule="auto"/>
        <w:rPr>
          <w:rFonts w:eastAsia="Calibri"/>
          <w:caps/>
          <w:snapToGrid/>
          <w:szCs w:val="22"/>
          <w:lang w:val="lt-LT"/>
        </w:rPr>
      </w:pPr>
      <w:r w:rsidRPr="00407549">
        <w:rPr>
          <w:rFonts w:eastAsia="Calibri"/>
          <w:snapToGrid/>
          <w:szCs w:val="22"/>
          <w:lang w:val="lt-LT"/>
        </w:rPr>
        <w:t xml:space="preserve">Išsami informacija apie šį vaistinį preparatą pateikiama Valstybinės vaistų kontrolės tarnybos prie Lietuvos Respublikos sveikatos apsaugos ministerijos tinklalapyje </w:t>
      </w:r>
      <w:hyperlink r:id="rId11" w:history="1">
        <w:r w:rsidRPr="00407549">
          <w:rPr>
            <w:rFonts w:eastAsia="Calibri"/>
            <w:snapToGrid/>
            <w:color w:val="0000FF"/>
            <w:szCs w:val="22"/>
            <w:u w:val="single"/>
            <w:lang w:val="lt-LT"/>
          </w:rPr>
          <w:t>http://www.vvkt.lt/</w:t>
        </w:r>
      </w:hyperlink>
    </w:p>
    <w:p w14:paraId="768F4D7A" w14:textId="77777777" w:rsidR="00542AF3" w:rsidRPr="00407549" w:rsidRDefault="00542AF3" w:rsidP="00542AF3">
      <w:pPr>
        <w:tabs>
          <w:tab w:val="clear" w:pos="567"/>
        </w:tabs>
        <w:spacing w:line="240" w:lineRule="auto"/>
        <w:rPr>
          <w:rFonts w:eastAsia="Calibri"/>
          <w:snapToGrid/>
          <w:szCs w:val="22"/>
          <w:lang w:val="lt-LT"/>
        </w:rPr>
      </w:pPr>
      <w:r w:rsidRPr="00407549">
        <w:rPr>
          <w:rFonts w:eastAsia="Calibri"/>
          <w:snapToGrid/>
          <w:szCs w:val="22"/>
          <w:lang w:val="lt-LT"/>
        </w:rPr>
        <w:br w:type="page"/>
      </w:r>
    </w:p>
    <w:p w14:paraId="729C4411" w14:textId="77777777" w:rsidR="00542AF3" w:rsidRPr="00407549" w:rsidRDefault="00542AF3" w:rsidP="00542AF3">
      <w:pPr>
        <w:tabs>
          <w:tab w:val="clear" w:pos="567"/>
        </w:tabs>
        <w:spacing w:line="240" w:lineRule="auto"/>
        <w:rPr>
          <w:rFonts w:eastAsia="Calibri"/>
          <w:snapToGrid/>
          <w:szCs w:val="22"/>
          <w:lang w:val="lt-LT"/>
        </w:rPr>
      </w:pPr>
    </w:p>
    <w:p w14:paraId="6FEC3F07" w14:textId="77777777" w:rsidR="00542AF3" w:rsidRPr="00407549" w:rsidRDefault="00542AF3" w:rsidP="00542AF3">
      <w:pPr>
        <w:tabs>
          <w:tab w:val="clear" w:pos="567"/>
        </w:tabs>
        <w:spacing w:line="240" w:lineRule="auto"/>
        <w:rPr>
          <w:rFonts w:eastAsia="Calibri"/>
          <w:snapToGrid/>
          <w:szCs w:val="22"/>
          <w:lang w:val="lt-LT"/>
        </w:rPr>
      </w:pPr>
    </w:p>
    <w:p w14:paraId="553ADD50" w14:textId="77777777" w:rsidR="00542AF3" w:rsidRPr="00407549" w:rsidRDefault="00542AF3" w:rsidP="00542AF3">
      <w:pPr>
        <w:tabs>
          <w:tab w:val="clear" w:pos="567"/>
        </w:tabs>
        <w:spacing w:line="240" w:lineRule="auto"/>
        <w:rPr>
          <w:rFonts w:eastAsia="Calibri"/>
          <w:snapToGrid/>
          <w:szCs w:val="22"/>
          <w:lang w:val="lt-LT"/>
        </w:rPr>
      </w:pPr>
    </w:p>
    <w:p w14:paraId="4E4923F2" w14:textId="77777777" w:rsidR="00542AF3" w:rsidRPr="00407549" w:rsidRDefault="00542AF3" w:rsidP="00542AF3">
      <w:pPr>
        <w:tabs>
          <w:tab w:val="clear" w:pos="567"/>
        </w:tabs>
        <w:spacing w:line="240" w:lineRule="auto"/>
        <w:rPr>
          <w:rFonts w:eastAsia="Calibri"/>
          <w:snapToGrid/>
          <w:szCs w:val="22"/>
          <w:lang w:val="lt-LT"/>
        </w:rPr>
      </w:pPr>
    </w:p>
    <w:p w14:paraId="66F4EB9B" w14:textId="77777777" w:rsidR="00542AF3" w:rsidRPr="00407549" w:rsidRDefault="00542AF3" w:rsidP="00542AF3">
      <w:pPr>
        <w:tabs>
          <w:tab w:val="clear" w:pos="567"/>
        </w:tabs>
        <w:spacing w:line="240" w:lineRule="auto"/>
        <w:rPr>
          <w:rFonts w:eastAsia="Calibri"/>
          <w:snapToGrid/>
          <w:szCs w:val="22"/>
          <w:lang w:val="lt-LT"/>
        </w:rPr>
      </w:pPr>
    </w:p>
    <w:p w14:paraId="5CFF7A57" w14:textId="77777777" w:rsidR="00542AF3" w:rsidRPr="00407549" w:rsidRDefault="00542AF3" w:rsidP="00542AF3">
      <w:pPr>
        <w:tabs>
          <w:tab w:val="clear" w:pos="567"/>
        </w:tabs>
        <w:spacing w:line="240" w:lineRule="auto"/>
        <w:rPr>
          <w:rFonts w:eastAsia="Calibri"/>
          <w:snapToGrid/>
          <w:szCs w:val="22"/>
          <w:lang w:val="lt-LT"/>
        </w:rPr>
      </w:pPr>
    </w:p>
    <w:p w14:paraId="50053E10" w14:textId="77777777" w:rsidR="00542AF3" w:rsidRPr="00407549" w:rsidRDefault="00542AF3" w:rsidP="00542AF3">
      <w:pPr>
        <w:tabs>
          <w:tab w:val="clear" w:pos="567"/>
        </w:tabs>
        <w:spacing w:line="240" w:lineRule="auto"/>
        <w:rPr>
          <w:rFonts w:eastAsia="Calibri"/>
          <w:snapToGrid/>
          <w:szCs w:val="22"/>
          <w:lang w:val="lt-LT"/>
        </w:rPr>
      </w:pPr>
    </w:p>
    <w:p w14:paraId="742AB936" w14:textId="77777777" w:rsidR="00542AF3" w:rsidRPr="00407549" w:rsidRDefault="00542AF3" w:rsidP="00542AF3">
      <w:pPr>
        <w:tabs>
          <w:tab w:val="clear" w:pos="567"/>
        </w:tabs>
        <w:spacing w:line="240" w:lineRule="auto"/>
        <w:rPr>
          <w:rFonts w:eastAsia="Calibri"/>
          <w:snapToGrid/>
          <w:szCs w:val="22"/>
          <w:lang w:val="lt-LT"/>
        </w:rPr>
      </w:pPr>
    </w:p>
    <w:p w14:paraId="26103ECF" w14:textId="77777777" w:rsidR="00542AF3" w:rsidRPr="00407549" w:rsidRDefault="00542AF3" w:rsidP="00542AF3">
      <w:pPr>
        <w:tabs>
          <w:tab w:val="clear" w:pos="567"/>
        </w:tabs>
        <w:spacing w:line="240" w:lineRule="auto"/>
        <w:rPr>
          <w:rFonts w:eastAsia="Calibri"/>
          <w:snapToGrid/>
          <w:szCs w:val="22"/>
          <w:lang w:val="lt-LT"/>
        </w:rPr>
      </w:pPr>
    </w:p>
    <w:p w14:paraId="58465E25" w14:textId="77777777" w:rsidR="00542AF3" w:rsidRPr="00407549" w:rsidRDefault="00542AF3" w:rsidP="00542AF3">
      <w:pPr>
        <w:tabs>
          <w:tab w:val="clear" w:pos="567"/>
        </w:tabs>
        <w:spacing w:line="240" w:lineRule="auto"/>
        <w:rPr>
          <w:rFonts w:eastAsia="Calibri"/>
          <w:snapToGrid/>
          <w:szCs w:val="22"/>
          <w:lang w:val="lt-LT"/>
        </w:rPr>
      </w:pPr>
    </w:p>
    <w:p w14:paraId="1E968E34" w14:textId="77777777" w:rsidR="00542AF3" w:rsidRPr="00407549" w:rsidRDefault="00542AF3" w:rsidP="00542AF3">
      <w:pPr>
        <w:tabs>
          <w:tab w:val="clear" w:pos="567"/>
        </w:tabs>
        <w:spacing w:line="240" w:lineRule="auto"/>
        <w:rPr>
          <w:rFonts w:eastAsia="Calibri"/>
          <w:snapToGrid/>
          <w:szCs w:val="22"/>
          <w:lang w:val="lt-LT"/>
        </w:rPr>
      </w:pPr>
    </w:p>
    <w:p w14:paraId="10DA35CA" w14:textId="77777777" w:rsidR="00542AF3" w:rsidRPr="00407549" w:rsidRDefault="00542AF3" w:rsidP="00542AF3">
      <w:pPr>
        <w:tabs>
          <w:tab w:val="clear" w:pos="567"/>
        </w:tabs>
        <w:spacing w:line="240" w:lineRule="auto"/>
        <w:rPr>
          <w:rFonts w:eastAsia="Calibri"/>
          <w:snapToGrid/>
          <w:szCs w:val="22"/>
          <w:lang w:val="lt-LT"/>
        </w:rPr>
      </w:pPr>
    </w:p>
    <w:p w14:paraId="1E4E3225" w14:textId="77777777" w:rsidR="00542AF3" w:rsidRPr="00407549" w:rsidRDefault="00542AF3" w:rsidP="00542AF3">
      <w:pPr>
        <w:tabs>
          <w:tab w:val="clear" w:pos="567"/>
        </w:tabs>
        <w:spacing w:line="240" w:lineRule="auto"/>
        <w:rPr>
          <w:rFonts w:eastAsia="Calibri"/>
          <w:snapToGrid/>
          <w:szCs w:val="22"/>
          <w:lang w:val="lt-LT"/>
        </w:rPr>
      </w:pPr>
    </w:p>
    <w:p w14:paraId="38E66BEA" w14:textId="77777777" w:rsidR="00542AF3" w:rsidRPr="00407549" w:rsidRDefault="00542AF3" w:rsidP="00542AF3">
      <w:pPr>
        <w:tabs>
          <w:tab w:val="clear" w:pos="567"/>
        </w:tabs>
        <w:spacing w:line="240" w:lineRule="auto"/>
        <w:rPr>
          <w:rFonts w:eastAsia="Calibri"/>
          <w:snapToGrid/>
          <w:szCs w:val="22"/>
          <w:lang w:val="lt-LT"/>
        </w:rPr>
      </w:pPr>
    </w:p>
    <w:p w14:paraId="7AC6CBDE" w14:textId="77777777" w:rsidR="00542AF3" w:rsidRPr="00407549" w:rsidRDefault="00542AF3" w:rsidP="00542AF3">
      <w:pPr>
        <w:tabs>
          <w:tab w:val="clear" w:pos="567"/>
        </w:tabs>
        <w:spacing w:line="240" w:lineRule="auto"/>
        <w:rPr>
          <w:rFonts w:eastAsia="Calibri"/>
          <w:snapToGrid/>
          <w:szCs w:val="22"/>
          <w:lang w:val="lt-LT"/>
        </w:rPr>
      </w:pPr>
    </w:p>
    <w:p w14:paraId="3787F803" w14:textId="77777777" w:rsidR="00542AF3" w:rsidRPr="00407549" w:rsidRDefault="00542AF3" w:rsidP="00542AF3">
      <w:pPr>
        <w:tabs>
          <w:tab w:val="clear" w:pos="567"/>
        </w:tabs>
        <w:spacing w:line="240" w:lineRule="auto"/>
        <w:rPr>
          <w:rFonts w:eastAsia="Calibri"/>
          <w:snapToGrid/>
          <w:szCs w:val="22"/>
          <w:lang w:val="lt-LT"/>
        </w:rPr>
      </w:pPr>
    </w:p>
    <w:p w14:paraId="7642685F" w14:textId="77777777" w:rsidR="00542AF3" w:rsidRPr="00407549" w:rsidRDefault="00542AF3" w:rsidP="00542AF3">
      <w:pPr>
        <w:tabs>
          <w:tab w:val="clear" w:pos="567"/>
        </w:tabs>
        <w:spacing w:line="240" w:lineRule="auto"/>
        <w:rPr>
          <w:rFonts w:eastAsia="Calibri"/>
          <w:snapToGrid/>
          <w:szCs w:val="22"/>
          <w:lang w:val="lt-LT"/>
        </w:rPr>
      </w:pPr>
    </w:p>
    <w:p w14:paraId="6CAB0A2E" w14:textId="77777777" w:rsidR="00542AF3" w:rsidRPr="00407549" w:rsidRDefault="00542AF3" w:rsidP="00542AF3">
      <w:pPr>
        <w:tabs>
          <w:tab w:val="clear" w:pos="567"/>
        </w:tabs>
        <w:spacing w:line="240" w:lineRule="auto"/>
        <w:rPr>
          <w:rFonts w:eastAsia="Calibri"/>
          <w:snapToGrid/>
          <w:szCs w:val="22"/>
          <w:lang w:val="lt-LT"/>
        </w:rPr>
      </w:pPr>
    </w:p>
    <w:p w14:paraId="78B288B5" w14:textId="77777777" w:rsidR="00542AF3" w:rsidRPr="00407549" w:rsidRDefault="00542AF3" w:rsidP="00542AF3">
      <w:pPr>
        <w:tabs>
          <w:tab w:val="clear" w:pos="567"/>
        </w:tabs>
        <w:spacing w:line="240" w:lineRule="auto"/>
        <w:rPr>
          <w:rFonts w:eastAsia="Calibri"/>
          <w:snapToGrid/>
          <w:szCs w:val="22"/>
          <w:lang w:val="lt-LT"/>
        </w:rPr>
      </w:pPr>
    </w:p>
    <w:p w14:paraId="74338DA6" w14:textId="77777777" w:rsidR="00542AF3" w:rsidRPr="00407549" w:rsidRDefault="00542AF3" w:rsidP="00542AF3">
      <w:pPr>
        <w:tabs>
          <w:tab w:val="clear" w:pos="567"/>
        </w:tabs>
        <w:spacing w:line="240" w:lineRule="auto"/>
        <w:rPr>
          <w:rFonts w:eastAsia="Calibri"/>
          <w:snapToGrid/>
          <w:szCs w:val="22"/>
          <w:lang w:val="lt-LT"/>
        </w:rPr>
      </w:pPr>
    </w:p>
    <w:p w14:paraId="78CE09EB" w14:textId="77777777" w:rsidR="00542AF3" w:rsidRPr="00407549" w:rsidRDefault="00542AF3" w:rsidP="00542AF3">
      <w:pPr>
        <w:tabs>
          <w:tab w:val="clear" w:pos="567"/>
        </w:tabs>
        <w:spacing w:line="240" w:lineRule="auto"/>
        <w:rPr>
          <w:rFonts w:eastAsia="Calibri"/>
          <w:snapToGrid/>
          <w:szCs w:val="22"/>
          <w:lang w:val="lt-LT"/>
        </w:rPr>
      </w:pPr>
    </w:p>
    <w:p w14:paraId="135F7CE0" w14:textId="77777777" w:rsidR="00542AF3" w:rsidRPr="00407549" w:rsidRDefault="00542AF3" w:rsidP="00542AF3">
      <w:pPr>
        <w:tabs>
          <w:tab w:val="clear" w:pos="567"/>
        </w:tabs>
        <w:spacing w:line="240" w:lineRule="auto"/>
        <w:rPr>
          <w:rFonts w:eastAsia="Calibri"/>
          <w:snapToGrid/>
          <w:szCs w:val="22"/>
          <w:lang w:val="lt-LT"/>
        </w:rPr>
      </w:pPr>
    </w:p>
    <w:p w14:paraId="514664A2" w14:textId="77777777" w:rsidR="00542AF3" w:rsidRPr="00407549" w:rsidRDefault="00D72DF7" w:rsidP="00542AF3">
      <w:pPr>
        <w:tabs>
          <w:tab w:val="clear" w:pos="567"/>
        </w:tabs>
        <w:spacing w:line="240" w:lineRule="auto"/>
        <w:jc w:val="center"/>
        <w:outlineLvl w:val="0"/>
        <w:rPr>
          <w:rFonts w:eastAsia="Calibri"/>
          <w:b/>
          <w:snapToGrid/>
          <w:szCs w:val="22"/>
          <w:lang w:val="lt-LT"/>
        </w:rPr>
      </w:pPr>
      <w:r>
        <w:rPr>
          <w:rFonts w:eastAsia="Calibri"/>
          <w:b/>
          <w:snapToGrid/>
          <w:szCs w:val="22"/>
          <w:lang w:val="lt-LT"/>
        </w:rPr>
        <w:t xml:space="preserve"> </w:t>
      </w:r>
      <w:r w:rsidR="00542AF3" w:rsidRPr="00407549">
        <w:rPr>
          <w:rFonts w:eastAsia="Calibri"/>
          <w:b/>
          <w:snapToGrid/>
          <w:szCs w:val="22"/>
          <w:lang w:val="lt-LT"/>
        </w:rPr>
        <w:t>II PRIEDAS</w:t>
      </w:r>
    </w:p>
    <w:p w14:paraId="148F6ABA" w14:textId="77777777" w:rsidR="00542AF3" w:rsidRPr="00407549" w:rsidRDefault="00542AF3" w:rsidP="00542AF3">
      <w:pPr>
        <w:tabs>
          <w:tab w:val="clear" w:pos="567"/>
        </w:tabs>
        <w:spacing w:line="240" w:lineRule="auto"/>
        <w:ind w:left="1701" w:right="1416" w:hanging="567"/>
        <w:rPr>
          <w:rFonts w:eastAsia="Calibri"/>
          <w:snapToGrid/>
          <w:szCs w:val="22"/>
          <w:lang w:val="lt-LT"/>
        </w:rPr>
      </w:pPr>
    </w:p>
    <w:p w14:paraId="5CFE2D2C" w14:textId="77777777" w:rsidR="00542AF3" w:rsidRPr="00407549" w:rsidRDefault="00671D71" w:rsidP="00542AF3">
      <w:pPr>
        <w:tabs>
          <w:tab w:val="clear" w:pos="567"/>
        </w:tabs>
        <w:spacing w:line="240" w:lineRule="auto"/>
        <w:ind w:left="567" w:hanging="567"/>
        <w:jc w:val="center"/>
        <w:outlineLvl w:val="0"/>
        <w:rPr>
          <w:rFonts w:eastAsia="Calibri"/>
          <w:b/>
          <w:caps/>
          <w:snapToGrid/>
          <w:szCs w:val="22"/>
          <w:lang w:val="lt-LT" w:eastAsia="x-none"/>
        </w:rPr>
      </w:pPr>
      <w:r>
        <w:rPr>
          <w:b/>
          <w:lang w:val="lt-LT"/>
        </w:rPr>
        <w:t>REGISTRACIJOS</w:t>
      </w:r>
      <w:r w:rsidR="00542AF3" w:rsidRPr="00407549">
        <w:rPr>
          <w:rFonts w:eastAsia="Calibri"/>
          <w:b/>
          <w:caps/>
          <w:snapToGrid/>
          <w:szCs w:val="22"/>
          <w:lang w:val="lt-LT" w:eastAsia="x-none"/>
        </w:rPr>
        <w:t xml:space="preserve"> SĄLYGOS</w:t>
      </w:r>
    </w:p>
    <w:p w14:paraId="1E17D564" w14:textId="77777777" w:rsidR="00542AF3" w:rsidRPr="00407549" w:rsidRDefault="00542AF3" w:rsidP="00542AF3">
      <w:pPr>
        <w:tabs>
          <w:tab w:val="clear" w:pos="567"/>
        </w:tabs>
        <w:spacing w:line="240" w:lineRule="auto"/>
        <w:rPr>
          <w:rFonts w:eastAsia="Calibri"/>
          <w:snapToGrid/>
          <w:szCs w:val="22"/>
          <w:lang w:val="lt-LT" w:eastAsia="x-none"/>
        </w:rPr>
      </w:pPr>
    </w:p>
    <w:p w14:paraId="13622018" w14:textId="77777777" w:rsidR="00542AF3" w:rsidRPr="00407549" w:rsidRDefault="00542AF3" w:rsidP="00542AF3">
      <w:pPr>
        <w:spacing w:line="240" w:lineRule="auto"/>
        <w:ind w:left="1701" w:right="1416" w:hanging="708"/>
        <w:rPr>
          <w:rFonts w:eastAsia="SimSun"/>
          <w:b/>
          <w:snapToGrid/>
          <w:szCs w:val="22"/>
          <w:lang w:val="lt-LT" w:eastAsia="zh-CN"/>
        </w:rPr>
      </w:pPr>
      <w:r w:rsidRPr="00407549">
        <w:rPr>
          <w:rFonts w:eastAsia="SimSun"/>
          <w:b/>
          <w:snapToGrid/>
          <w:szCs w:val="22"/>
          <w:lang w:val="lt-LT" w:eastAsia="zh-CN"/>
        </w:rPr>
        <w:t>A.</w:t>
      </w:r>
      <w:r w:rsidRPr="00407549">
        <w:rPr>
          <w:rFonts w:eastAsia="SimSun"/>
          <w:b/>
          <w:snapToGrid/>
          <w:szCs w:val="22"/>
          <w:lang w:val="lt-LT" w:eastAsia="zh-CN"/>
        </w:rPr>
        <w:tab/>
        <w:t>GAMINTOJAS (-AI), ATSAKINGAS (-I) UŽ SERIJŲ IŠLEIDIMĄ</w:t>
      </w:r>
    </w:p>
    <w:p w14:paraId="3675E620" w14:textId="77777777" w:rsidR="00542AF3" w:rsidRPr="00407549" w:rsidRDefault="00542AF3" w:rsidP="00542AF3">
      <w:pPr>
        <w:rPr>
          <w:rFonts w:eastAsia="SimSun"/>
          <w:snapToGrid/>
          <w:szCs w:val="22"/>
          <w:lang w:val="lt-LT" w:eastAsia="zh-CN"/>
        </w:rPr>
      </w:pPr>
    </w:p>
    <w:p w14:paraId="640A364F" w14:textId="77777777" w:rsidR="00542AF3" w:rsidRPr="00407549" w:rsidRDefault="00542AF3" w:rsidP="00542AF3">
      <w:pPr>
        <w:suppressLineNumbers/>
        <w:spacing w:line="240" w:lineRule="auto"/>
        <w:ind w:left="1701" w:right="1416" w:hanging="708"/>
        <w:rPr>
          <w:rFonts w:eastAsia="SimSun"/>
          <w:snapToGrid/>
          <w:szCs w:val="22"/>
          <w:lang w:val="lt-LT" w:eastAsia="zh-CN"/>
        </w:rPr>
      </w:pPr>
      <w:r w:rsidRPr="00407549">
        <w:rPr>
          <w:rFonts w:eastAsia="SimSun"/>
          <w:b/>
          <w:snapToGrid/>
          <w:szCs w:val="22"/>
          <w:lang w:val="lt-LT" w:eastAsia="zh-CN"/>
        </w:rPr>
        <w:t>B.</w:t>
      </w:r>
      <w:r w:rsidRPr="00407549">
        <w:rPr>
          <w:rFonts w:eastAsia="SimSun"/>
          <w:b/>
          <w:snapToGrid/>
          <w:szCs w:val="22"/>
          <w:lang w:val="lt-LT" w:eastAsia="zh-CN"/>
        </w:rPr>
        <w:tab/>
        <w:t>TIEKIMO IR VARTOJIMO SĄLYGOS AR APRIBOJIMAI</w:t>
      </w:r>
    </w:p>
    <w:p w14:paraId="76D268FC" w14:textId="77777777" w:rsidR="00542AF3" w:rsidRPr="00407549" w:rsidRDefault="00542AF3" w:rsidP="00542AF3">
      <w:pPr>
        <w:tabs>
          <w:tab w:val="clear" w:pos="567"/>
        </w:tabs>
        <w:spacing w:line="240" w:lineRule="auto"/>
        <w:ind w:left="1620" w:right="44" w:hanging="486"/>
        <w:rPr>
          <w:rFonts w:eastAsia="Calibri"/>
          <w:b/>
          <w:snapToGrid/>
          <w:szCs w:val="22"/>
          <w:lang w:val="lt-LT"/>
        </w:rPr>
      </w:pPr>
    </w:p>
    <w:p w14:paraId="01128828" w14:textId="77777777" w:rsidR="00542AF3" w:rsidRPr="00407549" w:rsidRDefault="00542AF3" w:rsidP="00542AF3">
      <w:pPr>
        <w:tabs>
          <w:tab w:val="clear" w:pos="567"/>
        </w:tabs>
        <w:spacing w:line="240" w:lineRule="auto"/>
        <w:ind w:left="567" w:hanging="567"/>
        <w:rPr>
          <w:rFonts w:eastAsia="Calibri"/>
          <w:snapToGrid/>
          <w:szCs w:val="22"/>
          <w:lang w:val="lt-LT"/>
        </w:rPr>
      </w:pPr>
      <w:r w:rsidRPr="00407549">
        <w:rPr>
          <w:rFonts w:eastAsia="Calibri"/>
          <w:snapToGrid/>
          <w:szCs w:val="22"/>
          <w:lang w:val="lt-LT"/>
        </w:rPr>
        <w:br w:type="page"/>
      </w:r>
      <w:r w:rsidRPr="00407549">
        <w:rPr>
          <w:rFonts w:eastAsia="Calibri"/>
          <w:b/>
          <w:snapToGrid/>
          <w:szCs w:val="22"/>
          <w:lang w:val="lt-LT"/>
        </w:rPr>
        <w:lastRenderedPageBreak/>
        <w:t>A.</w:t>
      </w:r>
      <w:r w:rsidRPr="00407549">
        <w:rPr>
          <w:rFonts w:eastAsia="Calibri"/>
          <w:b/>
          <w:snapToGrid/>
          <w:szCs w:val="22"/>
          <w:lang w:val="lt-LT"/>
        </w:rPr>
        <w:tab/>
        <w:t>GAMINTOJAS, ATSAKINGAS UŽ SERIJŲ IŠLEIDIMĄ</w:t>
      </w:r>
    </w:p>
    <w:p w14:paraId="3EFE1CB4" w14:textId="77777777" w:rsidR="00542AF3" w:rsidRPr="00407549" w:rsidRDefault="00542AF3" w:rsidP="00542AF3">
      <w:pPr>
        <w:tabs>
          <w:tab w:val="clear" w:pos="567"/>
        </w:tabs>
        <w:spacing w:line="240" w:lineRule="auto"/>
        <w:ind w:right="1416"/>
        <w:jc w:val="both"/>
        <w:rPr>
          <w:rFonts w:eastAsia="Calibri"/>
          <w:snapToGrid/>
          <w:szCs w:val="22"/>
          <w:lang w:val="lt-LT"/>
        </w:rPr>
      </w:pPr>
    </w:p>
    <w:p w14:paraId="35A00BBF" w14:textId="77777777" w:rsidR="00542AF3" w:rsidRPr="00407549" w:rsidRDefault="00542AF3" w:rsidP="00542AF3">
      <w:pPr>
        <w:tabs>
          <w:tab w:val="clear" w:pos="567"/>
        </w:tabs>
        <w:spacing w:line="240" w:lineRule="auto"/>
        <w:jc w:val="both"/>
        <w:outlineLvl w:val="0"/>
        <w:rPr>
          <w:rFonts w:eastAsia="Calibri"/>
          <w:snapToGrid/>
          <w:szCs w:val="22"/>
          <w:lang w:val="lt-LT"/>
        </w:rPr>
      </w:pPr>
      <w:r w:rsidRPr="00407549">
        <w:rPr>
          <w:rFonts w:eastAsia="Calibri"/>
          <w:snapToGrid/>
          <w:szCs w:val="22"/>
          <w:u w:val="single"/>
          <w:lang w:val="lt-LT"/>
        </w:rPr>
        <w:t>Gamintojo, atsakingo už serijų išleidimą, pavadinimas ir adresas</w:t>
      </w:r>
    </w:p>
    <w:p w14:paraId="57EF61F9" w14:textId="77777777" w:rsidR="00542AF3" w:rsidRPr="00407549" w:rsidRDefault="00542AF3" w:rsidP="00542AF3">
      <w:pPr>
        <w:tabs>
          <w:tab w:val="clear" w:pos="567"/>
        </w:tabs>
        <w:spacing w:line="240" w:lineRule="auto"/>
        <w:jc w:val="both"/>
        <w:rPr>
          <w:rFonts w:eastAsia="Calibri"/>
          <w:snapToGrid/>
          <w:szCs w:val="22"/>
          <w:lang w:val="lt-LT"/>
        </w:rPr>
      </w:pPr>
    </w:p>
    <w:p w14:paraId="158E6128" w14:textId="77777777" w:rsidR="00542AF3" w:rsidRPr="00407549" w:rsidRDefault="00542AF3" w:rsidP="00542AF3">
      <w:pPr>
        <w:tabs>
          <w:tab w:val="clear" w:pos="567"/>
        </w:tabs>
        <w:spacing w:line="240" w:lineRule="auto"/>
        <w:rPr>
          <w:rFonts w:eastAsia="Calibri"/>
          <w:color w:val="000000"/>
          <w:szCs w:val="22"/>
          <w:lang w:val="lt-LT"/>
        </w:rPr>
      </w:pPr>
      <w:r w:rsidRPr="00407549">
        <w:rPr>
          <w:rFonts w:eastAsia="Calibri"/>
          <w:color w:val="000000"/>
          <w:szCs w:val="22"/>
          <w:lang w:val="lt-LT"/>
        </w:rPr>
        <w:t>Pfizer Manufacturing Deutschland GmbH</w:t>
      </w:r>
    </w:p>
    <w:p w14:paraId="1231EAE4" w14:textId="77777777" w:rsidR="00542AF3" w:rsidRPr="00407549" w:rsidRDefault="00542AF3" w:rsidP="00542AF3">
      <w:pPr>
        <w:tabs>
          <w:tab w:val="clear" w:pos="567"/>
        </w:tabs>
        <w:spacing w:line="240" w:lineRule="auto"/>
        <w:rPr>
          <w:rFonts w:eastAsia="Calibri"/>
          <w:snapToGrid/>
          <w:szCs w:val="22"/>
          <w:lang w:val="lt-LT"/>
        </w:rPr>
      </w:pPr>
      <w:r w:rsidRPr="00407549">
        <w:rPr>
          <w:rFonts w:eastAsia="Calibri"/>
          <w:color w:val="000000"/>
          <w:szCs w:val="22"/>
          <w:lang w:val="lt-LT"/>
        </w:rPr>
        <w:t>Betriebsstätte Freiburg</w:t>
      </w:r>
      <w:r w:rsidRPr="00407549">
        <w:rPr>
          <w:rFonts w:eastAsia="Calibri"/>
          <w:snapToGrid/>
          <w:szCs w:val="22"/>
          <w:lang w:val="lt-LT"/>
        </w:rPr>
        <w:t xml:space="preserve"> </w:t>
      </w:r>
    </w:p>
    <w:p w14:paraId="200CD883" w14:textId="77777777" w:rsidR="00542AF3" w:rsidRPr="00407549" w:rsidRDefault="00542AF3" w:rsidP="00542AF3">
      <w:pPr>
        <w:tabs>
          <w:tab w:val="clear" w:pos="567"/>
        </w:tabs>
        <w:spacing w:line="240" w:lineRule="auto"/>
        <w:rPr>
          <w:rFonts w:eastAsia="Calibri"/>
          <w:snapToGrid/>
          <w:szCs w:val="22"/>
          <w:lang w:val="lt-LT"/>
        </w:rPr>
      </w:pPr>
      <w:r w:rsidRPr="00407549">
        <w:rPr>
          <w:rFonts w:eastAsia="Calibri"/>
          <w:snapToGrid/>
          <w:szCs w:val="22"/>
          <w:lang w:val="lt-LT"/>
        </w:rPr>
        <w:t xml:space="preserve">Mooswaldallee 1 </w:t>
      </w:r>
    </w:p>
    <w:p w14:paraId="27DAEF76" w14:textId="77777777" w:rsidR="00542AF3" w:rsidRPr="00407549" w:rsidRDefault="00542AF3" w:rsidP="00542AF3">
      <w:pPr>
        <w:tabs>
          <w:tab w:val="clear" w:pos="567"/>
        </w:tabs>
        <w:spacing w:line="240" w:lineRule="auto"/>
        <w:rPr>
          <w:rFonts w:eastAsia="Calibri"/>
          <w:snapToGrid/>
          <w:szCs w:val="22"/>
          <w:lang w:val="lt-LT"/>
        </w:rPr>
      </w:pPr>
      <w:r w:rsidRPr="00407549">
        <w:rPr>
          <w:rFonts w:eastAsia="Calibri"/>
          <w:snapToGrid/>
          <w:szCs w:val="22"/>
          <w:lang w:val="lt-LT"/>
        </w:rPr>
        <w:t>79090 Freiburg</w:t>
      </w:r>
    </w:p>
    <w:p w14:paraId="15213B7D" w14:textId="77777777" w:rsidR="00542AF3" w:rsidRPr="00407549" w:rsidRDefault="00542AF3" w:rsidP="00542AF3">
      <w:pPr>
        <w:tabs>
          <w:tab w:val="clear" w:pos="567"/>
        </w:tabs>
        <w:spacing w:line="240" w:lineRule="auto"/>
        <w:jc w:val="both"/>
        <w:rPr>
          <w:rFonts w:eastAsia="Calibri"/>
          <w:snapToGrid/>
          <w:szCs w:val="22"/>
          <w:lang w:val="lt-LT"/>
        </w:rPr>
      </w:pPr>
      <w:r w:rsidRPr="00407549">
        <w:rPr>
          <w:rFonts w:eastAsia="Calibri"/>
          <w:snapToGrid/>
          <w:szCs w:val="22"/>
          <w:lang w:val="lt-LT"/>
        </w:rPr>
        <w:t>Vokietija</w:t>
      </w:r>
    </w:p>
    <w:p w14:paraId="36F3F809" w14:textId="77777777" w:rsidR="00542AF3" w:rsidRPr="00407549" w:rsidRDefault="00542AF3" w:rsidP="00542AF3">
      <w:pPr>
        <w:tabs>
          <w:tab w:val="clear" w:pos="567"/>
        </w:tabs>
        <w:spacing w:line="240" w:lineRule="auto"/>
        <w:jc w:val="both"/>
        <w:rPr>
          <w:rFonts w:eastAsia="Calibri"/>
          <w:snapToGrid/>
          <w:szCs w:val="22"/>
          <w:lang w:val="lt-LT"/>
        </w:rPr>
      </w:pPr>
    </w:p>
    <w:p w14:paraId="487F5200" w14:textId="77777777" w:rsidR="00542AF3" w:rsidRPr="00407549" w:rsidRDefault="00542AF3" w:rsidP="00542AF3">
      <w:pPr>
        <w:tabs>
          <w:tab w:val="clear" w:pos="567"/>
        </w:tabs>
        <w:spacing w:line="240" w:lineRule="auto"/>
        <w:jc w:val="both"/>
        <w:rPr>
          <w:rFonts w:eastAsia="Calibri"/>
          <w:snapToGrid/>
          <w:szCs w:val="22"/>
          <w:lang w:val="lt-LT"/>
        </w:rPr>
      </w:pPr>
    </w:p>
    <w:p w14:paraId="5779B6F2" w14:textId="77777777" w:rsidR="00542AF3" w:rsidRPr="00407549" w:rsidRDefault="00542AF3" w:rsidP="00542AF3">
      <w:pPr>
        <w:tabs>
          <w:tab w:val="clear" w:pos="567"/>
        </w:tabs>
        <w:spacing w:line="240" w:lineRule="auto"/>
        <w:ind w:left="567" w:hanging="567"/>
        <w:jc w:val="both"/>
        <w:rPr>
          <w:rFonts w:eastAsia="Calibri"/>
          <w:snapToGrid/>
          <w:szCs w:val="22"/>
          <w:lang w:val="lt-LT"/>
        </w:rPr>
      </w:pPr>
      <w:r w:rsidRPr="00407549">
        <w:rPr>
          <w:rFonts w:eastAsia="Calibri"/>
          <w:b/>
          <w:snapToGrid/>
          <w:szCs w:val="22"/>
          <w:lang w:val="lt-LT"/>
        </w:rPr>
        <w:t>B.</w:t>
      </w:r>
      <w:r w:rsidRPr="00407549">
        <w:rPr>
          <w:rFonts w:eastAsia="Calibri"/>
          <w:b/>
          <w:snapToGrid/>
          <w:szCs w:val="22"/>
          <w:lang w:val="lt-LT"/>
        </w:rPr>
        <w:tab/>
        <w:t>TIEKIMO IR VARTOJIMO SĄLYGOS AR APRIBOJIMAI</w:t>
      </w:r>
      <w:r w:rsidRPr="00407549">
        <w:rPr>
          <w:rFonts w:eastAsia="Calibri"/>
          <w:snapToGrid/>
          <w:szCs w:val="22"/>
          <w:lang w:val="lt-LT"/>
        </w:rPr>
        <w:t xml:space="preserve"> </w:t>
      </w:r>
    </w:p>
    <w:p w14:paraId="736C3FCC" w14:textId="77777777" w:rsidR="00542AF3" w:rsidRPr="00407549" w:rsidRDefault="00542AF3" w:rsidP="00542AF3">
      <w:pPr>
        <w:tabs>
          <w:tab w:val="clear" w:pos="567"/>
        </w:tabs>
        <w:spacing w:line="240" w:lineRule="auto"/>
        <w:jc w:val="both"/>
        <w:rPr>
          <w:rFonts w:eastAsia="Calibri"/>
          <w:snapToGrid/>
          <w:szCs w:val="22"/>
          <w:lang w:val="lt-LT"/>
        </w:rPr>
      </w:pPr>
    </w:p>
    <w:p w14:paraId="1AD865CE" w14:textId="77777777" w:rsidR="00542AF3" w:rsidRPr="00407549" w:rsidRDefault="00542AF3" w:rsidP="00542AF3">
      <w:pPr>
        <w:numPr>
          <w:ilvl w:val="12"/>
          <w:numId w:val="0"/>
        </w:numPr>
        <w:tabs>
          <w:tab w:val="clear" w:pos="567"/>
        </w:tabs>
        <w:spacing w:line="240" w:lineRule="auto"/>
        <w:jc w:val="both"/>
        <w:outlineLvl w:val="0"/>
        <w:rPr>
          <w:rFonts w:eastAsia="Calibri"/>
          <w:snapToGrid/>
          <w:szCs w:val="22"/>
          <w:lang w:val="lt-LT"/>
        </w:rPr>
      </w:pPr>
      <w:r w:rsidRPr="00407549">
        <w:rPr>
          <w:rFonts w:eastAsia="Calibri"/>
          <w:snapToGrid/>
          <w:szCs w:val="22"/>
          <w:lang w:val="lt-LT"/>
        </w:rPr>
        <w:t>Receptinis vaistinis preparatas.</w:t>
      </w:r>
    </w:p>
    <w:p w14:paraId="7AC64A80" w14:textId="77777777" w:rsidR="00542AF3" w:rsidRPr="00407549" w:rsidRDefault="00542AF3" w:rsidP="00542AF3">
      <w:pPr>
        <w:numPr>
          <w:ilvl w:val="12"/>
          <w:numId w:val="0"/>
        </w:numPr>
        <w:tabs>
          <w:tab w:val="clear" w:pos="567"/>
        </w:tabs>
        <w:spacing w:line="240" w:lineRule="auto"/>
        <w:jc w:val="both"/>
        <w:outlineLvl w:val="0"/>
        <w:rPr>
          <w:rFonts w:eastAsia="Calibri"/>
          <w:snapToGrid/>
          <w:szCs w:val="22"/>
          <w:lang w:val="lt-LT"/>
        </w:rPr>
      </w:pPr>
    </w:p>
    <w:p w14:paraId="24251952" w14:textId="77777777" w:rsidR="00542AF3" w:rsidRPr="00407549" w:rsidRDefault="00542AF3" w:rsidP="00542AF3">
      <w:pPr>
        <w:numPr>
          <w:ilvl w:val="12"/>
          <w:numId w:val="0"/>
        </w:numPr>
        <w:tabs>
          <w:tab w:val="clear" w:pos="567"/>
        </w:tabs>
        <w:spacing w:line="240" w:lineRule="auto"/>
        <w:jc w:val="both"/>
        <w:outlineLvl w:val="0"/>
        <w:rPr>
          <w:rFonts w:eastAsia="Calibri"/>
          <w:snapToGrid/>
          <w:szCs w:val="22"/>
          <w:lang w:val="lt-LT"/>
        </w:rPr>
      </w:pPr>
    </w:p>
    <w:p w14:paraId="3E492C57" w14:textId="77777777" w:rsidR="00542AF3" w:rsidRPr="00407549" w:rsidRDefault="00542AF3" w:rsidP="00542AF3">
      <w:pPr>
        <w:tabs>
          <w:tab w:val="clear" w:pos="567"/>
        </w:tabs>
        <w:spacing w:line="240" w:lineRule="auto"/>
        <w:rPr>
          <w:rFonts w:eastAsia="Calibri"/>
          <w:snapToGrid/>
          <w:szCs w:val="22"/>
          <w:lang w:val="lt-LT"/>
        </w:rPr>
      </w:pPr>
      <w:r w:rsidRPr="00407549">
        <w:rPr>
          <w:rFonts w:eastAsia="Calibri"/>
          <w:snapToGrid/>
          <w:szCs w:val="22"/>
          <w:lang w:val="lt-LT"/>
        </w:rPr>
        <w:br w:type="page"/>
      </w:r>
    </w:p>
    <w:p w14:paraId="1836DF5F"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0C240A38"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5DA8BD7D"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2D7A58A0"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49A6C166"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1D5646A4"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11E0BA3A"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755502D5"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595A9552"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031F5305"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63C08D54"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6CFAB74B"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695698AD"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3A2C1C5C"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4948C465"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07A341C5"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1D1EC556"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40853282"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50EF7CE4"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0E97249A"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5763DF64"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2D7DE90E"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52627CE0" w14:textId="77777777" w:rsidR="00D72DF7" w:rsidRDefault="00D72DF7" w:rsidP="00542AF3">
      <w:pPr>
        <w:tabs>
          <w:tab w:val="clear" w:pos="567"/>
        </w:tabs>
        <w:spacing w:line="240" w:lineRule="auto"/>
        <w:ind w:left="567" w:hanging="567"/>
        <w:jc w:val="center"/>
        <w:outlineLvl w:val="0"/>
        <w:rPr>
          <w:rFonts w:eastAsia="Calibri"/>
          <w:b/>
          <w:snapToGrid/>
          <w:szCs w:val="22"/>
          <w:lang w:val="lt-LT"/>
        </w:rPr>
      </w:pPr>
    </w:p>
    <w:p w14:paraId="275D7F75" w14:textId="77777777" w:rsidR="00542AF3" w:rsidRPr="00407549" w:rsidRDefault="00542AF3" w:rsidP="00542AF3">
      <w:pPr>
        <w:tabs>
          <w:tab w:val="clear" w:pos="567"/>
        </w:tabs>
        <w:spacing w:line="240" w:lineRule="auto"/>
        <w:ind w:left="567" w:hanging="567"/>
        <w:jc w:val="center"/>
        <w:outlineLvl w:val="0"/>
        <w:rPr>
          <w:rFonts w:eastAsia="Calibri"/>
          <w:b/>
          <w:snapToGrid/>
          <w:szCs w:val="22"/>
          <w:lang w:val="lt-LT"/>
        </w:rPr>
      </w:pPr>
      <w:r w:rsidRPr="00407549">
        <w:rPr>
          <w:rFonts w:eastAsia="Calibri"/>
          <w:b/>
          <w:snapToGrid/>
          <w:szCs w:val="22"/>
          <w:lang w:val="lt-LT"/>
        </w:rPr>
        <w:t>III PRIEDAS</w:t>
      </w:r>
    </w:p>
    <w:p w14:paraId="48EF7C6D" w14:textId="77777777" w:rsidR="00542AF3" w:rsidRPr="00407549" w:rsidRDefault="00542AF3" w:rsidP="00542AF3">
      <w:pPr>
        <w:tabs>
          <w:tab w:val="clear" w:pos="567"/>
        </w:tabs>
        <w:spacing w:line="240" w:lineRule="auto"/>
        <w:ind w:left="567" w:hanging="567"/>
        <w:jc w:val="center"/>
        <w:rPr>
          <w:rFonts w:eastAsia="Calibri"/>
          <w:b/>
          <w:snapToGrid/>
          <w:szCs w:val="22"/>
          <w:lang w:val="lt-LT"/>
        </w:rPr>
      </w:pPr>
    </w:p>
    <w:p w14:paraId="26854208" w14:textId="77777777" w:rsidR="00542AF3" w:rsidRPr="00407549" w:rsidRDefault="00542AF3" w:rsidP="00542AF3">
      <w:pPr>
        <w:tabs>
          <w:tab w:val="clear" w:pos="567"/>
        </w:tabs>
        <w:spacing w:line="240" w:lineRule="auto"/>
        <w:ind w:left="567" w:hanging="567"/>
        <w:jc w:val="center"/>
        <w:outlineLvl w:val="0"/>
        <w:rPr>
          <w:rFonts w:eastAsia="Calibri"/>
          <w:b/>
          <w:snapToGrid/>
          <w:szCs w:val="22"/>
          <w:lang w:val="lt-LT"/>
        </w:rPr>
      </w:pPr>
      <w:r w:rsidRPr="00407549">
        <w:rPr>
          <w:rFonts w:eastAsia="Calibri"/>
          <w:b/>
          <w:snapToGrid/>
          <w:szCs w:val="22"/>
          <w:lang w:val="lt-LT"/>
        </w:rPr>
        <w:t>ŽENKLINIMAS IR PAKUOTĖS LAPELIS</w:t>
      </w:r>
    </w:p>
    <w:p w14:paraId="6142FDFA" w14:textId="77777777" w:rsidR="00542AF3" w:rsidRPr="00407549" w:rsidRDefault="00542AF3" w:rsidP="00542AF3">
      <w:pPr>
        <w:rPr>
          <w:rFonts w:eastAsia="Calibri"/>
          <w:b/>
          <w:i/>
          <w:snapToGrid/>
          <w:szCs w:val="22"/>
          <w:lang w:val="lt-LT" w:eastAsia="x-none"/>
        </w:rPr>
      </w:pPr>
      <w:r w:rsidRPr="00407549">
        <w:rPr>
          <w:rFonts w:eastAsia="Calibri"/>
          <w:b/>
          <w:i/>
          <w:snapToGrid/>
          <w:szCs w:val="22"/>
          <w:lang w:val="lt-LT" w:eastAsia="x-none"/>
        </w:rPr>
        <w:br w:type="page"/>
      </w:r>
    </w:p>
    <w:p w14:paraId="62164E30" w14:textId="77777777" w:rsidR="00542AF3" w:rsidRPr="00407549" w:rsidRDefault="00542AF3" w:rsidP="00542AF3">
      <w:pPr>
        <w:rPr>
          <w:rFonts w:eastAsia="Calibri"/>
          <w:b/>
          <w:i/>
          <w:snapToGrid/>
          <w:szCs w:val="22"/>
          <w:lang w:val="lt-LT" w:eastAsia="x-none"/>
        </w:rPr>
      </w:pPr>
    </w:p>
    <w:p w14:paraId="0CC276A2" w14:textId="77777777" w:rsidR="00542AF3" w:rsidRPr="00407549" w:rsidRDefault="00542AF3" w:rsidP="00542AF3">
      <w:pPr>
        <w:rPr>
          <w:rFonts w:eastAsia="Calibri"/>
          <w:b/>
          <w:i/>
          <w:snapToGrid/>
          <w:szCs w:val="22"/>
          <w:lang w:val="lt-LT" w:eastAsia="x-none"/>
        </w:rPr>
      </w:pPr>
    </w:p>
    <w:p w14:paraId="1B4DED9C" w14:textId="77777777" w:rsidR="00542AF3" w:rsidRPr="00407549" w:rsidRDefault="00542AF3" w:rsidP="00542AF3">
      <w:pPr>
        <w:rPr>
          <w:rFonts w:eastAsia="Calibri"/>
          <w:b/>
          <w:i/>
          <w:snapToGrid/>
          <w:szCs w:val="22"/>
          <w:lang w:val="lt-LT" w:eastAsia="x-none"/>
        </w:rPr>
      </w:pPr>
    </w:p>
    <w:p w14:paraId="17A13B76" w14:textId="77777777" w:rsidR="00542AF3" w:rsidRPr="00407549" w:rsidRDefault="00542AF3" w:rsidP="00542AF3">
      <w:pPr>
        <w:rPr>
          <w:rFonts w:eastAsia="Calibri"/>
          <w:b/>
          <w:i/>
          <w:snapToGrid/>
          <w:szCs w:val="22"/>
          <w:lang w:val="lt-LT" w:eastAsia="x-none"/>
        </w:rPr>
      </w:pPr>
    </w:p>
    <w:p w14:paraId="1F72E3C7" w14:textId="77777777" w:rsidR="00542AF3" w:rsidRPr="00407549" w:rsidRDefault="00542AF3" w:rsidP="00542AF3">
      <w:pPr>
        <w:rPr>
          <w:rFonts w:eastAsia="Calibri"/>
          <w:b/>
          <w:i/>
          <w:snapToGrid/>
          <w:szCs w:val="22"/>
          <w:lang w:val="lt-LT" w:eastAsia="x-none"/>
        </w:rPr>
      </w:pPr>
    </w:p>
    <w:p w14:paraId="15990ED4" w14:textId="77777777" w:rsidR="00542AF3" w:rsidRPr="00407549" w:rsidRDefault="00542AF3" w:rsidP="00542AF3">
      <w:pPr>
        <w:rPr>
          <w:rFonts w:eastAsia="Calibri"/>
          <w:b/>
          <w:i/>
          <w:snapToGrid/>
          <w:szCs w:val="22"/>
          <w:lang w:val="lt-LT" w:eastAsia="x-none"/>
        </w:rPr>
      </w:pPr>
    </w:p>
    <w:p w14:paraId="2BDAA413" w14:textId="77777777" w:rsidR="00542AF3" w:rsidRPr="00407549" w:rsidRDefault="00542AF3" w:rsidP="00542AF3">
      <w:pPr>
        <w:rPr>
          <w:rFonts w:eastAsia="Calibri"/>
          <w:b/>
          <w:i/>
          <w:snapToGrid/>
          <w:szCs w:val="22"/>
          <w:lang w:val="lt-LT" w:eastAsia="x-none"/>
        </w:rPr>
      </w:pPr>
    </w:p>
    <w:p w14:paraId="7DD52432" w14:textId="77777777" w:rsidR="00542AF3" w:rsidRPr="00407549" w:rsidRDefault="00542AF3" w:rsidP="00542AF3">
      <w:pPr>
        <w:rPr>
          <w:rFonts w:eastAsia="Calibri"/>
          <w:b/>
          <w:i/>
          <w:snapToGrid/>
          <w:szCs w:val="22"/>
          <w:lang w:val="lt-LT" w:eastAsia="x-none"/>
        </w:rPr>
      </w:pPr>
    </w:p>
    <w:p w14:paraId="74DA9450" w14:textId="77777777" w:rsidR="00542AF3" w:rsidRPr="00407549" w:rsidRDefault="00542AF3" w:rsidP="00542AF3">
      <w:pPr>
        <w:rPr>
          <w:rFonts w:eastAsia="Calibri"/>
          <w:b/>
          <w:i/>
          <w:snapToGrid/>
          <w:szCs w:val="22"/>
          <w:lang w:val="lt-LT" w:eastAsia="x-none"/>
        </w:rPr>
      </w:pPr>
    </w:p>
    <w:p w14:paraId="0078AE89" w14:textId="77777777" w:rsidR="00542AF3" w:rsidRPr="00407549" w:rsidRDefault="00542AF3" w:rsidP="00542AF3">
      <w:pPr>
        <w:rPr>
          <w:rFonts w:eastAsia="Calibri"/>
          <w:b/>
          <w:i/>
          <w:snapToGrid/>
          <w:szCs w:val="22"/>
          <w:lang w:val="lt-LT" w:eastAsia="x-none"/>
        </w:rPr>
      </w:pPr>
    </w:p>
    <w:p w14:paraId="30CC7FC8" w14:textId="77777777" w:rsidR="00542AF3" w:rsidRPr="00407549" w:rsidRDefault="00542AF3" w:rsidP="00542AF3">
      <w:pPr>
        <w:rPr>
          <w:rFonts w:eastAsia="Calibri"/>
          <w:b/>
          <w:i/>
          <w:snapToGrid/>
          <w:szCs w:val="22"/>
          <w:lang w:val="lt-LT" w:eastAsia="x-none"/>
        </w:rPr>
      </w:pPr>
    </w:p>
    <w:p w14:paraId="304EF679" w14:textId="77777777" w:rsidR="00542AF3" w:rsidRPr="00407549" w:rsidRDefault="00542AF3" w:rsidP="00542AF3">
      <w:pPr>
        <w:rPr>
          <w:rFonts w:eastAsia="Calibri"/>
          <w:b/>
          <w:i/>
          <w:snapToGrid/>
          <w:szCs w:val="22"/>
          <w:lang w:val="lt-LT" w:eastAsia="x-none"/>
        </w:rPr>
      </w:pPr>
    </w:p>
    <w:p w14:paraId="605244A1" w14:textId="77777777" w:rsidR="00542AF3" w:rsidRPr="00407549" w:rsidRDefault="00542AF3" w:rsidP="00542AF3">
      <w:pPr>
        <w:rPr>
          <w:rFonts w:eastAsia="Calibri"/>
          <w:b/>
          <w:i/>
          <w:snapToGrid/>
          <w:szCs w:val="22"/>
          <w:lang w:val="lt-LT" w:eastAsia="x-none"/>
        </w:rPr>
      </w:pPr>
    </w:p>
    <w:p w14:paraId="4F1FAD51" w14:textId="77777777" w:rsidR="00542AF3" w:rsidRPr="00407549" w:rsidRDefault="00542AF3" w:rsidP="00542AF3">
      <w:pPr>
        <w:rPr>
          <w:rFonts w:eastAsia="Calibri"/>
          <w:b/>
          <w:i/>
          <w:snapToGrid/>
          <w:szCs w:val="22"/>
          <w:lang w:val="lt-LT" w:eastAsia="x-none"/>
        </w:rPr>
      </w:pPr>
    </w:p>
    <w:p w14:paraId="0D48CFE6" w14:textId="77777777" w:rsidR="00542AF3" w:rsidRPr="00407549" w:rsidRDefault="00542AF3" w:rsidP="00542AF3">
      <w:pPr>
        <w:rPr>
          <w:rFonts w:eastAsia="Calibri"/>
          <w:b/>
          <w:i/>
          <w:snapToGrid/>
          <w:szCs w:val="22"/>
          <w:lang w:val="lt-LT" w:eastAsia="x-none"/>
        </w:rPr>
      </w:pPr>
    </w:p>
    <w:p w14:paraId="3D5C6B5E" w14:textId="77777777" w:rsidR="00542AF3" w:rsidRPr="00407549" w:rsidRDefault="00542AF3" w:rsidP="00542AF3">
      <w:pPr>
        <w:rPr>
          <w:rFonts w:eastAsia="Calibri"/>
          <w:b/>
          <w:i/>
          <w:snapToGrid/>
          <w:szCs w:val="22"/>
          <w:lang w:val="lt-LT" w:eastAsia="x-none"/>
        </w:rPr>
      </w:pPr>
    </w:p>
    <w:p w14:paraId="1D8FD38F" w14:textId="77777777" w:rsidR="00542AF3" w:rsidRPr="00407549" w:rsidRDefault="00542AF3" w:rsidP="00542AF3">
      <w:pPr>
        <w:rPr>
          <w:rFonts w:eastAsia="Calibri"/>
          <w:b/>
          <w:i/>
          <w:snapToGrid/>
          <w:szCs w:val="22"/>
          <w:lang w:val="lt-LT" w:eastAsia="x-none"/>
        </w:rPr>
      </w:pPr>
    </w:p>
    <w:p w14:paraId="31B3E9B2" w14:textId="77777777" w:rsidR="00542AF3" w:rsidRPr="00407549" w:rsidRDefault="00542AF3" w:rsidP="00542AF3">
      <w:pPr>
        <w:rPr>
          <w:rFonts w:eastAsia="Calibri"/>
          <w:b/>
          <w:i/>
          <w:snapToGrid/>
          <w:szCs w:val="22"/>
          <w:lang w:val="lt-LT" w:eastAsia="x-none"/>
        </w:rPr>
      </w:pPr>
    </w:p>
    <w:p w14:paraId="5E1915D9" w14:textId="77777777" w:rsidR="00542AF3" w:rsidRPr="00407549" w:rsidRDefault="00542AF3" w:rsidP="00542AF3">
      <w:pPr>
        <w:rPr>
          <w:rFonts w:eastAsia="Calibri"/>
          <w:b/>
          <w:i/>
          <w:snapToGrid/>
          <w:szCs w:val="22"/>
          <w:lang w:val="lt-LT" w:eastAsia="x-none"/>
        </w:rPr>
      </w:pPr>
    </w:p>
    <w:p w14:paraId="03680AEA" w14:textId="77777777" w:rsidR="00542AF3" w:rsidRPr="00407549" w:rsidRDefault="00542AF3" w:rsidP="00542AF3">
      <w:pPr>
        <w:rPr>
          <w:rFonts w:eastAsia="Calibri"/>
          <w:b/>
          <w:i/>
          <w:snapToGrid/>
          <w:szCs w:val="22"/>
          <w:lang w:val="lt-LT" w:eastAsia="x-none"/>
        </w:rPr>
      </w:pPr>
    </w:p>
    <w:p w14:paraId="497767C2" w14:textId="77777777" w:rsidR="00542AF3" w:rsidRPr="00407549" w:rsidRDefault="00542AF3" w:rsidP="00542AF3">
      <w:pPr>
        <w:rPr>
          <w:rFonts w:eastAsia="Calibri"/>
          <w:b/>
          <w:i/>
          <w:snapToGrid/>
          <w:szCs w:val="22"/>
          <w:lang w:val="lt-LT" w:eastAsia="x-none"/>
        </w:rPr>
      </w:pPr>
    </w:p>
    <w:p w14:paraId="04D45286" w14:textId="77777777" w:rsidR="00542AF3" w:rsidRPr="00407549" w:rsidRDefault="00542AF3" w:rsidP="00542AF3">
      <w:pPr>
        <w:rPr>
          <w:rFonts w:eastAsia="Calibri"/>
          <w:b/>
          <w:i/>
          <w:snapToGrid/>
          <w:szCs w:val="22"/>
          <w:lang w:val="lt-LT" w:eastAsia="x-none"/>
        </w:rPr>
      </w:pPr>
    </w:p>
    <w:p w14:paraId="606E985F" w14:textId="77777777" w:rsidR="00D72DF7" w:rsidRDefault="00D72DF7" w:rsidP="00542AF3">
      <w:pPr>
        <w:tabs>
          <w:tab w:val="clear" w:pos="567"/>
        </w:tabs>
        <w:spacing w:line="240" w:lineRule="auto"/>
        <w:jc w:val="center"/>
        <w:rPr>
          <w:rFonts w:eastAsia="Calibri"/>
          <w:b/>
          <w:snapToGrid/>
          <w:szCs w:val="22"/>
          <w:lang w:val="lt-LT"/>
        </w:rPr>
      </w:pPr>
    </w:p>
    <w:p w14:paraId="0DD86F79" w14:textId="77777777" w:rsidR="00542AF3" w:rsidRPr="00407549" w:rsidRDefault="00542AF3" w:rsidP="00542AF3">
      <w:pPr>
        <w:tabs>
          <w:tab w:val="clear" w:pos="567"/>
        </w:tabs>
        <w:spacing w:line="240" w:lineRule="auto"/>
        <w:jc w:val="center"/>
        <w:rPr>
          <w:rFonts w:eastAsia="Calibri"/>
          <w:b/>
          <w:snapToGrid/>
          <w:szCs w:val="22"/>
          <w:lang w:val="lt-LT"/>
        </w:rPr>
      </w:pPr>
      <w:r w:rsidRPr="00407549">
        <w:rPr>
          <w:rFonts w:eastAsia="Calibri"/>
          <w:b/>
          <w:snapToGrid/>
          <w:szCs w:val="22"/>
          <w:lang w:val="lt-LT"/>
        </w:rPr>
        <w:t>A. ŽENKLINIMAS</w:t>
      </w:r>
    </w:p>
    <w:p w14:paraId="43392B35" w14:textId="77777777" w:rsidR="00542AF3" w:rsidRPr="00407549" w:rsidRDefault="00542AF3" w:rsidP="00542A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eastAsia="x-none"/>
        </w:rPr>
      </w:pPr>
      <w:r w:rsidRPr="00407549">
        <w:rPr>
          <w:rFonts w:eastAsia="Calibri"/>
          <w:b/>
          <w:snapToGrid/>
          <w:szCs w:val="22"/>
          <w:lang w:val="lt-LT" w:eastAsia="x-none"/>
        </w:rPr>
        <w:br w:type="page"/>
      </w:r>
      <w:r w:rsidRPr="00407549">
        <w:rPr>
          <w:rFonts w:eastAsia="Calibri"/>
          <w:b/>
          <w:snapToGrid/>
          <w:szCs w:val="22"/>
          <w:lang w:val="lt-LT" w:eastAsia="x-none"/>
        </w:rPr>
        <w:lastRenderedPageBreak/>
        <w:t>INFORMACIJA ANT IŠORINĖS PAKUOTĖS</w:t>
      </w:r>
    </w:p>
    <w:p w14:paraId="033B5737" w14:textId="77777777" w:rsidR="00542AF3" w:rsidRPr="00407549" w:rsidRDefault="00542AF3" w:rsidP="00542A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eastAsia="x-none"/>
        </w:rPr>
      </w:pPr>
    </w:p>
    <w:p w14:paraId="168D8CFC" w14:textId="77777777" w:rsidR="00542AF3" w:rsidRPr="00407549" w:rsidRDefault="00542AF3" w:rsidP="00542A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i/>
          <w:snapToGrid/>
          <w:szCs w:val="22"/>
          <w:lang w:val="lt-LT" w:eastAsia="x-none"/>
        </w:rPr>
      </w:pPr>
      <w:r w:rsidRPr="00407549">
        <w:rPr>
          <w:rFonts w:eastAsia="Calibri"/>
          <w:b/>
          <w:snapToGrid/>
          <w:szCs w:val="22"/>
          <w:lang w:val="lt-LT" w:eastAsia="x-none"/>
        </w:rPr>
        <w:t>KARTONO DĖŽUTĖ</w:t>
      </w:r>
    </w:p>
    <w:p w14:paraId="4F665546" w14:textId="77777777" w:rsidR="00542AF3" w:rsidRPr="00407549" w:rsidRDefault="00542AF3" w:rsidP="00542AF3">
      <w:pPr>
        <w:rPr>
          <w:rFonts w:eastAsia="Calibri"/>
          <w:b/>
          <w:i/>
          <w:snapToGrid/>
          <w:szCs w:val="22"/>
          <w:lang w:val="lt-LT" w:eastAsia="x-none"/>
        </w:rPr>
      </w:pPr>
    </w:p>
    <w:p w14:paraId="23E231FA" w14:textId="77777777" w:rsidR="00542AF3" w:rsidRPr="00407549" w:rsidRDefault="00542AF3" w:rsidP="00542AF3">
      <w:pPr>
        <w:rPr>
          <w:rFonts w:eastAsia="Calibri"/>
          <w:b/>
          <w:i/>
          <w:snapToGrid/>
          <w:szCs w:val="22"/>
          <w:lang w:val="lt-LT" w:eastAsia="x-none"/>
        </w:rPr>
      </w:pPr>
    </w:p>
    <w:p w14:paraId="37A40B9A" w14:textId="77777777" w:rsidR="00542AF3" w:rsidRPr="00407549" w:rsidRDefault="00542AF3" w:rsidP="00542A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eastAsia="x-none"/>
        </w:rPr>
      </w:pPr>
      <w:r w:rsidRPr="00407549">
        <w:rPr>
          <w:rFonts w:eastAsia="Calibri"/>
          <w:b/>
          <w:snapToGrid/>
          <w:szCs w:val="22"/>
          <w:lang w:val="lt-LT" w:eastAsia="x-none"/>
        </w:rPr>
        <w:t>1.</w:t>
      </w:r>
      <w:r w:rsidRPr="00407549">
        <w:rPr>
          <w:rFonts w:eastAsia="Calibri"/>
          <w:b/>
          <w:snapToGrid/>
          <w:szCs w:val="22"/>
          <w:lang w:val="lt-LT" w:eastAsia="x-none"/>
        </w:rPr>
        <w:tab/>
        <w:t>VAISTINIO PREPARATO PAVADINIMAS</w:t>
      </w:r>
    </w:p>
    <w:p w14:paraId="2B5DED3C" w14:textId="77777777" w:rsidR="00542AF3" w:rsidRPr="00407549" w:rsidRDefault="00542AF3" w:rsidP="00542AF3">
      <w:pPr>
        <w:rPr>
          <w:rFonts w:eastAsia="Calibri"/>
          <w:b/>
          <w:i/>
          <w:snapToGrid/>
          <w:szCs w:val="22"/>
          <w:lang w:val="lt-LT" w:eastAsia="x-none"/>
        </w:rPr>
      </w:pPr>
    </w:p>
    <w:p w14:paraId="4D62EBEA" w14:textId="77777777" w:rsidR="00542AF3" w:rsidRPr="00407549" w:rsidRDefault="00542AF3" w:rsidP="00542AF3">
      <w:pPr>
        <w:outlineLvl w:val="0"/>
        <w:rPr>
          <w:rFonts w:eastAsia="Calibri"/>
          <w:snapToGrid/>
          <w:szCs w:val="22"/>
          <w:lang w:val="lt-LT" w:eastAsia="x-none"/>
        </w:rPr>
      </w:pPr>
      <w:r w:rsidRPr="00407549">
        <w:rPr>
          <w:rFonts w:eastAsia="Calibri"/>
          <w:snapToGrid/>
          <w:szCs w:val="22"/>
          <w:lang w:val="lt-LT" w:eastAsia="x-none"/>
        </w:rPr>
        <w:t>ACCUZIDE</w:t>
      </w:r>
      <w:r w:rsidRPr="00407549">
        <w:rPr>
          <w:rFonts w:eastAsia="Calibri"/>
          <w:snapToGrid/>
          <w:szCs w:val="22"/>
          <w:vertAlign w:val="superscript"/>
          <w:lang w:val="lt-LT" w:eastAsia="x-none"/>
        </w:rPr>
        <w:t xml:space="preserve"> </w:t>
      </w:r>
      <w:r w:rsidRPr="00407549">
        <w:rPr>
          <w:rFonts w:eastAsia="Calibri"/>
          <w:snapToGrid/>
          <w:szCs w:val="22"/>
          <w:lang w:val="lt-LT" w:eastAsia="x-none"/>
        </w:rPr>
        <w:t>10/12,5 mg plėvele dengtos tabletės</w:t>
      </w:r>
    </w:p>
    <w:p w14:paraId="67015708" w14:textId="2690ED5A" w:rsidR="00542AF3" w:rsidRPr="00407549" w:rsidRDefault="001A0329" w:rsidP="00542AF3">
      <w:pPr>
        <w:rPr>
          <w:rFonts w:eastAsia="Calibri"/>
          <w:snapToGrid/>
          <w:szCs w:val="22"/>
          <w:lang w:val="lt-LT" w:eastAsia="x-none"/>
        </w:rPr>
      </w:pPr>
      <w:r>
        <w:rPr>
          <w:rFonts w:eastAsia="Calibri"/>
          <w:snapToGrid/>
          <w:szCs w:val="22"/>
          <w:lang w:val="lt-LT" w:eastAsia="x-none"/>
        </w:rPr>
        <w:t>k</w:t>
      </w:r>
      <w:r w:rsidR="00542AF3" w:rsidRPr="00407549">
        <w:rPr>
          <w:rFonts w:eastAsia="Calibri"/>
          <w:snapToGrid/>
          <w:szCs w:val="22"/>
          <w:lang w:val="lt-LT" w:eastAsia="x-none"/>
        </w:rPr>
        <w:t>vinaprilis/</w:t>
      </w:r>
      <w:r>
        <w:rPr>
          <w:rFonts w:eastAsia="Calibri"/>
          <w:snapToGrid/>
          <w:szCs w:val="22"/>
          <w:lang w:val="lt-LT" w:eastAsia="x-none"/>
        </w:rPr>
        <w:t>h</w:t>
      </w:r>
      <w:r w:rsidR="00542AF3" w:rsidRPr="00407549">
        <w:rPr>
          <w:rFonts w:eastAsia="Calibri"/>
          <w:snapToGrid/>
          <w:szCs w:val="22"/>
          <w:lang w:val="lt-LT" w:eastAsia="x-none"/>
        </w:rPr>
        <w:t>idrochlorotiazidas</w:t>
      </w:r>
    </w:p>
    <w:p w14:paraId="3974C4BE" w14:textId="77777777" w:rsidR="00542AF3" w:rsidRPr="00407549" w:rsidRDefault="00542AF3" w:rsidP="00542AF3">
      <w:pPr>
        <w:rPr>
          <w:rFonts w:eastAsia="Calibri"/>
          <w:snapToGrid/>
          <w:szCs w:val="22"/>
          <w:lang w:val="lt-LT" w:eastAsia="x-none"/>
        </w:rPr>
      </w:pPr>
    </w:p>
    <w:p w14:paraId="4FAC8A02" w14:textId="77777777" w:rsidR="00542AF3" w:rsidRPr="00407549" w:rsidRDefault="00542AF3" w:rsidP="00542AF3">
      <w:pPr>
        <w:rPr>
          <w:rFonts w:eastAsia="Calibri"/>
          <w:b/>
          <w:i/>
          <w:snapToGrid/>
          <w:szCs w:val="22"/>
          <w:lang w:val="lt-LT" w:eastAsia="x-none"/>
        </w:rPr>
      </w:pPr>
    </w:p>
    <w:p w14:paraId="29375887" w14:textId="77777777" w:rsidR="00542AF3" w:rsidRPr="00407549" w:rsidRDefault="00542AF3" w:rsidP="00542A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eastAsia="x-none"/>
        </w:rPr>
      </w:pPr>
      <w:r w:rsidRPr="00407549">
        <w:rPr>
          <w:rFonts w:eastAsia="Calibri"/>
          <w:b/>
          <w:snapToGrid/>
          <w:szCs w:val="22"/>
          <w:lang w:val="lt-LT" w:eastAsia="x-none"/>
        </w:rPr>
        <w:t>2.</w:t>
      </w:r>
      <w:r w:rsidRPr="00407549">
        <w:rPr>
          <w:rFonts w:eastAsia="Calibri"/>
          <w:b/>
          <w:snapToGrid/>
          <w:szCs w:val="22"/>
          <w:lang w:val="lt-LT" w:eastAsia="x-none"/>
        </w:rPr>
        <w:tab/>
        <w:t>VEIKLIOJI MEDŽIAGA IR JOS KIEKIS</w:t>
      </w:r>
    </w:p>
    <w:p w14:paraId="4B4BF8CD" w14:textId="77777777" w:rsidR="00542AF3" w:rsidRPr="00407549" w:rsidRDefault="00542AF3" w:rsidP="00542AF3">
      <w:pPr>
        <w:rPr>
          <w:rFonts w:eastAsia="Calibri"/>
          <w:b/>
          <w:i/>
          <w:snapToGrid/>
          <w:szCs w:val="22"/>
          <w:lang w:val="lt-LT" w:eastAsia="x-none"/>
        </w:rPr>
      </w:pPr>
    </w:p>
    <w:p w14:paraId="3C94AE6F" w14:textId="77777777" w:rsidR="00542AF3" w:rsidRPr="00407549" w:rsidRDefault="00542AF3" w:rsidP="00542AF3">
      <w:pPr>
        <w:outlineLvl w:val="0"/>
        <w:rPr>
          <w:rFonts w:eastAsia="Calibri"/>
          <w:snapToGrid/>
          <w:szCs w:val="22"/>
          <w:lang w:val="lt-LT" w:eastAsia="x-none"/>
        </w:rPr>
      </w:pPr>
      <w:r w:rsidRPr="00407549">
        <w:rPr>
          <w:rFonts w:eastAsia="Calibri"/>
          <w:snapToGrid/>
          <w:szCs w:val="22"/>
          <w:lang w:val="lt-LT" w:eastAsia="x-none"/>
        </w:rPr>
        <w:t>Tabletėje yra 10 mg kvinaprilio (kvinaprilio hidrochlorido pavidalu) ir 12,5 mg hidrochlorotiazido.</w:t>
      </w:r>
    </w:p>
    <w:p w14:paraId="2EF4A99F" w14:textId="77777777" w:rsidR="00542AF3" w:rsidRPr="00407549" w:rsidRDefault="00542AF3" w:rsidP="00542AF3">
      <w:pPr>
        <w:rPr>
          <w:rFonts w:eastAsia="Calibri"/>
          <w:snapToGrid/>
          <w:szCs w:val="22"/>
          <w:lang w:val="lt-LT" w:eastAsia="x-none"/>
        </w:rPr>
      </w:pPr>
    </w:p>
    <w:p w14:paraId="7B1C15AB" w14:textId="77777777" w:rsidR="00542AF3" w:rsidRPr="00407549" w:rsidRDefault="00542AF3" w:rsidP="00542AF3">
      <w:pPr>
        <w:rPr>
          <w:rFonts w:eastAsia="Calibri"/>
          <w:b/>
          <w:i/>
          <w:snapToGrid/>
          <w:szCs w:val="22"/>
          <w:lang w:val="lt-LT" w:eastAsia="x-none"/>
        </w:rPr>
      </w:pPr>
    </w:p>
    <w:p w14:paraId="7F784A50" w14:textId="77777777" w:rsidR="00542AF3" w:rsidRPr="00BC1F75" w:rsidRDefault="00542AF3" w:rsidP="00542A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highlight w:val="lightGray"/>
          <w:lang w:val="lt-LT" w:eastAsia="x-none"/>
        </w:rPr>
      </w:pPr>
      <w:r w:rsidRPr="00407549">
        <w:rPr>
          <w:rFonts w:eastAsia="Calibri"/>
          <w:b/>
          <w:snapToGrid/>
          <w:szCs w:val="22"/>
          <w:lang w:val="lt-LT" w:eastAsia="x-none"/>
        </w:rPr>
        <w:t>3.</w:t>
      </w:r>
      <w:r w:rsidRPr="00407549">
        <w:rPr>
          <w:rFonts w:eastAsia="Calibri"/>
          <w:b/>
          <w:snapToGrid/>
          <w:szCs w:val="22"/>
          <w:lang w:val="lt-LT" w:eastAsia="x-none"/>
        </w:rPr>
        <w:tab/>
        <w:t>PAGALBINIŲ MEDŽIAGŲ SĄRAŠAS</w:t>
      </w:r>
    </w:p>
    <w:p w14:paraId="44C7CF61" w14:textId="77777777" w:rsidR="00542AF3" w:rsidRPr="00407549" w:rsidRDefault="00542AF3" w:rsidP="00542AF3">
      <w:pPr>
        <w:rPr>
          <w:rFonts w:eastAsia="Calibri"/>
          <w:b/>
          <w:i/>
          <w:snapToGrid/>
          <w:szCs w:val="22"/>
          <w:lang w:val="lt-LT" w:eastAsia="x-none"/>
        </w:rPr>
      </w:pPr>
    </w:p>
    <w:p w14:paraId="406BA0DE" w14:textId="77777777" w:rsidR="00542AF3" w:rsidRPr="00407549" w:rsidRDefault="00542AF3" w:rsidP="00542AF3">
      <w:pPr>
        <w:outlineLvl w:val="0"/>
        <w:rPr>
          <w:rFonts w:eastAsia="Calibri"/>
          <w:snapToGrid/>
          <w:szCs w:val="22"/>
          <w:lang w:val="lt-LT" w:eastAsia="x-none"/>
        </w:rPr>
      </w:pPr>
      <w:r w:rsidRPr="00407549">
        <w:rPr>
          <w:rFonts w:eastAsia="Calibri"/>
          <w:snapToGrid/>
          <w:szCs w:val="22"/>
          <w:lang w:val="lt-LT" w:eastAsia="x-none"/>
        </w:rPr>
        <w:t>Sudėtyje yra laktozės.</w:t>
      </w:r>
    </w:p>
    <w:p w14:paraId="7C073C50" w14:textId="77777777" w:rsidR="00542AF3" w:rsidRPr="00407549" w:rsidRDefault="00542AF3" w:rsidP="00542AF3">
      <w:pPr>
        <w:rPr>
          <w:rFonts w:eastAsia="Calibri"/>
          <w:b/>
          <w:i/>
          <w:snapToGrid/>
          <w:szCs w:val="22"/>
          <w:lang w:val="lt-LT" w:eastAsia="x-none"/>
        </w:rPr>
      </w:pPr>
    </w:p>
    <w:p w14:paraId="3CA1B6D5" w14:textId="77777777" w:rsidR="00542AF3" w:rsidRPr="00407549" w:rsidRDefault="00542AF3" w:rsidP="00542AF3">
      <w:pPr>
        <w:rPr>
          <w:rFonts w:eastAsia="Calibri"/>
          <w:b/>
          <w:i/>
          <w:snapToGrid/>
          <w:szCs w:val="22"/>
          <w:lang w:val="lt-LT" w:eastAsia="x-none"/>
        </w:rPr>
      </w:pPr>
    </w:p>
    <w:p w14:paraId="22EFE744" w14:textId="77777777" w:rsidR="00542AF3" w:rsidRPr="00407549" w:rsidRDefault="00542AF3" w:rsidP="00542A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eastAsia="x-none"/>
        </w:rPr>
      </w:pPr>
      <w:r w:rsidRPr="00407549">
        <w:rPr>
          <w:rFonts w:eastAsia="Calibri"/>
          <w:b/>
          <w:snapToGrid/>
          <w:szCs w:val="22"/>
          <w:lang w:val="lt-LT" w:eastAsia="x-none"/>
        </w:rPr>
        <w:t>4.</w:t>
      </w:r>
      <w:r w:rsidRPr="00407549">
        <w:rPr>
          <w:rFonts w:eastAsia="Calibri"/>
          <w:b/>
          <w:snapToGrid/>
          <w:szCs w:val="22"/>
          <w:lang w:val="lt-LT" w:eastAsia="x-none"/>
        </w:rPr>
        <w:tab/>
        <w:t>FARMACINĖ FORMA IR KIEKIS PAKUOTĖJE</w:t>
      </w:r>
    </w:p>
    <w:p w14:paraId="6887E608" w14:textId="77777777" w:rsidR="00542AF3" w:rsidRPr="00407549" w:rsidRDefault="00542AF3" w:rsidP="00542AF3">
      <w:pPr>
        <w:rPr>
          <w:rFonts w:eastAsia="Calibri"/>
          <w:b/>
          <w:i/>
          <w:snapToGrid/>
          <w:szCs w:val="22"/>
          <w:lang w:val="lt-LT" w:eastAsia="x-none"/>
        </w:rPr>
      </w:pPr>
    </w:p>
    <w:p w14:paraId="4090A1F0" w14:textId="77777777" w:rsidR="00542AF3" w:rsidRPr="00407549" w:rsidRDefault="00542AF3" w:rsidP="00542AF3">
      <w:pPr>
        <w:rPr>
          <w:rFonts w:eastAsia="Calibri"/>
          <w:snapToGrid/>
          <w:szCs w:val="22"/>
          <w:lang w:val="lt-LT" w:eastAsia="x-none"/>
        </w:rPr>
      </w:pPr>
      <w:r w:rsidRPr="00407549">
        <w:rPr>
          <w:rFonts w:eastAsia="Calibri"/>
          <w:snapToGrid/>
          <w:szCs w:val="22"/>
          <w:lang w:val="lt-LT" w:eastAsia="x-none"/>
        </w:rPr>
        <w:t>30 plėvele dengtų tablečių</w:t>
      </w:r>
    </w:p>
    <w:p w14:paraId="07A156A6" w14:textId="77777777" w:rsidR="00542AF3" w:rsidRPr="00407549" w:rsidRDefault="00542AF3" w:rsidP="00542AF3">
      <w:pPr>
        <w:tabs>
          <w:tab w:val="clear" w:pos="567"/>
        </w:tabs>
        <w:spacing w:line="240" w:lineRule="auto"/>
        <w:rPr>
          <w:rFonts w:eastAsia="Calibri"/>
          <w:snapToGrid/>
          <w:szCs w:val="22"/>
          <w:lang w:val="lt-LT"/>
        </w:rPr>
      </w:pPr>
      <w:r w:rsidRPr="00BC1F75">
        <w:rPr>
          <w:rFonts w:eastAsia="Calibri"/>
          <w:snapToGrid/>
          <w:szCs w:val="22"/>
          <w:highlight w:val="lightGray"/>
          <w:lang w:val="lt-LT"/>
        </w:rPr>
        <w:t>100 plėvele dengtų tablečių</w:t>
      </w:r>
    </w:p>
    <w:p w14:paraId="5385C557" w14:textId="77777777" w:rsidR="00542AF3" w:rsidRPr="00407549" w:rsidRDefault="00542AF3" w:rsidP="00542AF3">
      <w:pPr>
        <w:rPr>
          <w:rFonts w:eastAsia="Calibri"/>
          <w:b/>
          <w:i/>
          <w:snapToGrid/>
          <w:szCs w:val="22"/>
          <w:lang w:val="lt-LT" w:eastAsia="x-none"/>
        </w:rPr>
      </w:pPr>
    </w:p>
    <w:p w14:paraId="4DF08CCC" w14:textId="77777777" w:rsidR="00542AF3" w:rsidRPr="00407549" w:rsidRDefault="00542AF3" w:rsidP="00542AF3">
      <w:pPr>
        <w:rPr>
          <w:rFonts w:eastAsia="Calibri"/>
          <w:b/>
          <w:i/>
          <w:snapToGrid/>
          <w:szCs w:val="22"/>
          <w:lang w:val="lt-LT" w:eastAsia="x-none"/>
        </w:rPr>
      </w:pPr>
    </w:p>
    <w:p w14:paraId="2056410F" w14:textId="77777777" w:rsidR="00542AF3" w:rsidRPr="00BC1F75" w:rsidRDefault="00542AF3" w:rsidP="00542A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highlight w:val="lightGray"/>
          <w:lang w:val="lt-LT" w:eastAsia="x-none"/>
        </w:rPr>
      </w:pPr>
      <w:r w:rsidRPr="00407549">
        <w:rPr>
          <w:rFonts w:eastAsia="Calibri"/>
          <w:b/>
          <w:snapToGrid/>
          <w:szCs w:val="22"/>
          <w:lang w:val="lt-LT" w:eastAsia="x-none"/>
        </w:rPr>
        <w:t>5.</w:t>
      </w:r>
      <w:r w:rsidRPr="00407549">
        <w:rPr>
          <w:rFonts w:eastAsia="Calibri"/>
          <w:b/>
          <w:snapToGrid/>
          <w:szCs w:val="22"/>
          <w:lang w:val="lt-LT" w:eastAsia="x-none"/>
        </w:rPr>
        <w:tab/>
        <w:t>VARTOJIMO METODAS IR BŪDAS (-AI)</w:t>
      </w:r>
    </w:p>
    <w:p w14:paraId="280A92D9" w14:textId="77777777" w:rsidR="00542AF3" w:rsidRPr="00407549" w:rsidRDefault="00542AF3" w:rsidP="00542AF3">
      <w:pPr>
        <w:rPr>
          <w:rFonts w:eastAsia="Calibri"/>
          <w:b/>
          <w:i/>
          <w:snapToGrid/>
          <w:szCs w:val="22"/>
          <w:lang w:val="lt-LT" w:eastAsia="x-none"/>
        </w:rPr>
      </w:pPr>
    </w:p>
    <w:p w14:paraId="38B063BA" w14:textId="77777777" w:rsidR="00542AF3" w:rsidRPr="00407549" w:rsidRDefault="00542AF3" w:rsidP="00542AF3">
      <w:pPr>
        <w:rPr>
          <w:rFonts w:eastAsia="Calibri"/>
          <w:snapToGrid/>
          <w:szCs w:val="22"/>
          <w:lang w:val="lt-LT" w:eastAsia="x-none"/>
        </w:rPr>
      </w:pPr>
      <w:r w:rsidRPr="00407549">
        <w:rPr>
          <w:rFonts w:eastAsia="Calibri"/>
          <w:snapToGrid/>
          <w:szCs w:val="22"/>
          <w:lang w:val="lt-LT" w:eastAsia="x-none"/>
        </w:rPr>
        <w:t>Vartoti per burną.</w:t>
      </w:r>
    </w:p>
    <w:p w14:paraId="61EEA8B1" w14:textId="77777777" w:rsidR="00542AF3" w:rsidRPr="00407549" w:rsidRDefault="00542AF3" w:rsidP="00542AF3">
      <w:pPr>
        <w:rPr>
          <w:rFonts w:eastAsia="Calibri"/>
          <w:snapToGrid/>
          <w:szCs w:val="22"/>
          <w:lang w:val="lt-LT" w:eastAsia="x-none"/>
        </w:rPr>
      </w:pPr>
      <w:r w:rsidRPr="00407549">
        <w:rPr>
          <w:rFonts w:eastAsia="Calibri"/>
          <w:snapToGrid/>
          <w:szCs w:val="22"/>
          <w:lang w:val="lt-LT" w:eastAsia="x-none"/>
        </w:rPr>
        <w:t>Prieš vartojimą perskaitykite pakuotės lapelį.</w:t>
      </w:r>
    </w:p>
    <w:p w14:paraId="1BCA6B24" w14:textId="77777777" w:rsidR="00542AF3" w:rsidRPr="00407549" w:rsidRDefault="00542AF3" w:rsidP="00542AF3">
      <w:pPr>
        <w:rPr>
          <w:rFonts w:eastAsia="Calibri"/>
          <w:snapToGrid/>
          <w:szCs w:val="22"/>
          <w:lang w:val="lt-LT" w:eastAsia="x-none"/>
        </w:rPr>
      </w:pPr>
    </w:p>
    <w:p w14:paraId="3F7CF994" w14:textId="77777777" w:rsidR="00542AF3" w:rsidRPr="00407549" w:rsidRDefault="00542AF3" w:rsidP="00542AF3">
      <w:pPr>
        <w:rPr>
          <w:rFonts w:eastAsia="Calibri"/>
          <w:b/>
          <w:i/>
          <w:snapToGrid/>
          <w:szCs w:val="22"/>
          <w:lang w:val="lt-LT" w:eastAsia="x-none"/>
        </w:rPr>
      </w:pPr>
    </w:p>
    <w:p w14:paraId="387F70C4" w14:textId="77777777" w:rsidR="00542AF3" w:rsidRPr="00407549" w:rsidRDefault="00542AF3" w:rsidP="00542A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eastAsia="x-none"/>
        </w:rPr>
      </w:pPr>
      <w:r w:rsidRPr="00407549">
        <w:rPr>
          <w:rFonts w:eastAsia="Calibri"/>
          <w:b/>
          <w:snapToGrid/>
          <w:szCs w:val="22"/>
          <w:lang w:val="lt-LT" w:eastAsia="x-none"/>
        </w:rPr>
        <w:t>6.</w:t>
      </w:r>
      <w:r w:rsidRPr="00407549">
        <w:rPr>
          <w:rFonts w:eastAsia="Calibri"/>
          <w:b/>
          <w:snapToGrid/>
          <w:szCs w:val="22"/>
          <w:lang w:val="lt-LT" w:eastAsia="x-none"/>
        </w:rPr>
        <w:tab/>
        <w:t>SPECIALUS ĮSPĖJIMAS, KAD VAISTINĮ PREPARATĄ BŪTINA LAIKYTI VAIKAMS NEPASTEBIMOJE IR NEPASIEKIAMOJE VIETOJE</w:t>
      </w:r>
    </w:p>
    <w:p w14:paraId="0C15EC6B" w14:textId="77777777" w:rsidR="00542AF3" w:rsidRPr="00407549" w:rsidRDefault="00542AF3" w:rsidP="00542AF3">
      <w:pPr>
        <w:rPr>
          <w:rFonts w:eastAsia="Calibri"/>
          <w:snapToGrid/>
          <w:szCs w:val="22"/>
          <w:lang w:val="lt-LT" w:eastAsia="x-none"/>
        </w:rPr>
      </w:pPr>
    </w:p>
    <w:p w14:paraId="401B76D9" w14:textId="77777777" w:rsidR="00542AF3" w:rsidRPr="00407549" w:rsidRDefault="00542AF3" w:rsidP="00542AF3">
      <w:pPr>
        <w:outlineLvl w:val="0"/>
        <w:rPr>
          <w:rFonts w:eastAsia="Calibri"/>
          <w:snapToGrid/>
          <w:szCs w:val="22"/>
          <w:lang w:val="lt-LT" w:eastAsia="x-none"/>
        </w:rPr>
      </w:pPr>
      <w:r w:rsidRPr="00407549">
        <w:rPr>
          <w:rFonts w:eastAsia="Calibri"/>
          <w:snapToGrid/>
          <w:szCs w:val="22"/>
          <w:lang w:val="lt-LT" w:eastAsia="x-none"/>
        </w:rPr>
        <w:t>Laikyti vaikams nepastebimoje ir nepasiekiamoje</w:t>
      </w:r>
      <w:r w:rsidRPr="00407549">
        <w:rPr>
          <w:rFonts w:eastAsia="Calibri"/>
          <w:b/>
          <w:i/>
          <w:snapToGrid/>
          <w:szCs w:val="22"/>
          <w:lang w:val="lt-LT" w:eastAsia="x-none"/>
        </w:rPr>
        <w:t xml:space="preserve"> </w:t>
      </w:r>
      <w:r w:rsidRPr="00407549">
        <w:rPr>
          <w:rFonts w:eastAsia="Calibri"/>
          <w:snapToGrid/>
          <w:szCs w:val="22"/>
          <w:lang w:val="lt-LT" w:eastAsia="x-none"/>
        </w:rPr>
        <w:t>vietoje.</w:t>
      </w:r>
    </w:p>
    <w:p w14:paraId="78AB4296" w14:textId="77777777" w:rsidR="00542AF3" w:rsidRPr="00407549" w:rsidRDefault="00542AF3" w:rsidP="00542AF3">
      <w:pPr>
        <w:rPr>
          <w:rFonts w:eastAsia="Calibri"/>
          <w:b/>
          <w:i/>
          <w:snapToGrid/>
          <w:szCs w:val="22"/>
          <w:lang w:val="lt-LT" w:eastAsia="x-none"/>
        </w:rPr>
      </w:pPr>
    </w:p>
    <w:p w14:paraId="5D2679F0" w14:textId="77777777" w:rsidR="00542AF3" w:rsidRPr="00407549" w:rsidRDefault="00542AF3" w:rsidP="00542AF3">
      <w:pPr>
        <w:rPr>
          <w:rFonts w:eastAsia="Calibri"/>
          <w:b/>
          <w:i/>
          <w:snapToGrid/>
          <w:szCs w:val="22"/>
          <w:lang w:val="lt-LT" w:eastAsia="x-none"/>
        </w:rPr>
      </w:pPr>
    </w:p>
    <w:p w14:paraId="2820D95C" w14:textId="77777777" w:rsidR="00542AF3" w:rsidRPr="00BC1F75" w:rsidRDefault="00542AF3" w:rsidP="00542A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highlight w:val="lightGray"/>
          <w:lang w:val="lt-LT" w:eastAsia="x-none"/>
        </w:rPr>
      </w:pPr>
      <w:r w:rsidRPr="00407549">
        <w:rPr>
          <w:rFonts w:eastAsia="Calibri"/>
          <w:b/>
          <w:snapToGrid/>
          <w:szCs w:val="22"/>
          <w:lang w:val="lt-LT" w:eastAsia="x-none"/>
        </w:rPr>
        <w:t>7.</w:t>
      </w:r>
      <w:r w:rsidRPr="00407549">
        <w:rPr>
          <w:rFonts w:eastAsia="Calibri"/>
          <w:b/>
          <w:snapToGrid/>
          <w:szCs w:val="22"/>
          <w:lang w:val="lt-LT" w:eastAsia="x-none"/>
        </w:rPr>
        <w:tab/>
        <w:t>KITAS (-I) SPECIALUS (-ŪS) ĮSPĖJIMAS (-AI) (JEI REIKIA)</w:t>
      </w:r>
    </w:p>
    <w:p w14:paraId="0F3F6ADA" w14:textId="77777777" w:rsidR="00542AF3" w:rsidRPr="00407549" w:rsidRDefault="00542AF3" w:rsidP="00542AF3">
      <w:pPr>
        <w:rPr>
          <w:rFonts w:eastAsia="Calibri"/>
          <w:b/>
          <w:i/>
          <w:snapToGrid/>
          <w:szCs w:val="22"/>
          <w:lang w:val="lt-LT" w:eastAsia="x-none"/>
        </w:rPr>
      </w:pPr>
    </w:p>
    <w:p w14:paraId="0EF2EB2A" w14:textId="77777777" w:rsidR="00542AF3" w:rsidRPr="00407549" w:rsidRDefault="00542AF3" w:rsidP="00542AF3">
      <w:pPr>
        <w:rPr>
          <w:rFonts w:eastAsia="Calibri"/>
          <w:b/>
          <w:i/>
          <w:snapToGrid/>
          <w:szCs w:val="22"/>
          <w:lang w:val="lt-LT" w:eastAsia="x-none"/>
        </w:rPr>
      </w:pPr>
    </w:p>
    <w:p w14:paraId="1834660E" w14:textId="77777777" w:rsidR="00542AF3" w:rsidRPr="00BC1F75" w:rsidRDefault="00542AF3" w:rsidP="00542A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highlight w:val="lightGray"/>
          <w:lang w:val="lt-LT" w:eastAsia="x-none"/>
        </w:rPr>
      </w:pPr>
      <w:r w:rsidRPr="00407549">
        <w:rPr>
          <w:rFonts w:eastAsia="Calibri"/>
          <w:b/>
          <w:snapToGrid/>
          <w:szCs w:val="22"/>
          <w:lang w:val="lt-LT" w:eastAsia="x-none"/>
        </w:rPr>
        <w:t>8.</w:t>
      </w:r>
      <w:r w:rsidRPr="00407549">
        <w:rPr>
          <w:rFonts w:eastAsia="Calibri"/>
          <w:b/>
          <w:snapToGrid/>
          <w:szCs w:val="22"/>
          <w:lang w:val="lt-LT" w:eastAsia="x-none"/>
        </w:rPr>
        <w:tab/>
        <w:t>TINKAMUMO LAIKAS</w:t>
      </w:r>
    </w:p>
    <w:p w14:paraId="2D3BD89D" w14:textId="77777777" w:rsidR="00542AF3" w:rsidRPr="00407549" w:rsidRDefault="00542AF3" w:rsidP="00542AF3">
      <w:pPr>
        <w:rPr>
          <w:rFonts w:eastAsia="Calibri"/>
          <w:b/>
          <w:i/>
          <w:snapToGrid/>
          <w:szCs w:val="22"/>
          <w:lang w:val="lt-LT" w:eastAsia="x-none"/>
        </w:rPr>
      </w:pPr>
    </w:p>
    <w:p w14:paraId="6BF1DB58" w14:textId="77777777" w:rsidR="00542AF3" w:rsidRPr="00407549" w:rsidRDefault="00542AF3" w:rsidP="00542AF3">
      <w:pPr>
        <w:outlineLvl w:val="0"/>
        <w:rPr>
          <w:rFonts w:eastAsia="Calibri"/>
          <w:b/>
          <w:i/>
          <w:snapToGrid/>
          <w:szCs w:val="22"/>
          <w:lang w:val="lt-LT" w:eastAsia="x-none"/>
        </w:rPr>
      </w:pPr>
      <w:r w:rsidRPr="00407549">
        <w:rPr>
          <w:rFonts w:eastAsia="Calibri"/>
          <w:snapToGrid/>
          <w:szCs w:val="22"/>
          <w:lang w:val="lt-LT" w:eastAsia="x-none"/>
        </w:rPr>
        <w:t xml:space="preserve">Tinka iki </w:t>
      </w:r>
      <w:r w:rsidRPr="00407549">
        <w:rPr>
          <w:rFonts w:eastAsia="Calibri"/>
          <w:i/>
          <w:snapToGrid/>
          <w:szCs w:val="22"/>
          <w:lang w:val="lt-LT" w:eastAsia="x-none"/>
        </w:rPr>
        <w:t>{mm/MMMM} (mėnuo/metai)</w:t>
      </w:r>
    </w:p>
    <w:p w14:paraId="3878B6C8" w14:textId="77777777" w:rsidR="00542AF3" w:rsidRDefault="00542AF3" w:rsidP="00542AF3">
      <w:pPr>
        <w:rPr>
          <w:rFonts w:eastAsia="Calibri"/>
          <w:b/>
          <w:i/>
          <w:snapToGrid/>
          <w:szCs w:val="22"/>
          <w:lang w:val="lt-LT" w:eastAsia="x-none"/>
        </w:rPr>
      </w:pPr>
    </w:p>
    <w:p w14:paraId="0A08DB38" w14:textId="77777777" w:rsidR="00794F78" w:rsidRPr="00407549" w:rsidRDefault="00794F78" w:rsidP="00542AF3">
      <w:pPr>
        <w:rPr>
          <w:rFonts w:eastAsia="Calibri"/>
          <w:b/>
          <w:i/>
          <w:snapToGrid/>
          <w:szCs w:val="22"/>
          <w:lang w:val="lt-LT" w:eastAsia="x-none"/>
        </w:rPr>
      </w:pPr>
    </w:p>
    <w:p w14:paraId="10CEAE8A" w14:textId="77777777" w:rsidR="00542AF3" w:rsidRPr="00407549" w:rsidRDefault="00542AF3" w:rsidP="00542A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eastAsia="x-none"/>
        </w:rPr>
      </w:pPr>
      <w:r w:rsidRPr="00407549">
        <w:rPr>
          <w:rFonts w:eastAsia="Calibri"/>
          <w:b/>
          <w:snapToGrid/>
          <w:szCs w:val="22"/>
          <w:lang w:val="lt-LT" w:eastAsia="x-none"/>
        </w:rPr>
        <w:t>9.</w:t>
      </w:r>
      <w:r w:rsidRPr="00407549">
        <w:rPr>
          <w:rFonts w:eastAsia="Calibri"/>
          <w:b/>
          <w:snapToGrid/>
          <w:szCs w:val="22"/>
          <w:lang w:val="lt-LT" w:eastAsia="x-none"/>
        </w:rPr>
        <w:tab/>
        <w:t>SPECIALIOS LAIKYMO SĄLYGOS</w:t>
      </w:r>
    </w:p>
    <w:p w14:paraId="640AAAA3" w14:textId="77777777" w:rsidR="00542AF3" w:rsidRPr="00407549" w:rsidRDefault="00542AF3" w:rsidP="00542AF3">
      <w:pPr>
        <w:rPr>
          <w:rFonts w:eastAsia="Calibri"/>
          <w:b/>
          <w:i/>
          <w:snapToGrid/>
          <w:szCs w:val="22"/>
          <w:lang w:val="lt-LT" w:eastAsia="x-none"/>
        </w:rPr>
      </w:pPr>
    </w:p>
    <w:p w14:paraId="08412C80" w14:textId="77777777" w:rsidR="00542AF3" w:rsidRPr="00407549" w:rsidRDefault="00542AF3" w:rsidP="00542AF3">
      <w:pPr>
        <w:rPr>
          <w:rFonts w:eastAsia="Calibri"/>
          <w:b/>
          <w:i/>
          <w:snapToGrid/>
          <w:szCs w:val="22"/>
          <w:lang w:val="lt-LT" w:eastAsia="x-none"/>
        </w:rPr>
      </w:pPr>
    </w:p>
    <w:p w14:paraId="4754D296" w14:textId="77777777" w:rsidR="00542AF3" w:rsidRPr="00407549" w:rsidRDefault="00542AF3" w:rsidP="00542AF3">
      <w:pPr>
        <w:rPr>
          <w:rFonts w:eastAsia="Calibri"/>
          <w:b/>
          <w:i/>
          <w:snapToGrid/>
          <w:szCs w:val="22"/>
          <w:lang w:val="lt-LT" w:eastAsia="x-none"/>
        </w:rPr>
      </w:pPr>
    </w:p>
    <w:p w14:paraId="1C1FA527" w14:textId="77777777" w:rsidR="00542AF3" w:rsidRPr="00407549" w:rsidRDefault="00542AF3" w:rsidP="00542A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eastAsia="x-none"/>
        </w:rPr>
      </w:pPr>
      <w:r w:rsidRPr="00407549">
        <w:rPr>
          <w:rFonts w:eastAsia="Calibri"/>
          <w:b/>
          <w:snapToGrid/>
          <w:szCs w:val="22"/>
          <w:lang w:val="lt-LT" w:eastAsia="x-none"/>
        </w:rPr>
        <w:t>10.</w:t>
      </w:r>
      <w:r w:rsidRPr="00407549">
        <w:rPr>
          <w:rFonts w:eastAsia="Calibri"/>
          <w:b/>
          <w:snapToGrid/>
          <w:szCs w:val="22"/>
          <w:lang w:val="lt-LT" w:eastAsia="x-none"/>
        </w:rPr>
        <w:tab/>
        <w:t xml:space="preserve">SPECIALIOS ATSARGUMO PRIEMONĖS DĖL NESUVARTOTO </w:t>
      </w:r>
      <w:r w:rsidRPr="00407549">
        <w:rPr>
          <w:rFonts w:eastAsia="Calibri"/>
          <w:b/>
          <w:bCs/>
          <w:snapToGrid/>
          <w:szCs w:val="22"/>
          <w:lang w:val="lt-LT" w:eastAsia="x-none"/>
        </w:rPr>
        <w:t xml:space="preserve">VAISTINIO PREPARATO AR JO ATLIEKŲ </w:t>
      </w:r>
      <w:r w:rsidRPr="00407549">
        <w:rPr>
          <w:rFonts w:eastAsia="Calibri"/>
          <w:b/>
          <w:snapToGrid/>
          <w:szCs w:val="22"/>
          <w:lang w:val="lt-LT" w:eastAsia="x-none"/>
        </w:rPr>
        <w:t>TVARKYMO (JEI REIKIA)</w:t>
      </w:r>
    </w:p>
    <w:p w14:paraId="050F88C9" w14:textId="77777777" w:rsidR="00542AF3" w:rsidRPr="00407549" w:rsidRDefault="00542AF3" w:rsidP="00542AF3">
      <w:pPr>
        <w:rPr>
          <w:rFonts w:eastAsia="Calibri"/>
          <w:b/>
          <w:i/>
          <w:snapToGrid/>
          <w:szCs w:val="22"/>
          <w:lang w:val="lt-LT" w:eastAsia="x-none"/>
        </w:rPr>
      </w:pPr>
    </w:p>
    <w:p w14:paraId="3FFF42AA" w14:textId="77777777" w:rsidR="00542AF3" w:rsidRPr="00407549" w:rsidRDefault="00542AF3" w:rsidP="00542AF3">
      <w:pPr>
        <w:rPr>
          <w:rFonts w:eastAsia="Calibri"/>
          <w:b/>
          <w:i/>
          <w:snapToGrid/>
          <w:szCs w:val="22"/>
          <w:lang w:val="lt-LT" w:eastAsia="x-none"/>
        </w:rPr>
      </w:pPr>
    </w:p>
    <w:p w14:paraId="3EAD3DB6" w14:textId="77777777" w:rsidR="00542AF3" w:rsidRPr="00407549" w:rsidRDefault="00542AF3" w:rsidP="00542A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eastAsia="x-none"/>
        </w:rPr>
      </w:pPr>
      <w:r w:rsidRPr="00407549">
        <w:rPr>
          <w:rFonts w:eastAsia="Calibri"/>
          <w:b/>
          <w:snapToGrid/>
          <w:szCs w:val="22"/>
          <w:lang w:val="lt-LT" w:eastAsia="x-none"/>
        </w:rPr>
        <w:t>11.</w:t>
      </w:r>
      <w:r w:rsidRPr="00407549">
        <w:rPr>
          <w:rFonts w:eastAsia="Calibri"/>
          <w:b/>
          <w:snapToGrid/>
          <w:szCs w:val="22"/>
          <w:lang w:val="lt-LT" w:eastAsia="x-none"/>
        </w:rPr>
        <w:tab/>
      </w:r>
      <w:r w:rsidR="00D0380E">
        <w:rPr>
          <w:b/>
          <w:caps/>
          <w:noProof/>
          <w:szCs w:val="24"/>
          <w:lang w:val="lt-LT"/>
        </w:rPr>
        <w:t>REGISTRUOTOJO</w:t>
      </w:r>
      <w:r w:rsidRPr="00407549">
        <w:rPr>
          <w:rFonts w:eastAsia="Calibri"/>
          <w:b/>
          <w:snapToGrid/>
          <w:szCs w:val="22"/>
          <w:lang w:val="lt-LT" w:eastAsia="x-none"/>
        </w:rPr>
        <w:t xml:space="preserve"> PAVADINIMAS IR ADRESAS</w:t>
      </w:r>
    </w:p>
    <w:p w14:paraId="172553AC" w14:textId="77777777" w:rsidR="00542AF3" w:rsidRPr="00407549" w:rsidRDefault="00542AF3" w:rsidP="00542AF3">
      <w:pPr>
        <w:rPr>
          <w:rFonts w:eastAsia="Calibri"/>
          <w:b/>
          <w:i/>
          <w:snapToGrid/>
          <w:szCs w:val="22"/>
          <w:lang w:val="lt-LT" w:eastAsia="x-none"/>
        </w:rPr>
      </w:pPr>
    </w:p>
    <w:p w14:paraId="0E07BE2F" w14:textId="77777777" w:rsidR="002A4056" w:rsidRPr="00E510C1" w:rsidRDefault="002A4056" w:rsidP="002A4056">
      <w:pPr>
        <w:tabs>
          <w:tab w:val="clear" w:pos="567"/>
        </w:tabs>
        <w:spacing w:line="240" w:lineRule="auto"/>
        <w:rPr>
          <w:iCs/>
          <w:noProof/>
          <w:snapToGrid/>
          <w:szCs w:val="22"/>
          <w:lang w:val="lt-LT"/>
        </w:rPr>
      </w:pPr>
      <w:r w:rsidRPr="00E510C1">
        <w:rPr>
          <w:iCs/>
          <w:noProof/>
          <w:snapToGrid/>
          <w:szCs w:val="22"/>
          <w:lang w:val="lt-LT"/>
        </w:rPr>
        <w:t>Pfizer Europe MA EEIG</w:t>
      </w:r>
    </w:p>
    <w:p w14:paraId="5A17DC9A" w14:textId="77777777" w:rsidR="002A4056" w:rsidRPr="00E510C1" w:rsidRDefault="002A4056" w:rsidP="002A4056">
      <w:pPr>
        <w:spacing w:line="240" w:lineRule="auto"/>
        <w:rPr>
          <w:snapToGrid/>
          <w:lang w:val="lt-LT"/>
        </w:rPr>
      </w:pPr>
      <w:r w:rsidRPr="00E510C1">
        <w:rPr>
          <w:snapToGrid/>
          <w:lang w:val="lt-LT"/>
        </w:rPr>
        <w:t>Boulevard de la Plaine 17</w:t>
      </w:r>
    </w:p>
    <w:p w14:paraId="6076DD61" w14:textId="77777777" w:rsidR="002A4056" w:rsidRPr="00E510C1" w:rsidRDefault="002A4056" w:rsidP="002A4056">
      <w:pPr>
        <w:spacing w:line="240" w:lineRule="auto"/>
        <w:rPr>
          <w:snapToGrid/>
          <w:lang w:val="lt-LT"/>
        </w:rPr>
      </w:pPr>
      <w:r w:rsidRPr="00E510C1">
        <w:rPr>
          <w:snapToGrid/>
          <w:lang w:val="lt-LT"/>
        </w:rPr>
        <w:t>1050 Bruxelles</w:t>
      </w:r>
    </w:p>
    <w:p w14:paraId="4B17BF7C" w14:textId="77777777" w:rsidR="002A4056" w:rsidRPr="00E510C1" w:rsidRDefault="002A4056" w:rsidP="002A4056">
      <w:pPr>
        <w:spacing w:line="240" w:lineRule="auto"/>
        <w:rPr>
          <w:snapToGrid/>
          <w:lang w:val="lt-LT"/>
        </w:rPr>
      </w:pPr>
      <w:r w:rsidRPr="00E510C1">
        <w:rPr>
          <w:snapToGrid/>
          <w:lang w:val="lt-LT"/>
        </w:rPr>
        <w:t>Belgija</w:t>
      </w:r>
    </w:p>
    <w:p w14:paraId="6919CB71" w14:textId="77777777" w:rsidR="00542AF3" w:rsidRPr="00407549" w:rsidRDefault="00542AF3" w:rsidP="00542AF3">
      <w:pPr>
        <w:rPr>
          <w:rFonts w:eastAsia="Calibri"/>
          <w:snapToGrid/>
          <w:szCs w:val="22"/>
          <w:lang w:val="lt-LT" w:eastAsia="x-none"/>
        </w:rPr>
      </w:pPr>
    </w:p>
    <w:p w14:paraId="1D9E8E43" w14:textId="77777777" w:rsidR="00542AF3" w:rsidRPr="00407549" w:rsidRDefault="00542AF3" w:rsidP="00542AF3">
      <w:pPr>
        <w:rPr>
          <w:rFonts w:eastAsia="Calibri"/>
          <w:b/>
          <w:i/>
          <w:snapToGrid/>
          <w:szCs w:val="22"/>
          <w:lang w:val="lt-LT" w:eastAsia="x-none"/>
        </w:rPr>
      </w:pPr>
    </w:p>
    <w:p w14:paraId="66C45C81" w14:textId="77777777" w:rsidR="00542AF3" w:rsidRPr="00407549" w:rsidRDefault="00542AF3" w:rsidP="00542A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eastAsia="x-none"/>
        </w:rPr>
      </w:pPr>
      <w:r w:rsidRPr="00407549">
        <w:rPr>
          <w:rFonts w:eastAsia="Calibri"/>
          <w:b/>
          <w:snapToGrid/>
          <w:szCs w:val="22"/>
          <w:lang w:val="lt-LT" w:eastAsia="x-none"/>
        </w:rPr>
        <w:t>12.</w:t>
      </w:r>
      <w:r w:rsidRPr="00407549">
        <w:rPr>
          <w:rFonts w:eastAsia="Calibri"/>
          <w:b/>
          <w:snapToGrid/>
          <w:szCs w:val="22"/>
          <w:lang w:val="lt-LT" w:eastAsia="x-none"/>
        </w:rPr>
        <w:tab/>
      </w:r>
      <w:r w:rsidR="00D0380E">
        <w:rPr>
          <w:b/>
          <w:noProof/>
          <w:szCs w:val="24"/>
          <w:lang w:val="lt-LT"/>
        </w:rPr>
        <w:t>REGISTRACIJOS</w:t>
      </w:r>
      <w:r w:rsidRPr="00407549">
        <w:rPr>
          <w:rFonts w:eastAsia="Calibri"/>
          <w:b/>
          <w:snapToGrid/>
          <w:szCs w:val="22"/>
          <w:lang w:val="lt-LT" w:eastAsia="x-none"/>
        </w:rPr>
        <w:t xml:space="preserve"> PAŽYMĖJIMO NUMERIS (IAI) </w:t>
      </w:r>
    </w:p>
    <w:p w14:paraId="161DBB99" w14:textId="77777777" w:rsidR="00542AF3" w:rsidRPr="00407549" w:rsidRDefault="00542AF3" w:rsidP="00542AF3">
      <w:pPr>
        <w:rPr>
          <w:rFonts w:eastAsia="Calibri"/>
          <w:b/>
          <w:i/>
          <w:snapToGrid/>
          <w:szCs w:val="22"/>
          <w:lang w:val="lt-LT" w:eastAsia="x-none"/>
        </w:rPr>
      </w:pPr>
    </w:p>
    <w:p w14:paraId="0DB2A44B" w14:textId="77777777" w:rsidR="00542AF3" w:rsidRPr="00407549" w:rsidRDefault="00542AF3" w:rsidP="00542AF3">
      <w:pPr>
        <w:tabs>
          <w:tab w:val="clear" w:pos="567"/>
        </w:tabs>
        <w:spacing w:line="240" w:lineRule="auto"/>
        <w:outlineLvl w:val="0"/>
        <w:rPr>
          <w:rFonts w:eastAsia="Calibri"/>
          <w:snapToGrid/>
          <w:szCs w:val="22"/>
          <w:lang w:val="lt-LT"/>
        </w:rPr>
      </w:pPr>
      <w:r w:rsidRPr="00407549">
        <w:rPr>
          <w:rFonts w:eastAsia="Calibri"/>
          <w:snapToGrid/>
          <w:szCs w:val="22"/>
          <w:lang w:val="lt-LT"/>
        </w:rPr>
        <w:t>N30 – LT/1/2000/0926/001</w:t>
      </w:r>
    </w:p>
    <w:p w14:paraId="19557E35" w14:textId="77777777" w:rsidR="00542AF3" w:rsidRPr="00407549" w:rsidRDefault="00542AF3" w:rsidP="00542AF3">
      <w:pPr>
        <w:tabs>
          <w:tab w:val="clear" w:pos="567"/>
        </w:tabs>
        <w:spacing w:line="240" w:lineRule="auto"/>
        <w:outlineLvl w:val="0"/>
        <w:rPr>
          <w:rFonts w:eastAsia="Calibri"/>
          <w:snapToGrid/>
          <w:szCs w:val="22"/>
          <w:lang w:val="lt-LT"/>
        </w:rPr>
      </w:pPr>
      <w:r w:rsidRPr="00BC1F75">
        <w:rPr>
          <w:rFonts w:eastAsia="Calibri"/>
          <w:snapToGrid/>
          <w:szCs w:val="22"/>
          <w:highlight w:val="lightGray"/>
          <w:lang w:val="lt-LT"/>
        </w:rPr>
        <w:t>N100 – LT/1/2000/0926/002</w:t>
      </w:r>
    </w:p>
    <w:p w14:paraId="7FD76A20" w14:textId="77777777" w:rsidR="00542AF3" w:rsidRPr="00407549" w:rsidRDefault="00542AF3" w:rsidP="00542AF3">
      <w:pPr>
        <w:rPr>
          <w:rFonts w:eastAsia="Calibri"/>
          <w:b/>
          <w:i/>
          <w:snapToGrid/>
          <w:szCs w:val="22"/>
          <w:lang w:val="lt-LT" w:eastAsia="x-none"/>
        </w:rPr>
      </w:pPr>
    </w:p>
    <w:p w14:paraId="060F5AA5" w14:textId="77777777" w:rsidR="00542AF3" w:rsidRPr="00407549" w:rsidRDefault="00542AF3" w:rsidP="00542AF3">
      <w:pPr>
        <w:rPr>
          <w:rFonts w:eastAsia="Calibri"/>
          <w:b/>
          <w:i/>
          <w:snapToGrid/>
          <w:szCs w:val="22"/>
          <w:lang w:val="lt-LT" w:eastAsia="x-none"/>
        </w:rPr>
      </w:pPr>
    </w:p>
    <w:p w14:paraId="161519BA" w14:textId="77777777" w:rsidR="00542AF3" w:rsidRPr="00407549" w:rsidRDefault="00542AF3" w:rsidP="00542A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eastAsia="x-none"/>
        </w:rPr>
      </w:pPr>
      <w:r w:rsidRPr="00407549">
        <w:rPr>
          <w:rFonts w:eastAsia="Calibri"/>
          <w:b/>
          <w:snapToGrid/>
          <w:szCs w:val="22"/>
          <w:lang w:val="lt-LT" w:eastAsia="x-none"/>
        </w:rPr>
        <w:t>13.</w:t>
      </w:r>
      <w:r w:rsidRPr="00407549">
        <w:rPr>
          <w:rFonts w:eastAsia="Calibri"/>
          <w:b/>
          <w:snapToGrid/>
          <w:szCs w:val="22"/>
          <w:lang w:val="lt-LT" w:eastAsia="x-none"/>
        </w:rPr>
        <w:tab/>
        <w:t>SERIJOS NUMERIS</w:t>
      </w:r>
    </w:p>
    <w:p w14:paraId="4288A75F" w14:textId="77777777" w:rsidR="00542AF3" w:rsidRPr="00407549" w:rsidRDefault="00542AF3" w:rsidP="00542AF3">
      <w:pPr>
        <w:rPr>
          <w:rFonts w:eastAsia="Calibri"/>
          <w:b/>
          <w:i/>
          <w:snapToGrid/>
          <w:szCs w:val="22"/>
          <w:lang w:val="lt-LT" w:eastAsia="x-none"/>
        </w:rPr>
      </w:pPr>
    </w:p>
    <w:p w14:paraId="0F89C733" w14:textId="77777777" w:rsidR="00542AF3" w:rsidRPr="00407549" w:rsidRDefault="00542AF3" w:rsidP="00542AF3">
      <w:pPr>
        <w:outlineLvl w:val="0"/>
        <w:rPr>
          <w:rFonts w:eastAsia="Calibri"/>
          <w:snapToGrid/>
          <w:szCs w:val="22"/>
          <w:lang w:val="lt-LT" w:eastAsia="x-none"/>
        </w:rPr>
      </w:pPr>
      <w:r w:rsidRPr="00407549">
        <w:rPr>
          <w:rFonts w:eastAsia="Calibri"/>
          <w:snapToGrid/>
          <w:szCs w:val="22"/>
          <w:lang w:val="lt-LT" w:eastAsia="x-none"/>
        </w:rPr>
        <w:t xml:space="preserve">Serija </w:t>
      </w:r>
    </w:p>
    <w:p w14:paraId="33ABA148" w14:textId="77777777" w:rsidR="00542AF3" w:rsidRPr="00407549" w:rsidRDefault="00542AF3" w:rsidP="00542AF3">
      <w:pPr>
        <w:rPr>
          <w:rFonts w:eastAsia="Calibri"/>
          <w:b/>
          <w:i/>
          <w:snapToGrid/>
          <w:szCs w:val="22"/>
          <w:lang w:val="lt-LT" w:eastAsia="x-none"/>
        </w:rPr>
      </w:pPr>
    </w:p>
    <w:p w14:paraId="5A571202" w14:textId="77777777" w:rsidR="00542AF3" w:rsidRPr="00407549" w:rsidRDefault="00542AF3" w:rsidP="00542AF3">
      <w:pPr>
        <w:rPr>
          <w:rFonts w:eastAsia="Calibri"/>
          <w:b/>
          <w:i/>
          <w:snapToGrid/>
          <w:szCs w:val="22"/>
          <w:lang w:val="lt-LT" w:eastAsia="x-none"/>
        </w:rPr>
      </w:pPr>
    </w:p>
    <w:p w14:paraId="595AC22C" w14:textId="77777777" w:rsidR="00542AF3" w:rsidRPr="00407549" w:rsidRDefault="00542AF3" w:rsidP="00542A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eastAsia="x-none"/>
        </w:rPr>
      </w:pPr>
      <w:r w:rsidRPr="00407549">
        <w:rPr>
          <w:rFonts w:eastAsia="Calibri"/>
          <w:b/>
          <w:snapToGrid/>
          <w:szCs w:val="22"/>
          <w:lang w:val="lt-LT" w:eastAsia="x-none"/>
        </w:rPr>
        <w:t>14.</w:t>
      </w:r>
      <w:r w:rsidRPr="00407549">
        <w:rPr>
          <w:rFonts w:eastAsia="Calibri"/>
          <w:b/>
          <w:snapToGrid/>
          <w:szCs w:val="22"/>
          <w:lang w:val="lt-LT" w:eastAsia="x-none"/>
        </w:rPr>
        <w:tab/>
        <w:t>PARDAVIMO (IŠDAVIMO) TVARKA</w:t>
      </w:r>
    </w:p>
    <w:p w14:paraId="09D7FDF6" w14:textId="77777777" w:rsidR="00542AF3" w:rsidRPr="00407549" w:rsidRDefault="00542AF3" w:rsidP="00542AF3">
      <w:pPr>
        <w:rPr>
          <w:rFonts w:eastAsia="Calibri"/>
          <w:b/>
          <w:i/>
          <w:snapToGrid/>
          <w:szCs w:val="22"/>
          <w:lang w:val="lt-LT" w:eastAsia="x-none"/>
        </w:rPr>
      </w:pPr>
    </w:p>
    <w:p w14:paraId="3E367007" w14:textId="77777777" w:rsidR="00542AF3" w:rsidRPr="00407549" w:rsidRDefault="00542AF3" w:rsidP="00542AF3">
      <w:pPr>
        <w:outlineLvl w:val="0"/>
        <w:rPr>
          <w:rFonts w:eastAsia="Calibri"/>
          <w:snapToGrid/>
          <w:szCs w:val="22"/>
          <w:lang w:val="lt-LT" w:eastAsia="x-none"/>
        </w:rPr>
      </w:pPr>
      <w:r w:rsidRPr="00407549">
        <w:rPr>
          <w:rFonts w:eastAsia="Calibri"/>
          <w:snapToGrid/>
          <w:szCs w:val="22"/>
          <w:lang w:val="lt-LT" w:eastAsia="x-none"/>
        </w:rPr>
        <w:t>Receptinis vaist</w:t>
      </w:r>
      <w:r w:rsidR="00794F78">
        <w:rPr>
          <w:rFonts w:eastAsia="Calibri"/>
          <w:snapToGrid/>
          <w:szCs w:val="22"/>
          <w:lang w:val="lt-LT" w:eastAsia="x-none"/>
        </w:rPr>
        <w:t>as</w:t>
      </w:r>
      <w:r w:rsidRPr="00407549">
        <w:rPr>
          <w:rFonts w:eastAsia="Calibri"/>
          <w:snapToGrid/>
          <w:szCs w:val="22"/>
          <w:lang w:val="lt-LT" w:eastAsia="x-none"/>
        </w:rPr>
        <w:t>.</w:t>
      </w:r>
    </w:p>
    <w:p w14:paraId="49749615" w14:textId="77777777" w:rsidR="00542AF3" w:rsidRPr="00407549" w:rsidRDefault="00542AF3" w:rsidP="00542AF3">
      <w:pPr>
        <w:rPr>
          <w:rFonts w:eastAsia="Calibri"/>
          <w:b/>
          <w:i/>
          <w:snapToGrid/>
          <w:szCs w:val="22"/>
          <w:lang w:val="lt-LT" w:eastAsia="x-none"/>
        </w:rPr>
      </w:pPr>
    </w:p>
    <w:p w14:paraId="18AE7FCB" w14:textId="77777777" w:rsidR="00542AF3" w:rsidRPr="00407549" w:rsidRDefault="00542AF3" w:rsidP="00542AF3">
      <w:pPr>
        <w:rPr>
          <w:rFonts w:eastAsia="Calibri"/>
          <w:b/>
          <w:i/>
          <w:snapToGrid/>
          <w:szCs w:val="22"/>
          <w:lang w:val="lt-LT" w:eastAsia="x-none"/>
        </w:rPr>
      </w:pPr>
    </w:p>
    <w:p w14:paraId="79695241" w14:textId="77777777" w:rsidR="00542AF3" w:rsidRPr="00407549" w:rsidRDefault="00542AF3" w:rsidP="00542A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eastAsia="x-none"/>
        </w:rPr>
      </w:pPr>
      <w:r w:rsidRPr="00407549">
        <w:rPr>
          <w:rFonts w:eastAsia="Calibri"/>
          <w:b/>
          <w:snapToGrid/>
          <w:szCs w:val="22"/>
          <w:lang w:val="lt-LT" w:eastAsia="x-none"/>
        </w:rPr>
        <w:t>15.</w:t>
      </w:r>
      <w:r w:rsidRPr="00407549">
        <w:rPr>
          <w:rFonts w:eastAsia="Calibri"/>
          <w:b/>
          <w:snapToGrid/>
          <w:szCs w:val="22"/>
          <w:lang w:val="lt-LT" w:eastAsia="x-none"/>
        </w:rPr>
        <w:tab/>
        <w:t>VARTOJIMO INSTRUKCIJA</w:t>
      </w:r>
    </w:p>
    <w:p w14:paraId="58857AB4" w14:textId="77777777" w:rsidR="00542AF3" w:rsidRPr="00407549" w:rsidRDefault="00542AF3" w:rsidP="00542AF3">
      <w:pPr>
        <w:rPr>
          <w:rFonts w:eastAsia="Calibri"/>
          <w:snapToGrid/>
          <w:szCs w:val="22"/>
          <w:lang w:val="lt-LT" w:eastAsia="x-none"/>
        </w:rPr>
      </w:pPr>
    </w:p>
    <w:p w14:paraId="13C1253C" w14:textId="77777777" w:rsidR="00542AF3" w:rsidRPr="00407549" w:rsidRDefault="00542AF3" w:rsidP="00542AF3">
      <w:pPr>
        <w:rPr>
          <w:rFonts w:eastAsia="Calibri"/>
          <w:snapToGrid/>
          <w:szCs w:val="22"/>
          <w:lang w:val="lt-LT" w:eastAsia="x-none"/>
        </w:rPr>
      </w:pPr>
    </w:p>
    <w:p w14:paraId="73BE1A1A" w14:textId="77777777" w:rsidR="00542AF3" w:rsidRPr="00407549" w:rsidRDefault="00542AF3" w:rsidP="00542AF3">
      <w:pPr>
        <w:pBdr>
          <w:top w:val="single" w:sz="4" w:space="1" w:color="auto"/>
          <w:left w:val="single" w:sz="4" w:space="4" w:color="auto"/>
          <w:bottom w:val="single" w:sz="4" w:space="0" w:color="auto"/>
          <w:right w:val="single" w:sz="4" w:space="4" w:color="auto"/>
        </w:pBdr>
        <w:tabs>
          <w:tab w:val="clear" w:pos="567"/>
          <w:tab w:val="left" w:pos="540"/>
        </w:tabs>
        <w:spacing w:line="240" w:lineRule="auto"/>
        <w:rPr>
          <w:rFonts w:eastAsia="Calibri"/>
          <w:b/>
          <w:snapToGrid/>
          <w:szCs w:val="22"/>
          <w:lang w:val="lt-LT" w:eastAsia="x-none"/>
        </w:rPr>
      </w:pPr>
      <w:r w:rsidRPr="00407549">
        <w:rPr>
          <w:rFonts w:eastAsia="Calibri"/>
          <w:b/>
          <w:snapToGrid/>
          <w:szCs w:val="22"/>
          <w:lang w:val="lt-LT" w:eastAsia="x-none"/>
        </w:rPr>
        <w:t>16.</w:t>
      </w:r>
      <w:r w:rsidRPr="00407549">
        <w:rPr>
          <w:rFonts w:eastAsia="Calibri"/>
          <w:b/>
          <w:snapToGrid/>
          <w:szCs w:val="22"/>
          <w:lang w:val="lt-LT" w:eastAsia="x-none"/>
        </w:rPr>
        <w:tab/>
        <w:t>INFORMACIJA BRAILIO RAŠTU</w:t>
      </w:r>
    </w:p>
    <w:p w14:paraId="5EFC5732" w14:textId="77777777" w:rsidR="00542AF3" w:rsidRPr="00407549" w:rsidRDefault="00542AF3" w:rsidP="00542AF3">
      <w:pPr>
        <w:rPr>
          <w:rFonts w:eastAsia="Calibri"/>
          <w:snapToGrid/>
          <w:szCs w:val="22"/>
          <w:lang w:val="lt-LT" w:eastAsia="x-none"/>
        </w:rPr>
      </w:pPr>
    </w:p>
    <w:p w14:paraId="11AA0DD5" w14:textId="77777777" w:rsidR="00542AF3" w:rsidRPr="00407549" w:rsidRDefault="00542AF3" w:rsidP="00542AF3">
      <w:pPr>
        <w:rPr>
          <w:rFonts w:eastAsia="Calibri"/>
          <w:snapToGrid/>
          <w:szCs w:val="22"/>
          <w:lang w:val="lt-LT" w:eastAsia="x-none"/>
        </w:rPr>
      </w:pPr>
      <w:r w:rsidRPr="00407549">
        <w:rPr>
          <w:rFonts w:eastAsia="Calibri"/>
          <w:snapToGrid/>
          <w:szCs w:val="22"/>
          <w:lang w:val="lt-LT" w:eastAsia="x-none"/>
        </w:rPr>
        <w:t>ACCUZIDE 10/12.5 mg</w:t>
      </w:r>
    </w:p>
    <w:p w14:paraId="43E150BD" w14:textId="77777777" w:rsidR="00542AF3" w:rsidRDefault="00542AF3" w:rsidP="00542AF3">
      <w:pPr>
        <w:rPr>
          <w:rFonts w:eastAsia="Calibri"/>
          <w:snapToGrid/>
          <w:szCs w:val="22"/>
          <w:lang w:val="lt-LT" w:eastAsia="x-none"/>
        </w:rPr>
      </w:pPr>
    </w:p>
    <w:p w14:paraId="35E32A84" w14:textId="77777777" w:rsidR="00794F78" w:rsidRPr="00407549" w:rsidRDefault="00794F78" w:rsidP="00542AF3">
      <w:pPr>
        <w:rPr>
          <w:rFonts w:eastAsia="Calibri"/>
          <w:snapToGrid/>
          <w:szCs w:val="22"/>
          <w:lang w:val="lt-LT" w:eastAsia="x-none"/>
        </w:rPr>
      </w:pPr>
    </w:p>
    <w:p w14:paraId="66E2EB35" w14:textId="77777777" w:rsidR="00246D9A" w:rsidRPr="00BC1F75" w:rsidRDefault="00246D9A" w:rsidP="00246D9A">
      <w:pPr>
        <w:pStyle w:val="PI-1labEMEASMCA"/>
        <w:rPr>
          <w:sz w:val="22"/>
          <w:szCs w:val="22"/>
          <w:highlight w:val="lightGray"/>
        </w:rPr>
      </w:pPr>
      <w:r w:rsidRPr="00391717">
        <w:rPr>
          <w:noProof w:val="0"/>
          <w:sz w:val="22"/>
          <w:szCs w:val="22"/>
        </w:rPr>
        <w:t>17.</w:t>
      </w:r>
      <w:r w:rsidRPr="00391717">
        <w:rPr>
          <w:noProof w:val="0"/>
          <w:sz w:val="22"/>
          <w:szCs w:val="22"/>
        </w:rPr>
        <w:tab/>
      </w:r>
      <w:r w:rsidRPr="00BC1F75">
        <w:rPr>
          <w:sz w:val="22"/>
          <w:szCs w:val="22"/>
          <w:highlight w:val="lightGray"/>
        </w:rPr>
        <w:t>UNIKALUS IDENTIFIKATORIUS</w:t>
      </w:r>
      <w:r w:rsidRPr="00391717">
        <w:rPr>
          <w:sz w:val="22"/>
          <w:szCs w:val="22"/>
        </w:rPr>
        <w:t xml:space="preserve"> - </w:t>
      </w:r>
      <w:r w:rsidRPr="00BC1F75">
        <w:rPr>
          <w:sz w:val="22"/>
          <w:szCs w:val="22"/>
          <w:highlight w:val="lightGray"/>
        </w:rPr>
        <w:t>2D BRŪKŠNINIS KODAS</w:t>
      </w:r>
    </w:p>
    <w:p w14:paraId="2A66479E" w14:textId="77777777" w:rsidR="00246D9A" w:rsidRPr="00391717" w:rsidRDefault="00246D9A" w:rsidP="00246D9A">
      <w:pPr>
        <w:pStyle w:val="PI-1labEMEASMCA"/>
        <w:rPr>
          <w:noProof w:val="0"/>
          <w:sz w:val="22"/>
          <w:szCs w:val="22"/>
        </w:rPr>
      </w:pPr>
    </w:p>
    <w:p w14:paraId="30D63970" w14:textId="77777777" w:rsidR="00246D9A" w:rsidRPr="00BC1F75" w:rsidRDefault="00246D9A" w:rsidP="00BC32DE">
      <w:pPr>
        <w:pStyle w:val="BTEMEASMCA"/>
        <w:rPr>
          <w:highlight w:val="lightGray"/>
        </w:rPr>
      </w:pPr>
    </w:p>
    <w:p w14:paraId="25664AA4" w14:textId="77777777" w:rsidR="00246D9A" w:rsidRPr="00391717" w:rsidRDefault="00246D9A" w:rsidP="00BA05E0">
      <w:pPr>
        <w:pStyle w:val="BTEMEASMCA"/>
        <w:rPr>
          <w:noProof w:val="0"/>
        </w:rPr>
      </w:pPr>
      <w:r w:rsidRPr="00BC1F75">
        <w:rPr>
          <w:highlight w:val="lightGray"/>
        </w:rPr>
        <w:t>2D brūkšninis kodas su nurodytu unikaliu identifikatoriumi</w:t>
      </w:r>
    </w:p>
    <w:p w14:paraId="604A3DF5" w14:textId="77777777" w:rsidR="00246D9A" w:rsidRPr="00391717" w:rsidRDefault="00246D9A" w:rsidP="006A4A42">
      <w:pPr>
        <w:pStyle w:val="BTEMEASMCA"/>
      </w:pPr>
    </w:p>
    <w:p w14:paraId="1B37CBAE" w14:textId="77777777" w:rsidR="00246D9A" w:rsidRPr="00391717" w:rsidRDefault="00246D9A" w:rsidP="0057256A">
      <w:pPr>
        <w:pStyle w:val="BTEMEASMCA"/>
      </w:pPr>
    </w:p>
    <w:p w14:paraId="468D865C" w14:textId="77777777" w:rsidR="00246D9A" w:rsidRPr="00391717" w:rsidRDefault="00246D9A" w:rsidP="00246D9A">
      <w:pPr>
        <w:pStyle w:val="PI-1labEMEASMCA"/>
        <w:rPr>
          <w:noProof w:val="0"/>
          <w:sz w:val="22"/>
          <w:szCs w:val="22"/>
        </w:rPr>
      </w:pPr>
      <w:r w:rsidRPr="00391717">
        <w:rPr>
          <w:noProof w:val="0"/>
          <w:sz w:val="22"/>
          <w:szCs w:val="22"/>
        </w:rPr>
        <w:t>18.</w:t>
      </w:r>
      <w:r w:rsidRPr="00391717">
        <w:rPr>
          <w:noProof w:val="0"/>
          <w:sz w:val="22"/>
          <w:szCs w:val="22"/>
        </w:rPr>
        <w:tab/>
      </w:r>
      <w:r w:rsidRPr="00BC1F75">
        <w:rPr>
          <w:sz w:val="22"/>
          <w:szCs w:val="22"/>
          <w:highlight w:val="lightGray"/>
        </w:rPr>
        <w:t>UNIKALUS IDENTIFIKATORIUS</w:t>
      </w:r>
      <w:r w:rsidRPr="00391717">
        <w:rPr>
          <w:sz w:val="22"/>
          <w:szCs w:val="22"/>
        </w:rPr>
        <w:t xml:space="preserve"> - </w:t>
      </w:r>
      <w:r w:rsidRPr="00BC1F75">
        <w:rPr>
          <w:sz w:val="22"/>
          <w:szCs w:val="22"/>
          <w:highlight w:val="lightGray"/>
        </w:rPr>
        <w:t>ŽMONĖMS SUPRANTAMI DUOMENYS</w:t>
      </w:r>
    </w:p>
    <w:p w14:paraId="3E686172" w14:textId="77777777" w:rsidR="00246D9A" w:rsidRPr="00BC1F75" w:rsidRDefault="00246D9A" w:rsidP="00246D9A">
      <w:pPr>
        <w:spacing w:line="240" w:lineRule="auto"/>
        <w:rPr>
          <w:szCs w:val="22"/>
          <w:highlight w:val="lightGray"/>
          <w:lang w:val="lt-LT"/>
        </w:rPr>
      </w:pPr>
    </w:p>
    <w:p w14:paraId="456F2D14" w14:textId="77777777" w:rsidR="00246D9A" w:rsidRPr="00BA05E0" w:rsidRDefault="00246D9A" w:rsidP="00246D9A">
      <w:pPr>
        <w:spacing w:line="240" w:lineRule="auto"/>
        <w:rPr>
          <w:szCs w:val="22"/>
          <w:lang w:val="lt-LT"/>
        </w:rPr>
      </w:pPr>
      <w:r w:rsidRPr="00BA05E0">
        <w:rPr>
          <w:szCs w:val="22"/>
          <w:lang w:val="lt-LT"/>
        </w:rPr>
        <w:t>PC</w:t>
      </w:r>
    </w:p>
    <w:p w14:paraId="552129DD" w14:textId="77777777" w:rsidR="00246D9A" w:rsidRPr="00BA05E0" w:rsidRDefault="00246D9A" w:rsidP="00246D9A">
      <w:pPr>
        <w:spacing w:line="240" w:lineRule="auto"/>
        <w:rPr>
          <w:szCs w:val="22"/>
          <w:lang w:val="lt-LT"/>
        </w:rPr>
      </w:pPr>
      <w:r w:rsidRPr="00BA05E0">
        <w:rPr>
          <w:szCs w:val="22"/>
          <w:lang w:val="lt-LT"/>
        </w:rPr>
        <w:t>SN</w:t>
      </w:r>
    </w:p>
    <w:p w14:paraId="744FD5B4" w14:textId="77777777" w:rsidR="00246D9A" w:rsidRPr="00391717" w:rsidRDefault="00246D9A" w:rsidP="00BC32DE">
      <w:pPr>
        <w:pStyle w:val="BTEMEASMCA"/>
        <w:rPr>
          <w:noProof w:val="0"/>
        </w:rPr>
      </w:pPr>
      <w:r w:rsidRPr="00BC1F75">
        <w:rPr>
          <w:highlight w:val="lightGray"/>
        </w:rPr>
        <w:t>NN</w:t>
      </w:r>
    </w:p>
    <w:p w14:paraId="35C6531A" w14:textId="77777777" w:rsidR="00542AF3" w:rsidRPr="00407549" w:rsidRDefault="00542AF3" w:rsidP="00542AF3">
      <w:pPr>
        <w:rPr>
          <w:rFonts w:eastAsia="Calibri"/>
          <w:snapToGrid/>
          <w:szCs w:val="22"/>
          <w:lang w:val="lt-LT" w:eastAsia="x-none"/>
        </w:rPr>
      </w:pPr>
    </w:p>
    <w:p w14:paraId="146ED7E7" w14:textId="77777777" w:rsidR="00542AF3" w:rsidRPr="00407549" w:rsidRDefault="00542AF3" w:rsidP="00542A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eastAsia="x-none"/>
        </w:rPr>
      </w:pPr>
      <w:r w:rsidRPr="00407549">
        <w:rPr>
          <w:rFonts w:eastAsia="Calibri"/>
          <w:b/>
          <w:snapToGrid/>
          <w:szCs w:val="22"/>
          <w:lang w:val="lt-LT" w:eastAsia="x-none"/>
        </w:rPr>
        <w:br w:type="page"/>
      </w:r>
      <w:r w:rsidRPr="00407549">
        <w:rPr>
          <w:rFonts w:eastAsia="Calibri"/>
          <w:b/>
          <w:snapToGrid/>
          <w:szCs w:val="22"/>
          <w:lang w:val="lt-LT" w:eastAsia="x-none"/>
        </w:rPr>
        <w:lastRenderedPageBreak/>
        <w:t xml:space="preserve">MINIMALI </w:t>
      </w:r>
      <w:r w:rsidRPr="00407549">
        <w:rPr>
          <w:rFonts w:eastAsia="Calibri"/>
          <w:b/>
          <w:caps/>
          <w:snapToGrid/>
          <w:szCs w:val="22"/>
          <w:lang w:val="lt-LT" w:eastAsia="x-none"/>
        </w:rPr>
        <w:t xml:space="preserve">informacija ant </w:t>
      </w:r>
      <w:r w:rsidRPr="00407549">
        <w:rPr>
          <w:rFonts w:eastAsia="Calibri"/>
          <w:b/>
          <w:snapToGrid/>
          <w:szCs w:val="22"/>
          <w:lang w:val="lt-LT" w:eastAsia="x-none"/>
        </w:rPr>
        <w:t>LIZDINIŲ PLOKŠTELIŲ ARBA DVISLUOKSNIŲ JUOSTELIŲ</w:t>
      </w:r>
    </w:p>
    <w:p w14:paraId="7B5D6905" w14:textId="77777777" w:rsidR="00542AF3" w:rsidRPr="00794F78" w:rsidRDefault="00542AF3" w:rsidP="00542A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eastAsia="x-none"/>
        </w:rPr>
      </w:pPr>
    </w:p>
    <w:p w14:paraId="4992D62F" w14:textId="77777777" w:rsidR="00542AF3" w:rsidRPr="00794F78" w:rsidRDefault="00542AF3" w:rsidP="00542AF3">
      <w:pPr>
        <w:pBdr>
          <w:top w:val="single" w:sz="4" w:space="1" w:color="auto"/>
          <w:left w:val="single" w:sz="4" w:space="4" w:color="auto"/>
          <w:bottom w:val="single" w:sz="4" w:space="1" w:color="auto"/>
          <w:right w:val="single" w:sz="4" w:space="4" w:color="auto"/>
        </w:pBdr>
        <w:tabs>
          <w:tab w:val="clear" w:pos="567"/>
        </w:tabs>
        <w:spacing w:line="240" w:lineRule="auto"/>
        <w:rPr>
          <w:rFonts w:eastAsia="Calibri"/>
          <w:b/>
          <w:snapToGrid/>
          <w:szCs w:val="22"/>
          <w:lang w:val="lt-LT"/>
        </w:rPr>
      </w:pPr>
      <w:r w:rsidRPr="00C00DA4">
        <w:rPr>
          <w:rFonts w:eastAsia="Calibri"/>
          <w:b/>
          <w:snapToGrid/>
          <w:szCs w:val="22"/>
          <w:lang w:val="lt-LT"/>
        </w:rPr>
        <w:t>LIZDINĖS PLOKŠTELĖS</w:t>
      </w:r>
    </w:p>
    <w:p w14:paraId="212F9C2C" w14:textId="77777777" w:rsidR="00542AF3" w:rsidRPr="00407549" w:rsidRDefault="00542AF3" w:rsidP="00542AF3">
      <w:pPr>
        <w:rPr>
          <w:rFonts w:eastAsia="Calibri"/>
          <w:b/>
          <w:i/>
          <w:snapToGrid/>
          <w:szCs w:val="22"/>
          <w:lang w:val="lt-LT" w:eastAsia="x-none"/>
        </w:rPr>
      </w:pPr>
    </w:p>
    <w:p w14:paraId="3A870852" w14:textId="77777777" w:rsidR="00542AF3" w:rsidRPr="00407549" w:rsidRDefault="00542AF3" w:rsidP="00542AF3">
      <w:pPr>
        <w:rPr>
          <w:rFonts w:eastAsia="Calibri"/>
          <w:b/>
          <w:i/>
          <w:snapToGrid/>
          <w:szCs w:val="22"/>
          <w:lang w:val="lt-LT" w:eastAsia="x-none"/>
        </w:rPr>
      </w:pPr>
    </w:p>
    <w:p w14:paraId="6956FE70" w14:textId="77777777" w:rsidR="00542AF3" w:rsidRPr="00407549" w:rsidRDefault="00542AF3" w:rsidP="00542A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eastAsia="x-none"/>
        </w:rPr>
      </w:pPr>
      <w:r w:rsidRPr="00407549">
        <w:rPr>
          <w:rFonts w:eastAsia="Calibri"/>
          <w:b/>
          <w:snapToGrid/>
          <w:szCs w:val="22"/>
          <w:lang w:val="lt-LT" w:eastAsia="x-none"/>
        </w:rPr>
        <w:t>1.</w:t>
      </w:r>
      <w:r w:rsidRPr="00407549">
        <w:rPr>
          <w:rFonts w:eastAsia="Calibri"/>
          <w:b/>
          <w:snapToGrid/>
          <w:szCs w:val="22"/>
          <w:lang w:val="lt-LT" w:eastAsia="x-none"/>
        </w:rPr>
        <w:tab/>
        <w:t>VAISTINIO PREPARATO PAVADINIMAS</w:t>
      </w:r>
    </w:p>
    <w:p w14:paraId="496C07EC" w14:textId="77777777" w:rsidR="00542AF3" w:rsidRPr="00407549" w:rsidRDefault="00542AF3" w:rsidP="00542AF3">
      <w:pPr>
        <w:rPr>
          <w:rFonts w:eastAsia="Calibri"/>
          <w:b/>
          <w:i/>
          <w:snapToGrid/>
          <w:szCs w:val="22"/>
          <w:lang w:val="lt-LT" w:eastAsia="x-none"/>
        </w:rPr>
      </w:pPr>
    </w:p>
    <w:p w14:paraId="5078BE87" w14:textId="77777777" w:rsidR="00542AF3" w:rsidRPr="00407549" w:rsidRDefault="00542AF3" w:rsidP="00542AF3">
      <w:pPr>
        <w:outlineLvl w:val="0"/>
        <w:rPr>
          <w:rFonts w:eastAsia="Calibri"/>
          <w:snapToGrid/>
          <w:szCs w:val="22"/>
          <w:lang w:val="lt-LT" w:eastAsia="x-none"/>
        </w:rPr>
      </w:pPr>
      <w:r w:rsidRPr="00407549">
        <w:rPr>
          <w:rFonts w:eastAsia="Calibri"/>
          <w:snapToGrid/>
          <w:szCs w:val="22"/>
          <w:lang w:val="lt-LT" w:eastAsia="x-none"/>
        </w:rPr>
        <w:t>ACCUZIDE</w:t>
      </w:r>
      <w:r w:rsidRPr="00407549">
        <w:rPr>
          <w:rFonts w:eastAsia="Calibri"/>
          <w:snapToGrid/>
          <w:szCs w:val="22"/>
          <w:vertAlign w:val="superscript"/>
          <w:lang w:val="lt-LT" w:eastAsia="x-none"/>
        </w:rPr>
        <w:t xml:space="preserve"> </w:t>
      </w:r>
      <w:r w:rsidRPr="00407549">
        <w:rPr>
          <w:rFonts w:eastAsia="Calibri"/>
          <w:snapToGrid/>
          <w:szCs w:val="22"/>
          <w:lang w:val="lt-LT" w:eastAsia="x-none"/>
        </w:rPr>
        <w:t>10/12,5 mg plėvele dengtos tabletės</w:t>
      </w:r>
    </w:p>
    <w:p w14:paraId="43321A0F" w14:textId="750BDA05" w:rsidR="00542AF3" w:rsidRPr="00407549" w:rsidRDefault="001A0329" w:rsidP="00542AF3">
      <w:pPr>
        <w:rPr>
          <w:rFonts w:eastAsia="Calibri"/>
          <w:b/>
          <w:i/>
          <w:snapToGrid/>
          <w:szCs w:val="22"/>
          <w:lang w:val="lt-LT" w:eastAsia="x-none"/>
        </w:rPr>
      </w:pPr>
      <w:r>
        <w:rPr>
          <w:rFonts w:eastAsia="Calibri"/>
          <w:snapToGrid/>
          <w:szCs w:val="22"/>
          <w:lang w:val="lt-LT" w:eastAsia="x-none"/>
        </w:rPr>
        <w:t>k</w:t>
      </w:r>
      <w:r w:rsidR="00542AF3" w:rsidRPr="00407549">
        <w:rPr>
          <w:rFonts w:eastAsia="Calibri"/>
          <w:snapToGrid/>
          <w:szCs w:val="22"/>
          <w:lang w:val="lt-LT" w:eastAsia="x-none"/>
        </w:rPr>
        <w:t>vinaprilis/</w:t>
      </w:r>
      <w:r>
        <w:rPr>
          <w:rFonts w:eastAsia="Calibri"/>
          <w:snapToGrid/>
          <w:szCs w:val="22"/>
          <w:lang w:val="lt-LT" w:eastAsia="x-none"/>
        </w:rPr>
        <w:t>h</w:t>
      </w:r>
      <w:r w:rsidR="00542AF3" w:rsidRPr="00407549">
        <w:rPr>
          <w:rFonts w:eastAsia="Calibri"/>
          <w:snapToGrid/>
          <w:szCs w:val="22"/>
          <w:lang w:val="lt-LT" w:eastAsia="x-none"/>
        </w:rPr>
        <w:t>idrochlorotiazidas</w:t>
      </w:r>
    </w:p>
    <w:p w14:paraId="741E8331" w14:textId="77777777" w:rsidR="00542AF3" w:rsidRPr="00407549" w:rsidRDefault="00542AF3" w:rsidP="00542AF3">
      <w:pPr>
        <w:rPr>
          <w:rFonts w:eastAsia="Calibri"/>
          <w:b/>
          <w:i/>
          <w:snapToGrid/>
          <w:szCs w:val="22"/>
          <w:lang w:val="lt-LT" w:eastAsia="x-none"/>
        </w:rPr>
      </w:pPr>
    </w:p>
    <w:p w14:paraId="519BF585" w14:textId="77777777" w:rsidR="00542AF3" w:rsidRPr="00407549" w:rsidRDefault="00542AF3" w:rsidP="00542AF3">
      <w:pPr>
        <w:rPr>
          <w:rFonts w:eastAsia="Calibri"/>
          <w:b/>
          <w:i/>
          <w:snapToGrid/>
          <w:szCs w:val="22"/>
          <w:lang w:val="lt-LT" w:eastAsia="x-none"/>
        </w:rPr>
      </w:pPr>
    </w:p>
    <w:p w14:paraId="6726DFEE" w14:textId="77777777" w:rsidR="00542AF3" w:rsidRPr="00407549" w:rsidRDefault="00542AF3" w:rsidP="00542A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eastAsia="x-none"/>
        </w:rPr>
      </w:pPr>
      <w:r w:rsidRPr="00407549">
        <w:rPr>
          <w:rFonts w:eastAsia="Calibri"/>
          <w:b/>
          <w:snapToGrid/>
          <w:szCs w:val="22"/>
          <w:lang w:val="lt-LT" w:eastAsia="x-none"/>
        </w:rPr>
        <w:t>2.</w:t>
      </w:r>
      <w:r w:rsidRPr="00407549">
        <w:rPr>
          <w:rFonts w:eastAsia="Calibri"/>
          <w:b/>
          <w:snapToGrid/>
          <w:szCs w:val="22"/>
          <w:lang w:val="lt-LT" w:eastAsia="x-none"/>
        </w:rPr>
        <w:tab/>
      </w:r>
      <w:r w:rsidR="00D0380E">
        <w:rPr>
          <w:b/>
          <w:caps/>
          <w:noProof/>
          <w:szCs w:val="24"/>
          <w:lang w:val="lt-LT"/>
        </w:rPr>
        <w:t>REGISTRUOTOJO</w:t>
      </w:r>
      <w:r w:rsidRPr="00407549">
        <w:rPr>
          <w:rFonts w:eastAsia="Calibri"/>
          <w:b/>
          <w:snapToGrid/>
          <w:szCs w:val="22"/>
          <w:lang w:val="lt-LT" w:eastAsia="x-none"/>
        </w:rPr>
        <w:t xml:space="preserve"> PAVADINIMAS</w:t>
      </w:r>
    </w:p>
    <w:p w14:paraId="5969ADE3" w14:textId="77777777" w:rsidR="00542AF3" w:rsidRPr="00407549" w:rsidRDefault="00542AF3" w:rsidP="00542AF3">
      <w:pPr>
        <w:rPr>
          <w:rFonts w:eastAsia="Calibri"/>
          <w:b/>
          <w:i/>
          <w:snapToGrid/>
          <w:szCs w:val="22"/>
          <w:lang w:val="lt-LT" w:eastAsia="x-none"/>
        </w:rPr>
      </w:pPr>
    </w:p>
    <w:p w14:paraId="4640C40B" w14:textId="77777777" w:rsidR="00542AF3" w:rsidRPr="00407549" w:rsidRDefault="00542AF3" w:rsidP="00542AF3">
      <w:pPr>
        <w:outlineLvl w:val="0"/>
        <w:rPr>
          <w:rFonts w:eastAsia="Calibri"/>
          <w:snapToGrid/>
          <w:szCs w:val="22"/>
          <w:lang w:val="lt-LT" w:eastAsia="x-none"/>
        </w:rPr>
      </w:pPr>
      <w:r w:rsidRPr="00407549">
        <w:rPr>
          <w:rFonts w:eastAsia="Calibri"/>
          <w:snapToGrid/>
          <w:szCs w:val="22"/>
          <w:lang w:val="lt-LT" w:eastAsia="x-none"/>
        </w:rPr>
        <w:t>Pfizer</w:t>
      </w:r>
    </w:p>
    <w:p w14:paraId="3DADA706" w14:textId="77777777" w:rsidR="00542AF3" w:rsidRPr="00407549" w:rsidRDefault="00542AF3" w:rsidP="00542AF3">
      <w:pPr>
        <w:rPr>
          <w:rFonts w:eastAsia="Calibri"/>
          <w:b/>
          <w:i/>
          <w:snapToGrid/>
          <w:szCs w:val="22"/>
          <w:lang w:val="lt-LT" w:eastAsia="x-none"/>
        </w:rPr>
      </w:pPr>
    </w:p>
    <w:p w14:paraId="49ED6087" w14:textId="77777777" w:rsidR="00542AF3" w:rsidRPr="00407549" w:rsidRDefault="00542AF3" w:rsidP="00542AF3">
      <w:pPr>
        <w:rPr>
          <w:rFonts w:eastAsia="Calibri"/>
          <w:b/>
          <w:i/>
          <w:snapToGrid/>
          <w:szCs w:val="22"/>
          <w:lang w:val="lt-LT" w:eastAsia="x-none"/>
        </w:rPr>
      </w:pPr>
    </w:p>
    <w:p w14:paraId="329D0298" w14:textId="77777777" w:rsidR="00542AF3" w:rsidRPr="00407549" w:rsidRDefault="00542AF3" w:rsidP="00542A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eastAsia="x-none"/>
        </w:rPr>
      </w:pPr>
      <w:r w:rsidRPr="00407549">
        <w:rPr>
          <w:rFonts w:eastAsia="Calibri"/>
          <w:b/>
          <w:snapToGrid/>
          <w:szCs w:val="22"/>
          <w:lang w:val="lt-LT" w:eastAsia="x-none"/>
        </w:rPr>
        <w:t>3.</w:t>
      </w:r>
      <w:r w:rsidRPr="00407549">
        <w:rPr>
          <w:rFonts w:eastAsia="Calibri"/>
          <w:b/>
          <w:snapToGrid/>
          <w:szCs w:val="22"/>
          <w:lang w:val="lt-LT" w:eastAsia="x-none"/>
        </w:rPr>
        <w:tab/>
        <w:t>TINKAMUMO LAIKAS</w:t>
      </w:r>
    </w:p>
    <w:p w14:paraId="4C795C1B" w14:textId="77777777" w:rsidR="00542AF3" w:rsidRPr="00407549" w:rsidRDefault="00542AF3" w:rsidP="00542AF3">
      <w:pPr>
        <w:rPr>
          <w:rFonts w:eastAsia="Calibri"/>
          <w:b/>
          <w:i/>
          <w:snapToGrid/>
          <w:szCs w:val="22"/>
          <w:lang w:val="lt-LT" w:eastAsia="x-none"/>
        </w:rPr>
      </w:pPr>
    </w:p>
    <w:p w14:paraId="66CF5E4F" w14:textId="77777777" w:rsidR="00542AF3" w:rsidRPr="00407549" w:rsidRDefault="00542AF3" w:rsidP="00542AF3">
      <w:pPr>
        <w:outlineLvl w:val="0"/>
        <w:rPr>
          <w:rFonts w:eastAsia="Calibri"/>
          <w:i/>
          <w:snapToGrid/>
          <w:szCs w:val="22"/>
          <w:lang w:val="lt-LT" w:eastAsia="x-none"/>
        </w:rPr>
      </w:pPr>
      <w:r w:rsidRPr="00407549">
        <w:rPr>
          <w:rFonts w:eastAsia="Calibri"/>
          <w:snapToGrid/>
          <w:szCs w:val="22"/>
          <w:lang w:val="lt-LT" w:eastAsia="x-none"/>
        </w:rPr>
        <w:t xml:space="preserve">Tinka iki </w:t>
      </w:r>
      <w:r w:rsidRPr="00407549">
        <w:rPr>
          <w:rFonts w:eastAsia="Calibri"/>
          <w:i/>
          <w:snapToGrid/>
          <w:szCs w:val="22"/>
          <w:lang w:val="lt-LT" w:eastAsia="x-none"/>
        </w:rPr>
        <w:t>{mm/MMMM} (mėnuo/metai)</w:t>
      </w:r>
    </w:p>
    <w:p w14:paraId="3C61E91F" w14:textId="77777777" w:rsidR="00542AF3" w:rsidRPr="00407549" w:rsidRDefault="00542AF3" w:rsidP="00542AF3">
      <w:pPr>
        <w:rPr>
          <w:rFonts w:eastAsia="Calibri"/>
          <w:b/>
          <w:i/>
          <w:snapToGrid/>
          <w:szCs w:val="22"/>
          <w:lang w:val="lt-LT" w:eastAsia="x-none"/>
        </w:rPr>
      </w:pPr>
    </w:p>
    <w:p w14:paraId="13391DBC" w14:textId="77777777" w:rsidR="00542AF3" w:rsidRPr="00407549" w:rsidRDefault="00542AF3" w:rsidP="00542AF3">
      <w:pPr>
        <w:rPr>
          <w:rFonts w:eastAsia="Calibri"/>
          <w:b/>
          <w:i/>
          <w:snapToGrid/>
          <w:szCs w:val="22"/>
          <w:lang w:val="lt-LT" w:eastAsia="x-none"/>
        </w:rPr>
      </w:pPr>
    </w:p>
    <w:p w14:paraId="1136761D" w14:textId="77777777" w:rsidR="00542AF3" w:rsidRPr="00407549" w:rsidRDefault="00542AF3" w:rsidP="00542A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eastAsia="x-none"/>
        </w:rPr>
      </w:pPr>
      <w:r w:rsidRPr="00407549">
        <w:rPr>
          <w:rFonts w:eastAsia="Calibri"/>
          <w:b/>
          <w:snapToGrid/>
          <w:szCs w:val="22"/>
          <w:lang w:val="lt-LT" w:eastAsia="x-none"/>
        </w:rPr>
        <w:t>4.</w:t>
      </w:r>
      <w:r w:rsidRPr="00407549">
        <w:rPr>
          <w:rFonts w:eastAsia="Calibri"/>
          <w:b/>
          <w:snapToGrid/>
          <w:szCs w:val="22"/>
          <w:lang w:val="lt-LT" w:eastAsia="x-none"/>
        </w:rPr>
        <w:tab/>
        <w:t>SERIJOS NUMERIS</w:t>
      </w:r>
    </w:p>
    <w:p w14:paraId="715DEE94" w14:textId="77777777" w:rsidR="00542AF3" w:rsidRPr="00407549" w:rsidRDefault="00542AF3" w:rsidP="00542AF3">
      <w:pPr>
        <w:rPr>
          <w:rFonts w:eastAsia="Calibri"/>
          <w:b/>
          <w:i/>
          <w:snapToGrid/>
          <w:szCs w:val="22"/>
          <w:lang w:val="lt-LT" w:eastAsia="x-none"/>
        </w:rPr>
      </w:pPr>
    </w:p>
    <w:p w14:paraId="3B969EE0" w14:textId="77777777" w:rsidR="00542AF3" w:rsidRPr="00407549" w:rsidRDefault="00542AF3" w:rsidP="00542AF3">
      <w:pPr>
        <w:tabs>
          <w:tab w:val="clear" w:pos="567"/>
        </w:tabs>
        <w:spacing w:line="240" w:lineRule="auto"/>
        <w:ind w:left="567" w:hanging="567"/>
        <w:outlineLvl w:val="0"/>
        <w:rPr>
          <w:rFonts w:eastAsia="Calibri"/>
          <w:snapToGrid/>
          <w:szCs w:val="22"/>
          <w:lang w:val="lt-LT"/>
        </w:rPr>
      </w:pPr>
      <w:r w:rsidRPr="00407549">
        <w:rPr>
          <w:rFonts w:eastAsia="Calibri"/>
          <w:snapToGrid/>
          <w:szCs w:val="22"/>
          <w:lang w:val="lt-LT"/>
        </w:rPr>
        <w:t xml:space="preserve">Serija </w:t>
      </w:r>
    </w:p>
    <w:p w14:paraId="1C59BBA3" w14:textId="77777777" w:rsidR="00542AF3" w:rsidRDefault="00542AF3" w:rsidP="00542AF3">
      <w:pPr>
        <w:tabs>
          <w:tab w:val="clear" w:pos="567"/>
        </w:tabs>
        <w:spacing w:line="240" w:lineRule="auto"/>
        <w:rPr>
          <w:rFonts w:eastAsia="Calibri"/>
          <w:snapToGrid/>
          <w:szCs w:val="22"/>
          <w:lang w:val="lt-LT"/>
        </w:rPr>
      </w:pPr>
    </w:p>
    <w:p w14:paraId="398021E6" w14:textId="77777777" w:rsidR="00794F78" w:rsidRPr="00407549" w:rsidRDefault="00794F78" w:rsidP="00542AF3">
      <w:pPr>
        <w:tabs>
          <w:tab w:val="clear" w:pos="567"/>
        </w:tabs>
        <w:spacing w:line="240" w:lineRule="auto"/>
        <w:rPr>
          <w:rFonts w:eastAsia="Calibri"/>
          <w:snapToGrid/>
          <w:szCs w:val="22"/>
          <w:lang w:val="lt-LT"/>
        </w:rPr>
      </w:pPr>
    </w:p>
    <w:p w14:paraId="03A14B8D" w14:textId="77777777" w:rsidR="00542AF3" w:rsidRPr="00407549" w:rsidRDefault="00542AF3" w:rsidP="00542A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eastAsia="x-none"/>
        </w:rPr>
      </w:pPr>
      <w:r w:rsidRPr="00407549">
        <w:rPr>
          <w:rFonts w:eastAsia="Calibri"/>
          <w:b/>
          <w:snapToGrid/>
          <w:szCs w:val="22"/>
          <w:lang w:val="lt-LT" w:eastAsia="x-none"/>
        </w:rPr>
        <w:t>5.</w:t>
      </w:r>
      <w:r w:rsidRPr="00407549">
        <w:rPr>
          <w:rFonts w:eastAsia="Calibri"/>
          <w:b/>
          <w:snapToGrid/>
          <w:szCs w:val="22"/>
          <w:lang w:val="lt-LT" w:eastAsia="x-none"/>
        </w:rPr>
        <w:tab/>
        <w:t>KITA</w:t>
      </w:r>
    </w:p>
    <w:p w14:paraId="5DDC0F47" w14:textId="77777777" w:rsidR="00542AF3" w:rsidRPr="00407549" w:rsidRDefault="00542AF3" w:rsidP="00542AF3">
      <w:pPr>
        <w:tabs>
          <w:tab w:val="clear" w:pos="567"/>
        </w:tabs>
        <w:spacing w:line="240" w:lineRule="auto"/>
        <w:rPr>
          <w:rFonts w:eastAsia="Calibri"/>
          <w:snapToGrid/>
          <w:szCs w:val="22"/>
          <w:lang w:val="lt-LT"/>
        </w:rPr>
      </w:pPr>
    </w:p>
    <w:p w14:paraId="5E42F354" w14:textId="77777777" w:rsidR="00542AF3" w:rsidRPr="00407549" w:rsidRDefault="00542AF3" w:rsidP="00542AF3">
      <w:pPr>
        <w:tabs>
          <w:tab w:val="clear" w:pos="567"/>
        </w:tabs>
        <w:spacing w:line="240" w:lineRule="auto"/>
        <w:rPr>
          <w:rFonts w:eastAsia="Calibri"/>
          <w:snapToGrid/>
          <w:szCs w:val="22"/>
          <w:lang w:val="lt-LT"/>
        </w:rPr>
      </w:pPr>
    </w:p>
    <w:p w14:paraId="497DC3DE" w14:textId="77777777" w:rsidR="00542AF3" w:rsidRPr="00407549" w:rsidRDefault="00542AF3" w:rsidP="00542AF3">
      <w:pPr>
        <w:tabs>
          <w:tab w:val="clear" w:pos="567"/>
        </w:tabs>
        <w:spacing w:line="240" w:lineRule="auto"/>
        <w:rPr>
          <w:rFonts w:eastAsia="Calibri"/>
          <w:snapToGrid/>
          <w:szCs w:val="22"/>
          <w:lang w:val="lt-LT"/>
        </w:rPr>
      </w:pPr>
    </w:p>
    <w:p w14:paraId="78CFFA21" w14:textId="77777777" w:rsidR="00542AF3" w:rsidRPr="00407549" w:rsidRDefault="00542AF3" w:rsidP="00542AF3">
      <w:pPr>
        <w:tabs>
          <w:tab w:val="clear" w:pos="567"/>
        </w:tabs>
        <w:spacing w:line="240" w:lineRule="auto"/>
        <w:rPr>
          <w:rFonts w:eastAsia="Calibri"/>
          <w:snapToGrid/>
          <w:szCs w:val="22"/>
          <w:lang w:val="lt-LT"/>
        </w:rPr>
      </w:pPr>
    </w:p>
    <w:p w14:paraId="5DBBC610" w14:textId="77777777" w:rsidR="00542AF3" w:rsidRPr="00407549" w:rsidRDefault="00542AF3" w:rsidP="00542AF3">
      <w:pPr>
        <w:tabs>
          <w:tab w:val="clear" w:pos="567"/>
        </w:tabs>
        <w:spacing w:line="240" w:lineRule="auto"/>
        <w:rPr>
          <w:rFonts w:eastAsia="Calibri"/>
          <w:snapToGrid/>
          <w:szCs w:val="22"/>
          <w:lang w:val="lt-LT"/>
        </w:rPr>
      </w:pPr>
    </w:p>
    <w:p w14:paraId="07AA3A3E" w14:textId="77777777" w:rsidR="00542AF3" w:rsidRPr="00407549" w:rsidRDefault="00542AF3" w:rsidP="00542AF3">
      <w:pPr>
        <w:tabs>
          <w:tab w:val="clear" w:pos="567"/>
        </w:tabs>
        <w:spacing w:line="240" w:lineRule="auto"/>
        <w:rPr>
          <w:rFonts w:eastAsia="Calibri"/>
          <w:snapToGrid/>
          <w:szCs w:val="22"/>
          <w:lang w:val="lt-LT"/>
        </w:rPr>
      </w:pPr>
    </w:p>
    <w:p w14:paraId="28891B9D" w14:textId="77777777" w:rsidR="00542AF3" w:rsidRPr="00407549" w:rsidRDefault="00542AF3" w:rsidP="00542AF3">
      <w:pPr>
        <w:tabs>
          <w:tab w:val="clear" w:pos="567"/>
        </w:tabs>
        <w:spacing w:line="240" w:lineRule="auto"/>
        <w:ind w:left="567" w:hanging="567"/>
        <w:rPr>
          <w:rFonts w:eastAsia="Calibri"/>
          <w:snapToGrid/>
          <w:szCs w:val="22"/>
          <w:lang w:val="lt-LT"/>
        </w:rPr>
      </w:pPr>
      <w:r w:rsidRPr="00407549">
        <w:rPr>
          <w:rFonts w:eastAsia="Calibri"/>
          <w:snapToGrid/>
          <w:szCs w:val="22"/>
          <w:lang w:val="lt-LT"/>
        </w:rPr>
        <w:br w:type="page"/>
      </w:r>
    </w:p>
    <w:p w14:paraId="2EF52DA1"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0EE439EE"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648F1B07"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610CC4E4"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41EA4781"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53C5F02F"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6B9C307C"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61FCF716"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409FF284"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53277E87"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2D2DF34F" w14:textId="77777777" w:rsidR="00542AF3" w:rsidRPr="00407549" w:rsidRDefault="00542AF3" w:rsidP="00542AF3">
      <w:pPr>
        <w:tabs>
          <w:tab w:val="clear" w:pos="567"/>
        </w:tabs>
        <w:spacing w:line="240" w:lineRule="auto"/>
        <w:ind w:left="567" w:hanging="567"/>
        <w:jc w:val="center"/>
        <w:outlineLvl w:val="0"/>
        <w:rPr>
          <w:rFonts w:eastAsia="Calibri"/>
          <w:b/>
          <w:caps/>
          <w:snapToGrid/>
          <w:szCs w:val="22"/>
          <w:lang w:val="lt-LT"/>
        </w:rPr>
      </w:pPr>
    </w:p>
    <w:p w14:paraId="56DBF79D" w14:textId="77777777" w:rsidR="00542AF3" w:rsidRPr="00407549" w:rsidRDefault="00542AF3" w:rsidP="00542AF3">
      <w:pPr>
        <w:tabs>
          <w:tab w:val="clear" w:pos="567"/>
        </w:tabs>
        <w:spacing w:line="240" w:lineRule="auto"/>
        <w:ind w:left="567" w:hanging="567"/>
        <w:jc w:val="center"/>
        <w:outlineLvl w:val="0"/>
        <w:rPr>
          <w:rFonts w:eastAsia="Calibri"/>
          <w:b/>
          <w:caps/>
          <w:snapToGrid/>
          <w:szCs w:val="22"/>
          <w:lang w:val="lt-LT"/>
        </w:rPr>
      </w:pPr>
    </w:p>
    <w:p w14:paraId="4FB71AAD" w14:textId="77777777" w:rsidR="00542AF3" w:rsidRPr="00407549" w:rsidRDefault="00542AF3" w:rsidP="00542AF3">
      <w:pPr>
        <w:tabs>
          <w:tab w:val="clear" w:pos="567"/>
        </w:tabs>
        <w:spacing w:line="240" w:lineRule="auto"/>
        <w:ind w:left="567" w:hanging="567"/>
        <w:jc w:val="center"/>
        <w:outlineLvl w:val="0"/>
        <w:rPr>
          <w:rFonts w:eastAsia="Calibri"/>
          <w:b/>
          <w:caps/>
          <w:snapToGrid/>
          <w:szCs w:val="22"/>
          <w:lang w:val="lt-LT"/>
        </w:rPr>
      </w:pPr>
    </w:p>
    <w:p w14:paraId="3E87341E" w14:textId="77777777" w:rsidR="00542AF3" w:rsidRPr="00407549" w:rsidRDefault="00542AF3" w:rsidP="00542AF3">
      <w:pPr>
        <w:tabs>
          <w:tab w:val="clear" w:pos="567"/>
        </w:tabs>
        <w:spacing w:line="240" w:lineRule="auto"/>
        <w:ind w:left="567" w:hanging="567"/>
        <w:jc w:val="center"/>
        <w:outlineLvl w:val="0"/>
        <w:rPr>
          <w:rFonts w:eastAsia="Calibri"/>
          <w:b/>
          <w:caps/>
          <w:snapToGrid/>
          <w:szCs w:val="22"/>
          <w:lang w:val="lt-LT"/>
        </w:rPr>
      </w:pPr>
    </w:p>
    <w:p w14:paraId="63E7317F" w14:textId="77777777" w:rsidR="00542AF3" w:rsidRPr="00407549" w:rsidRDefault="00542AF3" w:rsidP="00542AF3">
      <w:pPr>
        <w:tabs>
          <w:tab w:val="clear" w:pos="567"/>
        </w:tabs>
        <w:spacing w:line="240" w:lineRule="auto"/>
        <w:ind w:left="567" w:hanging="567"/>
        <w:jc w:val="center"/>
        <w:outlineLvl w:val="0"/>
        <w:rPr>
          <w:rFonts w:eastAsia="Calibri"/>
          <w:b/>
          <w:caps/>
          <w:snapToGrid/>
          <w:szCs w:val="22"/>
          <w:lang w:val="lt-LT"/>
        </w:rPr>
      </w:pPr>
    </w:p>
    <w:p w14:paraId="3762C3BB" w14:textId="77777777" w:rsidR="00542AF3" w:rsidRPr="00407549" w:rsidRDefault="00542AF3" w:rsidP="00542AF3">
      <w:pPr>
        <w:tabs>
          <w:tab w:val="clear" w:pos="567"/>
        </w:tabs>
        <w:spacing w:line="240" w:lineRule="auto"/>
        <w:ind w:left="567" w:hanging="567"/>
        <w:jc w:val="center"/>
        <w:outlineLvl w:val="0"/>
        <w:rPr>
          <w:rFonts w:eastAsia="Calibri"/>
          <w:b/>
          <w:caps/>
          <w:snapToGrid/>
          <w:szCs w:val="22"/>
          <w:lang w:val="lt-LT"/>
        </w:rPr>
      </w:pPr>
    </w:p>
    <w:p w14:paraId="62FBBAAB" w14:textId="77777777" w:rsidR="00542AF3" w:rsidRPr="00407549" w:rsidRDefault="00542AF3" w:rsidP="00542AF3">
      <w:pPr>
        <w:tabs>
          <w:tab w:val="clear" w:pos="567"/>
        </w:tabs>
        <w:spacing w:line="240" w:lineRule="auto"/>
        <w:ind w:left="567" w:hanging="567"/>
        <w:jc w:val="center"/>
        <w:outlineLvl w:val="0"/>
        <w:rPr>
          <w:rFonts w:eastAsia="Calibri"/>
          <w:b/>
          <w:caps/>
          <w:snapToGrid/>
          <w:szCs w:val="22"/>
          <w:lang w:val="lt-LT"/>
        </w:rPr>
      </w:pPr>
    </w:p>
    <w:p w14:paraId="6E3514E0" w14:textId="77777777" w:rsidR="00542AF3" w:rsidRPr="00407549" w:rsidRDefault="00542AF3" w:rsidP="00542AF3">
      <w:pPr>
        <w:tabs>
          <w:tab w:val="clear" w:pos="567"/>
        </w:tabs>
        <w:spacing w:line="240" w:lineRule="auto"/>
        <w:ind w:left="567" w:hanging="567"/>
        <w:jc w:val="center"/>
        <w:outlineLvl w:val="0"/>
        <w:rPr>
          <w:rFonts w:eastAsia="Calibri"/>
          <w:b/>
          <w:caps/>
          <w:snapToGrid/>
          <w:szCs w:val="22"/>
          <w:lang w:val="lt-LT"/>
        </w:rPr>
      </w:pPr>
    </w:p>
    <w:p w14:paraId="056EBEA7" w14:textId="77777777" w:rsidR="00542AF3" w:rsidRPr="00407549" w:rsidRDefault="00542AF3" w:rsidP="00542AF3">
      <w:pPr>
        <w:tabs>
          <w:tab w:val="clear" w:pos="567"/>
        </w:tabs>
        <w:spacing w:line="240" w:lineRule="auto"/>
        <w:ind w:left="567" w:hanging="567"/>
        <w:jc w:val="center"/>
        <w:outlineLvl w:val="0"/>
        <w:rPr>
          <w:rFonts w:eastAsia="Calibri"/>
          <w:b/>
          <w:caps/>
          <w:snapToGrid/>
          <w:szCs w:val="22"/>
          <w:lang w:val="lt-LT"/>
        </w:rPr>
      </w:pPr>
    </w:p>
    <w:p w14:paraId="0494C817" w14:textId="77777777" w:rsidR="00542AF3" w:rsidRPr="00407549" w:rsidRDefault="00542AF3" w:rsidP="00542AF3">
      <w:pPr>
        <w:tabs>
          <w:tab w:val="clear" w:pos="567"/>
        </w:tabs>
        <w:spacing w:line="240" w:lineRule="auto"/>
        <w:ind w:left="567" w:hanging="567"/>
        <w:jc w:val="center"/>
        <w:outlineLvl w:val="0"/>
        <w:rPr>
          <w:rFonts w:eastAsia="Calibri"/>
          <w:b/>
          <w:caps/>
          <w:snapToGrid/>
          <w:szCs w:val="22"/>
          <w:lang w:val="lt-LT"/>
        </w:rPr>
      </w:pPr>
    </w:p>
    <w:p w14:paraId="5ACCCF67" w14:textId="77777777" w:rsidR="00542AF3" w:rsidRPr="00407549" w:rsidRDefault="00542AF3" w:rsidP="00542AF3">
      <w:pPr>
        <w:tabs>
          <w:tab w:val="clear" w:pos="567"/>
        </w:tabs>
        <w:spacing w:line="240" w:lineRule="auto"/>
        <w:ind w:left="567" w:hanging="567"/>
        <w:jc w:val="center"/>
        <w:outlineLvl w:val="0"/>
        <w:rPr>
          <w:rFonts w:eastAsia="Calibri"/>
          <w:b/>
          <w:caps/>
          <w:snapToGrid/>
          <w:szCs w:val="22"/>
          <w:lang w:val="lt-LT"/>
        </w:rPr>
      </w:pPr>
    </w:p>
    <w:p w14:paraId="7E3D9355" w14:textId="77777777" w:rsidR="00542AF3" w:rsidRPr="00407549" w:rsidRDefault="00542AF3" w:rsidP="00542AF3">
      <w:pPr>
        <w:tabs>
          <w:tab w:val="clear" w:pos="567"/>
        </w:tabs>
        <w:spacing w:line="240" w:lineRule="auto"/>
        <w:ind w:left="567" w:hanging="567"/>
        <w:jc w:val="center"/>
        <w:outlineLvl w:val="0"/>
        <w:rPr>
          <w:rFonts w:eastAsia="Calibri"/>
          <w:b/>
          <w:caps/>
          <w:snapToGrid/>
          <w:szCs w:val="22"/>
          <w:lang w:val="lt-LT"/>
        </w:rPr>
      </w:pPr>
    </w:p>
    <w:p w14:paraId="1B4A19D2" w14:textId="77777777" w:rsidR="00D72DF7" w:rsidRDefault="00D72DF7" w:rsidP="00542AF3">
      <w:pPr>
        <w:tabs>
          <w:tab w:val="clear" w:pos="567"/>
        </w:tabs>
        <w:spacing w:line="240" w:lineRule="auto"/>
        <w:ind w:left="567" w:hanging="567"/>
        <w:jc w:val="center"/>
        <w:outlineLvl w:val="0"/>
        <w:rPr>
          <w:rFonts w:eastAsia="Calibri"/>
          <w:b/>
          <w:caps/>
          <w:snapToGrid/>
          <w:szCs w:val="22"/>
          <w:lang w:val="lt-LT"/>
        </w:rPr>
      </w:pPr>
    </w:p>
    <w:p w14:paraId="04CD3D2C" w14:textId="77777777" w:rsidR="00542AF3" w:rsidRPr="00407549" w:rsidRDefault="00542AF3" w:rsidP="00542AF3">
      <w:pPr>
        <w:tabs>
          <w:tab w:val="clear" w:pos="567"/>
        </w:tabs>
        <w:spacing w:line="240" w:lineRule="auto"/>
        <w:ind w:left="567" w:hanging="567"/>
        <w:jc w:val="center"/>
        <w:outlineLvl w:val="0"/>
        <w:rPr>
          <w:rFonts w:eastAsia="Calibri"/>
          <w:b/>
          <w:caps/>
          <w:snapToGrid/>
          <w:szCs w:val="22"/>
          <w:lang w:val="lt-LT"/>
        </w:rPr>
      </w:pPr>
      <w:r w:rsidRPr="00407549">
        <w:rPr>
          <w:rFonts w:eastAsia="Calibri"/>
          <w:b/>
          <w:caps/>
          <w:snapToGrid/>
          <w:szCs w:val="22"/>
          <w:lang w:val="lt-LT"/>
        </w:rPr>
        <w:t xml:space="preserve">B. </w:t>
      </w:r>
      <w:r w:rsidRPr="00407549">
        <w:rPr>
          <w:rFonts w:eastAsia="Calibri"/>
          <w:b/>
          <w:snapToGrid/>
          <w:szCs w:val="22"/>
          <w:lang w:val="lt-LT"/>
        </w:rPr>
        <w:t>PAKUOTĖS</w:t>
      </w:r>
      <w:r w:rsidRPr="00407549">
        <w:rPr>
          <w:rFonts w:eastAsia="Calibri"/>
          <w:b/>
          <w:caps/>
          <w:snapToGrid/>
          <w:szCs w:val="22"/>
          <w:lang w:val="lt-LT"/>
        </w:rPr>
        <w:t xml:space="preserve"> lapelis</w:t>
      </w:r>
    </w:p>
    <w:p w14:paraId="50B07715" w14:textId="77777777" w:rsidR="00542AF3" w:rsidRPr="00407549" w:rsidRDefault="00542AF3" w:rsidP="00542AF3">
      <w:pPr>
        <w:tabs>
          <w:tab w:val="clear" w:pos="567"/>
        </w:tabs>
        <w:spacing w:line="240" w:lineRule="auto"/>
        <w:ind w:left="567" w:hanging="567"/>
        <w:jc w:val="center"/>
        <w:outlineLvl w:val="0"/>
        <w:rPr>
          <w:rFonts w:eastAsia="Calibri"/>
          <w:b/>
          <w:caps/>
          <w:snapToGrid/>
          <w:szCs w:val="22"/>
          <w:lang w:val="lt-LT" w:eastAsia="x-none"/>
        </w:rPr>
      </w:pPr>
      <w:r w:rsidRPr="00407549">
        <w:rPr>
          <w:rFonts w:eastAsia="Calibri"/>
          <w:b/>
          <w:caps/>
          <w:snapToGrid/>
          <w:szCs w:val="22"/>
          <w:lang w:val="lt-LT" w:eastAsia="x-none"/>
        </w:rPr>
        <w:br w:type="page"/>
      </w:r>
    </w:p>
    <w:p w14:paraId="1CD54004" w14:textId="77777777" w:rsidR="00542AF3" w:rsidRPr="00407549" w:rsidRDefault="00542AF3" w:rsidP="00542AF3">
      <w:pPr>
        <w:tabs>
          <w:tab w:val="clear" w:pos="567"/>
        </w:tabs>
        <w:spacing w:line="240" w:lineRule="auto"/>
        <w:jc w:val="center"/>
        <w:rPr>
          <w:rFonts w:eastAsia="Calibri"/>
          <w:b/>
          <w:snapToGrid/>
          <w:szCs w:val="22"/>
          <w:lang w:val="lt-LT" w:eastAsia="x-none"/>
        </w:rPr>
      </w:pPr>
      <w:r w:rsidRPr="00407549">
        <w:rPr>
          <w:rFonts w:eastAsia="Calibri"/>
          <w:b/>
          <w:snapToGrid/>
          <w:szCs w:val="22"/>
          <w:lang w:val="lt-LT" w:eastAsia="x-none"/>
        </w:rPr>
        <w:lastRenderedPageBreak/>
        <w:t>Pakuotės lapelis: informacija vartotojui</w:t>
      </w:r>
    </w:p>
    <w:p w14:paraId="3C0595B2" w14:textId="77777777" w:rsidR="00542AF3" w:rsidRPr="00407549" w:rsidRDefault="00542AF3" w:rsidP="00542AF3">
      <w:pPr>
        <w:tabs>
          <w:tab w:val="clear" w:pos="567"/>
        </w:tabs>
        <w:spacing w:line="240" w:lineRule="auto"/>
        <w:rPr>
          <w:rFonts w:eastAsia="Calibri"/>
          <w:snapToGrid/>
          <w:szCs w:val="22"/>
          <w:lang w:val="lt-LT" w:eastAsia="x-none"/>
        </w:rPr>
      </w:pPr>
    </w:p>
    <w:p w14:paraId="3D4CA901" w14:textId="77777777" w:rsidR="00542AF3" w:rsidRPr="00407549" w:rsidRDefault="00542AF3" w:rsidP="00542AF3">
      <w:pPr>
        <w:jc w:val="center"/>
        <w:outlineLvl w:val="0"/>
        <w:rPr>
          <w:rFonts w:eastAsia="Calibri"/>
          <w:b/>
          <w:snapToGrid/>
          <w:szCs w:val="22"/>
          <w:lang w:val="lt-LT" w:eastAsia="x-none"/>
        </w:rPr>
      </w:pPr>
      <w:r w:rsidRPr="00407549">
        <w:rPr>
          <w:rFonts w:eastAsia="Calibri"/>
          <w:b/>
          <w:snapToGrid/>
          <w:szCs w:val="22"/>
          <w:lang w:val="lt-LT" w:eastAsia="x-none"/>
        </w:rPr>
        <w:t>ACCUZIDE</w:t>
      </w:r>
      <w:r w:rsidRPr="00407549">
        <w:rPr>
          <w:rFonts w:eastAsia="Calibri"/>
          <w:b/>
          <w:snapToGrid/>
          <w:szCs w:val="22"/>
          <w:vertAlign w:val="superscript"/>
          <w:lang w:val="lt-LT" w:eastAsia="x-none"/>
        </w:rPr>
        <w:t xml:space="preserve"> </w:t>
      </w:r>
      <w:r w:rsidRPr="00407549">
        <w:rPr>
          <w:rFonts w:eastAsia="Calibri"/>
          <w:b/>
          <w:snapToGrid/>
          <w:szCs w:val="22"/>
          <w:lang w:val="lt-LT" w:eastAsia="x-none"/>
        </w:rPr>
        <w:t>10/12,5 mg plėvele dengtos tabletės</w:t>
      </w:r>
    </w:p>
    <w:p w14:paraId="40FC4EF3" w14:textId="77777777" w:rsidR="00542AF3" w:rsidRPr="00407549" w:rsidRDefault="00061641" w:rsidP="00542AF3">
      <w:pPr>
        <w:jc w:val="center"/>
        <w:rPr>
          <w:rFonts w:eastAsia="Calibri"/>
          <w:b/>
          <w:i/>
          <w:snapToGrid/>
          <w:szCs w:val="22"/>
          <w:lang w:val="lt-LT" w:eastAsia="x-none"/>
        </w:rPr>
      </w:pPr>
      <w:r>
        <w:rPr>
          <w:rFonts w:eastAsia="Calibri"/>
          <w:snapToGrid/>
          <w:szCs w:val="22"/>
          <w:lang w:val="lt-LT" w:eastAsia="x-none"/>
        </w:rPr>
        <w:t>k</w:t>
      </w:r>
      <w:r w:rsidR="00542AF3" w:rsidRPr="00407549">
        <w:rPr>
          <w:rFonts w:eastAsia="Calibri"/>
          <w:snapToGrid/>
          <w:szCs w:val="22"/>
          <w:lang w:val="lt-LT" w:eastAsia="x-none"/>
        </w:rPr>
        <w:t>vinaprilis</w:t>
      </w:r>
      <w:r w:rsidR="00193066">
        <w:rPr>
          <w:rFonts w:eastAsia="Calibri"/>
          <w:snapToGrid/>
          <w:szCs w:val="22"/>
          <w:lang w:val="lt-LT" w:eastAsia="x-none"/>
        </w:rPr>
        <w:t>/</w:t>
      </w:r>
      <w:r w:rsidR="00794F78">
        <w:rPr>
          <w:rFonts w:eastAsia="Calibri"/>
          <w:snapToGrid/>
          <w:szCs w:val="22"/>
          <w:lang w:val="lt-LT" w:eastAsia="x-none"/>
        </w:rPr>
        <w:t>h</w:t>
      </w:r>
      <w:r w:rsidR="00542AF3" w:rsidRPr="00407549">
        <w:rPr>
          <w:rFonts w:eastAsia="Calibri"/>
          <w:snapToGrid/>
          <w:szCs w:val="22"/>
          <w:lang w:val="lt-LT" w:eastAsia="x-none"/>
        </w:rPr>
        <w:t>idrochlorotiazidas</w:t>
      </w:r>
    </w:p>
    <w:p w14:paraId="2A6D93F9" w14:textId="77777777" w:rsidR="00542AF3" w:rsidRPr="00407549" w:rsidRDefault="00542AF3" w:rsidP="00542AF3">
      <w:pPr>
        <w:tabs>
          <w:tab w:val="clear" w:pos="567"/>
        </w:tabs>
        <w:spacing w:line="240" w:lineRule="auto"/>
        <w:rPr>
          <w:rFonts w:eastAsia="Calibri"/>
          <w:snapToGrid/>
          <w:szCs w:val="22"/>
          <w:lang w:val="lt-LT" w:eastAsia="x-none"/>
        </w:rPr>
      </w:pPr>
    </w:p>
    <w:p w14:paraId="48D28D2D" w14:textId="77777777" w:rsidR="00542AF3" w:rsidRPr="00407549" w:rsidRDefault="00542AF3" w:rsidP="00542AF3">
      <w:pPr>
        <w:tabs>
          <w:tab w:val="clear" w:pos="567"/>
        </w:tabs>
        <w:spacing w:line="240" w:lineRule="auto"/>
        <w:rPr>
          <w:rFonts w:eastAsia="Calibri"/>
          <w:b/>
          <w:snapToGrid/>
          <w:szCs w:val="22"/>
          <w:lang w:val="lt-LT" w:eastAsia="x-none"/>
        </w:rPr>
      </w:pPr>
      <w:r w:rsidRPr="00407549">
        <w:rPr>
          <w:rFonts w:eastAsia="Calibri"/>
          <w:b/>
          <w:snapToGrid/>
          <w:szCs w:val="22"/>
          <w:lang w:val="lt-LT" w:eastAsia="x-none"/>
        </w:rPr>
        <w:t>Atidžiai perskaitykite visą šį lapelį, prieš pradėdami vartoti vaistą, nes jame pateikiama Jums svarbi informacija.</w:t>
      </w:r>
    </w:p>
    <w:p w14:paraId="507EC965" w14:textId="77777777" w:rsidR="00542AF3" w:rsidRPr="00450A4F" w:rsidRDefault="00542AF3" w:rsidP="00727DEA">
      <w:pPr>
        <w:pStyle w:val="ColorfulList-Accent11"/>
        <w:numPr>
          <w:ilvl w:val="0"/>
          <w:numId w:val="42"/>
        </w:numPr>
        <w:ind w:left="568" w:hanging="284"/>
        <w:rPr>
          <w:rFonts w:eastAsia="Calibri"/>
        </w:rPr>
      </w:pPr>
      <w:r w:rsidRPr="00727DEA">
        <w:rPr>
          <w:rFonts w:eastAsia="Calibri"/>
          <w:sz w:val="22"/>
        </w:rPr>
        <w:t>Neišmeskite šio lapelio, nes vėl gali prireikti jį perskaityti.</w:t>
      </w:r>
    </w:p>
    <w:p w14:paraId="2B00FD90" w14:textId="77777777" w:rsidR="00542AF3" w:rsidRPr="00450A4F" w:rsidRDefault="00542AF3" w:rsidP="00727DEA">
      <w:pPr>
        <w:pStyle w:val="ColorfulList-Accent11"/>
        <w:numPr>
          <w:ilvl w:val="0"/>
          <w:numId w:val="42"/>
        </w:numPr>
        <w:ind w:left="568" w:hanging="284"/>
        <w:rPr>
          <w:rFonts w:eastAsia="Calibri"/>
        </w:rPr>
      </w:pPr>
      <w:r w:rsidRPr="00727DEA">
        <w:rPr>
          <w:rFonts w:eastAsia="Calibri"/>
          <w:sz w:val="22"/>
        </w:rPr>
        <w:t>Jeigu kiltų daugiau klausimų, kreipkitės į gydytoją arba vaistininką.</w:t>
      </w:r>
    </w:p>
    <w:p w14:paraId="600C36EE" w14:textId="77777777" w:rsidR="00542AF3" w:rsidRPr="00450A4F" w:rsidRDefault="00542AF3" w:rsidP="00727DEA">
      <w:pPr>
        <w:pStyle w:val="ColorfulList-Accent11"/>
        <w:numPr>
          <w:ilvl w:val="0"/>
          <w:numId w:val="42"/>
        </w:numPr>
        <w:ind w:left="568" w:hanging="284"/>
        <w:rPr>
          <w:rFonts w:eastAsia="Calibri"/>
        </w:rPr>
      </w:pPr>
      <w:r w:rsidRPr="00727DEA">
        <w:rPr>
          <w:rFonts w:eastAsia="Calibri"/>
          <w:sz w:val="22"/>
        </w:rPr>
        <w:t>Šis vaistas skirtas tik Jums, todėl kitiems žmonėms jo duoti negalima. Vaistas gali jiems pakenkti (net tiems, kurių ligos požymiai yra tokie patys kaip Jūsų).</w:t>
      </w:r>
    </w:p>
    <w:p w14:paraId="4FA43C73" w14:textId="77777777" w:rsidR="00542AF3" w:rsidRPr="00450A4F" w:rsidRDefault="00542AF3" w:rsidP="00727DEA">
      <w:pPr>
        <w:pStyle w:val="ColorfulList-Accent11"/>
        <w:numPr>
          <w:ilvl w:val="0"/>
          <w:numId w:val="43"/>
        </w:numPr>
        <w:ind w:left="568" w:hanging="284"/>
        <w:rPr>
          <w:rFonts w:eastAsia="Calibri"/>
        </w:rPr>
      </w:pPr>
      <w:r w:rsidRPr="00727DEA">
        <w:rPr>
          <w:rFonts w:eastAsia="Calibri"/>
          <w:sz w:val="22"/>
        </w:rPr>
        <w:t>Jeigu pasireiškė šalutinis poveikis (net jeigu jis šiame lapelyje nenurodytas), kreipkitės į gydytoją arba vaistininką. Žr. 4 skyrių.</w:t>
      </w:r>
    </w:p>
    <w:p w14:paraId="6AAFE882" w14:textId="77777777" w:rsidR="00542AF3" w:rsidRPr="00325AE5" w:rsidRDefault="00542AF3" w:rsidP="00542AF3">
      <w:pPr>
        <w:rPr>
          <w:rFonts w:eastAsia="Calibri"/>
          <w:snapToGrid/>
          <w:szCs w:val="22"/>
          <w:lang w:val="lt-LT"/>
        </w:rPr>
      </w:pPr>
    </w:p>
    <w:p w14:paraId="7977B02B" w14:textId="77777777" w:rsidR="00542AF3" w:rsidRDefault="00542AF3" w:rsidP="00542AF3">
      <w:pPr>
        <w:keepNext/>
        <w:jc w:val="both"/>
        <w:outlineLvl w:val="3"/>
        <w:rPr>
          <w:rFonts w:eastAsia="SimSun"/>
          <w:b/>
          <w:snapToGrid/>
          <w:szCs w:val="22"/>
          <w:lang w:val="lt-LT"/>
        </w:rPr>
      </w:pPr>
      <w:r w:rsidRPr="00407549">
        <w:rPr>
          <w:rFonts w:eastAsia="SimSun"/>
          <w:b/>
          <w:snapToGrid/>
          <w:szCs w:val="22"/>
          <w:lang w:val="lt-LT"/>
        </w:rPr>
        <w:t>Apie ką rašoma šiame lapelyje?</w:t>
      </w:r>
    </w:p>
    <w:p w14:paraId="7FAE65DE" w14:textId="77777777" w:rsidR="00794F78" w:rsidRPr="00407549" w:rsidRDefault="00794F78" w:rsidP="00542AF3">
      <w:pPr>
        <w:keepNext/>
        <w:jc w:val="both"/>
        <w:outlineLvl w:val="3"/>
        <w:rPr>
          <w:rFonts w:eastAsia="SimSun"/>
          <w:b/>
          <w:snapToGrid/>
          <w:szCs w:val="22"/>
          <w:lang w:val="lt-LT"/>
        </w:rPr>
      </w:pPr>
    </w:p>
    <w:p w14:paraId="6086E66A" w14:textId="77777777" w:rsidR="00542AF3" w:rsidRPr="00407549" w:rsidRDefault="00542AF3" w:rsidP="00542AF3">
      <w:pPr>
        <w:tabs>
          <w:tab w:val="clear" w:pos="567"/>
        </w:tabs>
        <w:spacing w:line="240" w:lineRule="auto"/>
        <w:ind w:left="567" w:hanging="567"/>
        <w:rPr>
          <w:rFonts w:eastAsia="Calibri"/>
          <w:snapToGrid/>
          <w:szCs w:val="22"/>
          <w:lang w:val="lt-LT"/>
        </w:rPr>
      </w:pPr>
      <w:r w:rsidRPr="00407549">
        <w:rPr>
          <w:rFonts w:eastAsia="Calibri"/>
          <w:snapToGrid/>
          <w:szCs w:val="22"/>
          <w:lang w:val="lt-LT"/>
        </w:rPr>
        <w:t>1.</w:t>
      </w:r>
      <w:r w:rsidRPr="00407549">
        <w:rPr>
          <w:rFonts w:eastAsia="Calibri"/>
          <w:snapToGrid/>
          <w:szCs w:val="22"/>
          <w:lang w:val="lt-LT"/>
        </w:rPr>
        <w:tab/>
        <w:t>Kas yra ACCUZIDE ir kam jis vartojamas</w:t>
      </w:r>
    </w:p>
    <w:p w14:paraId="32425896" w14:textId="77777777" w:rsidR="00542AF3" w:rsidRPr="00407549" w:rsidRDefault="00542AF3" w:rsidP="00542AF3">
      <w:pPr>
        <w:tabs>
          <w:tab w:val="clear" w:pos="567"/>
        </w:tabs>
        <w:spacing w:line="240" w:lineRule="auto"/>
        <w:ind w:left="567" w:hanging="567"/>
        <w:rPr>
          <w:rFonts w:eastAsia="Calibri"/>
          <w:snapToGrid/>
          <w:szCs w:val="22"/>
          <w:lang w:val="lt-LT"/>
        </w:rPr>
      </w:pPr>
      <w:r w:rsidRPr="00407549">
        <w:rPr>
          <w:rFonts w:eastAsia="Calibri"/>
          <w:snapToGrid/>
          <w:szCs w:val="22"/>
          <w:lang w:val="lt-LT"/>
        </w:rPr>
        <w:t>2.</w:t>
      </w:r>
      <w:r w:rsidRPr="00407549">
        <w:rPr>
          <w:rFonts w:eastAsia="Calibri"/>
          <w:snapToGrid/>
          <w:szCs w:val="22"/>
          <w:lang w:val="lt-LT"/>
        </w:rPr>
        <w:tab/>
        <w:t>Kas žinotina prieš vartojant ACCUZIDE</w:t>
      </w:r>
    </w:p>
    <w:p w14:paraId="364D316F" w14:textId="77777777" w:rsidR="00542AF3" w:rsidRPr="00407549" w:rsidRDefault="00542AF3" w:rsidP="00542AF3">
      <w:pPr>
        <w:tabs>
          <w:tab w:val="clear" w:pos="567"/>
        </w:tabs>
        <w:spacing w:line="240" w:lineRule="auto"/>
        <w:ind w:left="567" w:hanging="567"/>
        <w:rPr>
          <w:rFonts w:eastAsia="Calibri"/>
          <w:snapToGrid/>
          <w:szCs w:val="22"/>
          <w:lang w:val="lt-LT"/>
        </w:rPr>
      </w:pPr>
      <w:r w:rsidRPr="00407549">
        <w:rPr>
          <w:rFonts w:eastAsia="Calibri"/>
          <w:snapToGrid/>
          <w:szCs w:val="22"/>
          <w:lang w:val="lt-LT"/>
        </w:rPr>
        <w:t>3.</w:t>
      </w:r>
      <w:r w:rsidRPr="00407549">
        <w:rPr>
          <w:rFonts w:eastAsia="Calibri"/>
          <w:snapToGrid/>
          <w:szCs w:val="22"/>
          <w:lang w:val="lt-LT"/>
        </w:rPr>
        <w:tab/>
        <w:t>Kaip vartoti ACCUZIDE</w:t>
      </w:r>
    </w:p>
    <w:p w14:paraId="4A6E38FA" w14:textId="77777777" w:rsidR="00542AF3" w:rsidRPr="00407549" w:rsidRDefault="00542AF3" w:rsidP="00542AF3">
      <w:pPr>
        <w:tabs>
          <w:tab w:val="clear" w:pos="567"/>
        </w:tabs>
        <w:spacing w:line="240" w:lineRule="auto"/>
        <w:ind w:left="567" w:hanging="567"/>
        <w:rPr>
          <w:rFonts w:eastAsia="Calibri"/>
          <w:snapToGrid/>
          <w:szCs w:val="22"/>
          <w:lang w:val="lt-LT"/>
        </w:rPr>
      </w:pPr>
      <w:r w:rsidRPr="00407549">
        <w:rPr>
          <w:rFonts w:eastAsia="Calibri"/>
          <w:snapToGrid/>
          <w:szCs w:val="22"/>
          <w:lang w:val="lt-LT"/>
        </w:rPr>
        <w:t>4.</w:t>
      </w:r>
      <w:r w:rsidRPr="00407549">
        <w:rPr>
          <w:rFonts w:eastAsia="Calibri"/>
          <w:snapToGrid/>
          <w:szCs w:val="22"/>
          <w:lang w:val="lt-LT"/>
        </w:rPr>
        <w:tab/>
        <w:t>Galimas šalutinis poveikis</w:t>
      </w:r>
    </w:p>
    <w:p w14:paraId="018CBDDE" w14:textId="77777777" w:rsidR="00542AF3" w:rsidRPr="00407549" w:rsidRDefault="00542AF3" w:rsidP="00542AF3">
      <w:pPr>
        <w:tabs>
          <w:tab w:val="clear" w:pos="567"/>
        </w:tabs>
        <w:spacing w:line="240" w:lineRule="auto"/>
        <w:ind w:left="567" w:hanging="567"/>
        <w:rPr>
          <w:rFonts w:eastAsia="Calibri"/>
          <w:snapToGrid/>
          <w:szCs w:val="22"/>
          <w:lang w:val="lt-LT"/>
        </w:rPr>
      </w:pPr>
      <w:r w:rsidRPr="00407549">
        <w:rPr>
          <w:rFonts w:eastAsia="Calibri"/>
          <w:snapToGrid/>
          <w:szCs w:val="22"/>
          <w:lang w:val="lt-LT"/>
        </w:rPr>
        <w:t>5.</w:t>
      </w:r>
      <w:r w:rsidRPr="00407549">
        <w:rPr>
          <w:rFonts w:eastAsia="Calibri"/>
          <w:snapToGrid/>
          <w:szCs w:val="22"/>
          <w:lang w:val="lt-LT"/>
        </w:rPr>
        <w:tab/>
        <w:t>Kaip laikyti ACCUZIDE</w:t>
      </w:r>
    </w:p>
    <w:p w14:paraId="0F5CA878" w14:textId="77777777" w:rsidR="00542AF3" w:rsidRPr="00407549" w:rsidRDefault="00542AF3" w:rsidP="00542AF3">
      <w:pPr>
        <w:tabs>
          <w:tab w:val="clear" w:pos="567"/>
        </w:tabs>
        <w:spacing w:line="240" w:lineRule="auto"/>
        <w:ind w:left="567" w:hanging="567"/>
        <w:rPr>
          <w:rFonts w:eastAsia="Calibri"/>
          <w:snapToGrid/>
          <w:szCs w:val="22"/>
          <w:lang w:val="lt-LT"/>
        </w:rPr>
      </w:pPr>
      <w:r w:rsidRPr="00407549">
        <w:rPr>
          <w:rFonts w:eastAsia="Calibri"/>
          <w:snapToGrid/>
          <w:szCs w:val="22"/>
          <w:lang w:val="lt-LT"/>
        </w:rPr>
        <w:t>6.</w:t>
      </w:r>
      <w:r w:rsidRPr="00407549">
        <w:rPr>
          <w:rFonts w:eastAsia="Calibri"/>
          <w:snapToGrid/>
          <w:szCs w:val="22"/>
          <w:lang w:val="lt-LT"/>
        </w:rPr>
        <w:tab/>
        <w:t>Pakuotės turinys ir kita informacija</w:t>
      </w:r>
    </w:p>
    <w:p w14:paraId="70B7CD9F" w14:textId="77777777" w:rsidR="00542AF3" w:rsidRPr="00407549" w:rsidRDefault="00542AF3" w:rsidP="00542AF3">
      <w:pPr>
        <w:tabs>
          <w:tab w:val="clear" w:pos="567"/>
        </w:tabs>
        <w:spacing w:line="240" w:lineRule="auto"/>
        <w:ind w:left="567" w:hanging="567"/>
        <w:rPr>
          <w:rFonts w:eastAsia="Calibri"/>
          <w:snapToGrid/>
          <w:szCs w:val="22"/>
          <w:lang w:val="lt-LT"/>
        </w:rPr>
      </w:pPr>
    </w:p>
    <w:p w14:paraId="565843C9" w14:textId="77777777" w:rsidR="00542AF3" w:rsidRPr="00407549" w:rsidRDefault="00542AF3" w:rsidP="00542AF3">
      <w:pPr>
        <w:tabs>
          <w:tab w:val="clear" w:pos="567"/>
        </w:tabs>
        <w:spacing w:line="240" w:lineRule="auto"/>
        <w:rPr>
          <w:rFonts w:eastAsia="Calibri"/>
          <w:snapToGrid/>
          <w:szCs w:val="22"/>
          <w:lang w:val="lt-LT"/>
        </w:rPr>
      </w:pPr>
    </w:p>
    <w:p w14:paraId="132D515C" w14:textId="77777777" w:rsidR="00542AF3" w:rsidRPr="00407549" w:rsidRDefault="00542AF3" w:rsidP="00542AF3">
      <w:pPr>
        <w:numPr>
          <w:ilvl w:val="12"/>
          <w:numId w:val="0"/>
        </w:numPr>
        <w:tabs>
          <w:tab w:val="clear" w:pos="567"/>
        </w:tabs>
        <w:spacing w:line="240" w:lineRule="auto"/>
        <w:ind w:left="567" w:hanging="567"/>
        <w:outlineLvl w:val="0"/>
        <w:rPr>
          <w:rFonts w:eastAsia="Calibri"/>
          <w:b/>
          <w:caps/>
          <w:snapToGrid/>
          <w:szCs w:val="22"/>
          <w:lang w:val="lt-LT"/>
        </w:rPr>
      </w:pPr>
      <w:r w:rsidRPr="00407549">
        <w:rPr>
          <w:rFonts w:eastAsia="Calibri"/>
          <w:b/>
          <w:snapToGrid/>
          <w:szCs w:val="22"/>
          <w:lang w:val="lt-LT"/>
        </w:rPr>
        <w:t>1.</w:t>
      </w:r>
      <w:r w:rsidRPr="00407549">
        <w:rPr>
          <w:rFonts w:eastAsia="Calibri"/>
          <w:b/>
          <w:snapToGrid/>
          <w:szCs w:val="22"/>
          <w:lang w:val="lt-LT"/>
        </w:rPr>
        <w:tab/>
        <w:t xml:space="preserve">Kas yra ACCUZIDE ir kam jis vartojamas </w:t>
      </w:r>
    </w:p>
    <w:p w14:paraId="4C96FA02" w14:textId="77777777" w:rsidR="00542AF3" w:rsidRPr="00407549" w:rsidRDefault="00542AF3" w:rsidP="00542AF3">
      <w:pPr>
        <w:tabs>
          <w:tab w:val="clear" w:pos="567"/>
        </w:tabs>
        <w:spacing w:line="240" w:lineRule="auto"/>
        <w:rPr>
          <w:rFonts w:eastAsia="Calibri"/>
          <w:snapToGrid/>
          <w:szCs w:val="22"/>
          <w:lang w:val="lt-LT" w:eastAsia="x-none"/>
        </w:rPr>
      </w:pPr>
    </w:p>
    <w:p w14:paraId="5701F26C"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ACCUZIDE yra fiksuotas AKF inhibitoriaus kvinaprilio hidrochlorido ir diuretiko hidrochlorotiazido derinys. Juo gydoma didelio kraujospūdžio liga. AKF inhibitoriai išplečia kraujagysles, todėl gali sumažinti kraujospūdį. Diuretikai padeda iš organizmo pašalinti jame susikaupusius skysčius ir sumažinti padidėjusį kraujospūdį. Diuretikai vadinami šlapimą varančiais vaistais.</w:t>
      </w:r>
    </w:p>
    <w:p w14:paraId="00BDEEF5" w14:textId="77777777" w:rsidR="00542AF3" w:rsidRPr="00407549" w:rsidRDefault="00542AF3" w:rsidP="00542AF3">
      <w:pPr>
        <w:tabs>
          <w:tab w:val="clear" w:pos="567"/>
        </w:tabs>
        <w:spacing w:line="240" w:lineRule="auto"/>
        <w:rPr>
          <w:rFonts w:eastAsia="Calibri"/>
          <w:snapToGrid/>
          <w:szCs w:val="22"/>
          <w:lang w:val="lt-LT" w:eastAsia="x-none"/>
        </w:rPr>
      </w:pPr>
    </w:p>
    <w:p w14:paraId="1184D8B1" w14:textId="77777777" w:rsidR="00542AF3" w:rsidRPr="00407549" w:rsidRDefault="00542AF3" w:rsidP="00542AF3">
      <w:pPr>
        <w:tabs>
          <w:tab w:val="clear" w:pos="567"/>
        </w:tabs>
        <w:spacing w:line="240" w:lineRule="auto"/>
        <w:rPr>
          <w:rFonts w:eastAsia="Calibri"/>
          <w:snapToGrid/>
          <w:szCs w:val="22"/>
          <w:lang w:val="lt-LT" w:eastAsia="x-none"/>
        </w:rPr>
      </w:pPr>
      <w:r w:rsidRPr="00727DEA">
        <w:rPr>
          <w:rFonts w:eastAsia="Calibri"/>
          <w:lang w:val="lt-LT"/>
        </w:rPr>
        <w:t xml:space="preserve">Vaisto vartojama </w:t>
      </w:r>
      <w:r w:rsidRPr="00407549">
        <w:rPr>
          <w:rFonts w:eastAsia="Calibri"/>
          <w:snapToGrid/>
          <w:szCs w:val="22"/>
          <w:lang w:val="lt-LT" w:eastAsia="x-none"/>
        </w:rPr>
        <w:t>didelio kraujospūdžio ligos (pirminės hipertenzijos) gydymui tuo atveju, jeigu gydymas vien kvinapriliu yra nepakankamai veiksmingas.</w:t>
      </w:r>
    </w:p>
    <w:p w14:paraId="3079ADCF" w14:textId="77777777" w:rsidR="00542AF3" w:rsidRDefault="00542AF3" w:rsidP="00542AF3">
      <w:pPr>
        <w:tabs>
          <w:tab w:val="clear" w:pos="567"/>
        </w:tabs>
        <w:spacing w:line="240" w:lineRule="auto"/>
        <w:rPr>
          <w:rFonts w:eastAsia="Calibri"/>
          <w:snapToGrid/>
          <w:szCs w:val="22"/>
          <w:lang w:val="lt-LT" w:eastAsia="x-none"/>
        </w:rPr>
      </w:pPr>
    </w:p>
    <w:p w14:paraId="470DA352" w14:textId="77777777" w:rsidR="00794F78" w:rsidRPr="00407549" w:rsidRDefault="00794F78" w:rsidP="00542AF3">
      <w:pPr>
        <w:tabs>
          <w:tab w:val="clear" w:pos="567"/>
        </w:tabs>
        <w:spacing w:line="240" w:lineRule="auto"/>
        <w:rPr>
          <w:rFonts w:eastAsia="Calibri"/>
          <w:snapToGrid/>
          <w:szCs w:val="22"/>
          <w:lang w:val="lt-LT" w:eastAsia="x-none"/>
        </w:rPr>
      </w:pPr>
    </w:p>
    <w:p w14:paraId="713F5D10" w14:textId="77777777" w:rsidR="00542AF3" w:rsidRPr="00407549" w:rsidRDefault="00542AF3" w:rsidP="00542AF3">
      <w:pPr>
        <w:numPr>
          <w:ilvl w:val="12"/>
          <w:numId w:val="0"/>
        </w:numPr>
        <w:tabs>
          <w:tab w:val="clear" w:pos="567"/>
        </w:tabs>
        <w:spacing w:line="240" w:lineRule="auto"/>
        <w:ind w:left="567" w:hanging="567"/>
        <w:outlineLvl w:val="0"/>
        <w:rPr>
          <w:rFonts w:eastAsia="Calibri"/>
          <w:b/>
          <w:caps/>
          <w:snapToGrid/>
          <w:szCs w:val="22"/>
          <w:lang w:val="lt-LT"/>
        </w:rPr>
      </w:pPr>
      <w:r w:rsidRPr="00407549">
        <w:rPr>
          <w:rFonts w:eastAsia="Calibri"/>
          <w:b/>
          <w:snapToGrid/>
          <w:szCs w:val="22"/>
          <w:lang w:val="lt-LT"/>
        </w:rPr>
        <w:t>2.</w:t>
      </w:r>
      <w:r w:rsidRPr="00407549">
        <w:rPr>
          <w:rFonts w:eastAsia="Calibri"/>
          <w:b/>
          <w:snapToGrid/>
          <w:szCs w:val="22"/>
          <w:lang w:val="lt-LT"/>
        </w:rPr>
        <w:tab/>
        <w:t>Kas žinotina prieš vartojant ACCUZIDE</w:t>
      </w:r>
    </w:p>
    <w:p w14:paraId="26E20FEC" w14:textId="77777777" w:rsidR="00542AF3" w:rsidRPr="00407549" w:rsidRDefault="00542AF3" w:rsidP="00542AF3">
      <w:pPr>
        <w:tabs>
          <w:tab w:val="clear" w:pos="567"/>
        </w:tabs>
        <w:spacing w:line="240" w:lineRule="auto"/>
        <w:rPr>
          <w:rFonts w:eastAsia="Calibri"/>
          <w:snapToGrid/>
          <w:szCs w:val="22"/>
          <w:lang w:val="lt-LT" w:eastAsia="x-none"/>
        </w:rPr>
      </w:pPr>
    </w:p>
    <w:p w14:paraId="498993CC" w14:textId="77777777" w:rsidR="00542AF3" w:rsidRPr="00407549" w:rsidRDefault="00542AF3" w:rsidP="00542AF3">
      <w:pPr>
        <w:tabs>
          <w:tab w:val="clear" w:pos="567"/>
        </w:tabs>
        <w:spacing w:line="240" w:lineRule="auto"/>
        <w:outlineLvl w:val="0"/>
        <w:rPr>
          <w:rFonts w:eastAsia="Calibri"/>
          <w:b/>
          <w:snapToGrid/>
          <w:szCs w:val="22"/>
          <w:lang w:val="lt-LT"/>
        </w:rPr>
      </w:pPr>
      <w:bookmarkStart w:id="12" w:name="OLE_LINK3"/>
      <w:bookmarkStart w:id="13" w:name="OLE_LINK4"/>
      <w:r w:rsidRPr="00407549">
        <w:rPr>
          <w:rFonts w:eastAsia="Calibri"/>
          <w:b/>
          <w:snapToGrid/>
          <w:szCs w:val="22"/>
          <w:lang w:val="lt-LT"/>
        </w:rPr>
        <w:t>ACCUZIDE vartoti</w:t>
      </w:r>
      <w:r w:rsidRPr="00407549">
        <w:rPr>
          <w:rFonts w:eastAsia="Calibri"/>
          <w:b/>
          <w:bCs/>
          <w:snapToGrid/>
          <w:szCs w:val="22"/>
          <w:lang w:val="lt-LT"/>
        </w:rPr>
        <w:t xml:space="preserve"> </w:t>
      </w:r>
      <w:r w:rsidR="00110EFA" w:rsidRPr="00110EFA">
        <w:rPr>
          <w:rFonts w:eastAsia="Calibri"/>
          <w:b/>
          <w:bCs/>
          <w:snapToGrid/>
          <w:szCs w:val="22"/>
          <w:lang w:val="lt-LT"/>
        </w:rPr>
        <w:t>draudžiama</w:t>
      </w:r>
      <w:r w:rsidR="00110EFA">
        <w:rPr>
          <w:rFonts w:eastAsia="Calibri"/>
          <w:b/>
          <w:bCs/>
          <w:snapToGrid/>
          <w:szCs w:val="22"/>
          <w:lang w:val="lt-LT"/>
        </w:rPr>
        <w:t>:</w:t>
      </w:r>
    </w:p>
    <w:p w14:paraId="3DF7C264" w14:textId="77777777" w:rsidR="00542AF3" w:rsidRPr="00407549" w:rsidRDefault="00542AF3" w:rsidP="00542AF3">
      <w:pPr>
        <w:numPr>
          <w:ilvl w:val="0"/>
          <w:numId w:val="8"/>
        </w:numPr>
        <w:tabs>
          <w:tab w:val="clear" w:pos="567"/>
          <w:tab w:val="clear" w:pos="720"/>
          <w:tab w:val="num" w:pos="540"/>
        </w:tabs>
        <w:spacing w:line="240" w:lineRule="auto"/>
        <w:ind w:left="540" w:hanging="540"/>
        <w:rPr>
          <w:rFonts w:eastAsia="Calibri"/>
          <w:snapToGrid/>
          <w:szCs w:val="22"/>
          <w:lang w:val="lt-LT"/>
        </w:rPr>
      </w:pPr>
      <w:r w:rsidRPr="00407549">
        <w:rPr>
          <w:rFonts w:eastAsia="Calibri"/>
          <w:snapToGrid/>
          <w:szCs w:val="22"/>
          <w:lang w:val="lt-LT"/>
        </w:rPr>
        <w:t xml:space="preserve">jeigu yra alergija </w:t>
      </w:r>
      <w:r w:rsidR="00BE520F" w:rsidRPr="00BE520F">
        <w:rPr>
          <w:rFonts w:eastAsia="Calibri"/>
          <w:snapToGrid/>
          <w:szCs w:val="22"/>
          <w:lang w:val="lt-LT"/>
        </w:rPr>
        <w:t xml:space="preserve">veikliosioms medžiagoms ar bet </w:t>
      </w:r>
      <w:r w:rsidRPr="00407549">
        <w:rPr>
          <w:rFonts w:eastAsia="Calibri"/>
          <w:snapToGrid/>
          <w:szCs w:val="22"/>
          <w:lang w:val="lt-LT"/>
        </w:rPr>
        <w:t>kuriam kitam AKF inhibitoriui, tiazidui ar sulfonamidui arba bet kuriai pagalbinei šio vaisto medžiagai (jos išvardytos 6 skyriuje);</w:t>
      </w:r>
    </w:p>
    <w:p w14:paraId="64E94287" w14:textId="77777777" w:rsidR="00542AF3" w:rsidRPr="00407549" w:rsidRDefault="00542AF3" w:rsidP="00542AF3">
      <w:pPr>
        <w:numPr>
          <w:ilvl w:val="0"/>
          <w:numId w:val="8"/>
        </w:numPr>
        <w:tabs>
          <w:tab w:val="clear" w:pos="567"/>
          <w:tab w:val="clear" w:pos="720"/>
          <w:tab w:val="num" w:pos="540"/>
        </w:tabs>
        <w:spacing w:line="240" w:lineRule="auto"/>
        <w:ind w:left="540" w:hanging="540"/>
        <w:rPr>
          <w:rFonts w:eastAsia="Calibri"/>
          <w:snapToGrid/>
          <w:szCs w:val="22"/>
          <w:lang w:val="lt-LT"/>
        </w:rPr>
      </w:pPr>
      <w:r w:rsidRPr="00407549">
        <w:rPr>
          <w:rFonts w:eastAsia="Calibri"/>
          <w:snapToGrid/>
          <w:szCs w:val="22"/>
          <w:lang w:val="lt-LT"/>
        </w:rPr>
        <w:t>jei esate daugiau nei 3 mėnesius nėščia. Taip pat yra geriau vengti ACCUZIDE vartoti ankstyvojo nėštumo metu (žr. skyrių „Nėštumas“).</w:t>
      </w:r>
    </w:p>
    <w:p w14:paraId="63AA2AD4" w14:textId="77777777" w:rsidR="00542AF3" w:rsidRPr="00407549" w:rsidRDefault="00542AF3" w:rsidP="00542AF3">
      <w:pPr>
        <w:numPr>
          <w:ilvl w:val="0"/>
          <w:numId w:val="8"/>
        </w:numPr>
        <w:tabs>
          <w:tab w:val="clear" w:pos="567"/>
          <w:tab w:val="clear" w:pos="720"/>
          <w:tab w:val="num" w:pos="540"/>
        </w:tabs>
        <w:spacing w:line="240" w:lineRule="auto"/>
        <w:ind w:left="540" w:hanging="540"/>
        <w:rPr>
          <w:rFonts w:eastAsia="Calibri"/>
          <w:snapToGrid/>
          <w:szCs w:val="22"/>
          <w:lang w:val="lt-LT"/>
        </w:rPr>
      </w:pPr>
      <w:r w:rsidRPr="00407549">
        <w:rPr>
          <w:rFonts w:eastAsia="Calibri"/>
          <w:snapToGrid/>
          <w:szCs w:val="22"/>
          <w:lang w:val="lt-LT"/>
        </w:rPr>
        <w:t>jeigu sergate paveldima arba dėl nežinomų priežasčių pasireiškia angioneurozinė edema;</w:t>
      </w:r>
    </w:p>
    <w:p w14:paraId="1239F58A" w14:textId="77777777" w:rsidR="00542AF3" w:rsidRPr="00407549" w:rsidRDefault="00542AF3" w:rsidP="00542AF3">
      <w:pPr>
        <w:numPr>
          <w:ilvl w:val="0"/>
          <w:numId w:val="8"/>
        </w:numPr>
        <w:tabs>
          <w:tab w:val="clear" w:pos="567"/>
          <w:tab w:val="clear" w:pos="720"/>
          <w:tab w:val="num" w:pos="540"/>
        </w:tabs>
        <w:spacing w:line="240" w:lineRule="auto"/>
        <w:ind w:left="540" w:hanging="540"/>
        <w:rPr>
          <w:rFonts w:eastAsia="Calibri"/>
          <w:snapToGrid/>
          <w:szCs w:val="22"/>
          <w:lang w:val="lt-LT"/>
        </w:rPr>
      </w:pPr>
      <w:r w:rsidRPr="00407549">
        <w:rPr>
          <w:rFonts w:eastAsia="Calibri"/>
          <w:snapToGrid/>
          <w:szCs w:val="22"/>
          <w:lang w:val="lt-LT"/>
        </w:rPr>
        <w:t>jeigu yra diagnozuota kairiojo skilvelio išvarymo trakto obstrukcija;</w:t>
      </w:r>
    </w:p>
    <w:p w14:paraId="548D5F89" w14:textId="77777777" w:rsidR="006F6B94" w:rsidRPr="00407549" w:rsidRDefault="00542AF3" w:rsidP="00542AF3">
      <w:pPr>
        <w:numPr>
          <w:ilvl w:val="0"/>
          <w:numId w:val="8"/>
        </w:numPr>
        <w:tabs>
          <w:tab w:val="clear" w:pos="567"/>
          <w:tab w:val="clear" w:pos="720"/>
          <w:tab w:val="num" w:pos="540"/>
        </w:tabs>
        <w:spacing w:line="240" w:lineRule="auto"/>
        <w:ind w:left="540" w:hanging="540"/>
        <w:rPr>
          <w:rFonts w:eastAsia="Calibri"/>
          <w:snapToGrid/>
          <w:szCs w:val="22"/>
          <w:lang w:val="lt-LT"/>
        </w:rPr>
      </w:pPr>
      <w:r w:rsidRPr="00407549">
        <w:rPr>
          <w:rFonts w:eastAsia="Calibri"/>
          <w:snapToGrid/>
          <w:szCs w:val="22"/>
          <w:lang w:val="lt-LT"/>
        </w:rPr>
        <w:t>jeigu neišsiskiria šlapimas arba sergate sunkiu inkstų funkcijos nepakankamumu;</w:t>
      </w:r>
    </w:p>
    <w:p w14:paraId="4E96F1A5" w14:textId="77777777" w:rsidR="00C865B9" w:rsidRDefault="00542AF3" w:rsidP="00542AF3">
      <w:pPr>
        <w:numPr>
          <w:ilvl w:val="0"/>
          <w:numId w:val="8"/>
        </w:numPr>
        <w:tabs>
          <w:tab w:val="clear" w:pos="720"/>
          <w:tab w:val="num" w:pos="567"/>
        </w:tabs>
        <w:spacing w:line="240" w:lineRule="auto"/>
        <w:ind w:left="567" w:hanging="567"/>
        <w:rPr>
          <w:rFonts w:eastAsia="Calibri"/>
          <w:snapToGrid/>
          <w:szCs w:val="22"/>
          <w:lang w:val="lt-LT"/>
        </w:rPr>
      </w:pPr>
      <w:r w:rsidRPr="00407549">
        <w:rPr>
          <w:rFonts w:eastAsia="Calibri"/>
          <w:snapToGrid/>
          <w:szCs w:val="22"/>
          <w:lang w:val="lt-LT"/>
        </w:rPr>
        <w:t>jeigu</w:t>
      </w:r>
      <w:r w:rsidR="00572AED" w:rsidRPr="00407549">
        <w:rPr>
          <w:rFonts w:eastAsia="Calibri"/>
          <w:snapToGrid/>
          <w:szCs w:val="22"/>
          <w:lang w:val="lt-LT"/>
        </w:rPr>
        <w:t xml:space="preserve"> Jūs</w:t>
      </w:r>
      <w:r w:rsidRPr="00407549">
        <w:rPr>
          <w:rFonts w:eastAsia="Calibri"/>
          <w:snapToGrid/>
          <w:szCs w:val="22"/>
          <w:lang w:val="lt-LT"/>
        </w:rPr>
        <w:t xml:space="preserve"> sergate cukriniu diabetu arba </w:t>
      </w:r>
      <w:r w:rsidR="00572AED" w:rsidRPr="00407549">
        <w:rPr>
          <w:snapToGrid/>
          <w:szCs w:val="22"/>
          <w:lang w:val="lt-LT"/>
        </w:rPr>
        <w:t>Jūsų inkstų veikla sutrikusi ir Jums skirtas kraujospūdį mažinantis vaistas, kurio sudėtyje yra aliskireno</w:t>
      </w:r>
      <w:r w:rsidR="00C865B9">
        <w:rPr>
          <w:rFonts w:eastAsia="Calibri"/>
          <w:snapToGrid/>
          <w:szCs w:val="22"/>
          <w:lang w:val="lt-LT"/>
        </w:rPr>
        <w:t>;</w:t>
      </w:r>
    </w:p>
    <w:p w14:paraId="0FC12FD8" w14:textId="77777777" w:rsidR="00542AF3" w:rsidRPr="00407549" w:rsidRDefault="00C865B9" w:rsidP="00542AF3">
      <w:pPr>
        <w:numPr>
          <w:ilvl w:val="0"/>
          <w:numId w:val="8"/>
        </w:numPr>
        <w:tabs>
          <w:tab w:val="clear" w:pos="720"/>
          <w:tab w:val="num" w:pos="567"/>
        </w:tabs>
        <w:spacing w:line="240" w:lineRule="auto"/>
        <w:ind w:left="567" w:hanging="567"/>
        <w:rPr>
          <w:rFonts w:eastAsia="Calibri"/>
          <w:snapToGrid/>
          <w:szCs w:val="22"/>
          <w:lang w:val="lt-LT"/>
        </w:rPr>
      </w:pPr>
      <w:r>
        <w:rPr>
          <w:snapToGrid/>
          <w:szCs w:val="22"/>
          <w:lang w:val="lt-LT"/>
        </w:rPr>
        <w:t>jeigu jūs vartojate sakubitrilą</w:t>
      </w:r>
      <w:r w:rsidR="00BC1C0D">
        <w:rPr>
          <w:snapToGrid/>
          <w:szCs w:val="22"/>
          <w:lang w:val="lt-LT"/>
        </w:rPr>
        <w:t xml:space="preserve"> ir </w:t>
      </w:r>
      <w:r>
        <w:rPr>
          <w:snapToGrid/>
          <w:szCs w:val="22"/>
          <w:lang w:val="lt-LT"/>
        </w:rPr>
        <w:t>valsartaną, vaistą</w:t>
      </w:r>
      <w:r w:rsidR="00435E1B">
        <w:rPr>
          <w:snapToGrid/>
          <w:szCs w:val="22"/>
          <w:lang w:val="lt-LT"/>
        </w:rPr>
        <w:t xml:space="preserve"> širdies nepakankamumui gydyti</w:t>
      </w:r>
      <w:r w:rsidR="00BA05E0">
        <w:rPr>
          <w:snapToGrid/>
          <w:szCs w:val="22"/>
          <w:lang w:val="lt-LT"/>
        </w:rPr>
        <w:t>.</w:t>
      </w:r>
    </w:p>
    <w:p w14:paraId="01553056" w14:textId="77777777" w:rsidR="00542AF3" w:rsidRPr="00407549" w:rsidRDefault="00542AF3" w:rsidP="00542AF3">
      <w:pPr>
        <w:tabs>
          <w:tab w:val="clear" w:pos="567"/>
        </w:tabs>
        <w:spacing w:line="240" w:lineRule="auto"/>
        <w:rPr>
          <w:rFonts w:eastAsia="Calibri"/>
          <w:snapToGrid/>
          <w:szCs w:val="22"/>
          <w:lang w:val="lt-LT" w:eastAsia="x-none"/>
        </w:rPr>
      </w:pPr>
    </w:p>
    <w:p w14:paraId="3C2C15EE" w14:textId="77777777" w:rsidR="00542AF3" w:rsidRPr="00407549" w:rsidRDefault="00542AF3" w:rsidP="00542AF3">
      <w:pPr>
        <w:keepNext/>
        <w:jc w:val="both"/>
        <w:outlineLvl w:val="3"/>
        <w:rPr>
          <w:rFonts w:eastAsia="SimSun"/>
          <w:b/>
          <w:snapToGrid/>
          <w:szCs w:val="22"/>
          <w:lang w:val="lt-LT"/>
        </w:rPr>
      </w:pPr>
      <w:r w:rsidRPr="00407549">
        <w:rPr>
          <w:rFonts w:eastAsia="SimSun"/>
          <w:b/>
          <w:snapToGrid/>
          <w:szCs w:val="22"/>
          <w:lang w:val="lt-LT"/>
        </w:rPr>
        <w:t xml:space="preserve">Įspėjimai ir atsargumo priemonės </w:t>
      </w:r>
    </w:p>
    <w:p w14:paraId="02521845" w14:textId="77777777" w:rsidR="00631A55" w:rsidRDefault="00542AF3" w:rsidP="00542AF3">
      <w:pPr>
        <w:tabs>
          <w:tab w:val="clear" w:pos="567"/>
        </w:tabs>
        <w:spacing w:line="240" w:lineRule="auto"/>
        <w:rPr>
          <w:rFonts w:eastAsia="SimSun"/>
          <w:snapToGrid/>
          <w:szCs w:val="22"/>
          <w:lang w:val="lt-LT" w:eastAsia="zh-CN"/>
        </w:rPr>
      </w:pPr>
      <w:r w:rsidRPr="00407549">
        <w:rPr>
          <w:rFonts w:eastAsia="SimSun"/>
          <w:snapToGrid/>
          <w:szCs w:val="22"/>
          <w:lang w:val="lt-LT" w:eastAsia="zh-CN"/>
        </w:rPr>
        <w:t>Pasitarkite su gydytoju arba vaistininku, prieš pradėdami vartoti ACCUZIDE</w:t>
      </w:r>
      <w:r w:rsidR="00631A55">
        <w:rPr>
          <w:rFonts w:eastAsia="SimSun"/>
          <w:snapToGrid/>
          <w:szCs w:val="22"/>
          <w:lang w:val="lt-LT" w:eastAsia="zh-CN"/>
        </w:rPr>
        <w:t>:</w:t>
      </w:r>
    </w:p>
    <w:p w14:paraId="2279AE9D" w14:textId="77777777" w:rsidR="00542AF3" w:rsidRPr="006E6E4C" w:rsidRDefault="00631A55" w:rsidP="00DB39A1">
      <w:pPr>
        <w:numPr>
          <w:ilvl w:val="0"/>
          <w:numId w:val="8"/>
        </w:numPr>
        <w:tabs>
          <w:tab w:val="clear" w:pos="567"/>
          <w:tab w:val="clear" w:pos="720"/>
          <w:tab w:val="num" w:pos="540"/>
        </w:tabs>
        <w:spacing w:line="240" w:lineRule="auto"/>
        <w:ind w:left="540" w:hanging="540"/>
        <w:rPr>
          <w:rFonts w:eastAsia="Calibri"/>
          <w:b/>
          <w:snapToGrid/>
          <w:szCs w:val="22"/>
          <w:lang w:val="lt-LT"/>
        </w:rPr>
      </w:pPr>
      <w:r>
        <w:rPr>
          <w:rFonts w:eastAsia="SimSun"/>
          <w:snapToGrid/>
          <w:szCs w:val="22"/>
          <w:lang w:val="lt-LT" w:eastAsia="zh-CN"/>
        </w:rPr>
        <w:t xml:space="preserve">jeigu </w:t>
      </w:r>
      <w:r>
        <w:rPr>
          <w:rFonts w:eastAsia="Calibri"/>
          <w:snapToGrid/>
          <w:szCs w:val="22"/>
          <w:lang w:val="lt-LT"/>
        </w:rPr>
        <w:t>Jums praeityje buvo diagnozuotas odos vėžys arba gydymo laikotarpiu ant jūsų odos staiga atsirastų koks nors pakitimas. Taikant gydymą hidrochlorotiazidu, ypač ilgalaikį gydymą didelėmis šio vaisto</w:t>
      </w:r>
      <w:r w:rsidR="00D64EF9">
        <w:rPr>
          <w:rFonts w:eastAsia="Calibri"/>
          <w:snapToGrid/>
          <w:szCs w:val="22"/>
          <w:lang w:val="lt-LT"/>
        </w:rPr>
        <w:t xml:space="preserve"> dozėmis, gali padidėti kai kuri</w:t>
      </w:r>
      <w:r>
        <w:rPr>
          <w:rFonts w:eastAsia="Calibri"/>
          <w:snapToGrid/>
          <w:szCs w:val="22"/>
          <w:lang w:val="lt-LT"/>
        </w:rPr>
        <w:t>ų rūšių odos ir lūpos vėžio (nemelanominio odos vėžio) rizika.</w:t>
      </w:r>
      <w:r w:rsidR="007331CB">
        <w:rPr>
          <w:rFonts w:eastAsia="Calibri"/>
          <w:snapToGrid/>
          <w:szCs w:val="22"/>
          <w:lang w:val="lt-LT"/>
        </w:rPr>
        <w:t xml:space="preserve"> </w:t>
      </w:r>
      <w:r>
        <w:rPr>
          <w:rFonts w:eastAsia="Calibri"/>
          <w:snapToGrid/>
          <w:szCs w:val="22"/>
          <w:lang w:val="lt-LT"/>
        </w:rPr>
        <w:t xml:space="preserve">Vartodami ACCUZIDE, saugokite savo odą nuo saulės ir </w:t>
      </w:r>
      <w:r w:rsidR="00F35B45">
        <w:rPr>
          <w:rFonts w:eastAsia="Calibri"/>
          <w:snapToGrid/>
          <w:szCs w:val="22"/>
          <w:lang w:val="lt-LT"/>
        </w:rPr>
        <w:t>ultravioletinių spindulių;</w:t>
      </w:r>
    </w:p>
    <w:p w14:paraId="312C8292" w14:textId="77777777" w:rsidR="00542AF3" w:rsidRPr="00407549" w:rsidRDefault="00631A55" w:rsidP="00542AF3">
      <w:pPr>
        <w:numPr>
          <w:ilvl w:val="0"/>
          <w:numId w:val="8"/>
        </w:numPr>
        <w:tabs>
          <w:tab w:val="clear" w:pos="567"/>
          <w:tab w:val="clear" w:pos="720"/>
          <w:tab w:val="num" w:pos="540"/>
        </w:tabs>
        <w:spacing w:line="240" w:lineRule="auto"/>
        <w:ind w:left="540" w:hanging="540"/>
        <w:rPr>
          <w:rFonts w:eastAsia="Calibri"/>
          <w:b/>
          <w:snapToGrid/>
          <w:szCs w:val="22"/>
          <w:lang w:val="lt-LT"/>
        </w:rPr>
      </w:pPr>
      <w:r>
        <w:rPr>
          <w:rFonts w:eastAsia="Calibri"/>
          <w:snapToGrid/>
          <w:szCs w:val="22"/>
          <w:lang w:val="lt-LT"/>
        </w:rPr>
        <w:t>j</w:t>
      </w:r>
      <w:r w:rsidR="00542AF3" w:rsidRPr="00407549">
        <w:rPr>
          <w:rFonts w:eastAsia="Calibri"/>
          <w:snapToGrid/>
          <w:szCs w:val="22"/>
          <w:lang w:val="lt-LT"/>
        </w:rPr>
        <w:t>eigu diagnozuotas aortos susiaurėjimas;</w:t>
      </w:r>
    </w:p>
    <w:p w14:paraId="1399FB1A" w14:textId="77777777" w:rsidR="00542AF3" w:rsidRPr="00407549" w:rsidRDefault="00542AF3" w:rsidP="00542AF3">
      <w:pPr>
        <w:numPr>
          <w:ilvl w:val="0"/>
          <w:numId w:val="8"/>
        </w:numPr>
        <w:tabs>
          <w:tab w:val="clear" w:pos="567"/>
          <w:tab w:val="clear" w:pos="720"/>
          <w:tab w:val="num" w:pos="540"/>
        </w:tabs>
        <w:spacing w:line="240" w:lineRule="auto"/>
        <w:ind w:left="540" w:hanging="540"/>
        <w:rPr>
          <w:rFonts w:eastAsia="Calibri"/>
          <w:b/>
          <w:snapToGrid/>
          <w:szCs w:val="22"/>
          <w:lang w:val="lt-LT"/>
        </w:rPr>
      </w:pPr>
      <w:r w:rsidRPr="00407549">
        <w:rPr>
          <w:rFonts w:eastAsia="Calibri"/>
          <w:snapToGrid/>
          <w:szCs w:val="22"/>
          <w:lang w:val="lt-LT"/>
        </w:rPr>
        <w:lastRenderedPageBreak/>
        <w:t>jeigu anksčiau pasireiškė alergija arba bronchinė astma (pvz.</w:t>
      </w:r>
      <w:r w:rsidR="007331CB">
        <w:rPr>
          <w:rFonts w:eastAsia="Calibri"/>
          <w:snapToGrid/>
          <w:szCs w:val="22"/>
          <w:lang w:val="lt-LT"/>
        </w:rPr>
        <w:t>,</w:t>
      </w:r>
      <w:r w:rsidRPr="00407549">
        <w:rPr>
          <w:rFonts w:eastAsia="Calibri"/>
          <w:snapToGrid/>
          <w:szCs w:val="22"/>
          <w:lang w:val="lt-LT"/>
        </w:rPr>
        <w:t xml:space="preserve"> rožinis išbėrimas, padidėjęs jautrumas šviesai, dilgėlinė, nekrotizuojantis vaskulitas, kvėpavimo funkcijos sutrikimas, įskaitant pneumonitą ir plaučių edemą, anafilaksinės reakcijos);</w:t>
      </w:r>
    </w:p>
    <w:p w14:paraId="1542C2AE" w14:textId="77777777" w:rsidR="00542AF3" w:rsidRPr="00407549" w:rsidRDefault="00542AF3" w:rsidP="00542AF3">
      <w:pPr>
        <w:numPr>
          <w:ilvl w:val="0"/>
          <w:numId w:val="8"/>
        </w:numPr>
        <w:tabs>
          <w:tab w:val="clear" w:pos="567"/>
          <w:tab w:val="clear" w:pos="720"/>
          <w:tab w:val="num" w:pos="540"/>
        </w:tabs>
        <w:spacing w:line="240" w:lineRule="auto"/>
        <w:ind w:left="540" w:hanging="540"/>
        <w:rPr>
          <w:rFonts w:eastAsia="Calibri"/>
          <w:b/>
          <w:snapToGrid/>
          <w:szCs w:val="22"/>
          <w:lang w:val="lt-LT"/>
        </w:rPr>
      </w:pPr>
      <w:r w:rsidRPr="00407549">
        <w:rPr>
          <w:rFonts w:eastAsia="Calibri"/>
          <w:snapToGrid/>
          <w:szCs w:val="22"/>
          <w:lang w:val="lt-LT"/>
        </w:rPr>
        <w:t>jeigu organizme trūksta skysčių (pvz., dėl gydymo diuretikais, druskos suvartojimo su maistu ribojimo, gydymo dializėmis, viduriavimo ar vėmimo, sunkios nuo renino priklausomos hipertenzijos);</w:t>
      </w:r>
    </w:p>
    <w:p w14:paraId="3D334376" w14:textId="77777777" w:rsidR="00542AF3" w:rsidRPr="00407549" w:rsidRDefault="00542AF3" w:rsidP="00542AF3">
      <w:pPr>
        <w:numPr>
          <w:ilvl w:val="0"/>
          <w:numId w:val="8"/>
        </w:numPr>
        <w:tabs>
          <w:tab w:val="clear" w:pos="567"/>
          <w:tab w:val="clear" w:pos="720"/>
          <w:tab w:val="num" w:pos="540"/>
        </w:tabs>
        <w:spacing w:line="240" w:lineRule="auto"/>
        <w:ind w:left="540" w:hanging="540"/>
        <w:rPr>
          <w:rFonts w:eastAsia="Calibri"/>
          <w:b/>
          <w:snapToGrid/>
          <w:szCs w:val="22"/>
          <w:lang w:val="lt-LT"/>
        </w:rPr>
      </w:pPr>
      <w:r w:rsidRPr="00407549">
        <w:rPr>
          <w:rFonts w:eastAsia="Calibri"/>
          <w:snapToGrid/>
          <w:szCs w:val="22"/>
          <w:lang w:val="lt-LT"/>
        </w:rPr>
        <w:t>jeigu pasireiškia elektrolitų pusiausvyros sutrikimas;</w:t>
      </w:r>
    </w:p>
    <w:p w14:paraId="72AFCCD2" w14:textId="77777777" w:rsidR="00542AF3" w:rsidRPr="00407549" w:rsidRDefault="00542AF3" w:rsidP="00542AF3">
      <w:pPr>
        <w:numPr>
          <w:ilvl w:val="0"/>
          <w:numId w:val="8"/>
        </w:numPr>
        <w:tabs>
          <w:tab w:val="clear" w:pos="567"/>
          <w:tab w:val="clear" w:pos="720"/>
          <w:tab w:val="num" w:pos="540"/>
        </w:tabs>
        <w:spacing w:line="240" w:lineRule="auto"/>
        <w:ind w:left="540" w:hanging="540"/>
        <w:rPr>
          <w:rFonts w:eastAsia="Calibri"/>
          <w:b/>
          <w:snapToGrid/>
          <w:szCs w:val="22"/>
          <w:lang w:val="lt-LT"/>
        </w:rPr>
      </w:pPr>
      <w:r w:rsidRPr="00407549">
        <w:rPr>
          <w:rFonts w:eastAsia="Calibri"/>
          <w:snapToGrid/>
          <w:szCs w:val="22"/>
          <w:lang w:val="lt-LT"/>
        </w:rPr>
        <w:t>jeigu kartu vartojate kitokių vaistų nuo padidėjusio kraujospūdžio (ypač ganglioblokatorių ar periferinių adrenoreceptorių blokatorių);</w:t>
      </w:r>
    </w:p>
    <w:p w14:paraId="5D519504" w14:textId="77777777" w:rsidR="00542AF3" w:rsidRPr="00407549" w:rsidRDefault="00542AF3" w:rsidP="00542AF3">
      <w:pPr>
        <w:numPr>
          <w:ilvl w:val="0"/>
          <w:numId w:val="8"/>
        </w:numPr>
        <w:tabs>
          <w:tab w:val="clear" w:pos="567"/>
          <w:tab w:val="clear" w:pos="720"/>
          <w:tab w:val="num" w:pos="540"/>
        </w:tabs>
        <w:spacing w:line="240" w:lineRule="auto"/>
        <w:ind w:left="540" w:hanging="540"/>
        <w:rPr>
          <w:rFonts w:eastAsia="Calibri"/>
          <w:snapToGrid/>
          <w:szCs w:val="22"/>
          <w:lang w:val="lt-LT"/>
        </w:rPr>
      </w:pPr>
      <w:r w:rsidRPr="00407549">
        <w:rPr>
          <w:rFonts w:eastAsia="Calibri"/>
          <w:snapToGrid/>
          <w:szCs w:val="22"/>
          <w:lang w:val="lt-LT"/>
        </w:rPr>
        <w:t>jeigu sergate staziniu širdies nepakankamumu arba širdies liga;</w:t>
      </w:r>
    </w:p>
    <w:p w14:paraId="1DCE96B1" w14:textId="77777777" w:rsidR="00542AF3" w:rsidRPr="00407549" w:rsidRDefault="00542AF3" w:rsidP="00542AF3">
      <w:pPr>
        <w:numPr>
          <w:ilvl w:val="0"/>
          <w:numId w:val="8"/>
        </w:numPr>
        <w:tabs>
          <w:tab w:val="clear" w:pos="567"/>
          <w:tab w:val="clear" w:pos="720"/>
          <w:tab w:val="num" w:pos="540"/>
        </w:tabs>
        <w:spacing w:line="240" w:lineRule="auto"/>
        <w:ind w:left="540" w:hanging="540"/>
        <w:rPr>
          <w:rFonts w:eastAsia="Calibri"/>
          <w:snapToGrid/>
          <w:szCs w:val="22"/>
          <w:lang w:val="lt-LT"/>
        </w:rPr>
      </w:pPr>
      <w:r w:rsidRPr="00407549">
        <w:rPr>
          <w:rFonts w:eastAsia="Calibri"/>
          <w:snapToGrid/>
          <w:szCs w:val="22"/>
          <w:lang w:val="lt-LT"/>
        </w:rPr>
        <w:t>jeigu yra sutrikusi inkstų funkcija arba sergate inkstų liga;</w:t>
      </w:r>
    </w:p>
    <w:p w14:paraId="1977CEC8" w14:textId="77777777" w:rsidR="00542AF3" w:rsidRPr="00407549" w:rsidRDefault="00542AF3" w:rsidP="00542AF3">
      <w:pPr>
        <w:numPr>
          <w:ilvl w:val="0"/>
          <w:numId w:val="8"/>
        </w:numPr>
        <w:tabs>
          <w:tab w:val="clear" w:pos="567"/>
          <w:tab w:val="clear" w:pos="720"/>
          <w:tab w:val="num" w:pos="540"/>
        </w:tabs>
        <w:spacing w:line="240" w:lineRule="auto"/>
        <w:ind w:left="540" w:hanging="540"/>
        <w:rPr>
          <w:rFonts w:eastAsia="Calibri"/>
          <w:snapToGrid/>
          <w:szCs w:val="22"/>
          <w:lang w:val="lt-LT"/>
        </w:rPr>
      </w:pPr>
      <w:r w:rsidRPr="00407549">
        <w:rPr>
          <w:rFonts w:eastAsia="Calibri"/>
          <w:snapToGrid/>
          <w:szCs w:val="22"/>
          <w:lang w:val="lt-LT"/>
        </w:rPr>
        <w:t>jeigu yra sutrikusi kepenų funkcija arba sergate progresuojančia kepenų liga;</w:t>
      </w:r>
    </w:p>
    <w:p w14:paraId="24449744" w14:textId="77777777" w:rsidR="00542AF3" w:rsidRPr="00407549" w:rsidRDefault="00542AF3" w:rsidP="00542AF3">
      <w:pPr>
        <w:numPr>
          <w:ilvl w:val="0"/>
          <w:numId w:val="8"/>
        </w:numPr>
        <w:tabs>
          <w:tab w:val="clear" w:pos="567"/>
          <w:tab w:val="clear" w:pos="720"/>
          <w:tab w:val="num" w:pos="540"/>
        </w:tabs>
        <w:spacing w:line="240" w:lineRule="auto"/>
        <w:ind w:left="540" w:hanging="540"/>
        <w:rPr>
          <w:rFonts w:eastAsia="Calibri"/>
          <w:b/>
          <w:snapToGrid/>
          <w:szCs w:val="22"/>
          <w:lang w:val="lt-LT"/>
        </w:rPr>
      </w:pPr>
      <w:r w:rsidRPr="00407549">
        <w:rPr>
          <w:rFonts w:eastAsia="Calibri"/>
          <w:snapToGrid/>
          <w:szCs w:val="22"/>
          <w:lang w:val="lt-LT"/>
        </w:rPr>
        <w:t>taikant dializę ar hemofiltraciją, mažo tankio lipoproteinų aferezę arba desensibilizuojamąjį gydymą nuo alergijos vabzdžių nuodams;</w:t>
      </w:r>
    </w:p>
    <w:p w14:paraId="766BBF8D" w14:textId="77777777" w:rsidR="00542AF3" w:rsidRPr="00407549" w:rsidRDefault="00542AF3" w:rsidP="00542AF3">
      <w:pPr>
        <w:numPr>
          <w:ilvl w:val="0"/>
          <w:numId w:val="8"/>
        </w:numPr>
        <w:tabs>
          <w:tab w:val="clear" w:pos="567"/>
          <w:tab w:val="clear" w:pos="720"/>
          <w:tab w:val="num" w:pos="540"/>
        </w:tabs>
        <w:spacing w:line="240" w:lineRule="auto"/>
        <w:ind w:left="540" w:hanging="540"/>
        <w:rPr>
          <w:rFonts w:eastAsia="Calibri"/>
          <w:snapToGrid/>
          <w:szCs w:val="22"/>
          <w:lang w:val="lt-LT"/>
        </w:rPr>
      </w:pPr>
      <w:r w:rsidRPr="00407549">
        <w:rPr>
          <w:rFonts w:eastAsia="Calibri"/>
          <w:snapToGrid/>
          <w:szCs w:val="22"/>
          <w:lang w:val="lt-LT"/>
        </w:rPr>
        <w:t>jeigu sergate kolagenoze (pvz., sistemine raudonąja vilklige, sklerodermija);</w:t>
      </w:r>
    </w:p>
    <w:p w14:paraId="1EA078BD" w14:textId="77777777" w:rsidR="00542AF3" w:rsidRPr="00407549" w:rsidRDefault="00542AF3" w:rsidP="00542AF3">
      <w:pPr>
        <w:numPr>
          <w:ilvl w:val="0"/>
          <w:numId w:val="8"/>
        </w:numPr>
        <w:tabs>
          <w:tab w:val="clear" w:pos="567"/>
          <w:tab w:val="clear" w:pos="720"/>
          <w:tab w:val="num" w:pos="540"/>
        </w:tabs>
        <w:spacing w:line="240" w:lineRule="auto"/>
        <w:ind w:left="540" w:hanging="540"/>
        <w:rPr>
          <w:rFonts w:eastAsia="Calibri"/>
          <w:snapToGrid/>
          <w:szCs w:val="22"/>
          <w:lang w:val="lt-LT"/>
        </w:rPr>
      </w:pPr>
      <w:r w:rsidRPr="00407549">
        <w:rPr>
          <w:rFonts w:eastAsia="Calibri"/>
          <w:snapToGrid/>
          <w:szCs w:val="22"/>
          <w:lang w:val="lt-LT"/>
        </w:rPr>
        <w:t>jeigu anksčiau pasireiškė angioneurozinė edema, nesusijusi su gydymu AKF inhibitoriais;</w:t>
      </w:r>
    </w:p>
    <w:p w14:paraId="0D44AF86" w14:textId="77777777" w:rsidR="00542AF3" w:rsidRPr="00407549" w:rsidRDefault="00542AF3" w:rsidP="00542AF3">
      <w:pPr>
        <w:numPr>
          <w:ilvl w:val="0"/>
          <w:numId w:val="8"/>
        </w:numPr>
        <w:tabs>
          <w:tab w:val="clear" w:pos="567"/>
          <w:tab w:val="clear" w:pos="720"/>
          <w:tab w:val="num" w:pos="540"/>
        </w:tabs>
        <w:spacing w:line="240" w:lineRule="auto"/>
        <w:ind w:left="540" w:hanging="540"/>
        <w:rPr>
          <w:rFonts w:eastAsia="Calibri"/>
          <w:snapToGrid/>
          <w:szCs w:val="22"/>
          <w:lang w:val="lt-LT"/>
        </w:rPr>
      </w:pPr>
      <w:r w:rsidRPr="00407549">
        <w:rPr>
          <w:rFonts w:eastAsia="Calibri"/>
          <w:snapToGrid/>
          <w:szCs w:val="22"/>
          <w:lang w:val="lt-LT"/>
        </w:rPr>
        <w:t>kai padidėjusi baltymo koncentracija šlapime (jo išsiskiria daugiau kaip 1 g per parą);</w:t>
      </w:r>
    </w:p>
    <w:p w14:paraId="1F0E5863" w14:textId="77777777" w:rsidR="00542AF3" w:rsidRPr="00407549" w:rsidRDefault="00542AF3" w:rsidP="00542AF3">
      <w:pPr>
        <w:numPr>
          <w:ilvl w:val="0"/>
          <w:numId w:val="8"/>
        </w:numPr>
        <w:tabs>
          <w:tab w:val="clear" w:pos="567"/>
          <w:tab w:val="clear" w:pos="720"/>
          <w:tab w:val="num" w:pos="540"/>
        </w:tabs>
        <w:spacing w:line="240" w:lineRule="auto"/>
        <w:ind w:left="540" w:hanging="540"/>
        <w:rPr>
          <w:rFonts w:eastAsia="Calibri"/>
          <w:snapToGrid/>
          <w:szCs w:val="22"/>
          <w:lang w:val="lt-LT"/>
        </w:rPr>
      </w:pPr>
      <w:r w:rsidRPr="00407549">
        <w:rPr>
          <w:rFonts w:eastAsia="Calibri"/>
          <w:snapToGrid/>
          <w:szCs w:val="22"/>
          <w:lang w:val="lt-LT"/>
        </w:rPr>
        <w:t>jeigu kartu vartojate vaistų, slopinančių apsaugines reakcijas (pvz.</w:t>
      </w:r>
      <w:r w:rsidR="009F56B3">
        <w:rPr>
          <w:rFonts w:eastAsia="Calibri"/>
          <w:snapToGrid/>
          <w:szCs w:val="22"/>
          <w:lang w:val="lt-LT"/>
        </w:rPr>
        <w:t>,</w:t>
      </w:r>
      <w:r w:rsidRPr="00407549">
        <w:rPr>
          <w:rFonts w:eastAsia="Calibri"/>
          <w:snapToGrid/>
          <w:szCs w:val="22"/>
          <w:lang w:val="lt-LT"/>
        </w:rPr>
        <w:t xml:space="preserve"> kortikosteroidų, citostatikų, antimetabolitų), alopurinolio, prokainamido arba ličio preparatų;</w:t>
      </w:r>
    </w:p>
    <w:p w14:paraId="046183FE" w14:textId="77777777" w:rsidR="00542AF3" w:rsidRPr="00407549" w:rsidRDefault="00542AF3" w:rsidP="00542AF3">
      <w:pPr>
        <w:numPr>
          <w:ilvl w:val="0"/>
          <w:numId w:val="8"/>
        </w:numPr>
        <w:tabs>
          <w:tab w:val="clear" w:pos="567"/>
          <w:tab w:val="clear" w:pos="720"/>
          <w:tab w:val="num" w:pos="540"/>
        </w:tabs>
        <w:spacing w:line="240" w:lineRule="auto"/>
        <w:ind w:left="540" w:hanging="540"/>
        <w:rPr>
          <w:rFonts w:eastAsia="Calibri"/>
          <w:snapToGrid/>
          <w:szCs w:val="22"/>
          <w:lang w:val="lt-LT"/>
        </w:rPr>
      </w:pPr>
      <w:r w:rsidRPr="00407549">
        <w:rPr>
          <w:rFonts w:eastAsia="Calibri"/>
          <w:snapToGrid/>
          <w:szCs w:val="22"/>
          <w:lang w:val="lt-LT"/>
        </w:rPr>
        <w:t>jeigu yra aiškus arba slaptasis cukrinis diabetas, nes gali pasunkėti gliukozės kiekio kraujyje kontrolė;</w:t>
      </w:r>
    </w:p>
    <w:p w14:paraId="2C115954" w14:textId="77777777" w:rsidR="00542AF3" w:rsidRPr="00407549" w:rsidRDefault="00542AF3" w:rsidP="00542AF3">
      <w:pPr>
        <w:numPr>
          <w:ilvl w:val="0"/>
          <w:numId w:val="8"/>
        </w:numPr>
        <w:tabs>
          <w:tab w:val="clear" w:pos="567"/>
          <w:tab w:val="clear" w:pos="720"/>
          <w:tab w:val="num" w:pos="540"/>
        </w:tabs>
        <w:spacing w:line="240" w:lineRule="auto"/>
        <w:ind w:left="540" w:hanging="540"/>
        <w:rPr>
          <w:rFonts w:eastAsia="Calibri"/>
          <w:snapToGrid/>
          <w:szCs w:val="22"/>
          <w:lang w:val="lt-LT"/>
        </w:rPr>
      </w:pPr>
      <w:r w:rsidRPr="00407549">
        <w:rPr>
          <w:rFonts w:eastAsia="Calibri"/>
          <w:snapToGrid/>
          <w:szCs w:val="22"/>
          <w:lang w:val="lt-LT"/>
        </w:rPr>
        <w:t>jeigu esate juodaodis;</w:t>
      </w:r>
    </w:p>
    <w:p w14:paraId="309CABE1" w14:textId="77777777" w:rsidR="00542AF3" w:rsidRPr="00407549" w:rsidRDefault="00542AF3" w:rsidP="00542AF3">
      <w:pPr>
        <w:numPr>
          <w:ilvl w:val="0"/>
          <w:numId w:val="8"/>
        </w:numPr>
        <w:tabs>
          <w:tab w:val="clear" w:pos="567"/>
          <w:tab w:val="clear" w:pos="720"/>
          <w:tab w:val="num" w:pos="540"/>
        </w:tabs>
        <w:spacing w:line="240" w:lineRule="auto"/>
        <w:ind w:left="540" w:hanging="540"/>
        <w:rPr>
          <w:rFonts w:eastAsia="Calibri"/>
          <w:snapToGrid/>
          <w:szCs w:val="22"/>
          <w:lang w:val="lt-LT"/>
        </w:rPr>
      </w:pPr>
      <w:r w:rsidRPr="00407549">
        <w:rPr>
          <w:rFonts w:eastAsia="Calibri"/>
          <w:snapToGrid/>
          <w:szCs w:val="22"/>
          <w:lang w:val="lt-LT"/>
        </w:rPr>
        <w:t>jeigu bus atliekama chirurginė operacija arba taikoma anestezija;</w:t>
      </w:r>
    </w:p>
    <w:p w14:paraId="057AB1B5" w14:textId="77777777" w:rsidR="00542AF3" w:rsidRPr="00A50063" w:rsidRDefault="00542AF3" w:rsidP="00A50063">
      <w:pPr>
        <w:numPr>
          <w:ilvl w:val="0"/>
          <w:numId w:val="8"/>
        </w:numPr>
        <w:tabs>
          <w:tab w:val="clear" w:pos="567"/>
          <w:tab w:val="num" w:pos="540"/>
        </w:tabs>
        <w:spacing w:line="240" w:lineRule="auto"/>
        <w:ind w:left="540" w:hanging="540"/>
        <w:rPr>
          <w:rFonts w:eastAsia="Calibri"/>
          <w:snapToGrid/>
          <w:szCs w:val="22"/>
          <w:lang w:val="lt-LT"/>
        </w:rPr>
      </w:pPr>
      <w:r w:rsidRPr="00407549">
        <w:rPr>
          <w:rFonts w:eastAsia="Calibri"/>
          <w:snapToGrid/>
          <w:szCs w:val="22"/>
          <w:lang w:val="lt-LT"/>
        </w:rPr>
        <w:t>jeigu staiga pablogėjo rega, atsirado akių skausmas ar kitokių akių simptomų</w:t>
      </w:r>
      <w:r w:rsidR="00A50063">
        <w:rPr>
          <w:rFonts w:eastAsia="Calibri"/>
          <w:snapToGrid/>
          <w:szCs w:val="22"/>
          <w:lang w:val="lt-LT"/>
        </w:rPr>
        <w:t>.</w:t>
      </w:r>
      <w:r w:rsidR="00A50063" w:rsidRPr="00A50063">
        <w:rPr>
          <w:rFonts w:eastAsia="Calibri"/>
          <w:snapToGrid/>
          <w:szCs w:val="22"/>
          <w:lang w:val="lt-LT"/>
        </w:rPr>
        <w:t xml:space="preserve"> Šie simptomai gali būti skysčio susikaupimo akies kraujagysliniame dangale (tarp gyslainės ir skleros) arba padidėjusio akispūdžio požymiai ir gali atsirasti po kelių valandų ar net savai</w:t>
      </w:r>
      <w:r w:rsidR="009F56B3">
        <w:rPr>
          <w:rFonts w:eastAsia="Calibri"/>
          <w:snapToGrid/>
          <w:szCs w:val="22"/>
          <w:lang w:val="lt-LT"/>
        </w:rPr>
        <w:t>čių</w:t>
      </w:r>
      <w:r w:rsidR="00A50063" w:rsidRPr="00A50063">
        <w:rPr>
          <w:rFonts w:eastAsia="Calibri"/>
          <w:snapToGrid/>
          <w:szCs w:val="22"/>
          <w:lang w:val="lt-LT"/>
        </w:rPr>
        <w:t xml:space="preserve"> nuo ACCUZIDE vartojimo pradžios;</w:t>
      </w:r>
    </w:p>
    <w:p w14:paraId="4F000D7F" w14:textId="77777777" w:rsidR="00CE0436" w:rsidRPr="00407549" w:rsidRDefault="00542AF3" w:rsidP="00CE0436">
      <w:pPr>
        <w:numPr>
          <w:ilvl w:val="0"/>
          <w:numId w:val="8"/>
        </w:numPr>
        <w:tabs>
          <w:tab w:val="clear" w:pos="567"/>
          <w:tab w:val="num" w:pos="540"/>
        </w:tabs>
        <w:spacing w:line="240" w:lineRule="auto"/>
        <w:ind w:left="540" w:hanging="540"/>
        <w:rPr>
          <w:snapToGrid/>
          <w:szCs w:val="22"/>
          <w:lang w:val="lt-LT"/>
        </w:rPr>
      </w:pPr>
      <w:r w:rsidRPr="00407549">
        <w:rPr>
          <w:rFonts w:eastAsia="Calibri"/>
          <w:snapToGrid/>
          <w:szCs w:val="22"/>
          <w:lang w:val="lt-LT"/>
        </w:rPr>
        <w:t>jeigu manote, kad esate (</w:t>
      </w:r>
      <w:r w:rsidRPr="00407549">
        <w:rPr>
          <w:rFonts w:eastAsia="Calibri"/>
          <w:snapToGrid/>
          <w:szCs w:val="22"/>
          <w:u w:val="single"/>
          <w:lang w:val="lt-LT"/>
        </w:rPr>
        <w:t>arba galite tapti</w:t>
      </w:r>
      <w:r w:rsidRPr="00407549">
        <w:rPr>
          <w:rFonts w:eastAsia="Calibri"/>
          <w:snapToGrid/>
          <w:szCs w:val="22"/>
          <w:lang w:val="lt-LT"/>
        </w:rPr>
        <w:t>) nėščia, turite apie tai pasakyti savo gydytojui. Ankstyvuoju nėštumo laikotarpiu ACCUZIDE vartoti nerekomenduojama. Vartojamas po 3 nėštumo mėnesio šis vaistas gali padaryti didžiulės žalos Jūsų kūdikiui, žr. skyrių „Nėštumas ir žindymo laikotarpis“</w:t>
      </w:r>
      <w:r w:rsidR="00CE0436" w:rsidRPr="00407549">
        <w:rPr>
          <w:rFonts w:eastAsia="Calibri"/>
          <w:snapToGrid/>
          <w:szCs w:val="22"/>
          <w:lang w:val="lt-LT"/>
        </w:rPr>
        <w:t>;</w:t>
      </w:r>
      <w:r w:rsidR="00CE0436" w:rsidRPr="00407549">
        <w:rPr>
          <w:snapToGrid/>
          <w:szCs w:val="22"/>
          <w:lang w:val="lt-LT"/>
        </w:rPr>
        <w:t xml:space="preserve"> </w:t>
      </w:r>
    </w:p>
    <w:p w14:paraId="5012A970" w14:textId="77777777" w:rsidR="00D87710" w:rsidRPr="00407549" w:rsidRDefault="00D87710" w:rsidP="00D87710">
      <w:pPr>
        <w:numPr>
          <w:ilvl w:val="0"/>
          <w:numId w:val="8"/>
        </w:numPr>
        <w:tabs>
          <w:tab w:val="clear" w:pos="567"/>
          <w:tab w:val="num" w:pos="540"/>
        </w:tabs>
        <w:spacing w:line="240" w:lineRule="auto"/>
        <w:ind w:left="540" w:hanging="540"/>
        <w:rPr>
          <w:snapToGrid/>
          <w:szCs w:val="22"/>
          <w:lang w:val="lt-LT"/>
        </w:rPr>
      </w:pPr>
      <w:r w:rsidRPr="00407549">
        <w:rPr>
          <w:snapToGrid/>
          <w:szCs w:val="22"/>
          <w:lang w:val="lt-LT"/>
        </w:rPr>
        <w:t>jeigu vartojate kurį nors iš šių vaistų padidėjusiam kraujospūdžiui gydyti:</w:t>
      </w:r>
    </w:p>
    <w:p w14:paraId="76FB0187" w14:textId="77777777" w:rsidR="00D87710" w:rsidRPr="00407549" w:rsidRDefault="00D87710" w:rsidP="00D87710">
      <w:pPr>
        <w:numPr>
          <w:ilvl w:val="0"/>
          <w:numId w:val="41"/>
        </w:numPr>
        <w:tabs>
          <w:tab w:val="clear" w:pos="567"/>
        </w:tabs>
        <w:spacing w:line="240" w:lineRule="auto"/>
        <w:ind w:left="1134" w:hanging="567"/>
        <w:rPr>
          <w:snapToGrid/>
          <w:szCs w:val="22"/>
          <w:lang w:val="lt-LT"/>
        </w:rPr>
      </w:pPr>
      <w:r w:rsidRPr="00407549">
        <w:rPr>
          <w:snapToGrid/>
          <w:szCs w:val="22"/>
          <w:lang w:val="lt-LT"/>
        </w:rPr>
        <w:t>angiotenzino II receptorių blokatorių (ARB) (vadinamąjį sartaną, pavyzdžiui, valsartaną, telmisartaną, irbesartaną), ypač jei turite  su  diabetu susijusių inkstų sutrikimų;</w:t>
      </w:r>
    </w:p>
    <w:p w14:paraId="1676A210" w14:textId="77777777" w:rsidR="00D87710" w:rsidRPr="00407549" w:rsidRDefault="00D87710" w:rsidP="00D87710">
      <w:pPr>
        <w:numPr>
          <w:ilvl w:val="0"/>
          <w:numId w:val="41"/>
        </w:numPr>
        <w:tabs>
          <w:tab w:val="clear" w:pos="567"/>
        </w:tabs>
        <w:spacing w:line="240" w:lineRule="auto"/>
        <w:ind w:left="1134" w:hanging="567"/>
        <w:rPr>
          <w:snapToGrid/>
          <w:szCs w:val="22"/>
          <w:lang w:val="lt-LT"/>
        </w:rPr>
      </w:pPr>
      <w:r w:rsidRPr="00407549">
        <w:rPr>
          <w:snapToGrid/>
          <w:szCs w:val="22"/>
          <w:lang w:val="lt-LT"/>
        </w:rPr>
        <w:t>aliskireną</w:t>
      </w:r>
      <w:r w:rsidR="002C2A0F">
        <w:rPr>
          <w:snapToGrid/>
          <w:szCs w:val="22"/>
          <w:lang w:val="lt-LT"/>
        </w:rPr>
        <w:t>;</w:t>
      </w:r>
    </w:p>
    <w:p w14:paraId="603409C4" w14:textId="77777777" w:rsidR="0057256A" w:rsidRDefault="00572214" w:rsidP="00A64139">
      <w:pPr>
        <w:numPr>
          <w:ilvl w:val="0"/>
          <w:numId w:val="8"/>
        </w:numPr>
        <w:tabs>
          <w:tab w:val="clear" w:pos="567"/>
          <w:tab w:val="clear" w:pos="720"/>
        </w:tabs>
        <w:spacing w:line="240" w:lineRule="auto"/>
        <w:ind w:left="567" w:hanging="567"/>
        <w:rPr>
          <w:lang w:val="lt-LT"/>
        </w:rPr>
      </w:pPr>
      <w:r w:rsidRPr="00A64139">
        <w:rPr>
          <w:lang w:val="lt-LT"/>
        </w:rPr>
        <w:t xml:space="preserve">jeigu praeityje pavartojus hidrochlorotiazido, Jums pasireiškė kvėpavimo ar plaučių veiklos sutrikimų (įskaitant plaučių uždegimą ar skysčio susidarymą juose). Jeigu pavartojus </w:t>
      </w:r>
      <w:r w:rsidRPr="00407549">
        <w:rPr>
          <w:rFonts w:eastAsia="Calibri"/>
          <w:snapToGrid/>
          <w:szCs w:val="22"/>
          <w:lang w:val="lt-LT"/>
        </w:rPr>
        <w:t>ACCUZIDE</w:t>
      </w:r>
      <w:r w:rsidRPr="00A64139">
        <w:rPr>
          <w:lang w:val="lt-LT"/>
        </w:rPr>
        <w:t xml:space="preserve"> Jums pasireikštų stiprus dusulys arba kvėpavimo sunkumų, nedelsdami kreipkitės medicininės pagalbos.</w:t>
      </w:r>
    </w:p>
    <w:p w14:paraId="476788C2" w14:textId="77777777" w:rsidR="00572214" w:rsidRPr="00572214" w:rsidRDefault="00572214" w:rsidP="00DB39A1">
      <w:pPr>
        <w:tabs>
          <w:tab w:val="clear" w:pos="567"/>
        </w:tabs>
        <w:spacing w:line="240" w:lineRule="auto"/>
        <w:rPr>
          <w:rFonts w:eastAsia="Calibri"/>
          <w:snapToGrid/>
          <w:szCs w:val="22"/>
          <w:lang w:val="lt-LT"/>
        </w:rPr>
      </w:pPr>
    </w:p>
    <w:p w14:paraId="69F64B2C" w14:textId="77777777" w:rsidR="00D87710" w:rsidRPr="00407549" w:rsidRDefault="00D87710" w:rsidP="00D87710">
      <w:pPr>
        <w:tabs>
          <w:tab w:val="clear" w:pos="567"/>
        </w:tabs>
        <w:spacing w:line="240" w:lineRule="auto"/>
        <w:rPr>
          <w:rFonts w:eastAsia="Calibri"/>
          <w:iCs/>
          <w:snapToGrid/>
          <w:szCs w:val="22"/>
          <w:lang w:val="lt-LT"/>
        </w:rPr>
      </w:pPr>
      <w:r w:rsidRPr="00407549">
        <w:rPr>
          <w:rFonts w:eastAsia="Calibri"/>
          <w:iCs/>
          <w:snapToGrid/>
          <w:szCs w:val="22"/>
          <w:lang w:val="lt-LT"/>
        </w:rPr>
        <w:t>Jūsų gydytojas gali reguliariai ištirti Jūsų inkstų funkciją, kraujospūdį ir elektrolitų kiekį (pvz., kalio) kraujyje.</w:t>
      </w:r>
    </w:p>
    <w:p w14:paraId="28AEC8E1" w14:textId="77777777" w:rsidR="00D87710" w:rsidRPr="00407549" w:rsidRDefault="00D87710" w:rsidP="00D87710">
      <w:pPr>
        <w:tabs>
          <w:tab w:val="clear" w:pos="567"/>
        </w:tabs>
        <w:spacing w:line="240" w:lineRule="auto"/>
        <w:rPr>
          <w:rFonts w:eastAsia="Calibri"/>
          <w:iCs/>
          <w:snapToGrid/>
          <w:szCs w:val="22"/>
          <w:lang w:val="lt-LT"/>
        </w:rPr>
      </w:pPr>
    </w:p>
    <w:p w14:paraId="545D16CF" w14:textId="62B7D5EB" w:rsidR="00D87710" w:rsidRPr="00407549" w:rsidRDefault="00D87710" w:rsidP="00D87710">
      <w:pPr>
        <w:tabs>
          <w:tab w:val="clear" w:pos="567"/>
        </w:tabs>
        <w:spacing w:line="240" w:lineRule="auto"/>
        <w:rPr>
          <w:rFonts w:eastAsia="Calibri"/>
          <w:iCs/>
          <w:snapToGrid/>
          <w:szCs w:val="22"/>
          <w:lang w:val="lt-LT"/>
        </w:rPr>
      </w:pPr>
      <w:r w:rsidRPr="00407549">
        <w:rPr>
          <w:rFonts w:eastAsia="Calibri"/>
          <w:iCs/>
          <w:snapToGrid/>
          <w:szCs w:val="22"/>
          <w:lang w:val="lt-LT"/>
        </w:rPr>
        <w:t>Taip pat žiūrėkite informaciją, pateiktą poskyryje „</w:t>
      </w:r>
      <w:r w:rsidRPr="00407549">
        <w:rPr>
          <w:rFonts w:eastAsia="Calibri"/>
          <w:snapToGrid/>
          <w:szCs w:val="22"/>
          <w:lang w:val="lt-LT"/>
        </w:rPr>
        <w:t xml:space="preserve">ACCUZIDE vartoti </w:t>
      </w:r>
      <w:r w:rsidR="00C00F25">
        <w:rPr>
          <w:rFonts w:eastAsia="Calibri"/>
          <w:snapToGrid/>
          <w:szCs w:val="22"/>
          <w:lang w:val="lt-LT"/>
        </w:rPr>
        <w:t>draudžiama</w:t>
      </w:r>
      <w:r w:rsidRPr="00407549">
        <w:rPr>
          <w:rFonts w:eastAsia="Calibri"/>
          <w:snapToGrid/>
          <w:szCs w:val="22"/>
          <w:lang w:val="lt-LT"/>
        </w:rPr>
        <w:t>“.</w:t>
      </w:r>
    </w:p>
    <w:bookmarkEnd w:id="12"/>
    <w:bookmarkEnd w:id="13"/>
    <w:p w14:paraId="1240F073" w14:textId="77777777" w:rsidR="00542AF3" w:rsidRPr="00407549" w:rsidRDefault="00542AF3" w:rsidP="00542AF3">
      <w:pPr>
        <w:tabs>
          <w:tab w:val="clear" w:pos="567"/>
        </w:tabs>
        <w:spacing w:line="240" w:lineRule="auto"/>
        <w:rPr>
          <w:rFonts w:eastAsia="Calibri"/>
          <w:snapToGrid/>
          <w:szCs w:val="22"/>
          <w:lang w:val="lt-LT" w:eastAsia="x-none"/>
        </w:rPr>
      </w:pPr>
    </w:p>
    <w:p w14:paraId="605518CF"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Gydytojas įdėmiai stebės kraujospūdį, ypač ACCUZIDE vartojimo pradžioje, ir (arba) seks reikiamus laboratorinių tyrimų rodmenis: </w:t>
      </w:r>
    </w:p>
    <w:p w14:paraId="3BA59D68" w14:textId="77777777" w:rsidR="00542AF3" w:rsidRPr="00407549" w:rsidRDefault="00542AF3" w:rsidP="00542AF3">
      <w:pPr>
        <w:tabs>
          <w:tab w:val="clear" w:pos="567"/>
        </w:tabs>
        <w:spacing w:line="240" w:lineRule="auto"/>
        <w:ind w:left="567" w:hanging="567"/>
        <w:rPr>
          <w:rFonts w:eastAsia="Calibri"/>
          <w:snapToGrid/>
          <w:szCs w:val="22"/>
          <w:lang w:val="lt-LT"/>
        </w:rPr>
      </w:pPr>
      <w:r w:rsidRPr="00407549">
        <w:rPr>
          <w:rFonts w:eastAsia="Calibri"/>
          <w:snapToGrid/>
          <w:szCs w:val="22"/>
          <w:lang w:val="lt-LT"/>
        </w:rPr>
        <w:t>-</w:t>
      </w:r>
      <w:r w:rsidRPr="00407549">
        <w:rPr>
          <w:rFonts w:eastAsia="Calibri"/>
          <w:snapToGrid/>
          <w:szCs w:val="22"/>
          <w:lang w:val="lt-LT"/>
        </w:rPr>
        <w:tab/>
        <w:t>jeigu sutrikusi inkstų funkcija (kreatinino koncentracija serume ne didesnė kaip 1,8 mg/dl arba kreatinino klirensas – 30</w:t>
      </w:r>
      <w:r w:rsidRPr="00407549">
        <w:rPr>
          <w:rFonts w:eastAsia="Calibri"/>
          <w:snapToGrid/>
          <w:szCs w:val="22"/>
          <w:lang w:val="lt-LT"/>
        </w:rPr>
        <w:noBreakHyphen/>
        <w:t>60 ml/min.);</w:t>
      </w:r>
    </w:p>
    <w:p w14:paraId="5B948150" w14:textId="77777777" w:rsidR="00542AF3" w:rsidRPr="00407549" w:rsidRDefault="00542AF3" w:rsidP="00542AF3">
      <w:pPr>
        <w:tabs>
          <w:tab w:val="clear" w:pos="567"/>
        </w:tabs>
        <w:spacing w:line="240" w:lineRule="auto"/>
        <w:ind w:left="567" w:hanging="567"/>
        <w:rPr>
          <w:rFonts w:eastAsia="Calibri"/>
          <w:snapToGrid/>
          <w:szCs w:val="22"/>
          <w:lang w:val="lt-LT"/>
        </w:rPr>
      </w:pPr>
      <w:r w:rsidRPr="00407549">
        <w:rPr>
          <w:rFonts w:eastAsia="Calibri"/>
          <w:snapToGrid/>
          <w:szCs w:val="22"/>
          <w:lang w:val="lt-LT"/>
        </w:rPr>
        <w:t>-</w:t>
      </w:r>
      <w:r w:rsidRPr="00407549">
        <w:rPr>
          <w:rFonts w:eastAsia="Calibri"/>
          <w:snapToGrid/>
          <w:szCs w:val="22"/>
          <w:lang w:val="lt-LT"/>
        </w:rPr>
        <w:tab/>
        <w:t>jeigu yra sunki hipertenzija;</w:t>
      </w:r>
    </w:p>
    <w:p w14:paraId="6B31AE6E" w14:textId="77777777" w:rsidR="00542AF3" w:rsidRPr="00407549" w:rsidRDefault="00542AF3" w:rsidP="00542AF3">
      <w:pPr>
        <w:tabs>
          <w:tab w:val="clear" w:pos="567"/>
        </w:tabs>
        <w:spacing w:line="240" w:lineRule="auto"/>
        <w:ind w:left="567" w:hanging="567"/>
        <w:rPr>
          <w:rFonts w:eastAsia="Calibri"/>
          <w:snapToGrid/>
          <w:szCs w:val="22"/>
          <w:lang w:val="lt-LT"/>
        </w:rPr>
      </w:pPr>
      <w:r w:rsidRPr="00407549">
        <w:rPr>
          <w:rFonts w:eastAsia="Calibri"/>
          <w:snapToGrid/>
          <w:szCs w:val="22"/>
          <w:lang w:val="lt-LT"/>
        </w:rPr>
        <w:t>-</w:t>
      </w:r>
      <w:r w:rsidRPr="00407549">
        <w:rPr>
          <w:rFonts w:eastAsia="Calibri"/>
          <w:snapToGrid/>
          <w:szCs w:val="22"/>
          <w:lang w:val="lt-LT"/>
        </w:rPr>
        <w:tab/>
        <w:t xml:space="preserve">jeigu esate vyresnis kaip 65 metų. </w:t>
      </w:r>
    </w:p>
    <w:p w14:paraId="6BFDA007" w14:textId="77777777" w:rsidR="00542AF3" w:rsidRPr="00407549" w:rsidRDefault="00542AF3" w:rsidP="00542AF3">
      <w:pPr>
        <w:tabs>
          <w:tab w:val="clear" w:pos="567"/>
        </w:tabs>
        <w:spacing w:line="240" w:lineRule="auto"/>
        <w:rPr>
          <w:rFonts w:eastAsia="Calibri"/>
          <w:snapToGrid/>
          <w:szCs w:val="22"/>
          <w:lang w:val="lt-LT" w:eastAsia="x-none"/>
        </w:rPr>
      </w:pPr>
    </w:p>
    <w:p w14:paraId="7BF1264C"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Jeigu, vartojant ACCUZIDE, prasideda karščiavimas, gerklės uždegimas, patinsta limfmazgiai, nedelsdami kreipkitės į gydytoją.</w:t>
      </w:r>
    </w:p>
    <w:p w14:paraId="6D573841" w14:textId="77777777" w:rsidR="00542AF3" w:rsidRPr="00407549" w:rsidRDefault="00542AF3" w:rsidP="00542AF3">
      <w:pPr>
        <w:tabs>
          <w:tab w:val="clear" w:pos="567"/>
        </w:tabs>
        <w:spacing w:line="240" w:lineRule="auto"/>
        <w:rPr>
          <w:rFonts w:eastAsia="Calibri"/>
          <w:snapToGrid/>
          <w:szCs w:val="22"/>
          <w:lang w:val="lt-LT" w:eastAsia="x-none"/>
        </w:rPr>
      </w:pPr>
    </w:p>
    <w:p w14:paraId="4615FF30"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Jeigu Jums bus atliekamas kakle esančių prieskydinių liaukų tyrimas, pasakykite gydytojui, kad vartojate ACCUZIDE.</w:t>
      </w:r>
    </w:p>
    <w:p w14:paraId="54EBABBA" w14:textId="77777777" w:rsidR="00542AF3" w:rsidRPr="00407549" w:rsidRDefault="00542AF3" w:rsidP="00542AF3">
      <w:pPr>
        <w:tabs>
          <w:tab w:val="clear" w:pos="567"/>
        </w:tabs>
        <w:spacing w:line="240" w:lineRule="auto"/>
        <w:rPr>
          <w:rFonts w:eastAsia="Calibri"/>
          <w:snapToGrid/>
          <w:szCs w:val="22"/>
          <w:lang w:val="lt-LT" w:eastAsia="x-none"/>
        </w:rPr>
      </w:pPr>
    </w:p>
    <w:p w14:paraId="7027EFDC"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Vartojant AKF inhibitorių, gali pasireikšti sausas kosulys, kuris išnyksta, nutraukus gydymą.</w:t>
      </w:r>
    </w:p>
    <w:p w14:paraId="4729BD56" w14:textId="77777777" w:rsidR="00542AF3" w:rsidRPr="00407549" w:rsidRDefault="00542AF3" w:rsidP="00542AF3">
      <w:pPr>
        <w:tabs>
          <w:tab w:val="clear" w:pos="567"/>
        </w:tabs>
        <w:spacing w:line="240" w:lineRule="auto"/>
        <w:rPr>
          <w:rFonts w:eastAsia="Calibri"/>
          <w:snapToGrid/>
          <w:szCs w:val="22"/>
          <w:lang w:val="lt-LT" w:eastAsia="x-none"/>
        </w:rPr>
      </w:pPr>
    </w:p>
    <w:p w14:paraId="2751742B" w14:textId="77777777" w:rsidR="00542AF3" w:rsidRPr="00407549" w:rsidRDefault="00542AF3" w:rsidP="00542AF3">
      <w:pPr>
        <w:tabs>
          <w:tab w:val="clear" w:pos="567"/>
        </w:tabs>
        <w:spacing w:line="240" w:lineRule="auto"/>
        <w:outlineLvl w:val="0"/>
        <w:rPr>
          <w:rFonts w:eastAsia="Calibri"/>
          <w:snapToGrid/>
          <w:szCs w:val="22"/>
          <w:lang w:val="lt-LT"/>
        </w:rPr>
      </w:pPr>
      <w:r w:rsidRPr="00407549">
        <w:rPr>
          <w:rFonts w:eastAsia="SimSun"/>
          <w:b/>
          <w:snapToGrid/>
          <w:szCs w:val="22"/>
          <w:lang w:val="lt-LT"/>
        </w:rPr>
        <w:t>Kiti vaistai ir ACCUZIDE</w:t>
      </w:r>
    </w:p>
    <w:p w14:paraId="7AE26CFC" w14:textId="77777777" w:rsidR="00E4145F" w:rsidRDefault="00E4145F" w:rsidP="00542AF3">
      <w:pPr>
        <w:tabs>
          <w:tab w:val="clear" w:pos="567"/>
        </w:tabs>
        <w:spacing w:line="240" w:lineRule="auto"/>
        <w:rPr>
          <w:rFonts w:eastAsia="Calibri"/>
          <w:snapToGrid/>
          <w:szCs w:val="22"/>
          <w:lang w:val="lt-LT" w:eastAsia="x-none"/>
        </w:rPr>
      </w:pPr>
      <w:r>
        <w:rPr>
          <w:rFonts w:eastAsia="Calibri"/>
          <w:snapToGrid/>
          <w:szCs w:val="22"/>
          <w:lang w:val="lt-LT" w:eastAsia="x-none"/>
        </w:rPr>
        <w:t>Jeigu vartojate ar neseniai vartojote kitų vaistų arba dėl to nesate tikri, apie tai pasakykite gydytojui arba vaistininkui.</w:t>
      </w:r>
    </w:p>
    <w:p w14:paraId="5B7BF7CE"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ACCUZIDE, kiti AKF inhibitoriai ar hidrochlorotiazidas sąveikauja su kai kuriais kartu vartojamais vaistais:</w:t>
      </w:r>
    </w:p>
    <w:p w14:paraId="3DDE8835" w14:textId="77777777" w:rsidR="00542AF3" w:rsidRPr="00407549" w:rsidRDefault="00542AF3" w:rsidP="00542AF3">
      <w:pPr>
        <w:numPr>
          <w:ilvl w:val="0"/>
          <w:numId w:val="8"/>
        </w:numPr>
        <w:tabs>
          <w:tab w:val="clear" w:pos="720"/>
          <w:tab w:val="num" w:pos="567"/>
        </w:tabs>
        <w:spacing w:line="240" w:lineRule="auto"/>
        <w:ind w:left="567" w:hanging="578"/>
        <w:rPr>
          <w:rFonts w:eastAsia="Calibri"/>
          <w:snapToGrid/>
          <w:szCs w:val="22"/>
          <w:lang w:val="lt-LT"/>
        </w:rPr>
      </w:pPr>
      <w:r w:rsidRPr="00407549">
        <w:rPr>
          <w:rFonts w:eastAsia="Calibri"/>
          <w:snapToGrid/>
          <w:szCs w:val="22"/>
          <w:lang w:val="lt-LT"/>
        </w:rPr>
        <w:t>tetraciklinais;</w:t>
      </w:r>
    </w:p>
    <w:p w14:paraId="1D1C2216" w14:textId="77777777" w:rsidR="00542AF3" w:rsidRPr="00407549" w:rsidRDefault="00542AF3" w:rsidP="00542AF3">
      <w:pPr>
        <w:numPr>
          <w:ilvl w:val="0"/>
          <w:numId w:val="8"/>
        </w:numPr>
        <w:tabs>
          <w:tab w:val="clear" w:pos="720"/>
          <w:tab w:val="num" w:pos="567"/>
        </w:tabs>
        <w:spacing w:line="240" w:lineRule="auto"/>
        <w:ind w:left="567" w:hanging="578"/>
        <w:rPr>
          <w:rFonts w:eastAsia="Calibri"/>
          <w:snapToGrid/>
          <w:szCs w:val="22"/>
          <w:lang w:val="lt-LT"/>
        </w:rPr>
      </w:pPr>
      <w:r w:rsidRPr="00407549">
        <w:rPr>
          <w:rFonts w:eastAsia="Calibri"/>
          <w:snapToGrid/>
          <w:szCs w:val="22"/>
          <w:lang w:val="lt-LT"/>
        </w:rPr>
        <w:t xml:space="preserve">vaistais, kurie didina kalio koncentraciją serume (kalio preparatais, kalį organizme sulaikančiais diuretikais [pvz., spironolaktonu, amiloridu, triamterenu], druskų pakaitalais, kuriuose yra kalio, </w:t>
      </w:r>
      <w:r w:rsidR="002B6A79">
        <w:rPr>
          <w:rFonts w:eastAsia="Calibri"/>
          <w:snapToGrid/>
          <w:szCs w:val="22"/>
          <w:lang w:val="lt-LT"/>
        </w:rPr>
        <w:t>sulfametoksazolu</w:t>
      </w:r>
      <w:r w:rsidR="002B6A79">
        <w:rPr>
          <w:snapToGrid/>
          <w:szCs w:val="22"/>
          <w:lang w:val="lt-LT"/>
        </w:rPr>
        <w:t xml:space="preserve"> </w:t>
      </w:r>
      <w:r w:rsidR="009254C5">
        <w:rPr>
          <w:snapToGrid/>
          <w:szCs w:val="22"/>
          <w:lang w:val="lt-LT"/>
        </w:rPr>
        <w:t xml:space="preserve">ir </w:t>
      </w:r>
      <w:r w:rsidR="00D0380E">
        <w:rPr>
          <w:snapToGrid/>
          <w:szCs w:val="22"/>
          <w:lang w:val="lt-LT"/>
        </w:rPr>
        <w:t>trimetoprimu (</w:t>
      </w:r>
      <w:r w:rsidR="00D0380E">
        <w:rPr>
          <w:rFonts w:eastAsia="Calibri"/>
          <w:snapToGrid/>
          <w:szCs w:val="22"/>
          <w:lang w:val="lt-LT" w:eastAsia="x-none"/>
        </w:rPr>
        <w:t>antibakteriniu vaistu)</w:t>
      </w:r>
      <w:r w:rsidR="00D0380E" w:rsidRPr="00D07982">
        <w:rPr>
          <w:snapToGrid/>
          <w:szCs w:val="22"/>
          <w:lang w:val="lt-LT"/>
        </w:rPr>
        <w:t xml:space="preserve"> </w:t>
      </w:r>
      <w:r w:rsidRPr="00407549">
        <w:rPr>
          <w:rFonts w:eastAsia="Calibri"/>
          <w:snapToGrid/>
          <w:szCs w:val="22"/>
          <w:lang w:val="lt-LT"/>
        </w:rPr>
        <w:t>ir kitais kalio koncentraciją kraujyje didinančiais vaistais [pvz., heparinu]);</w:t>
      </w:r>
    </w:p>
    <w:p w14:paraId="5B546EBF" w14:textId="77777777" w:rsidR="00542AF3" w:rsidRPr="00407549" w:rsidRDefault="00542AF3" w:rsidP="00542AF3">
      <w:pPr>
        <w:numPr>
          <w:ilvl w:val="0"/>
          <w:numId w:val="8"/>
        </w:numPr>
        <w:tabs>
          <w:tab w:val="clear" w:pos="720"/>
          <w:tab w:val="num" w:pos="567"/>
        </w:tabs>
        <w:spacing w:line="240" w:lineRule="auto"/>
        <w:ind w:left="567" w:hanging="578"/>
        <w:rPr>
          <w:rFonts w:eastAsia="Calibri"/>
          <w:snapToGrid/>
          <w:szCs w:val="22"/>
          <w:lang w:val="lt-LT"/>
        </w:rPr>
      </w:pPr>
      <w:r w:rsidRPr="00407549">
        <w:rPr>
          <w:rFonts w:eastAsia="Calibri"/>
          <w:snapToGrid/>
          <w:szCs w:val="22"/>
          <w:lang w:val="lt-LT"/>
        </w:rPr>
        <w:t>kitais diuretikais;</w:t>
      </w:r>
    </w:p>
    <w:p w14:paraId="51297D89" w14:textId="77777777" w:rsidR="00542AF3" w:rsidRPr="00407549" w:rsidRDefault="00542AF3" w:rsidP="00542AF3">
      <w:pPr>
        <w:numPr>
          <w:ilvl w:val="0"/>
          <w:numId w:val="8"/>
        </w:numPr>
        <w:tabs>
          <w:tab w:val="clear" w:pos="720"/>
          <w:tab w:val="num" w:pos="567"/>
        </w:tabs>
        <w:spacing w:line="240" w:lineRule="auto"/>
        <w:ind w:left="567" w:hanging="578"/>
        <w:rPr>
          <w:rFonts w:eastAsia="Calibri"/>
          <w:snapToGrid/>
          <w:szCs w:val="22"/>
          <w:lang w:val="lt-LT"/>
        </w:rPr>
      </w:pPr>
      <w:r w:rsidRPr="00407549">
        <w:rPr>
          <w:rFonts w:eastAsia="Calibri"/>
          <w:snapToGrid/>
          <w:szCs w:val="22"/>
          <w:lang w:val="lt-LT"/>
        </w:rPr>
        <w:t>kitais vaistais nuo padidėjusio kraujospūdžio, įskaitant aliskireną;</w:t>
      </w:r>
    </w:p>
    <w:p w14:paraId="3FC1DD0B" w14:textId="77777777" w:rsidR="00542AF3" w:rsidRPr="00407549" w:rsidRDefault="00542AF3" w:rsidP="00542AF3">
      <w:pPr>
        <w:numPr>
          <w:ilvl w:val="0"/>
          <w:numId w:val="8"/>
        </w:numPr>
        <w:tabs>
          <w:tab w:val="clear" w:pos="720"/>
          <w:tab w:val="num" w:pos="567"/>
        </w:tabs>
        <w:spacing w:line="240" w:lineRule="auto"/>
        <w:ind w:left="567" w:hanging="578"/>
        <w:rPr>
          <w:rFonts w:eastAsia="Calibri"/>
          <w:snapToGrid/>
          <w:szCs w:val="22"/>
          <w:lang w:val="lt-LT"/>
        </w:rPr>
      </w:pPr>
      <w:r w:rsidRPr="00407549">
        <w:rPr>
          <w:rFonts w:eastAsia="Calibri"/>
          <w:snapToGrid/>
          <w:szCs w:val="22"/>
          <w:lang w:val="lt-LT"/>
        </w:rPr>
        <w:t>anestezijai vartojamais vaistais (jeigu bus taikoma bendroji narkozė, apie ACCUZIDE vartojimą būtina pasakyti anesteziologui);</w:t>
      </w:r>
    </w:p>
    <w:p w14:paraId="0B49B488" w14:textId="77777777" w:rsidR="00542AF3" w:rsidRPr="00407549" w:rsidRDefault="00542AF3" w:rsidP="00542AF3">
      <w:pPr>
        <w:numPr>
          <w:ilvl w:val="0"/>
          <w:numId w:val="8"/>
        </w:numPr>
        <w:tabs>
          <w:tab w:val="clear" w:pos="720"/>
          <w:tab w:val="num" w:pos="567"/>
        </w:tabs>
        <w:spacing w:line="240" w:lineRule="auto"/>
        <w:ind w:left="567" w:hanging="578"/>
        <w:rPr>
          <w:rFonts w:eastAsia="Calibri"/>
          <w:snapToGrid/>
          <w:szCs w:val="22"/>
          <w:lang w:val="lt-LT"/>
        </w:rPr>
      </w:pPr>
      <w:r w:rsidRPr="00407549">
        <w:rPr>
          <w:rFonts w:eastAsia="Calibri"/>
          <w:snapToGrid/>
          <w:szCs w:val="22"/>
          <w:lang w:val="lt-LT"/>
        </w:rPr>
        <w:t>ličio preparatais;</w:t>
      </w:r>
    </w:p>
    <w:p w14:paraId="259F8E77" w14:textId="77777777" w:rsidR="00542AF3" w:rsidRPr="00407549" w:rsidRDefault="00542AF3" w:rsidP="00542AF3">
      <w:pPr>
        <w:numPr>
          <w:ilvl w:val="0"/>
          <w:numId w:val="8"/>
        </w:numPr>
        <w:tabs>
          <w:tab w:val="clear" w:pos="720"/>
          <w:tab w:val="num" w:pos="567"/>
        </w:tabs>
        <w:spacing w:line="240" w:lineRule="auto"/>
        <w:ind w:left="567" w:hanging="578"/>
        <w:rPr>
          <w:rFonts w:eastAsia="Calibri"/>
          <w:snapToGrid/>
          <w:szCs w:val="22"/>
          <w:lang w:val="lt-LT"/>
        </w:rPr>
      </w:pPr>
      <w:r w:rsidRPr="00407549">
        <w:rPr>
          <w:rFonts w:eastAsia="Calibri"/>
          <w:snapToGrid/>
          <w:szCs w:val="22"/>
          <w:lang w:val="lt-LT"/>
        </w:rPr>
        <w:t>skausmą malšinančiais vaistais (pvz., aspirinu, indometacinu), įskaitant selektyvaus poveikio ciklooksigenazės inhibitorius (COX-2 inhibitorius (pavyzd</w:t>
      </w:r>
      <w:r w:rsidRPr="00407549">
        <w:rPr>
          <w:rFonts w:eastAsia="Calibri"/>
          <w:snapToGrid/>
          <w:szCs w:val="22"/>
          <w:lang w:val="lt-LT" w:bidi="ar-SY"/>
        </w:rPr>
        <w:t>žiui celekoksibą)</w:t>
      </w:r>
      <w:r w:rsidRPr="00407549">
        <w:rPr>
          <w:rFonts w:eastAsia="Calibri"/>
          <w:snapToGrid/>
          <w:szCs w:val="22"/>
          <w:lang w:val="lt-LT"/>
        </w:rPr>
        <w:t>, gali pabloginti inkstų funkciją ir net sukelti ūminį inkstų nepakankamumą (toks poveikis paprastai būna laikinas), taip pat gali susilpnėti ACCUZIDE kraujospūdį mažinantis poveikis;</w:t>
      </w:r>
    </w:p>
    <w:p w14:paraId="75292286" w14:textId="77777777" w:rsidR="00542AF3" w:rsidRPr="00407549" w:rsidRDefault="00542AF3" w:rsidP="00542AF3">
      <w:pPr>
        <w:numPr>
          <w:ilvl w:val="0"/>
          <w:numId w:val="8"/>
        </w:numPr>
        <w:tabs>
          <w:tab w:val="clear" w:pos="720"/>
          <w:tab w:val="num" w:pos="567"/>
        </w:tabs>
        <w:spacing w:line="240" w:lineRule="auto"/>
        <w:ind w:left="567" w:hanging="578"/>
        <w:rPr>
          <w:rFonts w:eastAsia="Calibri"/>
          <w:snapToGrid/>
          <w:szCs w:val="22"/>
          <w:lang w:val="lt-LT"/>
        </w:rPr>
      </w:pPr>
      <w:r w:rsidRPr="00407549">
        <w:rPr>
          <w:rFonts w:eastAsia="Calibri"/>
          <w:snapToGrid/>
          <w:szCs w:val="22"/>
          <w:lang w:val="lt-LT"/>
        </w:rPr>
        <w:t>alopurinoliu ir kitokiais vaistais nuo podagros, vaistais, slopinančiais apsaugines reakcijas (pvz., citostatikais, imunosupresantais, sisteminio poveikio kortikosteroidais), prokainamidu;</w:t>
      </w:r>
    </w:p>
    <w:p w14:paraId="461E70D5" w14:textId="77777777" w:rsidR="00542AF3" w:rsidRPr="00407549" w:rsidRDefault="00542AF3" w:rsidP="00542AF3">
      <w:pPr>
        <w:numPr>
          <w:ilvl w:val="0"/>
          <w:numId w:val="8"/>
        </w:numPr>
        <w:tabs>
          <w:tab w:val="clear" w:pos="720"/>
          <w:tab w:val="num" w:pos="567"/>
        </w:tabs>
        <w:spacing w:line="240" w:lineRule="auto"/>
        <w:ind w:left="567" w:hanging="578"/>
        <w:rPr>
          <w:rFonts w:eastAsia="Calibri"/>
          <w:snapToGrid/>
          <w:szCs w:val="22"/>
          <w:lang w:val="lt-LT"/>
        </w:rPr>
      </w:pPr>
      <w:r w:rsidRPr="00407549">
        <w:rPr>
          <w:rFonts w:eastAsia="Calibri"/>
          <w:snapToGrid/>
          <w:szCs w:val="22"/>
          <w:lang w:val="lt-LT"/>
        </w:rPr>
        <w:t>alkoholiu, barbitūratais, narkotikais;</w:t>
      </w:r>
    </w:p>
    <w:p w14:paraId="18DB627D" w14:textId="77777777" w:rsidR="00542AF3" w:rsidRPr="00407549" w:rsidRDefault="00542AF3" w:rsidP="00542AF3">
      <w:pPr>
        <w:numPr>
          <w:ilvl w:val="0"/>
          <w:numId w:val="8"/>
        </w:numPr>
        <w:tabs>
          <w:tab w:val="clear" w:pos="720"/>
          <w:tab w:val="num" w:pos="567"/>
        </w:tabs>
        <w:spacing w:line="240" w:lineRule="auto"/>
        <w:ind w:left="567" w:hanging="578"/>
        <w:rPr>
          <w:rFonts w:eastAsia="Calibri"/>
          <w:snapToGrid/>
          <w:szCs w:val="22"/>
          <w:lang w:val="lt-LT"/>
        </w:rPr>
      </w:pPr>
      <w:r w:rsidRPr="00407549">
        <w:rPr>
          <w:rFonts w:eastAsia="Calibri"/>
          <w:snapToGrid/>
          <w:szCs w:val="22"/>
          <w:lang w:val="lt-LT"/>
        </w:rPr>
        <w:t>širdies glikozidais (digoksinu);</w:t>
      </w:r>
    </w:p>
    <w:p w14:paraId="335E1759" w14:textId="77777777" w:rsidR="00542AF3" w:rsidRPr="00407549" w:rsidRDefault="00542AF3" w:rsidP="00542AF3">
      <w:pPr>
        <w:numPr>
          <w:ilvl w:val="0"/>
          <w:numId w:val="8"/>
        </w:numPr>
        <w:tabs>
          <w:tab w:val="clear" w:pos="720"/>
          <w:tab w:val="num" w:pos="567"/>
        </w:tabs>
        <w:spacing w:line="240" w:lineRule="auto"/>
        <w:ind w:left="567" w:hanging="578"/>
        <w:rPr>
          <w:rFonts w:eastAsia="Calibri"/>
          <w:snapToGrid/>
          <w:szCs w:val="22"/>
          <w:lang w:val="lt-LT"/>
        </w:rPr>
      </w:pPr>
      <w:r w:rsidRPr="00407549">
        <w:rPr>
          <w:rFonts w:eastAsia="Calibri"/>
          <w:snapToGrid/>
          <w:szCs w:val="22"/>
          <w:lang w:val="lt-LT"/>
        </w:rPr>
        <w:t>skrandžio rūgštingumą mažinančiais vaistais;</w:t>
      </w:r>
    </w:p>
    <w:p w14:paraId="3BB2852D" w14:textId="77777777" w:rsidR="00542AF3" w:rsidRPr="00407549" w:rsidRDefault="00542AF3" w:rsidP="00542AF3">
      <w:pPr>
        <w:numPr>
          <w:ilvl w:val="0"/>
          <w:numId w:val="8"/>
        </w:numPr>
        <w:tabs>
          <w:tab w:val="clear" w:pos="720"/>
          <w:tab w:val="num" w:pos="567"/>
        </w:tabs>
        <w:spacing w:line="240" w:lineRule="auto"/>
        <w:ind w:left="567" w:hanging="578"/>
        <w:rPr>
          <w:rFonts w:eastAsia="Calibri"/>
          <w:snapToGrid/>
          <w:szCs w:val="22"/>
          <w:lang w:val="lt-LT"/>
        </w:rPr>
      </w:pPr>
      <w:r w:rsidRPr="00407549">
        <w:rPr>
          <w:rFonts w:eastAsia="Calibri"/>
          <w:snapToGrid/>
          <w:szCs w:val="22"/>
          <w:lang w:val="lt-LT"/>
        </w:rPr>
        <w:t>geriamaisiais vaistais nuo diabeto, insulinu;</w:t>
      </w:r>
    </w:p>
    <w:p w14:paraId="4AABF301" w14:textId="77777777" w:rsidR="00542AF3" w:rsidRPr="00407549" w:rsidRDefault="00542AF3" w:rsidP="00542AF3">
      <w:pPr>
        <w:numPr>
          <w:ilvl w:val="0"/>
          <w:numId w:val="8"/>
        </w:numPr>
        <w:tabs>
          <w:tab w:val="clear" w:pos="720"/>
          <w:tab w:val="num" w:pos="567"/>
        </w:tabs>
        <w:spacing w:line="240" w:lineRule="auto"/>
        <w:ind w:left="567" w:hanging="578"/>
        <w:rPr>
          <w:rFonts w:eastAsia="Calibri"/>
          <w:snapToGrid/>
          <w:szCs w:val="22"/>
          <w:lang w:val="lt-LT"/>
        </w:rPr>
      </w:pPr>
      <w:r w:rsidRPr="00407549">
        <w:rPr>
          <w:rFonts w:eastAsia="Calibri"/>
          <w:snapToGrid/>
          <w:szCs w:val="22"/>
          <w:lang w:val="lt-LT"/>
        </w:rPr>
        <w:t>kolestiramino bei kolestipolio dervomis;</w:t>
      </w:r>
    </w:p>
    <w:p w14:paraId="4196372B" w14:textId="77777777" w:rsidR="00542AF3" w:rsidRPr="00407549" w:rsidRDefault="00542AF3" w:rsidP="00542AF3">
      <w:pPr>
        <w:numPr>
          <w:ilvl w:val="0"/>
          <w:numId w:val="8"/>
        </w:numPr>
        <w:tabs>
          <w:tab w:val="clear" w:pos="720"/>
          <w:tab w:val="num" w:pos="567"/>
        </w:tabs>
        <w:spacing w:line="240" w:lineRule="auto"/>
        <w:ind w:left="567" w:hanging="578"/>
        <w:rPr>
          <w:rFonts w:eastAsia="Calibri"/>
          <w:snapToGrid/>
          <w:szCs w:val="22"/>
          <w:lang w:val="lt-LT"/>
        </w:rPr>
      </w:pPr>
      <w:r w:rsidRPr="00407549">
        <w:rPr>
          <w:rFonts w:eastAsia="Calibri"/>
          <w:snapToGrid/>
          <w:szCs w:val="22"/>
          <w:lang w:val="lt-LT"/>
        </w:rPr>
        <w:t xml:space="preserve">mTOR inhibitoriais (pvz., temsirolimuzu); </w:t>
      </w:r>
    </w:p>
    <w:p w14:paraId="3ACF433D" w14:textId="77777777" w:rsidR="00530A2D" w:rsidRDefault="00542AF3" w:rsidP="00542AF3">
      <w:pPr>
        <w:numPr>
          <w:ilvl w:val="0"/>
          <w:numId w:val="8"/>
        </w:numPr>
        <w:tabs>
          <w:tab w:val="clear" w:pos="720"/>
          <w:tab w:val="num" w:pos="567"/>
        </w:tabs>
        <w:spacing w:line="240" w:lineRule="auto"/>
        <w:ind w:left="567" w:hanging="578"/>
        <w:rPr>
          <w:rFonts w:eastAsia="Calibri"/>
          <w:snapToGrid/>
          <w:szCs w:val="22"/>
          <w:lang w:val="lt-LT"/>
        </w:rPr>
      </w:pPr>
      <w:r w:rsidRPr="00407549">
        <w:rPr>
          <w:rFonts w:eastAsia="Calibri"/>
          <w:snapToGrid/>
          <w:szCs w:val="22"/>
          <w:lang w:val="lt-LT"/>
        </w:rPr>
        <w:t>DPP-IV inhibitoriais (pvz., vildagliptinu)</w:t>
      </w:r>
      <w:r w:rsidR="00C865B9">
        <w:rPr>
          <w:rFonts w:eastAsia="Calibri"/>
          <w:snapToGrid/>
          <w:szCs w:val="22"/>
          <w:lang w:val="lt-LT"/>
        </w:rPr>
        <w:t xml:space="preserve"> </w:t>
      </w:r>
      <w:r w:rsidR="00C865B9">
        <w:rPr>
          <w:snapToGrid/>
          <w:szCs w:val="22"/>
          <w:lang w:val="lt-LT"/>
        </w:rPr>
        <w:t xml:space="preserve">ar </w:t>
      </w:r>
      <w:r w:rsidR="00C865B9" w:rsidRPr="00BA05E0">
        <w:rPr>
          <w:lang w:val="lt-LT"/>
        </w:rPr>
        <w:t>neutralios endopeptidazės inhibitoriais</w:t>
      </w:r>
      <w:r w:rsidR="00B15DF0" w:rsidRPr="004F57E3">
        <w:rPr>
          <w:lang w:val="lt-LT"/>
        </w:rPr>
        <w:t xml:space="preserve"> (</w:t>
      </w:r>
      <w:r w:rsidR="00B15DF0" w:rsidRPr="00BA05E0">
        <w:rPr>
          <w:lang w:val="lt-LT"/>
        </w:rPr>
        <w:t>pvz</w:t>
      </w:r>
      <w:r w:rsidR="00B15DF0" w:rsidRPr="004F57E3">
        <w:rPr>
          <w:lang w:val="lt-LT"/>
        </w:rPr>
        <w:t xml:space="preserve">., </w:t>
      </w:r>
      <w:r w:rsidR="00B15DF0" w:rsidRPr="00BA05E0">
        <w:rPr>
          <w:lang w:val="lt-LT"/>
        </w:rPr>
        <w:t>racekadotriliu</w:t>
      </w:r>
      <w:r w:rsidR="00B15DF0" w:rsidRPr="004F57E3">
        <w:rPr>
          <w:lang w:val="lt-LT"/>
        </w:rPr>
        <w:t>)</w:t>
      </w:r>
      <w:r w:rsidR="00D0380E">
        <w:rPr>
          <w:rFonts w:eastAsia="Calibri"/>
          <w:snapToGrid/>
          <w:szCs w:val="22"/>
          <w:lang w:val="lt-LT"/>
        </w:rPr>
        <w:t>.</w:t>
      </w:r>
    </w:p>
    <w:p w14:paraId="3C53541A" w14:textId="77777777" w:rsidR="00542AF3" w:rsidRPr="00407549" w:rsidRDefault="00542AF3" w:rsidP="00727DEA">
      <w:pPr>
        <w:tabs>
          <w:tab w:val="clear" w:pos="567"/>
        </w:tabs>
        <w:spacing w:line="240" w:lineRule="auto"/>
        <w:ind w:left="567"/>
        <w:rPr>
          <w:rFonts w:eastAsia="Calibri"/>
          <w:snapToGrid/>
          <w:szCs w:val="22"/>
          <w:lang w:val="lt-LT"/>
        </w:rPr>
      </w:pPr>
    </w:p>
    <w:p w14:paraId="63CE3439" w14:textId="77777777" w:rsidR="00CE0436" w:rsidRPr="00407549" w:rsidRDefault="00CE0436" w:rsidP="00CE0436">
      <w:pPr>
        <w:tabs>
          <w:tab w:val="clear" w:pos="567"/>
        </w:tabs>
        <w:spacing w:line="240" w:lineRule="auto"/>
        <w:rPr>
          <w:rFonts w:eastAsia="Calibri"/>
          <w:iCs/>
          <w:snapToGrid/>
          <w:szCs w:val="22"/>
          <w:lang w:val="lt-LT"/>
        </w:rPr>
      </w:pPr>
      <w:r w:rsidRPr="00407549">
        <w:rPr>
          <w:rFonts w:eastAsia="Calibri"/>
          <w:iCs/>
          <w:snapToGrid/>
          <w:szCs w:val="22"/>
          <w:lang w:val="lt-LT"/>
        </w:rPr>
        <w:t>Jūsų gydytojui gali tekti pakeisti vaisto dozę ir (arba) imtis kitų atsargumo priemonių</w:t>
      </w:r>
      <w:r w:rsidR="003371D9" w:rsidRPr="00407549">
        <w:rPr>
          <w:rFonts w:eastAsia="Calibri"/>
          <w:iCs/>
          <w:snapToGrid/>
          <w:szCs w:val="22"/>
          <w:lang w:val="lt-LT"/>
        </w:rPr>
        <w:t>,</w:t>
      </w:r>
    </w:p>
    <w:p w14:paraId="78B6532F" w14:textId="5A2E61A9" w:rsidR="00CE0436" w:rsidRPr="00407549" w:rsidRDefault="00CE0436" w:rsidP="00D87710">
      <w:pPr>
        <w:tabs>
          <w:tab w:val="clear" w:pos="567"/>
        </w:tabs>
        <w:spacing w:line="240" w:lineRule="auto"/>
        <w:rPr>
          <w:snapToGrid/>
          <w:szCs w:val="22"/>
          <w:lang w:val="lt-LT"/>
        </w:rPr>
      </w:pPr>
      <w:r w:rsidRPr="00407549">
        <w:rPr>
          <w:snapToGrid/>
          <w:szCs w:val="22"/>
          <w:lang w:val="lt-LT"/>
        </w:rPr>
        <w:t>jeigu vartojate angiotenzino II receptorių blokatorių (ARB) ar</w:t>
      </w:r>
      <w:r w:rsidR="00D87710" w:rsidRPr="00407549">
        <w:rPr>
          <w:snapToGrid/>
          <w:szCs w:val="22"/>
          <w:lang w:val="lt-LT"/>
        </w:rPr>
        <w:t>ba</w:t>
      </w:r>
      <w:r w:rsidRPr="00407549">
        <w:rPr>
          <w:snapToGrid/>
          <w:szCs w:val="22"/>
          <w:lang w:val="lt-LT"/>
        </w:rPr>
        <w:t xml:space="preserve"> aliskiren</w:t>
      </w:r>
      <w:r w:rsidR="00D87710" w:rsidRPr="00407549">
        <w:rPr>
          <w:snapToGrid/>
          <w:szCs w:val="22"/>
          <w:lang w:val="lt-LT"/>
        </w:rPr>
        <w:t>ą</w:t>
      </w:r>
      <w:r w:rsidRPr="00407549">
        <w:rPr>
          <w:snapToGrid/>
          <w:szCs w:val="22"/>
          <w:lang w:val="lt-LT"/>
        </w:rPr>
        <w:t xml:space="preserve"> (</w:t>
      </w:r>
      <w:r w:rsidR="00D87710" w:rsidRPr="00407549">
        <w:rPr>
          <w:snapToGrid/>
          <w:szCs w:val="22"/>
          <w:lang w:val="lt-LT"/>
        </w:rPr>
        <w:t xml:space="preserve">taip pat žiūrėkite </w:t>
      </w:r>
      <w:r w:rsidRPr="00407549">
        <w:rPr>
          <w:snapToGrid/>
          <w:szCs w:val="22"/>
          <w:lang w:val="lt-LT"/>
        </w:rPr>
        <w:t>informacij</w:t>
      </w:r>
      <w:r w:rsidR="00D87710" w:rsidRPr="00407549">
        <w:rPr>
          <w:snapToGrid/>
          <w:szCs w:val="22"/>
          <w:lang w:val="lt-LT"/>
        </w:rPr>
        <w:t>ą,</w:t>
      </w:r>
      <w:r w:rsidRPr="00407549">
        <w:rPr>
          <w:snapToGrid/>
          <w:szCs w:val="22"/>
          <w:lang w:val="lt-LT"/>
        </w:rPr>
        <w:t xml:space="preserve"> pateikt</w:t>
      </w:r>
      <w:r w:rsidR="00D87710" w:rsidRPr="00407549">
        <w:rPr>
          <w:snapToGrid/>
          <w:szCs w:val="22"/>
          <w:lang w:val="lt-LT"/>
        </w:rPr>
        <w:t>ą</w:t>
      </w:r>
      <w:r w:rsidRPr="00407549">
        <w:rPr>
          <w:snapToGrid/>
          <w:szCs w:val="22"/>
          <w:lang w:val="lt-LT"/>
        </w:rPr>
        <w:t xml:space="preserve"> poskyriuose „ACCUZIDE vartoti </w:t>
      </w:r>
      <w:r w:rsidR="00C00F25">
        <w:rPr>
          <w:snapToGrid/>
          <w:szCs w:val="22"/>
          <w:lang w:val="lt-LT"/>
        </w:rPr>
        <w:t>draudžiama</w:t>
      </w:r>
      <w:r w:rsidRPr="00407549">
        <w:rPr>
          <w:snapToGrid/>
          <w:szCs w:val="22"/>
          <w:lang w:val="lt-LT"/>
        </w:rPr>
        <w:t xml:space="preserve">“ </w:t>
      </w:r>
      <w:r w:rsidR="00D87710" w:rsidRPr="00407549">
        <w:rPr>
          <w:snapToGrid/>
          <w:szCs w:val="22"/>
          <w:lang w:val="lt-LT"/>
        </w:rPr>
        <w:t>ir</w:t>
      </w:r>
      <w:r w:rsidRPr="00407549">
        <w:rPr>
          <w:snapToGrid/>
          <w:szCs w:val="22"/>
          <w:lang w:val="lt-LT"/>
        </w:rPr>
        <w:t xml:space="preserve"> „Įspėjimai ir atsargumo priemonės“).</w:t>
      </w:r>
    </w:p>
    <w:p w14:paraId="05A2222C" w14:textId="77777777" w:rsidR="00CE0436" w:rsidRPr="00407549" w:rsidRDefault="00CE0436" w:rsidP="00CE0436">
      <w:pPr>
        <w:tabs>
          <w:tab w:val="clear" w:pos="567"/>
        </w:tabs>
        <w:spacing w:line="240" w:lineRule="auto"/>
        <w:rPr>
          <w:b/>
          <w:snapToGrid/>
          <w:szCs w:val="22"/>
          <w:lang w:val="lt-LT"/>
        </w:rPr>
      </w:pPr>
    </w:p>
    <w:p w14:paraId="38059B45" w14:textId="77777777" w:rsidR="00542AF3" w:rsidRPr="00407549" w:rsidRDefault="00542AF3" w:rsidP="00542AF3">
      <w:pPr>
        <w:tabs>
          <w:tab w:val="clear" w:pos="567"/>
        </w:tabs>
        <w:spacing w:line="240" w:lineRule="auto"/>
        <w:outlineLvl w:val="0"/>
        <w:rPr>
          <w:rFonts w:eastAsia="Calibri"/>
          <w:b/>
          <w:snapToGrid/>
          <w:szCs w:val="22"/>
          <w:lang w:val="lt-LT"/>
        </w:rPr>
      </w:pPr>
      <w:r w:rsidRPr="00407549">
        <w:rPr>
          <w:rFonts w:eastAsia="Calibri"/>
          <w:b/>
          <w:snapToGrid/>
          <w:szCs w:val="22"/>
          <w:lang w:val="lt-LT"/>
        </w:rPr>
        <w:t>ACCUZIDE vartojimas su maistu ir gėrimais</w:t>
      </w:r>
    </w:p>
    <w:p w14:paraId="4A228321"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Valgomoji druska silpnina kraujospūdį mažinantį ACCUZIDE poveikį, taigi rekomenduojama riboti valgomosios druskos kiekį maiste. Vartojant ACCUZIDE, alkoholio gerti negalima. </w:t>
      </w:r>
    </w:p>
    <w:p w14:paraId="290D5365" w14:textId="77777777" w:rsidR="00542AF3" w:rsidRPr="00407549" w:rsidRDefault="00542AF3" w:rsidP="00542AF3">
      <w:pPr>
        <w:tabs>
          <w:tab w:val="clear" w:pos="567"/>
        </w:tabs>
        <w:spacing w:line="240" w:lineRule="auto"/>
        <w:rPr>
          <w:rFonts w:eastAsia="Calibri"/>
          <w:snapToGrid/>
          <w:szCs w:val="22"/>
          <w:lang w:val="lt-LT" w:eastAsia="x-none"/>
        </w:rPr>
      </w:pPr>
    </w:p>
    <w:p w14:paraId="7F450B53" w14:textId="77777777" w:rsidR="00542AF3" w:rsidRPr="00407549" w:rsidRDefault="00542AF3" w:rsidP="00542AF3">
      <w:pPr>
        <w:tabs>
          <w:tab w:val="clear" w:pos="567"/>
        </w:tabs>
        <w:spacing w:line="240" w:lineRule="auto"/>
        <w:outlineLvl w:val="0"/>
        <w:rPr>
          <w:rFonts w:eastAsia="Calibri"/>
          <w:b/>
          <w:snapToGrid/>
          <w:szCs w:val="22"/>
          <w:lang w:val="lt-LT"/>
        </w:rPr>
      </w:pPr>
      <w:r w:rsidRPr="00407549">
        <w:rPr>
          <w:rFonts w:eastAsia="Calibri"/>
          <w:b/>
          <w:snapToGrid/>
          <w:szCs w:val="22"/>
          <w:lang w:val="lt-LT"/>
        </w:rPr>
        <w:t>Nėštumas, žindymo laikotarpis ir vaisingumas</w:t>
      </w:r>
    </w:p>
    <w:p w14:paraId="16D073DA" w14:textId="77777777" w:rsidR="00542AF3" w:rsidRPr="00407549" w:rsidRDefault="00542AF3" w:rsidP="00542AF3">
      <w:pPr>
        <w:tabs>
          <w:tab w:val="clear" w:pos="567"/>
        </w:tabs>
        <w:spacing w:line="240" w:lineRule="auto"/>
        <w:rPr>
          <w:rFonts w:eastAsia="Calibri"/>
          <w:snapToGrid/>
          <w:szCs w:val="22"/>
          <w:lang w:val="lt-LT"/>
        </w:rPr>
      </w:pPr>
      <w:r w:rsidRPr="00407549">
        <w:rPr>
          <w:rFonts w:eastAsia="Calibri"/>
          <w:snapToGrid/>
          <w:szCs w:val="22"/>
          <w:lang w:val="lt-LT"/>
        </w:rPr>
        <w:t>Jeigu esate nėščia, žindote kūdikį, manote, kad galbūt esate nėščia</w:t>
      </w:r>
      <w:r w:rsidR="00765A91">
        <w:rPr>
          <w:rFonts w:eastAsia="Calibri"/>
          <w:snapToGrid/>
          <w:szCs w:val="22"/>
          <w:lang w:val="lt-LT"/>
        </w:rPr>
        <w:t>,</w:t>
      </w:r>
      <w:r w:rsidRPr="00407549">
        <w:rPr>
          <w:rFonts w:eastAsia="Calibri"/>
          <w:snapToGrid/>
          <w:szCs w:val="22"/>
          <w:lang w:val="lt-LT"/>
        </w:rPr>
        <w:t xml:space="preserve"> arba planuojate pastoti, tai prieš vartodama šį vaistą</w:t>
      </w:r>
      <w:r w:rsidR="00765A91">
        <w:rPr>
          <w:rFonts w:eastAsia="Calibri"/>
          <w:snapToGrid/>
          <w:szCs w:val="22"/>
          <w:lang w:val="lt-LT"/>
        </w:rPr>
        <w:t>,</w:t>
      </w:r>
      <w:r w:rsidRPr="00407549">
        <w:rPr>
          <w:rFonts w:eastAsia="Calibri"/>
          <w:snapToGrid/>
          <w:szCs w:val="22"/>
          <w:lang w:val="lt-LT"/>
        </w:rPr>
        <w:t xml:space="preserve"> pasitarkite su gydytoju arba vaistininku. </w:t>
      </w:r>
    </w:p>
    <w:p w14:paraId="55F9400B" w14:textId="77777777" w:rsidR="00542AF3" w:rsidRPr="00407549" w:rsidRDefault="00542AF3" w:rsidP="00542AF3">
      <w:pPr>
        <w:tabs>
          <w:tab w:val="clear" w:pos="567"/>
        </w:tabs>
        <w:spacing w:line="240" w:lineRule="auto"/>
        <w:outlineLvl w:val="0"/>
        <w:rPr>
          <w:rFonts w:eastAsia="Calibri"/>
          <w:snapToGrid/>
          <w:szCs w:val="22"/>
          <w:u w:val="single"/>
          <w:lang w:val="lt-LT"/>
        </w:rPr>
      </w:pPr>
    </w:p>
    <w:p w14:paraId="561ADBA2" w14:textId="77777777" w:rsidR="00542AF3" w:rsidRPr="00407549" w:rsidRDefault="00542AF3" w:rsidP="00542AF3">
      <w:pPr>
        <w:tabs>
          <w:tab w:val="clear" w:pos="567"/>
        </w:tabs>
        <w:spacing w:line="240" w:lineRule="auto"/>
        <w:outlineLvl w:val="0"/>
        <w:rPr>
          <w:rFonts w:eastAsia="Calibri"/>
          <w:snapToGrid/>
          <w:szCs w:val="22"/>
          <w:u w:val="single"/>
          <w:lang w:val="lt-LT"/>
        </w:rPr>
      </w:pPr>
      <w:r w:rsidRPr="00407549">
        <w:rPr>
          <w:rFonts w:eastAsia="Calibri"/>
          <w:snapToGrid/>
          <w:szCs w:val="22"/>
          <w:u w:val="single"/>
          <w:lang w:val="lt-LT"/>
        </w:rPr>
        <w:t>Nėštumas</w:t>
      </w:r>
    </w:p>
    <w:p w14:paraId="5F68B66F" w14:textId="77777777" w:rsidR="00542AF3" w:rsidRPr="00407549" w:rsidRDefault="00542AF3" w:rsidP="00542AF3">
      <w:pPr>
        <w:tabs>
          <w:tab w:val="clear" w:pos="567"/>
        </w:tabs>
        <w:spacing w:line="240" w:lineRule="auto"/>
        <w:rPr>
          <w:rFonts w:eastAsia="Calibri"/>
          <w:snapToGrid/>
          <w:szCs w:val="22"/>
          <w:lang w:val="lt-LT"/>
        </w:rPr>
      </w:pPr>
      <w:r w:rsidRPr="00407549">
        <w:rPr>
          <w:rFonts w:eastAsia="Calibri"/>
          <w:snapToGrid/>
          <w:szCs w:val="22"/>
          <w:lang w:val="lt-LT"/>
        </w:rPr>
        <w:t>Jeigu esate nėščia</w:t>
      </w:r>
      <w:r w:rsidR="00164595">
        <w:rPr>
          <w:rFonts w:eastAsia="Calibri"/>
          <w:snapToGrid/>
          <w:szCs w:val="22"/>
          <w:lang w:val="lt-LT"/>
        </w:rPr>
        <w:t xml:space="preserve">, </w:t>
      </w:r>
      <w:bookmarkStart w:id="14" w:name="_Hlk47352536"/>
      <w:r w:rsidR="00164595" w:rsidRPr="00793FB0">
        <w:rPr>
          <w:lang w:val="lt-LT"/>
        </w:rPr>
        <w:t>manote, kad galbūt esate nėščia arba planuojate pastoti</w:t>
      </w:r>
      <w:bookmarkEnd w:id="14"/>
      <w:r w:rsidR="00164595">
        <w:rPr>
          <w:lang w:val="lt-LT"/>
        </w:rPr>
        <w:t xml:space="preserve">, </w:t>
      </w:r>
      <w:r w:rsidRPr="00407549">
        <w:rPr>
          <w:rFonts w:eastAsia="Calibri"/>
          <w:snapToGrid/>
          <w:szCs w:val="22"/>
          <w:lang w:val="lt-LT"/>
        </w:rPr>
        <w:t>pasakykite gydytojui. Jūsų gydytojas lieps Jums nebevartoti ACCUZIDE prieš planuojant pastojimą arba iš karto sužinojus apie nėštumą ir paskirs kitą vaistą vietoje ACCUZIDE. ACCUZIDE yra nerekomenduojamas ankstyvojo nėštumo laikotarpiu ir negali būti vartojamas, jei esate daugiau kaip tris mėnesius nėščia, nes tuomet jis gali labai pakenkti Jūsų kūdikiui.</w:t>
      </w:r>
    </w:p>
    <w:p w14:paraId="4F2B9F55" w14:textId="77777777" w:rsidR="00542AF3" w:rsidRPr="00407549" w:rsidRDefault="00542AF3" w:rsidP="00542AF3">
      <w:pPr>
        <w:tabs>
          <w:tab w:val="clear" w:pos="567"/>
        </w:tabs>
        <w:spacing w:line="240" w:lineRule="auto"/>
        <w:rPr>
          <w:rFonts w:eastAsia="Calibri"/>
          <w:snapToGrid/>
          <w:szCs w:val="22"/>
          <w:lang w:val="lt-LT" w:eastAsia="x-none"/>
        </w:rPr>
      </w:pPr>
    </w:p>
    <w:p w14:paraId="578C6601" w14:textId="77777777" w:rsidR="00542AF3" w:rsidRPr="00407549" w:rsidRDefault="00542AF3" w:rsidP="00542AF3">
      <w:pPr>
        <w:tabs>
          <w:tab w:val="clear" w:pos="567"/>
        </w:tabs>
        <w:spacing w:line="240" w:lineRule="auto"/>
        <w:rPr>
          <w:rFonts w:eastAsia="Calibri"/>
          <w:snapToGrid/>
          <w:szCs w:val="22"/>
          <w:u w:val="single"/>
          <w:lang w:val="lt-LT" w:eastAsia="x-none"/>
        </w:rPr>
      </w:pPr>
      <w:r w:rsidRPr="00407549">
        <w:rPr>
          <w:rFonts w:eastAsia="Calibri"/>
          <w:snapToGrid/>
          <w:szCs w:val="22"/>
          <w:u w:val="single"/>
          <w:lang w:val="lt-LT" w:eastAsia="x-none"/>
        </w:rPr>
        <w:t>Žindymo laikotarpis</w:t>
      </w:r>
    </w:p>
    <w:p w14:paraId="4032244E" w14:textId="77777777" w:rsidR="00542AF3" w:rsidRPr="00407549" w:rsidRDefault="00542AF3" w:rsidP="00542AF3">
      <w:pPr>
        <w:tabs>
          <w:tab w:val="clear" w:pos="567"/>
        </w:tabs>
        <w:spacing w:line="240" w:lineRule="auto"/>
        <w:rPr>
          <w:rFonts w:eastAsia="Calibri"/>
          <w:snapToGrid/>
          <w:szCs w:val="22"/>
          <w:lang w:val="lt-LT"/>
        </w:rPr>
      </w:pPr>
      <w:r w:rsidRPr="00407549">
        <w:rPr>
          <w:rFonts w:eastAsia="Calibri"/>
          <w:snapToGrid/>
          <w:szCs w:val="22"/>
          <w:lang w:val="lt-LT"/>
        </w:rPr>
        <w:t>Pasakykite savo gydytojui, jei maitinate krūtimi ar ruošiatės pradėti tai daryti. ACCUZIDE vartojimo metu naujagimių (pirmąsias kelias savaites po gimimo) ir ypač prieš laiką gimusių kūdikių žindyti nerekomenduojama.</w:t>
      </w:r>
    </w:p>
    <w:p w14:paraId="5EA7AC69"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lastRenderedPageBreak/>
        <w:t>Planuojant žindyti vyresnio amžiaus kūdikį, Jūsų gydytojas patars dėl galimos ACCUZIDE vartojimo naudos ir rizikos, lyginant ją su kitais gydymo būdais.</w:t>
      </w:r>
    </w:p>
    <w:p w14:paraId="618E1D72" w14:textId="77777777" w:rsidR="00542AF3" w:rsidRPr="00407549" w:rsidRDefault="00542AF3" w:rsidP="00542AF3">
      <w:pPr>
        <w:tabs>
          <w:tab w:val="clear" w:pos="567"/>
        </w:tabs>
        <w:spacing w:line="240" w:lineRule="auto"/>
        <w:rPr>
          <w:rFonts w:eastAsia="Calibri"/>
          <w:snapToGrid/>
          <w:szCs w:val="22"/>
          <w:lang w:val="lt-LT" w:eastAsia="x-none"/>
        </w:rPr>
      </w:pPr>
    </w:p>
    <w:p w14:paraId="240C8E6F" w14:textId="77777777" w:rsidR="00542AF3" w:rsidRPr="00407549" w:rsidRDefault="00542AF3" w:rsidP="00542AF3">
      <w:pPr>
        <w:outlineLvl w:val="0"/>
        <w:rPr>
          <w:rFonts w:eastAsia="Calibri"/>
          <w:b/>
          <w:snapToGrid/>
          <w:szCs w:val="22"/>
          <w:lang w:val="lt-LT" w:eastAsia="x-none"/>
        </w:rPr>
      </w:pPr>
      <w:r w:rsidRPr="00407549">
        <w:rPr>
          <w:rFonts w:eastAsia="Calibri"/>
          <w:b/>
          <w:snapToGrid/>
          <w:szCs w:val="22"/>
          <w:lang w:val="lt-LT" w:eastAsia="x-none"/>
        </w:rPr>
        <w:t>Vairavimas ir mechanizmų valdymas</w:t>
      </w:r>
    </w:p>
    <w:p w14:paraId="10C10102"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Dėl vaisto poveikio gali sutrikti, dažniausiai gydymo pradžioje, didinant dozę arba pakeitus vaistą bei pavartojus alkoholio, gebėjimas vairuoti ar valdyti mechanizmus bei dirbti pavojingose vietose. </w:t>
      </w:r>
    </w:p>
    <w:p w14:paraId="5750648B" w14:textId="77777777" w:rsidR="00542AF3" w:rsidRPr="00407549" w:rsidRDefault="00542AF3" w:rsidP="00542AF3">
      <w:pPr>
        <w:tabs>
          <w:tab w:val="clear" w:pos="567"/>
        </w:tabs>
        <w:spacing w:line="240" w:lineRule="auto"/>
        <w:rPr>
          <w:rFonts w:eastAsia="Calibri"/>
          <w:snapToGrid/>
          <w:szCs w:val="22"/>
          <w:lang w:val="lt-LT" w:eastAsia="x-none"/>
        </w:rPr>
      </w:pPr>
    </w:p>
    <w:p w14:paraId="422E18E4" w14:textId="77777777" w:rsidR="00542AF3" w:rsidRPr="00407549" w:rsidRDefault="00542AF3" w:rsidP="00542AF3">
      <w:pPr>
        <w:tabs>
          <w:tab w:val="clear" w:pos="567"/>
        </w:tabs>
        <w:spacing w:line="240" w:lineRule="auto"/>
        <w:rPr>
          <w:rFonts w:eastAsia="Calibri"/>
          <w:b/>
          <w:snapToGrid/>
          <w:szCs w:val="22"/>
          <w:lang w:val="lt-LT" w:eastAsia="x-none"/>
        </w:rPr>
      </w:pPr>
      <w:r w:rsidRPr="00407549">
        <w:rPr>
          <w:rFonts w:eastAsia="Calibri"/>
          <w:b/>
          <w:snapToGrid/>
          <w:szCs w:val="22"/>
          <w:lang w:val="lt-LT" w:eastAsia="x-none"/>
        </w:rPr>
        <w:t xml:space="preserve">ACCUZIDE sudėtyje yra laktozės </w:t>
      </w:r>
    </w:p>
    <w:p w14:paraId="7D7DA7FC"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Jeigu gydytojas Jums yra sakęs, kad netoleruojate kokių nors angliavandenių, kreipkitės į jį prieš pradėdami vartoti šį vaistą.</w:t>
      </w:r>
    </w:p>
    <w:p w14:paraId="58A2617C" w14:textId="77777777" w:rsidR="00542AF3" w:rsidRPr="00407549" w:rsidRDefault="00542AF3" w:rsidP="00542AF3">
      <w:pPr>
        <w:tabs>
          <w:tab w:val="clear" w:pos="567"/>
        </w:tabs>
        <w:spacing w:line="240" w:lineRule="auto"/>
        <w:rPr>
          <w:rFonts w:eastAsia="Calibri"/>
          <w:snapToGrid/>
          <w:szCs w:val="22"/>
          <w:lang w:val="lt-LT" w:eastAsia="x-none"/>
        </w:rPr>
      </w:pPr>
    </w:p>
    <w:p w14:paraId="6882C476" w14:textId="77777777" w:rsidR="00542AF3" w:rsidRPr="00407549" w:rsidRDefault="00542AF3" w:rsidP="00542AF3">
      <w:pPr>
        <w:tabs>
          <w:tab w:val="clear" w:pos="567"/>
        </w:tabs>
        <w:spacing w:line="240" w:lineRule="auto"/>
        <w:rPr>
          <w:rFonts w:eastAsia="Calibri"/>
          <w:snapToGrid/>
          <w:szCs w:val="22"/>
          <w:lang w:val="lt-LT" w:eastAsia="x-none"/>
        </w:rPr>
      </w:pPr>
    </w:p>
    <w:p w14:paraId="7BB7CAB7" w14:textId="77777777" w:rsidR="00542AF3" w:rsidRPr="00407549" w:rsidRDefault="00542AF3" w:rsidP="00542AF3">
      <w:pPr>
        <w:numPr>
          <w:ilvl w:val="12"/>
          <w:numId w:val="0"/>
        </w:numPr>
        <w:tabs>
          <w:tab w:val="clear" w:pos="567"/>
        </w:tabs>
        <w:spacing w:line="240" w:lineRule="auto"/>
        <w:ind w:left="567" w:hanging="567"/>
        <w:outlineLvl w:val="0"/>
        <w:rPr>
          <w:rFonts w:eastAsia="Calibri"/>
          <w:b/>
          <w:caps/>
          <w:snapToGrid/>
          <w:szCs w:val="22"/>
          <w:lang w:val="lt-LT"/>
        </w:rPr>
      </w:pPr>
      <w:r w:rsidRPr="00407549">
        <w:rPr>
          <w:rFonts w:eastAsia="Calibri"/>
          <w:b/>
          <w:snapToGrid/>
          <w:szCs w:val="22"/>
          <w:lang w:val="lt-LT"/>
        </w:rPr>
        <w:t>3.</w:t>
      </w:r>
      <w:r w:rsidRPr="00407549">
        <w:rPr>
          <w:rFonts w:eastAsia="Calibri"/>
          <w:b/>
          <w:snapToGrid/>
          <w:szCs w:val="22"/>
          <w:lang w:val="lt-LT"/>
        </w:rPr>
        <w:tab/>
        <w:t>Kaip vartoti ACCUZIDE</w:t>
      </w:r>
    </w:p>
    <w:p w14:paraId="54E8C53E" w14:textId="77777777" w:rsidR="00542AF3" w:rsidRPr="00407549" w:rsidRDefault="00542AF3" w:rsidP="00542AF3">
      <w:pPr>
        <w:tabs>
          <w:tab w:val="clear" w:pos="567"/>
        </w:tabs>
        <w:spacing w:line="240" w:lineRule="auto"/>
        <w:rPr>
          <w:rFonts w:eastAsia="Calibri"/>
          <w:snapToGrid/>
          <w:szCs w:val="22"/>
          <w:lang w:val="lt-LT" w:eastAsia="x-none"/>
        </w:rPr>
      </w:pPr>
    </w:p>
    <w:p w14:paraId="00E3B19F"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Visada vartokite šį vaistą tiksliai kaip nurodė gydytojas. Atidžiai laikykitės nurodymų, nes kitaip ACCUZIDE gali veikti netinkamai. Jeigu abejojate, kreipkitės į gydytoją arba vaistininką.</w:t>
      </w:r>
    </w:p>
    <w:p w14:paraId="3A21C8ED" w14:textId="77777777" w:rsidR="00542AF3" w:rsidRPr="00407549" w:rsidRDefault="00542AF3" w:rsidP="00542AF3">
      <w:pPr>
        <w:tabs>
          <w:tab w:val="clear" w:pos="567"/>
        </w:tabs>
        <w:spacing w:line="240" w:lineRule="auto"/>
        <w:rPr>
          <w:rFonts w:eastAsia="Calibri"/>
          <w:snapToGrid/>
          <w:szCs w:val="22"/>
          <w:lang w:val="lt-LT" w:eastAsia="x-none"/>
        </w:rPr>
      </w:pPr>
    </w:p>
    <w:p w14:paraId="3D25ED5D"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Dažniausiai didelio kraujospūdžio liga pradedama gydyti maža vienos veikliosios medžiagos doze, kuri laipsniškai didinama. Sudėtinį ACCUZIDE </w:t>
      </w:r>
      <w:r w:rsidR="009179C3">
        <w:rPr>
          <w:rFonts w:eastAsia="Calibri"/>
          <w:snapToGrid/>
          <w:szCs w:val="22"/>
          <w:lang w:val="lt-LT" w:eastAsia="x-none"/>
        </w:rPr>
        <w:t>vaistą</w:t>
      </w:r>
      <w:r w:rsidRPr="00407549">
        <w:rPr>
          <w:rFonts w:eastAsia="Calibri"/>
          <w:snapToGrid/>
          <w:szCs w:val="22"/>
          <w:lang w:val="lt-LT" w:eastAsia="x-none"/>
        </w:rPr>
        <w:t xml:space="preserve"> rekomenduojama vartoti tik tada, kai nustatomos tikslios kiekvienos jo veikliosios medžiagos (t. y. kvinaprilio ir hidrochlorotiazido) dozės. </w:t>
      </w:r>
    </w:p>
    <w:p w14:paraId="730FCFBD" w14:textId="77777777" w:rsidR="00542AF3" w:rsidRPr="00407549" w:rsidRDefault="00542AF3" w:rsidP="00542AF3">
      <w:pPr>
        <w:tabs>
          <w:tab w:val="clear" w:pos="567"/>
        </w:tabs>
        <w:spacing w:line="240" w:lineRule="auto"/>
        <w:rPr>
          <w:rFonts w:eastAsia="Calibri"/>
          <w:snapToGrid/>
          <w:szCs w:val="22"/>
          <w:lang w:val="lt-LT" w:eastAsia="x-none"/>
        </w:rPr>
      </w:pPr>
    </w:p>
    <w:p w14:paraId="40A18663" w14:textId="77777777" w:rsidR="00542AF3" w:rsidRPr="00407549" w:rsidRDefault="00542AF3" w:rsidP="00542AF3">
      <w:pPr>
        <w:outlineLvl w:val="0"/>
        <w:rPr>
          <w:rFonts w:eastAsia="Calibri"/>
          <w:i/>
          <w:snapToGrid/>
          <w:szCs w:val="22"/>
          <w:lang w:val="lt-LT" w:eastAsia="x-none"/>
        </w:rPr>
      </w:pPr>
      <w:r w:rsidRPr="00407549">
        <w:rPr>
          <w:rFonts w:eastAsia="Calibri"/>
          <w:i/>
          <w:snapToGrid/>
          <w:szCs w:val="22"/>
          <w:lang w:val="lt-LT" w:eastAsia="x-none"/>
        </w:rPr>
        <w:t>Pastaba</w:t>
      </w:r>
    </w:p>
    <w:p w14:paraId="0FAD6034"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Gydymą vien kvinapriliu pakeitus sudėtiniu ACCUZIDE </w:t>
      </w:r>
      <w:r w:rsidR="00D81E32">
        <w:rPr>
          <w:rFonts w:eastAsia="Calibri"/>
          <w:snapToGrid/>
          <w:szCs w:val="22"/>
          <w:lang w:val="lt-LT" w:eastAsia="x-none"/>
        </w:rPr>
        <w:t>vaistu</w:t>
      </w:r>
      <w:r w:rsidRPr="00407549">
        <w:rPr>
          <w:rFonts w:eastAsia="Calibri"/>
          <w:snapToGrid/>
          <w:szCs w:val="22"/>
          <w:lang w:val="lt-LT" w:eastAsia="x-none"/>
        </w:rPr>
        <w:t xml:space="preserve">, gali staiga sumažėti kraujospūdis, ypač </w:t>
      </w:r>
      <w:r w:rsidR="00D81E32">
        <w:rPr>
          <w:rFonts w:eastAsia="Calibri"/>
          <w:snapToGrid/>
          <w:szCs w:val="22"/>
          <w:lang w:val="lt-LT" w:eastAsia="x-none"/>
        </w:rPr>
        <w:t>pacientams</w:t>
      </w:r>
      <w:r w:rsidRPr="00407549">
        <w:rPr>
          <w:rFonts w:eastAsia="Calibri"/>
          <w:snapToGrid/>
          <w:szCs w:val="22"/>
          <w:lang w:val="lt-LT" w:eastAsia="x-none"/>
        </w:rPr>
        <w:t xml:space="preserve">, kurių organizme stinga druskų ir (arba) skysčių (pvz., po vėmimo, viduriavimo, gydymo diuretikais), bei sergantiems sunkia hipertenzija. Tokiems </w:t>
      </w:r>
      <w:r w:rsidR="00D81E32">
        <w:rPr>
          <w:rFonts w:eastAsia="Calibri"/>
          <w:snapToGrid/>
          <w:szCs w:val="22"/>
          <w:lang w:val="lt-LT" w:eastAsia="x-none"/>
        </w:rPr>
        <w:t>pacientams</w:t>
      </w:r>
      <w:r w:rsidR="00D81E32" w:rsidRPr="00407549">
        <w:rPr>
          <w:rFonts w:eastAsia="Calibri"/>
          <w:snapToGrid/>
          <w:szCs w:val="22"/>
          <w:lang w:val="lt-LT" w:eastAsia="x-none"/>
        </w:rPr>
        <w:t xml:space="preserve"> </w:t>
      </w:r>
      <w:r w:rsidRPr="00407549">
        <w:rPr>
          <w:rFonts w:eastAsia="Calibri"/>
          <w:snapToGrid/>
          <w:szCs w:val="22"/>
          <w:lang w:val="lt-LT" w:eastAsia="x-none"/>
        </w:rPr>
        <w:t xml:space="preserve">mažiausiai 6 valandas po </w:t>
      </w:r>
      <w:r w:rsidR="00D81E32">
        <w:rPr>
          <w:rFonts w:eastAsia="Calibri"/>
          <w:snapToGrid/>
          <w:szCs w:val="22"/>
          <w:lang w:val="lt-LT" w:eastAsia="x-none"/>
        </w:rPr>
        <w:t>vaisto</w:t>
      </w:r>
      <w:r w:rsidR="00D81E32" w:rsidRPr="00407549">
        <w:rPr>
          <w:rFonts w:eastAsia="Calibri"/>
          <w:snapToGrid/>
          <w:szCs w:val="22"/>
          <w:lang w:val="lt-LT" w:eastAsia="x-none"/>
        </w:rPr>
        <w:t xml:space="preserve"> </w:t>
      </w:r>
      <w:r w:rsidRPr="00407549">
        <w:rPr>
          <w:rFonts w:eastAsia="Calibri"/>
          <w:snapToGrid/>
          <w:szCs w:val="22"/>
          <w:lang w:val="lt-LT" w:eastAsia="x-none"/>
        </w:rPr>
        <w:t>pavartojimo būtinas gydytojo stebėjimas.</w:t>
      </w:r>
    </w:p>
    <w:p w14:paraId="0950755F" w14:textId="77777777" w:rsidR="00542AF3" w:rsidRPr="00407549" w:rsidRDefault="00542AF3" w:rsidP="00542AF3">
      <w:pPr>
        <w:tabs>
          <w:tab w:val="clear" w:pos="567"/>
        </w:tabs>
        <w:spacing w:line="240" w:lineRule="auto"/>
        <w:rPr>
          <w:rFonts w:eastAsia="Calibri"/>
          <w:snapToGrid/>
          <w:szCs w:val="22"/>
          <w:lang w:val="lt-LT" w:eastAsia="x-none"/>
        </w:rPr>
      </w:pPr>
    </w:p>
    <w:p w14:paraId="6EB3861D" w14:textId="77777777" w:rsidR="00542AF3" w:rsidRPr="00407549" w:rsidRDefault="00756745" w:rsidP="00542AF3">
      <w:pPr>
        <w:tabs>
          <w:tab w:val="clear" w:pos="567"/>
        </w:tabs>
        <w:spacing w:line="240" w:lineRule="auto"/>
        <w:rPr>
          <w:rFonts w:eastAsia="Calibri"/>
          <w:snapToGrid/>
          <w:szCs w:val="22"/>
          <w:lang w:val="lt-LT" w:eastAsia="x-none"/>
        </w:rPr>
      </w:pPr>
      <w:r>
        <w:rPr>
          <w:rFonts w:eastAsia="Calibri"/>
          <w:snapToGrid/>
          <w:szCs w:val="22"/>
          <w:lang w:val="lt-LT" w:eastAsia="x-none"/>
        </w:rPr>
        <w:t>Pacientams</w:t>
      </w:r>
      <w:r w:rsidR="00542AF3" w:rsidRPr="00407549">
        <w:rPr>
          <w:rFonts w:eastAsia="Calibri"/>
          <w:snapToGrid/>
          <w:szCs w:val="22"/>
          <w:lang w:val="lt-LT" w:eastAsia="x-none"/>
        </w:rPr>
        <w:t>, kuriems tinka sudėtinis gydymas, iš pradžių skiriama vartoti po vieną plėvele dengtą ACCUZIDE 10/12,5 mg tabletę (atitinka 10 mg kvinaprilio ir 12,5 mg hidrochlorotiazido) ryte. Jei reikia, po 2</w:t>
      </w:r>
      <w:r w:rsidR="00542AF3" w:rsidRPr="00407549">
        <w:rPr>
          <w:rFonts w:eastAsia="Calibri"/>
          <w:snapToGrid/>
          <w:szCs w:val="22"/>
          <w:lang w:val="lt-LT" w:eastAsia="x-none"/>
        </w:rPr>
        <w:noBreakHyphen/>
        <w:t xml:space="preserve">3 savaičių dozę gydytojas gali didinti. Negalima viršyti didžiausios paros dozės </w:t>
      </w:r>
      <w:r w:rsidR="00542AF3" w:rsidRPr="00407549">
        <w:rPr>
          <w:rFonts w:eastAsia="Calibri"/>
          <w:snapToGrid/>
          <w:szCs w:val="22"/>
          <w:lang w:val="lt-LT" w:eastAsia="x-none"/>
        </w:rPr>
        <w:noBreakHyphen/>
        <w:t xml:space="preserve"> dviejų plėvele dengtų ACCUZIDE tablečių.</w:t>
      </w:r>
    </w:p>
    <w:p w14:paraId="782D071C" w14:textId="77777777" w:rsidR="00542AF3" w:rsidRPr="00407549" w:rsidRDefault="00542AF3" w:rsidP="00542AF3">
      <w:pPr>
        <w:tabs>
          <w:tab w:val="clear" w:pos="567"/>
        </w:tabs>
        <w:spacing w:line="240" w:lineRule="auto"/>
        <w:rPr>
          <w:rFonts w:eastAsia="Calibri"/>
          <w:snapToGrid/>
          <w:szCs w:val="22"/>
          <w:lang w:val="lt-LT" w:eastAsia="x-none"/>
        </w:rPr>
      </w:pPr>
    </w:p>
    <w:p w14:paraId="7276B1AF" w14:textId="77777777" w:rsidR="00542AF3" w:rsidRPr="00407549" w:rsidRDefault="00542AF3" w:rsidP="00542AF3">
      <w:pPr>
        <w:tabs>
          <w:tab w:val="clear" w:pos="567"/>
        </w:tabs>
        <w:spacing w:line="240" w:lineRule="auto"/>
        <w:rPr>
          <w:rFonts w:eastAsia="Calibri"/>
          <w:snapToGrid/>
          <w:szCs w:val="22"/>
          <w:u w:val="single"/>
          <w:lang w:val="lt-LT"/>
        </w:rPr>
      </w:pPr>
      <w:r w:rsidRPr="00407549">
        <w:rPr>
          <w:rFonts w:eastAsia="Calibri"/>
          <w:snapToGrid/>
          <w:szCs w:val="22"/>
          <w:u w:val="single"/>
          <w:lang w:val="lt-LT"/>
        </w:rPr>
        <w:t xml:space="preserve">Dozavimas </w:t>
      </w:r>
      <w:r w:rsidR="00756745">
        <w:rPr>
          <w:rFonts w:eastAsia="Calibri"/>
          <w:snapToGrid/>
          <w:szCs w:val="22"/>
          <w:u w:val="single"/>
          <w:lang w:val="lt-LT"/>
        </w:rPr>
        <w:t>pacientams</w:t>
      </w:r>
      <w:r w:rsidRPr="00407549">
        <w:rPr>
          <w:rFonts w:eastAsia="Calibri"/>
          <w:snapToGrid/>
          <w:szCs w:val="22"/>
          <w:u w:val="single"/>
          <w:lang w:val="lt-LT"/>
        </w:rPr>
        <w:t>, kuriems yra vidutinio sunkumo inkstų funkcijos sutrikimas ir senyviems asmenims (vyresniems kaip 65 metų)</w:t>
      </w:r>
    </w:p>
    <w:p w14:paraId="4E8B71CC"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Doz</w:t>
      </w:r>
      <w:r w:rsidR="00DD2815">
        <w:rPr>
          <w:rFonts w:eastAsia="Calibri"/>
          <w:snapToGrid/>
          <w:szCs w:val="22"/>
          <w:lang w:val="lt-LT" w:eastAsia="x-none"/>
        </w:rPr>
        <w:t>ė</w:t>
      </w:r>
      <w:r w:rsidRPr="00407549">
        <w:rPr>
          <w:rFonts w:eastAsia="Calibri"/>
          <w:snapToGrid/>
          <w:szCs w:val="22"/>
          <w:lang w:val="lt-LT" w:eastAsia="x-none"/>
        </w:rPr>
        <w:t xml:space="preserve">  par</w:t>
      </w:r>
      <w:r w:rsidR="00DD2815">
        <w:rPr>
          <w:rFonts w:eastAsia="Calibri"/>
          <w:snapToGrid/>
          <w:szCs w:val="22"/>
          <w:lang w:val="lt-LT" w:eastAsia="x-none"/>
        </w:rPr>
        <w:t>enkama</w:t>
      </w:r>
      <w:r w:rsidRPr="00407549">
        <w:rPr>
          <w:rFonts w:eastAsia="Calibri"/>
          <w:snapToGrid/>
          <w:szCs w:val="22"/>
          <w:lang w:val="lt-LT" w:eastAsia="x-none"/>
        </w:rPr>
        <w:t xml:space="preserve"> labai kruopščiai (atskirai nustat</w:t>
      </w:r>
      <w:r w:rsidR="00DD2815">
        <w:rPr>
          <w:rFonts w:eastAsia="Calibri"/>
          <w:snapToGrid/>
          <w:szCs w:val="22"/>
          <w:lang w:val="lt-LT" w:eastAsia="x-none"/>
        </w:rPr>
        <w:t>oma</w:t>
      </w:r>
      <w:r w:rsidRPr="00407549">
        <w:rPr>
          <w:rFonts w:eastAsia="Calibri"/>
          <w:snapToGrid/>
          <w:szCs w:val="22"/>
          <w:lang w:val="lt-LT" w:eastAsia="x-none"/>
        </w:rPr>
        <w:t xml:space="preserve"> kiekvienos derinio veikliosios medžiagos doz</w:t>
      </w:r>
      <w:r w:rsidR="00DD2815">
        <w:rPr>
          <w:rFonts w:eastAsia="Calibri"/>
          <w:snapToGrid/>
          <w:szCs w:val="22"/>
          <w:lang w:val="lt-LT" w:eastAsia="x-none"/>
        </w:rPr>
        <w:t>ė</w:t>
      </w:r>
      <w:r w:rsidRPr="00407549">
        <w:rPr>
          <w:rFonts w:eastAsia="Calibri"/>
          <w:snapToGrid/>
          <w:szCs w:val="22"/>
          <w:lang w:val="lt-LT" w:eastAsia="x-none"/>
        </w:rPr>
        <w:t>). Paprastai iš pradžių  skiria</w:t>
      </w:r>
      <w:r w:rsidR="00DD2815">
        <w:rPr>
          <w:rFonts w:eastAsia="Calibri"/>
          <w:snapToGrid/>
          <w:szCs w:val="22"/>
          <w:lang w:val="lt-LT" w:eastAsia="x-none"/>
        </w:rPr>
        <w:t>ma</w:t>
      </w:r>
      <w:r w:rsidRPr="00407549">
        <w:rPr>
          <w:rFonts w:eastAsia="Calibri"/>
          <w:snapToGrid/>
          <w:szCs w:val="22"/>
          <w:lang w:val="lt-LT" w:eastAsia="x-none"/>
        </w:rPr>
        <w:t xml:space="preserve"> vartoti po 5 mg kvinaprilio vieną kartą per parą, vėliau doz</w:t>
      </w:r>
      <w:r w:rsidR="009179C3">
        <w:rPr>
          <w:rFonts w:eastAsia="Calibri"/>
          <w:snapToGrid/>
          <w:szCs w:val="22"/>
          <w:lang w:val="lt-LT" w:eastAsia="x-none"/>
        </w:rPr>
        <w:t>ė</w:t>
      </w:r>
      <w:r w:rsidRPr="00407549">
        <w:rPr>
          <w:rFonts w:eastAsia="Calibri"/>
          <w:snapToGrid/>
          <w:szCs w:val="22"/>
          <w:lang w:val="lt-LT" w:eastAsia="x-none"/>
        </w:rPr>
        <w:t xml:space="preserve"> didina</w:t>
      </w:r>
      <w:r w:rsidR="009179C3">
        <w:rPr>
          <w:rFonts w:eastAsia="Calibri"/>
          <w:snapToGrid/>
          <w:szCs w:val="22"/>
          <w:lang w:val="lt-LT" w:eastAsia="x-none"/>
        </w:rPr>
        <w:t>ma</w:t>
      </w:r>
      <w:r w:rsidRPr="00407549">
        <w:rPr>
          <w:rFonts w:eastAsia="Calibri"/>
          <w:snapToGrid/>
          <w:szCs w:val="22"/>
          <w:lang w:val="lt-LT" w:eastAsia="x-none"/>
        </w:rPr>
        <w:t xml:space="preserve">. Paros dozė negali būti didesnė kaip 20 mg. </w:t>
      </w:r>
    </w:p>
    <w:p w14:paraId="56997640" w14:textId="77777777" w:rsidR="00542AF3" w:rsidRPr="00407549" w:rsidRDefault="00542AF3" w:rsidP="00542AF3">
      <w:pPr>
        <w:tabs>
          <w:tab w:val="clear" w:pos="567"/>
        </w:tabs>
        <w:spacing w:line="240" w:lineRule="auto"/>
        <w:rPr>
          <w:rFonts w:eastAsia="Calibri"/>
          <w:snapToGrid/>
          <w:szCs w:val="22"/>
          <w:lang w:val="lt-LT" w:eastAsia="x-none"/>
        </w:rPr>
      </w:pPr>
    </w:p>
    <w:p w14:paraId="585A589B" w14:textId="112EFFE4" w:rsidR="00542AF3" w:rsidRDefault="00756745" w:rsidP="00542AF3">
      <w:pPr>
        <w:tabs>
          <w:tab w:val="clear" w:pos="567"/>
        </w:tabs>
        <w:spacing w:line="240" w:lineRule="auto"/>
        <w:rPr>
          <w:rFonts w:eastAsia="Calibri"/>
          <w:snapToGrid/>
          <w:szCs w:val="22"/>
          <w:lang w:val="lt-LT" w:eastAsia="x-none"/>
        </w:rPr>
      </w:pPr>
      <w:r>
        <w:rPr>
          <w:rFonts w:eastAsia="Calibri"/>
          <w:snapToGrid/>
          <w:szCs w:val="22"/>
          <w:lang w:val="lt-LT" w:eastAsia="x-none"/>
        </w:rPr>
        <w:t>Pacientams</w:t>
      </w:r>
      <w:r w:rsidR="00542AF3" w:rsidRPr="00407549">
        <w:rPr>
          <w:rFonts w:eastAsia="Calibri"/>
          <w:snapToGrid/>
          <w:szCs w:val="22"/>
          <w:lang w:val="lt-LT" w:eastAsia="x-none"/>
        </w:rPr>
        <w:t>, kuriems reikia ir diuretiko, nusta</w:t>
      </w:r>
      <w:r w:rsidR="009179C3">
        <w:rPr>
          <w:rFonts w:eastAsia="Calibri"/>
          <w:snapToGrid/>
          <w:szCs w:val="22"/>
          <w:lang w:val="lt-LT" w:eastAsia="x-none"/>
        </w:rPr>
        <w:t>čius</w:t>
      </w:r>
      <w:r w:rsidR="00542AF3" w:rsidRPr="00407549">
        <w:rPr>
          <w:rFonts w:eastAsia="Calibri"/>
          <w:snapToGrid/>
          <w:szCs w:val="22"/>
          <w:lang w:val="lt-LT" w:eastAsia="x-none"/>
        </w:rPr>
        <w:t xml:space="preserve"> kvinaprilio dozę, par</w:t>
      </w:r>
      <w:r w:rsidR="009179C3">
        <w:rPr>
          <w:rFonts w:eastAsia="Calibri"/>
          <w:snapToGrid/>
          <w:szCs w:val="22"/>
          <w:lang w:val="lt-LT" w:eastAsia="x-none"/>
        </w:rPr>
        <w:t>enkama</w:t>
      </w:r>
      <w:r w:rsidR="00542AF3" w:rsidRPr="00407549">
        <w:rPr>
          <w:rFonts w:eastAsia="Calibri"/>
          <w:snapToGrid/>
          <w:szCs w:val="22"/>
          <w:lang w:val="lt-LT" w:eastAsia="x-none"/>
        </w:rPr>
        <w:t xml:space="preserve"> hidrochlorotiazido doz</w:t>
      </w:r>
      <w:r w:rsidR="009179C3">
        <w:rPr>
          <w:rFonts w:eastAsia="Calibri"/>
          <w:snapToGrid/>
          <w:szCs w:val="22"/>
          <w:lang w:val="lt-LT" w:eastAsia="x-none"/>
        </w:rPr>
        <w:t>ė</w:t>
      </w:r>
      <w:r w:rsidR="00542AF3" w:rsidRPr="00407549">
        <w:rPr>
          <w:rFonts w:eastAsia="Calibri"/>
          <w:snapToGrid/>
          <w:szCs w:val="22"/>
          <w:lang w:val="lt-LT" w:eastAsia="x-none"/>
        </w:rPr>
        <w:t>. Jeigu toks derinys tinka, vėliau kraujospūdžiui reguliuoti gydytojas gali skirti vartoti ACCUZIDE.</w:t>
      </w:r>
    </w:p>
    <w:p w14:paraId="531B81FA" w14:textId="77777777" w:rsidR="00A7175D" w:rsidRPr="00407549" w:rsidRDefault="00A7175D" w:rsidP="00542AF3">
      <w:pPr>
        <w:tabs>
          <w:tab w:val="clear" w:pos="567"/>
        </w:tabs>
        <w:spacing w:line="240" w:lineRule="auto"/>
        <w:rPr>
          <w:rFonts w:eastAsia="Calibri"/>
          <w:snapToGrid/>
          <w:szCs w:val="22"/>
          <w:lang w:val="lt-LT" w:eastAsia="x-none"/>
        </w:rPr>
      </w:pPr>
    </w:p>
    <w:p w14:paraId="1D06069B" w14:textId="448F6222" w:rsidR="00542AF3" w:rsidRPr="00F638FE" w:rsidRDefault="00A7175D" w:rsidP="00542AF3">
      <w:pPr>
        <w:tabs>
          <w:tab w:val="clear" w:pos="567"/>
        </w:tabs>
        <w:spacing w:line="240" w:lineRule="auto"/>
        <w:rPr>
          <w:rFonts w:eastAsia="Calibri"/>
          <w:i/>
          <w:iCs/>
          <w:snapToGrid/>
          <w:szCs w:val="22"/>
          <w:lang w:val="lt-LT" w:eastAsia="x-none"/>
        </w:rPr>
      </w:pPr>
      <w:r w:rsidRPr="00F638FE">
        <w:rPr>
          <w:rFonts w:eastAsia="Calibri"/>
          <w:i/>
          <w:iCs/>
          <w:snapToGrid/>
          <w:szCs w:val="22"/>
          <w:lang w:val="lt-LT" w:eastAsia="x-none"/>
        </w:rPr>
        <w:t>Pacientams, kurių inkstų funkcija sutrikusi</w:t>
      </w:r>
    </w:p>
    <w:p w14:paraId="0B38290D" w14:textId="40656C68" w:rsidR="00542AF3" w:rsidRPr="00407549" w:rsidRDefault="00756745" w:rsidP="00542AF3">
      <w:pPr>
        <w:tabs>
          <w:tab w:val="clear" w:pos="567"/>
        </w:tabs>
        <w:spacing w:line="240" w:lineRule="auto"/>
        <w:rPr>
          <w:rFonts w:eastAsia="Calibri"/>
          <w:snapToGrid/>
          <w:szCs w:val="22"/>
          <w:lang w:val="lt-LT" w:eastAsia="x-none"/>
        </w:rPr>
      </w:pPr>
      <w:r>
        <w:rPr>
          <w:rFonts w:eastAsia="Calibri"/>
          <w:snapToGrid/>
          <w:szCs w:val="22"/>
          <w:lang w:val="lt-LT" w:eastAsia="x-none"/>
        </w:rPr>
        <w:t>Pacientams</w:t>
      </w:r>
      <w:r w:rsidR="00542AF3" w:rsidRPr="00407549">
        <w:rPr>
          <w:rFonts w:eastAsia="Calibri"/>
          <w:snapToGrid/>
          <w:szCs w:val="22"/>
          <w:lang w:val="lt-LT" w:eastAsia="x-none"/>
        </w:rPr>
        <w:t xml:space="preserve">, kuriems yra sunkus inkstų funkcijos sutrikimas, ACCUZIDE vartoti </w:t>
      </w:r>
      <w:r w:rsidR="00C00F25">
        <w:rPr>
          <w:rFonts w:eastAsia="Calibri"/>
          <w:snapToGrid/>
          <w:szCs w:val="22"/>
          <w:lang w:val="lt-LT" w:eastAsia="x-none"/>
        </w:rPr>
        <w:t>draudžiama</w:t>
      </w:r>
      <w:r w:rsidR="00542AF3" w:rsidRPr="00407549">
        <w:rPr>
          <w:rFonts w:eastAsia="Calibri"/>
          <w:snapToGrid/>
          <w:szCs w:val="22"/>
          <w:lang w:val="lt-LT" w:eastAsia="x-none"/>
        </w:rPr>
        <w:t xml:space="preserve">. </w:t>
      </w:r>
    </w:p>
    <w:p w14:paraId="048B88CE" w14:textId="67A14572" w:rsidR="00542AF3" w:rsidRDefault="00542AF3" w:rsidP="00542AF3">
      <w:pPr>
        <w:tabs>
          <w:tab w:val="clear" w:pos="567"/>
        </w:tabs>
        <w:spacing w:line="240" w:lineRule="auto"/>
        <w:rPr>
          <w:rFonts w:eastAsia="Calibri"/>
          <w:snapToGrid/>
          <w:szCs w:val="22"/>
          <w:lang w:val="lt-LT" w:eastAsia="x-none"/>
        </w:rPr>
      </w:pPr>
    </w:p>
    <w:p w14:paraId="5EEC5976" w14:textId="77777777" w:rsidR="007232BD" w:rsidRPr="00F638FE" w:rsidRDefault="007232BD" w:rsidP="007232BD">
      <w:pPr>
        <w:tabs>
          <w:tab w:val="clear" w:pos="567"/>
        </w:tabs>
        <w:spacing w:line="240" w:lineRule="auto"/>
        <w:rPr>
          <w:rFonts w:eastAsia="Calibri"/>
          <w:i/>
          <w:iCs/>
          <w:snapToGrid/>
          <w:szCs w:val="22"/>
          <w:lang w:val="lt-LT" w:eastAsia="x-none"/>
        </w:rPr>
      </w:pPr>
      <w:bookmarkStart w:id="15" w:name="_Hlk98748034"/>
      <w:r w:rsidRPr="00F638FE">
        <w:rPr>
          <w:rFonts w:eastAsia="Calibri"/>
          <w:i/>
          <w:iCs/>
          <w:snapToGrid/>
          <w:szCs w:val="22"/>
          <w:lang w:val="lt-LT" w:eastAsia="x-none"/>
        </w:rPr>
        <w:t>Pacientams, kurių kepenų funkcija sutrikusi</w:t>
      </w:r>
    </w:p>
    <w:p w14:paraId="30F21982" w14:textId="6641B4CA" w:rsidR="007232BD" w:rsidRDefault="007232BD" w:rsidP="007232BD">
      <w:pPr>
        <w:tabs>
          <w:tab w:val="clear" w:pos="567"/>
        </w:tabs>
        <w:spacing w:line="240" w:lineRule="auto"/>
        <w:rPr>
          <w:rFonts w:eastAsia="Calibri"/>
          <w:snapToGrid/>
          <w:szCs w:val="22"/>
          <w:lang w:val="lt-LT" w:eastAsia="x-none"/>
        </w:rPr>
      </w:pPr>
      <w:r w:rsidRPr="007232BD">
        <w:rPr>
          <w:rFonts w:eastAsia="Calibri"/>
          <w:snapToGrid/>
          <w:szCs w:val="22"/>
          <w:lang w:val="lt-LT" w:eastAsia="x-none"/>
        </w:rPr>
        <w:t>ACCU</w:t>
      </w:r>
      <w:r>
        <w:rPr>
          <w:rFonts w:eastAsia="Calibri"/>
          <w:snapToGrid/>
          <w:szCs w:val="22"/>
          <w:lang w:val="lt-LT" w:eastAsia="x-none"/>
        </w:rPr>
        <w:t>ZIDE</w:t>
      </w:r>
      <w:r w:rsidRPr="007232BD">
        <w:rPr>
          <w:rFonts w:eastAsia="Calibri"/>
          <w:snapToGrid/>
          <w:szCs w:val="22"/>
          <w:lang w:val="lt-LT" w:eastAsia="x-none"/>
        </w:rPr>
        <w:t xml:space="preserve"> nerekomenduojama vartoti pacientams, kurie serga kepenų funkcijos sutrikimu, nes duomenų apie saugumą ir veiksmingumą tokiems pacientams nepakanka.</w:t>
      </w:r>
    </w:p>
    <w:bookmarkEnd w:id="15"/>
    <w:p w14:paraId="049000EC" w14:textId="77777777" w:rsidR="007232BD" w:rsidRPr="00407549" w:rsidRDefault="007232BD" w:rsidP="007232BD">
      <w:pPr>
        <w:tabs>
          <w:tab w:val="clear" w:pos="567"/>
        </w:tabs>
        <w:spacing w:line="240" w:lineRule="auto"/>
        <w:rPr>
          <w:rFonts w:eastAsia="Calibri"/>
          <w:snapToGrid/>
          <w:szCs w:val="22"/>
          <w:lang w:val="lt-LT" w:eastAsia="x-none"/>
        </w:rPr>
      </w:pPr>
    </w:p>
    <w:p w14:paraId="780BF956" w14:textId="77777777" w:rsidR="00542AF3" w:rsidRPr="00C00DA4" w:rsidRDefault="00161D92" w:rsidP="00542AF3">
      <w:pPr>
        <w:tabs>
          <w:tab w:val="clear" w:pos="567"/>
        </w:tabs>
        <w:spacing w:line="240" w:lineRule="auto"/>
        <w:outlineLvl w:val="0"/>
        <w:rPr>
          <w:rFonts w:eastAsia="Calibri"/>
          <w:b/>
          <w:snapToGrid/>
          <w:szCs w:val="22"/>
          <w:lang w:val="lt-LT"/>
        </w:rPr>
      </w:pPr>
      <w:r w:rsidRPr="00C00DA4">
        <w:rPr>
          <w:rFonts w:eastAsia="Calibri"/>
          <w:b/>
          <w:snapToGrid/>
          <w:szCs w:val="22"/>
          <w:lang w:val="lt-LT"/>
        </w:rPr>
        <w:t>Vartojimas vaikams ir paaugliams</w:t>
      </w:r>
    </w:p>
    <w:p w14:paraId="7E694269"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Vaikams vartoti ACCUZIDE n</w:t>
      </w:r>
      <w:r w:rsidR="00325295">
        <w:rPr>
          <w:rFonts w:eastAsia="Calibri"/>
          <w:snapToGrid/>
          <w:szCs w:val="22"/>
          <w:lang w:val="lt-LT" w:eastAsia="x-none"/>
        </w:rPr>
        <w:t>erekomenduoja</w:t>
      </w:r>
      <w:r w:rsidRPr="00407549">
        <w:rPr>
          <w:rFonts w:eastAsia="Calibri"/>
          <w:snapToGrid/>
          <w:szCs w:val="22"/>
          <w:lang w:val="lt-LT" w:eastAsia="x-none"/>
        </w:rPr>
        <w:t xml:space="preserve">ma, nes duomenų apie saugumą ir veiksmingumą nėra. </w:t>
      </w:r>
    </w:p>
    <w:p w14:paraId="2725C52F" w14:textId="77777777" w:rsidR="00542AF3" w:rsidRPr="00407549" w:rsidRDefault="00542AF3" w:rsidP="00542AF3">
      <w:pPr>
        <w:tabs>
          <w:tab w:val="clear" w:pos="567"/>
        </w:tabs>
        <w:spacing w:line="240" w:lineRule="auto"/>
        <w:rPr>
          <w:rFonts w:eastAsia="Calibri"/>
          <w:snapToGrid/>
          <w:szCs w:val="22"/>
          <w:lang w:val="lt-LT" w:eastAsia="x-none"/>
        </w:rPr>
      </w:pPr>
    </w:p>
    <w:p w14:paraId="7DF033F9" w14:textId="28D0FF19" w:rsidR="00542AF3" w:rsidRPr="00407549" w:rsidRDefault="00542AF3" w:rsidP="00542AF3">
      <w:pPr>
        <w:tabs>
          <w:tab w:val="clear" w:pos="567"/>
        </w:tabs>
        <w:spacing w:line="240" w:lineRule="auto"/>
        <w:rPr>
          <w:rFonts w:eastAsia="Calibri"/>
          <w:snapToGrid/>
          <w:szCs w:val="22"/>
          <w:lang w:val="lt-LT" w:eastAsia="x-none"/>
        </w:rPr>
      </w:pPr>
      <w:r w:rsidRPr="007232BD">
        <w:rPr>
          <w:rFonts w:eastAsia="Calibri"/>
          <w:snapToGrid/>
          <w:szCs w:val="22"/>
          <w:lang w:val="lt-LT" w:eastAsia="x-none"/>
        </w:rPr>
        <w:t>.</w:t>
      </w:r>
    </w:p>
    <w:p w14:paraId="0306C562" w14:textId="77777777" w:rsidR="00542AF3" w:rsidRPr="00407549" w:rsidRDefault="00542AF3" w:rsidP="00542AF3">
      <w:pPr>
        <w:tabs>
          <w:tab w:val="clear" w:pos="567"/>
        </w:tabs>
        <w:spacing w:line="240" w:lineRule="auto"/>
        <w:rPr>
          <w:rFonts w:eastAsia="Calibri"/>
          <w:snapToGrid/>
          <w:szCs w:val="22"/>
          <w:lang w:val="lt-LT" w:eastAsia="x-none"/>
        </w:rPr>
      </w:pPr>
    </w:p>
    <w:p w14:paraId="155BA26D" w14:textId="5808E479" w:rsidR="00A7175D" w:rsidRPr="00F638FE" w:rsidRDefault="00A7175D" w:rsidP="00542AF3">
      <w:pPr>
        <w:tabs>
          <w:tab w:val="clear" w:pos="567"/>
        </w:tabs>
        <w:spacing w:line="240" w:lineRule="auto"/>
        <w:rPr>
          <w:rFonts w:eastAsia="Calibri"/>
          <w:i/>
          <w:iCs/>
          <w:snapToGrid/>
          <w:szCs w:val="22"/>
          <w:lang w:val="lt-LT" w:eastAsia="x-none"/>
        </w:rPr>
      </w:pPr>
      <w:r w:rsidRPr="00F638FE">
        <w:rPr>
          <w:rFonts w:eastAsia="Calibri"/>
          <w:i/>
          <w:iCs/>
          <w:snapToGrid/>
          <w:szCs w:val="22"/>
          <w:lang w:val="lt-LT" w:eastAsia="x-none"/>
        </w:rPr>
        <w:t>Kada ir kaip vartoti ACCUZIDE</w:t>
      </w:r>
    </w:p>
    <w:p w14:paraId="35CEDFB3" w14:textId="5189201C" w:rsidR="00542AF3"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ACCUZIDE galima vartoti, neatsižvelgiant į valgymo laiką. Visą paros dozę reikia nuryti ryte, užsigeriant dideliu kiekiu skysčio. </w:t>
      </w:r>
    </w:p>
    <w:p w14:paraId="14A1B47B" w14:textId="77777777" w:rsidR="00A7175D" w:rsidRPr="00407549" w:rsidRDefault="00A7175D" w:rsidP="00542AF3">
      <w:pPr>
        <w:tabs>
          <w:tab w:val="clear" w:pos="567"/>
        </w:tabs>
        <w:spacing w:line="240" w:lineRule="auto"/>
        <w:rPr>
          <w:rFonts w:eastAsia="Calibri"/>
          <w:snapToGrid/>
          <w:szCs w:val="22"/>
          <w:lang w:val="lt-LT" w:eastAsia="x-none"/>
        </w:rPr>
      </w:pPr>
    </w:p>
    <w:p w14:paraId="5C68981D" w14:textId="7F46450D" w:rsidR="00542AF3" w:rsidRPr="00F638FE" w:rsidRDefault="00A7175D" w:rsidP="00F638FE">
      <w:pPr>
        <w:tabs>
          <w:tab w:val="clear" w:pos="567"/>
        </w:tabs>
        <w:spacing w:line="240" w:lineRule="auto"/>
        <w:outlineLvl w:val="0"/>
        <w:rPr>
          <w:i/>
          <w:snapToGrid/>
          <w:szCs w:val="22"/>
          <w:lang w:val="lt-LT"/>
        </w:rPr>
      </w:pPr>
      <w:r w:rsidRPr="00FB32F6">
        <w:rPr>
          <w:i/>
          <w:snapToGrid/>
          <w:szCs w:val="22"/>
          <w:lang w:val="lt-LT"/>
        </w:rPr>
        <w:t>Kiek laiko vartoti ACCU</w:t>
      </w:r>
      <w:r>
        <w:rPr>
          <w:i/>
          <w:snapToGrid/>
          <w:szCs w:val="22"/>
          <w:lang w:val="lt-LT"/>
        </w:rPr>
        <w:t>ZIDE</w:t>
      </w:r>
    </w:p>
    <w:p w14:paraId="33A08952"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Kiek laiko vartoti ACCUZIDE, sprendžia gydytojas. </w:t>
      </w:r>
    </w:p>
    <w:p w14:paraId="30C0E123" w14:textId="77777777" w:rsidR="00542AF3" w:rsidRPr="00407549" w:rsidRDefault="00542AF3" w:rsidP="00542AF3">
      <w:pPr>
        <w:tabs>
          <w:tab w:val="clear" w:pos="567"/>
        </w:tabs>
        <w:spacing w:line="240" w:lineRule="auto"/>
        <w:rPr>
          <w:rFonts w:eastAsia="Calibri"/>
          <w:snapToGrid/>
          <w:szCs w:val="22"/>
          <w:lang w:val="lt-LT" w:eastAsia="x-none"/>
        </w:rPr>
      </w:pPr>
    </w:p>
    <w:p w14:paraId="7289C717"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Jeigu manote, kad ACCUZIDE veikia per stipriai arba per silpnai, kreipkitės į gydytoją arba vaistininką.</w:t>
      </w:r>
    </w:p>
    <w:p w14:paraId="2AA7B338" w14:textId="77777777" w:rsidR="00542AF3" w:rsidRPr="00407549" w:rsidRDefault="00542AF3" w:rsidP="00542AF3">
      <w:pPr>
        <w:tabs>
          <w:tab w:val="clear" w:pos="567"/>
        </w:tabs>
        <w:spacing w:line="240" w:lineRule="auto"/>
        <w:rPr>
          <w:rFonts w:eastAsia="Calibri"/>
          <w:snapToGrid/>
          <w:szCs w:val="22"/>
          <w:lang w:val="lt-LT" w:eastAsia="x-none"/>
        </w:rPr>
      </w:pPr>
    </w:p>
    <w:p w14:paraId="7E933A8A" w14:textId="74D73C4B" w:rsidR="00542AF3" w:rsidRPr="00407549" w:rsidRDefault="00542AF3" w:rsidP="00542AF3">
      <w:pPr>
        <w:tabs>
          <w:tab w:val="clear" w:pos="567"/>
        </w:tabs>
        <w:spacing w:line="240" w:lineRule="auto"/>
        <w:outlineLvl w:val="0"/>
        <w:rPr>
          <w:rFonts w:eastAsia="Calibri"/>
          <w:b/>
          <w:snapToGrid/>
          <w:szCs w:val="22"/>
          <w:lang w:val="lt-LT"/>
        </w:rPr>
      </w:pPr>
      <w:r w:rsidRPr="00407549">
        <w:rPr>
          <w:rFonts w:eastAsia="Calibri"/>
          <w:b/>
          <w:snapToGrid/>
          <w:szCs w:val="22"/>
          <w:lang w:val="lt-LT"/>
        </w:rPr>
        <w:t>Ką daryti pavartojus per didelę ACCUZIDE dozę</w:t>
      </w:r>
    </w:p>
    <w:p w14:paraId="7139C01C"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Perdozavus vaistą gali labai sumažėti kraujospūdis, sulėtėti širdies ritmas, ištikti kardiovaskulinis šokas, sutrikti elektrolitų pusiausvyra, pasireikšti inkstų nepakankamumas, pritemti sąmonė (ištikti net koma). Jeigu manote, kad perdozavote, būtinai nedelsdami kreipkitės į gydytoją.</w:t>
      </w:r>
    </w:p>
    <w:p w14:paraId="4F8BD54D" w14:textId="77777777" w:rsidR="00542AF3" w:rsidRPr="00407549" w:rsidRDefault="00542AF3" w:rsidP="00542AF3">
      <w:pPr>
        <w:tabs>
          <w:tab w:val="clear" w:pos="567"/>
        </w:tabs>
        <w:spacing w:line="240" w:lineRule="auto"/>
        <w:rPr>
          <w:rFonts w:eastAsia="Calibri"/>
          <w:snapToGrid/>
          <w:szCs w:val="22"/>
          <w:lang w:val="lt-LT" w:eastAsia="x-none"/>
        </w:rPr>
      </w:pPr>
    </w:p>
    <w:p w14:paraId="4282D0CD" w14:textId="77777777" w:rsidR="00542AF3" w:rsidRPr="00407549" w:rsidRDefault="00542AF3" w:rsidP="00542AF3">
      <w:pPr>
        <w:tabs>
          <w:tab w:val="clear" w:pos="567"/>
        </w:tabs>
        <w:spacing w:line="240" w:lineRule="auto"/>
        <w:outlineLvl w:val="0"/>
        <w:rPr>
          <w:rFonts w:eastAsia="Calibri"/>
          <w:b/>
          <w:snapToGrid/>
          <w:szCs w:val="22"/>
          <w:lang w:val="lt-LT"/>
        </w:rPr>
      </w:pPr>
      <w:r w:rsidRPr="00407549">
        <w:rPr>
          <w:rFonts w:eastAsia="Calibri"/>
          <w:b/>
          <w:snapToGrid/>
          <w:szCs w:val="22"/>
          <w:lang w:val="lt-LT"/>
        </w:rPr>
        <w:t>Pamiršus pavartoti ACCUZIDE</w:t>
      </w:r>
    </w:p>
    <w:p w14:paraId="2F911C8B" w14:textId="77777777" w:rsidR="00542AF3" w:rsidRPr="00407549" w:rsidRDefault="00542AF3" w:rsidP="00542AF3">
      <w:pPr>
        <w:tabs>
          <w:tab w:val="clear" w:pos="567"/>
        </w:tabs>
        <w:spacing w:line="240" w:lineRule="auto"/>
        <w:rPr>
          <w:rFonts w:eastAsia="Calibri"/>
          <w:snapToGrid/>
          <w:szCs w:val="22"/>
          <w:lang w:val="lt-LT"/>
        </w:rPr>
      </w:pPr>
      <w:r w:rsidRPr="00407549">
        <w:rPr>
          <w:rFonts w:eastAsia="Calibri"/>
          <w:snapToGrid/>
          <w:szCs w:val="22"/>
          <w:lang w:val="lt-LT"/>
        </w:rPr>
        <w:t>Negalima vartoti dvigubos dozės norint kompensuoti praleistą dozę.</w:t>
      </w:r>
      <w:r w:rsidR="00756745">
        <w:rPr>
          <w:rFonts w:eastAsia="Calibri"/>
          <w:snapToGrid/>
          <w:szCs w:val="22"/>
          <w:lang w:val="lt-LT"/>
        </w:rPr>
        <w:t xml:space="preserve"> </w:t>
      </w:r>
      <w:r w:rsidRPr="00407549">
        <w:rPr>
          <w:rFonts w:eastAsia="Calibri"/>
          <w:snapToGrid/>
          <w:szCs w:val="22"/>
          <w:lang w:val="lt-LT"/>
        </w:rPr>
        <w:t>Toliau vaistą vartokite taip, kaip paskirta.</w:t>
      </w:r>
    </w:p>
    <w:p w14:paraId="6D00D2B1" w14:textId="77777777" w:rsidR="00542AF3" w:rsidRPr="00407549" w:rsidRDefault="00542AF3" w:rsidP="00542AF3">
      <w:pPr>
        <w:tabs>
          <w:tab w:val="clear" w:pos="567"/>
        </w:tabs>
        <w:spacing w:line="240" w:lineRule="auto"/>
        <w:ind w:left="357"/>
        <w:rPr>
          <w:rFonts w:eastAsia="Calibri"/>
          <w:snapToGrid/>
          <w:szCs w:val="22"/>
          <w:lang w:val="lt-LT" w:eastAsia="x-none"/>
        </w:rPr>
      </w:pPr>
    </w:p>
    <w:p w14:paraId="539FB41B" w14:textId="77777777" w:rsidR="00542AF3" w:rsidRPr="00407549" w:rsidRDefault="00161D92" w:rsidP="00542AF3">
      <w:pPr>
        <w:tabs>
          <w:tab w:val="clear" w:pos="567"/>
        </w:tabs>
        <w:spacing w:line="240" w:lineRule="auto"/>
        <w:outlineLvl w:val="0"/>
        <w:rPr>
          <w:rFonts w:eastAsia="Calibri"/>
          <w:b/>
          <w:snapToGrid/>
          <w:szCs w:val="22"/>
          <w:lang w:val="lt-LT"/>
        </w:rPr>
      </w:pPr>
      <w:r>
        <w:rPr>
          <w:rFonts w:eastAsia="Calibri"/>
          <w:b/>
          <w:snapToGrid/>
          <w:szCs w:val="22"/>
          <w:lang w:val="lt-LT"/>
        </w:rPr>
        <w:t>Nustojus vartoti</w:t>
      </w:r>
      <w:r w:rsidR="00542AF3" w:rsidRPr="00407549">
        <w:rPr>
          <w:rFonts w:eastAsia="Calibri"/>
          <w:b/>
          <w:snapToGrid/>
          <w:szCs w:val="22"/>
          <w:lang w:val="lt-LT"/>
        </w:rPr>
        <w:t xml:space="preserve"> ACCUZIDE </w:t>
      </w:r>
    </w:p>
    <w:p w14:paraId="30CD478D"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Vaisto vartojimą nutraukus prieš laiką, vėl gali padidėti kraujospūdis. </w:t>
      </w:r>
    </w:p>
    <w:p w14:paraId="4E3EBA99" w14:textId="77777777" w:rsidR="00542AF3" w:rsidRPr="00407549" w:rsidRDefault="00542AF3" w:rsidP="00542AF3">
      <w:pPr>
        <w:tabs>
          <w:tab w:val="clear" w:pos="567"/>
        </w:tabs>
        <w:spacing w:line="240" w:lineRule="auto"/>
        <w:rPr>
          <w:rFonts w:eastAsia="Calibri"/>
          <w:snapToGrid/>
          <w:szCs w:val="22"/>
          <w:lang w:val="lt-LT" w:eastAsia="x-none"/>
        </w:rPr>
      </w:pPr>
    </w:p>
    <w:p w14:paraId="57895945"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Jeigu kiltų daugiau klausimų dėl šio vaisto vartojimo, kreipkitės į gydytoją arba vaistininką.</w:t>
      </w:r>
    </w:p>
    <w:p w14:paraId="4B32962A" w14:textId="77777777" w:rsidR="00542AF3" w:rsidRPr="00407549" w:rsidRDefault="00542AF3" w:rsidP="00542AF3">
      <w:pPr>
        <w:tabs>
          <w:tab w:val="clear" w:pos="567"/>
        </w:tabs>
        <w:spacing w:line="240" w:lineRule="auto"/>
        <w:rPr>
          <w:rFonts w:eastAsia="Calibri"/>
          <w:snapToGrid/>
          <w:szCs w:val="22"/>
          <w:lang w:val="lt-LT" w:eastAsia="x-none"/>
        </w:rPr>
      </w:pPr>
    </w:p>
    <w:p w14:paraId="6EB7AAE3" w14:textId="77777777" w:rsidR="00542AF3" w:rsidRPr="00407549" w:rsidRDefault="00542AF3" w:rsidP="00542AF3">
      <w:pPr>
        <w:tabs>
          <w:tab w:val="clear" w:pos="567"/>
        </w:tabs>
        <w:spacing w:line="240" w:lineRule="auto"/>
        <w:rPr>
          <w:rFonts w:eastAsia="Calibri"/>
          <w:snapToGrid/>
          <w:szCs w:val="22"/>
          <w:lang w:val="lt-LT" w:eastAsia="x-none"/>
        </w:rPr>
      </w:pPr>
    </w:p>
    <w:p w14:paraId="1723BA4F" w14:textId="77777777" w:rsidR="00542AF3" w:rsidRPr="00407549" w:rsidRDefault="00542AF3" w:rsidP="00542AF3">
      <w:pPr>
        <w:tabs>
          <w:tab w:val="clear" w:pos="567"/>
        </w:tabs>
        <w:spacing w:line="240" w:lineRule="auto"/>
        <w:ind w:left="567" w:hanging="567"/>
        <w:outlineLvl w:val="0"/>
        <w:rPr>
          <w:rFonts w:eastAsia="Calibri"/>
          <w:b/>
          <w:snapToGrid/>
          <w:szCs w:val="22"/>
          <w:lang w:val="lt-LT"/>
        </w:rPr>
      </w:pPr>
      <w:r w:rsidRPr="00407549">
        <w:rPr>
          <w:rFonts w:eastAsia="Calibri"/>
          <w:b/>
          <w:snapToGrid/>
          <w:szCs w:val="22"/>
          <w:lang w:val="lt-LT"/>
        </w:rPr>
        <w:t>4.</w:t>
      </w:r>
      <w:r w:rsidRPr="00407549">
        <w:rPr>
          <w:rFonts w:eastAsia="Calibri"/>
          <w:b/>
          <w:snapToGrid/>
          <w:szCs w:val="22"/>
          <w:lang w:val="lt-LT"/>
        </w:rPr>
        <w:tab/>
        <w:t>Galimas šalutinis poveikis</w:t>
      </w:r>
      <w:r w:rsidRPr="00407549" w:rsidDel="00047266">
        <w:rPr>
          <w:rFonts w:eastAsia="Calibri"/>
          <w:b/>
          <w:snapToGrid/>
          <w:szCs w:val="22"/>
          <w:lang w:val="lt-LT"/>
        </w:rPr>
        <w:t xml:space="preserve"> </w:t>
      </w:r>
    </w:p>
    <w:p w14:paraId="50AF1548" w14:textId="77777777" w:rsidR="00542AF3" w:rsidRPr="00407549" w:rsidRDefault="00542AF3" w:rsidP="00542AF3">
      <w:pPr>
        <w:tabs>
          <w:tab w:val="clear" w:pos="567"/>
        </w:tabs>
        <w:spacing w:line="240" w:lineRule="auto"/>
        <w:rPr>
          <w:rFonts w:eastAsia="Calibri"/>
          <w:snapToGrid/>
          <w:szCs w:val="22"/>
          <w:lang w:val="lt-LT" w:eastAsia="x-none"/>
        </w:rPr>
      </w:pPr>
    </w:p>
    <w:p w14:paraId="67D047EA"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Šis vaistas, kaip ir visi kiti, gali sukelti šalutinį poveikį, nors jis pasireiškia ne visiems žmonėms.</w:t>
      </w:r>
    </w:p>
    <w:p w14:paraId="3C63D744" w14:textId="038541B1" w:rsidR="00542AF3" w:rsidRDefault="00542AF3" w:rsidP="00542AF3">
      <w:pPr>
        <w:tabs>
          <w:tab w:val="clear" w:pos="567"/>
        </w:tabs>
        <w:spacing w:line="240" w:lineRule="auto"/>
        <w:rPr>
          <w:rFonts w:eastAsia="Calibri"/>
          <w:snapToGrid/>
          <w:szCs w:val="22"/>
          <w:lang w:val="lt-LT" w:eastAsia="x-none"/>
        </w:rPr>
      </w:pPr>
    </w:p>
    <w:p w14:paraId="1A43A1CE" w14:textId="77777777" w:rsidR="00914289" w:rsidRPr="00914289" w:rsidRDefault="00914289" w:rsidP="00914289">
      <w:pPr>
        <w:spacing w:line="276" w:lineRule="auto"/>
        <w:ind w:right="-29"/>
        <w:rPr>
          <w:rFonts w:eastAsia="Calibri"/>
          <w:b/>
          <w:bCs/>
          <w:snapToGrid/>
          <w:szCs w:val="22"/>
          <w:lang w:val="lt-LT"/>
        </w:rPr>
      </w:pPr>
      <w:r w:rsidRPr="00914289">
        <w:rPr>
          <w:rFonts w:eastAsia="Calibri"/>
          <w:b/>
          <w:bCs/>
          <w:snapToGrid/>
          <w:szCs w:val="22"/>
          <w:lang w:val="lt-LT"/>
        </w:rPr>
        <w:t>Dažni šalutinio poveikio reiškiniai (gali pasireikšti rečiau kaip 1 iš 10 asmenų):</w:t>
      </w:r>
    </w:p>
    <w:p w14:paraId="2FA32066" w14:textId="618FB3F3" w:rsidR="00914289" w:rsidRPr="00914289" w:rsidRDefault="00914289" w:rsidP="00914289">
      <w:pPr>
        <w:numPr>
          <w:ilvl w:val="0"/>
          <w:numId w:val="46"/>
        </w:numPr>
        <w:tabs>
          <w:tab w:val="clear" w:pos="567"/>
        </w:tabs>
        <w:spacing w:line="240" w:lineRule="auto"/>
        <w:rPr>
          <w:noProof/>
          <w:snapToGrid/>
          <w:szCs w:val="22"/>
          <w:lang w:val="lt-LT" w:eastAsia="x-none"/>
        </w:rPr>
      </w:pPr>
      <w:r w:rsidRPr="00914289">
        <w:rPr>
          <w:noProof/>
          <w:snapToGrid/>
          <w:szCs w:val="22"/>
          <w:lang w:val="lt-LT" w:eastAsia="x-none"/>
        </w:rPr>
        <w:t>bronchų uždegimas, viršutinių kvėpavimo takų infekcija, gerklės uždegimas, sloga</w:t>
      </w:r>
      <w:r w:rsidR="001B1A9E">
        <w:rPr>
          <w:noProof/>
          <w:snapToGrid/>
          <w:szCs w:val="22"/>
          <w:lang w:val="lt-LT" w:eastAsia="x-none"/>
        </w:rPr>
        <w:t>;</w:t>
      </w:r>
    </w:p>
    <w:p w14:paraId="201EA440" w14:textId="0F1155A3" w:rsidR="00914289" w:rsidRPr="00914289" w:rsidRDefault="00914289" w:rsidP="00914289">
      <w:pPr>
        <w:numPr>
          <w:ilvl w:val="0"/>
          <w:numId w:val="46"/>
        </w:numPr>
        <w:tabs>
          <w:tab w:val="clear" w:pos="567"/>
        </w:tabs>
        <w:spacing w:line="240" w:lineRule="auto"/>
        <w:rPr>
          <w:noProof/>
          <w:snapToGrid/>
          <w:szCs w:val="22"/>
          <w:lang w:val="lt-LT" w:eastAsia="x-none"/>
        </w:rPr>
      </w:pPr>
      <w:r w:rsidRPr="00914289">
        <w:rPr>
          <w:noProof/>
          <w:snapToGrid/>
          <w:szCs w:val="22"/>
          <w:lang w:val="lt-LT" w:eastAsia="x-none"/>
        </w:rPr>
        <w:t>kalio koncentracijos kraujyje padidėjimas, podagra, šlapimo rūgšties koncentracijos kraujyje padidėjimas (hiperurikemija)</w:t>
      </w:r>
      <w:r w:rsidR="001B1A9E">
        <w:rPr>
          <w:noProof/>
          <w:snapToGrid/>
          <w:szCs w:val="22"/>
          <w:lang w:val="lt-LT" w:eastAsia="x-none"/>
        </w:rPr>
        <w:t>;</w:t>
      </w:r>
    </w:p>
    <w:p w14:paraId="528FF1C2" w14:textId="04F77E08" w:rsidR="00914289" w:rsidRPr="00914289" w:rsidRDefault="00914289" w:rsidP="00914289">
      <w:pPr>
        <w:numPr>
          <w:ilvl w:val="0"/>
          <w:numId w:val="46"/>
        </w:numPr>
        <w:tabs>
          <w:tab w:val="clear" w:pos="567"/>
        </w:tabs>
        <w:spacing w:line="240" w:lineRule="auto"/>
        <w:rPr>
          <w:noProof/>
          <w:snapToGrid/>
          <w:szCs w:val="22"/>
          <w:lang w:val="lt-LT" w:eastAsia="x-none"/>
        </w:rPr>
      </w:pPr>
      <w:r w:rsidRPr="00914289">
        <w:rPr>
          <w:noProof/>
          <w:snapToGrid/>
          <w:szCs w:val="22"/>
          <w:lang w:val="lt-LT" w:eastAsia="x-none"/>
        </w:rPr>
        <w:t>nemiga</w:t>
      </w:r>
      <w:r w:rsidR="001B1A9E">
        <w:rPr>
          <w:noProof/>
          <w:snapToGrid/>
          <w:szCs w:val="22"/>
          <w:lang w:val="lt-LT" w:eastAsia="x-none"/>
        </w:rPr>
        <w:t>;</w:t>
      </w:r>
    </w:p>
    <w:p w14:paraId="773A7664" w14:textId="1CCF9DDE" w:rsidR="00914289" w:rsidRPr="00914289" w:rsidRDefault="00914289" w:rsidP="00914289">
      <w:pPr>
        <w:numPr>
          <w:ilvl w:val="0"/>
          <w:numId w:val="46"/>
        </w:numPr>
        <w:tabs>
          <w:tab w:val="clear" w:pos="567"/>
        </w:tabs>
        <w:spacing w:line="240" w:lineRule="auto"/>
        <w:rPr>
          <w:noProof/>
          <w:snapToGrid/>
          <w:szCs w:val="22"/>
          <w:lang w:val="lt-LT" w:eastAsia="x-none"/>
        </w:rPr>
      </w:pPr>
      <w:r w:rsidRPr="00914289">
        <w:rPr>
          <w:noProof/>
          <w:snapToGrid/>
          <w:szCs w:val="22"/>
          <w:lang w:val="lt-LT" w:eastAsia="x-none"/>
        </w:rPr>
        <w:t>galvos svaigimas, galvos skausmas, pernelyg didelis mieguistumas</w:t>
      </w:r>
      <w:r w:rsidR="001B1A9E">
        <w:rPr>
          <w:noProof/>
          <w:snapToGrid/>
          <w:szCs w:val="22"/>
          <w:lang w:val="lt-LT" w:eastAsia="x-none"/>
        </w:rPr>
        <w:t>;</w:t>
      </w:r>
    </w:p>
    <w:p w14:paraId="18DCCF25" w14:textId="56D6366A" w:rsidR="00914289" w:rsidRPr="00914289" w:rsidRDefault="00914289" w:rsidP="00914289">
      <w:pPr>
        <w:numPr>
          <w:ilvl w:val="0"/>
          <w:numId w:val="46"/>
        </w:numPr>
        <w:tabs>
          <w:tab w:val="clear" w:pos="567"/>
        </w:tabs>
        <w:spacing w:line="240" w:lineRule="auto"/>
        <w:rPr>
          <w:noProof/>
          <w:snapToGrid/>
          <w:szCs w:val="22"/>
          <w:lang w:val="lt-LT" w:eastAsia="x-none"/>
        </w:rPr>
      </w:pPr>
      <w:r w:rsidRPr="00914289">
        <w:rPr>
          <w:noProof/>
          <w:snapToGrid/>
          <w:szCs w:val="22"/>
          <w:lang w:val="lt-LT" w:eastAsia="x-none"/>
        </w:rPr>
        <w:t>spengimas ausyse, galvos sukimasis</w:t>
      </w:r>
      <w:r w:rsidR="001B1A9E">
        <w:rPr>
          <w:noProof/>
          <w:snapToGrid/>
          <w:szCs w:val="22"/>
          <w:lang w:val="lt-LT" w:eastAsia="x-none"/>
        </w:rPr>
        <w:t>;</w:t>
      </w:r>
    </w:p>
    <w:p w14:paraId="6A0378CF" w14:textId="5AE7A74F" w:rsidR="00914289" w:rsidRPr="00914289" w:rsidRDefault="00914289" w:rsidP="00914289">
      <w:pPr>
        <w:numPr>
          <w:ilvl w:val="0"/>
          <w:numId w:val="46"/>
        </w:numPr>
        <w:tabs>
          <w:tab w:val="clear" w:pos="567"/>
        </w:tabs>
        <w:spacing w:line="240" w:lineRule="auto"/>
        <w:rPr>
          <w:noProof/>
          <w:snapToGrid/>
          <w:szCs w:val="22"/>
          <w:lang w:val="lt-LT" w:eastAsia="x-none"/>
        </w:rPr>
      </w:pPr>
      <w:r w:rsidRPr="00914289">
        <w:rPr>
          <w:noProof/>
          <w:snapToGrid/>
          <w:szCs w:val="22"/>
          <w:lang w:val="lt-LT" w:eastAsia="x-none"/>
        </w:rPr>
        <w:t>širdies priepuolis</w:t>
      </w:r>
      <w:r w:rsidR="001B1A9E">
        <w:rPr>
          <w:noProof/>
          <w:snapToGrid/>
          <w:szCs w:val="22"/>
          <w:lang w:val="lt-LT" w:eastAsia="x-none"/>
        </w:rPr>
        <w:t>;</w:t>
      </w:r>
    </w:p>
    <w:p w14:paraId="223E8A26" w14:textId="1BBA1691" w:rsidR="00914289" w:rsidRPr="00914289" w:rsidRDefault="00914289" w:rsidP="00914289">
      <w:pPr>
        <w:numPr>
          <w:ilvl w:val="0"/>
          <w:numId w:val="46"/>
        </w:numPr>
        <w:tabs>
          <w:tab w:val="clear" w:pos="567"/>
        </w:tabs>
        <w:spacing w:line="240" w:lineRule="auto"/>
        <w:rPr>
          <w:noProof/>
          <w:snapToGrid/>
          <w:szCs w:val="22"/>
          <w:lang w:val="lt-LT" w:eastAsia="x-none"/>
        </w:rPr>
      </w:pPr>
      <w:r w:rsidRPr="00914289">
        <w:rPr>
          <w:noProof/>
          <w:snapToGrid/>
          <w:szCs w:val="22"/>
          <w:lang w:val="lt-LT" w:eastAsia="x-none"/>
        </w:rPr>
        <w:t>kraujagyslių išsiplėtimas</w:t>
      </w:r>
      <w:r w:rsidR="001B1A9E">
        <w:rPr>
          <w:noProof/>
          <w:snapToGrid/>
          <w:szCs w:val="22"/>
          <w:lang w:val="lt-LT" w:eastAsia="x-none"/>
        </w:rPr>
        <w:t>;</w:t>
      </w:r>
    </w:p>
    <w:p w14:paraId="54468B53" w14:textId="26C00922" w:rsidR="00914289" w:rsidRPr="00914289" w:rsidRDefault="00914289" w:rsidP="00914289">
      <w:pPr>
        <w:numPr>
          <w:ilvl w:val="0"/>
          <w:numId w:val="46"/>
        </w:numPr>
        <w:tabs>
          <w:tab w:val="clear" w:pos="567"/>
        </w:tabs>
        <w:spacing w:line="240" w:lineRule="auto"/>
        <w:rPr>
          <w:noProof/>
          <w:snapToGrid/>
          <w:szCs w:val="22"/>
          <w:lang w:val="lt-LT" w:eastAsia="x-none"/>
        </w:rPr>
      </w:pPr>
      <w:r w:rsidRPr="00914289">
        <w:rPr>
          <w:noProof/>
          <w:snapToGrid/>
          <w:szCs w:val="22"/>
          <w:lang w:val="lt-LT" w:eastAsia="x-none"/>
        </w:rPr>
        <w:t>kosulys</w:t>
      </w:r>
      <w:r w:rsidR="001B1A9E">
        <w:rPr>
          <w:noProof/>
          <w:snapToGrid/>
          <w:szCs w:val="22"/>
          <w:lang w:val="lt-LT" w:eastAsia="x-none"/>
        </w:rPr>
        <w:t>;</w:t>
      </w:r>
    </w:p>
    <w:p w14:paraId="315BDFD9" w14:textId="00005D61" w:rsidR="00914289" w:rsidRPr="00914289" w:rsidRDefault="00914289" w:rsidP="00914289">
      <w:pPr>
        <w:numPr>
          <w:ilvl w:val="0"/>
          <w:numId w:val="46"/>
        </w:numPr>
        <w:tabs>
          <w:tab w:val="clear" w:pos="567"/>
        </w:tabs>
        <w:spacing w:line="240" w:lineRule="auto"/>
        <w:rPr>
          <w:noProof/>
          <w:snapToGrid/>
          <w:szCs w:val="22"/>
          <w:lang w:val="lt-LT" w:eastAsia="x-none"/>
        </w:rPr>
      </w:pPr>
      <w:r w:rsidRPr="00914289">
        <w:rPr>
          <w:noProof/>
          <w:snapToGrid/>
          <w:szCs w:val="22"/>
          <w:lang w:val="lt-LT" w:eastAsia="x-none"/>
        </w:rPr>
        <w:t>pilvo skausmas, viduriavimas, virškinimo sutrikimas, pykinimas, vėmimas</w:t>
      </w:r>
      <w:r w:rsidR="001B1A9E">
        <w:rPr>
          <w:noProof/>
          <w:snapToGrid/>
          <w:szCs w:val="22"/>
          <w:lang w:val="lt-LT" w:eastAsia="x-none"/>
        </w:rPr>
        <w:t>;</w:t>
      </w:r>
    </w:p>
    <w:p w14:paraId="2CA74281" w14:textId="285CBE58" w:rsidR="00914289" w:rsidRPr="00914289" w:rsidRDefault="00914289" w:rsidP="00914289">
      <w:pPr>
        <w:numPr>
          <w:ilvl w:val="0"/>
          <w:numId w:val="46"/>
        </w:numPr>
        <w:tabs>
          <w:tab w:val="clear" w:pos="567"/>
        </w:tabs>
        <w:spacing w:line="240" w:lineRule="auto"/>
        <w:rPr>
          <w:noProof/>
          <w:snapToGrid/>
          <w:szCs w:val="22"/>
          <w:lang w:val="lt-LT" w:eastAsia="x-none"/>
        </w:rPr>
      </w:pPr>
      <w:r w:rsidRPr="00914289">
        <w:rPr>
          <w:noProof/>
          <w:snapToGrid/>
          <w:szCs w:val="22"/>
          <w:lang w:val="lt-LT" w:eastAsia="x-none"/>
        </w:rPr>
        <w:t>nugaros skausmas, raumenų skausmas</w:t>
      </w:r>
      <w:r w:rsidR="001B1A9E">
        <w:rPr>
          <w:noProof/>
          <w:snapToGrid/>
          <w:szCs w:val="22"/>
          <w:lang w:val="lt-LT" w:eastAsia="x-none"/>
        </w:rPr>
        <w:t>;</w:t>
      </w:r>
    </w:p>
    <w:p w14:paraId="27AF0AF5" w14:textId="3881F2BD" w:rsidR="00914289" w:rsidRPr="00914289" w:rsidRDefault="00914289" w:rsidP="00914289">
      <w:pPr>
        <w:numPr>
          <w:ilvl w:val="0"/>
          <w:numId w:val="46"/>
        </w:numPr>
        <w:tabs>
          <w:tab w:val="clear" w:pos="567"/>
        </w:tabs>
        <w:spacing w:line="240" w:lineRule="auto"/>
        <w:rPr>
          <w:noProof/>
          <w:snapToGrid/>
          <w:szCs w:val="22"/>
          <w:lang w:val="lt-LT" w:eastAsia="x-none"/>
        </w:rPr>
      </w:pPr>
      <w:r w:rsidRPr="00914289">
        <w:rPr>
          <w:noProof/>
          <w:snapToGrid/>
          <w:szCs w:val="22"/>
          <w:lang w:val="lt-LT" w:eastAsia="x-none"/>
        </w:rPr>
        <w:t>nuovargis, bendras silpnumas, krūtinės skausmas</w:t>
      </w:r>
      <w:r w:rsidR="001B1A9E">
        <w:rPr>
          <w:noProof/>
          <w:snapToGrid/>
          <w:szCs w:val="22"/>
          <w:lang w:val="lt-LT" w:eastAsia="x-none"/>
        </w:rPr>
        <w:t>;</w:t>
      </w:r>
    </w:p>
    <w:p w14:paraId="01442669" w14:textId="7907B66C" w:rsidR="00914289" w:rsidRDefault="00914289" w:rsidP="00914289">
      <w:pPr>
        <w:numPr>
          <w:ilvl w:val="0"/>
          <w:numId w:val="46"/>
        </w:numPr>
        <w:tabs>
          <w:tab w:val="clear" w:pos="567"/>
        </w:tabs>
        <w:spacing w:line="240" w:lineRule="auto"/>
        <w:rPr>
          <w:noProof/>
          <w:snapToGrid/>
          <w:szCs w:val="22"/>
          <w:lang w:val="lt-LT" w:eastAsia="x-none"/>
        </w:rPr>
      </w:pPr>
      <w:r w:rsidRPr="00914289">
        <w:rPr>
          <w:noProof/>
          <w:snapToGrid/>
          <w:szCs w:val="22"/>
          <w:lang w:val="lt-LT" w:eastAsia="x-none"/>
        </w:rPr>
        <w:t>kreatinino koncentracijos serume padidėjimas, urėjos koncentracijos kraujyje padidėjimas</w:t>
      </w:r>
      <w:r w:rsidR="00C5780C">
        <w:rPr>
          <w:noProof/>
          <w:snapToGrid/>
          <w:szCs w:val="22"/>
          <w:lang w:val="lt-LT" w:eastAsia="x-none"/>
        </w:rPr>
        <w:t>;</w:t>
      </w:r>
    </w:p>
    <w:p w14:paraId="37EE377C" w14:textId="22908F4D" w:rsidR="00C5780C" w:rsidRPr="00914289" w:rsidRDefault="00C5780C" w:rsidP="00914289">
      <w:pPr>
        <w:numPr>
          <w:ilvl w:val="0"/>
          <w:numId w:val="46"/>
        </w:numPr>
        <w:tabs>
          <w:tab w:val="clear" w:pos="567"/>
        </w:tabs>
        <w:spacing w:line="240" w:lineRule="auto"/>
        <w:rPr>
          <w:noProof/>
          <w:snapToGrid/>
          <w:szCs w:val="22"/>
          <w:lang w:val="lt-LT" w:eastAsia="x-none"/>
        </w:rPr>
      </w:pPr>
      <w:r>
        <w:rPr>
          <w:noProof/>
          <w:snapToGrid/>
          <w:szCs w:val="22"/>
          <w:lang w:val="lt-LT" w:eastAsia="x-none"/>
        </w:rPr>
        <w:t>sumažėjusi natrio koncentracija kraujyje.</w:t>
      </w:r>
    </w:p>
    <w:p w14:paraId="2E822F9C" w14:textId="77777777" w:rsidR="00914289" w:rsidRPr="00914289" w:rsidRDefault="00914289" w:rsidP="00914289">
      <w:pPr>
        <w:tabs>
          <w:tab w:val="clear" w:pos="567"/>
        </w:tabs>
        <w:spacing w:line="240" w:lineRule="auto"/>
        <w:rPr>
          <w:noProof/>
          <w:snapToGrid/>
          <w:szCs w:val="22"/>
          <w:lang w:val="lt-LT" w:eastAsia="x-none"/>
        </w:rPr>
      </w:pPr>
    </w:p>
    <w:p w14:paraId="5369469E" w14:textId="77777777" w:rsidR="00914289" w:rsidRPr="00914289" w:rsidRDefault="00914289" w:rsidP="00914289">
      <w:pPr>
        <w:tabs>
          <w:tab w:val="clear" w:pos="567"/>
        </w:tabs>
        <w:spacing w:line="240" w:lineRule="auto"/>
        <w:rPr>
          <w:b/>
          <w:bCs/>
          <w:noProof/>
          <w:snapToGrid/>
          <w:szCs w:val="22"/>
          <w:lang w:val="lt-LT" w:eastAsia="x-none"/>
        </w:rPr>
      </w:pPr>
      <w:r w:rsidRPr="00914289">
        <w:rPr>
          <w:b/>
          <w:bCs/>
          <w:noProof/>
          <w:snapToGrid/>
          <w:szCs w:val="22"/>
          <w:lang w:val="lt-LT" w:eastAsia="x-none"/>
        </w:rPr>
        <w:t xml:space="preserve">Nedažni šalutinio poveikio reiškiniai (gali pasireikšti rečiau kaip 1 iš 100 asmenų): </w:t>
      </w:r>
    </w:p>
    <w:p w14:paraId="08C703AA" w14:textId="222A50BA" w:rsidR="00914289" w:rsidRPr="00914289" w:rsidRDefault="00914289" w:rsidP="00914289">
      <w:pPr>
        <w:numPr>
          <w:ilvl w:val="0"/>
          <w:numId w:val="47"/>
        </w:numPr>
        <w:tabs>
          <w:tab w:val="clear" w:pos="567"/>
        </w:tabs>
        <w:spacing w:line="240" w:lineRule="auto"/>
        <w:rPr>
          <w:noProof/>
          <w:snapToGrid/>
          <w:szCs w:val="22"/>
          <w:lang w:val="lt-LT" w:eastAsia="x-none"/>
        </w:rPr>
      </w:pPr>
      <w:r w:rsidRPr="00914289">
        <w:rPr>
          <w:noProof/>
          <w:snapToGrid/>
          <w:szCs w:val="22"/>
          <w:lang w:val="lt-LT" w:eastAsia="x-none"/>
        </w:rPr>
        <w:t>virusinė infekcija, šlapimo takų infekcija, nosies ančių uždegimas</w:t>
      </w:r>
      <w:r w:rsidR="00C27090">
        <w:rPr>
          <w:noProof/>
          <w:snapToGrid/>
          <w:szCs w:val="22"/>
          <w:lang w:val="lt-LT" w:eastAsia="x-none"/>
        </w:rPr>
        <w:t>;</w:t>
      </w:r>
    </w:p>
    <w:p w14:paraId="55E44DE6" w14:textId="440E39AC" w:rsidR="00914289" w:rsidRPr="00914289" w:rsidRDefault="00914289" w:rsidP="00914289">
      <w:pPr>
        <w:numPr>
          <w:ilvl w:val="0"/>
          <w:numId w:val="47"/>
        </w:numPr>
        <w:tabs>
          <w:tab w:val="clear" w:pos="567"/>
        </w:tabs>
        <w:spacing w:line="240" w:lineRule="auto"/>
        <w:rPr>
          <w:noProof/>
          <w:snapToGrid/>
          <w:szCs w:val="22"/>
          <w:lang w:val="lt-LT" w:eastAsia="x-none"/>
        </w:rPr>
      </w:pPr>
      <w:r w:rsidRPr="00914289">
        <w:rPr>
          <w:noProof/>
          <w:snapToGrid/>
          <w:szCs w:val="22"/>
          <w:lang w:val="lt-LT" w:eastAsia="x-none"/>
        </w:rPr>
        <w:t>gliukozės tolerancijos sutrikimas</w:t>
      </w:r>
      <w:r w:rsidR="00C27090">
        <w:rPr>
          <w:noProof/>
          <w:snapToGrid/>
          <w:szCs w:val="22"/>
          <w:lang w:val="lt-LT" w:eastAsia="x-none"/>
        </w:rPr>
        <w:t>;</w:t>
      </w:r>
    </w:p>
    <w:p w14:paraId="328D52C9" w14:textId="284C97E8" w:rsidR="00914289" w:rsidRPr="00914289" w:rsidRDefault="00914289" w:rsidP="00914289">
      <w:pPr>
        <w:numPr>
          <w:ilvl w:val="0"/>
          <w:numId w:val="47"/>
        </w:numPr>
        <w:tabs>
          <w:tab w:val="clear" w:pos="567"/>
        </w:tabs>
        <w:spacing w:line="240" w:lineRule="auto"/>
        <w:rPr>
          <w:noProof/>
          <w:snapToGrid/>
          <w:szCs w:val="22"/>
          <w:lang w:val="lt-LT" w:eastAsia="x-none"/>
        </w:rPr>
      </w:pPr>
      <w:r w:rsidRPr="00914289">
        <w:rPr>
          <w:noProof/>
          <w:snapToGrid/>
          <w:szCs w:val="22"/>
          <w:lang w:val="lt-LT" w:eastAsia="x-none"/>
        </w:rPr>
        <w:t>sumišimas, depresija, nervingumas</w:t>
      </w:r>
      <w:r w:rsidR="00C27090">
        <w:rPr>
          <w:noProof/>
          <w:snapToGrid/>
          <w:szCs w:val="22"/>
          <w:lang w:val="lt-LT" w:eastAsia="x-none"/>
        </w:rPr>
        <w:t>;</w:t>
      </w:r>
    </w:p>
    <w:p w14:paraId="72ADC7E0" w14:textId="628F8D0A" w:rsidR="00914289" w:rsidRPr="00914289" w:rsidRDefault="00914289" w:rsidP="00914289">
      <w:pPr>
        <w:numPr>
          <w:ilvl w:val="0"/>
          <w:numId w:val="47"/>
        </w:numPr>
        <w:tabs>
          <w:tab w:val="clear" w:pos="567"/>
        </w:tabs>
        <w:spacing w:line="240" w:lineRule="auto"/>
        <w:rPr>
          <w:noProof/>
          <w:snapToGrid/>
          <w:szCs w:val="22"/>
          <w:lang w:val="lt-LT" w:eastAsia="x-none"/>
        </w:rPr>
      </w:pPr>
      <w:r w:rsidRPr="00914289">
        <w:rPr>
          <w:noProof/>
          <w:snapToGrid/>
          <w:szCs w:val="22"/>
          <w:lang w:val="lt-LT" w:eastAsia="x-none"/>
        </w:rPr>
        <w:t>praeinantysis smegenų išemijos priepuolis, parestezija, apalpimas, jutimų sutrikimas</w:t>
      </w:r>
      <w:r w:rsidR="00C27090">
        <w:rPr>
          <w:noProof/>
          <w:snapToGrid/>
          <w:szCs w:val="22"/>
          <w:lang w:val="lt-LT" w:eastAsia="x-none"/>
        </w:rPr>
        <w:t>;</w:t>
      </w:r>
    </w:p>
    <w:p w14:paraId="0FD9DAEF" w14:textId="24289D4D" w:rsidR="00914289" w:rsidRPr="00914289" w:rsidRDefault="00914289" w:rsidP="00914289">
      <w:pPr>
        <w:numPr>
          <w:ilvl w:val="0"/>
          <w:numId w:val="47"/>
        </w:numPr>
        <w:tabs>
          <w:tab w:val="clear" w:pos="567"/>
        </w:tabs>
        <w:spacing w:line="240" w:lineRule="auto"/>
        <w:rPr>
          <w:noProof/>
          <w:snapToGrid/>
          <w:szCs w:val="22"/>
          <w:lang w:val="lt-LT" w:eastAsia="x-none"/>
        </w:rPr>
      </w:pPr>
      <w:r w:rsidRPr="00914289">
        <w:rPr>
          <w:noProof/>
          <w:snapToGrid/>
          <w:szCs w:val="22"/>
          <w:lang w:val="lt-LT" w:eastAsia="x-none"/>
        </w:rPr>
        <w:t>regėjimo susilpnėjimas</w:t>
      </w:r>
      <w:r w:rsidR="00C27090">
        <w:rPr>
          <w:noProof/>
          <w:snapToGrid/>
          <w:szCs w:val="22"/>
          <w:lang w:val="lt-LT" w:eastAsia="x-none"/>
        </w:rPr>
        <w:t>;</w:t>
      </w:r>
    </w:p>
    <w:p w14:paraId="33B0AE5C" w14:textId="0F89F2A9" w:rsidR="00914289" w:rsidRPr="00914289" w:rsidRDefault="00914289" w:rsidP="00914289">
      <w:pPr>
        <w:numPr>
          <w:ilvl w:val="0"/>
          <w:numId w:val="47"/>
        </w:numPr>
        <w:tabs>
          <w:tab w:val="clear" w:pos="567"/>
        </w:tabs>
        <w:spacing w:line="240" w:lineRule="auto"/>
        <w:rPr>
          <w:noProof/>
          <w:snapToGrid/>
          <w:szCs w:val="22"/>
          <w:lang w:val="lt-LT" w:eastAsia="x-none"/>
        </w:rPr>
      </w:pPr>
      <w:r w:rsidRPr="00914289">
        <w:rPr>
          <w:noProof/>
          <w:snapToGrid/>
          <w:szCs w:val="22"/>
          <w:lang w:val="lt-LT" w:eastAsia="x-none"/>
        </w:rPr>
        <w:t>krūtinės skausmas, dažnas širdies plakimas, dažno širdies plakimo jutimas</w:t>
      </w:r>
      <w:r w:rsidR="00C27090">
        <w:rPr>
          <w:noProof/>
          <w:snapToGrid/>
          <w:szCs w:val="22"/>
          <w:lang w:val="lt-LT" w:eastAsia="x-none"/>
        </w:rPr>
        <w:t>;</w:t>
      </w:r>
    </w:p>
    <w:p w14:paraId="1C1DC75B" w14:textId="3409C1A3" w:rsidR="00914289" w:rsidRPr="00914289" w:rsidRDefault="00914289" w:rsidP="00914289">
      <w:pPr>
        <w:numPr>
          <w:ilvl w:val="0"/>
          <w:numId w:val="47"/>
        </w:numPr>
        <w:tabs>
          <w:tab w:val="clear" w:pos="567"/>
        </w:tabs>
        <w:spacing w:line="240" w:lineRule="auto"/>
        <w:rPr>
          <w:noProof/>
          <w:snapToGrid/>
          <w:szCs w:val="22"/>
          <w:lang w:val="lt-LT" w:eastAsia="x-none"/>
        </w:rPr>
      </w:pPr>
      <w:r w:rsidRPr="00914289">
        <w:rPr>
          <w:noProof/>
          <w:snapToGrid/>
          <w:szCs w:val="22"/>
          <w:lang w:val="lt-LT" w:eastAsia="x-none"/>
        </w:rPr>
        <w:t>kraujospūdžio sumažėjimas</w:t>
      </w:r>
      <w:r w:rsidR="00C27090">
        <w:rPr>
          <w:noProof/>
          <w:snapToGrid/>
          <w:szCs w:val="22"/>
          <w:lang w:val="lt-LT" w:eastAsia="x-none"/>
        </w:rPr>
        <w:t>;</w:t>
      </w:r>
    </w:p>
    <w:p w14:paraId="3D75AFEC" w14:textId="0AC8671C" w:rsidR="00914289" w:rsidRPr="00914289" w:rsidRDefault="00914289" w:rsidP="00914289">
      <w:pPr>
        <w:numPr>
          <w:ilvl w:val="0"/>
          <w:numId w:val="47"/>
        </w:numPr>
        <w:tabs>
          <w:tab w:val="clear" w:pos="567"/>
        </w:tabs>
        <w:spacing w:line="240" w:lineRule="auto"/>
        <w:rPr>
          <w:noProof/>
          <w:snapToGrid/>
          <w:szCs w:val="22"/>
          <w:lang w:val="lt-LT" w:eastAsia="x-none"/>
        </w:rPr>
      </w:pPr>
      <w:r w:rsidRPr="00914289">
        <w:rPr>
          <w:noProof/>
          <w:snapToGrid/>
          <w:szCs w:val="22"/>
          <w:lang w:val="lt-LT" w:eastAsia="x-none"/>
        </w:rPr>
        <w:t>dusulys</w:t>
      </w:r>
      <w:r w:rsidR="00C27090">
        <w:rPr>
          <w:noProof/>
          <w:snapToGrid/>
          <w:szCs w:val="22"/>
          <w:lang w:val="lt-LT" w:eastAsia="x-none"/>
        </w:rPr>
        <w:t>;</w:t>
      </w:r>
    </w:p>
    <w:p w14:paraId="66EABD9C" w14:textId="3996205A" w:rsidR="00914289" w:rsidRPr="00914289" w:rsidRDefault="00914289" w:rsidP="00914289">
      <w:pPr>
        <w:numPr>
          <w:ilvl w:val="0"/>
          <w:numId w:val="47"/>
        </w:numPr>
        <w:tabs>
          <w:tab w:val="clear" w:pos="567"/>
        </w:tabs>
        <w:spacing w:line="240" w:lineRule="auto"/>
        <w:rPr>
          <w:noProof/>
          <w:snapToGrid/>
          <w:szCs w:val="22"/>
          <w:lang w:val="lt-LT" w:eastAsia="x-none"/>
        </w:rPr>
      </w:pPr>
      <w:r w:rsidRPr="00914289">
        <w:rPr>
          <w:noProof/>
          <w:snapToGrid/>
          <w:szCs w:val="22"/>
          <w:lang w:val="lt-LT" w:eastAsia="x-none"/>
        </w:rPr>
        <w:t>dujų susikaupimas virškinimo trakte, burnos džiūvimas</w:t>
      </w:r>
      <w:r w:rsidR="00C27090">
        <w:rPr>
          <w:noProof/>
          <w:snapToGrid/>
          <w:szCs w:val="22"/>
          <w:lang w:val="lt-LT" w:eastAsia="x-none"/>
        </w:rPr>
        <w:t>;</w:t>
      </w:r>
    </w:p>
    <w:p w14:paraId="5678F172" w14:textId="494BF390" w:rsidR="00914289" w:rsidRPr="00914289" w:rsidRDefault="00914289" w:rsidP="00914289">
      <w:pPr>
        <w:numPr>
          <w:ilvl w:val="0"/>
          <w:numId w:val="47"/>
        </w:numPr>
        <w:tabs>
          <w:tab w:val="clear" w:pos="567"/>
        </w:tabs>
        <w:spacing w:line="240" w:lineRule="auto"/>
        <w:rPr>
          <w:noProof/>
          <w:snapToGrid/>
          <w:szCs w:val="22"/>
          <w:lang w:val="lt-LT" w:eastAsia="x-none"/>
        </w:rPr>
      </w:pPr>
      <w:r w:rsidRPr="00914289">
        <w:rPr>
          <w:noProof/>
          <w:snapToGrid/>
          <w:szCs w:val="22"/>
          <w:lang w:val="lt-LT" w:eastAsia="x-none"/>
        </w:rPr>
        <w:t>nuplikimas, jautrumo šviesai padidėjimas, niežulys, išbėrimas, angioneurozinė edema, prakaitavimo sustiprėjimas</w:t>
      </w:r>
      <w:r w:rsidR="00C27090">
        <w:rPr>
          <w:noProof/>
          <w:snapToGrid/>
          <w:szCs w:val="22"/>
          <w:lang w:val="lt-LT" w:eastAsia="x-none"/>
        </w:rPr>
        <w:t>;</w:t>
      </w:r>
    </w:p>
    <w:p w14:paraId="78D39234" w14:textId="7D987A5B" w:rsidR="00914289" w:rsidRPr="00914289" w:rsidRDefault="00914289" w:rsidP="00914289">
      <w:pPr>
        <w:numPr>
          <w:ilvl w:val="0"/>
          <w:numId w:val="47"/>
        </w:numPr>
        <w:tabs>
          <w:tab w:val="clear" w:pos="567"/>
        </w:tabs>
        <w:spacing w:line="240" w:lineRule="auto"/>
        <w:rPr>
          <w:noProof/>
          <w:snapToGrid/>
          <w:szCs w:val="22"/>
          <w:lang w:val="lt-LT" w:eastAsia="x-none"/>
        </w:rPr>
      </w:pPr>
      <w:r w:rsidRPr="00914289">
        <w:rPr>
          <w:noProof/>
          <w:snapToGrid/>
          <w:szCs w:val="22"/>
          <w:lang w:val="lt-LT" w:eastAsia="x-none"/>
        </w:rPr>
        <w:t>sąnarių skausmas</w:t>
      </w:r>
      <w:r w:rsidR="00C27090">
        <w:rPr>
          <w:noProof/>
          <w:snapToGrid/>
          <w:szCs w:val="22"/>
          <w:lang w:val="lt-LT" w:eastAsia="x-none"/>
        </w:rPr>
        <w:t>;</w:t>
      </w:r>
    </w:p>
    <w:p w14:paraId="679CD564" w14:textId="1C0DBC09" w:rsidR="00914289" w:rsidRPr="00914289" w:rsidRDefault="00914289" w:rsidP="00914289">
      <w:pPr>
        <w:numPr>
          <w:ilvl w:val="0"/>
          <w:numId w:val="47"/>
        </w:numPr>
        <w:tabs>
          <w:tab w:val="clear" w:pos="567"/>
        </w:tabs>
        <w:spacing w:line="240" w:lineRule="auto"/>
        <w:rPr>
          <w:noProof/>
          <w:snapToGrid/>
          <w:szCs w:val="22"/>
          <w:lang w:val="lt-LT" w:eastAsia="x-none"/>
        </w:rPr>
      </w:pPr>
      <w:r w:rsidRPr="00914289">
        <w:rPr>
          <w:noProof/>
          <w:snapToGrid/>
          <w:szCs w:val="22"/>
          <w:lang w:val="lt-LT" w:eastAsia="x-none"/>
        </w:rPr>
        <w:lastRenderedPageBreak/>
        <w:t>inkstų funkcijos sutrikimas, baltymo šalinimas su šlapimu</w:t>
      </w:r>
      <w:r w:rsidR="00C27090">
        <w:rPr>
          <w:noProof/>
          <w:snapToGrid/>
          <w:szCs w:val="22"/>
          <w:lang w:val="lt-LT" w:eastAsia="x-none"/>
        </w:rPr>
        <w:t>;</w:t>
      </w:r>
    </w:p>
    <w:p w14:paraId="06B34AF4" w14:textId="75FEEDC5" w:rsidR="00914289" w:rsidRPr="00914289" w:rsidRDefault="00914289" w:rsidP="00914289">
      <w:pPr>
        <w:numPr>
          <w:ilvl w:val="0"/>
          <w:numId w:val="47"/>
        </w:numPr>
        <w:tabs>
          <w:tab w:val="clear" w:pos="567"/>
        </w:tabs>
        <w:spacing w:line="240" w:lineRule="auto"/>
        <w:rPr>
          <w:noProof/>
          <w:snapToGrid/>
          <w:szCs w:val="22"/>
          <w:lang w:val="lt-LT" w:eastAsia="x-none"/>
        </w:rPr>
      </w:pPr>
      <w:r w:rsidRPr="00914289">
        <w:rPr>
          <w:noProof/>
          <w:snapToGrid/>
          <w:szCs w:val="22"/>
          <w:lang w:val="lt-LT" w:eastAsia="x-none"/>
        </w:rPr>
        <w:t>impotencija</w:t>
      </w:r>
      <w:r w:rsidR="00C27090">
        <w:rPr>
          <w:noProof/>
          <w:snapToGrid/>
          <w:szCs w:val="22"/>
          <w:lang w:val="lt-LT" w:eastAsia="x-none"/>
        </w:rPr>
        <w:t>;</w:t>
      </w:r>
    </w:p>
    <w:p w14:paraId="274F1C27" w14:textId="77777777" w:rsidR="00914289" w:rsidRPr="00914289" w:rsidRDefault="00914289" w:rsidP="00914289">
      <w:pPr>
        <w:numPr>
          <w:ilvl w:val="0"/>
          <w:numId w:val="47"/>
        </w:numPr>
        <w:tabs>
          <w:tab w:val="clear" w:pos="567"/>
        </w:tabs>
        <w:spacing w:line="240" w:lineRule="auto"/>
        <w:rPr>
          <w:noProof/>
          <w:snapToGrid/>
          <w:szCs w:val="22"/>
          <w:lang w:val="lt-LT" w:eastAsia="x-none"/>
        </w:rPr>
      </w:pPr>
      <w:r w:rsidRPr="00914289">
        <w:rPr>
          <w:noProof/>
          <w:snapToGrid/>
          <w:szCs w:val="22"/>
          <w:lang w:val="lt-LT" w:eastAsia="x-none"/>
        </w:rPr>
        <w:t>generalizuota edema, karščiavimas, periferinis patinimas.</w:t>
      </w:r>
    </w:p>
    <w:p w14:paraId="20F7CFC6" w14:textId="77777777" w:rsidR="00914289" w:rsidRPr="00914289" w:rsidRDefault="00914289" w:rsidP="00914289">
      <w:pPr>
        <w:tabs>
          <w:tab w:val="clear" w:pos="567"/>
        </w:tabs>
        <w:spacing w:line="240" w:lineRule="auto"/>
        <w:rPr>
          <w:noProof/>
          <w:snapToGrid/>
          <w:szCs w:val="22"/>
          <w:lang w:val="lt-LT" w:eastAsia="x-none"/>
        </w:rPr>
      </w:pPr>
    </w:p>
    <w:p w14:paraId="5DEA9CF8" w14:textId="77777777" w:rsidR="00914289" w:rsidRPr="00914289" w:rsidRDefault="00914289" w:rsidP="00914289">
      <w:pPr>
        <w:tabs>
          <w:tab w:val="clear" w:pos="567"/>
        </w:tabs>
        <w:spacing w:line="240" w:lineRule="auto"/>
        <w:rPr>
          <w:b/>
          <w:bCs/>
          <w:noProof/>
          <w:snapToGrid/>
          <w:szCs w:val="22"/>
          <w:lang w:val="lt-LT" w:eastAsia="x-none"/>
        </w:rPr>
      </w:pPr>
      <w:r w:rsidRPr="00914289">
        <w:rPr>
          <w:b/>
          <w:bCs/>
          <w:noProof/>
          <w:snapToGrid/>
          <w:szCs w:val="22"/>
          <w:lang w:val="lt-LT" w:eastAsia="x-none"/>
        </w:rPr>
        <w:t>Reti šalutinio poveikio reiškiniai (gali pasireikšti rečiau kaip 1 iš 1 000 asmenų):</w:t>
      </w:r>
    </w:p>
    <w:p w14:paraId="0C94BF39" w14:textId="3041C0A2" w:rsidR="00914289" w:rsidRPr="00914289" w:rsidRDefault="00914289" w:rsidP="00914289">
      <w:pPr>
        <w:numPr>
          <w:ilvl w:val="0"/>
          <w:numId w:val="48"/>
        </w:numPr>
        <w:tabs>
          <w:tab w:val="clear" w:pos="567"/>
        </w:tabs>
        <w:spacing w:line="240" w:lineRule="auto"/>
        <w:rPr>
          <w:noProof/>
          <w:snapToGrid/>
          <w:szCs w:val="22"/>
          <w:lang w:val="lt-LT" w:eastAsia="x-none"/>
        </w:rPr>
      </w:pPr>
      <w:r w:rsidRPr="00914289">
        <w:rPr>
          <w:noProof/>
          <w:snapToGrid/>
          <w:szCs w:val="22"/>
          <w:lang w:val="lt-LT" w:eastAsia="x-none"/>
        </w:rPr>
        <w:t>pusiausvyros sutrikimas</w:t>
      </w:r>
      <w:r w:rsidR="00A621EC">
        <w:rPr>
          <w:noProof/>
          <w:snapToGrid/>
          <w:szCs w:val="22"/>
          <w:lang w:val="lt-LT" w:eastAsia="x-none"/>
        </w:rPr>
        <w:t>;</w:t>
      </w:r>
    </w:p>
    <w:p w14:paraId="41789B1D" w14:textId="248248FD" w:rsidR="00914289" w:rsidRPr="00914289" w:rsidRDefault="00914289" w:rsidP="00914289">
      <w:pPr>
        <w:numPr>
          <w:ilvl w:val="0"/>
          <w:numId w:val="48"/>
        </w:numPr>
        <w:tabs>
          <w:tab w:val="clear" w:pos="567"/>
        </w:tabs>
        <w:spacing w:line="240" w:lineRule="auto"/>
        <w:rPr>
          <w:noProof/>
          <w:snapToGrid/>
          <w:szCs w:val="22"/>
          <w:lang w:val="lt-LT" w:eastAsia="x-none"/>
        </w:rPr>
      </w:pPr>
      <w:r w:rsidRPr="00914289">
        <w:rPr>
          <w:noProof/>
          <w:snapToGrid/>
          <w:szCs w:val="22"/>
          <w:lang w:val="lt-LT" w:eastAsia="x-none"/>
        </w:rPr>
        <w:t>eozinofilinis pneumonitas, viršutinių kvėpavimo takų nepraeinamumas dėl alerginio patinimo (gali būti mirtinas)</w:t>
      </w:r>
      <w:r w:rsidR="00A621EC">
        <w:rPr>
          <w:noProof/>
          <w:snapToGrid/>
          <w:szCs w:val="22"/>
          <w:lang w:val="lt-LT" w:eastAsia="x-none"/>
        </w:rPr>
        <w:t>;</w:t>
      </w:r>
    </w:p>
    <w:p w14:paraId="4AE38439" w14:textId="15472A36" w:rsidR="00914289" w:rsidRPr="00914289" w:rsidRDefault="00914289" w:rsidP="00914289">
      <w:pPr>
        <w:numPr>
          <w:ilvl w:val="0"/>
          <w:numId w:val="48"/>
        </w:numPr>
        <w:tabs>
          <w:tab w:val="clear" w:pos="567"/>
        </w:tabs>
        <w:spacing w:line="240" w:lineRule="auto"/>
        <w:rPr>
          <w:noProof/>
          <w:snapToGrid/>
          <w:szCs w:val="22"/>
          <w:lang w:val="lt-LT" w:eastAsia="x-none"/>
        </w:rPr>
      </w:pPr>
      <w:r w:rsidRPr="00914289">
        <w:rPr>
          <w:noProof/>
          <w:snapToGrid/>
          <w:szCs w:val="22"/>
          <w:lang w:val="lt-LT" w:eastAsia="x-none"/>
        </w:rPr>
        <w:t>vidurių užkietėjimas, liežuvio uždegimas</w:t>
      </w:r>
      <w:r w:rsidR="00A621EC">
        <w:rPr>
          <w:noProof/>
          <w:snapToGrid/>
          <w:szCs w:val="22"/>
          <w:lang w:val="lt-LT" w:eastAsia="x-none"/>
        </w:rPr>
        <w:t>;</w:t>
      </w:r>
    </w:p>
    <w:p w14:paraId="15544CA3" w14:textId="77777777" w:rsidR="00914289" w:rsidRPr="00914289" w:rsidRDefault="00914289" w:rsidP="00914289">
      <w:pPr>
        <w:numPr>
          <w:ilvl w:val="0"/>
          <w:numId w:val="48"/>
        </w:numPr>
        <w:tabs>
          <w:tab w:val="clear" w:pos="567"/>
        </w:tabs>
        <w:spacing w:line="240" w:lineRule="auto"/>
        <w:rPr>
          <w:noProof/>
          <w:snapToGrid/>
          <w:szCs w:val="22"/>
          <w:lang w:val="lt-LT" w:eastAsia="x-none"/>
        </w:rPr>
      </w:pPr>
      <w:r w:rsidRPr="00914289">
        <w:rPr>
          <w:noProof/>
          <w:snapToGrid/>
          <w:szCs w:val="22"/>
          <w:lang w:val="lt-LT" w:eastAsia="x-none"/>
        </w:rPr>
        <w:t>odos pokyčiai, kurie gali būti susiję su karščiavimu, raumenų ir sąnarių skausmas, kraujagyslių uždegimas, į žvynelinę panašus odos išbėrimas.</w:t>
      </w:r>
    </w:p>
    <w:p w14:paraId="5E0CB918" w14:textId="77777777" w:rsidR="00914289" w:rsidRPr="00914289" w:rsidRDefault="00914289" w:rsidP="00914289">
      <w:pPr>
        <w:tabs>
          <w:tab w:val="clear" w:pos="567"/>
        </w:tabs>
        <w:spacing w:line="240" w:lineRule="auto"/>
        <w:rPr>
          <w:noProof/>
          <w:snapToGrid/>
          <w:szCs w:val="22"/>
          <w:lang w:val="lt-LT" w:eastAsia="x-none"/>
        </w:rPr>
      </w:pPr>
    </w:p>
    <w:p w14:paraId="2925AA2F" w14:textId="77777777" w:rsidR="00914289" w:rsidRPr="00914289" w:rsidRDefault="00914289" w:rsidP="00914289">
      <w:pPr>
        <w:tabs>
          <w:tab w:val="clear" w:pos="567"/>
        </w:tabs>
        <w:spacing w:line="240" w:lineRule="auto"/>
        <w:rPr>
          <w:b/>
          <w:bCs/>
          <w:noProof/>
          <w:snapToGrid/>
          <w:szCs w:val="22"/>
          <w:lang w:val="lt-LT" w:eastAsia="x-none"/>
        </w:rPr>
      </w:pPr>
      <w:r w:rsidRPr="00914289">
        <w:rPr>
          <w:b/>
          <w:bCs/>
          <w:noProof/>
          <w:snapToGrid/>
          <w:szCs w:val="22"/>
          <w:lang w:val="lt-LT" w:eastAsia="x-none"/>
        </w:rPr>
        <w:t>Labai reti šalutinio poveikio reiškiniai (gali pasireikšti rečiau kaip 1 iš 10 000 asmenų):</w:t>
      </w:r>
    </w:p>
    <w:p w14:paraId="24FE8619" w14:textId="1F11E754" w:rsidR="00914289" w:rsidRPr="00914289" w:rsidRDefault="00914289" w:rsidP="00914289">
      <w:pPr>
        <w:numPr>
          <w:ilvl w:val="0"/>
          <w:numId w:val="49"/>
        </w:numPr>
        <w:tabs>
          <w:tab w:val="clear" w:pos="567"/>
        </w:tabs>
        <w:spacing w:line="240" w:lineRule="auto"/>
        <w:rPr>
          <w:noProof/>
          <w:snapToGrid/>
          <w:szCs w:val="22"/>
          <w:lang w:val="lt-LT" w:eastAsia="x-none"/>
        </w:rPr>
      </w:pPr>
      <w:r w:rsidRPr="00914289">
        <w:rPr>
          <w:noProof/>
          <w:snapToGrid/>
          <w:szCs w:val="22"/>
          <w:lang w:val="lt-LT" w:eastAsia="x-none"/>
        </w:rPr>
        <w:t>miglotas matymas</w:t>
      </w:r>
      <w:r w:rsidR="00A621EC">
        <w:rPr>
          <w:noProof/>
          <w:snapToGrid/>
          <w:szCs w:val="22"/>
          <w:lang w:val="lt-LT" w:eastAsia="x-none"/>
        </w:rPr>
        <w:t>;</w:t>
      </w:r>
    </w:p>
    <w:p w14:paraId="536B2953" w14:textId="77777777" w:rsidR="00914289" w:rsidRPr="00914289" w:rsidRDefault="00914289" w:rsidP="00914289">
      <w:pPr>
        <w:numPr>
          <w:ilvl w:val="0"/>
          <w:numId w:val="49"/>
        </w:numPr>
        <w:tabs>
          <w:tab w:val="clear" w:pos="567"/>
        </w:tabs>
        <w:spacing w:line="240" w:lineRule="auto"/>
        <w:rPr>
          <w:noProof/>
          <w:snapToGrid/>
          <w:szCs w:val="22"/>
          <w:lang w:val="lt-LT" w:eastAsia="x-none"/>
        </w:rPr>
      </w:pPr>
      <w:r w:rsidRPr="00914289">
        <w:rPr>
          <w:noProof/>
          <w:snapToGrid/>
          <w:szCs w:val="22"/>
          <w:lang w:val="lt-LT" w:eastAsia="x-none"/>
        </w:rPr>
        <w:t xml:space="preserve">ūminis kvėpavimo sutrikimas (pasireiškia stipriu dusuliu, karščiavimu, silpnumu ir </w:t>
      </w:r>
    </w:p>
    <w:p w14:paraId="511D307D" w14:textId="2DB73912" w:rsidR="00914289" w:rsidRPr="00914289" w:rsidRDefault="00914289" w:rsidP="00F638FE">
      <w:pPr>
        <w:tabs>
          <w:tab w:val="clear" w:pos="567"/>
        </w:tabs>
        <w:spacing w:line="240" w:lineRule="auto"/>
        <w:ind w:left="720"/>
        <w:rPr>
          <w:noProof/>
          <w:snapToGrid/>
          <w:szCs w:val="22"/>
          <w:lang w:val="lt-LT" w:eastAsia="x-none"/>
        </w:rPr>
      </w:pPr>
      <w:r w:rsidRPr="00914289">
        <w:rPr>
          <w:noProof/>
          <w:snapToGrid/>
          <w:szCs w:val="22"/>
          <w:lang w:val="lt-LT" w:eastAsia="x-none"/>
        </w:rPr>
        <w:t>sumišimu)</w:t>
      </w:r>
      <w:r w:rsidR="00A621EC">
        <w:rPr>
          <w:noProof/>
          <w:snapToGrid/>
          <w:szCs w:val="22"/>
          <w:lang w:val="lt-LT" w:eastAsia="x-none"/>
        </w:rPr>
        <w:t>;</w:t>
      </w:r>
    </w:p>
    <w:p w14:paraId="67DA155B" w14:textId="6DD36AEB" w:rsidR="00914289" w:rsidRPr="00914289" w:rsidRDefault="00914289" w:rsidP="00914289">
      <w:pPr>
        <w:numPr>
          <w:ilvl w:val="0"/>
          <w:numId w:val="49"/>
        </w:numPr>
        <w:tabs>
          <w:tab w:val="clear" w:pos="567"/>
        </w:tabs>
        <w:spacing w:line="240" w:lineRule="auto"/>
        <w:rPr>
          <w:noProof/>
          <w:snapToGrid/>
          <w:szCs w:val="22"/>
          <w:lang w:val="lt-LT" w:eastAsia="x-none"/>
        </w:rPr>
      </w:pPr>
      <w:r w:rsidRPr="00914289">
        <w:rPr>
          <w:noProof/>
          <w:snapToGrid/>
          <w:szCs w:val="22"/>
          <w:lang w:val="lt-LT" w:eastAsia="x-none"/>
        </w:rPr>
        <w:t>žarnų nepraeinamumas, žarnų angioneurozinė edema</w:t>
      </w:r>
      <w:r w:rsidR="00A621EC">
        <w:rPr>
          <w:noProof/>
          <w:snapToGrid/>
          <w:szCs w:val="22"/>
          <w:lang w:val="lt-LT" w:eastAsia="x-none"/>
        </w:rPr>
        <w:t>;</w:t>
      </w:r>
    </w:p>
    <w:p w14:paraId="34723E1E" w14:textId="77777777" w:rsidR="00914289" w:rsidRPr="00914289" w:rsidRDefault="00914289" w:rsidP="00914289">
      <w:pPr>
        <w:numPr>
          <w:ilvl w:val="0"/>
          <w:numId w:val="49"/>
        </w:numPr>
        <w:tabs>
          <w:tab w:val="clear" w:pos="567"/>
        </w:tabs>
        <w:spacing w:line="240" w:lineRule="auto"/>
        <w:rPr>
          <w:noProof/>
          <w:snapToGrid/>
          <w:szCs w:val="22"/>
          <w:lang w:val="lt-LT" w:eastAsia="x-none"/>
        </w:rPr>
      </w:pPr>
      <w:r w:rsidRPr="00914289">
        <w:rPr>
          <w:noProof/>
          <w:snapToGrid/>
          <w:szCs w:val="22"/>
          <w:lang w:val="lt-LT" w:eastAsia="x-none"/>
        </w:rPr>
        <w:t>dilgėlinė.</w:t>
      </w:r>
    </w:p>
    <w:p w14:paraId="1DC5DA9E" w14:textId="77777777" w:rsidR="00914289" w:rsidRPr="00914289" w:rsidRDefault="00914289" w:rsidP="00914289">
      <w:pPr>
        <w:tabs>
          <w:tab w:val="clear" w:pos="567"/>
        </w:tabs>
        <w:spacing w:line="240" w:lineRule="auto"/>
        <w:rPr>
          <w:noProof/>
          <w:snapToGrid/>
          <w:szCs w:val="22"/>
          <w:lang w:val="lt-LT" w:eastAsia="x-none"/>
        </w:rPr>
      </w:pPr>
    </w:p>
    <w:p w14:paraId="4A60B172" w14:textId="77777777" w:rsidR="00914289" w:rsidRPr="00914289" w:rsidRDefault="00914289" w:rsidP="00914289">
      <w:pPr>
        <w:tabs>
          <w:tab w:val="clear" w:pos="567"/>
        </w:tabs>
        <w:spacing w:line="240" w:lineRule="auto"/>
        <w:rPr>
          <w:b/>
          <w:bCs/>
          <w:noProof/>
          <w:snapToGrid/>
          <w:szCs w:val="22"/>
          <w:lang w:val="lt-LT" w:eastAsia="x-none"/>
        </w:rPr>
      </w:pPr>
      <w:r w:rsidRPr="00914289">
        <w:rPr>
          <w:b/>
          <w:bCs/>
          <w:noProof/>
          <w:snapToGrid/>
          <w:szCs w:val="22"/>
          <w:lang w:val="lt-LT" w:eastAsia="x-none"/>
        </w:rPr>
        <w:t>Šalutinio poveikio reiškiniai, kurių dažnis nežinomas (negali būti apskaičiuotas pagal turimus duomenis):</w:t>
      </w:r>
    </w:p>
    <w:p w14:paraId="7A843847" w14:textId="08CC3CD7" w:rsidR="00914289" w:rsidRPr="00914289" w:rsidRDefault="00914289" w:rsidP="00914289">
      <w:pPr>
        <w:numPr>
          <w:ilvl w:val="0"/>
          <w:numId w:val="50"/>
        </w:numPr>
        <w:tabs>
          <w:tab w:val="clear" w:pos="567"/>
        </w:tabs>
        <w:spacing w:line="240" w:lineRule="auto"/>
        <w:rPr>
          <w:noProof/>
          <w:snapToGrid/>
          <w:szCs w:val="22"/>
          <w:lang w:val="lt-LT" w:eastAsia="x-none"/>
        </w:rPr>
      </w:pPr>
      <w:r w:rsidRPr="00914289">
        <w:rPr>
          <w:noProof/>
          <w:snapToGrid/>
          <w:szCs w:val="22"/>
          <w:lang w:val="lt-LT" w:eastAsia="x-none"/>
        </w:rPr>
        <w:t>odos ir lūpos vėžys (nemelanominis odos vėžys)</w:t>
      </w:r>
      <w:r w:rsidR="00A621EC">
        <w:rPr>
          <w:noProof/>
          <w:snapToGrid/>
          <w:szCs w:val="22"/>
          <w:lang w:val="lt-LT" w:eastAsia="x-none"/>
        </w:rPr>
        <w:t>;</w:t>
      </w:r>
    </w:p>
    <w:p w14:paraId="3D700224" w14:textId="1CCF2058" w:rsidR="00914289" w:rsidRPr="00914289" w:rsidRDefault="00914289" w:rsidP="00914289">
      <w:pPr>
        <w:numPr>
          <w:ilvl w:val="0"/>
          <w:numId w:val="50"/>
        </w:numPr>
        <w:tabs>
          <w:tab w:val="clear" w:pos="567"/>
        </w:tabs>
        <w:spacing w:line="240" w:lineRule="auto"/>
        <w:rPr>
          <w:noProof/>
          <w:snapToGrid/>
          <w:szCs w:val="22"/>
          <w:lang w:val="lt-LT" w:eastAsia="x-none"/>
        </w:rPr>
      </w:pPr>
      <w:r w:rsidRPr="00914289">
        <w:rPr>
          <w:noProof/>
          <w:snapToGrid/>
          <w:szCs w:val="22"/>
          <w:lang w:val="lt-LT" w:eastAsia="x-none"/>
        </w:rPr>
        <w:t>granuliocitų nebuvimas kraujyje, hemolizinė anemija, neutrofilų kiekio kraujyje sumažėjimas, trombocitų kiekio kraujyje sumažėjimas, eozinofilija</w:t>
      </w:r>
      <w:r w:rsidR="00A621EC">
        <w:rPr>
          <w:noProof/>
          <w:snapToGrid/>
          <w:szCs w:val="22"/>
          <w:lang w:val="lt-LT" w:eastAsia="x-none"/>
        </w:rPr>
        <w:t>;</w:t>
      </w:r>
    </w:p>
    <w:p w14:paraId="0D0EECC8" w14:textId="349CDC68" w:rsidR="00914289" w:rsidRPr="00914289" w:rsidRDefault="00914289" w:rsidP="00914289">
      <w:pPr>
        <w:numPr>
          <w:ilvl w:val="0"/>
          <w:numId w:val="50"/>
        </w:numPr>
        <w:tabs>
          <w:tab w:val="clear" w:pos="567"/>
        </w:tabs>
        <w:spacing w:line="240" w:lineRule="auto"/>
        <w:rPr>
          <w:noProof/>
          <w:snapToGrid/>
          <w:szCs w:val="22"/>
          <w:lang w:val="lt-LT" w:eastAsia="x-none"/>
        </w:rPr>
      </w:pPr>
      <w:r w:rsidRPr="00914289">
        <w:rPr>
          <w:noProof/>
          <w:snapToGrid/>
          <w:szCs w:val="22"/>
          <w:lang w:val="lt-LT" w:eastAsia="x-none"/>
        </w:rPr>
        <w:t>anafilaktoidinė reakcija</w:t>
      </w:r>
      <w:r w:rsidR="00A621EC">
        <w:rPr>
          <w:noProof/>
          <w:snapToGrid/>
          <w:szCs w:val="22"/>
          <w:lang w:val="lt-LT" w:eastAsia="x-none"/>
        </w:rPr>
        <w:t>;</w:t>
      </w:r>
    </w:p>
    <w:p w14:paraId="109E75FF" w14:textId="00C04BF7" w:rsidR="00914289" w:rsidRPr="00914289" w:rsidRDefault="00914289" w:rsidP="00914289">
      <w:pPr>
        <w:numPr>
          <w:ilvl w:val="0"/>
          <w:numId w:val="50"/>
        </w:numPr>
        <w:tabs>
          <w:tab w:val="clear" w:pos="567"/>
        </w:tabs>
        <w:spacing w:line="240" w:lineRule="auto"/>
        <w:rPr>
          <w:noProof/>
          <w:snapToGrid/>
          <w:szCs w:val="22"/>
          <w:lang w:val="lt-LT" w:eastAsia="x-none"/>
        </w:rPr>
      </w:pPr>
      <w:r w:rsidRPr="00914289">
        <w:rPr>
          <w:noProof/>
          <w:snapToGrid/>
          <w:szCs w:val="22"/>
          <w:lang w:val="lt-LT" w:eastAsia="x-none"/>
        </w:rPr>
        <w:t>kraujavimas į smegenis</w:t>
      </w:r>
      <w:r w:rsidR="00A621EC">
        <w:rPr>
          <w:noProof/>
          <w:snapToGrid/>
          <w:szCs w:val="22"/>
          <w:lang w:val="lt-LT" w:eastAsia="x-none"/>
        </w:rPr>
        <w:t>;</w:t>
      </w:r>
    </w:p>
    <w:p w14:paraId="2A217A1A" w14:textId="5FA56C91" w:rsidR="00914289" w:rsidRPr="00914289" w:rsidRDefault="00914289" w:rsidP="00914289">
      <w:pPr>
        <w:numPr>
          <w:ilvl w:val="0"/>
          <w:numId w:val="50"/>
        </w:numPr>
        <w:tabs>
          <w:tab w:val="clear" w:pos="567"/>
        </w:tabs>
        <w:spacing w:line="240" w:lineRule="auto"/>
        <w:rPr>
          <w:noProof/>
          <w:snapToGrid/>
          <w:szCs w:val="22"/>
          <w:lang w:val="lt-LT" w:eastAsia="x-none"/>
        </w:rPr>
      </w:pPr>
      <w:r w:rsidRPr="00914289">
        <w:rPr>
          <w:noProof/>
          <w:snapToGrid/>
          <w:szCs w:val="22"/>
          <w:lang w:val="lt-LT" w:eastAsia="x-none"/>
        </w:rPr>
        <w:t>ūminė trumparegystė, susilpnėjęs regėjimas ar akių skausmas dėl padidėjusio akispūdžio (galimi skysčio susikaupimo akies kraujagysliniame dangale (tarp gyslainės ir skleros) arba ūminės  glaukomos  požymiai)</w:t>
      </w:r>
      <w:r w:rsidR="00A621EC">
        <w:rPr>
          <w:noProof/>
          <w:snapToGrid/>
          <w:szCs w:val="22"/>
          <w:lang w:val="lt-LT" w:eastAsia="x-none"/>
        </w:rPr>
        <w:t>;</w:t>
      </w:r>
    </w:p>
    <w:p w14:paraId="6155EF57" w14:textId="6606EC78" w:rsidR="00914289" w:rsidRPr="00914289" w:rsidRDefault="00914289" w:rsidP="00914289">
      <w:pPr>
        <w:numPr>
          <w:ilvl w:val="0"/>
          <w:numId w:val="50"/>
        </w:numPr>
        <w:tabs>
          <w:tab w:val="clear" w:pos="567"/>
        </w:tabs>
        <w:spacing w:line="240" w:lineRule="auto"/>
        <w:rPr>
          <w:noProof/>
          <w:snapToGrid/>
          <w:szCs w:val="22"/>
          <w:lang w:val="lt-LT" w:eastAsia="x-none"/>
        </w:rPr>
      </w:pPr>
      <w:r w:rsidRPr="00914289">
        <w:rPr>
          <w:noProof/>
          <w:snapToGrid/>
          <w:szCs w:val="22"/>
          <w:lang w:val="lt-LT" w:eastAsia="x-none"/>
        </w:rPr>
        <w:t>širdies ritmo sutrikimai</w:t>
      </w:r>
      <w:r w:rsidR="00A621EC">
        <w:rPr>
          <w:noProof/>
          <w:snapToGrid/>
          <w:szCs w:val="22"/>
          <w:lang w:val="lt-LT" w:eastAsia="x-none"/>
        </w:rPr>
        <w:t>;</w:t>
      </w:r>
    </w:p>
    <w:p w14:paraId="38CBC9C7" w14:textId="569F89B7" w:rsidR="00914289" w:rsidRPr="00914289" w:rsidRDefault="00914289" w:rsidP="00914289">
      <w:pPr>
        <w:numPr>
          <w:ilvl w:val="0"/>
          <w:numId w:val="50"/>
        </w:numPr>
        <w:tabs>
          <w:tab w:val="clear" w:pos="567"/>
        </w:tabs>
        <w:spacing w:line="276" w:lineRule="auto"/>
        <w:contextualSpacing/>
        <w:rPr>
          <w:noProof/>
          <w:snapToGrid/>
          <w:szCs w:val="22"/>
          <w:lang w:val="lt-LT" w:eastAsia="x-none"/>
        </w:rPr>
      </w:pPr>
      <w:r w:rsidRPr="00914289">
        <w:rPr>
          <w:noProof/>
          <w:snapToGrid/>
          <w:szCs w:val="22"/>
          <w:lang w:val="lt-LT" w:eastAsia="x-none"/>
        </w:rPr>
        <w:t>nuo padėties priklausoma (ortostatinė) hipotenzija</w:t>
      </w:r>
      <w:r w:rsidR="00A621EC">
        <w:rPr>
          <w:noProof/>
          <w:snapToGrid/>
          <w:szCs w:val="22"/>
          <w:lang w:val="lt-LT" w:eastAsia="x-none"/>
        </w:rPr>
        <w:t>;</w:t>
      </w:r>
    </w:p>
    <w:p w14:paraId="7D08A3B7" w14:textId="79462F43" w:rsidR="00914289" w:rsidRPr="00914289" w:rsidRDefault="00914289" w:rsidP="00914289">
      <w:pPr>
        <w:numPr>
          <w:ilvl w:val="0"/>
          <w:numId w:val="50"/>
        </w:numPr>
        <w:tabs>
          <w:tab w:val="clear" w:pos="567"/>
        </w:tabs>
        <w:spacing w:line="240" w:lineRule="auto"/>
        <w:rPr>
          <w:noProof/>
          <w:snapToGrid/>
          <w:szCs w:val="22"/>
          <w:lang w:val="lt-LT" w:eastAsia="x-none"/>
        </w:rPr>
      </w:pPr>
      <w:r w:rsidRPr="00914289">
        <w:rPr>
          <w:noProof/>
          <w:snapToGrid/>
          <w:szCs w:val="22"/>
          <w:lang w:val="lt-LT" w:eastAsia="x-none"/>
        </w:rPr>
        <w:t>bronchų spazmas</w:t>
      </w:r>
      <w:r w:rsidR="00A621EC">
        <w:rPr>
          <w:noProof/>
          <w:snapToGrid/>
          <w:szCs w:val="22"/>
          <w:lang w:val="lt-LT" w:eastAsia="x-none"/>
        </w:rPr>
        <w:t>;</w:t>
      </w:r>
    </w:p>
    <w:p w14:paraId="4F7DAE2C" w14:textId="786B27FF" w:rsidR="00914289" w:rsidRPr="00914289" w:rsidRDefault="00914289" w:rsidP="00914289">
      <w:pPr>
        <w:numPr>
          <w:ilvl w:val="0"/>
          <w:numId w:val="50"/>
        </w:numPr>
        <w:tabs>
          <w:tab w:val="clear" w:pos="567"/>
        </w:tabs>
        <w:spacing w:line="240" w:lineRule="auto"/>
        <w:rPr>
          <w:noProof/>
          <w:snapToGrid/>
          <w:szCs w:val="22"/>
          <w:lang w:val="lt-LT" w:eastAsia="x-none"/>
        </w:rPr>
      </w:pPr>
      <w:r w:rsidRPr="00914289">
        <w:rPr>
          <w:noProof/>
          <w:snapToGrid/>
          <w:szCs w:val="22"/>
          <w:lang w:val="lt-LT" w:eastAsia="x-none"/>
        </w:rPr>
        <w:t>kasos uždegimas</w:t>
      </w:r>
      <w:r w:rsidR="00A621EC">
        <w:rPr>
          <w:noProof/>
          <w:snapToGrid/>
          <w:szCs w:val="22"/>
          <w:lang w:val="lt-LT" w:eastAsia="x-none"/>
        </w:rPr>
        <w:t>;</w:t>
      </w:r>
    </w:p>
    <w:p w14:paraId="238FB038" w14:textId="589B5CB6" w:rsidR="00914289" w:rsidRPr="00914289" w:rsidRDefault="00914289" w:rsidP="00914289">
      <w:pPr>
        <w:numPr>
          <w:ilvl w:val="0"/>
          <w:numId w:val="50"/>
        </w:numPr>
        <w:tabs>
          <w:tab w:val="clear" w:pos="567"/>
        </w:tabs>
        <w:spacing w:line="240" w:lineRule="auto"/>
        <w:rPr>
          <w:noProof/>
          <w:snapToGrid/>
          <w:szCs w:val="22"/>
          <w:lang w:val="lt-LT" w:eastAsia="x-none"/>
        </w:rPr>
      </w:pPr>
      <w:r w:rsidRPr="00914289">
        <w:rPr>
          <w:noProof/>
          <w:snapToGrid/>
          <w:szCs w:val="22"/>
          <w:lang w:val="lt-LT" w:eastAsia="x-none"/>
        </w:rPr>
        <w:t>kepenų uždegimas, gelta dėl tulžies sąstovio</w:t>
      </w:r>
      <w:r w:rsidR="00A621EC">
        <w:rPr>
          <w:noProof/>
          <w:snapToGrid/>
          <w:szCs w:val="22"/>
          <w:lang w:val="lt-LT" w:eastAsia="x-none"/>
        </w:rPr>
        <w:t>;</w:t>
      </w:r>
    </w:p>
    <w:p w14:paraId="5A680CD7" w14:textId="557FB099" w:rsidR="00914289" w:rsidRPr="00914289" w:rsidRDefault="00914289" w:rsidP="00914289">
      <w:pPr>
        <w:numPr>
          <w:ilvl w:val="0"/>
          <w:numId w:val="50"/>
        </w:numPr>
        <w:tabs>
          <w:tab w:val="clear" w:pos="567"/>
        </w:tabs>
        <w:spacing w:line="240" w:lineRule="auto"/>
        <w:rPr>
          <w:noProof/>
          <w:snapToGrid/>
          <w:szCs w:val="22"/>
          <w:lang w:val="lt-LT" w:eastAsia="x-none"/>
        </w:rPr>
      </w:pPr>
      <w:r w:rsidRPr="00914289">
        <w:rPr>
          <w:noProof/>
          <w:snapToGrid/>
          <w:szCs w:val="22"/>
          <w:lang w:val="lt-LT" w:eastAsia="x-none"/>
        </w:rPr>
        <w:t>toksinė epidermio nekrolizė, daugiaformė eritema, eksfoliacinis dermatitas, pūslinė, rožinis išbėrimas, Stivenso ir Džonsono sindromas</w:t>
      </w:r>
      <w:r w:rsidR="00A621EC">
        <w:rPr>
          <w:noProof/>
          <w:snapToGrid/>
          <w:szCs w:val="22"/>
          <w:lang w:val="lt-LT" w:eastAsia="x-none"/>
        </w:rPr>
        <w:t>;</w:t>
      </w:r>
    </w:p>
    <w:p w14:paraId="64C16C4B" w14:textId="7F24C164" w:rsidR="00914289" w:rsidRPr="00914289" w:rsidRDefault="00914289" w:rsidP="00914289">
      <w:pPr>
        <w:numPr>
          <w:ilvl w:val="0"/>
          <w:numId w:val="50"/>
        </w:numPr>
        <w:tabs>
          <w:tab w:val="clear" w:pos="567"/>
        </w:tabs>
        <w:spacing w:line="240" w:lineRule="auto"/>
        <w:rPr>
          <w:noProof/>
          <w:snapToGrid/>
          <w:szCs w:val="22"/>
          <w:lang w:val="lt-LT" w:eastAsia="x-none"/>
        </w:rPr>
      </w:pPr>
      <w:r w:rsidRPr="00914289">
        <w:rPr>
          <w:noProof/>
          <w:snapToGrid/>
          <w:szCs w:val="22"/>
          <w:lang w:val="lt-LT" w:eastAsia="x-none"/>
        </w:rPr>
        <w:t>sisteminė raudonoji vilkligė</w:t>
      </w:r>
      <w:r w:rsidR="00A621EC">
        <w:rPr>
          <w:noProof/>
          <w:snapToGrid/>
          <w:szCs w:val="22"/>
          <w:lang w:val="lt-LT" w:eastAsia="x-none"/>
        </w:rPr>
        <w:t>;</w:t>
      </w:r>
    </w:p>
    <w:p w14:paraId="6B64716E" w14:textId="10DB6A6E" w:rsidR="00914289" w:rsidRPr="00914289" w:rsidRDefault="00914289" w:rsidP="00914289">
      <w:pPr>
        <w:numPr>
          <w:ilvl w:val="0"/>
          <w:numId w:val="50"/>
        </w:numPr>
        <w:tabs>
          <w:tab w:val="clear" w:pos="567"/>
        </w:tabs>
        <w:spacing w:line="240" w:lineRule="auto"/>
        <w:rPr>
          <w:noProof/>
          <w:snapToGrid/>
          <w:szCs w:val="22"/>
          <w:lang w:val="lt-LT" w:eastAsia="x-none"/>
        </w:rPr>
      </w:pPr>
      <w:r w:rsidRPr="00914289">
        <w:rPr>
          <w:noProof/>
          <w:snapToGrid/>
          <w:szCs w:val="22"/>
          <w:lang w:val="lt-LT" w:eastAsia="x-none"/>
        </w:rPr>
        <w:t>inkstų uždegimas</w:t>
      </w:r>
      <w:r w:rsidR="00A621EC">
        <w:rPr>
          <w:noProof/>
          <w:snapToGrid/>
          <w:szCs w:val="22"/>
          <w:lang w:val="lt-LT" w:eastAsia="x-none"/>
        </w:rPr>
        <w:t>;</w:t>
      </w:r>
    </w:p>
    <w:p w14:paraId="2A35D6C7" w14:textId="3C14A1E1" w:rsidR="00914289" w:rsidRDefault="00914289">
      <w:pPr>
        <w:numPr>
          <w:ilvl w:val="0"/>
          <w:numId w:val="50"/>
        </w:numPr>
        <w:tabs>
          <w:tab w:val="clear" w:pos="567"/>
        </w:tabs>
        <w:spacing w:line="240" w:lineRule="auto"/>
        <w:rPr>
          <w:noProof/>
          <w:snapToGrid/>
          <w:szCs w:val="22"/>
          <w:lang w:val="lt-LT" w:eastAsia="x-none"/>
        </w:rPr>
      </w:pPr>
      <w:r w:rsidRPr="00914289">
        <w:rPr>
          <w:noProof/>
          <w:snapToGrid/>
          <w:szCs w:val="22"/>
          <w:lang w:val="lt-LT" w:eastAsia="x-none"/>
        </w:rPr>
        <w:t>cholesterolio ir trigliceridų koncentracijos padidėjimas, hematokrito sumažėjimas, leukocitų kiekio kraujyje sumažėjimas, kepenų fermentų suaktyvėjimas ir bilirubino koncentracijos serume padidėjimas</w:t>
      </w:r>
      <w:r w:rsidR="00CD36B0">
        <w:rPr>
          <w:noProof/>
          <w:snapToGrid/>
          <w:szCs w:val="22"/>
          <w:lang w:val="lt-LT" w:eastAsia="x-none"/>
        </w:rPr>
        <w:t>;</w:t>
      </w:r>
    </w:p>
    <w:p w14:paraId="4A4C5B0F" w14:textId="1C4F90EB" w:rsidR="00447C39" w:rsidRDefault="00447C39" w:rsidP="00447C39">
      <w:pPr>
        <w:pStyle w:val="Sraopastraipa"/>
        <w:numPr>
          <w:ilvl w:val="0"/>
          <w:numId w:val="50"/>
        </w:numPr>
        <w:rPr>
          <w:noProof/>
          <w:snapToGrid/>
          <w:szCs w:val="22"/>
          <w:lang w:val="lt-LT" w:eastAsia="x-none"/>
        </w:rPr>
      </w:pPr>
      <w:r>
        <w:rPr>
          <w:noProof/>
          <w:snapToGrid/>
          <w:szCs w:val="22"/>
          <w:lang w:val="lt-LT" w:eastAsia="x-none"/>
        </w:rPr>
        <w:t xml:space="preserve">   </w:t>
      </w:r>
      <w:r w:rsidRPr="00447C39">
        <w:rPr>
          <w:noProof/>
          <w:snapToGrid/>
          <w:szCs w:val="22"/>
          <w:lang w:val="lt-LT" w:eastAsia="x-none"/>
        </w:rPr>
        <w:t>tamsus šlapimas, pykinimas, vėmimas, raumenų mėšlungis, sumišimas ir traukuliai. Tai gali būti SADHSS (sutrikusios antidiurezinio hormono sekrecijos sindromo) simptomai</w:t>
      </w:r>
      <w:r w:rsidR="00CD36B0">
        <w:rPr>
          <w:noProof/>
          <w:snapToGrid/>
          <w:szCs w:val="22"/>
          <w:lang w:val="lt-LT" w:eastAsia="x-none"/>
        </w:rPr>
        <w:t>;</w:t>
      </w:r>
    </w:p>
    <w:p w14:paraId="11089F60" w14:textId="34CE1FCE" w:rsidR="00CD36B0" w:rsidRPr="00E828BC" w:rsidRDefault="00CD36B0" w:rsidP="00CD36B0">
      <w:pPr>
        <w:pStyle w:val="Sraopastraipa"/>
        <w:numPr>
          <w:ilvl w:val="0"/>
          <w:numId w:val="50"/>
        </w:numPr>
        <w:rPr>
          <w:szCs w:val="22"/>
          <w:lang w:val="lt-LT"/>
        </w:rPr>
      </w:pPr>
      <w:r>
        <w:rPr>
          <w:szCs w:val="22"/>
          <w:lang w:val="lt-LT"/>
        </w:rPr>
        <w:t xml:space="preserve">   psoriazė arba esamos psoriazės </w:t>
      </w:r>
      <w:r w:rsidRPr="003A745F">
        <w:rPr>
          <w:szCs w:val="22"/>
          <w:lang w:val="lt-LT"/>
        </w:rPr>
        <w:t>pablogėjimas (odos liga, kuriai būdingos paraudusios</w:t>
      </w:r>
      <w:r>
        <w:rPr>
          <w:szCs w:val="22"/>
          <w:lang w:val="lt-LT"/>
        </w:rPr>
        <w:t xml:space="preserve"> </w:t>
      </w:r>
      <w:r w:rsidRPr="003A745F">
        <w:rPr>
          <w:szCs w:val="22"/>
          <w:lang w:val="lt-LT"/>
        </w:rPr>
        <w:t>dėmės, padengtos sidabrinės spalvos žvyneliais).</w:t>
      </w:r>
    </w:p>
    <w:p w14:paraId="33774EA1" w14:textId="77777777" w:rsidR="00CD36B0" w:rsidRPr="00F638FE" w:rsidRDefault="00CD36B0" w:rsidP="00F638FE">
      <w:pPr>
        <w:ind w:left="360"/>
        <w:rPr>
          <w:noProof/>
          <w:snapToGrid/>
          <w:szCs w:val="22"/>
          <w:lang w:val="lt-LT" w:eastAsia="x-none"/>
        </w:rPr>
      </w:pPr>
    </w:p>
    <w:p w14:paraId="1174BC17" w14:textId="77777777" w:rsidR="00447C39" w:rsidRPr="00F638FE" w:rsidRDefault="00447C39" w:rsidP="00F638FE">
      <w:pPr>
        <w:tabs>
          <w:tab w:val="clear" w:pos="567"/>
        </w:tabs>
        <w:spacing w:line="240" w:lineRule="auto"/>
        <w:ind w:left="720"/>
        <w:rPr>
          <w:noProof/>
          <w:snapToGrid/>
          <w:szCs w:val="22"/>
          <w:lang w:val="lt-LT" w:eastAsia="x-none"/>
        </w:rPr>
      </w:pPr>
    </w:p>
    <w:p w14:paraId="732C4268" w14:textId="77777777" w:rsidR="00542AF3" w:rsidRPr="00407549" w:rsidRDefault="00542AF3" w:rsidP="00542AF3">
      <w:pPr>
        <w:tabs>
          <w:tab w:val="clear" w:pos="567"/>
        </w:tabs>
        <w:spacing w:line="240" w:lineRule="auto"/>
        <w:rPr>
          <w:rFonts w:eastAsia="Calibri"/>
          <w:snapToGrid/>
          <w:szCs w:val="22"/>
          <w:lang w:val="lt-LT" w:eastAsia="x-none"/>
        </w:rPr>
      </w:pPr>
    </w:p>
    <w:p w14:paraId="03FC83C6"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Jeigu įtariate, kad pasireiškė sunki odos reakcija, būtinai nedelsdami kreipkitės į gydytoją ir, jeigu reikia, ACCUZIDE vartojimas turi būti nutrauktas.</w:t>
      </w:r>
    </w:p>
    <w:p w14:paraId="0957FD4D" w14:textId="77777777" w:rsidR="00542AF3" w:rsidRPr="00407549" w:rsidRDefault="00542AF3" w:rsidP="00542AF3">
      <w:pPr>
        <w:tabs>
          <w:tab w:val="clear" w:pos="567"/>
        </w:tabs>
        <w:spacing w:line="240" w:lineRule="auto"/>
        <w:rPr>
          <w:rFonts w:eastAsia="Calibri"/>
          <w:snapToGrid/>
          <w:szCs w:val="22"/>
          <w:lang w:val="lt-LT" w:eastAsia="x-none"/>
        </w:rPr>
      </w:pPr>
    </w:p>
    <w:p w14:paraId="0F9D398F" w14:textId="77777777" w:rsidR="00542AF3" w:rsidRPr="00407549" w:rsidRDefault="00542AF3" w:rsidP="00542AF3">
      <w:pPr>
        <w:tabs>
          <w:tab w:val="clear" w:pos="567"/>
        </w:tabs>
        <w:spacing w:line="240" w:lineRule="auto"/>
        <w:rPr>
          <w:rFonts w:eastAsia="Calibri"/>
          <w:b/>
          <w:snapToGrid/>
          <w:szCs w:val="22"/>
          <w:lang w:val="lt-LT"/>
        </w:rPr>
      </w:pPr>
      <w:r w:rsidRPr="00407549">
        <w:rPr>
          <w:rFonts w:eastAsia="Calibri"/>
          <w:b/>
          <w:snapToGrid/>
          <w:szCs w:val="22"/>
          <w:lang w:val="lt-LT"/>
        </w:rPr>
        <w:t>Pranešimas apie šalutinį poveikį</w:t>
      </w:r>
    </w:p>
    <w:p w14:paraId="3166611A" w14:textId="77777777" w:rsidR="00131912" w:rsidRPr="005D554B" w:rsidRDefault="00542AF3" w:rsidP="00131912">
      <w:pPr>
        <w:ind w:right="-1"/>
      </w:pPr>
      <w:r w:rsidRPr="00407549">
        <w:rPr>
          <w:rFonts w:eastAsia="Calibri"/>
          <w:snapToGrid/>
          <w:szCs w:val="22"/>
          <w:lang w:val="lt-LT"/>
        </w:rPr>
        <w:t>Jeigu pasireiškė šalutinis poveikis, įskaitant šiame lapelyje nenurodytą, pasakykite gydytojui arba</w:t>
      </w:r>
      <w:r w:rsidR="00273626">
        <w:rPr>
          <w:rFonts w:eastAsia="Calibri"/>
          <w:snapToGrid/>
          <w:szCs w:val="22"/>
          <w:lang w:val="lt-LT"/>
        </w:rPr>
        <w:t>,</w:t>
      </w:r>
      <w:r w:rsidRPr="00407549">
        <w:rPr>
          <w:rFonts w:eastAsia="Calibri"/>
          <w:snapToGrid/>
          <w:szCs w:val="22"/>
          <w:lang w:val="lt-LT"/>
        </w:rPr>
        <w:t xml:space="preserve"> vaistininkui</w:t>
      </w:r>
      <w:r w:rsidR="00273626">
        <w:rPr>
          <w:rFonts w:eastAsia="Calibri"/>
          <w:snapToGrid/>
          <w:szCs w:val="22"/>
          <w:lang w:val="lt-LT"/>
        </w:rPr>
        <w:t xml:space="preserve"> </w:t>
      </w:r>
      <w:bookmarkStart w:id="16" w:name="_Hlk89802450"/>
      <w:r w:rsidR="00273626">
        <w:rPr>
          <w:rFonts w:eastAsia="Calibri"/>
          <w:snapToGrid/>
          <w:szCs w:val="22"/>
          <w:lang w:val="lt-LT"/>
        </w:rPr>
        <w:t>arba slaugytojui</w:t>
      </w:r>
      <w:r w:rsidRPr="00407549">
        <w:rPr>
          <w:rFonts w:eastAsia="Calibri"/>
          <w:snapToGrid/>
          <w:szCs w:val="22"/>
          <w:lang w:val="lt-LT"/>
        </w:rPr>
        <w:t xml:space="preserve">. </w:t>
      </w:r>
      <w:bookmarkEnd w:id="16"/>
      <w:r w:rsidR="00131912" w:rsidRPr="005D554B">
        <w:t xml:space="preserve">Pranešimą apie šalutinį poveikį galite pateikti šiais būdais: tiesiogiai užpildant formą internetu Valstybinės vaistų kontrolės tarnybos prie Lietuvos Respublikos sveikatos </w:t>
      </w:r>
      <w:r w:rsidR="00131912" w:rsidRPr="005D554B">
        <w:lastRenderedPageBreak/>
        <w:t xml:space="preserve">apsaugos ministerijos Vaistinių preparatų informacinėje sistemoje </w:t>
      </w:r>
      <w:hyperlink r:id="rId12" w:history="1">
        <w:r w:rsidR="00131912" w:rsidRPr="005D554B">
          <w:rPr>
            <w:color w:val="0000FF"/>
            <w:u w:val="single"/>
          </w:rPr>
          <w:t>https://vapris.vvkt.lt/vvkt-web/public/nrv</w:t>
        </w:r>
      </w:hyperlink>
      <w:r w:rsidR="00131912" w:rsidRPr="005D554B">
        <w:t xml:space="preserve"> arba užpildant Paciento pranešimo apie įtariamą nepageidaujamą reakciją (ĮNR) formą, kuri skelbiama </w:t>
      </w:r>
      <w:hyperlink r:id="rId13" w:history="1">
        <w:r w:rsidR="00131912" w:rsidRPr="005D554B">
          <w:rPr>
            <w:color w:val="0000FF"/>
            <w:u w:val="single"/>
          </w:rPr>
          <w:t>https://www.vvkt.lt/index.php?4004286486</w:t>
        </w:r>
      </w:hyperlink>
      <w:r w:rsidR="00131912" w:rsidRPr="005D554B">
        <w:t xml:space="preserve">, ir atsiunčiant elektroniniu paštu (adresu </w:t>
      </w:r>
      <w:hyperlink r:id="rId14" w:history="1">
        <w:r w:rsidR="00131912" w:rsidRPr="005D554B">
          <w:rPr>
            <w:color w:val="0000FF"/>
            <w:u w:val="single"/>
          </w:rPr>
          <w:t>NepageidaujamaR@vvkt.lt</w:t>
        </w:r>
      </w:hyperlink>
      <w:r w:rsidR="00131912" w:rsidRPr="005D554B">
        <w:t>) arba nemokamu telefonu 8 800 73 568. Pranešdami apie šalutinį poveikį galite mums padėti gauti daugiau informacijos apie šio vaisto saugumą.</w:t>
      </w:r>
    </w:p>
    <w:p w14:paraId="3FA7F9D0" w14:textId="77777777" w:rsidR="00131912" w:rsidRPr="005D554B" w:rsidRDefault="00131912" w:rsidP="00131912">
      <w:pPr>
        <w:ind w:right="-449"/>
        <w:rPr>
          <w:noProof/>
          <w:szCs w:val="24"/>
        </w:rPr>
      </w:pPr>
    </w:p>
    <w:p w14:paraId="648B1E49" w14:textId="06CA18D2" w:rsidR="00542AF3" w:rsidRPr="00407549" w:rsidRDefault="00542AF3" w:rsidP="00131912">
      <w:pPr>
        <w:ind w:right="-449"/>
        <w:rPr>
          <w:rFonts w:eastAsia="Calibri"/>
          <w:snapToGrid/>
          <w:szCs w:val="22"/>
          <w:lang w:val="lt-LT" w:eastAsia="x-none"/>
        </w:rPr>
      </w:pPr>
    </w:p>
    <w:p w14:paraId="4815B78D" w14:textId="77777777" w:rsidR="00542AF3" w:rsidRPr="00407549" w:rsidRDefault="00542AF3" w:rsidP="00542AF3">
      <w:pPr>
        <w:tabs>
          <w:tab w:val="clear" w:pos="567"/>
        </w:tabs>
        <w:spacing w:line="240" w:lineRule="auto"/>
        <w:rPr>
          <w:rFonts w:eastAsia="Calibri"/>
          <w:snapToGrid/>
          <w:szCs w:val="22"/>
          <w:lang w:val="lt-LT" w:eastAsia="x-none"/>
        </w:rPr>
      </w:pPr>
    </w:p>
    <w:p w14:paraId="042F7EAF" w14:textId="77777777" w:rsidR="00542AF3" w:rsidRPr="00407549" w:rsidRDefault="00542AF3" w:rsidP="00542AF3">
      <w:pPr>
        <w:tabs>
          <w:tab w:val="clear" w:pos="567"/>
        </w:tabs>
        <w:spacing w:line="240" w:lineRule="auto"/>
        <w:ind w:left="567" w:hanging="567"/>
        <w:rPr>
          <w:rFonts w:eastAsia="Calibri"/>
          <w:b/>
          <w:snapToGrid/>
          <w:szCs w:val="22"/>
          <w:lang w:val="lt-LT"/>
        </w:rPr>
      </w:pPr>
      <w:r w:rsidRPr="00407549">
        <w:rPr>
          <w:rFonts w:eastAsia="Calibri"/>
          <w:b/>
          <w:snapToGrid/>
          <w:szCs w:val="22"/>
          <w:lang w:val="lt-LT"/>
        </w:rPr>
        <w:t>5.</w:t>
      </w:r>
      <w:r w:rsidRPr="00407549">
        <w:rPr>
          <w:rFonts w:eastAsia="Calibri"/>
          <w:b/>
          <w:snapToGrid/>
          <w:szCs w:val="22"/>
          <w:lang w:val="lt-LT"/>
        </w:rPr>
        <w:tab/>
        <w:t>Kaip laikyti ACCUZIDE</w:t>
      </w:r>
    </w:p>
    <w:p w14:paraId="2D1BA69D" w14:textId="77777777" w:rsidR="00542AF3" w:rsidRPr="00407549" w:rsidRDefault="00542AF3" w:rsidP="00542AF3">
      <w:pPr>
        <w:tabs>
          <w:tab w:val="clear" w:pos="567"/>
        </w:tabs>
        <w:spacing w:line="240" w:lineRule="auto"/>
        <w:rPr>
          <w:rFonts w:eastAsia="Calibri"/>
          <w:snapToGrid/>
          <w:szCs w:val="22"/>
          <w:lang w:val="lt-LT" w:eastAsia="x-none"/>
        </w:rPr>
      </w:pPr>
    </w:p>
    <w:p w14:paraId="18D3A0DE" w14:textId="77777777" w:rsidR="00542AF3" w:rsidRPr="00407549" w:rsidRDefault="00542AF3" w:rsidP="00542AF3">
      <w:pPr>
        <w:numPr>
          <w:ilvl w:val="12"/>
          <w:numId w:val="0"/>
        </w:numPr>
        <w:tabs>
          <w:tab w:val="clear" w:pos="567"/>
        </w:tabs>
        <w:spacing w:line="240" w:lineRule="auto"/>
        <w:ind w:right="-2"/>
        <w:rPr>
          <w:rFonts w:eastAsia="SimSun"/>
          <w:snapToGrid/>
          <w:szCs w:val="22"/>
          <w:lang w:val="lt-LT" w:eastAsia="zh-CN"/>
        </w:rPr>
      </w:pPr>
      <w:r w:rsidRPr="00407549">
        <w:rPr>
          <w:rFonts w:eastAsia="SimSun"/>
          <w:snapToGrid/>
          <w:szCs w:val="22"/>
          <w:lang w:val="lt-LT" w:eastAsia="zh-CN"/>
        </w:rPr>
        <w:t>Šį vaistą laikykite vaikams nepastebimoje ir nepasiekiamoje vietoje.</w:t>
      </w:r>
    </w:p>
    <w:p w14:paraId="09CF113C"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Šiam </w:t>
      </w:r>
      <w:r w:rsidR="002B6A79">
        <w:rPr>
          <w:rFonts w:eastAsia="Calibri"/>
          <w:snapToGrid/>
          <w:szCs w:val="22"/>
          <w:lang w:val="lt-LT" w:eastAsia="x-none"/>
        </w:rPr>
        <w:t>vaistui</w:t>
      </w:r>
      <w:r w:rsidRPr="00407549">
        <w:rPr>
          <w:rFonts w:eastAsia="Calibri"/>
          <w:snapToGrid/>
          <w:szCs w:val="22"/>
          <w:lang w:val="lt-LT" w:eastAsia="x-none"/>
        </w:rPr>
        <w:t xml:space="preserve"> specialių laikymo sąlygų nereikia.</w:t>
      </w:r>
    </w:p>
    <w:p w14:paraId="67D4E131" w14:textId="77777777" w:rsidR="00542AF3" w:rsidRPr="00407549" w:rsidRDefault="00542AF3" w:rsidP="00542AF3">
      <w:pPr>
        <w:tabs>
          <w:tab w:val="clear" w:pos="567"/>
        </w:tabs>
        <w:spacing w:line="240" w:lineRule="auto"/>
        <w:rPr>
          <w:rFonts w:eastAsia="Calibri"/>
          <w:snapToGrid/>
          <w:szCs w:val="22"/>
          <w:lang w:val="lt-LT" w:eastAsia="x-none"/>
        </w:rPr>
      </w:pPr>
    </w:p>
    <w:p w14:paraId="6CD0100E"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Ant kartono dėžutės ir lizdinės plokštelės po „Tinka iki“ nurodytam tinkamumo laikui pasibaigus, šio vaisto vartoti negalima. Vaistas tinkamas vartoti iki paskutinės nurodyto mėnesio dienos.</w:t>
      </w:r>
    </w:p>
    <w:p w14:paraId="0504E193" w14:textId="77777777" w:rsidR="00542AF3" w:rsidRPr="00407549" w:rsidRDefault="00542AF3" w:rsidP="00542AF3">
      <w:pPr>
        <w:tabs>
          <w:tab w:val="clear" w:pos="567"/>
        </w:tabs>
        <w:spacing w:line="240" w:lineRule="auto"/>
        <w:rPr>
          <w:rFonts w:eastAsia="Calibri"/>
          <w:snapToGrid/>
          <w:szCs w:val="22"/>
          <w:lang w:val="lt-LT" w:eastAsia="x-none"/>
        </w:rPr>
      </w:pPr>
    </w:p>
    <w:p w14:paraId="274E7AE1"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Vaistų negalima išmesti į kanalizaciją arba su buitinėmis atliekomis. Kaip išmesti</w:t>
      </w:r>
      <w:r w:rsidRPr="00407549" w:rsidDel="00047266">
        <w:rPr>
          <w:rFonts w:eastAsia="Calibri"/>
          <w:snapToGrid/>
          <w:szCs w:val="22"/>
          <w:lang w:val="lt-LT" w:eastAsia="x-none"/>
        </w:rPr>
        <w:t xml:space="preserve"> </w:t>
      </w:r>
      <w:r w:rsidRPr="00407549">
        <w:rPr>
          <w:rFonts w:eastAsia="Calibri"/>
          <w:snapToGrid/>
          <w:szCs w:val="22"/>
          <w:lang w:val="lt-LT" w:eastAsia="x-none"/>
        </w:rPr>
        <w:t>nereikalingus vaistus, klauskite vaistininko. Šios priemonės padės apsaugoti aplinką.</w:t>
      </w:r>
    </w:p>
    <w:p w14:paraId="08CCBF3E" w14:textId="77777777" w:rsidR="00542AF3" w:rsidRPr="00407549" w:rsidRDefault="00542AF3" w:rsidP="00542AF3">
      <w:pPr>
        <w:tabs>
          <w:tab w:val="clear" w:pos="567"/>
        </w:tabs>
        <w:spacing w:line="240" w:lineRule="auto"/>
        <w:rPr>
          <w:rFonts w:eastAsia="Calibri"/>
          <w:snapToGrid/>
          <w:szCs w:val="22"/>
          <w:lang w:val="lt-LT" w:eastAsia="x-none"/>
        </w:rPr>
      </w:pPr>
    </w:p>
    <w:p w14:paraId="31D15529" w14:textId="77777777" w:rsidR="00542AF3" w:rsidRPr="00407549" w:rsidRDefault="00542AF3" w:rsidP="00542AF3">
      <w:pPr>
        <w:tabs>
          <w:tab w:val="clear" w:pos="567"/>
        </w:tabs>
        <w:spacing w:line="240" w:lineRule="auto"/>
        <w:rPr>
          <w:rFonts w:eastAsia="Calibri"/>
          <w:snapToGrid/>
          <w:szCs w:val="22"/>
          <w:lang w:val="lt-LT" w:eastAsia="x-none"/>
        </w:rPr>
      </w:pPr>
    </w:p>
    <w:p w14:paraId="46BCE31B" w14:textId="77777777" w:rsidR="00542AF3" w:rsidRPr="00407549" w:rsidRDefault="00542AF3" w:rsidP="00542AF3">
      <w:pPr>
        <w:tabs>
          <w:tab w:val="clear" w:pos="567"/>
        </w:tabs>
        <w:spacing w:line="240" w:lineRule="auto"/>
        <w:ind w:left="567" w:hanging="567"/>
        <w:outlineLvl w:val="0"/>
        <w:rPr>
          <w:rFonts w:eastAsia="Calibri"/>
          <w:b/>
          <w:snapToGrid/>
          <w:szCs w:val="22"/>
          <w:lang w:val="lt-LT"/>
        </w:rPr>
      </w:pPr>
      <w:r w:rsidRPr="00407549">
        <w:rPr>
          <w:rFonts w:eastAsia="Calibri"/>
          <w:b/>
          <w:snapToGrid/>
          <w:szCs w:val="22"/>
          <w:lang w:val="lt-LT"/>
        </w:rPr>
        <w:t>6.</w:t>
      </w:r>
      <w:r w:rsidRPr="00407549">
        <w:rPr>
          <w:rFonts w:eastAsia="Calibri"/>
          <w:b/>
          <w:snapToGrid/>
          <w:szCs w:val="22"/>
          <w:lang w:val="lt-LT"/>
        </w:rPr>
        <w:tab/>
        <w:t xml:space="preserve">Pakuotės turinys ir kita informacija </w:t>
      </w:r>
    </w:p>
    <w:p w14:paraId="57615B26" w14:textId="77777777" w:rsidR="00542AF3" w:rsidRPr="00407549" w:rsidRDefault="00542AF3" w:rsidP="00542AF3">
      <w:pPr>
        <w:tabs>
          <w:tab w:val="clear" w:pos="567"/>
        </w:tabs>
        <w:spacing w:line="240" w:lineRule="auto"/>
        <w:rPr>
          <w:rFonts w:eastAsia="Calibri"/>
          <w:snapToGrid/>
          <w:szCs w:val="22"/>
          <w:lang w:val="lt-LT" w:eastAsia="x-none"/>
        </w:rPr>
      </w:pPr>
    </w:p>
    <w:p w14:paraId="4CF2A090" w14:textId="77777777" w:rsidR="00542AF3" w:rsidRPr="00407549" w:rsidRDefault="00542AF3" w:rsidP="00542AF3">
      <w:pPr>
        <w:tabs>
          <w:tab w:val="clear" w:pos="567"/>
        </w:tabs>
        <w:spacing w:line="220" w:lineRule="exact"/>
        <w:rPr>
          <w:rFonts w:eastAsia="Calibri"/>
          <w:b/>
          <w:bCs/>
          <w:snapToGrid/>
          <w:szCs w:val="22"/>
          <w:lang w:val="lt-LT"/>
        </w:rPr>
      </w:pPr>
      <w:r w:rsidRPr="00407549">
        <w:rPr>
          <w:rFonts w:eastAsia="Calibri"/>
          <w:b/>
          <w:bCs/>
          <w:snapToGrid/>
          <w:szCs w:val="22"/>
          <w:lang w:val="lt-LT"/>
        </w:rPr>
        <w:t>ACCUZIDE sudėtis</w:t>
      </w:r>
    </w:p>
    <w:p w14:paraId="13069366" w14:textId="77777777" w:rsidR="00542AF3" w:rsidRPr="00407549" w:rsidRDefault="00542AF3" w:rsidP="00542AF3">
      <w:pPr>
        <w:tabs>
          <w:tab w:val="clear" w:pos="567"/>
        </w:tabs>
        <w:spacing w:line="240" w:lineRule="auto"/>
        <w:rPr>
          <w:rFonts w:eastAsia="Calibri"/>
          <w:snapToGrid/>
          <w:szCs w:val="22"/>
          <w:lang w:val="lt-LT" w:eastAsia="x-none"/>
        </w:rPr>
      </w:pPr>
    </w:p>
    <w:p w14:paraId="7E5176C9" w14:textId="77777777" w:rsidR="00542AF3" w:rsidRPr="00407549" w:rsidRDefault="00542AF3" w:rsidP="00542AF3">
      <w:pPr>
        <w:tabs>
          <w:tab w:val="clear" w:pos="567"/>
        </w:tabs>
        <w:spacing w:line="240" w:lineRule="auto"/>
        <w:ind w:left="567" w:hanging="567"/>
        <w:rPr>
          <w:rFonts w:eastAsia="Calibri"/>
          <w:snapToGrid/>
          <w:szCs w:val="22"/>
          <w:lang w:val="lt-LT"/>
        </w:rPr>
      </w:pPr>
      <w:r w:rsidRPr="00407549">
        <w:rPr>
          <w:rFonts w:eastAsia="Calibri"/>
          <w:snapToGrid/>
          <w:szCs w:val="22"/>
          <w:lang w:val="lt-LT"/>
        </w:rPr>
        <w:t>-</w:t>
      </w:r>
      <w:r w:rsidRPr="00407549">
        <w:rPr>
          <w:rFonts w:eastAsia="Calibri"/>
          <w:snapToGrid/>
          <w:szCs w:val="22"/>
          <w:lang w:val="lt-LT"/>
        </w:rPr>
        <w:tab/>
        <w:t>Veikliosios medžiagos yra kvinaprilis ir hidrochlorotiazidas. Vienoje plėvele dengtoje tabletėje yra 10 mg kvinaprilio (kvinaprilio hidrochlorido pavidalu) ir 12,5 mg hidrochlorotiazido.</w:t>
      </w:r>
    </w:p>
    <w:p w14:paraId="1646E8D8" w14:textId="77777777" w:rsidR="00542AF3" w:rsidRPr="00407549" w:rsidRDefault="00542AF3" w:rsidP="00542AF3">
      <w:pPr>
        <w:tabs>
          <w:tab w:val="clear" w:pos="567"/>
        </w:tabs>
        <w:spacing w:line="240" w:lineRule="auto"/>
        <w:ind w:left="567" w:hanging="567"/>
        <w:rPr>
          <w:rFonts w:eastAsia="Calibri"/>
          <w:snapToGrid/>
          <w:szCs w:val="22"/>
          <w:lang w:val="lt-LT"/>
        </w:rPr>
      </w:pPr>
      <w:r w:rsidRPr="00407549">
        <w:rPr>
          <w:rFonts w:eastAsia="Calibri"/>
          <w:snapToGrid/>
          <w:szCs w:val="22"/>
          <w:lang w:val="lt-LT"/>
        </w:rPr>
        <w:t>-</w:t>
      </w:r>
      <w:r w:rsidRPr="00407549">
        <w:rPr>
          <w:rFonts w:eastAsia="Calibri"/>
          <w:snapToGrid/>
          <w:szCs w:val="22"/>
          <w:lang w:val="lt-LT"/>
        </w:rPr>
        <w:tab/>
        <w:t>Pagalbinės medžiagos</w:t>
      </w:r>
      <w:r w:rsidR="003C301D">
        <w:rPr>
          <w:rFonts w:eastAsia="Calibri"/>
          <w:snapToGrid/>
          <w:szCs w:val="22"/>
          <w:lang w:val="lt-LT"/>
        </w:rPr>
        <w:t xml:space="preserve"> yra</w:t>
      </w:r>
      <w:r w:rsidRPr="00407549">
        <w:rPr>
          <w:rFonts w:eastAsia="Calibri"/>
          <w:snapToGrid/>
          <w:szCs w:val="22"/>
          <w:lang w:val="lt-LT"/>
        </w:rPr>
        <w:t xml:space="preserve"> sunkusis magnio subkarbonatas, laktozė monohidratas, povidonas, krospovidonas, magnio stearatas, hipromeliozė, hidroksipropilceliuliozė, titano dioksidas (E171), makrogolis 400, raudonasis geležies oksidas (E172), geltonasis geležies oksidas (E172), karpažolės vaškas.</w:t>
      </w:r>
    </w:p>
    <w:p w14:paraId="395F68A2" w14:textId="77777777" w:rsidR="00542AF3" w:rsidRPr="00407549" w:rsidRDefault="00542AF3" w:rsidP="00542AF3">
      <w:pPr>
        <w:tabs>
          <w:tab w:val="clear" w:pos="567"/>
        </w:tabs>
        <w:spacing w:line="240" w:lineRule="auto"/>
        <w:rPr>
          <w:rFonts w:eastAsia="Calibri"/>
          <w:snapToGrid/>
          <w:szCs w:val="22"/>
          <w:lang w:val="lt-LT" w:eastAsia="x-none"/>
        </w:rPr>
      </w:pPr>
    </w:p>
    <w:p w14:paraId="1C3DD13E" w14:textId="77777777" w:rsidR="00542AF3" w:rsidRPr="00407549" w:rsidRDefault="00542AF3" w:rsidP="00542AF3">
      <w:pPr>
        <w:tabs>
          <w:tab w:val="clear" w:pos="567"/>
        </w:tabs>
        <w:spacing w:line="220" w:lineRule="exact"/>
        <w:rPr>
          <w:rFonts w:eastAsia="Calibri"/>
          <w:b/>
          <w:bCs/>
          <w:snapToGrid/>
          <w:szCs w:val="22"/>
          <w:lang w:val="lt-LT"/>
        </w:rPr>
      </w:pPr>
      <w:r w:rsidRPr="00407549">
        <w:rPr>
          <w:rFonts w:eastAsia="Calibri"/>
          <w:b/>
          <w:bCs/>
          <w:snapToGrid/>
          <w:szCs w:val="22"/>
          <w:lang w:val="lt-LT"/>
        </w:rPr>
        <w:t>ACCUZIDE išvaizda ir kiekis pakuotėje</w:t>
      </w:r>
    </w:p>
    <w:p w14:paraId="0A90E875" w14:textId="77777777" w:rsidR="007B5DEA" w:rsidRPr="00D07982" w:rsidRDefault="00542AF3" w:rsidP="007B5DEA">
      <w:pPr>
        <w:spacing w:line="240" w:lineRule="auto"/>
        <w:rPr>
          <w:noProof/>
          <w:snapToGrid/>
          <w:szCs w:val="22"/>
          <w:lang w:val="lt-LT" w:eastAsia="x-none"/>
        </w:rPr>
      </w:pPr>
      <w:r w:rsidRPr="00407549">
        <w:rPr>
          <w:rFonts w:eastAsia="Calibri"/>
          <w:snapToGrid/>
          <w:szCs w:val="22"/>
          <w:lang w:val="lt-LT" w:eastAsia="x-none"/>
        </w:rPr>
        <w:t xml:space="preserve">ACCUZIDE yra rausvos, elipsės formos plėvele dengtos tabletės su </w:t>
      </w:r>
      <w:bookmarkStart w:id="17" w:name="_Hlk74221375"/>
      <w:r w:rsidR="007B5DEA" w:rsidRPr="00D07982">
        <w:rPr>
          <w:noProof/>
          <w:snapToGrid/>
          <w:szCs w:val="22"/>
          <w:lang w:val="lt-LT" w:eastAsia="x-none"/>
        </w:rPr>
        <w:t>laužimo</w:t>
      </w:r>
      <w:bookmarkEnd w:id="17"/>
      <w:r w:rsidR="007B5DEA" w:rsidRPr="00D07982">
        <w:rPr>
          <w:noProof/>
          <w:snapToGrid/>
          <w:szCs w:val="22"/>
          <w:lang w:val="lt-LT" w:eastAsia="x-none"/>
        </w:rPr>
        <w:t xml:space="preserve"> </w:t>
      </w:r>
      <w:r w:rsidRPr="00407549">
        <w:rPr>
          <w:rFonts w:eastAsia="Calibri"/>
          <w:snapToGrid/>
          <w:szCs w:val="22"/>
          <w:lang w:val="lt-LT" w:eastAsia="x-none"/>
        </w:rPr>
        <w:t xml:space="preserve">vagele. </w:t>
      </w:r>
      <w:bookmarkStart w:id="18" w:name="_Hlk74221392"/>
      <w:r w:rsidR="007B5DEA" w:rsidRPr="00D07982">
        <w:rPr>
          <w:noProof/>
          <w:snapToGrid/>
          <w:szCs w:val="22"/>
          <w:lang w:val="lt-LT" w:eastAsia="x-none"/>
        </w:rPr>
        <w:t>Tabletę galima padalyti į lygias dozes.</w:t>
      </w:r>
    </w:p>
    <w:bookmarkEnd w:id="18"/>
    <w:p w14:paraId="74327511" w14:textId="77777777" w:rsidR="00542AF3" w:rsidRPr="00407549" w:rsidRDefault="00542AF3" w:rsidP="00542AF3">
      <w:pPr>
        <w:tabs>
          <w:tab w:val="clear" w:pos="567"/>
        </w:tabs>
        <w:spacing w:line="240" w:lineRule="auto"/>
        <w:rPr>
          <w:rFonts w:eastAsia="Calibri"/>
          <w:snapToGrid/>
          <w:szCs w:val="22"/>
          <w:lang w:val="lt-LT" w:eastAsia="x-none"/>
        </w:rPr>
      </w:pPr>
    </w:p>
    <w:p w14:paraId="4EC1FF97"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Pakuotėje yra 30 arba 100 plėvele dengtų tablečių.</w:t>
      </w:r>
    </w:p>
    <w:p w14:paraId="03772BC9"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Gali būti tiekiamos ne visų dydžių pakuotės.</w:t>
      </w:r>
    </w:p>
    <w:p w14:paraId="0DD76F07" w14:textId="77777777" w:rsidR="00542AF3" w:rsidRPr="00407549" w:rsidRDefault="00542AF3" w:rsidP="00542AF3">
      <w:pPr>
        <w:tabs>
          <w:tab w:val="clear" w:pos="567"/>
        </w:tabs>
        <w:spacing w:line="240" w:lineRule="auto"/>
        <w:rPr>
          <w:rFonts w:eastAsia="Calibri"/>
          <w:snapToGrid/>
          <w:szCs w:val="22"/>
          <w:lang w:val="lt-LT" w:eastAsia="x-none"/>
        </w:rPr>
      </w:pPr>
    </w:p>
    <w:p w14:paraId="1CCB0B14" w14:textId="77777777" w:rsidR="00542AF3" w:rsidRPr="00407549" w:rsidRDefault="00FD3513" w:rsidP="00542AF3">
      <w:pPr>
        <w:tabs>
          <w:tab w:val="clear" w:pos="567"/>
        </w:tabs>
        <w:spacing w:line="220" w:lineRule="exact"/>
        <w:rPr>
          <w:rFonts w:eastAsia="Calibri"/>
          <w:b/>
          <w:bCs/>
          <w:snapToGrid/>
          <w:szCs w:val="22"/>
          <w:lang w:val="lt-LT"/>
        </w:rPr>
      </w:pPr>
      <w:r w:rsidRPr="0097327F">
        <w:rPr>
          <w:b/>
          <w:lang w:val="lt-LT"/>
        </w:rPr>
        <w:t>Registruotojas</w:t>
      </w:r>
      <w:r w:rsidR="00542AF3" w:rsidRPr="00407549">
        <w:rPr>
          <w:rFonts w:eastAsia="Calibri"/>
          <w:b/>
          <w:bCs/>
          <w:snapToGrid/>
          <w:szCs w:val="22"/>
          <w:lang w:val="lt-LT"/>
        </w:rPr>
        <w:t xml:space="preserve"> ir gamintojas</w:t>
      </w:r>
    </w:p>
    <w:p w14:paraId="3474C633" w14:textId="77777777" w:rsidR="00542AF3" w:rsidRPr="00407549" w:rsidRDefault="00542AF3" w:rsidP="00542AF3">
      <w:pPr>
        <w:tabs>
          <w:tab w:val="clear" w:pos="567"/>
        </w:tabs>
        <w:spacing w:line="240" w:lineRule="auto"/>
        <w:rPr>
          <w:rFonts w:eastAsia="Calibri"/>
          <w:snapToGrid/>
          <w:szCs w:val="22"/>
          <w:lang w:val="lt-LT" w:eastAsia="x-none"/>
        </w:rPr>
      </w:pPr>
    </w:p>
    <w:p w14:paraId="7EE45463" w14:textId="77777777" w:rsidR="00542AF3" w:rsidRPr="00407549" w:rsidRDefault="00FD3513" w:rsidP="00542AF3">
      <w:pPr>
        <w:tabs>
          <w:tab w:val="clear" w:pos="567"/>
        </w:tabs>
        <w:spacing w:line="240" w:lineRule="auto"/>
        <w:rPr>
          <w:rFonts w:eastAsia="Calibri"/>
          <w:snapToGrid/>
          <w:szCs w:val="22"/>
          <w:u w:val="single"/>
          <w:lang w:val="lt-LT"/>
        </w:rPr>
      </w:pPr>
      <w:r w:rsidRPr="0097327F">
        <w:rPr>
          <w:i/>
          <w:lang w:val="lt-LT"/>
        </w:rPr>
        <w:t>Registruotojas</w:t>
      </w:r>
      <w:r w:rsidRPr="0095155D">
        <w:rPr>
          <w:rFonts w:eastAsia="Calibri"/>
          <w:snapToGrid/>
          <w:szCs w:val="22"/>
          <w:lang w:val="lt-LT"/>
        </w:rPr>
        <w:t xml:space="preserve"> </w:t>
      </w:r>
    </w:p>
    <w:p w14:paraId="18864D35" w14:textId="77777777" w:rsidR="002A4056" w:rsidRPr="00E510C1" w:rsidRDefault="002A4056" w:rsidP="002A4056">
      <w:pPr>
        <w:tabs>
          <w:tab w:val="clear" w:pos="567"/>
        </w:tabs>
        <w:spacing w:line="240" w:lineRule="auto"/>
        <w:rPr>
          <w:iCs/>
          <w:noProof/>
          <w:snapToGrid/>
          <w:szCs w:val="22"/>
          <w:lang w:val="lt-LT"/>
        </w:rPr>
      </w:pPr>
      <w:r w:rsidRPr="00E510C1">
        <w:rPr>
          <w:iCs/>
          <w:noProof/>
          <w:snapToGrid/>
          <w:szCs w:val="22"/>
          <w:lang w:val="lt-LT"/>
        </w:rPr>
        <w:t>Pfizer Europe MA EEIG</w:t>
      </w:r>
    </w:p>
    <w:p w14:paraId="734CABD0" w14:textId="77777777" w:rsidR="002A4056" w:rsidRPr="00E510C1" w:rsidRDefault="002A4056" w:rsidP="002A4056">
      <w:pPr>
        <w:spacing w:line="240" w:lineRule="auto"/>
        <w:rPr>
          <w:snapToGrid/>
          <w:lang w:val="lt-LT"/>
        </w:rPr>
      </w:pPr>
      <w:r w:rsidRPr="00E510C1">
        <w:rPr>
          <w:snapToGrid/>
          <w:lang w:val="lt-LT"/>
        </w:rPr>
        <w:t>Boulevard de la Plaine 17</w:t>
      </w:r>
    </w:p>
    <w:p w14:paraId="5F68484A" w14:textId="77777777" w:rsidR="002A4056" w:rsidRPr="00E510C1" w:rsidRDefault="002A4056" w:rsidP="002A4056">
      <w:pPr>
        <w:spacing w:line="240" w:lineRule="auto"/>
        <w:rPr>
          <w:snapToGrid/>
          <w:lang w:val="lt-LT"/>
        </w:rPr>
      </w:pPr>
      <w:r w:rsidRPr="00E510C1">
        <w:rPr>
          <w:snapToGrid/>
          <w:lang w:val="lt-LT"/>
        </w:rPr>
        <w:t>1050 Bruxelles</w:t>
      </w:r>
    </w:p>
    <w:p w14:paraId="3EAA374B" w14:textId="77777777" w:rsidR="002A4056" w:rsidRPr="00E510C1" w:rsidRDefault="002A4056" w:rsidP="002A4056">
      <w:pPr>
        <w:spacing w:line="240" w:lineRule="auto"/>
        <w:rPr>
          <w:snapToGrid/>
          <w:lang w:val="lt-LT"/>
        </w:rPr>
      </w:pPr>
      <w:r w:rsidRPr="00E510C1">
        <w:rPr>
          <w:snapToGrid/>
          <w:lang w:val="lt-LT"/>
        </w:rPr>
        <w:t>Belgija</w:t>
      </w:r>
    </w:p>
    <w:p w14:paraId="23180E1E" w14:textId="77777777" w:rsidR="00542AF3" w:rsidRPr="00407549" w:rsidRDefault="00542AF3" w:rsidP="00542AF3">
      <w:pPr>
        <w:tabs>
          <w:tab w:val="clear" w:pos="567"/>
        </w:tabs>
        <w:spacing w:line="240" w:lineRule="auto"/>
        <w:rPr>
          <w:rFonts w:eastAsia="Calibri"/>
          <w:snapToGrid/>
          <w:szCs w:val="22"/>
          <w:lang w:val="lt-LT" w:eastAsia="x-none"/>
        </w:rPr>
      </w:pPr>
    </w:p>
    <w:p w14:paraId="6CE24E84" w14:textId="77777777" w:rsidR="00542AF3" w:rsidRPr="00727DEA" w:rsidRDefault="00542AF3" w:rsidP="00542AF3">
      <w:pPr>
        <w:tabs>
          <w:tab w:val="clear" w:pos="567"/>
        </w:tabs>
        <w:spacing w:line="240" w:lineRule="auto"/>
        <w:rPr>
          <w:rFonts w:eastAsia="Calibri"/>
          <w:i/>
          <w:lang w:val="lt-LT"/>
        </w:rPr>
      </w:pPr>
      <w:r w:rsidRPr="00727DEA">
        <w:rPr>
          <w:rFonts w:eastAsia="Calibri"/>
          <w:i/>
          <w:lang w:val="lt-LT"/>
        </w:rPr>
        <w:t>Gamintojas</w:t>
      </w:r>
    </w:p>
    <w:p w14:paraId="40EB11F1" w14:textId="77777777" w:rsidR="00542AF3" w:rsidRPr="00407549" w:rsidRDefault="00542AF3" w:rsidP="00542AF3">
      <w:pPr>
        <w:tabs>
          <w:tab w:val="clear" w:pos="567"/>
        </w:tabs>
        <w:spacing w:line="240" w:lineRule="auto"/>
        <w:rPr>
          <w:rFonts w:eastAsia="Calibri"/>
          <w:color w:val="000000"/>
          <w:szCs w:val="22"/>
          <w:lang w:val="lt-LT"/>
        </w:rPr>
      </w:pPr>
      <w:r w:rsidRPr="00407549">
        <w:rPr>
          <w:rFonts w:eastAsia="Calibri"/>
          <w:color w:val="000000"/>
          <w:szCs w:val="22"/>
          <w:lang w:val="lt-LT"/>
        </w:rPr>
        <w:t>Pfizer Manufacturing Deutschland GmbH</w:t>
      </w:r>
    </w:p>
    <w:p w14:paraId="151C2B49" w14:textId="77777777" w:rsidR="00542AF3" w:rsidRPr="00407549" w:rsidRDefault="00542AF3" w:rsidP="00542AF3">
      <w:pPr>
        <w:tabs>
          <w:tab w:val="clear" w:pos="567"/>
        </w:tabs>
        <w:spacing w:line="240" w:lineRule="auto"/>
        <w:rPr>
          <w:rFonts w:eastAsia="Calibri"/>
          <w:snapToGrid/>
          <w:szCs w:val="22"/>
          <w:lang w:val="lt-LT"/>
        </w:rPr>
      </w:pPr>
      <w:r w:rsidRPr="00407549">
        <w:rPr>
          <w:rFonts w:eastAsia="Calibri"/>
          <w:color w:val="000000"/>
          <w:szCs w:val="22"/>
          <w:lang w:val="lt-LT"/>
        </w:rPr>
        <w:t>Betriebsstätte Freiburg</w:t>
      </w:r>
    </w:p>
    <w:p w14:paraId="74B55619" w14:textId="77777777" w:rsidR="00542AF3" w:rsidRPr="00407549" w:rsidRDefault="00542AF3" w:rsidP="00542AF3">
      <w:pPr>
        <w:tabs>
          <w:tab w:val="clear" w:pos="567"/>
        </w:tabs>
        <w:spacing w:line="240" w:lineRule="auto"/>
        <w:rPr>
          <w:rFonts w:eastAsia="Calibri"/>
          <w:snapToGrid/>
          <w:szCs w:val="22"/>
          <w:lang w:val="lt-LT"/>
        </w:rPr>
      </w:pPr>
      <w:r w:rsidRPr="00407549">
        <w:rPr>
          <w:rFonts w:eastAsia="Calibri"/>
          <w:snapToGrid/>
          <w:szCs w:val="22"/>
          <w:lang w:val="lt-LT"/>
        </w:rPr>
        <w:t xml:space="preserve">Mooswaldallee 1 </w:t>
      </w:r>
    </w:p>
    <w:p w14:paraId="6BB50154" w14:textId="77777777" w:rsidR="00542AF3" w:rsidRPr="00407549" w:rsidRDefault="00542AF3" w:rsidP="00542AF3">
      <w:pPr>
        <w:tabs>
          <w:tab w:val="clear" w:pos="567"/>
        </w:tabs>
        <w:spacing w:line="240" w:lineRule="auto"/>
        <w:rPr>
          <w:rFonts w:eastAsia="Calibri"/>
          <w:snapToGrid/>
          <w:szCs w:val="22"/>
          <w:lang w:val="lt-LT"/>
        </w:rPr>
      </w:pPr>
      <w:r w:rsidRPr="00407549">
        <w:rPr>
          <w:rFonts w:eastAsia="Calibri"/>
          <w:snapToGrid/>
          <w:szCs w:val="22"/>
          <w:lang w:val="lt-LT"/>
        </w:rPr>
        <w:t>79090 Freiburg</w:t>
      </w:r>
    </w:p>
    <w:p w14:paraId="1A00E449" w14:textId="77777777" w:rsidR="00542AF3" w:rsidRPr="00407549" w:rsidRDefault="00542AF3" w:rsidP="00542AF3">
      <w:pPr>
        <w:tabs>
          <w:tab w:val="clear" w:pos="567"/>
        </w:tabs>
        <w:spacing w:line="240" w:lineRule="auto"/>
        <w:jc w:val="both"/>
        <w:rPr>
          <w:rFonts w:eastAsia="Calibri"/>
          <w:snapToGrid/>
          <w:szCs w:val="22"/>
          <w:lang w:val="lt-LT"/>
        </w:rPr>
      </w:pPr>
      <w:r w:rsidRPr="00407549">
        <w:rPr>
          <w:rFonts w:eastAsia="Calibri"/>
          <w:snapToGrid/>
          <w:szCs w:val="22"/>
          <w:lang w:val="lt-LT"/>
        </w:rPr>
        <w:t>Vokietija</w:t>
      </w:r>
    </w:p>
    <w:p w14:paraId="2F42863C" w14:textId="77777777" w:rsidR="00542AF3" w:rsidRPr="00407549" w:rsidRDefault="00542AF3" w:rsidP="00542AF3">
      <w:pPr>
        <w:tabs>
          <w:tab w:val="clear" w:pos="567"/>
        </w:tabs>
        <w:spacing w:line="240" w:lineRule="auto"/>
        <w:rPr>
          <w:rFonts w:eastAsia="Calibri"/>
          <w:snapToGrid/>
          <w:szCs w:val="22"/>
          <w:lang w:val="lt-LT" w:eastAsia="x-none"/>
        </w:rPr>
      </w:pPr>
    </w:p>
    <w:p w14:paraId="26246ABD"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Jeigu apie šį vaistą norite sužinoti daugiau, kreipkitės į vietinį </w:t>
      </w:r>
      <w:r w:rsidR="00FD3513">
        <w:rPr>
          <w:noProof/>
          <w:szCs w:val="24"/>
          <w:lang w:val="lt-LT"/>
        </w:rPr>
        <w:t>registruotojo</w:t>
      </w:r>
      <w:r w:rsidRPr="00407549">
        <w:rPr>
          <w:rFonts w:eastAsia="Calibri"/>
          <w:snapToGrid/>
          <w:szCs w:val="22"/>
          <w:lang w:val="lt-LT" w:eastAsia="x-none"/>
        </w:rPr>
        <w:t xml:space="preserve"> atstovą.</w:t>
      </w:r>
    </w:p>
    <w:p w14:paraId="5E1F9E50" w14:textId="77777777" w:rsidR="00542AF3" w:rsidRPr="00407549" w:rsidRDefault="00542AF3" w:rsidP="00542AF3">
      <w:pPr>
        <w:tabs>
          <w:tab w:val="clear" w:pos="567"/>
        </w:tabs>
        <w:spacing w:line="240" w:lineRule="auto"/>
        <w:rPr>
          <w:rFonts w:eastAsia="Calibri"/>
          <w:snapToGrid/>
          <w:szCs w:val="22"/>
          <w:lang w:val="lt-LT" w:eastAsia="x-none"/>
        </w:rPr>
      </w:pPr>
    </w:p>
    <w:tbl>
      <w:tblPr>
        <w:tblW w:w="4678" w:type="dxa"/>
        <w:tblInd w:w="-34" w:type="dxa"/>
        <w:tblLayout w:type="fixed"/>
        <w:tblLook w:val="0000" w:firstRow="0" w:lastRow="0" w:firstColumn="0" w:lastColumn="0" w:noHBand="0" w:noVBand="0"/>
      </w:tblPr>
      <w:tblGrid>
        <w:gridCol w:w="4678"/>
      </w:tblGrid>
      <w:tr w:rsidR="00542AF3" w:rsidRPr="00407549" w14:paraId="37D4779B" w14:textId="77777777" w:rsidTr="004A3991">
        <w:tc>
          <w:tcPr>
            <w:tcW w:w="4678" w:type="dxa"/>
          </w:tcPr>
          <w:p w14:paraId="7E09521A" w14:textId="77777777" w:rsidR="00542AF3" w:rsidRPr="00407549" w:rsidRDefault="00542AF3" w:rsidP="00542AF3">
            <w:pPr>
              <w:tabs>
                <w:tab w:val="clear" w:pos="567"/>
              </w:tabs>
              <w:spacing w:line="240" w:lineRule="auto"/>
              <w:outlineLvl w:val="0"/>
              <w:rPr>
                <w:rFonts w:eastAsia="Calibri"/>
                <w:snapToGrid/>
                <w:szCs w:val="22"/>
                <w:lang w:val="lt-LT"/>
              </w:rPr>
            </w:pPr>
            <w:r w:rsidRPr="00407549">
              <w:rPr>
                <w:rFonts w:eastAsia="Calibri"/>
                <w:snapToGrid/>
                <w:szCs w:val="22"/>
                <w:lang w:val="lt-LT"/>
              </w:rPr>
              <w:t>Pfizer Luxembourg SARL filialas Lietuvoje</w:t>
            </w:r>
          </w:p>
          <w:p w14:paraId="469FB6FE" w14:textId="77777777" w:rsidR="00542AF3" w:rsidRPr="00407549" w:rsidRDefault="00542AF3" w:rsidP="00542AF3">
            <w:pPr>
              <w:tabs>
                <w:tab w:val="clear" w:pos="567"/>
              </w:tabs>
              <w:spacing w:line="240" w:lineRule="auto"/>
              <w:rPr>
                <w:rFonts w:eastAsia="Calibri"/>
                <w:snapToGrid/>
                <w:szCs w:val="22"/>
                <w:lang w:val="lt-LT"/>
              </w:rPr>
            </w:pPr>
            <w:r w:rsidRPr="00407549">
              <w:rPr>
                <w:rFonts w:eastAsia="Calibri"/>
                <w:snapToGrid/>
                <w:szCs w:val="22"/>
                <w:lang w:val="lt-LT"/>
              </w:rPr>
              <w:t>Goštauto 40A</w:t>
            </w:r>
          </w:p>
          <w:p w14:paraId="783BF860" w14:textId="77777777" w:rsidR="00542AF3" w:rsidRPr="00A64139" w:rsidRDefault="00542AF3" w:rsidP="00542AF3">
            <w:pPr>
              <w:tabs>
                <w:tab w:val="clear" w:pos="567"/>
              </w:tabs>
              <w:spacing w:line="240" w:lineRule="auto"/>
              <w:rPr>
                <w:rFonts w:eastAsia="Calibri"/>
                <w:snapToGrid/>
                <w:szCs w:val="22"/>
                <w:lang w:val="en-US"/>
              </w:rPr>
            </w:pPr>
            <w:r w:rsidRPr="00407549">
              <w:rPr>
                <w:rFonts w:eastAsia="Calibri"/>
                <w:snapToGrid/>
                <w:szCs w:val="22"/>
                <w:lang w:val="lt-LT"/>
              </w:rPr>
              <w:lastRenderedPageBreak/>
              <w:t xml:space="preserve">Vilnius. Tel.: </w:t>
            </w:r>
            <w:r w:rsidR="00C456A7">
              <w:t>+370 5 251 4000</w:t>
            </w:r>
          </w:p>
          <w:p w14:paraId="2FB46D5E" w14:textId="77777777" w:rsidR="00542AF3" w:rsidRPr="00407549" w:rsidRDefault="00542AF3" w:rsidP="00542AF3">
            <w:pPr>
              <w:tabs>
                <w:tab w:val="clear" w:pos="567"/>
                <w:tab w:val="left" w:pos="-720"/>
              </w:tabs>
              <w:suppressAutoHyphens/>
              <w:spacing w:line="240" w:lineRule="auto"/>
              <w:rPr>
                <w:rFonts w:eastAsia="Calibri"/>
                <w:snapToGrid/>
                <w:szCs w:val="22"/>
                <w:lang w:val="lt-LT"/>
              </w:rPr>
            </w:pPr>
          </w:p>
        </w:tc>
      </w:tr>
    </w:tbl>
    <w:p w14:paraId="6CFD4195" w14:textId="77777777" w:rsidR="00542AF3" w:rsidRPr="00407549" w:rsidRDefault="00542AF3" w:rsidP="00542AF3">
      <w:pPr>
        <w:tabs>
          <w:tab w:val="clear" w:pos="567"/>
        </w:tabs>
        <w:spacing w:line="240" w:lineRule="auto"/>
        <w:rPr>
          <w:rFonts w:eastAsia="Calibri"/>
          <w:b/>
          <w:bCs/>
          <w:snapToGrid/>
          <w:szCs w:val="22"/>
          <w:lang w:val="lt-LT"/>
        </w:rPr>
      </w:pPr>
    </w:p>
    <w:p w14:paraId="4AC9EDE2" w14:textId="1D2CC121" w:rsidR="00542AF3" w:rsidRDefault="00542AF3" w:rsidP="00542AF3">
      <w:pPr>
        <w:tabs>
          <w:tab w:val="clear" w:pos="567"/>
        </w:tabs>
        <w:spacing w:line="240" w:lineRule="auto"/>
        <w:rPr>
          <w:rFonts w:eastAsia="Calibri"/>
          <w:b/>
          <w:snapToGrid/>
          <w:szCs w:val="22"/>
          <w:lang w:val="lt-LT"/>
        </w:rPr>
      </w:pPr>
      <w:r w:rsidRPr="00407549">
        <w:rPr>
          <w:rFonts w:eastAsia="Calibri"/>
          <w:b/>
          <w:bCs/>
          <w:snapToGrid/>
          <w:szCs w:val="22"/>
          <w:lang w:val="lt-LT"/>
        </w:rPr>
        <w:t>Šis pakuotės lapelis</w:t>
      </w:r>
      <w:r w:rsidRPr="00407549">
        <w:rPr>
          <w:rFonts w:eastAsia="Calibri"/>
          <w:b/>
          <w:snapToGrid/>
          <w:szCs w:val="22"/>
          <w:lang w:val="lt-LT"/>
        </w:rPr>
        <w:t xml:space="preserve"> paskutinį kartą peržiūrėtas</w:t>
      </w:r>
      <w:r w:rsidR="00F638FE">
        <w:rPr>
          <w:rFonts w:eastAsia="Calibri"/>
          <w:b/>
          <w:snapToGrid/>
          <w:szCs w:val="22"/>
          <w:lang w:val="lt-LT"/>
        </w:rPr>
        <w:t xml:space="preserve"> 2022-05-16.</w:t>
      </w:r>
      <w:r w:rsidRPr="00407549">
        <w:rPr>
          <w:rFonts w:eastAsia="Calibri"/>
          <w:b/>
          <w:snapToGrid/>
          <w:szCs w:val="22"/>
          <w:lang w:val="lt-LT"/>
        </w:rPr>
        <w:t xml:space="preserve"> </w:t>
      </w:r>
    </w:p>
    <w:p w14:paraId="3FB7E193" w14:textId="77777777" w:rsidR="00A50063" w:rsidRDefault="00A50063" w:rsidP="00542AF3">
      <w:pPr>
        <w:tabs>
          <w:tab w:val="clear" w:pos="567"/>
        </w:tabs>
        <w:spacing w:line="240" w:lineRule="auto"/>
        <w:rPr>
          <w:rFonts w:eastAsia="Calibri"/>
          <w:b/>
          <w:snapToGrid/>
          <w:szCs w:val="22"/>
          <w:lang w:val="lt-LT"/>
        </w:rPr>
      </w:pPr>
    </w:p>
    <w:p w14:paraId="0C55A284" w14:textId="77777777" w:rsidR="00A50063" w:rsidRPr="00407549" w:rsidRDefault="00A50063" w:rsidP="00542AF3">
      <w:pPr>
        <w:tabs>
          <w:tab w:val="clear" w:pos="567"/>
        </w:tabs>
        <w:spacing w:line="240" w:lineRule="auto"/>
        <w:rPr>
          <w:rFonts w:eastAsia="Calibri"/>
          <w:snapToGrid/>
          <w:szCs w:val="22"/>
          <w:lang w:val="lt-LT" w:eastAsia="x-none"/>
        </w:rPr>
      </w:pPr>
    </w:p>
    <w:p w14:paraId="4C485AD3" w14:textId="77777777" w:rsidR="00542AF3" w:rsidRPr="00407549" w:rsidRDefault="00542AF3" w:rsidP="00542AF3">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Išsami informacija apie šį vaistą pateikiama Valstybinės vaistų kontrolės tarnybos prie Lietuvos Respublikos sveikatos apsaugos ministerijos tinklalapyje </w:t>
      </w:r>
      <w:hyperlink r:id="rId15" w:history="1">
        <w:r w:rsidRPr="00407549">
          <w:rPr>
            <w:rFonts w:eastAsia="Calibri"/>
            <w:snapToGrid/>
            <w:color w:val="0000FF"/>
            <w:szCs w:val="22"/>
            <w:u w:val="single"/>
            <w:lang w:val="lt-LT" w:eastAsia="x-none"/>
          </w:rPr>
          <w:t>http://www.vvkt.lt/</w:t>
        </w:r>
      </w:hyperlink>
    </w:p>
    <w:p w14:paraId="0ED12553" w14:textId="77777777" w:rsidR="00542AF3" w:rsidRPr="00407549" w:rsidRDefault="00542AF3" w:rsidP="00542AF3">
      <w:pPr>
        <w:tabs>
          <w:tab w:val="clear" w:pos="567"/>
        </w:tabs>
        <w:spacing w:line="240" w:lineRule="auto"/>
        <w:rPr>
          <w:rFonts w:eastAsia="Calibri"/>
          <w:snapToGrid/>
          <w:szCs w:val="22"/>
          <w:lang w:val="lt-LT"/>
        </w:rPr>
      </w:pPr>
    </w:p>
    <w:sectPr w:rsidR="00542AF3" w:rsidRPr="00407549" w:rsidSect="003542E7">
      <w:footerReference w:type="even" r:id="rId16"/>
      <w:footerReference w:type="default" r:id="rId17"/>
      <w:endnotePr>
        <w:numFmt w:val="decimal"/>
        <w:numStart w:val="0"/>
      </w:endnotePr>
      <w:pgSz w:w="11907" w:h="16840" w:code="9"/>
      <w:pgMar w:top="1134" w:right="1418" w:bottom="1134" w:left="1418" w:header="737" w:footer="73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51C00" w14:textId="77777777" w:rsidR="00D565AB" w:rsidRDefault="00D565AB">
      <w:pPr>
        <w:spacing w:line="240" w:lineRule="auto"/>
      </w:pPr>
      <w:r>
        <w:separator/>
      </w:r>
    </w:p>
  </w:endnote>
  <w:endnote w:type="continuationSeparator" w:id="0">
    <w:p w14:paraId="206F69C8" w14:textId="77777777" w:rsidR="00D565AB" w:rsidRDefault="00D565AB">
      <w:pPr>
        <w:spacing w:line="240" w:lineRule="auto"/>
      </w:pPr>
      <w:r>
        <w:continuationSeparator/>
      </w:r>
    </w:p>
  </w:endnote>
  <w:endnote w:type="continuationNotice" w:id="1">
    <w:p w14:paraId="60ADF947" w14:textId="77777777" w:rsidR="00D565AB" w:rsidRDefault="00D565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942E1" w14:textId="77777777" w:rsidR="000B2454" w:rsidRDefault="000B2454">
    <w:pPr>
      <w:pStyle w:val="Porat"/>
      <w:framePr w:wrap="around" w:vAnchor="text" w:hAnchor="margin" w:xAlign="center" w:y="1"/>
      <w:rPr>
        <w:rStyle w:val="Puslapionumeris"/>
        <w:rFonts w:eastAsia="SimSun"/>
      </w:rPr>
    </w:pPr>
    <w:r>
      <w:rPr>
        <w:rStyle w:val="Puslapionumeris"/>
        <w:rFonts w:eastAsia="SimSun"/>
      </w:rPr>
      <w:fldChar w:fldCharType="begin"/>
    </w:r>
    <w:r>
      <w:rPr>
        <w:rStyle w:val="Puslapionumeris"/>
        <w:rFonts w:eastAsia="SimSun"/>
      </w:rPr>
      <w:instrText xml:space="preserve">PAGE  </w:instrText>
    </w:r>
    <w:r>
      <w:rPr>
        <w:rStyle w:val="Puslapionumeris"/>
        <w:rFonts w:eastAsia="SimSun"/>
      </w:rPr>
      <w:fldChar w:fldCharType="separate"/>
    </w:r>
    <w:r>
      <w:rPr>
        <w:rStyle w:val="Puslapionumeris"/>
        <w:rFonts w:eastAsia="SimSun"/>
      </w:rPr>
      <w:t>18</w:t>
    </w:r>
    <w:r>
      <w:rPr>
        <w:rStyle w:val="Puslapionumeris"/>
        <w:rFonts w:eastAsia="SimSun"/>
      </w:rPr>
      <w:fldChar w:fldCharType="end"/>
    </w:r>
  </w:p>
  <w:p w14:paraId="1EE79851" w14:textId="77777777" w:rsidR="000B2454" w:rsidRDefault="000B24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E995C" w14:textId="6939CC63" w:rsidR="000B2454" w:rsidRDefault="000B2454">
    <w:pPr>
      <w:pStyle w:val="Porat"/>
      <w:framePr w:wrap="around" w:vAnchor="text" w:hAnchor="margin" w:xAlign="center" w:y="1"/>
      <w:rPr>
        <w:rStyle w:val="Puslapionumeris"/>
        <w:rFonts w:eastAsia="SimSun"/>
      </w:rPr>
    </w:pPr>
    <w:r>
      <w:rPr>
        <w:rStyle w:val="Puslapionumeris"/>
        <w:rFonts w:eastAsia="SimSun"/>
      </w:rPr>
      <w:fldChar w:fldCharType="begin"/>
    </w:r>
    <w:r>
      <w:rPr>
        <w:rStyle w:val="Puslapionumeris"/>
        <w:rFonts w:eastAsia="SimSun"/>
      </w:rPr>
      <w:instrText xml:space="preserve">PAGE  </w:instrText>
    </w:r>
    <w:r>
      <w:rPr>
        <w:rStyle w:val="Puslapionumeris"/>
        <w:rFonts w:eastAsia="SimSun"/>
      </w:rPr>
      <w:fldChar w:fldCharType="separate"/>
    </w:r>
    <w:r w:rsidR="00B1262C">
      <w:rPr>
        <w:rStyle w:val="Puslapionumeris"/>
        <w:rFonts w:eastAsia="SimSun"/>
        <w:noProof/>
      </w:rPr>
      <w:t>2</w:t>
    </w:r>
    <w:r>
      <w:rPr>
        <w:rStyle w:val="Puslapionumeris"/>
        <w:rFonts w:eastAsia="SimSun"/>
      </w:rPr>
      <w:fldChar w:fldCharType="end"/>
    </w:r>
  </w:p>
  <w:p w14:paraId="6FAE41D9" w14:textId="77777777" w:rsidR="000B2454" w:rsidRDefault="000B24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45F98" w14:textId="77777777" w:rsidR="00D565AB" w:rsidRDefault="00D565AB">
      <w:pPr>
        <w:spacing w:line="240" w:lineRule="auto"/>
      </w:pPr>
      <w:r>
        <w:separator/>
      </w:r>
    </w:p>
  </w:footnote>
  <w:footnote w:type="continuationSeparator" w:id="0">
    <w:p w14:paraId="5A569B2E" w14:textId="77777777" w:rsidR="00D565AB" w:rsidRDefault="00D565AB">
      <w:pPr>
        <w:spacing w:line="240" w:lineRule="auto"/>
      </w:pPr>
      <w:r>
        <w:continuationSeparator/>
      </w:r>
    </w:p>
  </w:footnote>
  <w:footnote w:type="continuationNotice" w:id="1">
    <w:p w14:paraId="624FB323" w14:textId="77777777" w:rsidR="00D565AB" w:rsidRDefault="00D565A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2CC699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CF0384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896A5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330060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67CA5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E08AA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C8ED8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9241F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158A8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9889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3341F24"/>
    <w:multiLevelType w:val="singleLevel"/>
    <w:tmpl w:val="BE009D84"/>
    <w:lvl w:ilvl="0">
      <w:start w:val="4"/>
      <w:numFmt w:val="bullet"/>
      <w:lvlText w:val="-"/>
      <w:lvlJc w:val="left"/>
      <w:pPr>
        <w:tabs>
          <w:tab w:val="num" w:pos="720"/>
        </w:tabs>
        <w:ind w:left="720" w:hanging="720"/>
      </w:pPr>
      <w:rPr>
        <w:rFont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EB74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F9901AA"/>
    <w:multiLevelType w:val="hybridMultilevel"/>
    <w:tmpl w:val="633C549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FF7304D"/>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16" w15:restartNumberingAfterBreak="0">
    <w:nsid w:val="105E0BC0"/>
    <w:multiLevelType w:val="hybridMultilevel"/>
    <w:tmpl w:val="D7268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08A34BC"/>
    <w:multiLevelType w:val="singleLevel"/>
    <w:tmpl w:val="FA1A3B9C"/>
    <w:lvl w:ilvl="0">
      <w:start w:val="1"/>
      <w:numFmt w:val="bullet"/>
      <w:lvlText w:val=""/>
      <w:lvlJc w:val="left"/>
      <w:pPr>
        <w:tabs>
          <w:tab w:val="num" w:pos="357"/>
        </w:tabs>
        <w:ind w:left="357" w:hanging="357"/>
      </w:pPr>
      <w:rPr>
        <w:rFonts w:ascii="Symbol" w:hAnsi="Symbol" w:hint="default"/>
      </w:rPr>
    </w:lvl>
  </w:abstractNum>
  <w:abstractNum w:abstractNumId="18" w15:restartNumberingAfterBreak="0">
    <w:nsid w:val="10BB0999"/>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19" w15:restartNumberingAfterBreak="0">
    <w:nsid w:val="13CC24D3"/>
    <w:multiLevelType w:val="hybridMultilevel"/>
    <w:tmpl w:val="B3486598"/>
    <w:lvl w:ilvl="0" w:tplc="BE009D84">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57F6DFD"/>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21" w15:restartNumberingAfterBreak="0">
    <w:nsid w:val="24CF45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B8A069F"/>
    <w:multiLevelType w:val="hybridMultilevel"/>
    <w:tmpl w:val="7E4E14F2"/>
    <w:lvl w:ilvl="0" w:tplc="855E07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02CEA"/>
    <w:multiLevelType w:val="hybridMultilevel"/>
    <w:tmpl w:val="3C40AC18"/>
    <w:lvl w:ilvl="0" w:tplc="8250BFC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2604B5"/>
    <w:multiLevelType w:val="hybridMultilevel"/>
    <w:tmpl w:val="81089DBC"/>
    <w:lvl w:ilvl="0" w:tplc="855E07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C474D"/>
    <w:multiLevelType w:val="hybridMultilevel"/>
    <w:tmpl w:val="3E1C3E8A"/>
    <w:lvl w:ilvl="0" w:tplc="855E07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180821"/>
    <w:multiLevelType w:val="hybridMultilevel"/>
    <w:tmpl w:val="F920E764"/>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3243AE"/>
    <w:multiLevelType w:val="hybridMultilevel"/>
    <w:tmpl w:val="449C6A9A"/>
    <w:lvl w:ilvl="0" w:tplc="0F3E180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DC5BAA"/>
    <w:multiLevelType w:val="hybridMultilevel"/>
    <w:tmpl w:val="820C71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D1D092E"/>
    <w:multiLevelType w:val="singleLevel"/>
    <w:tmpl w:val="FA1A3B9C"/>
    <w:lvl w:ilvl="0">
      <w:start w:val="1"/>
      <w:numFmt w:val="bullet"/>
      <w:lvlText w:val=""/>
      <w:lvlJc w:val="left"/>
      <w:pPr>
        <w:tabs>
          <w:tab w:val="num" w:pos="357"/>
        </w:tabs>
        <w:ind w:left="357" w:hanging="357"/>
      </w:pPr>
      <w:rPr>
        <w:rFonts w:ascii="Symbol" w:hAnsi="Symbol" w:hint="default"/>
      </w:rPr>
    </w:lvl>
  </w:abstractNum>
  <w:abstractNum w:abstractNumId="30" w15:restartNumberingAfterBreak="0">
    <w:nsid w:val="51A15CA5"/>
    <w:multiLevelType w:val="singleLevel"/>
    <w:tmpl w:val="D8280C5C"/>
    <w:lvl w:ilvl="0">
      <w:numFmt w:val="bullet"/>
      <w:lvlText w:val="-"/>
      <w:lvlJc w:val="left"/>
      <w:pPr>
        <w:tabs>
          <w:tab w:val="num" w:pos="360"/>
        </w:tabs>
        <w:ind w:left="360" w:hanging="360"/>
      </w:pPr>
      <w:rPr>
        <w:rFonts w:hint="default"/>
      </w:rPr>
    </w:lvl>
  </w:abstractNum>
  <w:abstractNum w:abstractNumId="31" w15:restartNumberingAfterBreak="0">
    <w:nsid w:val="51A86D89"/>
    <w:multiLevelType w:val="hybridMultilevel"/>
    <w:tmpl w:val="DA1275E0"/>
    <w:lvl w:ilvl="0" w:tplc="855E07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2008C4"/>
    <w:multiLevelType w:val="singleLevel"/>
    <w:tmpl w:val="CDDE52FE"/>
    <w:lvl w:ilvl="0">
      <w:start w:val="8"/>
      <w:numFmt w:val="decimal"/>
      <w:lvlText w:val="%1."/>
      <w:lvlJc w:val="left"/>
      <w:pPr>
        <w:tabs>
          <w:tab w:val="num" w:pos="720"/>
        </w:tabs>
        <w:ind w:left="720" w:hanging="720"/>
      </w:pPr>
      <w:rPr>
        <w:rFonts w:hint="default"/>
      </w:rPr>
    </w:lvl>
  </w:abstractNum>
  <w:abstractNum w:abstractNumId="33" w15:restartNumberingAfterBreak="0">
    <w:nsid w:val="5834050C"/>
    <w:multiLevelType w:val="hybridMultilevel"/>
    <w:tmpl w:val="A4A267E2"/>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894693F"/>
    <w:multiLevelType w:val="hybridMultilevel"/>
    <w:tmpl w:val="C8BEB6CE"/>
    <w:lvl w:ilvl="0" w:tplc="855E07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3B0594"/>
    <w:multiLevelType w:val="hybridMultilevel"/>
    <w:tmpl w:val="88EC649E"/>
    <w:lvl w:ilvl="0" w:tplc="9C3888B0">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3727EF"/>
    <w:multiLevelType w:val="hybridMultilevel"/>
    <w:tmpl w:val="7F30CEEC"/>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37" w15:restartNumberingAfterBreak="0">
    <w:nsid w:val="5A9715B4"/>
    <w:multiLevelType w:val="hybridMultilevel"/>
    <w:tmpl w:val="ADBC9EA4"/>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38" w15:restartNumberingAfterBreak="0">
    <w:nsid w:val="60A97CD5"/>
    <w:multiLevelType w:val="multilevel"/>
    <w:tmpl w:val="73C240F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60C11B01"/>
    <w:multiLevelType w:val="hybridMultilevel"/>
    <w:tmpl w:val="699E320C"/>
    <w:lvl w:ilvl="0" w:tplc="9C388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E030FC"/>
    <w:multiLevelType w:val="hybridMultilevel"/>
    <w:tmpl w:val="3710E942"/>
    <w:lvl w:ilvl="0" w:tplc="BD48E3AE">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EE3572F"/>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42" w15:restartNumberingAfterBreak="0">
    <w:nsid w:val="6F27759F"/>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4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284BDF"/>
    <w:multiLevelType w:val="hybridMultilevel"/>
    <w:tmpl w:val="F7644622"/>
    <w:lvl w:ilvl="0" w:tplc="BE009D84">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43"/>
  </w:num>
  <w:num w:numId="3">
    <w:abstractNumId w:val="10"/>
    <w:lvlOverride w:ilvl="0">
      <w:lvl w:ilvl="0">
        <w:start w:val="1"/>
        <w:numFmt w:val="bullet"/>
        <w:lvlText w:val="-"/>
        <w:lvlJc w:val="left"/>
        <w:pPr>
          <w:ind w:left="360" w:hanging="360"/>
        </w:pPr>
      </w:lvl>
    </w:lvlOverride>
  </w:num>
  <w:num w:numId="4">
    <w:abstractNumId w:val="10"/>
    <w:lvlOverride w:ilvl="0">
      <w:lvl w:ilvl="0">
        <w:start w:val="1"/>
        <w:numFmt w:val="bullet"/>
        <w:lvlText w:val=""/>
        <w:lvlJc w:val="left"/>
        <w:pPr>
          <w:ind w:left="360" w:hanging="360"/>
        </w:pPr>
        <w:rPr>
          <w:rFonts w:ascii="Symbol" w:hAnsi="Symbol" w:hint="default"/>
        </w:rPr>
      </w:lvl>
    </w:lvlOverride>
  </w:num>
  <w:num w:numId="5">
    <w:abstractNumId w:val="10"/>
    <w:lvlOverride w:ilvl="0">
      <w:lvl w:ilvl="0">
        <w:start w:val="1"/>
        <w:numFmt w:val="bullet"/>
        <w:lvlText w:val="-"/>
        <w:lvlJc w:val="left"/>
        <w:pPr>
          <w:ind w:left="360" w:hanging="360"/>
        </w:pPr>
      </w:lvl>
    </w:lvlOverride>
  </w:num>
  <w:num w:numId="6">
    <w:abstractNumId w:val="23"/>
  </w:num>
  <w:num w:numId="7">
    <w:abstractNumId w:val="39"/>
  </w:num>
  <w:num w:numId="8">
    <w:abstractNumId w:val="11"/>
  </w:num>
  <w:num w:numId="9">
    <w:abstractNumId w:val="27"/>
  </w:num>
  <w:num w:numId="10">
    <w:abstractNumId w:val="38"/>
  </w:num>
  <w:num w:numId="11">
    <w:abstractNumId w:val="15"/>
  </w:num>
  <w:num w:numId="12">
    <w:abstractNumId w:val="13"/>
  </w:num>
  <w:num w:numId="13">
    <w:abstractNumId w:val="18"/>
  </w:num>
  <w:num w:numId="14">
    <w:abstractNumId w:val="41"/>
  </w:num>
  <w:num w:numId="15">
    <w:abstractNumId w:val="42"/>
  </w:num>
  <w:num w:numId="16">
    <w:abstractNumId w:val="20"/>
  </w:num>
  <w:num w:numId="17">
    <w:abstractNumId w:val="21"/>
  </w:num>
  <w:num w:numId="18">
    <w:abstractNumId w:val="30"/>
  </w:num>
  <w:num w:numId="19">
    <w:abstractNumId w:val="29"/>
  </w:num>
  <w:num w:numId="20">
    <w:abstractNumId w:val="17"/>
  </w:num>
  <w:num w:numId="21">
    <w:abstractNumId w:val="10"/>
    <w:lvlOverride w:ilvl="0">
      <w:lvl w:ilvl="0">
        <w:start w:val="4"/>
        <w:numFmt w:val="bullet"/>
        <w:lvlText w:val="-"/>
        <w:legacy w:legacy="1" w:legacySpace="0" w:legacyIndent="720"/>
        <w:lvlJc w:val="left"/>
        <w:pPr>
          <w:ind w:left="720" w:hanging="720"/>
        </w:pPr>
      </w:lvl>
    </w:lvlOverride>
  </w:num>
  <w:num w:numId="22">
    <w:abstractNumId w:val="10"/>
    <w:lvlOverride w:ilvl="0">
      <w:lvl w:ilvl="0">
        <w:start w:val="4"/>
        <w:numFmt w:val="bullet"/>
        <w:lvlText w:val="-"/>
        <w:legacy w:legacy="1" w:legacySpace="0" w:legacyIndent="720"/>
        <w:lvlJc w:val="left"/>
        <w:pPr>
          <w:ind w:left="720" w:hanging="720"/>
        </w:pPr>
      </w:lvl>
    </w:lvlOverride>
  </w:num>
  <w:num w:numId="23">
    <w:abstractNumId w:val="32"/>
  </w:num>
  <w:num w:numId="2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5">
    <w:abstractNumId w:val="35"/>
  </w:num>
  <w:num w:numId="26">
    <w:abstractNumId w:val="40"/>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4"/>
  </w:num>
  <w:num w:numId="38">
    <w:abstractNumId w:val="33"/>
  </w:num>
  <w:num w:numId="39">
    <w:abstractNumId w:val="44"/>
  </w:num>
  <w:num w:numId="40">
    <w:abstractNumId w:val="10"/>
    <w:lvlOverride w:ilvl="0">
      <w:lvl w:ilvl="0">
        <w:start w:val="1"/>
        <w:numFmt w:val="bullet"/>
        <w:lvlText w:val="-"/>
        <w:legacy w:legacy="1" w:legacySpace="0" w:legacyIndent="360"/>
        <w:lvlJc w:val="left"/>
        <w:pPr>
          <w:ind w:left="360" w:hanging="360"/>
        </w:pPr>
      </w:lvl>
    </w:lvlOverride>
  </w:num>
  <w:num w:numId="41">
    <w:abstractNumId w:val="16"/>
  </w:num>
  <w:num w:numId="42">
    <w:abstractNumId w:val="37"/>
  </w:num>
  <w:num w:numId="43">
    <w:abstractNumId w:val="36"/>
  </w:num>
  <w:num w:numId="44">
    <w:abstractNumId w:val="28"/>
  </w:num>
  <w:num w:numId="45">
    <w:abstractNumId w:val="19"/>
  </w:num>
  <w:num w:numId="46">
    <w:abstractNumId w:val="31"/>
  </w:num>
  <w:num w:numId="47">
    <w:abstractNumId w:val="25"/>
  </w:num>
  <w:num w:numId="48">
    <w:abstractNumId w:val="24"/>
  </w:num>
  <w:num w:numId="49">
    <w:abstractNumId w:val="22"/>
  </w:num>
  <w:num w:numId="50">
    <w:abstractNumId w:val="34"/>
  </w:num>
  <w:num w:numId="51">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numFmt w:val="decimal"/>
    <w:numStart w:val="0"/>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4B71"/>
    <w:rsid w:val="00014CA1"/>
    <w:rsid w:val="0004081D"/>
    <w:rsid w:val="00061641"/>
    <w:rsid w:val="0009702D"/>
    <w:rsid w:val="000A6605"/>
    <w:rsid w:val="000A7C56"/>
    <w:rsid w:val="000B2454"/>
    <w:rsid w:val="000B2EEB"/>
    <w:rsid w:val="000C11FE"/>
    <w:rsid w:val="000C3B6F"/>
    <w:rsid w:val="000D08EB"/>
    <w:rsid w:val="000D4D1D"/>
    <w:rsid w:val="000D659A"/>
    <w:rsid w:val="000F1055"/>
    <w:rsid w:val="000F593B"/>
    <w:rsid w:val="00100A6B"/>
    <w:rsid w:val="00110EFA"/>
    <w:rsid w:val="001119F4"/>
    <w:rsid w:val="001142F9"/>
    <w:rsid w:val="001151A2"/>
    <w:rsid w:val="001204FD"/>
    <w:rsid w:val="001253EE"/>
    <w:rsid w:val="00131912"/>
    <w:rsid w:val="001322EA"/>
    <w:rsid w:val="00143D9F"/>
    <w:rsid w:val="00145562"/>
    <w:rsid w:val="00153DF5"/>
    <w:rsid w:val="00153F88"/>
    <w:rsid w:val="00160B95"/>
    <w:rsid w:val="00161D92"/>
    <w:rsid w:val="00162941"/>
    <w:rsid w:val="00164595"/>
    <w:rsid w:val="0017339B"/>
    <w:rsid w:val="00175C0A"/>
    <w:rsid w:val="00193066"/>
    <w:rsid w:val="001A0329"/>
    <w:rsid w:val="001A04C9"/>
    <w:rsid w:val="001A11A8"/>
    <w:rsid w:val="001A6C87"/>
    <w:rsid w:val="001B1A9E"/>
    <w:rsid w:val="001C1263"/>
    <w:rsid w:val="001D3563"/>
    <w:rsid w:val="001E1DD6"/>
    <w:rsid w:val="001E4512"/>
    <w:rsid w:val="001E5CE3"/>
    <w:rsid w:val="001F3752"/>
    <w:rsid w:val="001F3F3D"/>
    <w:rsid w:val="001F756A"/>
    <w:rsid w:val="0021600F"/>
    <w:rsid w:val="0022288C"/>
    <w:rsid w:val="00226039"/>
    <w:rsid w:val="00230CD4"/>
    <w:rsid w:val="00231A28"/>
    <w:rsid w:val="00237416"/>
    <w:rsid w:val="00246D9A"/>
    <w:rsid w:val="002559C8"/>
    <w:rsid w:val="00256127"/>
    <w:rsid w:val="00263807"/>
    <w:rsid w:val="00263A5F"/>
    <w:rsid w:val="00273626"/>
    <w:rsid w:val="002830CA"/>
    <w:rsid w:val="00283815"/>
    <w:rsid w:val="002852A4"/>
    <w:rsid w:val="00287BDF"/>
    <w:rsid w:val="002A4056"/>
    <w:rsid w:val="002B2D51"/>
    <w:rsid w:val="002B6A79"/>
    <w:rsid w:val="002C2A0F"/>
    <w:rsid w:val="002D64F1"/>
    <w:rsid w:val="002F0C18"/>
    <w:rsid w:val="00304D49"/>
    <w:rsid w:val="0030741E"/>
    <w:rsid w:val="00325295"/>
    <w:rsid w:val="00325AE5"/>
    <w:rsid w:val="003260AD"/>
    <w:rsid w:val="003271AA"/>
    <w:rsid w:val="003371D9"/>
    <w:rsid w:val="003423B8"/>
    <w:rsid w:val="003542E7"/>
    <w:rsid w:val="003569DC"/>
    <w:rsid w:val="00375FF3"/>
    <w:rsid w:val="003844B6"/>
    <w:rsid w:val="003A3646"/>
    <w:rsid w:val="003B2835"/>
    <w:rsid w:val="003B5BB4"/>
    <w:rsid w:val="003B76B4"/>
    <w:rsid w:val="003C301D"/>
    <w:rsid w:val="003C3ED9"/>
    <w:rsid w:val="003D7DDB"/>
    <w:rsid w:val="003E064F"/>
    <w:rsid w:val="003E17A9"/>
    <w:rsid w:val="003F09CE"/>
    <w:rsid w:val="003F6DCA"/>
    <w:rsid w:val="00401CFC"/>
    <w:rsid w:val="00404CC3"/>
    <w:rsid w:val="00407549"/>
    <w:rsid w:val="00431602"/>
    <w:rsid w:val="00434490"/>
    <w:rsid w:val="00435E1B"/>
    <w:rsid w:val="00447C39"/>
    <w:rsid w:val="00450A4F"/>
    <w:rsid w:val="00451A40"/>
    <w:rsid w:val="00452060"/>
    <w:rsid w:val="0048487B"/>
    <w:rsid w:val="00496755"/>
    <w:rsid w:val="004A11DF"/>
    <w:rsid w:val="004A3991"/>
    <w:rsid w:val="004A5B24"/>
    <w:rsid w:val="004A60E8"/>
    <w:rsid w:val="004A7763"/>
    <w:rsid w:val="004E0005"/>
    <w:rsid w:val="004E1A9B"/>
    <w:rsid w:val="004E678A"/>
    <w:rsid w:val="004F0D15"/>
    <w:rsid w:val="004F57E3"/>
    <w:rsid w:val="005057EF"/>
    <w:rsid w:val="00516F17"/>
    <w:rsid w:val="005204A7"/>
    <w:rsid w:val="0052221C"/>
    <w:rsid w:val="00526E73"/>
    <w:rsid w:val="00530A2D"/>
    <w:rsid w:val="00532C20"/>
    <w:rsid w:val="005425F8"/>
    <w:rsid w:val="00542AF3"/>
    <w:rsid w:val="005572BE"/>
    <w:rsid w:val="005601F8"/>
    <w:rsid w:val="00561570"/>
    <w:rsid w:val="00561FF5"/>
    <w:rsid w:val="00572214"/>
    <w:rsid w:val="0057256A"/>
    <w:rsid w:val="00572AED"/>
    <w:rsid w:val="005743DA"/>
    <w:rsid w:val="00575FEE"/>
    <w:rsid w:val="005845FA"/>
    <w:rsid w:val="005969C6"/>
    <w:rsid w:val="005B1A6A"/>
    <w:rsid w:val="005B3076"/>
    <w:rsid w:val="005D0E39"/>
    <w:rsid w:val="005E1A99"/>
    <w:rsid w:val="005E251D"/>
    <w:rsid w:val="005E3E47"/>
    <w:rsid w:val="005E5F9F"/>
    <w:rsid w:val="005F72D4"/>
    <w:rsid w:val="006000DD"/>
    <w:rsid w:val="00604EB0"/>
    <w:rsid w:val="00607F4A"/>
    <w:rsid w:val="006121D7"/>
    <w:rsid w:val="00627180"/>
    <w:rsid w:val="00631A55"/>
    <w:rsid w:val="00655349"/>
    <w:rsid w:val="00671AF1"/>
    <w:rsid w:val="00671D71"/>
    <w:rsid w:val="006A302F"/>
    <w:rsid w:val="006A4A42"/>
    <w:rsid w:val="006B0732"/>
    <w:rsid w:val="006B389D"/>
    <w:rsid w:val="006B6326"/>
    <w:rsid w:val="006C2716"/>
    <w:rsid w:val="006D56DD"/>
    <w:rsid w:val="006E6CDB"/>
    <w:rsid w:val="006E6E4C"/>
    <w:rsid w:val="006E73D2"/>
    <w:rsid w:val="006F6B94"/>
    <w:rsid w:val="00705C1E"/>
    <w:rsid w:val="00717BBB"/>
    <w:rsid w:val="007232BD"/>
    <w:rsid w:val="00723CE3"/>
    <w:rsid w:val="00727DEA"/>
    <w:rsid w:val="007331CB"/>
    <w:rsid w:val="0074306D"/>
    <w:rsid w:val="00743AC2"/>
    <w:rsid w:val="00756745"/>
    <w:rsid w:val="00765A91"/>
    <w:rsid w:val="007712F0"/>
    <w:rsid w:val="00771A10"/>
    <w:rsid w:val="00771C84"/>
    <w:rsid w:val="00794E50"/>
    <w:rsid w:val="00794F78"/>
    <w:rsid w:val="007956D3"/>
    <w:rsid w:val="007A75A1"/>
    <w:rsid w:val="007B17CF"/>
    <w:rsid w:val="007B5DEA"/>
    <w:rsid w:val="007D76E5"/>
    <w:rsid w:val="007E43C6"/>
    <w:rsid w:val="007F242D"/>
    <w:rsid w:val="00800DA7"/>
    <w:rsid w:val="00804412"/>
    <w:rsid w:val="008053C2"/>
    <w:rsid w:val="008060FF"/>
    <w:rsid w:val="008319E0"/>
    <w:rsid w:val="0084710E"/>
    <w:rsid w:val="0084791B"/>
    <w:rsid w:val="00853D02"/>
    <w:rsid w:val="00861196"/>
    <w:rsid w:val="0086406F"/>
    <w:rsid w:val="00874047"/>
    <w:rsid w:val="0087793D"/>
    <w:rsid w:val="00883568"/>
    <w:rsid w:val="00884D84"/>
    <w:rsid w:val="0088573B"/>
    <w:rsid w:val="00885AAD"/>
    <w:rsid w:val="008967A6"/>
    <w:rsid w:val="008A103C"/>
    <w:rsid w:val="008A1F0E"/>
    <w:rsid w:val="008B0768"/>
    <w:rsid w:val="008B1A40"/>
    <w:rsid w:val="008B4B3B"/>
    <w:rsid w:val="008B5AE3"/>
    <w:rsid w:val="008B7B6B"/>
    <w:rsid w:val="008C2DC3"/>
    <w:rsid w:val="008D3225"/>
    <w:rsid w:val="008D4E20"/>
    <w:rsid w:val="008E5027"/>
    <w:rsid w:val="008E54E9"/>
    <w:rsid w:val="008F4E31"/>
    <w:rsid w:val="008F5095"/>
    <w:rsid w:val="009062E7"/>
    <w:rsid w:val="00914289"/>
    <w:rsid w:val="009179C3"/>
    <w:rsid w:val="00917B0C"/>
    <w:rsid w:val="009254C5"/>
    <w:rsid w:val="00940E9F"/>
    <w:rsid w:val="0095155D"/>
    <w:rsid w:val="0095493F"/>
    <w:rsid w:val="009564C3"/>
    <w:rsid w:val="009577B6"/>
    <w:rsid w:val="00960C48"/>
    <w:rsid w:val="00961CDC"/>
    <w:rsid w:val="00963CB0"/>
    <w:rsid w:val="0096600D"/>
    <w:rsid w:val="0097113C"/>
    <w:rsid w:val="0098795F"/>
    <w:rsid w:val="0099050C"/>
    <w:rsid w:val="00993B73"/>
    <w:rsid w:val="009A7B39"/>
    <w:rsid w:val="009C2B0B"/>
    <w:rsid w:val="009D0D04"/>
    <w:rsid w:val="009D18F6"/>
    <w:rsid w:val="009D3818"/>
    <w:rsid w:val="009E13C7"/>
    <w:rsid w:val="009E5A98"/>
    <w:rsid w:val="009F56B3"/>
    <w:rsid w:val="00A23689"/>
    <w:rsid w:val="00A34E90"/>
    <w:rsid w:val="00A40558"/>
    <w:rsid w:val="00A50063"/>
    <w:rsid w:val="00A621EC"/>
    <w:rsid w:val="00A64139"/>
    <w:rsid w:val="00A66172"/>
    <w:rsid w:val="00A7175D"/>
    <w:rsid w:val="00A73E6B"/>
    <w:rsid w:val="00A755CD"/>
    <w:rsid w:val="00A81F28"/>
    <w:rsid w:val="00A93EC6"/>
    <w:rsid w:val="00AA16C1"/>
    <w:rsid w:val="00AA53F3"/>
    <w:rsid w:val="00AC0785"/>
    <w:rsid w:val="00AC64BB"/>
    <w:rsid w:val="00AD1A7E"/>
    <w:rsid w:val="00AE0F45"/>
    <w:rsid w:val="00AE3FAD"/>
    <w:rsid w:val="00AE433D"/>
    <w:rsid w:val="00AE51CE"/>
    <w:rsid w:val="00AF7C75"/>
    <w:rsid w:val="00B03152"/>
    <w:rsid w:val="00B069D3"/>
    <w:rsid w:val="00B1262C"/>
    <w:rsid w:val="00B15DF0"/>
    <w:rsid w:val="00B478B4"/>
    <w:rsid w:val="00B57FD2"/>
    <w:rsid w:val="00B7442E"/>
    <w:rsid w:val="00B7555E"/>
    <w:rsid w:val="00B8539B"/>
    <w:rsid w:val="00B967FD"/>
    <w:rsid w:val="00B96AAF"/>
    <w:rsid w:val="00BA05E0"/>
    <w:rsid w:val="00BB269D"/>
    <w:rsid w:val="00BB5218"/>
    <w:rsid w:val="00BB5964"/>
    <w:rsid w:val="00BC1C0D"/>
    <w:rsid w:val="00BC1F75"/>
    <w:rsid w:val="00BC32DE"/>
    <w:rsid w:val="00BC47A3"/>
    <w:rsid w:val="00BC4D3B"/>
    <w:rsid w:val="00BD1F87"/>
    <w:rsid w:val="00BD73AD"/>
    <w:rsid w:val="00BE520F"/>
    <w:rsid w:val="00BE5DDD"/>
    <w:rsid w:val="00BF2A0A"/>
    <w:rsid w:val="00BF56E5"/>
    <w:rsid w:val="00C00DA4"/>
    <w:rsid w:val="00C00F25"/>
    <w:rsid w:val="00C014DB"/>
    <w:rsid w:val="00C06169"/>
    <w:rsid w:val="00C152BC"/>
    <w:rsid w:val="00C2052E"/>
    <w:rsid w:val="00C20B0B"/>
    <w:rsid w:val="00C27090"/>
    <w:rsid w:val="00C32C50"/>
    <w:rsid w:val="00C3310E"/>
    <w:rsid w:val="00C456A7"/>
    <w:rsid w:val="00C5780C"/>
    <w:rsid w:val="00C607BA"/>
    <w:rsid w:val="00C77DF7"/>
    <w:rsid w:val="00C814C8"/>
    <w:rsid w:val="00C83DC6"/>
    <w:rsid w:val="00C865B9"/>
    <w:rsid w:val="00C96EDA"/>
    <w:rsid w:val="00C9702E"/>
    <w:rsid w:val="00C97810"/>
    <w:rsid w:val="00CA4882"/>
    <w:rsid w:val="00CC4F60"/>
    <w:rsid w:val="00CD28F2"/>
    <w:rsid w:val="00CD36B0"/>
    <w:rsid w:val="00CD376D"/>
    <w:rsid w:val="00CE0436"/>
    <w:rsid w:val="00CE1344"/>
    <w:rsid w:val="00CE50C6"/>
    <w:rsid w:val="00CF1F17"/>
    <w:rsid w:val="00D0075A"/>
    <w:rsid w:val="00D0380E"/>
    <w:rsid w:val="00D054E7"/>
    <w:rsid w:val="00D16E85"/>
    <w:rsid w:val="00D42D62"/>
    <w:rsid w:val="00D55485"/>
    <w:rsid w:val="00D565AB"/>
    <w:rsid w:val="00D61425"/>
    <w:rsid w:val="00D63664"/>
    <w:rsid w:val="00D64EF9"/>
    <w:rsid w:val="00D72DF7"/>
    <w:rsid w:val="00D7735D"/>
    <w:rsid w:val="00D80995"/>
    <w:rsid w:val="00D81D52"/>
    <w:rsid w:val="00D81E32"/>
    <w:rsid w:val="00D87710"/>
    <w:rsid w:val="00D910F1"/>
    <w:rsid w:val="00DA0F4B"/>
    <w:rsid w:val="00DA26E6"/>
    <w:rsid w:val="00DA373B"/>
    <w:rsid w:val="00DA5F94"/>
    <w:rsid w:val="00DB39A1"/>
    <w:rsid w:val="00DB6954"/>
    <w:rsid w:val="00DC6464"/>
    <w:rsid w:val="00DD2815"/>
    <w:rsid w:val="00DE39FF"/>
    <w:rsid w:val="00DF2823"/>
    <w:rsid w:val="00DF5744"/>
    <w:rsid w:val="00E01F7B"/>
    <w:rsid w:val="00E12F06"/>
    <w:rsid w:val="00E40425"/>
    <w:rsid w:val="00E4145F"/>
    <w:rsid w:val="00E603CC"/>
    <w:rsid w:val="00E67AE9"/>
    <w:rsid w:val="00E7476A"/>
    <w:rsid w:val="00E85D24"/>
    <w:rsid w:val="00EA3D4A"/>
    <w:rsid w:val="00EA5609"/>
    <w:rsid w:val="00EB4CF9"/>
    <w:rsid w:val="00EC46F9"/>
    <w:rsid w:val="00ED60BB"/>
    <w:rsid w:val="00EE6A45"/>
    <w:rsid w:val="00F13B22"/>
    <w:rsid w:val="00F1538F"/>
    <w:rsid w:val="00F17AF4"/>
    <w:rsid w:val="00F212AA"/>
    <w:rsid w:val="00F21EBB"/>
    <w:rsid w:val="00F30F24"/>
    <w:rsid w:val="00F3164D"/>
    <w:rsid w:val="00F34163"/>
    <w:rsid w:val="00F35B45"/>
    <w:rsid w:val="00F36BA5"/>
    <w:rsid w:val="00F41A10"/>
    <w:rsid w:val="00F4209D"/>
    <w:rsid w:val="00F46F6A"/>
    <w:rsid w:val="00F51B79"/>
    <w:rsid w:val="00F52414"/>
    <w:rsid w:val="00F638FE"/>
    <w:rsid w:val="00F662F2"/>
    <w:rsid w:val="00F66D1C"/>
    <w:rsid w:val="00F763B9"/>
    <w:rsid w:val="00FB221B"/>
    <w:rsid w:val="00FB374D"/>
    <w:rsid w:val="00FB3B3C"/>
    <w:rsid w:val="00FB3EDA"/>
    <w:rsid w:val="00FD3513"/>
    <w:rsid w:val="00FF2BB4"/>
    <w:rsid w:val="00FF6D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BB56A"/>
  <w15:chartTrackingRefBased/>
  <w15:docId w15:val="{74D48A71-DD0F-4C13-B4A0-99F75DA2D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1A55"/>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rsid w:val="00F34163"/>
    <w:rPr>
      <w:rFonts w:ascii="Times New Roman" w:eastAsia="SimSun" w:hAnsi="Times New Roman" w:cs="Times New Roman"/>
      <w:noProof/>
      <w:szCs w:val="20"/>
      <w:lang w:val="en-GB"/>
    </w:rPr>
  </w:style>
  <w:style w:type="character" w:customStyle="1" w:styleId="Antrat6Diagrama">
    <w:name w:val="Antraštė 6 Diagrama"/>
    <w:link w:val="Antrat6"/>
    <w:rsid w:val="00F34163"/>
    <w:rPr>
      <w:rFonts w:ascii="Times New Roman" w:eastAsia="SimSun" w:hAnsi="Times New Roman" w:cs="Times New Roman"/>
      <w:i/>
      <w:szCs w:val="20"/>
      <w:lang w:val="en-GB"/>
    </w:rPr>
  </w:style>
  <w:style w:type="character" w:customStyle="1" w:styleId="Antrat7Diagrama">
    <w:name w:val="Antraštė 7 Diagrama"/>
    <w:link w:val="Antrat7"/>
    <w:rsid w:val="00F34163"/>
    <w:rPr>
      <w:rFonts w:ascii="Times New Roman" w:eastAsia="SimSun" w:hAnsi="Times New Roman" w:cs="Times New Roman"/>
      <w:i/>
      <w:szCs w:val="20"/>
      <w:lang w:val="en-GB"/>
    </w:rPr>
  </w:style>
  <w:style w:type="character" w:customStyle="1" w:styleId="Antrat8Diagrama">
    <w:name w:val="Antraštė 8 Diagrama"/>
    <w:link w:val="Antrat8"/>
    <w:rsid w:val="00F34163"/>
    <w:rPr>
      <w:rFonts w:ascii="Times New Roman" w:eastAsia="SimSun" w:hAnsi="Times New Roman" w:cs="Times New Roman"/>
      <w:b/>
      <w:i/>
      <w:szCs w:val="20"/>
      <w:lang w:val="en-GB"/>
    </w:rPr>
  </w:style>
  <w:style w:type="character" w:customStyle="1" w:styleId="Antrat9Diagrama">
    <w:name w:val="Antraštė 9 Diagrama"/>
    <w:link w:val="Antrat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rsid w:val="00F34163"/>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customStyle="1" w:styleId="ColorfulShading-Accent11">
    <w:name w:val="Colorful Shading - Accent 11"/>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BC32DE"/>
    <w:pPr>
      <w:tabs>
        <w:tab w:val="clear" w:pos="567"/>
      </w:tabs>
      <w:spacing w:line="240" w:lineRule="auto"/>
    </w:pPr>
    <w:rPr>
      <w:rFonts w:eastAsia="SimSun"/>
      <w:noProof/>
      <w:snapToGrid/>
      <w:szCs w:val="22"/>
      <w:u w:val="single"/>
      <w:lang w:val="lt-LT" w:eastAsia="x-none"/>
    </w:rPr>
  </w:style>
  <w:style w:type="character" w:customStyle="1" w:styleId="BTEMEASMCAChar">
    <w:name w:val="BT EMEA_SMCA Char"/>
    <w:link w:val="BTEMEASMCA"/>
    <w:locked/>
    <w:rsid w:val="00BC32DE"/>
    <w:rPr>
      <w:rFonts w:ascii="Times New Roman" w:eastAsia="SimSun" w:hAnsi="Times New Roman"/>
      <w:noProof/>
      <w:sz w:val="22"/>
      <w:szCs w:val="22"/>
      <w:u w:val="single"/>
      <w:lang w:eastAsia="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153F88"/>
  </w:style>
  <w:style w:type="paragraph" w:customStyle="1" w:styleId="TTEMEASMCA">
    <w:name w:val="TT EMEA_SMCA"/>
    <w:basedOn w:val="Antrat1"/>
    <w:link w:val="TTEMEASMCAChar"/>
    <w:autoRedefine/>
    <w:rsid w:val="00153F88"/>
    <w:pPr>
      <w:tabs>
        <w:tab w:val="clear" w:pos="567"/>
      </w:tabs>
      <w:spacing w:before="0" w:after="0" w:line="240" w:lineRule="auto"/>
      <w:ind w:left="567" w:hanging="567"/>
      <w:jc w:val="center"/>
    </w:pPr>
    <w:rPr>
      <w:rFonts w:eastAsia="Times New Roman"/>
      <w:sz w:val="20"/>
      <w:lang w:val="x-none" w:eastAsia="x-none"/>
    </w:rPr>
  </w:style>
  <w:style w:type="character" w:customStyle="1" w:styleId="TTEMEASMCAChar">
    <w:name w:val="TT EMEA_SMCA Char"/>
    <w:link w:val="TTEMEASMCA"/>
    <w:locked/>
    <w:rsid w:val="00153F88"/>
    <w:rPr>
      <w:rFonts w:ascii="Times New Roman" w:eastAsia="Times New Roman" w:hAnsi="Times New Roman"/>
      <w:b/>
      <w:caps/>
      <w:lang w:val="x-none" w:eastAsia="x-none"/>
    </w:rPr>
  </w:style>
  <w:style w:type="paragraph" w:customStyle="1" w:styleId="BT-EMEASMCA">
    <w:name w:val="BT- EMEA_SMCA"/>
    <w:basedOn w:val="BTEMEASMCA"/>
    <w:autoRedefine/>
    <w:rsid w:val="00153F88"/>
    <w:pPr>
      <w:numPr>
        <w:numId w:val="6"/>
      </w:numPr>
      <w:tabs>
        <w:tab w:val="num" w:pos="426"/>
        <w:tab w:val="left" w:pos="1134"/>
      </w:tabs>
      <w:ind w:left="426" w:hanging="426"/>
    </w:pPr>
    <w:rPr>
      <w:rFonts w:eastAsia="Times New Roman"/>
    </w:rPr>
  </w:style>
  <w:style w:type="paragraph" w:customStyle="1" w:styleId="PI-3EMEASMCA">
    <w:name w:val="PI-3 EMEA_SMCA"/>
    <w:basedOn w:val="prastasis"/>
    <w:autoRedefine/>
    <w:rsid w:val="00153F88"/>
    <w:pPr>
      <w:tabs>
        <w:tab w:val="clear" w:pos="567"/>
      </w:tabs>
      <w:spacing w:line="220" w:lineRule="exact"/>
    </w:pPr>
    <w:rPr>
      <w:b/>
      <w:snapToGrid/>
      <w:szCs w:val="22"/>
      <w:u w:val="single"/>
      <w:lang w:val="lt-LT"/>
    </w:rPr>
  </w:style>
  <w:style w:type="paragraph" w:customStyle="1" w:styleId="EMEABodyText">
    <w:name w:val="EMEA Body Text"/>
    <w:basedOn w:val="prastasis"/>
    <w:link w:val="EMEABodyTextChar"/>
    <w:rsid w:val="00153F88"/>
    <w:pPr>
      <w:tabs>
        <w:tab w:val="clear" w:pos="567"/>
      </w:tabs>
      <w:spacing w:line="240" w:lineRule="auto"/>
    </w:pPr>
    <w:rPr>
      <w:snapToGrid/>
      <w:sz w:val="20"/>
      <w:lang w:eastAsia="x-none"/>
    </w:rPr>
  </w:style>
  <w:style w:type="character" w:customStyle="1" w:styleId="EMEABodyTextChar">
    <w:name w:val="EMEA Body Text Char"/>
    <w:link w:val="EMEABodyText"/>
    <w:locked/>
    <w:rsid w:val="00153F88"/>
    <w:rPr>
      <w:rFonts w:ascii="Times New Roman" w:eastAsia="Times New Roman" w:hAnsi="Times New Roman"/>
      <w:lang w:val="en-GB" w:eastAsia="x-none"/>
    </w:rPr>
  </w:style>
  <w:style w:type="paragraph" w:customStyle="1" w:styleId="PI-1labEMEASMCA">
    <w:name w:val="PI-1_lab EMEA_SMCA"/>
    <w:basedOn w:val="prastasis"/>
    <w:link w:val="PI-1labEMEASMCAChar"/>
    <w:autoRedefine/>
    <w:rsid w:val="00153F88"/>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 w:val="20"/>
      <w:lang w:val="lt-LT" w:eastAsia="lt-LT"/>
    </w:rPr>
  </w:style>
  <w:style w:type="character" w:customStyle="1" w:styleId="PI-1labEMEASMCAChar">
    <w:name w:val="PI-1_lab EMEA_SMCA Char"/>
    <w:link w:val="PI-1labEMEASMCA"/>
    <w:locked/>
    <w:rsid w:val="00153F88"/>
    <w:rPr>
      <w:rFonts w:ascii="Times New Roman" w:eastAsia="Times New Roman" w:hAnsi="Times New Roman"/>
      <w:b/>
      <w:noProof/>
      <w:lang w:val="lt-LT" w:eastAsia="lt-LT"/>
    </w:rPr>
  </w:style>
  <w:style w:type="paragraph" w:customStyle="1" w:styleId="BTbEMEASMCA">
    <w:name w:val="BT(b) EMEA_SMCA"/>
    <w:basedOn w:val="BTEMEASMCA"/>
    <w:autoRedefine/>
    <w:rsid w:val="00153F88"/>
    <w:rPr>
      <w:rFonts w:eastAsia="Calibri"/>
      <w:b/>
      <w:noProof w:val="0"/>
    </w:rPr>
  </w:style>
  <w:style w:type="numbering" w:customStyle="1" w:styleId="NoList2">
    <w:name w:val="No List2"/>
    <w:next w:val="Sraonra"/>
    <w:uiPriority w:val="99"/>
    <w:semiHidden/>
    <w:unhideWhenUsed/>
    <w:rsid w:val="001E4512"/>
  </w:style>
  <w:style w:type="paragraph" w:styleId="prastojitrauka">
    <w:name w:val="Normal Indent"/>
    <w:basedOn w:val="prastasis"/>
    <w:semiHidden/>
    <w:unhideWhenUsed/>
    <w:rsid w:val="001E4512"/>
    <w:pPr>
      <w:tabs>
        <w:tab w:val="clear" w:pos="567"/>
      </w:tabs>
      <w:spacing w:line="240" w:lineRule="auto"/>
      <w:ind w:left="1296"/>
    </w:pPr>
    <w:rPr>
      <w:snapToGrid/>
      <w:sz w:val="24"/>
      <w:lang w:val="lt-LT"/>
    </w:rPr>
  </w:style>
  <w:style w:type="paragraph" w:customStyle="1" w:styleId="PI-2EMEASMCA">
    <w:name w:val="PI-2 EMEA_SMCA"/>
    <w:basedOn w:val="Antrat3"/>
    <w:autoRedefine/>
    <w:rsid w:val="001E4512"/>
    <w:pPr>
      <w:tabs>
        <w:tab w:val="clear" w:pos="567"/>
      </w:tabs>
      <w:spacing w:before="0" w:after="0" w:line="240" w:lineRule="auto"/>
      <w:ind w:left="567" w:hanging="567"/>
    </w:pPr>
    <w:rPr>
      <w:rFonts w:ascii="Times New Roman" w:hAnsi="Times New Roman"/>
      <w:bCs w:val="0"/>
      <w:snapToGrid/>
      <w:kern w:val="28"/>
      <w:sz w:val="22"/>
      <w:szCs w:val="22"/>
      <w:lang w:val="lt-LT"/>
    </w:rPr>
  </w:style>
  <w:style w:type="paragraph" w:customStyle="1" w:styleId="BTeEMEASMCA">
    <w:name w:val="BT(e) EMEA_SMCA"/>
    <w:basedOn w:val="BTEMEASMCA"/>
    <w:autoRedefine/>
    <w:rsid w:val="001E4512"/>
    <w:pPr>
      <w:tabs>
        <w:tab w:val="left" w:pos="567"/>
      </w:tabs>
      <w:jc w:val="center"/>
    </w:pPr>
    <w:rPr>
      <w:rFonts w:eastAsia="Times New Roman"/>
      <w:b/>
      <w:bCs/>
    </w:rPr>
  </w:style>
  <w:style w:type="paragraph" w:customStyle="1" w:styleId="ColorfulList-Accent11">
    <w:name w:val="Colorful List - Accent 11"/>
    <w:basedOn w:val="prastasis"/>
    <w:uiPriority w:val="34"/>
    <w:qFormat/>
    <w:rsid w:val="001E4512"/>
    <w:pPr>
      <w:tabs>
        <w:tab w:val="clear" w:pos="567"/>
      </w:tabs>
      <w:spacing w:line="240" w:lineRule="auto"/>
      <w:ind w:left="720"/>
      <w:contextualSpacing/>
    </w:pPr>
    <w:rPr>
      <w:snapToGrid/>
      <w:sz w:val="24"/>
      <w:lang w:val="lt-LT"/>
    </w:rPr>
  </w:style>
  <w:style w:type="table" w:styleId="Lentelstinklelis">
    <w:name w:val="Table Grid"/>
    <w:basedOn w:val="prastojilentel"/>
    <w:uiPriority w:val="59"/>
    <w:rsid w:val="001E451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Sraonra"/>
    <w:uiPriority w:val="99"/>
    <w:semiHidden/>
    <w:unhideWhenUsed/>
    <w:rsid w:val="001E4512"/>
  </w:style>
  <w:style w:type="paragraph" w:customStyle="1" w:styleId="BalloonText1">
    <w:name w:val="Balloon Text1"/>
    <w:basedOn w:val="prastasis"/>
    <w:semiHidden/>
    <w:rsid w:val="001E4512"/>
    <w:pPr>
      <w:tabs>
        <w:tab w:val="clear" w:pos="567"/>
      </w:tabs>
      <w:spacing w:line="240" w:lineRule="auto"/>
    </w:pPr>
    <w:rPr>
      <w:rFonts w:ascii="Tahoma" w:hAnsi="Tahoma" w:cs="Tahoma"/>
      <w:snapToGrid/>
      <w:sz w:val="16"/>
      <w:szCs w:val="16"/>
      <w:lang w:val="lt-LT"/>
    </w:rPr>
  </w:style>
  <w:style w:type="paragraph" w:customStyle="1" w:styleId="CommentSubject1">
    <w:name w:val="Comment Subject1"/>
    <w:basedOn w:val="Komentarotekstas"/>
    <w:next w:val="Komentarotekstas"/>
    <w:semiHidden/>
    <w:rsid w:val="001E4512"/>
    <w:pPr>
      <w:tabs>
        <w:tab w:val="clear" w:pos="567"/>
      </w:tabs>
      <w:spacing w:line="240" w:lineRule="auto"/>
    </w:pPr>
    <w:rPr>
      <w:b/>
      <w:bCs/>
      <w:snapToGrid/>
      <w:lang w:val="lt-LT" w:eastAsia="x-none"/>
    </w:rPr>
  </w:style>
  <w:style w:type="paragraph" w:customStyle="1" w:styleId="BTbeEMEASMCA">
    <w:name w:val="BT(be) EMEA_SMCA"/>
    <w:basedOn w:val="BTEMEASMCA"/>
    <w:autoRedefine/>
    <w:rsid w:val="001E4512"/>
    <w:pPr>
      <w:jc w:val="center"/>
    </w:pPr>
    <w:rPr>
      <w:rFonts w:eastAsia="Times New Roman"/>
      <w:b/>
    </w:rPr>
  </w:style>
  <w:style w:type="paragraph" w:customStyle="1" w:styleId="ListParagraph1">
    <w:name w:val="List Paragraph1"/>
    <w:basedOn w:val="prastasis"/>
    <w:uiPriority w:val="34"/>
    <w:qFormat/>
    <w:rsid w:val="001E4512"/>
    <w:pPr>
      <w:tabs>
        <w:tab w:val="clear" w:pos="567"/>
      </w:tabs>
      <w:spacing w:line="240" w:lineRule="auto"/>
      <w:ind w:left="720"/>
      <w:contextualSpacing/>
    </w:pPr>
    <w:rPr>
      <w:snapToGrid/>
      <w:sz w:val="24"/>
      <w:lang w:val="lt-LT"/>
    </w:rPr>
  </w:style>
  <w:style w:type="paragraph" w:customStyle="1" w:styleId="Revision1">
    <w:name w:val="Revision1"/>
    <w:hidden/>
    <w:uiPriority w:val="99"/>
    <w:semiHidden/>
    <w:rsid w:val="001E4512"/>
    <w:rPr>
      <w:rFonts w:ascii="Times New Roman" w:eastAsia="Times New Roman" w:hAnsi="Times New Roman"/>
      <w:sz w:val="24"/>
      <w:lang w:eastAsia="en-US"/>
    </w:rPr>
  </w:style>
  <w:style w:type="character" w:customStyle="1" w:styleId="CharChar2">
    <w:name w:val="Char Char2"/>
    <w:semiHidden/>
    <w:locked/>
    <w:rsid w:val="001E4512"/>
    <w:rPr>
      <w:lang w:val="lt-LT" w:eastAsia="en-US" w:bidi="ar-SA"/>
    </w:rPr>
  </w:style>
  <w:style w:type="numbering" w:customStyle="1" w:styleId="NoList3">
    <w:name w:val="No List3"/>
    <w:next w:val="Sraonra"/>
    <w:semiHidden/>
    <w:unhideWhenUsed/>
    <w:rsid w:val="00542AF3"/>
  </w:style>
  <w:style w:type="paragraph" w:customStyle="1" w:styleId="PI-1EMEASMCA">
    <w:name w:val="PI-1 EMEA_SMCA"/>
    <w:basedOn w:val="Antrat2"/>
    <w:autoRedefine/>
    <w:rsid w:val="00542AF3"/>
    <w:pPr>
      <w:tabs>
        <w:tab w:val="clear" w:pos="567"/>
      </w:tabs>
      <w:spacing w:before="0" w:after="0" w:line="240" w:lineRule="auto"/>
      <w:ind w:left="567" w:hanging="567"/>
    </w:pPr>
    <w:rPr>
      <w:rFonts w:ascii="Times New Roman" w:eastAsia="Calibri" w:hAnsi="Times New Roman"/>
      <w:bCs w:val="0"/>
      <w:i w:val="0"/>
      <w:iCs w:val="0"/>
      <w:snapToGrid/>
      <w:sz w:val="22"/>
      <w:szCs w:val="22"/>
      <w:lang w:val="lt-LT"/>
    </w:rPr>
  </w:style>
  <w:style w:type="character" w:customStyle="1" w:styleId="CommentTextChar1">
    <w:name w:val="Comment Text Char1"/>
    <w:uiPriority w:val="99"/>
    <w:semiHidden/>
    <w:rsid w:val="00542AF3"/>
    <w:rPr>
      <w:rFonts w:ascii="Times New Roman" w:eastAsia="Calibri" w:hAnsi="Times New Roman" w:cs="Times New Roman"/>
      <w:sz w:val="20"/>
      <w:szCs w:val="20"/>
      <w:lang w:val="lt-LT"/>
    </w:rPr>
  </w:style>
  <w:style w:type="character" w:customStyle="1" w:styleId="CommentSubjectChar1">
    <w:name w:val="Comment Subject Char1"/>
    <w:uiPriority w:val="99"/>
    <w:semiHidden/>
    <w:rsid w:val="00542AF3"/>
    <w:rPr>
      <w:rFonts w:ascii="Times New Roman" w:eastAsia="Calibri" w:hAnsi="Times New Roman" w:cs="Times New Roman"/>
      <w:b/>
      <w:bCs/>
      <w:sz w:val="20"/>
      <w:szCs w:val="20"/>
      <w:lang w:val="lt-LT"/>
    </w:rPr>
  </w:style>
  <w:style w:type="paragraph" w:customStyle="1" w:styleId="Paragraph">
    <w:name w:val="Paragraph"/>
    <w:rsid w:val="00542AF3"/>
    <w:pPr>
      <w:spacing w:after="240"/>
    </w:pPr>
    <w:rPr>
      <w:rFonts w:ascii="Times New Roman" w:eastAsia="Times New Roman" w:hAnsi="Times New Roman"/>
      <w:sz w:val="24"/>
      <w:szCs w:val="24"/>
      <w:lang w:val="en-US" w:eastAsia="en-US"/>
    </w:rPr>
  </w:style>
  <w:style w:type="paragraph" w:styleId="Sraopastraipa">
    <w:name w:val="List Paragraph"/>
    <w:basedOn w:val="prastasis"/>
    <w:uiPriority w:val="34"/>
    <w:qFormat/>
    <w:rsid w:val="00447C39"/>
    <w:pPr>
      <w:ind w:left="720"/>
      <w:contextualSpacing/>
    </w:pPr>
  </w:style>
  <w:style w:type="paragraph" w:styleId="Pataisymai">
    <w:name w:val="Revision"/>
    <w:hidden/>
    <w:uiPriority w:val="71"/>
    <w:unhideWhenUsed/>
    <w:rsid w:val="00DA373B"/>
    <w:rPr>
      <w:rFonts w:ascii="Times New Roman" w:eastAsia="Times New Roman" w:hAnsi="Times New Roman"/>
      <w:snapToGrid w:val="0"/>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vkt.lt/index.php?400428648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apris.vvkt.lt/vvkt-web/public/nr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25568-FA6B-483A-8342-AE3A0BF43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8CAB65A-868B-49E3-85CC-70819AB8C6FA}">
  <ds:schemaRefs>
    <ds:schemaRef ds:uri="http://schemas.microsoft.com/sharepoint/v3/contenttype/forms"/>
  </ds:schemaRefs>
</ds:datastoreItem>
</file>

<file path=customXml/itemProps3.xml><?xml version="1.0" encoding="utf-8"?>
<ds:datastoreItem xmlns:ds="http://schemas.openxmlformats.org/officeDocument/2006/customXml" ds:itemID="{24C07CF9-F746-473D-BC4D-BC0D617F7DDB}">
  <ds:schemaRefs>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F39B175-5E4D-4FF1-AD67-E0218D891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54556</Words>
  <Characters>31098</Characters>
  <Application>Microsoft Office Word</Application>
  <DocSecurity>4</DocSecurity>
  <Lines>259</Lines>
  <Paragraphs>170</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Pfizer Inc</Company>
  <LinksUpToDate>false</LinksUpToDate>
  <CharactersWithSpaces>85484</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Kumpyte, Ruta</dc:creator>
  <cp:keywords/>
  <cp:lastModifiedBy>Albina Burkauskaitė</cp:lastModifiedBy>
  <cp:revision>2</cp:revision>
  <dcterms:created xsi:type="dcterms:W3CDTF">2022-05-18T07:09:00Z</dcterms:created>
  <dcterms:modified xsi:type="dcterms:W3CDTF">2022-05-18T07:09:00Z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