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0A63E" w14:textId="77777777" w:rsidR="0056260D" w:rsidRPr="001D1031" w:rsidRDefault="0056260D" w:rsidP="0056260D">
      <w:pPr>
        <w:spacing w:line="240" w:lineRule="auto"/>
        <w:ind w:left="567" w:hanging="567"/>
        <w:rPr>
          <w:lang w:val="lt-LT"/>
        </w:rPr>
      </w:pPr>
      <w:bookmarkStart w:id="0" w:name="_GoBack"/>
      <w:bookmarkEnd w:id="0"/>
    </w:p>
    <w:p w14:paraId="2B965358" w14:textId="77777777" w:rsidR="0056260D" w:rsidRPr="00A01D77" w:rsidRDefault="0056260D" w:rsidP="0056260D">
      <w:pPr>
        <w:spacing w:line="240" w:lineRule="auto"/>
        <w:ind w:left="567" w:hanging="567"/>
        <w:rPr>
          <w:lang w:val="lt-LT"/>
        </w:rPr>
      </w:pPr>
    </w:p>
    <w:p w14:paraId="41082100" w14:textId="77777777" w:rsidR="0056260D" w:rsidRPr="00A01D77" w:rsidRDefault="0056260D" w:rsidP="0056260D">
      <w:pPr>
        <w:spacing w:line="240" w:lineRule="auto"/>
        <w:ind w:left="567" w:hanging="567"/>
        <w:rPr>
          <w:lang w:val="lt-LT"/>
        </w:rPr>
      </w:pPr>
    </w:p>
    <w:p w14:paraId="6FE6C228" w14:textId="77777777" w:rsidR="0056260D" w:rsidRPr="00A01D77" w:rsidRDefault="0056260D" w:rsidP="0056260D">
      <w:pPr>
        <w:spacing w:line="240" w:lineRule="auto"/>
        <w:ind w:left="567" w:hanging="567"/>
        <w:rPr>
          <w:lang w:val="lt-LT"/>
        </w:rPr>
      </w:pPr>
    </w:p>
    <w:p w14:paraId="02B36B7A" w14:textId="77777777" w:rsidR="0056260D" w:rsidRPr="00A01D77" w:rsidRDefault="0056260D" w:rsidP="0056260D">
      <w:pPr>
        <w:spacing w:line="240" w:lineRule="auto"/>
        <w:ind w:left="567" w:hanging="567"/>
        <w:rPr>
          <w:lang w:val="lt-LT"/>
        </w:rPr>
      </w:pPr>
    </w:p>
    <w:p w14:paraId="382ECD03" w14:textId="77777777" w:rsidR="0056260D" w:rsidRPr="00A01D77" w:rsidRDefault="0056260D" w:rsidP="0056260D">
      <w:pPr>
        <w:spacing w:line="240" w:lineRule="auto"/>
        <w:ind w:left="567" w:hanging="567"/>
        <w:rPr>
          <w:lang w:val="lt-LT"/>
        </w:rPr>
      </w:pPr>
    </w:p>
    <w:p w14:paraId="767BAD94" w14:textId="77777777" w:rsidR="0056260D" w:rsidRPr="00A01D77" w:rsidRDefault="0056260D" w:rsidP="0056260D">
      <w:pPr>
        <w:spacing w:line="240" w:lineRule="auto"/>
        <w:ind w:left="567" w:hanging="567"/>
        <w:rPr>
          <w:lang w:val="lt-LT"/>
        </w:rPr>
      </w:pPr>
    </w:p>
    <w:p w14:paraId="01BEEE2C" w14:textId="77777777" w:rsidR="0056260D" w:rsidRPr="00A01D77" w:rsidRDefault="0056260D" w:rsidP="0056260D">
      <w:pPr>
        <w:spacing w:line="240" w:lineRule="auto"/>
        <w:ind w:left="567" w:hanging="567"/>
        <w:rPr>
          <w:lang w:val="lt-LT"/>
        </w:rPr>
      </w:pPr>
    </w:p>
    <w:p w14:paraId="14C3B493" w14:textId="77777777" w:rsidR="0056260D" w:rsidRPr="00A01D77" w:rsidRDefault="0056260D" w:rsidP="0056260D">
      <w:pPr>
        <w:spacing w:line="240" w:lineRule="auto"/>
        <w:ind w:left="567" w:hanging="567"/>
        <w:rPr>
          <w:lang w:val="lt-LT"/>
        </w:rPr>
      </w:pPr>
    </w:p>
    <w:p w14:paraId="32F333C9" w14:textId="77777777" w:rsidR="0056260D" w:rsidRPr="00A01D77" w:rsidRDefault="0056260D" w:rsidP="0056260D">
      <w:pPr>
        <w:spacing w:line="240" w:lineRule="auto"/>
        <w:ind w:left="567" w:hanging="567"/>
        <w:rPr>
          <w:lang w:val="lt-LT"/>
        </w:rPr>
      </w:pPr>
    </w:p>
    <w:p w14:paraId="37168255" w14:textId="77777777" w:rsidR="0056260D" w:rsidRPr="00A01D77" w:rsidRDefault="0056260D" w:rsidP="0056260D">
      <w:pPr>
        <w:spacing w:line="240" w:lineRule="auto"/>
        <w:ind w:left="567" w:hanging="567"/>
        <w:rPr>
          <w:lang w:val="lt-LT"/>
        </w:rPr>
      </w:pPr>
    </w:p>
    <w:p w14:paraId="7592C853" w14:textId="77777777" w:rsidR="0056260D" w:rsidRPr="00A01D77" w:rsidRDefault="0056260D" w:rsidP="0056260D">
      <w:pPr>
        <w:spacing w:line="240" w:lineRule="auto"/>
        <w:ind w:left="567" w:hanging="567"/>
        <w:rPr>
          <w:lang w:val="lt-LT"/>
        </w:rPr>
      </w:pPr>
    </w:p>
    <w:p w14:paraId="1B1C0301" w14:textId="77777777" w:rsidR="0056260D" w:rsidRPr="00A01D77" w:rsidRDefault="0056260D" w:rsidP="0056260D">
      <w:pPr>
        <w:spacing w:line="240" w:lineRule="auto"/>
        <w:ind w:left="567" w:hanging="567"/>
        <w:rPr>
          <w:lang w:val="lt-LT"/>
        </w:rPr>
      </w:pPr>
    </w:p>
    <w:p w14:paraId="1CABF1BE" w14:textId="77777777" w:rsidR="0056260D" w:rsidRPr="00A01D77" w:rsidRDefault="0056260D" w:rsidP="0056260D">
      <w:pPr>
        <w:spacing w:line="240" w:lineRule="auto"/>
        <w:ind w:left="567" w:hanging="567"/>
        <w:rPr>
          <w:lang w:val="lt-LT"/>
        </w:rPr>
      </w:pPr>
    </w:p>
    <w:p w14:paraId="0B65B83B" w14:textId="77777777" w:rsidR="0056260D" w:rsidRPr="00A01D77" w:rsidRDefault="0056260D" w:rsidP="0056260D">
      <w:pPr>
        <w:spacing w:line="240" w:lineRule="auto"/>
        <w:ind w:left="567" w:hanging="567"/>
        <w:rPr>
          <w:lang w:val="lt-LT"/>
        </w:rPr>
      </w:pPr>
    </w:p>
    <w:p w14:paraId="5859575F" w14:textId="77777777" w:rsidR="0056260D" w:rsidRPr="00A01D77" w:rsidRDefault="0056260D" w:rsidP="0056260D">
      <w:pPr>
        <w:spacing w:line="240" w:lineRule="auto"/>
        <w:ind w:left="567" w:hanging="567"/>
        <w:rPr>
          <w:lang w:val="lt-LT"/>
        </w:rPr>
      </w:pPr>
    </w:p>
    <w:p w14:paraId="7679AA3B" w14:textId="77777777" w:rsidR="0056260D" w:rsidRPr="00A01D77" w:rsidRDefault="0056260D" w:rsidP="0056260D">
      <w:pPr>
        <w:spacing w:line="240" w:lineRule="auto"/>
        <w:ind w:left="567" w:hanging="567"/>
        <w:rPr>
          <w:lang w:val="lt-LT"/>
        </w:rPr>
      </w:pPr>
    </w:p>
    <w:p w14:paraId="348487A7" w14:textId="77777777" w:rsidR="0056260D" w:rsidRPr="00A01D77" w:rsidRDefault="0056260D" w:rsidP="0056260D">
      <w:pPr>
        <w:spacing w:line="240" w:lineRule="auto"/>
        <w:ind w:left="567" w:hanging="567"/>
        <w:rPr>
          <w:lang w:val="lt-LT"/>
        </w:rPr>
      </w:pPr>
    </w:p>
    <w:p w14:paraId="5B54F300" w14:textId="77777777" w:rsidR="0056260D" w:rsidRPr="00A01D77" w:rsidRDefault="0056260D" w:rsidP="0056260D">
      <w:pPr>
        <w:spacing w:line="240" w:lineRule="auto"/>
        <w:ind w:left="567" w:hanging="567"/>
        <w:rPr>
          <w:lang w:val="lt-LT"/>
        </w:rPr>
      </w:pPr>
    </w:p>
    <w:p w14:paraId="64FB1EF7" w14:textId="77777777" w:rsidR="0056260D" w:rsidRPr="00A01D77" w:rsidRDefault="0056260D" w:rsidP="0056260D">
      <w:pPr>
        <w:spacing w:line="240" w:lineRule="auto"/>
        <w:ind w:left="567" w:hanging="567"/>
        <w:rPr>
          <w:lang w:val="lt-LT"/>
        </w:rPr>
      </w:pPr>
    </w:p>
    <w:p w14:paraId="10DFCD03" w14:textId="77777777" w:rsidR="0056260D" w:rsidRPr="00A01D77" w:rsidRDefault="0056260D" w:rsidP="0056260D">
      <w:pPr>
        <w:spacing w:line="240" w:lineRule="auto"/>
        <w:ind w:left="567" w:hanging="567"/>
        <w:rPr>
          <w:lang w:val="lt-LT"/>
        </w:rPr>
      </w:pPr>
    </w:p>
    <w:p w14:paraId="74C8B96A" w14:textId="77777777" w:rsidR="0056260D" w:rsidRPr="00A01D77" w:rsidRDefault="0056260D" w:rsidP="0056260D">
      <w:pPr>
        <w:spacing w:line="240" w:lineRule="auto"/>
        <w:ind w:left="567" w:hanging="567"/>
        <w:rPr>
          <w:lang w:val="lt-LT"/>
        </w:rPr>
      </w:pPr>
    </w:p>
    <w:p w14:paraId="537E02BB" w14:textId="77777777" w:rsidR="0056260D" w:rsidRPr="00A01D77" w:rsidRDefault="0056260D" w:rsidP="0056260D">
      <w:pPr>
        <w:spacing w:line="240" w:lineRule="auto"/>
        <w:ind w:left="567" w:hanging="567"/>
        <w:rPr>
          <w:lang w:val="lt-LT"/>
        </w:rPr>
      </w:pPr>
    </w:p>
    <w:p w14:paraId="243B9714" w14:textId="77777777" w:rsidR="0056260D" w:rsidRPr="00A01D77" w:rsidRDefault="0056260D" w:rsidP="0056260D">
      <w:pPr>
        <w:spacing w:line="240" w:lineRule="auto"/>
        <w:ind w:left="567" w:hanging="567"/>
        <w:jc w:val="center"/>
        <w:rPr>
          <w:lang w:val="lt-LT"/>
        </w:rPr>
      </w:pPr>
      <w:r w:rsidRPr="00A01D77">
        <w:rPr>
          <w:b/>
          <w:lang w:val="lt-LT"/>
        </w:rPr>
        <w:t>I PRIEDAS</w:t>
      </w:r>
    </w:p>
    <w:p w14:paraId="1D1F9742" w14:textId="77777777" w:rsidR="0056260D" w:rsidRPr="00A01D77" w:rsidRDefault="0056260D" w:rsidP="0056260D">
      <w:pPr>
        <w:spacing w:line="240" w:lineRule="auto"/>
        <w:ind w:left="567" w:hanging="567"/>
        <w:jc w:val="center"/>
        <w:rPr>
          <w:b/>
          <w:lang w:val="lt-LT"/>
        </w:rPr>
      </w:pPr>
    </w:p>
    <w:p w14:paraId="5FFA9345" w14:textId="77777777" w:rsidR="0056260D" w:rsidRPr="00A01D77" w:rsidRDefault="0056260D" w:rsidP="0056260D">
      <w:pPr>
        <w:spacing w:line="240" w:lineRule="auto"/>
        <w:ind w:left="567" w:hanging="567"/>
        <w:jc w:val="center"/>
        <w:rPr>
          <w:b/>
          <w:lang w:val="lt-LT"/>
        </w:rPr>
      </w:pPr>
      <w:r w:rsidRPr="00A01D77">
        <w:rPr>
          <w:b/>
          <w:lang w:val="lt-LT"/>
        </w:rPr>
        <w:t>PREPARATO CHARAKTERISTIKŲ SANTRAUKA</w:t>
      </w:r>
    </w:p>
    <w:p w14:paraId="2AF0A52B" w14:textId="77777777" w:rsidR="0056260D" w:rsidRPr="00A01D77" w:rsidRDefault="0056260D" w:rsidP="0056260D">
      <w:pPr>
        <w:spacing w:line="240" w:lineRule="auto"/>
        <w:ind w:left="567" w:hanging="567"/>
        <w:jc w:val="center"/>
        <w:rPr>
          <w:b/>
          <w:lang w:val="lt-LT"/>
        </w:rPr>
      </w:pPr>
    </w:p>
    <w:p w14:paraId="6CFD3A0F" w14:textId="77777777" w:rsidR="0056260D" w:rsidRPr="00A01D77" w:rsidRDefault="0056260D" w:rsidP="0056260D">
      <w:pPr>
        <w:spacing w:line="240" w:lineRule="auto"/>
        <w:ind w:left="567" w:hanging="567"/>
        <w:rPr>
          <w:b/>
          <w:lang w:val="lt-LT"/>
        </w:rPr>
      </w:pPr>
      <w:r w:rsidRPr="00A01D77">
        <w:rPr>
          <w:lang w:val="lt-LT"/>
        </w:rPr>
        <w:br w:type="page"/>
      </w:r>
      <w:r w:rsidRPr="00A01D77">
        <w:rPr>
          <w:b/>
          <w:lang w:val="lt-LT"/>
        </w:rPr>
        <w:lastRenderedPageBreak/>
        <w:t>1.</w:t>
      </w:r>
      <w:r w:rsidRPr="00A01D77">
        <w:rPr>
          <w:b/>
          <w:lang w:val="lt-LT"/>
        </w:rPr>
        <w:tab/>
        <w:t>VAISTINIO PREPARATO PAVADINIMAS</w:t>
      </w:r>
    </w:p>
    <w:p w14:paraId="49A950AD" w14:textId="77777777" w:rsidR="0056260D" w:rsidRPr="00A01D77" w:rsidRDefault="0056260D" w:rsidP="00227035">
      <w:pPr>
        <w:pStyle w:val="BTEMEASMCA"/>
      </w:pPr>
    </w:p>
    <w:p w14:paraId="7F88E72B" w14:textId="77777777" w:rsidR="0056260D" w:rsidRPr="00A01D77" w:rsidRDefault="0056260D" w:rsidP="00872C15">
      <w:pPr>
        <w:pStyle w:val="BTEMEASMCA"/>
      </w:pPr>
      <w:r w:rsidRPr="00A01D77">
        <w:t>ACCUZIDE 20/12,5 mg plėvele dengtos tabletės</w:t>
      </w:r>
    </w:p>
    <w:p w14:paraId="42195328" w14:textId="77777777" w:rsidR="0056260D" w:rsidRPr="00A01D77" w:rsidRDefault="0056260D" w:rsidP="00872C15">
      <w:pPr>
        <w:pStyle w:val="BTEMEASMCA"/>
      </w:pPr>
    </w:p>
    <w:p w14:paraId="60980D28" w14:textId="77777777" w:rsidR="0056260D" w:rsidRPr="00A01D77" w:rsidRDefault="0056260D" w:rsidP="00872C15">
      <w:pPr>
        <w:pStyle w:val="BTEMEASMCA"/>
      </w:pPr>
    </w:p>
    <w:p w14:paraId="443D9963" w14:textId="77777777" w:rsidR="0056260D" w:rsidRPr="00A01D77" w:rsidRDefault="0056260D" w:rsidP="0056260D">
      <w:pPr>
        <w:spacing w:line="240" w:lineRule="auto"/>
        <w:ind w:left="567" w:hanging="567"/>
        <w:rPr>
          <w:b/>
          <w:lang w:val="lt-LT"/>
        </w:rPr>
      </w:pPr>
      <w:r w:rsidRPr="00A01D77">
        <w:rPr>
          <w:b/>
          <w:lang w:val="lt-LT"/>
        </w:rPr>
        <w:t>2.</w:t>
      </w:r>
      <w:r w:rsidRPr="00A01D77">
        <w:rPr>
          <w:b/>
          <w:lang w:val="lt-LT"/>
        </w:rPr>
        <w:tab/>
        <w:t>KOKYBINĖ IR KIEKYBINĖ SUDĖTIS</w:t>
      </w:r>
    </w:p>
    <w:p w14:paraId="0A324D59" w14:textId="77777777" w:rsidR="0056260D" w:rsidRPr="00A01D77" w:rsidRDefault="0056260D" w:rsidP="00227035">
      <w:pPr>
        <w:pStyle w:val="BTEMEASMCA"/>
      </w:pPr>
    </w:p>
    <w:p w14:paraId="46CE15C4" w14:textId="77777777" w:rsidR="0056260D" w:rsidRDefault="0056260D" w:rsidP="00872C15">
      <w:pPr>
        <w:pStyle w:val="BTEMEASMCA"/>
      </w:pPr>
      <w:r w:rsidRPr="00A01D77">
        <w:t>Vienoje plėvele dengtoje tabletėje yra 20 mg kvinaprilio (kvinaprilio hidrochlorido pavidalu) ir 12,5 mg hidrochlorotiazido.</w:t>
      </w:r>
    </w:p>
    <w:p w14:paraId="6B25D026" w14:textId="77777777" w:rsidR="007B149B" w:rsidRPr="00A01D77" w:rsidRDefault="007B149B" w:rsidP="00872C15">
      <w:pPr>
        <w:pStyle w:val="BTEMEASMCA"/>
      </w:pPr>
    </w:p>
    <w:p w14:paraId="24AF3ABE" w14:textId="77777777" w:rsidR="0056260D" w:rsidRPr="00A01D77" w:rsidRDefault="0056260D" w:rsidP="00872C15">
      <w:pPr>
        <w:pStyle w:val="BTEMEASMCA"/>
      </w:pPr>
      <w:r w:rsidRPr="00F006A0">
        <w:t>Pagalbinė medžiaga, kurios poveikis žinomas</w:t>
      </w:r>
      <w:r w:rsidRPr="00A01D77">
        <w:t>: laktozė monohidratas (77,196 mg</w:t>
      </w:r>
      <w:r w:rsidR="007B149B">
        <w:t>/tabletėje</w:t>
      </w:r>
      <w:r w:rsidRPr="00A01D77">
        <w:t>)</w:t>
      </w:r>
    </w:p>
    <w:p w14:paraId="716D4517" w14:textId="77777777" w:rsidR="0056260D" w:rsidRPr="00A01D77" w:rsidRDefault="0056260D" w:rsidP="00D35B2B">
      <w:pPr>
        <w:pStyle w:val="BTEMEASMCA"/>
      </w:pPr>
    </w:p>
    <w:p w14:paraId="08007ACB" w14:textId="77777777" w:rsidR="0056260D" w:rsidRPr="00A01D77" w:rsidRDefault="0056260D" w:rsidP="002D3393">
      <w:pPr>
        <w:pStyle w:val="BTEMEASMCA"/>
      </w:pPr>
      <w:r w:rsidRPr="00A01D77">
        <w:t>Visos pagalbinės medžiagos išvardytos 6.1 skyriuje.</w:t>
      </w:r>
    </w:p>
    <w:p w14:paraId="157385E8" w14:textId="77777777" w:rsidR="0056260D" w:rsidRPr="00A01D77" w:rsidRDefault="0056260D" w:rsidP="00670B39">
      <w:pPr>
        <w:pStyle w:val="BTEMEASMCA"/>
      </w:pPr>
    </w:p>
    <w:p w14:paraId="0BE4C5B0" w14:textId="77777777" w:rsidR="0056260D" w:rsidRPr="00A01D77" w:rsidRDefault="0056260D" w:rsidP="00670B39">
      <w:pPr>
        <w:pStyle w:val="BTEMEASMCA"/>
      </w:pPr>
    </w:p>
    <w:p w14:paraId="6280B173" w14:textId="77777777" w:rsidR="0056260D" w:rsidRPr="00A01D77" w:rsidRDefault="0056260D" w:rsidP="0056260D">
      <w:pPr>
        <w:spacing w:line="240" w:lineRule="auto"/>
        <w:ind w:left="567" w:hanging="567"/>
        <w:rPr>
          <w:b/>
          <w:lang w:val="lt-LT"/>
        </w:rPr>
      </w:pPr>
      <w:r w:rsidRPr="00A01D77">
        <w:rPr>
          <w:b/>
          <w:lang w:val="lt-LT"/>
        </w:rPr>
        <w:t>3.</w:t>
      </w:r>
      <w:r w:rsidRPr="00A01D77">
        <w:rPr>
          <w:b/>
          <w:lang w:val="lt-LT"/>
        </w:rPr>
        <w:tab/>
        <w:t>FARMACINĖ FORMA</w:t>
      </w:r>
    </w:p>
    <w:p w14:paraId="7E2471AC" w14:textId="77777777" w:rsidR="0056260D" w:rsidRPr="00A01D77" w:rsidRDefault="0056260D" w:rsidP="00227035">
      <w:pPr>
        <w:pStyle w:val="BTEMEASMCA"/>
      </w:pPr>
    </w:p>
    <w:p w14:paraId="5729DF13" w14:textId="77777777" w:rsidR="0056260D" w:rsidRPr="00A01D77" w:rsidRDefault="0056260D" w:rsidP="00872C15">
      <w:pPr>
        <w:pStyle w:val="BTEMEASMCA"/>
      </w:pPr>
      <w:r w:rsidRPr="00A01D77">
        <w:t>Plėvele dengta tabletė</w:t>
      </w:r>
    </w:p>
    <w:p w14:paraId="7C5FC506" w14:textId="77777777" w:rsidR="0056260D" w:rsidRPr="00A01D77" w:rsidRDefault="0056260D" w:rsidP="00872C15">
      <w:pPr>
        <w:pStyle w:val="BTEMEASMCA"/>
      </w:pPr>
    </w:p>
    <w:p w14:paraId="01167151" w14:textId="77777777" w:rsidR="00872C15" w:rsidRPr="001D4D19" w:rsidRDefault="0056260D" w:rsidP="00872C15">
      <w:pPr>
        <w:spacing w:line="240" w:lineRule="auto"/>
        <w:rPr>
          <w:rFonts w:eastAsia="Times New Roman"/>
          <w:noProof/>
          <w:lang w:val="lt-LT" w:eastAsia="x-none"/>
        </w:rPr>
      </w:pPr>
      <w:r w:rsidRPr="00D5680C">
        <w:rPr>
          <w:lang w:val="lt-LT"/>
        </w:rPr>
        <w:t xml:space="preserve">Tabletė yra rausvos spalvos, trikampės formos, dengta plėvele, su </w:t>
      </w:r>
      <w:r w:rsidR="00872C15" w:rsidRPr="00D5680C">
        <w:rPr>
          <w:lang w:val="lt-LT"/>
        </w:rPr>
        <w:t xml:space="preserve">laužimo </w:t>
      </w:r>
      <w:r w:rsidRPr="00D5680C">
        <w:rPr>
          <w:lang w:val="lt-LT"/>
        </w:rPr>
        <w:t xml:space="preserve">vagele. </w:t>
      </w:r>
      <w:r w:rsidR="00872C15" w:rsidRPr="00670B39">
        <w:rPr>
          <w:rFonts w:eastAsia="Times New Roman"/>
          <w:noProof/>
          <w:lang w:val="lt-LT" w:eastAsia="x-none"/>
        </w:rPr>
        <w:t>Tabletę galima padalyti į lygias dozes.</w:t>
      </w:r>
    </w:p>
    <w:p w14:paraId="5505E6E6" w14:textId="77777777" w:rsidR="007B149B" w:rsidRDefault="007B149B" w:rsidP="00872C15">
      <w:pPr>
        <w:pStyle w:val="BTEMEASMCA"/>
      </w:pPr>
    </w:p>
    <w:p w14:paraId="5E77E16B" w14:textId="77777777" w:rsidR="0056260D" w:rsidRPr="00A01D77" w:rsidRDefault="0056260D" w:rsidP="00D5680C">
      <w:pPr>
        <w:pStyle w:val="BTEMEASMCA"/>
      </w:pPr>
    </w:p>
    <w:p w14:paraId="380F9F56" w14:textId="77777777" w:rsidR="0056260D" w:rsidRPr="00A01D77" w:rsidRDefault="0056260D" w:rsidP="0056260D">
      <w:pPr>
        <w:spacing w:line="240" w:lineRule="auto"/>
        <w:ind w:left="567" w:hanging="567"/>
        <w:rPr>
          <w:b/>
          <w:lang w:val="lt-LT"/>
        </w:rPr>
      </w:pPr>
      <w:r w:rsidRPr="00A01D77">
        <w:rPr>
          <w:b/>
          <w:lang w:val="lt-LT"/>
        </w:rPr>
        <w:t>4.</w:t>
      </w:r>
      <w:r w:rsidRPr="00A01D77">
        <w:rPr>
          <w:b/>
          <w:lang w:val="lt-LT"/>
        </w:rPr>
        <w:tab/>
        <w:t>KLINIKINĖ INFORMACIJA</w:t>
      </w:r>
    </w:p>
    <w:p w14:paraId="4A607B6F" w14:textId="77777777" w:rsidR="0056260D" w:rsidRPr="00A01D77" w:rsidRDefault="0056260D" w:rsidP="00227035">
      <w:pPr>
        <w:pStyle w:val="BTEMEASMCA"/>
      </w:pPr>
    </w:p>
    <w:p w14:paraId="726C3F51" w14:textId="77777777" w:rsidR="0056260D" w:rsidRPr="00A01D77" w:rsidRDefault="0056260D" w:rsidP="0056260D">
      <w:pPr>
        <w:spacing w:line="240" w:lineRule="auto"/>
        <w:ind w:left="567" w:hanging="567"/>
        <w:rPr>
          <w:b/>
          <w:lang w:val="lt-LT"/>
        </w:rPr>
      </w:pPr>
      <w:r w:rsidRPr="00A01D77">
        <w:rPr>
          <w:b/>
          <w:lang w:val="lt-LT"/>
        </w:rPr>
        <w:t>4.1</w:t>
      </w:r>
      <w:r w:rsidRPr="00A01D77">
        <w:rPr>
          <w:b/>
          <w:lang w:val="lt-LT"/>
        </w:rPr>
        <w:tab/>
        <w:t>Terapinės indikacijos</w:t>
      </w:r>
    </w:p>
    <w:p w14:paraId="3DC5F924" w14:textId="77777777" w:rsidR="0056260D" w:rsidRPr="00A01D77" w:rsidRDefault="0056260D" w:rsidP="00227035">
      <w:pPr>
        <w:pStyle w:val="BTEMEASMCA"/>
      </w:pPr>
    </w:p>
    <w:p w14:paraId="6EF3B783" w14:textId="77777777" w:rsidR="0056260D" w:rsidRPr="00A01D77" w:rsidRDefault="0056260D" w:rsidP="00872C15">
      <w:pPr>
        <w:pStyle w:val="BTEMEASMCA"/>
      </w:pPr>
      <w:r w:rsidRPr="00A01D77">
        <w:t>Pirminės hipertenzijos gydymas tuo atveju, jeigu monoterapija kvinapriliu yra nepakankamai veiksminga.</w:t>
      </w:r>
    </w:p>
    <w:p w14:paraId="16D409D7" w14:textId="77777777" w:rsidR="0056260D" w:rsidRPr="00A01D77" w:rsidRDefault="0056260D" w:rsidP="00872C15">
      <w:pPr>
        <w:pStyle w:val="BTEMEASMCA"/>
      </w:pPr>
    </w:p>
    <w:p w14:paraId="5F8A2A49" w14:textId="77777777" w:rsidR="0056260D" w:rsidRPr="00A01D77" w:rsidRDefault="0056260D" w:rsidP="0056260D">
      <w:pPr>
        <w:spacing w:line="240" w:lineRule="auto"/>
        <w:ind w:left="567" w:hanging="567"/>
        <w:rPr>
          <w:b/>
          <w:lang w:val="lt-LT"/>
        </w:rPr>
      </w:pPr>
      <w:r w:rsidRPr="00A01D77">
        <w:rPr>
          <w:b/>
          <w:lang w:val="lt-LT"/>
        </w:rPr>
        <w:t>4.2</w:t>
      </w:r>
      <w:r w:rsidRPr="00A01D77">
        <w:rPr>
          <w:b/>
          <w:lang w:val="lt-LT"/>
        </w:rPr>
        <w:tab/>
        <w:t>Dozavimas ir vartojimo metodas</w:t>
      </w:r>
    </w:p>
    <w:p w14:paraId="528520AA" w14:textId="77777777" w:rsidR="0056260D" w:rsidRDefault="0056260D" w:rsidP="00227035">
      <w:pPr>
        <w:pStyle w:val="BTEMEASMCA"/>
      </w:pPr>
    </w:p>
    <w:p w14:paraId="5842F40C" w14:textId="77777777" w:rsidR="00BB6381" w:rsidRPr="006C506D" w:rsidRDefault="00BB6381" w:rsidP="00872C15">
      <w:pPr>
        <w:pStyle w:val="BTEMEASMCA"/>
        <w:rPr>
          <w:u w:val="single"/>
        </w:rPr>
      </w:pPr>
      <w:r w:rsidRPr="006C506D">
        <w:rPr>
          <w:u w:val="single"/>
        </w:rPr>
        <w:t xml:space="preserve">Dozavimas </w:t>
      </w:r>
    </w:p>
    <w:p w14:paraId="1B99457B" w14:textId="77777777" w:rsidR="0056260D" w:rsidRPr="00A01D77" w:rsidRDefault="0056260D" w:rsidP="00872C15">
      <w:pPr>
        <w:pStyle w:val="BTEMEASMCA"/>
      </w:pPr>
      <w:r w:rsidRPr="00A01D77">
        <w:t>Hipertenzija paprastai pradedama gydyti maža vienos veikliosios medžiagos doze, kuri laipsniškai didinama. Prieš pradedant gydyti fiksuotu deriniu ACCUZIDE, rekomenduojama nustatyti tikslią kiekvienos veikliosios medžiagos dozę (t. y. kvinaprilio ir hidrochlorotiazido) atskirai. Jeigu kliniškai tinka, galima tiesiogiai monoterapiją keisti fiksuotu deriniu.</w:t>
      </w:r>
    </w:p>
    <w:p w14:paraId="620B4058" w14:textId="77777777" w:rsidR="0056260D" w:rsidRPr="00A01D77" w:rsidRDefault="0056260D" w:rsidP="00872C15">
      <w:pPr>
        <w:pStyle w:val="BTEMEASMCA"/>
      </w:pPr>
    </w:p>
    <w:p w14:paraId="64B066CE" w14:textId="77777777" w:rsidR="0056260D" w:rsidRPr="00A01D77" w:rsidRDefault="0056260D" w:rsidP="0056260D">
      <w:pPr>
        <w:spacing w:line="240" w:lineRule="auto"/>
        <w:rPr>
          <w:i/>
          <w:lang w:val="lt-LT"/>
        </w:rPr>
      </w:pPr>
      <w:r w:rsidRPr="00A01D77">
        <w:rPr>
          <w:i/>
          <w:lang w:val="lt-LT"/>
        </w:rPr>
        <w:t>Pastaba</w:t>
      </w:r>
    </w:p>
    <w:p w14:paraId="5E64C9D2" w14:textId="77777777" w:rsidR="0056260D" w:rsidRPr="00A01D77" w:rsidRDefault="0056260D" w:rsidP="00227035">
      <w:pPr>
        <w:pStyle w:val="BTEMEASMCA"/>
      </w:pPr>
      <w:r w:rsidRPr="00A01D77">
        <w:t>Perėjus nuo monoterapijos kvinapriliu prie fiksuoto ACCUZIDE derinio, gali staiga sumažėti kraujospūdis, ypač pacientams, kurių organizme stinga druskų ir (ar) skysčių (pvz.: po vėmimo, viduriavimo, gydymo diuretikais) bei sergantiems sunkia hipertenzija. Tokius pacientus reikia stebėti mažiausiai šešias valandas.</w:t>
      </w:r>
    </w:p>
    <w:p w14:paraId="5B9F6716" w14:textId="77777777" w:rsidR="0056260D" w:rsidRPr="00A01D77" w:rsidRDefault="0056260D" w:rsidP="00872C15">
      <w:pPr>
        <w:pStyle w:val="BTEMEASMCA"/>
      </w:pPr>
    </w:p>
    <w:p w14:paraId="0D42A31E" w14:textId="77777777" w:rsidR="0056260D" w:rsidRPr="00A01D77" w:rsidRDefault="0056260D" w:rsidP="00872C15">
      <w:pPr>
        <w:pStyle w:val="BTEMEASMCA"/>
      </w:pPr>
      <w:r w:rsidRPr="00A01D77">
        <w:t xml:space="preserve">Pacientams, kuriems reikia sudėtinio gydymo, įprastinė paros dozė </w:t>
      </w:r>
      <w:r w:rsidRPr="00A01D77">
        <w:noBreakHyphen/>
        <w:t xml:space="preserve"> viena ACCUZIDE plėvele dengta tabletė (atitinka 20 mg kvinaprilio ir 12,5 mg hidrochlorotiazido), vartojama ryte. Negalima viršyti didžiausios paros dozės </w:t>
      </w:r>
      <w:r w:rsidRPr="00A01D77">
        <w:noBreakHyphen/>
        <w:t xml:space="preserve"> vienos ACCUZIDE plėvele dengtos tabletės dozės.</w:t>
      </w:r>
    </w:p>
    <w:p w14:paraId="50786D7F" w14:textId="77777777" w:rsidR="0056260D" w:rsidRDefault="0056260D" w:rsidP="00872C15">
      <w:pPr>
        <w:pStyle w:val="BTEMEASMCA"/>
      </w:pPr>
    </w:p>
    <w:p w14:paraId="370D726F" w14:textId="77777777" w:rsidR="00555941" w:rsidRPr="00A01D77" w:rsidRDefault="00555941" w:rsidP="00555941">
      <w:pPr>
        <w:spacing w:line="240" w:lineRule="auto"/>
        <w:outlineLvl w:val="0"/>
        <w:rPr>
          <w:i/>
          <w:lang w:val="lt-LT"/>
        </w:rPr>
      </w:pPr>
      <w:r w:rsidRPr="00A01D77">
        <w:rPr>
          <w:i/>
          <w:lang w:val="lt-LT"/>
        </w:rPr>
        <w:t>Vaikų populiacija</w:t>
      </w:r>
    </w:p>
    <w:p w14:paraId="19EBE93D" w14:textId="77777777" w:rsidR="00555941" w:rsidRPr="00A01D77" w:rsidRDefault="00555941" w:rsidP="00227035">
      <w:pPr>
        <w:pStyle w:val="BTEMEASMCA"/>
      </w:pPr>
      <w:r w:rsidRPr="00A01D77">
        <w:t>ACCUZIDE nerekomenduojama vartoti vaikams ir paaugliams, nes duomenų apie saugumą ir veiksmingumą nėra.</w:t>
      </w:r>
    </w:p>
    <w:p w14:paraId="0A5F85A2" w14:textId="77777777" w:rsidR="00555941" w:rsidRDefault="00555941" w:rsidP="0056260D">
      <w:pPr>
        <w:spacing w:line="240" w:lineRule="auto"/>
        <w:rPr>
          <w:i/>
          <w:lang w:val="lt-LT"/>
        </w:rPr>
      </w:pPr>
    </w:p>
    <w:p w14:paraId="0D963B5F" w14:textId="77777777" w:rsidR="00555941" w:rsidRDefault="00555941" w:rsidP="0056260D">
      <w:pPr>
        <w:spacing w:line="240" w:lineRule="auto"/>
        <w:rPr>
          <w:i/>
          <w:lang w:val="lt-LT"/>
        </w:rPr>
      </w:pPr>
      <w:r>
        <w:rPr>
          <w:i/>
          <w:lang w:val="lt-LT"/>
        </w:rPr>
        <w:t xml:space="preserve">Senyviems </w:t>
      </w:r>
      <w:r w:rsidRPr="004971F6">
        <w:rPr>
          <w:i/>
          <w:iCs/>
          <w:color w:val="000000"/>
          <w:lang w:val="lt-LT"/>
        </w:rPr>
        <w:t>&gt;65 metų</w:t>
      </w:r>
      <w:r>
        <w:rPr>
          <w:i/>
          <w:lang w:val="lt-LT"/>
        </w:rPr>
        <w:t xml:space="preserve"> pacientams</w:t>
      </w:r>
    </w:p>
    <w:p w14:paraId="577062BC" w14:textId="77777777" w:rsidR="00555941" w:rsidRPr="00F006A0" w:rsidRDefault="00555941" w:rsidP="0056260D">
      <w:pPr>
        <w:spacing w:line="240" w:lineRule="auto"/>
        <w:rPr>
          <w:lang w:val="lt-LT"/>
        </w:rPr>
      </w:pPr>
      <w:r w:rsidRPr="00A01D77">
        <w:rPr>
          <w:lang w:val="lt-LT"/>
        </w:rPr>
        <w:t>Dozė parenkama labai atsargiai (titruojama kiekvienos veikliosios medžiagos dozė atskirai).</w:t>
      </w:r>
    </w:p>
    <w:p w14:paraId="0D889B1E" w14:textId="77777777" w:rsidR="00555941" w:rsidRDefault="00555941" w:rsidP="0056260D">
      <w:pPr>
        <w:spacing w:line="240" w:lineRule="auto"/>
        <w:rPr>
          <w:i/>
          <w:lang w:val="lt-LT"/>
        </w:rPr>
      </w:pPr>
    </w:p>
    <w:p w14:paraId="4CB3990D" w14:textId="77777777" w:rsidR="00555941" w:rsidRPr="00555941" w:rsidRDefault="00555941" w:rsidP="0056260D">
      <w:pPr>
        <w:spacing w:line="240" w:lineRule="auto"/>
        <w:rPr>
          <w:i/>
          <w:lang w:val="lt-LT"/>
        </w:rPr>
      </w:pPr>
      <w:r>
        <w:rPr>
          <w:i/>
          <w:lang w:val="lt-LT"/>
        </w:rPr>
        <w:t>Pacientams, kurių inkstų funkcija sutrikusi</w:t>
      </w:r>
    </w:p>
    <w:p w14:paraId="210368AF" w14:textId="77777777" w:rsidR="0056260D" w:rsidRPr="00A01D77" w:rsidRDefault="0056260D" w:rsidP="0056260D">
      <w:pPr>
        <w:spacing w:line="240" w:lineRule="auto"/>
        <w:rPr>
          <w:i/>
          <w:lang w:val="lt-LT"/>
        </w:rPr>
      </w:pPr>
      <w:r w:rsidRPr="00A01D77">
        <w:rPr>
          <w:i/>
          <w:lang w:val="lt-LT"/>
        </w:rPr>
        <w:t>Dozavimas, kai yra vidutinio sunkumo inkstų funkcijos sutrikimas (</w:t>
      </w:r>
      <w:proofErr w:type="spellStart"/>
      <w:r w:rsidRPr="00A01D77">
        <w:rPr>
          <w:i/>
          <w:lang w:val="lt-LT"/>
        </w:rPr>
        <w:t>kreatinino</w:t>
      </w:r>
      <w:proofErr w:type="spellEnd"/>
      <w:r w:rsidRPr="00A01D77">
        <w:rPr>
          <w:i/>
          <w:lang w:val="lt-LT"/>
        </w:rPr>
        <w:t xml:space="preserve"> klirensas – 30</w:t>
      </w:r>
      <w:r w:rsidRPr="00A01D77">
        <w:rPr>
          <w:i/>
          <w:lang w:val="lt-LT"/>
        </w:rPr>
        <w:noBreakHyphen/>
        <w:t>60 ml/min</w:t>
      </w:r>
      <w:r w:rsidR="006902E3">
        <w:rPr>
          <w:i/>
          <w:lang w:val="lt-LT"/>
        </w:rPr>
        <w:t>.</w:t>
      </w:r>
      <w:r w:rsidRPr="00A01D77">
        <w:rPr>
          <w:i/>
          <w:lang w:val="lt-LT"/>
        </w:rPr>
        <w:t xml:space="preserve"> arba </w:t>
      </w:r>
      <w:proofErr w:type="spellStart"/>
      <w:r w:rsidRPr="00A01D77">
        <w:rPr>
          <w:i/>
          <w:lang w:val="lt-LT"/>
        </w:rPr>
        <w:t>kreatinino</w:t>
      </w:r>
      <w:proofErr w:type="spellEnd"/>
      <w:r w:rsidRPr="00A01D77">
        <w:rPr>
          <w:i/>
          <w:lang w:val="lt-LT"/>
        </w:rPr>
        <w:t xml:space="preserve"> koncentracija serume – 1,2</w:t>
      </w:r>
      <w:r w:rsidRPr="00A01D77">
        <w:rPr>
          <w:i/>
          <w:lang w:val="lt-LT"/>
        </w:rPr>
        <w:noBreakHyphen/>
        <w:t>1,8 mg/dl)</w:t>
      </w:r>
      <w:r w:rsidR="00246831">
        <w:rPr>
          <w:i/>
          <w:lang w:val="lt-LT"/>
        </w:rPr>
        <w:t>.</w:t>
      </w:r>
    </w:p>
    <w:p w14:paraId="1AD3B6B3" w14:textId="77777777" w:rsidR="0056260D" w:rsidRPr="00A01D77" w:rsidRDefault="0056260D" w:rsidP="00227035">
      <w:pPr>
        <w:pStyle w:val="BTEMEASMCA"/>
      </w:pPr>
      <w:r w:rsidRPr="00A01D77">
        <w:t>Dozė parenkama labai atsargiai (titruojama kiekvienos veikliosios medžiagos dozė atskirai).</w:t>
      </w:r>
    </w:p>
    <w:p w14:paraId="4714C28D" w14:textId="77777777" w:rsidR="0056260D" w:rsidRPr="00A01D77" w:rsidRDefault="0056260D" w:rsidP="00872C15">
      <w:pPr>
        <w:pStyle w:val="BTEMEASMCA"/>
      </w:pPr>
    </w:p>
    <w:p w14:paraId="027866AE" w14:textId="77777777" w:rsidR="0056260D" w:rsidRPr="00A01D77" w:rsidRDefault="0056260D" w:rsidP="00872C15">
      <w:pPr>
        <w:pStyle w:val="BTEMEASMCA"/>
      </w:pPr>
      <w:r w:rsidRPr="00A01D77">
        <w:rPr>
          <w:i/>
        </w:rPr>
        <w:t>Pacientams, kuriems yra lengvas inkstų funkcijos nepakankamumas (kreatinino klirensas – 30</w:t>
      </w:r>
      <w:r w:rsidRPr="00A01D77">
        <w:rPr>
          <w:i/>
        </w:rPr>
        <w:noBreakHyphen/>
        <w:t>60 ml/min</w:t>
      </w:r>
      <w:r w:rsidR="006902E3">
        <w:rPr>
          <w:i/>
        </w:rPr>
        <w:t>.</w:t>
      </w:r>
      <w:r w:rsidRPr="00A01D77">
        <w:rPr>
          <w:i/>
        </w:rPr>
        <w:t>),</w:t>
      </w:r>
      <w:r w:rsidRPr="00A01D77">
        <w:t xml:space="preserve"> iš pradžių reikia skirti monoterapiją 5 mg kvinaprilio paros doze, vėliau šią dozę palaipsniui didinti iki tinkamos (ne didesnės kaip 20 mg).</w:t>
      </w:r>
    </w:p>
    <w:p w14:paraId="6007D150" w14:textId="77777777" w:rsidR="0056260D" w:rsidRPr="00A01D77" w:rsidRDefault="0056260D" w:rsidP="00872C15">
      <w:pPr>
        <w:pStyle w:val="BTEMEASMCA"/>
      </w:pPr>
    </w:p>
    <w:p w14:paraId="26F5DB6F" w14:textId="77777777" w:rsidR="0056260D" w:rsidRPr="00A01D77" w:rsidRDefault="0056260D" w:rsidP="00D35B2B">
      <w:pPr>
        <w:pStyle w:val="BTEMEASMCA"/>
      </w:pPr>
      <w:r w:rsidRPr="00A01D77">
        <w:t>Vėliau pacientams, kuriems reikia ir diuretiko, būtina nustatyti tinkamą hidrochlorotiazido dozę. Po to kraujospūdį galima kontroliuoti ACCUZIDE tabletėmis.</w:t>
      </w:r>
    </w:p>
    <w:p w14:paraId="40EFF4FC" w14:textId="77777777" w:rsidR="0056260D" w:rsidRDefault="0056260D" w:rsidP="002D3393">
      <w:pPr>
        <w:pStyle w:val="BTEMEASMCA"/>
      </w:pPr>
    </w:p>
    <w:p w14:paraId="50964236" w14:textId="79D621AE" w:rsidR="009D25F0" w:rsidRDefault="009D25F0" w:rsidP="00670B39">
      <w:pPr>
        <w:pStyle w:val="BTEMEASMCA"/>
      </w:pPr>
      <w:r w:rsidRPr="00227035">
        <w:t>Pacientams, kuriems yra sunkus inkstų funkcijos nepakankamumas (kreatinino klirensas mažesnis kaip 30 ml/min.</w:t>
      </w:r>
      <w:r>
        <w:t xml:space="preserve">), ACCUZIDE vartoti </w:t>
      </w:r>
      <w:r w:rsidR="002425B5">
        <w:t xml:space="preserve">draudžiama </w:t>
      </w:r>
      <w:r>
        <w:t>(žr. 4.3 skyrių).</w:t>
      </w:r>
    </w:p>
    <w:p w14:paraId="0D4BFB75" w14:textId="77777777" w:rsidR="00B30535" w:rsidRDefault="00B30535" w:rsidP="00670B39">
      <w:pPr>
        <w:pStyle w:val="BTEMEASMCA"/>
      </w:pPr>
    </w:p>
    <w:p w14:paraId="6EC79B37" w14:textId="77777777" w:rsidR="00B30535" w:rsidRDefault="00B30535" w:rsidP="00B30535">
      <w:pPr>
        <w:tabs>
          <w:tab w:val="left" w:pos="720"/>
        </w:tabs>
        <w:spacing w:line="240" w:lineRule="auto"/>
        <w:rPr>
          <w:i/>
          <w:lang w:val="lt-LT" w:eastAsia="x-none"/>
        </w:rPr>
      </w:pPr>
      <w:r>
        <w:rPr>
          <w:i/>
          <w:iCs/>
          <w:color w:val="000000"/>
          <w:lang w:val="lt-LT"/>
        </w:rPr>
        <w:t>Pacientams, kurių kepenų funkcija sutrikusi</w:t>
      </w:r>
    </w:p>
    <w:p w14:paraId="2F76E337" w14:textId="4F6F49AB" w:rsidR="00BB6381" w:rsidRDefault="00E966F7" w:rsidP="001D4D19">
      <w:pPr>
        <w:pStyle w:val="BTEMEASMCA"/>
      </w:pPr>
      <w:r w:rsidRPr="00E966F7">
        <w:t>ACCUZIDE nerekomenduojama vartoti ligoniams, kurie serga kepenų funkcijos sutrikimu, nes duomenų apie saugumą ir veiksmingumą tokiems ligoniams nepakanka (žr. 4.4 ir 5.2 skyrius).</w:t>
      </w:r>
    </w:p>
    <w:p w14:paraId="7B6A0972" w14:textId="77777777" w:rsidR="00E966F7" w:rsidRDefault="00E966F7" w:rsidP="001D4D19">
      <w:pPr>
        <w:pStyle w:val="BTEMEASMCA"/>
      </w:pPr>
    </w:p>
    <w:p w14:paraId="7EF78766" w14:textId="77777777" w:rsidR="008126C7" w:rsidRPr="00227035" w:rsidRDefault="00562F28" w:rsidP="00227035">
      <w:pPr>
        <w:spacing w:line="240" w:lineRule="auto"/>
        <w:rPr>
          <w:rFonts w:eastAsia="Times New Roman"/>
          <w:noProof/>
          <w:u w:val="single"/>
          <w:lang w:val="lt-LT" w:eastAsia="x-none"/>
        </w:rPr>
      </w:pPr>
      <w:r w:rsidRPr="00562F28">
        <w:rPr>
          <w:rFonts w:eastAsia="Times New Roman"/>
          <w:noProof/>
          <w:u w:val="single"/>
          <w:lang w:val="lt-LT" w:eastAsia="x-none"/>
        </w:rPr>
        <w:t>Vartojimo metodas</w:t>
      </w:r>
    </w:p>
    <w:p w14:paraId="79124CC3" w14:textId="77777777" w:rsidR="001275CF" w:rsidRPr="00796E46" w:rsidRDefault="001275CF" w:rsidP="00227035">
      <w:pPr>
        <w:pStyle w:val="BTEMEASMCA"/>
      </w:pPr>
      <w:r w:rsidRPr="009A58D8">
        <w:t>Vartoti per burną</w:t>
      </w:r>
      <w:r w:rsidR="006813DB">
        <w:t>.</w:t>
      </w:r>
    </w:p>
    <w:p w14:paraId="4E17C6A8" w14:textId="77777777" w:rsidR="0056260D" w:rsidRPr="00A01D77" w:rsidRDefault="0056260D" w:rsidP="00872C15">
      <w:pPr>
        <w:pStyle w:val="BTEMEASMCA"/>
      </w:pPr>
      <w:r w:rsidRPr="00A01D77">
        <w:t>ACCUZIDE galima vartoti neatsižvelgiant į valgymo laiką. Visą reikiamą paros dozę reikia nuryti ryte, užgeriant dideliu kiekiu skysčio.</w:t>
      </w:r>
    </w:p>
    <w:p w14:paraId="012CF194" w14:textId="77777777" w:rsidR="0056260D" w:rsidRPr="00A01D77" w:rsidRDefault="0056260D" w:rsidP="00872C15">
      <w:pPr>
        <w:pStyle w:val="BTEMEASMCA"/>
      </w:pPr>
    </w:p>
    <w:p w14:paraId="343C6660" w14:textId="77777777" w:rsidR="0056260D" w:rsidRPr="00A01D77" w:rsidRDefault="0056260D" w:rsidP="00872C15">
      <w:pPr>
        <w:pStyle w:val="BTEMEASMCA"/>
      </w:pPr>
      <w:r w:rsidRPr="00A01D77">
        <w:t>Kiek laiko reikia vartoti ACCUZIDE, nustato gydytojas.</w:t>
      </w:r>
    </w:p>
    <w:p w14:paraId="0C303FC7" w14:textId="77777777" w:rsidR="0056260D" w:rsidRPr="00A01D77" w:rsidRDefault="0056260D" w:rsidP="00D35B2B">
      <w:pPr>
        <w:pStyle w:val="BTEMEASMCA"/>
      </w:pPr>
    </w:p>
    <w:p w14:paraId="320B7E89" w14:textId="77777777" w:rsidR="0056260D" w:rsidRPr="00A01D77" w:rsidRDefault="0056260D" w:rsidP="0056260D">
      <w:pPr>
        <w:spacing w:line="240" w:lineRule="auto"/>
        <w:ind w:left="567" w:hanging="567"/>
        <w:rPr>
          <w:b/>
          <w:lang w:val="lt-LT"/>
        </w:rPr>
      </w:pPr>
      <w:r w:rsidRPr="00A01D77">
        <w:rPr>
          <w:b/>
          <w:lang w:val="lt-LT"/>
        </w:rPr>
        <w:t>4.3</w:t>
      </w:r>
      <w:r w:rsidRPr="00A01D77">
        <w:rPr>
          <w:b/>
          <w:lang w:val="lt-LT"/>
        </w:rPr>
        <w:tab/>
        <w:t>Kontraindikacijos</w:t>
      </w:r>
    </w:p>
    <w:p w14:paraId="7E0229AA" w14:textId="77777777" w:rsidR="0056260D" w:rsidRPr="00A01D77" w:rsidRDefault="0056260D" w:rsidP="00227035">
      <w:pPr>
        <w:pStyle w:val="BTEMEASMCA"/>
      </w:pPr>
    </w:p>
    <w:p w14:paraId="340569CA" w14:textId="77777777" w:rsidR="0056260D" w:rsidRDefault="0056260D" w:rsidP="0056260D">
      <w:pPr>
        <w:tabs>
          <w:tab w:val="left" w:pos="540"/>
        </w:tabs>
        <w:spacing w:line="240" w:lineRule="auto"/>
        <w:ind w:left="540" w:hanging="540"/>
        <w:rPr>
          <w:lang w:val="lt-LT"/>
        </w:rPr>
      </w:pPr>
      <w:r w:rsidRPr="00A01D77">
        <w:rPr>
          <w:lang w:val="lt-LT"/>
        </w:rPr>
        <w:t>-</w:t>
      </w:r>
      <w:r w:rsidRPr="00A01D77">
        <w:rPr>
          <w:lang w:val="lt-LT"/>
        </w:rPr>
        <w:tab/>
        <w:t xml:space="preserve">Padidėjęs jautrumas bet kuriai veikliajai arba bet kuriai 6.1 skyriuje nurodytai pagalbinei medžiagai, įskaitant pacientus, kuriems anksčiau pasireiškė </w:t>
      </w:r>
      <w:proofErr w:type="spellStart"/>
      <w:r w:rsidRPr="00A01D77">
        <w:rPr>
          <w:lang w:val="lt-LT"/>
        </w:rPr>
        <w:t>angioneurozinė</w:t>
      </w:r>
      <w:proofErr w:type="spellEnd"/>
      <w:r w:rsidRPr="00A01D77">
        <w:rPr>
          <w:lang w:val="lt-LT"/>
        </w:rPr>
        <w:t xml:space="preserve"> edema, susijusi su ankstesniu </w:t>
      </w:r>
      <w:proofErr w:type="spellStart"/>
      <w:r w:rsidR="004E35F1" w:rsidRPr="00D07982">
        <w:rPr>
          <w:lang w:val="lt-LT"/>
        </w:rPr>
        <w:t>angiotenziną</w:t>
      </w:r>
      <w:proofErr w:type="spellEnd"/>
      <w:r w:rsidR="004E35F1" w:rsidRPr="00D07982">
        <w:rPr>
          <w:lang w:val="lt-LT"/>
        </w:rPr>
        <w:t xml:space="preserve"> konvertuojančio fermento</w:t>
      </w:r>
      <w:r w:rsidR="004E35F1">
        <w:rPr>
          <w:lang w:val="lt-LT"/>
        </w:rPr>
        <w:t xml:space="preserve"> (</w:t>
      </w:r>
      <w:r w:rsidRPr="00A01D77">
        <w:rPr>
          <w:lang w:val="lt-LT"/>
        </w:rPr>
        <w:t>AKF</w:t>
      </w:r>
      <w:r w:rsidR="004E35F1">
        <w:rPr>
          <w:lang w:val="lt-LT"/>
        </w:rPr>
        <w:t>)</w:t>
      </w:r>
      <w:r w:rsidRPr="00A01D77">
        <w:rPr>
          <w:lang w:val="lt-LT"/>
        </w:rPr>
        <w:t xml:space="preserve"> inhibitorių vartojimu.</w:t>
      </w:r>
    </w:p>
    <w:p w14:paraId="4EB83263" w14:textId="77777777" w:rsidR="00853E43" w:rsidRPr="00F006A0" w:rsidRDefault="00853E43" w:rsidP="00F006A0">
      <w:pPr>
        <w:spacing w:line="240" w:lineRule="auto"/>
        <w:ind w:left="567" w:hanging="567"/>
        <w:rPr>
          <w:rFonts w:eastAsia="Times New Roman"/>
          <w:lang w:val="lt-LT"/>
        </w:rPr>
      </w:pPr>
      <w:r>
        <w:rPr>
          <w:rFonts w:eastAsia="Times New Roman"/>
          <w:lang w:val="lt-LT"/>
        </w:rPr>
        <w:t>-</w:t>
      </w:r>
      <w:r w:rsidR="00BB6381">
        <w:rPr>
          <w:rFonts w:eastAsia="Times New Roman"/>
          <w:lang w:val="lt-LT"/>
        </w:rPr>
        <w:tab/>
      </w:r>
      <w:r w:rsidRPr="00853E43">
        <w:rPr>
          <w:rFonts w:eastAsia="Times New Roman"/>
          <w:lang w:val="lt-LT"/>
        </w:rPr>
        <w:t xml:space="preserve">Vartojimas kartu su </w:t>
      </w:r>
      <w:proofErr w:type="spellStart"/>
      <w:r w:rsidRPr="00853E43">
        <w:rPr>
          <w:rFonts w:eastAsia="Times New Roman"/>
          <w:lang w:val="lt-LT"/>
        </w:rPr>
        <w:t>sakubitrilu</w:t>
      </w:r>
      <w:proofErr w:type="spellEnd"/>
      <w:r w:rsidR="006902E3">
        <w:rPr>
          <w:rFonts w:eastAsia="Times New Roman"/>
          <w:lang w:val="lt-LT"/>
        </w:rPr>
        <w:t xml:space="preserve"> ir </w:t>
      </w:r>
      <w:proofErr w:type="spellStart"/>
      <w:r w:rsidRPr="00853E43">
        <w:rPr>
          <w:rFonts w:eastAsia="Times New Roman"/>
          <w:lang w:val="lt-LT"/>
        </w:rPr>
        <w:t>valsartanu</w:t>
      </w:r>
      <w:proofErr w:type="spellEnd"/>
      <w:r w:rsidRPr="00853E43">
        <w:rPr>
          <w:rFonts w:eastAsia="Times New Roman"/>
          <w:lang w:val="lt-LT"/>
        </w:rPr>
        <w:t xml:space="preserve">, nes padidėja </w:t>
      </w:r>
      <w:proofErr w:type="spellStart"/>
      <w:r w:rsidRPr="00853E43">
        <w:rPr>
          <w:rFonts w:eastAsia="Times New Roman"/>
          <w:lang w:val="lt-LT"/>
        </w:rPr>
        <w:t>angioneurozinės</w:t>
      </w:r>
      <w:proofErr w:type="spellEnd"/>
      <w:r w:rsidRPr="00853E43">
        <w:rPr>
          <w:rFonts w:eastAsia="Times New Roman"/>
          <w:lang w:val="lt-LT"/>
        </w:rPr>
        <w:t xml:space="preserve"> edemos </w:t>
      </w:r>
      <w:r w:rsidR="00466787">
        <w:rPr>
          <w:rFonts w:eastAsia="Times New Roman"/>
          <w:lang w:val="lt-LT"/>
        </w:rPr>
        <w:t xml:space="preserve">pasireiškimo  </w:t>
      </w:r>
      <w:r w:rsidRPr="00853E43">
        <w:rPr>
          <w:rFonts w:eastAsia="Times New Roman"/>
          <w:lang w:val="lt-LT"/>
        </w:rPr>
        <w:t>rizika.</w:t>
      </w:r>
    </w:p>
    <w:p w14:paraId="0B71EF29" w14:textId="77777777" w:rsidR="0056260D" w:rsidRPr="00A01D77" w:rsidRDefault="0056260D" w:rsidP="0056260D">
      <w:pPr>
        <w:tabs>
          <w:tab w:val="left" w:pos="540"/>
        </w:tabs>
        <w:spacing w:line="240" w:lineRule="auto"/>
        <w:ind w:left="540" w:hanging="540"/>
        <w:rPr>
          <w:lang w:val="lt-LT"/>
        </w:rPr>
      </w:pPr>
      <w:r w:rsidRPr="00A01D77">
        <w:rPr>
          <w:lang w:val="lt-LT"/>
        </w:rPr>
        <w:t>-</w:t>
      </w:r>
      <w:r w:rsidRPr="00A01D77">
        <w:rPr>
          <w:lang w:val="lt-LT"/>
        </w:rPr>
        <w:tab/>
        <w:t xml:space="preserve">Padidėjęs jautrumas kitiems </w:t>
      </w:r>
      <w:proofErr w:type="spellStart"/>
      <w:r w:rsidRPr="00A01D77">
        <w:rPr>
          <w:lang w:val="lt-LT"/>
        </w:rPr>
        <w:t>sulfonamidų</w:t>
      </w:r>
      <w:proofErr w:type="spellEnd"/>
      <w:r w:rsidRPr="00A01D77">
        <w:rPr>
          <w:lang w:val="lt-LT"/>
        </w:rPr>
        <w:t xml:space="preserve"> dariniams.</w:t>
      </w:r>
    </w:p>
    <w:p w14:paraId="2CF0C0A7" w14:textId="77777777" w:rsidR="0056260D" w:rsidRPr="00A01D77" w:rsidRDefault="0056260D" w:rsidP="0056260D">
      <w:pPr>
        <w:tabs>
          <w:tab w:val="left" w:pos="540"/>
        </w:tabs>
        <w:spacing w:line="240" w:lineRule="auto"/>
        <w:ind w:left="540" w:hanging="540"/>
        <w:rPr>
          <w:lang w:val="lt-LT"/>
        </w:rPr>
      </w:pPr>
      <w:r w:rsidRPr="00A01D77">
        <w:rPr>
          <w:lang w:val="lt-LT"/>
        </w:rPr>
        <w:t>-</w:t>
      </w:r>
      <w:r w:rsidRPr="00A01D77">
        <w:rPr>
          <w:lang w:val="lt-LT"/>
        </w:rPr>
        <w:tab/>
        <w:t xml:space="preserve">Paveldima arba </w:t>
      </w:r>
      <w:proofErr w:type="spellStart"/>
      <w:r w:rsidRPr="00A01D77">
        <w:rPr>
          <w:lang w:val="lt-LT"/>
        </w:rPr>
        <w:t>idiopatinė</w:t>
      </w:r>
      <w:proofErr w:type="spellEnd"/>
      <w:r w:rsidRPr="00A01D77">
        <w:rPr>
          <w:lang w:val="lt-LT"/>
        </w:rPr>
        <w:t xml:space="preserve"> </w:t>
      </w:r>
      <w:proofErr w:type="spellStart"/>
      <w:r w:rsidRPr="00A01D77">
        <w:rPr>
          <w:lang w:val="lt-LT"/>
        </w:rPr>
        <w:t>angioneurozinė</w:t>
      </w:r>
      <w:proofErr w:type="spellEnd"/>
      <w:r w:rsidRPr="00A01D77">
        <w:rPr>
          <w:lang w:val="lt-LT"/>
        </w:rPr>
        <w:t xml:space="preserve"> edema.</w:t>
      </w:r>
    </w:p>
    <w:p w14:paraId="2B1B8875" w14:textId="77777777" w:rsidR="0056260D" w:rsidRPr="00A01D77" w:rsidRDefault="0056260D" w:rsidP="0056260D">
      <w:pPr>
        <w:tabs>
          <w:tab w:val="left" w:pos="540"/>
        </w:tabs>
        <w:spacing w:line="240" w:lineRule="auto"/>
        <w:ind w:left="540" w:hanging="540"/>
        <w:rPr>
          <w:lang w:val="lt-LT"/>
        </w:rPr>
      </w:pPr>
      <w:r w:rsidRPr="00A01D77">
        <w:rPr>
          <w:lang w:val="lt-LT"/>
        </w:rPr>
        <w:t>-</w:t>
      </w:r>
      <w:r w:rsidRPr="00A01D77">
        <w:rPr>
          <w:lang w:val="lt-LT"/>
        </w:rPr>
        <w:tab/>
        <w:t>Kairiojo skilvelio išvarymo trakto obstrukcijos.</w:t>
      </w:r>
    </w:p>
    <w:p w14:paraId="5A4EB669" w14:textId="77777777" w:rsidR="00F815F3" w:rsidRPr="00A01D77" w:rsidRDefault="0056260D" w:rsidP="00F815F3">
      <w:pPr>
        <w:tabs>
          <w:tab w:val="left" w:pos="540"/>
        </w:tabs>
        <w:spacing w:line="240" w:lineRule="auto"/>
        <w:ind w:left="540" w:hanging="540"/>
        <w:rPr>
          <w:lang w:val="lt-LT"/>
        </w:rPr>
      </w:pPr>
      <w:r w:rsidRPr="00A01D77">
        <w:rPr>
          <w:lang w:val="lt-LT"/>
        </w:rPr>
        <w:t>-</w:t>
      </w:r>
      <w:r w:rsidRPr="00A01D77">
        <w:rPr>
          <w:lang w:val="lt-LT"/>
        </w:rPr>
        <w:tab/>
      </w:r>
      <w:proofErr w:type="spellStart"/>
      <w:r w:rsidRPr="00A01D77">
        <w:rPr>
          <w:lang w:val="lt-LT"/>
        </w:rPr>
        <w:t>Anurija</w:t>
      </w:r>
      <w:proofErr w:type="spellEnd"/>
      <w:r w:rsidRPr="00A01D77">
        <w:rPr>
          <w:lang w:val="lt-LT"/>
        </w:rPr>
        <w:t xml:space="preserve"> arba sunkus inkstų funkcijos sutrikimas.</w:t>
      </w:r>
    </w:p>
    <w:p w14:paraId="18B8C60B" w14:textId="77777777" w:rsidR="0056260D" w:rsidRPr="00A01D77" w:rsidRDefault="0056260D" w:rsidP="0056260D">
      <w:pPr>
        <w:tabs>
          <w:tab w:val="left" w:pos="540"/>
        </w:tabs>
        <w:spacing w:line="240" w:lineRule="auto"/>
        <w:ind w:left="540" w:hanging="540"/>
        <w:rPr>
          <w:lang w:val="lt-LT"/>
        </w:rPr>
      </w:pPr>
      <w:r w:rsidRPr="00A01D77">
        <w:rPr>
          <w:lang w:val="lt-LT"/>
        </w:rPr>
        <w:t>-</w:t>
      </w:r>
      <w:r w:rsidRPr="00A01D77">
        <w:rPr>
          <w:lang w:val="lt-LT"/>
        </w:rPr>
        <w:tab/>
        <w:t>Antras ir trečias nėštumo trimestrai (žr. 4.4 ir 4.6 skyrius).</w:t>
      </w:r>
    </w:p>
    <w:p w14:paraId="03925D0E" w14:textId="26D6FE35" w:rsidR="0056260D" w:rsidRPr="00A01D77" w:rsidRDefault="0056260D" w:rsidP="0056260D">
      <w:pPr>
        <w:tabs>
          <w:tab w:val="left" w:pos="540"/>
        </w:tabs>
        <w:spacing w:line="240" w:lineRule="auto"/>
        <w:ind w:left="567" w:hanging="567"/>
        <w:jc w:val="both"/>
        <w:rPr>
          <w:lang w:val="lt-LT"/>
        </w:rPr>
      </w:pPr>
      <w:r w:rsidRPr="00A01D77">
        <w:rPr>
          <w:lang w:val="lt-LT"/>
        </w:rPr>
        <w:t>-</w:t>
      </w:r>
      <w:r w:rsidRPr="00A01D77">
        <w:rPr>
          <w:lang w:val="lt-LT"/>
        </w:rPr>
        <w:tab/>
      </w:r>
      <w:r w:rsidR="007E18D9" w:rsidRPr="00A01D77">
        <w:rPr>
          <w:lang w:val="lt-LT"/>
        </w:rPr>
        <w:t>Pacientams, kurie serga cukriniu diabetu arba kurių inkstų funkcija sutrikusi (</w:t>
      </w:r>
      <w:proofErr w:type="spellStart"/>
      <w:r w:rsidR="004E35F1" w:rsidRPr="00F115A1">
        <w:rPr>
          <w:lang w:val="lt-LT"/>
        </w:rPr>
        <w:t>glomerulų</w:t>
      </w:r>
      <w:proofErr w:type="spellEnd"/>
      <w:r w:rsidR="004E35F1" w:rsidRPr="00F115A1">
        <w:rPr>
          <w:lang w:val="lt-LT"/>
        </w:rPr>
        <w:t xml:space="preserve"> filtracijos greitis</w:t>
      </w:r>
      <w:r w:rsidR="004E35F1" w:rsidRPr="00A01D77">
        <w:rPr>
          <w:lang w:val="lt-LT"/>
        </w:rPr>
        <w:t xml:space="preserve"> </w:t>
      </w:r>
      <w:r w:rsidR="004E35F1">
        <w:rPr>
          <w:lang w:val="lt-LT"/>
        </w:rPr>
        <w:t>(</w:t>
      </w:r>
      <w:r w:rsidR="007E18D9" w:rsidRPr="00A01D77">
        <w:rPr>
          <w:lang w:val="lt-LT"/>
        </w:rPr>
        <w:t>GFG</w:t>
      </w:r>
      <w:r w:rsidR="004E35F1">
        <w:rPr>
          <w:lang w:val="lt-LT"/>
        </w:rPr>
        <w:t>)</w:t>
      </w:r>
      <w:r w:rsidR="007E18D9" w:rsidRPr="00A01D77">
        <w:rPr>
          <w:lang w:val="lt-LT"/>
        </w:rPr>
        <w:t xml:space="preserve"> &lt; 60 ml/min./1,73 m</w:t>
      </w:r>
      <w:r w:rsidR="007E18D9" w:rsidRPr="00A01D77">
        <w:rPr>
          <w:vertAlign w:val="superscript"/>
          <w:lang w:val="lt-LT"/>
        </w:rPr>
        <w:t>2</w:t>
      </w:r>
      <w:r w:rsidR="007E18D9" w:rsidRPr="00A01D77">
        <w:rPr>
          <w:lang w:val="lt-LT"/>
        </w:rPr>
        <w:t xml:space="preserve">), ACCUZIDE </w:t>
      </w:r>
      <w:r w:rsidR="003B7750">
        <w:rPr>
          <w:lang w:val="lt-LT"/>
        </w:rPr>
        <w:t>draudžiama</w:t>
      </w:r>
      <w:r w:rsidR="003B7750" w:rsidRPr="00A01D77">
        <w:rPr>
          <w:lang w:val="lt-LT"/>
        </w:rPr>
        <w:t xml:space="preserve"> </w:t>
      </w:r>
      <w:r w:rsidR="007E18D9" w:rsidRPr="00A01D77">
        <w:rPr>
          <w:lang w:val="lt-LT"/>
        </w:rPr>
        <w:t xml:space="preserve">vartoti kartu su </w:t>
      </w:r>
      <w:r w:rsidR="006902E3">
        <w:rPr>
          <w:lang w:val="lt-LT"/>
        </w:rPr>
        <w:t xml:space="preserve">vaistiniais </w:t>
      </w:r>
      <w:r w:rsidR="007E18D9" w:rsidRPr="00A01D77">
        <w:rPr>
          <w:lang w:val="lt-LT"/>
        </w:rPr>
        <w:t xml:space="preserve">preparatais, kurių sudėtyje yra </w:t>
      </w:r>
      <w:proofErr w:type="spellStart"/>
      <w:r w:rsidR="007E18D9" w:rsidRPr="00A01D77">
        <w:rPr>
          <w:lang w:val="lt-LT"/>
        </w:rPr>
        <w:t>aliskireno</w:t>
      </w:r>
      <w:proofErr w:type="spellEnd"/>
      <w:r w:rsidR="007E18D9" w:rsidRPr="00A01D77">
        <w:rPr>
          <w:lang w:val="lt-LT"/>
        </w:rPr>
        <w:t xml:space="preserve"> </w:t>
      </w:r>
      <w:r w:rsidRPr="00A01D77">
        <w:rPr>
          <w:lang w:val="lt-LT"/>
        </w:rPr>
        <w:t xml:space="preserve">(žr. 4.5 </w:t>
      </w:r>
      <w:r w:rsidR="007E18D9" w:rsidRPr="00A01D77">
        <w:rPr>
          <w:lang w:val="lt-LT"/>
        </w:rPr>
        <w:t>ir 5.1 skyrius</w:t>
      </w:r>
      <w:r w:rsidRPr="00A01D77">
        <w:rPr>
          <w:lang w:val="lt-LT"/>
        </w:rPr>
        <w:t>).</w:t>
      </w:r>
    </w:p>
    <w:p w14:paraId="21089963" w14:textId="77777777" w:rsidR="0056260D" w:rsidRPr="00A01D77" w:rsidRDefault="0056260D" w:rsidP="00227035">
      <w:pPr>
        <w:pStyle w:val="BTEMEASMCA"/>
      </w:pPr>
    </w:p>
    <w:p w14:paraId="61F12063" w14:textId="77777777" w:rsidR="0056260D" w:rsidRDefault="0056260D" w:rsidP="0056260D">
      <w:pPr>
        <w:spacing w:line="240" w:lineRule="auto"/>
        <w:ind w:left="567" w:hanging="567"/>
        <w:rPr>
          <w:b/>
          <w:lang w:val="lt-LT"/>
        </w:rPr>
      </w:pPr>
      <w:r w:rsidRPr="00A01D77">
        <w:rPr>
          <w:b/>
          <w:lang w:val="lt-LT"/>
        </w:rPr>
        <w:t>4.4</w:t>
      </w:r>
      <w:r w:rsidRPr="00A01D77">
        <w:rPr>
          <w:b/>
          <w:lang w:val="lt-LT"/>
        </w:rPr>
        <w:tab/>
        <w:t>Specialūs įspėjimai ir atsargumo priemonės</w:t>
      </w:r>
    </w:p>
    <w:p w14:paraId="7A74635B" w14:textId="77777777" w:rsidR="007F366B" w:rsidRPr="00A01D77" w:rsidRDefault="007F366B" w:rsidP="0056260D">
      <w:pPr>
        <w:spacing w:line="240" w:lineRule="auto"/>
        <w:ind w:left="567" w:hanging="567"/>
        <w:rPr>
          <w:b/>
          <w:lang w:val="lt-LT"/>
        </w:rPr>
      </w:pPr>
    </w:p>
    <w:p w14:paraId="5E14A1C1" w14:textId="77777777" w:rsidR="007F366B" w:rsidRPr="007F366B" w:rsidRDefault="007F366B" w:rsidP="007F366B">
      <w:pPr>
        <w:spacing w:line="240" w:lineRule="auto"/>
        <w:rPr>
          <w:i/>
          <w:lang w:val="lt-LT" w:eastAsia="x-none"/>
        </w:rPr>
      </w:pPr>
      <w:proofErr w:type="spellStart"/>
      <w:r w:rsidRPr="007F366B">
        <w:rPr>
          <w:i/>
          <w:lang w:val="lt-LT" w:eastAsia="x-none"/>
        </w:rPr>
        <w:t>Nemelanominis</w:t>
      </w:r>
      <w:proofErr w:type="spellEnd"/>
      <w:r w:rsidRPr="007F366B">
        <w:rPr>
          <w:i/>
          <w:lang w:val="lt-LT" w:eastAsia="x-none"/>
        </w:rPr>
        <w:t xml:space="preserve"> odos vėžys</w:t>
      </w:r>
    </w:p>
    <w:p w14:paraId="588E4127" w14:textId="77777777" w:rsidR="007F366B" w:rsidRPr="007F366B" w:rsidRDefault="007F366B" w:rsidP="007F366B">
      <w:pPr>
        <w:spacing w:line="240" w:lineRule="auto"/>
        <w:rPr>
          <w:lang w:val="lt-LT" w:eastAsia="x-none"/>
        </w:rPr>
      </w:pPr>
      <w:r w:rsidRPr="007F366B">
        <w:rPr>
          <w:lang w:val="lt-LT" w:eastAsia="x-none"/>
        </w:rPr>
        <w:t xml:space="preserve">Atlikus du epidemiologinius tyrimus, pagrįstus Danijos nacionalinio vėžio registro duomenimis, nustatyta, kad didėjant kumuliacinei </w:t>
      </w:r>
      <w:proofErr w:type="spellStart"/>
      <w:r w:rsidRPr="007F366B">
        <w:rPr>
          <w:lang w:val="lt-LT" w:eastAsia="x-none"/>
        </w:rPr>
        <w:t>hidrochlorotiazido</w:t>
      </w:r>
      <w:proofErr w:type="spellEnd"/>
      <w:r w:rsidRPr="007F366B">
        <w:rPr>
          <w:lang w:val="lt-LT" w:eastAsia="x-none"/>
        </w:rPr>
        <w:t xml:space="preserve"> (toliau – HCTZ) dozei, didėja </w:t>
      </w:r>
      <w:proofErr w:type="spellStart"/>
      <w:r w:rsidRPr="007F366B">
        <w:rPr>
          <w:lang w:val="lt-LT" w:eastAsia="x-none"/>
        </w:rPr>
        <w:t>nemelanominio</w:t>
      </w:r>
      <w:proofErr w:type="spellEnd"/>
      <w:r w:rsidRPr="007F366B">
        <w:rPr>
          <w:lang w:val="lt-LT" w:eastAsia="x-none"/>
        </w:rPr>
        <w:t xml:space="preserve"> odos vėžio (NOV) [</w:t>
      </w:r>
      <w:proofErr w:type="spellStart"/>
      <w:r w:rsidRPr="007F366B">
        <w:rPr>
          <w:lang w:val="lt-LT" w:eastAsia="x-none"/>
        </w:rPr>
        <w:t>bazalinių</w:t>
      </w:r>
      <w:proofErr w:type="spellEnd"/>
      <w:r w:rsidRPr="007F366B">
        <w:rPr>
          <w:lang w:val="lt-LT" w:eastAsia="x-none"/>
        </w:rPr>
        <w:t xml:space="preserve"> ląstelių </w:t>
      </w:r>
      <w:proofErr w:type="spellStart"/>
      <w:r w:rsidRPr="007F366B">
        <w:rPr>
          <w:lang w:val="lt-LT" w:eastAsia="x-none"/>
        </w:rPr>
        <w:t>karcinomos</w:t>
      </w:r>
      <w:proofErr w:type="spellEnd"/>
      <w:r w:rsidRPr="007F366B">
        <w:rPr>
          <w:lang w:val="lt-LT" w:eastAsia="x-none"/>
        </w:rPr>
        <w:t xml:space="preserve"> (BLK) ir plokščiųjų ląstelių </w:t>
      </w:r>
      <w:proofErr w:type="spellStart"/>
      <w:r w:rsidRPr="007F366B">
        <w:rPr>
          <w:lang w:val="lt-LT" w:eastAsia="x-none"/>
        </w:rPr>
        <w:t>karcinomos</w:t>
      </w:r>
      <w:proofErr w:type="spellEnd"/>
      <w:r w:rsidRPr="007F366B">
        <w:rPr>
          <w:lang w:val="lt-LT" w:eastAsia="x-none"/>
        </w:rPr>
        <w:t xml:space="preserve"> (PLK)] rizika. Gali būti, kad </w:t>
      </w:r>
      <w:proofErr w:type="spellStart"/>
      <w:r w:rsidRPr="007F366B">
        <w:rPr>
          <w:lang w:val="lt-LT" w:eastAsia="x-none"/>
        </w:rPr>
        <w:t>fotosensibilizuojantis</w:t>
      </w:r>
      <w:proofErr w:type="spellEnd"/>
      <w:r w:rsidRPr="007F366B">
        <w:rPr>
          <w:lang w:val="lt-LT" w:eastAsia="x-none"/>
        </w:rPr>
        <w:t xml:space="preserve"> HCTZ poveikis veikia kaip NOV sukeliantis mechanizmas.</w:t>
      </w:r>
    </w:p>
    <w:p w14:paraId="64665F6A" w14:textId="77777777" w:rsidR="007F366B" w:rsidRPr="007F366B" w:rsidRDefault="007F366B" w:rsidP="007F366B">
      <w:pPr>
        <w:spacing w:line="240" w:lineRule="auto"/>
        <w:rPr>
          <w:lang w:val="lt-LT" w:eastAsia="x-none"/>
        </w:rPr>
      </w:pPr>
      <w:r w:rsidRPr="007F366B">
        <w:rPr>
          <w:lang w:val="lt-LT" w:eastAsia="x-none"/>
        </w:rPr>
        <w:t>HCTZ vartojančius pacientus reikia informuoti apie NOV riziką, taip pat jiems reikia patarti reguliariai pasitikrinti</w:t>
      </w:r>
      <w:r w:rsidR="00BC67E4">
        <w:rPr>
          <w:lang w:val="lt-LT" w:eastAsia="x-none"/>
        </w:rPr>
        <w:t>,</w:t>
      </w:r>
      <w:r w:rsidRPr="007F366B">
        <w:rPr>
          <w:lang w:val="lt-LT" w:eastAsia="x-none"/>
        </w:rPr>
        <w:t xml:space="preserve"> ar ant odos neatsirado naujų pakitimų, o pastebėjus įtartinų odos pakitimų, nedelsiant apie tai pranešti gydytojui. Pacientams reikia patarti imtis galimų prevencinių priemonių, pvz., kuo mažiau būti </w:t>
      </w:r>
      <w:r w:rsidRPr="007F366B">
        <w:rPr>
          <w:lang w:val="lt-LT" w:eastAsia="x-none"/>
        </w:rPr>
        <w:lastRenderedPageBreak/>
        <w:t xml:space="preserve">saulėje ir vengti ultravioletinių spindulių, o būnant saulėje naudoti atitinkamas apsaugos priemones siekiant sumažinti odos vėžio riziką. Įtartinus odos pakitimus reikia kuo skubiau ištirti, esant galimybei, atliekant histologinius </w:t>
      </w:r>
      <w:proofErr w:type="spellStart"/>
      <w:r w:rsidRPr="007F366B">
        <w:rPr>
          <w:lang w:val="lt-LT" w:eastAsia="x-none"/>
        </w:rPr>
        <w:t>biopsinės</w:t>
      </w:r>
      <w:proofErr w:type="spellEnd"/>
      <w:r w:rsidRPr="007F366B">
        <w:rPr>
          <w:lang w:val="lt-LT" w:eastAsia="x-none"/>
        </w:rPr>
        <w:t xml:space="preserve"> medžiagos tyrimus. Pacientams, kuriems anksčiau buvo diagnozuotas NOV, taip pat gali tekti persvarstyti galimybę vartoti HCTZ (taip pat žr. 4.8 skyrių).</w:t>
      </w:r>
    </w:p>
    <w:p w14:paraId="46675513" w14:textId="77777777" w:rsidR="0056260D" w:rsidRPr="00A01D77" w:rsidRDefault="0056260D" w:rsidP="00227035">
      <w:pPr>
        <w:pStyle w:val="BTEMEASMCA"/>
      </w:pPr>
    </w:p>
    <w:p w14:paraId="0537A581" w14:textId="77777777" w:rsidR="0056260D" w:rsidRPr="00A01D77" w:rsidRDefault="0056260D" w:rsidP="00872C15">
      <w:pPr>
        <w:pStyle w:val="BTEMEASMCA"/>
      </w:pPr>
      <w:r w:rsidRPr="00A01D77">
        <w:t xml:space="preserve">ACCUZIDE reikia atsargiai vartoti </w:t>
      </w:r>
      <w:r w:rsidR="00BC67E4">
        <w:t>pacientams</w:t>
      </w:r>
      <w:r w:rsidRPr="00A01D77">
        <w:t>, kuriems diagnozuota aortos stenozė.</w:t>
      </w:r>
    </w:p>
    <w:p w14:paraId="42D4F30C" w14:textId="77777777" w:rsidR="0056260D" w:rsidRPr="00A01D77" w:rsidRDefault="0056260D" w:rsidP="00E01C37">
      <w:pPr>
        <w:pStyle w:val="BTEMEASMCA"/>
      </w:pPr>
    </w:p>
    <w:p w14:paraId="7E7CDB23" w14:textId="77777777" w:rsidR="007E18D9" w:rsidRPr="00A01D77" w:rsidRDefault="007E18D9" w:rsidP="007E18D9">
      <w:pPr>
        <w:spacing w:line="240" w:lineRule="auto"/>
        <w:rPr>
          <w:i/>
          <w:lang w:val="lt-LT"/>
        </w:rPr>
      </w:pPr>
      <w:r w:rsidRPr="00A01D77">
        <w:rPr>
          <w:i/>
          <w:lang w:val="lt-LT"/>
        </w:rPr>
        <w:t xml:space="preserve">Dvigubas </w:t>
      </w:r>
      <w:proofErr w:type="spellStart"/>
      <w:r w:rsidRPr="00A01D77">
        <w:rPr>
          <w:i/>
          <w:lang w:val="lt-LT"/>
        </w:rPr>
        <w:t>renino</w:t>
      </w:r>
      <w:proofErr w:type="spellEnd"/>
      <w:r w:rsidRPr="00A01D77">
        <w:rPr>
          <w:i/>
          <w:lang w:val="lt-LT"/>
        </w:rPr>
        <w:t xml:space="preserve">, </w:t>
      </w:r>
      <w:proofErr w:type="spellStart"/>
      <w:r w:rsidRPr="00A01D77">
        <w:rPr>
          <w:i/>
          <w:lang w:val="lt-LT"/>
        </w:rPr>
        <w:t>angiotenzino</w:t>
      </w:r>
      <w:proofErr w:type="spellEnd"/>
      <w:r w:rsidRPr="00A01D77">
        <w:rPr>
          <w:i/>
          <w:lang w:val="lt-LT"/>
        </w:rPr>
        <w:t xml:space="preserve"> ir </w:t>
      </w:r>
      <w:proofErr w:type="spellStart"/>
      <w:r w:rsidRPr="00A01D77">
        <w:rPr>
          <w:i/>
          <w:lang w:val="lt-LT"/>
        </w:rPr>
        <w:t>aldosterono</w:t>
      </w:r>
      <w:proofErr w:type="spellEnd"/>
      <w:r w:rsidRPr="00A01D77">
        <w:rPr>
          <w:i/>
          <w:lang w:val="lt-LT"/>
        </w:rPr>
        <w:t xml:space="preserve"> sistemos (RAAS) nuslopinimas </w:t>
      </w:r>
    </w:p>
    <w:p w14:paraId="16EFCE5F" w14:textId="77777777" w:rsidR="007E18D9" w:rsidRPr="00A01D77" w:rsidRDefault="007E18D9" w:rsidP="007E18D9">
      <w:pPr>
        <w:spacing w:line="240" w:lineRule="auto"/>
        <w:rPr>
          <w:lang w:val="lt-LT"/>
        </w:rPr>
      </w:pPr>
      <w:r w:rsidRPr="00A01D77">
        <w:rPr>
          <w:lang w:val="lt-LT"/>
        </w:rPr>
        <w:t xml:space="preserve">Turima įrodymų, kad kartu vartojant AKF inhibitorių, </w:t>
      </w:r>
      <w:proofErr w:type="spellStart"/>
      <w:r w:rsidRPr="00A01D77">
        <w:rPr>
          <w:lang w:val="lt-LT"/>
        </w:rPr>
        <w:t>angiotenzino</w:t>
      </w:r>
      <w:proofErr w:type="spellEnd"/>
      <w:r w:rsidRPr="00A01D77">
        <w:rPr>
          <w:lang w:val="lt-LT"/>
        </w:rPr>
        <w:t xml:space="preserve"> II receptorių blokatorių ar </w:t>
      </w:r>
      <w:proofErr w:type="spellStart"/>
      <w:r w:rsidRPr="00A01D77">
        <w:rPr>
          <w:lang w:val="lt-LT"/>
        </w:rPr>
        <w:t>aliskireną</w:t>
      </w:r>
      <w:proofErr w:type="spellEnd"/>
      <w:r w:rsidRPr="00A01D77">
        <w:rPr>
          <w:lang w:val="lt-LT"/>
        </w:rPr>
        <w:t xml:space="preserve"> padidėja </w:t>
      </w:r>
      <w:proofErr w:type="spellStart"/>
      <w:r w:rsidRPr="00A01D77">
        <w:rPr>
          <w:lang w:val="lt-LT"/>
        </w:rPr>
        <w:t>hipotenzijos</w:t>
      </w:r>
      <w:proofErr w:type="spellEnd"/>
      <w:r w:rsidRPr="00A01D77">
        <w:rPr>
          <w:lang w:val="lt-LT"/>
        </w:rPr>
        <w:t xml:space="preserve">, </w:t>
      </w:r>
      <w:proofErr w:type="spellStart"/>
      <w:r w:rsidRPr="00A01D77">
        <w:rPr>
          <w:lang w:val="lt-LT"/>
        </w:rPr>
        <w:t>hiperkalemijos</w:t>
      </w:r>
      <w:proofErr w:type="spellEnd"/>
      <w:r w:rsidRPr="00A01D77">
        <w:rPr>
          <w:lang w:val="lt-LT"/>
        </w:rPr>
        <w:t xml:space="preserve"> ir inkstų funkcijos susilpnėjimo (įskaitant ūminį inkstų nepakankamumą) rizika. Todėl nerekomenduojama dvigubai nuslopinti RAAS, vartojant AKF inhibitorių, </w:t>
      </w:r>
      <w:proofErr w:type="spellStart"/>
      <w:r w:rsidRPr="00A01D77">
        <w:rPr>
          <w:lang w:val="lt-LT"/>
        </w:rPr>
        <w:t>angiotenzino</w:t>
      </w:r>
      <w:proofErr w:type="spellEnd"/>
      <w:r w:rsidRPr="00A01D77">
        <w:rPr>
          <w:lang w:val="lt-LT"/>
        </w:rPr>
        <w:t xml:space="preserve"> II receptorių blokatorių ar </w:t>
      </w:r>
      <w:proofErr w:type="spellStart"/>
      <w:r w:rsidRPr="00A01D77">
        <w:rPr>
          <w:lang w:val="lt-LT"/>
        </w:rPr>
        <w:t>aliskireno</w:t>
      </w:r>
      <w:proofErr w:type="spellEnd"/>
      <w:r w:rsidRPr="00A01D77">
        <w:rPr>
          <w:lang w:val="lt-LT"/>
        </w:rPr>
        <w:t xml:space="preserve"> derinį (žr. 4.5 ir 5.1 skyrius).</w:t>
      </w:r>
    </w:p>
    <w:p w14:paraId="08CCC158" w14:textId="77777777" w:rsidR="007E18D9" w:rsidRPr="00A01D77" w:rsidRDefault="007E18D9" w:rsidP="007E18D9">
      <w:pPr>
        <w:spacing w:line="240" w:lineRule="auto"/>
        <w:rPr>
          <w:lang w:val="lt-LT"/>
        </w:rPr>
      </w:pPr>
      <w:r w:rsidRPr="00A01D77">
        <w:rPr>
          <w:lang w:val="lt-LT"/>
        </w:rPr>
        <w:t xml:space="preserve">Vis dėlto, jei dvigubas nuslopinimas laikomas absoliučiai būtinu, šis gydymas turi būti atliekamas tik prižiūrint specialistams ir dažnai bei atidžiai tiriant inkstų funkciją, elektrolitų koncentraciją bei kraujospūdį. </w:t>
      </w:r>
    </w:p>
    <w:p w14:paraId="3222149A" w14:textId="77777777" w:rsidR="007E18D9" w:rsidRPr="00A01D77" w:rsidRDefault="007E18D9" w:rsidP="007E18D9">
      <w:pPr>
        <w:spacing w:line="240" w:lineRule="auto"/>
        <w:rPr>
          <w:lang w:val="lt-LT"/>
        </w:rPr>
      </w:pPr>
      <w:r w:rsidRPr="00A01D77">
        <w:rPr>
          <w:lang w:val="lt-LT"/>
        </w:rPr>
        <w:t>Pacientams, sergantiems</w:t>
      </w:r>
      <w:r w:rsidR="002B35C4" w:rsidRPr="00A01D77">
        <w:rPr>
          <w:lang w:val="lt-LT"/>
        </w:rPr>
        <w:t xml:space="preserve"> diabetine</w:t>
      </w:r>
      <w:r w:rsidRPr="00A01D77">
        <w:rPr>
          <w:lang w:val="lt-LT"/>
        </w:rPr>
        <w:t xml:space="preserve"> </w:t>
      </w:r>
      <w:proofErr w:type="spellStart"/>
      <w:r w:rsidRPr="00A01D77">
        <w:rPr>
          <w:lang w:val="lt-LT"/>
        </w:rPr>
        <w:t>nefropatija</w:t>
      </w:r>
      <w:proofErr w:type="spellEnd"/>
      <w:r w:rsidRPr="00A01D77">
        <w:rPr>
          <w:lang w:val="lt-LT"/>
        </w:rPr>
        <w:t xml:space="preserve">, negalima kartu vartoti AKF inhibitorių ir </w:t>
      </w:r>
      <w:proofErr w:type="spellStart"/>
      <w:r w:rsidRPr="00A01D77">
        <w:rPr>
          <w:lang w:val="lt-LT"/>
        </w:rPr>
        <w:t>angiotenzino</w:t>
      </w:r>
      <w:proofErr w:type="spellEnd"/>
      <w:r w:rsidRPr="00A01D77">
        <w:rPr>
          <w:lang w:val="lt-LT"/>
        </w:rPr>
        <w:t xml:space="preserve"> II receptorių blokatorių.</w:t>
      </w:r>
    </w:p>
    <w:p w14:paraId="607D244C" w14:textId="77777777" w:rsidR="007E18D9" w:rsidRPr="00A01D77" w:rsidRDefault="007E18D9" w:rsidP="00227035">
      <w:pPr>
        <w:pStyle w:val="BTEMEASMCA"/>
      </w:pPr>
    </w:p>
    <w:p w14:paraId="3BE654F8" w14:textId="77777777" w:rsidR="0056260D" w:rsidRPr="00A01D77" w:rsidRDefault="0056260D" w:rsidP="0056260D">
      <w:pPr>
        <w:spacing w:line="240" w:lineRule="auto"/>
        <w:rPr>
          <w:i/>
          <w:lang w:val="lt-LT"/>
        </w:rPr>
      </w:pPr>
      <w:r w:rsidRPr="00A01D77">
        <w:rPr>
          <w:i/>
          <w:lang w:val="lt-LT"/>
        </w:rPr>
        <w:t>Padidėjusio jautrumo reakcijos</w:t>
      </w:r>
    </w:p>
    <w:p w14:paraId="0E569460" w14:textId="77777777" w:rsidR="0056260D" w:rsidRPr="00A01D77" w:rsidRDefault="0056260D" w:rsidP="00227035">
      <w:pPr>
        <w:pStyle w:val="BTEMEASMCA"/>
      </w:pPr>
      <w:r w:rsidRPr="00A01D77">
        <w:t>Padidėjusio jautrumo reakcijos gali pasireikšti pacientams, kuriems anksčiau pasireiškė arba nepasireiškė alergija arba bronchinė astma, pavyzdžiui, rožinis išbėrimas, padidėjęs jautrumas šviesai, dilgėlinė, nekrotizuojantis vaskulitas, kvėpavimo funkcijos sutrikimas, įskaitant pneumonitą ir plaučių edemą, anafilaksinės reakcijos.</w:t>
      </w:r>
    </w:p>
    <w:p w14:paraId="2A86D808" w14:textId="77777777" w:rsidR="0056260D" w:rsidRPr="00A01D77" w:rsidRDefault="0056260D" w:rsidP="00872C15">
      <w:pPr>
        <w:pStyle w:val="BTEMEASMCA"/>
      </w:pPr>
    </w:p>
    <w:p w14:paraId="121A6461" w14:textId="77777777" w:rsidR="0056260D" w:rsidRPr="00A01D77" w:rsidRDefault="0056260D" w:rsidP="0056260D">
      <w:pPr>
        <w:spacing w:line="240" w:lineRule="auto"/>
        <w:rPr>
          <w:lang w:val="lt-LT"/>
        </w:rPr>
      </w:pPr>
      <w:proofErr w:type="spellStart"/>
      <w:r w:rsidRPr="00A01D77">
        <w:rPr>
          <w:i/>
          <w:lang w:val="lt-LT"/>
        </w:rPr>
        <w:t>Hipotenzija</w:t>
      </w:r>
      <w:proofErr w:type="spellEnd"/>
    </w:p>
    <w:p w14:paraId="19899CEE" w14:textId="77777777" w:rsidR="0056260D" w:rsidRPr="00A01D77" w:rsidRDefault="0056260D" w:rsidP="00227035">
      <w:pPr>
        <w:pStyle w:val="BTEMEASMCA"/>
      </w:pPr>
      <w:r w:rsidRPr="00A01D77">
        <w:t xml:space="preserve">ACCUZIDE gali sukelti simptominę hipotenziją, paprastai ne dažniau, kaip taikant monoterapiją kiekviena iš veikliųjų medžiagų. Simptominė hipotenzija nekomplikuota hipertenzija sergantiems pacientams pasireiškė retai. Hipertenzija sergantiems pacientams vartojant kvinaprilį, hipotenzijos tikimybė yra didesnė, jeigu organizme trūksta </w:t>
      </w:r>
      <w:r w:rsidR="00DE2E85" w:rsidRPr="00DE2E85">
        <w:t xml:space="preserve">druskų ar </w:t>
      </w:r>
      <w:r w:rsidRPr="00A01D77">
        <w:t>skysčių (pvz., dėl gydymo diuretikais, druskos suvartojimo su maistu ribojimo, gydymo dializėmis, viduriavimo ar vėmimo, sunkios nuo renino priklausomos hipertenzijos) (žr. 4.5 skyrių).</w:t>
      </w:r>
    </w:p>
    <w:p w14:paraId="4F561912" w14:textId="77777777" w:rsidR="0056260D" w:rsidRPr="00A01D77" w:rsidRDefault="0056260D" w:rsidP="00872C15">
      <w:pPr>
        <w:pStyle w:val="BTEMEASMCA"/>
      </w:pPr>
    </w:p>
    <w:p w14:paraId="350CB3BD" w14:textId="77777777" w:rsidR="0056260D" w:rsidRPr="00A01D77" w:rsidRDefault="0056260D" w:rsidP="00E01C37">
      <w:pPr>
        <w:pStyle w:val="BTEMEASMCA"/>
      </w:pPr>
      <w:r w:rsidRPr="00A01D77">
        <w:t>ACCUZIDE reikia vartoti atsargiai pacientams, kurie kartu gydomi kitokiais antihipertenziniais vaistiniais preparatais. ACCUZIDE sudėtyje yra tiazidų, kuri</w:t>
      </w:r>
      <w:r w:rsidR="00E70AC1">
        <w:t>e</w:t>
      </w:r>
      <w:r w:rsidRPr="00A01D77">
        <w:t xml:space="preserve"> gali sustiprinti kitų antihipertenzinių vaistinių preparatų, ypač ganglioblokatorių ar periferinių adrenoreceptorių blokatorių, veikimą. Vaistinio preparato sudėtyje esančio tiazido antihipertenzinis poveikis gali sustiprėti ir pacientams, kuriems atlikta simpatektomija.</w:t>
      </w:r>
    </w:p>
    <w:p w14:paraId="4358183A" w14:textId="77777777" w:rsidR="0056260D" w:rsidRPr="00A01D77" w:rsidRDefault="0056260D" w:rsidP="00D35B2B">
      <w:pPr>
        <w:pStyle w:val="BTEMEASMCA"/>
      </w:pPr>
    </w:p>
    <w:p w14:paraId="25A63640" w14:textId="77777777" w:rsidR="0056260D" w:rsidRPr="00A01D77" w:rsidRDefault="0056260D" w:rsidP="002D3393">
      <w:pPr>
        <w:pStyle w:val="BTEMEASMCA"/>
      </w:pPr>
      <w:r w:rsidRPr="00A01D77">
        <w:t>Jeigu pasireiškia simptominė hipotenzija, pacientą reikia paguldyti ant nugaros ir, jeigu būtina, į veną skirti infuziją su fiziologiniu tirpalu. Trumpalaikis hipotenzinis atsakas nėra kontraindikacija kitoms dozėms. Vis dėlto jeigu pasireiškia toks reiškinys, reikia apsvarstyti mažesnės kvinprilio dozės skyrimo galimybę arba neskirti kartu jokių diuretikų.</w:t>
      </w:r>
    </w:p>
    <w:p w14:paraId="747BEC2B" w14:textId="77777777" w:rsidR="0056260D" w:rsidRPr="00A01D77" w:rsidRDefault="0056260D" w:rsidP="00670B39">
      <w:pPr>
        <w:pStyle w:val="BTEMEASMCA"/>
      </w:pPr>
    </w:p>
    <w:p w14:paraId="5120334B" w14:textId="77777777" w:rsidR="0056260D" w:rsidRPr="00A01D77" w:rsidRDefault="0056260D" w:rsidP="00670B39">
      <w:pPr>
        <w:pStyle w:val="BTEMEASMCA"/>
      </w:pPr>
      <w:r w:rsidRPr="00A01D77">
        <w:t>Pacientams, kurie serga staziniu širdies nepakankamumu, susijusiu arba nesusijusiu su inkstų funkcijos nepakankamumu, hipertenzijos gydymas AKF inhibitoriumi gali sukelti pernelyg staigų kraujospūdžio sumažėjimą, kuris gali būti susijęs su oligurija, azotemija ir retais atvejais ūminiu inkstų funkcijos nepakankamumu bei tokio paciento mirtimi. Gydymą ACCUZIDE reikia pradėti atidžiai prižiūrint gydytojui. Pacientus reikia atidžiai prižiūrėti pirmas dvi gydymo savaites ir po dozės padidinimo.</w:t>
      </w:r>
    </w:p>
    <w:p w14:paraId="5B5C9FE2" w14:textId="77777777" w:rsidR="0056260D" w:rsidRPr="00A01D77" w:rsidRDefault="0056260D" w:rsidP="001D4D19">
      <w:pPr>
        <w:pStyle w:val="BTEMEASMCA"/>
      </w:pPr>
    </w:p>
    <w:p w14:paraId="0B6E8090" w14:textId="77777777" w:rsidR="0056260D" w:rsidRPr="006C506D" w:rsidRDefault="0056260D" w:rsidP="00B17C4A">
      <w:pPr>
        <w:pStyle w:val="BTEMEASMCA"/>
        <w:rPr>
          <w:i/>
          <w:iCs/>
        </w:rPr>
      </w:pPr>
      <w:r w:rsidRPr="006C506D">
        <w:rPr>
          <w:i/>
          <w:iCs/>
        </w:rPr>
        <w:t>Širdies nepakankamumas / širdies liga</w:t>
      </w:r>
    </w:p>
    <w:p w14:paraId="2946D786" w14:textId="77777777" w:rsidR="0056260D" w:rsidRPr="00A01D77" w:rsidRDefault="0056260D" w:rsidP="00427D6D">
      <w:pPr>
        <w:pStyle w:val="BTEMEASMCA"/>
      </w:pPr>
      <w:r w:rsidRPr="00A01D77">
        <w:t xml:space="preserve">Galima numatyti, kad jautriems asmenims dėl renino, angiotenzino ir aldosterono sistemos slopinimo gali atsirasti inkstų funkcijos pokyčių. Pacientams, kuries serga sunkiu širdies nepakankamumu ir kurių inkstų funkcija gali priklausyti nuo renino, angiotenzino ir aldosterono sistemos aktyvumo, gydymas kvinapriliu </w:t>
      </w:r>
      <w:r w:rsidRPr="00A01D77">
        <w:lastRenderedPageBreak/>
        <w:t>gali būti susijęs su oligurija ir (arba) progresuojančia azotemija, o retais atvejais su ūminiu inkstų funkcijos nepakankamumu ir (arba) mirtimi.</w:t>
      </w:r>
    </w:p>
    <w:p w14:paraId="1DC706E6" w14:textId="77777777" w:rsidR="0056260D" w:rsidRPr="00A01D77" w:rsidRDefault="0056260D" w:rsidP="002E2C1C">
      <w:pPr>
        <w:pStyle w:val="BTEMEASMCA"/>
      </w:pPr>
    </w:p>
    <w:p w14:paraId="77606983" w14:textId="77777777" w:rsidR="0056260D" w:rsidRPr="00A01D77" w:rsidRDefault="0056260D" w:rsidP="0056260D">
      <w:pPr>
        <w:spacing w:line="240" w:lineRule="auto"/>
        <w:rPr>
          <w:i/>
          <w:lang w:val="lt-LT"/>
        </w:rPr>
      </w:pPr>
      <w:r w:rsidRPr="00A01D77">
        <w:rPr>
          <w:i/>
          <w:lang w:val="lt-LT"/>
        </w:rPr>
        <w:t>Kosulys</w:t>
      </w:r>
    </w:p>
    <w:p w14:paraId="48BCBD20" w14:textId="77777777" w:rsidR="0056260D" w:rsidRDefault="0056260D" w:rsidP="00227035">
      <w:pPr>
        <w:pStyle w:val="BTEMEASMCA"/>
      </w:pPr>
      <w:r w:rsidRPr="00A01D77">
        <w:t>Vartojant AKF inhibitorių, pasireiškia kosulys. Būdinga, kad toks kosulys yra sausas, nuolatinis ir išnyksta, nutraukus gydymą. Diferencijuojant kosulį, reikia pagalvoti ir apie AKF inhibitorių sukelto kosulio diagnozę.</w:t>
      </w:r>
    </w:p>
    <w:p w14:paraId="0BB05C41" w14:textId="77777777" w:rsidR="00CC0527" w:rsidRDefault="00CC0527" w:rsidP="00227035">
      <w:pPr>
        <w:pStyle w:val="BTEMEASMCA"/>
      </w:pPr>
    </w:p>
    <w:p w14:paraId="07CFE51C" w14:textId="77777777" w:rsidR="00CC0527" w:rsidRPr="00286647" w:rsidRDefault="00CC0527" w:rsidP="00CC0527">
      <w:pPr>
        <w:spacing w:line="240" w:lineRule="auto"/>
        <w:rPr>
          <w:rFonts w:eastAsia="Times New Roman"/>
          <w:i/>
          <w:iCs/>
          <w:lang w:val="lt-LT" w:eastAsia="x-none"/>
        </w:rPr>
      </w:pPr>
      <w:r w:rsidRPr="00286647">
        <w:rPr>
          <w:rFonts w:eastAsia="Times New Roman"/>
          <w:i/>
          <w:iCs/>
          <w:lang w:val="lt-LT" w:eastAsia="x-none"/>
        </w:rPr>
        <w:t xml:space="preserve">Ūminis toksinis poveikis kvėpavimo sistemai </w:t>
      </w:r>
    </w:p>
    <w:p w14:paraId="4D951F30" w14:textId="2D8C421E" w:rsidR="0056260D" w:rsidRDefault="00CC0527" w:rsidP="00872C15">
      <w:pPr>
        <w:pStyle w:val="BTEMEASMCA"/>
      </w:pPr>
      <w:r w:rsidRPr="00D5680C">
        <w:t xml:space="preserve">Gauta pranešimų apie pavartojus hidrochlorotiazido nustatytus labai retus sunkius ūminio toksinio </w:t>
      </w:r>
      <w:r>
        <w:t>p</w:t>
      </w:r>
      <w:r w:rsidRPr="00D5680C">
        <w:t xml:space="preserve">oveikio kvėpavimo sistemai, įskaitant ūminį kvėpavimo sutrikimo sindromą (ŪKSS), atvejus. Paprastai plaučių edema išsivysto praėjus nuo kelių minučių iki kelių valandų po hidrochlorotiazido pavartojimo. </w:t>
      </w:r>
      <w:r>
        <w:t>P</w:t>
      </w:r>
      <w:r w:rsidRPr="00D5680C">
        <w:t xml:space="preserve">rasidėjus šiai nepageidaujamai reakcijai, pasireiškia dusulys, karščiavimas, plaučių funkcijos </w:t>
      </w:r>
      <w:r>
        <w:t>p</w:t>
      </w:r>
      <w:r w:rsidRPr="00D5680C">
        <w:t xml:space="preserve">ablogėjimas ir hipotenzija. Įtariant, kad tai yra ŪKSS, reikia nutraukti ACCUZIDE vartojimą ir skirti atitinkamą </w:t>
      </w:r>
      <w:r>
        <w:t>g</w:t>
      </w:r>
      <w:r w:rsidRPr="00D5680C">
        <w:t>ydymą. Hidrochlorotiazido negalima skirti pacientams, kuriems anksčiau pasireiškė ŪKSS pavartojus hidrochlorotiazido.</w:t>
      </w:r>
    </w:p>
    <w:p w14:paraId="78D14F5D" w14:textId="77777777" w:rsidR="00014241" w:rsidRPr="00A01D77" w:rsidRDefault="00014241" w:rsidP="00872C15">
      <w:pPr>
        <w:pStyle w:val="BTEMEASMCA"/>
      </w:pPr>
    </w:p>
    <w:p w14:paraId="6CDA613B" w14:textId="77777777" w:rsidR="0056260D" w:rsidRPr="00A01D77" w:rsidRDefault="0056260D" w:rsidP="0056260D">
      <w:pPr>
        <w:spacing w:line="240" w:lineRule="auto"/>
        <w:rPr>
          <w:lang w:val="lt-LT"/>
        </w:rPr>
      </w:pPr>
      <w:r w:rsidRPr="00A01D77">
        <w:rPr>
          <w:i/>
          <w:lang w:val="lt-LT"/>
        </w:rPr>
        <w:t>Inkstų liga</w:t>
      </w:r>
    </w:p>
    <w:p w14:paraId="10D10AC0" w14:textId="77777777" w:rsidR="0056260D" w:rsidRPr="00A01D77" w:rsidRDefault="0056260D" w:rsidP="00227035">
      <w:pPr>
        <w:pStyle w:val="BTEMEASMCA"/>
      </w:pPr>
      <w:r w:rsidRPr="00A01D77">
        <w:t>ACCUZIDE reikia atsargiai vartoti pacientams, kurie serga inkstų liga. Sunkios inkstų ligos atveju tiazidai gali paspartinti azotemiją, o pacientams, sergantiems vidutinio sunkumo inkstų funkcijos sutrikimu (kreatinino klirensas 10</w:t>
      </w:r>
      <w:r w:rsidRPr="00A01D77">
        <w:noBreakHyphen/>
        <w:t>20 ml/min.), gydymas tiazidais dažniausiai būna neveiksmingas, o kartotinės dozės gali sukelti kaupiamąjį poveikį.</w:t>
      </w:r>
    </w:p>
    <w:p w14:paraId="3E961408" w14:textId="77777777" w:rsidR="0056260D" w:rsidRPr="00A01D77" w:rsidRDefault="0056260D" w:rsidP="00872C15">
      <w:pPr>
        <w:pStyle w:val="BTEMEASMCA"/>
      </w:pPr>
    </w:p>
    <w:p w14:paraId="1E8B5E29" w14:textId="77777777" w:rsidR="0056260D" w:rsidRPr="00A01D77" w:rsidRDefault="0056260D" w:rsidP="0056260D">
      <w:pPr>
        <w:spacing w:line="240" w:lineRule="auto"/>
        <w:rPr>
          <w:lang w:val="lt-LT"/>
        </w:rPr>
      </w:pPr>
      <w:r w:rsidRPr="00A01D77">
        <w:rPr>
          <w:lang w:val="lt-LT"/>
        </w:rPr>
        <w:t>Pacientų, sergančių sunkiu inkstų funkcijos sutrikimu (</w:t>
      </w:r>
      <w:proofErr w:type="spellStart"/>
      <w:r w:rsidRPr="00A01D77">
        <w:rPr>
          <w:lang w:val="lt-LT"/>
        </w:rPr>
        <w:t>kreatinino</w:t>
      </w:r>
      <w:proofErr w:type="spellEnd"/>
      <w:r w:rsidRPr="00A01D77">
        <w:rPr>
          <w:lang w:val="lt-LT"/>
        </w:rPr>
        <w:t xml:space="preserve"> klirensas &lt; 10 ml/min.), gydymo patirties nepakanka. Prieš gydymą AKF inhibitoriais būtina įsitikinti, ar pacientams, kuriems persodintas inkstas, nėra inksto arterijos stenozės.</w:t>
      </w:r>
    </w:p>
    <w:p w14:paraId="63A809E8" w14:textId="77777777" w:rsidR="0056260D" w:rsidRPr="00A01D77" w:rsidRDefault="0056260D" w:rsidP="00227035">
      <w:pPr>
        <w:pStyle w:val="BTEMEASMCA"/>
      </w:pPr>
    </w:p>
    <w:p w14:paraId="40910045" w14:textId="77777777" w:rsidR="0056260D" w:rsidRPr="00A01D77" w:rsidRDefault="0056260D" w:rsidP="00872C15">
      <w:pPr>
        <w:pStyle w:val="BTEMEASMCA"/>
      </w:pPr>
      <w:r w:rsidRPr="00A01D77">
        <w:t>Mažėjant kreatinino klirensui, kvinaprilato pusinis periodas ilgėja. Pacientams, kurių kreatinino klirensas &lt; 60 ml/min., reikia mažesnės pradinės kvinaprilio dozės (žr. 4.2 skyrių). Tokiems pacientams dozę reikia palaipsniui didinti, kol pasireiškia gydomasis atsakas, ir atidžiai stebėti inkstų funkciją, net jeigu pradiniai tyrimai nerodo, kad kvinaprilis papildomai blogintų inkstų funkciją.</w:t>
      </w:r>
    </w:p>
    <w:p w14:paraId="15C41BA1" w14:textId="77777777" w:rsidR="0056260D" w:rsidRPr="00A01D77" w:rsidRDefault="0056260D" w:rsidP="00E01C37">
      <w:pPr>
        <w:pStyle w:val="BTEMEASMCA"/>
      </w:pPr>
    </w:p>
    <w:p w14:paraId="1F64AAAF" w14:textId="77777777" w:rsidR="0056260D" w:rsidRPr="00A01D77" w:rsidRDefault="0056260D" w:rsidP="00D35B2B">
      <w:pPr>
        <w:pStyle w:val="BTEMEASMCA"/>
      </w:pPr>
      <w:r w:rsidRPr="00A01D77">
        <w:t>Klinikinių tyrimų, kuriuose dalyvavo hipertenzija sergantys pacientai, kuriems pasireiškė vienos inkstų arterijos arba abiejų inkstų arterijų stenozė, duomenimis, kai kurių pacientų organizme po gydymo AKF inhibitoriumi padaugėjo kraujo urėjos ir padidėjo kreatinino koncentracija serume. Toks padidėjimas beveik visada išnyko, nutraukus gydymą AKF inhibitoriumi ir (arba) diuretiku. Tokių pacientų inkstų funkciją kelias pirmąsias gydymo savaites reikia atidžiai stebėti.</w:t>
      </w:r>
    </w:p>
    <w:p w14:paraId="73F4C214" w14:textId="77777777" w:rsidR="0056260D" w:rsidRPr="00A01D77" w:rsidRDefault="0056260D" w:rsidP="002D3393">
      <w:pPr>
        <w:pStyle w:val="BTEMEASMCA"/>
      </w:pPr>
    </w:p>
    <w:p w14:paraId="0FC6768D" w14:textId="77777777" w:rsidR="0056260D" w:rsidRPr="00A01D77" w:rsidRDefault="0056260D" w:rsidP="00670B39">
      <w:pPr>
        <w:pStyle w:val="BTEMEASMCA"/>
      </w:pPr>
      <w:r w:rsidRPr="00A01D77">
        <w:t>Kai kurių hipertenzija arba širdies nepakankamumu sergančių pacientų, kuriems prieš pradedant gydymą inkstų kraujagyslių ligos nepastebėta, organizme padidėjo ( &gt; 1,25 kartais virš viršutinės normos ribos) urėjos koncentracija kraujyje ir kreatinino koncentracija serume, toks padidėjimas paprastai buvo nedidelis ir trumpalaikis, ypač kvinaprilį vartojant kartu su diuretiku.</w:t>
      </w:r>
    </w:p>
    <w:p w14:paraId="4BBEA74F" w14:textId="77777777" w:rsidR="0056260D" w:rsidRPr="00A01D77" w:rsidRDefault="0056260D" w:rsidP="00670B39">
      <w:pPr>
        <w:pStyle w:val="BTEMEASMCA"/>
      </w:pPr>
      <w:r w:rsidRPr="00A01D77">
        <w:t>Urėjos koncentracija kraujyje ir kreatinino koncentracija serume padidėjo atitinkamai 2% ir 2% pacientų, sergančių hipertenzija, kuriems buvo taikyta kvinaprilio monoterapija, ir padidėjo atitinkamai 4% ir 3% pacientų, sergančių hipertenzija kvinaprilį vartojant kartu su diuretiku. Tokio padidėjimo tikimybė yra didesnė pacientams, kurie prieš pradedant gydymą serga inkstų funkcijos sutrikimu. Gali prireikti sumažinti dozę ir (arba) nutraukti diuretiko ir (arba) kvinaprilio vartojimą.</w:t>
      </w:r>
    </w:p>
    <w:p w14:paraId="6C25625B" w14:textId="77777777" w:rsidR="0056260D" w:rsidRPr="00A01D77" w:rsidRDefault="0056260D" w:rsidP="001D4D19">
      <w:pPr>
        <w:pStyle w:val="BTEMEASMCA"/>
      </w:pPr>
    </w:p>
    <w:p w14:paraId="713B2309" w14:textId="77777777" w:rsidR="0056260D" w:rsidRPr="00A01D77" w:rsidRDefault="0056260D" w:rsidP="0056260D">
      <w:pPr>
        <w:spacing w:line="240" w:lineRule="auto"/>
        <w:rPr>
          <w:i/>
          <w:lang w:val="lt-LT"/>
        </w:rPr>
      </w:pPr>
      <w:r w:rsidRPr="00A01D77">
        <w:rPr>
          <w:i/>
          <w:lang w:val="lt-LT"/>
        </w:rPr>
        <w:t>Kepenų funkcijos sutrikimas</w:t>
      </w:r>
    </w:p>
    <w:p w14:paraId="04BBF25B" w14:textId="77777777" w:rsidR="0056260D" w:rsidRPr="00A01D77" w:rsidRDefault="0056260D" w:rsidP="00227035">
      <w:pPr>
        <w:pStyle w:val="BTEMEASMCA"/>
      </w:pPr>
      <w:r w:rsidRPr="00A01D77">
        <w:t xml:space="preserve">ACCUZIDE reikia atsargiai vartoti pacientams, kurie serga kepenų funkcijos sutrikimu arba progresuojančia kepenų liga, nes gydymas diuretikais gali lemti nedidelius skysčių ir elektrolitų pusiausvyros pokyčius ir pagreitinti kepenų komą. Nuo kvinaprilio greitai atskilus esterio grupei, atsiranda kvinaprilatas (svarbiausias metabolitas kvinaprilio deguoninės rūgšties dimeras), kuris tyrimų su </w:t>
      </w:r>
      <w:r w:rsidRPr="00A01D77">
        <w:lastRenderedPageBreak/>
        <w:t>žmonėmis ir gyvūnais duomenimis, yra stiprus angiotenziną konvertuojančio fermento inhibitorius. Kvinaprilio metabolizmas paprastai priklauso nuo kepenų esterazių. Pacientų, kurie serga alkoholine kepenų ciroze, organizme dėl esterio grupės atskėlimo nuo kvinaprilio sutrikimo kvinaprilato koncentracijos būna mažesnės.</w:t>
      </w:r>
    </w:p>
    <w:p w14:paraId="394D37B2" w14:textId="77777777" w:rsidR="0056260D" w:rsidRPr="00A01D77" w:rsidRDefault="0056260D" w:rsidP="00872C15">
      <w:pPr>
        <w:pStyle w:val="BTEMEASMCA"/>
      </w:pPr>
    </w:p>
    <w:p w14:paraId="625E68B3" w14:textId="77777777" w:rsidR="0056260D" w:rsidRPr="00A01D77" w:rsidRDefault="0056260D" w:rsidP="00E01C37">
      <w:pPr>
        <w:pStyle w:val="BTEMEASMCA"/>
      </w:pPr>
      <w:r w:rsidRPr="00A01D77">
        <w:t>Retais atvejais AKF inhibitoriai buvo susiję su sindromu, kuris iš pradžių pasireiškė cholestazine gelta, o jam progresuojant, pasireiškė žaibinė kepenų nekrozė (kai kurie atvejai buvo mirtini). Pacientams, kuriems gydymo AKF inhibitoriais metu pasireiškia gelta arba aiškiai padaugėja kepenų fermentų, gydymą ACCUZIDE reikia nutraukti ir tokius pacientus tinkamai stebėti.</w:t>
      </w:r>
    </w:p>
    <w:p w14:paraId="5AE38E57" w14:textId="77777777" w:rsidR="0056260D" w:rsidRPr="00A01D77" w:rsidRDefault="0056260D" w:rsidP="00D35B2B">
      <w:pPr>
        <w:pStyle w:val="BTEMEASMCA"/>
      </w:pPr>
    </w:p>
    <w:p w14:paraId="66D88E59" w14:textId="77777777" w:rsidR="0056260D" w:rsidRPr="00A01D77" w:rsidRDefault="0056260D" w:rsidP="0056260D">
      <w:pPr>
        <w:spacing w:line="240" w:lineRule="auto"/>
        <w:rPr>
          <w:i/>
          <w:lang w:val="lt-LT"/>
        </w:rPr>
      </w:pPr>
      <w:r w:rsidRPr="00A01D77">
        <w:rPr>
          <w:i/>
          <w:lang w:val="lt-LT"/>
        </w:rPr>
        <w:t xml:space="preserve">Imuninės reakcijos į vaistinį preparatą / </w:t>
      </w:r>
      <w:proofErr w:type="spellStart"/>
      <w:r w:rsidRPr="00A01D77">
        <w:rPr>
          <w:i/>
          <w:lang w:val="lt-LT"/>
        </w:rPr>
        <w:t>anafilaktoidinės</w:t>
      </w:r>
      <w:proofErr w:type="spellEnd"/>
      <w:r w:rsidRPr="00A01D77">
        <w:rPr>
          <w:i/>
          <w:lang w:val="lt-LT"/>
        </w:rPr>
        <w:t xml:space="preserve"> reakcijos</w:t>
      </w:r>
    </w:p>
    <w:p w14:paraId="1CD9D802" w14:textId="77777777" w:rsidR="0056260D" w:rsidRPr="00A01D77" w:rsidRDefault="0056260D" w:rsidP="00227035">
      <w:pPr>
        <w:pStyle w:val="BTEMEASMCA"/>
      </w:pPr>
      <w:r w:rsidRPr="00A01D77">
        <w:t xml:space="preserve">Desensibilizacija. Vartojant AKF inhibitorių desensibilizuojamojo gydymo nuo vabzdžių toksinų metu, pasireiškė ilgalaikių gyvybei pavojingų anafilaktoidinių reakcijų. Šiems pacientams tokių reakcijų buvo išvengta, laikinai pertraukus AKF inhibitorių vartojimą, bet jos pasikartojo, vėl atsitiktinai pavartojus </w:t>
      </w:r>
      <w:r w:rsidR="00EA19B8">
        <w:t xml:space="preserve">vaistinio </w:t>
      </w:r>
      <w:r w:rsidRPr="00A01D77">
        <w:t>preparato.</w:t>
      </w:r>
    </w:p>
    <w:p w14:paraId="6C4078E0" w14:textId="77777777" w:rsidR="0056260D" w:rsidRPr="00A01D77" w:rsidRDefault="0056260D" w:rsidP="00872C15">
      <w:pPr>
        <w:pStyle w:val="BTEMEASMCA"/>
      </w:pPr>
    </w:p>
    <w:p w14:paraId="006A1367" w14:textId="77777777" w:rsidR="0056260D" w:rsidRPr="00A01D77" w:rsidRDefault="0056260D" w:rsidP="00E01C37">
      <w:pPr>
        <w:pStyle w:val="BTEMEASMCA"/>
      </w:pPr>
      <w:r w:rsidRPr="00A01D77">
        <w:t>Vartojant tiazidų, pasireiškė Stivenso ir Džonsono sindromas ir paūmėjo arba suaktyvėjo sisteminė raudonoji vilkligė.</w:t>
      </w:r>
    </w:p>
    <w:p w14:paraId="00770ACC" w14:textId="77777777" w:rsidR="0056260D" w:rsidRPr="00A01D77" w:rsidRDefault="0056260D" w:rsidP="00D35B2B">
      <w:pPr>
        <w:pStyle w:val="BTEMEASMCA"/>
      </w:pPr>
    </w:p>
    <w:p w14:paraId="71E5E64F" w14:textId="77777777" w:rsidR="0056260D" w:rsidRPr="00A01D77" w:rsidRDefault="0056260D" w:rsidP="0056260D">
      <w:pPr>
        <w:spacing w:line="240" w:lineRule="auto"/>
        <w:rPr>
          <w:i/>
          <w:lang w:val="lt-LT"/>
        </w:rPr>
      </w:pPr>
      <w:proofErr w:type="spellStart"/>
      <w:r w:rsidRPr="00A01D77">
        <w:rPr>
          <w:i/>
          <w:lang w:val="lt-LT"/>
        </w:rPr>
        <w:t>Angioneurozinė</w:t>
      </w:r>
      <w:proofErr w:type="spellEnd"/>
      <w:r w:rsidRPr="00A01D77">
        <w:rPr>
          <w:i/>
          <w:lang w:val="lt-LT"/>
        </w:rPr>
        <w:t xml:space="preserve"> edema</w:t>
      </w:r>
    </w:p>
    <w:p w14:paraId="1BC164DD" w14:textId="77777777" w:rsidR="0056260D" w:rsidRPr="00A01D77" w:rsidRDefault="0056260D" w:rsidP="00227035">
      <w:pPr>
        <w:pStyle w:val="BTEMEASMCA"/>
      </w:pPr>
      <w:r w:rsidRPr="00A01D77">
        <w:t xml:space="preserve">Angiotenziną konvertuojančio fermento inhibitoriais gydytiems </w:t>
      </w:r>
      <w:r w:rsidR="0068186B">
        <w:t>pacient</w:t>
      </w:r>
      <w:r w:rsidRPr="00A01D77">
        <w:t xml:space="preserve">ams pasireiškė angioneurozinė edema. Jeigu pasireiškia gerklų stridoras arba veido, liežuvio ar tikrojo balso aparato angioneurozinė edema, reikia nedelsiant nutraukti gydymą, </w:t>
      </w:r>
      <w:r w:rsidR="0068186B">
        <w:t>pacientą</w:t>
      </w:r>
      <w:r w:rsidRPr="00A01D77">
        <w:t xml:space="preserve"> tinkamai gydyti, laikantis galiojančių medicininės priežiūros reikalavimų, ir atidžiai stebėti, kol patinimas išnyks. Jeigu patinsta tik veidas ir lūpos, būklė dažniausiai pagerėja negydant. Antihistamininiai </w:t>
      </w:r>
      <w:r w:rsidR="00EA19B8">
        <w:t xml:space="preserve">vaistiniai </w:t>
      </w:r>
      <w:r w:rsidRPr="00A01D77">
        <w:t>preparatai gali veiksmingai palengvinti simptomus. Gerklas apimanti angioneurozinė edema gali būti mirtina. Liežuvio, tikrojo balso aparato ar gerklų patinimas gali lemti kvėpavimo takų nepraeinamumą, kurį reikia nedelsiant tinkamai gydyti, pavyzdžiui, po oda nedelsiant sušvirkšti adrenalino tirpalo 1:1000 (0,3</w:t>
      </w:r>
      <w:r w:rsidRPr="00A01D77">
        <w:noBreakHyphen/>
        <w:t>0,5 ml).</w:t>
      </w:r>
    </w:p>
    <w:p w14:paraId="65473CB0" w14:textId="77777777" w:rsidR="0056260D" w:rsidRPr="00A01D77" w:rsidRDefault="0056260D" w:rsidP="00872C15">
      <w:pPr>
        <w:pStyle w:val="BTEMEASMCA"/>
      </w:pPr>
    </w:p>
    <w:p w14:paraId="78F013EF" w14:textId="77777777" w:rsidR="0056260D" w:rsidRDefault="0056260D" w:rsidP="00E01C37">
      <w:pPr>
        <w:pStyle w:val="BTEMEASMCA"/>
      </w:pPr>
      <w:r w:rsidRPr="00A01D77">
        <w:t>Pacientams, kuriems anksčiau pasireiškė angioneurozinė edema, nesusijusi su gydymu AKF inhibitoriais, gali būti didesnė angioneurozinės edemos vartojant AKF inhibitorių rizika (žr. 4.3 skyrių).</w:t>
      </w:r>
    </w:p>
    <w:p w14:paraId="2D39BC86" w14:textId="77777777" w:rsidR="001326F4" w:rsidRDefault="001326F4" w:rsidP="00D35B2B">
      <w:pPr>
        <w:pStyle w:val="BTEMEASMCA"/>
      </w:pPr>
    </w:p>
    <w:p w14:paraId="1B022E88" w14:textId="3BD16637" w:rsidR="00FE194E" w:rsidRPr="00FE194E" w:rsidRDefault="00FE194E" w:rsidP="00FE194E">
      <w:pPr>
        <w:spacing w:line="240" w:lineRule="auto"/>
        <w:rPr>
          <w:rFonts w:eastAsia="Times New Roman"/>
          <w:lang w:val="lt-LT"/>
        </w:rPr>
      </w:pPr>
      <w:proofErr w:type="spellStart"/>
      <w:r w:rsidRPr="00FE194E">
        <w:rPr>
          <w:rFonts w:eastAsia="Times New Roman"/>
          <w:lang w:val="lt-LT"/>
        </w:rPr>
        <w:t>Kvinaprilio</w:t>
      </w:r>
      <w:proofErr w:type="spellEnd"/>
      <w:r w:rsidRPr="00FE194E">
        <w:rPr>
          <w:rFonts w:eastAsia="Times New Roman"/>
          <w:lang w:val="lt-LT"/>
        </w:rPr>
        <w:t xml:space="preserve"> vartojimas kartu su </w:t>
      </w:r>
      <w:proofErr w:type="spellStart"/>
      <w:r w:rsidRPr="00FE194E">
        <w:rPr>
          <w:rFonts w:eastAsia="Times New Roman"/>
          <w:lang w:val="lt-LT"/>
        </w:rPr>
        <w:t>sakubitrilu</w:t>
      </w:r>
      <w:proofErr w:type="spellEnd"/>
      <w:r w:rsidR="005B0449">
        <w:rPr>
          <w:rFonts w:eastAsia="Times New Roman"/>
          <w:lang w:val="lt-LT"/>
        </w:rPr>
        <w:t xml:space="preserve"> ir </w:t>
      </w:r>
      <w:proofErr w:type="spellStart"/>
      <w:r w:rsidRPr="00FE194E">
        <w:rPr>
          <w:rFonts w:eastAsia="Times New Roman"/>
          <w:lang w:val="lt-LT"/>
        </w:rPr>
        <w:t>valsartanu</w:t>
      </w:r>
      <w:proofErr w:type="spellEnd"/>
      <w:r w:rsidRPr="00FE194E">
        <w:rPr>
          <w:rFonts w:eastAsia="Times New Roman"/>
          <w:lang w:val="lt-LT"/>
        </w:rPr>
        <w:t xml:space="preserve"> yra draudžiamas, nes padidėja </w:t>
      </w:r>
      <w:proofErr w:type="spellStart"/>
      <w:r w:rsidRPr="00FE194E">
        <w:rPr>
          <w:rFonts w:eastAsia="Times New Roman"/>
          <w:lang w:val="lt-LT"/>
        </w:rPr>
        <w:t>angioneurozinės</w:t>
      </w:r>
      <w:proofErr w:type="spellEnd"/>
      <w:r w:rsidRPr="00FE194E">
        <w:rPr>
          <w:rFonts w:eastAsia="Times New Roman"/>
          <w:lang w:val="lt-LT"/>
        </w:rPr>
        <w:t xml:space="preserve"> edemos pasireiškimo rizika (žr. </w:t>
      </w:r>
      <w:r w:rsidRPr="00227035">
        <w:rPr>
          <w:rFonts w:eastAsia="Times New Roman"/>
          <w:lang w:val="lt-LT"/>
        </w:rPr>
        <w:t>4.3</w:t>
      </w:r>
      <w:r w:rsidR="00555941" w:rsidRPr="00227035">
        <w:rPr>
          <w:rFonts w:eastAsia="Times New Roman"/>
          <w:lang w:val="lt-LT"/>
        </w:rPr>
        <w:t xml:space="preserve"> </w:t>
      </w:r>
      <w:r w:rsidRPr="00FE194E">
        <w:rPr>
          <w:rFonts w:eastAsia="Times New Roman"/>
          <w:lang w:val="lt-LT"/>
        </w:rPr>
        <w:t xml:space="preserve">skyrių). </w:t>
      </w:r>
      <w:proofErr w:type="spellStart"/>
      <w:r w:rsidRPr="00FE194E">
        <w:rPr>
          <w:rFonts w:eastAsia="Times New Roman"/>
          <w:lang w:val="lt-LT"/>
        </w:rPr>
        <w:t>Sakubitril</w:t>
      </w:r>
      <w:r w:rsidR="002425B5">
        <w:rPr>
          <w:rFonts w:eastAsia="Times New Roman"/>
          <w:lang w:val="lt-LT"/>
        </w:rPr>
        <w:t>o</w:t>
      </w:r>
      <w:proofErr w:type="spellEnd"/>
      <w:r w:rsidR="005B0449">
        <w:rPr>
          <w:rFonts w:eastAsia="Times New Roman"/>
          <w:lang w:val="lt-LT"/>
        </w:rPr>
        <w:t xml:space="preserve"> ir </w:t>
      </w:r>
      <w:proofErr w:type="spellStart"/>
      <w:r w:rsidRPr="00FE194E">
        <w:rPr>
          <w:rFonts w:eastAsia="Times New Roman"/>
          <w:lang w:val="lt-LT"/>
        </w:rPr>
        <w:t>valsartan</w:t>
      </w:r>
      <w:r w:rsidR="004C28F4">
        <w:rPr>
          <w:rFonts w:eastAsia="Times New Roman"/>
          <w:lang w:val="lt-LT"/>
        </w:rPr>
        <w:t>o</w:t>
      </w:r>
      <w:proofErr w:type="spellEnd"/>
      <w:r w:rsidRPr="00FE194E">
        <w:rPr>
          <w:rFonts w:eastAsia="Times New Roman"/>
          <w:lang w:val="lt-LT"/>
        </w:rPr>
        <w:t xml:space="preserve"> </w:t>
      </w:r>
      <w:r w:rsidR="002425B5">
        <w:rPr>
          <w:rFonts w:eastAsia="Times New Roman"/>
          <w:lang w:val="lt-LT"/>
        </w:rPr>
        <w:t>draudžiama pradėti</w:t>
      </w:r>
      <w:r w:rsidR="002425B5" w:rsidRPr="00FE194E">
        <w:rPr>
          <w:rFonts w:eastAsia="Times New Roman"/>
          <w:lang w:val="lt-LT"/>
        </w:rPr>
        <w:t xml:space="preserve"> </w:t>
      </w:r>
      <w:r w:rsidRPr="00FE194E">
        <w:rPr>
          <w:rFonts w:eastAsia="Times New Roman"/>
          <w:lang w:val="lt-LT"/>
        </w:rPr>
        <w:t xml:space="preserve">vartoti anksčiau nei praėjus </w:t>
      </w:r>
      <w:r w:rsidRPr="00227035">
        <w:rPr>
          <w:rFonts w:eastAsia="Times New Roman"/>
          <w:lang w:val="lt-LT"/>
        </w:rPr>
        <w:t>36</w:t>
      </w:r>
      <w:r w:rsidRPr="00FE194E">
        <w:rPr>
          <w:rFonts w:eastAsia="Times New Roman"/>
          <w:lang w:val="lt-LT"/>
        </w:rPr>
        <w:t xml:space="preserve"> valandoms po paskutinės </w:t>
      </w:r>
      <w:proofErr w:type="spellStart"/>
      <w:r w:rsidRPr="00FE194E">
        <w:rPr>
          <w:rFonts w:eastAsia="Times New Roman"/>
          <w:lang w:val="lt-LT"/>
        </w:rPr>
        <w:t>kvinaprilio</w:t>
      </w:r>
      <w:proofErr w:type="spellEnd"/>
      <w:r w:rsidRPr="00FE194E">
        <w:rPr>
          <w:rFonts w:eastAsia="Times New Roman"/>
          <w:lang w:val="lt-LT"/>
        </w:rPr>
        <w:t xml:space="preserve"> dozės. Jei gydymas </w:t>
      </w:r>
      <w:proofErr w:type="spellStart"/>
      <w:r w:rsidRPr="00FE194E">
        <w:rPr>
          <w:rFonts w:eastAsia="Times New Roman"/>
          <w:lang w:val="lt-LT"/>
        </w:rPr>
        <w:t>sakubitrilu</w:t>
      </w:r>
      <w:proofErr w:type="spellEnd"/>
      <w:r w:rsidR="005B0449">
        <w:rPr>
          <w:rFonts w:eastAsia="Times New Roman"/>
          <w:lang w:val="lt-LT"/>
        </w:rPr>
        <w:t xml:space="preserve"> ir </w:t>
      </w:r>
      <w:proofErr w:type="spellStart"/>
      <w:r w:rsidRPr="00FE194E">
        <w:rPr>
          <w:rFonts w:eastAsia="Times New Roman"/>
          <w:lang w:val="lt-LT"/>
        </w:rPr>
        <w:t>valsartanu</w:t>
      </w:r>
      <w:proofErr w:type="spellEnd"/>
      <w:r w:rsidRPr="00FE194E">
        <w:rPr>
          <w:rFonts w:eastAsia="Times New Roman"/>
          <w:lang w:val="lt-LT"/>
        </w:rPr>
        <w:t xml:space="preserve"> yra nutraukiamas, gydym</w:t>
      </w:r>
      <w:r w:rsidR="002425B5">
        <w:rPr>
          <w:rFonts w:eastAsia="Times New Roman"/>
          <w:lang w:val="lt-LT"/>
        </w:rPr>
        <w:t>ą</w:t>
      </w:r>
      <w:r w:rsidRPr="00FE194E">
        <w:rPr>
          <w:rFonts w:eastAsia="Times New Roman"/>
          <w:lang w:val="lt-LT"/>
        </w:rPr>
        <w:t xml:space="preserve"> </w:t>
      </w:r>
      <w:proofErr w:type="spellStart"/>
      <w:r w:rsidRPr="00FE194E">
        <w:rPr>
          <w:rFonts w:eastAsia="Times New Roman"/>
          <w:lang w:val="lt-LT"/>
        </w:rPr>
        <w:t>kvinapriliu</w:t>
      </w:r>
      <w:proofErr w:type="spellEnd"/>
      <w:r w:rsidRPr="00FE194E">
        <w:rPr>
          <w:rFonts w:eastAsia="Times New Roman"/>
          <w:lang w:val="lt-LT"/>
        </w:rPr>
        <w:t xml:space="preserve"> </w:t>
      </w:r>
      <w:r w:rsidR="002425B5">
        <w:rPr>
          <w:rFonts w:eastAsia="Times New Roman"/>
          <w:lang w:val="lt-LT"/>
        </w:rPr>
        <w:t>draudžiama</w:t>
      </w:r>
      <w:r w:rsidR="002425B5" w:rsidRPr="00FE194E">
        <w:rPr>
          <w:rFonts w:eastAsia="Times New Roman"/>
          <w:lang w:val="lt-LT"/>
        </w:rPr>
        <w:t xml:space="preserve"> </w:t>
      </w:r>
      <w:r w:rsidRPr="00FE194E">
        <w:rPr>
          <w:rFonts w:eastAsia="Times New Roman"/>
          <w:lang w:val="lt-LT"/>
        </w:rPr>
        <w:t>pradėt</w:t>
      </w:r>
      <w:r w:rsidR="002425B5">
        <w:rPr>
          <w:rFonts w:eastAsia="Times New Roman"/>
          <w:lang w:val="lt-LT"/>
        </w:rPr>
        <w:t>i</w:t>
      </w:r>
      <w:r w:rsidRPr="00FE194E">
        <w:rPr>
          <w:rFonts w:eastAsia="Times New Roman"/>
          <w:lang w:val="lt-LT"/>
        </w:rPr>
        <w:t xml:space="preserve"> anksčiau nei po </w:t>
      </w:r>
      <w:r w:rsidRPr="00227035">
        <w:rPr>
          <w:rFonts w:eastAsia="Times New Roman"/>
          <w:lang w:val="lt-LT"/>
        </w:rPr>
        <w:t>36</w:t>
      </w:r>
      <w:r w:rsidRPr="00FE194E">
        <w:rPr>
          <w:rFonts w:eastAsia="Times New Roman"/>
          <w:lang w:val="lt-LT"/>
        </w:rPr>
        <w:t xml:space="preserve"> valandų po paskutinės </w:t>
      </w:r>
      <w:proofErr w:type="spellStart"/>
      <w:r w:rsidRPr="00FE194E">
        <w:rPr>
          <w:rFonts w:eastAsia="Times New Roman"/>
          <w:lang w:val="lt-LT"/>
        </w:rPr>
        <w:t>sakubitrilo</w:t>
      </w:r>
      <w:proofErr w:type="spellEnd"/>
      <w:r w:rsidR="005B0449">
        <w:rPr>
          <w:rFonts w:eastAsia="Times New Roman"/>
          <w:lang w:val="lt-LT"/>
        </w:rPr>
        <w:t xml:space="preserve"> ir </w:t>
      </w:r>
      <w:proofErr w:type="spellStart"/>
      <w:r w:rsidRPr="00FE194E">
        <w:rPr>
          <w:rFonts w:eastAsia="Times New Roman"/>
          <w:lang w:val="lt-LT"/>
        </w:rPr>
        <w:t>valsartano</w:t>
      </w:r>
      <w:proofErr w:type="spellEnd"/>
      <w:r w:rsidRPr="00FE194E">
        <w:rPr>
          <w:rFonts w:eastAsia="Times New Roman"/>
          <w:lang w:val="lt-LT"/>
        </w:rPr>
        <w:t xml:space="preserve"> dozės (žr.</w:t>
      </w:r>
      <w:r w:rsidR="00555941">
        <w:rPr>
          <w:rFonts w:eastAsia="Times New Roman"/>
          <w:lang w:val="lt-LT"/>
        </w:rPr>
        <w:t xml:space="preserve"> </w:t>
      </w:r>
      <w:r w:rsidRPr="00227035">
        <w:rPr>
          <w:rFonts w:eastAsia="Times New Roman"/>
          <w:lang w:val="lt-LT"/>
        </w:rPr>
        <w:t>4.3 ir 4.5</w:t>
      </w:r>
      <w:r w:rsidR="00DC4C16" w:rsidRPr="00227035">
        <w:rPr>
          <w:rFonts w:eastAsia="Times New Roman"/>
          <w:lang w:val="lt-LT"/>
        </w:rPr>
        <w:t xml:space="preserve"> </w:t>
      </w:r>
      <w:r w:rsidRPr="00FE194E">
        <w:rPr>
          <w:rFonts w:eastAsia="Times New Roman"/>
          <w:lang w:val="lt-LT"/>
        </w:rPr>
        <w:t xml:space="preserve">skyrius). Vartojant kitus NEP inhibitorius (pvz., </w:t>
      </w:r>
      <w:proofErr w:type="spellStart"/>
      <w:r w:rsidRPr="00FE194E">
        <w:rPr>
          <w:rFonts w:eastAsia="Times New Roman"/>
          <w:lang w:val="lt-LT"/>
        </w:rPr>
        <w:t>racekadotrilį</w:t>
      </w:r>
      <w:proofErr w:type="spellEnd"/>
      <w:r w:rsidRPr="00FE194E">
        <w:rPr>
          <w:rFonts w:eastAsia="Times New Roman"/>
          <w:lang w:val="lt-LT"/>
        </w:rPr>
        <w:t xml:space="preserve">) kartu su AKF inhibitoriais taip pat gali padidėti </w:t>
      </w:r>
      <w:proofErr w:type="spellStart"/>
      <w:r w:rsidRPr="00FE194E">
        <w:rPr>
          <w:rFonts w:eastAsia="Times New Roman"/>
          <w:lang w:val="lt-LT"/>
        </w:rPr>
        <w:t>angioneurozinės</w:t>
      </w:r>
      <w:proofErr w:type="spellEnd"/>
      <w:r w:rsidRPr="00FE194E">
        <w:rPr>
          <w:rFonts w:eastAsia="Times New Roman"/>
          <w:lang w:val="lt-LT"/>
        </w:rPr>
        <w:t xml:space="preserve"> edemos pasireiškimo rizika (žr.</w:t>
      </w:r>
      <w:r w:rsidRPr="00227035">
        <w:rPr>
          <w:rFonts w:eastAsia="Times New Roman"/>
          <w:lang w:val="lt-LT"/>
        </w:rPr>
        <w:t xml:space="preserve"> 4.5</w:t>
      </w:r>
      <w:r w:rsidR="00555941" w:rsidRPr="00227035">
        <w:rPr>
          <w:rFonts w:eastAsia="Times New Roman"/>
          <w:lang w:val="lt-LT"/>
        </w:rPr>
        <w:t xml:space="preserve"> </w:t>
      </w:r>
      <w:r w:rsidRPr="00FE194E">
        <w:rPr>
          <w:rFonts w:eastAsia="Times New Roman"/>
          <w:lang w:val="lt-LT"/>
        </w:rPr>
        <w:t xml:space="preserve">skyrių). Taigi, prieš pradedant gydyti NEP inhibitoriumi (pvz., </w:t>
      </w:r>
      <w:proofErr w:type="spellStart"/>
      <w:r w:rsidRPr="00FE194E">
        <w:rPr>
          <w:rFonts w:eastAsia="Times New Roman"/>
          <w:lang w:val="lt-LT"/>
        </w:rPr>
        <w:t>racekadotriliu</w:t>
      </w:r>
      <w:proofErr w:type="spellEnd"/>
      <w:r w:rsidRPr="00FE194E">
        <w:rPr>
          <w:rFonts w:eastAsia="Times New Roman"/>
          <w:lang w:val="lt-LT"/>
        </w:rPr>
        <w:t xml:space="preserve">) pacientą, jau vartojantį </w:t>
      </w:r>
      <w:proofErr w:type="spellStart"/>
      <w:r w:rsidRPr="00FE194E">
        <w:rPr>
          <w:rFonts w:eastAsia="Times New Roman"/>
          <w:lang w:val="lt-LT"/>
        </w:rPr>
        <w:t>kvinaprilį</w:t>
      </w:r>
      <w:proofErr w:type="spellEnd"/>
      <w:r w:rsidRPr="00FE194E">
        <w:rPr>
          <w:rFonts w:eastAsia="Times New Roman"/>
          <w:lang w:val="lt-LT"/>
        </w:rPr>
        <w:t>, būtina atidžiai įvertinti naudos ir rizikos santykį</w:t>
      </w:r>
      <w:r w:rsidR="005B0449">
        <w:rPr>
          <w:rFonts w:eastAsia="Times New Roman"/>
          <w:lang w:val="lt-LT"/>
        </w:rPr>
        <w:t>.</w:t>
      </w:r>
    </w:p>
    <w:p w14:paraId="3DBFE6AE" w14:textId="77777777" w:rsidR="0056260D" w:rsidRPr="00A01D77" w:rsidRDefault="0056260D" w:rsidP="00227035">
      <w:pPr>
        <w:pStyle w:val="BTEMEASMCA"/>
      </w:pPr>
    </w:p>
    <w:p w14:paraId="060181CC" w14:textId="77777777" w:rsidR="0056260D" w:rsidRPr="00A01D77" w:rsidRDefault="0056260D" w:rsidP="0056260D">
      <w:pPr>
        <w:spacing w:line="240" w:lineRule="auto"/>
        <w:rPr>
          <w:lang w:val="lt-LT" w:eastAsia="x-none"/>
        </w:rPr>
      </w:pPr>
      <w:r w:rsidRPr="00A01D77">
        <w:rPr>
          <w:lang w:val="lt-LT" w:eastAsia="x-none"/>
        </w:rPr>
        <w:t xml:space="preserve">Pacientams, kurie tuo pat metu vartoja </w:t>
      </w:r>
      <w:proofErr w:type="spellStart"/>
      <w:r w:rsidR="00DE2E85" w:rsidRPr="00DE2E85">
        <w:rPr>
          <w:lang w:val="lt-LT" w:eastAsia="x-none"/>
        </w:rPr>
        <w:t>rapamicino</w:t>
      </w:r>
      <w:proofErr w:type="spellEnd"/>
      <w:r w:rsidR="00DE2E85" w:rsidRPr="00DE2E85">
        <w:rPr>
          <w:lang w:val="lt-LT" w:eastAsia="x-none"/>
        </w:rPr>
        <w:t xml:space="preserve"> taikinių žinduolių organizme </w:t>
      </w:r>
      <w:r w:rsidR="00DE2E85">
        <w:rPr>
          <w:lang w:val="lt-LT" w:eastAsia="x-none"/>
        </w:rPr>
        <w:t>(</w:t>
      </w:r>
      <w:proofErr w:type="spellStart"/>
      <w:r w:rsidRPr="00A01D77">
        <w:rPr>
          <w:lang w:val="lt-LT" w:eastAsia="x-none"/>
        </w:rPr>
        <w:t>mTOR</w:t>
      </w:r>
      <w:proofErr w:type="spellEnd"/>
      <w:r w:rsidR="00DE2E85">
        <w:rPr>
          <w:lang w:val="lt-LT" w:eastAsia="x-none"/>
        </w:rPr>
        <w:t>)</w:t>
      </w:r>
      <w:r w:rsidRPr="00A01D77">
        <w:rPr>
          <w:lang w:val="lt-LT" w:eastAsia="x-none"/>
        </w:rPr>
        <w:t xml:space="preserve"> inhibitorių (pvz., </w:t>
      </w:r>
      <w:proofErr w:type="spellStart"/>
      <w:r w:rsidRPr="00A01D77">
        <w:rPr>
          <w:lang w:val="lt-LT" w:eastAsia="x-none"/>
        </w:rPr>
        <w:t>temsirolim</w:t>
      </w:r>
      <w:r w:rsidR="00FE194E">
        <w:rPr>
          <w:lang w:val="lt-LT" w:eastAsia="x-none"/>
        </w:rPr>
        <w:t>ą</w:t>
      </w:r>
      <w:proofErr w:type="spellEnd"/>
      <w:r w:rsidRPr="00A01D77">
        <w:rPr>
          <w:lang w:val="lt-LT" w:eastAsia="x-none"/>
        </w:rPr>
        <w:t xml:space="preserve">) ar </w:t>
      </w:r>
      <w:r w:rsidR="00DE2E85" w:rsidRPr="00DE2E85">
        <w:rPr>
          <w:lang w:val="lt-LT" w:eastAsia="x-none"/>
        </w:rPr>
        <w:t>dipeptidilpeptidazės</w:t>
      </w:r>
      <w:r w:rsidR="00DE2E85" w:rsidRPr="00DE2E85">
        <w:rPr>
          <w:lang w:val="lt-LT" w:eastAsia="x-none"/>
        </w:rPr>
        <w:noBreakHyphen/>
        <w:t xml:space="preserve">4 </w:t>
      </w:r>
      <w:r w:rsidR="00DE2E85">
        <w:rPr>
          <w:lang w:val="lt-LT" w:eastAsia="x-none"/>
        </w:rPr>
        <w:t>(</w:t>
      </w:r>
      <w:r w:rsidRPr="00A01D77">
        <w:rPr>
          <w:lang w:val="lt-LT" w:eastAsia="x-none"/>
        </w:rPr>
        <w:t>DPP-IV</w:t>
      </w:r>
      <w:r w:rsidR="00DE2E85">
        <w:rPr>
          <w:lang w:val="lt-LT" w:eastAsia="x-none"/>
        </w:rPr>
        <w:t>)</w:t>
      </w:r>
      <w:r w:rsidRPr="00A01D77">
        <w:rPr>
          <w:lang w:val="lt-LT" w:eastAsia="x-none"/>
        </w:rPr>
        <w:t xml:space="preserve"> inhibitorių (pvz., </w:t>
      </w:r>
      <w:proofErr w:type="spellStart"/>
      <w:r w:rsidRPr="00A01D77">
        <w:rPr>
          <w:lang w:val="lt-LT" w:eastAsia="x-none"/>
        </w:rPr>
        <w:t>vildagliptin</w:t>
      </w:r>
      <w:r w:rsidR="00FE194E">
        <w:rPr>
          <w:lang w:val="lt-LT" w:eastAsia="x-none"/>
        </w:rPr>
        <w:t>ą</w:t>
      </w:r>
      <w:proofErr w:type="spellEnd"/>
      <w:r w:rsidRPr="00A01D77">
        <w:rPr>
          <w:lang w:val="lt-LT" w:eastAsia="x-none"/>
        </w:rPr>
        <w:t>)</w:t>
      </w:r>
      <w:r w:rsidR="001C2D10">
        <w:rPr>
          <w:lang w:val="lt-LT" w:eastAsia="x-none"/>
        </w:rPr>
        <w:t>,</w:t>
      </w:r>
      <w:r w:rsidR="005B0449">
        <w:rPr>
          <w:lang w:val="lt-LT" w:eastAsia="x-none"/>
        </w:rPr>
        <w:t xml:space="preserve"> </w:t>
      </w:r>
      <w:r w:rsidRPr="00A01D77">
        <w:rPr>
          <w:lang w:val="lt-LT" w:eastAsia="x-none"/>
        </w:rPr>
        <w:t xml:space="preserve">gali būti padidėjusi </w:t>
      </w:r>
      <w:proofErr w:type="spellStart"/>
      <w:r w:rsidRPr="00A01D77">
        <w:rPr>
          <w:lang w:val="lt-LT" w:eastAsia="x-none"/>
        </w:rPr>
        <w:t>angioneurozinės</w:t>
      </w:r>
      <w:proofErr w:type="spellEnd"/>
      <w:r w:rsidRPr="00A01D77">
        <w:rPr>
          <w:lang w:val="lt-LT" w:eastAsia="x-none"/>
        </w:rPr>
        <w:t xml:space="preserve"> edemos</w:t>
      </w:r>
      <w:r w:rsidR="001326F4">
        <w:rPr>
          <w:lang w:val="lt-LT" w:eastAsia="x-none"/>
        </w:rPr>
        <w:t xml:space="preserve"> pasireiškimo</w:t>
      </w:r>
      <w:r w:rsidRPr="00A01D77">
        <w:rPr>
          <w:lang w:val="lt-LT" w:eastAsia="x-none"/>
        </w:rPr>
        <w:t xml:space="preserve"> rizika. </w:t>
      </w:r>
      <w:r w:rsidR="00466787">
        <w:rPr>
          <w:lang w:val="lt-LT" w:eastAsia="x-none"/>
        </w:rPr>
        <w:t xml:space="preserve">Būtina atsargiai, </w:t>
      </w:r>
      <w:r w:rsidRPr="00A01D77">
        <w:rPr>
          <w:lang w:val="lt-LT" w:eastAsia="x-none"/>
        </w:rPr>
        <w:t>AKF inhibitorių vartojantį pacientą</w:t>
      </w:r>
      <w:r w:rsidR="00466787">
        <w:rPr>
          <w:lang w:val="lt-LT" w:eastAsia="x-none"/>
        </w:rPr>
        <w:t>,</w:t>
      </w:r>
      <w:r w:rsidRPr="00A01D77">
        <w:rPr>
          <w:lang w:val="lt-LT" w:eastAsia="x-none"/>
        </w:rPr>
        <w:t xml:space="preserve"> pradėti gydyti </w:t>
      </w:r>
      <w:proofErr w:type="spellStart"/>
      <w:r w:rsidRPr="00A01D77">
        <w:rPr>
          <w:lang w:val="lt-LT" w:eastAsia="x-none"/>
        </w:rPr>
        <w:t>mTOR</w:t>
      </w:r>
      <w:proofErr w:type="spellEnd"/>
      <w:r w:rsidRPr="00A01D77">
        <w:rPr>
          <w:lang w:val="lt-LT" w:eastAsia="x-none"/>
        </w:rPr>
        <w:t xml:space="preserve"> inhibitoriumi ar DPP-IV inhibitoriumi.</w:t>
      </w:r>
    </w:p>
    <w:p w14:paraId="02DD27C2" w14:textId="77777777" w:rsidR="0056260D" w:rsidRPr="00A01D77" w:rsidRDefault="0056260D" w:rsidP="00227035">
      <w:pPr>
        <w:pStyle w:val="BTEMEASMCA"/>
      </w:pPr>
    </w:p>
    <w:p w14:paraId="794AFD3D" w14:textId="77777777" w:rsidR="0056260D" w:rsidRPr="00A01D77" w:rsidRDefault="0056260D" w:rsidP="0056260D">
      <w:pPr>
        <w:spacing w:line="240" w:lineRule="auto"/>
        <w:rPr>
          <w:i/>
          <w:lang w:val="lt-LT"/>
        </w:rPr>
      </w:pPr>
      <w:r w:rsidRPr="00A01D77">
        <w:rPr>
          <w:i/>
          <w:lang w:val="lt-LT"/>
        </w:rPr>
        <w:t xml:space="preserve">Žarnų </w:t>
      </w:r>
      <w:proofErr w:type="spellStart"/>
      <w:r w:rsidRPr="00A01D77">
        <w:rPr>
          <w:i/>
          <w:lang w:val="lt-LT"/>
        </w:rPr>
        <w:t>angioneurozinė</w:t>
      </w:r>
      <w:proofErr w:type="spellEnd"/>
      <w:r w:rsidRPr="00A01D77">
        <w:rPr>
          <w:i/>
          <w:lang w:val="lt-LT"/>
        </w:rPr>
        <w:t xml:space="preserve"> edema</w:t>
      </w:r>
    </w:p>
    <w:p w14:paraId="4CE1FD1B" w14:textId="77777777" w:rsidR="0056260D" w:rsidRPr="00A01D77" w:rsidRDefault="0056260D" w:rsidP="00227035">
      <w:pPr>
        <w:pStyle w:val="BTEMEASMCA"/>
      </w:pPr>
      <w:r w:rsidRPr="00A01D77">
        <w:t xml:space="preserve">AKF inhibitoriais gydytiems pacientams pasireiškė žarnų angioneurozinė edema. Tokiems pacientams pasireiškė pilvo skausmas (kartu su pykinimu ar vėmimu arba be jų). Kai kuriais atvejais prieš tai nebuvo veido angioneurozinės edemos ir buvo normali C-1 esterazės koncentracija. Angioneurozinė edema buvo diagnozuota pilvo kompiuterinės tomografijos ar ultragarsiniu tyrimais arba chirurginės operacijos metu, jos simptomai išnyko, nutraukus AKF inhibitorių vartojimą. Jeigu AKF inhibitorių vartojančiam </w:t>
      </w:r>
      <w:r w:rsidR="0068186B">
        <w:t>pacientui</w:t>
      </w:r>
      <w:r w:rsidRPr="00A01D77">
        <w:t xml:space="preserve"> pasireiškia pilvo skausmas, reikia nustatyti, ar jį lėmė ne žarnų angioneurozinė edema.</w:t>
      </w:r>
    </w:p>
    <w:p w14:paraId="14B7CD9A" w14:textId="77777777" w:rsidR="0056260D" w:rsidRPr="00A01D77" w:rsidRDefault="0056260D" w:rsidP="00872C15">
      <w:pPr>
        <w:pStyle w:val="BTEMEASMCA"/>
      </w:pPr>
    </w:p>
    <w:p w14:paraId="6A5749C9" w14:textId="77777777" w:rsidR="0056260D" w:rsidRPr="00A01D77" w:rsidRDefault="0056260D" w:rsidP="0056260D">
      <w:pPr>
        <w:tabs>
          <w:tab w:val="left" w:pos="567"/>
        </w:tabs>
        <w:spacing w:line="240" w:lineRule="auto"/>
        <w:rPr>
          <w:i/>
          <w:lang w:val="lt-LT"/>
        </w:rPr>
      </w:pPr>
      <w:r w:rsidRPr="00A01D77">
        <w:rPr>
          <w:i/>
          <w:lang w:val="lt-LT"/>
        </w:rPr>
        <w:t>Etniniai skirtumai</w:t>
      </w:r>
    </w:p>
    <w:p w14:paraId="31B690BE" w14:textId="77777777" w:rsidR="0056260D" w:rsidRPr="00A01D77" w:rsidRDefault="0056260D" w:rsidP="00227035">
      <w:pPr>
        <w:pStyle w:val="BTEMEASMCA"/>
      </w:pPr>
      <w:r w:rsidRPr="00A01D77">
        <w:t>Gydant AKF inhibitoriais juodaodžius pacientus, angioneurozinė edema pasireiškė dažniau, palyginti su kitų rasių pacientais. Svarbu pažymėti, kad kontroliuojamųjų klinikinių tyrimų duomenimis, AKF inhibitoriai mažiau veikė juodaodžių pacientų kraujospūdį nei kitų rasių pacientų.</w:t>
      </w:r>
    </w:p>
    <w:p w14:paraId="43DB9201" w14:textId="77777777" w:rsidR="0056260D" w:rsidRPr="00A01D77" w:rsidRDefault="0056260D" w:rsidP="00872C15">
      <w:pPr>
        <w:pStyle w:val="BTEMEASMCA"/>
      </w:pPr>
    </w:p>
    <w:p w14:paraId="597D070E" w14:textId="77777777" w:rsidR="0056260D" w:rsidRPr="00A01D77" w:rsidRDefault="0056260D" w:rsidP="0056260D">
      <w:pPr>
        <w:spacing w:line="240" w:lineRule="auto"/>
        <w:rPr>
          <w:i/>
          <w:iCs/>
          <w:lang w:val="lt-LT"/>
        </w:rPr>
      </w:pPr>
      <w:r w:rsidRPr="00A01D77">
        <w:rPr>
          <w:i/>
          <w:iCs/>
          <w:lang w:val="lt-LT"/>
        </w:rPr>
        <w:t xml:space="preserve">Hemodializė ir </w:t>
      </w:r>
      <w:r w:rsidR="00DE2E85" w:rsidRPr="00DE2E85">
        <w:rPr>
          <w:i/>
          <w:iCs/>
          <w:lang w:val="lt-LT"/>
        </w:rPr>
        <w:t>mažo tankio lipoproteinų (</w:t>
      </w:r>
      <w:r w:rsidRPr="00A01D77">
        <w:rPr>
          <w:i/>
          <w:iCs/>
          <w:lang w:val="lt-LT"/>
        </w:rPr>
        <w:t>MTL</w:t>
      </w:r>
      <w:r w:rsidR="00DE2E85">
        <w:rPr>
          <w:i/>
          <w:iCs/>
          <w:lang w:val="lt-LT"/>
        </w:rPr>
        <w:t>)</w:t>
      </w:r>
      <w:r w:rsidRPr="00A01D77">
        <w:rPr>
          <w:i/>
          <w:iCs/>
          <w:lang w:val="lt-LT"/>
        </w:rPr>
        <w:t xml:space="preserve"> </w:t>
      </w:r>
      <w:proofErr w:type="spellStart"/>
      <w:r w:rsidRPr="00A01D77">
        <w:rPr>
          <w:i/>
          <w:iCs/>
          <w:lang w:val="lt-LT"/>
        </w:rPr>
        <w:t>aferezė</w:t>
      </w:r>
      <w:proofErr w:type="spellEnd"/>
    </w:p>
    <w:p w14:paraId="2C8483FF" w14:textId="77777777" w:rsidR="0056260D" w:rsidRPr="00A01D77" w:rsidRDefault="0056260D" w:rsidP="00227035">
      <w:pPr>
        <w:pStyle w:val="BTEMEASMCA"/>
      </w:pPr>
      <w:r w:rsidRPr="00A01D77">
        <w:t>Pacientams, kurių hemodializei naudojamos labai laidžios poliakrilnitrilo (AN69) membranos, yra labai didelė anafilaktoidinių reakcijų tikimybė gydant AKF inhibitoriais. Dėl to tokio derinio vartoti negalima: arba reikia vartoti kitokius antihipertenzinius vaistinius preparatus, arba hemodializei naudoti kitokias membranas. Panašios reakcijos pasireiškė, atliekant mažo tankio lipoproteinų aferezę su dekstransulfatu. Dėl to šio metodo negalima taikyti pacientams, kurie gydomi AKF inhibitoriais.</w:t>
      </w:r>
    </w:p>
    <w:p w14:paraId="72C8944B" w14:textId="77777777" w:rsidR="0056260D" w:rsidRPr="00A01D77" w:rsidRDefault="0056260D" w:rsidP="00227035">
      <w:pPr>
        <w:pStyle w:val="BTEMEASMCA"/>
      </w:pPr>
    </w:p>
    <w:p w14:paraId="13EDE61A" w14:textId="77777777" w:rsidR="0056260D" w:rsidRPr="00A01D77" w:rsidRDefault="0056260D" w:rsidP="0056260D">
      <w:pPr>
        <w:tabs>
          <w:tab w:val="left" w:pos="567"/>
        </w:tabs>
        <w:spacing w:line="240" w:lineRule="auto"/>
        <w:rPr>
          <w:i/>
          <w:lang w:val="lt-LT"/>
        </w:rPr>
      </w:pPr>
      <w:r w:rsidRPr="00A01D77">
        <w:rPr>
          <w:i/>
          <w:lang w:val="lt-LT"/>
        </w:rPr>
        <w:t>Elektrolitų pusiausvyros serume sutrikimas</w:t>
      </w:r>
    </w:p>
    <w:p w14:paraId="28A139CE" w14:textId="77777777" w:rsidR="0056260D" w:rsidRPr="00A01D77" w:rsidRDefault="0056260D" w:rsidP="00227035">
      <w:pPr>
        <w:pStyle w:val="BTEMEASMCA"/>
      </w:pPr>
      <w:r w:rsidRPr="00A01D77">
        <w:t>Reikia stebėti, ar pacientams, kurie vartoja ACCUZIDE, neatsiranda klinikinių tiazidų sukelto skysčių ir elektrolitų pusiausvyros sutrikimo simptomų. Tokiems pacientams reikia periodiškai nustatinėti elektrolitų (ypač natrio ir kalio) koncentracijas serume. Kvinaprilis slopina aldosterono gamybą, taigi vartojant kartu su hidrochlorotiazidu, diuretikų sukelta hipokalemija gali būti mažesnė.</w:t>
      </w:r>
    </w:p>
    <w:p w14:paraId="4C335CD1" w14:textId="77777777" w:rsidR="0056260D" w:rsidRPr="00A01D77" w:rsidRDefault="0056260D" w:rsidP="00872C15">
      <w:pPr>
        <w:pStyle w:val="BTEMEASMCA"/>
      </w:pPr>
    </w:p>
    <w:p w14:paraId="697C949E" w14:textId="77777777" w:rsidR="0056260D" w:rsidRPr="00A01D77" w:rsidRDefault="0056260D" w:rsidP="00E01C37">
      <w:pPr>
        <w:pStyle w:val="BTEMEASMCA"/>
      </w:pPr>
      <w:r w:rsidRPr="00A01D77">
        <w:t>Priešingas kvinaprilio ir hidrochlorotiazido poveikis kalio koncentracijai serume daugelio pacientų organizme maždaug atsveria vienas kitą, taigi kalio koncentracijos pokyčių nestebima. Kitų pacientų organizme vienas ar kitas poveikis gali būti stipresnis ir kai kuriems pacientams gali prireikti kalio papildų. Reikia ištirti pradinę ir gydymo metu periodiškai tinkamais intervalais tirti elektrolitų koncentracijas serume, kad būtų išaiškintas galimas elektrolitų pusiausvyros sutrikimas.</w:t>
      </w:r>
    </w:p>
    <w:p w14:paraId="6B5E514E" w14:textId="77777777" w:rsidR="0056260D" w:rsidRPr="00A01D77" w:rsidRDefault="0056260D" w:rsidP="00D35B2B">
      <w:pPr>
        <w:pStyle w:val="BTEMEASMCA"/>
      </w:pPr>
    </w:p>
    <w:p w14:paraId="1C620A5C" w14:textId="77777777" w:rsidR="0056260D" w:rsidRPr="00A01D77" w:rsidRDefault="0056260D" w:rsidP="0056260D">
      <w:pPr>
        <w:autoSpaceDE w:val="0"/>
        <w:autoSpaceDN w:val="0"/>
        <w:adjustRightInd w:val="0"/>
        <w:spacing w:line="240" w:lineRule="auto"/>
        <w:rPr>
          <w:color w:val="000000"/>
          <w:lang w:val="lt-LT"/>
        </w:rPr>
      </w:pPr>
      <w:r w:rsidRPr="00A01D77">
        <w:rPr>
          <w:color w:val="000000"/>
          <w:lang w:val="lt-LT"/>
        </w:rPr>
        <w:t xml:space="preserve">Vartojant </w:t>
      </w:r>
      <w:proofErr w:type="spellStart"/>
      <w:r w:rsidRPr="00A01D77">
        <w:rPr>
          <w:color w:val="000000"/>
          <w:lang w:val="lt-LT"/>
        </w:rPr>
        <w:t>tiazidų</w:t>
      </w:r>
      <w:proofErr w:type="spellEnd"/>
      <w:r w:rsidRPr="00A01D77">
        <w:rPr>
          <w:color w:val="000000"/>
          <w:lang w:val="lt-LT"/>
        </w:rPr>
        <w:t xml:space="preserve">, sumažėja kalcio </w:t>
      </w:r>
      <w:proofErr w:type="spellStart"/>
      <w:r w:rsidRPr="00A01D77">
        <w:rPr>
          <w:color w:val="000000"/>
          <w:lang w:val="lt-LT"/>
        </w:rPr>
        <w:t>ekskrecija</w:t>
      </w:r>
      <w:proofErr w:type="spellEnd"/>
      <w:r w:rsidRPr="00A01D77">
        <w:rPr>
          <w:color w:val="000000"/>
          <w:lang w:val="lt-LT"/>
        </w:rPr>
        <w:t xml:space="preserve">. Nedideliam kiekiui </w:t>
      </w:r>
      <w:proofErr w:type="spellStart"/>
      <w:r w:rsidRPr="00A01D77">
        <w:rPr>
          <w:color w:val="000000"/>
          <w:lang w:val="lt-LT"/>
        </w:rPr>
        <w:t>tiazidais</w:t>
      </w:r>
      <w:proofErr w:type="spellEnd"/>
      <w:r w:rsidRPr="00A01D77">
        <w:rPr>
          <w:color w:val="000000"/>
          <w:lang w:val="lt-LT"/>
        </w:rPr>
        <w:t xml:space="preserve"> ilgai gydytų pacientų atsirado patologinių </w:t>
      </w:r>
      <w:proofErr w:type="spellStart"/>
      <w:r w:rsidRPr="00A01D77">
        <w:rPr>
          <w:color w:val="000000"/>
          <w:lang w:val="lt-LT"/>
        </w:rPr>
        <w:t>prieskydinių</w:t>
      </w:r>
      <w:proofErr w:type="spellEnd"/>
      <w:r w:rsidRPr="00A01D77">
        <w:rPr>
          <w:color w:val="000000"/>
          <w:lang w:val="lt-LT"/>
        </w:rPr>
        <w:t xml:space="preserve"> liaukų pokyčių su </w:t>
      </w:r>
      <w:proofErr w:type="spellStart"/>
      <w:r w:rsidRPr="00A01D77">
        <w:rPr>
          <w:color w:val="000000"/>
          <w:lang w:val="lt-LT"/>
        </w:rPr>
        <w:t>hiperkal</w:t>
      </w:r>
      <w:r w:rsidR="00783E14" w:rsidRPr="00A01D77">
        <w:rPr>
          <w:color w:val="000000"/>
          <w:lang w:val="lt-LT"/>
        </w:rPr>
        <w:t>c</w:t>
      </w:r>
      <w:r w:rsidRPr="00A01D77">
        <w:rPr>
          <w:color w:val="000000"/>
          <w:lang w:val="lt-LT"/>
        </w:rPr>
        <w:t>emija</w:t>
      </w:r>
      <w:proofErr w:type="spellEnd"/>
      <w:r w:rsidRPr="00A01D77">
        <w:rPr>
          <w:color w:val="000000"/>
          <w:lang w:val="lt-LT"/>
        </w:rPr>
        <w:t xml:space="preserve"> ir </w:t>
      </w:r>
      <w:proofErr w:type="spellStart"/>
      <w:r w:rsidRPr="00A01D77">
        <w:rPr>
          <w:color w:val="000000"/>
          <w:lang w:val="lt-LT"/>
        </w:rPr>
        <w:t>hipofosfatemija</w:t>
      </w:r>
      <w:proofErr w:type="spellEnd"/>
      <w:r w:rsidRPr="00A01D77">
        <w:rPr>
          <w:color w:val="000000"/>
          <w:lang w:val="lt-LT"/>
        </w:rPr>
        <w:t xml:space="preserve">. Sunkesnių </w:t>
      </w:r>
      <w:proofErr w:type="spellStart"/>
      <w:r w:rsidRPr="00A01D77">
        <w:rPr>
          <w:color w:val="000000"/>
          <w:lang w:val="lt-LT"/>
        </w:rPr>
        <w:t>hiperparatiroidizmo</w:t>
      </w:r>
      <w:proofErr w:type="spellEnd"/>
      <w:r w:rsidRPr="00A01D77">
        <w:rPr>
          <w:color w:val="000000"/>
          <w:lang w:val="lt-LT"/>
        </w:rPr>
        <w:t xml:space="preserve"> komplikacijų (inkstų akmenligės, kaulo </w:t>
      </w:r>
      <w:proofErr w:type="spellStart"/>
      <w:r w:rsidRPr="00A01D77">
        <w:rPr>
          <w:color w:val="000000"/>
          <w:lang w:val="lt-LT"/>
        </w:rPr>
        <w:t>rezorbcijos</w:t>
      </w:r>
      <w:proofErr w:type="spellEnd"/>
      <w:r w:rsidRPr="00A01D77">
        <w:rPr>
          <w:color w:val="000000"/>
          <w:lang w:val="lt-LT"/>
        </w:rPr>
        <w:t xml:space="preserve"> ir </w:t>
      </w:r>
      <w:proofErr w:type="spellStart"/>
      <w:r w:rsidRPr="00A01D77">
        <w:rPr>
          <w:color w:val="000000"/>
          <w:lang w:val="lt-LT"/>
        </w:rPr>
        <w:t>pepsinių</w:t>
      </w:r>
      <w:proofErr w:type="spellEnd"/>
      <w:r w:rsidRPr="00A01D77">
        <w:rPr>
          <w:color w:val="000000"/>
          <w:lang w:val="lt-LT"/>
        </w:rPr>
        <w:t xml:space="preserve"> opų) nebuvo.</w:t>
      </w:r>
    </w:p>
    <w:p w14:paraId="783429FC" w14:textId="77777777" w:rsidR="0056260D" w:rsidRPr="00A01D77" w:rsidRDefault="0056260D" w:rsidP="0056260D">
      <w:pPr>
        <w:autoSpaceDE w:val="0"/>
        <w:autoSpaceDN w:val="0"/>
        <w:adjustRightInd w:val="0"/>
        <w:spacing w:line="240" w:lineRule="auto"/>
        <w:rPr>
          <w:color w:val="000000"/>
          <w:lang w:val="lt-LT"/>
        </w:rPr>
      </w:pPr>
    </w:p>
    <w:p w14:paraId="043B9C17" w14:textId="77777777" w:rsidR="0056260D" w:rsidRPr="00A01D77" w:rsidRDefault="0056260D" w:rsidP="0056260D">
      <w:pPr>
        <w:autoSpaceDE w:val="0"/>
        <w:autoSpaceDN w:val="0"/>
        <w:adjustRightInd w:val="0"/>
        <w:spacing w:line="240" w:lineRule="auto"/>
        <w:rPr>
          <w:color w:val="000000"/>
          <w:lang w:val="lt-LT"/>
        </w:rPr>
      </w:pPr>
      <w:r w:rsidRPr="00A01D77">
        <w:rPr>
          <w:color w:val="000000"/>
          <w:lang w:val="lt-LT"/>
        </w:rPr>
        <w:t xml:space="preserve">Prieš </w:t>
      </w:r>
      <w:proofErr w:type="spellStart"/>
      <w:r w:rsidRPr="00A01D77">
        <w:rPr>
          <w:color w:val="000000"/>
          <w:lang w:val="lt-LT"/>
        </w:rPr>
        <w:t>prieskydinių</w:t>
      </w:r>
      <w:proofErr w:type="spellEnd"/>
      <w:r w:rsidRPr="00A01D77">
        <w:rPr>
          <w:color w:val="000000"/>
          <w:lang w:val="lt-LT"/>
        </w:rPr>
        <w:t xml:space="preserve"> liaukų tyrimą </w:t>
      </w:r>
      <w:proofErr w:type="spellStart"/>
      <w:r w:rsidRPr="00A01D77">
        <w:rPr>
          <w:color w:val="000000"/>
          <w:lang w:val="lt-LT"/>
        </w:rPr>
        <w:t>tiazidų</w:t>
      </w:r>
      <w:proofErr w:type="spellEnd"/>
      <w:r w:rsidRPr="00A01D77">
        <w:rPr>
          <w:color w:val="000000"/>
          <w:lang w:val="lt-LT"/>
        </w:rPr>
        <w:t xml:space="preserve"> vartojimą būtina nutraukti.</w:t>
      </w:r>
    </w:p>
    <w:p w14:paraId="7DDFD56D" w14:textId="77777777" w:rsidR="0056260D" w:rsidRPr="00A01D77" w:rsidRDefault="0056260D" w:rsidP="0056260D">
      <w:pPr>
        <w:autoSpaceDE w:val="0"/>
        <w:autoSpaceDN w:val="0"/>
        <w:adjustRightInd w:val="0"/>
        <w:spacing w:line="240" w:lineRule="auto"/>
        <w:rPr>
          <w:color w:val="000000"/>
          <w:lang w:val="lt-LT"/>
        </w:rPr>
      </w:pPr>
    </w:p>
    <w:p w14:paraId="0F0BA3D9" w14:textId="77777777" w:rsidR="0056260D" w:rsidRPr="00A01D77" w:rsidRDefault="0056260D" w:rsidP="0056260D">
      <w:pPr>
        <w:spacing w:line="240" w:lineRule="auto"/>
        <w:rPr>
          <w:rFonts w:eastAsia="Times New Roman"/>
          <w:lang w:val="lt-LT" w:eastAsia="x-none"/>
        </w:rPr>
      </w:pPr>
      <w:proofErr w:type="spellStart"/>
      <w:r w:rsidRPr="00A01D77">
        <w:rPr>
          <w:lang w:val="lt-LT" w:eastAsia="x-none"/>
        </w:rPr>
        <w:t>Tiazidai</w:t>
      </w:r>
      <w:proofErr w:type="spellEnd"/>
      <w:r w:rsidRPr="00A01D77">
        <w:rPr>
          <w:lang w:val="lt-LT" w:eastAsia="x-none"/>
        </w:rPr>
        <w:t xml:space="preserve"> didina magnio išsiskyrimą su šlapimu, gali pasireikšti </w:t>
      </w:r>
      <w:proofErr w:type="spellStart"/>
      <w:r w:rsidRPr="00A01D77">
        <w:rPr>
          <w:lang w:val="lt-LT" w:eastAsia="x-none"/>
        </w:rPr>
        <w:t>hipomagnezemija</w:t>
      </w:r>
      <w:proofErr w:type="spellEnd"/>
      <w:r w:rsidRPr="00A01D77">
        <w:rPr>
          <w:lang w:val="lt-LT" w:eastAsia="x-none"/>
        </w:rPr>
        <w:t xml:space="preserve"> (žr. 4.5 skyrių).</w:t>
      </w:r>
    </w:p>
    <w:p w14:paraId="4C996903" w14:textId="77777777" w:rsidR="0056260D" w:rsidRPr="00A01D77" w:rsidRDefault="0056260D" w:rsidP="0056260D">
      <w:pPr>
        <w:spacing w:line="240" w:lineRule="auto"/>
        <w:rPr>
          <w:lang w:val="lt-LT" w:eastAsia="x-none"/>
        </w:rPr>
      </w:pPr>
    </w:p>
    <w:p w14:paraId="345E863C" w14:textId="77777777" w:rsidR="0056260D" w:rsidRPr="00A01D77" w:rsidRDefault="0056260D" w:rsidP="0056260D">
      <w:pPr>
        <w:spacing w:line="240" w:lineRule="auto"/>
        <w:rPr>
          <w:i/>
          <w:lang w:val="lt-LT" w:eastAsia="x-none"/>
        </w:rPr>
      </w:pPr>
      <w:r w:rsidRPr="00A01D77">
        <w:rPr>
          <w:i/>
          <w:lang w:val="lt-LT" w:eastAsia="x-none"/>
        </w:rPr>
        <w:t>Kitokie metabolizmo sutrikimai</w:t>
      </w:r>
    </w:p>
    <w:p w14:paraId="29508616" w14:textId="77777777" w:rsidR="0056260D" w:rsidRPr="00A01D77" w:rsidRDefault="0056260D" w:rsidP="0056260D">
      <w:pPr>
        <w:spacing w:line="240" w:lineRule="auto"/>
        <w:rPr>
          <w:lang w:val="lt-LT" w:eastAsia="x-none"/>
        </w:rPr>
      </w:pPr>
      <w:proofErr w:type="spellStart"/>
      <w:r w:rsidRPr="00A01D77">
        <w:rPr>
          <w:lang w:val="lt-LT" w:eastAsia="x-none"/>
        </w:rPr>
        <w:t>Tiazidiniai</w:t>
      </w:r>
      <w:proofErr w:type="spellEnd"/>
      <w:r w:rsidRPr="00A01D77">
        <w:rPr>
          <w:lang w:val="lt-LT" w:eastAsia="x-none"/>
        </w:rPr>
        <w:t xml:space="preserve"> diuretikai didina cholesterolio, </w:t>
      </w:r>
      <w:proofErr w:type="spellStart"/>
      <w:r w:rsidRPr="00A01D77">
        <w:rPr>
          <w:lang w:val="lt-LT" w:eastAsia="x-none"/>
        </w:rPr>
        <w:t>trigliceridų</w:t>
      </w:r>
      <w:proofErr w:type="spellEnd"/>
      <w:r w:rsidRPr="00A01D77">
        <w:rPr>
          <w:lang w:val="lt-LT" w:eastAsia="x-none"/>
        </w:rPr>
        <w:t xml:space="preserve"> ir šlapimo rūgšties kiekį serume. Toks poveikis paprastai būna nesunkus, tačiau polinkį turintiems pacientams gali pasireikšti akivaizdus diabetas ar podagra.</w:t>
      </w:r>
    </w:p>
    <w:p w14:paraId="1134CF1D" w14:textId="77777777" w:rsidR="0056260D" w:rsidRPr="00A01D77" w:rsidRDefault="0056260D" w:rsidP="00227035">
      <w:pPr>
        <w:pStyle w:val="BTEMEASMCA"/>
      </w:pPr>
    </w:p>
    <w:p w14:paraId="31FA4C33" w14:textId="77777777" w:rsidR="0056260D" w:rsidRPr="00A01D77" w:rsidRDefault="0056260D" w:rsidP="0056260D">
      <w:pPr>
        <w:tabs>
          <w:tab w:val="left" w:pos="567"/>
        </w:tabs>
        <w:spacing w:line="240" w:lineRule="auto"/>
        <w:rPr>
          <w:i/>
          <w:lang w:val="lt-LT"/>
        </w:rPr>
      </w:pPr>
      <w:proofErr w:type="spellStart"/>
      <w:r w:rsidRPr="00A01D77">
        <w:rPr>
          <w:i/>
          <w:lang w:val="lt-LT"/>
        </w:rPr>
        <w:t>Hipokalemija</w:t>
      </w:r>
      <w:proofErr w:type="spellEnd"/>
    </w:p>
    <w:p w14:paraId="6A4A1100" w14:textId="77777777" w:rsidR="0056260D" w:rsidRPr="00A01D77" w:rsidRDefault="0056260D" w:rsidP="00227035">
      <w:pPr>
        <w:pStyle w:val="BTEMEASMCA"/>
      </w:pPr>
      <w:r w:rsidRPr="00A01D77">
        <w:t>Priešingai, gydymas tiazidiniais diuretikais buvo susijęs su hipokalemija, hiponatremija ir hipochloremine alkaloze. Šie sutrikimai kartais pasireiškė vienu ar keliais iš išvardytų simptomų: burnos džiūvimas, troškulys, silpnumas, letargija, mieguistumas, neramumas, raumenų skausmas ar mėšlungis, raumenų nuovargis, hipotenzija, oligurija, tachikardija, pykinimas, sumišimas, priepuoliai ir vėmimas. Dėl hipokalemijos širdis gali būti jautresnė toksiniam širdies glikozidų poveikiui arba toks poveikis sustiprėti. Hipokalemijos rizika yra didesnė kepenų ciroze sergantiems, gausiai besišlapinantiems, vartojantiems per mažai elektrolitų per burną ir kartu vartojantiems kortikosteroidų ar adrenokortikotropinį hormoną (AKTH) ar kitų vaistinių preparatų, kurie didina tiazidų sukeliamos hipokalemijos riziką, pacientams (žr. 4.5 skyrių).</w:t>
      </w:r>
    </w:p>
    <w:p w14:paraId="367B09FD" w14:textId="77777777" w:rsidR="0056260D" w:rsidRPr="00A01D77" w:rsidRDefault="0056260D" w:rsidP="00872C15">
      <w:pPr>
        <w:pStyle w:val="BTEMEASMCA"/>
      </w:pPr>
    </w:p>
    <w:p w14:paraId="293AF259" w14:textId="77777777" w:rsidR="0056260D" w:rsidRPr="00A01D77" w:rsidRDefault="0056260D" w:rsidP="0056260D">
      <w:pPr>
        <w:tabs>
          <w:tab w:val="left" w:pos="567"/>
        </w:tabs>
        <w:spacing w:line="240" w:lineRule="auto"/>
        <w:rPr>
          <w:i/>
          <w:lang w:val="lt-LT"/>
        </w:rPr>
      </w:pPr>
      <w:proofErr w:type="spellStart"/>
      <w:r w:rsidRPr="00A01D77">
        <w:rPr>
          <w:i/>
          <w:lang w:val="lt-LT"/>
        </w:rPr>
        <w:t>Hiperkalemija</w:t>
      </w:r>
      <w:proofErr w:type="spellEnd"/>
    </w:p>
    <w:p w14:paraId="55700617" w14:textId="77777777" w:rsidR="00DE2E85" w:rsidRPr="00DE2E85" w:rsidRDefault="00DE2E85" w:rsidP="00853E43">
      <w:pPr>
        <w:spacing w:line="240" w:lineRule="auto"/>
        <w:rPr>
          <w:lang w:val="lt-LT"/>
        </w:rPr>
      </w:pPr>
      <w:r w:rsidRPr="00DE2E85">
        <w:rPr>
          <w:lang w:val="lt-LT" w:eastAsia="x-none"/>
        </w:rPr>
        <w:t>Pacientams reikia pasakyti, kad nepasitarę su gydytoju nevartotų kalio papildų arba druskų pakaitalų, kurių sudėtyje yra kalio (žr. 4.5 skyrių).</w:t>
      </w:r>
    </w:p>
    <w:p w14:paraId="45A67E51" w14:textId="72B0E763" w:rsidR="0056260D" w:rsidRDefault="0056260D" w:rsidP="00227035">
      <w:pPr>
        <w:pStyle w:val="BTEMEASMCA"/>
      </w:pPr>
    </w:p>
    <w:p w14:paraId="2D7B2E9D" w14:textId="77777777" w:rsidR="00014241" w:rsidRPr="006D76DB" w:rsidRDefault="00014241" w:rsidP="00014241">
      <w:pPr>
        <w:rPr>
          <w:i/>
          <w:lang w:val="lt-LT"/>
        </w:rPr>
      </w:pPr>
      <w:proofErr w:type="spellStart"/>
      <w:r w:rsidRPr="006D76DB">
        <w:rPr>
          <w:i/>
          <w:lang w:val="lt-LT"/>
        </w:rPr>
        <w:lastRenderedPageBreak/>
        <w:t>Hiponatremija</w:t>
      </w:r>
      <w:proofErr w:type="spellEnd"/>
      <w:r w:rsidRPr="006D76DB">
        <w:rPr>
          <w:i/>
          <w:lang w:val="lt-LT"/>
        </w:rPr>
        <w:t xml:space="preserve"> ir sutrikusios </w:t>
      </w:r>
      <w:proofErr w:type="spellStart"/>
      <w:r w:rsidRPr="006D76DB">
        <w:rPr>
          <w:i/>
          <w:lang w:val="lt-LT"/>
        </w:rPr>
        <w:t>antidiurezinio</w:t>
      </w:r>
      <w:proofErr w:type="spellEnd"/>
      <w:r w:rsidRPr="006D76DB">
        <w:rPr>
          <w:i/>
          <w:lang w:val="lt-LT"/>
        </w:rPr>
        <w:t xml:space="preserve"> hormono sekrecijos sindromas (SADHSS)</w:t>
      </w:r>
    </w:p>
    <w:p w14:paraId="69B806B0" w14:textId="77777777" w:rsidR="00014241" w:rsidRPr="00DE45E5" w:rsidRDefault="00014241" w:rsidP="00014241">
      <w:pPr>
        <w:rPr>
          <w:iCs/>
          <w:lang w:val="lt-LT"/>
        </w:rPr>
      </w:pPr>
      <w:r w:rsidRPr="00DE45E5">
        <w:rPr>
          <w:iCs/>
          <w:lang w:val="lt-LT"/>
        </w:rPr>
        <w:t xml:space="preserve">Kai kuriems </w:t>
      </w:r>
      <w:proofErr w:type="spellStart"/>
      <w:r w:rsidRPr="00DE45E5">
        <w:rPr>
          <w:iCs/>
          <w:lang w:val="lt-LT"/>
        </w:rPr>
        <w:t>kvinaprilio</w:t>
      </w:r>
      <w:proofErr w:type="spellEnd"/>
      <w:r w:rsidRPr="00DE45E5">
        <w:rPr>
          <w:iCs/>
          <w:lang w:val="lt-LT"/>
        </w:rPr>
        <w:t xml:space="preserve"> ar kitų AKF inhibitorių vartojusiems pacientams buvo pastebėti</w:t>
      </w:r>
      <w:r>
        <w:rPr>
          <w:iCs/>
          <w:lang w:val="lt-LT"/>
        </w:rPr>
        <w:t xml:space="preserve"> </w:t>
      </w:r>
      <w:r w:rsidRPr="00DE45E5">
        <w:rPr>
          <w:iCs/>
          <w:lang w:val="lt-LT"/>
        </w:rPr>
        <w:t xml:space="preserve">sutrikusios </w:t>
      </w:r>
      <w:proofErr w:type="spellStart"/>
      <w:r w:rsidRPr="00DE45E5">
        <w:rPr>
          <w:iCs/>
          <w:lang w:val="lt-LT"/>
        </w:rPr>
        <w:t>antidiurezinio</w:t>
      </w:r>
      <w:proofErr w:type="spellEnd"/>
      <w:r w:rsidRPr="00DE45E5">
        <w:rPr>
          <w:iCs/>
          <w:lang w:val="lt-LT"/>
        </w:rPr>
        <w:t xml:space="preserve"> hormono sekrecijos sindromas (SADHSS) ir vėliau pasireiškianti</w:t>
      </w:r>
      <w:r>
        <w:rPr>
          <w:iCs/>
          <w:lang w:val="lt-LT"/>
        </w:rPr>
        <w:t xml:space="preserve"> </w:t>
      </w:r>
      <w:proofErr w:type="spellStart"/>
      <w:r w:rsidRPr="00DE45E5">
        <w:rPr>
          <w:iCs/>
          <w:lang w:val="lt-LT"/>
        </w:rPr>
        <w:t>hiponatremija</w:t>
      </w:r>
      <w:proofErr w:type="spellEnd"/>
      <w:r w:rsidRPr="00DE45E5">
        <w:rPr>
          <w:iCs/>
          <w:lang w:val="lt-LT"/>
        </w:rPr>
        <w:t>.</w:t>
      </w:r>
      <w:r>
        <w:rPr>
          <w:iCs/>
          <w:lang w:val="lt-LT"/>
        </w:rPr>
        <w:t xml:space="preserve"> </w:t>
      </w:r>
      <w:r w:rsidRPr="00DE45E5">
        <w:rPr>
          <w:iCs/>
          <w:lang w:val="lt-LT"/>
        </w:rPr>
        <w:t xml:space="preserve">Senyviems ir kitiems pacientams, kuriems gresia </w:t>
      </w:r>
      <w:proofErr w:type="spellStart"/>
      <w:r w:rsidRPr="00DE45E5">
        <w:rPr>
          <w:iCs/>
          <w:lang w:val="lt-LT"/>
        </w:rPr>
        <w:t>hiponatremijos</w:t>
      </w:r>
      <w:proofErr w:type="spellEnd"/>
      <w:r w:rsidRPr="00DE45E5">
        <w:rPr>
          <w:iCs/>
          <w:lang w:val="lt-LT"/>
        </w:rPr>
        <w:t xml:space="preserve"> rizika,</w:t>
      </w:r>
      <w:r>
        <w:rPr>
          <w:iCs/>
          <w:lang w:val="lt-LT"/>
        </w:rPr>
        <w:t xml:space="preserve"> </w:t>
      </w:r>
      <w:r w:rsidRPr="00DE45E5">
        <w:rPr>
          <w:iCs/>
          <w:lang w:val="lt-LT"/>
        </w:rPr>
        <w:t>rekomenduojama reguliariai stebėti natrio kiekį serume</w:t>
      </w:r>
      <w:r w:rsidRPr="006D76DB">
        <w:rPr>
          <w:i/>
          <w:lang w:val="lt-LT"/>
        </w:rPr>
        <w:t>.</w:t>
      </w:r>
    </w:p>
    <w:p w14:paraId="07A9BD20" w14:textId="77777777" w:rsidR="00014241" w:rsidRPr="00A01D77" w:rsidRDefault="00014241" w:rsidP="00227035">
      <w:pPr>
        <w:pStyle w:val="BTEMEASMCA"/>
      </w:pPr>
    </w:p>
    <w:p w14:paraId="1F48BABA" w14:textId="77777777" w:rsidR="0056260D" w:rsidRPr="00A01D77" w:rsidRDefault="0056260D" w:rsidP="0056260D">
      <w:pPr>
        <w:tabs>
          <w:tab w:val="left" w:pos="567"/>
        </w:tabs>
        <w:spacing w:line="240" w:lineRule="auto"/>
        <w:rPr>
          <w:i/>
          <w:lang w:val="lt-LT"/>
        </w:rPr>
      </w:pPr>
      <w:r w:rsidRPr="00A01D77">
        <w:rPr>
          <w:i/>
          <w:lang w:val="lt-LT"/>
        </w:rPr>
        <w:t>Diabetas</w:t>
      </w:r>
    </w:p>
    <w:p w14:paraId="4430281E" w14:textId="77777777" w:rsidR="0056260D" w:rsidRPr="00A01D77" w:rsidRDefault="0056260D" w:rsidP="00227035">
      <w:pPr>
        <w:pStyle w:val="BTEMEASMCA"/>
      </w:pPr>
      <w:r w:rsidRPr="00A01D77">
        <w:t>Tiazidų sukelta hiperglikemija gali bloginti gliukozės kiekio kraujyje kontrolę. Kalio kiekio serume sumažėjimas didina gliukozės netoleravimą. Būtina stebėti glikemijos kontrolę, vartoti kalio papildų (jei reikia tinkamam kalio kiekiui serume palaikyti) ir pagal poreikį koreguoti gydymą vaistiniais preparatais nuo diabeto (žr. 4.5 skyrių).</w:t>
      </w:r>
    </w:p>
    <w:p w14:paraId="067FE9BC" w14:textId="77777777" w:rsidR="0056260D" w:rsidRPr="00A01D77" w:rsidRDefault="0056260D" w:rsidP="00872C15">
      <w:pPr>
        <w:pStyle w:val="BTEMEASMCA"/>
      </w:pPr>
      <w:r w:rsidRPr="00A01D77">
        <w:t xml:space="preserve">AKF inhibitoriai gali didinti diabeto </w:t>
      </w:r>
      <w:r w:rsidR="0068186B">
        <w:t>pacientų</w:t>
      </w:r>
      <w:r w:rsidRPr="00A01D77">
        <w:t xml:space="preserve"> jautrumą insulinui ir būti susiję su hipoglikemija pacientams, kurie vartoja geriamųjų vaistinių preparatų nuo diabeto arba insuliną. Reikia atidžiai stebėti gliukozės koncentraciją kraujyje</w:t>
      </w:r>
      <w:r w:rsidR="00783E14" w:rsidRPr="00A01D77">
        <w:t>, ypač</w:t>
      </w:r>
      <w:r w:rsidRPr="00A01D77">
        <w:t xml:space="preserve"> pirmąjį gydymo AKF inhibitoriumi mėnesį (žr. 4.5 skyrių).</w:t>
      </w:r>
    </w:p>
    <w:p w14:paraId="743674CF" w14:textId="77777777" w:rsidR="0056260D" w:rsidRPr="00A01D77" w:rsidRDefault="0056260D" w:rsidP="00E01C37">
      <w:pPr>
        <w:pStyle w:val="BTEMEASMCA"/>
      </w:pPr>
    </w:p>
    <w:p w14:paraId="682C2D25" w14:textId="77777777" w:rsidR="0056260D" w:rsidRPr="00A01D77" w:rsidRDefault="0056260D" w:rsidP="0056260D">
      <w:pPr>
        <w:tabs>
          <w:tab w:val="left" w:pos="567"/>
        </w:tabs>
        <w:spacing w:line="240" w:lineRule="auto"/>
        <w:rPr>
          <w:i/>
          <w:lang w:val="lt-LT"/>
        </w:rPr>
      </w:pPr>
      <w:proofErr w:type="spellStart"/>
      <w:r w:rsidRPr="00A01D77">
        <w:rPr>
          <w:i/>
          <w:lang w:val="lt-LT"/>
        </w:rPr>
        <w:t>Neutropenija</w:t>
      </w:r>
      <w:proofErr w:type="spellEnd"/>
      <w:r w:rsidRPr="00A01D77">
        <w:rPr>
          <w:i/>
          <w:lang w:val="lt-LT"/>
        </w:rPr>
        <w:t xml:space="preserve"> / </w:t>
      </w:r>
      <w:proofErr w:type="spellStart"/>
      <w:r w:rsidRPr="00A01D77">
        <w:rPr>
          <w:i/>
          <w:lang w:val="lt-LT"/>
        </w:rPr>
        <w:t>agranuliocitozė</w:t>
      </w:r>
      <w:proofErr w:type="spellEnd"/>
    </w:p>
    <w:p w14:paraId="01CCDFB4" w14:textId="77777777" w:rsidR="0056260D" w:rsidRPr="00A01D77" w:rsidRDefault="0056260D" w:rsidP="00227035">
      <w:pPr>
        <w:pStyle w:val="BTEMEASMCA"/>
      </w:pPr>
      <w:r w:rsidRPr="00A01D77">
        <w:t>AKF inhibitoriai retais atvejais buvo susiję su agranuliocitoze ir kaulų čiulpų slopinimu pacientams, kurie sirgo nekomplikuota hipertenzija, bet dažniau pacientams, kurie sirgo inkstų funkcijos sutrikimu, ypač tiems, kurie sirgo jungiamojo audinio liga ir kartu vartojo imunosupresantų arba kitokių vaistinių preparatų, kurie gali būti susiję su neutropenija / agranuliocitoze. Pacientams reikia pasakyti, kad nedelsdami praneštų apie bet kuriuos infekcijos simptomus (pvz., gerklės skausmą, karščiavimą), nes tai gali būti neutropenijos požymiai (žr. 4.5 skyrių).</w:t>
      </w:r>
    </w:p>
    <w:p w14:paraId="2BAEA826" w14:textId="77777777" w:rsidR="0056260D" w:rsidRPr="00A01D77" w:rsidRDefault="0056260D" w:rsidP="00872C15">
      <w:pPr>
        <w:pStyle w:val="BTEMEASMCA"/>
      </w:pPr>
    </w:p>
    <w:p w14:paraId="667596A4" w14:textId="77777777" w:rsidR="0056260D" w:rsidRPr="00A01D77" w:rsidRDefault="0056260D" w:rsidP="00E01C37">
      <w:pPr>
        <w:pStyle w:val="BTEMEASMCA"/>
      </w:pPr>
      <w:r w:rsidRPr="00A01D77">
        <w:t>Vartojant kvinaprilį, retais atvejais pasireiškė agranuliocitozė. Kaip ir vartojant kitokius AKF inhibitorius, reikia apgalvotai stebėti baltųjų kraujo ląstelių kiekį pacientams, kurie serga kolagenoze ir (arba) inkstų liga.</w:t>
      </w:r>
    </w:p>
    <w:p w14:paraId="48210471" w14:textId="77777777" w:rsidR="0056260D" w:rsidRPr="00A01D77" w:rsidRDefault="0056260D" w:rsidP="00D35B2B">
      <w:pPr>
        <w:pStyle w:val="BTEMEASMCA"/>
      </w:pPr>
    </w:p>
    <w:p w14:paraId="35B44E59" w14:textId="77777777" w:rsidR="0056260D" w:rsidRPr="00A01D77" w:rsidRDefault="0056260D" w:rsidP="0056260D">
      <w:pPr>
        <w:tabs>
          <w:tab w:val="left" w:pos="567"/>
        </w:tabs>
        <w:spacing w:line="240" w:lineRule="auto"/>
        <w:rPr>
          <w:i/>
          <w:lang w:val="lt-LT"/>
        </w:rPr>
      </w:pPr>
      <w:r w:rsidRPr="00A01D77">
        <w:rPr>
          <w:i/>
          <w:lang w:val="lt-LT"/>
        </w:rPr>
        <w:t>Chirurginė operacija / anestezija</w:t>
      </w:r>
    </w:p>
    <w:p w14:paraId="612E8A5E" w14:textId="77777777" w:rsidR="0056260D" w:rsidRPr="00A01D77" w:rsidRDefault="0056260D" w:rsidP="00227035">
      <w:pPr>
        <w:pStyle w:val="BTEMEASMCA"/>
      </w:pPr>
      <w:r w:rsidRPr="00A01D77">
        <w:t>Pacientų, kuriems atliekama didelė chirurginė operacija arba taikoma anestezija vaistiniais preparatais, kurie gali sukelti hipotenziją, organizme kvinaprilis gali blokuoti antrinį angiotenzino II susidarymą dėl kompensacinio renino išsiskyrimo. Jeigu pasireiškia hipotenzija ir nusprendžiama, kad ji pasireiškė dėl šio mechanizmo, hipotenziją galima koreguoti vartojant daugiau skysčių.</w:t>
      </w:r>
    </w:p>
    <w:p w14:paraId="517F106A" w14:textId="77777777" w:rsidR="0056260D" w:rsidRPr="00A01D77" w:rsidRDefault="0056260D" w:rsidP="00872C15">
      <w:pPr>
        <w:pStyle w:val="BTEMEASMCA"/>
      </w:pPr>
    </w:p>
    <w:p w14:paraId="12A58B4D" w14:textId="77777777" w:rsidR="0056260D" w:rsidRPr="00A01D77" w:rsidRDefault="000621D8" w:rsidP="0056260D">
      <w:pPr>
        <w:spacing w:line="240" w:lineRule="auto"/>
        <w:rPr>
          <w:i/>
          <w:lang w:val="lt-LT"/>
        </w:rPr>
      </w:pPr>
      <w:r>
        <w:rPr>
          <w:i/>
          <w:lang w:val="lt-LT"/>
        </w:rPr>
        <w:t xml:space="preserve">Skysčio susikaupimas tarp akies </w:t>
      </w:r>
      <w:proofErr w:type="spellStart"/>
      <w:r>
        <w:rPr>
          <w:i/>
          <w:lang w:val="lt-LT"/>
        </w:rPr>
        <w:t>gyslainės</w:t>
      </w:r>
      <w:proofErr w:type="spellEnd"/>
      <w:r>
        <w:rPr>
          <w:i/>
          <w:lang w:val="lt-LT"/>
        </w:rPr>
        <w:t xml:space="preserve"> ir </w:t>
      </w:r>
      <w:proofErr w:type="spellStart"/>
      <w:r>
        <w:rPr>
          <w:i/>
          <w:lang w:val="lt-LT"/>
        </w:rPr>
        <w:t>skleros</w:t>
      </w:r>
      <w:proofErr w:type="spellEnd"/>
      <w:r>
        <w:rPr>
          <w:i/>
          <w:lang w:val="lt-LT"/>
        </w:rPr>
        <w:t>, ū</w:t>
      </w:r>
      <w:r w:rsidR="0056260D" w:rsidRPr="00A01D77">
        <w:rPr>
          <w:i/>
          <w:lang w:val="lt-LT"/>
        </w:rPr>
        <w:t xml:space="preserve">minė </w:t>
      </w:r>
      <w:proofErr w:type="spellStart"/>
      <w:r w:rsidR="0056260D" w:rsidRPr="00A01D77">
        <w:rPr>
          <w:i/>
          <w:lang w:val="lt-LT"/>
        </w:rPr>
        <w:t>miopija</w:t>
      </w:r>
      <w:proofErr w:type="spellEnd"/>
      <w:r w:rsidR="0056260D" w:rsidRPr="00A01D77">
        <w:rPr>
          <w:i/>
          <w:lang w:val="lt-LT"/>
        </w:rPr>
        <w:t xml:space="preserve"> ir antrinė uždaro kampo glaukoma</w:t>
      </w:r>
    </w:p>
    <w:p w14:paraId="73DDC5D0" w14:textId="77777777" w:rsidR="0056260D" w:rsidRPr="00A01D77" w:rsidRDefault="00F707F1" w:rsidP="0056260D">
      <w:pPr>
        <w:spacing w:line="240" w:lineRule="auto"/>
        <w:rPr>
          <w:lang w:val="lt-LT"/>
        </w:rPr>
      </w:pPr>
      <w:proofErr w:type="spellStart"/>
      <w:r w:rsidRPr="00F707F1">
        <w:rPr>
          <w:lang w:val="lt-LT"/>
        </w:rPr>
        <w:t>Sulfamidų</w:t>
      </w:r>
      <w:proofErr w:type="spellEnd"/>
      <w:r w:rsidRPr="00F707F1">
        <w:rPr>
          <w:lang w:val="lt-LT"/>
        </w:rPr>
        <w:t xml:space="preserve"> grupės vaistiniai preparatai ar </w:t>
      </w:r>
      <w:proofErr w:type="spellStart"/>
      <w:r w:rsidRPr="00F707F1">
        <w:rPr>
          <w:lang w:val="lt-LT"/>
        </w:rPr>
        <w:t>sulfamidų</w:t>
      </w:r>
      <w:proofErr w:type="spellEnd"/>
      <w:r w:rsidRPr="00F707F1">
        <w:rPr>
          <w:lang w:val="lt-LT"/>
        </w:rPr>
        <w:t xml:space="preserve"> dariniai</w:t>
      </w:r>
      <w:r w:rsidR="00C70C2E">
        <w:rPr>
          <w:lang w:val="lt-LT"/>
        </w:rPr>
        <w:t xml:space="preserve">, </w:t>
      </w:r>
      <w:r w:rsidR="00C70C2E" w:rsidRPr="00227035">
        <w:rPr>
          <w:rFonts w:eastAsia="Times New Roman"/>
          <w:snapToGrid w:val="0"/>
          <w:szCs w:val="20"/>
          <w:lang w:val="lt-LT"/>
        </w:rPr>
        <w:t xml:space="preserve">tokie kaip </w:t>
      </w:r>
      <w:proofErr w:type="spellStart"/>
      <w:r w:rsidR="00C70C2E" w:rsidRPr="00227035">
        <w:rPr>
          <w:rFonts w:eastAsia="Times New Roman"/>
          <w:snapToGrid w:val="0"/>
          <w:szCs w:val="20"/>
          <w:lang w:val="lt-LT"/>
        </w:rPr>
        <w:t>hidrochlorotiazidas</w:t>
      </w:r>
      <w:proofErr w:type="spellEnd"/>
      <w:r w:rsidR="00C70C2E">
        <w:rPr>
          <w:rFonts w:eastAsia="Times New Roman"/>
          <w:snapToGrid w:val="0"/>
          <w:color w:val="FF0000"/>
          <w:szCs w:val="20"/>
          <w:lang w:val="lt-LT"/>
        </w:rPr>
        <w:t>,</w:t>
      </w:r>
      <w:r w:rsidRPr="00F707F1">
        <w:rPr>
          <w:lang w:val="lt-LT"/>
        </w:rPr>
        <w:t xml:space="preserve"> gali sukelti </w:t>
      </w:r>
      <w:proofErr w:type="spellStart"/>
      <w:r w:rsidRPr="00F707F1">
        <w:rPr>
          <w:lang w:val="lt-LT"/>
        </w:rPr>
        <w:t>idiosinkrazinę</w:t>
      </w:r>
      <w:proofErr w:type="spellEnd"/>
      <w:r w:rsidRPr="00F707F1">
        <w:rPr>
          <w:lang w:val="lt-LT"/>
        </w:rPr>
        <w:t xml:space="preserve"> reakciją ir dėl to gali pasireikšti skysčio susikaupimas tarp akies </w:t>
      </w:r>
      <w:proofErr w:type="spellStart"/>
      <w:r w:rsidRPr="00F707F1">
        <w:rPr>
          <w:lang w:val="lt-LT"/>
        </w:rPr>
        <w:t>gyslainės</w:t>
      </w:r>
      <w:proofErr w:type="spellEnd"/>
      <w:r w:rsidRPr="00F707F1">
        <w:rPr>
          <w:lang w:val="lt-LT"/>
        </w:rPr>
        <w:t xml:space="preserve"> ir </w:t>
      </w:r>
      <w:proofErr w:type="spellStart"/>
      <w:r w:rsidRPr="00F707F1">
        <w:rPr>
          <w:lang w:val="lt-LT"/>
        </w:rPr>
        <w:t>skleros</w:t>
      </w:r>
      <w:proofErr w:type="spellEnd"/>
      <w:r w:rsidRPr="00F707F1">
        <w:rPr>
          <w:lang w:val="lt-LT"/>
        </w:rPr>
        <w:t xml:space="preserve"> su regėjimo lauko defektu, praeinanti </w:t>
      </w:r>
      <w:proofErr w:type="spellStart"/>
      <w:r w:rsidRPr="00F707F1">
        <w:rPr>
          <w:lang w:val="lt-LT"/>
        </w:rPr>
        <w:t>miopija</w:t>
      </w:r>
      <w:proofErr w:type="spellEnd"/>
      <w:r w:rsidRPr="00F707F1">
        <w:rPr>
          <w:lang w:val="lt-LT"/>
        </w:rPr>
        <w:t xml:space="preserve"> ir ūminė uždarojo kampo glaukoma. </w:t>
      </w:r>
      <w:r w:rsidR="0056260D" w:rsidRPr="00A01D77">
        <w:rPr>
          <w:lang w:val="lt-LT"/>
        </w:rPr>
        <w:t xml:space="preserve">Galimi simptomai yra staiga atsiradęs regos aštrumo sumažėjimas ar akių skausmas, toks poveikis paprastai atsiranda laikotarpiu nuo kelių valandų iki kelių savaičių po vaistinio preparato vartojimo pradžios. Negydoma ūminė uždaro kampo glaukoma gali sukelti negrįžtamą apakimą. Pagrindinė gydymo priemonė yra kiek įmanoma greitesnis </w:t>
      </w:r>
      <w:proofErr w:type="spellStart"/>
      <w:r w:rsidR="0056260D" w:rsidRPr="00A01D77">
        <w:rPr>
          <w:lang w:val="lt-LT"/>
        </w:rPr>
        <w:t>hidrochlorotiazido</w:t>
      </w:r>
      <w:proofErr w:type="spellEnd"/>
      <w:r w:rsidR="0056260D" w:rsidRPr="00A01D77">
        <w:rPr>
          <w:lang w:val="lt-LT"/>
        </w:rPr>
        <w:t xml:space="preserve"> vartojimo nutraukimas. Jei akispūdis išlieka nekontroliuojamas, gali tekti įvertinti neatidėliotino medikamentinio ar chirurginio gydymo būtinybę. Galimas ūminės uždaro kampo glaukomos atsiradimo rizikos veiksnys yra buvusi alerginė reakcija į </w:t>
      </w:r>
      <w:proofErr w:type="spellStart"/>
      <w:r w:rsidR="0056260D" w:rsidRPr="00A01D77">
        <w:rPr>
          <w:lang w:val="lt-LT"/>
        </w:rPr>
        <w:t>sulfonamidą</w:t>
      </w:r>
      <w:proofErr w:type="spellEnd"/>
      <w:r w:rsidR="0056260D" w:rsidRPr="00A01D77">
        <w:rPr>
          <w:lang w:val="lt-LT"/>
        </w:rPr>
        <w:t xml:space="preserve"> ar peniciliną.</w:t>
      </w:r>
    </w:p>
    <w:p w14:paraId="1DFAA949" w14:textId="77777777" w:rsidR="0056260D" w:rsidRPr="00A01D77" w:rsidRDefault="0056260D" w:rsidP="00227035">
      <w:pPr>
        <w:pStyle w:val="BTEMEASMCA"/>
      </w:pPr>
    </w:p>
    <w:p w14:paraId="343D1E93" w14:textId="77777777" w:rsidR="0056260D" w:rsidRPr="00A01D77" w:rsidRDefault="0056260D" w:rsidP="0056260D">
      <w:pPr>
        <w:tabs>
          <w:tab w:val="left" w:pos="567"/>
        </w:tabs>
        <w:spacing w:line="240" w:lineRule="auto"/>
        <w:jc w:val="both"/>
        <w:rPr>
          <w:i/>
          <w:lang w:val="lt-LT"/>
        </w:rPr>
      </w:pPr>
      <w:r w:rsidRPr="00A01D77">
        <w:rPr>
          <w:i/>
          <w:lang w:val="lt-LT"/>
        </w:rPr>
        <w:t>Nėštumas</w:t>
      </w:r>
    </w:p>
    <w:p w14:paraId="27CACB11" w14:textId="77777777" w:rsidR="0056260D" w:rsidRPr="00A01D77" w:rsidRDefault="0056260D" w:rsidP="0056260D">
      <w:pPr>
        <w:tabs>
          <w:tab w:val="left" w:pos="567"/>
        </w:tabs>
        <w:spacing w:line="240" w:lineRule="auto"/>
        <w:rPr>
          <w:lang w:val="lt-LT"/>
        </w:rPr>
      </w:pPr>
      <w:r w:rsidRPr="00A01D77">
        <w:rPr>
          <w:lang w:val="lt-LT"/>
        </w:rPr>
        <w:t xml:space="preserve">Nėščių moterų pradėti gydyti AKF inhibitoriais negalima. Išskyrus atvejus, kai tolesnis gydymas AKF inhibitoriais yra būtinas, pastoti planuojančioms moterims juos reikia keisti kitokiais </w:t>
      </w:r>
      <w:proofErr w:type="spellStart"/>
      <w:r w:rsidRPr="00A01D77">
        <w:rPr>
          <w:lang w:val="lt-LT"/>
        </w:rPr>
        <w:t>antihipertenziniais</w:t>
      </w:r>
      <w:proofErr w:type="spellEnd"/>
      <w:r w:rsidRPr="00A01D77">
        <w:rPr>
          <w:lang w:val="lt-LT"/>
        </w:rPr>
        <w:t xml:space="preserve"> vaistiniais preparatais, kurių vartojimo saugumas nėštumo metu ištirtas. Nustačius nėštumą, AKF inhibitorių vartojimą būtina nedelsiant nutraukti ir, jei reikia, skirti kitokį tinkamą gydymą (žr. 4.3 ir 4.6 skyrius).</w:t>
      </w:r>
    </w:p>
    <w:p w14:paraId="29DD009A" w14:textId="77777777" w:rsidR="0056260D" w:rsidRPr="00A01D77" w:rsidRDefault="0056260D" w:rsidP="00227035">
      <w:pPr>
        <w:pStyle w:val="BTEMEASMCA"/>
      </w:pPr>
    </w:p>
    <w:p w14:paraId="1E6CDAFB" w14:textId="77777777" w:rsidR="0056260D" w:rsidRPr="00A01D77" w:rsidRDefault="0056260D" w:rsidP="0056260D">
      <w:pPr>
        <w:tabs>
          <w:tab w:val="left" w:pos="567"/>
        </w:tabs>
        <w:spacing w:line="240" w:lineRule="auto"/>
        <w:rPr>
          <w:i/>
          <w:lang w:val="lt-LT"/>
        </w:rPr>
      </w:pPr>
      <w:r w:rsidRPr="00A01D77">
        <w:rPr>
          <w:i/>
          <w:lang w:val="lt-LT"/>
        </w:rPr>
        <w:t>Laktozė</w:t>
      </w:r>
    </w:p>
    <w:p w14:paraId="51198A27" w14:textId="77777777" w:rsidR="0056260D" w:rsidRPr="00A01D77" w:rsidRDefault="0056260D" w:rsidP="00227035">
      <w:pPr>
        <w:pStyle w:val="BTEMEASMCA"/>
      </w:pPr>
      <w:r w:rsidRPr="00A01D77">
        <w:lastRenderedPageBreak/>
        <w:t xml:space="preserve">Šio vaistinio preparato negalima vartoti pacientams, kuriems nustatytas retas paveldimas sutrikimas – galaktozės netoleravimas, </w:t>
      </w:r>
      <w:r w:rsidRPr="00A01D77">
        <w:rPr>
          <w:i/>
        </w:rPr>
        <w:t>Lapp</w:t>
      </w:r>
      <w:r w:rsidRPr="00A01D77">
        <w:t xml:space="preserve"> laktazės stygius arba gliukozės ir galaktozės malabsorbcija.</w:t>
      </w:r>
    </w:p>
    <w:p w14:paraId="5BD5D222" w14:textId="77777777" w:rsidR="0056260D" w:rsidRPr="00A01D77" w:rsidRDefault="0056260D" w:rsidP="00872C15">
      <w:pPr>
        <w:pStyle w:val="BTEMEASMCA"/>
      </w:pPr>
    </w:p>
    <w:p w14:paraId="34EB45A2" w14:textId="77777777" w:rsidR="0056260D" w:rsidRPr="00A01D77" w:rsidRDefault="0056260D" w:rsidP="0056260D">
      <w:pPr>
        <w:autoSpaceDE w:val="0"/>
        <w:autoSpaceDN w:val="0"/>
        <w:adjustRightInd w:val="0"/>
        <w:spacing w:line="240" w:lineRule="auto"/>
        <w:rPr>
          <w:color w:val="000000"/>
          <w:lang w:val="lt-LT"/>
        </w:rPr>
      </w:pPr>
      <w:r w:rsidRPr="00A01D77">
        <w:rPr>
          <w:i/>
          <w:iCs/>
          <w:color w:val="000000"/>
          <w:lang w:val="lt-LT"/>
        </w:rPr>
        <w:t>Litis</w:t>
      </w:r>
    </w:p>
    <w:p w14:paraId="40DB252E" w14:textId="77777777" w:rsidR="0056260D" w:rsidRDefault="0056260D" w:rsidP="0056260D">
      <w:pPr>
        <w:spacing w:line="240" w:lineRule="auto"/>
        <w:rPr>
          <w:lang w:val="lt-LT" w:eastAsia="x-none"/>
        </w:rPr>
      </w:pPr>
      <w:r w:rsidRPr="00A01D77">
        <w:rPr>
          <w:lang w:val="lt-LT" w:eastAsia="x-none"/>
        </w:rPr>
        <w:t>Paprastai ličio kartu su diuretikais nevartojama. Diuretikai mažina ličio inkstų klirensą ir didina toksinio ličio poveikio riziką (žr. 4.5 skyrių).</w:t>
      </w:r>
    </w:p>
    <w:p w14:paraId="322E1A92" w14:textId="77777777" w:rsidR="00D5680C" w:rsidRDefault="00D5680C" w:rsidP="0056260D">
      <w:pPr>
        <w:spacing w:line="240" w:lineRule="auto"/>
        <w:rPr>
          <w:lang w:val="lt-LT" w:eastAsia="x-none"/>
        </w:rPr>
      </w:pPr>
    </w:p>
    <w:p w14:paraId="2DBE2A1B" w14:textId="77777777" w:rsidR="0056260D" w:rsidRPr="00A01D77" w:rsidRDefault="0056260D" w:rsidP="00227035">
      <w:pPr>
        <w:pStyle w:val="BTEMEASMCA"/>
      </w:pPr>
    </w:p>
    <w:p w14:paraId="73622A31" w14:textId="77777777" w:rsidR="0056260D" w:rsidRPr="00A01D77" w:rsidRDefault="0056260D" w:rsidP="0056260D">
      <w:pPr>
        <w:spacing w:line="240" w:lineRule="auto"/>
        <w:ind w:left="567" w:hanging="567"/>
        <w:rPr>
          <w:b/>
          <w:lang w:val="lt-LT"/>
        </w:rPr>
      </w:pPr>
      <w:r w:rsidRPr="00A01D77">
        <w:rPr>
          <w:b/>
          <w:lang w:val="lt-LT"/>
        </w:rPr>
        <w:t>4.5</w:t>
      </w:r>
      <w:r w:rsidRPr="00A01D77">
        <w:rPr>
          <w:b/>
          <w:lang w:val="lt-LT"/>
        </w:rPr>
        <w:tab/>
        <w:t>Sąveika su kitais vaistiniais preparatais ir kitokia sąveika</w:t>
      </w:r>
    </w:p>
    <w:p w14:paraId="17F99895" w14:textId="77777777" w:rsidR="0056260D" w:rsidRPr="00A01D77" w:rsidRDefault="0056260D" w:rsidP="00227035">
      <w:pPr>
        <w:pStyle w:val="BTEMEASMCA"/>
      </w:pPr>
    </w:p>
    <w:p w14:paraId="5D5F4C7E" w14:textId="77777777" w:rsidR="0056260D" w:rsidRPr="00A01D77" w:rsidRDefault="0056260D" w:rsidP="0056260D">
      <w:pPr>
        <w:spacing w:line="240" w:lineRule="auto"/>
        <w:outlineLvl w:val="0"/>
        <w:rPr>
          <w:lang w:val="lt-LT"/>
        </w:rPr>
      </w:pPr>
      <w:proofErr w:type="spellStart"/>
      <w:r w:rsidRPr="00A01D77">
        <w:rPr>
          <w:i/>
          <w:lang w:val="lt-LT"/>
        </w:rPr>
        <w:t>Tetraciklinas</w:t>
      </w:r>
      <w:proofErr w:type="spellEnd"/>
      <w:r w:rsidRPr="00A01D77">
        <w:rPr>
          <w:i/>
          <w:lang w:val="lt-LT"/>
        </w:rPr>
        <w:t xml:space="preserve"> ir kiti vaistiniai preparatai, kurie sąveikauja su magniu</w:t>
      </w:r>
    </w:p>
    <w:p w14:paraId="2C0658BD" w14:textId="77777777" w:rsidR="0056260D" w:rsidRPr="00A01D77" w:rsidRDefault="0056260D" w:rsidP="00227035">
      <w:pPr>
        <w:pStyle w:val="BTEMEASMCA"/>
      </w:pPr>
      <w:r w:rsidRPr="00A01D77">
        <w:t>Vaistinio preparato sudėtyje yra magnio karbonato, dėl to kvinaprilis sumažino kartu pavartotų tetraciklinų absorbciją sveikų savanorių organizme 28</w:t>
      </w:r>
      <w:r w:rsidRPr="00A01D77">
        <w:noBreakHyphen/>
        <w:t>37%. Vartoti kartu su tetraciklinais nerekomenduojama. Jeigu kvinaprilio skiriama vartoti kartu su tetraciklinu, į šią sąveiką reikia atsižvelgti.</w:t>
      </w:r>
    </w:p>
    <w:p w14:paraId="0A8711C5" w14:textId="77777777" w:rsidR="0056260D" w:rsidRPr="00A01D77" w:rsidRDefault="0056260D" w:rsidP="00872C15">
      <w:pPr>
        <w:pStyle w:val="BTEMEASMCA"/>
      </w:pPr>
    </w:p>
    <w:p w14:paraId="7AC17480" w14:textId="77777777" w:rsidR="0056260D" w:rsidRPr="00A01D77" w:rsidRDefault="0056260D" w:rsidP="0056260D">
      <w:pPr>
        <w:spacing w:line="240" w:lineRule="auto"/>
        <w:outlineLvl w:val="0"/>
        <w:rPr>
          <w:i/>
          <w:lang w:val="lt-LT"/>
        </w:rPr>
      </w:pPr>
      <w:r w:rsidRPr="00A01D77">
        <w:rPr>
          <w:i/>
          <w:lang w:val="lt-LT"/>
        </w:rPr>
        <w:t>Vaistiniai preparatai, kurie didina kalio koncentraciją serume</w:t>
      </w:r>
    </w:p>
    <w:p w14:paraId="6A9F4CB5" w14:textId="77777777" w:rsidR="00DE2E85" w:rsidRPr="00DE2E85" w:rsidRDefault="0056260D" w:rsidP="00853E43">
      <w:pPr>
        <w:spacing w:line="240" w:lineRule="auto"/>
        <w:rPr>
          <w:lang w:val="lt-LT"/>
        </w:rPr>
      </w:pPr>
      <w:r w:rsidRPr="00A01D77">
        <w:rPr>
          <w:lang w:val="lt-LT"/>
        </w:rPr>
        <w:t xml:space="preserve">ACCUZIDE sudėtyje yra </w:t>
      </w:r>
      <w:proofErr w:type="spellStart"/>
      <w:r w:rsidRPr="00A01D77">
        <w:rPr>
          <w:lang w:val="lt-LT"/>
        </w:rPr>
        <w:t>tiazidinio</w:t>
      </w:r>
      <w:proofErr w:type="spellEnd"/>
      <w:r w:rsidRPr="00A01D77">
        <w:rPr>
          <w:lang w:val="lt-LT"/>
        </w:rPr>
        <w:t xml:space="preserve"> diuretiko, kuris skatina kalio šalinimą su šlapimu, bet taip pat sudėtyje yra AKF inhibitoriaus, kuris sulaiko kalį organizme, mažindamas </w:t>
      </w:r>
      <w:proofErr w:type="spellStart"/>
      <w:r w:rsidRPr="00A01D77">
        <w:rPr>
          <w:lang w:val="lt-LT"/>
        </w:rPr>
        <w:t>aldosterono</w:t>
      </w:r>
      <w:proofErr w:type="spellEnd"/>
      <w:r w:rsidRPr="00A01D77">
        <w:rPr>
          <w:lang w:val="lt-LT"/>
        </w:rPr>
        <w:t xml:space="preserve"> koncentraciją. Įprastai nerekomenduojama papildomai skirti organizme kalį sulaikančių </w:t>
      </w:r>
      <w:r w:rsidR="00DE2E85" w:rsidRPr="00DE2E85">
        <w:rPr>
          <w:lang w:val="lt-LT" w:eastAsia="x-none"/>
        </w:rPr>
        <w:t>diuretikų, kalio papildų</w:t>
      </w:r>
      <w:r w:rsidR="00DE2E85" w:rsidRPr="00C970E1">
        <w:rPr>
          <w:rFonts w:eastAsia="Times New Roman"/>
          <w:snapToGrid w:val="0"/>
          <w:szCs w:val="20"/>
          <w:lang w:val="lt-LT"/>
        </w:rPr>
        <w:t xml:space="preserve"> </w:t>
      </w:r>
      <w:r w:rsidR="00DE2E85" w:rsidRPr="00DE2E85">
        <w:rPr>
          <w:lang w:val="lt-LT" w:eastAsia="x-none"/>
        </w:rPr>
        <w:t xml:space="preserve">arba kitų vaistinių preparatų, kurie didina kalio kiekį serume, nes dėl to gali padidėti kalio koncentracija serume. Pacientų, kurie yra senyvi ar kurių inkstų funkcija sutrikusi, gydymas AKF inhibitoriumi kartu su </w:t>
      </w:r>
      <w:proofErr w:type="spellStart"/>
      <w:r w:rsidR="00DE2E85" w:rsidRPr="00DE2E85">
        <w:rPr>
          <w:lang w:val="lt-LT" w:eastAsia="x-none"/>
        </w:rPr>
        <w:t>sulfametoksazolu</w:t>
      </w:r>
      <w:proofErr w:type="spellEnd"/>
      <w:r w:rsidR="00DE2E85">
        <w:rPr>
          <w:lang w:val="lt-LT" w:eastAsia="x-none"/>
        </w:rPr>
        <w:t> </w:t>
      </w:r>
      <w:r w:rsidR="00426BA3">
        <w:rPr>
          <w:lang w:val="lt-LT" w:eastAsia="x-none"/>
        </w:rPr>
        <w:t>ir</w:t>
      </w:r>
      <w:r w:rsidR="00DE2E85">
        <w:rPr>
          <w:lang w:val="lt-LT" w:eastAsia="x-none"/>
        </w:rPr>
        <w:t> </w:t>
      </w:r>
      <w:proofErr w:type="spellStart"/>
      <w:r w:rsidR="00DE2E85" w:rsidRPr="00DE2E85">
        <w:rPr>
          <w:lang w:val="lt-LT" w:eastAsia="x-none"/>
        </w:rPr>
        <w:t>trimetoprimu</w:t>
      </w:r>
      <w:proofErr w:type="spellEnd"/>
      <w:r w:rsidR="00DE2E85" w:rsidRPr="00DE2E85">
        <w:rPr>
          <w:lang w:val="lt-LT" w:eastAsia="x-none"/>
        </w:rPr>
        <w:t xml:space="preserve"> buvo susijęs </w:t>
      </w:r>
      <w:r w:rsidR="004E35F1">
        <w:rPr>
          <w:lang w:val="lt-LT" w:eastAsia="x-none"/>
        </w:rPr>
        <w:t xml:space="preserve">su </w:t>
      </w:r>
      <w:r w:rsidR="00DE2E85" w:rsidRPr="00DE2E85">
        <w:rPr>
          <w:lang w:val="lt-LT" w:eastAsia="x-none"/>
        </w:rPr>
        <w:t xml:space="preserve">sunkia </w:t>
      </w:r>
      <w:proofErr w:type="spellStart"/>
      <w:r w:rsidR="00DE2E85" w:rsidRPr="00DE2E85">
        <w:rPr>
          <w:lang w:val="lt-LT" w:eastAsia="x-none"/>
        </w:rPr>
        <w:t>hiperkalemija</w:t>
      </w:r>
      <w:proofErr w:type="spellEnd"/>
      <w:r w:rsidR="00DE2E85" w:rsidRPr="00DE2E85">
        <w:rPr>
          <w:lang w:val="lt-LT" w:eastAsia="x-none"/>
        </w:rPr>
        <w:t xml:space="preserve"> (manoma, kad tokį poveikį lemia </w:t>
      </w:r>
      <w:proofErr w:type="spellStart"/>
      <w:r w:rsidR="00DE2E85" w:rsidRPr="00DE2E85">
        <w:rPr>
          <w:lang w:val="lt-LT" w:eastAsia="x-none"/>
        </w:rPr>
        <w:t>trimetoprimas</w:t>
      </w:r>
      <w:proofErr w:type="spellEnd"/>
      <w:r w:rsidR="00DE2E85" w:rsidRPr="00DE2E85">
        <w:rPr>
          <w:lang w:val="lt-LT" w:eastAsia="x-none"/>
        </w:rPr>
        <w:t xml:space="preserve">). Dėl šios priežasties ACCUZIDE ir vaistinių preparatų, kurių sudėtyje yra </w:t>
      </w:r>
      <w:proofErr w:type="spellStart"/>
      <w:r w:rsidR="00DE2E85" w:rsidRPr="00DE2E85">
        <w:rPr>
          <w:lang w:val="lt-LT" w:eastAsia="x-none"/>
        </w:rPr>
        <w:t>trimetoprimo</w:t>
      </w:r>
      <w:proofErr w:type="spellEnd"/>
      <w:r w:rsidR="00DE2E85" w:rsidRPr="00DE2E85">
        <w:rPr>
          <w:lang w:val="lt-LT" w:eastAsia="x-none"/>
        </w:rPr>
        <w:t>, būtina vartoti atsargiai, be to, būtina tinkamai stebėti kalio kiekį serume.</w:t>
      </w:r>
    </w:p>
    <w:p w14:paraId="7C4E9F7B" w14:textId="77777777" w:rsidR="0056260D" w:rsidRPr="00A01D77" w:rsidRDefault="0056260D" w:rsidP="00227035">
      <w:pPr>
        <w:pStyle w:val="BTEMEASMCA"/>
      </w:pPr>
    </w:p>
    <w:p w14:paraId="6F4928D1" w14:textId="77777777" w:rsidR="0056260D" w:rsidRPr="00A01D77" w:rsidRDefault="0056260D" w:rsidP="0056260D">
      <w:pPr>
        <w:spacing w:line="240" w:lineRule="auto"/>
        <w:outlineLvl w:val="0"/>
        <w:rPr>
          <w:i/>
          <w:lang w:val="lt-LT"/>
        </w:rPr>
      </w:pPr>
      <w:r w:rsidRPr="00A01D77">
        <w:rPr>
          <w:i/>
          <w:lang w:val="lt-LT"/>
        </w:rPr>
        <w:t>Kiti diuretikai</w:t>
      </w:r>
    </w:p>
    <w:p w14:paraId="64AFD2EF" w14:textId="77777777" w:rsidR="0056260D" w:rsidRPr="00A01D77" w:rsidRDefault="0056260D" w:rsidP="00227035">
      <w:pPr>
        <w:pStyle w:val="BTEMEASMCA"/>
      </w:pPr>
      <w:r w:rsidRPr="00A01D77">
        <w:t>ACCUZIDE sudėtyje yra diuretiko. Vartojant kartu kitokių diuretikų, poveikis gali būti adityvus. Taigi diuretikų vartojantiems pacientams, ypač kurių organizme trūksta skysčių ir (arba) druskų, gydymo pradžioje arba padidinus AKF inhibitoriaus dozę, gali pernelyg sumažėti kraujospūdis.</w:t>
      </w:r>
    </w:p>
    <w:p w14:paraId="483C0226" w14:textId="77777777" w:rsidR="0056260D" w:rsidRPr="00A01D77" w:rsidRDefault="0056260D" w:rsidP="00872C15">
      <w:pPr>
        <w:pStyle w:val="BTEMEASMCA"/>
      </w:pPr>
    </w:p>
    <w:p w14:paraId="412B5827" w14:textId="77777777" w:rsidR="0056260D" w:rsidRPr="00A01D77" w:rsidRDefault="0056260D" w:rsidP="0056260D">
      <w:pPr>
        <w:spacing w:line="240" w:lineRule="auto"/>
        <w:outlineLvl w:val="0"/>
        <w:rPr>
          <w:i/>
          <w:lang w:val="lt-LT"/>
        </w:rPr>
      </w:pPr>
      <w:r w:rsidRPr="00A01D77">
        <w:rPr>
          <w:i/>
          <w:lang w:val="lt-LT"/>
        </w:rPr>
        <w:t xml:space="preserve">Kiti </w:t>
      </w:r>
      <w:proofErr w:type="spellStart"/>
      <w:r w:rsidRPr="00A01D77">
        <w:rPr>
          <w:i/>
          <w:lang w:val="lt-LT"/>
        </w:rPr>
        <w:t>antihipertenziniai</w:t>
      </w:r>
      <w:proofErr w:type="spellEnd"/>
      <w:r w:rsidRPr="00A01D77">
        <w:rPr>
          <w:i/>
          <w:lang w:val="lt-LT"/>
        </w:rPr>
        <w:t xml:space="preserve"> vaistiniai preparatai</w:t>
      </w:r>
    </w:p>
    <w:p w14:paraId="36E19CAC" w14:textId="77777777" w:rsidR="0056260D" w:rsidRPr="00A01D77" w:rsidRDefault="0056260D" w:rsidP="00227035">
      <w:pPr>
        <w:pStyle w:val="BTEMEASMCA"/>
      </w:pPr>
      <w:r w:rsidRPr="00A01D77">
        <w:t>ACCUZIDE vartojant kartu su kitokiais antihipertenziniais vaistiniais preparatais (pvz.</w:t>
      </w:r>
      <w:r w:rsidR="00426BA3">
        <w:t>,</w:t>
      </w:r>
      <w:r w:rsidRPr="00A01D77">
        <w:t xml:space="preserve"> nitratais, vazodilatatoriais), poveikis gali būti adityvus arba sustiprėti.</w:t>
      </w:r>
    </w:p>
    <w:p w14:paraId="0844376C" w14:textId="77777777" w:rsidR="0056260D" w:rsidRPr="00A01D77" w:rsidRDefault="0056260D" w:rsidP="00872C15">
      <w:pPr>
        <w:pStyle w:val="BTEMEASMCA"/>
      </w:pPr>
    </w:p>
    <w:p w14:paraId="3C0EE1E8" w14:textId="77777777" w:rsidR="0056260D" w:rsidRPr="00A01D77" w:rsidRDefault="0056260D" w:rsidP="0056260D">
      <w:pPr>
        <w:spacing w:line="240" w:lineRule="auto"/>
        <w:rPr>
          <w:i/>
          <w:lang w:val="lt-LT"/>
        </w:rPr>
      </w:pPr>
      <w:r w:rsidRPr="00A01D77">
        <w:rPr>
          <w:i/>
          <w:lang w:val="lt-LT"/>
        </w:rPr>
        <w:t>Chirurginė operacija / anestezija</w:t>
      </w:r>
    </w:p>
    <w:p w14:paraId="21FD598D" w14:textId="77777777" w:rsidR="0056260D" w:rsidRPr="00A01D77" w:rsidRDefault="0056260D" w:rsidP="00227035">
      <w:pPr>
        <w:pStyle w:val="BTEMEASMCA"/>
      </w:pPr>
      <w:r w:rsidRPr="00A01D77">
        <w:t>Duomenų, kurie rodytų kvinaprilio sąveiką su anestezijai vartojamais vaistiniais preparatais, kurie sukelia hipotenzinį poveikį, nėra, vis dėlto atliekant chirurginę operaciją arba sukeliant anesteziją pacientams, kurie vartoja AKF inhibitorių, pasireiškė antrinė angiotenzino II susidarymo dėl kompensacinio renino išsiskyrimo blokada. Tai gali sukelti hipotenziją, kurią galima reguliuoti padidinus skysčių suvartojimą (žr. 4.4 skyrių).</w:t>
      </w:r>
    </w:p>
    <w:p w14:paraId="0F6128A7" w14:textId="77777777" w:rsidR="0056260D" w:rsidRPr="00A01D77" w:rsidRDefault="0056260D" w:rsidP="00872C15">
      <w:pPr>
        <w:pStyle w:val="BTEMEASMCA"/>
      </w:pPr>
    </w:p>
    <w:p w14:paraId="1D614B83" w14:textId="77777777" w:rsidR="0056260D" w:rsidRPr="00A01D77" w:rsidRDefault="0056260D" w:rsidP="00E01C37">
      <w:pPr>
        <w:pStyle w:val="BTEMEASMCA"/>
      </w:pPr>
      <w:r w:rsidRPr="00A01D77">
        <w:t>Tiazidai gali mažinti arterinio kraujospūdžio atsaką į nordarenaliną. Atliekant skubią chirurginę operaciją, premedikacijai ir anestezijai reikia vartoti mažesnes vaistinių preparatų dozes. Tiazidai gali sustiprinti atsaką į tubokurariną.</w:t>
      </w:r>
    </w:p>
    <w:p w14:paraId="389AA6F3" w14:textId="77777777" w:rsidR="0056260D" w:rsidRPr="00A01D77" w:rsidRDefault="0056260D" w:rsidP="00D35B2B">
      <w:pPr>
        <w:pStyle w:val="BTEMEASMCA"/>
      </w:pPr>
    </w:p>
    <w:p w14:paraId="20038143" w14:textId="77777777" w:rsidR="0056260D" w:rsidRPr="00A01D77" w:rsidRDefault="0056260D" w:rsidP="0056260D">
      <w:pPr>
        <w:spacing w:line="240" w:lineRule="auto"/>
        <w:rPr>
          <w:i/>
          <w:lang w:val="lt-LT"/>
        </w:rPr>
      </w:pPr>
      <w:r w:rsidRPr="00A01D77">
        <w:rPr>
          <w:i/>
          <w:lang w:val="lt-LT"/>
        </w:rPr>
        <w:t>Litis</w:t>
      </w:r>
    </w:p>
    <w:p w14:paraId="418297AB" w14:textId="77777777" w:rsidR="0056260D" w:rsidRPr="00A01D77" w:rsidRDefault="0056260D" w:rsidP="00227035">
      <w:pPr>
        <w:pStyle w:val="BTEMEASMCA"/>
      </w:pPr>
      <w:r w:rsidRPr="00A01D77">
        <w:t xml:space="preserve">Ličio paprastai negalima vartoti kartu su diuretikais. Diuretikai gali mažinti ličio klirensą ir papildomai didinti toksinio ličio poveikio riziką. Pacientams, ličio </w:t>
      </w:r>
      <w:r w:rsidR="003E2D66">
        <w:t xml:space="preserve">vaistinius </w:t>
      </w:r>
      <w:r w:rsidRPr="00A01D77">
        <w:t>preparatus vartojantiems kartu su AKF inhibitoriumi, dėl šių vaistinių preparatų sukelto natrio šalinimo iš organizmo, padidėjo ličio koncentracija serume ir sustiprėjo toksinis ličio poveikis. Vartojant ACCUZIDE, toksinio ličio poveikio rizika padidėja. ACCUZIDE reikia vartoti atsargiai ir rekomenduojama dažnai stebėti ličio koncentraciją serume.</w:t>
      </w:r>
    </w:p>
    <w:p w14:paraId="4A015B07" w14:textId="77777777" w:rsidR="0056260D" w:rsidRPr="00A01D77" w:rsidRDefault="0056260D" w:rsidP="00872C15">
      <w:pPr>
        <w:pStyle w:val="BTEMEASMCA"/>
      </w:pPr>
    </w:p>
    <w:p w14:paraId="310E0891" w14:textId="77777777" w:rsidR="0056260D" w:rsidRPr="00A01D77" w:rsidRDefault="0056260D" w:rsidP="0056260D">
      <w:pPr>
        <w:spacing w:line="240" w:lineRule="auto"/>
        <w:rPr>
          <w:i/>
          <w:iCs/>
          <w:lang w:val="lt-LT"/>
        </w:rPr>
      </w:pPr>
      <w:r w:rsidRPr="00A01D77">
        <w:rPr>
          <w:i/>
          <w:iCs/>
          <w:lang w:val="lt-LT"/>
        </w:rPr>
        <w:t>Kortikosteroidai, AKTH</w:t>
      </w:r>
    </w:p>
    <w:p w14:paraId="026B612C" w14:textId="77777777" w:rsidR="0056260D" w:rsidRPr="00A01D77" w:rsidRDefault="0056260D" w:rsidP="00227035">
      <w:pPr>
        <w:pStyle w:val="BTEMEASMCA"/>
      </w:pPr>
      <w:r w:rsidRPr="00A01D77">
        <w:lastRenderedPageBreak/>
        <w:t>Sustiprėja elektrolitų šalinimas iš organizmo, dažniausiai pasireiškė hipokalemija.</w:t>
      </w:r>
    </w:p>
    <w:p w14:paraId="6C7B74D4" w14:textId="77777777" w:rsidR="0056260D" w:rsidRPr="00A01D77" w:rsidRDefault="0056260D" w:rsidP="00872C15">
      <w:pPr>
        <w:pStyle w:val="BTEMEASMCA"/>
      </w:pPr>
    </w:p>
    <w:p w14:paraId="573DCA6C" w14:textId="77777777" w:rsidR="0056260D" w:rsidRPr="00A01D77" w:rsidRDefault="0056260D" w:rsidP="0056260D">
      <w:pPr>
        <w:spacing w:line="240" w:lineRule="auto"/>
        <w:rPr>
          <w:lang w:val="lt-LT"/>
        </w:rPr>
      </w:pPr>
      <w:r w:rsidRPr="00A01D77">
        <w:rPr>
          <w:i/>
          <w:lang w:val="lt-LT"/>
        </w:rPr>
        <w:t>Nesteroidiniai vaistiniai preparatai nuo uždegimo</w:t>
      </w:r>
      <w:r w:rsidR="0078715D">
        <w:rPr>
          <w:i/>
          <w:lang w:val="lt-LT"/>
        </w:rPr>
        <w:t xml:space="preserve"> (NVPNU)</w:t>
      </w:r>
    </w:p>
    <w:p w14:paraId="788B873E" w14:textId="77777777" w:rsidR="0056260D" w:rsidRPr="00A01D77" w:rsidRDefault="0056260D" w:rsidP="00227035">
      <w:pPr>
        <w:pStyle w:val="BTEMEASMCA"/>
      </w:pPr>
      <w:r w:rsidRPr="00A01D77">
        <w:t xml:space="preserve">Vartojant </w:t>
      </w:r>
      <w:r w:rsidR="0078715D">
        <w:t>NVPNU</w:t>
      </w:r>
      <w:r w:rsidRPr="00A01D77">
        <w:t xml:space="preserve">, kai kuriems pacientams gali susilpnėti diurezinis, natrio šalinimą skatinantis ir antihipertenzinis kilpinių, organizme kalį sulaikančių ir tiazidinių diuretikų poveikis ir susilpnėti antihipertenzinis AKF inhibitorių poveikis. Dėl to jeigu ACCUZIDE vartojamas kartu su </w:t>
      </w:r>
      <w:r w:rsidR="0078715D">
        <w:t>NVPNU</w:t>
      </w:r>
      <w:r w:rsidRPr="00A01D77">
        <w:t>, pacientus reikia atidžiai stebėti, kad būtų išsiaiškinta, ar pasiektas reikiamas ACCUZIDE poveikis. Be to, nustatyta, kad NV</w:t>
      </w:r>
      <w:r w:rsidR="006053AF">
        <w:t>P</w:t>
      </w:r>
      <w:r w:rsidRPr="00A01D77">
        <w:t>NU ir AKF inhibitoriai adityviai didina kalio koncentraciją serume ir silpnina inkstų funkciją. Toks poveikis dažniausiai yra grįžtamas ir dažniausiai pasireiškia pacientams, kurių inkstų funkcija jau yra sutrikusi.</w:t>
      </w:r>
    </w:p>
    <w:p w14:paraId="1BD058F3" w14:textId="77777777" w:rsidR="0056260D" w:rsidRPr="00A01D77" w:rsidRDefault="0056260D" w:rsidP="00872C15">
      <w:pPr>
        <w:pStyle w:val="BTEMEASMCA"/>
      </w:pPr>
    </w:p>
    <w:p w14:paraId="22F12CD5" w14:textId="77777777" w:rsidR="0056260D" w:rsidRPr="00A01D77" w:rsidRDefault="0056260D" w:rsidP="00E01C37">
      <w:pPr>
        <w:pStyle w:val="BTEMEASMCA"/>
      </w:pPr>
      <w:r w:rsidRPr="00A01D77">
        <w:t xml:space="preserve">Senyviems pacientams, </w:t>
      </w:r>
      <w:r w:rsidR="00397425">
        <w:t>pacientams,</w:t>
      </w:r>
      <w:r w:rsidRPr="00A01D77">
        <w:t xml:space="preserve"> kurių organizme trūksta skysčio (įskaitant gydomus diuretikais), bei pacientams, kurių inkstų funkcija sutrikusi, NVPNU, įskaitant selektyvaus poveikio </w:t>
      </w:r>
      <w:r w:rsidR="00DE2E85" w:rsidRPr="00DE2E85">
        <w:t>ciklooksigenazės</w:t>
      </w:r>
      <w:r w:rsidR="00DE2E85" w:rsidRPr="00DE2E85">
        <w:noBreakHyphen/>
        <w:t>2 (</w:t>
      </w:r>
      <w:r w:rsidRPr="00A01D77">
        <w:t>COX-2</w:t>
      </w:r>
      <w:r w:rsidR="00DE2E85">
        <w:t>)</w:t>
      </w:r>
      <w:r w:rsidRPr="00A01D77">
        <w:t xml:space="preserve"> inhibitorius, vartojimas kartu su AKF inhibitoriais, įskaitant kvinaprilį, gali pabloginti inkstų funkciją ir net sukelti ūminį inkstų nepakankamumą. Toks poveikis paprastai būna laikinas. Būtina periodiškai tirti pacientų, gydomų kvinapriliu ir NVPNU, inkstų funkciją.</w:t>
      </w:r>
    </w:p>
    <w:p w14:paraId="1951B6F5" w14:textId="77777777" w:rsidR="0056260D" w:rsidRPr="00A01D77" w:rsidRDefault="0056260D" w:rsidP="00D35B2B">
      <w:pPr>
        <w:pStyle w:val="BTEMEASMCA"/>
      </w:pPr>
    </w:p>
    <w:p w14:paraId="6EE484BB" w14:textId="77777777" w:rsidR="0056260D" w:rsidRPr="00A01D77" w:rsidRDefault="0056260D" w:rsidP="002D3393">
      <w:pPr>
        <w:pStyle w:val="BTEMEASMCA"/>
      </w:pPr>
      <w:r w:rsidRPr="00A01D77">
        <w:t>NVPNU gali silpninti antihipertenzinį AKF inhibitorių, įskaitant kvinaprilį, poveikį.</w:t>
      </w:r>
    </w:p>
    <w:p w14:paraId="4FC4EED2" w14:textId="77777777" w:rsidR="0056260D" w:rsidRPr="00A01D77" w:rsidRDefault="0056260D" w:rsidP="002D3393">
      <w:pPr>
        <w:pStyle w:val="BTEMEASMCA"/>
      </w:pPr>
    </w:p>
    <w:p w14:paraId="510AD5EA" w14:textId="77777777" w:rsidR="0056260D" w:rsidRPr="00A01D77" w:rsidRDefault="00853E43" w:rsidP="0056260D">
      <w:pPr>
        <w:spacing w:line="240" w:lineRule="auto"/>
        <w:rPr>
          <w:lang w:val="lt-LT" w:eastAsia="x-none"/>
        </w:rPr>
      </w:pPr>
      <w:r>
        <w:rPr>
          <w:i/>
          <w:lang w:val="lt-LT" w:eastAsia="x-none"/>
        </w:rPr>
        <w:t>Kiti v</w:t>
      </w:r>
      <w:r w:rsidR="0056260D" w:rsidRPr="00A01D77">
        <w:rPr>
          <w:i/>
          <w:lang w:val="lt-LT" w:eastAsia="x-none"/>
        </w:rPr>
        <w:t xml:space="preserve">aistiniai preparatai, </w:t>
      </w:r>
      <w:r w:rsidRPr="00227035">
        <w:rPr>
          <w:i/>
          <w:lang w:val="lt-LT" w:eastAsia="x-none"/>
        </w:rPr>
        <w:t xml:space="preserve">galintys sukelti </w:t>
      </w:r>
      <w:proofErr w:type="spellStart"/>
      <w:r w:rsidRPr="00227035">
        <w:rPr>
          <w:i/>
          <w:lang w:val="lt-LT" w:eastAsia="x-none"/>
        </w:rPr>
        <w:t>angioneurozinę</w:t>
      </w:r>
      <w:proofErr w:type="spellEnd"/>
      <w:r w:rsidRPr="00227035">
        <w:rPr>
          <w:i/>
          <w:lang w:val="lt-LT" w:eastAsia="x-none"/>
        </w:rPr>
        <w:t xml:space="preserve"> edemą</w:t>
      </w:r>
    </w:p>
    <w:p w14:paraId="27BD53DE" w14:textId="77777777" w:rsidR="00B91E67" w:rsidRPr="00DC4C16" w:rsidRDefault="0056260D" w:rsidP="00227035">
      <w:pPr>
        <w:pStyle w:val="BTEMEASMCA"/>
      </w:pPr>
      <w:r w:rsidRPr="00A01D77">
        <w:t xml:space="preserve">Pacientams, kurie tuo pat metu vartoja </w:t>
      </w:r>
      <w:r w:rsidR="00853E43" w:rsidRPr="0059207E">
        <w:t>rapamicino taikinių žinduolių organizme</w:t>
      </w:r>
      <w:r w:rsidR="00853E43" w:rsidRPr="00D07982">
        <w:t xml:space="preserve"> </w:t>
      </w:r>
      <w:r w:rsidR="00853E43">
        <w:t xml:space="preserve"> (</w:t>
      </w:r>
      <w:r w:rsidRPr="00A01D77">
        <w:t>mTOR</w:t>
      </w:r>
      <w:r w:rsidR="00853E43">
        <w:t>)</w:t>
      </w:r>
      <w:r w:rsidRPr="00A01D77">
        <w:t xml:space="preserve"> inhibitorių (pvz., temsirolimą) ar </w:t>
      </w:r>
      <w:r w:rsidR="00853E43" w:rsidRPr="0059207E">
        <w:t>dipeptidilpeptidazės 4</w:t>
      </w:r>
      <w:r w:rsidR="00853E43">
        <w:t xml:space="preserve"> (</w:t>
      </w:r>
      <w:r w:rsidRPr="00A01D77">
        <w:t>DPP-IV</w:t>
      </w:r>
      <w:r w:rsidR="00853E43">
        <w:t>)</w:t>
      </w:r>
      <w:r w:rsidRPr="00A01D77">
        <w:t xml:space="preserve"> inhibitorių (pvz., vildagliptiną)gali būti padidėjusi angioneurozinės edemos</w:t>
      </w:r>
      <w:r w:rsidR="00796E46">
        <w:t xml:space="preserve"> pasireiškimo </w:t>
      </w:r>
      <w:r w:rsidRPr="00A01D77">
        <w:t xml:space="preserve"> rizika.</w:t>
      </w:r>
      <w:r w:rsidR="001326F4">
        <w:t xml:space="preserve"> Būtina atsargiai,</w:t>
      </w:r>
      <w:r w:rsidRPr="00A01D77">
        <w:t xml:space="preserve"> AKF inhibitorių vartojantį pacientą</w:t>
      </w:r>
      <w:r w:rsidR="001326F4">
        <w:t xml:space="preserve">, </w:t>
      </w:r>
      <w:r w:rsidRPr="00A01D77">
        <w:t>pradėti gydyti mTOR inhibitoriumi ar DPP-IV inhibitoriumi.</w:t>
      </w:r>
    </w:p>
    <w:p w14:paraId="254727AB" w14:textId="77777777" w:rsidR="00426BA3" w:rsidRDefault="00426BA3" w:rsidP="00FE194E">
      <w:pPr>
        <w:spacing w:line="240" w:lineRule="auto"/>
        <w:rPr>
          <w:i/>
          <w:lang w:val="lt-LT" w:eastAsia="x-none"/>
        </w:rPr>
      </w:pPr>
    </w:p>
    <w:p w14:paraId="35C9918E" w14:textId="77777777" w:rsidR="00FE194E" w:rsidRPr="00EC61D9" w:rsidRDefault="00FE194E" w:rsidP="00FE194E">
      <w:pPr>
        <w:spacing w:line="240" w:lineRule="auto"/>
        <w:rPr>
          <w:i/>
          <w:lang w:val="lt-LT" w:eastAsia="x-none"/>
        </w:rPr>
      </w:pPr>
      <w:r w:rsidRPr="00EC61D9">
        <w:rPr>
          <w:i/>
          <w:lang w:val="lt-LT" w:eastAsia="x-none"/>
        </w:rPr>
        <w:t>NEP inhibitoriai</w:t>
      </w:r>
    </w:p>
    <w:p w14:paraId="10E1C48A" w14:textId="701717E1" w:rsidR="00FE194E" w:rsidRDefault="00FE194E" w:rsidP="00FE194E">
      <w:pPr>
        <w:spacing w:line="240" w:lineRule="auto"/>
        <w:rPr>
          <w:lang w:val="lt-LT" w:eastAsia="x-none"/>
        </w:rPr>
      </w:pPr>
      <w:r>
        <w:rPr>
          <w:lang w:val="lt-LT" w:eastAsia="x-none"/>
        </w:rPr>
        <w:t xml:space="preserve">Draudžiama </w:t>
      </w:r>
      <w:proofErr w:type="spellStart"/>
      <w:r>
        <w:rPr>
          <w:lang w:val="lt-LT" w:eastAsia="x-none"/>
        </w:rPr>
        <w:t>kvinaprilį</w:t>
      </w:r>
      <w:proofErr w:type="spellEnd"/>
      <w:r>
        <w:rPr>
          <w:lang w:val="lt-LT" w:eastAsia="x-none"/>
        </w:rPr>
        <w:t xml:space="preserve"> vartoti kartu su </w:t>
      </w:r>
      <w:proofErr w:type="spellStart"/>
      <w:r>
        <w:rPr>
          <w:lang w:val="lt-LT"/>
        </w:rPr>
        <w:t>sakubitrilu</w:t>
      </w:r>
      <w:proofErr w:type="spellEnd"/>
      <w:r w:rsidR="00587AC6">
        <w:rPr>
          <w:lang w:val="lt-LT"/>
        </w:rPr>
        <w:t xml:space="preserve"> ir </w:t>
      </w:r>
      <w:proofErr w:type="spellStart"/>
      <w:r>
        <w:rPr>
          <w:lang w:val="lt-LT"/>
        </w:rPr>
        <w:t>valsartanu</w:t>
      </w:r>
      <w:proofErr w:type="spellEnd"/>
      <w:r>
        <w:rPr>
          <w:lang w:val="lt-LT"/>
        </w:rPr>
        <w:t xml:space="preserve">, nes kartu slopinami </w:t>
      </w:r>
      <w:proofErr w:type="spellStart"/>
      <w:r>
        <w:rPr>
          <w:lang w:val="lt-LT"/>
        </w:rPr>
        <w:t>neprilizinas</w:t>
      </w:r>
      <w:proofErr w:type="spellEnd"/>
      <w:r>
        <w:rPr>
          <w:lang w:val="lt-LT"/>
        </w:rPr>
        <w:t xml:space="preserve"> (NEP) ir AKF gali padidinti </w:t>
      </w:r>
      <w:proofErr w:type="spellStart"/>
      <w:r>
        <w:rPr>
          <w:lang w:val="lt-LT"/>
        </w:rPr>
        <w:t>angioneurozinės</w:t>
      </w:r>
      <w:proofErr w:type="spellEnd"/>
      <w:r>
        <w:rPr>
          <w:lang w:val="lt-LT"/>
        </w:rPr>
        <w:t xml:space="preserve"> edemos pasireiškimo riziką. </w:t>
      </w:r>
      <w:proofErr w:type="spellStart"/>
      <w:r>
        <w:rPr>
          <w:lang w:val="lt-LT"/>
        </w:rPr>
        <w:t>Sakubitril</w:t>
      </w:r>
      <w:r w:rsidR="002425B5">
        <w:rPr>
          <w:lang w:val="lt-LT"/>
        </w:rPr>
        <w:t>o</w:t>
      </w:r>
      <w:proofErr w:type="spellEnd"/>
      <w:r w:rsidR="00587AC6">
        <w:rPr>
          <w:lang w:val="lt-LT"/>
        </w:rPr>
        <w:t xml:space="preserve"> ir </w:t>
      </w:r>
      <w:proofErr w:type="spellStart"/>
      <w:r>
        <w:rPr>
          <w:lang w:val="lt-LT"/>
        </w:rPr>
        <w:t>valsartan</w:t>
      </w:r>
      <w:r w:rsidR="002425B5">
        <w:rPr>
          <w:lang w:val="lt-LT"/>
        </w:rPr>
        <w:t>o</w:t>
      </w:r>
      <w:proofErr w:type="spellEnd"/>
      <w:r>
        <w:rPr>
          <w:lang w:val="lt-LT"/>
        </w:rPr>
        <w:t xml:space="preserve"> </w:t>
      </w:r>
      <w:r w:rsidR="002425B5">
        <w:rPr>
          <w:lang w:val="lt-LT"/>
        </w:rPr>
        <w:t>draudžiama</w:t>
      </w:r>
      <w:r>
        <w:rPr>
          <w:lang w:val="lt-LT"/>
        </w:rPr>
        <w:t xml:space="preserve"> vartoti anksčiau nei praėjus </w:t>
      </w:r>
      <w:r w:rsidRPr="00227035">
        <w:rPr>
          <w:lang w:val="lt-LT"/>
        </w:rPr>
        <w:t>36</w:t>
      </w:r>
      <w:r>
        <w:rPr>
          <w:lang w:val="lt-LT"/>
        </w:rPr>
        <w:t xml:space="preserve"> valandoms po paskutinės </w:t>
      </w:r>
      <w:proofErr w:type="spellStart"/>
      <w:r>
        <w:rPr>
          <w:lang w:val="lt-LT"/>
        </w:rPr>
        <w:t>kvinaprilio</w:t>
      </w:r>
      <w:proofErr w:type="spellEnd"/>
      <w:r>
        <w:rPr>
          <w:lang w:val="lt-LT"/>
        </w:rPr>
        <w:t xml:space="preserve"> dozės.</w:t>
      </w:r>
      <w:r w:rsidRPr="00EC61D9">
        <w:rPr>
          <w:lang w:val="lt-LT"/>
        </w:rPr>
        <w:t xml:space="preserve"> </w:t>
      </w:r>
      <w:r>
        <w:rPr>
          <w:lang w:val="lt-LT"/>
        </w:rPr>
        <w:t>Gydym</w:t>
      </w:r>
      <w:r w:rsidR="002425B5">
        <w:rPr>
          <w:lang w:val="lt-LT"/>
        </w:rPr>
        <w:t>ą</w:t>
      </w:r>
      <w:r>
        <w:rPr>
          <w:lang w:val="lt-LT"/>
        </w:rPr>
        <w:t xml:space="preserve"> </w:t>
      </w:r>
      <w:proofErr w:type="spellStart"/>
      <w:r>
        <w:rPr>
          <w:lang w:val="lt-LT"/>
        </w:rPr>
        <w:t>kvinapriliu</w:t>
      </w:r>
      <w:proofErr w:type="spellEnd"/>
      <w:r>
        <w:rPr>
          <w:lang w:val="lt-LT"/>
        </w:rPr>
        <w:t xml:space="preserve"> </w:t>
      </w:r>
      <w:r w:rsidR="002425B5">
        <w:rPr>
          <w:lang w:val="lt-LT"/>
        </w:rPr>
        <w:t xml:space="preserve">draudžiama </w:t>
      </w:r>
      <w:r>
        <w:rPr>
          <w:lang w:val="lt-LT"/>
        </w:rPr>
        <w:t>pradėt</w:t>
      </w:r>
      <w:r w:rsidR="002425B5">
        <w:rPr>
          <w:lang w:val="lt-LT"/>
        </w:rPr>
        <w:t xml:space="preserve">i </w:t>
      </w:r>
      <w:r>
        <w:rPr>
          <w:lang w:val="lt-LT"/>
        </w:rPr>
        <w:t xml:space="preserve">anksčiau nei po </w:t>
      </w:r>
      <w:r w:rsidRPr="00227035">
        <w:rPr>
          <w:lang w:val="lt-LT"/>
        </w:rPr>
        <w:t>36</w:t>
      </w:r>
      <w:r>
        <w:rPr>
          <w:lang w:val="lt-LT"/>
        </w:rPr>
        <w:t xml:space="preserve"> valandų po paskutinės </w:t>
      </w:r>
      <w:proofErr w:type="spellStart"/>
      <w:r>
        <w:rPr>
          <w:lang w:val="lt-LT"/>
        </w:rPr>
        <w:t>sakubitrilo</w:t>
      </w:r>
      <w:proofErr w:type="spellEnd"/>
      <w:r w:rsidR="00587AC6">
        <w:rPr>
          <w:lang w:val="lt-LT"/>
        </w:rPr>
        <w:t xml:space="preserve"> ir </w:t>
      </w:r>
      <w:proofErr w:type="spellStart"/>
      <w:r>
        <w:rPr>
          <w:lang w:val="lt-LT"/>
        </w:rPr>
        <w:t>valsartano</w:t>
      </w:r>
      <w:proofErr w:type="spellEnd"/>
      <w:r>
        <w:rPr>
          <w:lang w:val="lt-LT"/>
        </w:rPr>
        <w:t xml:space="preserve"> dozės (žr.</w:t>
      </w:r>
      <w:r w:rsidR="00DC4C16">
        <w:rPr>
          <w:lang w:val="lt-LT"/>
        </w:rPr>
        <w:t xml:space="preserve"> </w:t>
      </w:r>
      <w:r w:rsidRPr="00227035">
        <w:rPr>
          <w:lang w:val="lt-LT"/>
        </w:rPr>
        <w:t xml:space="preserve">4.3 ir 4.4 </w:t>
      </w:r>
      <w:r>
        <w:rPr>
          <w:lang w:val="lt-LT"/>
        </w:rPr>
        <w:t xml:space="preserve">skyrius). Kitų NEP inhibitorių (pvz., </w:t>
      </w:r>
      <w:proofErr w:type="spellStart"/>
      <w:r>
        <w:rPr>
          <w:lang w:val="lt-LT"/>
        </w:rPr>
        <w:t>racekadotrilio</w:t>
      </w:r>
      <w:proofErr w:type="spellEnd"/>
      <w:r>
        <w:rPr>
          <w:lang w:val="lt-LT"/>
        </w:rPr>
        <w:t xml:space="preserve">) vartojimas kartu su </w:t>
      </w:r>
      <w:proofErr w:type="spellStart"/>
      <w:r>
        <w:rPr>
          <w:lang w:val="lt-LT"/>
        </w:rPr>
        <w:t>kvinapriliu</w:t>
      </w:r>
      <w:proofErr w:type="spellEnd"/>
      <w:r>
        <w:rPr>
          <w:lang w:val="lt-LT"/>
        </w:rPr>
        <w:t xml:space="preserve"> taip pat gali padidinti </w:t>
      </w:r>
      <w:proofErr w:type="spellStart"/>
      <w:r>
        <w:rPr>
          <w:lang w:val="lt-LT"/>
        </w:rPr>
        <w:t>angioneurozinės</w:t>
      </w:r>
      <w:proofErr w:type="spellEnd"/>
      <w:r>
        <w:rPr>
          <w:lang w:val="lt-LT"/>
        </w:rPr>
        <w:t xml:space="preserve"> edemos pasireiškimo riziką (žr.</w:t>
      </w:r>
      <w:r w:rsidR="00DC4C16">
        <w:rPr>
          <w:lang w:val="lt-LT"/>
        </w:rPr>
        <w:t xml:space="preserve"> </w:t>
      </w:r>
      <w:r w:rsidRPr="00227035">
        <w:rPr>
          <w:lang w:val="lt-LT"/>
        </w:rPr>
        <w:t xml:space="preserve">4.4 </w:t>
      </w:r>
      <w:r>
        <w:rPr>
          <w:lang w:val="lt-LT"/>
        </w:rPr>
        <w:t>skyrių).</w:t>
      </w:r>
    </w:p>
    <w:p w14:paraId="403D8E57" w14:textId="77777777" w:rsidR="001326F4" w:rsidRDefault="001326F4" w:rsidP="001326F4">
      <w:pPr>
        <w:spacing w:line="240" w:lineRule="auto"/>
        <w:rPr>
          <w:lang w:val="lt-LT" w:eastAsia="x-none"/>
        </w:rPr>
      </w:pPr>
    </w:p>
    <w:p w14:paraId="148A7FE4" w14:textId="77777777" w:rsidR="0056260D" w:rsidRPr="00A01D77" w:rsidRDefault="0056260D" w:rsidP="001326F4">
      <w:pPr>
        <w:spacing w:line="240" w:lineRule="auto"/>
        <w:rPr>
          <w:lang w:val="lt-LT"/>
        </w:rPr>
      </w:pPr>
      <w:proofErr w:type="spellStart"/>
      <w:r w:rsidRPr="00A01D77">
        <w:rPr>
          <w:i/>
          <w:lang w:val="lt-LT"/>
        </w:rPr>
        <w:t>Alopurinolis</w:t>
      </w:r>
      <w:proofErr w:type="spellEnd"/>
      <w:r w:rsidRPr="00A01D77">
        <w:rPr>
          <w:i/>
          <w:lang w:val="lt-LT"/>
        </w:rPr>
        <w:t xml:space="preserve">, </w:t>
      </w:r>
      <w:proofErr w:type="spellStart"/>
      <w:r w:rsidRPr="00A01D77">
        <w:rPr>
          <w:i/>
          <w:lang w:val="lt-LT"/>
        </w:rPr>
        <w:t>citostatikai</w:t>
      </w:r>
      <w:proofErr w:type="spellEnd"/>
      <w:r w:rsidRPr="00A01D77">
        <w:rPr>
          <w:i/>
          <w:lang w:val="lt-LT"/>
        </w:rPr>
        <w:t xml:space="preserve"> ir </w:t>
      </w:r>
      <w:proofErr w:type="spellStart"/>
      <w:r w:rsidRPr="00A01D77">
        <w:rPr>
          <w:i/>
          <w:lang w:val="lt-LT"/>
        </w:rPr>
        <w:t>imunosupresantai</w:t>
      </w:r>
      <w:proofErr w:type="spellEnd"/>
      <w:r w:rsidRPr="00A01D77">
        <w:rPr>
          <w:i/>
          <w:lang w:val="lt-LT"/>
        </w:rPr>
        <w:t xml:space="preserve">, sisteminio poveikio kortikosteroidai ar </w:t>
      </w:r>
      <w:proofErr w:type="spellStart"/>
      <w:r w:rsidRPr="00A01D77">
        <w:rPr>
          <w:i/>
          <w:lang w:val="lt-LT"/>
        </w:rPr>
        <w:t>prokainamidas</w:t>
      </w:r>
      <w:proofErr w:type="spellEnd"/>
    </w:p>
    <w:p w14:paraId="205910F7" w14:textId="77777777" w:rsidR="0056260D" w:rsidRPr="00A01D77" w:rsidRDefault="0056260D" w:rsidP="00227035">
      <w:pPr>
        <w:pStyle w:val="BTEMEASMCA"/>
      </w:pPr>
      <w:r w:rsidRPr="00A01D77">
        <w:t>Vartojant ši</w:t>
      </w:r>
      <w:r w:rsidR="003E2D66">
        <w:t>ų</w:t>
      </w:r>
      <w:r w:rsidRPr="00A01D77">
        <w:t xml:space="preserve"> vaistin</w:t>
      </w:r>
      <w:r w:rsidR="003E2D66">
        <w:t>ių</w:t>
      </w:r>
      <w:r w:rsidRPr="00A01D77">
        <w:t xml:space="preserve"> preparat</w:t>
      </w:r>
      <w:r w:rsidR="003E2D66">
        <w:t>ų</w:t>
      </w:r>
      <w:r w:rsidRPr="00A01D77">
        <w:t xml:space="preserve"> kartu su AKF inhibitoriumi, gali padidėti leukopenijos rizika.</w:t>
      </w:r>
    </w:p>
    <w:p w14:paraId="13ECA3FB" w14:textId="77777777" w:rsidR="0056260D" w:rsidRPr="00A01D77" w:rsidRDefault="0056260D" w:rsidP="00872C15">
      <w:pPr>
        <w:pStyle w:val="BTEMEASMCA"/>
      </w:pPr>
    </w:p>
    <w:p w14:paraId="785B9C43" w14:textId="77777777" w:rsidR="0056260D" w:rsidRPr="00A01D77" w:rsidRDefault="0056260D" w:rsidP="0056260D">
      <w:pPr>
        <w:spacing w:line="240" w:lineRule="auto"/>
        <w:rPr>
          <w:lang w:val="lt-LT"/>
        </w:rPr>
      </w:pPr>
      <w:r w:rsidRPr="00A01D77">
        <w:rPr>
          <w:i/>
          <w:lang w:val="lt-LT"/>
        </w:rPr>
        <w:t>Alkoholis, barbitūratai ar narkotikai</w:t>
      </w:r>
    </w:p>
    <w:p w14:paraId="6D86AC80" w14:textId="77777777" w:rsidR="0056260D" w:rsidRPr="00A01D77" w:rsidRDefault="0056260D" w:rsidP="00227035">
      <w:pPr>
        <w:pStyle w:val="BTEMEASMCA"/>
      </w:pPr>
      <w:r w:rsidRPr="00A01D77">
        <w:t>Gali sustiprėti ortostatinis poveikis.</w:t>
      </w:r>
    </w:p>
    <w:p w14:paraId="62949592" w14:textId="77777777" w:rsidR="0056260D" w:rsidRPr="00A01D77" w:rsidRDefault="0056260D" w:rsidP="00872C15">
      <w:pPr>
        <w:pStyle w:val="BTEMEASMCA"/>
      </w:pPr>
    </w:p>
    <w:p w14:paraId="793AF19B" w14:textId="77777777" w:rsidR="0056260D" w:rsidRPr="00A01D77" w:rsidRDefault="0056260D" w:rsidP="0056260D">
      <w:pPr>
        <w:spacing w:line="240" w:lineRule="auto"/>
        <w:rPr>
          <w:lang w:val="lt-LT"/>
        </w:rPr>
      </w:pPr>
      <w:r w:rsidRPr="00A01D77">
        <w:rPr>
          <w:i/>
          <w:lang w:val="lt-LT"/>
        </w:rPr>
        <w:t xml:space="preserve">Vaistiniai preparatai, kurie susiję su </w:t>
      </w:r>
      <w:proofErr w:type="spellStart"/>
      <w:r w:rsidRPr="00A01D77">
        <w:rPr>
          <w:i/>
          <w:lang w:val="lt-LT"/>
        </w:rPr>
        <w:t>torsades</w:t>
      </w:r>
      <w:proofErr w:type="spellEnd"/>
      <w:r w:rsidRPr="00A01D77">
        <w:rPr>
          <w:i/>
          <w:lang w:val="lt-LT"/>
        </w:rPr>
        <w:t xml:space="preserve"> de </w:t>
      </w:r>
      <w:proofErr w:type="spellStart"/>
      <w:r w:rsidRPr="00A01D77">
        <w:rPr>
          <w:i/>
          <w:lang w:val="lt-LT"/>
        </w:rPr>
        <w:t>pointes</w:t>
      </w:r>
      <w:proofErr w:type="spellEnd"/>
    </w:p>
    <w:p w14:paraId="6553B2E7" w14:textId="77777777" w:rsidR="0056260D" w:rsidRPr="00A01D77" w:rsidRDefault="0056260D" w:rsidP="00227035">
      <w:pPr>
        <w:pStyle w:val="BTEMEASMCA"/>
      </w:pPr>
      <w:r w:rsidRPr="00A01D77">
        <w:t xml:space="preserve">Dėl galimos hipokalemijos rizikos hidrochlorotiazidą vartoti kartu su širdies glikozidais ir vaistiniais preparatais, kurie susiję su </w:t>
      </w:r>
      <w:r w:rsidRPr="00A01D77">
        <w:rPr>
          <w:i/>
        </w:rPr>
        <w:t>torsades de pointes</w:t>
      </w:r>
      <w:r w:rsidRPr="00A01D77">
        <w:t xml:space="preserve"> rizika, reikia atsargiai.</w:t>
      </w:r>
    </w:p>
    <w:p w14:paraId="570341D3" w14:textId="77777777" w:rsidR="0056260D" w:rsidRPr="00A01D77" w:rsidRDefault="0056260D" w:rsidP="00872C15">
      <w:pPr>
        <w:pStyle w:val="BTEMEASMCA"/>
      </w:pPr>
    </w:p>
    <w:p w14:paraId="330129CC" w14:textId="77777777" w:rsidR="0056260D" w:rsidRPr="00A01D77" w:rsidRDefault="0056260D" w:rsidP="0056260D">
      <w:pPr>
        <w:spacing w:line="240" w:lineRule="auto"/>
        <w:rPr>
          <w:i/>
          <w:lang w:val="lt-LT"/>
        </w:rPr>
      </w:pPr>
      <w:proofErr w:type="spellStart"/>
      <w:r w:rsidRPr="00A01D77">
        <w:rPr>
          <w:i/>
          <w:lang w:val="lt-LT"/>
        </w:rPr>
        <w:t>Antacidiniai</w:t>
      </w:r>
      <w:proofErr w:type="spellEnd"/>
      <w:r w:rsidR="00DC4C16">
        <w:rPr>
          <w:i/>
          <w:lang w:val="lt-LT"/>
        </w:rPr>
        <w:t xml:space="preserve">  vaistiniai</w:t>
      </w:r>
      <w:r w:rsidRPr="00A01D77">
        <w:rPr>
          <w:i/>
          <w:lang w:val="lt-LT"/>
        </w:rPr>
        <w:t xml:space="preserve"> preparatai</w:t>
      </w:r>
    </w:p>
    <w:p w14:paraId="4EAD5166" w14:textId="77777777" w:rsidR="0056260D" w:rsidRPr="00A01D77" w:rsidRDefault="0056260D" w:rsidP="00227035">
      <w:pPr>
        <w:pStyle w:val="BTEMEASMCA"/>
      </w:pPr>
      <w:r w:rsidRPr="00A01D77">
        <w:t>Antacidiniai</w:t>
      </w:r>
      <w:r w:rsidR="00DC4C16">
        <w:t xml:space="preserve"> vaistiniai</w:t>
      </w:r>
      <w:r w:rsidRPr="00A01D77">
        <w:t xml:space="preserve"> preparatai gali mažinti ACCUZIDE biologinį prieinamumą.</w:t>
      </w:r>
    </w:p>
    <w:p w14:paraId="6A188B2C" w14:textId="77777777" w:rsidR="0056260D" w:rsidRPr="00A01D77" w:rsidRDefault="0056260D" w:rsidP="00872C15">
      <w:pPr>
        <w:pStyle w:val="BTEMEASMCA"/>
      </w:pPr>
    </w:p>
    <w:p w14:paraId="4A9FFE03" w14:textId="77777777" w:rsidR="0056260D" w:rsidRPr="00A01D77" w:rsidRDefault="0056260D" w:rsidP="0056260D">
      <w:pPr>
        <w:spacing w:line="240" w:lineRule="auto"/>
        <w:rPr>
          <w:i/>
          <w:lang w:val="lt-LT"/>
        </w:rPr>
      </w:pPr>
      <w:r w:rsidRPr="00A01D77">
        <w:rPr>
          <w:i/>
          <w:lang w:val="lt-LT"/>
        </w:rPr>
        <w:t>Vaistiniai preparatai nuo diabeto (geriamieji gliukozės koncentraciją kraujyje mažinantys vaistiniai preparatai ir insulinas)</w:t>
      </w:r>
    </w:p>
    <w:p w14:paraId="76E0898F" w14:textId="77777777" w:rsidR="0056260D" w:rsidRPr="00A01D77" w:rsidRDefault="0056260D" w:rsidP="00227035">
      <w:pPr>
        <w:pStyle w:val="BTEMEASMCA"/>
      </w:pPr>
      <w:r w:rsidRPr="00A01D77">
        <w:t xml:space="preserve">AKF inhibitoriai gali sustiprinti diabeto </w:t>
      </w:r>
      <w:r w:rsidR="0068186B">
        <w:t>pacientų</w:t>
      </w:r>
      <w:r w:rsidRPr="00A01D77">
        <w:t xml:space="preserve"> jautrumą insulinui ir gali būti susiję su hipoglikemija pacientams, gydomiems geriamaisiais vaistiniais preparatais nuo diabeto ar insulinu. Reikia atidžiai stebėti gliukozės koncentraciją kraujyje (žr. 4.4 skyrių).</w:t>
      </w:r>
    </w:p>
    <w:p w14:paraId="1F0A364D" w14:textId="77777777" w:rsidR="0056260D" w:rsidRPr="00A01D77" w:rsidRDefault="0056260D" w:rsidP="00872C15">
      <w:pPr>
        <w:pStyle w:val="BTEMEASMCA"/>
      </w:pPr>
      <w:r w:rsidRPr="00A01D77">
        <w:t xml:space="preserve">Tiazidų sukelta hiperglikemija gali bloginti gliukozės kiekio kraujyje kontrolę. Kalio kiekio serume sumažėjimas didina gliukozės netoleravimą. Būtina stebėti glikemijos kontrolę, vartoti kalio papildų (jei </w:t>
      </w:r>
      <w:r w:rsidRPr="00A01D77">
        <w:lastRenderedPageBreak/>
        <w:t>reikia tinkamam kalio kiekiui serume palaikyti) ir pagal poreikį koreguoti gydymą vaistiniais preparatais nuo diabeto (žr. 4.4 skyrių).</w:t>
      </w:r>
    </w:p>
    <w:p w14:paraId="65D1EB7B" w14:textId="77777777" w:rsidR="0056260D" w:rsidRPr="00A01D77" w:rsidRDefault="0056260D" w:rsidP="00E01C37">
      <w:pPr>
        <w:pStyle w:val="BTEMEASMCA"/>
      </w:pPr>
    </w:p>
    <w:p w14:paraId="4143C0C6" w14:textId="77777777" w:rsidR="0056260D" w:rsidRPr="00A01D77" w:rsidRDefault="0056260D" w:rsidP="0056260D">
      <w:pPr>
        <w:spacing w:line="240" w:lineRule="auto"/>
        <w:rPr>
          <w:i/>
          <w:iCs/>
          <w:lang w:val="lt-LT"/>
        </w:rPr>
      </w:pPr>
      <w:r w:rsidRPr="00A01D77">
        <w:rPr>
          <w:i/>
          <w:iCs/>
          <w:lang w:val="lt-LT"/>
        </w:rPr>
        <w:t>Dviguba</w:t>
      </w:r>
      <w:r w:rsidR="007E18D9" w:rsidRPr="00A01D77">
        <w:rPr>
          <w:i/>
          <w:iCs/>
          <w:lang w:val="lt-LT"/>
        </w:rPr>
        <w:t>s</w:t>
      </w:r>
      <w:r w:rsidRPr="00A01D77">
        <w:rPr>
          <w:i/>
          <w:iCs/>
          <w:lang w:val="lt-LT"/>
        </w:rPr>
        <w:t xml:space="preserve"> </w:t>
      </w:r>
      <w:proofErr w:type="spellStart"/>
      <w:r w:rsidRPr="00A01D77">
        <w:rPr>
          <w:i/>
          <w:iCs/>
          <w:lang w:val="lt-LT"/>
        </w:rPr>
        <w:t>renino</w:t>
      </w:r>
      <w:proofErr w:type="spellEnd"/>
      <w:r w:rsidR="007E18D9" w:rsidRPr="00A01D77">
        <w:rPr>
          <w:i/>
          <w:iCs/>
          <w:lang w:val="lt-LT"/>
        </w:rPr>
        <w:t>,</w:t>
      </w:r>
      <w:r w:rsidRPr="00A01D77">
        <w:rPr>
          <w:i/>
          <w:iCs/>
          <w:lang w:val="lt-LT"/>
        </w:rPr>
        <w:t xml:space="preserve"> </w:t>
      </w:r>
      <w:proofErr w:type="spellStart"/>
      <w:r w:rsidRPr="00A01D77">
        <w:rPr>
          <w:i/>
          <w:iCs/>
          <w:lang w:val="lt-LT"/>
        </w:rPr>
        <w:t>angiotenzino</w:t>
      </w:r>
      <w:proofErr w:type="spellEnd"/>
      <w:r w:rsidR="007E18D9" w:rsidRPr="00A01D77">
        <w:rPr>
          <w:i/>
          <w:iCs/>
          <w:lang w:val="lt-LT"/>
        </w:rPr>
        <w:t xml:space="preserve"> ir </w:t>
      </w:r>
      <w:proofErr w:type="spellStart"/>
      <w:r w:rsidR="007E18D9" w:rsidRPr="00A01D77">
        <w:rPr>
          <w:i/>
          <w:iCs/>
          <w:lang w:val="lt-LT"/>
        </w:rPr>
        <w:t>aldosterono</w:t>
      </w:r>
      <w:proofErr w:type="spellEnd"/>
      <w:r w:rsidRPr="00A01D77">
        <w:rPr>
          <w:i/>
          <w:iCs/>
          <w:lang w:val="lt-LT"/>
        </w:rPr>
        <w:t xml:space="preserve"> sistemos </w:t>
      </w:r>
      <w:r w:rsidR="007E18D9" w:rsidRPr="00A01D77">
        <w:rPr>
          <w:i/>
          <w:iCs/>
          <w:lang w:val="lt-LT"/>
        </w:rPr>
        <w:t>(RAAS) nuslopinimas</w:t>
      </w:r>
    </w:p>
    <w:p w14:paraId="5F4745C4" w14:textId="77777777" w:rsidR="0056260D" w:rsidRPr="00A01D77" w:rsidRDefault="00142DC6" w:rsidP="00142DC6">
      <w:pPr>
        <w:spacing w:line="240" w:lineRule="auto"/>
        <w:rPr>
          <w:lang w:val="lt-LT"/>
        </w:rPr>
      </w:pPr>
      <w:r w:rsidRPr="00A01D77">
        <w:rPr>
          <w:lang w:val="lt-LT"/>
        </w:rPr>
        <w:t xml:space="preserve">Klinikinių tyrimų duomenys parodė, kad, palyginti su vieno RAAS veikiančio </w:t>
      </w:r>
      <w:r w:rsidR="00EA19B8">
        <w:rPr>
          <w:lang w:val="lt-LT"/>
        </w:rPr>
        <w:t xml:space="preserve">vaistinio </w:t>
      </w:r>
      <w:r w:rsidRPr="00A01D77">
        <w:rPr>
          <w:lang w:val="lt-LT"/>
        </w:rPr>
        <w:t xml:space="preserve">preparato vartojimu,  dvigubas </w:t>
      </w:r>
      <w:proofErr w:type="spellStart"/>
      <w:r w:rsidRPr="00A01D77">
        <w:rPr>
          <w:lang w:val="lt-LT"/>
        </w:rPr>
        <w:t>renino</w:t>
      </w:r>
      <w:proofErr w:type="spellEnd"/>
      <w:r w:rsidRPr="00A01D77">
        <w:rPr>
          <w:lang w:val="lt-LT"/>
        </w:rPr>
        <w:t xml:space="preserve">, </w:t>
      </w:r>
      <w:proofErr w:type="spellStart"/>
      <w:r w:rsidRPr="00A01D77">
        <w:rPr>
          <w:lang w:val="lt-LT"/>
        </w:rPr>
        <w:t>angiotenzino</w:t>
      </w:r>
      <w:proofErr w:type="spellEnd"/>
      <w:r w:rsidRPr="00A01D77">
        <w:rPr>
          <w:lang w:val="lt-LT"/>
        </w:rPr>
        <w:t xml:space="preserve"> ir </w:t>
      </w:r>
      <w:proofErr w:type="spellStart"/>
      <w:r w:rsidRPr="00A01D77">
        <w:rPr>
          <w:lang w:val="lt-LT"/>
        </w:rPr>
        <w:t>aldosterono</w:t>
      </w:r>
      <w:proofErr w:type="spellEnd"/>
      <w:r w:rsidRPr="00A01D77">
        <w:rPr>
          <w:lang w:val="lt-LT"/>
        </w:rPr>
        <w:t xml:space="preserve"> sistemos (RAAS) nuslopinimas, kai vartojamas AKF inhibitorių, </w:t>
      </w:r>
      <w:proofErr w:type="spellStart"/>
      <w:r w:rsidRPr="00A01D77">
        <w:rPr>
          <w:lang w:val="lt-LT"/>
        </w:rPr>
        <w:t>angiotenzino</w:t>
      </w:r>
      <w:proofErr w:type="spellEnd"/>
      <w:r w:rsidRPr="00A01D77">
        <w:rPr>
          <w:lang w:val="lt-LT"/>
        </w:rPr>
        <w:t xml:space="preserve"> II receptorių blokatorių ar </w:t>
      </w:r>
      <w:proofErr w:type="spellStart"/>
      <w:r w:rsidRPr="00A01D77">
        <w:rPr>
          <w:lang w:val="lt-LT"/>
        </w:rPr>
        <w:t>aliskireno</w:t>
      </w:r>
      <w:proofErr w:type="spellEnd"/>
      <w:r w:rsidRPr="00A01D77">
        <w:rPr>
          <w:lang w:val="lt-LT"/>
        </w:rPr>
        <w:t xml:space="preserve"> derinys, siejamas su dažniau pasitaikančiais nepageidaujamais reiškiniais, tokiais kaip </w:t>
      </w:r>
      <w:proofErr w:type="spellStart"/>
      <w:r w:rsidRPr="00A01D77">
        <w:rPr>
          <w:lang w:val="lt-LT"/>
        </w:rPr>
        <w:t>hipotenzija</w:t>
      </w:r>
      <w:proofErr w:type="spellEnd"/>
      <w:r w:rsidRPr="00A01D77">
        <w:rPr>
          <w:lang w:val="lt-LT"/>
        </w:rPr>
        <w:t xml:space="preserve">, </w:t>
      </w:r>
      <w:proofErr w:type="spellStart"/>
      <w:r w:rsidRPr="00A01D77">
        <w:rPr>
          <w:lang w:val="lt-LT"/>
        </w:rPr>
        <w:t>hiperkalemija</w:t>
      </w:r>
      <w:proofErr w:type="spellEnd"/>
      <w:r w:rsidRPr="00A01D77">
        <w:rPr>
          <w:lang w:val="lt-LT"/>
        </w:rPr>
        <w:t xml:space="preserve"> ir inkstų funkcijos susilpnėjimas (įskaitant ūminį inkstų nepakankamumą) (žr. 4.3, 4.4 ir 5.1 skyrius)</w:t>
      </w:r>
    </w:p>
    <w:p w14:paraId="4C4C683D" w14:textId="77777777" w:rsidR="0056260D" w:rsidRPr="00A01D77" w:rsidRDefault="0056260D" w:rsidP="00227035">
      <w:pPr>
        <w:pStyle w:val="BTEMEASMCA"/>
      </w:pPr>
    </w:p>
    <w:p w14:paraId="2A47C58D" w14:textId="77777777" w:rsidR="0056260D" w:rsidRPr="00A01D77" w:rsidRDefault="0056260D" w:rsidP="0056260D">
      <w:pPr>
        <w:spacing w:line="240" w:lineRule="auto"/>
        <w:rPr>
          <w:i/>
          <w:iCs/>
          <w:lang w:val="lt-LT"/>
        </w:rPr>
      </w:pPr>
      <w:r w:rsidRPr="00A01D77">
        <w:rPr>
          <w:i/>
          <w:iCs/>
          <w:lang w:val="lt-LT"/>
        </w:rPr>
        <w:t xml:space="preserve">Kraujagysles sutraukiantys aminai (pvz., </w:t>
      </w:r>
      <w:proofErr w:type="spellStart"/>
      <w:r w:rsidRPr="00A01D77">
        <w:rPr>
          <w:i/>
          <w:iCs/>
          <w:lang w:val="lt-LT"/>
        </w:rPr>
        <w:t>norepinefrinas</w:t>
      </w:r>
      <w:proofErr w:type="spellEnd"/>
      <w:r w:rsidRPr="00A01D77">
        <w:rPr>
          <w:i/>
          <w:iCs/>
          <w:lang w:val="lt-LT"/>
        </w:rPr>
        <w:t>)</w:t>
      </w:r>
    </w:p>
    <w:p w14:paraId="1E728073" w14:textId="77777777" w:rsidR="0056260D" w:rsidRPr="00A01D77" w:rsidRDefault="0056260D" w:rsidP="0056260D">
      <w:pPr>
        <w:spacing w:line="240" w:lineRule="auto"/>
        <w:rPr>
          <w:lang w:val="lt-LT"/>
        </w:rPr>
      </w:pPr>
      <w:r w:rsidRPr="00A01D77">
        <w:rPr>
          <w:lang w:val="lt-LT"/>
        </w:rPr>
        <w:t>Gali sumažėti paciento reakcija į kraujagysles sutraukiančius aminus, tačiau ne tiek, kad jų nebūtų galima vartoti.</w:t>
      </w:r>
    </w:p>
    <w:p w14:paraId="29B68788" w14:textId="77777777" w:rsidR="0056260D" w:rsidRPr="00A01D77" w:rsidRDefault="0056260D" w:rsidP="0056260D">
      <w:pPr>
        <w:spacing w:line="240" w:lineRule="auto"/>
        <w:rPr>
          <w:i/>
          <w:iCs/>
          <w:lang w:val="lt-LT"/>
        </w:rPr>
      </w:pPr>
    </w:p>
    <w:p w14:paraId="5A7A3862" w14:textId="77777777" w:rsidR="0056260D" w:rsidRPr="00A01D77" w:rsidRDefault="0056260D" w:rsidP="0056260D">
      <w:pPr>
        <w:spacing w:line="240" w:lineRule="auto"/>
        <w:rPr>
          <w:i/>
          <w:iCs/>
          <w:lang w:val="lt-LT"/>
        </w:rPr>
      </w:pPr>
      <w:proofErr w:type="spellStart"/>
      <w:r w:rsidRPr="00A01D77">
        <w:rPr>
          <w:i/>
          <w:iCs/>
          <w:lang w:val="lt-LT"/>
        </w:rPr>
        <w:t>Anijonais</w:t>
      </w:r>
      <w:proofErr w:type="spellEnd"/>
      <w:r w:rsidRPr="00A01D77">
        <w:rPr>
          <w:i/>
          <w:iCs/>
          <w:lang w:val="lt-LT"/>
        </w:rPr>
        <w:t xml:space="preserve"> pasikeičiančios dervos</w:t>
      </w:r>
    </w:p>
    <w:p w14:paraId="1DD1E87C" w14:textId="77777777" w:rsidR="0056260D" w:rsidRPr="00A01D77" w:rsidRDefault="0056260D" w:rsidP="0056260D">
      <w:pPr>
        <w:spacing w:line="240" w:lineRule="auto"/>
        <w:rPr>
          <w:iCs/>
          <w:lang w:val="lt-LT"/>
        </w:rPr>
      </w:pPr>
      <w:proofErr w:type="spellStart"/>
      <w:r w:rsidRPr="00A01D77">
        <w:rPr>
          <w:iCs/>
          <w:lang w:val="lt-LT"/>
        </w:rPr>
        <w:t>Anijonais</w:t>
      </w:r>
      <w:proofErr w:type="spellEnd"/>
      <w:r w:rsidRPr="00A01D77">
        <w:rPr>
          <w:iCs/>
          <w:lang w:val="lt-LT"/>
        </w:rPr>
        <w:t xml:space="preserve"> pasikeičiančios dervos, pvz., </w:t>
      </w:r>
      <w:proofErr w:type="spellStart"/>
      <w:r w:rsidRPr="00A01D77">
        <w:rPr>
          <w:iCs/>
          <w:lang w:val="lt-LT"/>
        </w:rPr>
        <w:t>kolestiraminas</w:t>
      </w:r>
      <w:proofErr w:type="spellEnd"/>
      <w:r w:rsidRPr="00A01D77">
        <w:rPr>
          <w:iCs/>
          <w:lang w:val="lt-LT"/>
        </w:rPr>
        <w:t xml:space="preserve"> ir </w:t>
      </w:r>
      <w:proofErr w:type="spellStart"/>
      <w:r w:rsidRPr="00A01D77">
        <w:rPr>
          <w:iCs/>
          <w:lang w:val="lt-LT"/>
        </w:rPr>
        <w:t>kolestipolis</w:t>
      </w:r>
      <w:proofErr w:type="spellEnd"/>
      <w:r w:rsidRPr="00A01D77">
        <w:rPr>
          <w:iCs/>
          <w:lang w:val="lt-LT"/>
        </w:rPr>
        <w:t xml:space="preserve">, gali trikdyti </w:t>
      </w:r>
      <w:proofErr w:type="spellStart"/>
      <w:r w:rsidRPr="00A01D77">
        <w:rPr>
          <w:iCs/>
          <w:lang w:val="lt-LT"/>
        </w:rPr>
        <w:t>hidrochlorotiazido</w:t>
      </w:r>
      <w:proofErr w:type="spellEnd"/>
      <w:r w:rsidRPr="00A01D77">
        <w:rPr>
          <w:iCs/>
          <w:lang w:val="lt-LT"/>
        </w:rPr>
        <w:t xml:space="preserve"> absorbciją. Vienkartinės dervų dozės suriša </w:t>
      </w:r>
      <w:proofErr w:type="spellStart"/>
      <w:r w:rsidRPr="00A01D77">
        <w:rPr>
          <w:iCs/>
          <w:lang w:val="lt-LT"/>
        </w:rPr>
        <w:t>hidrochlorotiazidą</w:t>
      </w:r>
      <w:proofErr w:type="spellEnd"/>
      <w:r w:rsidRPr="00A01D77">
        <w:rPr>
          <w:iCs/>
          <w:lang w:val="lt-LT"/>
        </w:rPr>
        <w:t>, todėl jo absorbciją iš virškinimo trakto sumažėja atitinkamai 85</w:t>
      </w:r>
      <w:r w:rsidR="00587AC6">
        <w:rPr>
          <w:iCs/>
          <w:lang w:val="lt-LT"/>
        </w:rPr>
        <w:t xml:space="preserve"> </w:t>
      </w:r>
      <w:r w:rsidRPr="00A01D77">
        <w:rPr>
          <w:iCs/>
          <w:lang w:val="lt-LT"/>
        </w:rPr>
        <w:t>% ir 43</w:t>
      </w:r>
      <w:r w:rsidR="00587AC6">
        <w:rPr>
          <w:iCs/>
          <w:lang w:val="lt-LT"/>
        </w:rPr>
        <w:t xml:space="preserve"> </w:t>
      </w:r>
      <w:r w:rsidRPr="00A01D77">
        <w:rPr>
          <w:iCs/>
          <w:lang w:val="lt-LT"/>
        </w:rPr>
        <w:t>%.</w:t>
      </w:r>
    </w:p>
    <w:p w14:paraId="18D0B192" w14:textId="77777777" w:rsidR="0056260D" w:rsidRPr="00A01D77" w:rsidRDefault="0056260D" w:rsidP="0056260D">
      <w:pPr>
        <w:spacing w:line="240" w:lineRule="auto"/>
        <w:rPr>
          <w:iCs/>
          <w:lang w:val="lt-LT"/>
        </w:rPr>
      </w:pPr>
    </w:p>
    <w:p w14:paraId="1938DD52" w14:textId="77777777" w:rsidR="0056260D" w:rsidRPr="00A01D77" w:rsidRDefault="0056260D" w:rsidP="0056260D">
      <w:pPr>
        <w:rPr>
          <w:i/>
          <w:iCs/>
          <w:lang w:val="lt-LT"/>
        </w:rPr>
      </w:pPr>
      <w:proofErr w:type="spellStart"/>
      <w:r w:rsidRPr="00A01D77">
        <w:rPr>
          <w:i/>
          <w:iCs/>
          <w:lang w:val="lt-LT"/>
        </w:rPr>
        <w:t>Digoksinas</w:t>
      </w:r>
      <w:proofErr w:type="spellEnd"/>
    </w:p>
    <w:p w14:paraId="358F5DDE" w14:textId="77777777" w:rsidR="0056260D" w:rsidRPr="00A01D77" w:rsidRDefault="0056260D" w:rsidP="00227035">
      <w:pPr>
        <w:pStyle w:val="BTEMEASMCA"/>
      </w:pPr>
      <w:r w:rsidRPr="00A01D77">
        <w:t>Tiazidų sukelti elektrolitų pusiausvyros sutrikimai, t. y. hipokalemija ir hipomagnezemija, didina toksinio digoksino poveikio riziką, todėl gali pasireikšti mirtina aritmija (žr. 4.4 skyrių).</w:t>
      </w:r>
    </w:p>
    <w:p w14:paraId="5810E7A3" w14:textId="77777777" w:rsidR="0056260D" w:rsidRPr="00A01D77" w:rsidRDefault="0056260D" w:rsidP="0056260D">
      <w:pPr>
        <w:rPr>
          <w:iCs/>
          <w:lang w:val="lt-LT"/>
        </w:rPr>
      </w:pPr>
    </w:p>
    <w:p w14:paraId="1B9337D3" w14:textId="77777777" w:rsidR="0056260D" w:rsidRPr="00A01D77" w:rsidRDefault="0056260D" w:rsidP="0056260D">
      <w:pPr>
        <w:rPr>
          <w:i/>
          <w:iCs/>
          <w:lang w:val="lt-LT"/>
        </w:rPr>
      </w:pPr>
      <w:r w:rsidRPr="00A01D77">
        <w:rPr>
          <w:i/>
          <w:iCs/>
          <w:lang w:val="lt-LT"/>
        </w:rPr>
        <w:t>Vaistiniai preparatai nuo podagros (</w:t>
      </w:r>
      <w:proofErr w:type="spellStart"/>
      <w:r w:rsidRPr="00A01D77">
        <w:rPr>
          <w:i/>
          <w:iCs/>
          <w:lang w:val="lt-LT"/>
        </w:rPr>
        <w:t>alopurinolis</w:t>
      </w:r>
      <w:proofErr w:type="spellEnd"/>
      <w:r w:rsidRPr="00A01D77">
        <w:rPr>
          <w:i/>
          <w:iCs/>
          <w:lang w:val="lt-LT"/>
        </w:rPr>
        <w:t xml:space="preserve">, šlapimo rūgšties išsiskyrimą skatinantys </w:t>
      </w:r>
      <w:r w:rsidR="00EA19B8">
        <w:rPr>
          <w:i/>
          <w:iCs/>
          <w:lang w:val="lt-LT"/>
        </w:rPr>
        <w:t xml:space="preserve">vaistiniai </w:t>
      </w:r>
      <w:r w:rsidRPr="00A01D77">
        <w:rPr>
          <w:i/>
          <w:iCs/>
          <w:lang w:val="lt-LT"/>
        </w:rPr>
        <w:t xml:space="preserve">preparatai, </w:t>
      </w:r>
      <w:proofErr w:type="spellStart"/>
      <w:r w:rsidRPr="00A01D77">
        <w:rPr>
          <w:i/>
          <w:iCs/>
          <w:lang w:val="lt-LT"/>
        </w:rPr>
        <w:t>ksantino</w:t>
      </w:r>
      <w:proofErr w:type="spellEnd"/>
      <w:r w:rsidRPr="00A01D77">
        <w:rPr>
          <w:i/>
          <w:iCs/>
          <w:lang w:val="lt-LT"/>
        </w:rPr>
        <w:t xml:space="preserve"> </w:t>
      </w:r>
      <w:proofErr w:type="spellStart"/>
      <w:r w:rsidRPr="00A01D77">
        <w:rPr>
          <w:i/>
          <w:iCs/>
          <w:lang w:val="lt-LT"/>
        </w:rPr>
        <w:t>oksidazės</w:t>
      </w:r>
      <w:proofErr w:type="spellEnd"/>
      <w:r w:rsidRPr="00A01D77">
        <w:rPr>
          <w:i/>
          <w:iCs/>
          <w:lang w:val="lt-LT"/>
        </w:rPr>
        <w:t xml:space="preserve"> inhibitoriai)</w:t>
      </w:r>
    </w:p>
    <w:p w14:paraId="79D16ACC" w14:textId="77777777" w:rsidR="0056260D" w:rsidRPr="00A01D77" w:rsidRDefault="0056260D" w:rsidP="0056260D">
      <w:pPr>
        <w:rPr>
          <w:iCs/>
          <w:lang w:val="lt-LT"/>
        </w:rPr>
      </w:pPr>
      <w:proofErr w:type="spellStart"/>
      <w:r w:rsidRPr="00A01D77">
        <w:rPr>
          <w:iCs/>
          <w:lang w:val="lt-LT"/>
        </w:rPr>
        <w:t>Tiazidų</w:t>
      </w:r>
      <w:proofErr w:type="spellEnd"/>
      <w:r w:rsidRPr="00A01D77">
        <w:rPr>
          <w:iCs/>
          <w:lang w:val="lt-LT"/>
        </w:rPr>
        <w:t xml:space="preserve"> sukelta </w:t>
      </w:r>
      <w:proofErr w:type="spellStart"/>
      <w:r w:rsidRPr="00A01D77">
        <w:rPr>
          <w:iCs/>
          <w:lang w:val="lt-LT"/>
        </w:rPr>
        <w:t>hiperurikemija</w:t>
      </w:r>
      <w:proofErr w:type="spellEnd"/>
      <w:r w:rsidRPr="00A01D77">
        <w:rPr>
          <w:iCs/>
          <w:lang w:val="lt-LT"/>
        </w:rPr>
        <w:t xml:space="preserve"> gali bloginti podagros kontrolę </w:t>
      </w:r>
      <w:proofErr w:type="spellStart"/>
      <w:r w:rsidRPr="00A01D77">
        <w:rPr>
          <w:iCs/>
          <w:lang w:val="lt-LT"/>
        </w:rPr>
        <w:t>alopurinoliu</w:t>
      </w:r>
      <w:proofErr w:type="spellEnd"/>
      <w:r w:rsidRPr="00A01D77">
        <w:rPr>
          <w:iCs/>
          <w:lang w:val="lt-LT"/>
        </w:rPr>
        <w:t xml:space="preserve"> ir </w:t>
      </w:r>
      <w:proofErr w:type="spellStart"/>
      <w:r w:rsidRPr="00A01D77">
        <w:rPr>
          <w:iCs/>
          <w:lang w:val="lt-LT"/>
        </w:rPr>
        <w:t>probenecidu</w:t>
      </w:r>
      <w:proofErr w:type="spellEnd"/>
      <w:r w:rsidRPr="00A01D77">
        <w:rPr>
          <w:iCs/>
          <w:lang w:val="lt-LT"/>
        </w:rPr>
        <w:t xml:space="preserve">. Jei kartu vartojama </w:t>
      </w:r>
      <w:proofErr w:type="spellStart"/>
      <w:r w:rsidRPr="00A01D77">
        <w:rPr>
          <w:iCs/>
          <w:lang w:val="lt-LT"/>
        </w:rPr>
        <w:t>hidrochlorotiazido</w:t>
      </w:r>
      <w:proofErr w:type="spellEnd"/>
      <w:r w:rsidRPr="00A01D77">
        <w:rPr>
          <w:iCs/>
          <w:lang w:val="lt-LT"/>
        </w:rPr>
        <w:t xml:space="preserve"> ir </w:t>
      </w:r>
      <w:proofErr w:type="spellStart"/>
      <w:r w:rsidRPr="00A01D77">
        <w:rPr>
          <w:iCs/>
          <w:lang w:val="lt-LT"/>
        </w:rPr>
        <w:t>alopurinolio</w:t>
      </w:r>
      <w:proofErr w:type="spellEnd"/>
      <w:r w:rsidRPr="00A01D77">
        <w:rPr>
          <w:iCs/>
          <w:lang w:val="lt-LT"/>
        </w:rPr>
        <w:t xml:space="preserve">, gali didėti padidėjusio jautrumo reakcijų į </w:t>
      </w:r>
      <w:proofErr w:type="spellStart"/>
      <w:r w:rsidRPr="00A01D77">
        <w:rPr>
          <w:iCs/>
          <w:lang w:val="lt-LT"/>
        </w:rPr>
        <w:t>alopurinolį</w:t>
      </w:r>
      <w:proofErr w:type="spellEnd"/>
      <w:r w:rsidRPr="00A01D77">
        <w:rPr>
          <w:iCs/>
          <w:lang w:val="lt-LT"/>
        </w:rPr>
        <w:t xml:space="preserve"> dažnis.</w:t>
      </w:r>
    </w:p>
    <w:p w14:paraId="71FB0972" w14:textId="77777777" w:rsidR="0056260D" w:rsidRPr="00A01D77" w:rsidRDefault="0056260D" w:rsidP="0056260D">
      <w:pPr>
        <w:spacing w:line="240" w:lineRule="auto"/>
        <w:rPr>
          <w:iCs/>
          <w:lang w:val="lt-LT"/>
        </w:rPr>
      </w:pPr>
    </w:p>
    <w:p w14:paraId="46A645A3" w14:textId="77777777" w:rsidR="0056260D" w:rsidRPr="00A01D77" w:rsidRDefault="0056260D" w:rsidP="0056260D">
      <w:pPr>
        <w:spacing w:line="240" w:lineRule="auto"/>
        <w:rPr>
          <w:i/>
          <w:iCs/>
          <w:lang w:val="lt-LT"/>
        </w:rPr>
      </w:pPr>
      <w:r w:rsidRPr="00A01D77">
        <w:rPr>
          <w:i/>
          <w:iCs/>
          <w:lang w:val="lt-LT"/>
        </w:rPr>
        <w:t>Kitokie vaistiniai preparatai</w:t>
      </w:r>
    </w:p>
    <w:p w14:paraId="73CA555B" w14:textId="77777777" w:rsidR="0056260D" w:rsidRPr="00A01D77" w:rsidRDefault="0056260D" w:rsidP="0056260D">
      <w:pPr>
        <w:spacing w:line="240" w:lineRule="auto"/>
        <w:rPr>
          <w:lang w:val="lt-LT"/>
        </w:rPr>
      </w:pPr>
      <w:proofErr w:type="spellStart"/>
      <w:r w:rsidRPr="00A01D77">
        <w:rPr>
          <w:lang w:val="lt-LT"/>
        </w:rPr>
        <w:t>Kvinaprilio</w:t>
      </w:r>
      <w:proofErr w:type="spellEnd"/>
      <w:r w:rsidRPr="00A01D77">
        <w:rPr>
          <w:lang w:val="lt-LT"/>
        </w:rPr>
        <w:t xml:space="preserve"> vartojant kartu su </w:t>
      </w:r>
      <w:proofErr w:type="spellStart"/>
      <w:r w:rsidRPr="00A01D77">
        <w:rPr>
          <w:lang w:val="lt-LT"/>
        </w:rPr>
        <w:t>propranololiu</w:t>
      </w:r>
      <w:proofErr w:type="spellEnd"/>
      <w:r w:rsidRPr="00A01D77">
        <w:rPr>
          <w:lang w:val="lt-LT"/>
        </w:rPr>
        <w:t xml:space="preserve">, </w:t>
      </w:r>
      <w:proofErr w:type="spellStart"/>
      <w:r w:rsidRPr="00A01D77">
        <w:rPr>
          <w:lang w:val="lt-LT"/>
        </w:rPr>
        <w:t>hidrochlorotiazidu</w:t>
      </w:r>
      <w:proofErr w:type="spellEnd"/>
      <w:r w:rsidRPr="00A01D77">
        <w:rPr>
          <w:lang w:val="lt-LT"/>
        </w:rPr>
        <w:t xml:space="preserve"> ar </w:t>
      </w:r>
      <w:proofErr w:type="spellStart"/>
      <w:r w:rsidRPr="00A01D77">
        <w:rPr>
          <w:lang w:val="lt-LT"/>
        </w:rPr>
        <w:t>cimetidinu</w:t>
      </w:r>
      <w:proofErr w:type="spellEnd"/>
      <w:r w:rsidRPr="00A01D77">
        <w:rPr>
          <w:lang w:val="lt-LT"/>
        </w:rPr>
        <w:t>, kliniškai reikšmingos sąveikos neatsirado.</w:t>
      </w:r>
    </w:p>
    <w:p w14:paraId="3439676A" w14:textId="77777777" w:rsidR="0056260D" w:rsidRPr="00A01D77" w:rsidRDefault="0056260D" w:rsidP="0056260D">
      <w:pPr>
        <w:spacing w:line="240" w:lineRule="auto"/>
        <w:rPr>
          <w:lang w:val="lt-LT"/>
        </w:rPr>
      </w:pPr>
      <w:r w:rsidRPr="00A01D77">
        <w:rPr>
          <w:lang w:val="lt-LT"/>
        </w:rPr>
        <w:t xml:space="preserve">Du kartus per parą vartojamas </w:t>
      </w:r>
      <w:proofErr w:type="spellStart"/>
      <w:r w:rsidRPr="00A01D77">
        <w:rPr>
          <w:lang w:val="lt-LT"/>
        </w:rPr>
        <w:t>kvinaprilis</w:t>
      </w:r>
      <w:proofErr w:type="spellEnd"/>
      <w:r w:rsidRPr="00A01D77">
        <w:rPr>
          <w:lang w:val="lt-LT"/>
        </w:rPr>
        <w:t xml:space="preserve"> </w:t>
      </w:r>
      <w:proofErr w:type="spellStart"/>
      <w:r w:rsidRPr="00A01D77">
        <w:rPr>
          <w:lang w:val="lt-LT"/>
        </w:rPr>
        <w:t>antikoaguliacini</w:t>
      </w:r>
      <w:r w:rsidR="009970F8" w:rsidRPr="00A01D77">
        <w:rPr>
          <w:lang w:val="lt-LT"/>
        </w:rPr>
        <w:t>am</w:t>
      </w:r>
      <w:proofErr w:type="spellEnd"/>
      <w:r w:rsidRPr="00A01D77">
        <w:rPr>
          <w:lang w:val="lt-LT"/>
        </w:rPr>
        <w:t xml:space="preserve"> vienkartinės </w:t>
      </w:r>
      <w:proofErr w:type="spellStart"/>
      <w:r w:rsidRPr="00A01D77">
        <w:rPr>
          <w:lang w:val="lt-LT"/>
        </w:rPr>
        <w:t>varfarino</w:t>
      </w:r>
      <w:proofErr w:type="spellEnd"/>
      <w:r w:rsidRPr="00A01D77">
        <w:rPr>
          <w:lang w:val="lt-LT"/>
        </w:rPr>
        <w:t xml:space="preserve"> dozės poveiki</w:t>
      </w:r>
      <w:r w:rsidR="009970F8" w:rsidRPr="00A01D77">
        <w:rPr>
          <w:lang w:val="lt-LT"/>
        </w:rPr>
        <w:t>ui</w:t>
      </w:r>
      <w:r w:rsidRPr="00A01D77">
        <w:rPr>
          <w:lang w:val="lt-LT"/>
        </w:rPr>
        <w:t xml:space="preserve"> (matuojant </w:t>
      </w:r>
      <w:proofErr w:type="spellStart"/>
      <w:r w:rsidRPr="00A01D77">
        <w:rPr>
          <w:lang w:val="lt-LT"/>
        </w:rPr>
        <w:t>protrombino</w:t>
      </w:r>
      <w:proofErr w:type="spellEnd"/>
      <w:r w:rsidRPr="00A01D77">
        <w:rPr>
          <w:lang w:val="lt-LT"/>
        </w:rPr>
        <w:t xml:space="preserve"> laiką) </w:t>
      </w:r>
      <w:r w:rsidR="00783E14" w:rsidRPr="00A01D77">
        <w:rPr>
          <w:lang w:val="lt-LT"/>
        </w:rPr>
        <w:t>ženkli</w:t>
      </w:r>
      <w:r w:rsidR="009F3CB5" w:rsidRPr="00A01D77">
        <w:rPr>
          <w:lang w:val="lt-LT"/>
        </w:rPr>
        <w:t>os į</w:t>
      </w:r>
      <w:r w:rsidR="00783E14" w:rsidRPr="00A01D77">
        <w:rPr>
          <w:lang w:val="lt-LT"/>
        </w:rPr>
        <w:t>tako</w:t>
      </w:r>
      <w:r w:rsidR="009F3CB5" w:rsidRPr="00A01D77">
        <w:rPr>
          <w:lang w:val="lt-LT"/>
        </w:rPr>
        <w:t>s neturėjo</w:t>
      </w:r>
      <w:r w:rsidRPr="00A01D77">
        <w:rPr>
          <w:lang w:val="lt-LT"/>
        </w:rPr>
        <w:t>.</w:t>
      </w:r>
    </w:p>
    <w:p w14:paraId="194121F4" w14:textId="77777777" w:rsidR="0056260D" w:rsidRPr="00A01D77" w:rsidRDefault="0056260D" w:rsidP="00227035">
      <w:pPr>
        <w:pStyle w:val="BTEMEASMCA"/>
      </w:pPr>
    </w:p>
    <w:p w14:paraId="72C05C50" w14:textId="77777777" w:rsidR="0056260D" w:rsidRPr="00A01D77" w:rsidRDefault="0056260D" w:rsidP="0056260D">
      <w:pPr>
        <w:spacing w:line="240" w:lineRule="auto"/>
        <w:ind w:left="567" w:hanging="567"/>
        <w:rPr>
          <w:b/>
          <w:lang w:val="lt-LT"/>
        </w:rPr>
      </w:pPr>
      <w:r w:rsidRPr="00A01D77">
        <w:rPr>
          <w:b/>
          <w:lang w:val="lt-LT"/>
        </w:rPr>
        <w:t>4.6</w:t>
      </w:r>
      <w:r w:rsidRPr="00A01D77">
        <w:rPr>
          <w:b/>
          <w:lang w:val="lt-LT"/>
        </w:rPr>
        <w:tab/>
        <w:t>Vaisingumas, nėštumo ir žindymo laikotarpis</w:t>
      </w:r>
    </w:p>
    <w:p w14:paraId="58A25EA0" w14:textId="77777777" w:rsidR="0056260D" w:rsidRPr="00A01D77" w:rsidRDefault="0056260D" w:rsidP="00227035">
      <w:pPr>
        <w:pStyle w:val="BTEMEASMCA"/>
      </w:pPr>
    </w:p>
    <w:p w14:paraId="6814F9D0" w14:textId="77777777" w:rsidR="0056260D" w:rsidRPr="006C506D" w:rsidRDefault="0056260D" w:rsidP="00872C15">
      <w:pPr>
        <w:pStyle w:val="BTEMEASMCA"/>
        <w:rPr>
          <w:u w:val="single"/>
        </w:rPr>
      </w:pPr>
      <w:r w:rsidRPr="006C506D">
        <w:rPr>
          <w:u w:val="single"/>
        </w:rPr>
        <w:t>Nėštumas</w:t>
      </w:r>
    </w:p>
    <w:p w14:paraId="07C08AAA" w14:textId="77777777" w:rsidR="0056260D" w:rsidRPr="00A01D77" w:rsidRDefault="0056260D" w:rsidP="00E01C37">
      <w:pPr>
        <w:pStyle w:val="BTEMEASMCA"/>
      </w:pPr>
    </w:p>
    <w:p w14:paraId="00945708" w14:textId="77777777" w:rsidR="0056260D" w:rsidRPr="00A01D77" w:rsidRDefault="0056260D" w:rsidP="0056260D">
      <w:pPr>
        <w:spacing w:line="240" w:lineRule="auto"/>
        <w:outlineLvl w:val="0"/>
        <w:rPr>
          <w:i/>
          <w:lang w:val="lt-LT"/>
        </w:rPr>
      </w:pPr>
      <w:proofErr w:type="spellStart"/>
      <w:r w:rsidRPr="00A01D77">
        <w:rPr>
          <w:i/>
          <w:lang w:val="lt-LT"/>
        </w:rPr>
        <w:t>Kvinaprilis</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87"/>
      </w:tblGrid>
      <w:tr w:rsidR="0056260D" w:rsidRPr="003622B3" w14:paraId="5F25139D" w14:textId="77777777" w:rsidTr="009A5AFE">
        <w:tc>
          <w:tcPr>
            <w:tcW w:w="9287" w:type="dxa"/>
            <w:tcBorders>
              <w:top w:val="single" w:sz="4" w:space="0" w:color="000000"/>
              <w:left w:val="single" w:sz="4" w:space="0" w:color="000000"/>
              <w:bottom w:val="single" w:sz="4" w:space="0" w:color="000000"/>
              <w:right w:val="single" w:sz="4" w:space="0" w:color="000000"/>
            </w:tcBorders>
          </w:tcPr>
          <w:p w14:paraId="55DB7505" w14:textId="77777777" w:rsidR="0056260D" w:rsidRPr="00A01D77" w:rsidRDefault="0056260D" w:rsidP="00227035">
            <w:pPr>
              <w:pStyle w:val="BTEMEASMCA"/>
            </w:pPr>
            <w:r w:rsidRPr="00A01D77">
              <w:t>Pirmuoju nėštumo trimestru AKF inhibitorių vartoti nerekomenduojama (žr. 4.4 skyrių). Antruoju ir trečiuoju nėštumo trimestrais jų vartoti draudžiama (žr. 4.3 ir 4.4 skyrius).</w:t>
            </w:r>
          </w:p>
        </w:tc>
      </w:tr>
    </w:tbl>
    <w:p w14:paraId="2C6E4853" w14:textId="77777777" w:rsidR="0056260D" w:rsidRPr="00A01D77" w:rsidRDefault="0056260D" w:rsidP="00227035">
      <w:pPr>
        <w:pStyle w:val="BTEMEASMCA"/>
      </w:pPr>
    </w:p>
    <w:p w14:paraId="1DD96D46" w14:textId="77777777" w:rsidR="0056260D" w:rsidRPr="00A01D77" w:rsidRDefault="0056260D" w:rsidP="00872C15">
      <w:pPr>
        <w:pStyle w:val="BTEMEASMCA"/>
      </w:pPr>
      <w:r w:rsidRPr="00A01D77">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w:t>
      </w:r>
    </w:p>
    <w:p w14:paraId="3941D718" w14:textId="77777777" w:rsidR="0056260D" w:rsidRPr="00A01D77" w:rsidRDefault="0056260D" w:rsidP="00E01C37">
      <w:pPr>
        <w:pStyle w:val="BTEMEASMCA"/>
      </w:pPr>
    </w:p>
    <w:p w14:paraId="2DE58431" w14:textId="77777777" w:rsidR="0056260D" w:rsidRPr="00A01D77" w:rsidRDefault="0056260D" w:rsidP="00D35B2B">
      <w:pPr>
        <w:pStyle w:val="BTEMEASMCA"/>
      </w:pPr>
      <w:r w:rsidRPr="00A01D77">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590D28C9" w14:textId="77777777" w:rsidR="0056260D" w:rsidRPr="00A01D77" w:rsidRDefault="0056260D" w:rsidP="002D3393">
      <w:pPr>
        <w:pStyle w:val="BTEMEASMCA"/>
      </w:pPr>
      <w:r w:rsidRPr="00A01D77">
        <w:lastRenderedPageBreak/>
        <w:t>Jeigu moteris antruoju arba trečiuoju nėštumo trimestru vartojo AKF inhibitorių, reikia ultragarsu sekti vaisiaus inkstų funkciją ir kaukolę.</w:t>
      </w:r>
    </w:p>
    <w:p w14:paraId="68E290D1" w14:textId="77777777" w:rsidR="0056260D" w:rsidRPr="00A01D77" w:rsidRDefault="0056260D" w:rsidP="00670B39">
      <w:pPr>
        <w:pStyle w:val="BTEMEASMCA"/>
      </w:pPr>
      <w:r w:rsidRPr="00A01D77">
        <w:t>Reikia atidžiai sekti, ar naujagimiams, kurių motinos nėštumo metu vartojo AKF inhibitorių, nepasireiškia hipotenzija (žr. 4.3 ir 4.4 skyrius).</w:t>
      </w:r>
    </w:p>
    <w:p w14:paraId="56DA8E0C" w14:textId="77777777" w:rsidR="0056260D" w:rsidRPr="00A01D77" w:rsidRDefault="0056260D" w:rsidP="0056260D">
      <w:pPr>
        <w:spacing w:line="240" w:lineRule="auto"/>
        <w:rPr>
          <w:lang w:val="lt-LT"/>
        </w:rPr>
      </w:pPr>
    </w:p>
    <w:p w14:paraId="19884052" w14:textId="77777777" w:rsidR="0056260D" w:rsidRPr="00A01D77" w:rsidRDefault="0056260D" w:rsidP="0056260D">
      <w:pPr>
        <w:spacing w:line="240" w:lineRule="auto"/>
        <w:rPr>
          <w:i/>
          <w:iCs/>
          <w:lang w:val="lt-LT"/>
        </w:rPr>
      </w:pPr>
      <w:proofErr w:type="spellStart"/>
      <w:r w:rsidRPr="00A01D77">
        <w:rPr>
          <w:i/>
          <w:iCs/>
          <w:lang w:val="lt-LT"/>
        </w:rPr>
        <w:t>Hidrochlorotiazidas</w:t>
      </w:r>
      <w:proofErr w:type="spellEnd"/>
    </w:p>
    <w:p w14:paraId="1B185B17" w14:textId="77777777" w:rsidR="0056260D" w:rsidRPr="00A01D77" w:rsidRDefault="0056260D" w:rsidP="0056260D">
      <w:pPr>
        <w:spacing w:line="240" w:lineRule="auto"/>
        <w:rPr>
          <w:lang w:val="lt-LT"/>
        </w:rPr>
      </w:pPr>
      <w:proofErr w:type="spellStart"/>
      <w:r w:rsidRPr="00A01D77">
        <w:rPr>
          <w:lang w:val="lt-LT"/>
        </w:rPr>
        <w:t>Hidrochlorotiazido</w:t>
      </w:r>
      <w:proofErr w:type="spellEnd"/>
      <w:r w:rsidRPr="00A01D77">
        <w:rPr>
          <w:lang w:val="lt-LT"/>
        </w:rPr>
        <w:t xml:space="preserve"> vartojimo nėštumo, ypač pirmojo trimestro, metu patirtis yra ribota. Tyrimų su gyvūnais duomenų nepakanka. </w:t>
      </w:r>
      <w:proofErr w:type="spellStart"/>
      <w:r w:rsidRPr="00A01D77">
        <w:rPr>
          <w:lang w:val="lt-LT"/>
        </w:rPr>
        <w:t>Hidrochlorotiazidas</w:t>
      </w:r>
      <w:proofErr w:type="spellEnd"/>
      <w:r w:rsidRPr="00A01D77">
        <w:rPr>
          <w:lang w:val="lt-LT"/>
        </w:rPr>
        <w:t xml:space="preserve"> prasiskverbia per placentą. Atsižvelgiant į </w:t>
      </w:r>
      <w:proofErr w:type="spellStart"/>
      <w:r w:rsidRPr="00A01D77">
        <w:rPr>
          <w:lang w:val="lt-LT"/>
        </w:rPr>
        <w:t>hidrochlorotiazido</w:t>
      </w:r>
      <w:proofErr w:type="spellEnd"/>
      <w:r w:rsidRPr="00A01D77">
        <w:rPr>
          <w:lang w:val="lt-LT"/>
        </w:rPr>
        <w:t xml:space="preserve"> farmakologinio veikimo mechanizmą, </w:t>
      </w:r>
      <w:r w:rsidR="00DE0082">
        <w:rPr>
          <w:lang w:val="lt-LT"/>
        </w:rPr>
        <w:t xml:space="preserve">vaistinio </w:t>
      </w:r>
      <w:r w:rsidRPr="00A01D77">
        <w:rPr>
          <w:lang w:val="lt-LT"/>
        </w:rPr>
        <w:t xml:space="preserve">preparato vartojimas antrojo ir trečiojo nėštumo trimestrų metu gali nepalankiai paveikti vaisiaus ir placentos kraujotaką bei sukelti poveikį vaisiui ir naujagimiui, pavyzdžiui, geltą, elektrolitų pusiausvyros sutrikimą ir </w:t>
      </w:r>
      <w:proofErr w:type="spellStart"/>
      <w:r w:rsidRPr="00A01D77">
        <w:rPr>
          <w:lang w:val="lt-LT"/>
        </w:rPr>
        <w:t>trombocitopeniją</w:t>
      </w:r>
      <w:proofErr w:type="spellEnd"/>
      <w:r w:rsidRPr="00A01D77">
        <w:rPr>
          <w:lang w:val="lt-LT"/>
        </w:rPr>
        <w:t>.</w:t>
      </w:r>
    </w:p>
    <w:p w14:paraId="106B37E8" w14:textId="77777777" w:rsidR="0056260D" w:rsidRPr="00A01D77" w:rsidRDefault="0056260D" w:rsidP="0056260D">
      <w:pPr>
        <w:autoSpaceDE w:val="0"/>
        <w:autoSpaceDN w:val="0"/>
        <w:adjustRightInd w:val="0"/>
        <w:spacing w:line="240" w:lineRule="auto"/>
        <w:rPr>
          <w:lang w:val="lt-LT"/>
        </w:rPr>
      </w:pPr>
      <w:proofErr w:type="spellStart"/>
      <w:r w:rsidRPr="00A01D77">
        <w:rPr>
          <w:lang w:val="lt-LT"/>
        </w:rPr>
        <w:t>Hidrochlorotiazidu</w:t>
      </w:r>
      <w:proofErr w:type="spellEnd"/>
      <w:r w:rsidRPr="00A01D77">
        <w:rPr>
          <w:lang w:val="lt-LT"/>
        </w:rPr>
        <w:t xml:space="preserve"> negalima gydyti </w:t>
      </w:r>
      <w:proofErr w:type="spellStart"/>
      <w:r w:rsidRPr="00A01D77">
        <w:rPr>
          <w:lang w:val="lt-LT"/>
        </w:rPr>
        <w:t>gestacinės</w:t>
      </w:r>
      <w:proofErr w:type="spellEnd"/>
      <w:r w:rsidRPr="00A01D77">
        <w:rPr>
          <w:lang w:val="lt-LT"/>
        </w:rPr>
        <w:t xml:space="preserve"> (nėštumo sukeltos) edemos, hipertenzijos ar </w:t>
      </w:r>
      <w:proofErr w:type="spellStart"/>
      <w:r w:rsidRPr="00A01D77">
        <w:rPr>
          <w:lang w:val="lt-LT"/>
        </w:rPr>
        <w:t>preeklampsijos</w:t>
      </w:r>
      <w:proofErr w:type="spellEnd"/>
      <w:r w:rsidRPr="00A01D77">
        <w:rPr>
          <w:lang w:val="lt-LT"/>
        </w:rPr>
        <w:t>, nes kyla plazmos ir per placentą pratekančio kraujo kiekio sumažėjimo rizika, o palankaus poveikio ligai nepasireiškia.</w:t>
      </w:r>
    </w:p>
    <w:p w14:paraId="7C4C7BBF" w14:textId="77777777" w:rsidR="0056260D" w:rsidRPr="00A01D77" w:rsidRDefault="0056260D" w:rsidP="0056260D">
      <w:pPr>
        <w:autoSpaceDE w:val="0"/>
        <w:autoSpaceDN w:val="0"/>
        <w:adjustRightInd w:val="0"/>
        <w:spacing w:line="240" w:lineRule="auto"/>
        <w:rPr>
          <w:lang w:val="lt-LT"/>
        </w:rPr>
      </w:pPr>
      <w:proofErr w:type="spellStart"/>
      <w:r w:rsidRPr="00A01D77">
        <w:rPr>
          <w:lang w:val="lt-LT"/>
        </w:rPr>
        <w:t>Hidrochlorotiazidu</w:t>
      </w:r>
      <w:proofErr w:type="spellEnd"/>
      <w:r w:rsidRPr="00A01D77">
        <w:rPr>
          <w:lang w:val="lt-LT"/>
        </w:rPr>
        <w:t xml:space="preserve"> negalima gydyti nėščiųjų, sergančių pirmine hipertenzija, išskyrus retus atvejus, kai negalima taikyti kitokio gydymo.</w:t>
      </w:r>
    </w:p>
    <w:p w14:paraId="1D343EA2" w14:textId="77777777" w:rsidR="0056260D" w:rsidRPr="00A01D77" w:rsidRDefault="0056260D" w:rsidP="00227035">
      <w:pPr>
        <w:pStyle w:val="BTEMEASMCA"/>
      </w:pPr>
    </w:p>
    <w:p w14:paraId="78538438" w14:textId="77777777" w:rsidR="0056260D" w:rsidRPr="006C506D" w:rsidRDefault="0056260D" w:rsidP="00872C15">
      <w:pPr>
        <w:pStyle w:val="BTEMEASMCA"/>
        <w:rPr>
          <w:u w:val="single"/>
        </w:rPr>
      </w:pPr>
      <w:r w:rsidRPr="006C506D">
        <w:rPr>
          <w:u w:val="single"/>
        </w:rPr>
        <w:t>Žindymas</w:t>
      </w:r>
    </w:p>
    <w:p w14:paraId="37046177" w14:textId="77777777" w:rsidR="0056260D" w:rsidRPr="00A01D77" w:rsidRDefault="0056260D" w:rsidP="00872C15">
      <w:pPr>
        <w:pStyle w:val="BTEMEASMCA"/>
      </w:pPr>
    </w:p>
    <w:p w14:paraId="3E1BD54B" w14:textId="77777777" w:rsidR="0056260D" w:rsidRPr="00A01D77" w:rsidRDefault="0056260D" w:rsidP="0056260D">
      <w:pPr>
        <w:spacing w:line="240" w:lineRule="auto"/>
        <w:outlineLvl w:val="0"/>
        <w:rPr>
          <w:i/>
          <w:lang w:val="lt-LT"/>
        </w:rPr>
      </w:pPr>
      <w:proofErr w:type="spellStart"/>
      <w:r w:rsidRPr="00A01D77">
        <w:rPr>
          <w:i/>
          <w:lang w:val="lt-LT"/>
        </w:rPr>
        <w:t>Kvinaprilis</w:t>
      </w:r>
      <w:proofErr w:type="spellEnd"/>
    </w:p>
    <w:p w14:paraId="4CD26787" w14:textId="77777777" w:rsidR="0056260D" w:rsidRPr="00A01D77" w:rsidRDefault="0056260D" w:rsidP="00227035">
      <w:pPr>
        <w:pStyle w:val="BTEMEASMCA"/>
      </w:pPr>
      <w:r w:rsidRPr="00A01D77">
        <w:t>Riboti farmakokinetiniai duomenys rodo labai mažas vaistinio preparato koncentracijas motinos piene (žr. 5.2 skyrių). Nors šios koncentracijos atrodo kliniškai nereikšmingos, ACCUZIDE vartojimas žindant prieš laiką gimusį kūdikį ar pirmosiomis savaitėmis po gimimo nerekomenduojamas, nes klinikinė patirtis dėl galimo poveikio širdies ir kraujagyslių sistemai bei inkstams yra nepakankama.</w:t>
      </w:r>
    </w:p>
    <w:p w14:paraId="3EDA723F" w14:textId="77777777" w:rsidR="0056260D" w:rsidRPr="00A01D77" w:rsidRDefault="0056260D" w:rsidP="00872C15">
      <w:pPr>
        <w:pStyle w:val="BTEMEASMCA"/>
      </w:pPr>
      <w:r w:rsidRPr="00A01D77">
        <w:t>Kūdikiui esant vyresniam, ACCUZIDE skyrimas žindančiai motinai gali būti apsvarstytas, jei gydymas motinai yra būtinas ir kūdikis yra stebimas dėl nepageidaujamo poveikio.</w:t>
      </w:r>
    </w:p>
    <w:p w14:paraId="5D5DAA4F" w14:textId="77777777" w:rsidR="0056260D" w:rsidRPr="00A01D77" w:rsidRDefault="0056260D" w:rsidP="0056260D">
      <w:pPr>
        <w:spacing w:line="240" w:lineRule="auto"/>
        <w:rPr>
          <w:lang w:val="lt-LT"/>
        </w:rPr>
      </w:pPr>
    </w:p>
    <w:p w14:paraId="6D5B8737" w14:textId="77777777" w:rsidR="0056260D" w:rsidRPr="00A01D77" w:rsidRDefault="0056260D" w:rsidP="0056260D">
      <w:pPr>
        <w:spacing w:line="240" w:lineRule="auto"/>
        <w:rPr>
          <w:i/>
          <w:iCs/>
          <w:lang w:val="lt-LT"/>
        </w:rPr>
      </w:pPr>
      <w:proofErr w:type="spellStart"/>
      <w:r w:rsidRPr="00A01D77">
        <w:rPr>
          <w:i/>
          <w:iCs/>
          <w:lang w:val="lt-LT"/>
        </w:rPr>
        <w:t>Hidrochlorotiazidas</w:t>
      </w:r>
      <w:proofErr w:type="spellEnd"/>
    </w:p>
    <w:p w14:paraId="6B5F461C" w14:textId="77777777" w:rsidR="0056260D" w:rsidRPr="00A01D77" w:rsidRDefault="0056260D" w:rsidP="0056260D">
      <w:pPr>
        <w:spacing w:line="240" w:lineRule="auto"/>
        <w:rPr>
          <w:lang w:val="lt-LT"/>
        </w:rPr>
      </w:pPr>
      <w:r w:rsidRPr="00A01D77">
        <w:rPr>
          <w:lang w:val="lt-LT"/>
        </w:rPr>
        <w:t xml:space="preserve">Nedidelis </w:t>
      </w:r>
      <w:proofErr w:type="spellStart"/>
      <w:r w:rsidRPr="00A01D77">
        <w:rPr>
          <w:lang w:val="lt-LT"/>
        </w:rPr>
        <w:t>hidrochlorotiazido</w:t>
      </w:r>
      <w:proofErr w:type="spellEnd"/>
      <w:r w:rsidRPr="00A01D77">
        <w:rPr>
          <w:lang w:val="lt-LT"/>
        </w:rPr>
        <w:t xml:space="preserve"> kiekis išsiskiria į motinos pieną. Didelės </w:t>
      </w:r>
      <w:proofErr w:type="spellStart"/>
      <w:r w:rsidRPr="00A01D77">
        <w:rPr>
          <w:lang w:val="lt-LT"/>
        </w:rPr>
        <w:t>tiazidinių</w:t>
      </w:r>
      <w:proofErr w:type="spellEnd"/>
      <w:r w:rsidRPr="00A01D77">
        <w:rPr>
          <w:lang w:val="lt-LT"/>
        </w:rPr>
        <w:t xml:space="preserve"> diuretikų dozės, kurios sukelia gausią diurezę, gali slopinti pieno gamybą. Todėl ACCUZIDE nerekomenduojama vartoti žindymo laikotarpiu. Jei ACCUZIDE vartojamas žindymo laikotarpiu, turi būti vartojama kuo mažesnė dozė.</w:t>
      </w:r>
    </w:p>
    <w:p w14:paraId="41118733" w14:textId="77777777" w:rsidR="0056260D" w:rsidRPr="00A01D77" w:rsidRDefault="0056260D" w:rsidP="00227035">
      <w:pPr>
        <w:pStyle w:val="BTEMEASMCA"/>
      </w:pPr>
    </w:p>
    <w:p w14:paraId="587C8013" w14:textId="77777777" w:rsidR="0056260D" w:rsidRPr="00A01D77" w:rsidRDefault="0056260D" w:rsidP="0056260D">
      <w:pPr>
        <w:spacing w:line="240" w:lineRule="auto"/>
        <w:ind w:left="567" w:hanging="567"/>
        <w:rPr>
          <w:b/>
          <w:lang w:val="lt-LT"/>
        </w:rPr>
      </w:pPr>
      <w:r w:rsidRPr="00A01D77">
        <w:rPr>
          <w:b/>
          <w:lang w:val="lt-LT"/>
        </w:rPr>
        <w:t>4.7</w:t>
      </w:r>
      <w:r w:rsidRPr="00A01D77">
        <w:rPr>
          <w:b/>
          <w:lang w:val="lt-LT"/>
        </w:rPr>
        <w:tab/>
        <w:t>Poveikis gebėjimui vairuoti ir valdyti mechanizmus</w:t>
      </w:r>
    </w:p>
    <w:p w14:paraId="3B4A3CDB" w14:textId="77777777" w:rsidR="00161CEC" w:rsidRPr="00161CEC" w:rsidRDefault="00161CEC" w:rsidP="00161CEC">
      <w:pPr>
        <w:tabs>
          <w:tab w:val="left" w:pos="567"/>
        </w:tabs>
        <w:spacing w:line="240" w:lineRule="auto"/>
        <w:rPr>
          <w:rFonts w:eastAsia="Times New Roman"/>
          <w:noProof/>
          <w:lang w:val="lt-LT" w:eastAsia="x-none"/>
        </w:rPr>
      </w:pPr>
    </w:p>
    <w:p w14:paraId="2A0D833D" w14:textId="77777777" w:rsidR="0056260D" w:rsidRPr="001D1031" w:rsidRDefault="00161CEC" w:rsidP="001D1031">
      <w:pPr>
        <w:tabs>
          <w:tab w:val="left" w:pos="567"/>
        </w:tabs>
        <w:spacing w:line="240" w:lineRule="auto"/>
        <w:rPr>
          <w:rFonts w:eastAsia="Times New Roman"/>
          <w:noProof/>
          <w:snapToGrid w:val="0"/>
          <w:szCs w:val="24"/>
          <w:lang w:val="lt-LT"/>
        </w:rPr>
      </w:pPr>
      <w:r w:rsidRPr="00161CEC">
        <w:rPr>
          <w:rFonts w:eastAsia="Times New Roman"/>
          <w:noProof/>
          <w:lang w:val="lt-LT" w:eastAsia="x-none"/>
        </w:rPr>
        <w:t>ACCU</w:t>
      </w:r>
      <w:r>
        <w:rPr>
          <w:rFonts w:eastAsia="Times New Roman"/>
          <w:noProof/>
          <w:lang w:val="lt-LT" w:eastAsia="x-none"/>
        </w:rPr>
        <w:t>ZIDE</w:t>
      </w:r>
      <w:r w:rsidRPr="00161CEC">
        <w:rPr>
          <w:rFonts w:eastAsia="Times New Roman"/>
          <w:noProof/>
          <w:lang w:val="lt-LT" w:eastAsia="x-none"/>
        </w:rPr>
        <w:t xml:space="preserve"> </w:t>
      </w:r>
      <w:r w:rsidRPr="00161CEC">
        <w:rPr>
          <w:rFonts w:eastAsia="Times New Roman"/>
          <w:noProof/>
          <w:snapToGrid w:val="0"/>
          <w:szCs w:val="24"/>
          <w:lang w:val="lt-LT"/>
        </w:rPr>
        <w:t>gebėjimą vairuoti ir valdyti mechanizmus veikia silpnai.</w:t>
      </w:r>
    </w:p>
    <w:p w14:paraId="6370814B" w14:textId="77777777" w:rsidR="0056260D" w:rsidRPr="00A01D77" w:rsidRDefault="0056260D" w:rsidP="0056260D">
      <w:pPr>
        <w:spacing w:line="240" w:lineRule="auto"/>
        <w:rPr>
          <w:lang w:val="lt-LT"/>
        </w:rPr>
      </w:pPr>
      <w:r w:rsidRPr="00A01D77">
        <w:rPr>
          <w:lang w:val="lt-LT"/>
        </w:rPr>
        <w:t xml:space="preserve">Gali sutrikti gebėjimas vairuoti ir valdyti mechanizmus, ypač gydymo </w:t>
      </w:r>
      <w:proofErr w:type="spellStart"/>
      <w:r w:rsidRPr="00A01D77">
        <w:rPr>
          <w:lang w:val="lt-LT"/>
        </w:rPr>
        <w:t>kvinapriliu</w:t>
      </w:r>
      <w:proofErr w:type="spellEnd"/>
      <w:r w:rsidRPr="00A01D77">
        <w:rPr>
          <w:lang w:val="lt-LT"/>
        </w:rPr>
        <w:t xml:space="preserve"> pradžioje.</w:t>
      </w:r>
    </w:p>
    <w:p w14:paraId="6E1CF4AF" w14:textId="77777777" w:rsidR="0056260D" w:rsidRPr="00A01D77" w:rsidRDefault="0056260D" w:rsidP="0056260D">
      <w:pPr>
        <w:spacing w:line="240" w:lineRule="auto"/>
        <w:rPr>
          <w:lang w:val="lt-LT"/>
        </w:rPr>
      </w:pPr>
    </w:p>
    <w:p w14:paraId="67E3C0A1" w14:textId="77777777" w:rsidR="0056260D" w:rsidRPr="00A01D77" w:rsidRDefault="0056260D" w:rsidP="0056260D">
      <w:pPr>
        <w:spacing w:line="240" w:lineRule="auto"/>
        <w:ind w:left="567" w:hanging="567"/>
        <w:rPr>
          <w:b/>
          <w:lang w:val="lt-LT"/>
        </w:rPr>
      </w:pPr>
      <w:r w:rsidRPr="00A01D77">
        <w:rPr>
          <w:b/>
          <w:lang w:val="lt-LT"/>
        </w:rPr>
        <w:t>4.8</w:t>
      </w:r>
      <w:r w:rsidRPr="00A01D77">
        <w:rPr>
          <w:b/>
          <w:lang w:val="lt-LT"/>
        </w:rPr>
        <w:tab/>
        <w:t>Nepageidaujamas poveikis</w:t>
      </w:r>
    </w:p>
    <w:p w14:paraId="2761BF6D" w14:textId="77777777" w:rsidR="0056260D" w:rsidRPr="00A01D77" w:rsidRDefault="0056260D" w:rsidP="00227035">
      <w:pPr>
        <w:pStyle w:val="BTEMEASMCA"/>
      </w:pPr>
    </w:p>
    <w:p w14:paraId="6BF97164" w14:textId="77777777" w:rsidR="00DC4C16" w:rsidRDefault="0056260D" w:rsidP="00872C15">
      <w:pPr>
        <w:pStyle w:val="BTEMEASMCA"/>
      </w:pPr>
      <w:r w:rsidRPr="00A01D77">
        <w:t>Gydant ACCUZIDE, pasireiškė šis nepageidaujamas poveikis</w:t>
      </w:r>
      <w:r w:rsidR="00DC4C16">
        <w:t>.</w:t>
      </w:r>
    </w:p>
    <w:p w14:paraId="5B7FFD64" w14:textId="77777777" w:rsidR="0056260D" w:rsidRPr="00A01D77" w:rsidRDefault="0056260D" w:rsidP="00E01C37">
      <w:pPr>
        <w:pStyle w:val="BTEMEASMCA"/>
      </w:pPr>
      <w:r w:rsidRPr="00A01D77">
        <w:t xml:space="preserve"> </w:t>
      </w:r>
      <w:r w:rsidR="00DC4C16" w:rsidRPr="00466093">
        <w:t>Nepageidaujamo poveikio dažnis apibūdinamas taip: labai dažnas (≥ 1/10), dažnas (nuo ≥ 1/100 iki &lt; 1/10), nedažnas (nuo ≥ 1/1</w:t>
      </w:r>
      <w:r w:rsidR="0010675A">
        <w:t xml:space="preserve"> </w:t>
      </w:r>
      <w:r w:rsidR="00DC4C16" w:rsidRPr="00466093">
        <w:t>000 iki &lt; 1/100), retas (nuo ≥ 1/10</w:t>
      </w:r>
      <w:r w:rsidR="0010675A">
        <w:t xml:space="preserve"> </w:t>
      </w:r>
      <w:r w:rsidR="00DC4C16" w:rsidRPr="00466093">
        <w:t>000 iki &lt; 1/1</w:t>
      </w:r>
      <w:r w:rsidR="0010675A">
        <w:t xml:space="preserve"> </w:t>
      </w:r>
      <w:r w:rsidR="00DC4C16" w:rsidRPr="00466093">
        <w:t>000), labai retas (&lt; 1/10</w:t>
      </w:r>
      <w:r w:rsidR="0010675A">
        <w:t xml:space="preserve"> </w:t>
      </w:r>
      <w:r w:rsidR="00DC4C16" w:rsidRPr="00466093">
        <w:t>000) ir nežinomas (negali būti apskaičiuotas pagal turimus duomenis).</w:t>
      </w:r>
    </w:p>
    <w:p w14:paraId="5828CD1A" w14:textId="77777777" w:rsidR="0056260D" w:rsidRPr="00A01D77" w:rsidRDefault="0056260D" w:rsidP="00D35B2B">
      <w:pPr>
        <w:pStyle w:val="BTEMEASMC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1"/>
        <w:gridCol w:w="1470"/>
        <w:gridCol w:w="4725"/>
      </w:tblGrid>
      <w:tr w:rsidR="0056260D" w:rsidRPr="00A01D77" w14:paraId="523F2870" w14:textId="77777777" w:rsidTr="001624B0">
        <w:tc>
          <w:tcPr>
            <w:tcW w:w="3091" w:type="dxa"/>
            <w:tcBorders>
              <w:top w:val="single" w:sz="4" w:space="0" w:color="auto"/>
              <w:left w:val="single" w:sz="4" w:space="0" w:color="auto"/>
              <w:bottom w:val="single" w:sz="4" w:space="0" w:color="auto"/>
              <w:right w:val="single" w:sz="4" w:space="0" w:color="auto"/>
            </w:tcBorders>
          </w:tcPr>
          <w:p w14:paraId="30514E3D" w14:textId="77777777" w:rsidR="0056260D" w:rsidRPr="00F006A0" w:rsidRDefault="0056260D" w:rsidP="0056260D">
            <w:pPr>
              <w:spacing w:before="40" w:after="40" w:line="240" w:lineRule="auto"/>
              <w:ind w:left="72"/>
              <w:rPr>
                <w:lang w:val="lt-LT"/>
              </w:rPr>
            </w:pPr>
            <w:r w:rsidRPr="00F006A0">
              <w:rPr>
                <w:lang w:val="lt-LT"/>
              </w:rPr>
              <w:t>Organų sistemų klasės</w:t>
            </w:r>
          </w:p>
        </w:tc>
        <w:tc>
          <w:tcPr>
            <w:tcW w:w="1470" w:type="dxa"/>
            <w:tcBorders>
              <w:top w:val="single" w:sz="4" w:space="0" w:color="auto"/>
              <w:left w:val="single" w:sz="4" w:space="0" w:color="auto"/>
              <w:bottom w:val="single" w:sz="4" w:space="0" w:color="auto"/>
              <w:right w:val="single" w:sz="4" w:space="0" w:color="auto"/>
            </w:tcBorders>
          </w:tcPr>
          <w:p w14:paraId="3A33544D" w14:textId="77777777" w:rsidR="0056260D" w:rsidRPr="00F006A0" w:rsidRDefault="0056260D" w:rsidP="0056260D">
            <w:pPr>
              <w:spacing w:before="40" w:after="40" w:line="240" w:lineRule="auto"/>
              <w:ind w:left="72"/>
              <w:rPr>
                <w:lang w:val="lt-LT"/>
              </w:rPr>
            </w:pPr>
            <w:r w:rsidRPr="00F006A0">
              <w:rPr>
                <w:lang w:val="lt-LT"/>
              </w:rPr>
              <w:t>Dažnis</w:t>
            </w:r>
          </w:p>
        </w:tc>
        <w:tc>
          <w:tcPr>
            <w:tcW w:w="4725" w:type="dxa"/>
            <w:tcBorders>
              <w:top w:val="single" w:sz="4" w:space="0" w:color="auto"/>
              <w:left w:val="single" w:sz="4" w:space="0" w:color="auto"/>
              <w:bottom w:val="single" w:sz="4" w:space="0" w:color="auto"/>
              <w:right w:val="single" w:sz="4" w:space="0" w:color="auto"/>
            </w:tcBorders>
          </w:tcPr>
          <w:p w14:paraId="5E35D527" w14:textId="77777777" w:rsidR="0056260D" w:rsidRPr="00F006A0" w:rsidRDefault="0056260D" w:rsidP="0056260D">
            <w:pPr>
              <w:spacing w:before="40" w:after="40" w:line="240" w:lineRule="auto"/>
              <w:ind w:left="105"/>
              <w:rPr>
                <w:lang w:val="lt-LT"/>
              </w:rPr>
            </w:pPr>
            <w:r w:rsidRPr="00F006A0">
              <w:rPr>
                <w:lang w:val="lt-LT"/>
              </w:rPr>
              <w:t>Nepageidaujamas poveikis</w:t>
            </w:r>
          </w:p>
        </w:tc>
      </w:tr>
      <w:tr w:rsidR="0056260D" w:rsidRPr="003622B3" w14:paraId="1F693CDE" w14:textId="77777777" w:rsidTr="001624B0">
        <w:tc>
          <w:tcPr>
            <w:tcW w:w="3091" w:type="dxa"/>
            <w:vMerge w:val="restart"/>
            <w:tcBorders>
              <w:top w:val="single" w:sz="4" w:space="0" w:color="auto"/>
              <w:left w:val="single" w:sz="4" w:space="0" w:color="auto"/>
              <w:bottom w:val="single" w:sz="4" w:space="0" w:color="auto"/>
              <w:right w:val="single" w:sz="4" w:space="0" w:color="auto"/>
            </w:tcBorders>
          </w:tcPr>
          <w:p w14:paraId="5BFF2069" w14:textId="77777777" w:rsidR="0056260D" w:rsidRPr="00F006A0" w:rsidRDefault="0056260D" w:rsidP="0056260D">
            <w:pPr>
              <w:spacing w:before="40" w:after="40" w:line="240" w:lineRule="auto"/>
              <w:ind w:left="72"/>
              <w:rPr>
                <w:lang w:val="lt-LT"/>
              </w:rPr>
            </w:pPr>
            <w:r w:rsidRPr="00F006A0">
              <w:rPr>
                <w:bCs/>
                <w:lang w:val="lt-LT"/>
              </w:rPr>
              <w:t xml:space="preserve">Infekcijos ir </w:t>
            </w:r>
            <w:proofErr w:type="spellStart"/>
            <w:r w:rsidRPr="00F006A0">
              <w:rPr>
                <w:bCs/>
                <w:lang w:val="lt-LT"/>
              </w:rPr>
              <w:t>infestacijos</w:t>
            </w:r>
            <w:proofErr w:type="spellEnd"/>
          </w:p>
        </w:tc>
        <w:tc>
          <w:tcPr>
            <w:tcW w:w="1470" w:type="dxa"/>
            <w:tcBorders>
              <w:top w:val="single" w:sz="4" w:space="0" w:color="auto"/>
              <w:left w:val="single" w:sz="4" w:space="0" w:color="auto"/>
              <w:bottom w:val="single" w:sz="4" w:space="0" w:color="auto"/>
              <w:right w:val="single" w:sz="4" w:space="0" w:color="auto"/>
            </w:tcBorders>
          </w:tcPr>
          <w:p w14:paraId="658B402C" w14:textId="77777777" w:rsidR="0056260D" w:rsidRPr="00A01D77" w:rsidRDefault="0056260D" w:rsidP="0056260D">
            <w:pPr>
              <w:spacing w:before="40" w:after="40" w:line="240" w:lineRule="auto"/>
              <w:rPr>
                <w:lang w:val="lt-LT"/>
              </w:rPr>
            </w:pPr>
            <w:r w:rsidRPr="00A01D77">
              <w:rPr>
                <w:lang w:val="lt-LT"/>
              </w:rPr>
              <w:t>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2A29C4A2" w14:textId="77777777" w:rsidR="0056260D" w:rsidRPr="00A01D77" w:rsidRDefault="0056260D" w:rsidP="0056260D">
            <w:pPr>
              <w:spacing w:before="40" w:after="40" w:line="240" w:lineRule="auto"/>
              <w:ind w:left="105"/>
              <w:rPr>
                <w:lang w:val="lt-LT"/>
              </w:rPr>
            </w:pPr>
            <w:r w:rsidRPr="00A01D77">
              <w:rPr>
                <w:lang w:val="lt-LT"/>
              </w:rPr>
              <w:t xml:space="preserve">Bronchitas, viršutinių kvėpavimo takų infekcija, </w:t>
            </w:r>
            <w:proofErr w:type="spellStart"/>
            <w:r w:rsidRPr="00A01D77">
              <w:rPr>
                <w:lang w:val="lt-LT"/>
              </w:rPr>
              <w:t>faringitas</w:t>
            </w:r>
            <w:proofErr w:type="spellEnd"/>
            <w:r w:rsidRPr="00A01D77">
              <w:rPr>
                <w:lang w:val="lt-LT"/>
              </w:rPr>
              <w:t>#, rinitas#.</w:t>
            </w:r>
          </w:p>
        </w:tc>
      </w:tr>
      <w:tr w:rsidR="0056260D" w:rsidRPr="003622B3" w14:paraId="713A2302" w14:textId="77777777" w:rsidTr="001624B0">
        <w:tc>
          <w:tcPr>
            <w:tcW w:w="0" w:type="auto"/>
            <w:vMerge/>
            <w:tcBorders>
              <w:top w:val="single" w:sz="4" w:space="0" w:color="auto"/>
              <w:left w:val="single" w:sz="4" w:space="0" w:color="auto"/>
              <w:bottom w:val="single" w:sz="4" w:space="0" w:color="auto"/>
              <w:right w:val="single" w:sz="4" w:space="0" w:color="auto"/>
            </w:tcBorders>
            <w:vAlign w:val="center"/>
          </w:tcPr>
          <w:p w14:paraId="2350C51A" w14:textId="77777777" w:rsidR="0056260D" w:rsidRPr="00F006A0"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6CA62F9D" w14:textId="77777777" w:rsidR="0056260D" w:rsidRPr="00A01D77" w:rsidRDefault="0056260D" w:rsidP="0056260D">
            <w:pPr>
              <w:spacing w:before="40" w:after="40" w:line="240" w:lineRule="auto"/>
              <w:ind w:left="72"/>
              <w:rPr>
                <w:lang w:val="lt-LT"/>
              </w:rPr>
            </w:pPr>
            <w:r w:rsidRPr="00A01D77">
              <w:rPr>
                <w:lang w:val="lt-LT"/>
              </w:rPr>
              <w:t>Nedažn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3E7D8A94" w14:textId="77777777" w:rsidR="0056260D" w:rsidRPr="00A01D77" w:rsidRDefault="0056260D" w:rsidP="0056260D">
            <w:pPr>
              <w:spacing w:before="40" w:after="40" w:line="240" w:lineRule="auto"/>
              <w:ind w:left="105"/>
              <w:rPr>
                <w:lang w:val="lt-LT"/>
              </w:rPr>
            </w:pPr>
            <w:r w:rsidRPr="00A01D77">
              <w:rPr>
                <w:lang w:val="lt-LT"/>
              </w:rPr>
              <w:t>Virusinė infekcija, šlapimo takų infekcija, sinusitas.</w:t>
            </w:r>
          </w:p>
        </w:tc>
      </w:tr>
      <w:tr w:rsidR="007F366B" w:rsidRPr="003622B3" w14:paraId="15B06E8E" w14:textId="77777777" w:rsidTr="001624B0">
        <w:tc>
          <w:tcPr>
            <w:tcW w:w="3091" w:type="dxa"/>
          </w:tcPr>
          <w:p w14:paraId="5E5DFC5C" w14:textId="77777777" w:rsidR="007F366B" w:rsidRPr="00C00DA4" w:rsidRDefault="007F366B" w:rsidP="005B0449">
            <w:pPr>
              <w:spacing w:before="40" w:after="40" w:line="240" w:lineRule="auto"/>
              <w:ind w:left="72"/>
              <w:rPr>
                <w:bCs/>
                <w:lang w:val="lt-LT"/>
              </w:rPr>
            </w:pPr>
            <w:r>
              <w:rPr>
                <w:bCs/>
                <w:lang w:val="lt-LT"/>
              </w:rPr>
              <w:lastRenderedPageBreak/>
              <w:t>Gerybiniai, piktybiniai ir nepatikslinti navikai (tarp jų cistos ir polipai)</w:t>
            </w:r>
          </w:p>
        </w:tc>
        <w:tc>
          <w:tcPr>
            <w:tcW w:w="1470" w:type="dxa"/>
          </w:tcPr>
          <w:p w14:paraId="56A74058" w14:textId="77777777" w:rsidR="007F366B" w:rsidRPr="00407549" w:rsidRDefault="007F366B" w:rsidP="005B0449">
            <w:pPr>
              <w:spacing w:before="40" w:after="40" w:line="240" w:lineRule="auto"/>
              <w:ind w:left="72"/>
              <w:rPr>
                <w:lang w:val="lt-LT"/>
              </w:rPr>
            </w:pPr>
            <w:r>
              <w:rPr>
                <w:lang w:val="lt-LT"/>
              </w:rPr>
              <w:t>Dažnis nežinomas</w:t>
            </w:r>
          </w:p>
        </w:tc>
        <w:tc>
          <w:tcPr>
            <w:tcW w:w="4725" w:type="dxa"/>
          </w:tcPr>
          <w:p w14:paraId="695C5186" w14:textId="77777777" w:rsidR="007F366B" w:rsidRPr="00407549" w:rsidRDefault="007F366B" w:rsidP="005B0449">
            <w:pPr>
              <w:spacing w:before="40" w:after="40" w:line="240" w:lineRule="auto"/>
              <w:ind w:left="105"/>
              <w:rPr>
                <w:lang w:val="lt-LT"/>
              </w:rPr>
            </w:pPr>
            <w:proofErr w:type="spellStart"/>
            <w:r>
              <w:rPr>
                <w:lang w:val="lt-LT"/>
              </w:rPr>
              <w:t>Nemelanominis</w:t>
            </w:r>
            <w:proofErr w:type="spellEnd"/>
            <w:r>
              <w:rPr>
                <w:lang w:val="lt-LT"/>
              </w:rPr>
              <w:t xml:space="preserve"> odos vėžys (</w:t>
            </w:r>
            <w:proofErr w:type="spellStart"/>
            <w:r>
              <w:rPr>
                <w:lang w:val="lt-LT"/>
              </w:rPr>
              <w:t>bazalinių</w:t>
            </w:r>
            <w:proofErr w:type="spellEnd"/>
            <w:r>
              <w:rPr>
                <w:lang w:val="lt-LT"/>
              </w:rPr>
              <w:t xml:space="preserve"> ląstelių </w:t>
            </w:r>
            <w:proofErr w:type="spellStart"/>
            <w:r>
              <w:rPr>
                <w:lang w:val="lt-LT"/>
              </w:rPr>
              <w:t>karcinoma</w:t>
            </w:r>
            <w:proofErr w:type="spellEnd"/>
            <w:r>
              <w:rPr>
                <w:lang w:val="lt-LT"/>
              </w:rPr>
              <w:t xml:space="preserve"> ir</w:t>
            </w:r>
            <w:r w:rsidR="00B846F1">
              <w:rPr>
                <w:lang w:val="lt-LT"/>
              </w:rPr>
              <w:t xml:space="preserve"> plokščiųjų ląstelių </w:t>
            </w:r>
            <w:proofErr w:type="spellStart"/>
            <w:r w:rsidR="00B846F1">
              <w:rPr>
                <w:lang w:val="lt-LT"/>
              </w:rPr>
              <w:t>karcinoma</w:t>
            </w:r>
            <w:proofErr w:type="spellEnd"/>
            <w:r w:rsidR="00B846F1">
              <w:rPr>
                <w:lang w:val="lt-LT"/>
              </w:rPr>
              <w:t>)</w:t>
            </w:r>
            <w:r w:rsidR="00B846F1" w:rsidRPr="00227035">
              <w:rPr>
                <w:vertAlign w:val="superscript"/>
                <w:lang w:val="lt-LT"/>
              </w:rPr>
              <w:t>$</w:t>
            </w:r>
          </w:p>
        </w:tc>
      </w:tr>
      <w:tr w:rsidR="0056260D" w:rsidRPr="003622B3" w14:paraId="08D73902" w14:textId="77777777" w:rsidTr="001624B0">
        <w:tc>
          <w:tcPr>
            <w:tcW w:w="3091" w:type="dxa"/>
            <w:tcBorders>
              <w:top w:val="single" w:sz="4" w:space="0" w:color="auto"/>
              <w:left w:val="single" w:sz="4" w:space="0" w:color="auto"/>
              <w:bottom w:val="single" w:sz="4" w:space="0" w:color="auto"/>
              <w:right w:val="single" w:sz="4" w:space="0" w:color="auto"/>
            </w:tcBorders>
          </w:tcPr>
          <w:p w14:paraId="2C8DEE24" w14:textId="77777777" w:rsidR="0056260D" w:rsidRPr="00DC4C16" w:rsidRDefault="0056260D" w:rsidP="0056260D">
            <w:pPr>
              <w:spacing w:before="40" w:after="40" w:line="240" w:lineRule="auto"/>
              <w:ind w:left="72"/>
              <w:rPr>
                <w:lang w:val="lt-LT"/>
              </w:rPr>
            </w:pPr>
            <w:r w:rsidRPr="00F006A0">
              <w:rPr>
                <w:lang w:val="lt-LT"/>
              </w:rPr>
              <w:t>Kraujo ir limfinės sistemos sutrikimai</w:t>
            </w:r>
          </w:p>
        </w:tc>
        <w:tc>
          <w:tcPr>
            <w:tcW w:w="1470" w:type="dxa"/>
            <w:tcBorders>
              <w:top w:val="single" w:sz="4" w:space="0" w:color="auto"/>
              <w:left w:val="single" w:sz="4" w:space="0" w:color="auto"/>
              <w:bottom w:val="single" w:sz="4" w:space="0" w:color="auto"/>
              <w:right w:val="single" w:sz="4" w:space="0" w:color="auto"/>
            </w:tcBorders>
          </w:tcPr>
          <w:p w14:paraId="5BF5A987" w14:textId="77777777" w:rsidR="0056260D" w:rsidRPr="00A01D77" w:rsidRDefault="0056260D" w:rsidP="0056260D">
            <w:pPr>
              <w:spacing w:before="40" w:after="40" w:line="240" w:lineRule="auto"/>
              <w:ind w:left="72"/>
              <w:rPr>
                <w:lang w:val="lt-LT"/>
              </w:rPr>
            </w:pPr>
            <w:r w:rsidRPr="00A01D77">
              <w:rPr>
                <w:lang w:val="lt-LT"/>
              </w:rPr>
              <w:t>Dažnis nežinomas</w:t>
            </w:r>
          </w:p>
        </w:tc>
        <w:tc>
          <w:tcPr>
            <w:tcW w:w="4725" w:type="dxa"/>
            <w:tcBorders>
              <w:top w:val="single" w:sz="4" w:space="0" w:color="auto"/>
              <w:left w:val="single" w:sz="4" w:space="0" w:color="auto"/>
              <w:bottom w:val="single" w:sz="4" w:space="0" w:color="auto"/>
              <w:right w:val="single" w:sz="4" w:space="0" w:color="auto"/>
            </w:tcBorders>
          </w:tcPr>
          <w:p w14:paraId="7A7580B2" w14:textId="77777777" w:rsidR="0056260D" w:rsidRPr="00A01D77" w:rsidRDefault="0056260D" w:rsidP="0056260D">
            <w:pPr>
              <w:spacing w:before="40" w:after="40" w:line="240" w:lineRule="auto"/>
              <w:ind w:left="105"/>
              <w:rPr>
                <w:lang w:val="lt-LT"/>
              </w:rPr>
            </w:pPr>
            <w:proofErr w:type="spellStart"/>
            <w:r w:rsidRPr="00A01D77">
              <w:rPr>
                <w:lang w:val="lt-LT"/>
              </w:rPr>
              <w:t>Agranuliocitozė</w:t>
            </w:r>
            <w:proofErr w:type="spellEnd"/>
            <w:r w:rsidRPr="00A01D77">
              <w:rPr>
                <w:lang w:val="lt-LT"/>
              </w:rPr>
              <w:t>##, hemolizinė anemija#</w:t>
            </w:r>
            <w:r w:rsidRPr="00A01D77">
              <w:rPr>
                <w:vertAlign w:val="superscript"/>
                <w:lang w:val="lt-LT"/>
              </w:rPr>
              <w:t xml:space="preserve"> ∞</w:t>
            </w:r>
            <w:r w:rsidRPr="00A01D77">
              <w:rPr>
                <w:lang w:val="lt-LT"/>
              </w:rPr>
              <w:t xml:space="preserve">, </w:t>
            </w:r>
            <w:proofErr w:type="spellStart"/>
            <w:r w:rsidRPr="00A01D77">
              <w:rPr>
                <w:lang w:val="lt-LT"/>
              </w:rPr>
              <w:t>neutropenija</w:t>
            </w:r>
            <w:proofErr w:type="spellEnd"/>
            <w:r w:rsidRPr="00A01D77">
              <w:rPr>
                <w:lang w:val="lt-LT"/>
              </w:rPr>
              <w:t xml:space="preserve">##, </w:t>
            </w:r>
            <w:proofErr w:type="spellStart"/>
            <w:r w:rsidRPr="00A01D77">
              <w:rPr>
                <w:lang w:val="lt-LT"/>
              </w:rPr>
              <w:t>trombocitopenija</w:t>
            </w:r>
            <w:proofErr w:type="spellEnd"/>
            <w:r w:rsidRPr="00A01D77">
              <w:rPr>
                <w:lang w:val="lt-LT"/>
              </w:rPr>
              <w:t xml:space="preserve">#, </w:t>
            </w:r>
            <w:proofErr w:type="spellStart"/>
            <w:r w:rsidRPr="00A01D77">
              <w:rPr>
                <w:lang w:val="lt-LT"/>
              </w:rPr>
              <w:t>eozinofilija</w:t>
            </w:r>
            <w:proofErr w:type="spellEnd"/>
            <w:r w:rsidRPr="00A01D77">
              <w:rPr>
                <w:lang w:val="lt-LT"/>
              </w:rPr>
              <w:t>#.</w:t>
            </w:r>
          </w:p>
        </w:tc>
      </w:tr>
      <w:tr w:rsidR="0056260D" w:rsidRPr="00A01D77" w14:paraId="7AE1DBEB" w14:textId="77777777" w:rsidTr="001624B0">
        <w:tc>
          <w:tcPr>
            <w:tcW w:w="3091" w:type="dxa"/>
            <w:tcBorders>
              <w:top w:val="single" w:sz="4" w:space="0" w:color="auto"/>
              <w:left w:val="single" w:sz="4" w:space="0" w:color="auto"/>
              <w:bottom w:val="single" w:sz="4" w:space="0" w:color="auto"/>
              <w:right w:val="single" w:sz="4" w:space="0" w:color="auto"/>
            </w:tcBorders>
          </w:tcPr>
          <w:p w14:paraId="43B2BD72" w14:textId="77777777" w:rsidR="0056260D" w:rsidRPr="00DC4C16" w:rsidRDefault="0056260D" w:rsidP="0056260D">
            <w:pPr>
              <w:spacing w:before="40" w:after="40" w:line="240" w:lineRule="auto"/>
              <w:ind w:left="72"/>
              <w:rPr>
                <w:lang w:val="lt-LT"/>
              </w:rPr>
            </w:pPr>
            <w:r w:rsidRPr="00F006A0">
              <w:rPr>
                <w:bCs/>
                <w:lang w:val="lt-LT"/>
              </w:rPr>
              <w:t>Imuninės sistemos sutrikimai</w:t>
            </w:r>
          </w:p>
        </w:tc>
        <w:tc>
          <w:tcPr>
            <w:tcW w:w="1470" w:type="dxa"/>
            <w:tcBorders>
              <w:top w:val="single" w:sz="4" w:space="0" w:color="auto"/>
              <w:left w:val="single" w:sz="4" w:space="0" w:color="auto"/>
              <w:bottom w:val="single" w:sz="4" w:space="0" w:color="auto"/>
              <w:right w:val="single" w:sz="4" w:space="0" w:color="auto"/>
            </w:tcBorders>
          </w:tcPr>
          <w:p w14:paraId="3B1A8F56" w14:textId="77777777" w:rsidR="0056260D" w:rsidRPr="00A01D77" w:rsidRDefault="0056260D" w:rsidP="0056260D">
            <w:pPr>
              <w:spacing w:before="40" w:after="40" w:line="240" w:lineRule="auto"/>
              <w:ind w:left="72"/>
              <w:rPr>
                <w:lang w:val="lt-LT"/>
              </w:rPr>
            </w:pPr>
            <w:r w:rsidRPr="00A01D77">
              <w:rPr>
                <w:lang w:val="lt-LT"/>
              </w:rPr>
              <w:t>Dažnis nežinomas</w:t>
            </w:r>
          </w:p>
        </w:tc>
        <w:tc>
          <w:tcPr>
            <w:tcW w:w="4725" w:type="dxa"/>
            <w:tcBorders>
              <w:top w:val="single" w:sz="4" w:space="0" w:color="auto"/>
              <w:left w:val="single" w:sz="4" w:space="0" w:color="auto"/>
              <w:bottom w:val="single" w:sz="4" w:space="0" w:color="auto"/>
              <w:right w:val="single" w:sz="4" w:space="0" w:color="auto"/>
            </w:tcBorders>
          </w:tcPr>
          <w:p w14:paraId="04F9B6AE" w14:textId="77777777" w:rsidR="0056260D" w:rsidRPr="00A01D77" w:rsidRDefault="0056260D" w:rsidP="0056260D">
            <w:pPr>
              <w:spacing w:before="40" w:after="40" w:line="240" w:lineRule="auto"/>
              <w:ind w:left="105"/>
              <w:rPr>
                <w:lang w:val="lt-LT"/>
              </w:rPr>
            </w:pPr>
            <w:proofErr w:type="spellStart"/>
            <w:r w:rsidRPr="00A01D77">
              <w:rPr>
                <w:lang w:val="lt-LT"/>
              </w:rPr>
              <w:t>Anafilaktoidinė</w:t>
            </w:r>
            <w:proofErr w:type="spellEnd"/>
            <w:r w:rsidRPr="00A01D77">
              <w:rPr>
                <w:lang w:val="lt-LT"/>
              </w:rPr>
              <w:t xml:space="preserve"> reakcija#.</w:t>
            </w:r>
          </w:p>
        </w:tc>
      </w:tr>
      <w:tr w:rsidR="0056260D" w:rsidRPr="00A01D77" w14:paraId="2A86CE1B" w14:textId="77777777" w:rsidTr="001624B0">
        <w:trPr>
          <w:trHeight w:val="470"/>
        </w:trPr>
        <w:tc>
          <w:tcPr>
            <w:tcW w:w="3091" w:type="dxa"/>
            <w:vMerge w:val="restart"/>
            <w:tcBorders>
              <w:top w:val="single" w:sz="4" w:space="0" w:color="auto"/>
              <w:left w:val="single" w:sz="4" w:space="0" w:color="auto"/>
              <w:bottom w:val="single" w:sz="4" w:space="0" w:color="auto"/>
              <w:right w:val="single" w:sz="4" w:space="0" w:color="auto"/>
            </w:tcBorders>
          </w:tcPr>
          <w:p w14:paraId="45BEB4BE" w14:textId="77777777" w:rsidR="0056260D" w:rsidRPr="00DC4C16" w:rsidRDefault="0056260D" w:rsidP="0056260D">
            <w:pPr>
              <w:spacing w:before="40" w:after="40" w:line="240" w:lineRule="auto"/>
              <w:ind w:left="72"/>
              <w:rPr>
                <w:lang w:val="lt-LT"/>
              </w:rPr>
            </w:pPr>
            <w:r w:rsidRPr="00F006A0">
              <w:rPr>
                <w:bCs/>
                <w:lang w:val="lt-LT"/>
              </w:rPr>
              <w:t>Metabolizmo ir mitybos sutrikimai</w:t>
            </w:r>
          </w:p>
        </w:tc>
        <w:tc>
          <w:tcPr>
            <w:tcW w:w="1470" w:type="dxa"/>
            <w:tcBorders>
              <w:top w:val="single" w:sz="4" w:space="0" w:color="auto"/>
              <w:left w:val="single" w:sz="4" w:space="0" w:color="auto"/>
              <w:bottom w:val="single" w:sz="4" w:space="0" w:color="auto"/>
              <w:right w:val="single" w:sz="4" w:space="0" w:color="auto"/>
            </w:tcBorders>
          </w:tcPr>
          <w:p w14:paraId="4028A5EE" w14:textId="77777777" w:rsidR="0056260D" w:rsidRPr="00A01D77" w:rsidRDefault="0056260D" w:rsidP="0056260D">
            <w:pPr>
              <w:spacing w:before="40" w:after="40" w:line="240" w:lineRule="auto"/>
              <w:ind w:left="72"/>
              <w:rPr>
                <w:lang w:val="lt-LT"/>
              </w:rPr>
            </w:pPr>
            <w:r w:rsidRPr="00A01D77">
              <w:rPr>
                <w:lang w:val="lt-LT"/>
              </w:rPr>
              <w:t>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72726B2F" w14:textId="04B7F607" w:rsidR="0056260D" w:rsidRPr="00A01D77" w:rsidRDefault="0056260D" w:rsidP="0056260D">
            <w:pPr>
              <w:spacing w:before="40" w:after="40" w:line="240" w:lineRule="auto"/>
              <w:ind w:left="105"/>
              <w:rPr>
                <w:lang w:val="lt-LT"/>
              </w:rPr>
            </w:pPr>
            <w:proofErr w:type="spellStart"/>
            <w:r w:rsidRPr="00A01D77">
              <w:rPr>
                <w:lang w:val="lt-LT"/>
              </w:rPr>
              <w:t>Hiperkalemija</w:t>
            </w:r>
            <w:proofErr w:type="spellEnd"/>
            <w:r w:rsidRPr="00A01D77">
              <w:rPr>
                <w:lang w:val="lt-LT"/>
              </w:rPr>
              <w:t xml:space="preserve">##, podagra#, </w:t>
            </w:r>
            <w:proofErr w:type="spellStart"/>
            <w:r w:rsidRPr="00A01D77">
              <w:rPr>
                <w:lang w:val="lt-LT"/>
              </w:rPr>
              <w:t>hiperurikemija</w:t>
            </w:r>
            <w:proofErr w:type="spellEnd"/>
            <w:r w:rsidRPr="00A01D77">
              <w:rPr>
                <w:lang w:val="lt-LT"/>
              </w:rPr>
              <w:t>#</w:t>
            </w:r>
            <w:r w:rsidR="00EA0902">
              <w:rPr>
                <w:lang w:val="lt-LT"/>
              </w:rPr>
              <w:t xml:space="preserve">, </w:t>
            </w:r>
            <w:proofErr w:type="spellStart"/>
            <w:r w:rsidR="00EA0902">
              <w:rPr>
                <w:lang w:val="lt-LT"/>
              </w:rPr>
              <w:t>hiponatremija</w:t>
            </w:r>
            <w:proofErr w:type="spellEnd"/>
            <w:r w:rsidRPr="00A01D77">
              <w:rPr>
                <w:lang w:val="lt-LT"/>
              </w:rPr>
              <w:t>.</w:t>
            </w:r>
          </w:p>
        </w:tc>
      </w:tr>
      <w:tr w:rsidR="0056260D" w:rsidRPr="00A01D77" w14:paraId="7C2C211F" w14:textId="77777777" w:rsidTr="001624B0">
        <w:trPr>
          <w:trHeight w:val="470"/>
        </w:trPr>
        <w:tc>
          <w:tcPr>
            <w:tcW w:w="0" w:type="auto"/>
            <w:vMerge/>
            <w:tcBorders>
              <w:top w:val="single" w:sz="4" w:space="0" w:color="auto"/>
              <w:left w:val="single" w:sz="4" w:space="0" w:color="auto"/>
              <w:bottom w:val="single" w:sz="4" w:space="0" w:color="auto"/>
              <w:right w:val="single" w:sz="4" w:space="0" w:color="auto"/>
            </w:tcBorders>
            <w:vAlign w:val="center"/>
          </w:tcPr>
          <w:p w14:paraId="109DA82B" w14:textId="77777777" w:rsidR="0056260D" w:rsidRPr="00DC4C16"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0B49429B" w14:textId="77777777" w:rsidR="0056260D" w:rsidRPr="00A01D77" w:rsidRDefault="0056260D" w:rsidP="0056260D">
            <w:pPr>
              <w:spacing w:before="40" w:after="40" w:line="240" w:lineRule="auto"/>
              <w:ind w:left="72"/>
              <w:rPr>
                <w:lang w:val="lt-LT"/>
              </w:rPr>
            </w:pPr>
            <w:r w:rsidRPr="00A01D77">
              <w:rPr>
                <w:lang w:val="lt-LT"/>
              </w:rPr>
              <w:t>Nedažn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148CE4A4" w14:textId="77777777" w:rsidR="0056260D" w:rsidRPr="00A01D77" w:rsidRDefault="0056260D" w:rsidP="0056260D">
            <w:pPr>
              <w:spacing w:before="40" w:after="40" w:line="240" w:lineRule="auto"/>
              <w:ind w:left="105"/>
              <w:rPr>
                <w:lang w:val="lt-LT"/>
              </w:rPr>
            </w:pPr>
            <w:r w:rsidRPr="00A01D77">
              <w:rPr>
                <w:lang w:val="lt-LT"/>
              </w:rPr>
              <w:t>Gliukozės tolerancijos sutrikimas.</w:t>
            </w:r>
          </w:p>
        </w:tc>
      </w:tr>
      <w:tr w:rsidR="0056260D" w:rsidRPr="00A01D77" w14:paraId="7F2395E7" w14:textId="77777777" w:rsidTr="001624B0">
        <w:trPr>
          <w:cantSplit/>
          <w:trHeight w:val="422"/>
        </w:trPr>
        <w:tc>
          <w:tcPr>
            <w:tcW w:w="3091" w:type="dxa"/>
            <w:vMerge w:val="restart"/>
            <w:tcBorders>
              <w:top w:val="single" w:sz="4" w:space="0" w:color="auto"/>
              <w:left w:val="single" w:sz="4" w:space="0" w:color="auto"/>
              <w:bottom w:val="single" w:sz="4" w:space="0" w:color="auto"/>
              <w:right w:val="single" w:sz="4" w:space="0" w:color="auto"/>
            </w:tcBorders>
          </w:tcPr>
          <w:p w14:paraId="43FF8F48" w14:textId="77777777" w:rsidR="0056260D" w:rsidRPr="00DC4C16" w:rsidRDefault="0056260D" w:rsidP="0056260D">
            <w:pPr>
              <w:spacing w:before="40" w:after="40" w:line="240" w:lineRule="auto"/>
              <w:ind w:left="72"/>
              <w:rPr>
                <w:lang w:val="lt-LT"/>
              </w:rPr>
            </w:pPr>
            <w:r w:rsidRPr="00F006A0">
              <w:rPr>
                <w:bCs/>
                <w:lang w:val="lt-LT"/>
              </w:rPr>
              <w:t>Psichikos sutrikimai</w:t>
            </w:r>
          </w:p>
        </w:tc>
        <w:tc>
          <w:tcPr>
            <w:tcW w:w="1470" w:type="dxa"/>
            <w:tcBorders>
              <w:top w:val="single" w:sz="4" w:space="0" w:color="auto"/>
              <w:left w:val="single" w:sz="4" w:space="0" w:color="auto"/>
              <w:bottom w:val="single" w:sz="4" w:space="0" w:color="auto"/>
              <w:right w:val="single" w:sz="4" w:space="0" w:color="auto"/>
            </w:tcBorders>
          </w:tcPr>
          <w:p w14:paraId="3E28A216" w14:textId="77777777" w:rsidR="0056260D" w:rsidRPr="00A01D77" w:rsidRDefault="0056260D" w:rsidP="0056260D">
            <w:pPr>
              <w:spacing w:before="40" w:after="40" w:line="240" w:lineRule="auto"/>
              <w:rPr>
                <w:lang w:val="lt-LT"/>
              </w:rPr>
            </w:pPr>
            <w:r w:rsidRPr="00A01D77">
              <w:rPr>
                <w:lang w:val="lt-LT"/>
              </w:rPr>
              <w:t>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37DEF32B" w14:textId="77777777" w:rsidR="0056260D" w:rsidRPr="00A01D77" w:rsidRDefault="0056260D" w:rsidP="0056260D">
            <w:pPr>
              <w:spacing w:before="40" w:after="40" w:line="240" w:lineRule="auto"/>
              <w:ind w:left="105"/>
              <w:rPr>
                <w:lang w:val="lt-LT"/>
              </w:rPr>
            </w:pPr>
            <w:r w:rsidRPr="00A01D77">
              <w:rPr>
                <w:lang w:val="lt-LT"/>
              </w:rPr>
              <w:t>Nemiga#.</w:t>
            </w:r>
          </w:p>
        </w:tc>
      </w:tr>
      <w:tr w:rsidR="0056260D" w:rsidRPr="00A01D77" w14:paraId="06F30E03" w14:textId="77777777" w:rsidTr="001624B0">
        <w:trPr>
          <w:cantSplit/>
          <w:trHeight w:val="315"/>
        </w:trPr>
        <w:tc>
          <w:tcPr>
            <w:tcW w:w="0" w:type="auto"/>
            <w:vMerge/>
            <w:tcBorders>
              <w:top w:val="single" w:sz="4" w:space="0" w:color="auto"/>
              <w:left w:val="single" w:sz="4" w:space="0" w:color="auto"/>
              <w:bottom w:val="single" w:sz="4" w:space="0" w:color="auto"/>
              <w:right w:val="single" w:sz="4" w:space="0" w:color="auto"/>
            </w:tcBorders>
            <w:vAlign w:val="center"/>
          </w:tcPr>
          <w:p w14:paraId="133AC498" w14:textId="77777777" w:rsidR="0056260D" w:rsidRPr="00DC4C16"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5094B07E" w14:textId="77777777" w:rsidR="0056260D" w:rsidRPr="00A01D77" w:rsidRDefault="0056260D" w:rsidP="0056260D">
            <w:pPr>
              <w:spacing w:before="40" w:after="40" w:line="240" w:lineRule="auto"/>
              <w:rPr>
                <w:lang w:val="lt-LT"/>
              </w:rPr>
            </w:pPr>
            <w:r w:rsidRPr="00A01D77">
              <w:rPr>
                <w:lang w:val="lt-LT"/>
              </w:rPr>
              <w:t>Nedažn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7343B13B" w14:textId="77777777" w:rsidR="0056260D" w:rsidRPr="00A01D77" w:rsidRDefault="0056260D" w:rsidP="0056260D">
            <w:pPr>
              <w:spacing w:before="40" w:after="40" w:line="240" w:lineRule="auto"/>
              <w:ind w:left="105"/>
              <w:rPr>
                <w:lang w:val="lt-LT"/>
              </w:rPr>
            </w:pPr>
            <w:r w:rsidRPr="00A01D77">
              <w:rPr>
                <w:lang w:val="lt-LT"/>
              </w:rPr>
              <w:t>Sumišimas#, depresija#, nervingumas#</w:t>
            </w:r>
          </w:p>
        </w:tc>
      </w:tr>
      <w:tr w:rsidR="0056260D" w:rsidRPr="00A01D77" w14:paraId="00010B8B" w14:textId="77777777" w:rsidTr="001624B0">
        <w:trPr>
          <w:cantSplit/>
        </w:trPr>
        <w:tc>
          <w:tcPr>
            <w:tcW w:w="3091" w:type="dxa"/>
            <w:vMerge w:val="restart"/>
            <w:tcBorders>
              <w:top w:val="single" w:sz="4" w:space="0" w:color="auto"/>
              <w:left w:val="single" w:sz="4" w:space="0" w:color="auto"/>
              <w:bottom w:val="single" w:sz="4" w:space="0" w:color="auto"/>
              <w:right w:val="single" w:sz="4" w:space="0" w:color="auto"/>
            </w:tcBorders>
          </w:tcPr>
          <w:p w14:paraId="356D3A05" w14:textId="77777777" w:rsidR="0056260D" w:rsidRPr="00DC4C16" w:rsidRDefault="0056260D" w:rsidP="0056260D">
            <w:pPr>
              <w:spacing w:before="40" w:after="40" w:line="240" w:lineRule="auto"/>
              <w:ind w:left="72"/>
              <w:rPr>
                <w:lang w:val="lt-LT"/>
              </w:rPr>
            </w:pPr>
            <w:r w:rsidRPr="00F006A0">
              <w:rPr>
                <w:bCs/>
                <w:lang w:val="lt-LT"/>
              </w:rPr>
              <w:t>Nervų sistemos sutrikimai</w:t>
            </w:r>
          </w:p>
        </w:tc>
        <w:tc>
          <w:tcPr>
            <w:tcW w:w="1470" w:type="dxa"/>
            <w:tcBorders>
              <w:top w:val="single" w:sz="4" w:space="0" w:color="auto"/>
              <w:left w:val="single" w:sz="4" w:space="0" w:color="auto"/>
              <w:bottom w:val="single" w:sz="4" w:space="0" w:color="auto"/>
              <w:right w:val="single" w:sz="4" w:space="0" w:color="auto"/>
            </w:tcBorders>
          </w:tcPr>
          <w:p w14:paraId="3A579CBF" w14:textId="77777777" w:rsidR="0056260D" w:rsidRPr="00A01D77" w:rsidRDefault="0056260D" w:rsidP="0056260D">
            <w:pPr>
              <w:spacing w:before="40" w:after="40" w:line="240" w:lineRule="auto"/>
              <w:ind w:left="72"/>
              <w:rPr>
                <w:lang w:val="lt-LT"/>
              </w:rPr>
            </w:pPr>
            <w:r w:rsidRPr="00A01D77">
              <w:rPr>
                <w:lang w:val="lt-LT"/>
              </w:rPr>
              <w:t>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4E251770" w14:textId="77777777" w:rsidR="0056260D" w:rsidRPr="00A01D77" w:rsidRDefault="0056260D" w:rsidP="0056260D">
            <w:pPr>
              <w:spacing w:before="40" w:after="40" w:line="240" w:lineRule="auto"/>
              <w:ind w:left="105"/>
              <w:rPr>
                <w:lang w:val="lt-LT"/>
              </w:rPr>
            </w:pPr>
            <w:r w:rsidRPr="00A01D77">
              <w:rPr>
                <w:lang w:val="lt-LT"/>
              </w:rPr>
              <w:t xml:space="preserve">Galvos svaigimas#, galvos skausmas#, </w:t>
            </w:r>
            <w:proofErr w:type="spellStart"/>
            <w:r w:rsidRPr="00A01D77">
              <w:rPr>
                <w:lang w:val="lt-LT"/>
              </w:rPr>
              <w:t>somnolencija</w:t>
            </w:r>
            <w:proofErr w:type="spellEnd"/>
            <w:r w:rsidRPr="00A01D77">
              <w:rPr>
                <w:lang w:val="lt-LT"/>
              </w:rPr>
              <w:t>#.</w:t>
            </w:r>
          </w:p>
        </w:tc>
      </w:tr>
      <w:tr w:rsidR="0056260D" w:rsidRPr="003622B3" w14:paraId="7D15B4FC" w14:textId="77777777" w:rsidTr="001624B0">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43247D88" w14:textId="77777777" w:rsidR="0056260D" w:rsidRPr="00DC4C16"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69F0A06C" w14:textId="77777777" w:rsidR="0056260D" w:rsidRPr="00A01D77" w:rsidRDefault="0056260D" w:rsidP="0056260D">
            <w:pPr>
              <w:spacing w:before="40" w:after="40" w:line="240" w:lineRule="auto"/>
              <w:ind w:left="72"/>
              <w:rPr>
                <w:lang w:val="lt-LT"/>
              </w:rPr>
            </w:pPr>
            <w:r w:rsidRPr="00A01D77">
              <w:rPr>
                <w:lang w:val="lt-LT"/>
              </w:rPr>
              <w:t>Nedažn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4F474B04" w14:textId="77777777" w:rsidR="0056260D" w:rsidRPr="00A01D77" w:rsidRDefault="0056260D" w:rsidP="0056260D">
            <w:pPr>
              <w:spacing w:before="40" w:after="40" w:line="240" w:lineRule="auto"/>
              <w:ind w:left="105"/>
              <w:rPr>
                <w:lang w:val="lt-LT"/>
              </w:rPr>
            </w:pPr>
            <w:r w:rsidRPr="00A01D77">
              <w:rPr>
                <w:lang w:val="lt-LT"/>
              </w:rPr>
              <w:t>Praeinantysis smegenų išemijos priepuolis#,</w:t>
            </w:r>
            <w:r w:rsidR="00783E14" w:rsidRPr="00A01D77">
              <w:rPr>
                <w:lang w:val="lt-LT"/>
              </w:rPr>
              <w:t xml:space="preserve"> apalpimas#,</w:t>
            </w:r>
            <w:r w:rsidRPr="00A01D77">
              <w:rPr>
                <w:lang w:val="lt-LT"/>
              </w:rPr>
              <w:t xml:space="preserve"> </w:t>
            </w:r>
            <w:proofErr w:type="spellStart"/>
            <w:r w:rsidRPr="00A01D77">
              <w:rPr>
                <w:lang w:val="lt-LT"/>
              </w:rPr>
              <w:t>parestezija</w:t>
            </w:r>
            <w:proofErr w:type="spellEnd"/>
            <w:r w:rsidRPr="00A01D77">
              <w:rPr>
                <w:lang w:val="lt-LT"/>
              </w:rPr>
              <w:t xml:space="preserve">#, </w:t>
            </w:r>
            <w:proofErr w:type="spellStart"/>
            <w:r w:rsidRPr="00A01D77">
              <w:rPr>
                <w:lang w:val="lt-LT"/>
              </w:rPr>
              <w:t>disgeuzija</w:t>
            </w:r>
            <w:proofErr w:type="spellEnd"/>
            <w:r w:rsidRPr="00A01D77">
              <w:rPr>
                <w:lang w:val="lt-LT"/>
              </w:rPr>
              <w:t>#.</w:t>
            </w:r>
          </w:p>
        </w:tc>
      </w:tr>
      <w:tr w:rsidR="0056260D" w:rsidRPr="00A01D77" w14:paraId="3BD227FE" w14:textId="77777777" w:rsidTr="001624B0">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tcPr>
          <w:p w14:paraId="44CD3443" w14:textId="77777777" w:rsidR="0056260D" w:rsidRPr="00DC4C16"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0F5ACCFA" w14:textId="77777777" w:rsidR="0056260D" w:rsidRPr="00A01D77" w:rsidRDefault="0056260D" w:rsidP="0056260D">
            <w:pPr>
              <w:spacing w:before="40" w:after="40" w:line="240" w:lineRule="auto"/>
              <w:ind w:left="72"/>
              <w:rPr>
                <w:lang w:val="lt-LT"/>
              </w:rPr>
            </w:pPr>
            <w:r w:rsidRPr="00A01D77">
              <w:rPr>
                <w:lang w:val="lt-LT"/>
              </w:rPr>
              <w:t>Ret</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2976561C" w14:textId="77777777" w:rsidR="0056260D" w:rsidRPr="00A01D77" w:rsidRDefault="0056260D" w:rsidP="0056260D">
            <w:pPr>
              <w:spacing w:before="40" w:after="40" w:line="240" w:lineRule="auto"/>
              <w:ind w:left="105"/>
              <w:rPr>
                <w:lang w:val="lt-LT"/>
              </w:rPr>
            </w:pPr>
            <w:r w:rsidRPr="00A01D77">
              <w:rPr>
                <w:lang w:val="lt-LT"/>
              </w:rPr>
              <w:t>Pusiausvyros sutrikimas.</w:t>
            </w:r>
          </w:p>
        </w:tc>
      </w:tr>
      <w:tr w:rsidR="0056260D" w:rsidRPr="00A01D77" w14:paraId="5B6BFE9F" w14:textId="77777777" w:rsidTr="001624B0">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tcPr>
          <w:p w14:paraId="0855217B" w14:textId="77777777" w:rsidR="0056260D" w:rsidRPr="00DC4C16"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44F215DE" w14:textId="77777777" w:rsidR="0056260D" w:rsidRPr="00A01D77" w:rsidRDefault="0056260D" w:rsidP="0056260D">
            <w:pPr>
              <w:spacing w:before="40" w:after="40" w:line="240" w:lineRule="auto"/>
              <w:ind w:left="72"/>
              <w:rPr>
                <w:lang w:val="lt-LT"/>
              </w:rPr>
            </w:pPr>
            <w:r w:rsidRPr="00A01D77">
              <w:rPr>
                <w:lang w:val="lt-LT"/>
              </w:rPr>
              <w:t>Dažnis nežinomas</w:t>
            </w:r>
          </w:p>
        </w:tc>
        <w:tc>
          <w:tcPr>
            <w:tcW w:w="4725" w:type="dxa"/>
            <w:tcBorders>
              <w:top w:val="single" w:sz="4" w:space="0" w:color="auto"/>
              <w:left w:val="single" w:sz="4" w:space="0" w:color="auto"/>
              <w:bottom w:val="single" w:sz="4" w:space="0" w:color="auto"/>
              <w:right w:val="single" w:sz="4" w:space="0" w:color="auto"/>
            </w:tcBorders>
          </w:tcPr>
          <w:p w14:paraId="163DC99B" w14:textId="77777777" w:rsidR="0056260D" w:rsidRPr="00A01D77" w:rsidRDefault="0056260D" w:rsidP="0056260D">
            <w:pPr>
              <w:spacing w:before="40" w:after="40" w:line="240" w:lineRule="auto"/>
              <w:ind w:left="105"/>
              <w:rPr>
                <w:lang w:val="lt-LT"/>
              </w:rPr>
            </w:pPr>
            <w:r w:rsidRPr="00A01D77">
              <w:rPr>
                <w:lang w:val="lt-LT"/>
              </w:rPr>
              <w:t>Kraujavimas į smegenis#.</w:t>
            </w:r>
          </w:p>
        </w:tc>
      </w:tr>
      <w:tr w:rsidR="0056260D" w:rsidRPr="00A01D77" w14:paraId="5F09503F" w14:textId="77777777" w:rsidTr="001624B0">
        <w:trPr>
          <w:cantSplit/>
          <w:trHeight w:val="165"/>
        </w:trPr>
        <w:tc>
          <w:tcPr>
            <w:tcW w:w="3091" w:type="dxa"/>
            <w:vMerge w:val="restart"/>
            <w:tcBorders>
              <w:top w:val="single" w:sz="4" w:space="0" w:color="auto"/>
              <w:left w:val="single" w:sz="4" w:space="0" w:color="auto"/>
              <w:right w:val="single" w:sz="4" w:space="0" w:color="auto"/>
            </w:tcBorders>
          </w:tcPr>
          <w:p w14:paraId="59140642" w14:textId="77777777" w:rsidR="0056260D" w:rsidRPr="00F006A0" w:rsidRDefault="0056260D" w:rsidP="0056260D">
            <w:pPr>
              <w:spacing w:before="40" w:after="40" w:line="240" w:lineRule="auto"/>
              <w:ind w:left="72"/>
              <w:rPr>
                <w:lang w:val="lt-LT"/>
              </w:rPr>
            </w:pPr>
            <w:r w:rsidRPr="00F006A0">
              <w:rPr>
                <w:lang w:val="lt-LT"/>
              </w:rPr>
              <w:t>Akių sutrikimai</w:t>
            </w:r>
          </w:p>
        </w:tc>
        <w:tc>
          <w:tcPr>
            <w:tcW w:w="1470" w:type="dxa"/>
            <w:tcBorders>
              <w:top w:val="single" w:sz="4" w:space="0" w:color="auto"/>
              <w:left w:val="single" w:sz="4" w:space="0" w:color="auto"/>
              <w:bottom w:val="single" w:sz="4" w:space="0" w:color="auto"/>
              <w:right w:val="single" w:sz="4" w:space="0" w:color="auto"/>
            </w:tcBorders>
          </w:tcPr>
          <w:p w14:paraId="7040EC6A" w14:textId="77777777" w:rsidR="0056260D" w:rsidRPr="00A01D77" w:rsidRDefault="0056260D" w:rsidP="0056260D">
            <w:pPr>
              <w:spacing w:before="40" w:after="40" w:line="240" w:lineRule="auto"/>
              <w:ind w:left="72"/>
              <w:rPr>
                <w:lang w:val="lt-LT"/>
              </w:rPr>
            </w:pPr>
            <w:r w:rsidRPr="00A01D77">
              <w:rPr>
                <w:lang w:val="lt-LT"/>
              </w:rPr>
              <w:t>Nedažn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05BA8191" w14:textId="77777777" w:rsidR="0056260D" w:rsidRPr="00A01D77" w:rsidRDefault="0056260D" w:rsidP="0056260D">
            <w:pPr>
              <w:spacing w:before="40" w:after="40" w:line="240" w:lineRule="auto"/>
              <w:ind w:left="105"/>
              <w:rPr>
                <w:lang w:val="lt-LT"/>
              </w:rPr>
            </w:pPr>
            <w:r w:rsidRPr="00A01D77">
              <w:rPr>
                <w:lang w:val="lt-LT"/>
              </w:rPr>
              <w:t>Regėjimo susilpnėjimas#.</w:t>
            </w:r>
          </w:p>
        </w:tc>
      </w:tr>
      <w:tr w:rsidR="0056260D" w:rsidRPr="00A01D77" w14:paraId="57408FA1" w14:textId="77777777" w:rsidTr="001624B0">
        <w:trPr>
          <w:cantSplit/>
          <w:trHeight w:val="165"/>
        </w:trPr>
        <w:tc>
          <w:tcPr>
            <w:tcW w:w="0" w:type="auto"/>
            <w:vMerge/>
            <w:tcBorders>
              <w:left w:val="single" w:sz="4" w:space="0" w:color="auto"/>
              <w:right w:val="single" w:sz="4" w:space="0" w:color="auto"/>
            </w:tcBorders>
            <w:vAlign w:val="center"/>
          </w:tcPr>
          <w:p w14:paraId="0358600D" w14:textId="77777777" w:rsidR="0056260D" w:rsidRPr="00F006A0"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70697A0F" w14:textId="77777777" w:rsidR="0056260D" w:rsidRPr="00A01D77" w:rsidRDefault="0056260D" w:rsidP="0056260D">
            <w:pPr>
              <w:spacing w:before="40" w:after="40" w:line="240" w:lineRule="auto"/>
              <w:ind w:left="72"/>
              <w:rPr>
                <w:lang w:val="lt-LT"/>
              </w:rPr>
            </w:pPr>
            <w:r w:rsidRPr="00A01D77">
              <w:rPr>
                <w:lang w:val="lt-LT"/>
              </w:rPr>
              <w:t>Labai ret</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197C7927" w14:textId="77777777" w:rsidR="0056260D" w:rsidRPr="00A01D77" w:rsidRDefault="0056260D" w:rsidP="0056260D">
            <w:pPr>
              <w:spacing w:before="40" w:after="40" w:line="240" w:lineRule="auto"/>
              <w:ind w:left="105"/>
              <w:rPr>
                <w:lang w:val="lt-LT"/>
              </w:rPr>
            </w:pPr>
            <w:r w:rsidRPr="00A01D77">
              <w:rPr>
                <w:lang w:val="lt-LT"/>
              </w:rPr>
              <w:t>Miglotas matymas#.</w:t>
            </w:r>
          </w:p>
        </w:tc>
      </w:tr>
      <w:tr w:rsidR="0056260D" w:rsidRPr="003622B3" w14:paraId="5C87FA34" w14:textId="77777777" w:rsidTr="001624B0">
        <w:trPr>
          <w:cantSplit/>
          <w:trHeight w:val="165"/>
        </w:trPr>
        <w:tc>
          <w:tcPr>
            <w:tcW w:w="0" w:type="auto"/>
            <w:vMerge/>
            <w:tcBorders>
              <w:left w:val="single" w:sz="4" w:space="0" w:color="auto"/>
              <w:bottom w:val="single" w:sz="4" w:space="0" w:color="auto"/>
              <w:right w:val="single" w:sz="4" w:space="0" w:color="auto"/>
            </w:tcBorders>
            <w:vAlign w:val="center"/>
          </w:tcPr>
          <w:p w14:paraId="62D2F1BF" w14:textId="77777777" w:rsidR="0056260D" w:rsidRPr="00F006A0"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5191198E" w14:textId="77777777" w:rsidR="0056260D" w:rsidRPr="001A462B" w:rsidRDefault="0056260D" w:rsidP="0056260D">
            <w:pPr>
              <w:spacing w:before="40" w:after="40" w:line="240" w:lineRule="auto"/>
              <w:ind w:left="72"/>
              <w:rPr>
                <w:lang w:val="lt-LT"/>
              </w:rPr>
            </w:pPr>
            <w:r w:rsidRPr="00227035">
              <w:rPr>
                <w:lang w:val="lt-LT"/>
              </w:rPr>
              <w:t>Dažnis nežinomas</w:t>
            </w:r>
          </w:p>
        </w:tc>
        <w:tc>
          <w:tcPr>
            <w:tcW w:w="4725" w:type="dxa"/>
            <w:tcBorders>
              <w:top w:val="single" w:sz="4" w:space="0" w:color="auto"/>
              <w:left w:val="single" w:sz="4" w:space="0" w:color="auto"/>
              <w:bottom w:val="single" w:sz="4" w:space="0" w:color="auto"/>
              <w:right w:val="single" w:sz="4" w:space="0" w:color="auto"/>
            </w:tcBorders>
          </w:tcPr>
          <w:p w14:paraId="468E4F60" w14:textId="77777777" w:rsidR="0056260D" w:rsidRPr="00A01D77" w:rsidRDefault="0056260D" w:rsidP="0056260D">
            <w:pPr>
              <w:spacing w:before="40" w:after="40" w:line="240" w:lineRule="auto"/>
              <w:ind w:left="105"/>
              <w:rPr>
                <w:lang w:val="lt-LT"/>
              </w:rPr>
            </w:pPr>
            <w:r w:rsidRPr="00A01D77">
              <w:rPr>
                <w:lang w:val="lt-LT"/>
              </w:rPr>
              <w:t xml:space="preserve">Ūminė </w:t>
            </w:r>
            <w:proofErr w:type="spellStart"/>
            <w:r w:rsidRPr="00A01D77">
              <w:rPr>
                <w:lang w:val="lt-LT"/>
              </w:rPr>
              <w:t>miopija</w:t>
            </w:r>
            <w:proofErr w:type="spellEnd"/>
            <w:r w:rsidRPr="00A01D77">
              <w:rPr>
                <w:lang w:val="lt-LT"/>
              </w:rPr>
              <w:t xml:space="preserve"> ir ūminė uždaro</w:t>
            </w:r>
            <w:r w:rsidR="009F3CB5" w:rsidRPr="00A01D77">
              <w:rPr>
                <w:lang w:val="lt-LT"/>
              </w:rPr>
              <w:t xml:space="preserve">jo </w:t>
            </w:r>
            <w:r w:rsidRPr="00A01D77">
              <w:rPr>
                <w:lang w:val="lt-LT"/>
              </w:rPr>
              <w:t>ka</w:t>
            </w:r>
            <w:r w:rsidR="00BF7A8A" w:rsidRPr="00A01D77">
              <w:rPr>
                <w:lang w:val="lt-LT"/>
              </w:rPr>
              <w:t>m</w:t>
            </w:r>
            <w:r w:rsidRPr="00A01D77">
              <w:rPr>
                <w:lang w:val="lt-LT"/>
              </w:rPr>
              <w:t>po glaukoma</w:t>
            </w:r>
            <w:r w:rsidR="00B06D49">
              <w:rPr>
                <w:lang w:val="lt-LT"/>
              </w:rPr>
              <w:t xml:space="preserve">, skysčio susikaupimas tarp akies </w:t>
            </w:r>
            <w:proofErr w:type="spellStart"/>
            <w:r w:rsidR="00B06D49">
              <w:rPr>
                <w:lang w:val="lt-LT"/>
              </w:rPr>
              <w:t>gyslainės</w:t>
            </w:r>
            <w:proofErr w:type="spellEnd"/>
            <w:r w:rsidR="00B06D49">
              <w:rPr>
                <w:lang w:val="lt-LT"/>
              </w:rPr>
              <w:t xml:space="preserve"> ir </w:t>
            </w:r>
            <w:proofErr w:type="spellStart"/>
            <w:r w:rsidR="00B06D49">
              <w:rPr>
                <w:lang w:val="lt-LT"/>
              </w:rPr>
              <w:t>skleros</w:t>
            </w:r>
            <w:proofErr w:type="spellEnd"/>
            <w:r w:rsidRPr="00A01D77">
              <w:rPr>
                <w:lang w:val="lt-LT"/>
              </w:rPr>
              <w:t xml:space="preserve"> (žr. 4.4 skyrių).</w:t>
            </w:r>
          </w:p>
        </w:tc>
      </w:tr>
      <w:tr w:rsidR="0056260D" w:rsidRPr="00A01D77" w14:paraId="77176BC2" w14:textId="77777777" w:rsidTr="001624B0">
        <w:trPr>
          <w:trHeight w:val="293"/>
        </w:trPr>
        <w:tc>
          <w:tcPr>
            <w:tcW w:w="3091" w:type="dxa"/>
            <w:tcBorders>
              <w:top w:val="single" w:sz="4" w:space="0" w:color="auto"/>
              <w:left w:val="single" w:sz="4" w:space="0" w:color="auto"/>
              <w:bottom w:val="single" w:sz="4" w:space="0" w:color="auto"/>
              <w:right w:val="single" w:sz="4" w:space="0" w:color="auto"/>
            </w:tcBorders>
          </w:tcPr>
          <w:p w14:paraId="67967F0B" w14:textId="77777777" w:rsidR="0056260D" w:rsidRPr="00F006A0" w:rsidRDefault="0056260D" w:rsidP="0056260D">
            <w:pPr>
              <w:spacing w:before="40" w:after="40" w:line="240" w:lineRule="auto"/>
              <w:ind w:left="72"/>
              <w:rPr>
                <w:bCs/>
                <w:lang w:val="lt-LT"/>
              </w:rPr>
            </w:pPr>
            <w:r w:rsidRPr="00F006A0">
              <w:rPr>
                <w:bCs/>
                <w:lang w:val="lt-LT"/>
              </w:rPr>
              <w:t>Ausų ir labirintų sutrikimai</w:t>
            </w:r>
          </w:p>
        </w:tc>
        <w:tc>
          <w:tcPr>
            <w:tcW w:w="1470" w:type="dxa"/>
            <w:tcBorders>
              <w:top w:val="single" w:sz="4" w:space="0" w:color="auto"/>
              <w:left w:val="single" w:sz="4" w:space="0" w:color="auto"/>
              <w:bottom w:val="single" w:sz="4" w:space="0" w:color="auto"/>
              <w:right w:val="single" w:sz="4" w:space="0" w:color="auto"/>
            </w:tcBorders>
          </w:tcPr>
          <w:p w14:paraId="1394C741" w14:textId="77777777" w:rsidR="0056260D" w:rsidRPr="00A01D77" w:rsidRDefault="0056260D" w:rsidP="0056260D">
            <w:pPr>
              <w:spacing w:before="40" w:after="40" w:line="240" w:lineRule="auto"/>
              <w:ind w:left="72"/>
              <w:rPr>
                <w:lang w:val="lt-LT"/>
              </w:rPr>
            </w:pPr>
            <w:r w:rsidRPr="00A01D77">
              <w:rPr>
                <w:lang w:val="lt-LT"/>
              </w:rPr>
              <w:t>Nedažn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4DACBE90" w14:textId="77777777" w:rsidR="0056260D" w:rsidRPr="00A01D77" w:rsidRDefault="0056260D" w:rsidP="0056260D">
            <w:pPr>
              <w:spacing w:before="40" w:after="40" w:line="240" w:lineRule="auto"/>
              <w:ind w:left="105"/>
              <w:rPr>
                <w:lang w:val="lt-LT"/>
              </w:rPr>
            </w:pPr>
            <w:r w:rsidRPr="00A01D77">
              <w:rPr>
                <w:lang w:val="lt-LT"/>
              </w:rPr>
              <w:t>Spengimas ausyse#, galvos sukimasis#.</w:t>
            </w:r>
          </w:p>
        </w:tc>
      </w:tr>
      <w:tr w:rsidR="0056260D" w:rsidRPr="00A01D77" w14:paraId="00C46DFF" w14:textId="77777777" w:rsidTr="001624B0">
        <w:trPr>
          <w:cantSplit/>
          <w:trHeight w:val="420"/>
        </w:trPr>
        <w:tc>
          <w:tcPr>
            <w:tcW w:w="3091" w:type="dxa"/>
            <w:vMerge w:val="restart"/>
            <w:tcBorders>
              <w:top w:val="single" w:sz="4" w:space="0" w:color="auto"/>
              <w:left w:val="single" w:sz="4" w:space="0" w:color="auto"/>
              <w:bottom w:val="single" w:sz="4" w:space="0" w:color="auto"/>
              <w:right w:val="single" w:sz="4" w:space="0" w:color="auto"/>
            </w:tcBorders>
          </w:tcPr>
          <w:p w14:paraId="588DDC53" w14:textId="77777777" w:rsidR="0056260D" w:rsidRPr="00DC4C16" w:rsidRDefault="0056260D" w:rsidP="0056260D">
            <w:pPr>
              <w:keepNext/>
              <w:tabs>
                <w:tab w:val="left" w:pos="567"/>
              </w:tabs>
              <w:spacing w:line="240" w:lineRule="auto"/>
              <w:ind w:left="72"/>
              <w:rPr>
                <w:lang w:val="lt-LT"/>
              </w:rPr>
            </w:pPr>
            <w:r w:rsidRPr="00F006A0">
              <w:rPr>
                <w:bCs/>
                <w:lang w:val="lt-LT"/>
              </w:rPr>
              <w:t>Širdies sutrikimai</w:t>
            </w:r>
          </w:p>
        </w:tc>
        <w:tc>
          <w:tcPr>
            <w:tcW w:w="1470" w:type="dxa"/>
            <w:tcBorders>
              <w:top w:val="single" w:sz="4" w:space="0" w:color="auto"/>
              <w:left w:val="single" w:sz="4" w:space="0" w:color="auto"/>
              <w:bottom w:val="single" w:sz="4" w:space="0" w:color="auto"/>
              <w:right w:val="single" w:sz="4" w:space="0" w:color="auto"/>
            </w:tcBorders>
          </w:tcPr>
          <w:p w14:paraId="554A36E4" w14:textId="77777777" w:rsidR="0056260D" w:rsidRPr="00A01D77" w:rsidRDefault="0056260D" w:rsidP="0056260D">
            <w:pPr>
              <w:spacing w:before="40" w:after="40" w:line="240" w:lineRule="auto"/>
              <w:ind w:left="72"/>
              <w:rPr>
                <w:lang w:val="lt-LT"/>
              </w:rPr>
            </w:pPr>
            <w:r w:rsidRPr="00A01D77">
              <w:rPr>
                <w:lang w:val="lt-LT"/>
              </w:rPr>
              <w:t>Nedažn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1B28A165" w14:textId="77777777" w:rsidR="0056260D" w:rsidRPr="00A01D77" w:rsidRDefault="0056260D" w:rsidP="0056260D">
            <w:pPr>
              <w:spacing w:before="40" w:after="40" w:line="240" w:lineRule="auto"/>
              <w:ind w:left="105"/>
              <w:rPr>
                <w:lang w:val="lt-LT"/>
              </w:rPr>
            </w:pPr>
            <w:r w:rsidRPr="00A01D77">
              <w:rPr>
                <w:lang w:val="lt-LT"/>
              </w:rPr>
              <w:t xml:space="preserve">Krūtinės angina##, </w:t>
            </w:r>
            <w:proofErr w:type="spellStart"/>
            <w:r w:rsidRPr="00A01D77">
              <w:rPr>
                <w:lang w:val="lt-LT"/>
              </w:rPr>
              <w:t>tachikardija</w:t>
            </w:r>
            <w:proofErr w:type="spellEnd"/>
            <w:r w:rsidRPr="00A01D77">
              <w:rPr>
                <w:lang w:val="lt-LT"/>
              </w:rPr>
              <w:t xml:space="preserve">#, </w:t>
            </w:r>
            <w:proofErr w:type="spellStart"/>
            <w:r w:rsidRPr="00A01D77">
              <w:rPr>
                <w:lang w:val="lt-LT"/>
              </w:rPr>
              <w:t>palpitacijos</w:t>
            </w:r>
            <w:proofErr w:type="spellEnd"/>
            <w:r w:rsidRPr="00A01D77">
              <w:rPr>
                <w:lang w:val="lt-LT"/>
              </w:rPr>
              <w:t>#.</w:t>
            </w:r>
          </w:p>
        </w:tc>
      </w:tr>
      <w:tr w:rsidR="0056260D" w:rsidRPr="00A01D77" w14:paraId="0798EC18" w14:textId="77777777" w:rsidTr="001624B0">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0ABC7BFF" w14:textId="77777777" w:rsidR="0056260D" w:rsidRPr="00DC4C16"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7BEDAD7E" w14:textId="77777777" w:rsidR="0056260D" w:rsidRPr="00A01D77" w:rsidRDefault="0056260D" w:rsidP="0056260D">
            <w:pPr>
              <w:spacing w:before="40" w:after="40" w:line="240" w:lineRule="auto"/>
              <w:ind w:left="72"/>
              <w:rPr>
                <w:lang w:val="lt-LT"/>
              </w:rPr>
            </w:pPr>
            <w:r w:rsidRPr="00A01D77">
              <w:rPr>
                <w:lang w:val="lt-LT"/>
              </w:rPr>
              <w:t>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6825A788" w14:textId="77777777" w:rsidR="0056260D" w:rsidRPr="00A01D77" w:rsidRDefault="0056260D" w:rsidP="0056260D">
            <w:pPr>
              <w:spacing w:before="40" w:after="40" w:line="240" w:lineRule="auto"/>
              <w:ind w:left="105"/>
              <w:rPr>
                <w:lang w:val="lt-LT"/>
              </w:rPr>
            </w:pPr>
            <w:r w:rsidRPr="00A01D77">
              <w:rPr>
                <w:lang w:val="lt-LT"/>
              </w:rPr>
              <w:t>Miokardo infarktas#.</w:t>
            </w:r>
          </w:p>
        </w:tc>
      </w:tr>
      <w:tr w:rsidR="0056260D" w:rsidRPr="00A01D77" w14:paraId="2D2D3FEA" w14:textId="77777777" w:rsidTr="001624B0">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tcPr>
          <w:p w14:paraId="10A60679" w14:textId="77777777" w:rsidR="0056260D" w:rsidRPr="00DC4C16"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4C531ACF" w14:textId="77777777" w:rsidR="0056260D" w:rsidRPr="00A01D77" w:rsidRDefault="0056260D" w:rsidP="0056260D">
            <w:pPr>
              <w:spacing w:before="40" w:after="40" w:line="240" w:lineRule="auto"/>
              <w:ind w:left="72"/>
              <w:rPr>
                <w:lang w:val="lt-LT"/>
              </w:rPr>
            </w:pPr>
            <w:r w:rsidRPr="00A01D77">
              <w:rPr>
                <w:lang w:val="lt-LT"/>
              </w:rPr>
              <w:t>Dažnis nežinomas</w:t>
            </w:r>
          </w:p>
        </w:tc>
        <w:tc>
          <w:tcPr>
            <w:tcW w:w="4725" w:type="dxa"/>
            <w:tcBorders>
              <w:top w:val="single" w:sz="4" w:space="0" w:color="auto"/>
              <w:left w:val="single" w:sz="4" w:space="0" w:color="auto"/>
              <w:bottom w:val="single" w:sz="4" w:space="0" w:color="auto"/>
              <w:right w:val="single" w:sz="4" w:space="0" w:color="auto"/>
            </w:tcBorders>
          </w:tcPr>
          <w:p w14:paraId="2B3862A6" w14:textId="77777777" w:rsidR="0056260D" w:rsidRPr="00A01D77" w:rsidRDefault="0056260D" w:rsidP="0056260D">
            <w:pPr>
              <w:spacing w:before="40" w:after="40" w:line="240" w:lineRule="auto"/>
              <w:ind w:left="105"/>
              <w:rPr>
                <w:lang w:val="lt-LT"/>
              </w:rPr>
            </w:pPr>
            <w:r w:rsidRPr="00A01D77">
              <w:rPr>
                <w:lang w:val="lt-LT"/>
              </w:rPr>
              <w:t>Aritmijos.</w:t>
            </w:r>
          </w:p>
        </w:tc>
      </w:tr>
      <w:tr w:rsidR="0056260D" w:rsidRPr="00A01D77" w14:paraId="50ADBE6D" w14:textId="77777777" w:rsidTr="001624B0">
        <w:trPr>
          <w:cantSplit/>
          <w:trHeight w:val="110"/>
        </w:trPr>
        <w:tc>
          <w:tcPr>
            <w:tcW w:w="3091" w:type="dxa"/>
            <w:vMerge w:val="restart"/>
            <w:tcBorders>
              <w:top w:val="single" w:sz="4" w:space="0" w:color="auto"/>
              <w:left w:val="single" w:sz="4" w:space="0" w:color="auto"/>
              <w:bottom w:val="single" w:sz="4" w:space="0" w:color="auto"/>
              <w:right w:val="single" w:sz="4" w:space="0" w:color="auto"/>
            </w:tcBorders>
          </w:tcPr>
          <w:p w14:paraId="3BF9C408" w14:textId="77777777" w:rsidR="0056260D" w:rsidRPr="00F006A0" w:rsidRDefault="0056260D" w:rsidP="0056260D">
            <w:pPr>
              <w:spacing w:before="40" w:after="40" w:line="240" w:lineRule="auto"/>
              <w:ind w:left="72"/>
              <w:rPr>
                <w:bCs/>
                <w:lang w:val="lt-LT"/>
              </w:rPr>
            </w:pPr>
            <w:r w:rsidRPr="00F006A0">
              <w:rPr>
                <w:bCs/>
                <w:lang w:val="lt-LT"/>
              </w:rPr>
              <w:t>Kraujagyslių sutrikimai</w:t>
            </w:r>
          </w:p>
        </w:tc>
        <w:tc>
          <w:tcPr>
            <w:tcW w:w="1470" w:type="dxa"/>
            <w:tcBorders>
              <w:top w:val="single" w:sz="4" w:space="0" w:color="auto"/>
              <w:left w:val="single" w:sz="4" w:space="0" w:color="auto"/>
              <w:bottom w:val="single" w:sz="4" w:space="0" w:color="auto"/>
              <w:right w:val="single" w:sz="4" w:space="0" w:color="auto"/>
            </w:tcBorders>
          </w:tcPr>
          <w:p w14:paraId="77E24071" w14:textId="77777777" w:rsidR="0056260D" w:rsidRPr="00A01D77" w:rsidRDefault="0056260D" w:rsidP="0056260D">
            <w:pPr>
              <w:spacing w:before="40" w:after="40" w:line="240" w:lineRule="auto"/>
              <w:ind w:left="72"/>
              <w:rPr>
                <w:lang w:val="lt-LT"/>
              </w:rPr>
            </w:pPr>
            <w:r w:rsidRPr="00A01D77">
              <w:rPr>
                <w:lang w:val="lt-LT"/>
              </w:rPr>
              <w:t>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3DCF3194" w14:textId="77777777" w:rsidR="0056260D" w:rsidRPr="00A01D77" w:rsidRDefault="0056260D" w:rsidP="0056260D">
            <w:pPr>
              <w:spacing w:before="40" w:after="40" w:line="240" w:lineRule="auto"/>
              <w:ind w:left="105"/>
              <w:rPr>
                <w:lang w:val="lt-LT"/>
              </w:rPr>
            </w:pPr>
            <w:r w:rsidRPr="00A01D77">
              <w:rPr>
                <w:lang w:val="lt-LT"/>
              </w:rPr>
              <w:t>Kraujagyslių išsiplėtimas#.</w:t>
            </w:r>
          </w:p>
        </w:tc>
      </w:tr>
      <w:tr w:rsidR="0056260D" w:rsidRPr="00A01D77" w14:paraId="2DB03905" w14:textId="77777777" w:rsidTr="001624B0">
        <w:trPr>
          <w:cantSplit/>
          <w:trHeight w:val="670"/>
        </w:trPr>
        <w:tc>
          <w:tcPr>
            <w:tcW w:w="0" w:type="auto"/>
            <w:vMerge/>
            <w:tcBorders>
              <w:top w:val="single" w:sz="4" w:space="0" w:color="auto"/>
              <w:left w:val="single" w:sz="4" w:space="0" w:color="auto"/>
              <w:bottom w:val="single" w:sz="4" w:space="0" w:color="auto"/>
              <w:right w:val="single" w:sz="4" w:space="0" w:color="auto"/>
            </w:tcBorders>
            <w:vAlign w:val="center"/>
          </w:tcPr>
          <w:p w14:paraId="346F3643" w14:textId="77777777" w:rsidR="0056260D" w:rsidRPr="00F006A0" w:rsidRDefault="0056260D" w:rsidP="0056260D">
            <w:pPr>
              <w:spacing w:line="240" w:lineRule="auto"/>
              <w:rPr>
                <w:bCs/>
                <w:lang w:val="lt-LT"/>
              </w:rPr>
            </w:pPr>
          </w:p>
        </w:tc>
        <w:tc>
          <w:tcPr>
            <w:tcW w:w="1470" w:type="dxa"/>
            <w:tcBorders>
              <w:top w:val="single" w:sz="4" w:space="0" w:color="auto"/>
              <w:left w:val="single" w:sz="4" w:space="0" w:color="auto"/>
              <w:bottom w:val="single" w:sz="4" w:space="0" w:color="auto"/>
              <w:right w:val="single" w:sz="4" w:space="0" w:color="auto"/>
            </w:tcBorders>
          </w:tcPr>
          <w:p w14:paraId="298179F0" w14:textId="77777777" w:rsidR="0056260D" w:rsidRPr="00A01D77" w:rsidRDefault="0056260D" w:rsidP="0056260D">
            <w:pPr>
              <w:spacing w:before="40" w:after="40" w:line="240" w:lineRule="auto"/>
              <w:ind w:left="72"/>
              <w:rPr>
                <w:lang w:val="lt-LT"/>
              </w:rPr>
            </w:pPr>
            <w:r w:rsidRPr="00A01D77">
              <w:rPr>
                <w:lang w:val="lt-LT"/>
              </w:rPr>
              <w:t>Nedažn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672FBE9B" w14:textId="77777777" w:rsidR="0056260D" w:rsidRPr="00A01D77" w:rsidRDefault="0056260D" w:rsidP="0056260D">
            <w:pPr>
              <w:spacing w:before="40" w:after="40" w:line="240" w:lineRule="auto"/>
              <w:ind w:left="105"/>
              <w:rPr>
                <w:lang w:val="lt-LT"/>
              </w:rPr>
            </w:pPr>
            <w:proofErr w:type="spellStart"/>
            <w:r w:rsidRPr="00A01D77">
              <w:rPr>
                <w:lang w:val="lt-LT"/>
              </w:rPr>
              <w:t>Hipotenzija</w:t>
            </w:r>
            <w:proofErr w:type="spellEnd"/>
            <w:r w:rsidRPr="00A01D77">
              <w:rPr>
                <w:lang w:val="lt-LT"/>
              </w:rPr>
              <w:t>#.</w:t>
            </w:r>
          </w:p>
        </w:tc>
      </w:tr>
      <w:tr w:rsidR="0056260D" w:rsidRPr="00A01D77" w14:paraId="5A398DBF" w14:textId="77777777" w:rsidTr="001624B0">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tcPr>
          <w:p w14:paraId="5C884031" w14:textId="77777777" w:rsidR="0056260D" w:rsidRPr="00F006A0" w:rsidRDefault="0056260D" w:rsidP="0056260D">
            <w:pPr>
              <w:spacing w:line="240" w:lineRule="auto"/>
              <w:rPr>
                <w:bCs/>
                <w:lang w:val="lt-LT"/>
              </w:rPr>
            </w:pPr>
          </w:p>
        </w:tc>
        <w:tc>
          <w:tcPr>
            <w:tcW w:w="1470" w:type="dxa"/>
            <w:tcBorders>
              <w:top w:val="single" w:sz="4" w:space="0" w:color="auto"/>
              <w:left w:val="single" w:sz="4" w:space="0" w:color="auto"/>
              <w:bottom w:val="single" w:sz="4" w:space="0" w:color="auto"/>
              <w:right w:val="single" w:sz="4" w:space="0" w:color="auto"/>
            </w:tcBorders>
          </w:tcPr>
          <w:p w14:paraId="72138DA9" w14:textId="77777777" w:rsidR="0056260D" w:rsidRPr="00A01D77" w:rsidRDefault="0056260D" w:rsidP="0056260D">
            <w:pPr>
              <w:spacing w:before="40" w:after="40" w:line="240" w:lineRule="auto"/>
              <w:ind w:left="72"/>
              <w:rPr>
                <w:lang w:val="lt-LT"/>
              </w:rPr>
            </w:pPr>
            <w:r w:rsidRPr="00A01D77">
              <w:rPr>
                <w:lang w:val="lt-LT"/>
              </w:rPr>
              <w:t>Dažnis nežinomas</w:t>
            </w:r>
          </w:p>
        </w:tc>
        <w:tc>
          <w:tcPr>
            <w:tcW w:w="4725" w:type="dxa"/>
            <w:tcBorders>
              <w:top w:val="single" w:sz="4" w:space="0" w:color="auto"/>
              <w:left w:val="single" w:sz="4" w:space="0" w:color="auto"/>
              <w:bottom w:val="single" w:sz="4" w:space="0" w:color="auto"/>
              <w:right w:val="single" w:sz="4" w:space="0" w:color="auto"/>
            </w:tcBorders>
          </w:tcPr>
          <w:p w14:paraId="732E81E1" w14:textId="77777777" w:rsidR="0056260D" w:rsidRPr="00A01D77" w:rsidRDefault="0056260D" w:rsidP="0056260D">
            <w:pPr>
              <w:spacing w:before="40" w:after="40" w:line="240" w:lineRule="auto"/>
              <w:ind w:left="105"/>
              <w:rPr>
                <w:lang w:val="lt-LT"/>
              </w:rPr>
            </w:pPr>
            <w:proofErr w:type="spellStart"/>
            <w:r w:rsidRPr="00A01D77">
              <w:rPr>
                <w:lang w:val="lt-LT"/>
              </w:rPr>
              <w:t>Ortostatinė</w:t>
            </w:r>
            <w:proofErr w:type="spellEnd"/>
            <w:r w:rsidRPr="00A01D77">
              <w:rPr>
                <w:lang w:val="lt-LT"/>
              </w:rPr>
              <w:t xml:space="preserve"> </w:t>
            </w:r>
            <w:proofErr w:type="spellStart"/>
            <w:r w:rsidRPr="00A01D77">
              <w:rPr>
                <w:lang w:val="lt-LT"/>
              </w:rPr>
              <w:t>hipotenzija</w:t>
            </w:r>
            <w:proofErr w:type="spellEnd"/>
            <w:r w:rsidRPr="00A01D77">
              <w:rPr>
                <w:lang w:val="lt-LT"/>
              </w:rPr>
              <w:t>#.</w:t>
            </w:r>
          </w:p>
        </w:tc>
      </w:tr>
      <w:tr w:rsidR="0056260D" w:rsidRPr="00A01D77" w14:paraId="29E52AF9" w14:textId="77777777" w:rsidTr="001624B0">
        <w:trPr>
          <w:cantSplit/>
          <w:trHeight w:val="210"/>
        </w:trPr>
        <w:tc>
          <w:tcPr>
            <w:tcW w:w="3091" w:type="dxa"/>
            <w:vMerge w:val="restart"/>
            <w:tcBorders>
              <w:top w:val="single" w:sz="4" w:space="0" w:color="auto"/>
              <w:left w:val="single" w:sz="4" w:space="0" w:color="auto"/>
              <w:bottom w:val="single" w:sz="4" w:space="0" w:color="auto"/>
              <w:right w:val="single" w:sz="4" w:space="0" w:color="auto"/>
            </w:tcBorders>
          </w:tcPr>
          <w:p w14:paraId="6CFFBFB6" w14:textId="77777777" w:rsidR="0056260D" w:rsidRPr="00F006A0" w:rsidRDefault="0056260D" w:rsidP="0056260D">
            <w:pPr>
              <w:spacing w:before="40" w:after="40" w:line="240" w:lineRule="auto"/>
              <w:ind w:left="72"/>
              <w:rPr>
                <w:bCs/>
                <w:lang w:val="lt-LT"/>
              </w:rPr>
            </w:pPr>
            <w:r w:rsidRPr="00F006A0">
              <w:rPr>
                <w:bCs/>
                <w:lang w:val="lt-LT"/>
              </w:rPr>
              <w:t>Kvėpavimo sistemos, krūtinės ląstos ir tarpuplaučio sutrikimai</w:t>
            </w:r>
          </w:p>
        </w:tc>
        <w:tc>
          <w:tcPr>
            <w:tcW w:w="1470" w:type="dxa"/>
            <w:tcBorders>
              <w:top w:val="single" w:sz="4" w:space="0" w:color="auto"/>
              <w:left w:val="single" w:sz="4" w:space="0" w:color="auto"/>
              <w:bottom w:val="single" w:sz="4" w:space="0" w:color="auto"/>
              <w:right w:val="single" w:sz="4" w:space="0" w:color="auto"/>
            </w:tcBorders>
          </w:tcPr>
          <w:p w14:paraId="2A6A9577" w14:textId="77777777" w:rsidR="0056260D" w:rsidRPr="00A01D77" w:rsidRDefault="0056260D" w:rsidP="0056260D">
            <w:pPr>
              <w:spacing w:before="40" w:after="40" w:line="240" w:lineRule="auto"/>
              <w:ind w:left="72"/>
              <w:rPr>
                <w:lang w:val="lt-LT"/>
              </w:rPr>
            </w:pPr>
            <w:r w:rsidRPr="00A01D77">
              <w:rPr>
                <w:lang w:val="lt-LT"/>
              </w:rPr>
              <w:t>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55F4C2E2" w14:textId="77777777" w:rsidR="0056260D" w:rsidRPr="00A01D77" w:rsidRDefault="0056260D" w:rsidP="0056260D">
            <w:pPr>
              <w:spacing w:before="40" w:after="40" w:line="240" w:lineRule="auto"/>
              <w:ind w:left="105"/>
              <w:rPr>
                <w:lang w:val="lt-LT"/>
              </w:rPr>
            </w:pPr>
            <w:r w:rsidRPr="00A01D77">
              <w:rPr>
                <w:lang w:val="lt-LT"/>
              </w:rPr>
              <w:t>Kosulys#.</w:t>
            </w:r>
          </w:p>
        </w:tc>
      </w:tr>
      <w:tr w:rsidR="0056260D" w:rsidRPr="00A01D77" w14:paraId="71BBCE22" w14:textId="77777777" w:rsidTr="001624B0">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tcPr>
          <w:p w14:paraId="57AE6840" w14:textId="77777777" w:rsidR="0056260D" w:rsidRPr="00F006A0" w:rsidRDefault="0056260D" w:rsidP="0056260D">
            <w:pPr>
              <w:spacing w:line="240" w:lineRule="auto"/>
              <w:rPr>
                <w:bCs/>
                <w:lang w:val="lt-LT"/>
              </w:rPr>
            </w:pPr>
          </w:p>
        </w:tc>
        <w:tc>
          <w:tcPr>
            <w:tcW w:w="1470" w:type="dxa"/>
            <w:tcBorders>
              <w:top w:val="single" w:sz="4" w:space="0" w:color="auto"/>
              <w:left w:val="single" w:sz="4" w:space="0" w:color="auto"/>
              <w:bottom w:val="single" w:sz="4" w:space="0" w:color="auto"/>
              <w:right w:val="single" w:sz="4" w:space="0" w:color="auto"/>
            </w:tcBorders>
          </w:tcPr>
          <w:p w14:paraId="58E23843" w14:textId="77777777" w:rsidR="0056260D" w:rsidRPr="00A01D77" w:rsidRDefault="0056260D" w:rsidP="0056260D">
            <w:pPr>
              <w:spacing w:before="40" w:after="40" w:line="240" w:lineRule="auto"/>
              <w:ind w:left="72"/>
              <w:rPr>
                <w:lang w:val="lt-LT"/>
              </w:rPr>
            </w:pPr>
            <w:r w:rsidRPr="00A01D77">
              <w:rPr>
                <w:lang w:val="lt-LT"/>
              </w:rPr>
              <w:t>Nedažn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79955A72" w14:textId="77777777" w:rsidR="0056260D" w:rsidRPr="00A01D77" w:rsidRDefault="0056260D" w:rsidP="0056260D">
            <w:pPr>
              <w:spacing w:before="40" w:after="40" w:line="240" w:lineRule="auto"/>
              <w:ind w:left="105"/>
              <w:rPr>
                <w:lang w:val="lt-LT"/>
              </w:rPr>
            </w:pPr>
            <w:r w:rsidRPr="00A01D77">
              <w:rPr>
                <w:lang w:val="lt-LT"/>
              </w:rPr>
              <w:t>Dusulys#, gerklės džiūvimas.</w:t>
            </w:r>
          </w:p>
        </w:tc>
      </w:tr>
      <w:tr w:rsidR="0056260D" w:rsidRPr="003622B3" w14:paraId="503B1417" w14:textId="77777777" w:rsidTr="001624B0">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tcPr>
          <w:p w14:paraId="4CDFDEF8" w14:textId="77777777" w:rsidR="0056260D" w:rsidRPr="00F006A0" w:rsidRDefault="0056260D" w:rsidP="0056260D">
            <w:pPr>
              <w:spacing w:line="240" w:lineRule="auto"/>
              <w:rPr>
                <w:bCs/>
                <w:lang w:val="lt-LT"/>
              </w:rPr>
            </w:pPr>
          </w:p>
        </w:tc>
        <w:tc>
          <w:tcPr>
            <w:tcW w:w="1470" w:type="dxa"/>
            <w:tcBorders>
              <w:top w:val="single" w:sz="4" w:space="0" w:color="auto"/>
              <w:left w:val="single" w:sz="4" w:space="0" w:color="auto"/>
              <w:bottom w:val="single" w:sz="4" w:space="0" w:color="auto"/>
              <w:right w:val="single" w:sz="4" w:space="0" w:color="auto"/>
            </w:tcBorders>
          </w:tcPr>
          <w:p w14:paraId="4379AA3C" w14:textId="77777777" w:rsidR="0056260D" w:rsidRPr="00A01D77" w:rsidRDefault="0056260D" w:rsidP="0056260D">
            <w:pPr>
              <w:spacing w:before="40" w:after="40" w:line="240" w:lineRule="auto"/>
              <w:ind w:left="72"/>
              <w:rPr>
                <w:lang w:val="lt-LT"/>
              </w:rPr>
            </w:pPr>
            <w:r w:rsidRPr="00A01D77">
              <w:rPr>
                <w:lang w:val="lt-LT"/>
              </w:rPr>
              <w:t>Ret</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2D8486FB" w14:textId="77777777" w:rsidR="0056260D" w:rsidRPr="00A01D77" w:rsidRDefault="0056260D" w:rsidP="0056260D">
            <w:pPr>
              <w:spacing w:before="40" w:after="40" w:line="240" w:lineRule="auto"/>
              <w:ind w:left="105"/>
              <w:rPr>
                <w:lang w:val="lt-LT"/>
              </w:rPr>
            </w:pPr>
            <w:proofErr w:type="spellStart"/>
            <w:r w:rsidRPr="00A01D77">
              <w:rPr>
                <w:lang w:val="lt-LT"/>
              </w:rPr>
              <w:t>Eozinofilinis</w:t>
            </w:r>
            <w:proofErr w:type="spellEnd"/>
            <w:r w:rsidRPr="00A01D77">
              <w:rPr>
                <w:lang w:val="lt-LT"/>
              </w:rPr>
              <w:t xml:space="preserve"> </w:t>
            </w:r>
            <w:proofErr w:type="spellStart"/>
            <w:r w:rsidRPr="00A01D77">
              <w:rPr>
                <w:lang w:val="lt-LT"/>
              </w:rPr>
              <w:t>pneumonitas</w:t>
            </w:r>
            <w:proofErr w:type="spellEnd"/>
            <w:r w:rsidRPr="00A01D77">
              <w:rPr>
                <w:lang w:val="lt-LT"/>
              </w:rPr>
              <w:t xml:space="preserve">##, viršutinių kvėpavimo takų obstrukcija dėl </w:t>
            </w:r>
            <w:proofErr w:type="spellStart"/>
            <w:r w:rsidRPr="00A01D77">
              <w:rPr>
                <w:lang w:val="lt-LT"/>
              </w:rPr>
              <w:t>angio</w:t>
            </w:r>
            <w:r w:rsidR="00AA2597">
              <w:rPr>
                <w:lang w:val="lt-LT"/>
              </w:rPr>
              <w:t>neurozinės</w:t>
            </w:r>
            <w:proofErr w:type="spellEnd"/>
            <w:r w:rsidR="00AA2597">
              <w:rPr>
                <w:lang w:val="lt-LT"/>
              </w:rPr>
              <w:t xml:space="preserve"> </w:t>
            </w:r>
            <w:r w:rsidRPr="00A01D77">
              <w:rPr>
                <w:lang w:val="lt-LT"/>
              </w:rPr>
              <w:t>edemos (gali būti mirtinas)#.</w:t>
            </w:r>
          </w:p>
        </w:tc>
      </w:tr>
      <w:tr w:rsidR="00707874" w:rsidRPr="003622B3" w14:paraId="4644D134" w14:textId="77777777" w:rsidTr="001624B0">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tcPr>
          <w:p w14:paraId="057E8615" w14:textId="77777777" w:rsidR="00707874" w:rsidRPr="00F006A0" w:rsidRDefault="00707874" w:rsidP="0056260D">
            <w:pPr>
              <w:spacing w:line="240" w:lineRule="auto"/>
              <w:rPr>
                <w:bCs/>
                <w:lang w:val="lt-LT"/>
              </w:rPr>
            </w:pPr>
          </w:p>
        </w:tc>
        <w:tc>
          <w:tcPr>
            <w:tcW w:w="1470" w:type="dxa"/>
            <w:tcBorders>
              <w:top w:val="single" w:sz="4" w:space="0" w:color="auto"/>
              <w:left w:val="single" w:sz="4" w:space="0" w:color="auto"/>
              <w:bottom w:val="single" w:sz="4" w:space="0" w:color="auto"/>
              <w:right w:val="single" w:sz="4" w:space="0" w:color="auto"/>
            </w:tcBorders>
          </w:tcPr>
          <w:p w14:paraId="61EA914B" w14:textId="77777777" w:rsidR="00707874" w:rsidRPr="00A01D77" w:rsidRDefault="00707874" w:rsidP="0056260D">
            <w:pPr>
              <w:spacing w:before="40" w:after="40" w:line="240" w:lineRule="auto"/>
              <w:ind w:left="72"/>
              <w:rPr>
                <w:lang w:val="lt-LT"/>
              </w:rPr>
            </w:pPr>
            <w:r>
              <w:rPr>
                <w:lang w:val="lt-LT"/>
              </w:rPr>
              <w:t>Labai retas</w:t>
            </w:r>
          </w:p>
        </w:tc>
        <w:tc>
          <w:tcPr>
            <w:tcW w:w="4725" w:type="dxa"/>
            <w:tcBorders>
              <w:top w:val="single" w:sz="4" w:space="0" w:color="auto"/>
              <w:left w:val="single" w:sz="4" w:space="0" w:color="auto"/>
              <w:bottom w:val="single" w:sz="4" w:space="0" w:color="auto"/>
              <w:right w:val="single" w:sz="4" w:space="0" w:color="auto"/>
            </w:tcBorders>
          </w:tcPr>
          <w:p w14:paraId="7ED4D6E3" w14:textId="77777777" w:rsidR="00707874" w:rsidRPr="00A01D77" w:rsidRDefault="00707874" w:rsidP="0056260D">
            <w:pPr>
              <w:spacing w:before="40" w:after="40" w:line="240" w:lineRule="auto"/>
              <w:ind w:left="105"/>
              <w:rPr>
                <w:lang w:val="lt-LT"/>
              </w:rPr>
            </w:pPr>
            <w:r w:rsidRPr="00707874">
              <w:rPr>
                <w:lang w:val="lt-LT"/>
              </w:rPr>
              <w:t>Ūminis kvėpavimo sutrikimo sindromas (ŪKSS) (žr. 4.4 skyrių)</w:t>
            </w:r>
            <w:r w:rsidR="00466AE8">
              <w:rPr>
                <w:lang w:val="lt-LT"/>
              </w:rPr>
              <w:t>.</w:t>
            </w:r>
          </w:p>
        </w:tc>
      </w:tr>
      <w:tr w:rsidR="0056260D" w:rsidRPr="00A01D77" w14:paraId="64D98F2A" w14:textId="77777777" w:rsidTr="001624B0">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tcPr>
          <w:p w14:paraId="591A92C7" w14:textId="77777777" w:rsidR="0056260D" w:rsidRPr="00F006A0" w:rsidRDefault="0056260D" w:rsidP="0056260D">
            <w:pPr>
              <w:spacing w:line="240" w:lineRule="auto"/>
              <w:rPr>
                <w:bCs/>
                <w:lang w:val="lt-LT"/>
              </w:rPr>
            </w:pPr>
          </w:p>
        </w:tc>
        <w:tc>
          <w:tcPr>
            <w:tcW w:w="1470" w:type="dxa"/>
            <w:tcBorders>
              <w:top w:val="single" w:sz="4" w:space="0" w:color="auto"/>
              <w:left w:val="single" w:sz="4" w:space="0" w:color="auto"/>
              <w:bottom w:val="single" w:sz="4" w:space="0" w:color="auto"/>
              <w:right w:val="single" w:sz="4" w:space="0" w:color="auto"/>
            </w:tcBorders>
          </w:tcPr>
          <w:p w14:paraId="6B7DC2CB" w14:textId="77777777" w:rsidR="0056260D" w:rsidRPr="00A01D77" w:rsidRDefault="0056260D" w:rsidP="0056260D">
            <w:pPr>
              <w:spacing w:before="40" w:after="40" w:line="240" w:lineRule="auto"/>
              <w:ind w:left="72"/>
              <w:rPr>
                <w:lang w:val="lt-LT"/>
              </w:rPr>
            </w:pPr>
            <w:r w:rsidRPr="00A01D77">
              <w:rPr>
                <w:lang w:val="lt-LT"/>
              </w:rPr>
              <w:t>Dažnis nežinomas</w:t>
            </w:r>
          </w:p>
        </w:tc>
        <w:tc>
          <w:tcPr>
            <w:tcW w:w="4725" w:type="dxa"/>
            <w:tcBorders>
              <w:top w:val="single" w:sz="4" w:space="0" w:color="auto"/>
              <w:left w:val="single" w:sz="4" w:space="0" w:color="auto"/>
              <w:bottom w:val="single" w:sz="4" w:space="0" w:color="auto"/>
              <w:right w:val="single" w:sz="4" w:space="0" w:color="auto"/>
            </w:tcBorders>
          </w:tcPr>
          <w:p w14:paraId="52A6D22B" w14:textId="77777777" w:rsidR="0056260D" w:rsidRPr="00A01D77" w:rsidRDefault="0056260D" w:rsidP="0056260D">
            <w:pPr>
              <w:spacing w:before="40" w:after="40" w:line="240" w:lineRule="auto"/>
              <w:ind w:left="105"/>
              <w:rPr>
                <w:lang w:val="lt-LT"/>
              </w:rPr>
            </w:pPr>
            <w:r w:rsidRPr="00A01D77">
              <w:rPr>
                <w:lang w:val="lt-LT"/>
              </w:rPr>
              <w:t>Bronchų spazmas#.</w:t>
            </w:r>
          </w:p>
        </w:tc>
      </w:tr>
      <w:tr w:rsidR="0056260D" w:rsidRPr="003622B3" w14:paraId="4E13230A" w14:textId="77777777" w:rsidTr="001624B0">
        <w:trPr>
          <w:cantSplit/>
        </w:trPr>
        <w:tc>
          <w:tcPr>
            <w:tcW w:w="3091" w:type="dxa"/>
            <w:vMerge w:val="restart"/>
            <w:tcBorders>
              <w:top w:val="single" w:sz="4" w:space="0" w:color="auto"/>
              <w:left w:val="single" w:sz="4" w:space="0" w:color="auto"/>
              <w:bottom w:val="single" w:sz="4" w:space="0" w:color="auto"/>
              <w:right w:val="single" w:sz="4" w:space="0" w:color="auto"/>
            </w:tcBorders>
          </w:tcPr>
          <w:p w14:paraId="09562C68" w14:textId="77777777" w:rsidR="0056260D" w:rsidRPr="00DC4C16" w:rsidRDefault="0056260D" w:rsidP="0056260D">
            <w:pPr>
              <w:spacing w:before="40" w:after="40" w:line="240" w:lineRule="auto"/>
              <w:ind w:left="72"/>
              <w:rPr>
                <w:lang w:val="lt-LT"/>
              </w:rPr>
            </w:pPr>
            <w:r w:rsidRPr="00F006A0">
              <w:rPr>
                <w:bCs/>
                <w:lang w:val="lt-LT"/>
              </w:rPr>
              <w:t>Virškinimo trakto sutrikimai</w:t>
            </w:r>
          </w:p>
        </w:tc>
        <w:tc>
          <w:tcPr>
            <w:tcW w:w="1470" w:type="dxa"/>
            <w:tcBorders>
              <w:top w:val="single" w:sz="4" w:space="0" w:color="auto"/>
              <w:left w:val="single" w:sz="4" w:space="0" w:color="auto"/>
              <w:bottom w:val="single" w:sz="4" w:space="0" w:color="auto"/>
              <w:right w:val="single" w:sz="4" w:space="0" w:color="auto"/>
            </w:tcBorders>
          </w:tcPr>
          <w:p w14:paraId="49F245B5" w14:textId="77777777" w:rsidR="0056260D" w:rsidRPr="00A01D77" w:rsidRDefault="0056260D" w:rsidP="0056260D">
            <w:pPr>
              <w:spacing w:before="40" w:after="40" w:line="240" w:lineRule="auto"/>
              <w:ind w:left="72"/>
              <w:rPr>
                <w:lang w:val="lt-LT"/>
              </w:rPr>
            </w:pPr>
            <w:r w:rsidRPr="00A01D77">
              <w:rPr>
                <w:lang w:val="lt-LT"/>
              </w:rPr>
              <w:t>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6E6905DF" w14:textId="77777777" w:rsidR="0056260D" w:rsidRPr="00A01D77" w:rsidRDefault="0056260D" w:rsidP="0056260D">
            <w:pPr>
              <w:spacing w:before="40" w:after="40" w:line="240" w:lineRule="auto"/>
              <w:ind w:left="105"/>
              <w:rPr>
                <w:lang w:val="lt-LT"/>
              </w:rPr>
            </w:pPr>
            <w:r w:rsidRPr="00A01D77">
              <w:rPr>
                <w:lang w:val="lt-LT"/>
              </w:rPr>
              <w:t>Pilvo skausmas#, viduriavimas#, dispepsija#, pykinimas#, vėmimas#.</w:t>
            </w:r>
          </w:p>
        </w:tc>
      </w:tr>
      <w:tr w:rsidR="0056260D" w:rsidRPr="003622B3" w14:paraId="35D43CD2" w14:textId="77777777" w:rsidTr="001624B0">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tcPr>
          <w:p w14:paraId="4F34072E" w14:textId="77777777" w:rsidR="0056260D" w:rsidRPr="00A01D77"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1A0453AB" w14:textId="77777777" w:rsidR="0056260D" w:rsidRPr="00A01D77" w:rsidRDefault="0056260D" w:rsidP="0056260D">
            <w:pPr>
              <w:spacing w:before="40" w:after="40" w:line="240" w:lineRule="auto"/>
              <w:ind w:left="72"/>
              <w:rPr>
                <w:lang w:val="lt-LT"/>
              </w:rPr>
            </w:pPr>
            <w:r w:rsidRPr="00A01D77">
              <w:rPr>
                <w:lang w:val="lt-LT"/>
              </w:rPr>
              <w:t>Nedažn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330A8670" w14:textId="77777777" w:rsidR="0056260D" w:rsidRPr="00A01D77" w:rsidRDefault="0056260D" w:rsidP="0056260D">
            <w:pPr>
              <w:spacing w:before="40" w:after="40" w:line="240" w:lineRule="auto"/>
              <w:ind w:left="105"/>
              <w:rPr>
                <w:lang w:val="lt-LT"/>
              </w:rPr>
            </w:pPr>
            <w:r w:rsidRPr="00A01D77">
              <w:rPr>
                <w:lang w:val="lt-LT"/>
              </w:rPr>
              <w:t>Dujų susikaupimas virškinimo trakte#, burnos džiūvimas#.</w:t>
            </w:r>
          </w:p>
        </w:tc>
      </w:tr>
      <w:tr w:rsidR="0056260D" w:rsidRPr="00A01D77" w14:paraId="2C331BDE" w14:textId="77777777" w:rsidTr="001624B0">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tcPr>
          <w:p w14:paraId="2A2E1EBB" w14:textId="77777777" w:rsidR="0056260D" w:rsidRPr="00A01D77"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465DA8A0" w14:textId="77777777" w:rsidR="0056260D" w:rsidRPr="00A01D77" w:rsidRDefault="0056260D" w:rsidP="0056260D">
            <w:pPr>
              <w:spacing w:before="40" w:after="40" w:line="240" w:lineRule="auto"/>
              <w:ind w:left="72"/>
              <w:rPr>
                <w:lang w:val="lt-LT"/>
              </w:rPr>
            </w:pPr>
            <w:r w:rsidRPr="00A01D77">
              <w:rPr>
                <w:lang w:val="lt-LT"/>
              </w:rPr>
              <w:t>Ret</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121AE0EA" w14:textId="77777777" w:rsidR="0056260D" w:rsidRPr="00A01D77" w:rsidRDefault="0056260D" w:rsidP="0056260D">
            <w:pPr>
              <w:spacing w:before="40" w:after="40" w:line="240" w:lineRule="auto"/>
              <w:ind w:left="105"/>
              <w:rPr>
                <w:lang w:val="lt-LT"/>
              </w:rPr>
            </w:pPr>
            <w:r w:rsidRPr="00A01D77">
              <w:rPr>
                <w:lang w:val="lt-LT"/>
              </w:rPr>
              <w:t>Vidurių užkietėjimas, glositas.</w:t>
            </w:r>
          </w:p>
        </w:tc>
      </w:tr>
      <w:tr w:rsidR="0056260D" w:rsidRPr="003622B3" w14:paraId="3D023C80" w14:textId="77777777" w:rsidTr="001624B0">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tcPr>
          <w:p w14:paraId="3FC0E997" w14:textId="77777777" w:rsidR="0056260D" w:rsidRPr="00A01D77"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66CE2CCE" w14:textId="77777777" w:rsidR="0056260D" w:rsidRPr="00A01D77" w:rsidRDefault="0056260D" w:rsidP="0056260D">
            <w:pPr>
              <w:spacing w:before="40" w:after="40" w:line="240" w:lineRule="auto"/>
              <w:ind w:left="72"/>
              <w:rPr>
                <w:lang w:val="lt-LT"/>
              </w:rPr>
            </w:pPr>
            <w:r w:rsidRPr="00A01D77">
              <w:rPr>
                <w:lang w:val="lt-LT"/>
              </w:rPr>
              <w:t>Labai ret</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0E99CAB5" w14:textId="77777777" w:rsidR="0056260D" w:rsidRPr="00A01D77" w:rsidRDefault="0056260D" w:rsidP="0056260D">
            <w:pPr>
              <w:spacing w:before="40" w:after="40" w:line="240" w:lineRule="auto"/>
              <w:ind w:left="105"/>
              <w:rPr>
                <w:lang w:val="lt-LT"/>
              </w:rPr>
            </w:pPr>
            <w:r w:rsidRPr="00A01D77">
              <w:rPr>
                <w:lang w:val="lt-LT"/>
              </w:rPr>
              <w:t xml:space="preserve">Žarnų nepraeinamumas#, žarnų </w:t>
            </w:r>
            <w:proofErr w:type="spellStart"/>
            <w:r w:rsidRPr="00A01D77">
              <w:rPr>
                <w:lang w:val="lt-LT"/>
              </w:rPr>
              <w:t>angioneurozinė</w:t>
            </w:r>
            <w:proofErr w:type="spellEnd"/>
            <w:r w:rsidRPr="00A01D77">
              <w:rPr>
                <w:lang w:val="lt-LT"/>
              </w:rPr>
              <w:t xml:space="preserve"> edema.</w:t>
            </w:r>
          </w:p>
        </w:tc>
      </w:tr>
      <w:tr w:rsidR="0056260D" w:rsidRPr="00A01D77" w14:paraId="225E1BA9" w14:textId="77777777" w:rsidTr="001624B0">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tcPr>
          <w:p w14:paraId="19D7BD90" w14:textId="77777777" w:rsidR="0056260D" w:rsidRPr="00A01D77"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04900699" w14:textId="77777777" w:rsidR="0056260D" w:rsidRPr="00A01D77" w:rsidRDefault="0056260D" w:rsidP="0056260D">
            <w:pPr>
              <w:spacing w:before="40" w:after="40" w:line="240" w:lineRule="auto"/>
              <w:ind w:left="72"/>
              <w:rPr>
                <w:lang w:val="lt-LT"/>
              </w:rPr>
            </w:pPr>
            <w:r w:rsidRPr="00A01D77">
              <w:rPr>
                <w:lang w:val="lt-LT"/>
              </w:rPr>
              <w:t>Dažnis nežinomas</w:t>
            </w:r>
          </w:p>
        </w:tc>
        <w:tc>
          <w:tcPr>
            <w:tcW w:w="4725" w:type="dxa"/>
            <w:tcBorders>
              <w:top w:val="single" w:sz="4" w:space="0" w:color="auto"/>
              <w:left w:val="single" w:sz="4" w:space="0" w:color="auto"/>
              <w:bottom w:val="single" w:sz="4" w:space="0" w:color="auto"/>
              <w:right w:val="single" w:sz="4" w:space="0" w:color="auto"/>
            </w:tcBorders>
          </w:tcPr>
          <w:p w14:paraId="2459C16C" w14:textId="77777777" w:rsidR="0056260D" w:rsidRPr="00A01D77" w:rsidRDefault="0056260D" w:rsidP="0056260D">
            <w:pPr>
              <w:spacing w:before="40" w:after="40" w:line="240" w:lineRule="auto"/>
              <w:ind w:left="105"/>
              <w:rPr>
                <w:lang w:val="lt-LT"/>
              </w:rPr>
            </w:pPr>
            <w:r w:rsidRPr="00A01D77">
              <w:rPr>
                <w:lang w:val="lt-LT"/>
              </w:rPr>
              <w:t>Pankreatitas#.</w:t>
            </w:r>
          </w:p>
        </w:tc>
      </w:tr>
      <w:tr w:rsidR="001624B0" w:rsidRPr="00A01D77" w14:paraId="6B5B9D59" w14:textId="77777777" w:rsidTr="001624B0">
        <w:trPr>
          <w:trHeight w:val="410"/>
        </w:trPr>
        <w:tc>
          <w:tcPr>
            <w:tcW w:w="3091" w:type="dxa"/>
            <w:tcBorders>
              <w:top w:val="single" w:sz="4" w:space="0" w:color="auto"/>
              <w:left w:val="single" w:sz="4" w:space="0" w:color="auto"/>
              <w:bottom w:val="single" w:sz="4" w:space="0" w:color="auto"/>
              <w:right w:val="single" w:sz="4" w:space="0" w:color="auto"/>
            </w:tcBorders>
          </w:tcPr>
          <w:p w14:paraId="765D32FF" w14:textId="2FBE6E7A" w:rsidR="001624B0" w:rsidRPr="00DC4C16" w:rsidRDefault="001624B0" w:rsidP="00DE45E5">
            <w:pPr>
              <w:spacing w:before="40" w:after="40" w:line="240" w:lineRule="auto"/>
              <w:ind w:left="72"/>
              <w:rPr>
                <w:lang w:val="lt-LT"/>
              </w:rPr>
            </w:pPr>
            <w:bookmarkStart w:id="1" w:name="_Hlk98148339"/>
            <w:r>
              <w:rPr>
                <w:lang w:val="lt-LT"/>
              </w:rPr>
              <w:t>Endokrininiai sutrikimai</w:t>
            </w:r>
          </w:p>
        </w:tc>
        <w:tc>
          <w:tcPr>
            <w:tcW w:w="1470" w:type="dxa"/>
            <w:tcBorders>
              <w:top w:val="single" w:sz="4" w:space="0" w:color="auto"/>
              <w:left w:val="single" w:sz="4" w:space="0" w:color="auto"/>
              <w:bottom w:val="single" w:sz="4" w:space="0" w:color="auto"/>
              <w:right w:val="single" w:sz="4" w:space="0" w:color="auto"/>
            </w:tcBorders>
          </w:tcPr>
          <w:p w14:paraId="707A512D" w14:textId="529C5C9C" w:rsidR="001624B0" w:rsidRPr="00A01D77" w:rsidRDefault="003622B3" w:rsidP="00DE45E5">
            <w:pPr>
              <w:spacing w:before="40" w:after="40" w:line="240" w:lineRule="auto"/>
              <w:ind w:left="72"/>
              <w:rPr>
                <w:lang w:val="lt-LT"/>
              </w:rPr>
            </w:pPr>
            <w:r>
              <w:rPr>
                <w:lang w:val="lt-LT"/>
              </w:rPr>
              <w:t>D</w:t>
            </w:r>
            <w:r w:rsidR="004C28F4">
              <w:rPr>
                <w:lang w:val="lt-LT"/>
              </w:rPr>
              <w:t>ažni</w:t>
            </w:r>
            <w:r>
              <w:rPr>
                <w:lang w:val="lt-LT"/>
              </w:rPr>
              <w:t>s nežinomas</w:t>
            </w:r>
          </w:p>
        </w:tc>
        <w:tc>
          <w:tcPr>
            <w:tcW w:w="4725" w:type="dxa"/>
            <w:tcBorders>
              <w:top w:val="single" w:sz="4" w:space="0" w:color="auto"/>
              <w:left w:val="single" w:sz="4" w:space="0" w:color="auto"/>
              <w:bottom w:val="single" w:sz="4" w:space="0" w:color="auto"/>
              <w:right w:val="single" w:sz="4" w:space="0" w:color="auto"/>
            </w:tcBorders>
          </w:tcPr>
          <w:p w14:paraId="1F8924F5" w14:textId="5C225DB7" w:rsidR="001624B0" w:rsidRPr="00A01D77" w:rsidRDefault="001624B0" w:rsidP="00DE45E5">
            <w:pPr>
              <w:spacing w:before="40" w:after="40" w:line="240" w:lineRule="auto"/>
              <w:ind w:left="105"/>
              <w:rPr>
                <w:lang w:val="lt-LT"/>
              </w:rPr>
            </w:pPr>
            <w:r>
              <w:rPr>
                <w:lang w:val="lt-LT"/>
              </w:rPr>
              <w:t xml:space="preserve">Sutrikusios </w:t>
            </w:r>
            <w:proofErr w:type="spellStart"/>
            <w:r>
              <w:rPr>
                <w:lang w:val="lt-LT"/>
              </w:rPr>
              <w:t>antidiurezinio</w:t>
            </w:r>
            <w:proofErr w:type="spellEnd"/>
            <w:r>
              <w:rPr>
                <w:lang w:val="lt-LT"/>
              </w:rPr>
              <w:t xml:space="preserve"> hormono sekrecijos sindromas (SADHSS).</w:t>
            </w:r>
          </w:p>
        </w:tc>
      </w:tr>
      <w:bookmarkEnd w:id="1"/>
      <w:tr w:rsidR="0056260D" w:rsidRPr="00A01D77" w14:paraId="0B0E18EC" w14:textId="77777777" w:rsidTr="001624B0">
        <w:trPr>
          <w:trHeight w:val="410"/>
        </w:trPr>
        <w:tc>
          <w:tcPr>
            <w:tcW w:w="3091" w:type="dxa"/>
            <w:tcBorders>
              <w:top w:val="single" w:sz="4" w:space="0" w:color="auto"/>
              <w:left w:val="single" w:sz="4" w:space="0" w:color="auto"/>
              <w:bottom w:val="single" w:sz="4" w:space="0" w:color="auto"/>
              <w:right w:val="single" w:sz="4" w:space="0" w:color="auto"/>
            </w:tcBorders>
          </w:tcPr>
          <w:p w14:paraId="0F57EA8E" w14:textId="77777777" w:rsidR="0056260D" w:rsidRPr="00DC4C16" w:rsidRDefault="0056260D" w:rsidP="0056260D">
            <w:pPr>
              <w:spacing w:before="40" w:after="40" w:line="240" w:lineRule="auto"/>
              <w:ind w:left="72"/>
              <w:rPr>
                <w:lang w:val="lt-LT"/>
              </w:rPr>
            </w:pPr>
            <w:r w:rsidRPr="00F006A0">
              <w:rPr>
                <w:bCs/>
                <w:lang w:val="lt-LT"/>
              </w:rPr>
              <w:t>Kepenų, tulžies pūslės ir latakų sutrikimai</w:t>
            </w:r>
          </w:p>
        </w:tc>
        <w:tc>
          <w:tcPr>
            <w:tcW w:w="1470" w:type="dxa"/>
            <w:tcBorders>
              <w:top w:val="single" w:sz="4" w:space="0" w:color="auto"/>
              <w:left w:val="single" w:sz="4" w:space="0" w:color="auto"/>
              <w:bottom w:val="single" w:sz="4" w:space="0" w:color="auto"/>
              <w:right w:val="single" w:sz="4" w:space="0" w:color="auto"/>
            </w:tcBorders>
          </w:tcPr>
          <w:p w14:paraId="3ACDF9FE" w14:textId="77777777" w:rsidR="0056260D" w:rsidRPr="00A01D77" w:rsidRDefault="0056260D" w:rsidP="0056260D">
            <w:pPr>
              <w:spacing w:before="40" w:after="40" w:line="240" w:lineRule="auto"/>
              <w:ind w:left="72"/>
              <w:rPr>
                <w:lang w:val="lt-LT"/>
              </w:rPr>
            </w:pPr>
            <w:r w:rsidRPr="00A01D77">
              <w:rPr>
                <w:lang w:val="lt-LT"/>
              </w:rPr>
              <w:t xml:space="preserve">Dažnis nežinomas </w:t>
            </w:r>
          </w:p>
        </w:tc>
        <w:tc>
          <w:tcPr>
            <w:tcW w:w="4725" w:type="dxa"/>
            <w:tcBorders>
              <w:top w:val="single" w:sz="4" w:space="0" w:color="auto"/>
              <w:left w:val="single" w:sz="4" w:space="0" w:color="auto"/>
              <w:bottom w:val="single" w:sz="4" w:space="0" w:color="auto"/>
              <w:right w:val="single" w:sz="4" w:space="0" w:color="auto"/>
            </w:tcBorders>
          </w:tcPr>
          <w:p w14:paraId="0AFC45CA" w14:textId="77777777" w:rsidR="0056260D" w:rsidRPr="00A01D77" w:rsidRDefault="0056260D" w:rsidP="0056260D">
            <w:pPr>
              <w:spacing w:before="40" w:after="40" w:line="240" w:lineRule="auto"/>
              <w:ind w:left="105"/>
              <w:rPr>
                <w:lang w:val="lt-LT"/>
              </w:rPr>
            </w:pPr>
            <w:r w:rsidRPr="00A01D77">
              <w:rPr>
                <w:lang w:val="lt-LT"/>
              </w:rPr>
              <w:t xml:space="preserve">Hepatitas#, </w:t>
            </w:r>
            <w:proofErr w:type="spellStart"/>
            <w:r w:rsidRPr="00A01D77">
              <w:rPr>
                <w:lang w:val="lt-LT"/>
              </w:rPr>
              <w:t>cholestazinė</w:t>
            </w:r>
            <w:proofErr w:type="spellEnd"/>
            <w:r w:rsidRPr="00A01D77">
              <w:rPr>
                <w:lang w:val="lt-LT"/>
              </w:rPr>
              <w:t xml:space="preserve"> gelta#.</w:t>
            </w:r>
          </w:p>
        </w:tc>
      </w:tr>
      <w:tr w:rsidR="0056260D" w:rsidRPr="003622B3" w14:paraId="4A8AF87A" w14:textId="77777777" w:rsidTr="001624B0">
        <w:trPr>
          <w:cantSplit/>
        </w:trPr>
        <w:tc>
          <w:tcPr>
            <w:tcW w:w="3091" w:type="dxa"/>
            <w:vMerge w:val="restart"/>
            <w:tcBorders>
              <w:top w:val="single" w:sz="4" w:space="0" w:color="auto"/>
              <w:left w:val="single" w:sz="4" w:space="0" w:color="auto"/>
              <w:bottom w:val="single" w:sz="4" w:space="0" w:color="auto"/>
              <w:right w:val="single" w:sz="4" w:space="0" w:color="auto"/>
            </w:tcBorders>
          </w:tcPr>
          <w:p w14:paraId="36DED49A" w14:textId="77777777" w:rsidR="0056260D" w:rsidRPr="00DC4C16" w:rsidRDefault="0056260D" w:rsidP="0056260D">
            <w:pPr>
              <w:spacing w:before="40" w:after="40" w:line="240" w:lineRule="auto"/>
              <w:ind w:left="72"/>
              <w:rPr>
                <w:lang w:val="lt-LT"/>
              </w:rPr>
            </w:pPr>
            <w:r w:rsidRPr="00F006A0">
              <w:rPr>
                <w:bCs/>
                <w:lang w:val="lt-LT"/>
              </w:rPr>
              <w:t>Odos ir poodinio audinio sutrikimai</w:t>
            </w:r>
          </w:p>
        </w:tc>
        <w:tc>
          <w:tcPr>
            <w:tcW w:w="1470" w:type="dxa"/>
            <w:tcBorders>
              <w:top w:val="single" w:sz="4" w:space="0" w:color="auto"/>
              <w:left w:val="single" w:sz="4" w:space="0" w:color="auto"/>
              <w:bottom w:val="single" w:sz="4" w:space="0" w:color="auto"/>
              <w:right w:val="single" w:sz="4" w:space="0" w:color="auto"/>
            </w:tcBorders>
          </w:tcPr>
          <w:p w14:paraId="1D8EDAA2" w14:textId="77777777" w:rsidR="0056260D" w:rsidRPr="00A01D77" w:rsidRDefault="0056260D" w:rsidP="0056260D">
            <w:pPr>
              <w:spacing w:before="40" w:after="40" w:line="240" w:lineRule="auto"/>
              <w:ind w:left="72"/>
              <w:rPr>
                <w:lang w:val="lt-LT"/>
              </w:rPr>
            </w:pPr>
            <w:r w:rsidRPr="00A01D77">
              <w:rPr>
                <w:lang w:val="lt-LT"/>
              </w:rPr>
              <w:t>Nedažn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0C6645A8" w14:textId="77777777" w:rsidR="0056260D" w:rsidRPr="00A01D77" w:rsidRDefault="0056260D" w:rsidP="0056260D">
            <w:pPr>
              <w:spacing w:before="40" w:after="40" w:line="240" w:lineRule="auto"/>
              <w:ind w:left="105"/>
              <w:rPr>
                <w:lang w:val="lt-LT"/>
              </w:rPr>
            </w:pPr>
            <w:proofErr w:type="spellStart"/>
            <w:r w:rsidRPr="00A01D77">
              <w:rPr>
                <w:lang w:val="lt-LT"/>
              </w:rPr>
              <w:t>Alopecija</w:t>
            </w:r>
            <w:proofErr w:type="spellEnd"/>
            <w:r w:rsidRPr="00A01D77">
              <w:rPr>
                <w:lang w:val="lt-LT"/>
              </w:rPr>
              <w:t xml:space="preserve">#, padidėjęs jautrumas šviesai#, niežulys#, išbėrimas#, </w:t>
            </w:r>
            <w:proofErr w:type="spellStart"/>
            <w:r w:rsidRPr="00A01D77">
              <w:rPr>
                <w:lang w:val="lt-LT"/>
              </w:rPr>
              <w:t>angioneurozinė</w:t>
            </w:r>
            <w:proofErr w:type="spellEnd"/>
            <w:r w:rsidRPr="00A01D77">
              <w:rPr>
                <w:lang w:val="lt-LT"/>
              </w:rPr>
              <w:t xml:space="preserve"> edema##, prakaitavimo sustiprėjimas##.</w:t>
            </w:r>
          </w:p>
        </w:tc>
      </w:tr>
      <w:tr w:rsidR="0056260D" w:rsidRPr="003622B3" w14:paraId="6C9D0525" w14:textId="77777777" w:rsidTr="001624B0">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506B2DDF" w14:textId="77777777" w:rsidR="0056260D" w:rsidRPr="00DC4C16"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3ACB9DC7" w14:textId="77777777" w:rsidR="0056260D" w:rsidRPr="00A01D77" w:rsidRDefault="0056260D" w:rsidP="0056260D">
            <w:pPr>
              <w:spacing w:before="40" w:after="40" w:line="240" w:lineRule="auto"/>
              <w:ind w:left="72"/>
              <w:rPr>
                <w:lang w:val="lt-LT"/>
              </w:rPr>
            </w:pPr>
            <w:r w:rsidRPr="00A01D77">
              <w:rPr>
                <w:lang w:val="lt-LT"/>
              </w:rPr>
              <w:t>Ret</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3070A5FF" w14:textId="77777777" w:rsidR="0056260D" w:rsidRPr="00A01D77" w:rsidRDefault="0056260D" w:rsidP="0056260D">
            <w:pPr>
              <w:spacing w:before="40" w:after="40" w:line="240" w:lineRule="auto"/>
              <w:ind w:left="105"/>
              <w:rPr>
                <w:lang w:val="lt-LT"/>
              </w:rPr>
            </w:pPr>
            <w:r w:rsidRPr="00A01D77">
              <w:rPr>
                <w:lang w:val="lt-LT"/>
              </w:rPr>
              <w:t>Odos pokyčiai, kurie gali būti susiję su karščiavimu, raumenų ir sąnarių skausmas (</w:t>
            </w:r>
            <w:proofErr w:type="spellStart"/>
            <w:r w:rsidRPr="00A01D77">
              <w:rPr>
                <w:lang w:val="lt-LT"/>
              </w:rPr>
              <w:t>mialgija</w:t>
            </w:r>
            <w:proofErr w:type="spellEnd"/>
            <w:r w:rsidRPr="00A01D77">
              <w:rPr>
                <w:lang w:val="lt-LT"/>
              </w:rPr>
              <w:t xml:space="preserve">, </w:t>
            </w:r>
            <w:proofErr w:type="spellStart"/>
            <w:r w:rsidRPr="00A01D77">
              <w:rPr>
                <w:lang w:val="lt-LT"/>
              </w:rPr>
              <w:t>artralgija</w:t>
            </w:r>
            <w:proofErr w:type="spellEnd"/>
            <w:r w:rsidRPr="00A01D77">
              <w:rPr>
                <w:lang w:val="lt-LT"/>
              </w:rPr>
              <w:t>, artritas), kraujagyslių uždegimas (</w:t>
            </w:r>
            <w:proofErr w:type="spellStart"/>
            <w:r w:rsidRPr="00A01D77">
              <w:rPr>
                <w:lang w:val="lt-LT"/>
              </w:rPr>
              <w:t>vaskulitas</w:t>
            </w:r>
            <w:proofErr w:type="spellEnd"/>
            <w:r w:rsidRPr="00A01D77">
              <w:rPr>
                <w:lang w:val="lt-LT"/>
              </w:rPr>
              <w:t>), į žvynelinę panašus išbėrimas#.</w:t>
            </w:r>
          </w:p>
        </w:tc>
      </w:tr>
      <w:tr w:rsidR="0056260D" w:rsidRPr="00A01D77" w14:paraId="076A3C46" w14:textId="77777777" w:rsidTr="001624B0">
        <w:trPr>
          <w:cantSplit/>
          <w:trHeight w:val="315"/>
        </w:trPr>
        <w:tc>
          <w:tcPr>
            <w:tcW w:w="0" w:type="auto"/>
            <w:vMerge/>
            <w:tcBorders>
              <w:top w:val="single" w:sz="4" w:space="0" w:color="auto"/>
              <w:left w:val="single" w:sz="4" w:space="0" w:color="auto"/>
              <w:bottom w:val="single" w:sz="4" w:space="0" w:color="auto"/>
              <w:right w:val="single" w:sz="4" w:space="0" w:color="auto"/>
            </w:tcBorders>
            <w:vAlign w:val="center"/>
          </w:tcPr>
          <w:p w14:paraId="5EDB50A7" w14:textId="77777777" w:rsidR="0056260D" w:rsidRPr="00DC4C16"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1EB20C62" w14:textId="77777777" w:rsidR="0056260D" w:rsidRPr="00A01D77" w:rsidRDefault="0056260D" w:rsidP="0056260D">
            <w:pPr>
              <w:spacing w:before="40" w:after="40" w:line="240" w:lineRule="auto"/>
              <w:ind w:left="72"/>
              <w:rPr>
                <w:lang w:val="lt-LT"/>
              </w:rPr>
            </w:pPr>
            <w:r w:rsidRPr="00A01D77">
              <w:rPr>
                <w:lang w:val="lt-LT"/>
              </w:rPr>
              <w:t>Labai ret</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2F91CCCA" w14:textId="77777777" w:rsidR="0056260D" w:rsidRPr="00A01D77" w:rsidRDefault="0056260D" w:rsidP="0056260D">
            <w:pPr>
              <w:spacing w:before="40" w:after="40" w:line="240" w:lineRule="auto"/>
              <w:ind w:left="105"/>
              <w:rPr>
                <w:lang w:val="lt-LT"/>
              </w:rPr>
            </w:pPr>
            <w:r w:rsidRPr="00A01D77">
              <w:rPr>
                <w:lang w:val="lt-LT"/>
              </w:rPr>
              <w:t>Dilgėlinė#.</w:t>
            </w:r>
          </w:p>
        </w:tc>
      </w:tr>
      <w:tr w:rsidR="0056260D" w:rsidRPr="003622B3" w14:paraId="244E5E67" w14:textId="77777777" w:rsidTr="001624B0">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14:paraId="11970992" w14:textId="77777777" w:rsidR="0056260D" w:rsidRPr="00DC4C16"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6A56EC18" w14:textId="77777777" w:rsidR="0056260D" w:rsidRPr="00A01D77" w:rsidRDefault="0056260D" w:rsidP="0056260D">
            <w:pPr>
              <w:spacing w:before="40" w:after="40" w:line="240" w:lineRule="auto"/>
              <w:ind w:left="72"/>
              <w:rPr>
                <w:lang w:val="lt-LT"/>
              </w:rPr>
            </w:pPr>
            <w:r w:rsidRPr="00A01D77">
              <w:rPr>
                <w:lang w:val="lt-LT"/>
              </w:rPr>
              <w:t>Dažnis nežinomas</w:t>
            </w:r>
          </w:p>
        </w:tc>
        <w:tc>
          <w:tcPr>
            <w:tcW w:w="4725" w:type="dxa"/>
            <w:tcBorders>
              <w:top w:val="single" w:sz="4" w:space="0" w:color="auto"/>
              <w:left w:val="single" w:sz="4" w:space="0" w:color="auto"/>
              <w:bottom w:val="single" w:sz="4" w:space="0" w:color="auto"/>
              <w:right w:val="single" w:sz="4" w:space="0" w:color="auto"/>
            </w:tcBorders>
          </w:tcPr>
          <w:p w14:paraId="23AC4E8E" w14:textId="1AAFBD43" w:rsidR="0056260D" w:rsidRPr="00A01D77" w:rsidRDefault="0056260D" w:rsidP="0056260D">
            <w:pPr>
              <w:spacing w:before="40" w:after="40" w:line="240" w:lineRule="auto"/>
              <w:ind w:left="105"/>
              <w:rPr>
                <w:lang w:val="lt-LT"/>
              </w:rPr>
            </w:pPr>
            <w:r w:rsidRPr="00A01D77">
              <w:rPr>
                <w:lang w:val="lt-LT"/>
              </w:rPr>
              <w:t xml:space="preserve">Toksinė epidermio </w:t>
            </w:r>
            <w:proofErr w:type="spellStart"/>
            <w:r w:rsidRPr="00A01D77">
              <w:rPr>
                <w:lang w:val="lt-LT"/>
              </w:rPr>
              <w:t>nekrolizė</w:t>
            </w:r>
            <w:proofErr w:type="spellEnd"/>
            <w:r w:rsidRPr="00A01D77">
              <w:rPr>
                <w:lang w:val="lt-LT"/>
              </w:rPr>
              <w:t xml:space="preserve">#, daugiaformė </w:t>
            </w:r>
            <w:proofErr w:type="spellStart"/>
            <w:r w:rsidRPr="00A01D77">
              <w:rPr>
                <w:lang w:val="lt-LT"/>
              </w:rPr>
              <w:t>eritema</w:t>
            </w:r>
            <w:proofErr w:type="spellEnd"/>
            <w:r w:rsidRPr="00A01D77">
              <w:rPr>
                <w:lang w:val="lt-LT"/>
              </w:rPr>
              <w:t xml:space="preserve">#, </w:t>
            </w:r>
            <w:proofErr w:type="spellStart"/>
            <w:r w:rsidRPr="00A01D77">
              <w:rPr>
                <w:lang w:val="lt-LT"/>
              </w:rPr>
              <w:t>eksfoliacinis</w:t>
            </w:r>
            <w:proofErr w:type="spellEnd"/>
            <w:r w:rsidRPr="00A01D77">
              <w:rPr>
                <w:lang w:val="lt-LT"/>
              </w:rPr>
              <w:t xml:space="preserve"> dermatitas#, </w:t>
            </w:r>
            <w:proofErr w:type="spellStart"/>
            <w:r w:rsidRPr="00A01D77">
              <w:rPr>
                <w:lang w:val="lt-LT"/>
              </w:rPr>
              <w:t>pūslinė</w:t>
            </w:r>
            <w:proofErr w:type="spellEnd"/>
            <w:r w:rsidRPr="00A01D77">
              <w:rPr>
                <w:lang w:val="lt-LT"/>
              </w:rPr>
              <w:t xml:space="preserve">#, rožinis išbėrimas, </w:t>
            </w:r>
            <w:proofErr w:type="spellStart"/>
            <w:r w:rsidRPr="00A01D77">
              <w:rPr>
                <w:lang w:val="lt-LT" w:eastAsia="ms-MY"/>
              </w:rPr>
              <w:t>Stivenso</w:t>
            </w:r>
            <w:proofErr w:type="spellEnd"/>
            <w:r w:rsidRPr="00A01D77">
              <w:rPr>
                <w:lang w:val="lt-LT" w:eastAsia="ms-MY"/>
              </w:rPr>
              <w:t xml:space="preserve"> ir Džonsono sindromas#</w:t>
            </w:r>
            <w:r w:rsidR="00C8630B">
              <w:rPr>
                <w:lang w:val="lt-LT" w:eastAsia="ms-MY"/>
              </w:rPr>
              <w:t xml:space="preserve">, </w:t>
            </w:r>
            <w:r w:rsidR="00C8630B" w:rsidRPr="00714793">
              <w:rPr>
                <w:lang w:val="lt-LT"/>
              </w:rPr>
              <w:t xml:space="preserve"> </w:t>
            </w:r>
            <w:r w:rsidR="00C8630B" w:rsidRPr="00C8630B">
              <w:rPr>
                <w:lang w:val="lt-LT" w:eastAsia="ms-MY"/>
              </w:rPr>
              <w:t>psoriazė, psoriazės paūmėjimas.</w:t>
            </w:r>
          </w:p>
        </w:tc>
      </w:tr>
      <w:tr w:rsidR="0056260D" w:rsidRPr="00A01D77" w14:paraId="0CBA8C51" w14:textId="77777777" w:rsidTr="001624B0">
        <w:trPr>
          <w:cantSplit/>
          <w:trHeight w:val="420"/>
        </w:trPr>
        <w:tc>
          <w:tcPr>
            <w:tcW w:w="3091" w:type="dxa"/>
            <w:vMerge w:val="restart"/>
            <w:tcBorders>
              <w:top w:val="single" w:sz="4" w:space="0" w:color="auto"/>
              <w:left w:val="single" w:sz="4" w:space="0" w:color="auto"/>
              <w:bottom w:val="single" w:sz="4" w:space="0" w:color="auto"/>
              <w:right w:val="single" w:sz="4" w:space="0" w:color="auto"/>
            </w:tcBorders>
          </w:tcPr>
          <w:p w14:paraId="6D884D76" w14:textId="77777777" w:rsidR="0056260D" w:rsidRPr="00DC4C16" w:rsidRDefault="0056260D" w:rsidP="0056260D">
            <w:pPr>
              <w:spacing w:before="40" w:after="40" w:line="240" w:lineRule="auto"/>
              <w:ind w:left="72"/>
              <w:rPr>
                <w:lang w:val="lt-LT"/>
              </w:rPr>
            </w:pPr>
            <w:r w:rsidRPr="00F006A0">
              <w:rPr>
                <w:bCs/>
                <w:lang w:val="lt-LT"/>
              </w:rPr>
              <w:t>Skeleto, raumenų ir jungiamojo audinio</w:t>
            </w:r>
            <w:r w:rsidRPr="00DC4C16">
              <w:rPr>
                <w:lang w:val="lt-LT"/>
              </w:rPr>
              <w:t xml:space="preserve"> </w:t>
            </w:r>
            <w:r w:rsidRPr="00F006A0">
              <w:rPr>
                <w:bCs/>
                <w:lang w:val="lt-LT"/>
              </w:rPr>
              <w:t>sutrikimai</w:t>
            </w:r>
          </w:p>
        </w:tc>
        <w:tc>
          <w:tcPr>
            <w:tcW w:w="1470" w:type="dxa"/>
            <w:tcBorders>
              <w:top w:val="single" w:sz="4" w:space="0" w:color="auto"/>
              <w:left w:val="single" w:sz="4" w:space="0" w:color="auto"/>
              <w:bottom w:val="single" w:sz="4" w:space="0" w:color="auto"/>
              <w:right w:val="single" w:sz="4" w:space="0" w:color="auto"/>
            </w:tcBorders>
          </w:tcPr>
          <w:p w14:paraId="2110A2FA" w14:textId="77777777" w:rsidR="0056260D" w:rsidRPr="00A01D77" w:rsidRDefault="0056260D" w:rsidP="0056260D">
            <w:pPr>
              <w:spacing w:before="40" w:after="40" w:line="240" w:lineRule="auto"/>
              <w:ind w:left="72"/>
              <w:rPr>
                <w:lang w:val="lt-LT"/>
              </w:rPr>
            </w:pPr>
            <w:r w:rsidRPr="00A01D77">
              <w:rPr>
                <w:lang w:val="lt-LT"/>
              </w:rPr>
              <w:t>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16491515" w14:textId="77777777" w:rsidR="0056260D" w:rsidRPr="00A01D77" w:rsidRDefault="0056260D" w:rsidP="0056260D">
            <w:pPr>
              <w:spacing w:before="40" w:after="40" w:line="240" w:lineRule="auto"/>
              <w:ind w:left="105"/>
              <w:rPr>
                <w:lang w:val="lt-LT"/>
              </w:rPr>
            </w:pPr>
            <w:r w:rsidRPr="00A01D77">
              <w:rPr>
                <w:lang w:val="lt-LT"/>
              </w:rPr>
              <w:t xml:space="preserve">Nugaros skausmas#, </w:t>
            </w:r>
            <w:proofErr w:type="spellStart"/>
            <w:r w:rsidRPr="00A01D77">
              <w:rPr>
                <w:lang w:val="lt-LT"/>
              </w:rPr>
              <w:t>mialgija</w:t>
            </w:r>
            <w:proofErr w:type="spellEnd"/>
            <w:r w:rsidRPr="00A01D77">
              <w:rPr>
                <w:lang w:val="lt-LT"/>
              </w:rPr>
              <w:t>#.</w:t>
            </w:r>
          </w:p>
        </w:tc>
      </w:tr>
      <w:tr w:rsidR="0056260D" w:rsidRPr="00A01D77" w14:paraId="2F3F4A68" w14:textId="77777777" w:rsidTr="001624B0">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6BA5B00D" w14:textId="77777777" w:rsidR="0056260D" w:rsidRPr="00A01D77"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4E5FDE81" w14:textId="77777777" w:rsidR="0056260D" w:rsidRPr="00A01D77" w:rsidRDefault="0056260D" w:rsidP="0056260D">
            <w:pPr>
              <w:spacing w:before="40" w:after="40" w:line="240" w:lineRule="auto"/>
              <w:ind w:left="72"/>
              <w:rPr>
                <w:lang w:val="lt-LT"/>
              </w:rPr>
            </w:pPr>
            <w:r w:rsidRPr="00A01D77">
              <w:rPr>
                <w:lang w:val="lt-LT"/>
              </w:rPr>
              <w:t>Nedažn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4EE7D766" w14:textId="77777777" w:rsidR="0056260D" w:rsidRPr="00A01D77" w:rsidRDefault="0056260D" w:rsidP="0056260D">
            <w:pPr>
              <w:spacing w:before="40" w:after="40" w:line="240" w:lineRule="auto"/>
              <w:ind w:left="105"/>
              <w:rPr>
                <w:lang w:val="lt-LT"/>
              </w:rPr>
            </w:pPr>
            <w:proofErr w:type="spellStart"/>
            <w:r w:rsidRPr="00A01D77">
              <w:rPr>
                <w:lang w:val="lt-LT"/>
              </w:rPr>
              <w:t>Artralgija</w:t>
            </w:r>
            <w:proofErr w:type="spellEnd"/>
            <w:r w:rsidRPr="00A01D77">
              <w:rPr>
                <w:lang w:val="lt-LT"/>
              </w:rPr>
              <w:t>#.</w:t>
            </w:r>
          </w:p>
        </w:tc>
      </w:tr>
      <w:tr w:rsidR="0056260D" w:rsidRPr="00A01D77" w14:paraId="1EE97848" w14:textId="77777777" w:rsidTr="001624B0">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2A165644" w14:textId="77777777" w:rsidR="0056260D" w:rsidRPr="00A01D77"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35F84A6B" w14:textId="77777777" w:rsidR="0056260D" w:rsidRPr="00A01D77" w:rsidRDefault="0056260D" w:rsidP="0056260D">
            <w:pPr>
              <w:spacing w:before="40" w:after="40" w:line="240" w:lineRule="auto"/>
              <w:ind w:left="72"/>
              <w:rPr>
                <w:lang w:val="lt-LT"/>
              </w:rPr>
            </w:pPr>
            <w:r w:rsidRPr="00A01D77">
              <w:rPr>
                <w:lang w:val="lt-LT"/>
              </w:rPr>
              <w:t>Dažnis nežinomas</w:t>
            </w:r>
          </w:p>
        </w:tc>
        <w:tc>
          <w:tcPr>
            <w:tcW w:w="4725" w:type="dxa"/>
            <w:tcBorders>
              <w:top w:val="single" w:sz="4" w:space="0" w:color="auto"/>
              <w:left w:val="single" w:sz="4" w:space="0" w:color="auto"/>
              <w:bottom w:val="single" w:sz="4" w:space="0" w:color="auto"/>
              <w:right w:val="single" w:sz="4" w:space="0" w:color="auto"/>
            </w:tcBorders>
          </w:tcPr>
          <w:p w14:paraId="114BAAF0" w14:textId="77777777" w:rsidR="0056260D" w:rsidRPr="00A01D77" w:rsidRDefault="0056260D" w:rsidP="0056260D">
            <w:pPr>
              <w:spacing w:before="40" w:after="40" w:line="240" w:lineRule="auto"/>
              <w:ind w:left="105"/>
              <w:rPr>
                <w:lang w:val="lt-LT"/>
              </w:rPr>
            </w:pPr>
            <w:r w:rsidRPr="00A01D77">
              <w:rPr>
                <w:lang w:val="lt-LT"/>
              </w:rPr>
              <w:t>Sisteminė raudonoji vilkligė.</w:t>
            </w:r>
          </w:p>
        </w:tc>
      </w:tr>
      <w:tr w:rsidR="0056260D" w:rsidRPr="00A01D77" w14:paraId="2540D1AF" w14:textId="77777777" w:rsidTr="001624B0">
        <w:trPr>
          <w:cantSplit/>
        </w:trPr>
        <w:tc>
          <w:tcPr>
            <w:tcW w:w="3091" w:type="dxa"/>
            <w:vMerge w:val="restart"/>
            <w:tcBorders>
              <w:top w:val="single" w:sz="4" w:space="0" w:color="auto"/>
              <w:left w:val="single" w:sz="4" w:space="0" w:color="auto"/>
              <w:bottom w:val="single" w:sz="4" w:space="0" w:color="auto"/>
              <w:right w:val="single" w:sz="4" w:space="0" w:color="auto"/>
            </w:tcBorders>
          </w:tcPr>
          <w:p w14:paraId="7DB81361" w14:textId="77777777" w:rsidR="0056260D" w:rsidRPr="00F006A0" w:rsidRDefault="0056260D" w:rsidP="0056260D">
            <w:pPr>
              <w:spacing w:before="40" w:after="40" w:line="240" w:lineRule="auto"/>
              <w:ind w:left="72"/>
              <w:rPr>
                <w:bCs/>
                <w:lang w:val="lt-LT"/>
              </w:rPr>
            </w:pPr>
            <w:r w:rsidRPr="00F006A0">
              <w:rPr>
                <w:bCs/>
                <w:lang w:val="lt-LT"/>
              </w:rPr>
              <w:t>Inkstų ir šlapimo sutrikimai</w:t>
            </w:r>
          </w:p>
        </w:tc>
        <w:tc>
          <w:tcPr>
            <w:tcW w:w="1470" w:type="dxa"/>
            <w:tcBorders>
              <w:top w:val="single" w:sz="4" w:space="0" w:color="auto"/>
              <w:left w:val="single" w:sz="4" w:space="0" w:color="auto"/>
              <w:bottom w:val="single" w:sz="4" w:space="0" w:color="auto"/>
              <w:right w:val="single" w:sz="4" w:space="0" w:color="auto"/>
            </w:tcBorders>
          </w:tcPr>
          <w:p w14:paraId="19CC7D68" w14:textId="77777777" w:rsidR="0056260D" w:rsidRPr="00A01D77" w:rsidRDefault="0056260D" w:rsidP="0056260D">
            <w:pPr>
              <w:spacing w:before="40" w:after="40" w:line="240" w:lineRule="auto"/>
              <w:ind w:left="72"/>
              <w:rPr>
                <w:lang w:val="lt-LT"/>
              </w:rPr>
            </w:pPr>
            <w:r w:rsidRPr="00A01D77">
              <w:rPr>
                <w:lang w:val="lt-LT"/>
              </w:rPr>
              <w:t>Nedažn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54F3BA59" w14:textId="77777777" w:rsidR="0056260D" w:rsidRPr="00A01D77" w:rsidRDefault="0056260D" w:rsidP="0056260D">
            <w:pPr>
              <w:spacing w:before="40" w:after="40" w:line="240" w:lineRule="auto"/>
              <w:ind w:left="105"/>
              <w:rPr>
                <w:lang w:val="lt-LT"/>
              </w:rPr>
            </w:pPr>
            <w:r w:rsidRPr="00A01D77">
              <w:rPr>
                <w:lang w:val="lt-LT"/>
              </w:rPr>
              <w:t xml:space="preserve">Inkstų funkcijos sutrikimas#, </w:t>
            </w:r>
            <w:proofErr w:type="spellStart"/>
            <w:r w:rsidRPr="00A01D77">
              <w:rPr>
                <w:lang w:val="lt-LT"/>
              </w:rPr>
              <w:t>proteinurija</w:t>
            </w:r>
            <w:proofErr w:type="spellEnd"/>
            <w:r w:rsidRPr="00A01D77">
              <w:rPr>
                <w:lang w:val="lt-LT"/>
              </w:rPr>
              <w:t>.</w:t>
            </w:r>
          </w:p>
        </w:tc>
      </w:tr>
      <w:tr w:rsidR="0056260D" w:rsidRPr="00A01D77" w14:paraId="6FE0AE00" w14:textId="77777777" w:rsidTr="001624B0">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42B8E8E3" w14:textId="77777777" w:rsidR="0056260D" w:rsidRPr="00F006A0" w:rsidRDefault="0056260D" w:rsidP="0056260D">
            <w:pPr>
              <w:spacing w:line="240" w:lineRule="auto"/>
              <w:rPr>
                <w:bCs/>
                <w:lang w:val="lt-LT"/>
              </w:rPr>
            </w:pPr>
          </w:p>
        </w:tc>
        <w:tc>
          <w:tcPr>
            <w:tcW w:w="1470" w:type="dxa"/>
            <w:tcBorders>
              <w:top w:val="single" w:sz="4" w:space="0" w:color="auto"/>
              <w:left w:val="single" w:sz="4" w:space="0" w:color="auto"/>
              <w:bottom w:val="single" w:sz="4" w:space="0" w:color="auto"/>
              <w:right w:val="single" w:sz="4" w:space="0" w:color="auto"/>
            </w:tcBorders>
          </w:tcPr>
          <w:p w14:paraId="4ACB1CCA" w14:textId="77777777" w:rsidR="0056260D" w:rsidRPr="00A01D77" w:rsidRDefault="0056260D" w:rsidP="0056260D">
            <w:pPr>
              <w:spacing w:before="40" w:after="40" w:line="240" w:lineRule="auto"/>
              <w:ind w:left="72"/>
              <w:rPr>
                <w:lang w:val="lt-LT"/>
              </w:rPr>
            </w:pPr>
            <w:r w:rsidRPr="00A01D77">
              <w:rPr>
                <w:lang w:val="lt-LT"/>
              </w:rPr>
              <w:t>Dažnis nežinomas</w:t>
            </w:r>
          </w:p>
        </w:tc>
        <w:tc>
          <w:tcPr>
            <w:tcW w:w="4725" w:type="dxa"/>
            <w:tcBorders>
              <w:top w:val="single" w:sz="4" w:space="0" w:color="auto"/>
              <w:left w:val="single" w:sz="4" w:space="0" w:color="auto"/>
              <w:bottom w:val="single" w:sz="4" w:space="0" w:color="auto"/>
              <w:right w:val="single" w:sz="4" w:space="0" w:color="auto"/>
            </w:tcBorders>
          </w:tcPr>
          <w:p w14:paraId="6D1C406E" w14:textId="77777777" w:rsidR="0056260D" w:rsidRPr="00A01D77" w:rsidRDefault="0056260D" w:rsidP="0056260D">
            <w:pPr>
              <w:spacing w:before="40" w:after="40" w:line="240" w:lineRule="auto"/>
              <w:ind w:left="105"/>
              <w:rPr>
                <w:lang w:val="lt-LT"/>
              </w:rPr>
            </w:pPr>
            <w:proofErr w:type="spellStart"/>
            <w:r w:rsidRPr="00A01D77">
              <w:rPr>
                <w:lang w:val="lt-LT"/>
              </w:rPr>
              <w:t>Intersticinis</w:t>
            </w:r>
            <w:proofErr w:type="spellEnd"/>
            <w:r w:rsidRPr="00A01D77">
              <w:rPr>
                <w:lang w:val="lt-LT"/>
              </w:rPr>
              <w:t xml:space="preserve"> nefritas.</w:t>
            </w:r>
          </w:p>
        </w:tc>
      </w:tr>
      <w:tr w:rsidR="0056260D" w:rsidRPr="00A01D77" w14:paraId="7CE2DC8A" w14:textId="77777777" w:rsidTr="001624B0">
        <w:tc>
          <w:tcPr>
            <w:tcW w:w="3091" w:type="dxa"/>
            <w:tcBorders>
              <w:top w:val="single" w:sz="4" w:space="0" w:color="auto"/>
              <w:left w:val="single" w:sz="4" w:space="0" w:color="auto"/>
              <w:bottom w:val="single" w:sz="4" w:space="0" w:color="auto"/>
              <w:right w:val="single" w:sz="4" w:space="0" w:color="auto"/>
            </w:tcBorders>
          </w:tcPr>
          <w:p w14:paraId="19802186" w14:textId="77777777" w:rsidR="0056260D" w:rsidRPr="00F006A0" w:rsidRDefault="0056260D" w:rsidP="0056260D">
            <w:pPr>
              <w:spacing w:before="40" w:after="40" w:line="240" w:lineRule="auto"/>
              <w:ind w:left="72"/>
              <w:rPr>
                <w:bCs/>
                <w:lang w:val="lt-LT"/>
              </w:rPr>
            </w:pPr>
            <w:r w:rsidRPr="00F006A0">
              <w:rPr>
                <w:bCs/>
                <w:lang w:val="lt-LT"/>
              </w:rPr>
              <w:t>Lytinės sistemos ir krūtų sutrikimai</w:t>
            </w:r>
          </w:p>
        </w:tc>
        <w:tc>
          <w:tcPr>
            <w:tcW w:w="1470" w:type="dxa"/>
            <w:tcBorders>
              <w:top w:val="single" w:sz="4" w:space="0" w:color="auto"/>
              <w:left w:val="single" w:sz="4" w:space="0" w:color="auto"/>
              <w:bottom w:val="single" w:sz="4" w:space="0" w:color="auto"/>
              <w:right w:val="single" w:sz="4" w:space="0" w:color="auto"/>
            </w:tcBorders>
          </w:tcPr>
          <w:p w14:paraId="6392DE54" w14:textId="77777777" w:rsidR="0056260D" w:rsidRPr="00A01D77" w:rsidRDefault="0056260D" w:rsidP="0056260D">
            <w:pPr>
              <w:spacing w:before="40" w:after="40" w:line="240" w:lineRule="auto"/>
              <w:ind w:left="72"/>
              <w:rPr>
                <w:lang w:val="lt-LT"/>
              </w:rPr>
            </w:pPr>
            <w:r w:rsidRPr="00A01D77">
              <w:rPr>
                <w:lang w:val="lt-LT"/>
              </w:rPr>
              <w:t>Nedažn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146835C1" w14:textId="77777777" w:rsidR="0056260D" w:rsidRPr="00A01D77" w:rsidRDefault="0056260D" w:rsidP="0056260D">
            <w:pPr>
              <w:spacing w:before="40" w:after="40" w:line="240" w:lineRule="auto"/>
              <w:ind w:left="105"/>
              <w:rPr>
                <w:lang w:val="lt-LT"/>
              </w:rPr>
            </w:pPr>
            <w:r w:rsidRPr="00A01D77">
              <w:rPr>
                <w:lang w:val="lt-LT"/>
              </w:rPr>
              <w:t>Impotencija#.</w:t>
            </w:r>
          </w:p>
        </w:tc>
      </w:tr>
      <w:tr w:rsidR="0056260D" w:rsidRPr="00A01D77" w14:paraId="7E5CFD0C" w14:textId="77777777" w:rsidTr="001624B0">
        <w:trPr>
          <w:cantSplit/>
          <w:trHeight w:val="420"/>
        </w:trPr>
        <w:tc>
          <w:tcPr>
            <w:tcW w:w="3091" w:type="dxa"/>
            <w:vMerge w:val="restart"/>
            <w:tcBorders>
              <w:top w:val="single" w:sz="4" w:space="0" w:color="auto"/>
              <w:left w:val="single" w:sz="4" w:space="0" w:color="auto"/>
              <w:bottom w:val="single" w:sz="4" w:space="0" w:color="auto"/>
              <w:right w:val="single" w:sz="4" w:space="0" w:color="auto"/>
            </w:tcBorders>
          </w:tcPr>
          <w:p w14:paraId="26339983" w14:textId="77777777" w:rsidR="0056260D" w:rsidRPr="00DC4C16" w:rsidRDefault="0056260D" w:rsidP="0056260D">
            <w:pPr>
              <w:spacing w:before="40" w:after="40" w:line="240" w:lineRule="auto"/>
              <w:ind w:left="72"/>
              <w:rPr>
                <w:lang w:val="lt-LT"/>
              </w:rPr>
            </w:pPr>
            <w:r w:rsidRPr="00F006A0">
              <w:rPr>
                <w:bCs/>
                <w:lang w:val="lt-LT"/>
              </w:rPr>
              <w:t>Bendrieji sutrikimai ir vartojimo vietos pažeidimai</w:t>
            </w:r>
          </w:p>
        </w:tc>
        <w:tc>
          <w:tcPr>
            <w:tcW w:w="1470" w:type="dxa"/>
            <w:tcBorders>
              <w:top w:val="single" w:sz="4" w:space="0" w:color="auto"/>
              <w:left w:val="single" w:sz="4" w:space="0" w:color="auto"/>
              <w:bottom w:val="single" w:sz="4" w:space="0" w:color="auto"/>
              <w:right w:val="single" w:sz="4" w:space="0" w:color="auto"/>
            </w:tcBorders>
          </w:tcPr>
          <w:p w14:paraId="24950857" w14:textId="77777777" w:rsidR="0056260D" w:rsidRPr="00A01D77" w:rsidRDefault="0056260D" w:rsidP="0056260D">
            <w:pPr>
              <w:spacing w:before="40" w:after="40" w:line="240" w:lineRule="auto"/>
              <w:ind w:left="72"/>
              <w:rPr>
                <w:lang w:val="lt-LT"/>
              </w:rPr>
            </w:pPr>
            <w:r w:rsidRPr="00A01D77">
              <w:rPr>
                <w:lang w:val="lt-LT"/>
              </w:rPr>
              <w:t>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046DAB9B" w14:textId="77777777" w:rsidR="0056260D" w:rsidRPr="00A01D77" w:rsidRDefault="0056260D" w:rsidP="0056260D">
            <w:pPr>
              <w:spacing w:before="40" w:after="40" w:line="240" w:lineRule="auto"/>
              <w:ind w:left="105"/>
              <w:rPr>
                <w:lang w:val="lt-LT"/>
              </w:rPr>
            </w:pPr>
            <w:r w:rsidRPr="00A01D77">
              <w:rPr>
                <w:lang w:val="lt-LT"/>
              </w:rPr>
              <w:t xml:space="preserve">Nuovargis#, </w:t>
            </w:r>
            <w:proofErr w:type="spellStart"/>
            <w:r w:rsidRPr="00A01D77">
              <w:rPr>
                <w:lang w:val="lt-LT"/>
              </w:rPr>
              <w:t>astenija</w:t>
            </w:r>
            <w:proofErr w:type="spellEnd"/>
            <w:r w:rsidRPr="00A01D77">
              <w:rPr>
                <w:lang w:val="lt-LT"/>
              </w:rPr>
              <w:t>#, krūtinės skausmas#.</w:t>
            </w:r>
          </w:p>
        </w:tc>
      </w:tr>
      <w:tr w:rsidR="0056260D" w:rsidRPr="00A01D77" w14:paraId="201FF24F" w14:textId="77777777" w:rsidTr="001624B0">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5064A7D9" w14:textId="77777777" w:rsidR="0056260D" w:rsidRPr="00DC4C16" w:rsidRDefault="0056260D" w:rsidP="0056260D">
            <w:pPr>
              <w:spacing w:line="240" w:lineRule="auto"/>
              <w:rPr>
                <w:lang w:val="lt-LT"/>
              </w:rPr>
            </w:pPr>
          </w:p>
        </w:tc>
        <w:tc>
          <w:tcPr>
            <w:tcW w:w="1470" w:type="dxa"/>
            <w:tcBorders>
              <w:top w:val="single" w:sz="4" w:space="0" w:color="auto"/>
              <w:left w:val="single" w:sz="4" w:space="0" w:color="auto"/>
              <w:bottom w:val="single" w:sz="4" w:space="0" w:color="auto"/>
              <w:right w:val="single" w:sz="4" w:space="0" w:color="auto"/>
            </w:tcBorders>
          </w:tcPr>
          <w:p w14:paraId="40881EA7" w14:textId="77777777" w:rsidR="0056260D" w:rsidRPr="00A01D77" w:rsidRDefault="0056260D" w:rsidP="0056260D">
            <w:pPr>
              <w:spacing w:before="40" w:after="40" w:line="240" w:lineRule="auto"/>
              <w:ind w:left="72"/>
              <w:rPr>
                <w:lang w:val="lt-LT"/>
              </w:rPr>
            </w:pPr>
            <w:r w:rsidRPr="00A01D77">
              <w:rPr>
                <w:lang w:val="lt-LT"/>
              </w:rPr>
              <w:t>Nedažn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410CB8F2" w14:textId="77777777" w:rsidR="0056260D" w:rsidRPr="00A01D77" w:rsidRDefault="0056260D" w:rsidP="0056260D">
            <w:pPr>
              <w:spacing w:before="40" w:after="40" w:line="240" w:lineRule="auto"/>
              <w:ind w:left="105"/>
              <w:rPr>
                <w:lang w:val="lt-LT"/>
              </w:rPr>
            </w:pPr>
            <w:proofErr w:type="spellStart"/>
            <w:r w:rsidRPr="00A01D77">
              <w:rPr>
                <w:lang w:val="lt-LT"/>
              </w:rPr>
              <w:t>Generalizuota</w:t>
            </w:r>
            <w:proofErr w:type="spellEnd"/>
            <w:r w:rsidRPr="00A01D77">
              <w:rPr>
                <w:lang w:val="lt-LT"/>
              </w:rPr>
              <w:t xml:space="preserve"> edema#, karščiavimas#, periferinė edema#.</w:t>
            </w:r>
          </w:p>
        </w:tc>
      </w:tr>
      <w:tr w:rsidR="0056260D" w:rsidRPr="003622B3" w14:paraId="3605E571" w14:textId="77777777" w:rsidTr="001624B0">
        <w:trPr>
          <w:cantSplit/>
          <w:trHeight w:val="165"/>
        </w:trPr>
        <w:tc>
          <w:tcPr>
            <w:tcW w:w="3091" w:type="dxa"/>
            <w:vMerge w:val="restart"/>
            <w:tcBorders>
              <w:top w:val="single" w:sz="4" w:space="0" w:color="auto"/>
              <w:left w:val="single" w:sz="4" w:space="0" w:color="auto"/>
              <w:bottom w:val="single" w:sz="4" w:space="0" w:color="auto"/>
              <w:right w:val="single" w:sz="4" w:space="0" w:color="auto"/>
            </w:tcBorders>
          </w:tcPr>
          <w:p w14:paraId="049F84BD" w14:textId="77777777" w:rsidR="0056260D" w:rsidRPr="00F006A0" w:rsidRDefault="0056260D" w:rsidP="0056260D">
            <w:pPr>
              <w:spacing w:before="40" w:after="40" w:line="240" w:lineRule="auto"/>
              <w:ind w:left="72"/>
              <w:rPr>
                <w:bCs/>
                <w:lang w:val="lt-LT"/>
              </w:rPr>
            </w:pPr>
            <w:r w:rsidRPr="00F006A0">
              <w:rPr>
                <w:bCs/>
                <w:lang w:val="lt-LT"/>
              </w:rPr>
              <w:t>Tyrimai</w:t>
            </w:r>
          </w:p>
        </w:tc>
        <w:tc>
          <w:tcPr>
            <w:tcW w:w="1470" w:type="dxa"/>
            <w:tcBorders>
              <w:top w:val="single" w:sz="4" w:space="0" w:color="auto"/>
              <w:left w:val="single" w:sz="4" w:space="0" w:color="auto"/>
              <w:bottom w:val="single" w:sz="4" w:space="0" w:color="auto"/>
              <w:right w:val="single" w:sz="4" w:space="0" w:color="auto"/>
            </w:tcBorders>
          </w:tcPr>
          <w:p w14:paraId="76B3F76F" w14:textId="77777777" w:rsidR="0056260D" w:rsidRPr="00A01D77" w:rsidRDefault="0056260D" w:rsidP="0056260D">
            <w:pPr>
              <w:spacing w:before="40" w:after="40" w:line="240" w:lineRule="auto"/>
              <w:ind w:left="72"/>
              <w:rPr>
                <w:lang w:val="lt-LT"/>
              </w:rPr>
            </w:pPr>
            <w:r w:rsidRPr="00A01D77">
              <w:rPr>
                <w:lang w:val="lt-LT"/>
              </w:rPr>
              <w:t>Dažn</w:t>
            </w:r>
            <w:r w:rsidR="00DC4C16">
              <w:rPr>
                <w:lang w:val="lt-LT"/>
              </w:rPr>
              <w:t>as</w:t>
            </w:r>
          </w:p>
        </w:tc>
        <w:tc>
          <w:tcPr>
            <w:tcW w:w="4725" w:type="dxa"/>
            <w:tcBorders>
              <w:top w:val="single" w:sz="4" w:space="0" w:color="auto"/>
              <w:left w:val="single" w:sz="4" w:space="0" w:color="auto"/>
              <w:bottom w:val="single" w:sz="4" w:space="0" w:color="auto"/>
              <w:right w:val="single" w:sz="4" w:space="0" w:color="auto"/>
            </w:tcBorders>
          </w:tcPr>
          <w:p w14:paraId="7128670A" w14:textId="77777777" w:rsidR="0056260D" w:rsidRPr="00A01D77" w:rsidRDefault="0056260D" w:rsidP="0056260D">
            <w:pPr>
              <w:spacing w:before="40" w:after="40" w:line="240" w:lineRule="auto"/>
              <w:ind w:left="105"/>
              <w:rPr>
                <w:lang w:val="lt-LT"/>
              </w:rPr>
            </w:pPr>
            <w:proofErr w:type="spellStart"/>
            <w:r w:rsidRPr="00A01D77">
              <w:rPr>
                <w:lang w:val="lt-LT"/>
              </w:rPr>
              <w:t>Kreatinino</w:t>
            </w:r>
            <w:proofErr w:type="spellEnd"/>
            <w:r w:rsidRPr="00A01D77">
              <w:rPr>
                <w:lang w:val="lt-LT"/>
              </w:rPr>
              <w:t xml:space="preserve"> koncentracijos serume padidėjimas#, </w:t>
            </w:r>
            <w:proofErr w:type="spellStart"/>
            <w:r w:rsidRPr="00A01D77">
              <w:rPr>
                <w:lang w:val="lt-LT"/>
              </w:rPr>
              <w:t>urėjos</w:t>
            </w:r>
            <w:proofErr w:type="spellEnd"/>
            <w:r w:rsidRPr="00A01D77">
              <w:rPr>
                <w:lang w:val="lt-LT"/>
              </w:rPr>
              <w:t xml:space="preserve"> koncentracijos kraujyje padidėjimas#*.</w:t>
            </w:r>
          </w:p>
        </w:tc>
      </w:tr>
      <w:tr w:rsidR="0056260D" w:rsidRPr="003622B3" w14:paraId="56A06B19" w14:textId="77777777" w:rsidTr="001624B0">
        <w:trPr>
          <w:cantSplit/>
          <w:trHeight w:val="2331"/>
        </w:trPr>
        <w:tc>
          <w:tcPr>
            <w:tcW w:w="0" w:type="auto"/>
            <w:vMerge/>
            <w:tcBorders>
              <w:top w:val="single" w:sz="4" w:space="0" w:color="auto"/>
              <w:left w:val="single" w:sz="4" w:space="0" w:color="auto"/>
              <w:bottom w:val="single" w:sz="4" w:space="0" w:color="auto"/>
              <w:right w:val="single" w:sz="4" w:space="0" w:color="auto"/>
            </w:tcBorders>
            <w:vAlign w:val="center"/>
          </w:tcPr>
          <w:p w14:paraId="1B3FEECE" w14:textId="77777777" w:rsidR="0056260D" w:rsidRPr="00A01D77" w:rsidRDefault="0056260D" w:rsidP="0056260D">
            <w:pPr>
              <w:spacing w:line="240" w:lineRule="auto"/>
              <w:rPr>
                <w:b/>
                <w:bCs/>
                <w:lang w:val="lt-LT"/>
              </w:rPr>
            </w:pPr>
          </w:p>
        </w:tc>
        <w:tc>
          <w:tcPr>
            <w:tcW w:w="1470" w:type="dxa"/>
            <w:tcBorders>
              <w:top w:val="single" w:sz="4" w:space="0" w:color="auto"/>
              <w:left w:val="single" w:sz="4" w:space="0" w:color="auto"/>
              <w:bottom w:val="single" w:sz="4" w:space="0" w:color="auto"/>
              <w:right w:val="single" w:sz="4" w:space="0" w:color="auto"/>
            </w:tcBorders>
          </w:tcPr>
          <w:p w14:paraId="7EB904A3" w14:textId="77777777" w:rsidR="0056260D" w:rsidRPr="00A01D77" w:rsidRDefault="0056260D" w:rsidP="0056260D">
            <w:pPr>
              <w:spacing w:before="40" w:after="40" w:line="240" w:lineRule="auto"/>
              <w:ind w:left="72"/>
              <w:rPr>
                <w:lang w:val="lt-LT"/>
              </w:rPr>
            </w:pPr>
            <w:r w:rsidRPr="00A01D77">
              <w:rPr>
                <w:lang w:val="lt-LT"/>
              </w:rPr>
              <w:t>Dažnis nežinomas</w:t>
            </w:r>
          </w:p>
        </w:tc>
        <w:tc>
          <w:tcPr>
            <w:tcW w:w="4725" w:type="dxa"/>
            <w:tcBorders>
              <w:top w:val="single" w:sz="4" w:space="0" w:color="auto"/>
              <w:left w:val="single" w:sz="4" w:space="0" w:color="auto"/>
              <w:bottom w:val="single" w:sz="4" w:space="0" w:color="auto"/>
              <w:right w:val="single" w:sz="4" w:space="0" w:color="auto"/>
            </w:tcBorders>
          </w:tcPr>
          <w:p w14:paraId="1AF3DD13" w14:textId="77777777" w:rsidR="0056260D" w:rsidRPr="00A01D77" w:rsidRDefault="0056260D" w:rsidP="0056260D">
            <w:pPr>
              <w:spacing w:line="240" w:lineRule="auto"/>
              <w:ind w:left="105"/>
              <w:rPr>
                <w:lang w:val="lt-LT"/>
              </w:rPr>
            </w:pPr>
            <w:r w:rsidRPr="00A01D77">
              <w:rPr>
                <w:lang w:val="lt-LT"/>
              </w:rPr>
              <w:t xml:space="preserve">Cholesterolio koncentracijos padidėjimas #, </w:t>
            </w:r>
            <w:proofErr w:type="spellStart"/>
            <w:r w:rsidRPr="00A01D77">
              <w:rPr>
                <w:lang w:val="lt-LT"/>
              </w:rPr>
              <w:t>trigliceridų</w:t>
            </w:r>
            <w:proofErr w:type="spellEnd"/>
            <w:r w:rsidRPr="00A01D77">
              <w:rPr>
                <w:lang w:val="lt-LT"/>
              </w:rPr>
              <w:t xml:space="preserve"> koncentracijos padidėjimas#,</w:t>
            </w:r>
          </w:p>
          <w:p w14:paraId="1874DF1F" w14:textId="77777777" w:rsidR="0056260D" w:rsidRPr="00A01D77" w:rsidRDefault="0056260D" w:rsidP="0056260D">
            <w:pPr>
              <w:spacing w:line="240" w:lineRule="auto"/>
              <w:ind w:left="105"/>
              <w:rPr>
                <w:lang w:val="lt-LT"/>
              </w:rPr>
            </w:pPr>
            <w:proofErr w:type="spellStart"/>
            <w:r w:rsidRPr="00A01D77">
              <w:rPr>
                <w:lang w:val="lt-LT"/>
              </w:rPr>
              <w:t>hematokrito</w:t>
            </w:r>
            <w:proofErr w:type="spellEnd"/>
            <w:r w:rsidRPr="00A01D77">
              <w:rPr>
                <w:lang w:val="lt-LT"/>
              </w:rPr>
              <w:t xml:space="preserve"> sumažėjimas#, kepenų fermentų suaktyvėjimas ir </w:t>
            </w:r>
            <w:proofErr w:type="spellStart"/>
            <w:r w:rsidRPr="00A01D77">
              <w:rPr>
                <w:lang w:val="lt-LT"/>
              </w:rPr>
              <w:t>bilirubino</w:t>
            </w:r>
            <w:proofErr w:type="spellEnd"/>
            <w:r w:rsidRPr="00A01D77">
              <w:rPr>
                <w:lang w:val="lt-LT"/>
              </w:rPr>
              <w:t xml:space="preserve"> koncentracijos serume padidėjimas, antikūnų kiekio padidėjimas</w:t>
            </w:r>
            <w:r w:rsidR="00783E14" w:rsidRPr="00A01D77">
              <w:rPr>
                <w:lang w:val="lt-LT"/>
              </w:rPr>
              <w:t>#</w:t>
            </w:r>
            <w:r w:rsidRPr="00A01D77">
              <w:rPr>
                <w:lang w:val="lt-LT"/>
              </w:rPr>
              <w:t>, raudonųjų kraujo kūnelių nusėdimo greičio padidėjimas.</w:t>
            </w:r>
          </w:p>
        </w:tc>
      </w:tr>
    </w:tbl>
    <w:p w14:paraId="633978D2" w14:textId="77777777" w:rsidR="0056260D" w:rsidRPr="00A01D77" w:rsidRDefault="0056260D" w:rsidP="0056260D">
      <w:pPr>
        <w:spacing w:line="240" w:lineRule="auto"/>
        <w:rPr>
          <w:rFonts w:eastAsia="Times New Roman"/>
          <w:vanish/>
          <w:lang w:val="lt-LT"/>
        </w:rPr>
      </w:pPr>
    </w:p>
    <w:p w14:paraId="2EDCE8DB" w14:textId="77777777" w:rsidR="0056260D" w:rsidRPr="00A01D77" w:rsidRDefault="0056260D" w:rsidP="00227035">
      <w:pPr>
        <w:pStyle w:val="BTEMEASMCA"/>
      </w:pPr>
      <w:r w:rsidRPr="00A01D77">
        <w:t>* Tokio padidėjimo tikimybė yra didesnė pacientams, kurie kartu vartoja diuretikų, palyginti su monoterapija kvinapriliu. Toks nustatytas padidėjimas dažniausiai būna grįžtamas ir tęsiant gydymą išnyksta.</w:t>
      </w:r>
    </w:p>
    <w:p w14:paraId="6BDDE7DB" w14:textId="77777777" w:rsidR="0056260D" w:rsidRPr="00A01D77" w:rsidRDefault="0056260D" w:rsidP="00872C15">
      <w:pPr>
        <w:pStyle w:val="BTEMEASMCA"/>
      </w:pPr>
    </w:p>
    <w:p w14:paraId="3B14B5A5" w14:textId="77777777" w:rsidR="0056260D" w:rsidRPr="00A01D77" w:rsidRDefault="0056260D" w:rsidP="00E01C37">
      <w:pPr>
        <w:pStyle w:val="BTEMEASMCA"/>
      </w:pPr>
      <w:r w:rsidRPr="00A01D77">
        <w:t># Nepageidaujamų reakcijų, susijusių su vaistinio preparato sudėtyje esančiu kvinapriliu, dažnis vartojant ACCUZIDE.</w:t>
      </w:r>
    </w:p>
    <w:p w14:paraId="248942CD" w14:textId="77777777" w:rsidR="0056260D" w:rsidRPr="00A01D77" w:rsidRDefault="0056260D" w:rsidP="00D35B2B">
      <w:pPr>
        <w:pStyle w:val="BTEMEASMCA"/>
      </w:pPr>
    </w:p>
    <w:p w14:paraId="40D46D5E" w14:textId="77777777" w:rsidR="0056260D" w:rsidRPr="00A01D77" w:rsidRDefault="0056260D" w:rsidP="002D3393">
      <w:pPr>
        <w:pStyle w:val="BTEMEASMCA"/>
      </w:pPr>
      <w:r w:rsidRPr="00A01D77">
        <w:t>## Nepageidaujamų reakcijų, susijusių su vaistinio preparato sudėtyje esančiu kvinapriliu, dažnis vartojant kvinaprilį, bet tokios reakcijos nebuvo susijusios su ACCUZIDE vartojimu.</w:t>
      </w:r>
    </w:p>
    <w:p w14:paraId="30748026" w14:textId="77777777" w:rsidR="0056260D" w:rsidRPr="00A01D77" w:rsidRDefault="0056260D" w:rsidP="00670B39">
      <w:pPr>
        <w:pStyle w:val="BTEMEASMCA"/>
      </w:pPr>
    </w:p>
    <w:p w14:paraId="0064F2D9" w14:textId="77777777" w:rsidR="0056260D" w:rsidRDefault="0056260D" w:rsidP="0056260D">
      <w:pPr>
        <w:spacing w:line="240" w:lineRule="auto"/>
        <w:rPr>
          <w:lang w:val="lt-LT" w:eastAsia="lt-LT"/>
        </w:rPr>
      </w:pPr>
      <w:r w:rsidRPr="00A01D77">
        <w:rPr>
          <w:lang w:val="lt-LT" w:eastAsia="lt-LT"/>
        </w:rPr>
        <w:t>∞ Pacientams kuriems yra įgimta G-6-FDH stoka, buvo pavienių hemolizinės anemijos atvejų.</w:t>
      </w:r>
    </w:p>
    <w:p w14:paraId="3BC5156C" w14:textId="77777777" w:rsidR="007F366B" w:rsidRPr="00A01D77" w:rsidRDefault="007F366B" w:rsidP="0056260D">
      <w:pPr>
        <w:spacing w:line="240" w:lineRule="auto"/>
        <w:rPr>
          <w:lang w:val="lt-LT" w:eastAsia="lt-LT"/>
        </w:rPr>
      </w:pPr>
    </w:p>
    <w:p w14:paraId="12D3989F" w14:textId="77777777" w:rsidR="007F366B" w:rsidRPr="007F366B" w:rsidRDefault="007F366B" w:rsidP="007F366B">
      <w:pPr>
        <w:rPr>
          <w:rFonts w:eastAsia="Times New Roman"/>
          <w:noProof/>
          <w:lang w:val="lt-LT" w:eastAsia="x-none"/>
        </w:rPr>
      </w:pPr>
      <w:r w:rsidRPr="007F366B">
        <w:rPr>
          <w:rFonts w:eastAsia="Times New Roman"/>
          <w:noProof/>
          <w:lang w:val="lt-LT" w:eastAsia="x-none"/>
        </w:rPr>
        <w:t xml:space="preserve"> </w:t>
      </w:r>
      <w:r w:rsidR="00B846F1" w:rsidRPr="00227035">
        <w:rPr>
          <w:vertAlign w:val="superscript"/>
          <w:lang w:val="lt-LT"/>
        </w:rPr>
        <w:t xml:space="preserve">$ </w:t>
      </w:r>
      <w:r w:rsidRPr="007F366B">
        <w:rPr>
          <w:rFonts w:eastAsia="Times New Roman"/>
          <w:noProof/>
          <w:lang w:val="lt-LT" w:eastAsia="x-none"/>
        </w:rPr>
        <w:t>Nemelanominis odos vėžys. Remiantis turimais epidemiologinių tyrimų duomenimis buvo nustatyta nuo kumuliacinės dozės priklausoma HCTZ sąsaja su NOV (taip pat žr. 4.4 ir 5.1 skyrius).</w:t>
      </w:r>
    </w:p>
    <w:p w14:paraId="5A92B918" w14:textId="77777777" w:rsidR="00323FE9" w:rsidRPr="00A01D77" w:rsidRDefault="00323FE9" w:rsidP="00227035">
      <w:pPr>
        <w:pStyle w:val="BTEMEASMCA"/>
      </w:pPr>
    </w:p>
    <w:p w14:paraId="49D3A370" w14:textId="77777777" w:rsidR="0056260D" w:rsidRPr="00A01D77" w:rsidRDefault="0056260D" w:rsidP="00872C15">
      <w:pPr>
        <w:pStyle w:val="BTEMEASMCA"/>
      </w:pPr>
      <w:r w:rsidRPr="00A01D77">
        <w:t>Klinikinių laboratorinių tyrimų duomenys</w:t>
      </w:r>
    </w:p>
    <w:p w14:paraId="5731D1BC" w14:textId="77777777" w:rsidR="0056260D" w:rsidRPr="00A01D77" w:rsidRDefault="0056260D" w:rsidP="00E01C37">
      <w:pPr>
        <w:pStyle w:val="BTEMEASMCA"/>
      </w:pPr>
    </w:p>
    <w:p w14:paraId="2D47EF2B" w14:textId="77777777" w:rsidR="0056260D" w:rsidRPr="00A01D77" w:rsidRDefault="0056260D" w:rsidP="0056260D">
      <w:pPr>
        <w:spacing w:line="240" w:lineRule="auto"/>
        <w:rPr>
          <w:spacing w:val="-3"/>
          <w:lang w:val="lt-LT"/>
        </w:rPr>
      </w:pPr>
      <w:r w:rsidRPr="00A01D77">
        <w:rPr>
          <w:spacing w:val="-3"/>
          <w:lang w:val="lt-LT"/>
        </w:rPr>
        <w:t>Elektrolitai serume (</w:t>
      </w:r>
      <w:r w:rsidR="00E4562D">
        <w:rPr>
          <w:spacing w:val="-3"/>
          <w:lang w:val="lt-LT"/>
        </w:rPr>
        <w:t>ž</w:t>
      </w:r>
      <w:r w:rsidRPr="00A01D77">
        <w:rPr>
          <w:spacing w:val="-3"/>
          <w:lang w:val="lt-LT"/>
        </w:rPr>
        <w:t>r. 4.4 skyrių).</w:t>
      </w:r>
    </w:p>
    <w:p w14:paraId="3BAEFE3E" w14:textId="77777777" w:rsidR="0056260D" w:rsidRPr="00A01D77" w:rsidRDefault="0056260D" w:rsidP="0056260D">
      <w:pPr>
        <w:spacing w:line="240" w:lineRule="auto"/>
        <w:rPr>
          <w:spacing w:val="-3"/>
          <w:lang w:val="lt-LT"/>
        </w:rPr>
      </w:pPr>
    </w:p>
    <w:p w14:paraId="435C5E26" w14:textId="77777777" w:rsidR="0056260D" w:rsidRPr="00A01D77" w:rsidRDefault="0056260D" w:rsidP="0056260D">
      <w:pPr>
        <w:spacing w:line="240" w:lineRule="auto"/>
        <w:rPr>
          <w:spacing w:val="-3"/>
          <w:lang w:val="lt-LT"/>
        </w:rPr>
      </w:pPr>
      <w:r w:rsidRPr="00A01D77">
        <w:rPr>
          <w:spacing w:val="-3"/>
          <w:lang w:val="lt-LT"/>
        </w:rPr>
        <w:t xml:space="preserve">Šlapimo rūgštis, gliukozė, magnis, PBI, </w:t>
      </w:r>
      <w:proofErr w:type="spellStart"/>
      <w:r w:rsidRPr="00A01D77">
        <w:rPr>
          <w:spacing w:val="-3"/>
          <w:lang w:val="lt-LT"/>
        </w:rPr>
        <w:t>prieskydinių</w:t>
      </w:r>
      <w:proofErr w:type="spellEnd"/>
      <w:r w:rsidRPr="00A01D77">
        <w:rPr>
          <w:spacing w:val="-3"/>
          <w:lang w:val="lt-LT"/>
        </w:rPr>
        <w:t xml:space="preserve"> liaukų funkcijos tyrimų rodmenys ir kalcis serume (</w:t>
      </w:r>
      <w:r w:rsidR="00E4562D">
        <w:rPr>
          <w:spacing w:val="-3"/>
          <w:lang w:val="lt-LT"/>
        </w:rPr>
        <w:t>ž</w:t>
      </w:r>
      <w:r w:rsidRPr="00A01D77">
        <w:rPr>
          <w:spacing w:val="-3"/>
          <w:lang w:val="lt-LT"/>
        </w:rPr>
        <w:t>r. 4.4 skyrių).</w:t>
      </w:r>
    </w:p>
    <w:p w14:paraId="4994B889" w14:textId="77777777" w:rsidR="0056260D" w:rsidRPr="00A01D77" w:rsidRDefault="0056260D" w:rsidP="0056260D">
      <w:pPr>
        <w:spacing w:line="240" w:lineRule="auto"/>
        <w:rPr>
          <w:spacing w:val="-3"/>
          <w:lang w:val="lt-LT"/>
        </w:rPr>
      </w:pPr>
    </w:p>
    <w:p w14:paraId="69784CB7" w14:textId="77777777" w:rsidR="0056260D" w:rsidRPr="00A01D77" w:rsidRDefault="0056260D" w:rsidP="0056260D">
      <w:pPr>
        <w:spacing w:line="240" w:lineRule="auto"/>
        <w:rPr>
          <w:spacing w:val="-3"/>
          <w:lang w:val="lt-LT"/>
        </w:rPr>
      </w:pPr>
      <w:r w:rsidRPr="00A01D77">
        <w:rPr>
          <w:spacing w:val="-3"/>
          <w:lang w:val="lt-LT"/>
        </w:rPr>
        <w:t>Kraujo tyrimai (</w:t>
      </w:r>
      <w:r w:rsidR="00E4562D">
        <w:rPr>
          <w:spacing w:val="-3"/>
          <w:lang w:val="lt-LT"/>
        </w:rPr>
        <w:t>ž</w:t>
      </w:r>
      <w:r w:rsidRPr="00A01D77">
        <w:rPr>
          <w:spacing w:val="-3"/>
          <w:lang w:val="lt-LT"/>
        </w:rPr>
        <w:t>r. 4.4 skyrių).</w:t>
      </w:r>
    </w:p>
    <w:p w14:paraId="4723E65E" w14:textId="77777777" w:rsidR="0056260D" w:rsidRPr="00A01D77" w:rsidRDefault="0056260D" w:rsidP="0056260D">
      <w:pPr>
        <w:spacing w:line="240" w:lineRule="auto"/>
        <w:rPr>
          <w:spacing w:val="-3"/>
          <w:lang w:val="lt-LT"/>
        </w:rPr>
      </w:pPr>
    </w:p>
    <w:p w14:paraId="47496E7A" w14:textId="77777777" w:rsidR="0056260D" w:rsidRPr="00A01D77" w:rsidRDefault="0056260D" w:rsidP="0056260D">
      <w:pPr>
        <w:autoSpaceDE w:val="0"/>
        <w:autoSpaceDN w:val="0"/>
        <w:adjustRightInd w:val="0"/>
        <w:spacing w:line="240" w:lineRule="auto"/>
        <w:jc w:val="both"/>
        <w:rPr>
          <w:u w:val="single"/>
          <w:lang w:val="lt-LT"/>
        </w:rPr>
      </w:pPr>
      <w:r w:rsidRPr="00A01D77">
        <w:rPr>
          <w:noProof/>
          <w:u w:val="single"/>
          <w:lang w:val="lt-LT"/>
        </w:rPr>
        <w:t>Pranešimas apie įtariamas nepageidaujamas reakcijas</w:t>
      </w:r>
    </w:p>
    <w:p w14:paraId="381A12A8" w14:textId="77777777" w:rsidR="00714793" w:rsidRPr="00714793" w:rsidRDefault="00714793" w:rsidP="00714793">
      <w:pPr>
        <w:tabs>
          <w:tab w:val="left" w:pos="567"/>
        </w:tabs>
        <w:spacing w:line="260" w:lineRule="exact"/>
        <w:rPr>
          <w:rFonts w:eastAsia="Times New Roman"/>
          <w:snapToGrid w:val="0"/>
          <w:szCs w:val="24"/>
          <w:lang w:val="lt-LT"/>
        </w:rPr>
      </w:pPr>
      <w:r w:rsidRPr="00714793">
        <w:rPr>
          <w:rFonts w:eastAsia="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714793">
        <w:rPr>
          <w:rFonts w:eastAsia="Times New Roman"/>
          <w:snapToGrid w:val="0"/>
          <w:szCs w:val="24"/>
          <w:lang w:val="lt-LT"/>
        </w:rPr>
        <w:t xml:space="preserve"> </w:t>
      </w:r>
      <w:r w:rsidRPr="00714793">
        <w:rPr>
          <w:rFonts w:eastAsia="Times New Roman"/>
          <w:noProof/>
          <w:snapToGrid w:val="0"/>
          <w:szCs w:val="24"/>
          <w:lang w:val="lt-LT"/>
        </w:rPr>
        <w:t xml:space="preserve">Sveikatos priežiūros </w:t>
      </w:r>
      <w:r w:rsidRPr="00714793">
        <w:rPr>
          <w:rFonts w:eastAsia="Times New Roman"/>
          <w:snapToGrid w:val="0"/>
          <w:szCs w:val="24"/>
          <w:lang w:val="lt-LT"/>
        </w:rPr>
        <w:t xml:space="preserve">ar farmacijos </w:t>
      </w:r>
      <w:r w:rsidRPr="00714793">
        <w:rPr>
          <w:rFonts w:eastAsia="Times New Roman"/>
          <w:snapToGrid w:val="0"/>
          <w:szCs w:val="20"/>
          <w:lang w:val="lt-LT"/>
        </w:rPr>
        <w:t xml:space="preserve">specialistai turi pranešti apie bet kokias įtariamas nepageidaujamas reakcijas, </w:t>
      </w:r>
      <w:r w:rsidRPr="00714793">
        <w:rPr>
          <w:rFonts w:eastAsia="Times New Roman"/>
          <w:snapToGrid w:val="0"/>
          <w:szCs w:val="24"/>
          <w:lang w:val="lt-LT"/>
        </w:rPr>
        <w:t xml:space="preserve">tiesiogiai </w:t>
      </w:r>
      <w:r w:rsidRPr="00714793">
        <w:rPr>
          <w:rFonts w:eastAsia="Times New Roman"/>
          <w:snapToGrid w:val="0"/>
          <w:szCs w:val="20"/>
          <w:lang w:val="lt-LT"/>
        </w:rPr>
        <w:t xml:space="preserve">užpildę </w:t>
      </w:r>
      <w:r w:rsidRPr="00714793">
        <w:rPr>
          <w:rFonts w:eastAsia="Times New Roman"/>
          <w:snapToGrid w:val="0"/>
          <w:szCs w:val="24"/>
          <w:lang w:val="lt-LT"/>
        </w:rPr>
        <w:t>pranešimo</w:t>
      </w:r>
      <w:r w:rsidRPr="00714793">
        <w:rPr>
          <w:rFonts w:eastAsia="Times New Roman"/>
          <w:snapToGrid w:val="0"/>
          <w:szCs w:val="20"/>
          <w:lang w:val="lt-LT"/>
        </w:rPr>
        <w:t xml:space="preserve"> formą</w:t>
      </w:r>
      <w:r w:rsidRPr="00714793">
        <w:rPr>
          <w:rFonts w:eastAsia="Times New Roman"/>
          <w:snapToGrid w:val="0"/>
          <w:szCs w:val="24"/>
          <w:lang w:val="lt-LT"/>
        </w:rPr>
        <w:t xml:space="preserve"> internetu Tarnybos Vaistinių preparatų informacinėje sistemoje </w:t>
      </w:r>
      <w:r w:rsidRPr="00714793">
        <w:rPr>
          <w:rFonts w:eastAsia="Times New Roman"/>
          <w:snapToGrid w:val="0"/>
          <w:color w:val="0000FF"/>
          <w:szCs w:val="24"/>
          <w:u w:val="single"/>
          <w:lang w:val="lt-LT"/>
        </w:rPr>
        <w:t>https://vapris.vvkt.lt/vvkt-web/public/nrvSpecialist</w:t>
      </w:r>
      <w:r w:rsidRPr="00714793">
        <w:rPr>
          <w:rFonts w:eastAsia="Times New Roman"/>
          <w:snapToGrid w:val="0"/>
          <w:szCs w:val="24"/>
          <w:lang w:val="lt-LT"/>
        </w:rPr>
        <w:t xml:space="preserve"> arba užpildę Sveikatos priežiūros ar farmacijos specialisto pranešimo apie įtariamą nepageidaujamą reakciją (ĮNR) formą, kuri skelbiama </w:t>
      </w:r>
      <w:r w:rsidRPr="00714793">
        <w:rPr>
          <w:rFonts w:eastAsia="Times New Roman"/>
          <w:snapToGrid w:val="0"/>
          <w:color w:val="0000FF"/>
          <w:szCs w:val="24"/>
          <w:u w:val="single"/>
          <w:lang w:val="lt-LT"/>
        </w:rPr>
        <w:t>https://www.vvkt.lt/index.php?1399030386</w:t>
      </w:r>
      <w:r w:rsidRPr="00714793">
        <w:rPr>
          <w:rFonts w:eastAsia="Times New Roman"/>
          <w:snapToGrid w:val="0"/>
          <w:szCs w:val="20"/>
          <w:lang w:val="lt-LT"/>
        </w:rPr>
        <w:t xml:space="preserve">, ir </w:t>
      </w:r>
      <w:r w:rsidRPr="00714793">
        <w:rPr>
          <w:rFonts w:eastAsia="Times New Roman"/>
          <w:snapToGrid w:val="0"/>
          <w:szCs w:val="24"/>
          <w:lang w:val="lt-LT"/>
        </w:rPr>
        <w:t>atsiųsti</w:t>
      </w:r>
      <w:r w:rsidRPr="00714793">
        <w:rPr>
          <w:rFonts w:eastAsia="Times New Roman"/>
          <w:snapToGrid w:val="0"/>
          <w:szCs w:val="20"/>
          <w:lang w:val="lt-LT"/>
        </w:rPr>
        <w:t xml:space="preserve"> elektroniniu paštu (adresu </w:t>
      </w:r>
      <w:proofErr w:type="spellStart"/>
      <w:r w:rsidRPr="00714793">
        <w:rPr>
          <w:rFonts w:eastAsia="Times New Roman"/>
          <w:snapToGrid w:val="0"/>
          <w:szCs w:val="24"/>
          <w:lang w:val="lt-LT"/>
        </w:rPr>
        <w:t>NepageidaujamaR@vvkt.lt</w:t>
      </w:r>
      <w:proofErr w:type="spellEnd"/>
      <w:r w:rsidRPr="00714793">
        <w:rPr>
          <w:rFonts w:eastAsia="Times New Roman"/>
          <w:snapToGrid w:val="0"/>
          <w:szCs w:val="24"/>
          <w:lang w:val="lt-LT"/>
        </w:rPr>
        <w:t>).</w:t>
      </w:r>
    </w:p>
    <w:p w14:paraId="5B4A972A" w14:textId="77777777" w:rsidR="00714793" w:rsidRPr="00714793" w:rsidRDefault="00714793" w:rsidP="00714793">
      <w:pPr>
        <w:tabs>
          <w:tab w:val="left" w:pos="567"/>
        </w:tabs>
        <w:autoSpaceDE w:val="0"/>
        <w:autoSpaceDN w:val="0"/>
        <w:adjustRightInd w:val="0"/>
        <w:spacing w:line="260" w:lineRule="exact"/>
        <w:rPr>
          <w:lang w:val="lt-LT"/>
        </w:rPr>
      </w:pPr>
    </w:p>
    <w:p w14:paraId="565FA226" w14:textId="77777777" w:rsidR="0056260D" w:rsidRPr="00A01D77" w:rsidRDefault="0056260D" w:rsidP="00227035">
      <w:pPr>
        <w:pStyle w:val="BTEMEASMCA"/>
      </w:pPr>
    </w:p>
    <w:p w14:paraId="2DDC7F92" w14:textId="77777777" w:rsidR="0056260D" w:rsidRPr="00A01D77" w:rsidRDefault="0056260D" w:rsidP="0056260D">
      <w:pPr>
        <w:spacing w:line="240" w:lineRule="auto"/>
        <w:ind w:left="567" w:hanging="567"/>
        <w:rPr>
          <w:b/>
          <w:lang w:val="lt-LT"/>
        </w:rPr>
      </w:pPr>
      <w:r w:rsidRPr="00A01D77">
        <w:rPr>
          <w:b/>
          <w:lang w:val="lt-LT"/>
        </w:rPr>
        <w:t>4.9</w:t>
      </w:r>
      <w:r w:rsidRPr="00A01D77">
        <w:rPr>
          <w:b/>
          <w:lang w:val="lt-LT"/>
        </w:rPr>
        <w:tab/>
        <w:t>Perdozavimas</w:t>
      </w:r>
    </w:p>
    <w:p w14:paraId="7F16CFDD" w14:textId="77777777" w:rsidR="0056260D" w:rsidRPr="00A01D77" w:rsidRDefault="0056260D" w:rsidP="00227035">
      <w:pPr>
        <w:pStyle w:val="BTEMEASMCA"/>
      </w:pPr>
    </w:p>
    <w:p w14:paraId="29314A99" w14:textId="77777777" w:rsidR="0056260D" w:rsidRPr="00A01D77" w:rsidRDefault="0056260D" w:rsidP="00872C15">
      <w:pPr>
        <w:pStyle w:val="BTEMEASMCA"/>
      </w:pPr>
      <w:r w:rsidRPr="00A01D77">
        <w:t>Duomenų apie ACCUZIDE perdozavimą žmogui nėra.</w:t>
      </w:r>
    </w:p>
    <w:p w14:paraId="6307860E" w14:textId="77777777" w:rsidR="0056260D" w:rsidRPr="00A01D77" w:rsidRDefault="0056260D" w:rsidP="00E01C37">
      <w:pPr>
        <w:pStyle w:val="BTEMEASMCA"/>
      </w:pPr>
    </w:p>
    <w:p w14:paraId="32AEA2F3" w14:textId="77777777" w:rsidR="0056260D" w:rsidRPr="00A01D77" w:rsidRDefault="0056260D" w:rsidP="00D35B2B">
      <w:pPr>
        <w:pStyle w:val="BTEMEASMCA"/>
      </w:pPr>
      <w:r w:rsidRPr="00A01D77">
        <w:t xml:space="preserve">Didžiausia tikimybė, kad pasireikš klinikiniai simptomai, būdingi perdozavimui taikant monoterapiją kvinapriliu, pavyzdžiui, sunki hipotenzija, kurią paprastai galima gydyti fiziologinio tirpalo infuzija į veną. </w:t>
      </w:r>
    </w:p>
    <w:p w14:paraId="70AE1246" w14:textId="77777777" w:rsidR="0056260D" w:rsidRPr="00A01D77" w:rsidRDefault="0056260D" w:rsidP="002D3393">
      <w:pPr>
        <w:pStyle w:val="BTEMEASMCA"/>
      </w:pPr>
    </w:p>
    <w:p w14:paraId="61000B01" w14:textId="77777777" w:rsidR="0056260D" w:rsidRPr="00A01D77" w:rsidRDefault="0056260D" w:rsidP="00670B39">
      <w:pPr>
        <w:pStyle w:val="BTEMEASMCA"/>
      </w:pPr>
      <w:r w:rsidRPr="00A01D77">
        <w:lastRenderedPageBreak/>
        <w:t>Taikant monoterapiją hidrochlorotiazidu, dažniausi perdozavimo požymiai ir simptomai yra susiję su elektrolitų trūkumu (hipokalemija, hipochloremija, hiponatremija) ir dehidracija, kurie pasireiškia dėl gausaus šlapinimosi. Jeigu kartu skiriama vartoti širdies glikozidų, hipokalemija gali skatinti širdies aritmijas.</w:t>
      </w:r>
    </w:p>
    <w:p w14:paraId="59B2FDB4" w14:textId="77777777" w:rsidR="0056260D" w:rsidRPr="00A01D77" w:rsidRDefault="0056260D" w:rsidP="00670B39">
      <w:pPr>
        <w:pStyle w:val="BTEMEASMCA"/>
      </w:pPr>
    </w:p>
    <w:p w14:paraId="42BBC226" w14:textId="77777777" w:rsidR="0056260D" w:rsidRPr="00A01D77" w:rsidRDefault="0056260D" w:rsidP="001D4D19">
      <w:pPr>
        <w:pStyle w:val="BTEMEASMCA"/>
      </w:pPr>
      <w:r w:rsidRPr="00A01D77">
        <w:t>Specialios informacijos apie ACCUZIDE perdozavimo gydymą nėra.</w:t>
      </w:r>
    </w:p>
    <w:p w14:paraId="38140AE4" w14:textId="77777777" w:rsidR="0056260D" w:rsidRPr="00A01D77" w:rsidRDefault="0056260D" w:rsidP="00B17C4A">
      <w:pPr>
        <w:pStyle w:val="BTEMEASMCA"/>
      </w:pPr>
    </w:p>
    <w:p w14:paraId="73F2938F" w14:textId="77777777" w:rsidR="0056260D" w:rsidRPr="00A01D77" w:rsidRDefault="0056260D" w:rsidP="00427D6D">
      <w:pPr>
        <w:pStyle w:val="BTEMEASMCA"/>
      </w:pPr>
      <w:r w:rsidRPr="00A01D77">
        <w:t>Hemodializė ar peritoninė dializė menkai veikia kvinaprilio ir kvinaprilato eliminaciją. Gydymas simptominis ir palaikomasis, gydytojui nuolat prižiūrint pacientą.</w:t>
      </w:r>
    </w:p>
    <w:p w14:paraId="3C13C0C6" w14:textId="77777777" w:rsidR="0056260D" w:rsidRPr="00A01D77" w:rsidRDefault="0056260D" w:rsidP="002E2C1C">
      <w:pPr>
        <w:pStyle w:val="BTEMEASMCA"/>
      </w:pPr>
    </w:p>
    <w:p w14:paraId="5CD72E17" w14:textId="77777777" w:rsidR="0056260D" w:rsidRPr="00A01D77" w:rsidRDefault="0056260D" w:rsidP="00D5680C">
      <w:pPr>
        <w:pStyle w:val="BTEMEASMCA"/>
      </w:pPr>
    </w:p>
    <w:p w14:paraId="4610111B" w14:textId="77777777" w:rsidR="0056260D" w:rsidRPr="00A01D77" w:rsidRDefault="0056260D" w:rsidP="0056260D">
      <w:pPr>
        <w:spacing w:line="240" w:lineRule="auto"/>
        <w:ind w:left="567" w:hanging="567"/>
        <w:rPr>
          <w:b/>
          <w:lang w:val="lt-LT"/>
        </w:rPr>
      </w:pPr>
      <w:r w:rsidRPr="00A01D77">
        <w:rPr>
          <w:b/>
          <w:lang w:val="lt-LT"/>
        </w:rPr>
        <w:t>5.</w:t>
      </w:r>
      <w:r w:rsidRPr="00A01D77">
        <w:rPr>
          <w:b/>
          <w:lang w:val="lt-LT"/>
        </w:rPr>
        <w:tab/>
        <w:t>FARMAKOLOGINĖS SAVYBĖS</w:t>
      </w:r>
    </w:p>
    <w:p w14:paraId="716D1019" w14:textId="77777777" w:rsidR="0056260D" w:rsidRPr="00A01D77" w:rsidRDefault="0056260D" w:rsidP="00227035">
      <w:pPr>
        <w:pStyle w:val="BTEMEASMCA"/>
      </w:pPr>
    </w:p>
    <w:p w14:paraId="000F8061" w14:textId="77777777" w:rsidR="0056260D" w:rsidRPr="00A01D77" w:rsidRDefault="0056260D" w:rsidP="0056260D">
      <w:pPr>
        <w:spacing w:line="240" w:lineRule="auto"/>
        <w:ind w:left="567" w:hanging="567"/>
        <w:rPr>
          <w:b/>
          <w:lang w:val="lt-LT"/>
        </w:rPr>
      </w:pPr>
      <w:r w:rsidRPr="00A01D77">
        <w:rPr>
          <w:b/>
          <w:lang w:val="lt-LT"/>
        </w:rPr>
        <w:t>5.1</w:t>
      </w:r>
      <w:r w:rsidRPr="00A01D77">
        <w:rPr>
          <w:b/>
          <w:lang w:val="lt-LT"/>
        </w:rPr>
        <w:tab/>
      </w:r>
      <w:proofErr w:type="spellStart"/>
      <w:r w:rsidRPr="00A01D77">
        <w:rPr>
          <w:b/>
          <w:lang w:val="lt-LT"/>
        </w:rPr>
        <w:t>Farmakodinaminės</w:t>
      </w:r>
      <w:proofErr w:type="spellEnd"/>
      <w:r w:rsidRPr="00A01D77">
        <w:rPr>
          <w:b/>
          <w:lang w:val="lt-LT"/>
        </w:rPr>
        <w:t xml:space="preserve"> savybės</w:t>
      </w:r>
    </w:p>
    <w:p w14:paraId="6DBCAEED" w14:textId="77777777" w:rsidR="0056260D" w:rsidRPr="00A01D77" w:rsidRDefault="0056260D" w:rsidP="00227035">
      <w:pPr>
        <w:pStyle w:val="BTEMEASMCA"/>
      </w:pPr>
    </w:p>
    <w:p w14:paraId="7A8FA1F2" w14:textId="77777777" w:rsidR="0056260D" w:rsidRPr="00A01D77" w:rsidRDefault="0056260D" w:rsidP="00872C15">
      <w:pPr>
        <w:pStyle w:val="BTEMEASMCA"/>
      </w:pPr>
      <w:r w:rsidRPr="00A01D77">
        <w:t xml:space="preserve">Farmakoterapinė grupė </w:t>
      </w:r>
      <w:r w:rsidRPr="00A01D77">
        <w:sym w:font="Symbol" w:char="F02D"/>
      </w:r>
      <w:r w:rsidRPr="00A01D77">
        <w:t xml:space="preserve"> AK</w:t>
      </w:r>
      <w:r w:rsidRPr="00A01D77">
        <w:rPr>
          <w:caps/>
        </w:rPr>
        <w:t>f</w:t>
      </w:r>
      <w:r w:rsidRPr="00A01D77">
        <w:t xml:space="preserve"> inhibitoriai kartu su diuretikais, ATC kodas </w:t>
      </w:r>
      <w:r w:rsidRPr="00A01D77">
        <w:sym w:font="Symbol" w:char="F02D"/>
      </w:r>
      <w:r w:rsidRPr="00A01D77">
        <w:t xml:space="preserve"> C09BA 06.</w:t>
      </w:r>
    </w:p>
    <w:p w14:paraId="7344C576" w14:textId="77777777" w:rsidR="0056260D" w:rsidRPr="00A01D77" w:rsidRDefault="0056260D" w:rsidP="00E01C37">
      <w:pPr>
        <w:pStyle w:val="BTEMEASMCA"/>
      </w:pPr>
    </w:p>
    <w:p w14:paraId="30582625" w14:textId="77777777" w:rsidR="0056260D" w:rsidRPr="00A01D77" w:rsidRDefault="0056260D" w:rsidP="00D35B2B">
      <w:pPr>
        <w:pStyle w:val="BTEMEASMCA"/>
      </w:pPr>
      <w:r w:rsidRPr="00A01D77">
        <w:t>ACCUZIDE sukelia antihipertenzinį poveikį ir skatina išsiskirti šlapimą.</w:t>
      </w:r>
    </w:p>
    <w:p w14:paraId="40BC3108" w14:textId="77777777" w:rsidR="0056260D" w:rsidRPr="00A01D77" w:rsidRDefault="0056260D" w:rsidP="002D3393">
      <w:pPr>
        <w:pStyle w:val="BTEMEASMCA"/>
      </w:pPr>
    </w:p>
    <w:p w14:paraId="0EB1E6B6" w14:textId="77777777" w:rsidR="0056260D" w:rsidRPr="00A01D77" w:rsidRDefault="0056260D" w:rsidP="00670B39">
      <w:pPr>
        <w:pStyle w:val="BTEMEASMCA"/>
      </w:pPr>
      <w:r w:rsidRPr="00A01D77">
        <w:t xml:space="preserve">Hipertenzijai gydyti kvinaprilio ir hidrochlorotiazido vartojama atskirai arba kartu. Abiejų šių vaistinių preparatų antihipertenzinis poveikis yra adityvus. Kvinaprilis gali mažinti hidrochlorotiazido skatinamą kalio pasišalinimą iš organizmo. </w:t>
      </w:r>
    </w:p>
    <w:p w14:paraId="59EC8FAF" w14:textId="77777777" w:rsidR="0056260D" w:rsidRPr="00A01D77" w:rsidRDefault="0056260D" w:rsidP="00670B39">
      <w:pPr>
        <w:pStyle w:val="BTEMEASMCA"/>
      </w:pPr>
    </w:p>
    <w:p w14:paraId="635115EC" w14:textId="77777777" w:rsidR="0056260D" w:rsidRPr="00A01D77" w:rsidRDefault="0056260D" w:rsidP="0056260D">
      <w:pPr>
        <w:spacing w:line="240" w:lineRule="auto"/>
        <w:rPr>
          <w:u w:val="single"/>
          <w:lang w:val="lt-LT"/>
        </w:rPr>
      </w:pPr>
      <w:r w:rsidRPr="00A01D77">
        <w:rPr>
          <w:u w:val="single"/>
          <w:lang w:val="lt-LT"/>
        </w:rPr>
        <w:t>Veikimo mechanizmas</w:t>
      </w:r>
    </w:p>
    <w:p w14:paraId="38C2E769" w14:textId="77777777" w:rsidR="0056260D" w:rsidRPr="00A01D77" w:rsidRDefault="0056260D" w:rsidP="0056260D">
      <w:pPr>
        <w:spacing w:line="240" w:lineRule="auto"/>
        <w:rPr>
          <w:i/>
          <w:lang w:val="lt-LT"/>
        </w:rPr>
      </w:pPr>
    </w:p>
    <w:p w14:paraId="28347778" w14:textId="77777777" w:rsidR="0056260D" w:rsidRPr="00A01D77" w:rsidRDefault="0056260D" w:rsidP="0056260D">
      <w:pPr>
        <w:spacing w:line="240" w:lineRule="auto"/>
        <w:rPr>
          <w:i/>
          <w:lang w:val="lt-LT"/>
        </w:rPr>
      </w:pPr>
      <w:proofErr w:type="spellStart"/>
      <w:r w:rsidRPr="00A01D77">
        <w:rPr>
          <w:i/>
          <w:lang w:val="lt-LT"/>
        </w:rPr>
        <w:t>Kvinaprilis</w:t>
      </w:r>
      <w:proofErr w:type="spellEnd"/>
    </w:p>
    <w:p w14:paraId="7FD805A4" w14:textId="77777777" w:rsidR="0056260D" w:rsidRPr="00A01D77" w:rsidRDefault="0056260D" w:rsidP="00227035">
      <w:pPr>
        <w:pStyle w:val="BTEMEASMCA"/>
      </w:pPr>
    </w:p>
    <w:p w14:paraId="1D5D569F" w14:textId="77777777" w:rsidR="0056260D" w:rsidRPr="00A01D77" w:rsidRDefault="0056260D" w:rsidP="00872C15">
      <w:pPr>
        <w:pStyle w:val="BTEMEASMCA"/>
      </w:pPr>
      <w:r w:rsidRPr="00A01D77">
        <w:t>Kepenyse kvinaprilis hidrolizuojamas į kvinaprilatą, kuris yra angiotenziną konvertuojančio fermento inhibitorius. Angiotenziną konvertuojantis fermentas (AKF) yra peptidildipeptidazė, kuri angiotenziną I verčia kraujagysles siaurinančiu angiotenzinu II. Dėl AKF slopinimo audiniuose ir kraujo plazmoje susidaro mažiau angiotenzino II, dėl to sumažėja aldosterono sekrecija ir padidėja kalio koncentracija serume. Sumažėjus neigiamam atgaliniam angiotenzino II poveikiui renino sekrecijai, plazmoje padidėja renino koncentracija.</w:t>
      </w:r>
    </w:p>
    <w:p w14:paraId="20D0D6EC" w14:textId="77777777" w:rsidR="0056260D" w:rsidRPr="00A01D77" w:rsidRDefault="0056260D" w:rsidP="00872C15">
      <w:pPr>
        <w:pStyle w:val="BTEMEASMCA"/>
      </w:pPr>
    </w:p>
    <w:p w14:paraId="06D1E851" w14:textId="77777777" w:rsidR="0056260D" w:rsidRPr="00A01D77" w:rsidRDefault="0056260D" w:rsidP="00E01C37">
      <w:pPr>
        <w:pStyle w:val="BTEMEASMCA"/>
      </w:pPr>
      <w:r w:rsidRPr="00A01D77">
        <w:t>AKF taip pat metabolizuoja bradikininą, t. y. kraujagysles plečiantį peptidą, todėl, užslopinus AKF, padidėja cirkuliuojančios ir lokalios kalikreino</w:t>
      </w:r>
      <w:r w:rsidR="001F5440">
        <w:t xml:space="preserve"> ir </w:t>
      </w:r>
      <w:r w:rsidRPr="00A01D77">
        <w:t xml:space="preserve"> kininų sistemos aktyvumas (dėl to aktyvuojama prostaglandinų sistema). Manoma, kad ir šiuo būdu veikdami AKF inhibitoriai mažina kraujospūdį ir sukelia kai kurias nepageidaujamas reakcijas.</w:t>
      </w:r>
    </w:p>
    <w:p w14:paraId="3DCA10F7" w14:textId="77777777" w:rsidR="0056260D" w:rsidRPr="00A01D77" w:rsidRDefault="0056260D" w:rsidP="00D35B2B">
      <w:pPr>
        <w:pStyle w:val="BTEMEASMCA"/>
      </w:pPr>
    </w:p>
    <w:p w14:paraId="0BF9ADA6" w14:textId="77777777" w:rsidR="0056260D" w:rsidRPr="00A01D77" w:rsidRDefault="0056260D" w:rsidP="0056260D">
      <w:pPr>
        <w:spacing w:line="240" w:lineRule="auto"/>
        <w:rPr>
          <w:i/>
          <w:lang w:val="lt-LT"/>
        </w:rPr>
      </w:pPr>
      <w:proofErr w:type="spellStart"/>
      <w:r w:rsidRPr="00A01D77">
        <w:rPr>
          <w:i/>
          <w:lang w:val="lt-LT"/>
        </w:rPr>
        <w:t>Hidrochlorotiazidas</w:t>
      </w:r>
      <w:proofErr w:type="spellEnd"/>
    </w:p>
    <w:p w14:paraId="04876B96" w14:textId="77777777" w:rsidR="0056260D" w:rsidRPr="00A01D77" w:rsidRDefault="0056260D" w:rsidP="0056260D">
      <w:pPr>
        <w:spacing w:line="240" w:lineRule="auto"/>
        <w:rPr>
          <w:i/>
          <w:lang w:val="lt-LT"/>
        </w:rPr>
      </w:pPr>
    </w:p>
    <w:p w14:paraId="5A370865" w14:textId="77777777" w:rsidR="0056260D" w:rsidRPr="00A01D77" w:rsidRDefault="0056260D" w:rsidP="00227035">
      <w:pPr>
        <w:pStyle w:val="BTEMEASMCA"/>
      </w:pPr>
      <w:r w:rsidRPr="00A01D77">
        <w:t>Hidrochlorotiazidas yra benzotiadiazidas. Tiazidai tiesiogiai veikia inkstus, skatindami išsiskirti natrio chloridą ir vandenį. Pagrindinė klinikai reikšminga veikimo vieta yra pradinė distalinių inkstų kanalėlių dalis. Čia slopinama elektriškai neutrali NaCl pernaša luminalinėje ląstelės membranoje. Kalio ir magnio išsiskiria daugiau, o kalcio – mažiau. Hidrochlorotiazidas šiek tiek didina vandenilio karbonato išsiskyrimą, o chlorido išsiskiria daugiau negu natrio. Vartojant hidrochlorotiazidą, gali pasireikšti metabolinė alkalozė. Hidrochlorotiazidas proksimaliniuose kanalėliuose aktyviai skaidomas. Diurezinis poveikis lieka esant metabolinei acidozei ar metabolinei alkalozei.</w:t>
      </w:r>
    </w:p>
    <w:p w14:paraId="0C49FFA8" w14:textId="77777777" w:rsidR="0056260D" w:rsidRPr="00A01D77" w:rsidRDefault="0056260D" w:rsidP="00872C15">
      <w:pPr>
        <w:pStyle w:val="BTEMEASMCA"/>
      </w:pPr>
    </w:p>
    <w:p w14:paraId="0DE19844" w14:textId="77777777" w:rsidR="0056260D" w:rsidRPr="00A01D77" w:rsidRDefault="0056260D" w:rsidP="00E01C37">
      <w:pPr>
        <w:pStyle w:val="BTEMEASMCA"/>
      </w:pPr>
      <w:r w:rsidRPr="00A01D77">
        <w:t>Hidrochlorotiazido antihipertenzinį poveikį lemia pakitusi natrio pusiausvyra, sumažėjęs neląstelinio vandens ir plazmos kiekis, inkstų kraujagyslių pasipriešinimo pokytis bei susilpnėjęs atsakas į norepinefriną ir angiotenziną II.</w:t>
      </w:r>
    </w:p>
    <w:p w14:paraId="229B2014" w14:textId="77777777" w:rsidR="0056260D" w:rsidRPr="00A01D77" w:rsidRDefault="0056260D" w:rsidP="00D35B2B">
      <w:pPr>
        <w:pStyle w:val="BTEMEASMCA"/>
      </w:pPr>
    </w:p>
    <w:p w14:paraId="342A5BA9" w14:textId="77777777" w:rsidR="0056260D" w:rsidRPr="00A01D77" w:rsidRDefault="0056260D" w:rsidP="0056260D">
      <w:pPr>
        <w:spacing w:line="240" w:lineRule="auto"/>
        <w:rPr>
          <w:u w:val="single"/>
          <w:lang w:val="lt-LT"/>
        </w:rPr>
      </w:pPr>
      <w:proofErr w:type="spellStart"/>
      <w:r w:rsidRPr="00A01D77">
        <w:rPr>
          <w:u w:val="single"/>
          <w:lang w:val="lt-LT"/>
        </w:rPr>
        <w:lastRenderedPageBreak/>
        <w:t>Farmakodinami</w:t>
      </w:r>
      <w:r w:rsidR="00BC276A">
        <w:rPr>
          <w:u w:val="single"/>
          <w:lang w:val="lt-LT"/>
        </w:rPr>
        <w:t>nis</w:t>
      </w:r>
      <w:proofErr w:type="spellEnd"/>
      <w:r w:rsidR="00BC276A">
        <w:rPr>
          <w:u w:val="single"/>
          <w:lang w:val="lt-LT"/>
        </w:rPr>
        <w:t xml:space="preserve"> poveikis</w:t>
      </w:r>
    </w:p>
    <w:p w14:paraId="580B254E" w14:textId="77777777" w:rsidR="0056260D" w:rsidRPr="00A01D77" w:rsidRDefault="0056260D" w:rsidP="0056260D">
      <w:pPr>
        <w:spacing w:line="240" w:lineRule="auto"/>
        <w:rPr>
          <w:i/>
          <w:lang w:val="lt-LT"/>
        </w:rPr>
      </w:pPr>
    </w:p>
    <w:p w14:paraId="3EA3030B" w14:textId="77777777" w:rsidR="0056260D" w:rsidRPr="00A01D77" w:rsidRDefault="0056260D" w:rsidP="0056260D">
      <w:pPr>
        <w:spacing w:line="240" w:lineRule="auto"/>
        <w:rPr>
          <w:i/>
          <w:lang w:val="lt-LT"/>
        </w:rPr>
      </w:pPr>
      <w:proofErr w:type="spellStart"/>
      <w:r w:rsidRPr="00A01D77">
        <w:rPr>
          <w:i/>
          <w:lang w:val="lt-LT"/>
        </w:rPr>
        <w:t>Kvinaprilis</w:t>
      </w:r>
      <w:proofErr w:type="spellEnd"/>
    </w:p>
    <w:p w14:paraId="0EB89172" w14:textId="77777777" w:rsidR="0056260D" w:rsidRPr="00A01D77" w:rsidRDefault="0056260D" w:rsidP="00227035">
      <w:pPr>
        <w:pStyle w:val="BTEMEASMCA"/>
      </w:pPr>
    </w:p>
    <w:p w14:paraId="59B06AB9" w14:textId="77777777" w:rsidR="0056260D" w:rsidRPr="00A01D77" w:rsidRDefault="0056260D" w:rsidP="00872C15">
      <w:pPr>
        <w:pStyle w:val="BTEMEASMCA"/>
      </w:pPr>
      <w:r w:rsidRPr="00A01D77">
        <w:t>Hipertenzija sergantiems pacientams kvinaprilis mažina kraujospūdį ir stovint, ir gulint, nesukeldamas kompensacinio širdies ritmo padažnėjimo.</w:t>
      </w:r>
    </w:p>
    <w:p w14:paraId="5FFB30C5" w14:textId="77777777" w:rsidR="0056260D" w:rsidRPr="00A01D77" w:rsidRDefault="0056260D" w:rsidP="00E01C37">
      <w:pPr>
        <w:pStyle w:val="BTEMEASMCA"/>
      </w:pPr>
    </w:p>
    <w:p w14:paraId="428ACF2E" w14:textId="77777777" w:rsidR="0056260D" w:rsidRPr="00A01D77" w:rsidRDefault="0056260D" w:rsidP="00D35B2B">
      <w:pPr>
        <w:pStyle w:val="BTEMEASMCA"/>
      </w:pPr>
      <w:r w:rsidRPr="00A01D77">
        <w:t>Hemodinamikos tyrimais nustatyta, kad kvinaprilis labai sumažina periferinių arterijų pasipriešinimą. Kliniškai reikšmingų inkstų kraujotakos ir glomerulų filtracijos greičio pokyčių paprastai nesukelia.</w:t>
      </w:r>
    </w:p>
    <w:p w14:paraId="623AFAD7" w14:textId="77777777" w:rsidR="0056260D" w:rsidRPr="00A01D77" w:rsidRDefault="0056260D" w:rsidP="002D3393">
      <w:pPr>
        <w:pStyle w:val="BTEMEASMCA"/>
      </w:pPr>
    </w:p>
    <w:p w14:paraId="0BB5EFDD" w14:textId="77777777" w:rsidR="0056260D" w:rsidRPr="00A01D77" w:rsidRDefault="0056260D" w:rsidP="00670B39">
      <w:pPr>
        <w:pStyle w:val="BTEMEASMCA"/>
      </w:pPr>
      <w:r w:rsidRPr="00A01D77">
        <w:t xml:space="preserve">ACCUZIDE išgėrus, daugumai pacientų antihipertenzinis poveikis pasireiškė maždaug po 1 valandos, stipriausias </w:t>
      </w:r>
      <w:r w:rsidRPr="00A01D77">
        <w:noBreakHyphen/>
        <w:t xml:space="preserve"> po 2</w:t>
      </w:r>
      <w:r w:rsidRPr="00A01D77">
        <w:noBreakHyphen/>
        <w:t>4 val. Stipriausias nustatytos kvinaprilio dozės hipotenzinis poveikis paprastai būdavo po 3</w:t>
      </w:r>
      <w:r w:rsidRPr="00A01D77">
        <w:noBreakHyphen/>
        <w:t>4 savaičių.</w:t>
      </w:r>
    </w:p>
    <w:p w14:paraId="5DBF9806" w14:textId="77777777" w:rsidR="0056260D" w:rsidRPr="00A01D77" w:rsidRDefault="0056260D" w:rsidP="00670B39">
      <w:pPr>
        <w:pStyle w:val="BTEMEASMCA"/>
      </w:pPr>
    </w:p>
    <w:p w14:paraId="1A37F480" w14:textId="77777777" w:rsidR="0056260D" w:rsidRPr="00A01D77" w:rsidRDefault="0056260D" w:rsidP="001D4D19">
      <w:pPr>
        <w:pStyle w:val="BTEMEASMCA"/>
      </w:pPr>
      <w:r w:rsidRPr="00A01D77">
        <w:t>Vartojant rekomenduojamą paros dozę ilgai, antihipertenzinis poveikis išlieka. Staigiai nutraukus ACCUZIDE vartojimą, kraujospūdis staiga labai nepadidėja (atoveiksmio reakcijos nebūna).</w:t>
      </w:r>
    </w:p>
    <w:p w14:paraId="6FAB8F90" w14:textId="77777777" w:rsidR="0056260D" w:rsidRPr="00A01D77" w:rsidRDefault="0056260D" w:rsidP="00B17C4A">
      <w:pPr>
        <w:pStyle w:val="BTEMEASMCA"/>
      </w:pPr>
    </w:p>
    <w:p w14:paraId="23AF88F1" w14:textId="77777777" w:rsidR="0056260D" w:rsidRPr="00A01D77" w:rsidRDefault="0056260D" w:rsidP="0056260D">
      <w:pPr>
        <w:spacing w:line="240" w:lineRule="auto"/>
        <w:rPr>
          <w:i/>
          <w:lang w:val="lt-LT"/>
        </w:rPr>
      </w:pPr>
      <w:proofErr w:type="spellStart"/>
      <w:r w:rsidRPr="00A01D77">
        <w:rPr>
          <w:i/>
          <w:lang w:val="lt-LT"/>
        </w:rPr>
        <w:t>Hidrochlorotiazidas</w:t>
      </w:r>
      <w:proofErr w:type="spellEnd"/>
    </w:p>
    <w:p w14:paraId="20254252" w14:textId="77777777" w:rsidR="0056260D" w:rsidRPr="00A01D77" w:rsidRDefault="0056260D" w:rsidP="00227035">
      <w:pPr>
        <w:pStyle w:val="BTEMEASMCA"/>
      </w:pPr>
      <w:r w:rsidRPr="00A01D77">
        <w:t>Hidrochlorotiazidas elektrolitų ir vandens išsiskyrimą pradeda veikti po 2 valandų, stipriausias poveikis būna po 3</w:t>
      </w:r>
      <w:r w:rsidRPr="00A01D77">
        <w:noBreakHyphen/>
        <w:t>6 valandų, veikia 6</w:t>
      </w:r>
      <w:r w:rsidRPr="00A01D77">
        <w:noBreakHyphen/>
        <w:t>12 valandų.</w:t>
      </w:r>
    </w:p>
    <w:p w14:paraId="506E032D" w14:textId="77777777" w:rsidR="0056260D" w:rsidRPr="00A01D77" w:rsidRDefault="0056260D" w:rsidP="00872C15">
      <w:pPr>
        <w:pStyle w:val="BTEMEASMCA"/>
      </w:pPr>
    </w:p>
    <w:p w14:paraId="277CC8D0" w14:textId="77777777" w:rsidR="0056260D" w:rsidRPr="00A01D77" w:rsidRDefault="0056260D" w:rsidP="00E01C37">
      <w:pPr>
        <w:pStyle w:val="BTEMEASMCA"/>
      </w:pPr>
      <w:r w:rsidRPr="00A01D77">
        <w:t>Antihipertenzinis poveikis pasireiškia po 3</w:t>
      </w:r>
      <w:r w:rsidRPr="00A01D77">
        <w:noBreakHyphen/>
        <w:t>4 dienų ir, nutraukus gydymą, trunka net vieną savaitę.</w:t>
      </w:r>
    </w:p>
    <w:p w14:paraId="7930A9E0" w14:textId="77777777" w:rsidR="0056260D" w:rsidRPr="00A01D77" w:rsidRDefault="0056260D" w:rsidP="00D35B2B">
      <w:pPr>
        <w:pStyle w:val="BTEMEASMCA"/>
      </w:pPr>
    </w:p>
    <w:p w14:paraId="5AF2002B" w14:textId="77777777" w:rsidR="00142DC6" w:rsidRPr="00A01D77" w:rsidRDefault="00142DC6" w:rsidP="00142DC6">
      <w:pPr>
        <w:spacing w:line="240" w:lineRule="auto"/>
        <w:rPr>
          <w:rFonts w:eastAsia="Verdana"/>
          <w:lang w:val="lt-LT" w:eastAsia="en-GB"/>
        </w:rPr>
      </w:pPr>
      <w:r w:rsidRPr="00A01D77">
        <w:rPr>
          <w:rFonts w:eastAsia="Verdana"/>
          <w:lang w:val="lt-LT" w:eastAsia="en-GB"/>
        </w:rPr>
        <w:t>Dviem dideliais atsitiktinės atrankos, kontroliuojamais tyrimais (ONTARGET (angl. „</w:t>
      </w:r>
      <w:proofErr w:type="spellStart"/>
      <w:r w:rsidRPr="00A01D77">
        <w:rPr>
          <w:rFonts w:eastAsia="Verdana"/>
          <w:i/>
          <w:lang w:val="lt-LT" w:eastAsia="en-GB"/>
        </w:rPr>
        <w:t>ONgoing</w:t>
      </w:r>
      <w:proofErr w:type="spellEnd"/>
      <w:r w:rsidRPr="00A01D77">
        <w:rPr>
          <w:rFonts w:eastAsia="Verdana"/>
          <w:i/>
          <w:lang w:val="lt-LT" w:eastAsia="en-GB"/>
        </w:rPr>
        <w:t xml:space="preserve"> </w:t>
      </w:r>
      <w:proofErr w:type="spellStart"/>
      <w:r w:rsidRPr="00A01D77">
        <w:rPr>
          <w:rFonts w:eastAsia="Verdana"/>
          <w:i/>
          <w:lang w:val="lt-LT" w:eastAsia="en-GB"/>
        </w:rPr>
        <w:t>Telmisartan</w:t>
      </w:r>
      <w:proofErr w:type="spellEnd"/>
      <w:r w:rsidRPr="00A01D77">
        <w:rPr>
          <w:rFonts w:eastAsia="Verdana"/>
          <w:i/>
          <w:lang w:val="lt-LT" w:eastAsia="en-GB"/>
        </w:rPr>
        <w:t xml:space="preserve"> </w:t>
      </w:r>
      <w:proofErr w:type="spellStart"/>
      <w:r w:rsidRPr="00A01D77">
        <w:rPr>
          <w:rFonts w:eastAsia="Verdana"/>
          <w:i/>
          <w:lang w:val="lt-LT" w:eastAsia="en-GB"/>
        </w:rPr>
        <w:t>Alone</w:t>
      </w:r>
      <w:proofErr w:type="spellEnd"/>
      <w:r w:rsidRPr="00A01D77">
        <w:rPr>
          <w:rFonts w:eastAsia="Verdana"/>
          <w:i/>
          <w:lang w:val="lt-LT" w:eastAsia="en-GB"/>
        </w:rPr>
        <w:t xml:space="preserve"> </w:t>
      </w:r>
      <w:proofErr w:type="spellStart"/>
      <w:r w:rsidRPr="00A01D77">
        <w:rPr>
          <w:rFonts w:eastAsia="Verdana"/>
          <w:i/>
          <w:lang w:val="lt-LT" w:eastAsia="en-GB"/>
        </w:rPr>
        <w:t>and</w:t>
      </w:r>
      <w:proofErr w:type="spellEnd"/>
      <w:r w:rsidRPr="00A01D77">
        <w:rPr>
          <w:rFonts w:eastAsia="Verdana"/>
          <w:i/>
          <w:lang w:val="lt-LT" w:eastAsia="en-GB"/>
        </w:rPr>
        <w:t xml:space="preserve"> </w:t>
      </w:r>
      <w:proofErr w:type="spellStart"/>
      <w:r w:rsidRPr="00A01D77">
        <w:rPr>
          <w:rFonts w:eastAsia="Verdana"/>
          <w:i/>
          <w:lang w:val="lt-LT" w:eastAsia="en-GB"/>
        </w:rPr>
        <w:t>in</w:t>
      </w:r>
      <w:proofErr w:type="spellEnd"/>
      <w:r w:rsidRPr="00A01D77">
        <w:rPr>
          <w:rFonts w:eastAsia="Verdana"/>
          <w:i/>
          <w:lang w:val="lt-LT" w:eastAsia="en-GB"/>
        </w:rPr>
        <w:t xml:space="preserve"> </w:t>
      </w:r>
      <w:proofErr w:type="spellStart"/>
      <w:r w:rsidRPr="00A01D77">
        <w:rPr>
          <w:rFonts w:eastAsia="Verdana"/>
          <w:i/>
          <w:lang w:val="lt-LT" w:eastAsia="en-GB"/>
        </w:rPr>
        <w:t>combination</w:t>
      </w:r>
      <w:proofErr w:type="spellEnd"/>
      <w:r w:rsidRPr="00A01D77">
        <w:rPr>
          <w:rFonts w:eastAsia="Verdana"/>
          <w:i/>
          <w:lang w:val="lt-LT" w:eastAsia="en-GB"/>
        </w:rPr>
        <w:t xml:space="preserve"> </w:t>
      </w:r>
      <w:proofErr w:type="spellStart"/>
      <w:r w:rsidRPr="00A01D77">
        <w:rPr>
          <w:rFonts w:eastAsia="Verdana"/>
          <w:i/>
          <w:lang w:val="lt-LT" w:eastAsia="en-GB"/>
        </w:rPr>
        <w:t>with</w:t>
      </w:r>
      <w:proofErr w:type="spellEnd"/>
      <w:r w:rsidRPr="00A01D77">
        <w:rPr>
          <w:rFonts w:eastAsia="Verdana"/>
          <w:i/>
          <w:lang w:val="lt-LT" w:eastAsia="en-GB"/>
        </w:rPr>
        <w:t xml:space="preserve"> </w:t>
      </w:r>
      <w:proofErr w:type="spellStart"/>
      <w:r w:rsidRPr="00A01D77">
        <w:rPr>
          <w:rFonts w:eastAsia="Verdana"/>
          <w:i/>
          <w:lang w:val="lt-LT" w:eastAsia="en-GB"/>
        </w:rPr>
        <w:t>Ramipril</w:t>
      </w:r>
      <w:proofErr w:type="spellEnd"/>
      <w:r w:rsidRPr="00A01D77">
        <w:rPr>
          <w:rFonts w:eastAsia="Verdana"/>
          <w:i/>
          <w:lang w:val="lt-LT" w:eastAsia="en-GB"/>
        </w:rPr>
        <w:t xml:space="preserve"> Global </w:t>
      </w:r>
      <w:proofErr w:type="spellStart"/>
      <w:r w:rsidRPr="00A01D77">
        <w:rPr>
          <w:rFonts w:eastAsia="Verdana"/>
          <w:i/>
          <w:lang w:val="lt-LT" w:eastAsia="en-GB"/>
        </w:rPr>
        <w:t>Endpoint</w:t>
      </w:r>
      <w:proofErr w:type="spellEnd"/>
      <w:r w:rsidRPr="00A01D77">
        <w:rPr>
          <w:rFonts w:eastAsia="Verdana"/>
          <w:i/>
          <w:lang w:val="lt-LT" w:eastAsia="en-GB"/>
        </w:rPr>
        <w:t xml:space="preserve"> </w:t>
      </w:r>
      <w:proofErr w:type="spellStart"/>
      <w:r w:rsidRPr="00A01D77">
        <w:rPr>
          <w:rFonts w:eastAsia="Verdana"/>
          <w:i/>
          <w:lang w:val="lt-LT" w:eastAsia="en-GB"/>
        </w:rPr>
        <w:t>Trial</w:t>
      </w:r>
      <w:proofErr w:type="spellEnd"/>
      <w:r w:rsidRPr="00A01D77">
        <w:rPr>
          <w:rFonts w:eastAsia="Verdana"/>
          <w:i/>
          <w:lang w:val="lt-LT" w:eastAsia="en-GB"/>
        </w:rPr>
        <w:t>“</w:t>
      </w:r>
      <w:r w:rsidRPr="00A01D77">
        <w:rPr>
          <w:rFonts w:eastAsia="Verdana"/>
          <w:lang w:val="lt-LT" w:eastAsia="en-GB"/>
        </w:rPr>
        <w:t>) ir VA NEPHRON-D (angl. „</w:t>
      </w:r>
      <w:proofErr w:type="spellStart"/>
      <w:r w:rsidRPr="00A01D77">
        <w:rPr>
          <w:rFonts w:eastAsia="Verdana"/>
          <w:i/>
          <w:lang w:val="lt-LT" w:eastAsia="en-GB"/>
        </w:rPr>
        <w:t>The</w:t>
      </w:r>
      <w:proofErr w:type="spellEnd"/>
      <w:r w:rsidRPr="00A01D77">
        <w:rPr>
          <w:rFonts w:eastAsia="Verdana"/>
          <w:i/>
          <w:lang w:val="lt-LT" w:eastAsia="en-GB"/>
        </w:rPr>
        <w:t xml:space="preserve"> </w:t>
      </w:r>
      <w:proofErr w:type="spellStart"/>
      <w:r w:rsidRPr="00A01D77">
        <w:rPr>
          <w:rFonts w:eastAsia="Verdana"/>
          <w:i/>
          <w:lang w:val="lt-LT" w:eastAsia="en-GB"/>
        </w:rPr>
        <w:t>Veterans</w:t>
      </w:r>
      <w:proofErr w:type="spellEnd"/>
      <w:r w:rsidRPr="00A01D77">
        <w:rPr>
          <w:rFonts w:eastAsia="Verdana"/>
          <w:i/>
          <w:lang w:val="lt-LT" w:eastAsia="en-GB"/>
        </w:rPr>
        <w:t xml:space="preserve"> </w:t>
      </w:r>
      <w:proofErr w:type="spellStart"/>
      <w:r w:rsidRPr="00A01D77">
        <w:rPr>
          <w:rFonts w:eastAsia="Verdana"/>
          <w:i/>
          <w:lang w:val="lt-LT" w:eastAsia="en-GB"/>
        </w:rPr>
        <w:t>Affairs</w:t>
      </w:r>
      <w:proofErr w:type="spellEnd"/>
      <w:r w:rsidRPr="00A01D77">
        <w:rPr>
          <w:rFonts w:eastAsia="Verdana"/>
          <w:i/>
          <w:lang w:val="lt-LT" w:eastAsia="en-GB"/>
        </w:rPr>
        <w:t xml:space="preserve"> </w:t>
      </w:r>
      <w:proofErr w:type="spellStart"/>
      <w:r w:rsidRPr="00A01D77">
        <w:rPr>
          <w:rFonts w:eastAsia="Verdana"/>
          <w:i/>
          <w:lang w:val="lt-LT" w:eastAsia="en-GB"/>
        </w:rPr>
        <w:t>Nephropathy</w:t>
      </w:r>
      <w:proofErr w:type="spellEnd"/>
      <w:r w:rsidRPr="00A01D77">
        <w:rPr>
          <w:rFonts w:eastAsia="Verdana"/>
          <w:i/>
          <w:lang w:val="lt-LT" w:eastAsia="en-GB"/>
        </w:rPr>
        <w:t xml:space="preserve"> </w:t>
      </w:r>
      <w:proofErr w:type="spellStart"/>
      <w:r w:rsidRPr="00A01D77">
        <w:rPr>
          <w:rFonts w:eastAsia="Verdana"/>
          <w:i/>
          <w:lang w:val="lt-LT" w:eastAsia="en-GB"/>
        </w:rPr>
        <w:t>in</w:t>
      </w:r>
      <w:proofErr w:type="spellEnd"/>
      <w:r w:rsidRPr="00A01D77">
        <w:rPr>
          <w:rFonts w:eastAsia="Verdana"/>
          <w:i/>
          <w:lang w:val="lt-LT" w:eastAsia="en-GB"/>
        </w:rPr>
        <w:t xml:space="preserve"> </w:t>
      </w:r>
      <w:proofErr w:type="spellStart"/>
      <w:r w:rsidRPr="00A01D77">
        <w:rPr>
          <w:rFonts w:eastAsia="Verdana"/>
          <w:i/>
          <w:lang w:val="lt-LT" w:eastAsia="en-GB"/>
        </w:rPr>
        <w:t>Diabetes</w:t>
      </w:r>
      <w:proofErr w:type="spellEnd"/>
      <w:r w:rsidRPr="00A01D77">
        <w:rPr>
          <w:rFonts w:eastAsia="Verdana"/>
          <w:i/>
          <w:lang w:val="lt-LT" w:eastAsia="en-GB"/>
        </w:rPr>
        <w:t>“</w:t>
      </w:r>
      <w:r w:rsidRPr="00A01D77">
        <w:rPr>
          <w:rFonts w:eastAsia="Verdana"/>
          <w:lang w:val="lt-LT" w:eastAsia="en-GB"/>
        </w:rPr>
        <w:t xml:space="preserve">) buvo ištirtas AKF inhibitoriaus ir </w:t>
      </w:r>
      <w:proofErr w:type="spellStart"/>
      <w:r w:rsidRPr="00A01D77">
        <w:rPr>
          <w:rFonts w:eastAsia="Verdana"/>
          <w:lang w:val="lt-LT" w:eastAsia="en-GB"/>
        </w:rPr>
        <w:t>angiotenzino</w:t>
      </w:r>
      <w:proofErr w:type="spellEnd"/>
      <w:r w:rsidRPr="00A01D77">
        <w:rPr>
          <w:rFonts w:eastAsia="Verdana"/>
          <w:lang w:val="lt-LT" w:eastAsia="en-GB"/>
        </w:rPr>
        <w:t xml:space="preserve"> II receptorių blokatoriaus derinio vartojimas.</w:t>
      </w:r>
    </w:p>
    <w:p w14:paraId="10FD4CF6" w14:textId="77777777" w:rsidR="00142DC6" w:rsidRPr="00A01D77" w:rsidRDefault="00142DC6" w:rsidP="00142DC6">
      <w:pPr>
        <w:spacing w:line="240" w:lineRule="auto"/>
        <w:rPr>
          <w:rFonts w:eastAsia="Verdana"/>
          <w:lang w:val="lt-LT" w:eastAsia="en-GB"/>
        </w:rPr>
      </w:pPr>
      <w:r w:rsidRPr="00A01D77">
        <w:rPr>
          <w:rFonts w:eastAsia="Verdana"/>
          <w:lang w:val="lt-LT" w:eastAsia="en-GB"/>
        </w:rPr>
        <w:t xml:space="preserve">ONTARGET tyrime dalyvavo pacientai, kurių </w:t>
      </w:r>
      <w:proofErr w:type="spellStart"/>
      <w:r w:rsidRPr="00A01D77">
        <w:rPr>
          <w:rFonts w:eastAsia="Verdana"/>
          <w:lang w:val="lt-LT" w:eastAsia="en-GB"/>
        </w:rPr>
        <w:t>anamnezėje</w:t>
      </w:r>
      <w:proofErr w:type="spellEnd"/>
      <w:r w:rsidRPr="00A01D77">
        <w:rPr>
          <w:rFonts w:eastAsia="Verdana"/>
          <w:lang w:val="lt-LT" w:eastAsia="en-GB"/>
        </w:rPr>
        <w:t xml:space="preserve"> buvo širdies ir kraujagyslių ar smegenų kraujagyslių liga arba 2 tipo cukrinis diabetas ir susijusi akivaizdi organų - taikinių pažaida. VA NEPHRON-D tyrimas buvo atliekamas su pacientais</w:t>
      </w:r>
      <w:r w:rsidR="002B35C4" w:rsidRPr="00A01D77">
        <w:rPr>
          <w:rFonts w:eastAsia="Verdana"/>
          <w:lang w:val="lt-LT" w:eastAsia="en-GB"/>
        </w:rPr>
        <w:t>,</w:t>
      </w:r>
      <w:r w:rsidRPr="00A01D77">
        <w:rPr>
          <w:rFonts w:eastAsia="Verdana"/>
          <w:lang w:val="lt-LT" w:eastAsia="en-GB"/>
        </w:rPr>
        <w:t xml:space="preserve"> sergančiais 2 tipo cukriniu diabetu ir diabetine </w:t>
      </w:r>
      <w:proofErr w:type="spellStart"/>
      <w:r w:rsidRPr="00A01D77">
        <w:rPr>
          <w:rFonts w:eastAsia="Verdana"/>
          <w:lang w:val="lt-LT" w:eastAsia="en-GB"/>
        </w:rPr>
        <w:t>nefropatija</w:t>
      </w:r>
      <w:proofErr w:type="spellEnd"/>
      <w:r w:rsidRPr="00A01D77">
        <w:rPr>
          <w:rFonts w:eastAsia="Verdana"/>
          <w:lang w:val="lt-LT" w:eastAsia="en-GB"/>
        </w:rPr>
        <w:t>.</w:t>
      </w:r>
    </w:p>
    <w:p w14:paraId="607E3CF3" w14:textId="77777777" w:rsidR="00142DC6" w:rsidRPr="00A01D77" w:rsidRDefault="00142DC6" w:rsidP="00142DC6">
      <w:pPr>
        <w:spacing w:line="240" w:lineRule="auto"/>
        <w:rPr>
          <w:rFonts w:eastAsia="Verdana"/>
          <w:lang w:val="lt-LT" w:eastAsia="en-GB"/>
        </w:rPr>
      </w:pPr>
      <w:r w:rsidRPr="00A01D77">
        <w:rPr>
          <w:rFonts w:eastAsia="Verdana"/>
          <w:lang w:val="lt-LT" w:eastAsia="en-GB"/>
        </w:rPr>
        <w:t xml:space="preserve">Šie tyrimai neparodė reikšmingo </w:t>
      </w:r>
      <w:proofErr w:type="spellStart"/>
      <w:r w:rsidRPr="00A01D77">
        <w:rPr>
          <w:rFonts w:eastAsia="Verdana"/>
          <w:lang w:val="lt-LT" w:eastAsia="en-GB"/>
        </w:rPr>
        <w:t>teigamo</w:t>
      </w:r>
      <w:proofErr w:type="spellEnd"/>
      <w:r w:rsidRPr="00A01D77">
        <w:rPr>
          <w:rFonts w:eastAsia="Verdana"/>
          <w:lang w:val="lt-LT" w:eastAsia="en-GB"/>
        </w:rPr>
        <w:t xml:space="preserve"> poveikio inkstų ir (arba) širdies ir kraujagyslių ligų baigtims ir mirštamumui, bet, palyginti su </w:t>
      </w:r>
      <w:proofErr w:type="spellStart"/>
      <w:r w:rsidRPr="00A01D77">
        <w:rPr>
          <w:rFonts w:eastAsia="Verdana"/>
          <w:lang w:val="lt-LT" w:eastAsia="en-GB"/>
        </w:rPr>
        <w:t>monoterapija</w:t>
      </w:r>
      <w:proofErr w:type="spellEnd"/>
      <w:r w:rsidRPr="00A01D77">
        <w:rPr>
          <w:rFonts w:eastAsia="Verdana"/>
          <w:lang w:val="lt-LT" w:eastAsia="en-GB"/>
        </w:rPr>
        <w:t xml:space="preserve">, buvo pastebėta didesnė </w:t>
      </w:r>
      <w:proofErr w:type="spellStart"/>
      <w:r w:rsidRPr="00A01D77">
        <w:rPr>
          <w:rFonts w:eastAsia="Verdana"/>
          <w:lang w:val="lt-LT" w:eastAsia="en-GB"/>
        </w:rPr>
        <w:t>hiperkalemijos</w:t>
      </w:r>
      <w:proofErr w:type="spellEnd"/>
      <w:r w:rsidRPr="00A01D77">
        <w:rPr>
          <w:rFonts w:eastAsia="Verdana"/>
          <w:lang w:val="lt-LT" w:eastAsia="en-GB"/>
        </w:rPr>
        <w:t xml:space="preserve">, ūminio inkstų pažeidimo ir (arba) </w:t>
      </w:r>
      <w:proofErr w:type="spellStart"/>
      <w:r w:rsidRPr="00A01D77">
        <w:rPr>
          <w:rFonts w:eastAsia="Verdana"/>
          <w:lang w:val="lt-LT" w:eastAsia="en-GB"/>
        </w:rPr>
        <w:t>hipotenzijos</w:t>
      </w:r>
      <w:proofErr w:type="spellEnd"/>
      <w:r w:rsidRPr="00A01D77">
        <w:rPr>
          <w:rFonts w:eastAsia="Verdana"/>
          <w:lang w:val="lt-LT" w:eastAsia="en-GB"/>
        </w:rPr>
        <w:t xml:space="preserve"> rizika. Atsižvelgiant į panašias </w:t>
      </w:r>
      <w:proofErr w:type="spellStart"/>
      <w:r w:rsidRPr="00A01D77">
        <w:rPr>
          <w:rFonts w:eastAsia="Verdana"/>
          <w:lang w:val="lt-LT" w:eastAsia="en-GB"/>
        </w:rPr>
        <w:t>farmakodinamines</w:t>
      </w:r>
      <w:proofErr w:type="spellEnd"/>
      <w:r w:rsidRPr="00A01D77">
        <w:rPr>
          <w:rFonts w:eastAsia="Verdana"/>
          <w:lang w:val="lt-LT" w:eastAsia="en-GB"/>
        </w:rPr>
        <w:t xml:space="preserve"> savybes, šie rezultatai taip pat galioja kitiems AKF inhibitoriams ir </w:t>
      </w:r>
      <w:proofErr w:type="spellStart"/>
      <w:r w:rsidRPr="00A01D77">
        <w:rPr>
          <w:rFonts w:eastAsia="Verdana"/>
          <w:lang w:val="lt-LT" w:eastAsia="en-GB"/>
        </w:rPr>
        <w:t>angiotenzino</w:t>
      </w:r>
      <w:proofErr w:type="spellEnd"/>
      <w:r w:rsidRPr="00A01D77">
        <w:rPr>
          <w:rFonts w:eastAsia="Verdana"/>
          <w:lang w:val="lt-LT" w:eastAsia="en-GB"/>
        </w:rPr>
        <w:t xml:space="preserve"> II receptorių blokatoriams.</w:t>
      </w:r>
    </w:p>
    <w:p w14:paraId="65F53055" w14:textId="77777777" w:rsidR="00142DC6" w:rsidRPr="00A01D77" w:rsidRDefault="00142DC6" w:rsidP="00142DC6">
      <w:pPr>
        <w:spacing w:line="240" w:lineRule="auto"/>
        <w:rPr>
          <w:rFonts w:eastAsia="Verdana"/>
          <w:lang w:val="lt-LT" w:eastAsia="en-GB"/>
        </w:rPr>
      </w:pPr>
      <w:r w:rsidRPr="00A01D77">
        <w:rPr>
          <w:rFonts w:eastAsia="Verdana"/>
          <w:lang w:val="lt-LT" w:eastAsia="en-GB"/>
        </w:rPr>
        <w:t xml:space="preserve">Todėl pacientams, sergantiems diabetine </w:t>
      </w:r>
      <w:proofErr w:type="spellStart"/>
      <w:r w:rsidRPr="00A01D77">
        <w:rPr>
          <w:rFonts w:eastAsia="Verdana"/>
          <w:lang w:val="lt-LT" w:eastAsia="en-GB"/>
        </w:rPr>
        <w:t>nefropatija</w:t>
      </w:r>
      <w:proofErr w:type="spellEnd"/>
      <w:r w:rsidRPr="00A01D77">
        <w:rPr>
          <w:rFonts w:eastAsia="Verdana"/>
          <w:lang w:val="lt-LT" w:eastAsia="en-GB"/>
        </w:rPr>
        <w:t xml:space="preserve">, negalima kartu vartoti AKF inhibitorių ir </w:t>
      </w:r>
      <w:proofErr w:type="spellStart"/>
      <w:r w:rsidRPr="00A01D77">
        <w:rPr>
          <w:rFonts w:eastAsia="Verdana"/>
          <w:lang w:val="lt-LT" w:eastAsia="en-GB"/>
        </w:rPr>
        <w:t>angiotenzino</w:t>
      </w:r>
      <w:proofErr w:type="spellEnd"/>
      <w:r w:rsidRPr="00A01D77">
        <w:rPr>
          <w:rFonts w:eastAsia="Verdana"/>
          <w:lang w:val="lt-LT" w:eastAsia="en-GB"/>
        </w:rPr>
        <w:t xml:space="preserve"> II receptorių blokatorių.</w:t>
      </w:r>
    </w:p>
    <w:p w14:paraId="0A4C28F7" w14:textId="77777777" w:rsidR="00142DC6" w:rsidRDefault="00142DC6" w:rsidP="00227035">
      <w:pPr>
        <w:pStyle w:val="BTEMEASMCA"/>
        <w:rPr>
          <w:rFonts w:eastAsia="Verdana"/>
        </w:rPr>
      </w:pPr>
      <w:r w:rsidRPr="00A01D77">
        <w:rPr>
          <w:rFonts w:eastAsia="Verdana"/>
        </w:rPr>
        <w:t>ALTITUDE (angl. „</w:t>
      </w:r>
      <w:r w:rsidRPr="00A01D77">
        <w:rPr>
          <w:rFonts w:eastAsia="Verdana"/>
          <w:i/>
        </w:rPr>
        <w:t>Aliskiren Trial in Type 2 Diabetes Using Cardiovascular and Renal Disease Endpoints“</w:t>
      </w:r>
      <w:r w:rsidRPr="00A01D77">
        <w:rPr>
          <w:rFonts w:eastAsia="Verdana"/>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(hiperkalemija, hipotenzija ir inkstų funkcijos sutrikimai</w:t>
      </w:r>
      <w:r w:rsidR="004B5860" w:rsidRPr="00A01D77">
        <w:rPr>
          <w:rFonts w:eastAsia="Verdana"/>
        </w:rPr>
        <w:t>)</w:t>
      </w:r>
      <w:r w:rsidR="00D51B63" w:rsidRPr="00A01D77">
        <w:rPr>
          <w:rFonts w:eastAsia="Verdana"/>
        </w:rPr>
        <w:t xml:space="preserve"> </w:t>
      </w:r>
      <w:r w:rsidR="004B5860" w:rsidRPr="00A01D77">
        <w:rPr>
          <w:rFonts w:eastAsia="Verdana"/>
        </w:rPr>
        <w:t xml:space="preserve">aliskireno </w:t>
      </w:r>
      <w:r w:rsidRPr="00A01D77">
        <w:rPr>
          <w:rFonts w:eastAsia="Verdana"/>
        </w:rPr>
        <w:t>grupėje taip pat pasireiškė dažniau nei placebo grupėje.</w:t>
      </w:r>
    </w:p>
    <w:p w14:paraId="26CC376A" w14:textId="77777777" w:rsidR="007F366B" w:rsidRDefault="007F366B" w:rsidP="00872C15">
      <w:pPr>
        <w:pStyle w:val="BTEMEASMCA"/>
        <w:rPr>
          <w:rFonts w:eastAsia="Verdana"/>
        </w:rPr>
      </w:pPr>
    </w:p>
    <w:p w14:paraId="0376B361" w14:textId="77777777" w:rsidR="007F366B" w:rsidRPr="00A01D77" w:rsidRDefault="007F366B" w:rsidP="00E01C37">
      <w:pPr>
        <w:pStyle w:val="BTEMEASMCA"/>
      </w:pPr>
      <w:r w:rsidRPr="007F366B">
        <w:t xml:space="preserve">Nemelanominis odos vėžys. 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PI: 1,23-1,35) ir PLK RS – 3,98 (95 proc. PI: 3,68-4,31 ). Tiek BLK, tiek PLK atveju buvo nustatytas aiškus kumuliacinės dozės ir organizmo atsako ryšys. Atliekant kitą tyrimą, buvo nustatyta galima lūpos vėžio (PLK) ir HCTZ vartojimo sąsaja – taikant </w:t>
      </w:r>
      <w:r w:rsidRPr="007F366B">
        <w:lastRenderedPageBreak/>
        <w:t>rizikos grupės imties sudarymo strategiją, 633 lūpos vėžiu sergančių pacientų buvo palyginti su 63 067 kontroliniais pacientais. Kumuliacinės dozės ir organizmo atsako ryšys buvo įrodytas nustačius koreguotą RS, kuris buvo 2,1 (95 proc. PI: 1,7-2,6), RS padidėjo iki 3,9  (3,0-4,9 ) vartojant dideles vaistinio preparato dozes (~ 25 000 mg) ir iki 7,7 (5,7-10,5) esant didžiausiai kumuliacinei dozei (~ 100 000 mg) (taip pat žr. 4.4 skyrių).</w:t>
      </w:r>
    </w:p>
    <w:p w14:paraId="7BCC49DB" w14:textId="77777777" w:rsidR="00142DC6" w:rsidRPr="00A01D77" w:rsidRDefault="00142DC6" w:rsidP="00D35B2B">
      <w:pPr>
        <w:pStyle w:val="BTEMEASMCA"/>
      </w:pPr>
    </w:p>
    <w:p w14:paraId="673A4A8C" w14:textId="77777777" w:rsidR="0056260D" w:rsidRPr="00A01D77" w:rsidRDefault="0056260D" w:rsidP="0056260D">
      <w:pPr>
        <w:spacing w:line="240" w:lineRule="auto"/>
        <w:ind w:left="567" w:hanging="567"/>
        <w:rPr>
          <w:b/>
          <w:lang w:val="lt-LT"/>
        </w:rPr>
      </w:pPr>
      <w:r w:rsidRPr="00A01D77">
        <w:rPr>
          <w:b/>
          <w:lang w:val="lt-LT"/>
        </w:rPr>
        <w:t>5.2</w:t>
      </w:r>
      <w:r w:rsidRPr="00A01D77">
        <w:rPr>
          <w:b/>
          <w:lang w:val="lt-LT"/>
        </w:rPr>
        <w:tab/>
      </w:r>
      <w:proofErr w:type="spellStart"/>
      <w:r w:rsidRPr="00A01D77">
        <w:rPr>
          <w:b/>
          <w:lang w:val="lt-LT"/>
        </w:rPr>
        <w:t>Farmakokinetinės</w:t>
      </w:r>
      <w:proofErr w:type="spellEnd"/>
      <w:r w:rsidRPr="00A01D77">
        <w:rPr>
          <w:b/>
          <w:lang w:val="lt-LT"/>
        </w:rPr>
        <w:t xml:space="preserve"> savybės</w:t>
      </w:r>
    </w:p>
    <w:p w14:paraId="424ABD98" w14:textId="77777777" w:rsidR="0056260D" w:rsidRPr="00A01D77" w:rsidRDefault="0056260D" w:rsidP="00227035">
      <w:pPr>
        <w:pStyle w:val="BTEMEASMCA"/>
      </w:pPr>
    </w:p>
    <w:p w14:paraId="485836CD" w14:textId="77777777" w:rsidR="0056260D" w:rsidRDefault="0056260D" w:rsidP="0056260D">
      <w:pPr>
        <w:spacing w:line="240" w:lineRule="auto"/>
        <w:rPr>
          <w:i/>
          <w:lang w:val="lt-LT"/>
        </w:rPr>
      </w:pPr>
      <w:proofErr w:type="spellStart"/>
      <w:r w:rsidRPr="00A01D77">
        <w:rPr>
          <w:i/>
          <w:lang w:val="lt-LT"/>
        </w:rPr>
        <w:t>Kvinaprilis</w:t>
      </w:r>
      <w:proofErr w:type="spellEnd"/>
      <w:r w:rsidRPr="00A01D77">
        <w:rPr>
          <w:i/>
          <w:lang w:val="lt-LT"/>
        </w:rPr>
        <w:t xml:space="preserve"> </w:t>
      </w:r>
    </w:p>
    <w:p w14:paraId="7B3B345B" w14:textId="77777777" w:rsidR="00BD7D4E" w:rsidRPr="00A01D77" w:rsidRDefault="00BD7D4E" w:rsidP="0056260D">
      <w:pPr>
        <w:spacing w:line="240" w:lineRule="auto"/>
        <w:rPr>
          <w:i/>
          <w:lang w:val="lt-LT"/>
        </w:rPr>
      </w:pPr>
    </w:p>
    <w:p w14:paraId="295477C1" w14:textId="77777777" w:rsidR="00161CEC" w:rsidRPr="00161CEC" w:rsidRDefault="00161CEC" w:rsidP="00161CEC">
      <w:pPr>
        <w:tabs>
          <w:tab w:val="left" w:pos="567"/>
        </w:tabs>
        <w:spacing w:line="240" w:lineRule="auto"/>
        <w:rPr>
          <w:rFonts w:eastAsia="Times New Roman"/>
          <w:u w:val="single"/>
          <w:lang w:val="lt-LT"/>
        </w:rPr>
      </w:pPr>
      <w:r w:rsidRPr="00161CEC">
        <w:rPr>
          <w:rFonts w:eastAsia="Times New Roman"/>
          <w:u w:val="single"/>
          <w:lang w:val="lt-LT"/>
        </w:rPr>
        <w:t>Absor</w:t>
      </w:r>
      <w:r w:rsidR="001642DF">
        <w:rPr>
          <w:rFonts w:eastAsia="Times New Roman"/>
          <w:u w:val="single"/>
          <w:lang w:val="lt-LT"/>
        </w:rPr>
        <w:t>b</w:t>
      </w:r>
      <w:r w:rsidRPr="00161CEC">
        <w:rPr>
          <w:rFonts w:eastAsia="Times New Roman"/>
          <w:u w:val="single"/>
          <w:lang w:val="lt-LT"/>
        </w:rPr>
        <w:t>cija</w:t>
      </w:r>
    </w:p>
    <w:p w14:paraId="2882E1C9" w14:textId="77777777" w:rsidR="00D45724" w:rsidRDefault="00161CEC" w:rsidP="00161CEC">
      <w:pPr>
        <w:tabs>
          <w:tab w:val="left" w:pos="567"/>
        </w:tabs>
        <w:spacing w:line="240" w:lineRule="auto"/>
        <w:rPr>
          <w:rFonts w:eastAsia="Times New Roman"/>
          <w:noProof/>
          <w:lang w:val="lt-LT" w:eastAsia="x-none"/>
        </w:rPr>
      </w:pPr>
      <w:r w:rsidRPr="00161CEC">
        <w:rPr>
          <w:rFonts w:eastAsia="Times New Roman"/>
          <w:noProof/>
          <w:lang w:val="lt-LT" w:eastAsia="x-none"/>
        </w:rPr>
        <w:t>Išgerto kvinaprilio didžiausia koncentracija kraujyje atsiranda per vieną valandą. Maistas nekeičia kvinaprilio absorbcijos. Išgėrus kvinaprilio, didžiausia aktyvaus metabolito kvinaprilato koncentracija kraujyje būna maždaug po 2</w:t>
      </w:r>
      <w:r w:rsidRPr="00161CEC">
        <w:rPr>
          <w:rFonts w:eastAsia="Times New Roman"/>
          <w:noProof/>
          <w:lang w:val="lt-LT" w:eastAsia="x-none"/>
        </w:rPr>
        <w:noBreakHyphen/>
        <w:t>3 val. Vaistinio preparato tyrimų duomenimis, absorbuojama maždaug 60</w:t>
      </w:r>
      <w:r w:rsidR="00D45724">
        <w:rPr>
          <w:rFonts w:eastAsia="Times New Roman"/>
          <w:noProof/>
          <w:lang w:val="lt-LT" w:eastAsia="x-none"/>
        </w:rPr>
        <w:t xml:space="preserve"> </w:t>
      </w:r>
      <w:r w:rsidRPr="00161CEC">
        <w:rPr>
          <w:rFonts w:eastAsia="Times New Roman"/>
          <w:noProof/>
          <w:lang w:val="lt-LT" w:eastAsia="x-none"/>
        </w:rPr>
        <w:t>% išgerto kvinaprilio.</w:t>
      </w:r>
    </w:p>
    <w:p w14:paraId="401C981D" w14:textId="77777777" w:rsidR="00D45724" w:rsidRPr="00161CEC" w:rsidRDefault="00D45724" w:rsidP="00161CEC">
      <w:pPr>
        <w:tabs>
          <w:tab w:val="left" w:pos="567"/>
        </w:tabs>
        <w:spacing w:line="240" w:lineRule="auto"/>
        <w:rPr>
          <w:rFonts w:eastAsia="Times New Roman"/>
          <w:noProof/>
          <w:lang w:val="lt-LT" w:eastAsia="x-none"/>
        </w:rPr>
      </w:pPr>
    </w:p>
    <w:p w14:paraId="24045DF0" w14:textId="77777777" w:rsidR="00161CEC" w:rsidRPr="00161CEC" w:rsidRDefault="00161CEC" w:rsidP="00161CEC">
      <w:pPr>
        <w:tabs>
          <w:tab w:val="left" w:pos="567"/>
        </w:tabs>
        <w:spacing w:line="240" w:lineRule="auto"/>
        <w:rPr>
          <w:rFonts w:eastAsia="Times New Roman"/>
          <w:noProof/>
          <w:u w:val="single"/>
          <w:lang w:val="lt-LT" w:eastAsia="x-none"/>
        </w:rPr>
      </w:pPr>
      <w:r w:rsidRPr="00161CEC">
        <w:rPr>
          <w:rFonts w:eastAsia="Times New Roman"/>
          <w:noProof/>
          <w:u w:val="single"/>
          <w:lang w:val="lt-LT" w:eastAsia="x-none"/>
        </w:rPr>
        <w:t>Pasiskirstymas</w:t>
      </w:r>
    </w:p>
    <w:p w14:paraId="56948C04" w14:textId="77777777" w:rsidR="00161CEC" w:rsidRPr="00161CEC" w:rsidRDefault="00161CEC" w:rsidP="00161CEC">
      <w:pPr>
        <w:tabs>
          <w:tab w:val="left" w:pos="567"/>
        </w:tabs>
        <w:spacing w:line="240" w:lineRule="auto"/>
        <w:rPr>
          <w:rFonts w:eastAsia="Times New Roman"/>
          <w:noProof/>
          <w:lang w:val="lt-LT" w:eastAsia="x-none"/>
        </w:rPr>
      </w:pPr>
      <w:r w:rsidRPr="00161CEC">
        <w:rPr>
          <w:rFonts w:eastAsia="Times New Roman"/>
          <w:noProof/>
          <w:lang w:val="lt-LT" w:eastAsia="x-none"/>
        </w:rPr>
        <w:t>Maždaug 97</w:t>
      </w:r>
      <w:r w:rsidR="00D45724">
        <w:rPr>
          <w:rFonts w:eastAsia="Times New Roman"/>
          <w:noProof/>
          <w:lang w:val="lt-LT" w:eastAsia="x-none"/>
        </w:rPr>
        <w:t xml:space="preserve"> </w:t>
      </w:r>
      <w:r w:rsidRPr="00161CEC">
        <w:rPr>
          <w:rFonts w:eastAsia="Times New Roman"/>
          <w:noProof/>
          <w:lang w:val="lt-LT" w:eastAsia="x-none"/>
        </w:rPr>
        <w:t xml:space="preserve">% kvinaprilio ir kvinaprilato jungiasi su baltymais. Tyrimai su žiurkėmis rodo, kad </w:t>
      </w:r>
      <w:r w:rsidR="00D45724">
        <w:rPr>
          <w:rFonts w:eastAsia="Times New Roman"/>
          <w:noProof/>
          <w:lang w:val="lt-LT" w:eastAsia="x-none"/>
        </w:rPr>
        <w:t>kvinaprilis</w:t>
      </w:r>
      <w:r w:rsidRPr="00161CEC">
        <w:rPr>
          <w:rFonts w:eastAsia="Times New Roman"/>
          <w:noProof/>
          <w:lang w:val="lt-LT" w:eastAsia="x-none"/>
        </w:rPr>
        <w:t xml:space="preserve"> ir jo metabolitai neprasiskverbia per kraujo ir smegenų barjerą.</w:t>
      </w:r>
    </w:p>
    <w:p w14:paraId="1BCC4867" w14:textId="77777777" w:rsidR="00161CEC" w:rsidRPr="00161CEC" w:rsidRDefault="00161CEC" w:rsidP="00161CEC">
      <w:pPr>
        <w:tabs>
          <w:tab w:val="left" w:pos="567"/>
        </w:tabs>
        <w:spacing w:line="240" w:lineRule="auto"/>
        <w:rPr>
          <w:rFonts w:eastAsia="Times New Roman"/>
          <w:noProof/>
          <w:lang w:val="lt-LT" w:eastAsia="x-none"/>
        </w:rPr>
      </w:pPr>
    </w:p>
    <w:p w14:paraId="07024DD2" w14:textId="77777777" w:rsidR="00161CEC" w:rsidRPr="00161CEC" w:rsidRDefault="00161CEC" w:rsidP="00161CEC">
      <w:pPr>
        <w:tabs>
          <w:tab w:val="left" w:pos="567"/>
        </w:tabs>
        <w:spacing w:line="260" w:lineRule="exact"/>
        <w:rPr>
          <w:rFonts w:eastAsia="Times New Roman"/>
          <w:iCs/>
          <w:snapToGrid w:val="0"/>
          <w:u w:val="single"/>
          <w:lang w:val="lt-LT"/>
        </w:rPr>
      </w:pPr>
      <w:proofErr w:type="spellStart"/>
      <w:r w:rsidRPr="00161CEC">
        <w:rPr>
          <w:rFonts w:eastAsia="Times New Roman"/>
          <w:iCs/>
          <w:snapToGrid w:val="0"/>
          <w:u w:val="single"/>
          <w:lang w:val="lt-LT"/>
        </w:rPr>
        <w:t>Biotransformacija</w:t>
      </w:r>
      <w:proofErr w:type="spellEnd"/>
    </w:p>
    <w:p w14:paraId="7E701FD1" w14:textId="77777777" w:rsidR="00161CEC" w:rsidRPr="00161CEC" w:rsidRDefault="00161CEC" w:rsidP="00161CEC">
      <w:pPr>
        <w:tabs>
          <w:tab w:val="left" w:pos="567"/>
        </w:tabs>
        <w:spacing w:line="240" w:lineRule="auto"/>
        <w:rPr>
          <w:rFonts w:eastAsia="Times New Roman"/>
          <w:noProof/>
          <w:lang w:val="lt-LT" w:eastAsia="x-none"/>
        </w:rPr>
      </w:pPr>
      <w:r w:rsidRPr="00161CEC">
        <w:rPr>
          <w:rFonts w:eastAsia="Times New Roman"/>
          <w:noProof/>
          <w:lang w:val="lt-LT" w:eastAsia="x-none"/>
        </w:rPr>
        <w:t>Absorbuotas kvinaprilis greitai ir beveik visas metabolizuojamas</w:t>
      </w:r>
      <w:r w:rsidR="00D45724">
        <w:rPr>
          <w:rFonts w:eastAsia="Times New Roman"/>
          <w:noProof/>
          <w:lang w:val="lt-LT" w:eastAsia="x-none"/>
        </w:rPr>
        <w:t xml:space="preserve"> (hidrolizuojamas)</w:t>
      </w:r>
      <w:r w:rsidRPr="00161CEC">
        <w:rPr>
          <w:rFonts w:eastAsia="Times New Roman"/>
          <w:noProof/>
          <w:lang w:val="lt-LT" w:eastAsia="x-none"/>
        </w:rPr>
        <w:t>, susidaro aktyvus jo metabolitas kvinaprilatas. Susidaro mažas kiekis ir kitų neaktyvių metabolitų.</w:t>
      </w:r>
    </w:p>
    <w:p w14:paraId="2E818D69" w14:textId="77777777" w:rsidR="00161CEC" w:rsidRPr="00161CEC" w:rsidRDefault="00161CEC" w:rsidP="00161CEC">
      <w:pPr>
        <w:tabs>
          <w:tab w:val="left" w:pos="567"/>
        </w:tabs>
        <w:spacing w:line="240" w:lineRule="auto"/>
        <w:rPr>
          <w:rFonts w:eastAsia="Times New Roman"/>
          <w:noProof/>
          <w:lang w:val="lt-LT" w:eastAsia="x-none"/>
        </w:rPr>
      </w:pPr>
    </w:p>
    <w:p w14:paraId="3B1AD1FB" w14:textId="77777777" w:rsidR="00161CEC" w:rsidRPr="00161CEC" w:rsidRDefault="00161CEC" w:rsidP="00161CEC">
      <w:pPr>
        <w:tabs>
          <w:tab w:val="left" w:pos="567"/>
        </w:tabs>
        <w:spacing w:line="240" w:lineRule="auto"/>
        <w:rPr>
          <w:rFonts w:eastAsia="Times New Roman"/>
          <w:noProof/>
          <w:u w:val="single"/>
          <w:lang w:val="lt-LT" w:eastAsia="x-none"/>
        </w:rPr>
      </w:pPr>
      <w:r w:rsidRPr="00161CEC">
        <w:rPr>
          <w:rFonts w:eastAsia="Times New Roman"/>
          <w:noProof/>
          <w:u w:val="single"/>
          <w:lang w:val="lt-LT" w:eastAsia="x-none"/>
        </w:rPr>
        <w:t>Eliminacija</w:t>
      </w:r>
    </w:p>
    <w:p w14:paraId="0EF6660D" w14:textId="77777777" w:rsidR="00161CEC" w:rsidRPr="00161CEC" w:rsidRDefault="00161CEC" w:rsidP="00161CEC">
      <w:pPr>
        <w:tabs>
          <w:tab w:val="left" w:pos="567"/>
        </w:tabs>
        <w:spacing w:line="240" w:lineRule="auto"/>
        <w:rPr>
          <w:rFonts w:eastAsia="Times New Roman"/>
          <w:noProof/>
          <w:lang w:val="lt-LT" w:eastAsia="x-none"/>
        </w:rPr>
      </w:pPr>
      <w:r w:rsidRPr="00161CEC">
        <w:rPr>
          <w:rFonts w:eastAsia="Times New Roman"/>
          <w:noProof/>
          <w:lang w:val="lt-LT" w:eastAsia="x-none"/>
        </w:rPr>
        <w:t>Apie 60</w:t>
      </w:r>
      <w:r w:rsidR="004F5935">
        <w:rPr>
          <w:rFonts w:eastAsia="Times New Roman"/>
          <w:noProof/>
          <w:lang w:val="lt-LT" w:eastAsia="x-none"/>
        </w:rPr>
        <w:t xml:space="preserve"> </w:t>
      </w:r>
      <w:r w:rsidRPr="00161CEC">
        <w:rPr>
          <w:rFonts w:eastAsia="Times New Roman"/>
          <w:noProof/>
          <w:lang w:val="lt-LT" w:eastAsia="x-none"/>
        </w:rPr>
        <w:t>% kvinaprilio dozės šalinama pro inkstus, 40</w:t>
      </w:r>
      <w:r w:rsidR="004F5935">
        <w:rPr>
          <w:rFonts w:eastAsia="Times New Roman"/>
          <w:noProof/>
          <w:lang w:val="lt-LT" w:eastAsia="x-none"/>
        </w:rPr>
        <w:t xml:space="preserve"> </w:t>
      </w:r>
      <w:r w:rsidRPr="00161CEC">
        <w:rPr>
          <w:rFonts w:eastAsia="Times New Roman"/>
          <w:noProof/>
          <w:lang w:val="lt-LT" w:eastAsia="x-none"/>
        </w:rPr>
        <w:t>% – su išmatomis. Kvinaprilatas visų pirma šalinamas pro inkstus. Jo pusinės eliminacijos laikas plazmoje – apie 3 val., pusinis atsipalaidavimo nuo AKF laikas – apie 26 val.</w:t>
      </w:r>
    </w:p>
    <w:p w14:paraId="1DB5A85D" w14:textId="77777777" w:rsidR="00161CEC" w:rsidRPr="00161CEC" w:rsidRDefault="00161CEC" w:rsidP="00161CEC">
      <w:pPr>
        <w:tabs>
          <w:tab w:val="left" w:pos="567"/>
        </w:tabs>
        <w:spacing w:line="240" w:lineRule="auto"/>
        <w:rPr>
          <w:rFonts w:eastAsia="Times New Roman"/>
          <w:noProof/>
          <w:u w:val="single"/>
          <w:lang w:val="lt-LT" w:eastAsia="x-none"/>
        </w:rPr>
      </w:pPr>
    </w:p>
    <w:p w14:paraId="5D08AEA2" w14:textId="77777777" w:rsidR="00161CEC" w:rsidRPr="00F0123D" w:rsidRDefault="006A6C03" w:rsidP="00161CEC">
      <w:pPr>
        <w:tabs>
          <w:tab w:val="left" w:pos="567"/>
        </w:tabs>
        <w:spacing w:line="240" w:lineRule="auto"/>
        <w:rPr>
          <w:rFonts w:eastAsia="Times New Roman"/>
          <w:noProof/>
          <w:u w:val="single"/>
          <w:lang w:val="lt-LT" w:eastAsia="x-none"/>
        </w:rPr>
      </w:pPr>
      <w:r w:rsidRPr="006A6C03">
        <w:rPr>
          <w:rFonts w:eastAsia="Times New Roman"/>
          <w:noProof/>
          <w:u w:val="single"/>
          <w:lang w:val="lt-LT" w:eastAsia="x-none"/>
        </w:rPr>
        <w:t>Ypatingos populiacijos</w:t>
      </w:r>
    </w:p>
    <w:p w14:paraId="31205531" w14:textId="77777777" w:rsidR="006A6C03" w:rsidRPr="00161CEC" w:rsidRDefault="006A6C03" w:rsidP="00161CEC">
      <w:pPr>
        <w:tabs>
          <w:tab w:val="left" w:pos="567"/>
        </w:tabs>
        <w:spacing w:line="240" w:lineRule="auto"/>
        <w:rPr>
          <w:rFonts w:eastAsia="Times New Roman"/>
          <w:noProof/>
          <w:u w:val="single"/>
          <w:lang w:val="lt-LT" w:eastAsia="x-none"/>
        </w:rPr>
      </w:pPr>
    </w:p>
    <w:p w14:paraId="4071188F" w14:textId="77777777" w:rsidR="00161CEC" w:rsidRPr="001D1031" w:rsidRDefault="00161CEC" w:rsidP="00161CEC">
      <w:pPr>
        <w:keepNext/>
        <w:tabs>
          <w:tab w:val="left" w:pos="567"/>
        </w:tabs>
        <w:spacing w:line="260" w:lineRule="exact"/>
        <w:rPr>
          <w:rFonts w:eastAsia="Times New Roman"/>
          <w:iCs/>
          <w:snapToGrid w:val="0"/>
          <w:u w:val="single"/>
          <w:lang w:val="lt-LT"/>
        </w:rPr>
      </w:pPr>
      <w:r w:rsidRPr="001D1031">
        <w:rPr>
          <w:rFonts w:eastAsia="Times New Roman"/>
          <w:iCs/>
          <w:snapToGrid w:val="0"/>
          <w:u w:val="single"/>
          <w:lang w:val="lt-LT"/>
        </w:rPr>
        <w:t>Senyvi žmonės</w:t>
      </w:r>
    </w:p>
    <w:p w14:paraId="4DC80508" w14:textId="77777777" w:rsidR="00161CEC" w:rsidRPr="00161CEC" w:rsidRDefault="00161CEC" w:rsidP="00161CEC">
      <w:pPr>
        <w:keepNext/>
        <w:tabs>
          <w:tab w:val="left" w:pos="567"/>
        </w:tabs>
        <w:spacing w:line="260" w:lineRule="exact"/>
        <w:rPr>
          <w:rFonts w:eastAsia="Times New Roman"/>
          <w:noProof/>
          <w:lang w:val="lt-LT" w:eastAsia="x-none"/>
        </w:rPr>
      </w:pPr>
      <w:r w:rsidRPr="00161CEC">
        <w:rPr>
          <w:rFonts w:eastAsia="Times New Roman"/>
          <w:noProof/>
          <w:lang w:val="lt-LT" w:eastAsia="x-none"/>
        </w:rPr>
        <w:t>Senyvų žmonių (vyresnių kaip 65 metų)</w:t>
      </w:r>
      <w:r w:rsidR="00F0123D">
        <w:rPr>
          <w:rFonts w:eastAsia="Times New Roman"/>
          <w:noProof/>
          <w:lang w:val="lt-LT" w:eastAsia="x-none"/>
        </w:rPr>
        <w:t>, taip pat sergančių sunkiu širdies nepakankamumu pacientų</w:t>
      </w:r>
      <w:r w:rsidRPr="00161CEC">
        <w:rPr>
          <w:rFonts w:eastAsia="Times New Roman"/>
          <w:noProof/>
          <w:lang w:val="lt-LT" w:eastAsia="x-none"/>
        </w:rPr>
        <w:t xml:space="preserve"> organizme kvinaprilato eliminacija yra </w:t>
      </w:r>
      <w:r w:rsidR="00F0123D">
        <w:rPr>
          <w:rFonts w:eastAsia="Times New Roman"/>
          <w:noProof/>
          <w:lang w:val="lt-LT" w:eastAsia="x-none"/>
        </w:rPr>
        <w:t>lėtesnė</w:t>
      </w:r>
      <w:r w:rsidRPr="00161CEC">
        <w:rPr>
          <w:rFonts w:eastAsia="Times New Roman"/>
          <w:noProof/>
          <w:lang w:val="lt-LT" w:eastAsia="x-none"/>
        </w:rPr>
        <w:t xml:space="preserve"> ir koreliuoja su inkstų funkcijos sutrikimu, kuris senyviems asmenims yra dažnas.</w:t>
      </w:r>
      <w:r w:rsidR="00F0123D">
        <w:rPr>
          <w:rFonts w:eastAsia="Times New Roman"/>
          <w:noProof/>
          <w:lang w:val="lt-LT" w:eastAsia="x-none"/>
        </w:rPr>
        <w:t xml:space="preserve"> Todėl senyviems asmenims kvinaprilio dozę reikia mažinti.</w:t>
      </w:r>
    </w:p>
    <w:p w14:paraId="0D75F101" w14:textId="77777777" w:rsidR="00161CEC" w:rsidRPr="00161CEC" w:rsidRDefault="00161CEC" w:rsidP="00161CEC">
      <w:pPr>
        <w:keepNext/>
        <w:tabs>
          <w:tab w:val="left" w:pos="567"/>
        </w:tabs>
        <w:spacing w:line="260" w:lineRule="exact"/>
        <w:rPr>
          <w:rFonts w:eastAsia="Times New Roman"/>
          <w:i/>
          <w:iCs/>
          <w:snapToGrid w:val="0"/>
          <w:lang w:val="lt-LT"/>
        </w:rPr>
      </w:pPr>
    </w:p>
    <w:p w14:paraId="00AB78D3" w14:textId="77777777" w:rsidR="00161CEC" w:rsidRPr="001D1031" w:rsidRDefault="00161CEC" w:rsidP="00161CEC">
      <w:pPr>
        <w:tabs>
          <w:tab w:val="left" w:pos="567"/>
        </w:tabs>
        <w:spacing w:line="240" w:lineRule="auto"/>
        <w:rPr>
          <w:rFonts w:eastAsia="Times New Roman"/>
          <w:noProof/>
          <w:u w:val="single"/>
          <w:lang w:val="lt-LT" w:eastAsia="x-none"/>
        </w:rPr>
      </w:pPr>
      <w:r w:rsidRPr="001D1031">
        <w:rPr>
          <w:rFonts w:eastAsia="Times New Roman"/>
          <w:noProof/>
          <w:u w:val="single"/>
          <w:lang w:val="lt-LT" w:eastAsia="x-none"/>
        </w:rPr>
        <w:t>Vaikų populiacija</w:t>
      </w:r>
    </w:p>
    <w:p w14:paraId="4D46F8BD" w14:textId="77777777" w:rsidR="00161CEC" w:rsidRPr="00161CEC" w:rsidRDefault="00161CEC" w:rsidP="00161CEC">
      <w:pPr>
        <w:tabs>
          <w:tab w:val="left" w:pos="567"/>
        </w:tabs>
        <w:spacing w:line="240" w:lineRule="auto"/>
        <w:rPr>
          <w:rFonts w:eastAsia="Times New Roman"/>
          <w:noProof/>
          <w:lang w:val="lt-LT" w:eastAsia="x-none"/>
        </w:rPr>
      </w:pPr>
      <w:r w:rsidRPr="00161CEC">
        <w:rPr>
          <w:rFonts w:eastAsia="Times New Roman"/>
          <w:noProof/>
          <w:lang w:val="lt-LT" w:eastAsia="en-GB"/>
        </w:rPr>
        <w:t>Kvinaprilio farmakokinetika tirta vienkartinės (0,2 mg/kg kūno svorio) dozės tyrimo, kuriame dalyvavo 24 vaikai (2,5 mėnesių – 6,8 metų amžiaus), ir kartotinių (0,016-0,468 mg/kg kūno svorio) dozių tyrimo, kuriame dalyvavo 38 vaikai (5-16 metų amžiaus, vidutiniškai sveriantys 66-98 kg), metu</w:t>
      </w:r>
      <w:r w:rsidRPr="00161CEC">
        <w:rPr>
          <w:rFonts w:eastAsia="Times New Roman"/>
          <w:noProof/>
          <w:lang w:val="lt-LT" w:eastAsia="x-none"/>
        </w:rPr>
        <w:t>.</w:t>
      </w:r>
    </w:p>
    <w:p w14:paraId="36C14C72" w14:textId="77777777" w:rsidR="00161CEC" w:rsidRPr="00161CEC" w:rsidRDefault="00161CEC" w:rsidP="00161CEC">
      <w:pPr>
        <w:tabs>
          <w:tab w:val="left" w:pos="567"/>
        </w:tabs>
        <w:spacing w:line="240" w:lineRule="auto"/>
        <w:rPr>
          <w:rFonts w:eastAsia="Times New Roman"/>
          <w:noProof/>
          <w:lang w:val="lt-LT" w:eastAsia="en-GB"/>
        </w:rPr>
      </w:pPr>
      <w:r w:rsidRPr="00161CEC">
        <w:rPr>
          <w:rFonts w:eastAsia="Times New Roman"/>
          <w:noProof/>
          <w:lang w:val="lt-LT" w:eastAsia="en-GB"/>
        </w:rPr>
        <w:t>Vaikų, kaip ir suaugusių žmonių, organizme kvinaprilis greitai virsdavo kvinaprilatu. Paprastai didžiausia kvinaprilato koncentracija atsirasdavo po dozės išgėrimo praėjus 1</w:t>
      </w:r>
      <w:r w:rsidR="00C5245A">
        <w:rPr>
          <w:rFonts w:eastAsia="Times New Roman"/>
          <w:noProof/>
          <w:lang w:val="lt-LT" w:eastAsia="en-GB"/>
        </w:rPr>
        <w:t>-</w:t>
      </w:r>
      <w:r w:rsidRPr="00161CEC">
        <w:rPr>
          <w:rFonts w:eastAsia="Times New Roman"/>
          <w:noProof/>
          <w:lang w:val="lt-LT" w:eastAsia="en-GB"/>
        </w:rPr>
        <w:t>2 valandoms ir pradėdavo mažėti, vidutinis pusinės eliminacijos laikas buvo 2,3 valandos. Naujagimių ir mažų vaikų organizme ekspozicija po vienkartinės 0,2 mg/kg kūno svorio dozės pavartojimo buvo panaši į ekspoziciją suaugusių žmonių organizme po vienkartinės 10 mg dozės pavartojimo. Kartotinių dozių tyrimo, kuriame dalyvavo mokyklinio amžiaus vaikai ir paaugliai, metu nustatyta, kad, didinant mg/kg kūno svorio apskaičiuotą kvinaprilio dozę, kvinaprilato AUC ir Cmax didėjimas būna tiesinis.</w:t>
      </w:r>
    </w:p>
    <w:p w14:paraId="309E71EE" w14:textId="77777777" w:rsidR="00161CEC" w:rsidRPr="00161CEC" w:rsidRDefault="00161CEC" w:rsidP="00161CEC">
      <w:pPr>
        <w:tabs>
          <w:tab w:val="left" w:pos="567"/>
        </w:tabs>
        <w:spacing w:line="240" w:lineRule="auto"/>
        <w:rPr>
          <w:rFonts w:eastAsia="Times New Roman"/>
          <w:i/>
          <w:noProof/>
          <w:lang w:val="lt-LT" w:eastAsia="x-none"/>
        </w:rPr>
      </w:pPr>
    </w:p>
    <w:p w14:paraId="498579FF" w14:textId="77777777" w:rsidR="00161CEC" w:rsidRPr="001D1031" w:rsidRDefault="00161CEC" w:rsidP="00161CEC">
      <w:pPr>
        <w:tabs>
          <w:tab w:val="left" w:pos="567"/>
        </w:tabs>
        <w:spacing w:line="240" w:lineRule="auto"/>
        <w:rPr>
          <w:rFonts w:eastAsia="Times New Roman"/>
          <w:noProof/>
          <w:u w:val="single"/>
          <w:lang w:val="lt-LT" w:eastAsia="x-none"/>
        </w:rPr>
      </w:pPr>
      <w:r w:rsidRPr="001D1031">
        <w:rPr>
          <w:rFonts w:eastAsia="Times New Roman"/>
          <w:noProof/>
          <w:u w:val="single"/>
          <w:lang w:val="lt-LT" w:eastAsia="x-none"/>
        </w:rPr>
        <w:t>Žindymas</w:t>
      </w:r>
    </w:p>
    <w:p w14:paraId="20A610DE" w14:textId="77777777" w:rsidR="00161CEC" w:rsidRPr="00161CEC" w:rsidRDefault="00161CEC" w:rsidP="00161CEC">
      <w:pPr>
        <w:tabs>
          <w:tab w:val="left" w:pos="567"/>
        </w:tabs>
        <w:spacing w:line="240" w:lineRule="auto"/>
        <w:rPr>
          <w:rFonts w:eastAsia="Times New Roman"/>
          <w:noProof/>
          <w:lang w:val="lt-LT" w:eastAsia="x-none"/>
        </w:rPr>
      </w:pPr>
      <w:r w:rsidRPr="00161CEC">
        <w:rPr>
          <w:rFonts w:eastAsia="Times New Roman"/>
          <w:noProof/>
          <w:lang w:val="lt-LT" w:eastAsia="x-none"/>
        </w:rPr>
        <w:t>Po vienkartinės išgertos 20 mg kvinaprilio dozės šešių krūtimi maitinančių moterų P/P (iš pieno į plazmą patekimo koeficientas) buvo 0,12. Praėjus 4 valandoms po vaistinio preparato pavartojimo kvinaprilis piene nebeaptinkamas (&lt;5 mikrogramai/l). Apskaičiuota, kad krūtimi maitinamas kūdikis gaus apie 1,6 proc. motinos pavartotos pagal svorį pritaikytos kvinaprilio dozės.</w:t>
      </w:r>
    </w:p>
    <w:p w14:paraId="1DE1D756" w14:textId="77777777" w:rsidR="00161CEC" w:rsidRPr="00161CEC" w:rsidRDefault="00161CEC" w:rsidP="00161CEC">
      <w:pPr>
        <w:tabs>
          <w:tab w:val="left" w:pos="567"/>
        </w:tabs>
        <w:spacing w:line="240" w:lineRule="auto"/>
        <w:rPr>
          <w:rFonts w:eastAsia="Times New Roman"/>
          <w:i/>
          <w:noProof/>
          <w:lang w:val="lt-LT" w:eastAsia="x-none"/>
        </w:rPr>
      </w:pPr>
    </w:p>
    <w:p w14:paraId="7C0ECB0A" w14:textId="77777777" w:rsidR="00161CEC" w:rsidRPr="001D1031" w:rsidRDefault="006F4B8F" w:rsidP="00161CEC">
      <w:pPr>
        <w:tabs>
          <w:tab w:val="left" w:pos="567"/>
        </w:tabs>
        <w:spacing w:line="240" w:lineRule="auto"/>
        <w:rPr>
          <w:rFonts w:eastAsia="Times New Roman"/>
          <w:snapToGrid w:val="0"/>
          <w:szCs w:val="20"/>
          <w:u w:val="single"/>
          <w:lang w:val="lt-LT"/>
        </w:rPr>
      </w:pPr>
      <w:r w:rsidRPr="001D1031">
        <w:rPr>
          <w:rFonts w:eastAsia="Times New Roman"/>
          <w:snapToGrid w:val="0"/>
          <w:szCs w:val="20"/>
          <w:u w:val="single"/>
          <w:lang w:val="lt-LT"/>
        </w:rPr>
        <w:t>Sutrikusi inkstų funkcija</w:t>
      </w:r>
    </w:p>
    <w:p w14:paraId="5E9045CD" w14:textId="77777777" w:rsidR="00917767" w:rsidRDefault="00917767" w:rsidP="00161CEC">
      <w:pPr>
        <w:tabs>
          <w:tab w:val="left" w:pos="567"/>
        </w:tabs>
        <w:spacing w:line="240" w:lineRule="auto"/>
        <w:rPr>
          <w:rFonts w:eastAsia="Times New Roman"/>
          <w:noProof/>
          <w:lang w:val="lt-LT" w:eastAsia="x-none"/>
        </w:rPr>
      </w:pPr>
      <w:r>
        <w:rPr>
          <w:rFonts w:eastAsia="Times New Roman"/>
          <w:noProof/>
          <w:lang w:val="lt-LT" w:eastAsia="x-none"/>
        </w:rPr>
        <w:t>Pacientams, kuriems yra inkstų nepakankamumas ir kreatinino klirensas didesnis kaip 60 ml/min., plazmoje susidaro normali kvinaprilio ir kvinaprilato koncentracija.</w:t>
      </w:r>
    </w:p>
    <w:p w14:paraId="5FD2BD63" w14:textId="77777777" w:rsidR="00161CEC" w:rsidRPr="00161CEC" w:rsidRDefault="00161CEC" w:rsidP="00161CEC">
      <w:pPr>
        <w:tabs>
          <w:tab w:val="left" w:pos="567"/>
        </w:tabs>
        <w:spacing w:line="240" w:lineRule="auto"/>
        <w:rPr>
          <w:rFonts w:eastAsia="Times New Roman"/>
          <w:noProof/>
          <w:lang w:val="lt-LT" w:eastAsia="x-none"/>
        </w:rPr>
      </w:pPr>
      <w:r w:rsidRPr="00161CEC">
        <w:rPr>
          <w:rFonts w:eastAsia="Times New Roman"/>
          <w:noProof/>
          <w:lang w:val="lt-LT" w:eastAsia="x-none"/>
        </w:rPr>
        <w:t>Pacientų, kurie serga inkstų funkcijos nepakankamumu ir kurių kreatinino klirensas ≤ 40 ml/min., organizme didžiausia ir mažiausia kvinaprilato koncentracija kraujo plazmoje bei menamas pusinės eliminacijos periodas yra didesni, didžiausia koncentracija kraujyje susidaro per ilgesnį laiką, pusiausvyrinė koncentracija nusistovi vėliau.</w:t>
      </w:r>
    </w:p>
    <w:p w14:paraId="32B858BB" w14:textId="77777777" w:rsidR="00161CEC" w:rsidRPr="00161CEC" w:rsidRDefault="00161CEC" w:rsidP="00161CEC">
      <w:pPr>
        <w:tabs>
          <w:tab w:val="left" w:pos="567"/>
        </w:tabs>
        <w:spacing w:line="240" w:lineRule="auto"/>
        <w:rPr>
          <w:rFonts w:eastAsia="Times New Roman"/>
          <w:noProof/>
          <w:lang w:val="lt-LT" w:eastAsia="x-none"/>
        </w:rPr>
      </w:pPr>
      <w:r w:rsidRPr="00161CEC">
        <w:rPr>
          <w:rFonts w:eastAsia="Times New Roman"/>
          <w:noProof/>
          <w:lang w:val="lt-LT" w:eastAsia="x-none"/>
        </w:rPr>
        <w:t>Farmakokinetiniais tyrimais su pacientais, kuriems yra galutinė inkstų ligos stadija ir kuriems būtina nuolatinė hemodializė arba kuriems ambulatorijoje atliekama pilvaplėvės dializė, nustatyta, kad dializė kvinaprilio ir kvinaprilato eliminaciją veikia mažai.</w:t>
      </w:r>
    </w:p>
    <w:p w14:paraId="6530C8A3" w14:textId="77777777" w:rsidR="00161CEC" w:rsidRPr="00161CEC" w:rsidRDefault="00161CEC" w:rsidP="00161CEC">
      <w:pPr>
        <w:tabs>
          <w:tab w:val="left" w:pos="567"/>
        </w:tabs>
        <w:spacing w:line="240" w:lineRule="auto"/>
        <w:rPr>
          <w:rFonts w:eastAsia="Times New Roman"/>
          <w:snapToGrid w:val="0"/>
          <w:szCs w:val="20"/>
          <w:lang w:val="lt-LT"/>
        </w:rPr>
      </w:pPr>
    </w:p>
    <w:p w14:paraId="1B8DF2BA" w14:textId="77777777" w:rsidR="00161CEC" w:rsidRPr="001D1031" w:rsidRDefault="00D3659C" w:rsidP="00161CEC">
      <w:pPr>
        <w:tabs>
          <w:tab w:val="left" w:pos="567"/>
        </w:tabs>
        <w:spacing w:line="240" w:lineRule="auto"/>
        <w:rPr>
          <w:rFonts w:eastAsia="Times New Roman"/>
          <w:noProof/>
          <w:u w:val="single"/>
          <w:lang w:val="lt-LT" w:eastAsia="x-none"/>
        </w:rPr>
      </w:pPr>
      <w:r w:rsidRPr="001D1031">
        <w:rPr>
          <w:rFonts w:eastAsia="Times New Roman"/>
          <w:noProof/>
          <w:u w:val="single"/>
          <w:lang w:val="lt-LT" w:eastAsia="x-none"/>
        </w:rPr>
        <w:t>Sutrikusi kepenų funkcija</w:t>
      </w:r>
    </w:p>
    <w:p w14:paraId="2FA5976C" w14:textId="77777777" w:rsidR="00161CEC" w:rsidRPr="00161CEC" w:rsidRDefault="00161CEC" w:rsidP="00161CEC">
      <w:pPr>
        <w:tabs>
          <w:tab w:val="left" w:pos="567"/>
        </w:tabs>
        <w:spacing w:line="240" w:lineRule="auto"/>
        <w:rPr>
          <w:rFonts w:eastAsia="Times New Roman"/>
          <w:noProof/>
          <w:lang w:val="lt-LT" w:eastAsia="x-none"/>
        </w:rPr>
      </w:pPr>
      <w:r w:rsidRPr="00161CEC">
        <w:rPr>
          <w:rFonts w:eastAsia="Times New Roman"/>
          <w:noProof/>
          <w:lang w:val="lt-LT" w:eastAsia="x-none"/>
        </w:rPr>
        <w:t xml:space="preserve">Kvinaprilato koncentracija </w:t>
      </w:r>
      <w:r w:rsidR="00372B96">
        <w:rPr>
          <w:rFonts w:eastAsia="Times New Roman"/>
          <w:noProof/>
          <w:lang w:val="lt-LT" w:eastAsia="x-none"/>
        </w:rPr>
        <w:t>pacientų</w:t>
      </w:r>
      <w:r w:rsidRPr="00161CEC">
        <w:rPr>
          <w:rFonts w:eastAsia="Times New Roman"/>
          <w:noProof/>
          <w:lang w:val="lt-LT" w:eastAsia="x-none"/>
        </w:rPr>
        <w:t xml:space="preserve">, sergančių alkoholine kepenų ciroze, plazmoje būna mažesnė dėl </w:t>
      </w:r>
      <w:r w:rsidR="00372B96">
        <w:rPr>
          <w:rFonts w:eastAsia="Times New Roman"/>
          <w:noProof/>
          <w:lang w:val="lt-LT" w:eastAsia="x-none"/>
        </w:rPr>
        <w:t>kvinaprilio</w:t>
      </w:r>
      <w:r w:rsidRPr="00161CEC">
        <w:rPr>
          <w:rFonts w:eastAsia="Times New Roman"/>
          <w:noProof/>
          <w:lang w:val="lt-LT" w:eastAsia="x-none"/>
        </w:rPr>
        <w:t xml:space="preserve"> deesterinimo sutrikimo.</w:t>
      </w:r>
    </w:p>
    <w:p w14:paraId="7EAED981" w14:textId="77777777" w:rsidR="0056260D" w:rsidRDefault="0056260D" w:rsidP="00227035">
      <w:pPr>
        <w:pStyle w:val="BTEMEASMCA"/>
      </w:pPr>
    </w:p>
    <w:p w14:paraId="14DB30D0" w14:textId="77777777" w:rsidR="0056260D" w:rsidRDefault="0056260D" w:rsidP="0056260D">
      <w:pPr>
        <w:spacing w:line="240" w:lineRule="auto"/>
        <w:rPr>
          <w:i/>
          <w:lang w:val="lt-LT"/>
        </w:rPr>
      </w:pPr>
      <w:proofErr w:type="spellStart"/>
      <w:r w:rsidRPr="00A01D77">
        <w:rPr>
          <w:i/>
          <w:lang w:val="lt-LT"/>
        </w:rPr>
        <w:t>Hidrochlorotiazidas</w:t>
      </w:r>
      <w:proofErr w:type="spellEnd"/>
    </w:p>
    <w:p w14:paraId="37EC5449" w14:textId="77777777" w:rsidR="00161CEC" w:rsidRDefault="00161CEC" w:rsidP="0056260D">
      <w:pPr>
        <w:spacing w:line="240" w:lineRule="auto"/>
        <w:rPr>
          <w:i/>
          <w:lang w:val="lt-LT"/>
        </w:rPr>
      </w:pPr>
    </w:p>
    <w:p w14:paraId="006A3B42" w14:textId="77777777" w:rsidR="00161CEC" w:rsidRPr="001D1031" w:rsidRDefault="00161CEC" w:rsidP="001D1031">
      <w:pPr>
        <w:tabs>
          <w:tab w:val="left" w:pos="567"/>
        </w:tabs>
        <w:spacing w:line="240" w:lineRule="auto"/>
        <w:rPr>
          <w:rFonts w:eastAsia="Times New Roman"/>
          <w:u w:val="single"/>
          <w:lang w:val="lt-LT"/>
        </w:rPr>
      </w:pPr>
      <w:r w:rsidRPr="00161CEC">
        <w:rPr>
          <w:rFonts w:eastAsia="Times New Roman"/>
          <w:u w:val="single"/>
          <w:lang w:val="lt-LT"/>
        </w:rPr>
        <w:t>Absor</w:t>
      </w:r>
      <w:r w:rsidR="001642DF">
        <w:rPr>
          <w:rFonts w:eastAsia="Times New Roman"/>
          <w:u w:val="single"/>
          <w:lang w:val="lt-LT"/>
        </w:rPr>
        <w:t>b</w:t>
      </w:r>
      <w:r w:rsidRPr="00161CEC">
        <w:rPr>
          <w:rFonts w:eastAsia="Times New Roman"/>
          <w:u w:val="single"/>
          <w:lang w:val="lt-LT"/>
        </w:rPr>
        <w:t>cija</w:t>
      </w:r>
    </w:p>
    <w:p w14:paraId="066FF213" w14:textId="77777777" w:rsidR="00161CEC" w:rsidRPr="00A01D77" w:rsidRDefault="0056260D" w:rsidP="00227035">
      <w:pPr>
        <w:pStyle w:val="BTEMEASMCA"/>
      </w:pPr>
      <w:r w:rsidRPr="00A01D77">
        <w:t>Absorbuojama 60</w:t>
      </w:r>
      <w:r w:rsidRPr="00A01D77">
        <w:noBreakHyphen/>
        <w:t>80</w:t>
      </w:r>
      <w:r w:rsidR="00EB20B5">
        <w:t xml:space="preserve"> </w:t>
      </w:r>
      <w:r w:rsidRPr="00A01D77">
        <w:t>% išgerto hidrochlorotiazido. Hidrochlorotiazido koncentracija plazmoje būna 70 ng/ml, praėjus 1,5</w:t>
      </w:r>
      <w:r w:rsidRPr="00A01D77">
        <w:noBreakHyphen/>
        <w:t>4 valandoms po 12,5 mg hidrochlorotiazido išgėrimo, 142 ng/ml – praėjus 2</w:t>
      </w:r>
      <w:r w:rsidRPr="00A01D77">
        <w:noBreakHyphen/>
        <w:t>5 valandoms po 25 mg hidrochlorotiazido išgėrimo, ir 260 ng/ml – praėjus 2</w:t>
      </w:r>
      <w:r w:rsidRPr="00A01D77">
        <w:noBreakHyphen/>
        <w:t>4 valandoms po 50 mg hidrochlorotiazido išgėrimo.</w:t>
      </w:r>
      <w:r w:rsidR="00161CEC" w:rsidRPr="00161CEC">
        <w:t xml:space="preserve"> </w:t>
      </w:r>
      <w:r w:rsidR="00161CEC" w:rsidRPr="00A01D77">
        <w:t xml:space="preserve">Išgerto hidrochlorotiazido biologinis prieinamumas </w:t>
      </w:r>
      <w:r w:rsidR="00161CEC" w:rsidRPr="00A01D77">
        <w:noBreakHyphen/>
        <w:t xml:space="preserve"> maždaug 70</w:t>
      </w:r>
      <w:r w:rsidR="00EB20B5">
        <w:t xml:space="preserve"> </w:t>
      </w:r>
      <w:r w:rsidR="00161CEC" w:rsidRPr="00A01D77">
        <w:t>%.</w:t>
      </w:r>
    </w:p>
    <w:p w14:paraId="0FA684FE" w14:textId="77777777" w:rsidR="0056260D" w:rsidRPr="00A01D77" w:rsidRDefault="0056260D" w:rsidP="00872C15">
      <w:pPr>
        <w:pStyle w:val="BTEMEASMCA"/>
      </w:pPr>
    </w:p>
    <w:p w14:paraId="0248CB31" w14:textId="77777777" w:rsidR="0056260D" w:rsidRPr="00227035" w:rsidRDefault="00161CEC" w:rsidP="001D1031">
      <w:pPr>
        <w:tabs>
          <w:tab w:val="left" w:pos="567"/>
        </w:tabs>
        <w:spacing w:line="240" w:lineRule="auto"/>
        <w:rPr>
          <w:u w:val="single"/>
          <w:lang w:val="lt-LT"/>
        </w:rPr>
      </w:pPr>
      <w:r w:rsidRPr="00161CEC">
        <w:rPr>
          <w:rFonts w:eastAsia="Times New Roman"/>
          <w:noProof/>
          <w:u w:val="single"/>
          <w:lang w:val="lt-LT" w:eastAsia="x-none"/>
        </w:rPr>
        <w:t>Pasiskirstymas</w:t>
      </w:r>
    </w:p>
    <w:p w14:paraId="3DA7D2E0" w14:textId="77777777" w:rsidR="0056260D" w:rsidRDefault="0056260D" w:rsidP="00227035">
      <w:pPr>
        <w:pStyle w:val="BTEMEASMCA"/>
      </w:pPr>
      <w:r w:rsidRPr="00A01D77">
        <w:t>65</w:t>
      </w:r>
      <w:r w:rsidR="00EB20B5">
        <w:t xml:space="preserve"> </w:t>
      </w:r>
      <w:r w:rsidRPr="00A01D77">
        <w:t xml:space="preserve">% hidrochlorotiazido jungiasi su plazmos baltymais. Santykinis pasiskirstymo tūris </w:t>
      </w:r>
      <w:r w:rsidRPr="00A01D77">
        <w:noBreakHyphen/>
        <w:t xml:space="preserve"> 0,5</w:t>
      </w:r>
      <w:r w:rsidRPr="00A01D77">
        <w:noBreakHyphen/>
        <w:t xml:space="preserve">1,1 l/kg. </w:t>
      </w:r>
    </w:p>
    <w:p w14:paraId="6A51B0A0" w14:textId="77777777" w:rsidR="00BD7D4E" w:rsidRPr="00A01D77" w:rsidRDefault="00BD7D4E" w:rsidP="00872C15">
      <w:pPr>
        <w:pStyle w:val="BTEMEASMCA"/>
      </w:pPr>
    </w:p>
    <w:p w14:paraId="5AF1D798" w14:textId="77777777" w:rsidR="0056260D" w:rsidRPr="001D1031" w:rsidRDefault="00BD7D4E" w:rsidP="00E01C37">
      <w:pPr>
        <w:pStyle w:val="BTEMEASMCA"/>
      </w:pPr>
      <w:r w:rsidRPr="001D1031">
        <w:t>Eliminacija</w:t>
      </w:r>
    </w:p>
    <w:p w14:paraId="0AE8CA86" w14:textId="77777777" w:rsidR="0056260D" w:rsidRDefault="0056260D" w:rsidP="00E01C37">
      <w:pPr>
        <w:pStyle w:val="BTEMEASMCA"/>
      </w:pPr>
      <w:r w:rsidRPr="00A01D77">
        <w:t>Išgėrus vienkartinę dozę, beveik visas hidrochlorotiazidas išsiskiria pro inkstus nepakitęs (daugiau kaip 95</w:t>
      </w:r>
      <w:r w:rsidR="004C6F08">
        <w:t xml:space="preserve"> </w:t>
      </w:r>
      <w:r w:rsidRPr="00A01D77">
        <w:t>%), 50</w:t>
      </w:r>
      <w:r w:rsidRPr="00A01D77">
        <w:noBreakHyphen/>
        <w:t>70</w:t>
      </w:r>
      <w:r w:rsidR="004C6F08">
        <w:t xml:space="preserve"> </w:t>
      </w:r>
      <w:r w:rsidRPr="00A01D77">
        <w:t>% dozės pasišalina per 24 valandas, jo aptinkama šlapime jau po 60 minučių.</w:t>
      </w:r>
      <w:r w:rsidR="005272E0">
        <w:t xml:space="preserve"> </w:t>
      </w:r>
      <w:r w:rsidRPr="00A01D77">
        <w:t>Pusinės eliminacijos laikas – 6</w:t>
      </w:r>
      <w:r w:rsidRPr="00A01D77">
        <w:noBreakHyphen/>
        <w:t>8 valandos.</w:t>
      </w:r>
    </w:p>
    <w:p w14:paraId="1FAE242A" w14:textId="77777777" w:rsidR="00BD7D4E" w:rsidRDefault="00BD7D4E" w:rsidP="00D35B2B">
      <w:pPr>
        <w:pStyle w:val="BTEMEASMCA"/>
      </w:pPr>
    </w:p>
    <w:p w14:paraId="76AE1C8C" w14:textId="77777777" w:rsidR="00BD7D4E" w:rsidRDefault="005272E0" w:rsidP="00BD7D4E">
      <w:pPr>
        <w:tabs>
          <w:tab w:val="left" w:pos="567"/>
        </w:tabs>
        <w:spacing w:line="240" w:lineRule="auto"/>
        <w:rPr>
          <w:rFonts w:eastAsia="Times New Roman"/>
          <w:noProof/>
          <w:u w:val="single"/>
          <w:lang w:val="lt-LT" w:eastAsia="x-none"/>
        </w:rPr>
      </w:pPr>
      <w:r>
        <w:rPr>
          <w:rFonts w:eastAsia="Times New Roman"/>
          <w:noProof/>
          <w:u w:val="single"/>
          <w:lang w:val="lt-LT" w:eastAsia="x-none"/>
        </w:rPr>
        <w:t>Ypatingos populiacijos</w:t>
      </w:r>
    </w:p>
    <w:p w14:paraId="108A1708" w14:textId="77777777" w:rsidR="005272E0" w:rsidRPr="00161CEC" w:rsidRDefault="005272E0" w:rsidP="00BD7D4E">
      <w:pPr>
        <w:tabs>
          <w:tab w:val="left" w:pos="567"/>
        </w:tabs>
        <w:spacing w:line="240" w:lineRule="auto"/>
        <w:rPr>
          <w:rFonts w:eastAsia="Times New Roman"/>
          <w:noProof/>
          <w:u w:val="single"/>
          <w:lang w:val="lt-LT" w:eastAsia="x-none"/>
        </w:rPr>
      </w:pPr>
    </w:p>
    <w:p w14:paraId="1CA23E3D" w14:textId="77777777" w:rsidR="00BD7D4E" w:rsidRPr="00227035" w:rsidRDefault="005272E0" w:rsidP="001D1031">
      <w:pPr>
        <w:tabs>
          <w:tab w:val="left" w:pos="567"/>
        </w:tabs>
        <w:spacing w:line="240" w:lineRule="auto"/>
        <w:rPr>
          <w:u w:val="single"/>
          <w:lang w:val="lt-LT"/>
        </w:rPr>
      </w:pPr>
      <w:r w:rsidRPr="001D1031">
        <w:rPr>
          <w:rFonts w:eastAsia="Times New Roman"/>
          <w:snapToGrid w:val="0"/>
          <w:szCs w:val="20"/>
          <w:u w:val="single"/>
          <w:lang w:val="lt-LT"/>
        </w:rPr>
        <w:t>Sutrikusi inkstų funkcija</w:t>
      </w:r>
    </w:p>
    <w:p w14:paraId="173A63B5" w14:textId="77777777" w:rsidR="0056260D" w:rsidRDefault="0056260D" w:rsidP="00227035">
      <w:pPr>
        <w:pStyle w:val="BTEMEASMCA"/>
      </w:pPr>
      <w:r w:rsidRPr="00A01D77">
        <w:t>Kai yra inkstų funkcijos nepakankamumas, sumažėja eliminacija, pailgėja pusinės eliminacijos laikas. Hidrochlorotiazido inkstų klirensas labai koreliuoja su kreatinino klirensu.</w:t>
      </w:r>
    </w:p>
    <w:p w14:paraId="360FDD6A" w14:textId="77777777" w:rsidR="00BD7D4E" w:rsidRPr="00A01D77" w:rsidRDefault="00BD7D4E" w:rsidP="00872C15">
      <w:pPr>
        <w:pStyle w:val="BTEMEASMCA"/>
      </w:pPr>
    </w:p>
    <w:p w14:paraId="19ADEA00" w14:textId="77777777" w:rsidR="0056260D" w:rsidRPr="00227035" w:rsidRDefault="00BD2689" w:rsidP="001D1031">
      <w:pPr>
        <w:tabs>
          <w:tab w:val="left" w:pos="567"/>
        </w:tabs>
        <w:spacing w:line="240" w:lineRule="auto"/>
        <w:rPr>
          <w:u w:val="single"/>
          <w:lang w:val="lt-LT"/>
        </w:rPr>
      </w:pPr>
      <w:r w:rsidRPr="001D1031">
        <w:rPr>
          <w:rFonts w:eastAsia="Times New Roman"/>
          <w:noProof/>
          <w:u w:val="single"/>
          <w:lang w:val="lt-LT" w:eastAsia="x-none"/>
        </w:rPr>
        <w:t>Sutrikusi kepenų funkcija</w:t>
      </w:r>
    </w:p>
    <w:p w14:paraId="3FF6C835" w14:textId="77777777" w:rsidR="00BD7D4E" w:rsidRDefault="0056260D" w:rsidP="00227035">
      <w:pPr>
        <w:pStyle w:val="BTEMEASMCA"/>
      </w:pPr>
      <w:r w:rsidRPr="00A01D77">
        <w:t>Hidrochlorotiazido farmakokinetika, sergant kepenų ciroze, reikšmingai nekinta.</w:t>
      </w:r>
    </w:p>
    <w:p w14:paraId="796B7AA8" w14:textId="77777777" w:rsidR="00BD7D4E" w:rsidRDefault="00BD7D4E" w:rsidP="00872C15">
      <w:pPr>
        <w:pStyle w:val="BTEMEASMCA"/>
      </w:pPr>
    </w:p>
    <w:p w14:paraId="2B4D8455" w14:textId="77777777" w:rsidR="00BD7D4E" w:rsidRPr="001D1031" w:rsidRDefault="00BD7D4E" w:rsidP="00E01C37">
      <w:pPr>
        <w:pStyle w:val="BTEMEASMCA"/>
      </w:pPr>
      <w:r w:rsidRPr="001D1031">
        <w:t>Širdies nepakankamumas</w:t>
      </w:r>
    </w:p>
    <w:p w14:paraId="57DA69C0" w14:textId="77777777" w:rsidR="0056260D" w:rsidRPr="00A01D77" w:rsidRDefault="0056260D" w:rsidP="00D35B2B">
      <w:pPr>
        <w:pStyle w:val="BTEMEASMCA"/>
      </w:pPr>
      <w:r w:rsidRPr="00A01D77">
        <w:t>Pacientų, kuriems yra širdies nepakankamumas, organizme hidrochlorotiazido kinetika netirta.</w:t>
      </w:r>
    </w:p>
    <w:p w14:paraId="7117BF6B" w14:textId="77777777" w:rsidR="0056260D" w:rsidRPr="00A01D77" w:rsidRDefault="0056260D" w:rsidP="002D3393">
      <w:pPr>
        <w:pStyle w:val="BTEMEASMCA"/>
      </w:pPr>
    </w:p>
    <w:p w14:paraId="37174F74" w14:textId="77777777" w:rsidR="0056260D" w:rsidRPr="00A01D77" w:rsidRDefault="0056260D" w:rsidP="0056260D">
      <w:pPr>
        <w:spacing w:line="240" w:lineRule="auto"/>
        <w:rPr>
          <w:i/>
          <w:lang w:val="lt-LT"/>
        </w:rPr>
      </w:pPr>
      <w:proofErr w:type="spellStart"/>
      <w:r w:rsidRPr="00A01D77">
        <w:rPr>
          <w:i/>
          <w:lang w:val="lt-LT"/>
        </w:rPr>
        <w:t>Kvinaprilio</w:t>
      </w:r>
      <w:proofErr w:type="spellEnd"/>
      <w:r w:rsidRPr="00A01D77">
        <w:rPr>
          <w:i/>
          <w:lang w:val="lt-LT"/>
        </w:rPr>
        <w:t xml:space="preserve"> ir </w:t>
      </w:r>
      <w:proofErr w:type="spellStart"/>
      <w:r w:rsidRPr="00A01D77">
        <w:rPr>
          <w:i/>
          <w:lang w:val="lt-LT"/>
        </w:rPr>
        <w:t>hidrochlorotiazido</w:t>
      </w:r>
      <w:proofErr w:type="spellEnd"/>
      <w:r w:rsidRPr="00A01D77">
        <w:rPr>
          <w:i/>
          <w:lang w:val="lt-LT"/>
        </w:rPr>
        <w:t xml:space="preserve"> derinys</w:t>
      </w:r>
    </w:p>
    <w:p w14:paraId="144FD80E" w14:textId="77777777" w:rsidR="0056260D" w:rsidRPr="00A01D77" w:rsidRDefault="0056260D" w:rsidP="00227035">
      <w:pPr>
        <w:pStyle w:val="BTEMEASMCA"/>
      </w:pPr>
      <w:r w:rsidRPr="00A01D77">
        <w:t xml:space="preserve">ACCUZIDE, plėvele dengtos tabletės, yra bioekvivalentiškos kartu vartojamiems kiekvienos veikliosios medžiagos </w:t>
      </w:r>
      <w:r w:rsidR="00FE54AF">
        <w:t xml:space="preserve">vaistiniams </w:t>
      </w:r>
      <w:r w:rsidRPr="00A01D77">
        <w:t>preparatams.</w:t>
      </w:r>
    </w:p>
    <w:p w14:paraId="56204C6E" w14:textId="77777777" w:rsidR="0056260D" w:rsidRPr="00A01D77" w:rsidRDefault="0056260D" w:rsidP="00872C15">
      <w:pPr>
        <w:pStyle w:val="BTEMEASMCA"/>
      </w:pPr>
    </w:p>
    <w:p w14:paraId="3020EC68" w14:textId="77777777" w:rsidR="0056260D" w:rsidRPr="00A01D77" w:rsidRDefault="0056260D" w:rsidP="0056260D">
      <w:pPr>
        <w:spacing w:line="240" w:lineRule="auto"/>
        <w:ind w:left="567" w:hanging="567"/>
        <w:rPr>
          <w:b/>
          <w:lang w:val="lt-LT"/>
        </w:rPr>
      </w:pPr>
      <w:r w:rsidRPr="00A01D77">
        <w:rPr>
          <w:b/>
          <w:lang w:val="lt-LT"/>
        </w:rPr>
        <w:t>5.3</w:t>
      </w:r>
      <w:r w:rsidRPr="00A01D77">
        <w:rPr>
          <w:b/>
          <w:lang w:val="lt-LT"/>
        </w:rPr>
        <w:tab/>
      </w:r>
      <w:proofErr w:type="spellStart"/>
      <w:r w:rsidRPr="00A01D77">
        <w:rPr>
          <w:b/>
          <w:lang w:val="lt-LT"/>
        </w:rPr>
        <w:t>Ikiklinikinių</w:t>
      </w:r>
      <w:proofErr w:type="spellEnd"/>
      <w:r w:rsidRPr="00A01D77">
        <w:rPr>
          <w:b/>
          <w:lang w:val="lt-LT"/>
        </w:rPr>
        <w:t xml:space="preserve"> saugumo tyrimų duomenys</w:t>
      </w:r>
    </w:p>
    <w:p w14:paraId="7A1A2074" w14:textId="77777777" w:rsidR="0056260D" w:rsidRPr="00A01D77" w:rsidRDefault="0056260D" w:rsidP="0056260D">
      <w:pPr>
        <w:spacing w:line="240" w:lineRule="auto"/>
        <w:rPr>
          <w:lang w:val="lt-LT"/>
        </w:rPr>
      </w:pPr>
    </w:p>
    <w:p w14:paraId="575BF7B4" w14:textId="77777777" w:rsidR="0056260D" w:rsidRPr="00A01D77" w:rsidRDefault="0056260D" w:rsidP="0056260D">
      <w:pPr>
        <w:spacing w:line="240" w:lineRule="auto"/>
        <w:rPr>
          <w:i/>
          <w:lang w:val="lt-LT"/>
        </w:rPr>
      </w:pPr>
      <w:proofErr w:type="spellStart"/>
      <w:r w:rsidRPr="00A01D77">
        <w:rPr>
          <w:i/>
          <w:lang w:val="lt-LT"/>
        </w:rPr>
        <w:t>Kvinaprilis</w:t>
      </w:r>
      <w:proofErr w:type="spellEnd"/>
    </w:p>
    <w:p w14:paraId="7E3A8E14" w14:textId="77777777" w:rsidR="0056260D" w:rsidRPr="00A01D77" w:rsidRDefault="0056260D" w:rsidP="0056260D">
      <w:pPr>
        <w:spacing w:line="240" w:lineRule="auto"/>
        <w:rPr>
          <w:i/>
          <w:lang w:val="lt-LT"/>
        </w:rPr>
      </w:pPr>
    </w:p>
    <w:p w14:paraId="27697F5E" w14:textId="77777777" w:rsidR="0056260D" w:rsidRPr="00A01D77" w:rsidRDefault="0056260D" w:rsidP="0056260D">
      <w:pPr>
        <w:spacing w:line="240" w:lineRule="auto"/>
        <w:rPr>
          <w:i/>
          <w:lang w:val="lt-LT"/>
        </w:rPr>
      </w:pPr>
      <w:r w:rsidRPr="00A01D77">
        <w:rPr>
          <w:i/>
          <w:lang w:val="lt-LT"/>
        </w:rPr>
        <w:t>Ūminis toksinis poveikis</w:t>
      </w:r>
    </w:p>
    <w:p w14:paraId="1547F46B" w14:textId="77777777" w:rsidR="0056260D" w:rsidRPr="00A01D77" w:rsidRDefault="0056260D" w:rsidP="00227035">
      <w:pPr>
        <w:pStyle w:val="BTEMEASMCA"/>
      </w:pPr>
      <w:r w:rsidRPr="00A01D77">
        <w:lastRenderedPageBreak/>
        <w:t xml:space="preserve">Išgerto </w:t>
      </w:r>
      <w:r w:rsidR="00C63F72">
        <w:t xml:space="preserve">vaistinio </w:t>
      </w:r>
      <w:r w:rsidRPr="00A01D77">
        <w:t>preparato LD</w:t>
      </w:r>
      <w:r w:rsidRPr="00A01D77">
        <w:rPr>
          <w:vertAlign w:val="subscript"/>
        </w:rPr>
        <w:t>50</w:t>
      </w:r>
      <w:r w:rsidRPr="00A01D77">
        <w:t xml:space="preserve"> pelėms buvo 1440</w:t>
      </w:r>
      <w:r w:rsidRPr="00A01D77">
        <w:noBreakHyphen/>
        <w:t>2150 mg/kg kūno masės, žiurkėms – 3541</w:t>
      </w:r>
      <w:r w:rsidRPr="00A01D77">
        <w:noBreakHyphen/>
        <w:t xml:space="preserve">4280 mg/kg kūno masės, </w:t>
      </w:r>
      <w:r w:rsidR="00C63F72">
        <w:t>suleisto</w:t>
      </w:r>
      <w:r w:rsidR="00C63F72" w:rsidRPr="00A01D77">
        <w:t xml:space="preserve"> </w:t>
      </w:r>
      <w:r w:rsidRPr="00A01D77">
        <w:t xml:space="preserve">į veną </w:t>
      </w:r>
      <w:r w:rsidR="00C63F72">
        <w:t xml:space="preserve">vaistinio </w:t>
      </w:r>
      <w:r w:rsidRPr="00A01D77">
        <w:t>preparato LD</w:t>
      </w:r>
      <w:r w:rsidRPr="00A01D77">
        <w:rPr>
          <w:vertAlign w:val="subscript"/>
        </w:rPr>
        <w:t>50</w:t>
      </w:r>
      <w:r w:rsidRPr="00A01D77">
        <w:t xml:space="preserve"> pelėms buvo 504</w:t>
      </w:r>
      <w:r w:rsidRPr="00A01D77">
        <w:noBreakHyphen/>
        <w:t>523 mg/kg kūno masės, žiurkėms – 107</w:t>
      </w:r>
      <w:r w:rsidRPr="00A01D77">
        <w:noBreakHyphen/>
        <w:t>300 mg/kg kūno masės.</w:t>
      </w:r>
    </w:p>
    <w:p w14:paraId="04787A5A" w14:textId="77777777" w:rsidR="0056260D" w:rsidRPr="00A01D77" w:rsidRDefault="0056260D" w:rsidP="00872C15">
      <w:pPr>
        <w:pStyle w:val="BTEMEASMCA"/>
      </w:pPr>
    </w:p>
    <w:p w14:paraId="1CFA7B21" w14:textId="77777777" w:rsidR="0056260D" w:rsidRPr="00A01D77" w:rsidRDefault="0056260D" w:rsidP="0056260D">
      <w:pPr>
        <w:spacing w:line="240" w:lineRule="auto"/>
        <w:rPr>
          <w:i/>
          <w:lang w:val="lt-LT"/>
        </w:rPr>
      </w:pPr>
      <w:r w:rsidRPr="00A01D77">
        <w:rPr>
          <w:i/>
          <w:lang w:val="lt-LT"/>
        </w:rPr>
        <w:t>Lėtinis toksinis poveikis</w:t>
      </w:r>
    </w:p>
    <w:p w14:paraId="50526FD0" w14:textId="77777777" w:rsidR="0056260D" w:rsidRPr="00A01D77" w:rsidRDefault="0056260D" w:rsidP="00227035">
      <w:pPr>
        <w:pStyle w:val="BTEMEASMCA"/>
      </w:pPr>
      <w:r w:rsidRPr="00A01D77">
        <w:t>Lėtinio toksinio poveikio tyrimų metu žiurkėms ir šunims vienerius metus duota ne didesnė kaip 100 mg/kg kūno masės vaistinio preparato dozė. Jiems sumažėjo kūno masė, padidėjo kraujo urėjos ir renino kiekis, sumažėjo gliukozės koncentracija. Taip pat sumažėjo širdies masė, atsirado inkstų degeneracinių pokyčių ir greta glomerulų esančių audinių hipertrofija arba hiperplazija. Panašių pokyčių buvo ir šunims. Jiems taip pat padidėjo renino koncentracija plazmoje ir pasireiškė greta glomerulų esančių audinių hipertrofija. Kraujo urėjos ir kepenų fermentų koncentracija padidėjo kai kurių šunų, vartojusių didžiausias dozes, plazmoje. Kai kuriems gyvūnams, vartojusiems didžiausią tirtą dozę, atsirado skrandžio erozijų, pasireiškė židininis kepenų uždegimas.</w:t>
      </w:r>
    </w:p>
    <w:p w14:paraId="05985BB4" w14:textId="77777777" w:rsidR="0056260D" w:rsidRPr="00A01D77" w:rsidRDefault="0056260D" w:rsidP="00872C15">
      <w:pPr>
        <w:pStyle w:val="BTEMEASMCA"/>
      </w:pPr>
    </w:p>
    <w:p w14:paraId="4102B366" w14:textId="77777777" w:rsidR="0056260D" w:rsidRPr="00A01D77" w:rsidRDefault="0056260D" w:rsidP="00E01C37">
      <w:pPr>
        <w:pStyle w:val="BTEMEASMCA"/>
      </w:pPr>
      <w:r w:rsidRPr="00A01D77">
        <w:t>Žiurkių ir šunų, vartojusių labai dideles dozes, inkstų pokyčiai būdingi sukeliamiems AKF inhibitorių ir atrodo, kad jie priklauso ne nuo tiesioginio toksinio poveikio, bet nuo per stipraus farmakologinio poveikio (ilgalaikis kraujospūdžio sumažėjimas sužadina renino turinčias ląsteles).</w:t>
      </w:r>
    </w:p>
    <w:p w14:paraId="1FA933F0" w14:textId="77777777" w:rsidR="0056260D" w:rsidRPr="00A01D77" w:rsidRDefault="0056260D" w:rsidP="00D35B2B">
      <w:pPr>
        <w:pStyle w:val="BTEMEASMCA"/>
      </w:pPr>
    </w:p>
    <w:p w14:paraId="393A3689" w14:textId="77777777" w:rsidR="0056260D" w:rsidRPr="00A01D77" w:rsidRDefault="00AE5576" w:rsidP="0056260D">
      <w:pPr>
        <w:spacing w:line="240" w:lineRule="auto"/>
        <w:rPr>
          <w:i/>
          <w:lang w:val="lt-LT"/>
        </w:rPr>
      </w:pPr>
      <w:r>
        <w:rPr>
          <w:i/>
          <w:lang w:val="lt-LT"/>
        </w:rPr>
        <w:t>Kancerogeninis</w:t>
      </w:r>
      <w:r w:rsidRPr="00A01D77">
        <w:rPr>
          <w:i/>
          <w:lang w:val="lt-LT"/>
        </w:rPr>
        <w:t xml:space="preserve"> </w:t>
      </w:r>
      <w:r w:rsidR="0056260D" w:rsidRPr="00A01D77">
        <w:rPr>
          <w:i/>
          <w:lang w:val="lt-LT"/>
        </w:rPr>
        <w:t xml:space="preserve">ir </w:t>
      </w:r>
      <w:proofErr w:type="spellStart"/>
      <w:r w:rsidR="0056260D" w:rsidRPr="00A01D77">
        <w:rPr>
          <w:i/>
          <w:lang w:val="lt-LT"/>
        </w:rPr>
        <w:t>mutageninis</w:t>
      </w:r>
      <w:proofErr w:type="spellEnd"/>
      <w:r w:rsidR="0056260D" w:rsidRPr="00A01D77">
        <w:rPr>
          <w:i/>
          <w:lang w:val="lt-LT"/>
        </w:rPr>
        <w:t xml:space="preserve"> poveikis</w:t>
      </w:r>
    </w:p>
    <w:p w14:paraId="094AF007" w14:textId="77777777" w:rsidR="0056260D" w:rsidRPr="00A01D77" w:rsidRDefault="0056260D" w:rsidP="00227035">
      <w:pPr>
        <w:pStyle w:val="BTEMEASMCA"/>
      </w:pPr>
      <w:r w:rsidRPr="00A01D77">
        <w:t xml:space="preserve">Tyrimų metu žiurkėms ir pelėms, vartojusioms 75–100 mg/kg kūno masės paros dozę, </w:t>
      </w:r>
      <w:r w:rsidR="00AE5576">
        <w:t>kancerogeninio</w:t>
      </w:r>
      <w:r w:rsidR="00AE5576" w:rsidRPr="00A01D77">
        <w:t xml:space="preserve"> </w:t>
      </w:r>
      <w:r w:rsidRPr="00A01D77">
        <w:t xml:space="preserve">poveikio </w:t>
      </w:r>
      <w:r w:rsidR="00AE5576">
        <w:t xml:space="preserve">vaistinis </w:t>
      </w:r>
      <w:r w:rsidRPr="00A01D77">
        <w:t>preparatas nedarė.</w:t>
      </w:r>
    </w:p>
    <w:p w14:paraId="1AE6F03F" w14:textId="77777777" w:rsidR="0056260D" w:rsidRPr="00A01D77" w:rsidRDefault="0056260D" w:rsidP="00872C15">
      <w:pPr>
        <w:pStyle w:val="BTEMEASMCA"/>
      </w:pPr>
    </w:p>
    <w:p w14:paraId="289B611A" w14:textId="77777777" w:rsidR="0056260D" w:rsidRPr="00A01D77" w:rsidRDefault="0056260D" w:rsidP="00E01C37">
      <w:pPr>
        <w:pStyle w:val="BTEMEASMCA"/>
      </w:pPr>
      <w:r w:rsidRPr="00A01D77">
        <w:t xml:space="preserve">Genų ir chromosomų mutacijų tyrimų </w:t>
      </w:r>
      <w:r w:rsidRPr="00A01D77">
        <w:rPr>
          <w:i/>
        </w:rPr>
        <w:t>in vitro</w:t>
      </w:r>
      <w:r w:rsidRPr="00A01D77">
        <w:t xml:space="preserve"> ir </w:t>
      </w:r>
      <w:r w:rsidRPr="00A01D77">
        <w:rPr>
          <w:i/>
        </w:rPr>
        <w:t>in vivo</w:t>
      </w:r>
      <w:r w:rsidRPr="00A01D77">
        <w:t xml:space="preserve"> duomenimis, kvinaprilis mutageninio poveikio nesukėlė.</w:t>
      </w:r>
    </w:p>
    <w:p w14:paraId="6BE8EF78" w14:textId="77777777" w:rsidR="0056260D" w:rsidRPr="00A01D77" w:rsidRDefault="0056260D" w:rsidP="00D35B2B">
      <w:pPr>
        <w:pStyle w:val="BTEMEASMCA"/>
      </w:pPr>
    </w:p>
    <w:p w14:paraId="6237C44E" w14:textId="77777777" w:rsidR="0056260D" w:rsidRPr="00A01D77" w:rsidRDefault="0056260D" w:rsidP="0056260D">
      <w:pPr>
        <w:spacing w:line="240" w:lineRule="auto"/>
        <w:rPr>
          <w:i/>
          <w:lang w:val="lt-LT"/>
        </w:rPr>
      </w:pPr>
      <w:r w:rsidRPr="00A01D77">
        <w:rPr>
          <w:i/>
          <w:lang w:val="lt-LT"/>
        </w:rPr>
        <w:t>Poveikis dauginimosi funkcijai</w:t>
      </w:r>
    </w:p>
    <w:p w14:paraId="1072CBF7" w14:textId="77777777" w:rsidR="0056260D" w:rsidRPr="00A01D77" w:rsidRDefault="0056260D" w:rsidP="00227035">
      <w:pPr>
        <w:pStyle w:val="BTEMEASMCA"/>
      </w:pPr>
      <w:r w:rsidRPr="00A01D77">
        <w:t>Duodant žiurkėms 300 mg/kg, o triušiams 1,5 mg/kg kūno masės paros dozę, teratogeninio poveikio nepastebėta. Žiurkėms embriotoksinio poveikio nebuvo. 1 mg/kg kūno masės ar didesnės paros dozės darė toksinį poveikį vaikingoms triušių patelėms ir jų embrionui. Žiurkėms vaisiaus vystymosi ir žindymo laikotarpiu vartojusioms 25 mg/kg kūno masės ar didesnę paros dozę, sulėtėjo jauniklių augimas. Gyvūnų ir jų jauniklių vislumas nesutriko.</w:t>
      </w:r>
    </w:p>
    <w:p w14:paraId="1F077E3A" w14:textId="77777777" w:rsidR="0056260D" w:rsidRPr="00A01D77" w:rsidRDefault="0056260D" w:rsidP="00227035">
      <w:pPr>
        <w:pStyle w:val="BTEMEASMCA"/>
      </w:pPr>
    </w:p>
    <w:p w14:paraId="7D823316" w14:textId="77777777" w:rsidR="0056260D" w:rsidRPr="00A01D77" w:rsidRDefault="0056260D" w:rsidP="00872C15">
      <w:pPr>
        <w:pStyle w:val="BTEMEASMCA"/>
      </w:pPr>
      <w:r w:rsidRPr="00A01D77">
        <w:t>Ar vaistinio preparato prasiskverbia per placentos barjerą ir ar patenka į motinos pieną, netirta.</w:t>
      </w:r>
    </w:p>
    <w:p w14:paraId="06EEBFCB" w14:textId="77777777" w:rsidR="0056260D" w:rsidRPr="00A01D77" w:rsidRDefault="0056260D" w:rsidP="00E01C37">
      <w:pPr>
        <w:pStyle w:val="BTEMEASMCA"/>
      </w:pPr>
    </w:p>
    <w:p w14:paraId="10407856" w14:textId="77777777" w:rsidR="0056260D" w:rsidRPr="00A01D77" w:rsidRDefault="0056260D" w:rsidP="00D35B2B">
      <w:pPr>
        <w:pStyle w:val="BTEMEASMCA"/>
      </w:pPr>
      <w:r w:rsidRPr="00A01D77">
        <w:t xml:space="preserve">Apie nėštumo metu vartojamų AKF saugumą žmogui duomenų sukaupta nepakankamai. Pastaraisiais metais pranešta apie vaisiaus sindromą, pasireiškiantį sunkia kaukolės kaulų hipoplazija, vaisiaus augimo sulėtėjimu, oligohidramnionu ir naujagimių anurija, kuri gali būti mirtina. Manoma, kad šių sutrikimų priežastis yra hipotenzinis poveikis vaisiui antruoju ir trečiuoju nėštumo trimestrais. Nuo sutrikimų galima apsisaugoti pirmą trimestrą AKF inhibitorių pakeitus kitu antihipertenziniu </w:t>
      </w:r>
      <w:r w:rsidR="001C2D10">
        <w:t xml:space="preserve">vaistiniu </w:t>
      </w:r>
      <w:r w:rsidRPr="00A01D77">
        <w:t>preparatu.</w:t>
      </w:r>
    </w:p>
    <w:p w14:paraId="14552774" w14:textId="77777777" w:rsidR="0056260D" w:rsidRPr="00A01D77" w:rsidRDefault="0056260D" w:rsidP="002D3393">
      <w:pPr>
        <w:pStyle w:val="BTEMEASMCA"/>
      </w:pPr>
    </w:p>
    <w:p w14:paraId="21D74710" w14:textId="77777777" w:rsidR="0056260D" w:rsidRPr="00A01D77" w:rsidRDefault="0056260D" w:rsidP="00670B39">
      <w:pPr>
        <w:pStyle w:val="BTEMEASMCA"/>
      </w:pPr>
      <w:r w:rsidRPr="00A01D77">
        <w:t>Duomenų apie žindyvių gydymą vaistiniu preparatu nėra.</w:t>
      </w:r>
    </w:p>
    <w:p w14:paraId="5ACDF3F2" w14:textId="77777777" w:rsidR="0056260D" w:rsidRPr="00A01D77" w:rsidRDefault="0056260D" w:rsidP="00670B39">
      <w:pPr>
        <w:pStyle w:val="BTEMEASMCA"/>
      </w:pPr>
    </w:p>
    <w:p w14:paraId="2A148187" w14:textId="77777777" w:rsidR="0056260D" w:rsidRPr="00A01D77" w:rsidRDefault="0056260D" w:rsidP="0056260D">
      <w:pPr>
        <w:spacing w:line="240" w:lineRule="auto"/>
        <w:rPr>
          <w:i/>
          <w:lang w:val="lt-LT"/>
        </w:rPr>
      </w:pPr>
      <w:proofErr w:type="spellStart"/>
      <w:r w:rsidRPr="00A01D77">
        <w:rPr>
          <w:i/>
          <w:lang w:val="lt-LT"/>
        </w:rPr>
        <w:t>Hidrochlorotiazidas</w:t>
      </w:r>
      <w:proofErr w:type="spellEnd"/>
    </w:p>
    <w:p w14:paraId="6FB9E01F" w14:textId="77777777" w:rsidR="0056260D" w:rsidRPr="00A01D77" w:rsidRDefault="0056260D" w:rsidP="0056260D">
      <w:pPr>
        <w:spacing w:line="240" w:lineRule="auto"/>
        <w:rPr>
          <w:i/>
          <w:lang w:val="lt-LT"/>
        </w:rPr>
      </w:pPr>
    </w:p>
    <w:p w14:paraId="48D7FB6C" w14:textId="77777777" w:rsidR="0056260D" w:rsidRPr="00A01D77" w:rsidRDefault="0056260D" w:rsidP="0056260D">
      <w:pPr>
        <w:spacing w:line="240" w:lineRule="auto"/>
        <w:rPr>
          <w:i/>
          <w:lang w:val="lt-LT"/>
        </w:rPr>
      </w:pPr>
      <w:r w:rsidRPr="00A01D77">
        <w:rPr>
          <w:i/>
          <w:lang w:val="lt-LT"/>
        </w:rPr>
        <w:t>Ūminis toksinis poveikis</w:t>
      </w:r>
    </w:p>
    <w:p w14:paraId="20D5494F" w14:textId="77777777" w:rsidR="0056260D" w:rsidRPr="00A01D77" w:rsidRDefault="0056260D" w:rsidP="00227035">
      <w:pPr>
        <w:pStyle w:val="BTEMEASMCA"/>
      </w:pPr>
      <w:r w:rsidRPr="00A01D77">
        <w:t>Atlikus ūminio toksinio poveikio tyrimus su pelėmis, nustatyta, kad sugirdytos hidrochlorotiazido suspensijos LD</w:t>
      </w:r>
      <w:r w:rsidRPr="00A01D77">
        <w:rPr>
          <w:vertAlign w:val="subscript"/>
        </w:rPr>
        <w:t>50</w:t>
      </w:r>
      <w:r w:rsidRPr="00A01D77">
        <w:t xml:space="preserve"> yra didesnė kaip 10 000 mg/kg kūno masės, </w:t>
      </w:r>
      <w:r w:rsidR="00070683">
        <w:t>suleistos</w:t>
      </w:r>
      <w:r w:rsidR="00070683" w:rsidRPr="00A01D77">
        <w:t xml:space="preserve"> </w:t>
      </w:r>
      <w:r w:rsidRPr="00A01D77">
        <w:t>į veną – 884 mg/kg kūno masės. Žiurkėms sugirdytos hidrochlorotiazido suspensijos LD</w:t>
      </w:r>
      <w:r w:rsidRPr="00A01D77">
        <w:rPr>
          <w:vertAlign w:val="subscript"/>
        </w:rPr>
        <w:t>50</w:t>
      </w:r>
      <w:r w:rsidRPr="00A01D77">
        <w:t xml:space="preserve"> buvo didesnė kaip 10 000 mg/kg kūno masės, o </w:t>
      </w:r>
      <w:r w:rsidR="00070683">
        <w:t>suleistos</w:t>
      </w:r>
      <w:r w:rsidR="00070683" w:rsidRPr="00A01D77">
        <w:t xml:space="preserve"> </w:t>
      </w:r>
      <w:r w:rsidRPr="00A01D77">
        <w:t xml:space="preserve">į pilvaplėvės ertmę– 3130 mg/kg kūno masės. Triušiams į veną </w:t>
      </w:r>
      <w:r w:rsidR="00070683">
        <w:t>suleisto</w:t>
      </w:r>
      <w:r w:rsidR="00070683" w:rsidRPr="00A01D77">
        <w:t xml:space="preserve"> </w:t>
      </w:r>
      <w:r w:rsidR="00070683">
        <w:t xml:space="preserve">vaistinio </w:t>
      </w:r>
      <w:r w:rsidRPr="00A01D77">
        <w:t>preparato LD</w:t>
      </w:r>
      <w:r w:rsidRPr="00A01D77">
        <w:rPr>
          <w:vertAlign w:val="subscript"/>
        </w:rPr>
        <w:t>50</w:t>
      </w:r>
      <w:r w:rsidRPr="00A01D77">
        <w:t xml:space="preserve"> buvo 461 mg/kg kūno masės, šunims – 1000 mg/kg kūno masės. Šunims, vartojusiems 2000 mg/kg kūno masės dozę, nepasireiškė jokių toksinio poveikio simptomų.</w:t>
      </w:r>
    </w:p>
    <w:p w14:paraId="316A24D5" w14:textId="77777777" w:rsidR="0056260D" w:rsidRPr="00A01D77" w:rsidRDefault="0056260D" w:rsidP="00872C15">
      <w:pPr>
        <w:pStyle w:val="BTEMEASMCA"/>
      </w:pPr>
    </w:p>
    <w:p w14:paraId="5013BDA5" w14:textId="77777777" w:rsidR="0056260D" w:rsidRPr="00A01D77" w:rsidRDefault="0056260D" w:rsidP="0056260D">
      <w:pPr>
        <w:spacing w:line="240" w:lineRule="auto"/>
        <w:rPr>
          <w:i/>
          <w:lang w:val="lt-LT"/>
        </w:rPr>
      </w:pPr>
      <w:proofErr w:type="spellStart"/>
      <w:r w:rsidRPr="00A01D77">
        <w:rPr>
          <w:i/>
          <w:lang w:val="lt-LT"/>
        </w:rPr>
        <w:t>Poūmis</w:t>
      </w:r>
      <w:proofErr w:type="spellEnd"/>
      <w:r w:rsidRPr="00A01D77">
        <w:rPr>
          <w:i/>
          <w:lang w:val="lt-LT"/>
        </w:rPr>
        <w:t xml:space="preserve"> ir lėtinis toksinis poveikis</w:t>
      </w:r>
    </w:p>
    <w:p w14:paraId="205F3A9C" w14:textId="77777777" w:rsidR="0056260D" w:rsidRPr="00A01D77" w:rsidRDefault="0056260D" w:rsidP="00227035">
      <w:pPr>
        <w:pStyle w:val="BTEMEASMCA"/>
      </w:pPr>
      <w:r w:rsidRPr="00A01D77">
        <w:lastRenderedPageBreak/>
        <w:t>Nustatyta, kad žiurkėms ir šunims poūmis ir lėtinis toksinis poveikis nepasireiškia, išskyrus elektrolitų pusiausvyros pokyčius.</w:t>
      </w:r>
    </w:p>
    <w:p w14:paraId="00583A15" w14:textId="77777777" w:rsidR="0056260D" w:rsidRPr="00A01D77" w:rsidRDefault="0056260D" w:rsidP="00872C15">
      <w:pPr>
        <w:pStyle w:val="BTEMEASMCA"/>
      </w:pPr>
    </w:p>
    <w:p w14:paraId="53B8EF13" w14:textId="77777777" w:rsidR="0056260D" w:rsidRPr="00A01D77" w:rsidRDefault="0056260D" w:rsidP="0056260D">
      <w:pPr>
        <w:spacing w:line="240" w:lineRule="auto"/>
        <w:rPr>
          <w:i/>
          <w:lang w:val="lt-LT"/>
        </w:rPr>
      </w:pPr>
      <w:r w:rsidRPr="00A01D77">
        <w:rPr>
          <w:i/>
          <w:lang w:val="lt-LT"/>
        </w:rPr>
        <w:t>Kancerogeninis poveikis</w:t>
      </w:r>
    </w:p>
    <w:p w14:paraId="78B895A0" w14:textId="77777777" w:rsidR="0056260D" w:rsidRPr="00A01D77" w:rsidRDefault="0056260D" w:rsidP="00227035">
      <w:pPr>
        <w:pStyle w:val="BTEMEASMCA"/>
      </w:pPr>
      <w:r w:rsidRPr="00A01D77">
        <w:t xml:space="preserve">Dvejus metus žiurkių patinėliams ir patelėms su maistu buvo duodama ne didesnė kaip 2000 ppm koncentracija, pelių patinėliams ir patelėms – ne didesnė kaip 5000 ppm hidrochlorotiazido koncentracija. Kancerogeninio poveikio </w:t>
      </w:r>
      <w:r w:rsidR="004A4807">
        <w:t xml:space="preserve">vaistinis </w:t>
      </w:r>
      <w:r w:rsidRPr="00A01D77">
        <w:t xml:space="preserve">preparatas nedarė nei žiurkių patinėliams ir patelėms, nei pelių patelėms. Pelių patinėliams dažniau atsirado kepenų ląstelių navikų, tačiau šių duomenų reikšmingumas, darant išvadą apie galimą kancerogeninį poveikį, yra abejotinas. </w:t>
      </w:r>
    </w:p>
    <w:p w14:paraId="5C510EAA" w14:textId="77777777" w:rsidR="0056260D" w:rsidRPr="00A01D77" w:rsidRDefault="0056260D" w:rsidP="00872C15">
      <w:pPr>
        <w:pStyle w:val="BTEMEASMCA"/>
      </w:pPr>
    </w:p>
    <w:p w14:paraId="2CAC6D32" w14:textId="77777777" w:rsidR="0056260D" w:rsidRPr="00A01D77" w:rsidRDefault="0056260D" w:rsidP="0056260D">
      <w:pPr>
        <w:spacing w:line="240" w:lineRule="auto"/>
        <w:rPr>
          <w:i/>
          <w:lang w:val="lt-LT"/>
        </w:rPr>
      </w:pPr>
      <w:proofErr w:type="spellStart"/>
      <w:r w:rsidRPr="00A01D77">
        <w:rPr>
          <w:i/>
          <w:lang w:val="lt-LT"/>
        </w:rPr>
        <w:t>Mutageninis</w:t>
      </w:r>
      <w:proofErr w:type="spellEnd"/>
      <w:r w:rsidRPr="00A01D77">
        <w:rPr>
          <w:i/>
          <w:lang w:val="lt-LT"/>
        </w:rPr>
        <w:t xml:space="preserve"> poveikis</w:t>
      </w:r>
    </w:p>
    <w:p w14:paraId="6DE5DE0B" w14:textId="77777777" w:rsidR="0056260D" w:rsidRPr="00A01D77" w:rsidRDefault="0056260D" w:rsidP="00227035">
      <w:pPr>
        <w:pStyle w:val="BTEMEASMCA"/>
      </w:pPr>
      <w:r w:rsidRPr="00A01D77">
        <w:t xml:space="preserve">Tyrimų </w:t>
      </w:r>
      <w:r w:rsidRPr="00A01D77">
        <w:rPr>
          <w:i/>
        </w:rPr>
        <w:t>in vitro</w:t>
      </w:r>
      <w:r w:rsidRPr="00A01D77">
        <w:t xml:space="preserve"> ir </w:t>
      </w:r>
      <w:r w:rsidRPr="00A01D77">
        <w:rPr>
          <w:i/>
        </w:rPr>
        <w:t>in vivo</w:t>
      </w:r>
      <w:r w:rsidRPr="00A01D77">
        <w:t xml:space="preserve"> metu reikšmingo mutageninio hidrochlorotiazido poveikio nepastebėta.</w:t>
      </w:r>
    </w:p>
    <w:p w14:paraId="268445C2" w14:textId="77777777" w:rsidR="0056260D" w:rsidRPr="00A01D77" w:rsidRDefault="0056260D" w:rsidP="00872C15">
      <w:pPr>
        <w:pStyle w:val="BTEMEASMCA"/>
      </w:pPr>
    </w:p>
    <w:p w14:paraId="3B74DD66" w14:textId="77777777" w:rsidR="0056260D" w:rsidRPr="00A01D77" w:rsidRDefault="0056260D" w:rsidP="0056260D">
      <w:pPr>
        <w:spacing w:line="240" w:lineRule="auto"/>
        <w:rPr>
          <w:i/>
          <w:lang w:val="lt-LT"/>
        </w:rPr>
      </w:pPr>
      <w:r w:rsidRPr="00A01D77">
        <w:rPr>
          <w:i/>
          <w:lang w:val="lt-LT"/>
        </w:rPr>
        <w:t>Poveikis dauginimosi funkcijai</w:t>
      </w:r>
    </w:p>
    <w:p w14:paraId="0D5E5532" w14:textId="77777777" w:rsidR="0056260D" w:rsidRPr="00A01D77" w:rsidRDefault="0056260D" w:rsidP="00227035">
      <w:pPr>
        <w:pStyle w:val="BTEMEASMCA"/>
      </w:pPr>
      <w:r w:rsidRPr="00A01D77">
        <w:t>Tyrimų su gyvūnus duomenimis, hidrochlorotiazidas prasiskverbia per placentos barjerą. Tiriant trijų rūšių gyvūnus (žiurkes, peles ir triušius), teratogeninio poveikio nepastebėta.</w:t>
      </w:r>
    </w:p>
    <w:p w14:paraId="76F7090C" w14:textId="77777777" w:rsidR="0056260D" w:rsidRPr="00A01D77" w:rsidRDefault="0056260D" w:rsidP="00872C15">
      <w:pPr>
        <w:pStyle w:val="BTEMEASMCA"/>
      </w:pPr>
    </w:p>
    <w:p w14:paraId="7E22FFCD" w14:textId="77777777" w:rsidR="0056260D" w:rsidRPr="00A01D77" w:rsidRDefault="0056260D" w:rsidP="00E01C37">
      <w:pPr>
        <w:pStyle w:val="BTEMEASMCA"/>
      </w:pPr>
      <w:r w:rsidRPr="00A01D77">
        <w:t xml:space="preserve">Ištirta 7500 </w:t>
      </w:r>
      <w:r w:rsidR="00EA19B8">
        <w:t xml:space="preserve">vaistinį </w:t>
      </w:r>
      <w:r w:rsidRPr="00A01D77">
        <w:t xml:space="preserve">preparatą vartojusių nėščių moterų. 107 moterys </w:t>
      </w:r>
      <w:r w:rsidR="004A4807">
        <w:t xml:space="preserve">vaistinį </w:t>
      </w:r>
      <w:r w:rsidRPr="00A01D77">
        <w:t>preparatą vartojo pirmuoju trimestru. Manoma, kad jis galėjo naujagimiams sukelti trombocitopeniją. Be to, sutrikusi nėščios moters elektrolitų pusiausvyra gali daryti poveikį vaisiui.</w:t>
      </w:r>
    </w:p>
    <w:p w14:paraId="1FBC51C9" w14:textId="77777777" w:rsidR="0056260D" w:rsidRPr="00A01D77" w:rsidRDefault="0056260D" w:rsidP="00D35B2B">
      <w:pPr>
        <w:pStyle w:val="BTEMEASMCA"/>
      </w:pPr>
    </w:p>
    <w:p w14:paraId="169A5EAB" w14:textId="77777777" w:rsidR="0056260D" w:rsidRPr="00A01D77" w:rsidRDefault="0056260D" w:rsidP="002D3393">
      <w:pPr>
        <w:pStyle w:val="BTEMEASMCA"/>
      </w:pPr>
      <w:r w:rsidRPr="00A01D77">
        <w:t>Mažas kiekis hidrochlorotiazido patenka į motinos pieną. Tiazidų grupės diuretikai gali slopinti pieno išsiskyrimą.</w:t>
      </w:r>
    </w:p>
    <w:p w14:paraId="3B2E8702" w14:textId="77777777" w:rsidR="0056260D" w:rsidRPr="00A01D77" w:rsidRDefault="0056260D" w:rsidP="00670B39">
      <w:pPr>
        <w:pStyle w:val="BTEMEASMCA"/>
      </w:pPr>
    </w:p>
    <w:p w14:paraId="02FE3D1C" w14:textId="77777777" w:rsidR="0056260D" w:rsidRPr="00A01D77" w:rsidRDefault="0056260D" w:rsidP="0056260D">
      <w:pPr>
        <w:spacing w:line="240" w:lineRule="auto"/>
        <w:rPr>
          <w:i/>
          <w:lang w:val="lt-LT"/>
        </w:rPr>
      </w:pPr>
      <w:proofErr w:type="spellStart"/>
      <w:r w:rsidRPr="00A01D77">
        <w:rPr>
          <w:i/>
          <w:lang w:val="lt-LT"/>
        </w:rPr>
        <w:t>Kvinaprilio</w:t>
      </w:r>
      <w:proofErr w:type="spellEnd"/>
      <w:r w:rsidRPr="00A01D77">
        <w:rPr>
          <w:i/>
          <w:lang w:val="lt-LT"/>
        </w:rPr>
        <w:t xml:space="preserve"> ir </w:t>
      </w:r>
      <w:proofErr w:type="spellStart"/>
      <w:r w:rsidRPr="00A01D77">
        <w:rPr>
          <w:i/>
          <w:lang w:val="lt-LT"/>
        </w:rPr>
        <w:t>hidrochlorotiazido</w:t>
      </w:r>
      <w:proofErr w:type="spellEnd"/>
      <w:r w:rsidRPr="00A01D77">
        <w:rPr>
          <w:i/>
          <w:lang w:val="lt-LT"/>
        </w:rPr>
        <w:t xml:space="preserve"> derinio toksinis poveikis</w:t>
      </w:r>
    </w:p>
    <w:p w14:paraId="6E7B056E" w14:textId="77777777" w:rsidR="0056260D" w:rsidRPr="00A01D77" w:rsidRDefault="0056260D" w:rsidP="0056260D">
      <w:pPr>
        <w:spacing w:line="240" w:lineRule="auto"/>
        <w:rPr>
          <w:i/>
          <w:lang w:val="lt-LT"/>
        </w:rPr>
      </w:pPr>
    </w:p>
    <w:p w14:paraId="008C37E4" w14:textId="77777777" w:rsidR="0056260D" w:rsidRPr="00A01D77" w:rsidRDefault="0056260D" w:rsidP="0056260D">
      <w:pPr>
        <w:spacing w:line="240" w:lineRule="auto"/>
        <w:rPr>
          <w:i/>
          <w:lang w:val="lt-LT"/>
        </w:rPr>
      </w:pPr>
      <w:r w:rsidRPr="00A01D77">
        <w:rPr>
          <w:i/>
          <w:lang w:val="lt-LT"/>
        </w:rPr>
        <w:t>Ūminis toksinis poveikis</w:t>
      </w:r>
    </w:p>
    <w:p w14:paraId="1E48D1AA" w14:textId="77777777" w:rsidR="0056260D" w:rsidRPr="00A01D77" w:rsidRDefault="0056260D" w:rsidP="00227035">
      <w:pPr>
        <w:pStyle w:val="BTEMEASMCA"/>
      </w:pPr>
      <w:r w:rsidRPr="00A01D77">
        <w:t>Nustatyta, kad pelių patelėms per burną pavartoto kvinaprilio ir hidrochlorotiazido derinio LD</w:t>
      </w:r>
      <w:r w:rsidRPr="00A01D77">
        <w:rPr>
          <w:vertAlign w:val="subscript"/>
        </w:rPr>
        <w:t>50</w:t>
      </w:r>
      <w:r w:rsidRPr="00A01D77">
        <w:t xml:space="preserve"> buvo tokia: kvinaprilio </w:t>
      </w:r>
      <w:r w:rsidRPr="00A01D77">
        <w:rPr>
          <w:rFonts w:eastAsia="Arial Unicode MS"/>
        </w:rPr>
        <w:t>‒</w:t>
      </w:r>
      <w:r w:rsidRPr="00A01D77">
        <w:t xml:space="preserve"> 1073 mg/kg kūno masės, hidrochlorotiazido – 669 mg/kg kūno masės. Ūminis toksinis derinio poveikis reikšmingai nesiskyrė nuo to, kurį sukelia vien kvinaprilis.</w:t>
      </w:r>
    </w:p>
    <w:p w14:paraId="6AA02433" w14:textId="77777777" w:rsidR="0056260D" w:rsidRPr="00A01D77" w:rsidRDefault="0056260D" w:rsidP="00872C15">
      <w:pPr>
        <w:pStyle w:val="BTEMEASMCA"/>
      </w:pPr>
    </w:p>
    <w:p w14:paraId="1C999BC6" w14:textId="77777777" w:rsidR="0056260D" w:rsidRPr="00A01D77" w:rsidRDefault="0056260D" w:rsidP="0056260D">
      <w:pPr>
        <w:spacing w:line="240" w:lineRule="auto"/>
        <w:rPr>
          <w:i/>
          <w:lang w:val="lt-LT"/>
        </w:rPr>
      </w:pPr>
      <w:proofErr w:type="spellStart"/>
      <w:r w:rsidRPr="00A01D77">
        <w:rPr>
          <w:i/>
          <w:lang w:val="lt-LT"/>
        </w:rPr>
        <w:t>Poūmis</w:t>
      </w:r>
      <w:proofErr w:type="spellEnd"/>
      <w:r w:rsidRPr="00A01D77">
        <w:rPr>
          <w:i/>
          <w:lang w:val="lt-LT"/>
        </w:rPr>
        <w:t xml:space="preserve"> toksinis poveikis</w:t>
      </w:r>
    </w:p>
    <w:p w14:paraId="4BF9B1A0" w14:textId="77777777" w:rsidR="0056260D" w:rsidRPr="00A01D77" w:rsidRDefault="0056260D" w:rsidP="00227035">
      <w:pPr>
        <w:pStyle w:val="BTEMEASMCA"/>
      </w:pPr>
      <w:r w:rsidRPr="00A01D77">
        <w:t>Žiurkėms ir šunims kartotinės kvinaprilio ir hidrochlorotiazido derinio dozės kitokio, negu atskirai vartojamų veikliųjų medžiagų sukeliamo, nelaukto toksinio poveikio nesukėlė. Vis dėlto derinio nelaukto poveikio inkstams ir virškinimo traktui dažnis buvo didesnis už vien kvinaprilio sukeltą.</w:t>
      </w:r>
    </w:p>
    <w:p w14:paraId="452037E4" w14:textId="77777777" w:rsidR="0056260D" w:rsidRPr="00A01D77" w:rsidRDefault="0056260D" w:rsidP="00872C15">
      <w:pPr>
        <w:pStyle w:val="BTEMEASMCA"/>
      </w:pPr>
    </w:p>
    <w:p w14:paraId="000D0DD5" w14:textId="77777777" w:rsidR="0056260D" w:rsidRPr="00A01D77" w:rsidRDefault="0056260D" w:rsidP="00E01C37">
      <w:pPr>
        <w:pStyle w:val="BTEMEASMCA"/>
      </w:pPr>
      <w:r w:rsidRPr="00A01D77">
        <w:t>Vartojant gydomąją kvinaprilio ir hidrochlorotiazido derinio dozę toksinis poveikis mažai tikėtinas.</w:t>
      </w:r>
    </w:p>
    <w:p w14:paraId="0FD85C5B" w14:textId="77777777" w:rsidR="0056260D" w:rsidRPr="00A01D77" w:rsidRDefault="0056260D" w:rsidP="00D35B2B">
      <w:pPr>
        <w:pStyle w:val="BTEMEASMCA"/>
      </w:pPr>
    </w:p>
    <w:p w14:paraId="7A5BB678" w14:textId="77777777" w:rsidR="0056260D" w:rsidRPr="00A01D77" w:rsidRDefault="0056260D" w:rsidP="0056260D">
      <w:pPr>
        <w:spacing w:line="240" w:lineRule="auto"/>
        <w:rPr>
          <w:i/>
          <w:lang w:val="lt-LT"/>
        </w:rPr>
      </w:pPr>
      <w:r w:rsidRPr="00A01D77">
        <w:rPr>
          <w:i/>
          <w:lang w:val="lt-LT"/>
        </w:rPr>
        <w:t xml:space="preserve">Kancerogeninis ir </w:t>
      </w:r>
      <w:proofErr w:type="spellStart"/>
      <w:r w:rsidRPr="00A01D77">
        <w:rPr>
          <w:i/>
          <w:lang w:val="lt-LT"/>
        </w:rPr>
        <w:t>mutageninis</w:t>
      </w:r>
      <w:proofErr w:type="spellEnd"/>
      <w:r w:rsidRPr="00A01D77">
        <w:rPr>
          <w:i/>
          <w:lang w:val="lt-LT"/>
        </w:rPr>
        <w:t xml:space="preserve"> poveikis</w:t>
      </w:r>
    </w:p>
    <w:p w14:paraId="2B7415EC" w14:textId="77777777" w:rsidR="0056260D" w:rsidRPr="00A01D77" w:rsidRDefault="0056260D" w:rsidP="00227035">
      <w:pPr>
        <w:pStyle w:val="BTEMEASMCA"/>
      </w:pPr>
      <w:r w:rsidRPr="00A01D77">
        <w:t>Derinys netirtas.</w:t>
      </w:r>
    </w:p>
    <w:p w14:paraId="1F79B79B" w14:textId="77777777" w:rsidR="0056260D" w:rsidRPr="00A01D77" w:rsidRDefault="0056260D" w:rsidP="00872C15">
      <w:pPr>
        <w:pStyle w:val="BTEMEASMCA"/>
      </w:pPr>
    </w:p>
    <w:p w14:paraId="1B8589FB" w14:textId="77777777" w:rsidR="0056260D" w:rsidRPr="00A01D77" w:rsidRDefault="0056260D" w:rsidP="0056260D">
      <w:pPr>
        <w:spacing w:line="240" w:lineRule="auto"/>
        <w:rPr>
          <w:i/>
          <w:lang w:val="lt-LT"/>
        </w:rPr>
      </w:pPr>
      <w:r w:rsidRPr="00A01D77">
        <w:rPr>
          <w:i/>
          <w:lang w:val="lt-LT"/>
        </w:rPr>
        <w:t>Poveikis dauginimosi funkcijai</w:t>
      </w:r>
    </w:p>
    <w:p w14:paraId="6D0B1F66" w14:textId="77777777" w:rsidR="0056260D" w:rsidRPr="00A01D77" w:rsidRDefault="0056260D" w:rsidP="00227035">
      <w:pPr>
        <w:pStyle w:val="BTEMEASMCA"/>
      </w:pPr>
      <w:r w:rsidRPr="00A01D77">
        <w:t>Nustatyta, kad 2 iš 20 žiurkių, 6</w:t>
      </w:r>
      <w:r w:rsidRPr="00A01D77">
        <w:noBreakHyphen/>
        <w:t>15-ąją vaikingumo parą vartojusių kvinaprilio ir hidrochlorotiazido derinio 150/93,8 mg/kg kūno masės paros dozę, nugaišo. Didesnę negu 50/31,3 mg/kg kūno masės paros dozę vartojusių žiurkių patelių kūno masė didėjo lėčiau. Nuo 5/3,1 mg/kg kūno masės ir didesnių paros dozių, sumažėjo moteriškosios lyties jauniklių kūno masė. Nuo 10 kartų didesnės dozės, sumažėjo abiejų lyčių jauniklių kūnų masė. Triušiai, 6</w:t>
      </w:r>
      <w:r w:rsidRPr="00A01D77">
        <w:noBreakHyphen/>
        <w:t>18-ąją vaikingumo parą vartoję 0,05/0,03</w:t>
      </w:r>
      <w:r w:rsidRPr="00A01D77">
        <w:noBreakHyphen/>
        <w:t>0,5/0,31 mg/kg kūno masės paros dozę, nenugaišo. Sumažėjo bet kokią tirtą dozę vartojusių patelių kūno masė. Netirta, ar</w:t>
      </w:r>
      <w:r w:rsidR="004A4807">
        <w:t xml:space="preserve"> vaistinių</w:t>
      </w:r>
      <w:r w:rsidRPr="00A01D77">
        <w:t xml:space="preserve"> preparatų patenka į pieną ir ar jie prasiskverbia pro placentos barjerą.</w:t>
      </w:r>
    </w:p>
    <w:p w14:paraId="5EC07541" w14:textId="77777777" w:rsidR="0056260D" w:rsidRPr="00A01D77" w:rsidRDefault="0056260D" w:rsidP="00872C15">
      <w:pPr>
        <w:pStyle w:val="BTEMEASMCA"/>
      </w:pPr>
    </w:p>
    <w:p w14:paraId="185F195B" w14:textId="77777777" w:rsidR="0056260D" w:rsidRPr="00A01D77" w:rsidRDefault="0056260D" w:rsidP="00872C15">
      <w:pPr>
        <w:pStyle w:val="BTEMEASMCA"/>
      </w:pPr>
    </w:p>
    <w:p w14:paraId="135C6A43" w14:textId="77777777" w:rsidR="0056260D" w:rsidRPr="00A01D77" w:rsidRDefault="0056260D" w:rsidP="0056260D">
      <w:pPr>
        <w:spacing w:line="240" w:lineRule="auto"/>
        <w:ind w:left="567" w:hanging="567"/>
        <w:rPr>
          <w:b/>
          <w:caps/>
          <w:lang w:val="lt-LT"/>
        </w:rPr>
      </w:pPr>
      <w:r w:rsidRPr="00A01D77">
        <w:rPr>
          <w:b/>
          <w:caps/>
          <w:lang w:val="lt-LT"/>
        </w:rPr>
        <w:t>6.</w:t>
      </w:r>
      <w:r w:rsidRPr="00A01D77">
        <w:rPr>
          <w:b/>
          <w:caps/>
          <w:lang w:val="lt-LT"/>
        </w:rPr>
        <w:tab/>
        <w:t>Farmacinė INFORMACIJA</w:t>
      </w:r>
    </w:p>
    <w:p w14:paraId="5B655AA3" w14:textId="77777777" w:rsidR="0056260D" w:rsidRPr="00A01D77" w:rsidRDefault="0056260D" w:rsidP="00227035">
      <w:pPr>
        <w:pStyle w:val="BTEMEASMCA"/>
      </w:pPr>
    </w:p>
    <w:p w14:paraId="5A53184C" w14:textId="77777777" w:rsidR="0056260D" w:rsidRPr="00A01D77" w:rsidRDefault="0056260D" w:rsidP="0056260D">
      <w:pPr>
        <w:spacing w:line="240" w:lineRule="auto"/>
        <w:ind w:left="567" w:hanging="567"/>
        <w:rPr>
          <w:b/>
          <w:lang w:val="lt-LT"/>
        </w:rPr>
      </w:pPr>
      <w:r w:rsidRPr="00A01D77">
        <w:rPr>
          <w:b/>
          <w:lang w:val="lt-LT"/>
        </w:rPr>
        <w:lastRenderedPageBreak/>
        <w:t>6.1</w:t>
      </w:r>
      <w:r w:rsidRPr="00A01D77">
        <w:rPr>
          <w:b/>
          <w:lang w:val="lt-LT"/>
        </w:rPr>
        <w:tab/>
        <w:t>Pagalbinių medžiagų sąrašas</w:t>
      </w:r>
    </w:p>
    <w:p w14:paraId="40D809D4" w14:textId="77777777" w:rsidR="0056260D" w:rsidRPr="00A01D77" w:rsidRDefault="0056260D" w:rsidP="00227035">
      <w:pPr>
        <w:pStyle w:val="BTEMEASMCA"/>
      </w:pPr>
    </w:p>
    <w:p w14:paraId="3AFDEB46" w14:textId="77777777" w:rsidR="0056260D" w:rsidRPr="00A01D77" w:rsidRDefault="0056260D" w:rsidP="0056260D">
      <w:pPr>
        <w:spacing w:line="240" w:lineRule="auto"/>
        <w:rPr>
          <w:u w:val="single"/>
          <w:lang w:val="lt-LT"/>
        </w:rPr>
      </w:pPr>
      <w:r w:rsidRPr="00A01D77">
        <w:rPr>
          <w:u w:val="single"/>
          <w:lang w:val="lt-LT"/>
        </w:rPr>
        <w:t>Tabletės branduolys</w:t>
      </w:r>
    </w:p>
    <w:p w14:paraId="3A37AD6E" w14:textId="77777777" w:rsidR="0056260D" w:rsidRPr="00A01D77" w:rsidRDefault="0056260D" w:rsidP="00227035">
      <w:pPr>
        <w:pStyle w:val="BTEMEASMCA"/>
      </w:pPr>
      <w:r w:rsidRPr="00A01D77">
        <w:t xml:space="preserve">Sunkusis magnio subkarbonatas </w:t>
      </w:r>
    </w:p>
    <w:p w14:paraId="05051601" w14:textId="77777777" w:rsidR="0056260D" w:rsidRPr="00A01D77" w:rsidRDefault="0056260D" w:rsidP="00872C15">
      <w:pPr>
        <w:pStyle w:val="BTEMEASMCA"/>
      </w:pPr>
      <w:r w:rsidRPr="00A01D77">
        <w:t>Laktozė monohidratas</w:t>
      </w:r>
    </w:p>
    <w:p w14:paraId="2F29CAF4" w14:textId="77777777" w:rsidR="0056260D" w:rsidRPr="00A01D77" w:rsidRDefault="0056260D" w:rsidP="00872C15">
      <w:pPr>
        <w:pStyle w:val="BTEMEASMCA"/>
      </w:pPr>
      <w:r w:rsidRPr="00A01D77">
        <w:t xml:space="preserve">Povidonas </w:t>
      </w:r>
    </w:p>
    <w:p w14:paraId="715BBB05" w14:textId="77777777" w:rsidR="0056260D" w:rsidRPr="00A01D77" w:rsidRDefault="0056260D" w:rsidP="00E01C37">
      <w:pPr>
        <w:pStyle w:val="BTEMEASMCA"/>
      </w:pPr>
      <w:r w:rsidRPr="00A01D77">
        <w:t>Krospovidonas</w:t>
      </w:r>
    </w:p>
    <w:p w14:paraId="67229A7C" w14:textId="77777777" w:rsidR="0056260D" w:rsidRPr="00A01D77" w:rsidRDefault="0056260D" w:rsidP="00D35B2B">
      <w:pPr>
        <w:pStyle w:val="BTEMEASMCA"/>
      </w:pPr>
      <w:r w:rsidRPr="00A01D77">
        <w:t xml:space="preserve">Magnio stearatas </w:t>
      </w:r>
    </w:p>
    <w:p w14:paraId="358D8800" w14:textId="77777777" w:rsidR="0056260D" w:rsidRPr="00A01D77" w:rsidRDefault="0056260D" w:rsidP="002D3393">
      <w:pPr>
        <w:pStyle w:val="BTEMEASMCA"/>
      </w:pPr>
    </w:p>
    <w:p w14:paraId="11A732A2" w14:textId="77777777" w:rsidR="0056260D" w:rsidRPr="00A01D77" w:rsidRDefault="0056260D" w:rsidP="0056260D">
      <w:pPr>
        <w:spacing w:line="240" w:lineRule="auto"/>
        <w:rPr>
          <w:u w:val="single"/>
          <w:lang w:val="lt-LT"/>
        </w:rPr>
      </w:pPr>
      <w:r w:rsidRPr="00A01D77">
        <w:rPr>
          <w:u w:val="single"/>
          <w:lang w:val="lt-LT"/>
        </w:rPr>
        <w:t>Tabletės plėvelė</w:t>
      </w:r>
    </w:p>
    <w:p w14:paraId="564E2108" w14:textId="77777777" w:rsidR="0056260D" w:rsidRPr="00A01D77" w:rsidRDefault="0056260D" w:rsidP="00227035">
      <w:pPr>
        <w:pStyle w:val="BTEMEASMCA"/>
      </w:pPr>
      <w:r w:rsidRPr="00A01D77">
        <w:t>Hipromeliozė</w:t>
      </w:r>
    </w:p>
    <w:p w14:paraId="0E5601E2" w14:textId="77777777" w:rsidR="0056260D" w:rsidRPr="00A01D77" w:rsidRDefault="0056260D" w:rsidP="00872C15">
      <w:pPr>
        <w:pStyle w:val="BTEMEASMCA"/>
      </w:pPr>
      <w:r w:rsidRPr="00A01D77">
        <w:t>Hidroksipropilceliuliozė</w:t>
      </w:r>
    </w:p>
    <w:p w14:paraId="1492E3A4" w14:textId="77777777" w:rsidR="0056260D" w:rsidRPr="00A01D77" w:rsidRDefault="0056260D" w:rsidP="00872C15">
      <w:pPr>
        <w:pStyle w:val="BTEMEASMCA"/>
      </w:pPr>
      <w:r w:rsidRPr="00A01D77">
        <w:t>Titano dioksidas (E171)</w:t>
      </w:r>
    </w:p>
    <w:p w14:paraId="6233C851" w14:textId="77777777" w:rsidR="0056260D" w:rsidRPr="00A01D77" w:rsidRDefault="0056260D" w:rsidP="00E01C37">
      <w:pPr>
        <w:pStyle w:val="BTEMEASMCA"/>
      </w:pPr>
      <w:r w:rsidRPr="00A01D77">
        <w:t>Makrogolis 400</w:t>
      </w:r>
    </w:p>
    <w:p w14:paraId="7798BF09" w14:textId="77777777" w:rsidR="0056260D" w:rsidRPr="00A01D77" w:rsidRDefault="0056260D" w:rsidP="00D35B2B">
      <w:pPr>
        <w:pStyle w:val="BTEMEASMCA"/>
      </w:pPr>
      <w:r w:rsidRPr="00A01D77">
        <w:t>Raudonasis geležies oksidas (E172)</w:t>
      </w:r>
    </w:p>
    <w:p w14:paraId="39E5C6E3" w14:textId="77777777" w:rsidR="0056260D" w:rsidRPr="00A01D77" w:rsidRDefault="0056260D" w:rsidP="002D3393">
      <w:pPr>
        <w:pStyle w:val="BTEMEASMCA"/>
      </w:pPr>
      <w:r w:rsidRPr="00A01D77">
        <w:t>Geltonasis geležies oksidas (E172)</w:t>
      </w:r>
    </w:p>
    <w:p w14:paraId="3F0BCDCE" w14:textId="77777777" w:rsidR="0056260D" w:rsidRPr="00A01D77" w:rsidRDefault="0056260D" w:rsidP="00670B39">
      <w:pPr>
        <w:pStyle w:val="BTEMEASMCA"/>
      </w:pPr>
      <w:r w:rsidRPr="00A01D77">
        <w:t>Karpažolės vaškas</w:t>
      </w:r>
    </w:p>
    <w:p w14:paraId="42E31B6C" w14:textId="77777777" w:rsidR="0056260D" w:rsidRPr="00A01D77" w:rsidRDefault="0056260D" w:rsidP="00670B39">
      <w:pPr>
        <w:pStyle w:val="BTEMEASMCA"/>
      </w:pPr>
    </w:p>
    <w:p w14:paraId="1D9FD1EF" w14:textId="77777777" w:rsidR="0056260D" w:rsidRPr="00A01D77" w:rsidRDefault="0056260D" w:rsidP="0056260D">
      <w:pPr>
        <w:spacing w:line="240" w:lineRule="auto"/>
        <w:ind w:left="567" w:hanging="567"/>
        <w:rPr>
          <w:b/>
          <w:lang w:val="lt-LT"/>
        </w:rPr>
      </w:pPr>
      <w:r w:rsidRPr="00A01D77">
        <w:rPr>
          <w:b/>
          <w:lang w:val="lt-LT"/>
        </w:rPr>
        <w:t>6.2</w:t>
      </w:r>
      <w:r w:rsidRPr="00A01D77">
        <w:rPr>
          <w:b/>
          <w:lang w:val="lt-LT"/>
        </w:rPr>
        <w:tab/>
        <w:t>Nesuderinamumas</w:t>
      </w:r>
    </w:p>
    <w:p w14:paraId="17456D2F" w14:textId="77777777" w:rsidR="0056260D" w:rsidRPr="00A01D77" w:rsidRDefault="0056260D" w:rsidP="00227035">
      <w:pPr>
        <w:pStyle w:val="BTEMEASMCA"/>
      </w:pPr>
    </w:p>
    <w:p w14:paraId="5D7A4FC2" w14:textId="77777777" w:rsidR="0056260D" w:rsidRPr="00A01D77" w:rsidRDefault="0056260D" w:rsidP="00872C15">
      <w:pPr>
        <w:pStyle w:val="BTEMEASMCA"/>
      </w:pPr>
      <w:r w:rsidRPr="00A01D77">
        <w:t>Duomenys nebūtini.</w:t>
      </w:r>
    </w:p>
    <w:p w14:paraId="38529B58" w14:textId="77777777" w:rsidR="0056260D" w:rsidRPr="00A01D77" w:rsidRDefault="0056260D" w:rsidP="00872C15">
      <w:pPr>
        <w:pStyle w:val="BTEMEASMCA"/>
      </w:pPr>
    </w:p>
    <w:p w14:paraId="541E5EF3" w14:textId="77777777" w:rsidR="0056260D" w:rsidRPr="00A01D77" w:rsidRDefault="0056260D" w:rsidP="0056260D">
      <w:pPr>
        <w:spacing w:line="240" w:lineRule="auto"/>
        <w:ind w:left="567" w:hanging="567"/>
        <w:rPr>
          <w:b/>
          <w:lang w:val="lt-LT"/>
        </w:rPr>
      </w:pPr>
      <w:r w:rsidRPr="00A01D77">
        <w:rPr>
          <w:b/>
          <w:lang w:val="lt-LT"/>
        </w:rPr>
        <w:t>6.3</w:t>
      </w:r>
      <w:r w:rsidRPr="00A01D77">
        <w:rPr>
          <w:b/>
          <w:lang w:val="lt-LT"/>
        </w:rPr>
        <w:tab/>
        <w:t>Tinkamumo laikas</w:t>
      </w:r>
    </w:p>
    <w:p w14:paraId="2C2D8445" w14:textId="77777777" w:rsidR="0056260D" w:rsidRPr="00A01D77" w:rsidRDefault="0056260D" w:rsidP="00227035">
      <w:pPr>
        <w:pStyle w:val="BTEMEASMCA"/>
      </w:pPr>
    </w:p>
    <w:p w14:paraId="6938056F" w14:textId="77777777" w:rsidR="0056260D" w:rsidRPr="00A01D77" w:rsidRDefault="0056260D" w:rsidP="00872C15">
      <w:pPr>
        <w:pStyle w:val="BTEMEASMCA"/>
      </w:pPr>
      <w:r w:rsidRPr="00A01D77">
        <w:t>3 metai.</w:t>
      </w:r>
    </w:p>
    <w:p w14:paraId="25356046" w14:textId="77777777" w:rsidR="0056260D" w:rsidRPr="00A01D77" w:rsidRDefault="0056260D" w:rsidP="00872C15">
      <w:pPr>
        <w:pStyle w:val="BTEMEASMCA"/>
      </w:pPr>
    </w:p>
    <w:p w14:paraId="0BBB14F4" w14:textId="77777777" w:rsidR="0056260D" w:rsidRPr="00A01D77" w:rsidRDefault="0056260D" w:rsidP="0056260D">
      <w:pPr>
        <w:spacing w:line="240" w:lineRule="auto"/>
        <w:ind w:left="567" w:hanging="567"/>
        <w:rPr>
          <w:b/>
          <w:lang w:val="lt-LT"/>
        </w:rPr>
      </w:pPr>
      <w:r w:rsidRPr="00A01D77">
        <w:rPr>
          <w:b/>
          <w:lang w:val="lt-LT"/>
        </w:rPr>
        <w:t>6.4</w:t>
      </w:r>
      <w:r w:rsidRPr="00A01D77">
        <w:rPr>
          <w:b/>
          <w:lang w:val="lt-LT"/>
        </w:rPr>
        <w:tab/>
        <w:t>Specialios laikymo sąlygos</w:t>
      </w:r>
    </w:p>
    <w:p w14:paraId="231F9EF9" w14:textId="77777777" w:rsidR="0056260D" w:rsidRPr="00A01D77" w:rsidRDefault="0056260D" w:rsidP="00227035">
      <w:pPr>
        <w:pStyle w:val="BTEMEASMCA"/>
      </w:pPr>
    </w:p>
    <w:p w14:paraId="0F227121" w14:textId="77777777" w:rsidR="0056260D" w:rsidRPr="00A01D77" w:rsidRDefault="0056260D" w:rsidP="00872C15">
      <w:pPr>
        <w:pStyle w:val="BTEMEASMCA"/>
      </w:pPr>
      <w:r w:rsidRPr="00A01D77">
        <w:t>Šiam vaistiniam preparatui specialių laikymo sąlygų nereikia.</w:t>
      </w:r>
    </w:p>
    <w:p w14:paraId="375ABB15" w14:textId="77777777" w:rsidR="0056260D" w:rsidRPr="00A01D77" w:rsidRDefault="0056260D" w:rsidP="00872C15">
      <w:pPr>
        <w:pStyle w:val="BTEMEASMCA"/>
      </w:pPr>
    </w:p>
    <w:p w14:paraId="2EC7E208" w14:textId="77777777" w:rsidR="0056260D" w:rsidRPr="00A01D77" w:rsidRDefault="0056260D" w:rsidP="0056260D">
      <w:pPr>
        <w:spacing w:line="240" w:lineRule="auto"/>
        <w:ind w:left="567" w:hanging="567"/>
        <w:rPr>
          <w:b/>
          <w:lang w:val="lt-LT"/>
        </w:rPr>
      </w:pPr>
      <w:r w:rsidRPr="00A01D77">
        <w:rPr>
          <w:b/>
          <w:lang w:val="lt-LT"/>
        </w:rPr>
        <w:t>6.5</w:t>
      </w:r>
      <w:r w:rsidRPr="00A01D77">
        <w:rPr>
          <w:b/>
          <w:lang w:val="lt-LT"/>
        </w:rPr>
        <w:tab/>
      </w:r>
      <w:proofErr w:type="spellStart"/>
      <w:r w:rsidRPr="00A01D77">
        <w:rPr>
          <w:b/>
          <w:lang w:val="lt-LT"/>
        </w:rPr>
        <w:t>Talpyklės</w:t>
      </w:r>
      <w:proofErr w:type="spellEnd"/>
      <w:r w:rsidRPr="00A01D77">
        <w:rPr>
          <w:b/>
          <w:lang w:val="lt-LT"/>
        </w:rPr>
        <w:t xml:space="preserve"> pobūdis ir jos turinys</w:t>
      </w:r>
    </w:p>
    <w:p w14:paraId="453718BC" w14:textId="77777777" w:rsidR="0056260D" w:rsidRPr="00A01D77" w:rsidRDefault="0056260D" w:rsidP="00227035">
      <w:pPr>
        <w:pStyle w:val="BTEMEASMCA"/>
      </w:pPr>
    </w:p>
    <w:p w14:paraId="6DBCB73D" w14:textId="77777777" w:rsidR="0056260D" w:rsidRPr="00A01D77" w:rsidRDefault="0056260D" w:rsidP="00872C15">
      <w:pPr>
        <w:pStyle w:val="BTEMEASMCA"/>
      </w:pPr>
      <w:r w:rsidRPr="00A01D77">
        <w:t>Aliuminio folijos/PVC/poliamido lizdinė plokštelė.</w:t>
      </w:r>
    </w:p>
    <w:p w14:paraId="7BCEA248" w14:textId="77777777" w:rsidR="0056260D" w:rsidRPr="00A01D77" w:rsidRDefault="0056260D" w:rsidP="00872C15">
      <w:pPr>
        <w:pStyle w:val="BTEMEASMCA"/>
      </w:pPr>
      <w:r w:rsidRPr="00A01D77">
        <w:t>Kartono dėžutėje yra 10, 30 arba 100 plėvele dengtų tablečių.</w:t>
      </w:r>
    </w:p>
    <w:p w14:paraId="41349F90" w14:textId="77777777" w:rsidR="0056260D" w:rsidRPr="00A01D77" w:rsidRDefault="0056260D" w:rsidP="00E01C37">
      <w:pPr>
        <w:pStyle w:val="BTEMEASMCA"/>
      </w:pPr>
    </w:p>
    <w:p w14:paraId="1ADA3773" w14:textId="77777777" w:rsidR="0056260D" w:rsidRPr="00A01D77" w:rsidRDefault="0056260D" w:rsidP="00D35B2B">
      <w:pPr>
        <w:pStyle w:val="BTEMEASMCA"/>
      </w:pPr>
      <w:r w:rsidRPr="00A01D77">
        <w:t>Gali būti tiekiamos ne visų dydžių pakuotės.</w:t>
      </w:r>
    </w:p>
    <w:p w14:paraId="408DEBFA" w14:textId="77777777" w:rsidR="0056260D" w:rsidRPr="00A01D77" w:rsidRDefault="0056260D" w:rsidP="002D3393">
      <w:pPr>
        <w:pStyle w:val="BTEMEASMCA"/>
      </w:pPr>
    </w:p>
    <w:p w14:paraId="1FA2AE50" w14:textId="68751896" w:rsidR="0056260D" w:rsidRPr="00A01D77" w:rsidRDefault="0056260D" w:rsidP="0056260D">
      <w:pPr>
        <w:pStyle w:val="PI-2EMEASMCA"/>
        <w:rPr>
          <w:sz w:val="22"/>
        </w:rPr>
      </w:pPr>
      <w:bookmarkStart w:id="2" w:name="_Toc129243246"/>
      <w:bookmarkStart w:id="3" w:name="_Toc129243121"/>
      <w:r w:rsidRPr="00A01D77">
        <w:rPr>
          <w:sz w:val="22"/>
        </w:rPr>
        <w:t>6.6</w:t>
      </w:r>
      <w:r w:rsidRPr="00A01D77">
        <w:rPr>
          <w:sz w:val="22"/>
        </w:rPr>
        <w:tab/>
        <w:t>Specialūs reikalavimai atliekoms tvarkyti</w:t>
      </w:r>
      <w:bookmarkEnd w:id="2"/>
      <w:bookmarkEnd w:id="3"/>
    </w:p>
    <w:p w14:paraId="3F05FA65" w14:textId="77777777" w:rsidR="0056260D" w:rsidRPr="00A01D77" w:rsidRDefault="0056260D" w:rsidP="00227035">
      <w:pPr>
        <w:pStyle w:val="BTEMEASMCA"/>
      </w:pPr>
    </w:p>
    <w:p w14:paraId="6363CB88" w14:textId="77777777" w:rsidR="0056260D" w:rsidRPr="00A01D77" w:rsidRDefault="0056260D" w:rsidP="00872C15">
      <w:pPr>
        <w:pStyle w:val="BTEMEASMCA"/>
      </w:pPr>
      <w:r w:rsidRPr="00A01D77">
        <w:t>Specialių reikalavimų nėra.</w:t>
      </w:r>
    </w:p>
    <w:p w14:paraId="06840E41" w14:textId="77777777" w:rsidR="0056260D" w:rsidRPr="00A01D77" w:rsidRDefault="0056260D" w:rsidP="00872C15">
      <w:pPr>
        <w:pStyle w:val="BTEMEASMCA"/>
      </w:pPr>
    </w:p>
    <w:p w14:paraId="13239208" w14:textId="77777777" w:rsidR="0056260D" w:rsidRPr="00A01D77" w:rsidRDefault="0056260D" w:rsidP="00E01C37">
      <w:pPr>
        <w:pStyle w:val="BTEMEASMCA"/>
      </w:pPr>
    </w:p>
    <w:p w14:paraId="56A5FC25" w14:textId="77777777" w:rsidR="0056260D" w:rsidRPr="00A01D77" w:rsidRDefault="0056260D" w:rsidP="0056260D">
      <w:pPr>
        <w:spacing w:line="240" w:lineRule="auto"/>
        <w:ind w:left="567" w:hanging="567"/>
        <w:rPr>
          <w:b/>
          <w:caps/>
          <w:lang w:val="lt-LT"/>
        </w:rPr>
      </w:pPr>
      <w:r w:rsidRPr="00A01D77">
        <w:rPr>
          <w:b/>
          <w:caps/>
          <w:lang w:val="lt-LT"/>
        </w:rPr>
        <w:t>7.</w:t>
      </w:r>
      <w:r w:rsidRPr="00A01D77">
        <w:rPr>
          <w:b/>
          <w:caps/>
          <w:lang w:val="lt-LT"/>
        </w:rPr>
        <w:tab/>
      </w:r>
      <w:r w:rsidR="004E35F1" w:rsidRPr="0097327F">
        <w:rPr>
          <w:b/>
          <w:lang w:val="lt-LT"/>
        </w:rPr>
        <w:t>REGISTRUOTOJAS</w:t>
      </w:r>
    </w:p>
    <w:p w14:paraId="38C6FCF8" w14:textId="77777777" w:rsidR="007F366B" w:rsidRPr="007F366B" w:rsidRDefault="007F366B" w:rsidP="007F366B">
      <w:pPr>
        <w:spacing w:line="240" w:lineRule="auto"/>
        <w:rPr>
          <w:rFonts w:eastAsia="Times New Roman"/>
          <w:iCs/>
          <w:noProof/>
          <w:lang w:val="lt-LT"/>
        </w:rPr>
      </w:pPr>
      <w:r w:rsidRPr="007F366B">
        <w:rPr>
          <w:rFonts w:eastAsia="Times New Roman"/>
          <w:iCs/>
          <w:noProof/>
          <w:lang w:val="lt-LT"/>
        </w:rPr>
        <w:t>Pfizer Europe MA EEIG</w:t>
      </w:r>
    </w:p>
    <w:p w14:paraId="44E394A7" w14:textId="77777777" w:rsidR="007F366B" w:rsidRPr="007F366B" w:rsidRDefault="007F366B" w:rsidP="007F366B">
      <w:pPr>
        <w:tabs>
          <w:tab w:val="left" w:pos="567"/>
        </w:tabs>
        <w:spacing w:line="240" w:lineRule="auto"/>
        <w:rPr>
          <w:rFonts w:eastAsia="Times New Roman"/>
          <w:szCs w:val="20"/>
          <w:lang w:val="lt-LT"/>
        </w:rPr>
      </w:pPr>
      <w:proofErr w:type="spellStart"/>
      <w:r w:rsidRPr="007F366B">
        <w:rPr>
          <w:rFonts w:eastAsia="Times New Roman"/>
          <w:szCs w:val="20"/>
          <w:lang w:val="lt-LT"/>
        </w:rPr>
        <w:t>Boulevard</w:t>
      </w:r>
      <w:proofErr w:type="spellEnd"/>
      <w:r w:rsidRPr="007F366B">
        <w:rPr>
          <w:rFonts w:eastAsia="Times New Roman"/>
          <w:szCs w:val="20"/>
          <w:lang w:val="lt-LT"/>
        </w:rPr>
        <w:t xml:space="preserve"> de </w:t>
      </w:r>
      <w:proofErr w:type="spellStart"/>
      <w:r w:rsidRPr="007F366B">
        <w:rPr>
          <w:rFonts w:eastAsia="Times New Roman"/>
          <w:szCs w:val="20"/>
          <w:lang w:val="lt-LT"/>
        </w:rPr>
        <w:t>la</w:t>
      </w:r>
      <w:proofErr w:type="spellEnd"/>
      <w:r w:rsidRPr="007F366B">
        <w:rPr>
          <w:rFonts w:eastAsia="Times New Roman"/>
          <w:szCs w:val="20"/>
          <w:lang w:val="lt-LT"/>
        </w:rPr>
        <w:t xml:space="preserve"> </w:t>
      </w:r>
      <w:proofErr w:type="spellStart"/>
      <w:r w:rsidRPr="007F366B">
        <w:rPr>
          <w:rFonts w:eastAsia="Times New Roman"/>
          <w:szCs w:val="20"/>
          <w:lang w:val="lt-LT"/>
        </w:rPr>
        <w:t>Plaine</w:t>
      </w:r>
      <w:proofErr w:type="spellEnd"/>
      <w:r w:rsidRPr="007F366B">
        <w:rPr>
          <w:rFonts w:eastAsia="Times New Roman"/>
          <w:szCs w:val="20"/>
          <w:lang w:val="lt-LT"/>
        </w:rPr>
        <w:t xml:space="preserve"> 17</w:t>
      </w:r>
    </w:p>
    <w:p w14:paraId="69CAAD59" w14:textId="77777777" w:rsidR="007F366B" w:rsidRPr="007F366B" w:rsidRDefault="007F366B" w:rsidP="007F366B">
      <w:pPr>
        <w:tabs>
          <w:tab w:val="left" w:pos="567"/>
        </w:tabs>
        <w:spacing w:line="240" w:lineRule="auto"/>
        <w:rPr>
          <w:rFonts w:eastAsia="Times New Roman"/>
          <w:szCs w:val="20"/>
          <w:lang w:val="lt-LT"/>
        </w:rPr>
      </w:pPr>
      <w:r w:rsidRPr="007F366B">
        <w:rPr>
          <w:rFonts w:eastAsia="Times New Roman"/>
          <w:szCs w:val="20"/>
          <w:lang w:val="lt-LT"/>
        </w:rPr>
        <w:t xml:space="preserve">1050 </w:t>
      </w:r>
      <w:proofErr w:type="spellStart"/>
      <w:r w:rsidRPr="007F366B">
        <w:rPr>
          <w:rFonts w:eastAsia="Times New Roman"/>
          <w:szCs w:val="20"/>
          <w:lang w:val="lt-LT"/>
        </w:rPr>
        <w:t>Bruxelles</w:t>
      </w:r>
      <w:proofErr w:type="spellEnd"/>
    </w:p>
    <w:p w14:paraId="1F6911A4" w14:textId="77777777" w:rsidR="007F366B" w:rsidRPr="007F366B" w:rsidRDefault="007F366B" w:rsidP="007F366B">
      <w:pPr>
        <w:tabs>
          <w:tab w:val="left" w:pos="567"/>
        </w:tabs>
        <w:spacing w:line="240" w:lineRule="auto"/>
        <w:rPr>
          <w:rFonts w:eastAsia="Times New Roman"/>
          <w:szCs w:val="20"/>
          <w:lang w:val="lt-LT"/>
        </w:rPr>
      </w:pPr>
      <w:r w:rsidRPr="007F366B">
        <w:rPr>
          <w:rFonts w:eastAsia="Times New Roman"/>
          <w:szCs w:val="20"/>
          <w:lang w:val="lt-LT"/>
        </w:rPr>
        <w:t>Belgija</w:t>
      </w:r>
    </w:p>
    <w:p w14:paraId="1CD6800B" w14:textId="77777777" w:rsidR="0056260D" w:rsidRPr="00A01D77" w:rsidRDefault="0056260D" w:rsidP="00227035">
      <w:pPr>
        <w:pStyle w:val="BTEMEASMCA"/>
      </w:pPr>
    </w:p>
    <w:p w14:paraId="6BFAFA10" w14:textId="77777777" w:rsidR="0056260D" w:rsidRPr="00A01D77" w:rsidRDefault="0056260D" w:rsidP="00872C15">
      <w:pPr>
        <w:pStyle w:val="BTEMEASMCA"/>
      </w:pPr>
    </w:p>
    <w:p w14:paraId="16583060" w14:textId="77777777" w:rsidR="0056260D" w:rsidRPr="00A01D77" w:rsidRDefault="0056260D" w:rsidP="0056260D">
      <w:pPr>
        <w:spacing w:line="240" w:lineRule="auto"/>
        <w:ind w:left="567" w:hanging="567"/>
        <w:rPr>
          <w:b/>
          <w:lang w:val="lt-LT"/>
        </w:rPr>
      </w:pPr>
      <w:r w:rsidRPr="00A01D77">
        <w:rPr>
          <w:b/>
          <w:caps/>
          <w:lang w:val="lt-LT"/>
        </w:rPr>
        <w:t>8.</w:t>
      </w:r>
      <w:r w:rsidRPr="00A01D77">
        <w:rPr>
          <w:b/>
          <w:caps/>
          <w:lang w:val="lt-LT"/>
        </w:rPr>
        <w:tab/>
      </w:r>
      <w:r w:rsidR="00A62FA4" w:rsidRPr="0097327F">
        <w:rPr>
          <w:b/>
          <w:lang w:val="lt-LT"/>
        </w:rPr>
        <w:t>REGISTRACIJOS</w:t>
      </w:r>
      <w:r w:rsidRPr="00A01D77">
        <w:rPr>
          <w:b/>
          <w:bCs/>
          <w:lang w:val="lt-LT"/>
        </w:rPr>
        <w:t xml:space="preserve"> </w:t>
      </w:r>
      <w:r w:rsidRPr="00A01D77">
        <w:rPr>
          <w:b/>
          <w:lang w:val="lt-LT"/>
        </w:rPr>
        <w:t>PAŽYMĖJIMO</w:t>
      </w:r>
      <w:r w:rsidRPr="00A01D77">
        <w:rPr>
          <w:lang w:val="lt-LT"/>
        </w:rPr>
        <w:t xml:space="preserve"> </w:t>
      </w:r>
      <w:r w:rsidRPr="00A01D77">
        <w:rPr>
          <w:b/>
          <w:caps/>
          <w:lang w:val="lt-LT"/>
        </w:rPr>
        <w:t>NUMERIS (IAI)</w:t>
      </w:r>
    </w:p>
    <w:p w14:paraId="50449064" w14:textId="77777777" w:rsidR="0056260D" w:rsidRPr="00A01D77" w:rsidRDefault="0056260D" w:rsidP="00227035">
      <w:pPr>
        <w:pStyle w:val="BTEMEASMCA"/>
      </w:pPr>
    </w:p>
    <w:p w14:paraId="71642B09" w14:textId="77777777" w:rsidR="0056260D" w:rsidRPr="00A01D77" w:rsidRDefault="0056260D" w:rsidP="00872C15">
      <w:pPr>
        <w:pStyle w:val="BTEMEASMCA"/>
      </w:pPr>
      <w:r w:rsidRPr="00A01D77">
        <w:t>N10 – LT/1/2000/0926/003</w:t>
      </w:r>
    </w:p>
    <w:p w14:paraId="2AD3E8E3" w14:textId="77777777" w:rsidR="0056260D" w:rsidRPr="00A01D77" w:rsidRDefault="0056260D" w:rsidP="00872C15">
      <w:pPr>
        <w:pStyle w:val="BTEMEASMCA"/>
      </w:pPr>
      <w:r w:rsidRPr="00A01D77">
        <w:t>N30 – LT/1/2000/0926/004</w:t>
      </w:r>
    </w:p>
    <w:p w14:paraId="1E9A269B" w14:textId="77777777" w:rsidR="0056260D" w:rsidRPr="00A01D77" w:rsidRDefault="0056260D" w:rsidP="00E01C37">
      <w:pPr>
        <w:pStyle w:val="BTEMEASMCA"/>
      </w:pPr>
      <w:r w:rsidRPr="00A01D77">
        <w:lastRenderedPageBreak/>
        <w:t>N100 – LT/1/2000/0926/005</w:t>
      </w:r>
    </w:p>
    <w:p w14:paraId="1AC7CF7E" w14:textId="77777777" w:rsidR="0056260D" w:rsidRPr="00A01D77" w:rsidRDefault="0056260D" w:rsidP="00D35B2B">
      <w:pPr>
        <w:pStyle w:val="BTEMEASMCA"/>
      </w:pPr>
    </w:p>
    <w:p w14:paraId="7E6FDDAD" w14:textId="77777777" w:rsidR="0056260D" w:rsidRPr="00A01D77" w:rsidRDefault="0056260D" w:rsidP="002D3393">
      <w:pPr>
        <w:pStyle w:val="BTEMEASMCA"/>
      </w:pPr>
    </w:p>
    <w:p w14:paraId="24982BF0" w14:textId="77777777" w:rsidR="0056260D" w:rsidRPr="00A01D77" w:rsidRDefault="0056260D" w:rsidP="0056260D">
      <w:pPr>
        <w:spacing w:line="240" w:lineRule="auto"/>
        <w:ind w:left="567" w:hanging="567"/>
        <w:rPr>
          <w:b/>
          <w:lang w:val="lt-LT"/>
        </w:rPr>
      </w:pPr>
      <w:r w:rsidRPr="00A01D77">
        <w:rPr>
          <w:b/>
          <w:caps/>
          <w:lang w:val="lt-LT"/>
        </w:rPr>
        <w:t>9.</w:t>
      </w:r>
      <w:r w:rsidRPr="00A01D77">
        <w:rPr>
          <w:b/>
          <w:caps/>
          <w:lang w:val="lt-LT"/>
        </w:rPr>
        <w:tab/>
      </w:r>
      <w:r w:rsidR="00A62FA4" w:rsidRPr="0097327F">
        <w:rPr>
          <w:b/>
          <w:lang w:val="lt-LT"/>
        </w:rPr>
        <w:t>REGISTRAVIMO / PERREGISTRAVIMO</w:t>
      </w:r>
      <w:r w:rsidRPr="00A01D77">
        <w:rPr>
          <w:b/>
          <w:caps/>
          <w:lang w:val="lt-LT"/>
        </w:rPr>
        <w:t xml:space="preserve"> data</w:t>
      </w:r>
    </w:p>
    <w:p w14:paraId="7CDA53DA" w14:textId="77777777" w:rsidR="0056260D" w:rsidRPr="00A01D77" w:rsidRDefault="0056260D" w:rsidP="00227035">
      <w:pPr>
        <w:pStyle w:val="BTEMEASMCA"/>
      </w:pPr>
    </w:p>
    <w:p w14:paraId="5ECFBED7" w14:textId="77777777" w:rsidR="0056260D" w:rsidRPr="00A01D77" w:rsidRDefault="00A62FA4" w:rsidP="00872C15">
      <w:pPr>
        <w:pStyle w:val="BTEMEASMCA"/>
      </w:pPr>
      <w:r>
        <w:rPr>
          <w:szCs w:val="24"/>
        </w:rPr>
        <w:t>Registravimo data</w:t>
      </w:r>
      <w:r w:rsidR="0056260D" w:rsidRPr="00A01D77">
        <w:t xml:space="preserve"> 2000 m. liepos  4 d.</w:t>
      </w:r>
    </w:p>
    <w:p w14:paraId="62D926A1" w14:textId="77777777" w:rsidR="0056260D" w:rsidRPr="00A01D77" w:rsidRDefault="00A62FA4" w:rsidP="00872C15">
      <w:pPr>
        <w:pStyle w:val="BTEMEASMCA"/>
      </w:pPr>
      <w:r>
        <w:t xml:space="preserve">Paskutinio </w:t>
      </w:r>
      <w:r>
        <w:rPr>
          <w:szCs w:val="24"/>
        </w:rPr>
        <w:t>perregistravimo data</w:t>
      </w:r>
      <w:r w:rsidR="0056260D" w:rsidRPr="00A01D77">
        <w:t xml:space="preserve"> 2007 m. lapkričio  30 d.</w:t>
      </w:r>
    </w:p>
    <w:p w14:paraId="3FABD73D" w14:textId="77777777" w:rsidR="0056260D" w:rsidRPr="00A01D77" w:rsidRDefault="0056260D" w:rsidP="00E01C37">
      <w:pPr>
        <w:pStyle w:val="BTEMEASMCA"/>
      </w:pPr>
    </w:p>
    <w:p w14:paraId="3E6D1674" w14:textId="77777777" w:rsidR="0056260D" w:rsidRPr="00A01D77" w:rsidRDefault="0056260D" w:rsidP="00D35B2B">
      <w:pPr>
        <w:pStyle w:val="BTEMEASMCA"/>
      </w:pPr>
    </w:p>
    <w:p w14:paraId="7A032B11" w14:textId="77777777" w:rsidR="0056260D" w:rsidRDefault="0056260D" w:rsidP="0056260D">
      <w:pPr>
        <w:spacing w:line="240" w:lineRule="auto"/>
        <w:ind w:left="567" w:hanging="567"/>
        <w:rPr>
          <w:b/>
          <w:caps/>
          <w:lang w:val="lt-LT"/>
        </w:rPr>
      </w:pPr>
      <w:r w:rsidRPr="00A01D77">
        <w:rPr>
          <w:b/>
          <w:caps/>
          <w:lang w:val="lt-LT"/>
        </w:rPr>
        <w:t>10.</w:t>
      </w:r>
      <w:r w:rsidRPr="00A01D77">
        <w:rPr>
          <w:b/>
          <w:caps/>
          <w:lang w:val="lt-LT"/>
        </w:rPr>
        <w:tab/>
        <w:t>Teksto peržiūros data</w:t>
      </w:r>
    </w:p>
    <w:p w14:paraId="66981D97" w14:textId="77777777" w:rsidR="007F366B" w:rsidRDefault="007F366B" w:rsidP="0056260D">
      <w:pPr>
        <w:spacing w:line="240" w:lineRule="auto"/>
        <w:ind w:left="567" w:hanging="567"/>
        <w:rPr>
          <w:b/>
          <w:caps/>
          <w:lang w:val="lt-LT"/>
        </w:rPr>
      </w:pPr>
    </w:p>
    <w:p w14:paraId="3B1AFD06" w14:textId="73429380" w:rsidR="006C506D" w:rsidRPr="00714793" w:rsidRDefault="00714793" w:rsidP="0056260D">
      <w:pPr>
        <w:spacing w:line="240" w:lineRule="auto"/>
        <w:ind w:left="567" w:hanging="567"/>
        <w:rPr>
          <w:caps/>
          <w:lang w:val="lt-LT"/>
        </w:rPr>
      </w:pPr>
      <w:r w:rsidRPr="00714793">
        <w:rPr>
          <w:lang w:val="lt-LT"/>
        </w:rPr>
        <w:t>2022 m. gegužės 16 d.</w:t>
      </w:r>
    </w:p>
    <w:p w14:paraId="13CFDCDB" w14:textId="77777777" w:rsidR="00714793" w:rsidRPr="00A01D77" w:rsidRDefault="00714793" w:rsidP="0056260D">
      <w:pPr>
        <w:spacing w:line="240" w:lineRule="auto"/>
        <w:ind w:left="567" w:hanging="567"/>
        <w:rPr>
          <w:b/>
          <w:caps/>
          <w:lang w:val="lt-LT"/>
        </w:rPr>
      </w:pPr>
    </w:p>
    <w:p w14:paraId="1569A13B" w14:textId="77777777" w:rsidR="0056260D" w:rsidRPr="00A01D77" w:rsidRDefault="0056260D" w:rsidP="0056260D">
      <w:pPr>
        <w:spacing w:line="240" w:lineRule="auto"/>
        <w:rPr>
          <w:lang w:val="lt-LT"/>
        </w:rPr>
      </w:pPr>
      <w:r w:rsidRPr="00A01D77">
        <w:rPr>
          <w:noProof/>
          <w:lang w:val="lt-LT"/>
        </w:rPr>
        <w:t>Išsami informacija apie šį vaistinį preparatą</w:t>
      </w:r>
      <w:r w:rsidRPr="00A01D77">
        <w:rPr>
          <w:lang w:val="lt-LT"/>
        </w:rPr>
        <w:t xml:space="preserve"> pateikiama Valstybinės vaistų kontrolės tarnybos prie Lietuvos Respublikos sveikatos apsaug</w:t>
      </w:r>
      <w:r w:rsidR="009A5AFE">
        <w:rPr>
          <w:lang w:val="lt-LT"/>
        </w:rPr>
        <w:t xml:space="preserve">os ministerijos tinklalapyje </w:t>
      </w:r>
      <w:hyperlink r:id="rId11" w:history="1">
        <w:r w:rsidR="009A5AFE" w:rsidRPr="000A79DC">
          <w:rPr>
            <w:rStyle w:val="Hipersaitas"/>
            <w:noProof/>
            <w:lang w:val="lt-LT"/>
          </w:rPr>
          <w:t>http://www.</w:t>
        </w:r>
        <w:r w:rsidR="009A5AFE" w:rsidRPr="000A79DC">
          <w:rPr>
            <w:rStyle w:val="Hipersaitas"/>
            <w:lang w:val="lt-LT"/>
          </w:rPr>
          <w:t>vvkt.lt</w:t>
        </w:r>
      </w:hyperlink>
      <w:r w:rsidR="009A5AFE">
        <w:rPr>
          <w:lang w:val="lt-LT"/>
        </w:rPr>
        <w:t xml:space="preserve"> </w:t>
      </w:r>
    </w:p>
    <w:p w14:paraId="105B03F1" w14:textId="77777777" w:rsidR="0056260D" w:rsidRPr="00A01D77" w:rsidRDefault="0056260D" w:rsidP="0056260D">
      <w:pPr>
        <w:spacing w:line="240" w:lineRule="auto"/>
        <w:rPr>
          <w:lang w:val="lt-LT"/>
        </w:rPr>
      </w:pPr>
      <w:r w:rsidRPr="00A01D77">
        <w:rPr>
          <w:lang w:val="lt-LT"/>
        </w:rPr>
        <w:br w:type="page"/>
      </w:r>
      <w:bookmarkStart w:id="4" w:name="_Toc129243262"/>
      <w:bookmarkStart w:id="5" w:name="_Toc129243137"/>
    </w:p>
    <w:p w14:paraId="0EB2EE2D" w14:textId="77777777" w:rsidR="0056260D" w:rsidRPr="00A01D77" w:rsidRDefault="0056260D" w:rsidP="0056260D">
      <w:pPr>
        <w:spacing w:line="240" w:lineRule="auto"/>
        <w:ind w:left="567" w:hanging="567"/>
        <w:rPr>
          <w:lang w:val="lt-LT"/>
        </w:rPr>
      </w:pPr>
    </w:p>
    <w:p w14:paraId="0167DB9D" w14:textId="77777777" w:rsidR="0056260D" w:rsidRPr="00A01D77" w:rsidRDefault="0056260D" w:rsidP="0056260D">
      <w:pPr>
        <w:pStyle w:val="TTEMEASMCA"/>
        <w:rPr>
          <w:sz w:val="22"/>
          <w:szCs w:val="22"/>
        </w:rPr>
      </w:pPr>
    </w:p>
    <w:p w14:paraId="0860D068" w14:textId="77777777" w:rsidR="0056260D" w:rsidRPr="00A01D77" w:rsidRDefault="0056260D" w:rsidP="0056260D">
      <w:pPr>
        <w:pStyle w:val="TTEMEASMCA"/>
        <w:rPr>
          <w:sz w:val="22"/>
          <w:szCs w:val="22"/>
        </w:rPr>
      </w:pPr>
    </w:p>
    <w:p w14:paraId="0527EC5E" w14:textId="77777777" w:rsidR="0056260D" w:rsidRPr="00A01D77" w:rsidRDefault="0056260D" w:rsidP="0056260D">
      <w:pPr>
        <w:pStyle w:val="TTEMEASMCA"/>
        <w:rPr>
          <w:sz w:val="22"/>
          <w:szCs w:val="22"/>
        </w:rPr>
      </w:pPr>
    </w:p>
    <w:p w14:paraId="67A3952B" w14:textId="77777777" w:rsidR="0056260D" w:rsidRPr="00A01D77" w:rsidRDefault="0056260D" w:rsidP="0056260D">
      <w:pPr>
        <w:pStyle w:val="TTEMEASMCA"/>
        <w:rPr>
          <w:sz w:val="22"/>
          <w:szCs w:val="22"/>
        </w:rPr>
      </w:pPr>
    </w:p>
    <w:p w14:paraId="099E91F7" w14:textId="77777777" w:rsidR="0056260D" w:rsidRPr="00A01D77" w:rsidRDefault="0056260D" w:rsidP="0056260D">
      <w:pPr>
        <w:pStyle w:val="TTEMEASMCA"/>
        <w:rPr>
          <w:sz w:val="22"/>
          <w:szCs w:val="22"/>
        </w:rPr>
      </w:pPr>
    </w:p>
    <w:p w14:paraId="23526BC7" w14:textId="77777777" w:rsidR="0056260D" w:rsidRPr="00A01D77" w:rsidRDefault="0056260D" w:rsidP="0056260D">
      <w:pPr>
        <w:pStyle w:val="TTEMEASMCA"/>
        <w:rPr>
          <w:sz w:val="22"/>
          <w:szCs w:val="22"/>
        </w:rPr>
      </w:pPr>
    </w:p>
    <w:p w14:paraId="2BFD69DE" w14:textId="77777777" w:rsidR="0056260D" w:rsidRPr="00A01D77" w:rsidRDefault="0056260D" w:rsidP="0056260D">
      <w:pPr>
        <w:pStyle w:val="TTEMEASMCA"/>
        <w:rPr>
          <w:sz w:val="22"/>
          <w:szCs w:val="22"/>
        </w:rPr>
      </w:pPr>
    </w:p>
    <w:p w14:paraId="33D32272" w14:textId="77777777" w:rsidR="0056260D" w:rsidRPr="00A01D77" w:rsidRDefault="0056260D" w:rsidP="0056260D">
      <w:pPr>
        <w:pStyle w:val="TTEMEASMCA"/>
        <w:rPr>
          <w:sz w:val="22"/>
          <w:szCs w:val="22"/>
        </w:rPr>
      </w:pPr>
    </w:p>
    <w:p w14:paraId="45DD3D1D" w14:textId="77777777" w:rsidR="0056260D" w:rsidRPr="00A01D77" w:rsidRDefault="0056260D" w:rsidP="0056260D">
      <w:pPr>
        <w:pStyle w:val="TTEMEASMCA"/>
        <w:rPr>
          <w:sz w:val="22"/>
          <w:szCs w:val="22"/>
        </w:rPr>
      </w:pPr>
    </w:p>
    <w:p w14:paraId="537E693C" w14:textId="77777777" w:rsidR="0056260D" w:rsidRPr="00A01D77" w:rsidRDefault="0056260D" w:rsidP="0056260D">
      <w:pPr>
        <w:pStyle w:val="TTEMEASMCA"/>
        <w:rPr>
          <w:sz w:val="22"/>
          <w:szCs w:val="22"/>
        </w:rPr>
      </w:pPr>
    </w:p>
    <w:p w14:paraId="33980B9F" w14:textId="77777777" w:rsidR="0056260D" w:rsidRPr="00A01D77" w:rsidRDefault="0056260D" w:rsidP="0056260D">
      <w:pPr>
        <w:pStyle w:val="TTEMEASMCA"/>
        <w:rPr>
          <w:sz w:val="22"/>
          <w:szCs w:val="22"/>
        </w:rPr>
      </w:pPr>
    </w:p>
    <w:p w14:paraId="6B02B105" w14:textId="77777777" w:rsidR="0056260D" w:rsidRPr="00A01D77" w:rsidRDefault="0056260D" w:rsidP="0056260D">
      <w:pPr>
        <w:pStyle w:val="TTEMEASMCA"/>
        <w:rPr>
          <w:sz w:val="22"/>
          <w:szCs w:val="22"/>
        </w:rPr>
      </w:pPr>
    </w:p>
    <w:p w14:paraId="614DF9FC" w14:textId="77777777" w:rsidR="0056260D" w:rsidRPr="00A01D77" w:rsidRDefault="0056260D" w:rsidP="0056260D">
      <w:pPr>
        <w:pStyle w:val="TTEMEASMCA"/>
        <w:rPr>
          <w:sz w:val="22"/>
          <w:szCs w:val="22"/>
        </w:rPr>
      </w:pPr>
    </w:p>
    <w:p w14:paraId="077C2B6A" w14:textId="77777777" w:rsidR="0056260D" w:rsidRPr="00A01D77" w:rsidRDefault="0056260D" w:rsidP="0056260D">
      <w:pPr>
        <w:pStyle w:val="TTEMEASMCA"/>
        <w:rPr>
          <w:sz w:val="22"/>
          <w:szCs w:val="22"/>
        </w:rPr>
      </w:pPr>
    </w:p>
    <w:p w14:paraId="419A4671" w14:textId="77777777" w:rsidR="0056260D" w:rsidRPr="00A01D77" w:rsidRDefault="0056260D" w:rsidP="0056260D">
      <w:pPr>
        <w:pStyle w:val="TTEMEASMCA"/>
        <w:rPr>
          <w:sz w:val="22"/>
          <w:szCs w:val="22"/>
        </w:rPr>
      </w:pPr>
    </w:p>
    <w:p w14:paraId="568D3B16" w14:textId="77777777" w:rsidR="0056260D" w:rsidRPr="00A01D77" w:rsidRDefault="0056260D" w:rsidP="0056260D">
      <w:pPr>
        <w:pStyle w:val="TTEMEASMCA"/>
        <w:rPr>
          <w:sz w:val="22"/>
          <w:szCs w:val="22"/>
        </w:rPr>
      </w:pPr>
    </w:p>
    <w:p w14:paraId="03209343" w14:textId="77777777" w:rsidR="0056260D" w:rsidRPr="00A01D77" w:rsidRDefault="0056260D" w:rsidP="0056260D">
      <w:pPr>
        <w:pStyle w:val="TTEMEASMCA"/>
        <w:rPr>
          <w:sz w:val="22"/>
          <w:szCs w:val="22"/>
        </w:rPr>
      </w:pPr>
    </w:p>
    <w:p w14:paraId="13BE23C5" w14:textId="77777777" w:rsidR="0056260D" w:rsidRPr="00A01D77" w:rsidRDefault="0056260D" w:rsidP="0056260D">
      <w:pPr>
        <w:pStyle w:val="TTEMEASMCA"/>
        <w:rPr>
          <w:sz w:val="22"/>
          <w:szCs w:val="22"/>
        </w:rPr>
      </w:pPr>
    </w:p>
    <w:p w14:paraId="006EF96A" w14:textId="77777777" w:rsidR="0056260D" w:rsidRPr="00A01D77" w:rsidRDefault="0056260D" w:rsidP="0056260D">
      <w:pPr>
        <w:pStyle w:val="TTEMEASMCA"/>
        <w:rPr>
          <w:sz w:val="22"/>
          <w:szCs w:val="22"/>
        </w:rPr>
      </w:pPr>
    </w:p>
    <w:p w14:paraId="3C630E81" w14:textId="77777777" w:rsidR="0056260D" w:rsidRPr="00A01D77" w:rsidRDefault="0056260D" w:rsidP="0056260D">
      <w:pPr>
        <w:pStyle w:val="TTEMEASMCA"/>
        <w:rPr>
          <w:sz w:val="22"/>
          <w:szCs w:val="22"/>
        </w:rPr>
      </w:pPr>
    </w:p>
    <w:p w14:paraId="3F305124" w14:textId="77777777" w:rsidR="0056260D" w:rsidRPr="00A01D77" w:rsidRDefault="0056260D" w:rsidP="0056260D">
      <w:pPr>
        <w:spacing w:line="240" w:lineRule="auto"/>
        <w:jc w:val="center"/>
        <w:rPr>
          <w:b/>
          <w:lang w:val="lt-LT"/>
        </w:rPr>
      </w:pPr>
    </w:p>
    <w:p w14:paraId="3BA5B50F" w14:textId="77777777" w:rsidR="0056260D" w:rsidRPr="00A01D77" w:rsidRDefault="0056260D" w:rsidP="0056260D">
      <w:pPr>
        <w:spacing w:line="240" w:lineRule="auto"/>
        <w:jc w:val="center"/>
        <w:rPr>
          <w:b/>
          <w:lang w:val="lt-LT"/>
        </w:rPr>
      </w:pPr>
      <w:r w:rsidRPr="00A01D77">
        <w:rPr>
          <w:b/>
          <w:lang w:val="lt-LT"/>
        </w:rPr>
        <w:t>II PRIEDAS</w:t>
      </w:r>
    </w:p>
    <w:p w14:paraId="5F1FD843" w14:textId="77777777" w:rsidR="0056260D" w:rsidRPr="00A01D77" w:rsidRDefault="0056260D" w:rsidP="0056260D">
      <w:pPr>
        <w:spacing w:line="240" w:lineRule="auto"/>
        <w:ind w:left="1701" w:right="1416" w:hanging="567"/>
        <w:rPr>
          <w:lang w:val="lt-LT"/>
        </w:rPr>
      </w:pPr>
    </w:p>
    <w:p w14:paraId="63B87E0B" w14:textId="77777777" w:rsidR="0056260D" w:rsidRPr="00A01D77" w:rsidRDefault="00A62FA4" w:rsidP="0056260D">
      <w:pPr>
        <w:pStyle w:val="TTEMEASMCA"/>
        <w:rPr>
          <w:sz w:val="22"/>
          <w:szCs w:val="22"/>
        </w:rPr>
      </w:pPr>
      <w:r>
        <w:t>REGISTRACIJOS</w:t>
      </w:r>
      <w:r w:rsidR="0056260D" w:rsidRPr="00A01D77">
        <w:rPr>
          <w:sz w:val="22"/>
          <w:szCs w:val="22"/>
        </w:rPr>
        <w:t xml:space="preserve"> SĄLYGOS</w:t>
      </w:r>
    </w:p>
    <w:p w14:paraId="37C867EE" w14:textId="77777777" w:rsidR="0056260D" w:rsidRPr="00A01D77" w:rsidRDefault="0056260D" w:rsidP="00227035">
      <w:pPr>
        <w:pStyle w:val="BTEMEASMCA"/>
      </w:pPr>
      <w:r w:rsidRPr="00A01D77">
        <w:tab/>
      </w:r>
    </w:p>
    <w:p w14:paraId="1E47D993" w14:textId="77777777" w:rsidR="0056260D" w:rsidRPr="00A01D77" w:rsidRDefault="0056260D" w:rsidP="0056260D">
      <w:pPr>
        <w:tabs>
          <w:tab w:val="left" w:pos="567"/>
        </w:tabs>
        <w:spacing w:line="240" w:lineRule="auto"/>
        <w:ind w:left="1701" w:right="1416" w:hanging="708"/>
        <w:rPr>
          <w:rFonts w:eastAsia="SimSun"/>
          <w:b/>
          <w:lang w:val="lt-LT" w:eastAsia="zh-CN"/>
        </w:rPr>
      </w:pPr>
      <w:r w:rsidRPr="00A01D77">
        <w:rPr>
          <w:rFonts w:eastAsia="SimSun"/>
          <w:b/>
          <w:lang w:val="lt-LT" w:eastAsia="zh-CN"/>
        </w:rPr>
        <w:t>A.</w:t>
      </w:r>
      <w:r w:rsidRPr="00A01D77">
        <w:rPr>
          <w:rFonts w:eastAsia="SimSun"/>
          <w:b/>
          <w:lang w:val="lt-LT" w:eastAsia="zh-CN"/>
        </w:rPr>
        <w:tab/>
        <w:t>GAMINTOJAS (-AI), ATSAKINGAS (-I) UŽ SERIJŲ IŠLEIDIMĄ</w:t>
      </w:r>
    </w:p>
    <w:p w14:paraId="45729426" w14:textId="77777777" w:rsidR="0056260D" w:rsidRPr="00A01D77" w:rsidRDefault="0056260D" w:rsidP="0056260D">
      <w:pPr>
        <w:tabs>
          <w:tab w:val="left" w:pos="567"/>
        </w:tabs>
        <w:spacing w:line="240" w:lineRule="auto"/>
        <w:rPr>
          <w:rFonts w:eastAsia="SimSun"/>
          <w:lang w:val="lt-LT" w:eastAsia="zh-CN"/>
        </w:rPr>
      </w:pPr>
    </w:p>
    <w:p w14:paraId="57AA550A" w14:textId="77777777" w:rsidR="0056260D" w:rsidRPr="00A01D77" w:rsidRDefault="0056260D" w:rsidP="0056260D">
      <w:pPr>
        <w:suppressLineNumbers/>
        <w:tabs>
          <w:tab w:val="left" w:pos="567"/>
        </w:tabs>
        <w:spacing w:line="240" w:lineRule="auto"/>
        <w:ind w:left="1701" w:right="1416" w:hanging="708"/>
        <w:rPr>
          <w:rFonts w:eastAsia="SimSun"/>
          <w:lang w:val="lt-LT" w:eastAsia="zh-CN"/>
        </w:rPr>
      </w:pPr>
      <w:r w:rsidRPr="00A01D77">
        <w:rPr>
          <w:rFonts w:eastAsia="SimSun"/>
          <w:b/>
          <w:lang w:val="lt-LT" w:eastAsia="zh-CN"/>
        </w:rPr>
        <w:t>B.</w:t>
      </w:r>
      <w:r w:rsidRPr="00A01D77">
        <w:rPr>
          <w:rFonts w:eastAsia="SimSun"/>
          <w:b/>
          <w:lang w:val="lt-LT" w:eastAsia="zh-CN"/>
        </w:rPr>
        <w:tab/>
        <w:t>TIEKIMO IR VARTOJIMO SĄLYGOS AR APRIBOJIMAI</w:t>
      </w:r>
    </w:p>
    <w:p w14:paraId="3C8D354D" w14:textId="77777777" w:rsidR="0056260D" w:rsidRPr="00A01D77" w:rsidRDefault="0056260D" w:rsidP="0056260D">
      <w:pPr>
        <w:spacing w:line="240" w:lineRule="auto"/>
        <w:ind w:left="1701" w:right="1416" w:hanging="567"/>
        <w:rPr>
          <w:rFonts w:eastAsia="Times New Roman"/>
          <w:lang w:val="lt-LT"/>
        </w:rPr>
      </w:pPr>
    </w:p>
    <w:p w14:paraId="1042AE8E" w14:textId="77777777" w:rsidR="0056260D" w:rsidRPr="00A01D77" w:rsidRDefault="0056260D" w:rsidP="0056260D">
      <w:pPr>
        <w:spacing w:line="240" w:lineRule="auto"/>
        <w:ind w:left="1701" w:right="1416" w:hanging="567"/>
        <w:rPr>
          <w:lang w:val="lt-LT"/>
        </w:rPr>
      </w:pPr>
    </w:p>
    <w:p w14:paraId="692F406B" w14:textId="77777777" w:rsidR="0056260D" w:rsidRPr="00A01D77" w:rsidRDefault="0056260D" w:rsidP="0056260D">
      <w:pPr>
        <w:spacing w:line="240" w:lineRule="auto"/>
        <w:ind w:left="567" w:hanging="567"/>
        <w:rPr>
          <w:lang w:val="lt-LT"/>
        </w:rPr>
      </w:pPr>
      <w:r w:rsidRPr="00A01D77">
        <w:rPr>
          <w:lang w:val="lt-LT"/>
        </w:rPr>
        <w:br w:type="page"/>
      </w:r>
      <w:r w:rsidRPr="00A01D77">
        <w:rPr>
          <w:b/>
          <w:lang w:val="lt-LT"/>
        </w:rPr>
        <w:lastRenderedPageBreak/>
        <w:t>A.</w:t>
      </w:r>
      <w:r w:rsidRPr="00A01D77">
        <w:rPr>
          <w:b/>
          <w:lang w:val="lt-LT"/>
        </w:rPr>
        <w:tab/>
        <w:t>GAMINTOJAS, ATSAKINGAS UŽ SERIJŲ IŠLEIDIMĄ</w:t>
      </w:r>
    </w:p>
    <w:p w14:paraId="54C749F9" w14:textId="77777777" w:rsidR="0056260D" w:rsidRPr="00A01D77" w:rsidRDefault="0056260D" w:rsidP="0056260D">
      <w:pPr>
        <w:spacing w:line="240" w:lineRule="auto"/>
        <w:ind w:right="1416"/>
        <w:jc w:val="both"/>
        <w:rPr>
          <w:lang w:val="lt-LT"/>
        </w:rPr>
      </w:pPr>
    </w:p>
    <w:p w14:paraId="7C6DAE05" w14:textId="77777777" w:rsidR="0056260D" w:rsidRPr="00A01D77" w:rsidRDefault="0056260D" w:rsidP="0056260D">
      <w:pPr>
        <w:spacing w:line="240" w:lineRule="auto"/>
        <w:jc w:val="both"/>
        <w:rPr>
          <w:lang w:val="lt-LT"/>
        </w:rPr>
      </w:pPr>
      <w:r w:rsidRPr="00A01D77">
        <w:rPr>
          <w:u w:val="single"/>
          <w:lang w:val="lt-LT"/>
        </w:rPr>
        <w:t>Gamintojo, atsakingo už serijų išleidimą, pavadinimas ir adresas</w:t>
      </w:r>
    </w:p>
    <w:p w14:paraId="16B9EA7C" w14:textId="77777777" w:rsidR="0056260D" w:rsidRPr="00A01D77" w:rsidRDefault="0056260D" w:rsidP="0056260D">
      <w:pPr>
        <w:spacing w:line="240" w:lineRule="auto"/>
        <w:jc w:val="both"/>
        <w:rPr>
          <w:lang w:val="lt-LT"/>
        </w:rPr>
      </w:pPr>
    </w:p>
    <w:p w14:paraId="7565437A" w14:textId="77777777" w:rsidR="0056260D" w:rsidRPr="00A01D77" w:rsidRDefault="0056260D" w:rsidP="0056260D">
      <w:pPr>
        <w:spacing w:line="240" w:lineRule="auto"/>
        <w:rPr>
          <w:snapToGrid w:val="0"/>
          <w:color w:val="000000"/>
          <w:lang w:val="lt-LT"/>
        </w:rPr>
      </w:pPr>
      <w:proofErr w:type="spellStart"/>
      <w:r w:rsidRPr="00A01D77">
        <w:rPr>
          <w:snapToGrid w:val="0"/>
          <w:color w:val="000000"/>
          <w:lang w:val="lt-LT"/>
        </w:rPr>
        <w:t>Pfizer</w:t>
      </w:r>
      <w:proofErr w:type="spellEnd"/>
      <w:r w:rsidRPr="00A01D77">
        <w:rPr>
          <w:snapToGrid w:val="0"/>
          <w:color w:val="000000"/>
          <w:lang w:val="lt-LT"/>
        </w:rPr>
        <w:t xml:space="preserve"> </w:t>
      </w:r>
      <w:proofErr w:type="spellStart"/>
      <w:r w:rsidRPr="00A01D77">
        <w:rPr>
          <w:snapToGrid w:val="0"/>
          <w:color w:val="000000"/>
          <w:lang w:val="lt-LT"/>
        </w:rPr>
        <w:t>Manufacturing</w:t>
      </w:r>
      <w:proofErr w:type="spellEnd"/>
      <w:r w:rsidRPr="00A01D77">
        <w:rPr>
          <w:snapToGrid w:val="0"/>
          <w:color w:val="000000"/>
          <w:lang w:val="lt-LT"/>
        </w:rPr>
        <w:t xml:space="preserve"> </w:t>
      </w:r>
      <w:proofErr w:type="spellStart"/>
      <w:r w:rsidRPr="00A01D77">
        <w:rPr>
          <w:snapToGrid w:val="0"/>
          <w:color w:val="000000"/>
          <w:lang w:val="lt-LT"/>
        </w:rPr>
        <w:t>Deutschland</w:t>
      </w:r>
      <w:proofErr w:type="spellEnd"/>
      <w:r w:rsidRPr="00A01D77">
        <w:rPr>
          <w:snapToGrid w:val="0"/>
          <w:color w:val="000000"/>
          <w:lang w:val="lt-LT"/>
        </w:rPr>
        <w:t xml:space="preserve"> </w:t>
      </w:r>
      <w:proofErr w:type="spellStart"/>
      <w:r w:rsidRPr="00A01D77">
        <w:rPr>
          <w:snapToGrid w:val="0"/>
          <w:color w:val="000000"/>
          <w:lang w:val="lt-LT"/>
        </w:rPr>
        <w:t>GmbH</w:t>
      </w:r>
      <w:proofErr w:type="spellEnd"/>
    </w:p>
    <w:p w14:paraId="48DA9482" w14:textId="77777777" w:rsidR="0056260D" w:rsidRPr="00A01D77" w:rsidRDefault="0056260D" w:rsidP="0056260D">
      <w:pPr>
        <w:spacing w:line="240" w:lineRule="auto"/>
        <w:rPr>
          <w:lang w:val="lt-LT"/>
        </w:rPr>
      </w:pPr>
      <w:proofErr w:type="spellStart"/>
      <w:r w:rsidRPr="00A01D77">
        <w:rPr>
          <w:snapToGrid w:val="0"/>
          <w:color w:val="000000"/>
          <w:lang w:val="lt-LT"/>
        </w:rPr>
        <w:t>Betriebsstätte</w:t>
      </w:r>
      <w:proofErr w:type="spellEnd"/>
      <w:r w:rsidRPr="00A01D77">
        <w:rPr>
          <w:snapToGrid w:val="0"/>
          <w:color w:val="000000"/>
          <w:lang w:val="lt-LT"/>
        </w:rPr>
        <w:t xml:space="preserve"> </w:t>
      </w:r>
      <w:proofErr w:type="spellStart"/>
      <w:r w:rsidRPr="00A01D77">
        <w:rPr>
          <w:snapToGrid w:val="0"/>
          <w:color w:val="000000"/>
          <w:lang w:val="lt-LT"/>
        </w:rPr>
        <w:t>Freiburg</w:t>
      </w:r>
      <w:proofErr w:type="spellEnd"/>
      <w:r w:rsidRPr="00A01D77">
        <w:rPr>
          <w:lang w:val="lt-LT"/>
        </w:rPr>
        <w:t xml:space="preserve"> </w:t>
      </w:r>
    </w:p>
    <w:p w14:paraId="04801C5E" w14:textId="77777777" w:rsidR="0056260D" w:rsidRPr="00A01D77" w:rsidRDefault="0056260D" w:rsidP="0056260D">
      <w:pPr>
        <w:spacing w:line="240" w:lineRule="auto"/>
        <w:rPr>
          <w:lang w:val="lt-LT"/>
        </w:rPr>
      </w:pPr>
      <w:proofErr w:type="spellStart"/>
      <w:r w:rsidRPr="00A01D77">
        <w:rPr>
          <w:lang w:val="lt-LT"/>
        </w:rPr>
        <w:t>Mooswaldallee</w:t>
      </w:r>
      <w:proofErr w:type="spellEnd"/>
      <w:r w:rsidRPr="00A01D77">
        <w:rPr>
          <w:lang w:val="lt-LT"/>
        </w:rPr>
        <w:t xml:space="preserve"> 1 </w:t>
      </w:r>
    </w:p>
    <w:p w14:paraId="41CCED28" w14:textId="77777777" w:rsidR="0056260D" w:rsidRPr="00A01D77" w:rsidRDefault="0056260D" w:rsidP="0056260D">
      <w:pPr>
        <w:spacing w:line="240" w:lineRule="auto"/>
        <w:rPr>
          <w:lang w:val="lt-LT"/>
        </w:rPr>
      </w:pPr>
      <w:r w:rsidRPr="00A01D77">
        <w:rPr>
          <w:lang w:val="lt-LT"/>
        </w:rPr>
        <w:t xml:space="preserve">79090 </w:t>
      </w:r>
      <w:proofErr w:type="spellStart"/>
      <w:r w:rsidRPr="00A01D77">
        <w:rPr>
          <w:lang w:val="lt-LT"/>
        </w:rPr>
        <w:t>Freiburg</w:t>
      </w:r>
      <w:proofErr w:type="spellEnd"/>
    </w:p>
    <w:p w14:paraId="6DB2FB68" w14:textId="77777777" w:rsidR="0056260D" w:rsidRPr="00A01D77" w:rsidRDefault="0056260D" w:rsidP="0056260D">
      <w:pPr>
        <w:spacing w:line="240" w:lineRule="auto"/>
        <w:jc w:val="both"/>
        <w:rPr>
          <w:lang w:val="lt-LT"/>
        </w:rPr>
      </w:pPr>
      <w:r w:rsidRPr="00A01D77">
        <w:rPr>
          <w:lang w:val="lt-LT"/>
        </w:rPr>
        <w:t>Vokietija</w:t>
      </w:r>
    </w:p>
    <w:p w14:paraId="0663C9DC" w14:textId="77777777" w:rsidR="0056260D" w:rsidRPr="00A01D77" w:rsidRDefault="0056260D" w:rsidP="0056260D">
      <w:pPr>
        <w:spacing w:line="240" w:lineRule="auto"/>
        <w:jc w:val="both"/>
        <w:rPr>
          <w:lang w:val="lt-LT"/>
        </w:rPr>
      </w:pPr>
    </w:p>
    <w:p w14:paraId="3D43A0D0" w14:textId="77777777" w:rsidR="0056260D" w:rsidRPr="00A01D77" w:rsidRDefault="0056260D" w:rsidP="0056260D">
      <w:pPr>
        <w:spacing w:line="240" w:lineRule="auto"/>
        <w:jc w:val="both"/>
        <w:rPr>
          <w:lang w:val="lt-LT"/>
        </w:rPr>
      </w:pPr>
    </w:p>
    <w:p w14:paraId="667D25A0" w14:textId="77777777" w:rsidR="0056260D" w:rsidRPr="00A01D77" w:rsidRDefault="0056260D" w:rsidP="0056260D">
      <w:pPr>
        <w:spacing w:line="240" w:lineRule="auto"/>
        <w:ind w:left="567" w:hanging="567"/>
        <w:jc w:val="both"/>
        <w:rPr>
          <w:lang w:val="lt-LT"/>
        </w:rPr>
      </w:pPr>
      <w:r w:rsidRPr="00A01D77">
        <w:rPr>
          <w:b/>
          <w:lang w:val="lt-LT"/>
        </w:rPr>
        <w:t>B.</w:t>
      </w:r>
      <w:r w:rsidRPr="00A01D77">
        <w:rPr>
          <w:b/>
          <w:lang w:val="lt-LT"/>
        </w:rPr>
        <w:tab/>
        <w:t>TIEKIMO IR VARTOJIMO SĄLYGOS AR APRIBOJIMAI</w:t>
      </w:r>
      <w:r w:rsidRPr="00A01D77">
        <w:rPr>
          <w:lang w:val="lt-LT"/>
        </w:rPr>
        <w:t xml:space="preserve"> </w:t>
      </w:r>
    </w:p>
    <w:p w14:paraId="6A1951B3" w14:textId="77777777" w:rsidR="0056260D" w:rsidRPr="00A01D77" w:rsidRDefault="0056260D" w:rsidP="0056260D">
      <w:pPr>
        <w:spacing w:line="240" w:lineRule="auto"/>
        <w:jc w:val="both"/>
        <w:rPr>
          <w:lang w:val="lt-LT"/>
        </w:rPr>
      </w:pPr>
    </w:p>
    <w:p w14:paraId="6860336A" w14:textId="77777777" w:rsidR="0056260D" w:rsidRPr="00A01D77" w:rsidRDefault="0056260D" w:rsidP="0056260D">
      <w:pPr>
        <w:numPr>
          <w:ilvl w:val="12"/>
          <w:numId w:val="0"/>
        </w:numPr>
        <w:spacing w:line="240" w:lineRule="auto"/>
        <w:jc w:val="both"/>
        <w:rPr>
          <w:lang w:val="lt-LT"/>
        </w:rPr>
      </w:pPr>
      <w:r w:rsidRPr="00A01D77">
        <w:rPr>
          <w:lang w:val="lt-LT"/>
        </w:rPr>
        <w:t>Receptinis vaistinis preparatas.</w:t>
      </w:r>
    </w:p>
    <w:p w14:paraId="4DA15F38" w14:textId="77777777" w:rsidR="0056260D" w:rsidRPr="00A01D77" w:rsidRDefault="0056260D" w:rsidP="0056260D">
      <w:pPr>
        <w:numPr>
          <w:ilvl w:val="12"/>
          <w:numId w:val="0"/>
        </w:numPr>
        <w:spacing w:line="240" w:lineRule="auto"/>
        <w:jc w:val="both"/>
        <w:rPr>
          <w:lang w:val="lt-LT"/>
        </w:rPr>
      </w:pPr>
    </w:p>
    <w:p w14:paraId="42CECEE5" w14:textId="77777777" w:rsidR="0056260D" w:rsidRPr="00A01D77" w:rsidRDefault="0056260D" w:rsidP="0056260D">
      <w:pPr>
        <w:numPr>
          <w:ilvl w:val="12"/>
          <w:numId w:val="0"/>
        </w:numPr>
        <w:spacing w:line="240" w:lineRule="auto"/>
        <w:jc w:val="both"/>
        <w:rPr>
          <w:lang w:val="lt-LT"/>
        </w:rPr>
      </w:pPr>
    </w:p>
    <w:p w14:paraId="12E40215" w14:textId="77777777" w:rsidR="0056260D" w:rsidRPr="00A01D77" w:rsidRDefault="0056260D" w:rsidP="0056260D">
      <w:pPr>
        <w:numPr>
          <w:ilvl w:val="12"/>
          <w:numId w:val="0"/>
        </w:numPr>
        <w:spacing w:line="240" w:lineRule="auto"/>
        <w:jc w:val="both"/>
        <w:rPr>
          <w:lang w:val="lt-LT"/>
        </w:rPr>
      </w:pPr>
    </w:p>
    <w:p w14:paraId="50309FC4" w14:textId="77777777" w:rsidR="0056260D" w:rsidRPr="00A01D77" w:rsidRDefault="0056260D" w:rsidP="0056260D">
      <w:pPr>
        <w:spacing w:line="240" w:lineRule="auto"/>
        <w:rPr>
          <w:lang w:val="lt-LT"/>
        </w:rPr>
      </w:pPr>
      <w:r w:rsidRPr="00A01D77">
        <w:rPr>
          <w:lang w:val="lt-LT"/>
        </w:rPr>
        <w:br w:type="page"/>
      </w:r>
    </w:p>
    <w:p w14:paraId="746E0E9F" w14:textId="77777777" w:rsidR="0056260D" w:rsidRPr="00A01D77" w:rsidRDefault="0056260D" w:rsidP="0056260D">
      <w:pPr>
        <w:spacing w:line="240" w:lineRule="auto"/>
        <w:ind w:left="567" w:hanging="567"/>
        <w:rPr>
          <w:lang w:val="lt-LT"/>
        </w:rPr>
      </w:pPr>
    </w:p>
    <w:p w14:paraId="3D33E398" w14:textId="77777777" w:rsidR="0056260D" w:rsidRPr="00A01D77" w:rsidRDefault="0056260D" w:rsidP="0056260D">
      <w:pPr>
        <w:spacing w:line="240" w:lineRule="auto"/>
        <w:ind w:left="567" w:hanging="567"/>
        <w:rPr>
          <w:lang w:val="lt-LT"/>
        </w:rPr>
      </w:pPr>
    </w:p>
    <w:p w14:paraId="0AAF258C" w14:textId="77777777" w:rsidR="0056260D" w:rsidRPr="00A01D77" w:rsidRDefault="0056260D" w:rsidP="0056260D">
      <w:pPr>
        <w:spacing w:line="240" w:lineRule="auto"/>
        <w:ind w:left="567" w:hanging="567"/>
        <w:rPr>
          <w:lang w:val="lt-LT"/>
        </w:rPr>
      </w:pPr>
    </w:p>
    <w:p w14:paraId="7C4031D7" w14:textId="77777777" w:rsidR="0056260D" w:rsidRPr="00A01D77" w:rsidRDefault="0056260D" w:rsidP="0056260D">
      <w:pPr>
        <w:spacing w:line="240" w:lineRule="auto"/>
        <w:ind w:left="567" w:hanging="567"/>
        <w:rPr>
          <w:lang w:val="lt-LT"/>
        </w:rPr>
      </w:pPr>
    </w:p>
    <w:p w14:paraId="45C4F7F8" w14:textId="77777777" w:rsidR="0056260D" w:rsidRPr="00A01D77" w:rsidRDefault="0056260D" w:rsidP="0056260D">
      <w:pPr>
        <w:spacing w:line="240" w:lineRule="auto"/>
        <w:ind w:left="567" w:hanging="567"/>
        <w:rPr>
          <w:lang w:val="lt-LT"/>
        </w:rPr>
      </w:pPr>
    </w:p>
    <w:p w14:paraId="3069D078" w14:textId="77777777" w:rsidR="0056260D" w:rsidRPr="00A01D77" w:rsidRDefault="0056260D" w:rsidP="0056260D">
      <w:pPr>
        <w:spacing w:line="240" w:lineRule="auto"/>
        <w:ind w:left="567" w:hanging="567"/>
        <w:rPr>
          <w:lang w:val="lt-LT"/>
        </w:rPr>
      </w:pPr>
    </w:p>
    <w:p w14:paraId="666F4A3B" w14:textId="77777777" w:rsidR="0056260D" w:rsidRPr="00A01D77" w:rsidRDefault="0056260D" w:rsidP="0056260D">
      <w:pPr>
        <w:spacing w:line="240" w:lineRule="auto"/>
        <w:ind w:left="567" w:hanging="567"/>
        <w:rPr>
          <w:lang w:val="lt-LT"/>
        </w:rPr>
      </w:pPr>
    </w:p>
    <w:p w14:paraId="567FB3F1" w14:textId="77777777" w:rsidR="0056260D" w:rsidRPr="00A01D77" w:rsidRDefault="0056260D" w:rsidP="0056260D">
      <w:pPr>
        <w:spacing w:line="240" w:lineRule="auto"/>
        <w:ind w:left="567" w:hanging="567"/>
        <w:rPr>
          <w:lang w:val="lt-LT"/>
        </w:rPr>
      </w:pPr>
    </w:p>
    <w:p w14:paraId="7C26FDB6" w14:textId="77777777" w:rsidR="0056260D" w:rsidRPr="00A01D77" w:rsidRDefault="0056260D" w:rsidP="0056260D">
      <w:pPr>
        <w:spacing w:line="240" w:lineRule="auto"/>
        <w:ind w:left="567" w:hanging="567"/>
        <w:rPr>
          <w:lang w:val="lt-LT"/>
        </w:rPr>
      </w:pPr>
    </w:p>
    <w:p w14:paraId="7EE03529" w14:textId="77777777" w:rsidR="0056260D" w:rsidRPr="00A01D77" w:rsidRDefault="0056260D" w:rsidP="0056260D">
      <w:pPr>
        <w:spacing w:line="240" w:lineRule="auto"/>
        <w:ind w:left="567" w:hanging="567"/>
        <w:rPr>
          <w:lang w:val="lt-LT"/>
        </w:rPr>
      </w:pPr>
    </w:p>
    <w:p w14:paraId="7A646472" w14:textId="77777777" w:rsidR="0056260D" w:rsidRPr="00A01D77" w:rsidRDefault="0056260D" w:rsidP="0056260D">
      <w:pPr>
        <w:spacing w:line="240" w:lineRule="auto"/>
        <w:ind w:left="567" w:hanging="567"/>
        <w:rPr>
          <w:lang w:val="lt-LT"/>
        </w:rPr>
      </w:pPr>
    </w:p>
    <w:p w14:paraId="786E61AC" w14:textId="77777777" w:rsidR="0056260D" w:rsidRPr="00A01D77" w:rsidRDefault="0056260D" w:rsidP="0056260D">
      <w:pPr>
        <w:spacing w:line="240" w:lineRule="auto"/>
        <w:ind w:left="567" w:hanging="567"/>
        <w:rPr>
          <w:lang w:val="lt-LT"/>
        </w:rPr>
      </w:pPr>
    </w:p>
    <w:p w14:paraId="3DA5F1DB" w14:textId="77777777" w:rsidR="0056260D" w:rsidRPr="00A01D77" w:rsidRDefault="0056260D" w:rsidP="0056260D">
      <w:pPr>
        <w:spacing w:line="240" w:lineRule="auto"/>
        <w:ind w:left="567" w:hanging="567"/>
        <w:rPr>
          <w:lang w:val="lt-LT"/>
        </w:rPr>
      </w:pPr>
    </w:p>
    <w:p w14:paraId="223C2777" w14:textId="77777777" w:rsidR="0056260D" w:rsidRPr="00A01D77" w:rsidRDefault="0056260D" w:rsidP="0056260D">
      <w:pPr>
        <w:spacing w:line="240" w:lineRule="auto"/>
        <w:ind w:left="567" w:hanging="567"/>
        <w:rPr>
          <w:lang w:val="lt-LT"/>
        </w:rPr>
      </w:pPr>
    </w:p>
    <w:p w14:paraId="78C2CFF3" w14:textId="77777777" w:rsidR="0056260D" w:rsidRPr="00A01D77" w:rsidRDefault="0056260D" w:rsidP="0056260D">
      <w:pPr>
        <w:spacing w:line="240" w:lineRule="auto"/>
        <w:ind w:left="567" w:hanging="567"/>
        <w:rPr>
          <w:lang w:val="lt-LT"/>
        </w:rPr>
      </w:pPr>
    </w:p>
    <w:p w14:paraId="64B0A7AB" w14:textId="77777777" w:rsidR="0056260D" w:rsidRPr="00A01D77" w:rsidRDefault="0056260D" w:rsidP="0056260D">
      <w:pPr>
        <w:spacing w:line="240" w:lineRule="auto"/>
        <w:ind w:left="567" w:hanging="567"/>
        <w:rPr>
          <w:lang w:val="lt-LT"/>
        </w:rPr>
      </w:pPr>
    </w:p>
    <w:p w14:paraId="681D37D7" w14:textId="77777777" w:rsidR="0056260D" w:rsidRPr="00A01D77" w:rsidRDefault="0056260D" w:rsidP="0056260D">
      <w:pPr>
        <w:spacing w:line="240" w:lineRule="auto"/>
        <w:ind w:left="567" w:hanging="567"/>
        <w:rPr>
          <w:lang w:val="lt-LT"/>
        </w:rPr>
      </w:pPr>
    </w:p>
    <w:p w14:paraId="43F42273" w14:textId="77777777" w:rsidR="0056260D" w:rsidRPr="00A01D77" w:rsidRDefault="0056260D" w:rsidP="0056260D">
      <w:pPr>
        <w:spacing w:line="240" w:lineRule="auto"/>
        <w:ind w:left="567" w:hanging="567"/>
        <w:rPr>
          <w:lang w:val="lt-LT"/>
        </w:rPr>
      </w:pPr>
    </w:p>
    <w:p w14:paraId="07DA6C79" w14:textId="77777777" w:rsidR="0056260D" w:rsidRPr="00A01D77" w:rsidRDefault="0056260D" w:rsidP="0056260D">
      <w:pPr>
        <w:spacing w:line="240" w:lineRule="auto"/>
        <w:ind w:left="567" w:hanging="567"/>
        <w:rPr>
          <w:lang w:val="lt-LT"/>
        </w:rPr>
      </w:pPr>
    </w:p>
    <w:p w14:paraId="61801780" w14:textId="77777777" w:rsidR="0056260D" w:rsidRPr="00A01D77" w:rsidRDefault="0056260D" w:rsidP="0056260D">
      <w:pPr>
        <w:spacing w:line="240" w:lineRule="auto"/>
        <w:ind w:left="567" w:hanging="567"/>
        <w:rPr>
          <w:lang w:val="lt-LT"/>
        </w:rPr>
      </w:pPr>
    </w:p>
    <w:p w14:paraId="0A127686" w14:textId="77777777" w:rsidR="0056260D" w:rsidRPr="00A01D77" w:rsidRDefault="0056260D" w:rsidP="0056260D">
      <w:pPr>
        <w:spacing w:line="240" w:lineRule="auto"/>
        <w:ind w:left="567" w:hanging="567"/>
        <w:rPr>
          <w:lang w:val="lt-LT"/>
        </w:rPr>
      </w:pPr>
    </w:p>
    <w:p w14:paraId="0159B12D" w14:textId="77777777" w:rsidR="0056260D" w:rsidRPr="00A01D77" w:rsidRDefault="0056260D" w:rsidP="0056260D">
      <w:pPr>
        <w:spacing w:line="240" w:lineRule="auto"/>
        <w:ind w:left="567" w:hanging="567"/>
        <w:rPr>
          <w:lang w:val="lt-LT"/>
        </w:rPr>
      </w:pPr>
    </w:p>
    <w:p w14:paraId="68EEAB31" w14:textId="77777777" w:rsidR="005970AE" w:rsidRDefault="005970AE" w:rsidP="0056260D">
      <w:pPr>
        <w:spacing w:line="240" w:lineRule="auto"/>
        <w:ind w:left="567" w:hanging="567"/>
        <w:jc w:val="center"/>
        <w:rPr>
          <w:b/>
          <w:lang w:val="lt-LT"/>
        </w:rPr>
      </w:pPr>
    </w:p>
    <w:p w14:paraId="272A5836" w14:textId="77777777" w:rsidR="0056260D" w:rsidRPr="00A01D77" w:rsidRDefault="0056260D" w:rsidP="0056260D">
      <w:pPr>
        <w:spacing w:line="240" w:lineRule="auto"/>
        <w:ind w:left="567" w:hanging="567"/>
        <w:jc w:val="center"/>
        <w:rPr>
          <w:b/>
          <w:lang w:val="lt-LT"/>
        </w:rPr>
      </w:pPr>
      <w:r w:rsidRPr="00A01D77">
        <w:rPr>
          <w:b/>
          <w:lang w:val="lt-LT"/>
        </w:rPr>
        <w:t>III PRIEDAS</w:t>
      </w:r>
    </w:p>
    <w:p w14:paraId="1E86D3A8" w14:textId="77777777" w:rsidR="0056260D" w:rsidRPr="00A01D77" w:rsidRDefault="0056260D" w:rsidP="0056260D">
      <w:pPr>
        <w:spacing w:line="240" w:lineRule="auto"/>
        <w:ind w:left="567" w:hanging="567"/>
        <w:jc w:val="center"/>
        <w:rPr>
          <w:b/>
          <w:lang w:val="lt-LT"/>
        </w:rPr>
      </w:pPr>
    </w:p>
    <w:p w14:paraId="357284CF" w14:textId="77777777" w:rsidR="0056260D" w:rsidRPr="00A01D77" w:rsidRDefault="0056260D" w:rsidP="0056260D">
      <w:pPr>
        <w:spacing w:line="240" w:lineRule="auto"/>
        <w:ind w:left="567" w:hanging="567"/>
        <w:jc w:val="center"/>
        <w:rPr>
          <w:b/>
          <w:lang w:val="lt-LT"/>
        </w:rPr>
      </w:pPr>
      <w:r w:rsidRPr="00A01D77">
        <w:rPr>
          <w:b/>
          <w:lang w:val="lt-LT"/>
        </w:rPr>
        <w:t>ŽENKLINIMAS IR PAKUOTĖS LAPELIS</w:t>
      </w:r>
    </w:p>
    <w:p w14:paraId="055DDC8F" w14:textId="77777777" w:rsidR="0056260D" w:rsidRPr="00A01D77" w:rsidRDefault="0056260D" w:rsidP="0056260D">
      <w:pPr>
        <w:spacing w:line="240" w:lineRule="auto"/>
        <w:rPr>
          <w:lang w:val="lt-LT"/>
        </w:rPr>
      </w:pPr>
      <w:r w:rsidRPr="00A01D77">
        <w:rPr>
          <w:lang w:val="lt-LT"/>
        </w:rPr>
        <w:br w:type="page"/>
      </w:r>
    </w:p>
    <w:p w14:paraId="7CE307E0" w14:textId="77777777" w:rsidR="0056260D" w:rsidRPr="00A01D77" w:rsidRDefault="0056260D" w:rsidP="0056260D">
      <w:pPr>
        <w:pStyle w:val="Pagrindinistekstas"/>
        <w:spacing w:line="240" w:lineRule="auto"/>
        <w:rPr>
          <w:b w:val="0"/>
          <w:i w:val="0"/>
          <w:sz w:val="22"/>
          <w:szCs w:val="22"/>
          <w:lang w:val="lt-LT"/>
        </w:rPr>
      </w:pPr>
    </w:p>
    <w:p w14:paraId="2CB229D7" w14:textId="77777777" w:rsidR="0056260D" w:rsidRPr="00A01D77" w:rsidRDefault="0056260D" w:rsidP="0056260D">
      <w:pPr>
        <w:pStyle w:val="Pagrindinistekstas"/>
        <w:spacing w:line="240" w:lineRule="auto"/>
        <w:rPr>
          <w:b w:val="0"/>
          <w:i w:val="0"/>
          <w:sz w:val="22"/>
          <w:szCs w:val="22"/>
          <w:lang w:val="lt-LT"/>
        </w:rPr>
      </w:pPr>
    </w:p>
    <w:p w14:paraId="49FBF48C" w14:textId="77777777" w:rsidR="0056260D" w:rsidRPr="00A01D77" w:rsidRDefault="0056260D" w:rsidP="0056260D">
      <w:pPr>
        <w:pStyle w:val="Pagrindinistekstas"/>
        <w:spacing w:line="240" w:lineRule="auto"/>
        <w:rPr>
          <w:b w:val="0"/>
          <w:i w:val="0"/>
          <w:sz w:val="22"/>
          <w:szCs w:val="22"/>
          <w:lang w:val="lt-LT"/>
        </w:rPr>
      </w:pPr>
    </w:p>
    <w:p w14:paraId="61E177B9" w14:textId="77777777" w:rsidR="0056260D" w:rsidRPr="00A01D77" w:rsidRDefault="0056260D" w:rsidP="0056260D">
      <w:pPr>
        <w:pStyle w:val="Pagrindinistekstas"/>
        <w:spacing w:line="240" w:lineRule="auto"/>
        <w:rPr>
          <w:b w:val="0"/>
          <w:i w:val="0"/>
          <w:sz w:val="22"/>
          <w:szCs w:val="22"/>
          <w:lang w:val="lt-LT"/>
        </w:rPr>
      </w:pPr>
    </w:p>
    <w:p w14:paraId="21BADE62" w14:textId="77777777" w:rsidR="0056260D" w:rsidRPr="00A01D77" w:rsidRDefault="0056260D" w:rsidP="0056260D">
      <w:pPr>
        <w:pStyle w:val="Pagrindinistekstas"/>
        <w:spacing w:line="240" w:lineRule="auto"/>
        <w:rPr>
          <w:b w:val="0"/>
          <w:i w:val="0"/>
          <w:sz w:val="22"/>
          <w:szCs w:val="22"/>
          <w:lang w:val="lt-LT"/>
        </w:rPr>
      </w:pPr>
    </w:p>
    <w:p w14:paraId="18F217D7" w14:textId="77777777" w:rsidR="0056260D" w:rsidRPr="00A01D77" w:rsidRDefault="0056260D" w:rsidP="0056260D">
      <w:pPr>
        <w:pStyle w:val="Pagrindinistekstas"/>
        <w:spacing w:line="240" w:lineRule="auto"/>
        <w:rPr>
          <w:b w:val="0"/>
          <w:i w:val="0"/>
          <w:sz w:val="22"/>
          <w:szCs w:val="22"/>
          <w:lang w:val="lt-LT"/>
        </w:rPr>
      </w:pPr>
    </w:p>
    <w:p w14:paraId="1A895C76" w14:textId="77777777" w:rsidR="0056260D" w:rsidRPr="00A01D77" w:rsidRDefault="0056260D" w:rsidP="0056260D">
      <w:pPr>
        <w:pStyle w:val="Pagrindinistekstas"/>
        <w:spacing w:line="240" w:lineRule="auto"/>
        <w:rPr>
          <w:b w:val="0"/>
          <w:i w:val="0"/>
          <w:sz w:val="22"/>
          <w:szCs w:val="22"/>
          <w:lang w:val="lt-LT"/>
        </w:rPr>
      </w:pPr>
    </w:p>
    <w:p w14:paraId="22ACEE0A" w14:textId="77777777" w:rsidR="0056260D" w:rsidRPr="00A01D77" w:rsidRDefault="0056260D" w:rsidP="0056260D">
      <w:pPr>
        <w:pStyle w:val="Pagrindinistekstas"/>
        <w:spacing w:line="240" w:lineRule="auto"/>
        <w:rPr>
          <w:b w:val="0"/>
          <w:i w:val="0"/>
          <w:sz w:val="22"/>
          <w:szCs w:val="22"/>
          <w:lang w:val="lt-LT"/>
        </w:rPr>
      </w:pPr>
    </w:p>
    <w:p w14:paraId="5F34C0EF" w14:textId="77777777" w:rsidR="0056260D" w:rsidRPr="00A01D77" w:rsidRDefault="0056260D" w:rsidP="0056260D">
      <w:pPr>
        <w:pStyle w:val="Pagrindinistekstas"/>
        <w:spacing w:line="240" w:lineRule="auto"/>
        <w:rPr>
          <w:b w:val="0"/>
          <w:i w:val="0"/>
          <w:sz w:val="22"/>
          <w:szCs w:val="22"/>
          <w:lang w:val="lt-LT"/>
        </w:rPr>
      </w:pPr>
    </w:p>
    <w:p w14:paraId="05DA7FB9" w14:textId="77777777" w:rsidR="0056260D" w:rsidRPr="00A01D77" w:rsidRDefault="0056260D" w:rsidP="0056260D">
      <w:pPr>
        <w:pStyle w:val="Pagrindinistekstas"/>
        <w:spacing w:line="240" w:lineRule="auto"/>
        <w:rPr>
          <w:b w:val="0"/>
          <w:i w:val="0"/>
          <w:sz w:val="22"/>
          <w:szCs w:val="22"/>
          <w:lang w:val="lt-LT"/>
        </w:rPr>
      </w:pPr>
    </w:p>
    <w:p w14:paraId="2A628917" w14:textId="77777777" w:rsidR="0056260D" w:rsidRPr="00A01D77" w:rsidRDefault="0056260D" w:rsidP="0056260D">
      <w:pPr>
        <w:pStyle w:val="Pagrindinistekstas"/>
        <w:spacing w:line="240" w:lineRule="auto"/>
        <w:rPr>
          <w:b w:val="0"/>
          <w:i w:val="0"/>
          <w:sz w:val="22"/>
          <w:szCs w:val="22"/>
          <w:lang w:val="lt-LT"/>
        </w:rPr>
      </w:pPr>
    </w:p>
    <w:p w14:paraId="213209A1" w14:textId="77777777" w:rsidR="0056260D" w:rsidRPr="00A01D77" w:rsidRDefault="0056260D" w:rsidP="0056260D">
      <w:pPr>
        <w:pStyle w:val="Pagrindinistekstas"/>
        <w:spacing w:line="240" w:lineRule="auto"/>
        <w:rPr>
          <w:b w:val="0"/>
          <w:i w:val="0"/>
          <w:sz w:val="22"/>
          <w:szCs w:val="22"/>
          <w:lang w:val="lt-LT"/>
        </w:rPr>
      </w:pPr>
    </w:p>
    <w:p w14:paraId="17A829E7" w14:textId="77777777" w:rsidR="0056260D" w:rsidRPr="00A01D77" w:rsidRDefault="0056260D" w:rsidP="0056260D">
      <w:pPr>
        <w:pStyle w:val="Pagrindinistekstas"/>
        <w:spacing w:line="240" w:lineRule="auto"/>
        <w:rPr>
          <w:b w:val="0"/>
          <w:i w:val="0"/>
          <w:sz w:val="22"/>
          <w:szCs w:val="22"/>
          <w:lang w:val="lt-LT"/>
        </w:rPr>
      </w:pPr>
    </w:p>
    <w:p w14:paraId="295C302D" w14:textId="77777777" w:rsidR="0056260D" w:rsidRPr="00A01D77" w:rsidRDefault="0056260D" w:rsidP="0056260D">
      <w:pPr>
        <w:pStyle w:val="Pagrindinistekstas"/>
        <w:spacing w:line="240" w:lineRule="auto"/>
        <w:rPr>
          <w:b w:val="0"/>
          <w:i w:val="0"/>
          <w:sz w:val="22"/>
          <w:szCs w:val="22"/>
          <w:lang w:val="lt-LT"/>
        </w:rPr>
      </w:pPr>
    </w:p>
    <w:p w14:paraId="50B0FD19" w14:textId="77777777" w:rsidR="0056260D" w:rsidRPr="00A01D77" w:rsidRDefault="0056260D" w:rsidP="0056260D">
      <w:pPr>
        <w:pStyle w:val="Pagrindinistekstas"/>
        <w:spacing w:line="240" w:lineRule="auto"/>
        <w:rPr>
          <w:b w:val="0"/>
          <w:i w:val="0"/>
          <w:sz w:val="22"/>
          <w:szCs w:val="22"/>
          <w:lang w:val="lt-LT"/>
        </w:rPr>
      </w:pPr>
    </w:p>
    <w:p w14:paraId="30EA7E40" w14:textId="77777777" w:rsidR="0056260D" w:rsidRPr="00A01D77" w:rsidRDefault="0056260D" w:rsidP="0056260D">
      <w:pPr>
        <w:pStyle w:val="Pagrindinistekstas"/>
        <w:spacing w:line="240" w:lineRule="auto"/>
        <w:rPr>
          <w:b w:val="0"/>
          <w:i w:val="0"/>
          <w:sz w:val="22"/>
          <w:szCs w:val="22"/>
          <w:lang w:val="lt-LT"/>
        </w:rPr>
      </w:pPr>
    </w:p>
    <w:p w14:paraId="2EFA32BF" w14:textId="77777777" w:rsidR="0056260D" w:rsidRPr="00A01D77" w:rsidRDefault="0056260D" w:rsidP="0056260D">
      <w:pPr>
        <w:pStyle w:val="Pagrindinistekstas"/>
        <w:spacing w:line="240" w:lineRule="auto"/>
        <w:rPr>
          <w:b w:val="0"/>
          <w:i w:val="0"/>
          <w:sz w:val="22"/>
          <w:szCs w:val="22"/>
          <w:lang w:val="lt-LT"/>
        </w:rPr>
      </w:pPr>
    </w:p>
    <w:p w14:paraId="4F798687" w14:textId="77777777" w:rsidR="0056260D" w:rsidRPr="00A01D77" w:rsidRDefault="0056260D" w:rsidP="0056260D">
      <w:pPr>
        <w:pStyle w:val="Pagrindinistekstas"/>
        <w:spacing w:line="240" w:lineRule="auto"/>
        <w:rPr>
          <w:b w:val="0"/>
          <w:i w:val="0"/>
          <w:sz w:val="22"/>
          <w:szCs w:val="22"/>
          <w:lang w:val="lt-LT"/>
        </w:rPr>
      </w:pPr>
    </w:p>
    <w:p w14:paraId="042ACB47" w14:textId="77777777" w:rsidR="0056260D" w:rsidRPr="00A01D77" w:rsidRDefault="0056260D" w:rsidP="0056260D">
      <w:pPr>
        <w:pStyle w:val="Pagrindinistekstas"/>
        <w:spacing w:line="240" w:lineRule="auto"/>
        <w:rPr>
          <w:b w:val="0"/>
          <w:i w:val="0"/>
          <w:sz w:val="22"/>
          <w:szCs w:val="22"/>
          <w:lang w:val="lt-LT"/>
        </w:rPr>
      </w:pPr>
    </w:p>
    <w:p w14:paraId="78C51B49" w14:textId="77777777" w:rsidR="0056260D" w:rsidRPr="00A01D77" w:rsidRDefault="0056260D" w:rsidP="0056260D">
      <w:pPr>
        <w:pStyle w:val="Pagrindinistekstas"/>
        <w:spacing w:line="240" w:lineRule="auto"/>
        <w:rPr>
          <w:b w:val="0"/>
          <w:i w:val="0"/>
          <w:sz w:val="22"/>
          <w:szCs w:val="22"/>
          <w:lang w:val="lt-LT"/>
        </w:rPr>
      </w:pPr>
    </w:p>
    <w:p w14:paraId="3CB4BE13" w14:textId="77777777" w:rsidR="0056260D" w:rsidRPr="00A01D77" w:rsidRDefault="0056260D" w:rsidP="0056260D">
      <w:pPr>
        <w:pStyle w:val="Pagrindinistekstas"/>
        <w:spacing w:line="240" w:lineRule="auto"/>
        <w:rPr>
          <w:b w:val="0"/>
          <w:i w:val="0"/>
          <w:sz w:val="22"/>
          <w:szCs w:val="22"/>
          <w:lang w:val="lt-LT"/>
        </w:rPr>
      </w:pPr>
    </w:p>
    <w:p w14:paraId="7CECB0CC" w14:textId="77777777" w:rsidR="0056260D" w:rsidRPr="00A01D77" w:rsidRDefault="0056260D" w:rsidP="0056260D">
      <w:pPr>
        <w:pStyle w:val="Pagrindinistekstas"/>
        <w:spacing w:line="240" w:lineRule="auto"/>
        <w:rPr>
          <w:b w:val="0"/>
          <w:i w:val="0"/>
          <w:sz w:val="22"/>
          <w:szCs w:val="22"/>
          <w:lang w:val="lt-LT"/>
        </w:rPr>
      </w:pPr>
    </w:p>
    <w:p w14:paraId="1F477068" w14:textId="77777777" w:rsidR="005970AE" w:rsidRDefault="005970AE" w:rsidP="0056260D">
      <w:pPr>
        <w:pStyle w:val="Pavadinimas"/>
        <w:rPr>
          <w:rFonts w:ascii="Times New Roman" w:hAnsi="Times New Roman"/>
          <w:sz w:val="22"/>
          <w:szCs w:val="22"/>
        </w:rPr>
      </w:pPr>
    </w:p>
    <w:p w14:paraId="12B007A5" w14:textId="77777777" w:rsidR="0056260D" w:rsidRPr="00A01D77" w:rsidRDefault="0056260D" w:rsidP="0056260D">
      <w:pPr>
        <w:pStyle w:val="Pavadinimas"/>
        <w:rPr>
          <w:rFonts w:ascii="Times New Roman" w:hAnsi="Times New Roman"/>
          <w:sz w:val="22"/>
          <w:szCs w:val="22"/>
        </w:rPr>
      </w:pPr>
      <w:r w:rsidRPr="00A01D77">
        <w:rPr>
          <w:rFonts w:ascii="Times New Roman" w:hAnsi="Times New Roman"/>
          <w:sz w:val="22"/>
          <w:szCs w:val="22"/>
        </w:rPr>
        <w:t>A. ŽENKLINIMAS</w:t>
      </w:r>
    </w:p>
    <w:p w14:paraId="062211D2" w14:textId="77777777" w:rsidR="0056260D" w:rsidRPr="00A01D77" w:rsidRDefault="0056260D" w:rsidP="0056260D">
      <w:pPr>
        <w:pStyle w:val="PI-1labEMEASMCA"/>
        <w:pBdr>
          <w:top w:val="none" w:sz="0" w:space="0" w:color="auto"/>
          <w:left w:val="none" w:sz="0" w:space="0" w:color="auto"/>
          <w:bottom w:val="none" w:sz="0" w:space="0" w:color="auto"/>
          <w:right w:val="none" w:sz="0" w:space="0" w:color="auto"/>
        </w:pBdr>
        <w:jc w:val="center"/>
        <w:rPr>
          <w:sz w:val="22"/>
          <w:szCs w:val="22"/>
        </w:rPr>
      </w:pPr>
      <w:r w:rsidRPr="00A01D77">
        <w:rPr>
          <w:b w:val="0"/>
          <w:sz w:val="22"/>
          <w:szCs w:val="22"/>
        </w:rPr>
        <w:br w:type="page"/>
      </w:r>
    </w:p>
    <w:p w14:paraId="641266B3" w14:textId="77777777" w:rsidR="0056260D" w:rsidRPr="00A01D77" w:rsidRDefault="0056260D" w:rsidP="0056260D">
      <w:pPr>
        <w:pStyle w:val="PI-1labEMEASMCA"/>
        <w:rPr>
          <w:sz w:val="22"/>
          <w:szCs w:val="22"/>
        </w:rPr>
      </w:pPr>
      <w:r w:rsidRPr="00A01D77">
        <w:rPr>
          <w:sz w:val="22"/>
          <w:szCs w:val="22"/>
        </w:rPr>
        <w:lastRenderedPageBreak/>
        <w:t>INFORMACIJA ANT IŠORINĖS PAKUOTĖS</w:t>
      </w:r>
    </w:p>
    <w:p w14:paraId="30FAD0D2" w14:textId="77777777" w:rsidR="0056260D" w:rsidRPr="00A01D77" w:rsidRDefault="0056260D" w:rsidP="0056260D">
      <w:pPr>
        <w:pStyle w:val="PI-1labEMEASMCA"/>
        <w:rPr>
          <w:sz w:val="22"/>
          <w:szCs w:val="22"/>
        </w:rPr>
      </w:pPr>
      <w:r w:rsidRPr="00A01D77">
        <w:rPr>
          <w:sz w:val="22"/>
          <w:szCs w:val="22"/>
        </w:rPr>
        <w:t>KARTONO DĖŽUTĖ</w:t>
      </w:r>
    </w:p>
    <w:p w14:paraId="2129E26E" w14:textId="77777777" w:rsidR="0056260D" w:rsidRPr="00A01D77" w:rsidRDefault="0056260D" w:rsidP="0056260D">
      <w:pPr>
        <w:pStyle w:val="Pagrindinistekstas"/>
        <w:spacing w:line="240" w:lineRule="auto"/>
        <w:rPr>
          <w:sz w:val="22"/>
          <w:szCs w:val="22"/>
          <w:lang w:val="lt-LT"/>
        </w:rPr>
      </w:pPr>
    </w:p>
    <w:p w14:paraId="5EE05D24" w14:textId="77777777" w:rsidR="0056260D" w:rsidRPr="00A01D77" w:rsidRDefault="0056260D" w:rsidP="0056260D">
      <w:pPr>
        <w:pStyle w:val="Pagrindinistekstas"/>
        <w:spacing w:line="240" w:lineRule="auto"/>
        <w:rPr>
          <w:sz w:val="22"/>
          <w:szCs w:val="22"/>
          <w:lang w:val="lt-LT"/>
        </w:rPr>
      </w:pPr>
    </w:p>
    <w:p w14:paraId="60621D58" w14:textId="77777777" w:rsidR="0056260D" w:rsidRPr="00A01D77" w:rsidRDefault="0056260D" w:rsidP="0056260D">
      <w:pPr>
        <w:pStyle w:val="PI-1labEMEASMCA"/>
        <w:rPr>
          <w:sz w:val="22"/>
          <w:szCs w:val="22"/>
        </w:rPr>
      </w:pPr>
      <w:r w:rsidRPr="00A01D77">
        <w:rPr>
          <w:sz w:val="22"/>
          <w:szCs w:val="22"/>
        </w:rPr>
        <w:t>1.</w:t>
      </w:r>
      <w:r w:rsidRPr="00A01D77">
        <w:rPr>
          <w:sz w:val="22"/>
          <w:szCs w:val="22"/>
        </w:rPr>
        <w:tab/>
        <w:t>VAISTINIO PREPARATO PAVADINIMAS</w:t>
      </w:r>
    </w:p>
    <w:p w14:paraId="2F0CAF0F" w14:textId="77777777" w:rsidR="0056260D" w:rsidRPr="00A01D77" w:rsidRDefault="0056260D" w:rsidP="0056260D">
      <w:pPr>
        <w:pStyle w:val="Pagrindinistekstas"/>
        <w:spacing w:line="240" w:lineRule="auto"/>
        <w:rPr>
          <w:sz w:val="22"/>
          <w:szCs w:val="22"/>
          <w:lang w:val="lt-LT"/>
        </w:rPr>
      </w:pPr>
    </w:p>
    <w:p w14:paraId="14A4901E" w14:textId="77777777" w:rsidR="0056260D" w:rsidRPr="00A01D77" w:rsidRDefault="0056260D" w:rsidP="0056260D">
      <w:pPr>
        <w:pStyle w:val="Pagrindinistekstas"/>
        <w:spacing w:line="240" w:lineRule="auto"/>
        <w:rPr>
          <w:b w:val="0"/>
          <w:i w:val="0"/>
          <w:sz w:val="22"/>
          <w:szCs w:val="22"/>
          <w:lang w:val="lt-LT"/>
        </w:rPr>
      </w:pPr>
      <w:r w:rsidRPr="00A01D77">
        <w:rPr>
          <w:b w:val="0"/>
          <w:i w:val="0"/>
          <w:sz w:val="22"/>
          <w:szCs w:val="22"/>
          <w:lang w:val="lt-LT"/>
        </w:rPr>
        <w:t>ACCUZIDE</w:t>
      </w:r>
      <w:r w:rsidRPr="00A01D77">
        <w:rPr>
          <w:b w:val="0"/>
          <w:i w:val="0"/>
          <w:sz w:val="22"/>
          <w:szCs w:val="22"/>
          <w:vertAlign w:val="superscript"/>
          <w:lang w:val="lt-LT"/>
        </w:rPr>
        <w:t xml:space="preserve"> </w:t>
      </w:r>
      <w:r w:rsidRPr="00A01D77">
        <w:rPr>
          <w:b w:val="0"/>
          <w:i w:val="0"/>
          <w:sz w:val="22"/>
          <w:szCs w:val="22"/>
          <w:lang w:val="lt-LT"/>
        </w:rPr>
        <w:t>20/12,5 mg plėvele dengtos tabletės</w:t>
      </w:r>
    </w:p>
    <w:p w14:paraId="0839952F" w14:textId="7DA69339" w:rsidR="0056260D" w:rsidRPr="00A01D77" w:rsidRDefault="00114E8D" w:rsidP="0056260D">
      <w:pPr>
        <w:pStyle w:val="Pagrindinistekstas"/>
        <w:spacing w:line="240" w:lineRule="auto"/>
        <w:rPr>
          <w:sz w:val="22"/>
          <w:szCs w:val="22"/>
          <w:lang w:val="lt-LT"/>
        </w:rPr>
      </w:pPr>
      <w:proofErr w:type="spellStart"/>
      <w:r>
        <w:rPr>
          <w:b w:val="0"/>
          <w:i w:val="0"/>
          <w:sz w:val="22"/>
          <w:szCs w:val="22"/>
          <w:lang w:val="lt-LT"/>
        </w:rPr>
        <w:t>k</w:t>
      </w:r>
      <w:r w:rsidR="0056260D" w:rsidRPr="00A01D77">
        <w:rPr>
          <w:b w:val="0"/>
          <w:i w:val="0"/>
          <w:sz w:val="22"/>
          <w:szCs w:val="22"/>
          <w:lang w:val="lt-LT"/>
        </w:rPr>
        <w:t>vinaprilis</w:t>
      </w:r>
      <w:proofErr w:type="spellEnd"/>
      <w:r w:rsidR="0056260D" w:rsidRPr="00A01D77">
        <w:rPr>
          <w:b w:val="0"/>
          <w:i w:val="0"/>
          <w:sz w:val="22"/>
          <w:szCs w:val="22"/>
          <w:lang w:val="lt-LT"/>
        </w:rPr>
        <w:t>/</w:t>
      </w:r>
      <w:proofErr w:type="spellStart"/>
      <w:r>
        <w:rPr>
          <w:b w:val="0"/>
          <w:i w:val="0"/>
          <w:sz w:val="22"/>
          <w:szCs w:val="22"/>
          <w:lang w:val="lt-LT"/>
        </w:rPr>
        <w:t>h</w:t>
      </w:r>
      <w:r w:rsidR="0056260D" w:rsidRPr="00A01D77">
        <w:rPr>
          <w:b w:val="0"/>
          <w:i w:val="0"/>
          <w:sz w:val="22"/>
          <w:szCs w:val="22"/>
          <w:lang w:val="lt-LT"/>
        </w:rPr>
        <w:t>idrochlorotiazidas</w:t>
      </w:r>
      <w:proofErr w:type="spellEnd"/>
    </w:p>
    <w:p w14:paraId="241CEE17" w14:textId="77777777" w:rsidR="0056260D" w:rsidRPr="00A01D77" w:rsidRDefault="0056260D" w:rsidP="0056260D">
      <w:pPr>
        <w:pStyle w:val="Pagrindinistekstas"/>
        <w:spacing w:line="240" w:lineRule="auto"/>
        <w:rPr>
          <w:sz w:val="22"/>
          <w:szCs w:val="22"/>
          <w:lang w:val="lt-LT"/>
        </w:rPr>
      </w:pPr>
    </w:p>
    <w:p w14:paraId="04E69CCF" w14:textId="77777777" w:rsidR="0056260D" w:rsidRPr="00A01D77" w:rsidRDefault="0056260D" w:rsidP="0056260D">
      <w:pPr>
        <w:pStyle w:val="Pagrindinistekstas"/>
        <w:spacing w:line="240" w:lineRule="auto"/>
        <w:rPr>
          <w:sz w:val="22"/>
          <w:szCs w:val="22"/>
          <w:lang w:val="lt-LT"/>
        </w:rPr>
      </w:pPr>
    </w:p>
    <w:p w14:paraId="1E1A6A5F" w14:textId="77777777" w:rsidR="0056260D" w:rsidRPr="00D465D6" w:rsidRDefault="0056260D" w:rsidP="0056260D">
      <w:pPr>
        <w:pStyle w:val="PI-1labEMEASMCA"/>
        <w:rPr>
          <w:sz w:val="22"/>
          <w:szCs w:val="22"/>
          <w:highlight w:val="lightGray"/>
        </w:rPr>
      </w:pPr>
      <w:r w:rsidRPr="00A01D77">
        <w:rPr>
          <w:sz w:val="22"/>
          <w:szCs w:val="22"/>
        </w:rPr>
        <w:t>2.</w:t>
      </w:r>
      <w:r w:rsidRPr="00A01D77">
        <w:rPr>
          <w:sz w:val="22"/>
          <w:szCs w:val="22"/>
        </w:rPr>
        <w:tab/>
        <w:t>VEIKLIOJI MEDŽIAGA IR JOS KIEKIS</w:t>
      </w:r>
    </w:p>
    <w:p w14:paraId="766F88B0" w14:textId="77777777" w:rsidR="0056260D" w:rsidRPr="00A01D77" w:rsidRDefault="0056260D" w:rsidP="0056260D">
      <w:pPr>
        <w:pStyle w:val="Pagrindinistekstas"/>
        <w:spacing w:line="240" w:lineRule="auto"/>
        <w:rPr>
          <w:sz w:val="22"/>
          <w:szCs w:val="22"/>
          <w:lang w:val="lt-LT"/>
        </w:rPr>
      </w:pPr>
    </w:p>
    <w:p w14:paraId="2FDBC166" w14:textId="77777777" w:rsidR="0056260D" w:rsidRPr="00A01D77" w:rsidRDefault="0056260D" w:rsidP="0056260D">
      <w:pPr>
        <w:pStyle w:val="Pagrindinistekstas"/>
        <w:spacing w:line="240" w:lineRule="auto"/>
        <w:rPr>
          <w:b w:val="0"/>
          <w:i w:val="0"/>
          <w:sz w:val="22"/>
          <w:szCs w:val="22"/>
          <w:lang w:val="lt-LT"/>
        </w:rPr>
      </w:pPr>
      <w:r w:rsidRPr="00A01D77">
        <w:rPr>
          <w:b w:val="0"/>
          <w:i w:val="0"/>
          <w:sz w:val="22"/>
          <w:szCs w:val="22"/>
          <w:lang w:val="lt-LT"/>
        </w:rPr>
        <w:t xml:space="preserve">Tabletėje yra 20 mg </w:t>
      </w:r>
      <w:proofErr w:type="spellStart"/>
      <w:r w:rsidRPr="00A01D77">
        <w:rPr>
          <w:b w:val="0"/>
          <w:i w:val="0"/>
          <w:sz w:val="22"/>
          <w:szCs w:val="22"/>
          <w:lang w:val="lt-LT"/>
        </w:rPr>
        <w:t>kvinaprilio</w:t>
      </w:r>
      <w:proofErr w:type="spellEnd"/>
      <w:r w:rsidRPr="00A01D77">
        <w:rPr>
          <w:b w:val="0"/>
          <w:i w:val="0"/>
          <w:sz w:val="22"/>
          <w:szCs w:val="22"/>
          <w:lang w:val="lt-LT"/>
        </w:rPr>
        <w:t xml:space="preserve"> (</w:t>
      </w:r>
      <w:proofErr w:type="spellStart"/>
      <w:r w:rsidRPr="00A01D77">
        <w:rPr>
          <w:b w:val="0"/>
          <w:i w:val="0"/>
          <w:sz w:val="22"/>
          <w:szCs w:val="22"/>
          <w:lang w:val="lt-LT"/>
        </w:rPr>
        <w:t>kvinaprilio</w:t>
      </w:r>
      <w:proofErr w:type="spellEnd"/>
      <w:r w:rsidRPr="00A01D77">
        <w:rPr>
          <w:b w:val="0"/>
          <w:i w:val="0"/>
          <w:sz w:val="22"/>
          <w:szCs w:val="22"/>
          <w:lang w:val="lt-LT"/>
        </w:rPr>
        <w:t xml:space="preserve"> hidrochlorido pavidalu) ir 12,5 mg </w:t>
      </w:r>
      <w:proofErr w:type="spellStart"/>
      <w:r w:rsidRPr="00A01D77">
        <w:rPr>
          <w:b w:val="0"/>
          <w:i w:val="0"/>
          <w:sz w:val="22"/>
          <w:szCs w:val="22"/>
          <w:lang w:val="lt-LT"/>
        </w:rPr>
        <w:t>hidrochlorotiazido</w:t>
      </w:r>
      <w:proofErr w:type="spellEnd"/>
      <w:r w:rsidRPr="00A01D77">
        <w:rPr>
          <w:b w:val="0"/>
          <w:i w:val="0"/>
          <w:sz w:val="22"/>
          <w:szCs w:val="22"/>
          <w:lang w:val="lt-LT"/>
        </w:rPr>
        <w:t>.</w:t>
      </w:r>
    </w:p>
    <w:p w14:paraId="1C972A77" w14:textId="77777777" w:rsidR="0056260D" w:rsidRPr="00A01D77" w:rsidRDefault="0056260D" w:rsidP="0056260D">
      <w:pPr>
        <w:pStyle w:val="Pagrindinistekstas"/>
        <w:spacing w:line="240" w:lineRule="auto"/>
        <w:rPr>
          <w:sz w:val="22"/>
          <w:szCs w:val="22"/>
          <w:lang w:val="lt-LT"/>
        </w:rPr>
      </w:pPr>
    </w:p>
    <w:p w14:paraId="6E44EAD9" w14:textId="77777777" w:rsidR="0056260D" w:rsidRPr="00A01D77" w:rsidRDefault="0056260D" w:rsidP="0056260D">
      <w:pPr>
        <w:pStyle w:val="Pagrindinistekstas"/>
        <w:spacing w:line="240" w:lineRule="auto"/>
        <w:rPr>
          <w:sz w:val="22"/>
          <w:szCs w:val="22"/>
          <w:lang w:val="lt-LT"/>
        </w:rPr>
      </w:pPr>
    </w:p>
    <w:p w14:paraId="64F27BF1" w14:textId="77777777" w:rsidR="0056260D" w:rsidRPr="00D465D6" w:rsidRDefault="0056260D" w:rsidP="0056260D">
      <w:pPr>
        <w:pStyle w:val="PI-1labEMEASMCA"/>
        <w:rPr>
          <w:sz w:val="22"/>
          <w:szCs w:val="22"/>
          <w:highlight w:val="lightGray"/>
        </w:rPr>
      </w:pPr>
      <w:r w:rsidRPr="00A01D77">
        <w:rPr>
          <w:sz w:val="22"/>
          <w:szCs w:val="22"/>
        </w:rPr>
        <w:t>3.</w:t>
      </w:r>
      <w:r w:rsidRPr="00A01D77">
        <w:rPr>
          <w:sz w:val="22"/>
          <w:szCs w:val="22"/>
        </w:rPr>
        <w:tab/>
        <w:t>PAGALBINIŲ MEDŽIAGŲ SĄRAŠAS</w:t>
      </w:r>
    </w:p>
    <w:p w14:paraId="4589C928" w14:textId="77777777" w:rsidR="0056260D" w:rsidRPr="00A01D77" w:rsidRDefault="0056260D" w:rsidP="0056260D">
      <w:pPr>
        <w:pStyle w:val="Pagrindinistekstas"/>
        <w:spacing w:line="240" w:lineRule="auto"/>
        <w:rPr>
          <w:sz w:val="22"/>
          <w:szCs w:val="22"/>
          <w:lang w:val="lt-LT"/>
        </w:rPr>
      </w:pPr>
    </w:p>
    <w:p w14:paraId="51F6DFFE" w14:textId="77777777" w:rsidR="0056260D" w:rsidRPr="00A01D77" w:rsidRDefault="0056260D" w:rsidP="0056260D">
      <w:pPr>
        <w:pStyle w:val="Pagrindinistekstas"/>
        <w:spacing w:line="240" w:lineRule="auto"/>
        <w:rPr>
          <w:b w:val="0"/>
          <w:i w:val="0"/>
          <w:sz w:val="22"/>
          <w:szCs w:val="22"/>
          <w:lang w:val="lt-LT"/>
        </w:rPr>
      </w:pPr>
      <w:r w:rsidRPr="00A01D77">
        <w:rPr>
          <w:b w:val="0"/>
          <w:i w:val="0"/>
          <w:sz w:val="22"/>
          <w:szCs w:val="22"/>
          <w:lang w:val="lt-LT"/>
        </w:rPr>
        <w:t>Sudėtyje yra laktozės.</w:t>
      </w:r>
    </w:p>
    <w:p w14:paraId="06FBF2A9" w14:textId="77777777" w:rsidR="0056260D" w:rsidRPr="00A01D77" w:rsidRDefault="0056260D" w:rsidP="0056260D">
      <w:pPr>
        <w:pStyle w:val="Pagrindinistekstas"/>
        <w:spacing w:line="240" w:lineRule="auto"/>
        <w:rPr>
          <w:b w:val="0"/>
          <w:i w:val="0"/>
          <w:sz w:val="22"/>
          <w:szCs w:val="22"/>
          <w:lang w:val="lt-LT"/>
        </w:rPr>
      </w:pPr>
    </w:p>
    <w:p w14:paraId="0A98F9A4" w14:textId="77777777" w:rsidR="0056260D" w:rsidRPr="00A01D77" w:rsidRDefault="0056260D" w:rsidP="0056260D">
      <w:pPr>
        <w:pStyle w:val="Pagrindinistekstas"/>
        <w:spacing w:line="240" w:lineRule="auto"/>
        <w:rPr>
          <w:sz w:val="22"/>
          <w:szCs w:val="22"/>
          <w:lang w:val="lt-LT"/>
        </w:rPr>
      </w:pPr>
    </w:p>
    <w:p w14:paraId="29ADBD8E" w14:textId="77777777" w:rsidR="0056260D" w:rsidRPr="00A01D77" w:rsidRDefault="0056260D" w:rsidP="0056260D">
      <w:pPr>
        <w:pStyle w:val="PI-1labEMEASMCA"/>
        <w:rPr>
          <w:sz w:val="22"/>
          <w:szCs w:val="22"/>
        </w:rPr>
      </w:pPr>
      <w:r w:rsidRPr="00A01D77">
        <w:rPr>
          <w:sz w:val="22"/>
          <w:szCs w:val="22"/>
        </w:rPr>
        <w:t>4.</w:t>
      </w:r>
      <w:r w:rsidRPr="00A01D77">
        <w:rPr>
          <w:sz w:val="22"/>
          <w:szCs w:val="22"/>
        </w:rPr>
        <w:tab/>
        <w:t>FARMACINĖ FORMA IR KIEKIS PAKUOTĖJE</w:t>
      </w:r>
    </w:p>
    <w:p w14:paraId="094DB42D" w14:textId="77777777" w:rsidR="0056260D" w:rsidRPr="00A01D77" w:rsidRDefault="0056260D" w:rsidP="0056260D">
      <w:pPr>
        <w:pStyle w:val="Pagrindinistekstas"/>
        <w:spacing w:line="240" w:lineRule="auto"/>
        <w:rPr>
          <w:sz w:val="22"/>
          <w:szCs w:val="22"/>
          <w:lang w:val="lt-LT"/>
        </w:rPr>
      </w:pPr>
    </w:p>
    <w:p w14:paraId="0505CFAF" w14:textId="77777777" w:rsidR="0056260D" w:rsidRPr="00A01D77" w:rsidRDefault="0056260D" w:rsidP="0056260D">
      <w:pPr>
        <w:pStyle w:val="Pagrindinistekstas"/>
        <w:spacing w:line="240" w:lineRule="auto"/>
        <w:rPr>
          <w:b w:val="0"/>
          <w:i w:val="0"/>
          <w:sz w:val="22"/>
          <w:szCs w:val="22"/>
          <w:lang w:val="lt-LT"/>
        </w:rPr>
      </w:pPr>
      <w:r w:rsidRPr="00A01D77">
        <w:rPr>
          <w:b w:val="0"/>
          <w:i w:val="0"/>
          <w:sz w:val="22"/>
          <w:szCs w:val="22"/>
          <w:lang w:val="lt-LT"/>
        </w:rPr>
        <w:t>10 plėvele dengtų tablečių</w:t>
      </w:r>
    </w:p>
    <w:p w14:paraId="4AFD1BEE" w14:textId="77777777" w:rsidR="0056260D" w:rsidRPr="00A01D77" w:rsidRDefault="0056260D" w:rsidP="0056260D">
      <w:pPr>
        <w:pStyle w:val="Pagrindinistekstas"/>
        <w:spacing w:line="240" w:lineRule="auto"/>
        <w:rPr>
          <w:b w:val="0"/>
          <w:i w:val="0"/>
          <w:sz w:val="22"/>
          <w:szCs w:val="22"/>
          <w:lang w:val="lt-LT"/>
        </w:rPr>
      </w:pPr>
      <w:r w:rsidRPr="00D465D6">
        <w:rPr>
          <w:b w:val="0"/>
          <w:i w:val="0"/>
          <w:sz w:val="22"/>
          <w:szCs w:val="22"/>
          <w:highlight w:val="lightGray"/>
          <w:lang w:val="lt-LT"/>
        </w:rPr>
        <w:t>30 plėvele dengtų tablečių</w:t>
      </w:r>
    </w:p>
    <w:p w14:paraId="6B254B81" w14:textId="77777777" w:rsidR="0056260D" w:rsidRPr="00D465D6" w:rsidRDefault="0056260D" w:rsidP="0056260D">
      <w:pPr>
        <w:pStyle w:val="Pagrindinistekstas"/>
        <w:spacing w:line="240" w:lineRule="auto"/>
        <w:rPr>
          <w:b w:val="0"/>
          <w:i w:val="0"/>
          <w:sz w:val="22"/>
          <w:szCs w:val="22"/>
          <w:highlight w:val="lightGray"/>
          <w:lang w:val="lt-LT"/>
        </w:rPr>
      </w:pPr>
      <w:r w:rsidRPr="00D465D6">
        <w:rPr>
          <w:b w:val="0"/>
          <w:i w:val="0"/>
          <w:sz w:val="22"/>
          <w:szCs w:val="22"/>
          <w:highlight w:val="lightGray"/>
          <w:lang w:val="lt-LT"/>
        </w:rPr>
        <w:t>100 plėvele dengtų tablečių</w:t>
      </w:r>
    </w:p>
    <w:p w14:paraId="10CE9019" w14:textId="77777777" w:rsidR="0056260D" w:rsidRPr="00A01D77" w:rsidRDefault="0056260D" w:rsidP="0056260D">
      <w:pPr>
        <w:pStyle w:val="Pagrindinistekstas"/>
        <w:spacing w:line="240" w:lineRule="auto"/>
        <w:rPr>
          <w:sz w:val="22"/>
          <w:szCs w:val="22"/>
          <w:lang w:val="lt-LT"/>
        </w:rPr>
      </w:pPr>
    </w:p>
    <w:p w14:paraId="5F7AC8DA" w14:textId="77777777" w:rsidR="0056260D" w:rsidRPr="00A01D77" w:rsidRDefault="0056260D" w:rsidP="0056260D">
      <w:pPr>
        <w:pStyle w:val="Pagrindinistekstas"/>
        <w:spacing w:line="240" w:lineRule="auto"/>
        <w:rPr>
          <w:sz w:val="22"/>
          <w:szCs w:val="22"/>
          <w:lang w:val="lt-LT"/>
        </w:rPr>
      </w:pPr>
    </w:p>
    <w:p w14:paraId="04782EC3" w14:textId="77777777" w:rsidR="0056260D" w:rsidRPr="00D465D6" w:rsidRDefault="0056260D" w:rsidP="0056260D">
      <w:pPr>
        <w:pStyle w:val="PI-1labEMEASMCA"/>
        <w:rPr>
          <w:sz w:val="22"/>
          <w:szCs w:val="22"/>
          <w:highlight w:val="lightGray"/>
        </w:rPr>
      </w:pPr>
      <w:r w:rsidRPr="00A01D77">
        <w:rPr>
          <w:sz w:val="22"/>
          <w:szCs w:val="22"/>
        </w:rPr>
        <w:t>5.</w:t>
      </w:r>
      <w:r w:rsidRPr="00A01D77">
        <w:rPr>
          <w:sz w:val="22"/>
          <w:szCs w:val="22"/>
        </w:rPr>
        <w:tab/>
        <w:t>VARTOJIMO METODAS IR BŪDAS (-AI)</w:t>
      </w:r>
    </w:p>
    <w:p w14:paraId="11A6A0F8" w14:textId="77777777" w:rsidR="0056260D" w:rsidRPr="00A01D77" w:rsidRDefault="0056260D" w:rsidP="0056260D">
      <w:pPr>
        <w:pStyle w:val="Pagrindinistekstas"/>
        <w:spacing w:line="240" w:lineRule="auto"/>
        <w:rPr>
          <w:sz w:val="22"/>
          <w:szCs w:val="22"/>
          <w:lang w:val="lt-LT"/>
        </w:rPr>
      </w:pPr>
    </w:p>
    <w:p w14:paraId="407A116D" w14:textId="77777777" w:rsidR="0056260D" w:rsidRPr="00A01D77" w:rsidRDefault="0056260D" w:rsidP="0056260D">
      <w:pPr>
        <w:pStyle w:val="Pagrindinistekstas"/>
        <w:spacing w:line="240" w:lineRule="auto"/>
        <w:rPr>
          <w:b w:val="0"/>
          <w:i w:val="0"/>
          <w:sz w:val="22"/>
          <w:szCs w:val="22"/>
          <w:lang w:val="lt-LT"/>
        </w:rPr>
      </w:pPr>
      <w:r w:rsidRPr="00A01D77">
        <w:rPr>
          <w:b w:val="0"/>
          <w:i w:val="0"/>
          <w:sz w:val="22"/>
          <w:szCs w:val="22"/>
          <w:lang w:val="lt-LT"/>
        </w:rPr>
        <w:t>Vartoti per burną.</w:t>
      </w:r>
    </w:p>
    <w:p w14:paraId="25FB5971" w14:textId="77777777" w:rsidR="0056260D" w:rsidRPr="00A01D77" w:rsidRDefault="0056260D" w:rsidP="0056260D">
      <w:pPr>
        <w:pStyle w:val="Pagrindinistekstas"/>
        <w:spacing w:line="240" w:lineRule="auto"/>
        <w:rPr>
          <w:sz w:val="22"/>
          <w:szCs w:val="22"/>
          <w:lang w:val="lt-LT"/>
        </w:rPr>
      </w:pPr>
      <w:r w:rsidRPr="00A01D77">
        <w:rPr>
          <w:b w:val="0"/>
          <w:i w:val="0"/>
          <w:sz w:val="22"/>
          <w:szCs w:val="22"/>
          <w:lang w:val="lt-LT"/>
        </w:rPr>
        <w:t>Prieš vartojimą perskaitykite pakuotės lapelį.</w:t>
      </w:r>
    </w:p>
    <w:p w14:paraId="36A30B89" w14:textId="77777777" w:rsidR="0056260D" w:rsidRPr="00A01D77" w:rsidRDefault="0056260D" w:rsidP="0056260D">
      <w:pPr>
        <w:pStyle w:val="Pagrindinistekstas"/>
        <w:spacing w:line="240" w:lineRule="auto"/>
        <w:rPr>
          <w:sz w:val="22"/>
          <w:szCs w:val="22"/>
          <w:lang w:val="lt-LT"/>
        </w:rPr>
      </w:pPr>
    </w:p>
    <w:p w14:paraId="27FE4530" w14:textId="77777777" w:rsidR="0056260D" w:rsidRPr="00A01D77" w:rsidRDefault="0056260D" w:rsidP="0056260D">
      <w:pPr>
        <w:pStyle w:val="Pagrindinistekstas"/>
        <w:spacing w:line="240" w:lineRule="auto"/>
        <w:rPr>
          <w:sz w:val="22"/>
          <w:szCs w:val="22"/>
          <w:lang w:val="lt-LT"/>
        </w:rPr>
      </w:pPr>
    </w:p>
    <w:p w14:paraId="60B101AD" w14:textId="77777777" w:rsidR="0056260D" w:rsidRPr="00A01D77" w:rsidRDefault="0056260D" w:rsidP="0056260D">
      <w:pPr>
        <w:pStyle w:val="PI-1labEMEASMCA"/>
        <w:rPr>
          <w:sz w:val="22"/>
          <w:szCs w:val="22"/>
        </w:rPr>
      </w:pPr>
      <w:r w:rsidRPr="00A01D77">
        <w:rPr>
          <w:sz w:val="22"/>
          <w:szCs w:val="22"/>
        </w:rPr>
        <w:t>6.</w:t>
      </w:r>
      <w:r w:rsidRPr="00A01D77">
        <w:rPr>
          <w:sz w:val="22"/>
          <w:szCs w:val="22"/>
        </w:rPr>
        <w:tab/>
        <w:t>SPECIALUS ĮSPĖJIMAS, KAD VAISTINĮ PREPARATĄ BŪTINA LAIKYTI VAIKAMS NEPASTEBIMOJE IR NEPASIEKIAMOJE VIETOJE</w:t>
      </w:r>
    </w:p>
    <w:p w14:paraId="019A2F61" w14:textId="77777777" w:rsidR="0056260D" w:rsidRPr="00A01D77" w:rsidRDefault="0056260D" w:rsidP="0056260D">
      <w:pPr>
        <w:pStyle w:val="Pagrindinistekstas"/>
        <w:spacing w:line="240" w:lineRule="auto"/>
        <w:rPr>
          <w:sz w:val="22"/>
          <w:szCs w:val="22"/>
          <w:lang w:val="lt-LT"/>
        </w:rPr>
      </w:pPr>
    </w:p>
    <w:p w14:paraId="13185470" w14:textId="77777777" w:rsidR="0056260D" w:rsidRPr="00A01D77" w:rsidRDefault="0056260D" w:rsidP="0056260D">
      <w:pPr>
        <w:pStyle w:val="Pagrindinistekstas"/>
        <w:spacing w:line="240" w:lineRule="auto"/>
        <w:rPr>
          <w:b w:val="0"/>
          <w:i w:val="0"/>
          <w:sz w:val="22"/>
          <w:szCs w:val="22"/>
          <w:lang w:val="lt-LT"/>
        </w:rPr>
      </w:pPr>
      <w:r w:rsidRPr="00A01D77">
        <w:rPr>
          <w:b w:val="0"/>
          <w:i w:val="0"/>
          <w:sz w:val="22"/>
          <w:szCs w:val="22"/>
          <w:lang w:val="lt-LT"/>
        </w:rPr>
        <w:t>Laikyti vaikams nepastebimoje ir nepasiekiamoje</w:t>
      </w:r>
      <w:r w:rsidRPr="00A01D77">
        <w:rPr>
          <w:sz w:val="22"/>
          <w:szCs w:val="22"/>
          <w:lang w:val="lt-LT"/>
        </w:rPr>
        <w:t xml:space="preserve"> </w:t>
      </w:r>
      <w:r w:rsidRPr="00A01D77">
        <w:rPr>
          <w:b w:val="0"/>
          <w:i w:val="0"/>
          <w:sz w:val="22"/>
          <w:szCs w:val="22"/>
          <w:lang w:val="lt-LT"/>
        </w:rPr>
        <w:t>vietoje.</w:t>
      </w:r>
    </w:p>
    <w:p w14:paraId="276C0902" w14:textId="77777777" w:rsidR="0056260D" w:rsidRPr="00A01D77" w:rsidRDefault="0056260D" w:rsidP="0056260D">
      <w:pPr>
        <w:pStyle w:val="Pagrindinistekstas"/>
        <w:spacing w:line="240" w:lineRule="auto"/>
        <w:rPr>
          <w:sz w:val="22"/>
          <w:szCs w:val="22"/>
          <w:lang w:val="lt-LT"/>
        </w:rPr>
      </w:pPr>
    </w:p>
    <w:p w14:paraId="76A2592B" w14:textId="77777777" w:rsidR="0056260D" w:rsidRPr="00A01D77" w:rsidRDefault="0056260D" w:rsidP="0056260D">
      <w:pPr>
        <w:pStyle w:val="Pagrindinistekstas"/>
        <w:spacing w:line="240" w:lineRule="auto"/>
        <w:rPr>
          <w:sz w:val="22"/>
          <w:szCs w:val="22"/>
          <w:lang w:val="lt-LT"/>
        </w:rPr>
      </w:pPr>
    </w:p>
    <w:p w14:paraId="4D43BB19" w14:textId="77777777" w:rsidR="0056260D" w:rsidRPr="00D465D6" w:rsidRDefault="0056260D" w:rsidP="0056260D">
      <w:pPr>
        <w:pStyle w:val="PI-1labEMEASMCA"/>
        <w:rPr>
          <w:sz w:val="22"/>
          <w:szCs w:val="22"/>
          <w:highlight w:val="lightGray"/>
        </w:rPr>
      </w:pPr>
      <w:r w:rsidRPr="00A01D77">
        <w:rPr>
          <w:sz w:val="22"/>
          <w:szCs w:val="22"/>
        </w:rPr>
        <w:t>7.</w:t>
      </w:r>
      <w:r w:rsidRPr="00A01D77">
        <w:rPr>
          <w:sz w:val="22"/>
          <w:szCs w:val="22"/>
        </w:rPr>
        <w:tab/>
        <w:t>KITAS (-I) SPECIALUS (-ŪS) ĮSPĖJIMAS (-AI) (JEI REIKIA)</w:t>
      </w:r>
    </w:p>
    <w:p w14:paraId="3A6D82AD" w14:textId="77777777" w:rsidR="0056260D" w:rsidRPr="00A01D77" w:rsidRDefault="0056260D" w:rsidP="0056260D">
      <w:pPr>
        <w:pStyle w:val="Pagrindinistekstas"/>
        <w:spacing w:line="240" w:lineRule="auto"/>
        <w:rPr>
          <w:sz w:val="22"/>
          <w:szCs w:val="22"/>
          <w:lang w:val="lt-LT"/>
        </w:rPr>
      </w:pPr>
    </w:p>
    <w:p w14:paraId="163B0376" w14:textId="77777777" w:rsidR="0056260D" w:rsidRPr="00A01D77" w:rsidRDefault="0056260D" w:rsidP="0056260D">
      <w:pPr>
        <w:pStyle w:val="Pagrindinistekstas"/>
        <w:spacing w:line="240" w:lineRule="auto"/>
        <w:rPr>
          <w:sz w:val="22"/>
          <w:szCs w:val="22"/>
          <w:lang w:val="lt-LT"/>
        </w:rPr>
      </w:pPr>
    </w:p>
    <w:p w14:paraId="71008CD2" w14:textId="77777777" w:rsidR="0056260D" w:rsidRPr="00D465D6" w:rsidRDefault="0056260D" w:rsidP="0056260D">
      <w:pPr>
        <w:pStyle w:val="PI-1labEMEASMCA"/>
        <w:rPr>
          <w:sz w:val="22"/>
          <w:szCs w:val="22"/>
          <w:highlight w:val="lightGray"/>
        </w:rPr>
      </w:pPr>
      <w:r w:rsidRPr="00A01D77">
        <w:rPr>
          <w:sz w:val="22"/>
          <w:szCs w:val="22"/>
        </w:rPr>
        <w:t>8.</w:t>
      </w:r>
      <w:r w:rsidRPr="00A01D77">
        <w:rPr>
          <w:sz w:val="22"/>
          <w:szCs w:val="22"/>
        </w:rPr>
        <w:tab/>
        <w:t>TINKAMUMO LAIKAS</w:t>
      </w:r>
    </w:p>
    <w:p w14:paraId="3D275504" w14:textId="77777777" w:rsidR="0056260D" w:rsidRPr="00A01D77" w:rsidRDefault="0056260D" w:rsidP="0056260D">
      <w:pPr>
        <w:pStyle w:val="Pagrindinistekstas"/>
        <w:spacing w:line="240" w:lineRule="auto"/>
        <w:rPr>
          <w:sz w:val="22"/>
          <w:szCs w:val="22"/>
          <w:lang w:val="lt-LT"/>
        </w:rPr>
      </w:pPr>
    </w:p>
    <w:p w14:paraId="28F556B1" w14:textId="77777777" w:rsidR="0056260D" w:rsidRPr="00A01D77" w:rsidRDefault="0056260D" w:rsidP="0056260D">
      <w:pPr>
        <w:pStyle w:val="Pagrindinistekstas"/>
        <w:spacing w:line="240" w:lineRule="auto"/>
        <w:rPr>
          <w:b w:val="0"/>
          <w:i w:val="0"/>
          <w:sz w:val="22"/>
          <w:szCs w:val="22"/>
          <w:lang w:val="lt-LT"/>
        </w:rPr>
      </w:pPr>
      <w:r w:rsidRPr="00A01D77">
        <w:rPr>
          <w:b w:val="0"/>
          <w:i w:val="0"/>
          <w:sz w:val="22"/>
          <w:szCs w:val="22"/>
          <w:lang w:val="lt-LT"/>
        </w:rPr>
        <w:t xml:space="preserve">Tinka iki </w:t>
      </w:r>
      <w:r w:rsidRPr="00A01D77">
        <w:rPr>
          <w:b w:val="0"/>
          <w:sz w:val="22"/>
          <w:szCs w:val="22"/>
          <w:lang w:val="lt-LT"/>
        </w:rPr>
        <w:t>{mm/MMMM} (mėnuo/metai)</w:t>
      </w:r>
    </w:p>
    <w:p w14:paraId="670B8EC7" w14:textId="77777777" w:rsidR="0056260D" w:rsidRPr="00A01D77" w:rsidRDefault="0056260D" w:rsidP="0056260D">
      <w:pPr>
        <w:pStyle w:val="Pagrindinistekstas"/>
        <w:spacing w:line="240" w:lineRule="auto"/>
        <w:rPr>
          <w:sz w:val="22"/>
          <w:szCs w:val="22"/>
          <w:lang w:val="lt-LT"/>
        </w:rPr>
      </w:pPr>
    </w:p>
    <w:p w14:paraId="41715743" w14:textId="77777777" w:rsidR="0056260D" w:rsidRPr="00A01D77" w:rsidRDefault="0056260D" w:rsidP="0056260D">
      <w:pPr>
        <w:pStyle w:val="Pagrindinistekstas"/>
        <w:spacing w:line="240" w:lineRule="auto"/>
        <w:rPr>
          <w:sz w:val="22"/>
          <w:szCs w:val="22"/>
          <w:lang w:val="lt-LT"/>
        </w:rPr>
      </w:pPr>
    </w:p>
    <w:p w14:paraId="342D7F8E" w14:textId="77777777" w:rsidR="0056260D" w:rsidRPr="00A01D77" w:rsidRDefault="0056260D" w:rsidP="0056260D">
      <w:pPr>
        <w:pStyle w:val="PI-1labEMEASMCA"/>
        <w:rPr>
          <w:sz w:val="22"/>
          <w:szCs w:val="22"/>
        </w:rPr>
      </w:pPr>
      <w:r w:rsidRPr="00A01D77">
        <w:rPr>
          <w:sz w:val="22"/>
          <w:szCs w:val="22"/>
        </w:rPr>
        <w:t>9.</w:t>
      </w:r>
      <w:r w:rsidRPr="00A01D77">
        <w:rPr>
          <w:sz w:val="22"/>
          <w:szCs w:val="22"/>
        </w:rPr>
        <w:tab/>
        <w:t>SPECIALIOS LAIKYMO SĄLYGOS</w:t>
      </w:r>
    </w:p>
    <w:p w14:paraId="508338BC" w14:textId="77777777" w:rsidR="0056260D" w:rsidRPr="00A01D77" w:rsidRDefault="0056260D" w:rsidP="0056260D">
      <w:pPr>
        <w:pStyle w:val="Pagrindinistekstas"/>
        <w:spacing w:line="240" w:lineRule="auto"/>
        <w:rPr>
          <w:sz w:val="22"/>
          <w:szCs w:val="22"/>
          <w:lang w:val="lt-LT"/>
        </w:rPr>
      </w:pPr>
    </w:p>
    <w:p w14:paraId="55246F72" w14:textId="77777777" w:rsidR="0056260D" w:rsidRPr="00A01D77" w:rsidRDefault="0056260D" w:rsidP="0056260D">
      <w:pPr>
        <w:pStyle w:val="Pagrindinistekstas"/>
        <w:spacing w:line="240" w:lineRule="auto"/>
        <w:rPr>
          <w:sz w:val="22"/>
          <w:szCs w:val="22"/>
          <w:lang w:val="lt-LT"/>
        </w:rPr>
      </w:pPr>
    </w:p>
    <w:p w14:paraId="71D43882" w14:textId="77777777" w:rsidR="0056260D" w:rsidRPr="00A01D77" w:rsidRDefault="0056260D" w:rsidP="0056260D">
      <w:pPr>
        <w:pStyle w:val="Pagrindinistekstas"/>
        <w:spacing w:line="240" w:lineRule="auto"/>
        <w:rPr>
          <w:sz w:val="22"/>
          <w:szCs w:val="22"/>
          <w:lang w:val="lt-LT"/>
        </w:rPr>
      </w:pPr>
    </w:p>
    <w:p w14:paraId="7588DA18" w14:textId="77777777" w:rsidR="0056260D" w:rsidRPr="00A01D77" w:rsidRDefault="0056260D" w:rsidP="0056260D">
      <w:pPr>
        <w:pStyle w:val="PI-1labEMEASMCA"/>
        <w:rPr>
          <w:sz w:val="22"/>
          <w:szCs w:val="22"/>
        </w:rPr>
      </w:pPr>
      <w:r w:rsidRPr="00A01D77">
        <w:rPr>
          <w:sz w:val="22"/>
          <w:szCs w:val="22"/>
        </w:rPr>
        <w:lastRenderedPageBreak/>
        <w:t>10.</w:t>
      </w:r>
      <w:r w:rsidRPr="00A01D77">
        <w:rPr>
          <w:sz w:val="22"/>
          <w:szCs w:val="22"/>
        </w:rPr>
        <w:tab/>
        <w:t xml:space="preserve">SPECIALIOS ATSARGUMO PRIEMONĖS DĖL NESUVARTOTO </w:t>
      </w:r>
      <w:r w:rsidRPr="00A01D77">
        <w:rPr>
          <w:bCs/>
          <w:sz w:val="22"/>
          <w:szCs w:val="22"/>
        </w:rPr>
        <w:t xml:space="preserve">VAISTINIO PREPARATO AR JO ATLIEKŲ </w:t>
      </w:r>
      <w:r w:rsidRPr="00A01D77">
        <w:rPr>
          <w:sz w:val="22"/>
          <w:szCs w:val="22"/>
        </w:rPr>
        <w:t>TVARKYMO (JEI REIKIA)</w:t>
      </w:r>
    </w:p>
    <w:p w14:paraId="1E23C920" w14:textId="77777777" w:rsidR="0056260D" w:rsidRPr="00A01D77" w:rsidRDefault="0056260D" w:rsidP="0056260D">
      <w:pPr>
        <w:pStyle w:val="Pagrindinistekstas"/>
        <w:spacing w:line="240" w:lineRule="auto"/>
        <w:rPr>
          <w:sz w:val="22"/>
          <w:szCs w:val="22"/>
          <w:lang w:val="lt-LT"/>
        </w:rPr>
      </w:pPr>
    </w:p>
    <w:p w14:paraId="5DE79495" w14:textId="77777777" w:rsidR="0056260D" w:rsidRPr="00A01D77" w:rsidRDefault="0056260D" w:rsidP="0056260D">
      <w:pPr>
        <w:pStyle w:val="Pagrindinistekstas"/>
        <w:spacing w:line="240" w:lineRule="auto"/>
        <w:rPr>
          <w:sz w:val="22"/>
          <w:szCs w:val="22"/>
          <w:lang w:val="lt-LT"/>
        </w:rPr>
      </w:pPr>
    </w:p>
    <w:p w14:paraId="183C0EAB" w14:textId="77777777" w:rsidR="0056260D" w:rsidRPr="00A01D77" w:rsidRDefault="0056260D" w:rsidP="0056260D">
      <w:pPr>
        <w:pStyle w:val="PI-1labEMEASMCA"/>
        <w:rPr>
          <w:sz w:val="22"/>
          <w:szCs w:val="22"/>
        </w:rPr>
      </w:pPr>
      <w:r w:rsidRPr="00A01D77">
        <w:rPr>
          <w:sz w:val="22"/>
          <w:szCs w:val="22"/>
        </w:rPr>
        <w:t>11.</w:t>
      </w:r>
      <w:r w:rsidRPr="00A01D77">
        <w:rPr>
          <w:sz w:val="22"/>
          <w:szCs w:val="22"/>
        </w:rPr>
        <w:tab/>
      </w:r>
      <w:r w:rsidR="00A62FA4" w:rsidRPr="00C970E1">
        <w:rPr>
          <w:caps/>
          <w:sz w:val="22"/>
          <w:szCs w:val="22"/>
        </w:rPr>
        <w:t>REGISTRUOTOJO</w:t>
      </w:r>
      <w:r w:rsidRPr="00A01D77">
        <w:rPr>
          <w:sz w:val="22"/>
          <w:szCs w:val="22"/>
        </w:rPr>
        <w:t xml:space="preserve"> PAVADINIMAS IR ADRESAS</w:t>
      </w:r>
    </w:p>
    <w:p w14:paraId="530B773C" w14:textId="77777777" w:rsidR="0056260D" w:rsidRPr="00A01D77" w:rsidRDefault="0056260D" w:rsidP="0056260D">
      <w:pPr>
        <w:pStyle w:val="Pagrindinistekstas"/>
        <w:spacing w:line="240" w:lineRule="auto"/>
        <w:rPr>
          <w:sz w:val="22"/>
          <w:szCs w:val="22"/>
          <w:lang w:val="lt-LT"/>
        </w:rPr>
      </w:pPr>
    </w:p>
    <w:p w14:paraId="79EA0CB7" w14:textId="77777777" w:rsidR="007F366B" w:rsidRPr="007F366B" w:rsidRDefault="007F366B" w:rsidP="007F366B">
      <w:pPr>
        <w:spacing w:line="240" w:lineRule="auto"/>
        <w:rPr>
          <w:rFonts w:eastAsia="Times New Roman"/>
          <w:iCs/>
          <w:noProof/>
          <w:lang w:val="lt-LT"/>
        </w:rPr>
      </w:pPr>
      <w:r w:rsidRPr="007F366B">
        <w:rPr>
          <w:rFonts w:eastAsia="Times New Roman"/>
          <w:iCs/>
          <w:noProof/>
          <w:lang w:val="lt-LT"/>
        </w:rPr>
        <w:t>Pfizer Europe MA EEIG</w:t>
      </w:r>
    </w:p>
    <w:p w14:paraId="22F6B31B" w14:textId="77777777" w:rsidR="007F366B" w:rsidRPr="007F366B" w:rsidRDefault="007F366B" w:rsidP="007F366B">
      <w:pPr>
        <w:tabs>
          <w:tab w:val="left" w:pos="567"/>
        </w:tabs>
        <w:spacing w:line="240" w:lineRule="auto"/>
        <w:rPr>
          <w:rFonts w:eastAsia="Times New Roman"/>
          <w:szCs w:val="20"/>
          <w:lang w:val="lt-LT"/>
        </w:rPr>
      </w:pPr>
      <w:proofErr w:type="spellStart"/>
      <w:r w:rsidRPr="007F366B">
        <w:rPr>
          <w:rFonts w:eastAsia="Times New Roman"/>
          <w:szCs w:val="20"/>
          <w:lang w:val="lt-LT"/>
        </w:rPr>
        <w:t>Boulevard</w:t>
      </w:r>
      <w:proofErr w:type="spellEnd"/>
      <w:r w:rsidRPr="007F366B">
        <w:rPr>
          <w:rFonts w:eastAsia="Times New Roman"/>
          <w:szCs w:val="20"/>
          <w:lang w:val="lt-LT"/>
        </w:rPr>
        <w:t xml:space="preserve"> de </w:t>
      </w:r>
      <w:proofErr w:type="spellStart"/>
      <w:r w:rsidRPr="007F366B">
        <w:rPr>
          <w:rFonts w:eastAsia="Times New Roman"/>
          <w:szCs w:val="20"/>
          <w:lang w:val="lt-LT"/>
        </w:rPr>
        <w:t>la</w:t>
      </w:r>
      <w:proofErr w:type="spellEnd"/>
      <w:r w:rsidRPr="007F366B">
        <w:rPr>
          <w:rFonts w:eastAsia="Times New Roman"/>
          <w:szCs w:val="20"/>
          <w:lang w:val="lt-LT"/>
        </w:rPr>
        <w:t xml:space="preserve"> </w:t>
      </w:r>
      <w:proofErr w:type="spellStart"/>
      <w:r w:rsidRPr="007F366B">
        <w:rPr>
          <w:rFonts w:eastAsia="Times New Roman"/>
          <w:szCs w:val="20"/>
          <w:lang w:val="lt-LT"/>
        </w:rPr>
        <w:t>Plaine</w:t>
      </w:r>
      <w:proofErr w:type="spellEnd"/>
      <w:r w:rsidRPr="007F366B">
        <w:rPr>
          <w:rFonts w:eastAsia="Times New Roman"/>
          <w:szCs w:val="20"/>
          <w:lang w:val="lt-LT"/>
        </w:rPr>
        <w:t xml:space="preserve"> 17</w:t>
      </w:r>
    </w:p>
    <w:p w14:paraId="6D41D890" w14:textId="77777777" w:rsidR="007F366B" w:rsidRPr="007F366B" w:rsidRDefault="007F366B" w:rsidP="007F366B">
      <w:pPr>
        <w:tabs>
          <w:tab w:val="left" w:pos="567"/>
        </w:tabs>
        <w:spacing w:line="240" w:lineRule="auto"/>
        <w:rPr>
          <w:rFonts w:eastAsia="Times New Roman"/>
          <w:szCs w:val="20"/>
          <w:lang w:val="lt-LT"/>
        </w:rPr>
      </w:pPr>
      <w:r w:rsidRPr="007F366B">
        <w:rPr>
          <w:rFonts w:eastAsia="Times New Roman"/>
          <w:szCs w:val="20"/>
          <w:lang w:val="lt-LT"/>
        </w:rPr>
        <w:t xml:space="preserve">1050 </w:t>
      </w:r>
      <w:proofErr w:type="spellStart"/>
      <w:r w:rsidRPr="007F366B">
        <w:rPr>
          <w:rFonts w:eastAsia="Times New Roman"/>
          <w:szCs w:val="20"/>
          <w:lang w:val="lt-LT"/>
        </w:rPr>
        <w:t>Bruxelles</w:t>
      </w:r>
      <w:proofErr w:type="spellEnd"/>
    </w:p>
    <w:p w14:paraId="121E10A4" w14:textId="77777777" w:rsidR="007F366B" w:rsidRPr="007F366B" w:rsidRDefault="007F366B" w:rsidP="007F366B">
      <w:pPr>
        <w:tabs>
          <w:tab w:val="left" w:pos="567"/>
        </w:tabs>
        <w:spacing w:line="240" w:lineRule="auto"/>
        <w:rPr>
          <w:rFonts w:eastAsia="Times New Roman"/>
          <w:szCs w:val="20"/>
          <w:lang w:val="lt-LT"/>
        </w:rPr>
      </w:pPr>
      <w:r w:rsidRPr="007F366B">
        <w:rPr>
          <w:rFonts w:eastAsia="Times New Roman"/>
          <w:szCs w:val="20"/>
          <w:lang w:val="lt-LT"/>
        </w:rPr>
        <w:t>Belgija</w:t>
      </w:r>
    </w:p>
    <w:p w14:paraId="26710EAA" w14:textId="77777777" w:rsidR="0056260D" w:rsidRPr="00A01D77" w:rsidRDefault="0056260D" w:rsidP="0056260D">
      <w:pPr>
        <w:pStyle w:val="Pagrindinistekstas"/>
        <w:spacing w:line="240" w:lineRule="auto"/>
        <w:rPr>
          <w:sz w:val="22"/>
          <w:szCs w:val="22"/>
          <w:lang w:val="lt-LT"/>
        </w:rPr>
      </w:pPr>
    </w:p>
    <w:p w14:paraId="5A4C543E" w14:textId="77777777" w:rsidR="0056260D" w:rsidRPr="00A01D77" w:rsidRDefault="0056260D" w:rsidP="0056260D">
      <w:pPr>
        <w:pStyle w:val="Pagrindinistekstas"/>
        <w:spacing w:line="240" w:lineRule="auto"/>
        <w:rPr>
          <w:sz w:val="22"/>
          <w:szCs w:val="22"/>
          <w:lang w:val="lt-LT"/>
        </w:rPr>
      </w:pPr>
    </w:p>
    <w:p w14:paraId="3D48A91D" w14:textId="77777777" w:rsidR="0056260D" w:rsidRPr="00A01D77" w:rsidRDefault="0056260D" w:rsidP="0056260D">
      <w:pPr>
        <w:pStyle w:val="PI-1labEMEASMCA"/>
        <w:rPr>
          <w:sz w:val="22"/>
          <w:szCs w:val="22"/>
        </w:rPr>
      </w:pPr>
      <w:r w:rsidRPr="00A01D77">
        <w:rPr>
          <w:sz w:val="22"/>
          <w:szCs w:val="22"/>
        </w:rPr>
        <w:t>12.</w:t>
      </w:r>
      <w:r w:rsidRPr="00A01D77">
        <w:rPr>
          <w:sz w:val="22"/>
          <w:szCs w:val="22"/>
        </w:rPr>
        <w:tab/>
      </w:r>
      <w:r w:rsidR="00A62FA4" w:rsidRPr="00C970E1">
        <w:rPr>
          <w:sz w:val="22"/>
          <w:szCs w:val="22"/>
        </w:rPr>
        <w:t>REGISTRACIJOS</w:t>
      </w:r>
      <w:r w:rsidRPr="00A01D77">
        <w:rPr>
          <w:sz w:val="22"/>
          <w:szCs w:val="22"/>
        </w:rPr>
        <w:t xml:space="preserve"> PAŽYMĖJIMO NUMERIS (IAI) </w:t>
      </w:r>
    </w:p>
    <w:p w14:paraId="278C882A" w14:textId="77777777" w:rsidR="0056260D" w:rsidRPr="00A01D77" w:rsidRDefault="0056260D" w:rsidP="0056260D">
      <w:pPr>
        <w:pStyle w:val="Pagrindinistekstas"/>
        <w:spacing w:line="240" w:lineRule="auto"/>
        <w:rPr>
          <w:sz w:val="22"/>
          <w:szCs w:val="22"/>
          <w:lang w:val="lt-LT"/>
        </w:rPr>
      </w:pPr>
    </w:p>
    <w:p w14:paraId="555089CD" w14:textId="77777777" w:rsidR="0056260D" w:rsidRPr="00A01D77" w:rsidRDefault="0056260D" w:rsidP="0056260D">
      <w:pPr>
        <w:spacing w:line="240" w:lineRule="auto"/>
        <w:rPr>
          <w:lang w:val="lt-LT"/>
        </w:rPr>
      </w:pPr>
      <w:r w:rsidRPr="00A01D77">
        <w:rPr>
          <w:lang w:val="lt-LT"/>
        </w:rPr>
        <w:t>N10 – LT/1/2000/0926/003</w:t>
      </w:r>
    </w:p>
    <w:p w14:paraId="0DC34F73" w14:textId="77777777" w:rsidR="0056260D" w:rsidRPr="00D465D6" w:rsidRDefault="0056260D" w:rsidP="0056260D">
      <w:pPr>
        <w:spacing w:line="240" w:lineRule="auto"/>
        <w:rPr>
          <w:highlight w:val="lightGray"/>
          <w:lang w:val="lt-LT"/>
        </w:rPr>
      </w:pPr>
      <w:r w:rsidRPr="00D465D6">
        <w:rPr>
          <w:highlight w:val="lightGray"/>
          <w:lang w:val="lt-LT"/>
        </w:rPr>
        <w:t>N30 – LT/1/2000/0926/004</w:t>
      </w:r>
    </w:p>
    <w:p w14:paraId="18CB9751" w14:textId="77777777" w:rsidR="0056260D" w:rsidRPr="00A01D77" w:rsidRDefault="0056260D" w:rsidP="0056260D">
      <w:pPr>
        <w:spacing w:line="240" w:lineRule="auto"/>
        <w:rPr>
          <w:lang w:val="lt-LT"/>
        </w:rPr>
      </w:pPr>
      <w:r w:rsidRPr="00D465D6">
        <w:rPr>
          <w:highlight w:val="lightGray"/>
          <w:lang w:val="lt-LT"/>
        </w:rPr>
        <w:t>N100 – LT/1/2000/0926/005</w:t>
      </w:r>
    </w:p>
    <w:p w14:paraId="5578BC2A" w14:textId="77777777" w:rsidR="0056260D" w:rsidRPr="00A01D77" w:rsidRDefault="0056260D" w:rsidP="0056260D">
      <w:pPr>
        <w:pStyle w:val="Pagrindinistekstas"/>
        <w:spacing w:line="240" w:lineRule="auto"/>
        <w:rPr>
          <w:sz w:val="22"/>
          <w:szCs w:val="22"/>
          <w:lang w:val="lt-LT"/>
        </w:rPr>
      </w:pPr>
    </w:p>
    <w:p w14:paraId="13D78AE0" w14:textId="77777777" w:rsidR="0056260D" w:rsidRPr="00A01D77" w:rsidRDefault="0056260D" w:rsidP="0056260D">
      <w:pPr>
        <w:pStyle w:val="Pagrindinistekstas"/>
        <w:spacing w:line="240" w:lineRule="auto"/>
        <w:rPr>
          <w:sz w:val="22"/>
          <w:szCs w:val="22"/>
          <w:lang w:val="lt-LT"/>
        </w:rPr>
      </w:pPr>
    </w:p>
    <w:p w14:paraId="4EF77144" w14:textId="77777777" w:rsidR="0056260D" w:rsidRPr="00A01D77" w:rsidRDefault="0056260D" w:rsidP="0056260D">
      <w:pPr>
        <w:pStyle w:val="PI-1labEMEASMCA"/>
        <w:rPr>
          <w:sz w:val="22"/>
          <w:szCs w:val="22"/>
        </w:rPr>
      </w:pPr>
      <w:r w:rsidRPr="00A01D77">
        <w:rPr>
          <w:sz w:val="22"/>
          <w:szCs w:val="22"/>
        </w:rPr>
        <w:t>13.</w:t>
      </w:r>
      <w:r w:rsidRPr="00A01D77">
        <w:rPr>
          <w:sz w:val="22"/>
          <w:szCs w:val="22"/>
        </w:rPr>
        <w:tab/>
        <w:t>SERIJOS NUMERIS</w:t>
      </w:r>
    </w:p>
    <w:p w14:paraId="05C118E5" w14:textId="77777777" w:rsidR="0056260D" w:rsidRPr="00A01D77" w:rsidRDefault="0056260D" w:rsidP="0056260D">
      <w:pPr>
        <w:pStyle w:val="Pagrindinistekstas"/>
        <w:spacing w:line="240" w:lineRule="auto"/>
        <w:rPr>
          <w:sz w:val="22"/>
          <w:szCs w:val="22"/>
          <w:lang w:val="lt-LT"/>
        </w:rPr>
      </w:pPr>
    </w:p>
    <w:p w14:paraId="5BE4BED7" w14:textId="77777777" w:rsidR="0056260D" w:rsidRPr="00A01D77" w:rsidRDefault="0056260D" w:rsidP="0056260D">
      <w:pPr>
        <w:pStyle w:val="Pagrindinistekstas"/>
        <w:spacing w:line="240" w:lineRule="auto"/>
        <w:rPr>
          <w:sz w:val="22"/>
          <w:szCs w:val="22"/>
          <w:lang w:val="lt-LT"/>
        </w:rPr>
      </w:pPr>
      <w:r w:rsidRPr="00A01D77">
        <w:rPr>
          <w:b w:val="0"/>
          <w:i w:val="0"/>
          <w:sz w:val="22"/>
          <w:szCs w:val="22"/>
          <w:lang w:val="lt-LT"/>
        </w:rPr>
        <w:t xml:space="preserve">Serija </w:t>
      </w:r>
    </w:p>
    <w:p w14:paraId="717A1A0A" w14:textId="77777777" w:rsidR="0056260D" w:rsidRPr="00A01D77" w:rsidRDefault="0056260D" w:rsidP="0056260D">
      <w:pPr>
        <w:pStyle w:val="Pagrindinistekstas"/>
        <w:spacing w:line="240" w:lineRule="auto"/>
        <w:rPr>
          <w:sz w:val="22"/>
          <w:szCs w:val="22"/>
          <w:lang w:val="lt-LT"/>
        </w:rPr>
      </w:pPr>
    </w:p>
    <w:p w14:paraId="7445ECF6" w14:textId="77777777" w:rsidR="0056260D" w:rsidRPr="00A01D77" w:rsidRDefault="0056260D" w:rsidP="0056260D">
      <w:pPr>
        <w:pStyle w:val="Pagrindinistekstas"/>
        <w:spacing w:line="240" w:lineRule="auto"/>
        <w:rPr>
          <w:sz w:val="22"/>
          <w:szCs w:val="22"/>
          <w:lang w:val="lt-LT"/>
        </w:rPr>
      </w:pPr>
    </w:p>
    <w:p w14:paraId="39A098F9" w14:textId="77777777" w:rsidR="0056260D" w:rsidRPr="00A01D77" w:rsidRDefault="0056260D" w:rsidP="0056260D">
      <w:pPr>
        <w:pStyle w:val="PI-1labEMEASMCA"/>
        <w:rPr>
          <w:sz w:val="22"/>
          <w:szCs w:val="22"/>
        </w:rPr>
      </w:pPr>
      <w:r w:rsidRPr="00A01D77">
        <w:rPr>
          <w:sz w:val="22"/>
          <w:szCs w:val="22"/>
        </w:rPr>
        <w:t>14.</w:t>
      </w:r>
      <w:r w:rsidRPr="00A01D77">
        <w:rPr>
          <w:sz w:val="22"/>
          <w:szCs w:val="22"/>
        </w:rPr>
        <w:tab/>
        <w:t>PARDAVIMO (IŠDAVIMO) TVARKA</w:t>
      </w:r>
    </w:p>
    <w:p w14:paraId="611948D2" w14:textId="77777777" w:rsidR="0056260D" w:rsidRPr="00A01D77" w:rsidRDefault="0056260D" w:rsidP="0056260D">
      <w:pPr>
        <w:pStyle w:val="Pagrindinistekstas"/>
        <w:spacing w:line="240" w:lineRule="auto"/>
        <w:rPr>
          <w:sz w:val="22"/>
          <w:szCs w:val="22"/>
          <w:lang w:val="lt-LT"/>
        </w:rPr>
      </w:pPr>
    </w:p>
    <w:p w14:paraId="220B7B41" w14:textId="77777777" w:rsidR="0056260D" w:rsidRPr="00A01D77" w:rsidRDefault="0056260D" w:rsidP="0056260D">
      <w:pPr>
        <w:pStyle w:val="Pagrindinistekstas"/>
        <w:spacing w:line="240" w:lineRule="auto"/>
        <w:rPr>
          <w:b w:val="0"/>
          <w:i w:val="0"/>
          <w:sz w:val="22"/>
          <w:szCs w:val="22"/>
          <w:lang w:val="lt-LT"/>
        </w:rPr>
      </w:pPr>
      <w:r w:rsidRPr="00A01D77">
        <w:rPr>
          <w:b w:val="0"/>
          <w:i w:val="0"/>
          <w:sz w:val="22"/>
          <w:szCs w:val="22"/>
          <w:lang w:val="lt-LT"/>
        </w:rPr>
        <w:t>Receptinis vaist</w:t>
      </w:r>
      <w:r w:rsidR="001275CF">
        <w:rPr>
          <w:b w:val="0"/>
          <w:i w:val="0"/>
          <w:sz w:val="22"/>
          <w:szCs w:val="22"/>
          <w:lang w:val="lt-LT"/>
        </w:rPr>
        <w:t>as</w:t>
      </w:r>
      <w:r w:rsidRPr="00A01D77">
        <w:rPr>
          <w:b w:val="0"/>
          <w:i w:val="0"/>
          <w:sz w:val="22"/>
          <w:szCs w:val="22"/>
          <w:lang w:val="lt-LT"/>
        </w:rPr>
        <w:t>.</w:t>
      </w:r>
    </w:p>
    <w:p w14:paraId="2D8433B9" w14:textId="77777777" w:rsidR="0056260D" w:rsidRPr="00A01D77" w:rsidRDefault="0056260D" w:rsidP="0056260D">
      <w:pPr>
        <w:pStyle w:val="Pagrindinistekstas"/>
        <w:spacing w:line="240" w:lineRule="auto"/>
        <w:rPr>
          <w:sz w:val="22"/>
          <w:szCs w:val="22"/>
          <w:lang w:val="lt-LT"/>
        </w:rPr>
      </w:pPr>
    </w:p>
    <w:p w14:paraId="43C10225" w14:textId="77777777" w:rsidR="0056260D" w:rsidRPr="00A01D77" w:rsidRDefault="0056260D" w:rsidP="0056260D">
      <w:pPr>
        <w:pStyle w:val="Pagrindinistekstas"/>
        <w:spacing w:line="240" w:lineRule="auto"/>
        <w:rPr>
          <w:sz w:val="22"/>
          <w:szCs w:val="22"/>
          <w:lang w:val="lt-LT"/>
        </w:rPr>
      </w:pPr>
    </w:p>
    <w:p w14:paraId="5E7C1949" w14:textId="77777777" w:rsidR="0056260D" w:rsidRPr="00A01D77" w:rsidRDefault="0056260D" w:rsidP="0056260D">
      <w:pPr>
        <w:pStyle w:val="PI-1labEMEASMCA"/>
        <w:rPr>
          <w:sz w:val="22"/>
          <w:szCs w:val="22"/>
        </w:rPr>
      </w:pPr>
      <w:r w:rsidRPr="00A01D77">
        <w:rPr>
          <w:sz w:val="22"/>
          <w:szCs w:val="22"/>
        </w:rPr>
        <w:t>15.</w:t>
      </w:r>
      <w:r w:rsidRPr="00A01D77">
        <w:rPr>
          <w:sz w:val="22"/>
          <w:szCs w:val="22"/>
        </w:rPr>
        <w:tab/>
        <w:t>VARTOJIMO INSTRUKCIJA</w:t>
      </w:r>
    </w:p>
    <w:p w14:paraId="59E2E92C" w14:textId="77777777" w:rsidR="0056260D" w:rsidRPr="00A01D77" w:rsidRDefault="0056260D" w:rsidP="0056260D">
      <w:pPr>
        <w:spacing w:line="240" w:lineRule="auto"/>
        <w:rPr>
          <w:lang w:val="lt-LT"/>
        </w:rPr>
      </w:pPr>
    </w:p>
    <w:p w14:paraId="71182D26" w14:textId="77777777" w:rsidR="0056260D" w:rsidRPr="00A01D77" w:rsidRDefault="0056260D" w:rsidP="0056260D">
      <w:pPr>
        <w:spacing w:line="240" w:lineRule="auto"/>
        <w:rPr>
          <w:lang w:val="lt-LT"/>
        </w:rPr>
      </w:pPr>
    </w:p>
    <w:p w14:paraId="478907C9" w14:textId="77777777" w:rsidR="0056260D" w:rsidRPr="00A01D77" w:rsidRDefault="0056260D" w:rsidP="0056260D">
      <w:pPr>
        <w:pStyle w:val="PI-1labEMEASMCA"/>
        <w:pBdr>
          <w:bottom w:val="single" w:sz="4" w:space="0" w:color="auto"/>
        </w:pBdr>
        <w:rPr>
          <w:sz w:val="22"/>
          <w:szCs w:val="22"/>
        </w:rPr>
      </w:pPr>
      <w:r w:rsidRPr="00A01D77">
        <w:rPr>
          <w:sz w:val="22"/>
          <w:szCs w:val="22"/>
        </w:rPr>
        <w:t>16.</w:t>
      </w:r>
      <w:r w:rsidRPr="00A01D77">
        <w:rPr>
          <w:sz w:val="22"/>
          <w:szCs w:val="22"/>
        </w:rPr>
        <w:tab/>
        <w:t>INFORMACIJA BRAILIO RAŠTU</w:t>
      </w:r>
    </w:p>
    <w:p w14:paraId="6EFC82F5" w14:textId="77777777" w:rsidR="0056260D" w:rsidRPr="00A01D77" w:rsidRDefault="0056260D" w:rsidP="0056260D">
      <w:pPr>
        <w:spacing w:line="240" w:lineRule="auto"/>
        <w:rPr>
          <w:lang w:val="lt-LT"/>
        </w:rPr>
      </w:pPr>
    </w:p>
    <w:p w14:paraId="6838E225" w14:textId="77777777" w:rsidR="0056260D" w:rsidRPr="00A01D77" w:rsidRDefault="0056260D" w:rsidP="0056260D">
      <w:pPr>
        <w:spacing w:line="240" w:lineRule="auto"/>
        <w:rPr>
          <w:lang w:val="lt-LT"/>
        </w:rPr>
      </w:pPr>
      <w:r w:rsidRPr="00A01D77">
        <w:rPr>
          <w:lang w:val="lt-LT"/>
        </w:rPr>
        <w:t>ACCUZIDE 20/12.5 mg</w:t>
      </w:r>
    </w:p>
    <w:p w14:paraId="69488A11" w14:textId="77777777" w:rsidR="0056260D" w:rsidRDefault="0056260D" w:rsidP="0056260D">
      <w:pPr>
        <w:spacing w:line="240" w:lineRule="auto"/>
        <w:rPr>
          <w:lang w:val="lt-LT"/>
        </w:rPr>
      </w:pPr>
    </w:p>
    <w:p w14:paraId="1EE5AC35" w14:textId="77777777" w:rsidR="007B149B" w:rsidRPr="00A01D77" w:rsidRDefault="007B149B" w:rsidP="0056260D">
      <w:pPr>
        <w:spacing w:line="240" w:lineRule="auto"/>
        <w:rPr>
          <w:lang w:val="lt-LT"/>
        </w:rPr>
      </w:pPr>
    </w:p>
    <w:p w14:paraId="6C0C34A9" w14:textId="77777777" w:rsidR="00E72A7B" w:rsidRPr="00D465D6" w:rsidRDefault="00E72A7B" w:rsidP="00E72A7B">
      <w:pPr>
        <w:pStyle w:val="PI-1labEMEASMCA"/>
        <w:pBdr>
          <w:left w:val="single" w:sz="4" w:space="1" w:color="auto"/>
        </w:pBdr>
        <w:rPr>
          <w:sz w:val="22"/>
          <w:szCs w:val="22"/>
          <w:highlight w:val="lightGray"/>
        </w:rPr>
      </w:pPr>
      <w:r w:rsidRPr="00391717">
        <w:rPr>
          <w:noProof w:val="0"/>
          <w:sz w:val="22"/>
          <w:szCs w:val="22"/>
        </w:rPr>
        <w:t>17.</w:t>
      </w:r>
      <w:r w:rsidRPr="00391717">
        <w:rPr>
          <w:noProof w:val="0"/>
          <w:sz w:val="22"/>
          <w:szCs w:val="22"/>
        </w:rPr>
        <w:tab/>
      </w:r>
      <w:r w:rsidRPr="00D465D6">
        <w:rPr>
          <w:sz w:val="22"/>
          <w:szCs w:val="22"/>
          <w:highlight w:val="lightGray"/>
        </w:rPr>
        <w:t>UNIKALUS IDENTIFIKATORIUS</w:t>
      </w:r>
      <w:r w:rsidRPr="00391717">
        <w:rPr>
          <w:sz w:val="22"/>
          <w:szCs w:val="22"/>
        </w:rPr>
        <w:t xml:space="preserve"> - </w:t>
      </w:r>
      <w:r w:rsidRPr="00D465D6">
        <w:rPr>
          <w:sz w:val="22"/>
          <w:szCs w:val="22"/>
          <w:highlight w:val="lightGray"/>
        </w:rPr>
        <w:t>2D BRŪKŠNINIS KODAS</w:t>
      </w:r>
    </w:p>
    <w:p w14:paraId="2B4D1535" w14:textId="77777777" w:rsidR="00E72A7B" w:rsidRPr="00391717" w:rsidRDefault="00E72A7B" w:rsidP="00E72A7B">
      <w:pPr>
        <w:pStyle w:val="PI-1labEMEASMCA"/>
        <w:pBdr>
          <w:left w:val="single" w:sz="4" w:space="1" w:color="auto"/>
        </w:pBdr>
        <w:rPr>
          <w:noProof w:val="0"/>
          <w:sz w:val="22"/>
          <w:szCs w:val="22"/>
        </w:rPr>
      </w:pPr>
    </w:p>
    <w:p w14:paraId="4733559D" w14:textId="77777777" w:rsidR="00E72A7B" w:rsidRPr="00D465D6" w:rsidRDefault="00E72A7B" w:rsidP="00227035">
      <w:pPr>
        <w:pStyle w:val="BTEMEASMCA"/>
        <w:rPr>
          <w:highlight w:val="lightGray"/>
        </w:rPr>
      </w:pPr>
    </w:p>
    <w:p w14:paraId="17684D31" w14:textId="77777777" w:rsidR="00E72A7B" w:rsidRPr="00391717" w:rsidRDefault="00E72A7B" w:rsidP="00872C15">
      <w:pPr>
        <w:pStyle w:val="BTEMEASMCA"/>
      </w:pPr>
      <w:r w:rsidRPr="00D465D6">
        <w:rPr>
          <w:highlight w:val="lightGray"/>
        </w:rPr>
        <w:t>2D brūkšninis kodas su nurodytu unikaliu identifikatoriumi</w:t>
      </w:r>
    </w:p>
    <w:p w14:paraId="17660C85" w14:textId="77777777" w:rsidR="00E72A7B" w:rsidRPr="00391717" w:rsidRDefault="00E72A7B" w:rsidP="00E01C37">
      <w:pPr>
        <w:pStyle w:val="BTEMEASMCA"/>
      </w:pPr>
    </w:p>
    <w:p w14:paraId="40FB1B3D" w14:textId="77777777" w:rsidR="00E72A7B" w:rsidRPr="00391717" w:rsidRDefault="00E72A7B" w:rsidP="00D35B2B">
      <w:pPr>
        <w:pStyle w:val="BTEMEASMCA"/>
      </w:pPr>
    </w:p>
    <w:p w14:paraId="7C50D397" w14:textId="77777777" w:rsidR="00E72A7B" w:rsidRPr="00391717" w:rsidRDefault="00E72A7B" w:rsidP="00E72A7B">
      <w:pPr>
        <w:pStyle w:val="PI-1labEMEASMCA"/>
        <w:rPr>
          <w:noProof w:val="0"/>
          <w:sz w:val="22"/>
          <w:szCs w:val="22"/>
        </w:rPr>
      </w:pPr>
      <w:r w:rsidRPr="00391717">
        <w:rPr>
          <w:noProof w:val="0"/>
          <w:sz w:val="22"/>
          <w:szCs w:val="22"/>
        </w:rPr>
        <w:t>18.</w:t>
      </w:r>
      <w:r w:rsidRPr="00391717">
        <w:rPr>
          <w:noProof w:val="0"/>
          <w:sz w:val="22"/>
          <w:szCs w:val="22"/>
        </w:rPr>
        <w:tab/>
      </w:r>
      <w:r w:rsidRPr="00D465D6">
        <w:rPr>
          <w:sz w:val="22"/>
          <w:szCs w:val="22"/>
          <w:highlight w:val="lightGray"/>
        </w:rPr>
        <w:t>UNIKALUS IDENTIFIKATORIUS</w:t>
      </w:r>
      <w:r w:rsidRPr="00391717">
        <w:rPr>
          <w:sz w:val="22"/>
          <w:szCs w:val="22"/>
        </w:rPr>
        <w:t xml:space="preserve"> - </w:t>
      </w:r>
      <w:r w:rsidRPr="00D465D6">
        <w:rPr>
          <w:sz w:val="22"/>
          <w:szCs w:val="22"/>
          <w:highlight w:val="lightGray"/>
        </w:rPr>
        <w:t>ŽMONĖMS SUPRANTAMI DUOMENYS</w:t>
      </w:r>
    </w:p>
    <w:p w14:paraId="43D23F4B" w14:textId="77777777" w:rsidR="00E72A7B" w:rsidRPr="00D465D6" w:rsidRDefault="00E72A7B" w:rsidP="00E72A7B">
      <w:pPr>
        <w:spacing w:line="240" w:lineRule="auto"/>
        <w:rPr>
          <w:highlight w:val="lightGray"/>
          <w:lang w:val="lt-LT"/>
        </w:rPr>
      </w:pPr>
    </w:p>
    <w:p w14:paraId="73D2E866" w14:textId="77777777" w:rsidR="00E72A7B" w:rsidRPr="001D1031" w:rsidRDefault="00E72A7B" w:rsidP="00E72A7B">
      <w:pPr>
        <w:spacing w:line="240" w:lineRule="auto"/>
        <w:rPr>
          <w:lang w:val="lt-LT"/>
        </w:rPr>
      </w:pPr>
      <w:r w:rsidRPr="001D1031">
        <w:rPr>
          <w:lang w:val="lt-LT"/>
        </w:rPr>
        <w:t>PC</w:t>
      </w:r>
    </w:p>
    <w:p w14:paraId="7D2A8E2E" w14:textId="77777777" w:rsidR="00E72A7B" w:rsidRPr="001D1031" w:rsidRDefault="00E72A7B" w:rsidP="00E72A7B">
      <w:pPr>
        <w:spacing w:line="240" w:lineRule="auto"/>
        <w:rPr>
          <w:lang w:val="lt-LT"/>
        </w:rPr>
      </w:pPr>
      <w:r w:rsidRPr="001D1031">
        <w:rPr>
          <w:lang w:val="lt-LT"/>
        </w:rPr>
        <w:t>SN</w:t>
      </w:r>
    </w:p>
    <w:p w14:paraId="649D8819" w14:textId="77777777" w:rsidR="00E72A7B" w:rsidRPr="00391717" w:rsidRDefault="00E72A7B" w:rsidP="00227035">
      <w:pPr>
        <w:pStyle w:val="BTEMEASMCA"/>
      </w:pPr>
      <w:r w:rsidRPr="00D465D6">
        <w:rPr>
          <w:highlight w:val="lightGray"/>
        </w:rPr>
        <w:t>NN</w:t>
      </w:r>
    </w:p>
    <w:p w14:paraId="0A7B1DFF" w14:textId="77777777" w:rsidR="0056260D" w:rsidRPr="00A01D77" w:rsidRDefault="0056260D" w:rsidP="0056260D">
      <w:pPr>
        <w:spacing w:line="240" w:lineRule="auto"/>
        <w:rPr>
          <w:lang w:val="lt-LT"/>
        </w:rPr>
      </w:pPr>
    </w:p>
    <w:p w14:paraId="303A7D3B" w14:textId="77777777" w:rsidR="0056260D" w:rsidRPr="00A01D77" w:rsidRDefault="0056260D" w:rsidP="0056260D">
      <w:pPr>
        <w:spacing w:line="240" w:lineRule="auto"/>
        <w:rPr>
          <w:lang w:val="lt-LT"/>
        </w:rPr>
      </w:pPr>
    </w:p>
    <w:p w14:paraId="4EE2FFBF" w14:textId="77777777" w:rsidR="0056260D" w:rsidRPr="00A01D77" w:rsidRDefault="0056260D" w:rsidP="0056260D">
      <w:pPr>
        <w:spacing w:line="240" w:lineRule="auto"/>
        <w:rPr>
          <w:lang w:val="lt-LT"/>
        </w:rPr>
      </w:pPr>
    </w:p>
    <w:p w14:paraId="757A2EE1" w14:textId="77777777" w:rsidR="0056260D" w:rsidRPr="00A01D77" w:rsidRDefault="0056260D" w:rsidP="0056260D">
      <w:pPr>
        <w:spacing w:line="240" w:lineRule="auto"/>
        <w:rPr>
          <w:lang w:val="lt-LT"/>
        </w:rPr>
      </w:pPr>
    </w:p>
    <w:p w14:paraId="6B656E8A" w14:textId="77777777" w:rsidR="0056260D" w:rsidRPr="00A01D77" w:rsidRDefault="0056260D" w:rsidP="0056260D">
      <w:pPr>
        <w:spacing w:line="240" w:lineRule="auto"/>
        <w:rPr>
          <w:lang w:val="lt-LT"/>
        </w:rPr>
      </w:pPr>
    </w:p>
    <w:p w14:paraId="2D4E8744" w14:textId="77777777" w:rsidR="0056260D" w:rsidRPr="00A01D77" w:rsidRDefault="0056260D" w:rsidP="0056260D">
      <w:pPr>
        <w:spacing w:line="240" w:lineRule="auto"/>
        <w:rPr>
          <w:lang w:val="lt-LT"/>
        </w:rPr>
      </w:pPr>
    </w:p>
    <w:p w14:paraId="38A7FB2B" w14:textId="77777777" w:rsidR="0056260D" w:rsidRPr="00A01D77" w:rsidRDefault="0056260D" w:rsidP="0056260D">
      <w:pPr>
        <w:pStyle w:val="PI-1labEMEASMCA"/>
        <w:rPr>
          <w:sz w:val="22"/>
          <w:szCs w:val="22"/>
        </w:rPr>
      </w:pPr>
      <w:r w:rsidRPr="00A01D77">
        <w:rPr>
          <w:b w:val="0"/>
          <w:sz w:val="22"/>
          <w:szCs w:val="22"/>
        </w:rPr>
        <w:br w:type="page"/>
      </w:r>
      <w:r w:rsidRPr="00A01D77">
        <w:rPr>
          <w:sz w:val="22"/>
          <w:szCs w:val="22"/>
        </w:rPr>
        <w:lastRenderedPageBreak/>
        <w:t xml:space="preserve">MINIMALI </w:t>
      </w:r>
      <w:r w:rsidRPr="00A01D77">
        <w:rPr>
          <w:caps/>
          <w:sz w:val="22"/>
          <w:szCs w:val="22"/>
        </w:rPr>
        <w:t xml:space="preserve">informacija ant </w:t>
      </w:r>
      <w:r w:rsidRPr="00A01D77">
        <w:rPr>
          <w:sz w:val="22"/>
          <w:szCs w:val="22"/>
        </w:rPr>
        <w:t>LIZDINIŲ PLOKŠTELIŲ ARBA DVISLUOKSNIŲ JUOSTELIŲ</w:t>
      </w:r>
    </w:p>
    <w:p w14:paraId="1F5B74B1" w14:textId="77777777" w:rsidR="0056260D" w:rsidRPr="00A01D77" w:rsidRDefault="0056260D" w:rsidP="0056260D">
      <w:pPr>
        <w:pStyle w:val="PI-1labEMEASMCA"/>
        <w:rPr>
          <w:sz w:val="22"/>
          <w:szCs w:val="22"/>
        </w:rPr>
      </w:pPr>
    </w:p>
    <w:p w14:paraId="12987C80" w14:textId="77777777" w:rsidR="0056260D" w:rsidRPr="007B149B" w:rsidRDefault="0056260D" w:rsidP="0056260D">
      <w:pPr>
        <w:pBdr>
          <w:top w:val="single" w:sz="4" w:space="1" w:color="auto"/>
          <w:left w:val="single" w:sz="4" w:space="4" w:color="auto"/>
          <w:bottom w:val="single" w:sz="4" w:space="1" w:color="auto"/>
          <w:right w:val="single" w:sz="4" w:space="4" w:color="auto"/>
        </w:pBdr>
        <w:spacing w:line="240" w:lineRule="auto"/>
        <w:rPr>
          <w:b/>
          <w:lang w:val="lt-LT"/>
        </w:rPr>
      </w:pPr>
      <w:r w:rsidRPr="00F006A0">
        <w:rPr>
          <w:b/>
          <w:lang w:val="lt-LT"/>
        </w:rPr>
        <w:t>LIZDINĖS PLOKŠTELĖS</w:t>
      </w:r>
    </w:p>
    <w:p w14:paraId="7EECF7F0" w14:textId="77777777" w:rsidR="0056260D" w:rsidRPr="00A01D77" w:rsidRDefault="0056260D" w:rsidP="0056260D">
      <w:pPr>
        <w:spacing w:line="240" w:lineRule="auto"/>
        <w:rPr>
          <w:lang w:val="lt-LT"/>
        </w:rPr>
      </w:pPr>
    </w:p>
    <w:p w14:paraId="63F0B04A" w14:textId="77777777" w:rsidR="0056260D" w:rsidRPr="00A01D77" w:rsidRDefault="0056260D" w:rsidP="0056260D">
      <w:pPr>
        <w:pStyle w:val="Pagrindinistekstas"/>
        <w:spacing w:line="240" w:lineRule="auto"/>
        <w:rPr>
          <w:sz w:val="22"/>
          <w:szCs w:val="22"/>
          <w:lang w:val="lt-LT"/>
        </w:rPr>
      </w:pPr>
    </w:p>
    <w:p w14:paraId="23A7FBB3" w14:textId="77777777" w:rsidR="0056260D" w:rsidRPr="00A01D77" w:rsidRDefault="0056260D" w:rsidP="0056260D">
      <w:pPr>
        <w:pStyle w:val="PI-1labEMEASMCA"/>
        <w:rPr>
          <w:sz w:val="22"/>
          <w:szCs w:val="22"/>
        </w:rPr>
      </w:pPr>
      <w:r w:rsidRPr="00A01D77">
        <w:rPr>
          <w:sz w:val="22"/>
          <w:szCs w:val="22"/>
        </w:rPr>
        <w:t>1.</w:t>
      </w:r>
      <w:r w:rsidRPr="00A01D77">
        <w:rPr>
          <w:sz w:val="22"/>
          <w:szCs w:val="22"/>
        </w:rPr>
        <w:tab/>
        <w:t>VAISTINIO PREPARATO PAVADINIMAS</w:t>
      </w:r>
    </w:p>
    <w:p w14:paraId="7E6FBC51" w14:textId="77777777" w:rsidR="0056260D" w:rsidRPr="00A01D77" w:rsidRDefault="0056260D" w:rsidP="0056260D">
      <w:pPr>
        <w:pStyle w:val="Pagrindinistekstas"/>
        <w:spacing w:line="240" w:lineRule="auto"/>
        <w:rPr>
          <w:b w:val="0"/>
          <w:i w:val="0"/>
          <w:sz w:val="22"/>
          <w:szCs w:val="22"/>
          <w:lang w:val="lt-LT"/>
        </w:rPr>
      </w:pPr>
    </w:p>
    <w:p w14:paraId="1F987BC5" w14:textId="77777777" w:rsidR="0056260D" w:rsidRPr="00A01D77" w:rsidRDefault="0056260D" w:rsidP="0056260D">
      <w:pPr>
        <w:pStyle w:val="Pagrindinistekstas"/>
        <w:spacing w:line="240" w:lineRule="auto"/>
        <w:rPr>
          <w:b w:val="0"/>
          <w:i w:val="0"/>
          <w:sz w:val="22"/>
          <w:szCs w:val="22"/>
          <w:lang w:val="lt-LT"/>
        </w:rPr>
      </w:pPr>
      <w:r w:rsidRPr="00A01D77">
        <w:rPr>
          <w:b w:val="0"/>
          <w:i w:val="0"/>
          <w:sz w:val="22"/>
          <w:szCs w:val="22"/>
          <w:lang w:val="lt-LT"/>
        </w:rPr>
        <w:t>ACCUZIDE</w:t>
      </w:r>
      <w:r w:rsidRPr="00A01D77">
        <w:rPr>
          <w:b w:val="0"/>
          <w:i w:val="0"/>
          <w:sz w:val="22"/>
          <w:szCs w:val="22"/>
          <w:vertAlign w:val="superscript"/>
          <w:lang w:val="lt-LT"/>
        </w:rPr>
        <w:t xml:space="preserve"> </w:t>
      </w:r>
      <w:r w:rsidRPr="00A01D77">
        <w:rPr>
          <w:b w:val="0"/>
          <w:i w:val="0"/>
          <w:sz w:val="22"/>
          <w:szCs w:val="22"/>
          <w:lang w:val="lt-LT"/>
        </w:rPr>
        <w:t>20/12,5 mg plėvele dengtos tabletės</w:t>
      </w:r>
    </w:p>
    <w:p w14:paraId="37D0F049" w14:textId="71318799" w:rsidR="0056260D" w:rsidRPr="00A01D77" w:rsidRDefault="00114E8D" w:rsidP="0056260D">
      <w:pPr>
        <w:pStyle w:val="Pagrindinistekstas"/>
        <w:spacing w:line="240" w:lineRule="auto"/>
        <w:rPr>
          <w:sz w:val="22"/>
          <w:szCs w:val="22"/>
          <w:lang w:val="lt-LT"/>
        </w:rPr>
      </w:pPr>
      <w:proofErr w:type="spellStart"/>
      <w:r>
        <w:rPr>
          <w:b w:val="0"/>
          <w:i w:val="0"/>
          <w:sz w:val="22"/>
          <w:szCs w:val="22"/>
          <w:lang w:val="lt-LT"/>
        </w:rPr>
        <w:t>k</w:t>
      </w:r>
      <w:r w:rsidR="0056260D" w:rsidRPr="00A01D77">
        <w:rPr>
          <w:b w:val="0"/>
          <w:i w:val="0"/>
          <w:sz w:val="22"/>
          <w:szCs w:val="22"/>
          <w:lang w:val="lt-LT"/>
        </w:rPr>
        <w:t>vinaprilis</w:t>
      </w:r>
      <w:proofErr w:type="spellEnd"/>
      <w:r w:rsidR="0056260D" w:rsidRPr="00A01D77">
        <w:rPr>
          <w:b w:val="0"/>
          <w:i w:val="0"/>
          <w:sz w:val="22"/>
          <w:szCs w:val="22"/>
          <w:lang w:val="lt-LT"/>
        </w:rPr>
        <w:t>/</w:t>
      </w:r>
      <w:proofErr w:type="spellStart"/>
      <w:r>
        <w:rPr>
          <w:b w:val="0"/>
          <w:i w:val="0"/>
          <w:sz w:val="22"/>
          <w:szCs w:val="22"/>
          <w:lang w:val="lt-LT"/>
        </w:rPr>
        <w:t>h</w:t>
      </w:r>
      <w:r w:rsidR="0056260D" w:rsidRPr="00A01D77">
        <w:rPr>
          <w:b w:val="0"/>
          <w:i w:val="0"/>
          <w:sz w:val="22"/>
          <w:szCs w:val="22"/>
          <w:lang w:val="lt-LT"/>
        </w:rPr>
        <w:t>idrochlorotiazidas</w:t>
      </w:r>
      <w:proofErr w:type="spellEnd"/>
    </w:p>
    <w:p w14:paraId="659EF171" w14:textId="77777777" w:rsidR="0056260D" w:rsidRPr="00A01D77" w:rsidRDefault="0056260D" w:rsidP="0056260D">
      <w:pPr>
        <w:pStyle w:val="Pagrindinistekstas"/>
        <w:spacing w:line="240" w:lineRule="auto"/>
        <w:rPr>
          <w:sz w:val="22"/>
          <w:szCs w:val="22"/>
          <w:lang w:val="lt-LT"/>
        </w:rPr>
      </w:pPr>
    </w:p>
    <w:p w14:paraId="1DA15C7C" w14:textId="77777777" w:rsidR="0056260D" w:rsidRPr="00A01D77" w:rsidRDefault="0056260D" w:rsidP="0056260D">
      <w:pPr>
        <w:pStyle w:val="Pagrindinistekstas"/>
        <w:spacing w:line="240" w:lineRule="auto"/>
        <w:rPr>
          <w:sz w:val="22"/>
          <w:szCs w:val="22"/>
          <w:lang w:val="lt-LT"/>
        </w:rPr>
      </w:pPr>
    </w:p>
    <w:p w14:paraId="5265D21E" w14:textId="77777777" w:rsidR="0056260D" w:rsidRPr="00A01D77" w:rsidRDefault="0056260D" w:rsidP="0056260D">
      <w:pPr>
        <w:pStyle w:val="PI-1labEMEASMCA"/>
        <w:rPr>
          <w:sz w:val="22"/>
          <w:szCs w:val="22"/>
        </w:rPr>
      </w:pPr>
      <w:r w:rsidRPr="00A01D77">
        <w:rPr>
          <w:sz w:val="22"/>
          <w:szCs w:val="22"/>
        </w:rPr>
        <w:t>2.</w:t>
      </w:r>
      <w:r w:rsidRPr="00A01D77">
        <w:rPr>
          <w:sz w:val="22"/>
          <w:szCs w:val="22"/>
        </w:rPr>
        <w:tab/>
      </w:r>
      <w:r w:rsidR="00A62FA4" w:rsidRPr="00C970E1">
        <w:rPr>
          <w:caps/>
          <w:sz w:val="22"/>
          <w:szCs w:val="22"/>
        </w:rPr>
        <w:t>REGISTRUOTOJO</w:t>
      </w:r>
      <w:r w:rsidRPr="00A01D77">
        <w:rPr>
          <w:sz w:val="22"/>
          <w:szCs w:val="22"/>
        </w:rPr>
        <w:t xml:space="preserve"> PAVADINIMAS</w:t>
      </w:r>
    </w:p>
    <w:p w14:paraId="273AB745" w14:textId="77777777" w:rsidR="0056260D" w:rsidRPr="00A01D77" w:rsidRDefault="0056260D" w:rsidP="0056260D">
      <w:pPr>
        <w:pStyle w:val="Pagrindinistekstas"/>
        <w:spacing w:line="240" w:lineRule="auto"/>
        <w:rPr>
          <w:sz w:val="22"/>
          <w:szCs w:val="22"/>
          <w:lang w:val="lt-LT"/>
        </w:rPr>
      </w:pPr>
    </w:p>
    <w:p w14:paraId="12959AE6" w14:textId="77777777" w:rsidR="0056260D" w:rsidRPr="00A01D77" w:rsidRDefault="0056260D" w:rsidP="0056260D">
      <w:pPr>
        <w:pStyle w:val="Pagrindinistekstas"/>
        <w:spacing w:line="240" w:lineRule="auto"/>
        <w:rPr>
          <w:b w:val="0"/>
          <w:i w:val="0"/>
          <w:sz w:val="22"/>
          <w:szCs w:val="22"/>
          <w:lang w:val="lt-LT"/>
        </w:rPr>
      </w:pPr>
      <w:proofErr w:type="spellStart"/>
      <w:r w:rsidRPr="00A01D77">
        <w:rPr>
          <w:b w:val="0"/>
          <w:i w:val="0"/>
          <w:sz w:val="22"/>
          <w:szCs w:val="22"/>
          <w:lang w:val="lt-LT"/>
        </w:rPr>
        <w:t>Pfizer</w:t>
      </w:r>
      <w:proofErr w:type="spellEnd"/>
    </w:p>
    <w:p w14:paraId="10643250" w14:textId="77777777" w:rsidR="0056260D" w:rsidRPr="00A01D77" w:rsidRDefault="0056260D" w:rsidP="0056260D">
      <w:pPr>
        <w:pStyle w:val="Pagrindinistekstas"/>
        <w:spacing w:line="240" w:lineRule="auto"/>
        <w:rPr>
          <w:sz w:val="22"/>
          <w:szCs w:val="22"/>
          <w:lang w:val="lt-LT"/>
        </w:rPr>
      </w:pPr>
    </w:p>
    <w:p w14:paraId="6EEAE8D9" w14:textId="77777777" w:rsidR="0056260D" w:rsidRPr="00A01D77" w:rsidRDefault="0056260D" w:rsidP="0056260D">
      <w:pPr>
        <w:pStyle w:val="Pagrindinistekstas"/>
        <w:spacing w:line="240" w:lineRule="auto"/>
        <w:rPr>
          <w:sz w:val="22"/>
          <w:szCs w:val="22"/>
          <w:lang w:val="lt-LT"/>
        </w:rPr>
      </w:pPr>
    </w:p>
    <w:p w14:paraId="44F3B91A" w14:textId="77777777" w:rsidR="0056260D" w:rsidRPr="00A01D77" w:rsidRDefault="0056260D" w:rsidP="0056260D">
      <w:pPr>
        <w:pStyle w:val="PI-1labEMEASMCA"/>
        <w:rPr>
          <w:sz w:val="22"/>
          <w:szCs w:val="22"/>
        </w:rPr>
      </w:pPr>
      <w:r w:rsidRPr="00A01D77">
        <w:rPr>
          <w:sz w:val="22"/>
          <w:szCs w:val="22"/>
        </w:rPr>
        <w:t>3.</w:t>
      </w:r>
      <w:r w:rsidRPr="00A01D77">
        <w:rPr>
          <w:sz w:val="22"/>
          <w:szCs w:val="22"/>
        </w:rPr>
        <w:tab/>
        <w:t>TINKAMUMO LAIKAS</w:t>
      </w:r>
    </w:p>
    <w:p w14:paraId="5511066B" w14:textId="77777777" w:rsidR="0056260D" w:rsidRPr="00A01D77" w:rsidRDefault="0056260D" w:rsidP="0056260D">
      <w:pPr>
        <w:pStyle w:val="Pagrindinistekstas"/>
        <w:spacing w:line="240" w:lineRule="auto"/>
        <w:rPr>
          <w:sz w:val="22"/>
          <w:szCs w:val="22"/>
          <w:lang w:val="lt-LT"/>
        </w:rPr>
      </w:pPr>
    </w:p>
    <w:p w14:paraId="093006E6" w14:textId="77777777" w:rsidR="0056260D" w:rsidRPr="00A01D77" w:rsidRDefault="0056260D" w:rsidP="0056260D">
      <w:pPr>
        <w:pStyle w:val="Pagrindinistekstas"/>
        <w:spacing w:line="240" w:lineRule="auto"/>
        <w:outlineLvl w:val="0"/>
        <w:rPr>
          <w:b w:val="0"/>
          <w:sz w:val="22"/>
          <w:szCs w:val="22"/>
          <w:lang w:val="lt-LT"/>
        </w:rPr>
      </w:pPr>
      <w:r w:rsidRPr="00A01D77">
        <w:rPr>
          <w:b w:val="0"/>
          <w:i w:val="0"/>
          <w:sz w:val="22"/>
          <w:szCs w:val="22"/>
          <w:lang w:val="lt-LT"/>
        </w:rPr>
        <w:t xml:space="preserve">Tinka iki </w:t>
      </w:r>
      <w:r w:rsidRPr="00A01D77">
        <w:rPr>
          <w:b w:val="0"/>
          <w:sz w:val="22"/>
          <w:szCs w:val="22"/>
          <w:lang w:val="lt-LT"/>
        </w:rPr>
        <w:t>{mm/MMMM} (mėnuo/metai)</w:t>
      </w:r>
    </w:p>
    <w:p w14:paraId="128558BC" w14:textId="77777777" w:rsidR="0056260D" w:rsidRPr="00A01D77" w:rsidRDefault="0056260D" w:rsidP="0056260D">
      <w:pPr>
        <w:pStyle w:val="Pagrindinistekstas"/>
        <w:spacing w:line="240" w:lineRule="auto"/>
        <w:rPr>
          <w:sz w:val="22"/>
          <w:szCs w:val="22"/>
          <w:lang w:val="lt-LT"/>
        </w:rPr>
      </w:pPr>
    </w:p>
    <w:p w14:paraId="20A9DA19" w14:textId="77777777" w:rsidR="0056260D" w:rsidRPr="00A01D77" w:rsidRDefault="0056260D" w:rsidP="0056260D">
      <w:pPr>
        <w:pStyle w:val="Pagrindinistekstas"/>
        <w:spacing w:line="240" w:lineRule="auto"/>
        <w:rPr>
          <w:sz w:val="22"/>
          <w:szCs w:val="22"/>
          <w:lang w:val="lt-LT"/>
        </w:rPr>
      </w:pPr>
    </w:p>
    <w:p w14:paraId="2F20B498" w14:textId="77777777" w:rsidR="0056260D" w:rsidRPr="00A01D77" w:rsidRDefault="0056260D" w:rsidP="0056260D">
      <w:pPr>
        <w:pStyle w:val="PI-1labEMEASMCA"/>
        <w:rPr>
          <w:sz w:val="22"/>
          <w:szCs w:val="22"/>
        </w:rPr>
      </w:pPr>
      <w:r w:rsidRPr="00A01D77">
        <w:rPr>
          <w:sz w:val="22"/>
          <w:szCs w:val="22"/>
        </w:rPr>
        <w:t>4.</w:t>
      </w:r>
      <w:r w:rsidRPr="00A01D77">
        <w:rPr>
          <w:sz w:val="22"/>
          <w:szCs w:val="22"/>
        </w:rPr>
        <w:tab/>
        <w:t>SERIJOS NUMERIS</w:t>
      </w:r>
    </w:p>
    <w:p w14:paraId="14BCF7F3" w14:textId="77777777" w:rsidR="0056260D" w:rsidRPr="00A01D77" w:rsidRDefault="0056260D" w:rsidP="0056260D">
      <w:pPr>
        <w:pStyle w:val="Pagrindinistekstas"/>
        <w:spacing w:line="240" w:lineRule="auto"/>
        <w:rPr>
          <w:sz w:val="22"/>
          <w:szCs w:val="22"/>
          <w:lang w:val="lt-LT"/>
        </w:rPr>
      </w:pPr>
    </w:p>
    <w:p w14:paraId="3080D8C1" w14:textId="77777777" w:rsidR="0056260D" w:rsidRPr="00A01D77" w:rsidRDefault="0056260D" w:rsidP="0056260D">
      <w:pPr>
        <w:pStyle w:val="Pagrindinistekstas"/>
        <w:spacing w:line="240" w:lineRule="auto"/>
        <w:rPr>
          <w:b w:val="0"/>
          <w:i w:val="0"/>
          <w:sz w:val="22"/>
          <w:szCs w:val="22"/>
          <w:lang w:val="lt-LT"/>
        </w:rPr>
      </w:pPr>
      <w:r w:rsidRPr="00A01D77">
        <w:rPr>
          <w:b w:val="0"/>
          <w:i w:val="0"/>
          <w:sz w:val="22"/>
          <w:szCs w:val="22"/>
          <w:lang w:val="lt-LT"/>
        </w:rPr>
        <w:t xml:space="preserve">Serija </w:t>
      </w:r>
    </w:p>
    <w:p w14:paraId="5A0835C9" w14:textId="77777777" w:rsidR="0056260D" w:rsidRDefault="0056260D" w:rsidP="0056260D">
      <w:pPr>
        <w:spacing w:line="240" w:lineRule="auto"/>
        <w:rPr>
          <w:lang w:val="lt-LT"/>
        </w:rPr>
      </w:pPr>
    </w:p>
    <w:p w14:paraId="0804396A" w14:textId="77777777" w:rsidR="007B149B" w:rsidRPr="00A01D77" w:rsidRDefault="007B149B" w:rsidP="0056260D">
      <w:pPr>
        <w:spacing w:line="240" w:lineRule="auto"/>
        <w:rPr>
          <w:lang w:val="lt-LT"/>
        </w:rPr>
      </w:pPr>
    </w:p>
    <w:p w14:paraId="251B3F5F" w14:textId="77777777" w:rsidR="0056260D" w:rsidRPr="00A01D77" w:rsidRDefault="0056260D" w:rsidP="0056260D">
      <w:pPr>
        <w:pStyle w:val="PI-1labEMEASMCA"/>
        <w:rPr>
          <w:sz w:val="22"/>
          <w:szCs w:val="22"/>
        </w:rPr>
      </w:pPr>
      <w:r w:rsidRPr="00A01D77">
        <w:rPr>
          <w:sz w:val="22"/>
          <w:szCs w:val="22"/>
        </w:rPr>
        <w:t>5.</w:t>
      </w:r>
      <w:r w:rsidRPr="00A01D77">
        <w:rPr>
          <w:sz w:val="22"/>
          <w:szCs w:val="22"/>
        </w:rPr>
        <w:tab/>
        <w:t>KITA</w:t>
      </w:r>
    </w:p>
    <w:p w14:paraId="215AEB44" w14:textId="77777777" w:rsidR="0056260D" w:rsidRPr="00A01D77" w:rsidRDefault="0056260D" w:rsidP="0056260D">
      <w:pPr>
        <w:spacing w:line="240" w:lineRule="auto"/>
        <w:rPr>
          <w:lang w:val="lt-LT"/>
        </w:rPr>
      </w:pPr>
    </w:p>
    <w:p w14:paraId="38005BAE" w14:textId="77777777" w:rsidR="0056260D" w:rsidRPr="00A01D77" w:rsidRDefault="0056260D" w:rsidP="0056260D">
      <w:pPr>
        <w:spacing w:line="240" w:lineRule="auto"/>
        <w:rPr>
          <w:lang w:val="lt-LT"/>
        </w:rPr>
      </w:pPr>
    </w:p>
    <w:p w14:paraId="00CA0319" w14:textId="77777777" w:rsidR="0056260D" w:rsidRPr="00A01D77" w:rsidRDefault="0056260D" w:rsidP="0056260D">
      <w:pPr>
        <w:spacing w:line="240" w:lineRule="auto"/>
        <w:rPr>
          <w:lang w:val="lt-LT"/>
        </w:rPr>
      </w:pPr>
    </w:p>
    <w:p w14:paraId="60E5843C" w14:textId="77777777" w:rsidR="0056260D" w:rsidRPr="00A01D77" w:rsidRDefault="0056260D" w:rsidP="0056260D">
      <w:pPr>
        <w:spacing w:line="240" w:lineRule="auto"/>
        <w:rPr>
          <w:lang w:val="lt-LT"/>
        </w:rPr>
      </w:pPr>
    </w:p>
    <w:p w14:paraId="600EEDCD" w14:textId="77777777" w:rsidR="0056260D" w:rsidRPr="00A01D77" w:rsidRDefault="0056260D" w:rsidP="0056260D">
      <w:pPr>
        <w:spacing w:line="240" w:lineRule="auto"/>
        <w:rPr>
          <w:lang w:val="lt-LT"/>
        </w:rPr>
      </w:pPr>
    </w:p>
    <w:p w14:paraId="37C5CE61" w14:textId="77777777" w:rsidR="0056260D" w:rsidRPr="00A01D77" w:rsidRDefault="0056260D" w:rsidP="0056260D">
      <w:pPr>
        <w:spacing w:line="240" w:lineRule="auto"/>
        <w:rPr>
          <w:lang w:val="lt-LT"/>
        </w:rPr>
      </w:pPr>
    </w:p>
    <w:p w14:paraId="3A8B3136" w14:textId="77777777" w:rsidR="0056260D" w:rsidRPr="00A01D77" w:rsidRDefault="0056260D" w:rsidP="0056260D">
      <w:pPr>
        <w:spacing w:line="240" w:lineRule="auto"/>
        <w:jc w:val="center"/>
        <w:rPr>
          <w:lang w:val="lt-LT"/>
        </w:rPr>
      </w:pPr>
    </w:p>
    <w:p w14:paraId="08EBB385" w14:textId="77777777" w:rsidR="0056260D" w:rsidRPr="00A01D77" w:rsidRDefault="0056260D" w:rsidP="0056260D">
      <w:pPr>
        <w:spacing w:line="240" w:lineRule="auto"/>
        <w:ind w:left="567" w:hanging="567"/>
        <w:jc w:val="center"/>
        <w:rPr>
          <w:lang w:val="lt-LT"/>
        </w:rPr>
      </w:pPr>
    </w:p>
    <w:p w14:paraId="5552B30E" w14:textId="77777777" w:rsidR="0056260D" w:rsidRPr="00A01D77" w:rsidRDefault="0056260D" w:rsidP="0056260D">
      <w:pPr>
        <w:pStyle w:val="TTEMEASMCA"/>
        <w:rPr>
          <w:sz w:val="22"/>
          <w:szCs w:val="22"/>
        </w:rPr>
      </w:pPr>
    </w:p>
    <w:p w14:paraId="60AC13B3" w14:textId="77777777" w:rsidR="0056260D" w:rsidRPr="00A01D77" w:rsidRDefault="0056260D" w:rsidP="0056260D">
      <w:pPr>
        <w:pStyle w:val="TTEMEASMCA"/>
        <w:rPr>
          <w:sz w:val="22"/>
          <w:szCs w:val="22"/>
        </w:rPr>
      </w:pPr>
    </w:p>
    <w:p w14:paraId="447C9E48" w14:textId="77777777" w:rsidR="0056260D" w:rsidRPr="00A01D77" w:rsidRDefault="0056260D" w:rsidP="0056260D">
      <w:pPr>
        <w:pStyle w:val="TTEMEASMCA"/>
        <w:rPr>
          <w:sz w:val="22"/>
          <w:szCs w:val="22"/>
        </w:rPr>
      </w:pPr>
    </w:p>
    <w:p w14:paraId="7BD10B57" w14:textId="77777777" w:rsidR="0056260D" w:rsidRPr="00A01D77" w:rsidRDefault="0056260D" w:rsidP="0056260D">
      <w:pPr>
        <w:pStyle w:val="TTEMEASMCA"/>
        <w:rPr>
          <w:sz w:val="22"/>
          <w:szCs w:val="22"/>
        </w:rPr>
      </w:pPr>
    </w:p>
    <w:p w14:paraId="1DAD0AFC" w14:textId="77777777" w:rsidR="0056260D" w:rsidRPr="00A01D77" w:rsidRDefault="0056260D" w:rsidP="0056260D">
      <w:pPr>
        <w:pStyle w:val="TTEMEASMCA"/>
        <w:rPr>
          <w:sz w:val="22"/>
          <w:szCs w:val="22"/>
        </w:rPr>
      </w:pPr>
    </w:p>
    <w:p w14:paraId="128B1B20" w14:textId="77777777" w:rsidR="0056260D" w:rsidRPr="00A01D77" w:rsidRDefault="0056260D" w:rsidP="0056260D">
      <w:pPr>
        <w:pStyle w:val="TTEMEASMCA"/>
        <w:rPr>
          <w:sz w:val="22"/>
          <w:szCs w:val="22"/>
        </w:rPr>
      </w:pPr>
    </w:p>
    <w:p w14:paraId="7D9C493A" w14:textId="77777777" w:rsidR="0056260D" w:rsidRPr="00A01D77" w:rsidRDefault="0056260D" w:rsidP="0056260D">
      <w:pPr>
        <w:pStyle w:val="TTEMEASMCA"/>
        <w:rPr>
          <w:sz w:val="22"/>
          <w:szCs w:val="22"/>
        </w:rPr>
      </w:pPr>
    </w:p>
    <w:p w14:paraId="6FB23585" w14:textId="77777777" w:rsidR="0056260D" w:rsidRPr="00A01D77" w:rsidRDefault="0056260D" w:rsidP="0056260D">
      <w:pPr>
        <w:pStyle w:val="TTEMEASMCA"/>
        <w:rPr>
          <w:sz w:val="22"/>
          <w:szCs w:val="22"/>
        </w:rPr>
      </w:pPr>
    </w:p>
    <w:p w14:paraId="22BC2E79" w14:textId="77777777" w:rsidR="0056260D" w:rsidRPr="00A01D77" w:rsidRDefault="0056260D" w:rsidP="0056260D">
      <w:pPr>
        <w:pStyle w:val="TTEMEASMCA"/>
        <w:rPr>
          <w:sz w:val="22"/>
          <w:szCs w:val="22"/>
        </w:rPr>
      </w:pPr>
    </w:p>
    <w:p w14:paraId="284F94E0" w14:textId="77777777" w:rsidR="0056260D" w:rsidRPr="00A01D77" w:rsidRDefault="0056260D" w:rsidP="0056260D">
      <w:pPr>
        <w:pStyle w:val="TTEMEASMCA"/>
        <w:rPr>
          <w:sz w:val="22"/>
          <w:szCs w:val="22"/>
        </w:rPr>
      </w:pPr>
    </w:p>
    <w:p w14:paraId="100F22B4" w14:textId="77777777" w:rsidR="0056260D" w:rsidRPr="00A01D77" w:rsidRDefault="0056260D" w:rsidP="0056260D">
      <w:pPr>
        <w:pStyle w:val="TTEMEASMCA"/>
        <w:rPr>
          <w:sz w:val="22"/>
          <w:szCs w:val="22"/>
        </w:rPr>
      </w:pPr>
    </w:p>
    <w:p w14:paraId="2FB31840" w14:textId="77777777" w:rsidR="0056260D" w:rsidRPr="00A01D77" w:rsidRDefault="0056260D" w:rsidP="0056260D">
      <w:pPr>
        <w:pStyle w:val="TTEMEASMCA"/>
        <w:rPr>
          <w:sz w:val="22"/>
          <w:szCs w:val="22"/>
        </w:rPr>
      </w:pPr>
    </w:p>
    <w:p w14:paraId="04B62652" w14:textId="77777777" w:rsidR="0056260D" w:rsidRPr="00A01D77" w:rsidRDefault="0056260D" w:rsidP="0056260D">
      <w:pPr>
        <w:pStyle w:val="TTEMEASMCA"/>
        <w:rPr>
          <w:sz w:val="22"/>
          <w:szCs w:val="22"/>
        </w:rPr>
      </w:pPr>
    </w:p>
    <w:p w14:paraId="5AE8CDD0" w14:textId="77777777" w:rsidR="0056260D" w:rsidRPr="00A01D77" w:rsidRDefault="0056260D" w:rsidP="0056260D">
      <w:pPr>
        <w:pStyle w:val="TTEMEASMCA"/>
        <w:rPr>
          <w:sz w:val="22"/>
          <w:szCs w:val="22"/>
        </w:rPr>
      </w:pPr>
    </w:p>
    <w:p w14:paraId="302C7CFB" w14:textId="77777777" w:rsidR="0056260D" w:rsidRPr="00A01D77" w:rsidRDefault="0056260D" w:rsidP="0056260D">
      <w:pPr>
        <w:pStyle w:val="TTEMEASMCA"/>
        <w:rPr>
          <w:sz w:val="22"/>
          <w:szCs w:val="22"/>
        </w:rPr>
      </w:pPr>
    </w:p>
    <w:p w14:paraId="35C3698C" w14:textId="77777777" w:rsidR="0056260D" w:rsidRPr="00A01D77" w:rsidRDefault="0056260D" w:rsidP="0056260D">
      <w:pPr>
        <w:pStyle w:val="TTEMEASMCA"/>
        <w:rPr>
          <w:sz w:val="22"/>
          <w:szCs w:val="22"/>
        </w:rPr>
      </w:pPr>
    </w:p>
    <w:p w14:paraId="24B4FAD3" w14:textId="77777777" w:rsidR="0056260D" w:rsidRPr="00A01D77" w:rsidRDefault="0056260D" w:rsidP="0056260D">
      <w:pPr>
        <w:pStyle w:val="TTEMEASMCA"/>
        <w:rPr>
          <w:sz w:val="22"/>
          <w:szCs w:val="22"/>
        </w:rPr>
      </w:pPr>
    </w:p>
    <w:p w14:paraId="4E0737C2" w14:textId="77777777" w:rsidR="0056260D" w:rsidRPr="00A01D77" w:rsidRDefault="0056260D" w:rsidP="0056260D">
      <w:pPr>
        <w:pStyle w:val="TTEMEASMCA"/>
        <w:rPr>
          <w:sz w:val="22"/>
          <w:szCs w:val="22"/>
        </w:rPr>
      </w:pPr>
    </w:p>
    <w:p w14:paraId="05F2F5C8" w14:textId="77777777" w:rsidR="0056260D" w:rsidRPr="00A01D77" w:rsidRDefault="0056260D" w:rsidP="0056260D">
      <w:pPr>
        <w:pStyle w:val="TTEMEASMCA"/>
        <w:rPr>
          <w:sz w:val="22"/>
          <w:szCs w:val="22"/>
        </w:rPr>
      </w:pPr>
    </w:p>
    <w:p w14:paraId="54CBA723" w14:textId="77777777" w:rsidR="0056260D" w:rsidRPr="00A01D77" w:rsidRDefault="0056260D" w:rsidP="0056260D">
      <w:pPr>
        <w:pStyle w:val="TTEMEASMCA"/>
        <w:rPr>
          <w:sz w:val="22"/>
          <w:szCs w:val="22"/>
        </w:rPr>
      </w:pPr>
    </w:p>
    <w:p w14:paraId="23D7CD5F" w14:textId="77777777" w:rsidR="0056260D" w:rsidRPr="00A01D77" w:rsidRDefault="0056260D" w:rsidP="0056260D">
      <w:pPr>
        <w:pStyle w:val="TTEMEASMCA"/>
        <w:rPr>
          <w:sz w:val="22"/>
          <w:szCs w:val="22"/>
        </w:rPr>
      </w:pPr>
    </w:p>
    <w:p w14:paraId="28EE7F51" w14:textId="77777777" w:rsidR="0056260D" w:rsidRPr="00A01D77" w:rsidRDefault="0056260D" w:rsidP="0056260D">
      <w:pPr>
        <w:pStyle w:val="TTEMEASMCA"/>
        <w:rPr>
          <w:sz w:val="22"/>
          <w:szCs w:val="22"/>
        </w:rPr>
      </w:pPr>
    </w:p>
    <w:p w14:paraId="60971D0B" w14:textId="77777777" w:rsidR="0056260D" w:rsidRPr="00A01D77" w:rsidRDefault="0056260D" w:rsidP="0056260D">
      <w:pPr>
        <w:pStyle w:val="TTEMEASMCA"/>
        <w:rPr>
          <w:sz w:val="22"/>
          <w:szCs w:val="22"/>
        </w:rPr>
      </w:pPr>
    </w:p>
    <w:p w14:paraId="204207F0" w14:textId="77777777" w:rsidR="0056260D" w:rsidRPr="00A01D77" w:rsidRDefault="0056260D" w:rsidP="0056260D">
      <w:pPr>
        <w:pStyle w:val="TTEMEASMCA"/>
        <w:rPr>
          <w:sz w:val="22"/>
          <w:szCs w:val="22"/>
        </w:rPr>
      </w:pPr>
    </w:p>
    <w:p w14:paraId="20374CF8" w14:textId="77777777" w:rsidR="0056260D" w:rsidRPr="00A01D77" w:rsidRDefault="0056260D" w:rsidP="0056260D">
      <w:pPr>
        <w:pStyle w:val="TTEMEASMCA"/>
        <w:rPr>
          <w:sz w:val="22"/>
          <w:szCs w:val="22"/>
        </w:rPr>
      </w:pPr>
    </w:p>
    <w:p w14:paraId="04908437" w14:textId="77777777" w:rsidR="0056260D" w:rsidRPr="00A01D77" w:rsidRDefault="0056260D" w:rsidP="0056260D">
      <w:pPr>
        <w:pStyle w:val="TTEMEASMCA"/>
        <w:rPr>
          <w:sz w:val="22"/>
          <w:szCs w:val="22"/>
        </w:rPr>
      </w:pPr>
    </w:p>
    <w:p w14:paraId="372CD559" w14:textId="77777777" w:rsidR="0056260D" w:rsidRPr="00A01D77" w:rsidRDefault="0056260D" w:rsidP="0056260D">
      <w:pPr>
        <w:pStyle w:val="TTEMEASMCA"/>
        <w:rPr>
          <w:sz w:val="22"/>
          <w:szCs w:val="22"/>
        </w:rPr>
      </w:pPr>
    </w:p>
    <w:p w14:paraId="4E0186FB" w14:textId="77777777" w:rsidR="0056260D" w:rsidRPr="00A01D77" w:rsidRDefault="0056260D" w:rsidP="0056260D">
      <w:pPr>
        <w:pStyle w:val="TTEMEASMCA"/>
        <w:rPr>
          <w:sz w:val="22"/>
          <w:szCs w:val="22"/>
        </w:rPr>
      </w:pPr>
    </w:p>
    <w:p w14:paraId="2BA4283F" w14:textId="77777777" w:rsidR="0056260D" w:rsidRPr="00A01D77" w:rsidRDefault="0056260D" w:rsidP="0056260D">
      <w:pPr>
        <w:pStyle w:val="TTEMEASMCA"/>
        <w:rPr>
          <w:sz w:val="22"/>
          <w:szCs w:val="22"/>
        </w:rPr>
      </w:pPr>
    </w:p>
    <w:p w14:paraId="53A8C34A" w14:textId="77777777" w:rsidR="0056260D" w:rsidRPr="00A01D77" w:rsidRDefault="0056260D" w:rsidP="0056260D">
      <w:pPr>
        <w:pStyle w:val="TTEMEASMCA"/>
        <w:rPr>
          <w:sz w:val="22"/>
          <w:szCs w:val="22"/>
        </w:rPr>
      </w:pPr>
    </w:p>
    <w:p w14:paraId="0C58D5E3" w14:textId="77777777" w:rsidR="0056260D" w:rsidRPr="00A01D77" w:rsidRDefault="0056260D" w:rsidP="0056260D">
      <w:pPr>
        <w:pStyle w:val="TTEMEASMCA"/>
        <w:rPr>
          <w:sz w:val="22"/>
          <w:szCs w:val="22"/>
        </w:rPr>
      </w:pPr>
    </w:p>
    <w:p w14:paraId="47121D70" w14:textId="77777777" w:rsidR="0056260D" w:rsidRPr="00A01D77" w:rsidRDefault="0056260D" w:rsidP="0056260D">
      <w:pPr>
        <w:pStyle w:val="TTEMEASMCA"/>
        <w:rPr>
          <w:sz w:val="22"/>
          <w:szCs w:val="22"/>
        </w:rPr>
      </w:pPr>
    </w:p>
    <w:p w14:paraId="1D001F77" w14:textId="77777777" w:rsidR="0056260D" w:rsidRPr="00A01D77" w:rsidRDefault="0056260D" w:rsidP="0056260D">
      <w:pPr>
        <w:pStyle w:val="TTEMEASMCA"/>
        <w:rPr>
          <w:sz w:val="22"/>
          <w:szCs w:val="22"/>
        </w:rPr>
      </w:pPr>
    </w:p>
    <w:p w14:paraId="28C3E08A" w14:textId="77777777" w:rsidR="0056260D" w:rsidRPr="00A01D77" w:rsidRDefault="0056260D" w:rsidP="0056260D">
      <w:pPr>
        <w:pStyle w:val="TTEMEASMCA"/>
        <w:rPr>
          <w:sz w:val="22"/>
          <w:szCs w:val="22"/>
        </w:rPr>
      </w:pPr>
    </w:p>
    <w:p w14:paraId="7D89CC78" w14:textId="77777777" w:rsidR="0056260D" w:rsidRPr="00A01D77" w:rsidRDefault="0056260D" w:rsidP="0056260D">
      <w:pPr>
        <w:pStyle w:val="TTEMEASMCA"/>
        <w:rPr>
          <w:sz w:val="22"/>
          <w:szCs w:val="22"/>
        </w:rPr>
      </w:pPr>
    </w:p>
    <w:p w14:paraId="2A761C98" w14:textId="77777777" w:rsidR="0056260D" w:rsidRPr="00A01D77" w:rsidRDefault="0056260D" w:rsidP="0056260D">
      <w:pPr>
        <w:pStyle w:val="TTEMEASMCA"/>
        <w:rPr>
          <w:sz w:val="22"/>
          <w:szCs w:val="22"/>
        </w:rPr>
      </w:pPr>
    </w:p>
    <w:p w14:paraId="1033B695" w14:textId="77777777" w:rsidR="0056260D" w:rsidRPr="00A01D77" w:rsidRDefault="0056260D" w:rsidP="0056260D">
      <w:pPr>
        <w:pStyle w:val="TTEMEASMCA"/>
        <w:rPr>
          <w:sz w:val="22"/>
          <w:szCs w:val="22"/>
        </w:rPr>
      </w:pPr>
    </w:p>
    <w:p w14:paraId="2AF030EC" w14:textId="77777777" w:rsidR="0056260D" w:rsidRPr="00A01D77" w:rsidRDefault="0056260D" w:rsidP="0056260D">
      <w:pPr>
        <w:pStyle w:val="TTEMEASMCA"/>
        <w:rPr>
          <w:sz w:val="22"/>
          <w:szCs w:val="22"/>
        </w:rPr>
      </w:pPr>
    </w:p>
    <w:p w14:paraId="5B918973" w14:textId="77777777" w:rsidR="0056260D" w:rsidRPr="00A01D77" w:rsidRDefault="0056260D" w:rsidP="0056260D">
      <w:pPr>
        <w:pStyle w:val="TTEMEASMCA"/>
        <w:rPr>
          <w:sz w:val="22"/>
          <w:szCs w:val="22"/>
        </w:rPr>
      </w:pPr>
    </w:p>
    <w:p w14:paraId="7952F80F" w14:textId="77777777" w:rsidR="0056260D" w:rsidRPr="00A01D77" w:rsidRDefault="0056260D" w:rsidP="0056260D">
      <w:pPr>
        <w:pStyle w:val="TTEMEASMCA"/>
        <w:rPr>
          <w:sz w:val="22"/>
          <w:szCs w:val="22"/>
        </w:rPr>
      </w:pPr>
    </w:p>
    <w:p w14:paraId="7F035E3E" w14:textId="77777777" w:rsidR="0056260D" w:rsidRPr="00A01D77" w:rsidRDefault="0056260D" w:rsidP="0056260D">
      <w:pPr>
        <w:pStyle w:val="TTEMEASMCA"/>
        <w:rPr>
          <w:sz w:val="22"/>
          <w:szCs w:val="22"/>
        </w:rPr>
      </w:pPr>
      <w:r w:rsidRPr="00A01D77">
        <w:rPr>
          <w:sz w:val="22"/>
          <w:szCs w:val="22"/>
        </w:rPr>
        <w:t>B. PAKUOTĖS LAPELIS</w:t>
      </w:r>
    </w:p>
    <w:p w14:paraId="3F436809" w14:textId="65DB3955" w:rsidR="0056260D" w:rsidRPr="00F006A0" w:rsidRDefault="0056260D" w:rsidP="00227035">
      <w:pPr>
        <w:pStyle w:val="TTEMEASMCA"/>
      </w:pPr>
      <w:r w:rsidRPr="00A01D77">
        <w:rPr>
          <w:b w:val="0"/>
          <w:caps w:val="0"/>
          <w:sz w:val="22"/>
          <w:szCs w:val="22"/>
        </w:rPr>
        <w:br w:type="page"/>
      </w:r>
      <w:bookmarkEnd w:id="4"/>
      <w:bookmarkEnd w:id="5"/>
      <w:r w:rsidR="0002199D">
        <w:rPr>
          <w:bCs/>
          <w:caps w:val="0"/>
          <w:sz w:val="22"/>
          <w:szCs w:val="22"/>
        </w:rPr>
        <w:lastRenderedPageBreak/>
        <w:t>Pakuotės lapelis: informacija vartotojui</w:t>
      </w:r>
    </w:p>
    <w:p w14:paraId="17FAF052" w14:textId="77777777" w:rsidR="0056260D" w:rsidRPr="00A01D77" w:rsidRDefault="0056260D" w:rsidP="00227035">
      <w:pPr>
        <w:pStyle w:val="BTEMEASMCA"/>
      </w:pPr>
    </w:p>
    <w:p w14:paraId="10E24578" w14:textId="77777777" w:rsidR="0056260D" w:rsidRPr="00A01D77" w:rsidRDefault="0056260D" w:rsidP="0056260D">
      <w:pPr>
        <w:pStyle w:val="Pagrindinistekstas"/>
        <w:spacing w:line="240" w:lineRule="auto"/>
        <w:jc w:val="center"/>
        <w:rPr>
          <w:bCs/>
          <w:i w:val="0"/>
          <w:sz w:val="22"/>
          <w:szCs w:val="22"/>
          <w:lang w:val="lt-LT"/>
        </w:rPr>
      </w:pPr>
      <w:r w:rsidRPr="00A01D77">
        <w:rPr>
          <w:bCs/>
          <w:i w:val="0"/>
          <w:sz w:val="22"/>
          <w:szCs w:val="22"/>
          <w:lang w:val="lt-LT"/>
        </w:rPr>
        <w:t>ACCUZIDE</w:t>
      </w:r>
      <w:r w:rsidRPr="00A01D77">
        <w:rPr>
          <w:bCs/>
          <w:i w:val="0"/>
          <w:sz w:val="22"/>
          <w:szCs w:val="22"/>
          <w:vertAlign w:val="superscript"/>
          <w:lang w:val="lt-LT"/>
        </w:rPr>
        <w:t xml:space="preserve"> </w:t>
      </w:r>
      <w:r w:rsidRPr="00A01D77">
        <w:rPr>
          <w:bCs/>
          <w:i w:val="0"/>
          <w:sz w:val="22"/>
          <w:szCs w:val="22"/>
          <w:lang w:val="lt-LT"/>
        </w:rPr>
        <w:t>20/12,5 mg plėvele dengtos tabletės</w:t>
      </w:r>
    </w:p>
    <w:p w14:paraId="538FD19A" w14:textId="77777777" w:rsidR="0056260D" w:rsidRPr="00A01D77" w:rsidRDefault="00E01C37" w:rsidP="0056260D">
      <w:pPr>
        <w:pStyle w:val="Pagrindinistekstas"/>
        <w:spacing w:line="240" w:lineRule="auto"/>
        <w:jc w:val="center"/>
        <w:rPr>
          <w:sz w:val="22"/>
          <w:szCs w:val="22"/>
          <w:lang w:val="lt-LT"/>
        </w:rPr>
      </w:pPr>
      <w:proofErr w:type="spellStart"/>
      <w:r>
        <w:rPr>
          <w:b w:val="0"/>
          <w:i w:val="0"/>
          <w:sz w:val="22"/>
          <w:szCs w:val="22"/>
          <w:lang w:val="lt-LT"/>
        </w:rPr>
        <w:t>k</w:t>
      </w:r>
      <w:r w:rsidR="0056260D" w:rsidRPr="00A01D77">
        <w:rPr>
          <w:b w:val="0"/>
          <w:i w:val="0"/>
          <w:sz w:val="22"/>
          <w:szCs w:val="22"/>
          <w:lang w:val="lt-LT"/>
        </w:rPr>
        <w:t>vinaprilis</w:t>
      </w:r>
      <w:proofErr w:type="spellEnd"/>
      <w:r w:rsidR="0056260D" w:rsidRPr="00A01D77">
        <w:rPr>
          <w:b w:val="0"/>
          <w:i w:val="0"/>
          <w:sz w:val="22"/>
          <w:szCs w:val="22"/>
          <w:lang w:val="lt-LT"/>
        </w:rPr>
        <w:t>/</w:t>
      </w:r>
      <w:proofErr w:type="spellStart"/>
      <w:r w:rsidR="001275CF">
        <w:rPr>
          <w:b w:val="0"/>
          <w:i w:val="0"/>
          <w:sz w:val="22"/>
          <w:szCs w:val="22"/>
          <w:lang w:val="lt-LT"/>
        </w:rPr>
        <w:t>h</w:t>
      </w:r>
      <w:r w:rsidR="0056260D" w:rsidRPr="00A01D77">
        <w:rPr>
          <w:b w:val="0"/>
          <w:i w:val="0"/>
          <w:sz w:val="22"/>
          <w:szCs w:val="22"/>
          <w:lang w:val="lt-LT"/>
        </w:rPr>
        <w:t>idrochlorotiazidas</w:t>
      </w:r>
      <w:proofErr w:type="spellEnd"/>
    </w:p>
    <w:p w14:paraId="4F68E5F3" w14:textId="77777777" w:rsidR="0056260D" w:rsidRPr="00A01D77" w:rsidRDefault="0056260D" w:rsidP="00227035">
      <w:pPr>
        <w:pStyle w:val="BTEMEASMCA"/>
      </w:pPr>
    </w:p>
    <w:p w14:paraId="064A6F6D" w14:textId="77777777" w:rsidR="0056260D" w:rsidRPr="00A01D77" w:rsidRDefault="0056260D" w:rsidP="00872C15">
      <w:pPr>
        <w:pStyle w:val="BTbEMEASMCA"/>
      </w:pPr>
      <w:r w:rsidRPr="00A01D77">
        <w:t>Atidžiai perskaitykite visą šį lapelį, prieš pradėdami vartoti vaistą, nes jame pateikiama Jums svarbi informacija.</w:t>
      </w:r>
    </w:p>
    <w:p w14:paraId="70A15B65" w14:textId="77777777" w:rsidR="0056260D" w:rsidRPr="00853E43" w:rsidRDefault="0056260D" w:rsidP="00E01C37">
      <w:pPr>
        <w:pStyle w:val="BT-EMEASMCA"/>
      </w:pPr>
      <w:r w:rsidRPr="00853E43">
        <w:t>Neišmeskite šio lapelio, nes vėl gali prireikti jį perskaityti.</w:t>
      </w:r>
    </w:p>
    <w:p w14:paraId="793C37BC" w14:textId="77777777" w:rsidR="0056260D" w:rsidRPr="00853E43" w:rsidRDefault="0056260D" w:rsidP="00D35B2B">
      <w:pPr>
        <w:pStyle w:val="BT-EMEASMCA"/>
      </w:pPr>
      <w:r w:rsidRPr="00853E43">
        <w:t>Jeigu kiltų daugiau klausimų, kreipkitės į gydytoją arba vaistininką.</w:t>
      </w:r>
    </w:p>
    <w:p w14:paraId="163325DB" w14:textId="77777777" w:rsidR="0056260D" w:rsidRPr="00853E43" w:rsidRDefault="0056260D" w:rsidP="002D3393">
      <w:pPr>
        <w:pStyle w:val="BT-EMEASMCA"/>
      </w:pPr>
      <w:r w:rsidRPr="00853E43">
        <w:t>Šis vaistas skirtas tik Jums, todėl kitiems žmonėms jo duoti negalima. Vaistas gali jiems pakenkti (net tiems, kurių ligos požymiai yra tokie patys kaip Jūsų).</w:t>
      </w:r>
    </w:p>
    <w:p w14:paraId="433FEE18" w14:textId="77777777" w:rsidR="0056260D" w:rsidRPr="00853E43" w:rsidRDefault="0056260D" w:rsidP="00670B39">
      <w:pPr>
        <w:pStyle w:val="BT-EMEASMCA"/>
      </w:pPr>
      <w:r w:rsidRPr="00853E43">
        <w:t>Jeigu pasireiškė šalutinis poveikis (net jeigu jis šiame lapelyje nenurodytas), kreipkitės į gydytoją arba vaistininką. Žr. 4 skyrių.</w:t>
      </w:r>
    </w:p>
    <w:p w14:paraId="069DD6A7" w14:textId="77777777" w:rsidR="0056260D" w:rsidRPr="00A01D77" w:rsidRDefault="0056260D" w:rsidP="0056260D">
      <w:pPr>
        <w:spacing w:line="240" w:lineRule="auto"/>
        <w:ind w:left="567" w:hanging="567"/>
        <w:rPr>
          <w:lang w:val="lt-LT"/>
        </w:rPr>
      </w:pPr>
    </w:p>
    <w:p w14:paraId="70408687" w14:textId="77777777" w:rsidR="0056260D" w:rsidRPr="00A01D77" w:rsidRDefault="0056260D" w:rsidP="0056260D">
      <w:pPr>
        <w:spacing w:line="240" w:lineRule="auto"/>
        <w:ind w:left="567" w:hanging="567"/>
        <w:rPr>
          <w:lang w:val="lt-LT"/>
        </w:rPr>
      </w:pPr>
    </w:p>
    <w:p w14:paraId="7675DC48" w14:textId="77777777" w:rsidR="0056260D" w:rsidRDefault="0056260D" w:rsidP="0056260D">
      <w:pPr>
        <w:keepNext/>
        <w:tabs>
          <w:tab w:val="left" w:pos="567"/>
        </w:tabs>
        <w:spacing w:line="240" w:lineRule="auto"/>
        <w:jc w:val="both"/>
        <w:outlineLvl w:val="3"/>
        <w:rPr>
          <w:rFonts w:eastAsia="SimSun"/>
          <w:b/>
          <w:lang w:val="lt-LT"/>
        </w:rPr>
      </w:pPr>
      <w:r w:rsidRPr="00A01D77">
        <w:rPr>
          <w:rFonts w:eastAsia="SimSun"/>
          <w:b/>
          <w:lang w:val="lt-LT"/>
        </w:rPr>
        <w:t>Apie ką rašoma šiame lapelyje?</w:t>
      </w:r>
    </w:p>
    <w:p w14:paraId="22909E15" w14:textId="77777777" w:rsidR="007B149B" w:rsidRPr="00A01D77" w:rsidRDefault="007B149B" w:rsidP="0056260D">
      <w:pPr>
        <w:keepNext/>
        <w:tabs>
          <w:tab w:val="left" w:pos="567"/>
        </w:tabs>
        <w:spacing w:line="240" w:lineRule="auto"/>
        <w:jc w:val="both"/>
        <w:outlineLvl w:val="3"/>
        <w:rPr>
          <w:rFonts w:eastAsia="SimSun"/>
          <w:b/>
          <w:lang w:val="lt-LT"/>
        </w:rPr>
      </w:pPr>
    </w:p>
    <w:p w14:paraId="210D6313" w14:textId="77777777" w:rsidR="0056260D" w:rsidRPr="00A01D77" w:rsidRDefault="0056260D" w:rsidP="0056260D">
      <w:pPr>
        <w:spacing w:line="240" w:lineRule="auto"/>
        <w:ind w:left="567" w:hanging="567"/>
        <w:rPr>
          <w:rFonts w:eastAsia="Times New Roman"/>
          <w:lang w:val="lt-LT"/>
        </w:rPr>
      </w:pPr>
      <w:r w:rsidRPr="00A01D77">
        <w:rPr>
          <w:lang w:val="lt-LT"/>
        </w:rPr>
        <w:t>1.</w:t>
      </w:r>
      <w:r w:rsidRPr="00A01D77">
        <w:rPr>
          <w:lang w:val="lt-LT"/>
        </w:rPr>
        <w:tab/>
        <w:t>Kas yra ACCUZIDE ir kam jis vartojamas</w:t>
      </w:r>
    </w:p>
    <w:p w14:paraId="199E8268" w14:textId="77777777" w:rsidR="0056260D" w:rsidRPr="00A01D77" w:rsidRDefault="0056260D" w:rsidP="0056260D">
      <w:pPr>
        <w:spacing w:line="240" w:lineRule="auto"/>
        <w:ind w:left="567" w:hanging="567"/>
        <w:rPr>
          <w:lang w:val="lt-LT"/>
        </w:rPr>
      </w:pPr>
      <w:r w:rsidRPr="00A01D77">
        <w:rPr>
          <w:lang w:val="lt-LT"/>
        </w:rPr>
        <w:t>2.</w:t>
      </w:r>
      <w:r w:rsidRPr="00A01D77">
        <w:rPr>
          <w:lang w:val="lt-LT"/>
        </w:rPr>
        <w:tab/>
        <w:t>Kas žinotina prieš vartojant ACCUZIDE</w:t>
      </w:r>
    </w:p>
    <w:p w14:paraId="70FD9397" w14:textId="77777777" w:rsidR="0056260D" w:rsidRPr="00A01D77" w:rsidRDefault="0056260D" w:rsidP="0056260D">
      <w:pPr>
        <w:spacing w:line="240" w:lineRule="auto"/>
        <w:ind w:left="567" w:hanging="567"/>
        <w:rPr>
          <w:lang w:val="lt-LT"/>
        </w:rPr>
      </w:pPr>
      <w:r w:rsidRPr="00A01D77">
        <w:rPr>
          <w:lang w:val="lt-LT"/>
        </w:rPr>
        <w:t>3.</w:t>
      </w:r>
      <w:r w:rsidRPr="00A01D77">
        <w:rPr>
          <w:lang w:val="lt-LT"/>
        </w:rPr>
        <w:tab/>
        <w:t>Kaip vartoti ACCUZIDE</w:t>
      </w:r>
    </w:p>
    <w:p w14:paraId="4B13F074" w14:textId="77777777" w:rsidR="0056260D" w:rsidRPr="00A01D77" w:rsidRDefault="0056260D" w:rsidP="0056260D">
      <w:pPr>
        <w:spacing w:line="240" w:lineRule="auto"/>
        <w:ind w:left="567" w:hanging="567"/>
        <w:rPr>
          <w:lang w:val="lt-LT"/>
        </w:rPr>
      </w:pPr>
      <w:r w:rsidRPr="00A01D77">
        <w:rPr>
          <w:lang w:val="lt-LT"/>
        </w:rPr>
        <w:t>4.</w:t>
      </w:r>
      <w:r w:rsidRPr="00A01D77">
        <w:rPr>
          <w:lang w:val="lt-LT"/>
        </w:rPr>
        <w:tab/>
        <w:t>Galimas šalutinis poveikis</w:t>
      </w:r>
    </w:p>
    <w:p w14:paraId="56FC81DC" w14:textId="77777777" w:rsidR="0056260D" w:rsidRPr="00A01D77" w:rsidRDefault="0056260D" w:rsidP="0056260D">
      <w:pPr>
        <w:spacing w:line="240" w:lineRule="auto"/>
        <w:ind w:left="567" w:hanging="567"/>
        <w:rPr>
          <w:lang w:val="lt-LT"/>
        </w:rPr>
      </w:pPr>
      <w:r w:rsidRPr="00A01D77">
        <w:rPr>
          <w:lang w:val="lt-LT"/>
        </w:rPr>
        <w:t>5.</w:t>
      </w:r>
      <w:r w:rsidRPr="00A01D77">
        <w:rPr>
          <w:lang w:val="lt-LT"/>
        </w:rPr>
        <w:tab/>
        <w:t xml:space="preserve">Kaip laikyti ACCUZIDE </w:t>
      </w:r>
    </w:p>
    <w:p w14:paraId="300EA818" w14:textId="77777777" w:rsidR="0056260D" w:rsidRPr="00A01D77" w:rsidRDefault="0056260D" w:rsidP="0056260D">
      <w:pPr>
        <w:spacing w:line="240" w:lineRule="auto"/>
        <w:ind w:left="567" w:hanging="567"/>
        <w:rPr>
          <w:lang w:val="lt-LT"/>
        </w:rPr>
      </w:pPr>
      <w:r w:rsidRPr="00A01D77">
        <w:rPr>
          <w:lang w:val="lt-LT"/>
        </w:rPr>
        <w:t>6.</w:t>
      </w:r>
      <w:r w:rsidRPr="00A01D77">
        <w:rPr>
          <w:lang w:val="lt-LT"/>
        </w:rPr>
        <w:tab/>
        <w:t>Pakuotės turinys ir kita informacija</w:t>
      </w:r>
    </w:p>
    <w:p w14:paraId="3D536C06" w14:textId="77777777" w:rsidR="0056260D" w:rsidRPr="00A01D77" w:rsidRDefault="0056260D" w:rsidP="0056260D">
      <w:pPr>
        <w:spacing w:line="240" w:lineRule="auto"/>
        <w:ind w:left="720" w:hanging="720"/>
        <w:rPr>
          <w:lang w:val="lt-LT"/>
        </w:rPr>
      </w:pPr>
    </w:p>
    <w:p w14:paraId="4463EAB6" w14:textId="77777777" w:rsidR="0056260D" w:rsidRPr="00A01D77" w:rsidRDefault="0056260D" w:rsidP="0056260D">
      <w:pPr>
        <w:spacing w:line="240" w:lineRule="auto"/>
        <w:ind w:left="720" w:hanging="720"/>
        <w:rPr>
          <w:lang w:val="lt-LT"/>
        </w:rPr>
      </w:pPr>
    </w:p>
    <w:p w14:paraId="48301B5D" w14:textId="77777777" w:rsidR="0056260D" w:rsidRPr="00A01D77" w:rsidRDefault="0056260D" w:rsidP="0056260D">
      <w:pPr>
        <w:numPr>
          <w:ilvl w:val="12"/>
          <w:numId w:val="0"/>
        </w:numPr>
        <w:spacing w:line="240" w:lineRule="auto"/>
        <w:ind w:left="567" w:hanging="567"/>
        <w:outlineLvl w:val="0"/>
        <w:rPr>
          <w:b/>
          <w:caps/>
          <w:lang w:val="lt-LT"/>
        </w:rPr>
      </w:pPr>
      <w:r w:rsidRPr="00A01D77">
        <w:rPr>
          <w:b/>
          <w:lang w:val="lt-LT"/>
        </w:rPr>
        <w:t>1.</w:t>
      </w:r>
      <w:r w:rsidRPr="00A01D77">
        <w:rPr>
          <w:b/>
          <w:lang w:val="lt-LT"/>
        </w:rPr>
        <w:tab/>
        <w:t xml:space="preserve">Kas yra ACCUZIDE ir kam jis vartojamas </w:t>
      </w:r>
    </w:p>
    <w:p w14:paraId="7896910E" w14:textId="77777777" w:rsidR="0056260D" w:rsidRPr="00A01D77" w:rsidRDefault="0056260D" w:rsidP="00227035">
      <w:pPr>
        <w:pStyle w:val="BTEMEASMCA"/>
      </w:pPr>
    </w:p>
    <w:p w14:paraId="4347B0DC" w14:textId="77777777" w:rsidR="0056260D" w:rsidRPr="00A01D77" w:rsidRDefault="0056260D" w:rsidP="00872C15">
      <w:pPr>
        <w:pStyle w:val="BTEMEASMCA"/>
      </w:pPr>
      <w:r w:rsidRPr="00A01D77">
        <w:t>ACCUZIDE yra fiksuotas AKF inhibitoriaus kvinaprilio hidrochlorido ir diuretiko hidrochlorotiazido derinys. Juo gydoma didelio kraujospūdžio liga. AKF inhibitoriai išplečia kraujagysles, todėl gali sumažinti kraujospūdį. Diuretikai padeda iš organizmo pašalinti jame susikaupusius skysčius ir sumažinti padidėjusį kraujospūdį. Diuretikai vadinami šlapimą varančiais vaistais.</w:t>
      </w:r>
    </w:p>
    <w:p w14:paraId="3058BB9E" w14:textId="77777777" w:rsidR="0056260D" w:rsidRPr="00A01D77" w:rsidRDefault="0056260D" w:rsidP="00E01C37">
      <w:pPr>
        <w:pStyle w:val="BTEMEASMCA"/>
      </w:pPr>
    </w:p>
    <w:p w14:paraId="5722721E" w14:textId="77777777" w:rsidR="0056260D" w:rsidRPr="00A01D77" w:rsidRDefault="0056260D" w:rsidP="00D35B2B">
      <w:pPr>
        <w:pStyle w:val="BTEMEASMCA"/>
      </w:pPr>
      <w:r w:rsidRPr="00853E43">
        <w:t xml:space="preserve">Vaisto vartojama </w:t>
      </w:r>
      <w:r w:rsidRPr="00A01D77">
        <w:t>didelio kraujospūdžio ligos (pirminės hipertenzijos) gydymui tuo atveju, jeigu gydymas vien kvinapriliu yra nepakankamai veiksmingas.</w:t>
      </w:r>
    </w:p>
    <w:p w14:paraId="5F80BAF1" w14:textId="77777777" w:rsidR="0056260D" w:rsidRDefault="0056260D" w:rsidP="002D3393">
      <w:pPr>
        <w:pStyle w:val="BTEMEASMCA"/>
      </w:pPr>
    </w:p>
    <w:p w14:paraId="6890ABC8" w14:textId="77777777" w:rsidR="007B149B" w:rsidRPr="00A01D77" w:rsidRDefault="007B149B" w:rsidP="00670B39">
      <w:pPr>
        <w:pStyle w:val="BTEMEASMCA"/>
      </w:pPr>
    </w:p>
    <w:p w14:paraId="111AF7A5" w14:textId="77777777" w:rsidR="0056260D" w:rsidRPr="00A01D77" w:rsidRDefault="0056260D" w:rsidP="0056260D">
      <w:pPr>
        <w:numPr>
          <w:ilvl w:val="12"/>
          <w:numId w:val="0"/>
        </w:numPr>
        <w:spacing w:line="240" w:lineRule="auto"/>
        <w:ind w:left="567" w:hanging="567"/>
        <w:outlineLvl w:val="0"/>
        <w:rPr>
          <w:b/>
          <w:caps/>
          <w:lang w:val="lt-LT"/>
        </w:rPr>
      </w:pPr>
      <w:r w:rsidRPr="00A01D77">
        <w:rPr>
          <w:b/>
          <w:lang w:val="lt-LT"/>
        </w:rPr>
        <w:t>2.</w:t>
      </w:r>
      <w:r w:rsidRPr="00A01D77">
        <w:rPr>
          <w:b/>
          <w:lang w:val="lt-LT"/>
        </w:rPr>
        <w:tab/>
        <w:t>Kas žinotina prieš vartojant ACCUZIDE</w:t>
      </w:r>
    </w:p>
    <w:p w14:paraId="529B1C34" w14:textId="77777777" w:rsidR="0056260D" w:rsidRPr="00A01D77" w:rsidRDefault="0056260D" w:rsidP="0056260D">
      <w:pPr>
        <w:spacing w:line="240" w:lineRule="auto"/>
        <w:ind w:left="567" w:hanging="567"/>
        <w:rPr>
          <w:lang w:val="lt-LT"/>
        </w:rPr>
      </w:pPr>
    </w:p>
    <w:p w14:paraId="2395D7A0" w14:textId="77777777" w:rsidR="0056260D" w:rsidRPr="00A01D77" w:rsidRDefault="0056260D" w:rsidP="0056260D">
      <w:pPr>
        <w:spacing w:line="240" w:lineRule="auto"/>
        <w:rPr>
          <w:b/>
          <w:lang w:val="lt-LT"/>
        </w:rPr>
      </w:pPr>
      <w:r w:rsidRPr="00A01D77">
        <w:rPr>
          <w:b/>
          <w:lang w:val="lt-LT"/>
        </w:rPr>
        <w:t>ACCUZIDE vartoti</w:t>
      </w:r>
      <w:r w:rsidRPr="00A01D77">
        <w:rPr>
          <w:b/>
          <w:bCs/>
          <w:lang w:val="lt-LT"/>
        </w:rPr>
        <w:t xml:space="preserve"> </w:t>
      </w:r>
      <w:r w:rsidR="0010675A" w:rsidRPr="00714793">
        <w:rPr>
          <w:b/>
          <w:bCs/>
          <w:lang w:val="lt-LT" w:eastAsia="x-none"/>
        </w:rPr>
        <w:t>draudžiama</w:t>
      </w:r>
      <w:r w:rsidR="0010675A" w:rsidRPr="006C506D">
        <w:rPr>
          <w:b/>
          <w:bCs/>
          <w:lang w:val="fr-FR" w:eastAsia="x-none"/>
        </w:rPr>
        <w:t>:</w:t>
      </w:r>
    </w:p>
    <w:p w14:paraId="467DDBB5"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 xml:space="preserve">jeigu yra alergija </w:t>
      </w:r>
      <w:r w:rsidR="007262B5">
        <w:rPr>
          <w:lang w:val="lt-LT"/>
        </w:rPr>
        <w:t>veikliosioms medžiagoms</w:t>
      </w:r>
      <w:r w:rsidRPr="00A01D77">
        <w:rPr>
          <w:lang w:val="lt-LT"/>
        </w:rPr>
        <w:t xml:space="preserve"> ar </w:t>
      </w:r>
      <w:r w:rsidR="007262B5">
        <w:rPr>
          <w:lang w:val="lt-LT"/>
        </w:rPr>
        <w:t xml:space="preserve">bet </w:t>
      </w:r>
      <w:r w:rsidRPr="00A01D77">
        <w:rPr>
          <w:lang w:val="lt-LT"/>
        </w:rPr>
        <w:t xml:space="preserve">kuriam kitam AKF inhibitoriui, </w:t>
      </w:r>
      <w:proofErr w:type="spellStart"/>
      <w:r w:rsidRPr="00A01D77">
        <w:rPr>
          <w:lang w:val="lt-LT"/>
        </w:rPr>
        <w:t>tiazidui</w:t>
      </w:r>
      <w:proofErr w:type="spellEnd"/>
      <w:r w:rsidRPr="00A01D77">
        <w:rPr>
          <w:lang w:val="lt-LT"/>
        </w:rPr>
        <w:t xml:space="preserve"> ar </w:t>
      </w:r>
      <w:proofErr w:type="spellStart"/>
      <w:r w:rsidRPr="00A01D77">
        <w:rPr>
          <w:lang w:val="lt-LT"/>
        </w:rPr>
        <w:t>sulfonamidui</w:t>
      </w:r>
      <w:proofErr w:type="spellEnd"/>
      <w:r w:rsidRPr="00A01D77">
        <w:rPr>
          <w:lang w:val="lt-LT"/>
        </w:rPr>
        <w:t xml:space="preserve"> arba bet kuriai pagalbinei šio vaisto medžiagai (jos išvardytos 6 skyriuje);</w:t>
      </w:r>
    </w:p>
    <w:p w14:paraId="65628CA3"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jei esate daugiau nei 3 mėnesius nėščia. Taip pat yra geriau vengti ACCUZIDE vartoti ankstyvojo nėštumo metu (žr. skyrių „Nėštumas“).</w:t>
      </w:r>
    </w:p>
    <w:p w14:paraId="10BA39E9"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 xml:space="preserve">jeigu sergate paveldima arba dėl nežinomų priežasčių pasireiškia </w:t>
      </w:r>
      <w:proofErr w:type="spellStart"/>
      <w:r w:rsidRPr="00A01D77">
        <w:rPr>
          <w:lang w:val="lt-LT"/>
        </w:rPr>
        <w:t>angioneurozinė</w:t>
      </w:r>
      <w:proofErr w:type="spellEnd"/>
      <w:r w:rsidRPr="00A01D77">
        <w:rPr>
          <w:lang w:val="lt-LT"/>
        </w:rPr>
        <w:t xml:space="preserve"> edema;</w:t>
      </w:r>
    </w:p>
    <w:p w14:paraId="534C5A50"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jeigu yra diagnozuota kairiojo skilvelio išvarymo trakto obstrukcija;</w:t>
      </w:r>
    </w:p>
    <w:p w14:paraId="33319185" w14:textId="77777777" w:rsidR="001C2219" w:rsidRPr="00A01D77" w:rsidRDefault="0056260D" w:rsidP="0056260D">
      <w:pPr>
        <w:numPr>
          <w:ilvl w:val="0"/>
          <w:numId w:val="4"/>
        </w:numPr>
        <w:tabs>
          <w:tab w:val="num" w:pos="540"/>
        </w:tabs>
        <w:spacing w:line="240" w:lineRule="auto"/>
        <w:ind w:left="540" w:hanging="540"/>
        <w:rPr>
          <w:lang w:val="lt-LT"/>
        </w:rPr>
      </w:pPr>
      <w:r w:rsidRPr="00A01D77">
        <w:rPr>
          <w:lang w:val="lt-LT"/>
        </w:rPr>
        <w:t>jeigu neišsiskiria šlapimas arba sergate sunkiu inkstų funkcijos nepakankamumu;</w:t>
      </w:r>
    </w:p>
    <w:p w14:paraId="0FA868B8" w14:textId="77777777" w:rsidR="00853E43" w:rsidRDefault="0056260D" w:rsidP="00BF6665">
      <w:pPr>
        <w:numPr>
          <w:ilvl w:val="0"/>
          <w:numId w:val="4"/>
        </w:numPr>
        <w:tabs>
          <w:tab w:val="clear" w:pos="720"/>
          <w:tab w:val="num" w:pos="567"/>
        </w:tabs>
        <w:spacing w:line="240" w:lineRule="auto"/>
        <w:ind w:left="567" w:hanging="567"/>
        <w:rPr>
          <w:lang w:val="lt-LT"/>
        </w:rPr>
      </w:pPr>
      <w:r w:rsidRPr="00A01D77">
        <w:rPr>
          <w:lang w:val="lt-LT"/>
        </w:rPr>
        <w:t xml:space="preserve">jeigu </w:t>
      </w:r>
      <w:r w:rsidR="00142DC6" w:rsidRPr="00A01D77">
        <w:rPr>
          <w:lang w:val="lt-LT"/>
        </w:rPr>
        <w:t xml:space="preserve">Jūs </w:t>
      </w:r>
      <w:r w:rsidRPr="00A01D77">
        <w:rPr>
          <w:lang w:val="lt-LT"/>
        </w:rPr>
        <w:t>sergate cukriniu diabetu arba</w:t>
      </w:r>
      <w:r w:rsidR="00142DC6" w:rsidRPr="00A01D77">
        <w:rPr>
          <w:lang w:val="lt-LT"/>
        </w:rPr>
        <w:t xml:space="preserve"> Jūsų inkstų veikla sutrikusi ir Jums skirtas kraujospūdį mažinantis vaistas, kurio sudėtyje yra </w:t>
      </w:r>
      <w:proofErr w:type="spellStart"/>
      <w:r w:rsidR="00142DC6" w:rsidRPr="00A01D77">
        <w:rPr>
          <w:lang w:val="lt-LT"/>
        </w:rPr>
        <w:t>aliskireno</w:t>
      </w:r>
      <w:proofErr w:type="spellEnd"/>
      <w:r w:rsidR="00853E43">
        <w:rPr>
          <w:lang w:val="lt-LT"/>
        </w:rPr>
        <w:t>;</w:t>
      </w:r>
    </w:p>
    <w:p w14:paraId="4AC626AC" w14:textId="77777777" w:rsidR="0056260D" w:rsidRPr="00A01D77" w:rsidRDefault="00853E43" w:rsidP="00BF6665">
      <w:pPr>
        <w:numPr>
          <w:ilvl w:val="0"/>
          <w:numId w:val="4"/>
        </w:numPr>
        <w:tabs>
          <w:tab w:val="clear" w:pos="720"/>
          <w:tab w:val="num" w:pos="567"/>
        </w:tabs>
        <w:spacing w:line="240" w:lineRule="auto"/>
        <w:ind w:left="567" w:hanging="567"/>
        <w:rPr>
          <w:lang w:val="lt-LT"/>
        </w:rPr>
      </w:pPr>
      <w:r>
        <w:rPr>
          <w:lang w:val="lt-LT"/>
        </w:rPr>
        <w:t xml:space="preserve">jeigu jūs vartojate </w:t>
      </w:r>
      <w:proofErr w:type="spellStart"/>
      <w:r>
        <w:rPr>
          <w:lang w:val="lt-LT"/>
        </w:rPr>
        <w:t>sakubitrilą</w:t>
      </w:r>
      <w:proofErr w:type="spellEnd"/>
      <w:r w:rsidR="001C2219">
        <w:rPr>
          <w:lang w:val="lt-LT"/>
        </w:rPr>
        <w:t xml:space="preserve"> ir </w:t>
      </w:r>
      <w:proofErr w:type="spellStart"/>
      <w:r>
        <w:rPr>
          <w:lang w:val="lt-LT"/>
        </w:rPr>
        <w:t>valsartaną</w:t>
      </w:r>
      <w:proofErr w:type="spellEnd"/>
      <w:r>
        <w:rPr>
          <w:lang w:val="lt-LT"/>
        </w:rPr>
        <w:t>, vaistą širdies nepakankamumui gydyti</w:t>
      </w:r>
      <w:r w:rsidR="0087038E">
        <w:rPr>
          <w:lang w:val="lt-LT"/>
        </w:rPr>
        <w:t>.</w:t>
      </w:r>
    </w:p>
    <w:p w14:paraId="2EC6676E" w14:textId="77777777" w:rsidR="0056260D" w:rsidRPr="00A01D77" w:rsidRDefault="0056260D" w:rsidP="0056260D">
      <w:pPr>
        <w:spacing w:line="240" w:lineRule="auto"/>
        <w:rPr>
          <w:lang w:val="lt-LT"/>
        </w:rPr>
      </w:pPr>
    </w:p>
    <w:p w14:paraId="0C7AC3BA" w14:textId="77777777" w:rsidR="0056260D" w:rsidRPr="00A01D77" w:rsidRDefault="0056260D" w:rsidP="0056260D">
      <w:pPr>
        <w:keepNext/>
        <w:tabs>
          <w:tab w:val="left" w:pos="567"/>
        </w:tabs>
        <w:spacing w:line="240" w:lineRule="auto"/>
        <w:jc w:val="both"/>
        <w:outlineLvl w:val="3"/>
        <w:rPr>
          <w:rFonts w:eastAsia="SimSun"/>
          <w:b/>
          <w:lang w:val="lt-LT"/>
        </w:rPr>
      </w:pPr>
      <w:r w:rsidRPr="00A01D77">
        <w:rPr>
          <w:rFonts w:eastAsia="SimSun"/>
          <w:b/>
          <w:lang w:val="lt-LT"/>
        </w:rPr>
        <w:t xml:space="preserve">Įspėjimai ir atsargumo priemonės </w:t>
      </w:r>
    </w:p>
    <w:p w14:paraId="5CB36519" w14:textId="77777777" w:rsidR="00E63D1F" w:rsidRDefault="0056260D" w:rsidP="0056260D">
      <w:pPr>
        <w:spacing w:line="240" w:lineRule="auto"/>
        <w:rPr>
          <w:rFonts w:eastAsia="SimSun"/>
          <w:lang w:val="lt-LT" w:eastAsia="zh-CN"/>
        </w:rPr>
      </w:pPr>
      <w:r w:rsidRPr="00A01D77">
        <w:rPr>
          <w:rFonts w:eastAsia="SimSun"/>
          <w:lang w:val="lt-LT" w:eastAsia="zh-CN"/>
        </w:rPr>
        <w:t>Pasitarkite su gydytoju arba vaistininku, prieš pradėdami vartoti ACCUZIDE</w:t>
      </w:r>
      <w:r w:rsidR="00E63D1F">
        <w:rPr>
          <w:rFonts w:eastAsia="SimSun"/>
          <w:lang w:val="lt-LT" w:eastAsia="zh-CN"/>
        </w:rPr>
        <w:t>:</w:t>
      </w:r>
    </w:p>
    <w:p w14:paraId="693A6891" w14:textId="77777777" w:rsidR="0056260D" w:rsidRPr="001D1031" w:rsidRDefault="00E63D1F" w:rsidP="001D1031">
      <w:pPr>
        <w:numPr>
          <w:ilvl w:val="0"/>
          <w:numId w:val="3"/>
        </w:numPr>
        <w:tabs>
          <w:tab w:val="clear" w:pos="720"/>
          <w:tab w:val="num" w:pos="540"/>
        </w:tabs>
        <w:spacing w:line="240" w:lineRule="auto"/>
        <w:ind w:left="540" w:hanging="540"/>
        <w:rPr>
          <w:lang w:val="lt-LT"/>
        </w:rPr>
      </w:pPr>
      <w:r>
        <w:rPr>
          <w:lang w:val="lt-LT" w:eastAsia="zh-CN"/>
        </w:rPr>
        <w:lastRenderedPageBreak/>
        <w:t xml:space="preserve">jeigu </w:t>
      </w:r>
      <w:r w:rsidRPr="00E63D1F">
        <w:rPr>
          <w:lang w:val="lt-LT"/>
        </w:rPr>
        <w:t xml:space="preserve">Jums praeityje buvo diagnozuotas odos vėžys arba gydymo laikotarpiu ant jūsų odos staiga atsirastų koks nors pakitimas. Taikant gydymą </w:t>
      </w:r>
      <w:proofErr w:type="spellStart"/>
      <w:r w:rsidRPr="00E63D1F">
        <w:rPr>
          <w:lang w:val="lt-LT"/>
        </w:rPr>
        <w:t>hidrochlorotiazidu</w:t>
      </w:r>
      <w:proofErr w:type="spellEnd"/>
      <w:r w:rsidRPr="00E63D1F">
        <w:rPr>
          <w:lang w:val="lt-LT"/>
        </w:rPr>
        <w:t>, ypač ilgalaikį gydymą didelėmis šio vaisto dozė</w:t>
      </w:r>
      <w:r w:rsidR="00F068F0">
        <w:rPr>
          <w:lang w:val="lt-LT"/>
        </w:rPr>
        <w:t>mis, gali padidėti kai kuri</w:t>
      </w:r>
      <w:r w:rsidRPr="00E63D1F">
        <w:rPr>
          <w:lang w:val="lt-LT"/>
        </w:rPr>
        <w:t>ų rūšių odos ir lūpos vėžio (</w:t>
      </w:r>
      <w:proofErr w:type="spellStart"/>
      <w:r w:rsidRPr="00E63D1F">
        <w:rPr>
          <w:lang w:val="lt-LT"/>
        </w:rPr>
        <w:t>nemelanominio</w:t>
      </w:r>
      <w:proofErr w:type="spellEnd"/>
      <w:r w:rsidRPr="00E63D1F">
        <w:rPr>
          <w:lang w:val="lt-LT"/>
        </w:rPr>
        <w:t xml:space="preserve"> odos vėžio) rizika.</w:t>
      </w:r>
      <w:r w:rsidR="005B5304">
        <w:rPr>
          <w:lang w:val="lt-LT"/>
        </w:rPr>
        <w:t xml:space="preserve"> </w:t>
      </w:r>
      <w:r w:rsidRPr="00E63D1F">
        <w:rPr>
          <w:lang w:val="lt-LT"/>
        </w:rPr>
        <w:t xml:space="preserve">Vartodami ACCUZIDE, saugokite savo odą nuo saulės ir </w:t>
      </w:r>
      <w:r>
        <w:rPr>
          <w:lang w:val="lt-LT"/>
        </w:rPr>
        <w:t>ultravioletinių spindulių;</w:t>
      </w:r>
    </w:p>
    <w:p w14:paraId="00CA5F84" w14:textId="77777777" w:rsidR="0056260D" w:rsidRPr="00A01D77" w:rsidRDefault="00E63D1F" w:rsidP="0056260D">
      <w:pPr>
        <w:numPr>
          <w:ilvl w:val="0"/>
          <w:numId w:val="4"/>
        </w:numPr>
        <w:tabs>
          <w:tab w:val="num" w:pos="540"/>
        </w:tabs>
        <w:spacing w:line="240" w:lineRule="auto"/>
        <w:ind w:left="540" w:hanging="540"/>
        <w:rPr>
          <w:bCs/>
          <w:lang w:val="lt-LT"/>
        </w:rPr>
      </w:pPr>
      <w:r>
        <w:rPr>
          <w:lang w:val="lt-LT"/>
        </w:rPr>
        <w:t>j</w:t>
      </w:r>
      <w:r w:rsidR="0056260D" w:rsidRPr="00A01D77">
        <w:rPr>
          <w:lang w:val="lt-LT"/>
        </w:rPr>
        <w:t>eigu diagnozuotas aortos susiaurėjimas;</w:t>
      </w:r>
    </w:p>
    <w:p w14:paraId="6EBF0073" w14:textId="77777777" w:rsidR="0056260D" w:rsidRPr="00A01D77" w:rsidRDefault="0056260D" w:rsidP="0056260D">
      <w:pPr>
        <w:numPr>
          <w:ilvl w:val="0"/>
          <w:numId w:val="4"/>
        </w:numPr>
        <w:tabs>
          <w:tab w:val="num" w:pos="540"/>
        </w:tabs>
        <w:spacing w:line="240" w:lineRule="auto"/>
        <w:ind w:left="540" w:hanging="540"/>
        <w:rPr>
          <w:bCs/>
          <w:lang w:val="lt-LT"/>
        </w:rPr>
      </w:pPr>
      <w:r w:rsidRPr="00A01D77">
        <w:rPr>
          <w:lang w:val="lt-LT"/>
        </w:rPr>
        <w:t>jeigu anksčiau pasireiškė alergija arba bronchinė astma (pvz.</w:t>
      </w:r>
      <w:r w:rsidR="005B5304">
        <w:rPr>
          <w:lang w:val="lt-LT"/>
        </w:rPr>
        <w:t>,</w:t>
      </w:r>
      <w:r w:rsidRPr="00A01D77">
        <w:rPr>
          <w:lang w:val="lt-LT"/>
        </w:rPr>
        <w:t xml:space="preserve"> rožinis išbėrimas, padidėjęs jautrumas šviesai, dilgėlinė, </w:t>
      </w:r>
      <w:proofErr w:type="spellStart"/>
      <w:r w:rsidRPr="00A01D77">
        <w:rPr>
          <w:lang w:val="lt-LT"/>
        </w:rPr>
        <w:t>nekrotizuojantis</w:t>
      </w:r>
      <w:proofErr w:type="spellEnd"/>
      <w:r w:rsidRPr="00A01D77">
        <w:rPr>
          <w:lang w:val="lt-LT"/>
        </w:rPr>
        <w:t xml:space="preserve"> </w:t>
      </w:r>
      <w:proofErr w:type="spellStart"/>
      <w:r w:rsidRPr="00A01D77">
        <w:rPr>
          <w:lang w:val="lt-LT"/>
        </w:rPr>
        <w:t>vaskulitas</w:t>
      </w:r>
      <w:proofErr w:type="spellEnd"/>
      <w:r w:rsidRPr="00A01D77">
        <w:rPr>
          <w:lang w:val="lt-LT"/>
        </w:rPr>
        <w:t xml:space="preserve">, kvėpavimo funkcijos sutrikimas, įskaitant </w:t>
      </w:r>
      <w:proofErr w:type="spellStart"/>
      <w:r w:rsidRPr="00A01D77">
        <w:rPr>
          <w:lang w:val="lt-LT"/>
        </w:rPr>
        <w:t>pneumonitą</w:t>
      </w:r>
      <w:proofErr w:type="spellEnd"/>
      <w:r w:rsidRPr="00A01D77">
        <w:rPr>
          <w:lang w:val="lt-LT"/>
        </w:rPr>
        <w:t xml:space="preserve"> ir plaučių edemą, anafilaksinės reakcijos);</w:t>
      </w:r>
    </w:p>
    <w:p w14:paraId="30813025" w14:textId="77777777" w:rsidR="0056260D" w:rsidRPr="00A01D77" w:rsidRDefault="0056260D" w:rsidP="0056260D">
      <w:pPr>
        <w:numPr>
          <w:ilvl w:val="0"/>
          <w:numId w:val="4"/>
        </w:numPr>
        <w:tabs>
          <w:tab w:val="num" w:pos="540"/>
        </w:tabs>
        <w:spacing w:line="240" w:lineRule="auto"/>
        <w:ind w:left="540" w:hanging="540"/>
        <w:rPr>
          <w:bCs/>
          <w:lang w:val="lt-LT"/>
        </w:rPr>
      </w:pPr>
      <w:r w:rsidRPr="00A01D77">
        <w:rPr>
          <w:lang w:val="lt-LT"/>
        </w:rPr>
        <w:t xml:space="preserve">jeigu organizme trūksta skysčių (pvz., dėl gydymo diuretikais, druskos suvartojimo su maistu ribojimo, gydymo dializėmis, viduriavimo ar vėmimo, sunkios nuo </w:t>
      </w:r>
      <w:proofErr w:type="spellStart"/>
      <w:r w:rsidRPr="00A01D77">
        <w:rPr>
          <w:lang w:val="lt-LT"/>
        </w:rPr>
        <w:t>renino</w:t>
      </w:r>
      <w:proofErr w:type="spellEnd"/>
      <w:r w:rsidRPr="00A01D77">
        <w:rPr>
          <w:lang w:val="lt-LT"/>
        </w:rPr>
        <w:t xml:space="preserve"> priklausomos hipertenzijos);</w:t>
      </w:r>
    </w:p>
    <w:p w14:paraId="6720BDE7" w14:textId="77777777" w:rsidR="0056260D" w:rsidRPr="00A01D77" w:rsidRDefault="0056260D" w:rsidP="0056260D">
      <w:pPr>
        <w:numPr>
          <w:ilvl w:val="0"/>
          <w:numId w:val="4"/>
        </w:numPr>
        <w:tabs>
          <w:tab w:val="num" w:pos="540"/>
        </w:tabs>
        <w:spacing w:line="240" w:lineRule="auto"/>
        <w:ind w:left="540" w:hanging="540"/>
        <w:rPr>
          <w:bCs/>
          <w:lang w:val="lt-LT"/>
        </w:rPr>
      </w:pPr>
      <w:r w:rsidRPr="00A01D77">
        <w:rPr>
          <w:lang w:val="lt-LT"/>
        </w:rPr>
        <w:t>jeigu pasireiškia elektrolitų pusiausvyros sutrikimas;</w:t>
      </w:r>
    </w:p>
    <w:p w14:paraId="6E22252D" w14:textId="77777777" w:rsidR="0056260D" w:rsidRPr="00A01D77" w:rsidRDefault="0056260D" w:rsidP="0056260D">
      <w:pPr>
        <w:numPr>
          <w:ilvl w:val="0"/>
          <w:numId w:val="4"/>
        </w:numPr>
        <w:tabs>
          <w:tab w:val="num" w:pos="540"/>
        </w:tabs>
        <w:spacing w:line="240" w:lineRule="auto"/>
        <w:ind w:left="540" w:hanging="540"/>
        <w:rPr>
          <w:bCs/>
          <w:lang w:val="lt-LT"/>
        </w:rPr>
      </w:pPr>
      <w:r w:rsidRPr="00A01D77">
        <w:rPr>
          <w:lang w:val="lt-LT"/>
        </w:rPr>
        <w:t xml:space="preserve">jeigu kartu vartojate kitokių vaistų nuo padidėjusio kraujospūdžio (ypač </w:t>
      </w:r>
      <w:proofErr w:type="spellStart"/>
      <w:r w:rsidRPr="00A01D77">
        <w:rPr>
          <w:lang w:val="lt-LT"/>
        </w:rPr>
        <w:t>ganglioblokatorių</w:t>
      </w:r>
      <w:proofErr w:type="spellEnd"/>
      <w:r w:rsidRPr="00A01D77">
        <w:rPr>
          <w:lang w:val="lt-LT"/>
        </w:rPr>
        <w:t xml:space="preserve"> ar periferinių </w:t>
      </w:r>
      <w:proofErr w:type="spellStart"/>
      <w:r w:rsidRPr="00A01D77">
        <w:rPr>
          <w:lang w:val="lt-LT"/>
        </w:rPr>
        <w:t>adrenoreceptorių</w:t>
      </w:r>
      <w:proofErr w:type="spellEnd"/>
      <w:r w:rsidRPr="00A01D77">
        <w:rPr>
          <w:lang w:val="lt-LT"/>
        </w:rPr>
        <w:t xml:space="preserve"> blokatorių);</w:t>
      </w:r>
    </w:p>
    <w:p w14:paraId="2EF91C85"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 xml:space="preserve">jeigu sergate </w:t>
      </w:r>
      <w:proofErr w:type="spellStart"/>
      <w:r w:rsidRPr="00A01D77">
        <w:rPr>
          <w:lang w:val="lt-LT"/>
        </w:rPr>
        <w:t>staziniu</w:t>
      </w:r>
      <w:proofErr w:type="spellEnd"/>
      <w:r w:rsidRPr="00A01D77">
        <w:rPr>
          <w:lang w:val="lt-LT"/>
        </w:rPr>
        <w:t xml:space="preserve"> širdies nepakankamumu arba širdies liga;</w:t>
      </w:r>
    </w:p>
    <w:p w14:paraId="25C7E6D2"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jeigu yra sutrikusi inkstų funkcija arba sergate inkstų liga;</w:t>
      </w:r>
    </w:p>
    <w:p w14:paraId="00EECB3A"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jeigu yra sutrikusi kepenų funkcija arba sergate progresuojančia kepenų liga;</w:t>
      </w:r>
    </w:p>
    <w:p w14:paraId="63F727BD" w14:textId="77777777" w:rsidR="0056260D" w:rsidRPr="00A01D77" w:rsidRDefault="0056260D" w:rsidP="0056260D">
      <w:pPr>
        <w:numPr>
          <w:ilvl w:val="0"/>
          <w:numId w:val="4"/>
        </w:numPr>
        <w:tabs>
          <w:tab w:val="num" w:pos="540"/>
        </w:tabs>
        <w:spacing w:line="240" w:lineRule="auto"/>
        <w:ind w:left="540" w:hanging="540"/>
        <w:rPr>
          <w:bCs/>
          <w:lang w:val="lt-LT"/>
        </w:rPr>
      </w:pPr>
      <w:r w:rsidRPr="00A01D77">
        <w:rPr>
          <w:lang w:val="lt-LT"/>
        </w:rPr>
        <w:t xml:space="preserve">taikant dializę ar </w:t>
      </w:r>
      <w:proofErr w:type="spellStart"/>
      <w:r w:rsidRPr="00A01D77">
        <w:rPr>
          <w:lang w:val="lt-LT"/>
        </w:rPr>
        <w:t>hemofiltraciją</w:t>
      </w:r>
      <w:proofErr w:type="spellEnd"/>
      <w:r w:rsidRPr="00A01D77">
        <w:rPr>
          <w:lang w:val="lt-LT"/>
        </w:rPr>
        <w:t xml:space="preserve">, mažo tankio lipoproteinų </w:t>
      </w:r>
      <w:proofErr w:type="spellStart"/>
      <w:r w:rsidRPr="00A01D77">
        <w:rPr>
          <w:lang w:val="lt-LT"/>
        </w:rPr>
        <w:t>aferezę</w:t>
      </w:r>
      <w:proofErr w:type="spellEnd"/>
      <w:r w:rsidRPr="00A01D77">
        <w:rPr>
          <w:lang w:val="lt-LT"/>
        </w:rPr>
        <w:t xml:space="preserve"> arba </w:t>
      </w:r>
      <w:proofErr w:type="spellStart"/>
      <w:r w:rsidRPr="00A01D77">
        <w:rPr>
          <w:lang w:val="lt-LT"/>
        </w:rPr>
        <w:t>desensibilizuojamąjį</w:t>
      </w:r>
      <w:proofErr w:type="spellEnd"/>
      <w:r w:rsidRPr="00A01D77">
        <w:rPr>
          <w:lang w:val="lt-LT"/>
        </w:rPr>
        <w:t xml:space="preserve"> gydymą nuo alergijos vabzdžių nuodams;</w:t>
      </w:r>
    </w:p>
    <w:p w14:paraId="1BBC7C4B"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 xml:space="preserve">jeigu sergate </w:t>
      </w:r>
      <w:proofErr w:type="spellStart"/>
      <w:r w:rsidRPr="00A01D77">
        <w:rPr>
          <w:lang w:val="lt-LT"/>
        </w:rPr>
        <w:t>kolagenoze</w:t>
      </w:r>
      <w:proofErr w:type="spellEnd"/>
      <w:r w:rsidRPr="00A01D77">
        <w:rPr>
          <w:lang w:val="lt-LT"/>
        </w:rPr>
        <w:t xml:space="preserve"> (pvz.</w:t>
      </w:r>
      <w:r w:rsidR="00227035">
        <w:rPr>
          <w:lang w:val="lt-LT"/>
        </w:rPr>
        <w:t>,</w:t>
      </w:r>
      <w:r w:rsidRPr="00A01D77">
        <w:rPr>
          <w:lang w:val="lt-LT"/>
        </w:rPr>
        <w:t xml:space="preserve"> sistemine raudonąja vilklige, </w:t>
      </w:r>
      <w:proofErr w:type="spellStart"/>
      <w:r w:rsidRPr="00A01D77">
        <w:rPr>
          <w:lang w:val="lt-LT"/>
        </w:rPr>
        <w:t>sklerodermija</w:t>
      </w:r>
      <w:proofErr w:type="spellEnd"/>
      <w:r w:rsidRPr="00A01D77">
        <w:rPr>
          <w:lang w:val="lt-LT"/>
        </w:rPr>
        <w:t>);</w:t>
      </w:r>
    </w:p>
    <w:p w14:paraId="28F90723"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 xml:space="preserve">jeigu anksčiau pasireiškė </w:t>
      </w:r>
      <w:proofErr w:type="spellStart"/>
      <w:r w:rsidRPr="00A01D77">
        <w:rPr>
          <w:lang w:val="lt-LT"/>
        </w:rPr>
        <w:t>angioneurozinė</w:t>
      </w:r>
      <w:proofErr w:type="spellEnd"/>
      <w:r w:rsidRPr="00A01D77">
        <w:rPr>
          <w:lang w:val="lt-LT"/>
        </w:rPr>
        <w:t xml:space="preserve"> edema, nesusijusi su gydymu AKF inhibitoriais;</w:t>
      </w:r>
    </w:p>
    <w:p w14:paraId="7493A4E6"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kai padidėjusi baltymo koncentracija šlapime (jo išsiskiria daugiau kaip 1 g per parą);</w:t>
      </w:r>
    </w:p>
    <w:p w14:paraId="5F2A0DEE"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jeigu kartu vartojate vaistų, slopinančių apsaugines reakcijas (pvz.</w:t>
      </w:r>
      <w:r w:rsidR="00227035">
        <w:rPr>
          <w:lang w:val="lt-LT"/>
        </w:rPr>
        <w:t>,</w:t>
      </w:r>
      <w:r w:rsidRPr="00A01D77">
        <w:rPr>
          <w:lang w:val="lt-LT"/>
        </w:rPr>
        <w:t xml:space="preserve"> kortikosteroidų, </w:t>
      </w:r>
      <w:proofErr w:type="spellStart"/>
      <w:r w:rsidRPr="00A01D77">
        <w:rPr>
          <w:lang w:val="lt-LT"/>
        </w:rPr>
        <w:t>citostatikų</w:t>
      </w:r>
      <w:proofErr w:type="spellEnd"/>
      <w:r w:rsidRPr="00A01D77">
        <w:rPr>
          <w:lang w:val="lt-LT"/>
        </w:rPr>
        <w:t xml:space="preserve">, </w:t>
      </w:r>
      <w:proofErr w:type="spellStart"/>
      <w:r w:rsidRPr="00A01D77">
        <w:rPr>
          <w:lang w:val="lt-LT"/>
        </w:rPr>
        <w:t>antimetabolitų</w:t>
      </w:r>
      <w:proofErr w:type="spellEnd"/>
      <w:r w:rsidRPr="00A01D77">
        <w:rPr>
          <w:lang w:val="lt-LT"/>
        </w:rPr>
        <w:t xml:space="preserve">), </w:t>
      </w:r>
      <w:proofErr w:type="spellStart"/>
      <w:r w:rsidRPr="00A01D77">
        <w:rPr>
          <w:lang w:val="lt-LT"/>
        </w:rPr>
        <w:t>alopurinolio</w:t>
      </w:r>
      <w:proofErr w:type="spellEnd"/>
      <w:r w:rsidRPr="00A01D77">
        <w:rPr>
          <w:lang w:val="lt-LT"/>
        </w:rPr>
        <w:t xml:space="preserve">, </w:t>
      </w:r>
      <w:proofErr w:type="spellStart"/>
      <w:r w:rsidRPr="00A01D77">
        <w:rPr>
          <w:lang w:val="lt-LT"/>
        </w:rPr>
        <w:t>prokainamido</w:t>
      </w:r>
      <w:proofErr w:type="spellEnd"/>
      <w:r w:rsidRPr="00A01D77">
        <w:rPr>
          <w:lang w:val="lt-LT"/>
        </w:rPr>
        <w:t xml:space="preserve"> arba ličio preparatų;</w:t>
      </w:r>
    </w:p>
    <w:p w14:paraId="6B653F65"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jeigu yra aiškus arba slaptasis cukrinis diabetas</w:t>
      </w:r>
      <w:r w:rsidR="009970F8" w:rsidRPr="00A01D77">
        <w:rPr>
          <w:lang w:val="lt-LT"/>
        </w:rPr>
        <w:t>, nes gali pasunkėti gliukozės kiekio kraujyje kontrolė</w:t>
      </w:r>
      <w:r w:rsidRPr="00A01D77">
        <w:rPr>
          <w:lang w:val="lt-LT"/>
        </w:rPr>
        <w:t>;</w:t>
      </w:r>
    </w:p>
    <w:p w14:paraId="263E0106"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jeigu esate juodaodis;</w:t>
      </w:r>
    </w:p>
    <w:p w14:paraId="33BA1C6C"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jeigu bus atliekama chirurginė operacija arba taikoma anestezija;</w:t>
      </w:r>
    </w:p>
    <w:p w14:paraId="05E11B87"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jeigu staiga pablogėjo rega, atsirado akių skausmas ar kitokių akių simptomų</w:t>
      </w:r>
      <w:r w:rsidR="00201E92">
        <w:rPr>
          <w:lang w:val="lt-LT"/>
        </w:rPr>
        <w:t xml:space="preserve">. Šie simptomai gali būti skysčio susikaupimo akies kraujagysliniame dangale (tarp </w:t>
      </w:r>
      <w:proofErr w:type="spellStart"/>
      <w:r w:rsidR="00201E92">
        <w:rPr>
          <w:lang w:val="lt-LT"/>
        </w:rPr>
        <w:t>gyslainės</w:t>
      </w:r>
      <w:proofErr w:type="spellEnd"/>
      <w:r w:rsidR="00201E92">
        <w:rPr>
          <w:lang w:val="lt-LT"/>
        </w:rPr>
        <w:t xml:space="preserve"> ir </w:t>
      </w:r>
      <w:proofErr w:type="spellStart"/>
      <w:r w:rsidR="00201E92">
        <w:rPr>
          <w:lang w:val="lt-LT"/>
        </w:rPr>
        <w:t>skleros</w:t>
      </w:r>
      <w:proofErr w:type="spellEnd"/>
      <w:r w:rsidR="00201E92">
        <w:rPr>
          <w:lang w:val="lt-LT"/>
        </w:rPr>
        <w:t>) arba padidėjusio akispūdžio požymiai ir gali atsirasti po kelių valandų ar net savai</w:t>
      </w:r>
      <w:r w:rsidR="00227035">
        <w:rPr>
          <w:lang w:val="lt-LT"/>
        </w:rPr>
        <w:t>čių</w:t>
      </w:r>
      <w:r w:rsidR="00201E92">
        <w:rPr>
          <w:lang w:val="lt-LT"/>
        </w:rPr>
        <w:t xml:space="preserve"> nuo ACCUZIDE vartojimo pradžios;</w:t>
      </w:r>
    </w:p>
    <w:p w14:paraId="27E9B7AD" w14:textId="77777777" w:rsidR="00142DC6" w:rsidRPr="00A01D77" w:rsidRDefault="0056260D" w:rsidP="0056260D">
      <w:pPr>
        <w:numPr>
          <w:ilvl w:val="0"/>
          <w:numId w:val="4"/>
        </w:numPr>
        <w:tabs>
          <w:tab w:val="num" w:pos="540"/>
        </w:tabs>
        <w:spacing w:line="240" w:lineRule="auto"/>
        <w:ind w:left="540" w:hanging="540"/>
        <w:rPr>
          <w:lang w:val="lt-LT"/>
        </w:rPr>
      </w:pPr>
      <w:r w:rsidRPr="00A01D77">
        <w:rPr>
          <w:lang w:val="lt-LT"/>
        </w:rPr>
        <w:t>jeigu manote, kad esate (</w:t>
      </w:r>
      <w:r w:rsidRPr="00A01D77">
        <w:rPr>
          <w:u w:val="single"/>
          <w:lang w:val="lt-LT"/>
        </w:rPr>
        <w:t>arba galite tapti</w:t>
      </w:r>
      <w:r w:rsidRPr="00A01D77">
        <w:rPr>
          <w:lang w:val="lt-LT"/>
        </w:rPr>
        <w:t xml:space="preserve">) nėščia, turite apie tai pasakyti savo gydytojui. Ankstyvuoju nėštumo laikotarpiu </w:t>
      </w:r>
      <w:bookmarkStart w:id="6" w:name="_Hlk89087553"/>
      <w:r w:rsidRPr="00A01D77">
        <w:rPr>
          <w:lang w:val="lt-LT"/>
        </w:rPr>
        <w:t xml:space="preserve">ACCUZIDE </w:t>
      </w:r>
      <w:bookmarkEnd w:id="6"/>
      <w:r w:rsidRPr="00A01D77">
        <w:rPr>
          <w:lang w:val="lt-LT"/>
        </w:rPr>
        <w:t>vartoti nerekomenduojama. Vartojamas po 3 nėštumo mėnesio šis vaistas gali padaryti didžiulės žalos Jūsų kūdikiui, žr. skyrių „Nėštumas ir žindymo laikotarpis“</w:t>
      </w:r>
      <w:r w:rsidR="00142DC6" w:rsidRPr="00A01D77">
        <w:rPr>
          <w:lang w:val="lt-LT"/>
        </w:rPr>
        <w:t>;</w:t>
      </w:r>
    </w:p>
    <w:p w14:paraId="4C383313" w14:textId="77777777" w:rsidR="00142DC6" w:rsidRPr="00A01D77" w:rsidRDefault="0056260D" w:rsidP="00142DC6">
      <w:pPr>
        <w:numPr>
          <w:ilvl w:val="0"/>
          <w:numId w:val="3"/>
        </w:numPr>
        <w:tabs>
          <w:tab w:val="num" w:pos="540"/>
        </w:tabs>
        <w:spacing w:line="240" w:lineRule="auto"/>
        <w:ind w:left="540" w:hanging="540"/>
        <w:rPr>
          <w:lang w:val="lt-LT"/>
        </w:rPr>
      </w:pPr>
      <w:r w:rsidRPr="00A01D77">
        <w:rPr>
          <w:lang w:val="lt-LT"/>
        </w:rPr>
        <w:t xml:space="preserve"> </w:t>
      </w:r>
      <w:r w:rsidR="00142DC6" w:rsidRPr="00A01D77">
        <w:rPr>
          <w:lang w:val="lt-LT"/>
        </w:rPr>
        <w:t>jeigu vartojate kurį nors iš šių vaistų padidėjusiam kraujospūdžiui gydyti:</w:t>
      </w:r>
    </w:p>
    <w:p w14:paraId="230C47D4" w14:textId="77777777" w:rsidR="00142DC6" w:rsidRPr="00A01D77" w:rsidRDefault="00142DC6" w:rsidP="00142DC6">
      <w:pPr>
        <w:numPr>
          <w:ilvl w:val="0"/>
          <w:numId w:val="5"/>
        </w:numPr>
        <w:spacing w:line="240" w:lineRule="auto"/>
        <w:ind w:left="1134" w:hanging="567"/>
        <w:rPr>
          <w:lang w:val="lt-LT"/>
        </w:rPr>
      </w:pPr>
      <w:proofErr w:type="spellStart"/>
      <w:r w:rsidRPr="00A01D77">
        <w:rPr>
          <w:lang w:val="lt-LT"/>
        </w:rPr>
        <w:t>angiotenzino</w:t>
      </w:r>
      <w:proofErr w:type="spellEnd"/>
      <w:r w:rsidRPr="00A01D77">
        <w:rPr>
          <w:lang w:val="lt-LT"/>
        </w:rPr>
        <w:t xml:space="preserve"> II receptorių blokatorių (ARB) (vadinamąjį </w:t>
      </w:r>
      <w:proofErr w:type="spellStart"/>
      <w:r w:rsidRPr="00A01D77">
        <w:rPr>
          <w:lang w:val="lt-LT"/>
        </w:rPr>
        <w:t>sartaną</w:t>
      </w:r>
      <w:proofErr w:type="spellEnd"/>
      <w:r w:rsidRPr="00A01D77">
        <w:rPr>
          <w:lang w:val="lt-LT"/>
        </w:rPr>
        <w:t xml:space="preserve">, pavyzdžiui, </w:t>
      </w:r>
      <w:proofErr w:type="spellStart"/>
      <w:r w:rsidRPr="00A01D77">
        <w:rPr>
          <w:lang w:val="lt-LT"/>
        </w:rPr>
        <w:t>valsartaną</w:t>
      </w:r>
      <w:proofErr w:type="spellEnd"/>
      <w:r w:rsidRPr="00A01D77">
        <w:rPr>
          <w:lang w:val="lt-LT"/>
        </w:rPr>
        <w:t xml:space="preserve">, </w:t>
      </w:r>
      <w:proofErr w:type="spellStart"/>
      <w:r w:rsidRPr="00A01D77">
        <w:rPr>
          <w:lang w:val="lt-LT"/>
        </w:rPr>
        <w:t>telmisartaną</w:t>
      </w:r>
      <w:proofErr w:type="spellEnd"/>
      <w:r w:rsidRPr="00A01D77">
        <w:rPr>
          <w:lang w:val="lt-LT"/>
        </w:rPr>
        <w:t xml:space="preserve">, </w:t>
      </w:r>
      <w:proofErr w:type="spellStart"/>
      <w:r w:rsidRPr="00A01D77">
        <w:rPr>
          <w:lang w:val="lt-LT"/>
        </w:rPr>
        <w:t>irbesartaną</w:t>
      </w:r>
      <w:proofErr w:type="spellEnd"/>
      <w:r w:rsidRPr="00A01D77">
        <w:rPr>
          <w:lang w:val="lt-LT"/>
        </w:rPr>
        <w:t>), ypač jei turite  su  diabetu susijusių inkstų sutrikimų;</w:t>
      </w:r>
    </w:p>
    <w:p w14:paraId="292C6762" w14:textId="77777777" w:rsidR="00142DC6" w:rsidRPr="00A01D77" w:rsidRDefault="00142DC6" w:rsidP="00142DC6">
      <w:pPr>
        <w:numPr>
          <w:ilvl w:val="0"/>
          <w:numId w:val="5"/>
        </w:numPr>
        <w:spacing w:line="240" w:lineRule="auto"/>
        <w:ind w:left="1134" w:hanging="567"/>
        <w:rPr>
          <w:lang w:val="lt-LT"/>
        </w:rPr>
      </w:pPr>
      <w:proofErr w:type="spellStart"/>
      <w:r w:rsidRPr="00A01D77">
        <w:rPr>
          <w:lang w:val="lt-LT"/>
        </w:rPr>
        <w:t>aliskireną</w:t>
      </w:r>
      <w:proofErr w:type="spellEnd"/>
      <w:r w:rsidR="0028636A">
        <w:rPr>
          <w:lang w:val="lt-LT"/>
        </w:rPr>
        <w:t>;</w:t>
      </w:r>
    </w:p>
    <w:p w14:paraId="2786EC80" w14:textId="77777777" w:rsidR="00142DC6" w:rsidRDefault="00163E67" w:rsidP="006C506D">
      <w:pPr>
        <w:numPr>
          <w:ilvl w:val="0"/>
          <w:numId w:val="3"/>
        </w:numPr>
        <w:tabs>
          <w:tab w:val="clear" w:pos="720"/>
        </w:tabs>
        <w:spacing w:line="240" w:lineRule="auto"/>
        <w:ind w:left="567" w:hanging="567"/>
        <w:rPr>
          <w:lang w:val="lt-LT"/>
        </w:rPr>
      </w:pPr>
      <w:r w:rsidRPr="006C506D">
        <w:rPr>
          <w:lang w:val="lt-LT"/>
        </w:rPr>
        <w:t xml:space="preserve">jeigu praeityje pavartojus </w:t>
      </w:r>
      <w:proofErr w:type="spellStart"/>
      <w:r w:rsidRPr="006C506D">
        <w:rPr>
          <w:lang w:val="lt-LT"/>
        </w:rPr>
        <w:t>hidrochlorotiazido</w:t>
      </w:r>
      <w:proofErr w:type="spellEnd"/>
      <w:r w:rsidRPr="006C506D">
        <w:rPr>
          <w:lang w:val="lt-LT"/>
        </w:rPr>
        <w:t xml:space="preserve">, Jums pasireiškė kvėpavimo ar plaučių veiklos sutrikimų (įskaitant plaučių uždegimą ar skysčio susidarymą juose). Jeigu pavartojus </w:t>
      </w:r>
      <w:r w:rsidRPr="00163E67">
        <w:rPr>
          <w:lang w:val="lt-LT"/>
        </w:rPr>
        <w:t>ACCUZIDE</w:t>
      </w:r>
      <w:r w:rsidRPr="006C506D">
        <w:rPr>
          <w:lang w:val="lt-LT"/>
        </w:rPr>
        <w:t xml:space="preserve"> Jums pasireikštų stiprus dusulys arba kvėpavimo sunkumų, nedelsdami kreipkitės medicininės pagalbos.</w:t>
      </w:r>
    </w:p>
    <w:p w14:paraId="7E2BB26D" w14:textId="77777777" w:rsidR="00163E67" w:rsidRPr="00163E67" w:rsidRDefault="00163E67" w:rsidP="00142DC6">
      <w:pPr>
        <w:spacing w:line="240" w:lineRule="auto"/>
        <w:rPr>
          <w:lang w:val="lt-LT"/>
        </w:rPr>
      </w:pPr>
    </w:p>
    <w:p w14:paraId="6D690E2F" w14:textId="77777777" w:rsidR="00142DC6" w:rsidRPr="00A01D77" w:rsidRDefault="00142DC6" w:rsidP="00142DC6">
      <w:pPr>
        <w:spacing w:line="240" w:lineRule="auto"/>
        <w:rPr>
          <w:iCs/>
          <w:lang w:val="lt-LT"/>
        </w:rPr>
      </w:pPr>
      <w:r w:rsidRPr="00A01D77">
        <w:rPr>
          <w:iCs/>
          <w:lang w:val="lt-LT"/>
        </w:rPr>
        <w:t>Jūsų gydytojas gali reguliariai ištirti Jūsų inkstų funkciją, kraujospūdį ir elektrolitų kiekį (pvz., kalio) kraujyje.</w:t>
      </w:r>
    </w:p>
    <w:p w14:paraId="72521463" w14:textId="77777777" w:rsidR="00142DC6" w:rsidRPr="00A01D77" w:rsidRDefault="00142DC6" w:rsidP="00142DC6">
      <w:pPr>
        <w:spacing w:line="240" w:lineRule="auto"/>
        <w:rPr>
          <w:iCs/>
          <w:lang w:val="lt-LT"/>
        </w:rPr>
      </w:pPr>
    </w:p>
    <w:p w14:paraId="51E508C8" w14:textId="73BB8122" w:rsidR="00142DC6" w:rsidRPr="00A01D77" w:rsidRDefault="00142DC6" w:rsidP="00142DC6">
      <w:pPr>
        <w:spacing w:line="240" w:lineRule="auto"/>
        <w:rPr>
          <w:iCs/>
          <w:lang w:val="lt-LT"/>
        </w:rPr>
      </w:pPr>
      <w:r w:rsidRPr="00A01D77">
        <w:rPr>
          <w:iCs/>
          <w:lang w:val="lt-LT"/>
        </w:rPr>
        <w:t>Taip pat žiūrėkite informaciją, pateiktą poskyryje „</w:t>
      </w:r>
      <w:r w:rsidRPr="00A01D77">
        <w:rPr>
          <w:lang w:val="lt-LT"/>
        </w:rPr>
        <w:t xml:space="preserve">ACCUZIDE vartoti </w:t>
      </w:r>
      <w:r w:rsidR="003B7750">
        <w:rPr>
          <w:lang w:val="lt-LT"/>
        </w:rPr>
        <w:t>draudžiama</w:t>
      </w:r>
      <w:r w:rsidRPr="00A01D77">
        <w:rPr>
          <w:lang w:val="lt-LT"/>
        </w:rPr>
        <w:t>“.</w:t>
      </w:r>
    </w:p>
    <w:p w14:paraId="5A8ED35F" w14:textId="77777777" w:rsidR="0056260D" w:rsidRPr="00A01D77" w:rsidRDefault="0056260D" w:rsidP="00142DC6">
      <w:pPr>
        <w:spacing w:line="240" w:lineRule="auto"/>
        <w:ind w:left="540"/>
        <w:rPr>
          <w:lang w:val="lt-LT"/>
        </w:rPr>
      </w:pPr>
    </w:p>
    <w:p w14:paraId="344FC0E0" w14:textId="77777777" w:rsidR="0056260D" w:rsidRPr="00A01D77" w:rsidRDefault="0056260D" w:rsidP="00227035">
      <w:pPr>
        <w:pStyle w:val="BTEMEASMCA"/>
      </w:pPr>
      <w:r w:rsidRPr="00A01D77">
        <w:t xml:space="preserve">Gydytojas įdėmiai stebės kraujospūdį, ypač ACCUZIDE vartojimo pradžioje, ir (arba) seks reikiamus laboratorinių tyrimų rodmenis: </w:t>
      </w:r>
    </w:p>
    <w:p w14:paraId="72A71149" w14:textId="77777777" w:rsidR="0056260D" w:rsidRPr="00A01D77" w:rsidRDefault="0056260D" w:rsidP="0056260D">
      <w:pPr>
        <w:spacing w:line="240" w:lineRule="auto"/>
        <w:ind w:left="567" w:hanging="567"/>
        <w:rPr>
          <w:lang w:val="lt-LT"/>
        </w:rPr>
      </w:pPr>
      <w:r w:rsidRPr="00A01D77">
        <w:rPr>
          <w:lang w:val="lt-LT"/>
        </w:rPr>
        <w:lastRenderedPageBreak/>
        <w:t>-</w:t>
      </w:r>
      <w:r w:rsidRPr="00A01D77">
        <w:rPr>
          <w:lang w:val="lt-LT"/>
        </w:rPr>
        <w:tab/>
        <w:t>jeigu sutrikusi inkstų funkcija (</w:t>
      </w:r>
      <w:proofErr w:type="spellStart"/>
      <w:r w:rsidRPr="00A01D77">
        <w:rPr>
          <w:lang w:val="lt-LT"/>
        </w:rPr>
        <w:t>kreatinino</w:t>
      </w:r>
      <w:proofErr w:type="spellEnd"/>
      <w:r w:rsidRPr="00A01D77">
        <w:rPr>
          <w:lang w:val="lt-LT"/>
        </w:rPr>
        <w:t xml:space="preserve"> koncentracija serume ne didesnė kaip 1,8 mg/dl arba </w:t>
      </w:r>
      <w:proofErr w:type="spellStart"/>
      <w:r w:rsidRPr="00A01D77">
        <w:rPr>
          <w:lang w:val="lt-LT"/>
        </w:rPr>
        <w:t>kreatinino</w:t>
      </w:r>
      <w:proofErr w:type="spellEnd"/>
      <w:r w:rsidRPr="00A01D77">
        <w:rPr>
          <w:lang w:val="lt-LT"/>
        </w:rPr>
        <w:t xml:space="preserve"> klirensas – 30</w:t>
      </w:r>
      <w:r w:rsidRPr="00A01D77">
        <w:rPr>
          <w:lang w:val="lt-LT"/>
        </w:rPr>
        <w:noBreakHyphen/>
        <w:t>60 ml/min.);</w:t>
      </w:r>
    </w:p>
    <w:p w14:paraId="0E4F1B67" w14:textId="77777777" w:rsidR="0056260D" w:rsidRPr="00A01D77" w:rsidRDefault="0056260D" w:rsidP="0056260D">
      <w:pPr>
        <w:spacing w:line="240" w:lineRule="auto"/>
        <w:ind w:left="567" w:hanging="567"/>
        <w:rPr>
          <w:lang w:val="lt-LT"/>
        </w:rPr>
      </w:pPr>
      <w:r w:rsidRPr="00A01D77">
        <w:rPr>
          <w:lang w:val="lt-LT"/>
        </w:rPr>
        <w:t>-</w:t>
      </w:r>
      <w:r w:rsidRPr="00A01D77">
        <w:rPr>
          <w:lang w:val="lt-LT"/>
        </w:rPr>
        <w:tab/>
        <w:t>jeigu yra sunki hipertenzija;</w:t>
      </w:r>
    </w:p>
    <w:p w14:paraId="0BDAF7E4" w14:textId="77777777" w:rsidR="0056260D" w:rsidRPr="00A01D77" w:rsidRDefault="0056260D" w:rsidP="0056260D">
      <w:pPr>
        <w:spacing w:line="240" w:lineRule="auto"/>
        <w:ind w:left="567" w:hanging="567"/>
        <w:rPr>
          <w:lang w:val="lt-LT"/>
        </w:rPr>
      </w:pPr>
      <w:r w:rsidRPr="00A01D77">
        <w:rPr>
          <w:lang w:val="lt-LT"/>
        </w:rPr>
        <w:t>-</w:t>
      </w:r>
      <w:r w:rsidRPr="00A01D77">
        <w:rPr>
          <w:lang w:val="lt-LT"/>
        </w:rPr>
        <w:tab/>
        <w:t>jeigu esate vyresnis kaip 65 metų.</w:t>
      </w:r>
    </w:p>
    <w:p w14:paraId="6A64A584" w14:textId="77777777" w:rsidR="0056260D" w:rsidRPr="00A01D77" w:rsidRDefault="0056260D" w:rsidP="00227035">
      <w:pPr>
        <w:pStyle w:val="BTEMEASMCA"/>
      </w:pPr>
    </w:p>
    <w:p w14:paraId="322EA1EE" w14:textId="77777777" w:rsidR="0056260D" w:rsidRPr="00A01D77" w:rsidRDefault="0056260D" w:rsidP="00227035">
      <w:pPr>
        <w:pStyle w:val="BTEMEASMCA"/>
      </w:pPr>
      <w:r w:rsidRPr="00A01D77">
        <w:t>Jeigu, vartojant ACCUZIDE, prasideda karščiavimas, gerklės uždegimas, patinsta limfmazgiai, nedelsdami kreipkitės į gydytoją.</w:t>
      </w:r>
    </w:p>
    <w:p w14:paraId="4206ED4B" w14:textId="77777777" w:rsidR="0056260D" w:rsidRPr="00A01D77" w:rsidRDefault="0056260D" w:rsidP="00872C15">
      <w:pPr>
        <w:pStyle w:val="BTEMEASMCA"/>
      </w:pPr>
    </w:p>
    <w:p w14:paraId="1ECA3B2D" w14:textId="77777777" w:rsidR="0056260D" w:rsidRPr="00A01D77" w:rsidRDefault="0056260D" w:rsidP="0056260D">
      <w:pPr>
        <w:spacing w:line="240" w:lineRule="auto"/>
        <w:rPr>
          <w:lang w:val="lt-LT" w:eastAsia="x-none"/>
        </w:rPr>
      </w:pPr>
      <w:r w:rsidRPr="00A01D77">
        <w:rPr>
          <w:lang w:val="lt-LT" w:eastAsia="x-none"/>
        </w:rPr>
        <w:t xml:space="preserve">Jeigu Jums bus atliekamas kakle esančių </w:t>
      </w:r>
      <w:proofErr w:type="spellStart"/>
      <w:r w:rsidRPr="00A01D77">
        <w:rPr>
          <w:lang w:val="lt-LT" w:eastAsia="x-none"/>
        </w:rPr>
        <w:t>prieskydinių</w:t>
      </w:r>
      <w:proofErr w:type="spellEnd"/>
      <w:r w:rsidRPr="00A01D77">
        <w:rPr>
          <w:lang w:val="lt-LT" w:eastAsia="x-none"/>
        </w:rPr>
        <w:t xml:space="preserve"> liaukų tyrimas, pasakykite gydytojui, kad vartojate ACCUZIDE.</w:t>
      </w:r>
    </w:p>
    <w:p w14:paraId="4F4CFA86" w14:textId="77777777" w:rsidR="0056260D" w:rsidRPr="00A01D77" w:rsidRDefault="0056260D" w:rsidP="00227035">
      <w:pPr>
        <w:pStyle w:val="BTEMEASMCA"/>
      </w:pPr>
    </w:p>
    <w:p w14:paraId="5733C3F7" w14:textId="77777777" w:rsidR="0056260D" w:rsidRPr="00A01D77" w:rsidRDefault="0056260D" w:rsidP="00872C15">
      <w:pPr>
        <w:pStyle w:val="BTEMEASMCA"/>
      </w:pPr>
      <w:r w:rsidRPr="00A01D77">
        <w:t>Vartojant AKF inhibitorių, gali pasireikšti sausas kosulys, kuris išnyksta, nutraukus gydymą.</w:t>
      </w:r>
    </w:p>
    <w:p w14:paraId="77F1BA09" w14:textId="77777777" w:rsidR="0056260D" w:rsidRPr="00A01D77" w:rsidRDefault="0056260D" w:rsidP="00E01C37">
      <w:pPr>
        <w:pStyle w:val="BTEMEASMCA"/>
      </w:pPr>
    </w:p>
    <w:p w14:paraId="0F7AED46" w14:textId="77777777" w:rsidR="0056260D" w:rsidRPr="00A01D77" w:rsidRDefault="0056260D" w:rsidP="0056260D">
      <w:pPr>
        <w:spacing w:line="240" w:lineRule="auto"/>
        <w:rPr>
          <w:lang w:val="lt-LT"/>
        </w:rPr>
      </w:pPr>
      <w:r w:rsidRPr="00A01D77">
        <w:rPr>
          <w:rFonts w:eastAsia="SimSun"/>
          <w:b/>
          <w:lang w:val="lt-LT"/>
        </w:rPr>
        <w:t>Kiti vaistai ir ACCUZIDE</w:t>
      </w:r>
    </w:p>
    <w:p w14:paraId="79ED4F99" w14:textId="77777777" w:rsidR="005B5304" w:rsidRDefault="005B5304" w:rsidP="00227035">
      <w:pPr>
        <w:pStyle w:val="BTEMEASMCA"/>
      </w:pPr>
      <w:r>
        <w:t>Jeigu vartojate ar neseniai vartojote kitų vaistų arba dėl to nesate tikri, apie tai pasakykite gydytojui arba vaistininkui.</w:t>
      </w:r>
    </w:p>
    <w:p w14:paraId="20139120" w14:textId="77777777" w:rsidR="0056260D" w:rsidRPr="00A01D77" w:rsidRDefault="0056260D" w:rsidP="00872C15">
      <w:pPr>
        <w:pStyle w:val="BTEMEASMCA"/>
      </w:pPr>
      <w:r w:rsidRPr="00A01D77">
        <w:t>ACCUZIDE, kiti AKF inhibitoriai ar hidrochlorotiazidas sąveikauja su kai kuriais kartu vartojamais vaistais:</w:t>
      </w:r>
    </w:p>
    <w:p w14:paraId="29B34BDF" w14:textId="77777777" w:rsidR="0056260D" w:rsidRPr="00A01D77" w:rsidRDefault="0056260D" w:rsidP="0056260D">
      <w:pPr>
        <w:numPr>
          <w:ilvl w:val="0"/>
          <w:numId w:val="4"/>
        </w:numPr>
        <w:tabs>
          <w:tab w:val="num" w:pos="567"/>
        </w:tabs>
        <w:spacing w:line="240" w:lineRule="auto"/>
        <w:ind w:left="567" w:hanging="578"/>
        <w:rPr>
          <w:lang w:val="lt-LT"/>
        </w:rPr>
      </w:pPr>
      <w:proofErr w:type="spellStart"/>
      <w:r w:rsidRPr="00A01D77">
        <w:rPr>
          <w:lang w:val="lt-LT"/>
        </w:rPr>
        <w:t>tetraciklinais</w:t>
      </w:r>
      <w:proofErr w:type="spellEnd"/>
      <w:r w:rsidRPr="00A01D77">
        <w:rPr>
          <w:lang w:val="lt-LT"/>
        </w:rPr>
        <w:t>;</w:t>
      </w:r>
    </w:p>
    <w:p w14:paraId="5E727C48" w14:textId="77777777"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 xml:space="preserve">vaistais, kurie didina kalio koncentraciją serume (kalio preparatais, kalį organizme sulaikančiais diuretikais [pvz., </w:t>
      </w:r>
      <w:proofErr w:type="spellStart"/>
      <w:r w:rsidRPr="00A01D77">
        <w:rPr>
          <w:lang w:val="lt-LT"/>
        </w:rPr>
        <w:t>spironolaktonu</w:t>
      </w:r>
      <w:proofErr w:type="spellEnd"/>
      <w:r w:rsidRPr="00A01D77">
        <w:rPr>
          <w:lang w:val="lt-LT"/>
        </w:rPr>
        <w:t xml:space="preserve">, </w:t>
      </w:r>
      <w:proofErr w:type="spellStart"/>
      <w:r w:rsidRPr="00A01D77">
        <w:rPr>
          <w:lang w:val="lt-LT"/>
        </w:rPr>
        <w:t>amiloridu</w:t>
      </w:r>
      <w:proofErr w:type="spellEnd"/>
      <w:r w:rsidRPr="00A01D77">
        <w:rPr>
          <w:lang w:val="lt-LT"/>
        </w:rPr>
        <w:t xml:space="preserve">, </w:t>
      </w:r>
      <w:proofErr w:type="spellStart"/>
      <w:r w:rsidRPr="00A01D77">
        <w:rPr>
          <w:lang w:val="lt-LT"/>
        </w:rPr>
        <w:t>triamterenu</w:t>
      </w:r>
      <w:proofErr w:type="spellEnd"/>
      <w:r w:rsidRPr="00A01D77">
        <w:rPr>
          <w:lang w:val="lt-LT"/>
        </w:rPr>
        <w:t xml:space="preserve">], druskų pakaitalais, kuriuose yra kalio, </w:t>
      </w:r>
      <w:proofErr w:type="spellStart"/>
      <w:r w:rsidR="006053AF" w:rsidRPr="00DE2E85">
        <w:rPr>
          <w:lang w:val="lt-LT" w:eastAsia="x-none"/>
        </w:rPr>
        <w:t>sulfametoksazolu</w:t>
      </w:r>
      <w:proofErr w:type="spellEnd"/>
      <w:r w:rsidR="006053AF">
        <w:rPr>
          <w:lang w:val="lt-LT"/>
        </w:rPr>
        <w:t xml:space="preserve"> </w:t>
      </w:r>
      <w:r w:rsidR="00EC3689">
        <w:rPr>
          <w:lang w:val="lt-LT"/>
        </w:rPr>
        <w:t xml:space="preserve">ir </w:t>
      </w:r>
      <w:proofErr w:type="spellStart"/>
      <w:r w:rsidR="00A62FA4">
        <w:rPr>
          <w:lang w:val="lt-LT"/>
        </w:rPr>
        <w:t>trimetoprimu</w:t>
      </w:r>
      <w:proofErr w:type="spellEnd"/>
      <w:r w:rsidR="00A62FA4">
        <w:rPr>
          <w:lang w:val="lt-LT"/>
        </w:rPr>
        <w:t xml:space="preserve"> (</w:t>
      </w:r>
      <w:r w:rsidR="00A62FA4">
        <w:rPr>
          <w:lang w:val="lt-LT" w:eastAsia="x-none"/>
        </w:rPr>
        <w:t>antibakteriniu vaistu)</w:t>
      </w:r>
      <w:r w:rsidR="00A62FA4" w:rsidRPr="00D07982">
        <w:rPr>
          <w:lang w:val="lt-LT"/>
        </w:rPr>
        <w:t xml:space="preserve"> </w:t>
      </w:r>
      <w:r w:rsidRPr="00A01D77">
        <w:rPr>
          <w:lang w:val="lt-LT"/>
        </w:rPr>
        <w:t>ir kitais kalio koncentraciją kraujyje didinančiais vaistais [pvz., heparinu]);</w:t>
      </w:r>
    </w:p>
    <w:p w14:paraId="6916C0ED" w14:textId="77777777"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kitais diuretikais;</w:t>
      </w:r>
    </w:p>
    <w:p w14:paraId="28F43E15" w14:textId="77777777"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 xml:space="preserve">kitais vaistais nuo padidėjusio kraujospūdžio, įskaitant </w:t>
      </w:r>
      <w:proofErr w:type="spellStart"/>
      <w:r w:rsidRPr="00A01D77">
        <w:rPr>
          <w:lang w:val="lt-LT"/>
        </w:rPr>
        <w:t>aliskireną</w:t>
      </w:r>
      <w:proofErr w:type="spellEnd"/>
      <w:r w:rsidRPr="00A01D77">
        <w:rPr>
          <w:lang w:val="lt-LT"/>
        </w:rPr>
        <w:t>;</w:t>
      </w:r>
    </w:p>
    <w:p w14:paraId="3CFE7A61" w14:textId="77777777"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anestezijai vartojamais vaistais (jeigu bus taikoma bendroji narkozė, apie ACCUZIDE vartojimą būtina pasakyti anesteziologui);</w:t>
      </w:r>
    </w:p>
    <w:p w14:paraId="09A9B169" w14:textId="77777777"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ličio preparatais;</w:t>
      </w:r>
    </w:p>
    <w:p w14:paraId="4E07B846" w14:textId="77777777"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 xml:space="preserve">skausmą malšinančiais vaistais (pvz., aspirinu, </w:t>
      </w:r>
      <w:proofErr w:type="spellStart"/>
      <w:r w:rsidRPr="00A01D77">
        <w:rPr>
          <w:lang w:val="lt-LT"/>
        </w:rPr>
        <w:t>indometacinu</w:t>
      </w:r>
      <w:proofErr w:type="spellEnd"/>
      <w:r w:rsidRPr="00A01D77">
        <w:rPr>
          <w:lang w:val="lt-LT"/>
        </w:rPr>
        <w:t xml:space="preserve">), įskaitant selektyvaus poveikio </w:t>
      </w:r>
      <w:proofErr w:type="spellStart"/>
      <w:r w:rsidRPr="00A01D77">
        <w:rPr>
          <w:lang w:val="lt-LT"/>
        </w:rPr>
        <w:t>ciklooksigenazės</w:t>
      </w:r>
      <w:proofErr w:type="spellEnd"/>
      <w:r w:rsidRPr="00A01D77">
        <w:rPr>
          <w:lang w:val="lt-LT"/>
        </w:rPr>
        <w:t xml:space="preserve"> inhibitorius (COX-2 inhibitorius (pavyzd</w:t>
      </w:r>
      <w:r w:rsidRPr="00A01D77">
        <w:rPr>
          <w:lang w:val="lt-LT" w:bidi="ar-SY"/>
        </w:rPr>
        <w:t xml:space="preserve">žiui </w:t>
      </w:r>
      <w:proofErr w:type="spellStart"/>
      <w:r w:rsidRPr="00A01D77">
        <w:rPr>
          <w:lang w:val="lt-LT" w:bidi="ar-SY"/>
        </w:rPr>
        <w:t>celekoksibą</w:t>
      </w:r>
      <w:proofErr w:type="spellEnd"/>
      <w:r w:rsidRPr="00A01D77">
        <w:rPr>
          <w:lang w:val="lt-LT" w:bidi="ar-SY"/>
        </w:rPr>
        <w:t>)</w:t>
      </w:r>
      <w:r w:rsidRPr="00A01D77">
        <w:rPr>
          <w:lang w:val="lt-LT"/>
        </w:rPr>
        <w:t>, gali pabloginti inkstų funkciją ir net sukelti ūminį inkstų nepakankamumą (toks poveikis paprastai būna laikinas), taip pat gali susilpnėti ACCUZIDE kraujospūdį mažinantis poveikis;</w:t>
      </w:r>
    </w:p>
    <w:p w14:paraId="193538F0" w14:textId="77777777" w:rsidR="0056260D" w:rsidRPr="00A01D77" w:rsidRDefault="0056260D" w:rsidP="0056260D">
      <w:pPr>
        <w:numPr>
          <w:ilvl w:val="0"/>
          <w:numId w:val="4"/>
        </w:numPr>
        <w:tabs>
          <w:tab w:val="num" w:pos="567"/>
        </w:tabs>
        <w:spacing w:line="240" w:lineRule="auto"/>
        <w:ind w:left="567" w:hanging="578"/>
        <w:rPr>
          <w:lang w:val="lt-LT"/>
        </w:rPr>
      </w:pPr>
      <w:proofErr w:type="spellStart"/>
      <w:r w:rsidRPr="00A01D77">
        <w:rPr>
          <w:lang w:val="lt-LT"/>
        </w:rPr>
        <w:t>alopurinoliu</w:t>
      </w:r>
      <w:proofErr w:type="spellEnd"/>
      <w:r w:rsidRPr="00A01D77">
        <w:rPr>
          <w:lang w:val="lt-LT"/>
        </w:rPr>
        <w:t xml:space="preserve"> ir kitokiais vaistais nuo podagros, vaistais, slopinančiais apsaugines reakcijas (pvz., </w:t>
      </w:r>
      <w:proofErr w:type="spellStart"/>
      <w:r w:rsidRPr="00A01D77">
        <w:rPr>
          <w:lang w:val="lt-LT"/>
        </w:rPr>
        <w:t>citostatikais</w:t>
      </w:r>
      <w:proofErr w:type="spellEnd"/>
      <w:r w:rsidRPr="00A01D77">
        <w:rPr>
          <w:lang w:val="lt-LT"/>
        </w:rPr>
        <w:t xml:space="preserve">, </w:t>
      </w:r>
      <w:proofErr w:type="spellStart"/>
      <w:r w:rsidRPr="00A01D77">
        <w:rPr>
          <w:lang w:val="lt-LT"/>
        </w:rPr>
        <w:t>imunosupresantais</w:t>
      </w:r>
      <w:proofErr w:type="spellEnd"/>
      <w:r w:rsidRPr="00A01D77">
        <w:rPr>
          <w:lang w:val="lt-LT"/>
        </w:rPr>
        <w:t xml:space="preserve">, sisteminio poveikio kortikosteroidais), </w:t>
      </w:r>
      <w:proofErr w:type="spellStart"/>
      <w:r w:rsidRPr="00A01D77">
        <w:rPr>
          <w:lang w:val="lt-LT"/>
        </w:rPr>
        <w:t>prokainamidu</w:t>
      </w:r>
      <w:proofErr w:type="spellEnd"/>
      <w:r w:rsidRPr="00A01D77">
        <w:rPr>
          <w:lang w:val="lt-LT"/>
        </w:rPr>
        <w:t>;</w:t>
      </w:r>
    </w:p>
    <w:p w14:paraId="29D60B0F" w14:textId="77777777"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alkoholiu, barbitūratais, narkotikais;</w:t>
      </w:r>
    </w:p>
    <w:p w14:paraId="1372F6F3" w14:textId="77777777"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širdies glikozidais (</w:t>
      </w:r>
      <w:proofErr w:type="spellStart"/>
      <w:r w:rsidRPr="00227035">
        <w:rPr>
          <w:lang w:val="lt-LT"/>
        </w:rPr>
        <w:t>digoksinu</w:t>
      </w:r>
      <w:proofErr w:type="spellEnd"/>
      <w:r w:rsidRPr="00A01D77">
        <w:t>)</w:t>
      </w:r>
      <w:r w:rsidRPr="00A01D77">
        <w:rPr>
          <w:lang w:val="lt-LT"/>
        </w:rPr>
        <w:t>;</w:t>
      </w:r>
    </w:p>
    <w:p w14:paraId="3C787A1B" w14:textId="77777777"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skrandžio rūgštingumą mažinančiais vaistais;</w:t>
      </w:r>
    </w:p>
    <w:p w14:paraId="74F12FA1" w14:textId="77777777"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geriamaisiais vaistais nuo diabeto, insulinu;</w:t>
      </w:r>
    </w:p>
    <w:p w14:paraId="63BD1AD0" w14:textId="77777777" w:rsidR="0056260D" w:rsidRPr="00A01D77" w:rsidRDefault="0056260D" w:rsidP="0056260D">
      <w:pPr>
        <w:numPr>
          <w:ilvl w:val="0"/>
          <w:numId w:val="4"/>
        </w:numPr>
        <w:tabs>
          <w:tab w:val="num" w:pos="567"/>
        </w:tabs>
        <w:spacing w:line="240" w:lineRule="auto"/>
        <w:ind w:left="567" w:hanging="567"/>
        <w:rPr>
          <w:lang w:val="lt-LT"/>
        </w:rPr>
      </w:pPr>
      <w:proofErr w:type="spellStart"/>
      <w:r w:rsidRPr="00A01D77">
        <w:rPr>
          <w:lang w:val="lt-LT"/>
        </w:rPr>
        <w:t>kolestiramino</w:t>
      </w:r>
      <w:proofErr w:type="spellEnd"/>
      <w:r w:rsidRPr="00A01D77">
        <w:rPr>
          <w:lang w:val="lt-LT"/>
        </w:rPr>
        <w:t xml:space="preserve"> bei </w:t>
      </w:r>
      <w:proofErr w:type="spellStart"/>
      <w:r w:rsidRPr="00A01D77">
        <w:rPr>
          <w:lang w:val="lt-LT"/>
        </w:rPr>
        <w:t>kolestipolio</w:t>
      </w:r>
      <w:proofErr w:type="spellEnd"/>
      <w:r w:rsidRPr="00A01D77">
        <w:rPr>
          <w:lang w:val="lt-LT"/>
        </w:rPr>
        <w:t xml:space="preserve"> dervomis;</w:t>
      </w:r>
    </w:p>
    <w:p w14:paraId="68BA89FB" w14:textId="77777777" w:rsidR="0056260D" w:rsidRPr="00A01D77" w:rsidRDefault="0056260D" w:rsidP="0056260D">
      <w:pPr>
        <w:numPr>
          <w:ilvl w:val="0"/>
          <w:numId w:val="4"/>
        </w:numPr>
        <w:tabs>
          <w:tab w:val="num" w:pos="567"/>
        </w:tabs>
        <w:spacing w:line="240" w:lineRule="auto"/>
        <w:ind w:left="567" w:hanging="578"/>
        <w:rPr>
          <w:lang w:val="lt-LT"/>
        </w:rPr>
      </w:pPr>
      <w:proofErr w:type="spellStart"/>
      <w:r w:rsidRPr="00A01D77">
        <w:rPr>
          <w:lang w:val="lt-LT"/>
        </w:rPr>
        <w:t>mTOR</w:t>
      </w:r>
      <w:proofErr w:type="spellEnd"/>
      <w:r w:rsidRPr="00A01D77">
        <w:rPr>
          <w:lang w:val="lt-LT"/>
        </w:rPr>
        <w:t xml:space="preserve"> inhibitoriais (pvz., </w:t>
      </w:r>
      <w:proofErr w:type="spellStart"/>
      <w:r w:rsidRPr="00A01D77">
        <w:rPr>
          <w:lang w:val="lt-LT"/>
        </w:rPr>
        <w:t>temsirolimuzu</w:t>
      </w:r>
      <w:proofErr w:type="spellEnd"/>
      <w:r w:rsidRPr="00A01D77">
        <w:rPr>
          <w:lang w:val="lt-LT"/>
        </w:rPr>
        <w:t xml:space="preserve">); </w:t>
      </w:r>
    </w:p>
    <w:p w14:paraId="574C5C04" w14:textId="77777777" w:rsidR="00DE2E85" w:rsidRPr="000653AB" w:rsidRDefault="0056260D" w:rsidP="0056260D">
      <w:pPr>
        <w:numPr>
          <w:ilvl w:val="0"/>
          <w:numId w:val="4"/>
        </w:numPr>
        <w:tabs>
          <w:tab w:val="num" w:pos="567"/>
        </w:tabs>
        <w:spacing w:line="240" w:lineRule="auto"/>
        <w:ind w:left="567" w:hanging="578"/>
        <w:rPr>
          <w:lang w:val="lt-LT"/>
        </w:rPr>
      </w:pPr>
      <w:r w:rsidRPr="00A01D77">
        <w:rPr>
          <w:lang w:val="lt-LT"/>
        </w:rPr>
        <w:t xml:space="preserve">DPP-IV inhibitoriais (pvz., </w:t>
      </w:r>
      <w:proofErr w:type="spellStart"/>
      <w:r w:rsidRPr="00A01D77">
        <w:rPr>
          <w:lang w:val="lt-LT"/>
        </w:rPr>
        <w:t>vildagliptinu</w:t>
      </w:r>
      <w:proofErr w:type="spellEnd"/>
      <w:r w:rsidRPr="00A01D77">
        <w:rPr>
          <w:lang w:val="lt-LT"/>
        </w:rPr>
        <w:t>)</w:t>
      </w:r>
      <w:r w:rsidR="00853E43">
        <w:rPr>
          <w:lang w:val="lt-LT"/>
        </w:rPr>
        <w:t xml:space="preserve"> </w:t>
      </w:r>
      <w:r w:rsidR="00853E43" w:rsidRPr="00853E43">
        <w:rPr>
          <w:lang w:val="lt-LT"/>
        </w:rPr>
        <w:t xml:space="preserve"> </w:t>
      </w:r>
      <w:r w:rsidR="00853E43">
        <w:rPr>
          <w:lang w:val="lt-LT"/>
        </w:rPr>
        <w:t xml:space="preserve">ar </w:t>
      </w:r>
      <w:r w:rsidR="00853E43" w:rsidRPr="00227035">
        <w:rPr>
          <w:lang w:val="lt-LT"/>
        </w:rPr>
        <w:t xml:space="preserve">neutralios </w:t>
      </w:r>
      <w:proofErr w:type="spellStart"/>
      <w:r w:rsidR="00853E43" w:rsidRPr="00227035">
        <w:rPr>
          <w:lang w:val="lt-LT"/>
        </w:rPr>
        <w:t>endopeptidazės</w:t>
      </w:r>
      <w:proofErr w:type="spellEnd"/>
      <w:r w:rsidR="00853E43" w:rsidRPr="00227035">
        <w:rPr>
          <w:lang w:val="lt-LT"/>
        </w:rPr>
        <w:t xml:space="preserve"> inhibitoriais</w:t>
      </w:r>
      <w:r w:rsidR="00506C53" w:rsidRPr="00227035">
        <w:rPr>
          <w:lang w:val="lt-LT"/>
        </w:rPr>
        <w:t xml:space="preserve"> (pvz., </w:t>
      </w:r>
      <w:proofErr w:type="spellStart"/>
      <w:r w:rsidR="00506C53" w:rsidRPr="00227035">
        <w:rPr>
          <w:lang w:val="lt-LT"/>
        </w:rPr>
        <w:t>racekadotriliu</w:t>
      </w:r>
      <w:proofErr w:type="spellEnd"/>
      <w:r w:rsidR="00506C53" w:rsidRPr="00227035">
        <w:rPr>
          <w:lang w:val="lt-LT"/>
        </w:rPr>
        <w:t>)</w:t>
      </w:r>
      <w:r w:rsidR="006810AF" w:rsidRPr="000653AB">
        <w:rPr>
          <w:lang w:val="lt-LT"/>
        </w:rPr>
        <w:t>.</w:t>
      </w:r>
    </w:p>
    <w:p w14:paraId="2772ECA2" w14:textId="77777777" w:rsidR="0056260D" w:rsidRPr="00DE2E85" w:rsidRDefault="0056260D" w:rsidP="00853E43">
      <w:pPr>
        <w:spacing w:line="240" w:lineRule="auto"/>
        <w:ind w:left="567"/>
        <w:rPr>
          <w:lang w:val="lt-LT"/>
        </w:rPr>
      </w:pPr>
    </w:p>
    <w:p w14:paraId="7EECBAE5" w14:textId="77777777" w:rsidR="00DE2199" w:rsidRPr="00A01D77" w:rsidRDefault="00DE2199" w:rsidP="00DE2199">
      <w:pPr>
        <w:spacing w:line="240" w:lineRule="auto"/>
        <w:rPr>
          <w:iCs/>
          <w:lang w:val="lt-LT"/>
        </w:rPr>
      </w:pPr>
      <w:r w:rsidRPr="00A01D77">
        <w:rPr>
          <w:iCs/>
          <w:lang w:val="lt-LT"/>
        </w:rPr>
        <w:t>Jūsų gydytojui gali tekti pakeisti vaisto dozę ir (arba) imtis kitų atsargumo priemonių</w:t>
      </w:r>
      <w:r w:rsidR="00D314D7" w:rsidRPr="00A01D77">
        <w:rPr>
          <w:iCs/>
          <w:lang w:val="lt-LT"/>
        </w:rPr>
        <w:t>,</w:t>
      </w:r>
    </w:p>
    <w:p w14:paraId="5ACADE4C" w14:textId="7B55F7F3" w:rsidR="00DE2199" w:rsidRPr="00A01D77" w:rsidRDefault="00DE2199" w:rsidP="00DE2199">
      <w:pPr>
        <w:spacing w:line="240" w:lineRule="auto"/>
        <w:rPr>
          <w:lang w:val="lt-LT"/>
        </w:rPr>
      </w:pPr>
      <w:r w:rsidRPr="00A01D77">
        <w:rPr>
          <w:lang w:val="lt-LT"/>
        </w:rPr>
        <w:t xml:space="preserve">jeigu vartojate </w:t>
      </w:r>
      <w:proofErr w:type="spellStart"/>
      <w:r w:rsidRPr="00A01D77">
        <w:rPr>
          <w:lang w:val="lt-LT"/>
        </w:rPr>
        <w:t>angiotenzino</w:t>
      </w:r>
      <w:proofErr w:type="spellEnd"/>
      <w:r w:rsidRPr="00A01D77">
        <w:rPr>
          <w:lang w:val="lt-LT"/>
        </w:rPr>
        <w:t xml:space="preserve"> II receptorių blokatorių (ARB) arba </w:t>
      </w:r>
      <w:proofErr w:type="spellStart"/>
      <w:r w:rsidRPr="00A01D77">
        <w:rPr>
          <w:lang w:val="lt-LT"/>
        </w:rPr>
        <w:t>aliskireną</w:t>
      </w:r>
      <w:proofErr w:type="spellEnd"/>
      <w:r w:rsidRPr="00A01D77">
        <w:rPr>
          <w:lang w:val="lt-LT"/>
        </w:rPr>
        <w:t xml:space="preserve"> (taip pat žiūrėkite informaciją, pateiktą poskyriuose „ACCUZIDE vartoti </w:t>
      </w:r>
      <w:r w:rsidR="003B7750">
        <w:rPr>
          <w:lang w:val="lt-LT"/>
        </w:rPr>
        <w:t>draudžiama</w:t>
      </w:r>
      <w:r w:rsidRPr="00A01D77">
        <w:rPr>
          <w:lang w:val="lt-LT"/>
        </w:rPr>
        <w:t>“ ir „Įspėjimai ir atsargumo priemonės“).</w:t>
      </w:r>
    </w:p>
    <w:p w14:paraId="33BEF43C" w14:textId="77777777" w:rsidR="00DE2199" w:rsidRPr="00A01D77" w:rsidRDefault="00DE2199" w:rsidP="0056260D">
      <w:pPr>
        <w:spacing w:line="240" w:lineRule="auto"/>
        <w:rPr>
          <w:lang w:val="lt-LT"/>
        </w:rPr>
      </w:pPr>
    </w:p>
    <w:p w14:paraId="3FAC677B" w14:textId="77777777" w:rsidR="0056260D" w:rsidRPr="00A01D77" w:rsidRDefault="0056260D" w:rsidP="0056260D">
      <w:pPr>
        <w:spacing w:line="240" w:lineRule="auto"/>
        <w:rPr>
          <w:b/>
          <w:lang w:val="lt-LT"/>
        </w:rPr>
      </w:pPr>
      <w:r w:rsidRPr="00A01D77">
        <w:rPr>
          <w:b/>
          <w:lang w:val="lt-LT"/>
        </w:rPr>
        <w:t>ACCUZIDE vartojimas su maistu ir gėrimais</w:t>
      </w:r>
    </w:p>
    <w:p w14:paraId="540AB0AD" w14:textId="77777777" w:rsidR="0056260D" w:rsidRPr="00A01D77" w:rsidRDefault="0056260D" w:rsidP="00227035">
      <w:pPr>
        <w:pStyle w:val="BTEMEASMCA"/>
      </w:pPr>
      <w:r w:rsidRPr="00A01D77">
        <w:t>Valgomoji druska silpnina kraujospūdį mažinantį ACCUZIDE poveikį, taigi rekomenduojama riboti valgomosios druskos kiekį maiste. Vartojant ACCUZIDE, alkoholio gerti negalima.</w:t>
      </w:r>
    </w:p>
    <w:p w14:paraId="3928B244" w14:textId="77777777" w:rsidR="0056260D" w:rsidRPr="00A01D77" w:rsidRDefault="0056260D" w:rsidP="00872C15">
      <w:pPr>
        <w:pStyle w:val="BTEMEASMCA"/>
      </w:pPr>
    </w:p>
    <w:p w14:paraId="694BB73D" w14:textId="77777777" w:rsidR="0056260D" w:rsidRPr="00A01D77" w:rsidRDefault="0056260D" w:rsidP="0056260D">
      <w:pPr>
        <w:spacing w:line="240" w:lineRule="auto"/>
        <w:outlineLvl w:val="0"/>
        <w:rPr>
          <w:lang w:val="lt-LT" w:bidi="ar-SY"/>
        </w:rPr>
      </w:pPr>
      <w:r w:rsidRPr="00A01D77">
        <w:rPr>
          <w:b/>
          <w:lang w:val="lt-LT"/>
        </w:rPr>
        <w:t xml:space="preserve">Nėštumas, </w:t>
      </w:r>
      <w:r w:rsidRPr="00A01D77">
        <w:rPr>
          <w:b/>
          <w:lang w:val="lt-LT" w:bidi="ar-SY"/>
        </w:rPr>
        <w:t xml:space="preserve">žindymo laikotarpis </w:t>
      </w:r>
      <w:r w:rsidRPr="00A01D77">
        <w:rPr>
          <w:b/>
          <w:lang w:val="lt-LT"/>
        </w:rPr>
        <w:t>ir vaisingumas</w:t>
      </w:r>
    </w:p>
    <w:p w14:paraId="18C18584" w14:textId="77777777" w:rsidR="0056260D" w:rsidRPr="00A01D77" w:rsidRDefault="0056260D" w:rsidP="0056260D">
      <w:pPr>
        <w:spacing w:line="240" w:lineRule="auto"/>
        <w:rPr>
          <w:lang w:val="lt-LT"/>
        </w:rPr>
      </w:pPr>
      <w:r w:rsidRPr="00A01D77">
        <w:rPr>
          <w:lang w:val="lt-LT"/>
        </w:rPr>
        <w:lastRenderedPageBreak/>
        <w:t>Jeigu esate nėščia, žindote kūdikį, manote, kad galbūt esate nėščia</w:t>
      </w:r>
      <w:r w:rsidR="003D2A07">
        <w:rPr>
          <w:lang w:val="lt-LT"/>
        </w:rPr>
        <w:t>,</w:t>
      </w:r>
      <w:r w:rsidRPr="00A01D77">
        <w:rPr>
          <w:lang w:val="lt-LT"/>
        </w:rPr>
        <w:t xml:space="preserve"> arba planuojate pastoti, tai prieš vartodama šį vaistą</w:t>
      </w:r>
      <w:r w:rsidR="003D2A07">
        <w:rPr>
          <w:lang w:val="lt-LT"/>
        </w:rPr>
        <w:t>,</w:t>
      </w:r>
      <w:r w:rsidRPr="00A01D77">
        <w:rPr>
          <w:lang w:val="lt-LT"/>
        </w:rPr>
        <w:t xml:space="preserve"> pasitarkite su gydytoju arba vaistininku. </w:t>
      </w:r>
    </w:p>
    <w:p w14:paraId="532BD113" w14:textId="77777777" w:rsidR="0056260D" w:rsidRPr="00A01D77" w:rsidRDefault="0056260D" w:rsidP="0056260D">
      <w:pPr>
        <w:spacing w:line="240" w:lineRule="auto"/>
        <w:outlineLvl w:val="0"/>
        <w:rPr>
          <w:u w:val="single"/>
          <w:lang w:val="lt-LT"/>
        </w:rPr>
      </w:pPr>
    </w:p>
    <w:p w14:paraId="5300A19D" w14:textId="77777777" w:rsidR="0056260D" w:rsidRPr="00A01D77" w:rsidRDefault="0056260D" w:rsidP="0056260D">
      <w:pPr>
        <w:spacing w:line="240" w:lineRule="auto"/>
        <w:outlineLvl w:val="0"/>
        <w:rPr>
          <w:u w:val="single"/>
          <w:lang w:val="lt-LT"/>
        </w:rPr>
      </w:pPr>
      <w:r w:rsidRPr="00A01D77">
        <w:rPr>
          <w:u w:val="single"/>
          <w:lang w:val="lt-LT"/>
        </w:rPr>
        <w:t>Nėštumas</w:t>
      </w:r>
    </w:p>
    <w:p w14:paraId="5A44EA76" w14:textId="77777777" w:rsidR="0056260D" w:rsidRPr="00A01D77" w:rsidRDefault="0056260D" w:rsidP="0056260D">
      <w:pPr>
        <w:spacing w:line="240" w:lineRule="auto"/>
        <w:rPr>
          <w:lang w:val="lt-LT"/>
        </w:rPr>
      </w:pPr>
      <w:r w:rsidRPr="00A01D77">
        <w:rPr>
          <w:lang w:val="lt-LT"/>
        </w:rPr>
        <w:t>Jeigu esate nėščia</w:t>
      </w:r>
      <w:r w:rsidR="00227035">
        <w:rPr>
          <w:lang w:val="lt-LT"/>
        </w:rPr>
        <w:t xml:space="preserve">, </w:t>
      </w:r>
      <w:r w:rsidR="00227035" w:rsidRPr="00A77295">
        <w:rPr>
          <w:lang w:val="lt-LT"/>
        </w:rPr>
        <w:t>manote, kad galbūt esate nėščia arba planuojate pastoti</w:t>
      </w:r>
      <w:r w:rsidR="00227035">
        <w:rPr>
          <w:lang w:val="lt-LT"/>
        </w:rPr>
        <w:t>,</w:t>
      </w:r>
      <w:r w:rsidR="00227035" w:rsidRPr="00A01D77" w:rsidDel="00227035">
        <w:rPr>
          <w:u w:val="single"/>
          <w:lang w:val="lt-LT"/>
        </w:rPr>
        <w:t xml:space="preserve"> </w:t>
      </w:r>
      <w:r w:rsidRPr="00A01D77">
        <w:rPr>
          <w:lang w:val="lt-LT"/>
        </w:rPr>
        <w:t>pasakykite gydytojui. Jūsų gydytojas lieps Jums nebevartoti ACCUZIDE prieš planuojant pastojimą arba iš karto sužinojus apie nėštumą ir paskirs kitą vaistą vietoje ACCUZIDE. ACCUZIDE yra nerekomenduojamas ankstyvojo nėštumo laikotarpiu ir negali būti vartojamas, jei esate daugiau kaip tris mėnesius nėščia, nes tuomet jis gali labai pakenkti Jūsų kūdikiui.</w:t>
      </w:r>
    </w:p>
    <w:p w14:paraId="20E39653" w14:textId="77777777" w:rsidR="0056260D" w:rsidRPr="00A01D77" w:rsidRDefault="0056260D" w:rsidP="0056260D">
      <w:pPr>
        <w:pStyle w:val="EMEABodyText"/>
        <w:rPr>
          <w:sz w:val="22"/>
          <w:szCs w:val="22"/>
          <w:lang w:val="lt-LT"/>
        </w:rPr>
      </w:pPr>
    </w:p>
    <w:p w14:paraId="560A9F61" w14:textId="77777777" w:rsidR="0056260D" w:rsidRPr="00A01D77" w:rsidRDefault="0056260D" w:rsidP="0056260D">
      <w:pPr>
        <w:pStyle w:val="EMEABodyText"/>
        <w:rPr>
          <w:sz w:val="22"/>
          <w:szCs w:val="22"/>
          <w:u w:val="single"/>
          <w:lang w:val="lt-LT"/>
        </w:rPr>
      </w:pPr>
      <w:r w:rsidRPr="00A01D77">
        <w:rPr>
          <w:sz w:val="22"/>
          <w:szCs w:val="22"/>
          <w:u w:val="single"/>
          <w:lang w:val="lt-LT"/>
        </w:rPr>
        <w:t>Žindymo laikotarpis</w:t>
      </w:r>
    </w:p>
    <w:p w14:paraId="7091330A" w14:textId="77777777" w:rsidR="0056260D" w:rsidRPr="00A01D77" w:rsidRDefault="0056260D" w:rsidP="0056260D">
      <w:pPr>
        <w:spacing w:line="240" w:lineRule="auto"/>
        <w:rPr>
          <w:lang w:val="lt-LT"/>
        </w:rPr>
      </w:pPr>
      <w:r w:rsidRPr="00A01D77">
        <w:rPr>
          <w:lang w:val="lt-LT"/>
        </w:rPr>
        <w:t>Pasakykite savo gydytojui, jei maitinate krūtimi ar ruošiatės pradėti tai daryti. ACCUZIDE vartojimo metu naujagimių (pirmąsias kelias savaites po gimimo) ir ypač prieš laiką gimusių kūdikių žindyti nerekomenduojama.</w:t>
      </w:r>
    </w:p>
    <w:p w14:paraId="0D5FE891" w14:textId="77777777" w:rsidR="0056260D" w:rsidRPr="00A01D77" w:rsidRDefault="0056260D" w:rsidP="0056260D">
      <w:pPr>
        <w:spacing w:line="240" w:lineRule="auto"/>
        <w:rPr>
          <w:lang w:val="lt-LT"/>
        </w:rPr>
      </w:pPr>
      <w:r w:rsidRPr="00A01D77">
        <w:rPr>
          <w:lang w:val="lt-LT"/>
        </w:rPr>
        <w:t>Planuojant žindyti vyresnio amžiaus kūdikį, Jūsų gydytojas patars dėl galimos ACCUZIDE vartojimo naudos ir rizikos, lyginant ją su kitais gydymo būdais.</w:t>
      </w:r>
    </w:p>
    <w:p w14:paraId="3369C5BD" w14:textId="77777777" w:rsidR="0056260D" w:rsidRPr="00A01D77" w:rsidRDefault="0056260D" w:rsidP="00227035">
      <w:pPr>
        <w:pStyle w:val="BTEMEASMCA"/>
      </w:pPr>
    </w:p>
    <w:p w14:paraId="7BD3ACF0" w14:textId="77777777" w:rsidR="0056260D" w:rsidRPr="00A01D77" w:rsidRDefault="0056260D" w:rsidP="0056260D">
      <w:pPr>
        <w:spacing w:line="240" w:lineRule="auto"/>
        <w:rPr>
          <w:b/>
          <w:lang w:val="lt-LT"/>
        </w:rPr>
      </w:pPr>
      <w:r w:rsidRPr="00A01D77">
        <w:rPr>
          <w:b/>
          <w:lang w:val="lt-LT"/>
        </w:rPr>
        <w:t>Vairavimas ir mechanizmų valdymas</w:t>
      </w:r>
    </w:p>
    <w:p w14:paraId="029E65C2" w14:textId="77777777" w:rsidR="0056260D" w:rsidRDefault="0056260D" w:rsidP="00227035">
      <w:pPr>
        <w:pStyle w:val="BTEMEASMCA"/>
      </w:pPr>
      <w:r w:rsidRPr="00A01D77">
        <w:t xml:space="preserve">Dėl vaisto poveikio gali sutrikti, dažniausiai gydymo pradžioje, didinant dozę arba pakeitus vaistą bei pavartojus alkoholio, gebėjimas vairuoti ar valdyti mechanizmus bei dirbti pavojingose vietose. </w:t>
      </w:r>
    </w:p>
    <w:p w14:paraId="11B26C9E" w14:textId="77777777" w:rsidR="00C570D9" w:rsidRDefault="00C570D9" w:rsidP="00872C15">
      <w:pPr>
        <w:pStyle w:val="BTEMEASMCA"/>
      </w:pPr>
    </w:p>
    <w:p w14:paraId="04FD922A" w14:textId="77777777" w:rsidR="0056260D" w:rsidRPr="00714793" w:rsidRDefault="00C570D9" w:rsidP="00227035">
      <w:pPr>
        <w:rPr>
          <w:lang w:val="lt-LT"/>
        </w:rPr>
      </w:pPr>
      <w:r w:rsidRPr="00C570D9">
        <w:rPr>
          <w:rFonts w:eastAsia="Times New Roman"/>
          <w:b/>
          <w:bCs/>
          <w:noProof/>
          <w:lang w:val="lt-LT" w:eastAsia="x-none"/>
        </w:rPr>
        <w:t>ACCUZIDE sudėtyje yra laktozės</w:t>
      </w:r>
    </w:p>
    <w:p w14:paraId="0EDD188C" w14:textId="77777777" w:rsidR="0056260D" w:rsidRPr="00A01D77" w:rsidRDefault="0056260D" w:rsidP="00227035">
      <w:pPr>
        <w:pStyle w:val="BTEMEASMCA"/>
      </w:pPr>
      <w:r w:rsidRPr="00A01D77">
        <w:t>Jeigu gydytojas Jums yra sakęs, kad netoleruojate kokių nors angliavandenių, kreipkitės į jį prieš pradėdami vartoti šį vaistą.</w:t>
      </w:r>
    </w:p>
    <w:p w14:paraId="53036AAE" w14:textId="77777777" w:rsidR="0056260D" w:rsidRPr="00A01D77" w:rsidRDefault="0056260D" w:rsidP="00872C15">
      <w:pPr>
        <w:pStyle w:val="BTEMEASMCA"/>
      </w:pPr>
    </w:p>
    <w:p w14:paraId="45207B6A" w14:textId="77777777" w:rsidR="0056260D" w:rsidRPr="00A01D77" w:rsidRDefault="0056260D" w:rsidP="00E01C37">
      <w:pPr>
        <w:pStyle w:val="BTEMEASMCA"/>
      </w:pPr>
    </w:p>
    <w:p w14:paraId="0A2B620F" w14:textId="77777777" w:rsidR="0056260D" w:rsidRPr="00A01D77" w:rsidRDefault="0056260D" w:rsidP="0056260D">
      <w:pPr>
        <w:numPr>
          <w:ilvl w:val="12"/>
          <w:numId w:val="0"/>
        </w:numPr>
        <w:spacing w:line="240" w:lineRule="auto"/>
        <w:ind w:left="567" w:hanging="567"/>
        <w:outlineLvl w:val="0"/>
        <w:rPr>
          <w:b/>
          <w:caps/>
          <w:lang w:val="lt-LT"/>
        </w:rPr>
      </w:pPr>
      <w:r w:rsidRPr="00A01D77">
        <w:rPr>
          <w:b/>
          <w:lang w:val="lt-LT"/>
        </w:rPr>
        <w:t>3.</w:t>
      </w:r>
      <w:r w:rsidRPr="00A01D77">
        <w:rPr>
          <w:b/>
          <w:lang w:val="lt-LT"/>
        </w:rPr>
        <w:tab/>
        <w:t>Kaip vartoti ACCUZIDE</w:t>
      </w:r>
    </w:p>
    <w:p w14:paraId="3D5D970A" w14:textId="77777777" w:rsidR="0056260D" w:rsidRPr="00A01D77" w:rsidRDefault="0056260D" w:rsidP="00227035">
      <w:pPr>
        <w:pStyle w:val="BTEMEASMCA"/>
      </w:pPr>
    </w:p>
    <w:p w14:paraId="4A78404F" w14:textId="77777777" w:rsidR="0056260D" w:rsidRPr="00A01D77" w:rsidRDefault="0056260D" w:rsidP="00872C15">
      <w:pPr>
        <w:pStyle w:val="BTEMEASMCA"/>
      </w:pPr>
      <w:r w:rsidRPr="00A01D77">
        <w:t>Visada vartokite šį vaistą tiksliai kaip nurodė gydytojas. Atidžiai laikykitės nurodymų, nes kitaip ACCUZIDE gali veikti netinkamai. Jeigu abejojate, kreipkitės į gydytoją arba vaistininką.</w:t>
      </w:r>
    </w:p>
    <w:p w14:paraId="02480333" w14:textId="77777777" w:rsidR="0056260D" w:rsidRPr="00A01D77" w:rsidRDefault="0056260D" w:rsidP="00E01C37">
      <w:pPr>
        <w:pStyle w:val="BTEMEASMCA"/>
      </w:pPr>
    </w:p>
    <w:p w14:paraId="1FAF6F9B" w14:textId="77777777" w:rsidR="0056260D" w:rsidRPr="00A01D77" w:rsidRDefault="0056260D" w:rsidP="00D35B2B">
      <w:pPr>
        <w:pStyle w:val="BTEMEASMCA"/>
      </w:pPr>
      <w:r w:rsidRPr="00A01D77">
        <w:t xml:space="preserve">Dažniausiai didelio kraujospūdžio liga pradedama gydyti maža vienos veikliosios medžiagos doze, kuri laipsniškai didinama. Sudėtinį ACCUZIDE </w:t>
      </w:r>
      <w:r w:rsidR="00A416BE">
        <w:t>vaistą</w:t>
      </w:r>
      <w:r w:rsidRPr="00A01D77">
        <w:t xml:space="preserve"> rekomenduojama vartoti tik tada, kai nustatomos tikslios kiekvienos jo veikliosios medžiagos (t. y. kvinaprilio ir hidrochlorotiazido) dozės.</w:t>
      </w:r>
    </w:p>
    <w:p w14:paraId="28594A01" w14:textId="77777777" w:rsidR="0056260D" w:rsidRPr="00A01D77" w:rsidRDefault="0056260D" w:rsidP="002D3393">
      <w:pPr>
        <w:pStyle w:val="BTEMEASMCA"/>
      </w:pPr>
    </w:p>
    <w:p w14:paraId="0478D7CB" w14:textId="77777777" w:rsidR="0056260D" w:rsidRPr="00A01D77" w:rsidRDefault="0056260D" w:rsidP="0056260D">
      <w:pPr>
        <w:pStyle w:val="Pagrindinistekstas"/>
        <w:spacing w:line="240" w:lineRule="auto"/>
        <w:rPr>
          <w:b w:val="0"/>
          <w:sz w:val="22"/>
          <w:szCs w:val="22"/>
          <w:lang w:val="lt-LT"/>
        </w:rPr>
      </w:pPr>
      <w:r w:rsidRPr="00A01D77">
        <w:rPr>
          <w:b w:val="0"/>
          <w:sz w:val="22"/>
          <w:szCs w:val="22"/>
          <w:lang w:val="lt-LT"/>
        </w:rPr>
        <w:t>Pastaba</w:t>
      </w:r>
    </w:p>
    <w:p w14:paraId="2AFB288A" w14:textId="77777777" w:rsidR="0056260D" w:rsidRPr="00A01D77" w:rsidRDefault="0056260D" w:rsidP="00227035">
      <w:pPr>
        <w:pStyle w:val="BTEMEASMCA"/>
      </w:pPr>
      <w:r w:rsidRPr="00A01D77">
        <w:t xml:space="preserve">Gydymą vien kvinapriliu pakeitus sudėtiniu ACCUZIDE </w:t>
      </w:r>
      <w:r w:rsidR="003D2A07">
        <w:t>vaistu</w:t>
      </w:r>
      <w:r w:rsidRPr="00A01D77">
        <w:t xml:space="preserve">, gali staiga sumažėti kraujospūdis, ypač </w:t>
      </w:r>
      <w:r w:rsidR="003D2A07">
        <w:t>pacientams</w:t>
      </w:r>
      <w:r w:rsidRPr="00A01D77">
        <w:t xml:space="preserve">, kurių organizme stinga druskų ir (arba) skysčių (pvz., po vėmimo, viduriavimo, gydymo diuretikais), bei sergantiems sunkia hipertenzija. Tokiems </w:t>
      </w:r>
      <w:r w:rsidR="003D2A07">
        <w:t>pacientams</w:t>
      </w:r>
      <w:r w:rsidR="003D2A07" w:rsidRPr="00A01D77">
        <w:t xml:space="preserve"> </w:t>
      </w:r>
      <w:r w:rsidRPr="00A01D77">
        <w:t xml:space="preserve">mažiausiai 6 valandas po </w:t>
      </w:r>
      <w:r w:rsidR="003D2A07">
        <w:t>vaisto</w:t>
      </w:r>
      <w:r w:rsidR="003D2A07" w:rsidRPr="00A01D77">
        <w:t xml:space="preserve"> </w:t>
      </w:r>
      <w:r w:rsidRPr="00A01D77">
        <w:t>pavartojimo būtinas gydytojo stebėjimas.</w:t>
      </w:r>
    </w:p>
    <w:p w14:paraId="004F0CE7" w14:textId="77777777" w:rsidR="0056260D" w:rsidRPr="00A01D77" w:rsidRDefault="0056260D" w:rsidP="00872C15">
      <w:pPr>
        <w:pStyle w:val="BTEMEASMCA"/>
      </w:pPr>
    </w:p>
    <w:p w14:paraId="73AEBA6E" w14:textId="77777777" w:rsidR="0056260D" w:rsidRPr="00A01D77" w:rsidRDefault="003D2A07" w:rsidP="00E01C37">
      <w:pPr>
        <w:pStyle w:val="BTEMEASMCA"/>
      </w:pPr>
      <w:r>
        <w:t>Pacientams</w:t>
      </w:r>
      <w:r w:rsidR="0056260D" w:rsidRPr="00A01D77">
        <w:t>, kuriems tinka sudėtinis gydymas, iš pradžių skiriama</w:t>
      </w:r>
      <w:r w:rsidR="00FE5E7B">
        <w:t xml:space="preserve"> vartoti </w:t>
      </w:r>
      <w:r w:rsidR="0056260D" w:rsidRPr="00A01D77">
        <w:t xml:space="preserve"> po vieną plėvele dengtą ACCUZIDE 20/12,5 mg tabletę (atitinka 20 mg kvinaprilio ir 12,5 mg hidrochlorotiazido) ryte. Negalima viršyti didžiausios paros dozės </w:t>
      </w:r>
      <w:r w:rsidR="0056260D" w:rsidRPr="00A01D77">
        <w:noBreakHyphen/>
        <w:t xml:space="preserve"> vienos plėvele dengtos ACCUZIDE 20/12,5 mg tabletės.</w:t>
      </w:r>
    </w:p>
    <w:p w14:paraId="1132F6DD" w14:textId="77777777" w:rsidR="0056260D" w:rsidRPr="00A01D77" w:rsidRDefault="0056260D" w:rsidP="00D35B2B">
      <w:pPr>
        <w:pStyle w:val="BTEMEASMCA"/>
      </w:pPr>
    </w:p>
    <w:p w14:paraId="6B354989" w14:textId="77777777" w:rsidR="0056260D" w:rsidRPr="00A01D77" w:rsidRDefault="0056260D" w:rsidP="0056260D">
      <w:pPr>
        <w:spacing w:line="240" w:lineRule="auto"/>
        <w:rPr>
          <w:u w:val="single"/>
          <w:lang w:val="lt-LT"/>
        </w:rPr>
      </w:pPr>
      <w:r w:rsidRPr="00A01D77">
        <w:rPr>
          <w:u w:val="single"/>
          <w:lang w:val="lt-LT"/>
        </w:rPr>
        <w:t xml:space="preserve">Dozavimas </w:t>
      </w:r>
      <w:r w:rsidR="003D2A07">
        <w:rPr>
          <w:u w:val="single"/>
          <w:lang w:val="lt-LT"/>
        </w:rPr>
        <w:t>pacientams</w:t>
      </w:r>
      <w:r w:rsidRPr="00A01D77">
        <w:rPr>
          <w:u w:val="single"/>
          <w:lang w:val="lt-LT"/>
        </w:rPr>
        <w:t>, kuriems yra vidutinio sunkumo inkstų funkcijos sutrikimas ir senyviems asmenims (vyresniems kaip 65 metų)</w:t>
      </w:r>
    </w:p>
    <w:p w14:paraId="7652F105" w14:textId="77777777" w:rsidR="0056260D" w:rsidRPr="00A01D77" w:rsidRDefault="0056260D" w:rsidP="00227035">
      <w:pPr>
        <w:pStyle w:val="BTEMEASMCA"/>
      </w:pPr>
      <w:r w:rsidRPr="00A01D77">
        <w:t xml:space="preserve">Dozė parenkama labai kruopščiai (atskirai nustatoma kiekvienos derinio </w:t>
      </w:r>
      <w:r w:rsidR="00A416BE">
        <w:t>veikliosios</w:t>
      </w:r>
      <w:r w:rsidRPr="00A01D77">
        <w:t xml:space="preserve"> medžiagos dozė).</w:t>
      </w:r>
    </w:p>
    <w:p w14:paraId="66F54E84" w14:textId="77777777" w:rsidR="0056260D" w:rsidRPr="00A01D77" w:rsidRDefault="0056260D" w:rsidP="00872C15">
      <w:pPr>
        <w:pStyle w:val="BTEMEASMCA"/>
      </w:pPr>
      <w:r w:rsidRPr="00A01D77">
        <w:t xml:space="preserve">Paprastai iš pradžių skiriama vartoti </w:t>
      </w:r>
      <w:r w:rsidR="00A416BE">
        <w:t xml:space="preserve">po </w:t>
      </w:r>
      <w:r w:rsidRPr="00A01D77">
        <w:t xml:space="preserve">5 mg kvinaprilio vieną kartą per parą, vėliau dozė didinama. </w:t>
      </w:r>
      <w:r w:rsidR="00A416BE">
        <w:t>Paros dozė</w:t>
      </w:r>
      <w:r w:rsidRPr="00A01D77">
        <w:t xml:space="preserve"> negali būti didesnė kaip 20 mg.</w:t>
      </w:r>
    </w:p>
    <w:p w14:paraId="6BD207F9" w14:textId="77777777" w:rsidR="0056260D" w:rsidRPr="00A01D77" w:rsidRDefault="0056260D" w:rsidP="00E01C37">
      <w:pPr>
        <w:pStyle w:val="BTEMEASMCA"/>
      </w:pPr>
    </w:p>
    <w:p w14:paraId="7388DC7B" w14:textId="77777777" w:rsidR="0056260D" w:rsidRPr="00A01D77" w:rsidRDefault="00A06C96" w:rsidP="00D35B2B">
      <w:pPr>
        <w:pStyle w:val="BTEMEASMCA"/>
      </w:pPr>
      <w:r>
        <w:t>Pacientams</w:t>
      </w:r>
      <w:r w:rsidR="0056260D" w:rsidRPr="00A01D77">
        <w:t xml:space="preserve">, kuriems reikia ir diuretiko, nustačius kvinaprilio dozę, parenkama hidrochlorotiazido dozė. Jeigu </w:t>
      </w:r>
      <w:r w:rsidR="009B0EAA">
        <w:t xml:space="preserve">toks derinys </w:t>
      </w:r>
      <w:r w:rsidR="0056260D" w:rsidRPr="00A01D77">
        <w:t>tinka, vėliau kraujospūdžiui reguliuoti gydytojas gali skirti vartoti ACCUZIDE.</w:t>
      </w:r>
    </w:p>
    <w:p w14:paraId="647F52CB" w14:textId="594A554C" w:rsidR="0056260D" w:rsidRPr="00714793" w:rsidRDefault="00B17550" w:rsidP="00714793">
      <w:pPr>
        <w:spacing w:line="240" w:lineRule="auto"/>
        <w:rPr>
          <w:i/>
          <w:iCs/>
        </w:rPr>
      </w:pPr>
      <w:r w:rsidRPr="00B17550">
        <w:rPr>
          <w:i/>
          <w:iCs/>
          <w:lang w:val="lt-LT" w:eastAsia="x-none"/>
        </w:rPr>
        <w:lastRenderedPageBreak/>
        <w:t>Pacientams, kurių inkstų funkcija sutrikusi</w:t>
      </w:r>
    </w:p>
    <w:p w14:paraId="0398162F" w14:textId="2C161632" w:rsidR="0056260D" w:rsidRDefault="00A06C96" w:rsidP="00670B39">
      <w:pPr>
        <w:pStyle w:val="BTEMEASMCA"/>
      </w:pPr>
      <w:r>
        <w:t>Pacientams</w:t>
      </w:r>
      <w:r w:rsidR="0056260D" w:rsidRPr="00A01D77">
        <w:t xml:space="preserve">, kuriems yra sunkus inkstų funkcijos sutrikimas, ACCUZIDE vartoti </w:t>
      </w:r>
      <w:r w:rsidR="003B7750">
        <w:t>draudžiama</w:t>
      </w:r>
      <w:r w:rsidR="0056260D" w:rsidRPr="00A01D77">
        <w:t>.</w:t>
      </w:r>
    </w:p>
    <w:p w14:paraId="53BC8C5D" w14:textId="03619E96" w:rsidR="001232A6" w:rsidRDefault="001232A6" w:rsidP="00670B39">
      <w:pPr>
        <w:pStyle w:val="BTEMEASMCA"/>
      </w:pPr>
    </w:p>
    <w:p w14:paraId="6C84E7AD" w14:textId="77777777" w:rsidR="001232A6" w:rsidRPr="00714793" w:rsidRDefault="001232A6" w:rsidP="001232A6">
      <w:pPr>
        <w:pStyle w:val="BTEMEASMCA"/>
        <w:rPr>
          <w:i/>
          <w:iCs/>
        </w:rPr>
      </w:pPr>
      <w:r w:rsidRPr="00714793">
        <w:rPr>
          <w:i/>
          <w:iCs/>
        </w:rPr>
        <w:t>Pacientams, kurių kepenų</w:t>
      </w:r>
      <w:r w:rsidRPr="00714793">
        <w:rPr>
          <w:i/>
          <w:iCs/>
          <w:u w:val="single"/>
        </w:rPr>
        <w:t xml:space="preserve"> funkcija</w:t>
      </w:r>
      <w:r w:rsidRPr="00714793">
        <w:rPr>
          <w:i/>
          <w:iCs/>
        </w:rPr>
        <w:t xml:space="preserve"> sutrikusi</w:t>
      </w:r>
    </w:p>
    <w:p w14:paraId="530D88F4" w14:textId="41B8C35F" w:rsidR="001232A6" w:rsidRPr="00A01D77" w:rsidRDefault="001232A6" w:rsidP="001232A6">
      <w:pPr>
        <w:pStyle w:val="BTEMEASMCA"/>
      </w:pPr>
      <w:r>
        <w:t>ACCUZIDE nerekomenduojama vartoti pacientams, kurie serga kepenų funkcijos sutrikimu, nes duomenų apie saugumą ir veiksmingumą tokiems pacientams nepakanka.</w:t>
      </w:r>
    </w:p>
    <w:p w14:paraId="7C97B3C8" w14:textId="77777777" w:rsidR="0056260D" w:rsidRPr="00A01D77" w:rsidRDefault="0056260D" w:rsidP="00670B39">
      <w:pPr>
        <w:pStyle w:val="BTEMEASMCA"/>
      </w:pPr>
    </w:p>
    <w:p w14:paraId="62D8EE06" w14:textId="77777777" w:rsidR="0056260D" w:rsidRPr="00F006A0" w:rsidRDefault="0056260D" w:rsidP="0056260D">
      <w:pPr>
        <w:spacing w:line="240" w:lineRule="auto"/>
        <w:rPr>
          <w:b/>
          <w:lang w:val="lt-LT"/>
        </w:rPr>
      </w:pPr>
      <w:r w:rsidRPr="00F006A0">
        <w:rPr>
          <w:b/>
          <w:lang w:val="lt-LT"/>
        </w:rPr>
        <w:t>V</w:t>
      </w:r>
      <w:r w:rsidR="00B86738" w:rsidRPr="00F006A0">
        <w:rPr>
          <w:b/>
          <w:lang w:val="lt-LT"/>
        </w:rPr>
        <w:t>artojimas v</w:t>
      </w:r>
      <w:r w:rsidRPr="00F006A0">
        <w:rPr>
          <w:b/>
          <w:lang w:val="lt-LT"/>
        </w:rPr>
        <w:t>aika</w:t>
      </w:r>
      <w:r w:rsidR="00B86738" w:rsidRPr="00F006A0">
        <w:rPr>
          <w:b/>
          <w:lang w:val="lt-LT"/>
        </w:rPr>
        <w:t>ms ir paaugliams</w:t>
      </w:r>
    </w:p>
    <w:p w14:paraId="37304B73" w14:textId="77777777" w:rsidR="0056260D" w:rsidRPr="00A01D77" w:rsidRDefault="0056260D" w:rsidP="00227035">
      <w:pPr>
        <w:pStyle w:val="BTEMEASMCA"/>
      </w:pPr>
      <w:r w:rsidRPr="00A01D77">
        <w:t>Vaikams vartoti ACCUZIDE ne</w:t>
      </w:r>
      <w:r w:rsidR="008B790C">
        <w:t>rekomenduoja</w:t>
      </w:r>
      <w:r w:rsidRPr="00A01D77">
        <w:t>ma, nes duomenų apie saugumą ir veiksmingumą nėra.</w:t>
      </w:r>
    </w:p>
    <w:p w14:paraId="52CB4A80" w14:textId="77777777" w:rsidR="0056260D" w:rsidRPr="00A01D77" w:rsidRDefault="0056260D" w:rsidP="00872C15">
      <w:pPr>
        <w:pStyle w:val="BTEMEASMCA"/>
      </w:pPr>
    </w:p>
    <w:p w14:paraId="373D0750" w14:textId="77777777" w:rsidR="0056260D" w:rsidRPr="00F006A0" w:rsidRDefault="0056260D" w:rsidP="00872C15">
      <w:pPr>
        <w:pStyle w:val="BTEMEASMCA"/>
      </w:pPr>
    </w:p>
    <w:p w14:paraId="2E58E1E6" w14:textId="77777777" w:rsidR="00B17550" w:rsidRPr="00B17550" w:rsidRDefault="00B17550" w:rsidP="00B17550">
      <w:pPr>
        <w:spacing w:line="240" w:lineRule="auto"/>
        <w:rPr>
          <w:i/>
          <w:iCs/>
          <w:lang w:val="lt-LT" w:eastAsia="x-none"/>
        </w:rPr>
      </w:pPr>
      <w:r w:rsidRPr="00B17550">
        <w:rPr>
          <w:i/>
          <w:iCs/>
          <w:lang w:val="lt-LT" w:eastAsia="x-none"/>
        </w:rPr>
        <w:t>Kada ir kaip vartoti ACCUZIDE</w:t>
      </w:r>
    </w:p>
    <w:p w14:paraId="3B4E62E0" w14:textId="77777777" w:rsidR="0056260D" w:rsidRPr="00A01D77" w:rsidRDefault="0056260D" w:rsidP="00E01C37">
      <w:pPr>
        <w:pStyle w:val="BTEMEASMCA"/>
      </w:pPr>
      <w:r w:rsidRPr="00A01D77">
        <w:t>ACCUZIDE galima vartoti neatsižvelgiant į valgymo laiką. Visą paros dozę reikia nuryti ryte, užsigeriant dideliu kiekiu skysčio.</w:t>
      </w:r>
    </w:p>
    <w:p w14:paraId="49340AE9" w14:textId="77777777" w:rsidR="0056260D" w:rsidRPr="00A01D77" w:rsidRDefault="0056260D" w:rsidP="00D35B2B">
      <w:pPr>
        <w:pStyle w:val="BTEMEASMCA"/>
      </w:pPr>
    </w:p>
    <w:p w14:paraId="42616667" w14:textId="77777777" w:rsidR="00B17550" w:rsidRPr="00B17550" w:rsidRDefault="00B17550" w:rsidP="00B17550">
      <w:pPr>
        <w:spacing w:line="240" w:lineRule="auto"/>
        <w:outlineLvl w:val="0"/>
        <w:rPr>
          <w:rFonts w:eastAsia="Times New Roman"/>
          <w:i/>
          <w:lang w:val="lt-LT"/>
        </w:rPr>
      </w:pPr>
      <w:r w:rsidRPr="00B17550">
        <w:rPr>
          <w:rFonts w:eastAsia="Times New Roman"/>
          <w:i/>
          <w:lang w:val="lt-LT"/>
        </w:rPr>
        <w:t>Kiek laiko vartoti ACCUZIDE</w:t>
      </w:r>
    </w:p>
    <w:p w14:paraId="6C9356D2" w14:textId="77777777" w:rsidR="0056260D" w:rsidRPr="00A01D77" w:rsidRDefault="0056260D" w:rsidP="002D3393">
      <w:pPr>
        <w:pStyle w:val="BTEMEASMCA"/>
      </w:pPr>
      <w:r w:rsidRPr="00A01D77">
        <w:t>Kiek laiko vartoti ACCUZIDE, sprendžia gydytojas.</w:t>
      </w:r>
    </w:p>
    <w:p w14:paraId="6B76AFBF" w14:textId="77777777" w:rsidR="0056260D" w:rsidRPr="00A01D77" w:rsidRDefault="0056260D" w:rsidP="00670B39">
      <w:pPr>
        <w:pStyle w:val="BTEMEASMCA"/>
      </w:pPr>
    </w:p>
    <w:p w14:paraId="43411D29" w14:textId="77777777" w:rsidR="0056260D" w:rsidRPr="00A01D77" w:rsidRDefault="0056260D" w:rsidP="00670B39">
      <w:pPr>
        <w:pStyle w:val="BTEMEASMCA"/>
      </w:pPr>
      <w:r w:rsidRPr="00A01D77">
        <w:t>Jeigu manote, kad ACCUZIDE veikia per stipriai arba per silpnai, kreipkitės į gydytoją arba vaistininką.</w:t>
      </w:r>
    </w:p>
    <w:p w14:paraId="34088197" w14:textId="77777777" w:rsidR="0056260D" w:rsidRPr="00A01D77" w:rsidRDefault="0056260D" w:rsidP="001D4D19">
      <w:pPr>
        <w:pStyle w:val="BTEMEASMCA"/>
      </w:pPr>
    </w:p>
    <w:p w14:paraId="45605393" w14:textId="16F336E6" w:rsidR="0056260D" w:rsidRPr="00A01D77" w:rsidRDefault="0056260D" w:rsidP="0056260D">
      <w:pPr>
        <w:spacing w:line="240" w:lineRule="auto"/>
        <w:rPr>
          <w:b/>
          <w:lang w:val="lt-LT"/>
        </w:rPr>
      </w:pPr>
      <w:r w:rsidRPr="00A01D77">
        <w:rPr>
          <w:b/>
          <w:lang w:val="lt-LT"/>
        </w:rPr>
        <w:t>Ką daryti pavartojus per didelę ACCUZIDE dozę</w:t>
      </w:r>
    </w:p>
    <w:p w14:paraId="1B730074" w14:textId="77777777" w:rsidR="0056260D" w:rsidRPr="00A01D77" w:rsidRDefault="0056260D" w:rsidP="00227035">
      <w:pPr>
        <w:pStyle w:val="BTEMEASMCA"/>
      </w:pPr>
      <w:r w:rsidRPr="00A01D77">
        <w:t>Perdozavus vaistą gali labai sumažėti kraujospūdis, sulėtėti širdies ritmas, ištikti kardiovaskulinis šokas, sutrikti elektrolitų pusiausvyra, pasireikšti inkstų nepakankamumas, pritemti sąmonė (ištikti net koma). Jeigu manote, kad perdozavote, būtinai nedelsdami kreipkitės į gydytoją.</w:t>
      </w:r>
    </w:p>
    <w:p w14:paraId="25E511A6" w14:textId="77777777" w:rsidR="0056260D" w:rsidRPr="00A01D77" w:rsidRDefault="0056260D" w:rsidP="00872C15">
      <w:pPr>
        <w:pStyle w:val="BTEMEASMCA"/>
      </w:pPr>
    </w:p>
    <w:p w14:paraId="5FE2C6EC" w14:textId="77777777" w:rsidR="0056260D" w:rsidRPr="00A01D77" w:rsidRDefault="0056260D" w:rsidP="0056260D">
      <w:pPr>
        <w:spacing w:line="240" w:lineRule="auto"/>
        <w:rPr>
          <w:b/>
          <w:lang w:val="lt-LT"/>
        </w:rPr>
      </w:pPr>
      <w:r w:rsidRPr="00A01D77">
        <w:rPr>
          <w:b/>
          <w:lang w:val="lt-LT"/>
        </w:rPr>
        <w:t>Pamiršus pavartoti ACCUZIDE</w:t>
      </w:r>
    </w:p>
    <w:p w14:paraId="19F63FBA" w14:textId="77777777" w:rsidR="0056260D" w:rsidRPr="00A01D77" w:rsidRDefault="0056260D" w:rsidP="0056260D">
      <w:pPr>
        <w:spacing w:line="240" w:lineRule="auto"/>
        <w:rPr>
          <w:lang w:val="lt-LT"/>
        </w:rPr>
      </w:pPr>
      <w:r w:rsidRPr="00A01D77">
        <w:rPr>
          <w:lang w:val="lt-LT"/>
        </w:rPr>
        <w:t>Negalima vartoti dvigubos dozės norint kompensuoti praleistą dozę.</w:t>
      </w:r>
      <w:r w:rsidR="009A4A90">
        <w:rPr>
          <w:lang w:val="lt-LT"/>
        </w:rPr>
        <w:t xml:space="preserve"> </w:t>
      </w:r>
      <w:r w:rsidRPr="00A01D77">
        <w:rPr>
          <w:lang w:val="lt-LT"/>
        </w:rPr>
        <w:t>Toliau vaistą vartokite taip, kaip paskirta.</w:t>
      </w:r>
    </w:p>
    <w:p w14:paraId="16F77CF1" w14:textId="77777777" w:rsidR="0056260D" w:rsidRPr="00853E43" w:rsidRDefault="0056260D" w:rsidP="00227035">
      <w:pPr>
        <w:pStyle w:val="BT-EMEASMCA"/>
      </w:pPr>
    </w:p>
    <w:p w14:paraId="2F80F022" w14:textId="77777777" w:rsidR="0056260D" w:rsidRPr="00A01D77" w:rsidRDefault="00B86738" w:rsidP="0056260D">
      <w:pPr>
        <w:spacing w:line="240" w:lineRule="auto"/>
        <w:rPr>
          <w:b/>
          <w:lang w:val="lt-LT"/>
        </w:rPr>
      </w:pPr>
      <w:r>
        <w:rPr>
          <w:b/>
          <w:lang w:val="lt-LT"/>
        </w:rPr>
        <w:t>Nustojus vartoti</w:t>
      </w:r>
      <w:r w:rsidR="0056260D" w:rsidRPr="00A01D77">
        <w:rPr>
          <w:b/>
          <w:lang w:val="lt-LT"/>
        </w:rPr>
        <w:t xml:space="preserve"> ACCUZIDE</w:t>
      </w:r>
    </w:p>
    <w:p w14:paraId="0089263E" w14:textId="77777777" w:rsidR="0056260D" w:rsidRPr="00A01D77" w:rsidRDefault="0056260D" w:rsidP="00227035">
      <w:pPr>
        <w:pStyle w:val="BTEMEASMCA"/>
      </w:pPr>
      <w:r w:rsidRPr="00A01D77">
        <w:t>Vaisto vartojimą nutraukus prieš laiką, vėl gali padidėti kraujospūdis.</w:t>
      </w:r>
    </w:p>
    <w:p w14:paraId="288CBC7E" w14:textId="77777777" w:rsidR="0056260D" w:rsidRPr="00A01D77" w:rsidRDefault="0056260D" w:rsidP="00872C15">
      <w:pPr>
        <w:pStyle w:val="BTEMEASMCA"/>
      </w:pPr>
    </w:p>
    <w:p w14:paraId="3A27E872" w14:textId="77777777" w:rsidR="0056260D" w:rsidRPr="00A01D77" w:rsidRDefault="0056260D" w:rsidP="00E01C37">
      <w:pPr>
        <w:pStyle w:val="BTEMEASMCA"/>
      </w:pPr>
      <w:r w:rsidRPr="00A01D77">
        <w:t>Jeigu kiltų daugiau klausimų dėl šio vaisto vartojimo, kreipkitės į gydytoją arba vaistininką.</w:t>
      </w:r>
    </w:p>
    <w:p w14:paraId="280D2503" w14:textId="77777777" w:rsidR="0056260D" w:rsidRPr="00A01D77" w:rsidRDefault="0056260D" w:rsidP="00D35B2B">
      <w:pPr>
        <w:pStyle w:val="BTEMEASMCA"/>
      </w:pPr>
    </w:p>
    <w:p w14:paraId="1B5199BE" w14:textId="77777777" w:rsidR="0056260D" w:rsidRPr="00A01D77" w:rsidRDefault="0056260D" w:rsidP="002D3393">
      <w:pPr>
        <w:pStyle w:val="BTEMEASMCA"/>
      </w:pPr>
    </w:p>
    <w:p w14:paraId="2483C399" w14:textId="77777777" w:rsidR="0056260D" w:rsidRPr="00A01D77" w:rsidRDefault="0056260D" w:rsidP="0056260D">
      <w:pPr>
        <w:spacing w:line="240" w:lineRule="auto"/>
        <w:ind w:left="567" w:hanging="567"/>
        <w:rPr>
          <w:b/>
          <w:lang w:val="lt-LT"/>
        </w:rPr>
      </w:pPr>
      <w:r w:rsidRPr="00A01D77">
        <w:rPr>
          <w:b/>
          <w:lang w:val="lt-LT"/>
        </w:rPr>
        <w:t>4.</w:t>
      </w:r>
      <w:r w:rsidRPr="00A01D77">
        <w:rPr>
          <w:b/>
          <w:lang w:val="lt-LT"/>
        </w:rPr>
        <w:tab/>
        <w:t>Galimas šalutinis poveikis</w:t>
      </w:r>
    </w:p>
    <w:p w14:paraId="6DF3998C" w14:textId="77777777" w:rsidR="0056260D" w:rsidRPr="00A01D77" w:rsidRDefault="0056260D" w:rsidP="00227035">
      <w:pPr>
        <w:pStyle w:val="BTEMEASMCA"/>
      </w:pPr>
    </w:p>
    <w:p w14:paraId="35568F50" w14:textId="77777777" w:rsidR="0056260D" w:rsidRPr="00A01D77" w:rsidRDefault="0056260D" w:rsidP="00872C15">
      <w:pPr>
        <w:pStyle w:val="BTEMEASMCA"/>
      </w:pPr>
      <w:r w:rsidRPr="00A01D77">
        <w:t>Šis vaistas, kaip ir visi kiti, gali sukelti šalutinį poveikį, nors jis pasireiškia ne visiems žmonėms.</w:t>
      </w:r>
    </w:p>
    <w:p w14:paraId="54C4C8DA" w14:textId="14E87A33" w:rsidR="0056260D" w:rsidRDefault="0056260D" w:rsidP="00E01C37">
      <w:pPr>
        <w:pStyle w:val="BTEMEASMCA"/>
      </w:pPr>
    </w:p>
    <w:p w14:paraId="2F845608" w14:textId="0A920ABF" w:rsidR="00114E8D" w:rsidRPr="00714793" w:rsidRDefault="00114E8D" w:rsidP="00114E8D">
      <w:pPr>
        <w:tabs>
          <w:tab w:val="left" w:pos="567"/>
        </w:tabs>
        <w:ind w:right="-29"/>
        <w:rPr>
          <w:b/>
          <w:bCs/>
          <w:lang w:val="lt-LT"/>
        </w:rPr>
      </w:pPr>
      <w:r>
        <w:rPr>
          <w:b/>
          <w:bCs/>
          <w:lang w:val="lt-LT"/>
        </w:rPr>
        <w:t>D</w:t>
      </w:r>
      <w:r w:rsidRPr="00714793">
        <w:rPr>
          <w:b/>
          <w:bCs/>
          <w:lang w:val="lt-LT"/>
        </w:rPr>
        <w:t>ažni šalutinio poveikio reiškiniai (gali pasireikšti rečiau kaip 1 iš 10 asmenų):</w:t>
      </w:r>
    </w:p>
    <w:p w14:paraId="35A4C31B" w14:textId="38A0C7CE" w:rsidR="00114E8D" w:rsidRDefault="00114E8D" w:rsidP="00714793">
      <w:pPr>
        <w:pStyle w:val="BTEMEASMCA"/>
        <w:numPr>
          <w:ilvl w:val="0"/>
          <w:numId w:val="8"/>
        </w:numPr>
      </w:pPr>
      <w:r w:rsidRPr="00114E8D">
        <w:t>bronchų uždegimas, viršutinių kvėpavimo takų infekcija, gerklės uždegimas, sloga</w:t>
      </w:r>
      <w:r w:rsidR="00D90D00">
        <w:t>;</w:t>
      </w:r>
    </w:p>
    <w:p w14:paraId="115FC268" w14:textId="189FADFF" w:rsidR="00114E8D" w:rsidRDefault="00114E8D" w:rsidP="00714793">
      <w:pPr>
        <w:pStyle w:val="BTEMEASMCA"/>
        <w:numPr>
          <w:ilvl w:val="0"/>
          <w:numId w:val="8"/>
        </w:numPr>
      </w:pPr>
      <w:r w:rsidRPr="00114E8D">
        <w:t>kalio koncentracijos kraujyje padidėjimas, podagra, šlapimo rūgšties koncentracijos kraujyje padidėjimas (hiperurikemija)</w:t>
      </w:r>
      <w:r w:rsidR="00D90D00">
        <w:t>;</w:t>
      </w:r>
    </w:p>
    <w:p w14:paraId="277FE4CB" w14:textId="57C8712B" w:rsidR="00114E8D" w:rsidRDefault="00114E8D" w:rsidP="00714793">
      <w:pPr>
        <w:pStyle w:val="BTEMEASMCA"/>
        <w:numPr>
          <w:ilvl w:val="0"/>
          <w:numId w:val="8"/>
        </w:numPr>
      </w:pPr>
      <w:r w:rsidRPr="00114E8D">
        <w:t>nemiga</w:t>
      </w:r>
      <w:r w:rsidR="00D90D00">
        <w:t>;</w:t>
      </w:r>
    </w:p>
    <w:p w14:paraId="5982BAC3" w14:textId="08E78C50" w:rsidR="00EF7680" w:rsidRDefault="00EF7680" w:rsidP="00714793">
      <w:pPr>
        <w:pStyle w:val="BTEMEASMCA"/>
        <w:numPr>
          <w:ilvl w:val="0"/>
          <w:numId w:val="8"/>
        </w:numPr>
      </w:pPr>
      <w:r w:rsidRPr="00EF7680">
        <w:t>galvos svaigimas, galvos skausmas, pernelyg didelis mieguistumas</w:t>
      </w:r>
      <w:r w:rsidR="00D90D00">
        <w:t>;</w:t>
      </w:r>
    </w:p>
    <w:p w14:paraId="22158B7C" w14:textId="02D24B41" w:rsidR="00EF7680" w:rsidRDefault="00EF7680" w:rsidP="00714793">
      <w:pPr>
        <w:pStyle w:val="BTEMEASMCA"/>
        <w:numPr>
          <w:ilvl w:val="0"/>
          <w:numId w:val="8"/>
        </w:numPr>
      </w:pPr>
      <w:r w:rsidRPr="00EF7680">
        <w:t>spengimas ausyse, galvos sukimasis</w:t>
      </w:r>
      <w:r w:rsidR="00D90D00">
        <w:t>;</w:t>
      </w:r>
    </w:p>
    <w:p w14:paraId="731FA6BF" w14:textId="35D7E441" w:rsidR="00CF480A" w:rsidRDefault="00CF480A" w:rsidP="00714793">
      <w:pPr>
        <w:pStyle w:val="BTEMEASMCA"/>
        <w:numPr>
          <w:ilvl w:val="0"/>
          <w:numId w:val="8"/>
        </w:numPr>
      </w:pPr>
      <w:r w:rsidRPr="00CF480A">
        <w:t>širdies priepuolis</w:t>
      </w:r>
      <w:r w:rsidR="00D90D00">
        <w:t>;</w:t>
      </w:r>
    </w:p>
    <w:p w14:paraId="1B9A0122" w14:textId="0F995516" w:rsidR="00CF480A" w:rsidRDefault="00CF480A" w:rsidP="00714793">
      <w:pPr>
        <w:pStyle w:val="BTEMEASMCA"/>
        <w:numPr>
          <w:ilvl w:val="0"/>
          <w:numId w:val="8"/>
        </w:numPr>
      </w:pPr>
      <w:r w:rsidRPr="00CF480A">
        <w:t>kraujagyslių išsiplėtimas</w:t>
      </w:r>
      <w:r w:rsidR="00D90D00">
        <w:t>;</w:t>
      </w:r>
    </w:p>
    <w:p w14:paraId="11FC01CD" w14:textId="308AEF22" w:rsidR="00CF480A" w:rsidRDefault="00CF480A" w:rsidP="00714793">
      <w:pPr>
        <w:pStyle w:val="BTEMEASMCA"/>
        <w:numPr>
          <w:ilvl w:val="0"/>
          <w:numId w:val="8"/>
        </w:numPr>
      </w:pPr>
      <w:r w:rsidRPr="00CF480A">
        <w:t>kosulys</w:t>
      </w:r>
      <w:r w:rsidR="00D90D00">
        <w:t>;</w:t>
      </w:r>
    </w:p>
    <w:p w14:paraId="2CC7DD14" w14:textId="1AD15D31" w:rsidR="00CF480A" w:rsidRDefault="00CF480A" w:rsidP="00714793">
      <w:pPr>
        <w:pStyle w:val="BTEMEASMCA"/>
        <w:numPr>
          <w:ilvl w:val="0"/>
          <w:numId w:val="8"/>
        </w:numPr>
      </w:pPr>
      <w:r w:rsidRPr="00CF480A">
        <w:t>pilvo skausmas, viduriavimas, virškinimo sutrikimas, pykinimas, vėmimas</w:t>
      </w:r>
      <w:r w:rsidR="00D90D00">
        <w:t>;</w:t>
      </w:r>
    </w:p>
    <w:p w14:paraId="7D092CC8" w14:textId="6F73C94C" w:rsidR="00CF480A" w:rsidRDefault="00CF480A" w:rsidP="00714793">
      <w:pPr>
        <w:pStyle w:val="BTEMEASMCA"/>
        <w:numPr>
          <w:ilvl w:val="0"/>
          <w:numId w:val="8"/>
        </w:numPr>
      </w:pPr>
      <w:r w:rsidRPr="00CF480A">
        <w:t>nugaros skausmas, raumenų skausmas</w:t>
      </w:r>
      <w:r w:rsidR="00D90D00">
        <w:t>;</w:t>
      </w:r>
    </w:p>
    <w:p w14:paraId="50611C93" w14:textId="0383E248" w:rsidR="00CF480A" w:rsidRDefault="00CF480A" w:rsidP="00714793">
      <w:pPr>
        <w:pStyle w:val="BTEMEASMCA"/>
        <w:numPr>
          <w:ilvl w:val="0"/>
          <w:numId w:val="8"/>
        </w:numPr>
      </w:pPr>
      <w:r w:rsidRPr="00CF480A">
        <w:t>nuovargis, bendras silpnumas, krūtinės skausmas</w:t>
      </w:r>
      <w:r w:rsidR="00D90D00">
        <w:t>;</w:t>
      </w:r>
    </w:p>
    <w:p w14:paraId="1F6DD10D" w14:textId="75394D24" w:rsidR="00EF7680" w:rsidRDefault="00CF480A">
      <w:pPr>
        <w:pStyle w:val="BTEMEASMCA"/>
        <w:numPr>
          <w:ilvl w:val="0"/>
          <w:numId w:val="8"/>
        </w:numPr>
      </w:pPr>
      <w:r w:rsidRPr="00CF480A">
        <w:lastRenderedPageBreak/>
        <w:t>kreatinino koncentracijos serume padidėjimas, urėjos koncentracijos kraujyje padidėjimas</w:t>
      </w:r>
      <w:r w:rsidR="003530F8">
        <w:t>;</w:t>
      </w:r>
    </w:p>
    <w:p w14:paraId="3251572A" w14:textId="0BE56A1C" w:rsidR="003530F8" w:rsidRDefault="003530F8" w:rsidP="00714793">
      <w:pPr>
        <w:pStyle w:val="BTEMEASMCA"/>
        <w:numPr>
          <w:ilvl w:val="0"/>
          <w:numId w:val="8"/>
        </w:numPr>
      </w:pPr>
      <w:r>
        <w:t>sumažėjusi natrio koncentracija kraujyje.</w:t>
      </w:r>
    </w:p>
    <w:p w14:paraId="1FFF247A" w14:textId="40E8E6B3" w:rsidR="00114E8D" w:rsidRDefault="00114E8D" w:rsidP="00E01C37">
      <w:pPr>
        <w:pStyle w:val="BTEMEASMCA"/>
      </w:pPr>
    </w:p>
    <w:p w14:paraId="41E735C5" w14:textId="5562B6E4" w:rsidR="00CF480A" w:rsidRDefault="00CF480A" w:rsidP="00E01C37">
      <w:pPr>
        <w:pStyle w:val="BTEMEASMCA"/>
        <w:rPr>
          <w:b/>
          <w:bCs/>
        </w:rPr>
      </w:pPr>
      <w:r>
        <w:rPr>
          <w:b/>
          <w:bCs/>
        </w:rPr>
        <w:t xml:space="preserve">Nedažni šalutinio poveikio reiškiniai (gali pasireikšti rečiau kaip 1 iš 100 asmenų): </w:t>
      </w:r>
    </w:p>
    <w:p w14:paraId="470F1D6C" w14:textId="4CD0B80D" w:rsidR="00CF480A" w:rsidRDefault="00CF480A" w:rsidP="00714793">
      <w:pPr>
        <w:pStyle w:val="BTEMEASMCA"/>
        <w:numPr>
          <w:ilvl w:val="0"/>
          <w:numId w:val="9"/>
        </w:numPr>
      </w:pPr>
      <w:r w:rsidRPr="00CF480A">
        <w:t>virusinė infekcija, šlapimo takų infekcija, nosies ančių uždegimas</w:t>
      </w:r>
      <w:r w:rsidR="00C21364">
        <w:t>;</w:t>
      </w:r>
    </w:p>
    <w:p w14:paraId="021D1B51" w14:textId="50F34073" w:rsidR="00CF480A" w:rsidRDefault="00CF480A" w:rsidP="00714793">
      <w:pPr>
        <w:pStyle w:val="BTEMEASMCA"/>
        <w:numPr>
          <w:ilvl w:val="0"/>
          <w:numId w:val="9"/>
        </w:numPr>
      </w:pPr>
      <w:r w:rsidRPr="00CF480A">
        <w:t>gliukozės tolerancijos sutrikimas</w:t>
      </w:r>
      <w:r w:rsidR="00C21364">
        <w:t>;</w:t>
      </w:r>
    </w:p>
    <w:p w14:paraId="2F10784A" w14:textId="537E4846" w:rsidR="00CF480A" w:rsidRDefault="00CF480A" w:rsidP="00714793">
      <w:pPr>
        <w:pStyle w:val="BTEMEASMCA"/>
        <w:numPr>
          <w:ilvl w:val="0"/>
          <w:numId w:val="9"/>
        </w:numPr>
      </w:pPr>
      <w:r w:rsidRPr="00CF480A">
        <w:t>sumišimas, depresija, nervingumas</w:t>
      </w:r>
      <w:r w:rsidR="00C21364">
        <w:t>;</w:t>
      </w:r>
    </w:p>
    <w:p w14:paraId="701A1924" w14:textId="6C11FCFE" w:rsidR="00CF480A" w:rsidRDefault="00CF480A" w:rsidP="00714793">
      <w:pPr>
        <w:pStyle w:val="BTEMEASMCA"/>
        <w:numPr>
          <w:ilvl w:val="0"/>
          <w:numId w:val="9"/>
        </w:numPr>
      </w:pPr>
      <w:r w:rsidRPr="00CF480A">
        <w:t>praeinantysis smegenų išemijos priepuolis, parestezija, apalpimas, jutimų sutrikimas</w:t>
      </w:r>
      <w:r w:rsidR="00C21364">
        <w:t>;</w:t>
      </w:r>
    </w:p>
    <w:p w14:paraId="01C5A08B" w14:textId="34BB5724" w:rsidR="00CF480A" w:rsidRDefault="00CF480A" w:rsidP="00714793">
      <w:pPr>
        <w:pStyle w:val="BTEMEASMCA"/>
        <w:numPr>
          <w:ilvl w:val="0"/>
          <w:numId w:val="9"/>
        </w:numPr>
      </w:pPr>
      <w:r w:rsidRPr="00CF480A">
        <w:t>regėjimo susilpnėjimas</w:t>
      </w:r>
      <w:r w:rsidR="00C21364">
        <w:t>;</w:t>
      </w:r>
    </w:p>
    <w:p w14:paraId="436AD859" w14:textId="4199A91C" w:rsidR="00CF480A" w:rsidRDefault="00CF480A" w:rsidP="00714793">
      <w:pPr>
        <w:pStyle w:val="BTEMEASMCA"/>
        <w:numPr>
          <w:ilvl w:val="0"/>
          <w:numId w:val="9"/>
        </w:numPr>
      </w:pPr>
      <w:r w:rsidRPr="00CF480A">
        <w:t>krūtinės skausmas, dažnas širdies plakimas, dažno širdies plakimo jutimas</w:t>
      </w:r>
      <w:r w:rsidR="00C21364">
        <w:t>;</w:t>
      </w:r>
    </w:p>
    <w:p w14:paraId="7D032806" w14:textId="010FC1AC" w:rsidR="00CF480A" w:rsidRDefault="007E30F8" w:rsidP="00714793">
      <w:pPr>
        <w:pStyle w:val="BTEMEASMCA"/>
        <w:numPr>
          <w:ilvl w:val="0"/>
          <w:numId w:val="9"/>
        </w:numPr>
      </w:pPr>
      <w:r w:rsidRPr="007E30F8">
        <w:t>kraujospūdžio sumažėjimas</w:t>
      </w:r>
      <w:r w:rsidR="00C21364">
        <w:t>;</w:t>
      </w:r>
    </w:p>
    <w:p w14:paraId="1BDD0B53" w14:textId="25253FB9" w:rsidR="00CF480A" w:rsidRDefault="007E30F8" w:rsidP="00714793">
      <w:pPr>
        <w:pStyle w:val="BTEMEASMCA"/>
        <w:numPr>
          <w:ilvl w:val="0"/>
          <w:numId w:val="9"/>
        </w:numPr>
      </w:pPr>
      <w:r w:rsidRPr="007E30F8">
        <w:t>dusulys</w:t>
      </w:r>
      <w:r w:rsidR="00C21364">
        <w:t>;</w:t>
      </w:r>
    </w:p>
    <w:p w14:paraId="5FCDBAB7" w14:textId="24E76F81" w:rsidR="007E30F8" w:rsidRDefault="007E30F8" w:rsidP="00714793">
      <w:pPr>
        <w:pStyle w:val="BTEMEASMCA"/>
        <w:numPr>
          <w:ilvl w:val="0"/>
          <w:numId w:val="9"/>
        </w:numPr>
      </w:pPr>
      <w:r w:rsidRPr="007E30F8">
        <w:t>dujų susikaupimas virškinimo trakte, burnos džiūvimas</w:t>
      </w:r>
      <w:r w:rsidR="00C21364">
        <w:t>;</w:t>
      </w:r>
    </w:p>
    <w:p w14:paraId="216956D2" w14:textId="62DA3922" w:rsidR="007E30F8" w:rsidRDefault="007E30F8" w:rsidP="00714793">
      <w:pPr>
        <w:pStyle w:val="BTEMEASMCA"/>
        <w:numPr>
          <w:ilvl w:val="0"/>
          <w:numId w:val="9"/>
        </w:numPr>
      </w:pPr>
      <w:r w:rsidRPr="007E30F8">
        <w:t>nuplikimas, jautrumo šviesai padidėjimas, niežulys, išbėrimas, angioneurozinė edema, prakaitavimo sustiprėjimas</w:t>
      </w:r>
      <w:r w:rsidR="00C21364">
        <w:t>;</w:t>
      </w:r>
    </w:p>
    <w:p w14:paraId="4F9AABCA" w14:textId="5BE80959" w:rsidR="007E30F8" w:rsidRDefault="007E30F8" w:rsidP="00714793">
      <w:pPr>
        <w:pStyle w:val="BTEMEASMCA"/>
        <w:numPr>
          <w:ilvl w:val="0"/>
          <w:numId w:val="9"/>
        </w:numPr>
      </w:pPr>
      <w:r w:rsidRPr="007E30F8">
        <w:t>sąnarių skausmas</w:t>
      </w:r>
      <w:r w:rsidR="00C21364">
        <w:t>;</w:t>
      </w:r>
    </w:p>
    <w:p w14:paraId="7EA0747D" w14:textId="09DAB900" w:rsidR="007E30F8" w:rsidRDefault="007E30F8" w:rsidP="00714793">
      <w:pPr>
        <w:pStyle w:val="BTEMEASMCA"/>
        <w:numPr>
          <w:ilvl w:val="0"/>
          <w:numId w:val="9"/>
        </w:numPr>
      </w:pPr>
      <w:r w:rsidRPr="007E30F8">
        <w:t>inkstų funkcijos sutrikimas, baltymo šalinimas su šlapimu</w:t>
      </w:r>
      <w:r w:rsidR="00C21364">
        <w:t>;</w:t>
      </w:r>
    </w:p>
    <w:p w14:paraId="0FEEF3AF" w14:textId="0E22F311" w:rsidR="007E30F8" w:rsidRDefault="007E30F8" w:rsidP="00714793">
      <w:pPr>
        <w:pStyle w:val="BTEMEASMCA"/>
        <w:numPr>
          <w:ilvl w:val="0"/>
          <w:numId w:val="9"/>
        </w:numPr>
      </w:pPr>
      <w:r w:rsidRPr="007E30F8">
        <w:t>impotencija</w:t>
      </w:r>
      <w:r w:rsidR="00C21364">
        <w:t>;</w:t>
      </w:r>
    </w:p>
    <w:p w14:paraId="1E6AE342" w14:textId="1AE46A6A" w:rsidR="007E30F8" w:rsidRDefault="007E30F8" w:rsidP="00714793">
      <w:pPr>
        <w:pStyle w:val="BTEMEASMCA"/>
        <w:numPr>
          <w:ilvl w:val="0"/>
          <w:numId w:val="9"/>
        </w:numPr>
      </w:pPr>
      <w:r w:rsidRPr="007E30F8">
        <w:t>generalizuota edema, karščiavimas, periferinis patinimas.</w:t>
      </w:r>
    </w:p>
    <w:p w14:paraId="47D32492" w14:textId="0D9C47F3" w:rsidR="007E30F8" w:rsidRDefault="007E30F8" w:rsidP="00E01C37">
      <w:pPr>
        <w:pStyle w:val="BTEMEASMCA"/>
      </w:pPr>
    </w:p>
    <w:p w14:paraId="3F80DAAB" w14:textId="718E760D" w:rsidR="007E30F8" w:rsidRDefault="007E30F8" w:rsidP="00E01C37">
      <w:pPr>
        <w:pStyle w:val="BTEMEASMCA"/>
        <w:rPr>
          <w:b/>
          <w:bCs/>
        </w:rPr>
      </w:pPr>
      <w:r>
        <w:rPr>
          <w:b/>
          <w:bCs/>
        </w:rPr>
        <w:t>Reti šalutinio poveikio reiškiniai (gali pasireikšti rečiau kaip 1 iš 1 000 asmenų):</w:t>
      </w:r>
    </w:p>
    <w:p w14:paraId="0153D6B3" w14:textId="1FEEC711" w:rsidR="007E30F8" w:rsidRDefault="007E30F8" w:rsidP="00714793">
      <w:pPr>
        <w:pStyle w:val="BTEMEASMCA"/>
        <w:numPr>
          <w:ilvl w:val="0"/>
          <w:numId w:val="10"/>
        </w:numPr>
      </w:pPr>
      <w:r w:rsidRPr="007E30F8">
        <w:t>pusiausvyros sutrikimas</w:t>
      </w:r>
      <w:r w:rsidR="009327C8">
        <w:t>;</w:t>
      </w:r>
    </w:p>
    <w:p w14:paraId="3B765294" w14:textId="0BD5C7A6" w:rsidR="007E30F8" w:rsidRDefault="007E30F8" w:rsidP="00714793">
      <w:pPr>
        <w:pStyle w:val="BTEMEASMCA"/>
        <w:numPr>
          <w:ilvl w:val="0"/>
          <w:numId w:val="10"/>
        </w:numPr>
      </w:pPr>
      <w:r w:rsidRPr="007E30F8">
        <w:t>eozinofilinis pneumonitas, viršutinių kvėpavimo takų nepraeinamumas dėl alerginio patinimo (gali būti mirtinas)</w:t>
      </w:r>
      <w:r w:rsidR="009327C8">
        <w:t>;</w:t>
      </w:r>
    </w:p>
    <w:p w14:paraId="0FFB35A1" w14:textId="22B53859" w:rsidR="007E30F8" w:rsidRDefault="007E30F8" w:rsidP="00714793">
      <w:pPr>
        <w:pStyle w:val="BTEMEASMCA"/>
        <w:numPr>
          <w:ilvl w:val="0"/>
          <w:numId w:val="10"/>
        </w:numPr>
      </w:pPr>
      <w:r w:rsidRPr="007E30F8">
        <w:t>vidurių užkietėjimas, liežuvio uždegimas</w:t>
      </w:r>
      <w:r w:rsidR="009327C8">
        <w:t>;</w:t>
      </w:r>
    </w:p>
    <w:p w14:paraId="671FCF1F" w14:textId="61E36E1F" w:rsidR="007E30F8" w:rsidRDefault="00B70FB3" w:rsidP="00714793">
      <w:pPr>
        <w:pStyle w:val="BTEMEASMCA"/>
        <w:numPr>
          <w:ilvl w:val="0"/>
          <w:numId w:val="10"/>
        </w:numPr>
      </w:pPr>
      <w:r w:rsidRPr="00B70FB3">
        <w:t>odos pokyčiai, kurie gali būti susiję su karščiavimu, raumenų ir sąnarių skausmas, kraujagyslių uždegimas, į žvynelinę panašus odos išbėrimas.</w:t>
      </w:r>
    </w:p>
    <w:p w14:paraId="6D047925" w14:textId="754A201F" w:rsidR="00B70FB3" w:rsidRDefault="00B70FB3" w:rsidP="00E01C37">
      <w:pPr>
        <w:pStyle w:val="BTEMEASMCA"/>
      </w:pPr>
    </w:p>
    <w:p w14:paraId="37BF4863" w14:textId="41BA4CB4" w:rsidR="00B70FB3" w:rsidRDefault="00B70FB3" w:rsidP="00E01C37">
      <w:pPr>
        <w:pStyle w:val="BTEMEASMCA"/>
        <w:rPr>
          <w:b/>
          <w:bCs/>
        </w:rPr>
      </w:pPr>
      <w:r>
        <w:rPr>
          <w:b/>
          <w:bCs/>
        </w:rPr>
        <w:t>Labai reti šalutinio poveikio reiškiniai (gali pasireikšti rečiau kaip 1 iš 10 000 asmenų):</w:t>
      </w:r>
    </w:p>
    <w:p w14:paraId="231D71A1" w14:textId="275268F0" w:rsidR="00B70FB3" w:rsidRDefault="00B70FB3" w:rsidP="00714793">
      <w:pPr>
        <w:pStyle w:val="BTEMEASMCA"/>
        <w:numPr>
          <w:ilvl w:val="0"/>
          <w:numId w:val="11"/>
        </w:numPr>
      </w:pPr>
      <w:r w:rsidRPr="00B70FB3">
        <w:t>miglotas matymas</w:t>
      </w:r>
      <w:r w:rsidR="009327C8">
        <w:t>;</w:t>
      </w:r>
    </w:p>
    <w:p w14:paraId="008EB661" w14:textId="77777777" w:rsidR="00B70FB3" w:rsidRDefault="00B70FB3" w:rsidP="00714793">
      <w:pPr>
        <w:pStyle w:val="BTEMEASMCA"/>
        <w:numPr>
          <w:ilvl w:val="0"/>
          <w:numId w:val="11"/>
        </w:numPr>
      </w:pPr>
      <w:r>
        <w:t xml:space="preserve">ūminis kvėpavimo sutrikimas (pasireiškia stipriu dusuliu, karščiavimu, silpnumu ir </w:t>
      </w:r>
    </w:p>
    <w:p w14:paraId="5F289267" w14:textId="362656EF" w:rsidR="00B70FB3" w:rsidRDefault="00B70FB3" w:rsidP="00714793">
      <w:pPr>
        <w:pStyle w:val="BTEMEASMCA"/>
        <w:ind w:left="720"/>
      </w:pPr>
      <w:r>
        <w:t>sumišimu)</w:t>
      </w:r>
      <w:r w:rsidR="00646B2D">
        <w:t>;</w:t>
      </w:r>
    </w:p>
    <w:p w14:paraId="7CE78901" w14:textId="2D9C967A" w:rsidR="00B70FB3" w:rsidRDefault="00B70FB3" w:rsidP="00714793">
      <w:pPr>
        <w:pStyle w:val="BTEMEASMCA"/>
        <w:numPr>
          <w:ilvl w:val="0"/>
          <w:numId w:val="11"/>
        </w:numPr>
      </w:pPr>
      <w:r w:rsidRPr="00B70FB3">
        <w:t>žarnų nepraeinamumas, žarnų angioneurozinė edema</w:t>
      </w:r>
      <w:r w:rsidR="00646B2D">
        <w:t>;</w:t>
      </w:r>
    </w:p>
    <w:p w14:paraId="07709045" w14:textId="23438B5D" w:rsidR="00B70FB3" w:rsidRDefault="00B70FB3" w:rsidP="00714793">
      <w:pPr>
        <w:pStyle w:val="BTEMEASMCA"/>
        <w:numPr>
          <w:ilvl w:val="0"/>
          <w:numId w:val="11"/>
        </w:numPr>
      </w:pPr>
      <w:r w:rsidRPr="00B70FB3">
        <w:t>dilgėlinė.</w:t>
      </w:r>
    </w:p>
    <w:p w14:paraId="71464241" w14:textId="00CCE0DA" w:rsidR="00B70FB3" w:rsidRDefault="00B70FB3" w:rsidP="00B70FB3">
      <w:pPr>
        <w:pStyle w:val="BTEMEASMCA"/>
      </w:pPr>
    </w:p>
    <w:p w14:paraId="4EDACA49" w14:textId="5566605B" w:rsidR="00B70FB3" w:rsidRDefault="00B70FB3" w:rsidP="00B70FB3">
      <w:pPr>
        <w:pStyle w:val="BTEMEASMCA"/>
        <w:rPr>
          <w:b/>
          <w:bCs/>
        </w:rPr>
      </w:pPr>
      <w:r>
        <w:rPr>
          <w:b/>
          <w:bCs/>
        </w:rPr>
        <w:t>Šalutinio poveikio reiškiniai, kurių dažnis nežinomas (negali būti apskaičiuotas pagal turimus duomenis):</w:t>
      </w:r>
    </w:p>
    <w:p w14:paraId="52FCF629" w14:textId="69B38FD7" w:rsidR="00B70FB3" w:rsidRDefault="00B70FB3" w:rsidP="00714793">
      <w:pPr>
        <w:pStyle w:val="BTEMEASMCA"/>
        <w:numPr>
          <w:ilvl w:val="0"/>
          <w:numId w:val="12"/>
        </w:numPr>
      </w:pPr>
      <w:r w:rsidRPr="00B70FB3">
        <w:t>odos ir lūpos vėžys (nemelanominis odos vėžys)</w:t>
      </w:r>
      <w:r w:rsidR="00646B2D">
        <w:t>;</w:t>
      </w:r>
    </w:p>
    <w:p w14:paraId="62C498C2" w14:textId="6CFA6EAF" w:rsidR="00B70FB3" w:rsidRDefault="00B70FB3" w:rsidP="00714793">
      <w:pPr>
        <w:pStyle w:val="BTEMEASMCA"/>
        <w:numPr>
          <w:ilvl w:val="0"/>
          <w:numId w:val="12"/>
        </w:numPr>
      </w:pPr>
      <w:r w:rsidRPr="00B70FB3">
        <w:t>granuliocitų nebuvimas kraujyje, hemolizinė anemija, neutrofilų kiekio kraujyje sumažėjimas, trombocitų kiekio kraujyje sumažėjimas, eozinofilija</w:t>
      </w:r>
      <w:r w:rsidR="00646B2D">
        <w:t>;</w:t>
      </w:r>
    </w:p>
    <w:p w14:paraId="64D3061D" w14:textId="4EAB8E94" w:rsidR="00B70FB3" w:rsidRDefault="00B70FB3" w:rsidP="00714793">
      <w:pPr>
        <w:pStyle w:val="BTEMEASMCA"/>
        <w:numPr>
          <w:ilvl w:val="0"/>
          <w:numId w:val="12"/>
        </w:numPr>
      </w:pPr>
      <w:r w:rsidRPr="00B70FB3">
        <w:t>anafilaktoidinė reakcija</w:t>
      </w:r>
      <w:r w:rsidR="00646B2D">
        <w:t>;</w:t>
      </w:r>
    </w:p>
    <w:p w14:paraId="5512BE13" w14:textId="268992E4" w:rsidR="00B70FB3" w:rsidRDefault="00B70FB3" w:rsidP="00714793">
      <w:pPr>
        <w:pStyle w:val="BTEMEASMCA"/>
        <w:numPr>
          <w:ilvl w:val="0"/>
          <w:numId w:val="12"/>
        </w:numPr>
      </w:pPr>
      <w:r w:rsidRPr="00B70FB3">
        <w:t>kraujavimas į smegenis</w:t>
      </w:r>
      <w:r w:rsidR="00646B2D">
        <w:t>;</w:t>
      </w:r>
    </w:p>
    <w:p w14:paraId="7C065817" w14:textId="358C9436" w:rsidR="00B70FB3" w:rsidRDefault="00B70FB3" w:rsidP="00714793">
      <w:pPr>
        <w:pStyle w:val="BTEMEASMCA"/>
        <w:numPr>
          <w:ilvl w:val="0"/>
          <w:numId w:val="12"/>
        </w:numPr>
      </w:pPr>
      <w:r w:rsidRPr="00B70FB3">
        <w:t>ūminė trumparegystė, susilpnėjęs regėjimas ar akių skausmas dėl padidėjusio akispūdžio (galimi skysčio susikaupimo akies kraujagysliniame dangale (tarp gyslainės ir skleros) arba ūminės  glaukomos  požymiai)</w:t>
      </w:r>
      <w:r w:rsidR="00646B2D">
        <w:t>;</w:t>
      </w:r>
    </w:p>
    <w:p w14:paraId="3C18A88F" w14:textId="4A1F0979" w:rsidR="00B70FB3" w:rsidRDefault="00B70FB3" w:rsidP="00714793">
      <w:pPr>
        <w:pStyle w:val="BTEMEASMCA"/>
        <w:numPr>
          <w:ilvl w:val="0"/>
          <w:numId w:val="12"/>
        </w:numPr>
      </w:pPr>
      <w:r w:rsidRPr="00B70FB3">
        <w:t>širdies ritmo sutrikimai</w:t>
      </w:r>
      <w:r w:rsidR="00646B2D">
        <w:t>;</w:t>
      </w:r>
    </w:p>
    <w:p w14:paraId="76C7F521" w14:textId="6441064B" w:rsidR="00B70FB3" w:rsidRPr="00714793" w:rsidRDefault="00B70FB3" w:rsidP="00714793">
      <w:pPr>
        <w:pStyle w:val="Sraopastraipa"/>
        <w:numPr>
          <w:ilvl w:val="0"/>
          <w:numId w:val="12"/>
        </w:numPr>
        <w:rPr>
          <w:rFonts w:eastAsia="Times New Roman"/>
          <w:noProof/>
          <w:lang w:val="lt-LT" w:eastAsia="x-none"/>
        </w:rPr>
      </w:pPr>
      <w:r w:rsidRPr="00714793">
        <w:rPr>
          <w:rFonts w:eastAsia="Times New Roman"/>
          <w:noProof/>
          <w:lang w:val="lt-LT" w:eastAsia="x-none"/>
        </w:rPr>
        <w:t>nuo padėties priklausoma (ortostatinė) hipotenzija</w:t>
      </w:r>
      <w:r w:rsidR="00646B2D">
        <w:rPr>
          <w:rFonts w:eastAsia="Times New Roman"/>
          <w:noProof/>
          <w:lang w:val="lt-LT" w:eastAsia="x-none"/>
        </w:rPr>
        <w:t>;</w:t>
      </w:r>
    </w:p>
    <w:p w14:paraId="2678B20E" w14:textId="3B904DD1" w:rsidR="00B70FB3" w:rsidRDefault="00B70FB3" w:rsidP="00714793">
      <w:pPr>
        <w:pStyle w:val="BTEMEASMCA"/>
        <w:numPr>
          <w:ilvl w:val="0"/>
          <w:numId w:val="12"/>
        </w:numPr>
      </w:pPr>
      <w:r w:rsidRPr="00B70FB3">
        <w:t>bronchų spazmas</w:t>
      </w:r>
      <w:r w:rsidR="00646B2D">
        <w:t>;</w:t>
      </w:r>
    </w:p>
    <w:p w14:paraId="6A6F0A23" w14:textId="47085888" w:rsidR="00B70FB3" w:rsidRDefault="00282DD8" w:rsidP="00714793">
      <w:pPr>
        <w:pStyle w:val="BTEMEASMCA"/>
        <w:numPr>
          <w:ilvl w:val="0"/>
          <w:numId w:val="12"/>
        </w:numPr>
      </w:pPr>
      <w:r w:rsidRPr="00282DD8">
        <w:t>kasos uždegimas</w:t>
      </w:r>
      <w:r w:rsidR="00646B2D">
        <w:t>;</w:t>
      </w:r>
    </w:p>
    <w:p w14:paraId="64144306" w14:textId="7D41749B" w:rsidR="00282DD8" w:rsidRDefault="00282DD8" w:rsidP="00714793">
      <w:pPr>
        <w:pStyle w:val="BTEMEASMCA"/>
        <w:numPr>
          <w:ilvl w:val="0"/>
          <w:numId w:val="12"/>
        </w:numPr>
      </w:pPr>
      <w:r w:rsidRPr="00282DD8">
        <w:t>kepenų uždegimas, gelta dėl tulžies sąstovio</w:t>
      </w:r>
      <w:r w:rsidR="00646B2D">
        <w:t>;</w:t>
      </w:r>
    </w:p>
    <w:p w14:paraId="55EC5987" w14:textId="0C8C34C2" w:rsidR="00282DD8" w:rsidRDefault="00282DD8" w:rsidP="00714793">
      <w:pPr>
        <w:pStyle w:val="BTEMEASMCA"/>
        <w:numPr>
          <w:ilvl w:val="0"/>
          <w:numId w:val="12"/>
        </w:numPr>
      </w:pPr>
      <w:r w:rsidRPr="00282DD8">
        <w:lastRenderedPageBreak/>
        <w:t>toksinė epidermio nekrolizė, daugiaformė eritema, eksfoliacinis dermatitas, pūslinė, rožinis išbėrimas, Stivenso ir Džonsono sindromas</w:t>
      </w:r>
      <w:r w:rsidR="00646B2D">
        <w:t>;</w:t>
      </w:r>
    </w:p>
    <w:p w14:paraId="7CB2D1C5" w14:textId="54C16B10" w:rsidR="00282DD8" w:rsidRDefault="00282DD8" w:rsidP="00714793">
      <w:pPr>
        <w:pStyle w:val="BTEMEASMCA"/>
        <w:numPr>
          <w:ilvl w:val="0"/>
          <w:numId w:val="12"/>
        </w:numPr>
      </w:pPr>
      <w:r w:rsidRPr="00282DD8">
        <w:t>sisteminė raudonoji vilkligė</w:t>
      </w:r>
      <w:r w:rsidR="00646B2D">
        <w:t>;</w:t>
      </w:r>
    </w:p>
    <w:p w14:paraId="409F6398" w14:textId="6080F75B" w:rsidR="00282DD8" w:rsidRDefault="00282DD8" w:rsidP="00714793">
      <w:pPr>
        <w:pStyle w:val="BTEMEASMCA"/>
        <w:numPr>
          <w:ilvl w:val="0"/>
          <w:numId w:val="12"/>
        </w:numPr>
      </w:pPr>
      <w:r w:rsidRPr="00282DD8">
        <w:t>inkstų uždegimas</w:t>
      </w:r>
      <w:r w:rsidR="00646B2D">
        <w:t>;</w:t>
      </w:r>
    </w:p>
    <w:p w14:paraId="2E2D11E3" w14:textId="2C2E83D3" w:rsidR="00282DD8" w:rsidRDefault="00282DD8">
      <w:pPr>
        <w:pStyle w:val="BTEMEASMCA"/>
        <w:numPr>
          <w:ilvl w:val="0"/>
          <w:numId w:val="12"/>
        </w:numPr>
      </w:pPr>
      <w:r w:rsidRPr="00282DD8">
        <w:t>cholesterolio ir trigliceridų koncentracijos padidėjimas, hematokrito sumažėjimas, leukocitų kiekio kraujyje sumažėjimas, kepenų fermentų suaktyvėjimas ir bilirubino koncentracijos serume padidėjimas</w:t>
      </w:r>
      <w:r w:rsidR="003530F8">
        <w:t>;</w:t>
      </w:r>
    </w:p>
    <w:p w14:paraId="0F840FCB" w14:textId="224E3D01" w:rsidR="003530F8" w:rsidRDefault="003530F8">
      <w:pPr>
        <w:pStyle w:val="BTEMEASMCA"/>
        <w:numPr>
          <w:ilvl w:val="0"/>
          <w:numId w:val="12"/>
        </w:numPr>
      </w:pPr>
      <w:bookmarkStart w:id="7" w:name="_Hlk98149150"/>
      <w:r>
        <w:t>tamsus šlapimas, pykinimas, vėmimas, raumenų mėšlungis, sumišimas ir traukuliai. Tai gali būti SADHSS (sutrikusios antidiurezinio hormono sekrecijos sindromo) simptomai</w:t>
      </w:r>
      <w:r w:rsidR="00C8630B">
        <w:t>;</w:t>
      </w:r>
    </w:p>
    <w:p w14:paraId="7CF4A53C" w14:textId="701B3833" w:rsidR="00C8630B" w:rsidRPr="00E828BC" w:rsidRDefault="00C8630B" w:rsidP="00C8630B">
      <w:pPr>
        <w:pStyle w:val="Sraopastraipa"/>
        <w:numPr>
          <w:ilvl w:val="0"/>
          <w:numId w:val="12"/>
        </w:numPr>
        <w:tabs>
          <w:tab w:val="left" w:pos="567"/>
        </w:tabs>
        <w:spacing w:line="260" w:lineRule="exact"/>
        <w:rPr>
          <w:snapToGrid w:val="0"/>
          <w:lang w:val="lt-LT"/>
        </w:rPr>
      </w:pPr>
      <w:r>
        <w:rPr>
          <w:lang w:val="lt-LT"/>
        </w:rPr>
        <w:t xml:space="preserve">   psoriazė arba esamos psoriazės </w:t>
      </w:r>
      <w:r w:rsidRPr="003A745F">
        <w:rPr>
          <w:lang w:val="lt-LT"/>
        </w:rPr>
        <w:t>pablogėjimas (odos liga, kuriai būdingos paraudusios</w:t>
      </w:r>
      <w:r>
        <w:rPr>
          <w:lang w:val="lt-LT"/>
        </w:rPr>
        <w:t xml:space="preserve"> </w:t>
      </w:r>
      <w:r w:rsidRPr="003A745F">
        <w:rPr>
          <w:lang w:val="lt-LT"/>
        </w:rPr>
        <w:t>dėmės, padengtos sidabrinės spalvos žvyneliais).</w:t>
      </w:r>
    </w:p>
    <w:p w14:paraId="2E871546" w14:textId="77777777" w:rsidR="00C8630B" w:rsidRPr="00A01D77" w:rsidRDefault="00C8630B" w:rsidP="00714793">
      <w:pPr>
        <w:pStyle w:val="BTEMEASMCA"/>
        <w:ind w:left="720"/>
      </w:pPr>
    </w:p>
    <w:bookmarkEnd w:id="7"/>
    <w:p w14:paraId="79471B60" w14:textId="77777777" w:rsidR="00815680" w:rsidRPr="00A01D77" w:rsidRDefault="00815680" w:rsidP="00872C15">
      <w:pPr>
        <w:pStyle w:val="BTEMEASMCA"/>
      </w:pPr>
    </w:p>
    <w:p w14:paraId="57A79D0F" w14:textId="77777777" w:rsidR="0056260D" w:rsidRPr="00A01D77" w:rsidRDefault="0056260D" w:rsidP="00D35B2B">
      <w:pPr>
        <w:pStyle w:val="BTEMEASMCA"/>
      </w:pPr>
      <w:r w:rsidRPr="00A01D77">
        <w:t>Jeigu įtariate, kad pasireiškė sunki odos reakcija, būtinai nedelsdami kreipkitės į gydytoją ir, jeigu reikia, ACCUZIDE vartojimas turi būti nutrauktas.</w:t>
      </w:r>
    </w:p>
    <w:p w14:paraId="54413E9C" w14:textId="77777777" w:rsidR="0056260D" w:rsidRPr="00A01D77" w:rsidRDefault="0056260D" w:rsidP="002D3393">
      <w:pPr>
        <w:pStyle w:val="BTEMEASMCA"/>
      </w:pPr>
    </w:p>
    <w:p w14:paraId="660BD1AB" w14:textId="77777777" w:rsidR="0056260D" w:rsidRPr="00A01D77" w:rsidRDefault="0056260D" w:rsidP="0056260D">
      <w:pPr>
        <w:spacing w:line="240" w:lineRule="auto"/>
        <w:rPr>
          <w:b/>
          <w:lang w:val="lt-LT"/>
        </w:rPr>
      </w:pPr>
      <w:r w:rsidRPr="00A01D77">
        <w:rPr>
          <w:b/>
          <w:noProof/>
          <w:lang w:val="lt-LT"/>
        </w:rPr>
        <w:t>Pranešimas apie šalutinį poveikį</w:t>
      </w:r>
    </w:p>
    <w:p w14:paraId="6F4C47B2" w14:textId="77777777" w:rsidR="00714793" w:rsidRPr="005D554B" w:rsidRDefault="0056260D" w:rsidP="00714793">
      <w:pPr>
        <w:tabs>
          <w:tab w:val="left" w:pos="567"/>
        </w:tabs>
        <w:spacing w:line="260" w:lineRule="exact"/>
        <w:ind w:right="-1"/>
        <w:rPr>
          <w:snapToGrid w:val="0"/>
        </w:rPr>
      </w:pPr>
      <w:bookmarkStart w:id="8" w:name="_Hlk95389220"/>
      <w:r w:rsidRPr="00A01D77">
        <w:rPr>
          <w:lang w:val="lt-LT"/>
        </w:rPr>
        <w:t>Jeigu pasireiškė šalutinis poveikis, įskaitant šiame lapelyje nenurodytą, pasakykite gydytojui</w:t>
      </w:r>
      <w:r w:rsidR="009F6A27">
        <w:rPr>
          <w:lang w:val="lt-LT"/>
        </w:rPr>
        <w:t>,</w:t>
      </w:r>
      <w:r w:rsidRPr="00A01D77">
        <w:rPr>
          <w:lang w:val="lt-LT"/>
        </w:rPr>
        <w:t xml:space="preserve"> arba vaistininkui </w:t>
      </w:r>
      <w:r w:rsidR="009F6A27">
        <w:rPr>
          <w:lang w:val="lt-LT"/>
        </w:rPr>
        <w:t>arba slaugytojui</w:t>
      </w:r>
      <w:r w:rsidR="009F6A27" w:rsidRPr="00407549">
        <w:rPr>
          <w:lang w:val="lt-LT"/>
        </w:rPr>
        <w:t xml:space="preserve">. </w:t>
      </w:r>
      <w:proofErr w:type="spellStart"/>
      <w:r w:rsidR="00714793" w:rsidRPr="005D554B">
        <w:rPr>
          <w:snapToGrid w:val="0"/>
        </w:rPr>
        <w:t>Pranešimą</w:t>
      </w:r>
      <w:proofErr w:type="spellEnd"/>
      <w:r w:rsidR="00714793" w:rsidRPr="005D554B">
        <w:rPr>
          <w:snapToGrid w:val="0"/>
        </w:rPr>
        <w:t xml:space="preserve"> </w:t>
      </w:r>
      <w:proofErr w:type="spellStart"/>
      <w:r w:rsidR="00714793" w:rsidRPr="005D554B">
        <w:rPr>
          <w:snapToGrid w:val="0"/>
        </w:rPr>
        <w:t>apie</w:t>
      </w:r>
      <w:proofErr w:type="spellEnd"/>
      <w:r w:rsidR="00714793" w:rsidRPr="005D554B">
        <w:rPr>
          <w:snapToGrid w:val="0"/>
        </w:rPr>
        <w:t xml:space="preserve"> </w:t>
      </w:r>
      <w:proofErr w:type="spellStart"/>
      <w:r w:rsidR="00714793" w:rsidRPr="005D554B">
        <w:rPr>
          <w:snapToGrid w:val="0"/>
        </w:rPr>
        <w:t>šalutinį</w:t>
      </w:r>
      <w:proofErr w:type="spellEnd"/>
      <w:r w:rsidR="00714793" w:rsidRPr="005D554B">
        <w:rPr>
          <w:snapToGrid w:val="0"/>
        </w:rPr>
        <w:t xml:space="preserve"> </w:t>
      </w:r>
      <w:proofErr w:type="spellStart"/>
      <w:r w:rsidR="00714793" w:rsidRPr="005D554B">
        <w:rPr>
          <w:snapToGrid w:val="0"/>
        </w:rPr>
        <w:t>poveikį</w:t>
      </w:r>
      <w:proofErr w:type="spellEnd"/>
      <w:r w:rsidR="00714793" w:rsidRPr="005D554B">
        <w:rPr>
          <w:snapToGrid w:val="0"/>
        </w:rPr>
        <w:t xml:space="preserve"> </w:t>
      </w:r>
      <w:proofErr w:type="spellStart"/>
      <w:r w:rsidR="00714793" w:rsidRPr="005D554B">
        <w:rPr>
          <w:snapToGrid w:val="0"/>
        </w:rPr>
        <w:t>galite</w:t>
      </w:r>
      <w:proofErr w:type="spellEnd"/>
      <w:r w:rsidR="00714793" w:rsidRPr="005D554B">
        <w:rPr>
          <w:snapToGrid w:val="0"/>
        </w:rPr>
        <w:t xml:space="preserve"> </w:t>
      </w:r>
      <w:proofErr w:type="spellStart"/>
      <w:r w:rsidR="00714793" w:rsidRPr="005D554B">
        <w:rPr>
          <w:snapToGrid w:val="0"/>
        </w:rPr>
        <w:t>pateikti</w:t>
      </w:r>
      <w:proofErr w:type="spellEnd"/>
      <w:r w:rsidR="00714793" w:rsidRPr="005D554B">
        <w:rPr>
          <w:snapToGrid w:val="0"/>
        </w:rPr>
        <w:t xml:space="preserve"> </w:t>
      </w:r>
      <w:proofErr w:type="spellStart"/>
      <w:r w:rsidR="00714793" w:rsidRPr="005D554B">
        <w:rPr>
          <w:snapToGrid w:val="0"/>
        </w:rPr>
        <w:t>šiais</w:t>
      </w:r>
      <w:proofErr w:type="spellEnd"/>
      <w:r w:rsidR="00714793" w:rsidRPr="005D554B">
        <w:rPr>
          <w:snapToGrid w:val="0"/>
        </w:rPr>
        <w:t xml:space="preserve"> </w:t>
      </w:r>
      <w:proofErr w:type="spellStart"/>
      <w:r w:rsidR="00714793" w:rsidRPr="005D554B">
        <w:rPr>
          <w:snapToGrid w:val="0"/>
        </w:rPr>
        <w:t>būdais</w:t>
      </w:r>
      <w:proofErr w:type="spellEnd"/>
      <w:r w:rsidR="00714793" w:rsidRPr="005D554B">
        <w:rPr>
          <w:snapToGrid w:val="0"/>
        </w:rPr>
        <w:t xml:space="preserve">: </w:t>
      </w:r>
      <w:proofErr w:type="spellStart"/>
      <w:r w:rsidR="00714793" w:rsidRPr="005D554B">
        <w:rPr>
          <w:snapToGrid w:val="0"/>
        </w:rPr>
        <w:t>tiesiogiai</w:t>
      </w:r>
      <w:proofErr w:type="spellEnd"/>
      <w:r w:rsidR="00714793" w:rsidRPr="005D554B">
        <w:rPr>
          <w:snapToGrid w:val="0"/>
        </w:rPr>
        <w:t xml:space="preserve"> </w:t>
      </w:r>
      <w:proofErr w:type="spellStart"/>
      <w:r w:rsidR="00714793" w:rsidRPr="005D554B">
        <w:rPr>
          <w:snapToGrid w:val="0"/>
        </w:rPr>
        <w:t>užpildant</w:t>
      </w:r>
      <w:proofErr w:type="spellEnd"/>
      <w:r w:rsidR="00714793" w:rsidRPr="005D554B">
        <w:rPr>
          <w:snapToGrid w:val="0"/>
        </w:rPr>
        <w:t xml:space="preserve"> </w:t>
      </w:r>
      <w:proofErr w:type="spellStart"/>
      <w:r w:rsidR="00714793" w:rsidRPr="005D554B">
        <w:rPr>
          <w:snapToGrid w:val="0"/>
        </w:rPr>
        <w:t>formą</w:t>
      </w:r>
      <w:proofErr w:type="spellEnd"/>
      <w:r w:rsidR="00714793" w:rsidRPr="005D554B">
        <w:rPr>
          <w:snapToGrid w:val="0"/>
        </w:rPr>
        <w:t xml:space="preserve"> </w:t>
      </w:r>
      <w:proofErr w:type="spellStart"/>
      <w:r w:rsidR="00714793" w:rsidRPr="005D554B">
        <w:rPr>
          <w:snapToGrid w:val="0"/>
        </w:rPr>
        <w:t>internetu</w:t>
      </w:r>
      <w:proofErr w:type="spellEnd"/>
      <w:r w:rsidR="00714793" w:rsidRPr="005D554B">
        <w:rPr>
          <w:snapToGrid w:val="0"/>
        </w:rPr>
        <w:t xml:space="preserve"> </w:t>
      </w:r>
      <w:proofErr w:type="spellStart"/>
      <w:r w:rsidR="00714793" w:rsidRPr="005D554B">
        <w:rPr>
          <w:snapToGrid w:val="0"/>
        </w:rPr>
        <w:t>Valstybinės</w:t>
      </w:r>
      <w:proofErr w:type="spellEnd"/>
      <w:r w:rsidR="00714793" w:rsidRPr="005D554B">
        <w:rPr>
          <w:snapToGrid w:val="0"/>
        </w:rPr>
        <w:t xml:space="preserve"> </w:t>
      </w:r>
      <w:proofErr w:type="spellStart"/>
      <w:r w:rsidR="00714793" w:rsidRPr="005D554B">
        <w:rPr>
          <w:snapToGrid w:val="0"/>
        </w:rPr>
        <w:t>vaistų</w:t>
      </w:r>
      <w:proofErr w:type="spellEnd"/>
      <w:r w:rsidR="00714793" w:rsidRPr="005D554B">
        <w:rPr>
          <w:snapToGrid w:val="0"/>
        </w:rPr>
        <w:t xml:space="preserve"> </w:t>
      </w:r>
      <w:proofErr w:type="spellStart"/>
      <w:r w:rsidR="00714793" w:rsidRPr="005D554B">
        <w:rPr>
          <w:snapToGrid w:val="0"/>
        </w:rPr>
        <w:t>kontrolės</w:t>
      </w:r>
      <w:proofErr w:type="spellEnd"/>
      <w:r w:rsidR="00714793" w:rsidRPr="005D554B">
        <w:rPr>
          <w:snapToGrid w:val="0"/>
        </w:rPr>
        <w:t xml:space="preserve"> </w:t>
      </w:r>
      <w:proofErr w:type="spellStart"/>
      <w:r w:rsidR="00714793" w:rsidRPr="005D554B">
        <w:rPr>
          <w:snapToGrid w:val="0"/>
        </w:rPr>
        <w:t>tarnybos</w:t>
      </w:r>
      <w:proofErr w:type="spellEnd"/>
      <w:r w:rsidR="00714793" w:rsidRPr="005D554B">
        <w:rPr>
          <w:snapToGrid w:val="0"/>
        </w:rPr>
        <w:t xml:space="preserve"> </w:t>
      </w:r>
      <w:proofErr w:type="spellStart"/>
      <w:r w:rsidR="00714793" w:rsidRPr="005D554B">
        <w:rPr>
          <w:snapToGrid w:val="0"/>
        </w:rPr>
        <w:t>prie</w:t>
      </w:r>
      <w:proofErr w:type="spellEnd"/>
      <w:r w:rsidR="00714793" w:rsidRPr="005D554B">
        <w:rPr>
          <w:snapToGrid w:val="0"/>
        </w:rPr>
        <w:t xml:space="preserve"> </w:t>
      </w:r>
      <w:proofErr w:type="spellStart"/>
      <w:r w:rsidR="00714793" w:rsidRPr="005D554B">
        <w:rPr>
          <w:snapToGrid w:val="0"/>
        </w:rPr>
        <w:t>Lietuvos</w:t>
      </w:r>
      <w:proofErr w:type="spellEnd"/>
      <w:r w:rsidR="00714793" w:rsidRPr="005D554B">
        <w:rPr>
          <w:snapToGrid w:val="0"/>
        </w:rPr>
        <w:t xml:space="preserve"> </w:t>
      </w:r>
      <w:proofErr w:type="spellStart"/>
      <w:r w:rsidR="00714793" w:rsidRPr="005D554B">
        <w:rPr>
          <w:snapToGrid w:val="0"/>
        </w:rPr>
        <w:t>Respublikos</w:t>
      </w:r>
      <w:proofErr w:type="spellEnd"/>
      <w:r w:rsidR="00714793" w:rsidRPr="005D554B">
        <w:rPr>
          <w:snapToGrid w:val="0"/>
        </w:rPr>
        <w:t xml:space="preserve"> </w:t>
      </w:r>
      <w:proofErr w:type="spellStart"/>
      <w:r w:rsidR="00714793" w:rsidRPr="005D554B">
        <w:rPr>
          <w:snapToGrid w:val="0"/>
        </w:rPr>
        <w:t>sveikatos</w:t>
      </w:r>
      <w:proofErr w:type="spellEnd"/>
      <w:r w:rsidR="00714793" w:rsidRPr="005D554B">
        <w:rPr>
          <w:snapToGrid w:val="0"/>
        </w:rPr>
        <w:t xml:space="preserve"> </w:t>
      </w:r>
      <w:proofErr w:type="spellStart"/>
      <w:r w:rsidR="00714793" w:rsidRPr="005D554B">
        <w:rPr>
          <w:snapToGrid w:val="0"/>
        </w:rPr>
        <w:t>apsaugos</w:t>
      </w:r>
      <w:proofErr w:type="spellEnd"/>
      <w:r w:rsidR="00714793" w:rsidRPr="005D554B">
        <w:rPr>
          <w:snapToGrid w:val="0"/>
        </w:rPr>
        <w:t xml:space="preserve"> </w:t>
      </w:r>
      <w:proofErr w:type="spellStart"/>
      <w:r w:rsidR="00714793" w:rsidRPr="005D554B">
        <w:rPr>
          <w:snapToGrid w:val="0"/>
        </w:rPr>
        <w:t>ministerijos</w:t>
      </w:r>
      <w:proofErr w:type="spellEnd"/>
      <w:r w:rsidR="00714793" w:rsidRPr="005D554B">
        <w:rPr>
          <w:snapToGrid w:val="0"/>
        </w:rPr>
        <w:t xml:space="preserve"> </w:t>
      </w:r>
      <w:proofErr w:type="spellStart"/>
      <w:r w:rsidR="00714793" w:rsidRPr="005D554B">
        <w:rPr>
          <w:snapToGrid w:val="0"/>
        </w:rPr>
        <w:t>Vaistinių</w:t>
      </w:r>
      <w:proofErr w:type="spellEnd"/>
      <w:r w:rsidR="00714793" w:rsidRPr="005D554B">
        <w:rPr>
          <w:snapToGrid w:val="0"/>
        </w:rPr>
        <w:t xml:space="preserve"> </w:t>
      </w:r>
      <w:proofErr w:type="spellStart"/>
      <w:r w:rsidR="00714793" w:rsidRPr="005D554B">
        <w:rPr>
          <w:snapToGrid w:val="0"/>
        </w:rPr>
        <w:t>preparatų</w:t>
      </w:r>
      <w:proofErr w:type="spellEnd"/>
      <w:r w:rsidR="00714793" w:rsidRPr="005D554B">
        <w:rPr>
          <w:snapToGrid w:val="0"/>
        </w:rPr>
        <w:t xml:space="preserve"> </w:t>
      </w:r>
      <w:proofErr w:type="spellStart"/>
      <w:r w:rsidR="00714793" w:rsidRPr="005D554B">
        <w:rPr>
          <w:snapToGrid w:val="0"/>
        </w:rPr>
        <w:t>informacinėje</w:t>
      </w:r>
      <w:proofErr w:type="spellEnd"/>
      <w:r w:rsidR="00714793" w:rsidRPr="005D554B">
        <w:rPr>
          <w:snapToGrid w:val="0"/>
        </w:rPr>
        <w:t xml:space="preserve"> </w:t>
      </w:r>
      <w:proofErr w:type="spellStart"/>
      <w:r w:rsidR="00714793" w:rsidRPr="005D554B">
        <w:rPr>
          <w:snapToGrid w:val="0"/>
        </w:rPr>
        <w:t>sistemoje</w:t>
      </w:r>
      <w:proofErr w:type="spellEnd"/>
      <w:r w:rsidR="00714793" w:rsidRPr="005D554B">
        <w:rPr>
          <w:snapToGrid w:val="0"/>
        </w:rPr>
        <w:t xml:space="preserve"> </w:t>
      </w:r>
      <w:hyperlink r:id="rId12" w:history="1">
        <w:r w:rsidR="00714793" w:rsidRPr="005D554B">
          <w:rPr>
            <w:snapToGrid w:val="0"/>
            <w:color w:val="0000FF"/>
            <w:u w:val="single"/>
          </w:rPr>
          <w:t>https://vapris.vvkt.lt/vvkt-web/public/nrv</w:t>
        </w:r>
      </w:hyperlink>
      <w:r w:rsidR="00714793" w:rsidRPr="005D554B">
        <w:rPr>
          <w:snapToGrid w:val="0"/>
        </w:rPr>
        <w:t xml:space="preserve"> </w:t>
      </w:r>
      <w:proofErr w:type="spellStart"/>
      <w:r w:rsidR="00714793" w:rsidRPr="005D554B">
        <w:rPr>
          <w:snapToGrid w:val="0"/>
        </w:rPr>
        <w:t>arba</w:t>
      </w:r>
      <w:proofErr w:type="spellEnd"/>
      <w:r w:rsidR="00714793" w:rsidRPr="005D554B">
        <w:rPr>
          <w:snapToGrid w:val="0"/>
        </w:rPr>
        <w:t xml:space="preserve"> </w:t>
      </w:r>
      <w:proofErr w:type="spellStart"/>
      <w:r w:rsidR="00714793" w:rsidRPr="005D554B">
        <w:rPr>
          <w:snapToGrid w:val="0"/>
        </w:rPr>
        <w:t>užpildant</w:t>
      </w:r>
      <w:proofErr w:type="spellEnd"/>
      <w:r w:rsidR="00714793" w:rsidRPr="005D554B">
        <w:rPr>
          <w:snapToGrid w:val="0"/>
        </w:rPr>
        <w:t xml:space="preserve"> </w:t>
      </w:r>
      <w:proofErr w:type="spellStart"/>
      <w:r w:rsidR="00714793" w:rsidRPr="005D554B">
        <w:rPr>
          <w:snapToGrid w:val="0"/>
        </w:rPr>
        <w:t>Paciento</w:t>
      </w:r>
      <w:proofErr w:type="spellEnd"/>
      <w:r w:rsidR="00714793" w:rsidRPr="005D554B">
        <w:rPr>
          <w:snapToGrid w:val="0"/>
        </w:rPr>
        <w:t xml:space="preserve"> </w:t>
      </w:r>
      <w:proofErr w:type="spellStart"/>
      <w:r w:rsidR="00714793" w:rsidRPr="005D554B">
        <w:rPr>
          <w:snapToGrid w:val="0"/>
        </w:rPr>
        <w:t>pranešimo</w:t>
      </w:r>
      <w:proofErr w:type="spellEnd"/>
      <w:r w:rsidR="00714793" w:rsidRPr="005D554B">
        <w:rPr>
          <w:snapToGrid w:val="0"/>
        </w:rPr>
        <w:t xml:space="preserve"> </w:t>
      </w:r>
      <w:proofErr w:type="spellStart"/>
      <w:r w:rsidR="00714793" w:rsidRPr="005D554B">
        <w:rPr>
          <w:snapToGrid w:val="0"/>
        </w:rPr>
        <w:t>apie</w:t>
      </w:r>
      <w:proofErr w:type="spellEnd"/>
      <w:r w:rsidR="00714793" w:rsidRPr="005D554B">
        <w:rPr>
          <w:snapToGrid w:val="0"/>
        </w:rPr>
        <w:t xml:space="preserve"> </w:t>
      </w:r>
      <w:proofErr w:type="spellStart"/>
      <w:r w:rsidR="00714793" w:rsidRPr="005D554B">
        <w:rPr>
          <w:snapToGrid w:val="0"/>
        </w:rPr>
        <w:t>įtariamą</w:t>
      </w:r>
      <w:proofErr w:type="spellEnd"/>
      <w:r w:rsidR="00714793" w:rsidRPr="005D554B">
        <w:rPr>
          <w:snapToGrid w:val="0"/>
        </w:rPr>
        <w:t xml:space="preserve"> </w:t>
      </w:r>
      <w:proofErr w:type="spellStart"/>
      <w:r w:rsidR="00714793" w:rsidRPr="005D554B">
        <w:rPr>
          <w:snapToGrid w:val="0"/>
        </w:rPr>
        <w:t>nepageidaujamą</w:t>
      </w:r>
      <w:proofErr w:type="spellEnd"/>
      <w:r w:rsidR="00714793" w:rsidRPr="005D554B">
        <w:rPr>
          <w:snapToGrid w:val="0"/>
        </w:rPr>
        <w:t xml:space="preserve"> </w:t>
      </w:r>
      <w:proofErr w:type="spellStart"/>
      <w:r w:rsidR="00714793" w:rsidRPr="005D554B">
        <w:rPr>
          <w:snapToGrid w:val="0"/>
        </w:rPr>
        <w:t>reakciją</w:t>
      </w:r>
      <w:proofErr w:type="spellEnd"/>
      <w:r w:rsidR="00714793" w:rsidRPr="005D554B">
        <w:rPr>
          <w:snapToGrid w:val="0"/>
        </w:rPr>
        <w:t xml:space="preserve"> (ĮNR) </w:t>
      </w:r>
      <w:proofErr w:type="spellStart"/>
      <w:r w:rsidR="00714793" w:rsidRPr="005D554B">
        <w:rPr>
          <w:snapToGrid w:val="0"/>
        </w:rPr>
        <w:t>formą</w:t>
      </w:r>
      <w:proofErr w:type="spellEnd"/>
      <w:r w:rsidR="00714793" w:rsidRPr="005D554B">
        <w:rPr>
          <w:snapToGrid w:val="0"/>
        </w:rPr>
        <w:t xml:space="preserve">, </w:t>
      </w:r>
      <w:proofErr w:type="spellStart"/>
      <w:r w:rsidR="00714793" w:rsidRPr="005D554B">
        <w:rPr>
          <w:snapToGrid w:val="0"/>
        </w:rPr>
        <w:t>kuri</w:t>
      </w:r>
      <w:proofErr w:type="spellEnd"/>
      <w:r w:rsidR="00714793" w:rsidRPr="005D554B">
        <w:rPr>
          <w:snapToGrid w:val="0"/>
        </w:rPr>
        <w:t xml:space="preserve"> </w:t>
      </w:r>
      <w:proofErr w:type="spellStart"/>
      <w:r w:rsidR="00714793" w:rsidRPr="005D554B">
        <w:rPr>
          <w:snapToGrid w:val="0"/>
        </w:rPr>
        <w:t>skelbiama</w:t>
      </w:r>
      <w:proofErr w:type="spellEnd"/>
      <w:r w:rsidR="00714793" w:rsidRPr="005D554B">
        <w:rPr>
          <w:snapToGrid w:val="0"/>
        </w:rPr>
        <w:t xml:space="preserve"> </w:t>
      </w:r>
      <w:hyperlink r:id="rId13" w:history="1">
        <w:r w:rsidR="00714793" w:rsidRPr="005D554B">
          <w:rPr>
            <w:snapToGrid w:val="0"/>
            <w:color w:val="0000FF"/>
            <w:u w:val="single"/>
          </w:rPr>
          <w:t>https://www.vvkt.lt/index.php?4004286486</w:t>
        </w:r>
      </w:hyperlink>
      <w:r w:rsidR="00714793" w:rsidRPr="005D554B">
        <w:rPr>
          <w:snapToGrid w:val="0"/>
        </w:rPr>
        <w:t xml:space="preserve">, </w:t>
      </w:r>
      <w:proofErr w:type="spellStart"/>
      <w:r w:rsidR="00714793" w:rsidRPr="005D554B">
        <w:rPr>
          <w:snapToGrid w:val="0"/>
        </w:rPr>
        <w:t>ir</w:t>
      </w:r>
      <w:proofErr w:type="spellEnd"/>
      <w:r w:rsidR="00714793" w:rsidRPr="005D554B">
        <w:rPr>
          <w:snapToGrid w:val="0"/>
        </w:rPr>
        <w:t xml:space="preserve"> </w:t>
      </w:r>
      <w:proofErr w:type="spellStart"/>
      <w:r w:rsidR="00714793" w:rsidRPr="005D554B">
        <w:rPr>
          <w:snapToGrid w:val="0"/>
        </w:rPr>
        <w:t>atsiunčiant</w:t>
      </w:r>
      <w:proofErr w:type="spellEnd"/>
      <w:r w:rsidR="00714793" w:rsidRPr="005D554B">
        <w:rPr>
          <w:snapToGrid w:val="0"/>
        </w:rPr>
        <w:t xml:space="preserve"> </w:t>
      </w:r>
      <w:proofErr w:type="spellStart"/>
      <w:r w:rsidR="00714793" w:rsidRPr="005D554B">
        <w:rPr>
          <w:snapToGrid w:val="0"/>
        </w:rPr>
        <w:t>elektroniniu</w:t>
      </w:r>
      <w:proofErr w:type="spellEnd"/>
      <w:r w:rsidR="00714793" w:rsidRPr="005D554B">
        <w:rPr>
          <w:snapToGrid w:val="0"/>
        </w:rPr>
        <w:t xml:space="preserve"> </w:t>
      </w:r>
      <w:proofErr w:type="spellStart"/>
      <w:r w:rsidR="00714793" w:rsidRPr="005D554B">
        <w:rPr>
          <w:snapToGrid w:val="0"/>
        </w:rPr>
        <w:t>paštu</w:t>
      </w:r>
      <w:proofErr w:type="spellEnd"/>
      <w:r w:rsidR="00714793" w:rsidRPr="005D554B">
        <w:rPr>
          <w:snapToGrid w:val="0"/>
        </w:rPr>
        <w:t xml:space="preserve"> (</w:t>
      </w:r>
      <w:proofErr w:type="spellStart"/>
      <w:r w:rsidR="00714793" w:rsidRPr="005D554B">
        <w:rPr>
          <w:snapToGrid w:val="0"/>
        </w:rPr>
        <w:t>adresu</w:t>
      </w:r>
      <w:proofErr w:type="spellEnd"/>
      <w:r w:rsidR="00714793" w:rsidRPr="005D554B">
        <w:rPr>
          <w:snapToGrid w:val="0"/>
        </w:rPr>
        <w:t xml:space="preserve"> </w:t>
      </w:r>
      <w:hyperlink r:id="rId14" w:history="1">
        <w:r w:rsidR="00714793" w:rsidRPr="005D554B">
          <w:rPr>
            <w:snapToGrid w:val="0"/>
            <w:color w:val="0000FF"/>
            <w:u w:val="single"/>
          </w:rPr>
          <w:t>NepageidaujamaR@vvkt.lt</w:t>
        </w:r>
      </w:hyperlink>
      <w:r w:rsidR="00714793" w:rsidRPr="005D554B">
        <w:rPr>
          <w:snapToGrid w:val="0"/>
        </w:rPr>
        <w:t xml:space="preserve">) </w:t>
      </w:r>
      <w:proofErr w:type="spellStart"/>
      <w:r w:rsidR="00714793" w:rsidRPr="005D554B">
        <w:rPr>
          <w:snapToGrid w:val="0"/>
        </w:rPr>
        <w:t>arba</w:t>
      </w:r>
      <w:proofErr w:type="spellEnd"/>
      <w:r w:rsidR="00714793" w:rsidRPr="005D554B">
        <w:rPr>
          <w:snapToGrid w:val="0"/>
        </w:rPr>
        <w:t xml:space="preserve"> </w:t>
      </w:r>
      <w:proofErr w:type="spellStart"/>
      <w:r w:rsidR="00714793" w:rsidRPr="005D554B">
        <w:rPr>
          <w:snapToGrid w:val="0"/>
        </w:rPr>
        <w:t>nemokamu</w:t>
      </w:r>
      <w:proofErr w:type="spellEnd"/>
      <w:r w:rsidR="00714793" w:rsidRPr="005D554B">
        <w:rPr>
          <w:snapToGrid w:val="0"/>
        </w:rPr>
        <w:t xml:space="preserve"> </w:t>
      </w:r>
      <w:proofErr w:type="spellStart"/>
      <w:r w:rsidR="00714793" w:rsidRPr="005D554B">
        <w:rPr>
          <w:snapToGrid w:val="0"/>
        </w:rPr>
        <w:t>telefonu</w:t>
      </w:r>
      <w:proofErr w:type="spellEnd"/>
      <w:r w:rsidR="00714793" w:rsidRPr="005D554B">
        <w:rPr>
          <w:snapToGrid w:val="0"/>
        </w:rPr>
        <w:t xml:space="preserve"> 8 800 73 568. </w:t>
      </w:r>
      <w:proofErr w:type="spellStart"/>
      <w:r w:rsidR="00714793" w:rsidRPr="005D554B">
        <w:rPr>
          <w:snapToGrid w:val="0"/>
        </w:rPr>
        <w:t>Pranešdami</w:t>
      </w:r>
      <w:proofErr w:type="spellEnd"/>
      <w:r w:rsidR="00714793" w:rsidRPr="005D554B">
        <w:rPr>
          <w:snapToGrid w:val="0"/>
        </w:rPr>
        <w:t xml:space="preserve"> </w:t>
      </w:r>
      <w:proofErr w:type="spellStart"/>
      <w:r w:rsidR="00714793" w:rsidRPr="005D554B">
        <w:rPr>
          <w:snapToGrid w:val="0"/>
        </w:rPr>
        <w:t>apie</w:t>
      </w:r>
      <w:proofErr w:type="spellEnd"/>
      <w:r w:rsidR="00714793" w:rsidRPr="005D554B">
        <w:rPr>
          <w:snapToGrid w:val="0"/>
        </w:rPr>
        <w:t xml:space="preserve"> </w:t>
      </w:r>
      <w:proofErr w:type="spellStart"/>
      <w:r w:rsidR="00714793" w:rsidRPr="005D554B">
        <w:rPr>
          <w:snapToGrid w:val="0"/>
        </w:rPr>
        <w:t>šalutinį</w:t>
      </w:r>
      <w:proofErr w:type="spellEnd"/>
      <w:r w:rsidR="00714793" w:rsidRPr="005D554B">
        <w:rPr>
          <w:snapToGrid w:val="0"/>
        </w:rPr>
        <w:t xml:space="preserve"> </w:t>
      </w:r>
      <w:proofErr w:type="spellStart"/>
      <w:r w:rsidR="00714793" w:rsidRPr="005D554B">
        <w:rPr>
          <w:snapToGrid w:val="0"/>
        </w:rPr>
        <w:t>poveikį</w:t>
      </w:r>
      <w:proofErr w:type="spellEnd"/>
      <w:r w:rsidR="00714793" w:rsidRPr="005D554B">
        <w:rPr>
          <w:snapToGrid w:val="0"/>
        </w:rPr>
        <w:t xml:space="preserve"> </w:t>
      </w:r>
      <w:proofErr w:type="spellStart"/>
      <w:r w:rsidR="00714793" w:rsidRPr="005D554B">
        <w:rPr>
          <w:snapToGrid w:val="0"/>
        </w:rPr>
        <w:t>galite</w:t>
      </w:r>
      <w:proofErr w:type="spellEnd"/>
      <w:r w:rsidR="00714793" w:rsidRPr="005D554B">
        <w:rPr>
          <w:snapToGrid w:val="0"/>
        </w:rPr>
        <w:t xml:space="preserve"> mums </w:t>
      </w:r>
      <w:proofErr w:type="spellStart"/>
      <w:r w:rsidR="00714793" w:rsidRPr="005D554B">
        <w:rPr>
          <w:snapToGrid w:val="0"/>
        </w:rPr>
        <w:t>padėti</w:t>
      </w:r>
      <w:proofErr w:type="spellEnd"/>
      <w:r w:rsidR="00714793" w:rsidRPr="005D554B">
        <w:rPr>
          <w:snapToGrid w:val="0"/>
        </w:rPr>
        <w:t xml:space="preserve"> </w:t>
      </w:r>
      <w:proofErr w:type="spellStart"/>
      <w:r w:rsidR="00714793" w:rsidRPr="005D554B">
        <w:rPr>
          <w:snapToGrid w:val="0"/>
        </w:rPr>
        <w:t>gauti</w:t>
      </w:r>
      <w:proofErr w:type="spellEnd"/>
      <w:r w:rsidR="00714793" w:rsidRPr="005D554B">
        <w:rPr>
          <w:snapToGrid w:val="0"/>
        </w:rPr>
        <w:t xml:space="preserve"> </w:t>
      </w:r>
      <w:proofErr w:type="spellStart"/>
      <w:r w:rsidR="00714793" w:rsidRPr="005D554B">
        <w:rPr>
          <w:snapToGrid w:val="0"/>
        </w:rPr>
        <w:t>daugiau</w:t>
      </w:r>
      <w:proofErr w:type="spellEnd"/>
      <w:r w:rsidR="00714793" w:rsidRPr="005D554B">
        <w:rPr>
          <w:snapToGrid w:val="0"/>
        </w:rPr>
        <w:t xml:space="preserve"> </w:t>
      </w:r>
      <w:proofErr w:type="spellStart"/>
      <w:r w:rsidR="00714793" w:rsidRPr="005D554B">
        <w:rPr>
          <w:snapToGrid w:val="0"/>
        </w:rPr>
        <w:t>informacijos</w:t>
      </w:r>
      <w:proofErr w:type="spellEnd"/>
      <w:r w:rsidR="00714793" w:rsidRPr="005D554B">
        <w:rPr>
          <w:snapToGrid w:val="0"/>
        </w:rPr>
        <w:t xml:space="preserve"> </w:t>
      </w:r>
      <w:proofErr w:type="spellStart"/>
      <w:r w:rsidR="00714793" w:rsidRPr="005D554B">
        <w:rPr>
          <w:snapToGrid w:val="0"/>
        </w:rPr>
        <w:t>apie</w:t>
      </w:r>
      <w:proofErr w:type="spellEnd"/>
      <w:r w:rsidR="00714793" w:rsidRPr="005D554B">
        <w:rPr>
          <w:snapToGrid w:val="0"/>
        </w:rPr>
        <w:t xml:space="preserve"> </w:t>
      </w:r>
      <w:proofErr w:type="spellStart"/>
      <w:r w:rsidR="00714793" w:rsidRPr="005D554B">
        <w:rPr>
          <w:snapToGrid w:val="0"/>
        </w:rPr>
        <w:t>šio</w:t>
      </w:r>
      <w:proofErr w:type="spellEnd"/>
      <w:r w:rsidR="00714793" w:rsidRPr="005D554B">
        <w:rPr>
          <w:snapToGrid w:val="0"/>
        </w:rPr>
        <w:t xml:space="preserve"> </w:t>
      </w:r>
      <w:proofErr w:type="spellStart"/>
      <w:r w:rsidR="00714793" w:rsidRPr="005D554B">
        <w:rPr>
          <w:snapToGrid w:val="0"/>
        </w:rPr>
        <w:t>vaisto</w:t>
      </w:r>
      <w:proofErr w:type="spellEnd"/>
      <w:r w:rsidR="00714793" w:rsidRPr="005D554B">
        <w:rPr>
          <w:snapToGrid w:val="0"/>
        </w:rPr>
        <w:t xml:space="preserve"> </w:t>
      </w:r>
      <w:proofErr w:type="spellStart"/>
      <w:r w:rsidR="00714793" w:rsidRPr="005D554B">
        <w:rPr>
          <w:snapToGrid w:val="0"/>
        </w:rPr>
        <w:t>saugumą</w:t>
      </w:r>
      <w:proofErr w:type="spellEnd"/>
      <w:r w:rsidR="00714793" w:rsidRPr="005D554B">
        <w:rPr>
          <w:snapToGrid w:val="0"/>
        </w:rPr>
        <w:t>.</w:t>
      </w:r>
    </w:p>
    <w:p w14:paraId="5C6763B6" w14:textId="77777777" w:rsidR="00714793" w:rsidRPr="005D554B" w:rsidRDefault="00714793" w:rsidP="00714793">
      <w:pPr>
        <w:tabs>
          <w:tab w:val="left" w:pos="567"/>
        </w:tabs>
        <w:spacing w:line="260" w:lineRule="exact"/>
        <w:ind w:right="-449"/>
        <w:rPr>
          <w:noProof/>
          <w:snapToGrid w:val="0"/>
          <w:szCs w:val="24"/>
        </w:rPr>
      </w:pPr>
    </w:p>
    <w:bookmarkEnd w:id="8"/>
    <w:p w14:paraId="77E923B0" w14:textId="77777777" w:rsidR="0056260D" w:rsidRPr="00A01D77" w:rsidRDefault="0056260D" w:rsidP="00872C15">
      <w:pPr>
        <w:pStyle w:val="BTEMEASMCA"/>
      </w:pPr>
    </w:p>
    <w:p w14:paraId="460B14BE" w14:textId="77777777" w:rsidR="0056260D" w:rsidRPr="00A01D77" w:rsidRDefault="0056260D" w:rsidP="0056260D">
      <w:pPr>
        <w:spacing w:line="240" w:lineRule="auto"/>
        <w:ind w:left="567" w:hanging="567"/>
        <w:rPr>
          <w:b/>
          <w:lang w:val="lt-LT"/>
        </w:rPr>
      </w:pPr>
      <w:r w:rsidRPr="00A01D77">
        <w:rPr>
          <w:b/>
          <w:lang w:val="lt-LT"/>
        </w:rPr>
        <w:t>5.</w:t>
      </w:r>
      <w:r w:rsidRPr="00A01D77">
        <w:rPr>
          <w:b/>
          <w:lang w:val="lt-LT"/>
        </w:rPr>
        <w:tab/>
        <w:t>Kaip laikyti ACCUZIDE</w:t>
      </w:r>
    </w:p>
    <w:p w14:paraId="322795F7" w14:textId="77777777" w:rsidR="0056260D" w:rsidRPr="00853E43" w:rsidRDefault="0056260D" w:rsidP="00227035">
      <w:pPr>
        <w:pStyle w:val="BT-EMEASMCA"/>
      </w:pPr>
    </w:p>
    <w:p w14:paraId="33B0EF83" w14:textId="77777777" w:rsidR="0056260D" w:rsidRPr="00A01D77" w:rsidRDefault="0056260D" w:rsidP="0056260D">
      <w:pPr>
        <w:spacing w:line="240" w:lineRule="auto"/>
        <w:ind w:right="-2"/>
        <w:rPr>
          <w:rFonts w:eastAsia="SimSun"/>
          <w:lang w:val="lt-LT" w:eastAsia="zh-CN"/>
        </w:rPr>
      </w:pPr>
      <w:r w:rsidRPr="00A01D77">
        <w:rPr>
          <w:rFonts w:eastAsia="SimSun"/>
          <w:lang w:val="lt-LT" w:eastAsia="zh-CN"/>
        </w:rPr>
        <w:t>Šį vaistą laikykite vaikams nepastebimoje ir nepasiekiamoje vietoje.</w:t>
      </w:r>
    </w:p>
    <w:p w14:paraId="25E132B5" w14:textId="77777777" w:rsidR="0056260D" w:rsidRPr="00A01D77" w:rsidRDefault="0056260D" w:rsidP="0056260D">
      <w:pPr>
        <w:spacing w:line="240" w:lineRule="auto"/>
        <w:rPr>
          <w:rFonts w:eastAsia="Times New Roman"/>
          <w:lang w:val="lt-LT"/>
        </w:rPr>
      </w:pPr>
    </w:p>
    <w:p w14:paraId="4B63137C" w14:textId="77777777" w:rsidR="0056260D" w:rsidRPr="00A01D77" w:rsidRDefault="0056260D" w:rsidP="0056260D">
      <w:pPr>
        <w:spacing w:line="240" w:lineRule="auto"/>
        <w:rPr>
          <w:lang w:val="lt-LT"/>
        </w:rPr>
      </w:pPr>
      <w:r w:rsidRPr="00A01D77">
        <w:rPr>
          <w:lang w:val="lt-LT"/>
        </w:rPr>
        <w:t xml:space="preserve">Šiam </w:t>
      </w:r>
      <w:r w:rsidR="006053AF">
        <w:rPr>
          <w:lang w:val="lt-LT"/>
        </w:rPr>
        <w:t>vaistui</w:t>
      </w:r>
      <w:r w:rsidRPr="00A01D77">
        <w:rPr>
          <w:lang w:val="lt-LT"/>
        </w:rPr>
        <w:t xml:space="preserve"> specialių laikymo sąlygų nereikia.</w:t>
      </w:r>
    </w:p>
    <w:p w14:paraId="32EF4BB2" w14:textId="77777777" w:rsidR="0056260D" w:rsidRPr="00A01D77" w:rsidRDefault="0056260D" w:rsidP="0056260D">
      <w:pPr>
        <w:spacing w:line="240" w:lineRule="auto"/>
        <w:rPr>
          <w:lang w:val="lt-LT"/>
        </w:rPr>
      </w:pPr>
    </w:p>
    <w:p w14:paraId="2137C8BA" w14:textId="77777777" w:rsidR="0056260D" w:rsidRDefault="0056260D" w:rsidP="0056260D">
      <w:pPr>
        <w:spacing w:line="240" w:lineRule="auto"/>
        <w:rPr>
          <w:lang w:val="lt-LT"/>
        </w:rPr>
      </w:pPr>
      <w:r w:rsidRPr="00A01D77">
        <w:rPr>
          <w:lang w:val="lt-LT"/>
        </w:rPr>
        <w:t>Ant kartono dėžutės ir lizdinės plokštelės po „Tinka iki“ nurodytam tinkamumo laikui pasibaigus, šio vaisto vartoti negalima. Vaistas tinkamas vartoti iki paskutinės nurodyto mėnesio dienos.</w:t>
      </w:r>
    </w:p>
    <w:p w14:paraId="741C51F9" w14:textId="77777777" w:rsidR="0081574B" w:rsidRDefault="0081574B" w:rsidP="0056260D">
      <w:pPr>
        <w:spacing w:line="240" w:lineRule="auto"/>
        <w:rPr>
          <w:lang w:val="lt-LT"/>
        </w:rPr>
      </w:pPr>
    </w:p>
    <w:p w14:paraId="7D81A574" w14:textId="77777777" w:rsidR="0081574B" w:rsidRPr="0081574B" w:rsidRDefault="0081574B" w:rsidP="0056260D">
      <w:pPr>
        <w:spacing w:line="240" w:lineRule="auto"/>
        <w:rPr>
          <w:lang w:val="lt-LT"/>
        </w:rPr>
      </w:pPr>
      <w:r w:rsidRPr="00227035">
        <w:rPr>
          <w:lang w:val="lt-LT"/>
        </w:rPr>
        <w:t>Vaistų negalima išmesti į kanalizaciją arba su buitinėmis atliekomis. Kaip išmesti nereikalingus vaistus, klauskite vaistininko. Šios priemonės padės apsaugoti aplinką</w:t>
      </w:r>
    </w:p>
    <w:p w14:paraId="71B557D6" w14:textId="77777777" w:rsidR="0081574B" w:rsidRPr="00A01D77" w:rsidRDefault="0081574B" w:rsidP="0056260D">
      <w:pPr>
        <w:spacing w:line="240" w:lineRule="auto"/>
        <w:rPr>
          <w:lang w:val="lt-LT"/>
        </w:rPr>
      </w:pPr>
    </w:p>
    <w:p w14:paraId="54F7A0F4" w14:textId="77777777" w:rsidR="00C14C8B" w:rsidRPr="00853E43" w:rsidRDefault="00C14C8B" w:rsidP="00227035">
      <w:pPr>
        <w:pStyle w:val="BT-EMEASMCA"/>
      </w:pPr>
    </w:p>
    <w:p w14:paraId="3AE6A65B" w14:textId="77777777" w:rsidR="0056260D" w:rsidRPr="00A01D77" w:rsidRDefault="0056260D" w:rsidP="0056260D">
      <w:pPr>
        <w:spacing w:line="240" w:lineRule="auto"/>
        <w:ind w:left="567" w:hanging="567"/>
        <w:rPr>
          <w:b/>
          <w:lang w:val="lt-LT"/>
        </w:rPr>
      </w:pPr>
      <w:r w:rsidRPr="00A01D77">
        <w:rPr>
          <w:b/>
          <w:lang w:val="lt-LT"/>
        </w:rPr>
        <w:t>6.</w:t>
      </w:r>
      <w:r w:rsidRPr="00A01D77">
        <w:rPr>
          <w:b/>
          <w:lang w:val="lt-LT"/>
        </w:rPr>
        <w:tab/>
        <w:t>Pakuotės turinys ir kita informacija</w:t>
      </w:r>
    </w:p>
    <w:p w14:paraId="3D88B23F" w14:textId="77777777" w:rsidR="0056260D" w:rsidRPr="00A01D77" w:rsidRDefault="0056260D" w:rsidP="0056260D">
      <w:pPr>
        <w:spacing w:line="240" w:lineRule="auto"/>
        <w:rPr>
          <w:lang w:val="lt-LT"/>
        </w:rPr>
      </w:pPr>
    </w:p>
    <w:p w14:paraId="402AF5C6" w14:textId="77777777" w:rsidR="0056260D" w:rsidRPr="00A01D77" w:rsidRDefault="0056260D" w:rsidP="0056260D">
      <w:pPr>
        <w:pStyle w:val="PI-3EMEASMCA"/>
        <w:spacing w:line="240" w:lineRule="auto"/>
      </w:pPr>
      <w:r w:rsidRPr="00A01D77">
        <w:t>ACCUZIDE sudėtis</w:t>
      </w:r>
    </w:p>
    <w:p w14:paraId="4B23936E" w14:textId="77777777" w:rsidR="0056260D" w:rsidRPr="00A01D77" w:rsidRDefault="0056260D" w:rsidP="00227035">
      <w:pPr>
        <w:pStyle w:val="BTEMEASMCA"/>
      </w:pPr>
    </w:p>
    <w:p w14:paraId="2EDBCF62" w14:textId="77777777" w:rsidR="0056260D" w:rsidRPr="00853E43" w:rsidRDefault="0056260D" w:rsidP="00872C15">
      <w:pPr>
        <w:pStyle w:val="BT-EMEASMCA"/>
      </w:pPr>
      <w:r w:rsidRPr="00853E43">
        <w:t>Veikliosios medžiagos yra kvinaprilis ir hidrochlorotiazidas. Vienoje plėvele dengtoje tabletėje yra 20 mg kvinaprilio (kvinaprilio hidrochlorido pavidalu) ir 12,5 mg hidrochlorotiazido.</w:t>
      </w:r>
    </w:p>
    <w:p w14:paraId="41AFB612" w14:textId="77777777" w:rsidR="0056260D" w:rsidRPr="00853E43" w:rsidRDefault="0056260D" w:rsidP="00E01C37">
      <w:pPr>
        <w:pStyle w:val="BT-EMEASMCA"/>
      </w:pPr>
      <w:r w:rsidRPr="00853E43">
        <w:t>Pagalbinės medžiagos</w:t>
      </w:r>
      <w:r w:rsidR="00DE7D59">
        <w:t xml:space="preserve"> yra</w:t>
      </w:r>
      <w:r w:rsidRPr="00853E43">
        <w:t xml:space="preserve"> sunkusis magnio subkarbonatas, laktozė monohidratas, povidonas, krospovidonas, magnio stearatas, hipromeliozė, hidroksipropilceliuliozė, titano dioksidas (E171), makrogolis 400, raudonasis geležies oksidas (E172), geltonasis geležies oksidas (E172), karpažolės vaškas.</w:t>
      </w:r>
    </w:p>
    <w:p w14:paraId="0CE8B7B8" w14:textId="77777777" w:rsidR="0056260D" w:rsidRPr="00853E43" w:rsidRDefault="0056260D" w:rsidP="00D35B2B">
      <w:pPr>
        <w:pStyle w:val="BT-EMEASMCA"/>
      </w:pPr>
    </w:p>
    <w:p w14:paraId="56DCC5E4" w14:textId="77777777" w:rsidR="0056260D" w:rsidRPr="00A01D77" w:rsidRDefault="0056260D" w:rsidP="0056260D">
      <w:pPr>
        <w:pStyle w:val="PI-3EMEASMCA"/>
        <w:spacing w:line="240" w:lineRule="auto"/>
      </w:pPr>
      <w:r w:rsidRPr="00A01D77">
        <w:t>ACCUZIDE išvaizda ir kiekis pakuotėje</w:t>
      </w:r>
    </w:p>
    <w:p w14:paraId="6EA09092" w14:textId="77777777" w:rsidR="0056260D" w:rsidRPr="00A01D77" w:rsidRDefault="0056260D" w:rsidP="00227035">
      <w:pPr>
        <w:pStyle w:val="BTEMEASMCA"/>
      </w:pPr>
    </w:p>
    <w:p w14:paraId="20D71B97" w14:textId="77777777" w:rsidR="0056260D" w:rsidRPr="00A01D77" w:rsidRDefault="0056260D" w:rsidP="00872C15">
      <w:pPr>
        <w:pStyle w:val="BTEMEASMCA"/>
      </w:pPr>
      <w:r w:rsidRPr="00A01D77">
        <w:lastRenderedPageBreak/>
        <w:t xml:space="preserve">ACCUZIDE yra rausvos, trikampės formos plėvele dengtos tabletės su </w:t>
      </w:r>
      <w:r w:rsidR="00D35B2B" w:rsidRPr="00D35B2B">
        <w:t xml:space="preserve">laužimo </w:t>
      </w:r>
      <w:r w:rsidRPr="00A01D77">
        <w:t xml:space="preserve">vagele. </w:t>
      </w:r>
      <w:r w:rsidR="00D35B2B" w:rsidRPr="00D35B2B">
        <w:t>Tabletę galima padalyti į lygias dozes.</w:t>
      </w:r>
    </w:p>
    <w:p w14:paraId="774A2EB8" w14:textId="77777777" w:rsidR="0056260D" w:rsidRPr="00A01D77" w:rsidRDefault="0056260D" w:rsidP="00E01C37">
      <w:pPr>
        <w:pStyle w:val="BTEMEASMCA"/>
      </w:pPr>
    </w:p>
    <w:p w14:paraId="73EF31E4" w14:textId="77777777" w:rsidR="0056260D" w:rsidRPr="00A01D77" w:rsidRDefault="0056260D" w:rsidP="00D35B2B">
      <w:pPr>
        <w:pStyle w:val="BTEMEASMCA"/>
      </w:pPr>
      <w:r w:rsidRPr="00A01D77">
        <w:t>Pakuotėje yra 10, 30 arba 100 plėvele dengtų tablečių.</w:t>
      </w:r>
    </w:p>
    <w:p w14:paraId="3A59EB25" w14:textId="77777777" w:rsidR="0056260D" w:rsidRPr="00A01D77" w:rsidRDefault="0056260D" w:rsidP="002D3393">
      <w:pPr>
        <w:pStyle w:val="BTEMEASMCA"/>
      </w:pPr>
      <w:r w:rsidRPr="00A01D77">
        <w:t>Gali būti tiekiamos ne visų dydžių pakuotės.</w:t>
      </w:r>
    </w:p>
    <w:p w14:paraId="269EB2E6" w14:textId="77777777" w:rsidR="0056260D" w:rsidRPr="00A01D77" w:rsidRDefault="0056260D" w:rsidP="00670B39">
      <w:pPr>
        <w:pStyle w:val="BTEMEASMCA"/>
      </w:pPr>
    </w:p>
    <w:p w14:paraId="3141EDD5" w14:textId="77777777" w:rsidR="0056260D" w:rsidRPr="00A01D77" w:rsidRDefault="006810AF" w:rsidP="0056260D">
      <w:pPr>
        <w:pStyle w:val="PI-3EMEASMCA"/>
        <w:spacing w:line="240" w:lineRule="auto"/>
      </w:pPr>
      <w:r w:rsidRPr="0097327F">
        <w:t>Registruotojas</w:t>
      </w:r>
      <w:r w:rsidR="0056260D" w:rsidRPr="00A01D77">
        <w:t xml:space="preserve"> ir gamintojas</w:t>
      </w:r>
    </w:p>
    <w:p w14:paraId="494DDAC5" w14:textId="77777777" w:rsidR="0056260D" w:rsidRPr="00A01D77" w:rsidRDefault="0056260D" w:rsidP="0056260D">
      <w:pPr>
        <w:spacing w:line="240" w:lineRule="auto"/>
        <w:rPr>
          <w:lang w:val="lt-LT"/>
        </w:rPr>
      </w:pPr>
    </w:p>
    <w:p w14:paraId="4ACEA1F7" w14:textId="77777777" w:rsidR="0056260D" w:rsidRPr="00A01D77" w:rsidRDefault="006810AF" w:rsidP="0056260D">
      <w:pPr>
        <w:spacing w:line="240" w:lineRule="auto"/>
        <w:rPr>
          <w:u w:val="single"/>
          <w:lang w:val="lt-LT"/>
        </w:rPr>
      </w:pPr>
      <w:r w:rsidRPr="0097327F">
        <w:rPr>
          <w:i/>
          <w:lang w:val="lt-LT"/>
        </w:rPr>
        <w:t>Registruotojas</w:t>
      </w:r>
    </w:p>
    <w:p w14:paraId="742857DF" w14:textId="77777777" w:rsidR="00E63D1F" w:rsidRPr="00E63D1F" w:rsidRDefault="00E63D1F" w:rsidP="00E63D1F">
      <w:pPr>
        <w:spacing w:line="240" w:lineRule="auto"/>
        <w:rPr>
          <w:rFonts w:eastAsia="Times New Roman"/>
          <w:iCs/>
          <w:noProof/>
          <w:lang w:val="lt-LT"/>
        </w:rPr>
      </w:pPr>
      <w:r w:rsidRPr="00E63D1F">
        <w:rPr>
          <w:rFonts w:eastAsia="Times New Roman"/>
          <w:iCs/>
          <w:noProof/>
          <w:lang w:val="lt-LT"/>
        </w:rPr>
        <w:t>Pfizer Europe MA EEIG</w:t>
      </w:r>
    </w:p>
    <w:p w14:paraId="4ABFE95E" w14:textId="77777777" w:rsidR="00E63D1F" w:rsidRPr="00E63D1F" w:rsidRDefault="00E63D1F" w:rsidP="00E63D1F">
      <w:pPr>
        <w:tabs>
          <w:tab w:val="left" w:pos="567"/>
        </w:tabs>
        <w:spacing w:line="240" w:lineRule="auto"/>
        <w:rPr>
          <w:rFonts w:eastAsia="Times New Roman"/>
          <w:szCs w:val="20"/>
          <w:lang w:val="lt-LT"/>
        </w:rPr>
      </w:pPr>
      <w:r w:rsidRPr="00E63D1F">
        <w:rPr>
          <w:rFonts w:eastAsia="Times New Roman"/>
          <w:szCs w:val="20"/>
          <w:lang w:val="lt-LT"/>
        </w:rPr>
        <w:t>Boulevard de la Plaine 17</w:t>
      </w:r>
    </w:p>
    <w:p w14:paraId="3F688F98" w14:textId="77777777" w:rsidR="00E63D1F" w:rsidRPr="00E63D1F" w:rsidRDefault="00E63D1F" w:rsidP="00E63D1F">
      <w:pPr>
        <w:tabs>
          <w:tab w:val="left" w:pos="567"/>
        </w:tabs>
        <w:spacing w:line="240" w:lineRule="auto"/>
        <w:rPr>
          <w:rFonts w:eastAsia="Times New Roman"/>
          <w:szCs w:val="20"/>
          <w:lang w:val="lt-LT"/>
        </w:rPr>
      </w:pPr>
      <w:r w:rsidRPr="00E63D1F">
        <w:rPr>
          <w:rFonts w:eastAsia="Times New Roman"/>
          <w:szCs w:val="20"/>
          <w:lang w:val="lt-LT"/>
        </w:rPr>
        <w:t>1050 Bruxelles</w:t>
      </w:r>
    </w:p>
    <w:p w14:paraId="295988E5" w14:textId="77777777" w:rsidR="00E63D1F" w:rsidRPr="00E63D1F" w:rsidRDefault="00E63D1F" w:rsidP="00E63D1F">
      <w:pPr>
        <w:tabs>
          <w:tab w:val="left" w:pos="567"/>
        </w:tabs>
        <w:spacing w:line="240" w:lineRule="auto"/>
        <w:rPr>
          <w:rFonts w:eastAsia="Times New Roman"/>
          <w:szCs w:val="20"/>
          <w:lang w:val="lt-LT"/>
        </w:rPr>
      </w:pPr>
      <w:r w:rsidRPr="00E63D1F">
        <w:rPr>
          <w:rFonts w:eastAsia="Times New Roman"/>
          <w:szCs w:val="20"/>
          <w:lang w:val="lt-LT"/>
        </w:rPr>
        <w:t>Belgija</w:t>
      </w:r>
    </w:p>
    <w:p w14:paraId="6AE58863" w14:textId="77777777" w:rsidR="0056260D" w:rsidRPr="00A01D77" w:rsidRDefault="0056260D" w:rsidP="0056260D">
      <w:pPr>
        <w:spacing w:line="240" w:lineRule="auto"/>
        <w:rPr>
          <w:lang w:val="lt-LT"/>
        </w:rPr>
      </w:pPr>
    </w:p>
    <w:p w14:paraId="02AE3DF2" w14:textId="77777777" w:rsidR="0056260D" w:rsidRPr="00853E43" w:rsidRDefault="0056260D" w:rsidP="0056260D">
      <w:pPr>
        <w:spacing w:line="240" w:lineRule="auto"/>
        <w:rPr>
          <w:i/>
          <w:lang w:val="lt-LT"/>
        </w:rPr>
      </w:pPr>
      <w:r w:rsidRPr="00853E43">
        <w:rPr>
          <w:i/>
          <w:lang w:val="lt-LT"/>
        </w:rPr>
        <w:t>Gamintojas</w:t>
      </w:r>
    </w:p>
    <w:p w14:paraId="718B29AE" w14:textId="77777777" w:rsidR="0056260D" w:rsidRPr="00A01D77" w:rsidRDefault="0056260D" w:rsidP="0056260D">
      <w:pPr>
        <w:spacing w:line="240" w:lineRule="auto"/>
        <w:rPr>
          <w:snapToGrid w:val="0"/>
          <w:color w:val="000000"/>
          <w:lang w:val="lt-LT"/>
        </w:rPr>
      </w:pPr>
      <w:r w:rsidRPr="00A01D77">
        <w:rPr>
          <w:snapToGrid w:val="0"/>
          <w:color w:val="000000"/>
          <w:lang w:val="lt-LT"/>
        </w:rPr>
        <w:t>Pfizer Manufacturing Deutschland GmbH</w:t>
      </w:r>
    </w:p>
    <w:p w14:paraId="02CADDF8" w14:textId="77777777" w:rsidR="0056260D" w:rsidRPr="00A01D77" w:rsidRDefault="0056260D" w:rsidP="0056260D">
      <w:pPr>
        <w:spacing w:line="240" w:lineRule="auto"/>
        <w:rPr>
          <w:lang w:val="lt-LT"/>
        </w:rPr>
      </w:pPr>
      <w:r w:rsidRPr="00A01D77">
        <w:rPr>
          <w:snapToGrid w:val="0"/>
          <w:color w:val="000000"/>
          <w:lang w:val="lt-LT"/>
        </w:rPr>
        <w:t>Betriebsstätte Freiburg</w:t>
      </w:r>
      <w:r w:rsidRPr="00A01D77">
        <w:rPr>
          <w:lang w:val="lt-LT"/>
        </w:rPr>
        <w:t xml:space="preserve"> </w:t>
      </w:r>
    </w:p>
    <w:p w14:paraId="3BB230E9" w14:textId="77777777" w:rsidR="0056260D" w:rsidRPr="00A01D77" w:rsidRDefault="0056260D" w:rsidP="0056260D">
      <w:pPr>
        <w:spacing w:line="240" w:lineRule="auto"/>
        <w:rPr>
          <w:lang w:val="lt-LT"/>
        </w:rPr>
      </w:pPr>
      <w:r w:rsidRPr="00A01D77">
        <w:rPr>
          <w:lang w:val="lt-LT"/>
        </w:rPr>
        <w:t xml:space="preserve">Mooswaldallee 1 </w:t>
      </w:r>
    </w:p>
    <w:p w14:paraId="3E0B2EDE" w14:textId="77777777" w:rsidR="0056260D" w:rsidRPr="00A01D77" w:rsidRDefault="0056260D" w:rsidP="0056260D">
      <w:pPr>
        <w:spacing w:line="240" w:lineRule="auto"/>
        <w:rPr>
          <w:lang w:val="lt-LT"/>
        </w:rPr>
      </w:pPr>
      <w:r w:rsidRPr="00A01D77">
        <w:rPr>
          <w:lang w:val="lt-LT"/>
        </w:rPr>
        <w:t>79090 Freiburg</w:t>
      </w:r>
    </w:p>
    <w:p w14:paraId="4E11CB6C" w14:textId="77777777" w:rsidR="0056260D" w:rsidRPr="00A01D77" w:rsidRDefault="0056260D" w:rsidP="0056260D">
      <w:pPr>
        <w:spacing w:line="240" w:lineRule="auto"/>
        <w:jc w:val="both"/>
        <w:rPr>
          <w:lang w:val="lt-LT"/>
        </w:rPr>
      </w:pPr>
      <w:r w:rsidRPr="00A01D77">
        <w:rPr>
          <w:lang w:val="lt-LT"/>
        </w:rPr>
        <w:t>Vokietija</w:t>
      </w:r>
    </w:p>
    <w:p w14:paraId="1BB5C0BC" w14:textId="77777777" w:rsidR="0056260D" w:rsidRPr="00A01D77" w:rsidRDefault="0056260D" w:rsidP="00227035">
      <w:pPr>
        <w:pStyle w:val="BTEMEASMCA"/>
      </w:pPr>
    </w:p>
    <w:p w14:paraId="26AF9F40" w14:textId="77777777" w:rsidR="0056260D" w:rsidRPr="00A01D77" w:rsidRDefault="0056260D" w:rsidP="00872C15">
      <w:pPr>
        <w:pStyle w:val="BTEMEASMCA"/>
      </w:pPr>
      <w:r w:rsidRPr="00A01D77">
        <w:t xml:space="preserve">Jeigu apie šį vaistą norite sužinoti daugiau, kreipkitės į vietinį </w:t>
      </w:r>
      <w:r w:rsidR="006810AF">
        <w:rPr>
          <w:szCs w:val="24"/>
        </w:rPr>
        <w:t>registruotojo</w:t>
      </w:r>
      <w:r w:rsidRPr="00A01D77">
        <w:t xml:space="preserve"> atstovą.</w:t>
      </w:r>
    </w:p>
    <w:p w14:paraId="3A7D2182" w14:textId="77777777" w:rsidR="0056260D" w:rsidRPr="00A01D77" w:rsidRDefault="0056260D" w:rsidP="0056260D">
      <w:pPr>
        <w:spacing w:line="240" w:lineRule="auto"/>
        <w:rPr>
          <w:lang w:val="lt-LT"/>
        </w:rPr>
      </w:pPr>
    </w:p>
    <w:tbl>
      <w:tblPr>
        <w:tblW w:w="4680" w:type="dxa"/>
        <w:tblInd w:w="-34" w:type="dxa"/>
        <w:tblLayout w:type="fixed"/>
        <w:tblLook w:val="04A0" w:firstRow="1" w:lastRow="0" w:firstColumn="1" w:lastColumn="0" w:noHBand="0" w:noVBand="1"/>
      </w:tblPr>
      <w:tblGrid>
        <w:gridCol w:w="4680"/>
      </w:tblGrid>
      <w:tr w:rsidR="0056260D" w:rsidRPr="00A01D77" w14:paraId="7F5DAB63" w14:textId="77777777" w:rsidTr="009A5AFE">
        <w:tc>
          <w:tcPr>
            <w:tcW w:w="4678" w:type="dxa"/>
          </w:tcPr>
          <w:p w14:paraId="6D7B4819" w14:textId="77777777" w:rsidR="0056260D" w:rsidRPr="00A01D77" w:rsidRDefault="0056260D" w:rsidP="0056260D">
            <w:pPr>
              <w:spacing w:line="240" w:lineRule="auto"/>
              <w:outlineLvl w:val="0"/>
              <w:rPr>
                <w:rFonts w:eastAsia="Times New Roman"/>
                <w:lang w:val="lt-LT"/>
              </w:rPr>
            </w:pPr>
            <w:r w:rsidRPr="00A01D77">
              <w:rPr>
                <w:lang w:val="lt-LT"/>
              </w:rPr>
              <w:t>Pfizer Luxembourg SARL filialas Lietuvoje</w:t>
            </w:r>
          </w:p>
          <w:p w14:paraId="2D89D90D" w14:textId="77777777" w:rsidR="0056260D" w:rsidRPr="00A01D77" w:rsidRDefault="0056260D" w:rsidP="0056260D">
            <w:pPr>
              <w:spacing w:line="240" w:lineRule="auto"/>
              <w:rPr>
                <w:lang w:val="lt-LT"/>
              </w:rPr>
            </w:pPr>
            <w:r w:rsidRPr="00A01D77">
              <w:rPr>
                <w:lang w:val="lt-LT"/>
              </w:rPr>
              <w:t>Goštauto 40A</w:t>
            </w:r>
          </w:p>
          <w:p w14:paraId="1C5885D7" w14:textId="77777777" w:rsidR="0056260D" w:rsidRPr="00A01D77" w:rsidRDefault="0056260D" w:rsidP="0056260D">
            <w:pPr>
              <w:spacing w:line="240" w:lineRule="auto"/>
              <w:rPr>
                <w:lang w:val="lt-LT"/>
              </w:rPr>
            </w:pPr>
            <w:r w:rsidRPr="00A01D77">
              <w:rPr>
                <w:lang w:val="lt-LT"/>
              </w:rPr>
              <w:t xml:space="preserve">Vilnius. Tel.: </w:t>
            </w:r>
            <w:bookmarkStart w:id="9" w:name="_Hlk95389136"/>
            <w:r w:rsidR="00864266">
              <w:t>+370 5 251 4000</w:t>
            </w:r>
            <w:bookmarkEnd w:id="9"/>
          </w:p>
          <w:p w14:paraId="0B1352D7" w14:textId="77777777" w:rsidR="0056260D" w:rsidRPr="00A01D77" w:rsidRDefault="0056260D" w:rsidP="0056260D">
            <w:pPr>
              <w:tabs>
                <w:tab w:val="left" w:pos="-720"/>
              </w:tabs>
              <w:suppressAutoHyphens/>
              <w:spacing w:line="240" w:lineRule="auto"/>
              <w:rPr>
                <w:rFonts w:eastAsia="Times New Roman"/>
                <w:lang w:val="lt-LT"/>
              </w:rPr>
            </w:pPr>
          </w:p>
        </w:tc>
      </w:tr>
    </w:tbl>
    <w:p w14:paraId="4784F864" w14:textId="77777777" w:rsidR="0056260D" w:rsidRPr="00A01D77" w:rsidRDefault="0056260D" w:rsidP="0056260D">
      <w:pPr>
        <w:spacing w:line="240" w:lineRule="auto"/>
        <w:ind w:left="567" w:hanging="567"/>
        <w:rPr>
          <w:rFonts w:eastAsia="Times New Roman"/>
          <w:lang w:val="lt-LT"/>
        </w:rPr>
      </w:pPr>
    </w:p>
    <w:p w14:paraId="5339DEE2" w14:textId="4D746CE6" w:rsidR="00B46DDD" w:rsidRPr="00B46DDD" w:rsidRDefault="0056260D" w:rsidP="00B46DDD">
      <w:pPr>
        <w:spacing w:line="240" w:lineRule="auto"/>
        <w:rPr>
          <w:b/>
          <w:lang w:val="lt-LT"/>
        </w:rPr>
      </w:pPr>
      <w:r w:rsidRPr="00A01D77">
        <w:rPr>
          <w:b/>
          <w:bCs/>
          <w:lang w:val="lt-LT"/>
        </w:rPr>
        <w:t xml:space="preserve">Šis pakuotės </w:t>
      </w:r>
      <w:r w:rsidRPr="00A01D77">
        <w:rPr>
          <w:b/>
          <w:lang w:val="lt-LT"/>
        </w:rPr>
        <w:t>lapelis paskutinį kartą peržiūrėtas</w:t>
      </w:r>
      <w:r w:rsidR="008F530E" w:rsidRPr="00A01D77">
        <w:rPr>
          <w:b/>
          <w:lang w:val="lt-LT"/>
        </w:rPr>
        <w:t xml:space="preserve"> </w:t>
      </w:r>
      <w:r w:rsidR="00714793">
        <w:rPr>
          <w:b/>
          <w:lang w:val="lt-LT"/>
        </w:rPr>
        <w:t>2022-05-16.</w:t>
      </w:r>
    </w:p>
    <w:p w14:paraId="6E2853AC" w14:textId="77777777" w:rsidR="0056260D" w:rsidRPr="00A01D77" w:rsidRDefault="0056260D" w:rsidP="0056260D">
      <w:pPr>
        <w:spacing w:line="240" w:lineRule="auto"/>
        <w:rPr>
          <w:b/>
          <w:lang w:val="lt-LT"/>
        </w:rPr>
      </w:pPr>
    </w:p>
    <w:p w14:paraId="1C1EE9F1" w14:textId="77777777" w:rsidR="0056260D" w:rsidRDefault="0056260D" w:rsidP="00227035">
      <w:pPr>
        <w:pStyle w:val="BTEMEASMCA"/>
        <w:rPr>
          <w:rStyle w:val="Hipersaitas"/>
        </w:rPr>
      </w:pPr>
      <w:r w:rsidRPr="00A01D77">
        <w:t xml:space="preserve">Išsami informacija apie šį vaistą pateikiama Valstybinės vaistų kontrolės tarnybos prie Lietuvos Respublikos sveikatos apsaugos ministerijos tinklalapyje </w:t>
      </w:r>
      <w:hyperlink r:id="rId15" w:history="1">
        <w:r w:rsidRPr="00A01D77">
          <w:rPr>
            <w:rStyle w:val="Hipersaitas"/>
          </w:rPr>
          <w:t>http://www.vvkt.lt/</w:t>
        </w:r>
      </w:hyperlink>
      <w:r w:rsidR="007C2FDE">
        <w:rPr>
          <w:rStyle w:val="Hipersaitas"/>
        </w:rPr>
        <w:t xml:space="preserve">  </w:t>
      </w:r>
    </w:p>
    <w:p w14:paraId="69019126" w14:textId="77777777" w:rsidR="007C2FDE" w:rsidRPr="00A01D77" w:rsidRDefault="007C2FDE" w:rsidP="00227035">
      <w:pPr>
        <w:pStyle w:val="BTEMEASMCA"/>
      </w:pPr>
    </w:p>
    <w:sectPr w:rsidR="007C2FDE" w:rsidRPr="00A01D77" w:rsidSect="008F530E">
      <w:footerReference w:type="default" r:id="rId1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28C4A" w14:textId="77777777" w:rsidR="000912EF" w:rsidRDefault="000912EF" w:rsidP="0081574B">
      <w:pPr>
        <w:spacing w:line="240" w:lineRule="auto"/>
      </w:pPr>
      <w:r>
        <w:separator/>
      </w:r>
    </w:p>
  </w:endnote>
  <w:endnote w:type="continuationSeparator" w:id="0">
    <w:p w14:paraId="569830E5" w14:textId="77777777" w:rsidR="000912EF" w:rsidRDefault="000912EF" w:rsidP="00815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98F03" w14:textId="77777777" w:rsidR="00014241" w:rsidRDefault="00014241">
    <w:pPr>
      <w:pStyle w:val="Porat"/>
    </w:pPr>
  </w:p>
  <w:p w14:paraId="0CC05C1B" w14:textId="77777777" w:rsidR="00014241" w:rsidRDefault="000142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CF907" w14:textId="77777777" w:rsidR="000912EF" w:rsidRDefault="000912EF" w:rsidP="0081574B">
      <w:pPr>
        <w:spacing w:line="240" w:lineRule="auto"/>
      </w:pPr>
      <w:r>
        <w:separator/>
      </w:r>
    </w:p>
  </w:footnote>
  <w:footnote w:type="continuationSeparator" w:id="0">
    <w:p w14:paraId="31DB12C0" w14:textId="77777777" w:rsidR="000912EF" w:rsidRDefault="000912EF" w:rsidP="008157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27E3E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2" w15:restartNumberingAfterBreak="0">
    <w:nsid w:val="105E0BC0"/>
    <w:multiLevelType w:val="hybridMultilevel"/>
    <w:tmpl w:val="D726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CC24D3"/>
    <w:multiLevelType w:val="hybridMultilevel"/>
    <w:tmpl w:val="B3486598"/>
    <w:lvl w:ilvl="0" w:tplc="BE009D84">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8A069F"/>
    <w:multiLevelType w:val="hybridMultilevel"/>
    <w:tmpl w:val="7E4E14F2"/>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4FF867CE"/>
    <w:lvl w:ilvl="0" w:tplc="E8D2677A">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2604B5"/>
    <w:multiLevelType w:val="hybridMultilevel"/>
    <w:tmpl w:val="81089DBC"/>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C474D"/>
    <w:multiLevelType w:val="hybridMultilevel"/>
    <w:tmpl w:val="3E1C3E8A"/>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80821"/>
    <w:multiLevelType w:val="hybridMultilevel"/>
    <w:tmpl w:val="F920E76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86D89"/>
    <w:multiLevelType w:val="hybridMultilevel"/>
    <w:tmpl w:val="DA1275E0"/>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94693F"/>
    <w:multiLevelType w:val="hybridMultilevel"/>
    <w:tmpl w:val="C8BEB6CE"/>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1"/>
  </w:num>
  <w:num w:numId="4">
    <w:abstractNumId w:val="1"/>
  </w:num>
  <w:num w:numId="5">
    <w:abstractNumId w:val="2"/>
  </w:num>
  <w:num w:numId="6">
    <w:abstractNumId w:val="3"/>
  </w:num>
  <w:num w:numId="7">
    <w:abstractNumId w:val="0"/>
  </w:num>
  <w:num w:numId="8">
    <w:abstractNumId w:val="9"/>
  </w:num>
  <w:num w:numId="9">
    <w:abstractNumId w:val="7"/>
  </w:num>
  <w:num w:numId="10">
    <w:abstractNumId w:val="6"/>
  </w:num>
  <w:num w:numId="11">
    <w:abstractNumId w:val="4"/>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60D"/>
    <w:rsid w:val="00014241"/>
    <w:rsid w:val="00016B41"/>
    <w:rsid w:val="0002199D"/>
    <w:rsid w:val="00032E81"/>
    <w:rsid w:val="000621D8"/>
    <w:rsid w:val="000653AB"/>
    <w:rsid w:val="00070683"/>
    <w:rsid w:val="000710B7"/>
    <w:rsid w:val="00081ABE"/>
    <w:rsid w:val="000912EF"/>
    <w:rsid w:val="000C17FA"/>
    <w:rsid w:val="001050FB"/>
    <w:rsid w:val="00105DF8"/>
    <w:rsid w:val="0010675A"/>
    <w:rsid w:val="00114E8D"/>
    <w:rsid w:val="00122CE8"/>
    <w:rsid w:val="001232A6"/>
    <w:rsid w:val="001275CF"/>
    <w:rsid w:val="001326F4"/>
    <w:rsid w:val="00142DC6"/>
    <w:rsid w:val="001604BF"/>
    <w:rsid w:val="00161CEC"/>
    <w:rsid w:val="001624B0"/>
    <w:rsid w:val="00163E67"/>
    <w:rsid w:val="001642DF"/>
    <w:rsid w:val="00164BB7"/>
    <w:rsid w:val="00180FA3"/>
    <w:rsid w:val="001A462B"/>
    <w:rsid w:val="001B6055"/>
    <w:rsid w:val="001C2219"/>
    <w:rsid w:val="001C2D10"/>
    <w:rsid w:val="001D1031"/>
    <w:rsid w:val="001D4D19"/>
    <w:rsid w:val="001F5440"/>
    <w:rsid w:val="00201E92"/>
    <w:rsid w:val="00227035"/>
    <w:rsid w:val="002425B5"/>
    <w:rsid w:val="00246831"/>
    <w:rsid w:val="0025734B"/>
    <w:rsid w:val="0026016F"/>
    <w:rsid w:val="00271E80"/>
    <w:rsid w:val="00281334"/>
    <w:rsid w:val="00282DD8"/>
    <w:rsid w:val="0028636A"/>
    <w:rsid w:val="002B35C4"/>
    <w:rsid w:val="002C651D"/>
    <w:rsid w:val="002C7E44"/>
    <w:rsid w:val="002D3393"/>
    <w:rsid w:val="002D45F5"/>
    <w:rsid w:val="002E2C1C"/>
    <w:rsid w:val="002F3DB0"/>
    <w:rsid w:val="00301BFC"/>
    <w:rsid w:val="00312C27"/>
    <w:rsid w:val="00323FE9"/>
    <w:rsid w:val="003255D6"/>
    <w:rsid w:val="00334220"/>
    <w:rsid w:val="003530F8"/>
    <w:rsid w:val="00361A24"/>
    <w:rsid w:val="003622B3"/>
    <w:rsid w:val="00372B96"/>
    <w:rsid w:val="003873C4"/>
    <w:rsid w:val="00397425"/>
    <w:rsid w:val="003A1562"/>
    <w:rsid w:val="003B7750"/>
    <w:rsid w:val="003D2A07"/>
    <w:rsid w:val="003D55CD"/>
    <w:rsid w:val="003E2D66"/>
    <w:rsid w:val="00406212"/>
    <w:rsid w:val="004077E3"/>
    <w:rsid w:val="00426BA3"/>
    <w:rsid w:val="00427D6D"/>
    <w:rsid w:val="004555E9"/>
    <w:rsid w:val="00466787"/>
    <w:rsid w:val="00466AE8"/>
    <w:rsid w:val="004A4807"/>
    <w:rsid w:val="004B5860"/>
    <w:rsid w:val="004C28F4"/>
    <w:rsid w:val="004C2C45"/>
    <w:rsid w:val="004C6F08"/>
    <w:rsid w:val="004E35F1"/>
    <w:rsid w:val="004E3E92"/>
    <w:rsid w:val="004F5935"/>
    <w:rsid w:val="0050295C"/>
    <w:rsid w:val="00506C53"/>
    <w:rsid w:val="0052360B"/>
    <w:rsid w:val="00526BC4"/>
    <w:rsid w:val="005272E0"/>
    <w:rsid w:val="00534BCC"/>
    <w:rsid w:val="005363C3"/>
    <w:rsid w:val="00550B8A"/>
    <w:rsid w:val="00555941"/>
    <w:rsid w:val="0056260D"/>
    <w:rsid w:val="00562F28"/>
    <w:rsid w:val="00586840"/>
    <w:rsid w:val="00587AC6"/>
    <w:rsid w:val="005970AE"/>
    <w:rsid w:val="005A22C2"/>
    <w:rsid w:val="005B0449"/>
    <w:rsid w:val="005B2B37"/>
    <w:rsid w:val="005B5304"/>
    <w:rsid w:val="005D709D"/>
    <w:rsid w:val="005F127B"/>
    <w:rsid w:val="006053AF"/>
    <w:rsid w:val="006177A4"/>
    <w:rsid w:val="0062128C"/>
    <w:rsid w:val="00633FC7"/>
    <w:rsid w:val="00646B2D"/>
    <w:rsid w:val="00657671"/>
    <w:rsid w:val="00667CF2"/>
    <w:rsid w:val="00670B39"/>
    <w:rsid w:val="006810AF"/>
    <w:rsid w:val="006813DB"/>
    <w:rsid w:val="0068186B"/>
    <w:rsid w:val="0068209F"/>
    <w:rsid w:val="006902E3"/>
    <w:rsid w:val="00695C64"/>
    <w:rsid w:val="006A304E"/>
    <w:rsid w:val="006A6C03"/>
    <w:rsid w:val="006C506D"/>
    <w:rsid w:val="006F4B8F"/>
    <w:rsid w:val="00702A82"/>
    <w:rsid w:val="00707874"/>
    <w:rsid w:val="007110A1"/>
    <w:rsid w:val="00714793"/>
    <w:rsid w:val="00724ACF"/>
    <w:rsid w:val="007262B5"/>
    <w:rsid w:val="007435ED"/>
    <w:rsid w:val="007529DA"/>
    <w:rsid w:val="00753D24"/>
    <w:rsid w:val="007666BF"/>
    <w:rsid w:val="00783E14"/>
    <w:rsid w:val="0078715D"/>
    <w:rsid w:val="00796E46"/>
    <w:rsid w:val="007A2C5A"/>
    <w:rsid w:val="007B149B"/>
    <w:rsid w:val="007C2FDE"/>
    <w:rsid w:val="007D6293"/>
    <w:rsid w:val="007E1038"/>
    <w:rsid w:val="007E18D9"/>
    <w:rsid w:val="007E30F8"/>
    <w:rsid w:val="007F366B"/>
    <w:rsid w:val="00805775"/>
    <w:rsid w:val="00807398"/>
    <w:rsid w:val="008126C7"/>
    <w:rsid w:val="00815680"/>
    <w:rsid w:val="0081574B"/>
    <w:rsid w:val="0081584C"/>
    <w:rsid w:val="00816248"/>
    <w:rsid w:val="00853E43"/>
    <w:rsid w:val="00864266"/>
    <w:rsid w:val="0087038E"/>
    <w:rsid w:val="00872C15"/>
    <w:rsid w:val="00874F09"/>
    <w:rsid w:val="00883050"/>
    <w:rsid w:val="00894942"/>
    <w:rsid w:val="008A258C"/>
    <w:rsid w:val="008A673C"/>
    <w:rsid w:val="008B790C"/>
    <w:rsid w:val="008D1860"/>
    <w:rsid w:val="008D4FA1"/>
    <w:rsid w:val="008E78C7"/>
    <w:rsid w:val="008F530E"/>
    <w:rsid w:val="00910BD5"/>
    <w:rsid w:val="00917767"/>
    <w:rsid w:val="009327C8"/>
    <w:rsid w:val="00980143"/>
    <w:rsid w:val="00992D98"/>
    <w:rsid w:val="009970F8"/>
    <w:rsid w:val="009A2719"/>
    <w:rsid w:val="009A4A90"/>
    <w:rsid w:val="009A58D8"/>
    <w:rsid w:val="009A5AFE"/>
    <w:rsid w:val="009B0EAA"/>
    <w:rsid w:val="009D25F0"/>
    <w:rsid w:val="009F31C3"/>
    <w:rsid w:val="009F3CB5"/>
    <w:rsid w:val="009F55B5"/>
    <w:rsid w:val="009F6A27"/>
    <w:rsid w:val="00A01D77"/>
    <w:rsid w:val="00A06C96"/>
    <w:rsid w:val="00A11C26"/>
    <w:rsid w:val="00A122CA"/>
    <w:rsid w:val="00A3204D"/>
    <w:rsid w:val="00A3656A"/>
    <w:rsid w:val="00A416BE"/>
    <w:rsid w:val="00A6056F"/>
    <w:rsid w:val="00A62FA4"/>
    <w:rsid w:val="00A83EC6"/>
    <w:rsid w:val="00A847C5"/>
    <w:rsid w:val="00A861CE"/>
    <w:rsid w:val="00A9132B"/>
    <w:rsid w:val="00AA2597"/>
    <w:rsid w:val="00AB5F94"/>
    <w:rsid w:val="00AE39B4"/>
    <w:rsid w:val="00AE5576"/>
    <w:rsid w:val="00AF4D70"/>
    <w:rsid w:val="00AF64BB"/>
    <w:rsid w:val="00B06D49"/>
    <w:rsid w:val="00B107E0"/>
    <w:rsid w:val="00B14E8E"/>
    <w:rsid w:val="00B17550"/>
    <w:rsid w:val="00B17C4A"/>
    <w:rsid w:val="00B2016A"/>
    <w:rsid w:val="00B30535"/>
    <w:rsid w:val="00B31B54"/>
    <w:rsid w:val="00B4033F"/>
    <w:rsid w:val="00B46DDD"/>
    <w:rsid w:val="00B56599"/>
    <w:rsid w:val="00B6408C"/>
    <w:rsid w:val="00B70FB3"/>
    <w:rsid w:val="00B769FD"/>
    <w:rsid w:val="00B846F1"/>
    <w:rsid w:val="00B86738"/>
    <w:rsid w:val="00B91E67"/>
    <w:rsid w:val="00BA064F"/>
    <w:rsid w:val="00BA44CE"/>
    <w:rsid w:val="00BA7E9D"/>
    <w:rsid w:val="00BB6381"/>
    <w:rsid w:val="00BC276A"/>
    <w:rsid w:val="00BC67E4"/>
    <w:rsid w:val="00BD2689"/>
    <w:rsid w:val="00BD7D4E"/>
    <w:rsid w:val="00BF6665"/>
    <w:rsid w:val="00BF7A8A"/>
    <w:rsid w:val="00C14C8B"/>
    <w:rsid w:val="00C155E9"/>
    <w:rsid w:val="00C21364"/>
    <w:rsid w:val="00C4204B"/>
    <w:rsid w:val="00C5245A"/>
    <w:rsid w:val="00C570D9"/>
    <w:rsid w:val="00C63F72"/>
    <w:rsid w:val="00C70C2E"/>
    <w:rsid w:val="00C7169C"/>
    <w:rsid w:val="00C73FA8"/>
    <w:rsid w:val="00C74017"/>
    <w:rsid w:val="00C85F80"/>
    <w:rsid w:val="00C8630B"/>
    <w:rsid w:val="00C92825"/>
    <w:rsid w:val="00C970E1"/>
    <w:rsid w:val="00CC0527"/>
    <w:rsid w:val="00CF480A"/>
    <w:rsid w:val="00CF5B6C"/>
    <w:rsid w:val="00D06E19"/>
    <w:rsid w:val="00D156E8"/>
    <w:rsid w:val="00D16C7F"/>
    <w:rsid w:val="00D31025"/>
    <w:rsid w:val="00D314D7"/>
    <w:rsid w:val="00D35B2B"/>
    <w:rsid w:val="00D3659C"/>
    <w:rsid w:val="00D41934"/>
    <w:rsid w:val="00D45724"/>
    <w:rsid w:val="00D465D6"/>
    <w:rsid w:val="00D51B63"/>
    <w:rsid w:val="00D5680C"/>
    <w:rsid w:val="00D723AD"/>
    <w:rsid w:val="00D742DA"/>
    <w:rsid w:val="00D90D00"/>
    <w:rsid w:val="00DA240B"/>
    <w:rsid w:val="00DC4C16"/>
    <w:rsid w:val="00DC566E"/>
    <w:rsid w:val="00DD4A5F"/>
    <w:rsid w:val="00DD6F7C"/>
    <w:rsid w:val="00DE0082"/>
    <w:rsid w:val="00DE2199"/>
    <w:rsid w:val="00DE2E85"/>
    <w:rsid w:val="00DE7D59"/>
    <w:rsid w:val="00E01C37"/>
    <w:rsid w:val="00E26359"/>
    <w:rsid w:val="00E4562D"/>
    <w:rsid w:val="00E46841"/>
    <w:rsid w:val="00E56C71"/>
    <w:rsid w:val="00E63D1F"/>
    <w:rsid w:val="00E70AC1"/>
    <w:rsid w:val="00E70C0A"/>
    <w:rsid w:val="00E72A7B"/>
    <w:rsid w:val="00E87A12"/>
    <w:rsid w:val="00E966F7"/>
    <w:rsid w:val="00EA0902"/>
    <w:rsid w:val="00EA1606"/>
    <w:rsid w:val="00EA19B8"/>
    <w:rsid w:val="00EB20B5"/>
    <w:rsid w:val="00EB3394"/>
    <w:rsid w:val="00EC2DCE"/>
    <w:rsid w:val="00EC3689"/>
    <w:rsid w:val="00EC7D1A"/>
    <w:rsid w:val="00EE09BD"/>
    <w:rsid w:val="00EF7680"/>
    <w:rsid w:val="00F006A0"/>
    <w:rsid w:val="00F0123D"/>
    <w:rsid w:val="00F068F0"/>
    <w:rsid w:val="00F15811"/>
    <w:rsid w:val="00F54881"/>
    <w:rsid w:val="00F70620"/>
    <w:rsid w:val="00F707F1"/>
    <w:rsid w:val="00F815F3"/>
    <w:rsid w:val="00F85206"/>
    <w:rsid w:val="00F86057"/>
    <w:rsid w:val="00FB0ABE"/>
    <w:rsid w:val="00FE194E"/>
    <w:rsid w:val="00FE54AF"/>
    <w:rsid w:val="00FE5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94BE"/>
  <w15:chartTrackingRefBased/>
  <w15:docId w15:val="{4EC54ED0-0A34-410E-9D09-2F20D19C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260D"/>
    <w:pPr>
      <w:spacing w:line="276" w:lineRule="auto"/>
    </w:pPr>
    <w:rPr>
      <w:rFonts w:ascii="Times New Roman" w:hAnsi="Times New Roman"/>
      <w:sz w:val="22"/>
      <w:szCs w:val="22"/>
      <w:lang w:val="en-US" w:eastAsia="en-US"/>
    </w:rPr>
  </w:style>
  <w:style w:type="paragraph" w:styleId="Antrat1">
    <w:name w:val="heading 1"/>
    <w:basedOn w:val="prastasis"/>
    <w:next w:val="prastasis"/>
    <w:link w:val="Antrat1Diagrama"/>
    <w:uiPriority w:val="9"/>
    <w:qFormat/>
    <w:rsid w:val="0056260D"/>
    <w:pPr>
      <w:keepNext/>
      <w:keepLines/>
      <w:spacing w:before="480" w:line="240" w:lineRule="auto"/>
      <w:outlineLvl w:val="0"/>
    </w:pPr>
    <w:rPr>
      <w:rFonts w:ascii="Cambria" w:eastAsia="Times New Roman" w:hAnsi="Cambria"/>
      <w:b/>
      <w:bCs/>
      <w:color w:val="365F91"/>
      <w:sz w:val="28"/>
      <w:szCs w:val="28"/>
      <w:lang w:val="lt-LT" w:eastAsia="x-none"/>
    </w:rPr>
  </w:style>
  <w:style w:type="paragraph" w:styleId="Antrat3">
    <w:name w:val="heading 3"/>
    <w:basedOn w:val="prastasis"/>
    <w:next w:val="prastasis"/>
    <w:link w:val="Antrat3Diagrama"/>
    <w:uiPriority w:val="9"/>
    <w:qFormat/>
    <w:rsid w:val="0056260D"/>
    <w:pPr>
      <w:keepNext/>
      <w:keepLines/>
      <w:spacing w:before="200" w:line="240" w:lineRule="auto"/>
      <w:outlineLvl w:val="2"/>
    </w:pPr>
    <w:rPr>
      <w:rFonts w:ascii="Cambria" w:eastAsia="Times New Roman" w:hAnsi="Cambria"/>
      <w:b/>
      <w:bCs/>
      <w:color w:val="4F81BD"/>
      <w:sz w:val="20"/>
      <w:szCs w:val="24"/>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6260D"/>
    <w:rPr>
      <w:rFonts w:ascii="Cambria" w:eastAsia="Times New Roman" w:hAnsi="Cambria"/>
      <w:b/>
      <w:bCs/>
      <w:color w:val="365F91"/>
      <w:sz w:val="28"/>
      <w:szCs w:val="28"/>
      <w:lang w:val="lt-LT" w:eastAsia="x-none"/>
    </w:rPr>
  </w:style>
  <w:style w:type="character" w:customStyle="1" w:styleId="Antrat3Diagrama">
    <w:name w:val="Antraštė 3 Diagrama"/>
    <w:link w:val="Antrat3"/>
    <w:uiPriority w:val="9"/>
    <w:semiHidden/>
    <w:rsid w:val="0056260D"/>
    <w:rPr>
      <w:rFonts w:ascii="Cambria" w:eastAsia="Times New Roman" w:hAnsi="Cambria"/>
      <w:b/>
      <w:bCs/>
      <w:color w:val="4F81BD"/>
      <w:szCs w:val="24"/>
      <w:lang w:val="lt-LT" w:eastAsia="x-none"/>
    </w:rPr>
  </w:style>
  <w:style w:type="character" w:styleId="Hipersaitas">
    <w:name w:val="Hyperlink"/>
    <w:semiHidden/>
    <w:unhideWhenUsed/>
    <w:rsid w:val="0056260D"/>
    <w:rPr>
      <w:rFonts w:ascii="Times New Roman" w:hAnsi="Times New Roman" w:cs="Times New Roman" w:hint="default"/>
      <w:color w:val="0000FF"/>
      <w:u w:val="single"/>
    </w:rPr>
  </w:style>
  <w:style w:type="character" w:styleId="Perirtashipersaitas">
    <w:name w:val="FollowedHyperlink"/>
    <w:uiPriority w:val="99"/>
    <w:semiHidden/>
    <w:unhideWhenUsed/>
    <w:rsid w:val="0056260D"/>
    <w:rPr>
      <w:color w:val="800080"/>
      <w:u w:val="single"/>
    </w:rPr>
  </w:style>
  <w:style w:type="paragraph" w:styleId="Komentarotekstas">
    <w:name w:val="annotation text"/>
    <w:basedOn w:val="prastasis"/>
    <w:link w:val="KomentarotekstasDiagrama"/>
    <w:unhideWhenUsed/>
    <w:rsid w:val="0056260D"/>
    <w:pPr>
      <w:spacing w:line="240" w:lineRule="auto"/>
    </w:pPr>
    <w:rPr>
      <w:rFonts w:eastAsia="Times New Roman"/>
      <w:sz w:val="20"/>
      <w:szCs w:val="20"/>
      <w:lang w:val="lt-LT" w:eastAsia="x-none"/>
    </w:rPr>
  </w:style>
  <w:style w:type="character" w:customStyle="1" w:styleId="KomentarotekstasDiagrama">
    <w:name w:val="Komentaro tekstas Diagrama"/>
    <w:link w:val="Komentarotekstas"/>
    <w:rsid w:val="0056260D"/>
    <w:rPr>
      <w:rFonts w:ascii="Times New Roman" w:eastAsia="Times New Roman" w:hAnsi="Times New Roman"/>
      <w:lang w:val="lt-LT"/>
    </w:rPr>
  </w:style>
  <w:style w:type="paragraph" w:styleId="Antrats">
    <w:name w:val="header"/>
    <w:basedOn w:val="prastasis"/>
    <w:link w:val="AntratsDiagrama"/>
    <w:uiPriority w:val="99"/>
    <w:unhideWhenUsed/>
    <w:rsid w:val="0056260D"/>
    <w:pPr>
      <w:tabs>
        <w:tab w:val="center" w:pos="4819"/>
        <w:tab w:val="right" w:pos="9638"/>
      </w:tabs>
      <w:spacing w:line="240" w:lineRule="auto"/>
    </w:pPr>
    <w:rPr>
      <w:rFonts w:eastAsia="Times New Roman"/>
      <w:szCs w:val="24"/>
      <w:lang w:val="lt-LT" w:eastAsia="x-none"/>
    </w:rPr>
  </w:style>
  <w:style w:type="character" w:customStyle="1" w:styleId="AntratsDiagrama">
    <w:name w:val="Antraštės Diagrama"/>
    <w:link w:val="Antrats"/>
    <w:uiPriority w:val="99"/>
    <w:rsid w:val="0056260D"/>
    <w:rPr>
      <w:rFonts w:ascii="Times New Roman" w:eastAsia="Times New Roman" w:hAnsi="Times New Roman"/>
      <w:sz w:val="22"/>
      <w:szCs w:val="24"/>
      <w:lang w:val="lt-LT"/>
    </w:rPr>
  </w:style>
  <w:style w:type="paragraph" w:styleId="Porat">
    <w:name w:val="footer"/>
    <w:basedOn w:val="prastasis"/>
    <w:link w:val="PoratDiagrama"/>
    <w:unhideWhenUsed/>
    <w:rsid w:val="0056260D"/>
    <w:pPr>
      <w:tabs>
        <w:tab w:val="left" w:pos="567"/>
        <w:tab w:val="center" w:pos="4536"/>
        <w:tab w:val="center" w:pos="8930"/>
      </w:tabs>
      <w:spacing w:line="240" w:lineRule="auto"/>
    </w:pPr>
    <w:rPr>
      <w:rFonts w:ascii="Helvetica" w:eastAsia="Times New Roman" w:hAnsi="Helvetica"/>
      <w:sz w:val="16"/>
      <w:szCs w:val="20"/>
      <w:lang w:val="cs-CZ" w:eastAsia="lt-LT"/>
    </w:rPr>
  </w:style>
  <w:style w:type="character" w:customStyle="1" w:styleId="PoratDiagrama">
    <w:name w:val="Poraštė Diagrama"/>
    <w:link w:val="Porat"/>
    <w:rsid w:val="0056260D"/>
    <w:rPr>
      <w:rFonts w:ascii="Helvetica" w:eastAsia="Times New Roman" w:hAnsi="Helvetica"/>
      <w:sz w:val="16"/>
      <w:lang w:val="cs-CZ" w:eastAsia="lt-LT"/>
    </w:rPr>
  </w:style>
  <w:style w:type="paragraph" w:styleId="Pavadinimas">
    <w:name w:val="Title"/>
    <w:basedOn w:val="prastasis"/>
    <w:link w:val="PavadinimasDiagrama"/>
    <w:qFormat/>
    <w:rsid w:val="0056260D"/>
    <w:pPr>
      <w:spacing w:before="240" w:after="60" w:line="240" w:lineRule="auto"/>
      <w:jc w:val="center"/>
      <w:outlineLvl w:val="0"/>
    </w:pPr>
    <w:rPr>
      <w:rFonts w:ascii="Cambria" w:eastAsia="Times New Roman" w:hAnsi="Cambria"/>
      <w:b/>
      <w:bCs/>
      <w:kern w:val="28"/>
      <w:sz w:val="32"/>
      <w:szCs w:val="32"/>
      <w:lang w:val="lt-LT" w:eastAsia="lt-LT"/>
    </w:rPr>
  </w:style>
  <w:style w:type="character" w:customStyle="1" w:styleId="PavadinimasDiagrama">
    <w:name w:val="Pavadinimas Diagrama"/>
    <w:link w:val="Pavadinimas"/>
    <w:rsid w:val="0056260D"/>
    <w:rPr>
      <w:rFonts w:ascii="Cambria" w:eastAsia="Times New Roman" w:hAnsi="Cambria"/>
      <w:b/>
      <w:bCs/>
      <w:kern w:val="28"/>
      <w:sz w:val="32"/>
      <w:szCs w:val="32"/>
      <w:lang w:val="lt-LT" w:eastAsia="lt-LT"/>
    </w:rPr>
  </w:style>
  <w:style w:type="paragraph" w:styleId="Pagrindinistekstas">
    <w:name w:val="Body Text"/>
    <w:basedOn w:val="prastasis"/>
    <w:link w:val="PagrindinistekstasDiagrama"/>
    <w:semiHidden/>
    <w:unhideWhenUsed/>
    <w:rsid w:val="0056260D"/>
    <w:pPr>
      <w:tabs>
        <w:tab w:val="left" w:pos="567"/>
      </w:tabs>
      <w:spacing w:line="260" w:lineRule="exact"/>
    </w:pPr>
    <w:rPr>
      <w:rFonts w:eastAsia="Times New Roman"/>
      <w:b/>
      <w:i/>
      <w:sz w:val="20"/>
      <w:szCs w:val="20"/>
      <w:lang w:val="cs-CZ" w:eastAsia="lt-LT"/>
    </w:rPr>
  </w:style>
  <w:style w:type="character" w:customStyle="1" w:styleId="PagrindinistekstasDiagrama">
    <w:name w:val="Pagrindinis tekstas Diagrama"/>
    <w:link w:val="Pagrindinistekstas"/>
    <w:semiHidden/>
    <w:rsid w:val="0056260D"/>
    <w:rPr>
      <w:rFonts w:ascii="Times New Roman" w:eastAsia="Times New Roman" w:hAnsi="Times New Roman"/>
      <w:b/>
      <w:i/>
      <w:lang w:val="cs-CZ" w:eastAsia="lt-LT"/>
    </w:rPr>
  </w:style>
  <w:style w:type="paragraph" w:styleId="Komentarotema">
    <w:name w:val="annotation subject"/>
    <w:basedOn w:val="Komentarotekstas"/>
    <w:next w:val="Komentarotekstas"/>
    <w:link w:val="KomentarotemaDiagrama"/>
    <w:semiHidden/>
    <w:unhideWhenUsed/>
    <w:rsid w:val="0056260D"/>
    <w:rPr>
      <w:b/>
      <w:bCs/>
    </w:rPr>
  </w:style>
  <w:style w:type="character" w:customStyle="1" w:styleId="KomentarotemaDiagrama">
    <w:name w:val="Komentaro tema Diagrama"/>
    <w:link w:val="Komentarotema"/>
    <w:semiHidden/>
    <w:rsid w:val="0056260D"/>
    <w:rPr>
      <w:rFonts w:ascii="Times New Roman" w:eastAsia="Times New Roman" w:hAnsi="Times New Roman"/>
      <w:b/>
      <w:bCs/>
      <w:lang w:val="lt-LT"/>
    </w:rPr>
  </w:style>
  <w:style w:type="paragraph" w:styleId="Debesliotekstas">
    <w:name w:val="Balloon Text"/>
    <w:basedOn w:val="prastasis"/>
    <w:link w:val="DebesliotekstasDiagrama"/>
    <w:uiPriority w:val="99"/>
    <w:semiHidden/>
    <w:unhideWhenUsed/>
    <w:rsid w:val="0056260D"/>
    <w:pPr>
      <w:spacing w:line="240" w:lineRule="auto"/>
    </w:pPr>
    <w:rPr>
      <w:rFonts w:ascii="Tahoma" w:eastAsia="Times New Roman" w:hAnsi="Tahoma"/>
      <w:sz w:val="16"/>
      <w:szCs w:val="16"/>
      <w:lang w:val="x-none" w:eastAsia="x-none"/>
    </w:rPr>
  </w:style>
  <w:style w:type="character" w:customStyle="1" w:styleId="DebesliotekstasDiagrama">
    <w:name w:val="Debesėlio tekstas Diagrama"/>
    <w:link w:val="Debesliotekstas"/>
    <w:uiPriority w:val="99"/>
    <w:semiHidden/>
    <w:rsid w:val="0056260D"/>
    <w:rPr>
      <w:rFonts w:ascii="Tahoma" w:eastAsia="Times New Roman" w:hAnsi="Tahoma"/>
      <w:sz w:val="16"/>
      <w:szCs w:val="16"/>
      <w:lang w:val="x-none"/>
    </w:rPr>
  </w:style>
  <w:style w:type="character" w:customStyle="1" w:styleId="PI-1labEMEASMCAChar">
    <w:name w:val="PI-1_lab EMEA_SMCA Char"/>
    <w:link w:val="PI-1labEMEASMCA"/>
    <w:locked/>
    <w:rsid w:val="0056260D"/>
    <w:rPr>
      <w:rFonts w:ascii="Times New Roman" w:eastAsia="Times New Roman" w:hAnsi="Times New Roman"/>
      <w:b/>
      <w:noProof/>
      <w:lang w:val="lt-LT" w:eastAsia="lt-LT"/>
    </w:rPr>
  </w:style>
  <w:style w:type="paragraph" w:customStyle="1" w:styleId="PI-1labEMEASMCA">
    <w:name w:val="PI-1_lab EMEA_SMCA"/>
    <w:basedOn w:val="prastasis"/>
    <w:link w:val="PI-1labEMEASMCAChar"/>
    <w:autoRedefine/>
    <w:rsid w:val="0056260D"/>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b/>
      <w:noProof/>
      <w:sz w:val="20"/>
      <w:szCs w:val="20"/>
      <w:lang w:val="lt-LT" w:eastAsia="lt-LT"/>
    </w:rPr>
  </w:style>
  <w:style w:type="paragraph" w:customStyle="1" w:styleId="PI-2EMEASMCA">
    <w:name w:val="PI-2 EMEA_SMCA"/>
    <w:basedOn w:val="Antrat3"/>
    <w:autoRedefine/>
    <w:rsid w:val="0056260D"/>
    <w:pPr>
      <w:spacing w:before="0"/>
      <w:ind w:left="567" w:hanging="567"/>
    </w:pPr>
    <w:rPr>
      <w:rFonts w:ascii="Times New Roman" w:hAnsi="Times New Roman"/>
      <w:bCs w:val="0"/>
      <w:color w:val="auto"/>
      <w:kern w:val="28"/>
      <w:szCs w:val="22"/>
      <w:lang w:eastAsia="lt-LT"/>
    </w:rPr>
  </w:style>
  <w:style w:type="character" w:customStyle="1" w:styleId="BTEMEASMCAChar">
    <w:name w:val="BT EMEA_SMCA Char"/>
    <w:link w:val="BTEMEASMCA"/>
    <w:locked/>
    <w:rsid w:val="00227035"/>
    <w:rPr>
      <w:rFonts w:ascii="Times New Roman" w:eastAsia="Times New Roman" w:hAnsi="Times New Roman"/>
      <w:noProof/>
      <w:sz w:val="22"/>
      <w:szCs w:val="22"/>
      <w:lang w:val="lt-LT" w:eastAsia="x-none"/>
    </w:rPr>
  </w:style>
  <w:style w:type="paragraph" w:customStyle="1" w:styleId="BTEMEASMCA">
    <w:name w:val="BT EMEA_SMCA"/>
    <w:basedOn w:val="prastasis"/>
    <w:link w:val="BTEMEASMCAChar"/>
    <w:autoRedefine/>
    <w:rsid w:val="00227035"/>
    <w:pPr>
      <w:spacing w:line="240" w:lineRule="auto"/>
    </w:pPr>
    <w:rPr>
      <w:rFonts w:eastAsia="Times New Roman"/>
      <w:noProof/>
      <w:lang w:val="lt-LT" w:eastAsia="x-none"/>
    </w:rPr>
  </w:style>
  <w:style w:type="character" w:customStyle="1" w:styleId="TTEMEASMCAChar">
    <w:name w:val="TT EMEA_SMCA Char"/>
    <w:link w:val="TTEMEASMCA"/>
    <w:locked/>
    <w:rsid w:val="0056260D"/>
    <w:rPr>
      <w:rFonts w:ascii="Times New Roman" w:eastAsia="Times New Roman" w:hAnsi="Times New Roman"/>
      <w:b/>
      <w:caps/>
      <w:lang w:val="lt-LT" w:eastAsia="lt-LT"/>
    </w:rPr>
  </w:style>
  <w:style w:type="paragraph" w:customStyle="1" w:styleId="TTEMEASMCA">
    <w:name w:val="TT EMEA_SMCA"/>
    <w:basedOn w:val="Antrat1"/>
    <w:link w:val="TTEMEASMCAChar"/>
    <w:autoRedefine/>
    <w:rsid w:val="0056260D"/>
    <w:pPr>
      <w:keepNext w:val="0"/>
      <w:keepLines w:val="0"/>
      <w:spacing w:before="0"/>
      <w:ind w:left="567" w:hanging="567"/>
      <w:jc w:val="center"/>
    </w:pPr>
    <w:rPr>
      <w:rFonts w:ascii="Times New Roman" w:hAnsi="Times New Roman"/>
      <w:bCs w:val="0"/>
      <w:caps/>
      <w:color w:val="auto"/>
      <w:sz w:val="20"/>
      <w:szCs w:val="20"/>
      <w:lang w:eastAsia="lt-LT"/>
    </w:rPr>
  </w:style>
  <w:style w:type="paragraph" w:customStyle="1" w:styleId="BT-EMEASMCA">
    <w:name w:val="BT- EMEA_SMCA"/>
    <w:basedOn w:val="BTEMEASMCA"/>
    <w:autoRedefine/>
    <w:rsid w:val="0081574B"/>
    <w:pPr>
      <w:ind w:left="357"/>
    </w:pPr>
  </w:style>
  <w:style w:type="paragraph" w:customStyle="1" w:styleId="BTbEMEASMCA">
    <w:name w:val="BT(b) EMEA_SMCA"/>
    <w:basedOn w:val="BTEMEASMCA"/>
    <w:autoRedefine/>
    <w:rsid w:val="0056260D"/>
    <w:rPr>
      <w:b/>
    </w:rPr>
  </w:style>
  <w:style w:type="paragraph" w:customStyle="1" w:styleId="PI-3EMEASMCA">
    <w:name w:val="PI-3 EMEA_SMCA"/>
    <w:basedOn w:val="prastasis"/>
    <w:autoRedefine/>
    <w:rsid w:val="0056260D"/>
    <w:pPr>
      <w:spacing w:line="220" w:lineRule="exact"/>
    </w:pPr>
    <w:rPr>
      <w:rFonts w:eastAsia="Times New Roman"/>
      <w:b/>
      <w:bCs/>
      <w:lang w:val="lt-LT"/>
    </w:rPr>
  </w:style>
  <w:style w:type="character" w:customStyle="1" w:styleId="EMEABodyTextChar">
    <w:name w:val="EMEA Body Text Char"/>
    <w:link w:val="EMEABodyText"/>
    <w:locked/>
    <w:rsid w:val="0056260D"/>
    <w:rPr>
      <w:rFonts w:ascii="Times New Roman" w:eastAsia="Times New Roman" w:hAnsi="Times New Roman"/>
      <w:lang w:val="en-GB" w:eastAsia="lt-LT"/>
    </w:rPr>
  </w:style>
  <w:style w:type="paragraph" w:customStyle="1" w:styleId="EMEABodyText">
    <w:name w:val="EMEA Body Text"/>
    <w:basedOn w:val="prastasis"/>
    <w:link w:val="EMEABodyTextChar"/>
    <w:rsid w:val="0056260D"/>
    <w:pPr>
      <w:spacing w:line="240" w:lineRule="auto"/>
    </w:pPr>
    <w:rPr>
      <w:rFonts w:eastAsia="Times New Roman"/>
      <w:sz w:val="20"/>
      <w:szCs w:val="20"/>
      <w:lang w:val="en-GB" w:eastAsia="lt-LT"/>
    </w:rPr>
  </w:style>
  <w:style w:type="character" w:styleId="Komentaronuoroda">
    <w:name w:val="annotation reference"/>
    <w:unhideWhenUsed/>
    <w:rsid w:val="0056260D"/>
    <w:rPr>
      <w:sz w:val="16"/>
      <w:szCs w:val="16"/>
    </w:rPr>
  </w:style>
  <w:style w:type="character" w:styleId="Puslapionumeris">
    <w:name w:val="page number"/>
    <w:semiHidden/>
    <w:unhideWhenUsed/>
    <w:rsid w:val="0056260D"/>
    <w:rPr>
      <w:rFonts w:ascii="Times New Roman" w:hAnsi="Times New Roman" w:cs="Times New Roman" w:hint="default"/>
    </w:rPr>
  </w:style>
  <w:style w:type="character" w:customStyle="1" w:styleId="tw4winInternal">
    <w:name w:val="tw4winInternal"/>
    <w:uiPriority w:val="99"/>
    <w:rsid w:val="00142DC6"/>
    <w:rPr>
      <w:rFonts w:ascii="Courier New" w:hAnsi="Courier New"/>
      <w:noProof/>
      <w:color w:val="FF0000"/>
    </w:rPr>
  </w:style>
  <w:style w:type="paragraph" w:customStyle="1" w:styleId="MediumGrid1-Accent21">
    <w:name w:val="Medium Grid 1 - Accent 21"/>
    <w:basedOn w:val="prastasis"/>
    <w:uiPriority w:val="34"/>
    <w:qFormat/>
    <w:rsid w:val="00DE2E85"/>
    <w:pPr>
      <w:ind w:left="720"/>
      <w:contextualSpacing/>
    </w:pPr>
  </w:style>
  <w:style w:type="paragraph" w:customStyle="1" w:styleId="MediumList2-Accent21">
    <w:name w:val="Medium List 2 - Accent 21"/>
    <w:hidden/>
    <w:uiPriority w:val="99"/>
    <w:semiHidden/>
    <w:rsid w:val="0062128C"/>
    <w:rPr>
      <w:rFonts w:ascii="Times New Roman" w:hAnsi="Times New Roman"/>
      <w:sz w:val="22"/>
      <w:szCs w:val="22"/>
      <w:lang w:val="en-US" w:eastAsia="en-US"/>
    </w:rPr>
  </w:style>
  <w:style w:type="paragraph" w:styleId="Sraopastraipa">
    <w:name w:val="List Paragraph"/>
    <w:basedOn w:val="prastasis"/>
    <w:uiPriority w:val="34"/>
    <w:qFormat/>
    <w:rsid w:val="00282DD8"/>
    <w:pPr>
      <w:ind w:left="720"/>
      <w:contextualSpacing/>
    </w:pPr>
  </w:style>
  <w:style w:type="paragraph" w:styleId="Pataisymai">
    <w:name w:val="Revision"/>
    <w:hidden/>
    <w:uiPriority w:val="71"/>
    <w:unhideWhenUsed/>
    <w:rsid w:val="003B7750"/>
    <w:rPr>
      <w:rFonts w:ascii="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53170">
      <w:bodyDiv w:val="1"/>
      <w:marLeft w:val="0"/>
      <w:marRight w:val="0"/>
      <w:marTop w:val="0"/>
      <w:marBottom w:val="0"/>
      <w:divBdr>
        <w:top w:val="none" w:sz="0" w:space="0" w:color="auto"/>
        <w:left w:val="none" w:sz="0" w:space="0" w:color="auto"/>
        <w:bottom w:val="none" w:sz="0" w:space="0" w:color="auto"/>
        <w:right w:val="none" w:sz="0" w:space="0" w:color="auto"/>
      </w:divBdr>
    </w:div>
    <w:div w:id="1048992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vkt.lt/index.php?400428648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pris.vvkt.lt/vvkt-web/public/nr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5EE5B-6173-4AED-AA54-CD98D9D5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31A7722-16D7-432E-98A3-FBBDEF321B46}">
  <ds:schemaRefs>
    <ds:schemaRef ds:uri="http://purl.org/dc/dcmitype/"/>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333264A5-3106-4AFB-B814-E8B8490886C7}">
  <ds:schemaRefs>
    <ds:schemaRef ds:uri="http://schemas.microsoft.com/sharepoint/v3/contenttype/forms"/>
  </ds:schemaRefs>
</ds:datastoreItem>
</file>

<file path=customXml/itemProps4.xml><?xml version="1.0" encoding="utf-8"?>
<ds:datastoreItem xmlns:ds="http://schemas.openxmlformats.org/officeDocument/2006/customXml" ds:itemID="{9BE8836B-5889-403B-B046-15F334A4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54521</Words>
  <Characters>31078</Characters>
  <Application>Microsoft Office Word</Application>
  <DocSecurity>4</DocSecurity>
  <Lines>258</Lines>
  <Paragraphs>170</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I PRIEDAS</vt:lpstr>
      <vt:lpstr>I PRIEDAS</vt:lpstr>
      <vt:lpstr>I PRIEDAS</vt:lpstr>
    </vt:vector>
  </TitlesOfParts>
  <Company>Microsoft</Company>
  <LinksUpToDate>false</LinksUpToDate>
  <CharactersWithSpaces>85429</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HS</dc:creator>
  <cp:keywords/>
  <cp:lastModifiedBy>Albina Burkauskaitė</cp:lastModifiedBy>
  <cp:revision>2</cp:revision>
  <dcterms:created xsi:type="dcterms:W3CDTF">2022-05-18T07:13:00Z</dcterms:created>
  <dcterms:modified xsi:type="dcterms:W3CDTF">2022-05-18T07:13:00Z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