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vadinimas"/>
        <w:rPr>
          <w:szCs w:val="22"/>
        </w:rPr>
      </w:pPr>
      <w:r w:rsidRPr="00E046A3">
        <w:rPr>
          <w:szCs w:val="22"/>
        </w:rPr>
        <w:t>I PRIEDAS</w:t>
      </w:r>
    </w:p>
    <w:p w:rsidR="00012592" w:rsidRPr="00E046A3" w:rsidRDefault="00012592" w:rsidP="00012592">
      <w:pPr>
        <w:pStyle w:val="Pagrindinistekstas"/>
        <w:spacing w:after="0"/>
        <w:rPr>
          <w:szCs w:val="22"/>
        </w:rPr>
      </w:pPr>
    </w:p>
    <w:p w:rsidR="00012592" w:rsidRPr="00E046A3" w:rsidRDefault="00012592" w:rsidP="00012592">
      <w:pPr>
        <w:pStyle w:val="Pavadinimas"/>
        <w:rPr>
          <w:szCs w:val="22"/>
        </w:rPr>
      </w:pPr>
      <w:r w:rsidRPr="00E046A3">
        <w:rPr>
          <w:szCs w:val="22"/>
        </w:rPr>
        <w:t>PREPARATO CHARAKTERISTIKŲ SANTRAUKA</w:t>
      </w:r>
    </w:p>
    <w:p w:rsidR="00012592" w:rsidRPr="00E046A3" w:rsidRDefault="00012592" w:rsidP="00012592">
      <w:pPr>
        <w:pStyle w:val="Pagrindinistekstas"/>
        <w:spacing w:after="0"/>
        <w:rPr>
          <w:szCs w:val="22"/>
        </w:rPr>
      </w:pPr>
    </w:p>
    <w:p w:rsidR="00012592" w:rsidRPr="00E046A3" w:rsidRDefault="00012592" w:rsidP="00012592">
      <w:pPr>
        <w:ind w:left="567" w:hanging="567"/>
        <w:rPr>
          <w:b/>
          <w:szCs w:val="22"/>
        </w:rPr>
      </w:pPr>
      <w:r w:rsidRPr="00E046A3">
        <w:rPr>
          <w:szCs w:val="22"/>
        </w:rPr>
        <w:br w:type="page"/>
      </w:r>
      <w:r w:rsidRPr="00E046A3">
        <w:rPr>
          <w:b/>
          <w:szCs w:val="22"/>
        </w:rPr>
        <w:lastRenderedPageBreak/>
        <w:t>1.</w:t>
      </w:r>
      <w:r w:rsidRPr="00E046A3">
        <w:rPr>
          <w:b/>
          <w:szCs w:val="22"/>
        </w:rPr>
        <w:tab/>
      </w:r>
      <w:r w:rsidRPr="00E046A3">
        <w:rPr>
          <w:b/>
          <w:caps/>
          <w:szCs w:val="22"/>
        </w:rPr>
        <w:t>VAISTINIO</w:t>
      </w:r>
      <w:r w:rsidRPr="00E046A3">
        <w:rPr>
          <w:b/>
          <w:szCs w:val="22"/>
        </w:rPr>
        <w:t xml:space="preserve"> PREPARATO PAVADINIMAS</w:t>
      </w:r>
    </w:p>
    <w:p w:rsidR="00012592" w:rsidRPr="00E046A3" w:rsidRDefault="00012592" w:rsidP="00012592">
      <w:pPr>
        <w:ind w:left="567" w:hanging="567"/>
        <w:rPr>
          <w:szCs w:val="22"/>
        </w:rPr>
      </w:pPr>
    </w:p>
    <w:p w:rsidR="00012592" w:rsidRPr="00E046A3" w:rsidRDefault="00012592" w:rsidP="00012592">
      <w:pPr>
        <w:ind w:right="-57"/>
        <w:jc w:val="both"/>
        <w:rPr>
          <w:szCs w:val="22"/>
        </w:rPr>
      </w:pPr>
      <w:r w:rsidRPr="00E046A3">
        <w:rPr>
          <w:szCs w:val="22"/>
        </w:rPr>
        <w:t xml:space="preserve">Cefazolin Actavis </w:t>
      </w:r>
      <w:r w:rsidR="005E2D69" w:rsidRPr="00E046A3">
        <w:rPr>
          <w:szCs w:val="22"/>
        </w:rPr>
        <w:t>1 </w:t>
      </w:r>
      <w:r w:rsidRPr="00E046A3">
        <w:rPr>
          <w:szCs w:val="22"/>
        </w:rPr>
        <w:t>g milteliai injekciniam ar infuziniam tirpalui</w:t>
      </w:r>
    </w:p>
    <w:p w:rsidR="00012592" w:rsidRPr="00E046A3" w:rsidRDefault="00012592" w:rsidP="00012592">
      <w:pPr>
        <w:ind w:left="567" w:hanging="567"/>
        <w:rPr>
          <w:szCs w:val="22"/>
        </w:rPr>
      </w:pPr>
    </w:p>
    <w:p w:rsidR="00012592" w:rsidRPr="00E046A3" w:rsidRDefault="00012592" w:rsidP="00012592">
      <w:pPr>
        <w:ind w:left="567" w:hanging="567"/>
        <w:rPr>
          <w:szCs w:val="22"/>
        </w:rPr>
      </w:pPr>
    </w:p>
    <w:p w:rsidR="00012592" w:rsidRPr="00E046A3" w:rsidRDefault="00012592" w:rsidP="00012592">
      <w:pPr>
        <w:ind w:left="567" w:hanging="567"/>
        <w:rPr>
          <w:b/>
          <w:caps/>
          <w:szCs w:val="22"/>
        </w:rPr>
      </w:pPr>
      <w:r w:rsidRPr="00E046A3">
        <w:rPr>
          <w:b/>
          <w:caps/>
          <w:szCs w:val="22"/>
        </w:rPr>
        <w:t>2.</w:t>
      </w:r>
      <w:r w:rsidRPr="00E046A3">
        <w:rPr>
          <w:b/>
          <w:caps/>
          <w:szCs w:val="22"/>
        </w:rPr>
        <w:tab/>
        <w:t>kokybinė ir kiekybinė sudėtis</w:t>
      </w:r>
    </w:p>
    <w:p w:rsidR="00012592" w:rsidRPr="00E046A3" w:rsidRDefault="00012592" w:rsidP="00012592">
      <w:pPr>
        <w:rPr>
          <w:szCs w:val="22"/>
        </w:rPr>
      </w:pPr>
    </w:p>
    <w:p w:rsidR="00012592" w:rsidRPr="00E046A3" w:rsidRDefault="00B23277" w:rsidP="00012592">
      <w:pPr>
        <w:rPr>
          <w:szCs w:val="22"/>
        </w:rPr>
      </w:pPr>
      <w:r w:rsidRPr="00E046A3">
        <w:rPr>
          <w:szCs w:val="22"/>
        </w:rPr>
        <w:t>Kiekv</w:t>
      </w:r>
      <w:r w:rsidR="00012592" w:rsidRPr="00E046A3">
        <w:rPr>
          <w:szCs w:val="22"/>
        </w:rPr>
        <w:t xml:space="preserve">iename </w:t>
      </w:r>
      <w:r w:rsidR="00FE21B5" w:rsidRPr="00E046A3">
        <w:rPr>
          <w:szCs w:val="22"/>
        </w:rPr>
        <w:t>flakone</w:t>
      </w:r>
      <w:r w:rsidR="00012592" w:rsidRPr="00E046A3">
        <w:rPr>
          <w:szCs w:val="22"/>
        </w:rPr>
        <w:t xml:space="preserve"> yra </w:t>
      </w:r>
      <w:r w:rsidR="005E2D69" w:rsidRPr="00E046A3">
        <w:rPr>
          <w:szCs w:val="22"/>
        </w:rPr>
        <w:t>1 </w:t>
      </w:r>
      <w:r w:rsidR="00012592" w:rsidRPr="00E046A3">
        <w:rPr>
          <w:szCs w:val="22"/>
        </w:rPr>
        <w:t>g cefazolino (cefazolino natrio druskos pavidalu).</w:t>
      </w:r>
    </w:p>
    <w:p w:rsidR="00B23277" w:rsidRPr="00E046A3" w:rsidRDefault="00B23277" w:rsidP="00B23277">
      <w:pPr>
        <w:rPr>
          <w:szCs w:val="22"/>
        </w:rPr>
      </w:pPr>
      <w:r w:rsidRPr="00E046A3">
        <w:rPr>
          <w:color w:val="000000"/>
          <w:szCs w:val="22"/>
        </w:rPr>
        <w:t xml:space="preserve">Kiekviename 1 g flakone yra maždaug </w:t>
      </w:r>
      <w:r w:rsidR="000042D8" w:rsidRPr="00E046A3">
        <w:rPr>
          <w:color w:val="000000"/>
          <w:szCs w:val="22"/>
        </w:rPr>
        <w:t>2,09</w:t>
      </w:r>
      <w:r w:rsidRPr="00E046A3">
        <w:rPr>
          <w:color w:val="000000"/>
          <w:szCs w:val="22"/>
        </w:rPr>
        <w:t xml:space="preserve"> mmol (48,3 mg) </w:t>
      </w:r>
      <w:r w:rsidRPr="00E046A3">
        <w:rPr>
          <w:szCs w:val="22"/>
        </w:rPr>
        <w:t xml:space="preserve">natrio. </w:t>
      </w:r>
    </w:p>
    <w:p w:rsidR="00B23277" w:rsidRPr="00E046A3" w:rsidRDefault="00B23277" w:rsidP="00B23277">
      <w:pPr>
        <w:rPr>
          <w:szCs w:val="22"/>
        </w:rPr>
      </w:pPr>
    </w:p>
    <w:p w:rsidR="00012592" w:rsidRPr="00E046A3" w:rsidRDefault="00012592" w:rsidP="00012592">
      <w:pPr>
        <w:ind w:left="567" w:hanging="567"/>
        <w:rPr>
          <w:szCs w:val="22"/>
        </w:rPr>
      </w:pPr>
    </w:p>
    <w:p w:rsidR="00012592" w:rsidRPr="00E046A3" w:rsidRDefault="00012592" w:rsidP="00C12982">
      <w:pPr>
        <w:rPr>
          <w:b/>
          <w:caps/>
          <w:szCs w:val="22"/>
        </w:rPr>
      </w:pPr>
      <w:r w:rsidRPr="00E046A3">
        <w:rPr>
          <w:b/>
          <w:caps/>
          <w:szCs w:val="22"/>
        </w:rPr>
        <w:t>3.</w:t>
      </w:r>
      <w:r w:rsidRPr="00E046A3">
        <w:rPr>
          <w:b/>
          <w:caps/>
          <w:szCs w:val="22"/>
        </w:rPr>
        <w:tab/>
      </w:r>
      <w:r w:rsidR="0096243A" w:rsidRPr="00E046A3">
        <w:rPr>
          <w:b/>
          <w:caps/>
          <w:szCs w:val="22"/>
        </w:rPr>
        <w:t>FARMACINĖ</w:t>
      </w:r>
      <w:r w:rsidRPr="00E046A3">
        <w:rPr>
          <w:b/>
          <w:caps/>
          <w:szCs w:val="22"/>
        </w:rPr>
        <w:t xml:space="preserve"> forma</w:t>
      </w:r>
    </w:p>
    <w:p w:rsidR="00012592" w:rsidRPr="00E046A3" w:rsidRDefault="00012592" w:rsidP="00012592">
      <w:pPr>
        <w:ind w:left="567" w:hanging="567"/>
        <w:rPr>
          <w:szCs w:val="22"/>
        </w:rPr>
      </w:pPr>
    </w:p>
    <w:p w:rsidR="00012592" w:rsidRPr="00E046A3" w:rsidRDefault="00012592" w:rsidP="00012592">
      <w:pPr>
        <w:ind w:left="567" w:hanging="567"/>
        <w:rPr>
          <w:szCs w:val="22"/>
        </w:rPr>
      </w:pPr>
      <w:r w:rsidRPr="00E046A3">
        <w:rPr>
          <w:szCs w:val="22"/>
        </w:rPr>
        <w:t>Milteliai injekciniam ar infuziniam tirpalui</w:t>
      </w:r>
      <w:r w:rsidR="00B465EC">
        <w:rPr>
          <w:szCs w:val="22"/>
        </w:rPr>
        <w:t>.</w:t>
      </w:r>
    </w:p>
    <w:p w:rsidR="00012592" w:rsidRPr="00E046A3" w:rsidRDefault="00012592" w:rsidP="00012592">
      <w:pPr>
        <w:ind w:left="567" w:hanging="567"/>
        <w:rPr>
          <w:szCs w:val="22"/>
        </w:rPr>
      </w:pPr>
    </w:p>
    <w:p w:rsidR="00012592" w:rsidRPr="00E046A3" w:rsidRDefault="00012592" w:rsidP="00012592">
      <w:pPr>
        <w:ind w:left="567" w:hanging="567"/>
        <w:rPr>
          <w:szCs w:val="22"/>
        </w:rPr>
      </w:pPr>
      <w:r w:rsidRPr="00E046A3">
        <w:rPr>
          <w:szCs w:val="22"/>
        </w:rPr>
        <w:t>Milteliai yra baltos arba beveik baltos spalvos.</w:t>
      </w:r>
    </w:p>
    <w:p w:rsidR="00012592" w:rsidRPr="00E046A3" w:rsidRDefault="00012592" w:rsidP="00012592">
      <w:pPr>
        <w:ind w:left="567" w:hanging="567"/>
        <w:rPr>
          <w:szCs w:val="22"/>
        </w:rPr>
      </w:pPr>
    </w:p>
    <w:p w:rsidR="00012592" w:rsidRPr="00E046A3" w:rsidRDefault="00012592" w:rsidP="00012592">
      <w:pPr>
        <w:ind w:left="567" w:hanging="567"/>
        <w:rPr>
          <w:szCs w:val="22"/>
        </w:rPr>
      </w:pPr>
    </w:p>
    <w:p w:rsidR="00012592" w:rsidRPr="00E046A3" w:rsidRDefault="00012592" w:rsidP="00012592">
      <w:pPr>
        <w:ind w:left="284" w:hanging="284"/>
        <w:rPr>
          <w:b/>
          <w:caps/>
          <w:szCs w:val="22"/>
        </w:rPr>
      </w:pPr>
      <w:r w:rsidRPr="00E046A3">
        <w:rPr>
          <w:b/>
          <w:caps/>
          <w:szCs w:val="22"/>
        </w:rPr>
        <w:t>4.</w:t>
      </w:r>
      <w:r w:rsidRPr="00E046A3">
        <w:rPr>
          <w:b/>
          <w:caps/>
          <w:szCs w:val="22"/>
        </w:rPr>
        <w:tab/>
        <w:t>klinikinĖ informacija</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4.1</w:t>
      </w:r>
      <w:r w:rsidRPr="00E046A3">
        <w:rPr>
          <w:b/>
          <w:szCs w:val="22"/>
        </w:rPr>
        <w:tab/>
        <w:t>Terapinės indikacijos</w:t>
      </w:r>
    </w:p>
    <w:p w:rsidR="00012592" w:rsidRPr="00E046A3" w:rsidRDefault="00012592" w:rsidP="00012592">
      <w:pPr>
        <w:ind w:left="567" w:hanging="567"/>
        <w:rPr>
          <w:szCs w:val="22"/>
        </w:rPr>
      </w:pPr>
    </w:p>
    <w:p w:rsidR="00012592" w:rsidRPr="00E046A3" w:rsidRDefault="00012592" w:rsidP="00012592">
      <w:pPr>
        <w:ind w:right="-57"/>
        <w:jc w:val="both"/>
        <w:rPr>
          <w:szCs w:val="22"/>
        </w:rPr>
      </w:pPr>
      <w:r w:rsidRPr="00E046A3">
        <w:rPr>
          <w:szCs w:val="22"/>
        </w:rPr>
        <w:t>Cefazolinui jautrių mikroorganizmų sukeltų infekcinių ligų gydymas:</w:t>
      </w:r>
    </w:p>
    <w:p w:rsidR="00012592" w:rsidRPr="00E046A3" w:rsidRDefault="00012592" w:rsidP="00C12982">
      <w:pPr>
        <w:numPr>
          <w:ilvl w:val="0"/>
          <w:numId w:val="14"/>
        </w:numPr>
        <w:ind w:left="567" w:right="-57" w:hanging="567"/>
        <w:rPr>
          <w:szCs w:val="22"/>
        </w:rPr>
      </w:pPr>
      <w:r w:rsidRPr="00E046A3">
        <w:rPr>
          <w:szCs w:val="22"/>
        </w:rPr>
        <w:t>ausų, nosies ir gerklės (otito, sinusito, to</w:t>
      </w:r>
      <w:r w:rsidR="006B0495" w:rsidRPr="00E046A3">
        <w:rPr>
          <w:szCs w:val="22"/>
        </w:rPr>
        <w:t>n</w:t>
      </w:r>
      <w:r w:rsidRPr="00E046A3">
        <w:rPr>
          <w:szCs w:val="22"/>
        </w:rPr>
        <w:t>zilito, faringito, laringito);</w:t>
      </w:r>
    </w:p>
    <w:p w:rsidR="00012592" w:rsidRPr="00E046A3" w:rsidRDefault="00012592" w:rsidP="00C12982">
      <w:pPr>
        <w:numPr>
          <w:ilvl w:val="0"/>
          <w:numId w:val="14"/>
        </w:numPr>
        <w:ind w:left="567" w:right="-57" w:hanging="567"/>
        <w:rPr>
          <w:szCs w:val="22"/>
        </w:rPr>
      </w:pPr>
      <w:r w:rsidRPr="00E046A3">
        <w:rPr>
          <w:szCs w:val="22"/>
        </w:rPr>
        <w:t>apatinių kvėpavimo takų (ūminio ir lėtinio paūmėjusio bronchito, bendruomenėje įgytos pneumonijos);</w:t>
      </w:r>
    </w:p>
    <w:p w:rsidR="00012592" w:rsidRPr="00E046A3" w:rsidRDefault="00012592" w:rsidP="00C12982">
      <w:pPr>
        <w:numPr>
          <w:ilvl w:val="0"/>
          <w:numId w:val="14"/>
        </w:numPr>
        <w:ind w:left="567" w:right="-57" w:hanging="567"/>
        <w:rPr>
          <w:szCs w:val="22"/>
        </w:rPr>
      </w:pPr>
      <w:r w:rsidRPr="00E046A3">
        <w:rPr>
          <w:szCs w:val="22"/>
        </w:rPr>
        <w:t>inkstų ir šlapimo takų (ūminio ir lėtinio pielonefrito, cistito);</w:t>
      </w:r>
    </w:p>
    <w:p w:rsidR="00012592" w:rsidRPr="00E046A3" w:rsidRDefault="00012592" w:rsidP="00C12982">
      <w:pPr>
        <w:numPr>
          <w:ilvl w:val="0"/>
          <w:numId w:val="14"/>
        </w:numPr>
        <w:ind w:left="567" w:right="-57" w:hanging="567"/>
        <w:rPr>
          <w:szCs w:val="22"/>
        </w:rPr>
      </w:pPr>
      <w:r w:rsidRPr="00E046A3">
        <w:rPr>
          <w:szCs w:val="22"/>
        </w:rPr>
        <w:t>odos ir minkštųjų audinių (absceso, flegmonos, celiulito, infekuotos žaizdos);</w:t>
      </w:r>
    </w:p>
    <w:p w:rsidR="00012592" w:rsidRPr="00E046A3" w:rsidRDefault="00012592" w:rsidP="00C12982">
      <w:pPr>
        <w:numPr>
          <w:ilvl w:val="0"/>
          <w:numId w:val="14"/>
        </w:numPr>
        <w:ind w:left="567" w:right="-57" w:hanging="567"/>
        <w:rPr>
          <w:szCs w:val="22"/>
        </w:rPr>
      </w:pPr>
      <w:r w:rsidRPr="00E046A3">
        <w:rPr>
          <w:szCs w:val="22"/>
        </w:rPr>
        <w:t>kaulų ir sąnarių (osteomielito, sepsinio artrito, bursito);</w:t>
      </w:r>
    </w:p>
    <w:p w:rsidR="00012592" w:rsidRPr="00E046A3" w:rsidRDefault="00012592" w:rsidP="00C12982">
      <w:pPr>
        <w:numPr>
          <w:ilvl w:val="0"/>
          <w:numId w:val="14"/>
        </w:numPr>
        <w:ind w:left="567" w:right="-57" w:hanging="567"/>
        <w:rPr>
          <w:szCs w:val="22"/>
        </w:rPr>
      </w:pPr>
      <w:r w:rsidRPr="00E046A3">
        <w:rPr>
          <w:szCs w:val="22"/>
        </w:rPr>
        <w:t xml:space="preserve">kitų užkrečiamųjų ligų, įskaitant sepsį (kartu su kitais antibakteriniais vaistais). </w:t>
      </w:r>
    </w:p>
    <w:p w:rsidR="00012592" w:rsidRPr="00E046A3" w:rsidRDefault="00012592" w:rsidP="00012592">
      <w:pPr>
        <w:ind w:right="-57"/>
        <w:rPr>
          <w:szCs w:val="22"/>
        </w:rPr>
      </w:pPr>
    </w:p>
    <w:p w:rsidR="00012592" w:rsidRPr="00E046A3" w:rsidRDefault="00012592" w:rsidP="00012592">
      <w:pPr>
        <w:ind w:right="-57"/>
        <w:rPr>
          <w:szCs w:val="22"/>
          <w:highlight w:val="yellow"/>
        </w:rPr>
      </w:pPr>
      <w:r w:rsidRPr="00E046A3">
        <w:rPr>
          <w:szCs w:val="22"/>
        </w:rPr>
        <w:t>Infekcijos profilaktika virškinimo trakto, mažojo dubens organų, ortopedinių, širdies, plaučių operacijų metu.</w:t>
      </w:r>
    </w:p>
    <w:p w:rsidR="00012592" w:rsidRPr="00E046A3" w:rsidRDefault="00012592" w:rsidP="00012592">
      <w:pPr>
        <w:ind w:right="-57"/>
        <w:rPr>
          <w:szCs w:val="22"/>
        </w:rPr>
      </w:pPr>
    </w:p>
    <w:p w:rsidR="00012592" w:rsidRPr="00E046A3" w:rsidRDefault="00012592" w:rsidP="00012592">
      <w:pPr>
        <w:pStyle w:val="Pagrindinistekstas"/>
        <w:tabs>
          <w:tab w:val="left" w:pos="567"/>
        </w:tabs>
        <w:rPr>
          <w:bCs/>
          <w:iCs/>
          <w:szCs w:val="22"/>
        </w:rPr>
      </w:pPr>
      <w:r w:rsidRPr="00E046A3">
        <w:rPr>
          <w:color w:val="000000"/>
          <w:szCs w:val="22"/>
        </w:rPr>
        <w:t>Reikia atsižvelgti į oficialias vietines tinkamo antimikrobinių preparatų vartojimo rekomendacijas</w:t>
      </w:r>
      <w:r w:rsidRPr="00E046A3">
        <w:rPr>
          <w:bCs/>
          <w:iCs/>
          <w:szCs w:val="22"/>
        </w:rPr>
        <w:t xml:space="preserve">.  </w:t>
      </w:r>
    </w:p>
    <w:p w:rsidR="00012592" w:rsidRPr="00E046A3" w:rsidRDefault="00012592" w:rsidP="00012592">
      <w:pPr>
        <w:tabs>
          <w:tab w:val="left" w:pos="5091"/>
        </w:tabs>
        <w:ind w:left="567" w:hanging="567"/>
        <w:rPr>
          <w:szCs w:val="22"/>
        </w:rPr>
      </w:pPr>
    </w:p>
    <w:p w:rsidR="00012592" w:rsidRPr="00E046A3" w:rsidRDefault="00012592" w:rsidP="00012592">
      <w:pPr>
        <w:ind w:left="567" w:hanging="567"/>
        <w:rPr>
          <w:b/>
          <w:szCs w:val="22"/>
        </w:rPr>
      </w:pPr>
      <w:r w:rsidRPr="00E046A3">
        <w:rPr>
          <w:b/>
          <w:szCs w:val="22"/>
        </w:rPr>
        <w:t>4.2</w:t>
      </w:r>
      <w:r w:rsidRPr="00E046A3">
        <w:rPr>
          <w:b/>
          <w:szCs w:val="22"/>
        </w:rPr>
        <w:tab/>
        <w:t>Dozavimas ir vartojimo metodas</w:t>
      </w:r>
    </w:p>
    <w:p w:rsidR="00012592" w:rsidRPr="00E046A3" w:rsidRDefault="00012592" w:rsidP="00012592">
      <w:pPr>
        <w:rPr>
          <w:i/>
          <w:szCs w:val="22"/>
        </w:rPr>
      </w:pPr>
    </w:p>
    <w:p w:rsidR="00012592" w:rsidRPr="00E046A3" w:rsidRDefault="006B0495" w:rsidP="00012592">
      <w:pPr>
        <w:rPr>
          <w:szCs w:val="22"/>
          <w:u w:val="single"/>
        </w:rPr>
      </w:pPr>
      <w:r w:rsidRPr="00E046A3">
        <w:rPr>
          <w:szCs w:val="22"/>
          <w:u w:val="single"/>
        </w:rPr>
        <w:t>Dozavimas</w:t>
      </w:r>
    </w:p>
    <w:p w:rsidR="006B0495" w:rsidRPr="00E046A3" w:rsidRDefault="006B0495" w:rsidP="00012592">
      <w:pPr>
        <w:rPr>
          <w:szCs w:val="22"/>
          <w:u w:val="single"/>
        </w:rPr>
      </w:pPr>
    </w:p>
    <w:p w:rsidR="00012592" w:rsidRPr="00E046A3" w:rsidRDefault="00012592" w:rsidP="00012592">
      <w:pPr>
        <w:rPr>
          <w:i/>
          <w:szCs w:val="22"/>
          <w:u w:val="single"/>
        </w:rPr>
      </w:pPr>
      <w:r w:rsidRPr="00E046A3">
        <w:rPr>
          <w:szCs w:val="22"/>
          <w:u w:val="single"/>
        </w:rPr>
        <w:t>Įprastinis dozavimas suaugusiems žmonėms, įskaitant senyvus</w:t>
      </w:r>
    </w:p>
    <w:p w:rsidR="00012592" w:rsidRPr="00E046A3" w:rsidRDefault="00012592" w:rsidP="00012592">
      <w:pPr>
        <w:ind w:right="-57"/>
        <w:jc w:val="both"/>
        <w:rPr>
          <w:szCs w:val="22"/>
        </w:rPr>
      </w:pPr>
      <w:r w:rsidRPr="00E046A3">
        <w:rPr>
          <w:szCs w:val="22"/>
        </w:rPr>
        <w:t>Įprastinė vienkartinė suaugusių žmonių dozė yra 500</w:t>
      </w:r>
      <w:r w:rsidR="00BB53E0" w:rsidRPr="00E046A3">
        <w:rPr>
          <w:szCs w:val="22"/>
        </w:rPr>
        <w:t xml:space="preserve"> mg</w:t>
      </w:r>
      <w:r w:rsidRPr="00E046A3">
        <w:rPr>
          <w:szCs w:val="22"/>
        </w:rPr>
        <w:t xml:space="preserve"> – </w:t>
      </w:r>
      <w:r w:rsidR="00BB53E0" w:rsidRPr="00E046A3">
        <w:rPr>
          <w:szCs w:val="22"/>
        </w:rPr>
        <w:t>1 g</w:t>
      </w:r>
      <w:r w:rsidRPr="00E046A3">
        <w:rPr>
          <w:szCs w:val="22"/>
        </w:rPr>
        <w:t xml:space="preserve">. Ji leidžiama kas 6 - 12 valandų. Didžiausia paros dozė – </w:t>
      </w:r>
      <w:r w:rsidR="00BB53E0" w:rsidRPr="00E046A3">
        <w:rPr>
          <w:szCs w:val="22"/>
        </w:rPr>
        <w:t xml:space="preserve"> 6 g</w:t>
      </w:r>
      <w:r w:rsidRPr="00E046A3">
        <w:rPr>
          <w:szCs w:val="22"/>
        </w:rPr>
        <w:t>.</w:t>
      </w:r>
    </w:p>
    <w:p w:rsidR="00012592" w:rsidRPr="00E046A3" w:rsidRDefault="00012592" w:rsidP="00012592">
      <w:pPr>
        <w:rPr>
          <w:szCs w:val="22"/>
        </w:rPr>
      </w:pPr>
    </w:p>
    <w:p w:rsidR="00012592" w:rsidRPr="00E046A3" w:rsidRDefault="005B676A" w:rsidP="00012592">
      <w:pPr>
        <w:rPr>
          <w:i/>
          <w:szCs w:val="22"/>
        </w:rPr>
      </w:pPr>
      <w:r w:rsidRPr="00E046A3">
        <w:rPr>
          <w:i/>
          <w:szCs w:val="22"/>
        </w:rPr>
        <w:t>Vaikų populiacija</w:t>
      </w:r>
    </w:p>
    <w:p w:rsidR="00012592" w:rsidRPr="00E046A3" w:rsidRDefault="00012592" w:rsidP="00012592">
      <w:pPr>
        <w:pStyle w:val="Pagrindinistekstas2"/>
        <w:spacing w:line="240" w:lineRule="auto"/>
        <w:rPr>
          <w:szCs w:val="22"/>
        </w:rPr>
      </w:pPr>
      <w:r w:rsidRPr="00E046A3">
        <w:rPr>
          <w:szCs w:val="22"/>
        </w:rPr>
        <w:t xml:space="preserve">Įprastinė vyresnių kaip 1 mėnesio kūdikių ir vaikų paros dozė yra 25 </w:t>
      </w:r>
      <w:r w:rsidR="005E2D69" w:rsidRPr="00E046A3">
        <w:rPr>
          <w:szCs w:val="22"/>
        </w:rPr>
        <w:t>–</w:t>
      </w:r>
      <w:r w:rsidRPr="00E046A3">
        <w:rPr>
          <w:szCs w:val="22"/>
        </w:rPr>
        <w:t xml:space="preserve"> </w:t>
      </w:r>
      <w:r w:rsidR="005E2D69" w:rsidRPr="00E046A3">
        <w:rPr>
          <w:szCs w:val="22"/>
        </w:rPr>
        <w:t>50 </w:t>
      </w:r>
      <w:r w:rsidRPr="00E046A3">
        <w:rPr>
          <w:szCs w:val="22"/>
        </w:rPr>
        <w:t xml:space="preserve">mg/kg kūno svorio. Ši dozė padalyta į 3 </w:t>
      </w:r>
      <w:r w:rsidRPr="00E046A3">
        <w:rPr>
          <w:szCs w:val="22"/>
        </w:rPr>
        <w:noBreakHyphen/>
        <w:t xml:space="preserve"> 4 lygias dalis vartojama kas 6 </w:t>
      </w:r>
      <w:r w:rsidRPr="00E046A3">
        <w:rPr>
          <w:szCs w:val="22"/>
        </w:rPr>
        <w:noBreakHyphen/>
        <w:t xml:space="preserve"> 8 valandas. Sergant sunkia infekcine liga, antibiotiko paros dozę galima didinti iki </w:t>
      </w:r>
      <w:r w:rsidR="005E2D69" w:rsidRPr="00E046A3">
        <w:rPr>
          <w:szCs w:val="22"/>
        </w:rPr>
        <w:t>100 </w:t>
      </w:r>
      <w:r w:rsidRPr="00E046A3">
        <w:rPr>
          <w:szCs w:val="22"/>
        </w:rPr>
        <w:t>mg/kg kūno svorio.</w:t>
      </w:r>
    </w:p>
    <w:p w:rsidR="00012592" w:rsidRPr="00E046A3" w:rsidRDefault="00012592" w:rsidP="00012592">
      <w:pPr>
        <w:pStyle w:val="Pagrindinistekstas2"/>
        <w:spacing w:line="240" w:lineRule="auto"/>
        <w:rPr>
          <w:szCs w:val="22"/>
        </w:rPr>
      </w:pPr>
    </w:p>
    <w:p w:rsidR="00012592" w:rsidRPr="00E046A3" w:rsidRDefault="00012592" w:rsidP="00012592">
      <w:pPr>
        <w:ind w:right="-57"/>
        <w:jc w:val="both"/>
        <w:rPr>
          <w:szCs w:val="22"/>
          <w:u w:val="single"/>
        </w:rPr>
      </w:pPr>
      <w:r w:rsidRPr="00E046A3">
        <w:rPr>
          <w:szCs w:val="22"/>
          <w:u w:val="single"/>
        </w:rPr>
        <w:t>Profilaktika</w:t>
      </w:r>
    </w:p>
    <w:p w:rsidR="00012592" w:rsidRPr="00E046A3" w:rsidRDefault="00012592" w:rsidP="00C12982">
      <w:pPr>
        <w:pStyle w:val="Pagrindinistekstas2"/>
        <w:numPr>
          <w:ilvl w:val="0"/>
          <w:numId w:val="15"/>
        </w:numPr>
        <w:spacing w:after="0" w:line="240" w:lineRule="auto"/>
        <w:ind w:left="567" w:hanging="567"/>
        <w:rPr>
          <w:szCs w:val="22"/>
        </w:rPr>
      </w:pPr>
      <w:r w:rsidRPr="00E046A3">
        <w:rPr>
          <w:szCs w:val="22"/>
        </w:rPr>
        <w:t xml:space="preserve">30 </w:t>
      </w:r>
      <w:r w:rsidRPr="00E046A3">
        <w:rPr>
          <w:szCs w:val="22"/>
        </w:rPr>
        <w:noBreakHyphen/>
        <w:t xml:space="preserve"> 60 min. iki operacijos į raumenis arba į veną reikia suleisti  </w:t>
      </w:r>
      <w:r w:rsidR="00BB53E0" w:rsidRPr="00E046A3">
        <w:rPr>
          <w:szCs w:val="22"/>
        </w:rPr>
        <w:t>1</w:t>
      </w:r>
      <w:r w:rsidR="000042D8" w:rsidRPr="00E046A3">
        <w:rPr>
          <w:szCs w:val="22"/>
        </w:rPr>
        <w:t> </w:t>
      </w:r>
      <w:r w:rsidR="00BB53E0" w:rsidRPr="00E046A3">
        <w:rPr>
          <w:szCs w:val="22"/>
        </w:rPr>
        <w:t xml:space="preserve">g </w:t>
      </w:r>
      <w:r w:rsidRPr="00E046A3">
        <w:rPr>
          <w:szCs w:val="22"/>
        </w:rPr>
        <w:t xml:space="preserve">cefazolino. </w:t>
      </w:r>
    </w:p>
    <w:p w:rsidR="00012592" w:rsidRPr="00E046A3" w:rsidRDefault="00012592" w:rsidP="00C12982">
      <w:pPr>
        <w:pStyle w:val="Pagrindinistekstas2"/>
        <w:numPr>
          <w:ilvl w:val="0"/>
          <w:numId w:val="15"/>
        </w:numPr>
        <w:spacing w:after="0" w:line="240" w:lineRule="auto"/>
        <w:ind w:left="567" w:hanging="567"/>
        <w:rPr>
          <w:szCs w:val="22"/>
        </w:rPr>
      </w:pPr>
      <w:r w:rsidRPr="00E046A3">
        <w:rPr>
          <w:szCs w:val="22"/>
        </w:rPr>
        <w:lastRenderedPageBreak/>
        <w:t>Jei operacija trunka 2 valandas ar ilgiau, operacijos metu į raumenis arba į veną reikia sušvirkšti dar 500</w:t>
      </w:r>
      <w:r w:rsidR="000042D8" w:rsidRPr="00E046A3">
        <w:rPr>
          <w:szCs w:val="22"/>
        </w:rPr>
        <w:t> </w:t>
      </w:r>
      <w:r w:rsidR="00BB53E0" w:rsidRPr="00E046A3">
        <w:rPr>
          <w:szCs w:val="22"/>
        </w:rPr>
        <w:t>mg</w:t>
      </w:r>
      <w:r w:rsidRPr="00E046A3">
        <w:rPr>
          <w:szCs w:val="22"/>
        </w:rPr>
        <w:t xml:space="preserve"> </w:t>
      </w:r>
      <w:r w:rsidR="000042D8" w:rsidRPr="00E046A3">
        <w:rPr>
          <w:szCs w:val="22"/>
        </w:rPr>
        <w:noBreakHyphen/>
      </w:r>
      <w:r w:rsidR="00BB53E0" w:rsidRPr="00E046A3">
        <w:rPr>
          <w:szCs w:val="22"/>
        </w:rPr>
        <w:t>1</w:t>
      </w:r>
      <w:r w:rsidR="000042D8" w:rsidRPr="00E046A3">
        <w:rPr>
          <w:szCs w:val="22"/>
        </w:rPr>
        <w:t> </w:t>
      </w:r>
      <w:r w:rsidR="00BB53E0" w:rsidRPr="00E046A3">
        <w:rPr>
          <w:szCs w:val="22"/>
        </w:rPr>
        <w:t xml:space="preserve">g </w:t>
      </w:r>
      <w:r w:rsidRPr="00E046A3">
        <w:rPr>
          <w:szCs w:val="22"/>
        </w:rPr>
        <w:t>cefazolino.</w:t>
      </w:r>
    </w:p>
    <w:p w:rsidR="00012592" w:rsidRPr="00E046A3" w:rsidRDefault="00012592" w:rsidP="00C12982">
      <w:pPr>
        <w:pStyle w:val="Pagrindinistekstas2"/>
        <w:numPr>
          <w:ilvl w:val="0"/>
          <w:numId w:val="15"/>
        </w:numPr>
        <w:spacing w:after="0" w:line="240" w:lineRule="auto"/>
        <w:ind w:left="567" w:hanging="567"/>
        <w:rPr>
          <w:szCs w:val="22"/>
        </w:rPr>
      </w:pPr>
      <w:r w:rsidRPr="00E046A3">
        <w:rPr>
          <w:szCs w:val="22"/>
        </w:rPr>
        <w:t xml:space="preserve">Jei yra pooperacinės infekcijos pavojus, po operacijos cefazolino </w:t>
      </w:r>
      <w:r w:rsidR="00BB53E0" w:rsidRPr="00E046A3">
        <w:rPr>
          <w:szCs w:val="22"/>
        </w:rPr>
        <w:t>leidžiama</w:t>
      </w:r>
      <w:r w:rsidRPr="00E046A3">
        <w:rPr>
          <w:szCs w:val="22"/>
        </w:rPr>
        <w:t xml:space="preserve"> po 500</w:t>
      </w:r>
      <w:r w:rsidR="00BB53E0" w:rsidRPr="00E046A3">
        <w:rPr>
          <w:szCs w:val="22"/>
        </w:rPr>
        <w:t xml:space="preserve"> mg</w:t>
      </w:r>
      <w:r w:rsidRPr="00E046A3">
        <w:rPr>
          <w:szCs w:val="22"/>
        </w:rPr>
        <w:t> </w:t>
      </w:r>
      <w:r w:rsidR="005E2D69" w:rsidRPr="00E046A3">
        <w:rPr>
          <w:szCs w:val="22"/>
        </w:rPr>
        <w:noBreakHyphen/>
        <w:t> </w:t>
      </w:r>
      <w:r w:rsidR="00BB53E0" w:rsidRPr="00E046A3">
        <w:rPr>
          <w:szCs w:val="22"/>
        </w:rPr>
        <w:t xml:space="preserve"> 1 g</w:t>
      </w:r>
      <w:r w:rsidRPr="00E046A3">
        <w:rPr>
          <w:szCs w:val="22"/>
        </w:rPr>
        <w:t xml:space="preserve"> kas 6 </w:t>
      </w:r>
      <w:r w:rsidRPr="00E046A3">
        <w:rPr>
          <w:szCs w:val="22"/>
        </w:rPr>
        <w:noBreakHyphen/>
        <w:t xml:space="preserve"> 8 valandas vieną arba 3 </w:t>
      </w:r>
      <w:r w:rsidRPr="00E046A3">
        <w:rPr>
          <w:szCs w:val="22"/>
        </w:rPr>
        <w:noBreakHyphen/>
        <w:t xml:space="preserve"> 5 paras.</w:t>
      </w:r>
    </w:p>
    <w:p w:rsidR="00012592" w:rsidRPr="00E046A3" w:rsidRDefault="00012592" w:rsidP="00012592">
      <w:pPr>
        <w:ind w:right="-57"/>
        <w:jc w:val="both"/>
        <w:rPr>
          <w:szCs w:val="22"/>
          <w:u w:val="single"/>
        </w:rPr>
      </w:pPr>
    </w:p>
    <w:p w:rsidR="00012592" w:rsidRPr="00E046A3" w:rsidRDefault="005B676A" w:rsidP="00012592">
      <w:pPr>
        <w:ind w:right="-57"/>
        <w:jc w:val="both"/>
        <w:rPr>
          <w:szCs w:val="22"/>
          <w:u w:val="single"/>
        </w:rPr>
      </w:pPr>
      <w:r w:rsidRPr="00E046A3">
        <w:rPr>
          <w:szCs w:val="22"/>
          <w:u w:val="single"/>
        </w:rPr>
        <w:t>Pacientams,</w:t>
      </w:r>
      <w:r w:rsidR="00012592" w:rsidRPr="00E046A3">
        <w:rPr>
          <w:szCs w:val="22"/>
          <w:u w:val="single"/>
        </w:rPr>
        <w:t xml:space="preserve"> kurių inkstų funkcija sutrikusi</w:t>
      </w:r>
    </w:p>
    <w:p w:rsidR="00012592" w:rsidRPr="00E046A3" w:rsidRDefault="00B465EC" w:rsidP="00012592">
      <w:pPr>
        <w:pStyle w:val="Pagrindinistekstas"/>
        <w:spacing w:after="0"/>
        <w:rPr>
          <w:szCs w:val="22"/>
        </w:rPr>
      </w:pPr>
      <w:r>
        <w:rPr>
          <w:szCs w:val="22"/>
        </w:rPr>
        <w:t>Pacientams</w:t>
      </w:r>
      <w:r w:rsidR="00012592" w:rsidRPr="00E046A3">
        <w:rPr>
          <w:szCs w:val="22"/>
        </w:rPr>
        <w:t>, sergantiems inkstų funkcijos nepakankamumu, skiriama įprastinė pradinė dozė, atsižvelgiant į infekcinės ligos sunkumą. Toliau dozė ir vartojimo intervalai keičiami, atsižvelgiant į kreatinino klirensą.</w:t>
      </w:r>
    </w:p>
    <w:p w:rsidR="00012592" w:rsidRPr="00E046A3" w:rsidRDefault="00012592" w:rsidP="00012592">
      <w:pPr>
        <w:pStyle w:val="Pagrindinistekstas"/>
        <w:spacing w:after="0"/>
        <w:rPr>
          <w:szCs w:val="22"/>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35"/>
        <w:gridCol w:w="5954"/>
      </w:tblGrid>
      <w:tr w:rsidR="00012592" w:rsidRPr="00E046A3" w:rsidTr="006B0495">
        <w:tc>
          <w:tcPr>
            <w:tcW w:w="2835" w:type="dxa"/>
          </w:tcPr>
          <w:p w:rsidR="00012592" w:rsidRPr="00E046A3" w:rsidRDefault="00012592" w:rsidP="006B0495">
            <w:pPr>
              <w:ind w:right="-57"/>
              <w:jc w:val="center"/>
              <w:rPr>
                <w:szCs w:val="22"/>
              </w:rPr>
            </w:pPr>
            <w:r w:rsidRPr="00E046A3">
              <w:rPr>
                <w:szCs w:val="22"/>
              </w:rPr>
              <w:t>Kreatinino klirensas</w:t>
            </w:r>
          </w:p>
          <w:p w:rsidR="00012592" w:rsidRPr="00E046A3" w:rsidRDefault="00012592" w:rsidP="006B0495">
            <w:pPr>
              <w:ind w:right="-57"/>
              <w:jc w:val="center"/>
              <w:rPr>
                <w:szCs w:val="22"/>
              </w:rPr>
            </w:pPr>
            <w:r w:rsidRPr="00E046A3">
              <w:rPr>
                <w:szCs w:val="22"/>
              </w:rPr>
              <w:t>(ml/min.)</w:t>
            </w:r>
          </w:p>
        </w:tc>
        <w:tc>
          <w:tcPr>
            <w:tcW w:w="5954" w:type="dxa"/>
          </w:tcPr>
          <w:p w:rsidR="00012592" w:rsidRPr="00E046A3" w:rsidRDefault="00012592" w:rsidP="006B0495">
            <w:pPr>
              <w:ind w:right="-57"/>
              <w:jc w:val="center"/>
              <w:rPr>
                <w:szCs w:val="22"/>
              </w:rPr>
            </w:pPr>
            <w:r w:rsidRPr="00E046A3">
              <w:rPr>
                <w:szCs w:val="22"/>
              </w:rPr>
              <w:t xml:space="preserve">Dozavimas suaugusiems žmonėms </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55 arba daugiau</w:t>
            </w:r>
          </w:p>
        </w:tc>
        <w:tc>
          <w:tcPr>
            <w:tcW w:w="5954" w:type="dxa"/>
          </w:tcPr>
          <w:p w:rsidR="00012592" w:rsidRPr="00E046A3" w:rsidRDefault="00012592" w:rsidP="006B0495">
            <w:pPr>
              <w:ind w:right="-57"/>
              <w:jc w:val="center"/>
              <w:rPr>
                <w:szCs w:val="22"/>
              </w:rPr>
            </w:pPr>
            <w:r w:rsidRPr="00E046A3">
              <w:rPr>
                <w:szCs w:val="22"/>
              </w:rPr>
              <w:t>Nesikeičia</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35 - 54</w:t>
            </w:r>
          </w:p>
        </w:tc>
        <w:tc>
          <w:tcPr>
            <w:tcW w:w="5954" w:type="dxa"/>
          </w:tcPr>
          <w:p w:rsidR="00012592" w:rsidRPr="00E046A3" w:rsidRDefault="00012592" w:rsidP="006B0495">
            <w:pPr>
              <w:ind w:right="-57"/>
              <w:jc w:val="center"/>
              <w:rPr>
                <w:szCs w:val="22"/>
              </w:rPr>
            </w:pPr>
            <w:r w:rsidRPr="00E046A3">
              <w:rPr>
                <w:szCs w:val="22"/>
              </w:rPr>
              <w:t>Įprastinė vienkartinė dozė kas 8 valandas</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11 - 34</w:t>
            </w:r>
          </w:p>
        </w:tc>
        <w:tc>
          <w:tcPr>
            <w:tcW w:w="5954" w:type="dxa"/>
          </w:tcPr>
          <w:p w:rsidR="00012592" w:rsidRPr="00E046A3" w:rsidRDefault="00012592" w:rsidP="006B0495">
            <w:pPr>
              <w:ind w:right="-57"/>
              <w:jc w:val="center"/>
              <w:rPr>
                <w:szCs w:val="22"/>
              </w:rPr>
            </w:pPr>
            <w:r w:rsidRPr="00E046A3">
              <w:rPr>
                <w:szCs w:val="22"/>
              </w:rPr>
              <w:t>Pusė įprastinės vienkartinės dozės kas 12 valandų</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10 arba mažiau</w:t>
            </w:r>
          </w:p>
        </w:tc>
        <w:tc>
          <w:tcPr>
            <w:tcW w:w="5954" w:type="dxa"/>
          </w:tcPr>
          <w:p w:rsidR="00012592" w:rsidRPr="00E046A3" w:rsidRDefault="00012592" w:rsidP="006B0495">
            <w:pPr>
              <w:ind w:right="-57"/>
              <w:jc w:val="center"/>
              <w:rPr>
                <w:szCs w:val="22"/>
              </w:rPr>
            </w:pPr>
            <w:r w:rsidRPr="00E046A3">
              <w:rPr>
                <w:szCs w:val="22"/>
              </w:rPr>
              <w:t>Pusė įprastinės vienkartinės dozės kas 18 - 24 valandas</w:t>
            </w:r>
          </w:p>
        </w:tc>
      </w:tr>
    </w:tbl>
    <w:p w:rsidR="00012592" w:rsidRPr="00E046A3" w:rsidRDefault="00012592" w:rsidP="00012592">
      <w:pPr>
        <w:ind w:right="-57"/>
        <w:jc w:val="both"/>
        <w:rPr>
          <w:szCs w:val="22"/>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35"/>
        <w:gridCol w:w="5954"/>
      </w:tblGrid>
      <w:tr w:rsidR="00012592" w:rsidRPr="00E046A3" w:rsidTr="006B0495">
        <w:tc>
          <w:tcPr>
            <w:tcW w:w="2835" w:type="dxa"/>
          </w:tcPr>
          <w:p w:rsidR="00012592" w:rsidRPr="00E046A3" w:rsidRDefault="00012592" w:rsidP="006B0495">
            <w:pPr>
              <w:ind w:right="-57"/>
              <w:jc w:val="center"/>
              <w:rPr>
                <w:szCs w:val="22"/>
              </w:rPr>
            </w:pPr>
            <w:r w:rsidRPr="00E046A3">
              <w:rPr>
                <w:szCs w:val="22"/>
              </w:rPr>
              <w:t>Kreatinino klirensas</w:t>
            </w:r>
          </w:p>
          <w:p w:rsidR="00012592" w:rsidRPr="00E046A3" w:rsidRDefault="00012592" w:rsidP="006B0495">
            <w:pPr>
              <w:ind w:right="-57"/>
              <w:jc w:val="center"/>
              <w:rPr>
                <w:szCs w:val="22"/>
              </w:rPr>
            </w:pPr>
            <w:r w:rsidRPr="00E046A3">
              <w:rPr>
                <w:szCs w:val="22"/>
              </w:rPr>
              <w:t>(ml/min.)</w:t>
            </w:r>
          </w:p>
        </w:tc>
        <w:tc>
          <w:tcPr>
            <w:tcW w:w="5954" w:type="dxa"/>
          </w:tcPr>
          <w:p w:rsidR="00012592" w:rsidRPr="00E046A3" w:rsidRDefault="00012592" w:rsidP="006B0495">
            <w:pPr>
              <w:ind w:right="-57"/>
              <w:jc w:val="center"/>
              <w:rPr>
                <w:szCs w:val="22"/>
              </w:rPr>
            </w:pPr>
            <w:r w:rsidRPr="00E046A3">
              <w:rPr>
                <w:szCs w:val="22"/>
              </w:rPr>
              <w:t xml:space="preserve">Dozavimas vaikams </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70 - 40</w:t>
            </w:r>
          </w:p>
        </w:tc>
        <w:tc>
          <w:tcPr>
            <w:tcW w:w="5954" w:type="dxa"/>
          </w:tcPr>
          <w:p w:rsidR="00012592" w:rsidRPr="00E046A3" w:rsidRDefault="00012592" w:rsidP="006B0495">
            <w:pPr>
              <w:ind w:right="-57"/>
              <w:rPr>
                <w:szCs w:val="22"/>
              </w:rPr>
            </w:pPr>
            <w:r w:rsidRPr="00E046A3">
              <w:rPr>
                <w:szCs w:val="22"/>
              </w:rPr>
              <w:t>60 % paros dozės, padalytos į 2 dalis kas 12 valandų</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40 - 20</w:t>
            </w:r>
          </w:p>
        </w:tc>
        <w:tc>
          <w:tcPr>
            <w:tcW w:w="5954" w:type="dxa"/>
          </w:tcPr>
          <w:p w:rsidR="00012592" w:rsidRPr="00E046A3" w:rsidRDefault="00012592" w:rsidP="006B0495">
            <w:pPr>
              <w:ind w:right="-57"/>
              <w:rPr>
                <w:szCs w:val="22"/>
              </w:rPr>
            </w:pPr>
            <w:r w:rsidRPr="00E046A3">
              <w:rPr>
                <w:szCs w:val="22"/>
              </w:rPr>
              <w:t xml:space="preserve">25 % paros dozės, padalytos į 2 dalis kas 12 valandų </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20 - 5</w:t>
            </w:r>
          </w:p>
        </w:tc>
        <w:tc>
          <w:tcPr>
            <w:tcW w:w="5954" w:type="dxa"/>
          </w:tcPr>
          <w:p w:rsidR="00012592" w:rsidRPr="00E046A3" w:rsidRDefault="00012592" w:rsidP="006B0495">
            <w:pPr>
              <w:ind w:right="-57"/>
              <w:rPr>
                <w:szCs w:val="22"/>
              </w:rPr>
            </w:pPr>
            <w:r w:rsidRPr="00E046A3">
              <w:rPr>
                <w:szCs w:val="22"/>
              </w:rPr>
              <w:t>10 % paros dozės 1 kartą per parą</w:t>
            </w:r>
          </w:p>
        </w:tc>
      </w:tr>
    </w:tbl>
    <w:p w:rsidR="00012592" w:rsidRPr="00E046A3" w:rsidRDefault="00012592" w:rsidP="00012592">
      <w:pPr>
        <w:pStyle w:val="Pagrindinistekstas"/>
        <w:spacing w:before="120" w:after="0"/>
        <w:rPr>
          <w:szCs w:val="22"/>
        </w:rPr>
      </w:pPr>
      <w:r w:rsidRPr="00E046A3">
        <w:rPr>
          <w:szCs w:val="22"/>
        </w:rPr>
        <w:t xml:space="preserve">Gydymo trukmė priklauso nuo ligos sunkumo. Paprastai gydymas trunka 7 </w:t>
      </w:r>
      <w:r w:rsidRPr="00E046A3">
        <w:rPr>
          <w:szCs w:val="22"/>
        </w:rPr>
        <w:noBreakHyphen/>
        <w:t xml:space="preserve"> 10 parų.</w:t>
      </w:r>
    </w:p>
    <w:p w:rsidR="00012592" w:rsidRPr="00E046A3" w:rsidRDefault="00012592" w:rsidP="00012592">
      <w:pPr>
        <w:pStyle w:val="Antrat3"/>
        <w:rPr>
          <w:szCs w:val="22"/>
        </w:rPr>
      </w:pPr>
    </w:p>
    <w:p w:rsidR="006B0495" w:rsidRPr="00E046A3" w:rsidRDefault="006B0495" w:rsidP="006B0495">
      <w:pPr>
        <w:rPr>
          <w:szCs w:val="22"/>
          <w:u w:val="single"/>
        </w:rPr>
      </w:pPr>
      <w:r w:rsidRPr="00E046A3">
        <w:rPr>
          <w:szCs w:val="22"/>
          <w:u w:val="single"/>
        </w:rPr>
        <w:t>Vartojimo metodas</w:t>
      </w:r>
    </w:p>
    <w:p w:rsidR="006B0495" w:rsidRPr="00E046A3" w:rsidRDefault="006B0495" w:rsidP="006B0495">
      <w:pPr>
        <w:ind w:right="-57"/>
        <w:jc w:val="both"/>
        <w:rPr>
          <w:szCs w:val="22"/>
        </w:rPr>
      </w:pPr>
      <w:r w:rsidRPr="00E046A3">
        <w:rPr>
          <w:szCs w:val="22"/>
        </w:rPr>
        <w:t>Cefazolino tirpalas leidžiamas giliai į raumenis arba</w:t>
      </w:r>
      <w:r w:rsidR="00FE21B5" w:rsidRPr="00E046A3">
        <w:rPr>
          <w:szCs w:val="22"/>
        </w:rPr>
        <w:t xml:space="preserve"> leidžiamas</w:t>
      </w:r>
      <w:r w:rsidRPr="00E046A3">
        <w:rPr>
          <w:szCs w:val="22"/>
        </w:rPr>
        <w:t xml:space="preserve"> ar infuzuojamas į veną.</w:t>
      </w:r>
    </w:p>
    <w:p w:rsidR="006B0495" w:rsidRPr="00E046A3" w:rsidRDefault="00B23277" w:rsidP="00572454">
      <w:pPr>
        <w:rPr>
          <w:szCs w:val="22"/>
        </w:rPr>
      </w:pPr>
      <w:r w:rsidRPr="00E046A3">
        <w:rPr>
          <w:noProof/>
          <w:szCs w:val="22"/>
        </w:rPr>
        <w:t>Vaistinio preparato ruošimo ir skiedimo prieš vartojant instrukcija pateikiama 6.6 skyriuje.</w:t>
      </w:r>
    </w:p>
    <w:p w:rsidR="00012592" w:rsidRPr="00E046A3" w:rsidRDefault="00012592" w:rsidP="00012592">
      <w:pPr>
        <w:ind w:left="567" w:hanging="567"/>
        <w:rPr>
          <w:b/>
          <w:szCs w:val="22"/>
        </w:rPr>
      </w:pPr>
    </w:p>
    <w:p w:rsidR="00012592" w:rsidRPr="00E046A3" w:rsidRDefault="00012592" w:rsidP="00012592">
      <w:pPr>
        <w:ind w:left="567" w:hanging="567"/>
        <w:rPr>
          <w:b/>
          <w:szCs w:val="22"/>
        </w:rPr>
      </w:pPr>
      <w:r w:rsidRPr="00E046A3">
        <w:rPr>
          <w:b/>
          <w:szCs w:val="22"/>
        </w:rPr>
        <w:t>4.3</w:t>
      </w:r>
      <w:r w:rsidRPr="00E046A3">
        <w:rPr>
          <w:b/>
          <w:szCs w:val="22"/>
        </w:rPr>
        <w:tab/>
        <w:t>Kontraindikacijos</w:t>
      </w:r>
    </w:p>
    <w:p w:rsidR="00012592" w:rsidRPr="00E046A3" w:rsidRDefault="00012592" w:rsidP="00012592">
      <w:pPr>
        <w:ind w:left="567" w:hanging="567"/>
        <w:rPr>
          <w:szCs w:val="22"/>
        </w:rPr>
      </w:pPr>
    </w:p>
    <w:p w:rsidR="00012592" w:rsidRPr="00E046A3" w:rsidRDefault="00012592" w:rsidP="00012592">
      <w:pPr>
        <w:pStyle w:val="Pagrindinistekstas"/>
        <w:spacing w:after="0"/>
        <w:rPr>
          <w:b/>
          <w:i/>
          <w:szCs w:val="22"/>
        </w:rPr>
      </w:pPr>
      <w:r w:rsidRPr="00E046A3">
        <w:rPr>
          <w:szCs w:val="22"/>
        </w:rPr>
        <w:t xml:space="preserve">Padidėjęs jautrumas </w:t>
      </w:r>
      <w:r w:rsidR="005B676A" w:rsidRPr="00E046A3">
        <w:rPr>
          <w:szCs w:val="22"/>
        </w:rPr>
        <w:t>veikliajai</w:t>
      </w:r>
      <w:r w:rsidRPr="00E046A3">
        <w:rPr>
          <w:szCs w:val="22"/>
        </w:rPr>
        <w:t>, bet kuriam kitam cefalosporinų grupės antibiotikui</w:t>
      </w:r>
      <w:r w:rsidR="005B676A" w:rsidRPr="00E046A3">
        <w:rPr>
          <w:szCs w:val="22"/>
        </w:rPr>
        <w:t xml:space="preserve"> arba bet kuriai 6</w:t>
      </w:r>
      <w:r w:rsidR="00B465EC">
        <w:rPr>
          <w:szCs w:val="22"/>
        </w:rPr>
        <w:t>.</w:t>
      </w:r>
      <w:r w:rsidR="005B676A" w:rsidRPr="00E046A3">
        <w:rPr>
          <w:szCs w:val="22"/>
        </w:rPr>
        <w:t>1 skyriuje nurodytai pagalbinei medžiagai</w:t>
      </w:r>
      <w:r w:rsidRPr="00E046A3">
        <w:rPr>
          <w:szCs w:val="22"/>
        </w:rPr>
        <w:t xml:space="preserve">. </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4.4</w:t>
      </w:r>
      <w:r w:rsidRPr="00E046A3">
        <w:rPr>
          <w:b/>
          <w:szCs w:val="22"/>
        </w:rPr>
        <w:tab/>
        <w:t>Specialūs įspėjimai ir atsargumo priemonės</w:t>
      </w:r>
    </w:p>
    <w:p w:rsidR="00012592" w:rsidRPr="00E046A3" w:rsidRDefault="00012592" w:rsidP="00012592">
      <w:pPr>
        <w:ind w:left="567" w:hanging="567"/>
        <w:rPr>
          <w:szCs w:val="22"/>
        </w:rPr>
      </w:pPr>
    </w:p>
    <w:p w:rsidR="00012592" w:rsidRPr="00E046A3" w:rsidRDefault="00012592" w:rsidP="00012592">
      <w:pPr>
        <w:pStyle w:val="Pagrindinistekstas2"/>
        <w:spacing w:line="240" w:lineRule="auto"/>
        <w:rPr>
          <w:szCs w:val="22"/>
        </w:rPr>
      </w:pPr>
      <w:r w:rsidRPr="00E046A3">
        <w:rPr>
          <w:szCs w:val="22"/>
        </w:rPr>
        <w:t>Prieš kiekvieną gydymo cefazolinu kursą pacientą būtina atidžiai apklausti, kad būtų nustatyta, ar anksčiau jam pasireiškė padidėjusio jautrumo reakcijų cefalosporinams, penicilinams ar kitiems vaistiniams preparatams. Apie 10 % pacientų, kurių jautrumas penicilinams padidėjęs, yra alergiški ir cefalosporinams.</w:t>
      </w:r>
    </w:p>
    <w:p w:rsidR="00012592" w:rsidRPr="00E046A3" w:rsidRDefault="00012592" w:rsidP="00012592">
      <w:pPr>
        <w:ind w:right="-57"/>
        <w:rPr>
          <w:szCs w:val="22"/>
        </w:rPr>
      </w:pPr>
      <w:r w:rsidRPr="00E046A3">
        <w:rPr>
          <w:szCs w:val="22"/>
        </w:rPr>
        <w:t xml:space="preserve">Pacientams, kurių jautrumas penicilinams, penicilaminui ir grizeofulvinui padidėjęs, taip pat </w:t>
      </w:r>
      <w:r w:rsidR="00B465EC">
        <w:rPr>
          <w:szCs w:val="22"/>
        </w:rPr>
        <w:t>pacientams</w:t>
      </w:r>
      <w:r w:rsidRPr="00E046A3">
        <w:rPr>
          <w:szCs w:val="22"/>
        </w:rPr>
        <w:t>, sergantiems kitomis alerginėmis ligomis pirmąją antibiotiko dozę reikia vartoti labai atsargiai, prižiūrint medikui (galima kryžminė alergija).</w:t>
      </w:r>
    </w:p>
    <w:p w:rsidR="00012592" w:rsidRPr="00E046A3" w:rsidRDefault="00012592" w:rsidP="00012592">
      <w:pPr>
        <w:ind w:right="-57"/>
        <w:rPr>
          <w:szCs w:val="22"/>
        </w:rPr>
      </w:pPr>
    </w:p>
    <w:p w:rsidR="00012592" w:rsidRPr="00E046A3" w:rsidRDefault="00012592" w:rsidP="00012592">
      <w:pPr>
        <w:pStyle w:val="Pagrindinistekstas2"/>
        <w:spacing w:line="240" w:lineRule="auto"/>
        <w:rPr>
          <w:szCs w:val="22"/>
        </w:rPr>
      </w:pPr>
      <w:r w:rsidRPr="00E046A3">
        <w:rPr>
          <w:szCs w:val="22"/>
        </w:rPr>
        <w:t>Jei cefazolinas sukelia alerginę reakciją, vaisto vartojimą būtina nutraukti. Sunkią padidėjusio jautrumo reakciją gydyti gali tekti gydyti epinefrinu (adrenalinu), hidrokortizonu, antihistamininiais vaistais ar kitomis skubios pagalbos priemonėmis.</w:t>
      </w:r>
    </w:p>
    <w:p w:rsidR="00012592" w:rsidRPr="00E046A3" w:rsidRDefault="00B465EC" w:rsidP="00012592">
      <w:pPr>
        <w:ind w:right="-57"/>
        <w:rPr>
          <w:szCs w:val="22"/>
        </w:rPr>
      </w:pPr>
      <w:r>
        <w:rPr>
          <w:szCs w:val="22"/>
        </w:rPr>
        <w:t>Pacientams</w:t>
      </w:r>
      <w:r w:rsidR="00012592" w:rsidRPr="00E046A3">
        <w:rPr>
          <w:szCs w:val="22"/>
        </w:rPr>
        <w:t>, sergantiems inkstų funkcijos nepakankamumu, cefazolino dozę ir vartojimo intervalą būtina nustatyti, atsižvelgiant į kreatinino klirensą.</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t xml:space="preserve">Cefazolino nerekomenduojama </w:t>
      </w:r>
      <w:r w:rsidR="00BB53E0" w:rsidRPr="00E046A3">
        <w:rPr>
          <w:szCs w:val="22"/>
        </w:rPr>
        <w:t>leisti</w:t>
      </w:r>
      <w:r w:rsidRPr="00E046A3">
        <w:rPr>
          <w:szCs w:val="22"/>
        </w:rPr>
        <w:t xml:space="preserve"> intratekaliai ir į smegenų skilvelius, kadangi yra toksinio poveikio centrinei nervų sistemai pavojus.</w:t>
      </w:r>
    </w:p>
    <w:p w:rsidR="00012592" w:rsidRPr="00E046A3" w:rsidRDefault="00012592" w:rsidP="00012592">
      <w:pPr>
        <w:ind w:right="-57"/>
        <w:rPr>
          <w:szCs w:val="22"/>
        </w:rPr>
      </w:pPr>
    </w:p>
    <w:p w:rsidR="00012592" w:rsidRPr="00E046A3" w:rsidRDefault="00B465EC" w:rsidP="00012592">
      <w:pPr>
        <w:ind w:right="-57"/>
        <w:jc w:val="both"/>
        <w:rPr>
          <w:szCs w:val="22"/>
        </w:rPr>
      </w:pPr>
      <w:r>
        <w:rPr>
          <w:szCs w:val="22"/>
        </w:rPr>
        <w:t>Pacientams</w:t>
      </w:r>
      <w:r w:rsidR="00012592" w:rsidRPr="00E046A3">
        <w:rPr>
          <w:szCs w:val="22"/>
        </w:rPr>
        <w:t>, kuriems pasireiškė uremija, cefazolinas gali sukelti koagulopatiją.</w:t>
      </w:r>
    </w:p>
    <w:p w:rsidR="00012592" w:rsidRPr="00E046A3" w:rsidRDefault="00012592" w:rsidP="00012592">
      <w:pPr>
        <w:ind w:right="-57"/>
        <w:jc w:val="both"/>
        <w:rPr>
          <w:szCs w:val="22"/>
        </w:rPr>
      </w:pPr>
    </w:p>
    <w:p w:rsidR="00012592" w:rsidRPr="00E046A3" w:rsidRDefault="00012592" w:rsidP="00012592">
      <w:pPr>
        <w:ind w:right="-57"/>
        <w:rPr>
          <w:szCs w:val="22"/>
        </w:rPr>
      </w:pPr>
      <w:r w:rsidRPr="00E046A3">
        <w:rPr>
          <w:szCs w:val="22"/>
        </w:rPr>
        <w:t xml:space="preserve">Kaip ir vartojant kitų antibakterinių </w:t>
      </w:r>
      <w:r w:rsidR="00BB53E0" w:rsidRPr="00E046A3">
        <w:rPr>
          <w:szCs w:val="22"/>
        </w:rPr>
        <w:t xml:space="preserve">vaistinių </w:t>
      </w:r>
      <w:r w:rsidRPr="00E046A3">
        <w:rPr>
          <w:szCs w:val="22"/>
        </w:rPr>
        <w:t xml:space="preserve">preparatų, ilgai vartojant cefazolino, gali daugėti jam nejautrių mikroorganizmų. Jei gydymo metu pasireiškė superinfekcija, reikia pakartotinai įvertinti </w:t>
      </w:r>
      <w:r w:rsidR="00B465EC">
        <w:rPr>
          <w:szCs w:val="22"/>
        </w:rPr>
        <w:t>paciento</w:t>
      </w:r>
      <w:r w:rsidRPr="00E046A3">
        <w:rPr>
          <w:szCs w:val="22"/>
        </w:rPr>
        <w:t xml:space="preserve"> būklę ir imtis tinkamų gydymo priemonių. </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t>Vartojant cefazolino, gali pasireikšti pseudomembraninis kolitas, todėl pacientą, kuriam po antibiotiko vartojimo prasidėjo viduriavimas, reikia stebėti. Jei viduriavimas sunkus, rekomenduojama atlikti endoskopinį tyrimą pseudomembraniniam kolitui nustatyti. Nestiprus pseudomembraninis kolitas praeina nutraukus gydymą. Jei ši liga vidutinio sunkumo ar sunki, reikia infuzuoti skysčių, elektrolitų tirpalų, vartoti geriamųjų antibakterinių preparatų.</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t>Kad cefazolinu neišnešiotus naujagimius ir jaunesnius kaip 1 mėnesio kūdikius gydyti saugu, nežinoma.</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t>Cefazolinas gali keisti laboratorinių tyrimų rezultatus. Gali būti tariamai teigiama cukraus šlapime reakcija (tiriant redukcijos metodais).Taip pat gali būti klaidingai teigiamas tiesioginis ir netiesioginis Kumbso mėginys.</w:t>
      </w:r>
    </w:p>
    <w:p w:rsidR="00012592" w:rsidRPr="00E046A3" w:rsidRDefault="00012592" w:rsidP="00012592">
      <w:pPr>
        <w:ind w:right="-57"/>
        <w:rPr>
          <w:szCs w:val="22"/>
        </w:rPr>
      </w:pPr>
    </w:p>
    <w:p w:rsidR="00012592" w:rsidRPr="00E046A3" w:rsidRDefault="00B465EC" w:rsidP="00012592">
      <w:pPr>
        <w:ind w:right="-57"/>
        <w:rPr>
          <w:szCs w:val="22"/>
        </w:rPr>
      </w:pPr>
      <w:r>
        <w:rPr>
          <w:szCs w:val="22"/>
        </w:rPr>
        <w:t>Pacientams</w:t>
      </w:r>
      <w:r w:rsidR="00012592" w:rsidRPr="00E046A3">
        <w:rPr>
          <w:szCs w:val="22"/>
        </w:rPr>
        <w:t>, sirgusiems virškinimo trakto ligomis, ypač kolitu, cefazolino (kaip ir kitų plataus antimikrobinio poveikio spektro preparatų) reikia vartoti atsargiai.</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t>Jei pacientas riboja natrio kiekį maiste, reikia atsižvelgti, kad 1 g cefazolino natrio druskos yra apie 48,3 mg natrio.</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4.5</w:t>
      </w:r>
      <w:r w:rsidRPr="00E046A3">
        <w:rPr>
          <w:b/>
          <w:szCs w:val="22"/>
        </w:rPr>
        <w:tab/>
        <w:t>Sąveika su kitais vaistiniais preparatais ir kitokia sąveika</w:t>
      </w:r>
    </w:p>
    <w:p w:rsidR="00012592" w:rsidRPr="00E046A3" w:rsidRDefault="00012592" w:rsidP="00012592">
      <w:pPr>
        <w:ind w:left="567" w:hanging="567"/>
        <w:rPr>
          <w:szCs w:val="22"/>
        </w:rPr>
      </w:pPr>
    </w:p>
    <w:p w:rsidR="00012592" w:rsidRPr="00E046A3" w:rsidRDefault="00012592" w:rsidP="00012592">
      <w:pPr>
        <w:ind w:right="-57"/>
        <w:rPr>
          <w:szCs w:val="22"/>
          <w:u w:val="single"/>
        </w:rPr>
      </w:pPr>
      <w:r w:rsidRPr="00E046A3">
        <w:rPr>
          <w:szCs w:val="22"/>
          <w:u w:val="single"/>
        </w:rPr>
        <w:t>Aminoglikozidai</w:t>
      </w:r>
    </w:p>
    <w:p w:rsidR="00012592" w:rsidRPr="00E046A3" w:rsidRDefault="00012592" w:rsidP="00012592">
      <w:pPr>
        <w:ind w:right="-57"/>
        <w:rPr>
          <w:szCs w:val="22"/>
        </w:rPr>
      </w:pPr>
      <w:r w:rsidRPr="00E046A3">
        <w:rPr>
          <w:szCs w:val="22"/>
        </w:rPr>
        <w:t xml:space="preserve">Nesuderinamumas pasireiškia </w:t>
      </w:r>
      <w:r w:rsidRPr="00E046A3">
        <w:rPr>
          <w:i/>
          <w:szCs w:val="22"/>
        </w:rPr>
        <w:t>in vitro</w:t>
      </w:r>
      <w:r w:rsidRPr="00E046A3">
        <w:rPr>
          <w:szCs w:val="22"/>
        </w:rPr>
        <w:t xml:space="preserve"> cefazoliną sumaišius su aminoglikozidais. Sumaišius cefazoliną su tirpalu, kurio pH mažesnis kaip 4,5, galima precipitacija, o sumaišius su tirpalu, kurio pH didesnis kaip 8,5, galima hidrolizė. Kadangi </w:t>
      </w:r>
      <w:r w:rsidRPr="00E046A3">
        <w:rPr>
          <w:i/>
          <w:szCs w:val="22"/>
        </w:rPr>
        <w:t>in vitro</w:t>
      </w:r>
      <w:r w:rsidRPr="00E046A3">
        <w:rPr>
          <w:szCs w:val="22"/>
        </w:rPr>
        <w:t xml:space="preserve"> gali pasireikšti fizinė ir cheminė cefazolino sąveika, jo nepatariama maišyti viename švirkšte su kitais vaistiniais preparatais.</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t xml:space="preserve">Cefazolino ir aminoglikozidų grupės antibiotikų poveikis sinergetinis, todėl net tuo atveju, kai jų būtina vartoti kartu, jų negalima maišyti viename švirkšte ar infuzijų tirpale (inaktyvacijos pavojus). Šių </w:t>
      </w:r>
      <w:r w:rsidR="00BB53E0" w:rsidRPr="00E046A3">
        <w:rPr>
          <w:szCs w:val="22"/>
        </w:rPr>
        <w:t xml:space="preserve">vaistinių </w:t>
      </w:r>
      <w:r w:rsidRPr="00E046A3">
        <w:rPr>
          <w:szCs w:val="22"/>
        </w:rPr>
        <w:t>preparatų reikia leisti į skirtingas vietas, darant 1 valandos pertrauką.</w:t>
      </w:r>
    </w:p>
    <w:p w:rsidR="00012592" w:rsidRPr="00E046A3" w:rsidRDefault="00012592" w:rsidP="00012592">
      <w:pPr>
        <w:ind w:right="-57"/>
        <w:rPr>
          <w:szCs w:val="22"/>
        </w:rPr>
      </w:pPr>
    </w:p>
    <w:p w:rsidR="00012592" w:rsidRPr="00E046A3" w:rsidRDefault="00012592" w:rsidP="00012592">
      <w:pPr>
        <w:ind w:right="-57"/>
        <w:rPr>
          <w:szCs w:val="22"/>
          <w:u w:val="single"/>
        </w:rPr>
      </w:pPr>
      <w:r w:rsidRPr="00E046A3">
        <w:rPr>
          <w:szCs w:val="22"/>
          <w:u w:val="single"/>
        </w:rPr>
        <w:t xml:space="preserve">Probenecidas </w:t>
      </w:r>
    </w:p>
    <w:p w:rsidR="00012592" w:rsidRPr="00E046A3" w:rsidRDefault="00012592" w:rsidP="00012592">
      <w:pPr>
        <w:ind w:right="-57"/>
        <w:rPr>
          <w:szCs w:val="22"/>
        </w:rPr>
      </w:pPr>
      <w:r w:rsidRPr="00E046A3">
        <w:rPr>
          <w:szCs w:val="22"/>
        </w:rPr>
        <w:t>Kartu su cefazolinu vartojant probenecido, didelė antibiotiko koncentracija kraujyje išlieka ilgiau, kadangi probenecidas slopina cefazolino ekskreciją per inkstus.</w:t>
      </w:r>
    </w:p>
    <w:p w:rsidR="00012592" w:rsidRPr="00E046A3" w:rsidRDefault="00012592" w:rsidP="00012592">
      <w:pPr>
        <w:ind w:right="-57"/>
        <w:rPr>
          <w:szCs w:val="22"/>
        </w:rPr>
      </w:pPr>
    </w:p>
    <w:p w:rsidR="00012592" w:rsidRPr="00E046A3" w:rsidRDefault="00012592" w:rsidP="00012592">
      <w:pPr>
        <w:ind w:right="-57"/>
        <w:rPr>
          <w:szCs w:val="22"/>
          <w:u w:val="single"/>
        </w:rPr>
      </w:pPr>
      <w:r w:rsidRPr="00E046A3">
        <w:rPr>
          <w:szCs w:val="22"/>
          <w:u w:val="single"/>
        </w:rPr>
        <w:t xml:space="preserve">Nefrotoksiniai </w:t>
      </w:r>
      <w:r w:rsidR="00BB53E0" w:rsidRPr="00E046A3">
        <w:rPr>
          <w:szCs w:val="22"/>
          <w:u w:val="single"/>
        </w:rPr>
        <w:t>vaistiniai preparatai</w:t>
      </w:r>
    </w:p>
    <w:p w:rsidR="00012592" w:rsidRPr="00E046A3" w:rsidRDefault="00012592" w:rsidP="00012592">
      <w:pPr>
        <w:ind w:right="-57"/>
        <w:rPr>
          <w:szCs w:val="22"/>
        </w:rPr>
      </w:pPr>
      <w:r w:rsidRPr="00E046A3">
        <w:rPr>
          <w:szCs w:val="22"/>
        </w:rPr>
        <w:t>Cefazolino vartojant kartu su nefrotoksin</w:t>
      </w:r>
      <w:r w:rsidR="00BB53E0" w:rsidRPr="00E046A3">
        <w:rPr>
          <w:szCs w:val="22"/>
        </w:rPr>
        <w:t>iu</w:t>
      </w:r>
      <w:r w:rsidRPr="00E046A3">
        <w:rPr>
          <w:szCs w:val="22"/>
        </w:rPr>
        <w:t xml:space="preserve"> poveik</w:t>
      </w:r>
      <w:r w:rsidR="00BB53E0" w:rsidRPr="00E046A3">
        <w:rPr>
          <w:szCs w:val="22"/>
        </w:rPr>
        <w:t>iu pasižyminčiais</w:t>
      </w:r>
      <w:r w:rsidRPr="00E046A3">
        <w:rPr>
          <w:szCs w:val="22"/>
        </w:rPr>
        <w:t xml:space="preserve"> vaistiniais preparatais, įskaitant stiprius diuretikus, pavyzdžiui, furozemidu, etakrino rūgštimi, gali padidėti inkstų pažeidimo pavojus.</w:t>
      </w:r>
    </w:p>
    <w:p w:rsidR="00012592" w:rsidRPr="00E046A3" w:rsidRDefault="00012592" w:rsidP="00012592">
      <w:pPr>
        <w:ind w:right="-57"/>
        <w:rPr>
          <w:szCs w:val="22"/>
        </w:rPr>
      </w:pPr>
    </w:p>
    <w:p w:rsidR="00012592" w:rsidRPr="00E046A3" w:rsidRDefault="00012592" w:rsidP="00012592">
      <w:pPr>
        <w:ind w:right="-57"/>
        <w:rPr>
          <w:szCs w:val="22"/>
          <w:u w:val="single"/>
        </w:rPr>
      </w:pPr>
      <w:r w:rsidRPr="00E046A3">
        <w:rPr>
          <w:szCs w:val="22"/>
          <w:u w:val="single"/>
        </w:rPr>
        <w:t xml:space="preserve">Antikoaguliantai </w:t>
      </w:r>
    </w:p>
    <w:p w:rsidR="00012592" w:rsidRPr="00E046A3" w:rsidRDefault="00012592" w:rsidP="00012592">
      <w:pPr>
        <w:ind w:right="-57"/>
        <w:rPr>
          <w:szCs w:val="22"/>
        </w:rPr>
      </w:pPr>
      <w:r w:rsidRPr="00E046A3">
        <w:rPr>
          <w:szCs w:val="22"/>
        </w:rPr>
        <w:t>Cefazolinas gali mažinti protrombino indeksą ir didinti antikoaguliantų poveikį.</w:t>
      </w:r>
    </w:p>
    <w:p w:rsidR="00012592" w:rsidRPr="00E046A3" w:rsidRDefault="00012592" w:rsidP="00012592">
      <w:pPr>
        <w:ind w:right="-57"/>
        <w:rPr>
          <w:szCs w:val="22"/>
        </w:rPr>
      </w:pPr>
    </w:p>
    <w:p w:rsidR="00012592" w:rsidRPr="00E046A3" w:rsidRDefault="00012592" w:rsidP="00012592">
      <w:pPr>
        <w:ind w:right="-57"/>
        <w:rPr>
          <w:szCs w:val="22"/>
          <w:u w:val="single"/>
        </w:rPr>
      </w:pPr>
      <w:r w:rsidRPr="00E046A3">
        <w:rPr>
          <w:szCs w:val="22"/>
          <w:u w:val="single"/>
        </w:rPr>
        <w:t>Nesteroidiniai vaist</w:t>
      </w:r>
      <w:r w:rsidR="00BB53E0" w:rsidRPr="00E046A3">
        <w:rPr>
          <w:szCs w:val="22"/>
          <w:u w:val="single"/>
        </w:rPr>
        <w:t>iniai preparatai</w:t>
      </w:r>
      <w:r w:rsidRPr="00E046A3">
        <w:rPr>
          <w:szCs w:val="22"/>
          <w:u w:val="single"/>
        </w:rPr>
        <w:t xml:space="preserve"> nuo uždegimo</w:t>
      </w:r>
    </w:p>
    <w:p w:rsidR="00012592" w:rsidRPr="00E046A3" w:rsidRDefault="00012592" w:rsidP="00012592">
      <w:pPr>
        <w:ind w:right="-57"/>
        <w:rPr>
          <w:szCs w:val="22"/>
        </w:rPr>
      </w:pPr>
      <w:r w:rsidRPr="00E046A3">
        <w:rPr>
          <w:szCs w:val="22"/>
        </w:rPr>
        <w:t>Salicilatai ir indometacinas lėtina cefazolino išsiskyrimą.</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4.6</w:t>
      </w:r>
      <w:r w:rsidRPr="00E046A3">
        <w:rPr>
          <w:b/>
          <w:szCs w:val="22"/>
        </w:rPr>
        <w:tab/>
        <w:t>Nėštumo ir žindymo laikotarpis</w:t>
      </w:r>
    </w:p>
    <w:p w:rsidR="005B676A" w:rsidRPr="00E046A3" w:rsidRDefault="005B676A" w:rsidP="00012592">
      <w:pPr>
        <w:ind w:right="-57"/>
        <w:rPr>
          <w:szCs w:val="22"/>
        </w:rPr>
      </w:pPr>
    </w:p>
    <w:p w:rsidR="005B676A" w:rsidRPr="00C12982" w:rsidRDefault="005B676A" w:rsidP="00012592">
      <w:pPr>
        <w:ind w:right="-57"/>
        <w:rPr>
          <w:szCs w:val="22"/>
          <w:u w:val="single"/>
        </w:rPr>
      </w:pPr>
      <w:r w:rsidRPr="00C12982">
        <w:rPr>
          <w:szCs w:val="22"/>
          <w:u w:val="single"/>
        </w:rPr>
        <w:lastRenderedPageBreak/>
        <w:t>Nėštumas</w:t>
      </w:r>
    </w:p>
    <w:p w:rsidR="00012592" w:rsidRPr="00E046A3" w:rsidRDefault="00012592" w:rsidP="00012592">
      <w:pPr>
        <w:ind w:right="-57"/>
        <w:rPr>
          <w:szCs w:val="22"/>
        </w:rPr>
      </w:pPr>
      <w:r w:rsidRPr="00E046A3">
        <w:rPr>
          <w:szCs w:val="22"/>
        </w:rPr>
        <w:t xml:space="preserve">Ar saugu vartoti cefazoliną nėštumo metu, nežinoma, todėl nėščioms moterims šio antibiotiko vartoti nerekomenduojama, išskyrus atvejus, kai tai būtina. </w:t>
      </w:r>
    </w:p>
    <w:p w:rsidR="00012592" w:rsidRPr="00E046A3" w:rsidRDefault="00012592" w:rsidP="00012592">
      <w:pPr>
        <w:rPr>
          <w:szCs w:val="22"/>
        </w:rPr>
      </w:pPr>
    </w:p>
    <w:p w:rsidR="005B676A" w:rsidRPr="00C12982" w:rsidRDefault="005B676A" w:rsidP="00012592">
      <w:pPr>
        <w:rPr>
          <w:szCs w:val="22"/>
          <w:u w:val="single"/>
        </w:rPr>
      </w:pPr>
      <w:r w:rsidRPr="00C12982">
        <w:rPr>
          <w:szCs w:val="22"/>
          <w:u w:val="single"/>
        </w:rPr>
        <w:t>Žindymas</w:t>
      </w:r>
    </w:p>
    <w:p w:rsidR="00012592" w:rsidRPr="00E046A3" w:rsidRDefault="00012592" w:rsidP="00012592">
      <w:pPr>
        <w:rPr>
          <w:szCs w:val="22"/>
        </w:rPr>
      </w:pPr>
      <w:r w:rsidRPr="00E046A3">
        <w:rPr>
          <w:szCs w:val="22"/>
        </w:rPr>
        <w:t>Cefazolino patenka į motinos pieną, todėl žindymo laikotarpiu jo reikia vartoti atsargiai.</w:t>
      </w:r>
    </w:p>
    <w:p w:rsidR="00012592" w:rsidRPr="00E046A3" w:rsidRDefault="00012592" w:rsidP="00012592">
      <w:pPr>
        <w:ind w:right="-57"/>
        <w:rPr>
          <w:szCs w:val="22"/>
        </w:rPr>
      </w:pPr>
    </w:p>
    <w:p w:rsidR="00012592" w:rsidRPr="00E046A3" w:rsidRDefault="00012592" w:rsidP="00C12982">
      <w:pPr>
        <w:rPr>
          <w:b/>
          <w:szCs w:val="22"/>
        </w:rPr>
      </w:pPr>
      <w:r w:rsidRPr="00E046A3">
        <w:rPr>
          <w:b/>
          <w:szCs w:val="22"/>
        </w:rPr>
        <w:t>4.7</w:t>
      </w:r>
      <w:r w:rsidRPr="00E046A3">
        <w:rPr>
          <w:b/>
          <w:szCs w:val="22"/>
        </w:rPr>
        <w:tab/>
        <w:t>Poveikis gebėjimui vairuoti ir valdyti mechanizmus</w:t>
      </w:r>
    </w:p>
    <w:p w:rsidR="00012592" w:rsidRPr="00E046A3" w:rsidRDefault="00012592" w:rsidP="00012592">
      <w:pPr>
        <w:ind w:left="567" w:hanging="567"/>
        <w:rPr>
          <w:szCs w:val="22"/>
        </w:rPr>
      </w:pPr>
    </w:p>
    <w:p w:rsidR="00012592" w:rsidRPr="00E046A3" w:rsidRDefault="00012592" w:rsidP="00012592">
      <w:pPr>
        <w:pStyle w:val="Pagrindinistekstas2"/>
        <w:spacing w:line="240" w:lineRule="auto"/>
        <w:rPr>
          <w:szCs w:val="22"/>
        </w:rPr>
      </w:pPr>
      <w:r w:rsidRPr="00E046A3">
        <w:rPr>
          <w:szCs w:val="22"/>
        </w:rPr>
        <w:t>Gebėjimo vairuoti ir valdyti mechanizmus cefazolinas neveikia.</w:t>
      </w:r>
    </w:p>
    <w:p w:rsidR="00012592" w:rsidRPr="00E046A3" w:rsidRDefault="00012592" w:rsidP="00012592">
      <w:pPr>
        <w:ind w:left="567" w:hanging="567"/>
        <w:rPr>
          <w:b/>
          <w:szCs w:val="22"/>
        </w:rPr>
      </w:pPr>
    </w:p>
    <w:p w:rsidR="00012592" w:rsidRPr="00E046A3" w:rsidRDefault="00012592" w:rsidP="00012592">
      <w:pPr>
        <w:ind w:left="567" w:hanging="567"/>
        <w:rPr>
          <w:b/>
          <w:szCs w:val="22"/>
        </w:rPr>
      </w:pPr>
      <w:r w:rsidRPr="00E046A3">
        <w:rPr>
          <w:b/>
          <w:szCs w:val="22"/>
        </w:rPr>
        <w:t>4.8</w:t>
      </w:r>
      <w:r w:rsidRPr="00E046A3">
        <w:rPr>
          <w:b/>
          <w:szCs w:val="22"/>
        </w:rPr>
        <w:tab/>
        <w:t>Nepageidaujamas poveikis</w:t>
      </w:r>
    </w:p>
    <w:p w:rsidR="00012592" w:rsidRPr="00E046A3" w:rsidRDefault="00012592" w:rsidP="00012592">
      <w:pPr>
        <w:rPr>
          <w:szCs w:val="22"/>
        </w:rPr>
      </w:pPr>
    </w:p>
    <w:p w:rsidR="005B676A" w:rsidRPr="00E046A3" w:rsidRDefault="005B676A" w:rsidP="00012592">
      <w:pPr>
        <w:rPr>
          <w:szCs w:val="22"/>
        </w:rPr>
      </w:pPr>
      <w:r w:rsidRPr="00E046A3">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5B676A" w:rsidRPr="00E046A3" w:rsidRDefault="005B676A" w:rsidP="00012592">
      <w:pPr>
        <w:rPr>
          <w:szCs w:val="22"/>
        </w:rPr>
      </w:pPr>
    </w:p>
    <w:p w:rsidR="00012592" w:rsidRPr="00E046A3" w:rsidRDefault="00012592" w:rsidP="00012592">
      <w:pPr>
        <w:rPr>
          <w:szCs w:val="22"/>
          <w:u w:val="single"/>
        </w:rPr>
      </w:pPr>
      <w:r w:rsidRPr="00E046A3">
        <w:rPr>
          <w:szCs w:val="22"/>
          <w:u w:val="single"/>
        </w:rPr>
        <w:t>Infekcijos ir infestacijos</w:t>
      </w:r>
    </w:p>
    <w:p w:rsidR="00012592" w:rsidRPr="00E046A3" w:rsidRDefault="005B676A" w:rsidP="00012592">
      <w:pPr>
        <w:ind w:right="-57"/>
        <w:rPr>
          <w:szCs w:val="22"/>
        </w:rPr>
      </w:pPr>
      <w:r w:rsidRPr="00E046A3">
        <w:rPr>
          <w:i/>
          <w:szCs w:val="22"/>
        </w:rPr>
        <w:t>Nedažnas:</w:t>
      </w:r>
      <w:r w:rsidR="00012592" w:rsidRPr="00E046A3">
        <w:rPr>
          <w:szCs w:val="22"/>
        </w:rPr>
        <w:t xml:space="preserve"> kandid</w:t>
      </w:r>
      <w:r w:rsidRPr="00E046A3">
        <w:rPr>
          <w:szCs w:val="22"/>
        </w:rPr>
        <w:t>amikozė</w:t>
      </w:r>
      <w:r w:rsidR="00012592" w:rsidRPr="00E046A3">
        <w:rPr>
          <w:szCs w:val="22"/>
        </w:rPr>
        <w:t xml:space="preserve"> (įskaitant vaginitą ir burnos pienligę).</w:t>
      </w:r>
    </w:p>
    <w:p w:rsidR="00012592" w:rsidRPr="00E046A3" w:rsidRDefault="00012592" w:rsidP="00012592">
      <w:pPr>
        <w:ind w:right="-57"/>
        <w:rPr>
          <w:i/>
          <w:szCs w:val="22"/>
        </w:rPr>
      </w:pPr>
    </w:p>
    <w:p w:rsidR="00012592" w:rsidRPr="00E046A3" w:rsidRDefault="00012592" w:rsidP="00012592">
      <w:pPr>
        <w:ind w:right="-57"/>
        <w:rPr>
          <w:szCs w:val="22"/>
        </w:rPr>
      </w:pPr>
      <w:r w:rsidRPr="00E046A3">
        <w:rPr>
          <w:bCs/>
          <w:szCs w:val="22"/>
          <w:u w:val="single"/>
        </w:rPr>
        <w:t>Kraujo ir limfinės sistemos sutrikimai</w:t>
      </w:r>
      <w:r w:rsidRPr="00E046A3">
        <w:rPr>
          <w:szCs w:val="22"/>
        </w:rPr>
        <w:t xml:space="preserve"> </w:t>
      </w:r>
    </w:p>
    <w:p w:rsidR="005B676A" w:rsidRPr="00E046A3" w:rsidRDefault="005B676A" w:rsidP="00012592">
      <w:pPr>
        <w:ind w:right="-57"/>
        <w:rPr>
          <w:szCs w:val="22"/>
        </w:rPr>
      </w:pPr>
      <w:r w:rsidRPr="00E046A3">
        <w:rPr>
          <w:i/>
          <w:szCs w:val="22"/>
        </w:rPr>
        <w:t>Nedažnas:</w:t>
      </w:r>
      <w:r w:rsidR="00012592" w:rsidRPr="00E046A3">
        <w:rPr>
          <w:szCs w:val="22"/>
        </w:rPr>
        <w:t xml:space="preserve"> neutropenija, leukopenija, trombocitopenija</w:t>
      </w:r>
      <w:r w:rsidRPr="00E046A3">
        <w:rPr>
          <w:szCs w:val="22"/>
        </w:rPr>
        <w:t>.</w:t>
      </w:r>
    </w:p>
    <w:p w:rsidR="005B676A" w:rsidRPr="00E046A3" w:rsidRDefault="005B676A" w:rsidP="00012592">
      <w:pPr>
        <w:ind w:right="-57"/>
        <w:rPr>
          <w:szCs w:val="22"/>
        </w:rPr>
      </w:pPr>
      <w:r w:rsidRPr="00E046A3">
        <w:rPr>
          <w:i/>
          <w:szCs w:val="22"/>
        </w:rPr>
        <w:t xml:space="preserve">Retas: </w:t>
      </w:r>
      <w:r w:rsidR="00012592" w:rsidRPr="00E046A3">
        <w:rPr>
          <w:szCs w:val="22"/>
        </w:rPr>
        <w:t xml:space="preserve"> kraujavimas. </w:t>
      </w:r>
    </w:p>
    <w:p w:rsidR="00012592" w:rsidRPr="00E046A3" w:rsidRDefault="00012592" w:rsidP="00012592">
      <w:pPr>
        <w:ind w:right="-57"/>
        <w:rPr>
          <w:szCs w:val="22"/>
        </w:rPr>
      </w:pPr>
      <w:r w:rsidRPr="00E046A3">
        <w:rPr>
          <w:i/>
          <w:szCs w:val="22"/>
        </w:rPr>
        <w:t>Labai reta</w:t>
      </w:r>
      <w:r w:rsidR="005B676A" w:rsidRPr="00E046A3">
        <w:rPr>
          <w:i/>
          <w:szCs w:val="22"/>
        </w:rPr>
        <w:t>s</w:t>
      </w:r>
      <w:r w:rsidR="005B676A" w:rsidRPr="00E046A3">
        <w:rPr>
          <w:szCs w:val="22"/>
        </w:rPr>
        <w:t xml:space="preserve">: </w:t>
      </w:r>
      <w:r w:rsidRPr="00E046A3">
        <w:rPr>
          <w:szCs w:val="22"/>
        </w:rPr>
        <w:t xml:space="preserve">limfocitozė, hemolizinė anemija, aplastinė anemija ir </w:t>
      </w:r>
      <w:bookmarkStart w:id="0" w:name="OLE_LINK2"/>
      <w:r w:rsidRPr="00E046A3">
        <w:rPr>
          <w:szCs w:val="22"/>
        </w:rPr>
        <w:t>agranulocitozė</w:t>
      </w:r>
      <w:bookmarkEnd w:id="0"/>
      <w:r w:rsidRPr="00E046A3">
        <w:rPr>
          <w:szCs w:val="22"/>
        </w:rPr>
        <w:t>.</w:t>
      </w:r>
    </w:p>
    <w:p w:rsidR="00012592" w:rsidRPr="00E046A3" w:rsidRDefault="00012592" w:rsidP="00012592">
      <w:pPr>
        <w:ind w:right="-57"/>
        <w:rPr>
          <w:i/>
          <w:szCs w:val="22"/>
        </w:rPr>
      </w:pPr>
    </w:p>
    <w:p w:rsidR="00012592" w:rsidRPr="00E046A3" w:rsidRDefault="00012592" w:rsidP="00012592">
      <w:pPr>
        <w:ind w:right="-57"/>
        <w:rPr>
          <w:bCs/>
          <w:szCs w:val="22"/>
          <w:u w:val="single"/>
        </w:rPr>
      </w:pPr>
      <w:r w:rsidRPr="00E046A3">
        <w:rPr>
          <w:bCs/>
          <w:szCs w:val="22"/>
          <w:u w:val="single"/>
        </w:rPr>
        <w:t>Imuninės sistemos sutrikimai</w:t>
      </w:r>
    </w:p>
    <w:p w:rsidR="00012592" w:rsidRPr="00E046A3" w:rsidRDefault="00012592" w:rsidP="00012592">
      <w:pPr>
        <w:rPr>
          <w:szCs w:val="22"/>
        </w:rPr>
      </w:pPr>
      <w:r w:rsidRPr="00E046A3">
        <w:rPr>
          <w:i/>
          <w:szCs w:val="22"/>
        </w:rPr>
        <w:t>Labai ret</w:t>
      </w:r>
      <w:r w:rsidR="005B676A" w:rsidRPr="00E046A3">
        <w:rPr>
          <w:i/>
          <w:szCs w:val="22"/>
        </w:rPr>
        <w:t>as:</w:t>
      </w:r>
      <w:r w:rsidRPr="00E046A3">
        <w:rPr>
          <w:szCs w:val="22"/>
        </w:rPr>
        <w:t xml:space="preserve"> anafilaksija, (įskaitant bronchų spazmą ir (ar) hipotenziją).</w:t>
      </w:r>
    </w:p>
    <w:p w:rsidR="00012592" w:rsidRPr="00E046A3" w:rsidRDefault="00012592" w:rsidP="00012592">
      <w:pPr>
        <w:ind w:right="-57"/>
        <w:rPr>
          <w:i/>
          <w:szCs w:val="22"/>
        </w:rPr>
      </w:pPr>
    </w:p>
    <w:p w:rsidR="00012592" w:rsidRPr="00E046A3" w:rsidRDefault="00012592" w:rsidP="00012592">
      <w:pPr>
        <w:ind w:right="-57"/>
        <w:rPr>
          <w:bCs/>
          <w:szCs w:val="22"/>
          <w:u w:val="single"/>
        </w:rPr>
      </w:pPr>
      <w:r w:rsidRPr="00E046A3">
        <w:rPr>
          <w:bCs/>
          <w:szCs w:val="22"/>
          <w:u w:val="single"/>
        </w:rPr>
        <w:t>Nervų sistemos sutrikimai</w:t>
      </w:r>
    </w:p>
    <w:p w:rsidR="005B676A" w:rsidRPr="00E046A3" w:rsidRDefault="005B676A" w:rsidP="00012592">
      <w:pPr>
        <w:ind w:right="-57"/>
        <w:rPr>
          <w:szCs w:val="22"/>
        </w:rPr>
      </w:pPr>
      <w:r w:rsidRPr="00E046A3">
        <w:rPr>
          <w:i/>
          <w:szCs w:val="22"/>
        </w:rPr>
        <w:t>Nedažnas:</w:t>
      </w:r>
      <w:r w:rsidRPr="00E046A3">
        <w:rPr>
          <w:szCs w:val="22"/>
        </w:rPr>
        <w:t xml:space="preserve"> galvos skausmas ir svaigulys.</w:t>
      </w:r>
    </w:p>
    <w:p w:rsidR="00012592" w:rsidRPr="00E046A3" w:rsidRDefault="00012592" w:rsidP="00012592">
      <w:pPr>
        <w:ind w:right="-57"/>
        <w:rPr>
          <w:szCs w:val="22"/>
        </w:rPr>
      </w:pPr>
      <w:r w:rsidRPr="00E046A3">
        <w:rPr>
          <w:i/>
          <w:szCs w:val="22"/>
        </w:rPr>
        <w:t>Labai ret</w:t>
      </w:r>
      <w:r w:rsidR="005B676A" w:rsidRPr="00E046A3">
        <w:rPr>
          <w:i/>
          <w:szCs w:val="22"/>
        </w:rPr>
        <w:t>as:</w:t>
      </w:r>
      <w:r w:rsidRPr="00E046A3">
        <w:rPr>
          <w:szCs w:val="22"/>
        </w:rPr>
        <w:t>parestezija</w:t>
      </w:r>
      <w:r w:rsidR="00600DFC" w:rsidRPr="00E046A3">
        <w:rPr>
          <w:szCs w:val="22"/>
        </w:rPr>
        <w:t>.</w:t>
      </w:r>
      <w:r w:rsidRPr="00E046A3">
        <w:rPr>
          <w:szCs w:val="22"/>
        </w:rPr>
        <w:t xml:space="preserve"> </w:t>
      </w:r>
    </w:p>
    <w:p w:rsidR="00012592" w:rsidRPr="00E046A3" w:rsidRDefault="005B676A" w:rsidP="00012592">
      <w:pPr>
        <w:ind w:right="-57"/>
        <w:rPr>
          <w:szCs w:val="22"/>
        </w:rPr>
      </w:pPr>
      <w:r w:rsidRPr="00E046A3">
        <w:rPr>
          <w:i/>
          <w:szCs w:val="22"/>
        </w:rPr>
        <w:t xml:space="preserve">Dažnis nežinomas: </w:t>
      </w:r>
      <w:r w:rsidRPr="00E046A3">
        <w:rPr>
          <w:szCs w:val="22"/>
        </w:rPr>
        <w:t>v</w:t>
      </w:r>
      <w:r w:rsidR="00012592" w:rsidRPr="00E046A3">
        <w:rPr>
          <w:szCs w:val="22"/>
        </w:rPr>
        <w:t>artojant didelę dozę, ypač sergant inkstų funkcijos nepakankamumu, galima encefalopatija.</w:t>
      </w:r>
    </w:p>
    <w:p w:rsidR="00012592" w:rsidRPr="00E046A3" w:rsidRDefault="00012592" w:rsidP="00012592">
      <w:pPr>
        <w:ind w:right="-57"/>
        <w:rPr>
          <w:i/>
          <w:szCs w:val="22"/>
        </w:rPr>
      </w:pPr>
    </w:p>
    <w:p w:rsidR="00012592" w:rsidRPr="00E046A3" w:rsidRDefault="00012592" w:rsidP="00012592">
      <w:pPr>
        <w:ind w:right="-57"/>
        <w:rPr>
          <w:bCs/>
          <w:szCs w:val="22"/>
          <w:u w:val="single"/>
        </w:rPr>
      </w:pPr>
      <w:r w:rsidRPr="00E046A3">
        <w:rPr>
          <w:bCs/>
          <w:szCs w:val="22"/>
          <w:u w:val="single"/>
        </w:rPr>
        <w:t>Kraujagyslių sutrikimai</w:t>
      </w:r>
    </w:p>
    <w:p w:rsidR="00012592" w:rsidRPr="00E046A3" w:rsidRDefault="00012592" w:rsidP="00012592">
      <w:pPr>
        <w:rPr>
          <w:szCs w:val="22"/>
        </w:rPr>
      </w:pPr>
      <w:r w:rsidRPr="00E046A3">
        <w:rPr>
          <w:i/>
          <w:szCs w:val="22"/>
        </w:rPr>
        <w:t>Dažna</w:t>
      </w:r>
      <w:r w:rsidR="005B676A" w:rsidRPr="00E046A3">
        <w:rPr>
          <w:i/>
          <w:szCs w:val="22"/>
        </w:rPr>
        <w:t>s</w:t>
      </w:r>
      <w:r w:rsidR="005B676A" w:rsidRPr="00E046A3">
        <w:rPr>
          <w:szCs w:val="22"/>
        </w:rPr>
        <w:t xml:space="preserve">: </w:t>
      </w:r>
      <w:r w:rsidRPr="00E046A3">
        <w:rPr>
          <w:szCs w:val="22"/>
        </w:rPr>
        <w:t>flebitas ar tromboflebitas (leidžiant į veną).</w:t>
      </w:r>
    </w:p>
    <w:p w:rsidR="00012592" w:rsidRPr="00E046A3" w:rsidRDefault="00012592" w:rsidP="00012592">
      <w:pPr>
        <w:ind w:right="-57"/>
        <w:rPr>
          <w:i/>
          <w:szCs w:val="22"/>
        </w:rPr>
      </w:pPr>
    </w:p>
    <w:p w:rsidR="00012592" w:rsidRPr="00E046A3" w:rsidRDefault="00012592" w:rsidP="00012592">
      <w:pPr>
        <w:ind w:right="-57"/>
        <w:rPr>
          <w:bCs/>
          <w:szCs w:val="22"/>
          <w:u w:val="single"/>
        </w:rPr>
      </w:pPr>
      <w:r w:rsidRPr="00E046A3">
        <w:rPr>
          <w:bCs/>
          <w:szCs w:val="22"/>
          <w:u w:val="single"/>
        </w:rPr>
        <w:t>Virškinimo trakto sutrikimai</w:t>
      </w:r>
    </w:p>
    <w:p w:rsidR="00012592" w:rsidRPr="00E046A3" w:rsidRDefault="00012592" w:rsidP="00012592">
      <w:pPr>
        <w:ind w:right="-57"/>
        <w:rPr>
          <w:i/>
          <w:szCs w:val="22"/>
        </w:rPr>
      </w:pPr>
      <w:r w:rsidRPr="00E046A3">
        <w:rPr>
          <w:i/>
          <w:szCs w:val="22"/>
        </w:rPr>
        <w:t>Reta</w:t>
      </w:r>
      <w:r w:rsidR="005B676A" w:rsidRPr="00E046A3">
        <w:rPr>
          <w:i/>
          <w:szCs w:val="22"/>
        </w:rPr>
        <w:t>s:</w:t>
      </w:r>
      <w:r w:rsidRPr="00E046A3">
        <w:rPr>
          <w:szCs w:val="22"/>
        </w:rPr>
        <w:t xml:space="preserve"> pykinimas, vėmimas, apetito stoka, viduriavimas, pseudomembraninis kolitas.</w:t>
      </w:r>
    </w:p>
    <w:p w:rsidR="00012592" w:rsidRPr="00E046A3" w:rsidRDefault="00012592" w:rsidP="00012592">
      <w:pPr>
        <w:ind w:right="-57"/>
        <w:rPr>
          <w:bCs/>
          <w:szCs w:val="22"/>
          <w:u w:val="single"/>
        </w:rPr>
      </w:pPr>
    </w:p>
    <w:p w:rsidR="00012592" w:rsidRPr="00E046A3" w:rsidRDefault="00012592" w:rsidP="00012592">
      <w:pPr>
        <w:ind w:right="-57"/>
        <w:rPr>
          <w:bCs/>
          <w:szCs w:val="22"/>
          <w:u w:val="single"/>
        </w:rPr>
      </w:pPr>
      <w:r w:rsidRPr="00E046A3">
        <w:rPr>
          <w:bCs/>
          <w:szCs w:val="22"/>
          <w:u w:val="single"/>
        </w:rPr>
        <w:t>Kepenų ir tulžies sistemos sutrikimai</w:t>
      </w:r>
    </w:p>
    <w:p w:rsidR="00012592" w:rsidRPr="00E046A3" w:rsidRDefault="00012592" w:rsidP="00012592">
      <w:pPr>
        <w:ind w:right="-57"/>
        <w:rPr>
          <w:bCs/>
          <w:szCs w:val="22"/>
          <w:u w:val="single"/>
        </w:rPr>
      </w:pPr>
      <w:r w:rsidRPr="00E046A3">
        <w:rPr>
          <w:szCs w:val="22"/>
        </w:rPr>
        <w:t>Laikinas kepenų fermentų aktyvumo padidėjimas.</w:t>
      </w:r>
    </w:p>
    <w:p w:rsidR="00012592" w:rsidRPr="00E046A3" w:rsidRDefault="00012592" w:rsidP="00012592">
      <w:pPr>
        <w:ind w:right="-57"/>
        <w:rPr>
          <w:bCs/>
          <w:szCs w:val="22"/>
          <w:u w:val="single"/>
        </w:rPr>
      </w:pPr>
    </w:p>
    <w:p w:rsidR="00012592" w:rsidRPr="00E046A3" w:rsidRDefault="00012592" w:rsidP="00012592">
      <w:pPr>
        <w:ind w:left="567" w:hanging="567"/>
        <w:rPr>
          <w:szCs w:val="22"/>
          <w:u w:val="single"/>
        </w:rPr>
      </w:pPr>
      <w:r w:rsidRPr="00E046A3">
        <w:rPr>
          <w:szCs w:val="22"/>
          <w:u w:val="single"/>
        </w:rPr>
        <w:t>Inkstų ir šlapimo takų sutrikimai</w:t>
      </w:r>
    </w:p>
    <w:p w:rsidR="00C947C2" w:rsidRPr="00E046A3" w:rsidRDefault="00C947C2" w:rsidP="00012592">
      <w:pPr>
        <w:ind w:left="567" w:hanging="567"/>
        <w:rPr>
          <w:szCs w:val="22"/>
        </w:rPr>
      </w:pPr>
      <w:r w:rsidRPr="00E046A3">
        <w:rPr>
          <w:i/>
          <w:szCs w:val="22"/>
        </w:rPr>
        <w:t>Nedažnas:</w:t>
      </w:r>
      <w:r w:rsidRPr="00E046A3">
        <w:rPr>
          <w:szCs w:val="22"/>
        </w:rPr>
        <w:t xml:space="preserve"> l</w:t>
      </w:r>
      <w:r w:rsidR="00012592" w:rsidRPr="00E046A3">
        <w:rPr>
          <w:szCs w:val="22"/>
        </w:rPr>
        <w:t>aikinas šlapalo ir (ar) kreatinino koncentracijos kraujyje padidėjimas</w:t>
      </w:r>
      <w:r w:rsidRPr="00E046A3">
        <w:rPr>
          <w:szCs w:val="22"/>
        </w:rPr>
        <w:t xml:space="preserve">. </w:t>
      </w:r>
    </w:p>
    <w:p w:rsidR="00012592" w:rsidRPr="00E046A3" w:rsidRDefault="00C947C2" w:rsidP="00012592">
      <w:pPr>
        <w:ind w:left="567" w:hanging="567"/>
        <w:rPr>
          <w:szCs w:val="22"/>
          <w:u w:val="single"/>
        </w:rPr>
      </w:pPr>
      <w:r w:rsidRPr="00E046A3">
        <w:rPr>
          <w:i/>
          <w:szCs w:val="22"/>
        </w:rPr>
        <w:t>R</w:t>
      </w:r>
      <w:r w:rsidR="00012592" w:rsidRPr="00E046A3">
        <w:rPr>
          <w:i/>
          <w:szCs w:val="22"/>
        </w:rPr>
        <w:t>eta</w:t>
      </w:r>
      <w:r w:rsidRPr="00E046A3">
        <w:rPr>
          <w:i/>
          <w:szCs w:val="22"/>
        </w:rPr>
        <w:t>s:</w:t>
      </w:r>
      <w:r w:rsidR="00012592" w:rsidRPr="00E046A3">
        <w:rPr>
          <w:szCs w:val="22"/>
        </w:rPr>
        <w:t xml:space="preserve"> intersticinis nefritas.</w:t>
      </w:r>
    </w:p>
    <w:p w:rsidR="00012592" w:rsidRPr="00E046A3" w:rsidRDefault="00012592" w:rsidP="00012592">
      <w:pPr>
        <w:ind w:left="567" w:hanging="567"/>
        <w:rPr>
          <w:szCs w:val="22"/>
          <w:u w:val="single"/>
        </w:rPr>
      </w:pPr>
    </w:p>
    <w:p w:rsidR="00012592" w:rsidRPr="00E046A3" w:rsidRDefault="00012592" w:rsidP="00012592">
      <w:pPr>
        <w:ind w:right="-57"/>
        <w:rPr>
          <w:bCs/>
          <w:szCs w:val="22"/>
          <w:u w:val="single"/>
        </w:rPr>
      </w:pPr>
      <w:r w:rsidRPr="00E046A3">
        <w:rPr>
          <w:bCs/>
          <w:szCs w:val="22"/>
          <w:u w:val="single"/>
        </w:rPr>
        <w:t>Odos ir poodinio audinio sutrikimai</w:t>
      </w:r>
    </w:p>
    <w:p w:rsidR="005233B8" w:rsidRPr="00E046A3" w:rsidRDefault="00012592" w:rsidP="00012592">
      <w:pPr>
        <w:rPr>
          <w:szCs w:val="22"/>
        </w:rPr>
      </w:pPr>
      <w:r w:rsidRPr="00E046A3">
        <w:rPr>
          <w:i/>
          <w:szCs w:val="22"/>
        </w:rPr>
        <w:t>Dažna</w:t>
      </w:r>
      <w:r w:rsidR="005B676A" w:rsidRPr="00E046A3">
        <w:rPr>
          <w:i/>
          <w:szCs w:val="22"/>
        </w:rPr>
        <w:t>s:</w:t>
      </w:r>
      <w:r w:rsidR="005B676A" w:rsidRPr="00E046A3">
        <w:rPr>
          <w:szCs w:val="22"/>
        </w:rPr>
        <w:t xml:space="preserve"> </w:t>
      </w:r>
      <w:r w:rsidRPr="00E046A3">
        <w:rPr>
          <w:szCs w:val="22"/>
        </w:rPr>
        <w:t>odos išbėrimas</w:t>
      </w:r>
      <w:r w:rsidR="005233B8" w:rsidRPr="00E046A3">
        <w:rPr>
          <w:szCs w:val="22"/>
        </w:rPr>
        <w:t>.</w:t>
      </w:r>
      <w:r w:rsidRPr="00E046A3">
        <w:rPr>
          <w:szCs w:val="22"/>
        </w:rPr>
        <w:t xml:space="preserve"> </w:t>
      </w:r>
    </w:p>
    <w:p w:rsidR="005233B8" w:rsidRPr="00E046A3" w:rsidRDefault="005233B8" w:rsidP="00012592">
      <w:pPr>
        <w:rPr>
          <w:szCs w:val="22"/>
        </w:rPr>
      </w:pPr>
      <w:r w:rsidRPr="00E046A3">
        <w:rPr>
          <w:i/>
          <w:szCs w:val="22"/>
        </w:rPr>
        <w:t>N</w:t>
      </w:r>
      <w:r w:rsidR="00012592" w:rsidRPr="00E046A3">
        <w:rPr>
          <w:i/>
          <w:szCs w:val="22"/>
        </w:rPr>
        <w:t>edažna</w:t>
      </w:r>
      <w:r w:rsidRPr="00E046A3">
        <w:rPr>
          <w:i/>
          <w:szCs w:val="22"/>
        </w:rPr>
        <w:t>s</w:t>
      </w:r>
      <w:r w:rsidRPr="00E046A3">
        <w:rPr>
          <w:szCs w:val="22"/>
        </w:rPr>
        <w:t xml:space="preserve">: </w:t>
      </w:r>
      <w:r w:rsidR="00012592" w:rsidRPr="00E046A3">
        <w:rPr>
          <w:szCs w:val="22"/>
        </w:rPr>
        <w:t>niež</w:t>
      </w:r>
      <w:r w:rsidR="00600DFC" w:rsidRPr="00E046A3">
        <w:rPr>
          <w:szCs w:val="22"/>
        </w:rPr>
        <w:t>ėjimas.</w:t>
      </w:r>
    </w:p>
    <w:p w:rsidR="00012592" w:rsidRPr="00E046A3" w:rsidRDefault="005233B8" w:rsidP="00012592">
      <w:pPr>
        <w:rPr>
          <w:szCs w:val="22"/>
        </w:rPr>
      </w:pPr>
      <w:r w:rsidRPr="00E046A3">
        <w:rPr>
          <w:i/>
          <w:szCs w:val="22"/>
        </w:rPr>
        <w:t>L</w:t>
      </w:r>
      <w:r w:rsidR="00012592" w:rsidRPr="00E046A3">
        <w:rPr>
          <w:i/>
          <w:szCs w:val="22"/>
        </w:rPr>
        <w:t xml:space="preserve">abai </w:t>
      </w:r>
      <w:r w:rsidRPr="00E046A3">
        <w:rPr>
          <w:i/>
          <w:szCs w:val="22"/>
        </w:rPr>
        <w:t>retas:</w:t>
      </w:r>
      <w:r w:rsidRPr="00E046A3">
        <w:rPr>
          <w:szCs w:val="22"/>
        </w:rPr>
        <w:t xml:space="preserve"> </w:t>
      </w:r>
      <w:r w:rsidR="00012592" w:rsidRPr="00E046A3">
        <w:rPr>
          <w:szCs w:val="22"/>
        </w:rPr>
        <w:t>angioedema, daugiaformė eritema, Stivenso ir Džonsono (</w:t>
      </w:r>
      <w:r w:rsidR="00012592" w:rsidRPr="00E046A3">
        <w:rPr>
          <w:i/>
          <w:szCs w:val="22"/>
        </w:rPr>
        <w:t>Stevens-Johnson</w:t>
      </w:r>
      <w:r w:rsidR="00012592" w:rsidRPr="00E046A3">
        <w:rPr>
          <w:szCs w:val="22"/>
        </w:rPr>
        <w:t>) sindromas, toksinė epidermio nekrolizė.</w:t>
      </w:r>
    </w:p>
    <w:p w:rsidR="00012592" w:rsidRPr="00E046A3" w:rsidRDefault="00012592" w:rsidP="00012592">
      <w:pPr>
        <w:ind w:right="-57"/>
        <w:rPr>
          <w:i/>
          <w:szCs w:val="22"/>
        </w:rPr>
      </w:pPr>
    </w:p>
    <w:p w:rsidR="00012592" w:rsidRPr="00E046A3" w:rsidRDefault="00012592" w:rsidP="00012592">
      <w:pPr>
        <w:ind w:right="-57"/>
        <w:rPr>
          <w:bCs/>
          <w:szCs w:val="22"/>
          <w:u w:val="single"/>
        </w:rPr>
      </w:pPr>
      <w:r w:rsidRPr="00E046A3">
        <w:rPr>
          <w:bCs/>
          <w:szCs w:val="22"/>
          <w:u w:val="single"/>
        </w:rPr>
        <w:lastRenderedPageBreak/>
        <w:t>Bendri</w:t>
      </w:r>
      <w:r w:rsidR="005233B8" w:rsidRPr="00E046A3">
        <w:rPr>
          <w:bCs/>
          <w:szCs w:val="22"/>
          <w:u w:val="single"/>
        </w:rPr>
        <w:t>eji</w:t>
      </w:r>
      <w:r w:rsidRPr="00E046A3">
        <w:rPr>
          <w:bCs/>
          <w:szCs w:val="22"/>
          <w:u w:val="single"/>
        </w:rPr>
        <w:t xml:space="preserve"> sutrikimai ir vartojimo vietos pažeidimai</w:t>
      </w:r>
    </w:p>
    <w:p w:rsidR="00012592" w:rsidRPr="00E046A3" w:rsidRDefault="005233B8" w:rsidP="00012592">
      <w:pPr>
        <w:ind w:right="-57"/>
        <w:rPr>
          <w:i/>
          <w:szCs w:val="22"/>
        </w:rPr>
      </w:pPr>
      <w:r w:rsidRPr="00E046A3">
        <w:rPr>
          <w:i/>
          <w:szCs w:val="22"/>
        </w:rPr>
        <w:t>Dažnas:</w:t>
      </w:r>
      <w:r w:rsidRPr="00E046A3">
        <w:rPr>
          <w:szCs w:val="22"/>
        </w:rPr>
        <w:t xml:space="preserve"> </w:t>
      </w:r>
      <w:r w:rsidR="00012592" w:rsidRPr="00E046A3">
        <w:rPr>
          <w:szCs w:val="22"/>
        </w:rPr>
        <w:t>skausmas ir sukietėjimas injekcijos vietoje</w:t>
      </w:r>
      <w:r w:rsidR="00C947C2" w:rsidRPr="00E046A3">
        <w:rPr>
          <w:szCs w:val="22"/>
        </w:rPr>
        <w:t xml:space="preserve"> (leidžiant į raumenis)</w:t>
      </w:r>
      <w:r w:rsidR="00012592" w:rsidRPr="00E046A3">
        <w:rPr>
          <w:szCs w:val="22"/>
        </w:rPr>
        <w:t>.</w:t>
      </w:r>
    </w:p>
    <w:p w:rsidR="00012592" w:rsidRPr="00E046A3" w:rsidRDefault="00012592" w:rsidP="00012592">
      <w:pPr>
        <w:ind w:left="567" w:hanging="567"/>
        <w:rPr>
          <w:szCs w:val="22"/>
          <w:u w:val="single"/>
        </w:rPr>
      </w:pPr>
    </w:p>
    <w:p w:rsidR="00012592" w:rsidRPr="00E046A3" w:rsidRDefault="005233B8" w:rsidP="00012592">
      <w:pPr>
        <w:ind w:left="567" w:hanging="567"/>
        <w:rPr>
          <w:szCs w:val="22"/>
          <w:u w:val="single"/>
        </w:rPr>
      </w:pPr>
      <w:r w:rsidRPr="00E046A3">
        <w:rPr>
          <w:szCs w:val="22"/>
          <w:u w:val="single"/>
        </w:rPr>
        <w:t>Laboratoriniai t</w:t>
      </w:r>
      <w:r w:rsidR="00012592" w:rsidRPr="00E046A3">
        <w:rPr>
          <w:szCs w:val="22"/>
          <w:u w:val="single"/>
        </w:rPr>
        <w:t xml:space="preserve">yrimai. </w:t>
      </w:r>
    </w:p>
    <w:p w:rsidR="00012592" w:rsidRPr="00E046A3" w:rsidRDefault="005233B8" w:rsidP="00012592">
      <w:pPr>
        <w:ind w:left="567" w:hanging="567"/>
        <w:rPr>
          <w:szCs w:val="22"/>
        </w:rPr>
      </w:pPr>
      <w:r w:rsidRPr="00E046A3">
        <w:rPr>
          <w:i/>
          <w:szCs w:val="22"/>
        </w:rPr>
        <w:t>Dažnas</w:t>
      </w:r>
      <w:r w:rsidRPr="00E046A3">
        <w:rPr>
          <w:szCs w:val="22"/>
        </w:rPr>
        <w:t xml:space="preserve">: </w:t>
      </w:r>
      <w:r w:rsidR="00012592" w:rsidRPr="00E046A3">
        <w:rPr>
          <w:szCs w:val="22"/>
        </w:rPr>
        <w:t>teigiamas Kumbso mėginys.</w:t>
      </w:r>
    </w:p>
    <w:p w:rsidR="00012592" w:rsidRPr="00E046A3" w:rsidRDefault="00012592" w:rsidP="00012592">
      <w:pPr>
        <w:ind w:left="567" w:hanging="567"/>
        <w:rPr>
          <w:szCs w:val="22"/>
          <w:u w:val="single"/>
        </w:rPr>
      </w:pPr>
    </w:p>
    <w:p w:rsidR="00685A02" w:rsidRPr="00E046A3" w:rsidRDefault="00685A02" w:rsidP="00685A02">
      <w:pPr>
        <w:tabs>
          <w:tab w:val="left" w:pos="567"/>
        </w:tabs>
        <w:autoSpaceDE w:val="0"/>
        <w:autoSpaceDN w:val="0"/>
        <w:adjustRightInd w:val="0"/>
        <w:spacing w:line="260" w:lineRule="exact"/>
        <w:jc w:val="both"/>
        <w:rPr>
          <w:snapToGrid w:val="0"/>
          <w:szCs w:val="22"/>
          <w:u w:val="single"/>
          <w:lang w:eastAsia="en-US"/>
        </w:rPr>
      </w:pPr>
      <w:r w:rsidRPr="00E046A3">
        <w:rPr>
          <w:noProof/>
          <w:snapToGrid w:val="0"/>
          <w:szCs w:val="22"/>
          <w:u w:val="single"/>
          <w:lang w:eastAsia="en-US"/>
        </w:rPr>
        <w:t>Pranešimas apie įtariamas nepageidaujamas reakcijas</w:t>
      </w:r>
    </w:p>
    <w:p w:rsidR="00685A02" w:rsidRPr="00E046A3" w:rsidRDefault="00685A02" w:rsidP="00685A02">
      <w:pPr>
        <w:tabs>
          <w:tab w:val="left" w:pos="567"/>
        </w:tabs>
        <w:autoSpaceDE w:val="0"/>
        <w:autoSpaceDN w:val="0"/>
        <w:adjustRightInd w:val="0"/>
        <w:spacing w:line="260" w:lineRule="exact"/>
        <w:jc w:val="both"/>
        <w:rPr>
          <w:noProof/>
          <w:snapToGrid w:val="0"/>
          <w:szCs w:val="22"/>
          <w:lang w:eastAsia="en-US"/>
        </w:rPr>
      </w:pPr>
      <w:r w:rsidRPr="00E046A3">
        <w:rPr>
          <w:noProof/>
          <w:snapToGrid w:val="0"/>
          <w:szCs w:val="22"/>
          <w:lang w:eastAsia="en-US"/>
        </w:rPr>
        <w:t>Svarbu pranešti apie įtariamas nepageidaujamas reakcijas, pastebėtas po vaistinio preparato registracijos, nes tai leidžia nuolat stebėti vaistinio preparato naudos ir rizikos santykį.</w:t>
      </w:r>
      <w:r w:rsidRPr="00E046A3">
        <w:rPr>
          <w:snapToGrid w:val="0"/>
          <w:szCs w:val="22"/>
          <w:lang w:eastAsia="en-US"/>
        </w:rPr>
        <w:t xml:space="preserve"> </w:t>
      </w:r>
      <w:r w:rsidRPr="00E046A3">
        <w:rPr>
          <w:noProof/>
          <w:snapToGrid w:val="0"/>
          <w:szCs w:val="22"/>
          <w:lang w:eastAsia="en-US"/>
        </w:rPr>
        <w:t>Sveikatos priežiūros specialistai turi pranešti apie bet kokias įtariamas nepageidaujamas reakcijas, užpildę interneto svetainėje http://</w:t>
      </w:r>
      <w:hyperlink r:id="rId7" w:history="1">
        <w:r w:rsidRPr="00E046A3">
          <w:rPr>
            <w:rFonts w:eastAsia="SimSun"/>
            <w:noProof/>
            <w:snapToGrid w:val="0"/>
            <w:color w:val="0000FF"/>
            <w:szCs w:val="22"/>
            <w:u w:val="single"/>
            <w:lang w:eastAsia="en-US"/>
          </w:rPr>
          <w:t>www.vvkt.lt</w:t>
        </w:r>
      </w:hyperlink>
      <w:r w:rsidRPr="00E046A3">
        <w:rPr>
          <w:noProof/>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046A3">
          <w:rPr>
            <w:rFonts w:eastAsia="SimSun"/>
            <w:noProof/>
            <w:snapToGrid w:val="0"/>
            <w:color w:val="0000FF"/>
            <w:szCs w:val="22"/>
            <w:u w:val="single"/>
            <w:lang w:eastAsia="en-US"/>
          </w:rPr>
          <w:t>NepageidaujamaR@vvkt.lt</w:t>
        </w:r>
      </w:hyperlink>
      <w:r w:rsidRPr="00E046A3">
        <w:rPr>
          <w:noProof/>
          <w:snapToGrid w:val="0"/>
          <w:szCs w:val="22"/>
          <w:lang w:eastAsia="en-US"/>
        </w:rPr>
        <w:t>), per interneto svetainę (adresu http://www.vvkt.lt).</w:t>
      </w:r>
    </w:p>
    <w:p w:rsidR="00685A02" w:rsidRPr="00E046A3" w:rsidRDefault="00685A02" w:rsidP="00012592">
      <w:pPr>
        <w:ind w:left="567" w:hanging="567"/>
        <w:rPr>
          <w:szCs w:val="22"/>
          <w:u w:val="single"/>
        </w:rPr>
      </w:pPr>
    </w:p>
    <w:p w:rsidR="00685A02" w:rsidRPr="00E046A3" w:rsidRDefault="00685A02" w:rsidP="00012592">
      <w:pPr>
        <w:ind w:left="567" w:hanging="567"/>
        <w:rPr>
          <w:szCs w:val="22"/>
          <w:u w:val="single"/>
        </w:rPr>
      </w:pPr>
    </w:p>
    <w:p w:rsidR="00012592" w:rsidRPr="00E046A3" w:rsidRDefault="00012592" w:rsidP="00012592">
      <w:pPr>
        <w:ind w:left="567" w:hanging="567"/>
        <w:rPr>
          <w:b/>
          <w:szCs w:val="22"/>
        </w:rPr>
      </w:pPr>
      <w:r w:rsidRPr="00E046A3">
        <w:rPr>
          <w:b/>
          <w:szCs w:val="22"/>
        </w:rPr>
        <w:t>4.9</w:t>
      </w:r>
      <w:r w:rsidRPr="00E046A3">
        <w:rPr>
          <w:b/>
          <w:szCs w:val="22"/>
        </w:rPr>
        <w:tab/>
        <w:t>Perdozavimas</w:t>
      </w:r>
    </w:p>
    <w:p w:rsidR="00012592" w:rsidRPr="00E046A3" w:rsidRDefault="00012592" w:rsidP="00012592">
      <w:pPr>
        <w:ind w:left="567" w:hanging="567"/>
        <w:rPr>
          <w:szCs w:val="22"/>
        </w:rPr>
      </w:pPr>
    </w:p>
    <w:p w:rsidR="00012592" w:rsidRPr="00E046A3" w:rsidRDefault="00012592" w:rsidP="00012592">
      <w:pPr>
        <w:ind w:right="-57"/>
        <w:rPr>
          <w:szCs w:val="22"/>
        </w:rPr>
      </w:pPr>
      <w:r w:rsidRPr="00E046A3">
        <w:rPr>
          <w:szCs w:val="22"/>
        </w:rPr>
        <w:t>Perdozavus cefazolino, gali prasidėti traukuliai ir atsirasti kitų centrinės nervų sistemos sutrikimo simptomų: svaigulys, parestezija, galvos skausmai.</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t xml:space="preserve">Jei vaisto </w:t>
      </w:r>
      <w:r w:rsidR="00B90307">
        <w:rPr>
          <w:szCs w:val="22"/>
        </w:rPr>
        <w:t xml:space="preserve">preparato </w:t>
      </w:r>
      <w:r w:rsidRPr="00E046A3">
        <w:rPr>
          <w:szCs w:val="22"/>
        </w:rPr>
        <w:t xml:space="preserve">buvo perdozuota, ypač jei didelę dozę vartojo </w:t>
      </w:r>
      <w:r w:rsidR="00B90307">
        <w:rPr>
          <w:szCs w:val="22"/>
        </w:rPr>
        <w:t>pacientas</w:t>
      </w:r>
      <w:r w:rsidRPr="00E046A3">
        <w:rPr>
          <w:szCs w:val="22"/>
        </w:rPr>
        <w:t>, sergantis inkstų funkcijos nepakankamumu, antibiotiko vartojimą reikia nutraukti. Jei būtinai reikia, taikomas prieštraukulinis gydymas. Cefazolino koncentraciją serume galima reikšmingai sumažinti hemodialize, mažiau - peritonine dialize.</w:t>
      </w:r>
    </w:p>
    <w:p w:rsidR="00012592" w:rsidRPr="00E046A3" w:rsidRDefault="00012592" w:rsidP="00012592">
      <w:pPr>
        <w:ind w:left="567" w:hanging="567"/>
        <w:rPr>
          <w:b/>
          <w:caps/>
          <w:szCs w:val="22"/>
        </w:rPr>
      </w:pPr>
    </w:p>
    <w:p w:rsidR="00012592" w:rsidRPr="00E046A3" w:rsidRDefault="00012592" w:rsidP="00012592">
      <w:pPr>
        <w:ind w:left="567" w:hanging="567"/>
        <w:rPr>
          <w:b/>
          <w:caps/>
          <w:szCs w:val="22"/>
        </w:rPr>
      </w:pPr>
    </w:p>
    <w:p w:rsidR="00012592" w:rsidRPr="00E046A3" w:rsidRDefault="00012592" w:rsidP="00012592">
      <w:pPr>
        <w:ind w:left="567" w:hanging="567"/>
        <w:rPr>
          <w:b/>
          <w:caps/>
          <w:szCs w:val="22"/>
        </w:rPr>
      </w:pPr>
      <w:r w:rsidRPr="00E046A3">
        <w:rPr>
          <w:b/>
          <w:caps/>
          <w:szCs w:val="22"/>
        </w:rPr>
        <w:t>5.</w:t>
      </w:r>
      <w:r w:rsidRPr="00E046A3">
        <w:rPr>
          <w:b/>
          <w:caps/>
          <w:szCs w:val="22"/>
        </w:rPr>
        <w:tab/>
      </w:r>
      <w:r w:rsidRPr="00E046A3">
        <w:rPr>
          <w:b/>
          <w:szCs w:val="22"/>
        </w:rPr>
        <w:t xml:space="preserve">FARMAKOLOGINĖS </w:t>
      </w:r>
      <w:r w:rsidRPr="00E046A3">
        <w:rPr>
          <w:b/>
          <w:caps/>
          <w:szCs w:val="22"/>
        </w:rPr>
        <w:t>savybės</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5.1</w:t>
      </w:r>
      <w:r w:rsidRPr="00E046A3">
        <w:rPr>
          <w:b/>
          <w:szCs w:val="22"/>
        </w:rPr>
        <w:tab/>
        <w:t>Farmakodinaminės savybės</w:t>
      </w:r>
    </w:p>
    <w:p w:rsidR="00012592" w:rsidRPr="00E046A3" w:rsidRDefault="00012592" w:rsidP="00012592">
      <w:pPr>
        <w:rPr>
          <w:szCs w:val="22"/>
        </w:rPr>
      </w:pPr>
      <w:r w:rsidRPr="00E046A3">
        <w:rPr>
          <w:szCs w:val="22"/>
        </w:rPr>
        <w:t>Farmakoterapinė grupė - kiti betalaktaminiai  antibakteriniai preparatai, pirmos kartos cefalosporinai. ATC</w:t>
      </w:r>
      <w:r w:rsidRPr="00E046A3">
        <w:rPr>
          <w:i/>
          <w:szCs w:val="22"/>
        </w:rPr>
        <w:t xml:space="preserve"> </w:t>
      </w:r>
      <w:r w:rsidRPr="00E046A3">
        <w:rPr>
          <w:szCs w:val="22"/>
        </w:rPr>
        <w:t>kodas</w:t>
      </w:r>
      <w:r w:rsidRPr="00E046A3">
        <w:rPr>
          <w:i/>
          <w:szCs w:val="22"/>
        </w:rPr>
        <w:t xml:space="preserve"> </w:t>
      </w:r>
      <w:r w:rsidRPr="00E046A3">
        <w:rPr>
          <w:iCs/>
          <w:szCs w:val="22"/>
        </w:rPr>
        <w:t>J01DB04.</w:t>
      </w:r>
      <w:r w:rsidRPr="00E046A3">
        <w:rPr>
          <w:szCs w:val="22"/>
        </w:rPr>
        <w:t xml:space="preserve"> </w:t>
      </w:r>
    </w:p>
    <w:p w:rsidR="00012592" w:rsidRPr="00E046A3" w:rsidRDefault="00012592" w:rsidP="00012592">
      <w:pPr>
        <w:rPr>
          <w:b/>
          <w:color w:val="FF0000"/>
          <w:szCs w:val="22"/>
          <w:highlight w:val="yellow"/>
        </w:rPr>
      </w:pPr>
    </w:p>
    <w:p w:rsidR="00012592" w:rsidRPr="00E046A3" w:rsidRDefault="00012592" w:rsidP="00012592">
      <w:pPr>
        <w:rPr>
          <w:b/>
          <w:szCs w:val="22"/>
        </w:rPr>
      </w:pPr>
      <w:r w:rsidRPr="00E046A3">
        <w:rPr>
          <w:b/>
          <w:szCs w:val="22"/>
        </w:rPr>
        <w:t>Veikimo mechanizmas</w:t>
      </w:r>
    </w:p>
    <w:p w:rsidR="00012592" w:rsidRPr="00E046A3" w:rsidRDefault="00012592" w:rsidP="00012592">
      <w:pPr>
        <w:rPr>
          <w:b/>
          <w:color w:val="FF0000"/>
          <w:szCs w:val="22"/>
          <w:highlight w:val="yellow"/>
        </w:rPr>
      </w:pPr>
      <w:r w:rsidRPr="00E046A3">
        <w:rPr>
          <w:szCs w:val="22"/>
        </w:rPr>
        <w:t>Cefazolinas yra baktericidinio poveikio plataus antimikrobinio poveikio spektro cefalosporinų grupės antibiotikas. Jis stabdo ląstelės sienelės baltymų sintezę, selektyviai slopindamas peptidoglikano sintezę. Pradžioje jis prisijungia prie mikroorganizmų sienelėje esančių receptorių, (penicilinus prisijungiančių baltymų). Dėl to slopinama transpeptidacijos reakcija, blokuojama peptidoglikano sintezė ir dėl to ardomi mikroorganizmai</w:t>
      </w:r>
      <w:r w:rsidR="00B90307">
        <w:rPr>
          <w:szCs w:val="22"/>
        </w:rPr>
        <w:t>.</w:t>
      </w:r>
    </w:p>
    <w:p w:rsidR="00012592" w:rsidRPr="00E046A3" w:rsidRDefault="00012592" w:rsidP="00012592">
      <w:pPr>
        <w:rPr>
          <w:b/>
          <w:color w:val="FF0000"/>
          <w:szCs w:val="22"/>
          <w:highlight w:val="yellow"/>
        </w:rPr>
      </w:pPr>
    </w:p>
    <w:p w:rsidR="00012592" w:rsidRPr="00E046A3" w:rsidRDefault="00012592" w:rsidP="00012592">
      <w:pPr>
        <w:rPr>
          <w:b/>
          <w:szCs w:val="22"/>
        </w:rPr>
      </w:pPr>
      <w:r w:rsidRPr="00E046A3">
        <w:rPr>
          <w:b/>
          <w:szCs w:val="22"/>
        </w:rPr>
        <w:t>Mažiausios slopinamosios koncentracijos reikšmės</w:t>
      </w:r>
    </w:p>
    <w:p w:rsidR="00012592" w:rsidRPr="00E046A3" w:rsidRDefault="00012592" w:rsidP="00012592">
      <w:pPr>
        <w:pStyle w:val="Pagrindinistekstas"/>
        <w:rPr>
          <w:noProof/>
          <w:szCs w:val="22"/>
        </w:rPr>
      </w:pPr>
      <w:r w:rsidRPr="00E046A3">
        <w:rPr>
          <w:noProof/>
          <w:szCs w:val="22"/>
        </w:rPr>
        <w:t>Iš organizmo išskirtos bakterijos laikomos jautriomis cefazolino poveikiui, jeigu mažiausia slopinamoji jo koncentracija yra 16 mcg/ml arba mažesnė. Mikroorganizmai yra atsparūs, jeigu mažiausia slopinamoji šio vaisto koncentracija yra 64 mcg/ml arba didesnė.</w:t>
      </w:r>
    </w:p>
    <w:p w:rsidR="00012592" w:rsidRPr="00E046A3" w:rsidRDefault="00012592" w:rsidP="00C6344D">
      <w:pPr>
        <w:pStyle w:val="Pagrindinistekstas"/>
        <w:spacing w:after="0"/>
        <w:rPr>
          <w:noProof/>
          <w:szCs w:val="22"/>
        </w:rPr>
      </w:pPr>
      <w:r w:rsidRPr="00E046A3">
        <w:rPr>
          <w:szCs w:val="22"/>
        </w:rPr>
        <w:t>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prireikus galima kreiptis į specialistą patarimo.</w:t>
      </w:r>
    </w:p>
    <w:p w:rsidR="00012592" w:rsidRPr="00E046A3" w:rsidRDefault="00012592" w:rsidP="00C6344D">
      <w:pPr>
        <w:pStyle w:val="Pagrindinistekstas"/>
        <w:spacing w:after="0"/>
        <w:rPr>
          <w:noProof/>
          <w:szCs w:val="22"/>
        </w:rPr>
      </w:pPr>
    </w:p>
    <w:p w:rsidR="00012592" w:rsidRPr="00E046A3" w:rsidRDefault="00012592" w:rsidP="00B90307">
      <w:pPr>
        <w:rPr>
          <w:b/>
          <w:szCs w:val="22"/>
        </w:rPr>
      </w:pPr>
      <w:r w:rsidRPr="00E046A3">
        <w:rPr>
          <w:b/>
          <w:szCs w:val="22"/>
        </w:rPr>
        <w:t>Cefazolino antibakterinio poveikio spektras</w:t>
      </w:r>
    </w:p>
    <w:tbl>
      <w:tblPr>
        <w:tblStyle w:val="Lentelstinklelis"/>
        <w:tblpPr w:leftFromText="180" w:rightFromText="180" w:vertAnchor="text" w:horzAnchor="margin" w:tblpY="702"/>
        <w:tblW w:w="0" w:type="auto"/>
        <w:tblLook w:val="00A0" w:firstRow="1" w:lastRow="0" w:firstColumn="1" w:lastColumn="0" w:noHBand="0" w:noVBand="0"/>
      </w:tblPr>
      <w:tblGrid>
        <w:gridCol w:w="9286"/>
      </w:tblGrid>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r w:rsidRPr="00E046A3">
              <w:rPr>
                <w:b/>
                <w:bCs/>
                <w:color w:val="000000"/>
                <w:sz w:val="22"/>
                <w:szCs w:val="22"/>
              </w:rPr>
              <w:lastRenderedPageBreak/>
              <w:t>Mikroorganizmai</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r w:rsidRPr="00E046A3">
              <w:rPr>
                <w:b/>
                <w:sz w:val="22"/>
                <w:szCs w:val="22"/>
              </w:rPr>
              <w:t>Paprastai jautrūs mikroorganizmai</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r w:rsidRPr="00E046A3">
              <w:rPr>
                <w:b/>
                <w:sz w:val="22"/>
                <w:szCs w:val="22"/>
              </w:rPr>
              <w:t>Gramteigiami aerobai</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r w:rsidRPr="00E046A3">
              <w:rPr>
                <w:i/>
                <w:sz w:val="22"/>
                <w:szCs w:val="22"/>
              </w:rPr>
              <w:t xml:space="preserve">Staphylococcus aureus </w:t>
            </w:r>
            <w:r w:rsidRPr="00E046A3">
              <w:rPr>
                <w:sz w:val="22"/>
                <w:szCs w:val="22"/>
              </w:rPr>
              <w:t>(meticilinui jautrios padermės)</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i/>
                <w:sz w:val="22"/>
                <w:szCs w:val="22"/>
              </w:rPr>
            </w:pPr>
            <w:r w:rsidRPr="00E046A3">
              <w:rPr>
                <w:i/>
                <w:sz w:val="22"/>
                <w:szCs w:val="22"/>
              </w:rPr>
              <w:t xml:space="preserve">Staphylococcus epidermidis </w:t>
            </w:r>
            <w:r w:rsidRPr="00E046A3">
              <w:rPr>
                <w:sz w:val="22"/>
                <w:szCs w:val="22"/>
              </w:rPr>
              <w:t>(meticilinui jautrios padermės)</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r w:rsidRPr="00E046A3">
              <w:rPr>
                <w:i/>
                <w:sz w:val="22"/>
                <w:szCs w:val="22"/>
              </w:rPr>
              <w:t xml:space="preserve"> Streptococcus pneumonia</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r w:rsidRPr="00E046A3">
              <w:rPr>
                <w:i/>
                <w:sz w:val="22"/>
                <w:szCs w:val="22"/>
              </w:rPr>
              <w:t xml:space="preserve"> Streptococcus pyogenes</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r w:rsidRPr="00E046A3">
              <w:rPr>
                <w:i/>
                <w:sz w:val="22"/>
                <w:szCs w:val="22"/>
              </w:rPr>
              <w:t>Streptococcus viridans</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r w:rsidRPr="00E046A3">
              <w:rPr>
                <w:b/>
                <w:sz w:val="22"/>
                <w:szCs w:val="22"/>
              </w:rPr>
              <w:t>Gramneigiami aerobai</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sz w:val="22"/>
                <w:szCs w:val="22"/>
              </w:rPr>
            </w:pPr>
            <w:r w:rsidRPr="00E046A3">
              <w:rPr>
                <w:i/>
                <w:sz w:val="22"/>
                <w:szCs w:val="22"/>
              </w:rPr>
              <w:t>Escherichia coli</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sz w:val="22"/>
                <w:szCs w:val="22"/>
              </w:rPr>
            </w:pPr>
            <w:r w:rsidRPr="00E046A3">
              <w:rPr>
                <w:i/>
                <w:sz w:val="22"/>
                <w:szCs w:val="22"/>
              </w:rPr>
              <w:t>Proteus mirabilis,</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sz w:val="22"/>
                <w:szCs w:val="22"/>
              </w:rPr>
            </w:pPr>
            <w:r w:rsidRPr="00E046A3">
              <w:rPr>
                <w:i/>
                <w:sz w:val="22"/>
                <w:szCs w:val="22"/>
              </w:rPr>
              <w:t>Klebsiella padermės</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r w:rsidRPr="00E046A3">
              <w:rPr>
                <w:i/>
                <w:sz w:val="22"/>
                <w:szCs w:val="22"/>
              </w:rPr>
              <w:t>Enterobacter aerogenes</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r w:rsidRPr="00E046A3">
              <w:rPr>
                <w:i/>
                <w:sz w:val="22"/>
                <w:szCs w:val="22"/>
              </w:rPr>
              <w:t>Haemophilus influenzae</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r w:rsidRPr="00E046A3">
              <w:rPr>
                <w:i/>
                <w:sz w:val="22"/>
                <w:szCs w:val="22"/>
              </w:rPr>
              <w:t>Neisseria meningitidis</w:t>
            </w:r>
          </w:p>
        </w:tc>
      </w:tr>
      <w:tr w:rsidR="00012592" w:rsidRPr="00E046A3" w:rsidTr="006B0495">
        <w:tc>
          <w:tcPr>
            <w:tcW w:w="9286" w:type="dxa"/>
          </w:tcPr>
          <w:p w:rsidR="00012592" w:rsidRPr="00E046A3" w:rsidRDefault="00012592" w:rsidP="006B0495">
            <w:pPr>
              <w:pStyle w:val="Pagrindinistekstas"/>
              <w:keepNext/>
              <w:tabs>
                <w:tab w:val="left" w:pos="1220"/>
              </w:tabs>
              <w:spacing w:after="0"/>
              <w:rPr>
                <w:b/>
                <w:sz w:val="22"/>
                <w:szCs w:val="22"/>
              </w:rPr>
            </w:pPr>
            <w:r w:rsidRPr="00E046A3">
              <w:rPr>
                <w:i/>
                <w:sz w:val="22"/>
                <w:szCs w:val="22"/>
              </w:rPr>
              <w:t>Neisseria gonorrhoeae</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b/>
                <w:sz w:val="22"/>
                <w:szCs w:val="22"/>
              </w:rPr>
            </w:pPr>
          </w:p>
        </w:tc>
      </w:tr>
      <w:tr w:rsidR="00012592" w:rsidRPr="00E046A3" w:rsidTr="006B0495">
        <w:tc>
          <w:tcPr>
            <w:tcW w:w="9286" w:type="dxa"/>
          </w:tcPr>
          <w:p w:rsidR="00012592" w:rsidRPr="00E046A3" w:rsidRDefault="00012592" w:rsidP="006B0495">
            <w:pPr>
              <w:pStyle w:val="Pagrindinistekstas"/>
              <w:keepNext/>
              <w:tabs>
                <w:tab w:val="left" w:pos="567"/>
              </w:tabs>
              <w:spacing w:after="0"/>
              <w:rPr>
                <w:sz w:val="22"/>
                <w:szCs w:val="22"/>
              </w:rPr>
            </w:pPr>
            <w:r w:rsidRPr="00E046A3">
              <w:rPr>
                <w:b/>
                <w:sz w:val="22"/>
                <w:szCs w:val="22"/>
              </w:rPr>
              <w:t>Anaerobai</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sz w:val="22"/>
                <w:szCs w:val="22"/>
              </w:rPr>
            </w:pPr>
            <w:r w:rsidRPr="00E046A3">
              <w:rPr>
                <w:i/>
                <w:sz w:val="22"/>
                <w:szCs w:val="22"/>
              </w:rPr>
              <w:t>Bacteroides</w:t>
            </w:r>
            <w:r w:rsidRPr="00E046A3">
              <w:rPr>
                <w:sz w:val="22"/>
                <w:szCs w:val="22"/>
              </w:rPr>
              <w:t xml:space="preserve"> padermės (išskyrus </w:t>
            </w:r>
            <w:r w:rsidRPr="00E046A3">
              <w:rPr>
                <w:i/>
                <w:sz w:val="22"/>
                <w:szCs w:val="22"/>
              </w:rPr>
              <w:t>B. fragilis</w:t>
            </w:r>
            <w:r w:rsidRPr="00E046A3">
              <w:rPr>
                <w:sz w:val="22"/>
                <w:szCs w:val="22"/>
              </w:rPr>
              <w:t>)</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sz w:val="22"/>
                <w:szCs w:val="22"/>
              </w:rPr>
            </w:pPr>
            <w:r w:rsidRPr="00E046A3">
              <w:rPr>
                <w:i/>
                <w:sz w:val="22"/>
                <w:szCs w:val="22"/>
              </w:rPr>
              <w:t xml:space="preserve">Fusobacterium </w:t>
            </w:r>
            <w:r w:rsidRPr="00E046A3">
              <w:rPr>
                <w:sz w:val="22"/>
                <w:szCs w:val="22"/>
              </w:rPr>
              <w:t>padermės</w:t>
            </w:r>
          </w:p>
        </w:tc>
      </w:tr>
      <w:tr w:rsidR="00012592" w:rsidRPr="00E046A3" w:rsidTr="006B0495">
        <w:tc>
          <w:tcPr>
            <w:tcW w:w="9286" w:type="dxa"/>
          </w:tcPr>
          <w:p w:rsidR="00012592" w:rsidRPr="00E046A3" w:rsidRDefault="00012592" w:rsidP="006B0495">
            <w:pPr>
              <w:pStyle w:val="Pagrindinistekstas"/>
              <w:keepNext/>
              <w:tabs>
                <w:tab w:val="left" w:pos="567"/>
              </w:tabs>
              <w:spacing w:after="0"/>
              <w:rPr>
                <w:i/>
                <w:sz w:val="22"/>
                <w:szCs w:val="22"/>
              </w:rPr>
            </w:pPr>
            <w:r w:rsidRPr="00E046A3">
              <w:rPr>
                <w:i/>
                <w:sz w:val="22"/>
                <w:szCs w:val="22"/>
              </w:rPr>
              <w:t xml:space="preserve">Veillonella </w:t>
            </w:r>
            <w:r w:rsidRPr="00E046A3">
              <w:rPr>
                <w:sz w:val="22"/>
                <w:szCs w:val="22"/>
              </w:rPr>
              <w:t>padermės</w:t>
            </w:r>
          </w:p>
        </w:tc>
      </w:tr>
    </w:tbl>
    <w:p w:rsidR="00012592" w:rsidRPr="00E046A3" w:rsidRDefault="00012592" w:rsidP="00012592">
      <w:pPr>
        <w:rPr>
          <w:b/>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012592" w:rsidRPr="00E046A3" w:rsidTr="00C6344D">
        <w:tc>
          <w:tcPr>
            <w:tcW w:w="9000" w:type="dxa"/>
            <w:tcBorders>
              <w:top w:val="nil"/>
              <w:left w:val="nil"/>
              <w:bottom w:val="nil"/>
              <w:right w:val="nil"/>
            </w:tcBorders>
          </w:tcPr>
          <w:p w:rsidR="00012592" w:rsidRPr="00E046A3" w:rsidRDefault="00012592" w:rsidP="006B0495">
            <w:pPr>
              <w:pStyle w:val="Pagrindinistekstas"/>
              <w:keepNext/>
              <w:tabs>
                <w:tab w:val="left" w:pos="567"/>
              </w:tabs>
              <w:spacing w:after="0"/>
              <w:rPr>
                <w:b/>
                <w:bCs/>
                <w:color w:val="000000"/>
                <w:szCs w:val="22"/>
              </w:rPr>
            </w:pPr>
            <w:r w:rsidRPr="00E046A3">
              <w:rPr>
                <w:b/>
                <w:bCs/>
                <w:color w:val="000000"/>
                <w:szCs w:val="22"/>
              </w:rPr>
              <w:t>Kintamo atsparumo mikroorganizmai</w:t>
            </w:r>
          </w:p>
        </w:tc>
      </w:tr>
      <w:tr w:rsidR="00012592" w:rsidRPr="00E046A3" w:rsidTr="00C6344D">
        <w:tc>
          <w:tcPr>
            <w:tcW w:w="9000" w:type="dxa"/>
            <w:tcBorders>
              <w:top w:val="nil"/>
            </w:tcBorders>
          </w:tcPr>
          <w:p w:rsidR="00012592" w:rsidRPr="00E046A3" w:rsidRDefault="00012592" w:rsidP="006B0495">
            <w:pPr>
              <w:pStyle w:val="Pagrindinistekstas"/>
              <w:keepNext/>
              <w:tabs>
                <w:tab w:val="left" w:pos="567"/>
              </w:tabs>
              <w:spacing w:after="0"/>
              <w:rPr>
                <w:b/>
                <w:i/>
                <w:szCs w:val="22"/>
              </w:rPr>
            </w:pPr>
            <w:r w:rsidRPr="00E046A3">
              <w:rPr>
                <w:b/>
                <w:szCs w:val="22"/>
              </w:rPr>
              <w:t>Gramneigiami aerobai</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b/>
                <w:bCs/>
                <w:color w:val="000000"/>
                <w:szCs w:val="22"/>
              </w:rPr>
            </w:pPr>
            <w:r w:rsidRPr="00E046A3">
              <w:rPr>
                <w:i/>
                <w:szCs w:val="22"/>
              </w:rPr>
              <w:t>Moraxella catarrhalis</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b/>
                <w:szCs w:val="22"/>
              </w:rPr>
            </w:pPr>
          </w:p>
        </w:tc>
      </w:tr>
      <w:tr w:rsidR="00012592" w:rsidRPr="00E046A3" w:rsidTr="006B0495">
        <w:tc>
          <w:tcPr>
            <w:tcW w:w="9000" w:type="dxa"/>
          </w:tcPr>
          <w:p w:rsidR="00012592" w:rsidRPr="00E046A3" w:rsidRDefault="00012592" w:rsidP="006B0495">
            <w:pPr>
              <w:pStyle w:val="Pagrindinistekstas"/>
              <w:keepNext/>
              <w:tabs>
                <w:tab w:val="left" w:pos="567"/>
              </w:tabs>
              <w:spacing w:after="0"/>
              <w:rPr>
                <w:szCs w:val="22"/>
              </w:rPr>
            </w:pPr>
            <w:r w:rsidRPr="00E046A3">
              <w:rPr>
                <w:b/>
                <w:szCs w:val="22"/>
              </w:rPr>
              <w:t>Paprastai atsparūs mikroorganizmai</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b/>
                <w:szCs w:val="22"/>
              </w:rPr>
            </w:pPr>
            <w:r w:rsidRPr="00E046A3">
              <w:rPr>
                <w:b/>
                <w:szCs w:val="22"/>
              </w:rPr>
              <w:t>Gramteigiami aerobai</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b/>
                <w:szCs w:val="22"/>
              </w:rPr>
            </w:pPr>
            <w:r w:rsidRPr="00E046A3">
              <w:rPr>
                <w:i/>
                <w:szCs w:val="22"/>
              </w:rPr>
              <w:t xml:space="preserve">Staphylococcus </w:t>
            </w:r>
            <w:r w:rsidRPr="00E046A3">
              <w:rPr>
                <w:szCs w:val="22"/>
              </w:rPr>
              <w:t>padermės atsparios meticilinui</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b/>
                <w:szCs w:val="22"/>
              </w:rPr>
            </w:pPr>
          </w:p>
        </w:tc>
      </w:tr>
      <w:tr w:rsidR="00012592" w:rsidRPr="00E046A3" w:rsidTr="006B0495">
        <w:tc>
          <w:tcPr>
            <w:tcW w:w="9000" w:type="dxa"/>
          </w:tcPr>
          <w:p w:rsidR="00012592" w:rsidRPr="00E046A3" w:rsidRDefault="00012592" w:rsidP="006B0495">
            <w:pPr>
              <w:pStyle w:val="Pagrindinistekstas"/>
              <w:keepNext/>
              <w:tabs>
                <w:tab w:val="left" w:pos="567"/>
              </w:tabs>
              <w:spacing w:after="0"/>
              <w:rPr>
                <w:b/>
                <w:szCs w:val="22"/>
              </w:rPr>
            </w:pPr>
            <w:r w:rsidRPr="00E046A3">
              <w:rPr>
                <w:b/>
                <w:szCs w:val="22"/>
              </w:rPr>
              <w:t>Gramneigiami aerobai</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b/>
                <w:szCs w:val="22"/>
              </w:rPr>
            </w:pPr>
            <w:r w:rsidRPr="00E046A3">
              <w:rPr>
                <w:i/>
                <w:szCs w:val="22"/>
              </w:rPr>
              <w:t xml:space="preserve">Proteus vulgaris </w:t>
            </w:r>
            <w:r w:rsidRPr="00E046A3">
              <w:rPr>
                <w:szCs w:val="22"/>
              </w:rPr>
              <w:t>(indolui (-))</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i/>
                <w:szCs w:val="22"/>
              </w:rPr>
            </w:pPr>
            <w:r w:rsidRPr="00E046A3">
              <w:rPr>
                <w:i/>
                <w:szCs w:val="22"/>
              </w:rPr>
              <w:t>Enterobacter cloacae</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i/>
                <w:szCs w:val="22"/>
              </w:rPr>
            </w:pPr>
            <w:r w:rsidRPr="00E046A3">
              <w:rPr>
                <w:i/>
                <w:szCs w:val="22"/>
              </w:rPr>
              <w:t>Morganella morganii</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i/>
                <w:szCs w:val="22"/>
              </w:rPr>
            </w:pPr>
            <w:r w:rsidRPr="00E046A3">
              <w:rPr>
                <w:i/>
                <w:szCs w:val="22"/>
              </w:rPr>
              <w:t>Providencia rettgeri</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szCs w:val="22"/>
              </w:rPr>
            </w:pPr>
            <w:r w:rsidRPr="00E046A3">
              <w:rPr>
                <w:i/>
                <w:szCs w:val="22"/>
              </w:rPr>
              <w:t xml:space="preserve">Serratia </w:t>
            </w:r>
            <w:r w:rsidRPr="00E046A3">
              <w:rPr>
                <w:szCs w:val="22"/>
              </w:rPr>
              <w:t>padermės</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szCs w:val="22"/>
              </w:rPr>
            </w:pPr>
            <w:r w:rsidRPr="00E046A3">
              <w:rPr>
                <w:i/>
                <w:szCs w:val="22"/>
              </w:rPr>
              <w:t xml:space="preserve">Pseudomonas </w:t>
            </w:r>
            <w:r w:rsidRPr="00E046A3">
              <w:rPr>
                <w:szCs w:val="22"/>
              </w:rPr>
              <w:t>padermės</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i/>
                <w:szCs w:val="22"/>
              </w:rPr>
            </w:pPr>
            <w:r w:rsidRPr="00E046A3">
              <w:rPr>
                <w:i/>
                <w:szCs w:val="22"/>
              </w:rPr>
              <w:t xml:space="preserve">Acinetobacter </w:t>
            </w:r>
            <w:r w:rsidRPr="00E046A3">
              <w:rPr>
                <w:szCs w:val="22"/>
              </w:rPr>
              <w:t>padermės</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b/>
                <w:szCs w:val="22"/>
              </w:rPr>
            </w:pPr>
          </w:p>
        </w:tc>
      </w:tr>
      <w:tr w:rsidR="00012592" w:rsidRPr="00E046A3" w:rsidTr="006B0495">
        <w:tc>
          <w:tcPr>
            <w:tcW w:w="9000" w:type="dxa"/>
          </w:tcPr>
          <w:p w:rsidR="00012592" w:rsidRPr="00E046A3" w:rsidRDefault="00012592" w:rsidP="006B0495">
            <w:pPr>
              <w:pStyle w:val="Pagrindinistekstas"/>
              <w:keepNext/>
              <w:tabs>
                <w:tab w:val="left" w:pos="567"/>
              </w:tabs>
              <w:spacing w:after="0"/>
              <w:rPr>
                <w:b/>
                <w:szCs w:val="22"/>
              </w:rPr>
            </w:pPr>
            <w:r w:rsidRPr="00E046A3">
              <w:rPr>
                <w:b/>
                <w:szCs w:val="22"/>
              </w:rPr>
              <w:t xml:space="preserve">Kiti </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b/>
                <w:szCs w:val="22"/>
              </w:rPr>
            </w:pPr>
            <w:r w:rsidRPr="00E046A3">
              <w:rPr>
                <w:szCs w:val="22"/>
              </w:rPr>
              <w:t>Mikoplazmos</w:t>
            </w:r>
          </w:p>
        </w:tc>
      </w:tr>
      <w:tr w:rsidR="00012592" w:rsidRPr="00E046A3" w:rsidTr="006B0495">
        <w:tc>
          <w:tcPr>
            <w:tcW w:w="9000" w:type="dxa"/>
          </w:tcPr>
          <w:p w:rsidR="00012592" w:rsidRPr="00E046A3" w:rsidRDefault="00012592" w:rsidP="006B0495">
            <w:pPr>
              <w:pStyle w:val="Pagrindinistekstas"/>
              <w:keepNext/>
              <w:tabs>
                <w:tab w:val="left" w:pos="567"/>
              </w:tabs>
              <w:spacing w:after="0"/>
              <w:rPr>
                <w:szCs w:val="22"/>
              </w:rPr>
            </w:pPr>
            <w:r w:rsidRPr="00E046A3">
              <w:rPr>
                <w:szCs w:val="22"/>
              </w:rPr>
              <w:t>Mikobakterijos</w:t>
            </w:r>
          </w:p>
        </w:tc>
      </w:tr>
    </w:tbl>
    <w:p w:rsidR="00012592" w:rsidRPr="00E046A3" w:rsidRDefault="00012592" w:rsidP="00012592">
      <w:pPr>
        <w:rPr>
          <w:b/>
          <w:color w:val="FF0000"/>
          <w:szCs w:val="22"/>
          <w:highlight w:val="yellow"/>
        </w:rPr>
      </w:pPr>
    </w:p>
    <w:p w:rsidR="00012592" w:rsidRPr="00E046A3" w:rsidRDefault="00012592" w:rsidP="00012592">
      <w:pPr>
        <w:rPr>
          <w:b/>
          <w:szCs w:val="22"/>
        </w:rPr>
      </w:pPr>
      <w:r w:rsidRPr="00E046A3">
        <w:rPr>
          <w:b/>
          <w:szCs w:val="22"/>
        </w:rPr>
        <w:t>Mikroorganizmų atsparumo antibiotikui atsiradimo būdai</w:t>
      </w:r>
    </w:p>
    <w:p w:rsidR="00012592" w:rsidRPr="00E046A3" w:rsidRDefault="00012592" w:rsidP="00012592">
      <w:pPr>
        <w:pStyle w:val="Antrat2"/>
        <w:rPr>
          <w:szCs w:val="22"/>
        </w:rPr>
      </w:pPr>
      <w:r w:rsidRPr="00E046A3">
        <w:rPr>
          <w:szCs w:val="22"/>
        </w:rPr>
        <w:t>Bakterijų atsparumas ceftazidimui gali išsivystyti, veikiant vienam ar keliems toliau išvardytų mechanizmų:</w:t>
      </w:r>
    </w:p>
    <w:p w:rsidR="00012592" w:rsidRPr="00E046A3" w:rsidRDefault="00012592" w:rsidP="00C6344D">
      <w:pPr>
        <w:numPr>
          <w:ilvl w:val="0"/>
          <w:numId w:val="16"/>
        </w:numPr>
        <w:ind w:left="567" w:hanging="567"/>
        <w:rPr>
          <w:szCs w:val="22"/>
        </w:rPr>
      </w:pPr>
      <w:r w:rsidRPr="00E046A3">
        <w:rPr>
          <w:szCs w:val="22"/>
        </w:rPr>
        <w:t xml:space="preserve">sumažėjusi trauka dėl peniciliną prijungiančio baltymo (PJB) pokyčių, pvz., meticilinui atsparus </w:t>
      </w:r>
      <w:r w:rsidRPr="00E046A3">
        <w:rPr>
          <w:i/>
          <w:szCs w:val="22"/>
        </w:rPr>
        <w:t>S. aureus;</w:t>
      </w:r>
    </w:p>
    <w:p w:rsidR="00012592" w:rsidRPr="00E046A3" w:rsidRDefault="00012592" w:rsidP="00C6344D">
      <w:pPr>
        <w:numPr>
          <w:ilvl w:val="0"/>
          <w:numId w:val="16"/>
        </w:numPr>
        <w:ind w:left="567" w:hanging="567"/>
        <w:rPr>
          <w:szCs w:val="22"/>
        </w:rPr>
      </w:pPr>
      <w:r w:rsidRPr="00E046A3">
        <w:rPr>
          <w:szCs w:val="22"/>
        </w:rPr>
        <w:lastRenderedPageBreak/>
        <w:t>hidrolizė veikiant beta laktamazėms. Ceftazidimas gali būti veiksmingai hidrolizuojamas kai kurių išplėsto spektro beta laktamazių (ISBL) ir chromosomiškai koduotų (AmpC) fermentų, kurių gamybą gali sužadinti ar aktyvinti pastovus kai kurių gramneigiamų bakterijų aerobinių padermių slopinimas;</w:t>
      </w:r>
    </w:p>
    <w:p w:rsidR="00012592" w:rsidRPr="00E046A3" w:rsidRDefault="00012592" w:rsidP="00C6344D">
      <w:pPr>
        <w:numPr>
          <w:ilvl w:val="0"/>
          <w:numId w:val="16"/>
        </w:numPr>
        <w:ind w:left="567" w:hanging="567"/>
        <w:rPr>
          <w:szCs w:val="22"/>
        </w:rPr>
      </w:pPr>
      <w:r w:rsidRPr="00E046A3">
        <w:rPr>
          <w:szCs w:val="22"/>
        </w:rPr>
        <w:t>gramneigiamų mikroorganizmų išorinės membranos pralaidumo pokyčiai;</w:t>
      </w:r>
    </w:p>
    <w:p w:rsidR="00012592" w:rsidRPr="00E046A3" w:rsidRDefault="00012592" w:rsidP="00C6344D">
      <w:pPr>
        <w:numPr>
          <w:ilvl w:val="0"/>
          <w:numId w:val="16"/>
        </w:numPr>
        <w:ind w:left="567" w:hanging="567"/>
        <w:rPr>
          <w:szCs w:val="22"/>
        </w:rPr>
      </w:pPr>
      <w:r w:rsidRPr="00E046A3">
        <w:rPr>
          <w:szCs w:val="22"/>
        </w:rPr>
        <w:t>aktyvus antibiotiko išstūmimas iš ląstelės.</w:t>
      </w:r>
    </w:p>
    <w:p w:rsidR="00012592" w:rsidRPr="00E046A3" w:rsidRDefault="00012592" w:rsidP="00012592">
      <w:pPr>
        <w:pStyle w:val="Text"/>
        <w:spacing w:after="0" w:line="240" w:lineRule="auto"/>
        <w:rPr>
          <w:szCs w:val="22"/>
          <w:lang w:val="lt-LT" w:eastAsia="en-US"/>
        </w:rPr>
      </w:pPr>
    </w:p>
    <w:p w:rsidR="00012592" w:rsidRPr="00E046A3" w:rsidRDefault="00012592" w:rsidP="00012592">
      <w:pPr>
        <w:ind w:left="567" w:hanging="567"/>
        <w:rPr>
          <w:b/>
          <w:szCs w:val="22"/>
        </w:rPr>
      </w:pPr>
      <w:r w:rsidRPr="00E046A3">
        <w:rPr>
          <w:b/>
          <w:szCs w:val="22"/>
        </w:rPr>
        <w:t>5.2</w:t>
      </w:r>
      <w:r w:rsidRPr="00E046A3">
        <w:rPr>
          <w:b/>
          <w:szCs w:val="22"/>
        </w:rPr>
        <w:tab/>
        <w:t xml:space="preserve">Farmakokinetinės savybės </w:t>
      </w:r>
    </w:p>
    <w:p w:rsidR="00012592" w:rsidRPr="00E046A3" w:rsidRDefault="00012592" w:rsidP="00012592">
      <w:pPr>
        <w:ind w:left="567" w:hanging="567"/>
        <w:rPr>
          <w:b/>
          <w:szCs w:val="22"/>
        </w:rPr>
      </w:pPr>
    </w:p>
    <w:p w:rsidR="00012592" w:rsidRPr="00C6344D" w:rsidRDefault="00012592" w:rsidP="00012592">
      <w:pPr>
        <w:ind w:left="567" w:hanging="567"/>
        <w:rPr>
          <w:szCs w:val="22"/>
          <w:u w:val="single"/>
        </w:rPr>
      </w:pPr>
      <w:r w:rsidRPr="00C6344D">
        <w:rPr>
          <w:szCs w:val="22"/>
          <w:u w:val="single"/>
        </w:rPr>
        <w:t>Absorbcija</w:t>
      </w:r>
    </w:p>
    <w:p w:rsidR="00012592" w:rsidRPr="00E046A3" w:rsidRDefault="00012592" w:rsidP="00012592">
      <w:pPr>
        <w:rPr>
          <w:b/>
          <w:szCs w:val="22"/>
        </w:rPr>
      </w:pPr>
      <w:r w:rsidRPr="00E046A3">
        <w:rPr>
          <w:szCs w:val="22"/>
        </w:rPr>
        <w:t>Suleidus cefazolino į raumenis, didžiausia koncentracija kraujo serume atsiranda po 1 valandos, sušvirkštus į veną - po kelių minučių.</w:t>
      </w:r>
    </w:p>
    <w:p w:rsidR="00012592" w:rsidRPr="00E046A3" w:rsidRDefault="00012592" w:rsidP="00012592">
      <w:pPr>
        <w:ind w:left="567" w:hanging="567"/>
        <w:rPr>
          <w:szCs w:val="22"/>
        </w:rPr>
      </w:pPr>
    </w:p>
    <w:p w:rsidR="00012592" w:rsidRPr="00C6344D" w:rsidRDefault="00012592" w:rsidP="00012592">
      <w:pPr>
        <w:ind w:left="567" w:hanging="567"/>
        <w:rPr>
          <w:szCs w:val="22"/>
          <w:u w:val="single"/>
        </w:rPr>
      </w:pPr>
      <w:r w:rsidRPr="00C6344D">
        <w:rPr>
          <w:szCs w:val="22"/>
          <w:u w:val="single"/>
        </w:rPr>
        <w:t>Pasiskirstymas</w:t>
      </w:r>
    </w:p>
    <w:p w:rsidR="00012592" w:rsidRPr="00E046A3" w:rsidRDefault="00012592" w:rsidP="00012592">
      <w:pPr>
        <w:pStyle w:val="Pagrindinistekstas2"/>
        <w:spacing w:line="240" w:lineRule="auto"/>
        <w:rPr>
          <w:szCs w:val="22"/>
        </w:rPr>
      </w:pPr>
      <w:r w:rsidRPr="00E046A3">
        <w:rPr>
          <w:szCs w:val="22"/>
        </w:rPr>
        <w:t>Antibiotikas gerai prasiskverbia į įvairius organizmo audinius ir skysčius (pleuros, pilvaplėvės, sinovijos), kaulus, sąnarius, prostatą. Jei nėra tulžies pūslės obstrukcijos, tulžyje susidaro didesnė cefazolino koncentracija negu kraujo serume. Cefazolinas neprasiskverbia per hematoencefalinį barjerą. Jei yra smegenų dangalų uždegimas, likvore susidaro labai maža antibiotiko koncentracija. Vaist</w:t>
      </w:r>
      <w:r w:rsidR="00B90307">
        <w:rPr>
          <w:szCs w:val="22"/>
        </w:rPr>
        <w:t>ini</w:t>
      </w:r>
      <w:r w:rsidRPr="00E046A3">
        <w:rPr>
          <w:szCs w:val="22"/>
        </w:rPr>
        <w:t xml:space="preserve">s </w:t>
      </w:r>
      <w:r w:rsidR="00B90307">
        <w:rPr>
          <w:szCs w:val="22"/>
        </w:rPr>
        <w:t xml:space="preserve">preparatas </w:t>
      </w:r>
      <w:r w:rsidRPr="00E046A3">
        <w:rPr>
          <w:szCs w:val="22"/>
        </w:rPr>
        <w:t>prasiskverbia per placentą ir patenka į vaisiaus organizmą.</w:t>
      </w:r>
    </w:p>
    <w:p w:rsidR="00C708C7" w:rsidRPr="00C6344D" w:rsidRDefault="00C708C7" w:rsidP="00012592">
      <w:pPr>
        <w:rPr>
          <w:szCs w:val="22"/>
          <w:u w:val="single"/>
        </w:rPr>
      </w:pPr>
      <w:r w:rsidRPr="00C6344D">
        <w:rPr>
          <w:szCs w:val="22"/>
          <w:u w:val="single"/>
        </w:rPr>
        <w:t>Biotransformacija</w:t>
      </w:r>
    </w:p>
    <w:p w:rsidR="00012592" w:rsidRPr="00E046A3" w:rsidRDefault="00012592" w:rsidP="00012592">
      <w:pPr>
        <w:rPr>
          <w:b/>
          <w:szCs w:val="22"/>
        </w:rPr>
      </w:pPr>
      <w:r w:rsidRPr="00E046A3">
        <w:rPr>
          <w:szCs w:val="22"/>
        </w:rPr>
        <w:t xml:space="preserve">Cefazolinas organizme nemetabolizuojamas. </w:t>
      </w:r>
    </w:p>
    <w:p w:rsidR="00012592" w:rsidRPr="00E046A3" w:rsidRDefault="00012592" w:rsidP="00012592">
      <w:pPr>
        <w:pStyle w:val="Antrat5"/>
        <w:rPr>
          <w:szCs w:val="22"/>
        </w:rPr>
      </w:pPr>
    </w:p>
    <w:p w:rsidR="00012592" w:rsidRPr="00C6344D" w:rsidRDefault="00012592" w:rsidP="00012592">
      <w:pPr>
        <w:pStyle w:val="Antrat5"/>
        <w:rPr>
          <w:b w:val="0"/>
          <w:szCs w:val="22"/>
          <w:u w:val="single"/>
        </w:rPr>
      </w:pPr>
      <w:r w:rsidRPr="00C6344D">
        <w:rPr>
          <w:b w:val="0"/>
          <w:szCs w:val="22"/>
          <w:u w:val="single"/>
        </w:rPr>
        <w:t>Eliminacija</w:t>
      </w:r>
    </w:p>
    <w:p w:rsidR="00012592" w:rsidRPr="00E046A3" w:rsidRDefault="00012592" w:rsidP="00B90307">
      <w:pPr>
        <w:rPr>
          <w:szCs w:val="22"/>
        </w:rPr>
      </w:pPr>
      <w:r w:rsidRPr="00E046A3">
        <w:rPr>
          <w:szCs w:val="22"/>
        </w:rPr>
        <w:t xml:space="preserve">Cefazolino pusinės eliminacijos laikas yra 1,5 </w:t>
      </w:r>
      <w:r w:rsidRPr="00E046A3">
        <w:rPr>
          <w:szCs w:val="22"/>
        </w:rPr>
        <w:noBreakHyphen/>
        <w:t xml:space="preserve"> 2 valandos. Pacientams, kurių inkstų funkcija yra sutrikusi, vaisto eliminacija ilgesnė. </w:t>
      </w:r>
      <w:r w:rsidR="00B90307">
        <w:rPr>
          <w:szCs w:val="22"/>
        </w:rPr>
        <w:t>Pacientams</w:t>
      </w:r>
      <w:r w:rsidRPr="00E046A3">
        <w:rPr>
          <w:szCs w:val="22"/>
        </w:rPr>
        <w:t>, sergantiems kepenų ciroze, cefazolino pusinės eliminacijos laikas gali būti trumpesnis. Per pirmąsias 6 val. maždaug 60 % pavartotos antibiotiko dozės išsiskiria nepakitusio vaisto pavidalu per inkstus glomerulų filtracijos ir tubulinės sekrecijos būdu. Šlapime susidaro didelė cefazolino koncentracija. Nedidelis antibiotiko kiekis pasišalina ir su tulžimi, šiek tiek vaistinio preparato išsiskiria į motinos pieną.</w:t>
      </w:r>
    </w:p>
    <w:p w:rsidR="00012592" w:rsidRPr="00E046A3" w:rsidRDefault="00012592" w:rsidP="00C6344D">
      <w:pPr>
        <w:pStyle w:val="Pagrindinistekstas2"/>
        <w:spacing w:after="0" w:line="240" w:lineRule="auto"/>
        <w:rPr>
          <w:szCs w:val="22"/>
        </w:rPr>
      </w:pPr>
    </w:p>
    <w:p w:rsidR="00012592" w:rsidRPr="00E046A3" w:rsidRDefault="00012592" w:rsidP="00B90307">
      <w:pPr>
        <w:ind w:left="567" w:hanging="567"/>
        <w:rPr>
          <w:b/>
          <w:szCs w:val="22"/>
        </w:rPr>
      </w:pPr>
      <w:r w:rsidRPr="00E046A3">
        <w:rPr>
          <w:b/>
          <w:szCs w:val="22"/>
        </w:rPr>
        <w:t>5.3</w:t>
      </w:r>
      <w:r w:rsidRPr="00E046A3">
        <w:rPr>
          <w:b/>
          <w:szCs w:val="22"/>
        </w:rPr>
        <w:tab/>
        <w:t>Ikiklinikinių saugumo tyrimų duomenys</w:t>
      </w:r>
    </w:p>
    <w:p w:rsidR="00012592" w:rsidRPr="00E046A3" w:rsidRDefault="00012592" w:rsidP="00012592">
      <w:pPr>
        <w:ind w:left="567" w:hanging="567"/>
        <w:rPr>
          <w:szCs w:val="22"/>
        </w:rPr>
      </w:pPr>
    </w:p>
    <w:p w:rsidR="00012592" w:rsidRPr="00E046A3" w:rsidRDefault="00012592" w:rsidP="00012592">
      <w:pPr>
        <w:ind w:right="-57"/>
        <w:rPr>
          <w:szCs w:val="22"/>
        </w:rPr>
      </w:pPr>
      <w:r w:rsidRPr="00E046A3">
        <w:rPr>
          <w:szCs w:val="22"/>
        </w:rPr>
        <w:t>Ūminis toksinis cefazolino poveikis (LD</w:t>
      </w:r>
      <w:r w:rsidRPr="00E046A3">
        <w:rPr>
          <w:szCs w:val="22"/>
          <w:vertAlign w:val="subscript"/>
        </w:rPr>
        <w:t>50</w:t>
      </w:r>
      <w:r w:rsidRPr="00E046A3">
        <w:rPr>
          <w:szCs w:val="22"/>
        </w:rPr>
        <w:t>) ištirtas su baltosiomis pelėmis ir žiurkėmis, jo suleidžiant į veną ir raumenis. Pelėms pavartojus cefazolino į raumenis ar į veną</w:t>
      </w:r>
      <w:r w:rsidRPr="00E046A3">
        <w:rPr>
          <w:szCs w:val="22"/>
          <w:vertAlign w:val="subscript"/>
        </w:rPr>
        <w:t xml:space="preserve">  </w:t>
      </w:r>
      <w:r w:rsidRPr="00E046A3">
        <w:rPr>
          <w:szCs w:val="22"/>
        </w:rPr>
        <w:t>LD</w:t>
      </w:r>
      <w:r w:rsidRPr="00E046A3">
        <w:rPr>
          <w:szCs w:val="22"/>
          <w:vertAlign w:val="subscript"/>
        </w:rPr>
        <w:t xml:space="preserve">50 </w:t>
      </w:r>
      <w:r w:rsidRPr="00E046A3">
        <w:rPr>
          <w:szCs w:val="22"/>
        </w:rPr>
        <w:t>buvo 4000</w:t>
      </w:r>
      <w:r w:rsidRPr="00E046A3">
        <w:rPr>
          <w:szCs w:val="22"/>
          <w:vertAlign w:val="subscript"/>
        </w:rPr>
        <w:t xml:space="preserve"> </w:t>
      </w:r>
      <w:r w:rsidRPr="00E046A3">
        <w:rPr>
          <w:szCs w:val="22"/>
        </w:rPr>
        <w:t>mg/kg kūno svorio. Žiurkėms pavartojus antibiotiko į veną LD</w:t>
      </w:r>
      <w:r w:rsidRPr="00E046A3">
        <w:rPr>
          <w:szCs w:val="22"/>
          <w:vertAlign w:val="subscript"/>
        </w:rPr>
        <w:t xml:space="preserve">50 </w:t>
      </w:r>
      <w:r w:rsidRPr="00E046A3">
        <w:rPr>
          <w:szCs w:val="22"/>
        </w:rPr>
        <w:t>buvo 700 mg/kg kūno svorio, o į raumenis – daugiau kaip 6000 mg/kg kūno svorio.</w:t>
      </w:r>
    </w:p>
    <w:p w:rsidR="00012592" w:rsidRPr="00E046A3" w:rsidRDefault="00012592" w:rsidP="00012592">
      <w:pPr>
        <w:pStyle w:val="Pagrindinistekstas"/>
        <w:spacing w:before="120" w:after="0"/>
        <w:rPr>
          <w:szCs w:val="22"/>
        </w:rPr>
      </w:pPr>
      <w:r w:rsidRPr="00E046A3">
        <w:rPr>
          <w:szCs w:val="22"/>
        </w:rPr>
        <w:t>Į raumenis ar veną suleidus didelę cefazolino dozę, gyvūnai tapo agresyvūs, atsirado kloninių ir toninių traukulių, jie nugaišo dėl asfiksijos.</w:t>
      </w:r>
    </w:p>
    <w:p w:rsidR="00012592" w:rsidRPr="00E046A3" w:rsidRDefault="00012592" w:rsidP="00012592">
      <w:pPr>
        <w:rPr>
          <w:szCs w:val="22"/>
        </w:rPr>
      </w:pPr>
    </w:p>
    <w:p w:rsidR="00012592" w:rsidRPr="00E046A3" w:rsidRDefault="00012592" w:rsidP="00012592">
      <w:pPr>
        <w:pStyle w:val="Pagrindinistekstas2"/>
        <w:spacing w:line="240" w:lineRule="auto"/>
        <w:rPr>
          <w:szCs w:val="22"/>
        </w:rPr>
      </w:pPr>
      <w:r w:rsidRPr="00E046A3">
        <w:rPr>
          <w:szCs w:val="22"/>
        </w:rPr>
        <w:t>15 dienų pavartojus cefazolino 250 mg/kg kūno svorio dozę į raumenis biglių veislės šunims, nustatyta, kad preparatas toksinio poveikio, taip pat biocheminių kraujo tyrimų rodmenų bei struktūrinių pokyčių vidaus organuose nesukelia.</w:t>
      </w:r>
    </w:p>
    <w:p w:rsidR="00012592" w:rsidRPr="00E046A3" w:rsidRDefault="00012592" w:rsidP="00012592">
      <w:pPr>
        <w:ind w:right="-57"/>
        <w:rPr>
          <w:szCs w:val="22"/>
        </w:rPr>
      </w:pPr>
      <w:r w:rsidRPr="00E046A3">
        <w:rPr>
          <w:szCs w:val="22"/>
        </w:rPr>
        <w:t>Kartotinės 1000 mg/kg ir 2000 mg/kg kūno svorio cefazolino dozės, vartotos žiurkėms į raumenis, biocheminių kraujo tyrimų rodmenų bei struktūrinių pokyčių vidaus organuose nesukėlė.</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t>Panašūs duomenys gauti tiriant lėtinį toksinį cefazolino poveikį. 90 dienų žiurkėms į raumenis pavartojus 500 mg/kg ir 1000 mg/kg kūno svorio cefazolino, nustatyta, kad antibiotikas nei toksinio poveikio, nei neigiamų biocheminių kraujo tyrimų rodmenų pokyčių nesukėlė.</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t>Cefazolin</w:t>
      </w:r>
      <w:r w:rsidR="00DC338B" w:rsidRPr="00E046A3">
        <w:rPr>
          <w:szCs w:val="22"/>
        </w:rPr>
        <w:t>o</w:t>
      </w:r>
      <w:r w:rsidRPr="00E046A3">
        <w:rPr>
          <w:szCs w:val="22"/>
        </w:rPr>
        <w:t xml:space="preserve"> toksikologinių tyrimų duomenys rodo, kad tai mažai toksiškas antibiotikas.</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lastRenderedPageBreak/>
        <w:t>Tyrimai su žiurkėmis parodė, kad 2000 mg/kg kūno svorio cefazolino dozė, vartota į raumenis nuo ketvirtosios iki devynioliktosios vaikingumo dienos, embriotoksinio poveikio nesukėlė. Tirtų gyvūnų vaisiaus išorinių apsigimimo požymių, skeleto ir vidaus organų anomalijų nenustatyta, vadinasi, antibiotikas nesukelia teratogeninio poveikio.</w:t>
      </w:r>
    </w:p>
    <w:p w:rsidR="00012592" w:rsidRPr="00E046A3" w:rsidRDefault="00012592" w:rsidP="00012592">
      <w:pPr>
        <w:ind w:left="567" w:hanging="567"/>
        <w:rPr>
          <w:szCs w:val="22"/>
        </w:rPr>
      </w:pPr>
    </w:p>
    <w:p w:rsidR="00012592" w:rsidRPr="00E046A3" w:rsidRDefault="00012592" w:rsidP="00012592">
      <w:pPr>
        <w:ind w:left="567" w:hanging="567"/>
        <w:rPr>
          <w:szCs w:val="22"/>
        </w:rPr>
      </w:pPr>
    </w:p>
    <w:p w:rsidR="00012592" w:rsidRPr="00E046A3" w:rsidRDefault="00012592" w:rsidP="00012592">
      <w:pPr>
        <w:ind w:left="567" w:hanging="567"/>
        <w:rPr>
          <w:b/>
          <w:caps/>
          <w:szCs w:val="22"/>
        </w:rPr>
      </w:pPr>
      <w:r w:rsidRPr="00E046A3">
        <w:rPr>
          <w:b/>
          <w:caps/>
          <w:szCs w:val="22"/>
        </w:rPr>
        <w:t>6.</w:t>
      </w:r>
      <w:r w:rsidRPr="00E046A3">
        <w:rPr>
          <w:b/>
          <w:caps/>
          <w:szCs w:val="22"/>
        </w:rPr>
        <w:tab/>
        <w:t>farmacinė informacija</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6.1</w:t>
      </w:r>
      <w:r w:rsidRPr="00E046A3">
        <w:rPr>
          <w:b/>
          <w:szCs w:val="22"/>
        </w:rPr>
        <w:tab/>
        <w:t>Pagalbinių medžiagų sąrašas</w:t>
      </w:r>
    </w:p>
    <w:p w:rsidR="00012592" w:rsidRPr="00E046A3" w:rsidRDefault="00012592" w:rsidP="00012592">
      <w:pPr>
        <w:ind w:left="567" w:hanging="567"/>
        <w:rPr>
          <w:szCs w:val="22"/>
        </w:rPr>
      </w:pPr>
    </w:p>
    <w:p w:rsidR="00012592" w:rsidRPr="00E046A3" w:rsidRDefault="00B23277" w:rsidP="00012592">
      <w:pPr>
        <w:rPr>
          <w:i/>
          <w:szCs w:val="22"/>
        </w:rPr>
      </w:pPr>
      <w:r w:rsidRPr="00E046A3">
        <w:rPr>
          <w:szCs w:val="22"/>
        </w:rPr>
        <w:t>N</w:t>
      </w:r>
      <w:r w:rsidR="00012592" w:rsidRPr="00E046A3">
        <w:rPr>
          <w:szCs w:val="22"/>
        </w:rPr>
        <w:t>ėra.</w:t>
      </w:r>
      <w:r w:rsidR="00012592" w:rsidRPr="00E046A3">
        <w:rPr>
          <w:i/>
          <w:szCs w:val="22"/>
        </w:rPr>
        <w:t xml:space="preserve"> </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6.2</w:t>
      </w:r>
      <w:r w:rsidRPr="00E046A3">
        <w:rPr>
          <w:b/>
          <w:szCs w:val="22"/>
        </w:rPr>
        <w:tab/>
        <w:t>Nesuderinamumas</w:t>
      </w:r>
    </w:p>
    <w:p w:rsidR="00012592" w:rsidRPr="00E046A3" w:rsidRDefault="00012592" w:rsidP="00012592">
      <w:pPr>
        <w:ind w:left="567" w:hanging="567"/>
        <w:rPr>
          <w:szCs w:val="22"/>
        </w:rPr>
      </w:pPr>
    </w:p>
    <w:p w:rsidR="00012592" w:rsidRPr="00E046A3" w:rsidRDefault="00012592" w:rsidP="00012592">
      <w:pPr>
        <w:ind w:right="-57"/>
        <w:rPr>
          <w:szCs w:val="22"/>
        </w:rPr>
      </w:pPr>
      <w:r w:rsidRPr="00E046A3">
        <w:rPr>
          <w:szCs w:val="22"/>
        </w:rPr>
        <w:t xml:space="preserve">Nesuderinamumas pasireiškia </w:t>
      </w:r>
      <w:r w:rsidRPr="00E046A3">
        <w:rPr>
          <w:i/>
          <w:szCs w:val="22"/>
        </w:rPr>
        <w:t>in vitro</w:t>
      </w:r>
      <w:r w:rsidRPr="00E046A3">
        <w:rPr>
          <w:szCs w:val="22"/>
        </w:rPr>
        <w:t xml:space="preserve"> cefazoliną sumaišius su aminoglikozidų grupės antibiotikais. Sumaišius cefazoliną su tirpalu, kurio pH mažesnis kaip 4,5, galima precipitacija, o sumaišius su tirpalu, kurio pH didesnis kaip 8,5, galima hidrolizė. Kadangi </w:t>
      </w:r>
      <w:r w:rsidRPr="00E046A3">
        <w:rPr>
          <w:i/>
          <w:szCs w:val="22"/>
        </w:rPr>
        <w:t>in vitro</w:t>
      </w:r>
      <w:r w:rsidRPr="00E046A3">
        <w:rPr>
          <w:szCs w:val="22"/>
        </w:rPr>
        <w:t xml:space="preserve"> gali pasireikšti fizinė ir cheminė cefazolino sąveika, jo nepatariama maišyti viename švirkšte su kitais vaistiniais preparatais.</w:t>
      </w:r>
    </w:p>
    <w:p w:rsidR="00B23277" w:rsidRPr="00E046A3" w:rsidRDefault="00B23277" w:rsidP="00B23277">
      <w:pPr>
        <w:rPr>
          <w:szCs w:val="22"/>
        </w:rPr>
      </w:pPr>
      <w:r w:rsidRPr="00E046A3">
        <w:rPr>
          <w:szCs w:val="22"/>
        </w:rPr>
        <w:t>Šio vaistinio preparato negalima maišyti su kitais, išskyrus nurodytus 6.6 skyriuje.</w:t>
      </w:r>
    </w:p>
    <w:p w:rsidR="00B23277" w:rsidRPr="00E046A3" w:rsidRDefault="00B23277" w:rsidP="00012592">
      <w:pPr>
        <w:ind w:right="-57"/>
        <w:rPr>
          <w:szCs w:val="22"/>
        </w:rPr>
      </w:pPr>
    </w:p>
    <w:p w:rsidR="00012592" w:rsidRPr="00E046A3" w:rsidRDefault="00012592" w:rsidP="00C6344D">
      <w:pPr>
        <w:rPr>
          <w:b/>
          <w:szCs w:val="22"/>
        </w:rPr>
      </w:pPr>
      <w:r w:rsidRPr="00E046A3">
        <w:rPr>
          <w:b/>
          <w:szCs w:val="22"/>
        </w:rPr>
        <w:t>6.3</w:t>
      </w:r>
      <w:r w:rsidRPr="00E046A3">
        <w:rPr>
          <w:b/>
          <w:szCs w:val="22"/>
        </w:rPr>
        <w:tab/>
        <w:t>Tinkamumo laikas</w:t>
      </w:r>
    </w:p>
    <w:p w:rsidR="00012592" w:rsidRPr="00E046A3" w:rsidRDefault="00012592" w:rsidP="00012592">
      <w:pPr>
        <w:ind w:left="567" w:hanging="567"/>
        <w:rPr>
          <w:szCs w:val="22"/>
        </w:rPr>
      </w:pPr>
    </w:p>
    <w:p w:rsidR="00012592" w:rsidRPr="00E046A3" w:rsidRDefault="00012592" w:rsidP="00012592">
      <w:pPr>
        <w:ind w:left="567" w:hanging="567"/>
        <w:rPr>
          <w:szCs w:val="22"/>
        </w:rPr>
      </w:pPr>
      <w:r w:rsidRPr="00E046A3">
        <w:rPr>
          <w:szCs w:val="22"/>
        </w:rPr>
        <w:t>2 metai.</w:t>
      </w:r>
    </w:p>
    <w:p w:rsidR="00B23277" w:rsidRPr="00E046A3" w:rsidRDefault="00B23277" w:rsidP="00B23277">
      <w:pPr>
        <w:rPr>
          <w:szCs w:val="22"/>
          <w:highlight w:val="yellow"/>
        </w:rPr>
      </w:pPr>
      <w:r w:rsidRPr="00E046A3">
        <w:rPr>
          <w:color w:val="000000"/>
          <w:szCs w:val="22"/>
        </w:rPr>
        <w:t>Paruoštas tirpalas turi būti suvartotas tuoj pat. Iš karto jo nesuvartojus, atsakomybė už laikymo laiką ir sąlygas tenka vartotojui. Vis dėlto, cheminis ir fizinis vartojimui paruošto tirpalo stabilumas išlieka 24 val., laikant 2</w:t>
      </w:r>
      <w:r w:rsidRPr="00E046A3">
        <w:rPr>
          <w:color w:val="000000"/>
          <w:szCs w:val="22"/>
        </w:rPr>
        <w:noBreakHyphen/>
        <w:t>8 ºC temperatūroje.</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6.4</w:t>
      </w:r>
      <w:r w:rsidRPr="00E046A3">
        <w:rPr>
          <w:b/>
          <w:szCs w:val="22"/>
        </w:rPr>
        <w:tab/>
        <w:t>Specialios laikymo sąlygos</w:t>
      </w:r>
    </w:p>
    <w:p w:rsidR="00012592" w:rsidRPr="00E046A3" w:rsidRDefault="00012592" w:rsidP="00012592">
      <w:pPr>
        <w:ind w:left="567" w:hanging="567"/>
        <w:rPr>
          <w:szCs w:val="22"/>
        </w:rPr>
      </w:pPr>
    </w:p>
    <w:p w:rsidR="00012592" w:rsidRPr="00E046A3" w:rsidRDefault="00012592" w:rsidP="00012592">
      <w:pPr>
        <w:rPr>
          <w:szCs w:val="22"/>
        </w:rPr>
      </w:pPr>
      <w:r w:rsidRPr="00E046A3">
        <w:rPr>
          <w:szCs w:val="22"/>
        </w:rPr>
        <w:t xml:space="preserve">Laikyti ne aukštesnėje kaip 25 ºC temperatūroje. </w:t>
      </w:r>
      <w:r w:rsidR="00BB53E0" w:rsidRPr="00E046A3">
        <w:rPr>
          <w:szCs w:val="22"/>
        </w:rPr>
        <w:t>Flakoną</w:t>
      </w:r>
      <w:r w:rsidRPr="00E046A3">
        <w:rPr>
          <w:szCs w:val="22"/>
        </w:rPr>
        <w:t xml:space="preserve"> laikyti išorinėje dėžutėje, kad </w:t>
      </w:r>
      <w:r w:rsidR="007B25F1">
        <w:rPr>
          <w:szCs w:val="22"/>
        </w:rPr>
        <w:t xml:space="preserve">vaistinis </w:t>
      </w:r>
      <w:r w:rsidRPr="00E046A3">
        <w:rPr>
          <w:szCs w:val="22"/>
        </w:rPr>
        <w:t>preparatas būtų apsaugotas nuo šviesos.</w:t>
      </w:r>
    </w:p>
    <w:p w:rsidR="00B23277" w:rsidRPr="00E046A3" w:rsidRDefault="00B23277" w:rsidP="00B23277">
      <w:pPr>
        <w:rPr>
          <w:color w:val="0D0D0D"/>
          <w:szCs w:val="22"/>
        </w:rPr>
      </w:pPr>
      <w:r w:rsidRPr="00E046A3">
        <w:rPr>
          <w:color w:val="0D0D0D"/>
          <w:szCs w:val="22"/>
        </w:rPr>
        <w:t>Paruošto vaistinio preparato laikymo sąlygos pateikiamos 6.3 skyriuje.</w:t>
      </w:r>
    </w:p>
    <w:p w:rsidR="000042D8" w:rsidRPr="00E046A3" w:rsidRDefault="000042D8" w:rsidP="00B23277">
      <w:pPr>
        <w:rPr>
          <w:color w:val="0D0D0D"/>
          <w:szCs w:val="22"/>
        </w:rPr>
      </w:pPr>
    </w:p>
    <w:p w:rsidR="00012592" w:rsidRPr="00E046A3" w:rsidRDefault="00012592" w:rsidP="00012592">
      <w:pPr>
        <w:ind w:left="567" w:hanging="567"/>
        <w:rPr>
          <w:b/>
          <w:szCs w:val="22"/>
        </w:rPr>
      </w:pPr>
      <w:r w:rsidRPr="00E046A3">
        <w:rPr>
          <w:b/>
          <w:szCs w:val="22"/>
        </w:rPr>
        <w:t>6.5</w:t>
      </w:r>
      <w:r w:rsidRPr="00E046A3">
        <w:rPr>
          <w:b/>
          <w:szCs w:val="22"/>
        </w:rPr>
        <w:tab/>
        <w:t>Pakuotė ir jos</w:t>
      </w:r>
      <w:r w:rsidRPr="00E046A3">
        <w:rPr>
          <w:szCs w:val="22"/>
        </w:rPr>
        <w:t xml:space="preserve"> </w:t>
      </w:r>
      <w:r w:rsidRPr="00E046A3">
        <w:rPr>
          <w:b/>
          <w:szCs w:val="22"/>
        </w:rPr>
        <w:t>turinys</w:t>
      </w:r>
    </w:p>
    <w:p w:rsidR="00012592" w:rsidRPr="00E046A3" w:rsidRDefault="00012592" w:rsidP="00012592">
      <w:pPr>
        <w:ind w:right="-57"/>
        <w:jc w:val="both"/>
        <w:rPr>
          <w:i/>
          <w:szCs w:val="22"/>
        </w:rPr>
      </w:pPr>
    </w:p>
    <w:p w:rsidR="00012592" w:rsidRPr="00E046A3" w:rsidRDefault="00012592" w:rsidP="00012592">
      <w:pPr>
        <w:ind w:right="-57"/>
        <w:rPr>
          <w:i/>
          <w:szCs w:val="22"/>
        </w:rPr>
      </w:pPr>
      <w:r w:rsidRPr="00E046A3">
        <w:rPr>
          <w:szCs w:val="22"/>
        </w:rPr>
        <w:t xml:space="preserve">30 ml III tipo bespalvio stiklo </w:t>
      </w:r>
      <w:r w:rsidR="00BB53E0" w:rsidRPr="00E046A3">
        <w:rPr>
          <w:szCs w:val="22"/>
        </w:rPr>
        <w:t>flakonas</w:t>
      </w:r>
      <w:r w:rsidRPr="00E046A3">
        <w:rPr>
          <w:szCs w:val="22"/>
        </w:rPr>
        <w:t xml:space="preserve">, užkimštas brombutilo arba chlorbutilo kamščiu ir uždengtas aliuminio dangteliu. Kartono dėžutėje yra 10 </w:t>
      </w:r>
      <w:r w:rsidR="00BB53E0" w:rsidRPr="00E046A3">
        <w:rPr>
          <w:szCs w:val="22"/>
        </w:rPr>
        <w:t>flakonų</w:t>
      </w:r>
      <w:r w:rsidRPr="00E046A3">
        <w:rPr>
          <w:szCs w:val="22"/>
        </w:rPr>
        <w:t>.</w:t>
      </w:r>
    </w:p>
    <w:p w:rsidR="00012592" w:rsidRPr="00E046A3" w:rsidRDefault="00012592" w:rsidP="00012592">
      <w:pPr>
        <w:ind w:left="567" w:hanging="567"/>
        <w:rPr>
          <w:b/>
          <w:szCs w:val="22"/>
        </w:rPr>
      </w:pPr>
    </w:p>
    <w:p w:rsidR="00012592" w:rsidRPr="00E046A3" w:rsidRDefault="00012592" w:rsidP="00012592">
      <w:pPr>
        <w:ind w:left="567" w:hanging="567"/>
        <w:rPr>
          <w:b/>
          <w:szCs w:val="22"/>
        </w:rPr>
      </w:pPr>
      <w:r w:rsidRPr="00E046A3">
        <w:rPr>
          <w:b/>
          <w:szCs w:val="22"/>
        </w:rPr>
        <w:t>6.6</w:t>
      </w:r>
      <w:r w:rsidRPr="00E046A3">
        <w:rPr>
          <w:b/>
          <w:szCs w:val="22"/>
        </w:rPr>
        <w:tab/>
      </w:r>
      <w:r w:rsidR="00B23277" w:rsidRPr="00E046A3">
        <w:rPr>
          <w:b/>
          <w:szCs w:val="22"/>
        </w:rPr>
        <w:t>Specialūs reikalavimai atliekoms tvarkyti ir vaistiniam preparatui ruošti</w:t>
      </w:r>
    </w:p>
    <w:p w:rsidR="00012592" w:rsidRPr="00E046A3" w:rsidRDefault="00012592" w:rsidP="00012592">
      <w:pPr>
        <w:ind w:left="567" w:hanging="567"/>
        <w:rPr>
          <w:szCs w:val="22"/>
        </w:rPr>
      </w:pPr>
    </w:p>
    <w:p w:rsidR="00B23277" w:rsidRPr="00E046A3" w:rsidRDefault="00B23277" w:rsidP="00B23277">
      <w:pPr>
        <w:rPr>
          <w:bCs/>
          <w:i/>
          <w:iCs/>
          <w:color w:val="000000"/>
          <w:szCs w:val="22"/>
        </w:rPr>
      </w:pPr>
      <w:r w:rsidRPr="00E046A3">
        <w:rPr>
          <w:bCs/>
          <w:i/>
          <w:iCs/>
          <w:color w:val="000000"/>
          <w:szCs w:val="22"/>
        </w:rPr>
        <w:t>Injekcinio ir infuzinio tirpalo paruošimas</w:t>
      </w:r>
    </w:p>
    <w:p w:rsidR="00B23277" w:rsidRPr="00E046A3" w:rsidRDefault="00B23277" w:rsidP="00012592">
      <w:pPr>
        <w:ind w:left="567" w:hanging="567"/>
        <w:rPr>
          <w:szCs w:val="22"/>
        </w:rPr>
      </w:pPr>
    </w:p>
    <w:p w:rsidR="00B23277" w:rsidRPr="00E046A3" w:rsidRDefault="00B23277" w:rsidP="00B23277">
      <w:pPr>
        <w:ind w:right="-57"/>
        <w:rPr>
          <w:szCs w:val="22"/>
        </w:rPr>
      </w:pPr>
      <w:r w:rsidRPr="00E046A3">
        <w:rPr>
          <w:i/>
          <w:szCs w:val="22"/>
        </w:rPr>
        <w:t>Injekcija į raumenis.</w:t>
      </w:r>
      <w:r w:rsidR="00BB53E0" w:rsidRPr="00E046A3">
        <w:rPr>
          <w:szCs w:val="22"/>
        </w:rPr>
        <w:t xml:space="preserve"> 1 </w:t>
      </w:r>
      <w:r w:rsidRPr="00E046A3">
        <w:rPr>
          <w:szCs w:val="22"/>
        </w:rPr>
        <w:t>g cefazolino miltelių ištirpinama 3 ml sterilaus injekcijų vandens.</w:t>
      </w:r>
    </w:p>
    <w:p w:rsidR="00B23277" w:rsidRPr="00E046A3" w:rsidRDefault="00B23277" w:rsidP="00B23277">
      <w:pPr>
        <w:ind w:right="-57"/>
        <w:rPr>
          <w:szCs w:val="22"/>
        </w:rPr>
      </w:pPr>
    </w:p>
    <w:p w:rsidR="00B23277" w:rsidRPr="00E046A3" w:rsidRDefault="00B23277" w:rsidP="00B23277">
      <w:pPr>
        <w:rPr>
          <w:szCs w:val="22"/>
        </w:rPr>
      </w:pPr>
      <w:r w:rsidRPr="00E046A3">
        <w:rPr>
          <w:i/>
          <w:szCs w:val="22"/>
        </w:rPr>
        <w:t>Injekcija į veną.</w:t>
      </w:r>
      <w:r w:rsidR="00BB53E0" w:rsidRPr="00E046A3">
        <w:rPr>
          <w:szCs w:val="22"/>
        </w:rPr>
        <w:t xml:space="preserve"> 1 </w:t>
      </w:r>
      <w:r w:rsidRPr="00E046A3">
        <w:rPr>
          <w:szCs w:val="22"/>
        </w:rPr>
        <w:t>g cefazolino miltelių</w:t>
      </w:r>
      <w:r w:rsidR="00BB53E0" w:rsidRPr="00E046A3">
        <w:rPr>
          <w:szCs w:val="22"/>
        </w:rPr>
        <w:t xml:space="preserve"> ištirpinama  10 ml </w:t>
      </w:r>
      <w:r w:rsidRPr="00E046A3">
        <w:rPr>
          <w:szCs w:val="22"/>
        </w:rPr>
        <w:t xml:space="preserve">sterilaus injekcinio vandens arba 5 </w:t>
      </w:r>
      <w:r w:rsidRPr="00E046A3">
        <w:rPr>
          <w:szCs w:val="22"/>
        </w:rPr>
        <w:noBreakHyphen/>
        <w:t xml:space="preserve"> 10 % gliukozės tirpalo, gerai papurtoma, kol milteliai visiškai ištirps</w:t>
      </w:r>
      <w:r w:rsidR="00BB53E0" w:rsidRPr="00E046A3">
        <w:rPr>
          <w:szCs w:val="22"/>
        </w:rPr>
        <w:t>. Paruoštas cefazolino injekcinis</w:t>
      </w:r>
      <w:r w:rsidRPr="00E046A3">
        <w:rPr>
          <w:szCs w:val="22"/>
        </w:rPr>
        <w:t xml:space="preserve"> tirpalas yra skaidrus, jo spalva yra šviesiai geltona. Tirpalas į veną leidžiamas lėtai (ne trumpiau kaip 3 </w:t>
      </w:r>
      <w:r w:rsidRPr="00E046A3">
        <w:rPr>
          <w:szCs w:val="22"/>
        </w:rPr>
        <w:noBreakHyphen/>
        <w:t xml:space="preserve"> 5 minutes). </w:t>
      </w:r>
    </w:p>
    <w:p w:rsidR="00B23277" w:rsidRPr="00E046A3" w:rsidRDefault="00B23277" w:rsidP="00B23277">
      <w:pPr>
        <w:ind w:right="-57"/>
        <w:rPr>
          <w:szCs w:val="22"/>
        </w:rPr>
      </w:pPr>
    </w:p>
    <w:p w:rsidR="00B23277" w:rsidRPr="00E046A3" w:rsidRDefault="00B23277" w:rsidP="00B23277">
      <w:pPr>
        <w:ind w:right="-57"/>
        <w:rPr>
          <w:szCs w:val="22"/>
        </w:rPr>
      </w:pPr>
      <w:r w:rsidRPr="00E046A3">
        <w:rPr>
          <w:i/>
          <w:szCs w:val="22"/>
        </w:rPr>
        <w:t>Intraveninė infuzija</w:t>
      </w:r>
      <w:r w:rsidRPr="00E046A3">
        <w:rPr>
          <w:szCs w:val="22"/>
        </w:rPr>
        <w:t>. Aukščiau nurodytu būdu injekcijai į veną</w:t>
      </w:r>
      <w:r w:rsidR="00BB53E0" w:rsidRPr="00E046A3">
        <w:rPr>
          <w:szCs w:val="22"/>
        </w:rPr>
        <w:t xml:space="preserve"> paruoštas cefazolino</w:t>
      </w:r>
      <w:r w:rsidRPr="00E046A3">
        <w:rPr>
          <w:szCs w:val="22"/>
        </w:rPr>
        <w:t xml:space="preserve"> tirpala</w:t>
      </w:r>
      <w:r w:rsidR="00D27F5B" w:rsidRPr="00E046A3">
        <w:rPr>
          <w:szCs w:val="22"/>
        </w:rPr>
        <w:t xml:space="preserve">s praskiedžiamas 50 </w:t>
      </w:r>
      <w:r w:rsidR="00D27F5B" w:rsidRPr="00E046A3">
        <w:rPr>
          <w:szCs w:val="22"/>
        </w:rPr>
        <w:noBreakHyphen/>
        <w:t xml:space="preserve"> 100 ml </w:t>
      </w:r>
      <w:r w:rsidRPr="00E046A3">
        <w:rPr>
          <w:szCs w:val="22"/>
        </w:rPr>
        <w:t xml:space="preserve">5 </w:t>
      </w:r>
      <w:r w:rsidRPr="00E046A3">
        <w:rPr>
          <w:szCs w:val="22"/>
        </w:rPr>
        <w:noBreakHyphen/>
        <w:t xml:space="preserve"> 10 % gliukozės, Hartmano, 0,9 % natrio chlorido </w:t>
      </w:r>
      <w:r w:rsidR="00D27F5B" w:rsidRPr="00E046A3">
        <w:rPr>
          <w:szCs w:val="22"/>
        </w:rPr>
        <w:t xml:space="preserve">infuziniu </w:t>
      </w:r>
      <w:r w:rsidRPr="00E046A3">
        <w:rPr>
          <w:szCs w:val="22"/>
        </w:rPr>
        <w:t>tirpalu arba steriliu injekciniu vandeniu ir sulašinamas nepertraukiamos infuzijos būdu. Paruoštas cefazoli</w:t>
      </w:r>
      <w:r w:rsidR="00BB53E0" w:rsidRPr="00E046A3">
        <w:rPr>
          <w:szCs w:val="22"/>
        </w:rPr>
        <w:t>no injekcinis</w:t>
      </w:r>
      <w:r w:rsidRPr="00E046A3">
        <w:rPr>
          <w:szCs w:val="22"/>
        </w:rPr>
        <w:t xml:space="preserve"> tirpalas yra skaidrus, jo spalva yra šviesiai geltona.</w:t>
      </w:r>
    </w:p>
    <w:p w:rsidR="00BB53E0" w:rsidRPr="00E046A3" w:rsidRDefault="00BB53E0" w:rsidP="00BB53E0">
      <w:pPr>
        <w:rPr>
          <w:color w:val="000000"/>
          <w:szCs w:val="22"/>
        </w:rPr>
      </w:pPr>
    </w:p>
    <w:p w:rsidR="00BB53E0" w:rsidRPr="00E046A3" w:rsidRDefault="00BB53E0" w:rsidP="00BB53E0">
      <w:pPr>
        <w:rPr>
          <w:color w:val="000000"/>
          <w:szCs w:val="22"/>
        </w:rPr>
      </w:pPr>
      <w:r w:rsidRPr="00E046A3">
        <w:rPr>
          <w:color w:val="000000"/>
          <w:szCs w:val="22"/>
        </w:rPr>
        <w:lastRenderedPageBreak/>
        <w:t xml:space="preserve">Tik vienkartiniam vartojimui. Visus tirpalo likučius sunaikinti. </w:t>
      </w:r>
    </w:p>
    <w:p w:rsidR="00BB53E0" w:rsidRPr="00E046A3" w:rsidRDefault="00BB53E0" w:rsidP="00BB53E0">
      <w:pPr>
        <w:rPr>
          <w:color w:val="000000"/>
          <w:szCs w:val="22"/>
        </w:rPr>
      </w:pPr>
    </w:p>
    <w:p w:rsidR="00012592" w:rsidRPr="00E046A3" w:rsidRDefault="00012592" w:rsidP="00012592">
      <w:pPr>
        <w:ind w:left="567" w:hanging="567"/>
        <w:rPr>
          <w:szCs w:val="22"/>
        </w:rPr>
      </w:pPr>
    </w:p>
    <w:p w:rsidR="00012592" w:rsidRPr="00E046A3" w:rsidRDefault="00012592" w:rsidP="00012592">
      <w:pPr>
        <w:ind w:left="567" w:hanging="567"/>
        <w:rPr>
          <w:szCs w:val="22"/>
        </w:rPr>
      </w:pPr>
      <w:r w:rsidRPr="00E046A3">
        <w:rPr>
          <w:b/>
          <w:caps/>
          <w:szCs w:val="22"/>
        </w:rPr>
        <w:t>7.</w:t>
      </w:r>
      <w:r w:rsidRPr="00E046A3">
        <w:rPr>
          <w:b/>
          <w:caps/>
          <w:szCs w:val="22"/>
        </w:rPr>
        <w:tab/>
      </w:r>
      <w:r w:rsidR="00DC338B" w:rsidRPr="00E046A3">
        <w:rPr>
          <w:b/>
          <w:caps/>
          <w:szCs w:val="22"/>
        </w:rPr>
        <w:t>REGISTRUOTOJAS</w:t>
      </w:r>
      <w:r w:rsidRPr="00E046A3">
        <w:rPr>
          <w:b/>
          <w:caps/>
          <w:szCs w:val="22"/>
        </w:rPr>
        <w:t xml:space="preserve"> </w:t>
      </w:r>
    </w:p>
    <w:p w:rsidR="000042D8" w:rsidRPr="00E046A3" w:rsidRDefault="000042D8" w:rsidP="00012592">
      <w:pPr>
        <w:ind w:left="567" w:hanging="567"/>
        <w:rPr>
          <w:szCs w:val="22"/>
        </w:rPr>
      </w:pPr>
    </w:p>
    <w:p w:rsidR="009262A9" w:rsidRPr="005D6B08" w:rsidRDefault="009262A9" w:rsidP="009262A9">
      <w:pPr>
        <w:rPr>
          <w:szCs w:val="22"/>
        </w:rPr>
      </w:pPr>
      <w:r w:rsidRPr="005D6B08">
        <w:rPr>
          <w:szCs w:val="22"/>
        </w:rPr>
        <w:t>Teva B.V.</w:t>
      </w:r>
    </w:p>
    <w:p w:rsidR="009262A9" w:rsidRPr="005D6B08" w:rsidRDefault="009262A9" w:rsidP="009262A9">
      <w:pPr>
        <w:rPr>
          <w:szCs w:val="22"/>
        </w:rPr>
      </w:pPr>
      <w:r w:rsidRPr="005D6B08">
        <w:rPr>
          <w:szCs w:val="22"/>
        </w:rPr>
        <w:t>Swensweg 5</w:t>
      </w:r>
    </w:p>
    <w:p w:rsidR="009262A9" w:rsidRPr="005D6B08" w:rsidRDefault="009262A9" w:rsidP="009262A9">
      <w:pPr>
        <w:rPr>
          <w:szCs w:val="22"/>
        </w:rPr>
      </w:pPr>
      <w:r w:rsidRPr="005D6B08">
        <w:rPr>
          <w:szCs w:val="22"/>
        </w:rPr>
        <w:t>2031 GA Haarlem</w:t>
      </w:r>
    </w:p>
    <w:p w:rsidR="00BE548E" w:rsidRDefault="009262A9" w:rsidP="009262A9">
      <w:pPr>
        <w:ind w:left="567" w:hanging="567"/>
        <w:rPr>
          <w:szCs w:val="22"/>
        </w:rPr>
      </w:pPr>
      <w:r w:rsidRPr="005D6B08">
        <w:rPr>
          <w:szCs w:val="22"/>
        </w:rPr>
        <w:t>Nyderlandai</w:t>
      </w:r>
    </w:p>
    <w:p w:rsidR="009262A9" w:rsidRPr="00E046A3" w:rsidRDefault="009262A9" w:rsidP="009262A9">
      <w:pPr>
        <w:ind w:left="567" w:hanging="567"/>
        <w:rPr>
          <w:szCs w:val="22"/>
        </w:rPr>
      </w:pPr>
    </w:p>
    <w:p w:rsidR="00012592" w:rsidRPr="00E046A3" w:rsidRDefault="00012592" w:rsidP="00012592">
      <w:pPr>
        <w:ind w:left="567" w:hanging="567"/>
        <w:rPr>
          <w:szCs w:val="22"/>
        </w:rPr>
      </w:pPr>
    </w:p>
    <w:p w:rsidR="00012592" w:rsidRPr="00E046A3" w:rsidRDefault="00012592" w:rsidP="00BE548E">
      <w:pPr>
        <w:ind w:left="567" w:hanging="567"/>
        <w:rPr>
          <w:b/>
          <w:caps/>
          <w:szCs w:val="22"/>
        </w:rPr>
      </w:pPr>
      <w:r w:rsidRPr="00E046A3">
        <w:rPr>
          <w:b/>
          <w:caps/>
          <w:szCs w:val="22"/>
        </w:rPr>
        <w:t>8.</w:t>
      </w:r>
      <w:r w:rsidRPr="00E046A3">
        <w:rPr>
          <w:b/>
          <w:caps/>
          <w:szCs w:val="22"/>
        </w:rPr>
        <w:tab/>
      </w:r>
      <w:r w:rsidR="00DC338B" w:rsidRPr="00E046A3">
        <w:rPr>
          <w:b/>
          <w:caps/>
          <w:szCs w:val="22"/>
        </w:rPr>
        <w:t>REGISTRACIJOS PAŽYMĖJIMO</w:t>
      </w:r>
      <w:r w:rsidRPr="00E046A3">
        <w:rPr>
          <w:b/>
          <w:caps/>
          <w:szCs w:val="22"/>
        </w:rPr>
        <w:t xml:space="preserve"> numeris </w:t>
      </w:r>
    </w:p>
    <w:p w:rsidR="00012592" w:rsidRPr="00E046A3" w:rsidRDefault="00012592" w:rsidP="0068590B">
      <w:pPr>
        <w:ind w:left="567" w:hanging="567"/>
        <w:rPr>
          <w:szCs w:val="22"/>
        </w:rPr>
      </w:pPr>
    </w:p>
    <w:p w:rsidR="00012592" w:rsidRPr="00E046A3" w:rsidRDefault="00012592" w:rsidP="00C6344D">
      <w:pPr>
        <w:ind w:right="-57"/>
        <w:jc w:val="both"/>
        <w:rPr>
          <w:szCs w:val="22"/>
        </w:rPr>
      </w:pPr>
      <w:r w:rsidRPr="00E046A3">
        <w:rPr>
          <w:szCs w:val="22"/>
        </w:rPr>
        <w:t>LT/1/95/1143/001</w:t>
      </w:r>
    </w:p>
    <w:p w:rsidR="00012592" w:rsidRPr="00E046A3" w:rsidRDefault="00012592" w:rsidP="00012592">
      <w:pPr>
        <w:ind w:right="-57"/>
        <w:jc w:val="both"/>
        <w:rPr>
          <w:i/>
          <w:iCs/>
          <w:szCs w:val="22"/>
        </w:rPr>
      </w:pPr>
    </w:p>
    <w:p w:rsidR="00012592" w:rsidRPr="00E046A3" w:rsidRDefault="00012592" w:rsidP="00012592">
      <w:pPr>
        <w:ind w:left="567" w:hanging="567"/>
        <w:rPr>
          <w:b/>
          <w:szCs w:val="22"/>
        </w:rPr>
      </w:pPr>
    </w:p>
    <w:p w:rsidR="00012592" w:rsidRPr="00E046A3" w:rsidRDefault="00012592" w:rsidP="00012592">
      <w:pPr>
        <w:ind w:left="567" w:hanging="567"/>
        <w:rPr>
          <w:b/>
          <w:caps/>
          <w:szCs w:val="22"/>
        </w:rPr>
      </w:pPr>
      <w:r w:rsidRPr="00E046A3">
        <w:rPr>
          <w:b/>
          <w:caps/>
          <w:szCs w:val="22"/>
        </w:rPr>
        <w:t>9.</w:t>
      </w:r>
      <w:r w:rsidRPr="00E046A3">
        <w:rPr>
          <w:b/>
          <w:caps/>
          <w:szCs w:val="22"/>
        </w:rPr>
        <w:tab/>
      </w:r>
      <w:r w:rsidR="00DC338B" w:rsidRPr="00E046A3">
        <w:rPr>
          <w:b/>
          <w:szCs w:val="22"/>
        </w:rPr>
        <w:t>REGISTRAVIMO / PERREGISTRAVIMO</w:t>
      </w:r>
      <w:r w:rsidRPr="00E046A3">
        <w:rPr>
          <w:b/>
          <w:szCs w:val="22"/>
        </w:rPr>
        <w:t xml:space="preserve"> DATA</w:t>
      </w:r>
    </w:p>
    <w:p w:rsidR="00012592" w:rsidRPr="00E046A3" w:rsidRDefault="00012592" w:rsidP="00012592">
      <w:pPr>
        <w:ind w:left="567" w:hanging="567"/>
        <w:rPr>
          <w:szCs w:val="22"/>
        </w:rPr>
      </w:pPr>
    </w:p>
    <w:p w:rsidR="00DC338B" w:rsidRPr="00E046A3" w:rsidRDefault="00DC338B" w:rsidP="00012592">
      <w:pPr>
        <w:ind w:left="567" w:hanging="567"/>
        <w:rPr>
          <w:szCs w:val="22"/>
        </w:rPr>
      </w:pPr>
      <w:r w:rsidRPr="00E046A3">
        <w:rPr>
          <w:szCs w:val="22"/>
        </w:rPr>
        <w:t>Registravimo data 1995 m. gegužės 10 d.</w:t>
      </w:r>
    </w:p>
    <w:p w:rsidR="00012592" w:rsidRPr="00E046A3" w:rsidRDefault="00DC338B" w:rsidP="00012592">
      <w:pPr>
        <w:ind w:left="567" w:hanging="567"/>
        <w:rPr>
          <w:szCs w:val="22"/>
        </w:rPr>
      </w:pPr>
      <w:r w:rsidRPr="00E046A3">
        <w:rPr>
          <w:szCs w:val="22"/>
        </w:rPr>
        <w:t xml:space="preserve">Paskutinio perregistravimo data </w:t>
      </w:r>
      <w:r w:rsidR="00012592" w:rsidRPr="00E046A3">
        <w:rPr>
          <w:szCs w:val="22"/>
        </w:rPr>
        <w:t>2008</w:t>
      </w:r>
      <w:r w:rsidRPr="00E046A3">
        <w:rPr>
          <w:szCs w:val="22"/>
        </w:rPr>
        <w:t> m. gegužės 1</w:t>
      </w:r>
      <w:r w:rsidR="00012592" w:rsidRPr="00E046A3">
        <w:rPr>
          <w:szCs w:val="22"/>
        </w:rPr>
        <w:t>2</w:t>
      </w:r>
      <w:r w:rsidRPr="00E046A3">
        <w:rPr>
          <w:szCs w:val="22"/>
        </w:rPr>
        <w:t> d.</w:t>
      </w:r>
    </w:p>
    <w:p w:rsidR="00012592" w:rsidRPr="00E046A3" w:rsidRDefault="00012592" w:rsidP="00012592">
      <w:pPr>
        <w:ind w:left="567" w:hanging="567"/>
        <w:rPr>
          <w:szCs w:val="22"/>
        </w:rPr>
      </w:pPr>
    </w:p>
    <w:p w:rsidR="00012592" w:rsidRPr="00E046A3" w:rsidRDefault="00012592" w:rsidP="00012592">
      <w:pPr>
        <w:ind w:left="567" w:hanging="567"/>
        <w:rPr>
          <w:szCs w:val="22"/>
        </w:rPr>
      </w:pPr>
    </w:p>
    <w:p w:rsidR="00012592" w:rsidRPr="00E046A3" w:rsidRDefault="00012592" w:rsidP="00012592">
      <w:pPr>
        <w:ind w:left="567" w:hanging="567"/>
        <w:rPr>
          <w:b/>
          <w:caps/>
          <w:szCs w:val="22"/>
        </w:rPr>
      </w:pPr>
      <w:r w:rsidRPr="00E046A3">
        <w:rPr>
          <w:b/>
          <w:caps/>
          <w:szCs w:val="22"/>
        </w:rPr>
        <w:t>10.</w:t>
      </w:r>
      <w:r w:rsidRPr="00E046A3">
        <w:rPr>
          <w:b/>
          <w:caps/>
          <w:szCs w:val="22"/>
        </w:rPr>
        <w:tab/>
        <w:t>teksto peržiūros data</w:t>
      </w:r>
    </w:p>
    <w:p w:rsidR="00012592" w:rsidRPr="00E046A3" w:rsidRDefault="00012592" w:rsidP="00012592">
      <w:pPr>
        <w:ind w:hanging="567"/>
        <w:rPr>
          <w:szCs w:val="22"/>
        </w:rPr>
      </w:pPr>
    </w:p>
    <w:p w:rsidR="00603C08" w:rsidRDefault="003F78C3" w:rsidP="00603C08">
      <w:pPr>
        <w:rPr>
          <w:snapToGrid w:val="0"/>
          <w:szCs w:val="22"/>
          <w:lang w:eastAsia="en-US"/>
        </w:rPr>
      </w:pPr>
      <w:r>
        <w:rPr>
          <w:snapToGrid w:val="0"/>
          <w:szCs w:val="22"/>
          <w:lang w:eastAsia="en-US"/>
        </w:rPr>
        <w:t>2023 m. kovo 3 d.</w:t>
      </w:r>
    </w:p>
    <w:p w:rsidR="007B25F1" w:rsidRPr="00E046A3" w:rsidRDefault="007B25F1" w:rsidP="00603C08">
      <w:pPr>
        <w:rPr>
          <w:snapToGrid w:val="0"/>
          <w:szCs w:val="22"/>
          <w:lang w:eastAsia="en-US"/>
        </w:rPr>
      </w:pPr>
    </w:p>
    <w:p w:rsidR="00603C08" w:rsidRPr="00E046A3" w:rsidRDefault="00603C08" w:rsidP="00603C08">
      <w:pPr>
        <w:tabs>
          <w:tab w:val="left" w:pos="5954"/>
          <w:tab w:val="left" w:pos="6237"/>
          <w:tab w:val="left" w:pos="6663"/>
          <w:tab w:val="left" w:pos="6946"/>
        </w:tabs>
        <w:rPr>
          <w:rFonts w:eastAsia="SimSun"/>
          <w:szCs w:val="22"/>
          <w:lang w:eastAsia="en-US"/>
        </w:rPr>
      </w:pPr>
      <w:r w:rsidRPr="00E046A3">
        <w:rPr>
          <w:rFonts w:eastAsia="SimSun"/>
          <w:noProof/>
          <w:szCs w:val="22"/>
          <w:lang w:eastAsia="en-US"/>
        </w:rPr>
        <w:t>Išsami informacija apie šį vaistinį preparatą pateikiama Valstybinės vaistų kontrolės tarnybos prie Lietuvos Respublikos sveikatos apsaugos ministerijos tinklalapyje</w:t>
      </w:r>
      <w:r w:rsidRPr="00E046A3">
        <w:rPr>
          <w:rFonts w:eastAsia="SimSun"/>
          <w:i/>
          <w:noProof/>
          <w:szCs w:val="22"/>
          <w:lang w:eastAsia="en-US"/>
        </w:rPr>
        <w:t xml:space="preserve"> </w:t>
      </w:r>
      <w:hyperlink r:id="rId9" w:history="1">
        <w:r w:rsidRPr="00E046A3">
          <w:rPr>
            <w:rFonts w:eastAsia="SimSun"/>
            <w:noProof/>
            <w:color w:val="0000FF"/>
            <w:szCs w:val="22"/>
            <w:u w:val="single"/>
            <w:lang w:eastAsia="en-US"/>
          </w:rPr>
          <w:t>http://www.</w:t>
        </w:r>
        <w:r w:rsidRPr="00E046A3">
          <w:rPr>
            <w:rFonts w:eastAsia="SimSun"/>
            <w:color w:val="0000FF"/>
            <w:szCs w:val="22"/>
            <w:u w:val="single"/>
            <w:lang w:eastAsia="en-US"/>
          </w:rPr>
          <w:t>vvkt.lt</w:t>
        </w:r>
      </w:hyperlink>
      <w:r w:rsidR="00BE548E">
        <w:rPr>
          <w:rFonts w:eastAsia="SimSun"/>
          <w:color w:val="0000FF"/>
          <w:szCs w:val="22"/>
          <w:u w:val="single"/>
          <w:lang w:eastAsia="en-US"/>
        </w:rPr>
        <w:t>.</w:t>
      </w:r>
    </w:p>
    <w:p w:rsidR="00603C08" w:rsidRPr="00E046A3" w:rsidRDefault="00603C08" w:rsidP="00603C08">
      <w:pPr>
        <w:tabs>
          <w:tab w:val="left" w:pos="5954"/>
          <w:tab w:val="left" w:pos="6237"/>
          <w:tab w:val="left" w:pos="6663"/>
          <w:tab w:val="left" w:pos="6946"/>
        </w:tabs>
        <w:jc w:val="center"/>
        <w:rPr>
          <w:rFonts w:eastAsia="SimSun"/>
          <w:szCs w:val="22"/>
          <w:lang w:eastAsia="en-US"/>
        </w:rPr>
      </w:pPr>
    </w:p>
    <w:p w:rsidR="00012592" w:rsidRPr="00E046A3" w:rsidRDefault="00012592" w:rsidP="00012592">
      <w:pPr>
        <w:ind w:left="567" w:hanging="567"/>
        <w:rPr>
          <w:szCs w:val="22"/>
        </w:rPr>
      </w:pPr>
    </w:p>
    <w:p w:rsidR="00012592" w:rsidRPr="00E046A3" w:rsidRDefault="00012592" w:rsidP="00012592">
      <w:pPr>
        <w:pStyle w:val="Pagrindinistekstas"/>
        <w:spacing w:after="0"/>
        <w:rPr>
          <w:szCs w:val="22"/>
        </w:rPr>
      </w:pPr>
      <w:r w:rsidRPr="00E046A3">
        <w:rPr>
          <w:szCs w:val="22"/>
        </w:rPr>
        <w:br w:type="page"/>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vadinimas"/>
        <w:rPr>
          <w:szCs w:val="22"/>
        </w:rPr>
      </w:pPr>
      <w:r w:rsidRPr="00E046A3">
        <w:rPr>
          <w:szCs w:val="22"/>
        </w:rPr>
        <w:t>II PRIEDAS</w:t>
      </w:r>
    </w:p>
    <w:p w:rsidR="00012592" w:rsidRPr="00E046A3" w:rsidRDefault="00012592" w:rsidP="00012592">
      <w:pPr>
        <w:pStyle w:val="Pavadinimas"/>
        <w:rPr>
          <w:szCs w:val="22"/>
        </w:rPr>
      </w:pPr>
    </w:p>
    <w:p w:rsidR="00012592" w:rsidRPr="00E046A3" w:rsidRDefault="006330F3" w:rsidP="00012592">
      <w:pPr>
        <w:pStyle w:val="Pavadinimas"/>
        <w:rPr>
          <w:szCs w:val="22"/>
        </w:rPr>
      </w:pPr>
      <w:r w:rsidRPr="00E046A3">
        <w:rPr>
          <w:szCs w:val="22"/>
        </w:rPr>
        <w:t xml:space="preserve">REGISTRACIJOS </w:t>
      </w:r>
      <w:r w:rsidR="00012592" w:rsidRPr="00E046A3">
        <w:rPr>
          <w:szCs w:val="22"/>
        </w:rPr>
        <w:t>SĄLYGOS</w:t>
      </w:r>
    </w:p>
    <w:p w:rsidR="00012592" w:rsidRPr="00E046A3" w:rsidRDefault="00012592" w:rsidP="00012592">
      <w:pPr>
        <w:pStyle w:val="Pagrindinistekstas"/>
        <w:spacing w:after="0"/>
        <w:rPr>
          <w:szCs w:val="22"/>
        </w:rPr>
      </w:pPr>
    </w:p>
    <w:p w:rsidR="00012592" w:rsidRPr="00E046A3" w:rsidRDefault="006330F3" w:rsidP="00572454">
      <w:pPr>
        <w:pStyle w:val="Antrat1"/>
        <w:numPr>
          <w:ilvl w:val="0"/>
          <w:numId w:val="13"/>
        </w:numPr>
        <w:rPr>
          <w:szCs w:val="22"/>
        </w:rPr>
      </w:pPr>
      <w:r w:rsidRPr="00E046A3">
        <w:rPr>
          <w:szCs w:val="22"/>
        </w:rPr>
        <w:t>GAMINTOJAS</w:t>
      </w:r>
      <w:r w:rsidR="00012592" w:rsidRPr="00E046A3">
        <w:rPr>
          <w:szCs w:val="22"/>
        </w:rPr>
        <w:t>, ATSAKINGAS UŽ SERIJŲ IŠLEIDIMĄ</w:t>
      </w:r>
    </w:p>
    <w:p w:rsidR="00012592" w:rsidRPr="00E046A3" w:rsidRDefault="00012592" w:rsidP="00572454">
      <w:pPr>
        <w:pStyle w:val="Pagrindinistekstas"/>
        <w:spacing w:after="0"/>
        <w:ind w:left="1701" w:hanging="567"/>
        <w:rPr>
          <w:szCs w:val="22"/>
        </w:rPr>
      </w:pPr>
    </w:p>
    <w:p w:rsidR="00012592" w:rsidRPr="00E046A3" w:rsidRDefault="006330F3" w:rsidP="00572454">
      <w:pPr>
        <w:pStyle w:val="Antrat1"/>
        <w:numPr>
          <w:ilvl w:val="0"/>
          <w:numId w:val="13"/>
        </w:numPr>
        <w:rPr>
          <w:szCs w:val="22"/>
        </w:rPr>
      </w:pPr>
      <w:r w:rsidRPr="00E046A3">
        <w:rPr>
          <w:szCs w:val="22"/>
        </w:rPr>
        <w:t>TIEKIMO IR VARTOJIMO SĄLYGOS IR APRIBOJIMAI</w:t>
      </w:r>
    </w:p>
    <w:p w:rsidR="00012592" w:rsidRPr="00E046A3" w:rsidRDefault="00012592" w:rsidP="00572454">
      <w:pPr>
        <w:pStyle w:val="Pagrindinistekstas"/>
        <w:spacing w:after="0"/>
        <w:ind w:left="1701" w:hanging="567"/>
        <w:rPr>
          <w:szCs w:val="22"/>
        </w:rPr>
      </w:pPr>
    </w:p>
    <w:p w:rsidR="00012592" w:rsidRPr="00E046A3" w:rsidRDefault="00012592" w:rsidP="00012592">
      <w:pPr>
        <w:pStyle w:val="Pagrindinistekstas"/>
        <w:spacing w:after="0"/>
        <w:rPr>
          <w:b/>
          <w:szCs w:val="22"/>
        </w:rPr>
      </w:pPr>
      <w:r w:rsidRPr="00E046A3">
        <w:rPr>
          <w:szCs w:val="22"/>
        </w:rPr>
        <w:br w:type="page"/>
      </w:r>
      <w:r w:rsidRPr="00E046A3">
        <w:rPr>
          <w:b/>
          <w:szCs w:val="22"/>
        </w:rPr>
        <w:lastRenderedPageBreak/>
        <w:t xml:space="preserve">A. </w:t>
      </w:r>
      <w:r w:rsidR="00DD2E2F" w:rsidRPr="00E046A3">
        <w:rPr>
          <w:b/>
          <w:szCs w:val="22"/>
        </w:rPr>
        <w:t>GAMINTOJAS</w:t>
      </w:r>
      <w:r w:rsidRPr="00E046A3">
        <w:rPr>
          <w:b/>
          <w:szCs w:val="22"/>
        </w:rPr>
        <w:t>, ATSAKINGAS UŽ SERIJŲ IŠLEIDIMĄ</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u w:val="single"/>
        </w:rPr>
      </w:pPr>
      <w:r w:rsidRPr="00E046A3">
        <w:rPr>
          <w:szCs w:val="22"/>
          <w:u w:val="single"/>
        </w:rPr>
        <w:t>Gam</w:t>
      </w:r>
      <w:r w:rsidR="00DD2E2F" w:rsidRPr="00E046A3">
        <w:rPr>
          <w:szCs w:val="22"/>
          <w:u w:val="single"/>
        </w:rPr>
        <w:t>in</w:t>
      </w:r>
      <w:r w:rsidRPr="00E046A3">
        <w:rPr>
          <w:szCs w:val="22"/>
          <w:u w:val="single"/>
        </w:rPr>
        <w:t>tojo, atsakingo už serijų išleidimą, pavadinimas ir adresas</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r w:rsidRPr="00E046A3">
        <w:rPr>
          <w:szCs w:val="22"/>
        </w:rPr>
        <w:t>Balkanpharma-Razgrad AD</w:t>
      </w:r>
    </w:p>
    <w:p w:rsidR="00012592" w:rsidRPr="00E046A3" w:rsidRDefault="00012592" w:rsidP="00012592">
      <w:pPr>
        <w:pStyle w:val="Pagrindinistekstas"/>
        <w:spacing w:after="0"/>
        <w:rPr>
          <w:szCs w:val="22"/>
        </w:rPr>
      </w:pPr>
      <w:r w:rsidRPr="00E046A3">
        <w:rPr>
          <w:szCs w:val="22"/>
        </w:rPr>
        <w:t>68, Aprilsko vastane blvd., 7200 Razgrad</w:t>
      </w:r>
    </w:p>
    <w:p w:rsidR="00012592" w:rsidRPr="00E046A3" w:rsidRDefault="00012592" w:rsidP="00012592">
      <w:pPr>
        <w:pStyle w:val="Pagrindinistekstas"/>
        <w:spacing w:after="0"/>
        <w:rPr>
          <w:szCs w:val="22"/>
        </w:rPr>
      </w:pPr>
      <w:r w:rsidRPr="00E046A3">
        <w:rPr>
          <w:szCs w:val="22"/>
        </w:rPr>
        <w:t>Bulgarija</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PI-1EMEASMCA"/>
      </w:pPr>
      <w:bookmarkStart w:id="1" w:name="_Toc129243129"/>
      <w:bookmarkStart w:id="2" w:name="_Toc129243254"/>
      <w:r w:rsidRPr="00E046A3">
        <w:rPr>
          <w:b w:val="0"/>
        </w:rPr>
        <w:t>B.</w:t>
      </w:r>
      <w:r w:rsidRPr="00E046A3">
        <w:rPr>
          <w:b w:val="0"/>
        </w:rPr>
        <w:tab/>
      </w:r>
      <w:bookmarkStart w:id="3" w:name="_Toc129243130"/>
      <w:bookmarkStart w:id="4" w:name="_Toc129243255"/>
      <w:bookmarkEnd w:id="1"/>
      <w:bookmarkEnd w:id="2"/>
      <w:r w:rsidRPr="00E046A3">
        <w:t xml:space="preserve">TIEKIMO IR VARTOJIMO SĄLYGOS AR APRIBOJIMAI </w:t>
      </w:r>
      <w:bookmarkEnd w:id="3"/>
      <w:bookmarkEnd w:id="4"/>
    </w:p>
    <w:p w:rsidR="00012592" w:rsidRPr="00E046A3" w:rsidRDefault="00012592" w:rsidP="00012592">
      <w:pPr>
        <w:pStyle w:val="Pagrindinistekstas"/>
        <w:spacing w:after="0"/>
        <w:rPr>
          <w:b/>
          <w:szCs w:val="22"/>
        </w:rPr>
      </w:pPr>
    </w:p>
    <w:p w:rsidR="00012592" w:rsidRPr="00E046A3" w:rsidRDefault="00012592" w:rsidP="00012592">
      <w:pPr>
        <w:pStyle w:val="Pagrindinistekstas"/>
        <w:spacing w:after="0"/>
        <w:rPr>
          <w:szCs w:val="22"/>
        </w:rPr>
      </w:pPr>
      <w:r w:rsidRPr="00E046A3">
        <w:rPr>
          <w:szCs w:val="22"/>
        </w:rPr>
        <w:t>Receptinis vaistinis preparatas.</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r w:rsidRPr="00E046A3">
        <w:rPr>
          <w:szCs w:val="22"/>
        </w:rPr>
        <w:br w:type="page"/>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vadinimas"/>
        <w:rPr>
          <w:szCs w:val="22"/>
        </w:rPr>
      </w:pPr>
      <w:r w:rsidRPr="00E046A3">
        <w:rPr>
          <w:szCs w:val="22"/>
        </w:rPr>
        <w:t>III PRIEDAS</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jc w:val="center"/>
        <w:rPr>
          <w:b/>
          <w:szCs w:val="22"/>
        </w:rPr>
      </w:pPr>
      <w:r w:rsidRPr="00E046A3">
        <w:rPr>
          <w:b/>
          <w:szCs w:val="22"/>
        </w:rPr>
        <w:t>ŽENKLINIMAS IR PAKUOTĖS LAPELIS</w:t>
      </w:r>
    </w:p>
    <w:p w:rsidR="00012592" w:rsidRPr="00E046A3" w:rsidRDefault="00012592" w:rsidP="00012592">
      <w:pPr>
        <w:pStyle w:val="Pagrindinistekstas"/>
        <w:spacing w:after="0"/>
        <w:rPr>
          <w:szCs w:val="22"/>
        </w:rPr>
      </w:pPr>
      <w:r w:rsidRPr="00E046A3">
        <w:rPr>
          <w:szCs w:val="22"/>
        </w:rPr>
        <w:br w:type="page"/>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vadinimas"/>
        <w:rPr>
          <w:szCs w:val="22"/>
        </w:rPr>
      </w:pPr>
      <w:r w:rsidRPr="00E046A3">
        <w:rPr>
          <w:szCs w:val="22"/>
        </w:rPr>
        <w:t>A. ŽENKLINIMAS</w:t>
      </w:r>
    </w:p>
    <w:p w:rsidR="00012592" w:rsidRPr="00E046A3" w:rsidRDefault="00012592" w:rsidP="00572454">
      <w:pPr>
        <w:pStyle w:val="Antrat2"/>
        <w:pBdr>
          <w:top w:val="single" w:sz="4" w:space="1" w:color="auto"/>
          <w:left w:val="single" w:sz="4" w:space="4" w:color="auto"/>
          <w:bottom w:val="single" w:sz="4" w:space="1" w:color="auto"/>
          <w:right w:val="single" w:sz="4" w:space="4" w:color="auto"/>
        </w:pBdr>
        <w:rPr>
          <w:szCs w:val="22"/>
        </w:rPr>
      </w:pPr>
      <w:r w:rsidRPr="00E046A3">
        <w:rPr>
          <w:szCs w:val="22"/>
        </w:rPr>
        <w:br w:type="page"/>
      </w:r>
      <w:r w:rsidRPr="00E046A3">
        <w:rPr>
          <w:szCs w:val="22"/>
        </w:rPr>
        <w:lastRenderedPageBreak/>
        <w:t xml:space="preserve">INFORMACIJA ANT IŠORINĖS (JEI JOS NĖRA – VIDINĖS) PAKUOTĖS </w:t>
      </w:r>
    </w:p>
    <w:p w:rsidR="00735D30" w:rsidRDefault="00735D30" w:rsidP="00572454">
      <w:pPr>
        <w:pBdr>
          <w:top w:val="single" w:sz="4" w:space="1" w:color="auto"/>
          <w:left w:val="single" w:sz="4" w:space="4" w:color="auto"/>
          <w:bottom w:val="single" w:sz="4" w:space="1" w:color="auto"/>
          <w:right w:val="single" w:sz="4" w:space="4" w:color="auto"/>
        </w:pBdr>
        <w:rPr>
          <w:b/>
          <w:szCs w:val="22"/>
        </w:rPr>
      </w:pPr>
    </w:p>
    <w:p w:rsidR="00012592" w:rsidRPr="00E046A3" w:rsidRDefault="00012592" w:rsidP="00C6344D">
      <w:pPr>
        <w:pBdr>
          <w:top w:val="single" w:sz="4" w:space="1" w:color="auto"/>
          <w:left w:val="single" w:sz="4" w:space="4" w:color="auto"/>
          <w:bottom w:val="single" w:sz="4" w:space="1" w:color="auto"/>
          <w:right w:val="single" w:sz="4" w:space="4" w:color="auto"/>
        </w:pBdr>
      </w:pPr>
      <w:r w:rsidRPr="00E046A3">
        <w:rPr>
          <w:b/>
          <w:szCs w:val="22"/>
        </w:rPr>
        <w:t>KARTONO DĖŽUTĖ</w:t>
      </w: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1.</w:t>
      </w:r>
      <w:r w:rsidRPr="00E046A3">
        <w:rPr>
          <w:szCs w:val="22"/>
        </w:rPr>
        <w:tab/>
        <w:t>VAISTINIO PREPARATO PAVADINIMAS</w:t>
      </w:r>
    </w:p>
    <w:p w:rsidR="00012592" w:rsidRPr="00E046A3" w:rsidRDefault="00012592" w:rsidP="00012592">
      <w:pPr>
        <w:pStyle w:val="Pagrindinistekstas"/>
        <w:spacing w:after="0"/>
        <w:rPr>
          <w:szCs w:val="22"/>
        </w:rPr>
      </w:pPr>
    </w:p>
    <w:p w:rsidR="00012592" w:rsidRPr="00E046A3" w:rsidRDefault="00012592" w:rsidP="00012592">
      <w:pPr>
        <w:pStyle w:val="Antrat7"/>
        <w:spacing w:before="0" w:after="0"/>
        <w:rPr>
          <w:sz w:val="22"/>
          <w:szCs w:val="22"/>
        </w:rPr>
      </w:pPr>
      <w:r w:rsidRPr="00E046A3">
        <w:rPr>
          <w:sz w:val="22"/>
          <w:szCs w:val="22"/>
        </w:rPr>
        <w:t>Cefazolin Actavis 1 g milteliai injekciniam ar infuziniam tirpalui</w:t>
      </w:r>
    </w:p>
    <w:p w:rsidR="00012592" w:rsidRPr="00E046A3" w:rsidRDefault="00012592" w:rsidP="00012592">
      <w:pPr>
        <w:rPr>
          <w:szCs w:val="22"/>
        </w:rPr>
      </w:pPr>
      <w:r w:rsidRPr="00E046A3">
        <w:rPr>
          <w:szCs w:val="22"/>
        </w:rPr>
        <w:t>Cefazolinas</w:t>
      </w:r>
    </w:p>
    <w:p w:rsidR="00012592" w:rsidRPr="00E046A3" w:rsidRDefault="00012592" w:rsidP="00012592">
      <w:pPr>
        <w:rPr>
          <w:szCs w:val="22"/>
        </w:rPr>
      </w:pPr>
    </w:p>
    <w:p w:rsidR="00012592" w:rsidRPr="00E046A3" w:rsidRDefault="00012592" w:rsidP="00012592">
      <w:pPr>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2.</w:t>
      </w:r>
      <w:r w:rsidRPr="00E046A3">
        <w:rPr>
          <w:szCs w:val="22"/>
        </w:rPr>
        <w:tab/>
        <w:t xml:space="preserve">VEIKLIOJI MEDŽIAGA IR JOS KIEKIS </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r w:rsidRPr="00E046A3">
        <w:rPr>
          <w:szCs w:val="22"/>
        </w:rPr>
        <w:t xml:space="preserve">Viename </w:t>
      </w:r>
      <w:r w:rsidR="00BB53E0" w:rsidRPr="00E046A3">
        <w:rPr>
          <w:szCs w:val="22"/>
        </w:rPr>
        <w:t>flakone</w:t>
      </w:r>
      <w:r w:rsidRPr="00E046A3">
        <w:rPr>
          <w:szCs w:val="22"/>
        </w:rPr>
        <w:t xml:space="preserve"> yra 1 g cefazolino (natrio druskos pavidalu).</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3.</w:t>
      </w:r>
      <w:r w:rsidRPr="00E046A3">
        <w:rPr>
          <w:szCs w:val="22"/>
        </w:rPr>
        <w:tab/>
        <w:t>PAGALBINIŲ MEDŽIAGŲ SĄRAŠAS</w:t>
      </w:r>
    </w:p>
    <w:p w:rsidR="00012592" w:rsidRPr="00E046A3" w:rsidRDefault="00012592" w:rsidP="00012592">
      <w:pPr>
        <w:pStyle w:val="Pagrindinistekstas"/>
        <w:spacing w:after="0"/>
        <w:rPr>
          <w:szCs w:val="22"/>
        </w:rPr>
      </w:pPr>
    </w:p>
    <w:p w:rsidR="00174962" w:rsidRPr="00E046A3" w:rsidRDefault="00174962" w:rsidP="00012592">
      <w:pPr>
        <w:pStyle w:val="Pagrindinistekstas"/>
        <w:spacing w:after="0"/>
        <w:rPr>
          <w:szCs w:val="22"/>
        </w:rPr>
      </w:pPr>
      <w:r w:rsidRPr="00E046A3">
        <w:rPr>
          <w:szCs w:val="22"/>
        </w:rPr>
        <w:t>1 g flakone yra maždaug 48,3 mg natrio.</w:t>
      </w: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4.</w:t>
      </w:r>
      <w:r w:rsidRPr="00E046A3">
        <w:rPr>
          <w:szCs w:val="22"/>
        </w:rPr>
        <w:tab/>
        <w:t>FARMACINĖ FORMA IR KIEKIS PAKUOTĖJE</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r w:rsidRPr="00E046A3">
        <w:rPr>
          <w:szCs w:val="22"/>
          <w:highlight w:val="lightGray"/>
        </w:rPr>
        <w:t>Milteliai injekciniam ar infuziniam tirpalui.</w:t>
      </w:r>
      <w:r w:rsidRPr="00E046A3">
        <w:rPr>
          <w:szCs w:val="22"/>
        </w:rPr>
        <w:t xml:space="preserve"> </w:t>
      </w:r>
    </w:p>
    <w:p w:rsidR="00012592" w:rsidRPr="00E046A3" w:rsidRDefault="00012592" w:rsidP="00012592">
      <w:pPr>
        <w:pStyle w:val="Pagrindinistekstas"/>
        <w:spacing w:after="0"/>
        <w:rPr>
          <w:szCs w:val="22"/>
        </w:rPr>
      </w:pPr>
      <w:r w:rsidRPr="00E046A3">
        <w:rPr>
          <w:szCs w:val="22"/>
        </w:rPr>
        <w:t xml:space="preserve">10 </w:t>
      </w:r>
      <w:r w:rsidR="00BB53E0" w:rsidRPr="00E046A3">
        <w:rPr>
          <w:szCs w:val="22"/>
        </w:rPr>
        <w:t>flakonų</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5.</w:t>
      </w:r>
      <w:r w:rsidRPr="00E046A3">
        <w:rPr>
          <w:szCs w:val="22"/>
        </w:rPr>
        <w:tab/>
        <w:t>VARTOJIMO METODAS IR BŪDAS</w:t>
      </w:r>
    </w:p>
    <w:p w:rsidR="00012592" w:rsidRPr="00E046A3" w:rsidRDefault="00012592" w:rsidP="00012592">
      <w:pPr>
        <w:pStyle w:val="Pagrindinistekstas"/>
        <w:spacing w:after="0"/>
        <w:rPr>
          <w:szCs w:val="22"/>
        </w:rPr>
      </w:pPr>
    </w:p>
    <w:p w:rsidR="00BE548E" w:rsidRDefault="00BB53E0" w:rsidP="00012592">
      <w:pPr>
        <w:pStyle w:val="Pagrindinistekstas"/>
        <w:spacing w:after="0"/>
        <w:rPr>
          <w:szCs w:val="22"/>
        </w:rPr>
      </w:pPr>
      <w:r w:rsidRPr="00E046A3">
        <w:rPr>
          <w:szCs w:val="22"/>
        </w:rPr>
        <w:t>Leisti</w:t>
      </w:r>
      <w:r w:rsidR="00012592" w:rsidRPr="00E046A3">
        <w:rPr>
          <w:szCs w:val="22"/>
        </w:rPr>
        <w:t xml:space="preserve"> į raumenis arba į veną</w:t>
      </w:r>
      <w:r w:rsidR="00C6344D">
        <w:rPr>
          <w:szCs w:val="22"/>
        </w:rPr>
        <w:t>.</w:t>
      </w:r>
    </w:p>
    <w:p w:rsidR="00012592" w:rsidRPr="00E046A3" w:rsidRDefault="00012592" w:rsidP="00012592">
      <w:pPr>
        <w:pStyle w:val="Pagrindinistekstas"/>
        <w:spacing w:after="0"/>
        <w:rPr>
          <w:szCs w:val="22"/>
        </w:rPr>
      </w:pPr>
      <w:r w:rsidRPr="00E046A3">
        <w:rPr>
          <w:szCs w:val="22"/>
        </w:rPr>
        <w:t>Prieš vartojimą perskaitykite pakuotės lapelį.</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6.</w:t>
      </w:r>
      <w:r w:rsidRPr="00E046A3">
        <w:rPr>
          <w:szCs w:val="22"/>
        </w:rPr>
        <w:tab/>
        <w:t xml:space="preserve">SPECIALUS ĮSPĖJIMAS, JOG VAISTINĮ PREPARATĄ BŪTINA LAIKYTI VAIKAMS </w:t>
      </w:r>
      <w:r w:rsidR="007C2EC2" w:rsidRPr="00E046A3">
        <w:rPr>
          <w:szCs w:val="22"/>
        </w:rPr>
        <w:t xml:space="preserve">NEPASTEBIMOJE </w:t>
      </w:r>
      <w:r w:rsidRPr="00E046A3">
        <w:rPr>
          <w:szCs w:val="22"/>
        </w:rPr>
        <w:t xml:space="preserve">IR </w:t>
      </w:r>
      <w:r w:rsidR="007C2EC2" w:rsidRPr="00E046A3">
        <w:rPr>
          <w:szCs w:val="22"/>
        </w:rPr>
        <w:t xml:space="preserve">NEPASIEKIAMOJE </w:t>
      </w:r>
      <w:r w:rsidRPr="00E046A3">
        <w:rPr>
          <w:szCs w:val="22"/>
        </w:rPr>
        <w:t>VIETOJE</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r w:rsidRPr="00E046A3">
        <w:rPr>
          <w:szCs w:val="22"/>
        </w:rPr>
        <w:t xml:space="preserve">Laikyti vaikams </w:t>
      </w:r>
      <w:r w:rsidR="007C2EC2" w:rsidRPr="00E046A3">
        <w:rPr>
          <w:szCs w:val="22"/>
        </w:rPr>
        <w:t xml:space="preserve">nepastebimoje ir </w:t>
      </w:r>
      <w:r w:rsidRPr="00E046A3">
        <w:rPr>
          <w:szCs w:val="22"/>
        </w:rPr>
        <w:t>nepasiekiamoje vietoje.</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7.</w:t>
      </w:r>
      <w:r w:rsidRPr="00E046A3">
        <w:rPr>
          <w:szCs w:val="22"/>
        </w:rPr>
        <w:tab/>
        <w:t>KITAS SPECIALUS ĮSPĖJIMAS (JEI REIKIA)</w:t>
      </w:r>
    </w:p>
    <w:p w:rsidR="00012592" w:rsidRDefault="00012592" w:rsidP="00012592">
      <w:pPr>
        <w:pStyle w:val="Pagrindinistekstas"/>
        <w:spacing w:after="0"/>
        <w:rPr>
          <w:szCs w:val="22"/>
          <w:lang w:val="pt-BR"/>
        </w:rPr>
      </w:pPr>
    </w:p>
    <w:p w:rsidR="00BE548E" w:rsidRPr="00E046A3" w:rsidRDefault="00BE548E" w:rsidP="00012592">
      <w:pPr>
        <w:pStyle w:val="Pagrindinistekstas"/>
        <w:spacing w:after="0"/>
        <w:rPr>
          <w:szCs w:val="22"/>
          <w:lang w:val="pt-BR"/>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8.</w:t>
      </w:r>
      <w:r w:rsidRPr="00E046A3">
        <w:rPr>
          <w:szCs w:val="22"/>
        </w:rPr>
        <w:tab/>
        <w:t>TINKAMUMO LAIKAS</w:t>
      </w:r>
    </w:p>
    <w:p w:rsidR="00012592" w:rsidRPr="00E046A3" w:rsidRDefault="00012592" w:rsidP="00012592">
      <w:pPr>
        <w:pStyle w:val="Pagrindinistekstas"/>
        <w:spacing w:after="0"/>
        <w:rPr>
          <w:szCs w:val="22"/>
        </w:rPr>
      </w:pPr>
    </w:p>
    <w:p w:rsidR="00012592" w:rsidRPr="00E046A3" w:rsidRDefault="006F42E3" w:rsidP="00012592">
      <w:pPr>
        <w:pStyle w:val="Pagrindinistekstas"/>
        <w:spacing w:after="0"/>
        <w:rPr>
          <w:szCs w:val="22"/>
        </w:rPr>
      </w:pPr>
      <w:r>
        <w:rPr>
          <w:szCs w:val="22"/>
        </w:rPr>
        <w:t>EXP</w:t>
      </w:r>
      <w:r w:rsidRPr="003F78C3">
        <w:rPr>
          <w:szCs w:val="22"/>
          <w:highlight w:val="lightGray"/>
        </w:rPr>
        <w:t>/</w:t>
      </w:r>
      <w:r w:rsidR="00012592" w:rsidRPr="00C6344D">
        <w:rPr>
          <w:szCs w:val="22"/>
          <w:highlight w:val="lightGray"/>
        </w:rPr>
        <w:t>Tinka iki</w:t>
      </w:r>
      <w:r w:rsidR="007C2EC2" w:rsidRPr="00E046A3">
        <w:rPr>
          <w:szCs w:val="22"/>
        </w:rPr>
        <w:t xml:space="preserve"> {mm</w:t>
      </w:r>
      <w:r w:rsidR="00BE548E">
        <w:rPr>
          <w:szCs w:val="22"/>
        </w:rPr>
        <w:t>/</w:t>
      </w:r>
      <w:r w:rsidR="007C2EC2" w:rsidRPr="00E046A3">
        <w:rPr>
          <w:szCs w:val="22"/>
        </w:rPr>
        <w:t>MMMM}</w:t>
      </w:r>
    </w:p>
    <w:p w:rsidR="00012592" w:rsidRPr="00E046A3" w:rsidRDefault="00012592" w:rsidP="00012592">
      <w:pPr>
        <w:pStyle w:val="Pagrindinistekstas"/>
        <w:spacing w:after="0"/>
        <w:rPr>
          <w:szCs w:val="22"/>
        </w:rPr>
      </w:pPr>
    </w:p>
    <w:p w:rsidR="00174962" w:rsidRDefault="00174962" w:rsidP="00174962">
      <w:pPr>
        <w:pStyle w:val="Pagrindinistekstas"/>
        <w:spacing w:after="0"/>
        <w:rPr>
          <w:szCs w:val="22"/>
        </w:rPr>
      </w:pPr>
      <w:r w:rsidRPr="00E046A3">
        <w:rPr>
          <w:szCs w:val="22"/>
        </w:rPr>
        <w:t>Paruoštą tirpalą suvartoti tuoj pat.</w:t>
      </w:r>
    </w:p>
    <w:p w:rsidR="00BE548E" w:rsidRPr="00E046A3" w:rsidRDefault="00BE548E" w:rsidP="0017496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9.</w:t>
      </w:r>
      <w:r w:rsidRPr="00E046A3">
        <w:rPr>
          <w:szCs w:val="22"/>
        </w:rPr>
        <w:tab/>
        <w:t>SPECIALIOS LAIKYMO SĄLYGOS</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r w:rsidRPr="00E046A3">
        <w:rPr>
          <w:szCs w:val="22"/>
        </w:rPr>
        <w:t xml:space="preserve">Laikyti ne aukštesnėje kaip </w:t>
      </w:r>
      <w:r w:rsidR="00106831" w:rsidRPr="00E046A3">
        <w:rPr>
          <w:szCs w:val="22"/>
        </w:rPr>
        <w:t>25 </w:t>
      </w:r>
      <w:r w:rsidRPr="00E046A3">
        <w:rPr>
          <w:szCs w:val="22"/>
        </w:rPr>
        <w:sym w:font="Symbol" w:char="F0B0"/>
      </w:r>
      <w:r w:rsidRPr="00E046A3">
        <w:rPr>
          <w:szCs w:val="22"/>
        </w:rPr>
        <w:t xml:space="preserve">C temperatūroje. </w:t>
      </w:r>
      <w:r w:rsidR="00174962" w:rsidRPr="00E046A3">
        <w:rPr>
          <w:szCs w:val="22"/>
        </w:rPr>
        <w:t>Flakoną</w:t>
      </w:r>
      <w:r w:rsidRPr="00E046A3">
        <w:rPr>
          <w:szCs w:val="22"/>
        </w:rPr>
        <w:t xml:space="preserve"> laikyti išorinėje dėžutėje, kad </w:t>
      </w:r>
      <w:r w:rsidR="0005313E">
        <w:rPr>
          <w:szCs w:val="22"/>
        </w:rPr>
        <w:t>vaistas</w:t>
      </w:r>
      <w:r w:rsidRPr="00E046A3">
        <w:rPr>
          <w:szCs w:val="22"/>
        </w:rPr>
        <w:t xml:space="preserve"> būtų apsaugotas nuo šviesos.</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10.</w:t>
      </w:r>
      <w:r w:rsidRPr="00E046A3">
        <w:rPr>
          <w:szCs w:val="22"/>
        </w:rPr>
        <w:tab/>
        <w:t>SPECIALIOS ATSARGUMO PRIEMONĖSDĖL NESUVARTOTO VAISTINIO PREPARATO AR JO ATLIEKŲ TVARKYMO (JEI REIKIA)</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11.</w:t>
      </w:r>
      <w:r w:rsidRPr="00E046A3">
        <w:rPr>
          <w:szCs w:val="22"/>
        </w:rPr>
        <w:tab/>
      </w:r>
      <w:r w:rsidR="00106831" w:rsidRPr="00E046A3">
        <w:rPr>
          <w:szCs w:val="22"/>
        </w:rPr>
        <w:t>REGISTRUOTOJO</w:t>
      </w:r>
      <w:r w:rsidRPr="00E046A3">
        <w:rPr>
          <w:szCs w:val="22"/>
        </w:rPr>
        <w:t xml:space="preserve"> PAVADINIMAS IR ADRESAS</w:t>
      </w:r>
    </w:p>
    <w:p w:rsidR="00012592" w:rsidRPr="00E046A3" w:rsidRDefault="00012592" w:rsidP="00012592">
      <w:pPr>
        <w:pStyle w:val="Pagrindinistekstas"/>
        <w:spacing w:after="0"/>
        <w:rPr>
          <w:szCs w:val="22"/>
        </w:rPr>
      </w:pPr>
    </w:p>
    <w:p w:rsidR="009262A9" w:rsidRPr="005D6B08" w:rsidRDefault="009262A9" w:rsidP="009262A9">
      <w:pPr>
        <w:rPr>
          <w:szCs w:val="22"/>
        </w:rPr>
      </w:pPr>
      <w:r w:rsidRPr="005D6B08">
        <w:rPr>
          <w:szCs w:val="22"/>
        </w:rPr>
        <w:t>Teva B.V.</w:t>
      </w:r>
    </w:p>
    <w:p w:rsidR="009262A9" w:rsidRPr="005D6B08" w:rsidRDefault="009262A9" w:rsidP="009262A9">
      <w:pPr>
        <w:rPr>
          <w:szCs w:val="22"/>
        </w:rPr>
      </w:pPr>
      <w:r w:rsidRPr="005D6B08">
        <w:rPr>
          <w:szCs w:val="22"/>
        </w:rPr>
        <w:t>Swensweg 5</w:t>
      </w:r>
    </w:p>
    <w:p w:rsidR="009262A9" w:rsidRPr="005D6B08" w:rsidRDefault="009262A9" w:rsidP="009262A9">
      <w:pPr>
        <w:rPr>
          <w:szCs w:val="22"/>
        </w:rPr>
      </w:pPr>
      <w:r w:rsidRPr="005D6B08">
        <w:rPr>
          <w:szCs w:val="22"/>
        </w:rPr>
        <w:t>2031 GA Haarlem</w:t>
      </w:r>
    </w:p>
    <w:p w:rsidR="00BE548E" w:rsidRDefault="009262A9" w:rsidP="009262A9">
      <w:pPr>
        <w:pStyle w:val="Pagrindinistekstas"/>
        <w:spacing w:after="0"/>
        <w:rPr>
          <w:szCs w:val="22"/>
        </w:rPr>
      </w:pPr>
      <w:r w:rsidRPr="005D6B08">
        <w:rPr>
          <w:szCs w:val="22"/>
        </w:rPr>
        <w:t>Nyderlandai</w:t>
      </w:r>
    </w:p>
    <w:p w:rsidR="009262A9" w:rsidRPr="00E046A3" w:rsidRDefault="009262A9" w:rsidP="009262A9">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12.</w:t>
      </w:r>
      <w:r w:rsidRPr="00E046A3">
        <w:rPr>
          <w:szCs w:val="22"/>
        </w:rPr>
        <w:tab/>
      </w:r>
      <w:r w:rsidR="00106831" w:rsidRPr="00E046A3">
        <w:rPr>
          <w:szCs w:val="22"/>
        </w:rPr>
        <w:t>REGISTRACIJOS PAŽYMĖJIMO</w:t>
      </w:r>
      <w:r w:rsidRPr="00E046A3">
        <w:rPr>
          <w:szCs w:val="22"/>
        </w:rPr>
        <w:t xml:space="preserve"> NUMERIS</w:t>
      </w:r>
    </w:p>
    <w:p w:rsidR="00012592" w:rsidRPr="00E046A3" w:rsidRDefault="00012592" w:rsidP="00012592">
      <w:pPr>
        <w:pStyle w:val="Pagrindinistekstas"/>
        <w:spacing w:after="0"/>
        <w:rPr>
          <w:szCs w:val="22"/>
        </w:rPr>
      </w:pPr>
    </w:p>
    <w:p w:rsidR="00012592" w:rsidRPr="00E046A3" w:rsidRDefault="00012592" w:rsidP="00012592">
      <w:pPr>
        <w:spacing w:before="120"/>
        <w:ind w:right="-57"/>
        <w:jc w:val="both"/>
        <w:rPr>
          <w:szCs w:val="22"/>
        </w:rPr>
      </w:pPr>
      <w:r w:rsidRPr="00E046A3">
        <w:rPr>
          <w:szCs w:val="22"/>
        </w:rPr>
        <w:t>LT/1/95/1143/001</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13.</w:t>
      </w:r>
      <w:r w:rsidRPr="00E046A3">
        <w:rPr>
          <w:szCs w:val="22"/>
        </w:rPr>
        <w:tab/>
        <w:t>SERIJOS NUMERIS</w:t>
      </w:r>
    </w:p>
    <w:p w:rsidR="00012592" w:rsidRPr="00E046A3" w:rsidRDefault="00012592" w:rsidP="00012592">
      <w:pPr>
        <w:pStyle w:val="Pagrindinistekstas"/>
        <w:spacing w:after="0"/>
        <w:rPr>
          <w:szCs w:val="22"/>
        </w:rPr>
      </w:pPr>
    </w:p>
    <w:p w:rsidR="00012592" w:rsidRPr="00E046A3" w:rsidRDefault="006F42E3" w:rsidP="00012592">
      <w:pPr>
        <w:pStyle w:val="Pagrindinistekstas"/>
        <w:spacing w:after="0"/>
        <w:rPr>
          <w:szCs w:val="22"/>
        </w:rPr>
      </w:pPr>
      <w:r>
        <w:rPr>
          <w:szCs w:val="22"/>
        </w:rPr>
        <w:t>Lot</w:t>
      </w:r>
      <w:r w:rsidRPr="003F78C3">
        <w:rPr>
          <w:szCs w:val="22"/>
          <w:highlight w:val="lightGray"/>
        </w:rPr>
        <w:t>/</w:t>
      </w:r>
      <w:r w:rsidR="00012592" w:rsidRPr="00C6344D">
        <w:rPr>
          <w:szCs w:val="22"/>
          <w:highlight w:val="lightGray"/>
        </w:rPr>
        <w:t>Serija</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14.</w:t>
      </w:r>
      <w:r w:rsidRPr="00E046A3">
        <w:rPr>
          <w:szCs w:val="22"/>
        </w:rPr>
        <w:tab/>
        <w:t>PARDAV</w:t>
      </w:r>
      <w:r w:rsidR="00106831" w:rsidRPr="00E046A3">
        <w:rPr>
          <w:szCs w:val="22"/>
        </w:rPr>
        <w:t>I</w:t>
      </w:r>
      <w:r w:rsidRPr="00E046A3">
        <w:rPr>
          <w:szCs w:val="22"/>
        </w:rPr>
        <w:t>MO (IŠDAVIMO) TVARKA</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r w:rsidRPr="00E046A3">
        <w:rPr>
          <w:szCs w:val="22"/>
        </w:rPr>
        <w:t>Receptinis vaist</w:t>
      </w:r>
      <w:r w:rsidR="00BE548E">
        <w:rPr>
          <w:szCs w:val="22"/>
        </w:rPr>
        <w:t>a</w:t>
      </w:r>
      <w:r w:rsidRPr="00E046A3">
        <w:rPr>
          <w:szCs w:val="22"/>
        </w:rPr>
        <w:t>s.</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15.</w:t>
      </w:r>
      <w:r w:rsidRPr="00E046A3">
        <w:rPr>
          <w:szCs w:val="22"/>
        </w:rPr>
        <w:tab/>
        <w:t>VARTOJIMO INSTRUKCIJA</w:t>
      </w:r>
    </w:p>
    <w:p w:rsidR="00012592" w:rsidRPr="00E046A3" w:rsidRDefault="00012592" w:rsidP="00012592">
      <w:pPr>
        <w:pStyle w:val="Pagrindinistekstas"/>
        <w:spacing w:after="0"/>
        <w:rPr>
          <w:szCs w:val="22"/>
        </w:rPr>
      </w:pPr>
    </w:p>
    <w:p w:rsidR="00106831" w:rsidRPr="00E046A3" w:rsidRDefault="00106831" w:rsidP="00106831">
      <w:pPr>
        <w:tabs>
          <w:tab w:val="left" w:pos="567"/>
        </w:tabs>
        <w:spacing w:line="260" w:lineRule="exact"/>
        <w:rPr>
          <w:snapToGrid w:val="0"/>
          <w:szCs w:val="22"/>
          <w:lang w:eastAsia="en-US"/>
        </w:rPr>
      </w:pPr>
    </w:p>
    <w:p w:rsidR="00106831" w:rsidRPr="00E046A3" w:rsidRDefault="00106831" w:rsidP="00106831">
      <w:pPr>
        <w:pBdr>
          <w:top w:val="single" w:sz="4" w:space="1" w:color="auto"/>
          <w:left w:val="single" w:sz="4" w:space="4" w:color="auto"/>
          <w:bottom w:val="single" w:sz="4" w:space="0" w:color="auto"/>
          <w:right w:val="single" w:sz="4" w:space="4" w:color="auto"/>
        </w:pBdr>
        <w:tabs>
          <w:tab w:val="left" w:pos="567"/>
        </w:tabs>
        <w:rPr>
          <w:snapToGrid w:val="0"/>
          <w:color w:val="008000"/>
          <w:szCs w:val="22"/>
          <w:lang w:eastAsia="en-US"/>
        </w:rPr>
      </w:pPr>
      <w:r w:rsidRPr="00E046A3">
        <w:rPr>
          <w:b/>
          <w:snapToGrid w:val="0"/>
          <w:szCs w:val="22"/>
          <w:lang w:eastAsia="en-US"/>
        </w:rPr>
        <w:t>16.</w:t>
      </w:r>
      <w:r w:rsidRPr="00E046A3">
        <w:rPr>
          <w:b/>
          <w:snapToGrid w:val="0"/>
          <w:szCs w:val="22"/>
          <w:lang w:eastAsia="en-US"/>
        </w:rPr>
        <w:tab/>
      </w:r>
      <w:r w:rsidRPr="00E046A3">
        <w:rPr>
          <w:b/>
          <w:noProof/>
          <w:snapToGrid w:val="0"/>
          <w:szCs w:val="22"/>
          <w:lang w:eastAsia="en-US"/>
        </w:rPr>
        <w:t>INFORMACIJA BRAILIO RAŠTU</w:t>
      </w:r>
    </w:p>
    <w:p w:rsidR="00106831" w:rsidRPr="00E046A3" w:rsidRDefault="00106831" w:rsidP="00106831">
      <w:pPr>
        <w:tabs>
          <w:tab w:val="left" w:pos="567"/>
        </w:tabs>
        <w:spacing w:line="260" w:lineRule="exact"/>
        <w:rPr>
          <w:snapToGrid w:val="0"/>
          <w:szCs w:val="22"/>
          <w:lang w:eastAsia="en-US"/>
        </w:rPr>
      </w:pPr>
    </w:p>
    <w:p w:rsidR="00106831" w:rsidRPr="00E046A3" w:rsidRDefault="00106831" w:rsidP="00106831">
      <w:pPr>
        <w:tabs>
          <w:tab w:val="left" w:pos="567"/>
        </w:tabs>
        <w:spacing w:line="260" w:lineRule="exact"/>
        <w:rPr>
          <w:snapToGrid w:val="0"/>
          <w:szCs w:val="22"/>
          <w:lang w:eastAsia="en-US"/>
        </w:rPr>
      </w:pPr>
      <w:r w:rsidRPr="00E046A3">
        <w:rPr>
          <w:noProof/>
          <w:snapToGrid w:val="0"/>
          <w:szCs w:val="22"/>
          <w:highlight w:val="lightGray"/>
          <w:lang w:eastAsia="en-US"/>
        </w:rPr>
        <w:t>Priimtas pagrindimas informacijos Brailio raštu nepateikti.</w:t>
      </w:r>
    </w:p>
    <w:p w:rsidR="00012592" w:rsidRDefault="00012592" w:rsidP="00012592">
      <w:pPr>
        <w:pStyle w:val="Pagrindinistekstas"/>
        <w:spacing w:after="0"/>
        <w:rPr>
          <w:szCs w:val="22"/>
        </w:rPr>
      </w:pPr>
    </w:p>
    <w:p w:rsidR="0004310F" w:rsidRDefault="0004310F" w:rsidP="00012592">
      <w:pPr>
        <w:pStyle w:val="Pagrindinistekstas"/>
        <w:spacing w:after="0"/>
        <w:rPr>
          <w:szCs w:val="22"/>
        </w:rPr>
      </w:pPr>
    </w:p>
    <w:p w:rsidR="0004310F" w:rsidRPr="0004310F" w:rsidRDefault="0004310F" w:rsidP="0004310F">
      <w:pPr>
        <w:keepNext/>
        <w:numPr>
          <w:ilvl w:val="0"/>
          <w:numId w:val="22"/>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Cs w:val="22"/>
          <w:lang w:eastAsia="en-US"/>
        </w:rPr>
      </w:pPr>
      <w:r w:rsidRPr="0004310F">
        <w:rPr>
          <w:b/>
          <w:noProof/>
          <w:szCs w:val="22"/>
          <w:lang w:eastAsia="en-US"/>
        </w:rPr>
        <w:t>UNIKALUS IDENTIFIKATORIUS – 2D BRŪKŠNINIS KODAS</w:t>
      </w:r>
    </w:p>
    <w:p w:rsidR="0004310F" w:rsidRPr="0004310F" w:rsidRDefault="0004310F" w:rsidP="0004310F">
      <w:pPr>
        <w:rPr>
          <w:noProof/>
          <w:szCs w:val="22"/>
          <w:lang w:eastAsia="en-US"/>
        </w:rPr>
      </w:pPr>
    </w:p>
    <w:p w:rsidR="0004310F" w:rsidRPr="0004310F" w:rsidRDefault="0004310F" w:rsidP="0004310F">
      <w:pPr>
        <w:rPr>
          <w:noProof/>
          <w:szCs w:val="22"/>
          <w:shd w:val="clear" w:color="auto" w:fill="CCCCCC"/>
          <w:lang w:eastAsia="en-US"/>
        </w:rPr>
      </w:pPr>
      <w:r w:rsidRPr="0004310F">
        <w:rPr>
          <w:noProof/>
          <w:szCs w:val="22"/>
          <w:highlight w:val="lightGray"/>
          <w:lang w:eastAsia="en-US"/>
        </w:rPr>
        <w:t>2D brūkšninis kodas su nurodytu unikaliu identifikatoriumi.</w:t>
      </w:r>
    </w:p>
    <w:p w:rsidR="0004310F" w:rsidRPr="0004310F" w:rsidRDefault="0004310F" w:rsidP="0004310F">
      <w:pPr>
        <w:rPr>
          <w:noProof/>
          <w:szCs w:val="22"/>
          <w:lang w:eastAsia="en-US"/>
        </w:rPr>
      </w:pPr>
    </w:p>
    <w:p w:rsidR="0004310F" w:rsidRPr="0004310F" w:rsidRDefault="0004310F" w:rsidP="0004310F">
      <w:pPr>
        <w:rPr>
          <w:noProof/>
          <w:szCs w:val="22"/>
          <w:lang w:eastAsia="en-US"/>
        </w:rPr>
      </w:pPr>
    </w:p>
    <w:p w:rsidR="0004310F" w:rsidRPr="0004310F" w:rsidRDefault="0004310F" w:rsidP="0004310F">
      <w:pPr>
        <w:keepNext/>
        <w:numPr>
          <w:ilvl w:val="0"/>
          <w:numId w:val="22"/>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Cs w:val="22"/>
          <w:lang w:eastAsia="en-US"/>
        </w:rPr>
      </w:pPr>
      <w:r w:rsidRPr="0004310F">
        <w:rPr>
          <w:b/>
          <w:noProof/>
          <w:szCs w:val="22"/>
          <w:lang w:eastAsia="en-US"/>
        </w:rPr>
        <w:t>UNIKALUS IDENTIFIKATORIUS – ŽMONĖMS SUPRANTAMI DUOMENYS</w:t>
      </w:r>
    </w:p>
    <w:p w:rsidR="0004310F" w:rsidRPr="0004310F" w:rsidRDefault="0004310F" w:rsidP="0004310F">
      <w:pPr>
        <w:rPr>
          <w:noProof/>
          <w:szCs w:val="22"/>
          <w:lang w:eastAsia="en-US"/>
        </w:rPr>
      </w:pPr>
    </w:p>
    <w:p w:rsidR="0004310F" w:rsidRPr="0004310F" w:rsidRDefault="0004310F" w:rsidP="0004310F">
      <w:pPr>
        <w:rPr>
          <w:color w:val="008000"/>
          <w:szCs w:val="22"/>
          <w:lang w:eastAsia="en-US"/>
        </w:rPr>
      </w:pPr>
      <w:r w:rsidRPr="0004310F">
        <w:rPr>
          <w:szCs w:val="22"/>
          <w:lang w:eastAsia="en-US"/>
        </w:rPr>
        <w:t xml:space="preserve">PC: {numeris} </w:t>
      </w:r>
    </w:p>
    <w:p w:rsidR="0004310F" w:rsidRPr="0004310F" w:rsidRDefault="0004310F" w:rsidP="0004310F">
      <w:pPr>
        <w:rPr>
          <w:szCs w:val="22"/>
          <w:lang w:eastAsia="en-US"/>
        </w:rPr>
      </w:pPr>
      <w:r w:rsidRPr="0004310F">
        <w:rPr>
          <w:szCs w:val="22"/>
          <w:lang w:eastAsia="en-US"/>
        </w:rPr>
        <w:t xml:space="preserve">SN: {numeris} </w:t>
      </w:r>
    </w:p>
    <w:p w:rsidR="0004310F" w:rsidRPr="0004310F" w:rsidRDefault="0004310F" w:rsidP="0004310F">
      <w:pPr>
        <w:rPr>
          <w:szCs w:val="22"/>
          <w:lang w:eastAsia="en-US"/>
        </w:rPr>
      </w:pPr>
      <w:r w:rsidRPr="0004310F">
        <w:rPr>
          <w:szCs w:val="22"/>
          <w:lang w:eastAsia="en-US"/>
        </w:rPr>
        <w:t xml:space="preserve">NN: {numeris} </w:t>
      </w:r>
    </w:p>
    <w:p w:rsidR="0004310F" w:rsidRPr="00E046A3" w:rsidRDefault="0004310F" w:rsidP="00012592">
      <w:pPr>
        <w:pStyle w:val="Pagrindinistekstas"/>
        <w:spacing w:after="0"/>
        <w:rPr>
          <w:szCs w:val="22"/>
        </w:rPr>
      </w:pPr>
    </w:p>
    <w:p w:rsidR="00012592" w:rsidRPr="00E046A3" w:rsidRDefault="00012592" w:rsidP="00012592">
      <w:pPr>
        <w:pStyle w:val="Pagrindinistekstas"/>
        <w:spacing w:after="0"/>
        <w:rPr>
          <w:szCs w:val="22"/>
        </w:rPr>
      </w:pPr>
      <w:r w:rsidRPr="00E046A3">
        <w:rPr>
          <w:szCs w:val="22"/>
        </w:rPr>
        <w:br w:type="page"/>
      </w:r>
    </w:p>
    <w:p w:rsidR="00174962" w:rsidRPr="00E046A3" w:rsidRDefault="00012592" w:rsidP="00572454">
      <w:pPr>
        <w:pStyle w:val="Antrat2"/>
        <w:pBdr>
          <w:top w:val="single" w:sz="4" w:space="1" w:color="auto"/>
          <w:left w:val="single" w:sz="4" w:space="4" w:color="auto"/>
          <w:bottom w:val="single" w:sz="4" w:space="1" w:color="auto"/>
          <w:right w:val="single" w:sz="4" w:space="4" w:color="auto"/>
        </w:pBdr>
        <w:rPr>
          <w:szCs w:val="22"/>
        </w:rPr>
      </w:pPr>
      <w:r w:rsidRPr="00E046A3">
        <w:rPr>
          <w:szCs w:val="22"/>
        </w:rPr>
        <w:lastRenderedPageBreak/>
        <w:t>MINIMALI INFORMACIJA ANT MAŽŲ VIDINIŲ PAKUOČIŲ</w:t>
      </w:r>
      <w:r w:rsidR="00174962" w:rsidRPr="00E046A3">
        <w:rPr>
          <w:szCs w:val="22"/>
        </w:rPr>
        <w:t xml:space="preserve"> </w:t>
      </w:r>
    </w:p>
    <w:p w:rsidR="00012592" w:rsidRPr="00E046A3" w:rsidRDefault="00174962" w:rsidP="00572454">
      <w:pPr>
        <w:pStyle w:val="Antrat2"/>
        <w:pBdr>
          <w:top w:val="single" w:sz="4" w:space="1" w:color="auto"/>
          <w:left w:val="single" w:sz="4" w:space="4" w:color="auto"/>
          <w:bottom w:val="single" w:sz="4" w:space="1" w:color="auto"/>
          <w:right w:val="single" w:sz="4" w:space="4" w:color="auto"/>
        </w:pBdr>
        <w:rPr>
          <w:szCs w:val="22"/>
        </w:rPr>
      </w:pPr>
      <w:r w:rsidRPr="00E046A3">
        <w:rPr>
          <w:szCs w:val="22"/>
        </w:rPr>
        <w:t>FLAKONAS</w:t>
      </w:r>
    </w:p>
    <w:p w:rsidR="00174962" w:rsidRPr="00E046A3" w:rsidRDefault="00174962" w:rsidP="00572454">
      <w:pPr>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1.</w:t>
      </w:r>
      <w:r w:rsidRPr="00E046A3">
        <w:rPr>
          <w:szCs w:val="22"/>
        </w:rPr>
        <w:tab/>
        <w:t>VAISTINIO PREPARATO PAVADINIMAS IR VARTOJIMO BŪDAS</w:t>
      </w:r>
    </w:p>
    <w:p w:rsidR="00012592" w:rsidRPr="00E046A3" w:rsidRDefault="00012592" w:rsidP="00012592">
      <w:pPr>
        <w:pStyle w:val="Pagrindinistekstas"/>
        <w:spacing w:after="0"/>
        <w:rPr>
          <w:szCs w:val="22"/>
        </w:rPr>
      </w:pPr>
    </w:p>
    <w:p w:rsidR="00012592" w:rsidRPr="00E046A3" w:rsidRDefault="00012592" w:rsidP="00012592">
      <w:pPr>
        <w:pStyle w:val="Antrat7"/>
        <w:spacing w:before="0" w:after="0"/>
        <w:rPr>
          <w:sz w:val="22"/>
          <w:szCs w:val="22"/>
        </w:rPr>
      </w:pPr>
      <w:r w:rsidRPr="00E046A3">
        <w:rPr>
          <w:sz w:val="22"/>
          <w:szCs w:val="22"/>
        </w:rPr>
        <w:t>Cefazolin Actavis 1 g milteliai injekciniam ar infuziniam tirpalui</w:t>
      </w:r>
    </w:p>
    <w:p w:rsidR="00012592" w:rsidRPr="00E046A3" w:rsidRDefault="00012592" w:rsidP="00012592">
      <w:pPr>
        <w:rPr>
          <w:szCs w:val="22"/>
        </w:rPr>
      </w:pPr>
      <w:r w:rsidRPr="00E046A3">
        <w:rPr>
          <w:szCs w:val="22"/>
        </w:rPr>
        <w:t>Cefazolinum</w:t>
      </w:r>
    </w:p>
    <w:p w:rsidR="00174962" w:rsidRPr="00E046A3" w:rsidRDefault="00174962" w:rsidP="00174962">
      <w:pPr>
        <w:pStyle w:val="Pagrindinistekstas"/>
        <w:spacing w:after="0"/>
        <w:rPr>
          <w:szCs w:val="22"/>
        </w:rPr>
      </w:pPr>
      <w:r w:rsidRPr="00E046A3">
        <w:rPr>
          <w:szCs w:val="22"/>
        </w:rPr>
        <w:t xml:space="preserve">i.m./ i.v. </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2.</w:t>
      </w:r>
      <w:r w:rsidRPr="00E046A3">
        <w:rPr>
          <w:szCs w:val="22"/>
        </w:rPr>
        <w:tab/>
        <w:t>VARTOJIMO METODAS</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3.</w:t>
      </w:r>
      <w:r w:rsidRPr="00E046A3">
        <w:rPr>
          <w:szCs w:val="22"/>
        </w:rPr>
        <w:tab/>
        <w:t>TINKAMUMO LAIKAS</w:t>
      </w:r>
    </w:p>
    <w:p w:rsidR="00012592" w:rsidRPr="00E046A3" w:rsidRDefault="00012592" w:rsidP="00012592">
      <w:pPr>
        <w:pStyle w:val="Pagrindinistekstas"/>
        <w:spacing w:after="0"/>
        <w:rPr>
          <w:szCs w:val="22"/>
        </w:rPr>
      </w:pPr>
    </w:p>
    <w:p w:rsidR="00012592" w:rsidRPr="00E046A3" w:rsidRDefault="000A7646" w:rsidP="00012592">
      <w:pPr>
        <w:pStyle w:val="Pagrindinistekstas"/>
        <w:spacing w:after="0"/>
        <w:rPr>
          <w:szCs w:val="22"/>
        </w:rPr>
      </w:pPr>
      <w:r w:rsidRPr="006F42E3">
        <w:rPr>
          <w:szCs w:val="22"/>
          <w:highlight w:val="lightGray"/>
        </w:rPr>
        <w:t>EXP</w:t>
      </w:r>
      <w:r w:rsidRPr="00E046A3">
        <w:rPr>
          <w:szCs w:val="22"/>
        </w:rPr>
        <w:t xml:space="preserve"> {mm</w:t>
      </w:r>
      <w:r w:rsidR="006F42E3">
        <w:rPr>
          <w:szCs w:val="22"/>
        </w:rPr>
        <w:t>/</w:t>
      </w:r>
      <w:r w:rsidRPr="00E046A3">
        <w:rPr>
          <w:szCs w:val="22"/>
        </w:rPr>
        <w:t>MMMM}</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4.</w:t>
      </w:r>
      <w:r w:rsidRPr="00E046A3">
        <w:rPr>
          <w:szCs w:val="22"/>
        </w:rPr>
        <w:tab/>
        <w:t>SERIJOS NUMERIS</w:t>
      </w:r>
    </w:p>
    <w:p w:rsidR="00012592" w:rsidRPr="00E046A3" w:rsidRDefault="00012592" w:rsidP="00012592">
      <w:pPr>
        <w:pStyle w:val="Pagrindinistekstas"/>
        <w:spacing w:after="0"/>
        <w:rPr>
          <w:szCs w:val="22"/>
        </w:rPr>
      </w:pPr>
    </w:p>
    <w:p w:rsidR="00012592" w:rsidRPr="00E046A3" w:rsidRDefault="000A7646" w:rsidP="00012592">
      <w:pPr>
        <w:pStyle w:val="Pagrindinistekstas"/>
        <w:spacing w:after="0"/>
        <w:rPr>
          <w:szCs w:val="22"/>
        </w:rPr>
      </w:pPr>
      <w:r w:rsidRPr="006F42E3">
        <w:rPr>
          <w:szCs w:val="22"/>
          <w:highlight w:val="lightGray"/>
        </w:rPr>
        <w:t>Lot</w:t>
      </w:r>
      <w:r w:rsidRPr="00E046A3">
        <w:rPr>
          <w:szCs w:val="22"/>
        </w:rPr>
        <w:t xml:space="preserve"> </w:t>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572454">
      <w:pPr>
        <w:pStyle w:val="Antrat3"/>
        <w:pBdr>
          <w:top w:val="single" w:sz="4" w:space="1" w:color="auto"/>
          <w:left w:val="single" w:sz="4" w:space="4" w:color="auto"/>
          <w:bottom w:val="single" w:sz="4" w:space="1" w:color="auto"/>
          <w:right w:val="single" w:sz="4" w:space="4" w:color="auto"/>
        </w:pBdr>
        <w:rPr>
          <w:szCs w:val="22"/>
        </w:rPr>
      </w:pPr>
      <w:r w:rsidRPr="00E046A3">
        <w:rPr>
          <w:szCs w:val="22"/>
        </w:rPr>
        <w:t>5.</w:t>
      </w:r>
      <w:r w:rsidRPr="00E046A3">
        <w:rPr>
          <w:szCs w:val="22"/>
        </w:rPr>
        <w:tab/>
        <w:t>KIEKIS (MASĖ, TŪRIS ARBA VIENETAI)</w:t>
      </w:r>
    </w:p>
    <w:p w:rsidR="00012592" w:rsidRPr="00E046A3" w:rsidRDefault="00012592" w:rsidP="00012592">
      <w:pPr>
        <w:autoSpaceDE w:val="0"/>
        <w:autoSpaceDN w:val="0"/>
        <w:adjustRightInd w:val="0"/>
        <w:rPr>
          <w:szCs w:val="22"/>
          <w:lang w:eastAsia="en-US"/>
        </w:rPr>
      </w:pPr>
    </w:p>
    <w:p w:rsidR="00012592" w:rsidRPr="00E046A3" w:rsidRDefault="00012592" w:rsidP="00012592">
      <w:pPr>
        <w:autoSpaceDE w:val="0"/>
        <w:autoSpaceDN w:val="0"/>
        <w:adjustRightInd w:val="0"/>
        <w:rPr>
          <w:szCs w:val="22"/>
          <w:lang w:eastAsia="en-US"/>
        </w:rPr>
      </w:pPr>
      <w:r w:rsidRPr="00E046A3">
        <w:rPr>
          <w:szCs w:val="22"/>
          <w:lang w:eastAsia="en-US"/>
        </w:rPr>
        <w:t xml:space="preserve">1 </w:t>
      </w:r>
      <w:r w:rsidR="00174962" w:rsidRPr="00E046A3">
        <w:rPr>
          <w:szCs w:val="22"/>
          <w:lang w:eastAsia="en-US"/>
        </w:rPr>
        <w:t>flakone</w:t>
      </w:r>
      <w:r w:rsidRPr="00E046A3">
        <w:rPr>
          <w:szCs w:val="22"/>
          <w:lang w:eastAsia="en-US"/>
        </w:rPr>
        <w:t xml:space="preserve"> yra 1 g cefazolino (natrio druskos pavidalu).</w:t>
      </w:r>
    </w:p>
    <w:p w:rsidR="00012592" w:rsidRPr="00E046A3" w:rsidRDefault="00012592" w:rsidP="00012592">
      <w:pPr>
        <w:pStyle w:val="Pagrindinistekstas"/>
        <w:spacing w:after="0"/>
        <w:rPr>
          <w:szCs w:val="22"/>
        </w:rPr>
      </w:pPr>
      <w:r w:rsidRPr="00E046A3">
        <w:rPr>
          <w:szCs w:val="22"/>
        </w:rPr>
        <w:br w:type="page"/>
      </w: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grindinistekstas"/>
        <w:spacing w:after="0"/>
        <w:rPr>
          <w:szCs w:val="22"/>
        </w:rPr>
      </w:pPr>
    </w:p>
    <w:p w:rsidR="00012592" w:rsidRPr="00E046A3" w:rsidRDefault="00012592" w:rsidP="00012592">
      <w:pPr>
        <w:pStyle w:val="Pavadinimas"/>
        <w:rPr>
          <w:szCs w:val="22"/>
        </w:rPr>
      </w:pPr>
      <w:r w:rsidRPr="00E046A3">
        <w:rPr>
          <w:szCs w:val="22"/>
        </w:rPr>
        <w:t>B. PAKUOTĖS LAPELIS</w:t>
      </w:r>
    </w:p>
    <w:p w:rsidR="00012592" w:rsidRPr="00E046A3" w:rsidRDefault="00012592" w:rsidP="00012592">
      <w:pPr>
        <w:pStyle w:val="Pavadinimas"/>
        <w:rPr>
          <w:szCs w:val="22"/>
        </w:rPr>
      </w:pPr>
      <w:r w:rsidRPr="00E046A3">
        <w:rPr>
          <w:szCs w:val="22"/>
        </w:rPr>
        <w:br w:type="page"/>
      </w:r>
      <w:r w:rsidR="008E14E9" w:rsidRPr="00E046A3">
        <w:rPr>
          <w:szCs w:val="22"/>
        </w:rPr>
        <w:lastRenderedPageBreak/>
        <w:t>Pakuotės lapelis: informacija vartotojui</w:t>
      </w:r>
    </w:p>
    <w:p w:rsidR="00012592" w:rsidRPr="00E046A3" w:rsidRDefault="00012592" w:rsidP="00012592">
      <w:pPr>
        <w:ind w:left="567" w:hanging="567"/>
        <w:jc w:val="center"/>
        <w:rPr>
          <w:b/>
          <w:szCs w:val="22"/>
        </w:rPr>
      </w:pPr>
    </w:p>
    <w:p w:rsidR="00012592" w:rsidRPr="00E046A3" w:rsidRDefault="00012592" w:rsidP="00012592">
      <w:pPr>
        <w:ind w:left="567" w:hanging="567"/>
        <w:jc w:val="center"/>
        <w:rPr>
          <w:b/>
          <w:szCs w:val="22"/>
        </w:rPr>
      </w:pPr>
      <w:r w:rsidRPr="00E046A3">
        <w:rPr>
          <w:b/>
          <w:szCs w:val="22"/>
        </w:rPr>
        <w:t>Cefazolin Actavis 1 g milteliai injekciniam ar infuziniam tirpalui</w:t>
      </w:r>
    </w:p>
    <w:p w:rsidR="00012592" w:rsidRPr="00E046A3" w:rsidRDefault="00012592" w:rsidP="00012592">
      <w:pPr>
        <w:ind w:left="567" w:hanging="567"/>
        <w:jc w:val="center"/>
        <w:rPr>
          <w:szCs w:val="22"/>
        </w:rPr>
      </w:pPr>
      <w:r w:rsidRPr="00E046A3">
        <w:rPr>
          <w:szCs w:val="22"/>
        </w:rPr>
        <w:t>Cefazolinas</w:t>
      </w:r>
    </w:p>
    <w:p w:rsidR="00012592" w:rsidRPr="00E046A3" w:rsidRDefault="00012592" w:rsidP="00012592">
      <w:pPr>
        <w:ind w:left="567" w:hanging="567"/>
        <w:rPr>
          <w:szCs w:val="22"/>
        </w:rPr>
      </w:pPr>
    </w:p>
    <w:p w:rsidR="00012592" w:rsidRPr="00E046A3" w:rsidRDefault="00012592" w:rsidP="00C6344D">
      <w:pPr>
        <w:rPr>
          <w:b/>
          <w:szCs w:val="22"/>
        </w:rPr>
      </w:pPr>
      <w:r w:rsidRPr="00E046A3">
        <w:rPr>
          <w:b/>
          <w:szCs w:val="22"/>
        </w:rPr>
        <w:t>Atidžiai perskaitykite visą šį lapelį, prieš pradėdami vartoti vaistą.</w:t>
      </w:r>
    </w:p>
    <w:p w:rsidR="00012592" w:rsidRPr="00E046A3" w:rsidRDefault="00012592" w:rsidP="00012592">
      <w:pPr>
        <w:ind w:left="567" w:hanging="567"/>
        <w:rPr>
          <w:szCs w:val="22"/>
        </w:rPr>
      </w:pPr>
      <w:r w:rsidRPr="00E046A3">
        <w:rPr>
          <w:szCs w:val="22"/>
        </w:rPr>
        <w:t>-</w:t>
      </w:r>
      <w:r w:rsidRPr="00E046A3">
        <w:rPr>
          <w:szCs w:val="22"/>
        </w:rPr>
        <w:tab/>
        <w:t>Neišmeskite lapelio, nes vėl gali prireikti jį perskaityti.</w:t>
      </w:r>
    </w:p>
    <w:p w:rsidR="00012592" w:rsidRPr="00E046A3" w:rsidRDefault="00012592" w:rsidP="00012592">
      <w:pPr>
        <w:ind w:left="567" w:hanging="567"/>
        <w:rPr>
          <w:szCs w:val="22"/>
        </w:rPr>
      </w:pPr>
      <w:r w:rsidRPr="00E046A3">
        <w:rPr>
          <w:szCs w:val="22"/>
        </w:rPr>
        <w:t>-</w:t>
      </w:r>
      <w:r w:rsidRPr="00E046A3">
        <w:rPr>
          <w:szCs w:val="22"/>
        </w:rPr>
        <w:tab/>
        <w:t>Jeigu kiltų daugiau klausimų, kreipkitės į gydytoją arba vaistininką.</w:t>
      </w:r>
    </w:p>
    <w:p w:rsidR="00012592" w:rsidRPr="00E046A3" w:rsidRDefault="00012592" w:rsidP="00012592">
      <w:pPr>
        <w:ind w:left="567" w:hanging="567"/>
        <w:rPr>
          <w:szCs w:val="22"/>
        </w:rPr>
      </w:pPr>
      <w:r w:rsidRPr="00E046A3">
        <w:rPr>
          <w:szCs w:val="22"/>
        </w:rPr>
        <w:t>-</w:t>
      </w:r>
      <w:r w:rsidRPr="00E046A3">
        <w:rPr>
          <w:szCs w:val="22"/>
        </w:rPr>
        <w:tab/>
        <w:t xml:space="preserve">Šis vaistas skirtas </w:t>
      </w:r>
      <w:r w:rsidR="008E14E9" w:rsidRPr="00E046A3">
        <w:rPr>
          <w:szCs w:val="22"/>
        </w:rPr>
        <w:t xml:space="preserve">tik </w:t>
      </w:r>
      <w:r w:rsidRPr="00E046A3">
        <w:rPr>
          <w:szCs w:val="22"/>
        </w:rPr>
        <w:t xml:space="preserve">Jums, todėl kitiems žmonėms jo duoti negalima. Vaistas gali jiems pakenkti (net tiems, kurių ligos </w:t>
      </w:r>
      <w:r w:rsidR="008E14E9" w:rsidRPr="00E046A3">
        <w:rPr>
          <w:szCs w:val="22"/>
        </w:rPr>
        <w:t xml:space="preserve">požymiai </w:t>
      </w:r>
      <w:r w:rsidRPr="00E046A3">
        <w:rPr>
          <w:szCs w:val="22"/>
        </w:rPr>
        <w:t>yra tokie patys kaip Jūsų.</w:t>
      </w:r>
    </w:p>
    <w:p w:rsidR="00012592" w:rsidRPr="00E046A3" w:rsidRDefault="00012592" w:rsidP="00012592">
      <w:pPr>
        <w:pStyle w:val="BT-EMEASMCA"/>
      </w:pPr>
      <w:r w:rsidRPr="00E046A3">
        <w:t xml:space="preserve">Jeigu pasireiškė šalutinis poveikis </w:t>
      </w:r>
      <w:r w:rsidR="008E14E9" w:rsidRPr="00E046A3">
        <w:t>(net jeigu jis</w:t>
      </w:r>
      <w:r w:rsidRPr="00E046A3">
        <w:t xml:space="preserve"> šiame lapelyje nenurodyt</w:t>
      </w:r>
      <w:r w:rsidR="008E14E9" w:rsidRPr="00E046A3">
        <w:t>as),</w:t>
      </w:r>
      <w:r w:rsidRPr="00E046A3">
        <w:t xml:space="preserve"> </w:t>
      </w:r>
      <w:r w:rsidR="008E14E9" w:rsidRPr="00E046A3">
        <w:t xml:space="preserve">kreipkitės į </w:t>
      </w:r>
      <w:r w:rsidRPr="00E046A3">
        <w:t>gydytoj</w:t>
      </w:r>
      <w:r w:rsidR="008E14E9" w:rsidRPr="00E046A3">
        <w:t>ą</w:t>
      </w:r>
      <w:r w:rsidRPr="00E046A3">
        <w:t xml:space="preserve"> arba vaistinink</w:t>
      </w:r>
      <w:r w:rsidR="008E14E9" w:rsidRPr="00E046A3">
        <w:t>ą</w:t>
      </w:r>
      <w:r w:rsidRPr="00E046A3">
        <w:t>.</w:t>
      </w:r>
    </w:p>
    <w:p w:rsidR="00012592" w:rsidRPr="00E046A3" w:rsidRDefault="00012592" w:rsidP="00012592">
      <w:pPr>
        <w:ind w:left="567" w:hanging="567"/>
        <w:rPr>
          <w:szCs w:val="22"/>
        </w:rPr>
      </w:pPr>
    </w:p>
    <w:p w:rsidR="00012592" w:rsidRPr="00C6344D" w:rsidRDefault="008E14E9" w:rsidP="00012592">
      <w:pPr>
        <w:ind w:left="567" w:hanging="567"/>
        <w:rPr>
          <w:b/>
          <w:szCs w:val="22"/>
        </w:rPr>
      </w:pPr>
      <w:r w:rsidRPr="00C6344D">
        <w:rPr>
          <w:b/>
          <w:szCs w:val="22"/>
        </w:rPr>
        <w:t>Apie ką rašoma šiame lapelyje?</w:t>
      </w:r>
    </w:p>
    <w:p w:rsidR="00012592" w:rsidRPr="00E046A3" w:rsidRDefault="00012592" w:rsidP="00C6344D">
      <w:pPr>
        <w:tabs>
          <w:tab w:val="left" w:pos="567"/>
        </w:tabs>
        <w:rPr>
          <w:szCs w:val="22"/>
        </w:rPr>
      </w:pPr>
      <w:r w:rsidRPr="00E046A3">
        <w:rPr>
          <w:szCs w:val="22"/>
        </w:rPr>
        <w:t>1.</w:t>
      </w:r>
      <w:r w:rsidRPr="00E046A3">
        <w:rPr>
          <w:szCs w:val="22"/>
        </w:rPr>
        <w:tab/>
        <w:t>Kas yra Cefazolin Actavis ir kam jis vartojamas</w:t>
      </w:r>
    </w:p>
    <w:p w:rsidR="00012592" w:rsidRPr="00E046A3" w:rsidRDefault="00012592" w:rsidP="00C6344D">
      <w:pPr>
        <w:tabs>
          <w:tab w:val="left" w:pos="567"/>
        </w:tabs>
        <w:ind w:left="567" w:hanging="567"/>
        <w:rPr>
          <w:szCs w:val="22"/>
        </w:rPr>
      </w:pPr>
      <w:r w:rsidRPr="00E046A3">
        <w:rPr>
          <w:szCs w:val="22"/>
        </w:rPr>
        <w:t>2.</w:t>
      </w:r>
      <w:r w:rsidRPr="00E046A3">
        <w:rPr>
          <w:szCs w:val="22"/>
        </w:rPr>
        <w:tab/>
        <w:t xml:space="preserve">Kas žinotina prieš vartojant Cefazolin Actavis </w:t>
      </w:r>
    </w:p>
    <w:p w:rsidR="00012592" w:rsidRPr="00E046A3" w:rsidRDefault="00012592" w:rsidP="00C6344D">
      <w:pPr>
        <w:tabs>
          <w:tab w:val="left" w:pos="567"/>
        </w:tabs>
        <w:ind w:left="567" w:hanging="567"/>
        <w:rPr>
          <w:szCs w:val="22"/>
        </w:rPr>
      </w:pPr>
      <w:r w:rsidRPr="00E046A3">
        <w:rPr>
          <w:szCs w:val="22"/>
        </w:rPr>
        <w:t>3.</w:t>
      </w:r>
      <w:r w:rsidRPr="00E046A3">
        <w:rPr>
          <w:szCs w:val="22"/>
        </w:rPr>
        <w:tab/>
        <w:t xml:space="preserve">Kaip vartoti Cefazolin Actavis </w:t>
      </w:r>
    </w:p>
    <w:p w:rsidR="00012592" w:rsidRPr="00E046A3" w:rsidRDefault="00012592" w:rsidP="00C6344D">
      <w:pPr>
        <w:tabs>
          <w:tab w:val="left" w:pos="567"/>
        </w:tabs>
        <w:ind w:left="567" w:hanging="567"/>
        <w:rPr>
          <w:szCs w:val="22"/>
        </w:rPr>
      </w:pPr>
      <w:r w:rsidRPr="00E046A3">
        <w:rPr>
          <w:szCs w:val="22"/>
        </w:rPr>
        <w:t>4.</w:t>
      </w:r>
      <w:r w:rsidRPr="00E046A3">
        <w:rPr>
          <w:szCs w:val="22"/>
        </w:rPr>
        <w:tab/>
        <w:t>Galimas šalutinis poveikis</w:t>
      </w:r>
    </w:p>
    <w:p w:rsidR="00012592" w:rsidRPr="00E046A3" w:rsidRDefault="00012592" w:rsidP="00C6344D">
      <w:pPr>
        <w:tabs>
          <w:tab w:val="left" w:pos="567"/>
        </w:tabs>
        <w:ind w:left="567" w:hanging="567"/>
        <w:rPr>
          <w:szCs w:val="22"/>
        </w:rPr>
      </w:pPr>
      <w:r w:rsidRPr="00E046A3">
        <w:rPr>
          <w:szCs w:val="22"/>
        </w:rPr>
        <w:t>5.</w:t>
      </w:r>
      <w:r w:rsidRPr="00E046A3">
        <w:rPr>
          <w:szCs w:val="22"/>
        </w:rPr>
        <w:tab/>
        <w:t xml:space="preserve">Kaip laikyti Cefazolin Actavis </w:t>
      </w:r>
    </w:p>
    <w:p w:rsidR="00012592" w:rsidRPr="00E046A3" w:rsidRDefault="00012592" w:rsidP="00C6344D">
      <w:pPr>
        <w:tabs>
          <w:tab w:val="left" w:pos="567"/>
        </w:tabs>
        <w:ind w:left="567" w:hanging="567"/>
        <w:rPr>
          <w:szCs w:val="22"/>
        </w:rPr>
      </w:pPr>
      <w:r w:rsidRPr="00E046A3">
        <w:rPr>
          <w:szCs w:val="22"/>
        </w:rPr>
        <w:t>6.</w:t>
      </w:r>
      <w:r w:rsidRPr="00E046A3">
        <w:rPr>
          <w:szCs w:val="22"/>
        </w:rPr>
        <w:tab/>
      </w:r>
      <w:r w:rsidR="008E14E9" w:rsidRPr="00E046A3">
        <w:rPr>
          <w:szCs w:val="22"/>
        </w:rPr>
        <w:t>Pakuotės turinys ir k</w:t>
      </w:r>
      <w:r w:rsidRPr="00E046A3">
        <w:rPr>
          <w:szCs w:val="22"/>
        </w:rPr>
        <w:t>ita informacija</w:t>
      </w:r>
    </w:p>
    <w:p w:rsidR="008E14E9" w:rsidRPr="00E046A3" w:rsidRDefault="008E14E9" w:rsidP="008E14E9">
      <w:pPr>
        <w:ind w:left="567" w:hanging="567"/>
        <w:rPr>
          <w:szCs w:val="22"/>
        </w:rPr>
      </w:pPr>
    </w:p>
    <w:p w:rsidR="00012592" w:rsidRPr="00E046A3" w:rsidRDefault="00012592" w:rsidP="00012592">
      <w:pPr>
        <w:ind w:left="567" w:hanging="567"/>
        <w:rPr>
          <w:szCs w:val="22"/>
        </w:rPr>
      </w:pPr>
    </w:p>
    <w:p w:rsidR="00012592" w:rsidRPr="00E046A3" w:rsidRDefault="00012592" w:rsidP="00012592">
      <w:pPr>
        <w:numPr>
          <w:ilvl w:val="12"/>
          <w:numId w:val="0"/>
        </w:numPr>
        <w:ind w:left="567" w:hanging="567"/>
        <w:outlineLvl w:val="0"/>
        <w:rPr>
          <w:b/>
          <w:caps/>
          <w:szCs w:val="22"/>
        </w:rPr>
      </w:pPr>
      <w:r w:rsidRPr="00E046A3">
        <w:rPr>
          <w:b/>
          <w:szCs w:val="22"/>
        </w:rPr>
        <w:t>1.</w:t>
      </w:r>
      <w:r w:rsidRPr="00E046A3">
        <w:rPr>
          <w:b/>
          <w:szCs w:val="22"/>
        </w:rPr>
        <w:tab/>
      </w:r>
      <w:r w:rsidR="008E14E9" w:rsidRPr="00E046A3">
        <w:rPr>
          <w:b/>
          <w:szCs w:val="22"/>
        </w:rPr>
        <w:t>Kas yra Cefazolin Actavis ir kam jis vartojamas</w:t>
      </w:r>
      <w:r w:rsidRPr="00E046A3">
        <w:rPr>
          <w:b/>
          <w:szCs w:val="22"/>
        </w:rPr>
        <w:t xml:space="preserve"> </w:t>
      </w:r>
    </w:p>
    <w:p w:rsidR="00012592" w:rsidRPr="00E046A3" w:rsidRDefault="00012592" w:rsidP="00012592">
      <w:pPr>
        <w:ind w:left="567" w:hanging="567"/>
        <w:rPr>
          <w:szCs w:val="22"/>
        </w:rPr>
      </w:pPr>
    </w:p>
    <w:p w:rsidR="00012592" w:rsidRPr="00E046A3" w:rsidRDefault="00012592" w:rsidP="00012592">
      <w:pPr>
        <w:jc w:val="both"/>
        <w:rPr>
          <w:szCs w:val="22"/>
        </w:rPr>
      </w:pPr>
      <w:r w:rsidRPr="00E046A3">
        <w:rPr>
          <w:szCs w:val="22"/>
        </w:rPr>
        <w:t>Cefazolin Actavis yra cefalosporinų grupės antibiotikas cefazolinas. Tinkamai vartojamas, cefazolinas naikina įvairius ligas sukeliančius mikroorganizmus.</w:t>
      </w:r>
    </w:p>
    <w:p w:rsidR="00012592" w:rsidRPr="00E046A3" w:rsidRDefault="00012592" w:rsidP="00012592">
      <w:pPr>
        <w:rPr>
          <w:szCs w:val="22"/>
        </w:rPr>
      </w:pPr>
      <w:r w:rsidRPr="00E046A3">
        <w:rPr>
          <w:szCs w:val="22"/>
        </w:rPr>
        <w:t>Cefazolin Actavis gydomos cefazolinui jautrių mikroorganizmų sukeltos infekcinės ligos:</w:t>
      </w:r>
    </w:p>
    <w:p w:rsidR="00012592" w:rsidRPr="00E046A3" w:rsidRDefault="00012592" w:rsidP="00C6344D">
      <w:pPr>
        <w:numPr>
          <w:ilvl w:val="0"/>
          <w:numId w:val="17"/>
        </w:numPr>
        <w:ind w:left="567" w:right="-57" w:hanging="567"/>
        <w:rPr>
          <w:szCs w:val="22"/>
        </w:rPr>
      </w:pPr>
      <w:r w:rsidRPr="00E046A3">
        <w:rPr>
          <w:szCs w:val="22"/>
        </w:rPr>
        <w:t>ausų, nosies ir gerklės (vidurinės ausies uždegimas, prienosinių ančių uždegimas, migdol</w:t>
      </w:r>
      <w:r w:rsidR="00BE548E">
        <w:rPr>
          <w:szCs w:val="22"/>
        </w:rPr>
        <w:t>ini</w:t>
      </w:r>
      <w:r w:rsidRPr="00E046A3">
        <w:rPr>
          <w:szCs w:val="22"/>
        </w:rPr>
        <w:t xml:space="preserve">ų </w:t>
      </w:r>
      <w:r w:rsidR="00BE548E">
        <w:rPr>
          <w:szCs w:val="22"/>
        </w:rPr>
        <w:t xml:space="preserve">liaukų </w:t>
      </w:r>
      <w:r w:rsidRPr="00E046A3">
        <w:rPr>
          <w:szCs w:val="22"/>
        </w:rPr>
        <w:t>uždegimas, ryklės ir gerklų uždegimas);</w:t>
      </w:r>
    </w:p>
    <w:p w:rsidR="00012592" w:rsidRPr="00E046A3" w:rsidRDefault="00012592" w:rsidP="00C6344D">
      <w:pPr>
        <w:numPr>
          <w:ilvl w:val="0"/>
          <w:numId w:val="17"/>
        </w:numPr>
        <w:ind w:left="567" w:right="-57" w:hanging="567"/>
        <w:rPr>
          <w:szCs w:val="22"/>
        </w:rPr>
      </w:pPr>
      <w:r w:rsidRPr="00E046A3">
        <w:rPr>
          <w:szCs w:val="22"/>
        </w:rPr>
        <w:t xml:space="preserve">apatinių kvėpavimo takų (ūminio ir lėtinio paūmėjusio bronchų uždegimo, bendruomenėje įgyto plaučių uždegimo); </w:t>
      </w:r>
    </w:p>
    <w:p w:rsidR="00012592" w:rsidRPr="00E046A3" w:rsidRDefault="00012592" w:rsidP="00C6344D">
      <w:pPr>
        <w:numPr>
          <w:ilvl w:val="0"/>
          <w:numId w:val="17"/>
        </w:numPr>
        <w:ind w:left="567" w:right="-57" w:hanging="567"/>
        <w:rPr>
          <w:szCs w:val="22"/>
        </w:rPr>
      </w:pPr>
      <w:r w:rsidRPr="00E046A3">
        <w:rPr>
          <w:szCs w:val="22"/>
        </w:rPr>
        <w:t>inkstų ir šlapimo takų (ūminio ir lėtinio inkstų geldelių uždegimo, šlapimo pūslės uždegimo);</w:t>
      </w:r>
    </w:p>
    <w:p w:rsidR="00012592" w:rsidRPr="00E046A3" w:rsidRDefault="00012592" w:rsidP="00C6344D">
      <w:pPr>
        <w:numPr>
          <w:ilvl w:val="0"/>
          <w:numId w:val="17"/>
        </w:numPr>
        <w:ind w:left="567" w:right="-57" w:hanging="567"/>
        <w:rPr>
          <w:szCs w:val="22"/>
        </w:rPr>
      </w:pPr>
      <w:r w:rsidRPr="00E046A3">
        <w:rPr>
          <w:szCs w:val="22"/>
        </w:rPr>
        <w:t>odos ir minkštųjų audinių (pūlinio, pūlyno, puraus ląstelyno uždegimo, infekuotos žaizdos);</w:t>
      </w:r>
    </w:p>
    <w:p w:rsidR="00012592" w:rsidRPr="00E046A3" w:rsidRDefault="00012592" w:rsidP="00C6344D">
      <w:pPr>
        <w:numPr>
          <w:ilvl w:val="0"/>
          <w:numId w:val="17"/>
        </w:numPr>
        <w:ind w:left="567" w:right="-57" w:hanging="567"/>
        <w:rPr>
          <w:szCs w:val="22"/>
        </w:rPr>
      </w:pPr>
      <w:r w:rsidRPr="00E046A3">
        <w:rPr>
          <w:szCs w:val="22"/>
        </w:rPr>
        <w:t>kaulų ir sąnarių (kaulo uždegimo, sepsinio sąnario uždegimo, tepalinio maišelio uždegimo);</w:t>
      </w:r>
    </w:p>
    <w:p w:rsidR="00012592" w:rsidRPr="00E046A3" w:rsidRDefault="00012592" w:rsidP="00C6344D">
      <w:pPr>
        <w:numPr>
          <w:ilvl w:val="0"/>
          <w:numId w:val="17"/>
        </w:numPr>
        <w:ind w:left="567" w:right="-57" w:hanging="567"/>
        <w:rPr>
          <w:szCs w:val="22"/>
        </w:rPr>
      </w:pPr>
      <w:r w:rsidRPr="00E046A3">
        <w:rPr>
          <w:szCs w:val="22"/>
        </w:rPr>
        <w:t>kitos užkrečiamosios ligos, įskaitant kraujo užkrėtimą.</w:t>
      </w:r>
    </w:p>
    <w:p w:rsidR="00012592" w:rsidRPr="00E046A3" w:rsidRDefault="00012592" w:rsidP="00012592">
      <w:pPr>
        <w:ind w:right="-57"/>
        <w:rPr>
          <w:szCs w:val="22"/>
        </w:rPr>
      </w:pPr>
    </w:p>
    <w:p w:rsidR="00012592" w:rsidRPr="00E046A3" w:rsidRDefault="00174962" w:rsidP="00012592">
      <w:pPr>
        <w:ind w:right="-57"/>
        <w:rPr>
          <w:szCs w:val="22"/>
          <w:highlight w:val="yellow"/>
        </w:rPr>
      </w:pPr>
      <w:r w:rsidRPr="00E046A3">
        <w:rPr>
          <w:szCs w:val="22"/>
        </w:rPr>
        <w:t>Cefazolino</w:t>
      </w:r>
      <w:r w:rsidR="00012592" w:rsidRPr="00E046A3">
        <w:rPr>
          <w:szCs w:val="22"/>
        </w:rPr>
        <w:t xml:space="preserve"> vartojama infekcijos profilaktikai virškinimo trakto, mažojo dubens organų, ortopedinių, širdies, plaučių operacijų metu.</w:t>
      </w:r>
    </w:p>
    <w:p w:rsidR="00012592" w:rsidRPr="00E046A3" w:rsidRDefault="00012592" w:rsidP="00012592">
      <w:pPr>
        <w:ind w:right="-57"/>
        <w:rPr>
          <w:szCs w:val="22"/>
        </w:rPr>
      </w:pPr>
    </w:p>
    <w:p w:rsidR="00012592" w:rsidRPr="00E046A3" w:rsidRDefault="00012592" w:rsidP="00012592">
      <w:pPr>
        <w:rPr>
          <w:szCs w:val="22"/>
        </w:rPr>
      </w:pPr>
      <w:r w:rsidRPr="00E046A3">
        <w:rPr>
          <w:szCs w:val="22"/>
        </w:rPr>
        <w:t>Jūsų gydytojas nusprendė Jums skirti Cefazolin Actavis todėl, kad Jūs sergate infekcine liga arba kad prieš operaciją apsaugotų Jus nuo galimos infekcijos. Kartais Cefazolin Actavis gali būti vartojamas kartu su kitais antibiotikais, kad padėtų gydyti infekcinę ligą.</w:t>
      </w:r>
    </w:p>
    <w:p w:rsidR="00012592" w:rsidRPr="00E046A3" w:rsidRDefault="00012592" w:rsidP="00012592">
      <w:pPr>
        <w:ind w:left="567" w:hanging="567"/>
        <w:rPr>
          <w:szCs w:val="22"/>
        </w:rPr>
      </w:pPr>
    </w:p>
    <w:p w:rsidR="00012592" w:rsidRPr="00E046A3" w:rsidRDefault="00012592" w:rsidP="00012592">
      <w:pPr>
        <w:ind w:left="567" w:hanging="567"/>
        <w:rPr>
          <w:szCs w:val="22"/>
        </w:rPr>
      </w:pPr>
    </w:p>
    <w:p w:rsidR="00012592" w:rsidRPr="00E046A3" w:rsidRDefault="00012592" w:rsidP="00012592">
      <w:pPr>
        <w:numPr>
          <w:ilvl w:val="12"/>
          <w:numId w:val="0"/>
        </w:numPr>
        <w:ind w:left="567" w:hanging="567"/>
        <w:outlineLvl w:val="0"/>
        <w:rPr>
          <w:b/>
          <w:caps/>
          <w:szCs w:val="22"/>
        </w:rPr>
      </w:pPr>
      <w:r w:rsidRPr="00E046A3">
        <w:rPr>
          <w:b/>
          <w:szCs w:val="22"/>
        </w:rPr>
        <w:t>2.</w:t>
      </w:r>
      <w:r w:rsidRPr="00E046A3">
        <w:rPr>
          <w:b/>
          <w:szCs w:val="22"/>
        </w:rPr>
        <w:tab/>
      </w:r>
      <w:r w:rsidR="008E14E9" w:rsidRPr="00E046A3">
        <w:rPr>
          <w:b/>
          <w:szCs w:val="22"/>
        </w:rPr>
        <w:t>Kas žinotina prieš vartojant Cefazolin Actavis</w:t>
      </w:r>
      <w:r w:rsidRPr="00E046A3">
        <w:rPr>
          <w:b/>
          <w:szCs w:val="22"/>
        </w:rPr>
        <w:t xml:space="preserve"> </w:t>
      </w:r>
    </w:p>
    <w:p w:rsidR="00012592" w:rsidRPr="00E046A3" w:rsidRDefault="00012592" w:rsidP="00012592">
      <w:pPr>
        <w:ind w:left="567" w:hanging="567"/>
        <w:rPr>
          <w:szCs w:val="22"/>
        </w:rPr>
      </w:pPr>
    </w:p>
    <w:p w:rsidR="00012592" w:rsidRPr="00E046A3" w:rsidRDefault="00012592" w:rsidP="00012592">
      <w:pPr>
        <w:ind w:left="567" w:hanging="567"/>
        <w:rPr>
          <w:b/>
          <w:caps/>
          <w:szCs w:val="22"/>
        </w:rPr>
      </w:pPr>
      <w:r w:rsidRPr="00E046A3">
        <w:rPr>
          <w:b/>
          <w:szCs w:val="22"/>
        </w:rPr>
        <w:t>Cefazolin Actavis vartoti negalima:</w:t>
      </w:r>
    </w:p>
    <w:p w:rsidR="00012592" w:rsidRPr="00E046A3" w:rsidRDefault="00012592" w:rsidP="00C6344D">
      <w:pPr>
        <w:pStyle w:val="Pagrindinistekstas"/>
        <w:numPr>
          <w:ilvl w:val="0"/>
          <w:numId w:val="18"/>
        </w:numPr>
        <w:spacing w:after="0"/>
        <w:ind w:left="567" w:hanging="567"/>
        <w:rPr>
          <w:b/>
          <w:i/>
          <w:szCs w:val="22"/>
        </w:rPr>
      </w:pPr>
      <w:r w:rsidRPr="00E046A3">
        <w:rPr>
          <w:szCs w:val="22"/>
        </w:rPr>
        <w:t>jei</w:t>
      </w:r>
      <w:r w:rsidR="008E14E9" w:rsidRPr="00E046A3">
        <w:rPr>
          <w:szCs w:val="22"/>
        </w:rPr>
        <w:t>gu</w:t>
      </w:r>
      <w:r w:rsidRPr="00E046A3">
        <w:rPr>
          <w:szCs w:val="22"/>
        </w:rPr>
        <w:t xml:space="preserve"> yra </w:t>
      </w:r>
      <w:r w:rsidR="008E14E9" w:rsidRPr="00E046A3">
        <w:rPr>
          <w:szCs w:val="22"/>
        </w:rPr>
        <w:t>alergija</w:t>
      </w:r>
      <w:r w:rsidRPr="00E046A3">
        <w:rPr>
          <w:szCs w:val="22"/>
        </w:rPr>
        <w:t xml:space="preserve"> cefazolinui, bet kuriam kitam cefalosporinų grupės antibiotikui arba bet kuriai preparato pagalbinei </w:t>
      </w:r>
      <w:r w:rsidR="008C6CC4" w:rsidRPr="00E046A3">
        <w:rPr>
          <w:szCs w:val="22"/>
        </w:rPr>
        <w:t xml:space="preserve">šio vaisto </w:t>
      </w:r>
      <w:r w:rsidRPr="00E046A3">
        <w:rPr>
          <w:szCs w:val="22"/>
        </w:rPr>
        <w:t>medžiagai</w:t>
      </w:r>
      <w:r w:rsidR="008C6CC4" w:rsidRPr="00E046A3">
        <w:rPr>
          <w:szCs w:val="22"/>
        </w:rPr>
        <w:t xml:space="preserve"> (jos išvardytos 6 skyriuje)</w:t>
      </w:r>
      <w:r w:rsidRPr="00E046A3">
        <w:rPr>
          <w:szCs w:val="22"/>
        </w:rPr>
        <w:t>.</w:t>
      </w:r>
    </w:p>
    <w:p w:rsidR="00012592" w:rsidRPr="00E046A3" w:rsidRDefault="00012592" w:rsidP="00012592">
      <w:pPr>
        <w:ind w:left="567" w:hanging="567"/>
        <w:rPr>
          <w:szCs w:val="22"/>
        </w:rPr>
      </w:pPr>
    </w:p>
    <w:p w:rsidR="00012592" w:rsidRPr="00E046A3" w:rsidRDefault="008C6CC4" w:rsidP="00012592">
      <w:pPr>
        <w:ind w:left="567" w:hanging="567"/>
        <w:rPr>
          <w:b/>
          <w:szCs w:val="22"/>
        </w:rPr>
      </w:pPr>
      <w:r w:rsidRPr="00E046A3">
        <w:rPr>
          <w:b/>
          <w:szCs w:val="22"/>
        </w:rPr>
        <w:t>Įspėjimais ir atsargumo priemonės</w:t>
      </w:r>
      <w:r w:rsidR="00012592" w:rsidRPr="00E046A3">
        <w:rPr>
          <w:b/>
          <w:szCs w:val="22"/>
        </w:rPr>
        <w:t>:</w:t>
      </w:r>
    </w:p>
    <w:p w:rsidR="008C6CC4" w:rsidRPr="00E046A3" w:rsidRDefault="008C6CC4" w:rsidP="008C6CC4">
      <w:pPr>
        <w:ind w:left="567" w:hanging="567"/>
        <w:rPr>
          <w:szCs w:val="22"/>
        </w:rPr>
      </w:pPr>
      <w:r w:rsidRPr="00E046A3">
        <w:rPr>
          <w:szCs w:val="22"/>
        </w:rPr>
        <w:t>Pasitarkite su gydytoju arba vaistininku, prieš pradėdami vartoti Cefazolin Actavis.</w:t>
      </w:r>
    </w:p>
    <w:p w:rsidR="00012592" w:rsidRPr="00E046A3" w:rsidRDefault="00012592" w:rsidP="00C6344D">
      <w:pPr>
        <w:ind w:left="567" w:hanging="567"/>
        <w:rPr>
          <w:szCs w:val="22"/>
        </w:rPr>
      </w:pPr>
      <w:r w:rsidRPr="00E046A3">
        <w:rPr>
          <w:szCs w:val="22"/>
        </w:rPr>
        <w:t>-</w:t>
      </w:r>
      <w:r w:rsidRPr="00E046A3">
        <w:rPr>
          <w:szCs w:val="22"/>
        </w:rPr>
        <w:tab/>
        <w:t xml:space="preserve">jeigu Jūsų jautrumas penicilinams ar kitiems </w:t>
      </w:r>
      <w:r w:rsidR="00BE548E">
        <w:rPr>
          <w:szCs w:val="22"/>
        </w:rPr>
        <w:t>vaistams</w:t>
      </w:r>
      <w:r w:rsidRPr="00E046A3">
        <w:rPr>
          <w:szCs w:val="22"/>
        </w:rPr>
        <w:t xml:space="preserve"> yra padidėjęs;</w:t>
      </w:r>
    </w:p>
    <w:p w:rsidR="00012592" w:rsidRPr="00E046A3" w:rsidRDefault="00012592" w:rsidP="00C6344D">
      <w:pPr>
        <w:ind w:left="567" w:hanging="567"/>
        <w:rPr>
          <w:szCs w:val="22"/>
        </w:rPr>
      </w:pPr>
      <w:r w:rsidRPr="00E046A3">
        <w:rPr>
          <w:szCs w:val="22"/>
        </w:rPr>
        <w:lastRenderedPageBreak/>
        <w:t>-</w:t>
      </w:r>
      <w:r w:rsidRPr="00E046A3">
        <w:rPr>
          <w:szCs w:val="22"/>
        </w:rPr>
        <w:tab/>
        <w:t>jeigu Jūs esate nėščia;</w:t>
      </w:r>
    </w:p>
    <w:p w:rsidR="00012592" w:rsidRPr="00E046A3" w:rsidRDefault="00012592" w:rsidP="00C6344D">
      <w:pPr>
        <w:numPr>
          <w:ilvl w:val="0"/>
          <w:numId w:val="8"/>
        </w:numPr>
        <w:tabs>
          <w:tab w:val="clear" w:pos="360"/>
          <w:tab w:val="num" w:pos="540"/>
        </w:tabs>
        <w:ind w:left="567" w:hanging="567"/>
        <w:rPr>
          <w:szCs w:val="22"/>
        </w:rPr>
      </w:pPr>
      <w:r w:rsidRPr="00E046A3">
        <w:rPr>
          <w:szCs w:val="22"/>
        </w:rPr>
        <w:t>jeigu Jūs maitinate krūtimi;</w:t>
      </w:r>
    </w:p>
    <w:p w:rsidR="00012592" w:rsidRPr="00E046A3" w:rsidRDefault="00012592" w:rsidP="00C6344D">
      <w:pPr>
        <w:numPr>
          <w:ilvl w:val="0"/>
          <w:numId w:val="8"/>
        </w:numPr>
        <w:tabs>
          <w:tab w:val="clear" w:pos="360"/>
          <w:tab w:val="num" w:pos="540"/>
        </w:tabs>
        <w:ind w:left="567" w:hanging="567"/>
        <w:rPr>
          <w:szCs w:val="22"/>
        </w:rPr>
      </w:pPr>
      <w:r w:rsidRPr="00E046A3">
        <w:rPr>
          <w:szCs w:val="22"/>
        </w:rPr>
        <w:t>jeigu Jūs sergate inkstų ar kepenų liga;</w:t>
      </w:r>
    </w:p>
    <w:p w:rsidR="00012592" w:rsidRPr="00E046A3" w:rsidRDefault="00012592" w:rsidP="00C6344D">
      <w:pPr>
        <w:numPr>
          <w:ilvl w:val="0"/>
          <w:numId w:val="8"/>
        </w:numPr>
        <w:tabs>
          <w:tab w:val="clear" w:pos="360"/>
          <w:tab w:val="num" w:pos="540"/>
        </w:tabs>
        <w:ind w:left="567" w:hanging="567"/>
        <w:rPr>
          <w:szCs w:val="22"/>
        </w:rPr>
      </w:pPr>
      <w:r w:rsidRPr="00E046A3">
        <w:rPr>
          <w:szCs w:val="22"/>
        </w:rPr>
        <w:t>jeigu Jūs sergate storosios žarnos uždegimu (kolitu);</w:t>
      </w:r>
    </w:p>
    <w:p w:rsidR="00012592" w:rsidRPr="00E046A3" w:rsidRDefault="00012592" w:rsidP="00C6344D">
      <w:pPr>
        <w:numPr>
          <w:ilvl w:val="0"/>
          <w:numId w:val="8"/>
        </w:numPr>
        <w:tabs>
          <w:tab w:val="clear" w:pos="360"/>
          <w:tab w:val="num" w:pos="540"/>
        </w:tabs>
        <w:ind w:left="567" w:hanging="567"/>
        <w:rPr>
          <w:szCs w:val="22"/>
        </w:rPr>
      </w:pPr>
      <w:r w:rsidRPr="00E046A3">
        <w:rPr>
          <w:szCs w:val="22"/>
        </w:rPr>
        <w:t>jeigu Jūs vartojate diuretikų (šlapimą varančių vaistų), pvz., furozemido;</w:t>
      </w:r>
    </w:p>
    <w:p w:rsidR="00012592" w:rsidRPr="00E046A3" w:rsidRDefault="00012592" w:rsidP="00C6344D">
      <w:pPr>
        <w:numPr>
          <w:ilvl w:val="0"/>
          <w:numId w:val="8"/>
        </w:numPr>
        <w:tabs>
          <w:tab w:val="clear" w:pos="360"/>
          <w:tab w:val="num" w:pos="540"/>
        </w:tabs>
        <w:ind w:left="567" w:hanging="567"/>
        <w:rPr>
          <w:szCs w:val="22"/>
        </w:rPr>
      </w:pPr>
      <w:r w:rsidRPr="00E046A3">
        <w:rPr>
          <w:szCs w:val="22"/>
        </w:rPr>
        <w:t>jeigu Jūs vartojate bet kokių antibiotikų, pvz., aminoglikozidų;</w:t>
      </w:r>
    </w:p>
    <w:p w:rsidR="00012592" w:rsidRPr="00E046A3" w:rsidRDefault="00012592" w:rsidP="00C6344D">
      <w:pPr>
        <w:numPr>
          <w:ilvl w:val="0"/>
          <w:numId w:val="8"/>
        </w:numPr>
        <w:tabs>
          <w:tab w:val="clear" w:pos="360"/>
          <w:tab w:val="num" w:pos="540"/>
        </w:tabs>
        <w:ind w:left="567" w:hanging="567"/>
        <w:rPr>
          <w:szCs w:val="22"/>
        </w:rPr>
      </w:pPr>
      <w:r w:rsidRPr="00E046A3">
        <w:rPr>
          <w:szCs w:val="22"/>
        </w:rPr>
        <w:t>jeigu Jūs laikotės dietos (valgote maisto, kuriame yra mažesnis druskos kiekis).</w:t>
      </w:r>
    </w:p>
    <w:p w:rsidR="00012592" w:rsidRPr="00E046A3" w:rsidRDefault="00012592" w:rsidP="00012592">
      <w:pPr>
        <w:rPr>
          <w:szCs w:val="22"/>
        </w:rPr>
      </w:pPr>
      <w:r w:rsidRPr="00E046A3">
        <w:rPr>
          <w:szCs w:val="22"/>
        </w:rPr>
        <w:t>Tokiu atveju, prieš vartodami</w:t>
      </w:r>
      <w:r w:rsidRPr="00E046A3">
        <w:rPr>
          <w:b/>
          <w:szCs w:val="22"/>
        </w:rPr>
        <w:t xml:space="preserve"> </w:t>
      </w:r>
      <w:r w:rsidRPr="00E046A3">
        <w:rPr>
          <w:szCs w:val="22"/>
        </w:rPr>
        <w:t>Cefazolin Actavis, pasakykite apie tai savo gydytojui. Jei kyla neaiškumų, klauskite gydytojo ar vaistininko.</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t xml:space="preserve">Pacientams, kurių jautrumas penicilinams, penicilaminui ir grizeofulvinui padidėjęs (galima kryžminė alergija), taip pat </w:t>
      </w:r>
      <w:r w:rsidR="00BE548E">
        <w:rPr>
          <w:szCs w:val="22"/>
        </w:rPr>
        <w:t>pacientams</w:t>
      </w:r>
      <w:r w:rsidRPr="00E046A3">
        <w:rPr>
          <w:szCs w:val="22"/>
        </w:rPr>
        <w:t>, sergantiems kitomis alerginėmis ligomis</w:t>
      </w:r>
      <w:r w:rsidR="008C6CC4" w:rsidRPr="00E046A3">
        <w:rPr>
          <w:szCs w:val="22"/>
        </w:rPr>
        <w:t>,</w:t>
      </w:r>
      <w:r w:rsidRPr="00E046A3">
        <w:rPr>
          <w:szCs w:val="22"/>
        </w:rPr>
        <w:t xml:space="preserve"> pirmąją antibiotiko dozę reikia vartoti labai atsargiai, prižiūrint </w:t>
      </w:r>
      <w:r w:rsidR="00BE548E">
        <w:rPr>
          <w:szCs w:val="22"/>
        </w:rPr>
        <w:t>gydytojui</w:t>
      </w:r>
      <w:r w:rsidRPr="00E046A3">
        <w:rPr>
          <w:szCs w:val="22"/>
        </w:rPr>
        <w:t>.</w:t>
      </w:r>
    </w:p>
    <w:p w:rsidR="00012592" w:rsidRPr="00E046A3" w:rsidRDefault="00012592" w:rsidP="00572454">
      <w:pPr>
        <w:pStyle w:val="Betarp"/>
        <w:rPr>
          <w:szCs w:val="22"/>
        </w:rPr>
      </w:pPr>
    </w:p>
    <w:p w:rsidR="00012592" w:rsidRPr="00E046A3" w:rsidRDefault="00012592" w:rsidP="00572454">
      <w:pPr>
        <w:pStyle w:val="Betarp"/>
        <w:rPr>
          <w:szCs w:val="22"/>
        </w:rPr>
      </w:pPr>
      <w:r w:rsidRPr="00E046A3">
        <w:rPr>
          <w:szCs w:val="22"/>
        </w:rPr>
        <w:t xml:space="preserve">Jei cefazolinas sukelia alerginę reakciją, vaisto vartojimą būtina nutraukti. Sunkią padidėjusio jautrumo reakciją gydyti gali tekti gydyti epinefrinu (adrenalinu), hidrokortizonu, antihistamininiais vaistais ar kitomis skubios pagalbos priemonėmis. </w:t>
      </w:r>
    </w:p>
    <w:p w:rsidR="00012592" w:rsidRPr="00E046A3" w:rsidRDefault="00012592" w:rsidP="00572454">
      <w:pPr>
        <w:pStyle w:val="Betarp"/>
        <w:rPr>
          <w:szCs w:val="22"/>
        </w:rPr>
      </w:pPr>
    </w:p>
    <w:p w:rsidR="00012592" w:rsidRPr="00E046A3" w:rsidRDefault="00BE548E" w:rsidP="00012592">
      <w:pPr>
        <w:ind w:right="-57"/>
        <w:jc w:val="both"/>
        <w:rPr>
          <w:szCs w:val="22"/>
        </w:rPr>
      </w:pPr>
      <w:r>
        <w:rPr>
          <w:szCs w:val="22"/>
        </w:rPr>
        <w:t>Pacientams</w:t>
      </w:r>
      <w:r w:rsidR="00012592" w:rsidRPr="00E046A3">
        <w:rPr>
          <w:szCs w:val="22"/>
        </w:rPr>
        <w:t xml:space="preserve">, sergantiems inkstų nepakankamumu, cefazolino dozę ir vartojimo intervalą būtina nustatyti, atsižvelgiant į kreatinino klirensą. </w:t>
      </w:r>
      <w:r>
        <w:rPr>
          <w:szCs w:val="22"/>
        </w:rPr>
        <w:t>Pacientams</w:t>
      </w:r>
      <w:r w:rsidR="00012592" w:rsidRPr="00E046A3">
        <w:rPr>
          <w:szCs w:val="22"/>
        </w:rPr>
        <w:t>, kuriems padidėjusi šlapalo koncentracija kraujyje, cefazolinas gali sukelti krešėjimo sutrikimą.</w:t>
      </w:r>
    </w:p>
    <w:p w:rsidR="00012592" w:rsidRPr="00E046A3" w:rsidRDefault="00012592" w:rsidP="00012592">
      <w:pPr>
        <w:ind w:right="-57"/>
        <w:rPr>
          <w:szCs w:val="22"/>
        </w:rPr>
      </w:pPr>
    </w:p>
    <w:p w:rsidR="00012592" w:rsidRPr="00E046A3" w:rsidRDefault="00012592" w:rsidP="00012592">
      <w:pPr>
        <w:rPr>
          <w:szCs w:val="22"/>
        </w:rPr>
      </w:pPr>
      <w:r w:rsidRPr="00E046A3">
        <w:rPr>
          <w:szCs w:val="22"/>
        </w:rPr>
        <w:t xml:space="preserve">Kaip ir vartojant kitų antibakterinių </w:t>
      </w:r>
      <w:r w:rsidR="005F6C2C" w:rsidRPr="00E046A3">
        <w:rPr>
          <w:szCs w:val="22"/>
        </w:rPr>
        <w:t>vaistų</w:t>
      </w:r>
      <w:r w:rsidRPr="00E046A3">
        <w:rPr>
          <w:szCs w:val="22"/>
        </w:rPr>
        <w:t>, ilgai vartojant cefazolino, gali daugėti jam nejautrių mikroorganizmų, pvz., grybelių</w:t>
      </w:r>
      <w:r w:rsidR="00BE548E">
        <w:rPr>
          <w:szCs w:val="22"/>
        </w:rPr>
        <w:t>,</w:t>
      </w:r>
      <w:r w:rsidRPr="00E046A3">
        <w:rPr>
          <w:szCs w:val="22"/>
        </w:rPr>
        <w:t xml:space="preserve"> dėl to gali tekti nutraukti gydymą.</w:t>
      </w:r>
    </w:p>
    <w:p w:rsidR="00012592" w:rsidRPr="00E046A3" w:rsidRDefault="00012592" w:rsidP="00012592">
      <w:pPr>
        <w:ind w:right="-57"/>
        <w:rPr>
          <w:szCs w:val="22"/>
        </w:rPr>
      </w:pPr>
    </w:p>
    <w:p w:rsidR="00012592" w:rsidRPr="00E046A3" w:rsidRDefault="00012592" w:rsidP="00012592">
      <w:pPr>
        <w:ind w:right="-57"/>
        <w:rPr>
          <w:szCs w:val="22"/>
        </w:rPr>
      </w:pPr>
      <w:r w:rsidRPr="00E046A3">
        <w:rPr>
          <w:szCs w:val="22"/>
        </w:rPr>
        <w:t xml:space="preserve">Vartojant cefazolino, gali pasireikšti gleivinis kolitas, todėl po antibiotiko vartojimo prasidėjus viduriavimui, reikia kreiptis į gydytoją, kad būtų nustatyta viduriavimo priežastis. </w:t>
      </w:r>
    </w:p>
    <w:p w:rsidR="00012592" w:rsidRPr="00E046A3" w:rsidRDefault="00012592" w:rsidP="00012592">
      <w:pPr>
        <w:ind w:right="-57"/>
        <w:rPr>
          <w:szCs w:val="22"/>
        </w:rPr>
      </w:pPr>
    </w:p>
    <w:p w:rsidR="00012592" w:rsidRPr="00E046A3" w:rsidRDefault="00012592" w:rsidP="00012592">
      <w:pPr>
        <w:rPr>
          <w:szCs w:val="22"/>
        </w:rPr>
      </w:pPr>
      <w:r w:rsidRPr="00E046A3">
        <w:rPr>
          <w:szCs w:val="22"/>
        </w:rPr>
        <w:t>Cefazolinas gali organizme pakeisti tam tikrų kraujo ląstelių kiekį ar cheminių medžiagų sudėtį, arba sukelti kitus kraujo pokyčius. Jei dėl kokių nors priežasčių atliekamas kraujo tyrimas, perspėkite, kad vartojate Cefazolin Actavis, nes tai gali daryti įtaką tyrimų rodmenims.</w:t>
      </w:r>
    </w:p>
    <w:p w:rsidR="00012592" w:rsidRPr="00E046A3" w:rsidRDefault="00012592" w:rsidP="00012592">
      <w:pPr>
        <w:rPr>
          <w:szCs w:val="22"/>
        </w:rPr>
      </w:pPr>
    </w:p>
    <w:p w:rsidR="00012592" w:rsidRPr="00E046A3" w:rsidRDefault="00012592" w:rsidP="00012592">
      <w:pPr>
        <w:rPr>
          <w:szCs w:val="22"/>
        </w:rPr>
      </w:pPr>
      <w:r w:rsidRPr="00E046A3">
        <w:rPr>
          <w:szCs w:val="22"/>
        </w:rPr>
        <w:t>Cefazolinas gali keisti šlapimo tyrimų rezultatus. Gali būti klaidingai teigiama cukraus šlapime reakcija.</w:t>
      </w:r>
    </w:p>
    <w:p w:rsidR="00012592" w:rsidRPr="00E046A3" w:rsidRDefault="00012592" w:rsidP="00012592">
      <w:pPr>
        <w:rPr>
          <w:szCs w:val="22"/>
        </w:rPr>
      </w:pPr>
    </w:p>
    <w:p w:rsidR="00012592" w:rsidRPr="00E046A3" w:rsidRDefault="00012592" w:rsidP="00012592">
      <w:pPr>
        <w:rPr>
          <w:szCs w:val="22"/>
        </w:rPr>
      </w:pPr>
      <w:r w:rsidRPr="00E046A3">
        <w:rPr>
          <w:szCs w:val="22"/>
        </w:rPr>
        <w:t>Pacientams, gydomiems toksiškai inkstus veikiančiais vaistais (pvz., antibiotiku gentamicinu) arba stipriais šlapimą varančiais vaistais, pvz., furozemidu, kartu vartojama didelė Cefazolin Actavis dozė gali neigiamai veikti inkstų funkciją</w:t>
      </w:r>
      <w:r w:rsidR="0068590B">
        <w:rPr>
          <w:szCs w:val="22"/>
        </w:rPr>
        <w:t>.</w:t>
      </w:r>
    </w:p>
    <w:p w:rsidR="00012592" w:rsidRPr="00E046A3" w:rsidRDefault="00012592" w:rsidP="00012592">
      <w:pPr>
        <w:rPr>
          <w:szCs w:val="22"/>
        </w:rPr>
      </w:pPr>
    </w:p>
    <w:p w:rsidR="00012592" w:rsidRPr="00E046A3" w:rsidRDefault="00012592" w:rsidP="00012592">
      <w:pPr>
        <w:rPr>
          <w:szCs w:val="22"/>
        </w:rPr>
      </w:pPr>
      <w:r w:rsidRPr="00E046A3">
        <w:rPr>
          <w:szCs w:val="22"/>
        </w:rPr>
        <w:t xml:space="preserve">Jei nuo gydymo pradžios praėjus 2 – 3 dienoms paciento sveikata nepagerėjo, būtina kreiptis į gydytoją. </w:t>
      </w:r>
    </w:p>
    <w:p w:rsidR="00012592" w:rsidRPr="00E046A3" w:rsidRDefault="00012592" w:rsidP="00012592">
      <w:pPr>
        <w:ind w:left="567" w:hanging="567"/>
        <w:rPr>
          <w:b/>
          <w:szCs w:val="22"/>
        </w:rPr>
      </w:pPr>
    </w:p>
    <w:p w:rsidR="00012592" w:rsidRPr="00E046A3" w:rsidRDefault="00C55C7A" w:rsidP="00012592">
      <w:pPr>
        <w:ind w:left="567" w:hanging="567"/>
        <w:rPr>
          <w:b/>
          <w:szCs w:val="22"/>
        </w:rPr>
      </w:pPr>
      <w:r w:rsidRPr="00E046A3">
        <w:rPr>
          <w:b/>
          <w:szCs w:val="22"/>
        </w:rPr>
        <w:t>Kiti vaistai ir Cefazolin Actavis</w:t>
      </w:r>
    </w:p>
    <w:p w:rsidR="00012592" w:rsidRPr="00E046A3" w:rsidRDefault="00012592" w:rsidP="00012592">
      <w:pPr>
        <w:rPr>
          <w:i/>
          <w:szCs w:val="22"/>
        </w:rPr>
      </w:pPr>
      <w:r w:rsidRPr="00E046A3">
        <w:rPr>
          <w:szCs w:val="22"/>
        </w:rPr>
        <w:t>Jeigu vartojate arba neseniai vartojote kitų vaistų, įskaitant įsigytus be recepto, pasakykite gydytojui arba vaistininkui</w:t>
      </w:r>
      <w:r w:rsidRPr="00E046A3">
        <w:rPr>
          <w:i/>
          <w:szCs w:val="22"/>
        </w:rPr>
        <w:t>.</w:t>
      </w:r>
    </w:p>
    <w:p w:rsidR="00012592" w:rsidRPr="00E046A3" w:rsidRDefault="00012592" w:rsidP="00012592">
      <w:pPr>
        <w:rPr>
          <w:i/>
          <w:szCs w:val="22"/>
        </w:rPr>
      </w:pPr>
    </w:p>
    <w:p w:rsidR="00012592" w:rsidRPr="00E046A3" w:rsidRDefault="00012592" w:rsidP="00012592">
      <w:pPr>
        <w:rPr>
          <w:szCs w:val="22"/>
        </w:rPr>
      </w:pPr>
      <w:r w:rsidRPr="00E046A3">
        <w:rPr>
          <w:iCs/>
          <w:szCs w:val="22"/>
        </w:rPr>
        <w:t xml:space="preserve">Prieš vartodami </w:t>
      </w:r>
      <w:r w:rsidR="00174962" w:rsidRPr="00E046A3">
        <w:rPr>
          <w:iCs/>
          <w:szCs w:val="22"/>
        </w:rPr>
        <w:t>cefazolino</w:t>
      </w:r>
      <w:r w:rsidRPr="00E046A3">
        <w:rPr>
          <w:iCs/>
          <w:szCs w:val="22"/>
        </w:rPr>
        <w:t xml:space="preserve">, informuokite gydytoją, jeigu vartojate šių vaistų: </w:t>
      </w:r>
    </w:p>
    <w:p w:rsidR="00012592" w:rsidRPr="00E046A3" w:rsidRDefault="00012592" w:rsidP="00C6344D">
      <w:pPr>
        <w:numPr>
          <w:ilvl w:val="0"/>
          <w:numId w:val="19"/>
        </w:numPr>
        <w:ind w:left="567" w:hanging="567"/>
        <w:rPr>
          <w:szCs w:val="22"/>
        </w:rPr>
      </w:pPr>
      <w:r w:rsidRPr="00E046A3">
        <w:rPr>
          <w:szCs w:val="22"/>
        </w:rPr>
        <w:t>kitų antibiotikų, pvz., gentamicino (gali inaktyvinti vienas kitą, jei sumaišomi viename švirkšte);</w:t>
      </w:r>
    </w:p>
    <w:p w:rsidR="00012592" w:rsidRPr="00E046A3" w:rsidRDefault="00012592" w:rsidP="00C6344D">
      <w:pPr>
        <w:numPr>
          <w:ilvl w:val="0"/>
          <w:numId w:val="19"/>
        </w:numPr>
        <w:ind w:left="567" w:hanging="567"/>
        <w:rPr>
          <w:szCs w:val="22"/>
        </w:rPr>
      </w:pPr>
      <w:r w:rsidRPr="00E046A3">
        <w:rPr>
          <w:szCs w:val="22"/>
        </w:rPr>
        <w:t xml:space="preserve">probenecido (vaistas nuo podagros) - lėtina antibiotiko išsiskyrimą; </w:t>
      </w:r>
    </w:p>
    <w:p w:rsidR="00012592" w:rsidRPr="00E046A3" w:rsidRDefault="00012592" w:rsidP="00C6344D">
      <w:pPr>
        <w:numPr>
          <w:ilvl w:val="0"/>
          <w:numId w:val="19"/>
        </w:numPr>
        <w:ind w:left="567" w:hanging="567"/>
        <w:rPr>
          <w:szCs w:val="22"/>
        </w:rPr>
      </w:pPr>
      <w:r w:rsidRPr="00E046A3">
        <w:rPr>
          <w:szCs w:val="22"/>
        </w:rPr>
        <w:t>nesteroidinių vaistų nuo uždegimo (pvz., acetilsalicilo rūgšties ir indometacino)</w:t>
      </w:r>
      <w:r w:rsidR="0068590B">
        <w:rPr>
          <w:szCs w:val="22"/>
        </w:rPr>
        <w:t xml:space="preserve"> </w:t>
      </w:r>
      <w:r w:rsidRPr="00E046A3">
        <w:rPr>
          <w:szCs w:val="22"/>
        </w:rPr>
        <w:t xml:space="preserve">- lėtina antibiotiko išsiskyrimą iš organizmo; </w:t>
      </w:r>
    </w:p>
    <w:p w:rsidR="00012592" w:rsidRPr="00C6344D" w:rsidRDefault="00012592" w:rsidP="00C6344D">
      <w:pPr>
        <w:numPr>
          <w:ilvl w:val="0"/>
          <w:numId w:val="19"/>
        </w:numPr>
        <w:ind w:left="567" w:right="-57" w:hanging="567"/>
        <w:rPr>
          <w:szCs w:val="22"/>
        </w:rPr>
      </w:pPr>
      <w:r w:rsidRPr="00C6344D">
        <w:rPr>
          <w:szCs w:val="22"/>
        </w:rPr>
        <w:t>antikoaguliantų (vaistai slopinantys krešėjimą) –</w:t>
      </w:r>
      <w:r w:rsidR="0068590B">
        <w:rPr>
          <w:szCs w:val="22"/>
        </w:rPr>
        <w:t xml:space="preserve"> </w:t>
      </w:r>
      <w:r w:rsidRPr="00C6344D">
        <w:rPr>
          <w:szCs w:val="22"/>
        </w:rPr>
        <w:t xml:space="preserve">cefazolinas gali sustiprinti antikoaguliantų poveikį; </w:t>
      </w:r>
    </w:p>
    <w:p w:rsidR="00012592" w:rsidRPr="00E046A3" w:rsidRDefault="00012592" w:rsidP="00C6344D">
      <w:pPr>
        <w:numPr>
          <w:ilvl w:val="0"/>
          <w:numId w:val="19"/>
        </w:numPr>
        <w:ind w:left="567" w:hanging="567"/>
        <w:rPr>
          <w:szCs w:val="22"/>
        </w:rPr>
      </w:pPr>
      <w:r w:rsidRPr="00E046A3">
        <w:rPr>
          <w:szCs w:val="22"/>
        </w:rPr>
        <w:t>toksinį poveikį inkstams darančių vaistų (pvz., furozemido) – didėja toksinio poveikio inkstams pavojus.</w:t>
      </w:r>
    </w:p>
    <w:p w:rsidR="00012592" w:rsidRPr="00E046A3" w:rsidRDefault="00012592" w:rsidP="00012592">
      <w:pPr>
        <w:rPr>
          <w:szCs w:val="22"/>
        </w:rPr>
      </w:pPr>
    </w:p>
    <w:p w:rsidR="00012592" w:rsidRPr="00E046A3" w:rsidRDefault="00012592" w:rsidP="00012592">
      <w:pPr>
        <w:rPr>
          <w:szCs w:val="22"/>
        </w:rPr>
      </w:pPr>
      <w:r w:rsidRPr="00E046A3">
        <w:rPr>
          <w:szCs w:val="22"/>
        </w:rPr>
        <w:lastRenderedPageBreak/>
        <w:t xml:space="preserve">Dėl galimo nesuderinamumo cefazolino negalima maišyti arba suleisti į tirpalus, kurių sudėtyje yra kitokių </w:t>
      </w:r>
      <w:r w:rsidR="00174962" w:rsidRPr="00E046A3">
        <w:rPr>
          <w:szCs w:val="22"/>
        </w:rPr>
        <w:t>vaistų</w:t>
      </w:r>
      <w:r w:rsidRPr="00E046A3">
        <w:rPr>
          <w:szCs w:val="22"/>
        </w:rPr>
        <w:t>.</w:t>
      </w:r>
    </w:p>
    <w:p w:rsidR="00012592" w:rsidRPr="00E046A3" w:rsidRDefault="00012592" w:rsidP="00012592">
      <w:pPr>
        <w:ind w:left="567" w:hanging="567"/>
        <w:rPr>
          <w:b/>
          <w:szCs w:val="22"/>
        </w:rPr>
      </w:pPr>
    </w:p>
    <w:p w:rsidR="00012592" w:rsidRPr="00E046A3" w:rsidRDefault="00012592" w:rsidP="00012592">
      <w:pPr>
        <w:ind w:left="567" w:hanging="567"/>
        <w:rPr>
          <w:b/>
          <w:szCs w:val="22"/>
        </w:rPr>
      </w:pPr>
      <w:r w:rsidRPr="00E046A3">
        <w:rPr>
          <w:b/>
          <w:szCs w:val="22"/>
        </w:rPr>
        <w:t>Cefazolin Actavis vartojimas su maistu ir gėrimais</w:t>
      </w:r>
    </w:p>
    <w:p w:rsidR="00012592" w:rsidRPr="00E046A3" w:rsidRDefault="00012592" w:rsidP="00012592">
      <w:pPr>
        <w:ind w:left="567" w:hanging="567"/>
        <w:rPr>
          <w:szCs w:val="22"/>
        </w:rPr>
      </w:pPr>
      <w:r w:rsidRPr="00E046A3">
        <w:rPr>
          <w:szCs w:val="22"/>
        </w:rPr>
        <w:t>Specialiųjų reikalavimų nėra.</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Nėštumas ir žindymo laikotarpis</w:t>
      </w:r>
    </w:p>
    <w:p w:rsidR="00012592" w:rsidRPr="00E046A3" w:rsidRDefault="00C55C7A" w:rsidP="00572454">
      <w:pPr>
        <w:rPr>
          <w:szCs w:val="22"/>
        </w:rPr>
      </w:pPr>
      <w:r w:rsidRPr="00E046A3">
        <w:rPr>
          <w:szCs w:val="22"/>
        </w:rPr>
        <w:t>Jeigu esate nėščia, žindote kūdikį, manote, kad galbūt esate nėščia, arba planuojate pastoti, tai prieš vartodama šį vaistą,</w:t>
      </w:r>
      <w:r w:rsidR="007657E3" w:rsidRPr="00E046A3">
        <w:rPr>
          <w:szCs w:val="22"/>
        </w:rPr>
        <w:t xml:space="preserve"> pasitarkite</w:t>
      </w:r>
      <w:r w:rsidR="00012592" w:rsidRPr="00E046A3">
        <w:rPr>
          <w:szCs w:val="22"/>
        </w:rPr>
        <w:t xml:space="preserve"> su gydytoju arba vaistininku.</w:t>
      </w:r>
    </w:p>
    <w:p w:rsidR="00012592" w:rsidRPr="00E046A3" w:rsidRDefault="00012592" w:rsidP="00012592">
      <w:pPr>
        <w:rPr>
          <w:szCs w:val="22"/>
        </w:rPr>
      </w:pPr>
    </w:p>
    <w:p w:rsidR="00012592" w:rsidRPr="00E046A3" w:rsidRDefault="00012592" w:rsidP="00012592">
      <w:pPr>
        <w:pStyle w:val="Pagrindinistekstas"/>
        <w:rPr>
          <w:szCs w:val="22"/>
        </w:rPr>
      </w:pPr>
      <w:r w:rsidRPr="00E046A3">
        <w:rPr>
          <w:szCs w:val="22"/>
        </w:rPr>
        <w:t xml:space="preserve">Ar cefazolinas daro žalingą poveikį vaisiui, nežinoma, nes eksperimentinių tyrimų neatlikta, todėl šio preparato, kaip ir kitų vaistų, pirmaisiais nėštumo mėnesiais ir ankstyvuoju kūdikystės laikotarpiu reikia vartoti atsargiai. </w:t>
      </w:r>
    </w:p>
    <w:p w:rsidR="00012592" w:rsidRPr="00E046A3" w:rsidRDefault="00012592" w:rsidP="00012592">
      <w:pPr>
        <w:pStyle w:val="Pagrindinistekstas"/>
        <w:rPr>
          <w:szCs w:val="22"/>
        </w:rPr>
      </w:pPr>
      <w:r w:rsidRPr="00E046A3">
        <w:rPr>
          <w:szCs w:val="22"/>
        </w:rPr>
        <w:t xml:space="preserve">Šiek tiek cefazolino patenka į motinos pieną, todėl žindyvėms vaisto reikia vartoti atsargiai. </w:t>
      </w:r>
    </w:p>
    <w:p w:rsidR="00012592" w:rsidRPr="00E046A3" w:rsidRDefault="00012592" w:rsidP="00012592">
      <w:pPr>
        <w:ind w:left="567" w:hanging="567"/>
        <w:rPr>
          <w:b/>
          <w:szCs w:val="22"/>
        </w:rPr>
      </w:pPr>
      <w:r w:rsidRPr="00E046A3">
        <w:rPr>
          <w:b/>
          <w:szCs w:val="22"/>
        </w:rPr>
        <w:t>Vairavimas ir mechanizmų valdymas</w:t>
      </w:r>
    </w:p>
    <w:p w:rsidR="00012592" w:rsidRPr="00E046A3" w:rsidRDefault="00012592" w:rsidP="00012592">
      <w:pPr>
        <w:rPr>
          <w:szCs w:val="22"/>
        </w:rPr>
      </w:pPr>
      <w:r w:rsidRPr="00E046A3">
        <w:rPr>
          <w:szCs w:val="22"/>
        </w:rPr>
        <w:t>Cefazolinas nemažina gebėjimo koncentruoti dėmesį ir netrukdo vairuoti bei valdyti mechanizmus.</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 xml:space="preserve">Cefazolin Actavis </w:t>
      </w:r>
      <w:r w:rsidR="007657E3" w:rsidRPr="00E046A3">
        <w:rPr>
          <w:b/>
          <w:szCs w:val="22"/>
        </w:rPr>
        <w:t>sudėtyje yra natrio</w:t>
      </w:r>
    </w:p>
    <w:p w:rsidR="00012592" w:rsidRPr="00E046A3" w:rsidRDefault="00012592" w:rsidP="00012592">
      <w:pPr>
        <w:rPr>
          <w:szCs w:val="22"/>
        </w:rPr>
      </w:pPr>
      <w:r w:rsidRPr="00E046A3">
        <w:rPr>
          <w:szCs w:val="22"/>
        </w:rPr>
        <w:t xml:space="preserve">1 g cefazolino natrio druskos yra apie </w:t>
      </w:r>
      <w:r w:rsidR="005F6C2C" w:rsidRPr="00E046A3">
        <w:rPr>
          <w:szCs w:val="22"/>
        </w:rPr>
        <w:t>2,09</w:t>
      </w:r>
      <w:r w:rsidR="00174962" w:rsidRPr="00E046A3">
        <w:rPr>
          <w:szCs w:val="22"/>
        </w:rPr>
        <w:t xml:space="preserve"> mmol (</w:t>
      </w:r>
      <w:r w:rsidRPr="00E046A3">
        <w:rPr>
          <w:szCs w:val="22"/>
        </w:rPr>
        <w:t>48,3 mg</w:t>
      </w:r>
      <w:r w:rsidR="00174962" w:rsidRPr="00E046A3">
        <w:rPr>
          <w:szCs w:val="22"/>
        </w:rPr>
        <w:t>)</w:t>
      </w:r>
      <w:r w:rsidRPr="00E046A3">
        <w:rPr>
          <w:szCs w:val="22"/>
        </w:rPr>
        <w:t xml:space="preserve"> natrio. Būtina į tai atsižvelgti, jei kontroliuojamas natrio kiekis maiste. </w:t>
      </w:r>
    </w:p>
    <w:p w:rsidR="00012592" w:rsidRPr="00E046A3" w:rsidRDefault="00012592" w:rsidP="00012592">
      <w:pPr>
        <w:ind w:left="567" w:hanging="567"/>
        <w:rPr>
          <w:szCs w:val="22"/>
        </w:rPr>
      </w:pPr>
    </w:p>
    <w:p w:rsidR="00012592" w:rsidRPr="00E046A3" w:rsidRDefault="00012592" w:rsidP="00012592">
      <w:pPr>
        <w:ind w:left="567" w:hanging="567"/>
        <w:rPr>
          <w:szCs w:val="22"/>
        </w:rPr>
      </w:pPr>
    </w:p>
    <w:p w:rsidR="00012592" w:rsidRPr="00E046A3" w:rsidRDefault="00012592" w:rsidP="00012592">
      <w:pPr>
        <w:numPr>
          <w:ilvl w:val="12"/>
          <w:numId w:val="0"/>
        </w:numPr>
        <w:ind w:left="567" w:hanging="567"/>
        <w:outlineLvl w:val="0"/>
        <w:rPr>
          <w:b/>
          <w:caps/>
          <w:szCs w:val="22"/>
        </w:rPr>
      </w:pPr>
      <w:r w:rsidRPr="00E046A3">
        <w:rPr>
          <w:b/>
          <w:szCs w:val="22"/>
        </w:rPr>
        <w:t>3.</w:t>
      </w:r>
      <w:r w:rsidRPr="00E046A3">
        <w:rPr>
          <w:b/>
          <w:szCs w:val="22"/>
        </w:rPr>
        <w:tab/>
      </w:r>
      <w:r w:rsidR="007657E3" w:rsidRPr="00E046A3">
        <w:rPr>
          <w:b/>
          <w:szCs w:val="22"/>
        </w:rPr>
        <w:t>Kaip vartoti Cefazolin Actavis</w:t>
      </w:r>
      <w:r w:rsidRPr="00E046A3">
        <w:rPr>
          <w:b/>
          <w:szCs w:val="22"/>
        </w:rPr>
        <w:t xml:space="preserve"> </w:t>
      </w:r>
    </w:p>
    <w:p w:rsidR="00012592" w:rsidRPr="00E046A3" w:rsidRDefault="00012592" w:rsidP="00012592">
      <w:pPr>
        <w:ind w:left="567" w:hanging="567"/>
        <w:rPr>
          <w:szCs w:val="22"/>
        </w:rPr>
      </w:pPr>
    </w:p>
    <w:p w:rsidR="00012592" w:rsidRPr="00E046A3" w:rsidRDefault="000511B3" w:rsidP="00012592">
      <w:pPr>
        <w:rPr>
          <w:szCs w:val="22"/>
        </w:rPr>
      </w:pPr>
      <w:r w:rsidRPr="00E046A3">
        <w:rPr>
          <w:szCs w:val="22"/>
        </w:rPr>
        <w:t>V</w:t>
      </w:r>
      <w:r w:rsidR="00012592" w:rsidRPr="00E046A3">
        <w:rPr>
          <w:szCs w:val="22"/>
        </w:rPr>
        <w:t>isada vartokite</w:t>
      </w:r>
      <w:r w:rsidRPr="00E046A3">
        <w:rPr>
          <w:szCs w:val="22"/>
        </w:rPr>
        <w:t xml:space="preserve"> šį vaistą</w:t>
      </w:r>
      <w:r w:rsidR="00012592" w:rsidRPr="00E046A3">
        <w:rPr>
          <w:szCs w:val="22"/>
        </w:rPr>
        <w:t xml:space="preserve"> tiksliai kaip nurodė gydytojas. Jeigu abejojate, kreipkitės į gydytoją arba vaistininką.</w:t>
      </w:r>
    </w:p>
    <w:p w:rsidR="00012592" w:rsidRPr="00E046A3" w:rsidRDefault="00012592" w:rsidP="00012592">
      <w:pPr>
        <w:jc w:val="both"/>
        <w:rPr>
          <w:szCs w:val="22"/>
        </w:rPr>
      </w:pPr>
      <w:r w:rsidRPr="00E046A3">
        <w:rPr>
          <w:szCs w:val="22"/>
        </w:rPr>
        <w:t xml:space="preserve">Cefazolino tirpalas </w:t>
      </w:r>
      <w:r w:rsidR="000511B3" w:rsidRPr="00E046A3">
        <w:rPr>
          <w:szCs w:val="22"/>
        </w:rPr>
        <w:t xml:space="preserve">leidžiamas </w:t>
      </w:r>
      <w:r w:rsidRPr="00E046A3">
        <w:rPr>
          <w:szCs w:val="22"/>
        </w:rPr>
        <w:t xml:space="preserve">giliai į raumenis arba </w:t>
      </w:r>
      <w:r w:rsidR="00174962" w:rsidRPr="00E046A3">
        <w:rPr>
          <w:szCs w:val="22"/>
        </w:rPr>
        <w:t>leidžiamas</w:t>
      </w:r>
      <w:r w:rsidRPr="00E046A3">
        <w:rPr>
          <w:szCs w:val="22"/>
        </w:rPr>
        <w:t xml:space="preserve"> ar infuzuojamas į veną. </w:t>
      </w:r>
    </w:p>
    <w:p w:rsidR="00012592" w:rsidRPr="00E046A3" w:rsidRDefault="00012592" w:rsidP="00012592">
      <w:pPr>
        <w:rPr>
          <w:szCs w:val="22"/>
          <w:u w:val="single"/>
        </w:rPr>
      </w:pPr>
    </w:p>
    <w:p w:rsidR="00012592" w:rsidRPr="00E046A3" w:rsidRDefault="000511B3" w:rsidP="00012592">
      <w:pPr>
        <w:rPr>
          <w:i/>
          <w:szCs w:val="22"/>
          <w:u w:val="single"/>
        </w:rPr>
      </w:pPr>
      <w:r w:rsidRPr="00E046A3">
        <w:rPr>
          <w:szCs w:val="22"/>
          <w:u w:val="single"/>
        </w:rPr>
        <w:t xml:space="preserve">Rekomenduojamas </w:t>
      </w:r>
      <w:r w:rsidR="00012592" w:rsidRPr="00E046A3">
        <w:rPr>
          <w:szCs w:val="22"/>
          <w:u w:val="single"/>
        </w:rPr>
        <w:t>dozavimas suaugusiems žmonėms, įskaitant senyvus</w:t>
      </w:r>
    </w:p>
    <w:p w:rsidR="00012592" w:rsidRPr="00E046A3" w:rsidRDefault="00012592" w:rsidP="0068590B">
      <w:pPr>
        <w:ind w:right="-57"/>
        <w:jc w:val="both"/>
        <w:rPr>
          <w:szCs w:val="22"/>
        </w:rPr>
      </w:pPr>
      <w:r w:rsidRPr="00E046A3">
        <w:rPr>
          <w:szCs w:val="22"/>
        </w:rPr>
        <w:t>Įprastinė  vienkartinė suaugusių žmonių dozė yra 500</w:t>
      </w:r>
      <w:r w:rsidR="00174962" w:rsidRPr="00E046A3">
        <w:rPr>
          <w:szCs w:val="22"/>
        </w:rPr>
        <w:t xml:space="preserve"> mg</w:t>
      </w:r>
      <w:r w:rsidRPr="00E046A3">
        <w:rPr>
          <w:szCs w:val="22"/>
        </w:rPr>
        <w:t xml:space="preserve"> – </w:t>
      </w:r>
      <w:r w:rsidR="00174962" w:rsidRPr="00E046A3">
        <w:rPr>
          <w:szCs w:val="22"/>
        </w:rPr>
        <w:t>1 g</w:t>
      </w:r>
      <w:r w:rsidRPr="00E046A3">
        <w:rPr>
          <w:szCs w:val="22"/>
        </w:rPr>
        <w:t xml:space="preserve">. Ji leidžiama kas 6 - 12 valandų. Didžiausia paros dozė – </w:t>
      </w:r>
      <w:r w:rsidR="00174962" w:rsidRPr="00E046A3">
        <w:rPr>
          <w:szCs w:val="22"/>
        </w:rPr>
        <w:t>6 g</w:t>
      </w:r>
      <w:r w:rsidRPr="00E046A3">
        <w:rPr>
          <w:szCs w:val="22"/>
        </w:rPr>
        <w:t>.</w:t>
      </w:r>
    </w:p>
    <w:p w:rsidR="00012592" w:rsidRPr="00E046A3" w:rsidRDefault="00012592" w:rsidP="00C6344D">
      <w:pPr>
        <w:pStyle w:val="Pagrindinistekstas2"/>
        <w:spacing w:after="0" w:line="240" w:lineRule="auto"/>
        <w:rPr>
          <w:szCs w:val="22"/>
          <w:u w:val="single"/>
        </w:rPr>
      </w:pPr>
    </w:p>
    <w:p w:rsidR="00012592" w:rsidRPr="00E046A3" w:rsidRDefault="000511B3" w:rsidP="0068590B">
      <w:pPr>
        <w:rPr>
          <w:b/>
          <w:szCs w:val="22"/>
        </w:rPr>
      </w:pPr>
      <w:r w:rsidRPr="00E046A3">
        <w:rPr>
          <w:b/>
          <w:szCs w:val="22"/>
        </w:rPr>
        <w:t>Vartojimas vaikams</w:t>
      </w:r>
    </w:p>
    <w:p w:rsidR="00012592" w:rsidRPr="00E046A3" w:rsidRDefault="00012592" w:rsidP="00012592">
      <w:pPr>
        <w:pStyle w:val="Pagrindinistekstas2"/>
        <w:spacing w:line="240" w:lineRule="auto"/>
        <w:rPr>
          <w:szCs w:val="22"/>
        </w:rPr>
      </w:pPr>
      <w:r w:rsidRPr="00E046A3">
        <w:rPr>
          <w:szCs w:val="22"/>
        </w:rPr>
        <w:t xml:space="preserve">Įprastinė vyresnių kaip 1 mėnesio kūdikių ir vaikų paros dozė yra 25 </w:t>
      </w:r>
      <w:r w:rsidRPr="00E046A3">
        <w:rPr>
          <w:szCs w:val="22"/>
        </w:rPr>
        <w:noBreakHyphen/>
        <w:t xml:space="preserve"> 50 mg/kg kūno svorio. Ši dozė padalyta į 3 </w:t>
      </w:r>
      <w:r w:rsidRPr="00E046A3">
        <w:rPr>
          <w:szCs w:val="22"/>
        </w:rPr>
        <w:noBreakHyphen/>
        <w:t xml:space="preserve"> 4 lygias dalis vartojama kas 6 </w:t>
      </w:r>
      <w:r w:rsidRPr="00E046A3">
        <w:rPr>
          <w:szCs w:val="22"/>
        </w:rPr>
        <w:noBreakHyphen/>
        <w:t xml:space="preserve"> 8 valandas. Sergant sunkia infekcine liga, antibiotiko paros dozę galima didinti iki 100 mg/kg kūno svorio. </w:t>
      </w:r>
    </w:p>
    <w:p w:rsidR="00012592" w:rsidRPr="00E046A3" w:rsidRDefault="00012592" w:rsidP="00012592">
      <w:pPr>
        <w:ind w:right="-57"/>
        <w:jc w:val="both"/>
        <w:rPr>
          <w:szCs w:val="22"/>
          <w:u w:val="single"/>
        </w:rPr>
      </w:pPr>
      <w:r w:rsidRPr="00E046A3">
        <w:rPr>
          <w:szCs w:val="22"/>
          <w:u w:val="single"/>
        </w:rPr>
        <w:t>Profilaktika</w:t>
      </w:r>
    </w:p>
    <w:p w:rsidR="00012592" w:rsidRPr="00E046A3" w:rsidRDefault="00012592" w:rsidP="00C6344D">
      <w:pPr>
        <w:pStyle w:val="Pagrindinistekstas2"/>
        <w:numPr>
          <w:ilvl w:val="0"/>
          <w:numId w:val="21"/>
        </w:numPr>
        <w:spacing w:after="0" w:line="240" w:lineRule="auto"/>
        <w:ind w:left="567" w:hanging="567"/>
        <w:rPr>
          <w:szCs w:val="22"/>
        </w:rPr>
      </w:pPr>
      <w:r w:rsidRPr="00E046A3">
        <w:rPr>
          <w:szCs w:val="22"/>
        </w:rPr>
        <w:t xml:space="preserve">30 </w:t>
      </w:r>
      <w:r w:rsidRPr="00E046A3">
        <w:rPr>
          <w:szCs w:val="22"/>
        </w:rPr>
        <w:noBreakHyphen/>
        <w:t xml:space="preserve"> 60 min. iki operacijos į raumenis arba į veną reikia suleisti </w:t>
      </w:r>
      <w:r w:rsidR="00174962" w:rsidRPr="00E046A3">
        <w:rPr>
          <w:szCs w:val="22"/>
        </w:rPr>
        <w:t>1</w:t>
      </w:r>
      <w:r w:rsidR="000042D8" w:rsidRPr="00E046A3">
        <w:rPr>
          <w:szCs w:val="22"/>
        </w:rPr>
        <w:t> </w:t>
      </w:r>
      <w:r w:rsidR="00174962" w:rsidRPr="00E046A3">
        <w:rPr>
          <w:szCs w:val="22"/>
        </w:rPr>
        <w:t>g</w:t>
      </w:r>
      <w:r w:rsidRPr="00E046A3">
        <w:rPr>
          <w:szCs w:val="22"/>
        </w:rPr>
        <w:t xml:space="preserve"> cefazolino. </w:t>
      </w:r>
    </w:p>
    <w:p w:rsidR="00012592" w:rsidRPr="00E046A3" w:rsidRDefault="00012592" w:rsidP="00C6344D">
      <w:pPr>
        <w:pStyle w:val="Pagrindinistekstas2"/>
        <w:numPr>
          <w:ilvl w:val="0"/>
          <w:numId w:val="21"/>
        </w:numPr>
        <w:spacing w:after="0" w:line="240" w:lineRule="auto"/>
        <w:ind w:left="567" w:hanging="567"/>
        <w:rPr>
          <w:szCs w:val="22"/>
        </w:rPr>
      </w:pPr>
      <w:r w:rsidRPr="00E046A3">
        <w:rPr>
          <w:szCs w:val="22"/>
        </w:rPr>
        <w:t>Jei operacija trunka 2 valandas ar ilgiau, operacijos metu į raumenis arba į veną reikia su</w:t>
      </w:r>
      <w:r w:rsidR="00174962" w:rsidRPr="00E046A3">
        <w:rPr>
          <w:szCs w:val="22"/>
        </w:rPr>
        <w:t>leisti</w:t>
      </w:r>
      <w:r w:rsidRPr="00E046A3">
        <w:rPr>
          <w:szCs w:val="22"/>
        </w:rPr>
        <w:t xml:space="preserve"> dar 500</w:t>
      </w:r>
      <w:r w:rsidR="000042D8" w:rsidRPr="00E046A3">
        <w:rPr>
          <w:szCs w:val="22"/>
        </w:rPr>
        <w:t> </w:t>
      </w:r>
      <w:r w:rsidR="00174962" w:rsidRPr="00E046A3">
        <w:rPr>
          <w:szCs w:val="22"/>
        </w:rPr>
        <w:t>mg</w:t>
      </w:r>
      <w:r w:rsidR="000042D8" w:rsidRPr="00E046A3">
        <w:rPr>
          <w:szCs w:val="22"/>
        </w:rPr>
        <w:noBreakHyphen/>
      </w:r>
      <w:r w:rsidR="00174962" w:rsidRPr="00E046A3">
        <w:rPr>
          <w:szCs w:val="22"/>
        </w:rPr>
        <w:t>1</w:t>
      </w:r>
      <w:r w:rsidR="000042D8" w:rsidRPr="00E046A3">
        <w:rPr>
          <w:szCs w:val="22"/>
        </w:rPr>
        <w:t> </w:t>
      </w:r>
      <w:r w:rsidR="00174962" w:rsidRPr="00E046A3">
        <w:rPr>
          <w:szCs w:val="22"/>
        </w:rPr>
        <w:t>g</w:t>
      </w:r>
      <w:r w:rsidRPr="00E046A3">
        <w:rPr>
          <w:szCs w:val="22"/>
        </w:rPr>
        <w:t xml:space="preserve"> cefazolino.</w:t>
      </w:r>
    </w:p>
    <w:p w:rsidR="00012592" w:rsidRDefault="00012592" w:rsidP="00C6344D">
      <w:pPr>
        <w:pStyle w:val="Pagrindinistekstas2"/>
        <w:numPr>
          <w:ilvl w:val="0"/>
          <w:numId w:val="21"/>
        </w:numPr>
        <w:spacing w:after="0" w:line="240" w:lineRule="auto"/>
        <w:ind w:left="567" w:hanging="567"/>
        <w:rPr>
          <w:szCs w:val="22"/>
        </w:rPr>
      </w:pPr>
      <w:r w:rsidRPr="00E046A3">
        <w:rPr>
          <w:szCs w:val="22"/>
        </w:rPr>
        <w:t xml:space="preserve">Jei yra pooperacinės infekcijos pavojus, po operacijos cefazolino </w:t>
      </w:r>
      <w:r w:rsidR="00174962" w:rsidRPr="00E046A3">
        <w:rPr>
          <w:szCs w:val="22"/>
        </w:rPr>
        <w:t>leidžiama</w:t>
      </w:r>
      <w:r w:rsidRPr="00E046A3">
        <w:rPr>
          <w:szCs w:val="22"/>
        </w:rPr>
        <w:t xml:space="preserve"> po 500</w:t>
      </w:r>
      <w:r w:rsidR="000042D8" w:rsidRPr="00E046A3">
        <w:rPr>
          <w:szCs w:val="22"/>
        </w:rPr>
        <w:t> </w:t>
      </w:r>
      <w:r w:rsidR="00174962" w:rsidRPr="00E046A3">
        <w:rPr>
          <w:szCs w:val="22"/>
        </w:rPr>
        <w:t>mg</w:t>
      </w:r>
      <w:r w:rsidR="000042D8" w:rsidRPr="00E046A3">
        <w:rPr>
          <w:szCs w:val="22"/>
        </w:rPr>
        <w:noBreakHyphen/>
      </w:r>
      <w:r w:rsidR="00174962" w:rsidRPr="00E046A3">
        <w:rPr>
          <w:szCs w:val="22"/>
        </w:rPr>
        <w:t>1</w:t>
      </w:r>
      <w:r w:rsidR="000042D8" w:rsidRPr="00E046A3">
        <w:rPr>
          <w:szCs w:val="22"/>
        </w:rPr>
        <w:t> </w:t>
      </w:r>
      <w:r w:rsidR="00174962" w:rsidRPr="00E046A3">
        <w:rPr>
          <w:szCs w:val="22"/>
        </w:rPr>
        <w:t>g</w:t>
      </w:r>
      <w:r w:rsidRPr="00E046A3">
        <w:rPr>
          <w:szCs w:val="22"/>
        </w:rPr>
        <w:t xml:space="preserve"> kas 6 </w:t>
      </w:r>
      <w:r w:rsidRPr="00E046A3">
        <w:rPr>
          <w:szCs w:val="22"/>
        </w:rPr>
        <w:noBreakHyphen/>
        <w:t xml:space="preserve"> 8 valandas vieną arba 3 </w:t>
      </w:r>
      <w:r w:rsidRPr="00E046A3">
        <w:rPr>
          <w:szCs w:val="22"/>
        </w:rPr>
        <w:noBreakHyphen/>
        <w:t xml:space="preserve"> 5 paras.</w:t>
      </w:r>
    </w:p>
    <w:p w:rsidR="0068590B" w:rsidRPr="00E046A3" w:rsidRDefault="0068590B" w:rsidP="00C6344D">
      <w:pPr>
        <w:pStyle w:val="Pagrindinistekstas2"/>
        <w:numPr>
          <w:ilvl w:val="0"/>
          <w:numId w:val="21"/>
        </w:numPr>
        <w:spacing w:after="0" w:line="240" w:lineRule="auto"/>
        <w:ind w:left="567" w:hanging="567"/>
        <w:rPr>
          <w:szCs w:val="22"/>
        </w:rPr>
      </w:pPr>
    </w:p>
    <w:p w:rsidR="00012592" w:rsidRPr="00E046A3" w:rsidRDefault="00012592" w:rsidP="00012592">
      <w:pPr>
        <w:ind w:right="-57"/>
        <w:jc w:val="both"/>
        <w:rPr>
          <w:szCs w:val="22"/>
          <w:u w:val="single"/>
        </w:rPr>
      </w:pPr>
      <w:r w:rsidRPr="00E046A3">
        <w:rPr>
          <w:szCs w:val="22"/>
          <w:u w:val="single"/>
        </w:rPr>
        <w:t xml:space="preserve">Dozavimas </w:t>
      </w:r>
      <w:r w:rsidR="0068590B">
        <w:rPr>
          <w:szCs w:val="22"/>
          <w:u w:val="single"/>
        </w:rPr>
        <w:t>pacientams</w:t>
      </w:r>
      <w:r w:rsidRPr="00E046A3">
        <w:rPr>
          <w:szCs w:val="22"/>
          <w:u w:val="single"/>
        </w:rPr>
        <w:t>, kurių inkstų funkcija sutrikusi</w:t>
      </w:r>
    </w:p>
    <w:p w:rsidR="00012592" w:rsidRPr="00E046A3" w:rsidRDefault="0068590B" w:rsidP="00012592">
      <w:pPr>
        <w:pStyle w:val="Pagrindinistekstas"/>
        <w:spacing w:after="0"/>
        <w:rPr>
          <w:szCs w:val="22"/>
        </w:rPr>
      </w:pPr>
      <w:r>
        <w:rPr>
          <w:szCs w:val="22"/>
        </w:rPr>
        <w:t>Pacientams</w:t>
      </w:r>
      <w:r w:rsidR="00012592" w:rsidRPr="00E046A3">
        <w:rPr>
          <w:szCs w:val="22"/>
        </w:rPr>
        <w:t>, sergantiems inkstų nepakankamumu, skiriama įprastinė pradinė dozė, atsižvelgiant į infekcinės ligos sunkumą. Toliau dozė ir vartojimo intervalai keičiami, atsižvelgiant į kreatinino klirensą.</w:t>
      </w:r>
    </w:p>
    <w:p w:rsidR="00012592" w:rsidRPr="00E046A3" w:rsidRDefault="00012592" w:rsidP="00012592">
      <w:pPr>
        <w:pStyle w:val="Pagrindinistekstas"/>
        <w:spacing w:after="0"/>
        <w:rPr>
          <w:szCs w:val="22"/>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35"/>
        <w:gridCol w:w="5954"/>
      </w:tblGrid>
      <w:tr w:rsidR="00012592" w:rsidRPr="00E046A3" w:rsidTr="006B0495">
        <w:tc>
          <w:tcPr>
            <w:tcW w:w="2835" w:type="dxa"/>
          </w:tcPr>
          <w:p w:rsidR="00012592" w:rsidRPr="00E046A3" w:rsidRDefault="00012592" w:rsidP="006B0495">
            <w:pPr>
              <w:ind w:right="-57"/>
              <w:jc w:val="center"/>
              <w:rPr>
                <w:szCs w:val="22"/>
              </w:rPr>
            </w:pPr>
            <w:r w:rsidRPr="00E046A3">
              <w:rPr>
                <w:szCs w:val="22"/>
              </w:rPr>
              <w:t>Kreatinino klirensas</w:t>
            </w:r>
          </w:p>
          <w:p w:rsidR="00012592" w:rsidRPr="00E046A3" w:rsidRDefault="00012592" w:rsidP="006B0495">
            <w:pPr>
              <w:ind w:right="-57"/>
              <w:jc w:val="center"/>
              <w:rPr>
                <w:szCs w:val="22"/>
              </w:rPr>
            </w:pPr>
            <w:r w:rsidRPr="00E046A3">
              <w:rPr>
                <w:szCs w:val="22"/>
              </w:rPr>
              <w:t>(ml/min.)</w:t>
            </w:r>
          </w:p>
        </w:tc>
        <w:tc>
          <w:tcPr>
            <w:tcW w:w="5954" w:type="dxa"/>
          </w:tcPr>
          <w:p w:rsidR="00012592" w:rsidRPr="00E046A3" w:rsidRDefault="00012592" w:rsidP="006B0495">
            <w:pPr>
              <w:ind w:right="-57"/>
              <w:jc w:val="center"/>
              <w:rPr>
                <w:szCs w:val="22"/>
              </w:rPr>
            </w:pPr>
            <w:r w:rsidRPr="00E046A3">
              <w:rPr>
                <w:szCs w:val="22"/>
              </w:rPr>
              <w:t xml:space="preserve">Dozavimas suaugusiems žmonėms </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55 arba daugiau</w:t>
            </w:r>
          </w:p>
        </w:tc>
        <w:tc>
          <w:tcPr>
            <w:tcW w:w="5954" w:type="dxa"/>
          </w:tcPr>
          <w:p w:rsidR="00012592" w:rsidRPr="00E046A3" w:rsidRDefault="00012592" w:rsidP="006B0495">
            <w:pPr>
              <w:ind w:right="-57"/>
              <w:jc w:val="center"/>
              <w:rPr>
                <w:szCs w:val="22"/>
              </w:rPr>
            </w:pPr>
            <w:r w:rsidRPr="00E046A3">
              <w:rPr>
                <w:szCs w:val="22"/>
              </w:rPr>
              <w:t>Nesikeičia</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35 - 54</w:t>
            </w:r>
          </w:p>
        </w:tc>
        <w:tc>
          <w:tcPr>
            <w:tcW w:w="5954" w:type="dxa"/>
          </w:tcPr>
          <w:p w:rsidR="00012592" w:rsidRPr="00E046A3" w:rsidRDefault="00012592" w:rsidP="006B0495">
            <w:pPr>
              <w:ind w:right="-57"/>
              <w:jc w:val="center"/>
              <w:rPr>
                <w:szCs w:val="22"/>
              </w:rPr>
            </w:pPr>
            <w:r w:rsidRPr="00E046A3">
              <w:rPr>
                <w:szCs w:val="22"/>
              </w:rPr>
              <w:t>Įprastinė vienkartinė dozė kas 8 valandas</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lastRenderedPageBreak/>
              <w:t>11 - 34</w:t>
            </w:r>
          </w:p>
        </w:tc>
        <w:tc>
          <w:tcPr>
            <w:tcW w:w="5954" w:type="dxa"/>
          </w:tcPr>
          <w:p w:rsidR="00012592" w:rsidRPr="00E046A3" w:rsidRDefault="00012592" w:rsidP="006B0495">
            <w:pPr>
              <w:ind w:right="-57"/>
              <w:jc w:val="center"/>
              <w:rPr>
                <w:szCs w:val="22"/>
              </w:rPr>
            </w:pPr>
            <w:r w:rsidRPr="00E046A3">
              <w:rPr>
                <w:szCs w:val="22"/>
              </w:rPr>
              <w:t>Pusė įprastinės vienkartinės dozės kas 12 valandų</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10 arba mažiau</w:t>
            </w:r>
          </w:p>
        </w:tc>
        <w:tc>
          <w:tcPr>
            <w:tcW w:w="5954" w:type="dxa"/>
          </w:tcPr>
          <w:p w:rsidR="00012592" w:rsidRPr="00E046A3" w:rsidRDefault="00012592" w:rsidP="006B0495">
            <w:pPr>
              <w:ind w:right="-57"/>
              <w:jc w:val="center"/>
              <w:rPr>
                <w:szCs w:val="22"/>
              </w:rPr>
            </w:pPr>
            <w:r w:rsidRPr="00E046A3">
              <w:rPr>
                <w:szCs w:val="22"/>
              </w:rPr>
              <w:t>Pusė įprastinės vienkartinės dozės kas 18 - 24 valandas</w:t>
            </w:r>
          </w:p>
        </w:tc>
      </w:tr>
    </w:tbl>
    <w:p w:rsidR="00012592" w:rsidRPr="00E046A3" w:rsidRDefault="00012592" w:rsidP="00012592">
      <w:pPr>
        <w:ind w:right="-57"/>
        <w:jc w:val="both"/>
        <w:rPr>
          <w:szCs w:val="22"/>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35"/>
        <w:gridCol w:w="5954"/>
      </w:tblGrid>
      <w:tr w:rsidR="00012592" w:rsidRPr="00E046A3" w:rsidTr="006B0495">
        <w:tc>
          <w:tcPr>
            <w:tcW w:w="2835" w:type="dxa"/>
          </w:tcPr>
          <w:p w:rsidR="00012592" w:rsidRPr="00E046A3" w:rsidRDefault="00012592" w:rsidP="006B0495">
            <w:pPr>
              <w:ind w:right="-57"/>
              <w:jc w:val="center"/>
              <w:rPr>
                <w:szCs w:val="22"/>
              </w:rPr>
            </w:pPr>
            <w:r w:rsidRPr="00E046A3">
              <w:rPr>
                <w:szCs w:val="22"/>
              </w:rPr>
              <w:t>Kreatinino klirensas</w:t>
            </w:r>
          </w:p>
          <w:p w:rsidR="00012592" w:rsidRPr="00E046A3" w:rsidRDefault="00012592" w:rsidP="006B0495">
            <w:pPr>
              <w:ind w:right="-57"/>
              <w:jc w:val="center"/>
              <w:rPr>
                <w:szCs w:val="22"/>
              </w:rPr>
            </w:pPr>
            <w:r w:rsidRPr="00E046A3">
              <w:rPr>
                <w:szCs w:val="22"/>
              </w:rPr>
              <w:t>(ml/min.)</w:t>
            </w:r>
          </w:p>
        </w:tc>
        <w:tc>
          <w:tcPr>
            <w:tcW w:w="5954" w:type="dxa"/>
          </w:tcPr>
          <w:p w:rsidR="00012592" w:rsidRPr="00E046A3" w:rsidRDefault="00012592" w:rsidP="006B0495">
            <w:pPr>
              <w:ind w:right="-57"/>
              <w:jc w:val="center"/>
              <w:rPr>
                <w:szCs w:val="22"/>
              </w:rPr>
            </w:pPr>
            <w:r w:rsidRPr="00E046A3">
              <w:rPr>
                <w:szCs w:val="22"/>
              </w:rPr>
              <w:t xml:space="preserve">Dozavimas vaikams </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70 - 40</w:t>
            </w:r>
          </w:p>
        </w:tc>
        <w:tc>
          <w:tcPr>
            <w:tcW w:w="5954" w:type="dxa"/>
          </w:tcPr>
          <w:p w:rsidR="00012592" w:rsidRPr="00E046A3" w:rsidRDefault="00012592" w:rsidP="006B0495">
            <w:pPr>
              <w:ind w:right="-57"/>
              <w:rPr>
                <w:szCs w:val="22"/>
              </w:rPr>
            </w:pPr>
            <w:r w:rsidRPr="00E046A3">
              <w:rPr>
                <w:szCs w:val="22"/>
              </w:rPr>
              <w:t>60 % paros dozės, padalytos į 2 dalis kas 12 valandų</w:t>
            </w:r>
          </w:p>
        </w:tc>
      </w:tr>
      <w:tr w:rsidR="00012592" w:rsidRPr="00E046A3" w:rsidTr="006B0495">
        <w:tc>
          <w:tcPr>
            <w:tcW w:w="2835" w:type="dxa"/>
          </w:tcPr>
          <w:p w:rsidR="00012592" w:rsidRPr="00E046A3" w:rsidRDefault="00012592" w:rsidP="006B0495">
            <w:pPr>
              <w:ind w:right="-57"/>
              <w:jc w:val="center"/>
              <w:rPr>
                <w:szCs w:val="22"/>
              </w:rPr>
            </w:pPr>
            <w:r w:rsidRPr="00E046A3">
              <w:rPr>
                <w:szCs w:val="22"/>
              </w:rPr>
              <w:t>40 - 20</w:t>
            </w:r>
          </w:p>
        </w:tc>
        <w:tc>
          <w:tcPr>
            <w:tcW w:w="5954" w:type="dxa"/>
          </w:tcPr>
          <w:p w:rsidR="00012592" w:rsidRPr="00E046A3" w:rsidRDefault="00012592" w:rsidP="006B0495">
            <w:pPr>
              <w:ind w:right="-57"/>
              <w:rPr>
                <w:szCs w:val="22"/>
              </w:rPr>
            </w:pPr>
            <w:r w:rsidRPr="00E046A3">
              <w:rPr>
                <w:szCs w:val="22"/>
              </w:rPr>
              <w:t xml:space="preserve">25 % paros dozės, padalytos į 2 dalis kas 12 valandų </w:t>
            </w:r>
          </w:p>
        </w:tc>
      </w:tr>
      <w:tr w:rsidR="00012592" w:rsidRPr="00E046A3" w:rsidTr="006B0495">
        <w:tc>
          <w:tcPr>
            <w:tcW w:w="2835" w:type="dxa"/>
          </w:tcPr>
          <w:p w:rsidR="00012592" w:rsidRPr="00E046A3" w:rsidRDefault="00012592" w:rsidP="0068590B">
            <w:pPr>
              <w:ind w:right="-57"/>
              <w:jc w:val="center"/>
              <w:rPr>
                <w:szCs w:val="22"/>
              </w:rPr>
            </w:pPr>
            <w:r w:rsidRPr="00E046A3">
              <w:rPr>
                <w:szCs w:val="22"/>
              </w:rPr>
              <w:t>20 - 5</w:t>
            </w:r>
          </w:p>
        </w:tc>
        <w:tc>
          <w:tcPr>
            <w:tcW w:w="5954" w:type="dxa"/>
          </w:tcPr>
          <w:p w:rsidR="00012592" w:rsidRPr="00E046A3" w:rsidRDefault="00012592" w:rsidP="0004310F">
            <w:pPr>
              <w:ind w:right="-57"/>
              <w:rPr>
                <w:szCs w:val="22"/>
              </w:rPr>
            </w:pPr>
            <w:r w:rsidRPr="00E046A3">
              <w:rPr>
                <w:szCs w:val="22"/>
              </w:rPr>
              <w:t>10 % paros dozės 1 kartą per parą</w:t>
            </w:r>
          </w:p>
        </w:tc>
      </w:tr>
    </w:tbl>
    <w:p w:rsidR="0068590B" w:rsidRDefault="0068590B" w:rsidP="00C6344D">
      <w:pPr>
        <w:pStyle w:val="Pagrindinistekstas"/>
        <w:spacing w:after="0"/>
        <w:rPr>
          <w:szCs w:val="22"/>
        </w:rPr>
      </w:pPr>
    </w:p>
    <w:p w:rsidR="00012592" w:rsidRPr="00E046A3" w:rsidRDefault="00012592" w:rsidP="00C6344D">
      <w:pPr>
        <w:pStyle w:val="Pagrindinistekstas"/>
        <w:spacing w:after="0"/>
        <w:rPr>
          <w:szCs w:val="22"/>
        </w:rPr>
      </w:pPr>
      <w:r w:rsidRPr="00E046A3">
        <w:rPr>
          <w:szCs w:val="22"/>
        </w:rPr>
        <w:t xml:space="preserve">Gydymo trukmė priklauso nuo ligos sunkumo, paprastai ji būna 7 </w:t>
      </w:r>
      <w:r w:rsidRPr="00E046A3">
        <w:rPr>
          <w:szCs w:val="22"/>
        </w:rPr>
        <w:noBreakHyphen/>
        <w:t xml:space="preserve"> 10 dienų.</w:t>
      </w:r>
    </w:p>
    <w:p w:rsidR="00012592" w:rsidRPr="00E046A3" w:rsidRDefault="00012592" w:rsidP="0068590B">
      <w:pPr>
        <w:pStyle w:val="Antrat3"/>
        <w:rPr>
          <w:szCs w:val="22"/>
        </w:rPr>
      </w:pPr>
    </w:p>
    <w:p w:rsidR="00012592" w:rsidRPr="00E046A3" w:rsidRDefault="00012592" w:rsidP="0004310F">
      <w:pPr>
        <w:pStyle w:val="Antrat3"/>
        <w:rPr>
          <w:szCs w:val="22"/>
        </w:rPr>
      </w:pPr>
      <w:r w:rsidRPr="00E046A3">
        <w:rPr>
          <w:szCs w:val="22"/>
        </w:rPr>
        <w:t xml:space="preserve">Vartojimo </w:t>
      </w:r>
      <w:r w:rsidR="00174962" w:rsidRPr="00E046A3">
        <w:rPr>
          <w:szCs w:val="22"/>
        </w:rPr>
        <w:t>metodas</w:t>
      </w:r>
      <w:r w:rsidRPr="00E046A3">
        <w:rPr>
          <w:szCs w:val="22"/>
        </w:rPr>
        <w:t xml:space="preserve"> </w:t>
      </w:r>
    </w:p>
    <w:p w:rsidR="00012592" w:rsidRPr="00E046A3" w:rsidRDefault="00012592" w:rsidP="00012592">
      <w:pPr>
        <w:ind w:right="-57"/>
        <w:rPr>
          <w:szCs w:val="22"/>
        </w:rPr>
      </w:pPr>
      <w:r w:rsidRPr="00E046A3">
        <w:rPr>
          <w:i/>
          <w:szCs w:val="22"/>
        </w:rPr>
        <w:t>Injekcija į raumenis.</w:t>
      </w:r>
      <w:r w:rsidRPr="00E046A3">
        <w:rPr>
          <w:szCs w:val="22"/>
        </w:rPr>
        <w:t xml:space="preserve"> </w:t>
      </w:r>
      <w:r w:rsidR="00174962" w:rsidRPr="00E046A3">
        <w:rPr>
          <w:szCs w:val="22"/>
        </w:rPr>
        <w:t>1 g</w:t>
      </w:r>
      <w:r w:rsidRPr="00E046A3">
        <w:rPr>
          <w:szCs w:val="22"/>
        </w:rPr>
        <w:t xml:space="preserve"> cefazolino miltelių ištirpinama 3 ml sterilaus injekci</w:t>
      </w:r>
      <w:r w:rsidR="00174962" w:rsidRPr="00E046A3">
        <w:rPr>
          <w:szCs w:val="22"/>
        </w:rPr>
        <w:t>nio</w:t>
      </w:r>
      <w:r w:rsidRPr="00E046A3">
        <w:rPr>
          <w:szCs w:val="22"/>
        </w:rPr>
        <w:t xml:space="preserve"> vandens.</w:t>
      </w:r>
    </w:p>
    <w:p w:rsidR="00012592" w:rsidRPr="00E046A3" w:rsidRDefault="00012592" w:rsidP="00012592">
      <w:pPr>
        <w:ind w:right="-57"/>
        <w:rPr>
          <w:szCs w:val="22"/>
        </w:rPr>
      </w:pPr>
    </w:p>
    <w:p w:rsidR="00012592" w:rsidRPr="00E046A3" w:rsidRDefault="00012592" w:rsidP="00012592">
      <w:pPr>
        <w:rPr>
          <w:szCs w:val="22"/>
        </w:rPr>
      </w:pPr>
      <w:r w:rsidRPr="00E046A3">
        <w:rPr>
          <w:i/>
          <w:szCs w:val="22"/>
        </w:rPr>
        <w:t>Injekcija į veną.</w:t>
      </w:r>
      <w:r w:rsidRPr="00E046A3">
        <w:rPr>
          <w:szCs w:val="22"/>
        </w:rPr>
        <w:t xml:space="preserve"> </w:t>
      </w:r>
      <w:r w:rsidR="00174962" w:rsidRPr="00E046A3">
        <w:rPr>
          <w:szCs w:val="22"/>
        </w:rPr>
        <w:t>1 g</w:t>
      </w:r>
      <w:r w:rsidRPr="00E046A3">
        <w:rPr>
          <w:szCs w:val="22"/>
        </w:rPr>
        <w:t xml:space="preserve"> cefazolino miltelių ištirpinama 10 ml sterilaus injekcinio vandens arba 5 </w:t>
      </w:r>
      <w:r w:rsidRPr="00E046A3">
        <w:rPr>
          <w:szCs w:val="22"/>
        </w:rPr>
        <w:noBreakHyphen/>
        <w:t xml:space="preserve"> 10% gliukozės tirpalo, gerai papurtoma, kol milteliai visiškai ištirps. Paruoštas cefazolino injekci</w:t>
      </w:r>
      <w:r w:rsidR="00174962" w:rsidRPr="00E046A3">
        <w:rPr>
          <w:szCs w:val="22"/>
        </w:rPr>
        <w:t>nis</w:t>
      </w:r>
      <w:r w:rsidRPr="00E046A3">
        <w:rPr>
          <w:szCs w:val="22"/>
        </w:rPr>
        <w:t xml:space="preserve"> tirpalas yra skaidrus, jo spalva yra šviesiai geltona. Tirpalas į veną leidžiamas lėtai (ne trumpiau kaip 3 </w:t>
      </w:r>
      <w:r w:rsidRPr="00E046A3">
        <w:rPr>
          <w:szCs w:val="22"/>
        </w:rPr>
        <w:noBreakHyphen/>
        <w:t xml:space="preserve"> 5 minutes). </w:t>
      </w:r>
    </w:p>
    <w:p w:rsidR="00012592" w:rsidRPr="00E046A3" w:rsidRDefault="00012592" w:rsidP="00012592">
      <w:pPr>
        <w:ind w:right="-57"/>
        <w:rPr>
          <w:szCs w:val="22"/>
        </w:rPr>
      </w:pPr>
    </w:p>
    <w:p w:rsidR="00012592" w:rsidRPr="00E046A3" w:rsidRDefault="00012592" w:rsidP="0068590B">
      <w:pPr>
        <w:ind w:right="-57"/>
        <w:rPr>
          <w:szCs w:val="22"/>
        </w:rPr>
      </w:pPr>
      <w:r w:rsidRPr="00E046A3">
        <w:rPr>
          <w:i/>
          <w:szCs w:val="22"/>
        </w:rPr>
        <w:t>Intraveninė infuzija</w:t>
      </w:r>
      <w:r w:rsidRPr="00E046A3">
        <w:rPr>
          <w:szCs w:val="22"/>
        </w:rPr>
        <w:t xml:space="preserve">. Aukščiau nurodytu būdu injekcijai į veną paruoštas </w:t>
      </w:r>
      <w:r w:rsidR="00174962" w:rsidRPr="00E046A3">
        <w:rPr>
          <w:szCs w:val="22"/>
        </w:rPr>
        <w:t>cefazolino</w:t>
      </w:r>
      <w:r w:rsidRPr="00E046A3">
        <w:rPr>
          <w:szCs w:val="22"/>
        </w:rPr>
        <w:t xml:space="preserve"> tirpalas praskiedžiamas 50 </w:t>
      </w:r>
      <w:r w:rsidRPr="00E046A3">
        <w:rPr>
          <w:szCs w:val="22"/>
        </w:rPr>
        <w:noBreakHyphen/>
        <w:t xml:space="preserve"> 100 ml 5 </w:t>
      </w:r>
      <w:r w:rsidRPr="00E046A3">
        <w:rPr>
          <w:szCs w:val="22"/>
        </w:rPr>
        <w:noBreakHyphen/>
        <w:t xml:space="preserve"> 10 % gliukozės, Hartmano, 0,9</w:t>
      </w:r>
      <w:r w:rsidR="0068590B">
        <w:rPr>
          <w:szCs w:val="22"/>
        </w:rPr>
        <w:t> </w:t>
      </w:r>
      <w:r w:rsidRPr="00E046A3">
        <w:rPr>
          <w:szCs w:val="22"/>
        </w:rPr>
        <w:t xml:space="preserve">% natrio chlorido </w:t>
      </w:r>
      <w:r w:rsidR="00D27F5B" w:rsidRPr="00E046A3">
        <w:rPr>
          <w:szCs w:val="22"/>
        </w:rPr>
        <w:t xml:space="preserve">injekciniu </w:t>
      </w:r>
      <w:r w:rsidRPr="00E046A3">
        <w:rPr>
          <w:szCs w:val="22"/>
        </w:rPr>
        <w:t>tirpalu arba steriliu injekciniu vandeniu ir sulašinamas nepertraukiamos infuzijos būdu. Paruoštas cefazolino injekcijų tirpalas yra skaidrus, jo spalva yra šviesiai geltona.</w:t>
      </w:r>
    </w:p>
    <w:p w:rsidR="00012592" w:rsidRPr="00E046A3" w:rsidRDefault="00012592" w:rsidP="0004310F">
      <w:pPr>
        <w:jc w:val="both"/>
        <w:rPr>
          <w:szCs w:val="22"/>
        </w:rPr>
      </w:pPr>
    </w:p>
    <w:p w:rsidR="00012592" w:rsidRPr="00E046A3" w:rsidRDefault="00012592" w:rsidP="00C6344D">
      <w:pPr>
        <w:rPr>
          <w:i/>
          <w:szCs w:val="22"/>
        </w:rPr>
      </w:pPr>
      <w:r w:rsidRPr="00E046A3">
        <w:rPr>
          <w:szCs w:val="22"/>
        </w:rPr>
        <w:t>Jei manote, kad Cefazolin Actavis veikia per stipriai arba per silpnai, kreipkitės į gydytoją arba vaistininką</w:t>
      </w:r>
      <w:r w:rsidRPr="00E046A3">
        <w:rPr>
          <w:i/>
          <w:szCs w:val="22"/>
        </w:rPr>
        <w:t>.</w:t>
      </w:r>
    </w:p>
    <w:p w:rsidR="00012592" w:rsidRPr="00E046A3" w:rsidRDefault="00012592" w:rsidP="00012592">
      <w:pPr>
        <w:ind w:left="567" w:hanging="567"/>
        <w:rPr>
          <w:szCs w:val="22"/>
        </w:rPr>
      </w:pPr>
    </w:p>
    <w:p w:rsidR="00012592" w:rsidRPr="00E046A3" w:rsidRDefault="000511B3" w:rsidP="00012592">
      <w:pPr>
        <w:ind w:left="567" w:hanging="567"/>
        <w:rPr>
          <w:b/>
          <w:szCs w:val="22"/>
        </w:rPr>
      </w:pPr>
      <w:r w:rsidRPr="00E046A3">
        <w:rPr>
          <w:b/>
          <w:szCs w:val="22"/>
        </w:rPr>
        <w:t>Ką daryti p</w:t>
      </w:r>
      <w:r w:rsidR="00012592" w:rsidRPr="00E046A3">
        <w:rPr>
          <w:b/>
          <w:szCs w:val="22"/>
        </w:rPr>
        <w:t>avartojus per didelę Cefazolin Actavis dozę</w:t>
      </w:r>
      <w:r w:rsidRPr="00E046A3">
        <w:rPr>
          <w:b/>
          <w:szCs w:val="22"/>
        </w:rPr>
        <w:t>?</w:t>
      </w:r>
    </w:p>
    <w:p w:rsidR="00012592" w:rsidRPr="00E046A3" w:rsidRDefault="00012592" w:rsidP="00012592">
      <w:pPr>
        <w:ind w:right="-57"/>
        <w:jc w:val="both"/>
        <w:rPr>
          <w:szCs w:val="22"/>
        </w:rPr>
      </w:pPr>
      <w:r w:rsidRPr="00E046A3">
        <w:rPr>
          <w:szCs w:val="22"/>
        </w:rPr>
        <w:t>Perdozavus cefazolino, gali prasidėti traukuliai ir atsirasti kitų toksinio poveikio centrinei nervų sistemai simptomų: svaigulys, tariamas jutimas (tirpimo, skausmo, kitokių nesamų dirgiklių), galvos skausmas.</w:t>
      </w:r>
    </w:p>
    <w:p w:rsidR="00012592" w:rsidRPr="00E046A3" w:rsidRDefault="00012592" w:rsidP="00012592">
      <w:pPr>
        <w:ind w:right="-57"/>
        <w:jc w:val="both"/>
        <w:rPr>
          <w:szCs w:val="22"/>
        </w:rPr>
      </w:pPr>
    </w:p>
    <w:p w:rsidR="00012592" w:rsidRPr="00E046A3" w:rsidRDefault="00012592" w:rsidP="00012592">
      <w:pPr>
        <w:rPr>
          <w:szCs w:val="22"/>
        </w:rPr>
      </w:pPr>
      <w:r w:rsidRPr="00E046A3">
        <w:rPr>
          <w:szCs w:val="22"/>
        </w:rPr>
        <w:t xml:space="preserve">Jei vaisto buvo perdozuota, ypač jei tuo atveju, kai didelę dozę vartojo </w:t>
      </w:r>
      <w:r w:rsidR="0068590B">
        <w:rPr>
          <w:szCs w:val="22"/>
        </w:rPr>
        <w:t>pacientas</w:t>
      </w:r>
      <w:r w:rsidRPr="00E046A3">
        <w:rPr>
          <w:szCs w:val="22"/>
        </w:rPr>
        <w:t>, sergantis inkstų funkcijos nepakankamumu, reikia nedelsiant kreiptis į gydytoją. Jis nustatys perdozavimo sunkumą ir suteiks reikiamą pagalbą.</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 xml:space="preserve">Pamiršus pavartoti Cefazolin Actavis </w:t>
      </w:r>
    </w:p>
    <w:p w:rsidR="00012592" w:rsidRPr="00E046A3" w:rsidRDefault="00012592" w:rsidP="00012592">
      <w:pPr>
        <w:jc w:val="both"/>
        <w:rPr>
          <w:szCs w:val="22"/>
        </w:rPr>
      </w:pPr>
      <w:r w:rsidRPr="00E046A3">
        <w:rPr>
          <w:szCs w:val="22"/>
        </w:rPr>
        <w:t>Pamiršus pavartoti vaisto, reikia suleisti jo tuoj pat, kai prisimenama. To reikia, kad kraujyje išliktų stabili vaisto koncentracija. Jei jau priartėjęs sekančios dozės laikas vietoj praleistosios dvigubos dozės vartoti nereikia. Toliau vaisto reikia vartoti įprastiniu ritmu.</w:t>
      </w:r>
      <w:r w:rsidRPr="00E046A3">
        <w:rPr>
          <w:b/>
          <w:szCs w:val="22"/>
        </w:rPr>
        <w:t xml:space="preserve"> </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 xml:space="preserve">Nustojus vartoti Cefazolin Actavis </w:t>
      </w:r>
    </w:p>
    <w:p w:rsidR="00012592" w:rsidRPr="00E046A3" w:rsidRDefault="00012592" w:rsidP="00012592">
      <w:pPr>
        <w:jc w:val="both"/>
        <w:rPr>
          <w:szCs w:val="22"/>
        </w:rPr>
      </w:pPr>
      <w:r w:rsidRPr="00E046A3">
        <w:rPr>
          <w:szCs w:val="22"/>
        </w:rPr>
        <w:t>Būtina laikytis gydytojo nurodymų ir, nepaisant to, kad pasijutote geriau, iki galo pabaigti nurodytą gydymą. Negalima savavališkai nutraukti vaisto vartojimo, nes gali būti, kad antibiotikas nespėjo sunaikinti visų ligos sukėlėjų ir Jūsų sveikatos būklė gali vėl pablogėti.</w:t>
      </w:r>
    </w:p>
    <w:p w:rsidR="00012592" w:rsidRPr="00E046A3" w:rsidRDefault="00012592" w:rsidP="00012592">
      <w:pPr>
        <w:ind w:left="567" w:hanging="567"/>
        <w:rPr>
          <w:szCs w:val="22"/>
        </w:rPr>
      </w:pPr>
      <w:r w:rsidRPr="00E046A3">
        <w:rPr>
          <w:szCs w:val="22"/>
        </w:rPr>
        <w:t xml:space="preserve">Jei kiltų kokių klausimų dėl vaisto vartojimo, kreipkitės į gydytoją arba vaistininką. </w:t>
      </w:r>
    </w:p>
    <w:p w:rsidR="00012592" w:rsidRPr="00E046A3" w:rsidRDefault="00012592" w:rsidP="00012592">
      <w:pPr>
        <w:numPr>
          <w:ilvl w:val="12"/>
          <w:numId w:val="0"/>
        </w:numPr>
        <w:ind w:left="567" w:hanging="567"/>
        <w:outlineLvl w:val="0"/>
        <w:rPr>
          <w:b/>
          <w:caps/>
          <w:szCs w:val="22"/>
        </w:rPr>
      </w:pPr>
    </w:p>
    <w:p w:rsidR="00012592" w:rsidRPr="00E046A3" w:rsidRDefault="00012592" w:rsidP="00012592">
      <w:pPr>
        <w:numPr>
          <w:ilvl w:val="12"/>
          <w:numId w:val="0"/>
        </w:numPr>
        <w:ind w:left="567" w:hanging="567"/>
        <w:outlineLvl w:val="0"/>
        <w:rPr>
          <w:b/>
          <w:caps/>
          <w:szCs w:val="22"/>
        </w:rPr>
      </w:pPr>
    </w:p>
    <w:p w:rsidR="00012592" w:rsidRPr="00E046A3" w:rsidRDefault="00012592" w:rsidP="00012592">
      <w:pPr>
        <w:numPr>
          <w:ilvl w:val="12"/>
          <w:numId w:val="0"/>
        </w:numPr>
        <w:ind w:left="567" w:hanging="567"/>
        <w:outlineLvl w:val="0"/>
        <w:rPr>
          <w:b/>
          <w:caps/>
          <w:szCs w:val="22"/>
        </w:rPr>
      </w:pPr>
      <w:r w:rsidRPr="00E046A3">
        <w:rPr>
          <w:b/>
          <w:caps/>
          <w:szCs w:val="22"/>
        </w:rPr>
        <w:t>4.</w:t>
      </w:r>
      <w:r w:rsidRPr="00E046A3">
        <w:rPr>
          <w:b/>
          <w:caps/>
          <w:szCs w:val="22"/>
        </w:rPr>
        <w:tab/>
      </w:r>
      <w:r w:rsidR="000511B3" w:rsidRPr="00E046A3">
        <w:rPr>
          <w:b/>
          <w:szCs w:val="22"/>
        </w:rPr>
        <w:t>Galimas šalutinis poveikis</w:t>
      </w:r>
    </w:p>
    <w:p w:rsidR="00012592" w:rsidRPr="00E046A3" w:rsidRDefault="00012592" w:rsidP="00012592">
      <w:pPr>
        <w:ind w:left="567" w:hanging="567"/>
        <w:rPr>
          <w:szCs w:val="22"/>
        </w:rPr>
      </w:pPr>
    </w:p>
    <w:p w:rsidR="00012592" w:rsidRPr="00E046A3" w:rsidRDefault="00C947C2" w:rsidP="00012592">
      <w:pPr>
        <w:ind w:left="567" w:hanging="567"/>
        <w:rPr>
          <w:szCs w:val="22"/>
        </w:rPr>
      </w:pPr>
      <w:r w:rsidRPr="00E046A3">
        <w:rPr>
          <w:szCs w:val="22"/>
        </w:rPr>
        <w:t>Šis vaistas,</w:t>
      </w:r>
      <w:r w:rsidR="00012592" w:rsidRPr="00E046A3">
        <w:rPr>
          <w:szCs w:val="22"/>
        </w:rPr>
        <w:t xml:space="preserve"> kaip ir visi kiti, gali sukelti šalutinį poveikį, nors jis pasireiškia ne visiems</w:t>
      </w:r>
      <w:r w:rsidR="0068590B">
        <w:rPr>
          <w:szCs w:val="22"/>
        </w:rPr>
        <w:t xml:space="preserve"> žmonėms</w:t>
      </w:r>
      <w:r w:rsidR="00012592" w:rsidRPr="00E046A3">
        <w:rPr>
          <w:szCs w:val="22"/>
        </w:rPr>
        <w:t>.</w:t>
      </w:r>
    </w:p>
    <w:p w:rsidR="00012592" w:rsidRPr="00E046A3" w:rsidRDefault="00012592" w:rsidP="00012592">
      <w:pPr>
        <w:ind w:left="567" w:hanging="567"/>
        <w:rPr>
          <w:szCs w:val="22"/>
        </w:rPr>
      </w:pPr>
    </w:p>
    <w:p w:rsidR="00012592" w:rsidRPr="00E046A3" w:rsidRDefault="00012592" w:rsidP="00012592">
      <w:pPr>
        <w:rPr>
          <w:szCs w:val="22"/>
        </w:rPr>
      </w:pPr>
      <w:r w:rsidRPr="00E046A3">
        <w:rPr>
          <w:szCs w:val="22"/>
        </w:rPr>
        <w:t xml:space="preserve">Daugeliui </w:t>
      </w:r>
      <w:r w:rsidR="0068590B">
        <w:rPr>
          <w:szCs w:val="22"/>
        </w:rPr>
        <w:t>pacientų</w:t>
      </w:r>
      <w:r w:rsidRPr="00E046A3">
        <w:rPr>
          <w:szCs w:val="22"/>
        </w:rPr>
        <w:t xml:space="preserve"> šis </w:t>
      </w:r>
      <w:r w:rsidR="0068590B">
        <w:rPr>
          <w:szCs w:val="22"/>
        </w:rPr>
        <w:t>vaistas</w:t>
      </w:r>
      <w:r w:rsidRPr="00E046A3">
        <w:rPr>
          <w:szCs w:val="22"/>
        </w:rPr>
        <w:t xml:space="preserve"> šalutinio poveikio nesukelia, tačiau dalies žmonių jautrumas cefazolinui, kaip ir kitiems antibiotikams, yra padidėjęs.</w:t>
      </w:r>
    </w:p>
    <w:p w:rsidR="00012592" w:rsidRPr="00E046A3" w:rsidRDefault="00012592" w:rsidP="00012592">
      <w:pPr>
        <w:rPr>
          <w:szCs w:val="22"/>
        </w:rPr>
      </w:pPr>
      <w:r w:rsidRPr="00E046A3">
        <w:rPr>
          <w:szCs w:val="22"/>
        </w:rPr>
        <w:lastRenderedPageBreak/>
        <w:t xml:space="preserve">Jeigu atsiranda bent vienas iš </w:t>
      </w:r>
      <w:r w:rsidR="0068590B">
        <w:rPr>
          <w:szCs w:val="22"/>
        </w:rPr>
        <w:t>toliau</w:t>
      </w:r>
      <w:r w:rsidRPr="00E046A3">
        <w:rPr>
          <w:szCs w:val="22"/>
        </w:rPr>
        <w:t xml:space="preserve"> išvardytų retų sunkios alergijos simptomų</w:t>
      </w:r>
      <w:r w:rsidRPr="00E046A3">
        <w:rPr>
          <w:b/>
          <w:szCs w:val="22"/>
        </w:rPr>
        <w:t xml:space="preserve"> </w:t>
      </w:r>
      <w:r w:rsidRPr="00E046A3">
        <w:rPr>
          <w:szCs w:val="22"/>
        </w:rPr>
        <w:t xml:space="preserve">nedelsiant praneškite apie tai savo gydytojui: </w:t>
      </w:r>
    </w:p>
    <w:p w:rsidR="00012592" w:rsidRPr="00E046A3" w:rsidRDefault="00012592" w:rsidP="00C6344D">
      <w:pPr>
        <w:numPr>
          <w:ilvl w:val="0"/>
          <w:numId w:val="10"/>
        </w:numPr>
        <w:tabs>
          <w:tab w:val="clear" w:pos="360"/>
          <w:tab w:val="num" w:pos="540"/>
        </w:tabs>
        <w:ind w:left="567" w:hanging="567"/>
        <w:rPr>
          <w:szCs w:val="22"/>
        </w:rPr>
      </w:pPr>
      <w:r w:rsidRPr="00E046A3">
        <w:rPr>
          <w:szCs w:val="22"/>
        </w:rPr>
        <w:t>ūminis švokštimas ir krūtinės spaudimas;</w:t>
      </w:r>
    </w:p>
    <w:p w:rsidR="00012592" w:rsidRPr="00E046A3" w:rsidRDefault="00012592" w:rsidP="00C6344D">
      <w:pPr>
        <w:numPr>
          <w:ilvl w:val="0"/>
          <w:numId w:val="10"/>
        </w:numPr>
        <w:tabs>
          <w:tab w:val="clear" w:pos="360"/>
          <w:tab w:val="num" w:pos="540"/>
        </w:tabs>
        <w:ind w:left="567" w:hanging="567"/>
        <w:rPr>
          <w:szCs w:val="22"/>
        </w:rPr>
      </w:pPr>
      <w:r w:rsidRPr="00E046A3">
        <w:rPr>
          <w:szCs w:val="22"/>
        </w:rPr>
        <w:t>vokų, veido ar lūpų tinimas;</w:t>
      </w:r>
    </w:p>
    <w:p w:rsidR="00012592" w:rsidRPr="00E046A3" w:rsidRDefault="00012592" w:rsidP="00C6344D">
      <w:pPr>
        <w:numPr>
          <w:ilvl w:val="0"/>
          <w:numId w:val="10"/>
        </w:numPr>
        <w:tabs>
          <w:tab w:val="clear" w:pos="360"/>
          <w:tab w:val="num" w:pos="540"/>
        </w:tabs>
        <w:ind w:left="567" w:hanging="567"/>
        <w:rPr>
          <w:szCs w:val="22"/>
        </w:rPr>
      </w:pPr>
      <w:r w:rsidRPr="00E046A3">
        <w:rPr>
          <w:szCs w:val="22"/>
        </w:rPr>
        <w:t>odos patinimas ar dilgėlinė;</w:t>
      </w:r>
    </w:p>
    <w:p w:rsidR="00012592" w:rsidRPr="00E046A3" w:rsidRDefault="00012592" w:rsidP="00C6344D">
      <w:pPr>
        <w:numPr>
          <w:ilvl w:val="0"/>
          <w:numId w:val="10"/>
        </w:numPr>
        <w:tabs>
          <w:tab w:val="clear" w:pos="360"/>
          <w:tab w:val="num" w:pos="540"/>
        </w:tabs>
        <w:ind w:left="567" w:hanging="567"/>
        <w:rPr>
          <w:szCs w:val="22"/>
        </w:rPr>
      </w:pPr>
      <w:r w:rsidRPr="00E046A3">
        <w:rPr>
          <w:szCs w:val="22"/>
        </w:rPr>
        <w:t>odos išbėrimas (raudoni spuogeliai), niež</w:t>
      </w:r>
      <w:r w:rsidR="0068590B">
        <w:rPr>
          <w:szCs w:val="22"/>
        </w:rPr>
        <w:t>ėjimas</w:t>
      </w:r>
      <w:r w:rsidRPr="00E046A3">
        <w:rPr>
          <w:szCs w:val="22"/>
        </w:rPr>
        <w:t>, karščiavimas;</w:t>
      </w:r>
    </w:p>
    <w:p w:rsidR="00012592" w:rsidRPr="00E046A3" w:rsidRDefault="00012592" w:rsidP="00C6344D">
      <w:pPr>
        <w:numPr>
          <w:ilvl w:val="0"/>
          <w:numId w:val="10"/>
        </w:numPr>
        <w:tabs>
          <w:tab w:val="clear" w:pos="360"/>
          <w:tab w:val="num" w:pos="540"/>
        </w:tabs>
        <w:ind w:left="567" w:hanging="567"/>
        <w:rPr>
          <w:szCs w:val="22"/>
        </w:rPr>
      </w:pPr>
      <w:r w:rsidRPr="00E046A3">
        <w:rPr>
          <w:szCs w:val="22"/>
        </w:rPr>
        <w:t>ūminis kraujagyslių funkcijos nepakankamumas (kolapsas).</w:t>
      </w:r>
    </w:p>
    <w:p w:rsidR="00012592" w:rsidRPr="00E046A3" w:rsidRDefault="00012592" w:rsidP="00012592">
      <w:pPr>
        <w:rPr>
          <w:szCs w:val="22"/>
        </w:rPr>
      </w:pPr>
      <w:r w:rsidRPr="00E046A3">
        <w:rPr>
          <w:szCs w:val="22"/>
        </w:rPr>
        <w:t>Jei aukščiau išvardytas poveikis pasireiškė gydantis namuose, nedelsiant kreipkitės į artimiausią gydymo įstaigą.</w:t>
      </w:r>
    </w:p>
    <w:p w:rsidR="00012592" w:rsidRPr="00E046A3" w:rsidRDefault="00012592" w:rsidP="00012592">
      <w:pPr>
        <w:ind w:left="567" w:hanging="567"/>
        <w:rPr>
          <w:szCs w:val="22"/>
        </w:rPr>
      </w:pPr>
    </w:p>
    <w:p w:rsidR="00012592" w:rsidRPr="00E046A3" w:rsidRDefault="00012592" w:rsidP="00012592">
      <w:pPr>
        <w:ind w:left="567" w:hanging="567"/>
        <w:rPr>
          <w:szCs w:val="22"/>
        </w:rPr>
      </w:pPr>
      <w:r w:rsidRPr="00E046A3">
        <w:rPr>
          <w:szCs w:val="22"/>
        </w:rPr>
        <w:t xml:space="preserve">Vartojant Cefazolin Actavis gali pasireikšti </w:t>
      </w:r>
      <w:r w:rsidR="0068590B">
        <w:rPr>
          <w:szCs w:val="22"/>
        </w:rPr>
        <w:t>toliau</w:t>
      </w:r>
      <w:r w:rsidRPr="00E046A3">
        <w:rPr>
          <w:szCs w:val="22"/>
        </w:rPr>
        <w:t xml:space="preserve"> išvardintas </w:t>
      </w:r>
      <w:r w:rsidR="0068590B">
        <w:rPr>
          <w:szCs w:val="22"/>
        </w:rPr>
        <w:t>šalutinis</w:t>
      </w:r>
      <w:r w:rsidRPr="00E046A3">
        <w:rPr>
          <w:szCs w:val="22"/>
        </w:rPr>
        <w:t xml:space="preserve"> poveikis.</w:t>
      </w:r>
    </w:p>
    <w:p w:rsidR="00012592" w:rsidRPr="00E046A3" w:rsidRDefault="00012592" w:rsidP="00012592">
      <w:pPr>
        <w:rPr>
          <w:szCs w:val="22"/>
          <w:u w:val="single"/>
        </w:rPr>
      </w:pPr>
    </w:p>
    <w:p w:rsidR="00012592" w:rsidRPr="00E046A3" w:rsidRDefault="00012592" w:rsidP="00012592">
      <w:pPr>
        <w:rPr>
          <w:szCs w:val="22"/>
          <w:u w:val="single"/>
        </w:rPr>
      </w:pPr>
      <w:r w:rsidRPr="00E046A3">
        <w:rPr>
          <w:szCs w:val="22"/>
          <w:u w:val="single"/>
        </w:rPr>
        <w:t>Infekcijos</w:t>
      </w:r>
    </w:p>
    <w:p w:rsidR="00012592" w:rsidRPr="00E046A3" w:rsidRDefault="00012592" w:rsidP="00572454">
      <w:pPr>
        <w:rPr>
          <w:bCs/>
          <w:i/>
          <w:szCs w:val="22"/>
        </w:rPr>
      </w:pPr>
      <w:r w:rsidRPr="00E046A3">
        <w:rPr>
          <w:i/>
          <w:szCs w:val="22"/>
        </w:rPr>
        <w:t>Nedažna</w:t>
      </w:r>
      <w:r w:rsidR="00C947C2" w:rsidRPr="00E046A3">
        <w:rPr>
          <w:i/>
          <w:szCs w:val="22"/>
        </w:rPr>
        <w:t>s</w:t>
      </w:r>
      <w:r w:rsidR="00D27F5B" w:rsidRPr="00E046A3">
        <w:rPr>
          <w:bCs/>
          <w:i/>
          <w:szCs w:val="22"/>
        </w:rPr>
        <w:t xml:space="preserve"> (gali pasireikšti mažiau kaip 1 žmogui iš 100)</w:t>
      </w:r>
      <w:r w:rsidR="00C947C2" w:rsidRPr="00E046A3">
        <w:rPr>
          <w:szCs w:val="22"/>
        </w:rPr>
        <w:t>:</w:t>
      </w:r>
      <w:r w:rsidRPr="00E046A3">
        <w:rPr>
          <w:szCs w:val="22"/>
        </w:rPr>
        <w:t xml:space="preserve"> grybelių sukelta burnos ir makšties liga.</w:t>
      </w:r>
    </w:p>
    <w:p w:rsidR="00012592" w:rsidRPr="00E046A3" w:rsidRDefault="00012592" w:rsidP="00012592">
      <w:pPr>
        <w:ind w:right="-57"/>
        <w:rPr>
          <w:i/>
          <w:szCs w:val="22"/>
        </w:rPr>
      </w:pPr>
    </w:p>
    <w:p w:rsidR="00012592" w:rsidRPr="00E046A3" w:rsidRDefault="00012592" w:rsidP="00012592">
      <w:pPr>
        <w:ind w:right="-57"/>
        <w:rPr>
          <w:szCs w:val="22"/>
        </w:rPr>
      </w:pPr>
      <w:r w:rsidRPr="00E046A3">
        <w:rPr>
          <w:bCs/>
          <w:szCs w:val="22"/>
          <w:u w:val="single"/>
        </w:rPr>
        <w:t>Kraujo ir limfinės sistemos sutrikimai</w:t>
      </w:r>
      <w:r w:rsidRPr="00E046A3">
        <w:rPr>
          <w:szCs w:val="22"/>
        </w:rPr>
        <w:t xml:space="preserve"> </w:t>
      </w:r>
    </w:p>
    <w:p w:rsidR="00864676" w:rsidRPr="00E046A3" w:rsidRDefault="00C947C2" w:rsidP="00572454">
      <w:pPr>
        <w:rPr>
          <w:bCs/>
          <w:i/>
          <w:szCs w:val="22"/>
        </w:rPr>
      </w:pPr>
      <w:r w:rsidRPr="00E046A3">
        <w:rPr>
          <w:i/>
          <w:szCs w:val="22"/>
        </w:rPr>
        <w:t>Nedažnas</w:t>
      </w:r>
      <w:r w:rsidR="00D27F5B" w:rsidRPr="00E046A3">
        <w:rPr>
          <w:bCs/>
          <w:i/>
          <w:szCs w:val="22"/>
        </w:rPr>
        <w:t xml:space="preserve"> (gali pasireikšti mažiau kaip 1 žmogui iš 100)</w:t>
      </w:r>
      <w:r w:rsidRPr="00E046A3">
        <w:rPr>
          <w:i/>
          <w:szCs w:val="22"/>
        </w:rPr>
        <w:t>:</w:t>
      </w:r>
      <w:r w:rsidR="00012592" w:rsidRPr="00E046A3">
        <w:rPr>
          <w:szCs w:val="22"/>
        </w:rPr>
        <w:t xml:space="preserve"> kraujo ląstelių (eritrocitų, leukocitų, trombocitų) kiekio sumažėjimas</w:t>
      </w:r>
      <w:r w:rsidR="00864676" w:rsidRPr="00E046A3">
        <w:rPr>
          <w:szCs w:val="22"/>
        </w:rPr>
        <w:t>.</w:t>
      </w:r>
    </w:p>
    <w:p w:rsidR="00012592" w:rsidRPr="00E046A3" w:rsidRDefault="00864676" w:rsidP="00012592">
      <w:pPr>
        <w:ind w:right="-57"/>
        <w:rPr>
          <w:szCs w:val="22"/>
        </w:rPr>
      </w:pPr>
      <w:r w:rsidRPr="00E046A3">
        <w:rPr>
          <w:i/>
          <w:szCs w:val="22"/>
        </w:rPr>
        <w:t>R</w:t>
      </w:r>
      <w:r w:rsidR="00012592" w:rsidRPr="00E046A3">
        <w:rPr>
          <w:i/>
          <w:szCs w:val="22"/>
        </w:rPr>
        <w:t>eta</w:t>
      </w:r>
      <w:r w:rsidRPr="00E046A3">
        <w:rPr>
          <w:i/>
          <w:szCs w:val="22"/>
        </w:rPr>
        <w:t>s</w:t>
      </w:r>
      <w:r w:rsidR="0068590B">
        <w:rPr>
          <w:szCs w:val="22"/>
        </w:rPr>
        <w:t>:</w:t>
      </w:r>
      <w:r w:rsidRPr="00E046A3">
        <w:rPr>
          <w:szCs w:val="22"/>
        </w:rPr>
        <w:t xml:space="preserve"> </w:t>
      </w:r>
      <w:r w:rsidR="00012592" w:rsidRPr="00E046A3">
        <w:rPr>
          <w:szCs w:val="22"/>
        </w:rPr>
        <w:t xml:space="preserve">– kraujavimas. </w:t>
      </w:r>
    </w:p>
    <w:p w:rsidR="00012592" w:rsidRPr="00E046A3" w:rsidRDefault="00012592" w:rsidP="00012592">
      <w:pPr>
        <w:ind w:right="-57"/>
        <w:rPr>
          <w:i/>
          <w:szCs w:val="22"/>
        </w:rPr>
      </w:pPr>
    </w:p>
    <w:p w:rsidR="00012592" w:rsidRPr="00E046A3" w:rsidRDefault="00012592" w:rsidP="00012592">
      <w:pPr>
        <w:ind w:right="-57"/>
        <w:rPr>
          <w:bCs/>
          <w:szCs w:val="22"/>
          <w:u w:val="single"/>
        </w:rPr>
      </w:pPr>
      <w:r w:rsidRPr="00E046A3">
        <w:rPr>
          <w:bCs/>
          <w:szCs w:val="22"/>
          <w:u w:val="single"/>
        </w:rPr>
        <w:t>Imuninės sistemos sutrikimai</w:t>
      </w:r>
    </w:p>
    <w:p w:rsidR="00012592" w:rsidRPr="00E046A3" w:rsidRDefault="00012592" w:rsidP="00D27F5B">
      <w:pPr>
        <w:rPr>
          <w:bCs/>
          <w:i/>
          <w:szCs w:val="22"/>
        </w:rPr>
      </w:pPr>
      <w:r w:rsidRPr="00E046A3">
        <w:rPr>
          <w:i/>
          <w:szCs w:val="22"/>
        </w:rPr>
        <w:t xml:space="preserve">Labai </w:t>
      </w:r>
      <w:r w:rsidR="00C947C2" w:rsidRPr="00E046A3">
        <w:rPr>
          <w:i/>
          <w:szCs w:val="22"/>
        </w:rPr>
        <w:t>retas:</w:t>
      </w:r>
      <w:r w:rsidR="00D27F5B" w:rsidRPr="00E046A3">
        <w:rPr>
          <w:bCs/>
          <w:i/>
          <w:szCs w:val="22"/>
        </w:rPr>
        <w:t xml:space="preserve"> (gali pasireikšti mažiau kaip 1 žmogui iš 10 000)</w:t>
      </w:r>
      <w:r w:rsidR="0068590B">
        <w:rPr>
          <w:bCs/>
          <w:i/>
          <w:szCs w:val="22"/>
        </w:rPr>
        <w:t>:</w:t>
      </w:r>
      <w:r w:rsidRPr="00E046A3">
        <w:rPr>
          <w:szCs w:val="22"/>
        </w:rPr>
        <w:t xml:space="preserve"> sunki padidėjusio jautrumo reakcija, pasireiškianti apsunkintu kvėpavimu ir kraujo spaudimo sumažėjimu.</w:t>
      </w:r>
    </w:p>
    <w:p w:rsidR="00012592" w:rsidRPr="00E046A3" w:rsidRDefault="00012592" w:rsidP="00012592">
      <w:pPr>
        <w:ind w:right="-57"/>
        <w:rPr>
          <w:i/>
          <w:szCs w:val="22"/>
        </w:rPr>
      </w:pPr>
    </w:p>
    <w:p w:rsidR="00012592" w:rsidRPr="00E046A3" w:rsidRDefault="00012592" w:rsidP="00012592">
      <w:pPr>
        <w:ind w:right="-57"/>
        <w:rPr>
          <w:bCs/>
          <w:szCs w:val="22"/>
          <w:u w:val="single"/>
        </w:rPr>
      </w:pPr>
      <w:r w:rsidRPr="00E046A3">
        <w:rPr>
          <w:bCs/>
          <w:szCs w:val="22"/>
          <w:u w:val="single"/>
        </w:rPr>
        <w:t>Nervų sistemos sutrikimai</w:t>
      </w:r>
    </w:p>
    <w:p w:rsidR="00012592" w:rsidRPr="00E046A3" w:rsidRDefault="00012592" w:rsidP="00572454">
      <w:pPr>
        <w:rPr>
          <w:bCs/>
          <w:i/>
          <w:szCs w:val="22"/>
        </w:rPr>
      </w:pPr>
      <w:r w:rsidRPr="00E046A3">
        <w:rPr>
          <w:i/>
          <w:szCs w:val="22"/>
        </w:rPr>
        <w:t>Labai reta</w:t>
      </w:r>
      <w:r w:rsidR="00C947C2" w:rsidRPr="00E046A3">
        <w:rPr>
          <w:i/>
          <w:szCs w:val="22"/>
        </w:rPr>
        <w:t>s</w:t>
      </w:r>
      <w:r w:rsidR="00D27F5B" w:rsidRPr="00E046A3">
        <w:rPr>
          <w:bCs/>
          <w:i/>
          <w:szCs w:val="22"/>
        </w:rPr>
        <w:t xml:space="preserve"> (gali pasireikšti mažiau kaip 1 žmogui iš 10 000)</w:t>
      </w:r>
      <w:r w:rsidR="00C947C2" w:rsidRPr="00E046A3">
        <w:rPr>
          <w:i/>
          <w:szCs w:val="22"/>
        </w:rPr>
        <w:t>:</w:t>
      </w:r>
      <w:r w:rsidRPr="00E046A3">
        <w:rPr>
          <w:szCs w:val="22"/>
        </w:rPr>
        <w:t xml:space="preserve"> tariamas jutimas (tirpimo, skruzdžių rėpliojimo), galvos skausmas ir svaigulys (ypač vartojant didelę dozę, </w:t>
      </w:r>
      <w:r w:rsidR="0068590B">
        <w:rPr>
          <w:szCs w:val="22"/>
        </w:rPr>
        <w:t>pacientui</w:t>
      </w:r>
      <w:r w:rsidRPr="00E046A3">
        <w:rPr>
          <w:szCs w:val="22"/>
        </w:rPr>
        <w:t xml:space="preserve"> sergančiam inkstų funkcijos nepakankamumu).</w:t>
      </w:r>
    </w:p>
    <w:p w:rsidR="00012592" w:rsidRPr="00E046A3" w:rsidRDefault="00012592" w:rsidP="00012592">
      <w:pPr>
        <w:ind w:right="-57"/>
        <w:rPr>
          <w:i/>
          <w:szCs w:val="22"/>
        </w:rPr>
      </w:pPr>
    </w:p>
    <w:p w:rsidR="00012592" w:rsidRPr="00E046A3" w:rsidRDefault="00012592" w:rsidP="00012592">
      <w:pPr>
        <w:ind w:right="-57"/>
        <w:rPr>
          <w:bCs/>
          <w:szCs w:val="22"/>
          <w:u w:val="single"/>
        </w:rPr>
      </w:pPr>
      <w:r w:rsidRPr="00E046A3">
        <w:rPr>
          <w:bCs/>
          <w:szCs w:val="22"/>
          <w:u w:val="single"/>
        </w:rPr>
        <w:t>Bendri sutrikimai ir vartojimo vietos pažeidimai</w:t>
      </w:r>
    </w:p>
    <w:p w:rsidR="00012592" w:rsidRPr="00E046A3" w:rsidRDefault="00C947C2" w:rsidP="00012592">
      <w:pPr>
        <w:ind w:right="-57"/>
        <w:rPr>
          <w:szCs w:val="22"/>
        </w:rPr>
      </w:pPr>
      <w:r w:rsidRPr="00E046A3">
        <w:rPr>
          <w:i/>
          <w:szCs w:val="22"/>
        </w:rPr>
        <w:t>Nedažnas</w:t>
      </w:r>
      <w:r w:rsidR="0068590B">
        <w:rPr>
          <w:i/>
          <w:szCs w:val="22"/>
        </w:rPr>
        <w:t xml:space="preserve"> </w:t>
      </w:r>
      <w:r w:rsidR="00D27F5B" w:rsidRPr="00E046A3">
        <w:rPr>
          <w:bCs/>
          <w:i/>
          <w:szCs w:val="22"/>
        </w:rPr>
        <w:t>(gali pasireikšti mažiau kaip 1 žmogui iš 100)</w:t>
      </w:r>
      <w:r w:rsidRPr="00E046A3">
        <w:rPr>
          <w:i/>
          <w:szCs w:val="22"/>
        </w:rPr>
        <w:t>:</w:t>
      </w:r>
      <w:r w:rsidRPr="00E046A3">
        <w:rPr>
          <w:szCs w:val="22"/>
        </w:rPr>
        <w:t xml:space="preserve"> </w:t>
      </w:r>
      <w:r w:rsidR="00012592" w:rsidRPr="00E046A3">
        <w:rPr>
          <w:szCs w:val="22"/>
        </w:rPr>
        <w:t>švirkščiant į raumenis gali pasireikšti skausmas ir sukietėjimas injekcijos vietoje, o leidžiant į veną - venos uždegimas, karščiavimas.</w:t>
      </w:r>
    </w:p>
    <w:p w:rsidR="00012592" w:rsidRPr="00E046A3" w:rsidRDefault="00012592" w:rsidP="00012592">
      <w:pPr>
        <w:ind w:right="-57"/>
        <w:rPr>
          <w:i/>
          <w:szCs w:val="22"/>
        </w:rPr>
      </w:pPr>
    </w:p>
    <w:p w:rsidR="00012592" w:rsidRPr="00E046A3" w:rsidRDefault="00012592" w:rsidP="00012592">
      <w:pPr>
        <w:ind w:right="-57"/>
        <w:rPr>
          <w:bCs/>
          <w:szCs w:val="22"/>
          <w:u w:val="single"/>
        </w:rPr>
      </w:pPr>
      <w:r w:rsidRPr="00E046A3">
        <w:rPr>
          <w:bCs/>
          <w:szCs w:val="22"/>
          <w:u w:val="single"/>
        </w:rPr>
        <w:t>Virškinimo trakto sutrikimai</w:t>
      </w:r>
    </w:p>
    <w:p w:rsidR="00012592" w:rsidRPr="00E046A3" w:rsidRDefault="00C947C2" w:rsidP="00572454">
      <w:pPr>
        <w:rPr>
          <w:bCs/>
          <w:i/>
          <w:szCs w:val="22"/>
        </w:rPr>
      </w:pPr>
      <w:r w:rsidRPr="00E046A3">
        <w:rPr>
          <w:i/>
          <w:szCs w:val="22"/>
        </w:rPr>
        <w:t>Retas</w:t>
      </w:r>
      <w:r w:rsidR="0068590B">
        <w:rPr>
          <w:i/>
          <w:szCs w:val="22"/>
        </w:rPr>
        <w:t xml:space="preserve"> </w:t>
      </w:r>
      <w:r w:rsidR="00D27F5B" w:rsidRPr="00E046A3">
        <w:rPr>
          <w:bCs/>
          <w:i/>
          <w:szCs w:val="22"/>
        </w:rPr>
        <w:t>(gali pasireikšti mažiau kaip 1 žmogui iš 1 000</w:t>
      </w:r>
      <w:r w:rsidR="0068590B">
        <w:rPr>
          <w:bCs/>
          <w:i/>
          <w:szCs w:val="22"/>
        </w:rPr>
        <w:t>)</w:t>
      </w:r>
      <w:r w:rsidRPr="00E046A3">
        <w:rPr>
          <w:i/>
          <w:szCs w:val="22"/>
        </w:rPr>
        <w:t>:</w:t>
      </w:r>
      <w:r w:rsidRPr="00E046A3">
        <w:rPr>
          <w:szCs w:val="22"/>
        </w:rPr>
        <w:t xml:space="preserve"> </w:t>
      </w:r>
      <w:r w:rsidR="00012592" w:rsidRPr="00E046A3">
        <w:rPr>
          <w:szCs w:val="22"/>
        </w:rPr>
        <w:t>pykinimas, vėmimas, apetito stoka, viduriavimas, gleivinis storosios žarnos uždegimas.</w:t>
      </w:r>
    </w:p>
    <w:p w:rsidR="00012592" w:rsidRPr="00E046A3" w:rsidRDefault="00012592" w:rsidP="00012592">
      <w:pPr>
        <w:ind w:left="567" w:hanging="567"/>
        <w:rPr>
          <w:szCs w:val="22"/>
          <w:u w:val="single"/>
        </w:rPr>
      </w:pPr>
    </w:p>
    <w:p w:rsidR="00012592" w:rsidRPr="00E046A3" w:rsidRDefault="00012592" w:rsidP="00012592">
      <w:pPr>
        <w:ind w:right="-57"/>
        <w:rPr>
          <w:bCs/>
          <w:szCs w:val="22"/>
          <w:u w:val="single"/>
        </w:rPr>
      </w:pPr>
      <w:r w:rsidRPr="00E046A3">
        <w:rPr>
          <w:bCs/>
          <w:szCs w:val="22"/>
          <w:u w:val="single"/>
        </w:rPr>
        <w:t>Kepenų ir tulžies sistemos sutrikimai</w:t>
      </w:r>
    </w:p>
    <w:p w:rsidR="00012592" w:rsidRPr="00E046A3" w:rsidRDefault="00012592" w:rsidP="00012592">
      <w:pPr>
        <w:ind w:right="-57"/>
        <w:rPr>
          <w:bCs/>
          <w:szCs w:val="22"/>
          <w:u w:val="single"/>
        </w:rPr>
      </w:pPr>
      <w:r w:rsidRPr="00E046A3">
        <w:rPr>
          <w:szCs w:val="22"/>
        </w:rPr>
        <w:t>Laikinas kepenų fermentų aktyvumo padidėjimas.</w:t>
      </w:r>
    </w:p>
    <w:p w:rsidR="00012592" w:rsidRPr="00E046A3" w:rsidRDefault="00012592" w:rsidP="00012592">
      <w:pPr>
        <w:ind w:left="567" w:hanging="567"/>
        <w:rPr>
          <w:szCs w:val="22"/>
          <w:u w:val="single"/>
        </w:rPr>
      </w:pPr>
    </w:p>
    <w:p w:rsidR="00012592" w:rsidRPr="00E046A3" w:rsidRDefault="00012592" w:rsidP="00012592">
      <w:pPr>
        <w:ind w:left="567" w:hanging="567"/>
        <w:rPr>
          <w:szCs w:val="22"/>
          <w:u w:val="single"/>
        </w:rPr>
      </w:pPr>
      <w:r w:rsidRPr="00E046A3">
        <w:rPr>
          <w:szCs w:val="22"/>
          <w:u w:val="single"/>
        </w:rPr>
        <w:t>Inkstų ir šlapimo takų sutrikimai</w:t>
      </w:r>
    </w:p>
    <w:p w:rsidR="008C07D4" w:rsidRPr="00E046A3" w:rsidRDefault="008C07D4" w:rsidP="00012592">
      <w:pPr>
        <w:tabs>
          <w:tab w:val="left" w:pos="0"/>
        </w:tabs>
        <w:rPr>
          <w:szCs w:val="22"/>
        </w:rPr>
      </w:pPr>
      <w:r w:rsidRPr="00E046A3">
        <w:rPr>
          <w:i/>
          <w:szCs w:val="22"/>
        </w:rPr>
        <w:t>Nedažnas</w:t>
      </w:r>
      <w:r w:rsidR="0068590B">
        <w:rPr>
          <w:i/>
          <w:szCs w:val="22"/>
        </w:rPr>
        <w:t xml:space="preserve"> </w:t>
      </w:r>
      <w:r w:rsidR="00D27F5B" w:rsidRPr="00E046A3">
        <w:rPr>
          <w:bCs/>
          <w:i/>
          <w:szCs w:val="22"/>
        </w:rPr>
        <w:t>(gali pasireikšti mažiau kaip 1 žmogui iš 100)</w:t>
      </w:r>
      <w:r w:rsidRPr="00E046A3">
        <w:rPr>
          <w:i/>
          <w:szCs w:val="22"/>
        </w:rPr>
        <w:t xml:space="preserve">: </w:t>
      </w:r>
      <w:r w:rsidR="00012592" w:rsidRPr="00E046A3">
        <w:rPr>
          <w:szCs w:val="22"/>
        </w:rPr>
        <w:t xml:space="preserve">laikinai </w:t>
      </w:r>
      <w:r w:rsidRPr="00E046A3">
        <w:rPr>
          <w:szCs w:val="22"/>
        </w:rPr>
        <w:t xml:space="preserve">padidėjusi </w:t>
      </w:r>
      <w:r w:rsidR="00012592" w:rsidRPr="00E046A3">
        <w:rPr>
          <w:szCs w:val="22"/>
        </w:rPr>
        <w:t>šlapalo ir (ar) kreatinino koncentracija kraujyje</w:t>
      </w:r>
      <w:r w:rsidRPr="00E046A3">
        <w:rPr>
          <w:szCs w:val="22"/>
        </w:rPr>
        <w:t xml:space="preserve">. </w:t>
      </w:r>
    </w:p>
    <w:p w:rsidR="00012592" w:rsidRPr="00E046A3" w:rsidRDefault="008C07D4" w:rsidP="00012592">
      <w:pPr>
        <w:tabs>
          <w:tab w:val="left" w:pos="0"/>
        </w:tabs>
        <w:rPr>
          <w:szCs w:val="22"/>
          <w:u w:val="single"/>
        </w:rPr>
      </w:pPr>
      <w:r w:rsidRPr="00E046A3">
        <w:rPr>
          <w:i/>
          <w:szCs w:val="22"/>
        </w:rPr>
        <w:t>R</w:t>
      </w:r>
      <w:r w:rsidR="00012592" w:rsidRPr="00E046A3">
        <w:rPr>
          <w:i/>
          <w:szCs w:val="22"/>
        </w:rPr>
        <w:t>eta</w:t>
      </w:r>
      <w:r w:rsidRPr="00E046A3">
        <w:rPr>
          <w:i/>
          <w:szCs w:val="22"/>
        </w:rPr>
        <w:t>s</w:t>
      </w:r>
      <w:r w:rsidR="0068590B">
        <w:rPr>
          <w:szCs w:val="22"/>
        </w:rPr>
        <w:t>:</w:t>
      </w:r>
      <w:r w:rsidR="00012592" w:rsidRPr="00E046A3">
        <w:rPr>
          <w:szCs w:val="22"/>
        </w:rPr>
        <w:t xml:space="preserve"> inkstų uždegimas.</w:t>
      </w:r>
    </w:p>
    <w:p w:rsidR="00012592" w:rsidRPr="00E046A3" w:rsidRDefault="00012592" w:rsidP="00012592">
      <w:pPr>
        <w:ind w:left="567" w:hanging="567"/>
        <w:rPr>
          <w:szCs w:val="22"/>
          <w:u w:val="single"/>
        </w:rPr>
      </w:pPr>
    </w:p>
    <w:p w:rsidR="00012592" w:rsidRPr="00E046A3" w:rsidRDefault="00012592" w:rsidP="00012592">
      <w:pPr>
        <w:ind w:left="567" w:hanging="567"/>
        <w:rPr>
          <w:szCs w:val="22"/>
          <w:u w:val="single"/>
        </w:rPr>
      </w:pPr>
      <w:r w:rsidRPr="00E046A3">
        <w:rPr>
          <w:szCs w:val="22"/>
          <w:u w:val="single"/>
        </w:rPr>
        <w:t>Tyrimai</w:t>
      </w:r>
    </w:p>
    <w:p w:rsidR="00012592" w:rsidRPr="00E046A3" w:rsidRDefault="008C07D4" w:rsidP="00012592">
      <w:pPr>
        <w:rPr>
          <w:bCs/>
          <w:i/>
          <w:szCs w:val="22"/>
        </w:rPr>
      </w:pPr>
      <w:r w:rsidRPr="00E046A3">
        <w:rPr>
          <w:i/>
          <w:szCs w:val="22"/>
        </w:rPr>
        <w:t>Dažnas</w:t>
      </w:r>
      <w:r w:rsidR="0068590B">
        <w:rPr>
          <w:i/>
          <w:szCs w:val="22"/>
        </w:rPr>
        <w:t xml:space="preserve"> </w:t>
      </w:r>
      <w:r w:rsidR="00D27F5B" w:rsidRPr="00E046A3">
        <w:rPr>
          <w:bCs/>
          <w:i/>
          <w:szCs w:val="22"/>
        </w:rPr>
        <w:t>(gali pasireikšti mažiau kaip 1 žmogui iš 10)</w:t>
      </w:r>
      <w:r w:rsidRPr="00E046A3">
        <w:rPr>
          <w:i/>
          <w:szCs w:val="22"/>
        </w:rPr>
        <w:t>:</w:t>
      </w:r>
      <w:r w:rsidRPr="00E046A3">
        <w:rPr>
          <w:szCs w:val="22"/>
        </w:rPr>
        <w:t xml:space="preserve"> t</w:t>
      </w:r>
      <w:r w:rsidR="00012592" w:rsidRPr="00E046A3">
        <w:rPr>
          <w:szCs w:val="22"/>
        </w:rPr>
        <w:t xml:space="preserve">eigiamas Kumbso mėginys (naudojamas nustatant kraujo suderinamumą prieš kraujo perpylimą). </w:t>
      </w:r>
    </w:p>
    <w:p w:rsidR="00012592" w:rsidRPr="00E046A3" w:rsidRDefault="00012592" w:rsidP="00012592">
      <w:pPr>
        <w:ind w:right="-57"/>
        <w:rPr>
          <w:bCs/>
          <w:szCs w:val="22"/>
          <w:u w:val="single"/>
        </w:rPr>
      </w:pPr>
    </w:p>
    <w:p w:rsidR="00012592" w:rsidRPr="00E046A3" w:rsidRDefault="00012592" w:rsidP="00012592">
      <w:pPr>
        <w:ind w:right="-57"/>
        <w:rPr>
          <w:bCs/>
          <w:szCs w:val="22"/>
          <w:u w:val="single"/>
        </w:rPr>
      </w:pPr>
      <w:r w:rsidRPr="00E046A3">
        <w:rPr>
          <w:bCs/>
          <w:szCs w:val="22"/>
          <w:u w:val="single"/>
        </w:rPr>
        <w:t>Odos ir poodinio audinio sutrikimai</w:t>
      </w:r>
    </w:p>
    <w:p w:rsidR="008C07D4" w:rsidRPr="00E046A3" w:rsidRDefault="00012592" w:rsidP="00012592">
      <w:pPr>
        <w:rPr>
          <w:szCs w:val="22"/>
        </w:rPr>
      </w:pPr>
      <w:r w:rsidRPr="00E046A3">
        <w:rPr>
          <w:i/>
          <w:szCs w:val="22"/>
        </w:rPr>
        <w:t>Nedažna</w:t>
      </w:r>
      <w:r w:rsidR="008C07D4" w:rsidRPr="00E046A3">
        <w:rPr>
          <w:i/>
          <w:szCs w:val="22"/>
        </w:rPr>
        <w:t>s</w:t>
      </w:r>
      <w:r w:rsidR="0068590B">
        <w:rPr>
          <w:i/>
          <w:szCs w:val="22"/>
        </w:rPr>
        <w:t xml:space="preserve"> </w:t>
      </w:r>
      <w:r w:rsidR="00D27F5B" w:rsidRPr="00E046A3">
        <w:rPr>
          <w:bCs/>
          <w:i/>
          <w:szCs w:val="22"/>
        </w:rPr>
        <w:t>(gali pasireikšti mažiau kaip 1 žmogui iš 100)</w:t>
      </w:r>
      <w:r w:rsidR="008C07D4" w:rsidRPr="00E046A3">
        <w:rPr>
          <w:i/>
          <w:szCs w:val="22"/>
        </w:rPr>
        <w:t>:</w:t>
      </w:r>
      <w:r w:rsidRPr="00E046A3">
        <w:rPr>
          <w:i/>
          <w:szCs w:val="22"/>
        </w:rPr>
        <w:t xml:space="preserve"> </w:t>
      </w:r>
      <w:r w:rsidRPr="00E046A3">
        <w:rPr>
          <w:szCs w:val="22"/>
        </w:rPr>
        <w:t xml:space="preserve">pasireiškė </w:t>
      </w:r>
      <w:r w:rsidR="008C07D4" w:rsidRPr="00E046A3">
        <w:rPr>
          <w:szCs w:val="22"/>
        </w:rPr>
        <w:t>niežėjimas</w:t>
      </w:r>
      <w:r w:rsidRPr="00E046A3">
        <w:rPr>
          <w:szCs w:val="22"/>
        </w:rPr>
        <w:t xml:space="preserve">, odos išbėrimas. </w:t>
      </w:r>
    </w:p>
    <w:p w:rsidR="00012592" w:rsidRPr="00E046A3" w:rsidRDefault="00012592" w:rsidP="00012592">
      <w:pPr>
        <w:rPr>
          <w:bCs/>
          <w:i/>
          <w:szCs w:val="22"/>
        </w:rPr>
      </w:pPr>
      <w:r w:rsidRPr="00E046A3">
        <w:rPr>
          <w:i/>
          <w:szCs w:val="22"/>
        </w:rPr>
        <w:lastRenderedPageBreak/>
        <w:t>Labai reta</w:t>
      </w:r>
      <w:r w:rsidR="008C07D4" w:rsidRPr="00E046A3">
        <w:rPr>
          <w:i/>
          <w:szCs w:val="22"/>
        </w:rPr>
        <w:t>s</w:t>
      </w:r>
      <w:r w:rsidRPr="00E046A3">
        <w:rPr>
          <w:szCs w:val="22"/>
        </w:rPr>
        <w:t xml:space="preserve"> </w:t>
      </w:r>
      <w:r w:rsidR="00D27F5B" w:rsidRPr="00E046A3">
        <w:rPr>
          <w:bCs/>
          <w:i/>
          <w:szCs w:val="22"/>
        </w:rPr>
        <w:t>(gali pasireikšti mažiau kaip 1 žmogui iš 10 000)</w:t>
      </w:r>
      <w:r w:rsidR="00D27F5B" w:rsidRPr="00C6344D">
        <w:rPr>
          <w:i/>
          <w:szCs w:val="22"/>
        </w:rPr>
        <w:t>:</w:t>
      </w:r>
      <w:r w:rsidRPr="00E046A3">
        <w:rPr>
          <w:szCs w:val="22"/>
        </w:rPr>
        <w:t xml:space="preserve"> gyslų edema, daugiaformė eritema, Stivenso ir Džonsono sindromas (sunki sisteminė padėjusio jautrumo reakcija, pažeidžianti odą ir gleivines), toksinė epidermio nekrolizė (oda atrodo kaip nuplikyta).</w:t>
      </w:r>
    </w:p>
    <w:p w:rsidR="00012592" w:rsidRPr="00E046A3" w:rsidRDefault="00012592" w:rsidP="00012592">
      <w:pPr>
        <w:rPr>
          <w:szCs w:val="22"/>
        </w:rPr>
      </w:pPr>
      <w:r w:rsidRPr="00E046A3">
        <w:rPr>
          <w:szCs w:val="22"/>
        </w:rPr>
        <w:t>Jei manote, kad atsirado tokia reakcija, ypač tuo atveju, jei ji išplitusi ir pažeidusi įvairias kūno dalis, įskaitant burną, akis, makštį ar išangę, nedelsdami kreipkitės į gydytoją.</w:t>
      </w:r>
    </w:p>
    <w:p w:rsidR="00012592" w:rsidRPr="00E046A3" w:rsidRDefault="00012592" w:rsidP="00012592">
      <w:pPr>
        <w:rPr>
          <w:szCs w:val="22"/>
        </w:rPr>
      </w:pPr>
    </w:p>
    <w:p w:rsidR="00012592" w:rsidRPr="00E046A3" w:rsidRDefault="00012592" w:rsidP="00012592">
      <w:pPr>
        <w:rPr>
          <w:szCs w:val="22"/>
        </w:rPr>
      </w:pPr>
      <w:r w:rsidRPr="00E046A3">
        <w:rPr>
          <w:szCs w:val="22"/>
        </w:rPr>
        <w:t>Jeigu atsirado bent vienas aukščiau išvardytas šalutinis poveikis,</w:t>
      </w:r>
      <w:r w:rsidRPr="00E046A3">
        <w:rPr>
          <w:bCs/>
          <w:szCs w:val="22"/>
        </w:rPr>
        <w:t xml:space="preserve"> kiek galima greičiau</w:t>
      </w:r>
      <w:r w:rsidRPr="00E046A3">
        <w:rPr>
          <w:szCs w:val="22"/>
        </w:rPr>
        <w:t xml:space="preserve"> įspėkite apie tai savo gydytoją.</w:t>
      </w:r>
    </w:p>
    <w:p w:rsidR="00012592" w:rsidRPr="00E046A3" w:rsidRDefault="00012592" w:rsidP="00012592">
      <w:pPr>
        <w:rPr>
          <w:szCs w:val="22"/>
        </w:rPr>
      </w:pPr>
    </w:p>
    <w:p w:rsidR="00012592" w:rsidRPr="00E046A3" w:rsidRDefault="00012592" w:rsidP="00012592">
      <w:pPr>
        <w:rPr>
          <w:szCs w:val="22"/>
        </w:rPr>
      </w:pPr>
      <w:r w:rsidRPr="00E046A3">
        <w:rPr>
          <w:szCs w:val="22"/>
        </w:rPr>
        <w:t>Jeigu vartodami šio vaisto jaučiatės blogai ar pasireiškė neįprasti pojūčiai, kuo greičiau praneškite gydytojui.</w:t>
      </w:r>
    </w:p>
    <w:p w:rsidR="00012592" w:rsidRPr="00E046A3" w:rsidRDefault="00012592" w:rsidP="00012592">
      <w:pPr>
        <w:ind w:left="567" w:hanging="567"/>
        <w:rPr>
          <w:szCs w:val="22"/>
        </w:rPr>
      </w:pPr>
    </w:p>
    <w:p w:rsidR="0068590B" w:rsidRDefault="0068590B" w:rsidP="00012592">
      <w:pPr>
        <w:rPr>
          <w:szCs w:val="22"/>
        </w:rPr>
      </w:pPr>
      <w:r w:rsidRPr="005036D0">
        <w:rPr>
          <w:b/>
          <w:noProof/>
          <w:szCs w:val="22"/>
        </w:rPr>
        <w:t>Pranešimas apie šalutinį poveikį</w:t>
      </w:r>
    </w:p>
    <w:p w:rsidR="00012592" w:rsidRPr="00E046A3" w:rsidRDefault="00012592" w:rsidP="00012592">
      <w:pPr>
        <w:rPr>
          <w:szCs w:val="22"/>
        </w:rPr>
      </w:pPr>
      <w:r w:rsidRPr="00E046A3">
        <w:rPr>
          <w:szCs w:val="22"/>
        </w:rPr>
        <w:t>Jeigu pasireiškė sunkus šalutinis poveikis</w:t>
      </w:r>
      <w:r w:rsidR="008C07D4" w:rsidRPr="00E046A3">
        <w:rPr>
          <w:szCs w:val="22"/>
        </w:rPr>
        <w:t xml:space="preserve">, įskaitant </w:t>
      </w:r>
      <w:r w:rsidRPr="00E046A3">
        <w:rPr>
          <w:szCs w:val="22"/>
        </w:rPr>
        <w:t>šiame lapelyje nenurodytą, pasakykite gydytojui</w:t>
      </w:r>
      <w:r w:rsidR="008C07D4" w:rsidRPr="00E046A3">
        <w:rPr>
          <w:szCs w:val="22"/>
        </w:rPr>
        <w:t>,</w:t>
      </w:r>
      <w:r w:rsidRPr="00E046A3">
        <w:rPr>
          <w:szCs w:val="22"/>
        </w:rPr>
        <w:t xml:space="preserve"> vaistininkui</w:t>
      </w:r>
      <w:r w:rsidR="008C07D4" w:rsidRPr="00E046A3">
        <w:rPr>
          <w:szCs w:val="22"/>
        </w:rPr>
        <w:t xml:space="preserve"> arba slaugytojai</w:t>
      </w:r>
      <w:r w:rsidRPr="00E046A3">
        <w:rPr>
          <w:szCs w:val="22"/>
        </w:rPr>
        <w:t>.</w:t>
      </w:r>
      <w:r w:rsidR="008C07D4" w:rsidRPr="00E046A3">
        <w:rPr>
          <w:snapToGrid w:val="0"/>
          <w:szCs w:val="22"/>
          <w:lang w:eastAsia="en-US"/>
        </w:rPr>
        <w:t xml:space="preserve"> </w:t>
      </w:r>
      <w:r w:rsidR="008C07D4" w:rsidRPr="00E046A3">
        <w:rPr>
          <w:szCs w:val="22"/>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008C07D4" w:rsidRPr="00E046A3">
          <w:rPr>
            <w:rStyle w:val="Hipersaitas"/>
            <w:szCs w:val="22"/>
          </w:rPr>
          <w:t>www.vvkt.lt</w:t>
        </w:r>
      </w:hyperlink>
      <w:r w:rsidR="008C07D4" w:rsidRPr="00E046A3">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8C07D4" w:rsidRPr="00E046A3">
          <w:rPr>
            <w:rStyle w:val="Hipersaitas"/>
            <w:szCs w:val="22"/>
          </w:rPr>
          <w:t>NepageidaujamaR@vvkt.lt</w:t>
        </w:r>
      </w:hyperlink>
      <w:r w:rsidR="008C07D4" w:rsidRPr="00E046A3">
        <w:rPr>
          <w:szCs w:val="22"/>
        </w:rPr>
        <w:t xml:space="preserve">, taip pat per Valstybinės vaistų kontrolės tarnybos prie Lietuvos Respublikos sveikatos apsaugos ministerijos interneto svetainę (adresu </w:t>
      </w:r>
      <w:hyperlink r:id="rId12" w:history="1">
        <w:r w:rsidR="008C07D4" w:rsidRPr="00E046A3">
          <w:rPr>
            <w:rStyle w:val="Hipersaitas"/>
            <w:szCs w:val="22"/>
          </w:rPr>
          <w:t>http://www.vvkt.lt</w:t>
        </w:r>
      </w:hyperlink>
      <w:r w:rsidR="008C07D4" w:rsidRPr="00E046A3">
        <w:rPr>
          <w:szCs w:val="22"/>
        </w:rPr>
        <w:t>). Pranešdami apie šalutinį poveikį galite mums padėti gauti daugiau informacijos apie šio vaisto saugumą.</w:t>
      </w:r>
    </w:p>
    <w:p w:rsidR="00012592" w:rsidRPr="00E046A3" w:rsidRDefault="00012592" w:rsidP="00012592">
      <w:pPr>
        <w:ind w:left="567" w:hanging="567"/>
        <w:rPr>
          <w:szCs w:val="22"/>
        </w:rPr>
      </w:pPr>
    </w:p>
    <w:p w:rsidR="00012592" w:rsidRPr="00E046A3" w:rsidRDefault="00012592" w:rsidP="00012592">
      <w:pPr>
        <w:ind w:left="567" w:hanging="567"/>
        <w:rPr>
          <w:szCs w:val="22"/>
        </w:rPr>
      </w:pPr>
    </w:p>
    <w:p w:rsidR="00012592" w:rsidRPr="00E046A3" w:rsidRDefault="00012592" w:rsidP="00572454">
      <w:pPr>
        <w:pStyle w:val="Betarp"/>
        <w:rPr>
          <w:b/>
          <w:caps/>
          <w:szCs w:val="22"/>
        </w:rPr>
      </w:pPr>
      <w:r w:rsidRPr="00E046A3">
        <w:rPr>
          <w:b/>
          <w:caps/>
          <w:szCs w:val="22"/>
        </w:rPr>
        <w:t>5.</w:t>
      </w:r>
      <w:r w:rsidRPr="00E046A3">
        <w:rPr>
          <w:b/>
          <w:caps/>
          <w:szCs w:val="22"/>
        </w:rPr>
        <w:tab/>
      </w:r>
      <w:r w:rsidR="008C07D4" w:rsidRPr="00E046A3">
        <w:rPr>
          <w:b/>
          <w:szCs w:val="22"/>
        </w:rPr>
        <w:t>Kaip laikyti Cefazolin Actavis</w:t>
      </w:r>
      <w:r w:rsidRPr="00E046A3">
        <w:rPr>
          <w:b/>
          <w:caps/>
          <w:szCs w:val="22"/>
        </w:rPr>
        <w:t xml:space="preserve"> </w:t>
      </w:r>
    </w:p>
    <w:p w:rsidR="00012592" w:rsidRPr="00E046A3" w:rsidRDefault="00012592" w:rsidP="00012592">
      <w:pPr>
        <w:ind w:left="567" w:hanging="567"/>
        <w:rPr>
          <w:szCs w:val="22"/>
        </w:rPr>
      </w:pPr>
    </w:p>
    <w:p w:rsidR="00012592" w:rsidRPr="00E046A3" w:rsidRDefault="008C07D4" w:rsidP="00012592">
      <w:pPr>
        <w:rPr>
          <w:szCs w:val="22"/>
        </w:rPr>
      </w:pPr>
      <w:r w:rsidRPr="00E046A3">
        <w:rPr>
          <w:szCs w:val="22"/>
        </w:rPr>
        <w:t>Šį vaistą laikykite vaikams nepastebimoje ir nepasiekiamoje vietoje.</w:t>
      </w:r>
    </w:p>
    <w:p w:rsidR="00012592" w:rsidRPr="00E046A3" w:rsidRDefault="00012592" w:rsidP="00012592">
      <w:pPr>
        <w:rPr>
          <w:szCs w:val="22"/>
        </w:rPr>
      </w:pPr>
    </w:p>
    <w:p w:rsidR="00012592" w:rsidRPr="00E046A3" w:rsidRDefault="00012592" w:rsidP="00012592">
      <w:pPr>
        <w:rPr>
          <w:szCs w:val="22"/>
        </w:rPr>
      </w:pPr>
      <w:r w:rsidRPr="00E046A3">
        <w:rPr>
          <w:szCs w:val="22"/>
        </w:rPr>
        <w:t>Ant dėžutės po „</w:t>
      </w:r>
      <w:r w:rsidR="006F42E3">
        <w:rPr>
          <w:szCs w:val="22"/>
        </w:rPr>
        <w:t>EXP</w:t>
      </w:r>
      <w:r w:rsidR="006F42E3" w:rsidRPr="003F78C3">
        <w:rPr>
          <w:szCs w:val="22"/>
          <w:highlight w:val="lightGray"/>
        </w:rPr>
        <w:t>/</w:t>
      </w:r>
      <w:r w:rsidRPr="006F42E3">
        <w:rPr>
          <w:szCs w:val="22"/>
          <w:highlight w:val="lightGray"/>
        </w:rPr>
        <w:t>Tinka iki</w:t>
      </w:r>
      <w:r w:rsidRPr="00E046A3">
        <w:rPr>
          <w:szCs w:val="22"/>
        </w:rPr>
        <w:t>“</w:t>
      </w:r>
      <w:r w:rsidR="00D27F5B" w:rsidRPr="00E046A3">
        <w:rPr>
          <w:szCs w:val="22"/>
        </w:rPr>
        <w:t xml:space="preserve"> ir flakono</w:t>
      </w:r>
      <w:r w:rsidRPr="00E046A3">
        <w:rPr>
          <w:szCs w:val="22"/>
        </w:rPr>
        <w:t xml:space="preserve"> nurodytam tinkamumo laikui pasibaigus, </w:t>
      </w:r>
      <w:r w:rsidR="008C07D4" w:rsidRPr="00E046A3">
        <w:rPr>
          <w:szCs w:val="22"/>
        </w:rPr>
        <w:t>šio vaisto</w:t>
      </w:r>
      <w:r w:rsidRPr="00E046A3">
        <w:rPr>
          <w:szCs w:val="22"/>
        </w:rPr>
        <w:t xml:space="preserve"> vartoti negalima. Vaistas tinka</w:t>
      </w:r>
      <w:r w:rsidR="008C07D4" w:rsidRPr="00E046A3">
        <w:rPr>
          <w:szCs w:val="22"/>
        </w:rPr>
        <w:t>mas</w:t>
      </w:r>
      <w:r w:rsidRPr="00E046A3">
        <w:rPr>
          <w:szCs w:val="22"/>
        </w:rPr>
        <w:t xml:space="preserve"> vartoti iki paskutinės nurodyto mėnesio dienos</w:t>
      </w:r>
      <w:r w:rsidR="008C07D4" w:rsidRPr="00E046A3">
        <w:rPr>
          <w:szCs w:val="22"/>
        </w:rPr>
        <w:t>.</w:t>
      </w:r>
    </w:p>
    <w:p w:rsidR="00012592" w:rsidRPr="00E046A3" w:rsidRDefault="00012592" w:rsidP="00012592">
      <w:pPr>
        <w:rPr>
          <w:szCs w:val="22"/>
        </w:rPr>
      </w:pPr>
    </w:p>
    <w:p w:rsidR="00012592" w:rsidRPr="00E046A3" w:rsidRDefault="00012592" w:rsidP="00012592">
      <w:pPr>
        <w:rPr>
          <w:szCs w:val="22"/>
        </w:rPr>
      </w:pPr>
      <w:r w:rsidRPr="00E046A3">
        <w:rPr>
          <w:szCs w:val="22"/>
        </w:rPr>
        <w:t>Laikyti ne aukštesnėje kaip 25</w:t>
      </w:r>
      <w:r w:rsidRPr="00E046A3">
        <w:rPr>
          <w:szCs w:val="22"/>
          <w:vertAlign w:val="superscript"/>
        </w:rPr>
        <w:t xml:space="preserve">o </w:t>
      </w:r>
      <w:r w:rsidRPr="00E046A3">
        <w:rPr>
          <w:szCs w:val="22"/>
        </w:rPr>
        <w:t xml:space="preserve">C temperatūroje. </w:t>
      </w:r>
      <w:r w:rsidR="00D27F5B" w:rsidRPr="00E046A3">
        <w:rPr>
          <w:szCs w:val="22"/>
        </w:rPr>
        <w:t>Flakoną</w:t>
      </w:r>
      <w:r w:rsidRPr="00E046A3">
        <w:rPr>
          <w:szCs w:val="22"/>
        </w:rPr>
        <w:t xml:space="preserve"> laikyti išorinėje dėžutėje, kad </w:t>
      </w:r>
      <w:r w:rsidR="00D27F5B" w:rsidRPr="00E046A3">
        <w:rPr>
          <w:szCs w:val="22"/>
        </w:rPr>
        <w:t>vaistas</w:t>
      </w:r>
      <w:r w:rsidRPr="00E046A3">
        <w:rPr>
          <w:szCs w:val="22"/>
        </w:rPr>
        <w:t xml:space="preserve"> būtų apsaugotas nuo šviesos.</w:t>
      </w:r>
    </w:p>
    <w:p w:rsidR="008C07D4" w:rsidRPr="00E046A3" w:rsidRDefault="008C07D4" w:rsidP="00012592">
      <w:pPr>
        <w:rPr>
          <w:szCs w:val="22"/>
        </w:rPr>
      </w:pPr>
    </w:p>
    <w:p w:rsidR="00012592" w:rsidRPr="00E046A3" w:rsidRDefault="00012592" w:rsidP="00012592">
      <w:pPr>
        <w:rPr>
          <w:szCs w:val="22"/>
        </w:rPr>
      </w:pPr>
      <w:r w:rsidRPr="00E046A3">
        <w:rPr>
          <w:color w:val="000000"/>
          <w:szCs w:val="22"/>
        </w:rPr>
        <w:t>Paruoštas tirpalas turi būti suvartotas tuoj pat. Iš karto jo nesuvartojus, atsakomybė už laikymo laiką ir sąlygas tenka vartotojui. Vis dėlto, cheminis ir fizinis vartojimui paruošto tirpalo stabilumas išlieka 24 val., laikant 2</w:t>
      </w:r>
      <w:r w:rsidRPr="00E046A3">
        <w:rPr>
          <w:color w:val="000000"/>
          <w:szCs w:val="22"/>
        </w:rPr>
        <w:noBreakHyphen/>
        <w:t>8 ºC temperatūroje</w:t>
      </w:r>
      <w:r w:rsidR="00E43261" w:rsidRPr="00E046A3">
        <w:rPr>
          <w:color w:val="000000"/>
          <w:szCs w:val="22"/>
        </w:rPr>
        <w:t>.</w:t>
      </w:r>
    </w:p>
    <w:p w:rsidR="00012592" w:rsidRPr="00E046A3" w:rsidRDefault="00012592" w:rsidP="00012592">
      <w:pPr>
        <w:ind w:left="567" w:hanging="567"/>
        <w:rPr>
          <w:szCs w:val="22"/>
        </w:rPr>
      </w:pPr>
    </w:p>
    <w:p w:rsidR="00012592" w:rsidRPr="00E046A3" w:rsidRDefault="00012592" w:rsidP="00012592">
      <w:pPr>
        <w:rPr>
          <w:szCs w:val="22"/>
        </w:rPr>
      </w:pPr>
      <w:r w:rsidRPr="00E046A3">
        <w:rPr>
          <w:szCs w:val="22"/>
        </w:rPr>
        <w:t xml:space="preserve">Vaistų negalima </w:t>
      </w:r>
      <w:r w:rsidR="008C07D4" w:rsidRPr="00E046A3">
        <w:rPr>
          <w:szCs w:val="22"/>
        </w:rPr>
        <w:t xml:space="preserve">išmesti </w:t>
      </w:r>
      <w:r w:rsidRPr="00E046A3">
        <w:rPr>
          <w:szCs w:val="22"/>
        </w:rPr>
        <w:t xml:space="preserve">į kanalizaciją arba su buitinėmis atliekomis. Kaip </w:t>
      </w:r>
      <w:r w:rsidR="008C07D4" w:rsidRPr="00E046A3">
        <w:rPr>
          <w:szCs w:val="22"/>
        </w:rPr>
        <w:t xml:space="preserve">išmesti </w:t>
      </w:r>
      <w:r w:rsidRPr="00E046A3">
        <w:rPr>
          <w:szCs w:val="22"/>
        </w:rPr>
        <w:t>nereikalingus vaistus, klauskite vaistininko. Šios priemonės padės apsaugoti aplinką.</w:t>
      </w:r>
    </w:p>
    <w:p w:rsidR="008C07D4" w:rsidRPr="00E046A3" w:rsidRDefault="008C07D4" w:rsidP="00012592">
      <w:pPr>
        <w:rPr>
          <w:szCs w:val="22"/>
        </w:rPr>
      </w:pPr>
    </w:p>
    <w:p w:rsidR="00012592" w:rsidRPr="00E046A3" w:rsidRDefault="00012592" w:rsidP="00012592">
      <w:pPr>
        <w:ind w:left="567" w:hanging="567"/>
        <w:rPr>
          <w:szCs w:val="22"/>
        </w:rPr>
      </w:pPr>
    </w:p>
    <w:p w:rsidR="00012592" w:rsidRPr="00E046A3" w:rsidRDefault="00012592" w:rsidP="00012592">
      <w:pPr>
        <w:numPr>
          <w:ilvl w:val="12"/>
          <w:numId w:val="0"/>
        </w:numPr>
        <w:ind w:left="567" w:hanging="567"/>
        <w:outlineLvl w:val="0"/>
        <w:rPr>
          <w:b/>
          <w:szCs w:val="22"/>
        </w:rPr>
      </w:pPr>
      <w:r w:rsidRPr="00E046A3">
        <w:rPr>
          <w:b/>
          <w:szCs w:val="22"/>
        </w:rPr>
        <w:t>6.</w:t>
      </w:r>
      <w:r w:rsidRPr="00E046A3">
        <w:rPr>
          <w:szCs w:val="22"/>
        </w:rPr>
        <w:tab/>
      </w:r>
      <w:r w:rsidR="008C07D4" w:rsidRPr="00E046A3">
        <w:rPr>
          <w:b/>
          <w:szCs w:val="22"/>
        </w:rPr>
        <w:t>Pakuotės turinys ir kita informacija</w:t>
      </w:r>
    </w:p>
    <w:p w:rsidR="00012592" w:rsidRPr="00E046A3" w:rsidRDefault="00012592" w:rsidP="00012592">
      <w:pPr>
        <w:ind w:left="567" w:hanging="567"/>
        <w:rPr>
          <w:szCs w:val="22"/>
        </w:rPr>
      </w:pPr>
    </w:p>
    <w:p w:rsidR="00012592" w:rsidRPr="00E046A3" w:rsidRDefault="00012592" w:rsidP="00012592">
      <w:pPr>
        <w:ind w:left="567" w:hanging="567"/>
        <w:rPr>
          <w:b/>
          <w:szCs w:val="22"/>
        </w:rPr>
      </w:pPr>
      <w:r w:rsidRPr="00E046A3">
        <w:rPr>
          <w:b/>
          <w:szCs w:val="22"/>
        </w:rPr>
        <w:t>Cefazolin Actavis sudėtis</w:t>
      </w:r>
    </w:p>
    <w:p w:rsidR="00012592" w:rsidRPr="00E046A3" w:rsidRDefault="00012592" w:rsidP="00C6344D">
      <w:pPr>
        <w:numPr>
          <w:ilvl w:val="0"/>
          <w:numId w:val="3"/>
        </w:numPr>
        <w:tabs>
          <w:tab w:val="clear" w:pos="720"/>
          <w:tab w:val="num" w:pos="567"/>
        </w:tabs>
        <w:ind w:left="567" w:hanging="567"/>
        <w:rPr>
          <w:szCs w:val="22"/>
        </w:rPr>
      </w:pPr>
      <w:r w:rsidRPr="00E046A3">
        <w:rPr>
          <w:szCs w:val="22"/>
        </w:rPr>
        <w:t xml:space="preserve">Veiklioji medžiaga yra cefazolinas. Viename </w:t>
      </w:r>
      <w:r w:rsidR="00E43261" w:rsidRPr="00E046A3">
        <w:rPr>
          <w:szCs w:val="22"/>
        </w:rPr>
        <w:t>flakone</w:t>
      </w:r>
      <w:r w:rsidRPr="00E046A3">
        <w:rPr>
          <w:szCs w:val="22"/>
        </w:rPr>
        <w:t xml:space="preserve"> yra </w:t>
      </w:r>
      <w:r w:rsidR="008C07D4" w:rsidRPr="00E046A3">
        <w:rPr>
          <w:szCs w:val="22"/>
        </w:rPr>
        <w:t>1 </w:t>
      </w:r>
      <w:r w:rsidRPr="00E046A3">
        <w:rPr>
          <w:szCs w:val="22"/>
        </w:rPr>
        <w:t>g cefazolino (natrio druskos pavidalu).</w:t>
      </w:r>
    </w:p>
    <w:p w:rsidR="00012592" w:rsidRPr="00E046A3" w:rsidRDefault="008C07D4" w:rsidP="00C6344D">
      <w:pPr>
        <w:numPr>
          <w:ilvl w:val="0"/>
          <w:numId w:val="3"/>
        </w:numPr>
        <w:tabs>
          <w:tab w:val="clear" w:pos="720"/>
          <w:tab w:val="num" w:pos="567"/>
        </w:tabs>
        <w:ind w:left="567" w:hanging="567"/>
        <w:rPr>
          <w:szCs w:val="22"/>
        </w:rPr>
      </w:pPr>
      <w:r w:rsidRPr="00E046A3">
        <w:rPr>
          <w:szCs w:val="22"/>
        </w:rPr>
        <w:t xml:space="preserve">Vaisto </w:t>
      </w:r>
      <w:r w:rsidR="00012592" w:rsidRPr="00E046A3">
        <w:rPr>
          <w:szCs w:val="22"/>
        </w:rPr>
        <w:t xml:space="preserve">sudėtyje pagalbinių medžiagų nėra. </w:t>
      </w:r>
    </w:p>
    <w:p w:rsidR="00012592" w:rsidRPr="00E046A3" w:rsidRDefault="00012592" w:rsidP="00012592">
      <w:pPr>
        <w:ind w:left="567" w:hanging="567"/>
        <w:rPr>
          <w:b/>
          <w:szCs w:val="22"/>
        </w:rPr>
      </w:pPr>
    </w:p>
    <w:p w:rsidR="00012592" w:rsidRPr="00E046A3" w:rsidRDefault="00012592" w:rsidP="00012592">
      <w:pPr>
        <w:ind w:left="567" w:hanging="567"/>
        <w:rPr>
          <w:b/>
          <w:szCs w:val="22"/>
        </w:rPr>
      </w:pPr>
      <w:r w:rsidRPr="00E046A3">
        <w:rPr>
          <w:b/>
          <w:szCs w:val="22"/>
        </w:rPr>
        <w:t>Cefazolin Actavis išvaizda ir kiekis pakuotėje</w:t>
      </w:r>
    </w:p>
    <w:p w:rsidR="00012592" w:rsidRPr="00E046A3" w:rsidRDefault="00012592" w:rsidP="00012592">
      <w:pPr>
        <w:ind w:left="567" w:hanging="567"/>
        <w:rPr>
          <w:szCs w:val="22"/>
        </w:rPr>
      </w:pPr>
      <w:r w:rsidRPr="00E046A3">
        <w:rPr>
          <w:szCs w:val="22"/>
        </w:rPr>
        <w:t xml:space="preserve">Cefazolin Actavis yra baltos arba beveik baltos spalvos milteliai. </w:t>
      </w:r>
    </w:p>
    <w:p w:rsidR="00012592" w:rsidRPr="00E046A3" w:rsidRDefault="00012592" w:rsidP="00012592">
      <w:pPr>
        <w:ind w:right="-57"/>
        <w:rPr>
          <w:i/>
          <w:szCs w:val="22"/>
        </w:rPr>
      </w:pPr>
      <w:r w:rsidRPr="00E046A3">
        <w:rPr>
          <w:szCs w:val="22"/>
        </w:rPr>
        <w:t xml:space="preserve">Supakuota į 30 ml bespalvio stiklo </w:t>
      </w:r>
      <w:r w:rsidR="00E43261" w:rsidRPr="00E046A3">
        <w:rPr>
          <w:szCs w:val="22"/>
        </w:rPr>
        <w:t>flakonus</w:t>
      </w:r>
      <w:r w:rsidRPr="00E046A3">
        <w:rPr>
          <w:szCs w:val="22"/>
        </w:rPr>
        <w:t xml:space="preserve">, užkimštus guminiu kamščiu ir uždengtus aliuminio dangteliu. Kartono dėžutėje yra 10 </w:t>
      </w:r>
      <w:r w:rsidR="00E43261" w:rsidRPr="00E046A3">
        <w:rPr>
          <w:szCs w:val="22"/>
        </w:rPr>
        <w:t>flakonų</w:t>
      </w:r>
      <w:r w:rsidRPr="00E046A3">
        <w:rPr>
          <w:szCs w:val="22"/>
        </w:rPr>
        <w:t>.</w:t>
      </w:r>
    </w:p>
    <w:p w:rsidR="00012592" w:rsidRPr="00E046A3" w:rsidRDefault="00012592" w:rsidP="00012592">
      <w:pPr>
        <w:ind w:left="567" w:hanging="567"/>
        <w:rPr>
          <w:szCs w:val="22"/>
        </w:rPr>
      </w:pPr>
    </w:p>
    <w:p w:rsidR="00012592" w:rsidRPr="00E046A3" w:rsidRDefault="008C07D4" w:rsidP="00012592">
      <w:pPr>
        <w:ind w:left="567" w:hanging="567"/>
        <w:rPr>
          <w:b/>
          <w:szCs w:val="22"/>
        </w:rPr>
      </w:pPr>
      <w:r w:rsidRPr="00E046A3">
        <w:rPr>
          <w:b/>
          <w:szCs w:val="22"/>
        </w:rPr>
        <w:lastRenderedPageBreak/>
        <w:t>Registruotojas ir gamintojas</w:t>
      </w:r>
    </w:p>
    <w:p w:rsidR="008C07D4" w:rsidRPr="00E046A3" w:rsidRDefault="008C07D4" w:rsidP="00012592">
      <w:pPr>
        <w:ind w:left="567" w:hanging="567"/>
        <w:rPr>
          <w:i/>
          <w:szCs w:val="22"/>
        </w:rPr>
      </w:pPr>
      <w:r w:rsidRPr="00E046A3">
        <w:rPr>
          <w:i/>
          <w:szCs w:val="22"/>
        </w:rPr>
        <w:t>Registruotojas</w:t>
      </w:r>
    </w:p>
    <w:p w:rsidR="009262A9" w:rsidRPr="009262A9" w:rsidRDefault="009262A9" w:rsidP="009262A9">
      <w:pPr>
        <w:rPr>
          <w:szCs w:val="22"/>
        </w:rPr>
      </w:pPr>
      <w:r w:rsidRPr="009262A9">
        <w:rPr>
          <w:szCs w:val="22"/>
        </w:rPr>
        <w:t>Teva B.V.</w:t>
      </w:r>
    </w:p>
    <w:p w:rsidR="009262A9" w:rsidRPr="009262A9" w:rsidRDefault="009262A9" w:rsidP="009262A9">
      <w:pPr>
        <w:rPr>
          <w:szCs w:val="22"/>
        </w:rPr>
      </w:pPr>
      <w:r w:rsidRPr="009262A9">
        <w:rPr>
          <w:szCs w:val="22"/>
        </w:rPr>
        <w:t>Swensweg 5</w:t>
      </w:r>
    </w:p>
    <w:p w:rsidR="009262A9" w:rsidRPr="009262A9" w:rsidRDefault="009262A9" w:rsidP="009262A9">
      <w:pPr>
        <w:rPr>
          <w:szCs w:val="22"/>
        </w:rPr>
      </w:pPr>
      <w:r w:rsidRPr="009262A9">
        <w:rPr>
          <w:szCs w:val="22"/>
        </w:rPr>
        <w:t>2031 GA Haarlem</w:t>
      </w:r>
    </w:p>
    <w:p w:rsidR="00BC10D2" w:rsidRDefault="009262A9" w:rsidP="009262A9">
      <w:pPr>
        <w:rPr>
          <w:szCs w:val="22"/>
        </w:rPr>
      </w:pPr>
      <w:r w:rsidRPr="009262A9">
        <w:rPr>
          <w:szCs w:val="22"/>
        </w:rPr>
        <w:t>Nyderlandai</w:t>
      </w:r>
    </w:p>
    <w:p w:rsidR="009262A9" w:rsidRPr="00E046A3" w:rsidRDefault="009262A9" w:rsidP="009262A9">
      <w:pPr>
        <w:rPr>
          <w:szCs w:val="22"/>
        </w:rPr>
      </w:pPr>
    </w:p>
    <w:p w:rsidR="00012592" w:rsidRPr="00E046A3" w:rsidRDefault="00012592" w:rsidP="00012592">
      <w:pPr>
        <w:rPr>
          <w:i/>
          <w:szCs w:val="22"/>
        </w:rPr>
      </w:pPr>
      <w:r w:rsidRPr="00E046A3">
        <w:rPr>
          <w:i/>
          <w:szCs w:val="22"/>
        </w:rPr>
        <w:t>Gamintojas</w:t>
      </w:r>
    </w:p>
    <w:p w:rsidR="00012592" w:rsidRPr="00E046A3" w:rsidRDefault="00012592" w:rsidP="00012592">
      <w:pPr>
        <w:rPr>
          <w:szCs w:val="22"/>
        </w:rPr>
      </w:pPr>
      <w:r w:rsidRPr="00E046A3">
        <w:rPr>
          <w:szCs w:val="22"/>
        </w:rPr>
        <w:t>Balkanpharma Razgrad AD</w:t>
      </w:r>
    </w:p>
    <w:p w:rsidR="005D7501" w:rsidRDefault="00012592" w:rsidP="00012592">
      <w:pPr>
        <w:ind w:left="567" w:hanging="567"/>
        <w:rPr>
          <w:szCs w:val="22"/>
        </w:rPr>
      </w:pPr>
      <w:r w:rsidRPr="00E046A3">
        <w:rPr>
          <w:szCs w:val="22"/>
        </w:rPr>
        <w:t>68, Aprilsko vastanie blvd.</w:t>
      </w:r>
    </w:p>
    <w:p w:rsidR="00012592" w:rsidRPr="00E046A3" w:rsidRDefault="00012592" w:rsidP="00012592">
      <w:pPr>
        <w:ind w:left="567" w:hanging="567"/>
        <w:rPr>
          <w:szCs w:val="22"/>
        </w:rPr>
      </w:pPr>
      <w:r w:rsidRPr="00E046A3">
        <w:rPr>
          <w:szCs w:val="22"/>
        </w:rPr>
        <w:t>7200 Razgrad</w:t>
      </w:r>
    </w:p>
    <w:p w:rsidR="00012592" w:rsidRPr="00E046A3" w:rsidRDefault="00012592" w:rsidP="00012592">
      <w:pPr>
        <w:ind w:left="567" w:hanging="567"/>
        <w:rPr>
          <w:szCs w:val="22"/>
        </w:rPr>
      </w:pPr>
      <w:r w:rsidRPr="00E046A3">
        <w:rPr>
          <w:szCs w:val="22"/>
        </w:rPr>
        <w:t>Bulgarija</w:t>
      </w:r>
    </w:p>
    <w:p w:rsidR="00012592" w:rsidRPr="00E046A3" w:rsidRDefault="00012592" w:rsidP="00012592">
      <w:pPr>
        <w:ind w:left="567" w:hanging="567"/>
        <w:rPr>
          <w:szCs w:val="22"/>
        </w:rPr>
      </w:pPr>
    </w:p>
    <w:p w:rsidR="00012592" w:rsidRPr="00E046A3" w:rsidRDefault="00012592" w:rsidP="00012592">
      <w:pPr>
        <w:rPr>
          <w:szCs w:val="22"/>
        </w:rPr>
      </w:pPr>
      <w:r w:rsidRPr="00E046A3">
        <w:rPr>
          <w:szCs w:val="22"/>
        </w:rPr>
        <w:t xml:space="preserve">Jeigu apie šį vaistą norite sužinoti daugiau, kreipkitės į vietinį </w:t>
      </w:r>
      <w:r w:rsidR="00CD1E51" w:rsidRPr="00E046A3">
        <w:rPr>
          <w:szCs w:val="22"/>
        </w:rPr>
        <w:t>registruotojo</w:t>
      </w:r>
      <w:r w:rsidRPr="00E046A3">
        <w:rPr>
          <w:szCs w:val="22"/>
        </w:rPr>
        <w:t xml:space="preserve"> atstovą.</w:t>
      </w:r>
    </w:p>
    <w:p w:rsidR="00BC10D2" w:rsidRPr="00BC10D2" w:rsidRDefault="00BC10D2" w:rsidP="00BC10D2">
      <w:pPr>
        <w:rPr>
          <w:szCs w:val="22"/>
        </w:rPr>
      </w:pPr>
      <w:r w:rsidRPr="00BC10D2">
        <w:rPr>
          <w:szCs w:val="22"/>
        </w:rPr>
        <w:t xml:space="preserve">UAB </w:t>
      </w:r>
      <w:r w:rsidR="009262A9">
        <w:rPr>
          <w:szCs w:val="22"/>
        </w:rPr>
        <w:t>Teva Baltics</w:t>
      </w:r>
    </w:p>
    <w:p w:rsidR="00BC10D2" w:rsidRPr="00BC10D2" w:rsidRDefault="00BC10D2" w:rsidP="00BC10D2">
      <w:pPr>
        <w:rPr>
          <w:szCs w:val="22"/>
        </w:rPr>
      </w:pPr>
      <w:r w:rsidRPr="00BC10D2">
        <w:rPr>
          <w:szCs w:val="22"/>
        </w:rPr>
        <w:t>Molėtų pl. 5</w:t>
      </w:r>
    </w:p>
    <w:p w:rsidR="00BC10D2" w:rsidRPr="00BC10D2" w:rsidRDefault="00BC10D2" w:rsidP="00BC10D2">
      <w:pPr>
        <w:rPr>
          <w:szCs w:val="22"/>
        </w:rPr>
      </w:pPr>
      <w:r w:rsidRPr="00BC10D2">
        <w:rPr>
          <w:szCs w:val="22"/>
        </w:rPr>
        <w:t>LT-08409 Vilnius</w:t>
      </w:r>
    </w:p>
    <w:p w:rsidR="00BC10D2" w:rsidRPr="00BC10D2" w:rsidRDefault="00BC10D2" w:rsidP="00BC10D2">
      <w:pPr>
        <w:rPr>
          <w:b/>
          <w:bCs/>
          <w:szCs w:val="22"/>
          <w:lang w:eastAsia="en-US"/>
        </w:rPr>
      </w:pPr>
      <w:r w:rsidRPr="00BC10D2">
        <w:rPr>
          <w:szCs w:val="22"/>
        </w:rPr>
        <w:t>Tel.: +370 5 266 02 03</w:t>
      </w:r>
    </w:p>
    <w:p w:rsidR="00012592" w:rsidRPr="00E046A3" w:rsidRDefault="00012592" w:rsidP="00012592">
      <w:pPr>
        <w:numPr>
          <w:ilvl w:val="12"/>
          <w:numId w:val="0"/>
        </w:numPr>
        <w:ind w:left="567" w:hanging="567"/>
        <w:rPr>
          <w:szCs w:val="22"/>
        </w:rPr>
      </w:pPr>
    </w:p>
    <w:p w:rsidR="00012592" w:rsidRPr="00E046A3" w:rsidRDefault="00012592" w:rsidP="00012592">
      <w:pPr>
        <w:pStyle w:val="BTbEMEASMCA"/>
        <w:rPr>
          <w:noProof w:val="0"/>
        </w:rPr>
      </w:pPr>
      <w:r w:rsidRPr="00E046A3">
        <w:rPr>
          <w:bCs/>
          <w:noProof w:val="0"/>
        </w:rPr>
        <w:t>Šis pakuotės</w:t>
      </w:r>
      <w:r w:rsidRPr="00E046A3">
        <w:rPr>
          <w:noProof w:val="0"/>
        </w:rPr>
        <w:t xml:space="preserve"> lapelis paskutinį kartą </w:t>
      </w:r>
      <w:r w:rsidR="00CD1E51" w:rsidRPr="00E046A3">
        <w:rPr>
          <w:noProof w:val="0"/>
        </w:rPr>
        <w:t>peržiūrėtas</w:t>
      </w:r>
      <w:r w:rsidR="007B25F1">
        <w:rPr>
          <w:noProof w:val="0"/>
        </w:rPr>
        <w:t xml:space="preserve"> </w:t>
      </w:r>
      <w:r w:rsidR="003F78C3">
        <w:rPr>
          <w:noProof w:val="0"/>
        </w:rPr>
        <w:t>2023-03-03</w:t>
      </w:r>
      <w:r w:rsidR="007B25F1">
        <w:rPr>
          <w:noProof w:val="0"/>
        </w:rPr>
        <w:t>.</w:t>
      </w:r>
    </w:p>
    <w:p w:rsidR="00012592" w:rsidRPr="00E046A3" w:rsidRDefault="00012592" w:rsidP="00012592">
      <w:pPr>
        <w:rPr>
          <w:szCs w:val="22"/>
        </w:rPr>
      </w:pPr>
    </w:p>
    <w:p w:rsidR="00012592" w:rsidRPr="00E046A3" w:rsidRDefault="00CD1E51" w:rsidP="00012592">
      <w:pPr>
        <w:pStyle w:val="BTEMEASMCA"/>
      </w:pPr>
      <w:r w:rsidRPr="00E046A3">
        <w:rPr>
          <w:noProof w:val="0"/>
        </w:rPr>
        <w:t>Išsami informacija apie šį vaistą pateikiama Valstybinės vaistų kontrolės tarnybos prie Lietuvos Respublikos sveikatos apsaugos ministerijos tinklalapyje</w:t>
      </w:r>
      <w:r w:rsidRPr="00E046A3">
        <w:rPr>
          <w:i/>
          <w:noProof w:val="0"/>
        </w:rPr>
        <w:t xml:space="preserve"> </w:t>
      </w:r>
      <w:hyperlink r:id="rId13" w:history="1">
        <w:r w:rsidR="00012592" w:rsidRPr="00E046A3">
          <w:rPr>
            <w:rStyle w:val="Hipersaitas"/>
          </w:rPr>
          <w:t>http://www.vvkt.lt/</w:t>
        </w:r>
      </w:hyperlink>
      <w:r w:rsidR="00BC10D2">
        <w:rPr>
          <w:rStyle w:val="Hipersaitas"/>
        </w:rPr>
        <w:t>.</w:t>
      </w:r>
    </w:p>
    <w:p w:rsidR="00012592" w:rsidRDefault="00012592" w:rsidP="00012592">
      <w:pPr>
        <w:rPr>
          <w:szCs w:val="22"/>
          <w:highlight w:val="yellow"/>
        </w:rPr>
      </w:pPr>
    </w:p>
    <w:p w:rsidR="000E6870" w:rsidRPr="00E046A3" w:rsidRDefault="000E6870" w:rsidP="00012592">
      <w:pPr>
        <w:rPr>
          <w:szCs w:val="22"/>
          <w:highlight w:val="yellow"/>
        </w:rPr>
      </w:pPr>
      <w:bookmarkStart w:id="5" w:name="_GoBack"/>
      <w:bookmarkEnd w:id="5"/>
    </w:p>
    <w:sectPr w:rsidR="000E6870" w:rsidRPr="00E046A3" w:rsidSect="00E046A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D46" w:rsidRDefault="00F15D46">
      <w:r>
        <w:separator/>
      </w:r>
    </w:p>
  </w:endnote>
  <w:endnote w:type="continuationSeparator" w:id="0">
    <w:p w:rsidR="00F15D46" w:rsidRDefault="00F1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D46" w:rsidRDefault="00F15D46">
      <w:r>
        <w:separator/>
      </w:r>
    </w:p>
  </w:footnote>
  <w:footnote w:type="continuationSeparator" w:id="0">
    <w:p w:rsidR="00F15D46" w:rsidRDefault="00F15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27483"/>
    <w:multiLevelType w:val="hybridMultilevel"/>
    <w:tmpl w:val="3D58B880"/>
    <w:lvl w:ilvl="0" w:tplc="C464E3F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40D0383"/>
    <w:multiLevelType w:val="hybridMultilevel"/>
    <w:tmpl w:val="C8E0EF24"/>
    <w:lvl w:ilvl="0" w:tplc="C464E3F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B74A8C"/>
    <w:multiLevelType w:val="hybridMultilevel"/>
    <w:tmpl w:val="5C1896AC"/>
    <w:lvl w:ilvl="0" w:tplc="C464E3F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442C37"/>
    <w:multiLevelType w:val="hybridMultilevel"/>
    <w:tmpl w:val="B11AD6B8"/>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CE6D69"/>
    <w:multiLevelType w:val="hybridMultilevel"/>
    <w:tmpl w:val="24A0766A"/>
    <w:lvl w:ilvl="0" w:tplc="FFFFFFFF">
      <w:start w:val="1"/>
      <w:numFmt w:val="bullet"/>
      <w:lvlText w:val=""/>
      <w:legacy w:legacy="1" w:legacySpace="0" w:legacyIndent="283"/>
      <w:lvlJc w:val="left"/>
      <w:pPr>
        <w:ind w:left="283" w:hanging="28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8346A"/>
    <w:multiLevelType w:val="singleLevel"/>
    <w:tmpl w:val="23CC9BF2"/>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24422C06"/>
    <w:multiLevelType w:val="hybridMultilevel"/>
    <w:tmpl w:val="3CBA1988"/>
    <w:lvl w:ilvl="0" w:tplc="C464E3F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C8223C0"/>
    <w:multiLevelType w:val="hybridMultilevel"/>
    <w:tmpl w:val="6B3AF79C"/>
    <w:lvl w:ilvl="0" w:tplc="03F888B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B212D1"/>
    <w:multiLevelType w:val="hybridMultilevel"/>
    <w:tmpl w:val="A94A244C"/>
    <w:lvl w:ilvl="0" w:tplc="B9E40C06">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0F02CEA"/>
    <w:multiLevelType w:val="hybridMultilevel"/>
    <w:tmpl w:val="A5949902"/>
    <w:lvl w:ilvl="0" w:tplc="6E10F50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67071"/>
    <w:multiLevelType w:val="hybridMultilevel"/>
    <w:tmpl w:val="C2BAD9B2"/>
    <w:lvl w:ilvl="0" w:tplc="C464E3F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DA90F67"/>
    <w:multiLevelType w:val="hybridMultilevel"/>
    <w:tmpl w:val="42621D0A"/>
    <w:lvl w:ilvl="0" w:tplc="C464E3F2">
      <w:start w:val="1"/>
      <w:numFmt w:val="bullet"/>
      <w:lvlText w:val="-"/>
      <w:lvlJc w:val="left"/>
      <w:pPr>
        <w:tabs>
          <w:tab w:val="num" w:pos="567"/>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F669A1"/>
    <w:multiLevelType w:val="hybridMultilevel"/>
    <w:tmpl w:val="2864EFFE"/>
    <w:lvl w:ilvl="0" w:tplc="136420E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173F5C"/>
    <w:multiLevelType w:val="hybridMultilevel"/>
    <w:tmpl w:val="E7100F6A"/>
    <w:lvl w:ilvl="0" w:tplc="C464E3F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B97F68"/>
    <w:multiLevelType w:val="hybridMultilevel"/>
    <w:tmpl w:val="0226C7B2"/>
    <w:lvl w:ilvl="0" w:tplc="C464E3F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2C7418"/>
    <w:multiLevelType w:val="hybridMultilevel"/>
    <w:tmpl w:val="38D845E4"/>
    <w:lvl w:ilvl="0" w:tplc="03F888B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EB6971"/>
    <w:multiLevelType w:val="hybridMultilevel"/>
    <w:tmpl w:val="E4F29814"/>
    <w:lvl w:ilvl="0" w:tplc="C464E3F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622F7A"/>
    <w:multiLevelType w:val="hybridMultilevel"/>
    <w:tmpl w:val="4FFC007C"/>
    <w:lvl w:ilvl="0" w:tplc="B0D4446E">
      <w:start w:val="1"/>
      <w:numFmt w:val="bullet"/>
      <w:lvlText w:val=""/>
      <w:lvlJc w:val="left"/>
      <w:pPr>
        <w:tabs>
          <w:tab w:val="num" w:pos="567"/>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80C79"/>
    <w:multiLevelType w:val="hybridMultilevel"/>
    <w:tmpl w:val="7B8647BE"/>
    <w:lvl w:ilvl="0" w:tplc="23CC9BF2">
      <w:start w:val="1"/>
      <w:numFmt w:val="bullet"/>
      <w:lvlText w:val=""/>
      <w:lvlJc w:val="left"/>
      <w:pPr>
        <w:tabs>
          <w:tab w:val="num" w:pos="360"/>
        </w:tabs>
        <w:ind w:left="34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16"/>
  </w:num>
  <w:num w:numId="4">
    <w:abstractNumId w:val="17"/>
  </w:num>
  <w:num w:numId="5">
    <w:abstractNumId w:val="14"/>
  </w:num>
  <w:num w:numId="6">
    <w:abstractNumId w:val="8"/>
  </w:num>
  <w:num w:numId="7">
    <w:abstractNumId w:val="19"/>
  </w:num>
  <w:num w:numId="8">
    <w:abstractNumId w:val="4"/>
  </w:num>
  <w:num w:numId="9">
    <w:abstractNumId w:val="5"/>
  </w:num>
  <w:num w:numId="10">
    <w:abstractNumId w:val="21"/>
  </w:num>
  <w:num w:numId="11">
    <w:abstractNumId w:val="20"/>
  </w:num>
  <w:num w:numId="12">
    <w:abstractNumId w:val="11"/>
  </w:num>
  <w:num w:numId="13">
    <w:abstractNumId w:val="9"/>
  </w:num>
  <w:num w:numId="14">
    <w:abstractNumId w:val="2"/>
  </w:num>
  <w:num w:numId="15">
    <w:abstractNumId w:val="18"/>
  </w:num>
  <w:num w:numId="16">
    <w:abstractNumId w:val="13"/>
  </w:num>
  <w:num w:numId="17">
    <w:abstractNumId w:val="12"/>
  </w:num>
  <w:num w:numId="18">
    <w:abstractNumId w:val="3"/>
  </w:num>
  <w:num w:numId="19">
    <w:abstractNumId w:val="15"/>
  </w:num>
  <w:num w:numId="20">
    <w:abstractNumId w:val="1"/>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92"/>
    <w:rsid w:val="000042D8"/>
    <w:rsid w:val="00012592"/>
    <w:rsid w:val="000154FE"/>
    <w:rsid w:val="0002524E"/>
    <w:rsid w:val="0004310F"/>
    <w:rsid w:val="000511B3"/>
    <w:rsid w:val="0005313E"/>
    <w:rsid w:val="000A7646"/>
    <w:rsid w:val="000E6870"/>
    <w:rsid w:val="00106831"/>
    <w:rsid w:val="00123123"/>
    <w:rsid w:val="00147781"/>
    <w:rsid w:val="00174962"/>
    <w:rsid w:val="002C6E0D"/>
    <w:rsid w:val="002D2F7C"/>
    <w:rsid w:val="00325D83"/>
    <w:rsid w:val="00397AF1"/>
    <w:rsid w:val="003A0BE1"/>
    <w:rsid w:val="003C43E1"/>
    <w:rsid w:val="003F78C3"/>
    <w:rsid w:val="004350CC"/>
    <w:rsid w:val="004E75B1"/>
    <w:rsid w:val="004F0587"/>
    <w:rsid w:val="005233B8"/>
    <w:rsid w:val="00536920"/>
    <w:rsid w:val="00572454"/>
    <w:rsid w:val="005B676A"/>
    <w:rsid w:val="005D7501"/>
    <w:rsid w:val="005E2D69"/>
    <w:rsid w:val="005F6C2C"/>
    <w:rsid w:val="00600DFC"/>
    <w:rsid w:val="00603C08"/>
    <w:rsid w:val="006148FE"/>
    <w:rsid w:val="006330F3"/>
    <w:rsid w:val="00653FD7"/>
    <w:rsid w:val="00671AD6"/>
    <w:rsid w:val="0068590B"/>
    <w:rsid w:val="00685A02"/>
    <w:rsid w:val="00693F18"/>
    <w:rsid w:val="006B0495"/>
    <w:rsid w:val="006E2BB1"/>
    <w:rsid w:val="006F42E3"/>
    <w:rsid w:val="00735D30"/>
    <w:rsid w:val="00744911"/>
    <w:rsid w:val="0075685B"/>
    <w:rsid w:val="007657E3"/>
    <w:rsid w:val="0076610D"/>
    <w:rsid w:val="007B25F1"/>
    <w:rsid w:val="007C2EC2"/>
    <w:rsid w:val="0082768B"/>
    <w:rsid w:val="00860C46"/>
    <w:rsid w:val="00864676"/>
    <w:rsid w:val="00880706"/>
    <w:rsid w:val="008C07D4"/>
    <w:rsid w:val="008C28E7"/>
    <w:rsid w:val="008C6CC4"/>
    <w:rsid w:val="008D05B8"/>
    <w:rsid w:val="008E14E9"/>
    <w:rsid w:val="008F3D83"/>
    <w:rsid w:val="0092502B"/>
    <w:rsid w:val="009262A9"/>
    <w:rsid w:val="0096243A"/>
    <w:rsid w:val="009712B4"/>
    <w:rsid w:val="009D77DE"/>
    <w:rsid w:val="00A34CB9"/>
    <w:rsid w:val="00AA45B7"/>
    <w:rsid w:val="00B23277"/>
    <w:rsid w:val="00B465EC"/>
    <w:rsid w:val="00B90307"/>
    <w:rsid w:val="00BB53E0"/>
    <w:rsid w:val="00BC10D2"/>
    <w:rsid w:val="00BE548E"/>
    <w:rsid w:val="00BF1215"/>
    <w:rsid w:val="00C12982"/>
    <w:rsid w:val="00C14F43"/>
    <w:rsid w:val="00C55C7A"/>
    <w:rsid w:val="00C6344D"/>
    <w:rsid w:val="00C708C7"/>
    <w:rsid w:val="00C947C2"/>
    <w:rsid w:val="00CD1E51"/>
    <w:rsid w:val="00D034D5"/>
    <w:rsid w:val="00D27F5B"/>
    <w:rsid w:val="00D355AE"/>
    <w:rsid w:val="00DC338B"/>
    <w:rsid w:val="00DD2E2F"/>
    <w:rsid w:val="00E046A3"/>
    <w:rsid w:val="00E240F8"/>
    <w:rsid w:val="00E43261"/>
    <w:rsid w:val="00E67CEF"/>
    <w:rsid w:val="00F15D46"/>
    <w:rsid w:val="00FE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BFDB"/>
  <w15:docId w15:val="{247E6108-9DBB-424E-97B7-83855A90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59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012592"/>
    <w:pPr>
      <w:keepNext/>
      <w:outlineLvl w:val="0"/>
    </w:pPr>
    <w:rPr>
      <w:b/>
    </w:rPr>
  </w:style>
  <w:style w:type="paragraph" w:styleId="Antrat2">
    <w:name w:val="heading 2"/>
    <w:basedOn w:val="prastasis"/>
    <w:next w:val="prastasis"/>
    <w:link w:val="Antrat2Diagrama"/>
    <w:autoRedefine/>
    <w:qFormat/>
    <w:rsid w:val="00012592"/>
    <w:pPr>
      <w:keepNext/>
      <w:outlineLvl w:val="1"/>
    </w:pPr>
    <w:rPr>
      <w:b/>
      <w:bCs/>
      <w:iCs/>
      <w:noProof/>
    </w:rPr>
  </w:style>
  <w:style w:type="paragraph" w:styleId="Antrat3">
    <w:name w:val="heading 3"/>
    <w:basedOn w:val="prastasis"/>
    <w:next w:val="prastasis"/>
    <w:link w:val="Antrat3Diagrama"/>
    <w:autoRedefine/>
    <w:qFormat/>
    <w:rsid w:val="00012592"/>
    <w:pPr>
      <w:keepNext/>
      <w:outlineLvl w:val="2"/>
    </w:pPr>
    <w:rPr>
      <w:b/>
    </w:rPr>
  </w:style>
  <w:style w:type="paragraph" w:styleId="Antrat5">
    <w:name w:val="heading 5"/>
    <w:basedOn w:val="prastasis"/>
    <w:next w:val="prastasis"/>
    <w:link w:val="Antrat5Diagrama"/>
    <w:qFormat/>
    <w:rsid w:val="00012592"/>
    <w:pPr>
      <w:keepNext/>
      <w:ind w:left="567" w:hanging="567"/>
      <w:outlineLvl w:val="4"/>
    </w:pPr>
    <w:rPr>
      <w:b/>
    </w:rPr>
  </w:style>
  <w:style w:type="paragraph" w:styleId="Antrat7">
    <w:name w:val="heading 7"/>
    <w:basedOn w:val="prastasis"/>
    <w:next w:val="prastasis"/>
    <w:link w:val="Antrat7Diagrama"/>
    <w:qFormat/>
    <w:rsid w:val="00012592"/>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12592"/>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012592"/>
    <w:rPr>
      <w:rFonts w:ascii="Times New Roman" w:eastAsia="Times New Roman" w:hAnsi="Times New Roman" w:cs="Times New Roman"/>
      <w:b/>
      <w:bCs/>
      <w:iCs/>
      <w:noProof/>
      <w:szCs w:val="20"/>
      <w:lang w:val="lt-LT" w:eastAsia="lt-LT"/>
    </w:rPr>
  </w:style>
  <w:style w:type="character" w:customStyle="1" w:styleId="Antrat3Diagrama">
    <w:name w:val="Antraštė 3 Diagrama"/>
    <w:basedOn w:val="Numatytasispastraiposriftas"/>
    <w:link w:val="Antrat3"/>
    <w:rsid w:val="00012592"/>
    <w:rPr>
      <w:rFonts w:ascii="Times New Roman" w:eastAsia="Times New Roman" w:hAnsi="Times New Roman" w:cs="Times New Roman"/>
      <w:b/>
      <w:szCs w:val="20"/>
      <w:lang w:val="lt-LT" w:eastAsia="lt-LT"/>
    </w:rPr>
  </w:style>
  <w:style w:type="character" w:customStyle="1" w:styleId="Antrat5Diagrama">
    <w:name w:val="Antraštė 5 Diagrama"/>
    <w:basedOn w:val="Numatytasispastraiposriftas"/>
    <w:link w:val="Antrat5"/>
    <w:rsid w:val="00012592"/>
    <w:rPr>
      <w:rFonts w:ascii="Times New Roman" w:eastAsia="Times New Roman" w:hAnsi="Times New Roman" w:cs="Times New Roman"/>
      <w:b/>
      <w:szCs w:val="20"/>
      <w:lang w:val="lt-LT" w:eastAsia="lt-LT"/>
    </w:rPr>
  </w:style>
  <w:style w:type="character" w:customStyle="1" w:styleId="Antrat7Diagrama">
    <w:name w:val="Antraštė 7 Diagrama"/>
    <w:basedOn w:val="Numatytasispastraiposriftas"/>
    <w:link w:val="Antrat7"/>
    <w:rsid w:val="0001259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rsid w:val="00012592"/>
    <w:pPr>
      <w:spacing w:after="120"/>
    </w:pPr>
  </w:style>
  <w:style w:type="character" w:customStyle="1" w:styleId="PagrindinistekstasDiagrama">
    <w:name w:val="Pagrindinis tekstas Diagrama"/>
    <w:basedOn w:val="Numatytasispastraiposriftas"/>
    <w:link w:val="Pagrindinistekstas"/>
    <w:rsid w:val="00012592"/>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012592"/>
    <w:pPr>
      <w:jc w:val="center"/>
      <w:outlineLvl w:val="0"/>
    </w:pPr>
    <w:rPr>
      <w:b/>
      <w:kern w:val="28"/>
    </w:rPr>
  </w:style>
  <w:style w:type="character" w:customStyle="1" w:styleId="PavadinimasDiagrama">
    <w:name w:val="Pavadinimas Diagrama"/>
    <w:basedOn w:val="Numatytasispastraiposriftas"/>
    <w:link w:val="Pavadinimas"/>
    <w:rsid w:val="00012592"/>
    <w:rPr>
      <w:rFonts w:ascii="Times New Roman" w:eastAsia="Times New Roman" w:hAnsi="Times New Roman" w:cs="Times New Roman"/>
      <w:b/>
      <w:kern w:val="28"/>
      <w:szCs w:val="20"/>
      <w:lang w:val="lt-LT" w:eastAsia="lt-LT"/>
    </w:rPr>
  </w:style>
  <w:style w:type="paragraph" w:styleId="Pagrindinistekstas2">
    <w:name w:val="Body Text 2"/>
    <w:basedOn w:val="prastasis"/>
    <w:link w:val="Pagrindinistekstas2Diagrama"/>
    <w:rsid w:val="00012592"/>
    <w:pPr>
      <w:spacing w:after="120" w:line="480" w:lineRule="auto"/>
    </w:pPr>
  </w:style>
  <w:style w:type="character" w:customStyle="1" w:styleId="Pagrindinistekstas2Diagrama">
    <w:name w:val="Pagrindinis tekstas 2 Diagrama"/>
    <w:basedOn w:val="Numatytasispastraiposriftas"/>
    <w:link w:val="Pagrindinistekstas2"/>
    <w:rsid w:val="00012592"/>
    <w:rPr>
      <w:rFonts w:ascii="Times New Roman" w:eastAsia="Times New Roman" w:hAnsi="Times New Roman" w:cs="Times New Roman"/>
      <w:szCs w:val="20"/>
      <w:lang w:val="lt-LT" w:eastAsia="lt-LT"/>
    </w:rPr>
  </w:style>
  <w:style w:type="character" w:styleId="Grietas">
    <w:name w:val="Strong"/>
    <w:basedOn w:val="Numatytasispastraiposriftas"/>
    <w:qFormat/>
    <w:rsid w:val="00012592"/>
    <w:rPr>
      <w:b/>
      <w:bCs/>
    </w:rPr>
  </w:style>
  <w:style w:type="paragraph" w:customStyle="1" w:styleId="Text">
    <w:name w:val="Text"/>
    <w:aliases w:val="Graphic"/>
    <w:basedOn w:val="prastasis"/>
    <w:rsid w:val="00012592"/>
    <w:pPr>
      <w:spacing w:after="240" w:line="312" w:lineRule="atLeast"/>
    </w:pPr>
    <w:rPr>
      <w:lang w:val="en-GB" w:eastAsia="da-DK"/>
    </w:rPr>
  </w:style>
  <w:style w:type="table" w:styleId="Lentelstinklelis">
    <w:name w:val="Table Grid"/>
    <w:basedOn w:val="prastojilentel"/>
    <w:rsid w:val="000125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autoRedefine/>
    <w:rsid w:val="00012592"/>
    <w:pPr>
      <w:numPr>
        <w:numId w:val="12"/>
      </w:numPr>
      <w:tabs>
        <w:tab w:val="clear" w:pos="720"/>
        <w:tab w:val="num" w:pos="540"/>
      </w:tabs>
      <w:ind w:left="540" w:hanging="540"/>
    </w:pPr>
    <w:rPr>
      <w:noProof/>
      <w:szCs w:val="22"/>
      <w:lang w:eastAsia="en-US"/>
    </w:rPr>
  </w:style>
  <w:style w:type="character" w:styleId="Hipersaitas">
    <w:name w:val="Hyperlink"/>
    <w:basedOn w:val="Numatytasispastraiposriftas"/>
    <w:rsid w:val="00012592"/>
    <w:rPr>
      <w:color w:val="0000FF"/>
      <w:u w:val="single"/>
    </w:rPr>
  </w:style>
  <w:style w:type="paragraph" w:customStyle="1" w:styleId="BTEMEASMCA">
    <w:name w:val="BT EMEA_SMCA"/>
    <w:basedOn w:val="prastasis"/>
    <w:link w:val="BTEMEASMCAChar"/>
    <w:autoRedefine/>
    <w:rsid w:val="00012592"/>
    <w:rPr>
      <w:noProof/>
      <w:szCs w:val="22"/>
      <w:lang w:eastAsia="en-US"/>
    </w:rPr>
  </w:style>
  <w:style w:type="paragraph" w:customStyle="1" w:styleId="BTbEMEASMCA">
    <w:name w:val="BT(b) EMEA_SMCA"/>
    <w:basedOn w:val="BTEMEASMCA"/>
    <w:autoRedefine/>
    <w:rsid w:val="00012592"/>
    <w:rPr>
      <w:b/>
    </w:rPr>
  </w:style>
  <w:style w:type="character" w:customStyle="1" w:styleId="BTEMEASMCAChar">
    <w:name w:val="BT EMEA_SMCA Char"/>
    <w:basedOn w:val="Numatytasispastraiposriftas"/>
    <w:link w:val="BTEMEASMCA"/>
    <w:rsid w:val="00012592"/>
    <w:rPr>
      <w:rFonts w:ascii="Times New Roman" w:eastAsia="Times New Roman" w:hAnsi="Times New Roman" w:cs="Times New Roman"/>
      <w:noProof/>
      <w:lang w:val="lt-LT"/>
    </w:rPr>
  </w:style>
  <w:style w:type="paragraph" w:customStyle="1" w:styleId="PI-1EMEASMCA">
    <w:name w:val="PI-1 EMEA_SMCA"/>
    <w:basedOn w:val="Antrat2"/>
    <w:autoRedefine/>
    <w:rsid w:val="00012592"/>
    <w:pPr>
      <w:tabs>
        <w:tab w:val="left" w:pos="567"/>
      </w:tabs>
      <w:ind w:left="567" w:hanging="567"/>
    </w:pPr>
    <w:rPr>
      <w:bCs w:val="0"/>
      <w:iCs w:val="0"/>
      <w:noProof w:val="0"/>
      <w:szCs w:val="22"/>
      <w:lang w:eastAsia="en-US"/>
    </w:rPr>
  </w:style>
  <w:style w:type="paragraph" w:customStyle="1" w:styleId="PI-2EMEASMCA">
    <w:name w:val="PI-2 EMEA_SMCA"/>
    <w:basedOn w:val="Antrat3"/>
    <w:autoRedefine/>
    <w:rsid w:val="00012592"/>
    <w:pPr>
      <w:keepLines/>
      <w:tabs>
        <w:tab w:val="left" w:pos="567"/>
      </w:tabs>
      <w:ind w:left="567" w:hanging="567"/>
    </w:pPr>
    <w:rPr>
      <w:kern w:val="28"/>
      <w:szCs w:val="22"/>
      <w:lang w:eastAsia="en-US"/>
    </w:rPr>
  </w:style>
  <w:style w:type="paragraph" w:styleId="Porat">
    <w:name w:val="footer"/>
    <w:basedOn w:val="prastasis"/>
    <w:link w:val="PoratDiagrama"/>
    <w:rsid w:val="00012592"/>
    <w:pPr>
      <w:tabs>
        <w:tab w:val="center" w:pos="4153"/>
        <w:tab w:val="right" w:pos="8306"/>
      </w:tabs>
    </w:pPr>
  </w:style>
  <w:style w:type="character" w:customStyle="1" w:styleId="PoratDiagrama">
    <w:name w:val="Poraštė Diagrama"/>
    <w:basedOn w:val="Numatytasispastraiposriftas"/>
    <w:link w:val="Porat"/>
    <w:rsid w:val="00012592"/>
    <w:rPr>
      <w:rFonts w:ascii="Times New Roman" w:eastAsia="Times New Roman" w:hAnsi="Times New Roman" w:cs="Times New Roman"/>
      <w:szCs w:val="20"/>
      <w:lang w:val="lt-LT" w:eastAsia="lt-LT"/>
    </w:rPr>
  </w:style>
  <w:style w:type="character" w:styleId="Puslapionumeris">
    <w:name w:val="page number"/>
    <w:basedOn w:val="Numatytasispastraiposriftas"/>
    <w:rsid w:val="00012592"/>
  </w:style>
  <w:style w:type="paragraph" w:styleId="Debesliotekstas">
    <w:name w:val="Balloon Text"/>
    <w:basedOn w:val="prastasis"/>
    <w:link w:val="DebesliotekstasDiagrama"/>
    <w:uiPriority w:val="99"/>
    <w:semiHidden/>
    <w:unhideWhenUsed/>
    <w:rsid w:val="006B049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0495"/>
    <w:rPr>
      <w:rFonts w:ascii="Tahoma" w:eastAsia="Times New Roman" w:hAnsi="Tahoma" w:cs="Tahoma"/>
      <w:sz w:val="16"/>
      <w:szCs w:val="16"/>
      <w:lang w:val="lt-LT" w:eastAsia="lt-LT"/>
    </w:rPr>
  </w:style>
  <w:style w:type="paragraph" w:styleId="Betarp">
    <w:name w:val="No Spacing"/>
    <w:uiPriority w:val="1"/>
    <w:qFormat/>
    <w:rsid w:val="008C6CC4"/>
    <w:pPr>
      <w:spacing w:after="0" w:line="240" w:lineRule="auto"/>
    </w:pPr>
    <w:rPr>
      <w:rFonts w:ascii="Times New Roman" w:eastAsia="Times New Roman" w:hAnsi="Times New Roman" w:cs="Times New Roman"/>
      <w:szCs w:val="20"/>
      <w:lang w:val="lt-LT" w:eastAsia="lt-LT"/>
    </w:rPr>
  </w:style>
  <w:style w:type="character" w:styleId="Komentaronuoroda">
    <w:name w:val="annotation reference"/>
    <w:basedOn w:val="Numatytasispastraiposriftas"/>
    <w:uiPriority w:val="99"/>
    <w:semiHidden/>
    <w:unhideWhenUsed/>
    <w:rsid w:val="00B23277"/>
    <w:rPr>
      <w:sz w:val="16"/>
      <w:szCs w:val="16"/>
    </w:rPr>
  </w:style>
  <w:style w:type="paragraph" w:styleId="Komentarotekstas">
    <w:name w:val="annotation text"/>
    <w:basedOn w:val="prastasis"/>
    <w:link w:val="KomentarotekstasDiagrama"/>
    <w:uiPriority w:val="99"/>
    <w:semiHidden/>
    <w:unhideWhenUsed/>
    <w:rsid w:val="00B23277"/>
    <w:rPr>
      <w:sz w:val="20"/>
    </w:rPr>
  </w:style>
  <w:style w:type="character" w:customStyle="1" w:styleId="KomentarotekstasDiagrama">
    <w:name w:val="Komentaro tekstas Diagrama"/>
    <w:basedOn w:val="Numatytasispastraiposriftas"/>
    <w:link w:val="Komentarotekstas"/>
    <w:uiPriority w:val="99"/>
    <w:semiHidden/>
    <w:rsid w:val="00B23277"/>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23277"/>
    <w:rPr>
      <w:b/>
      <w:bCs/>
    </w:rPr>
  </w:style>
  <w:style w:type="character" w:customStyle="1" w:styleId="KomentarotemaDiagrama">
    <w:name w:val="Komentaro tema Diagrama"/>
    <w:basedOn w:val="KomentarotekstasDiagrama"/>
    <w:link w:val="Komentarotema"/>
    <w:uiPriority w:val="99"/>
    <w:semiHidden/>
    <w:rsid w:val="00B23277"/>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572454"/>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6592">
      <w:bodyDiv w:val="1"/>
      <w:marLeft w:val="0"/>
      <w:marRight w:val="0"/>
      <w:marTop w:val="0"/>
      <w:marBottom w:val="0"/>
      <w:divBdr>
        <w:top w:val="none" w:sz="0" w:space="0" w:color="auto"/>
        <w:left w:val="none" w:sz="0" w:space="0" w:color="auto"/>
        <w:bottom w:val="none" w:sz="0" w:space="0" w:color="auto"/>
        <w:right w:val="none" w:sz="0" w:space="0" w:color="auto"/>
      </w:divBdr>
    </w:div>
    <w:div w:id="60761521">
      <w:bodyDiv w:val="1"/>
      <w:marLeft w:val="0"/>
      <w:marRight w:val="0"/>
      <w:marTop w:val="0"/>
      <w:marBottom w:val="0"/>
      <w:divBdr>
        <w:top w:val="none" w:sz="0" w:space="0" w:color="auto"/>
        <w:left w:val="none" w:sz="0" w:space="0" w:color="auto"/>
        <w:bottom w:val="none" w:sz="0" w:space="0" w:color="auto"/>
        <w:right w:val="none" w:sz="0" w:space="0" w:color="auto"/>
      </w:divBdr>
    </w:div>
    <w:div w:id="252053133">
      <w:bodyDiv w:val="1"/>
      <w:marLeft w:val="0"/>
      <w:marRight w:val="0"/>
      <w:marTop w:val="0"/>
      <w:marBottom w:val="0"/>
      <w:divBdr>
        <w:top w:val="none" w:sz="0" w:space="0" w:color="auto"/>
        <w:left w:val="none" w:sz="0" w:space="0" w:color="auto"/>
        <w:bottom w:val="none" w:sz="0" w:space="0" w:color="auto"/>
        <w:right w:val="none" w:sz="0" w:space="0" w:color="auto"/>
      </w:divBdr>
    </w:div>
    <w:div w:id="333072322">
      <w:bodyDiv w:val="1"/>
      <w:marLeft w:val="0"/>
      <w:marRight w:val="0"/>
      <w:marTop w:val="0"/>
      <w:marBottom w:val="0"/>
      <w:divBdr>
        <w:top w:val="none" w:sz="0" w:space="0" w:color="auto"/>
        <w:left w:val="none" w:sz="0" w:space="0" w:color="auto"/>
        <w:bottom w:val="none" w:sz="0" w:space="0" w:color="auto"/>
        <w:right w:val="none" w:sz="0" w:space="0" w:color="auto"/>
      </w:divBdr>
    </w:div>
    <w:div w:id="554513604">
      <w:bodyDiv w:val="1"/>
      <w:marLeft w:val="0"/>
      <w:marRight w:val="0"/>
      <w:marTop w:val="0"/>
      <w:marBottom w:val="0"/>
      <w:divBdr>
        <w:top w:val="none" w:sz="0" w:space="0" w:color="auto"/>
        <w:left w:val="none" w:sz="0" w:space="0" w:color="auto"/>
        <w:bottom w:val="none" w:sz="0" w:space="0" w:color="auto"/>
        <w:right w:val="none" w:sz="0" w:space="0" w:color="auto"/>
      </w:divBdr>
    </w:div>
    <w:div w:id="624846803">
      <w:bodyDiv w:val="1"/>
      <w:marLeft w:val="0"/>
      <w:marRight w:val="0"/>
      <w:marTop w:val="0"/>
      <w:marBottom w:val="0"/>
      <w:divBdr>
        <w:top w:val="none" w:sz="0" w:space="0" w:color="auto"/>
        <w:left w:val="none" w:sz="0" w:space="0" w:color="auto"/>
        <w:bottom w:val="none" w:sz="0" w:space="0" w:color="auto"/>
        <w:right w:val="none" w:sz="0" w:space="0" w:color="auto"/>
      </w:divBdr>
    </w:div>
    <w:div w:id="954367839">
      <w:bodyDiv w:val="1"/>
      <w:marLeft w:val="0"/>
      <w:marRight w:val="0"/>
      <w:marTop w:val="0"/>
      <w:marBottom w:val="0"/>
      <w:divBdr>
        <w:top w:val="none" w:sz="0" w:space="0" w:color="auto"/>
        <w:left w:val="none" w:sz="0" w:space="0" w:color="auto"/>
        <w:bottom w:val="none" w:sz="0" w:space="0" w:color="auto"/>
        <w:right w:val="none" w:sz="0" w:space="0" w:color="auto"/>
      </w:divBdr>
    </w:div>
    <w:div w:id="957680334">
      <w:bodyDiv w:val="1"/>
      <w:marLeft w:val="0"/>
      <w:marRight w:val="0"/>
      <w:marTop w:val="0"/>
      <w:marBottom w:val="0"/>
      <w:divBdr>
        <w:top w:val="none" w:sz="0" w:space="0" w:color="auto"/>
        <w:left w:val="none" w:sz="0" w:space="0" w:color="auto"/>
        <w:bottom w:val="none" w:sz="0" w:space="0" w:color="auto"/>
        <w:right w:val="none" w:sz="0" w:space="0" w:color="auto"/>
      </w:divBdr>
    </w:div>
    <w:div w:id="1088237127">
      <w:bodyDiv w:val="1"/>
      <w:marLeft w:val="0"/>
      <w:marRight w:val="0"/>
      <w:marTop w:val="0"/>
      <w:marBottom w:val="0"/>
      <w:divBdr>
        <w:top w:val="none" w:sz="0" w:space="0" w:color="auto"/>
        <w:left w:val="none" w:sz="0" w:space="0" w:color="auto"/>
        <w:bottom w:val="none" w:sz="0" w:space="0" w:color="auto"/>
        <w:right w:val="none" w:sz="0" w:space="0" w:color="auto"/>
      </w:divBdr>
    </w:div>
    <w:div w:id="1261840960">
      <w:bodyDiv w:val="1"/>
      <w:marLeft w:val="0"/>
      <w:marRight w:val="0"/>
      <w:marTop w:val="0"/>
      <w:marBottom w:val="0"/>
      <w:divBdr>
        <w:top w:val="none" w:sz="0" w:space="0" w:color="auto"/>
        <w:left w:val="none" w:sz="0" w:space="0" w:color="auto"/>
        <w:bottom w:val="none" w:sz="0" w:space="0" w:color="auto"/>
        <w:right w:val="none" w:sz="0" w:space="0" w:color="auto"/>
      </w:divBdr>
    </w:div>
    <w:div w:id="1616249714">
      <w:bodyDiv w:val="1"/>
      <w:marLeft w:val="0"/>
      <w:marRight w:val="0"/>
      <w:marTop w:val="0"/>
      <w:marBottom w:val="0"/>
      <w:divBdr>
        <w:top w:val="none" w:sz="0" w:space="0" w:color="auto"/>
        <w:left w:val="none" w:sz="0" w:space="0" w:color="auto"/>
        <w:bottom w:val="none" w:sz="0" w:space="0" w:color="auto"/>
        <w:right w:val="none" w:sz="0" w:space="0" w:color="auto"/>
      </w:divBdr>
    </w:div>
    <w:div w:id="202574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24962</Words>
  <Characters>14229</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2023-03-06T06:47:00Z</dcterms:created>
  <dcterms:modified xsi:type="dcterms:W3CDTF">2023-03-06T06:48:00Z</dcterms:modified>
</cp:coreProperties>
</file>