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5C4E2" w14:textId="77777777" w:rsidR="00037386" w:rsidRPr="005B33AB" w:rsidRDefault="00037386" w:rsidP="00037386">
      <w:pPr>
        <w:pStyle w:val="Pagrindinistekstas"/>
        <w:spacing w:after="0"/>
      </w:pPr>
    </w:p>
    <w:p w14:paraId="640F087D" w14:textId="77777777" w:rsidR="00037386" w:rsidRPr="005B33AB" w:rsidRDefault="00037386" w:rsidP="00037386">
      <w:pPr>
        <w:pStyle w:val="Pagrindinistekstas"/>
        <w:spacing w:after="0"/>
      </w:pPr>
    </w:p>
    <w:p w14:paraId="2FC57CF3" w14:textId="77777777" w:rsidR="00037386" w:rsidRPr="005B33AB" w:rsidRDefault="00037386" w:rsidP="00037386">
      <w:pPr>
        <w:pStyle w:val="Pagrindinistekstas"/>
        <w:spacing w:after="0"/>
      </w:pPr>
    </w:p>
    <w:p w14:paraId="46575270" w14:textId="77777777" w:rsidR="00037386" w:rsidRPr="005B33AB" w:rsidRDefault="00037386" w:rsidP="00037386">
      <w:pPr>
        <w:pStyle w:val="Pagrindinistekstas"/>
        <w:spacing w:after="0"/>
      </w:pPr>
    </w:p>
    <w:p w14:paraId="1F027C90" w14:textId="77777777" w:rsidR="00037386" w:rsidRPr="005B33AB" w:rsidRDefault="00037386" w:rsidP="00037386">
      <w:pPr>
        <w:pStyle w:val="Pagrindinistekstas"/>
        <w:spacing w:after="0"/>
      </w:pPr>
    </w:p>
    <w:p w14:paraId="3D716D0A" w14:textId="77777777" w:rsidR="00037386" w:rsidRPr="005B33AB" w:rsidRDefault="00037386" w:rsidP="00037386">
      <w:pPr>
        <w:pStyle w:val="Pagrindinistekstas"/>
        <w:spacing w:after="0"/>
      </w:pPr>
    </w:p>
    <w:p w14:paraId="4370F279" w14:textId="77777777" w:rsidR="00037386" w:rsidRPr="005B33AB" w:rsidRDefault="00037386" w:rsidP="00037386">
      <w:pPr>
        <w:pStyle w:val="Pagrindinistekstas"/>
        <w:spacing w:after="0"/>
      </w:pPr>
    </w:p>
    <w:p w14:paraId="5F12DDA1" w14:textId="77777777" w:rsidR="00037386" w:rsidRPr="005B33AB" w:rsidRDefault="00037386" w:rsidP="00037386">
      <w:pPr>
        <w:pStyle w:val="Pagrindinistekstas"/>
        <w:spacing w:after="0"/>
      </w:pPr>
    </w:p>
    <w:p w14:paraId="71CD42E0" w14:textId="77777777" w:rsidR="00037386" w:rsidRPr="005B33AB" w:rsidRDefault="00037386" w:rsidP="00037386">
      <w:pPr>
        <w:pStyle w:val="Pagrindinistekstas"/>
        <w:spacing w:after="0"/>
      </w:pPr>
    </w:p>
    <w:p w14:paraId="6A8B7FF6" w14:textId="77777777" w:rsidR="00037386" w:rsidRPr="005B33AB" w:rsidRDefault="00037386" w:rsidP="00037386">
      <w:pPr>
        <w:pStyle w:val="Pagrindinistekstas"/>
        <w:spacing w:after="0"/>
      </w:pPr>
    </w:p>
    <w:p w14:paraId="04B8F27D" w14:textId="77777777" w:rsidR="00037386" w:rsidRPr="005B33AB" w:rsidRDefault="00037386" w:rsidP="00037386">
      <w:pPr>
        <w:pStyle w:val="Pagrindinistekstas"/>
        <w:spacing w:after="0"/>
      </w:pPr>
    </w:p>
    <w:p w14:paraId="463B4B06" w14:textId="77777777" w:rsidR="00037386" w:rsidRPr="005B33AB" w:rsidRDefault="00037386" w:rsidP="00037386">
      <w:pPr>
        <w:pStyle w:val="Pagrindinistekstas"/>
        <w:spacing w:after="0"/>
      </w:pPr>
    </w:p>
    <w:p w14:paraId="6BBA060F" w14:textId="77777777" w:rsidR="00037386" w:rsidRPr="005B33AB" w:rsidRDefault="00037386" w:rsidP="00037386">
      <w:pPr>
        <w:pStyle w:val="Pagrindinistekstas"/>
        <w:spacing w:after="0"/>
      </w:pPr>
    </w:p>
    <w:p w14:paraId="5A876855" w14:textId="77777777" w:rsidR="00037386" w:rsidRPr="005B33AB" w:rsidRDefault="00037386" w:rsidP="00037386">
      <w:pPr>
        <w:pStyle w:val="Pagrindinistekstas"/>
        <w:spacing w:after="0"/>
      </w:pPr>
    </w:p>
    <w:p w14:paraId="17BA5A86" w14:textId="77777777" w:rsidR="00037386" w:rsidRPr="005B33AB" w:rsidRDefault="00037386" w:rsidP="00037386">
      <w:pPr>
        <w:pStyle w:val="Pagrindinistekstas"/>
        <w:spacing w:after="0"/>
      </w:pPr>
    </w:p>
    <w:p w14:paraId="632F91C2" w14:textId="77777777" w:rsidR="00037386" w:rsidRPr="005B33AB" w:rsidRDefault="00037386" w:rsidP="00037386">
      <w:pPr>
        <w:pStyle w:val="Pagrindinistekstas"/>
        <w:spacing w:after="0"/>
      </w:pPr>
    </w:p>
    <w:p w14:paraId="32F79977" w14:textId="77777777" w:rsidR="00037386" w:rsidRPr="005B33AB" w:rsidRDefault="00037386" w:rsidP="00037386">
      <w:pPr>
        <w:pStyle w:val="Pagrindinistekstas"/>
        <w:spacing w:after="0"/>
      </w:pPr>
    </w:p>
    <w:p w14:paraId="5FC749D6" w14:textId="77777777" w:rsidR="00037386" w:rsidRPr="005B33AB" w:rsidRDefault="00037386" w:rsidP="00037386">
      <w:pPr>
        <w:pStyle w:val="Pagrindinistekstas"/>
        <w:spacing w:after="0"/>
      </w:pPr>
    </w:p>
    <w:p w14:paraId="7B688E40" w14:textId="77777777" w:rsidR="00037386" w:rsidRPr="005B33AB" w:rsidRDefault="00037386" w:rsidP="00037386">
      <w:pPr>
        <w:pStyle w:val="Pagrindinistekstas"/>
        <w:spacing w:after="0"/>
      </w:pPr>
    </w:p>
    <w:p w14:paraId="75262296" w14:textId="77777777" w:rsidR="00037386" w:rsidRPr="005B33AB" w:rsidRDefault="00037386" w:rsidP="00037386">
      <w:pPr>
        <w:pStyle w:val="Pagrindinistekstas"/>
        <w:spacing w:after="0"/>
      </w:pPr>
    </w:p>
    <w:p w14:paraId="5309BF90" w14:textId="77777777" w:rsidR="00037386" w:rsidRPr="005B33AB" w:rsidRDefault="00037386" w:rsidP="00037386">
      <w:pPr>
        <w:pStyle w:val="Pagrindinistekstas"/>
        <w:spacing w:after="0"/>
      </w:pPr>
    </w:p>
    <w:p w14:paraId="3806E6E2" w14:textId="77777777" w:rsidR="00037386" w:rsidRPr="005B33AB" w:rsidRDefault="00037386" w:rsidP="00037386">
      <w:pPr>
        <w:pStyle w:val="Pagrindinistekstas"/>
        <w:spacing w:after="0"/>
      </w:pPr>
    </w:p>
    <w:p w14:paraId="7BD43155" w14:textId="77777777" w:rsidR="00037386" w:rsidRPr="005B33AB" w:rsidRDefault="00037386" w:rsidP="00037386">
      <w:pPr>
        <w:pStyle w:val="Pagrindinistekstas"/>
        <w:spacing w:after="0"/>
      </w:pPr>
    </w:p>
    <w:p w14:paraId="167583CA" w14:textId="77777777" w:rsidR="00037386" w:rsidRPr="005B33AB" w:rsidRDefault="00037386" w:rsidP="00037386">
      <w:pPr>
        <w:pStyle w:val="Pavadinimas"/>
      </w:pPr>
      <w:r w:rsidRPr="005B33AB">
        <w:t>I PRIEDAS</w:t>
      </w:r>
    </w:p>
    <w:p w14:paraId="354DA43D" w14:textId="77777777" w:rsidR="00037386" w:rsidRPr="005B33AB" w:rsidRDefault="00037386" w:rsidP="00037386">
      <w:pPr>
        <w:pStyle w:val="Pagrindinistekstas"/>
        <w:spacing w:after="0"/>
      </w:pPr>
    </w:p>
    <w:p w14:paraId="7EA2996A" w14:textId="77777777" w:rsidR="00037386" w:rsidRPr="005B33AB" w:rsidRDefault="00037386" w:rsidP="00037386">
      <w:pPr>
        <w:pStyle w:val="Pavadinimas"/>
      </w:pPr>
      <w:r w:rsidRPr="005B33AB">
        <w:t>PREPARATO CHARAKTERISTIKŲ SANTRAUKA</w:t>
      </w:r>
    </w:p>
    <w:p w14:paraId="3EE46EDE" w14:textId="77777777" w:rsidR="00037386" w:rsidRPr="005B33AB" w:rsidRDefault="00037386" w:rsidP="00037386">
      <w:pPr>
        <w:pStyle w:val="Pagrindinistekstas"/>
        <w:spacing w:after="0"/>
      </w:pPr>
    </w:p>
    <w:p w14:paraId="5C7E221F" w14:textId="77777777" w:rsidR="00037386" w:rsidRPr="005B33AB" w:rsidRDefault="00037386" w:rsidP="00037386">
      <w:pPr>
        <w:ind w:left="567" w:hanging="567"/>
        <w:rPr>
          <w:b/>
        </w:rPr>
      </w:pPr>
      <w:r w:rsidRPr="005B33AB">
        <w:br w:type="page"/>
      </w:r>
      <w:r w:rsidRPr="005B33AB">
        <w:rPr>
          <w:b/>
        </w:rPr>
        <w:lastRenderedPageBreak/>
        <w:t>1.</w:t>
      </w:r>
      <w:r w:rsidRPr="005B33AB">
        <w:rPr>
          <w:b/>
        </w:rPr>
        <w:tab/>
        <w:t>VAISTINIO PREPARATO PAVADINIMAS</w:t>
      </w:r>
    </w:p>
    <w:p w14:paraId="6DEFF98B" w14:textId="77777777" w:rsidR="00037386" w:rsidRPr="005B33AB" w:rsidRDefault="00037386" w:rsidP="00037386">
      <w:pPr>
        <w:pStyle w:val="Pagrindinistekstas"/>
        <w:spacing w:after="0"/>
      </w:pPr>
    </w:p>
    <w:p w14:paraId="2A45341F" w14:textId="7C0E5DEA" w:rsidR="00037386" w:rsidRPr="005B33AB" w:rsidRDefault="00037386" w:rsidP="00037386">
      <w:pPr>
        <w:pStyle w:val="Pagrindinistekstas"/>
        <w:spacing w:after="0"/>
        <w:outlineLvl w:val="0"/>
      </w:pPr>
      <w:proofErr w:type="spellStart"/>
      <w:r w:rsidRPr="005B33AB">
        <w:t>Dacarbazine</w:t>
      </w:r>
      <w:proofErr w:type="spellEnd"/>
      <w:r w:rsidRPr="005B33AB">
        <w:t xml:space="preserve"> </w:t>
      </w:r>
      <w:proofErr w:type="spellStart"/>
      <w:r w:rsidRPr="005B33AB">
        <w:t>Teva</w:t>
      </w:r>
      <w:proofErr w:type="spellEnd"/>
      <w:r w:rsidRPr="005B33AB">
        <w:t xml:space="preserve"> 100 mg milteliai injekciniam ar infuziniam tirpalui</w:t>
      </w:r>
    </w:p>
    <w:p w14:paraId="3BED4F05" w14:textId="77777777" w:rsidR="00037386" w:rsidRPr="005B33AB" w:rsidRDefault="00037386" w:rsidP="00037386">
      <w:pPr>
        <w:pStyle w:val="Pagrindinistekstas"/>
        <w:spacing w:after="0"/>
      </w:pPr>
    </w:p>
    <w:p w14:paraId="19FD50C7" w14:textId="77777777" w:rsidR="00037386" w:rsidRPr="005B33AB" w:rsidRDefault="00037386" w:rsidP="00037386">
      <w:pPr>
        <w:pStyle w:val="Pagrindinistekstas"/>
        <w:spacing w:after="0"/>
      </w:pPr>
    </w:p>
    <w:p w14:paraId="2610B398" w14:textId="77777777" w:rsidR="00037386" w:rsidRPr="005B33AB" w:rsidRDefault="00037386" w:rsidP="00037386">
      <w:pPr>
        <w:ind w:left="567" w:hanging="567"/>
        <w:rPr>
          <w:b/>
        </w:rPr>
      </w:pPr>
      <w:r w:rsidRPr="005B33AB">
        <w:rPr>
          <w:b/>
        </w:rPr>
        <w:t>2.</w:t>
      </w:r>
      <w:r w:rsidRPr="005B33AB">
        <w:rPr>
          <w:b/>
        </w:rPr>
        <w:tab/>
        <w:t>KOKYBINĖ IR KIEKYBINĖ SUDĖTIS</w:t>
      </w:r>
    </w:p>
    <w:p w14:paraId="69C684C4" w14:textId="77777777" w:rsidR="00037386" w:rsidRPr="005B33AB" w:rsidRDefault="00037386" w:rsidP="00037386">
      <w:pPr>
        <w:pStyle w:val="Pagrindinistekstas"/>
        <w:spacing w:after="0"/>
      </w:pPr>
    </w:p>
    <w:p w14:paraId="7FE03608" w14:textId="4E35C4A1" w:rsidR="00037386" w:rsidRPr="005B33AB" w:rsidRDefault="00100A68" w:rsidP="00037386">
      <w:pPr>
        <w:suppressAutoHyphens/>
      </w:pPr>
      <w:r>
        <w:t>Kiekviename flakone</w:t>
      </w:r>
      <w:r w:rsidR="00037386" w:rsidRPr="005B33AB">
        <w:t xml:space="preserve"> yra 100 mg </w:t>
      </w:r>
      <w:proofErr w:type="spellStart"/>
      <w:r w:rsidR="00037386" w:rsidRPr="005B33AB">
        <w:t>dakarbazino</w:t>
      </w:r>
      <w:proofErr w:type="spellEnd"/>
      <w:r w:rsidR="00037386" w:rsidRPr="005B33AB">
        <w:t xml:space="preserve"> (</w:t>
      </w:r>
      <w:proofErr w:type="spellStart"/>
      <w:r w:rsidR="00037386" w:rsidRPr="005B33AB">
        <w:t>dakarbazino</w:t>
      </w:r>
      <w:proofErr w:type="spellEnd"/>
      <w:r w:rsidR="00037386" w:rsidRPr="005B33AB">
        <w:t xml:space="preserve"> citrato pavidalu).</w:t>
      </w:r>
    </w:p>
    <w:p w14:paraId="5785C126" w14:textId="77777777" w:rsidR="00037386" w:rsidRPr="005B33AB" w:rsidRDefault="00037386" w:rsidP="00037386">
      <w:pPr>
        <w:suppressAutoHyphens/>
      </w:pPr>
      <w:r w:rsidRPr="005B33AB">
        <w:t xml:space="preserve">Viename paruošto tirpalo mililitre yra 10 mg </w:t>
      </w:r>
      <w:proofErr w:type="spellStart"/>
      <w:r w:rsidRPr="005B33AB">
        <w:t>dakarbazino</w:t>
      </w:r>
      <w:proofErr w:type="spellEnd"/>
      <w:r w:rsidRPr="005B33AB">
        <w:t>.</w:t>
      </w:r>
    </w:p>
    <w:p w14:paraId="414FAC64" w14:textId="77777777" w:rsidR="00037386" w:rsidRPr="005B33AB" w:rsidRDefault="00037386" w:rsidP="00037386">
      <w:pPr>
        <w:pStyle w:val="Pagrindinistekstas"/>
        <w:spacing w:after="0"/>
      </w:pPr>
    </w:p>
    <w:p w14:paraId="28954D26" w14:textId="77777777" w:rsidR="00037386" w:rsidRPr="005B33AB" w:rsidRDefault="00037386" w:rsidP="00037386">
      <w:pPr>
        <w:pStyle w:val="Pagrindinistekstas"/>
        <w:spacing w:after="0"/>
        <w:outlineLvl w:val="0"/>
      </w:pPr>
      <w:r w:rsidRPr="005B33AB">
        <w:t>Visos pagalbinės medžiagos išvardytos 6.1 skyriuje.</w:t>
      </w:r>
    </w:p>
    <w:p w14:paraId="02BD75F6" w14:textId="77777777" w:rsidR="00037386" w:rsidRPr="005B33AB" w:rsidRDefault="00037386" w:rsidP="00037386">
      <w:pPr>
        <w:pStyle w:val="Pagrindinistekstas"/>
        <w:spacing w:after="0"/>
      </w:pPr>
    </w:p>
    <w:p w14:paraId="396318F6" w14:textId="77777777" w:rsidR="00037386" w:rsidRPr="005B33AB" w:rsidRDefault="00037386" w:rsidP="00037386">
      <w:pPr>
        <w:pStyle w:val="Pagrindinistekstas"/>
        <w:spacing w:after="0"/>
      </w:pPr>
    </w:p>
    <w:p w14:paraId="29C170DC" w14:textId="77777777" w:rsidR="00037386" w:rsidRPr="005B33AB" w:rsidRDefault="00037386" w:rsidP="00037386">
      <w:pPr>
        <w:ind w:left="567" w:hanging="567"/>
        <w:rPr>
          <w:b/>
        </w:rPr>
      </w:pPr>
      <w:r w:rsidRPr="005B33AB">
        <w:rPr>
          <w:b/>
        </w:rPr>
        <w:t>3.</w:t>
      </w:r>
      <w:r w:rsidRPr="005B33AB">
        <w:rPr>
          <w:b/>
        </w:rPr>
        <w:tab/>
        <w:t>FARMACINĖ FORMA</w:t>
      </w:r>
    </w:p>
    <w:p w14:paraId="7D136A15" w14:textId="77777777" w:rsidR="00037386" w:rsidRPr="005B33AB" w:rsidRDefault="00037386" w:rsidP="00037386">
      <w:pPr>
        <w:pStyle w:val="Pagrindinistekstas"/>
        <w:spacing w:after="0"/>
      </w:pPr>
    </w:p>
    <w:p w14:paraId="6CD99060" w14:textId="7FC5409B" w:rsidR="00037386" w:rsidRPr="005B33AB" w:rsidRDefault="00037386" w:rsidP="00037386">
      <w:pPr>
        <w:pStyle w:val="Pagrindinistekstas"/>
        <w:spacing w:after="0"/>
      </w:pPr>
      <w:r w:rsidRPr="005B33AB">
        <w:t>Milteliai injekciniam ar infuziniam tirpalui.</w:t>
      </w:r>
    </w:p>
    <w:p w14:paraId="7184B087" w14:textId="77777777" w:rsidR="00037386" w:rsidRPr="005B33AB" w:rsidRDefault="00037386" w:rsidP="00037386">
      <w:pPr>
        <w:pStyle w:val="Pagrindinistekstas"/>
        <w:spacing w:after="0"/>
      </w:pPr>
    </w:p>
    <w:p w14:paraId="0A751C6A" w14:textId="0B07A863" w:rsidR="00037386" w:rsidRPr="005B33AB" w:rsidRDefault="00037386" w:rsidP="00037386">
      <w:pPr>
        <w:pStyle w:val="Pagrindinistekstas"/>
        <w:spacing w:after="0"/>
      </w:pPr>
      <w:r w:rsidRPr="005B33AB">
        <w:t xml:space="preserve"> </w:t>
      </w:r>
      <w:r w:rsidR="00AD45CB">
        <w:t>B</w:t>
      </w:r>
      <w:r w:rsidRPr="005B33AB">
        <w:t>alti arba labai blyškiai geltoni milteliai</w:t>
      </w:r>
      <w:r w:rsidR="00AD45CB">
        <w:t>.</w:t>
      </w:r>
    </w:p>
    <w:p w14:paraId="49CFBB3D" w14:textId="77777777" w:rsidR="00037386" w:rsidRPr="005B33AB" w:rsidRDefault="00037386" w:rsidP="00037386">
      <w:pPr>
        <w:pStyle w:val="Pagrindinistekstas"/>
        <w:spacing w:after="0"/>
      </w:pPr>
    </w:p>
    <w:p w14:paraId="414EFDDC" w14:textId="77777777" w:rsidR="00037386" w:rsidRPr="005B33AB" w:rsidRDefault="00037386" w:rsidP="00037386">
      <w:pPr>
        <w:pStyle w:val="Pagrindinistekstas"/>
        <w:spacing w:after="0"/>
      </w:pPr>
    </w:p>
    <w:p w14:paraId="0E6DAD94" w14:textId="77777777" w:rsidR="00037386" w:rsidRPr="005B33AB" w:rsidRDefault="00037386" w:rsidP="00037386">
      <w:pPr>
        <w:ind w:left="567" w:hanging="567"/>
        <w:rPr>
          <w:b/>
        </w:rPr>
      </w:pPr>
      <w:r w:rsidRPr="005B33AB">
        <w:rPr>
          <w:b/>
        </w:rPr>
        <w:t>4.</w:t>
      </w:r>
      <w:r w:rsidRPr="005B33AB">
        <w:rPr>
          <w:b/>
        </w:rPr>
        <w:tab/>
        <w:t>KLINIKINĖ INFORMACIJA</w:t>
      </w:r>
    </w:p>
    <w:p w14:paraId="20A8B346" w14:textId="77777777" w:rsidR="00037386" w:rsidRPr="005B33AB" w:rsidRDefault="00037386" w:rsidP="00037386">
      <w:pPr>
        <w:pStyle w:val="Pagrindinistekstas"/>
        <w:spacing w:after="0"/>
      </w:pPr>
    </w:p>
    <w:p w14:paraId="02F25A3A" w14:textId="77777777" w:rsidR="00037386" w:rsidRPr="005B33AB" w:rsidRDefault="00037386" w:rsidP="00037386">
      <w:pPr>
        <w:ind w:left="567" w:hanging="567"/>
        <w:rPr>
          <w:b/>
        </w:rPr>
      </w:pPr>
      <w:r w:rsidRPr="005B33AB">
        <w:rPr>
          <w:b/>
        </w:rPr>
        <w:t>4.1</w:t>
      </w:r>
      <w:r w:rsidRPr="005B33AB">
        <w:rPr>
          <w:b/>
        </w:rPr>
        <w:tab/>
        <w:t>Terapinės indikacijos</w:t>
      </w:r>
    </w:p>
    <w:p w14:paraId="267C15B9" w14:textId="77777777" w:rsidR="00037386" w:rsidRPr="005B33AB" w:rsidRDefault="00037386" w:rsidP="00037386"/>
    <w:p w14:paraId="015A2BF6" w14:textId="77777777" w:rsidR="00037386" w:rsidRPr="005B33AB" w:rsidRDefault="00037386" w:rsidP="00037386">
      <w:proofErr w:type="spellStart"/>
      <w:r w:rsidRPr="005B33AB">
        <w:t>Metastazavusios</w:t>
      </w:r>
      <w:proofErr w:type="spellEnd"/>
      <w:r w:rsidRPr="005B33AB">
        <w:t xml:space="preserve"> piktybinės melanomos gydymas.</w:t>
      </w:r>
    </w:p>
    <w:p w14:paraId="7B552700" w14:textId="77777777" w:rsidR="00037386" w:rsidRPr="005B33AB" w:rsidRDefault="00037386" w:rsidP="00037386"/>
    <w:p w14:paraId="0CC61268" w14:textId="3FD39BDB" w:rsidR="00037386" w:rsidRPr="003A0056" w:rsidRDefault="00037386" w:rsidP="00037386">
      <w:pPr>
        <w:rPr>
          <w:szCs w:val="22"/>
        </w:rPr>
      </w:pPr>
      <w:r w:rsidRPr="00F215AD">
        <w:rPr>
          <w:szCs w:val="22"/>
        </w:rPr>
        <w:t>Toliau išvard</w:t>
      </w:r>
      <w:r w:rsidR="00067DB7" w:rsidRPr="00F215AD">
        <w:rPr>
          <w:szCs w:val="22"/>
        </w:rPr>
        <w:t>y</w:t>
      </w:r>
      <w:r w:rsidRPr="003A0056">
        <w:rPr>
          <w:szCs w:val="22"/>
        </w:rPr>
        <w:t xml:space="preserve">tais atvejais </w:t>
      </w:r>
      <w:proofErr w:type="spellStart"/>
      <w:r w:rsidRPr="003A0056">
        <w:rPr>
          <w:szCs w:val="22"/>
        </w:rPr>
        <w:t>dakarbazinas</w:t>
      </w:r>
      <w:proofErr w:type="spellEnd"/>
      <w:r w:rsidRPr="003A0056">
        <w:rPr>
          <w:szCs w:val="22"/>
        </w:rPr>
        <w:t xml:space="preserve"> vartojamas kaip sudėtinė kombinuotos chemoterapijos dalis:</w:t>
      </w:r>
    </w:p>
    <w:p w14:paraId="25BCD1E9" w14:textId="3DDCAA66" w:rsidR="00037386" w:rsidRPr="00E0572B" w:rsidRDefault="00DB774F" w:rsidP="00E0572B">
      <w:pPr>
        <w:numPr>
          <w:ilvl w:val="0"/>
          <w:numId w:val="9"/>
        </w:numPr>
        <w:rPr>
          <w:i/>
          <w:strike/>
        </w:rPr>
      </w:pPr>
      <w:r w:rsidRPr="003A0056">
        <w:t>s</w:t>
      </w:r>
      <w:r w:rsidR="00037386" w:rsidRPr="003A0056">
        <w:t xml:space="preserve">uaugusiųjų minkštųjų audinių progresavusios sarkomos (išskyrus </w:t>
      </w:r>
      <w:proofErr w:type="spellStart"/>
      <w:r w:rsidR="00037386" w:rsidRPr="003A0056">
        <w:t>mezoteliomą</w:t>
      </w:r>
      <w:proofErr w:type="spellEnd"/>
      <w:r w:rsidR="00037386" w:rsidRPr="003A0056">
        <w:t xml:space="preserve">, </w:t>
      </w:r>
      <w:proofErr w:type="spellStart"/>
      <w:r w:rsidR="00037386" w:rsidRPr="003A0056">
        <w:t>Kapoši</w:t>
      </w:r>
      <w:proofErr w:type="spellEnd"/>
      <w:r w:rsidR="00037386" w:rsidRPr="003A0056">
        <w:t xml:space="preserve"> sarkomą) gydymas</w:t>
      </w:r>
      <w:r w:rsidRPr="003A0056">
        <w:t>;</w:t>
      </w:r>
    </w:p>
    <w:p w14:paraId="57CD9EFA" w14:textId="5581E6FE" w:rsidR="00037386" w:rsidRPr="003A0056" w:rsidRDefault="00DB774F" w:rsidP="00E0572B">
      <w:pPr>
        <w:numPr>
          <w:ilvl w:val="0"/>
          <w:numId w:val="9"/>
        </w:numPr>
      </w:pPr>
      <w:r w:rsidRPr="00F215AD">
        <w:t>p</w:t>
      </w:r>
      <w:r w:rsidR="00037386" w:rsidRPr="003A0056">
        <w:t xml:space="preserve">rogresavusios </w:t>
      </w:r>
      <w:proofErr w:type="spellStart"/>
      <w:r w:rsidR="00037386" w:rsidRPr="003A0056">
        <w:t>Hodžkino</w:t>
      </w:r>
      <w:proofErr w:type="spellEnd"/>
      <w:r w:rsidR="00037386" w:rsidRPr="003A0056">
        <w:t xml:space="preserve"> ligos gydymas.</w:t>
      </w:r>
    </w:p>
    <w:p w14:paraId="0658B3AB" w14:textId="77777777" w:rsidR="00037386" w:rsidRPr="005B33AB" w:rsidRDefault="00037386" w:rsidP="00037386"/>
    <w:p w14:paraId="13F1483E" w14:textId="77777777" w:rsidR="00037386" w:rsidRPr="005B33AB" w:rsidRDefault="00037386" w:rsidP="00037386">
      <w:pPr>
        <w:ind w:left="567" w:hanging="567"/>
        <w:rPr>
          <w:b/>
        </w:rPr>
      </w:pPr>
      <w:r w:rsidRPr="005B33AB">
        <w:rPr>
          <w:b/>
        </w:rPr>
        <w:t>4.2</w:t>
      </w:r>
      <w:r w:rsidRPr="005B33AB">
        <w:rPr>
          <w:b/>
        </w:rPr>
        <w:tab/>
        <w:t>Dozavimas ir vartojimo metodas</w:t>
      </w:r>
    </w:p>
    <w:p w14:paraId="2A6D30F1" w14:textId="77777777" w:rsidR="00037386" w:rsidRPr="005B33AB" w:rsidRDefault="00037386" w:rsidP="00037386"/>
    <w:p w14:paraId="78BDC6E8" w14:textId="3DA161D3" w:rsidR="00037386" w:rsidRPr="005B33AB" w:rsidRDefault="00037386" w:rsidP="00505F04">
      <w:r w:rsidRPr="005B33AB">
        <w:rPr>
          <w:u w:val="single"/>
        </w:rPr>
        <w:t xml:space="preserve">Dozavimas </w:t>
      </w:r>
    </w:p>
    <w:p w14:paraId="2384B735" w14:textId="77777777" w:rsidR="00037386" w:rsidRPr="005B33AB" w:rsidRDefault="00037386" w:rsidP="00037386"/>
    <w:p w14:paraId="35752892" w14:textId="77777777" w:rsidR="00037386" w:rsidRPr="00E0572B" w:rsidRDefault="00037386" w:rsidP="00037386">
      <w:pPr>
        <w:rPr>
          <w:i/>
        </w:rPr>
      </w:pPr>
      <w:r w:rsidRPr="00E0572B">
        <w:rPr>
          <w:i/>
        </w:rPr>
        <w:t>Suaugusieji</w:t>
      </w:r>
    </w:p>
    <w:p w14:paraId="6AA24B58" w14:textId="77777777" w:rsidR="00037386" w:rsidRPr="005B33AB" w:rsidRDefault="00037386" w:rsidP="00037386">
      <w:r w:rsidRPr="005B33AB">
        <w:t>Rekomenduojamos tokios įprastinės dozavimo schemos:</w:t>
      </w:r>
    </w:p>
    <w:p w14:paraId="6F3154CB" w14:textId="77777777" w:rsidR="00037386" w:rsidRPr="005B33AB" w:rsidRDefault="00037386" w:rsidP="00037386">
      <w:r w:rsidRPr="005B33AB">
        <w:t>1. 2,0</w:t>
      </w:r>
      <w:r w:rsidRPr="005B33AB">
        <w:noBreakHyphen/>
        <w:t>4,5 mg/kg kūno svorio per parą 10 parų. Gydymo kursą galima kartoti kas keturias savaites.</w:t>
      </w:r>
    </w:p>
    <w:p w14:paraId="528EEA2E" w14:textId="77777777" w:rsidR="00037386" w:rsidRPr="005B33AB" w:rsidRDefault="00037386" w:rsidP="00037386">
      <w:r w:rsidRPr="005B33AB">
        <w:t>2. 250 mg/m</w:t>
      </w:r>
      <w:r w:rsidRPr="005B33AB">
        <w:rPr>
          <w:vertAlign w:val="superscript"/>
        </w:rPr>
        <w:t>2</w:t>
      </w:r>
      <w:r w:rsidRPr="005B33AB">
        <w:t xml:space="preserve"> kūno paviršiaus ploto per parą penkias paras. Gydymo kursą galima kartoti kas tris savaites.</w:t>
      </w:r>
    </w:p>
    <w:p w14:paraId="4FBAB8E8" w14:textId="77777777" w:rsidR="00037386" w:rsidRPr="005B33AB" w:rsidRDefault="00037386" w:rsidP="00037386"/>
    <w:p w14:paraId="49548016" w14:textId="77777777" w:rsidR="00037386" w:rsidRPr="005B33AB" w:rsidRDefault="00037386" w:rsidP="00037386">
      <w:r w:rsidRPr="005B33AB">
        <w:t>Gydymą skiriantis gydytojas vaistinį preparatą savo nuožiūra gali skirti vartoti pagal kitokią gydymo schemą. Toliau nurodytas įprastinis dozavimas.</w:t>
      </w:r>
    </w:p>
    <w:p w14:paraId="49C2A3BC" w14:textId="77777777" w:rsidR="00037386" w:rsidRPr="005B33AB" w:rsidRDefault="00037386" w:rsidP="00037386"/>
    <w:p w14:paraId="4B1031AC" w14:textId="77777777" w:rsidR="00037386" w:rsidRPr="005B33AB" w:rsidRDefault="00037386" w:rsidP="00037386">
      <w:pPr>
        <w:rPr>
          <w:u w:val="single"/>
        </w:rPr>
      </w:pPr>
      <w:r w:rsidRPr="005B33AB">
        <w:rPr>
          <w:u w:val="single"/>
        </w:rPr>
        <w:t>Piktybinė melanoma</w:t>
      </w:r>
    </w:p>
    <w:p w14:paraId="474E6D2C" w14:textId="7332BEDB" w:rsidR="00037386" w:rsidRPr="005B33AB" w:rsidRDefault="00037386" w:rsidP="00037386">
      <w:r w:rsidRPr="005B33AB">
        <w:t xml:space="preserve">Taikant </w:t>
      </w:r>
      <w:proofErr w:type="spellStart"/>
      <w:r w:rsidRPr="005B33AB">
        <w:t>monoterapiją</w:t>
      </w:r>
      <w:proofErr w:type="spellEnd"/>
      <w:r w:rsidRPr="005B33AB">
        <w:t xml:space="preserve">, </w:t>
      </w:r>
      <w:proofErr w:type="spellStart"/>
      <w:r w:rsidRPr="005B33AB">
        <w:t>dakarbazino</w:t>
      </w:r>
      <w:proofErr w:type="spellEnd"/>
      <w:r w:rsidRPr="005B33AB">
        <w:t xml:space="preserve"> paros dozė yra 200</w:t>
      </w:r>
      <w:r w:rsidRPr="005B33AB">
        <w:noBreakHyphen/>
        <w:t>250 mg/m</w:t>
      </w:r>
      <w:r w:rsidRPr="005B33AB">
        <w:rPr>
          <w:vertAlign w:val="superscript"/>
        </w:rPr>
        <w:t>2</w:t>
      </w:r>
      <w:r w:rsidRPr="005B33AB">
        <w:t xml:space="preserve"> kūno paviršiaus ploto, vartojama į veną penkias paras iš eilės kas tris savaites. </w:t>
      </w:r>
      <w:proofErr w:type="spellStart"/>
      <w:r w:rsidRPr="005B33AB">
        <w:t>Dakarbaziną</w:t>
      </w:r>
      <w:proofErr w:type="spellEnd"/>
      <w:r w:rsidRPr="005B33AB">
        <w:t xml:space="preserve"> galima su</w:t>
      </w:r>
      <w:r w:rsidR="00100A68">
        <w:t>leisti</w:t>
      </w:r>
      <w:r w:rsidRPr="005B33AB">
        <w:t xml:space="preserve"> į veną iš karto arba </w:t>
      </w:r>
      <w:proofErr w:type="spellStart"/>
      <w:r w:rsidRPr="005B33AB">
        <w:t>infuzuoti</w:t>
      </w:r>
      <w:proofErr w:type="spellEnd"/>
      <w:r w:rsidRPr="005B33AB">
        <w:t xml:space="preserve"> per 15</w:t>
      </w:r>
      <w:r w:rsidRPr="005B33AB">
        <w:noBreakHyphen/>
        <w:t>30 minučių.</w:t>
      </w:r>
    </w:p>
    <w:p w14:paraId="26BF1B16" w14:textId="77777777" w:rsidR="00037386" w:rsidRPr="005B33AB" w:rsidRDefault="00037386" w:rsidP="00037386"/>
    <w:p w14:paraId="0C7ED644" w14:textId="77777777" w:rsidR="00037386" w:rsidRPr="005B33AB" w:rsidRDefault="00037386" w:rsidP="00037386">
      <w:r w:rsidRPr="005B33AB">
        <w:t xml:space="preserve">Alternatyvi dozavimo schema. Galima </w:t>
      </w:r>
      <w:proofErr w:type="spellStart"/>
      <w:r w:rsidRPr="005B33AB">
        <w:t>infuzuoti</w:t>
      </w:r>
      <w:proofErr w:type="spellEnd"/>
      <w:r w:rsidRPr="005B33AB">
        <w:t xml:space="preserve"> 850 mg/m</w:t>
      </w:r>
      <w:r w:rsidRPr="005B33AB">
        <w:rPr>
          <w:vertAlign w:val="superscript"/>
        </w:rPr>
        <w:t>2</w:t>
      </w:r>
      <w:r w:rsidRPr="005B33AB">
        <w:t xml:space="preserve"> kūno paviršiaus ploto </w:t>
      </w:r>
      <w:proofErr w:type="spellStart"/>
      <w:r w:rsidRPr="005B33AB">
        <w:t>dakarbazino</w:t>
      </w:r>
      <w:proofErr w:type="spellEnd"/>
      <w:r w:rsidRPr="005B33AB">
        <w:t xml:space="preserve"> paros dozę į veną kas tris savaites.</w:t>
      </w:r>
    </w:p>
    <w:p w14:paraId="78EE95D0" w14:textId="77777777" w:rsidR="00037386" w:rsidRPr="005B33AB" w:rsidRDefault="00037386" w:rsidP="00037386"/>
    <w:p w14:paraId="73F645B8" w14:textId="77777777" w:rsidR="00037386" w:rsidRPr="005B33AB" w:rsidRDefault="00037386" w:rsidP="00037386">
      <w:pPr>
        <w:rPr>
          <w:u w:val="single"/>
        </w:rPr>
      </w:pPr>
      <w:proofErr w:type="spellStart"/>
      <w:r w:rsidRPr="005B33AB">
        <w:rPr>
          <w:u w:val="single"/>
        </w:rPr>
        <w:t>Hodžkino</w:t>
      </w:r>
      <w:proofErr w:type="spellEnd"/>
      <w:r w:rsidRPr="005B33AB">
        <w:rPr>
          <w:u w:val="single"/>
        </w:rPr>
        <w:t xml:space="preserve"> liga</w:t>
      </w:r>
    </w:p>
    <w:p w14:paraId="49DD991B" w14:textId="77777777" w:rsidR="00037386" w:rsidRPr="005B33AB" w:rsidRDefault="00037386" w:rsidP="00037386">
      <w:r w:rsidRPr="005B33AB">
        <w:t xml:space="preserve">Taikant chemoterapiją </w:t>
      </w:r>
      <w:proofErr w:type="spellStart"/>
      <w:r w:rsidRPr="005B33AB">
        <w:t>adriamicinu</w:t>
      </w:r>
      <w:proofErr w:type="spellEnd"/>
      <w:r w:rsidRPr="005B33AB">
        <w:t xml:space="preserve"> (</w:t>
      </w:r>
      <w:proofErr w:type="spellStart"/>
      <w:r w:rsidRPr="005B33AB">
        <w:t>doksorubucinu</w:t>
      </w:r>
      <w:proofErr w:type="spellEnd"/>
      <w:r w:rsidRPr="005B33AB">
        <w:t xml:space="preserve">) + </w:t>
      </w:r>
      <w:proofErr w:type="spellStart"/>
      <w:r w:rsidRPr="005B33AB">
        <w:t>bleomicinu</w:t>
      </w:r>
      <w:proofErr w:type="spellEnd"/>
      <w:r w:rsidRPr="005B33AB">
        <w:t xml:space="preserve"> + </w:t>
      </w:r>
      <w:proofErr w:type="spellStart"/>
      <w:r w:rsidRPr="005B33AB">
        <w:t>vinblastinu</w:t>
      </w:r>
      <w:proofErr w:type="spellEnd"/>
      <w:r w:rsidRPr="005B33AB">
        <w:t xml:space="preserve"> + </w:t>
      </w:r>
      <w:proofErr w:type="spellStart"/>
      <w:r w:rsidRPr="005B33AB">
        <w:t>dakarbazinu</w:t>
      </w:r>
      <w:proofErr w:type="spellEnd"/>
      <w:r w:rsidRPr="005B33AB">
        <w:t xml:space="preserve"> (pagal ABVD schemą), </w:t>
      </w:r>
      <w:proofErr w:type="spellStart"/>
      <w:r w:rsidRPr="005B33AB">
        <w:t>dakarbazino</w:t>
      </w:r>
      <w:proofErr w:type="spellEnd"/>
      <w:r w:rsidRPr="005B33AB">
        <w:t xml:space="preserve"> dozė yra 375 mg/m</w:t>
      </w:r>
      <w:r w:rsidRPr="005B33AB">
        <w:rPr>
          <w:vertAlign w:val="superscript"/>
        </w:rPr>
        <w:t>2</w:t>
      </w:r>
      <w:r w:rsidRPr="005B33AB">
        <w:t xml:space="preserve"> kūno paviršiaus ploto, vartojama į veną kiekvieno gydymo kurso pirmąją ir penkioliktąją parą.</w:t>
      </w:r>
    </w:p>
    <w:p w14:paraId="554784FD" w14:textId="77777777" w:rsidR="00037386" w:rsidRPr="005B33AB" w:rsidRDefault="00037386" w:rsidP="00037386"/>
    <w:p w14:paraId="33C5B221" w14:textId="77777777" w:rsidR="00037386" w:rsidRPr="005B33AB" w:rsidRDefault="00037386" w:rsidP="00037386">
      <w:pPr>
        <w:rPr>
          <w:u w:val="single"/>
        </w:rPr>
      </w:pPr>
      <w:r w:rsidRPr="005B33AB">
        <w:rPr>
          <w:u w:val="single"/>
        </w:rPr>
        <w:lastRenderedPageBreak/>
        <w:t>Minkštųjų audinių sarkoma</w:t>
      </w:r>
    </w:p>
    <w:p w14:paraId="424F7C1F" w14:textId="77777777" w:rsidR="00037386" w:rsidRPr="005B33AB" w:rsidRDefault="00037386" w:rsidP="00037386">
      <w:r w:rsidRPr="005B33AB">
        <w:t xml:space="preserve">Suaugusių žmonių minkštųjų audinių sarkomos atveju, </w:t>
      </w:r>
      <w:proofErr w:type="spellStart"/>
      <w:r w:rsidRPr="005B33AB">
        <w:t>dakarbazino</w:t>
      </w:r>
      <w:proofErr w:type="spellEnd"/>
      <w:r w:rsidRPr="005B33AB">
        <w:t xml:space="preserve"> dozė yra 250 mg/m</w:t>
      </w:r>
      <w:r w:rsidRPr="005B33AB">
        <w:rPr>
          <w:vertAlign w:val="superscript"/>
        </w:rPr>
        <w:t>2</w:t>
      </w:r>
      <w:r w:rsidRPr="005B33AB">
        <w:t xml:space="preserve"> kūno paviršiaus ploto, vartojama į veną vieną kartą per parą penkias paras iš eilės (1</w:t>
      </w:r>
      <w:r w:rsidRPr="005B33AB">
        <w:noBreakHyphen/>
        <w:t xml:space="preserve">5 parą) kas tris savaites kartu su </w:t>
      </w:r>
      <w:proofErr w:type="spellStart"/>
      <w:r w:rsidRPr="005B33AB">
        <w:t>doksorubicinu</w:t>
      </w:r>
      <w:proofErr w:type="spellEnd"/>
      <w:r w:rsidRPr="005B33AB">
        <w:t xml:space="preserve"> (taikant ADIC schemą).</w:t>
      </w:r>
    </w:p>
    <w:p w14:paraId="3EBE0908" w14:textId="77777777" w:rsidR="00505F04" w:rsidRDefault="00505F04" w:rsidP="00505F04">
      <w:pPr>
        <w:rPr>
          <w:i/>
          <w:noProof/>
          <w:szCs w:val="24"/>
        </w:rPr>
      </w:pPr>
    </w:p>
    <w:p w14:paraId="7E598CD2" w14:textId="1B6D4589" w:rsidR="00037386" w:rsidRDefault="00505F04" w:rsidP="00037386">
      <w:pPr>
        <w:rPr>
          <w:i/>
          <w:szCs w:val="24"/>
        </w:rPr>
      </w:pPr>
      <w:r w:rsidRPr="00B34FA1">
        <w:rPr>
          <w:i/>
          <w:noProof/>
          <w:szCs w:val="24"/>
        </w:rPr>
        <w:t>Vaikų populiacija</w:t>
      </w:r>
    </w:p>
    <w:p w14:paraId="4A115323" w14:textId="77777777" w:rsidR="00505F04" w:rsidRPr="00E0572B" w:rsidRDefault="00505F04" w:rsidP="00037386">
      <w:pPr>
        <w:rPr>
          <w:i/>
          <w:szCs w:val="24"/>
        </w:rPr>
      </w:pPr>
    </w:p>
    <w:p w14:paraId="4C7C5324" w14:textId="77777777" w:rsidR="00037386" w:rsidRPr="005B33AB" w:rsidRDefault="00037386" w:rsidP="00037386">
      <w:pPr>
        <w:rPr>
          <w:u w:val="single"/>
        </w:rPr>
      </w:pPr>
      <w:r w:rsidRPr="005B33AB">
        <w:rPr>
          <w:u w:val="single"/>
        </w:rPr>
        <w:t>Vaikai ir paaugliai</w:t>
      </w:r>
    </w:p>
    <w:p w14:paraId="588E79D9" w14:textId="77777777" w:rsidR="00037386" w:rsidRPr="005B33AB" w:rsidRDefault="00037386" w:rsidP="00037386">
      <w:r w:rsidRPr="005B33AB">
        <w:t>Dozė vaikams apskaičiuojama mg/kg kūno svorio arba mg/m</w:t>
      </w:r>
      <w:r w:rsidRPr="005B33AB">
        <w:rPr>
          <w:vertAlign w:val="superscript"/>
        </w:rPr>
        <w:t>2</w:t>
      </w:r>
      <w:r w:rsidRPr="005B33AB">
        <w:t xml:space="preserve"> kūno paviršiaus ploto pagal įprastinę suaugusių žmonių dozę. Duomenų, kad dėl skirtingo vaistinio preparato metabolizmo arba poveikio vaikams reikėtų kitokių dozavimo ribų, nėra.</w:t>
      </w:r>
    </w:p>
    <w:p w14:paraId="6CE557A4" w14:textId="77777777" w:rsidR="00037386" w:rsidRPr="005B33AB" w:rsidRDefault="00037386" w:rsidP="00037386"/>
    <w:p w14:paraId="3560184E" w14:textId="77777777" w:rsidR="00037386" w:rsidRPr="00E0572B" w:rsidRDefault="00037386" w:rsidP="00037386">
      <w:pPr>
        <w:rPr>
          <w:i/>
        </w:rPr>
      </w:pPr>
      <w:r w:rsidRPr="00E0572B">
        <w:rPr>
          <w:i/>
        </w:rPr>
        <w:t>Senyvi pacientai</w:t>
      </w:r>
    </w:p>
    <w:p w14:paraId="42912733" w14:textId="77777777" w:rsidR="00037386" w:rsidRPr="005B33AB" w:rsidRDefault="00037386" w:rsidP="00037386">
      <w:r w:rsidRPr="005B33AB">
        <w:t>Dozė apskaičiuojama kaip vaikams.</w:t>
      </w:r>
    </w:p>
    <w:p w14:paraId="5599B893" w14:textId="77777777" w:rsidR="00037386" w:rsidRPr="005B33AB" w:rsidRDefault="00037386" w:rsidP="00037386"/>
    <w:p w14:paraId="360FEF04" w14:textId="77777777" w:rsidR="00DB774F" w:rsidRDefault="00DB774F" w:rsidP="00037386">
      <w:pPr>
        <w:rPr>
          <w:u w:val="single"/>
        </w:rPr>
      </w:pPr>
      <w:r w:rsidRPr="00DB774F">
        <w:rPr>
          <w:u w:val="single"/>
        </w:rPr>
        <w:t>Pacientams, kurių kepenų funkcija sutrikusi</w:t>
      </w:r>
      <w:r w:rsidRPr="00DB774F" w:rsidDel="00DB774F">
        <w:rPr>
          <w:u w:val="single"/>
        </w:rPr>
        <w:t xml:space="preserve"> </w:t>
      </w:r>
    </w:p>
    <w:p w14:paraId="227CE57C" w14:textId="77777777" w:rsidR="00037386" w:rsidRPr="005B33AB" w:rsidRDefault="00037386" w:rsidP="00037386">
      <w:proofErr w:type="spellStart"/>
      <w:r w:rsidRPr="005B33AB">
        <w:t>Dakarbazinas</w:t>
      </w:r>
      <w:proofErr w:type="spellEnd"/>
      <w:r w:rsidRPr="005B33AB">
        <w:t xml:space="preserve"> yra veikliosios medžiagos pirmtakas, kurį turi aktyvuoti kepenys, todėl esant žymiam kepenų funkcijos sutrikimui, dozę gali prireikti keisti.</w:t>
      </w:r>
    </w:p>
    <w:p w14:paraId="2C7C9399" w14:textId="77777777" w:rsidR="00037386" w:rsidRPr="005B33AB" w:rsidRDefault="00037386" w:rsidP="00037386"/>
    <w:p w14:paraId="27BB0420" w14:textId="77777777" w:rsidR="00DB774F" w:rsidRDefault="00DB774F" w:rsidP="00037386">
      <w:pPr>
        <w:rPr>
          <w:u w:val="single"/>
        </w:rPr>
      </w:pPr>
      <w:r w:rsidRPr="00DB774F">
        <w:rPr>
          <w:u w:val="single"/>
        </w:rPr>
        <w:t>Pacientams, kurių inkstų funkcija sutrikusi</w:t>
      </w:r>
      <w:r w:rsidRPr="00DB774F" w:rsidDel="00DB774F">
        <w:rPr>
          <w:u w:val="single"/>
        </w:rPr>
        <w:t xml:space="preserve"> </w:t>
      </w:r>
    </w:p>
    <w:p w14:paraId="59F9D709" w14:textId="77777777" w:rsidR="00037386" w:rsidRDefault="00037386" w:rsidP="00037386">
      <w:r w:rsidRPr="005B33AB">
        <w:t>50 % aktyviosios medžiagos paprastai šalinama su šlapimu, todėl esant inkstų funkcijos sutrikimui, dozę gali prireikti mažinti.</w:t>
      </w:r>
    </w:p>
    <w:p w14:paraId="476EC37C" w14:textId="77777777" w:rsidR="00505F04" w:rsidRDefault="00505F04" w:rsidP="00037386">
      <w:pPr>
        <w:rPr>
          <w:u w:val="single"/>
        </w:rPr>
      </w:pPr>
    </w:p>
    <w:p w14:paraId="15AF52AA" w14:textId="0202FB49" w:rsidR="00505F04" w:rsidRPr="00E0572B" w:rsidRDefault="00505F04" w:rsidP="00037386">
      <w:pPr>
        <w:rPr>
          <w:u w:val="single"/>
        </w:rPr>
      </w:pPr>
      <w:r w:rsidRPr="00E0572B">
        <w:rPr>
          <w:u w:val="single"/>
        </w:rPr>
        <w:t>Vartojimo metodas</w:t>
      </w:r>
    </w:p>
    <w:p w14:paraId="60BB51C7" w14:textId="77777777" w:rsidR="00037386" w:rsidRDefault="00037386" w:rsidP="00037386"/>
    <w:p w14:paraId="7F4E4D14" w14:textId="09F7106D" w:rsidR="00505F04" w:rsidRDefault="00505F04" w:rsidP="00037386">
      <w:r>
        <w:t>Šis</w:t>
      </w:r>
      <w:r w:rsidR="006F1DEF">
        <w:t xml:space="preserve"> vaistinis preparatas leidžiamas</w:t>
      </w:r>
      <w:r>
        <w:t xml:space="preserve"> tik į veną. Vaistinio preparato ruošimo prieš vartojant instrukcija pateikiama 6.6 skyriuje.</w:t>
      </w:r>
    </w:p>
    <w:p w14:paraId="6257ED74" w14:textId="77777777" w:rsidR="00505F04" w:rsidRPr="005B33AB" w:rsidRDefault="00505F04" w:rsidP="00037386"/>
    <w:p w14:paraId="0D3D3383" w14:textId="77777777" w:rsidR="00037386" w:rsidRPr="005B33AB" w:rsidRDefault="00037386" w:rsidP="00037386">
      <w:pPr>
        <w:ind w:left="567" w:hanging="567"/>
        <w:rPr>
          <w:b/>
        </w:rPr>
      </w:pPr>
      <w:r w:rsidRPr="005B33AB">
        <w:rPr>
          <w:b/>
        </w:rPr>
        <w:t>4.3</w:t>
      </w:r>
      <w:r w:rsidRPr="005B33AB">
        <w:rPr>
          <w:b/>
        </w:rPr>
        <w:tab/>
        <w:t>Kontraindikacijos</w:t>
      </w:r>
    </w:p>
    <w:p w14:paraId="7FEDD17F" w14:textId="77777777" w:rsidR="00037386" w:rsidRPr="005B33AB" w:rsidRDefault="00037386" w:rsidP="00037386">
      <w:pPr>
        <w:pStyle w:val="Pagrindinistekstas"/>
        <w:spacing w:after="0"/>
      </w:pPr>
    </w:p>
    <w:p w14:paraId="618AFC15" w14:textId="77777777" w:rsidR="00037386" w:rsidRPr="005B33AB" w:rsidRDefault="00037386" w:rsidP="00037386">
      <w:pPr>
        <w:suppressAutoHyphens/>
      </w:pPr>
      <w:r w:rsidRPr="005B33AB">
        <w:t xml:space="preserve">Padidėjęs jautrumas </w:t>
      </w:r>
      <w:proofErr w:type="spellStart"/>
      <w:r w:rsidRPr="005B33AB">
        <w:t>dakarbazinui</w:t>
      </w:r>
      <w:proofErr w:type="spellEnd"/>
      <w:r w:rsidRPr="005B33AB">
        <w:t xml:space="preserve"> arba bet kuriai pagalbinei vaistinio preparato medžiagai.</w:t>
      </w:r>
    </w:p>
    <w:p w14:paraId="2BF590B7" w14:textId="77777777" w:rsidR="00037386" w:rsidRPr="005B33AB" w:rsidRDefault="00037386" w:rsidP="00037386">
      <w:pPr>
        <w:pStyle w:val="PSURParagraph1"/>
        <w:spacing w:before="0" w:after="0"/>
        <w:rPr>
          <w:sz w:val="22"/>
          <w:szCs w:val="22"/>
          <w:lang w:val="lt-LT"/>
        </w:rPr>
      </w:pPr>
    </w:p>
    <w:p w14:paraId="06BD8337" w14:textId="77777777" w:rsidR="00037386" w:rsidRPr="005B33AB" w:rsidRDefault="00037386" w:rsidP="00037386">
      <w:pPr>
        <w:pStyle w:val="PSURParagraph1"/>
        <w:spacing w:before="0" w:after="0"/>
        <w:rPr>
          <w:sz w:val="22"/>
          <w:szCs w:val="22"/>
          <w:lang w:val="lt-LT"/>
        </w:rPr>
      </w:pPr>
      <w:r w:rsidRPr="005B33AB">
        <w:rPr>
          <w:sz w:val="22"/>
          <w:szCs w:val="22"/>
          <w:lang w:val="lt-LT"/>
        </w:rPr>
        <w:t>Sunkios kepenų ir inkstų ligos.</w:t>
      </w:r>
    </w:p>
    <w:p w14:paraId="2F5F9A71" w14:textId="77777777" w:rsidR="00037386" w:rsidRPr="005B33AB" w:rsidRDefault="00037386" w:rsidP="00037386">
      <w:pPr>
        <w:suppressAutoHyphens/>
      </w:pPr>
    </w:p>
    <w:p w14:paraId="01B4A324" w14:textId="77777777" w:rsidR="00037386" w:rsidRPr="005B33AB" w:rsidRDefault="00037386" w:rsidP="00037386">
      <w:pPr>
        <w:suppressAutoHyphens/>
      </w:pPr>
      <w:r w:rsidRPr="005B33AB">
        <w:t>Nėštumas, ketinančios pastoti moterys, žindymo laikotarpis (žr. 4.6 skyrių).</w:t>
      </w:r>
    </w:p>
    <w:p w14:paraId="09E35780" w14:textId="77777777" w:rsidR="00037386" w:rsidRPr="005B33AB" w:rsidRDefault="00037386" w:rsidP="00037386">
      <w:pPr>
        <w:suppressAutoHyphens/>
      </w:pPr>
    </w:p>
    <w:p w14:paraId="71A07E8D" w14:textId="77777777" w:rsidR="00037386" w:rsidRPr="005B33AB" w:rsidRDefault="00037386" w:rsidP="00037386">
      <w:pPr>
        <w:pStyle w:val="Pagrindinistekstas"/>
        <w:spacing w:after="0"/>
      </w:pPr>
      <w:r w:rsidRPr="005B33AB">
        <w:t>Sunkus kaulų čiulpų slopinimas.</w:t>
      </w:r>
    </w:p>
    <w:p w14:paraId="3523C8C5" w14:textId="77777777" w:rsidR="00037386" w:rsidRPr="005B33AB" w:rsidRDefault="00037386" w:rsidP="00037386">
      <w:pPr>
        <w:pStyle w:val="Pagrindinistekstas"/>
        <w:spacing w:after="0"/>
      </w:pPr>
    </w:p>
    <w:p w14:paraId="38DA0B27" w14:textId="77777777" w:rsidR="00037386" w:rsidRPr="005B33AB" w:rsidRDefault="00037386" w:rsidP="00037386">
      <w:pPr>
        <w:ind w:left="567" w:hanging="567"/>
        <w:rPr>
          <w:b/>
        </w:rPr>
      </w:pPr>
      <w:r w:rsidRPr="005B33AB">
        <w:rPr>
          <w:b/>
        </w:rPr>
        <w:t>4.4</w:t>
      </w:r>
      <w:r w:rsidRPr="005B33AB">
        <w:rPr>
          <w:b/>
        </w:rPr>
        <w:tab/>
        <w:t>Specialūs įspėjimai ir atsargumo priemonės</w:t>
      </w:r>
    </w:p>
    <w:p w14:paraId="1FEAABFD" w14:textId="77777777" w:rsidR="00037386" w:rsidRPr="005B33AB" w:rsidRDefault="00037386" w:rsidP="00037386">
      <w:pPr>
        <w:pStyle w:val="Pagrindinistekstas"/>
        <w:spacing w:after="0"/>
      </w:pPr>
    </w:p>
    <w:p w14:paraId="08D4D411" w14:textId="77777777" w:rsidR="00037386" w:rsidRPr="005B33AB" w:rsidRDefault="00037386" w:rsidP="00037386">
      <w:pPr>
        <w:suppressAutoHyphens/>
      </w:pPr>
      <w:r w:rsidRPr="005B33AB">
        <w:t xml:space="preserve">Vaistinis preparatas gali sukelti sunkų ir galbūt mirtiną toksinį poveikį </w:t>
      </w:r>
      <w:proofErr w:type="spellStart"/>
      <w:r w:rsidRPr="005B33AB">
        <w:t>kraujodarai</w:t>
      </w:r>
      <w:proofErr w:type="spellEnd"/>
      <w:r w:rsidRPr="005B33AB">
        <w:t xml:space="preserve"> ar kepenims ir sunkių virškinimo trakto reakcijų, todėl ligonius geriausia gydyti ligoninėje, kur juos gydymo metu ir po jo galima dažniau stebėti, ypač dėl toksinio poveikio </w:t>
      </w:r>
      <w:proofErr w:type="spellStart"/>
      <w:r w:rsidRPr="005B33AB">
        <w:t>kraujodarai</w:t>
      </w:r>
      <w:proofErr w:type="spellEnd"/>
      <w:r w:rsidRPr="005B33AB">
        <w:t>.</w:t>
      </w:r>
    </w:p>
    <w:p w14:paraId="67D84AC5" w14:textId="77777777" w:rsidR="00037386" w:rsidRPr="005B33AB" w:rsidRDefault="00037386" w:rsidP="00037386">
      <w:pPr>
        <w:suppressAutoHyphens/>
      </w:pPr>
    </w:p>
    <w:p w14:paraId="6FB9430D" w14:textId="77777777" w:rsidR="00037386" w:rsidRPr="005B33AB" w:rsidRDefault="00037386" w:rsidP="00037386">
      <w:pPr>
        <w:suppressAutoHyphens/>
      </w:pPr>
      <w:proofErr w:type="spellStart"/>
      <w:r w:rsidRPr="005B33AB">
        <w:t>Dakarbaziną</w:t>
      </w:r>
      <w:proofErr w:type="spellEnd"/>
      <w:r w:rsidRPr="005B33AB">
        <w:t xml:space="preserve"> gali skirti gydytojai, turintys </w:t>
      </w:r>
      <w:proofErr w:type="spellStart"/>
      <w:r w:rsidRPr="005B33AB">
        <w:t>citotoksinės</w:t>
      </w:r>
      <w:proofErr w:type="spellEnd"/>
      <w:r w:rsidRPr="005B33AB">
        <w:t xml:space="preserve"> terapijos patirties. Reikalinga tinkama laboratorija kraujo tyrimams atlikti.</w:t>
      </w:r>
    </w:p>
    <w:p w14:paraId="314E419C" w14:textId="77777777" w:rsidR="00037386" w:rsidRPr="005B33AB" w:rsidRDefault="00037386" w:rsidP="00037386">
      <w:pPr>
        <w:pStyle w:val="Antrat5"/>
        <w:spacing w:before="0" w:after="0"/>
        <w:jc w:val="both"/>
        <w:rPr>
          <w:rStyle w:val="longtext1"/>
          <w:color w:val="000000"/>
          <w:sz w:val="22"/>
          <w:szCs w:val="22"/>
          <w:shd w:val="clear" w:color="auto" w:fill="FFFFFF"/>
          <w:lang w:val="lt-LT"/>
        </w:rPr>
      </w:pPr>
    </w:p>
    <w:p w14:paraId="2237C920" w14:textId="77777777" w:rsidR="00037386" w:rsidRPr="005B33AB" w:rsidRDefault="00037386" w:rsidP="00037386">
      <w:pPr>
        <w:pStyle w:val="Antrat5"/>
        <w:spacing w:before="0" w:after="0"/>
        <w:jc w:val="both"/>
        <w:rPr>
          <w:rStyle w:val="longtext1"/>
          <w:b w:val="0"/>
          <w:color w:val="000000"/>
          <w:sz w:val="22"/>
          <w:szCs w:val="22"/>
          <w:shd w:val="clear" w:color="auto" w:fill="FFFFFF"/>
          <w:lang w:val="lt-LT"/>
        </w:rPr>
      </w:pPr>
      <w:proofErr w:type="spellStart"/>
      <w:r w:rsidRPr="005B33AB">
        <w:rPr>
          <w:rStyle w:val="longtext1"/>
          <w:b w:val="0"/>
          <w:color w:val="000000"/>
          <w:sz w:val="22"/>
          <w:szCs w:val="22"/>
          <w:shd w:val="clear" w:color="auto" w:fill="FFFFFF"/>
          <w:lang w:val="lt-LT"/>
        </w:rPr>
        <w:t>Hematopoetinės</w:t>
      </w:r>
      <w:proofErr w:type="spellEnd"/>
      <w:r w:rsidRPr="005B33AB">
        <w:rPr>
          <w:rStyle w:val="longtext1"/>
          <w:b w:val="0"/>
          <w:color w:val="000000"/>
          <w:sz w:val="22"/>
          <w:szCs w:val="22"/>
          <w:shd w:val="clear" w:color="auto" w:fill="FFFFFF"/>
          <w:lang w:val="lt-LT"/>
        </w:rPr>
        <w:t xml:space="preserve"> sistemos slopinimas yra dažniausiai pasireiškiantis toksinis </w:t>
      </w:r>
      <w:proofErr w:type="spellStart"/>
      <w:r w:rsidRPr="005B33AB">
        <w:rPr>
          <w:rStyle w:val="longtext1"/>
          <w:b w:val="0"/>
          <w:color w:val="000000"/>
          <w:sz w:val="22"/>
          <w:szCs w:val="22"/>
          <w:shd w:val="clear" w:color="auto" w:fill="FFFFFF"/>
          <w:lang w:val="lt-LT"/>
        </w:rPr>
        <w:t>dakarbazino</w:t>
      </w:r>
      <w:proofErr w:type="spellEnd"/>
      <w:r w:rsidRPr="005B33AB">
        <w:rPr>
          <w:rStyle w:val="longtext1"/>
          <w:b w:val="0"/>
          <w:color w:val="000000"/>
          <w:sz w:val="22"/>
          <w:szCs w:val="22"/>
          <w:shd w:val="clear" w:color="auto" w:fill="FFFFFF"/>
          <w:lang w:val="lt-LT"/>
        </w:rPr>
        <w:t xml:space="preserve"> šalutinis poveikis, visų pirma susijęs su leukocitais ir trombocitais, nors kartais gali atsirasti lengva anemija. </w:t>
      </w:r>
      <w:proofErr w:type="spellStart"/>
      <w:r w:rsidRPr="005B33AB">
        <w:rPr>
          <w:rStyle w:val="longtext1"/>
          <w:b w:val="0"/>
          <w:color w:val="000000"/>
          <w:sz w:val="22"/>
          <w:szCs w:val="22"/>
          <w:shd w:val="clear" w:color="auto" w:fill="FFFFFF"/>
          <w:lang w:val="lt-LT"/>
        </w:rPr>
        <w:t>Leukopenija</w:t>
      </w:r>
      <w:proofErr w:type="spellEnd"/>
      <w:r w:rsidRPr="005B33AB">
        <w:rPr>
          <w:rStyle w:val="longtext1"/>
          <w:b w:val="0"/>
          <w:color w:val="000000"/>
          <w:sz w:val="22"/>
          <w:szCs w:val="22"/>
          <w:shd w:val="clear" w:color="auto" w:fill="FFFFFF"/>
          <w:lang w:val="lt-LT"/>
        </w:rPr>
        <w:t xml:space="preserve"> ir </w:t>
      </w:r>
      <w:proofErr w:type="spellStart"/>
      <w:r w:rsidRPr="005B33AB">
        <w:rPr>
          <w:rStyle w:val="longtext1"/>
          <w:b w:val="0"/>
          <w:color w:val="000000"/>
          <w:sz w:val="22"/>
          <w:szCs w:val="22"/>
          <w:shd w:val="clear" w:color="auto" w:fill="FFFFFF"/>
          <w:lang w:val="lt-LT"/>
        </w:rPr>
        <w:t>trombocitopenija</w:t>
      </w:r>
      <w:proofErr w:type="spellEnd"/>
      <w:r w:rsidRPr="005B33AB">
        <w:rPr>
          <w:rStyle w:val="longtext1"/>
          <w:b w:val="0"/>
          <w:color w:val="000000"/>
          <w:sz w:val="22"/>
          <w:szCs w:val="22"/>
          <w:shd w:val="clear" w:color="auto" w:fill="FFFFFF"/>
          <w:lang w:val="lt-LT"/>
        </w:rPr>
        <w:t xml:space="preserve"> gali būti pakankamai pavojingos ir sukelti mirtį.</w:t>
      </w:r>
    </w:p>
    <w:p w14:paraId="512BA717" w14:textId="77777777" w:rsidR="00037386" w:rsidRPr="005B33AB" w:rsidRDefault="00037386" w:rsidP="00037386">
      <w:pPr>
        <w:pStyle w:val="Antrat5"/>
        <w:spacing w:before="0" w:after="0"/>
        <w:jc w:val="both"/>
        <w:rPr>
          <w:rStyle w:val="longtext1"/>
          <w:b w:val="0"/>
          <w:color w:val="000000"/>
          <w:sz w:val="22"/>
          <w:szCs w:val="22"/>
          <w:shd w:val="clear" w:color="auto" w:fill="FFFFFF"/>
          <w:lang w:val="lt-LT"/>
        </w:rPr>
      </w:pPr>
    </w:p>
    <w:p w14:paraId="12B60EBA" w14:textId="77777777" w:rsidR="00037386" w:rsidRPr="005B33AB" w:rsidRDefault="00037386" w:rsidP="00037386">
      <w:pPr>
        <w:pStyle w:val="Antrat5"/>
        <w:spacing w:before="0" w:after="0"/>
        <w:jc w:val="both"/>
        <w:rPr>
          <w:rStyle w:val="mediumtext1"/>
          <w:b w:val="0"/>
          <w:color w:val="000000"/>
          <w:sz w:val="22"/>
          <w:szCs w:val="22"/>
          <w:shd w:val="clear" w:color="auto" w:fill="FFFFFF"/>
          <w:lang w:val="lt-LT"/>
        </w:rPr>
      </w:pPr>
      <w:r w:rsidRPr="005B33AB">
        <w:rPr>
          <w:b w:val="0"/>
          <w:sz w:val="22"/>
          <w:szCs w:val="22"/>
          <w:lang w:val="lt-LT"/>
        </w:rPr>
        <w:t xml:space="preserve">Dėl galimo kaulų čiulpų slopinimo reikia atidžiai stebėti </w:t>
      </w:r>
      <w:r w:rsidRPr="005B33AB">
        <w:rPr>
          <w:rStyle w:val="mediumtext1"/>
          <w:b w:val="0"/>
          <w:color w:val="000000"/>
          <w:sz w:val="22"/>
          <w:szCs w:val="22"/>
          <w:shd w:val="clear" w:color="auto" w:fill="FFFFFF"/>
          <w:lang w:val="lt-LT"/>
        </w:rPr>
        <w:t>leukocitų, eritrocitų ir trombocitų skaičių kraujyje. Dėl tokio toksinio poveikio gali tekti laikinai sustabdyti arba nutraukti gydymą.</w:t>
      </w:r>
    </w:p>
    <w:p w14:paraId="6D5FA23A" w14:textId="77777777" w:rsidR="00037386" w:rsidRPr="005B33AB" w:rsidRDefault="00037386" w:rsidP="00037386">
      <w:pPr>
        <w:suppressAutoHyphens/>
      </w:pPr>
    </w:p>
    <w:p w14:paraId="08DF6ECE" w14:textId="77777777" w:rsidR="00037386" w:rsidRPr="005B33AB" w:rsidRDefault="00037386" w:rsidP="00037386">
      <w:pPr>
        <w:autoSpaceDE w:val="0"/>
        <w:autoSpaceDN w:val="0"/>
        <w:adjustRightInd w:val="0"/>
        <w:spacing w:after="120"/>
        <w:jc w:val="both"/>
        <w:rPr>
          <w:szCs w:val="24"/>
          <w:lang w:eastAsia="hr-HR"/>
        </w:rPr>
      </w:pPr>
      <w:r w:rsidRPr="005B33AB">
        <w:t>Jeigu 4</w:t>
      </w:r>
      <w:r w:rsidRPr="005B33AB">
        <w:noBreakHyphen/>
        <w:t xml:space="preserve">6 valandas prieš vaistinio preparato vartojimą pacientas nevalgo, tai gali sumažinti pykinimo ir vėmimo, kurių atsiranda daugumai pacientų, ypač pirmąsias dvi gydymo paras, sunkumą. Vėmimą </w:t>
      </w:r>
      <w:r w:rsidRPr="005B33AB">
        <w:lastRenderedPageBreak/>
        <w:t xml:space="preserve">slopinantys preparatai taip pat gali mažinti šio poveikio sunkumą. </w:t>
      </w:r>
      <w:r w:rsidRPr="005B33AB">
        <w:rPr>
          <w:szCs w:val="24"/>
          <w:lang w:eastAsia="hr-HR"/>
        </w:rPr>
        <w:t xml:space="preserve">Chemoterapijos metu būtina vengti </w:t>
      </w:r>
      <w:proofErr w:type="spellStart"/>
      <w:r w:rsidRPr="005B33AB">
        <w:rPr>
          <w:szCs w:val="24"/>
          <w:lang w:eastAsia="hr-HR"/>
        </w:rPr>
        <w:t>hepatotoksinių</w:t>
      </w:r>
      <w:proofErr w:type="spellEnd"/>
      <w:r w:rsidRPr="005B33AB">
        <w:rPr>
          <w:szCs w:val="24"/>
          <w:lang w:eastAsia="hr-HR"/>
        </w:rPr>
        <w:t xml:space="preserve"> vaistų ir alkoholio.</w:t>
      </w:r>
    </w:p>
    <w:p w14:paraId="7EAA7F51" w14:textId="77777777" w:rsidR="00037386" w:rsidRPr="005B33AB" w:rsidRDefault="00037386" w:rsidP="00037386">
      <w:pPr>
        <w:suppressAutoHyphens/>
      </w:pPr>
    </w:p>
    <w:p w14:paraId="6DE34640" w14:textId="77777777" w:rsidR="00037386" w:rsidRPr="005B33AB" w:rsidRDefault="00037386" w:rsidP="00037386">
      <w:pPr>
        <w:suppressAutoHyphens/>
      </w:pPr>
      <w:proofErr w:type="spellStart"/>
      <w:r w:rsidRPr="005B33AB">
        <w:t>Dakarbaziną</w:t>
      </w:r>
      <w:proofErr w:type="spellEnd"/>
      <w:r w:rsidRPr="005B33AB">
        <w:t xml:space="preserve"> reikia skirti atsargiai vartoti pacientams, kurių sutrikusi inkstų arba kepenų funkcija (žr. 4.2 skyrių).</w:t>
      </w:r>
    </w:p>
    <w:p w14:paraId="430B00CF" w14:textId="77777777" w:rsidR="00037386" w:rsidRPr="005B33AB" w:rsidRDefault="00037386" w:rsidP="00037386">
      <w:pPr>
        <w:suppressAutoHyphens/>
      </w:pPr>
    </w:p>
    <w:p w14:paraId="182ACCE9" w14:textId="77777777" w:rsidR="00037386" w:rsidRPr="005B33AB" w:rsidRDefault="00037386" w:rsidP="00037386">
      <w:pPr>
        <w:suppressAutoHyphens/>
      </w:pPr>
      <w:r w:rsidRPr="005B33AB">
        <w:t xml:space="preserve">Gydymo metu gydytojas turi prisiminti, kad gali pasireikšti reta, bet sunki komplikacija - kepenų venų </w:t>
      </w:r>
      <w:proofErr w:type="spellStart"/>
      <w:r w:rsidRPr="005B33AB">
        <w:t>okliuzijos</w:t>
      </w:r>
      <w:proofErr w:type="spellEnd"/>
      <w:r w:rsidRPr="005B33AB">
        <w:t xml:space="preserve"> sukeltas kepenų pažeidimas (kepenų nekrozė). Todėl labai svarbu reguliariai tikrinti kepenų dydį, funkciją ir tirti </w:t>
      </w:r>
      <w:r w:rsidRPr="005B33AB">
        <w:rPr>
          <w:snapToGrid w:val="0"/>
          <w:szCs w:val="22"/>
          <w:lang w:eastAsia="en-US"/>
        </w:rPr>
        <w:t xml:space="preserve">kraujo ląstelių kiekį </w:t>
      </w:r>
      <w:r w:rsidRPr="005B33AB">
        <w:rPr>
          <w:szCs w:val="24"/>
          <w:lang w:eastAsia="hr-HR"/>
        </w:rPr>
        <w:t xml:space="preserve">(ypač </w:t>
      </w:r>
      <w:proofErr w:type="spellStart"/>
      <w:r w:rsidRPr="005B33AB">
        <w:rPr>
          <w:szCs w:val="24"/>
          <w:lang w:eastAsia="hr-HR"/>
        </w:rPr>
        <w:t>eozinofilų</w:t>
      </w:r>
      <w:proofErr w:type="spellEnd"/>
      <w:r w:rsidRPr="005B33AB">
        <w:rPr>
          <w:szCs w:val="24"/>
          <w:lang w:eastAsia="hr-HR"/>
        </w:rPr>
        <w:t>)</w:t>
      </w:r>
      <w:r w:rsidRPr="005B33AB">
        <w:t>.</w:t>
      </w:r>
    </w:p>
    <w:p w14:paraId="3D03B39A" w14:textId="77777777" w:rsidR="00037386" w:rsidRPr="005B33AB" w:rsidRDefault="00037386" w:rsidP="00037386">
      <w:pPr>
        <w:suppressAutoHyphens/>
      </w:pPr>
    </w:p>
    <w:p w14:paraId="520DF42F" w14:textId="77777777" w:rsidR="00037386" w:rsidRPr="005B33AB" w:rsidRDefault="00037386" w:rsidP="00037386">
      <w:pPr>
        <w:autoSpaceDE w:val="0"/>
        <w:autoSpaceDN w:val="0"/>
        <w:adjustRightInd w:val="0"/>
        <w:jc w:val="both"/>
        <w:rPr>
          <w:szCs w:val="24"/>
          <w:lang w:eastAsia="hr-HR"/>
        </w:rPr>
      </w:pPr>
      <w:r w:rsidRPr="005B33AB">
        <w:t>Jeigu atsiranda kepenų arba inkstų funkcijos sutrikimo požymių arba išryškėja padidėjusio jautrumo reakcijos (alergijos) simptomų, gydymą reikia nedelsiant nutraukti.</w:t>
      </w:r>
      <w:r w:rsidRPr="005B33AB">
        <w:rPr>
          <w:szCs w:val="24"/>
          <w:lang w:eastAsia="hr-HR"/>
        </w:rPr>
        <w:t xml:space="preserve">  </w:t>
      </w:r>
    </w:p>
    <w:p w14:paraId="7C5D95B9" w14:textId="77777777" w:rsidR="00037386" w:rsidRPr="005B33AB" w:rsidRDefault="00037386" w:rsidP="00037386">
      <w:pPr>
        <w:suppressAutoHyphens/>
      </w:pPr>
    </w:p>
    <w:p w14:paraId="2D45D491" w14:textId="77777777" w:rsidR="00037386" w:rsidRPr="005B33AB" w:rsidRDefault="00037386" w:rsidP="00037386">
      <w:pPr>
        <w:suppressAutoHyphens/>
      </w:pPr>
      <w:r w:rsidRPr="005B33AB">
        <w:t>Jei pasireiškia</w:t>
      </w:r>
      <w:r w:rsidRPr="005B33AB">
        <w:rPr>
          <w:szCs w:val="22"/>
        </w:rPr>
        <w:t xml:space="preserve"> kepenų venų </w:t>
      </w:r>
      <w:proofErr w:type="spellStart"/>
      <w:r w:rsidRPr="005B33AB">
        <w:rPr>
          <w:szCs w:val="22"/>
        </w:rPr>
        <w:t>okliuzinė</w:t>
      </w:r>
      <w:proofErr w:type="spellEnd"/>
      <w:r w:rsidRPr="005B33AB">
        <w:rPr>
          <w:szCs w:val="22"/>
        </w:rPr>
        <w:t xml:space="preserve"> liga</w:t>
      </w:r>
      <w:r w:rsidRPr="005B33AB">
        <w:t xml:space="preserve">, toliau gydyti </w:t>
      </w:r>
      <w:proofErr w:type="spellStart"/>
      <w:r w:rsidRPr="005B33AB">
        <w:t>dakarbazinu</w:t>
      </w:r>
      <w:proofErr w:type="spellEnd"/>
      <w:r w:rsidRPr="005B33AB">
        <w:t xml:space="preserve"> negalima.</w:t>
      </w:r>
    </w:p>
    <w:p w14:paraId="6AF889FA" w14:textId="77777777" w:rsidR="00037386" w:rsidRPr="005B33AB" w:rsidRDefault="00037386" w:rsidP="00037386">
      <w:pPr>
        <w:suppressAutoHyphens/>
      </w:pPr>
    </w:p>
    <w:p w14:paraId="5BD22AB6" w14:textId="4F15405A" w:rsidR="00037386" w:rsidRPr="005B33AB" w:rsidRDefault="00037386" w:rsidP="00037386">
      <w:pPr>
        <w:suppressAutoHyphens/>
      </w:pPr>
      <w:r w:rsidRPr="005B33AB">
        <w:t xml:space="preserve">Reikia saugotis, kad, </w:t>
      </w:r>
      <w:r w:rsidR="006F1DEF">
        <w:t>leidžiant vaistinį</w:t>
      </w:r>
      <w:r w:rsidRPr="005B33AB">
        <w:t xml:space="preserve"> preparatą į veną, jo nepatektų į aplinkinius audinius, nes gali būti pažeisti audiniai ir atsirasti stiprus skausmas.</w:t>
      </w:r>
    </w:p>
    <w:p w14:paraId="28BD81BA" w14:textId="77777777" w:rsidR="00037386" w:rsidRPr="005B33AB" w:rsidRDefault="00037386" w:rsidP="00037386">
      <w:pPr>
        <w:suppressAutoHyphens/>
        <w:outlineLvl w:val="0"/>
      </w:pPr>
      <w:r w:rsidRPr="005B33AB">
        <w:t xml:space="preserve">Ruošiant ir vartojant </w:t>
      </w:r>
      <w:proofErr w:type="spellStart"/>
      <w:r w:rsidRPr="005B33AB">
        <w:t>dakarbaziną</w:t>
      </w:r>
      <w:proofErr w:type="spellEnd"/>
      <w:r w:rsidRPr="005B33AB">
        <w:t>, reikia saugotis, kad vaistinio preparato nepatektų ant odos ir į akis.</w:t>
      </w:r>
    </w:p>
    <w:p w14:paraId="09268ED8" w14:textId="77777777" w:rsidR="00037386" w:rsidRPr="005B33AB" w:rsidRDefault="00037386" w:rsidP="00037386">
      <w:pPr>
        <w:suppressAutoHyphens/>
      </w:pPr>
    </w:p>
    <w:p w14:paraId="2742B8E1" w14:textId="77777777" w:rsidR="00037386" w:rsidRPr="005B33AB" w:rsidRDefault="00037386" w:rsidP="00037386">
      <w:proofErr w:type="spellStart"/>
      <w:r w:rsidRPr="005B33AB">
        <w:t>Dakarbazinas</w:t>
      </w:r>
      <w:proofErr w:type="spellEnd"/>
      <w:r w:rsidRPr="005B33AB">
        <w:t xml:space="preserve"> gali daryti </w:t>
      </w:r>
      <w:proofErr w:type="spellStart"/>
      <w:r w:rsidRPr="005B33AB">
        <w:t>genotoksinį</w:t>
      </w:r>
      <w:proofErr w:type="spellEnd"/>
      <w:r w:rsidRPr="005B33AB">
        <w:t xml:space="preserve"> poveikį. Taigi </w:t>
      </w:r>
      <w:proofErr w:type="spellStart"/>
      <w:r w:rsidRPr="005B33AB">
        <w:t>dakarbazinu</w:t>
      </w:r>
      <w:proofErr w:type="spellEnd"/>
      <w:r w:rsidRPr="005B33AB">
        <w:t xml:space="preserve"> gydomi lytiškai aktyvūs vyrai gydymo metu ir paskui bent šešis mėnesius turi naudoti veiksmingą kontracepcijos metodą. </w:t>
      </w:r>
      <w:proofErr w:type="spellStart"/>
      <w:r w:rsidRPr="005B33AB">
        <w:t>Dakarbazinas</w:t>
      </w:r>
      <w:proofErr w:type="spellEnd"/>
      <w:r w:rsidRPr="005B33AB">
        <w:t xml:space="preserve"> gali sukelti nuolatinį nevaisingumą, todėl planuojant šeimą, reikėtų konsultuotis su specialistais dėl spermos užšaldymo prieš gydymą.</w:t>
      </w:r>
    </w:p>
    <w:p w14:paraId="45BB635C" w14:textId="77777777" w:rsidR="00037386" w:rsidRPr="005B33AB" w:rsidRDefault="00037386" w:rsidP="00037386">
      <w:pPr>
        <w:suppressAutoHyphens/>
      </w:pPr>
    </w:p>
    <w:p w14:paraId="40DF8F2C" w14:textId="77777777" w:rsidR="00037386" w:rsidRPr="005B33AB" w:rsidRDefault="00037386" w:rsidP="00037386">
      <w:pPr>
        <w:suppressAutoHyphens/>
      </w:pPr>
      <w:proofErr w:type="spellStart"/>
      <w:r w:rsidRPr="005B33AB">
        <w:t>Dakarbazinu</w:t>
      </w:r>
      <w:proofErr w:type="spellEnd"/>
      <w:r w:rsidRPr="005B33AB">
        <w:t xml:space="preserve"> gydomoms moterims pastoti negalima, todėl gydymo metu jos turi naudoti veiksmingą kontracepcijos metodą.</w:t>
      </w:r>
    </w:p>
    <w:p w14:paraId="5B846127" w14:textId="77777777" w:rsidR="00037386" w:rsidRPr="005B33AB" w:rsidRDefault="00037386" w:rsidP="00037386">
      <w:pPr>
        <w:pStyle w:val="Pagrindinistekstas"/>
        <w:spacing w:after="0"/>
        <w:rPr>
          <w:b/>
        </w:rPr>
      </w:pPr>
    </w:p>
    <w:p w14:paraId="008FEAAA" w14:textId="77777777" w:rsidR="00037386" w:rsidRPr="005B33AB" w:rsidRDefault="00037386" w:rsidP="00037386">
      <w:pPr>
        <w:ind w:left="567" w:hanging="567"/>
        <w:rPr>
          <w:b/>
        </w:rPr>
      </w:pPr>
      <w:r w:rsidRPr="005B33AB">
        <w:rPr>
          <w:b/>
        </w:rPr>
        <w:t>4.5</w:t>
      </w:r>
      <w:r w:rsidRPr="005B33AB">
        <w:rPr>
          <w:b/>
        </w:rPr>
        <w:tab/>
        <w:t>Sąveika su kitais vaistiniais preparatais ir kitokia sąveika</w:t>
      </w:r>
    </w:p>
    <w:p w14:paraId="2C2A38E7" w14:textId="77777777" w:rsidR="00037386" w:rsidRPr="005B33AB" w:rsidRDefault="00037386" w:rsidP="00037386">
      <w:pPr>
        <w:pStyle w:val="Pagrindinistekstas2"/>
        <w:suppressAutoHyphens/>
        <w:jc w:val="left"/>
        <w:rPr>
          <w:rFonts w:ascii="Times New Roman" w:hAnsi="Times New Roman"/>
          <w:lang w:val="lt-LT"/>
        </w:rPr>
      </w:pPr>
    </w:p>
    <w:p w14:paraId="6AD5B1C9" w14:textId="77777777" w:rsidR="00037386" w:rsidRPr="005B33AB" w:rsidRDefault="00037386" w:rsidP="00037386">
      <w:pPr>
        <w:pStyle w:val="Pagrindinistekstas2"/>
        <w:suppressAutoHyphens/>
        <w:jc w:val="left"/>
        <w:rPr>
          <w:rFonts w:ascii="Times New Roman" w:hAnsi="Times New Roman"/>
          <w:szCs w:val="22"/>
          <w:lang w:val="lt-LT"/>
        </w:rPr>
      </w:pPr>
      <w:proofErr w:type="spellStart"/>
      <w:r w:rsidRPr="005B33AB">
        <w:rPr>
          <w:rFonts w:ascii="Times New Roman" w:hAnsi="Times New Roman"/>
          <w:szCs w:val="22"/>
          <w:lang w:val="lt-LT"/>
        </w:rPr>
        <w:t>Dakarbaziną</w:t>
      </w:r>
      <w:proofErr w:type="spellEnd"/>
      <w:r w:rsidRPr="005B33AB">
        <w:rPr>
          <w:rFonts w:ascii="Times New Roman" w:hAnsi="Times New Roman"/>
          <w:szCs w:val="22"/>
          <w:lang w:val="lt-LT"/>
        </w:rPr>
        <w:t xml:space="preserve"> </w:t>
      </w:r>
      <w:proofErr w:type="spellStart"/>
      <w:r w:rsidRPr="005B33AB">
        <w:rPr>
          <w:rFonts w:ascii="Times New Roman" w:hAnsi="Times New Roman"/>
          <w:szCs w:val="22"/>
          <w:lang w:val="lt-LT"/>
        </w:rPr>
        <w:t>metabolizuoja</w:t>
      </w:r>
      <w:proofErr w:type="spellEnd"/>
      <w:r w:rsidRPr="005B33AB">
        <w:rPr>
          <w:rFonts w:ascii="Times New Roman" w:hAnsi="Times New Roman"/>
          <w:szCs w:val="22"/>
          <w:lang w:val="lt-LT"/>
        </w:rPr>
        <w:t xml:space="preserve"> kepenų fermentas </w:t>
      </w:r>
      <w:proofErr w:type="spellStart"/>
      <w:r w:rsidRPr="005B33AB">
        <w:rPr>
          <w:rFonts w:ascii="Times New Roman" w:hAnsi="Times New Roman"/>
          <w:szCs w:val="22"/>
          <w:lang w:val="lt-LT"/>
        </w:rPr>
        <w:t>citochromas</w:t>
      </w:r>
      <w:proofErr w:type="spellEnd"/>
      <w:r w:rsidRPr="005B33AB">
        <w:rPr>
          <w:rFonts w:ascii="Times New Roman" w:hAnsi="Times New Roman"/>
          <w:szCs w:val="22"/>
          <w:lang w:val="lt-LT"/>
        </w:rPr>
        <w:t xml:space="preserve"> P450 (CYP1A1, CYP1A2 ir CYP2E1).  </w:t>
      </w:r>
    </w:p>
    <w:p w14:paraId="23125662" w14:textId="7D529F86" w:rsidR="00037386" w:rsidRPr="005B33AB" w:rsidRDefault="00037386" w:rsidP="00037386">
      <w:pPr>
        <w:pStyle w:val="Pagrindinistekstas2"/>
        <w:suppressAutoHyphens/>
        <w:jc w:val="left"/>
        <w:rPr>
          <w:rFonts w:ascii="Times New Roman" w:hAnsi="Times New Roman"/>
          <w:color w:val="000000"/>
          <w:szCs w:val="22"/>
          <w:lang w:val="lt-LT" w:eastAsia="lt-LT"/>
        </w:rPr>
      </w:pPr>
      <w:r w:rsidRPr="005B33AB">
        <w:rPr>
          <w:rFonts w:ascii="Times New Roman" w:hAnsi="Times New Roman"/>
          <w:color w:val="000000"/>
          <w:szCs w:val="22"/>
          <w:lang w:val="lt-LT" w:eastAsia="lt-LT"/>
        </w:rPr>
        <w:t>Į tai turi būti atsižvelgta, jei kartu vartojami kiti vaist</w:t>
      </w:r>
      <w:r w:rsidR="004436CE">
        <w:rPr>
          <w:rFonts w:ascii="Times New Roman" w:hAnsi="Times New Roman"/>
          <w:color w:val="000000"/>
          <w:szCs w:val="22"/>
          <w:lang w:val="lt-LT" w:eastAsia="lt-LT"/>
        </w:rPr>
        <w:t>iniai preparatai</w:t>
      </w:r>
      <w:r w:rsidRPr="005B33AB">
        <w:rPr>
          <w:rFonts w:ascii="Times New Roman" w:hAnsi="Times New Roman"/>
          <w:color w:val="000000"/>
          <w:szCs w:val="22"/>
          <w:lang w:val="lt-LT" w:eastAsia="lt-LT"/>
        </w:rPr>
        <w:t xml:space="preserve">, kurie </w:t>
      </w:r>
      <w:proofErr w:type="spellStart"/>
      <w:r w:rsidRPr="005B33AB">
        <w:rPr>
          <w:rFonts w:ascii="Times New Roman" w:hAnsi="Times New Roman"/>
          <w:color w:val="000000"/>
          <w:szCs w:val="22"/>
          <w:lang w:val="lt-LT" w:eastAsia="lt-LT"/>
        </w:rPr>
        <w:t>metabolizuojami</w:t>
      </w:r>
      <w:proofErr w:type="spellEnd"/>
      <w:r w:rsidRPr="005B33AB">
        <w:rPr>
          <w:rFonts w:ascii="Times New Roman" w:hAnsi="Times New Roman"/>
          <w:color w:val="000000"/>
          <w:szCs w:val="22"/>
          <w:lang w:val="lt-LT" w:eastAsia="lt-LT"/>
        </w:rPr>
        <w:t xml:space="preserve"> tuo pačiu kepenų fermentu.</w:t>
      </w:r>
    </w:p>
    <w:p w14:paraId="1188AE1E" w14:textId="77777777" w:rsidR="00037386" w:rsidRPr="005B33AB" w:rsidRDefault="00037386" w:rsidP="00037386">
      <w:pPr>
        <w:pStyle w:val="Pagrindinistekstas2"/>
        <w:suppressAutoHyphens/>
        <w:jc w:val="left"/>
        <w:rPr>
          <w:rFonts w:ascii="Times New Roman" w:hAnsi="Times New Roman"/>
          <w:szCs w:val="22"/>
          <w:lang w:val="lt-LT"/>
        </w:rPr>
      </w:pPr>
    </w:p>
    <w:p w14:paraId="438C776F" w14:textId="6C5583C6" w:rsidR="00037386" w:rsidRPr="005B33AB" w:rsidRDefault="00037386" w:rsidP="00037386">
      <w:pPr>
        <w:pStyle w:val="Pagrindinistekstas2"/>
        <w:suppressAutoHyphens/>
        <w:jc w:val="left"/>
        <w:rPr>
          <w:rFonts w:ascii="Times New Roman" w:hAnsi="Times New Roman"/>
          <w:lang w:val="lt-LT"/>
        </w:rPr>
      </w:pPr>
      <w:r w:rsidRPr="005B33AB">
        <w:rPr>
          <w:rFonts w:ascii="Times New Roman" w:hAnsi="Times New Roman"/>
          <w:lang w:val="lt-LT"/>
        </w:rPr>
        <w:t xml:space="preserve">Kepenų </w:t>
      </w:r>
      <w:proofErr w:type="spellStart"/>
      <w:r w:rsidRPr="005B33AB">
        <w:rPr>
          <w:rFonts w:ascii="Times New Roman" w:hAnsi="Times New Roman"/>
          <w:lang w:val="lt-LT"/>
        </w:rPr>
        <w:t>mikrosomų</w:t>
      </w:r>
      <w:proofErr w:type="spellEnd"/>
      <w:r w:rsidRPr="005B33AB">
        <w:rPr>
          <w:rFonts w:ascii="Times New Roman" w:hAnsi="Times New Roman"/>
          <w:lang w:val="lt-LT"/>
        </w:rPr>
        <w:t xml:space="preserve"> fermentus sužadinantys </w:t>
      </w:r>
      <w:r w:rsidR="004436CE">
        <w:rPr>
          <w:rFonts w:ascii="Times New Roman" w:hAnsi="Times New Roman"/>
          <w:lang w:val="lt-LT"/>
        </w:rPr>
        <w:t xml:space="preserve">vaistiniai </w:t>
      </w:r>
      <w:r w:rsidRPr="005B33AB">
        <w:rPr>
          <w:rFonts w:ascii="Times New Roman" w:hAnsi="Times New Roman"/>
          <w:lang w:val="lt-LT"/>
        </w:rPr>
        <w:t xml:space="preserve">preparatai, pavyzdžiui, barbitūratai, </w:t>
      </w:r>
      <w:proofErr w:type="spellStart"/>
      <w:r w:rsidRPr="005B33AB">
        <w:rPr>
          <w:rFonts w:ascii="Times New Roman" w:hAnsi="Times New Roman"/>
          <w:lang w:val="lt-LT"/>
        </w:rPr>
        <w:t>rifampicinas</w:t>
      </w:r>
      <w:proofErr w:type="spellEnd"/>
      <w:r w:rsidRPr="005B33AB">
        <w:rPr>
          <w:rFonts w:ascii="Times New Roman" w:hAnsi="Times New Roman"/>
          <w:lang w:val="lt-LT"/>
        </w:rPr>
        <w:t xml:space="preserve">, </w:t>
      </w:r>
      <w:proofErr w:type="spellStart"/>
      <w:r w:rsidRPr="005B33AB">
        <w:rPr>
          <w:rFonts w:ascii="Times New Roman" w:hAnsi="Times New Roman"/>
          <w:lang w:val="lt-LT"/>
        </w:rPr>
        <w:t>fenitoinas</w:t>
      </w:r>
      <w:proofErr w:type="spellEnd"/>
      <w:r w:rsidRPr="005B33AB">
        <w:rPr>
          <w:rFonts w:ascii="Times New Roman" w:hAnsi="Times New Roman"/>
          <w:lang w:val="lt-LT"/>
        </w:rPr>
        <w:t xml:space="preserve">, teoriškai gali pagreitinti </w:t>
      </w:r>
      <w:proofErr w:type="spellStart"/>
      <w:r w:rsidRPr="005B33AB">
        <w:rPr>
          <w:rFonts w:ascii="Times New Roman" w:hAnsi="Times New Roman"/>
          <w:lang w:val="lt-LT"/>
        </w:rPr>
        <w:t>dakarbazino</w:t>
      </w:r>
      <w:proofErr w:type="spellEnd"/>
      <w:r w:rsidRPr="005B33AB">
        <w:rPr>
          <w:rFonts w:ascii="Times New Roman" w:hAnsi="Times New Roman"/>
          <w:lang w:val="lt-LT"/>
        </w:rPr>
        <w:t xml:space="preserve"> aktyvinimą ir </w:t>
      </w:r>
      <w:proofErr w:type="spellStart"/>
      <w:r w:rsidRPr="005B33AB">
        <w:rPr>
          <w:rFonts w:ascii="Times New Roman" w:hAnsi="Times New Roman"/>
          <w:lang w:val="lt-LT"/>
        </w:rPr>
        <w:t>aminoimidazolkarboksamido</w:t>
      </w:r>
      <w:proofErr w:type="spellEnd"/>
      <w:r w:rsidRPr="005B33AB">
        <w:rPr>
          <w:rFonts w:ascii="Times New Roman" w:hAnsi="Times New Roman"/>
          <w:lang w:val="lt-LT"/>
        </w:rPr>
        <w:t xml:space="preserve"> susidarymą.</w:t>
      </w:r>
    </w:p>
    <w:p w14:paraId="7ECEC28D" w14:textId="77777777" w:rsidR="00037386" w:rsidRPr="005B33AB" w:rsidRDefault="00037386" w:rsidP="00037386">
      <w:pPr>
        <w:suppressAutoHyphens/>
      </w:pPr>
    </w:p>
    <w:p w14:paraId="5D0A8445" w14:textId="77777777" w:rsidR="00037386" w:rsidRPr="005B33AB" w:rsidRDefault="00037386" w:rsidP="00037386">
      <w:pPr>
        <w:suppressAutoHyphens/>
      </w:pPr>
      <w:proofErr w:type="spellStart"/>
      <w:r w:rsidRPr="005B33AB">
        <w:rPr>
          <w:i/>
        </w:rPr>
        <w:t>Merkaptopurinas</w:t>
      </w:r>
      <w:proofErr w:type="spellEnd"/>
      <w:r w:rsidRPr="005B33AB">
        <w:rPr>
          <w:i/>
        </w:rPr>
        <w:t xml:space="preserve">, </w:t>
      </w:r>
      <w:proofErr w:type="spellStart"/>
      <w:r w:rsidRPr="005B33AB">
        <w:rPr>
          <w:i/>
        </w:rPr>
        <w:t>azatioprinas</w:t>
      </w:r>
      <w:proofErr w:type="spellEnd"/>
      <w:r w:rsidRPr="005B33AB">
        <w:rPr>
          <w:i/>
        </w:rPr>
        <w:t xml:space="preserve">, </w:t>
      </w:r>
      <w:proofErr w:type="spellStart"/>
      <w:r w:rsidRPr="005B33AB">
        <w:rPr>
          <w:i/>
        </w:rPr>
        <w:t>alopurinolis</w:t>
      </w:r>
      <w:proofErr w:type="spellEnd"/>
      <w:r w:rsidRPr="005B33AB">
        <w:t xml:space="preserve">. </w:t>
      </w:r>
      <w:proofErr w:type="spellStart"/>
      <w:r w:rsidRPr="005B33AB">
        <w:t>Dakarbazinas</w:t>
      </w:r>
      <w:proofErr w:type="spellEnd"/>
      <w:r w:rsidRPr="005B33AB">
        <w:t xml:space="preserve"> slopina </w:t>
      </w:r>
      <w:proofErr w:type="spellStart"/>
      <w:r w:rsidRPr="005B33AB">
        <w:t>ksantinoksidazę</w:t>
      </w:r>
      <w:proofErr w:type="spellEnd"/>
      <w:r w:rsidRPr="005B33AB">
        <w:t xml:space="preserve"> ir teoriškai gali padidinti šių vaistinių preparatų aktyvumą.</w:t>
      </w:r>
    </w:p>
    <w:p w14:paraId="77813E3A" w14:textId="77777777" w:rsidR="00037386" w:rsidRPr="005B33AB" w:rsidRDefault="00037386" w:rsidP="00037386">
      <w:pPr>
        <w:suppressAutoHyphens/>
      </w:pPr>
    </w:p>
    <w:p w14:paraId="343D3E3E" w14:textId="77777777" w:rsidR="00037386" w:rsidRPr="005B33AB" w:rsidRDefault="00037386" w:rsidP="00037386">
      <w:pPr>
        <w:suppressAutoHyphens/>
        <w:outlineLvl w:val="0"/>
      </w:pPr>
      <w:proofErr w:type="spellStart"/>
      <w:r w:rsidRPr="005B33AB">
        <w:t>Dakarbazinu</w:t>
      </w:r>
      <w:proofErr w:type="spellEnd"/>
      <w:r w:rsidRPr="005B33AB">
        <w:t xml:space="preserve"> gydomiems pacientams taikyti imunoprofilaktiką gyvosiomis vakcinomis negalima.</w:t>
      </w:r>
    </w:p>
    <w:p w14:paraId="2C899E13" w14:textId="77777777" w:rsidR="00037386" w:rsidRPr="005B33AB" w:rsidRDefault="00037386" w:rsidP="00037386">
      <w:pPr>
        <w:pStyle w:val="Pagrindinistekstas"/>
        <w:spacing w:after="0"/>
      </w:pPr>
    </w:p>
    <w:p w14:paraId="368218AB" w14:textId="65BEC7EC" w:rsidR="00037386" w:rsidRPr="005B33AB" w:rsidRDefault="00037386" w:rsidP="00037386">
      <w:pPr>
        <w:ind w:left="567" w:hanging="567"/>
        <w:rPr>
          <w:b/>
        </w:rPr>
      </w:pPr>
      <w:r w:rsidRPr="005B33AB">
        <w:rPr>
          <w:b/>
        </w:rPr>
        <w:t>4.6</w:t>
      </w:r>
      <w:r w:rsidRPr="005B33AB">
        <w:rPr>
          <w:b/>
        </w:rPr>
        <w:tab/>
      </w:r>
      <w:r w:rsidR="00590769" w:rsidRPr="00590769">
        <w:rPr>
          <w:b/>
        </w:rPr>
        <w:t>Vaisingumas, nėštumo ir žindymo laikotarpis</w:t>
      </w:r>
    </w:p>
    <w:p w14:paraId="37F922D3" w14:textId="77777777" w:rsidR="00037386" w:rsidRPr="005B33AB" w:rsidRDefault="00037386" w:rsidP="00037386">
      <w:pPr>
        <w:pStyle w:val="Pagrindinistekstas"/>
        <w:spacing w:after="0"/>
      </w:pPr>
    </w:p>
    <w:p w14:paraId="6BB9D629" w14:textId="77777777" w:rsidR="00037386" w:rsidRPr="005B33AB" w:rsidRDefault="00037386" w:rsidP="00037386">
      <w:pPr>
        <w:autoSpaceDE w:val="0"/>
        <w:autoSpaceDN w:val="0"/>
        <w:adjustRightInd w:val="0"/>
        <w:jc w:val="both"/>
        <w:rPr>
          <w:szCs w:val="22"/>
          <w:lang w:eastAsia="hr-HR"/>
        </w:rPr>
      </w:pPr>
      <w:proofErr w:type="spellStart"/>
      <w:r w:rsidRPr="005B33AB">
        <w:rPr>
          <w:szCs w:val="22"/>
          <w:lang w:eastAsia="hr-HR"/>
        </w:rPr>
        <w:t>Dakarbazinas</w:t>
      </w:r>
      <w:proofErr w:type="spellEnd"/>
      <w:r w:rsidRPr="005B33AB">
        <w:rPr>
          <w:szCs w:val="22"/>
          <w:lang w:eastAsia="hr-HR"/>
        </w:rPr>
        <w:t xml:space="preserve"> pasižymi </w:t>
      </w:r>
      <w:proofErr w:type="spellStart"/>
      <w:r w:rsidRPr="005B33AB">
        <w:rPr>
          <w:szCs w:val="22"/>
          <w:lang w:eastAsia="hr-HR"/>
        </w:rPr>
        <w:t>mutageniniu</w:t>
      </w:r>
      <w:proofErr w:type="spellEnd"/>
      <w:r w:rsidRPr="005B33AB">
        <w:rPr>
          <w:szCs w:val="22"/>
          <w:lang w:eastAsia="hr-HR"/>
        </w:rPr>
        <w:t xml:space="preserve">, </w:t>
      </w:r>
      <w:proofErr w:type="spellStart"/>
      <w:r w:rsidRPr="005B33AB">
        <w:rPr>
          <w:szCs w:val="22"/>
          <w:lang w:eastAsia="hr-HR"/>
        </w:rPr>
        <w:t>teratogeniniu</w:t>
      </w:r>
      <w:proofErr w:type="spellEnd"/>
      <w:r w:rsidRPr="005B33AB">
        <w:rPr>
          <w:szCs w:val="22"/>
          <w:lang w:eastAsia="hr-HR"/>
        </w:rPr>
        <w:t xml:space="preserve"> ir </w:t>
      </w:r>
      <w:proofErr w:type="spellStart"/>
      <w:r w:rsidRPr="005B33AB">
        <w:rPr>
          <w:szCs w:val="22"/>
          <w:lang w:eastAsia="hr-HR"/>
        </w:rPr>
        <w:t>kancerogenišku</w:t>
      </w:r>
      <w:proofErr w:type="spellEnd"/>
      <w:r w:rsidRPr="005B33AB">
        <w:rPr>
          <w:szCs w:val="22"/>
          <w:lang w:eastAsia="hr-HR"/>
        </w:rPr>
        <w:t xml:space="preserve"> poveikiu gyvūnams.</w:t>
      </w:r>
    </w:p>
    <w:p w14:paraId="5359D71C" w14:textId="77777777" w:rsidR="00037386" w:rsidRPr="005B33AB" w:rsidRDefault="00037386" w:rsidP="00037386">
      <w:pPr>
        <w:pStyle w:val="Antrat5"/>
        <w:spacing w:before="0" w:after="0"/>
        <w:rPr>
          <w:b w:val="0"/>
          <w:sz w:val="22"/>
          <w:szCs w:val="22"/>
          <w:lang w:val="lt-LT" w:eastAsia="hr-HR"/>
        </w:rPr>
      </w:pPr>
      <w:r w:rsidRPr="005B33AB">
        <w:rPr>
          <w:b w:val="0"/>
          <w:sz w:val="22"/>
          <w:szCs w:val="22"/>
          <w:lang w:val="lt-LT" w:eastAsia="hr-HR"/>
        </w:rPr>
        <w:t xml:space="preserve">Todėl galima daryti prielaidą apie didesnę </w:t>
      </w:r>
      <w:proofErr w:type="spellStart"/>
      <w:r w:rsidRPr="005B33AB">
        <w:rPr>
          <w:b w:val="0"/>
          <w:sz w:val="22"/>
          <w:szCs w:val="22"/>
          <w:lang w:val="lt-LT" w:eastAsia="hr-HR"/>
        </w:rPr>
        <w:t>teratogeninio</w:t>
      </w:r>
      <w:proofErr w:type="spellEnd"/>
      <w:r w:rsidRPr="005B33AB">
        <w:rPr>
          <w:b w:val="0"/>
          <w:sz w:val="22"/>
          <w:szCs w:val="22"/>
          <w:lang w:val="lt-LT" w:eastAsia="hr-HR"/>
        </w:rPr>
        <w:t xml:space="preserve"> poveikio riziką žmogaus organizmui.</w:t>
      </w:r>
    </w:p>
    <w:p w14:paraId="389E1C86" w14:textId="77777777" w:rsidR="00037386" w:rsidRPr="005B33AB" w:rsidRDefault="00037386" w:rsidP="00037386">
      <w:pPr>
        <w:pStyle w:val="Antrat5"/>
        <w:spacing w:before="0" w:after="0"/>
        <w:rPr>
          <w:sz w:val="22"/>
          <w:szCs w:val="22"/>
          <w:lang w:val="lt-LT"/>
        </w:rPr>
      </w:pPr>
    </w:p>
    <w:p w14:paraId="24B901DF" w14:textId="77777777" w:rsidR="00037386" w:rsidRPr="005B33AB" w:rsidRDefault="00037386" w:rsidP="00037386">
      <w:pPr>
        <w:pStyle w:val="Antrat5"/>
        <w:spacing w:before="0" w:after="0"/>
        <w:rPr>
          <w:b w:val="0"/>
          <w:sz w:val="22"/>
          <w:szCs w:val="22"/>
          <w:lang w:val="lt-LT"/>
        </w:rPr>
      </w:pPr>
      <w:r w:rsidRPr="005B33AB">
        <w:rPr>
          <w:b w:val="0"/>
          <w:sz w:val="22"/>
          <w:szCs w:val="22"/>
          <w:lang w:val="lt-LT"/>
        </w:rPr>
        <w:t>Vaisingos moterys/ Moterų ir vyrų kontracepcija</w:t>
      </w:r>
    </w:p>
    <w:p w14:paraId="68897C89" w14:textId="77777777" w:rsidR="00037386" w:rsidRPr="005B33AB" w:rsidRDefault="00037386" w:rsidP="00037386">
      <w:pPr>
        <w:autoSpaceDE w:val="0"/>
        <w:autoSpaceDN w:val="0"/>
        <w:adjustRightInd w:val="0"/>
        <w:jc w:val="both"/>
        <w:rPr>
          <w:szCs w:val="22"/>
          <w:lang w:eastAsia="hr-HR"/>
        </w:rPr>
      </w:pPr>
      <w:r w:rsidRPr="005B33AB">
        <w:t>Vyrams gydymo metu ir paskui bent šešis mėnesius patariama naudoti veiksmingą kontracepcijos metodą.</w:t>
      </w:r>
    </w:p>
    <w:p w14:paraId="7D7B7A45" w14:textId="77777777" w:rsidR="00037386" w:rsidRPr="005B33AB" w:rsidRDefault="00037386" w:rsidP="00037386">
      <w:pPr>
        <w:pStyle w:val="Antrat5"/>
        <w:spacing w:before="0" w:after="0"/>
        <w:rPr>
          <w:b w:val="0"/>
          <w:sz w:val="22"/>
          <w:szCs w:val="22"/>
          <w:lang w:val="lt-LT"/>
        </w:rPr>
      </w:pPr>
      <w:r w:rsidRPr="005B33AB">
        <w:rPr>
          <w:b w:val="0"/>
          <w:sz w:val="22"/>
          <w:szCs w:val="22"/>
          <w:lang w:val="lt-LT"/>
        </w:rPr>
        <w:t xml:space="preserve">Gydymo </w:t>
      </w:r>
      <w:proofErr w:type="spellStart"/>
      <w:r w:rsidRPr="005B33AB">
        <w:rPr>
          <w:b w:val="0"/>
          <w:sz w:val="22"/>
          <w:szCs w:val="22"/>
          <w:lang w:val="lt-LT"/>
        </w:rPr>
        <w:t>dakarbazinu</w:t>
      </w:r>
      <w:proofErr w:type="spellEnd"/>
      <w:r w:rsidRPr="005B33AB">
        <w:rPr>
          <w:b w:val="0"/>
          <w:sz w:val="22"/>
          <w:szCs w:val="22"/>
          <w:lang w:val="lt-LT"/>
        </w:rPr>
        <w:t xml:space="preserve"> metu vaisingos moterys turi vengti pastoti.</w:t>
      </w:r>
    </w:p>
    <w:p w14:paraId="050E957E" w14:textId="77777777" w:rsidR="00037386" w:rsidRPr="005B33AB" w:rsidRDefault="00037386" w:rsidP="00037386">
      <w:pPr>
        <w:pStyle w:val="PSURParagraph1"/>
        <w:spacing w:before="0" w:after="0"/>
        <w:rPr>
          <w:sz w:val="22"/>
          <w:szCs w:val="22"/>
          <w:lang w:val="lt-LT"/>
        </w:rPr>
      </w:pPr>
    </w:p>
    <w:p w14:paraId="1B89AFF5" w14:textId="77777777" w:rsidR="00037386" w:rsidRPr="005B33AB" w:rsidRDefault="00037386" w:rsidP="00037386">
      <w:pPr>
        <w:pStyle w:val="PSURParagraph1"/>
        <w:spacing w:before="0" w:after="0"/>
        <w:rPr>
          <w:sz w:val="22"/>
          <w:szCs w:val="22"/>
          <w:lang w:val="lt-LT"/>
        </w:rPr>
      </w:pPr>
      <w:r w:rsidRPr="005B33AB">
        <w:rPr>
          <w:sz w:val="22"/>
          <w:szCs w:val="22"/>
          <w:lang w:val="lt-LT"/>
        </w:rPr>
        <w:t>Nėštumo laikotarpis</w:t>
      </w:r>
    </w:p>
    <w:p w14:paraId="0C3011CA" w14:textId="77777777" w:rsidR="00037386" w:rsidRPr="005B33AB" w:rsidRDefault="00037386" w:rsidP="00037386">
      <w:pPr>
        <w:pStyle w:val="PSURParagraph1"/>
        <w:spacing w:before="0" w:after="0"/>
        <w:rPr>
          <w:sz w:val="22"/>
          <w:szCs w:val="22"/>
          <w:lang w:val="lt-LT" w:eastAsia="hr-HR"/>
        </w:rPr>
      </w:pPr>
      <w:proofErr w:type="spellStart"/>
      <w:r w:rsidRPr="005B33AB">
        <w:rPr>
          <w:sz w:val="22"/>
          <w:szCs w:val="22"/>
          <w:lang w:val="lt-LT"/>
        </w:rPr>
        <w:t>Dakarbazino</w:t>
      </w:r>
      <w:proofErr w:type="spellEnd"/>
      <w:r w:rsidRPr="005B33AB">
        <w:rPr>
          <w:sz w:val="22"/>
          <w:szCs w:val="22"/>
          <w:lang w:val="lt-LT"/>
        </w:rPr>
        <w:t xml:space="preserve"> nėštumo laikotarpiu vartoti negalima. </w:t>
      </w:r>
    </w:p>
    <w:p w14:paraId="2B27264F" w14:textId="77777777" w:rsidR="00037386" w:rsidRPr="005B33AB" w:rsidRDefault="00037386" w:rsidP="00037386">
      <w:pPr>
        <w:pStyle w:val="Antrat5"/>
        <w:spacing w:before="0" w:after="0"/>
        <w:rPr>
          <w:sz w:val="22"/>
          <w:szCs w:val="22"/>
          <w:lang w:val="lt-LT"/>
        </w:rPr>
      </w:pPr>
    </w:p>
    <w:p w14:paraId="17F579D2" w14:textId="77777777" w:rsidR="00037386" w:rsidRPr="005B33AB" w:rsidRDefault="00037386" w:rsidP="00037386">
      <w:r w:rsidRPr="005B33AB">
        <w:t>Žindymo laikotarpis</w:t>
      </w:r>
    </w:p>
    <w:p w14:paraId="3F4F2DF4" w14:textId="77777777" w:rsidR="00037386" w:rsidRPr="005B33AB" w:rsidRDefault="00037386" w:rsidP="00037386">
      <w:r w:rsidRPr="005B33AB">
        <w:t>Žindymo laikotarpiu</w:t>
      </w:r>
      <w:r w:rsidRPr="005B33AB">
        <w:rPr>
          <w:szCs w:val="22"/>
        </w:rPr>
        <w:t xml:space="preserve"> </w:t>
      </w:r>
      <w:proofErr w:type="spellStart"/>
      <w:r w:rsidRPr="005B33AB">
        <w:rPr>
          <w:szCs w:val="22"/>
        </w:rPr>
        <w:t>dakarbazino</w:t>
      </w:r>
      <w:proofErr w:type="spellEnd"/>
      <w:r w:rsidRPr="005B33AB">
        <w:rPr>
          <w:szCs w:val="22"/>
        </w:rPr>
        <w:t xml:space="preserve"> vartoti negalima.</w:t>
      </w:r>
    </w:p>
    <w:p w14:paraId="5BA2BA1D" w14:textId="77777777" w:rsidR="00037386" w:rsidRPr="005B33AB" w:rsidRDefault="00037386" w:rsidP="00037386">
      <w:pPr>
        <w:rPr>
          <w:szCs w:val="22"/>
        </w:rPr>
      </w:pPr>
    </w:p>
    <w:p w14:paraId="0CCAC786" w14:textId="77777777" w:rsidR="00037386" w:rsidRPr="005B33AB" w:rsidRDefault="00037386" w:rsidP="00037386">
      <w:pPr>
        <w:ind w:left="567" w:hanging="567"/>
        <w:rPr>
          <w:b/>
        </w:rPr>
      </w:pPr>
      <w:r w:rsidRPr="005B33AB">
        <w:rPr>
          <w:b/>
        </w:rPr>
        <w:t>4.7</w:t>
      </w:r>
      <w:r w:rsidRPr="005B33AB">
        <w:rPr>
          <w:b/>
        </w:rPr>
        <w:tab/>
        <w:t>Poveikis gebėjimui vairuoti ir valdyti mechanizmus</w:t>
      </w:r>
    </w:p>
    <w:p w14:paraId="5A55231D" w14:textId="77777777" w:rsidR="00037386" w:rsidRPr="005B33AB" w:rsidRDefault="00037386" w:rsidP="00037386">
      <w:pPr>
        <w:pStyle w:val="Pagrindinistekstas"/>
        <w:spacing w:after="0"/>
      </w:pPr>
    </w:p>
    <w:p w14:paraId="0F30FBA9" w14:textId="77777777" w:rsidR="00037386" w:rsidRPr="005B33AB" w:rsidRDefault="00037386" w:rsidP="00037386">
      <w:pPr>
        <w:suppressAutoHyphens/>
      </w:pPr>
      <w:proofErr w:type="spellStart"/>
      <w:r w:rsidRPr="005B33AB">
        <w:t>Dakarbazinas</w:t>
      </w:r>
      <w:proofErr w:type="spellEnd"/>
      <w:r w:rsidRPr="005B33AB">
        <w:t xml:space="preserve"> gebėjimą vairuoti ir valdyti mechanizmus veikia silpnai arba vidutiniškai. Dėl poveikio nervų sistemai retais atvejais gali pasireikšti nepageidaujamų reakcijų: matymas lyg per miglą, priepuoliai, galvos skausmas, sumišimas, negalavimas, mieguistumas. Pacientams, kuriems pasireiškė šių nepageidaujamų reakcijų, vairuoti ir valdyti mechanizmų negalima.</w:t>
      </w:r>
    </w:p>
    <w:p w14:paraId="653339FD" w14:textId="77777777" w:rsidR="00037386" w:rsidRPr="005B33AB" w:rsidRDefault="00037386" w:rsidP="00037386">
      <w:pPr>
        <w:pStyle w:val="Pagrindinistekstas"/>
        <w:spacing w:after="0"/>
      </w:pPr>
    </w:p>
    <w:p w14:paraId="79449691" w14:textId="77777777" w:rsidR="00037386" w:rsidRPr="005B33AB" w:rsidRDefault="00037386" w:rsidP="00037386">
      <w:pPr>
        <w:ind w:left="567" w:hanging="567"/>
        <w:rPr>
          <w:b/>
        </w:rPr>
      </w:pPr>
      <w:r w:rsidRPr="005B33AB">
        <w:rPr>
          <w:b/>
        </w:rPr>
        <w:t>4.8</w:t>
      </w:r>
      <w:r w:rsidRPr="005B33AB">
        <w:rPr>
          <w:b/>
        </w:rPr>
        <w:tab/>
        <w:t>Nepageidaujamas poveikis</w:t>
      </w:r>
    </w:p>
    <w:p w14:paraId="57513BF3" w14:textId="77777777" w:rsidR="00037386" w:rsidRPr="005B33AB" w:rsidRDefault="00037386" w:rsidP="00037386">
      <w:pPr>
        <w:pStyle w:val="Antrat5"/>
        <w:spacing w:before="0"/>
        <w:rPr>
          <w:lang w:val="lt-LT"/>
        </w:rPr>
      </w:pPr>
    </w:p>
    <w:p w14:paraId="6275BC1B" w14:textId="77777777" w:rsidR="00037386" w:rsidRPr="005B33AB" w:rsidRDefault="00037386" w:rsidP="00037386">
      <w:pPr>
        <w:pStyle w:val="Antrat5"/>
        <w:spacing w:before="0"/>
        <w:rPr>
          <w:sz w:val="22"/>
          <w:szCs w:val="22"/>
          <w:lang w:val="lt-LT"/>
        </w:rPr>
      </w:pPr>
      <w:r w:rsidRPr="005B33AB">
        <w:rPr>
          <w:sz w:val="22"/>
          <w:szCs w:val="22"/>
          <w:lang w:val="lt-LT"/>
        </w:rPr>
        <w:t>Santrauka</w:t>
      </w:r>
    </w:p>
    <w:p w14:paraId="59BE480D" w14:textId="77777777" w:rsidR="00037386" w:rsidRPr="005B33AB" w:rsidRDefault="00037386" w:rsidP="00037386">
      <w:pPr>
        <w:rPr>
          <w:szCs w:val="22"/>
        </w:rPr>
      </w:pPr>
      <w:r w:rsidRPr="005B33AB">
        <w:rPr>
          <w:szCs w:val="22"/>
          <w:lang w:eastAsia="hr-HR"/>
        </w:rPr>
        <w:t xml:space="preserve">Dažniausiai pasireiškia </w:t>
      </w:r>
      <w:r w:rsidRPr="005B33AB">
        <w:rPr>
          <w:noProof/>
          <w:szCs w:val="22"/>
        </w:rPr>
        <w:t xml:space="preserve">virškinimo trakto sutrikimai (įskaitant </w:t>
      </w:r>
      <w:r w:rsidRPr="005B33AB">
        <w:rPr>
          <w:szCs w:val="22"/>
        </w:rPr>
        <w:t>anoreksiją, pykinimą ir vėmimą) ir</w:t>
      </w:r>
      <w:r w:rsidRPr="005B33AB">
        <w:rPr>
          <w:noProof/>
          <w:szCs w:val="22"/>
        </w:rPr>
        <w:t xml:space="preserve"> kraujo ir limfinės sistemos sutrikimai, tokie kaip</w:t>
      </w:r>
      <w:r w:rsidRPr="005B33AB">
        <w:rPr>
          <w:szCs w:val="22"/>
        </w:rPr>
        <w:t xml:space="preserve"> anemija, </w:t>
      </w:r>
      <w:proofErr w:type="spellStart"/>
      <w:r w:rsidRPr="005B33AB">
        <w:rPr>
          <w:szCs w:val="22"/>
        </w:rPr>
        <w:t>leukopenija</w:t>
      </w:r>
      <w:proofErr w:type="spellEnd"/>
      <w:r w:rsidRPr="005B33AB">
        <w:rPr>
          <w:szCs w:val="22"/>
        </w:rPr>
        <w:t xml:space="preserve">, </w:t>
      </w:r>
      <w:proofErr w:type="spellStart"/>
      <w:r w:rsidRPr="005B33AB">
        <w:rPr>
          <w:szCs w:val="22"/>
        </w:rPr>
        <w:t>trombocitopenija</w:t>
      </w:r>
      <w:proofErr w:type="spellEnd"/>
      <w:r w:rsidRPr="005B33AB">
        <w:rPr>
          <w:szCs w:val="22"/>
        </w:rPr>
        <w:t>. Pastarieji yra priklausomi nuo dozės ir gali pasireikšti vėliau, dažniausiai tik po 3-4 savaičių.</w:t>
      </w:r>
    </w:p>
    <w:p w14:paraId="73DEF84E" w14:textId="77777777" w:rsidR="00037386" w:rsidRPr="005B33AB" w:rsidRDefault="00037386" w:rsidP="00037386">
      <w:pPr>
        <w:autoSpaceDE w:val="0"/>
        <w:autoSpaceDN w:val="0"/>
        <w:adjustRightInd w:val="0"/>
        <w:jc w:val="both"/>
        <w:rPr>
          <w:szCs w:val="22"/>
          <w:lang w:eastAsia="hr-HR"/>
        </w:rPr>
      </w:pPr>
    </w:p>
    <w:p w14:paraId="4BE8C385" w14:textId="1A03EB05" w:rsidR="00037386" w:rsidRPr="005B33AB" w:rsidRDefault="00590769" w:rsidP="00037386">
      <w:pPr>
        <w:rPr>
          <w:bCs/>
          <w:szCs w:val="22"/>
        </w:rPr>
      </w:pPr>
      <w:r w:rsidRPr="00590769">
        <w:rPr>
          <w:bCs/>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3BA19078" w14:textId="77777777" w:rsidR="00037386" w:rsidRPr="005B33AB" w:rsidRDefault="00037386" w:rsidP="00037386">
      <w:pPr>
        <w:rPr>
          <w:rFonts w:ascii="Geneva" w:hAnsi="Geneva"/>
          <w:bCs/>
          <w:szCs w:val="22"/>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263"/>
        <w:gridCol w:w="4338"/>
      </w:tblGrid>
      <w:tr w:rsidR="00037386" w:rsidRPr="005B33AB" w14:paraId="52C1AC35"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40302C8D" w14:textId="77777777" w:rsidR="00037386" w:rsidRPr="005B33AB" w:rsidRDefault="00037386" w:rsidP="00037386">
            <w:pPr>
              <w:rPr>
                <w:rFonts w:eastAsia="Arial Unicode MS"/>
                <w:szCs w:val="22"/>
              </w:rPr>
            </w:pPr>
            <w:r w:rsidRPr="005B33AB">
              <w:rPr>
                <w:noProof/>
                <w:szCs w:val="22"/>
              </w:rPr>
              <w:t>Kraujo ir limfinės sistemos sutrikimai</w:t>
            </w:r>
          </w:p>
        </w:tc>
        <w:tc>
          <w:tcPr>
            <w:tcW w:w="4666" w:type="dxa"/>
            <w:tcBorders>
              <w:top w:val="outset" w:sz="6" w:space="0" w:color="auto"/>
              <w:left w:val="outset" w:sz="6" w:space="0" w:color="auto"/>
              <w:bottom w:val="outset" w:sz="6" w:space="0" w:color="auto"/>
              <w:right w:val="outset" w:sz="6" w:space="0" w:color="auto"/>
            </w:tcBorders>
          </w:tcPr>
          <w:p w14:paraId="1329F8B7" w14:textId="77777777" w:rsidR="00037386" w:rsidRPr="005B33AB" w:rsidRDefault="00037386" w:rsidP="00037386">
            <w:pPr>
              <w:rPr>
                <w:szCs w:val="22"/>
              </w:rPr>
            </w:pPr>
            <w:r w:rsidRPr="005B33AB">
              <w:rPr>
                <w:szCs w:val="22"/>
                <w:u w:val="single"/>
              </w:rPr>
              <w:t>Dažni</w:t>
            </w:r>
          </w:p>
          <w:p w14:paraId="4C372FA4" w14:textId="77777777" w:rsidR="00037386" w:rsidRPr="005B33AB" w:rsidRDefault="00037386" w:rsidP="00037386">
            <w:pPr>
              <w:rPr>
                <w:szCs w:val="22"/>
              </w:rPr>
            </w:pPr>
            <w:r w:rsidRPr="005B33AB">
              <w:rPr>
                <w:szCs w:val="22"/>
              </w:rPr>
              <w:t xml:space="preserve">Anemija, </w:t>
            </w:r>
            <w:proofErr w:type="spellStart"/>
            <w:r w:rsidRPr="005B33AB">
              <w:rPr>
                <w:szCs w:val="22"/>
              </w:rPr>
              <w:t>leukopenija</w:t>
            </w:r>
            <w:proofErr w:type="spellEnd"/>
            <w:r w:rsidRPr="005B33AB">
              <w:rPr>
                <w:szCs w:val="22"/>
              </w:rPr>
              <w:t xml:space="preserve">, </w:t>
            </w:r>
            <w:proofErr w:type="spellStart"/>
            <w:r w:rsidRPr="005B33AB">
              <w:rPr>
                <w:szCs w:val="22"/>
              </w:rPr>
              <w:t>trombocitopenija</w:t>
            </w:r>
            <w:proofErr w:type="spellEnd"/>
            <w:r w:rsidRPr="005B33AB">
              <w:rPr>
                <w:szCs w:val="22"/>
              </w:rPr>
              <w:t xml:space="preserve">. </w:t>
            </w:r>
          </w:p>
          <w:p w14:paraId="7C2B7207" w14:textId="77777777" w:rsidR="00037386" w:rsidRPr="005B33AB" w:rsidRDefault="00037386" w:rsidP="00037386">
            <w:pPr>
              <w:rPr>
                <w:szCs w:val="22"/>
              </w:rPr>
            </w:pPr>
            <w:r w:rsidRPr="005B33AB">
              <w:rPr>
                <w:szCs w:val="22"/>
                <w:u w:val="single"/>
              </w:rPr>
              <w:t>Reti</w:t>
            </w:r>
          </w:p>
          <w:p w14:paraId="29C27360" w14:textId="77777777" w:rsidR="00037386" w:rsidRPr="005B33AB" w:rsidRDefault="00037386" w:rsidP="00037386">
            <w:pPr>
              <w:rPr>
                <w:szCs w:val="24"/>
                <w:lang w:eastAsia="hr-HR"/>
              </w:rPr>
            </w:pPr>
            <w:proofErr w:type="spellStart"/>
            <w:r w:rsidRPr="005B33AB">
              <w:rPr>
                <w:szCs w:val="24"/>
                <w:lang w:eastAsia="hr-HR"/>
              </w:rPr>
              <w:t>Pancitopenija</w:t>
            </w:r>
            <w:proofErr w:type="spellEnd"/>
            <w:r w:rsidRPr="005B33AB">
              <w:rPr>
                <w:szCs w:val="24"/>
                <w:lang w:eastAsia="hr-HR"/>
              </w:rPr>
              <w:t xml:space="preserve">, </w:t>
            </w:r>
            <w:proofErr w:type="spellStart"/>
            <w:r w:rsidRPr="005B33AB">
              <w:rPr>
                <w:szCs w:val="24"/>
                <w:lang w:eastAsia="hr-HR"/>
              </w:rPr>
              <w:t>agranulocitozė</w:t>
            </w:r>
            <w:proofErr w:type="spellEnd"/>
            <w:r w:rsidRPr="005B33AB">
              <w:rPr>
                <w:szCs w:val="24"/>
                <w:lang w:eastAsia="hr-HR"/>
              </w:rPr>
              <w:t>.</w:t>
            </w:r>
          </w:p>
          <w:p w14:paraId="23D0F4E1" w14:textId="77777777" w:rsidR="00037386" w:rsidRPr="005B33AB" w:rsidRDefault="00037386" w:rsidP="00037386">
            <w:pPr>
              <w:rPr>
                <w:szCs w:val="22"/>
                <w:lang w:eastAsia="hr-HR"/>
              </w:rPr>
            </w:pPr>
          </w:p>
          <w:p w14:paraId="224F2EC3" w14:textId="77777777" w:rsidR="00037386" w:rsidRPr="005B33AB" w:rsidRDefault="00037386" w:rsidP="00037386">
            <w:pPr>
              <w:rPr>
                <w:szCs w:val="22"/>
              </w:rPr>
            </w:pPr>
            <w:proofErr w:type="spellStart"/>
            <w:r w:rsidRPr="005B33AB">
              <w:rPr>
                <w:szCs w:val="22"/>
                <w:lang w:eastAsia="hr-HR"/>
              </w:rPr>
              <w:t>Leukopenijos</w:t>
            </w:r>
            <w:proofErr w:type="spellEnd"/>
            <w:r w:rsidRPr="005B33AB">
              <w:rPr>
                <w:szCs w:val="22"/>
                <w:lang w:eastAsia="hr-HR"/>
              </w:rPr>
              <w:t xml:space="preserve"> klinikinė raiška gali būti karščiavimas, infekcijos ir sepsis.</w:t>
            </w:r>
          </w:p>
        </w:tc>
      </w:tr>
      <w:tr w:rsidR="00037386" w:rsidRPr="005B33AB" w14:paraId="54E19F89"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6AF83E06" w14:textId="77777777" w:rsidR="00037386" w:rsidRPr="005B33AB" w:rsidRDefault="00037386" w:rsidP="00037386">
            <w:pPr>
              <w:rPr>
                <w:szCs w:val="22"/>
              </w:rPr>
            </w:pPr>
            <w:r w:rsidRPr="005B33AB">
              <w:rPr>
                <w:noProof/>
                <w:szCs w:val="22"/>
              </w:rPr>
              <w:t>Imuninės sistemos sutrikimai</w:t>
            </w:r>
          </w:p>
          <w:p w14:paraId="5070650A" w14:textId="77777777" w:rsidR="00037386" w:rsidRPr="005B33AB" w:rsidRDefault="00037386" w:rsidP="00037386">
            <w:pPr>
              <w:rPr>
                <w:szCs w:val="22"/>
              </w:rPr>
            </w:pPr>
            <w:r w:rsidRPr="005B33AB">
              <w:rPr>
                <w:szCs w:val="22"/>
              </w:rPr>
              <w:t> </w:t>
            </w:r>
          </w:p>
        </w:tc>
        <w:tc>
          <w:tcPr>
            <w:tcW w:w="4666" w:type="dxa"/>
            <w:tcBorders>
              <w:top w:val="outset" w:sz="6" w:space="0" w:color="auto"/>
              <w:left w:val="outset" w:sz="6" w:space="0" w:color="auto"/>
              <w:bottom w:val="outset" w:sz="6" w:space="0" w:color="auto"/>
              <w:right w:val="outset" w:sz="6" w:space="0" w:color="auto"/>
            </w:tcBorders>
          </w:tcPr>
          <w:p w14:paraId="02E10A07" w14:textId="77777777" w:rsidR="00037386" w:rsidRPr="005B33AB" w:rsidRDefault="00037386" w:rsidP="00037386">
            <w:pPr>
              <w:rPr>
                <w:szCs w:val="22"/>
              </w:rPr>
            </w:pPr>
            <w:r w:rsidRPr="005B33AB">
              <w:rPr>
                <w:szCs w:val="22"/>
                <w:u w:val="single"/>
              </w:rPr>
              <w:t>Reti</w:t>
            </w:r>
          </w:p>
          <w:p w14:paraId="0E4A5668" w14:textId="77777777" w:rsidR="00037386" w:rsidRPr="005B33AB" w:rsidRDefault="00037386" w:rsidP="00037386">
            <w:pPr>
              <w:rPr>
                <w:szCs w:val="22"/>
              </w:rPr>
            </w:pPr>
            <w:proofErr w:type="spellStart"/>
            <w:r w:rsidRPr="005B33AB">
              <w:rPr>
                <w:szCs w:val="22"/>
              </w:rPr>
              <w:t>Anafilaksija</w:t>
            </w:r>
            <w:proofErr w:type="spellEnd"/>
            <w:r w:rsidRPr="005B33AB">
              <w:rPr>
                <w:szCs w:val="22"/>
              </w:rPr>
              <w:t>, padidėjusio jautrumo reakcijos.</w:t>
            </w:r>
          </w:p>
        </w:tc>
      </w:tr>
      <w:tr w:rsidR="00037386" w:rsidRPr="005B33AB" w14:paraId="3B340B63"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6EB22DBF" w14:textId="77777777" w:rsidR="00037386" w:rsidRPr="005B33AB" w:rsidRDefault="00037386" w:rsidP="00037386">
            <w:pPr>
              <w:rPr>
                <w:noProof/>
                <w:szCs w:val="22"/>
              </w:rPr>
            </w:pPr>
            <w:r w:rsidRPr="005B33AB">
              <w:rPr>
                <w:noProof/>
                <w:szCs w:val="22"/>
              </w:rPr>
              <w:t>Nervų sistemos sutrikimai</w:t>
            </w:r>
          </w:p>
        </w:tc>
        <w:tc>
          <w:tcPr>
            <w:tcW w:w="4666" w:type="dxa"/>
            <w:tcBorders>
              <w:top w:val="outset" w:sz="6" w:space="0" w:color="auto"/>
              <w:left w:val="outset" w:sz="6" w:space="0" w:color="auto"/>
              <w:bottom w:val="outset" w:sz="6" w:space="0" w:color="auto"/>
              <w:right w:val="outset" w:sz="6" w:space="0" w:color="auto"/>
            </w:tcBorders>
          </w:tcPr>
          <w:p w14:paraId="4491F691" w14:textId="77777777" w:rsidR="00037386" w:rsidRPr="005B33AB" w:rsidRDefault="00037386" w:rsidP="00037386">
            <w:pPr>
              <w:rPr>
                <w:szCs w:val="22"/>
              </w:rPr>
            </w:pPr>
            <w:r w:rsidRPr="005B33AB">
              <w:rPr>
                <w:szCs w:val="22"/>
                <w:u w:val="single"/>
              </w:rPr>
              <w:t>Reti</w:t>
            </w:r>
          </w:p>
          <w:p w14:paraId="2EACEE05" w14:textId="77777777" w:rsidR="00037386" w:rsidRPr="005B33AB" w:rsidRDefault="00037386" w:rsidP="00037386">
            <w:pPr>
              <w:rPr>
                <w:szCs w:val="22"/>
                <w:u w:val="single"/>
              </w:rPr>
            </w:pPr>
            <w:r w:rsidRPr="005B33AB">
              <w:rPr>
                <w:szCs w:val="22"/>
              </w:rPr>
              <w:t xml:space="preserve">Galvos skausmas, sumišimas, patologinis mieguistumas, traukuliai, veido </w:t>
            </w:r>
            <w:proofErr w:type="spellStart"/>
            <w:r w:rsidRPr="005B33AB">
              <w:rPr>
                <w:szCs w:val="22"/>
              </w:rPr>
              <w:t>parestezija</w:t>
            </w:r>
            <w:proofErr w:type="spellEnd"/>
            <w:r w:rsidRPr="005B33AB">
              <w:rPr>
                <w:szCs w:val="22"/>
              </w:rPr>
              <w:t>.</w:t>
            </w:r>
          </w:p>
        </w:tc>
      </w:tr>
      <w:tr w:rsidR="00037386" w:rsidRPr="005B33AB" w14:paraId="7751BAD1"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56A59913" w14:textId="77777777" w:rsidR="00037386" w:rsidRPr="005B33AB" w:rsidRDefault="00037386" w:rsidP="00037386">
            <w:pPr>
              <w:rPr>
                <w:noProof/>
                <w:szCs w:val="22"/>
              </w:rPr>
            </w:pPr>
            <w:r w:rsidRPr="005B33AB">
              <w:rPr>
                <w:noProof/>
                <w:szCs w:val="22"/>
              </w:rPr>
              <w:t>Akių sutrikimai</w:t>
            </w:r>
          </w:p>
        </w:tc>
        <w:tc>
          <w:tcPr>
            <w:tcW w:w="4666" w:type="dxa"/>
            <w:tcBorders>
              <w:top w:val="outset" w:sz="6" w:space="0" w:color="auto"/>
              <w:left w:val="outset" w:sz="6" w:space="0" w:color="auto"/>
              <w:bottom w:val="outset" w:sz="6" w:space="0" w:color="auto"/>
              <w:right w:val="outset" w:sz="6" w:space="0" w:color="auto"/>
            </w:tcBorders>
          </w:tcPr>
          <w:p w14:paraId="29EE4C04" w14:textId="77777777" w:rsidR="00037386" w:rsidRPr="005B33AB" w:rsidRDefault="00037386" w:rsidP="00037386">
            <w:pPr>
              <w:rPr>
                <w:szCs w:val="22"/>
              </w:rPr>
            </w:pPr>
            <w:r w:rsidRPr="005B33AB">
              <w:rPr>
                <w:szCs w:val="22"/>
                <w:u w:val="single"/>
              </w:rPr>
              <w:t>Reti</w:t>
            </w:r>
          </w:p>
          <w:p w14:paraId="35E6EE53" w14:textId="77777777" w:rsidR="00037386" w:rsidRPr="005B33AB" w:rsidRDefault="00037386" w:rsidP="00037386">
            <w:pPr>
              <w:rPr>
                <w:szCs w:val="22"/>
                <w:u w:val="single"/>
              </w:rPr>
            </w:pPr>
            <w:r w:rsidRPr="005B33AB">
              <w:rPr>
                <w:szCs w:val="22"/>
              </w:rPr>
              <w:t>Matymas lyg per miglą.</w:t>
            </w:r>
          </w:p>
        </w:tc>
      </w:tr>
      <w:tr w:rsidR="00037386" w:rsidRPr="005B33AB" w14:paraId="61FD9C7E"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1578EDDF" w14:textId="77777777" w:rsidR="00037386" w:rsidRPr="005B33AB" w:rsidRDefault="00037386" w:rsidP="00037386">
            <w:pPr>
              <w:rPr>
                <w:noProof/>
                <w:szCs w:val="22"/>
              </w:rPr>
            </w:pPr>
            <w:r w:rsidRPr="005B33AB">
              <w:rPr>
                <w:noProof/>
                <w:szCs w:val="22"/>
              </w:rPr>
              <w:t>Kraujagyslių sutrikimai</w:t>
            </w:r>
          </w:p>
        </w:tc>
        <w:tc>
          <w:tcPr>
            <w:tcW w:w="4666" w:type="dxa"/>
            <w:tcBorders>
              <w:top w:val="outset" w:sz="6" w:space="0" w:color="auto"/>
              <w:left w:val="outset" w:sz="6" w:space="0" w:color="auto"/>
              <w:bottom w:val="outset" w:sz="6" w:space="0" w:color="auto"/>
              <w:right w:val="outset" w:sz="6" w:space="0" w:color="auto"/>
            </w:tcBorders>
          </w:tcPr>
          <w:p w14:paraId="5B4A46EC" w14:textId="77777777" w:rsidR="00037386" w:rsidRPr="005B33AB" w:rsidRDefault="00037386" w:rsidP="00037386">
            <w:pPr>
              <w:rPr>
                <w:szCs w:val="22"/>
              </w:rPr>
            </w:pPr>
            <w:r w:rsidRPr="005B33AB">
              <w:rPr>
                <w:szCs w:val="22"/>
                <w:u w:val="single"/>
              </w:rPr>
              <w:t>Reti</w:t>
            </w:r>
          </w:p>
          <w:p w14:paraId="4B8FAD71" w14:textId="77777777" w:rsidR="00037386" w:rsidRPr="005B33AB" w:rsidRDefault="00037386" w:rsidP="00037386">
            <w:pPr>
              <w:rPr>
                <w:szCs w:val="22"/>
                <w:u w:val="single"/>
              </w:rPr>
            </w:pPr>
            <w:r w:rsidRPr="005B33AB">
              <w:rPr>
                <w:szCs w:val="22"/>
              </w:rPr>
              <w:t>Veido paraudimas.</w:t>
            </w:r>
          </w:p>
        </w:tc>
      </w:tr>
      <w:tr w:rsidR="00037386" w:rsidRPr="005B33AB" w14:paraId="7EBF0C63"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596982CF" w14:textId="77777777" w:rsidR="00037386" w:rsidRPr="005B33AB" w:rsidRDefault="00037386" w:rsidP="00037386">
            <w:pPr>
              <w:rPr>
                <w:noProof/>
                <w:szCs w:val="22"/>
              </w:rPr>
            </w:pPr>
            <w:r w:rsidRPr="005B33AB">
              <w:rPr>
                <w:noProof/>
                <w:szCs w:val="22"/>
              </w:rPr>
              <w:t>Virškinimo trakto sutrikimai</w:t>
            </w:r>
          </w:p>
        </w:tc>
        <w:tc>
          <w:tcPr>
            <w:tcW w:w="4666" w:type="dxa"/>
            <w:tcBorders>
              <w:top w:val="outset" w:sz="6" w:space="0" w:color="auto"/>
              <w:left w:val="outset" w:sz="6" w:space="0" w:color="auto"/>
              <w:bottom w:val="outset" w:sz="6" w:space="0" w:color="auto"/>
              <w:right w:val="outset" w:sz="6" w:space="0" w:color="auto"/>
            </w:tcBorders>
          </w:tcPr>
          <w:p w14:paraId="3FCC34C3" w14:textId="77777777" w:rsidR="00037386" w:rsidRPr="005B33AB" w:rsidRDefault="00037386" w:rsidP="00037386">
            <w:pPr>
              <w:rPr>
                <w:szCs w:val="22"/>
              </w:rPr>
            </w:pPr>
            <w:r w:rsidRPr="005B33AB">
              <w:rPr>
                <w:szCs w:val="22"/>
                <w:u w:val="single"/>
              </w:rPr>
              <w:t>Dažni</w:t>
            </w:r>
          </w:p>
          <w:p w14:paraId="1810F675" w14:textId="77777777" w:rsidR="00037386" w:rsidRPr="005B33AB" w:rsidRDefault="00037386" w:rsidP="00037386">
            <w:pPr>
              <w:rPr>
                <w:szCs w:val="22"/>
              </w:rPr>
            </w:pPr>
            <w:r w:rsidRPr="005B33AB">
              <w:rPr>
                <w:szCs w:val="22"/>
              </w:rPr>
              <w:t>Anoreksija, pykinimas, vėmimas.</w:t>
            </w:r>
          </w:p>
          <w:p w14:paraId="5DCBA345" w14:textId="77777777" w:rsidR="00037386" w:rsidRPr="005B33AB" w:rsidRDefault="00037386" w:rsidP="00037386">
            <w:pPr>
              <w:rPr>
                <w:szCs w:val="22"/>
              </w:rPr>
            </w:pPr>
            <w:r w:rsidRPr="005B33AB">
              <w:rPr>
                <w:szCs w:val="22"/>
                <w:u w:val="single"/>
              </w:rPr>
              <w:t>Reti</w:t>
            </w:r>
          </w:p>
          <w:p w14:paraId="684373D1" w14:textId="77777777" w:rsidR="00037386" w:rsidRPr="005B33AB" w:rsidRDefault="00037386" w:rsidP="00037386">
            <w:pPr>
              <w:rPr>
                <w:szCs w:val="22"/>
                <w:u w:val="single"/>
              </w:rPr>
            </w:pPr>
            <w:r w:rsidRPr="005B33AB">
              <w:rPr>
                <w:szCs w:val="22"/>
              </w:rPr>
              <w:t>Viduriavimas.</w:t>
            </w:r>
          </w:p>
        </w:tc>
      </w:tr>
      <w:tr w:rsidR="00037386" w:rsidRPr="005B33AB" w14:paraId="6FB27EC1"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024B2EA6" w14:textId="77777777" w:rsidR="00037386" w:rsidRPr="005B33AB" w:rsidRDefault="00037386" w:rsidP="00037386">
            <w:pPr>
              <w:rPr>
                <w:szCs w:val="22"/>
              </w:rPr>
            </w:pPr>
            <w:r w:rsidRPr="005B33AB">
              <w:rPr>
                <w:noProof/>
                <w:szCs w:val="22"/>
              </w:rPr>
              <w:t>Kepenų, tulžies pūslės ir latakų sutrikimai</w:t>
            </w:r>
          </w:p>
        </w:tc>
        <w:tc>
          <w:tcPr>
            <w:tcW w:w="4666" w:type="dxa"/>
            <w:tcBorders>
              <w:top w:val="outset" w:sz="6" w:space="0" w:color="auto"/>
              <w:left w:val="outset" w:sz="6" w:space="0" w:color="auto"/>
              <w:bottom w:val="outset" w:sz="6" w:space="0" w:color="auto"/>
              <w:right w:val="outset" w:sz="6" w:space="0" w:color="auto"/>
            </w:tcBorders>
          </w:tcPr>
          <w:p w14:paraId="19495360" w14:textId="77777777" w:rsidR="00037386" w:rsidRPr="005B33AB" w:rsidRDefault="00037386" w:rsidP="00037386">
            <w:pPr>
              <w:rPr>
                <w:szCs w:val="22"/>
              </w:rPr>
            </w:pPr>
            <w:r w:rsidRPr="005B33AB">
              <w:rPr>
                <w:szCs w:val="22"/>
                <w:u w:val="single"/>
              </w:rPr>
              <w:t>Nedažni</w:t>
            </w:r>
          </w:p>
          <w:p w14:paraId="2D103EC7" w14:textId="77777777" w:rsidR="00037386" w:rsidRPr="005B33AB" w:rsidRDefault="00037386" w:rsidP="00037386">
            <w:pPr>
              <w:pStyle w:val="PSURParagraph2"/>
              <w:tabs>
                <w:tab w:val="clear" w:pos="1559"/>
                <w:tab w:val="left" w:pos="0"/>
              </w:tabs>
              <w:ind w:left="0" w:firstLine="0"/>
              <w:jc w:val="left"/>
              <w:rPr>
                <w:sz w:val="22"/>
                <w:szCs w:val="22"/>
                <w:lang w:val="lt-LT"/>
              </w:rPr>
            </w:pPr>
            <w:r w:rsidRPr="005B33AB">
              <w:rPr>
                <w:sz w:val="22"/>
                <w:szCs w:val="22"/>
                <w:lang w:val="lt-LT"/>
              </w:rPr>
              <w:t xml:space="preserve">Kepenų fermentų suaktyvėjimas, kepenų nekrozė dėl kepenų venų </w:t>
            </w:r>
            <w:proofErr w:type="spellStart"/>
            <w:r w:rsidRPr="005B33AB">
              <w:rPr>
                <w:sz w:val="22"/>
                <w:szCs w:val="22"/>
                <w:lang w:val="lt-LT"/>
              </w:rPr>
              <w:t>okliuzinės</w:t>
            </w:r>
            <w:proofErr w:type="spellEnd"/>
            <w:r w:rsidRPr="005B33AB">
              <w:rPr>
                <w:sz w:val="22"/>
                <w:szCs w:val="22"/>
                <w:lang w:val="lt-LT"/>
              </w:rPr>
              <w:t xml:space="preserve"> ligos (VOL).</w:t>
            </w:r>
          </w:p>
          <w:p w14:paraId="63452BE9" w14:textId="77777777" w:rsidR="00037386" w:rsidRPr="005B33AB" w:rsidRDefault="00037386" w:rsidP="00037386">
            <w:pPr>
              <w:rPr>
                <w:szCs w:val="22"/>
              </w:rPr>
            </w:pPr>
          </w:p>
        </w:tc>
      </w:tr>
      <w:tr w:rsidR="00037386" w:rsidRPr="005B33AB" w14:paraId="0600B795"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2DB5AEA5" w14:textId="77777777" w:rsidR="00037386" w:rsidRPr="005B33AB" w:rsidRDefault="00037386" w:rsidP="00037386">
            <w:pPr>
              <w:rPr>
                <w:szCs w:val="22"/>
              </w:rPr>
            </w:pPr>
            <w:r w:rsidRPr="005B33AB">
              <w:rPr>
                <w:noProof/>
                <w:szCs w:val="22"/>
              </w:rPr>
              <w:t>Odos ir poodinio audinio sutrikimai</w:t>
            </w:r>
          </w:p>
        </w:tc>
        <w:tc>
          <w:tcPr>
            <w:tcW w:w="4666" w:type="dxa"/>
            <w:tcBorders>
              <w:top w:val="outset" w:sz="6" w:space="0" w:color="auto"/>
              <w:left w:val="outset" w:sz="6" w:space="0" w:color="auto"/>
              <w:bottom w:val="outset" w:sz="6" w:space="0" w:color="auto"/>
              <w:right w:val="outset" w:sz="6" w:space="0" w:color="auto"/>
            </w:tcBorders>
          </w:tcPr>
          <w:p w14:paraId="2DF9C570" w14:textId="77777777" w:rsidR="00037386" w:rsidRPr="005B33AB" w:rsidRDefault="00037386" w:rsidP="00037386">
            <w:pPr>
              <w:rPr>
                <w:szCs w:val="22"/>
              </w:rPr>
            </w:pPr>
            <w:r w:rsidRPr="005B33AB">
              <w:rPr>
                <w:szCs w:val="22"/>
                <w:u w:val="single"/>
              </w:rPr>
              <w:t>Nedažni</w:t>
            </w:r>
          </w:p>
          <w:p w14:paraId="621816D4" w14:textId="77777777" w:rsidR="00037386" w:rsidRPr="005B33AB" w:rsidRDefault="00037386" w:rsidP="00037386">
            <w:pPr>
              <w:rPr>
                <w:szCs w:val="22"/>
              </w:rPr>
            </w:pPr>
            <w:proofErr w:type="spellStart"/>
            <w:r w:rsidRPr="005B33AB">
              <w:rPr>
                <w:szCs w:val="22"/>
              </w:rPr>
              <w:t>Alopecija</w:t>
            </w:r>
            <w:proofErr w:type="spellEnd"/>
            <w:r w:rsidRPr="005B33AB">
              <w:rPr>
                <w:szCs w:val="22"/>
              </w:rPr>
              <w:t>, padidėjusi pigmentacija, padidėjęs jautrumas šviesai.</w:t>
            </w:r>
          </w:p>
          <w:p w14:paraId="5130A53F" w14:textId="77777777" w:rsidR="00037386" w:rsidRPr="005B33AB" w:rsidRDefault="00037386" w:rsidP="00037386">
            <w:pPr>
              <w:rPr>
                <w:szCs w:val="22"/>
                <w:u w:val="single"/>
              </w:rPr>
            </w:pPr>
            <w:r w:rsidRPr="005B33AB">
              <w:rPr>
                <w:szCs w:val="22"/>
                <w:u w:val="single"/>
              </w:rPr>
              <w:t>Reti</w:t>
            </w:r>
          </w:p>
          <w:p w14:paraId="524040BF" w14:textId="77777777" w:rsidR="00037386" w:rsidRPr="005B33AB" w:rsidRDefault="00037386" w:rsidP="00037386">
            <w:pPr>
              <w:rPr>
                <w:szCs w:val="22"/>
              </w:rPr>
            </w:pPr>
            <w:r w:rsidRPr="005B33AB">
              <w:rPr>
                <w:szCs w:val="22"/>
              </w:rPr>
              <w:t xml:space="preserve">Paraudimas, dilgėlinė, </w:t>
            </w:r>
            <w:proofErr w:type="spellStart"/>
            <w:r w:rsidRPr="005B33AB">
              <w:rPr>
                <w:szCs w:val="22"/>
              </w:rPr>
              <w:t>makulopapulinis</w:t>
            </w:r>
            <w:proofErr w:type="spellEnd"/>
            <w:r w:rsidRPr="005B33AB">
              <w:rPr>
                <w:szCs w:val="22"/>
              </w:rPr>
              <w:t xml:space="preserve"> išbėrimas.</w:t>
            </w:r>
          </w:p>
        </w:tc>
      </w:tr>
      <w:tr w:rsidR="00037386" w:rsidRPr="005B33AB" w14:paraId="73DF5AEE"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648F7A96" w14:textId="77777777" w:rsidR="00037386" w:rsidRPr="005B33AB" w:rsidRDefault="00037386" w:rsidP="00037386">
            <w:pPr>
              <w:rPr>
                <w:szCs w:val="22"/>
              </w:rPr>
            </w:pPr>
            <w:r w:rsidRPr="005B33AB">
              <w:rPr>
                <w:noProof/>
                <w:szCs w:val="22"/>
              </w:rPr>
              <w:t>Inkstų ir šlapimo takų sutrikimai</w:t>
            </w:r>
          </w:p>
        </w:tc>
        <w:tc>
          <w:tcPr>
            <w:tcW w:w="4666" w:type="dxa"/>
            <w:tcBorders>
              <w:top w:val="outset" w:sz="6" w:space="0" w:color="auto"/>
              <w:left w:val="outset" w:sz="6" w:space="0" w:color="auto"/>
              <w:bottom w:val="outset" w:sz="6" w:space="0" w:color="auto"/>
              <w:right w:val="outset" w:sz="6" w:space="0" w:color="auto"/>
            </w:tcBorders>
          </w:tcPr>
          <w:p w14:paraId="6F5EB3D1" w14:textId="77777777" w:rsidR="00037386" w:rsidRPr="005B33AB" w:rsidRDefault="00037386" w:rsidP="00037386">
            <w:pPr>
              <w:rPr>
                <w:szCs w:val="22"/>
                <w:u w:val="single"/>
              </w:rPr>
            </w:pPr>
            <w:r w:rsidRPr="005B33AB">
              <w:rPr>
                <w:szCs w:val="22"/>
                <w:u w:val="single"/>
              </w:rPr>
              <w:t>Reti</w:t>
            </w:r>
          </w:p>
          <w:p w14:paraId="1F254546" w14:textId="77777777" w:rsidR="00037386" w:rsidRPr="005B33AB" w:rsidRDefault="00037386" w:rsidP="00037386">
            <w:pPr>
              <w:rPr>
                <w:szCs w:val="22"/>
              </w:rPr>
            </w:pPr>
            <w:r w:rsidRPr="005B33AB">
              <w:rPr>
                <w:szCs w:val="22"/>
              </w:rPr>
              <w:lastRenderedPageBreak/>
              <w:t>Inkstų funkcijos sutrikimas.</w:t>
            </w:r>
          </w:p>
        </w:tc>
      </w:tr>
      <w:tr w:rsidR="00037386" w:rsidRPr="005B33AB" w14:paraId="14C7AB7E"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5AB047C2" w14:textId="77777777" w:rsidR="00037386" w:rsidRPr="005B33AB" w:rsidRDefault="00037386" w:rsidP="00037386">
            <w:pPr>
              <w:rPr>
                <w:szCs w:val="22"/>
              </w:rPr>
            </w:pPr>
            <w:r w:rsidRPr="005B33AB">
              <w:rPr>
                <w:noProof/>
                <w:szCs w:val="22"/>
              </w:rPr>
              <w:lastRenderedPageBreak/>
              <w:t>Bendrieji sutrikimai ir vartojimo vietos pažeidimai</w:t>
            </w:r>
          </w:p>
        </w:tc>
        <w:tc>
          <w:tcPr>
            <w:tcW w:w="4666" w:type="dxa"/>
            <w:tcBorders>
              <w:top w:val="outset" w:sz="6" w:space="0" w:color="auto"/>
              <w:left w:val="outset" w:sz="6" w:space="0" w:color="auto"/>
              <w:bottom w:val="outset" w:sz="6" w:space="0" w:color="auto"/>
              <w:right w:val="outset" w:sz="6" w:space="0" w:color="auto"/>
            </w:tcBorders>
          </w:tcPr>
          <w:p w14:paraId="37BDBB83" w14:textId="77777777" w:rsidR="00037386" w:rsidRPr="005B33AB" w:rsidRDefault="00037386" w:rsidP="00037386">
            <w:pPr>
              <w:rPr>
                <w:szCs w:val="22"/>
              </w:rPr>
            </w:pPr>
            <w:r w:rsidRPr="005B33AB">
              <w:rPr>
                <w:szCs w:val="22"/>
                <w:u w:val="single"/>
              </w:rPr>
              <w:t>Dažni</w:t>
            </w:r>
          </w:p>
          <w:p w14:paraId="04CF68DC" w14:textId="77777777" w:rsidR="00037386" w:rsidRPr="005B33AB" w:rsidRDefault="00037386" w:rsidP="00037386">
            <w:pPr>
              <w:rPr>
                <w:szCs w:val="22"/>
              </w:rPr>
            </w:pPr>
            <w:r w:rsidRPr="005B33AB">
              <w:rPr>
                <w:szCs w:val="22"/>
              </w:rPr>
              <w:t>Į gripą panašus susirgimas (pasireiškiantis temperatūros  padidėjimu, raumenų skausmu ir bendru nuovargiu).</w:t>
            </w:r>
          </w:p>
          <w:p w14:paraId="23F6725A" w14:textId="77777777" w:rsidR="00037386" w:rsidRPr="005B33AB" w:rsidRDefault="00037386" w:rsidP="00037386">
            <w:pPr>
              <w:rPr>
                <w:szCs w:val="22"/>
              </w:rPr>
            </w:pPr>
            <w:r w:rsidRPr="005B33AB">
              <w:rPr>
                <w:szCs w:val="22"/>
                <w:u w:val="single"/>
              </w:rPr>
              <w:t>Reti</w:t>
            </w:r>
          </w:p>
          <w:p w14:paraId="408DA38A" w14:textId="77777777" w:rsidR="00037386" w:rsidRPr="005B33AB" w:rsidRDefault="00037386" w:rsidP="00037386">
            <w:pPr>
              <w:rPr>
                <w:szCs w:val="22"/>
              </w:rPr>
            </w:pPr>
            <w:r w:rsidRPr="005B33AB">
              <w:rPr>
                <w:szCs w:val="22"/>
              </w:rPr>
              <w:t>Dirginimas vaistinio preparato švirkštimo vietoje.</w:t>
            </w:r>
          </w:p>
        </w:tc>
      </w:tr>
    </w:tbl>
    <w:p w14:paraId="4B0AC9C1" w14:textId="77777777" w:rsidR="00037386" w:rsidRDefault="00037386" w:rsidP="00037386">
      <w:pPr>
        <w:rPr>
          <w:szCs w:val="22"/>
        </w:rPr>
      </w:pPr>
    </w:p>
    <w:p w14:paraId="101C8FB2" w14:textId="77777777" w:rsidR="003E6814" w:rsidRPr="00E0572B" w:rsidRDefault="003E6814" w:rsidP="003E6814">
      <w:pPr>
        <w:rPr>
          <w:szCs w:val="22"/>
          <w:u w:val="single"/>
        </w:rPr>
      </w:pPr>
      <w:r w:rsidRPr="00E0572B">
        <w:rPr>
          <w:szCs w:val="22"/>
          <w:u w:val="single"/>
        </w:rPr>
        <w:t>Pranešimas apie įtariamas nepageidaujamas reakcijas</w:t>
      </w:r>
    </w:p>
    <w:p w14:paraId="4CC956E7" w14:textId="32C15923" w:rsidR="003E6814" w:rsidRDefault="003E6814" w:rsidP="003E6814">
      <w:pPr>
        <w:rPr>
          <w:szCs w:val="22"/>
        </w:rPr>
      </w:pPr>
      <w:r w:rsidRPr="003E6814">
        <w:rPr>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3E6814">
        <w:rPr>
          <w:szCs w:val="22"/>
        </w:rPr>
        <w:t>NepageidaujamaR@vvkt.lt</w:t>
      </w:r>
      <w:proofErr w:type="spellEnd"/>
      <w:r w:rsidRPr="003E6814">
        <w:rPr>
          <w:szCs w:val="22"/>
        </w:rPr>
        <w:t>), per interneto svetainę (adresu http://www.vvkt.lt).</w:t>
      </w:r>
    </w:p>
    <w:p w14:paraId="6317BA07" w14:textId="77777777" w:rsidR="003E6814" w:rsidRPr="005B33AB" w:rsidRDefault="003E6814" w:rsidP="00037386">
      <w:pPr>
        <w:rPr>
          <w:szCs w:val="22"/>
        </w:rPr>
      </w:pPr>
    </w:p>
    <w:p w14:paraId="77EAC7CD" w14:textId="77777777" w:rsidR="00037386" w:rsidRPr="005B33AB" w:rsidRDefault="00037386" w:rsidP="00037386">
      <w:pPr>
        <w:rPr>
          <w:szCs w:val="22"/>
        </w:rPr>
      </w:pPr>
    </w:p>
    <w:p w14:paraId="050009C0" w14:textId="77777777" w:rsidR="00037386" w:rsidRPr="005B33AB" w:rsidRDefault="00037386" w:rsidP="00037386">
      <w:pPr>
        <w:ind w:left="567" w:hanging="567"/>
        <w:rPr>
          <w:b/>
        </w:rPr>
      </w:pPr>
      <w:r w:rsidRPr="005B33AB">
        <w:rPr>
          <w:b/>
        </w:rPr>
        <w:t>4.9</w:t>
      </w:r>
      <w:r w:rsidRPr="005B33AB">
        <w:rPr>
          <w:b/>
        </w:rPr>
        <w:tab/>
        <w:t>Perdozavimas</w:t>
      </w:r>
    </w:p>
    <w:p w14:paraId="6D82AB0B" w14:textId="77777777" w:rsidR="00037386" w:rsidRPr="005B33AB" w:rsidRDefault="00037386" w:rsidP="00037386">
      <w:pPr>
        <w:autoSpaceDE w:val="0"/>
        <w:autoSpaceDN w:val="0"/>
        <w:adjustRightInd w:val="0"/>
        <w:jc w:val="both"/>
        <w:rPr>
          <w:rFonts w:ascii="TimesNewRoman" w:hAnsi="TimesNewRoman" w:cs="TimesNewRoman"/>
          <w:szCs w:val="24"/>
          <w:lang w:eastAsia="hr-HR"/>
        </w:rPr>
      </w:pPr>
    </w:p>
    <w:p w14:paraId="48E8A9D9" w14:textId="77777777" w:rsidR="00037386" w:rsidRPr="005B33AB" w:rsidRDefault="00037386" w:rsidP="00037386">
      <w:pPr>
        <w:autoSpaceDE w:val="0"/>
        <w:autoSpaceDN w:val="0"/>
        <w:adjustRightInd w:val="0"/>
        <w:jc w:val="both"/>
        <w:rPr>
          <w:rFonts w:ascii="TimesNewRoman" w:hAnsi="TimesNewRoman" w:cs="TimesNewRoman"/>
          <w:szCs w:val="24"/>
          <w:lang w:eastAsia="hr-HR"/>
        </w:rPr>
      </w:pPr>
      <w:r w:rsidRPr="005B33AB">
        <w:rPr>
          <w:rFonts w:ascii="TimesNewRoman" w:hAnsi="TimesNewRoman" w:cs="TimesNewRoman"/>
          <w:szCs w:val="24"/>
          <w:lang w:eastAsia="hr-HR"/>
        </w:rPr>
        <w:t xml:space="preserve">Pagrindinė galima perdozavimo komplikacija yra sunkus kaulų čiulpų slopinimas, galiausiai kaulų čiulpų </w:t>
      </w:r>
      <w:proofErr w:type="spellStart"/>
      <w:r w:rsidRPr="005B33AB">
        <w:rPr>
          <w:rFonts w:ascii="TimesNewRoman" w:hAnsi="TimesNewRoman" w:cs="TimesNewRoman"/>
          <w:szCs w:val="24"/>
          <w:lang w:eastAsia="hr-HR"/>
        </w:rPr>
        <w:t>aplazija</w:t>
      </w:r>
      <w:proofErr w:type="spellEnd"/>
      <w:r w:rsidRPr="005B33AB">
        <w:rPr>
          <w:rFonts w:ascii="TimesNewRoman" w:hAnsi="TimesNewRoman" w:cs="TimesNewRoman"/>
          <w:szCs w:val="24"/>
          <w:lang w:eastAsia="hr-HR"/>
        </w:rPr>
        <w:t>, galinti pasireikšti iki dviejų savaičių nuo perdozavimo.</w:t>
      </w:r>
    </w:p>
    <w:p w14:paraId="20C8D668" w14:textId="77777777" w:rsidR="00037386" w:rsidRPr="005B33AB" w:rsidRDefault="00037386" w:rsidP="00037386">
      <w:pPr>
        <w:autoSpaceDE w:val="0"/>
        <w:autoSpaceDN w:val="0"/>
        <w:adjustRightInd w:val="0"/>
        <w:jc w:val="both"/>
        <w:rPr>
          <w:bCs/>
          <w:iCs/>
          <w:szCs w:val="22"/>
        </w:rPr>
      </w:pPr>
      <w:r w:rsidRPr="005B33AB">
        <w:rPr>
          <w:bCs/>
          <w:iCs/>
          <w:szCs w:val="22"/>
        </w:rPr>
        <w:t xml:space="preserve">Antidotas </w:t>
      </w:r>
      <w:proofErr w:type="spellStart"/>
      <w:r w:rsidRPr="005B33AB">
        <w:rPr>
          <w:bCs/>
          <w:iCs/>
          <w:szCs w:val="22"/>
        </w:rPr>
        <w:t>dakarbazinui</w:t>
      </w:r>
      <w:proofErr w:type="spellEnd"/>
      <w:r w:rsidRPr="005B33AB">
        <w:rPr>
          <w:bCs/>
          <w:iCs/>
          <w:szCs w:val="22"/>
        </w:rPr>
        <w:t xml:space="preserve"> nėra žinomas.</w:t>
      </w:r>
    </w:p>
    <w:p w14:paraId="53D60ED3" w14:textId="77777777" w:rsidR="00037386" w:rsidRPr="005B33AB" w:rsidRDefault="00037386" w:rsidP="00037386">
      <w:pPr>
        <w:autoSpaceDE w:val="0"/>
        <w:autoSpaceDN w:val="0"/>
        <w:adjustRightInd w:val="0"/>
        <w:jc w:val="both"/>
        <w:rPr>
          <w:bCs/>
          <w:iCs/>
          <w:szCs w:val="22"/>
        </w:rPr>
      </w:pPr>
    </w:p>
    <w:p w14:paraId="6241C0A6" w14:textId="112D2972" w:rsidR="00037386" w:rsidRPr="005B33AB" w:rsidRDefault="00037386" w:rsidP="00E0572B">
      <w:pPr>
        <w:autoSpaceDE w:val="0"/>
        <w:autoSpaceDN w:val="0"/>
        <w:adjustRightInd w:val="0"/>
        <w:jc w:val="both"/>
        <w:rPr>
          <w:szCs w:val="22"/>
        </w:rPr>
      </w:pPr>
      <w:r w:rsidRPr="005B33AB">
        <w:rPr>
          <w:bCs/>
          <w:iCs/>
          <w:szCs w:val="22"/>
        </w:rPr>
        <w:t xml:space="preserve">Net ir tuo atveju, kai </w:t>
      </w:r>
      <w:proofErr w:type="spellStart"/>
      <w:r w:rsidRPr="005B33AB">
        <w:rPr>
          <w:bCs/>
          <w:iCs/>
          <w:szCs w:val="22"/>
        </w:rPr>
        <w:t>dakarbazino</w:t>
      </w:r>
      <w:proofErr w:type="spellEnd"/>
      <w:r w:rsidRPr="005B33AB">
        <w:rPr>
          <w:bCs/>
          <w:iCs/>
          <w:szCs w:val="22"/>
        </w:rPr>
        <w:t xml:space="preserve"> perdozavimas yra tik įtariamas, būtinas ilgalaikis atidus kraujo stebėjimas,</w:t>
      </w:r>
      <w:r w:rsidR="001913FB">
        <w:rPr>
          <w:bCs/>
          <w:iCs/>
          <w:szCs w:val="22"/>
        </w:rPr>
        <w:t xml:space="preserve"> </w:t>
      </w:r>
      <w:r w:rsidRPr="005B33AB">
        <w:rPr>
          <w:bCs/>
          <w:iCs/>
          <w:szCs w:val="22"/>
        </w:rPr>
        <w:t>gali prireikti taikyti</w:t>
      </w:r>
      <w:r w:rsidRPr="005B33AB">
        <w:rPr>
          <w:szCs w:val="22"/>
        </w:rPr>
        <w:t xml:space="preserve"> palaikomąsias priemones</w:t>
      </w:r>
      <w:r w:rsidRPr="005B33AB">
        <w:rPr>
          <w:bCs/>
          <w:iCs/>
          <w:szCs w:val="22"/>
        </w:rPr>
        <w:t xml:space="preserve">, </w:t>
      </w:r>
      <w:r w:rsidRPr="005B33AB">
        <w:rPr>
          <w:szCs w:val="22"/>
        </w:rPr>
        <w:t>pavyzdžiui, atitinkamą kraujo ar kraujo preparatų perpylimą dėl kaulų čiulpų slopinimo.</w:t>
      </w:r>
    </w:p>
    <w:p w14:paraId="0F88945F" w14:textId="77777777" w:rsidR="00037386" w:rsidRPr="005B33AB" w:rsidRDefault="00037386" w:rsidP="00037386">
      <w:pPr>
        <w:ind w:left="567" w:hanging="567"/>
        <w:rPr>
          <w:b/>
        </w:rPr>
      </w:pPr>
    </w:p>
    <w:p w14:paraId="05B0C1DA" w14:textId="77777777" w:rsidR="00037386" w:rsidRPr="005B33AB" w:rsidRDefault="00037386" w:rsidP="00037386">
      <w:pPr>
        <w:ind w:left="567" w:hanging="567"/>
        <w:rPr>
          <w:b/>
        </w:rPr>
      </w:pPr>
    </w:p>
    <w:p w14:paraId="69098AA8" w14:textId="77777777" w:rsidR="00037386" w:rsidRPr="005B33AB" w:rsidRDefault="00037386" w:rsidP="00037386">
      <w:pPr>
        <w:ind w:left="567" w:hanging="567"/>
        <w:rPr>
          <w:b/>
        </w:rPr>
      </w:pPr>
      <w:r w:rsidRPr="005B33AB">
        <w:rPr>
          <w:b/>
        </w:rPr>
        <w:t>5.</w:t>
      </w:r>
      <w:r w:rsidRPr="005B33AB">
        <w:rPr>
          <w:b/>
        </w:rPr>
        <w:tab/>
        <w:t>FARMAKOLOGINĖS SAVYBĖS</w:t>
      </w:r>
    </w:p>
    <w:p w14:paraId="2E192D4B" w14:textId="77777777" w:rsidR="00037386" w:rsidRPr="005B33AB" w:rsidRDefault="00037386" w:rsidP="00037386">
      <w:pPr>
        <w:pStyle w:val="Pagrindinistekstas"/>
        <w:spacing w:after="0"/>
      </w:pPr>
    </w:p>
    <w:p w14:paraId="16EB5D0E" w14:textId="77777777" w:rsidR="00037386" w:rsidRPr="005B33AB" w:rsidRDefault="00037386" w:rsidP="00037386">
      <w:pPr>
        <w:ind w:left="567" w:hanging="567"/>
        <w:rPr>
          <w:b/>
        </w:rPr>
      </w:pPr>
      <w:r w:rsidRPr="005B33AB">
        <w:rPr>
          <w:b/>
        </w:rPr>
        <w:t>5.1</w:t>
      </w:r>
      <w:r w:rsidRPr="005B33AB">
        <w:rPr>
          <w:b/>
        </w:rPr>
        <w:tab/>
      </w:r>
      <w:proofErr w:type="spellStart"/>
      <w:r w:rsidRPr="005B33AB">
        <w:rPr>
          <w:b/>
        </w:rPr>
        <w:t>Farmakodinaminės</w:t>
      </w:r>
      <w:proofErr w:type="spellEnd"/>
      <w:r w:rsidRPr="005B33AB">
        <w:rPr>
          <w:b/>
        </w:rPr>
        <w:t xml:space="preserve"> savybės</w:t>
      </w:r>
    </w:p>
    <w:p w14:paraId="5E5DAE83" w14:textId="77777777" w:rsidR="00037386" w:rsidRPr="005B33AB" w:rsidRDefault="00037386" w:rsidP="00037386">
      <w:pPr>
        <w:rPr>
          <w:szCs w:val="22"/>
        </w:rPr>
      </w:pPr>
    </w:p>
    <w:p w14:paraId="5CC20887" w14:textId="235BCCE6" w:rsidR="00037386" w:rsidRPr="005B33AB" w:rsidRDefault="00037386" w:rsidP="00037386">
      <w:pPr>
        <w:rPr>
          <w:szCs w:val="22"/>
        </w:rPr>
      </w:pPr>
      <w:proofErr w:type="spellStart"/>
      <w:r w:rsidRPr="005B33AB">
        <w:rPr>
          <w:szCs w:val="22"/>
        </w:rPr>
        <w:t>Farmakoterapinė</w:t>
      </w:r>
      <w:proofErr w:type="spellEnd"/>
      <w:r w:rsidRPr="005B33AB">
        <w:rPr>
          <w:szCs w:val="22"/>
        </w:rPr>
        <w:t xml:space="preserve"> grupė – </w:t>
      </w:r>
      <w:proofErr w:type="spellStart"/>
      <w:r w:rsidRPr="005B33AB">
        <w:rPr>
          <w:szCs w:val="22"/>
        </w:rPr>
        <w:t>antinavikiniai</w:t>
      </w:r>
      <w:proofErr w:type="spellEnd"/>
      <w:r w:rsidRPr="005B33AB">
        <w:rPr>
          <w:szCs w:val="22"/>
        </w:rPr>
        <w:t xml:space="preserve"> preparatai, kiti </w:t>
      </w:r>
      <w:proofErr w:type="spellStart"/>
      <w:r w:rsidRPr="005B33AB">
        <w:rPr>
          <w:szCs w:val="22"/>
        </w:rPr>
        <w:t>alkilinantys</w:t>
      </w:r>
      <w:proofErr w:type="spellEnd"/>
      <w:r w:rsidRPr="005B33AB">
        <w:rPr>
          <w:szCs w:val="22"/>
        </w:rPr>
        <w:t xml:space="preserve"> preparatai</w:t>
      </w:r>
      <w:r w:rsidR="00676A15">
        <w:rPr>
          <w:szCs w:val="22"/>
        </w:rPr>
        <w:t xml:space="preserve">, </w:t>
      </w:r>
      <w:r w:rsidRPr="005B33AB">
        <w:rPr>
          <w:szCs w:val="22"/>
        </w:rPr>
        <w:t>ATC kodas – L01AX04</w:t>
      </w:r>
      <w:r w:rsidR="00676A15">
        <w:rPr>
          <w:szCs w:val="22"/>
        </w:rPr>
        <w:t>.</w:t>
      </w:r>
    </w:p>
    <w:p w14:paraId="1ACDFAF0" w14:textId="77777777" w:rsidR="00037386" w:rsidRPr="005B33AB" w:rsidRDefault="00037386" w:rsidP="00037386">
      <w:pPr>
        <w:rPr>
          <w:szCs w:val="22"/>
        </w:rPr>
      </w:pPr>
    </w:p>
    <w:p w14:paraId="6B207F22" w14:textId="77777777" w:rsidR="00037386" w:rsidRPr="005B33AB" w:rsidRDefault="00037386" w:rsidP="00037386">
      <w:pPr>
        <w:rPr>
          <w:szCs w:val="22"/>
        </w:rPr>
      </w:pPr>
      <w:proofErr w:type="spellStart"/>
      <w:r w:rsidRPr="005B33AB">
        <w:rPr>
          <w:szCs w:val="22"/>
        </w:rPr>
        <w:t>Dakarbazinas</w:t>
      </w:r>
      <w:proofErr w:type="spellEnd"/>
      <w:r w:rsidRPr="005B33AB">
        <w:rPr>
          <w:szCs w:val="22"/>
        </w:rPr>
        <w:t xml:space="preserve"> yra </w:t>
      </w:r>
      <w:proofErr w:type="spellStart"/>
      <w:r w:rsidRPr="005B33AB">
        <w:rPr>
          <w:szCs w:val="22"/>
        </w:rPr>
        <w:t>imidazolo</w:t>
      </w:r>
      <w:proofErr w:type="spellEnd"/>
      <w:r w:rsidRPr="005B33AB">
        <w:rPr>
          <w:szCs w:val="22"/>
        </w:rPr>
        <w:t xml:space="preserve"> </w:t>
      </w:r>
      <w:proofErr w:type="spellStart"/>
      <w:r w:rsidRPr="005B33AB">
        <w:rPr>
          <w:szCs w:val="22"/>
        </w:rPr>
        <w:t>dimetiltriazenas</w:t>
      </w:r>
      <w:proofErr w:type="spellEnd"/>
      <w:r w:rsidRPr="005B33AB">
        <w:rPr>
          <w:szCs w:val="22"/>
        </w:rPr>
        <w:t xml:space="preserve">, veiksmingas pacientams, sergantiems </w:t>
      </w:r>
      <w:proofErr w:type="spellStart"/>
      <w:r w:rsidRPr="005B33AB">
        <w:rPr>
          <w:szCs w:val="22"/>
        </w:rPr>
        <w:t>metastazavusia</w:t>
      </w:r>
      <w:proofErr w:type="spellEnd"/>
      <w:r w:rsidRPr="005B33AB">
        <w:rPr>
          <w:szCs w:val="22"/>
        </w:rPr>
        <w:t xml:space="preserve"> melanoma.</w:t>
      </w:r>
    </w:p>
    <w:p w14:paraId="58BA3329" w14:textId="77777777" w:rsidR="00037386" w:rsidRPr="005B33AB" w:rsidRDefault="00037386" w:rsidP="00037386">
      <w:pPr>
        <w:rPr>
          <w:szCs w:val="22"/>
        </w:rPr>
      </w:pPr>
    </w:p>
    <w:p w14:paraId="7A4996D0" w14:textId="77777777" w:rsidR="00037386" w:rsidRPr="005B33AB" w:rsidRDefault="00037386" w:rsidP="00037386">
      <w:pPr>
        <w:rPr>
          <w:szCs w:val="22"/>
        </w:rPr>
      </w:pPr>
      <w:proofErr w:type="spellStart"/>
      <w:r w:rsidRPr="005B33AB">
        <w:rPr>
          <w:szCs w:val="22"/>
        </w:rPr>
        <w:t>Dakarbazino</w:t>
      </w:r>
      <w:proofErr w:type="spellEnd"/>
      <w:r w:rsidRPr="005B33AB">
        <w:rPr>
          <w:szCs w:val="22"/>
        </w:rPr>
        <w:t xml:space="preserve"> struktūra labai panaši į 5-aminoimidazol-4-karboksamido (AIC) metabolito, kuris, veikiant fermentams, dalyvaujantiems purino sintezėje, paverčiamas </w:t>
      </w:r>
      <w:proofErr w:type="spellStart"/>
      <w:r w:rsidRPr="005B33AB">
        <w:rPr>
          <w:szCs w:val="22"/>
        </w:rPr>
        <w:t>inozino</w:t>
      </w:r>
      <w:proofErr w:type="spellEnd"/>
      <w:r w:rsidRPr="005B33AB">
        <w:rPr>
          <w:szCs w:val="22"/>
        </w:rPr>
        <w:t xml:space="preserve"> rūgštimi. Todėl iš pradžių manyta, kad jis veikia kaip </w:t>
      </w:r>
      <w:proofErr w:type="spellStart"/>
      <w:r w:rsidRPr="005B33AB">
        <w:rPr>
          <w:szCs w:val="22"/>
        </w:rPr>
        <w:t>antimetabolitas</w:t>
      </w:r>
      <w:proofErr w:type="spellEnd"/>
      <w:r w:rsidRPr="005B33AB">
        <w:rPr>
          <w:szCs w:val="22"/>
        </w:rPr>
        <w:t xml:space="preserve">, slopindamas purino metabolizmą ir </w:t>
      </w:r>
      <w:proofErr w:type="spellStart"/>
      <w:r w:rsidRPr="005B33AB">
        <w:rPr>
          <w:szCs w:val="22"/>
        </w:rPr>
        <w:t>nukleorūgščių</w:t>
      </w:r>
      <w:proofErr w:type="spellEnd"/>
      <w:r w:rsidRPr="005B33AB">
        <w:rPr>
          <w:szCs w:val="22"/>
        </w:rPr>
        <w:t xml:space="preserve"> sintezę. Visgi struktūros panašumas yra mažai svarbus, nes didelė dalis </w:t>
      </w:r>
      <w:proofErr w:type="spellStart"/>
      <w:r w:rsidRPr="005B33AB">
        <w:rPr>
          <w:szCs w:val="22"/>
        </w:rPr>
        <w:t>dakarbazino</w:t>
      </w:r>
      <w:proofErr w:type="spellEnd"/>
      <w:r w:rsidRPr="005B33AB">
        <w:rPr>
          <w:szCs w:val="22"/>
        </w:rPr>
        <w:t xml:space="preserve"> </w:t>
      </w:r>
      <w:proofErr w:type="spellStart"/>
      <w:r w:rsidRPr="005B33AB">
        <w:rPr>
          <w:szCs w:val="22"/>
        </w:rPr>
        <w:t>metabolizuojama</w:t>
      </w:r>
      <w:proofErr w:type="spellEnd"/>
      <w:r w:rsidRPr="005B33AB">
        <w:rPr>
          <w:szCs w:val="22"/>
        </w:rPr>
        <w:t xml:space="preserve"> vykstant N</w:t>
      </w:r>
      <w:r w:rsidRPr="005B33AB">
        <w:rPr>
          <w:szCs w:val="22"/>
        </w:rPr>
        <w:noBreakHyphen/>
      </w:r>
      <w:proofErr w:type="spellStart"/>
      <w:r w:rsidRPr="005B33AB">
        <w:rPr>
          <w:szCs w:val="22"/>
        </w:rPr>
        <w:t>demetilinimo</w:t>
      </w:r>
      <w:proofErr w:type="spellEnd"/>
      <w:r w:rsidRPr="005B33AB">
        <w:rPr>
          <w:szCs w:val="22"/>
        </w:rPr>
        <w:t xml:space="preserve"> reakcijoms kepenyse, veikiant </w:t>
      </w:r>
      <w:proofErr w:type="spellStart"/>
      <w:r w:rsidRPr="005B33AB">
        <w:rPr>
          <w:szCs w:val="22"/>
        </w:rPr>
        <w:t>citochromo</w:t>
      </w:r>
      <w:proofErr w:type="spellEnd"/>
      <w:r w:rsidRPr="005B33AB">
        <w:rPr>
          <w:szCs w:val="22"/>
        </w:rPr>
        <w:t xml:space="preserve"> P450 sistemos </w:t>
      </w:r>
      <w:proofErr w:type="spellStart"/>
      <w:r w:rsidRPr="005B33AB">
        <w:rPr>
          <w:szCs w:val="22"/>
        </w:rPr>
        <w:t>izofermentams</w:t>
      </w:r>
      <w:proofErr w:type="spellEnd"/>
      <w:r w:rsidRPr="005B33AB">
        <w:rPr>
          <w:szCs w:val="22"/>
        </w:rPr>
        <w:t xml:space="preserve">. Po to </w:t>
      </w:r>
      <w:proofErr w:type="spellStart"/>
      <w:r w:rsidRPr="005B33AB">
        <w:rPr>
          <w:szCs w:val="22"/>
        </w:rPr>
        <w:t>monometilo</w:t>
      </w:r>
      <w:proofErr w:type="spellEnd"/>
      <w:r w:rsidRPr="005B33AB">
        <w:rPr>
          <w:szCs w:val="22"/>
        </w:rPr>
        <w:t xml:space="preserve"> dariniai savaime skyla į AIC ir tarpinį junginį, tikriausiai </w:t>
      </w:r>
      <w:proofErr w:type="spellStart"/>
      <w:r w:rsidRPr="005B33AB">
        <w:rPr>
          <w:szCs w:val="22"/>
        </w:rPr>
        <w:t>diazometaną</w:t>
      </w:r>
      <w:proofErr w:type="spellEnd"/>
      <w:r w:rsidRPr="005B33AB">
        <w:rPr>
          <w:szCs w:val="22"/>
        </w:rPr>
        <w:t xml:space="preserve">, kuris suskyla pasigaminant </w:t>
      </w:r>
      <w:proofErr w:type="spellStart"/>
      <w:r w:rsidRPr="005B33AB">
        <w:rPr>
          <w:szCs w:val="22"/>
        </w:rPr>
        <w:t>metilkarbonio</w:t>
      </w:r>
      <w:proofErr w:type="spellEnd"/>
      <w:r w:rsidRPr="005B33AB">
        <w:rPr>
          <w:szCs w:val="22"/>
        </w:rPr>
        <w:t xml:space="preserve"> jonui. Šis jonas prijungiamas prie </w:t>
      </w:r>
      <w:proofErr w:type="spellStart"/>
      <w:r w:rsidRPr="005B33AB">
        <w:rPr>
          <w:szCs w:val="22"/>
        </w:rPr>
        <w:t>nukleorūgščių</w:t>
      </w:r>
      <w:proofErr w:type="spellEnd"/>
      <w:r w:rsidRPr="005B33AB">
        <w:rPr>
          <w:szCs w:val="22"/>
        </w:rPr>
        <w:t xml:space="preserve"> ir kitų makromolekulių </w:t>
      </w:r>
      <w:proofErr w:type="spellStart"/>
      <w:r w:rsidRPr="005B33AB">
        <w:rPr>
          <w:szCs w:val="22"/>
        </w:rPr>
        <w:t>nukleofilinių</w:t>
      </w:r>
      <w:proofErr w:type="spellEnd"/>
      <w:r w:rsidRPr="005B33AB">
        <w:rPr>
          <w:szCs w:val="22"/>
        </w:rPr>
        <w:t xml:space="preserve"> grupių, ir taip veikia kaip </w:t>
      </w:r>
      <w:proofErr w:type="spellStart"/>
      <w:r w:rsidRPr="005B33AB">
        <w:rPr>
          <w:szCs w:val="22"/>
        </w:rPr>
        <w:t>alkilinanti</w:t>
      </w:r>
      <w:proofErr w:type="spellEnd"/>
      <w:r w:rsidRPr="005B33AB">
        <w:rPr>
          <w:szCs w:val="22"/>
        </w:rPr>
        <w:t xml:space="preserve"> medžiaga. </w:t>
      </w:r>
      <w:proofErr w:type="spellStart"/>
      <w:r w:rsidRPr="005B33AB">
        <w:rPr>
          <w:szCs w:val="22"/>
        </w:rPr>
        <w:t>Guanino</w:t>
      </w:r>
      <w:proofErr w:type="spellEnd"/>
      <w:r w:rsidRPr="005B33AB">
        <w:rPr>
          <w:szCs w:val="22"/>
        </w:rPr>
        <w:t xml:space="preserve"> septinta padėtis DNR grandinėje yra ypač palanki alkilinimui.</w:t>
      </w:r>
    </w:p>
    <w:p w14:paraId="742BB17B" w14:textId="77777777" w:rsidR="00037386" w:rsidRPr="005B33AB" w:rsidRDefault="00037386" w:rsidP="00037386">
      <w:pPr>
        <w:rPr>
          <w:szCs w:val="22"/>
        </w:rPr>
      </w:pPr>
    </w:p>
    <w:p w14:paraId="4B44A88E" w14:textId="77777777" w:rsidR="00037386" w:rsidRPr="005B33AB" w:rsidRDefault="00037386" w:rsidP="00037386">
      <w:pPr>
        <w:rPr>
          <w:szCs w:val="22"/>
        </w:rPr>
      </w:pPr>
      <w:r w:rsidRPr="005B33AB">
        <w:rPr>
          <w:szCs w:val="22"/>
        </w:rPr>
        <w:t xml:space="preserve">Manoma, kad žmogaus organizme </w:t>
      </w:r>
      <w:proofErr w:type="spellStart"/>
      <w:r w:rsidRPr="005B33AB">
        <w:rPr>
          <w:szCs w:val="22"/>
        </w:rPr>
        <w:t>dakarbazinas</w:t>
      </w:r>
      <w:proofErr w:type="spellEnd"/>
      <w:r w:rsidRPr="005B33AB">
        <w:rPr>
          <w:szCs w:val="22"/>
        </w:rPr>
        <w:t xml:space="preserve"> veikia kaip </w:t>
      </w:r>
      <w:proofErr w:type="spellStart"/>
      <w:r w:rsidRPr="005B33AB">
        <w:rPr>
          <w:szCs w:val="22"/>
        </w:rPr>
        <w:t>alkilinanti</w:t>
      </w:r>
      <w:proofErr w:type="spellEnd"/>
      <w:r w:rsidRPr="005B33AB">
        <w:rPr>
          <w:szCs w:val="22"/>
        </w:rPr>
        <w:t xml:space="preserve"> medžiaga. </w:t>
      </w:r>
      <w:proofErr w:type="spellStart"/>
      <w:r w:rsidRPr="005B33AB">
        <w:t>Dakarbazinas</w:t>
      </w:r>
      <w:proofErr w:type="spellEnd"/>
      <w:r w:rsidRPr="005B33AB">
        <w:t xml:space="preserve"> trikdo</w:t>
      </w:r>
      <w:r w:rsidRPr="005B33AB">
        <w:rPr>
          <w:szCs w:val="22"/>
        </w:rPr>
        <w:t xml:space="preserve"> DNR, RNR ir proteinų sintezę, bet jo </w:t>
      </w:r>
      <w:proofErr w:type="spellStart"/>
      <w:r w:rsidRPr="005B33AB">
        <w:rPr>
          <w:szCs w:val="22"/>
        </w:rPr>
        <w:t>citotoksinis</w:t>
      </w:r>
      <w:proofErr w:type="spellEnd"/>
      <w:r w:rsidRPr="005B33AB">
        <w:rPr>
          <w:szCs w:val="22"/>
        </w:rPr>
        <w:t xml:space="preserve"> poveikis nėra specifinis nė vienai ląstelės ciklo fazei. Visgi vaistinis preparatas veiksmingiausiai slopina RNR sintezę. Nustatyta, kad žmogaus organizme </w:t>
      </w:r>
      <w:proofErr w:type="spellStart"/>
      <w:r w:rsidRPr="005B33AB">
        <w:rPr>
          <w:szCs w:val="22"/>
        </w:rPr>
        <w:t>dakarbazinas</w:t>
      </w:r>
      <w:proofErr w:type="spellEnd"/>
      <w:r w:rsidRPr="005B33AB">
        <w:rPr>
          <w:szCs w:val="22"/>
        </w:rPr>
        <w:t xml:space="preserve"> lėtai naikina ląsteles ir neslopina imuninės sistemos. Nuoseklių dozės atsako tyrimų neatlikta, bet aprašytas neįtikėtinas atvejis leidžia manyti, kad, didinant dozę, gali padidėti šio poveikio tikimybė.</w:t>
      </w:r>
    </w:p>
    <w:p w14:paraId="24032694" w14:textId="77777777" w:rsidR="00037386" w:rsidRPr="005B33AB" w:rsidRDefault="00037386" w:rsidP="00037386">
      <w:pPr>
        <w:rPr>
          <w:szCs w:val="22"/>
        </w:rPr>
      </w:pPr>
    </w:p>
    <w:p w14:paraId="27EBD130" w14:textId="77777777" w:rsidR="00037386" w:rsidRPr="005B33AB" w:rsidRDefault="00037386" w:rsidP="00037386">
      <w:pPr>
        <w:rPr>
          <w:szCs w:val="22"/>
        </w:rPr>
      </w:pPr>
      <w:r w:rsidRPr="005B33AB">
        <w:rPr>
          <w:szCs w:val="22"/>
        </w:rPr>
        <w:t xml:space="preserve">Šviesoje </w:t>
      </w:r>
      <w:proofErr w:type="spellStart"/>
      <w:r w:rsidRPr="005B33AB">
        <w:rPr>
          <w:szCs w:val="22"/>
        </w:rPr>
        <w:t>dakarbazinas</w:t>
      </w:r>
      <w:proofErr w:type="spellEnd"/>
      <w:r w:rsidRPr="005B33AB">
        <w:rPr>
          <w:szCs w:val="22"/>
        </w:rPr>
        <w:t xml:space="preserve"> savaime suskyla, į 5-diazoimidazol-4-karboksamidą ir </w:t>
      </w:r>
      <w:proofErr w:type="spellStart"/>
      <w:r w:rsidRPr="005B33AB">
        <w:rPr>
          <w:szCs w:val="22"/>
        </w:rPr>
        <w:t>dimetilaminą</w:t>
      </w:r>
      <w:proofErr w:type="spellEnd"/>
      <w:r w:rsidRPr="005B33AB">
        <w:rPr>
          <w:szCs w:val="22"/>
        </w:rPr>
        <w:t>. 5</w:t>
      </w:r>
      <w:r w:rsidRPr="005B33AB">
        <w:rPr>
          <w:szCs w:val="22"/>
        </w:rPr>
        <w:noBreakHyphen/>
        <w:t>diazoimidazol</w:t>
      </w:r>
      <w:r w:rsidRPr="005B33AB">
        <w:rPr>
          <w:szCs w:val="22"/>
        </w:rPr>
        <w:noBreakHyphen/>
        <w:t>4</w:t>
      </w:r>
      <w:r w:rsidRPr="005B33AB">
        <w:rPr>
          <w:szCs w:val="22"/>
        </w:rPr>
        <w:noBreakHyphen/>
        <w:t xml:space="preserve">karboksamidas gali veikti </w:t>
      </w:r>
      <w:proofErr w:type="spellStart"/>
      <w:r w:rsidRPr="005B33AB">
        <w:rPr>
          <w:szCs w:val="22"/>
        </w:rPr>
        <w:t>nukleofilines</w:t>
      </w:r>
      <w:proofErr w:type="spellEnd"/>
      <w:r w:rsidRPr="005B33AB">
        <w:rPr>
          <w:szCs w:val="22"/>
        </w:rPr>
        <w:t xml:space="preserve"> DNR grupes ir, pakitus struktūrai, virsta 2</w:t>
      </w:r>
      <w:r w:rsidRPr="005B33AB">
        <w:rPr>
          <w:szCs w:val="22"/>
        </w:rPr>
        <w:noBreakHyphen/>
        <w:t xml:space="preserve">azahipoksantino forma. Tačiau </w:t>
      </w:r>
      <w:proofErr w:type="spellStart"/>
      <w:r w:rsidRPr="005B33AB">
        <w:rPr>
          <w:szCs w:val="22"/>
        </w:rPr>
        <w:t>dakarbazino</w:t>
      </w:r>
      <w:proofErr w:type="spellEnd"/>
      <w:r w:rsidRPr="005B33AB">
        <w:rPr>
          <w:szCs w:val="22"/>
        </w:rPr>
        <w:t xml:space="preserve"> </w:t>
      </w:r>
      <w:proofErr w:type="spellStart"/>
      <w:r w:rsidRPr="005B33AB">
        <w:rPr>
          <w:szCs w:val="22"/>
        </w:rPr>
        <w:t>fotodegradacijos</w:t>
      </w:r>
      <w:proofErr w:type="spellEnd"/>
      <w:r w:rsidRPr="005B33AB">
        <w:rPr>
          <w:szCs w:val="22"/>
        </w:rPr>
        <w:t xml:space="preserve"> produktai žymaus </w:t>
      </w:r>
      <w:proofErr w:type="spellStart"/>
      <w:r w:rsidRPr="005B33AB">
        <w:rPr>
          <w:szCs w:val="22"/>
        </w:rPr>
        <w:t>citotoksinio</w:t>
      </w:r>
      <w:proofErr w:type="spellEnd"/>
      <w:r w:rsidRPr="005B33AB">
        <w:rPr>
          <w:szCs w:val="22"/>
        </w:rPr>
        <w:t xml:space="preserve"> poveikio greičiausiai nesukelia, nors jie gali sukelti lokalų deginantį skausmą švirkščiant preparatą į veną bei nepageidaujamą sisteminį veikliosios medžiagos poveikį.</w:t>
      </w:r>
    </w:p>
    <w:p w14:paraId="1CC4D49D" w14:textId="77777777" w:rsidR="00037386" w:rsidRPr="005B33AB" w:rsidRDefault="00037386" w:rsidP="00037386">
      <w:pPr>
        <w:rPr>
          <w:szCs w:val="22"/>
        </w:rPr>
      </w:pPr>
    </w:p>
    <w:p w14:paraId="461D4B06" w14:textId="77777777" w:rsidR="00037386" w:rsidRPr="005B33AB" w:rsidRDefault="00037386" w:rsidP="00037386">
      <w:pPr>
        <w:ind w:left="567" w:hanging="567"/>
        <w:rPr>
          <w:b/>
        </w:rPr>
      </w:pPr>
      <w:r w:rsidRPr="005B33AB">
        <w:rPr>
          <w:b/>
        </w:rPr>
        <w:t>5.2</w:t>
      </w:r>
      <w:r w:rsidRPr="005B33AB">
        <w:rPr>
          <w:b/>
        </w:rPr>
        <w:tab/>
      </w:r>
      <w:proofErr w:type="spellStart"/>
      <w:r w:rsidRPr="005B33AB">
        <w:rPr>
          <w:b/>
        </w:rPr>
        <w:t>Farmakokinetinės</w:t>
      </w:r>
      <w:proofErr w:type="spellEnd"/>
      <w:r w:rsidRPr="005B33AB">
        <w:rPr>
          <w:b/>
        </w:rPr>
        <w:t xml:space="preserve"> savybės</w:t>
      </w:r>
    </w:p>
    <w:p w14:paraId="6CD403A9" w14:textId="77777777" w:rsidR="00037386" w:rsidRPr="005B33AB" w:rsidRDefault="00037386" w:rsidP="00037386">
      <w:pPr>
        <w:pStyle w:val="Pagrindinistekstas"/>
        <w:spacing w:after="0"/>
      </w:pPr>
    </w:p>
    <w:p w14:paraId="1C9D6C79" w14:textId="77777777" w:rsidR="00037386" w:rsidRPr="005B33AB" w:rsidRDefault="00037386" w:rsidP="00037386">
      <w:pPr>
        <w:suppressAutoHyphens/>
      </w:pPr>
      <w:proofErr w:type="spellStart"/>
      <w:r w:rsidRPr="005B33AB">
        <w:t>Dakarbazino</w:t>
      </w:r>
      <w:proofErr w:type="spellEnd"/>
      <w:r w:rsidRPr="005B33AB">
        <w:t xml:space="preserve"> pasiskirstymo tūris yra didesnis nei organizmo vandens kiekis. Tai rodo, kad vaistinis preparatas kaupiasi kai kuriuose organizmo audiniuose, greičiausiai kepenyse. Šiek tiek </w:t>
      </w:r>
      <w:proofErr w:type="spellStart"/>
      <w:r w:rsidRPr="005B33AB">
        <w:t>dakarbazino</w:t>
      </w:r>
      <w:proofErr w:type="spellEnd"/>
      <w:r w:rsidRPr="005B33AB">
        <w:t xml:space="preserve"> (maždaug 5 %) prisijungia prie kraujo plazmos baltymų. Sušvirkšto į veną vaistinio preparato pusinis eliminacijos periodas kraujo plazmoje yra maždaug 35 minutės. Tyrimų su gyvūnais duomenimis, per šešias valandas su šlapimu pašalinama maždaug 46 % radioaktyviais izotopais pažymėtos dozės. Iš šių 46 %, beveik pusę sudarė nepakitęs </w:t>
      </w:r>
      <w:proofErr w:type="spellStart"/>
      <w:r w:rsidRPr="005B33AB">
        <w:t>dakarbazinas</w:t>
      </w:r>
      <w:proofErr w:type="spellEnd"/>
      <w:r w:rsidRPr="005B33AB">
        <w:t>, panašų kiekį – amino-</w:t>
      </w:r>
      <w:proofErr w:type="spellStart"/>
      <w:r w:rsidRPr="005B33AB">
        <w:t>imidazol</w:t>
      </w:r>
      <w:proofErr w:type="spellEnd"/>
      <w:r w:rsidRPr="005B33AB">
        <w:t>-</w:t>
      </w:r>
      <w:proofErr w:type="spellStart"/>
      <w:r w:rsidRPr="005B33AB">
        <w:t>karboksamido</w:t>
      </w:r>
      <w:proofErr w:type="spellEnd"/>
      <w:r w:rsidRPr="005B33AB">
        <w:t xml:space="preserve"> metabolitas. Greičiausiai vyksta </w:t>
      </w:r>
      <w:proofErr w:type="spellStart"/>
      <w:r w:rsidRPr="005B33AB">
        <w:t>dakarbazino</w:t>
      </w:r>
      <w:proofErr w:type="spellEnd"/>
      <w:r w:rsidRPr="005B33AB">
        <w:t xml:space="preserve"> sekrecija inkstų kanalėliuose nei filtracija </w:t>
      </w:r>
      <w:proofErr w:type="spellStart"/>
      <w:r w:rsidRPr="005B33AB">
        <w:t>glomeruluose</w:t>
      </w:r>
      <w:proofErr w:type="spellEnd"/>
      <w:r w:rsidRPr="005B33AB">
        <w:t>.</w:t>
      </w:r>
    </w:p>
    <w:p w14:paraId="5E571E05" w14:textId="77777777" w:rsidR="00037386" w:rsidRPr="005B33AB" w:rsidRDefault="00037386" w:rsidP="00037386">
      <w:pPr>
        <w:suppressAutoHyphens/>
      </w:pPr>
    </w:p>
    <w:p w14:paraId="4F278B45" w14:textId="77777777" w:rsidR="00037386" w:rsidRPr="005B33AB" w:rsidRDefault="00037386" w:rsidP="00037386">
      <w:pPr>
        <w:suppressAutoHyphens/>
      </w:pPr>
      <w:r w:rsidRPr="005B33AB">
        <w:t xml:space="preserve">Maža </w:t>
      </w:r>
      <w:proofErr w:type="spellStart"/>
      <w:r w:rsidRPr="005B33AB">
        <w:t>dakarbazino</w:t>
      </w:r>
      <w:proofErr w:type="spellEnd"/>
      <w:r w:rsidRPr="005B33AB">
        <w:t xml:space="preserve"> dalis prasiskverbia pro kraujo smegenų barjerą. Koncentracija </w:t>
      </w:r>
      <w:proofErr w:type="spellStart"/>
      <w:r w:rsidRPr="005B33AB">
        <w:t>cerebrospinaliniame</w:t>
      </w:r>
      <w:proofErr w:type="spellEnd"/>
      <w:r w:rsidRPr="005B33AB">
        <w:t xml:space="preserve"> skystyje sudaro maždaug 14 % kraujo plazmos koncentracijos. Ar </w:t>
      </w:r>
      <w:proofErr w:type="spellStart"/>
      <w:r w:rsidRPr="005B33AB">
        <w:t>dakarbazino</w:t>
      </w:r>
      <w:proofErr w:type="spellEnd"/>
      <w:r w:rsidRPr="005B33AB">
        <w:t xml:space="preserve"> prasiskverbia pro placentą arba į motinos pieną, nežinoma.</w:t>
      </w:r>
    </w:p>
    <w:p w14:paraId="3B16ADA9" w14:textId="77777777" w:rsidR="00037386" w:rsidRPr="005B33AB" w:rsidRDefault="00037386" w:rsidP="00037386">
      <w:pPr>
        <w:pStyle w:val="Pagrindinistekstas"/>
        <w:spacing w:after="0"/>
      </w:pPr>
    </w:p>
    <w:p w14:paraId="7010ECD5" w14:textId="77777777" w:rsidR="00037386" w:rsidRPr="005B33AB" w:rsidRDefault="00037386" w:rsidP="00037386">
      <w:pPr>
        <w:ind w:left="567" w:hanging="567"/>
        <w:rPr>
          <w:b/>
        </w:rPr>
      </w:pPr>
      <w:r w:rsidRPr="005B33AB">
        <w:rPr>
          <w:b/>
        </w:rPr>
        <w:t>5.3</w:t>
      </w:r>
      <w:r w:rsidRPr="005B33AB">
        <w:rPr>
          <w:b/>
        </w:rPr>
        <w:tab/>
      </w:r>
      <w:proofErr w:type="spellStart"/>
      <w:r w:rsidRPr="005B33AB">
        <w:rPr>
          <w:b/>
        </w:rPr>
        <w:t>Ikiklinikinių</w:t>
      </w:r>
      <w:proofErr w:type="spellEnd"/>
      <w:r w:rsidRPr="005B33AB">
        <w:rPr>
          <w:b/>
        </w:rPr>
        <w:t xml:space="preserve"> saugumo tyrimų duomenys</w:t>
      </w:r>
    </w:p>
    <w:p w14:paraId="545A894F" w14:textId="77777777" w:rsidR="00037386" w:rsidRPr="005B33AB" w:rsidRDefault="00037386" w:rsidP="00037386">
      <w:pPr>
        <w:pStyle w:val="Pagrindinistekstas"/>
        <w:spacing w:after="0"/>
      </w:pPr>
    </w:p>
    <w:p w14:paraId="30528520" w14:textId="77777777" w:rsidR="00037386" w:rsidRPr="005B33AB" w:rsidRDefault="00037386" w:rsidP="00037386">
      <w:pPr>
        <w:suppressAutoHyphens/>
        <w:rPr>
          <w:i/>
        </w:rPr>
      </w:pPr>
      <w:r w:rsidRPr="005B33AB">
        <w:rPr>
          <w:i/>
        </w:rPr>
        <w:t>Kancerogeninis poveikis</w:t>
      </w:r>
    </w:p>
    <w:p w14:paraId="68C9E5E7" w14:textId="77777777" w:rsidR="00037386" w:rsidRPr="005B33AB" w:rsidRDefault="00037386" w:rsidP="00037386">
      <w:pPr>
        <w:suppressAutoHyphens/>
      </w:pPr>
      <w:proofErr w:type="spellStart"/>
      <w:r w:rsidRPr="005B33AB">
        <w:t>Dimetiltriazenoimidazolkarboksimido</w:t>
      </w:r>
      <w:proofErr w:type="spellEnd"/>
      <w:r w:rsidRPr="005B33AB">
        <w:t xml:space="preserve"> (DTIK) kancerogeninio poveikio tyrimai atlikti su žiurkėmis ir pelėmis. DTIK sukėlė </w:t>
      </w:r>
      <w:proofErr w:type="spellStart"/>
      <w:r w:rsidRPr="005B33AB">
        <w:t>proliferacinių</w:t>
      </w:r>
      <w:proofErr w:type="spellEnd"/>
      <w:r w:rsidRPr="005B33AB">
        <w:t xml:space="preserve"> </w:t>
      </w:r>
      <w:proofErr w:type="spellStart"/>
      <w:r w:rsidRPr="005B33AB">
        <w:t>endokardo</w:t>
      </w:r>
      <w:proofErr w:type="spellEnd"/>
      <w:r w:rsidRPr="005B33AB">
        <w:t xml:space="preserve"> pažeidimų, įskaitant </w:t>
      </w:r>
      <w:proofErr w:type="spellStart"/>
      <w:r w:rsidRPr="005B33AB">
        <w:t>fibrosarkomą</w:t>
      </w:r>
      <w:proofErr w:type="spellEnd"/>
      <w:r w:rsidRPr="005B33AB">
        <w:t xml:space="preserve"> ir sarkomą, žiurkėms. Pelėms DTIK sukėlė blužnies </w:t>
      </w:r>
      <w:proofErr w:type="spellStart"/>
      <w:r w:rsidRPr="005B33AB">
        <w:t>angiosarkomų</w:t>
      </w:r>
      <w:proofErr w:type="spellEnd"/>
      <w:r w:rsidRPr="005B33AB">
        <w:t>.</w:t>
      </w:r>
    </w:p>
    <w:p w14:paraId="2485C17C" w14:textId="77777777" w:rsidR="00037386" w:rsidRPr="005B33AB" w:rsidRDefault="00037386" w:rsidP="00037386">
      <w:pPr>
        <w:suppressAutoHyphens/>
      </w:pPr>
    </w:p>
    <w:p w14:paraId="3A5C8179" w14:textId="77777777" w:rsidR="00037386" w:rsidRPr="005B33AB" w:rsidRDefault="00037386" w:rsidP="00037386">
      <w:pPr>
        <w:suppressAutoHyphens/>
        <w:rPr>
          <w:i/>
        </w:rPr>
      </w:pPr>
      <w:proofErr w:type="spellStart"/>
      <w:r w:rsidRPr="005B33AB">
        <w:rPr>
          <w:i/>
        </w:rPr>
        <w:t>Mutageninis</w:t>
      </w:r>
      <w:proofErr w:type="spellEnd"/>
      <w:r w:rsidRPr="005B33AB">
        <w:rPr>
          <w:i/>
        </w:rPr>
        <w:t xml:space="preserve"> poveikis</w:t>
      </w:r>
    </w:p>
    <w:p w14:paraId="09DFC71E" w14:textId="77777777" w:rsidR="00037386" w:rsidRPr="005B33AB" w:rsidRDefault="00037386" w:rsidP="00037386">
      <w:pPr>
        <w:suppressAutoHyphens/>
      </w:pPr>
      <w:r w:rsidRPr="005B33AB">
        <w:t xml:space="preserve">Tyrimai </w:t>
      </w:r>
      <w:proofErr w:type="spellStart"/>
      <w:r w:rsidRPr="005B33AB">
        <w:rPr>
          <w:i/>
        </w:rPr>
        <w:t>in</w:t>
      </w:r>
      <w:proofErr w:type="spellEnd"/>
      <w:r w:rsidRPr="005B33AB">
        <w:rPr>
          <w:i/>
        </w:rPr>
        <w:t xml:space="preserve"> </w:t>
      </w:r>
      <w:proofErr w:type="spellStart"/>
      <w:r w:rsidRPr="005B33AB">
        <w:rPr>
          <w:i/>
        </w:rPr>
        <w:t>vivo</w:t>
      </w:r>
      <w:proofErr w:type="spellEnd"/>
      <w:r w:rsidRPr="005B33AB">
        <w:t xml:space="preserve"> su pelių kaulų čiulpų ląstelėmis parodė </w:t>
      </w:r>
      <w:proofErr w:type="spellStart"/>
      <w:r w:rsidRPr="005B33AB">
        <w:t>mutageninį</w:t>
      </w:r>
      <w:proofErr w:type="spellEnd"/>
      <w:r w:rsidRPr="005B33AB">
        <w:t xml:space="preserve"> </w:t>
      </w:r>
      <w:proofErr w:type="spellStart"/>
      <w:r w:rsidRPr="005B33AB">
        <w:t>dakarbazino</w:t>
      </w:r>
      <w:proofErr w:type="spellEnd"/>
      <w:r w:rsidRPr="005B33AB">
        <w:t xml:space="preserve"> poveikį: </w:t>
      </w:r>
      <w:proofErr w:type="spellStart"/>
      <w:r w:rsidRPr="005B33AB">
        <w:t>dakarbazinas</w:t>
      </w:r>
      <w:proofErr w:type="spellEnd"/>
      <w:r w:rsidRPr="005B33AB">
        <w:t xml:space="preserve"> slopino mitozę ir 3 kartus sumažino mitozės indeksą. Chromosomų anomalijos, daugiausia </w:t>
      </w:r>
      <w:proofErr w:type="spellStart"/>
      <w:r w:rsidRPr="005B33AB">
        <w:t>chromatino</w:t>
      </w:r>
      <w:proofErr w:type="spellEnd"/>
      <w:r w:rsidRPr="005B33AB">
        <w:t xml:space="preserve"> įtrūkimai ir nutrūkimas, priklausė nuo dozės.</w:t>
      </w:r>
    </w:p>
    <w:p w14:paraId="68E67A4D" w14:textId="77777777" w:rsidR="00037386" w:rsidRPr="005B33AB" w:rsidRDefault="00037386" w:rsidP="00037386">
      <w:pPr>
        <w:suppressAutoHyphens/>
      </w:pPr>
    </w:p>
    <w:p w14:paraId="6CEEC2D9" w14:textId="77777777" w:rsidR="00037386" w:rsidRPr="005B33AB" w:rsidRDefault="00037386" w:rsidP="00037386">
      <w:pPr>
        <w:suppressAutoHyphens/>
      </w:pPr>
      <w:r w:rsidRPr="005B33AB">
        <w:t xml:space="preserve">Tyrimų </w:t>
      </w:r>
      <w:proofErr w:type="spellStart"/>
      <w:r w:rsidRPr="005B33AB">
        <w:rPr>
          <w:i/>
        </w:rPr>
        <w:t>in</w:t>
      </w:r>
      <w:proofErr w:type="spellEnd"/>
      <w:r w:rsidRPr="005B33AB">
        <w:t xml:space="preserve"> </w:t>
      </w:r>
      <w:proofErr w:type="spellStart"/>
      <w:r w:rsidRPr="005B33AB">
        <w:rPr>
          <w:i/>
        </w:rPr>
        <w:t>vitro</w:t>
      </w:r>
      <w:proofErr w:type="spellEnd"/>
      <w:r w:rsidRPr="005B33AB">
        <w:rPr>
          <w:i/>
        </w:rPr>
        <w:t xml:space="preserve"> </w:t>
      </w:r>
      <w:r w:rsidRPr="005B33AB">
        <w:t xml:space="preserve">metu, naudojant daugkartinį </w:t>
      </w:r>
      <w:proofErr w:type="spellStart"/>
      <w:r w:rsidRPr="005B33AB">
        <w:t>plazmidžių</w:t>
      </w:r>
      <w:proofErr w:type="spellEnd"/>
      <w:r w:rsidRPr="005B33AB">
        <w:t xml:space="preserve"> vektorių pSP189 praskiestoje </w:t>
      </w:r>
      <w:proofErr w:type="spellStart"/>
      <w:r w:rsidRPr="005B33AB">
        <w:t>citochromo</w:t>
      </w:r>
      <w:proofErr w:type="spellEnd"/>
      <w:r w:rsidRPr="005B33AB">
        <w:t xml:space="preserve"> P450 sistemoje buvo veikiama DTIK (1</w:t>
      </w:r>
      <w:r w:rsidRPr="005B33AB">
        <w:noBreakHyphen/>
        <w:t>2,5 </w:t>
      </w:r>
      <w:proofErr w:type="spellStart"/>
      <w:r w:rsidRPr="005B33AB">
        <w:t>milimoliai</w:t>
      </w:r>
      <w:proofErr w:type="spellEnd"/>
      <w:r w:rsidRPr="005B33AB">
        <w:t>). DTIK sukėlė šias mutacijas: vienos bazės pakeitimą (35 %), vienos bazės pašalinimą (30,5 %), vienos bazės įterpimą (19,4 %) ir didelius pokyčius.</w:t>
      </w:r>
    </w:p>
    <w:p w14:paraId="1EB5E7BC" w14:textId="77777777" w:rsidR="00037386" w:rsidRPr="005B33AB" w:rsidRDefault="00037386" w:rsidP="00037386">
      <w:pPr>
        <w:suppressAutoHyphens/>
      </w:pPr>
    </w:p>
    <w:p w14:paraId="4387D629" w14:textId="77777777" w:rsidR="00037386" w:rsidRPr="005B33AB" w:rsidRDefault="00037386" w:rsidP="00037386">
      <w:pPr>
        <w:suppressAutoHyphens/>
      </w:pPr>
      <w:r w:rsidRPr="005B33AB">
        <w:t xml:space="preserve">Piktybine melanoma sergantiems ligoniams, gydomiems </w:t>
      </w:r>
      <w:proofErr w:type="spellStart"/>
      <w:r w:rsidRPr="005B33AB">
        <w:t>dakarbazinu</w:t>
      </w:r>
      <w:proofErr w:type="spellEnd"/>
      <w:r w:rsidRPr="005B33AB">
        <w:t xml:space="preserve"> ir </w:t>
      </w:r>
      <w:proofErr w:type="spellStart"/>
      <w:r w:rsidRPr="005B33AB">
        <w:t>hidroksikarbamidu</w:t>
      </w:r>
      <w:proofErr w:type="spellEnd"/>
      <w:r w:rsidRPr="005B33AB">
        <w:t>, buvo nustatyta periferinių leukocitų mutacijų.</w:t>
      </w:r>
    </w:p>
    <w:p w14:paraId="4D2FCBF2" w14:textId="77777777" w:rsidR="00037386" w:rsidRPr="005B33AB" w:rsidRDefault="00037386" w:rsidP="00037386">
      <w:pPr>
        <w:suppressAutoHyphens/>
      </w:pPr>
    </w:p>
    <w:p w14:paraId="3DAFCFB7" w14:textId="77777777" w:rsidR="00037386" w:rsidRPr="005B33AB" w:rsidRDefault="00037386" w:rsidP="00037386">
      <w:pPr>
        <w:suppressAutoHyphens/>
        <w:rPr>
          <w:i/>
        </w:rPr>
      </w:pPr>
      <w:r w:rsidRPr="005B33AB">
        <w:rPr>
          <w:i/>
        </w:rPr>
        <w:t>Toksinis poveikis reprodukcijai ir vystymuisi</w:t>
      </w:r>
    </w:p>
    <w:p w14:paraId="1CC0804A" w14:textId="77777777" w:rsidR="00037386" w:rsidRPr="005B33AB" w:rsidRDefault="00037386" w:rsidP="00037386">
      <w:pPr>
        <w:suppressAutoHyphens/>
      </w:pPr>
    </w:p>
    <w:p w14:paraId="20066470" w14:textId="77777777" w:rsidR="00037386" w:rsidRPr="005B33AB" w:rsidRDefault="00037386" w:rsidP="00037386">
      <w:pPr>
        <w:suppressAutoHyphens/>
        <w:rPr>
          <w:i/>
        </w:rPr>
      </w:pPr>
      <w:r w:rsidRPr="005B33AB">
        <w:rPr>
          <w:i/>
        </w:rPr>
        <w:t>Reprodukcija</w:t>
      </w:r>
    </w:p>
    <w:p w14:paraId="3047D017" w14:textId="77777777" w:rsidR="00037386" w:rsidRPr="005B33AB" w:rsidRDefault="00037386" w:rsidP="00037386">
      <w:pPr>
        <w:suppressAutoHyphens/>
      </w:pPr>
      <w:r w:rsidRPr="005B33AB">
        <w:t>Žiurkių patinai</w:t>
      </w:r>
    </w:p>
    <w:p w14:paraId="4E06CD0F" w14:textId="77777777" w:rsidR="00037386" w:rsidRPr="005B33AB" w:rsidRDefault="00037386" w:rsidP="00037386">
      <w:pPr>
        <w:suppressAutoHyphens/>
      </w:pPr>
      <w:r w:rsidRPr="005B33AB">
        <w:t>20 žiurkių patinų keturiose grupėse 9 savaites iš eilės du kartus per savaitę į pilvaplėvės ertmę buvo švirkščiamos 0, 12,5, 25 ar 50 mg DTIK/kg kūno svorio dozės. Šios dozės neveikė žiurkių patinų lytinio potraukio ar vislumo, bet patelės, kurios buvo kergiamos su patinais, gavusiais 50 mg/kg dozę, palyginti su kontrolės grupės gyvūnais, daug dažniau patyrė persileidimą.</w:t>
      </w:r>
    </w:p>
    <w:p w14:paraId="75F595F5" w14:textId="77777777" w:rsidR="00037386" w:rsidRPr="005B33AB" w:rsidRDefault="00037386" w:rsidP="00037386">
      <w:pPr>
        <w:suppressAutoHyphens/>
      </w:pPr>
    </w:p>
    <w:p w14:paraId="6986CC37" w14:textId="77777777" w:rsidR="00037386" w:rsidRPr="005B33AB" w:rsidRDefault="00037386" w:rsidP="00037386">
      <w:pPr>
        <w:suppressAutoHyphens/>
      </w:pPr>
      <w:r w:rsidRPr="005B33AB">
        <w:t>Žiurkių patelės</w:t>
      </w:r>
    </w:p>
    <w:p w14:paraId="73554FB1" w14:textId="77777777" w:rsidR="00037386" w:rsidRPr="005B33AB" w:rsidRDefault="00037386" w:rsidP="00037386">
      <w:pPr>
        <w:suppressAutoHyphens/>
      </w:pPr>
      <w:r w:rsidRPr="005B33AB">
        <w:t xml:space="preserve">Žiurkių patelės, kurioms 14 dienų prieš poravimąsi ir 20 </w:t>
      </w:r>
      <w:proofErr w:type="spellStart"/>
      <w:r w:rsidRPr="005B33AB">
        <w:t>veisimosi</w:t>
      </w:r>
      <w:proofErr w:type="spellEnd"/>
      <w:r w:rsidRPr="005B33AB">
        <w:t xml:space="preserve"> dienų į pilvaplėvės ertmę buvo švirkščiamos 7,5, 15 ar 30 mg/kg kūno svorio dozės per parą, dažniau patyrė persileidimą, o patelės, kurios gavo 15 ar 30 mg/kg kūno svorio dozes, atsivedė mažiau gyvų </w:t>
      </w:r>
      <w:proofErr w:type="spellStart"/>
      <w:r w:rsidRPr="005B33AB">
        <w:t>žiurkiukų</w:t>
      </w:r>
      <w:proofErr w:type="spellEnd"/>
      <w:r w:rsidRPr="005B33AB">
        <w:t>.</w:t>
      </w:r>
    </w:p>
    <w:p w14:paraId="2ADF20DA" w14:textId="77777777" w:rsidR="00037386" w:rsidRPr="005B33AB" w:rsidRDefault="00037386" w:rsidP="00037386">
      <w:pPr>
        <w:suppressAutoHyphens/>
      </w:pPr>
    </w:p>
    <w:p w14:paraId="4CFC2615" w14:textId="77777777" w:rsidR="00037386" w:rsidRPr="005B33AB" w:rsidRDefault="00037386" w:rsidP="00037386">
      <w:pPr>
        <w:suppressAutoHyphens/>
        <w:rPr>
          <w:i/>
        </w:rPr>
      </w:pPr>
      <w:proofErr w:type="spellStart"/>
      <w:r w:rsidRPr="005B33AB">
        <w:rPr>
          <w:i/>
        </w:rPr>
        <w:t>Teratogeninis</w:t>
      </w:r>
      <w:proofErr w:type="spellEnd"/>
      <w:r w:rsidRPr="005B33AB">
        <w:rPr>
          <w:i/>
        </w:rPr>
        <w:t xml:space="preserve"> poveikis</w:t>
      </w:r>
    </w:p>
    <w:p w14:paraId="004DDA23" w14:textId="77777777" w:rsidR="00037386" w:rsidRPr="005B33AB" w:rsidRDefault="00037386" w:rsidP="00037386">
      <w:pPr>
        <w:suppressAutoHyphens/>
      </w:pPr>
      <w:r w:rsidRPr="005B33AB">
        <w:lastRenderedPageBreak/>
        <w:t>25 žiurkių patelės keturiose grupėse po poravimosi 6</w:t>
      </w:r>
      <w:r w:rsidRPr="005B33AB">
        <w:noBreakHyphen/>
        <w:t xml:space="preserve">15 </w:t>
      </w:r>
      <w:proofErr w:type="spellStart"/>
      <w:r w:rsidRPr="005B33AB">
        <w:t>veisimosi</w:t>
      </w:r>
      <w:proofErr w:type="spellEnd"/>
      <w:r w:rsidRPr="005B33AB">
        <w:t xml:space="preserve"> dienomis buvo gydomos 0, 30, 50, ar 70 mg/kg kūno svorio dozėmis vieną kartą per parą. Visos dozės (30, 50 ar 70 mg/kg kūno svorio) sukėlė vaisiaus skeleto apsigimimų. Dideli minkštųjų audinių, įskaitant akių, širdies ir kraujagyslių sistemos bei pilvo sienos, apsigimimai nustatyti </w:t>
      </w:r>
      <w:proofErr w:type="spellStart"/>
      <w:r w:rsidRPr="005B33AB">
        <w:t>palikuonims</w:t>
      </w:r>
      <w:proofErr w:type="spellEnd"/>
      <w:r w:rsidRPr="005B33AB">
        <w:t xml:space="preserve"> tik tų patelių, kurios gavo 50 ar 70 mg/kg kūno svorio dozes.</w:t>
      </w:r>
    </w:p>
    <w:p w14:paraId="45B61069" w14:textId="77777777" w:rsidR="00037386" w:rsidRPr="005B33AB" w:rsidRDefault="00037386" w:rsidP="00037386">
      <w:pPr>
        <w:suppressAutoHyphens/>
      </w:pPr>
    </w:p>
    <w:p w14:paraId="74A05F9D" w14:textId="77777777" w:rsidR="00037386" w:rsidRPr="005B33AB" w:rsidRDefault="00037386" w:rsidP="00037386">
      <w:pPr>
        <w:suppressAutoHyphens/>
      </w:pPr>
      <w:r w:rsidRPr="005B33AB">
        <w:t>Triušiams 6</w:t>
      </w:r>
      <w:r w:rsidRPr="005B33AB">
        <w:noBreakHyphen/>
        <w:t xml:space="preserve">18 </w:t>
      </w:r>
      <w:proofErr w:type="spellStart"/>
      <w:r w:rsidRPr="005B33AB">
        <w:t>veisimosi</w:t>
      </w:r>
      <w:proofErr w:type="spellEnd"/>
      <w:r w:rsidRPr="005B33AB">
        <w:t xml:space="preserve"> dienomis vieną kartą per parą į pilvaplėvės ertmę buvo švirkščiamos 2,5, 5 ar 10 mg/kg kūno svorio dozės. Didžiausia 10 mg/kg DTIK kūno svorio dozė darė </w:t>
      </w:r>
      <w:proofErr w:type="spellStart"/>
      <w:r w:rsidRPr="005B33AB">
        <w:t>abortinį</w:t>
      </w:r>
      <w:proofErr w:type="spellEnd"/>
      <w:r w:rsidRPr="005B33AB">
        <w:t xml:space="preserve"> ir </w:t>
      </w:r>
      <w:proofErr w:type="spellStart"/>
      <w:r w:rsidRPr="005B33AB">
        <w:t>teratogeninį</w:t>
      </w:r>
      <w:proofErr w:type="spellEnd"/>
      <w:r w:rsidRPr="005B33AB">
        <w:t xml:space="preserve"> poveikį bei didesnei daliai vaisių sukėlė didelių skeleto apsigimimų (galūnių, dubens, gomurio ir veido).</w:t>
      </w:r>
    </w:p>
    <w:p w14:paraId="4780FF99" w14:textId="77777777" w:rsidR="00037386" w:rsidRPr="005B33AB" w:rsidRDefault="00037386" w:rsidP="00037386">
      <w:pPr>
        <w:suppressAutoHyphens/>
      </w:pPr>
    </w:p>
    <w:p w14:paraId="3ADA6A46" w14:textId="77777777" w:rsidR="00037386" w:rsidRPr="005B33AB" w:rsidRDefault="00037386" w:rsidP="00037386">
      <w:pPr>
        <w:suppressAutoHyphens/>
      </w:pPr>
      <w:r w:rsidRPr="005B33AB">
        <w:t>Vartojant 2,5 ar 5 mg/kg kūno svorio dozes, didelių skeleto apsigimimų nenustatyta.</w:t>
      </w:r>
    </w:p>
    <w:p w14:paraId="682BC32A" w14:textId="77777777" w:rsidR="00037386" w:rsidRPr="005B33AB" w:rsidRDefault="00037386" w:rsidP="00037386">
      <w:pPr>
        <w:suppressAutoHyphens/>
      </w:pPr>
    </w:p>
    <w:p w14:paraId="71EB03E3" w14:textId="77777777" w:rsidR="00037386" w:rsidRPr="005B33AB" w:rsidRDefault="00037386" w:rsidP="00037386">
      <w:pPr>
        <w:suppressAutoHyphens/>
      </w:pPr>
    </w:p>
    <w:p w14:paraId="60010F4D" w14:textId="77777777" w:rsidR="00037386" w:rsidRPr="005B33AB" w:rsidRDefault="00037386" w:rsidP="00037386">
      <w:pPr>
        <w:ind w:left="567" w:hanging="567"/>
        <w:rPr>
          <w:b/>
        </w:rPr>
      </w:pPr>
      <w:r w:rsidRPr="005B33AB">
        <w:rPr>
          <w:b/>
        </w:rPr>
        <w:t>6.</w:t>
      </w:r>
      <w:r w:rsidRPr="005B33AB">
        <w:rPr>
          <w:b/>
        </w:rPr>
        <w:tab/>
        <w:t>FARMACINĖ INFORMACIJA</w:t>
      </w:r>
    </w:p>
    <w:p w14:paraId="23B4F622" w14:textId="77777777" w:rsidR="00037386" w:rsidRPr="005B33AB" w:rsidRDefault="00037386" w:rsidP="00037386">
      <w:pPr>
        <w:pStyle w:val="Pagrindinistekstas"/>
        <w:spacing w:after="0"/>
        <w:rPr>
          <w:b/>
        </w:rPr>
      </w:pPr>
    </w:p>
    <w:p w14:paraId="7053452C" w14:textId="77777777" w:rsidR="00037386" w:rsidRPr="005B33AB" w:rsidRDefault="00037386" w:rsidP="00037386">
      <w:pPr>
        <w:ind w:left="567" w:hanging="567"/>
      </w:pPr>
      <w:r w:rsidRPr="005B33AB">
        <w:rPr>
          <w:b/>
        </w:rPr>
        <w:t>6.1</w:t>
      </w:r>
      <w:r w:rsidRPr="005B33AB">
        <w:rPr>
          <w:b/>
        </w:rPr>
        <w:tab/>
        <w:t>Pagalbinių medžiagų sąrašas</w:t>
      </w:r>
    </w:p>
    <w:p w14:paraId="4591AC7C" w14:textId="77777777" w:rsidR="00037386" w:rsidRPr="005B33AB" w:rsidRDefault="00037386" w:rsidP="00037386">
      <w:pPr>
        <w:pStyle w:val="Pagrindinistekstas"/>
        <w:spacing w:after="0"/>
      </w:pPr>
    </w:p>
    <w:p w14:paraId="0092E280" w14:textId="77777777" w:rsidR="00037386" w:rsidRPr="005B33AB" w:rsidRDefault="00037386" w:rsidP="00037386">
      <w:pPr>
        <w:suppressAutoHyphens/>
        <w:rPr>
          <w:highlight w:val="yellow"/>
        </w:rPr>
      </w:pPr>
      <w:r w:rsidRPr="005B33AB">
        <w:t>Bevandenė citrinų rūgštis (E 330)</w:t>
      </w:r>
    </w:p>
    <w:p w14:paraId="1E07E6A0" w14:textId="77777777" w:rsidR="00037386" w:rsidRPr="005B33AB" w:rsidRDefault="00037386" w:rsidP="00037386">
      <w:pPr>
        <w:suppressAutoHyphens/>
      </w:pPr>
      <w:proofErr w:type="spellStart"/>
      <w:r w:rsidRPr="005B33AB">
        <w:t>Manitolis</w:t>
      </w:r>
      <w:proofErr w:type="spellEnd"/>
      <w:r w:rsidRPr="005B33AB">
        <w:t xml:space="preserve"> (E 421)</w:t>
      </w:r>
    </w:p>
    <w:p w14:paraId="30273C5A" w14:textId="77777777" w:rsidR="00037386" w:rsidRPr="005B33AB" w:rsidRDefault="00037386" w:rsidP="00037386">
      <w:pPr>
        <w:pStyle w:val="Pagrindinistekstas"/>
        <w:spacing w:after="0"/>
      </w:pPr>
    </w:p>
    <w:p w14:paraId="6C431ED3" w14:textId="77777777" w:rsidR="00037386" w:rsidRPr="005B33AB" w:rsidRDefault="00037386" w:rsidP="00037386">
      <w:pPr>
        <w:ind w:left="567" w:hanging="567"/>
        <w:rPr>
          <w:b/>
        </w:rPr>
      </w:pPr>
      <w:r w:rsidRPr="005B33AB">
        <w:rPr>
          <w:b/>
        </w:rPr>
        <w:t>6.2</w:t>
      </w:r>
      <w:r w:rsidRPr="005B33AB">
        <w:rPr>
          <w:b/>
        </w:rPr>
        <w:tab/>
        <w:t>Nesuderinamumas</w:t>
      </w:r>
    </w:p>
    <w:p w14:paraId="660269D7" w14:textId="77777777" w:rsidR="00037386" w:rsidRPr="005B33AB" w:rsidRDefault="00037386" w:rsidP="00037386">
      <w:pPr>
        <w:pStyle w:val="Pagrindinistekstas"/>
        <w:spacing w:after="0"/>
      </w:pPr>
    </w:p>
    <w:p w14:paraId="05A355D2" w14:textId="77777777" w:rsidR="00037386" w:rsidRPr="005B33AB" w:rsidRDefault="00037386" w:rsidP="00037386">
      <w:pPr>
        <w:pStyle w:val="Pagrindinistekstas"/>
        <w:spacing w:after="0"/>
        <w:outlineLvl w:val="0"/>
      </w:pPr>
      <w:r w:rsidRPr="005B33AB">
        <w:t>Šio vaistinio preparato negalima maišyti su kitais, išskyrus išvardytus 6.6 skyriuje.</w:t>
      </w:r>
    </w:p>
    <w:p w14:paraId="661FFE4D" w14:textId="77777777" w:rsidR="00037386" w:rsidRPr="005B33AB" w:rsidRDefault="00037386" w:rsidP="00037386">
      <w:pPr>
        <w:pStyle w:val="Pagrindinistekstas"/>
        <w:spacing w:after="0"/>
      </w:pPr>
    </w:p>
    <w:p w14:paraId="746BC5D5" w14:textId="77777777" w:rsidR="00037386" w:rsidRPr="005B33AB" w:rsidRDefault="00037386" w:rsidP="00037386">
      <w:pPr>
        <w:ind w:left="567" w:hanging="567"/>
        <w:rPr>
          <w:b/>
        </w:rPr>
      </w:pPr>
      <w:r w:rsidRPr="005B33AB">
        <w:rPr>
          <w:b/>
        </w:rPr>
        <w:t>6.3</w:t>
      </w:r>
      <w:r w:rsidRPr="005B33AB">
        <w:rPr>
          <w:b/>
        </w:rPr>
        <w:tab/>
        <w:t>Tinkamumo laikas</w:t>
      </w:r>
    </w:p>
    <w:p w14:paraId="659171DD" w14:textId="77777777" w:rsidR="00037386" w:rsidRPr="005B33AB" w:rsidRDefault="00037386" w:rsidP="00037386">
      <w:pPr>
        <w:pStyle w:val="Pagrindinistekstas"/>
        <w:spacing w:after="0"/>
      </w:pPr>
    </w:p>
    <w:p w14:paraId="17CA244C" w14:textId="77777777" w:rsidR="00037386" w:rsidRPr="005B33AB" w:rsidRDefault="00037386" w:rsidP="00037386">
      <w:pPr>
        <w:pStyle w:val="Pagrindinistekstas"/>
        <w:spacing w:after="0"/>
      </w:pPr>
      <w:r w:rsidRPr="005B33AB">
        <w:t>3 metai.</w:t>
      </w:r>
    </w:p>
    <w:p w14:paraId="40DF387F" w14:textId="77777777" w:rsidR="00037386" w:rsidRPr="005B33AB" w:rsidRDefault="00037386" w:rsidP="00037386">
      <w:pPr>
        <w:pStyle w:val="Pagrindinistekstas"/>
        <w:spacing w:after="0"/>
      </w:pPr>
    </w:p>
    <w:p w14:paraId="4E874584" w14:textId="77777777" w:rsidR="00037386" w:rsidRPr="005B33AB" w:rsidRDefault="00037386" w:rsidP="00037386">
      <w:pPr>
        <w:ind w:left="567" w:hanging="567"/>
        <w:rPr>
          <w:b/>
        </w:rPr>
      </w:pPr>
      <w:r w:rsidRPr="005B33AB">
        <w:rPr>
          <w:b/>
        </w:rPr>
        <w:t>6.4</w:t>
      </w:r>
      <w:r w:rsidRPr="005B33AB">
        <w:rPr>
          <w:b/>
        </w:rPr>
        <w:tab/>
        <w:t>Specialios laikymo sąlygos</w:t>
      </w:r>
    </w:p>
    <w:p w14:paraId="3682A994" w14:textId="77777777" w:rsidR="00037386" w:rsidRPr="005B33AB" w:rsidRDefault="00037386" w:rsidP="00037386">
      <w:pPr>
        <w:pStyle w:val="Pagrindinistekstas"/>
        <w:spacing w:after="0"/>
      </w:pPr>
    </w:p>
    <w:p w14:paraId="4DB05753" w14:textId="2D9D6078" w:rsidR="00037386" w:rsidRPr="005B33AB" w:rsidRDefault="00037386" w:rsidP="00037386">
      <w:pPr>
        <w:pStyle w:val="Pagrindinistekstas"/>
        <w:spacing w:after="0"/>
        <w:outlineLvl w:val="0"/>
      </w:pPr>
      <w:r w:rsidRPr="005B33AB">
        <w:t xml:space="preserve">Neatidarytą </w:t>
      </w:r>
      <w:r w:rsidR="004436CE">
        <w:t>flakoną</w:t>
      </w:r>
      <w:r w:rsidRPr="005B33AB">
        <w:t xml:space="preserve"> laikyti ne aukštesnėje kaip 25 </w:t>
      </w:r>
      <w:r w:rsidRPr="005B33AB">
        <w:sym w:font="Symbol" w:char="F0B0"/>
      </w:r>
      <w:r w:rsidRPr="005B33AB">
        <w:t xml:space="preserve">C temperatūroje. </w:t>
      </w:r>
      <w:r w:rsidR="004436CE">
        <w:t>Flakoną</w:t>
      </w:r>
      <w:r w:rsidRPr="005B33AB">
        <w:t xml:space="preserve"> laikyti išorinėje kartoninėje dėžutėje, kad </w:t>
      </w:r>
      <w:r w:rsidR="004436CE">
        <w:t>preparatas</w:t>
      </w:r>
      <w:r w:rsidRPr="005B33AB">
        <w:t xml:space="preserve"> būtų apsaugotas nuo šviesos.</w:t>
      </w:r>
    </w:p>
    <w:p w14:paraId="0112ECB7" w14:textId="77777777" w:rsidR="00037386" w:rsidRPr="005B33AB" w:rsidRDefault="00037386" w:rsidP="00037386">
      <w:pPr>
        <w:pStyle w:val="Pagrindinistekstas"/>
        <w:spacing w:after="0"/>
        <w:outlineLvl w:val="0"/>
      </w:pPr>
    </w:p>
    <w:p w14:paraId="4E0FC8A0" w14:textId="77777777" w:rsidR="00037386" w:rsidRPr="005B33AB" w:rsidRDefault="00037386" w:rsidP="00037386">
      <w:pPr>
        <w:suppressAutoHyphens/>
      </w:pPr>
      <w:r w:rsidRPr="005B33AB">
        <w:t>Paruoštą tirpalą, kuris dar gali būti skiedžiamas 0,9 % natrio chlorido infuziniu tirpalu ar 5 % gliukozės infuziniu tirpalu arba neskiedžiamas, apsaugoto nuo šviesos tirpalo cheminis ir fizinis stabilumas nekinta, laikant šešias valandas 25°C temperatūroje ir 24 valandas 5°C temperatūroje.</w:t>
      </w:r>
    </w:p>
    <w:p w14:paraId="4E90790B" w14:textId="77777777" w:rsidR="00037386" w:rsidRPr="005B33AB" w:rsidRDefault="00037386" w:rsidP="00037386">
      <w:pPr>
        <w:suppressAutoHyphens/>
      </w:pPr>
    </w:p>
    <w:p w14:paraId="178074EA" w14:textId="77777777" w:rsidR="00037386" w:rsidRPr="005B33AB" w:rsidRDefault="00037386" w:rsidP="00037386">
      <w:pPr>
        <w:suppressAutoHyphens/>
      </w:pPr>
      <w:r w:rsidRPr="005B33AB">
        <w:t xml:space="preserve">Mikrobiologiniu požiūriu vaistinį preparatą reikia suvartoti nedelsiant, nebent tirpalas buvo ruošiamas ar skiedžiamas kontroliuojamomis ir patvirtintomis </w:t>
      </w:r>
      <w:proofErr w:type="spellStart"/>
      <w:r w:rsidRPr="005B33AB">
        <w:t>aseptinėmis</w:t>
      </w:r>
      <w:proofErr w:type="spellEnd"/>
      <w:r w:rsidRPr="005B33AB">
        <w:t xml:space="preserve"> sąlygomis. Jeigu vaistinis preparatas iš karto nevartojamas, atsakomybė už laikymo trukmę ir sąlygas prieš vartojimą tenka vartotojui. Paprastai reikia laikyti ne ilgiau kaip 24 valandas 2</w:t>
      </w:r>
      <w:r w:rsidRPr="005B33AB">
        <w:noBreakHyphen/>
        <w:t>8 °C temperatūroje ir suvartoti.</w:t>
      </w:r>
    </w:p>
    <w:p w14:paraId="3611E749" w14:textId="77777777" w:rsidR="00037386" w:rsidRPr="005B33AB" w:rsidRDefault="00037386" w:rsidP="00037386">
      <w:pPr>
        <w:pStyle w:val="Pagrindinistekstas"/>
        <w:spacing w:after="0"/>
      </w:pPr>
    </w:p>
    <w:p w14:paraId="67E2B0C9" w14:textId="098A985D" w:rsidR="00037386" w:rsidRPr="005B33AB" w:rsidRDefault="00037386" w:rsidP="00037386">
      <w:pPr>
        <w:ind w:left="567" w:hanging="567"/>
        <w:rPr>
          <w:b/>
        </w:rPr>
      </w:pPr>
      <w:r w:rsidRPr="005B33AB">
        <w:rPr>
          <w:b/>
        </w:rPr>
        <w:t>6.5</w:t>
      </w:r>
      <w:r w:rsidRPr="005B33AB">
        <w:rPr>
          <w:b/>
        </w:rPr>
        <w:tab/>
      </w:r>
      <w:proofErr w:type="spellStart"/>
      <w:r w:rsidR="00775F9A" w:rsidRPr="00775F9A">
        <w:rPr>
          <w:b/>
        </w:rPr>
        <w:t>Talpyklės</w:t>
      </w:r>
      <w:proofErr w:type="spellEnd"/>
      <w:r w:rsidR="00775F9A" w:rsidRPr="00775F9A">
        <w:rPr>
          <w:b/>
        </w:rPr>
        <w:t xml:space="preserve"> pobūdis ir jos turinys</w:t>
      </w:r>
    </w:p>
    <w:p w14:paraId="7EA503FB" w14:textId="77777777" w:rsidR="00037386" w:rsidRPr="005B33AB" w:rsidRDefault="00037386" w:rsidP="00037386">
      <w:pPr>
        <w:pStyle w:val="Pagrindinistekstas"/>
        <w:spacing w:after="0"/>
      </w:pPr>
    </w:p>
    <w:p w14:paraId="1B96A2C8" w14:textId="21C87673" w:rsidR="00037386" w:rsidRDefault="00037386" w:rsidP="00037386">
      <w:pPr>
        <w:suppressAutoHyphens/>
      </w:pPr>
      <w:r w:rsidRPr="005B33AB">
        <w:t xml:space="preserve">20 ml talpos I tipo rudo stiklo </w:t>
      </w:r>
      <w:r w:rsidR="004436CE">
        <w:t>flakonas</w:t>
      </w:r>
      <w:r w:rsidRPr="005B33AB">
        <w:t xml:space="preserve"> su </w:t>
      </w:r>
      <w:proofErr w:type="spellStart"/>
      <w:r w:rsidRPr="005B33AB">
        <w:t>bromobutilo</w:t>
      </w:r>
      <w:proofErr w:type="spellEnd"/>
      <w:r w:rsidRPr="005B33AB">
        <w:t xml:space="preserve"> arba </w:t>
      </w:r>
      <w:proofErr w:type="spellStart"/>
      <w:r w:rsidRPr="005B33AB">
        <w:t>chlorobutilo</w:t>
      </w:r>
      <w:proofErr w:type="spellEnd"/>
      <w:r w:rsidRPr="005B33AB">
        <w:t xml:space="preserve"> guminiu kamščiu ir aliuminio uždoriu, padengtu polipropilenu. Vienoje kartono dėžutėje yra 1 arba 10 </w:t>
      </w:r>
      <w:r w:rsidR="004436CE">
        <w:t>flakonų</w:t>
      </w:r>
      <w:r w:rsidRPr="005B33AB">
        <w:t>.</w:t>
      </w:r>
    </w:p>
    <w:p w14:paraId="677DAA50" w14:textId="77777777" w:rsidR="004436CE" w:rsidRDefault="004436CE" w:rsidP="00037386">
      <w:pPr>
        <w:suppressAutoHyphens/>
      </w:pPr>
    </w:p>
    <w:p w14:paraId="0E7ED9B9" w14:textId="3373407C" w:rsidR="004436CE" w:rsidRPr="005B33AB" w:rsidRDefault="004436CE" w:rsidP="00037386">
      <w:pPr>
        <w:suppressAutoHyphens/>
      </w:pPr>
      <w:r>
        <w:t>Gali būti tiekiamos ne visų dydžių pakuotės.</w:t>
      </w:r>
    </w:p>
    <w:p w14:paraId="7CEF8A06" w14:textId="77777777" w:rsidR="00037386" w:rsidRPr="005B33AB" w:rsidRDefault="00037386" w:rsidP="00037386">
      <w:pPr>
        <w:pStyle w:val="Pagrindinistekstas"/>
        <w:spacing w:after="0"/>
      </w:pPr>
    </w:p>
    <w:p w14:paraId="0C8F114D" w14:textId="77777777" w:rsidR="00037386" w:rsidRPr="005B33AB" w:rsidRDefault="00037386" w:rsidP="00037386">
      <w:pPr>
        <w:ind w:left="567" w:hanging="567"/>
        <w:rPr>
          <w:b/>
        </w:rPr>
      </w:pPr>
      <w:r w:rsidRPr="005B33AB">
        <w:rPr>
          <w:b/>
        </w:rPr>
        <w:t>6.6</w:t>
      </w:r>
      <w:r w:rsidRPr="005B33AB">
        <w:rPr>
          <w:b/>
        </w:rPr>
        <w:tab/>
      </w:r>
      <w:r w:rsidRPr="005B33AB">
        <w:rPr>
          <w:b/>
          <w:szCs w:val="22"/>
        </w:rPr>
        <w:t>Specialūs reikalavimai atliekoms tvarkyti ir vaistiniam preparatui ruošti</w:t>
      </w:r>
    </w:p>
    <w:p w14:paraId="679779E2" w14:textId="77777777" w:rsidR="00037386" w:rsidRPr="005B33AB" w:rsidRDefault="00037386" w:rsidP="00037386">
      <w:pPr>
        <w:ind w:left="567" w:hanging="567"/>
      </w:pPr>
    </w:p>
    <w:p w14:paraId="392BB4CF" w14:textId="77777777" w:rsidR="00037386" w:rsidRPr="005B33AB" w:rsidRDefault="00037386" w:rsidP="00037386">
      <w:pPr>
        <w:suppressAutoHyphens/>
        <w:outlineLvl w:val="0"/>
        <w:rPr>
          <w:u w:val="single"/>
        </w:rPr>
      </w:pPr>
      <w:r w:rsidRPr="005B33AB">
        <w:rPr>
          <w:u w:val="single"/>
        </w:rPr>
        <w:t>Saugaus darbo rekomendacijos</w:t>
      </w:r>
    </w:p>
    <w:p w14:paraId="5CC43DA4" w14:textId="77777777" w:rsidR="00037386" w:rsidRPr="005B33AB" w:rsidRDefault="00037386" w:rsidP="00037386">
      <w:pPr>
        <w:suppressAutoHyphens/>
      </w:pPr>
      <w:proofErr w:type="spellStart"/>
      <w:r w:rsidRPr="005B33AB">
        <w:t>Dakarbazinas</w:t>
      </w:r>
      <w:proofErr w:type="spellEnd"/>
      <w:r w:rsidRPr="005B33AB">
        <w:t xml:space="preserve"> yra </w:t>
      </w:r>
      <w:proofErr w:type="spellStart"/>
      <w:r w:rsidRPr="005B33AB">
        <w:t>antinavikinis</w:t>
      </w:r>
      <w:proofErr w:type="spellEnd"/>
      <w:r w:rsidRPr="005B33AB">
        <w:t xml:space="preserve"> vaistinis preparatas, taigi dirbant su juo, kaip ir su kitomis toksinį poveikį galinčiomis sukelti medžiagomis, ir ruošiant </w:t>
      </w:r>
      <w:proofErr w:type="spellStart"/>
      <w:r w:rsidRPr="005B33AB">
        <w:t>dakarbazino</w:t>
      </w:r>
      <w:proofErr w:type="spellEnd"/>
      <w:r w:rsidRPr="005B33AB">
        <w:t xml:space="preserve"> tirpalą, reikia laikytis atsargumo priemonių. Rekomenduojama mūvėti pirštines.</w:t>
      </w:r>
    </w:p>
    <w:p w14:paraId="6F7DB19D" w14:textId="77777777" w:rsidR="00037386" w:rsidRPr="005B33AB" w:rsidRDefault="00037386" w:rsidP="00037386">
      <w:pPr>
        <w:suppressAutoHyphens/>
      </w:pPr>
    </w:p>
    <w:p w14:paraId="4413C999" w14:textId="7B2BAC25" w:rsidR="00037386" w:rsidRPr="005B33AB" w:rsidRDefault="00037386" w:rsidP="00037386">
      <w:pPr>
        <w:suppressAutoHyphens/>
        <w:ind w:right="-58"/>
      </w:pPr>
      <w:r w:rsidRPr="005B33AB">
        <w:lastRenderedPageBreak/>
        <w:t xml:space="preserve">Jeigu </w:t>
      </w:r>
      <w:proofErr w:type="spellStart"/>
      <w:r w:rsidRPr="005B33AB">
        <w:t>dakarbazino</w:t>
      </w:r>
      <w:proofErr w:type="spellEnd"/>
      <w:r w:rsidRPr="005B33AB">
        <w:t xml:space="preserve"> miltelių ar</w:t>
      </w:r>
      <w:r w:rsidR="009309FA">
        <w:t>ba</w:t>
      </w:r>
      <w:r w:rsidRPr="005B33AB">
        <w:t xml:space="preserve"> injekcinio ar infuzinio tirpalo patenka ant odos, odą reikia nedelsiant kruopščiai plauti muilu ir vandeniu. Jeigu </w:t>
      </w:r>
      <w:proofErr w:type="spellStart"/>
      <w:r w:rsidRPr="005B33AB">
        <w:t>dakarbazino</w:t>
      </w:r>
      <w:proofErr w:type="spellEnd"/>
      <w:r w:rsidRPr="005B33AB">
        <w:t xml:space="preserve"> miltelių ar injekcinio ar infuzinio tirpalo patenka ant gleivinių, būtina nedelsiant plauti vandeniu. </w:t>
      </w:r>
    </w:p>
    <w:p w14:paraId="4629CC45" w14:textId="77777777" w:rsidR="00037386" w:rsidRPr="005B33AB" w:rsidRDefault="00037386" w:rsidP="00037386">
      <w:pPr>
        <w:suppressAutoHyphens/>
        <w:ind w:right="-58"/>
        <w:rPr>
          <w:u w:val="single"/>
        </w:rPr>
      </w:pPr>
    </w:p>
    <w:p w14:paraId="4C8E5D2A" w14:textId="55780911" w:rsidR="00037386" w:rsidRPr="005B33AB" w:rsidRDefault="004436CE" w:rsidP="00037386">
      <w:pPr>
        <w:suppressAutoHyphens/>
        <w:ind w:right="-58"/>
        <w:outlineLvl w:val="0"/>
        <w:rPr>
          <w:u w:val="single"/>
        </w:rPr>
      </w:pPr>
      <w:r>
        <w:rPr>
          <w:u w:val="single"/>
        </w:rPr>
        <w:t>Vaistinio p</w:t>
      </w:r>
      <w:r w:rsidR="00037386" w:rsidRPr="005B33AB">
        <w:rPr>
          <w:u w:val="single"/>
        </w:rPr>
        <w:t>reparato ruošimas vartoti į veną</w:t>
      </w:r>
    </w:p>
    <w:p w14:paraId="0C98F5E5" w14:textId="77777777" w:rsidR="00037386" w:rsidRPr="005B33AB" w:rsidRDefault="00037386" w:rsidP="00037386">
      <w:pPr>
        <w:pStyle w:val="Pagrindinistekstas3"/>
        <w:jc w:val="left"/>
        <w:rPr>
          <w:rFonts w:ascii="Times New Roman" w:hAnsi="Times New Roman"/>
          <w:sz w:val="22"/>
          <w:lang w:val="lt-LT"/>
        </w:rPr>
      </w:pPr>
      <w:proofErr w:type="spellStart"/>
      <w:r w:rsidRPr="005B33AB">
        <w:rPr>
          <w:rFonts w:ascii="Times New Roman" w:hAnsi="Times New Roman"/>
          <w:sz w:val="22"/>
          <w:lang w:val="lt-LT"/>
        </w:rPr>
        <w:t>Dakarbazinas</w:t>
      </w:r>
      <w:proofErr w:type="spellEnd"/>
      <w:r w:rsidRPr="005B33AB">
        <w:rPr>
          <w:rFonts w:ascii="Times New Roman" w:hAnsi="Times New Roman"/>
          <w:sz w:val="22"/>
          <w:lang w:val="lt-LT"/>
        </w:rPr>
        <w:t xml:space="preserve"> yra jautrus šviesai. Vartojant į veną, infuzinė </w:t>
      </w:r>
      <w:proofErr w:type="spellStart"/>
      <w:r w:rsidRPr="005B33AB">
        <w:rPr>
          <w:rFonts w:ascii="Times New Roman" w:hAnsi="Times New Roman"/>
          <w:sz w:val="22"/>
          <w:lang w:val="lt-LT"/>
        </w:rPr>
        <w:t>talpyklė</w:t>
      </w:r>
      <w:proofErr w:type="spellEnd"/>
      <w:r w:rsidRPr="005B33AB">
        <w:rPr>
          <w:rFonts w:ascii="Times New Roman" w:hAnsi="Times New Roman"/>
          <w:sz w:val="22"/>
          <w:lang w:val="lt-LT"/>
        </w:rPr>
        <w:t xml:space="preserve"> ir sistema turi būti apsaugotos nuo dienos šviesos, naudojant šviesos nepraleidžiančias PVC infuzines sistemas. Paprastas infuzines sistemas reikia apvynioti ultravioletinių spindulių nepraleidžiančia medžiaga (pvz. folija).</w:t>
      </w:r>
    </w:p>
    <w:p w14:paraId="631DF94D" w14:textId="77777777" w:rsidR="00037386" w:rsidRPr="005B33AB" w:rsidRDefault="00037386" w:rsidP="00037386">
      <w:pPr>
        <w:suppressAutoHyphens/>
        <w:ind w:right="-58"/>
      </w:pPr>
    </w:p>
    <w:p w14:paraId="0FF1F823" w14:textId="03A3AEA7" w:rsidR="00037386" w:rsidRPr="005B33AB" w:rsidRDefault="00037386" w:rsidP="00037386">
      <w:pPr>
        <w:suppressAutoHyphens/>
        <w:ind w:right="-58"/>
      </w:pPr>
      <w:r w:rsidRPr="005B33AB">
        <w:t xml:space="preserve">100 mg </w:t>
      </w:r>
      <w:proofErr w:type="spellStart"/>
      <w:r w:rsidRPr="005B33AB">
        <w:t>dakarbazino</w:t>
      </w:r>
      <w:proofErr w:type="spellEnd"/>
      <w:r w:rsidRPr="005B33AB">
        <w:t xml:space="preserve"> injekciniam tirpalui paruošti į </w:t>
      </w:r>
      <w:r w:rsidR="004436CE">
        <w:t>flakoną</w:t>
      </w:r>
      <w:r w:rsidRPr="005B33AB" w:rsidDel="0051207D">
        <w:t xml:space="preserve"> </w:t>
      </w:r>
      <w:r w:rsidRPr="005B33AB">
        <w:t xml:space="preserve">laikantis </w:t>
      </w:r>
      <w:proofErr w:type="spellStart"/>
      <w:r w:rsidRPr="005B33AB">
        <w:t>aseptikos</w:t>
      </w:r>
      <w:proofErr w:type="spellEnd"/>
      <w:r w:rsidRPr="005B33AB">
        <w:t xml:space="preserve"> taisyklių</w:t>
      </w:r>
      <w:r w:rsidRPr="005B33AB" w:rsidDel="0051207D">
        <w:t xml:space="preserve"> </w:t>
      </w:r>
      <w:r w:rsidRPr="005B33AB">
        <w:t xml:space="preserve">reikia sušvirkšti 9,9 ml injekcinio vandens ir </w:t>
      </w:r>
      <w:r w:rsidR="004436CE">
        <w:t>flakoną</w:t>
      </w:r>
      <w:r w:rsidRPr="005B33AB">
        <w:t xml:space="preserve"> purtyti tol, kol milteliai ištirps</w:t>
      </w:r>
      <w:r w:rsidR="004436CE">
        <w:t>.</w:t>
      </w:r>
      <w:r w:rsidRPr="005B33AB">
        <w:t xml:space="preserve">. Paruoštas tirpalas 100 mg </w:t>
      </w:r>
      <w:r w:rsidR="004436CE">
        <w:t>flakoną</w:t>
      </w:r>
      <w:r w:rsidRPr="005B33AB">
        <w:t xml:space="preserve"> turi pripildyti iki pusės. Šis šviežiai paruoštas injekcinis tirpalas (</w:t>
      </w:r>
      <w:proofErr w:type="spellStart"/>
      <w:r w:rsidRPr="005B33AB">
        <w:t>dakarbazino</w:t>
      </w:r>
      <w:proofErr w:type="spellEnd"/>
      <w:r w:rsidRPr="005B33AB">
        <w:t xml:space="preserve"> koncentracija – 10 mg/ml) yra lėtai </w:t>
      </w:r>
      <w:r w:rsidR="004436CE">
        <w:t>leidžiamas</w:t>
      </w:r>
      <w:r w:rsidRPr="005B33AB">
        <w:t xml:space="preserve"> į veną.</w:t>
      </w:r>
    </w:p>
    <w:p w14:paraId="50C8FF2D" w14:textId="77777777" w:rsidR="00037386" w:rsidRPr="005B33AB" w:rsidRDefault="00037386" w:rsidP="00037386">
      <w:pPr>
        <w:suppressAutoHyphens/>
        <w:ind w:right="-58"/>
      </w:pPr>
    </w:p>
    <w:p w14:paraId="49F23E7C" w14:textId="77777777" w:rsidR="00037386" w:rsidRPr="005B33AB" w:rsidRDefault="00037386" w:rsidP="00037386">
      <w:pPr>
        <w:suppressAutoHyphens/>
        <w:ind w:right="-58"/>
      </w:pPr>
      <w:proofErr w:type="spellStart"/>
      <w:r w:rsidRPr="005B33AB">
        <w:t>Dakarbazino</w:t>
      </w:r>
      <w:proofErr w:type="spellEnd"/>
      <w:r w:rsidRPr="005B33AB">
        <w:t xml:space="preserve"> 100 mg infuziniam tirpalui paruošti paruoštas injekcinis tirpalas papildomai skiedžiamas 125</w:t>
      </w:r>
      <w:r w:rsidRPr="005B33AB">
        <w:noBreakHyphen/>
        <w:t>250 ml 0,9 % natrio chlorido arba 5 % gliukozės infuziniu tirpalu. Šis tirpalas yra skirtas trumpalaikei 15</w:t>
      </w:r>
      <w:r w:rsidRPr="005B33AB">
        <w:noBreakHyphen/>
        <w:t>30 minučių infuzijai.</w:t>
      </w:r>
    </w:p>
    <w:p w14:paraId="6D53EC6B" w14:textId="77777777" w:rsidR="00037386" w:rsidRPr="005B33AB" w:rsidRDefault="00037386" w:rsidP="00037386">
      <w:pPr>
        <w:suppressAutoHyphens/>
        <w:ind w:right="-58"/>
      </w:pPr>
    </w:p>
    <w:p w14:paraId="47A1A8C0" w14:textId="77777777" w:rsidR="00037386" w:rsidRPr="005B33AB" w:rsidRDefault="00037386" w:rsidP="00037386">
      <w:pPr>
        <w:suppressAutoHyphens/>
        <w:ind w:right="-58"/>
      </w:pPr>
      <w:r w:rsidRPr="005B33AB">
        <w:t>Paruoštas vaistinio preparato tirpalas yra gelsvas arba bespalvis.</w:t>
      </w:r>
    </w:p>
    <w:p w14:paraId="1FD3AC89" w14:textId="77777777" w:rsidR="00037386" w:rsidRPr="005B33AB" w:rsidRDefault="00037386" w:rsidP="00037386">
      <w:pPr>
        <w:suppressAutoHyphens/>
        <w:ind w:right="-58"/>
      </w:pPr>
    </w:p>
    <w:p w14:paraId="168ED4FF" w14:textId="39700054" w:rsidR="00037386" w:rsidRPr="005B33AB" w:rsidRDefault="00037386" w:rsidP="00037386">
      <w:pPr>
        <w:suppressAutoHyphens/>
        <w:ind w:right="-58"/>
      </w:pPr>
      <w:r w:rsidRPr="005B33AB">
        <w:t>Prieš vartojant paruoštą infuzinį ar injekcinį tirpalą reikia apžiūrėti. Galima vartoti tik skaidrų tirpalą, kuriame nėra matomų dalelių.</w:t>
      </w:r>
    </w:p>
    <w:p w14:paraId="008DEA38" w14:textId="77777777" w:rsidR="00037386" w:rsidRPr="005B33AB" w:rsidRDefault="00037386" w:rsidP="00037386">
      <w:pPr>
        <w:suppressAutoHyphens/>
        <w:ind w:right="-58"/>
      </w:pPr>
    </w:p>
    <w:p w14:paraId="5F5F26EE" w14:textId="77777777" w:rsidR="00037386" w:rsidRPr="005B33AB" w:rsidRDefault="00037386" w:rsidP="00037386">
      <w:pPr>
        <w:suppressAutoHyphens/>
        <w:ind w:right="-58"/>
        <w:outlineLvl w:val="0"/>
      </w:pPr>
      <w:r w:rsidRPr="005B33AB">
        <w:t>Šis vaistinis preparatas skirtas vienkartiniam vartojimui. Nesuvartotą tirpalą reikia sunaikinti.</w:t>
      </w:r>
    </w:p>
    <w:p w14:paraId="60656854" w14:textId="77777777" w:rsidR="00037386" w:rsidRPr="005B33AB" w:rsidRDefault="00037386" w:rsidP="00037386">
      <w:pPr>
        <w:suppressAutoHyphens/>
        <w:ind w:right="-58"/>
      </w:pPr>
    </w:p>
    <w:p w14:paraId="2D604B17" w14:textId="03F4C885" w:rsidR="00037386" w:rsidRPr="005B33AB" w:rsidRDefault="00037386" w:rsidP="00037386">
      <w:pPr>
        <w:suppressAutoHyphens/>
        <w:ind w:right="-58"/>
      </w:pPr>
      <w:r w:rsidRPr="005B33AB">
        <w:rPr>
          <w:i/>
        </w:rPr>
        <w:t>Atliekų tvarkymas</w:t>
      </w:r>
      <w:r w:rsidRPr="005B33AB">
        <w:t xml:space="preserve">. </w:t>
      </w:r>
      <w:r w:rsidRPr="005B33AB">
        <w:rPr>
          <w:szCs w:val="22"/>
        </w:rPr>
        <w:t xml:space="preserve">Nesuvartotą </w:t>
      </w:r>
      <w:r w:rsidR="004436CE">
        <w:rPr>
          <w:szCs w:val="22"/>
        </w:rPr>
        <w:t xml:space="preserve">vaistinį </w:t>
      </w:r>
      <w:r w:rsidRPr="005B33AB">
        <w:rPr>
          <w:szCs w:val="22"/>
        </w:rPr>
        <w:t>preparatą ar atliekas reikia tvarkyti laikantis vietinių reikalavimų.</w:t>
      </w:r>
    </w:p>
    <w:p w14:paraId="622D6C66" w14:textId="77777777" w:rsidR="00037386" w:rsidRPr="005B33AB" w:rsidRDefault="00037386" w:rsidP="00037386">
      <w:pPr>
        <w:pStyle w:val="Pagrindinistekstas"/>
        <w:spacing w:after="0"/>
      </w:pPr>
    </w:p>
    <w:p w14:paraId="03A463FE" w14:textId="77777777" w:rsidR="00037386" w:rsidRPr="005B33AB" w:rsidRDefault="00037386" w:rsidP="00037386">
      <w:pPr>
        <w:pStyle w:val="Pagrindinistekstas"/>
        <w:spacing w:after="0"/>
      </w:pPr>
    </w:p>
    <w:p w14:paraId="549CC011" w14:textId="0307C350" w:rsidR="00037386" w:rsidRPr="005B33AB" w:rsidRDefault="00037386" w:rsidP="00037386">
      <w:pPr>
        <w:ind w:left="567" w:hanging="567"/>
        <w:rPr>
          <w:b/>
        </w:rPr>
      </w:pPr>
      <w:r w:rsidRPr="005B33AB">
        <w:rPr>
          <w:b/>
        </w:rPr>
        <w:t>7.</w:t>
      </w:r>
      <w:r w:rsidRPr="005B33AB">
        <w:rPr>
          <w:b/>
        </w:rPr>
        <w:tab/>
      </w:r>
      <w:r w:rsidR="006C415F" w:rsidRPr="006C415F">
        <w:rPr>
          <w:b/>
          <w:szCs w:val="22"/>
        </w:rPr>
        <w:t>REGISTRUOTOJAS</w:t>
      </w:r>
    </w:p>
    <w:p w14:paraId="1C81403E" w14:textId="77777777" w:rsidR="00037386" w:rsidRPr="005B33AB" w:rsidRDefault="00037386" w:rsidP="00037386">
      <w:pPr>
        <w:pStyle w:val="Pagrindinistekstas"/>
        <w:spacing w:after="0"/>
      </w:pPr>
    </w:p>
    <w:p w14:paraId="258A4BDD" w14:textId="77777777" w:rsidR="00037386" w:rsidRPr="005B33AB" w:rsidRDefault="00037386" w:rsidP="00037386">
      <w:pPr>
        <w:pStyle w:val="Sraas"/>
        <w:suppressAutoHyphens/>
        <w:ind w:left="0" w:firstLine="0"/>
        <w:outlineLvl w:val="0"/>
        <w:rPr>
          <w:rFonts w:ascii="Times New Roman" w:hAnsi="Times New Roman"/>
          <w:sz w:val="22"/>
          <w:lang w:val="lt-LT"/>
        </w:rPr>
      </w:pPr>
      <w:proofErr w:type="spellStart"/>
      <w:r w:rsidRPr="005B33AB">
        <w:rPr>
          <w:rFonts w:ascii="Times New Roman" w:hAnsi="Times New Roman"/>
          <w:sz w:val="22"/>
          <w:lang w:val="lt-LT"/>
        </w:rPr>
        <w:t>Teva</w:t>
      </w:r>
      <w:proofErr w:type="spellEnd"/>
      <w:r w:rsidRPr="005B33AB">
        <w:rPr>
          <w:rFonts w:ascii="Times New Roman" w:hAnsi="Times New Roman"/>
          <w:sz w:val="22"/>
          <w:lang w:val="lt-LT"/>
        </w:rPr>
        <w:t xml:space="preserve"> </w:t>
      </w:r>
      <w:proofErr w:type="spellStart"/>
      <w:r w:rsidRPr="005B33AB">
        <w:rPr>
          <w:rFonts w:ascii="Times New Roman" w:hAnsi="Times New Roman"/>
          <w:sz w:val="22"/>
          <w:lang w:val="lt-LT"/>
        </w:rPr>
        <w:t>Pharma</w:t>
      </w:r>
      <w:proofErr w:type="spellEnd"/>
      <w:r w:rsidRPr="005B33AB">
        <w:rPr>
          <w:rFonts w:ascii="Times New Roman" w:hAnsi="Times New Roman"/>
          <w:sz w:val="22"/>
          <w:lang w:val="lt-LT"/>
        </w:rPr>
        <w:t xml:space="preserve"> B.V.</w:t>
      </w:r>
    </w:p>
    <w:p w14:paraId="458D1FBF" w14:textId="77777777" w:rsidR="00037386" w:rsidRDefault="000A2A5E" w:rsidP="00037386">
      <w:pPr>
        <w:pStyle w:val="Sraas"/>
        <w:suppressAutoHyphens/>
        <w:ind w:left="0" w:firstLine="0"/>
        <w:outlineLvl w:val="0"/>
        <w:rPr>
          <w:rFonts w:ascii="Times New Roman" w:hAnsi="Times New Roman"/>
          <w:sz w:val="22"/>
          <w:lang w:val="lt-LT"/>
        </w:rPr>
      </w:pPr>
      <w:proofErr w:type="spellStart"/>
      <w:r>
        <w:rPr>
          <w:rFonts w:ascii="Times New Roman" w:hAnsi="Times New Roman"/>
          <w:sz w:val="22"/>
          <w:lang w:val="lt-LT"/>
        </w:rPr>
        <w:t>Swensweg</w:t>
      </w:r>
      <w:proofErr w:type="spellEnd"/>
      <w:r>
        <w:rPr>
          <w:rFonts w:ascii="Times New Roman" w:hAnsi="Times New Roman"/>
          <w:sz w:val="22"/>
          <w:lang w:val="lt-LT"/>
        </w:rPr>
        <w:t xml:space="preserve"> 5</w:t>
      </w:r>
    </w:p>
    <w:p w14:paraId="5207C0A5" w14:textId="77777777" w:rsidR="000A2A5E" w:rsidRPr="005B33AB" w:rsidRDefault="000A2A5E" w:rsidP="00037386">
      <w:pPr>
        <w:pStyle w:val="Sraas"/>
        <w:suppressAutoHyphens/>
        <w:ind w:left="0" w:firstLine="0"/>
        <w:outlineLvl w:val="0"/>
        <w:rPr>
          <w:rFonts w:ascii="Times New Roman" w:hAnsi="Times New Roman"/>
          <w:sz w:val="22"/>
          <w:lang w:val="lt-LT"/>
        </w:rPr>
      </w:pPr>
      <w:r>
        <w:rPr>
          <w:rFonts w:ascii="Times New Roman" w:hAnsi="Times New Roman"/>
          <w:sz w:val="22"/>
          <w:lang w:val="lt-LT"/>
        </w:rPr>
        <w:t>2031 GA</w:t>
      </w:r>
      <w:r w:rsidR="009F5690">
        <w:rPr>
          <w:rFonts w:ascii="Times New Roman" w:hAnsi="Times New Roman"/>
          <w:sz w:val="22"/>
          <w:lang w:val="lt-LT"/>
        </w:rPr>
        <w:t xml:space="preserve"> </w:t>
      </w:r>
      <w:proofErr w:type="spellStart"/>
      <w:r w:rsidR="009F5690">
        <w:rPr>
          <w:rFonts w:ascii="Times New Roman" w:hAnsi="Times New Roman"/>
          <w:sz w:val="22"/>
          <w:lang w:val="lt-LT"/>
        </w:rPr>
        <w:t>Haarlem</w:t>
      </w:r>
      <w:proofErr w:type="spellEnd"/>
    </w:p>
    <w:p w14:paraId="0E76671E" w14:textId="77777777" w:rsidR="00037386" w:rsidRPr="005B33AB" w:rsidRDefault="00037386" w:rsidP="00037386">
      <w:pPr>
        <w:pStyle w:val="Sraas"/>
        <w:suppressAutoHyphens/>
        <w:ind w:left="0" w:firstLine="0"/>
        <w:outlineLvl w:val="0"/>
        <w:rPr>
          <w:rFonts w:ascii="Times New Roman" w:hAnsi="Times New Roman"/>
          <w:sz w:val="22"/>
          <w:lang w:val="lt-LT"/>
        </w:rPr>
      </w:pPr>
      <w:r w:rsidRPr="005B33AB">
        <w:rPr>
          <w:rFonts w:ascii="Times New Roman" w:hAnsi="Times New Roman"/>
          <w:sz w:val="22"/>
          <w:lang w:val="lt-LT"/>
        </w:rPr>
        <w:t>Nyderlandai</w:t>
      </w:r>
    </w:p>
    <w:p w14:paraId="6F5E8FF6" w14:textId="77777777" w:rsidR="00037386" w:rsidRPr="005B33AB" w:rsidRDefault="00037386" w:rsidP="00037386">
      <w:pPr>
        <w:pStyle w:val="Sraas"/>
        <w:suppressAutoHyphens/>
        <w:ind w:left="0" w:firstLine="0"/>
        <w:outlineLvl w:val="0"/>
        <w:rPr>
          <w:rFonts w:ascii="Times New Roman" w:hAnsi="Times New Roman"/>
          <w:sz w:val="22"/>
          <w:szCs w:val="22"/>
          <w:lang w:val="lt-LT"/>
        </w:rPr>
      </w:pPr>
    </w:p>
    <w:p w14:paraId="19C5B4B3" w14:textId="77777777" w:rsidR="00037386" w:rsidRPr="005B33AB" w:rsidRDefault="00037386" w:rsidP="00037386">
      <w:pPr>
        <w:pStyle w:val="Pagrindinistekstas"/>
        <w:spacing w:after="0"/>
      </w:pPr>
    </w:p>
    <w:p w14:paraId="50B1F2E5" w14:textId="5BDC801E" w:rsidR="00037386" w:rsidRPr="005B33AB" w:rsidRDefault="00037386" w:rsidP="00037386">
      <w:pPr>
        <w:ind w:left="567" w:hanging="567"/>
        <w:rPr>
          <w:b/>
          <w:szCs w:val="22"/>
        </w:rPr>
      </w:pPr>
      <w:r w:rsidRPr="005B33AB">
        <w:rPr>
          <w:b/>
          <w:szCs w:val="22"/>
        </w:rPr>
        <w:t>8.</w:t>
      </w:r>
      <w:r w:rsidRPr="005B33AB">
        <w:rPr>
          <w:b/>
          <w:szCs w:val="22"/>
        </w:rPr>
        <w:tab/>
      </w:r>
      <w:r w:rsidR="006C415F" w:rsidRPr="006C415F">
        <w:rPr>
          <w:b/>
          <w:szCs w:val="22"/>
        </w:rPr>
        <w:t>REGISTRACIJOS PAŽYMĖJIMO</w:t>
      </w:r>
      <w:r w:rsidRPr="005B33AB">
        <w:rPr>
          <w:b/>
          <w:szCs w:val="22"/>
        </w:rPr>
        <w:t xml:space="preserve"> NUMERIS</w:t>
      </w:r>
      <w:r w:rsidR="006C415F">
        <w:rPr>
          <w:b/>
          <w:szCs w:val="22"/>
        </w:rPr>
        <w:t xml:space="preserve"> (-IAI)</w:t>
      </w:r>
    </w:p>
    <w:p w14:paraId="55C01A0D" w14:textId="77777777" w:rsidR="00037386" w:rsidRPr="005B33AB" w:rsidRDefault="00037386" w:rsidP="00037386">
      <w:pPr>
        <w:pStyle w:val="Pagrindinistekstas"/>
        <w:spacing w:after="0"/>
      </w:pPr>
    </w:p>
    <w:p w14:paraId="45B43CEA" w14:textId="77777777" w:rsidR="00037386" w:rsidRPr="005B33AB" w:rsidRDefault="00037386" w:rsidP="00037386">
      <w:pPr>
        <w:pStyle w:val="Pagrindinistekstas"/>
        <w:spacing w:after="0"/>
        <w:outlineLvl w:val="0"/>
      </w:pPr>
      <w:r w:rsidRPr="005B33AB">
        <w:t>N1 – LT/1/95/0821/001</w:t>
      </w:r>
    </w:p>
    <w:p w14:paraId="2E91AED5" w14:textId="77777777" w:rsidR="00037386" w:rsidRPr="005B33AB" w:rsidRDefault="00037386" w:rsidP="00037386">
      <w:pPr>
        <w:pStyle w:val="Pagrindinistekstas"/>
        <w:spacing w:after="0"/>
        <w:outlineLvl w:val="0"/>
      </w:pPr>
      <w:r w:rsidRPr="005B33AB">
        <w:t>N10 – LT/1/95/0821/002</w:t>
      </w:r>
    </w:p>
    <w:p w14:paraId="25ECE258" w14:textId="77777777" w:rsidR="00037386" w:rsidRPr="005B33AB" w:rsidRDefault="00037386" w:rsidP="00037386">
      <w:pPr>
        <w:pStyle w:val="Pagrindinistekstas"/>
        <w:spacing w:after="0"/>
      </w:pPr>
    </w:p>
    <w:p w14:paraId="0BB40FF5" w14:textId="77777777" w:rsidR="00037386" w:rsidRPr="005B33AB" w:rsidRDefault="00037386" w:rsidP="00037386">
      <w:pPr>
        <w:pStyle w:val="Pagrindinistekstas"/>
        <w:spacing w:after="0"/>
      </w:pPr>
    </w:p>
    <w:p w14:paraId="15D4D025" w14:textId="352BF79C" w:rsidR="00037386" w:rsidRPr="005B33AB" w:rsidRDefault="00037386" w:rsidP="00037386">
      <w:pPr>
        <w:ind w:left="567" w:hanging="567"/>
        <w:rPr>
          <w:b/>
          <w:szCs w:val="22"/>
        </w:rPr>
      </w:pPr>
      <w:r w:rsidRPr="005B33AB">
        <w:rPr>
          <w:b/>
          <w:szCs w:val="22"/>
        </w:rPr>
        <w:t>9.</w:t>
      </w:r>
      <w:r w:rsidRPr="005B33AB">
        <w:rPr>
          <w:b/>
          <w:szCs w:val="22"/>
        </w:rPr>
        <w:tab/>
      </w:r>
      <w:r w:rsidR="006C415F" w:rsidRPr="006C415F">
        <w:rPr>
          <w:b/>
          <w:szCs w:val="22"/>
        </w:rPr>
        <w:t>REGISTRAVIMO / PERREGISTRAVIMO</w:t>
      </w:r>
      <w:r w:rsidRPr="005B33AB">
        <w:rPr>
          <w:b/>
          <w:szCs w:val="22"/>
        </w:rPr>
        <w:t xml:space="preserve"> DATA</w:t>
      </w:r>
    </w:p>
    <w:p w14:paraId="2041E061" w14:textId="77777777" w:rsidR="00037386" w:rsidRPr="005B33AB" w:rsidRDefault="00037386" w:rsidP="00037386">
      <w:pPr>
        <w:pStyle w:val="Pagrindinistekstas"/>
        <w:spacing w:after="0"/>
      </w:pPr>
    </w:p>
    <w:p w14:paraId="1A49A0EA" w14:textId="2E652F44" w:rsidR="00037386" w:rsidRPr="005B33AB" w:rsidRDefault="006C415F" w:rsidP="00037386">
      <w:pPr>
        <w:pStyle w:val="Pagrindinistekstas"/>
        <w:spacing w:after="0"/>
      </w:pPr>
      <w:r w:rsidRPr="006C415F">
        <w:t xml:space="preserve">Registravimo data </w:t>
      </w:r>
      <w:r w:rsidR="004436CE">
        <w:t>1995 m. vasario mėn. 15 d.</w:t>
      </w:r>
    </w:p>
    <w:p w14:paraId="15AEE2EA" w14:textId="568BB452" w:rsidR="00037386" w:rsidRPr="005B33AB" w:rsidRDefault="004436CE" w:rsidP="00037386">
      <w:pPr>
        <w:pStyle w:val="Pagrindinistekstas"/>
        <w:spacing w:after="0"/>
      </w:pPr>
      <w:r>
        <w:t>Paskutinio perregistravimo data 2007 m. spalio mėn. 3 d.</w:t>
      </w:r>
    </w:p>
    <w:p w14:paraId="7143DD6F" w14:textId="77777777" w:rsidR="00037386" w:rsidRPr="005B33AB" w:rsidRDefault="00037386" w:rsidP="00037386">
      <w:pPr>
        <w:pStyle w:val="Pagrindinistekstas"/>
        <w:spacing w:after="0"/>
      </w:pPr>
    </w:p>
    <w:p w14:paraId="5392CE87" w14:textId="77777777" w:rsidR="00037386" w:rsidRPr="005B33AB" w:rsidRDefault="00037386" w:rsidP="00037386">
      <w:pPr>
        <w:ind w:left="567" w:hanging="567"/>
        <w:rPr>
          <w:b/>
          <w:szCs w:val="22"/>
        </w:rPr>
      </w:pPr>
      <w:r w:rsidRPr="005B33AB">
        <w:rPr>
          <w:b/>
          <w:szCs w:val="22"/>
        </w:rPr>
        <w:t>10.</w:t>
      </w:r>
      <w:r w:rsidRPr="005B33AB">
        <w:rPr>
          <w:b/>
          <w:szCs w:val="22"/>
        </w:rPr>
        <w:tab/>
        <w:t>TEKSTO PERŽIŪROS DATA</w:t>
      </w:r>
    </w:p>
    <w:p w14:paraId="4209FDC4" w14:textId="77777777" w:rsidR="00037386" w:rsidRPr="005B33AB" w:rsidRDefault="00037386" w:rsidP="00037386">
      <w:pPr>
        <w:pStyle w:val="Pagrindinistekstas"/>
        <w:spacing w:after="0"/>
      </w:pPr>
    </w:p>
    <w:p w14:paraId="518C13E2" w14:textId="47B3C7C0" w:rsidR="006C415F" w:rsidRDefault="006A0EA9" w:rsidP="00037386">
      <w:pPr>
        <w:pStyle w:val="Pagrindinistekstas"/>
        <w:spacing w:after="0"/>
      </w:pPr>
      <w:r>
        <w:t>2016-04-04</w:t>
      </w:r>
      <w:r w:rsidR="006C415F">
        <w:t>.</w:t>
      </w:r>
    </w:p>
    <w:p w14:paraId="5310D477" w14:textId="77777777" w:rsidR="006A0EA9" w:rsidRPr="005B33AB" w:rsidRDefault="006A0EA9" w:rsidP="00037386">
      <w:pPr>
        <w:pStyle w:val="Pagrindinistekstas"/>
        <w:spacing w:after="0"/>
      </w:pPr>
    </w:p>
    <w:p w14:paraId="42C648CD" w14:textId="336CE335" w:rsidR="006C415F" w:rsidRDefault="006C415F" w:rsidP="00037386">
      <w:pPr>
        <w:rPr>
          <w:rStyle w:val="Hipersaitas"/>
          <w:szCs w:val="22"/>
        </w:rPr>
      </w:pPr>
      <w:r w:rsidRPr="006C415F">
        <w:rPr>
          <w:szCs w:val="22"/>
        </w:rPr>
        <w:t>Išsami informacija apie šį vaistinį preparatą pateikiama Valstybinės vaistų kontrolės tarnybos prie Lietuvos Respublikos sveikatos apsaugos ministerijos tinklalapyje http://www.vvkt.lt</w:t>
      </w:r>
    </w:p>
    <w:p w14:paraId="353D4EBE" w14:textId="3ADC41B4" w:rsidR="006C415F" w:rsidRPr="005B33AB" w:rsidRDefault="000A6FD6" w:rsidP="00037386">
      <w:pPr>
        <w:ind w:left="567" w:hanging="567"/>
      </w:pPr>
      <w:r>
        <w:br w:type="page"/>
      </w:r>
    </w:p>
    <w:p w14:paraId="6557BA10" w14:textId="77777777" w:rsidR="00037386" w:rsidRPr="005B33AB" w:rsidRDefault="00037386" w:rsidP="00037386">
      <w:pPr>
        <w:ind w:left="567" w:hanging="567"/>
        <w:rPr>
          <w:b/>
        </w:rPr>
      </w:pPr>
      <w:r w:rsidRPr="005B33AB">
        <w:rPr>
          <w:b/>
        </w:rPr>
        <w:lastRenderedPageBreak/>
        <w:t>1.</w:t>
      </w:r>
      <w:r w:rsidRPr="005B33AB">
        <w:rPr>
          <w:b/>
        </w:rPr>
        <w:tab/>
        <w:t>VAISTINIO PREPARATO PAVADINIMAS</w:t>
      </w:r>
    </w:p>
    <w:p w14:paraId="7189D240" w14:textId="77777777" w:rsidR="00037386" w:rsidRPr="005B33AB" w:rsidRDefault="00037386" w:rsidP="00037386">
      <w:pPr>
        <w:pStyle w:val="Pagrindinistekstas"/>
        <w:spacing w:after="0"/>
      </w:pPr>
    </w:p>
    <w:p w14:paraId="4F53C44E" w14:textId="73553C2C" w:rsidR="00037386" w:rsidRPr="005B33AB" w:rsidRDefault="00037386" w:rsidP="00037386">
      <w:pPr>
        <w:pStyle w:val="Pagrindinistekstas"/>
        <w:spacing w:after="0"/>
        <w:outlineLvl w:val="0"/>
      </w:pPr>
      <w:proofErr w:type="spellStart"/>
      <w:r w:rsidRPr="005B33AB">
        <w:t>Dacarbazine</w:t>
      </w:r>
      <w:proofErr w:type="spellEnd"/>
      <w:r w:rsidRPr="005B33AB">
        <w:t xml:space="preserve"> </w:t>
      </w:r>
      <w:proofErr w:type="spellStart"/>
      <w:r w:rsidRPr="005B33AB">
        <w:t>Teva</w:t>
      </w:r>
      <w:proofErr w:type="spellEnd"/>
      <w:r w:rsidRPr="005B33AB">
        <w:t xml:space="preserve"> 200 mg milteliai injekciniam ar infuziniam tirpalui</w:t>
      </w:r>
    </w:p>
    <w:p w14:paraId="5B9EC31E" w14:textId="77777777" w:rsidR="00037386" w:rsidRPr="005B33AB" w:rsidRDefault="00037386" w:rsidP="00037386">
      <w:pPr>
        <w:pStyle w:val="Pagrindinistekstas"/>
        <w:spacing w:after="0"/>
      </w:pPr>
    </w:p>
    <w:p w14:paraId="74B04D7B" w14:textId="77777777" w:rsidR="00037386" w:rsidRPr="005B33AB" w:rsidRDefault="00037386" w:rsidP="00037386">
      <w:pPr>
        <w:pStyle w:val="Pagrindinistekstas"/>
        <w:spacing w:after="0"/>
      </w:pPr>
    </w:p>
    <w:p w14:paraId="2A9963FE" w14:textId="77777777" w:rsidR="00037386" w:rsidRPr="005B33AB" w:rsidRDefault="00037386" w:rsidP="00037386">
      <w:pPr>
        <w:ind w:left="567" w:hanging="567"/>
        <w:rPr>
          <w:b/>
        </w:rPr>
      </w:pPr>
      <w:r w:rsidRPr="005B33AB">
        <w:rPr>
          <w:b/>
        </w:rPr>
        <w:t>2.</w:t>
      </w:r>
      <w:r w:rsidRPr="005B33AB">
        <w:rPr>
          <w:b/>
        </w:rPr>
        <w:tab/>
        <w:t>KOKYBINĖ IR KIEKYBINĖ SUDĖTIS</w:t>
      </w:r>
    </w:p>
    <w:p w14:paraId="599DC7EF" w14:textId="77777777" w:rsidR="00037386" w:rsidRPr="005B33AB" w:rsidRDefault="00037386" w:rsidP="00037386">
      <w:pPr>
        <w:pStyle w:val="Pagrindinistekstas"/>
        <w:spacing w:after="0"/>
      </w:pPr>
    </w:p>
    <w:p w14:paraId="150C12AA" w14:textId="27F24E9C" w:rsidR="00037386" w:rsidRPr="005B33AB" w:rsidRDefault="002A4F3D" w:rsidP="00037386">
      <w:pPr>
        <w:suppressAutoHyphens/>
      </w:pPr>
      <w:r w:rsidRPr="002A4F3D">
        <w:t>Kiekviename flakone</w:t>
      </w:r>
      <w:r w:rsidR="00037386" w:rsidRPr="005B33AB">
        <w:t xml:space="preserve"> yra 200 mg </w:t>
      </w:r>
      <w:proofErr w:type="spellStart"/>
      <w:r w:rsidR="00037386" w:rsidRPr="005B33AB">
        <w:t>dakarbazino</w:t>
      </w:r>
      <w:proofErr w:type="spellEnd"/>
      <w:r w:rsidR="00037386" w:rsidRPr="005B33AB">
        <w:t xml:space="preserve"> (</w:t>
      </w:r>
      <w:proofErr w:type="spellStart"/>
      <w:r w:rsidR="00037386" w:rsidRPr="005B33AB">
        <w:t>dakarbazino</w:t>
      </w:r>
      <w:proofErr w:type="spellEnd"/>
      <w:r w:rsidR="00037386" w:rsidRPr="005B33AB">
        <w:t xml:space="preserve"> citrato pavidalu).</w:t>
      </w:r>
    </w:p>
    <w:p w14:paraId="0B34BA62" w14:textId="77777777" w:rsidR="00037386" w:rsidRPr="005B33AB" w:rsidRDefault="00037386" w:rsidP="00037386">
      <w:pPr>
        <w:suppressAutoHyphens/>
      </w:pPr>
      <w:r w:rsidRPr="005B33AB">
        <w:t xml:space="preserve">Viename paruošto tirpalo mililitre yra 10 mg </w:t>
      </w:r>
      <w:proofErr w:type="spellStart"/>
      <w:r w:rsidRPr="005B33AB">
        <w:t>dakarbazino</w:t>
      </w:r>
      <w:proofErr w:type="spellEnd"/>
      <w:r w:rsidRPr="005B33AB">
        <w:t>.</w:t>
      </w:r>
    </w:p>
    <w:p w14:paraId="00DF050B" w14:textId="77777777" w:rsidR="00037386" w:rsidRPr="005B33AB" w:rsidRDefault="00037386" w:rsidP="00037386">
      <w:pPr>
        <w:suppressAutoHyphens/>
      </w:pPr>
    </w:p>
    <w:p w14:paraId="06D11665" w14:textId="77777777" w:rsidR="00037386" w:rsidRPr="005B33AB" w:rsidRDefault="00037386" w:rsidP="00037386">
      <w:pPr>
        <w:suppressAutoHyphens/>
      </w:pPr>
      <w:r w:rsidRPr="005B33AB">
        <w:t>Visos pagalbinės medžiagos išvardytos 6.1 skyriuje.</w:t>
      </w:r>
    </w:p>
    <w:p w14:paraId="1E54D84B" w14:textId="77777777" w:rsidR="00037386" w:rsidRPr="005B33AB" w:rsidRDefault="00037386" w:rsidP="00037386">
      <w:pPr>
        <w:suppressAutoHyphens/>
      </w:pPr>
    </w:p>
    <w:p w14:paraId="37FA6BAF" w14:textId="77777777" w:rsidR="00037386" w:rsidRPr="005B33AB" w:rsidRDefault="00037386" w:rsidP="00037386">
      <w:pPr>
        <w:suppressAutoHyphens/>
      </w:pPr>
    </w:p>
    <w:p w14:paraId="1D01DDC6" w14:textId="77777777" w:rsidR="00037386" w:rsidRPr="005B33AB" w:rsidRDefault="00037386" w:rsidP="00037386">
      <w:pPr>
        <w:ind w:left="567" w:hanging="567"/>
        <w:rPr>
          <w:b/>
        </w:rPr>
      </w:pPr>
      <w:r w:rsidRPr="005B33AB">
        <w:rPr>
          <w:b/>
        </w:rPr>
        <w:t>3.</w:t>
      </w:r>
      <w:r w:rsidRPr="005B33AB">
        <w:rPr>
          <w:b/>
        </w:rPr>
        <w:tab/>
        <w:t>FARMACINĖ FORMA</w:t>
      </w:r>
    </w:p>
    <w:p w14:paraId="6BA5B1D8" w14:textId="77777777" w:rsidR="00037386" w:rsidRPr="005B33AB" w:rsidRDefault="00037386" w:rsidP="00037386">
      <w:pPr>
        <w:suppressAutoHyphens/>
      </w:pPr>
    </w:p>
    <w:p w14:paraId="4EA49F28" w14:textId="15BE7C6F" w:rsidR="00037386" w:rsidRPr="005B33AB" w:rsidRDefault="00037386" w:rsidP="00037386">
      <w:pPr>
        <w:suppressAutoHyphens/>
      </w:pPr>
      <w:r w:rsidRPr="005B33AB">
        <w:t>Milteliai injekciniam ar infuziniam tirpalui.</w:t>
      </w:r>
    </w:p>
    <w:p w14:paraId="741BCD2E" w14:textId="77777777" w:rsidR="002A4F3D" w:rsidRPr="005B33AB" w:rsidRDefault="002A4F3D" w:rsidP="00037386">
      <w:pPr>
        <w:suppressAutoHyphens/>
      </w:pPr>
    </w:p>
    <w:p w14:paraId="29423F2F" w14:textId="0787D7A8" w:rsidR="00037386" w:rsidRPr="005B33AB" w:rsidRDefault="002A4F3D" w:rsidP="00037386">
      <w:pPr>
        <w:suppressAutoHyphens/>
      </w:pPr>
      <w:r>
        <w:t>B</w:t>
      </w:r>
      <w:r w:rsidR="00037386" w:rsidRPr="005B33AB">
        <w:t>alti arba labai blyškiai geltoni milteliai.</w:t>
      </w:r>
    </w:p>
    <w:p w14:paraId="6D7EA418" w14:textId="77777777" w:rsidR="00037386" w:rsidRPr="005B33AB" w:rsidRDefault="00037386" w:rsidP="00037386">
      <w:pPr>
        <w:suppressAutoHyphens/>
      </w:pPr>
    </w:p>
    <w:p w14:paraId="2E6A2B80" w14:textId="77777777" w:rsidR="00037386" w:rsidRPr="005B33AB" w:rsidRDefault="00037386" w:rsidP="00037386">
      <w:pPr>
        <w:suppressAutoHyphens/>
      </w:pPr>
    </w:p>
    <w:p w14:paraId="3A138DDD" w14:textId="77777777" w:rsidR="00037386" w:rsidRPr="005B33AB" w:rsidRDefault="00037386" w:rsidP="00037386">
      <w:pPr>
        <w:ind w:left="567" w:hanging="567"/>
        <w:rPr>
          <w:b/>
        </w:rPr>
      </w:pPr>
      <w:r w:rsidRPr="005B33AB">
        <w:rPr>
          <w:b/>
        </w:rPr>
        <w:t>4.</w:t>
      </w:r>
      <w:r w:rsidRPr="005B33AB">
        <w:rPr>
          <w:b/>
        </w:rPr>
        <w:tab/>
        <w:t>KLINIKINĖ INFORMACIJA</w:t>
      </w:r>
    </w:p>
    <w:p w14:paraId="1B363240" w14:textId="77777777" w:rsidR="00037386" w:rsidRPr="005B33AB" w:rsidRDefault="00037386" w:rsidP="00037386">
      <w:pPr>
        <w:pStyle w:val="Pagrindinistekstas"/>
        <w:spacing w:after="0"/>
      </w:pPr>
    </w:p>
    <w:p w14:paraId="0932885C" w14:textId="77777777" w:rsidR="00037386" w:rsidRPr="005B33AB" w:rsidRDefault="00037386" w:rsidP="00037386">
      <w:pPr>
        <w:ind w:left="567" w:hanging="567"/>
        <w:rPr>
          <w:b/>
        </w:rPr>
      </w:pPr>
      <w:r w:rsidRPr="005B33AB">
        <w:rPr>
          <w:b/>
        </w:rPr>
        <w:t>4.1</w:t>
      </w:r>
      <w:r w:rsidRPr="005B33AB">
        <w:rPr>
          <w:b/>
        </w:rPr>
        <w:tab/>
        <w:t>Terapinės indikacijos</w:t>
      </w:r>
    </w:p>
    <w:p w14:paraId="72A5F35B" w14:textId="77777777" w:rsidR="00037386" w:rsidRPr="005B33AB" w:rsidRDefault="00037386" w:rsidP="00037386">
      <w:pPr>
        <w:suppressAutoHyphens/>
      </w:pPr>
    </w:p>
    <w:p w14:paraId="6375E444" w14:textId="77777777" w:rsidR="00037386" w:rsidRPr="005B33AB" w:rsidRDefault="00037386" w:rsidP="00037386">
      <w:bookmarkStart w:id="0" w:name="OLE_LINK1"/>
      <w:proofErr w:type="spellStart"/>
      <w:r w:rsidRPr="005B33AB">
        <w:t>Metastazavusios</w:t>
      </w:r>
      <w:proofErr w:type="spellEnd"/>
      <w:r w:rsidRPr="005B33AB">
        <w:t xml:space="preserve"> piktybinės melanomos gydymas.</w:t>
      </w:r>
    </w:p>
    <w:bookmarkEnd w:id="0"/>
    <w:p w14:paraId="3CC2E86F" w14:textId="77777777" w:rsidR="00037386" w:rsidRPr="005B33AB" w:rsidRDefault="00037386" w:rsidP="00037386"/>
    <w:p w14:paraId="1C5BBB19" w14:textId="0168ED33" w:rsidR="00037386" w:rsidRPr="003A0056" w:rsidRDefault="00037386" w:rsidP="00037386">
      <w:pPr>
        <w:rPr>
          <w:szCs w:val="22"/>
        </w:rPr>
      </w:pPr>
      <w:r w:rsidRPr="00F215AD">
        <w:rPr>
          <w:szCs w:val="22"/>
        </w:rPr>
        <w:t>Toliau išvard</w:t>
      </w:r>
      <w:r w:rsidR="006931D3" w:rsidRPr="003A0056">
        <w:rPr>
          <w:szCs w:val="22"/>
        </w:rPr>
        <w:t>y</w:t>
      </w:r>
      <w:r w:rsidRPr="003A0056">
        <w:rPr>
          <w:szCs w:val="22"/>
        </w:rPr>
        <w:t xml:space="preserve">tais atvejais </w:t>
      </w:r>
      <w:proofErr w:type="spellStart"/>
      <w:r w:rsidRPr="003A0056">
        <w:rPr>
          <w:szCs w:val="22"/>
        </w:rPr>
        <w:t>dakarbazinas</w:t>
      </w:r>
      <w:proofErr w:type="spellEnd"/>
      <w:r w:rsidRPr="003A0056">
        <w:rPr>
          <w:szCs w:val="22"/>
        </w:rPr>
        <w:t xml:space="preserve"> vartojamas kaip sudėtinė kombinuotos chemoterapijos dalis:</w:t>
      </w:r>
    </w:p>
    <w:p w14:paraId="06258095" w14:textId="5C65FED4" w:rsidR="00037386" w:rsidRPr="00E0572B" w:rsidRDefault="000A6FD6" w:rsidP="00E0572B">
      <w:pPr>
        <w:numPr>
          <w:ilvl w:val="0"/>
          <w:numId w:val="10"/>
        </w:numPr>
        <w:rPr>
          <w:i/>
          <w:strike/>
        </w:rPr>
      </w:pPr>
      <w:r w:rsidRPr="003A0056">
        <w:t>s</w:t>
      </w:r>
      <w:r w:rsidR="00037386" w:rsidRPr="003A0056">
        <w:t xml:space="preserve">uaugusiųjų minkštųjų audinių progresavusios sarkomos (išskyrus </w:t>
      </w:r>
      <w:proofErr w:type="spellStart"/>
      <w:r w:rsidR="00037386" w:rsidRPr="003A0056">
        <w:t>mezoteliomą</w:t>
      </w:r>
      <w:proofErr w:type="spellEnd"/>
      <w:r w:rsidR="00037386" w:rsidRPr="003A0056">
        <w:t xml:space="preserve">, </w:t>
      </w:r>
      <w:proofErr w:type="spellStart"/>
      <w:r w:rsidR="00037386" w:rsidRPr="003A0056">
        <w:t>Kapoši</w:t>
      </w:r>
      <w:proofErr w:type="spellEnd"/>
      <w:r w:rsidR="00037386" w:rsidRPr="003A0056">
        <w:t xml:space="preserve"> sarkomą) gydymas</w:t>
      </w:r>
      <w:r w:rsidRPr="003A0056">
        <w:t>;</w:t>
      </w:r>
    </w:p>
    <w:p w14:paraId="67C28714" w14:textId="4FEDE9E9" w:rsidR="00037386" w:rsidRPr="003A0056" w:rsidRDefault="000A6FD6" w:rsidP="00E0572B">
      <w:pPr>
        <w:numPr>
          <w:ilvl w:val="0"/>
          <w:numId w:val="10"/>
        </w:numPr>
      </w:pPr>
      <w:r w:rsidRPr="00F215AD">
        <w:t>p</w:t>
      </w:r>
      <w:r w:rsidR="00037386" w:rsidRPr="003A0056">
        <w:t xml:space="preserve">rogresavusios </w:t>
      </w:r>
      <w:proofErr w:type="spellStart"/>
      <w:r w:rsidR="00037386" w:rsidRPr="003A0056">
        <w:t>Hodžkino</w:t>
      </w:r>
      <w:proofErr w:type="spellEnd"/>
      <w:r w:rsidR="00037386" w:rsidRPr="003A0056">
        <w:t xml:space="preserve"> ligos gydymas.</w:t>
      </w:r>
    </w:p>
    <w:p w14:paraId="2CC4F7E3" w14:textId="77777777" w:rsidR="00037386" w:rsidRPr="005B33AB" w:rsidRDefault="00037386" w:rsidP="00037386">
      <w:pPr>
        <w:suppressAutoHyphens/>
      </w:pPr>
    </w:p>
    <w:p w14:paraId="1B668F57" w14:textId="77777777" w:rsidR="00037386" w:rsidRPr="005B33AB" w:rsidRDefault="00037386" w:rsidP="00037386">
      <w:pPr>
        <w:ind w:left="567" w:hanging="567"/>
        <w:rPr>
          <w:b/>
        </w:rPr>
      </w:pPr>
      <w:r w:rsidRPr="005B33AB">
        <w:rPr>
          <w:b/>
        </w:rPr>
        <w:t>4.2</w:t>
      </w:r>
      <w:r w:rsidRPr="005B33AB">
        <w:rPr>
          <w:b/>
        </w:rPr>
        <w:tab/>
        <w:t>Dozavimas ir vartojimo metodas</w:t>
      </w:r>
    </w:p>
    <w:p w14:paraId="4895C835" w14:textId="77777777" w:rsidR="00037386" w:rsidRPr="005B33AB" w:rsidRDefault="00037386" w:rsidP="00037386"/>
    <w:p w14:paraId="352E7DA9" w14:textId="538A4761" w:rsidR="00037386" w:rsidRPr="005B33AB" w:rsidRDefault="00037386" w:rsidP="00037386">
      <w:pPr>
        <w:rPr>
          <w:u w:val="single"/>
        </w:rPr>
      </w:pPr>
      <w:r w:rsidRPr="005B33AB">
        <w:rPr>
          <w:u w:val="single"/>
        </w:rPr>
        <w:t>Dozavimas</w:t>
      </w:r>
    </w:p>
    <w:p w14:paraId="75F5F54C" w14:textId="77777777" w:rsidR="00037386" w:rsidRPr="005B33AB" w:rsidRDefault="00037386" w:rsidP="00037386"/>
    <w:p w14:paraId="77D067A8" w14:textId="77777777" w:rsidR="00037386" w:rsidRPr="005B33AB" w:rsidRDefault="00037386" w:rsidP="00037386">
      <w:pPr>
        <w:rPr>
          <w:u w:val="single"/>
        </w:rPr>
      </w:pPr>
      <w:r w:rsidRPr="005B33AB">
        <w:rPr>
          <w:u w:val="single"/>
        </w:rPr>
        <w:t>Suaugusieji</w:t>
      </w:r>
    </w:p>
    <w:p w14:paraId="11258C66" w14:textId="77777777" w:rsidR="00037386" w:rsidRPr="005B33AB" w:rsidRDefault="00037386" w:rsidP="00037386">
      <w:r w:rsidRPr="005B33AB">
        <w:t>Rekomenduojamos tokios įprastinės dozavimo schemos:</w:t>
      </w:r>
    </w:p>
    <w:p w14:paraId="6887DBFA" w14:textId="77777777" w:rsidR="00037386" w:rsidRPr="005B33AB" w:rsidRDefault="00037386" w:rsidP="00037386">
      <w:r w:rsidRPr="005B33AB">
        <w:t>1. 2,0</w:t>
      </w:r>
      <w:r w:rsidRPr="005B33AB">
        <w:noBreakHyphen/>
        <w:t>4,5 mg/kg kūno svorio per parą 10 parų. Gydymo kursą galima kartoti kas keturias savaites.</w:t>
      </w:r>
    </w:p>
    <w:p w14:paraId="3F0EE521" w14:textId="77777777" w:rsidR="00037386" w:rsidRPr="005B33AB" w:rsidRDefault="00037386" w:rsidP="00037386">
      <w:r w:rsidRPr="005B33AB">
        <w:t>2. 250 mg/m</w:t>
      </w:r>
      <w:r w:rsidRPr="005B33AB">
        <w:rPr>
          <w:vertAlign w:val="superscript"/>
        </w:rPr>
        <w:t>2</w:t>
      </w:r>
      <w:r w:rsidRPr="005B33AB">
        <w:t xml:space="preserve"> kūno paviršiaus ploto per parą penkias paras. Gydymo kursą galima kartoti kas tris savaites.</w:t>
      </w:r>
    </w:p>
    <w:p w14:paraId="3978FEA0" w14:textId="77777777" w:rsidR="00037386" w:rsidRPr="005B33AB" w:rsidRDefault="00037386" w:rsidP="00037386"/>
    <w:p w14:paraId="71CD1F95" w14:textId="77777777" w:rsidR="00037386" w:rsidRPr="005B33AB" w:rsidRDefault="00037386" w:rsidP="00037386">
      <w:r w:rsidRPr="005B33AB">
        <w:t>Gydymą skiriantis gydytojas vaistinį preparatą savo nuožiūra gali skirti vartoti pagal kitokią gydymo schemą. Toliau nurodytas įprastinis dozavimas.</w:t>
      </w:r>
    </w:p>
    <w:p w14:paraId="654180B3" w14:textId="77777777" w:rsidR="00037386" w:rsidRPr="005B33AB" w:rsidRDefault="00037386" w:rsidP="00037386"/>
    <w:p w14:paraId="1CF350AF" w14:textId="77777777" w:rsidR="00037386" w:rsidRPr="005B33AB" w:rsidRDefault="00037386" w:rsidP="00037386">
      <w:pPr>
        <w:rPr>
          <w:u w:val="single"/>
        </w:rPr>
      </w:pPr>
      <w:r w:rsidRPr="005B33AB">
        <w:rPr>
          <w:u w:val="single"/>
        </w:rPr>
        <w:t>Piktybinė melanoma</w:t>
      </w:r>
    </w:p>
    <w:p w14:paraId="3D6B1481" w14:textId="2A9213DF" w:rsidR="00037386" w:rsidRPr="005B33AB" w:rsidRDefault="00037386" w:rsidP="00037386">
      <w:r w:rsidRPr="005B33AB">
        <w:t xml:space="preserve">Taikant </w:t>
      </w:r>
      <w:proofErr w:type="spellStart"/>
      <w:r w:rsidRPr="005B33AB">
        <w:t>monoterapiją</w:t>
      </w:r>
      <w:proofErr w:type="spellEnd"/>
      <w:r w:rsidRPr="005B33AB">
        <w:t xml:space="preserve">, </w:t>
      </w:r>
      <w:proofErr w:type="spellStart"/>
      <w:r w:rsidRPr="005B33AB">
        <w:t>dakarbazino</w:t>
      </w:r>
      <w:proofErr w:type="spellEnd"/>
      <w:r w:rsidRPr="005B33AB">
        <w:t xml:space="preserve"> paros dozė yra 200</w:t>
      </w:r>
      <w:r w:rsidRPr="005B33AB">
        <w:noBreakHyphen/>
        <w:t>250 mg/m</w:t>
      </w:r>
      <w:r w:rsidRPr="005B33AB">
        <w:rPr>
          <w:vertAlign w:val="superscript"/>
        </w:rPr>
        <w:t>2</w:t>
      </w:r>
      <w:r w:rsidRPr="005B33AB">
        <w:t xml:space="preserve"> kūno paviršiaus ploto, vartojama į veną penkias paras iš eilės kas tris savaites. </w:t>
      </w:r>
      <w:proofErr w:type="spellStart"/>
      <w:r w:rsidRPr="005B33AB">
        <w:t>Dakarbaziną</w:t>
      </w:r>
      <w:proofErr w:type="spellEnd"/>
      <w:r w:rsidRPr="005B33AB">
        <w:t xml:space="preserve"> galima su</w:t>
      </w:r>
      <w:r w:rsidR="001B66F2">
        <w:t>leis</w:t>
      </w:r>
      <w:r w:rsidRPr="005B33AB">
        <w:t xml:space="preserve">ti į veną iš karto arba </w:t>
      </w:r>
      <w:proofErr w:type="spellStart"/>
      <w:r w:rsidRPr="005B33AB">
        <w:t>infuzuoti</w:t>
      </w:r>
      <w:proofErr w:type="spellEnd"/>
      <w:r w:rsidRPr="005B33AB">
        <w:t xml:space="preserve"> per 15</w:t>
      </w:r>
      <w:r w:rsidRPr="005B33AB">
        <w:noBreakHyphen/>
        <w:t>30 minučių.</w:t>
      </w:r>
    </w:p>
    <w:p w14:paraId="4FFE64EA" w14:textId="77777777" w:rsidR="00037386" w:rsidRPr="005B33AB" w:rsidRDefault="00037386" w:rsidP="00037386"/>
    <w:p w14:paraId="6D724CDB" w14:textId="77777777" w:rsidR="00037386" w:rsidRPr="005B33AB" w:rsidRDefault="00037386" w:rsidP="00037386">
      <w:r w:rsidRPr="005B33AB">
        <w:t xml:space="preserve">Alternatyvi dozavimo schema. Galima </w:t>
      </w:r>
      <w:proofErr w:type="spellStart"/>
      <w:r w:rsidRPr="005B33AB">
        <w:t>infuzuoti</w:t>
      </w:r>
      <w:proofErr w:type="spellEnd"/>
      <w:r w:rsidRPr="005B33AB">
        <w:t xml:space="preserve"> 850 mg/m</w:t>
      </w:r>
      <w:r w:rsidRPr="005B33AB">
        <w:rPr>
          <w:vertAlign w:val="superscript"/>
        </w:rPr>
        <w:t>2</w:t>
      </w:r>
      <w:r w:rsidRPr="005B33AB">
        <w:t xml:space="preserve"> kūno paviršiaus ploto </w:t>
      </w:r>
      <w:proofErr w:type="spellStart"/>
      <w:r w:rsidRPr="005B33AB">
        <w:t>dakarbazino</w:t>
      </w:r>
      <w:proofErr w:type="spellEnd"/>
      <w:r w:rsidRPr="005B33AB">
        <w:t xml:space="preserve"> paros dozę į veną kas tris savaites.</w:t>
      </w:r>
    </w:p>
    <w:p w14:paraId="54FB6452" w14:textId="77777777" w:rsidR="00037386" w:rsidRPr="005B33AB" w:rsidRDefault="00037386" w:rsidP="00037386"/>
    <w:p w14:paraId="4B4473E2" w14:textId="77777777" w:rsidR="00037386" w:rsidRPr="005B33AB" w:rsidRDefault="00037386" w:rsidP="00037386">
      <w:pPr>
        <w:rPr>
          <w:u w:val="single"/>
        </w:rPr>
      </w:pPr>
      <w:proofErr w:type="spellStart"/>
      <w:r w:rsidRPr="005B33AB">
        <w:rPr>
          <w:u w:val="single"/>
        </w:rPr>
        <w:t>Hodžkino</w:t>
      </w:r>
      <w:proofErr w:type="spellEnd"/>
      <w:r w:rsidRPr="005B33AB">
        <w:rPr>
          <w:u w:val="single"/>
        </w:rPr>
        <w:t xml:space="preserve"> liga</w:t>
      </w:r>
    </w:p>
    <w:p w14:paraId="1C1E73A1" w14:textId="77777777" w:rsidR="00037386" w:rsidRPr="005B33AB" w:rsidRDefault="00037386" w:rsidP="00037386">
      <w:r w:rsidRPr="005B33AB">
        <w:t xml:space="preserve">Taikant chemoterapiją </w:t>
      </w:r>
      <w:proofErr w:type="spellStart"/>
      <w:r w:rsidRPr="005B33AB">
        <w:t>adriamicinu</w:t>
      </w:r>
      <w:proofErr w:type="spellEnd"/>
      <w:r w:rsidRPr="005B33AB">
        <w:t xml:space="preserve"> (</w:t>
      </w:r>
      <w:proofErr w:type="spellStart"/>
      <w:r w:rsidRPr="005B33AB">
        <w:t>doksorubucinu</w:t>
      </w:r>
      <w:proofErr w:type="spellEnd"/>
      <w:r w:rsidRPr="005B33AB">
        <w:t xml:space="preserve">) + </w:t>
      </w:r>
      <w:proofErr w:type="spellStart"/>
      <w:r w:rsidRPr="005B33AB">
        <w:t>bleomicinu</w:t>
      </w:r>
      <w:proofErr w:type="spellEnd"/>
      <w:r w:rsidRPr="005B33AB">
        <w:t xml:space="preserve"> + </w:t>
      </w:r>
      <w:proofErr w:type="spellStart"/>
      <w:r w:rsidRPr="005B33AB">
        <w:t>vinblastinu</w:t>
      </w:r>
      <w:proofErr w:type="spellEnd"/>
      <w:r w:rsidRPr="005B33AB">
        <w:t xml:space="preserve"> + </w:t>
      </w:r>
      <w:proofErr w:type="spellStart"/>
      <w:r w:rsidRPr="005B33AB">
        <w:t>dakarbazinu</w:t>
      </w:r>
      <w:proofErr w:type="spellEnd"/>
      <w:r w:rsidRPr="005B33AB">
        <w:t xml:space="preserve"> (pagal ABVD schemą), </w:t>
      </w:r>
      <w:proofErr w:type="spellStart"/>
      <w:r w:rsidRPr="005B33AB">
        <w:t>dakarbazino</w:t>
      </w:r>
      <w:proofErr w:type="spellEnd"/>
      <w:r w:rsidRPr="005B33AB">
        <w:t xml:space="preserve"> dozė yra 375 mg/m</w:t>
      </w:r>
      <w:r w:rsidRPr="005B33AB">
        <w:rPr>
          <w:vertAlign w:val="superscript"/>
        </w:rPr>
        <w:t>2</w:t>
      </w:r>
      <w:r w:rsidRPr="005B33AB">
        <w:t xml:space="preserve"> kūno paviršiaus ploto, vartojama į veną kiekvieno gydymo kurso pirmąją ir penkioliktąją parą.</w:t>
      </w:r>
    </w:p>
    <w:p w14:paraId="5746A8C0" w14:textId="77777777" w:rsidR="00037386" w:rsidRPr="005B33AB" w:rsidRDefault="00037386" w:rsidP="00037386"/>
    <w:p w14:paraId="4CC4AF9B" w14:textId="77777777" w:rsidR="00037386" w:rsidRPr="005B33AB" w:rsidRDefault="00037386" w:rsidP="00037386">
      <w:pPr>
        <w:rPr>
          <w:u w:val="single"/>
        </w:rPr>
      </w:pPr>
      <w:r w:rsidRPr="005B33AB">
        <w:rPr>
          <w:u w:val="single"/>
        </w:rPr>
        <w:lastRenderedPageBreak/>
        <w:t>Minkštųjų audinių sarkoma</w:t>
      </w:r>
    </w:p>
    <w:p w14:paraId="3091AFB1" w14:textId="77777777" w:rsidR="00037386" w:rsidRPr="005B33AB" w:rsidRDefault="00037386" w:rsidP="00037386">
      <w:r w:rsidRPr="005B33AB">
        <w:t xml:space="preserve">Suaugusių žmonių minkštųjų audinių sarkomos atveju, </w:t>
      </w:r>
      <w:proofErr w:type="spellStart"/>
      <w:r w:rsidRPr="005B33AB">
        <w:t>dakarbazino</w:t>
      </w:r>
      <w:proofErr w:type="spellEnd"/>
      <w:r w:rsidRPr="005B33AB">
        <w:t xml:space="preserve"> dozė yra 250 mg/m</w:t>
      </w:r>
      <w:r w:rsidRPr="005B33AB">
        <w:rPr>
          <w:vertAlign w:val="superscript"/>
        </w:rPr>
        <w:t>2</w:t>
      </w:r>
      <w:r w:rsidRPr="005B33AB">
        <w:t xml:space="preserve"> kūno paviršiaus ploto, vartojama į veną vieną kartą per parą penkias paras iš eilės (1</w:t>
      </w:r>
      <w:r w:rsidRPr="005B33AB">
        <w:noBreakHyphen/>
        <w:t xml:space="preserve">5 parą) kas tris savaites kartu su </w:t>
      </w:r>
      <w:proofErr w:type="spellStart"/>
      <w:r w:rsidRPr="005B33AB">
        <w:t>doksorubicinu</w:t>
      </w:r>
      <w:proofErr w:type="spellEnd"/>
      <w:r w:rsidRPr="005B33AB">
        <w:t xml:space="preserve"> (taikant ADIC schemą).</w:t>
      </w:r>
    </w:p>
    <w:p w14:paraId="600DDFBB" w14:textId="77777777" w:rsidR="00037386" w:rsidRDefault="00037386" w:rsidP="00037386"/>
    <w:p w14:paraId="18D09981" w14:textId="2AF31116" w:rsidR="001B66F2" w:rsidRPr="00E0572B" w:rsidRDefault="001B66F2" w:rsidP="00037386">
      <w:pPr>
        <w:rPr>
          <w:i/>
        </w:rPr>
      </w:pPr>
      <w:r w:rsidRPr="00E0572B">
        <w:rPr>
          <w:i/>
        </w:rPr>
        <w:t>Vaikų populiacija</w:t>
      </w:r>
    </w:p>
    <w:p w14:paraId="159D9B05" w14:textId="77777777" w:rsidR="001B66F2" w:rsidRPr="005B33AB" w:rsidRDefault="001B66F2" w:rsidP="00037386"/>
    <w:p w14:paraId="0F4CFF40" w14:textId="77777777" w:rsidR="00037386" w:rsidRPr="005B33AB" w:rsidRDefault="00037386" w:rsidP="00037386">
      <w:pPr>
        <w:rPr>
          <w:u w:val="single"/>
        </w:rPr>
      </w:pPr>
      <w:r w:rsidRPr="005B33AB">
        <w:rPr>
          <w:u w:val="single"/>
        </w:rPr>
        <w:t>Vaikai ir paaugliai</w:t>
      </w:r>
    </w:p>
    <w:p w14:paraId="17E8E676" w14:textId="77777777" w:rsidR="00037386" w:rsidRPr="005B33AB" w:rsidRDefault="00037386" w:rsidP="00037386">
      <w:r w:rsidRPr="005B33AB">
        <w:t>Dozė vaikams apskaičiuojama mg/kg kūno svorio arba mg/m</w:t>
      </w:r>
      <w:r w:rsidRPr="005B33AB">
        <w:rPr>
          <w:vertAlign w:val="superscript"/>
        </w:rPr>
        <w:t>2</w:t>
      </w:r>
      <w:r w:rsidRPr="005B33AB">
        <w:t xml:space="preserve"> kūno paviršiaus ploto pagal įprastinę suaugusių žmonių dozę. Duomenų, kad dėl skirtingo vaistinio preparato metabolizmo arba poveikio vaikams reikėtų kitokių dozavimo ribų, nėra.</w:t>
      </w:r>
    </w:p>
    <w:p w14:paraId="5CDDF6C9" w14:textId="77777777" w:rsidR="00037386" w:rsidRPr="005B33AB" w:rsidRDefault="00037386" w:rsidP="00037386"/>
    <w:p w14:paraId="4A516685" w14:textId="77777777" w:rsidR="00037386" w:rsidRPr="005B33AB" w:rsidRDefault="00037386" w:rsidP="00037386">
      <w:pPr>
        <w:rPr>
          <w:u w:val="single"/>
        </w:rPr>
      </w:pPr>
      <w:r w:rsidRPr="005B33AB">
        <w:rPr>
          <w:u w:val="single"/>
        </w:rPr>
        <w:t>Senyvi pacientai</w:t>
      </w:r>
    </w:p>
    <w:p w14:paraId="2FD6CC91" w14:textId="77777777" w:rsidR="00037386" w:rsidRPr="005B33AB" w:rsidRDefault="00037386" w:rsidP="00037386">
      <w:r w:rsidRPr="005B33AB">
        <w:t>Dozė apskaičiuojama kaip vaikams.</w:t>
      </w:r>
    </w:p>
    <w:p w14:paraId="5E729EC1" w14:textId="77777777" w:rsidR="00037386" w:rsidRPr="005B33AB" w:rsidRDefault="00037386" w:rsidP="00037386"/>
    <w:p w14:paraId="0E7AB6ED" w14:textId="77777777" w:rsidR="000A6FD6" w:rsidRDefault="000A6FD6" w:rsidP="00037386">
      <w:pPr>
        <w:rPr>
          <w:u w:val="single"/>
        </w:rPr>
      </w:pPr>
      <w:r w:rsidRPr="000A6FD6">
        <w:rPr>
          <w:u w:val="single"/>
        </w:rPr>
        <w:t>Pacientams, kurių kepenų funkcija sutrikusi</w:t>
      </w:r>
      <w:r w:rsidRPr="000A6FD6" w:rsidDel="000A6FD6">
        <w:rPr>
          <w:u w:val="single"/>
        </w:rPr>
        <w:t xml:space="preserve"> </w:t>
      </w:r>
    </w:p>
    <w:p w14:paraId="597E906D" w14:textId="77777777" w:rsidR="00037386" w:rsidRPr="005B33AB" w:rsidRDefault="00037386" w:rsidP="00037386">
      <w:proofErr w:type="spellStart"/>
      <w:r w:rsidRPr="005B33AB">
        <w:t>Dakarbazinas</w:t>
      </w:r>
      <w:proofErr w:type="spellEnd"/>
      <w:r w:rsidRPr="005B33AB">
        <w:t xml:space="preserve"> yra veikliosios medžiagos pirmtakas, kurį turi aktyvuoti kepenys, todėl esant žymiam kepenų funkcijos sutrikimui, dozę gali prireikti keisti.</w:t>
      </w:r>
    </w:p>
    <w:p w14:paraId="67778E1F" w14:textId="77777777" w:rsidR="00037386" w:rsidRPr="005B33AB" w:rsidRDefault="00037386" w:rsidP="00037386"/>
    <w:p w14:paraId="70942402" w14:textId="49452D75" w:rsidR="00037386" w:rsidRPr="000A6FD6" w:rsidRDefault="000A6FD6" w:rsidP="00037386">
      <w:pPr>
        <w:rPr>
          <w:u w:val="single"/>
        </w:rPr>
      </w:pPr>
      <w:r w:rsidRPr="00E0572B">
        <w:rPr>
          <w:iCs/>
          <w:snapToGrid w:val="0"/>
          <w:color w:val="000000"/>
          <w:szCs w:val="22"/>
          <w:u w:val="single"/>
          <w:lang w:eastAsia="en-US"/>
        </w:rPr>
        <w:t>Pacientams, kurių inkstų funkcija sutrikusi</w:t>
      </w:r>
    </w:p>
    <w:p w14:paraId="7E365E61" w14:textId="77777777" w:rsidR="00037386" w:rsidRPr="005B33AB" w:rsidRDefault="00037386" w:rsidP="00037386">
      <w:r w:rsidRPr="005B33AB">
        <w:t>50 % aktyviosios medžiagos paprastai šalinama su šlapimu, todėl esant inkstų funkcijos sutrikimui, dozę gali prireikti mažinti.</w:t>
      </w:r>
    </w:p>
    <w:p w14:paraId="06CFA09C" w14:textId="77777777" w:rsidR="00037386" w:rsidRDefault="00037386" w:rsidP="00037386"/>
    <w:p w14:paraId="2BC5DE60" w14:textId="77777777" w:rsidR="001B66F2" w:rsidRPr="00E0572B" w:rsidRDefault="001B66F2" w:rsidP="001B66F2">
      <w:pPr>
        <w:rPr>
          <w:u w:val="single"/>
        </w:rPr>
      </w:pPr>
      <w:r w:rsidRPr="00E0572B">
        <w:rPr>
          <w:u w:val="single"/>
        </w:rPr>
        <w:t>Vartojimo metodas</w:t>
      </w:r>
    </w:p>
    <w:p w14:paraId="60F0CB56" w14:textId="77777777" w:rsidR="001B66F2" w:rsidRDefault="001B66F2" w:rsidP="001B66F2"/>
    <w:p w14:paraId="74258C69" w14:textId="10B58081" w:rsidR="001B66F2" w:rsidRDefault="001B66F2" w:rsidP="001B66F2">
      <w:r>
        <w:t>Šis vaistinis preparatas leidžiamas tik į veną. Vaistinio preparato ruošimo prieš vartojant instrukcija pateikiama 6.6 skyriuje.</w:t>
      </w:r>
    </w:p>
    <w:p w14:paraId="5F8890C7" w14:textId="77777777" w:rsidR="001B66F2" w:rsidRPr="005B33AB" w:rsidRDefault="001B66F2" w:rsidP="00037386"/>
    <w:p w14:paraId="66512D67" w14:textId="77777777" w:rsidR="00037386" w:rsidRPr="005B33AB" w:rsidRDefault="00037386" w:rsidP="00037386">
      <w:pPr>
        <w:ind w:left="567" w:hanging="567"/>
        <w:rPr>
          <w:b/>
        </w:rPr>
      </w:pPr>
      <w:r w:rsidRPr="005B33AB">
        <w:rPr>
          <w:b/>
        </w:rPr>
        <w:t>4.3</w:t>
      </w:r>
      <w:r w:rsidRPr="005B33AB">
        <w:rPr>
          <w:b/>
        </w:rPr>
        <w:tab/>
        <w:t>Kontraindikacijos</w:t>
      </w:r>
    </w:p>
    <w:p w14:paraId="5347B31D" w14:textId="77777777" w:rsidR="00037386" w:rsidRPr="005B33AB" w:rsidRDefault="00037386" w:rsidP="00037386">
      <w:pPr>
        <w:pStyle w:val="Pagrindinistekstas"/>
        <w:spacing w:after="0"/>
      </w:pPr>
    </w:p>
    <w:p w14:paraId="00AF528E" w14:textId="77777777" w:rsidR="00037386" w:rsidRPr="005B33AB" w:rsidRDefault="00037386" w:rsidP="00037386">
      <w:pPr>
        <w:suppressAutoHyphens/>
      </w:pPr>
      <w:r w:rsidRPr="005B33AB">
        <w:t xml:space="preserve">Padidėjęs jautrumas </w:t>
      </w:r>
      <w:proofErr w:type="spellStart"/>
      <w:r w:rsidRPr="005B33AB">
        <w:t>dakarbazinui</w:t>
      </w:r>
      <w:proofErr w:type="spellEnd"/>
      <w:r w:rsidRPr="005B33AB">
        <w:t xml:space="preserve"> arba bet kuriai pagalbinei vaistinio preparato medžiagai.</w:t>
      </w:r>
    </w:p>
    <w:p w14:paraId="60FEBE17" w14:textId="77777777" w:rsidR="00037386" w:rsidRPr="005B33AB" w:rsidRDefault="00037386" w:rsidP="00037386">
      <w:pPr>
        <w:pStyle w:val="PSURParagraph1"/>
        <w:spacing w:before="0" w:after="0"/>
        <w:rPr>
          <w:sz w:val="22"/>
          <w:szCs w:val="22"/>
          <w:lang w:val="lt-LT"/>
        </w:rPr>
      </w:pPr>
    </w:p>
    <w:p w14:paraId="27CF7484" w14:textId="77777777" w:rsidR="00037386" w:rsidRPr="005B33AB" w:rsidRDefault="00037386" w:rsidP="00037386">
      <w:pPr>
        <w:pStyle w:val="PSURParagraph1"/>
        <w:spacing w:before="0" w:after="0"/>
        <w:rPr>
          <w:sz w:val="22"/>
          <w:szCs w:val="22"/>
          <w:lang w:val="lt-LT"/>
        </w:rPr>
      </w:pPr>
      <w:r w:rsidRPr="005B33AB">
        <w:rPr>
          <w:sz w:val="22"/>
          <w:szCs w:val="22"/>
          <w:lang w:val="lt-LT"/>
        </w:rPr>
        <w:t>Sunkios kepenų ir inkstų ligos.</w:t>
      </w:r>
    </w:p>
    <w:p w14:paraId="5CB5AA11" w14:textId="77777777" w:rsidR="00037386" w:rsidRPr="005B33AB" w:rsidRDefault="00037386" w:rsidP="00037386">
      <w:pPr>
        <w:suppressAutoHyphens/>
      </w:pPr>
    </w:p>
    <w:p w14:paraId="404A3E45" w14:textId="77777777" w:rsidR="00037386" w:rsidRPr="005B33AB" w:rsidRDefault="00037386" w:rsidP="00037386">
      <w:pPr>
        <w:suppressAutoHyphens/>
      </w:pPr>
      <w:r w:rsidRPr="005B33AB">
        <w:t>Nėštumas, ketinančios pastoti moterys, žindymo laikotarpis (žr. 4.6 skyrių).</w:t>
      </w:r>
    </w:p>
    <w:p w14:paraId="7B43ACB6" w14:textId="77777777" w:rsidR="00037386" w:rsidRPr="005B33AB" w:rsidRDefault="00037386" w:rsidP="00037386">
      <w:pPr>
        <w:suppressAutoHyphens/>
      </w:pPr>
    </w:p>
    <w:p w14:paraId="6E45C58A" w14:textId="77777777" w:rsidR="00037386" w:rsidRPr="005B33AB" w:rsidRDefault="00037386" w:rsidP="00037386">
      <w:pPr>
        <w:pStyle w:val="Pagrindinistekstas"/>
        <w:spacing w:after="0"/>
      </w:pPr>
      <w:r w:rsidRPr="005B33AB">
        <w:t>Sunkus kaulų čiulpų slopinimas.</w:t>
      </w:r>
    </w:p>
    <w:p w14:paraId="05B82FE7" w14:textId="77777777" w:rsidR="00037386" w:rsidRPr="005B33AB" w:rsidRDefault="00037386" w:rsidP="00037386">
      <w:pPr>
        <w:pStyle w:val="Pagrindinistekstas"/>
        <w:spacing w:after="0"/>
      </w:pPr>
    </w:p>
    <w:p w14:paraId="061272A2" w14:textId="77777777" w:rsidR="00037386" w:rsidRPr="005B33AB" w:rsidRDefault="00037386" w:rsidP="00037386">
      <w:pPr>
        <w:ind w:left="567" w:hanging="567"/>
        <w:rPr>
          <w:b/>
        </w:rPr>
      </w:pPr>
      <w:r w:rsidRPr="005B33AB">
        <w:rPr>
          <w:b/>
        </w:rPr>
        <w:t>4.4</w:t>
      </w:r>
      <w:r w:rsidRPr="005B33AB">
        <w:rPr>
          <w:b/>
        </w:rPr>
        <w:tab/>
        <w:t>Specialūs įspėjimai ir atsargumo priemonės</w:t>
      </w:r>
    </w:p>
    <w:p w14:paraId="0CC46FCB" w14:textId="77777777" w:rsidR="00037386" w:rsidRPr="005B33AB" w:rsidRDefault="00037386" w:rsidP="00037386">
      <w:pPr>
        <w:pStyle w:val="Pagrindinistekstas"/>
        <w:spacing w:after="0"/>
      </w:pPr>
    </w:p>
    <w:p w14:paraId="67018866" w14:textId="77777777" w:rsidR="00037386" w:rsidRPr="005B33AB" w:rsidRDefault="00037386" w:rsidP="00037386">
      <w:pPr>
        <w:suppressAutoHyphens/>
      </w:pPr>
      <w:r w:rsidRPr="005B33AB">
        <w:t xml:space="preserve">Vaistinis preparatas gali sukelti sunkų ir galbūt mirtiną toksinį poveikį </w:t>
      </w:r>
      <w:proofErr w:type="spellStart"/>
      <w:r w:rsidRPr="005B33AB">
        <w:t>kraujodarai</w:t>
      </w:r>
      <w:proofErr w:type="spellEnd"/>
      <w:r w:rsidRPr="005B33AB">
        <w:t xml:space="preserve"> ar kepenims ir sunkių virškinimo trakto reakcijų, todėl ligonius geriausia gydyti ligoninėje, kur juos gydymo metu ir po jo galima dažniau stebėti, ypač dėl toksinio poveikio </w:t>
      </w:r>
      <w:proofErr w:type="spellStart"/>
      <w:r w:rsidRPr="005B33AB">
        <w:t>kraujodarai</w:t>
      </w:r>
      <w:proofErr w:type="spellEnd"/>
      <w:r w:rsidRPr="005B33AB">
        <w:t>.</w:t>
      </w:r>
    </w:p>
    <w:p w14:paraId="40DAA019" w14:textId="77777777" w:rsidR="00037386" w:rsidRPr="005B33AB" w:rsidRDefault="00037386" w:rsidP="00037386">
      <w:pPr>
        <w:suppressAutoHyphens/>
      </w:pPr>
    </w:p>
    <w:p w14:paraId="1E3CC044" w14:textId="77777777" w:rsidR="00037386" w:rsidRPr="005B33AB" w:rsidRDefault="00037386" w:rsidP="00037386">
      <w:pPr>
        <w:suppressAutoHyphens/>
      </w:pPr>
      <w:proofErr w:type="spellStart"/>
      <w:r w:rsidRPr="005B33AB">
        <w:t>Dakarbaziną</w:t>
      </w:r>
      <w:proofErr w:type="spellEnd"/>
      <w:r w:rsidRPr="005B33AB">
        <w:t xml:space="preserve"> gali skirti gydytojai, turintys </w:t>
      </w:r>
      <w:proofErr w:type="spellStart"/>
      <w:r w:rsidRPr="005B33AB">
        <w:t>citotoksinės</w:t>
      </w:r>
      <w:proofErr w:type="spellEnd"/>
      <w:r w:rsidRPr="005B33AB">
        <w:t xml:space="preserve"> terapijos patirties. Reikalinga tinkama laboratorija kraujo tyrimams atlikti.</w:t>
      </w:r>
    </w:p>
    <w:p w14:paraId="1BA8BABC" w14:textId="77777777" w:rsidR="00037386" w:rsidRPr="005B33AB" w:rsidRDefault="00037386" w:rsidP="00037386">
      <w:pPr>
        <w:pStyle w:val="Antrat5"/>
        <w:spacing w:before="0" w:after="0"/>
        <w:rPr>
          <w:rStyle w:val="longtext1"/>
          <w:rFonts w:ascii="Arial" w:hAnsi="Arial" w:cs="Arial"/>
          <w:b w:val="0"/>
          <w:color w:val="000000"/>
          <w:shd w:val="clear" w:color="auto" w:fill="FFFFFF"/>
          <w:lang w:val="lt-LT"/>
        </w:rPr>
      </w:pPr>
    </w:p>
    <w:p w14:paraId="33108375" w14:textId="77777777" w:rsidR="00037386" w:rsidRPr="005B33AB" w:rsidRDefault="00037386" w:rsidP="00037386">
      <w:pPr>
        <w:pStyle w:val="Antrat5"/>
        <w:spacing w:before="0" w:after="0"/>
        <w:rPr>
          <w:rStyle w:val="longtext1"/>
          <w:b w:val="0"/>
          <w:color w:val="000000"/>
          <w:sz w:val="22"/>
          <w:szCs w:val="22"/>
          <w:shd w:val="clear" w:color="auto" w:fill="FFFFFF"/>
          <w:lang w:val="lt-LT"/>
        </w:rPr>
      </w:pPr>
      <w:proofErr w:type="spellStart"/>
      <w:r w:rsidRPr="005B33AB">
        <w:rPr>
          <w:rStyle w:val="longtext1"/>
          <w:b w:val="0"/>
          <w:color w:val="000000"/>
          <w:sz w:val="22"/>
          <w:szCs w:val="22"/>
          <w:shd w:val="clear" w:color="auto" w:fill="FFFFFF"/>
          <w:lang w:val="lt-LT"/>
        </w:rPr>
        <w:t>Hematopoetinės</w:t>
      </w:r>
      <w:proofErr w:type="spellEnd"/>
      <w:r w:rsidRPr="005B33AB">
        <w:rPr>
          <w:rStyle w:val="longtext1"/>
          <w:b w:val="0"/>
          <w:color w:val="000000"/>
          <w:sz w:val="22"/>
          <w:szCs w:val="22"/>
          <w:shd w:val="clear" w:color="auto" w:fill="FFFFFF"/>
          <w:lang w:val="lt-LT"/>
        </w:rPr>
        <w:t xml:space="preserve"> sistemos slopinimas yra dažniausiai pasireiškiantis toksinis </w:t>
      </w:r>
      <w:proofErr w:type="spellStart"/>
      <w:r w:rsidRPr="005B33AB">
        <w:rPr>
          <w:rStyle w:val="longtext1"/>
          <w:b w:val="0"/>
          <w:color w:val="000000"/>
          <w:sz w:val="22"/>
          <w:szCs w:val="22"/>
          <w:shd w:val="clear" w:color="auto" w:fill="FFFFFF"/>
          <w:lang w:val="lt-LT"/>
        </w:rPr>
        <w:t>dakarbazino</w:t>
      </w:r>
      <w:proofErr w:type="spellEnd"/>
      <w:r w:rsidRPr="005B33AB">
        <w:rPr>
          <w:rStyle w:val="longtext1"/>
          <w:b w:val="0"/>
          <w:color w:val="000000"/>
          <w:sz w:val="22"/>
          <w:szCs w:val="22"/>
          <w:shd w:val="clear" w:color="auto" w:fill="FFFFFF"/>
          <w:lang w:val="lt-LT"/>
        </w:rPr>
        <w:t xml:space="preserve"> šalutinis poveikis, visų pirma susijęs su leukocitais ir trombocitais, nors kartais gali atsirasti lengva anemija. </w:t>
      </w:r>
      <w:proofErr w:type="spellStart"/>
      <w:r w:rsidRPr="005B33AB">
        <w:rPr>
          <w:rStyle w:val="longtext1"/>
          <w:b w:val="0"/>
          <w:color w:val="000000"/>
          <w:sz w:val="22"/>
          <w:szCs w:val="22"/>
          <w:shd w:val="clear" w:color="auto" w:fill="FFFFFF"/>
          <w:lang w:val="lt-LT"/>
        </w:rPr>
        <w:t>Leukopenija</w:t>
      </w:r>
      <w:proofErr w:type="spellEnd"/>
      <w:r w:rsidRPr="005B33AB">
        <w:rPr>
          <w:rStyle w:val="longtext1"/>
          <w:b w:val="0"/>
          <w:color w:val="000000"/>
          <w:sz w:val="22"/>
          <w:szCs w:val="22"/>
          <w:shd w:val="clear" w:color="auto" w:fill="FFFFFF"/>
          <w:lang w:val="lt-LT"/>
        </w:rPr>
        <w:t xml:space="preserve"> ir </w:t>
      </w:r>
      <w:proofErr w:type="spellStart"/>
      <w:r w:rsidRPr="005B33AB">
        <w:rPr>
          <w:rStyle w:val="longtext1"/>
          <w:b w:val="0"/>
          <w:color w:val="000000"/>
          <w:sz w:val="22"/>
          <w:szCs w:val="22"/>
          <w:shd w:val="clear" w:color="auto" w:fill="FFFFFF"/>
          <w:lang w:val="lt-LT"/>
        </w:rPr>
        <w:t>trombocitopenija</w:t>
      </w:r>
      <w:proofErr w:type="spellEnd"/>
      <w:r w:rsidRPr="005B33AB">
        <w:rPr>
          <w:rStyle w:val="longtext1"/>
          <w:b w:val="0"/>
          <w:color w:val="000000"/>
          <w:sz w:val="22"/>
          <w:szCs w:val="22"/>
          <w:shd w:val="clear" w:color="auto" w:fill="FFFFFF"/>
          <w:lang w:val="lt-LT"/>
        </w:rPr>
        <w:t xml:space="preserve"> gali būti pakankamai pavojingos ir sukelti mirtį.</w:t>
      </w:r>
    </w:p>
    <w:p w14:paraId="1B8FEC15" w14:textId="77777777" w:rsidR="00037386" w:rsidRPr="005B33AB" w:rsidRDefault="00037386" w:rsidP="00037386">
      <w:pPr>
        <w:pStyle w:val="Antrat5"/>
        <w:spacing w:before="0" w:after="0"/>
        <w:rPr>
          <w:b w:val="0"/>
          <w:sz w:val="22"/>
          <w:szCs w:val="22"/>
          <w:lang w:val="lt-LT"/>
        </w:rPr>
      </w:pPr>
    </w:p>
    <w:p w14:paraId="7B60AD87" w14:textId="77777777" w:rsidR="00037386" w:rsidRPr="005B33AB" w:rsidRDefault="00037386" w:rsidP="00037386">
      <w:pPr>
        <w:pStyle w:val="Antrat5"/>
        <w:spacing w:before="0" w:after="0"/>
        <w:rPr>
          <w:rStyle w:val="mediumtext1"/>
          <w:b w:val="0"/>
          <w:color w:val="000000"/>
          <w:sz w:val="22"/>
          <w:szCs w:val="22"/>
          <w:shd w:val="clear" w:color="auto" w:fill="FFFFFF"/>
          <w:lang w:val="lt-LT"/>
        </w:rPr>
      </w:pPr>
      <w:r w:rsidRPr="005B33AB">
        <w:rPr>
          <w:b w:val="0"/>
          <w:sz w:val="22"/>
          <w:szCs w:val="22"/>
          <w:lang w:val="lt-LT"/>
        </w:rPr>
        <w:t xml:space="preserve">Dėl galimo kaulų čiulpų slopinimo reikia atidžiai stebėti </w:t>
      </w:r>
      <w:r w:rsidRPr="005B33AB">
        <w:rPr>
          <w:rStyle w:val="mediumtext1"/>
          <w:b w:val="0"/>
          <w:color w:val="000000"/>
          <w:sz w:val="22"/>
          <w:szCs w:val="22"/>
          <w:shd w:val="clear" w:color="auto" w:fill="FFFFFF"/>
          <w:lang w:val="lt-LT"/>
        </w:rPr>
        <w:t>leukocitų, eritrocitų ir trombocitų skaičių kraujyje. Dėl tokio toksinio poveikio gali tekti laikinai sustabdyti arba nutraukti gydymą.</w:t>
      </w:r>
    </w:p>
    <w:p w14:paraId="46EE1452" w14:textId="77777777" w:rsidR="00037386" w:rsidRPr="005B33AB" w:rsidRDefault="00037386" w:rsidP="00037386">
      <w:pPr>
        <w:suppressAutoHyphens/>
      </w:pPr>
    </w:p>
    <w:p w14:paraId="368E666E" w14:textId="77777777" w:rsidR="00037386" w:rsidRPr="005B33AB" w:rsidRDefault="00037386" w:rsidP="00037386">
      <w:pPr>
        <w:autoSpaceDE w:val="0"/>
        <w:autoSpaceDN w:val="0"/>
        <w:adjustRightInd w:val="0"/>
        <w:spacing w:after="120"/>
        <w:rPr>
          <w:szCs w:val="24"/>
          <w:lang w:eastAsia="hr-HR"/>
        </w:rPr>
      </w:pPr>
      <w:r w:rsidRPr="005B33AB">
        <w:t>Jeigu 4</w:t>
      </w:r>
      <w:r w:rsidRPr="005B33AB">
        <w:noBreakHyphen/>
        <w:t xml:space="preserve">6 valandas prieš vaistinio preparato vartojimą pacientas nevalgo, tai gali sumažinti pykinimo ir vėmimo, kurių atsiranda daugumai pacientų, ypač pirmąsias dvi gydymo paras, sunkumą. Vėmimą </w:t>
      </w:r>
      <w:r w:rsidRPr="005B33AB">
        <w:lastRenderedPageBreak/>
        <w:t xml:space="preserve">slopinantys preparatai taip pat gali mažinti šio poveikio sunkumą. </w:t>
      </w:r>
      <w:r w:rsidRPr="005B33AB">
        <w:rPr>
          <w:szCs w:val="24"/>
          <w:lang w:eastAsia="hr-HR"/>
        </w:rPr>
        <w:t xml:space="preserve">Chemoterapijos metu būtina vengti </w:t>
      </w:r>
      <w:proofErr w:type="spellStart"/>
      <w:r w:rsidRPr="005B33AB">
        <w:rPr>
          <w:szCs w:val="24"/>
          <w:lang w:eastAsia="hr-HR"/>
        </w:rPr>
        <w:t>hepatotoksinių</w:t>
      </w:r>
      <w:proofErr w:type="spellEnd"/>
      <w:r w:rsidRPr="005B33AB">
        <w:rPr>
          <w:szCs w:val="24"/>
          <w:lang w:eastAsia="hr-HR"/>
        </w:rPr>
        <w:t xml:space="preserve"> vaistų ir alkoholio.</w:t>
      </w:r>
    </w:p>
    <w:p w14:paraId="0FFC5F3C" w14:textId="77777777" w:rsidR="00037386" w:rsidRPr="005B33AB" w:rsidRDefault="00037386" w:rsidP="00037386">
      <w:pPr>
        <w:suppressAutoHyphens/>
      </w:pPr>
    </w:p>
    <w:p w14:paraId="5FDE2908" w14:textId="77777777" w:rsidR="00037386" w:rsidRPr="005B33AB" w:rsidRDefault="00037386" w:rsidP="00037386">
      <w:pPr>
        <w:suppressAutoHyphens/>
      </w:pPr>
      <w:proofErr w:type="spellStart"/>
      <w:r w:rsidRPr="005B33AB">
        <w:t>Dakarbaziną</w:t>
      </w:r>
      <w:proofErr w:type="spellEnd"/>
      <w:r w:rsidRPr="005B33AB">
        <w:t xml:space="preserve"> reikia skirti atsargiai vartoti pacientams, kurių sutrikusi inkstų arba kepenų funkcija (žr. 4.2 skyrių).</w:t>
      </w:r>
    </w:p>
    <w:p w14:paraId="68D90680" w14:textId="77777777" w:rsidR="00037386" w:rsidRPr="005B33AB" w:rsidRDefault="00037386" w:rsidP="00037386">
      <w:pPr>
        <w:suppressAutoHyphens/>
      </w:pPr>
    </w:p>
    <w:p w14:paraId="68DB3A3C" w14:textId="77777777" w:rsidR="00037386" w:rsidRPr="005B33AB" w:rsidRDefault="00037386" w:rsidP="00037386">
      <w:pPr>
        <w:suppressAutoHyphens/>
      </w:pPr>
      <w:r w:rsidRPr="005B33AB">
        <w:t xml:space="preserve">Gydymo metu gydytojas turi prisiminti, kad gali pasireikšti reta, bet sunki komplikacija - kepenų venų </w:t>
      </w:r>
      <w:proofErr w:type="spellStart"/>
      <w:r w:rsidRPr="005B33AB">
        <w:t>okliuzijos</w:t>
      </w:r>
      <w:proofErr w:type="spellEnd"/>
      <w:r w:rsidRPr="005B33AB">
        <w:t xml:space="preserve"> sukeltas kepenų pažeidimas (kepenų nekrozė). Todėl labai svarbu reguliariai tikrinti kepenų dydį, funkciją ir tirti </w:t>
      </w:r>
      <w:r w:rsidRPr="005B33AB">
        <w:rPr>
          <w:snapToGrid w:val="0"/>
          <w:szCs w:val="22"/>
          <w:lang w:eastAsia="en-US"/>
        </w:rPr>
        <w:t xml:space="preserve">kraujo ląstelių kiekį </w:t>
      </w:r>
      <w:r w:rsidRPr="005B33AB">
        <w:rPr>
          <w:szCs w:val="24"/>
          <w:lang w:eastAsia="hr-HR"/>
        </w:rPr>
        <w:t xml:space="preserve">(ypač </w:t>
      </w:r>
      <w:proofErr w:type="spellStart"/>
      <w:r w:rsidRPr="005B33AB">
        <w:rPr>
          <w:szCs w:val="24"/>
          <w:lang w:eastAsia="hr-HR"/>
        </w:rPr>
        <w:t>eozinofilų</w:t>
      </w:r>
      <w:proofErr w:type="spellEnd"/>
      <w:r w:rsidRPr="005B33AB">
        <w:rPr>
          <w:szCs w:val="24"/>
          <w:lang w:eastAsia="hr-HR"/>
        </w:rPr>
        <w:t>)</w:t>
      </w:r>
      <w:r w:rsidRPr="005B33AB">
        <w:t>.</w:t>
      </w:r>
    </w:p>
    <w:p w14:paraId="3D55F28E" w14:textId="77777777" w:rsidR="00037386" w:rsidRPr="005B33AB" w:rsidRDefault="00037386" w:rsidP="00037386">
      <w:pPr>
        <w:autoSpaceDE w:val="0"/>
        <w:autoSpaceDN w:val="0"/>
        <w:adjustRightInd w:val="0"/>
      </w:pPr>
    </w:p>
    <w:p w14:paraId="2546F480" w14:textId="77777777" w:rsidR="00037386" w:rsidRPr="005B33AB" w:rsidRDefault="00037386" w:rsidP="00037386">
      <w:pPr>
        <w:autoSpaceDE w:val="0"/>
        <w:autoSpaceDN w:val="0"/>
        <w:adjustRightInd w:val="0"/>
        <w:rPr>
          <w:szCs w:val="24"/>
          <w:lang w:eastAsia="hr-HR"/>
        </w:rPr>
      </w:pPr>
      <w:r w:rsidRPr="005B33AB">
        <w:t>Jeigu atsiranda kepenų arba inkstų funkcijos sutrikimo požymių arba išryškėja padidėjusio jautrumo reakcijos (alergijos) simptomų, gydymą reikia nedelsiant nutraukti.</w:t>
      </w:r>
      <w:r w:rsidRPr="005B33AB">
        <w:rPr>
          <w:szCs w:val="24"/>
          <w:lang w:eastAsia="hr-HR"/>
        </w:rPr>
        <w:t xml:space="preserve">  </w:t>
      </w:r>
    </w:p>
    <w:p w14:paraId="2E1E8DD8" w14:textId="77777777" w:rsidR="00037386" w:rsidRPr="005B33AB" w:rsidRDefault="00037386" w:rsidP="00037386">
      <w:pPr>
        <w:suppressAutoHyphens/>
      </w:pPr>
    </w:p>
    <w:p w14:paraId="65346BE9" w14:textId="77777777" w:rsidR="00037386" w:rsidRPr="005B33AB" w:rsidRDefault="00037386" w:rsidP="00037386">
      <w:pPr>
        <w:suppressAutoHyphens/>
      </w:pPr>
      <w:r w:rsidRPr="005B33AB">
        <w:t>Jei pasireiškia</w:t>
      </w:r>
      <w:r w:rsidRPr="005B33AB">
        <w:rPr>
          <w:szCs w:val="22"/>
        </w:rPr>
        <w:t xml:space="preserve"> kepenų venų </w:t>
      </w:r>
      <w:proofErr w:type="spellStart"/>
      <w:r w:rsidRPr="005B33AB">
        <w:rPr>
          <w:szCs w:val="22"/>
        </w:rPr>
        <w:t>okliuzinė</w:t>
      </w:r>
      <w:proofErr w:type="spellEnd"/>
      <w:r w:rsidRPr="005B33AB">
        <w:rPr>
          <w:szCs w:val="22"/>
        </w:rPr>
        <w:t xml:space="preserve"> liga</w:t>
      </w:r>
      <w:r w:rsidRPr="005B33AB">
        <w:t xml:space="preserve">, toliau gydyti </w:t>
      </w:r>
      <w:proofErr w:type="spellStart"/>
      <w:r w:rsidRPr="005B33AB">
        <w:t>dakarbazinu</w:t>
      </w:r>
      <w:proofErr w:type="spellEnd"/>
      <w:r w:rsidRPr="005B33AB">
        <w:t xml:space="preserve"> negalima.</w:t>
      </w:r>
    </w:p>
    <w:p w14:paraId="271CBEAF" w14:textId="77777777" w:rsidR="00037386" w:rsidRPr="005B33AB" w:rsidRDefault="00037386" w:rsidP="00037386">
      <w:pPr>
        <w:suppressAutoHyphens/>
      </w:pPr>
    </w:p>
    <w:p w14:paraId="14CC0EC7" w14:textId="684E1A8C" w:rsidR="00037386" w:rsidRPr="005B33AB" w:rsidRDefault="00037386" w:rsidP="00037386">
      <w:pPr>
        <w:suppressAutoHyphens/>
      </w:pPr>
      <w:r w:rsidRPr="005B33AB">
        <w:t xml:space="preserve">Reikia saugotis, kad </w:t>
      </w:r>
      <w:r w:rsidR="00134AC6">
        <w:t xml:space="preserve">leidžiant vaistinį </w:t>
      </w:r>
      <w:r w:rsidRPr="005B33AB">
        <w:t>preparatą į veną jo nepatektų į aplinkinius audinius, nes gali būti pažeisti audiniai ir atsirasti stiprus skausmas.</w:t>
      </w:r>
    </w:p>
    <w:p w14:paraId="735F9B8B" w14:textId="77777777" w:rsidR="00037386" w:rsidRPr="005B33AB" w:rsidRDefault="00037386" w:rsidP="00037386">
      <w:pPr>
        <w:suppressAutoHyphens/>
        <w:outlineLvl w:val="0"/>
      </w:pPr>
      <w:r w:rsidRPr="005B33AB">
        <w:t xml:space="preserve">Ruošiant ir vartojant </w:t>
      </w:r>
      <w:proofErr w:type="spellStart"/>
      <w:r w:rsidRPr="005B33AB">
        <w:t>dakarbaziną</w:t>
      </w:r>
      <w:proofErr w:type="spellEnd"/>
      <w:r w:rsidRPr="005B33AB">
        <w:t>, reikia saugotis, kad vaistinio preparato nepatektų ant odos ir į akis.</w:t>
      </w:r>
    </w:p>
    <w:p w14:paraId="35DF06A1" w14:textId="77777777" w:rsidR="00037386" w:rsidRPr="005B33AB" w:rsidRDefault="00037386" w:rsidP="00037386">
      <w:pPr>
        <w:suppressAutoHyphens/>
      </w:pPr>
    </w:p>
    <w:p w14:paraId="480E0DF4" w14:textId="77777777" w:rsidR="00037386" w:rsidRPr="005B33AB" w:rsidRDefault="00037386" w:rsidP="00037386">
      <w:proofErr w:type="spellStart"/>
      <w:r w:rsidRPr="005B33AB">
        <w:t>Dakarbazinas</w:t>
      </w:r>
      <w:proofErr w:type="spellEnd"/>
      <w:r w:rsidRPr="005B33AB">
        <w:t xml:space="preserve"> gali daryti </w:t>
      </w:r>
      <w:proofErr w:type="spellStart"/>
      <w:r w:rsidRPr="005B33AB">
        <w:t>genotoksinį</w:t>
      </w:r>
      <w:proofErr w:type="spellEnd"/>
      <w:r w:rsidRPr="005B33AB">
        <w:t xml:space="preserve"> poveikį. Taigi </w:t>
      </w:r>
      <w:proofErr w:type="spellStart"/>
      <w:r w:rsidRPr="005B33AB">
        <w:t>dakarbazinu</w:t>
      </w:r>
      <w:proofErr w:type="spellEnd"/>
      <w:r w:rsidRPr="005B33AB">
        <w:t xml:space="preserve"> gydomi lytiškai aktyvūs vyrai gydymo metu ir paskui bent šešis mėnesius turi naudoti veiksmingą kontracepcijos metodą. </w:t>
      </w:r>
      <w:proofErr w:type="spellStart"/>
      <w:r w:rsidRPr="005B33AB">
        <w:t>Dakarbazinas</w:t>
      </w:r>
      <w:proofErr w:type="spellEnd"/>
      <w:r w:rsidRPr="005B33AB">
        <w:t xml:space="preserve"> gali sukelti nuolatinį nevaisingumą, todėl planuojant šeimą, reikėtų konsultuotis su specialistais dėl spermos užšaldymo prieš gydymą.</w:t>
      </w:r>
    </w:p>
    <w:p w14:paraId="5E3A1DB5" w14:textId="77777777" w:rsidR="00037386" w:rsidRPr="005B33AB" w:rsidRDefault="00037386" w:rsidP="00037386">
      <w:pPr>
        <w:suppressAutoHyphens/>
      </w:pPr>
    </w:p>
    <w:p w14:paraId="7692A14F" w14:textId="77777777" w:rsidR="00037386" w:rsidRPr="005B33AB" w:rsidRDefault="00037386" w:rsidP="00037386">
      <w:pPr>
        <w:suppressAutoHyphens/>
      </w:pPr>
      <w:proofErr w:type="spellStart"/>
      <w:r w:rsidRPr="005B33AB">
        <w:t>Dakarbazinu</w:t>
      </w:r>
      <w:proofErr w:type="spellEnd"/>
      <w:r w:rsidRPr="005B33AB">
        <w:t xml:space="preserve"> gydomoms moterims pastoti negalima, todėl gydymo metu jos turi naudoti veiksmingą kontracepcijos metodą.</w:t>
      </w:r>
    </w:p>
    <w:p w14:paraId="72435DDD" w14:textId="77777777" w:rsidR="00037386" w:rsidRPr="005B33AB" w:rsidRDefault="00037386" w:rsidP="00037386">
      <w:pPr>
        <w:pStyle w:val="Pagrindinistekstas"/>
        <w:spacing w:after="0"/>
        <w:rPr>
          <w:b/>
        </w:rPr>
      </w:pPr>
    </w:p>
    <w:p w14:paraId="1D74E564" w14:textId="77777777" w:rsidR="00037386" w:rsidRPr="005B33AB" w:rsidRDefault="00037386" w:rsidP="00037386">
      <w:pPr>
        <w:ind w:left="567" w:hanging="567"/>
        <w:rPr>
          <w:b/>
        </w:rPr>
      </w:pPr>
      <w:r w:rsidRPr="005B33AB">
        <w:rPr>
          <w:b/>
        </w:rPr>
        <w:t>4.5</w:t>
      </w:r>
      <w:r w:rsidRPr="005B33AB">
        <w:rPr>
          <w:b/>
        </w:rPr>
        <w:tab/>
        <w:t>Sąveika su kitais vaistiniais preparatais ir kitokia sąveika</w:t>
      </w:r>
    </w:p>
    <w:p w14:paraId="2890FBC8" w14:textId="77777777" w:rsidR="00037386" w:rsidRPr="005B33AB" w:rsidRDefault="00037386" w:rsidP="00037386">
      <w:pPr>
        <w:pStyle w:val="Pagrindinistekstas2"/>
        <w:suppressAutoHyphens/>
        <w:jc w:val="left"/>
        <w:rPr>
          <w:rFonts w:ascii="Times New Roman" w:hAnsi="Times New Roman"/>
          <w:szCs w:val="22"/>
          <w:lang w:val="lt-LT"/>
        </w:rPr>
      </w:pPr>
    </w:p>
    <w:p w14:paraId="5D17E1F3" w14:textId="77777777" w:rsidR="00037386" w:rsidRPr="005B33AB" w:rsidRDefault="00037386" w:rsidP="00037386">
      <w:pPr>
        <w:pStyle w:val="Pagrindinistekstas2"/>
        <w:suppressAutoHyphens/>
        <w:jc w:val="left"/>
        <w:rPr>
          <w:rFonts w:ascii="Times New Roman" w:hAnsi="Times New Roman"/>
          <w:szCs w:val="22"/>
          <w:lang w:val="lt-LT"/>
        </w:rPr>
      </w:pPr>
      <w:proofErr w:type="spellStart"/>
      <w:r w:rsidRPr="005B33AB">
        <w:rPr>
          <w:rFonts w:ascii="Times New Roman" w:hAnsi="Times New Roman"/>
          <w:szCs w:val="22"/>
          <w:lang w:val="lt-LT"/>
        </w:rPr>
        <w:t>Dakarbaziną</w:t>
      </w:r>
      <w:proofErr w:type="spellEnd"/>
      <w:r w:rsidRPr="005B33AB">
        <w:rPr>
          <w:rFonts w:ascii="Times New Roman" w:hAnsi="Times New Roman"/>
          <w:szCs w:val="22"/>
          <w:lang w:val="lt-LT"/>
        </w:rPr>
        <w:t xml:space="preserve"> </w:t>
      </w:r>
      <w:proofErr w:type="spellStart"/>
      <w:r w:rsidRPr="005B33AB">
        <w:rPr>
          <w:rFonts w:ascii="Times New Roman" w:hAnsi="Times New Roman"/>
          <w:szCs w:val="22"/>
          <w:lang w:val="lt-LT"/>
        </w:rPr>
        <w:t>metabolizuoja</w:t>
      </w:r>
      <w:proofErr w:type="spellEnd"/>
      <w:r w:rsidRPr="005B33AB">
        <w:rPr>
          <w:rFonts w:ascii="Times New Roman" w:hAnsi="Times New Roman"/>
          <w:szCs w:val="22"/>
          <w:lang w:val="lt-LT"/>
        </w:rPr>
        <w:t xml:space="preserve"> kepenų fermentas </w:t>
      </w:r>
      <w:proofErr w:type="spellStart"/>
      <w:r w:rsidRPr="005B33AB">
        <w:rPr>
          <w:rFonts w:ascii="Times New Roman" w:hAnsi="Times New Roman"/>
          <w:szCs w:val="22"/>
          <w:lang w:val="lt-LT"/>
        </w:rPr>
        <w:t>citochromas</w:t>
      </w:r>
      <w:proofErr w:type="spellEnd"/>
      <w:r w:rsidRPr="005B33AB">
        <w:rPr>
          <w:rFonts w:ascii="Times New Roman" w:hAnsi="Times New Roman"/>
          <w:szCs w:val="22"/>
          <w:lang w:val="lt-LT"/>
        </w:rPr>
        <w:t xml:space="preserve"> P450 (CYP1A1, CYP1A2 ir CYP2E1).  </w:t>
      </w:r>
    </w:p>
    <w:p w14:paraId="78440D40" w14:textId="175D5BAE" w:rsidR="00037386" w:rsidRPr="005B33AB" w:rsidRDefault="00037386" w:rsidP="00037386">
      <w:pPr>
        <w:pStyle w:val="Pagrindinistekstas2"/>
        <w:suppressAutoHyphens/>
        <w:jc w:val="left"/>
        <w:rPr>
          <w:rFonts w:ascii="Times New Roman" w:hAnsi="Times New Roman"/>
          <w:color w:val="000000"/>
          <w:szCs w:val="22"/>
          <w:lang w:val="lt-LT" w:eastAsia="lt-LT"/>
        </w:rPr>
      </w:pPr>
      <w:r w:rsidRPr="005B33AB">
        <w:rPr>
          <w:rFonts w:ascii="Times New Roman" w:hAnsi="Times New Roman"/>
          <w:color w:val="000000"/>
          <w:szCs w:val="22"/>
          <w:lang w:val="lt-LT" w:eastAsia="lt-LT"/>
        </w:rPr>
        <w:t>Į tai turi būti atsižvelgta, jei kartu vartojami kiti vaist</w:t>
      </w:r>
      <w:r w:rsidR="006B3405">
        <w:rPr>
          <w:rFonts w:ascii="Times New Roman" w:hAnsi="Times New Roman"/>
          <w:color w:val="000000"/>
          <w:szCs w:val="22"/>
          <w:lang w:val="lt-LT" w:eastAsia="lt-LT"/>
        </w:rPr>
        <w:t>iniai preparatai</w:t>
      </w:r>
      <w:r w:rsidRPr="005B33AB">
        <w:rPr>
          <w:rFonts w:ascii="Times New Roman" w:hAnsi="Times New Roman"/>
          <w:color w:val="000000"/>
          <w:szCs w:val="22"/>
          <w:lang w:val="lt-LT" w:eastAsia="lt-LT"/>
        </w:rPr>
        <w:t xml:space="preserve">, kurie </w:t>
      </w:r>
      <w:proofErr w:type="spellStart"/>
      <w:r w:rsidRPr="005B33AB">
        <w:rPr>
          <w:rFonts w:ascii="Times New Roman" w:hAnsi="Times New Roman"/>
          <w:color w:val="000000"/>
          <w:szCs w:val="22"/>
          <w:lang w:val="lt-LT" w:eastAsia="lt-LT"/>
        </w:rPr>
        <w:t>metabolizuojami</w:t>
      </w:r>
      <w:proofErr w:type="spellEnd"/>
      <w:r w:rsidRPr="005B33AB">
        <w:rPr>
          <w:rFonts w:ascii="Times New Roman" w:hAnsi="Times New Roman"/>
          <w:color w:val="000000"/>
          <w:szCs w:val="22"/>
          <w:lang w:val="lt-LT" w:eastAsia="lt-LT"/>
        </w:rPr>
        <w:t xml:space="preserve"> tuo pačiu kepenų fermentu.</w:t>
      </w:r>
    </w:p>
    <w:p w14:paraId="65BD589E" w14:textId="77777777" w:rsidR="00037386" w:rsidRPr="005B33AB" w:rsidRDefault="00037386" w:rsidP="00037386">
      <w:pPr>
        <w:pStyle w:val="Pagrindinistekstas"/>
        <w:spacing w:after="0"/>
      </w:pPr>
    </w:p>
    <w:p w14:paraId="2BFD95B8" w14:textId="04525E36" w:rsidR="00037386" w:rsidRPr="005B33AB" w:rsidRDefault="00037386" w:rsidP="00037386">
      <w:pPr>
        <w:pStyle w:val="Pagrindinistekstas2"/>
        <w:suppressAutoHyphens/>
        <w:jc w:val="left"/>
        <w:rPr>
          <w:rFonts w:ascii="Times New Roman" w:hAnsi="Times New Roman"/>
          <w:lang w:val="lt-LT"/>
        </w:rPr>
      </w:pPr>
      <w:r w:rsidRPr="005B33AB">
        <w:rPr>
          <w:rFonts w:ascii="Times New Roman" w:hAnsi="Times New Roman"/>
          <w:lang w:val="lt-LT"/>
        </w:rPr>
        <w:t xml:space="preserve">Kepenų </w:t>
      </w:r>
      <w:proofErr w:type="spellStart"/>
      <w:r w:rsidRPr="005B33AB">
        <w:rPr>
          <w:rFonts w:ascii="Times New Roman" w:hAnsi="Times New Roman"/>
          <w:lang w:val="lt-LT"/>
        </w:rPr>
        <w:t>mikrosomų</w:t>
      </w:r>
      <w:proofErr w:type="spellEnd"/>
      <w:r w:rsidRPr="005B33AB">
        <w:rPr>
          <w:rFonts w:ascii="Times New Roman" w:hAnsi="Times New Roman"/>
          <w:lang w:val="lt-LT"/>
        </w:rPr>
        <w:t xml:space="preserve"> fermentus sužadinantys </w:t>
      </w:r>
      <w:r w:rsidR="006B3405">
        <w:rPr>
          <w:rFonts w:ascii="Times New Roman" w:hAnsi="Times New Roman"/>
          <w:lang w:val="lt-LT"/>
        </w:rPr>
        <w:t xml:space="preserve">vaistiniai </w:t>
      </w:r>
      <w:r w:rsidRPr="005B33AB">
        <w:rPr>
          <w:rFonts w:ascii="Times New Roman" w:hAnsi="Times New Roman"/>
          <w:lang w:val="lt-LT"/>
        </w:rPr>
        <w:t xml:space="preserve">preparatai, pavyzdžiui, barbitūratai, </w:t>
      </w:r>
      <w:proofErr w:type="spellStart"/>
      <w:r w:rsidRPr="005B33AB">
        <w:rPr>
          <w:rFonts w:ascii="Times New Roman" w:hAnsi="Times New Roman"/>
          <w:lang w:val="lt-LT"/>
        </w:rPr>
        <w:t>rifampicinas</w:t>
      </w:r>
      <w:proofErr w:type="spellEnd"/>
      <w:r w:rsidRPr="005B33AB">
        <w:rPr>
          <w:rFonts w:ascii="Times New Roman" w:hAnsi="Times New Roman"/>
          <w:lang w:val="lt-LT"/>
        </w:rPr>
        <w:t xml:space="preserve">, </w:t>
      </w:r>
      <w:proofErr w:type="spellStart"/>
      <w:r w:rsidRPr="005B33AB">
        <w:rPr>
          <w:rFonts w:ascii="Times New Roman" w:hAnsi="Times New Roman"/>
          <w:lang w:val="lt-LT"/>
        </w:rPr>
        <w:t>fenitoinas</w:t>
      </w:r>
      <w:proofErr w:type="spellEnd"/>
      <w:r w:rsidRPr="005B33AB">
        <w:rPr>
          <w:rFonts w:ascii="Times New Roman" w:hAnsi="Times New Roman"/>
          <w:lang w:val="lt-LT"/>
        </w:rPr>
        <w:t xml:space="preserve">, teoriškai gali pagreitinti </w:t>
      </w:r>
      <w:proofErr w:type="spellStart"/>
      <w:r w:rsidRPr="005B33AB">
        <w:rPr>
          <w:rFonts w:ascii="Times New Roman" w:hAnsi="Times New Roman"/>
          <w:lang w:val="lt-LT"/>
        </w:rPr>
        <w:t>dakarbazino</w:t>
      </w:r>
      <w:proofErr w:type="spellEnd"/>
      <w:r w:rsidRPr="005B33AB">
        <w:rPr>
          <w:rFonts w:ascii="Times New Roman" w:hAnsi="Times New Roman"/>
          <w:lang w:val="lt-LT"/>
        </w:rPr>
        <w:t xml:space="preserve"> aktyvinimą ir </w:t>
      </w:r>
      <w:proofErr w:type="spellStart"/>
      <w:r w:rsidRPr="005B33AB">
        <w:rPr>
          <w:rFonts w:ascii="Times New Roman" w:hAnsi="Times New Roman"/>
          <w:lang w:val="lt-LT"/>
        </w:rPr>
        <w:t>aminoimidazolkarboksamido</w:t>
      </w:r>
      <w:proofErr w:type="spellEnd"/>
      <w:r w:rsidRPr="005B33AB">
        <w:rPr>
          <w:rFonts w:ascii="Times New Roman" w:hAnsi="Times New Roman"/>
          <w:lang w:val="lt-LT"/>
        </w:rPr>
        <w:t xml:space="preserve"> susidarymą.</w:t>
      </w:r>
    </w:p>
    <w:p w14:paraId="3A657209" w14:textId="77777777" w:rsidR="00037386" w:rsidRPr="005B33AB" w:rsidRDefault="00037386" w:rsidP="00037386">
      <w:pPr>
        <w:suppressAutoHyphens/>
      </w:pPr>
    </w:p>
    <w:p w14:paraId="60D493F7" w14:textId="77777777" w:rsidR="00037386" w:rsidRPr="005B33AB" w:rsidRDefault="00037386" w:rsidP="00037386">
      <w:pPr>
        <w:suppressAutoHyphens/>
      </w:pPr>
      <w:proofErr w:type="spellStart"/>
      <w:r w:rsidRPr="005B33AB">
        <w:rPr>
          <w:i/>
        </w:rPr>
        <w:t>Merkaptopurinas</w:t>
      </w:r>
      <w:proofErr w:type="spellEnd"/>
      <w:r w:rsidRPr="005B33AB">
        <w:rPr>
          <w:i/>
        </w:rPr>
        <w:t xml:space="preserve">, </w:t>
      </w:r>
      <w:proofErr w:type="spellStart"/>
      <w:r w:rsidRPr="005B33AB">
        <w:rPr>
          <w:i/>
        </w:rPr>
        <w:t>azatioprinas</w:t>
      </w:r>
      <w:proofErr w:type="spellEnd"/>
      <w:r w:rsidRPr="005B33AB">
        <w:rPr>
          <w:i/>
        </w:rPr>
        <w:t xml:space="preserve">, </w:t>
      </w:r>
      <w:proofErr w:type="spellStart"/>
      <w:r w:rsidRPr="005B33AB">
        <w:rPr>
          <w:i/>
        </w:rPr>
        <w:t>alopurinolis</w:t>
      </w:r>
      <w:proofErr w:type="spellEnd"/>
      <w:r w:rsidRPr="005B33AB">
        <w:t xml:space="preserve">. </w:t>
      </w:r>
      <w:proofErr w:type="spellStart"/>
      <w:r w:rsidRPr="005B33AB">
        <w:t>Dakarbazinas</w:t>
      </w:r>
      <w:proofErr w:type="spellEnd"/>
      <w:r w:rsidRPr="005B33AB">
        <w:t xml:space="preserve"> slopina </w:t>
      </w:r>
      <w:proofErr w:type="spellStart"/>
      <w:r w:rsidRPr="005B33AB">
        <w:t>ksantinoksidazę</w:t>
      </w:r>
      <w:proofErr w:type="spellEnd"/>
      <w:r w:rsidRPr="005B33AB">
        <w:t xml:space="preserve"> ir teoriškai gali padidinti šių vaistinių preparatų aktyvumą.</w:t>
      </w:r>
    </w:p>
    <w:p w14:paraId="563D5C9F" w14:textId="77777777" w:rsidR="00037386" w:rsidRPr="005B33AB" w:rsidRDefault="00037386" w:rsidP="00037386">
      <w:pPr>
        <w:suppressAutoHyphens/>
      </w:pPr>
    </w:p>
    <w:p w14:paraId="0B171D33" w14:textId="77777777" w:rsidR="00037386" w:rsidRPr="005B33AB" w:rsidRDefault="00037386" w:rsidP="00037386">
      <w:pPr>
        <w:suppressAutoHyphens/>
        <w:outlineLvl w:val="0"/>
      </w:pPr>
      <w:proofErr w:type="spellStart"/>
      <w:r w:rsidRPr="005B33AB">
        <w:t>Dakarbazinu</w:t>
      </w:r>
      <w:proofErr w:type="spellEnd"/>
      <w:r w:rsidRPr="005B33AB">
        <w:t xml:space="preserve"> gydomiems pacientams taikyti imunoprofilaktiką gyvosiomis vakcinomis negalima.</w:t>
      </w:r>
    </w:p>
    <w:p w14:paraId="10C7F46A" w14:textId="77777777" w:rsidR="00037386" w:rsidRPr="005B33AB" w:rsidRDefault="00037386" w:rsidP="00037386">
      <w:pPr>
        <w:pStyle w:val="Pagrindinistekstas"/>
        <w:spacing w:after="0"/>
      </w:pPr>
    </w:p>
    <w:p w14:paraId="61F8338A" w14:textId="7392EE7C" w:rsidR="00037386" w:rsidRPr="005B33AB" w:rsidRDefault="00037386" w:rsidP="00037386">
      <w:pPr>
        <w:ind w:left="567" w:hanging="567"/>
        <w:rPr>
          <w:b/>
        </w:rPr>
      </w:pPr>
      <w:r w:rsidRPr="005B33AB">
        <w:rPr>
          <w:b/>
        </w:rPr>
        <w:t>4.6</w:t>
      </w:r>
      <w:r w:rsidRPr="005B33AB">
        <w:rPr>
          <w:b/>
        </w:rPr>
        <w:tab/>
      </w:r>
      <w:r w:rsidR="006931D3" w:rsidRPr="006931D3">
        <w:rPr>
          <w:b/>
        </w:rPr>
        <w:t>Vaisingumas, nėštumo ir žindymo laikotarpis</w:t>
      </w:r>
    </w:p>
    <w:p w14:paraId="09DE1558" w14:textId="77777777" w:rsidR="00037386" w:rsidRPr="005B33AB" w:rsidRDefault="00037386" w:rsidP="00037386">
      <w:pPr>
        <w:pStyle w:val="Pagrindinistekstas"/>
        <w:spacing w:after="0"/>
      </w:pPr>
    </w:p>
    <w:p w14:paraId="27E58D23" w14:textId="77777777" w:rsidR="00037386" w:rsidRPr="005B33AB" w:rsidRDefault="00037386" w:rsidP="00037386">
      <w:pPr>
        <w:autoSpaceDE w:val="0"/>
        <w:autoSpaceDN w:val="0"/>
        <w:adjustRightInd w:val="0"/>
        <w:rPr>
          <w:szCs w:val="22"/>
          <w:lang w:eastAsia="hr-HR"/>
        </w:rPr>
      </w:pPr>
      <w:proofErr w:type="spellStart"/>
      <w:r w:rsidRPr="005B33AB">
        <w:rPr>
          <w:szCs w:val="22"/>
          <w:lang w:eastAsia="hr-HR"/>
        </w:rPr>
        <w:t>Dakarbazinas</w:t>
      </w:r>
      <w:proofErr w:type="spellEnd"/>
      <w:r w:rsidRPr="005B33AB">
        <w:rPr>
          <w:szCs w:val="22"/>
          <w:lang w:eastAsia="hr-HR"/>
        </w:rPr>
        <w:t xml:space="preserve"> pasižymi </w:t>
      </w:r>
      <w:proofErr w:type="spellStart"/>
      <w:r w:rsidRPr="005B33AB">
        <w:rPr>
          <w:szCs w:val="22"/>
          <w:lang w:eastAsia="hr-HR"/>
        </w:rPr>
        <w:t>mutageniniu</w:t>
      </w:r>
      <w:proofErr w:type="spellEnd"/>
      <w:r w:rsidRPr="005B33AB">
        <w:rPr>
          <w:szCs w:val="22"/>
          <w:lang w:eastAsia="hr-HR"/>
        </w:rPr>
        <w:t xml:space="preserve">, </w:t>
      </w:r>
      <w:proofErr w:type="spellStart"/>
      <w:r w:rsidRPr="005B33AB">
        <w:rPr>
          <w:szCs w:val="22"/>
          <w:lang w:eastAsia="hr-HR"/>
        </w:rPr>
        <w:t>teratogeniniu</w:t>
      </w:r>
      <w:proofErr w:type="spellEnd"/>
      <w:r w:rsidRPr="005B33AB">
        <w:rPr>
          <w:szCs w:val="22"/>
          <w:lang w:eastAsia="hr-HR"/>
        </w:rPr>
        <w:t xml:space="preserve"> ir </w:t>
      </w:r>
      <w:proofErr w:type="spellStart"/>
      <w:r w:rsidRPr="005B33AB">
        <w:rPr>
          <w:szCs w:val="22"/>
          <w:lang w:eastAsia="hr-HR"/>
        </w:rPr>
        <w:t>kancerogenišku</w:t>
      </w:r>
      <w:proofErr w:type="spellEnd"/>
      <w:r w:rsidRPr="005B33AB">
        <w:rPr>
          <w:szCs w:val="22"/>
          <w:lang w:eastAsia="hr-HR"/>
        </w:rPr>
        <w:t xml:space="preserve"> poveikiu gyvūnams.</w:t>
      </w:r>
    </w:p>
    <w:p w14:paraId="2C644C16" w14:textId="77777777" w:rsidR="00037386" w:rsidRPr="005B33AB" w:rsidRDefault="00037386" w:rsidP="00037386">
      <w:pPr>
        <w:pStyle w:val="Antrat5"/>
        <w:spacing w:before="0" w:after="0"/>
        <w:rPr>
          <w:b w:val="0"/>
          <w:sz w:val="22"/>
          <w:szCs w:val="22"/>
          <w:lang w:val="lt-LT" w:eastAsia="hr-HR"/>
        </w:rPr>
      </w:pPr>
      <w:r w:rsidRPr="005B33AB">
        <w:rPr>
          <w:b w:val="0"/>
          <w:sz w:val="22"/>
          <w:szCs w:val="22"/>
          <w:lang w:val="lt-LT" w:eastAsia="hr-HR"/>
        </w:rPr>
        <w:t xml:space="preserve">Todėl galima daryti prielaidą apie didesnę </w:t>
      </w:r>
      <w:proofErr w:type="spellStart"/>
      <w:r w:rsidRPr="005B33AB">
        <w:rPr>
          <w:b w:val="0"/>
          <w:sz w:val="22"/>
          <w:szCs w:val="22"/>
          <w:lang w:val="lt-LT" w:eastAsia="hr-HR"/>
        </w:rPr>
        <w:t>teratogeninio</w:t>
      </w:r>
      <w:proofErr w:type="spellEnd"/>
      <w:r w:rsidRPr="005B33AB">
        <w:rPr>
          <w:b w:val="0"/>
          <w:sz w:val="22"/>
          <w:szCs w:val="22"/>
          <w:lang w:val="lt-LT" w:eastAsia="hr-HR"/>
        </w:rPr>
        <w:t xml:space="preserve"> poveikio riziką žmogaus organizmui.</w:t>
      </w:r>
    </w:p>
    <w:p w14:paraId="1EC7AFB3" w14:textId="77777777" w:rsidR="00037386" w:rsidRPr="005B33AB" w:rsidRDefault="00037386" w:rsidP="00037386">
      <w:pPr>
        <w:pStyle w:val="Antrat5"/>
        <w:spacing w:before="0" w:after="0"/>
        <w:rPr>
          <w:sz w:val="22"/>
          <w:szCs w:val="22"/>
          <w:lang w:val="lt-LT"/>
        </w:rPr>
      </w:pPr>
    </w:p>
    <w:p w14:paraId="6DAC3958" w14:textId="77777777" w:rsidR="00037386" w:rsidRPr="005B33AB" w:rsidRDefault="00037386" w:rsidP="00037386">
      <w:pPr>
        <w:pStyle w:val="Antrat5"/>
        <w:spacing w:before="0" w:after="0"/>
        <w:rPr>
          <w:b w:val="0"/>
          <w:sz w:val="22"/>
          <w:szCs w:val="22"/>
          <w:lang w:val="lt-LT"/>
        </w:rPr>
      </w:pPr>
      <w:r w:rsidRPr="005B33AB">
        <w:rPr>
          <w:b w:val="0"/>
          <w:sz w:val="22"/>
          <w:szCs w:val="22"/>
          <w:lang w:val="lt-LT"/>
        </w:rPr>
        <w:t>Vaisingos moterys/ Moterų ir vyrų kontracepcija</w:t>
      </w:r>
    </w:p>
    <w:p w14:paraId="0320E493" w14:textId="77777777" w:rsidR="00037386" w:rsidRPr="005B33AB" w:rsidRDefault="00037386" w:rsidP="00037386">
      <w:pPr>
        <w:autoSpaceDE w:val="0"/>
        <w:autoSpaceDN w:val="0"/>
        <w:adjustRightInd w:val="0"/>
        <w:rPr>
          <w:szCs w:val="22"/>
          <w:lang w:eastAsia="hr-HR"/>
        </w:rPr>
      </w:pPr>
      <w:r w:rsidRPr="005B33AB">
        <w:t>Vyrams gydymo metu ir paskui bent šešis mėnesius patariama naudoti veiksmingą kontracepcijos metodą.</w:t>
      </w:r>
    </w:p>
    <w:p w14:paraId="1FED9BC5" w14:textId="77777777" w:rsidR="00037386" w:rsidRPr="005B33AB" w:rsidRDefault="00037386" w:rsidP="00037386">
      <w:pPr>
        <w:pStyle w:val="Antrat5"/>
        <w:spacing w:before="0" w:after="0"/>
        <w:rPr>
          <w:b w:val="0"/>
          <w:sz w:val="22"/>
          <w:szCs w:val="22"/>
          <w:lang w:val="lt-LT"/>
        </w:rPr>
      </w:pPr>
      <w:r w:rsidRPr="005B33AB">
        <w:rPr>
          <w:b w:val="0"/>
          <w:sz w:val="22"/>
          <w:szCs w:val="22"/>
          <w:lang w:val="lt-LT"/>
        </w:rPr>
        <w:t xml:space="preserve">Gydymo </w:t>
      </w:r>
      <w:proofErr w:type="spellStart"/>
      <w:r w:rsidRPr="005B33AB">
        <w:rPr>
          <w:b w:val="0"/>
          <w:sz w:val="22"/>
          <w:szCs w:val="22"/>
          <w:lang w:val="lt-LT"/>
        </w:rPr>
        <w:t>dakarbazinu</w:t>
      </w:r>
      <w:proofErr w:type="spellEnd"/>
      <w:r w:rsidRPr="005B33AB">
        <w:rPr>
          <w:b w:val="0"/>
          <w:sz w:val="22"/>
          <w:szCs w:val="22"/>
          <w:lang w:val="lt-LT"/>
        </w:rPr>
        <w:t xml:space="preserve"> metu vaisingos moterys turi vengti pastoti.</w:t>
      </w:r>
    </w:p>
    <w:p w14:paraId="797D892A" w14:textId="77777777" w:rsidR="00037386" w:rsidRPr="005B33AB" w:rsidRDefault="00037386" w:rsidP="00037386">
      <w:pPr>
        <w:pStyle w:val="PSURParagraph1"/>
        <w:spacing w:before="0" w:after="0"/>
        <w:jc w:val="left"/>
        <w:rPr>
          <w:sz w:val="22"/>
          <w:szCs w:val="22"/>
          <w:lang w:val="lt-LT"/>
        </w:rPr>
      </w:pPr>
    </w:p>
    <w:p w14:paraId="600414BB" w14:textId="77777777" w:rsidR="00037386" w:rsidRPr="005B33AB" w:rsidRDefault="00037386" w:rsidP="00037386">
      <w:pPr>
        <w:pStyle w:val="PSURParagraph1"/>
        <w:spacing w:before="0" w:after="0"/>
        <w:jc w:val="left"/>
        <w:rPr>
          <w:sz w:val="22"/>
          <w:szCs w:val="22"/>
          <w:lang w:val="lt-LT"/>
        </w:rPr>
      </w:pPr>
      <w:r w:rsidRPr="005B33AB">
        <w:rPr>
          <w:sz w:val="22"/>
          <w:szCs w:val="22"/>
          <w:lang w:val="lt-LT"/>
        </w:rPr>
        <w:t>Nėštumo laikotarpis</w:t>
      </w:r>
    </w:p>
    <w:p w14:paraId="179C292C" w14:textId="77777777" w:rsidR="00037386" w:rsidRPr="005B33AB" w:rsidRDefault="00037386" w:rsidP="00037386">
      <w:pPr>
        <w:pStyle w:val="PSURParagraph1"/>
        <w:spacing w:before="0" w:after="0"/>
        <w:jc w:val="left"/>
        <w:rPr>
          <w:sz w:val="22"/>
          <w:szCs w:val="22"/>
          <w:lang w:val="lt-LT" w:eastAsia="hr-HR"/>
        </w:rPr>
      </w:pPr>
      <w:proofErr w:type="spellStart"/>
      <w:r w:rsidRPr="005B33AB">
        <w:rPr>
          <w:sz w:val="22"/>
          <w:szCs w:val="22"/>
          <w:lang w:val="lt-LT"/>
        </w:rPr>
        <w:t>Dakarbazino</w:t>
      </w:r>
      <w:proofErr w:type="spellEnd"/>
      <w:r w:rsidRPr="005B33AB">
        <w:rPr>
          <w:sz w:val="22"/>
          <w:szCs w:val="22"/>
          <w:lang w:val="lt-LT"/>
        </w:rPr>
        <w:t xml:space="preserve"> nėštumo laikotarpiu vartoti negalima. </w:t>
      </w:r>
    </w:p>
    <w:p w14:paraId="5CE42B4A" w14:textId="77777777" w:rsidR="00037386" w:rsidRPr="005B33AB" w:rsidRDefault="00037386" w:rsidP="00037386">
      <w:pPr>
        <w:pStyle w:val="Antrat5"/>
        <w:spacing w:before="0" w:after="0"/>
        <w:rPr>
          <w:sz w:val="22"/>
          <w:szCs w:val="22"/>
          <w:lang w:val="lt-LT"/>
        </w:rPr>
      </w:pPr>
    </w:p>
    <w:p w14:paraId="385D9977" w14:textId="77777777" w:rsidR="00037386" w:rsidRPr="005B33AB" w:rsidRDefault="00037386" w:rsidP="00037386">
      <w:r w:rsidRPr="005B33AB">
        <w:t>Žindymo laikotarpis</w:t>
      </w:r>
    </w:p>
    <w:p w14:paraId="79D52D10" w14:textId="77777777" w:rsidR="00037386" w:rsidRPr="005B33AB" w:rsidRDefault="00037386" w:rsidP="00037386">
      <w:r w:rsidRPr="005B33AB">
        <w:t>Žindymo laikotarpiu</w:t>
      </w:r>
      <w:r w:rsidRPr="005B33AB">
        <w:rPr>
          <w:szCs w:val="22"/>
        </w:rPr>
        <w:t xml:space="preserve"> </w:t>
      </w:r>
      <w:proofErr w:type="spellStart"/>
      <w:r w:rsidRPr="005B33AB">
        <w:rPr>
          <w:szCs w:val="22"/>
        </w:rPr>
        <w:t>dakarbazino</w:t>
      </w:r>
      <w:proofErr w:type="spellEnd"/>
      <w:r w:rsidRPr="005B33AB">
        <w:rPr>
          <w:szCs w:val="22"/>
        </w:rPr>
        <w:t xml:space="preserve"> vartoti negalima.</w:t>
      </w:r>
    </w:p>
    <w:p w14:paraId="022EBFEB" w14:textId="77777777" w:rsidR="00037386" w:rsidRPr="005B33AB" w:rsidRDefault="00037386" w:rsidP="00037386">
      <w:pPr>
        <w:pStyle w:val="Pagrindinistekstas"/>
        <w:spacing w:after="0"/>
      </w:pPr>
    </w:p>
    <w:p w14:paraId="56854CA6" w14:textId="77777777" w:rsidR="00037386" w:rsidRPr="005B33AB" w:rsidRDefault="00037386" w:rsidP="00037386">
      <w:pPr>
        <w:ind w:left="567" w:hanging="567"/>
        <w:rPr>
          <w:b/>
        </w:rPr>
      </w:pPr>
      <w:r w:rsidRPr="005B33AB">
        <w:rPr>
          <w:b/>
        </w:rPr>
        <w:t>4.7</w:t>
      </w:r>
      <w:r w:rsidRPr="005B33AB">
        <w:rPr>
          <w:b/>
        </w:rPr>
        <w:tab/>
        <w:t>Poveikis gebėjimui vairuoti ir valdyti mechanizmus</w:t>
      </w:r>
    </w:p>
    <w:p w14:paraId="52DA5193" w14:textId="77777777" w:rsidR="00037386" w:rsidRPr="005B33AB" w:rsidRDefault="00037386" w:rsidP="00037386">
      <w:pPr>
        <w:pStyle w:val="Pagrindinistekstas"/>
        <w:spacing w:after="0"/>
      </w:pPr>
    </w:p>
    <w:p w14:paraId="1C785A02" w14:textId="77777777" w:rsidR="00037386" w:rsidRPr="005B33AB" w:rsidRDefault="00037386" w:rsidP="00037386">
      <w:pPr>
        <w:suppressAutoHyphens/>
      </w:pPr>
      <w:proofErr w:type="spellStart"/>
      <w:r w:rsidRPr="005B33AB">
        <w:t>Dakarbazinas</w:t>
      </w:r>
      <w:proofErr w:type="spellEnd"/>
      <w:r w:rsidRPr="005B33AB">
        <w:t xml:space="preserve"> gebėjimą vairuoti ir valdyti mechanizmus veikia silpnai arba vidutiniškai. Dėl poveikio nervų sistemai retais atvejais gali pasireikšti nepageidaujamų reakcijų: matymas lyg per miglą, priepuoliai, galvos skausmas, sumišimas, negalavimas, mieguistumas. Pacientams, kuriems pasireiškė šių nepageidaujamų reakcijų, vairuoti ir valdyti mechanizmų negalima.</w:t>
      </w:r>
    </w:p>
    <w:p w14:paraId="5021BDE4" w14:textId="77777777" w:rsidR="00037386" w:rsidRPr="005B33AB" w:rsidRDefault="00037386" w:rsidP="00037386">
      <w:pPr>
        <w:pStyle w:val="Pagrindinistekstas"/>
        <w:spacing w:after="0"/>
      </w:pPr>
    </w:p>
    <w:p w14:paraId="397EB263" w14:textId="77777777" w:rsidR="00037386" w:rsidRPr="005B33AB" w:rsidRDefault="00037386" w:rsidP="00037386">
      <w:pPr>
        <w:ind w:left="567" w:hanging="567"/>
        <w:rPr>
          <w:b/>
        </w:rPr>
      </w:pPr>
      <w:r w:rsidRPr="005B33AB">
        <w:rPr>
          <w:b/>
        </w:rPr>
        <w:t>4.8</w:t>
      </w:r>
      <w:r w:rsidRPr="005B33AB">
        <w:rPr>
          <w:b/>
        </w:rPr>
        <w:tab/>
        <w:t>Nepageidaujamas poveikis</w:t>
      </w:r>
    </w:p>
    <w:p w14:paraId="4C8E62A5" w14:textId="77777777" w:rsidR="00037386" w:rsidRPr="005B33AB" w:rsidRDefault="00037386" w:rsidP="00037386">
      <w:pPr>
        <w:pStyle w:val="Antrat5"/>
        <w:spacing w:before="0"/>
        <w:rPr>
          <w:sz w:val="22"/>
          <w:szCs w:val="22"/>
          <w:lang w:val="lt-LT"/>
        </w:rPr>
      </w:pPr>
    </w:p>
    <w:p w14:paraId="0D6B3640" w14:textId="77777777" w:rsidR="00037386" w:rsidRPr="005B33AB" w:rsidRDefault="00037386" w:rsidP="00037386">
      <w:pPr>
        <w:pStyle w:val="Antrat5"/>
        <w:spacing w:before="0"/>
        <w:rPr>
          <w:sz w:val="22"/>
          <w:szCs w:val="22"/>
          <w:lang w:val="lt-LT"/>
        </w:rPr>
      </w:pPr>
      <w:r w:rsidRPr="005B33AB">
        <w:rPr>
          <w:sz w:val="22"/>
          <w:szCs w:val="22"/>
          <w:lang w:val="lt-LT"/>
        </w:rPr>
        <w:t>Santrauka</w:t>
      </w:r>
    </w:p>
    <w:p w14:paraId="650CF4B6" w14:textId="77777777" w:rsidR="00037386" w:rsidRPr="005B33AB" w:rsidRDefault="00037386" w:rsidP="00037386">
      <w:pPr>
        <w:rPr>
          <w:szCs w:val="22"/>
        </w:rPr>
      </w:pPr>
      <w:r w:rsidRPr="005B33AB">
        <w:rPr>
          <w:szCs w:val="22"/>
          <w:lang w:eastAsia="hr-HR"/>
        </w:rPr>
        <w:t xml:space="preserve">Dažniausiai pasireiškia </w:t>
      </w:r>
      <w:r w:rsidRPr="005B33AB">
        <w:rPr>
          <w:noProof/>
          <w:szCs w:val="22"/>
        </w:rPr>
        <w:t xml:space="preserve">virškinimo trakto sutrikimai (įskaitant </w:t>
      </w:r>
      <w:r w:rsidRPr="005B33AB">
        <w:rPr>
          <w:szCs w:val="22"/>
        </w:rPr>
        <w:t>anoreksiją, pykinimą ir vėmimą) ir</w:t>
      </w:r>
      <w:r w:rsidRPr="005B33AB">
        <w:rPr>
          <w:noProof/>
          <w:szCs w:val="22"/>
        </w:rPr>
        <w:t xml:space="preserve"> kraujo ir limfinės sistemos sutrikimai, tokie kaip</w:t>
      </w:r>
      <w:r w:rsidRPr="005B33AB">
        <w:rPr>
          <w:szCs w:val="22"/>
        </w:rPr>
        <w:t xml:space="preserve"> anemija, </w:t>
      </w:r>
      <w:proofErr w:type="spellStart"/>
      <w:r w:rsidRPr="005B33AB">
        <w:rPr>
          <w:szCs w:val="22"/>
        </w:rPr>
        <w:t>leukopenija</w:t>
      </w:r>
      <w:proofErr w:type="spellEnd"/>
      <w:r w:rsidRPr="005B33AB">
        <w:rPr>
          <w:szCs w:val="22"/>
        </w:rPr>
        <w:t xml:space="preserve">, </w:t>
      </w:r>
      <w:proofErr w:type="spellStart"/>
      <w:r w:rsidRPr="005B33AB">
        <w:rPr>
          <w:szCs w:val="22"/>
        </w:rPr>
        <w:t>trombocitopenija</w:t>
      </w:r>
      <w:proofErr w:type="spellEnd"/>
      <w:r w:rsidRPr="005B33AB">
        <w:rPr>
          <w:szCs w:val="22"/>
        </w:rPr>
        <w:t>. Pastarieji yra priklausomi nuo dozės ir gali pasireikšti vėliau, dažniausiai tik po 3-4 savaičių.</w:t>
      </w:r>
    </w:p>
    <w:p w14:paraId="3D14E48D" w14:textId="77777777" w:rsidR="00037386" w:rsidRPr="005B33AB" w:rsidRDefault="00037386" w:rsidP="00037386">
      <w:pPr>
        <w:autoSpaceDE w:val="0"/>
        <w:autoSpaceDN w:val="0"/>
        <w:adjustRightInd w:val="0"/>
        <w:rPr>
          <w:szCs w:val="22"/>
          <w:lang w:eastAsia="hr-HR"/>
        </w:rPr>
      </w:pPr>
    </w:p>
    <w:p w14:paraId="7E3F37AC" w14:textId="1D6B746A" w:rsidR="00037386" w:rsidRPr="005B33AB" w:rsidRDefault="006931D3" w:rsidP="00037386">
      <w:pPr>
        <w:rPr>
          <w:bCs/>
          <w:szCs w:val="22"/>
        </w:rPr>
      </w:pPr>
      <w:r w:rsidRPr="006931D3">
        <w:rPr>
          <w:bCs/>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5A47BF96" w14:textId="77777777" w:rsidR="00037386" w:rsidRPr="005B33AB" w:rsidRDefault="00037386" w:rsidP="00037386">
      <w:pPr>
        <w:rPr>
          <w:rFonts w:ascii="Geneva" w:hAnsi="Geneva"/>
          <w:bCs/>
          <w:szCs w:val="22"/>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263"/>
        <w:gridCol w:w="4338"/>
      </w:tblGrid>
      <w:tr w:rsidR="00037386" w:rsidRPr="005B33AB" w14:paraId="07AE9EC6"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0D8DD24F" w14:textId="77777777" w:rsidR="00037386" w:rsidRPr="005B33AB" w:rsidRDefault="00037386" w:rsidP="00037386">
            <w:pPr>
              <w:rPr>
                <w:rFonts w:eastAsia="Arial Unicode MS"/>
                <w:szCs w:val="22"/>
              </w:rPr>
            </w:pPr>
            <w:r w:rsidRPr="005B33AB">
              <w:rPr>
                <w:noProof/>
                <w:szCs w:val="22"/>
              </w:rPr>
              <w:t>Kraujo ir limfinės sistemos sutrikimai</w:t>
            </w:r>
          </w:p>
        </w:tc>
        <w:tc>
          <w:tcPr>
            <w:tcW w:w="4666" w:type="dxa"/>
            <w:tcBorders>
              <w:top w:val="outset" w:sz="6" w:space="0" w:color="auto"/>
              <w:left w:val="outset" w:sz="6" w:space="0" w:color="auto"/>
              <w:bottom w:val="outset" w:sz="6" w:space="0" w:color="auto"/>
              <w:right w:val="outset" w:sz="6" w:space="0" w:color="auto"/>
            </w:tcBorders>
          </w:tcPr>
          <w:p w14:paraId="14C9DAFF" w14:textId="77777777" w:rsidR="00037386" w:rsidRPr="005B33AB" w:rsidRDefault="00037386" w:rsidP="00037386">
            <w:pPr>
              <w:rPr>
                <w:szCs w:val="22"/>
              </w:rPr>
            </w:pPr>
            <w:r w:rsidRPr="005B33AB">
              <w:rPr>
                <w:szCs w:val="22"/>
                <w:u w:val="single"/>
              </w:rPr>
              <w:t>Dažni</w:t>
            </w:r>
          </w:p>
          <w:p w14:paraId="1EE32841" w14:textId="77777777" w:rsidR="00037386" w:rsidRPr="005B33AB" w:rsidRDefault="00037386" w:rsidP="00037386">
            <w:pPr>
              <w:rPr>
                <w:szCs w:val="22"/>
              </w:rPr>
            </w:pPr>
            <w:r w:rsidRPr="005B33AB">
              <w:rPr>
                <w:szCs w:val="22"/>
              </w:rPr>
              <w:t xml:space="preserve">Anemija, </w:t>
            </w:r>
            <w:proofErr w:type="spellStart"/>
            <w:r w:rsidRPr="005B33AB">
              <w:rPr>
                <w:szCs w:val="22"/>
              </w:rPr>
              <w:t>leukopenija</w:t>
            </w:r>
            <w:proofErr w:type="spellEnd"/>
            <w:r w:rsidRPr="005B33AB">
              <w:rPr>
                <w:szCs w:val="22"/>
              </w:rPr>
              <w:t xml:space="preserve">, </w:t>
            </w:r>
            <w:proofErr w:type="spellStart"/>
            <w:r w:rsidRPr="005B33AB">
              <w:rPr>
                <w:szCs w:val="22"/>
              </w:rPr>
              <w:t>trombocitopenija</w:t>
            </w:r>
            <w:proofErr w:type="spellEnd"/>
            <w:r w:rsidRPr="005B33AB">
              <w:rPr>
                <w:szCs w:val="22"/>
              </w:rPr>
              <w:t>.</w:t>
            </w:r>
          </w:p>
          <w:p w14:paraId="0B8C0142" w14:textId="77777777" w:rsidR="00037386" w:rsidRPr="005B33AB" w:rsidRDefault="00037386" w:rsidP="00037386">
            <w:pPr>
              <w:rPr>
                <w:szCs w:val="22"/>
              </w:rPr>
            </w:pPr>
            <w:r w:rsidRPr="005B33AB">
              <w:rPr>
                <w:szCs w:val="22"/>
                <w:u w:val="single"/>
              </w:rPr>
              <w:t>Reti</w:t>
            </w:r>
          </w:p>
          <w:p w14:paraId="15190AEF" w14:textId="77777777" w:rsidR="00037386" w:rsidRPr="005B33AB" w:rsidRDefault="00037386" w:rsidP="00037386">
            <w:pPr>
              <w:rPr>
                <w:szCs w:val="24"/>
                <w:lang w:eastAsia="hr-HR"/>
              </w:rPr>
            </w:pPr>
            <w:proofErr w:type="spellStart"/>
            <w:r w:rsidRPr="005B33AB">
              <w:rPr>
                <w:szCs w:val="24"/>
                <w:lang w:eastAsia="hr-HR"/>
              </w:rPr>
              <w:t>Pancitopenija</w:t>
            </w:r>
            <w:proofErr w:type="spellEnd"/>
            <w:r w:rsidRPr="005B33AB">
              <w:rPr>
                <w:szCs w:val="24"/>
                <w:lang w:eastAsia="hr-HR"/>
              </w:rPr>
              <w:t xml:space="preserve">, </w:t>
            </w:r>
            <w:proofErr w:type="spellStart"/>
            <w:r w:rsidRPr="005B33AB">
              <w:rPr>
                <w:szCs w:val="24"/>
                <w:lang w:eastAsia="hr-HR"/>
              </w:rPr>
              <w:t>agranulocitozė</w:t>
            </w:r>
            <w:proofErr w:type="spellEnd"/>
            <w:r w:rsidRPr="005B33AB">
              <w:rPr>
                <w:szCs w:val="24"/>
                <w:lang w:eastAsia="hr-HR"/>
              </w:rPr>
              <w:t>.</w:t>
            </w:r>
          </w:p>
          <w:p w14:paraId="7CC53103" w14:textId="77777777" w:rsidR="00037386" w:rsidRPr="005B33AB" w:rsidRDefault="00037386" w:rsidP="00037386">
            <w:pPr>
              <w:rPr>
                <w:szCs w:val="22"/>
                <w:lang w:eastAsia="hr-HR"/>
              </w:rPr>
            </w:pPr>
          </w:p>
          <w:p w14:paraId="33F63727" w14:textId="77777777" w:rsidR="00037386" w:rsidRPr="005B33AB" w:rsidRDefault="00037386" w:rsidP="00037386">
            <w:pPr>
              <w:rPr>
                <w:szCs w:val="22"/>
              </w:rPr>
            </w:pPr>
            <w:proofErr w:type="spellStart"/>
            <w:r w:rsidRPr="005B33AB">
              <w:rPr>
                <w:szCs w:val="22"/>
                <w:lang w:eastAsia="hr-HR"/>
              </w:rPr>
              <w:t>Leukopenijos</w:t>
            </w:r>
            <w:proofErr w:type="spellEnd"/>
            <w:r w:rsidRPr="005B33AB">
              <w:rPr>
                <w:szCs w:val="22"/>
                <w:lang w:eastAsia="hr-HR"/>
              </w:rPr>
              <w:t xml:space="preserve"> klinikinė raiška gali būti karščiavimas, infekcijos ir sepsis.</w:t>
            </w:r>
          </w:p>
        </w:tc>
      </w:tr>
      <w:tr w:rsidR="00037386" w:rsidRPr="005B33AB" w14:paraId="1E95EFA3"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510DCFF8" w14:textId="77777777" w:rsidR="00037386" w:rsidRPr="005B33AB" w:rsidRDefault="00037386" w:rsidP="00037386">
            <w:pPr>
              <w:rPr>
                <w:szCs w:val="22"/>
              </w:rPr>
            </w:pPr>
            <w:r w:rsidRPr="005B33AB">
              <w:rPr>
                <w:noProof/>
                <w:szCs w:val="22"/>
              </w:rPr>
              <w:t>Imuninės sistemos sutrikimai</w:t>
            </w:r>
          </w:p>
          <w:p w14:paraId="19F04639" w14:textId="77777777" w:rsidR="00037386" w:rsidRPr="005B33AB" w:rsidRDefault="00037386" w:rsidP="00037386">
            <w:pPr>
              <w:rPr>
                <w:szCs w:val="22"/>
              </w:rPr>
            </w:pPr>
            <w:r w:rsidRPr="005B33AB">
              <w:rPr>
                <w:szCs w:val="22"/>
              </w:rPr>
              <w:t> </w:t>
            </w:r>
          </w:p>
        </w:tc>
        <w:tc>
          <w:tcPr>
            <w:tcW w:w="4666" w:type="dxa"/>
            <w:tcBorders>
              <w:top w:val="outset" w:sz="6" w:space="0" w:color="auto"/>
              <w:left w:val="outset" w:sz="6" w:space="0" w:color="auto"/>
              <w:bottom w:val="outset" w:sz="6" w:space="0" w:color="auto"/>
              <w:right w:val="outset" w:sz="6" w:space="0" w:color="auto"/>
            </w:tcBorders>
          </w:tcPr>
          <w:p w14:paraId="31C2A61D" w14:textId="77777777" w:rsidR="00037386" w:rsidRPr="005B33AB" w:rsidRDefault="00037386" w:rsidP="00037386">
            <w:pPr>
              <w:rPr>
                <w:szCs w:val="22"/>
              </w:rPr>
            </w:pPr>
            <w:r w:rsidRPr="005B33AB">
              <w:rPr>
                <w:szCs w:val="22"/>
                <w:u w:val="single"/>
              </w:rPr>
              <w:t>Reti</w:t>
            </w:r>
          </w:p>
          <w:p w14:paraId="136B8339" w14:textId="77777777" w:rsidR="00037386" w:rsidRPr="005B33AB" w:rsidRDefault="00037386" w:rsidP="00037386">
            <w:pPr>
              <w:rPr>
                <w:szCs w:val="22"/>
              </w:rPr>
            </w:pPr>
            <w:proofErr w:type="spellStart"/>
            <w:r w:rsidRPr="005B33AB">
              <w:rPr>
                <w:szCs w:val="22"/>
              </w:rPr>
              <w:t>Anafilaksija</w:t>
            </w:r>
            <w:proofErr w:type="spellEnd"/>
            <w:r w:rsidRPr="005B33AB">
              <w:rPr>
                <w:szCs w:val="22"/>
              </w:rPr>
              <w:t>, padidėjusio jautrumo reakcijos.</w:t>
            </w:r>
          </w:p>
        </w:tc>
      </w:tr>
      <w:tr w:rsidR="00037386" w:rsidRPr="005B33AB" w14:paraId="2A963C54"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7916F017" w14:textId="77777777" w:rsidR="00037386" w:rsidRPr="005B33AB" w:rsidRDefault="00037386" w:rsidP="00037386">
            <w:pPr>
              <w:rPr>
                <w:szCs w:val="22"/>
              </w:rPr>
            </w:pPr>
            <w:r w:rsidRPr="005B33AB">
              <w:rPr>
                <w:noProof/>
                <w:szCs w:val="22"/>
              </w:rPr>
              <w:t>Nervų sistemos sutrikimai</w:t>
            </w:r>
          </w:p>
        </w:tc>
        <w:tc>
          <w:tcPr>
            <w:tcW w:w="4666" w:type="dxa"/>
            <w:tcBorders>
              <w:top w:val="outset" w:sz="6" w:space="0" w:color="auto"/>
              <w:left w:val="outset" w:sz="6" w:space="0" w:color="auto"/>
              <w:bottom w:val="outset" w:sz="6" w:space="0" w:color="auto"/>
              <w:right w:val="outset" w:sz="6" w:space="0" w:color="auto"/>
            </w:tcBorders>
          </w:tcPr>
          <w:p w14:paraId="0005A52F" w14:textId="77777777" w:rsidR="00037386" w:rsidRPr="005B33AB" w:rsidRDefault="00037386" w:rsidP="00037386">
            <w:pPr>
              <w:rPr>
                <w:szCs w:val="22"/>
              </w:rPr>
            </w:pPr>
            <w:r w:rsidRPr="005B33AB">
              <w:rPr>
                <w:szCs w:val="22"/>
                <w:u w:val="single"/>
              </w:rPr>
              <w:t>Reti</w:t>
            </w:r>
          </w:p>
          <w:p w14:paraId="739EB518" w14:textId="77777777" w:rsidR="00037386" w:rsidRPr="005B33AB" w:rsidRDefault="00037386" w:rsidP="00037386">
            <w:pPr>
              <w:rPr>
                <w:szCs w:val="22"/>
              </w:rPr>
            </w:pPr>
            <w:r w:rsidRPr="005B33AB">
              <w:rPr>
                <w:szCs w:val="22"/>
              </w:rPr>
              <w:t xml:space="preserve">Galvos skausmas, sumišimas, patologinis mieguistumas, traukuliai, veido </w:t>
            </w:r>
            <w:proofErr w:type="spellStart"/>
            <w:r w:rsidRPr="005B33AB">
              <w:rPr>
                <w:szCs w:val="22"/>
              </w:rPr>
              <w:t>parestezija</w:t>
            </w:r>
            <w:proofErr w:type="spellEnd"/>
            <w:r w:rsidRPr="005B33AB">
              <w:rPr>
                <w:szCs w:val="22"/>
              </w:rPr>
              <w:t>.</w:t>
            </w:r>
          </w:p>
        </w:tc>
      </w:tr>
      <w:tr w:rsidR="00037386" w:rsidRPr="005B33AB" w14:paraId="5B6F02ED"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60952546" w14:textId="77777777" w:rsidR="00037386" w:rsidRPr="005B33AB" w:rsidRDefault="00037386" w:rsidP="00037386">
            <w:pPr>
              <w:rPr>
                <w:szCs w:val="22"/>
              </w:rPr>
            </w:pPr>
            <w:r w:rsidRPr="005B33AB">
              <w:rPr>
                <w:noProof/>
                <w:szCs w:val="22"/>
              </w:rPr>
              <w:t>Akių sutrikimai</w:t>
            </w:r>
          </w:p>
        </w:tc>
        <w:tc>
          <w:tcPr>
            <w:tcW w:w="4666" w:type="dxa"/>
            <w:tcBorders>
              <w:top w:val="outset" w:sz="6" w:space="0" w:color="auto"/>
              <w:left w:val="outset" w:sz="6" w:space="0" w:color="auto"/>
              <w:bottom w:val="outset" w:sz="6" w:space="0" w:color="auto"/>
              <w:right w:val="outset" w:sz="6" w:space="0" w:color="auto"/>
            </w:tcBorders>
          </w:tcPr>
          <w:p w14:paraId="54C3E890" w14:textId="77777777" w:rsidR="00037386" w:rsidRPr="005B33AB" w:rsidRDefault="00037386" w:rsidP="00037386">
            <w:pPr>
              <w:rPr>
                <w:szCs w:val="22"/>
              </w:rPr>
            </w:pPr>
            <w:r w:rsidRPr="005B33AB">
              <w:rPr>
                <w:szCs w:val="22"/>
                <w:u w:val="single"/>
              </w:rPr>
              <w:t>Reti</w:t>
            </w:r>
          </w:p>
          <w:p w14:paraId="7ABDB8FF" w14:textId="77777777" w:rsidR="00037386" w:rsidRPr="005B33AB" w:rsidRDefault="00037386" w:rsidP="00037386">
            <w:pPr>
              <w:rPr>
                <w:szCs w:val="22"/>
              </w:rPr>
            </w:pPr>
            <w:r w:rsidRPr="005B33AB">
              <w:rPr>
                <w:szCs w:val="22"/>
              </w:rPr>
              <w:t>Matymas lyg per miglą.</w:t>
            </w:r>
          </w:p>
        </w:tc>
      </w:tr>
      <w:tr w:rsidR="00037386" w:rsidRPr="005B33AB" w14:paraId="4572298E"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4CD01457" w14:textId="77777777" w:rsidR="00037386" w:rsidRPr="005B33AB" w:rsidRDefault="00037386" w:rsidP="00037386">
            <w:pPr>
              <w:rPr>
                <w:szCs w:val="22"/>
              </w:rPr>
            </w:pPr>
            <w:r w:rsidRPr="005B33AB">
              <w:rPr>
                <w:noProof/>
                <w:szCs w:val="22"/>
              </w:rPr>
              <w:t>Kraujagyslių sutrikimai</w:t>
            </w:r>
          </w:p>
        </w:tc>
        <w:tc>
          <w:tcPr>
            <w:tcW w:w="4666" w:type="dxa"/>
            <w:tcBorders>
              <w:top w:val="outset" w:sz="6" w:space="0" w:color="auto"/>
              <w:left w:val="outset" w:sz="6" w:space="0" w:color="auto"/>
              <w:bottom w:val="outset" w:sz="6" w:space="0" w:color="auto"/>
              <w:right w:val="outset" w:sz="6" w:space="0" w:color="auto"/>
            </w:tcBorders>
          </w:tcPr>
          <w:p w14:paraId="65A92A11" w14:textId="77777777" w:rsidR="00037386" w:rsidRPr="005B33AB" w:rsidRDefault="00037386" w:rsidP="00037386">
            <w:pPr>
              <w:rPr>
                <w:szCs w:val="22"/>
              </w:rPr>
            </w:pPr>
            <w:r w:rsidRPr="005B33AB">
              <w:rPr>
                <w:szCs w:val="22"/>
                <w:u w:val="single"/>
              </w:rPr>
              <w:t>Reti</w:t>
            </w:r>
          </w:p>
          <w:p w14:paraId="25BFAD90" w14:textId="77777777" w:rsidR="00037386" w:rsidRPr="005B33AB" w:rsidRDefault="00037386" w:rsidP="00037386">
            <w:pPr>
              <w:rPr>
                <w:szCs w:val="22"/>
              </w:rPr>
            </w:pPr>
            <w:r w:rsidRPr="005B33AB">
              <w:rPr>
                <w:szCs w:val="22"/>
              </w:rPr>
              <w:t>Veido paraudimas.</w:t>
            </w:r>
          </w:p>
        </w:tc>
      </w:tr>
      <w:tr w:rsidR="00037386" w:rsidRPr="005B33AB" w14:paraId="5E5097EF"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47B107EC" w14:textId="77777777" w:rsidR="00037386" w:rsidRPr="005B33AB" w:rsidRDefault="00037386" w:rsidP="00037386">
            <w:pPr>
              <w:rPr>
                <w:szCs w:val="22"/>
              </w:rPr>
            </w:pPr>
            <w:r w:rsidRPr="005B33AB">
              <w:rPr>
                <w:noProof/>
                <w:szCs w:val="22"/>
              </w:rPr>
              <w:t>Virškinimo trakto sutrikimai</w:t>
            </w:r>
          </w:p>
        </w:tc>
        <w:tc>
          <w:tcPr>
            <w:tcW w:w="4666" w:type="dxa"/>
            <w:tcBorders>
              <w:top w:val="outset" w:sz="6" w:space="0" w:color="auto"/>
              <w:left w:val="outset" w:sz="6" w:space="0" w:color="auto"/>
              <w:bottom w:val="outset" w:sz="6" w:space="0" w:color="auto"/>
              <w:right w:val="outset" w:sz="6" w:space="0" w:color="auto"/>
            </w:tcBorders>
          </w:tcPr>
          <w:p w14:paraId="6D89D2AE" w14:textId="77777777" w:rsidR="00037386" w:rsidRPr="005B33AB" w:rsidRDefault="00037386" w:rsidP="00037386">
            <w:pPr>
              <w:rPr>
                <w:szCs w:val="22"/>
              </w:rPr>
            </w:pPr>
            <w:r w:rsidRPr="005B33AB">
              <w:rPr>
                <w:szCs w:val="22"/>
                <w:u w:val="single"/>
              </w:rPr>
              <w:t>Dažni</w:t>
            </w:r>
          </w:p>
          <w:p w14:paraId="5B645745" w14:textId="77777777" w:rsidR="00037386" w:rsidRPr="005B33AB" w:rsidRDefault="00037386" w:rsidP="00037386">
            <w:pPr>
              <w:rPr>
                <w:szCs w:val="22"/>
              </w:rPr>
            </w:pPr>
            <w:r w:rsidRPr="005B33AB">
              <w:rPr>
                <w:szCs w:val="22"/>
              </w:rPr>
              <w:t>Anoreksija, pykinimas, vėmimas.</w:t>
            </w:r>
          </w:p>
          <w:p w14:paraId="3374C7DC" w14:textId="77777777" w:rsidR="00037386" w:rsidRPr="005B33AB" w:rsidRDefault="00037386" w:rsidP="00037386">
            <w:pPr>
              <w:rPr>
                <w:szCs w:val="22"/>
              </w:rPr>
            </w:pPr>
            <w:r w:rsidRPr="005B33AB">
              <w:rPr>
                <w:szCs w:val="22"/>
                <w:u w:val="single"/>
              </w:rPr>
              <w:t>Reti</w:t>
            </w:r>
          </w:p>
          <w:p w14:paraId="22241BF0" w14:textId="77777777" w:rsidR="00037386" w:rsidRPr="005B33AB" w:rsidRDefault="00037386" w:rsidP="00037386">
            <w:pPr>
              <w:rPr>
                <w:szCs w:val="22"/>
              </w:rPr>
            </w:pPr>
            <w:r w:rsidRPr="005B33AB">
              <w:rPr>
                <w:szCs w:val="22"/>
              </w:rPr>
              <w:t>Viduriavimas.</w:t>
            </w:r>
          </w:p>
        </w:tc>
      </w:tr>
      <w:tr w:rsidR="00037386" w:rsidRPr="005B33AB" w14:paraId="64230597"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54E18C2E" w14:textId="77777777" w:rsidR="00037386" w:rsidRPr="005B33AB" w:rsidRDefault="00037386" w:rsidP="00037386">
            <w:pPr>
              <w:rPr>
                <w:szCs w:val="22"/>
              </w:rPr>
            </w:pPr>
            <w:r w:rsidRPr="005B33AB">
              <w:rPr>
                <w:noProof/>
                <w:szCs w:val="22"/>
              </w:rPr>
              <w:t>Kepenų, tulžies pūslės ir latakų sutrikimai</w:t>
            </w:r>
          </w:p>
        </w:tc>
        <w:tc>
          <w:tcPr>
            <w:tcW w:w="4666" w:type="dxa"/>
            <w:tcBorders>
              <w:top w:val="outset" w:sz="6" w:space="0" w:color="auto"/>
              <w:left w:val="outset" w:sz="6" w:space="0" w:color="auto"/>
              <w:bottom w:val="outset" w:sz="6" w:space="0" w:color="auto"/>
              <w:right w:val="outset" w:sz="6" w:space="0" w:color="auto"/>
            </w:tcBorders>
          </w:tcPr>
          <w:p w14:paraId="6BCBB12D" w14:textId="77777777" w:rsidR="00037386" w:rsidRPr="005B33AB" w:rsidRDefault="00037386" w:rsidP="00037386">
            <w:pPr>
              <w:rPr>
                <w:szCs w:val="22"/>
              </w:rPr>
            </w:pPr>
            <w:r w:rsidRPr="005B33AB">
              <w:rPr>
                <w:szCs w:val="22"/>
                <w:u w:val="single"/>
              </w:rPr>
              <w:t>Nedažni</w:t>
            </w:r>
          </w:p>
          <w:p w14:paraId="0058FDD8" w14:textId="77777777" w:rsidR="00037386" w:rsidRPr="005B33AB" w:rsidRDefault="00037386" w:rsidP="00037386">
            <w:pPr>
              <w:pStyle w:val="PSURParagraph2"/>
              <w:tabs>
                <w:tab w:val="clear" w:pos="1559"/>
                <w:tab w:val="left" w:pos="0"/>
              </w:tabs>
              <w:ind w:left="0" w:firstLine="0"/>
              <w:jc w:val="left"/>
              <w:rPr>
                <w:sz w:val="22"/>
                <w:szCs w:val="22"/>
                <w:lang w:val="lt-LT"/>
              </w:rPr>
            </w:pPr>
            <w:r w:rsidRPr="005B33AB">
              <w:rPr>
                <w:sz w:val="22"/>
                <w:szCs w:val="22"/>
                <w:lang w:val="lt-LT"/>
              </w:rPr>
              <w:t xml:space="preserve">Kepenų fermentų suaktyvėjimas, kepenų nekrozė dėl kepenų venų </w:t>
            </w:r>
            <w:proofErr w:type="spellStart"/>
            <w:r w:rsidRPr="005B33AB">
              <w:rPr>
                <w:sz w:val="22"/>
                <w:szCs w:val="22"/>
                <w:lang w:val="lt-LT"/>
              </w:rPr>
              <w:t>okliuzinės</w:t>
            </w:r>
            <w:proofErr w:type="spellEnd"/>
            <w:r w:rsidRPr="005B33AB">
              <w:rPr>
                <w:sz w:val="22"/>
                <w:szCs w:val="22"/>
                <w:lang w:val="lt-LT"/>
              </w:rPr>
              <w:t xml:space="preserve"> ligos (VOL).</w:t>
            </w:r>
          </w:p>
          <w:p w14:paraId="710EE98F" w14:textId="77777777" w:rsidR="00037386" w:rsidRPr="005B33AB" w:rsidRDefault="00037386" w:rsidP="00037386">
            <w:pPr>
              <w:rPr>
                <w:szCs w:val="22"/>
              </w:rPr>
            </w:pPr>
          </w:p>
        </w:tc>
      </w:tr>
      <w:tr w:rsidR="00037386" w:rsidRPr="005B33AB" w14:paraId="2F5F5307"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2E9A56A3" w14:textId="77777777" w:rsidR="00037386" w:rsidRPr="005B33AB" w:rsidRDefault="00037386" w:rsidP="00037386">
            <w:pPr>
              <w:rPr>
                <w:szCs w:val="22"/>
              </w:rPr>
            </w:pPr>
            <w:r w:rsidRPr="005B33AB">
              <w:rPr>
                <w:noProof/>
                <w:szCs w:val="22"/>
              </w:rPr>
              <w:t>Odos ir poodinio audinio sutrikimai</w:t>
            </w:r>
          </w:p>
        </w:tc>
        <w:tc>
          <w:tcPr>
            <w:tcW w:w="4666" w:type="dxa"/>
            <w:tcBorders>
              <w:top w:val="outset" w:sz="6" w:space="0" w:color="auto"/>
              <w:left w:val="outset" w:sz="6" w:space="0" w:color="auto"/>
              <w:bottom w:val="outset" w:sz="6" w:space="0" w:color="auto"/>
              <w:right w:val="outset" w:sz="6" w:space="0" w:color="auto"/>
            </w:tcBorders>
          </w:tcPr>
          <w:p w14:paraId="71FA6A74" w14:textId="77777777" w:rsidR="00037386" w:rsidRPr="005B33AB" w:rsidRDefault="00037386" w:rsidP="00037386">
            <w:pPr>
              <w:rPr>
                <w:szCs w:val="22"/>
              </w:rPr>
            </w:pPr>
            <w:r w:rsidRPr="005B33AB">
              <w:rPr>
                <w:szCs w:val="22"/>
                <w:u w:val="single"/>
              </w:rPr>
              <w:t>Nedažni</w:t>
            </w:r>
          </w:p>
          <w:p w14:paraId="2ED2C9AB" w14:textId="77777777" w:rsidR="00037386" w:rsidRPr="005B33AB" w:rsidRDefault="00037386" w:rsidP="00037386">
            <w:pPr>
              <w:rPr>
                <w:szCs w:val="22"/>
              </w:rPr>
            </w:pPr>
            <w:proofErr w:type="spellStart"/>
            <w:r w:rsidRPr="005B33AB">
              <w:rPr>
                <w:szCs w:val="22"/>
              </w:rPr>
              <w:t>Alopecija</w:t>
            </w:r>
            <w:proofErr w:type="spellEnd"/>
            <w:r w:rsidRPr="005B33AB">
              <w:rPr>
                <w:szCs w:val="22"/>
              </w:rPr>
              <w:t>, , padidėjusi pigmentacija, padidėjęs jautrumas šviesai.</w:t>
            </w:r>
          </w:p>
          <w:p w14:paraId="678F83C1" w14:textId="77777777" w:rsidR="00037386" w:rsidRPr="005B33AB" w:rsidRDefault="00037386" w:rsidP="00037386">
            <w:pPr>
              <w:rPr>
                <w:szCs w:val="22"/>
                <w:u w:val="single"/>
              </w:rPr>
            </w:pPr>
            <w:r w:rsidRPr="005B33AB">
              <w:rPr>
                <w:szCs w:val="22"/>
                <w:u w:val="single"/>
              </w:rPr>
              <w:t>Reti</w:t>
            </w:r>
          </w:p>
          <w:p w14:paraId="07BE6CC4" w14:textId="77777777" w:rsidR="00037386" w:rsidRPr="005B33AB" w:rsidRDefault="00037386" w:rsidP="00037386">
            <w:pPr>
              <w:rPr>
                <w:szCs w:val="22"/>
              </w:rPr>
            </w:pPr>
            <w:r w:rsidRPr="005B33AB">
              <w:rPr>
                <w:szCs w:val="22"/>
              </w:rPr>
              <w:t xml:space="preserve">Paraudimas, dilgėlinė, </w:t>
            </w:r>
            <w:proofErr w:type="spellStart"/>
            <w:r w:rsidRPr="005B33AB">
              <w:rPr>
                <w:szCs w:val="22"/>
              </w:rPr>
              <w:t>makulopapulinis</w:t>
            </w:r>
            <w:proofErr w:type="spellEnd"/>
            <w:r w:rsidRPr="005B33AB">
              <w:rPr>
                <w:szCs w:val="22"/>
              </w:rPr>
              <w:t xml:space="preserve"> išbėrimas.</w:t>
            </w:r>
          </w:p>
        </w:tc>
      </w:tr>
      <w:tr w:rsidR="00037386" w:rsidRPr="005B33AB" w14:paraId="22FF381A"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7700F361" w14:textId="77777777" w:rsidR="00037386" w:rsidRPr="005B33AB" w:rsidRDefault="00037386" w:rsidP="00037386">
            <w:pPr>
              <w:rPr>
                <w:szCs w:val="22"/>
              </w:rPr>
            </w:pPr>
            <w:r w:rsidRPr="005B33AB">
              <w:rPr>
                <w:noProof/>
                <w:szCs w:val="22"/>
              </w:rPr>
              <w:t>Inkstų ir šlapimo takų sutrikimai</w:t>
            </w:r>
          </w:p>
        </w:tc>
        <w:tc>
          <w:tcPr>
            <w:tcW w:w="4666" w:type="dxa"/>
            <w:tcBorders>
              <w:top w:val="outset" w:sz="6" w:space="0" w:color="auto"/>
              <w:left w:val="outset" w:sz="6" w:space="0" w:color="auto"/>
              <w:bottom w:val="outset" w:sz="6" w:space="0" w:color="auto"/>
              <w:right w:val="outset" w:sz="6" w:space="0" w:color="auto"/>
            </w:tcBorders>
          </w:tcPr>
          <w:p w14:paraId="7A85C725" w14:textId="77777777" w:rsidR="00037386" w:rsidRPr="005B33AB" w:rsidRDefault="00037386" w:rsidP="00037386">
            <w:pPr>
              <w:rPr>
                <w:szCs w:val="22"/>
                <w:u w:val="single"/>
              </w:rPr>
            </w:pPr>
            <w:r w:rsidRPr="005B33AB">
              <w:rPr>
                <w:szCs w:val="22"/>
                <w:u w:val="single"/>
              </w:rPr>
              <w:t>Reti</w:t>
            </w:r>
          </w:p>
          <w:p w14:paraId="7935E0D5" w14:textId="77777777" w:rsidR="00037386" w:rsidRPr="005B33AB" w:rsidRDefault="00037386" w:rsidP="00037386">
            <w:pPr>
              <w:rPr>
                <w:szCs w:val="22"/>
              </w:rPr>
            </w:pPr>
            <w:r w:rsidRPr="005B33AB">
              <w:rPr>
                <w:szCs w:val="22"/>
              </w:rPr>
              <w:lastRenderedPageBreak/>
              <w:t>Inkstų funkcijos sutrikimas.</w:t>
            </w:r>
          </w:p>
        </w:tc>
      </w:tr>
      <w:tr w:rsidR="00037386" w:rsidRPr="005B33AB" w14:paraId="4BE6948B"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34180680" w14:textId="77777777" w:rsidR="00037386" w:rsidRPr="005B33AB" w:rsidRDefault="00037386" w:rsidP="00037386">
            <w:pPr>
              <w:rPr>
                <w:szCs w:val="22"/>
              </w:rPr>
            </w:pPr>
            <w:r w:rsidRPr="005B33AB">
              <w:rPr>
                <w:noProof/>
                <w:szCs w:val="22"/>
              </w:rPr>
              <w:lastRenderedPageBreak/>
              <w:t>Bendrieji sutrikimai ir vartojimo vietos pažeidimai</w:t>
            </w:r>
          </w:p>
        </w:tc>
        <w:tc>
          <w:tcPr>
            <w:tcW w:w="4666" w:type="dxa"/>
            <w:tcBorders>
              <w:top w:val="outset" w:sz="6" w:space="0" w:color="auto"/>
              <w:left w:val="outset" w:sz="6" w:space="0" w:color="auto"/>
              <w:bottom w:val="outset" w:sz="6" w:space="0" w:color="auto"/>
              <w:right w:val="outset" w:sz="6" w:space="0" w:color="auto"/>
            </w:tcBorders>
          </w:tcPr>
          <w:p w14:paraId="18BE3A2A" w14:textId="77777777" w:rsidR="00037386" w:rsidRPr="005B33AB" w:rsidRDefault="00037386" w:rsidP="00037386">
            <w:pPr>
              <w:rPr>
                <w:szCs w:val="22"/>
              </w:rPr>
            </w:pPr>
            <w:r w:rsidRPr="005B33AB">
              <w:rPr>
                <w:szCs w:val="22"/>
                <w:u w:val="single"/>
              </w:rPr>
              <w:t>Dažni</w:t>
            </w:r>
          </w:p>
          <w:p w14:paraId="54CA12AE" w14:textId="77777777" w:rsidR="00037386" w:rsidRPr="005B33AB" w:rsidRDefault="00037386" w:rsidP="00037386">
            <w:pPr>
              <w:rPr>
                <w:szCs w:val="22"/>
              </w:rPr>
            </w:pPr>
            <w:r w:rsidRPr="005B33AB">
              <w:rPr>
                <w:szCs w:val="22"/>
              </w:rPr>
              <w:t>Į gripą panašus susirgimas (pasireiškiantis temperatūros  padidėjimu, raumenų skausmu ir bendru nuovargiu).</w:t>
            </w:r>
          </w:p>
          <w:p w14:paraId="673B8A9B" w14:textId="77777777" w:rsidR="00037386" w:rsidRPr="005B33AB" w:rsidRDefault="00037386" w:rsidP="00037386">
            <w:pPr>
              <w:rPr>
                <w:szCs w:val="22"/>
              </w:rPr>
            </w:pPr>
            <w:r w:rsidRPr="005B33AB">
              <w:rPr>
                <w:szCs w:val="22"/>
                <w:u w:val="single"/>
              </w:rPr>
              <w:t>Reti</w:t>
            </w:r>
          </w:p>
          <w:p w14:paraId="72413DA3" w14:textId="77777777" w:rsidR="00037386" w:rsidRPr="005B33AB" w:rsidRDefault="00037386" w:rsidP="00037386">
            <w:pPr>
              <w:rPr>
                <w:szCs w:val="22"/>
              </w:rPr>
            </w:pPr>
            <w:r w:rsidRPr="005B33AB">
              <w:rPr>
                <w:szCs w:val="22"/>
              </w:rPr>
              <w:t>Dirginimas vaistinio preparato švirkštimo vietoje.</w:t>
            </w:r>
          </w:p>
        </w:tc>
      </w:tr>
    </w:tbl>
    <w:p w14:paraId="67DD7BC6" w14:textId="77777777" w:rsidR="00037386" w:rsidRPr="005B33AB" w:rsidRDefault="00037386" w:rsidP="00037386">
      <w:pPr>
        <w:rPr>
          <w:szCs w:val="22"/>
        </w:rPr>
      </w:pPr>
    </w:p>
    <w:p w14:paraId="36E24E9F" w14:textId="77777777" w:rsidR="00037386" w:rsidRPr="005B33AB" w:rsidRDefault="00037386" w:rsidP="00037386">
      <w:pPr>
        <w:rPr>
          <w:szCs w:val="22"/>
          <w:u w:val="single"/>
        </w:rPr>
      </w:pPr>
      <w:r w:rsidRPr="005B33AB">
        <w:rPr>
          <w:szCs w:val="22"/>
          <w:u w:val="single"/>
        </w:rPr>
        <w:t>Kraujo ir limfinės sistemos sutrikimai</w:t>
      </w:r>
    </w:p>
    <w:p w14:paraId="22EEEE9F" w14:textId="77777777" w:rsidR="00037386" w:rsidRPr="005B33AB" w:rsidRDefault="00037386" w:rsidP="00037386">
      <w:pPr>
        <w:rPr>
          <w:szCs w:val="22"/>
        </w:rPr>
      </w:pPr>
      <w:r w:rsidRPr="005B33AB">
        <w:rPr>
          <w:szCs w:val="22"/>
        </w:rPr>
        <w:t xml:space="preserve">Kaulų čiulpų slopinimas, </w:t>
      </w:r>
      <w:proofErr w:type="spellStart"/>
      <w:r w:rsidRPr="005B33AB">
        <w:rPr>
          <w:szCs w:val="22"/>
        </w:rPr>
        <w:t>leukopenija</w:t>
      </w:r>
      <w:proofErr w:type="spellEnd"/>
      <w:r w:rsidRPr="005B33AB">
        <w:rPr>
          <w:szCs w:val="22"/>
        </w:rPr>
        <w:t xml:space="preserve">, </w:t>
      </w:r>
      <w:proofErr w:type="spellStart"/>
      <w:r w:rsidRPr="005B33AB">
        <w:rPr>
          <w:szCs w:val="22"/>
        </w:rPr>
        <w:t>trombocitopenija</w:t>
      </w:r>
      <w:proofErr w:type="spellEnd"/>
      <w:r w:rsidRPr="005B33AB">
        <w:rPr>
          <w:szCs w:val="22"/>
        </w:rPr>
        <w:t xml:space="preserve"> ir anemija (žr. 4.4 skyrių). Dėl </w:t>
      </w:r>
      <w:proofErr w:type="spellStart"/>
      <w:r w:rsidRPr="005B33AB">
        <w:rPr>
          <w:szCs w:val="22"/>
        </w:rPr>
        <w:t>leukopenijos</w:t>
      </w:r>
      <w:proofErr w:type="spellEnd"/>
      <w:r w:rsidRPr="005B33AB">
        <w:rPr>
          <w:szCs w:val="22"/>
        </w:rPr>
        <w:t xml:space="preserve"> gali pasireikšti karščiavimas, užkrečiamosios ligos ir sepsis.</w:t>
      </w:r>
    </w:p>
    <w:p w14:paraId="434520D4" w14:textId="77777777" w:rsidR="00037386" w:rsidRPr="005B33AB" w:rsidRDefault="00037386" w:rsidP="00037386">
      <w:pPr>
        <w:rPr>
          <w:szCs w:val="22"/>
        </w:rPr>
      </w:pPr>
    </w:p>
    <w:p w14:paraId="4E094167" w14:textId="77777777" w:rsidR="00037386" w:rsidRPr="005B33AB" w:rsidRDefault="00037386" w:rsidP="00037386">
      <w:pPr>
        <w:rPr>
          <w:szCs w:val="22"/>
          <w:u w:val="single"/>
        </w:rPr>
      </w:pPr>
      <w:r w:rsidRPr="005B33AB">
        <w:rPr>
          <w:szCs w:val="22"/>
          <w:u w:val="single"/>
        </w:rPr>
        <w:t>Virškinimo trakto sutrikimai</w:t>
      </w:r>
    </w:p>
    <w:p w14:paraId="541EE4D5" w14:textId="77777777" w:rsidR="00037386" w:rsidRPr="005B33AB" w:rsidRDefault="00037386" w:rsidP="00037386">
      <w:pPr>
        <w:rPr>
          <w:szCs w:val="22"/>
        </w:rPr>
      </w:pPr>
      <w:r w:rsidRPr="005B33AB">
        <w:rPr>
          <w:szCs w:val="22"/>
        </w:rPr>
        <w:t>Dažniausi nepageidaujamo poveikio simptomai yra anoreksija, pykinimas ir vėmimas. Pykinimas gali tęstis 1</w:t>
      </w:r>
      <w:r w:rsidRPr="005B33AB">
        <w:rPr>
          <w:szCs w:val="22"/>
        </w:rPr>
        <w:noBreakHyphen/>
        <w:t>12 valandų. Retais atvejais dėl sunkiai gydomo pykinimo ir vėmimo būtina nutraukti vaistinio preparato vartojimą.</w:t>
      </w:r>
    </w:p>
    <w:p w14:paraId="403DA61B" w14:textId="77777777" w:rsidR="00037386" w:rsidRPr="005B33AB" w:rsidRDefault="00037386" w:rsidP="00037386">
      <w:pPr>
        <w:rPr>
          <w:szCs w:val="22"/>
        </w:rPr>
      </w:pPr>
    </w:p>
    <w:p w14:paraId="181A34C6" w14:textId="77777777" w:rsidR="00037386" w:rsidRPr="005B33AB" w:rsidRDefault="00037386" w:rsidP="00037386">
      <w:pPr>
        <w:rPr>
          <w:szCs w:val="22"/>
          <w:u w:val="single"/>
        </w:rPr>
      </w:pPr>
      <w:r w:rsidRPr="005B33AB">
        <w:rPr>
          <w:noProof/>
          <w:szCs w:val="22"/>
          <w:u w:val="single"/>
        </w:rPr>
        <w:t>Kepenų, tulžies pūslės ir latakų sutrikimai</w:t>
      </w:r>
    </w:p>
    <w:p w14:paraId="40675709" w14:textId="77777777" w:rsidR="00037386" w:rsidRPr="005B33AB" w:rsidRDefault="00037386" w:rsidP="00037386">
      <w:pPr>
        <w:rPr>
          <w:szCs w:val="22"/>
        </w:rPr>
      </w:pPr>
      <w:proofErr w:type="spellStart"/>
      <w:r w:rsidRPr="005B33AB">
        <w:rPr>
          <w:szCs w:val="22"/>
        </w:rPr>
        <w:t>Transaminazių</w:t>
      </w:r>
      <w:proofErr w:type="spellEnd"/>
      <w:r w:rsidRPr="005B33AB">
        <w:rPr>
          <w:szCs w:val="22"/>
        </w:rPr>
        <w:t xml:space="preserve"> (AST, ALT), šarminės </w:t>
      </w:r>
      <w:proofErr w:type="spellStart"/>
      <w:r w:rsidRPr="005B33AB">
        <w:rPr>
          <w:szCs w:val="22"/>
        </w:rPr>
        <w:t>fosfatazės</w:t>
      </w:r>
      <w:proofErr w:type="spellEnd"/>
      <w:r w:rsidRPr="005B33AB">
        <w:rPr>
          <w:szCs w:val="22"/>
        </w:rPr>
        <w:t>, LDH suaktyvėjimas paprastai normalizuojasi per dvi savaites.</w:t>
      </w:r>
    </w:p>
    <w:p w14:paraId="5782DC92" w14:textId="77777777" w:rsidR="00037386" w:rsidRPr="005B33AB" w:rsidRDefault="00037386" w:rsidP="00037386">
      <w:pPr>
        <w:rPr>
          <w:szCs w:val="22"/>
        </w:rPr>
      </w:pPr>
    </w:p>
    <w:p w14:paraId="5254A0E2" w14:textId="77777777" w:rsidR="00037386" w:rsidRPr="005B33AB" w:rsidRDefault="00037386" w:rsidP="00037386">
      <w:pPr>
        <w:rPr>
          <w:szCs w:val="22"/>
          <w:u w:val="single"/>
        </w:rPr>
      </w:pPr>
      <w:r w:rsidRPr="005B33AB">
        <w:rPr>
          <w:noProof/>
          <w:szCs w:val="22"/>
          <w:u w:val="single"/>
        </w:rPr>
        <w:t>Bendrieji sutrikimai ir vartojimo vietos pažeidimai</w:t>
      </w:r>
    </w:p>
    <w:p w14:paraId="13ACE1C2" w14:textId="77777777" w:rsidR="00037386" w:rsidRPr="005B33AB" w:rsidRDefault="00037386" w:rsidP="00037386">
      <w:pPr>
        <w:rPr>
          <w:szCs w:val="22"/>
        </w:rPr>
      </w:pPr>
      <w:r w:rsidRPr="005B33AB">
        <w:rPr>
          <w:szCs w:val="22"/>
        </w:rPr>
        <w:t xml:space="preserve">Nedažnais atvejais kai kurie ligoniai patiria į gripą panašų sindromą, pasireiškiantį karščiavimu, raumenų skausmu ir negalavimu. Dažniausiai šis sindromas pasireiškia maždaug po septynių parų po didelės vienkartinės </w:t>
      </w:r>
      <w:proofErr w:type="spellStart"/>
      <w:r w:rsidRPr="005B33AB">
        <w:rPr>
          <w:szCs w:val="22"/>
        </w:rPr>
        <w:t>dakarbazino</w:t>
      </w:r>
      <w:proofErr w:type="spellEnd"/>
      <w:r w:rsidRPr="005B33AB">
        <w:rPr>
          <w:szCs w:val="22"/>
        </w:rPr>
        <w:t xml:space="preserve"> dozės pavartojimo, trunka</w:t>
      </w:r>
      <w:r w:rsidRPr="005B33AB">
        <w:t xml:space="preserve"> 7</w:t>
      </w:r>
      <w:r w:rsidRPr="005B33AB">
        <w:noBreakHyphen/>
        <w:t>21 dienų</w:t>
      </w:r>
      <w:r w:rsidRPr="005B33AB">
        <w:rPr>
          <w:szCs w:val="22"/>
        </w:rPr>
        <w:t xml:space="preserve"> ir </w:t>
      </w:r>
      <w:r w:rsidRPr="005B33AB">
        <w:t>gali vėl pasireikšti kitų kursų metu. Šviesos poveikyje susiformavę skilimo produktai gali dirginti venas ir sukelti sistemines nepageidaujamas reakcijas.</w:t>
      </w:r>
    </w:p>
    <w:p w14:paraId="6A5D9947" w14:textId="77777777" w:rsidR="00037386" w:rsidRDefault="00037386" w:rsidP="00037386">
      <w:pPr>
        <w:rPr>
          <w:szCs w:val="22"/>
        </w:rPr>
      </w:pPr>
    </w:p>
    <w:p w14:paraId="6728651E" w14:textId="77777777" w:rsidR="006931D3" w:rsidRPr="00E0572B" w:rsidRDefault="006931D3" w:rsidP="006931D3">
      <w:pPr>
        <w:rPr>
          <w:szCs w:val="22"/>
          <w:u w:val="single"/>
        </w:rPr>
      </w:pPr>
      <w:r w:rsidRPr="00E0572B">
        <w:rPr>
          <w:szCs w:val="22"/>
          <w:u w:val="single"/>
        </w:rPr>
        <w:t>Pranešimas apie įtariamas nepageidaujamas reakcijas</w:t>
      </w:r>
    </w:p>
    <w:p w14:paraId="07A6B61A" w14:textId="13BC1115" w:rsidR="006931D3" w:rsidRDefault="006931D3" w:rsidP="006931D3">
      <w:pPr>
        <w:rPr>
          <w:szCs w:val="22"/>
        </w:rPr>
      </w:pPr>
      <w:r w:rsidRPr="006931D3">
        <w:rPr>
          <w:szCs w:val="22"/>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proofErr w:type="spellStart"/>
      <w:r w:rsidRPr="006931D3">
        <w:rPr>
          <w:szCs w:val="22"/>
        </w:rPr>
        <w:t>NepageidaujamaR@vvkt.lt</w:t>
      </w:r>
      <w:proofErr w:type="spellEnd"/>
      <w:r w:rsidRPr="006931D3">
        <w:rPr>
          <w:szCs w:val="22"/>
        </w:rPr>
        <w:t>), per interneto svetainę (adresu http://www.vvkt.lt).</w:t>
      </w:r>
    </w:p>
    <w:p w14:paraId="21A4B9D8" w14:textId="77777777" w:rsidR="006931D3" w:rsidRPr="005B33AB" w:rsidRDefault="006931D3" w:rsidP="00037386">
      <w:pPr>
        <w:rPr>
          <w:szCs w:val="22"/>
        </w:rPr>
      </w:pPr>
    </w:p>
    <w:p w14:paraId="23CE35C7" w14:textId="77777777" w:rsidR="00037386" w:rsidRPr="005B33AB" w:rsidRDefault="00037386" w:rsidP="00037386">
      <w:pPr>
        <w:ind w:left="567" w:hanging="567"/>
        <w:rPr>
          <w:b/>
        </w:rPr>
      </w:pPr>
      <w:r w:rsidRPr="005B33AB">
        <w:rPr>
          <w:b/>
        </w:rPr>
        <w:t>4.9</w:t>
      </w:r>
      <w:r w:rsidRPr="005B33AB">
        <w:rPr>
          <w:b/>
        </w:rPr>
        <w:tab/>
        <w:t>Perdozavimas</w:t>
      </w:r>
    </w:p>
    <w:p w14:paraId="38F1C5DF" w14:textId="77777777" w:rsidR="00037386" w:rsidRPr="005B33AB" w:rsidRDefault="00037386" w:rsidP="00037386">
      <w:pPr>
        <w:rPr>
          <w:szCs w:val="22"/>
        </w:rPr>
      </w:pPr>
    </w:p>
    <w:p w14:paraId="2E40C6CB" w14:textId="77777777" w:rsidR="00037386" w:rsidRPr="005B33AB" w:rsidRDefault="00037386" w:rsidP="00037386">
      <w:pPr>
        <w:autoSpaceDE w:val="0"/>
        <w:autoSpaceDN w:val="0"/>
        <w:adjustRightInd w:val="0"/>
        <w:jc w:val="both"/>
        <w:rPr>
          <w:rFonts w:ascii="TimesNewRoman" w:hAnsi="TimesNewRoman" w:cs="TimesNewRoman"/>
          <w:szCs w:val="24"/>
          <w:lang w:eastAsia="hr-HR"/>
        </w:rPr>
      </w:pPr>
      <w:r w:rsidRPr="005B33AB">
        <w:rPr>
          <w:rFonts w:ascii="TimesNewRoman" w:hAnsi="TimesNewRoman" w:cs="TimesNewRoman"/>
          <w:szCs w:val="24"/>
          <w:lang w:eastAsia="hr-HR"/>
        </w:rPr>
        <w:t xml:space="preserve">Pagrindinė galima perdozavimo komplikacija yra sunkus kaulų čiulpų slopinimas, galiausiai kaulų čiulpų </w:t>
      </w:r>
      <w:proofErr w:type="spellStart"/>
      <w:r w:rsidRPr="005B33AB">
        <w:rPr>
          <w:rFonts w:ascii="TimesNewRoman" w:hAnsi="TimesNewRoman" w:cs="TimesNewRoman"/>
          <w:szCs w:val="24"/>
          <w:lang w:eastAsia="hr-HR"/>
        </w:rPr>
        <w:t>aplazija</w:t>
      </w:r>
      <w:proofErr w:type="spellEnd"/>
      <w:r w:rsidRPr="005B33AB">
        <w:rPr>
          <w:rFonts w:ascii="TimesNewRoman" w:hAnsi="TimesNewRoman" w:cs="TimesNewRoman"/>
          <w:szCs w:val="24"/>
          <w:lang w:eastAsia="hr-HR"/>
        </w:rPr>
        <w:t>, galinti pasireikšti iki dviejų savaičių nuo perdozavimo.</w:t>
      </w:r>
    </w:p>
    <w:p w14:paraId="061717DE" w14:textId="77777777" w:rsidR="00037386" w:rsidRPr="005B33AB" w:rsidRDefault="00037386" w:rsidP="00037386">
      <w:pPr>
        <w:autoSpaceDE w:val="0"/>
        <w:autoSpaceDN w:val="0"/>
        <w:adjustRightInd w:val="0"/>
        <w:jc w:val="both"/>
        <w:rPr>
          <w:bCs/>
          <w:iCs/>
          <w:szCs w:val="22"/>
        </w:rPr>
      </w:pPr>
      <w:r w:rsidRPr="005B33AB">
        <w:rPr>
          <w:bCs/>
          <w:iCs/>
          <w:szCs w:val="22"/>
        </w:rPr>
        <w:t xml:space="preserve">Antidotas </w:t>
      </w:r>
      <w:proofErr w:type="spellStart"/>
      <w:r w:rsidRPr="005B33AB">
        <w:rPr>
          <w:bCs/>
          <w:iCs/>
          <w:szCs w:val="22"/>
        </w:rPr>
        <w:t>dakarbazinui</w:t>
      </w:r>
      <w:proofErr w:type="spellEnd"/>
      <w:r w:rsidRPr="005B33AB">
        <w:rPr>
          <w:bCs/>
          <w:iCs/>
          <w:szCs w:val="22"/>
        </w:rPr>
        <w:t xml:space="preserve"> nėra žinomas.</w:t>
      </w:r>
    </w:p>
    <w:p w14:paraId="3EFB4304" w14:textId="77777777" w:rsidR="00037386" w:rsidRPr="005B33AB" w:rsidRDefault="00037386" w:rsidP="00037386">
      <w:pPr>
        <w:autoSpaceDE w:val="0"/>
        <w:autoSpaceDN w:val="0"/>
        <w:adjustRightInd w:val="0"/>
        <w:jc w:val="both"/>
        <w:rPr>
          <w:bCs/>
          <w:iCs/>
          <w:szCs w:val="22"/>
        </w:rPr>
      </w:pPr>
    </w:p>
    <w:p w14:paraId="4846C01A" w14:textId="77777777" w:rsidR="00037386" w:rsidRPr="005B33AB" w:rsidRDefault="00037386" w:rsidP="00037386">
      <w:pPr>
        <w:autoSpaceDE w:val="0"/>
        <w:autoSpaceDN w:val="0"/>
        <w:adjustRightInd w:val="0"/>
        <w:jc w:val="both"/>
        <w:rPr>
          <w:bCs/>
          <w:iCs/>
          <w:szCs w:val="22"/>
        </w:rPr>
      </w:pPr>
      <w:r w:rsidRPr="005B33AB">
        <w:rPr>
          <w:bCs/>
          <w:iCs/>
          <w:szCs w:val="22"/>
        </w:rPr>
        <w:t xml:space="preserve">Net ir tuo atveju, kai </w:t>
      </w:r>
      <w:proofErr w:type="spellStart"/>
      <w:r w:rsidRPr="005B33AB">
        <w:rPr>
          <w:bCs/>
          <w:iCs/>
          <w:szCs w:val="22"/>
        </w:rPr>
        <w:t>dakarbazino</w:t>
      </w:r>
      <w:proofErr w:type="spellEnd"/>
      <w:r w:rsidRPr="005B33AB">
        <w:rPr>
          <w:bCs/>
          <w:iCs/>
          <w:szCs w:val="22"/>
        </w:rPr>
        <w:t xml:space="preserve"> perdozavimas yra tik įtariamas, būtinas ilgalaikis atidus kraujo stebėjimas, </w:t>
      </w:r>
    </w:p>
    <w:p w14:paraId="5D448281" w14:textId="77777777" w:rsidR="00037386" w:rsidRPr="005B33AB" w:rsidRDefault="00037386" w:rsidP="00037386">
      <w:pPr>
        <w:rPr>
          <w:szCs w:val="22"/>
        </w:rPr>
      </w:pPr>
      <w:r w:rsidRPr="005B33AB">
        <w:rPr>
          <w:bCs/>
          <w:iCs/>
          <w:szCs w:val="22"/>
        </w:rPr>
        <w:t>gali prireikti taikyti</w:t>
      </w:r>
      <w:r w:rsidRPr="005B33AB">
        <w:rPr>
          <w:szCs w:val="22"/>
        </w:rPr>
        <w:t xml:space="preserve"> palaikomąsias priemones</w:t>
      </w:r>
      <w:r w:rsidRPr="005B33AB">
        <w:rPr>
          <w:bCs/>
          <w:iCs/>
          <w:szCs w:val="22"/>
        </w:rPr>
        <w:t xml:space="preserve">, </w:t>
      </w:r>
      <w:r w:rsidRPr="005B33AB">
        <w:rPr>
          <w:szCs w:val="22"/>
        </w:rPr>
        <w:t>pavyzdžiui, atitinkamą kraujo ar kraujo preparatų perpylimą dėl kaulų čiulpų slopinimo.</w:t>
      </w:r>
    </w:p>
    <w:p w14:paraId="284F7FA2" w14:textId="77777777" w:rsidR="00037386" w:rsidRPr="005B33AB" w:rsidRDefault="00037386" w:rsidP="00037386">
      <w:pPr>
        <w:rPr>
          <w:szCs w:val="22"/>
        </w:rPr>
      </w:pPr>
    </w:p>
    <w:p w14:paraId="0CE02B7E" w14:textId="77777777" w:rsidR="00037386" w:rsidRPr="005B33AB" w:rsidRDefault="00037386" w:rsidP="00037386">
      <w:pPr>
        <w:ind w:left="567" w:hanging="567"/>
        <w:rPr>
          <w:b/>
        </w:rPr>
      </w:pPr>
      <w:r w:rsidRPr="005B33AB">
        <w:rPr>
          <w:b/>
        </w:rPr>
        <w:t>5.</w:t>
      </w:r>
      <w:r w:rsidRPr="005B33AB">
        <w:rPr>
          <w:b/>
        </w:rPr>
        <w:tab/>
        <w:t>FARMAKOLOGINĖS SAVYBĖS</w:t>
      </w:r>
    </w:p>
    <w:p w14:paraId="0EF138C0" w14:textId="77777777" w:rsidR="00037386" w:rsidRPr="005B33AB" w:rsidRDefault="00037386" w:rsidP="00037386">
      <w:pPr>
        <w:pStyle w:val="Pagrindinistekstas"/>
        <w:spacing w:after="0"/>
      </w:pPr>
    </w:p>
    <w:p w14:paraId="571AC529" w14:textId="77777777" w:rsidR="00037386" w:rsidRPr="005B33AB" w:rsidRDefault="00037386" w:rsidP="00037386">
      <w:pPr>
        <w:ind w:left="567" w:hanging="567"/>
        <w:rPr>
          <w:b/>
        </w:rPr>
      </w:pPr>
      <w:r w:rsidRPr="005B33AB">
        <w:rPr>
          <w:b/>
        </w:rPr>
        <w:t>5.1</w:t>
      </w:r>
      <w:r w:rsidRPr="005B33AB">
        <w:rPr>
          <w:b/>
        </w:rPr>
        <w:tab/>
      </w:r>
      <w:proofErr w:type="spellStart"/>
      <w:r w:rsidRPr="005B33AB">
        <w:rPr>
          <w:b/>
        </w:rPr>
        <w:t>Farmakodinaminės</w:t>
      </w:r>
      <w:proofErr w:type="spellEnd"/>
      <w:r w:rsidRPr="005B33AB">
        <w:rPr>
          <w:b/>
        </w:rPr>
        <w:t xml:space="preserve"> savybės</w:t>
      </w:r>
    </w:p>
    <w:p w14:paraId="390AA490" w14:textId="77777777" w:rsidR="00037386" w:rsidRPr="005B33AB" w:rsidRDefault="00037386" w:rsidP="00037386">
      <w:pPr>
        <w:rPr>
          <w:szCs w:val="22"/>
        </w:rPr>
      </w:pPr>
    </w:p>
    <w:p w14:paraId="14F83117" w14:textId="3E5DDB41" w:rsidR="00037386" w:rsidRPr="005B33AB" w:rsidRDefault="00037386" w:rsidP="00037386">
      <w:pPr>
        <w:rPr>
          <w:szCs w:val="22"/>
        </w:rPr>
      </w:pPr>
      <w:proofErr w:type="spellStart"/>
      <w:r w:rsidRPr="005B33AB">
        <w:rPr>
          <w:szCs w:val="22"/>
        </w:rPr>
        <w:t>Farmakoterapinė</w:t>
      </w:r>
      <w:proofErr w:type="spellEnd"/>
      <w:r w:rsidRPr="005B33AB">
        <w:rPr>
          <w:szCs w:val="22"/>
        </w:rPr>
        <w:t xml:space="preserve"> grupė – </w:t>
      </w:r>
      <w:proofErr w:type="spellStart"/>
      <w:r w:rsidRPr="005B33AB">
        <w:rPr>
          <w:szCs w:val="22"/>
        </w:rPr>
        <w:t>antinavikiniai</w:t>
      </w:r>
      <w:proofErr w:type="spellEnd"/>
      <w:r w:rsidRPr="005B33AB">
        <w:rPr>
          <w:szCs w:val="22"/>
        </w:rPr>
        <w:t xml:space="preserve"> preparatai, kiti </w:t>
      </w:r>
      <w:proofErr w:type="spellStart"/>
      <w:r w:rsidRPr="005B33AB">
        <w:rPr>
          <w:szCs w:val="22"/>
        </w:rPr>
        <w:t>alkilinantys</w:t>
      </w:r>
      <w:proofErr w:type="spellEnd"/>
      <w:r w:rsidRPr="005B33AB">
        <w:rPr>
          <w:szCs w:val="22"/>
        </w:rPr>
        <w:t xml:space="preserve"> preparatai</w:t>
      </w:r>
      <w:r w:rsidR="006931D3">
        <w:rPr>
          <w:szCs w:val="22"/>
        </w:rPr>
        <w:t xml:space="preserve">, </w:t>
      </w:r>
      <w:r w:rsidRPr="005B33AB">
        <w:rPr>
          <w:szCs w:val="22"/>
        </w:rPr>
        <w:t>ATC kodas – L01AX04</w:t>
      </w:r>
      <w:r w:rsidR="006931D3">
        <w:rPr>
          <w:szCs w:val="22"/>
        </w:rPr>
        <w:t>.</w:t>
      </w:r>
    </w:p>
    <w:p w14:paraId="108002A5" w14:textId="77777777" w:rsidR="00037386" w:rsidRPr="005B33AB" w:rsidRDefault="00037386" w:rsidP="00037386">
      <w:pPr>
        <w:rPr>
          <w:szCs w:val="22"/>
        </w:rPr>
      </w:pPr>
    </w:p>
    <w:p w14:paraId="19F22BC4" w14:textId="77777777" w:rsidR="00037386" w:rsidRPr="005B33AB" w:rsidRDefault="00037386" w:rsidP="00037386">
      <w:pPr>
        <w:rPr>
          <w:szCs w:val="22"/>
        </w:rPr>
      </w:pPr>
      <w:proofErr w:type="spellStart"/>
      <w:r w:rsidRPr="005B33AB">
        <w:rPr>
          <w:szCs w:val="22"/>
        </w:rPr>
        <w:lastRenderedPageBreak/>
        <w:t>Dakarbazinas</w:t>
      </w:r>
      <w:proofErr w:type="spellEnd"/>
      <w:r w:rsidRPr="005B33AB">
        <w:rPr>
          <w:szCs w:val="22"/>
        </w:rPr>
        <w:t xml:space="preserve"> yra </w:t>
      </w:r>
      <w:proofErr w:type="spellStart"/>
      <w:r w:rsidRPr="005B33AB">
        <w:rPr>
          <w:szCs w:val="22"/>
        </w:rPr>
        <w:t>imidazolo</w:t>
      </w:r>
      <w:proofErr w:type="spellEnd"/>
      <w:r w:rsidRPr="005B33AB">
        <w:rPr>
          <w:szCs w:val="22"/>
        </w:rPr>
        <w:t xml:space="preserve"> </w:t>
      </w:r>
      <w:proofErr w:type="spellStart"/>
      <w:r w:rsidRPr="005B33AB">
        <w:rPr>
          <w:szCs w:val="22"/>
        </w:rPr>
        <w:t>dimetiltriazenas</w:t>
      </w:r>
      <w:proofErr w:type="spellEnd"/>
      <w:r w:rsidRPr="005B33AB">
        <w:rPr>
          <w:szCs w:val="22"/>
        </w:rPr>
        <w:t xml:space="preserve">, veiksmingas pacientams, sergantiems </w:t>
      </w:r>
      <w:proofErr w:type="spellStart"/>
      <w:r w:rsidRPr="005B33AB">
        <w:rPr>
          <w:szCs w:val="22"/>
        </w:rPr>
        <w:t>metastazavusia</w:t>
      </w:r>
      <w:proofErr w:type="spellEnd"/>
      <w:r w:rsidRPr="005B33AB">
        <w:rPr>
          <w:szCs w:val="22"/>
        </w:rPr>
        <w:t xml:space="preserve"> melanoma.</w:t>
      </w:r>
    </w:p>
    <w:p w14:paraId="7A85BE0A" w14:textId="77777777" w:rsidR="00037386" w:rsidRPr="005B33AB" w:rsidRDefault="00037386" w:rsidP="00037386">
      <w:pPr>
        <w:rPr>
          <w:szCs w:val="22"/>
        </w:rPr>
      </w:pPr>
    </w:p>
    <w:p w14:paraId="77D87C8A" w14:textId="77777777" w:rsidR="00037386" w:rsidRPr="005B33AB" w:rsidRDefault="00037386" w:rsidP="00037386">
      <w:pPr>
        <w:rPr>
          <w:szCs w:val="22"/>
        </w:rPr>
      </w:pPr>
      <w:proofErr w:type="spellStart"/>
      <w:r w:rsidRPr="005B33AB">
        <w:rPr>
          <w:szCs w:val="22"/>
        </w:rPr>
        <w:t>Dakarbazino</w:t>
      </w:r>
      <w:proofErr w:type="spellEnd"/>
      <w:r w:rsidRPr="005B33AB">
        <w:rPr>
          <w:szCs w:val="22"/>
        </w:rPr>
        <w:t xml:space="preserve"> struktūra labai panaši į 5-aminoimidazol-4-karboksamido (AIC) metabolito, kuris, veikiant fermentams, dalyvaujantiems purino sintezėje, paverčiamas </w:t>
      </w:r>
      <w:proofErr w:type="spellStart"/>
      <w:r w:rsidRPr="005B33AB">
        <w:rPr>
          <w:szCs w:val="22"/>
        </w:rPr>
        <w:t>inozino</w:t>
      </w:r>
      <w:proofErr w:type="spellEnd"/>
      <w:r w:rsidRPr="005B33AB">
        <w:rPr>
          <w:szCs w:val="22"/>
        </w:rPr>
        <w:t xml:space="preserve"> rūgštimi. Todėl iš pradžių manyta, kad jis veikia kaip </w:t>
      </w:r>
      <w:proofErr w:type="spellStart"/>
      <w:r w:rsidRPr="005B33AB">
        <w:rPr>
          <w:szCs w:val="22"/>
        </w:rPr>
        <w:t>antimetabolitas</w:t>
      </w:r>
      <w:proofErr w:type="spellEnd"/>
      <w:r w:rsidRPr="005B33AB">
        <w:rPr>
          <w:szCs w:val="22"/>
        </w:rPr>
        <w:t xml:space="preserve">, slopindamas purino metabolizmą ir </w:t>
      </w:r>
      <w:proofErr w:type="spellStart"/>
      <w:r w:rsidRPr="005B33AB">
        <w:rPr>
          <w:szCs w:val="22"/>
        </w:rPr>
        <w:t>nukleorūgščių</w:t>
      </w:r>
      <w:proofErr w:type="spellEnd"/>
      <w:r w:rsidRPr="005B33AB">
        <w:rPr>
          <w:szCs w:val="22"/>
        </w:rPr>
        <w:t xml:space="preserve"> sintezę. Visgi struktūros panašumas yra mažai svarbus, nes didelė dalis </w:t>
      </w:r>
      <w:proofErr w:type="spellStart"/>
      <w:r w:rsidRPr="005B33AB">
        <w:rPr>
          <w:szCs w:val="22"/>
        </w:rPr>
        <w:t>dakarbazino</w:t>
      </w:r>
      <w:proofErr w:type="spellEnd"/>
      <w:r w:rsidRPr="005B33AB">
        <w:rPr>
          <w:szCs w:val="22"/>
        </w:rPr>
        <w:t xml:space="preserve"> </w:t>
      </w:r>
      <w:proofErr w:type="spellStart"/>
      <w:r w:rsidRPr="005B33AB">
        <w:rPr>
          <w:szCs w:val="22"/>
        </w:rPr>
        <w:t>metabolizuojama</w:t>
      </w:r>
      <w:proofErr w:type="spellEnd"/>
      <w:r w:rsidRPr="005B33AB">
        <w:rPr>
          <w:szCs w:val="22"/>
        </w:rPr>
        <w:t xml:space="preserve"> vykstant N</w:t>
      </w:r>
      <w:r w:rsidRPr="005B33AB">
        <w:rPr>
          <w:szCs w:val="22"/>
        </w:rPr>
        <w:noBreakHyphen/>
      </w:r>
      <w:proofErr w:type="spellStart"/>
      <w:r w:rsidRPr="005B33AB">
        <w:rPr>
          <w:szCs w:val="22"/>
        </w:rPr>
        <w:t>demetilinimo</w:t>
      </w:r>
      <w:proofErr w:type="spellEnd"/>
      <w:r w:rsidRPr="005B33AB">
        <w:rPr>
          <w:szCs w:val="22"/>
        </w:rPr>
        <w:t xml:space="preserve"> reakcijoms kepenyse, veikiant </w:t>
      </w:r>
      <w:proofErr w:type="spellStart"/>
      <w:r w:rsidRPr="005B33AB">
        <w:rPr>
          <w:szCs w:val="22"/>
        </w:rPr>
        <w:t>citochromo</w:t>
      </w:r>
      <w:proofErr w:type="spellEnd"/>
      <w:r w:rsidRPr="005B33AB">
        <w:rPr>
          <w:szCs w:val="22"/>
        </w:rPr>
        <w:t xml:space="preserve"> P450 sistemos </w:t>
      </w:r>
      <w:proofErr w:type="spellStart"/>
      <w:r w:rsidRPr="005B33AB">
        <w:rPr>
          <w:szCs w:val="22"/>
        </w:rPr>
        <w:t>izofermentams</w:t>
      </w:r>
      <w:proofErr w:type="spellEnd"/>
      <w:r w:rsidRPr="005B33AB">
        <w:rPr>
          <w:szCs w:val="22"/>
        </w:rPr>
        <w:t xml:space="preserve">. Po to </w:t>
      </w:r>
      <w:proofErr w:type="spellStart"/>
      <w:r w:rsidRPr="005B33AB">
        <w:rPr>
          <w:szCs w:val="22"/>
        </w:rPr>
        <w:t>monometilo</w:t>
      </w:r>
      <w:proofErr w:type="spellEnd"/>
      <w:r w:rsidRPr="005B33AB">
        <w:rPr>
          <w:szCs w:val="22"/>
        </w:rPr>
        <w:t xml:space="preserve"> dariniai savaime skyla į AIC ir tarpinį junginį, tikriausiai </w:t>
      </w:r>
      <w:proofErr w:type="spellStart"/>
      <w:r w:rsidRPr="005B33AB">
        <w:rPr>
          <w:szCs w:val="22"/>
        </w:rPr>
        <w:t>diazometaną</w:t>
      </w:r>
      <w:proofErr w:type="spellEnd"/>
      <w:r w:rsidRPr="005B33AB">
        <w:rPr>
          <w:szCs w:val="22"/>
        </w:rPr>
        <w:t xml:space="preserve">, kuris suskyla pasigaminant </w:t>
      </w:r>
      <w:proofErr w:type="spellStart"/>
      <w:r w:rsidRPr="005B33AB">
        <w:rPr>
          <w:szCs w:val="22"/>
        </w:rPr>
        <w:t>metilkarbonio</w:t>
      </w:r>
      <w:proofErr w:type="spellEnd"/>
      <w:r w:rsidRPr="005B33AB">
        <w:rPr>
          <w:szCs w:val="22"/>
        </w:rPr>
        <w:t xml:space="preserve"> jonui. Šis jonas prijungiamas prie </w:t>
      </w:r>
      <w:proofErr w:type="spellStart"/>
      <w:r w:rsidRPr="005B33AB">
        <w:rPr>
          <w:szCs w:val="22"/>
        </w:rPr>
        <w:t>nukleorūgščių</w:t>
      </w:r>
      <w:proofErr w:type="spellEnd"/>
      <w:r w:rsidRPr="005B33AB">
        <w:rPr>
          <w:szCs w:val="22"/>
        </w:rPr>
        <w:t xml:space="preserve"> ir kitų makromolekulių </w:t>
      </w:r>
      <w:proofErr w:type="spellStart"/>
      <w:r w:rsidRPr="005B33AB">
        <w:rPr>
          <w:szCs w:val="22"/>
        </w:rPr>
        <w:t>nukleofilinių</w:t>
      </w:r>
      <w:proofErr w:type="spellEnd"/>
      <w:r w:rsidRPr="005B33AB">
        <w:rPr>
          <w:szCs w:val="22"/>
        </w:rPr>
        <w:t xml:space="preserve"> grupių, ir taip veikia kaip </w:t>
      </w:r>
      <w:proofErr w:type="spellStart"/>
      <w:r w:rsidRPr="005B33AB">
        <w:rPr>
          <w:szCs w:val="22"/>
        </w:rPr>
        <w:t>alkilinanti</w:t>
      </w:r>
      <w:proofErr w:type="spellEnd"/>
      <w:r w:rsidRPr="005B33AB">
        <w:rPr>
          <w:szCs w:val="22"/>
        </w:rPr>
        <w:t xml:space="preserve"> medžiaga. </w:t>
      </w:r>
      <w:proofErr w:type="spellStart"/>
      <w:r w:rsidRPr="005B33AB">
        <w:rPr>
          <w:szCs w:val="22"/>
        </w:rPr>
        <w:t>Guanino</w:t>
      </w:r>
      <w:proofErr w:type="spellEnd"/>
      <w:r w:rsidRPr="005B33AB">
        <w:rPr>
          <w:szCs w:val="22"/>
        </w:rPr>
        <w:t xml:space="preserve"> septinta padėtis DNR grandinėje yra ypač palanki alkilinimui.</w:t>
      </w:r>
    </w:p>
    <w:p w14:paraId="472EC486" w14:textId="77777777" w:rsidR="00037386" w:rsidRPr="005B33AB" w:rsidRDefault="00037386" w:rsidP="00037386">
      <w:pPr>
        <w:rPr>
          <w:szCs w:val="22"/>
        </w:rPr>
      </w:pPr>
    </w:p>
    <w:p w14:paraId="68363566" w14:textId="77777777" w:rsidR="00037386" w:rsidRPr="005B33AB" w:rsidRDefault="00037386" w:rsidP="00037386">
      <w:pPr>
        <w:rPr>
          <w:szCs w:val="22"/>
        </w:rPr>
      </w:pPr>
      <w:r w:rsidRPr="005B33AB">
        <w:rPr>
          <w:szCs w:val="22"/>
        </w:rPr>
        <w:t xml:space="preserve">Manoma, kad žmogaus organizme </w:t>
      </w:r>
      <w:proofErr w:type="spellStart"/>
      <w:r w:rsidRPr="005B33AB">
        <w:rPr>
          <w:szCs w:val="22"/>
        </w:rPr>
        <w:t>dakarbazinas</w:t>
      </w:r>
      <w:proofErr w:type="spellEnd"/>
      <w:r w:rsidRPr="005B33AB">
        <w:rPr>
          <w:szCs w:val="22"/>
        </w:rPr>
        <w:t xml:space="preserve"> veikia kaip </w:t>
      </w:r>
      <w:proofErr w:type="spellStart"/>
      <w:r w:rsidRPr="005B33AB">
        <w:rPr>
          <w:szCs w:val="22"/>
        </w:rPr>
        <w:t>alkilinanti</w:t>
      </w:r>
      <w:proofErr w:type="spellEnd"/>
      <w:r w:rsidRPr="005B33AB">
        <w:rPr>
          <w:szCs w:val="22"/>
        </w:rPr>
        <w:t xml:space="preserve"> medžiaga. </w:t>
      </w:r>
      <w:proofErr w:type="spellStart"/>
      <w:r w:rsidRPr="005B33AB">
        <w:t>Dakarbazinas</w:t>
      </w:r>
      <w:proofErr w:type="spellEnd"/>
      <w:r w:rsidRPr="005B33AB">
        <w:t xml:space="preserve"> trikdo</w:t>
      </w:r>
      <w:r w:rsidRPr="005B33AB">
        <w:rPr>
          <w:szCs w:val="22"/>
        </w:rPr>
        <w:t xml:space="preserve"> DNR, RNR ir proteinų sintezę, bet jo </w:t>
      </w:r>
      <w:proofErr w:type="spellStart"/>
      <w:r w:rsidRPr="005B33AB">
        <w:rPr>
          <w:szCs w:val="22"/>
        </w:rPr>
        <w:t>citotoksinis</w:t>
      </w:r>
      <w:proofErr w:type="spellEnd"/>
      <w:r w:rsidRPr="005B33AB">
        <w:rPr>
          <w:szCs w:val="22"/>
        </w:rPr>
        <w:t xml:space="preserve"> poveikis nėra specifinis nė vienai ląstelės ciklo fazei. Visgi vaistinis preparatas veiksmingiausiai slopina RNR sintezę. Nustatyta, kad žmogaus organizme </w:t>
      </w:r>
      <w:proofErr w:type="spellStart"/>
      <w:r w:rsidRPr="005B33AB">
        <w:rPr>
          <w:szCs w:val="22"/>
        </w:rPr>
        <w:t>dakarbazinas</w:t>
      </w:r>
      <w:proofErr w:type="spellEnd"/>
      <w:r w:rsidRPr="005B33AB">
        <w:rPr>
          <w:szCs w:val="22"/>
        </w:rPr>
        <w:t xml:space="preserve"> lėtai naikina ląsteles ir neslopina imuninės sistemos. Nuoseklių dozės </w:t>
      </w:r>
      <w:r w:rsidRPr="005B33AB">
        <w:rPr>
          <w:rFonts w:ascii="Arial Unicode MS" w:eastAsia="Arial Unicode MS" w:hAnsi="Arial Unicode MS" w:cs="Arial Unicode MS" w:hint="eastAsia"/>
          <w:szCs w:val="22"/>
        </w:rPr>
        <w:t>‒</w:t>
      </w:r>
      <w:r w:rsidRPr="005B33AB">
        <w:rPr>
          <w:szCs w:val="22"/>
        </w:rPr>
        <w:t xml:space="preserve"> atsako tyrimų neatlikta, bet aprašytas neįtikėtinas atvejis leidžia manyti, kad, didinant dozę, gali padidėti šio poveikio tikimybė.</w:t>
      </w:r>
    </w:p>
    <w:p w14:paraId="02AB7967" w14:textId="77777777" w:rsidR="00037386" w:rsidRPr="005B33AB" w:rsidRDefault="00037386" w:rsidP="00037386">
      <w:pPr>
        <w:rPr>
          <w:szCs w:val="22"/>
        </w:rPr>
      </w:pPr>
    </w:p>
    <w:p w14:paraId="075D14C0" w14:textId="77777777" w:rsidR="00037386" w:rsidRPr="005B33AB" w:rsidRDefault="00037386" w:rsidP="00037386">
      <w:pPr>
        <w:rPr>
          <w:szCs w:val="22"/>
        </w:rPr>
      </w:pPr>
      <w:r w:rsidRPr="005B33AB">
        <w:rPr>
          <w:szCs w:val="22"/>
        </w:rPr>
        <w:t xml:space="preserve">Šviesoje </w:t>
      </w:r>
      <w:proofErr w:type="spellStart"/>
      <w:r w:rsidRPr="005B33AB">
        <w:rPr>
          <w:szCs w:val="22"/>
        </w:rPr>
        <w:t>dakarbazinas</w:t>
      </w:r>
      <w:proofErr w:type="spellEnd"/>
      <w:r w:rsidRPr="005B33AB">
        <w:rPr>
          <w:szCs w:val="22"/>
        </w:rPr>
        <w:t xml:space="preserve"> savaime suskyla, į 5-diazoimidazol-4-karboksamidą ir </w:t>
      </w:r>
      <w:proofErr w:type="spellStart"/>
      <w:r w:rsidRPr="005B33AB">
        <w:rPr>
          <w:szCs w:val="22"/>
        </w:rPr>
        <w:t>dimetilaminą</w:t>
      </w:r>
      <w:proofErr w:type="spellEnd"/>
      <w:r w:rsidRPr="005B33AB">
        <w:rPr>
          <w:szCs w:val="22"/>
        </w:rPr>
        <w:t>. 5</w:t>
      </w:r>
      <w:r w:rsidRPr="005B33AB">
        <w:rPr>
          <w:szCs w:val="22"/>
        </w:rPr>
        <w:noBreakHyphen/>
        <w:t>diazoimidazol</w:t>
      </w:r>
      <w:r w:rsidRPr="005B33AB">
        <w:rPr>
          <w:szCs w:val="22"/>
        </w:rPr>
        <w:noBreakHyphen/>
        <w:t>4</w:t>
      </w:r>
      <w:r w:rsidRPr="005B33AB">
        <w:rPr>
          <w:szCs w:val="22"/>
        </w:rPr>
        <w:noBreakHyphen/>
        <w:t xml:space="preserve">karboksamidas gali veikti </w:t>
      </w:r>
      <w:proofErr w:type="spellStart"/>
      <w:r w:rsidRPr="005B33AB">
        <w:rPr>
          <w:szCs w:val="22"/>
        </w:rPr>
        <w:t>nukleofilines</w:t>
      </w:r>
      <w:proofErr w:type="spellEnd"/>
      <w:r w:rsidRPr="005B33AB">
        <w:rPr>
          <w:szCs w:val="22"/>
        </w:rPr>
        <w:t xml:space="preserve"> DNR grupes ir, pakitus struktūrai, virsta 2</w:t>
      </w:r>
      <w:r w:rsidRPr="005B33AB">
        <w:rPr>
          <w:szCs w:val="22"/>
        </w:rPr>
        <w:noBreakHyphen/>
        <w:t xml:space="preserve">azahipoksantino forma. Tačiau </w:t>
      </w:r>
      <w:proofErr w:type="spellStart"/>
      <w:r w:rsidRPr="005B33AB">
        <w:rPr>
          <w:szCs w:val="22"/>
        </w:rPr>
        <w:t>dakarbazino</w:t>
      </w:r>
      <w:proofErr w:type="spellEnd"/>
      <w:r w:rsidRPr="005B33AB">
        <w:rPr>
          <w:szCs w:val="22"/>
        </w:rPr>
        <w:t xml:space="preserve"> </w:t>
      </w:r>
      <w:proofErr w:type="spellStart"/>
      <w:r w:rsidRPr="005B33AB">
        <w:rPr>
          <w:szCs w:val="22"/>
        </w:rPr>
        <w:t>fotodegradacijos</w:t>
      </w:r>
      <w:proofErr w:type="spellEnd"/>
      <w:r w:rsidRPr="005B33AB">
        <w:rPr>
          <w:szCs w:val="22"/>
        </w:rPr>
        <w:t xml:space="preserve"> produktai žymaus </w:t>
      </w:r>
      <w:proofErr w:type="spellStart"/>
      <w:r w:rsidRPr="005B33AB">
        <w:rPr>
          <w:szCs w:val="22"/>
        </w:rPr>
        <w:t>citotoksinio</w:t>
      </w:r>
      <w:proofErr w:type="spellEnd"/>
      <w:r w:rsidRPr="005B33AB">
        <w:rPr>
          <w:szCs w:val="22"/>
        </w:rPr>
        <w:t xml:space="preserve"> poveikio greičiausiai nesukelia, nors jie gali sukelti lokalų deginantį skausmą švirkščiant preparatą į veną bei nepageidaujamą sisteminį veikliosios medžiagos poveikį.</w:t>
      </w:r>
    </w:p>
    <w:p w14:paraId="18F1C34D" w14:textId="77777777" w:rsidR="00037386" w:rsidRPr="005B33AB" w:rsidRDefault="00037386" w:rsidP="00037386">
      <w:pPr>
        <w:rPr>
          <w:szCs w:val="22"/>
        </w:rPr>
      </w:pPr>
    </w:p>
    <w:p w14:paraId="0DDE1844" w14:textId="77777777" w:rsidR="00037386" w:rsidRPr="005B33AB" w:rsidRDefault="00037386" w:rsidP="00037386">
      <w:pPr>
        <w:ind w:left="567" w:hanging="567"/>
        <w:rPr>
          <w:b/>
        </w:rPr>
      </w:pPr>
      <w:r w:rsidRPr="005B33AB">
        <w:rPr>
          <w:b/>
        </w:rPr>
        <w:t>5.2</w:t>
      </w:r>
      <w:r w:rsidRPr="005B33AB">
        <w:rPr>
          <w:b/>
        </w:rPr>
        <w:tab/>
      </w:r>
      <w:proofErr w:type="spellStart"/>
      <w:r w:rsidRPr="005B33AB">
        <w:rPr>
          <w:b/>
        </w:rPr>
        <w:t>Farmakokinetinės</w:t>
      </w:r>
      <w:proofErr w:type="spellEnd"/>
      <w:r w:rsidRPr="005B33AB">
        <w:rPr>
          <w:b/>
        </w:rPr>
        <w:t xml:space="preserve"> savybės</w:t>
      </w:r>
    </w:p>
    <w:p w14:paraId="1C558EE2" w14:textId="77777777" w:rsidR="00037386" w:rsidRPr="005B33AB" w:rsidRDefault="00037386" w:rsidP="00037386">
      <w:pPr>
        <w:pStyle w:val="Pagrindinistekstas"/>
        <w:spacing w:after="0"/>
      </w:pPr>
    </w:p>
    <w:p w14:paraId="19572957" w14:textId="77777777" w:rsidR="00037386" w:rsidRPr="005B33AB" w:rsidRDefault="00037386" w:rsidP="00037386">
      <w:pPr>
        <w:suppressAutoHyphens/>
      </w:pPr>
      <w:proofErr w:type="spellStart"/>
      <w:r w:rsidRPr="005B33AB">
        <w:t>Dakarbazino</w:t>
      </w:r>
      <w:proofErr w:type="spellEnd"/>
      <w:r w:rsidRPr="005B33AB">
        <w:t xml:space="preserve"> pasiskirstymo tūris yra didesnis nei organizmo vandens kiekis. Tai rodo, kad vaistinis preparatas kaupiasi kai kuriuose organizmo audiniuose, greičiausiai kepenyse. Šiek tiek </w:t>
      </w:r>
      <w:proofErr w:type="spellStart"/>
      <w:r w:rsidRPr="005B33AB">
        <w:t>dakarbazino</w:t>
      </w:r>
      <w:proofErr w:type="spellEnd"/>
      <w:r w:rsidRPr="005B33AB">
        <w:t xml:space="preserve"> (maždaug 5 %) prisijungia prie kraujo plazmos baltymų. Sušvirkšto į veną vaistinio preparato pusinis eliminacijos periodas kraujo plazmoje yra maždaug 35 minutės. Tyrimų su gyvūnais duomenimis, per šešias valandas su šlapimu pašalinama maždaug 46 % radioaktyviais izotopais pažymėtos dozės. Iš šių 46 %, beveik pusę sudarė nepakitęs </w:t>
      </w:r>
      <w:proofErr w:type="spellStart"/>
      <w:r w:rsidRPr="005B33AB">
        <w:t>dakarbazinas</w:t>
      </w:r>
      <w:proofErr w:type="spellEnd"/>
      <w:r w:rsidRPr="005B33AB">
        <w:t>, panašų kiekį – amino-</w:t>
      </w:r>
      <w:proofErr w:type="spellStart"/>
      <w:r w:rsidRPr="005B33AB">
        <w:t>imidazol</w:t>
      </w:r>
      <w:proofErr w:type="spellEnd"/>
      <w:r w:rsidRPr="005B33AB">
        <w:t>-</w:t>
      </w:r>
      <w:proofErr w:type="spellStart"/>
      <w:r w:rsidRPr="005B33AB">
        <w:t>karboksamido</w:t>
      </w:r>
      <w:proofErr w:type="spellEnd"/>
      <w:r w:rsidRPr="005B33AB">
        <w:t xml:space="preserve"> metabolitas. Greičiausiai vyksta </w:t>
      </w:r>
      <w:proofErr w:type="spellStart"/>
      <w:r w:rsidRPr="005B33AB">
        <w:t>dakarbazino</w:t>
      </w:r>
      <w:proofErr w:type="spellEnd"/>
      <w:r w:rsidRPr="005B33AB">
        <w:t xml:space="preserve"> sekrecija inkstų kanalėliuose nei filtracija </w:t>
      </w:r>
      <w:proofErr w:type="spellStart"/>
      <w:r w:rsidRPr="005B33AB">
        <w:t>glomeruluose</w:t>
      </w:r>
      <w:proofErr w:type="spellEnd"/>
      <w:r w:rsidRPr="005B33AB">
        <w:t>.</w:t>
      </w:r>
    </w:p>
    <w:p w14:paraId="3FD9B766" w14:textId="77777777" w:rsidR="00037386" w:rsidRPr="005B33AB" w:rsidRDefault="00037386" w:rsidP="00037386">
      <w:pPr>
        <w:suppressAutoHyphens/>
      </w:pPr>
    </w:p>
    <w:p w14:paraId="1E5D9C83" w14:textId="77777777" w:rsidR="00037386" w:rsidRPr="005B33AB" w:rsidRDefault="00037386" w:rsidP="00037386">
      <w:pPr>
        <w:suppressAutoHyphens/>
      </w:pPr>
      <w:r w:rsidRPr="005B33AB">
        <w:t xml:space="preserve">Maža </w:t>
      </w:r>
      <w:proofErr w:type="spellStart"/>
      <w:r w:rsidRPr="005B33AB">
        <w:t>dakarbazino</w:t>
      </w:r>
      <w:proofErr w:type="spellEnd"/>
      <w:r w:rsidRPr="005B33AB">
        <w:t xml:space="preserve"> dalis prasiskverbia pro kraujo smegenų barjerą. Koncentracija </w:t>
      </w:r>
      <w:proofErr w:type="spellStart"/>
      <w:r w:rsidRPr="005B33AB">
        <w:t>cerebrospinaliniame</w:t>
      </w:r>
      <w:proofErr w:type="spellEnd"/>
      <w:r w:rsidRPr="005B33AB">
        <w:t xml:space="preserve"> skystyje sudaro maždaug 14 % kraujo plazmos koncentracijos. Ar </w:t>
      </w:r>
      <w:proofErr w:type="spellStart"/>
      <w:r w:rsidRPr="005B33AB">
        <w:t>dakarbazino</w:t>
      </w:r>
      <w:proofErr w:type="spellEnd"/>
      <w:r w:rsidRPr="005B33AB">
        <w:t xml:space="preserve"> prasiskverbia pro placentą arba į motinos pieną, nežinoma.</w:t>
      </w:r>
    </w:p>
    <w:p w14:paraId="0849FE4C" w14:textId="77777777" w:rsidR="00037386" w:rsidRPr="005B33AB" w:rsidRDefault="00037386" w:rsidP="00037386">
      <w:pPr>
        <w:pStyle w:val="Pagrindinistekstas"/>
        <w:spacing w:after="0"/>
      </w:pPr>
    </w:p>
    <w:p w14:paraId="19AD5FA3" w14:textId="77777777" w:rsidR="00037386" w:rsidRPr="005B33AB" w:rsidRDefault="00037386" w:rsidP="00037386">
      <w:pPr>
        <w:ind w:left="567" w:hanging="567"/>
        <w:rPr>
          <w:b/>
        </w:rPr>
      </w:pPr>
      <w:r w:rsidRPr="005B33AB">
        <w:rPr>
          <w:b/>
        </w:rPr>
        <w:t>5.3</w:t>
      </w:r>
      <w:r w:rsidRPr="005B33AB">
        <w:rPr>
          <w:b/>
        </w:rPr>
        <w:tab/>
      </w:r>
      <w:proofErr w:type="spellStart"/>
      <w:r w:rsidRPr="005B33AB">
        <w:rPr>
          <w:b/>
        </w:rPr>
        <w:t>Ikiklinikinių</w:t>
      </w:r>
      <w:proofErr w:type="spellEnd"/>
      <w:r w:rsidRPr="005B33AB">
        <w:rPr>
          <w:b/>
        </w:rPr>
        <w:t xml:space="preserve"> saugumo tyrimų duomenys</w:t>
      </w:r>
    </w:p>
    <w:p w14:paraId="2B3AA245" w14:textId="77777777" w:rsidR="00037386" w:rsidRPr="005B33AB" w:rsidRDefault="00037386" w:rsidP="00037386">
      <w:pPr>
        <w:pStyle w:val="Pagrindinistekstas"/>
        <w:spacing w:after="0"/>
      </w:pPr>
    </w:p>
    <w:p w14:paraId="036FF16F" w14:textId="77777777" w:rsidR="00037386" w:rsidRPr="005B33AB" w:rsidRDefault="00037386" w:rsidP="00037386">
      <w:pPr>
        <w:suppressAutoHyphens/>
        <w:rPr>
          <w:i/>
        </w:rPr>
      </w:pPr>
      <w:r w:rsidRPr="005B33AB">
        <w:rPr>
          <w:i/>
        </w:rPr>
        <w:t>Kancerogeninis poveikis</w:t>
      </w:r>
    </w:p>
    <w:p w14:paraId="788DE3EC" w14:textId="77777777" w:rsidR="00037386" w:rsidRPr="005B33AB" w:rsidRDefault="00037386" w:rsidP="00037386">
      <w:pPr>
        <w:suppressAutoHyphens/>
      </w:pPr>
      <w:proofErr w:type="spellStart"/>
      <w:r w:rsidRPr="005B33AB">
        <w:t>Dimetiltriazenoimidazolkarboksimido</w:t>
      </w:r>
      <w:proofErr w:type="spellEnd"/>
      <w:r w:rsidRPr="005B33AB">
        <w:t xml:space="preserve"> (DTIK) kancerogeninio poveikio tyrimai atlikti su žiurkėmis ir pelėmis. DTIK sukėlė </w:t>
      </w:r>
      <w:proofErr w:type="spellStart"/>
      <w:r w:rsidRPr="005B33AB">
        <w:t>proliferacinių</w:t>
      </w:r>
      <w:proofErr w:type="spellEnd"/>
      <w:r w:rsidRPr="005B33AB">
        <w:t xml:space="preserve"> </w:t>
      </w:r>
      <w:proofErr w:type="spellStart"/>
      <w:r w:rsidRPr="005B33AB">
        <w:t>endokardo</w:t>
      </w:r>
      <w:proofErr w:type="spellEnd"/>
      <w:r w:rsidRPr="005B33AB">
        <w:t xml:space="preserve"> pažeidimų, įskaitant </w:t>
      </w:r>
      <w:proofErr w:type="spellStart"/>
      <w:r w:rsidRPr="005B33AB">
        <w:t>fibrosarkomą</w:t>
      </w:r>
      <w:proofErr w:type="spellEnd"/>
      <w:r w:rsidRPr="005B33AB">
        <w:t xml:space="preserve"> ir sarkomą, žiurkėms. Pelėms DTIK sukėlė blužnies </w:t>
      </w:r>
      <w:proofErr w:type="spellStart"/>
      <w:r w:rsidRPr="005B33AB">
        <w:t>angiosarkomų</w:t>
      </w:r>
      <w:proofErr w:type="spellEnd"/>
      <w:r w:rsidRPr="005B33AB">
        <w:t>.</w:t>
      </w:r>
    </w:p>
    <w:p w14:paraId="766DC234" w14:textId="77777777" w:rsidR="00037386" w:rsidRPr="005B33AB" w:rsidRDefault="00037386" w:rsidP="00037386">
      <w:pPr>
        <w:suppressAutoHyphens/>
      </w:pPr>
    </w:p>
    <w:p w14:paraId="6BC02D43" w14:textId="77777777" w:rsidR="00037386" w:rsidRPr="005B33AB" w:rsidRDefault="00037386" w:rsidP="00037386">
      <w:pPr>
        <w:suppressAutoHyphens/>
        <w:rPr>
          <w:i/>
        </w:rPr>
      </w:pPr>
      <w:proofErr w:type="spellStart"/>
      <w:r w:rsidRPr="005B33AB">
        <w:rPr>
          <w:i/>
        </w:rPr>
        <w:t>Mutageninis</w:t>
      </w:r>
      <w:proofErr w:type="spellEnd"/>
      <w:r w:rsidRPr="005B33AB">
        <w:rPr>
          <w:i/>
        </w:rPr>
        <w:t xml:space="preserve"> poveikis</w:t>
      </w:r>
    </w:p>
    <w:p w14:paraId="46956497" w14:textId="77777777" w:rsidR="00037386" w:rsidRPr="005B33AB" w:rsidRDefault="00037386" w:rsidP="00037386">
      <w:pPr>
        <w:suppressAutoHyphens/>
      </w:pPr>
      <w:r w:rsidRPr="005B33AB">
        <w:t xml:space="preserve">Tyrimai </w:t>
      </w:r>
      <w:proofErr w:type="spellStart"/>
      <w:r w:rsidRPr="005B33AB">
        <w:rPr>
          <w:i/>
        </w:rPr>
        <w:t>in</w:t>
      </w:r>
      <w:proofErr w:type="spellEnd"/>
      <w:r w:rsidRPr="005B33AB">
        <w:rPr>
          <w:i/>
        </w:rPr>
        <w:t xml:space="preserve"> </w:t>
      </w:r>
      <w:proofErr w:type="spellStart"/>
      <w:r w:rsidRPr="005B33AB">
        <w:rPr>
          <w:i/>
        </w:rPr>
        <w:t>vivo</w:t>
      </w:r>
      <w:proofErr w:type="spellEnd"/>
      <w:r w:rsidRPr="005B33AB">
        <w:t xml:space="preserve"> su pelių kaulų čiulpų ląstelėmis parodė </w:t>
      </w:r>
      <w:proofErr w:type="spellStart"/>
      <w:r w:rsidRPr="005B33AB">
        <w:t>mutageninį</w:t>
      </w:r>
      <w:proofErr w:type="spellEnd"/>
      <w:r w:rsidRPr="005B33AB">
        <w:t xml:space="preserve"> </w:t>
      </w:r>
      <w:proofErr w:type="spellStart"/>
      <w:r w:rsidRPr="005B33AB">
        <w:t>dakarbazino</w:t>
      </w:r>
      <w:proofErr w:type="spellEnd"/>
      <w:r w:rsidRPr="005B33AB">
        <w:t xml:space="preserve"> poveikį: </w:t>
      </w:r>
      <w:proofErr w:type="spellStart"/>
      <w:r w:rsidRPr="005B33AB">
        <w:t>dakarbazinas</w:t>
      </w:r>
      <w:proofErr w:type="spellEnd"/>
      <w:r w:rsidRPr="005B33AB">
        <w:t xml:space="preserve"> slopino mitozę ir 3 kartus sumažino mitozės indeksą. Chromosomų anomalijos, daugiausia </w:t>
      </w:r>
      <w:proofErr w:type="spellStart"/>
      <w:r w:rsidRPr="005B33AB">
        <w:t>chromatino</w:t>
      </w:r>
      <w:proofErr w:type="spellEnd"/>
      <w:r w:rsidRPr="005B33AB">
        <w:t xml:space="preserve"> įtrūkimai ir nutrūkimas, priklausė nuo dozės.</w:t>
      </w:r>
    </w:p>
    <w:p w14:paraId="6C40DB6E" w14:textId="77777777" w:rsidR="00037386" w:rsidRPr="005B33AB" w:rsidRDefault="00037386" w:rsidP="00037386">
      <w:pPr>
        <w:suppressAutoHyphens/>
      </w:pPr>
    </w:p>
    <w:p w14:paraId="0F2EFE5B" w14:textId="77777777" w:rsidR="00037386" w:rsidRPr="005B33AB" w:rsidRDefault="00037386" w:rsidP="00037386">
      <w:pPr>
        <w:suppressAutoHyphens/>
      </w:pPr>
      <w:r w:rsidRPr="005B33AB">
        <w:t xml:space="preserve">Tyrimų </w:t>
      </w:r>
      <w:proofErr w:type="spellStart"/>
      <w:r w:rsidRPr="005B33AB">
        <w:rPr>
          <w:i/>
        </w:rPr>
        <w:t>in</w:t>
      </w:r>
      <w:proofErr w:type="spellEnd"/>
      <w:r w:rsidRPr="005B33AB">
        <w:t xml:space="preserve"> </w:t>
      </w:r>
      <w:proofErr w:type="spellStart"/>
      <w:r w:rsidRPr="005B33AB">
        <w:rPr>
          <w:i/>
        </w:rPr>
        <w:t>vitro</w:t>
      </w:r>
      <w:proofErr w:type="spellEnd"/>
      <w:r w:rsidRPr="005B33AB">
        <w:rPr>
          <w:i/>
        </w:rPr>
        <w:t xml:space="preserve"> </w:t>
      </w:r>
      <w:r w:rsidRPr="005B33AB">
        <w:t xml:space="preserve">metu, naudojant daugkartinį </w:t>
      </w:r>
      <w:proofErr w:type="spellStart"/>
      <w:r w:rsidRPr="005B33AB">
        <w:t>plazmidžių</w:t>
      </w:r>
      <w:proofErr w:type="spellEnd"/>
      <w:r w:rsidRPr="005B33AB">
        <w:t xml:space="preserve"> vektorių pSP189 praskiestoje </w:t>
      </w:r>
      <w:proofErr w:type="spellStart"/>
      <w:r w:rsidRPr="005B33AB">
        <w:t>citochromo</w:t>
      </w:r>
      <w:proofErr w:type="spellEnd"/>
      <w:r w:rsidRPr="005B33AB">
        <w:t xml:space="preserve"> P450 sistemoje buvo veikiama DTIK (1</w:t>
      </w:r>
      <w:r w:rsidRPr="005B33AB">
        <w:noBreakHyphen/>
        <w:t>2,5 </w:t>
      </w:r>
      <w:proofErr w:type="spellStart"/>
      <w:r w:rsidRPr="005B33AB">
        <w:t>milimoliai</w:t>
      </w:r>
      <w:proofErr w:type="spellEnd"/>
      <w:r w:rsidRPr="005B33AB">
        <w:t>). DTIK sukėlė šias mutacijas: vienos bazės pakeitimą (35 %), vienos bazės pašalinimą (30,5 %), vienos bazės įterpimą (19,4 %) ir didelius pokyčius.</w:t>
      </w:r>
    </w:p>
    <w:p w14:paraId="18E0920C" w14:textId="77777777" w:rsidR="00037386" w:rsidRPr="005B33AB" w:rsidRDefault="00037386" w:rsidP="00037386">
      <w:pPr>
        <w:suppressAutoHyphens/>
      </w:pPr>
    </w:p>
    <w:p w14:paraId="7A4F978B" w14:textId="77777777" w:rsidR="00037386" w:rsidRPr="005B33AB" w:rsidRDefault="00037386" w:rsidP="00037386">
      <w:pPr>
        <w:suppressAutoHyphens/>
      </w:pPr>
      <w:r w:rsidRPr="005B33AB">
        <w:lastRenderedPageBreak/>
        <w:t xml:space="preserve">Piktybine melanoma sergantiems ligoniams, gydomiems </w:t>
      </w:r>
      <w:proofErr w:type="spellStart"/>
      <w:r w:rsidRPr="005B33AB">
        <w:t>dakarbazinu</w:t>
      </w:r>
      <w:proofErr w:type="spellEnd"/>
      <w:r w:rsidRPr="005B33AB">
        <w:t xml:space="preserve"> ir </w:t>
      </w:r>
      <w:proofErr w:type="spellStart"/>
      <w:r w:rsidRPr="005B33AB">
        <w:t>hidroksikarbamidu</w:t>
      </w:r>
      <w:proofErr w:type="spellEnd"/>
      <w:r w:rsidRPr="005B33AB">
        <w:t>, buvo nustatyta periferinių leukocitų mutacijų.</w:t>
      </w:r>
    </w:p>
    <w:p w14:paraId="5A75B0BF" w14:textId="77777777" w:rsidR="00037386" w:rsidRPr="005B33AB" w:rsidRDefault="00037386" w:rsidP="00037386">
      <w:pPr>
        <w:suppressAutoHyphens/>
      </w:pPr>
    </w:p>
    <w:p w14:paraId="700A75F6" w14:textId="77777777" w:rsidR="00037386" w:rsidRPr="005B33AB" w:rsidRDefault="00037386" w:rsidP="00037386">
      <w:pPr>
        <w:suppressAutoHyphens/>
        <w:rPr>
          <w:i/>
        </w:rPr>
      </w:pPr>
      <w:r w:rsidRPr="005B33AB">
        <w:rPr>
          <w:i/>
        </w:rPr>
        <w:t>Toksinis poveikis reprodukcijai ir vystymuisi</w:t>
      </w:r>
    </w:p>
    <w:p w14:paraId="5C5C51C1" w14:textId="77777777" w:rsidR="00037386" w:rsidRPr="005B33AB" w:rsidRDefault="00037386" w:rsidP="00037386">
      <w:pPr>
        <w:suppressAutoHyphens/>
      </w:pPr>
    </w:p>
    <w:p w14:paraId="5CB94ED3" w14:textId="77777777" w:rsidR="00037386" w:rsidRPr="005B33AB" w:rsidRDefault="00037386" w:rsidP="00037386">
      <w:pPr>
        <w:suppressAutoHyphens/>
        <w:rPr>
          <w:i/>
        </w:rPr>
      </w:pPr>
      <w:r w:rsidRPr="005B33AB">
        <w:rPr>
          <w:i/>
        </w:rPr>
        <w:t>Reprodukcija</w:t>
      </w:r>
    </w:p>
    <w:p w14:paraId="4C11DC34" w14:textId="77777777" w:rsidR="00037386" w:rsidRPr="005B33AB" w:rsidRDefault="00037386" w:rsidP="00037386">
      <w:pPr>
        <w:suppressAutoHyphens/>
      </w:pPr>
      <w:r w:rsidRPr="005B33AB">
        <w:t>Žiurkių patinai</w:t>
      </w:r>
    </w:p>
    <w:p w14:paraId="643991C7" w14:textId="77777777" w:rsidR="00037386" w:rsidRPr="005B33AB" w:rsidRDefault="00037386" w:rsidP="00037386">
      <w:pPr>
        <w:suppressAutoHyphens/>
      </w:pPr>
      <w:r w:rsidRPr="005B33AB">
        <w:t>20 žiurkių patinų keturiose grupėse 9 savaites iš eilės du kartus per savaitę į pilvaplėvės ertmę buvo švirkščiamos 0, 12,5, 25 ar 50 mg DTIK/kg kūno svorio dozės. Šios dozės neveikė žiurkių patinų lytinio potraukio ar vislumo, bet patelės, kurios buvo kergiamos su patinais, gavusiais 50 mg/kg dozę, palyginti su kontrolės grupės gyvūnais, daug dažniau patyrė persileidimą.</w:t>
      </w:r>
    </w:p>
    <w:p w14:paraId="0F9A65CC" w14:textId="77777777" w:rsidR="00037386" w:rsidRPr="005B33AB" w:rsidRDefault="00037386" w:rsidP="00037386">
      <w:pPr>
        <w:suppressAutoHyphens/>
      </w:pPr>
    </w:p>
    <w:p w14:paraId="3140092B" w14:textId="77777777" w:rsidR="00037386" w:rsidRPr="005B33AB" w:rsidRDefault="00037386" w:rsidP="00037386">
      <w:pPr>
        <w:suppressAutoHyphens/>
      </w:pPr>
      <w:r w:rsidRPr="005B33AB">
        <w:t>Žiurkių patelės</w:t>
      </w:r>
    </w:p>
    <w:p w14:paraId="00AC8A18" w14:textId="77777777" w:rsidR="00037386" w:rsidRPr="005B33AB" w:rsidRDefault="00037386" w:rsidP="00037386">
      <w:pPr>
        <w:suppressAutoHyphens/>
      </w:pPr>
      <w:r w:rsidRPr="005B33AB">
        <w:t xml:space="preserve">Žiurkių patelės, kurioms 14 dienų prieš poravimąsi ir 20 </w:t>
      </w:r>
      <w:proofErr w:type="spellStart"/>
      <w:r w:rsidRPr="005B33AB">
        <w:t>veisimosi</w:t>
      </w:r>
      <w:proofErr w:type="spellEnd"/>
      <w:r w:rsidRPr="005B33AB">
        <w:t xml:space="preserve"> dienų į pilvaplėvės ertmę buvo švirkščiamos 7,5, 15 ar 30 mg/kg kūno svorio dozės per parą, dažniau patyrė persileidimą, o patelės, kurios gavo 15 ar 30 mg/kg kūno svorio dozes, atsivedė mažiau gyvų </w:t>
      </w:r>
      <w:proofErr w:type="spellStart"/>
      <w:r w:rsidRPr="005B33AB">
        <w:t>žiurkiukų</w:t>
      </w:r>
      <w:proofErr w:type="spellEnd"/>
      <w:r w:rsidRPr="005B33AB">
        <w:t>.</w:t>
      </w:r>
    </w:p>
    <w:p w14:paraId="763A7B87" w14:textId="77777777" w:rsidR="00037386" w:rsidRPr="005B33AB" w:rsidRDefault="00037386" w:rsidP="00037386">
      <w:pPr>
        <w:suppressAutoHyphens/>
      </w:pPr>
    </w:p>
    <w:p w14:paraId="3CA1EED1" w14:textId="77777777" w:rsidR="00037386" w:rsidRPr="005B33AB" w:rsidRDefault="00037386" w:rsidP="00037386">
      <w:pPr>
        <w:suppressAutoHyphens/>
        <w:rPr>
          <w:i/>
        </w:rPr>
      </w:pPr>
      <w:proofErr w:type="spellStart"/>
      <w:r w:rsidRPr="005B33AB">
        <w:rPr>
          <w:i/>
        </w:rPr>
        <w:t>Teratogeninis</w:t>
      </w:r>
      <w:proofErr w:type="spellEnd"/>
      <w:r w:rsidRPr="005B33AB">
        <w:rPr>
          <w:i/>
        </w:rPr>
        <w:t xml:space="preserve"> poveikis</w:t>
      </w:r>
    </w:p>
    <w:p w14:paraId="2B53A836" w14:textId="77777777" w:rsidR="00037386" w:rsidRPr="005B33AB" w:rsidRDefault="00037386" w:rsidP="00037386">
      <w:pPr>
        <w:suppressAutoHyphens/>
      </w:pPr>
      <w:r w:rsidRPr="005B33AB">
        <w:t>25 žiurkių patelės keturiose grupėse po poravimosi 6</w:t>
      </w:r>
      <w:r w:rsidRPr="005B33AB">
        <w:noBreakHyphen/>
        <w:t xml:space="preserve">15 </w:t>
      </w:r>
      <w:proofErr w:type="spellStart"/>
      <w:r w:rsidRPr="005B33AB">
        <w:t>veisimosi</w:t>
      </w:r>
      <w:proofErr w:type="spellEnd"/>
      <w:r w:rsidRPr="005B33AB">
        <w:t xml:space="preserve"> dienomis buvo gydomos 0, 30, 50, ar 70 mg/kg kūno svorio dozėmis vieną kartą per parą. Visos dozės (30, 50 ar 70 mg/kg kūno svorio) sukėlė vaisiaus skeleto apsigimimų. Dideli minkštųjų audinių, įskaitant akių, širdies ir kraujagyslių sistemos bei pilvo sienos, apsigimimai nustatyti </w:t>
      </w:r>
      <w:proofErr w:type="spellStart"/>
      <w:r w:rsidRPr="005B33AB">
        <w:t>palikuonims</w:t>
      </w:r>
      <w:proofErr w:type="spellEnd"/>
      <w:r w:rsidRPr="005B33AB">
        <w:t xml:space="preserve"> tik tų patelių, kurios gavo 50 ar 70 mg/kg kūno svorio dozes.</w:t>
      </w:r>
    </w:p>
    <w:p w14:paraId="4368E2C1" w14:textId="77777777" w:rsidR="00037386" w:rsidRPr="005B33AB" w:rsidRDefault="00037386" w:rsidP="00037386">
      <w:pPr>
        <w:suppressAutoHyphens/>
      </w:pPr>
    </w:p>
    <w:p w14:paraId="29CFD65D" w14:textId="77777777" w:rsidR="00037386" w:rsidRPr="005B33AB" w:rsidRDefault="00037386" w:rsidP="00037386">
      <w:pPr>
        <w:suppressAutoHyphens/>
      </w:pPr>
      <w:r w:rsidRPr="005B33AB">
        <w:t>Triušiams 6</w:t>
      </w:r>
      <w:r w:rsidRPr="005B33AB">
        <w:noBreakHyphen/>
        <w:t xml:space="preserve">18 </w:t>
      </w:r>
      <w:proofErr w:type="spellStart"/>
      <w:r w:rsidRPr="005B33AB">
        <w:t>veisimosi</w:t>
      </w:r>
      <w:proofErr w:type="spellEnd"/>
      <w:r w:rsidRPr="005B33AB">
        <w:t xml:space="preserve"> dienomis vieną kartą per parą į pilvaplėvės ertmę buvo švirkščiamos 2,5, 5 ar 10 mg/kg kūno svorio dozės. Didžiausia 10 mg/kg DTIK kūno svorio dozė darė </w:t>
      </w:r>
      <w:proofErr w:type="spellStart"/>
      <w:r w:rsidRPr="005B33AB">
        <w:t>abortinį</w:t>
      </w:r>
      <w:proofErr w:type="spellEnd"/>
      <w:r w:rsidRPr="005B33AB">
        <w:t xml:space="preserve"> ir </w:t>
      </w:r>
      <w:proofErr w:type="spellStart"/>
      <w:r w:rsidRPr="005B33AB">
        <w:t>teratogeninį</w:t>
      </w:r>
      <w:proofErr w:type="spellEnd"/>
      <w:r w:rsidRPr="005B33AB">
        <w:t xml:space="preserve"> poveikį bei didesnei daliai vaisių sukėlė didelių skeleto apsigimimų (galūnių, dubens, gomurio ir veido).</w:t>
      </w:r>
    </w:p>
    <w:p w14:paraId="255F75DE" w14:textId="77777777" w:rsidR="00037386" w:rsidRPr="005B33AB" w:rsidRDefault="00037386" w:rsidP="00037386">
      <w:pPr>
        <w:suppressAutoHyphens/>
      </w:pPr>
    </w:p>
    <w:p w14:paraId="5A399572" w14:textId="77777777" w:rsidR="00037386" w:rsidRPr="005B33AB" w:rsidRDefault="00037386" w:rsidP="00037386">
      <w:pPr>
        <w:suppressAutoHyphens/>
      </w:pPr>
      <w:r w:rsidRPr="005B33AB">
        <w:t>Vartojant 2,5 ar 5 mg/kg kūno svorio dozes, didelių skeleto apsigimimų nenustatyta.</w:t>
      </w:r>
    </w:p>
    <w:p w14:paraId="6E272169" w14:textId="77777777" w:rsidR="00037386" w:rsidRPr="005B33AB" w:rsidRDefault="00037386" w:rsidP="00037386">
      <w:pPr>
        <w:suppressAutoHyphens/>
      </w:pPr>
    </w:p>
    <w:p w14:paraId="6E39A1AB" w14:textId="77777777" w:rsidR="00037386" w:rsidRPr="005B33AB" w:rsidRDefault="00037386" w:rsidP="00037386">
      <w:pPr>
        <w:suppressAutoHyphens/>
      </w:pPr>
    </w:p>
    <w:p w14:paraId="33FC05F2" w14:textId="77777777" w:rsidR="00037386" w:rsidRPr="005B33AB" w:rsidRDefault="00037386" w:rsidP="00037386">
      <w:pPr>
        <w:ind w:left="567" w:hanging="567"/>
        <w:rPr>
          <w:b/>
        </w:rPr>
      </w:pPr>
      <w:r w:rsidRPr="005B33AB">
        <w:rPr>
          <w:b/>
        </w:rPr>
        <w:t>6.</w:t>
      </w:r>
      <w:r w:rsidRPr="005B33AB">
        <w:rPr>
          <w:b/>
        </w:rPr>
        <w:tab/>
        <w:t>FARMACINĖ INFORMACIJA</w:t>
      </w:r>
    </w:p>
    <w:p w14:paraId="667CF33F" w14:textId="77777777" w:rsidR="00037386" w:rsidRPr="005B33AB" w:rsidRDefault="00037386" w:rsidP="00037386">
      <w:pPr>
        <w:pStyle w:val="Pagrindinistekstas"/>
        <w:spacing w:after="0"/>
        <w:rPr>
          <w:b/>
        </w:rPr>
      </w:pPr>
    </w:p>
    <w:p w14:paraId="628CAC06" w14:textId="77777777" w:rsidR="00037386" w:rsidRPr="005B33AB" w:rsidRDefault="00037386" w:rsidP="00037386">
      <w:pPr>
        <w:ind w:left="567" w:hanging="567"/>
      </w:pPr>
      <w:r w:rsidRPr="005B33AB">
        <w:rPr>
          <w:b/>
        </w:rPr>
        <w:t>6.1</w:t>
      </w:r>
      <w:r w:rsidRPr="005B33AB">
        <w:rPr>
          <w:b/>
        </w:rPr>
        <w:tab/>
        <w:t>Pagalbinių medžiagų sąrašas</w:t>
      </w:r>
    </w:p>
    <w:p w14:paraId="49B050D9" w14:textId="77777777" w:rsidR="00037386" w:rsidRPr="005B33AB" w:rsidRDefault="00037386" w:rsidP="00037386">
      <w:pPr>
        <w:pStyle w:val="Pagrindinistekstas"/>
        <w:spacing w:after="0"/>
      </w:pPr>
    </w:p>
    <w:p w14:paraId="0C1A798A" w14:textId="77777777" w:rsidR="00037386" w:rsidRPr="005B33AB" w:rsidRDefault="00037386" w:rsidP="00037386">
      <w:pPr>
        <w:suppressAutoHyphens/>
        <w:rPr>
          <w:highlight w:val="yellow"/>
        </w:rPr>
      </w:pPr>
      <w:r w:rsidRPr="005B33AB">
        <w:t>Bevandenė citrinų rūgštis (E 330)</w:t>
      </w:r>
    </w:p>
    <w:p w14:paraId="6EB55B67" w14:textId="77777777" w:rsidR="00037386" w:rsidRPr="005B33AB" w:rsidRDefault="00037386" w:rsidP="00037386">
      <w:pPr>
        <w:suppressAutoHyphens/>
      </w:pPr>
      <w:proofErr w:type="spellStart"/>
      <w:r w:rsidRPr="005B33AB">
        <w:t>Manitolis</w:t>
      </w:r>
      <w:proofErr w:type="spellEnd"/>
      <w:r w:rsidRPr="005B33AB">
        <w:t xml:space="preserve"> (E 421)</w:t>
      </w:r>
    </w:p>
    <w:p w14:paraId="3E806811" w14:textId="77777777" w:rsidR="00037386" w:rsidRPr="005B33AB" w:rsidRDefault="00037386" w:rsidP="00037386">
      <w:pPr>
        <w:pStyle w:val="Pagrindinistekstas"/>
        <w:spacing w:after="0"/>
      </w:pPr>
    </w:p>
    <w:p w14:paraId="5F25325C" w14:textId="77777777" w:rsidR="00037386" w:rsidRPr="005B33AB" w:rsidRDefault="00037386" w:rsidP="00037386">
      <w:pPr>
        <w:ind w:left="567" w:hanging="567"/>
        <w:rPr>
          <w:b/>
        </w:rPr>
      </w:pPr>
      <w:r w:rsidRPr="005B33AB">
        <w:rPr>
          <w:b/>
        </w:rPr>
        <w:t>6.2</w:t>
      </w:r>
      <w:r w:rsidRPr="005B33AB">
        <w:rPr>
          <w:b/>
        </w:rPr>
        <w:tab/>
        <w:t>Nesuderinamumas</w:t>
      </w:r>
    </w:p>
    <w:p w14:paraId="3109D9A0" w14:textId="77777777" w:rsidR="00037386" w:rsidRPr="005B33AB" w:rsidRDefault="00037386" w:rsidP="00037386">
      <w:pPr>
        <w:pStyle w:val="Pagrindinistekstas"/>
        <w:spacing w:after="0"/>
      </w:pPr>
    </w:p>
    <w:p w14:paraId="61EE9FAC" w14:textId="77777777" w:rsidR="00037386" w:rsidRPr="005B33AB" w:rsidRDefault="00037386" w:rsidP="00037386">
      <w:pPr>
        <w:pStyle w:val="Pagrindinistekstas"/>
        <w:spacing w:after="0"/>
        <w:outlineLvl w:val="0"/>
      </w:pPr>
      <w:r w:rsidRPr="005B33AB">
        <w:t>Šio vaistinio preparato negalima maišyti su kitais, išskyrus išvardytus 6.6 skyriuje.</w:t>
      </w:r>
    </w:p>
    <w:p w14:paraId="1A706D71" w14:textId="77777777" w:rsidR="00037386" w:rsidRPr="005B33AB" w:rsidRDefault="00037386" w:rsidP="00037386">
      <w:pPr>
        <w:pStyle w:val="Pagrindinistekstas"/>
        <w:spacing w:after="0"/>
      </w:pPr>
    </w:p>
    <w:p w14:paraId="6623475D" w14:textId="77777777" w:rsidR="00037386" w:rsidRPr="005B33AB" w:rsidRDefault="00037386" w:rsidP="00037386">
      <w:pPr>
        <w:ind w:left="567" w:hanging="567"/>
        <w:rPr>
          <w:b/>
        </w:rPr>
      </w:pPr>
      <w:r w:rsidRPr="005B33AB">
        <w:rPr>
          <w:b/>
        </w:rPr>
        <w:t>6.3</w:t>
      </w:r>
      <w:r w:rsidRPr="005B33AB">
        <w:rPr>
          <w:b/>
        </w:rPr>
        <w:tab/>
        <w:t>Tinkamumo laikas</w:t>
      </w:r>
    </w:p>
    <w:p w14:paraId="7275A747" w14:textId="77777777" w:rsidR="00037386" w:rsidRPr="005B33AB" w:rsidRDefault="00037386" w:rsidP="00037386">
      <w:pPr>
        <w:pStyle w:val="Pagrindinistekstas"/>
        <w:spacing w:after="0"/>
      </w:pPr>
    </w:p>
    <w:p w14:paraId="269F4F99" w14:textId="77777777" w:rsidR="00037386" w:rsidRPr="005B33AB" w:rsidRDefault="00037386" w:rsidP="00037386">
      <w:pPr>
        <w:pStyle w:val="Pagrindinistekstas"/>
        <w:spacing w:after="0"/>
      </w:pPr>
      <w:r w:rsidRPr="005B33AB">
        <w:t>3 metai.</w:t>
      </w:r>
    </w:p>
    <w:p w14:paraId="48BD5D59" w14:textId="77777777" w:rsidR="00037386" w:rsidRPr="005B33AB" w:rsidRDefault="00037386" w:rsidP="00037386">
      <w:pPr>
        <w:pStyle w:val="Pagrindinistekstas"/>
        <w:spacing w:after="0"/>
      </w:pPr>
    </w:p>
    <w:p w14:paraId="23B30516" w14:textId="77777777" w:rsidR="00037386" w:rsidRPr="005B33AB" w:rsidRDefault="00037386" w:rsidP="00037386">
      <w:pPr>
        <w:ind w:left="567" w:hanging="567"/>
        <w:rPr>
          <w:b/>
        </w:rPr>
      </w:pPr>
      <w:r w:rsidRPr="005B33AB">
        <w:rPr>
          <w:b/>
        </w:rPr>
        <w:t>6.4</w:t>
      </w:r>
      <w:r w:rsidRPr="005B33AB">
        <w:rPr>
          <w:b/>
        </w:rPr>
        <w:tab/>
        <w:t>Specialios laikymo sąlygos</w:t>
      </w:r>
    </w:p>
    <w:p w14:paraId="25D6EA18" w14:textId="77777777" w:rsidR="00037386" w:rsidRPr="005B33AB" w:rsidRDefault="00037386" w:rsidP="00037386">
      <w:pPr>
        <w:pStyle w:val="Pagrindinistekstas"/>
        <w:spacing w:after="0"/>
      </w:pPr>
    </w:p>
    <w:p w14:paraId="40DF7109" w14:textId="1A5DD78E" w:rsidR="00037386" w:rsidRPr="005B33AB" w:rsidRDefault="00037386" w:rsidP="00037386">
      <w:pPr>
        <w:pStyle w:val="Pagrindinistekstas"/>
        <w:spacing w:after="0"/>
        <w:outlineLvl w:val="0"/>
      </w:pPr>
      <w:r w:rsidRPr="005B33AB">
        <w:t xml:space="preserve">Neatidarytą </w:t>
      </w:r>
      <w:r w:rsidR="00F24FDB">
        <w:t>flakoną</w:t>
      </w:r>
      <w:r w:rsidRPr="005B33AB">
        <w:t xml:space="preserve"> laikyti ne aukštesnėje kaip 25 </w:t>
      </w:r>
      <w:r w:rsidRPr="005B33AB">
        <w:sym w:font="Symbol" w:char="F0B0"/>
      </w:r>
      <w:r w:rsidRPr="005B33AB">
        <w:t xml:space="preserve">C temperatūroje. </w:t>
      </w:r>
      <w:r w:rsidR="00F24FDB">
        <w:t>Flakoną</w:t>
      </w:r>
      <w:r w:rsidRPr="005B33AB">
        <w:t xml:space="preserve"> laikyti išorinėje kartoninėje dėžutėje, kad </w:t>
      </w:r>
      <w:r w:rsidR="00F24FDB">
        <w:t>preparatas</w:t>
      </w:r>
      <w:r w:rsidRPr="005B33AB">
        <w:t xml:space="preserve"> būtų apsaugotas nuo šviesos.</w:t>
      </w:r>
    </w:p>
    <w:p w14:paraId="570049B3" w14:textId="77777777" w:rsidR="00037386" w:rsidRPr="005B33AB" w:rsidRDefault="00037386" w:rsidP="00037386">
      <w:pPr>
        <w:pStyle w:val="Pagrindinistekstas"/>
        <w:spacing w:after="0"/>
        <w:outlineLvl w:val="0"/>
      </w:pPr>
    </w:p>
    <w:p w14:paraId="4118334A" w14:textId="77777777" w:rsidR="00037386" w:rsidRPr="005B33AB" w:rsidRDefault="00037386" w:rsidP="00037386">
      <w:pPr>
        <w:suppressAutoHyphens/>
      </w:pPr>
      <w:r w:rsidRPr="005B33AB">
        <w:t>Paruoštą tirpalą, kuris dar gali būti skiedžiamas 0,9 % natrio chlorido infuziniu tirpalu ar 5 % gliukozės infuziniu tirpalu arba neskiedžiamas, apsaugoto nuo šviesos tirpalo cheminis ir fizinis stabilumas nekinta, laikant šešias valandas 25°C temperatūroje ir 24 valandas 5°C temperatūroje.</w:t>
      </w:r>
    </w:p>
    <w:p w14:paraId="587480DD" w14:textId="77777777" w:rsidR="00037386" w:rsidRPr="005B33AB" w:rsidRDefault="00037386" w:rsidP="00037386">
      <w:pPr>
        <w:suppressAutoHyphens/>
      </w:pPr>
    </w:p>
    <w:p w14:paraId="0880761B" w14:textId="77777777" w:rsidR="00037386" w:rsidRPr="005B33AB" w:rsidRDefault="00037386" w:rsidP="00037386">
      <w:pPr>
        <w:suppressAutoHyphens/>
      </w:pPr>
      <w:r w:rsidRPr="005B33AB">
        <w:lastRenderedPageBreak/>
        <w:t xml:space="preserve">Mikrobiologiniu požiūriu vaistinį preparatą reikia suvartoti nedelsiant, nebent tirpalas buvo ruošiamas ar skiedžiamas kontroliuojamomis ir patvirtintomis </w:t>
      </w:r>
      <w:proofErr w:type="spellStart"/>
      <w:r w:rsidRPr="005B33AB">
        <w:t>aseptinėmis</w:t>
      </w:r>
      <w:proofErr w:type="spellEnd"/>
      <w:r w:rsidRPr="005B33AB">
        <w:t xml:space="preserve"> sąlygomis. Jeigu vaistinis preparatas iš karto nevartojamas, atsakomybė už laikymo trukmę ir sąlygas prieš vartojimą tenka vartotojui. Paprastai reikia laikyti ne ilgiau kaip 24 valandas 2</w:t>
      </w:r>
      <w:r w:rsidRPr="005B33AB">
        <w:noBreakHyphen/>
        <w:t>8 °C temperatūroje ir suvartoti.</w:t>
      </w:r>
    </w:p>
    <w:p w14:paraId="433F98CA" w14:textId="77777777" w:rsidR="00037386" w:rsidRPr="005B33AB" w:rsidRDefault="00037386" w:rsidP="00037386">
      <w:pPr>
        <w:pStyle w:val="Pagrindinistekstas"/>
        <w:spacing w:after="0"/>
      </w:pPr>
    </w:p>
    <w:p w14:paraId="79D552F3" w14:textId="1D231145" w:rsidR="00037386" w:rsidRPr="005B33AB" w:rsidRDefault="00037386" w:rsidP="00037386">
      <w:pPr>
        <w:ind w:left="567" w:hanging="567"/>
        <w:rPr>
          <w:b/>
        </w:rPr>
      </w:pPr>
      <w:r w:rsidRPr="005B33AB">
        <w:rPr>
          <w:b/>
        </w:rPr>
        <w:t>6.5</w:t>
      </w:r>
      <w:r w:rsidRPr="005B33AB">
        <w:rPr>
          <w:b/>
        </w:rPr>
        <w:tab/>
      </w:r>
      <w:proofErr w:type="spellStart"/>
      <w:r w:rsidR="006931D3" w:rsidRPr="006931D3">
        <w:rPr>
          <w:b/>
        </w:rPr>
        <w:t>Talpyklės</w:t>
      </w:r>
      <w:proofErr w:type="spellEnd"/>
      <w:r w:rsidR="006931D3" w:rsidRPr="006931D3">
        <w:rPr>
          <w:b/>
        </w:rPr>
        <w:t xml:space="preserve"> pobūdis ir jos turinys</w:t>
      </w:r>
    </w:p>
    <w:p w14:paraId="07DC1EC1" w14:textId="77777777" w:rsidR="00037386" w:rsidRPr="005B33AB" w:rsidRDefault="00037386" w:rsidP="00037386">
      <w:pPr>
        <w:pStyle w:val="Pagrindinistekstas"/>
        <w:spacing w:after="0"/>
      </w:pPr>
    </w:p>
    <w:p w14:paraId="229489F0" w14:textId="5200366F" w:rsidR="00037386" w:rsidRPr="005B33AB" w:rsidRDefault="00037386" w:rsidP="00037386">
      <w:pPr>
        <w:suppressAutoHyphens/>
      </w:pPr>
      <w:r w:rsidRPr="005B33AB">
        <w:t xml:space="preserve">20 ml talpos I tipo rudo stiklo </w:t>
      </w:r>
      <w:r w:rsidR="00F24FDB">
        <w:t>flakonas</w:t>
      </w:r>
      <w:r w:rsidRPr="005B33AB">
        <w:t xml:space="preserve"> su </w:t>
      </w:r>
      <w:proofErr w:type="spellStart"/>
      <w:r w:rsidRPr="005B33AB">
        <w:t>bromobutilo</w:t>
      </w:r>
      <w:proofErr w:type="spellEnd"/>
      <w:r w:rsidRPr="005B33AB">
        <w:t xml:space="preserve"> arba </w:t>
      </w:r>
      <w:proofErr w:type="spellStart"/>
      <w:r w:rsidRPr="005B33AB">
        <w:t>chlorobutilo</w:t>
      </w:r>
      <w:proofErr w:type="spellEnd"/>
      <w:r w:rsidRPr="005B33AB">
        <w:t xml:space="preserve"> guminiu kamščiu ir aliuminio uždoriu, padengtu polipropilenu. Vienoje kartono dėžutėje yra 1 arba 10 </w:t>
      </w:r>
      <w:r w:rsidR="00F24FDB">
        <w:t>flakonų</w:t>
      </w:r>
      <w:r w:rsidRPr="005B33AB">
        <w:t>.</w:t>
      </w:r>
    </w:p>
    <w:p w14:paraId="377C7C07" w14:textId="77777777" w:rsidR="00037386" w:rsidRDefault="00037386" w:rsidP="00037386">
      <w:pPr>
        <w:pStyle w:val="Pagrindinistekstas"/>
        <w:spacing w:after="0"/>
      </w:pPr>
    </w:p>
    <w:p w14:paraId="69ABE70B" w14:textId="05682EB4" w:rsidR="00F24FDB" w:rsidRDefault="00F24FDB" w:rsidP="00037386">
      <w:pPr>
        <w:pStyle w:val="Pagrindinistekstas"/>
        <w:spacing w:after="0"/>
      </w:pPr>
      <w:r w:rsidRPr="00F24FDB">
        <w:t>Gali būti tiekiamos ne visų dydžių pakuotės.</w:t>
      </w:r>
    </w:p>
    <w:p w14:paraId="02CB7DF3" w14:textId="77777777" w:rsidR="00F24FDB" w:rsidRPr="005B33AB" w:rsidRDefault="00F24FDB" w:rsidP="00037386">
      <w:pPr>
        <w:pStyle w:val="Pagrindinistekstas"/>
        <w:spacing w:after="0"/>
      </w:pPr>
    </w:p>
    <w:p w14:paraId="3DAEE917" w14:textId="77777777" w:rsidR="00037386" w:rsidRPr="005B33AB" w:rsidRDefault="00037386" w:rsidP="00037386">
      <w:pPr>
        <w:ind w:left="567" w:hanging="567"/>
        <w:rPr>
          <w:b/>
        </w:rPr>
      </w:pPr>
      <w:r w:rsidRPr="005B33AB">
        <w:rPr>
          <w:b/>
        </w:rPr>
        <w:t>6.6</w:t>
      </w:r>
      <w:r w:rsidRPr="005B33AB">
        <w:rPr>
          <w:b/>
        </w:rPr>
        <w:tab/>
      </w:r>
      <w:r w:rsidRPr="005B33AB">
        <w:rPr>
          <w:b/>
          <w:szCs w:val="22"/>
        </w:rPr>
        <w:t>Specialūs reikalavimai atliekoms tvarkyti ir vaistiniam preparatui ruošti</w:t>
      </w:r>
    </w:p>
    <w:p w14:paraId="7A30FB4E" w14:textId="77777777" w:rsidR="00037386" w:rsidRPr="005B33AB" w:rsidRDefault="00037386" w:rsidP="00037386">
      <w:pPr>
        <w:ind w:left="567" w:hanging="567"/>
      </w:pPr>
    </w:p>
    <w:p w14:paraId="4425EB61" w14:textId="77777777" w:rsidR="00037386" w:rsidRPr="005B33AB" w:rsidRDefault="00037386" w:rsidP="00037386">
      <w:pPr>
        <w:suppressAutoHyphens/>
        <w:outlineLvl w:val="0"/>
        <w:rPr>
          <w:u w:val="single"/>
        </w:rPr>
      </w:pPr>
      <w:r w:rsidRPr="005B33AB">
        <w:rPr>
          <w:u w:val="single"/>
        </w:rPr>
        <w:t>Saugaus darbo rekomendacijos</w:t>
      </w:r>
    </w:p>
    <w:p w14:paraId="7DC3AE71" w14:textId="77777777" w:rsidR="00037386" w:rsidRPr="005B33AB" w:rsidRDefault="00037386" w:rsidP="00037386">
      <w:pPr>
        <w:suppressAutoHyphens/>
      </w:pPr>
      <w:proofErr w:type="spellStart"/>
      <w:r w:rsidRPr="005B33AB">
        <w:t>Dakarbazinas</w:t>
      </w:r>
      <w:proofErr w:type="spellEnd"/>
      <w:r w:rsidRPr="005B33AB">
        <w:t xml:space="preserve"> yra </w:t>
      </w:r>
      <w:proofErr w:type="spellStart"/>
      <w:r w:rsidRPr="005B33AB">
        <w:t>antinavikinis</w:t>
      </w:r>
      <w:proofErr w:type="spellEnd"/>
      <w:r w:rsidRPr="005B33AB">
        <w:t xml:space="preserve"> vaistinis preparatas, taigi dirbant su juo, kaip ir su kitomis toksinį poveikį galinčiomis sukelti medžiagomis, ir ruošiant </w:t>
      </w:r>
      <w:proofErr w:type="spellStart"/>
      <w:r w:rsidRPr="005B33AB">
        <w:t>dakarbazino</w:t>
      </w:r>
      <w:proofErr w:type="spellEnd"/>
      <w:r w:rsidRPr="005B33AB">
        <w:t xml:space="preserve"> tirpalą, reikia laikytis atsargumo priemonių. Rekomenduojama mūvėti pirštines.</w:t>
      </w:r>
    </w:p>
    <w:p w14:paraId="57082CD2" w14:textId="77777777" w:rsidR="00037386" w:rsidRPr="005B33AB" w:rsidRDefault="00037386" w:rsidP="00037386">
      <w:pPr>
        <w:suppressAutoHyphens/>
      </w:pPr>
    </w:p>
    <w:p w14:paraId="6FAC5338" w14:textId="29A3EA25" w:rsidR="00037386" w:rsidRPr="005B33AB" w:rsidRDefault="00037386" w:rsidP="00037386">
      <w:pPr>
        <w:suppressAutoHyphens/>
        <w:ind w:right="-58"/>
      </w:pPr>
      <w:r w:rsidRPr="005B33AB">
        <w:t xml:space="preserve">Jeigu </w:t>
      </w:r>
      <w:proofErr w:type="spellStart"/>
      <w:r w:rsidRPr="005B33AB">
        <w:t>dakarbazino</w:t>
      </w:r>
      <w:proofErr w:type="spellEnd"/>
      <w:r w:rsidRPr="005B33AB">
        <w:t xml:space="preserve"> miltelių ar</w:t>
      </w:r>
      <w:r w:rsidR="009309FA">
        <w:t>ba</w:t>
      </w:r>
      <w:r w:rsidRPr="005B33AB">
        <w:t xml:space="preserve"> injekcinio ar infuzinio tirpalo patenka ant odos, odą reikia nedelsiant kruopščiai plauti muilu ir vandeniu. Jeigu </w:t>
      </w:r>
      <w:proofErr w:type="spellStart"/>
      <w:r w:rsidRPr="005B33AB">
        <w:t>dakarbazino</w:t>
      </w:r>
      <w:proofErr w:type="spellEnd"/>
      <w:r w:rsidRPr="005B33AB">
        <w:t xml:space="preserve"> miltelių ar injekcinio ar infuzinio tirpalo patenka ant gleivinių, būtina nedelsiant plauti vandeniu. </w:t>
      </w:r>
    </w:p>
    <w:p w14:paraId="410190DE" w14:textId="77777777" w:rsidR="00037386" w:rsidRPr="005B33AB" w:rsidRDefault="00037386" w:rsidP="00037386">
      <w:pPr>
        <w:suppressAutoHyphens/>
        <w:ind w:right="-58"/>
        <w:rPr>
          <w:u w:val="single"/>
        </w:rPr>
      </w:pPr>
    </w:p>
    <w:p w14:paraId="741F6259" w14:textId="105A67E2" w:rsidR="00037386" w:rsidRPr="005B33AB" w:rsidRDefault="00F24FDB" w:rsidP="00037386">
      <w:pPr>
        <w:suppressAutoHyphens/>
        <w:ind w:right="-58"/>
        <w:outlineLvl w:val="0"/>
        <w:rPr>
          <w:u w:val="single"/>
        </w:rPr>
      </w:pPr>
      <w:r>
        <w:rPr>
          <w:u w:val="single"/>
        </w:rPr>
        <w:t>Vaistinio p</w:t>
      </w:r>
      <w:r w:rsidR="00037386" w:rsidRPr="005B33AB">
        <w:rPr>
          <w:u w:val="single"/>
        </w:rPr>
        <w:t>reparato ruošimas vartoti į veną</w:t>
      </w:r>
    </w:p>
    <w:p w14:paraId="730CD808" w14:textId="77777777" w:rsidR="00037386" w:rsidRPr="005B33AB" w:rsidRDefault="00037386" w:rsidP="00037386">
      <w:pPr>
        <w:pStyle w:val="Pagrindinistekstas3"/>
        <w:jc w:val="left"/>
        <w:rPr>
          <w:rFonts w:ascii="Times New Roman" w:hAnsi="Times New Roman"/>
          <w:sz w:val="22"/>
          <w:lang w:val="lt-LT"/>
        </w:rPr>
      </w:pPr>
      <w:proofErr w:type="spellStart"/>
      <w:r w:rsidRPr="005B33AB">
        <w:rPr>
          <w:rFonts w:ascii="Times New Roman" w:hAnsi="Times New Roman"/>
          <w:sz w:val="22"/>
          <w:lang w:val="lt-LT"/>
        </w:rPr>
        <w:t>Dakarbazinas</w:t>
      </w:r>
      <w:proofErr w:type="spellEnd"/>
      <w:r w:rsidRPr="005B33AB">
        <w:rPr>
          <w:rFonts w:ascii="Times New Roman" w:hAnsi="Times New Roman"/>
          <w:sz w:val="22"/>
          <w:lang w:val="lt-LT"/>
        </w:rPr>
        <w:t xml:space="preserve"> yra jautrus šviesai. Vartojant į veną, infuzinė </w:t>
      </w:r>
      <w:proofErr w:type="spellStart"/>
      <w:r w:rsidRPr="005B33AB">
        <w:rPr>
          <w:rFonts w:ascii="Times New Roman" w:hAnsi="Times New Roman"/>
          <w:sz w:val="22"/>
          <w:lang w:val="lt-LT"/>
        </w:rPr>
        <w:t>talpyklė</w:t>
      </w:r>
      <w:proofErr w:type="spellEnd"/>
      <w:r w:rsidRPr="005B33AB">
        <w:rPr>
          <w:rFonts w:ascii="Times New Roman" w:hAnsi="Times New Roman"/>
          <w:sz w:val="22"/>
          <w:lang w:val="lt-LT"/>
        </w:rPr>
        <w:t xml:space="preserve"> ir sistema turi būti apsaugotos nuo dienos šviesos, naudojant šviesos nepraleidžiančias PVC infuzines sistemas. Paprastas infuzines sistemas reikia apvynioti ultravioletinių spindulių nepraleidžiančia medžiaga (pvz. folija).</w:t>
      </w:r>
    </w:p>
    <w:p w14:paraId="4EC893BB" w14:textId="77777777" w:rsidR="00037386" w:rsidRPr="005B33AB" w:rsidRDefault="00037386" w:rsidP="00037386">
      <w:pPr>
        <w:suppressAutoHyphens/>
        <w:ind w:right="-58"/>
      </w:pPr>
    </w:p>
    <w:p w14:paraId="7FD84B44" w14:textId="114EF3CE" w:rsidR="00037386" w:rsidRPr="005B33AB" w:rsidRDefault="00037386" w:rsidP="00037386">
      <w:pPr>
        <w:suppressAutoHyphens/>
        <w:ind w:right="-58"/>
      </w:pPr>
      <w:r w:rsidRPr="005B33AB">
        <w:t xml:space="preserve">200 mg </w:t>
      </w:r>
      <w:proofErr w:type="spellStart"/>
      <w:r w:rsidRPr="005B33AB">
        <w:t>dakarbazino</w:t>
      </w:r>
      <w:proofErr w:type="spellEnd"/>
      <w:r w:rsidRPr="005B33AB">
        <w:t xml:space="preserve"> injekciniam tirpalui paruošti į </w:t>
      </w:r>
      <w:r w:rsidR="00F24FDB">
        <w:t>flakoną</w:t>
      </w:r>
      <w:r w:rsidRPr="005B33AB">
        <w:t xml:space="preserve"> laikantis </w:t>
      </w:r>
      <w:proofErr w:type="spellStart"/>
      <w:r w:rsidRPr="005B33AB">
        <w:t>aseptikos</w:t>
      </w:r>
      <w:proofErr w:type="spellEnd"/>
      <w:r w:rsidRPr="005B33AB">
        <w:t xml:space="preserve"> taisyklių</w:t>
      </w:r>
      <w:r w:rsidRPr="005B33AB" w:rsidDel="0051207D">
        <w:t xml:space="preserve"> </w:t>
      </w:r>
      <w:r w:rsidRPr="005B33AB">
        <w:t>reikia sušvirkšti 19,7 ml</w:t>
      </w:r>
      <w:r w:rsidRPr="005B33AB" w:rsidDel="00E35A14">
        <w:t xml:space="preserve"> </w:t>
      </w:r>
      <w:r w:rsidRPr="005B33AB">
        <w:t xml:space="preserve">injekcinio vandens ir </w:t>
      </w:r>
      <w:r w:rsidR="00F24FDB">
        <w:t>flakoną</w:t>
      </w:r>
      <w:r w:rsidRPr="005B33AB">
        <w:t xml:space="preserve"> purtyti tol, kol milteliai ištirps. Paruoštas tirpalas turi užpildyti visą 200 mg </w:t>
      </w:r>
      <w:r w:rsidR="00F24FDB">
        <w:t>flakoną</w:t>
      </w:r>
      <w:r w:rsidRPr="005B33AB">
        <w:t>. Šis šviežiai paruoštas injekcinis tirpalas (</w:t>
      </w:r>
      <w:proofErr w:type="spellStart"/>
      <w:r w:rsidRPr="005B33AB">
        <w:t>dakarbazino</w:t>
      </w:r>
      <w:proofErr w:type="spellEnd"/>
      <w:r w:rsidRPr="005B33AB">
        <w:t xml:space="preserve"> koncentracija – 10 mg/ml) yra lėtai </w:t>
      </w:r>
      <w:r w:rsidR="00F24FDB">
        <w:t>leidž</w:t>
      </w:r>
      <w:r w:rsidRPr="005B33AB">
        <w:t>iamas į veną.</w:t>
      </w:r>
    </w:p>
    <w:p w14:paraId="27CC63D8" w14:textId="77777777" w:rsidR="00037386" w:rsidRPr="005B33AB" w:rsidRDefault="00037386" w:rsidP="00037386">
      <w:pPr>
        <w:suppressAutoHyphens/>
        <w:ind w:right="-58"/>
      </w:pPr>
    </w:p>
    <w:p w14:paraId="671F1DC6" w14:textId="77777777" w:rsidR="00037386" w:rsidRPr="005B33AB" w:rsidRDefault="00037386" w:rsidP="00037386">
      <w:pPr>
        <w:suppressAutoHyphens/>
        <w:ind w:right="-58"/>
      </w:pPr>
      <w:proofErr w:type="spellStart"/>
      <w:r w:rsidRPr="005B33AB">
        <w:t>Dakarbazino</w:t>
      </w:r>
      <w:proofErr w:type="spellEnd"/>
      <w:r w:rsidRPr="005B33AB">
        <w:t xml:space="preserve"> 200 mg infuziniam tirpalui paruošti paruoštas injekcinis tirpalas papildomai skiedžiamas 125</w:t>
      </w:r>
      <w:r w:rsidRPr="005B33AB">
        <w:noBreakHyphen/>
        <w:t>250 ml 0,9 % natrio chlorido arba 5 % gliukozės infuziniu tirpalu. Šis tirpalas yra skirtas trumpalaikei 15</w:t>
      </w:r>
      <w:r w:rsidRPr="005B33AB">
        <w:noBreakHyphen/>
        <w:t>30 minučių infuzijai.</w:t>
      </w:r>
    </w:p>
    <w:p w14:paraId="2FC619A2" w14:textId="77777777" w:rsidR="00037386" w:rsidRPr="005B33AB" w:rsidRDefault="00037386" w:rsidP="00037386">
      <w:pPr>
        <w:suppressAutoHyphens/>
        <w:ind w:right="-58"/>
      </w:pPr>
    </w:p>
    <w:p w14:paraId="5DD23A7C" w14:textId="77777777" w:rsidR="00037386" w:rsidRPr="005B33AB" w:rsidRDefault="00037386" w:rsidP="00037386">
      <w:pPr>
        <w:suppressAutoHyphens/>
        <w:ind w:right="-58"/>
      </w:pPr>
      <w:r w:rsidRPr="005B33AB">
        <w:t>Paruoštas vaistinio preparato tirpalas yra gelsvas arba bespalvis.</w:t>
      </w:r>
    </w:p>
    <w:p w14:paraId="651A90B2" w14:textId="77777777" w:rsidR="00037386" w:rsidRPr="005B33AB" w:rsidRDefault="00037386" w:rsidP="00037386">
      <w:pPr>
        <w:suppressAutoHyphens/>
        <w:ind w:right="-58"/>
      </w:pPr>
    </w:p>
    <w:p w14:paraId="472DDAD9" w14:textId="1CEBEFB8" w:rsidR="00037386" w:rsidRPr="005B33AB" w:rsidRDefault="00037386" w:rsidP="00037386">
      <w:pPr>
        <w:suppressAutoHyphens/>
        <w:ind w:right="-58"/>
      </w:pPr>
      <w:r w:rsidRPr="005B33AB">
        <w:t>Prieš vartojant paruoštą infuzinį ar injekcinį tirpalą reikia apžiūrėti. Galima vartoti tik skaidrų tirpalą, kuriame nėra matomų dalelių.</w:t>
      </w:r>
    </w:p>
    <w:p w14:paraId="45319D09" w14:textId="77777777" w:rsidR="00037386" w:rsidRPr="005B33AB" w:rsidRDefault="00037386" w:rsidP="00037386">
      <w:pPr>
        <w:suppressAutoHyphens/>
        <w:ind w:right="-58"/>
      </w:pPr>
    </w:p>
    <w:p w14:paraId="1B6232D2" w14:textId="77777777" w:rsidR="00037386" w:rsidRPr="005B33AB" w:rsidRDefault="00037386" w:rsidP="00037386">
      <w:pPr>
        <w:suppressAutoHyphens/>
        <w:ind w:right="-58"/>
        <w:outlineLvl w:val="0"/>
      </w:pPr>
      <w:r w:rsidRPr="005B33AB">
        <w:t>Šis vaistinis preparatas skirtas vienkartiniam vartojimui. Nesuvartotą tirpalą reikia sunaikinti.</w:t>
      </w:r>
    </w:p>
    <w:p w14:paraId="21445FE2" w14:textId="77777777" w:rsidR="00037386" w:rsidRPr="005B33AB" w:rsidRDefault="00037386" w:rsidP="00037386">
      <w:pPr>
        <w:suppressAutoHyphens/>
        <w:ind w:right="-58"/>
      </w:pPr>
    </w:p>
    <w:p w14:paraId="571F206A" w14:textId="5E9E64C5" w:rsidR="00037386" w:rsidRPr="005B33AB" w:rsidRDefault="00037386" w:rsidP="00037386">
      <w:pPr>
        <w:suppressAutoHyphens/>
        <w:ind w:right="-58"/>
      </w:pPr>
      <w:r w:rsidRPr="005B33AB">
        <w:rPr>
          <w:i/>
        </w:rPr>
        <w:t>Atliekų tvarkymas</w:t>
      </w:r>
      <w:r w:rsidRPr="005B33AB">
        <w:t xml:space="preserve">. </w:t>
      </w:r>
      <w:r w:rsidRPr="005B33AB">
        <w:rPr>
          <w:szCs w:val="22"/>
        </w:rPr>
        <w:t xml:space="preserve">Nesuvartotą </w:t>
      </w:r>
      <w:r w:rsidR="00BC2948">
        <w:rPr>
          <w:szCs w:val="22"/>
        </w:rPr>
        <w:t xml:space="preserve">vaistinį </w:t>
      </w:r>
      <w:r w:rsidRPr="005B33AB">
        <w:rPr>
          <w:szCs w:val="22"/>
        </w:rPr>
        <w:t>preparatą ar atliekas reikia tvarkyti laikantis vietinių reikalavimų.</w:t>
      </w:r>
    </w:p>
    <w:p w14:paraId="602B6F01" w14:textId="77777777" w:rsidR="00037386" w:rsidRPr="005B33AB" w:rsidRDefault="00037386" w:rsidP="00037386">
      <w:pPr>
        <w:pStyle w:val="Pagrindinistekstas"/>
        <w:spacing w:after="0"/>
      </w:pPr>
    </w:p>
    <w:p w14:paraId="7D4E53CC" w14:textId="77777777" w:rsidR="00037386" w:rsidRPr="005B33AB" w:rsidRDefault="00037386" w:rsidP="00037386">
      <w:pPr>
        <w:pStyle w:val="Pagrindinistekstas"/>
        <w:spacing w:after="0"/>
      </w:pPr>
    </w:p>
    <w:p w14:paraId="40F1C287" w14:textId="295FE9FF" w:rsidR="00037386" w:rsidRPr="005B33AB" w:rsidRDefault="00037386" w:rsidP="00037386">
      <w:pPr>
        <w:ind w:left="567" w:hanging="567"/>
        <w:rPr>
          <w:b/>
        </w:rPr>
      </w:pPr>
      <w:r w:rsidRPr="005B33AB">
        <w:rPr>
          <w:b/>
        </w:rPr>
        <w:t>7.</w:t>
      </w:r>
      <w:r w:rsidRPr="005B33AB">
        <w:rPr>
          <w:b/>
        </w:rPr>
        <w:tab/>
      </w:r>
      <w:r w:rsidR="006931D3" w:rsidRPr="006931D3">
        <w:rPr>
          <w:b/>
          <w:szCs w:val="22"/>
        </w:rPr>
        <w:t>REGISTRUOTOJAS</w:t>
      </w:r>
    </w:p>
    <w:p w14:paraId="15C093D5" w14:textId="77777777" w:rsidR="00037386" w:rsidRPr="005B33AB" w:rsidRDefault="00037386" w:rsidP="00037386">
      <w:pPr>
        <w:pStyle w:val="Pagrindinistekstas"/>
        <w:spacing w:after="0"/>
      </w:pPr>
    </w:p>
    <w:p w14:paraId="17F3FD3E" w14:textId="77777777" w:rsidR="00037386" w:rsidRPr="005B33AB" w:rsidRDefault="00037386" w:rsidP="00037386">
      <w:pPr>
        <w:pStyle w:val="Sraas"/>
        <w:suppressAutoHyphens/>
        <w:ind w:left="0" w:firstLine="0"/>
        <w:outlineLvl w:val="0"/>
        <w:rPr>
          <w:rFonts w:ascii="Times New Roman" w:hAnsi="Times New Roman"/>
          <w:sz w:val="22"/>
          <w:lang w:val="lt-LT"/>
        </w:rPr>
      </w:pPr>
      <w:proofErr w:type="spellStart"/>
      <w:r w:rsidRPr="005B33AB">
        <w:rPr>
          <w:rFonts w:ascii="Times New Roman" w:hAnsi="Times New Roman"/>
          <w:sz w:val="22"/>
          <w:lang w:val="lt-LT"/>
        </w:rPr>
        <w:t>Teva</w:t>
      </w:r>
      <w:proofErr w:type="spellEnd"/>
      <w:r w:rsidRPr="005B33AB">
        <w:rPr>
          <w:rFonts w:ascii="Times New Roman" w:hAnsi="Times New Roman"/>
          <w:sz w:val="22"/>
          <w:lang w:val="lt-LT"/>
        </w:rPr>
        <w:t xml:space="preserve"> </w:t>
      </w:r>
      <w:proofErr w:type="spellStart"/>
      <w:r w:rsidRPr="005B33AB">
        <w:rPr>
          <w:rFonts w:ascii="Times New Roman" w:hAnsi="Times New Roman"/>
          <w:sz w:val="22"/>
          <w:lang w:val="lt-LT"/>
        </w:rPr>
        <w:t>Pharma</w:t>
      </w:r>
      <w:proofErr w:type="spellEnd"/>
      <w:r w:rsidRPr="005B33AB">
        <w:rPr>
          <w:rFonts w:ascii="Times New Roman" w:hAnsi="Times New Roman"/>
          <w:sz w:val="22"/>
          <w:lang w:val="lt-LT"/>
        </w:rPr>
        <w:t xml:space="preserve"> B.V.</w:t>
      </w:r>
    </w:p>
    <w:p w14:paraId="0646E31B" w14:textId="77777777" w:rsidR="00037386" w:rsidRDefault="000A2A5E" w:rsidP="00037386">
      <w:pPr>
        <w:pStyle w:val="Sraas"/>
        <w:suppressAutoHyphens/>
        <w:ind w:left="0" w:firstLine="0"/>
        <w:outlineLvl w:val="0"/>
        <w:rPr>
          <w:rFonts w:ascii="Times New Roman" w:hAnsi="Times New Roman"/>
          <w:sz w:val="22"/>
          <w:lang w:val="lt-LT"/>
        </w:rPr>
      </w:pPr>
      <w:proofErr w:type="spellStart"/>
      <w:r>
        <w:rPr>
          <w:rFonts w:ascii="Times New Roman" w:hAnsi="Times New Roman"/>
          <w:sz w:val="22"/>
          <w:lang w:val="lt-LT"/>
        </w:rPr>
        <w:t>Swensweg</w:t>
      </w:r>
      <w:proofErr w:type="spellEnd"/>
      <w:r>
        <w:rPr>
          <w:rFonts w:ascii="Times New Roman" w:hAnsi="Times New Roman"/>
          <w:sz w:val="22"/>
          <w:lang w:val="lt-LT"/>
        </w:rPr>
        <w:t xml:space="preserve"> 5</w:t>
      </w:r>
    </w:p>
    <w:p w14:paraId="68834365" w14:textId="77777777" w:rsidR="000A2A5E" w:rsidRPr="005B33AB" w:rsidRDefault="000A2A5E" w:rsidP="00037386">
      <w:pPr>
        <w:pStyle w:val="Sraas"/>
        <w:suppressAutoHyphens/>
        <w:ind w:left="0" w:firstLine="0"/>
        <w:outlineLvl w:val="0"/>
        <w:rPr>
          <w:rFonts w:ascii="Times New Roman" w:hAnsi="Times New Roman"/>
          <w:sz w:val="22"/>
          <w:lang w:val="lt-LT"/>
        </w:rPr>
      </w:pPr>
      <w:r>
        <w:rPr>
          <w:rFonts w:ascii="Times New Roman" w:hAnsi="Times New Roman"/>
          <w:sz w:val="22"/>
          <w:lang w:val="lt-LT"/>
        </w:rPr>
        <w:t xml:space="preserve">2031 GA </w:t>
      </w:r>
      <w:proofErr w:type="spellStart"/>
      <w:r>
        <w:rPr>
          <w:rFonts w:ascii="Times New Roman" w:hAnsi="Times New Roman"/>
          <w:sz w:val="22"/>
          <w:lang w:val="lt-LT"/>
        </w:rPr>
        <w:t>Haarlem</w:t>
      </w:r>
      <w:proofErr w:type="spellEnd"/>
    </w:p>
    <w:p w14:paraId="0EBD6990" w14:textId="77777777" w:rsidR="00037386" w:rsidRPr="005B33AB" w:rsidRDefault="00037386" w:rsidP="00037386">
      <w:pPr>
        <w:pStyle w:val="Sraas"/>
        <w:suppressAutoHyphens/>
        <w:ind w:left="0" w:firstLine="0"/>
        <w:outlineLvl w:val="0"/>
        <w:rPr>
          <w:rFonts w:ascii="Times New Roman" w:hAnsi="Times New Roman"/>
          <w:sz w:val="22"/>
          <w:lang w:val="lt-LT"/>
        </w:rPr>
      </w:pPr>
      <w:r w:rsidRPr="005B33AB">
        <w:rPr>
          <w:rFonts w:ascii="Times New Roman" w:hAnsi="Times New Roman"/>
          <w:sz w:val="22"/>
          <w:lang w:val="lt-LT"/>
        </w:rPr>
        <w:t>Nyderlandai</w:t>
      </w:r>
    </w:p>
    <w:p w14:paraId="1387740F" w14:textId="77777777" w:rsidR="00037386" w:rsidRPr="005B33AB" w:rsidRDefault="00037386" w:rsidP="00037386">
      <w:pPr>
        <w:pStyle w:val="Pagrindinistekstas"/>
        <w:spacing w:after="0"/>
      </w:pPr>
    </w:p>
    <w:p w14:paraId="4E7C2682" w14:textId="77777777" w:rsidR="00037386" w:rsidRPr="005B33AB" w:rsidRDefault="00037386" w:rsidP="00037386">
      <w:pPr>
        <w:pStyle w:val="Pagrindinistekstas"/>
        <w:spacing w:after="0"/>
      </w:pPr>
    </w:p>
    <w:p w14:paraId="0BDE38E0" w14:textId="5FA0A6CA" w:rsidR="00037386" w:rsidRPr="005B33AB" w:rsidRDefault="00037386" w:rsidP="00037386">
      <w:pPr>
        <w:ind w:left="567" w:hanging="567"/>
        <w:rPr>
          <w:b/>
          <w:szCs w:val="22"/>
        </w:rPr>
      </w:pPr>
      <w:r w:rsidRPr="005B33AB">
        <w:rPr>
          <w:b/>
          <w:szCs w:val="22"/>
        </w:rPr>
        <w:t>8.</w:t>
      </w:r>
      <w:r w:rsidRPr="005B33AB">
        <w:rPr>
          <w:b/>
          <w:szCs w:val="22"/>
        </w:rPr>
        <w:tab/>
      </w:r>
      <w:r w:rsidR="006931D3" w:rsidRPr="006931D3">
        <w:rPr>
          <w:b/>
          <w:szCs w:val="22"/>
        </w:rPr>
        <w:t>REGISTRACIJOS PAŽYMĖJIMO</w:t>
      </w:r>
      <w:r w:rsidRPr="005B33AB">
        <w:rPr>
          <w:b/>
          <w:szCs w:val="22"/>
        </w:rPr>
        <w:t xml:space="preserve"> NUMERIS</w:t>
      </w:r>
      <w:r w:rsidR="006931D3">
        <w:rPr>
          <w:b/>
          <w:szCs w:val="22"/>
        </w:rPr>
        <w:t xml:space="preserve"> (-IAI)</w:t>
      </w:r>
    </w:p>
    <w:p w14:paraId="67388F36" w14:textId="77777777" w:rsidR="00037386" w:rsidRPr="005B33AB" w:rsidRDefault="00037386" w:rsidP="00037386">
      <w:pPr>
        <w:pStyle w:val="Pagrindinistekstas"/>
        <w:spacing w:after="0"/>
      </w:pPr>
    </w:p>
    <w:p w14:paraId="7FDB0067" w14:textId="77777777" w:rsidR="00037386" w:rsidRPr="005B33AB" w:rsidRDefault="00037386" w:rsidP="00037386">
      <w:pPr>
        <w:pStyle w:val="Pagrindinistekstas"/>
        <w:spacing w:after="0"/>
        <w:outlineLvl w:val="0"/>
      </w:pPr>
      <w:r w:rsidRPr="005B33AB">
        <w:t>N1 – LT/1/95/0821/003</w:t>
      </w:r>
    </w:p>
    <w:p w14:paraId="0FAB5DF1" w14:textId="77777777" w:rsidR="00037386" w:rsidRPr="005B33AB" w:rsidRDefault="00037386" w:rsidP="00037386">
      <w:pPr>
        <w:pStyle w:val="Pagrindinistekstas"/>
        <w:spacing w:after="0"/>
        <w:outlineLvl w:val="0"/>
      </w:pPr>
      <w:r w:rsidRPr="005B33AB">
        <w:t>N10 – LT/1/95/0821/004</w:t>
      </w:r>
    </w:p>
    <w:p w14:paraId="3C3F9708" w14:textId="77777777" w:rsidR="00037386" w:rsidRPr="005B33AB" w:rsidRDefault="00037386" w:rsidP="00037386">
      <w:pPr>
        <w:pStyle w:val="Pagrindinistekstas"/>
        <w:spacing w:after="0"/>
      </w:pPr>
    </w:p>
    <w:p w14:paraId="6E91D563" w14:textId="77777777" w:rsidR="00037386" w:rsidRPr="005B33AB" w:rsidRDefault="00037386" w:rsidP="00037386">
      <w:pPr>
        <w:pStyle w:val="Pagrindinistekstas"/>
        <w:spacing w:after="0"/>
      </w:pPr>
    </w:p>
    <w:p w14:paraId="6BB41BBE" w14:textId="312B7457" w:rsidR="00037386" w:rsidRPr="005B33AB" w:rsidRDefault="00037386" w:rsidP="00037386">
      <w:pPr>
        <w:ind w:left="567" w:hanging="567"/>
        <w:rPr>
          <w:b/>
          <w:szCs w:val="22"/>
        </w:rPr>
      </w:pPr>
      <w:r w:rsidRPr="005B33AB">
        <w:rPr>
          <w:b/>
          <w:szCs w:val="22"/>
        </w:rPr>
        <w:t>9.</w:t>
      </w:r>
      <w:r w:rsidRPr="005B33AB">
        <w:rPr>
          <w:b/>
          <w:szCs w:val="22"/>
        </w:rPr>
        <w:tab/>
      </w:r>
      <w:r w:rsidR="006931D3" w:rsidRPr="006931D3">
        <w:rPr>
          <w:b/>
          <w:szCs w:val="22"/>
        </w:rPr>
        <w:t>REGISTRAVIMO / PERREGISTRAVIMO</w:t>
      </w:r>
      <w:r w:rsidRPr="005B33AB">
        <w:rPr>
          <w:b/>
          <w:szCs w:val="22"/>
        </w:rPr>
        <w:t xml:space="preserve"> DATA</w:t>
      </w:r>
    </w:p>
    <w:p w14:paraId="77992DB3" w14:textId="77777777" w:rsidR="00037386" w:rsidRPr="005B33AB" w:rsidRDefault="00037386" w:rsidP="00037386">
      <w:pPr>
        <w:pStyle w:val="Pagrindinistekstas"/>
        <w:spacing w:after="0"/>
      </w:pPr>
    </w:p>
    <w:p w14:paraId="760E3541" w14:textId="77777777" w:rsidR="004E6263" w:rsidRPr="004E6263" w:rsidRDefault="004E6263" w:rsidP="00E0572B">
      <w:pPr>
        <w:pStyle w:val="Pagrindinistekstas"/>
        <w:spacing w:after="0"/>
        <w:outlineLvl w:val="0"/>
      </w:pPr>
      <w:r w:rsidRPr="004E6263">
        <w:t>Registravimo data 1995 m. vasario mėn. 15 d.</w:t>
      </w:r>
    </w:p>
    <w:p w14:paraId="6F6B8710" w14:textId="4F0A5549" w:rsidR="00037386" w:rsidRPr="005B33AB" w:rsidRDefault="004E6263" w:rsidP="00E0572B">
      <w:pPr>
        <w:pStyle w:val="Pagrindinistekstas"/>
        <w:spacing w:after="0"/>
        <w:outlineLvl w:val="0"/>
      </w:pPr>
      <w:r w:rsidRPr="004E6263">
        <w:t>Paskutinio perregistravimo data 2007 m. spalio mėn. 3 d.</w:t>
      </w:r>
    </w:p>
    <w:p w14:paraId="0B2956B8" w14:textId="77777777" w:rsidR="00037386" w:rsidRDefault="00037386" w:rsidP="00037386">
      <w:pPr>
        <w:pStyle w:val="Pagrindinistekstas"/>
        <w:spacing w:after="0"/>
      </w:pPr>
    </w:p>
    <w:p w14:paraId="3A5B042F" w14:textId="77777777" w:rsidR="004E6263" w:rsidRPr="005B33AB" w:rsidRDefault="004E6263" w:rsidP="00037386">
      <w:pPr>
        <w:pStyle w:val="Pagrindinistekstas"/>
        <w:spacing w:after="0"/>
      </w:pPr>
    </w:p>
    <w:p w14:paraId="4BF08585" w14:textId="77777777" w:rsidR="00037386" w:rsidRPr="005B33AB" w:rsidRDefault="00037386" w:rsidP="00037386">
      <w:pPr>
        <w:ind w:left="567" w:hanging="567"/>
        <w:rPr>
          <w:b/>
          <w:szCs w:val="22"/>
        </w:rPr>
      </w:pPr>
      <w:r w:rsidRPr="005B33AB">
        <w:rPr>
          <w:b/>
          <w:szCs w:val="22"/>
        </w:rPr>
        <w:t>10.</w:t>
      </w:r>
      <w:r w:rsidRPr="005B33AB">
        <w:rPr>
          <w:b/>
          <w:szCs w:val="22"/>
        </w:rPr>
        <w:tab/>
        <w:t>TEKSTO PERŽIŪROS DATA</w:t>
      </w:r>
    </w:p>
    <w:p w14:paraId="653F0D64" w14:textId="77777777" w:rsidR="00037386" w:rsidRDefault="00037386" w:rsidP="00037386">
      <w:pPr>
        <w:pStyle w:val="Pagrindinistekstas"/>
        <w:spacing w:after="0"/>
      </w:pPr>
    </w:p>
    <w:p w14:paraId="610AA6F8" w14:textId="70B46197" w:rsidR="006A0EA9" w:rsidRPr="005B33AB" w:rsidRDefault="006A0EA9" w:rsidP="00037386">
      <w:pPr>
        <w:pStyle w:val="Pagrindinistekstas"/>
        <w:spacing w:after="0"/>
      </w:pPr>
      <w:r>
        <w:t>2016-04-04</w:t>
      </w:r>
    </w:p>
    <w:p w14:paraId="559AE472" w14:textId="77777777" w:rsidR="00037386" w:rsidRPr="005B33AB" w:rsidRDefault="00037386" w:rsidP="00037386">
      <w:pPr>
        <w:pStyle w:val="Pagrindinistekstas"/>
        <w:spacing w:after="0"/>
      </w:pPr>
    </w:p>
    <w:p w14:paraId="1452DB6D" w14:textId="14F062AD" w:rsidR="00037386" w:rsidRPr="005B33AB" w:rsidRDefault="006931D3" w:rsidP="00037386">
      <w:pPr>
        <w:rPr>
          <w:szCs w:val="22"/>
        </w:rPr>
      </w:pPr>
      <w:r w:rsidRPr="006931D3">
        <w:rPr>
          <w:szCs w:val="22"/>
        </w:rPr>
        <w:t>Išsami informacija apie šį vaistinį preparatą pateikiama Valstybinės vaistų kontrolės tarnybos prie Lietuvos Respublikos sveikatos apsaugos ministerijos tinklalapyje http://www.vvkt.lt</w:t>
      </w:r>
    </w:p>
    <w:p w14:paraId="49B896B9" w14:textId="77777777" w:rsidR="00037386" w:rsidRPr="005B33AB" w:rsidRDefault="00037386" w:rsidP="00037386">
      <w:pPr>
        <w:pStyle w:val="Pagrindinistekstas"/>
        <w:spacing w:after="0"/>
      </w:pPr>
    </w:p>
    <w:p w14:paraId="497B24E7" w14:textId="77777777" w:rsidR="00037386" w:rsidRPr="005B33AB" w:rsidRDefault="00037386" w:rsidP="00037386">
      <w:pPr>
        <w:pStyle w:val="Pagrindinistekstas"/>
        <w:spacing w:after="0"/>
      </w:pPr>
    </w:p>
    <w:p w14:paraId="144388C3" w14:textId="77777777" w:rsidR="00037386" w:rsidRPr="005B33AB" w:rsidRDefault="00037386" w:rsidP="00037386">
      <w:pPr>
        <w:pStyle w:val="Pagrindinistekstas"/>
        <w:spacing w:after="0"/>
      </w:pPr>
    </w:p>
    <w:p w14:paraId="7DE26851" w14:textId="77777777" w:rsidR="00037386" w:rsidRPr="005B33AB" w:rsidRDefault="00037386" w:rsidP="00037386">
      <w:pPr>
        <w:pStyle w:val="Pagrindinistekstas"/>
        <w:spacing w:after="0"/>
      </w:pPr>
    </w:p>
    <w:p w14:paraId="71C8F691" w14:textId="77777777" w:rsidR="00037386" w:rsidRPr="005B33AB" w:rsidRDefault="00037386" w:rsidP="00037386">
      <w:pPr>
        <w:pStyle w:val="Pagrindinistekstas"/>
        <w:spacing w:after="0"/>
      </w:pPr>
    </w:p>
    <w:p w14:paraId="45A7FE5A" w14:textId="77777777" w:rsidR="00037386" w:rsidRPr="005B33AB" w:rsidRDefault="00037386" w:rsidP="00037386">
      <w:pPr>
        <w:pStyle w:val="Pagrindinistekstas"/>
        <w:spacing w:after="0"/>
      </w:pPr>
    </w:p>
    <w:p w14:paraId="58D5AF44" w14:textId="77777777" w:rsidR="00037386" w:rsidRPr="005B33AB" w:rsidRDefault="00037386" w:rsidP="00037386">
      <w:pPr>
        <w:pStyle w:val="Pagrindinistekstas"/>
        <w:spacing w:after="0"/>
      </w:pPr>
    </w:p>
    <w:p w14:paraId="18B1A51D" w14:textId="77777777" w:rsidR="00037386" w:rsidRPr="005B33AB" w:rsidRDefault="00037386" w:rsidP="00037386">
      <w:pPr>
        <w:pStyle w:val="Pagrindinistekstas"/>
        <w:spacing w:after="0"/>
      </w:pPr>
    </w:p>
    <w:p w14:paraId="7218021A" w14:textId="77777777" w:rsidR="00037386" w:rsidRPr="005B33AB" w:rsidRDefault="00037386" w:rsidP="00037386">
      <w:pPr>
        <w:pStyle w:val="Pagrindinistekstas"/>
        <w:spacing w:after="0"/>
      </w:pPr>
    </w:p>
    <w:p w14:paraId="1E15A4F8" w14:textId="77777777" w:rsidR="00037386" w:rsidRPr="005B33AB" w:rsidRDefault="00037386" w:rsidP="00037386">
      <w:pPr>
        <w:pStyle w:val="Pagrindinistekstas"/>
        <w:spacing w:after="0"/>
      </w:pPr>
    </w:p>
    <w:p w14:paraId="3F668BCB" w14:textId="77777777" w:rsidR="00037386" w:rsidRPr="005B33AB" w:rsidRDefault="00037386" w:rsidP="00037386">
      <w:pPr>
        <w:pStyle w:val="Pagrindinistekstas"/>
        <w:spacing w:after="0"/>
      </w:pPr>
    </w:p>
    <w:p w14:paraId="5C0DD272" w14:textId="77777777" w:rsidR="00037386" w:rsidRPr="005B33AB" w:rsidRDefault="00037386" w:rsidP="00037386">
      <w:pPr>
        <w:pStyle w:val="Pagrindinistekstas"/>
        <w:spacing w:after="0"/>
      </w:pPr>
    </w:p>
    <w:p w14:paraId="194F483E" w14:textId="77777777" w:rsidR="00037386" w:rsidRPr="005B33AB" w:rsidRDefault="00037386" w:rsidP="00037386">
      <w:pPr>
        <w:pStyle w:val="Pagrindinistekstas"/>
        <w:spacing w:after="0"/>
      </w:pPr>
    </w:p>
    <w:p w14:paraId="11932A6C" w14:textId="77777777" w:rsidR="00037386" w:rsidRPr="005B33AB" w:rsidRDefault="00037386" w:rsidP="00037386">
      <w:pPr>
        <w:pStyle w:val="Pagrindinistekstas"/>
        <w:spacing w:after="0"/>
      </w:pPr>
    </w:p>
    <w:p w14:paraId="55CF380A" w14:textId="77777777" w:rsidR="00037386" w:rsidRPr="005B33AB" w:rsidRDefault="00037386" w:rsidP="00037386">
      <w:pPr>
        <w:pStyle w:val="Pagrindinistekstas"/>
        <w:spacing w:after="0"/>
      </w:pPr>
    </w:p>
    <w:p w14:paraId="09A5CA6D" w14:textId="77777777" w:rsidR="00037386" w:rsidRPr="005B33AB" w:rsidRDefault="00037386" w:rsidP="00037386">
      <w:pPr>
        <w:pStyle w:val="Pagrindinistekstas"/>
        <w:spacing w:after="0"/>
      </w:pPr>
    </w:p>
    <w:p w14:paraId="38537590" w14:textId="77777777" w:rsidR="00037386" w:rsidRPr="005B33AB" w:rsidRDefault="00037386" w:rsidP="00037386">
      <w:pPr>
        <w:pStyle w:val="Pagrindinistekstas"/>
        <w:spacing w:after="0"/>
      </w:pPr>
    </w:p>
    <w:p w14:paraId="74D1F777" w14:textId="77777777" w:rsidR="00037386" w:rsidRPr="005B33AB" w:rsidRDefault="00037386" w:rsidP="00037386">
      <w:pPr>
        <w:pStyle w:val="Pagrindinistekstas"/>
        <w:spacing w:after="0"/>
      </w:pPr>
    </w:p>
    <w:p w14:paraId="360F8E7C" w14:textId="77777777" w:rsidR="00037386" w:rsidRPr="005B33AB" w:rsidRDefault="00037386" w:rsidP="00037386">
      <w:pPr>
        <w:pStyle w:val="Pagrindinistekstas"/>
        <w:spacing w:after="0"/>
      </w:pPr>
    </w:p>
    <w:p w14:paraId="0DDA0770" w14:textId="77777777" w:rsidR="00037386" w:rsidRPr="005B33AB" w:rsidRDefault="00037386" w:rsidP="00037386">
      <w:pPr>
        <w:pStyle w:val="Pagrindinistekstas"/>
        <w:spacing w:after="0"/>
      </w:pPr>
    </w:p>
    <w:p w14:paraId="005C05BE" w14:textId="77777777" w:rsidR="00037386" w:rsidRPr="005B33AB" w:rsidRDefault="00037386" w:rsidP="00037386">
      <w:pPr>
        <w:pStyle w:val="Pagrindinistekstas"/>
        <w:spacing w:after="0"/>
      </w:pPr>
    </w:p>
    <w:p w14:paraId="65550A63" w14:textId="77777777" w:rsidR="00037386" w:rsidRPr="005B33AB" w:rsidRDefault="00037386" w:rsidP="00037386">
      <w:pPr>
        <w:pStyle w:val="Pagrindinistekstas"/>
        <w:spacing w:after="0"/>
      </w:pPr>
    </w:p>
    <w:p w14:paraId="0A7C52EF" w14:textId="77777777" w:rsidR="00037386" w:rsidRPr="005B33AB" w:rsidRDefault="00037386" w:rsidP="00037386">
      <w:pPr>
        <w:pStyle w:val="Pagrindinistekstas"/>
        <w:spacing w:after="0"/>
      </w:pPr>
    </w:p>
    <w:p w14:paraId="5E8649F4" w14:textId="77777777" w:rsidR="00037386" w:rsidRPr="005B33AB" w:rsidRDefault="00037386" w:rsidP="00037386">
      <w:pPr>
        <w:pStyle w:val="Pagrindinistekstas"/>
        <w:spacing w:after="0"/>
      </w:pPr>
    </w:p>
    <w:p w14:paraId="60CFF925" w14:textId="77777777" w:rsidR="00037386" w:rsidRPr="005B33AB" w:rsidRDefault="00037386" w:rsidP="00037386">
      <w:pPr>
        <w:rPr>
          <w:szCs w:val="22"/>
        </w:rPr>
      </w:pPr>
    </w:p>
    <w:p w14:paraId="2595E2AD" w14:textId="77777777" w:rsidR="00037386" w:rsidRPr="005B33AB" w:rsidRDefault="00037386" w:rsidP="00037386">
      <w:pPr>
        <w:rPr>
          <w:szCs w:val="22"/>
        </w:rPr>
      </w:pPr>
    </w:p>
    <w:p w14:paraId="0225BF59" w14:textId="77777777" w:rsidR="00037386" w:rsidRPr="005B33AB" w:rsidRDefault="00037386" w:rsidP="00037386">
      <w:pPr>
        <w:rPr>
          <w:szCs w:val="22"/>
        </w:rPr>
      </w:pPr>
    </w:p>
    <w:p w14:paraId="7D2A6B28" w14:textId="77777777" w:rsidR="00037386" w:rsidRPr="005B33AB" w:rsidRDefault="00037386" w:rsidP="00037386">
      <w:pPr>
        <w:rPr>
          <w:szCs w:val="22"/>
        </w:rPr>
      </w:pPr>
    </w:p>
    <w:p w14:paraId="5F5DD5B8" w14:textId="77777777" w:rsidR="00037386" w:rsidRPr="005B33AB" w:rsidRDefault="00037386" w:rsidP="00037386">
      <w:pPr>
        <w:rPr>
          <w:szCs w:val="22"/>
        </w:rPr>
      </w:pPr>
    </w:p>
    <w:p w14:paraId="2DDCCBBC" w14:textId="77777777" w:rsidR="00037386" w:rsidRPr="005B33AB" w:rsidRDefault="00037386" w:rsidP="00037386">
      <w:pPr>
        <w:rPr>
          <w:szCs w:val="22"/>
        </w:rPr>
      </w:pPr>
    </w:p>
    <w:p w14:paraId="0A80C79D" w14:textId="77777777" w:rsidR="00037386" w:rsidRPr="005B33AB" w:rsidRDefault="00037386" w:rsidP="00037386">
      <w:pPr>
        <w:rPr>
          <w:szCs w:val="22"/>
        </w:rPr>
      </w:pPr>
    </w:p>
    <w:p w14:paraId="09767D1F" w14:textId="77777777" w:rsidR="00037386" w:rsidRPr="005B33AB" w:rsidRDefault="00037386" w:rsidP="00037386">
      <w:pPr>
        <w:rPr>
          <w:szCs w:val="22"/>
        </w:rPr>
      </w:pPr>
    </w:p>
    <w:p w14:paraId="21AAD2C0" w14:textId="77777777" w:rsidR="00037386" w:rsidRPr="005B33AB" w:rsidRDefault="00037386" w:rsidP="00037386">
      <w:pPr>
        <w:rPr>
          <w:szCs w:val="22"/>
        </w:rPr>
      </w:pPr>
    </w:p>
    <w:p w14:paraId="3163C3FA" w14:textId="77777777" w:rsidR="00037386" w:rsidRPr="005B33AB" w:rsidRDefault="00037386" w:rsidP="00037386">
      <w:pPr>
        <w:rPr>
          <w:szCs w:val="22"/>
        </w:rPr>
      </w:pPr>
    </w:p>
    <w:p w14:paraId="5B621873" w14:textId="77777777" w:rsidR="00037386" w:rsidRPr="005B33AB" w:rsidRDefault="00037386" w:rsidP="00037386">
      <w:pPr>
        <w:rPr>
          <w:szCs w:val="22"/>
        </w:rPr>
      </w:pPr>
    </w:p>
    <w:p w14:paraId="5D50CA51" w14:textId="77777777" w:rsidR="00037386" w:rsidRPr="005B33AB" w:rsidRDefault="00037386" w:rsidP="00037386">
      <w:pPr>
        <w:rPr>
          <w:szCs w:val="22"/>
        </w:rPr>
      </w:pPr>
    </w:p>
    <w:p w14:paraId="7F6E7DC2" w14:textId="77777777" w:rsidR="00037386" w:rsidRPr="005B33AB" w:rsidRDefault="00037386" w:rsidP="00037386">
      <w:pPr>
        <w:rPr>
          <w:szCs w:val="22"/>
        </w:rPr>
      </w:pPr>
    </w:p>
    <w:p w14:paraId="4CDB70BD" w14:textId="77777777" w:rsidR="00037386" w:rsidRPr="005B33AB" w:rsidRDefault="00037386" w:rsidP="00037386">
      <w:pPr>
        <w:rPr>
          <w:szCs w:val="22"/>
        </w:rPr>
      </w:pPr>
    </w:p>
    <w:p w14:paraId="1980E6D8" w14:textId="77777777" w:rsidR="00037386" w:rsidRPr="005B33AB" w:rsidRDefault="00037386" w:rsidP="00037386">
      <w:pPr>
        <w:rPr>
          <w:szCs w:val="22"/>
        </w:rPr>
      </w:pPr>
    </w:p>
    <w:p w14:paraId="01249A54" w14:textId="77777777" w:rsidR="00037386" w:rsidRPr="005B33AB" w:rsidRDefault="00037386" w:rsidP="00037386">
      <w:pPr>
        <w:rPr>
          <w:szCs w:val="22"/>
        </w:rPr>
      </w:pPr>
    </w:p>
    <w:p w14:paraId="74414248" w14:textId="77777777" w:rsidR="00037386" w:rsidRPr="005B33AB" w:rsidRDefault="00037386" w:rsidP="00037386">
      <w:pPr>
        <w:rPr>
          <w:szCs w:val="22"/>
        </w:rPr>
      </w:pPr>
    </w:p>
    <w:p w14:paraId="0698C616" w14:textId="77777777" w:rsidR="00037386" w:rsidRPr="005B33AB" w:rsidRDefault="00037386" w:rsidP="00037386">
      <w:pPr>
        <w:rPr>
          <w:szCs w:val="22"/>
        </w:rPr>
      </w:pPr>
    </w:p>
    <w:p w14:paraId="2DF3F7A9" w14:textId="77777777" w:rsidR="00037386" w:rsidRPr="005B33AB" w:rsidRDefault="00037386" w:rsidP="00037386">
      <w:pPr>
        <w:rPr>
          <w:szCs w:val="22"/>
        </w:rPr>
      </w:pPr>
    </w:p>
    <w:p w14:paraId="0370D4AE" w14:textId="77777777" w:rsidR="00037386" w:rsidRPr="005B33AB" w:rsidRDefault="00037386" w:rsidP="00037386">
      <w:pPr>
        <w:rPr>
          <w:szCs w:val="22"/>
        </w:rPr>
      </w:pPr>
    </w:p>
    <w:p w14:paraId="1A9BD93A" w14:textId="77777777" w:rsidR="00037386" w:rsidRPr="005B33AB" w:rsidRDefault="00037386" w:rsidP="00037386">
      <w:pPr>
        <w:rPr>
          <w:szCs w:val="22"/>
        </w:rPr>
      </w:pPr>
    </w:p>
    <w:p w14:paraId="67E93A85" w14:textId="77777777" w:rsidR="00037386" w:rsidRPr="005B33AB" w:rsidRDefault="00037386" w:rsidP="00037386">
      <w:pPr>
        <w:rPr>
          <w:szCs w:val="22"/>
        </w:rPr>
      </w:pPr>
    </w:p>
    <w:p w14:paraId="7976DFD9" w14:textId="77777777" w:rsidR="00037386" w:rsidRPr="005B33AB" w:rsidRDefault="00037386" w:rsidP="00037386">
      <w:pPr>
        <w:rPr>
          <w:szCs w:val="22"/>
        </w:rPr>
      </w:pPr>
    </w:p>
    <w:p w14:paraId="6076785F" w14:textId="77777777" w:rsidR="00037386" w:rsidRPr="005B33AB" w:rsidRDefault="00037386" w:rsidP="00037386">
      <w:pPr>
        <w:jc w:val="center"/>
        <w:rPr>
          <w:b/>
          <w:szCs w:val="22"/>
        </w:rPr>
      </w:pPr>
      <w:bookmarkStart w:id="1" w:name="_Toc129243137"/>
      <w:bookmarkStart w:id="2" w:name="_Toc129243262"/>
    </w:p>
    <w:p w14:paraId="3BF4CDF9" w14:textId="77777777" w:rsidR="00037386" w:rsidRPr="005B33AB" w:rsidRDefault="00037386" w:rsidP="00037386">
      <w:pPr>
        <w:jc w:val="center"/>
        <w:rPr>
          <w:b/>
          <w:szCs w:val="22"/>
        </w:rPr>
      </w:pPr>
    </w:p>
    <w:p w14:paraId="398E8DCB" w14:textId="77777777" w:rsidR="00037386" w:rsidRPr="005B33AB" w:rsidRDefault="00037386" w:rsidP="00037386">
      <w:pPr>
        <w:jc w:val="center"/>
        <w:rPr>
          <w:b/>
          <w:szCs w:val="22"/>
        </w:rPr>
      </w:pPr>
    </w:p>
    <w:p w14:paraId="2CE27166" w14:textId="77777777" w:rsidR="00037386" w:rsidRPr="005B33AB" w:rsidRDefault="00037386" w:rsidP="00037386">
      <w:pPr>
        <w:jc w:val="center"/>
        <w:rPr>
          <w:b/>
          <w:szCs w:val="22"/>
        </w:rPr>
      </w:pPr>
    </w:p>
    <w:p w14:paraId="062528EE" w14:textId="77777777" w:rsidR="00037386" w:rsidRPr="00566FB7" w:rsidRDefault="00037386" w:rsidP="00037386">
      <w:pPr>
        <w:pStyle w:val="Pagrindinistekstas"/>
        <w:spacing w:after="0"/>
      </w:pPr>
    </w:p>
    <w:p w14:paraId="5A9FE1E4" w14:textId="77777777" w:rsidR="00037386" w:rsidRPr="00566FB7" w:rsidRDefault="00037386" w:rsidP="00037386">
      <w:pPr>
        <w:pStyle w:val="Pagrindinistekstas"/>
        <w:spacing w:after="0"/>
      </w:pPr>
    </w:p>
    <w:p w14:paraId="42A9C0D8" w14:textId="77777777" w:rsidR="00037386" w:rsidRPr="00566FB7" w:rsidRDefault="00037386" w:rsidP="00037386">
      <w:pPr>
        <w:pStyle w:val="Pagrindinistekstas"/>
        <w:spacing w:after="0"/>
      </w:pPr>
    </w:p>
    <w:p w14:paraId="0557F038" w14:textId="77777777" w:rsidR="00037386" w:rsidRPr="00566FB7" w:rsidRDefault="00037386" w:rsidP="00037386">
      <w:pPr>
        <w:pStyle w:val="Pagrindinistekstas"/>
        <w:spacing w:after="0"/>
      </w:pPr>
    </w:p>
    <w:p w14:paraId="19A74E57" w14:textId="77777777" w:rsidR="00037386" w:rsidRPr="00566FB7" w:rsidRDefault="00037386" w:rsidP="00037386">
      <w:pPr>
        <w:pStyle w:val="Pagrindinistekstas"/>
        <w:spacing w:after="0"/>
      </w:pPr>
    </w:p>
    <w:p w14:paraId="427529B6" w14:textId="77777777" w:rsidR="00037386" w:rsidRPr="00566FB7" w:rsidRDefault="00037386" w:rsidP="00037386">
      <w:pPr>
        <w:pStyle w:val="Pagrindinistekstas"/>
        <w:spacing w:after="0"/>
      </w:pPr>
    </w:p>
    <w:p w14:paraId="23CDF73F" w14:textId="77777777" w:rsidR="00037386" w:rsidRPr="00566FB7" w:rsidRDefault="00037386" w:rsidP="00037386">
      <w:pPr>
        <w:pStyle w:val="Pagrindinistekstas"/>
        <w:spacing w:after="0"/>
      </w:pPr>
    </w:p>
    <w:p w14:paraId="2F92F458" w14:textId="77777777" w:rsidR="00037386" w:rsidRPr="00566FB7" w:rsidRDefault="00037386" w:rsidP="00037386">
      <w:pPr>
        <w:pStyle w:val="Pagrindinistekstas"/>
        <w:spacing w:after="0"/>
      </w:pPr>
    </w:p>
    <w:p w14:paraId="33B4A03F" w14:textId="77777777" w:rsidR="00037386" w:rsidRPr="00566FB7" w:rsidRDefault="00037386" w:rsidP="00037386">
      <w:pPr>
        <w:pStyle w:val="Pagrindinistekstas"/>
        <w:spacing w:after="0"/>
      </w:pPr>
    </w:p>
    <w:p w14:paraId="33746748" w14:textId="77777777" w:rsidR="00037386" w:rsidRPr="00566FB7" w:rsidRDefault="00037386" w:rsidP="00037386">
      <w:pPr>
        <w:pStyle w:val="Pagrindinistekstas"/>
        <w:spacing w:after="0"/>
      </w:pPr>
    </w:p>
    <w:p w14:paraId="13AAF932" w14:textId="77777777" w:rsidR="00037386" w:rsidRPr="00566FB7" w:rsidRDefault="00037386" w:rsidP="00037386">
      <w:pPr>
        <w:pStyle w:val="Pagrindinistekstas"/>
        <w:spacing w:after="0"/>
      </w:pPr>
    </w:p>
    <w:p w14:paraId="291EAAF8" w14:textId="77777777" w:rsidR="00037386" w:rsidRPr="00566FB7" w:rsidRDefault="00037386" w:rsidP="00037386">
      <w:pPr>
        <w:jc w:val="center"/>
        <w:rPr>
          <w:b/>
          <w:szCs w:val="22"/>
        </w:rPr>
      </w:pPr>
      <w:bookmarkStart w:id="3" w:name="_Toc129243128"/>
      <w:bookmarkStart w:id="4" w:name="_Toc129243253"/>
      <w:r w:rsidRPr="00566FB7">
        <w:rPr>
          <w:b/>
          <w:szCs w:val="22"/>
        </w:rPr>
        <w:t>II PRIEDAS</w:t>
      </w:r>
      <w:bookmarkEnd w:id="3"/>
      <w:bookmarkEnd w:id="4"/>
    </w:p>
    <w:p w14:paraId="1891BA3F" w14:textId="77777777" w:rsidR="00037386" w:rsidRPr="00566FB7" w:rsidRDefault="00037386" w:rsidP="00037386">
      <w:pPr>
        <w:jc w:val="center"/>
        <w:rPr>
          <w:b/>
          <w:szCs w:val="22"/>
        </w:rPr>
      </w:pPr>
    </w:p>
    <w:p w14:paraId="29A2C7AC" w14:textId="3AE434BB" w:rsidR="00037386" w:rsidRPr="00566FB7" w:rsidRDefault="006931D3" w:rsidP="00037386">
      <w:pPr>
        <w:jc w:val="center"/>
        <w:rPr>
          <w:b/>
          <w:szCs w:val="22"/>
        </w:rPr>
      </w:pPr>
      <w:r w:rsidRPr="006931D3">
        <w:rPr>
          <w:b/>
          <w:szCs w:val="22"/>
        </w:rPr>
        <w:t>REGISTRACIJOS</w:t>
      </w:r>
      <w:r w:rsidR="00037386" w:rsidRPr="00566FB7">
        <w:rPr>
          <w:b/>
          <w:szCs w:val="22"/>
        </w:rPr>
        <w:t xml:space="preserve"> SĄLYGOS</w:t>
      </w:r>
    </w:p>
    <w:p w14:paraId="64D2E195" w14:textId="77777777" w:rsidR="00037386" w:rsidRPr="00566FB7" w:rsidRDefault="00037386" w:rsidP="00037386">
      <w:pPr>
        <w:ind w:left="1620" w:hanging="540"/>
        <w:rPr>
          <w:b/>
          <w:szCs w:val="22"/>
        </w:rPr>
      </w:pPr>
    </w:p>
    <w:p w14:paraId="0924F1A4" w14:textId="5FC7B9CE" w:rsidR="00037386" w:rsidRPr="00566FB7" w:rsidRDefault="00037386" w:rsidP="00E0572B">
      <w:pPr>
        <w:ind w:left="1701" w:hanging="567"/>
        <w:rPr>
          <w:b/>
          <w:szCs w:val="22"/>
          <w:highlight w:val="yellow"/>
        </w:rPr>
      </w:pPr>
      <w:r w:rsidRPr="00566FB7">
        <w:rPr>
          <w:b/>
          <w:szCs w:val="22"/>
        </w:rPr>
        <w:t>A.</w:t>
      </w:r>
      <w:r w:rsidRPr="00566FB7">
        <w:rPr>
          <w:b/>
          <w:szCs w:val="22"/>
        </w:rPr>
        <w:tab/>
      </w:r>
      <w:r w:rsidR="006931D3" w:rsidRPr="006931D3">
        <w:rPr>
          <w:b/>
          <w:szCs w:val="22"/>
        </w:rPr>
        <w:t>GAMINTOJAS (-AI), ATSAKINGAS (-I) UŽ SERIJŲ IŠLEIDIMĄ</w:t>
      </w:r>
    </w:p>
    <w:p w14:paraId="6956D241" w14:textId="77777777" w:rsidR="00037386" w:rsidRPr="00566FB7" w:rsidRDefault="00037386" w:rsidP="00E0572B">
      <w:pPr>
        <w:ind w:left="1701" w:hanging="567"/>
        <w:rPr>
          <w:b/>
          <w:szCs w:val="22"/>
          <w:highlight w:val="yellow"/>
        </w:rPr>
      </w:pPr>
    </w:p>
    <w:p w14:paraId="42CCF1DD" w14:textId="0C3005CE" w:rsidR="00037386" w:rsidRPr="00566FB7" w:rsidRDefault="00037386" w:rsidP="00E0572B">
      <w:pPr>
        <w:ind w:left="1701" w:hanging="567"/>
        <w:rPr>
          <w:b/>
          <w:szCs w:val="22"/>
        </w:rPr>
      </w:pPr>
      <w:r w:rsidRPr="00566FB7">
        <w:rPr>
          <w:b/>
          <w:szCs w:val="22"/>
        </w:rPr>
        <w:t>B.</w:t>
      </w:r>
      <w:r w:rsidRPr="00566FB7">
        <w:rPr>
          <w:b/>
          <w:szCs w:val="22"/>
        </w:rPr>
        <w:tab/>
      </w:r>
      <w:r w:rsidR="006931D3" w:rsidRPr="006931D3">
        <w:rPr>
          <w:b/>
          <w:szCs w:val="22"/>
        </w:rPr>
        <w:t>TIEKIMO IR VARTOJIMO SĄLYGOS AR APRIBOJIMAI</w:t>
      </w:r>
    </w:p>
    <w:p w14:paraId="4B67747D" w14:textId="77777777" w:rsidR="00037386" w:rsidRPr="00566FB7" w:rsidRDefault="00037386" w:rsidP="00037386">
      <w:pPr>
        <w:ind w:left="1620" w:hanging="540"/>
        <w:rPr>
          <w:b/>
          <w:szCs w:val="22"/>
          <w:highlight w:val="yellow"/>
        </w:rPr>
      </w:pPr>
    </w:p>
    <w:p w14:paraId="5AECCB02" w14:textId="33931380" w:rsidR="00037386" w:rsidRPr="00566FB7" w:rsidRDefault="00037386" w:rsidP="00037386">
      <w:pPr>
        <w:ind w:left="540" w:hanging="540"/>
        <w:rPr>
          <w:b/>
          <w:szCs w:val="22"/>
        </w:rPr>
      </w:pPr>
      <w:r w:rsidRPr="00566FB7">
        <w:rPr>
          <w:b/>
        </w:rPr>
        <w:br w:type="page"/>
      </w:r>
      <w:r w:rsidRPr="00566FB7">
        <w:rPr>
          <w:b/>
          <w:szCs w:val="22"/>
        </w:rPr>
        <w:lastRenderedPageBreak/>
        <w:t>A.</w:t>
      </w:r>
      <w:r w:rsidRPr="00566FB7">
        <w:rPr>
          <w:b/>
          <w:szCs w:val="22"/>
        </w:rPr>
        <w:tab/>
      </w:r>
      <w:r w:rsidR="006931D3" w:rsidRPr="006931D3">
        <w:rPr>
          <w:b/>
          <w:szCs w:val="22"/>
        </w:rPr>
        <w:t>GAMINTOJAS (-AI), ATSAKINGAS (-I) UŽ SERIJŲ IŠLEIDIMĄ</w:t>
      </w:r>
    </w:p>
    <w:p w14:paraId="4934DF45" w14:textId="77777777" w:rsidR="00037386" w:rsidRPr="00566FB7" w:rsidRDefault="00037386" w:rsidP="00037386">
      <w:pPr>
        <w:rPr>
          <w:szCs w:val="22"/>
          <w:highlight w:val="yellow"/>
        </w:rPr>
      </w:pPr>
    </w:p>
    <w:p w14:paraId="0C664837" w14:textId="6C63CDE0" w:rsidR="00037386" w:rsidRPr="00566FB7" w:rsidRDefault="00037386" w:rsidP="00037386">
      <w:pPr>
        <w:rPr>
          <w:szCs w:val="22"/>
          <w:u w:val="single"/>
        </w:rPr>
      </w:pPr>
      <w:r w:rsidRPr="00566FB7">
        <w:rPr>
          <w:szCs w:val="22"/>
          <w:u w:val="single"/>
        </w:rPr>
        <w:t>Gamintojo</w:t>
      </w:r>
      <w:r w:rsidR="006931D3">
        <w:rPr>
          <w:szCs w:val="22"/>
          <w:u w:val="single"/>
        </w:rPr>
        <w:t xml:space="preserve"> (-ų)</w:t>
      </w:r>
      <w:r w:rsidRPr="00566FB7">
        <w:rPr>
          <w:szCs w:val="22"/>
          <w:u w:val="single"/>
        </w:rPr>
        <w:t xml:space="preserve">, atsakingo </w:t>
      </w:r>
      <w:r w:rsidR="006931D3">
        <w:rPr>
          <w:szCs w:val="22"/>
          <w:u w:val="single"/>
        </w:rPr>
        <w:t xml:space="preserve">(-ų) </w:t>
      </w:r>
      <w:r w:rsidRPr="00566FB7">
        <w:rPr>
          <w:szCs w:val="22"/>
          <w:u w:val="single"/>
        </w:rPr>
        <w:t xml:space="preserve">už serijų išleidimą, pavadinimas </w:t>
      </w:r>
      <w:r w:rsidR="006931D3">
        <w:rPr>
          <w:szCs w:val="22"/>
          <w:u w:val="single"/>
        </w:rPr>
        <w:t xml:space="preserve">(-ai) </w:t>
      </w:r>
      <w:r w:rsidRPr="00566FB7">
        <w:rPr>
          <w:szCs w:val="22"/>
          <w:u w:val="single"/>
        </w:rPr>
        <w:t>ir adresas</w:t>
      </w:r>
      <w:r w:rsidR="006931D3">
        <w:rPr>
          <w:szCs w:val="22"/>
          <w:u w:val="single"/>
        </w:rPr>
        <w:t xml:space="preserve"> (-ai)</w:t>
      </w:r>
    </w:p>
    <w:p w14:paraId="4AED19E8" w14:textId="77777777" w:rsidR="00037386" w:rsidRPr="00566FB7" w:rsidRDefault="00037386" w:rsidP="00037386">
      <w:pPr>
        <w:pStyle w:val="Pagrindinistekstas"/>
        <w:spacing w:after="0"/>
        <w:rPr>
          <w:u w:val="single"/>
        </w:rPr>
      </w:pPr>
    </w:p>
    <w:p w14:paraId="0507AE67" w14:textId="77777777" w:rsidR="00C95FC3" w:rsidRPr="00C94279" w:rsidRDefault="00C95FC3" w:rsidP="00C95FC3">
      <w:pPr>
        <w:rPr>
          <w:szCs w:val="22"/>
        </w:rPr>
      </w:pPr>
      <w:r w:rsidRPr="00793C8A">
        <w:rPr>
          <w:szCs w:val="22"/>
        </w:rPr>
        <w:t xml:space="preserve">TEVA </w:t>
      </w:r>
      <w:proofErr w:type="spellStart"/>
      <w:r w:rsidRPr="00793C8A">
        <w:rPr>
          <w:szCs w:val="22"/>
        </w:rPr>
        <w:t>Pharmaceutical</w:t>
      </w:r>
      <w:proofErr w:type="spellEnd"/>
      <w:r w:rsidRPr="00793C8A">
        <w:rPr>
          <w:szCs w:val="22"/>
        </w:rPr>
        <w:t xml:space="preserve"> Works </w:t>
      </w:r>
      <w:proofErr w:type="spellStart"/>
      <w:r w:rsidRPr="00793C8A">
        <w:rPr>
          <w:szCs w:val="22"/>
        </w:rPr>
        <w:t>Private</w:t>
      </w:r>
      <w:proofErr w:type="spellEnd"/>
      <w:r w:rsidRPr="00793C8A">
        <w:rPr>
          <w:szCs w:val="22"/>
        </w:rPr>
        <w:t xml:space="preserve"> </w:t>
      </w:r>
      <w:proofErr w:type="spellStart"/>
      <w:r w:rsidRPr="00793C8A">
        <w:rPr>
          <w:szCs w:val="22"/>
        </w:rPr>
        <w:t>Limited</w:t>
      </w:r>
      <w:proofErr w:type="spellEnd"/>
      <w:r w:rsidRPr="00793C8A">
        <w:rPr>
          <w:szCs w:val="22"/>
        </w:rPr>
        <w:t xml:space="preserve"> Company </w:t>
      </w:r>
    </w:p>
    <w:p w14:paraId="12BA6616" w14:textId="77777777" w:rsidR="00C95FC3" w:rsidRPr="00C94279" w:rsidRDefault="00C95FC3" w:rsidP="00C95FC3">
      <w:pPr>
        <w:rPr>
          <w:szCs w:val="22"/>
        </w:rPr>
      </w:pPr>
      <w:proofErr w:type="spellStart"/>
      <w:r w:rsidRPr="00793C8A">
        <w:rPr>
          <w:szCs w:val="22"/>
        </w:rPr>
        <w:t>Táncsics</w:t>
      </w:r>
      <w:proofErr w:type="spellEnd"/>
      <w:r w:rsidRPr="00793C8A">
        <w:rPr>
          <w:szCs w:val="22"/>
        </w:rPr>
        <w:t xml:space="preserve"> </w:t>
      </w:r>
      <w:proofErr w:type="spellStart"/>
      <w:r w:rsidRPr="00793C8A">
        <w:rPr>
          <w:szCs w:val="22"/>
        </w:rPr>
        <w:t>Mihály</w:t>
      </w:r>
      <w:proofErr w:type="spellEnd"/>
      <w:r w:rsidRPr="00793C8A">
        <w:rPr>
          <w:szCs w:val="22"/>
        </w:rPr>
        <w:t xml:space="preserve"> </w:t>
      </w:r>
      <w:proofErr w:type="spellStart"/>
      <w:r w:rsidRPr="00793C8A">
        <w:rPr>
          <w:szCs w:val="22"/>
        </w:rPr>
        <w:t>út</w:t>
      </w:r>
      <w:proofErr w:type="spellEnd"/>
      <w:r w:rsidRPr="00793C8A">
        <w:rPr>
          <w:szCs w:val="22"/>
        </w:rPr>
        <w:t xml:space="preserve"> 82 </w:t>
      </w:r>
    </w:p>
    <w:p w14:paraId="13EB041B" w14:textId="77777777" w:rsidR="00C95FC3" w:rsidRPr="00C94279" w:rsidRDefault="00C95FC3" w:rsidP="00C95FC3">
      <w:pPr>
        <w:rPr>
          <w:szCs w:val="22"/>
        </w:rPr>
      </w:pPr>
      <w:r w:rsidRPr="00793C8A">
        <w:rPr>
          <w:szCs w:val="22"/>
        </w:rPr>
        <w:t xml:space="preserve">2100 </w:t>
      </w:r>
      <w:proofErr w:type="spellStart"/>
      <w:r w:rsidRPr="00793C8A">
        <w:rPr>
          <w:szCs w:val="22"/>
        </w:rPr>
        <w:t>Gödöllö</w:t>
      </w:r>
      <w:proofErr w:type="spellEnd"/>
      <w:r w:rsidRPr="00793C8A">
        <w:rPr>
          <w:szCs w:val="22"/>
        </w:rPr>
        <w:t xml:space="preserve"> </w:t>
      </w:r>
    </w:p>
    <w:p w14:paraId="3A09366F" w14:textId="77777777" w:rsidR="00C95FC3" w:rsidRPr="00C94279" w:rsidRDefault="00C95FC3" w:rsidP="00C95FC3">
      <w:pPr>
        <w:pStyle w:val="Pagrindinistekstas"/>
        <w:spacing w:after="0"/>
      </w:pPr>
      <w:r>
        <w:rPr>
          <w:szCs w:val="22"/>
        </w:rPr>
        <w:t>Vengrija</w:t>
      </w:r>
    </w:p>
    <w:p w14:paraId="0E7A03C3" w14:textId="77777777" w:rsidR="00037386" w:rsidRPr="00566FB7" w:rsidRDefault="00037386" w:rsidP="00037386">
      <w:pPr>
        <w:pStyle w:val="Pagrindinistekstas"/>
        <w:spacing w:after="0"/>
      </w:pPr>
    </w:p>
    <w:p w14:paraId="79EF1598" w14:textId="77777777" w:rsidR="00037386" w:rsidRPr="00566FB7" w:rsidRDefault="00037386" w:rsidP="00037386">
      <w:pPr>
        <w:pStyle w:val="Pagrindinistekstas"/>
        <w:spacing w:after="0"/>
      </w:pPr>
    </w:p>
    <w:p w14:paraId="1EEF05A9" w14:textId="74987FDF" w:rsidR="00037386" w:rsidRPr="00566FB7" w:rsidRDefault="00037386" w:rsidP="00E0572B">
      <w:pPr>
        <w:ind w:left="540" w:hanging="540"/>
        <w:rPr>
          <w:b/>
          <w:szCs w:val="22"/>
        </w:rPr>
      </w:pPr>
      <w:bookmarkStart w:id="5" w:name="_Toc129243129"/>
      <w:bookmarkStart w:id="6" w:name="_Toc129243254"/>
      <w:r w:rsidRPr="00566FB7">
        <w:rPr>
          <w:b/>
          <w:szCs w:val="22"/>
        </w:rPr>
        <w:t>B.</w:t>
      </w:r>
      <w:r w:rsidRPr="00566FB7">
        <w:rPr>
          <w:b/>
          <w:szCs w:val="22"/>
        </w:rPr>
        <w:tab/>
      </w:r>
      <w:bookmarkStart w:id="7" w:name="_Toc129243130"/>
      <w:bookmarkStart w:id="8" w:name="_Toc129243255"/>
      <w:bookmarkEnd w:id="5"/>
      <w:bookmarkEnd w:id="6"/>
      <w:r w:rsidRPr="00566FB7">
        <w:rPr>
          <w:b/>
          <w:szCs w:val="22"/>
        </w:rPr>
        <w:t>TIEKIMO IR VARTOJIMO SĄLYGOS AR APRIBOJIMAI</w:t>
      </w:r>
      <w:bookmarkEnd w:id="7"/>
      <w:bookmarkEnd w:id="8"/>
    </w:p>
    <w:p w14:paraId="52B8E0DC" w14:textId="77777777" w:rsidR="00037386" w:rsidRPr="00566FB7" w:rsidRDefault="00037386" w:rsidP="00037386">
      <w:pPr>
        <w:rPr>
          <w:szCs w:val="22"/>
        </w:rPr>
      </w:pPr>
    </w:p>
    <w:p w14:paraId="1997482B" w14:textId="77777777" w:rsidR="00037386" w:rsidRPr="00566FB7" w:rsidRDefault="00037386" w:rsidP="00037386">
      <w:pPr>
        <w:pStyle w:val="Pagrindinistekstas"/>
        <w:spacing w:after="0"/>
      </w:pPr>
      <w:r w:rsidRPr="00566FB7">
        <w:t>Receptinis vaistinis preparatas.</w:t>
      </w:r>
    </w:p>
    <w:p w14:paraId="6384475B" w14:textId="77777777" w:rsidR="00354DF8" w:rsidRDefault="00354DF8" w:rsidP="00037386">
      <w:pPr>
        <w:pStyle w:val="Pagrindinistekstas"/>
        <w:spacing w:after="0"/>
      </w:pPr>
    </w:p>
    <w:p w14:paraId="64B2475F" w14:textId="77777777" w:rsidR="00354DF8" w:rsidRDefault="00354DF8" w:rsidP="00037386">
      <w:pPr>
        <w:pStyle w:val="Pagrindinistekstas"/>
        <w:spacing w:after="0"/>
      </w:pPr>
    </w:p>
    <w:p w14:paraId="2668F522" w14:textId="77777777" w:rsidR="00354DF8" w:rsidRDefault="00354DF8" w:rsidP="00037386">
      <w:pPr>
        <w:pStyle w:val="Pagrindinistekstas"/>
        <w:spacing w:after="0"/>
      </w:pPr>
    </w:p>
    <w:p w14:paraId="2390E93A" w14:textId="77777777" w:rsidR="00354DF8" w:rsidRDefault="00354DF8" w:rsidP="00037386">
      <w:pPr>
        <w:pStyle w:val="Pagrindinistekstas"/>
        <w:spacing w:after="0"/>
      </w:pPr>
    </w:p>
    <w:p w14:paraId="095021AD" w14:textId="77777777" w:rsidR="00354DF8" w:rsidRDefault="00354DF8" w:rsidP="00037386">
      <w:pPr>
        <w:pStyle w:val="Pagrindinistekstas"/>
        <w:spacing w:after="0"/>
      </w:pPr>
    </w:p>
    <w:p w14:paraId="4CBD9897" w14:textId="77777777" w:rsidR="00037386" w:rsidRPr="00566FB7" w:rsidRDefault="00037386" w:rsidP="00037386">
      <w:pPr>
        <w:rPr>
          <w:szCs w:val="22"/>
        </w:rPr>
      </w:pPr>
      <w:r w:rsidRPr="00566FB7">
        <w:br w:type="page"/>
      </w:r>
    </w:p>
    <w:p w14:paraId="2093ACA1" w14:textId="77777777" w:rsidR="00037386" w:rsidRPr="00566FB7" w:rsidRDefault="00037386" w:rsidP="00037386">
      <w:pPr>
        <w:rPr>
          <w:szCs w:val="22"/>
        </w:rPr>
      </w:pPr>
    </w:p>
    <w:p w14:paraId="5C5252CF" w14:textId="77777777" w:rsidR="00037386" w:rsidRPr="00566FB7" w:rsidRDefault="00037386" w:rsidP="00037386">
      <w:pPr>
        <w:rPr>
          <w:szCs w:val="22"/>
        </w:rPr>
      </w:pPr>
    </w:p>
    <w:p w14:paraId="5D3FC37D" w14:textId="77777777" w:rsidR="00037386" w:rsidRPr="00566FB7" w:rsidRDefault="00037386" w:rsidP="00037386">
      <w:pPr>
        <w:rPr>
          <w:szCs w:val="22"/>
        </w:rPr>
      </w:pPr>
    </w:p>
    <w:p w14:paraId="723B68A6" w14:textId="77777777" w:rsidR="00037386" w:rsidRPr="00566FB7" w:rsidRDefault="00037386" w:rsidP="00037386">
      <w:pPr>
        <w:rPr>
          <w:szCs w:val="22"/>
        </w:rPr>
      </w:pPr>
    </w:p>
    <w:p w14:paraId="6C2AAB21" w14:textId="77777777" w:rsidR="00037386" w:rsidRPr="00566FB7" w:rsidRDefault="00037386" w:rsidP="00037386">
      <w:pPr>
        <w:rPr>
          <w:szCs w:val="22"/>
        </w:rPr>
      </w:pPr>
    </w:p>
    <w:p w14:paraId="3BF3F05F" w14:textId="77777777" w:rsidR="00037386" w:rsidRPr="00566FB7" w:rsidRDefault="00037386" w:rsidP="00037386">
      <w:pPr>
        <w:rPr>
          <w:szCs w:val="22"/>
        </w:rPr>
      </w:pPr>
    </w:p>
    <w:p w14:paraId="18594F32" w14:textId="77777777" w:rsidR="00037386" w:rsidRPr="00566FB7" w:rsidRDefault="00037386" w:rsidP="00037386">
      <w:pPr>
        <w:rPr>
          <w:szCs w:val="22"/>
        </w:rPr>
      </w:pPr>
    </w:p>
    <w:p w14:paraId="353FED1C" w14:textId="77777777" w:rsidR="00037386" w:rsidRPr="00566FB7" w:rsidRDefault="00037386" w:rsidP="00037386">
      <w:pPr>
        <w:rPr>
          <w:szCs w:val="22"/>
        </w:rPr>
      </w:pPr>
    </w:p>
    <w:p w14:paraId="70780AA2" w14:textId="77777777" w:rsidR="00037386" w:rsidRPr="00566FB7" w:rsidRDefault="00037386" w:rsidP="00037386">
      <w:pPr>
        <w:rPr>
          <w:szCs w:val="22"/>
        </w:rPr>
      </w:pPr>
    </w:p>
    <w:p w14:paraId="483CE349" w14:textId="77777777" w:rsidR="00037386" w:rsidRPr="00566FB7" w:rsidRDefault="00037386" w:rsidP="00037386">
      <w:pPr>
        <w:rPr>
          <w:szCs w:val="22"/>
        </w:rPr>
      </w:pPr>
    </w:p>
    <w:p w14:paraId="62E839B7" w14:textId="77777777" w:rsidR="00037386" w:rsidRPr="00566FB7" w:rsidRDefault="00037386" w:rsidP="00037386">
      <w:pPr>
        <w:rPr>
          <w:szCs w:val="22"/>
        </w:rPr>
      </w:pPr>
    </w:p>
    <w:p w14:paraId="01FB054A" w14:textId="77777777" w:rsidR="00037386" w:rsidRPr="00566FB7" w:rsidRDefault="00037386" w:rsidP="00037386">
      <w:pPr>
        <w:rPr>
          <w:szCs w:val="22"/>
        </w:rPr>
      </w:pPr>
    </w:p>
    <w:p w14:paraId="16069943" w14:textId="77777777" w:rsidR="00037386" w:rsidRPr="00566FB7" w:rsidRDefault="00037386" w:rsidP="00037386">
      <w:pPr>
        <w:rPr>
          <w:szCs w:val="22"/>
        </w:rPr>
      </w:pPr>
    </w:p>
    <w:p w14:paraId="16326DB8" w14:textId="77777777" w:rsidR="00037386" w:rsidRPr="00566FB7" w:rsidRDefault="00037386" w:rsidP="00037386">
      <w:pPr>
        <w:rPr>
          <w:szCs w:val="22"/>
        </w:rPr>
      </w:pPr>
    </w:p>
    <w:p w14:paraId="27A7F62D" w14:textId="77777777" w:rsidR="00037386" w:rsidRPr="00566FB7" w:rsidRDefault="00037386" w:rsidP="00037386">
      <w:pPr>
        <w:rPr>
          <w:szCs w:val="22"/>
        </w:rPr>
      </w:pPr>
    </w:p>
    <w:p w14:paraId="719BD704" w14:textId="77777777" w:rsidR="00037386" w:rsidRPr="00566FB7" w:rsidRDefault="00037386" w:rsidP="00037386">
      <w:pPr>
        <w:rPr>
          <w:szCs w:val="22"/>
        </w:rPr>
      </w:pPr>
    </w:p>
    <w:p w14:paraId="029496EA" w14:textId="77777777" w:rsidR="00037386" w:rsidRPr="00566FB7" w:rsidRDefault="00037386" w:rsidP="00037386">
      <w:pPr>
        <w:rPr>
          <w:szCs w:val="22"/>
        </w:rPr>
      </w:pPr>
    </w:p>
    <w:p w14:paraId="196E360C" w14:textId="77777777" w:rsidR="00037386" w:rsidRPr="00566FB7" w:rsidRDefault="00037386" w:rsidP="00037386">
      <w:pPr>
        <w:rPr>
          <w:szCs w:val="22"/>
        </w:rPr>
      </w:pPr>
    </w:p>
    <w:p w14:paraId="341C3631" w14:textId="77777777" w:rsidR="00037386" w:rsidRPr="00566FB7" w:rsidRDefault="00037386" w:rsidP="00037386">
      <w:pPr>
        <w:rPr>
          <w:szCs w:val="22"/>
        </w:rPr>
      </w:pPr>
    </w:p>
    <w:p w14:paraId="3957B963" w14:textId="77777777" w:rsidR="00037386" w:rsidRPr="00566FB7" w:rsidRDefault="00037386" w:rsidP="00037386">
      <w:pPr>
        <w:rPr>
          <w:szCs w:val="22"/>
        </w:rPr>
      </w:pPr>
    </w:p>
    <w:p w14:paraId="756FDEA8" w14:textId="77777777" w:rsidR="00037386" w:rsidRPr="00566FB7" w:rsidRDefault="00037386" w:rsidP="00037386">
      <w:pPr>
        <w:rPr>
          <w:szCs w:val="22"/>
        </w:rPr>
      </w:pPr>
    </w:p>
    <w:p w14:paraId="5FBDCF1C" w14:textId="77777777" w:rsidR="00037386" w:rsidRPr="00566FB7" w:rsidRDefault="00037386" w:rsidP="00037386">
      <w:pPr>
        <w:rPr>
          <w:szCs w:val="22"/>
        </w:rPr>
      </w:pPr>
    </w:p>
    <w:p w14:paraId="0FBF5D96" w14:textId="77777777" w:rsidR="00037386" w:rsidRPr="00566FB7" w:rsidRDefault="00037386" w:rsidP="00037386">
      <w:pPr>
        <w:jc w:val="center"/>
        <w:rPr>
          <w:b/>
          <w:szCs w:val="22"/>
        </w:rPr>
      </w:pPr>
      <w:bookmarkStart w:id="9" w:name="_Toc129243134"/>
      <w:bookmarkStart w:id="10" w:name="_Toc129243259"/>
      <w:r w:rsidRPr="00566FB7">
        <w:rPr>
          <w:b/>
          <w:szCs w:val="22"/>
        </w:rPr>
        <w:t>III PRIEDAS</w:t>
      </w:r>
      <w:bookmarkEnd w:id="9"/>
      <w:bookmarkEnd w:id="10"/>
    </w:p>
    <w:p w14:paraId="3B75F2FF" w14:textId="77777777" w:rsidR="00037386" w:rsidRPr="00566FB7" w:rsidRDefault="00037386" w:rsidP="00037386">
      <w:pPr>
        <w:jc w:val="center"/>
        <w:rPr>
          <w:b/>
          <w:szCs w:val="22"/>
        </w:rPr>
      </w:pPr>
    </w:p>
    <w:p w14:paraId="36F8009F" w14:textId="77777777" w:rsidR="00037386" w:rsidRPr="00566FB7" w:rsidRDefault="00037386" w:rsidP="00037386">
      <w:pPr>
        <w:jc w:val="center"/>
        <w:rPr>
          <w:b/>
          <w:szCs w:val="22"/>
        </w:rPr>
      </w:pPr>
      <w:bookmarkStart w:id="11" w:name="_Toc129243135"/>
      <w:bookmarkStart w:id="12" w:name="_Toc129243260"/>
      <w:r w:rsidRPr="00566FB7">
        <w:rPr>
          <w:b/>
          <w:szCs w:val="22"/>
        </w:rPr>
        <w:t>ŽENKLINIMAS IR PAKUOTĖS LAPELIS</w:t>
      </w:r>
      <w:bookmarkEnd w:id="11"/>
      <w:bookmarkEnd w:id="12"/>
    </w:p>
    <w:p w14:paraId="633CA163" w14:textId="77777777" w:rsidR="00037386" w:rsidRPr="00566FB7" w:rsidRDefault="00037386" w:rsidP="00037386">
      <w:pPr>
        <w:rPr>
          <w:szCs w:val="22"/>
        </w:rPr>
      </w:pPr>
      <w:r w:rsidRPr="00566FB7">
        <w:rPr>
          <w:szCs w:val="22"/>
        </w:rPr>
        <w:br w:type="page"/>
      </w:r>
    </w:p>
    <w:p w14:paraId="280833B3" w14:textId="77777777" w:rsidR="00037386" w:rsidRPr="00566FB7" w:rsidRDefault="00037386" w:rsidP="00037386">
      <w:pPr>
        <w:rPr>
          <w:szCs w:val="22"/>
        </w:rPr>
      </w:pPr>
    </w:p>
    <w:p w14:paraId="5DB4209C" w14:textId="77777777" w:rsidR="00037386" w:rsidRPr="00566FB7" w:rsidRDefault="00037386" w:rsidP="00037386">
      <w:pPr>
        <w:rPr>
          <w:szCs w:val="22"/>
        </w:rPr>
      </w:pPr>
    </w:p>
    <w:p w14:paraId="6253DE8E" w14:textId="77777777" w:rsidR="00037386" w:rsidRPr="00566FB7" w:rsidRDefault="00037386" w:rsidP="00037386">
      <w:pPr>
        <w:rPr>
          <w:szCs w:val="22"/>
        </w:rPr>
      </w:pPr>
    </w:p>
    <w:p w14:paraId="468DDE47" w14:textId="77777777" w:rsidR="00037386" w:rsidRPr="00566FB7" w:rsidRDefault="00037386" w:rsidP="00037386">
      <w:pPr>
        <w:rPr>
          <w:szCs w:val="22"/>
        </w:rPr>
      </w:pPr>
    </w:p>
    <w:p w14:paraId="4B952AD3" w14:textId="77777777" w:rsidR="00037386" w:rsidRPr="00566FB7" w:rsidRDefault="00037386" w:rsidP="00037386">
      <w:pPr>
        <w:rPr>
          <w:szCs w:val="22"/>
        </w:rPr>
      </w:pPr>
    </w:p>
    <w:p w14:paraId="3498C31C" w14:textId="77777777" w:rsidR="00037386" w:rsidRPr="00566FB7" w:rsidRDefault="00037386" w:rsidP="00037386">
      <w:pPr>
        <w:rPr>
          <w:szCs w:val="22"/>
        </w:rPr>
      </w:pPr>
    </w:p>
    <w:p w14:paraId="6381D692" w14:textId="77777777" w:rsidR="00037386" w:rsidRPr="00566FB7" w:rsidRDefault="00037386" w:rsidP="00037386">
      <w:pPr>
        <w:rPr>
          <w:szCs w:val="22"/>
        </w:rPr>
      </w:pPr>
    </w:p>
    <w:p w14:paraId="0711913C" w14:textId="77777777" w:rsidR="00037386" w:rsidRPr="00566FB7" w:rsidRDefault="00037386" w:rsidP="00037386">
      <w:pPr>
        <w:rPr>
          <w:szCs w:val="22"/>
        </w:rPr>
      </w:pPr>
    </w:p>
    <w:p w14:paraId="47FD5761" w14:textId="77777777" w:rsidR="00037386" w:rsidRPr="00566FB7" w:rsidRDefault="00037386" w:rsidP="00037386">
      <w:pPr>
        <w:rPr>
          <w:szCs w:val="22"/>
        </w:rPr>
      </w:pPr>
    </w:p>
    <w:p w14:paraId="5D0E0100" w14:textId="77777777" w:rsidR="00037386" w:rsidRPr="00566FB7" w:rsidRDefault="00037386" w:rsidP="00037386">
      <w:pPr>
        <w:rPr>
          <w:szCs w:val="22"/>
        </w:rPr>
      </w:pPr>
    </w:p>
    <w:p w14:paraId="7D4931E4" w14:textId="77777777" w:rsidR="00037386" w:rsidRPr="00566FB7" w:rsidRDefault="00037386" w:rsidP="00037386">
      <w:pPr>
        <w:rPr>
          <w:szCs w:val="22"/>
        </w:rPr>
      </w:pPr>
    </w:p>
    <w:p w14:paraId="7C0BF04F" w14:textId="77777777" w:rsidR="00037386" w:rsidRPr="00566FB7" w:rsidRDefault="00037386" w:rsidP="00037386">
      <w:pPr>
        <w:rPr>
          <w:szCs w:val="22"/>
        </w:rPr>
      </w:pPr>
    </w:p>
    <w:p w14:paraId="710F09E5" w14:textId="77777777" w:rsidR="00037386" w:rsidRPr="00566FB7" w:rsidRDefault="00037386" w:rsidP="00037386">
      <w:pPr>
        <w:rPr>
          <w:szCs w:val="22"/>
        </w:rPr>
      </w:pPr>
    </w:p>
    <w:p w14:paraId="68FB987D" w14:textId="77777777" w:rsidR="00037386" w:rsidRPr="00566FB7" w:rsidRDefault="00037386" w:rsidP="00037386">
      <w:pPr>
        <w:rPr>
          <w:szCs w:val="22"/>
        </w:rPr>
      </w:pPr>
    </w:p>
    <w:p w14:paraId="1715EED2" w14:textId="77777777" w:rsidR="00037386" w:rsidRPr="00566FB7" w:rsidRDefault="00037386" w:rsidP="00037386">
      <w:pPr>
        <w:rPr>
          <w:szCs w:val="22"/>
        </w:rPr>
      </w:pPr>
    </w:p>
    <w:p w14:paraId="3F77A7FC" w14:textId="77777777" w:rsidR="00037386" w:rsidRPr="00566FB7" w:rsidRDefault="00037386" w:rsidP="00037386">
      <w:pPr>
        <w:rPr>
          <w:szCs w:val="22"/>
        </w:rPr>
      </w:pPr>
    </w:p>
    <w:p w14:paraId="6C744323" w14:textId="77777777" w:rsidR="00037386" w:rsidRPr="00566FB7" w:rsidRDefault="00037386" w:rsidP="00037386">
      <w:pPr>
        <w:rPr>
          <w:szCs w:val="22"/>
        </w:rPr>
      </w:pPr>
    </w:p>
    <w:p w14:paraId="434098B1" w14:textId="77777777" w:rsidR="00037386" w:rsidRPr="00566FB7" w:rsidRDefault="00037386" w:rsidP="00037386">
      <w:pPr>
        <w:rPr>
          <w:szCs w:val="22"/>
        </w:rPr>
      </w:pPr>
    </w:p>
    <w:p w14:paraId="202E8543" w14:textId="77777777" w:rsidR="00037386" w:rsidRPr="00566FB7" w:rsidRDefault="00037386" w:rsidP="00037386">
      <w:pPr>
        <w:rPr>
          <w:szCs w:val="22"/>
        </w:rPr>
      </w:pPr>
    </w:p>
    <w:p w14:paraId="33BB0F57" w14:textId="77777777" w:rsidR="00037386" w:rsidRPr="00566FB7" w:rsidRDefault="00037386" w:rsidP="00037386">
      <w:pPr>
        <w:rPr>
          <w:szCs w:val="22"/>
        </w:rPr>
      </w:pPr>
    </w:p>
    <w:p w14:paraId="2A4858B2" w14:textId="77777777" w:rsidR="00037386" w:rsidRPr="00566FB7" w:rsidRDefault="00037386" w:rsidP="00037386">
      <w:pPr>
        <w:rPr>
          <w:szCs w:val="22"/>
        </w:rPr>
      </w:pPr>
    </w:p>
    <w:p w14:paraId="347F6135" w14:textId="77777777" w:rsidR="00037386" w:rsidRPr="00566FB7" w:rsidRDefault="00037386" w:rsidP="00037386">
      <w:pPr>
        <w:rPr>
          <w:szCs w:val="22"/>
        </w:rPr>
      </w:pPr>
    </w:p>
    <w:p w14:paraId="15C0FF1B" w14:textId="77777777" w:rsidR="00037386" w:rsidRPr="00566FB7" w:rsidRDefault="00037386" w:rsidP="00037386">
      <w:pPr>
        <w:jc w:val="center"/>
        <w:rPr>
          <w:b/>
          <w:szCs w:val="22"/>
        </w:rPr>
      </w:pPr>
      <w:bookmarkStart w:id="13" w:name="_Toc129243136"/>
      <w:bookmarkStart w:id="14" w:name="_Toc129243261"/>
      <w:r w:rsidRPr="00566FB7">
        <w:rPr>
          <w:b/>
          <w:szCs w:val="22"/>
        </w:rPr>
        <w:t>A. ŽENKLINIMAS</w:t>
      </w:r>
      <w:bookmarkEnd w:id="13"/>
      <w:bookmarkEnd w:id="14"/>
    </w:p>
    <w:p w14:paraId="280761E9" w14:textId="77777777" w:rsidR="00037386" w:rsidRPr="00566FB7" w:rsidRDefault="00037386" w:rsidP="00037386">
      <w:pPr>
        <w:rPr>
          <w:szCs w:val="22"/>
        </w:rPr>
      </w:pPr>
      <w:r w:rsidRPr="00566FB7">
        <w:rPr>
          <w:szCs w:val="22"/>
        </w:rPr>
        <w:br w:type="page"/>
      </w:r>
    </w:p>
    <w:p w14:paraId="3E43FCD7" w14:textId="77777777" w:rsidR="00037386" w:rsidRPr="00566FB7" w:rsidRDefault="00037386" w:rsidP="00037386">
      <w:pPr>
        <w:pBdr>
          <w:top w:val="single" w:sz="4" w:space="1" w:color="auto"/>
          <w:left w:val="single" w:sz="4" w:space="4" w:color="auto"/>
          <w:bottom w:val="single" w:sz="4" w:space="1" w:color="auto"/>
          <w:right w:val="single" w:sz="4" w:space="4" w:color="auto"/>
        </w:pBdr>
        <w:rPr>
          <w:b/>
          <w:caps/>
        </w:rPr>
      </w:pPr>
      <w:r w:rsidRPr="00566FB7">
        <w:rPr>
          <w:b/>
          <w:caps/>
        </w:rPr>
        <w:lastRenderedPageBreak/>
        <w:t xml:space="preserve">Informacija ant </w:t>
      </w:r>
      <w:r w:rsidRPr="00566FB7">
        <w:rPr>
          <w:b/>
          <w:bCs/>
        </w:rPr>
        <w:t>IŠORINĖS</w:t>
      </w:r>
      <w:r w:rsidRPr="00566FB7">
        <w:t xml:space="preserve"> </w:t>
      </w:r>
      <w:r w:rsidRPr="00566FB7">
        <w:rPr>
          <w:b/>
          <w:caps/>
        </w:rPr>
        <w:t xml:space="preserve">pakuotės </w:t>
      </w:r>
    </w:p>
    <w:p w14:paraId="51478BBC"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pPr>
    </w:p>
    <w:p w14:paraId="40C89E03"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KartonO dėžutė</w:t>
      </w:r>
    </w:p>
    <w:p w14:paraId="6B62B673" w14:textId="77777777" w:rsidR="00037386" w:rsidRPr="00566FB7" w:rsidRDefault="00037386" w:rsidP="00037386">
      <w:pPr>
        <w:ind w:left="567" w:hanging="567"/>
      </w:pPr>
    </w:p>
    <w:p w14:paraId="44FE400E" w14:textId="77777777" w:rsidR="00037386" w:rsidRPr="00566FB7" w:rsidRDefault="00037386" w:rsidP="00037386">
      <w:pPr>
        <w:ind w:left="567" w:hanging="567"/>
      </w:pPr>
    </w:p>
    <w:p w14:paraId="68EC30AD"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1.</w:t>
      </w:r>
      <w:r w:rsidRPr="00566FB7">
        <w:rPr>
          <w:b/>
          <w:caps/>
        </w:rPr>
        <w:tab/>
        <w:t>vaistinio preparato pavadinimas</w:t>
      </w:r>
    </w:p>
    <w:p w14:paraId="481443A6" w14:textId="77777777" w:rsidR="00037386" w:rsidRPr="00566FB7" w:rsidRDefault="00037386" w:rsidP="00037386">
      <w:pPr>
        <w:ind w:left="567" w:hanging="567"/>
      </w:pPr>
    </w:p>
    <w:p w14:paraId="4C74193C" w14:textId="2E500AF9" w:rsidR="00037386" w:rsidRPr="00566FB7" w:rsidRDefault="00037386" w:rsidP="00037386">
      <w:proofErr w:type="spellStart"/>
      <w:r w:rsidRPr="00566FB7">
        <w:t>Dacarbazine</w:t>
      </w:r>
      <w:proofErr w:type="spellEnd"/>
      <w:r w:rsidRPr="00566FB7">
        <w:t xml:space="preserve"> </w:t>
      </w:r>
      <w:proofErr w:type="spellStart"/>
      <w:r w:rsidRPr="00566FB7">
        <w:t>Teva</w:t>
      </w:r>
      <w:proofErr w:type="spellEnd"/>
      <w:r w:rsidRPr="00566FB7">
        <w:t xml:space="preserve"> 100 mg milteliai injekciniam ar infuziniam tirpalui</w:t>
      </w:r>
    </w:p>
    <w:p w14:paraId="1CF8FC26" w14:textId="77777777" w:rsidR="00037386" w:rsidRPr="00566FB7" w:rsidRDefault="00037386" w:rsidP="00037386">
      <w:proofErr w:type="spellStart"/>
      <w:r w:rsidRPr="00566FB7">
        <w:t>Dakarbazinas</w:t>
      </w:r>
      <w:proofErr w:type="spellEnd"/>
    </w:p>
    <w:p w14:paraId="16EE001E" w14:textId="77777777" w:rsidR="00037386" w:rsidRPr="00566FB7" w:rsidRDefault="00037386" w:rsidP="00037386"/>
    <w:p w14:paraId="43874F39" w14:textId="77777777" w:rsidR="00037386" w:rsidRPr="00566FB7" w:rsidRDefault="00037386" w:rsidP="00037386"/>
    <w:p w14:paraId="38F70CC2" w14:textId="4FC1C58D"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2.</w:t>
      </w:r>
      <w:r w:rsidRPr="00566FB7">
        <w:rPr>
          <w:b/>
          <w:caps/>
        </w:rPr>
        <w:tab/>
      </w:r>
      <w:r w:rsidR="006B3D46" w:rsidRPr="006B3D46">
        <w:rPr>
          <w:b/>
          <w:caps/>
        </w:rPr>
        <w:t>VEIKLIOJI (-IOS) MEDŽIAGA (-OS) IR JOS (-Ų) KIEKIS (-IAI)</w:t>
      </w:r>
    </w:p>
    <w:p w14:paraId="78B13A27" w14:textId="77777777" w:rsidR="00037386" w:rsidRPr="00566FB7" w:rsidRDefault="00037386" w:rsidP="00037386">
      <w:pPr>
        <w:ind w:left="567" w:hanging="567"/>
      </w:pPr>
    </w:p>
    <w:p w14:paraId="4210D58A" w14:textId="57C49CEB" w:rsidR="00037386" w:rsidRPr="00566FB7" w:rsidRDefault="00037386" w:rsidP="00037386">
      <w:r w:rsidRPr="00566FB7">
        <w:t xml:space="preserve">Viename </w:t>
      </w:r>
      <w:r w:rsidR="005733B8">
        <w:t>flakone</w:t>
      </w:r>
      <w:r w:rsidRPr="00566FB7">
        <w:t xml:space="preserve"> yra 100 mg </w:t>
      </w:r>
      <w:proofErr w:type="spellStart"/>
      <w:r w:rsidRPr="00566FB7">
        <w:t>dakarbazino</w:t>
      </w:r>
      <w:proofErr w:type="spellEnd"/>
      <w:r w:rsidRPr="00566FB7">
        <w:t xml:space="preserve"> (</w:t>
      </w:r>
      <w:proofErr w:type="spellStart"/>
      <w:r w:rsidRPr="00566FB7">
        <w:t>dakarbazino</w:t>
      </w:r>
      <w:proofErr w:type="spellEnd"/>
      <w:r w:rsidRPr="00566FB7">
        <w:t xml:space="preserve"> citrato pavidalu).</w:t>
      </w:r>
    </w:p>
    <w:p w14:paraId="1ADCF437" w14:textId="77777777" w:rsidR="00037386" w:rsidRPr="00566FB7" w:rsidRDefault="00037386" w:rsidP="00037386">
      <w:pPr>
        <w:ind w:left="567" w:hanging="567"/>
      </w:pPr>
    </w:p>
    <w:p w14:paraId="299196BB" w14:textId="77777777" w:rsidR="00037386" w:rsidRPr="00566FB7" w:rsidRDefault="00037386" w:rsidP="00037386">
      <w:pPr>
        <w:ind w:left="567" w:hanging="567"/>
      </w:pPr>
    </w:p>
    <w:p w14:paraId="515058FA"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3.</w:t>
      </w:r>
      <w:r w:rsidRPr="00566FB7">
        <w:rPr>
          <w:b/>
          <w:caps/>
        </w:rPr>
        <w:tab/>
        <w:t>pagalbinių medžiagų sąrašas</w:t>
      </w:r>
    </w:p>
    <w:p w14:paraId="12724EE2" w14:textId="77777777" w:rsidR="00037386" w:rsidRPr="00566FB7" w:rsidRDefault="00037386" w:rsidP="00037386">
      <w:pPr>
        <w:ind w:left="567" w:hanging="567"/>
      </w:pPr>
    </w:p>
    <w:p w14:paraId="4648E255" w14:textId="77777777" w:rsidR="00037386" w:rsidRPr="00566FB7" w:rsidRDefault="00037386" w:rsidP="00037386">
      <w:r w:rsidRPr="00566FB7">
        <w:t xml:space="preserve">Pagalbinės medžiagos: bevandenė citrinų rūgštis, </w:t>
      </w:r>
      <w:proofErr w:type="spellStart"/>
      <w:r w:rsidRPr="00566FB7">
        <w:t>manitolis</w:t>
      </w:r>
      <w:proofErr w:type="spellEnd"/>
      <w:r w:rsidRPr="00566FB7">
        <w:t>.</w:t>
      </w:r>
    </w:p>
    <w:p w14:paraId="751FB37D" w14:textId="77777777" w:rsidR="00037386" w:rsidRPr="00566FB7" w:rsidRDefault="00037386" w:rsidP="00037386"/>
    <w:p w14:paraId="5C35AFBB" w14:textId="77777777" w:rsidR="00037386" w:rsidRPr="00566FB7" w:rsidRDefault="00037386" w:rsidP="00037386"/>
    <w:p w14:paraId="12A37360"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4.</w:t>
      </w:r>
      <w:r w:rsidRPr="00566FB7">
        <w:rPr>
          <w:b/>
          <w:caps/>
        </w:rPr>
        <w:tab/>
        <w:t>FARMACINĖ forma ir KIEKIS PAKUOTĖJE</w:t>
      </w:r>
    </w:p>
    <w:p w14:paraId="238DE692" w14:textId="77777777" w:rsidR="00037386" w:rsidRPr="00566FB7" w:rsidRDefault="00037386" w:rsidP="00037386">
      <w:pPr>
        <w:ind w:left="567" w:hanging="567"/>
      </w:pPr>
    </w:p>
    <w:p w14:paraId="15D32777" w14:textId="2CC4D663" w:rsidR="00037386" w:rsidRPr="00566FB7" w:rsidRDefault="00037386" w:rsidP="00037386">
      <w:r w:rsidRPr="00566FB7">
        <w:t>Milteliai injekciniam ar infuziniam tirpalui</w:t>
      </w:r>
    </w:p>
    <w:p w14:paraId="609DAB16" w14:textId="166166D7" w:rsidR="00037386" w:rsidRPr="00566FB7" w:rsidRDefault="00037386" w:rsidP="00037386">
      <w:pPr>
        <w:ind w:left="567" w:hanging="567"/>
      </w:pPr>
      <w:r w:rsidRPr="00566FB7">
        <w:t xml:space="preserve">1 </w:t>
      </w:r>
      <w:r w:rsidR="005733B8">
        <w:t>flakonas</w:t>
      </w:r>
    </w:p>
    <w:p w14:paraId="1BB9674D" w14:textId="398261C9" w:rsidR="00037386" w:rsidRPr="00566FB7" w:rsidRDefault="00037386" w:rsidP="00037386">
      <w:pPr>
        <w:ind w:left="567" w:hanging="567"/>
      </w:pPr>
      <w:r w:rsidRPr="00566FB7">
        <w:rPr>
          <w:highlight w:val="lightGray"/>
        </w:rPr>
        <w:t xml:space="preserve">10 </w:t>
      </w:r>
      <w:r w:rsidR="005733B8">
        <w:rPr>
          <w:highlight w:val="lightGray"/>
        </w:rPr>
        <w:t>flakonų</w:t>
      </w:r>
    </w:p>
    <w:p w14:paraId="32BCB590" w14:textId="77777777" w:rsidR="00037386" w:rsidRPr="00566FB7" w:rsidRDefault="00037386" w:rsidP="00037386">
      <w:pPr>
        <w:ind w:left="567" w:hanging="567"/>
      </w:pPr>
    </w:p>
    <w:p w14:paraId="0C8E1ED2" w14:textId="77777777" w:rsidR="00037386" w:rsidRPr="00566FB7" w:rsidRDefault="00037386" w:rsidP="00037386">
      <w:pPr>
        <w:ind w:left="567" w:hanging="567"/>
      </w:pPr>
    </w:p>
    <w:p w14:paraId="43411908" w14:textId="5B8919F6"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5.</w:t>
      </w:r>
      <w:r w:rsidRPr="00566FB7">
        <w:rPr>
          <w:b/>
          <w:caps/>
        </w:rPr>
        <w:tab/>
        <w:t>vartojimo METODAS IR būdas</w:t>
      </w:r>
      <w:r w:rsidR="006B3D46">
        <w:rPr>
          <w:b/>
          <w:caps/>
        </w:rPr>
        <w:t xml:space="preserve"> (-ai)</w:t>
      </w:r>
    </w:p>
    <w:p w14:paraId="336A3155" w14:textId="77777777" w:rsidR="00037386" w:rsidRPr="00566FB7" w:rsidRDefault="00037386" w:rsidP="00037386">
      <w:pPr>
        <w:ind w:left="567" w:hanging="567"/>
      </w:pPr>
    </w:p>
    <w:p w14:paraId="0BF3532A" w14:textId="59EE2DC4" w:rsidR="00037386" w:rsidRPr="00566FB7" w:rsidRDefault="005733B8" w:rsidP="00037386">
      <w:r>
        <w:t>Leisti</w:t>
      </w:r>
      <w:r w:rsidR="00037386" w:rsidRPr="00566FB7">
        <w:t xml:space="preserve"> į veną.</w:t>
      </w:r>
    </w:p>
    <w:p w14:paraId="10CA181A" w14:textId="77777777" w:rsidR="00037386" w:rsidRPr="00566FB7" w:rsidRDefault="00037386" w:rsidP="00037386">
      <w:pPr>
        <w:rPr>
          <w:szCs w:val="22"/>
        </w:rPr>
      </w:pPr>
      <w:r w:rsidRPr="00566FB7">
        <w:rPr>
          <w:szCs w:val="22"/>
        </w:rPr>
        <w:t>Prieš vartojimą perskaitykite pakuotės lapelį.</w:t>
      </w:r>
    </w:p>
    <w:p w14:paraId="340B4682" w14:textId="77777777" w:rsidR="00037386" w:rsidRPr="00566FB7" w:rsidRDefault="00037386" w:rsidP="00037386"/>
    <w:p w14:paraId="2F9CB162" w14:textId="77777777" w:rsidR="00037386" w:rsidRPr="00566FB7" w:rsidRDefault="00037386" w:rsidP="00037386"/>
    <w:p w14:paraId="294DD35F" w14:textId="215E9890"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6.</w:t>
      </w:r>
      <w:r w:rsidRPr="00566FB7">
        <w:rPr>
          <w:b/>
          <w:caps/>
        </w:rPr>
        <w:tab/>
      </w:r>
      <w:r w:rsidRPr="00566FB7">
        <w:rPr>
          <w:b/>
          <w:szCs w:val="22"/>
        </w:rPr>
        <w:t xml:space="preserve">SPECIALUS ĮSPĖJIMAS, KAD VAISTINĮ PREPARATĄ BŪTINA LAIKYTI VAIKAMS NEPASTEBIMOJE </w:t>
      </w:r>
      <w:r w:rsidR="006B3D46">
        <w:rPr>
          <w:b/>
          <w:szCs w:val="22"/>
        </w:rPr>
        <w:t xml:space="preserve">IR NEPASIEKIAMOJE </w:t>
      </w:r>
      <w:r w:rsidRPr="00566FB7">
        <w:rPr>
          <w:b/>
          <w:szCs w:val="22"/>
        </w:rPr>
        <w:t>VIETOJE</w:t>
      </w:r>
    </w:p>
    <w:p w14:paraId="29B2A407" w14:textId="77777777" w:rsidR="00037386" w:rsidRPr="00566FB7" w:rsidRDefault="00037386" w:rsidP="00037386">
      <w:pPr>
        <w:ind w:left="567" w:hanging="567"/>
      </w:pPr>
    </w:p>
    <w:p w14:paraId="454B6314" w14:textId="450F966B" w:rsidR="00037386" w:rsidRPr="00566FB7" w:rsidRDefault="00037386" w:rsidP="00037386">
      <w:pPr>
        <w:ind w:left="567" w:hanging="567"/>
      </w:pPr>
      <w:r w:rsidRPr="00566FB7">
        <w:t xml:space="preserve">Laikyti vaikams nepastebimoje </w:t>
      </w:r>
      <w:r w:rsidR="006B3D46">
        <w:t xml:space="preserve">ir nepasiekiamoje </w:t>
      </w:r>
      <w:r w:rsidRPr="00566FB7">
        <w:t>vietoje.</w:t>
      </w:r>
    </w:p>
    <w:p w14:paraId="7824DB7E" w14:textId="77777777" w:rsidR="00037386" w:rsidRPr="00566FB7" w:rsidRDefault="00037386" w:rsidP="00037386">
      <w:pPr>
        <w:ind w:left="567" w:hanging="567"/>
      </w:pPr>
    </w:p>
    <w:p w14:paraId="390559D3" w14:textId="77777777" w:rsidR="00037386" w:rsidRPr="00566FB7" w:rsidRDefault="00037386" w:rsidP="00037386">
      <w:pPr>
        <w:ind w:left="567" w:hanging="567"/>
      </w:pPr>
    </w:p>
    <w:p w14:paraId="1D53C075" w14:textId="020A5301"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7.</w:t>
      </w:r>
      <w:r w:rsidRPr="00566FB7">
        <w:rPr>
          <w:b/>
          <w:caps/>
        </w:rPr>
        <w:tab/>
      </w:r>
      <w:r w:rsidR="00C662C9" w:rsidRPr="00C662C9">
        <w:rPr>
          <w:b/>
          <w:caps/>
        </w:rPr>
        <w:t>KITAS (-I) SPECIALUS (-ŪS) ĮSPĖJIMAS (-AI) (JEI REIKIA)</w:t>
      </w:r>
    </w:p>
    <w:p w14:paraId="310B02F3" w14:textId="77777777" w:rsidR="00037386" w:rsidRPr="00566FB7" w:rsidRDefault="00037386" w:rsidP="00037386">
      <w:pPr>
        <w:ind w:left="567" w:hanging="567"/>
      </w:pPr>
    </w:p>
    <w:p w14:paraId="0E7CF1D5" w14:textId="77777777" w:rsidR="00037386" w:rsidRPr="00566FB7" w:rsidRDefault="00037386" w:rsidP="00037386">
      <w:pPr>
        <w:ind w:left="567" w:hanging="567"/>
      </w:pPr>
      <w:r w:rsidRPr="00566FB7">
        <w:t>Atskiestą ir paruoštą tirpalą suvartoti nedelsiant.</w:t>
      </w:r>
    </w:p>
    <w:p w14:paraId="6A562BC7" w14:textId="77777777" w:rsidR="00037386" w:rsidRPr="00566FB7" w:rsidRDefault="00037386" w:rsidP="00037386">
      <w:pPr>
        <w:ind w:left="567" w:hanging="567"/>
      </w:pPr>
    </w:p>
    <w:p w14:paraId="06DA625D" w14:textId="77777777" w:rsidR="00037386" w:rsidRPr="00566FB7" w:rsidRDefault="00037386" w:rsidP="00037386">
      <w:pPr>
        <w:ind w:left="567" w:hanging="567"/>
      </w:pPr>
    </w:p>
    <w:p w14:paraId="02FC40F0"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8.</w:t>
      </w:r>
      <w:r w:rsidRPr="00566FB7">
        <w:rPr>
          <w:b/>
          <w:caps/>
        </w:rPr>
        <w:tab/>
        <w:t>tinkamumo laikas</w:t>
      </w:r>
    </w:p>
    <w:p w14:paraId="2253DEAD" w14:textId="77777777" w:rsidR="00037386" w:rsidRPr="00566FB7" w:rsidRDefault="00037386" w:rsidP="00037386">
      <w:pPr>
        <w:ind w:left="567" w:hanging="567"/>
      </w:pPr>
    </w:p>
    <w:p w14:paraId="06926221" w14:textId="611EEF74" w:rsidR="00037386" w:rsidRPr="00566FB7" w:rsidRDefault="00037386" w:rsidP="00037386">
      <w:pPr>
        <w:ind w:left="567" w:hanging="567"/>
      </w:pPr>
      <w:r w:rsidRPr="00566FB7">
        <w:t>Tinka iki</w:t>
      </w:r>
      <w:r w:rsidR="00AC701D">
        <w:t xml:space="preserve"> mm MMMM</w:t>
      </w:r>
    </w:p>
    <w:p w14:paraId="38CB36D9" w14:textId="77777777" w:rsidR="00037386" w:rsidRPr="00566FB7" w:rsidRDefault="00037386" w:rsidP="00037386">
      <w:pPr>
        <w:ind w:left="567" w:hanging="567"/>
      </w:pPr>
    </w:p>
    <w:p w14:paraId="6703F8C6" w14:textId="77777777" w:rsidR="00037386" w:rsidRPr="00566FB7" w:rsidRDefault="00037386" w:rsidP="00037386">
      <w:pPr>
        <w:ind w:left="567" w:hanging="567"/>
      </w:pPr>
    </w:p>
    <w:p w14:paraId="1E6BAAE2"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9.</w:t>
      </w:r>
      <w:r w:rsidRPr="00566FB7">
        <w:rPr>
          <w:b/>
          <w:caps/>
        </w:rPr>
        <w:tab/>
        <w:t>SPECIALIOS laikymo sąlygos</w:t>
      </w:r>
    </w:p>
    <w:p w14:paraId="2387699C" w14:textId="77777777" w:rsidR="00037386" w:rsidRPr="00566FB7" w:rsidRDefault="00037386" w:rsidP="00037386">
      <w:pPr>
        <w:ind w:left="567" w:hanging="567"/>
      </w:pPr>
    </w:p>
    <w:p w14:paraId="1CEB406B" w14:textId="77777777" w:rsidR="00037386" w:rsidRPr="00566FB7" w:rsidRDefault="00037386" w:rsidP="00037386">
      <w:pPr>
        <w:ind w:left="567" w:hanging="567"/>
      </w:pPr>
      <w:r w:rsidRPr="00566FB7">
        <w:t>Laikyti ne aukštesnėje kaip 25 ºC temperatūroje.</w:t>
      </w:r>
    </w:p>
    <w:p w14:paraId="08130BF0" w14:textId="7AD527C8" w:rsidR="00037386" w:rsidRPr="00566FB7" w:rsidRDefault="005733B8" w:rsidP="00037386">
      <w:pPr>
        <w:ind w:left="567" w:hanging="567"/>
      </w:pPr>
      <w:r>
        <w:t>Flakoną</w:t>
      </w:r>
      <w:r w:rsidR="00037386" w:rsidRPr="00566FB7">
        <w:t xml:space="preserve"> laikyti išorinėje dėžutėje, kad preparatas būtų apsaugotas nuo šviesos.</w:t>
      </w:r>
    </w:p>
    <w:p w14:paraId="5DBD991A" w14:textId="77777777" w:rsidR="00037386" w:rsidRDefault="00037386" w:rsidP="00037386">
      <w:pPr>
        <w:ind w:left="567" w:hanging="567"/>
      </w:pPr>
    </w:p>
    <w:p w14:paraId="0E1F340B" w14:textId="77777777" w:rsidR="00C662C9" w:rsidRPr="00566FB7" w:rsidRDefault="00C662C9" w:rsidP="00037386">
      <w:pPr>
        <w:ind w:left="567" w:hanging="567"/>
      </w:pPr>
    </w:p>
    <w:p w14:paraId="4DA76D03"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10.</w:t>
      </w:r>
      <w:r w:rsidRPr="00566FB7">
        <w:rPr>
          <w:b/>
          <w:caps/>
        </w:rPr>
        <w:tab/>
      </w:r>
      <w:r w:rsidRPr="00566FB7">
        <w:rPr>
          <w:b/>
          <w:szCs w:val="22"/>
        </w:rPr>
        <w:t>SPECIALIOS ATSARGUMO PRIEMONĖS DĖL NESUVARTOTO VAISTINIO PREPARATO AR JO ATLIEKŲ TVARKYMO (JEI REIKIA)</w:t>
      </w:r>
    </w:p>
    <w:p w14:paraId="2B0DDB84" w14:textId="77777777" w:rsidR="00037386" w:rsidRPr="00566FB7" w:rsidRDefault="00037386" w:rsidP="00037386">
      <w:pPr>
        <w:ind w:left="567" w:hanging="567"/>
      </w:pPr>
    </w:p>
    <w:p w14:paraId="4DAB1F1C" w14:textId="77777777" w:rsidR="00037386" w:rsidRPr="00566FB7" w:rsidRDefault="00037386" w:rsidP="00037386">
      <w:pPr>
        <w:ind w:left="567" w:hanging="567"/>
      </w:pPr>
    </w:p>
    <w:p w14:paraId="38D54BF1" w14:textId="3FEF010E"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11.</w:t>
      </w:r>
      <w:r w:rsidRPr="00566FB7">
        <w:rPr>
          <w:b/>
          <w:caps/>
        </w:rPr>
        <w:tab/>
      </w:r>
      <w:r w:rsidR="002849AC" w:rsidRPr="002849AC">
        <w:rPr>
          <w:b/>
          <w:szCs w:val="22"/>
        </w:rPr>
        <w:t>REGISTRUOTOJO</w:t>
      </w:r>
      <w:r w:rsidRPr="00566FB7">
        <w:rPr>
          <w:b/>
          <w:caps/>
        </w:rPr>
        <w:t xml:space="preserve"> pavadinimas ir adresas</w:t>
      </w:r>
    </w:p>
    <w:p w14:paraId="69CF1D10" w14:textId="77777777" w:rsidR="00037386" w:rsidRPr="00566FB7" w:rsidRDefault="00037386" w:rsidP="00037386">
      <w:pPr>
        <w:ind w:left="567" w:hanging="567"/>
      </w:pPr>
    </w:p>
    <w:p w14:paraId="499AD7B6" w14:textId="77777777" w:rsidR="00037386" w:rsidRDefault="00037386" w:rsidP="00037386">
      <w:pPr>
        <w:pStyle w:val="Sraas"/>
        <w:suppressAutoHyphens/>
        <w:ind w:left="0" w:firstLine="0"/>
        <w:outlineLvl w:val="0"/>
        <w:rPr>
          <w:rFonts w:ascii="Times New Roman" w:hAnsi="Times New Roman"/>
          <w:sz w:val="22"/>
          <w:lang w:val="lt-LT"/>
        </w:rPr>
      </w:pPr>
      <w:proofErr w:type="spellStart"/>
      <w:r>
        <w:rPr>
          <w:rFonts w:ascii="Times New Roman" w:hAnsi="Times New Roman"/>
          <w:sz w:val="22"/>
          <w:lang w:val="lt-LT"/>
        </w:rPr>
        <w:t>Teva</w:t>
      </w:r>
      <w:proofErr w:type="spellEnd"/>
      <w:r>
        <w:rPr>
          <w:rFonts w:ascii="Times New Roman" w:hAnsi="Times New Roman"/>
          <w:sz w:val="22"/>
          <w:lang w:val="lt-LT"/>
        </w:rPr>
        <w:t xml:space="preserve"> </w:t>
      </w:r>
      <w:proofErr w:type="spellStart"/>
      <w:r>
        <w:rPr>
          <w:rFonts w:ascii="Times New Roman" w:hAnsi="Times New Roman"/>
          <w:sz w:val="22"/>
          <w:lang w:val="lt-LT"/>
        </w:rPr>
        <w:t>Pharma</w:t>
      </w:r>
      <w:proofErr w:type="spellEnd"/>
      <w:r>
        <w:rPr>
          <w:rFonts w:ascii="Times New Roman" w:hAnsi="Times New Roman"/>
          <w:sz w:val="22"/>
          <w:lang w:val="lt-LT"/>
        </w:rPr>
        <w:t xml:space="preserve"> B.V.</w:t>
      </w:r>
    </w:p>
    <w:p w14:paraId="54524658" w14:textId="77777777" w:rsidR="00037386" w:rsidRDefault="000A2A5E" w:rsidP="00037386">
      <w:pPr>
        <w:pStyle w:val="Sraas"/>
        <w:suppressAutoHyphens/>
        <w:ind w:left="0" w:firstLine="0"/>
        <w:outlineLvl w:val="0"/>
        <w:rPr>
          <w:rFonts w:ascii="Times New Roman" w:hAnsi="Times New Roman"/>
          <w:sz w:val="22"/>
          <w:lang w:val="lt-LT"/>
        </w:rPr>
      </w:pPr>
      <w:proofErr w:type="spellStart"/>
      <w:r>
        <w:rPr>
          <w:rFonts w:ascii="Times New Roman" w:hAnsi="Times New Roman"/>
          <w:sz w:val="22"/>
          <w:lang w:val="lt-LT"/>
        </w:rPr>
        <w:t>Swensweg</w:t>
      </w:r>
      <w:proofErr w:type="spellEnd"/>
      <w:r>
        <w:rPr>
          <w:rFonts w:ascii="Times New Roman" w:hAnsi="Times New Roman"/>
          <w:sz w:val="22"/>
          <w:lang w:val="lt-LT"/>
        </w:rPr>
        <w:t xml:space="preserve"> 5</w:t>
      </w:r>
    </w:p>
    <w:p w14:paraId="73618704" w14:textId="77777777" w:rsidR="000A2A5E" w:rsidRDefault="000A2A5E" w:rsidP="00037386">
      <w:pPr>
        <w:pStyle w:val="Sraas"/>
        <w:suppressAutoHyphens/>
        <w:ind w:left="0" w:firstLine="0"/>
        <w:outlineLvl w:val="0"/>
        <w:rPr>
          <w:rFonts w:ascii="Times New Roman" w:hAnsi="Times New Roman"/>
          <w:sz w:val="22"/>
          <w:lang w:val="lt-LT"/>
        </w:rPr>
      </w:pPr>
      <w:r>
        <w:rPr>
          <w:rFonts w:ascii="Times New Roman" w:hAnsi="Times New Roman"/>
          <w:sz w:val="22"/>
          <w:lang w:val="lt-LT"/>
        </w:rPr>
        <w:t xml:space="preserve">2031 GA </w:t>
      </w:r>
      <w:proofErr w:type="spellStart"/>
      <w:r>
        <w:rPr>
          <w:rFonts w:ascii="Times New Roman" w:hAnsi="Times New Roman"/>
          <w:sz w:val="22"/>
          <w:lang w:val="lt-LT"/>
        </w:rPr>
        <w:t>Haarlem</w:t>
      </w:r>
      <w:proofErr w:type="spellEnd"/>
    </w:p>
    <w:p w14:paraId="7F85979D" w14:textId="77777777" w:rsidR="00037386" w:rsidRPr="00566FB7" w:rsidRDefault="00037386" w:rsidP="00037386">
      <w:pPr>
        <w:pStyle w:val="Sraas"/>
        <w:suppressAutoHyphens/>
        <w:ind w:left="0" w:firstLine="0"/>
        <w:outlineLvl w:val="0"/>
        <w:rPr>
          <w:rFonts w:ascii="Times New Roman" w:hAnsi="Times New Roman"/>
          <w:sz w:val="22"/>
          <w:lang w:val="lt-LT"/>
        </w:rPr>
      </w:pPr>
      <w:r>
        <w:rPr>
          <w:rFonts w:ascii="Times New Roman" w:hAnsi="Times New Roman"/>
          <w:sz w:val="22"/>
          <w:lang w:val="lt-LT"/>
        </w:rPr>
        <w:t>Nyderlandai</w:t>
      </w:r>
    </w:p>
    <w:p w14:paraId="43166948" w14:textId="77777777" w:rsidR="00037386" w:rsidRPr="00566FB7" w:rsidRDefault="00037386" w:rsidP="00037386">
      <w:pPr>
        <w:ind w:left="567" w:hanging="567"/>
      </w:pPr>
    </w:p>
    <w:p w14:paraId="4DD1C3C0" w14:textId="77777777" w:rsidR="00037386" w:rsidRPr="00566FB7" w:rsidRDefault="00037386" w:rsidP="00037386">
      <w:pPr>
        <w:ind w:left="567" w:hanging="567"/>
      </w:pPr>
    </w:p>
    <w:p w14:paraId="034F795E" w14:textId="4F084E0D"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12.</w:t>
      </w:r>
      <w:r w:rsidRPr="00566FB7">
        <w:rPr>
          <w:b/>
          <w:caps/>
        </w:rPr>
        <w:tab/>
      </w:r>
      <w:r w:rsidR="002849AC" w:rsidRPr="002849AC">
        <w:rPr>
          <w:b/>
          <w:szCs w:val="22"/>
        </w:rPr>
        <w:t>REGISTRACIJOS PAŽYMĖJIMO</w:t>
      </w:r>
      <w:r w:rsidRPr="00566FB7">
        <w:rPr>
          <w:b/>
          <w:szCs w:val="22"/>
        </w:rPr>
        <w:t xml:space="preserve"> </w:t>
      </w:r>
      <w:r w:rsidRPr="00566FB7">
        <w:rPr>
          <w:b/>
          <w:caps/>
        </w:rPr>
        <w:t>numeris</w:t>
      </w:r>
      <w:r w:rsidR="002849AC">
        <w:rPr>
          <w:b/>
          <w:caps/>
        </w:rPr>
        <w:t xml:space="preserve"> (-iai)</w:t>
      </w:r>
    </w:p>
    <w:p w14:paraId="1AEFABBF" w14:textId="77777777" w:rsidR="00037386" w:rsidRPr="00566FB7" w:rsidRDefault="00037386" w:rsidP="00037386">
      <w:pPr>
        <w:ind w:left="567" w:hanging="567"/>
      </w:pPr>
    </w:p>
    <w:p w14:paraId="779C7263" w14:textId="77777777" w:rsidR="00037386" w:rsidRPr="00566FB7" w:rsidRDefault="00037386" w:rsidP="00037386">
      <w:pPr>
        <w:pStyle w:val="Pagrindinistekstas"/>
        <w:spacing w:after="0"/>
        <w:outlineLvl w:val="0"/>
      </w:pPr>
      <w:r w:rsidRPr="00566FB7">
        <w:t>N1 – LT/1/95/0821/001</w:t>
      </w:r>
    </w:p>
    <w:p w14:paraId="47DD330E" w14:textId="77777777" w:rsidR="00037386" w:rsidRPr="00566FB7" w:rsidRDefault="00037386" w:rsidP="00037386">
      <w:pPr>
        <w:pStyle w:val="Pagrindinistekstas"/>
        <w:spacing w:after="0"/>
        <w:outlineLvl w:val="0"/>
      </w:pPr>
      <w:r w:rsidRPr="00566FB7">
        <w:t>N10 – LT/1/95/0821/002</w:t>
      </w:r>
    </w:p>
    <w:p w14:paraId="0BFC79EE" w14:textId="77777777" w:rsidR="00037386" w:rsidRPr="00566FB7" w:rsidRDefault="00037386" w:rsidP="00037386">
      <w:pPr>
        <w:ind w:left="567" w:hanging="567"/>
      </w:pPr>
    </w:p>
    <w:p w14:paraId="6FDE4AC4" w14:textId="77777777" w:rsidR="00037386" w:rsidRPr="00566FB7" w:rsidRDefault="00037386" w:rsidP="00037386">
      <w:pPr>
        <w:ind w:left="567" w:hanging="567"/>
      </w:pPr>
    </w:p>
    <w:p w14:paraId="3DE740F5"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13.</w:t>
      </w:r>
      <w:r w:rsidRPr="00566FB7">
        <w:rPr>
          <w:b/>
          <w:caps/>
        </w:rPr>
        <w:tab/>
        <w:t>serijos numeris</w:t>
      </w:r>
    </w:p>
    <w:p w14:paraId="6BB3C54D" w14:textId="77777777" w:rsidR="00037386" w:rsidRPr="00566FB7" w:rsidRDefault="00037386" w:rsidP="00037386">
      <w:pPr>
        <w:ind w:left="567" w:hanging="567"/>
      </w:pPr>
    </w:p>
    <w:p w14:paraId="6AA5140E" w14:textId="77777777" w:rsidR="00037386" w:rsidRPr="00566FB7" w:rsidRDefault="00037386" w:rsidP="00037386">
      <w:pPr>
        <w:ind w:left="567" w:hanging="567"/>
      </w:pPr>
      <w:r w:rsidRPr="00566FB7">
        <w:t xml:space="preserve">Serija </w:t>
      </w:r>
    </w:p>
    <w:p w14:paraId="59FF4B4E" w14:textId="77777777" w:rsidR="00037386" w:rsidRPr="00566FB7" w:rsidRDefault="00037386" w:rsidP="00037386">
      <w:pPr>
        <w:ind w:left="567" w:hanging="567"/>
      </w:pPr>
    </w:p>
    <w:p w14:paraId="31F8D098" w14:textId="77777777" w:rsidR="00037386" w:rsidRPr="00566FB7" w:rsidRDefault="00037386" w:rsidP="00037386">
      <w:pPr>
        <w:ind w:left="567" w:hanging="567"/>
      </w:pPr>
    </w:p>
    <w:p w14:paraId="31672838"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14.</w:t>
      </w:r>
      <w:r w:rsidRPr="00566FB7">
        <w:rPr>
          <w:b/>
          <w:caps/>
        </w:rPr>
        <w:tab/>
      </w:r>
      <w:r w:rsidRPr="00566FB7">
        <w:rPr>
          <w:b/>
          <w:szCs w:val="22"/>
        </w:rPr>
        <w:t xml:space="preserve">PARDAVIMO (IŠDAVIMO) </w:t>
      </w:r>
      <w:r w:rsidRPr="00566FB7">
        <w:rPr>
          <w:b/>
          <w:caps/>
        </w:rPr>
        <w:t>tvarka</w:t>
      </w:r>
    </w:p>
    <w:p w14:paraId="5D7EAD61" w14:textId="77777777" w:rsidR="00037386" w:rsidRPr="00566FB7" w:rsidRDefault="00037386" w:rsidP="00037386">
      <w:pPr>
        <w:ind w:left="567" w:hanging="567"/>
      </w:pPr>
    </w:p>
    <w:p w14:paraId="5FCE558D" w14:textId="77777777" w:rsidR="00037386" w:rsidRPr="00566FB7" w:rsidRDefault="00037386" w:rsidP="00037386">
      <w:pPr>
        <w:ind w:left="567" w:hanging="567"/>
      </w:pPr>
      <w:r w:rsidRPr="00566FB7">
        <w:t>Receptinis vaistinis preparatas</w:t>
      </w:r>
    </w:p>
    <w:p w14:paraId="09B4F0F8" w14:textId="77777777" w:rsidR="00037386" w:rsidRPr="00566FB7" w:rsidRDefault="00037386" w:rsidP="00037386">
      <w:pPr>
        <w:ind w:left="567" w:hanging="567"/>
      </w:pPr>
    </w:p>
    <w:p w14:paraId="7D8D1F66" w14:textId="77777777" w:rsidR="00037386" w:rsidRPr="00566FB7" w:rsidRDefault="00037386" w:rsidP="00037386">
      <w:pPr>
        <w:ind w:left="567" w:hanging="567"/>
      </w:pPr>
    </w:p>
    <w:p w14:paraId="29FA8CEF"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15.</w:t>
      </w:r>
      <w:r w:rsidRPr="00566FB7">
        <w:rPr>
          <w:b/>
          <w:caps/>
        </w:rPr>
        <w:tab/>
        <w:t>vartojimo instrukcijA</w:t>
      </w:r>
    </w:p>
    <w:p w14:paraId="0BFD707D" w14:textId="77777777" w:rsidR="00037386" w:rsidRPr="00566FB7" w:rsidRDefault="00037386" w:rsidP="00037386">
      <w:pPr>
        <w:ind w:left="567" w:hanging="567"/>
      </w:pPr>
    </w:p>
    <w:p w14:paraId="14D11FB7" w14:textId="77777777" w:rsidR="00037386" w:rsidRDefault="00037386" w:rsidP="00037386">
      <w:pPr>
        <w:rPr>
          <w:szCs w:val="22"/>
        </w:rPr>
      </w:pPr>
    </w:p>
    <w:p w14:paraId="35BA5AB7" w14:textId="77777777" w:rsidR="00037386" w:rsidRPr="00566FB7" w:rsidRDefault="00037386" w:rsidP="00037386">
      <w:pPr>
        <w:rPr>
          <w:szCs w:val="22"/>
        </w:rPr>
      </w:pPr>
    </w:p>
    <w:p w14:paraId="4936F0E7"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40" w:hanging="540"/>
        <w:rPr>
          <w:b/>
          <w:szCs w:val="22"/>
        </w:rPr>
      </w:pPr>
      <w:r w:rsidRPr="00566FB7">
        <w:rPr>
          <w:b/>
          <w:szCs w:val="22"/>
        </w:rPr>
        <w:t>16.</w:t>
      </w:r>
      <w:r w:rsidRPr="00566FB7">
        <w:rPr>
          <w:b/>
          <w:szCs w:val="22"/>
        </w:rPr>
        <w:tab/>
        <w:t>INFORMACIJA BRAILIO RAŠTU</w:t>
      </w:r>
    </w:p>
    <w:p w14:paraId="5BC4A043" w14:textId="77777777" w:rsidR="00037386" w:rsidRPr="00566FB7" w:rsidRDefault="00037386" w:rsidP="00037386">
      <w:pPr>
        <w:rPr>
          <w:szCs w:val="22"/>
        </w:rPr>
      </w:pPr>
    </w:p>
    <w:p w14:paraId="21451C15" w14:textId="77777777" w:rsidR="00037386" w:rsidRPr="00566FB7" w:rsidRDefault="00037386" w:rsidP="00037386">
      <w:pPr>
        <w:ind w:left="567" w:hanging="567"/>
      </w:pPr>
    </w:p>
    <w:p w14:paraId="73532120" w14:textId="77777777" w:rsidR="00037386" w:rsidRPr="00566FB7" w:rsidRDefault="00037386" w:rsidP="00037386">
      <w:pPr>
        <w:ind w:left="567" w:hanging="567"/>
      </w:pPr>
    </w:p>
    <w:p w14:paraId="572ABE1D"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br w:type="page"/>
      </w:r>
      <w:r w:rsidRPr="00566FB7">
        <w:rPr>
          <w:b/>
          <w:caps/>
        </w:rPr>
        <w:lastRenderedPageBreak/>
        <w:t xml:space="preserve">Minimali informacija ant mažų </w:t>
      </w:r>
      <w:r w:rsidRPr="00566FB7">
        <w:rPr>
          <w:b/>
        </w:rPr>
        <w:t>VIDINIŲ</w:t>
      </w:r>
      <w:r w:rsidRPr="00566FB7">
        <w:rPr>
          <w:bCs/>
        </w:rPr>
        <w:t xml:space="preserve"> </w:t>
      </w:r>
      <w:r w:rsidRPr="00566FB7">
        <w:rPr>
          <w:b/>
          <w:caps/>
        </w:rPr>
        <w:t>pakuočių</w:t>
      </w:r>
    </w:p>
    <w:p w14:paraId="1DCC312F"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p>
    <w:p w14:paraId="3D8798F6" w14:textId="0CA72C02" w:rsidR="00037386" w:rsidRPr="00566FB7" w:rsidRDefault="005733B8" w:rsidP="00037386">
      <w:pPr>
        <w:pBdr>
          <w:top w:val="single" w:sz="4" w:space="1" w:color="auto"/>
          <w:left w:val="single" w:sz="4" w:space="4" w:color="auto"/>
          <w:bottom w:val="single" w:sz="4" w:space="1" w:color="auto"/>
          <w:right w:val="single" w:sz="4" w:space="4" w:color="auto"/>
        </w:pBdr>
        <w:ind w:left="567" w:hanging="567"/>
        <w:rPr>
          <w:b/>
          <w:caps/>
        </w:rPr>
      </w:pPr>
      <w:r>
        <w:rPr>
          <w:b/>
          <w:caps/>
        </w:rPr>
        <w:t>FLAKONO</w:t>
      </w:r>
      <w:r w:rsidR="00037386" w:rsidRPr="00566FB7">
        <w:rPr>
          <w:b/>
          <w:caps/>
        </w:rPr>
        <w:t xml:space="preserve"> etiketė</w:t>
      </w:r>
    </w:p>
    <w:p w14:paraId="1603FAC0" w14:textId="77777777" w:rsidR="00037386" w:rsidRPr="00566FB7" w:rsidRDefault="00037386" w:rsidP="00037386">
      <w:pPr>
        <w:ind w:left="567" w:hanging="567"/>
        <w:rPr>
          <w:caps/>
        </w:rPr>
      </w:pPr>
    </w:p>
    <w:p w14:paraId="31B74203" w14:textId="77777777" w:rsidR="00037386" w:rsidRPr="00566FB7" w:rsidRDefault="00037386" w:rsidP="00037386">
      <w:pPr>
        <w:ind w:left="567" w:hanging="567"/>
        <w:rPr>
          <w:caps/>
        </w:rPr>
      </w:pPr>
    </w:p>
    <w:p w14:paraId="5E6C31A6" w14:textId="5C661F68"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1.</w:t>
      </w:r>
      <w:r w:rsidRPr="00566FB7">
        <w:rPr>
          <w:b/>
          <w:caps/>
        </w:rPr>
        <w:tab/>
        <w:t>Vaistinio preparato pavadinimas ir vartojimo būdas</w:t>
      </w:r>
      <w:r w:rsidR="00B0534D">
        <w:rPr>
          <w:b/>
          <w:caps/>
        </w:rPr>
        <w:t xml:space="preserve"> (-ai)</w:t>
      </w:r>
    </w:p>
    <w:p w14:paraId="77B98EDC" w14:textId="77777777" w:rsidR="00037386" w:rsidRPr="00566FB7" w:rsidRDefault="00037386" w:rsidP="00037386">
      <w:pPr>
        <w:ind w:left="567" w:hanging="567"/>
      </w:pPr>
    </w:p>
    <w:p w14:paraId="24AA7ACB" w14:textId="044FEFB1" w:rsidR="00037386" w:rsidRPr="00566FB7" w:rsidRDefault="00037386" w:rsidP="00037386">
      <w:proofErr w:type="spellStart"/>
      <w:r w:rsidRPr="00566FB7">
        <w:t>Dacarbazine</w:t>
      </w:r>
      <w:proofErr w:type="spellEnd"/>
      <w:r w:rsidRPr="00566FB7">
        <w:t xml:space="preserve"> </w:t>
      </w:r>
      <w:proofErr w:type="spellStart"/>
      <w:r w:rsidRPr="00566FB7">
        <w:t>Teva</w:t>
      </w:r>
      <w:proofErr w:type="spellEnd"/>
      <w:r w:rsidRPr="00566FB7">
        <w:t xml:space="preserve"> 100 mg milteliai injekciniam ar infuziniam tirpalui</w:t>
      </w:r>
    </w:p>
    <w:p w14:paraId="3B3594BD" w14:textId="77777777" w:rsidR="00037386" w:rsidRPr="00566FB7" w:rsidRDefault="00037386" w:rsidP="00037386">
      <w:proofErr w:type="spellStart"/>
      <w:r w:rsidRPr="00566FB7">
        <w:t>Dakarbazinas</w:t>
      </w:r>
      <w:proofErr w:type="spellEnd"/>
    </w:p>
    <w:p w14:paraId="1197EC15" w14:textId="77777777" w:rsidR="00037386" w:rsidRPr="00566FB7" w:rsidRDefault="00037386" w:rsidP="00037386">
      <w:pPr>
        <w:ind w:left="567" w:hanging="567"/>
      </w:pPr>
      <w:proofErr w:type="spellStart"/>
      <w:r w:rsidRPr="00566FB7">
        <w:t>i.v</w:t>
      </w:r>
      <w:proofErr w:type="spellEnd"/>
      <w:r w:rsidRPr="00566FB7">
        <w:t>.</w:t>
      </w:r>
    </w:p>
    <w:p w14:paraId="0C4897CE" w14:textId="77777777" w:rsidR="00037386" w:rsidRPr="00566FB7" w:rsidRDefault="00037386" w:rsidP="00037386"/>
    <w:p w14:paraId="57F479D3" w14:textId="77777777" w:rsidR="00037386" w:rsidRPr="00566FB7" w:rsidRDefault="00037386" w:rsidP="00037386"/>
    <w:p w14:paraId="58F27223"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rPr>
        <w:t>2.</w:t>
      </w:r>
      <w:r w:rsidRPr="00566FB7">
        <w:rPr>
          <w:b/>
        </w:rPr>
        <w:tab/>
      </w:r>
      <w:r w:rsidRPr="00566FB7">
        <w:rPr>
          <w:b/>
          <w:caps/>
        </w:rPr>
        <w:t>vartojimo metodas</w:t>
      </w:r>
    </w:p>
    <w:p w14:paraId="6811846D" w14:textId="77777777" w:rsidR="00037386" w:rsidRPr="00566FB7" w:rsidRDefault="00037386" w:rsidP="00037386">
      <w:pPr>
        <w:ind w:left="567" w:hanging="567"/>
      </w:pPr>
    </w:p>
    <w:p w14:paraId="03123007" w14:textId="77777777" w:rsidR="00037386" w:rsidRPr="00566FB7" w:rsidRDefault="00037386" w:rsidP="00037386">
      <w:pPr>
        <w:rPr>
          <w:szCs w:val="22"/>
        </w:rPr>
      </w:pPr>
      <w:r w:rsidRPr="00566FB7">
        <w:rPr>
          <w:szCs w:val="22"/>
        </w:rPr>
        <w:t>Prieš vartojimą perskaitykite pakuotės lapelį.</w:t>
      </w:r>
    </w:p>
    <w:p w14:paraId="6BC93BA1" w14:textId="77777777" w:rsidR="00037386" w:rsidRPr="00566FB7" w:rsidRDefault="00037386" w:rsidP="00037386">
      <w:pPr>
        <w:ind w:left="567" w:hanging="567"/>
      </w:pPr>
    </w:p>
    <w:p w14:paraId="22018D72" w14:textId="77777777" w:rsidR="00037386" w:rsidRPr="00566FB7" w:rsidRDefault="00037386" w:rsidP="00037386">
      <w:pPr>
        <w:ind w:left="567" w:hanging="567"/>
      </w:pPr>
    </w:p>
    <w:p w14:paraId="309C25DB"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rPr>
        <w:t>3.</w:t>
      </w:r>
      <w:r w:rsidRPr="00566FB7">
        <w:rPr>
          <w:b/>
        </w:rPr>
        <w:tab/>
      </w:r>
      <w:r w:rsidRPr="00566FB7">
        <w:rPr>
          <w:b/>
          <w:caps/>
        </w:rPr>
        <w:t>tinkamumo laikas</w:t>
      </w:r>
    </w:p>
    <w:p w14:paraId="71651B6C" w14:textId="77777777" w:rsidR="00037386" w:rsidRPr="00566FB7" w:rsidRDefault="00037386" w:rsidP="00037386">
      <w:pPr>
        <w:ind w:left="567" w:hanging="567"/>
      </w:pPr>
    </w:p>
    <w:p w14:paraId="4ED9E868" w14:textId="65CABAE2" w:rsidR="00037386" w:rsidRPr="00566FB7" w:rsidRDefault="00037386" w:rsidP="00037386">
      <w:pPr>
        <w:ind w:left="567" w:hanging="567"/>
      </w:pPr>
      <w:r w:rsidRPr="00566FB7">
        <w:t>Tinka iki</w:t>
      </w:r>
      <w:r w:rsidR="004C7C93">
        <w:t xml:space="preserve"> mm MMMM</w:t>
      </w:r>
    </w:p>
    <w:p w14:paraId="18B5C675" w14:textId="77777777" w:rsidR="00037386" w:rsidRPr="00566FB7" w:rsidRDefault="00037386" w:rsidP="00037386">
      <w:pPr>
        <w:ind w:left="567" w:hanging="567"/>
      </w:pPr>
    </w:p>
    <w:p w14:paraId="108B46D5" w14:textId="77777777" w:rsidR="00037386" w:rsidRPr="00566FB7" w:rsidRDefault="00037386" w:rsidP="00037386">
      <w:pPr>
        <w:ind w:left="567" w:hanging="567"/>
      </w:pPr>
    </w:p>
    <w:p w14:paraId="4A290211"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4.</w:t>
      </w:r>
      <w:r w:rsidRPr="00566FB7">
        <w:rPr>
          <w:b/>
          <w:caps/>
        </w:rPr>
        <w:tab/>
        <w:t>serijos numeris</w:t>
      </w:r>
    </w:p>
    <w:p w14:paraId="224111DB" w14:textId="77777777" w:rsidR="00037386" w:rsidRPr="00566FB7" w:rsidRDefault="00037386" w:rsidP="00037386">
      <w:pPr>
        <w:ind w:left="567" w:hanging="567"/>
      </w:pPr>
    </w:p>
    <w:p w14:paraId="3556C392" w14:textId="77777777" w:rsidR="00037386" w:rsidRPr="00566FB7" w:rsidRDefault="00037386" w:rsidP="00037386">
      <w:pPr>
        <w:ind w:left="567" w:hanging="567"/>
      </w:pPr>
      <w:r w:rsidRPr="00566FB7">
        <w:t>Serija</w:t>
      </w:r>
    </w:p>
    <w:p w14:paraId="5C9976AD" w14:textId="77777777" w:rsidR="00037386" w:rsidRPr="00566FB7" w:rsidRDefault="00037386" w:rsidP="00037386">
      <w:pPr>
        <w:ind w:left="567" w:hanging="567"/>
      </w:pPr>
    </w:p>
    <w:p w14:paraId="066AC55C" w14:textId="77777777" w:rsidR="00037386" w:rsidRPr="00566FB7" w:rsidRDefault="00037386" w:rsidP="00037386">
      <w:pPr>
        <w:ind w:left="567" w:hanging="567"/>
      </w:pPr>
    </w:p>
    <w:p w14:paraId="49220D39"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rPr>
      </w:pPr>
      <w:r w:rsidRPr="00566FB7">
        <w:rPr>
          <w:b/>
          <w:caps/>
        </w:rPr>
        <w:t>5.</w:t>
      </w:r>
      <w:r w:rsidRPr="00566FB7">
        <w:rPr>
          <w:b/>
          <w:caps/>
        </w:rPr>
        <w:tab/>
        <w:t>kiekis</w:t>
      </w:r>
      <w:r w:rsidRPr="00566FB7">
        <w:rPr>
          <w:b/>
        </w:rPr>
        <w:t xml:space="preserve"> (MASĖ, TŪRIS ARBA VIENETAI)</w:t>
      </w:r>
    </w:p>
    <w:p w14:paraId="3A622364" w14:textId="77777777" w:rsidR="00037386" w:rsidRPr="00566FB7" w:rsidRDefault="00037386" w:rsidP="00037386">
      <w:pPr>
        <w:ind w:left="567" w:hanging="567"/>
      </w:pPr>
    </w:p>
    <w:p w14:paraId="61F48B71" w14:textId="77777777" w:rsidR="00037386" w:rsidRPr="00566FB7" w:rsidRDefault="00037386" w:rsidP="00037386">
      <w:pPr>
        <w:ind w:left="567" w:hanging="567"/>
      </w:pPr>
      <w:r w:rsidRPr="00566FB7">
        <w:t>100 mg</w:t>
      </w:r>
    </w:p>
    <w:p w14:paraId="7D965F44" w14:textId="77777777" w:rsidR="00037386" w:rsidRPr="00566FB7" w:rsidRDefault="00037386" w:rsidP="00037386">
      <w:pPr>
        <w:ind w:left="567" w:hanging="567"/>
      </w:pPr>
    </w:p>
    <w:p w14:paraId="0CD19F27" w14:textId="77777777" w:rsidR="00037386" w:rsidRPr="00566FB7" w:rsidRDefault="00037386" w:rsidP="00037386">
      <w:pPr>
        <w:rPr>
          <w:szCs w:val="22"/>
        </w:rPr>
      </w:pPr>
    </w:p>
    <w:p w14:paraId="60D360C6"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40" w:hanging="540"/>
        <w:rPr>
          <w:b/>
          <w:szCs w:val="22"/>
        </w:rPr>
      </w:pPr>
      <w:r w:rsidRPr="00566FB7">
        <w:rPr>
          <w:b/>
          <w:szCs w:val="22"/>
        </w:rPr>
        <w:t>6.</w:t>
      </w:r>
      <w:r w:rsidRPr="00566FB7">
        <w:rPr>
          <w:b/>
          <w:szCs w:val="22"/>
        </w:rPr>
        <w:tab/>
        <w:t>KITA</w:t>
      </w:r>
    </w:p>
    <w:p w14:paraId="28348251" w14:textId="77777777" w:rsidR="00037386" w:rsidRPr="00566FB7" w:rsidRDefault="00037386" w:rsidP="00037386">
      <w:pPr>
        <w:rPr>
          <w:szCs w:val="22"/>
        </w:rPr>
      </w:pPr>
    </w:p>
    <w:p w14:paraId="017836F8" w14:textId="77777777" w:rsidR="00037386" w:rsidRPr="00566FB7" w:rsidRDefault="00037386" w:rsidP="00037386">
      <w:pPr>
        <w:pBdr>
          <w:top w:val="single" w:sz="4" w:space="1" w:color="auto"/>
          <w:left w:val="single" w:sz="4" w:space="4" w:color="auto"/>
          <w:bottom w:val="single" w:sz="4" w:space="1" w:color="auto"/>
          <w:right w:val="single" w:sz="4" w:space="4" w:color="auto"/>
        </w:pBdr>
        <w:rPr>
          <w:b/>
          <w:caps/>
        </w:rPr>
      </w:pPr>
      <w:r w:rsidRPr="00566FB7">
        <w:br w:type="page"/>
      </w:r>
      <w:r w:rsidRPr="00566FB7">
        <w:rPr>
          <w:b/>
          <w:caps/>
        </w:rPr>
        <w:lastRenderedPageBreak/>
        <w:t xml:space="preserve">Informacija ant </w:t>
      </w:r>
      <w:r w:rsidRPr="00566FB7">
        <w:rPr>
          <w:b/>
          <w:bCs/>
        </w:rPr>
        <w:t>IŠORINĖS</w:t>
      </w:r>
      <w:r w:rsidRPr="00566FB7">
        <w:t xml:space="preserve"> </w:t>
      </w:r>
      <w:r w:rsidRPr="00566FB7">
        <w:rPr>
          <w:b/>
          <w:caps/>
        </w:rPr>
        <w:t xml:space="preserve">pakuotės </w:t>
      </w:r>
    </w:p>
    <w:p w14:paraId="7BE17DE4"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pPr>
    </w:p>
    <w:p w14:paraId="14A77DB5"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KartonO dėžutė</w:t>
      </w:r>
    </w:p>
    <w:p w14:paraId="788E3A94" w14:textId="77777777" w:rsidR="00037386" w:rsidRPr="00566FB7" w:rsidRDefault="00037386" w:rsidP="00037386">
      <w:pPr>
        <w:ind w:left="567" w:hanging="567"/>
      </w:pPr>
    </w:p>
    <w:p w14:paraId="036A37F4" w14:textId="77777777" w:rsidR="00037386" w:rsidRPr="00566FB7" w:rsidRDefault="00037386" w:rsidP="00037386">
      <w:pPr>
        <w:ind w:left="567" w:hanging="567"/>
      </w:pPr>
    </w:p>
    <w:p w14:paraId="1CF14C9B"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1.</w:t>
      </w:r>
      <w:r w:rsidRPr="00566FB7">
        <w:rPr>
          <w:b/>
          <w:caps/>
        </w:rPr>
        <w:tab/>
        <w:t>vaistinio preparato pavadinimas</w:t>
      </w:r>
    </w:p>
    <w:p w14:paraId="70149C4A" w14:textId="77777777" w:rsidR="00037386" w:rsidRPr="00566FB7" w:rsidRDefault="00037386" w:rsidP="00037386">
      <w:pPr>
        <w:ind w:left="567" w:hanging="567"/>
      </w:pPr>
    </w:p>
    <w:p w14:paraId="61BCB5BF" w14:textId="09AB1E2A" w:rsidR="00037386" w:rsidRPr="00566FB7" w:rsidRDefault="00037386" w:rsidP="00037386">
      <w:proofErr w:type="spellStart"/>
      <w:r w:rsidRPr="00566FB7">
        <w:t>Dacarbazine</w:t>
      </w:r>
      <w:proofErr w:type="spellEnd"/>
      <w:r w:rsidRPr="00566FB7">
        <w:t xml:space="preserve"> </w:t>
      </w:r>
      <w:proofErr w:type="spellStart"/>
      <w:r w:rsidRPr="00566FB7">
        <w:t>Teva</w:t>
      </w:r>
      <w:proofErr w:type="spellEnd"/>
      <w:r w:rsidRPr="00566FB7">
        <w:t xml:space="preserve"> 200 mg milteliai injekciniam ar infuziniam tirpalui</w:t>
      </w:r>
    </w:p>
    <w:p w14:paraId="1F954BC3" w14:textId="77777777" w:rsidR="00037386" w:rsidRPr="00566FB7" w:rsidRDefault="00037386" w:rsidP="00037386">
      <w:proofErr w:type="spellStart"/>
      <w:r w:rsidRPr="00566FB7">
        <w:t>Dakarbazinas</w:t>
      </w:r>
      <w:proofErr w:type="spellEnd"/>
    </w:p>
    <w:p w14:paraId="3D88367B" w14:textId="77777777" w:rsidR="00037386" w:rsidRPr="00566FB7" w:rsidRDefault="00037386" w:rsidP="00037386"/>
    <w:p w14:paraId="2D9EE0D4" w14:textId="77777777" w:rsidR="00037386" w:rsidRPr="00566FB7" w:rsidRDefault="00037386" w:rsidP="00037386"/>
    <w:p w14:paraId="4323FE2E" w14:textId="04B0E1F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2.</w:t>
      </w:r>
      <w:r w:rsidRPr="00566FB7">
        <w:rPr>
          <w:b/>
          <w:caps/>
        </w:rPr>
        <w:tab/>
      </w:r>
      <w:r w:rsidR="00B0534D" w:rsidRPr="00B0534D">
        <w:rPr>
          <w:b/>
          <w:caps/>
        </w:rPr>
        <w:t>VEIKLIOJI (-IOS) MEDŽIAGA (-OS) IR JOS (-Ų) KIEKIS (-IAI)</w:t>
      </w:r>
      <w:r w:rsidRPr="00566FB7">
        <w:rPr>
          <w:b/>
          <w:caps/>
        </w:rPr>
        <w:t xml:space="preserve"> </w:t>
      </w:r>
    </w:p>
    <w:p w14:paraId="56DB0A65" w14:textId="77777777" w:rsidR="00037386" w:rsidRPr="00566FB7" w:rsidRDefault="00037386" w:rsidP="00037386">
      <w:pPr>
        <w:ind w:left="567" w:hanging="567"/>
      </w:pPr>
    </w:p>
    <w:p w14:paraId="2C2A9CCF" w14:textId="10D976C2" w:rsidR="00037386" w:rsidRPr="00566FB7" w:rsidRDefault="00037386" w:rsidP="00037386">
      <w:r w:rsidRPr="00566FB7">
        <w:t xml:space="preserve">Viename </w:t>
      </w:r>
      <w:r w:rsidR="005733B8">
        <w:t>flakone</w:t>
      </w:r>
      <w:r w:rsidRPr="00566FB7">
        <w:t xml:space="preserve"> yra 200 mg </w:t>
      </w:r>
      <w:proofErr w:type="spellStart"/>
      <w:r w:rsidRPr="00566FB7">
        <w:t>dakarbazino</w:t>
      </w:r>
      <w:proofErr w:type="spellEnd"/>
      <w:r w:rsidRPr="00566FB7">
        <w:t xml:space="preserve"> (</w:t>
      </w:r>
      <w:proofErr w:type="spellStart"/>
      <w:r w:rsidRPr="00566FB7">
        <w:t>dakarbazino</w:t>
      </w:r>
      <w:proofErr w:type="spellEnd"/>
      <w:r w:rsidRPr="00566FB7">
        <w:t xml:space="preserve"> citrato pavidalu).</w:t>
      </w:r>
    </w:p>
    <w:p w14:paraId="79CE7C0D" w14:textId="77777777" w:rsidR="00037386" w:rsidRPr="00566FB7" w:rsidRDefault="00037386" w:rsidP="00037386">
      <w:pPr>
        <w:ind w:left="567" w:hanging="567"/>
      </w:pPr>
    </w:p>
    <w:p w14:paraId="0179EA2D" w14:textId="77777777" w:rsidR="00037386" w:rsidRPr="00566FB7" w:rsidRDefault="00037386" w:rsidP="00037386">
      <w:pPr>
        <w:ind w:left="567" w:hanging="567"/>
      </w:pPr>
    </w:p>
    <w:p w14:paraId="3D195F98"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3.</w:t>
      </w:r>
      <w:r w:rsidRPr="00566FB7">
        <w:rPr>
          <w:b/>
          <w:caps/>
        </w:rPr>
        <w:tab/>
        <w:t>pagalbinių medžiagų sąrašas</w:t>
      </w:r>
    </w:p>
    <w:p w14:paraId="11751A3F" w14:textId="77777777" w:rsidR="00037386" w:rsidRPr="00566FB7" w:rsidRDefault="00037386" w:rsidP="00037386">
      <w:pPr>
        <w:ind w:left="567" w:hanging="567"/>
      </w:pPr>
    </w:p>
    <w:p w14:paraId="547CA187" w14:textId="77777777" w:rsidR="00037386" w:rsidRPr="00566FB7" w:rsidRDefault="00037386" w:rsidP="00037386">
      <w:r w:rsidRPr="00566FB7">
        <w:t xml:space="preserve">Pagalbinės medžiagos: bevandenė citrinų rūgštis, </w:t>
      </w:r>
      <w:proofErr w:type="spellStart"/>
      <w:r w:rsidRPr="00566FB7">
        <w:t>manitolis</w:t>
      </w:r>
      <w:proofErr w:type="spellEnd"/>
      <w:r w:rsidRPr="00566FB7">
        <w:t>.</w:t>
      </w:r>
    </w:p>
    <w:p w14:paraId="4C4D8C30" w14:textId="77777777" w:rsidR="00037386" w:rsidRPr="00566FB7" w:rsidRDefault="00037386" w:rsidP="00037386"/>
    <w:p w14:paraId="5607E69A" w14:textId="77777777" w:rsidR="00037386" w:rsidRPr="00566FB7" w:rsidRDefault="00037386" w:rsidP="00037386"/>
    <w:p w14:paraId="082681A2"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4.</w:t>
      </w:r>
      <w:r w:rsidRPr="00566FB7">
        <w:rPr>
          <w:b/>
          <w:caps/>
        </w:rPr>
        <w:tab/>
        <w:t>FARMACINĖ forma ir KIEKIS PAKUOTĖJE</w:t>
      </w:r>
    </w:p>
    <w:p w14:paraId="4847D59B" w14:textId="77777777" w:rsidR="00037386" w:rsidRPr="00566FB7" w:rsidRDefault="00037386" w:rsidP="00037386">
      <w:pPr>
        <w:ind w:left="567" w:hanging="567"/>
      </w:pPr>
    </w:p>
    <w:p w14:paraId="06DA662A" w14:textId="01ADA288" w:rsidR="00037386" w:rsidRPr="00566FB7" w:rsidRDefault="00037386" w:rsidP="00037386">
      <w:r w:rsidRPr="00566FB7">
        <w:t>Milteliai injekciniam ar infuziniam tirpalui</w:t>
      </w:r>
    </w:p>
    <w:p w14:paraId="038E1E59" w14:textId="7D40FBC4" w:rsidR="00037386" w:rsidRPr="00566FB7" w:rsidRDefault="00037386" w:rsidP="00037386">
      <w:pPr>
        <w:ind w:left="567" w:hanging="567"/>
      </w:pPr>
      <w:r w:rsidRPr="00566FB7">
        <w:t xml:space="preserve">1 </w:t>
      </w:r>
      <w:r w:rsidR="005733B8">
        <w:t>flakonas</w:t>
      </w:r>
    </w:p>
    <w:p w14:paraId="7E2EDB93" w14:textId="41078F88" w:rsidR="00037386" w:rsidRPr="00566FB7" w:rsidRDefault="00037386" w:rsidP="00037386">
      <w:pPr>
        <w:ind w:left="567" w:hanging="567"/>
      </w:pPr>
      <w:r w:rsidRPr="00566FB7">
        <w:rPr>
          <w:highlight w:val="lightGray"/>
        </w:rPr>
        <w:t xml:space="preserve">10 </w:t>
      </w:r>
      <w:r w:rsidR="005733B8">
        <w:rPr>
          <w:highlight w:val="lightGray"/>
        </w:rPr>
        <w:t>flakonų</w:t>
      </w:r>
    </w:p>
    <w:p w14:paraId="66AA8CC9" w14:textId="77777777" w:rsidR="00037386" w:rsidRPr="00566FB7" w:rsidRDefault="00037386" w:rsidP="00037386">
      <w:pPr>
        <w:ind w:left="567" w:hanging="567"/>
      </w:pPr>
    </w:p>
    <w:p w14:paraId="37E7FAEC" w14:textId="77777777" w:rsidR="00037386" w:rsidRPr="00566FB7" w:rsidRDefault="00037386" w:rsidP="00037386">
      <w:pPr>
        <w:ind w:left="567" w:hanging="567"/>
      </w:pPr>
    </w:p>
    <w:p w14:paraId="59920BE5" w14:textId="720E1183"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5.</w:t>
      </w:r>
      <w:r w:rsidRPr="00566FB7">
        <w:rPr>
          <w:b/>
          <w:caps/>
        </w:rPr>
        <w:tab/>
        <w:t>vartojimo METODAS IR būdas</w:t>
      </w:r>
      <w:r w:rsidR="0066393B">
        <w:rPr>
          <w:b/>
          <w:caps/>
        </w:rPr>
        <w:t xml:space="preserve"> (-ai)</w:t>
      </w:r>
    </w:p>
    <w:p w14:paraId="52DF3A10" w14:textId="77777777" w:rsidR="00037386" w:rsidRPr="00566FB7" w:rsidRDefault="00037386" w:rsidP="00037386">
      <w:pPr>
        <w:ind w:left="567" w:hanging="567"/>
      </w:pPr>
    </w:p>
    <w:p w14:paraId="58C36AE7" w14:textId="5A1A3297" w:rsidR="00037386" w:rsidRPr="00566FB7" w:rsidRDefault="005733B8" w:rsidP="00037386">
      <w:r>
        <w:t>Leisti</w:t>
      </w:r>
      <w:r w:rsidR="00037386" w:rsidRPr="00566FB7">
        <w:t xml:space="preserve"> į veną.</w:t>
      </w:r>
    </w:p>
    <w:p w14:paraId="5BE8F9C1" w14:textId="77777777" w:rsidR="00037386" w:rsidRPr="00566FB7" w:rsidRDefault="00037386" w:rsidP="00037386">
      <w:pPr>
        <w:rPr>
          <w:szCs w:val="22"/>
        </w:rPr>
      </w:pPr>
      <w:r w:rsidRPr="00566FB7">
        <w:rPr>
          <w:szCs w:val="22"/>
        </w:rPr>
        <w:t>Prieš vartojimą perskaitykite pakuotės lapelį.</w:t>
      </w:r>
    </w:p>
    <w:p w14:paraId="13C25927" w14:textId="77777777" w:rsidR="00037386" w:rsidRPr="00566FB7" w:rsidRDefault="00037386" w:rsidP="00037386"/>
    <w:p w14:paraId="21E2E032" w14:textId="77777777" w:rsidR="00037386" w:rsidRPr="00566FB7" w:rsidRDefault="00037386" w:rsidP="00037386"/>
    <w:p w14:paraId="17BFAC64" w14:textId="3A13B10F"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6.</w:t>
      </w:r>
      <w:r w:rsidRPr="00566FB7">
        <w:rPr>
          <w:b/>
          <w:caps/>
        </w:rPr>
        <w:tab/>
      </w:r>
      <w:r w:rsidRPr="00566FB7">
        <w:rPr>
          <w:b/>
          <w:szCs w:val="22"/>
        </w:rPr>
        <w:t xml:space="preserve">SPECIALUS ĮSPĖJIMAS, KAD VAISTINĮ PREPARATĄ BŪTINA LAIKYTI VAIKAMS </w:t>
      </w:r>
      <w:r w:rsidR="0066393B" w:rsidRPr="0066393B">
        <w:rPr>
          <w:b/>
          <w:szCs w:val="22"/>
        </w:rPr>
        <w:t>NEPASTEBIMOJE IR  NEPASIEKIAMOJE</w:t>
      </w:r>
      <w:r w:rsidRPr="00566FB7">
        <w:rPr>
          <w:b/>
          <w:szCs w:val="22"/>
        </w:rPr>
        <w:t xml:space="preserve"> VIETOJE</w:t>
      </w:r>
    </w:p>
    <w:p w14:paraId="2F454415" w14:textId="77777777" w:rsidR="00037386" w:rsidRPr="00566FB7" w:rsidRDefault="00037386" w:rsidP="00037386">
      <w:pPr>
        <w:ind w:left="567" w:hanging="567"/>
      </w:pPr>
    </w:p>
    <w:p w14:paraId="0F51A59C" w14:textId="207C5D00" w:rsidR="00037386" w:rsidRPr="00566FB7" w:rsidRDefault="00037386" w:rsidP="00037386">
      <w:pPr>
        <w:ind w:left="567" w:hanging="567"/>
      </w:pPr>
      <w:r w:rsidRPr="00566FB7">
        <w:t xml:space="preserve">Laikyti vaikams </w:t>
      </w:r>
      <w:r w:rsidR="0066393B" w:rsidRPr="0066393B">
        <w:t>nepastebimoje ir nepasiekiamoje</w:t>
      </w:r>
      <w:r w:rsidRPr="00566FB7">
        <w:t xml:space="preserve"> vietoje.</w:t>
      </w:r>
    </w:p>
    <w:p w14:paraId="4A4B0C31" w14:textId="77777777" w:rsidR="00037386" w:rsidRPr="00566FB7" w:rsidRDefault="00037386" w:rsidP="00037386">
      <w:pPr>
        <w:ind w:left="567" w:hanging="567"/>
      </w:pPr>
    </w:p>
    <w:p w14:paraId="3C1F8852" w14:textId="77777777" w:rsidR="00037386" w:rsidRPr="00566FB7" w:rsidRDefault="00037386" w:rsidP="00037386">
      <w:pPr>
        <w:ind w:left="567" w:hanging="567"/>
      </w:pPr>
    </w:p>
    <w:p w14:paraId="20BD876F" w14:textId="5E08869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7.</w:t>
      </w:r>
      <w:r w:rsidRPr="00566FB7">
        <w:rPr>
          <w:b/>
          <w:caps/>
        </w:rPr>
        <w:tab/>
      </w:r>
      <w:r w:rsidR="0066393B" w:rsidRPr="0066393B">
        <w:rPr>
          <w:b/>
          <w:caps/>
        </w:rPr>
        <w:t>KITAS (-I) SPECIALUS (-ŪS) ĮSPĖJIMAS (-AI) (JEI REIKIA)</w:t>
      </w:r>
    </w:p>
    <w:p w14:paraId="22017868" w14:textId="77777777" w:rsidR="00037386" w:rsidRPr="00566FB7" w:rsidRDefault="00037386" w:rsidP="00037386">
      <w:pPr>
        <w:ind w:left="567" w:hanging="567"/>
      </w:pPr>
    </w:p>
    <w:p w14:paraId="2D74E169" w14:textId="77777777" w:rsidR="00037386" w:rsidRPr="00566FB7" w:rsidRDefault="00037386" w:rsidP="00037386">
      <w:pPr>
        <w:ind w:left="567" w:hanging="567"/>
      </w:pPr>
      <w:r w:rsidRPr="00566FB7">
        <w:t>Atskiestą ir paruoštą tirpalą suvartoti nedelsiant.</w:t>
      </w:r>
    </w:p>
    <w:p w14:paraId="77F83263" w14:textId="77777777" w:rsidR="00037386" w:rsidRPr="00566FB7" w:rsidRDefault="00037386" w:rsidP="00037386">
      <w:pPr>
        <w:ind w:left="567" w:hanging="567"/>
      </w:pPr>
    </w:p>
    <w:p w14:paraId="07B1F77B" w14:textId="77777777" w:rsidR="00037386" w:rsidRPr="00566FB7" w:rsidRDefault="00037386" w:rsidP="00037386">
      <w:pPr>
        <w:ind w:left="567" w:hanging="567"/>
      </w:pPr>
    </w:p>
    <w:p w14:paraId="516FD25E"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8.</w:t>
      </w:r>
      <w:r w:rsidRPr="00566FB7">
        <w:rPr>
          <w:b/>
          <w:caps/>
        </w:rPr>
        <w:tab/>
        <w:t>tinkamumo laikas</w:t>
      </w:r>
    </w:p>
    <w:p w14:paraId="49E65230" w14:textId="77777777" w:rsidR="00037386" w:rsidRPr="00566FB7" w:rsidRDefault="00037386" w:rsidP="00037386">
      <w:pPr>
        <w:ind w:left="567" w:hanging="567"/>
      </w:pPr>
    </w:p>
    <w:p w14:paraId="23EBE6D0" w14:textId="08203489" w:rsidR="00037386" w:rsidRPr="00566FB7" w:rsidRDefault="00037386" w:rsidP="00037386">
      <w:pPr>
        <w:ind w:left="567" w:hanging="567"/>
      </w:pPr>
      <w:r w:rsidRPr="00566FB7">
        <w:t>Tinka iki</w:t>
      </w:r>
      <w:r w:rsidR="004C7C93">
        <w:t xml:space="preserve"> mm MMMM</w:t>
      </w:r>
    </w:p>
    <w:p w14:paraId="2C027834" w14:textId="77777777" w:rsidR="00037386" w:rsidRPr="00566FB7" w:rsidRDefault="00037386" w:rsidP="00037386">
      <w:pPr>
        <w:ind w:left="567" w:hanging="567"/>
      </w:pPr>
    </w:p>
    <w:p w14:paraId="75CA3708" w14:textId="77777777" w:rsidR="00037386" w:rsidRPr="00566FB7" w:rsidRDefault="00037386" w:rsidP="00037386">
      <w:pPr>
        <w:ind w:left="567" w:hanging="567"/>
      </w:pPr>
    </w:p>
    <w:p w14:paraId="69AE2D6F"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9.</w:t>
      </w:r>
      <w:r w:rsidRPr="00566FB7">
        <w:rPr>
          <w:b/>
          <w:caps/>
        </w:rPr>
        <w:tab/>
        <w:t>SPECIALIOS laikymo sąlygos</w:t>
      </w:r>
    </w:p>
    <w:p w14:paraId="5A11DB02" w14:textId="77777777" w:rsidR="00037386" w:rsidRPr="00566FB7" w:rsidRDefault="00037386" w:rsidP="00037386">
      <w:pPr>
        <w:ind w:left="567" w:hanging="567"/>
      </w:pPr>
    </w:p>
    <w:p w14:paraId="7A0BB3D7" w14:textId="77777777" w:rsidR="00037386" w:rsidRPr="00566FB7" w:rsidRDefault="00037386" w:rsidP="00037386">
      <w:pPr>
        <w:ind w:left="567" w:hanging="567"/>
      </w:pPr>
      <w:r w:rsidRPr="00566FB7">
        <w:t>Laikyti ne aukštesnėje kaip 25 ºC temperatūroje.</w:t>
      </w:r>
    </w:p>
    <w:p w14:paraId="2DFF3053" w14:textId="568C31E7" w:rsidR="00037386" w:rsidRPr="00566FB7" w:rsidRDefault="005733B8" w:rsidP="00037386">
      <w:pPr>
        <w:ind w:left="567" w:hanging="567"/>
      </w:pPr>
      <w:r>
        <w:t>Flakoną</w:t>
      </w:r>
      <w:r w:rsidR="00037386" w:rsidRPr="00566FB7">
        <w:t xml:space="preserve"> laikyti išorinėje dėžutėje, kad preparatas būtų apsaugotas nuo šviesos. </w:t>
      </w:r>
    </w:p>
    <w:p w14:paraId="31EDA550" w14:textId="77777777" w:rsidR="00037386" w:rsidRPr="00566FB7" w:rsidRDefault="00037386" w:rsidP="00037386">
      <w:pPr>
        <w:ind w:left="567" w:hanging="567"/>
      </w:pPr>
    </w:p>
    <w:p w14:paraId="04EBBAA5" w14:textId="77777777" w:rsidR="00037386" w:rsidRPr="00566FB7" w:rsidRDefault="00037386" w:rsidP="00037386">
      <w:pPr>
        <w:ind w:left="567" w:hanging="567"/>
      </w:pPr>
    </w:p>
    <w:p w14:paraId="6263F17B"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10.</w:t>
      </w:r>
      <w:r w:rsidRPr="00566FB7">
        <w:rPr>
          <w:b/>
          <w:caps/>
        </w:rPr>
        <w:tab/>
      </w:r>
      <w:r w:rsidRPr="00566FB7">
        <w:rPr>
          <w:b/>
          <w:szCs w:val="22"/>
        </w:rPr>
        <w:t>SPECIALIOS ATSARGUMO PRIEMONĖS DĖL NESUVARTOTO VAISTINIO PREPARATO AR JO ATLIEKŲ TVARKYMO (JEI REIKIA)</w:t>
      </w:r>
    </w:p>
    <w:p w14:paraId="2F33D599" w14:textId="77777777" w:rsidR="00037386" w:rsidRPr="00566FB7" w:rsidRDefault="00037386" w:rsidP="00037386">
      <w:pPr>
        <w:ind w:left="567" w:hanging="567"/>
      </w:pPr>
    </w:p>
    <w:p w14:paraId="72962738" w14:textId="77777777" w:rsidR="00037386" w:rsidRPr="00566FB7" w:rsidRDefault="00037386" w:rsidP="00037386">
      <w:pPr>
        <w:ind w:left="567" w:hanging="567"/>
      </w:pPr>
    </w:p>
    <w:p w14:paraId="056B8AFB" w14:textId="0A68971E"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11.</w:t>
      </w:r>
      <w:r w:rsidRPr="00566FB7">
        <w:rPr>
          <w:b/>
          <w:caps/>
        </w:rPr>
        <w:tab/>
      </w:r>
      <w:r w:rsidR="0066393B" w:rsidRPr="0066393B">
        <w:rPr>
          <w:b/>
          <w:szCs w:val="22"/>
        </w:rPr>
        <w:t>REGISTRUOTOJO</w:t>
      </w:r>
      <w:r w:rsidRPr="00566FB7">
        <w:rPr>
          <w:b/>
          <w:caps/>
        </w:rPr>
        <w:t xml:space="preserve"> pavadinimas ir adresas</w:t>
      </w:r>
    </w:p>
    <w:p w14:paraId="09BF676C" w14:textId="77777777" w:rsidR="00037386" w:rsidRPr="00566FB7" w:rsidRDefault="00037386" w:rsidP="00037386">
      <w:pPr>
        <w:ind w:left="567" w:hanging="567"/>
      </w:pPr>
    </w:p>
    <w:p w14:paraId="0EEF6278" w14:textId="77777777" w:rsidR="00037386" w:rsidRDefault="00037386" w:rsidP="00037386">
      <w:pPr>
        <w:pStyle w:val="Sraas"/>
        <w:suppressAutoHyphens/>
        <w:ind w:left="0" w:firstLine="0"/>
        <w:outlineLvl w:val="0"/>
        <w:rPr>
          <w:rFonts w:ascii="Times New Roman" w:hAnsi="Times New Roman"/>
          <w:sz w:val="22"/>
          <w:lang w:val="lt-LT"/>
        </w:rPr>
      </w:pPr>
      <w:proofErr w:type="spellStart"/>
      <w:r>
        <w:rPr>
          <w:rFonts w:ascii="Times New Roman" w:hAnsi="Times New Roman"/>
          <w:sz w:val="22"/>
          <w:lang w:val="lt-LT"/>
        </w:rPr>
        <w:t>Teva</w:t>
      </w:r>
      <w:proofErr w:type="spellEnd"/>
      <w:r>
        <w:rPr>
          <w:rFonts w:ascii="Times New Roman" w:hAnsi="Times New Roman"/>
          <w:sz w:val="22"/>
          <w:lang w:val="lt-LT"/>
        </w:rPr>
        <w:t xml:space="preserve"> </w:t>
      </w:r>
      <w:proofErr w:type="spellStart"/>
      <w:r>
        <w:rPr>
          <w:rFonts w:ascii="Times New Roman" w:hAnsi="Times New Roman"/>
          <w:sz w:val="22"/>
          <w:lang w:val="lt-LT"/>
        </w:rPr>
        <w:t>Pharma</w:t>
      </w:r>
      <w:proofErr w:type="spellEnd"/>
      <w:r>
        <w:rPr>
          <w:rFonts w:ascii="Times New Roman" w:hAnsi="Times New Roman"/>
          <w:sz w:val="22"/>
          <w:lang w:val="lt-LT"/>
        </w:rPr>
        <w:t xml:space="preserve"> B.V.</w:t>
      </w:r>
    </w:p>
    <w:p w14:paraId="10A14CF8" w14:textId="77777777" w:rsidR="00037386" w:rsidRDefault="000A2A5E" w:rsidP="00037386">
      <w:pPr>
        <w:pStyle w:val="Sraas"/>
        <w:suppressAutoHyphens/>
        <w:ind w:left="0" w:firstLine="0"/>
        <w:outlineLvl w:val="0"/>
        <w:rPr>
          <w:rFonts w:ascii="Times New Roman" w:hAnsi="Times New Roman"/>
          <w:sz w:val="22"/>
          <w:lang w:val="lt-LT"/>
        </w:rPr>
      </w:pPr>
      <w:proofErr w:type="spellStart"/>
      <w:r>
        <w:rPr>
          <w:rFonts w:ascii="Times New Roman" w:hAnsi="Times New Roman"/>
          <w:sz w:val="22"/>
          <w:lang w:val="lt-LT"/>
        </w:rPr>
        <w:t>Swensweg</w:t>
      </w:r>
      <w:proofErr w:type="spellEnd"/>
      <w:r>
        <w:rPr>
          <w:rFonts w:ascii="Times New Roman" w:hAnsi="Times New Roman"/>
          <w:sz w:val="22"/>
          <w:lang w:val="lt-LT"/>
        </w:rPr>
        <w:t xml:space="preserve"> 5</w:t>
      </w:r>
    </w:p>
    <w:p w14:paraId="1712827D" w14:textId="77777777" w:rsidR="000A2A5E" w:rsidRDefault="000A2A5E" w:rsidP="00037386">
      <w:pPr>
        <w:pStyle w:val="Sraas"/>
        <w:suppressAutoHyphens/>
        <w:ind w:left="0" w:firstLine="0"/>
        <w:outlineLvl w:val="0"/>
        <w:rPr>
          <w:rFonts w:ascii="Times New Roman" w:hAnsi="Times New Roman"/>
          <w:sz w:val="22"/>
          <w:lang w:val="lt-LT"/>
        </w:rPr>
      </w:pPr>
      <w:r>
        <w:rPr>
          <w:rFonts w:ascii="Times New Roman" w:hAnsi="Times New Roman"/>
          <w:sz w:val="22"/>
          <w:lang w:val="lt-LT"/>
        </w:rPr>
        <w:t xml:space="preserve">2031 GA </w:t>
      </w:r>
      <w:proofErr w:type="spellStart"/>
      <w:r>
        <w:rPr>
          <w:rFonts w:ascii="Times New Roman" w:hAnsi="Times New Roman"/>
          <w:sz w:val="22"/>
          <w:lang w:val="lt-LT"/>
        </w:rPr>
        <w:t>Haarlem</w:t>
      </w:r>
      <w:proofErr w:type="spellEnd"/>
    </w:p>
    <w:p w14:paraId="3C24B852" w14:textId="77777777" w:rsidR="00037386" w:rsidRPr="00566FB7" w:rsidRDefault="00037386" w:rsidP="00037386">
      <w:pPr>
        <w:pStyle w:val="Sraas"/>
        <w:suppressAutoHyphens/>
        <w:ind w:left="0" w:firstLine="0"/>
        <w:outlineLvl w:val="0"/>
        <w:rPr>
          <w:rFonts w:ascii="Times New Roman" w:hAnsi="Times New Roman"/>
          <w:sz w:val="22"/>
          <w:lang w:val="lt-LT"/>
        </w:rPr>
      </w:pPr>
      <w:r>
        <w:rPr>
          <w:rFonts w:ascii="Times New Roman" w:hAnsi="Times New Roman"/>
          <w:sz w:val="22"/>
          <w:lang w:val="lt-LT"/>
        </w:rPr>
        <w:t>Nyderlandai</w:t>
      </w:r>
    </w:p>
    <w:p w14:paraId="67C0037E" w14:textId="77777777" w:rsidR="00037386" w:rsidRPr="00566FB7" w:rsidRDefault="00037386" w:rsidP="00037386">
      <w:pPr>
        <w:ind w:left="567" w:hanging="567"/>
      </w:pPr>
    </w:p>
    <w:p w14:paraId="4C52F395" w14:textId="77777777" w:rsidR="00037386" w:rsidRPr="00566FB7" w:rsidRDefault="00037386" w:rsidP="00037386">
      <w:pPr>
        <w:ind w:left="567" w:hanging="567"/>
      </w:pPr>
    </w:p>
    <w:p w14:paraId="255769CE" w14:textId="697A1251"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12.</w:t>
      </w:r>
      <w:r w:rsidRPr="00566FB7">
        <w:rPr>
          <w:b/>
          <w:caps/>
        </w:rPr>
        <w:tab/>
      </w:r>
      <w:r w:rsidR="0066393B" w:rsidRPr="0066393B">
        <w:rPr>
          <w:b/>
          <w:szCs w:val="22"/>
        </w:rPr>
        <w:t>REGISTRACIJOS PAŽYMĖJIMO</w:t>
      </w:r>
      <w:r w:rsidRPr="00566FB7">
        <w:rPr>
          <w:b/>
          <w:szCs w:val="22"/>
        </w:rPr>
        <w:t xml:space="preserve"> </w:t>
      </w:r>
      <w:r w:rsidRPr="00566FB7">
        <w:rPr>
          <w:b/>
          <w:caps/>
        </w:rPr>
        <w:t>numeris</w:t>
      </w:r>
      <w:r w:rsidR="0066393B">
        <w:rPr>
          <w:b/>
          <w:caps/>
        </w:rPr>
        <w:t xml:space="preserve"> (-iai)</w:t>
      </w:r>
    </w:p>
    <w:p w14:paraId="2582D309" w14:textId="77777777" w:rsidR="00037386" w:rsidRPr="00566FB7" w:rsidRDefault="00037386" w:rsidP="00037386">
      <w:pPr>
        <w:ind w:left="567" w:hanging="567"/>
      </w:pPr>
    </w:p>
    <w:p w14:paraId="26E6D9E3" w14:textId="77777777" w:rsidR="00037386" w:rsidRPr="00566FB7" w:rsidRDefault="00037386" w:rsidP="00037386">
      <w:pPr>
        <w:pStyle w:val="Pagrindinistekstas"/>
        <w:spacing w:after="0"/>
        <w:outlineLvl w:val="0"/>
      </w:pPr>
      <w:r w:rsidRPr="00566FB7">
        <w:t>N1 – LT/1/95/0821/003</w:t>
      </w:r>
    </w:p>
    <w:p w14:paraId="0141963C" w14:textId="77777777" w:rsidR="00037386" w:rsidRPr="00566FB7" w:rsidRDefault="00037386" w:rsidP="00037386">
      <w:pPr>
        <w:pStyle w:val="Pagrindinistekstas"/>
        <w:spacing w:after="0"/>
        <w:outlineLvl w:val="0"/>
      </w:pPr>
      <w:r w:rsidRPr="00566FB7">
        <w:t>N10 – LT/1/95/0821/004</w:t>
      </w:r>
    </w:p>
    <w:p w14:paraId="4C2D3B30" w14:textId="77777777" w:rsidR="00037386" w:rsidRPr="00566FB7" w:rsidRDefault="00037386" w:rsidP="00037386">
      <w:pPr>
        <w:ind w:left="567" w:hanging="567"/>
      </w:pPr>
    </w:p>
    <w:p w14:paraId="7E446D89" w14:textId="77777777" w:rsidR="00037386" w:rsidRPr="00566FB7" w:rsidRDefault="00037386" w:rsidP="00037386">
      <w:pPr>
        <w:ind w:left="567" w:hanging="567"/>
      </w:pPr>
    </w:p>
    <w:p w14:paraId="222B28EB"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13.</w:t>
      </w:r>
      <w:r w:rsidRPr="00566FB7">
        <w:rPr>
          <w:b/>
          <w:caps/>
        </w:rPr>
        <w:tab/>
        <w:t>serijos numeris</w:t>
      </w:r>
    </w:p>
    <w:p w14:paraId="6CCD747E" w14:textId="77777777" w:rsidR="00037386" w:rsidRPr="00566FB7" w:rsidRDefault="00037386" w:rsidP="00037386">
      <w:pPr>
        <w:ind w:left="567" w:hanging="567"/>
      </w:pPr>
    </w:p>
    <w:p w14:paraId="20FAFDA9" w14:textId="77777777" w:rsidR="00037386" w:rsidRPr="00566FB7" w:rsidRDefault="00037386" w:rsidP="00037386">
      <w:pPr>
        <w:ind w:left="567" w:hanging="567"/>
      </w:pPr>
      <w:r w:rsidRPr="00566FB7">
        <w:t xml:space="preserve">Serija </w:t>
      </w:r>
    </w:p>
    <w:p w14:paraId="57E207D9" w14:textId="77777777" w:rsidR="00037386" w:rsidRPr="00566FB7" w:rsidRDefault="00037386" w:rsidP="00037386">
      <w:pPr>
        <w:ind w:left="567" w:hanging="567"/>
      </w:pPr>
    </w:p>
    <w:p w14:paraId="1553E64D" w14:textId="77777777" w:rsidR="00037386" w:rsidRPr="00566FB7" w:rsidRDefault="00037386" w:rsidP="00037386">
      <w:pPr>
        <w:ind w:left="567" w:hanging="567"/>
      </w:pPr>
    </w:p>
    <w:p w14:paraId="4EB6E2FA"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14.</w:t>
      </w:r>
      <w:r w:rsidRPr="00566FB7">
        <w:rPr>
          <w:b/>
          <w:caps/>
        </w:rPr>
        <w:tab/>
      </w:r>
      <w:r w:rsidRPr="00566FB7">
        <w:rPr>
          <w:b/>
          <w:szCs w:val="22"/>
        </w:rPr>
        <w:t xml:space="preserve">PARDAVIMO (IŠDAVIMO) </w:t>
      </w:r>
      <w:r w:rsidRPr="00566FB7">
        <w:rPr>
          <w:b/>
          <w:caps/>
        </w:rPr>
        <w:t>tvarka</w:t>
      </w:r>
    </w:p>
    <w:p w14:paraId="592E63D7" w14:textId="77777777" w:rsidR="00037386" w:rsidRPr="00566FB7" w:rsidRDefault="00037386" w:rsidP="00037386">
      <w:pPr>
        <w:ind w:left="567" w:hanging="567"/>
      </w:pPr>
    </w:p>
    <w:p w14:paraId="63B912D5" w14:textId="77777777" w:rsidR="00037386" w:rsidRPr="00566FB7" w:rsidRDefault="00037386" w:rsidP="00037386">
      <w:pPr>
        <w:ind w:left="567" w:hanging="567"/>
      </w:pPr>
      <w:r w:rsidRPr="00566FB7">
        <w:t>Receptinis vaistinis preparatas</w:t>
      </w:r>
    </w:p>
    <w:p w14:paraId="4E146C84" w14:textId="77777777" w:rsidR="00037386" w:rsidRPr="00566FB7" w:rsidRDefault="00037386" w:rsidP="00037386">
      <w:pPr>
        <w:ind w:left="567" w:hanging="567"/>
      </w:pPr>
    </w:p>
    <w:p w14:paraId="0093D674" w14:textId="77777777" w:rsidR="00037386" w:rsidRPr="00566FB7" w:rsidRDefault="00037386" w:rsidP="00037386">
      <w:pPr>
        <w:ind w:left="567" w:hanging="567"/>
      </w:pPr>
    </w:p>
    <w:p w14:paraId="4296D318"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15.</w:t>
      </w:r>
      <w:r w:rsidRPr="00566FB7">
        <w:rPr>
          <w:b/>
          <w:caps/>
        </w:rPr>
        <w:tab/>
        <w:t>vartojimo instrukcijA</w:t>
      </w:r>
    </w:p>
    <w:p w14:paraId="2F2D06FA" w14:textId="77777777" w:rsidR="00037386" w:rsidRPr="00566FB7" w:rsidRDefault="00037386" w:rsidP="00037386">
      <w:pPr>
        <w:ind w:left="567" w:hanging="567"/>
      </w:pPr>
    </w:p>
    <w:p w14:paraId="6D718028" w14:textId="77777777" w:rsidR="00037386" w:rsidRPr="00566FB7" w:rsidRDefault="00037386" w:rsidP="00037386">
      <w:pPr>
        <w:rPr>
          <w:szCs w:val="22"/>
        </w:rPr>
      </w:pPr>
    </w:p>
    <w:p w14:paraId="364E687B"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40" w:hanging="540"/>
        <w:rPr>
          <w:b/>
          <w:szCs w:val="22"/>
        </w:rPr>
      </w:pPr>
      <w:r w:rsidRPr="00566FB7">
        <w:rPr>
          <w:b/>
          <w:szCs w:val="22"/>
        </w:rPr>
        <w:t>16.</w:t>
      </w:r>
      <w:r w:rsidRPr="00566FB7">
        <w:rPr>
          <w:b/>
          <w:szCs w:val="22"/>
        </w:rPr>
        <w:tab/>
        <w:t>INFORMACIJA BRAILIO RAŠTU</w:t>
      </w:r>
    </w:p>
    <w:p w14:paraId="790B0A60" w14:textId="77777777" w:rsidR="00037386" w:rsidRPr="00566FB7" w:rsidRDefault="00037386" w:rsidP="00037386">
      <w:pPr>
        <w:rPr>
          <w:szCs w:val="22"/>
        </w:rPr>
      </w:pPr>
    </w:p>
    <w:p w14:paraId="379A00F5" w14:textId="77777777" w:rsidR="00037386" w:rsidRPr="00566FB7" w:rsidRDefault="00037386" w:rsidP="00037386">
      <w:pPr>
        <w:ind w:left="567" w:hanging="567"/>
      </w:pPr>
    </w:p>
    <w:p w14:paraId="2A23890D" w14:textId="77777777" w:rsidR="00037386" w:rsidRPr="00566FB7" w:rsidRDefault="00037386" w:rsidP="00037386">
      <w:pPr>
        <w:ind w:left="567" w:hanging="567"/>
      </w:pPr>
    </w:p>
    <w:p w14:paraId="304D8D97" w14:textId="77777777" w:rsidR="00037386" w:rsidRPr="00566FB7" w:rsidRDefault="00037386" w:rsidP="00037386">
      <w:pPr>
        <w:ind w:left="567" w:hanging="567"/>
      </w:pPr>
    </w:p>
    <w:p w14:paraId="2A3DB9D7"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br w:type="page"/>
      </w:r>
      <w:r w:rsidRPr="00566FB7">
        <w:rPr>
          <w:b/>
          <w:caps/>
        </w:rPr>
        <w:lastRenderedPageBreak/>
        <w:t xml:space="preserve">Minimali informacija ant mažų </w:t>
      </w:r>
      <w:r w:rsidRPr="00566FB7">
        <w:rPr>
          <w:b/>
        </w:rPr>
        <w:t>VIDINIŲ</w:t>
      </w:r>
      <w:r w:rsidRPr="00566FB7">
        <w:rPr>
          <w:bCs/>
        </w:rPr>
        <w:t xml:space="preserve"> </w:t>
      </w:r>
      <w:r w:rsidRPr="00566FB7">
        <w:rPr>
          <w:b/>
          <w:caps/>
        </w:rPr>
        <w:t>pakuočių</w:t>
      </w:r>
    </w:p>
    <w:p w14:paraId="1D0F3ABC"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p>
    <w:p w14:paraId="6C4CF8AA" w14:textId="0B1DA504" w:rsidR="00037386" w:rsidRPr="00566FB7" w:rsidRDefault="006E1798" w:rsidP="00037386">
      <w:pPr>
        <w:pBdr>
          <w:top w:val="single" w:sz="4" w:space="1" w:color="auto"/>
          <w:left w:val="single" w:sz="4" w:space="4" w:color="auto"/>
          <w:bottom w:val="single" w:sz="4" w:space="1" w:color="auto"/>
          <w:right w:val="single" w:sz="4" w:space="4" w:color="auto"/>
        </w:pBdr>
        <w:ind w:left="567" w:hanging="567"/>
        <w:rPr>
          <w:b/>
          <w:caps/>
        </w:rPr>
      </w:pPr>
      <w:r>
        <w:rPr>
          <w:b/>
          <w:caps/>
        </w:rPr>
        <w:t>FLAKONO</w:t>
      </w:r>
      <w:r w:rsidR="00037386" w:rsidRPr="00566FB7">
        <w:rPr>
          <w:b/>
          <w:caps/>
        </w:rPr>
        <w:t xml:space="preserve"> etiketė</w:t>
      </w:r>
    </w:p>
    <w:p w14:paraId="5FEC7EB4" w14:textId="77777777" w:rsidR="00037386" w:rsidRPr="00566FB7" w:rsidRDefault="00037386" w:rsidP="00037386">
      <w:pPr>
        <w:ind w:left="567" w:hanging="567"/>
        <w:rPr>
          <w:caps/>
        </w:rPr>
      </w:pPr>
    </w:p>
    <w:p w14:paraId="0EC59D47" w14:textId="77777777" w:rsidR="00037386" w:rsidRPr="00566FB7" w:rsidRDefault="00037386" w:rsidP="00037386">
      <w:pPr>
        <w:ind w:left="567" w:hanging="567"/>
        <w:rPr>
          <w:caps/>
        </w:rPr>
      </w:pPr>
    </w:p>
    <w:p w14:paraId="4E2F771F" w14:textId="5DA36E1F"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1.</w:t>
      </w:r>
      <w:r w:rsidRPr="00566FB7">
        <w:rPr>
          <w:b/>
          <w:caps/>
        </w:rPr>
        <w:tab/>
        <w:t>Vaistinio preparato pavadinimas ir vartojimo būdas</w:t>
      </w:r>
      <w:r w:rsidR="004E5DE0">
        <w:rPr>
          <w:b/>
          <w:caps/>
        </w:rPr>
        <w:t xml:space="preserve"> (-ai)</w:t>
      </w:r>
    </w:p>
    <w:p w14:paraId="0DF9C14C" w14:textId="77777777" w:rsidR="00037386" w:rsidRPr="00566FB7" w:rsidRDefault="00037386" w:rsidP="00037386">
      <w:pPr>
        <w:ind w:left="567" w:hanging="567"/>
      </w:pPr>
    </w:p>
    <w:p w14:paraId="41793CB4" w14:textId="0B503A09" w:rsidR="00037386" w:rsidRPr="00566FB7" w:rsidRDefault="00037386" w:rsidP="00037386">
      <w:proofErr w:type="spellStart"/>
      <w:r w:rsidRPr="00566FB7">
        <w:t>Dacarbazine</w:t>
      </w:r>
      <w:proofErr w:type="spellEnd"/>
      <w:r w:rsidRPr="00566FB7">
        <w:t xml:space="preserve"> </w:t>
      </w:r>
      <w:proofErr w:type="spellStart"/>
      <w:r w:rsidRPr="00566FB7">
        <w:t>Teva</w:t>
      </w:r>
      <w:proofErr w:type="spellEnd"/>
      <w:r w:rsidRPr="00566FB7">
        <w:t xml:space="preserve"> 200 mg milteliai injekciniam ar infuziniam tirpalui</w:t>
      </w:r>
    </w:p>
    <w:p w14:paraId="631A92CA" w14:textId="77777777" w:rsidR="00037386" w:rsidRPr="00566FB7" w:rsidRDefault="00037386" w:rsidP="00037386">
      <w:proofErr w:type="spellStart"/>
      <w:r w:rsidRPr="00566FB7">
        <w:t>Dakarbazinas</w:t>
      </w:r>
      <w:proofErr w:type="spellEnd"/>
    </w:p>
    <w:p w14:paraId="0D7E4194" w14:textId="77777777" w:rsidR="00037386" w:rsidRPr="00566FB7" w:rsidRDefault="00037386" w:rsidP="00037386">
      <w:pPr>
        <w:ind w:left="567" w:hanging="567"/>
      </w:pPr>
      <w:proofErr w:type="spellStart"/>
      <w:r w:rsidRPr="00566FB7">
        <w:t>i.v</w:t>
      </w:r>
      <w:proofErr w:type="spellEnd"/>
      <w:r w:rsidRPr="00566FB7">
        <w:t>.</w:t>
      </w:r>
    </w:p>
    <w:p w14:paraId="3FA67759" w14:textId="77777777" w:rsidR="00037386" w:rsidRPr="00566FB7" w:rsidRDefault="00037386" w:rsidP="00037386"/>
    <w:p w14:paraId="703D6E17" w14:textId="77777777" w:rsidR="00037386" w:rsidRPr="00566FB7" w:rsidRDefault="00037386" w:rsidP="00037386"/>
    <w:p w14:paraId="7FB5639C"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rPr>
        <w:t>2.</w:t>
      </w:r>
      <w:r w:rsidRPr="00566FB7">
        <w:rPr>
          <w:b/>
        </w:rPr>
        <w:tab/>
      </w:r>
      <w:r w:rsidRPr="00566FB7">
        <w:rPr>
          <w:b/>
          <w:caps/>
        </w:rPr>
        <w:t>vartojimo metodas</w:t>
      </w:r>
    </w:p>
    <w:p w14:paraId="6CBB503B" w14:textId="77777777" w:rsidR="00037386" w:rsidRPr="00566FB7" w:rsidRDefault="00037386" w:rsidP="00037386">
      <w:pPr>
        <w:ind w:left="567" w:hanging="567"/>
      </w:pPr>
    </w:p>
    <w:p w14:paraId="6901CB50" w14:textId="77777777" w:rsidR="00037386" w:rsidRPr="00566FB7" w:rsidRDefault="00037386" w:rsidP="00037386">
      <w:pPr>
        <w:rPr>
          <w:szCs w:val="22"/>
        </w:rPr>
      </w:pPr>
      <w:r w:rsidRPr="00566FB7">
        <w:rPr>
          <w:szCs w:val="22"/>
        </w:rPr>
        <w:t>Prieš vartojimą perskaitykite pakuotės lapelį.</w:t>
      </w:r>
    </w:p>
    <w:p w14:paraId="04E19ADA" w14:textId="77777777" w:rsidR="00037386" w:rsidRPr="00566FB7" w:rsidRDefault="00037386" w:rsidP="00037386">
      <w:pPr>
        <w:ind w:left="567" w:hanging="567"/>
      </w:pPr>
    </w:p>
    <w:p w14:paraId="5DFE480E" w14:textId="77777777" w:rsidR="00037386" w:rsidRPr="00566FB7" w:rsidRDefault="00037386" w:rsidP="00037386">
      <w:pPr>
        <w:ind w:left="567" w:hanging="567"/>
      </w:pPr>
    </w:p>
    <w:p w14:paraId="7F1F1706"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rPr>
        <w:t>3.</w:t>
      </w:r>
      <w:r w:rsidRPr="00566FB7">
        <w:rPr>
          <w:b/>
        </w:rPr>
        <w:tab/>
      </w:r>
      <w:r w:rsidRPr="00566FB7">
        <w:rPr>
          <w:b/>
          <w:caps/>
        </w:rPr>
        <w:t>tinkamumo laikas</w:t>
      </w:r>
    </w:p>
    <w:p w14:paraId="66C34E7E" w14:textId="77777777" w:rsidR="00037386" w:rsidRPr="00566FB7" w:rsidRDefault="00037386" w:rsidP="00037386">
      <w:pPr>
        <w:ind w:left="567" w:hanging="567"/>
      </w:pPr>
    </w:p>
    <w:p w14:paraId="6DA727A4" w14:textId="2536AD3D" w:rsidR="00037386" w:rsidRPr="00566FB7" w:rsidRDefault="00037386" w:rsidP="00037386">
      <w:pPr>
        <w:ind w:left="567" w:hanging="567"/>
      </w:pPr>
      <w:r w:rsidRPr="00566FB7">
        <w:t>Tinka iki</w:t>
      </w:r>
      <w:r w:rsidR="004C7C93">
        <w:t xml:space="preserve"> mm MMMM</w:t>
      </w:r>
    </w:p>
    <w:p w14:paraId="40A89FAF" w14:textId="77777777" w:rsidR="00037386" w:rsidRPr="00566FB7" w:rsidRDefault="00037386" w:rsidP="00037386">
      <w:pPr>
        <w:ind w:left="567" w:hanging="567"/>
      </w:pPr>
    </w:p>
    <w:p w14:paraId="2002E600" w14:textId="77777777" w:rsidR="00037386" w:rsidRPr="00566FB7" w:rsidRDefault="00037386" w:rsidP="00037386">
      <w:pPr>
        <w:ind w:left="567" w:hanging="567"/>
      </w:pPr>
    </w:p>
    <w:p w14:paraId="2A3E5748"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caps/>
        </w:rPr>
      </w:pPr>
      <w:r w:rsidRPr="00566FB7">
        <w:rPr>
          <w:b/>
          <w:caps/>
        </w:rPr>
        <w:t>4.</w:t>
      </w:r>
      <w:r w:rsidRPr="00566FB7">
        <w:rPr>
          <w:b/>
          <w:caps/>
        </w:rPr>
        <w:tab/>
        <w:t>serijos numeris</w:t>
      </w:r>
    </w:p>
    <w:p w14:paraId="34A7315C" w14:textId="77777777" w:rsidR="00037386" w:rsidRPr="00566FB7" w:rsidRDefault="00037386" w:rsidP="00037386">
      <w:pPr>
        <w:ind w:left="567" w:hanging="567"/>
      </w:pPr>
    </w:p>
    <w:p w14:paraId="0D1D65D9" w14:textId="77777777" w:rsidR="00037386" w:rsidRPr="00566FB7" w:rsidRDefault="00037386" w:rsidP="00037386">
      <w:pPr>
        <w:ind w:left="567" w:hanging="567"/>
      </w:pPr>
      <w:r w:rsidRPr="00566FB7">
        <w:t>Serija</w:t>
      </w:r>
    </w:p>
    <w:p w14:paraId="3BD8FDFD" w14:textId="77777777" w:rsidR="00037386" w:rsidRPr="00566FB7" w:rsidRDefault="00037386" w:rsidP="00037386">
      <w:pPr>
        <w:ind w:left="567" w:hanging="567"/>
      </w:pPr>
    </w:p>
    <w:p w14:paraId="0E94A9AE" w14:textId="77777777" w:rsidR="00037386" w:rsidRPr="00566FB7" w:rsidRDefault="00037386" w:rsidP="00037386">
      <w:pPr>
        <w:ind w:left="567" w:hanging="567"/>
      </w:pPr>
    </w:p>
    <w:p w14:paraId="783E38B9"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67" w:hanging="567"/>
        <w:rPr>
          <w:b/>
        </w:rPr>
      </w:pPr>
      <w:r w:rsidRPr="00566FB7">
        <w:rPr>
          <w:b/>
          <w:caps/>
        </w:rPr>
        <w:t>5.</w:t>
      </w:r>
      <w:r w:rsidRPr="00566FB7">
        <w:rPr>
          <w:b/>
          <w:caps/>
        </w:rPr>
        <w:tab/>
        <w:t>kiekis</w:t>
      </w:r>
      <w:r w:rsidRPr="00566FB7">
        <w:rPr>
          <w:b/>
        </w:rPr>
        <w:t xml:space="preserve"> (MASĖ, TŪRIS ARBA VIENETAI)</w:t>
      </w:r>
    </w:p>
    <w:p w14:paraId="0612FA1C" w14:textId="77777777" w:rsidR="00037386" w:rsidRPr="00566FB7" w:rsidRDefault="00037386" w:rsidP="00037386">
      <w:pPr>
        <w:ind w:left="567" w:hanging="567"/>
      </w:pPr>
    </w:p>
    <w:p w14:paraId="2111C30A" w14:textId="77777777" w:rsidR="00037386" w:rsidRPr="00566FB7" w:rsidRDefault="00037386" w:rsidP="00037386">
      <w:pPr>
        <w:pStyle w:val="Pagrindinistekstas"/>
        <w:spacing w:after="0"/>
        <w:rPr>
          <w:b/>
        </w:rPr>
      </w:pPr>
      <w:r w:rsidRPr="00566FB7">
        <w:t>200 mg</w:t>
      </w:r>
    </w:p>
    <w:p w14:paraId="41741952" w14:textId="77777777" w:rsidR="00037386" w:rsidRPr="00566FB7" w:rsidRDefault="00037386" w:rsidP="00037386">
      <w:pPr>
        <w:pStyle w:val="Pagrindinistekstas"/>
        <w:spacing w:after="0"/>
        <w:rPr>
          <w:b/>
        </w:rPr>
      </w:pPr>
    </w:p>
    <w:p w14:paraId="1DFC2B98" w14:textId="77777777" w:rsidR="00037386" w:rsidRPr="00566FB7" w:rsidRDefault="00037386" w:rsidP="00037386">
      <w:pPr>
        <w:rPr>
          <w:szCs w:val="22"/>
        </w:rPr>
      </w:pPr>
    </w:p>
    <w:p w14:paraId="6E2120A9" w14:textId="77777777" w:rsidR="00037386" w:rsidRPr="00566FB7" w:rsidRDefault="00037386" w:rsidP="00037386">
      <w:pPr>
        <w:pBdr>
          <w:top w:val="single" w:sz="4" w:space="1" w:color="auto"/>
          <w:left w:val="single" w:sz="4" w:space="4" w:color="auto"/>
          <w:bottom w:val="single" w:sz="4" w:space="1" w:color="auto"/>
          <w:right w:val="single" w:sz="4" w:space="4" w:color="auto"/>
        </w:pBdr>
        <w:ind w:left="540" w:hanging="540"/>
        <w:rPr>
          <w:b/>
          <w:szCs w:val="22"/>
        </w:rPr>
      </w:pPr>
      <w:r w:rsidRPr="00566FB7">
        <w:rPr>
          <w:b/>
          <w:szCs w:val="22"/>
        </w:rPr>
        <w:t>6.</w:t>
      </w:r>
      <w:r w:rsidRPr="00566FB7">
        <w:rPr>
          <w:b/>
          <w:szCs w:val="22"/>
        </w:rPr>
        <w:tab/>
        <w:t>KITA</w:t>
      </w:r>
    </w:p>
    <w:p w14:paraId="07EEE750" w14:textId="77777777" w:rsidR="00037386" w:rsidRPr="00566FB7" w:rsidRDefault="00037386" w:rsidP="00037386">
      <w:pPr>
        <w:rPr>
          <w:szCs w:val="22"/>
        </w:rPr>
      </w:pPr>
    </w:p>
    <w:p w14:paraId="732C9B89" w14:textId="77777777" w:rsidR="00037386" w:rsidRPr="005B33AB" w:rsidRDefault="00037386" w:rsidP="00037386">
      <w:pPr>
        <w:jc w:val="center"/>
        <w:rPr>
          <w:b/>
          <w:szCs w:val="22"/>
        </w:rPr>
      </w:pPr>
    </w:p>
    <w:p w14:paraId="1157CECF" w14:textId="77777777" w:rsidR="00037386" w:rsidRPr="005B33AB" w:rsidRDefault="00037386" w:rsidP="00037386">
      <w:pPr>
        <w:jc w:val="center"/>
        <w:rPr>
          <w:b/>
          <w:szCs w:val="22"/>
        </w:rPr>
      </w:pPr>
    </w:p>
    <w:p w14:paraId="70A58E39" w14:textId="77777777" w:rsidR="00037386" w:rsidRPr="005B33AB" w:rsidRDefault="00037386" w:rsidP="00037386">
      <w:pPr>
        <w:jc w:val="center"/>
        <w:rPr>
          <w:b/>
          <w:szCs w:val="22"/>
        </w:rPr>
      </w:pPr>
    </w:p>
    <w:p w14:paraId="1A4E154C" w14:textId="77777777" w:rsidR="00037386" w:rsidRPr="005B33AB" w:rsidRDefault="00037386" w:rsidP="00037386">
      <w:pPr>
        <w:jc w:val="center"/>
        <w:rPr>
          <w:b/>
          <w:szCs w:val="22"/>
        </w:rPr>
      </w:pPr>
    </w:p>
    <w:p w14:paraId="4093D05D" w14:textId="77777777" w:rsidR="00037386" w:rsidRPr="005B33AB" w:rsidRDefault="00037386" w:rsidP="00037386">
      <w:pPr>
        <w:jc w:val="center"/>
        <w:rPr>
          <w:b/>
          <w:szCs w:val="22"/>
        </w:rPr>
      </w:pPr>
    </w:p>
    <w:p w14:paraId="01AD4BC4" w14:textId="77777777" w:rsidR="00037386" w:rsidRPr="005B33AB" w:rsidRDefault="00037386" w:rsidP="00037386">
      <w:pPr>
        <w:jc w:val="center"/>
        <w:rPr>
          <w:b/>
          <w:szCs w:val="22"/>
        </w:rPr>
      </w:pPr>
    </w:p>
    <w:p w14:paraId="704058B8" w14:textId="77777777" w:rsidR="00037386" w:rsidRPr="005B33AB" w:rsidRDefault="00037386" w:rsidP="00037386">
      <w:pPr>
        <w:jc w:val="center"/>
        <w:rPr>
          <w:b/>
          <w:szCs w:val="22"/>
        </w:rPr>
      </w:pPr>
    </w:p>
    <w:p w14:paraId="6F9885BA" w14:textId="77777777" w:rsidR="00037386" w:rsidRPr="005B33AB" w:rsidRDefault="00037386" w:rsidP="00037386">
      <w:pPr>
        <w:jc w:val="center"/>
        <w:rPr>
          <w:b/>
          <w:szCs w:val="22"/>
        </w:rPr>
      </w:pPr>
    </w:p>
    <w:p w14:paraId="494F1D24" w14:textId="77777777" w:rsidR="00037386" w:rsidRPr="005B33AB" w:rsidRDefault="00037386" w:rsidP="00037386">
      <w:pPr>
        <w:jc w:val="center"/>
        <w:rPr>
          <w:b/>
          <w:szCs w:val="22"/>
        </w:rPr>
      </w:pPr>
    </w:p>
    <w:p w14:paraId="7B1DCF8E" w14:textId="77777777" w:rsidR="00037386" w:rsidRPr="005B33AB" w:rsidRDefault="00037386" w:rsidP="00037386">
      <w:pPr>
        <w:jc w:val="center"/>
        <w:rPr>
          <w:b/>
          <w:szCs w:val="22"/>
        </w:rPr>
      </w:pPr>
    </w:p>
    <w:p w14:paraId="41B086DA" w14:textId="77777777" w:rsidR="00037386" w:rsidRPr="005B33AB" w:rsidRDefault="00037386" w:rsidP="00037386">
      <w:pPr>
        <w:jc w:val="center"/>
        <w:rPr>
          <w:b/>
          <w:szCs w:val="22"/>
        </w:rPr>
      </w:pPr>
    </w:p>
    <w:p w14:paraId="2C32343C" w14:textId="77777777" w:rsidR="00037386" w:rsidRPr="005B33AB" w:rsidRDefault="00037386" w:rsidP="00037386">
      <w:pPr>
        <w:jc w:val="center"/>
        <w:rPr>
          <w:b/>
          <w:szCs w:val="22"/>
        </w:rPr>
      </w:pPr>
    </w:p>
    <w:p w14:paraId="1D0AAFE0" w14:textId="77777777" w:rsidR="00037386" w:rsidRPr="005B33AB" w:rsidRDefault="00037386" w:rsidP="00037386">
      <w:pPr>
        <w:jc w:val="center"/>
        <w:rPr>
          <w:b/>
          <w:szCs w:val="22"/>
        </w:rPr>
      </w:pPr>
    </w:p>
    <w:p w14:paraId="3E09E231" w14:textId="77777777" w:rsidR="00037386" w:rsidRPr="005B33AB" w:rsidRDefault="00037386" w:rsidP="00037386">
      <w:pPr>
        <w:jc w:val="center"/>
        <w:rPr>
          <w:b/>
          <w:szCs w:val="22"/>
        </w:rPr>
      </w:pPr>
    </w:p>
    <w:p w14:paraId="1C374606" w14:textId="77777777" w:rsidR="00037386" w:rsidRPr="005B33AB" w:rsidRDefault="00037386" w:rsidP="00037386">
      <w:pPr>
        <w:jc w:val="center"/>
        <w:rPr>
          <w:b/>
          <w:szCs w:val="22"/>
        </w:rPr>
      </w:pPr>
    </w:p>
    <w:p w14:paraId="0F860DF4" w14:textId="77777777" w:rsidR="00037386" w:rsidRPr="005B33AB" w:rsidRDefault="00037386" w:rsidP="00037386">
      <w:pPr>
        <w:jc w:val="center"/>
        <w:rPr>
          <w:b/>
          <w:szCs w:val="22"/>
        </w:rPr>
      </w:pPr>
    </w:p>
    <w:p w14:paraId="24D1FED7" w14:textId="77777777" w:rsidR="00037386" w:rsidRPr="005B33AB" w:rsidRDefault="00037386" w:rsidP="00037386">
      <w:pPr>
        <w:jc w:val="center"/>
        <w:rPr>
          <w:b/>
          <w:szCs w:val="22"/>
        </w:rPr>
      </w:pPr>
    </w:p>
    <w:p w14:paraId="272A5699" w14:textId="77777777" w:rsidR="00037386" w:rsidRPr="005B33AB" w:rsidRDefault="00037386" w:rsidP="00037386">
      <w:pPr>
        <w:jc w:val="center"/>
        <w:rPr>
          <w:b/>
          <w:szCs w:val="22"/>
        </w:rPr>
      </w:pPr>
    </w:p>
    <w:p w14:paraId="1E48F2EB" w14:textId="77777777" w:rsidR="00037386" w:rsidRPr="005B33AB" w:rsidRDefault="00037386" w:rsidP="00037386">
      <w:pPr>
        <w:jc w:val="center"/>
        <w:rPr>
          <w:b/>
          <w:szCs w:val="22"/>
        </w:rPr>
      </w:pPr>
    </w:p>
    <w:p w14:paraId="6F9BD1D9" w14:textId="77777777" w:rsidR="00037386" w:rsidRPr="005B33AB" w:rsidRDefault="00037386" w:rsidP="00037386">
      <w:pPr>
        <w:jc w:val="center"/>
        <w:rPr>
          <w:b/>
          <w:szCs w:val="22"/>
        </w:rPr>
      </w:pPr>
    </w:p>
    <w:p w14:paraId="47CE5FAD" w14:textId="77777777" w:rsidR="00037386" w:rsidRPr="005B33AB" w:rsidRDefault="00037386" w:rsidP="00037386">
      <w:pPr>
        <w:jc w:val="center"/>
        <w:rPr>
          <w:b/>
          <w:szCs w:val="22"/>
        </w:rPr>
      </w:pPr>
    </w:p>
    <w:p w14:paraId="533954A0" w14:textId="77777777" w:rsidR="00037386" w:rsidRPr="005B33AB" w:rsidRDefault="00037386" w:rsidP="00037386">
      <w:pPr>
        <w:jc w:val="center"/>
        <w:rPr>
          <w:b/>
          <w:szCs w:val="22"/>
        </w:rPr>
      </w:pPr>
    </w:p>
    <w:p w14:paraId="597063BA" w14:textId="77777777" w:rsidR="00037386" w:rsidRPr="005B33AB" w:rsidRDefault="00037386" w:rsidP="00037386">
      <w:pPr>
        <w:jc w:val="center"/>
        <w:rPr>
          <w:b/>
          <w:szCs w:val="22"/>
        </w:rPr>
      </w:pPr>
    </w:p>
    <w:p w14:paraId="47AEBC19" w14:textId="77777777" w:rsidR="00037386" w:rsidRDefault="00037386" w:rsidP="00037386">
      <w:pPr>
        <w:jc w:val="center"/>
        <w:rPr>
          <w:b/>
          <w:szCs w:val="22"/>
        </w:rPr>
      </w:pPr>
    </w:p>
    <w:p w14:paraId="1572E9A5" w14:textId="77777777" w:rsidR="00037386" w:rsidRDefault="00037386" w:rsidP="00037386">
      <w:pPr>
        <w:jc w:val="center"/>
        <w:rPr>
          <w:b/>
          <w:szCs w:val="22"/>
        </w:rPr>
      </w:pPr>
    </w:p>
    <w:p w14:paraId="747A1B41" w14:textId="77777777" w:rsidR="00037386" w:rsidRDefault="00037386" w:rsidP="00037386">
      <w:pPr>
        <w:jc w:val="center"/>
        <w:rPr>
          <w:b/>
          <w:szCs w:val="22"/>
        </w:rPr>
      </w:pPr>
    </w:p>
    <w:p w14:paraId="0B749549" w14:textId="77777777" w:rsidR="00037386" w:rsidRDefault="00037386" w:rsidP="00037386">
      <w:pPr>
        <w:jc w:val="center"/>
        <w:rPr>
          <w:b/>
          <w:szCs w:val="22"/>
        </w:rPr>
      </w:pPr>
    </w:p>
    <w:p w14:paraId="128FD0FD" w14:textId="77777777" w:rsidR="00037386" w:rsidRDefault="00037386" w:rsidP="00037386">
      <w:pPr>
        <w:jc w:val="center"/>
        <w:rPr>
          <w:b/>
          <w:szCs w:val="22"/>
        </w:rPr>
      </w:pPr>
    </w:p>
    <w:p w14:paraId="3251279E" w14:textId="77777777" w:rsidR="00037386" w:rsidRDefault="00037386" w:rsidP="00037386">
      <w:pPr>
        <w:jc w:val="center"/>
        <w:rPr>
          <w:b/>
          <w:szCs w:val="22"/>
        </w:rPr>
      </w:pPr>
    </w:p>
    <w:p w14:paraId="6E69AA98" w14:textId="77777777" w:rsidR="00037386" w:rsidRDefault="00037386" w:rsidP="00037386">
      <w:pPr>
        <w:jc w:val="center"/>
        <w:rPr>
          <w:b/>
          <w:szCs w:val="22"/>
        </w:rPr>
      </w:pPr>
    </w:p>
    <w:p w14:paraId="66C26D05" w14:textId="77777777" w:rsidR="00037386" w:rsidRDefault="00037386" w:rsidP="00037386">
      <w:pPr>
        <w:jc w:val="center"/>
        <w:rPr>
          <w:b/>
          <w:szCs w:val="22"/>
        </w:rPr>
      </w:pPr>
    </w:p>
    <w:p w14:paraId="4BDD56EC" w14:textId="77777777" w:rsidR="00037386" w:rsidRDefault="00037386" w:rsidP="00037386">
      <w:pPr>
        <w:jc w:val="center"/>
        <w:rPr>
          <w:b/>
          <w:szCs w:val="22"/>
        </w:rPr>
      </w:pPr>
    </w:p>
    <w:p w14:paraId="055C6A1D" w14:textId="77777777" w:rsidR="00037386" w:rsidRDefault="00037386" w:rsidP="00037386">
      <w:pPr>
        <w:jc w:val="center"/>
        <w:rPr>
          <w:b/>
          <w:szCs w:val="22"/>
        </w:rPr>
      </w:pPr>
    </w:p>
    <w:p w14:paraId="455F8DDC" w14:textId="77777777" w:rsidR="00037386" w:rsidRDefault="00037386" w:rsidP="00037386">
      <w:pPr>
        <w:jc w:val="center"/>
        <w:rPr>
          <w:b/>
          <w:szCs w:val="22"/>
        </w:rPr>
      </w:pPr>
    </w:p>
    <w:p w14:paraId="7DD21B04" w14:textId="77777777" w:rsidR="00037386" w:rsidRDefault="00037386" w:rsidP="00037386">
      <w:pPr>
        <w:jc w:val="center"/>
        <w:rPr>
          <w:b/>
          <w:szCs w:val="22"/>
        </w:rPr>
      </w:pPr>
    </w:p>
    <w:p w14:paraId="00637074" w14:textId="77777777" w:rsidR="00037386" w:rsidRDefault="00037386" w:rsidP="00037386">
      <w:pPr>
        <w:jc w:val="center"/>
        <w:rPr>
          <w:b/>
          <w:szCs w:val="22"/>
        </w:rPr>
      </w:pPr>
    </w:p>
    <w:p w14:paraId="01DDB955" w14:textId="77777777" w:rsidR="00037386" w:rsidRDefault="00037386" w:rsidP="00037386">
      <w:pPr>
        <w:jc w:val="center"/>
        <w:rPr>
          <w:b/>
          <w:szCs w:val="22"/>
        </w:rPr>
      </w:pPr>
    </w:p>
    <w:p w14:paraId="321BA548" w14:textId="77777777" w:rsidR="00037386" w:rsidRDefault="00037386" w:rsidP="00037386">
      <w:pPr>
        <w:jc w:val="center"/>
        <w:rPr>
          <w:b/>
          <w:szCs w:val="22"/>
        </w:rPr>
      </w:pPr>
    </w:p>
    <w:p w14:paraId="69A0943B" w14:textId="77777777" w:rsidR="00037386" w:rsidRDefault="00037386" w:rsidP="00037386">
      <w:pPr>
        <w:jc w:val="center"/>
        <w:rPr>
          <w:b/>
          <w:szCs w:val="22"/>
        </w:rPr>
      </w:pPr>
    </w:p>
    <w:p w14:paraId="50639AA0" w14:textId="77777777" w:rsidR="00037386" w:rsidRDefault="00037386" w:rsidP="00037386">
      <w:pPr>
        <w:jc w:val="center"/>
        <w:rPr>
          <w:b/>
          <w:szCs w:val="22"/>
        </w:rPr>
      </w:pPr>
    </w:p>
    <w:p w14:paraId="182FBFAC" w14:textId="77777777" w:rsidR="00037386" w:rsidRDefault="00037386" w:rsidP="00037386">
      <w:pPr>
        <w:jc w:val="center"/>
        <w:rPr>
          <w:b/>
          <w:szCs w:val="22"/>
        </w:rPr>
      </w:pPr>
    </w:p>
    <w:p w14:paraId="7AD8F143" w14:textId="77777777" w:rsidR="00037386" w:rsidRDefault="00037386" w:rsidP="00037386">
      <w:pPr>
        <w:jc w:val="center"/>
        <w:rPr>
          <w:b/>
          <w:szCs w:val="22"/>
        </w:rPr>
      </w:pPr>
    </w:p>
    <w:p w14:paraId="6FAC97FD" w14:textId="77777777" w:rsidR="00037386" w:rsidRDefault="00037386" w:rsidP="00037386">
      <w:pPr>
        <w:jc w:val="center"/>
        <w:rPr>
          <w:b/>
          <w:szCs w:val="22"/>
        </w:rPr>
      </w:pPr>
    </w:p>
    <w:p w14:paraId="4B4FC077" w14:textId="77777777" w:rsidR="00037386" w:rsidRDefault="00037386" w:rsidP="00037386">
      <w:pPr>
        <w:jc w:val="center"/>
        <w:rPr>
          <w:b/>
          <w:szCs w:val="22"/>
        </w:rPr>
      </w:pPr>
    </w:p>
    <w:p w14:paraId="4D97834D" w14:textId="77777777" w:rsidR="00037386" w:rsidRPr="005B33AB" w:rsidRDefault="00037386" w:rsidP="00037386">
      <w:pPr>
        <w:jc w:val="center"/>
        <w:rPr>
          <w:b/>
          <w:szCs w:val="22"/>
        </w:rPr>
      </w:pPr>
      <w:r w:rsidRPr="005B33AB">
        <w:rPr>
          <w:b/>
          <w:szCs w:val="22"/>
        </w:rPr>
        <w:t>B. PAKUOTĖS LAPELIS</w:t>
      </w:r>
      <w:bookmarkEnd w:id="1"/>
      <w:bookmarkEnd w:id="2"/>
    </w:p>
    <w:p w14:paraId="4894F44B" w14:textId="4D696C75" w:rsidR="00037386" w:rsidRPr="005B33AB" w:rsidRDefault="00037386" w:rsidP="00037386">
      <w:pPr>
        <w:jc w:val="center"/>
        <w:rPr>
          <w:b/>
          <w:szCs w:val="22"/>
        </w:rPr>
      </w:pPr>
      <w:r w:rsidRPr="005B33AB">
        <w:rPr>
          <w:szCs w:val="22"/>
        </w:rPr>
        <w:br w:type="page"/>
      </w:r>
      <w:bookmarkStart w:id="15" w:name="_Toc129243138"/>
      <w:bookmarkStart w:id="16" w:name="_Toc129243263"/>
      <w:r w:rsidR="00D5728D" w:rsidRPr="00D5728D">
        <w:rPr>
          <w:b/>
          <w:szCs w:val="22"/>
        </w:rPr>
        <w:lastRenderedPageBreak/>
        <w:t>Pakuotės lapelis: informacija</w:t>
      </w:r>
      <w:r w:rsidR="00D5728D">
        <w:rPr>
          <w:b/>
          <w:szCs w:val="22"/>
        </w:rPr>
        <w:t xml:space="preserve"> </w:t>
      </w:r>
      <w:r w:rsidR="00D5728D" w:rsidRPr="00D5728D">
        <w:rPr>
          <w:b/>
          <w:szCs w:val="22"/>
        </w:rPr>
        <w:t>vartotojui</w:t>
      </w:r>
      <w:bookmarkEnd w:id="15"/>
      <w:bookmarkEnd w:id="16"/>
    </w:p>
    <w:p w14:paraId="156CBA7D" w14:textId="77777777" w:rsidR="00037386" w:rsidRPr="005B33AB" w:rsidRDefault="00037386" w:rsidP="00037386">
      <w:pPr>
        <w:jc w:val="center"/>
        <w:rPr>
          <w:b/>
          <w:szCs w:val="22"/>
        </w:rPr>
      </w:pPr>
    </w:p>
    <w:p w14:paraId="073B0DB4" w14:textId="7C0AD87A" w:rsidR="00037386" w:rsidRPr="005B33AB" w:rsidRDefault="00037386" w:rsidP="00037386">
      <w:pPr>
        <w:jc w:val="center"/>
        <w:rPr>
          <w:b/>
        </w:rPr>
      </w:pPr>
      <w:proofErr w:type="spellStart"/>
      <w:r w:rsidRPr="005B33AB">
        <w:rPr>
          <w:b/>
        </w:rPr>
        <w:t>Dacarbazine</w:t>
      </w:r>
      <w:proofErr w:type="spellEnd"/>
      <w:r w:rsidRPr="005B33AB">
        <w:rPr>
          <w:b/>
        </w:rPr>
        <w:t xml:space="preserve"> </w:t>
      </w:r>
      <w:proofErr w:type="spellStart"/>
      <w:r w:rsidRPr="005B33AB">
        <w:rPr>
          <w:b/>
        </w:rPr>
        <w:t>Teva</w:t>
      </w:r>
      <w:proofErr w:type="spellEnd"/>
      <w:r w:rsidRPr="005B33AB">
        <w:rPr>
          <w:b/>
        </w:rPr>
        <w:t xml:space="preserve"> 100 mg milteliai injekciniam ar infuziniam tirpalui</w:t>
      </w:r>
    </w:p>
    <w:p w14:paraId="7F896005" w14:textId="471FA95F" w:rsidR="00037386" w:rsidRPr="005B33AB" w:rsidRDefault="00037386" w:rsidP="00037386">
      <w:pPr>
        <w:jc w:val="center"/>
        <w:rPr>
          <w:b/>
        </w:rPr>
      </w:pPr>
      <w:proofErr w:type="spellStart"/>
      <w:r w:rsidRPr="005B33AB">
        <w:rPr>
          <w:b/>
        </w:rPr>
        <w:t>Dacarbazine</w:t>
      </w:r>
      <w:proofErr w:type="spellEnd"/>
      <w:r w:rsidRPr="005B33AB">
        <w:rPr>
          <w:b/>
        </w:rPr>
        <w:t xml:space="preserve"> </w:t>
      </w:r>
      <w:proofErr w:type="spellStart"/>
      <w:r w:rsidRPr="005B33AB">
        <w:rPr>
          <w:b/>
        </w:rPr>
        <w:t>Teva</w:t>
      </w:r>
      <w:proofErr w:type="spellEnd"/>
      <w:r w:rsidRPr="005B33AB">
        <w:rPr>
          <w:b/>
        </w:rPr>
        <w:t xml:space="preserve"> 200 mg milteliai injekciniam ar infuziniam tirpalui</w:t>
      </w:r>
    </w:p>
    <w:p w14:paraId="54359168" w14:textId="77777777" w:rsidR="00037386" w:rsidRPr="005B33AB" w:rsidRDefault="00037386" w:rsidP="00037386">
      <w:pPr>
        <w:jc w:val="center"/>
        <w:rPr>
          <w:szCs w:val="22"/>
        </w:rPr>
      </w:pPr>
      <w:proofErr w:type="spellStart"/>
      <w:r w:rsidRPr="005B33AB">
        <w:rPr>
          <w:szCs w:val="22"/>
        </w:rPr>
        <w:t>Dakarbazinas</w:t>
      </w:r>
      <w:proofErr w:type="spellEnd"/>
    </w:p>
    <w:p w14:paraId="26182AB5" w14:textId="77777777" w:rsidR="00037386" w:rsidRPr="005B33AB" w:rsidRDefault="00037386" w:rsidP="00037386">
      <w:pPr>
        <w:rPr>
          <w:szCs w:val="22"/>
        </w:rPr>
      </w:pPr>
    </w:p>
    <w:p w14:paraId="082B3920" w14:textId="24B16E77" w:rsidR="00037386" w:rsidRPr="005B33AB" w:rsidRDefault="00037386" w:rsidP="00037386">
      <w:pPr>
        <w:rPr>
          <w:b/>
          <w:szCs w:val="22"/>
        </w:rPr>
      </w:pPr>
      <w:r w:rsidRPr="005B33AB">
        <w:rPr>
          <w:b/>
          <w:szCs w:val="22"/>
        </w:rPr>
        <w:t>Atidžiai perskaitykite visą šį lapelį, prieš pradėdami vartoti vaistą</w:t>
      </w:r>
      <w:r w:rsidR="00D5728D">
        <w:rPr>
          <w:b/>
          <w:szCs w:val="22"/>
        </w:rPr>
        <w:t>,</w:t>
      </w:r>
      <w:r w:rsidR="00D5728D" w:rsidRPr="00D5728D">
        <w:t xml:space="preserve"> </w:t>
      </w:r>
      <w:r w:rsidR="00D5728D" w:rsidRPr="00D5728D">
        <w:rPr>
          <w:b/>
          <w:szCs w:val="22"/>
        </w:rPr>
        <w:t>nes jame pateikiama Jums svarbi informacija.</w:t>
      </w:r>
    </w:p>
    <w:p w14:paraId="7D3B2C28" w14:textId="77777777" w:rsidR="00037386" w:rsidRPr="005B33AB" w:rsidRDefault="00037386" w:rsidP="00037386">
      <w:pPr>
        <w:ind w:left="540" w:hanging="540"/>
        <w:rPr>
          <w:szCs w:val="22"/>
        </w:rPr>
      </w:pPr>
      <w:r w:rsidRPr="005B33AB">
        <w:rPr>
          <w:szCs w:val="22"/>
        </w:rPr>
        <w:t>-</w:t>
      </w:r>
      <w:r w:rsidRPr="005B33AB">
        <w:rPr>
          <w:szCs w:val="22"/>
        </w:rPr>
        <w:tab/>
        <w:t>Neišmeskite šio lapelio, nes vėl gali prireikti jį perskaityti.</w:t>
      </w:r>
    </w:p>
    <w:p w14:paraId="6219E8D3" w14:textId="77777777" w:rsidR="00037386" w:rsidRPr="005B33AB" w:rsidRDefault="00037386" w:rsidP="00037386">
      <w:pPr>
        <w:ind w:left="540" w:hanging="540"/>
        <w:rPr>
          <w:szCs w:val="22"/>
        </w:rPr>
      </w:pPr>
      <w:r w:rsidRPr="005B33AB">
        <w:rPr>
          <w:szCs w:val="22"/>
        </w:rPr>
        <w:t>-</w:t>
      </w:r>
      <w:r w:rsidRPr="005B33AB">
        <w:rPr>
          <w:szCs w:val="22"/>
        </w:rPr>
        <w:tab/>
        <w:t>Jeigu kiltų daugiau klausimų, kreipkitės į gydytoją arba vaistininką.</w:t>
      </w:r>
    </w:p>
    <w:p w14:paraId="1705CEE1" w14:textId="45E7939C" w:rsidR="00037386" w:rsidRPr="005B33AB" w:rsidRDefault="00037386" w:rsidP="00037386">
      <w:pPr>
        <w:ind w:left="540" w:hanging="540"/>
        <w:rPr>
          <w:szCs w:val="22"/>
        </w:rPr>
      </w:pPr>
      <w:r w:rsidRPr="005B33AB">
        <w:rPr>
          <w:szCs w:val="22"/>
        </w:rPr>
        <w:t>-</w:t>
      </w:r>
      <w:r w:rsidRPr="005B33AB">
        <w:rPr>
          <w:szCs w:val="22"/>
        </w:rPr>
        <w:tab/>
        <w:t xml:space="preserve">Šis vaistas skirtas Jums, todėl kitiems žmonėms jo duoti negalima. Vaistas gali jiems pakenkti (net tiems, kurių ligos </w:t>
      </w:r>
      <w:r w:rsidR="00481F43" w:rsidRPr="00481F43">
        <w:rPr>
          <w:szCs w:val="22"/>
        </w:rPr>
        <w:t>požymiai</w:t>
      </w:r>
      <w:r w:rsidRPr="005B33AB">
        <w:rPr>
          <w:szCs w:val="22"/>
        </w:rPr>
        <w:t xml:space="preserve"> yra tokie patys kaip Jūsų).</w:t>
      </w:r>
    </w:p>
    <w:p w14:paraId="54DE5A9D" w14:textId="11321979" w:rsidR="00037386" w:rsidRPr="005B33AB" w:rsidRDefault="00037386" w:rsidP="00037386">
      <w:pPr>
        <w:ind w:left="540" w:hanging="540"/>
        <w:rPr>
          <w:szCs w:val="22"/>
        </w:rPr>
      </w:pPr>
      <w:r w:rsidRPr="005B33AB">
        <w:rPr>
          <w:szCs w:val="22"/>
        </w:rPr>
        <w:t>-</w:t>
      </w:r>
      <w:r w:rsidRPr="005B33AB">
        <w:rPr>
          <w:szCs w:val="22"/>
        </w:rPr>
        <w:tab/>
        <w:t xml:space="preserve">Jeigu pasireiškė šalutinis poveikis </w:t>
      </w:r>
      <w:r w:rsidR="00481F43" w:rsidRPr="00481F43">
        <w:rPr>
          <w:szCs w:val="22"/>
        </w:rPr>
        <w:t>(net jeigu jis šiame lapelyje nenurodytas)</w:t>
      </w:r>
      <w:r w:rsidR="00481F43">
        <w:rPr>
          <w:szCs w:val="22"/>
        </w:rPr>
        <w:t>,</w:t>
      </w:r>
      <w:r w:rsidRPr="005B33AB">
        <w:rPr>
          <w:szCs w:val="22"/>
        </w:rPr>
        <w:t xml:space="preserve"> </w:t>
      </w:r>
      <w:proofErr w:type="spellStart"/>
      <w:r w:rsidR="00481F43">
        <w:rPr>
          <w:szCs w:val="22"/>
        </w:rPr>
        <w:t>kraipkitės</w:t>
      </w:r>
      <w:proofErr w:type="spellEnd"/>
      <w:r w:rsidR="00481F43">
        <w:rPr>
          <w:szCs w:val="22"/>
        </w:rPr>
        <w:t xml:space="preserve"> į </w:t>
      </w:r>
      <w:r w:rsidRPr="005B33AB">
        <w:rPr>
          <w:szCs w:val="22"/>
        </w:rPr>
        <w:t>gydytoj</w:t>
      </w:r>
      <w:r w:rsidR="00481F43">
        <w:rPr>
          <w:szCs w:val="22"/>
        </w:rPr>
        <w:t>ą</w:t>
      </w:r>
      <w:r w:rsidRPr="005B33AB">
        <w:rPr>
          <w:szCs w:val="22"/>
        </w:rPr>
        <w:t xml:space="preserve"> arba vaistinink</w:t>
      </w:r>
      <w:r w:rsidR="00481F43">
        <w:rPr>
          <w:szCs w:val="22"/>
        </w:rPr>
        <w:t>ą</w:t>
      </w:r>
      <w:r w:rsidRPr="005B33AB">
        <w:rPr>
          <w:szCs w:val="22"/>
        </w:rPr>
        <w:t>.</w:t>
      </w:r>
      <w:r w:rsidR="003A0056">
        <w:rPr>
          <w:szCs w:val="22"/>
        </w:rPr>
        <w:t xml:space="preserve"> Žr. 4 skyrių.</w:t>
      </w:r>
    </w:p>
    <w:p w14:paraId="714720CF" w14:textId="77777777" w:rsidR="00037386" w:rsidRPr="005B33AB" w:rsidRDefault="00037386" w:rsidP="00037386">
      <w:pPr>
        <w:rPr>
          <w:szCs w:val="22"/>
        </w:rPr>
      </w:pPr>
    </w:p>
    <w:p w14:paraId="1707C3DA" w14:textId="77777777" w:rsidR="00481F43" w:rsidRDefault="00481F43" w:rsidP="00037386">
      <w:pPr>
        <w:pStyle w:val="Pagrindinistekstas"/>
        <w:spacing w:after="0"/>
        <w:outlineLvl w:val="0"/>
        <w:rPr>
          <w:b/>
        </w:rPr>
      </w:pPr>
      <w:r w:rsidRPr="00481F43">
        <w:rPr>
          <w:b/>
        </w:rPr>
        <w:t>Apie ką rašoma šiame lapelyje?</w:t>
      </w:r>
    </w:p>
    <w:p w14:paraId="50C294FE" w14:textId="4A07E304" w:rsidR="00037386" w:rsidRPr="005B33AB" w:rsidRDefault="00037386" w:rsidP="00037386">
      <w:pPr>
        <w:pStyle w:val="Pagrindinistekstas"/>
        <w:spacing w:after="0"/>
        <w:outlineLvl w:val="0"/>
        <w:rPr>
          <w:b/>
        </w:rPr>
      </w:pPr>
    </w:p>
    <w:p w14:paraId="53DAAE69" w14:textId="77777777" w:rsidR="00037386" w:rsidRPr="005B33AB" w:rsidRDefault="00037386" w:rsidP="00037386">
      <w:pPr>
        <w:ind w:left="540" w:hanging="540"/>
        <w:rPr>
          <w:szCs w:val="22"/>
        </w:rPr>
      </w:pPr>
      <w:r w:rsidRPr="005B33AB">
        <w:t>1.</w:t>
      </w:r>
      <w:r w:rsidRPr="005B33AB">
        <w:tab/>
      </w:r>
      <w:r w:rsidRPr="005B33AB">
        <w:rPr>
          <w:szCs w:val="22"/>
        </w:rPr>
        <w:t xml:space="preserve">Kas yra </w:t>
      </w:r>
      <w:proofErr w:type="spellStart"/>
      <w:r w:rsidRPr="005B33AB">
        <w:rPr>
          <w:szCs w:val="22"/>
        </w:rPr>
        <w:t>Dacarbazine</w:t>
      </w:r>
      <w:proofErr w:type="spellEnd"/>
      <w:r w:rsidRPr="005B33AB">
        <w:rPr>
          <w:szCs w:val="22"/>
        </w:rPr>
        <w:t xml:space="preserve"> </w:t>
      </w:r>
      <w:proofErr w:type="spellStart"/>
      <w:r w:rsidRPr="005B33AB">
        <w:rPr>
          <w:szCs w:val="22"/>
        </w:rPr>
        <w:t>Teva</w:t>
      </w:r>
      <w:proofErr w:type="spellEnd"/>
      <w:r w:rsidRPr="005B33AB">
        <w:rPr>
          <w:szCs w:val="22"/>
        </w:rPr>
        <w:t xml:space="preserve"> ir kam jis vartojamas</w:t>
      </w:r>
    </w:p>
    <w:p w14:paraId="0761DFB2" w14:textId="77777777" w:rsidR="00037386" w:rsidRPr="005B33AB" w:rsidRDefault="00037386" w:rsidP="00037386">
      <w:pPr>
        <w:ind w:left="540" w:hanging="540"/>
        <w:rPr>
          <w:szCs w:val="22"/>
        </w:rPr>
      </w:pPr>
      <w:r w:rsidRPr="005B33AB">
        <w:rPr>
          <w:szCs w:val="22"/>
        </w:rPr>
        <w:t>2.</w:t>
      </w:r>
      <w:r w:rsidRPr="005B33AB">
        <w:rPr>
          <w:szCs w:val="22"/>
        </w:rPr>
        <w:tab/>
        <w:t xml:space="preserve">Kas žinotina prieš vartojant </w:t>
      </w:r>
      <w:proofErr w:type="spellStart"/>
      <w:r w:rsidRPr="005B33AB">
        <w:rPr>
          <w:szCs w:val="22"/>
        </w:rPr>
        <w:t>Dacarbazine</w:t>
      </w:r>
      <w:proofErr w:type="spellEnd"/>
      <w:r w:rsidRPr="005B33AB">
        <w:rPr>
          <w:szCs w:val="22"/>
        </w:rPr>
        <w:t xml:space="preserve"> </w:t>
      </w:r>
      <w:proofErr w:type="spellStart"/>
      <w:r w:rsidRPr="005B33AB">
        <w:rPr>
          <w:szCs w:val="22"/>
        </w:rPr>
        <w:t>Teva</w:t>
      </w:r>
      <w:proofErr w:type="spellEnd"/>
    </w:p>
    <w:p w14:paraId="50CF5235" w14:textId="77777777" w:rsidR="00037386" w:rsidRPr="005B33AB" w:rsidRDefault="00037386" w:rsidP="00037386">
      <w:pPr>
        <w:ind w:left="540" w:hanging="540"/>
        <w:rPr>
          <w:szCs w:val="22"/>
        </w:rPr>
      </w:pPr>
      <w:r w:rsidRPr="005B33AB">
        <w:rPr>
          <w:szCs w:val="22"/>
        </w:rPr>
        <w:t>3.</w:t>
      </w:r>
      <w:r w:rsidRPr="005B33AB">
        <w:rPr>
          <w:szCs w:val="22"/>
        </w:rPr>
        <w:tab/>
        <w:t xml:space="preserve">Kaip vartoti </w:t>
      </w:r>
      <w:proofErr w:type="spellStart"/>
      <w:r w:rsidRPr="005B33AB">
        <w:rPr>
          <w:szCs w:val="22"/>
        </w:rPr>
        <w:t>Dacarbazine</w:t>
      </w:r>
      <w:proofErr w:type="spellEnd"/>
      <w:r w:rsidRPr="005B33AB">
        <w:rPr>
          <w:szCs w:val="22"/>
        </w:rPr>
        <w:t xml:space="preserve"> </w:t>
      </w:r>
      <w:proofErr w:type="spellStart"/>
      <w:r w:rsidRPr="005B33AB">
        <w:rPr>
          <w:szCs w:val="22"/>
        </w:rPr>
        <w:t>Teva</w:t>
      </w:r>
      <w:proofErr w:type="spellEnd"/>
    </w:p>
    <w:p w14:paraId="3C918AFA" w14:textId="77777777" w:rsidR="00037386" w:rsidRPr="005B33AB" w:rsidRDefault="00037386" w:rsidP="00037386">
      <w:pPr>
        <w:ind w:left="540" w:hanging="540"/>
        <w:rPr>
          <w:szCs w:val="22"/>
        </w:rPr>
      </w:pPr>
      <w:r w:rsidRPr="005B33AB">
        <w:rPr>
          <w:szCs w:val="22"/>
        </w:rPr>
        <w:t>4.</w:t>
      </w:r>
      <w:r w:rsidRPr="005B33AB">
        <w:rPr>
          <w:szCs w:val="22"/>
        </w:rPr>
        <w:tab/>
        <w:t>Galimas šalutinis poveikis</w:t>
      </w:r>
    </w:p>
    <w:p w14:paraId="368D7CDA" w14:textId="77777777" w:rsidR="00037386" w:rsidRPr="005B33AB" w:rsidRDefault="00037386" w:rsidP="00037386">
      <w:pPr>
        <w:ind w:left="540" w:hanging="540"/>
        <w:rPr>
          <w:szCs w:val="22"/>
        </w:rPr>
      </w:pPr>
      <w:r w:rsidRPr="005B33AB">
        <w:rPr>
          <w:szCs w:val="22"/>
        </w:rPr>
        <w:t>5.</w:t>
      </w:r>
      <w:r w:rsidRPr="005B33AB">
        <w:rPr>
          <w:szCs w:val="22"/>
        </w:rPr>
        <w:tab/>
        <w:t xml:space="preserve">Kaip laikyti </w:t>
      </w:r>
      <w:proofErr w:type="spellStart"/>
      <w:r w:rsidRPr="005B33AB">
        <w:rPr>
          <w:szCs w:val="22"/>
        </w:rPr>
        <w:t>Dacarbazine</w:t>
      </w:r>
      <w:proofErr w:type="spellEnd"/>
      <w:r w:rsidRPr="005B33AB">
        <w:rPr>
          <w:szCs w:val="22"/>
        </w:rPr>
        <w:t xml:space="preserve"> </w:t>
      </w:r>
      <w:proofErr w:type="spellStart"/>
      <w:r w:rsidRPr="005B33AB">
        <w:rPr>
          <w:szCs w:val="22"/>
        </w:rPr>
        <w:t>Teva</w:t>
      </w:r>
      <w:proofErr w:type="spellEnd"/>
    </w:p>
    <w:p w14:paraId="6CFB7D7A" w14:textId="2B9CE2CD" w:rsidR="00037386" w:rsidRPr="005B33AB" w:rsidRDefault="00037386" w:rsidP="00037386">
      <w:pPr>
        <w:ind w:left="540" w:hanging="540"/>
        <w:rPr>
          <w:szCs w:val="22"/>
        </w:rPr>
      </w:pPr>
      <w:r w:rsidRPr="005B33AB">
        <w:rPr>
          <w:szCs w:val="22"/>
        </w:rPr>
        <w:t>6.</w:t>
      </w:r>
      <w:r w:rsidRPr="005B33AB">
        <w:rPr>
          <w:szCs w:val="22"/>
        </w:rPr>
        <w:tab/>
      </w:r>
      <w:r w:rsidR="00481F43" w:rsidRPr="00481F43">
        <w:rPr>
          <w:szCs w:val="22"/>
        </w:rPr>
        <w:t>Pakuotės turinys ir kita informacija</w:t>
      </w:r>
    </w:p>
    <w:p w14:paraId="070999B3" w14:textId="77777777" w:rsidR="00037386" w:rsidRPr="005B33AB" w:rsidRDefault="00037386" w:rsidP="00037386">
      <w:pPr>
        <w:ind w:left="540" w:hanging="540"/>
        <w:rPr>
          <w:szCs w:val="22"/>
        </w:rPr>
      </w:pPr>
    </w:p>
    <w:p w14:paraId="165A1C8E" w14:textId="77777777" w:rsidR="00037386" w:rsidRPr="005B33AB" w:rsidRDefault="00037386" w:rsidP="00037386">
      <w:pPr>
        <w:ind w:left="540" w:hanging="540"/>
        <w:rPr>
          <w:szCs w:val="22"/>
        </w:rPr>
      </w:pPr>
    </w:p>
    <w:p w14:paraId="1A0633BA" w14:textId="1E7583B2" w:rsidR="00037386" w:rsidRPr="005B33AB" w:rsidRDefault="00037386" w:rsidP="00037386">
      <w:pPr>
        <w:ind w:left="567" w:hanging="567"/>
        <w:rPr>
          <w:b/>
        </w:rPr>
      </w:pPr>
      <w:r w:rsidRPr="005B33AB">
        <w:rPr>
          <w:b/>
        </w:rPr>
        <w:t>1.</w:t>
      </w:r>
      <w:r w:rsidRPr="005B33AB">
        <w:rPr>
          <w:b/>
        </w:rPr>
        <w:tab/>
      </w:r>
      <w:r w:rsidR="001D4CD8" w:rsidRPr="001D4CD8">
        <w:rPr>
          <w:b/>
        </w:rPr>
        <w:t>Kas yra</w:t>
      </w:r>
      <w:r w:rsidR="001D4CD8">
        <w:rPr>
          <w:b/>
        </w:rPr>
        <w:t xml:space="preserve"> </w:t>
      </w:r>
      <w:proofErr w:type="spellStart"/>
      <w:r w:rsidR="001D4CD8" w:rsidRPr="001D4CD8">
        <w:rPr>
          <w:b/>
        </w:rPr>
        <w:t>Dacarbazine</w:t>
      </w:r>
      <w:proofErr w:type="spellEnd"/>
      <w:r w:rsidR="001D4CD8" w:rsidRPr="001D4CD8">
        <w:rPr>
          <w:b/>
        </w:rPr>
        <w:t xml:space="preserve"> </w:t>
      </w:r>
      <w:proofErr w:type="spellStart"/>
      <w:r w:rsidR="001D4CD8" w:rsidRPr="001D4CD8">
        <w:rPr>
          <w:b/>
        </w:rPr>
        <w:t>Teva</w:t>
      </w:r>
      <w:proofErr w:type="spellEnd"/>
      <w:r w:rsidR="001D4CD8" w:rsidRPr="001D4CD8" w:rsidDel="001D4CD8">
        <w:rPr>
          <w:b/>
        </w:rPr>
        <w:t xml:space="preserve"> </w:t>
      </w:r>
      <w:r w:rsidR="001D4CD8" w:rsidRPr="001D4CD8">
        <w:rPr>
          <w:b/>
        </w:rPr>
        <w:t>ir kam jis vartojamas</w:t>
      </w:r>
    </w:p>
    <w:p w14:paraId="7AFB2CA0" w14:textId="77777777" w:rsidR="00037386" w:rsidRPr="005B33AB" w:rsidRDefault="00037386" w:rsidP="00037386">
      <w:pPr>
        <w:pStyle w:val="Pagrindinistekstas"/>
        <w:spacing w:after="0"/>
      </w:pPr>
    </w:p>
    <w:p w14:paraId="10EBEFF6" w14:textId="3DBFA207" w:rsidR="00037386" w:rsidRPr="005B33AB" w:rsidRDefault="00037386" w:rsidP="00037386">
      <w:pPr>
        <w:pStyle w:val="Pagrindinistekstas"/>
        <w:spacing w:after="0"/>
        <w:rPr>
          <w:b/>
        </w:rPr>
      </w:pPr>
      <w:r w:rsidRPr="005B33AB">
        <w:rPr>
          <w:b/>
        </w:rPr>
        <w:t xml:space="preserve">Kas yra </w:t>
      </w:r>
      <w:proofErr w:type="spellStart"/>
      <w:r w:rsidRPr="005B33AB">
        <w:rPr>
          <w:b/>
        </w:rPr>
        <w:t>Dacarbazine</w:t>
      </w:r>
      <w:proofErr w:type="spellEnd"/>
      <w:r w:rsidRPr="005B33AB">
        <w:rPr>
          <w:b/>
        </w:rPr>
        <w:t xml:space="preserve"> </w:t>
      </w:r>
      <w:proofErr w:type="spellStart"/>
      <w:r w:rsidRPr="005B33AB">
        <w:rPr>
          <w:b/>
        </w:rPr>
        <w:t>Teva</w:t>
      </w:r>
      <w:proofErr w:type="spellEnd"/>
      <w:r w:rsidRPr="005B33AB">
        <w:rPr>
          <w:b/>
        </w:rPr>
        <w:t xml:space="preserve"> ?</w:t>
      </w:r>
    </w:p>
    <w:p w14:paraId="4661712E" w14:textId="77777777" w:rsidR="00037386" w:rsidRPr="005B33AB" w:rsidRDefault="00037386" w:rsidP="00037386">
      <w:pPr>
        <w:rPr>
          <w:snapToGrid w:val="0"/>
        </w:rPr>
      </w:pPr>
      <w:proofErr w:type="spellStart"/>
      <w:r w:rsidRPr="005B33AB">
        <w:rPr>
          <w:snapToGrid w:val="0"/>
        </w:rPr>
        <w:t>Dakarbazinas</w:t>
      </w:r>
      <w:proofErr w:type="spellEnd"/>
      <w:r w:rsidRPr="005B33AB">
        <w:rPr>
          <w:snapToGrid w:val="0"/>
        </w:rPr>
        <w:t xml:space="preserve"> priklauso vaistų, vadinamų </w:t>
      </w:r>
      <w:proofErr w:type="spellStart"/>
      <w:r w:rsidRPr="005B33AB">
        <w:rPr>
          <w:snapToGrid w:val="0"/>
        </w:rPr>
        <w:t>citotoksinėmis</w:t>
      </w:r>
      <w:proofErr w:type="spellEnd"/>
      <w:r w:rsidRPr="005B33AB">
        <w:rPr>
          <w:snapToGrid w:val="0"/>
        </w:rPr>
        <w:t xml:space="preserve"> medžiagomis, kurios vartojamos onkologinėms ligoms gydyti, grupei. Manoma, kad šie vaistai veikia trikdydami vėžinių ląstelių genetinę medžiagą (DNR).</w:t>
      </w:r>
    </w:p>
    <w:p w14:paraId="233FD01F" w14:textId="77777777" w:rsidR="00037386" w:rsidRPr="005B33AB" w:rsidRDefault="00037386" w:rsidP="00037386"/>
    <w:p w14:paraId="62200A01" w14:textId="77777777" w:rsidR="00037386" w:rsidRPr="005B33AB" w:rsidRDefault="00037386" w:rsidP="00037386">
      <w:pPr>
        <w:pStyle w:val="Porat"/>
        <w:tabs>
          <w:tab w:val="clear" w:pos="4153"/>
          <w:tab w:val="clear" w:pos="8306"/>
        </w:tabs>
      </w:pPr>
      <w:proofErr w:type="spellStart"/>
      <w:r w:rsidRPr="005B33AB">
        <w:rPr>
          <w:snapToGrid w:val="0"/>
        </w:rPr>
        <w:t>Dakarbazinu</w:t>
      </w:r>
      <w:proofErr w:type="spellEnd"/>
      <w:r w:rsidRPr="005B33AB">
        <w:rPr>
          <w:snapToGrid w:val="0"/>
        </w:rPr>
        <w:t xml:space="preserve"> gydoma </w:t>
      </w:r>
      <w:proofErr w:type="spellStart"/>
      <w:r w:rsidRPr="005B33AB">
        <w:t>metastazavusi</w:t>
      </w:r>
      <w:proofErr w:type="spellEnd"/>
      <w:r w:rsidRPr="005B33AB">
        <w:t xml:space="preserve"> piktybinė melanoma.</w:t>
      </w:r>
    </w:p>
    <w:p w14:paraId="022CB2EA" w14:textId="7BB7CDCA" w:rsidR="00037386" w:rsidRPr="005B33AB" w:rsidRDefault="00037386" w:rsidP="00037386">
      <w:pPr>
        <w:rPr>
          <w:szCs w:val="22"/>
        </w:rPr>
      </w:pPr>
      <w:r w:rsidRPr="005B33AB">
        <w:rPr>
          <w:szCs w:val="22"/>
        </w:rPr>
        <w:t>Toliau išvard</w:t>
      </w:r>
      <w:r w:rsidR="004B4B9E">
        <w:rPr>
          <w:szCs w:val="22"/>
        </w:rPr>
        <w:t>y</w:t>
      </w:r>
      <w:r w:rsidRPr="005B33AB">
        <w:rPr>
          <w:szCs w:val="22"/>
        </w:rPr>
        <w:t xml:space="preserve">tais atvejais </w:t>
      </w:r>
      <w:proofErr w:type="spellStart"/>
      <w:r w:rsidRPr="005B33AB">
        <w:rPr>
          <w:szCs w:val="22"/>
        </w:rPr>
        <w:t>dakarbazinas</w:t>
      </w:r>
      <w:proofErr w:type="spellEnd"/>
      <w:r w:rsidRPr="005B33AB">
        <w:rPr>
          <w:szCs w:val="22"/>
        </w:rPr>
        <w:t xml:space="preserve"> vartojamas kaip sudėtinė kombinuotos chemoterapijos dalis:</w:t>
      </w:r>
    </w:p>
    <w:p w14:paraId="07D879BA" w14:textId="795C83D7" w:rsidR="00037386" w:rsidRPr="005B33AB" w:rsidRDefault="00037386" w:rsidP="00037386">
      <w:pPr>
        <w:pStyle w:val="Pagrindinistekstas"/>
        <w:numPr>
          <w:ilvl w:val="0"/>
          <w:numId w:val="2"/>
        </w:numPr>
        <w:tabs>
          <w:tab w:val="clear" w:pos="360"/>
          <w:tab w:val="num" w:pos="567"/>
        </w:tabs>
        <w:spacing w:after="0"/>
        <w:ind w:left="567" w:hanging="567"/>
        <w:outlineLvl w:val="0"/>
      </w:pPr>
      <w:r w:rsidRPr="005B33AB">
        <w:t>suaugusiųjų minkštųjų audinių progresavusi</w:t>
      </w:r>
      <w:r w:rsidR="004B4B9E">
        <w:t>os</w:t>
      </w:r>
      <w:r w:rsidRPr="005B33AB">
        <w:t xml:space="preserve"> sarkomos (išskyrus </w:t>
      </w:r>
      <w:proofErr w:type="spellStart"/>
      <w:r w:rsidRPr="005B33AB">
        <w:t>mezoteliomą</w:t>
      </w:r>
      <w:proofErr w:type="spellEnd"/>
      <w:r w:rsidRPr="005B33AB">
        <w:t xml:space="preserve">, </w:t>
      </w:r>
      <w:proofErr w:type="spellStart"/>
      <w:r w:rsidRPr="005B33AB">
        <w:t>Kapoši</w:t>
      </w:r>
      <w:proofErr w:type="spellEnd"/>
      <w:r w:rsidRPr="005B33AB">
        <w:t xml:space="preserve"> sarkomą) gydymas;</w:t>
      </w:r>
    </w:p>
    <w:p w14:paraId="16C28953" w14:textId="77777777" w:rsidR="00037386" w:rsidRPr="005B33AB" w:rsidRDefault="00037386" w:rsidP="00037386">
      <w:pPr>
        <w:pStyle w:val="Pagrindinistekstas"/>
        <w:numPr>
          <w:ilvl w:val="0"/>
          <w:numId w:val="2"/>
        </w:numPr>
        <w:tabs>
          <w:tab w:val="clear" w:pos="360"/>
          <w:tab w:val="num" w:pos="567"/>
        </w:tabs>
        <w:spacing w:after="0"/>
        <w:ind w:left="567" w:hanging="567"/>
        <w:outlineLvl w:val="0"/>
      </w:pPr>
      <w:r w:rsidRPr="005B33AB">
        <w:t xml:space="preserve">progresavusios </w:t>
      </w:r>
      <w:proofErr w:type="spellStart"/>
      <w:r w:rsidRPr="005B33AB">
        <w:t>Hodžkino</w:t>
      </w:r>
      <w:proofErr w:type="spellEnd"/>
      <w:r w:rsidRPr="005B33AB">
        <w:t xml:space="preserve"> ligos gydymas.</w:t>
      </w:r>
    </w:p>
    <w:p w14:paraId="401AFAD4" w14:textId="77777777" w:rsidR="00037386" w:rsidRPr="005B33AB" w:rsidRDefault="00037386" w:rsidP="00037386">
      <w:pPr>
        <w:pStyle w:val="Pagrindinistekstas"/>
        <w:spacing w:after="0"/>
      </w:pPr>
    </w:p>
    <w:p w14:paraId="66155EC2" w14:textId="77777777" w:rsidR="00037386" w:rsidRPr="005B33AB" w:rsidRDefault="00037386" w:rsidP="00037386">
      <w:pPr>
        <w:pStyle w:val="Pagrindinistekstas"/>
        <w:spacing w:after="0"/>
      </w:pPr>
    </w:p>
    <w:p w14:paraId="5CE12280" w14:textId="307CFE53" w:rsidR="00037386" w:rsidRPr="005B33AB" w:rsidRDefault="00037386" w:rsidP="00037386">
      <w:pPr>
        <w:ind w:left="567" w:hanging="567"/>
        <w:rPr>
          <w:b/>
        </w:rPr>
      </w:pPr>
      <w:r w:rsidRPr="005B33AB">
        <w:rPr>
          <w:b/>
        </w:rPr>
        <w:t>2.</w:t>
      </w:r>
      <w:r w:rsidRPr="005B33AB">
        <w:rPr>
          <w:b/>
        </w:rPr>
        <w:tab/>
      </w:r>
      <w:r w:rsidR="004B4B9E" w:rsidRPr="004B4B9E">
        <w:rPr>
          <w:b/>
        </w:rPr>
        <w:t>Kas žinotina prieš vartojant</w:t>
      </w:r>
      <w:r w:rsidR="004B4B9E">
        <w:rPr>
          <w:b/>
        </w:rPr>
        <w:t xml:space="preserve"> </w:t>
      </w:r>
      <w:proofErr w:type="spellStart"/>
      <w:r w:rsidR="004B4B9E" w:rsidRPr="004B4B9E">
        <w:rPr>
          <w:b/>
        </w:rPr>
        <w:t>Dacarbazine</w:t>
      </w:r>
      <w:proofErr w:type="spellEnd"/>
      <w:r w:rsidR="004B4B9E" w:rsidRPr="004B4B9E">
        <w:rPr>
          <w:b/>
        </w:rPr>
        <w:t xml:space="preserve"> </w:t>
      </w:r>
      <w:proofErr w:type="spellStart"/>
      <w:r w:rsidR="004B4B9E" w:rsidRPr="004B4B9E">
        <w:rPr>
          <w:b/>
        </w:rPr>
        <w:t>Teva</w:t>
      </w:r>
      <w:proofErr w:type="spellEnd"/>
    </w:p>
    <w:p w14:paraId="43F5632A" w14:textId="77777777" w:rsidR="00037386" w:rsidRPr="005B33AB" w:rsidRDefault="00037386" w:rsidP="00037386"/>
    <w:p w14:paraId="37EA13DB" w14:textId="463581AE" w:rsidR="00037386" w:rsidRPr="005B33AB" w:rsidRDefault="00037386" w:rsidP="00037386">
      <w:pPr>
        <w:rPr>
          <w:snapToGrid w:val="0"/>
          <w:lang w:eastAsia="en-US"/>
        </w:rPr>
      </w:pPr>
      <w:r w:rsidRPr="005B33AB">
        <w:rPr>
          <w:snapToGrid w:val="0"/>
          <w:lang w:eastAsia="en-US"/>
        </w:rPr>
        <w:t>Atidžiai perskaitykite</w:t>
      </w:r>
      <w:r w:rsidR="006E1798">
        <w:rPr>
          <w:snapToGrid w:val="0"/>
          <w:lang w:eastAsia="en-US"/>
        </w:rPr>
        <w:t xml:space="preserve"> pakuotės</w:t>
      </w:r>
      <w:r w:rsidRPr="005B33AB">
        <w:rPr>
          <w:snapToGrid w:val="0"/>
          <w:lang w:eastAsia="en-US"/>
        </w:rPr>
        <w:t xml:space="preserve"> lapelyje pateiktą informaciją, galbūt Jūs negalėsite vartoti </w:t>
      </w:r>
      <w:proofErr w:type="spellStart"/>
      <w:r w:rsidRPr="005B33AB">
        <w:t>Dacarbazine</w:t>
      </w:r>
      <w:proofErr w:type="spellEnd"/>
      <w:r w:rsidRPr="005B33AB">
        <w:t xml:space="preserve"> </w:t>
      </w:r>
      <w:proofErr w:type="spellStart"/>
      <w:r w:rsidRPr="005B33AB">
        <w:t>Teva</w:t>
      </w:r>
      <w:proofErr w:type="spellEnd"/>
      <w:r w:rsidRPr="005B33AB">
        <w:t xml:space="preserve"> </w:t>
      </w:r>
      <w:r w:rsidRPr="005B33AB">
        <w:rPr>
          <w:snapToGrid w:val="0"/>
          <w:lang w:eastAsia="en-US"/>
        </w:rPr>
        <w:t>.</w:t>
      </w:r>
    </w:p>
    <w:p w14:paraId="2A088AFB" w14:textId="77777777" w:rsidR="00037386" w:rsidRPr="005B33AB" w:rsidRDefault="00037386" w:rsidP="00037386">
      <w:pPr>
        <w:rPr>
          <w:snapToGrid w:val="0"/>
          <w:lang w:eastAsia="en-US"/>
        </w:rPr>
      </w:pPr>
    </w:p>
    <w:p w14:paraId="24C89188" w14:textId="0DBCCDA6" w:rsidR="00037386" w:rsidRPr="005B33AB" w:rsidRDefault="00037386" w:rsidP="00037386">
      <w:pPr>
        <w:rPr>
          <w:b/>
          <w:snapToGrid w:val="0"/>
          <w:lang w:eastAsia="en-US"/>
        </w:rPr>
      </w:pPr>
      <w:proofErr w:type="spellStart"/>
      <w:r w:rsidRPr="005B33AB">
        <w:rPr>
          <w:b/>
          <w:snapToGrid w:val="0"/>
          <w:lang w:eastAsia="en-US"/>
        </w:rPr>
        <w:t>Dacarbazine</w:t>
      </w:r>
      <w:proofErr w:type="spellEnd"/>
      <w:r w:rsidRPr="005B33AB">
        <w:rPr>
          <w:b/>
          <w:snapToGrid w:val="0"/>
          <w:lang w:eastAsia="en-US"/>
        </w:rPr>
        <w:t xml:space="preserve"> </w:t>
      </w:r>
      <w:proofErr w:type="spellStart"/>
      <w:r w:rsidRPr="005B33AB">
        <w:rPr>
          <w:b/>
          <w:snapToGrid w:val="0"/>
          <w:lang w:eastAsia="en-US"/>
        </w:rPr>
        <w:t>Teva</w:t>
      </w:r>
      <w:proofErr w:type="spellEnd"/>
      <w:r w:rsidRPr="005B33AB">
        <w:rPr>
          <w:b/>
          <w:snapToGrid w:val="0"/>
          <w:lang w:eastAsia="en-US"/>
        </w:rPr>
        <w:t xml:space="preserve"> i vartoti negalima:</w:t>
      </w:r>
    </w:p>
    <w:p w14:paraId="3D83D9C9" w14:textId="5BBD5F96" w:rsidR="00037386" w:rsidRPr="005B33AB" w:rsidRDefault="00037386" w:rsidP="00037386">
      <w:pPr>
        <w:ind w:left="540" w:hanging="540"/>
        <w:rPr>
          <w:szCs w:val="22"/>
        </w:rPr>
      </w:pPr>
      <w:r w:rsidRPr="005B33AB">
        <w:rPr>
          <w:szCs w:val="22"/>
        </w:rPr>
        <w:t>-</w:t>
      </w:r>
      <w:r w:rsidRPr="005B33AB">
        <w:rPr>
          <w:szCs w:val="22"/>
        </w:rPr>
        <w:tab/>
        <w:t xml:space="preserve">jeigu yra alergija </w:t>
      </w:r>
      <w:proofErr w:type="spellStart"/>
      <w:r w:rsidRPr="005B33AB">
        <w:rPr>
          <w:szCs w:val="22"/>
        </w:rPr>
        <w:t>dakarbazinui</w:t>
      </w:r>
      <w:proofErr w:type="spellEnd"/>
      <w:r w:rsidRPr="005B33AB">
        <w:rPr>
          <w:szCs w:val="22"/>
        </w:rPr>
        <w:t xml:space="preserve"> arba bet kuriai pagalbinei </w:t>
      </w:r>
      <w:r w:rsidR="000F36D5">
        <w:rPr>
          <w:szCs w:val="22"/>
        </w:rPr>
        <w:t xml:space="preserve">šio vaisto </w:t>
      </w:r>
      <w:r w:rsidRPr="005B33AB">
        <w:rPr>
          <w:szCs w:val="22"/>
        </w:rPr>
        <w:t>medžiagai</w:t>
      </w:r>
      <w:r w:rsidR="00014199">
        <w:rPr>
          <w:szCs w:val="22"/>
        </w:rPr>
        <w:t xml:space="preserve"> </w:t>
      </w:r>
      <w:r w:rsidR="00014199" w:rsidRPr="00014199">
        <w:rPr>
          <w:szCs w:val="22"/>
        </w:rPr>
        <w:t>(jos išvardytos 6 skyriuje)</w:t>
      </w:r>
      <w:r w:rsidRPr="005B33AB">
        <w:rPr>
          <w:szCs w:val="22"/>
        </w:rPr>
        <w:t>;</w:t>
      </w:r>
    </w:p>
    <w:p w14:paraId="0646C386" w14:textId="77777777" w:rsidR="00037386" w:rsidRPr="005B33AB" w:rsidRDefault="00037386" w:rsidP="00037386">
      <w:pPr>
        <w:ind w:left="540" w:hanging="540"/>
        <w:rPr>
          <w:szCs w:val="22"/>
        </w:rPr>
      </w:pPr>
      <w:r w:rsidRPr="005B33AB">
        <w:rPr>
          <w:szCs w:val="22"/>
        </w:rPr>
        <w:t>-</w:t>
      </w:r>
      <w:r w:rsidRPr="005B33AB">
        <w:rPr>
          <w:szCs w:val="22"/>
        </w:rPr>
        <w:tab/>
        <w:t>jeigu yra kraujo ląstelių kiekio pokyčių;</w:t>
      </w:r>
    </w:p>
    <w:p w14:paraId="63C79470" w14:textId="77777777" w:rsidR="00037386" w:rsidRPr="005B33AB" w:rsidRDefault="00037386" w:rsidP="00037386">
      <w:pPr>
        <w:ind w:left="540" w:hanging="540"/>
        <w:rPr>
          <w:szCs w:val="22"/>
        </w:rPr>
      </w:pPr>
      <w:r w:rsidRPr="005B33AB">
        <w:rPr>
          <w:szCs w:val="22"/>
        </w:rPr>
        <w:t>-</w:t>
      </w:r>
      <w:r w:rsidRPr="005B33AB">
        <w:rPr>
          <w:szCs w:val="22"/>
        </w:rPr>
        <w:tab/>
        <w:t>jeigu esate nėščia arba planuojate pastoti;</w:t>
      </w:r>
    </w:p>
    <w:p w14:paraId="7A9685B2" w14:textId="77777777" w:rsidR="00037386" w:rsidRPr="005B33AB" w:rsidRDefault="00037386" w:rsidP="00037386">
      <w:pPr>
        <w:ind w:left="540" w:hanging="540"/>
        <w:rPr>
          <w:szCs w:val="22"/>
        </w:rPr>
      </w:pPr>
      <w:r w:rsidRPr="005B33AB">
        <w:rPr>
          <w:szCs w:val="22"/>
        </w:rPr>
        <w:t>-</w:t>
      </w:r>
      <w:r w:rsidRPr="005B33AB">
        <w:rPr>
          <w:szCs w:val="22"/>
        </w:rPr>
        <w:tab/>
        <w:t>žindymo laikotarpiu;</w:t>
      </w:r>
    </w:p>
    <w:p w14:paraId="7B93E4E9" w14:textId="77777777" w:rsidR="00037386" w:rsidRPr="005B33AB" w:rsidRDefault="00037386" w:rsidP="00037386">
      <w:pPr>
        <w:ind w:left="540" w:hanging="540"/>
        <w:rPr>
          <w:szCs w:val="22"/>
        </w:rPr>
      </w:pPr>
      <w:r w:rsidRPr="005B33AB">
        <w:rPr>
          <w:szCs w:val="22"/>
        </w:rPr>
        <w:t>-        jeigu yra sunkios kepenų ir inkstų ligos.</w:t>
      </w:r>
    </w:p>
    <w:p w14:paraId="73C1CA62" w14:textId="77777777" w:rsidR="00037386" w:rsidRPr="005B33AB" w:rsidRDefault="00037386" w:rsidP="00037386">
      <w:pPr>
        <w:ind w:left="540" w:hanging="540"/>
        <w:rPr>
          <w:szCs w:val="22"/>
        </w:rPr>
      </w:pPr>
    </w:p>
    <w:p w14:paraId="6C7E08A9" w14:textId="6E871A8C" w:rsidR="00037386" w:rsidRPr="005B33AB" w:rsidRDefault="00037386" w:rsidP="00037386">
      <w:pPr>
        <w:rPr>
          <w:szCs w:val="22"/>
        </w:rPr>
      </w:pPr>
      <w:r w:rsidRPr="005B33AB">
        <w:rPr>
          <w:szCs w:val="22"/>
        </w:rPr>
        <w:t>Jeigu yra bent viena iš minėtų būklių ir Jūs dar neaptarėte jos su gydytoju arba slaugytoj</w:t>
      </w:r>
      <w:r w:rsidR="0098142D">
        <w:rPr>
          <w:szCs w:val="22"/>
        </w:rPr>
        <w:t>u</w:t>
      </w:r>
      <w:r w:rsidRPr="005B33AB">
        <w:rPr>
          <w:szCs w:val="22"/>
        </w:rPr>
        <w:t>, tai turite padaryti kaip galima greičiau prieš prad</w:t>
      </w:r>
      <w:r w:rsidR="00DE71BC">
        <w:rPr>
          <w:szCs w:val="22"/>
        </w:rPr>
        <w:t>ėdami</w:t>
      </w:r>
      <w:r w:rsidRPr="005B33AB">
        <w:rPr>
          <w:szCs w:val="22"/>
        </w:rPr>
        <w:t xml:space="preserve"> gydymą šiuo vaistu.</w:t>
      </w:r>
    </w:p>
    <w:p w14:paraId="3A1F2D5C" w14:textId="77777777" w:rsidR="00037386" w:rsidRPr="005B33AB" w:rsidRDefault="00037386" w:rsidP="00037386">
      <w:pPr>
        <w:rPr>
          <w:szCs w:val="22"/>
        </w:rPr>
      </w:pPr>
    </w:p>
    <w:p w14:paraId="591C06E6" w14:textId="401075BC" w:rsidR="00037386" w:rsidRPr="005B33AB" w:rsidRDefault="00037386" w:rsidP="00037386">
      <w:pPr>
        <w:rPr>
          <w:szCs w:val="22"/>
        </w:rPr>
      </w:pPr>
      <w:proofErr w:type="spellStart"/>
      <w:r w:rsidRPr="005B33AB">
        <w:rPr>
          <w:szCs w:val="22"/>
        </w:rPr>
        <w:lastRenderedPageBreak/>
        <w:t>Dacarbazine</w:t>
      </w:r>
      <w:proofErr w:type="spellEnd"/>
      <w:r w:rsidRPr="005B33AB">
        <w:rPr>
          <w:szCs w:val="22"/>
        </w:rPr>
        <w:t xml:space="preserve"> </w:t>
      </w:r>
      <w:proofErr w:type="spellStart"/>
      <w:r w:rsidRPr="005B33AB">
        <w:rPr>
          <w:szCs w:val="22"/>
        </w:rPr>
        <w:t>Teva</w:t>
      </w:r>
      <w:proofErr w:type="spellEnd"/>
      <w:r w:rsidRPr="005B33AB">
        <w:rPr>
          <w:szCs w:val="22"/>
        </w:rPr>
        <w:t xml:space="preserve">  paprastai gydoma ligoninėje. Jums nereikės </w:t>
      </w:r>
      <w:r w:rsidR="006E1798">
        <w:rPr>
          <w:szCs w:val="22"/>
        </w:rPr>
        <w:t>leistis</w:t>
      </w:r>
      <w:r w:rsidRPr="005B33AB">
        <w:rPr>
          <w:szCs w:val="22"/>
        </w:rPr>
        <w:t xml:space="preserve"> šio vaisto. Jūsų gydytojas arba slaugytoja</w:t>
      </w:r>
      <w:r w:rsidR="00F172AE">
        <w:rPr>
          <w:szCs w:val="22"/>
        </w:rPr>
        <w:t>s</w:t>
      </w:r>
      <w:r w:rsidRPr="005B33AB">
        <w:rPr>
          <w:szCs w:val="22"/>
        </w:rPr>
        <w:t xml:space="preserve"> su</w:t>
      </w:r>
      <w:r w:rsidR="006E1798">
        <w:rPr>
          <w:szCs w:val="22"/>
        </w:rPr>
        <w:t>leis</w:t>
      </w:r>
      <w:r w:rsidRPr="005B33AB">
        <w:rPr>
          <w:szCs w:val="22"/>
        </w:rPr>
        <w:t xml:space="preserve"> vaistą, atidžiai ir dažnai </w:t>
      </w:r>
      <w:r w:rsidR="008B5B5F">
        <w:rPr>
          <w:szCs w:val="22"/>
        </w:rPr>
        <w:t xml:space="preserve">Jus </w:t>
      </w:r>
      <w:r w:rsidRPr="005B33AB">
        <w:rPr>
          <w:szCs w:val="22"/>
        </w:rPr>
        <w:t>stebės gydymo metu ir baigus gydymą. Prieš kiekvieną vaisto su</w:t>
      </w:r>
      <w:r w:rsidR="006E1798">
        <w:rPr>
          <w:szCs w:val="22"/>
        </w:rPr>
        <w:t>leidimą</w:t>
      </w:r>
      <w:r w:rsidRPr="005B33AB">
        <w:rPr>
          <w:szCs w:val="22"/>
        </w:rPr>
        <w:t xml:space="preserve"> bus tiriamas kraujas.</w:t>
      </w:r>
    </w:p>
    <w:p w14:paraId="234195A6" w14:textId="77777777" w:rsidR="00037386" w:rsidRPr="005B33AB" w:rsidRDefault="00037386" w:rsidP="00037386">
      <w:pPr>
        <w:rPr>
          <w:snapToGrid w:val="0"/>
          <w:lang w:eastAsia="en-US"/>
        </w:rPr>
      </w:pPr>
    </w:p>
    <w:p w14:paraId="2616D0F5" w14:textId="77777777" w:rsidR="00037386" w:rsidRPr="005B33AB" w:rsidRDefault="00037386" w:rsidP="00037386">
      <w:pPr>
        <w:rPr>
          <w:b/>
          <w:szCs w:val="22"/>
        </w:rPr>
      </w:pPr>
      <w:r w:rsidRPr="005B33AB">
        <w:rPr>
          <w:b/>
          <w:szCs w:val="22"/>
        </w:rPr>
        <w:t>Specialių atsargumo priemonių reikia:</w:t>
      </w:r>
    </w:p>
    <w:p w14:paraId="545AFDB3" w14:textId="77777777" w:rsidR="00037386" w:rsidRPr="005B33AB" w:rsidRDefault="00037386" w:rsidP="00037386">
      <w:pPr>
        <w:numPr>
          <w:ilvl w:val="0"/>
          <w:numId w:val="2"/>
        </w:numPr>
        <w:tabs>
          <w:tab w:val="clear" w:pos="360"/>
          <w:tab w:val="num" w:pos="567"/>
        </w:tabs>
        <w:ind w:left="426" w:hanging="426"/>
        <w:rPr>
          <w:snapToGrid w:val="0"/>
          <w:lang w:eastAsia="en-US"/>
        </w:rPr>
      </w:pPr>
      <w:r w:rsidRPr="005B33AB">
        <w:rPr>
          <w:snapToGrid w:val="0"/>
          <w:lang w:eastAsia="en-US"/>
        </w:rPr>
        <w:t>jeigu sutrikusi inkstų arba kepenų funkcija.</w:t>
      </w:r>
    </w:p>
    <w:p w14:paraId="41C3ACCB" w14:textId="77777777" w:rsidR="00037386" w:rsidRPr="005B33AB" w:rsidRDefault="00037386" w:rsidP="00037386">
      <w:pPr>
        <w:rPr>
          <w:snapToGrid w:val="0"/>
          <w:lang w:eastAsia="en-US"/>
        </w:rPr>
      </w:pPr>
    </w:p>
    <w:p w14:paraId="0AC8CFC0" w14:textId="77777777" w:rsidR="00037386" w:rsidRPr="005B33AB" w:rsidRDefault="00037386" w:rsidP="00037386">
      <w:pPr>
        <w:rPr>
          <w:snapToGrid w:val="0"/>
          <w:szCs w:val="22"/>
          <w:lang w:eastAsia="en-US"/>
        </w:rPr>
      </w:pPr>
      <w:r w:rsidRPr="005B33AB">
        <w:rPr>
          <w:snapToGrid w:val="0"/>
          <w:szCs w:val="22"/>
          <w:lang w:eastAsia="en-US"/>
        </w:rPr>
        <w:t xml:space="preserve">Dėl galimo kaulų čiulpų slopinimo gydant </w:t>
      </w:r>
      <w:proofErr w:type="spellStart"/>
      <w:r w:rsidRPr="005B33AB">
        <w:rPr>
          <w:snapToGrid w:val="0"/>
          <w:szCs w:val="22"/>
          <w:lang w:eastAsia="en-US"/>
        </w:rPr>
        <w:t>dakarbazinu</w:t>
      </w:r>
      <w:proofErr w:type="spellEnd"/>
      <w:r w:rsidRPr="005B33AB">
        <w:rPr>
          <w:snapToGrid w:val="0"/>
          <w:szCs w:val="22"/>
          <w:lang w:eastAsia="en-US"/>
        </w:rPr>
        <w:t xml:space="preserve"> reikia atidžiai stebėti leukocitų, eritrocitų ir trombocitų skaičių kraujyje.</w:t>
      </w:r>
    </w:p>
    <w:p w14:paraId="54D6B0B8" w14:textId="77777777" w:rsidR="00037386" w:rsidRPr="005B33AB" w:rsidRDefault="00037386" w:rsidP="00037386">
      <w:pPr>
        <w:rPr>
          <w:snapToGrid w:val="0"/>
          <w:szCs w:val="22"/>
          <w:lang w:eastAsia="en-US"/>
        </w:rPr>
      </w:pPr>
      <w:r w:rsidRPr="005B33AB">
        <w:rPr>
          <w:snapToGrid w:val="0"/>
          <w:szCs w:val="22"/>
          <w:lang w:eastAsia="en-US"/>
        </w:rPr>
        <w:t xml:space="preserve">Gydymo metu vengti </w:t>
      </w:r>
      <w:proofErr w:type="spellStart"/>
      <w:r w:rsidRPr="005B33AB">
        <w:rPr>
          <w:snapToGrid w:val="0"/>
          <w:szCs w:val="22"/>
          <w:lang w:eastAsia="en-US"/>
        </w:rPr>
        <w:t>hepatotoksinių</w:t>
      </w:r>
      <w:proofErr w:type="spellEnd"/>
      <w:r w:rsidRPr="005B33AB">
        <w:rPr>
          <w:snapToGrid w:val="0"/>
          <w:szCs w:val="22"/>
          <w:lang w:eastAsia="en-US"/>
        </w:rPr>
        <w:t xml:space="preserve"> vaistų ir alkoholio.</w:t>
      </w:r>
    </w:p>
    <w:p w14:paraId="4B4676FB" w14:textId="77777777" w:rsidR="00037386" w:rsidRPr="005B33AB" w:rsidRDefault="00037386" w:rsidP="00037386">
      <w:pPr>
        <w:rPr>
          <w:snapToGrid w:val="0"/>
          <w:lang w:eastAsia="en-US"/>
        </w:rPr>
      </w:pPr>
      <w:r w:rsidRPr="005B33AB">
        <w:rPr>
          <w:snapToGrid w:val="0"/>
          <w:szCs w:val="22"/>
          <w:lang w:eastAsia="en-US"/>
        </w:rPr>
        <w:t xml:space="preserve">Dėl galimo kepenų pažeidimo gydant </w:t>
      </w:r>
      <w:proofErr w:type="spellStart"/>
      <w:r w:rsidRPr="005B33AB">
        <w:rPr>
          <w:snapToGrid w:val="0"/>
          <w:szCs w:val="22"/>
          <w:lang w:eastAsia="en-US"/>
        </w:rPr>
        <w:t>dakarbazinu</w:t>
      </w:r>
      <w:proofErr w:type="spellEnd"/>
      <w:r w:rsidRPr="005B33AB">
        <w:rPr>
          <w:snapToGrid w:val="0"/>
          <w:szCs w:val="22"/>
          <w:lang w:eastAsia="en-US"/>
        </w:rPr>
        <w:t xml:space="preserve"> svarbu reguliariai tikrinti kepenų dydį, funkciją ir tirti kraujo ląstelių kiekį (ypač </w:t>
      </w:r>
      <w:proofErr w:type="spellStart"/>
      <w:r w:rsidRPr="005B33AB">
        <w:rPr>
          <w:snapToGrid w:val="0"/>
          <w:szCs w:val="22"/>
          <w:lang w:eastAsia="en-US"/>
        </w:rPr>
        <w:t>eozinofilų</w:t>
      </w:r>
      <w:proofErr w:type="spellEnd"/>
      <w:r w:rsidRPr="005B33AB">
        <w:rPr>
          <w:snapToGrid w:val="0"/>
          <w:szCs w:val="22"/>
          <w:lang w:eastAsia="en-US"/>
        </w:rPr>
        <w:t xml:space="preserve">). </w:t>
      </w:r>
    </w:p>
    <w:p w14:paraId="694F69DA" w14:textId="77777777" w:rsidR="00037386" w:rsidRPr="005B33AB" w:rsidRDefault="00037386" w:rsidP="00037386">
      <w:pPr>
        <w:rPr>
          <w:snapToGrid w:val="0"/>
          <w:lang w:eastAsia="en-US"/>
        </w:rPr>
      </w:pPr>
      <w:r w:rsidRPr="005B33AB">
        <w:rPr>
          <w:snapToGrid w:val="0"/>
          <w:lang w:eastAsia="en-US"/>
        </w:rPr>
        <w:t xml:space="preserve">Reikia laikytis specialių atsargumo priemonių, kad </w:t>
      </w:r>
      <w:proofErr w:type="spellStart"/>
      <w:r w:rsidRPr="005B33AB">
        <w:rPr>
          <w:snapToGrid w:val="0"/>
          <w:lang w:eastAsia="en-US"/>
        </w:rPr>
        <w:t>dakarbazino</w:t>
      </w:r>
      <w:proofErr w:type="spellEnd"/>
      <w:r w:rsidRPr="005B33AB">
        <w:rPr>
          <w:snapToGrid w:val="0"/>
          <w:lang w:eastAsia="en-US"/>
        </w:rPr>
        <w:t xml:space="preserve"> nepatektų ant odos ir į akis.</w:t>
      </w:r>
    </w:p>
    <w:p w14:paraId="269CB4E7" w14:textId="77777777" w:rsidR="00037386" w:rsidRPr="005B33AB" w:rsidRDefault="00037386" w:rsidP="00037386">
      <w:pPr>
        <w:rPr>
          <w:snapToGrid w:val="0"/>
          <w:lang w:eastAsia="en-US"/>
        </w:rPr>
      </w:pPr>
    </w:p>
    <w:p w14:paraId="64D4BA30" w14:textId="528181AA" w:rsidR="00037386" w:rsidRPr="005B33AB" w:rsidRDefault="00373870" w:rsidP="00037386">
      <w:pPr>
        <w:rPr>
          <w:b/>
          <w:szCs w:val="22"/>
        </w:rPr>
      </w:pPr>
      <w:r w:rsidRPr="00373870">
        <w:rPr>
          <w:b/>
          <w:szCs w:val="22"/>
        </w:rPr>
        <w:t>Kiti vaistai ir</w:t>
      </w:r>
      <w:r>
        <w:rPr>
          <w:b/>
          <w:szCs w:val="22"/>
        </w:rPr>
        <w:t xml:space="preserve"> </w:t>
      </w:r>
      <w:proofErr w:type="spellStart"/>
      <w:r w:rsidRPr="00373870">
        <w:rPr>
          <w:b/>
          <w:szCs w:val="22"/>
        </w:rPr>
        <w:t>Dacarbazine</w:t>
      </w:r>
      <w:proofErr w:type="spellEnd"/>
      <w:r w:rsidRPr="00373870">
        <w:rPr>
          <w:b/>
          <w:szCs w:val="22"/>
        </w:rPr>
        <w:t xml:space="preserve"> </w:t>
      </w:r>
      <w:proofErr w:type="spellStart"/>
      <w:r w:rsidRPr="00373870">
        <w:rPr>
          <w:b/>
          <w:szCs w:val="22"/>
        </w:rPr>
        <w:t>Teva</w:t>
      </w:r>
      <w:proofErr w:type="spellEnd"/>
    </w:p>
    <w:p w14:paraId="4FF7AD16" w14:textId="4E554C56" w:rsidR="00037386" w:rsidRPr="005B33AB" w:rsidRDefault="00373870" w:rsidP="00037386">
      <w:pPr>
        <w:rPr>
          <w:snapToGrid w:val="0"/>
          <w:lang w:eastAsia="en-US"/>
        </w:rPr>
      </w:pPr>
      <w:r w:rsidRPr="00373870">
        <w:rPr>
          <w:szCs w:val="22"/>
        </w:rPr>
        <w:t>Jeigu vartojate ar neseniai vartojote kitų vaistų arba dėl to nesate tikri, apie tai pasakykite</w:t>
      </w:r>
      <w:r w:rsidR="00037386" w:rsidRPr="005B33AB">
        <w:rPr>
          <w:szCs w:val="22"/>
        </w:rPr>
        <w:t xml:space="preserve"> gydytojui, vaistininkui</w:t>
      </w:r>
      <w:r>
        <w:rPr>
          <w:szCs w:val="22"/>
        </w:rPr>
        <w:t xml:space="preserve"> arba slaugytojui</w:t>
      </w:r>
      <w:r w:rsidR="00037386" w:rsidRPr="005B33AB">
        <w:rPr>
          <w:szCs w:val="22"/>
        </w:rPr>
        <w:t>.</w:t>
      </w:r>
      <w:r w:rsidR="00037386" w:rsidRPr="005B33AB">
        <w:rPr>
          <w:snapToGrid w:val="0"/>
          <w:lang w:eastAsia="en-US"/>
        </w:rPr>
        <w:t xml:space="preserve"> Kiti vaistai gali keisti </w:t>
      </w:r>
      <w:proofErr w:type="spellStart"/>
      <w:r w:rsidR="00037386" w:rsidRPr="005B33AB">
        <w:rPr>
          <w:snapToGrid w:val="0"/>
          <w:lang w:eastAsia="en-US"/>
        </w:rPr>
        <w:t>dakarbazino</w:t>
      </w:r>
      <w:proofErr w:type="spellEnd"/>
      <w:r w:rsidR="00037386" w:rsidRPr="005B33AB">
        <w:rPr>
          <w:snapToGrid w:val="0"/>
          <w:lang w:eastAsia="en-US"/>
        </w:rPr>
        <w:t xml:space="preserve"> veikimą, be to, </w:t>
      </w:r>
      <w:proofErr w:type="spellStart"/>
      <w:r w:rsidR="00037386" w:rsidRPr="005B33AB">
        <w:rPr>
          <w:snapToGrid w:val="0"/>
          <w:lang w:eastAsia="en-US"/>
        </w:rPr>
        <w:t>dakarbazinas</w:t>
      </w:r>
      <w:proofErr w:type="spellEnd"/>
      <w:r w:rsidR="00037386" w:rsidRPr="005B33AB">
        <w:rPr>
          <w:snapToGrid w:val="0"/>
          <w:lang w:eastAsia="en-US"/>
        </w:rPr>
        <w:t xml:space="preserve"> gali keisti kitų vaistų poveikį.</w:t>
      </w:r>
    </w:p>
    <w:p w14:paraId="6BB8032D" w14:textId="77777777" w:rsidR="00037386" w:rsidRPr="005B33AB" w:rsidRDefault="00037386" w:rsidP="00037386">
      <w:pPr>
        <w:rPr>
          <w:snapToGrid w:val="0"/>
          <w:lang w:eastAsia="en-US"/>
        </w:rPr>
      </w:pPr>
    </w:p>
    <w:p w14:paraId="0D5EBB8E" w14:textId="77777777" w:rsidR="00037386" w:rsidRPr="005B33AB" w:rsidRDefault="00037386" w:rsidP="00037386">
      <w:pPr>
        <w:rPr>
          <w:snapToGrid w:val="0"/>
          <w:lang w:eastAsia="en-US"/>
        </w:rPr>
      </w:pPr>
      <w:r w:rsidRPr="005B33AB">
        <w:rPr>
          <w:snapToGrid w:val="0"/>
          <w:lang w:eastAsia="en-US"/>
        </w:rPr>
        <w:t xml:space="preserve">Vartojant </w:t>
      </w:r>
      <w:proofErr w:type="spellStart"/>
      <w:r w:rsidRPr="005B33AB">
        <w:rPr>
          <w:snapToGrid w:val="0"/>
          <w:lang w:eastAsia="en-US"/>
        </w:rPr>
        <w:t>dakarbaziną</w:t>
      </w:r>
      <w:proofErr w:type="spellEnd"/>
      <w:r w:rsidRPr="005B33AB">
        <w:rPr>
          <w:snapToGrid w:val="0"/>
          <w:lang w:eastAsia="en-US"/>
        </w:rPr>
        <w:t>, negalima skiepyti kai kuriomis vakcinomis. Jeigu manote, kad reikės skiepytis (pvz., prieš kelionę), pasakykite gydytojui.</w:t>
      </w:r>
    </w:p>
    <w:p w14:paraId="064DE0C6" w14:textId="77777777" w:rsidR="00037386" w:rsidRPr="005B33AB" w:rsidRDefault="00037386" w:rsidP="00037386">
      <w:pPr>
        <w:rPr>
          <w:snapToGrid w:val="0"/>
          <w:lang w:eastAsia="en-US"/>
        </w:rPr>
      </w:pPr>
    </w:p>
    <w:p w14:paraId="74B4C985" w14:textId="395E587C" w:rsidR="00037386" w:rsidRPr="005B33AB" w:rsidRDefault="00037386" w:rsidP="00037386">
      <w:pPr>
        <w:rPr>
          <w:b/>
          <w:szCs w:val="22"/>
        </w:rPr>
      </w:pPr>
      <w:r w:rsidRPr="005B33AB">
        <w:rPr>
          <w:b/>
          <w:szCs w:val="22"/>
        </w:rPr>
        <w:t>Nėštumas</w:t>
      </w:r>
      <w:r w:rsidR="001B308B">
        <w:rPr>
          <w:b/>
          <w:szCs w:val="22"/>
        </w:rPr>
        <w:t xml:space="preserve">, </w:t>
      </w:r>
      <w:r w:rsidRPr="005B33AB">
        <w:rPr>
          <w:b/>
          <w:szCs w:val="22"/>
        </w:rPr>
        <w:t>žindymo laikotarpis</w:t>
      </w:r>
      <w:r w:rsidR="00014199">
        <w:rPr>
          <w:b/>
          <w:szCs w:val="22"/>
        </w:rPr>
        <w:t xml:space="preserve"> ir vaisingumas</w:t>
      </w:r>
    </w:p>
    <w:p w14:paraId="56A3D8FE" w14:textId="77777777" w:rsidR="00037386" w:rsidRPr="005B33AB" w:rsidRDefault="00037386" w:rsidP="00037386">
      <w:pPr>
        <w:rPr>
          <w:snapToGrid w:val="0"/>
          <w:lang w:eastAsia="en-US"/>
        </w:rPr>
      </w:pPr>
    </w:p>
    <w:p w14:paraId="7CF10E5B" w14:textId="51E71951" w:rsidR="00D14B57" w:rsidRPr="00E0572B" w:rsidRDefault="00D14B57" w:rsidP="00037386">
      <w:pPr>
        <w:rPr>
          <w:snapToGrid w:val="0"/>
          <w:lang w:eastAsia="en-US"/>
        </w:rPr>
      </w:pPr>
      <w:r w:rsidRPr="00E0572B">
        <w:rPr>
          <w:snapToGrid w:val="0"/>
          <w:lang w:eastAsia="en-US"/>
        </w:rPr>
        <w:t>Jeigu esate nėščia, žindote kūdikį, manote, kad galbūt esate nėščia, arba planuojate pastoti, tai prieš varto</w:t>
      </w:r>
      <w:r w:rsidRPr="00D14B57">
        <w:rPr>
          <w:snapToGrid w:val="0"/>
          <w:lang w:eastAsia="en-US"/>
        </w:rPr>
        <w:t>dama šį vaistą, pasitarkite su gydytoju</w:t>
      </w:r>
      <w:r>
        <w:rPr>
          <w:snapToGrid w:val="0"/>
          <w:lang w:eastAsia="en-US"/>
        </w:rPr>
        <w:t xml:space="preserve"> </w:t>
      </w:r>
      <w:r w:rsidRPr="00D14B57">
        <w:rPr>
          <w:snapToGrid w:val="0"/>
          <w:lang w:eastAsia="en-US"/>
        </w:rPr>
        <w:t>arba</w:t>
      </w:r>
      <w:r>
        <w:rPr>
          <w:snapToGrid w:val="0"/>
          <w:lang w:eastAsia="en-US"/>
        </w:rPr>
        <w:t xml:space="preserve"> </w:t>
      </w:r>
      <w:r w:rsidRPr="00854DAA">
        <w:rPr>
          <w:snapToGrid w:val="0"/>
          <w:lang w:eastAsia="en-US"/>
        </w:rPr>
        <w:t>vaistininku</w:t>
      </w:r>
      <w:r w:rsidRPr="00E0572B">
        <w:rPr>
          <w:snapToGrid w:val="0"/>
          <w:lang w:eastAsia="en-US"/>
        </w:rPr>
        <w:t>.</w:t>
      </w:r>
    </w:p>
    <w:p w14:paraId="46C0C600" w14:textId="77777777" w:rsidR="00D14B57" w:rsidRDefault="00D14B57" w:rsidP="00037386">
      <w:pPr>
        <w:rPr>
          <w:i/>
          <w:snapToGrid w:val="0"/>
          <w:lang w:eastAsia="en-US"/>
        </w:rPr>
      </w:pPr>
    </w:p>
    <w:p w14:paraId="66C874D8" w14:textId="77777777" w:rsidR="00037386" w:rsidRPr="005B33AB" w:rsidRDefault="00037386" w:rsidP="00037386">
      <w:pPr>
        <w:rPr>
          <w:i/>
          <w:snapToGrid w:val="0"/>
          <w:lang w:eastAsia="en-US"/>
        </w:rPr>
      </w:pPr>
      <w:r w:rsidRPr="005B33AB">
        <w:rPr>
          <w:i/>
          <w:snapToGrid w:val="0"/>
          <w:lang w:eastAsia="en-US"/>
        </w:rPr>
        <w:t>Nėštumas</w:t>
      </w:r>
    </w:p>
    <w:p w14:paraId="333763E0" w14:textId="73754D55" w:rsidR="00037386" w:rsidRPr="005B33AB" w:rsidRDefault="00037386" w:rsidP="00037386">
      <w:pPr>
        <w:rPr>
          <w:snapToGrid w:val="0"/>
          <w:lang w:eastAsia="en-US"/>
        </w:rPr>
      </w:pPr>
      <w:proofErr w:type="spellStart"/>
      <w:r w:rsidRPr="005B33AB">
        <w:rPr>
          <w:szCs w:val="22"/>
        </w:rPr>
        <w:t>Dacarbazine</w:t>
      </w:r>
      <w:proofErr w:type="spellEnd"/>
      <w:r w:rsidRPr="005B33AB">
        <w:rPr>
          <w:szCs w:val="22"/>
        </w:rPr>
        <w:t xml:space="preserve"> </w:t>
      </w:r>
      <w:proofErr w:type="spellStart"/>
      <w:r w:rsidRPr="005B33AB">
        <w:rPr>
          <w:szCs w:val="22"/>
        </w:rPr>
        <w:t>Teva</w:t>
      </w:r>
      <w:proofErr w:type="spellEnd"/>
      <w:r w:rsidRPr="005B33AB">
        <w:rPr>
          <w:szCs w:val="22"/>
        </w:rPr>
        <w:t xml:space="preserve">  n</w:t>
      </w:r>
      <w:r w:rsidRPr="005B33AB">
        <w:rPr>
          <w:snapToGrid w:val="0"/>
          <w:lang w:eastAsia="en-US"/>
        </w:rPr>
        <w:t xml:space="preserve">ėštumo metu vartoti negalima, nes šis vaistas daro </w:t>
      </w:r>
      <w:r w:rsidRPr="005B33AB">
        <w:t>kenksmingą</w:t>
      </w:r>
      <w:r w:rsidRPr="005B33AB">
        <w:rPr>
          <w:snapToGrid w:val="0"/>
          <w:lang w:eastAsia="en-US"/>
        </w:rPr>
        <w:t xml:space="preserve"> poveikį vaisiui.</w:t>
      </w:r>
    </w:p>
    <w:p w14:paraId="6EFF674E" w14:textId="77777777" w:rsidR="00037386" w:rsidRPr="005B33AB" w:rsidRDefault="00037386" w:rsidP="00037386">
      <w:pPr>
        <w:rPr>
          <w:snapToGrid w:val="0"/>
          <w:lang w:eastAsia="en-US"/>
        </w:rPr>
      </w:pPr>
    </w:p>
    <w:p w14:paraId="572B20DB" w14:textId="77777777" w:rsidR="00037386" w:rsidRPr="005B33AB" w:rsidRDefault="00037386" w:rsidP="00037386">
      <w:pPr>
        <w:rPr>
          <w:i/>
          <w:snapToGrid w:val="0"/>
          <w:lang w:eastAsia="en-US"/>
        </w:rPr>
      </w:pPr>
      <w:r w:rsidRPr="005B33AB">
        <w:rPr>
          <w:i/>
          <w:snapToGrid w:val="0"/>
          <w:lang w:eastAsia="en-US"/>
        </w:rPr>
        <w:t>Žindymo laikotarpis</w:t>
      </w:r>
    </w:p>
    <w:p w14:paraId="2C9865A0" w14:textId="7624B03C" w:rsidR="00037386" w:rsidRPr="005B33AB" w:rsidRDefault="00037386" w:rsidP="00037386">
      <w:pPr>
        <w:rPr>
          <w:snapToGrid w:val="0"/>
          <w:lang w:eastAsia="en-US"/>
        </w:rPr>
      </w:pPr>
      <w:proofErr w:type="spellStart"/>
      <w:r w:rsidRPr="005B33AB">
        <w:rPr>
          <w:szCs w:val="22"/>
        </w:rPr>
        <w:t>Dacarbazine</w:t>
      </w:r>
      <w:proofErr w:type="spellEnd"/>
      <w:r w:rsidRPr="005B33AB">
        <w:rPr>
          <w:szCs w:val="22"/>
        </w:rPr>
        <w:t xml:space="preserve"> </w:t>
      </w:r>
      <w:proofErr w:type="spellStart"/>
      <w:r w:rsidRPr="005B33AB">
        <w:rPr>
          <w:szCs w:val="22"/>
        </w:rPr>
        <w:t>Teva</w:t>
      </w:r>
      <w:proofErr w:type="spellEnd"/>
      <w:r w:rsidRPr="005B33AB">
        <w:rPr>
          <w:szCs w:val="22"/>
        </w:rPr>
        <w:t xml:space="preserve"> i žindymo laikotarpiu </w:t>
      </w:r>
      <w:r w:rsidRPr="005B33AB">
        <w:rPr>
          <w:snapToGrid w:val="0"/>
          <w:lang w:eastAsia="en-US"/>
        </w:rPr>
        <w:t xml:space="preserve">paprastai vartoti negalima, nes šis vaistas daro </w:t>
      </w:r>
      <w:r w:rsidRPr="005B33AB">
        <w:t>kenksmingą</w:t>
      </w:r>
      <w:r w:rsidRPr="005B33AB">
        <w:rPr>
          <w:snapToGrid w:val="0"/>
          <w:lang w:eastAsia="en-US"/>
        </w:rPr>
        <w:t xml:space="preserve"> poveikį žindomam kūdikiui.</w:t>
      </w:r>
    </w:p>
    <w:p w14:paraId="6D7F6C76" w14:textId="77777777" w:rsidR="00037386" w:rsidRPr="005B33AB" w:rsidRDefault="00037386" w:rsidP="00037386">
      <w:pPr>
        <w:rPr>
          <w:snapToGrid w:val="0"/>
          <w:lang w:eastAsia="en-US"/>
        </w:rPr>
      </w:pPr>
    </w:p>
    <w:p w14:paraId="4C70D3B1" w14:textId="77777777" w:rsidR="00037386" w:rsidRPr="005B33AB" w:rsidRDefault="00037386" w:rsidP="00037386">
      <w:pPr>
        <w:rPr>
          <w:i/>
          <w:snapToGrid w:val="0"/>
          <w:lang w:eastAsia="en-US"/>
        </w:rPr>
      </w:pPr>
      <w:r w:rsidRPr="005B33AB">
        <w:rPr>
          <w:i/>
          <w:snapToGrid w:val="0"/>
          <w:lang w:eastAsia="en-US"/>
        </w:rPr>
        <w:t>Vaisingos moterys/Moterų ir vyrų kontracepcija</w:t>
      </w:r>
    </w:p>
    <w:p w14:paraId="1F760BA3" w14:textId="77777777" w:rsidR="00037386" w:rsidRPr="005B33AB" w:rsidRDefault="00037386" w:rsidP="00037386">
      <w:pPr>
        <w:autoSpaceDE w:val="0"/>
        <w:autoSpaceDN w:val="0"/>
        <w:adjustRightInd w:val="0"/>
        <w:jc w:val="both"/>
        <w:rPr>
          <w:szCs w:val="22"/>
          <w:lang w:eastAsia="hr-HR"/>
        </w:rPr>
      </w:pPr>
      <w:r w:rsidRPr="005B33AB">
        <w:t>Vyrams gydymo metu ir paskui bent šešis mėnesius patariama naudoti veiksmingą kontracepcijos metodą.</w:t>
      </w:r>
    </w:p>
    <w:p w14:paraId="0EA939FE" w14:textId="77777777" w:rsidR="00037386" w:rsidRPr="005B33AB" w:rsidRDefault="00037386" w:rsidP="00037386">
      <w:pPr>
        <w:pStyle w:val="Antrat5"/>
        <w:spacing w:before="0" w:after="0"/>
        <w:rPr>
          <w:b w:val="0"/>
          <w:sz w:val="22"/>
          <w:szCs w:val="22"/>
          <w:lang w:val="lt-LT"/>
        </w:rPr>
      </w:pPr>
      <w:r w:rsidRPr="005B33AB">
        <w:rPr>
          <w:b w:val="0"/>
          <w:sz w:val="22"/>
          <w:szCs w:val="22"/>
          <w:lang w:val="lt-LT"/>
        </w:rPr>
        <w:t xml:space="preserve">Gydymo </w:t>
      </w:r>
      <w:proofErr w:type="spellStart"/>
      <w:r w:rsidRPr="005B33AB">
        <w:rPr>
          <w:b w:val="0"/>
          <w:sz w:val="22"/>
          <w:szCs w:val="22"/>
          <w:lang w:val="lt-LT"/>
        </w:rPr>
        <w:t>dakarbazinu</w:t>
      </w:r>
      <w:proofErr w:type="spellEnd"/>
      <w:r w:rsidRPr="005B33AB">
        <w:rPr>
          <w:b w:val="0"/>
          <w:sz w:val="22"/>
          <w:szCs w:val="22"/>
          <w:lang w:val="lt-LT"/>
        </w:rPr>
        <w:t xml:space="preserve"> metu vaisingos moterys turi vengti pastoti.</w:t>
      </w:r>
    </w:p>
    <w:p w14:paraId="0D228D95" w14:textId="77777777" w:rsidR="00037386" w:rsidRPr="005B33AB" w:rsidRDefault="00037386" w:rsidP="00037386">
      <w:pPr>
        <w:rPr>
          <w:snapToGrid w:val="0"/>
          <w:lang w:eastAsia="en-US"/>
        </w:rPr>
      </w:pPr>
    </w:p>
    <w:p w14:paraId="019E4B79" w14:textId="77777777" w:rsidR="00037386" w:rsidRPr="005B33AB" w:rsidRDefault="00037386" w:rsidP="00037386">
      <w:pPr>
        <w:rPr>
          <w:b/>
          <w:szCs w:val="22"/>
        </w:rPr>
      </w:pPr>
      <w:r w:rsidRPr="005B33AB">
        <w:rPr>
          <w:b/>
          <w:szCs w:val="22"/>
        </w:rPr>
        <w:t>Vairavimas ir mechanizmų valdymas</w:t>
      </w:r>
    </w:p>
    <w:p w14:paraId="30C2193B" w14:textId="5C4EA0D6" w:rsidR="00037386" w:rsidRPr="005B33AB" w:rsidRDefault="00037386" w:rsidP="00037386">
      <w:pPr>
        <w:rPr>
          <w:snapToGrid w:val="0"/>
          <w:lang w:eastAsia="en-US"/>
        </w:rPr>
      </w:pPr>
      <w:proofErr w:type="spellStart"/>
      <w:r w:rsidRPr="005B33AB">
        <w:rPr>
          <w:snapToGrid w:val="0"/>
          <w:lang w:eastAsia="en-US"/>
        </w:rPr>
        <w:t>Dacarbazine</w:t>
      </w:r>
      <w:proofErr w:type="spellEnd"/>
      <w:r w:rsidRPr="005B33AB">
        <w:rPr>
          <w:snapToGrid w:val="0"/>
          <w:lang w:eastAsia="en-US"/>
        </w:rPr>
        <w:t xml:space="preserve"> </w:t>
      </w:r>
      <w:proofErr w:type="spellStart"/>
      <w:r w:rsidRPr="005B33AB">
        <w:rPr>
          <w:snapToGrid w:val="0"/>
          <w:lang w:eastAsia="en-US"/>
        </w:rPr>
        <w:t>Teva</w:t>
      </w:r>
      <w:proofErr w:type="spellEnd"/>
      <w:r w:rsidRPr="005B33AB">
        <w:rPr>
          <w:snapToGrid w:val="0"/>
          <w:lang w:eastAsia="en-US"/>
        </w:rPr>
        <w:t xml:space="preserve">  gebėjimo vairuoti ir valdyti mechanizmus paprastai neveikia. Pirmą kartą sušvirkštus vaisto, turite laikytis atsargumo priemonių, ypač tais atvejais, jeigu pajutote galvos svaigimą, neryškiai (lyg per miglą) matote arba bet kuriuo atveju, jeigu nepasitikite savimi.</w:t>
      </w:r>
    </w:p>
    <w:p w14:paraId="214EAFB9" w14:textId="77777777" w:rsidR="00037386" w:rsidRPr="005B33AB" w:rsidRDefault="00037386" w:rsidP="00037386">
      <w:pPr>
        <w:rPr>
          <w:snapToGrid w:val="0"/>
          <w:lang w:eastAsia="en-US"/>
        </w:rPr>
      </w:pPr>
    </w:p>
    <w:p w14:paraId="62B80F87" w14:textId="77777777" w:rsidR="00037386" w:rsidRPr="005B33AB" w:rsidRDefault="00037386" w:rsidP="00037386">
      <w:pPr>
        <w:rPr>
          <w:snapToGrid w:val="0"/>
          <w:lang w:eastAsia="en-US"/>
        </w:rPr>
      </w:pPr>
    </w:p>
    <w:p w14:paraId="4A38A2E5" w14:textId="4F7D0C08" w:rsidR="00037386" w:rsidRPr="005B33AB" w:rsidRDefault="00037386" w:rsidP="00037386">
      <w:pPr>
        <w:ind w:left="567" w:hanging="567"/>
        <w:rPr>
          <w:b/>
        </w:rPr>
      </w:pPr>
      <w:r w:rsidRPr="005B33AB">
        <w:rPr>
          <w:b/>
        </w:rPr>
        <w:t>3.</w:t>
      </w:r>
      <w:r w:rsidRPr="005B33AB">
        <w:rPr>
          <w:b/>
        </w:rPr>
        <w:tab/>
      </w:r>
      <w:r w:rsidR="00050D28" w:rsidRPr="00050D28">
        <w:rPr>
          <w:b/>
        </w:rPr>
        <w:t>Kaip vartoti</w:t>
      </w:r>
      <w:r w:rsidR="00050D28">
        <w:rPr>
          <w:b/>
        </w:rPr>
        <w:t xml:space="preserve"> </w:t>
      </w:r>
      <w:proofErr w:type="spellStart"/>
      <w:r w:rsidR="00050D28" w:rsidRPr="00050D28">
        <w:rPr>
          <w:b/>
        </w:rPr>
        <w:t>Dacarbazine</w:t>
      </w:r>
      <w:proofErr w:type="spellEnd"/>
      <w:r w:rsidR="00050D28" w:rsidRPr="00050D28">
        <w:rPr>
          <w:b/>
        </w:rPr>
        <w:t xml:space="preserve"> </w:t>
      </w:r>
      <w:proofErr w:type="spellStart"/>
      <w:r w:rsidR="00050D28" w:rsidRPr="00050D28">
        <w:rPr>
          <w:b/>
        </w:rPr>
        <w:t>Teva</w:t>
      </w:r>
      <w:proofErr w:type="spellEnd"/>
    </w:p>
    <w:p w14:paraId="79CDFC30" w14:textId="77777777" w:rsidR="00037386" w:rsidRPr="005B33AB" w:rsidRDefault="00037386" w:rsidP="00037386">
      <w:pPr>
        <w:rPr>
          <w:snapToGrid w:val="0"/>
          <w:lang w:eastAsia="en-US"/>
        </w:rPr>
      </w:pPr>
    </w:p>
    <w:p w14:paraId="6E50A4D6" w14:textId="0B436407" w:rsidR="00037386" w:rsidRPr="005B33AB" w:rsidRDefault="00037386" w:rsidP="00037386">
      <w:pPr>
        <w:rPr>
          <w:snapToGrid w:val="0"/>
          <w:lang w:eastAsia="en-US"/>
        </w:rPr>
      </w:pPr>
      <w:r w:rsidRPr="005B33AB">
        <w:rPr>
          <w:snapToGrid w:val="0"/>
          <w:lang w:eastAsia="en-US"/>
        </w:rPr>
        <w:t>Vaistą visada su</w:t>
      </w:r>
      <w:r w:rsidR="006E1798">
        <w:rPr>
          <w:snapToGrid w:val="0"/>
          <w:lang w:eastAsia="en-US"/>
        </w:rPr>
        <w:t>leis</w:t>
      </w:r>
      <w:r w:rsidRPr="005B33AB">
        <w:rPr>
          <w:snapToGrid w:val="0"/>
          <w:lang w:eastAsia="en-US"/>
        </w:rPr>
        <w:t xml:space="preserve"> slaugytoja</w:t>
      </w:r>
      <w:r w:rsidR="00050D28">
        <w:rPr>
          <w:snapToGrid w:val="0"/>
          <w:lang w:eastAsia="en-US"/>
        </w:rPr>
        <w:t>s</w:t>
      </w:r>
      <w:r w:rsidRPr="005B33AB">
        <w:rPr>
          <w:snapToGrid w:val="0"/>
          <w:lang w:eastAsia="en-US"/>
        </w:rPr>
        <w:t xml:space="preserve"> arba gydytojas. Gydytojas apskaičiuos reikiamą </w:t>
      </w:r>
      <w:proofErr w:type="spellStart"/>
      <w:r w:rsidRPr="005B33AB">
        <w:rPr>
          <w:snapToGrid w:val="0"/>
          <w:lang w:eastAsia="en-US"/>
        </w:rPr>
        <w:t>dakarbazino</w:t>
      </w:r>
      <w:proofErr w:type="spellEnd"/>
      <w:r w:rsidRPr="005B33AB">
        <w:rPr>
          <w:snapToGrid w:val="0"/>
          <w:lang w:eastAsia="en-US"/>
        </w:rPr>
        <w:t xml:space="preserve"> dozę ir vartojimo dažnumą pagal kiekvieno paciento poreikį.</w:t>
      </w:r>
    </w:p>
    <w:p w14:paraId="26D0990F" w14:textId="77777777" w:rsidR="00037386" w:rsidRPr="005B33AB" w:rsidRDefault="00037386" w:rsidP="00037386">
      <w:pPr>
        <w:rPr>
          <w:snapToGrid w:val="0"/>
          <w:lang w:eastAsia="en-US"/>
        </w:rPr>
      </w:pPr>
    </w:p>
    <w:p w14:paraId="2B8C9CE8" w14:textId="2F4CAB63" w:rsidR="00037386" w:rsidRPr="005B33AB" w:rsidRDefault="00037386" w:rsidP="00037386">
      <w:pPr>
        <w:rPr>
          <w:snapToGrid w:val="0"/>
          <w:lang w:eastAsia="en-US"/>
        </w:rPr>
      </w:pPr>
      <w:proofErr w:type="spellStart"/>
      <w:r w:rsidRPr="005B33AB">
        <w:rPr>
          <w:snapToGrid w:val="0"/>
          <w:lang w:eastAsia="en-US"/>
        </w:rPr>
        <w:t>Dakarbazin</w:t>
      </w:r>
      <w:r w:rsidR="006E1798">
        <w:rPr>
          <w:snapToGrid w:val="0"/>
          <w:lang w:eastAsia="en-US"/>
        </w:rPr>
        <w:t>e</w:t>
      </w:r>
      <w:proofErr w:type="spellEnd"/>
      <w:r w:rsidR="006E1798">
        <w:rPr>
          <w:snapToGrid w:val="0"/>
          <w:lang w:eastAsia="en-US"/>
        </w:rPr>
        <w:t xml:space="preserve"> </w:t>
      </w:r>
      <w:proofErr w:type="spellStart"/>
      <w:r w:rsidR="006E1798">
        <w:rPr>
          <w:snapToGrid w:val="0"/>
          <w:lang w:eastAsia="en-US"/>
        </w:rPr>
        <w:t>Teva</w:t>
      </w:r>
      <w:proofErr w:type="spellEnd"/>
      <w:r w:rsidRPr="005B33AB">
        <w:rPr>
          <w:snapToGrid w:val="0"/>
          <w:lang w:eastAsia="en-US"/>
        </w:rPr>
        <w:t xml:space="preserve"> paruošia gydytojas arba slaugytoja</w:t>
      </w:r>
      <w:r w:rsidR="00050D28">
        <w:rPr>
          <w:snapToGrid w:val="0"/>
          <w:lang w:eastAsia="en-US"/>
        </w:rPr>
        <w:t>s</w:t>
      </w:r>
      <w:r w:rsidRPr="005B33AB">
        <w:rPr>
          <w:snapToGrid w:val="0"/>
          <w:lang w:eastAsia="en-US"/>
        </w:rPr>
        <w:t xml:space="preserve"> (ištirpina miltelius steriliame injekciniame vandenyje). Tai atliekama sušvirkščiant tirpiklį į </w:t>
      </w:r>
      <w:r w:rsidR="006E1798">
        <w:rPr>
          <w:snapToGrid w:val="0"/>
          <w:lang w:eastAsia="en-US"/>
        </w:rPr>
        <w:t>flakoną</w:t>
      </w:r>
      <w:r w:rsidRPr="005B33AB">
        <w:rPr>
          <w:snapToGrid w:val="0"/>
          <w:lang w:eastAsia="en-US"/>
        </w:rPr>
        <w:t xml:space="preserve"> su milteliais. 100 mg </w:t>
      </w:r>
      <w:r w:rsidR="006E1798">
        <w:rPr>
          <w:snapToGrid w:val="0"/>
          <w:lang w:eastAsia="en-US"/>
        </w:rPr>
        <w:t xml:space="preserve">vaistinio </w:t>
      </w:r>
      <w:r w:rsidRPr="005B33AB">
        <w:rPr>
          <w:snapToGrid w:val="0"/>
          <w:lang w:eastAsia="en-US"/>
        </w:rPr>
        <w:t xml:space="preserve">preparato ištirpinama 9,9 ml vandens, o 200 mg </w:t>
      </w:r>
      <w:r w:rsidR="006E1798">
        <w:rPr>
          <w:snapToGrid w:val="0"/>
          <w:lang w:eastAsia="en-US"/>
        </w:rPr>
        <w:t xml:space="preserve">vaistinio </w:t>
      </w:r>
      <w:r w:rsidRPr="005B33AB">
        <w:rPr>
          <w:snapToGrid w:val="0"/>
          <w:lang w:eastAsia="en-US"/>
        </w:rPr>
        <w:t xml:space="preserve">preparato – 19,7 ml. Taigi gaunama vienoda abiejų </w:t>
      </w:r>
      <w:proofErr w:type="spellStart"/>
      <w:r w:rsidRPr="005B33AB">
        <w:rPr>
          <w:snapToGrid w:val="0"/>
          <w:lang w:eastAsia="en-US"/>
        </w:rPr>
        <w:t>dakarbazino</w:t>
      </w:r>
      <w:proofErr w:type="spellEnd"/>
      <w:r w:rsidRPr="005B33AB">
        <w:rPr>
          <w:snapToGrid w:val="0"/>
          <w:lang w:eastAsia="en-US"/>
        </w:rPr>
        <w:t xml:space="preserve"> tirpalų koncentracija (10 mg/ml). </w:t>
      </w:r>
    </w:p>
    <w:p w14:paraId="4C6C3C8F" w14:textId="343A1BAC" w:rsidR="00037386" w:rsidRPr="00E0572B" w:rsidRDefault="00420E2E" w:rsidP="00E0572B">
      <w:pPr>
        <w:pStyle w:val="Pagrindinistekstas"/>
        <w:spacing w:after="0"/>
      </w:pPr>
      <w:r w:rsidRPr="005B33AB">
        <w:t>Paruoštas tirpalas būna gelsvas arba bespalvis.</w:t>
      </w:r>
    </w:p>
    <w:p w14:paraId="6F5C1057" w14:textId="2B57BABA" w:rsidR="00037386" w:rsidRPr="005B33AB" w:rsidRDefault="00037386" w:rsidP="00037386">
      <w:pPr>
        <w:rPr>
          <w:snapToGrid w:val="0"/>
          <w:lang w:eastAsia="en-US"/>
        </w:rPr>
      </w:pPr>
      <w:proofErr w:type="spellStart"/>
      <w:r w:rsidRPr="005B33AB">
        <w:rPr>
          <w:snapToGrid w:val="0"/>
          <w:lang w:eastAsia="en-US"/>
        </w:rPr>
        <w:t>Dakarbaziną</w:t>
      </w:r>
      <w:proofErr w:type="spellEnd"/>
      <w:r w:rsidRPr="005B33AB">
        <w:rPr>
          <w:snapToGrid w:val="0"/>
          <w:lang w:eastAsia="en-US"/>
        </w:rPr>
        <w:t xml:space="preserve"> galima lėtai </w:t>
      </w:r>
      <w:proofErr w:type="spellStart"/>
      <w:r w:rsidRPr="005B33AB">
        <w:rPr>
          <w:snapToGrid w:val="0"/>
          <w:lang w:eastAsia="en-US"/>
        </w:rPr>
        <w:t>infuzuoti</w:t>
      </w:r>
      <w:proofErr w:type="spellEnd"/>
      <w:r w:rsidRPr="005B33AB">
        <w:rPr>
          <w:snapToGrid w:val="0"/>
          <w:lang w:eastAsia="en-US"/>
        </w:rPr>
        <w:t xml:space="preserve"> į veną per 15</w:t>
      </w:r>
      <w:r w:rsidRPr="005B33AB">
        <w:rPr>
          <w:snapToGrid w:val="0"/>
          <w:lang w:eastAsia="en-US"/>
        </w:rPr>
        <w:noBreakHyphen/>
        <w:t>30 minučių, paruoštą 10 mg/ml koncentracijos tirpalą atskiedus 125</w:t>
      </w:r>
      <w:r w:rsidRPr="005B33AB">
        <w:rPr>
          <w:snapToGrid w:val="0"/>
          <w:lang w:eastAsia="en-US"/>
        </w:rPr>
        <w:noBreakHyphen/>
        <w:t>250 ml 5 % gliukozės arba 0,9 % natrio chlorido infuziniu tirpalu.</w:t>
      </w:r>
    </w:p>
    <w:p w14:paraId="39EBC401" w14:textId="77777777" w:rsidR="00037386" w:rsidRPr="005B33AB" w:rsidRDefault="00037386" w:rsidP="00037386">
      <w:pPr>
        <w:rPr>
          <w:snapToGrid w:val="0"/>
          <w:lang w:eastAsia="en-US"/>
        </w:rPr>
      </w:pPr>
    </w:p>
    <w:p w14:paraId="24CB3182" w14:textId="77777777" w:rsidR="00037386" w:rsidRPr="005B33AB" w:rsidRDefault="00037386" w:rsidP="00037386">
      <w:pPr>
        <w:rPr>
          <w:i/>
          <w:snapToGrid w:val="0"/>
          <w:lang w:eastAsia="en-US"/>
        </w:rPr>
      </w:pPr>
      <w:r w:rsidRPr="005B33AB">
        <w:rPr>
          <w:i/>
          <w:snapToGrid w:val="0"/>
          <w:lang w:eastAsia="en-US"/>
        </w:rPr>
        <w:t>Suaugusieji</w:t>
      </w:r>
    </w:p>
    <w:p w14:paraId="22370538" w14:textId="77777777" w:rsidR="00037386" w:rsidRPr="005B33AB" w:rsidRDefault="00037386" w:rsidP="00037386">
      <w:pPr>
        <w:rPr>
          <w:snapToGrid w:val="0"/>
          <w:lang w:eastAsia="en-US"/>
        </w:rPr>
      </w:pPr>
      <w:r w:rsidRPr="005B33AB">
        <w:rPr>
          <w:snapToGrid w:val="0"/>
          <w:lang w:eastAsia="en-US"/>
        </w:rPr>
        <w:t>Jums bus taikoma viena iš išvardytų gydymo schemų.</w:t>
      </w:r>
    </w:p>
    <w:p w14:paraId="33D009A4" w14:textId="77777777" w:rsidR="00037386" w:rsidRPr="005B33AB" w:rsidRDefault="00037386" w:rsidP="00037386">
      <w:pPr>
        <w:rPr>
          <w:snapToGrid w:val="0"/>
          <w:lang w:eastAsia="en-US"/>
        </w:rPr>
      </w:pPr>
    </w:p>
    <w:p w14:paraId="4F0E9951" w14:textId="77777777" w:rsidR="00037386" w:rsidRPr="005B33AB" w:rsidRDefault="00037386" w:rsidP="00037386">
      <w:pPr>
        <w:ind w:left="567" w:hanging="567"/>
        <w:rPr>
          <w:snapToGrid w:val="0"/>
          <w:lang w:eastAsia="en-US"/>
        </w:rPr>
      </w:pPr>
      <w:r w:rsidRPr="005B33AB">
        <w:rPr>
          <w:snapToGrid w:val="0"/>
          <w:lang w:eastAsia="en-US"/>
        </w:rPr>
        <w:t>-</w:t>
      </w:r>
      <w:r w:rsidRPr="005B33AB">
        <w:rPr>
          <w:snapToGrid w:val="0"/>
          <w:lang w:eastAsia="en-US"/>
        </w:rPr>
        <w:tab/>
        <w:t>10 parų vartojama 2</w:t>
      </w:r>
      <w:r w:rsidRPr="005B33AB">
        <w:rPr>
          <w:snapToGrid w:val="0"/>
          <w:lang w:eastAsia="en-US"/>
        </w:rPr>
        <w:noBreakHyphen/>
        <w:t>4 mg/kg kūno svorio paros dozė. Gydymo kursą galima kartoti kas keturias savaites.</w:t>
      </w:r>
    </w:p>
    <w:p w14:paraId="7E1C8FDD" w14:textId="77777777" w:rsidR="00037386" w:rsidRPr="005B33AB" w:rsidRDefault="00037386" w:rsidP="00037386">
      <w:pPr>
        <w:ind w:left="567" w:hanging="567"/>
        <w:rPr>
          <w:snapToGrid w:val="0"/>
          <w:lang w:eastAsia="en-US"/>
        </w:rPr>
      </w:pPr>
      <w:r w:rsidRPr="005B33AB">
        <w:rPr>
          <w:snapToGrid w:val="0"/>
          <w:lang w:eastAsia="en-US"/>
        </w:rPr>
        <w:t>-</w:t>
      </w:r>
      <w:r w:rsidRPr="005B33AB">
        <w:rPr>
          <w:snapToGrid w:val="0"/>
          <w:lang w:eastAsia="en-US"/>
        </w:rPr>
        <w:tab/>
        <w:t>Penkias paras vartojama 250 mg/m</w:t>
      </w:r>
      <w:r w:rsidRPr="005B33AB">
        <w:rPr>
          <w:snapToGrid w:val="0"/>
          <w:vertAlign w:val="superscript"/>
          <w:lang w:eastAsia="en-US"/>
        </w:rPr>
        <w:t>2</w:t>
      </w:r>
      <w:r w:rsidRPr="005B33AB">
        <w:rPr>
          <w:snapToGrid w:val="0"/>
          <w:lang w:eastAsia="en-US"/>
        </w:rPr>
        <w:t xml:space="preserve"> kūno paviršiaus ploto paros dozė. Gydymo kursą galima kartoti kas tris savaites.</w:t>
      </w:r>
    </w:p>
    <w:p w14:paraId="28C81084" w14:textId="77777777" w:rsidR="00037386" w:rsidRPr="005B33AB" w:rsidRDefault="00037386" w:rsidP="00037386">
      <w:pPr>
        <w:rPr>
          <w:snapToGrid w:val="0"/>
          <w:lang w:eastAsia="en-US"/>
        </w:rPr>
      </w:pPr>
    </w:p>
    <w:p w14:paraId="1E2E5BC4" w14:textId="77777777" w:rsidR="00037386" w:rsidRPr="005B33AB" w:rsidRDefault="00037386" w:rsidP="00037386">
      <w:pPr>
        <w:rPr>
          <w:snapToGrid w:val="0"/>
          <w:lang w:eastAsia="en-US"/>
        </w:rPr>
      </w:pPr>
      <w:r w:rsidRPr="005B33AB">
        <w:rPr>
          <w:snapToGrid w:val="0"/>
          <w:lang w:eastAsia="en-US"/>
        </w:rPr>
        <w:t>Gydytojas pasakys, kiek ir kaip dažnai turėsite vartoti šį vaistą.</w:t>
      </w:r>
    </w:p>
    <w:p w14:paraId="73833070" w14:textId="77777777" w:rsidR="00037386" w:rsidRPr="005B33AB" w:rsidRDefault="00037386" w:rsidP="00037386">
      <w:pPr>
        <w:rPr>
          <w:snapToGrid w:val="0"/>
          <w:lang w:eastAsia="en-US"/>
        </w:rPr>
      </w:pPr>
    </w:p>
    <w:p w14:paraId="0AE62869" w14:textId="116F27EC" w:rsidR="00037386" w:rsidRPr="005B33AB" w:rsidRDefault="00037386" w:rsidP="00037386">
      <w:pPr>
        <w:rPr>
          <w:i/>
          <w:snapToGrid w:val="0"/>
          <w:lang w:eastAsia="en-US"/>
        </w:rPr>
      </w:pPr>
      <w:r w:rsidRPr="005B33AB">
        <w:rPr>
          <w:i/>
          <w:snapToGrid w:val="0"/>
          <w:lang w:eastAsia="en-US"/>
        </w:rPr>
        <w:t xml:space="preserve">Senyvi </w:t>
      </w:r>
      <w:r w:rsidR="00D14B57">
        <w:rPr>
          <w:i/>
          <w:snapToGrid w:val="0"/>
          <w:lang w:eastAsia="en-US"/>
        </w:rPr>
        <w:t>pacientai</w:t>
      </w:r>
    </w:p>
    <w:p w14:paraId="3AA8F107" w14:textId="77777777" w:rsidR="00037386" w:rsidRPr="005B33AB" w:rsidRDefault="00037386" w:rsidP="00037386">
      <w:pPr>
        <w:rPr>
          <w:snapToGrid w:val="0"/>
          <w:lang w:eastAsia="en-US"/>
        </w:rPr>
      </w:pPr>
      <w:r w:rsidRPr="005B33AB">
        <w:t>Dozė apskaičiuojama mg/kg kūno svorio arba mg/m</w:t>
      </w:r>
      <w:r w:rsidRPr="005B33AB">
        <w:rPr>
          <w:vertAlign w:val="superscript"/>
        </w:rPr>
        <w:t>2</w:t>
      </w:r>
      <w:r w:rsidRPr="005B33AB">
        <w:t xml:space="preserve"> kūno paviršiaus ploto. </w:t>
      </w:r>
      <w:r w:rsidRPr="005B33AB">
        <w:rPr>
          <w:snapToGrid w:val="0"/>
          <w:lang w:eastAsia="en-US"/>
        </w:rPr>
        <w:t>Dažniausiai galima vartoti suaugusiųjų dozę.</w:t>
      </w:r>
    </w:p>
    <w:p w14:paraId="7E336BD0" w14:textId="77777777" w:rsidR="00037386" w:rsidRPr="005B33AB" w:rsidRDefault="00037386" w:rsidP="00037386">
      <w:pPr>
        <w:rPr>
          <w:snapToGrid w:val="0"/>
          <w:lang w:eastAsia="en-US"/>
        </w:rPr>
      </w:pPr>
    </w:p>
    <w:p w14:paraId="15BBF557" w14:textId="77777777" w:rsidR="00037386" w:rsidRPr="005B33AB" w:rsidRDefault="00037386" w:rsidP="00037386">
      <w:pPr>
        <w:rPr>
          <w:i/>
          <w:snapToGrid w:val="0"/>
          <w:lang w:eastAsia="en-US"/>
        </w:rPr>
      </w:pPr>
      <w:r w:rsidRPr="005B33AB">
        <w:rPr>
          <w:i/>
          <w:snapToGrid w:val="0"/>
          <w:lang w:eastAsia="en-US"/>
        </w:rPr>
        <w:t>Vaikai ir paaugliai</w:t>
      </w:r>
    </w:p>
    <w:p w14:paraId="66BFB7EF" w14:textId="77777777" w:rsidR="00037386" w:rsidRPr="005B33AB" w:rsidRDefault="00037386" w:rsidP="00037386">
      <w:r w:rsidRPr="005B33AB">
        <w:t>Dozė vaikams apskaičiuojama mg/kg kūno svorio arba mg/m</w:t>
      </w:r>
      <w:r w:rsidRPr="005B33AB">
        <w:rPr>
          <w:vertAlign w:val="superscript"/>
        </w:rPr>
        <w:t>2</w:t>
      </w:r>
      <w:r w:rsidRPr="005B33AB">
        <w:t xml:space="preserve"> kūno paviršiaus ploto pagal įprastinę suaugusių žmonių dozę.</w:t>
      </w:r>
    </w:p>
    <w:p w14:paraId="640047E7" w14:textId="77777777" w:rsidR="00037386" w:rsidRPr="005B33AB" w:rsidRDefault="00037386" w:rsidP="00037386">
      <w:pPr>
        <w:rPr>
          <w:snapToGrid w:val="0"/>
          <w:lang w:eastAsia="en-US"/>
        </w:rPr>
      </w:pPr>
    </w:p>
    <w:p w14:paraId="79D36153" w14:textId="0C7BA6DE" w:rsidR="00037386" w:rsidRPr="005B33AB" w:rsidRDefault="00D14B57" w:rsidP="00037386">
      <w:pPr>
        <w:rPr>
          <w:i/>
          <w:snapToGrid w:val="0"/>
          <w:lang w:eastAsia="en-US"/>
        </w:rPr>
      </w:pPr>
      <w:r>
        <w:rPr>
          <w:i/>
          <w:snapToGrid w:val="0"/>
          <w:lang w:eastAsia="en-US"/>
        </w:rPr>
        <w:t>Pacientams, kurių k</w:t>
      </w:r>
      <w:r w:rsidR="00037386" w:rsidRPr="005B33AB">
        <w:rPr>
          <w:i/>
          <w:snapToGrid w:val="0"/>
          <w:lang w:eastAsia="en-US"/>
        </w:rPr>
        <w:t>epenų</w:t>
      </w:r>
      <w:r>
        <w:rPr>
          <w:i/>
          <w:snapToGrid w:val="0"/>
          <w:lang w:eastAsia="en-US"/>
        </w:rPr>
        <w:t xml:space="preserve"> funkcija</w:t>
      </w:r>
      <w:r w:rsidR="00037386" w:rsidRPr="005B33AB">
        <w:rPr>
          <w:i/>
          <w:snapToGrid w:val="0"/>
          <w:lang w:eastAsia="en-US"/>
        </w:rPr>
        <w:t xml:space="preserve"> ir inkstų funkcij</w:t>
      </w:r>
      <w:r>
        <w:rPr>
          <w:i/>
          <w:snapToGrid w:val="0"/>
          <w:lang w:eastAsia="en-US"/>
        </w:rPr>
        <w:t>a</w:t>
      </w:r>
      <w:r w:rsidR="00037386" w:rsidRPr="005B33AB">
        <w:rPr>
          <w:i/>
          <w:snapToGrid w:val="0"/>
          <w:lang w:eastAsia="en-US"/>
        </w:rPr>
        <w:t xml:space="preserve"> </w:t>
      </w:r>
      <w:r w:rsidRPr="005B33AB">
        <w:rPr>
          <w:i/>
          <w:snapToGrid w:val="0"/>
          <w:lang w:eastAsia="en-US"/>
        </w:rPr>
        <w:t>sutrik</w:t>
      </w:r>
      <w:r>
        <w:rPr>
          <w:i/>
          <w:snapToGrid w:val="0"/>
          <w:lang w:eastAsia="en-US"/>
        </w:rPr>
        <w:t>usi</w:t>
      </w:r>
    </w:p>
    <w:p w14:paraId="3D49A962" w14:textId="77777777" w:rsidR="00037386" w:rsidRPr="005B33AB" w:rsidRDefault="00037386" w:rsidP="00037386">
      <w:pPr>
        <w:rPr>
          <w:snapToGrid w:val="0"/>
          <w:lang w:eastAsia="en-US"/>
        </w:rPr>
      </w:pPr>
      <w:r w:rsidRPr="005B33AB">
        <w:rPr>
          <w:snapToGrid w:val="0"/>
          <w:lang w:eastAsia="en-US"/>
        </w:rPr>
        <w:t xml:space="preserve">Jeigu yra sutrikusi kepenų arba inkstų funkcija, gydytojas gali sumažinti </w:t>
      </w:r>
      <w:proofErr w:type="spellStart"/>
      <w:r w:rsidRPr="005B33AB">
        <w:rPr>
          <w:snapToGrid w:val="0"/>
          <w:lang w:eastAsia="en-US"/>
        </w:rPr>
        <w:t>dakarbazino</w:t>
      </w:r>
      <w:proofErr w:type="spellEnd"/>
      <w:r w:rsidRPr="005B33AB">
        <w:rPr>
          <w:snapToGrid w:val="0"/>
          <w:lang w:eastAsia="en-US"/>
        </w:rPr>
        <w:t xml:space="preserve"> dozę.</w:t>
      </w:r>
    </w:p>
    <w:p w14:paraId="4DF3F496" w14:textId="77777777" w:rsidR="00037386" w:rsidRPr="005B33AB" w:rsidRDefault="00037386" w:rsidP="00037386">
      <w:pPr>
        <w:rPr>
          <w:snapToGrid w:val="0"/>
          <w:lang w:eastAsia="en-US"/>
        </w:rPr>
      </w:pPr>
    </w:p>
    <w:p w14:paraId="22FAEC1F" w14:textId="77777777" w:rsidR="00037386" w:rsidRPr="005B33AB" w:rsidRDefault="00037386" w:rsidP="00037386">
      <w:pPr>
        <w:rPr>
          <w:snapToGrid w:val="0"/>
          <w:lang w:eastAsia="en-US"/>
        </w:rPr>
      </w:pPr>
    </w:p>
    <w:p w14:paraId="0F411BA2" w14:textId="7EBD50E9" w:rsidR="00037386" w:rsidRPr="005B33AB" w:rsidRDefault="00037386" w:rsidP="00037386">
      <w:pPr>
        <w:ind w:left="540" w:hanging="540"/>
        <w:rPr>
          <w:b/>
          <w:szCs w:val="22"/>
        </w:rPr>
      </w:pPr>
      <w:bookmarkStart w:id="17" w:name="_Toc129243142"/>
      <w:bookmarkStart w:id="18" w:name="_Toc129243267"/>
      <w:r w:rsidRPr="005B33AB">
        <w:rPr>
          <w:b/>
          <w:szCs w:val="22"/>
        </w:rPr>
        <w:t>4.</w:t>
      </w:r>
      <w:r w:rsidRPr="005B33AB">
        <w:rPr>
          <w:b/>
          <w:szCs w:val="22"/>
        </w:rPr>
        <w:tab/>
      </w:r>
      <w:r w:rsidR="002B39D4" w:rsidRPr="002B39D4">
        <w:rPr>
          <w:b/>
          <w:szCs w:val="22"/>
        </w:rPr>
        <w:t>Galimas šalutinis poveikis</w:t>
      </w:r>
      <w:bookmarkEnd w:id="17"/>
      <w:bookmarkEnd w:id="18"/>
    </w:p>
    <w:p w14:paraId="4FCDDC6F" w14:textId="77777777" w:rsidR="00037386" w:rsidRPr="005B33AB" w:rsidRDefault="00037386" w:rsidP="00037386">
      <w:pPr>
        <w:rPr>
          <w:szCs w:val="22"/>
        </w:rPr>
      </w:pPr>
    </w:p>
    <w:p w14:paraId="1DDA1DF3" w14:textId="41C9A1BF" w:rsidR="00037386" w:rsidRPr="005B33AB" w:rsidRDefault="002B39D4" w:rsidP="00037386">
      <w:pPr>
        <w:rPr>
          <w:szCs w:val="22"/>
          <w:lang w:eastAsia="hr-HR"/>
        </w:rPr>
      </w:pPr>
      <w:r w:rsidRPr="002B39D4">
        <w:rPr>
          <w:snapToGrid w:val="0"/>
          <w:lang w:eastAsia="en-US"/>
        </w:rPr>
        <w:t>Šis vaistas, kaip ir visi kiti, gali sukelti šalutinį poveikį, nors jis pasireiškia ne visiems žmonėms.</w:t>
      </w:r>
    </w:p>
    <w:p w14:paraId="53BBADF2" w14:textId="77777777" w:rsidR="00037386" w:rsidRPr="005B33AB" w:rsidRDefault="00037386" w:rsidP="00037386">
      <w:pPr>
        <w:rPr>
          <w:szCs w:val="22"/>
        </w:rPr>
      </w:pPr>
      <w:r w:rsidRPr="005B33AB">
        <w:rPr>
          <w:szCs w:val="22"/>
          <w:lang w:eastAsia="hr-HR"/>
        </w:rPr>
        <w:t xml:space="preserve">Dažniausiai pasireiškia </w:t>
      </w:r>
      <w:r w:rsidRPr="005B33AB">
        <w:rPr>
          <w:noProof/>
          <w:szCs w:val="22"/>
        </w:rPr>
        <w:t xml:space="preserve">virškinimo trakto sutrikimai (įskaitant </w:t>
      </w:r>
      <w:r w:rsidRPr="005B33AB">
        <w:rPr>
          <w:szCs w:val="22"/>
        </w:rPr>
        <w:t>anoreksiją, pykinimą ir vėmimą) ir</w:t>
      </w:r>
      <w:r w:rsidRPr="005B33AB">
        <w:rPr>
          <w:noProof/>
          <w:szCs w:val="22"/>
        </w:rPr>
        <w:t xml:space="preserve"> kraujo ir limfinės sistemos sutrikimai, tokie kaip</w:t>
      </w:r>
      <w:r w:rsidRPr="005B33AB">
        <w:rPr>
          <w:szCs w:val="22"/>
        </w:rPr>
        <w:t xml:space="preserve"> anemija, </w:t>
      </w:r>
      <w:proofErr w:type="spellStart"/>
      <w:r w:rsidRPr="005B33AB">
        <w:rPr>
          <w:szCs w:val="22"/>
        </w:rPr>
        <w:t>leukopenija</w:t>
      </w:r>
      <w:proofErr w:type="spellEnd"/>
      <w:r w:rsidRPr="005B33AB">
        <w:rPr>
          <w:szCs w:val="22"/>
        </w:rPr>
        <w:t xml:space="preserve">, </w:t>
      </w:r>
      <w:proofErr w:type="spellStart"/>
      <w:r w:rsidRPr="005B33AB">
        <w:rPr>
          <w:szCs w:val="22"/>
        </w:rPr>
        <w:t>trombocitopenija</w:t>
      </w:r>
      <w:proofErr w:type="spellEnd"/>
      <w:r w:rsidRPr="005B33AB">
        <w:rPr>
          <w:szCs w:val="22"/>
        </w:rPr>
        <w:t>. Pastarieji yra priklausomi nuo dozės ir gali pasireikšti vėliau, dažniausiai tik po 3-4 savaičių.</w:t>
      </w:r>
    </w:p>
    <w:p w14:paraId="620CFF5E" w14:textId="77777777" w:rsidR="00037386" w:rsidRPr="005B33AB" w:rsidRDefault="00037386" w:rsidP="00037386">
      <w:pPr>
        <w:autoSpaceDE w:val="0"/>
        <w:autoSpaceDN w:val="0"/>
        <w:adjustRightInd w:val="0"/>
        <w:jc w:val="both"/>
        <w:rPr>
          <w:szCs w:val="22"/>
          <w:lang w:eastAsia="hr-HR"/>
        </w:rPr>
      </w:pPr>
    </w:p>
    <w:p w14:paraId="27ADACEA" w14:textId="3C8128F7" w:rsidR="00037386" w:rsidRPr="005B33AB" w:rsidRDefault="005F1820" w:rsidP="00037386">
      <w:pPr>
        <w:rPr>
          <w:bCs/>
          <w:szCs w:val="22"/>
        </w:rPr>
      </w:pPr>
      <w:r w:rsidRPr="005F1820">
        <w:rPr>
          <w:bCs/>
          <w:szCs w:val="22"/>
        </w:rPr>
        <w:t>Nepageidaujamo poveikio dažnis apibūdinamas taip:</w:t>
      </w:r>
      <w:r w:rsidR="00037386" w:rsidRPr="005B33AB">
        <w:rPr>
          <w:bCs/>
          <w:szCs w:val="22"/>
        </w:rPr>
        <w:t xml:space="preserve"> labai dažn</w:t>
      </w:r>
      <w:r>
        <w:rPr>
          <w:bCs/>
          <w:szCs w:val="22"/>
        </w:rPr>
        <w:t>as</w:t>
      </w:r>
      <w:r w:rsidR="00037386" w:rsidRPr="005B33AB">
        <w:rPr>
          <w:bCs/>
          <w:szCs w:val="22"/>
        </w:rPr>
        <w:t xml:space="preserve"> (≥ 1/10), dažn</w:t>
      </w:r>
      <w:r>
        <w:rPr>
          <w:bCs/>
          <w:szCs w:val="22"/>
        </w:rPr>
        <w:t>as</w:t>
      </w:r>
      <w:r w:rsidR="00037386" w:rsidRPr="005B33AB">
        <w:rPr>
          <w:bCs/>
          <w:szCs w:val="22"/>
        </w:rPr>
        <w:t xml:space="preserve"> (nuo ≥ 1/100, iki &lt; 1/10), nedažn</w:t>
      </w:r>
      <w:r>
        <w:rPr>
          <w:bCs/>
          <w:szCs w:val="22"/>
        </w:rPr>
        <w:t>as</w:t>
      </w:r>
      <w:r w:rsidR="00037386" w:rsidRPr="005B33AB">
        <w:rPr>
          <w:bCs/>
          <w:szCs w:val="22"/>
        </w:rPr>
        <w:t xml:space="preserve"> (nuo ≥ 1/1000, iki &lt; 1/100), ret</w:t>
      </w:r>
      <w:r>
        <w:rPr>
          <w:bCs/>
          <w:szCs w:val="22"/>
        </w:rPr>
        <w:t>as</w:t>
      </w:r>
      <w:r w:rsidR="00037386" w:rsidRPr="005B33AB">
        <w:rPr>
          <w:bCs/>
          <w:szCs w:val="22"/>
        </w:rPr>
        <w:t xml:space="preserve"> (nuo ≥ 1/10000, iki &lt; 1/1000), labai ret</w:t>
      </w:r>
      <w:r>
        <w:rPr>
          <w:bCs/>
          <w:szCs w:val="22"/>
        </w:rPr>
        <w:t>as</w:t>
      </w:r>
      <w:r w:rsidR="00037386" w:rsidRPr="005B33AB">
        <w:rPr>
          <w:bCs/>
          <w:szCs w:val="22"/>
        </w:rPr>
        <w:t xml:space="preserve"> (nuo ≥ 1/10000)</w:t>
      </w:r>
      <w:r>
        <w:rPr>
          <w:szCs w:val="22"/>
        </w:rPr>
        <w:t xml:space="preserve"> ir</w:t>
      </w:r>
      <w:r w:rsidR="00037386" w:rsidRPr="005B33AB">
        <w:rPr>
          <w:szCs w:val="22"/>
        </w:rPr>
        <w:t xml:space="preserve"> nežinomas (negali būti </w:t>
      </w:r>
      <w:r>
        <w:rPr>
          <w:szCs w:val="22"/>
        </w:rPr>
        <w:t>apskaičiuotas</w:t>
      </w:r>
      <w:r w:rsidRPr="005B33AB">
        <w:rPr>
          <w:szCs w:val="22"/>
        </w:rPr>
        <w:t xml:space="preserve"> </w:t>
      </w:r>
      <w:r w:rsidR="00037386" w:rsidRPr="005B33AB">
        <w:rPr>
          <w:szCs w:val="22"/>
        </w:rPr>
        <w:t>pagal turimus duomenis)</w:t>
      </w:r>
      <w:r w:rsidR="00037386" w:rsidRPr="005B33AB">
        <w:rPr>
          <w:bCs/>
          <w:szCs w:val="22"/>
        </w:rPr>
        <w:t>.</w:t>
      </w:r>
    </w:p>
    <w:p w14:paraId="4CCF58D6" w14:textId="77777777" w:rsidR="00037386" w:rsidRPr="005B33AB" w:rsidRDefault="00037386" w:rsidP="00037386">
      <w:pPr>
        <w:rPr>
          <w:rFonts w:ascii="Geneva" w:hAnsi="Geneva"/>
          <w:bCs/>
          <w:szCs w:val="22"/>
        </w:rPr>
      </w:pPr>
    </w:p>
    <w:tbl>
      <w:tblPr>
        <w:tblW w:w="4750" w:type="pct"/>
        <w:jc w:val="center"/>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firstRow="0" w:lastRow="0" w:firstColumn="0" w:lastColumn="0" w:noHBand="0" w:noVBand="0"/>
      </w:tblPr>
      <w:tblGrid>
        <w:gridCol w:w="4263"/>
        <w:gridCol w:w="4338"/>
      </w:tblGrid>
      <w:tr w:rsidR="00037386" w:rsidRPr="005B33AB" w14:paraId="77D6AEB3"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498FDCB0" w14:textId="77777777" w:rsidR="00037386" w:rsidRPr="005B33AB" w:rsidRDefault="00037386" w:rsidP="00037386">
            <w:pPr>
              <w:rPr>
                <w:rFonts w:eastAsia="Arial Unicode MS"/>
                <w:szCs w:val="22"/>
              </w:rPr>
            </w:pPr>
            <w:r w:rsidRPr="005B33AB">
              <w:rPr>
                <w:noProof/>
                <w:szCs w:val="22"/>
              </w:rPr>
              <w:t>Kraujo ir limfinės sistemos sutrikimai</w:t>
            </w:r>
          </w:p>
        </w:tc>
        <w:tc>
          <w:tcPr>
            <w:tcW w:w="4666" w:type="dxa"/>
            <w:tcBorders>
              <w:top w:val="outset" w:sz="6" w:space="0" w:color="auto"/>
              <w:left w:val="outset" w:sz="6" w:space="0" w:color="auto"/>
              <w:bottom w:val="outset" w:sz="6" w:space="0" w:color="auto"/>
              <w:right w:val="outset" w:sz="6" w:space="0" w:color="auto"/>
            </w:tcBorders>
          </w:tcPr>
          <w:p w14:paraId="2F1228B3" w14:textId="77777777" w:rsidR="00037386" w:rsidRPr="005B33AB" w:rsidRDefault="00037386" w:rsidP="00037386">
            <w:pPr>
              <w:rPr>
                <w:szCs w:val="22"/>
              </w:rPr>
            </w:pPr>
            <w:r w:rsidRPr="005B33AB">
              <w:rPr>
                <w:szCs w:val="22"/>
                <w:u w:val="single"/>
              </w:rPr>
              <w:t>Dažni</w:t>
            </w:r>
          </w:p>
          <w:p w14:paraId="66B02FEB" w14:textId="77777777" w:rsidR="00037386" w:rsidRPr="005B33AB" w:rsidRDefault="00037386" w:rsidP="00037386">
            <w:pPr>
              <w:rPr>
                <w:szCs w:val="22"/>
              </w:rPr>
            </w:pPr>
            <w:r w:rsidRPr="005B33AB">
              <w:rPr>
                <w:szCs w:val="22"/>
              </w:rPr>
              <w:t xml:space="preserve">Anemija, </w:t>
            </w:r>
            <w:proofErr w:type="spellStart"/>
            <w:r w:rsidRPr="005B33AB">
              <w:rPr>
                <w:szCs w:val="22"/>
              </w:rPr>
              <w:t>leukopenija</w:t>
            </w:r>
            <w:proofErr w:type="spellEnd"/>
            <w:r w:rsidRPr="005B33AB">
              <w:rPr>
                <w:szCs w:val="22"/>
              </w:rPr>
              <w:t xml:space="preserve">, </w:t>
            </w:r>
            <w:proofErr w:type="spellStart"/>
            <w:r w:rsidRPr="005B33AB">
              <w:rPr>
                <w:szCs w:val="22"/>
              </w:rPr>
              <w:t>trombocitopenija</w:t>
            </w:r>
            <w:proofErr w:type="spellEnd"/>
            <w:r w:rsidRPr="005B33AB">
              <w:rPr>
                <w:szCs w:val="22"/>
              </w:rPr>
              <w:t xml:space="preserve">. </w:t>
            </w:r>
          </w:p>
          <w:p w14:paraId="102B42DC" w14:textId="77777777" w:rsidR="00037386" w:rsidRPr="005B33AB" w:rsidRDefault="00037386" w:rsidP="00037386">
            <w:pPr>
              <w:rPr>
                <w:szCs w:val="22"/>
              </w:rPr>
            </w:pPr>
            <w:r w:rsidRPr="005B33AB">
              <w:rPr>
                <w:szCs w:val="22"/>
                <w:u w:val="single"/>
              </w:rPr>
              <w:t>Reti</w:t>
            </w:r>
          </w:p>
          <w:p w14:paraId="66B0A865" w14:textId="77777777" w:rsidR="00037386" w:rsidRPr="005B33AB" w:rsidRDefault="00037386" w:rsidP="00037386">
            <w:pPr>
              <w:rPr>
                <w:szCs w:val="24"/>
                <w:lang w:eastAsia="hr-HR"/>
              </w:rPr>
            </w:pPr>
            <w:proofErr w:type="spellStart"/>
            <w:r w:rsidRPr="005B33AB">
              <w:rPr>
                <w:szCs w:val="24"/>
                <w:lang w:eastAsia="hr-HR"/>
              </w:rPr>
              <w:t>Pancitopenija</w:t>
            </w:r>
            <w:proofErr w:type="spellEnd"/>
            <w:r w:rsidRPr="005B33AB">
              <w:rPr>
                <w:szCs w:val="24"/>
                <w:lang w:eastAsia="hr-HR"/>
              </w:rPr>
              <w:t xml:space="preserve">, </w:t>
            </w:r>
            <w:proofErr w:type="spellStart"/>
            <w:r w:rsidRPr="005B33AB">
              <w:rPr>
                <w:szCs w:val="24"/>
                <w:lang w:eastAsia="hr-HR"/>
              </w:rPr>
              <w:t>agranulocitozė</w:t>
            </w:r>
            <w:proofErr w:type="spellEnd"/>
            <w:r w:rsidRPr="005B33AB">
              <w:rPr>
                <w:szCs w:val="24"/>
                <w:lang w:eastAsia="hr-HR"/>
              </w:rPr>
              <w:t>.</w:t>
            </w:r>
          </w:p>
          <w:p w14:paraId="2239068E" w14:textId="77777777" w:rsidR="00037386" w:rsidRPr="005B33AB" w:rsidRDefault="00037386" w:rsidP="00037386">
            <w:pPr>
              <w:rPr>
                <w:szCs w:val="22"/>
                <w:lang w:eastAsia="hr-HR"/>
              </w:rPr>
            </w:pPr>
          </w:p>
          <w:p w14:paraId="00BD4397" w14:textId="77777777" w:rsidR="00037386" w:rsidRPr="005B33AB" w:rsidRDefault="00037386" w:rsidP="00037386">
            <w:pPr>
              <w:rPr>
                <w:szCs w:val="22"/>
              </w:rPr>
            </w:pPr>
            <w:proofErr w:type="spellStart"/>
            <w:r w:rsidRPr="005B33AB">
              <w:rPr>
                <w:szCs w:val="22"/>
                <w:lang w:eastAsia="hr-HR"/>
              </w:rPr>
              <w:t>Leukopenijos</w:t>
            </w:r>
            <w:proofErr w:type="spellEnd"/>
            <w:r w:rsidRPr="005B33AB">
              <w:rPr>
                <w:szCs w:val="22"/>
                <w:lang w:eastAsia="hr-HR"/>
              </w:rPr>
              <w:t xml:space="preserve"> klinikinė raiška gali būti karščiavimas, infekcijos ir sepsis.</w:t>
            </w:r>
          </w:p>
        </w:tc>
      </w:tr>
      <w:tr w:rsidR="00037386" w:rsidRPr="005B33AB" w14:paraId="33B928CF"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01F907BD" w14:textId="77777777" w:rsidR="00037386" w:rsidRPr="005B33AB" w:rsidRDefault="00037386" w:rsidP="00037386">
            <w:pPr>
              <w:rPr>
                <w:szCs w:val="22"/>
              </w:rPr>
            </w:pPr>
            <w:r w:rsidRPr="005B33AB">
              <w:rPr>
                <w:noProof/>
                <w:szCs w:val="22"/>
              </w:rPr>
              <w:t>Imuninės sistemos sutrikimai</w:t>
            </w:r>
          </w:p>
          <w:p w14:paraId="49AA7C28" w14:textId="77777777" w:rsidR="00037386" w:rsidRPr="005B33AB" w:rsidRDefault="00037386" w:rsidP="00037386">
            <w:pPr>
              <w:rPr>
                <w:szCs w:val="22"/>
              </w:rPr>
            </w:pPr>
          </w:p>
        </w:tc>
        <w:tc>
          <w:tcPr>
            <w:tcW w:w="4666" w:type="dxa"/>
            <w:tcBorders>
              <w:top w:val="outset" w:sz="6" w:space="0" w:color="auto"/>
              <w:left w:val="outset" w:sz="6" w:space="0" w:color="auto"/>
              <w:bottom w:val="outset" w:sz="6" w:space="0" w:color="auto"/>
              <w:right w:val="outset" w:sz="6" w:space="0" w:color="auto"/>
            </w:tcBorders>
          </w:tcPr>
          <w:p w14:paraId="2C69E19A" w14:textId="77777777" w:rsidR="00037386" w:rsidRPr="005B33AB" w:rsidRDefault="00037386" w:rsidP="00037386">
            <w:pPr>
              <w:rPr>
                <w:szCs w:val="22"/>
              </w:rPr>
            </w:pPr>
            <w:r w:rsidRPr="005B33AB">
              <w:rPr>
                <w:szCs w:val="22"/>
                <w:u w:val="single"/>
              </w:rPr>
              <w:t>Reti</w:t>
            </w:r>
          </w:p>
          <w:p w14:paraId="75009DF8" w14:textId="77777777" w:rsidR="00037386" w:rsidRPr="005B33AB" w:rsidRDefault="00037386" w:rsidP="00037386">
            <w:pPr>
              <w:rPr>
                <w:szCs w:val="22"/>
              </w:rPr>
            </w:pPr>
            <w:proofErr w:type="spellStart"/>
            <w:r w:rsidRPr="005B33AB">
              <w:rPr>
                <w:szCs w:val="22"/>
              </w:rPr>
              <w:t>Anafilaksija</w:t>
            </w:r>
            <w:proofErr w:type="spellEnd"/>
            <w:r w:rsidRPr="005B33AB">
              <w:rPr>
                <w:szCs w:val="22"/>
              </w:rPr>
              <w:t>, padidėjusio jautrumo reakcijos.</w:t>
            </w:r>
          </w:p>
        </w:tc>
      </w:tr>
      <w:tr w:rsidR="00037386" w:rsidRPr="005B33AB" w14:paraId="71014C49"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615F4E76" w14:textId="77777777" w:rsidR="00037386" w:rsidRPr="005B33AB" w:rsidRDefault="00037386" w:rsidP="00037386">
            <w:pPr>
              <w:rPr>
                <w:noProof/>
                <w:szCs w:val="22"/>
              </w:rPr>
            </w:pPr>
            <w:r w:rsidRPr="005B33AB">
              <w:rPr>
                <w:noProof/>
                <w:szCs w:val="22"/>
              </w:rPr>
              <w:t>Nervų sistemos sutrikimai</w:t>
            </w:r>
          </w:p>
        </w:tc>
        <w:tc>
          <w:tcPr>
            <w:tcW w:w="4666" w:type="dxa"/>
            <w:tcBorders>
              <w:top w:val="outset" w:sz="6" w:space="0" w:color="auto"/>
              <w:left w:val="outset" w:sz="6" w:space="0" w:color="auto"/>
              <w:bottom w:val="outset" w:sz="6" w:space="0" w:color="auto"/>
              <w:right w:val="outset" w:sz="6" w:space="0" w:color="auto"/>
            </w:tcBorders>
          </w:tcPr>
          <w:p w14:paraId="2051E6BA" w14:textId="77777777" w:rsidR="00037386" w:rsidRPr="005B33AB" w:rsidRDefault="00037386" w:rsidP="00037386">
            <w:pPr>
              <w:rPr>
                <w:szCs w:val="22"/>
              </w:rPr>
            </w:pPr>
            <w:r w:rsidRPr="005B33AB">
              <w:rPr>
                <w:szCs w:val="22"/>
                <w:u w:val="single"/>
              </w:rPr>
              <w:t>Reti</w:t>
            </w:r>
          </w:p>
          <w:p w14:paraId="010D2998" w14:textId="77777777" w:rsidR="00037386" w:rsidRPr="005B33AB" w:rsidRDefault="00037386" w:rsidP="00037386">
            <w:pPr>
              <w:rPr>
                <w:szCs w:val="22"/>
                <w:u w:val="single"/>
              </w:rPr>
            </w:pPr>
            <w:r w:rsidRPr="005B33AB">
              <w:rPr>
                <w:szCs w:val="22"/>
              </w:rPr>
              <w:t xml:space="preserve">Galvos skausmas, sumišimas, patologinis mieguistumas, traukuliai, veido </w:t>
            </w:r>
            <w:proofErr w:type="spellStart"/>
            <w:r w:rsidRPr="005B33AB">
              <w:rPr>
                <w:szCs w:val="22"/>
              </w:rPr>
              <w:t>parestezija</w:t>
            </w:r>
            <w:proofErr w:type="spellEnd"/>
            <w:r w:rsidRPr="005B33AB">
              <w:rPr>
                <w:szCs w:val="22"/>
              </w:rPr>
              <w:t>.</w:t>
            </w:r>
          </w:p>
        </w:tc>
      </w:tr>
      <w:tr w:rsidR="00037386" w:rsidRPr="005B33AB" w14:paraId="228F71B9"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59D882D5" w14:textId="77777777" w:rsidR="00037386" w:rsidRPr="005B33AB" w:rsidRDefault="00037386" w:rsidP="00037386">
            <w:pPr>
              <w:rPr>
                <w:noProof/>
                <w:szCs w:val="22"/>
              </w:rPr>
            </w:pPr>
            <w:r w:rsidRPr="005B33AB">
              <w:rPr>
                <w:noProof/>
                <w:szCs w:val="22"/>
              </w:rPr>
              <w:t>Akių sutrikimai</w:t>
            </w:r>
          </w:p>
        </w:tc>
        <w:tc>
          <w:tcPr>
            <w:tcW w:w="4666" w:type="dxa"/>
            <w:tcBorders>
              <w:top w:val="outset" w:sz="6" w:space="0" w:color="auto"/>
              <w:left w:val="outset" w:sz="6" w:space="0" w:color="auto"/>
              <w:bottom w:val="outset" w:sz="6" w:space="0" w:color="auto"/>
              <w:right w:val="outset" w:sz="6" w:space="0" w:color="auto"/>
            </w:tcBorders>
          </w:tcPr>
          <w:p w14:paraId="6220036A" w14:textId="77777777" w:rsidR="00037386" w:rsidRPr="005B33AB" w:rsidRDefault="00037386" w:rsidP="00037386">
            <w:pPr>
              <w:rPr>
                <w:szCs w:val="22"/>
              </w:rPr>
            </w:pPr>
            <w:r w:rsidRPr="005B33AB">
              <w:rPr>
                <w:szCs w:val="22"/>
                <w:u w:val="single"/>
              </w:rPr>
              <w:t>Reti</w:t>
            </w:r>
          </w:p>
          <w:p w14:paraId="012FD1C7" w14:textId="77777777" w:rsidR="00037386" w:rsidRPr="005B33AB" w:rsidRDefault="00037386" w:rsidP="00037386">
            <w:pPr>
              <w:rPr>
                <w:szCs w:val="22"/>
                <w:u w:val="single"/>
              </w:rPr>
            </w:pPr>
            <w:r w:rsidRPr="005B33AB">
              <w:rPr>
                <w:szCs w:val="22"/>
              </w:rPr>
              <w:t>Matymas lyg per miglą.</w:t>
            </w:r>
          </w:p>
        </w:tc>
      </w:tr>
      <w:tr w:rsidR="00037386" w:rsidRPr="005B33AB" w14:paraId="04298BA6"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740A830C" w14:textId="77777777" w:rsidR="00037386" w:rsidRPr="005B33AB" w:rsidRDefault="00037386" w:rsidP="00037386">
            <w:pPr>
              <w:rPr>
                <w:noProof/>
                <w:szCs w:val="22"/>
              </w:rPr>
            </w:pPr>
            <w:r w:rsidRPr="005B33AB">
              <w:rPr>
                <w:noProof/>
                <w:szCs w:val="22"/>
              </w:rPr>
              <w:t>Kraujagyslių sutrikimai</w:t>
            </w:r>
          </w:p>
        </w:tc>
        <w:tc>
          <w:tcPr>
            <w:tcW w:w="4666" w:type="dxa"/>
            <w:tcBorders>
              <w:top w:val="outset" w:sz="6" w:space="0" w:color="auto"/>
              <w:left w:val="outset" w:sz="6" w:space="0" w:color="auto"/>
              <w:bottom w:val="outset" w:sz="6" w:space="0" w:color="auto"/>
              <w:right w:val="outset" w:sz="6" w:space="0" w:color="auto"/>
            </w:tcBorders>
          </w:tcPr>
          <w:p w14:paraId="52525B95" w14:textId="77777777" w:rsidR="00037386" w:rsidRPr="005B33AB" w:rsidRDefault="00037386" w:rsidP="00037386">
            <w:pPr>
              <w:rPr>
                <w:szCs w:val="22"/>
              </w:rPr>
            </w:pPr>
            <w:r w:rsidRPr="005B33AB">
              <w:rPr>
                <w:szCs w:val="22"/>
                <w:u w:val="single"/>
              </w:rPr>
              <w:t>Reti</w:t>
            </w:r>
          </w:p>
          <w:p w14:paraId="3C903AB8" w14:textId="77777777" w:rsidR="00037386" w:rsidRPr="005B33AB" w:rsidRDefault="00037386" w:rsidP="00037386">
            <w:pPr>
              <w:rPr>
                <w:szCs w:val="22"/>
                <w:u w:val="single"/>
              </w:rPr>
            </w:pPr>
            <w:r w:rsidRPr="005B33AB">
              <w:rPr>
                <w:szCs w:val="22"/>
              </w:rPr>
              <w:t>Veido paraudimas.</w:t>
            </w:r>
          </w:p>
        </w:tc>
      </w:tr>
      <w:tr w:rsidR="00037386" w:rsidRPr="005B33AB" w14:paraId="3CBF720F"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48DF1ADF" w14:textId="77777777" w:rsidR="00037386" w:rsidRPr="005B33AB" w:rsidRDefault="00037386" w:rsidP="00037386">
            <w:pPr>
              <w:rPr>
                <w:noProof/>
                <w:szCs w:val="22"/>
              </w:rPr>
            </w:pPr>
            <w:r w:rsidRPr="005B33AB">
              <w:rPr>
                <w:noProof/>
                <w:szCs w:val="22"/>
              </w:rPr>
              <w:t>Virškinimo trakto sutrikimai</w:t>
            </w:r>
          </w:p>
        </w:tc>
        <w:tc>
          <w:tcPr>
            <w:tcW w:w="4666" w:type="dxa"/>
            <w:tcBorders>
              <w:top w:val="outset" w:sz="6" w:space="0" w:color="auto"/>
              <w:left w:val="outset" w:sz="6" w:space="0" w:color="auto"/>
              <w:bottom w:val="outset" w:sz="6" w:space="0" w:color="auto"/>
              <w:right w:val="outset" w:sz="6" w:space="0" w:color="auto"/>
            </w:tcBorders>
          </w:tcPr>
          <w:p w14:paraId="3216C65D" w14:textId="77777777" w:rsidR="00037386" w:rsidRPr="005B33AB" w:rsidRDefault="00037386" w:rsidP="00037386">
            <w:pPr>
              <w:rPr>
                <w:szCs w:val="22"/>
              </w:rPr>
            </w:pPr>
            <w:r w:rsidRPr="005B33AB">
              <w:rPr>
                <w:szCs w:val="22"/>
                <w:u w:val="single"/>
              </w:rPr>
              <w:t>Dažni</w:t>
            </w:r>
          </w:p>
          <w:p w14:paraId="2EC4A019" w14:textId="77777777" w:rsidR="00037386" w:rsidRPr="005B33AB" w:rsidRDefault="00037386" w:rsidP="00037386">
            <w:pPr>
              <w:rPr>
                <w:szCs w:val="22"/>
              </w:rPr>
            </w:pPr>
            <w:r w:rsidRPr="005B33AB">
              <w:rPr>
                <w:szCs w:val="22"/>
              </w:rPr>
              <w:t>Anoreksija, pykinimas, vėmimas.</w:t>
            </w:r>
          </w:p>
          <w:p w14:paraId="483EAF68" w14:textId="77777777" w:rsidR="00037386" w:rsidRPr="005B33AB" w:rsidRDefault="00037386" w:rsidP="00037386">
            <w:pPr>
              <w:rPr>
                <w:szCs w:val="22"/>
              </w:rPr>
            </w:pPr>
            <w:r w:rsidRPr="005B33AB">
              <w:rPr>
                <w:szCs w:val="22"/>
                <w:u w:val="single"/>
              </w:rPr>
              <w:t>Reti</w:t>
            </w:r>
          </w:p>
          <w:p w14:paraId="27DBF7D5" w14:textId="77777777" w:rsidR="00037386" w:rsidRPr="005B33AB" w:rsidRDefault="00037386" w:rsidP="00037386">
            <w:pPr>
              <w:rPr>
                <w:szCs w:val="22"/>
                <w:u w:val="single"/>
              </w:rPr>
            </w:pPr>
            <w:r w:rsidRPr="005B33AB">
              <w:rPr>
                <w:szCs w:val="22"/>
              </w:rPr>
              <w:lastRenderedPageBreak/>
              <w:t>Viduriavimas.</w:t>
            </w:r>
          </w:p>
        </w:tc>
      </w:tr>
      <w:tr w:rsidR="00037386" w:rsidRPr="005B33AB" w14:paraId="275F6389"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17876E76" w14:textId="77777777" w:rsidR="00037386" w:rsidRPr="005B33AB" w:rsidRDefault="00037386" w:rsidP="00037386">
            <w:pPr>
              <w:rPr>
                <w:szCs w:val="22"/>
              </w:rPr>
            </w:pPr>
            <w:r w:rsidRPr="005B33AB">
              <w:rPr>
                <w:noProof/>
                <w:szCs w:val="22"/>
              </w:rPr>
              <w:lastRenderedPageBreak/>
              <w:t>Kepenų, tulžies pūslės ir latakų sutrikimai</w:t>
            </w:r>
          </w:p>
        </w:tc>
        <w:tc>
          <w:tcPr>
            <w:tcW w:w="4666" w:type="dxa"/>
            <w:tcBorders>
              <w:top w:val="outset" w:sz="6" w:space="0" w:color="auto"/>
              <w:left w:val="outset" w:sz="6" w:space="0" w:color="auto"/>
              <w:bottom w:val="outset" w:sz="6" w:space="0" w:color="auto"/>
              <w:right w:val="outset" w:sz="6" w:space="0" w:color="auto"/>
            </w:tcBorders>
          </w:tcPr>
          <w:p w14:paraId="41A56382" w14:textId="77777777" w:rsidR="00037386" w:rsidRPr="005B33AB" w:rsidRDefault="00037386" w:rsidP="00037386">
            <w:pPr>
              <w:rPr>
                <w:szCs w:val="22"/>
              </w:rPr>
            </w:pPr>
            <w:r w:rsidRPr="005B33AB">
              <w:rPr>
                <w:szCs w:val="22"/>
                <w:u w:val="single"/>
              </w:rPr>
              <w:t>Nedažni</w:t>
            </w:r>
          </w:p>
          <w:p w14:paraId="00E74660" w14:textId="77777777" w:rsidR="00037386" w:rsidRPr="005B33AB" w:rsidRDefault="00037386" w:rsidP="00037386">
            <w:pPr>
              <w:pStyle w:val="PSURParagraph2"/>
              <w:tabs>
                <w:tab w:val="clear" w:pos="1559"/>
                <w:tab w:val="left" w:pos="0"/>
              </w:tabs>
              <w:ind w:left="0" w:firstLine="0"/>
              <w:jc w:val="left"/>
              <w:rPr>
                <w:sz w:val="22"/>
                <w:szCs w:val="22"/>
                <w:lang w:val="lt-LT"/>
              </w:rPr>
            </w:pPr>
            <w:r w:rsidRPr="005B33AB">
              <w:rPr>
                <w:sz w:val="22"/>
                <w:szCs w:val="22"/>
                <w:lang w:val="lt-LT"/>
              </w:rPr>
              <w:t xml:space="preserve">Kepenų fermentų suaktyvėjimas, kepenų nekrozė dėl kepenų venų </w:t>
            </w:r>
            <w:proofErr w:type="spellStart"/>
            <w:r w:rsidRPr="005B33AB">
              <w:rPr>
                <w:sz w:val="22"/>
                <w:szCs w:val="22"/>
                <w:lang w:val="lt-LT"/>
              </w:rPr>
              <w:t>okliuzinės</w:t>
            </w:r>
            <w:proofErr w:type="spellEnd"/>
            <w:r w:rsidRPr="005B33AB">
              <w:rPr>
                <w:sz w:val="22"/>
                <w:szCs w:val="22"/>
                <w:lang w:val="lt-LT"/>
              </w:rPr>
              <w:t xml:space="preserve"> ligos (VOL).</w:t>
            </w:r>
          </w:p>
          <w:p w14:paraId="438383AD" w14:textId="77777777" w:rsidR="00037386" w:rsidRPr="005B33AB" w:rsidRDefault="00037386" w:rsidP="00037386">
            <w:pPr>
              <w:rPr>
                <w:szCs w:val="22"/>
              </w:rPr>
            </w:pPr>
          </w:p>
        </w:tc>
      </w:tr>
      <w:tr w:rsidR="00037386" w:rsidRPr="005B33AB" w14:paraId="3222B72B"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117A3BFD" w14:textId="77777777" w:rsidR="00037386" w:rsidRPr="005B33AB" w:rsidRDefault="00037386" w:rsidP="00037386">
            <w:pPr>
              <w:rPr>
                <w:szCs w:val="22"/>
              </w:rPr>
            </w:pPr>
            <w:r w:rsidRPr="005B33AB">
              <w:rPr>
                <w:noProof/>
                <w:szCs w:val="22"/>
              </w:rPr>
              <w:t>Odos ir poodinio audinio sutrikimai</w:t>
            </w:r>
          </w:p>
        </w:tc>
        <w:tc>
          <w:tcPr>
            <w:tcW w:w="4666" w:type="dxa"/>
            <w:tcBorders>
              <w:top w:val="outset" w:sz="6" w:space="0" w:color="auto"/>
              <w:left w:val="outset" w:sz="6" w:space="0" w:color="auto"/>
              <w:bottom w:val="outset" w:sz="6" w:space="0" w:color="auto"/>
              <w:right w:val="outset" w:sz="6" w:space="0" w:color="auto"/>
            </w:tcBorders>
          </w:tcPr>
          <w:p w14:paraId="195C1BC0" w14:textId="77777777" w:rsidR="00037386" w:rsidRPr="005B33AB" w:rsidRDefault="00037386" w:rsidP="00037386">
            <w:pPr>
              <w:rPr>
                <w:szCs w:val="22"/>
              </w:rPr>
            </w:pPr>
            <w:r w:rsidRPr="005B33AB">
              <w:rPr>
                <w:szCs w:val="22"/>
                <w:u w:val="single"/>
              </w:rPr>
              <w:t>Nedažni</w:t>
            </w:r>
          </w:p>
          <w:p w14:paraId="7DA1491F" w14:textId="77777777" w:rsidR="00037386" w:rsidRPr="005B33AB" w:rsidRDefault="00037386" w:rsidP="00037386">
            <w:pPr>
              <w:rPr>
                <w:szCs w:val="22"/>
              </w:rPr>
            </w:pPr>
            <w:proofErr w:type="spellStart"/>
            <w:r w:rsidRPr="005B33AB">
              <w:rPr>
                <w:szCs w:val="22"/>
              </w:rPr>
              <w:t>Alopecija</w:t>
            </w:r>
            <w:proofErr w:type="spellEnd"/>
            <w:r w:rsidRPr="005B33AB">
              <w:rPr>
                <w:szCs w:val="22"/>
              </w:rPr>
              <w:t>, padidėjusi pigmentacija, padidėjęs jautrumas šviesai.</w:t>
            </w:r>
          </w:p>
          <w:p w14:paraId="2F7F2931" w14:textId="77777777" w:rsidR="00037386" w:rsidRPr="005B33AB" w:rsidRDefault="00037386" w:rsidP="00037386">
            <w:pPr>
              <w:rPr>
                <w:szCs w:val="22"/>
                <w:u w:val="single"/>
              </w:rPr>
            </w:pPr>
            <w:r w:rsidRPr="005B33AB">
              <w:rPr>
                <w:szCs w:val="22"/>
                <w:u w:val="single"/>
              </w:rPr>
              <w:t>Reti</w:t>
            </w:r>
          </w:p>
          <w:p w14:paraId="3C5C0B1A" w14:textId="77777777" w:rsidR="00037386" w:rsidRPr="005B33AB" w:rsidRDefault="00037386" w:rsidP="00037386">
            <w:pPr>
              <w:rPr>
                <w:szCs w:val="22"/>
              </w:rPr>
            </w:pPr>
            <w:r w:rsidRPr="005B33AB">
              <w:rPr>
                <w:szCs w:val="22"/>
              </w:rPr>
              <w:t xml:space="preserve">Paraudimas, dilgėlinė, </w:t>
            </w:r>
            <w:proofErr w:type="spellStart"/>
            <w:r w:rsidRPr="005B33AB">
              <w:rPr>
                <w:szCs w:val="22"/>
              </w:rPr>
              <w:t>makulopapulinis</w:t>
            </w:r>
            <w:proofErr w:type="spellEnd"/>
            <w:r w:rsidRPr="005B33AB">
              <w:rPr>
                <w:szCs w:val="22"/>
              </w:rPr>
              <w:t xml:space="preserve"> išbėrimas.</w:t>
            </w:r>
          </w:p>
        </w:tc>
      </w:tr>
      <w:tr w:rsidR="00037386" w:rsidRPr="005B33AB" w14:paraId="59311B3D"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78D9B479" w14:textId="77777777" w:rsidR="00037386" w:rsidRPr="005B33AB" w:rsidRDefault="00037386" w:rsidP="00037386">
            <w:pPr>
              <w:rPr>
                <w:szCs w:val="22"/>
              </w:rPr>
            </w:pPr>
            <w:r w:rsidRPr="005B33AB">
              <w:rPr>
                <w:noProof/>
                <w:szCs w:val="22"/>
              </w:rPr>
              <w:t>Inkstų ir šlapimo takų sutrikimai</w:t>
            </w:r>
          </w:p>
        </w:tc>
        <w:tc>
          <w:tcPr>
            <w:tcW w:w="4666" w:type="dxa"/>
            <w:tcBorders>
              <w:top w:val="outset" w:sz="6" w:space="0" w:color="auto"/>
              <w:left w:val="outset" w:sz="6" w:space="0" w:color="auto"/>
              <w:bottom w:val="outset" w:sz="6" w:space="0" w:color="auto"/>
              <w:right w:val="outset" w:sz="6" w:space="0" w:color="auto"/>
            </w:tcBorders>
          </w:tcPr>
          <w:p w14:paraId="52ED8D94" w14:textId="77777777" w:rsidR="00037386" w:rsidRPr="005B33AB" w:rsidRDefault="00037386" w:rsidP="00037386">
            <w:pPr>
              <w:rPr>
                <w:szCs w:val="22"/>
                <w:u w:val="single"/>
              </w:rPr>
            </w:pPr>
            <w:r w:rsidRPr="005B33AB">
              <w:rPr>
                <w:szCs w:val="22"/>
                <w:u w:val="single"/>
              </w:rPr>
              <w:t>Reti</w:t>
            </w:r>
          </w:p>
          <w:p w14:paraId="7E5D37C2" w14:textId="77777777" w:rsidR="00037386" w:rsidRPr="005B33AB" w:rsidRDefault="00037386" w:rsidP="00037386">
            <w:pPr>
              <w:rPr>
                <w:szCs w:val="22"/>
              </w:rPr>
            </w:pPr>
            <w:r w:rsidRPr="005B33AB">
              <w:rPr>
                <w:szCs w:val="22"/>
              </w:rPr>
              <w:t>Inkstų funkcijos sutrikimas.</w:t>
            </w:r>
          </w:p>
        </w:tc>
      </w:tr>
      <w:tr w:rsidR="00037386" w:rsidRPr="005B33AB" w14:paraId="05CC9A33" w14:textId="77777777">
        <w:trPr>
          <w:tblCellSpacing w:w="0" w:type="dxa"/>
          <w:jc w:val="center"/>
        </w:trPr>
        <w:tc>
          <w:tcPr>
            <w:tcW w:w="4633" w:type="dxa"/>
            <w:tcBorders>
              <w:top w:val="outset" w:sz="6" w:space="0" w:color="auto"/>
              <w:left w:val="outset" w:sz="6" w:space="0" w:color="auto"/>
              <w:bottom w:val="outset" w:sz="6" w:space="0" w:color="auto"/>
              <w:right w:val="outset" w:sz="6" w:space="0" w:color="auto"/>
            </w:tcBorders>
          </w:tcPr>
          <w:p w14:paraId="4BEEE679" w14:textId="77777777" w:rsidR="00037386" w:rsidRPr="005B33AB" w:rsidRDefault="00037386" w:rsidP="00037386">
            <w:pPr>
              <w:rPr>
                <w:szCs w:val="22"/>
              </w:rPr>
            </w:pPr>
            <w:r w:rsidRPr="005B33AB">
              <w:rPr>
                <w:noProof/>
                <w:szCs w:val="22"/>
              </w:rPr>
              <w:t>Bendrieji sutrikimai ir vartojimo vietos pažeidimai</w:t>
            </w:r>
          </w:p>
        </w:tc>
        <w:tc>
          <w:tcPr>
            <w:tcW w:w="4666" w:type="dxa"/>
            <w:tcBorders>
              <w:top w:val="outset" w:sz="6" w:space="0" w:color="auto"/>
              <w:left w:val="outset" w:sz="6" w:space="0" w:color="auto"/>
              <w:bottom w:val="outset" w:sz="6" w:space="0" w:color="auto"/>
              <w:right w:val="outset" w:sz="6" w:space="0" w:color="auto"/>
            </w:tcBorders>
          </w:tcPr>
          <w:p w14:paraId="270C9EB4" w14:textId="77777777" w:rsidR="00037386" w:rsidRPr="005B33AB" w:rsidRDefault="00037386" w:rsidP="00037386">
            <w:pPr>
              <w:rPr>
                <w:szCs w:val="22"/>
              </w:rPr>
            </w:pPr>
            <w:r w:rsidRPr="005B33AB">
              <w:rPr>
                <w:szCs w:val="22"/>
                <w:u w:val="single"/>
              </w:rPr>
              <w:t>Dažni</w:t>
            </w:r>
          </w:p>
          <w:p w14:paraId="2A3124B3" w14:textId="77777777" w:rsidR="00037386" w:rsidRPr="005B33AB" w:rsidRDefault="00037386" w:rsidP="00037386">
            <w:pPr>
              <w:rPr>
                <w:szCs w:val="22"/>
              </w:rPr>
            </w:pPr>
            <w:r w:rsidRPr="005B33AB">
              <w:rPr>
                <w:szCs w:val="22"/>
              </w:rPr>
              <w:t>Į gripą panašus susirgimas (pasireiškiantis temperatūros  padidėjimu, raumenų skausmu ir bendru nuovargiu).</w:t>
            </w:r>
          </w:p>
          <w:p w14:paraId="3A59C18B" w14:textId="77777777" w:rsidR="00037386" w:rsidRPr="005B33AB" w:rsidRDefault="00037386" w:rsidP="00037386">
            <w:pPr>
              <w:rPr>
                <w:szCs w:val="22"/>
              </w:rPr>
            </w:pPr>
            <w:r w:rsidRPr="005B33AB">
              <w:rPr>
                <w:szCs w:val="22"/>
                <w:u w:val="single"/>
              </w:rPr>
              <w:t>Reti</w:t>
            </w:r>
          </w:p>
          <w:p w14:paraId="2062B529" w14:textId="77777777" w:rsidR="00037386" w:rsidRPr="005B33AB" w:rsidRDefault="00037386" w:rsidP="00037386">
            <w:pPr>
              <w:rPr>
                <w:szCs w:val="22"/>
              </w:rPr>
            </w:pPr>
            <w:r w:rsidRPr="005B33AB">
              <w:rPr>
                <w:szCs w:val="22"/>
              </w:rPr>
              <w:t>Dirginimas vaistinio preparato švirkštimo vietoje.</w:t>
            </w:r>
          </w:p>
        </w:tc>
      </w:tr>
    </w:tbl>
    <w:p w14:paraId="154441C4" w14:textId="77777777" w:rsidR="00037386" w:rsidRPr="005B33AB" w:rsidRDefault="00037386" w:rsidP="00037386">
      <w:pPr>
        <w:pStyle w:val="Pagrindinistekstas"/>
        <w:spacing w:after="0"/>
      </w:pPr>
    </w:p>
    <w:p w14:paraId="6F6A211C" w14:textId="5846D1EB" w:rsidR="000E4241" w:rsidRDefault="000E4241" w:rsidP="000E4241">
      <w:pPr>
        <w:rPr>
          <w:szCs w:val="22"/>
        </w:rPr>
      </w:pPr>
    </w:p>
    <w:p w14:paraId="79896C51" w14:textId="5585100E" w:rsidR="000E4241" w:rsidRDefault="000E4241" w:rsidP="000E4241">
      <w:pPr>
        <w:rPr>
          <w:b/>
          <w:szCs w:val="22"/>
        </w:rPr>
      </w:pPr>
      <w:r w:rsidRPr="00E0572B">
        <w:rPr>
          <w:b/>
          <w:szCs w:val="22"/>
        </w:rPr>
        <w:t>Pranešimas apie šalutinį poveikį</w:t>
      </w:r>
    </w:p>
    <w:p w14:paraId="769BA842" w14:textId="63CF83F6" w:rsidR="00037386" w:rsidRPr="005B33AB" w:rsidRDefault="000E4241" w:rsidP="000E4241">
      <w:pPr>
        <w:rPr>
          <w:szCs w:val="22"/>
        </w:rPr>
      </w:pPr>
      <w:r w:rsidRPr="000E4241">
        <w:rPr>
          <w:szCs w:val="22"/>
        </w:rPr>
        <w:t>Jeigu pasireiškė šalutinis poveikis, įskaitant šiame l</w:t>
      </w:r>
      <w:r>
        <w:rPr>
          <w:szCs w:val="22"/>
        </w:rPr>
        <w:t>apelyje nenurodytą, pasakykite gydytojui, vaistininkui arba slaugytojui</w:t>
      </w:r>
      <w:r w:rsidRPr="000E4241">
        <w:rPr>
          <w:szCs w:val="22"/>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0E4241">
        <w:rPr>
          <w:szCs w:val="22"/>
        </w:rPr>
        <w:t>NepageidaujamaR@vvkt.lt</w:t>
      </w:r>
      <w:proofErr w:type="spellEnd"/>
      <w:r w:rsidRPr="000E4241">
        <w:rPr>
          <w:szCs w:val="22"/>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4C92E4B0" w14:textId="77777777" w:rsidR="00037386" w:rsidRPr="005B33AB" w:rsidRDefault="00037386" w:rsidP="00037386">
      <w:pPr>
        <w:pStyle w:val="Pagrindinistekstas"/>
        <w:spacing w:after="0"/>
      </w:pPr>
    </w:p>
    <w:p w14:paraId="3A5BFF64" w14:textId="77777777" w:rsidR="00037386" w:rsidRPr="005B33AB" w:rsidRDefault="00037386" w:rsidP="00037386">
      <w:pPr>
        <w:pStyle w:val="Pagrindinistekstas"/>
        <w:spacing w:after="0"/>
      </w:pPr>
    </w:p>
    <w:p w14:paraId="13F0DE1E" w14:textId="255FAAA3" w:rsidR="00037386" w:rsidRPr="005B33AB" w:rsidRDefault="00037386" w:rsidP="00DE0551">
      <w:pPr>
        <w:ind w:left="540" w:hanging="540"/>
      </w:pPr>
      <w:r w:rsidRPr="005B33AB">
        <w:rPr>
          <w:b/>
        </w:rPr>
        <w:t>5.</w:t>
      </w:r>
      <w:r w:rsidRPr="005B33AB">
        <w:rPr>
          <w:b/>
        </w:rPr>
        <w:tab/>
      </w:r>
      <w:r w:rsidR="00DE0551" w:rsidRPr="00DE0551">
        <w:rPr>
          <w:b/>
        </w:rPr>
        <w:t>Kaip laikyti</w:t>
      </w:r>
      <w:r w:rsidR="00DE0551" w:rsidRPr="00DE0551" w:rsidDel="00DE0551">
        <w:rPr>
          <w:b/>
        </w:rPr>
        <w:t xml:space="preserve"> </w:t>
      </w:r>
      <w:proofErr w:type="spellStart"/>
      <w:r w:rsidR="00DE0551" w:rsidRPr="00DE0551">
        <w:rPr>
          <w:b/>
        </w:rPr>
        <w:t>Dacarbazine</w:t>
      </w:r>
      <w:proofErr w:type="spellEnd"/>
      <w:r w:rsidR="00DE0551" w:rsidRPr="00DE0551">
        <w:rPr>
          <w:b/>
        </w:rPr>
        <w:t xml:space="preserve"> </w:t>
      </w:r>
      <w:proofErr w:type="spellStart"/>
      <w:r w:rsidR="00DE0551" w:rsidRPr="00DE0551">
        <w:rPr>
          <w:b/>
        </w:rPr>
        <w:t>Teva</w:t>
      </w:r>
      <w:proofErr w:type="spellEnd"/>
    </w:p>
    <w:p w14:paraId="56755E86" w14:textId="77777777" w:rsidR="00D14B57" w:rsidRDefault="00D14B57" w:rsidP="00037386">
      <w:pPr>
        <w:pStyle w:val="Pagrindinistekstas"/>
        <w:spacing w:after="0"/>
      </w:pPr>
    </w:p>
    <w:p w14:paraId="1A85D1A2" w14:textId="6221E756" w:rsidR="00037386" w:rsidRPr="005B33AB" w:rsidRDefault="00037386" w:rsidP="00037386">
      <w:pPr>
        <w:pStyle w:val="Pagrindinistekstas"/>
        <w:spacing w:after="0"/>
      </w:pPr>
      <w:r w:rsidRPr="005B33AB">
        <w:t xml:space="preserve">Jums nereikia rūpintis, kaip saugoti šį vaistą. Jis bus pristatytas paruoštas, kad būtų iškart suvartotas. </w:t>
      </w:r>
      <w:r w:rsidR="006E1798">
        <w:t>Leidžiant</w:t>
      </w:r>
      <w:r w:rsidRPr="005B33AB">
        <w:t xml:space="preserve"> vaistą į veną, švirkštimo ar </w:t>
      </w:r>
      <w:proofErr w:type="spellStart"/>
      <w:r w:rsidRPr="005B33AB">
        <w:t>infuzavimo</w:t>
      </w:r>
      <w:proofErr w:type="spellEnd"/>
      <w:r w:rsidRPr="005B33AB">
        <w:t xml:space="preserve"> sistemą reikia saugoti nuo šviesos.</w:t>
      </w:r>
    </w:p>
    <w:p w14:paraId="1AC7F830" w14:textId="77777777" w:rsidR="00037386" w:rsidRPr="005B33AB" w:rsidRDefault="00037386" w:rsidP="00037386">
      <w:pPr>
        <w:pStyle w:val="Pagrindinistekstas"/>
        <w:spacing w:after="0"/>
      </w:pPr>
    </w:p>
    <w:p w14:paraId="04891618" w14:textId="66F70C1E" w:rsidR="00037386" w:rsidRPr="005B33AB" w:rsidRDefault="00037386" w:rsidP="00037386">
      <w:pPr>
        <w:pStyle w:val="Pagrindinistekstas"/>
        <w:spacing w:after="0"/>
      </w:pPr>
      <w:r w:rsidRPr="005B33AB">
        <w:t>Gydytojas, slaugytoja</w:t>
      </w:r>
      <w:r w:rsidR="00DE0551">
        <w:t>s</w:t>
      </w:r>
      <w:r w:rsidRPr="005B33AB">
        <w:t xml:space="preserve"> arba vaistininkas užtikrins, kad negautumėte vaisto, kurio tinkamumo laikas pasibaigęs.</w:t>
      </w:r>
    </w:p>
    <w:p w14:paraId="1A21433B" w14:textId="77777777" w:rsidR="00037386" w:rsidRPr="005B33AB" w:rsidRDefault="00037386" w:rsidP="00037386">
      <w:pPr>
        <w:pStyle w:val="Pagrindinistekstas"/>
        <w:spacing w:after="0"/>
      </w:pPr>
    </w:p>
    <w:p w14:paraId="091CDDDE" w14:textId="41C7C114" w:rsidR="00037386" w:rsidRPr="005B33AB" w:rsidRDefault="00037386" w:rsidP="00037386">
      <w:pPr>
        <w:pStyle w:val="Pagrindinistekstas"/>
        <w:spacing w:after="0"/>
      </w:pPr>
      <w:r w:rsidRPr="005B33AB">
        <w:t>Gydytojas, slaugytoja</w:t>
      </w:r>
      <w:r w:rsidR="00027DA6">
        <w:t>s</w:t>
      </w:r>
      <w:r w:rsidRPr="005B33AB">
        <w:t xml:space="preserve"> arba vaistininkas turi užtikrinti, kad </w:t>
      </w:r>
      <w:proofErr w:type="spellStart"/>
      <w:r w:rsidRPr="005B33AB">
        <w:t>Dacarbazine</w:t>
      </w:r>
      <w:proofErr w:type="spellEnd"/>
      <w:r w:rsidRPr="005B33AB">
        <w:t xml:space="preserve"> </w:t>
      </w:r>
      <w:proofErr w:type="spellStart"/>
      <w:r w:rsidRPr="005B33AB">
        <w:t>Teva</w:t>
      </w:r>
      <w:proofErr w:type="spellEnd"/>
      <w:r w:rsidRPr="005B33AB">
        <w:t xml:space="preserve"> </w:t>
      </w:r>
      <w:r w:rsidR="0041076F">
        <w:t>flakonai</w:t>
      </w:r>
      <w:r w:rsidRPr="005B33AB">
        <w:t xml:space="preserve"> būtų laikomi</w:t>
      </w:r>
      <w:r w:rsidR="0041076F">
        <w:t xml:space="preserve"> išorinėje dėžutėje</w:t>
      </w:r>
      <w:r w:rsidRPr="005B33AB">
        <w:t xml:space="preserve">, kad </w:t>
      </w:r>
      <w:r w:rsidR="0041076F">
        <w:t>vaistas</w:t>
      </w:r>
      <w:r w:rsidRPr="005B33AB">
        <w:t xml:space="preserve"> būtų apsaugotas nuo šviesos ir laikomas ne aukštesnėje kaip 25 </w:t>
      </w:r>
      <w:r w:rsidRPr="005B33AB">
        <w:sym w:font="Symbol" w:char="F0B0"/>
      </w:r>
      <w:r w:rsidRPr="005B33AB">
        <w:t xml:space="preserve">C temperatūroje. Visi </w:t>
      </w:r>
      <w:r w:rsidR="0041076F">
        <w:t>flakonai</w:t>
      </w:r>
      <w:r w:rsidRPr="005B33AB">
        <w:t>, ant kurių etiketės nurodytas tinkamumo laikas pasibaigęs, turi būti grąžinti į vaistinę sunaikinimui.</w:t>
      </w:r>
    </w:p>
    <w:p w14:paraId="3378404D" w14:textId="77777777" w:rsidR="00037386" w:rsidRPr="005B33AB" w:rsidRDefault="00037386" w:rsidP="00037386">
      <w:pPr>
        <w:pStyle w:val="Pagrindinistekstas"/>
        <w:spacing w:after="0"/>
      </w:pPr>
    </w:p>
    <w:p w14:paraId="27479BB9" w14:textId="3AF84629" w:rsidR="00037386" w:rsidRPr="005B33AB" w:rsidRDefault="00037386" w:rsidP="00037386">
      <w:pPr>
        <w:pStyle w:val="Pagrindinistekstas"/>
        <w:spacing w:after="0"/>
        <w:outlineLvl w:val="0"/>
      </w:pPr>
      <w:r w:rsidRPr="005B33AB">
        <w:t>Gydytojas, slaugytoja</w:t>
      </w:r>
      <w:r w:rsidR="00027DA6">
        <w:t>s</w:t>
      </w:r>
      <w:r w:rsidRPr="005B33AB">
        <w:t xml:space="preserve"> arba vaistininkas turi užtikrinti, kad </w:t>
      </w:r>
      <w:proofErr w:type="spellStart"/>
      <w:r w:rsidRPr="005B33AB">
        <w:t>Dacarbazine</w:t>
      </w:r>
      <w:proofErr w:type="spellEnd"/>
      <w:r w:rsidRPr="005B33AB">
        <w:t xml:space="preserve"> </w:t>
      </w:r>
      <w:proofErr w:type="spellStart"/>
      <w:r w:rsidRPr="005B33AB">
        <w:t>Teva</w:t>
      </w:r>
      <w:proofErr w:type="spellEnd"/>
      <w:r w:rsidRPr="005B33AB">
        <w:t xml:space="preserve">  būtų laikom</w:t>
      </w:r>
      <w:r w:rsidR="00420E2E">
        <w:t>as</w:t>
      </w:r>
      <w:r w:rsidRPr="005B33AB">
        <w:t xml:space="preserve"> vaikams nepastebimoje </w:t>
      </w:r>
      <w:r w:rsidR="00027DA6">
        <w:t xml:space="preserve">ir </w:t>
      </w:r>
      <w:r w:rsidR="00027DA6" w:rsidRPr="00027DA6">
        <w:t>nepasiekiamoje</w:t>
      </w:r>
      <w:r w:rsidR="00027DA6">
        <w:t xml:space="preserve"> </w:t>
      </w:r>
      <w:r w:rsidRPr="005B33AB">
        <w:t>vietoje.</w:t>
      </w:r>
    </w:p>
    <w:p w14:paraId="012DC235" w14:textId="77777777" w:rsidR="00037386" w:rsidRPr="005B33AB" w:rsidRDefault="00037386" w:rsidP="00037386">
      <w:pPr>
        <w:pStyle w:val="Pagrindinistekstas"/>
        <w:spacing w:after="0"/>
        <w:outlineLvl w:val="0"/>
      </w:pPr>
    </w:p>
    <w:p w14:paraId="53800EFE" w14:textId="653ED6D0" w:rsidR="00037386" w:rsidRPr="005B33AB" w:rsidRDefault="00420E2E" w:rsidP="00037386">
      <w:pPr>
        <w:pStyle w:val="Pagrindinistekstas"/>
        <w:spacing w:after="0"/>
      </w:pPr>
      <w:r>
        <w:t xml:space="preserve">Iš </w:t>
      </w:r>
      <w:proofErr w:type="spellStart"/>
      <w:r w:rsidR="00037386" w:rsidRPr="005B33AB">
        <w:t>Dacarbazine</w:t>
      </w:r>
      <w:proofErr w:type="spellEnd"/>
      <w:r w:rsidR="00037386" w:rsidRPr="005B33AB">
        <w:t xml:space="preserve"> </w:t>
      </w:r>
      <w:proofErr w:type="spellStart"/>
      <w:r w:rsidR="00037386" w:rsidRPr="005B33AB">
        <w:t>Teva</w:t>
      </w:r>
      <w:proofErr w:type="spellEnd"/>
      <w:r w:rsidR="00037386" w:rsidRPr="005B33AB">
        <w:t xml:space="preserve"> </w:t>
      </w:r>
      <w:r>
        <w:t>paruoštas tirpalas a</w:t>
      </w:r>
      <w:r w:rsidR="00037386" w:rsidRPr="005B33AB">
        <w:t xml:space="preserve"> ar atskie</w:t>
      </w:r>
      <w:r>
        <w:t>stas</w:t>
      </w:r>
      <w:r w:rsidR="00037386" w:rsidRPr="005B33AB">
        <w:t xml:space="preserve"> 0,9 % natrio chlorido arba 5 % gliukozės infuziniu tirpalu ir apsaugot</w:t>
      </w:r>
      <w:r>
        <w:t>as</w:t>
      </w:r>
      <w:r w:rsidR="00037386" w:rsidRPr="005B33AB">
        <w:t xml:space="preserve"> nuo šviesos gali būti laikomi ne ilgiau kaip 6 valandas ne aukštesnėje </w:t>
      </w:r>
      <w:r w:rsidR="00037386" w:rsidRPr="005B33AB">
        <w:lastRenderedPageBreak/>
        <w:t xml:space="preserve">kaip 25 </w:t>
      </w:r>
      <w:r w:rsidR="00037386" w:rsidRPr="005B33AB">
        <w:sym w:font="Symbol" w:char="F0B0"/>
      </w:r>
      <w:r w:rsidR="00037386" w:rsidRPr="005B33AB">
        <w:t>C temperatūroje arba ne ilgiau kaip 24 valandas šaldytuve (2</w:t>
      </w:r>
      <w:r w:rsidR="00037386" w:rsidRPr="005B33AB">
        <w:noBreakHyphen/>
        <w:t xml:space="preserve">8 </w:t>
      </w:r>
      <w:r w:rsidR="00037386" w:rsidRPr="005B33AB">
        <w:sym w:font="Symbol" w:char="F0B0"/>
      </w:r>
      <w:r w:rsidR="00037386" w:rsidRPr="005B33AB">
        <w:t>C). Mikrobiologiniu požiūriu paruoštą tirpalą reikia suvartoti</w:t>
      </w:r>
      <w:r w:rsidR="00037386" w:rsidRPr="005B33AB">
        <w:rPr>
          <w:color w:val="FF0000"/>
        </w:rPr>
        <w:t xml:space="preserve"> </w:t>
      </w:r>
      <w:r w:rsidR="00037386" w:rsidRPr="005B33AB">
        <w:t>iš karto. Atsakomybė už kitokią laikymo trukmę ir sąlygas laikymo metu tenka vartotojui.</w:t>
      </w:r>
    </w:p>
    <w:p w14:paraId="72CC18C3" w14:textId="77777777" w:rsidR="00037386" w:rsidRPr="005B33AB" w:rsidRDefault="00037386" w:rsidP="00037386">
      <w:pPr>
        <w:pStyle w:val="Pagrindinistekstas"/>
        <w:spacing w:after="0"/>
      </w:pPr>
    </w:p>
    <w:p w14:paraId="1ADEEB20" w14:textId="77777777" w:rsidR="00037386" w:rsidRPr="005B33AB" w:rsidRDefault="00037386" w:rsidP="00037386">
      <w:pPr>
        <w:pStyle w:val="Pagrindinistekstas"/>
        <w:spacing w:after="0"/>
      </w:pPr>
      <w:r w:rsidRPr="005B33AB">
        <w:t>Gydytojas, slaugytoja arba vaistininkas užtikrins, kad šios laikymo sąlygos būtų vykdomos.</w:t>
      </w:r>
    </w:p>
    <w:p w14:paraId="74EEEEE2" w14:textId="77777777" w:rsidR="00037386" w:rsidRPr="005B33AB" w:rsidRDefault="00037386" w:rsidP="00037386">
      <w:pPr>
        <w:pStyle w:val="Pagrindinistekstas"/>
        <w:spacing w:after="0"/>
      </w:pPr>
    </w:p>
    <w:p w14:paraId="0D4F4027" w14:textId="77777777" w:rsidR="00037386" w:rsidRPr="005B33AB" w:rsidRDefault="00037386" w:rsidP="00037386">
      <w:pPr>
        <w:pStyle w:val="Pagrindinistekstas"/>
        <w:spacing w:after="0"/>
      </w:pPr>
    </w:p>
    <w:p w14:paraId="345CC8CC" w14:textId="36C3DB9B" w:rsidR="00037386" w:rsidRPr="005B33AB" w:rsidRDefault="00037386" w:rsidP="00037386">
      <w:pPr>
        <w:ind w:left="540" w:hanging="540"/>
        <w:rPr>
          <w:b/>
        </w:rPr>
      </w:pPr>
      <w:r w:rsidRPr="005B33AB">
        <w:rPr>
          <w:b/>
        </w:rPr>
        <w:t>6.</w:t>
      </w:r>
      <w:r w:rsidRPr="005B33AB">
        <w:rPr>
          <w:b/>
        </w:rPr>
        <w:tab/>
      </w:r>
      <w:r w:rsidR="00DD09D7" w:rsidRPr="00DD09D7">
        <w:rPr>
          <w:b/>
        </w:rPr>
        <w:t>Pakuotės turinys ir kita informacija</w:t>
      </w:r>
    </w:p>
    <w:p w14:paraId="66900F87" w14:textId="77777777" w:rsidR="00037386" w:rsidRPr="005B33AB" w:rsidRDefault="00037386" w:rsidP="00037386">
      <w:pPr>
        <w:ind w:left="540" w:hanging="540"/>
        <w:rPr>
          <w:szCs w:val="22"/>
        </w:rPr>
      </w:pPr>
    </w:p>
    <w:p w14:paraId="3FB08A94" w14:textId="77777777" w:rsidR="00037386" w:rsidRPr="005B33AB" w:rsidRDefault="00037386" w:rsidP="00037386">
      <w:pPr>
        <w:pStyle w:val="Pagrindinistekstas"/>
        <w:spacing w:after="0"/>
        <w:rPr>
          <w:b/>
        </w:rPr>
      </w:pPr>
      <w:proofErr w:type="spellStart"/>
      <w:r w:rsidRPr="005B33AB">
        <w:rPr>
          <w:b/>
        </w:rPr>
        <w:t>Dacarbazine</w:t>
      </w:r>
      <w:proofErr w:type="spellEnd"/>
      <w:r w:rsidRPr="005B33AB">
        <w:rPr>
          <w:b/>
        </w:rPr>
        <w:t xml:space="preserve"> </w:t>
      </w:r>
      <w:proofErr w:type="spellStart"/>
      <w:r w:rsidRPr="005B33AB">
        <w:rPr>
          <w:b/>
        </w:rPr>
        <w:t>Teva</w:t>
      </w:r>
      <w:proofErr w:type="spellEnd"/>
      <w:r w:rsidRPr="005B33AB">
        <w:rPr>
          <w:b/>
        </w:rPr>
        <w:t xml:space="preserve"> sudėtis</w:t>
      </w:r>
    </w:p>
    <w:p w14:paraId="72C1361D" w14:textId="4C7C9E6E" w:rsidR="00037386" w:rsidRPr="005B33AB" w:rsidRDefault="00037386" w:rsidP="00037386">
      <w:pPr>
        <w:pStyle w:val="Pagrindinistekstas"/>
        <w:spacing w:after="0"/>
      </w:pPr>
    </w:p>
    <w:p w14:paraId="61518146" w14:textId="63D6B61B" w:rsidR="00420E2E" w:rsidRPr="005B33AB" w:rsidRDefault="00037386" w:rsidP="00420E2E">
      <w:pPr>
        <w:suppressAutoHyphens/>
      </w:pPr>
      <w:r w:rsidRPr="005B33AB">
        <w:t>-</w:t>
      </w:r>
      <w:r w:rsidRPr="005B33AB">
        <w:tab/>
        <w:t xml:space="preserve">Veiklioji medžiaga yra </w:t>
      </w:r>
      <w:proofErr w:type="spellStart"/>
      <w:r w:rsidRPr="005B33AB">
        <w:t>dakarbazinas</w:t>
      </w:r>
      <w:proofErr w:type="spellEnd"/>
      <w:r w:rsidRPr="005B33AB">
        <w:rPr>
          <w:snapToGrid w:val="0"/>
        </w:rPr>
        <w:t>.</w:t>
      </w:r>
      <w:r w:rsidR="00420E2E" w:rsidRPr="00420E2E">
        <w:t xml:space="preserve"> </w:t>
      </w:r>
      <w:r w:rsidR="00420E2E">
        <w:t>Kiekviename flakone</w:t>
      </w:r>
      <w:r w:rsidR="00420E2E" w:rsidRPr="005B33AB">
        <w:t xml:space="preserve"> yra 100 mg </w:t>
      </w:r>
      <w:proofErr w:type="spellStart"/>
      <w:r w:rsidR="00420E2E" w:rsidRPr="005B33AB">
        <w:t>dakarbazino</w:t>
      </w:r>
      <w:proofErr w:type="spellEnd"/>
      <w:r w:rsidR="00420E2E" w:rsidRPr="005B33AB">
        <w:t xml:space="preserve"> (</w:t>
      </w:r>
      <w:proofErr w:type="spellStart"/>
      <w:r w:rsidR="00420E2E" w:rsidRPr="005B33AB">
        <w:t>dakarbazino</w:t>
      </w:r>
      <w:proofErr w:type="spellEnd"/>
      <w:r w:rsidR="00420E2E" w:rsidRPr="005B33AB">
        <w:t xml:space="preserve"> citrato pavidalu).</w:t>
      </w:r>
    </w:p>
    <w:p w14:paraId="7945FB61" w14:textId="77777777" w:rsidR="00037386" w:rsidRPr="005B33AB" w:rsidRDefault="00037386" w:rsidP="00037386">
      <w:pPr>
        <w:pStyle w:val="Pagrindinistekstas"/>
        <w:spacing w:after="0"/>
        <w:ind w:left="567" w:hanging="567"/>
      </w:pPr>
    </w:p>
    <w:p w14:paraId="0CC9BA64" w14:textId="77777777" w:rsidR="00037386" w:rsidRPr="005B33AB" w:rsidRDefault="00037386" w:rsidP="00037386">
      <w:pPr>
        <w:pStyle w:val="Pagrindinistekstas"/>
        <w:spacing w:after="0"/>
        <w:ind w:left="567" w:hanging="567"/>
      </w:pPr>
      <w:r w:rsidRPr="005B33AB">
        <w:t>-</w:t>
      </w:r>
      <w:r w:rsidRPr="005B33AB">
        <w:tab/>
        <w:t xml:space="preserve">Pagalbinės medžiagos yra bevandenė citrinų rūgštis </w:t>
      </w:r>
      <w:r w:rsidRPr="005B33AB">
        <w:rPr>
          <w:snapToGrid w:val="0"/>
        </w:rPr>
        <w:t xml:space="preserve">ir </w:t>
      </w:r>
      <w:proofErr w:type="spellStart"/>
      <w:r w:rsidRPr="005B33AB">
        <w:rPr>
          <w:snapToGrid w:val="0"/>
        </w:rPr>
        <w:t>manitolis</w:t>
      </w:r>
      <w:proofErr w:type="spellEnd"/>
      <w:r w:rsidRPr="005B33AB">
        <w:rPr>
          <w:snapToGrid w:val="0"/>
        </w:rPr>
        <w:t>.</w:t>
      </w:r>
    </w:p>
    <w:p w14:paraId="32005570" w14:textId="77777777" w:rsidR="00037386" w:rsidRPr="005B33AB" w:rsidRDefault="00037386" w:rsidP="00037386">
      <w:pPr>
        <w:pStyle w:val="Pagrindinistekstas"/>
        <w:spacing w:after="0"/>
        <w:rPr>
          <w:snapToGrid w:val="0"/>
        </w:rPr>
      </w:pPr>
    </w:p>
    <w:p w14:paraId="51DA6BA0" w14:textId="77777777" w:rsidR="00037386" w:rsidRPr="005B33AB" w:rsidRDefault="00037386" w:rsidP="00037386">
      <w:pPr>
        <w:pStyle w:val="Pagrindinistekstas"/>
        <w:spacing w:after="0"/>
      </w:pPr>
      <w:proofErr w:type="spellStart"/>
      <w:r w:rsidRPr="005B33AB">
        <w:rPr>
          <w:b/>
        </w:rPr>
        <w:t>Dacarbazine</w:t>
      </w:r>
      <w:proofErr w:type="spellEnd"/>
      <w:r w:rsidRPr="005B33AB">
        <w:rPr>
          <w:b/>
        </w:rPr>
        <w:t xml:space="preserve"> </w:t>
      </w:r>
      <w:proofErr w:type="spellStart"/>
      <w:r w:rsidRPr="005B33AB">
        <w:rPr>
          <w:b/>
        </w:rPr>
        <w:t>Teva</w:t>
      </w:r>
      <w:proofErr w:type="spellEnd"/>
      <w:r w:rsidRPr="005B33AB">
        <w:rPr>
          <w:b/>
        </w:rPr>
        <w:t xml:space="preserve"> </w:t>
      </w:r>
      <w:r w:rsidRPr="005B33AB">
        <w:rPr>
          <w:b/>
          <w:szCs w:val="22"/>
        </w:rPr>
        <w:t>išvaizda ir kiekis pakuotėje</w:t>
      </w:r>
    </w:p>
    <w:p w14:paraId="435FACF8" w14:textId="47BCC366" w:rsidR="00037386" w:rsidRPr="005B33AB" w:rsidRDefault="00037386" w:rsidP="00037386">
      <w:pPr>
        <w:pStyle w:val="Pagrindinistekstas"/>
        <w:spacing w:after="0"/>
      </w:pPr>
      <w:proofErr w:type="spellStart"/>
      <w:r w:rsidRPr="005B33AB">
        <w:t>Dacarbazine</w:t>
      </w:r>
      <w:proofErr w:type="spellEnd"/>
      <w:r w:rsidRPr="005B33AB">
        <w:t xml:space="preserve"> </w:t>
      </w:r>
      <w:proofErr w:type="spellStart"/>
      <w:r w:rsidRPr="005B33AB">
        <w:t>Teva</w:t>
      </w:r>
      <w:proofErr w:type="spellEnd"/>
      <w:r w:rsidRPr="005B33AB">
        <w:t xml:space="preserve"> milteliai injekciniam ar infuziniam tirpalui yra balti arba labai blyškiai geltoni. Milteliai supilstyti į rudo stiklo </w:t>
      </w:r>
      <w:r w:rsidR="00420E2E">
        <w:t>flakonus</w:t>
      </w:r>
      <w:r w:rsidRPr="005B33AB">
        <w:t xml:space="preserve">, kuriuose yra 100 mg arba 200 mg </w:t>
      </w:r>
      <w:proofErr w:type="spellStart"/>
      <w:r w:rsidRPr="005B33AB">
        <w:t>dakarbazino</w:t>
      </w:r>
      <w:proofErr w:type="spellEnd"/>
      <w:r w:rsidRPr="005B33AB">
        <w:t xml:space="preserve"> </w:t>
      </w:r>
      <w:r w:rsidRPr="005B33AB">
        <w:rPr>
          <w:snapToGrid w:val="0"/>
        </w:rPr>
        <w:t xml:space="preserve">. </w:t>
      </w:r>
    </w:p>
    <w:p w14:paraId="487B89C0" w14:textId="77777777" w:rsidR="00037386" w:rsidRPr="005B33AB" w:rsidRDefault="00037386" w:rsidP="00037386">
      <w:pPr>
        <w:suppressAutoHyphens/>
        <w:ind w:right="-58"/>
      </w:pPr>
    </w:p>
    <w:p w14:paraId="4660548E" w14:textId="2FA0EBF5" w:rsidR="00037386" w:rsidRPr="005B33AB" w:rsidRDefault="00037386" w:rsidP="00037386">
      <w:pPr>
        <w:pStyle w:val="Pagrindinistekstas"/>
        <w:spacing w:after="0"/>
      </w:pPr>
      <w:r w:rsidRPr="005B33AB">
        <w:t>Pakuotėje yra 1 arba 10</w:t>
      </w:r>
      <w:r w:rsidR="00420E2E">
        <w:t xml:space="preserve"> flakonų</w:t>
      </w:r>
      <w:r w:rsidRPr="005B33AB">
        <w:t>.</w:t>
      </w:r>
    </w:p>
    <w:p w14:paraId="7898A233" w14:textId="77777777" w:rsidR="00037386" w:rsidRPr="005B33AB" w:rsidRDefault="00037386" w:rsidP="00037386">
      <w:pPr>
        <w:pStyle w:val="Pagrindinistekstas"/>
        <w:spacing w:after="0"/>
        <w:rPr>
          <w:b/>
        </w:rPr>
      </w:pPr>
    </w:p>
    <w:p w14:paraId="12937DD5" w14:textId="4B88EFEB" w:rsidR="00037386" w:rsidRPr="005B33AB" w:rsidRDefault="00DD09D7" w:rsidP="00037386">
      <w:pPr>
        <w:rPr>
          <w:b/>
          <w:szCs w:val="22"/>
        </w:rPr>
      </w:pPr>
      <w:r w:rsidRPr="00DD09D7">
        <w:rPr>
          <w:b/>
          <w:szCs w:val="22"/>
        </w:rPr>
        <w:t>Registruotojas</w:t>
      </w:r>
      <w:r w:rsidR="00037386" w:rsidRPr="005B33AB">
        <w:rPr>
          <w:b/>
          <w:szCs w:val="22"/>
        </w:rPr>
        <w:t xml:space="preserve"> ir gamintojas</w:t>
      </w:r>
    </w:p>
    <w:p w14:paraId="3F4F1F3C" w14:textId="77777777" w:rsidR="00037386" w:rsidRPr="005B33AB" w:rsidRDefault="00037386" w:rsidP="00037386">
      <w:pPr>
        <w:rPr>
          <w:szCs w:val="22"/>
        </w:rPr>
      </w:pPr>
    </w:p>
    <w:p w14:paraId="596E05E1" w14:textId="5F68E302" w:rsidR="00037386" w:rsidRPr="005B33AB" w:rsidRDefault="00DD09D7" w:rsidP="00037386">
      <w:pPr>
        <w:rPr>
          <w:szCs w:val="22"/>
          <w:u w:val="single"/>
        </w:rPr>
      </w:pPr>
      <w:r w:rsidRPr="00E0572B">
        <w:rPr>
          <w:i/>
          <w:szCs w:val="22"/>
        </w:rPr>
        <w:t>Registruotojas</w:t>
      </w:r>
    </w:p>
    <w:p w14:paraId="6CE474B5" w14:textId="77777777" w:rsidR="00037386" w:rsidRPr="005B33AB" w:rsidRDefault="00037386" w:rsidP="00037386">
      <w:pPr>
        <w:pStyle w:val="Sraas"/>
        <w:suppressAutoHyphens/>
        <w:ind w:left="0" w:firstLine="0"/>
        <w:outlineLvl w:val="0"/>
        <w:rPr>
          <w:rFonts w:ascii="Times New Roman" w:hAnsi="Times New Roman"/>
          <w:sz w:val="22"/>
          <w:lang w:val="lt-LT"/>
        </w:rPr>
      </w:pPr>
      <w:proofErr w:type="spellStart"/>
      <w:r w:rsidRPr="005B33AB">
        <w:rPr>
          <w:rFonts w:ascii="Times New Roman" w:hAnsi="Times New Roman"/>
          <w:sz w:val="22"/>
          <w:lang w:val="lt-LT"/>
        </w:rPr>
        <w:t>Teva</w:t>
      </w:r>
      <w:proofErr w:type="spellEnd"/>
      <w:r w:rsidRPr="005B33AB">
        <w:rPr>
          <w:rFonts w:ascii="Times New Roman" w:hAnsi="Times New Roman"/>
          <w:sz w:val="22"/>
          <w:lang w:val="lt-LT"/>
        </w:rPr>
        <w:t xml:space="preserve"> </w:t>
      </w:r>
      <w:proofErr w:type="spellStart"/>
      <w:r w:rsidRPr="005B33AB">
        <w:rPr>
          <w:rFonts w:ascii="Times New Roman" w:hAnsi="Times New Roman"/>
          <w:sz w:val="22"/>
          <w:lang w:val="lt-LT"/>
        </w:rPr>
        <w:t>Pharma</w:t>
      </w:r>
      <w:proofErr w:type="spellEnd"/>
      <w:r w:rsidRPr="005B33AB">
        <w:rPr>
          <w:rFonts w:ascii="Times New Roman" w:hAnsi="Times New Roman"/>
          <w:sz w:val="22"/>
          <w:lang w:val="lt-LT"/>
        </w:rPr>
        <w:t xml:space="preserve"> B.V.</w:t>
      </w:r>
    </w:p>
    <w:p w14:paraId="135E3A25" w14:textId="77777777" w:rsidR="00037386" w:rsidRDefault="000A2A5E" w:rsidP="00037386">
      <w:pPr>
        <w:pStyle w:val="Sraas"/>
        <w:suppressAutoHyphens/>
        <w:ind w:left="0" w:firstLine="0"/>
        <w:outlineLvl w:val="0"/>
        <w:rPr>
          <w:rFonts w:ascii="Times New Roman" w:hAnsi="Times New Roman"/>
          <w:sz w:val="22"/>
          <w:lang w:val="lt-LT"/>
        </w:rPr>
      </w:pPr>
      <w:proofErr w:type="spellStart"/>
      <w:r>
        <w:rPr>
          <w:rFonts w:ascii="Times New Roman" w:hAnsi="Times New Roman"/>
          <w:sz w:val="22"/>
          <w:lang w:val="lt-LT"/>
        </w:rPr>
        <w:t>Swensweg</w:t>
      </w:r>
      <w:proofErr w:type="spellEnd"/>
      <w:r>
        <w:rPr>
          <w:rFonts w:ascii="Times New Roman" w:hAnsi="Times New Roman"/>
          <w:sz w:val="22"/>
          <w:lang w:val="lt-LT"/>
        </w:rPr>
        <w:t xml:space="preserve"> 5</w:t>
      </w:r>
    </w:p>
    <w:p w14:paraId="20E9509F" w14:textId="77777777" w:rsidR="000A2A5E" w:rsidRPr="005B33AB" w:rsidRDefault="000A2A5E" w:rsidP="00037386">
      <w:pPr>
        <w:pStyle w:val="Sraas"/>
        <w:suppressAutoHyphens/>
        <w:ind w:left="0" w:firstLine="0"/>
        <w:outlineLvl w:val="0"/>
        <w:rPr>
          <w:rFonts w:ascii="Times New Roman" w:hAnsi="Times New Roman"/>
          <w:sz w:val="22"/>
          <w:lang w:val="lt-LT"/>
        </w:rPr>
      </w:pPr>
      <w:r>
        <w:rPr>
          <w:rFonts w:ascii="Times New Roman" w:hAnsi="Times New Roman"/>
          <w:sz w:val="22"/>
          <w:lang w:val="lt-LT"/>
        </w:rPr>
        <w:t xml:space="preserve">2031 GA </w:t>
      </w:r>
      <w:proofErr w:type="spellStart"/>
      <w:r>
        <w:rPr>
          <w:rFonts w:ascii="Times New Roman" w:hAnsi="Times New Roman"/>
          <w:sz w:val="22"/>
          <w:lang w:val="lt-LT"/>
        </w:rPr>
        <w:t>Haarlem</w:t>
      </w:r>
      <w:proofErr w:type="spellEnd"/>
    </w:p>
    <w:p w14:paraId="31C69990" w14:textId="77777777" w:rsidR="00037386" w:rsidRPr="005B33AB" w:rsidRDefault="00037386" w:rsidP="00037386">
      <w:pPr>
        <w:pStyle w:val="Sraas"/>
        <w:suppressAutoHyphens/>
        <w:ind w:left="0" w:firstLine="0"/>
        <w:outlineLvl w:val="0"/>
        <w:rPr>
          <w:rFonts w:ascii="Times New Roman" w:hAnsi="Times New Roman"/>
          <w:sz w:val="22"/>
          <w:lang w:val="lt-LT"/>
        </w:rPr>
      </w:pPr>
      <w:r w:rsidRPr="005B33AB">
        <w:rPr>
          <w:rFonts w:ascii="Times New Roman" w:hAnsi="Times New Roman"/>
          <w:sz w:val="22"/>
          <w:lang w:val="lt-LT"/>
        </w:rPr>
        <w:t>Nyderlandai</w:t>
      </w:r>
    </w:p>
    <w:p w14:paraId="2AFDECD3" w14:textId="77777777" w:rsidR="00037386" w:rsidRPr="005B33AB" w:rsidRDefault="00037386" w:rsidP="00037386">
      <w:pPr>
        <w:rPr>
          <w:snapToGrid w:val="0"/>
        </w:rPr>
      </w:pPr>
    </w:p>
    <w:p w14:paraId="6A732760" w14:textId="77777777" w:rsidR="00037386" w:rsidRPr="00E0572B" w:rsidRDefault="00037386" w:rsidP="00037386">
      <w:pPr>
        <w:pStyle w:val="Pagrindinistekstas"/>
        <w:spacing w:after="0"/>
        <w:rPr>
          <w:i/>
        </w:rPr>
      </w:pPr>
      <w:r w:rsidRPr="00E0572B">
        <w:rPr>
          <w:i/>
        </w:rPr>
        <w:t>Gamintojas</w:t>
      </w:r>
    </w:p>
    <w:p w14:paraId="5EBA8E13" w14:textId="77777777" w:rsidR="00C95FC3" w:rsidRPr="00C94279" w:rsidRDefault="00C95FC3" w:rsidP="00C95FC3">
      <w:pPr>
        <w:rPr>
          <w:szCs w:val="22"/>
        </w:rPr>
      </w:pPr>
      <w:r w:rsidRPr="00793C8A">
        <w:rPr>
          <w:szCs w:val="22"/>
        </w:rPr>
        <w:t xml:space="preserve">TEVA </w:t>
      </w:r>
      <w:proofErr w:type="spellStart"/>
      <w:r w:rsidRPr="00793C8A">
        <w:rPr>
          <w:szCs w:val="22"/>
        </w:rPr>
        <w:t>Pharmaceutical</w:t>
      </w:r>
      <w:proofErr w:type="spellEnd"/>
      <w:r w:rsidRPr="00793C8A">
        <w:rPr>
          <w:szCs w:val="22"/>
        </w:rPr>
        <w:t xml:space="preserve"> Works </w:t>
      </w:r>
      <w:proofErr w:type="spellStart"/>
      <w:r w:rsidRPr="00793C8A">
        <w:rPr>
          <w:szCs w:val="22"/>
        </w:rPr>
        <w:t>Private</w:t>
      </w:r>
      <w:proofErr w:type="spellEnd"/>
      <w:r w:rsidRPr="00793C8A">
        <w:rPr>
          <w:szCs w:val="22"/>
        </w:rPr>
        <w:t xml:space="preserve"> </w:t>
      </w:r>
      <w:proofErr w:type="spellStart"/>
      <w:r w:rsidRPr="00793C8A">
        <w:rPr>
          <w:szCs w:val="22"/>
        </w:rPr>
        <w:t>Limited</w:t>
      </w:r>
      <w:proofErr w:type="spellEnd"/>
      <w:r w:rsidRPr="00793C8A">
        <w:rPr>
          <w:szCs w:val="22"/>
        </w:rPr>
        <w:t xml:space="preserve"> Company </w:t>
      </w:r>
    </w:p>
    <w:p w14:paraId="35E966F0" w14:textId="77777777" w:rsidR="00C95FC3" w:rsidRPr="00C94279" w:rsidRDefault="00C95FC3" w:rsidP="00C95FC3">
      <w:pPr>
        <w:rPr>
          <w:szCs w:val="22"/>
        </w:rPr>
      </w:pPr>
      <w:proofErr w:type="spellStart"/>
      <w:r w:rsidRPr="00793C8A">
        <w:rPr>
          <w:szCs w:val="22"/>
        </w:rPr>
        <w:t>Táncsics</w:t>
      </w:r>
      <w:proofErr w:type="spellEnd"/>
      <w:r w:rsidRPr="00793C8A">
        <w:rPr>
          <w:szCs w:val="22"/>
        </w:rPr>
        <w:t xml:space="preserve"> </w:t>
      </w:r>
      <w:proofErr w:type="spellStart"/>
      <w:r w:rsidRPr="00793C8A">
        <w:rPr>
          <w:szCs w:val="22"/>
        </w:rPr>
        <w:t>Mihály</w:t>
      </w:r>
      <w:proofErr w:type="spellEnd"/>
      <w:r w:rsidRPr="00793C8A">
        <w:rPr>
          <w:szCs w:val="22"/>
        </w:rPr>
        <w:t xml:space="preserve"> </w:t>
      </w:r>
      <w:proofErr w:type="spellStart"/>
      <w:r w:rsidRPr="00793C8A">
        <w:rPr>
          <w:szCs w:val="22"/>
        </w:rPr>
        <w:t>út</w:t>
      </w:r>
      <w:proofErr w:type="spellEnd"/>
      <w:r w:rsidRPr="00793C8A">
        <w:rPr>
          <w:szCs w:val="22"/>
        </w:rPr>
        <w:t xml:space="preserve"> 82 </w:t>
      </w:r>
    </w:p>
    <w:p w14:paraId="561EDE93" w14:textId="77777777" w:rsidR="00C95FC3" w:rsidRPr="00C94279" w:rsidRDefault="00C95FC3" w:rsidP="00C95FC3">
      <w:pPr>
        <w:rPr>
          <w:szCs w:val="22"/>
        </w:rPr>
      </w:pPr>
      <w:r w:rsidRPr="00793C8A">
        <w:rPr>
          <w:szCs w:val="22"/>
        </w:rPr>
        <w:t xml:space="preserve">2100 </w:t>
      </w:r>
      <w:proofErr w:type="spellStart"/>
      <w:r w:rsidRPr="00793C8A">
        <w:rPr>
          <w:szCs w:val="22"/>
        </w:rPr>
        <w:t>Gödöllö</w:t>
      </w:r>
      <w:proofErr w:type="spellEnd"/>
      <w:r w:rsidRPr="00793C8A">
        <w:rPr>
          <w:szCs w:val="22"/>
        </w:rPr>
        <w:t xml:space="preserve"> </w:t>
      </w:r>
    </w:p>
    <w:p w14:paraId="794DA1FD" w14:textId="77777777" w:rsidR="00037386" w:rsidRPr="005B33AB" w:rsidRDefault="00C95FC3" w:rsidP="00037386">
      <w:pPr>
        <w:pStyle w:val="Pagrindinistekstas"/>
        <w:spacing w:after="0"/>
      </w:pPr>
      <w:r>
        <w:rPr>
          <w:szCs w:val="22"/>
        </w:rPr>
        <w:t>Vengrija</w:t>
      </w:r>
    </w:p>
    <w:p w14:paraId="324C5907" w14:textId="77777777" w:rsidR="00037386" w:rsidRPr="005B33AB" w:rsidRDefault="00037386" w:rsidP="00037386">
      <w:pPr>
        <w:pStyle w:val="Pagrindinistekstas"/>
        <w:spacing w:after="0"/>
      </w:pPr>
    </w:p>
    <w:p w14:paraId="3FE20812" w14:textId="007AE2E2" w:rsidR="00037386" w:rsidRPr="005B33AB" w:rsidRDefault="00DD09D7" w:rsidP="00037386">
      <w:pPr>
        <w:pStyle w:val="Pagrindinistekstas"/>
        <w:spacing w:after="0"/>
      </w:pPr>
      <w:r w:rsidRPr="00DD09D7">
        <w:t>Jeigu apie šį vaistą norite sužinoti daugiau, kreipkitės į vietinį registruotojo atstovą.</w:t>
      </w:r>
    </w:p>
    <w:tbl>
      <w:tblPr>
        <w:tblW w:w="0" w:type="auto"/>
        <w:tblLayout w:type="fixed"/>
        <w:tblLook w:val="0000" w:firstRow="0" w:lastRow="0" w:firstColumn="0" w:lastColumn="0" w:noHBand="0" w:noVBand="0"/>
      </w:tblPr>
      <w:tblGrid>
        <w:gridCol w:w="4678"/>
      </w:tblGrid>
      <w:tr w:rsidR="00037386" w:rsidRPr="005B33AB" w14:paraId="4A040098" w14:textId="77777777">
        <w:tc>
          <w:tcPr>
            <w:tcW w:w="4678" w:type="dxa"/>
          </w:tcPr>
          <w:p w14:paraId="5D5C6AF0" w14:textId="77777777" w:rsidR="00037386" w:rsidRPr="005B33AB" w:rsidRDefault="00037386" w:rsidP="00037386">
            <w:pPr>
              <w:pStyle w:val="Pagrindinistekstas"/>
              <w:spacing w:after="0"/>
            </w:pPr>
            <w:r w:rsidRPr="005B33AB">
              <w:t>UAB “</w:t>
            </w:r>
            <w:proofErr w:type="spellStart"/>
            <w:r w:rsidRPr="005B33AB">
              <w:t>Sicor</w:t>
            </w:r>
            <w:proofErr w:type="spellEnd"/>
            <w:r w:rsidRPr="005B33AB">
              <w:t xml:space="preserve"> </w:t>
            </w:r>
            <w:proofErr w:type="spellStart"/>
            <w:r w:rsidRPr="005B33AB">
              <w:t>Biotech</w:t>
            </w:r>
            <w:proofErr w:type="spellEnd"/>
            <w:r w:rsidRPr="005B33AB">
              <w:t>“</w:t>
            </w:r>
          </w:p>
          <w:p w14:paraId="3D7F4F35" w14:textId="77777777" w:rsidR="00037386" w:rsidRDefault="000A2A5E" w:rsidP="00037386">
            <w:pPr>
              <w:pStyle w:val="Pagrindinistekstas"/>
              <w:spacing w:after="0"/>
            </w:pPr>
            <w:r>
              <w:t>Molėtų pl. 5</w:t>
            </w:r>
          </w:p>
          <w:p w14:paraId="580E6BCF" w14:textId="6FB8150A" w:rsidR="000A2A5E" w:rsidRPr="005B33AB" w:rsidRDefault="000A2A5E" w:rsidP="00037386">
            <w:pPr>
              <w:pStyle w:val="Pagrindinistekstas"/>
              <w:spacing w:after="0"/>
            </w:pPr>
            <w:r>
              <w:t>LT-08409</w:t>
            </w:r>
            <w:r w:rsidR="00D14B57">
              <w:t xml:space="preserve"> Vilnius</w:t>
            </w:r>
          </w:p>
          <w:p w14:paraId="3C4ACFF2" w14:textId="77777777" w:rsidR="00037386" w:rsidRPr="005B33AB" w:rsidRDefault="00037386" w:rsidP="00037386">
            <w:pPr>
              <w:pStyle w:val="Pagrindinistekstas"/>
              <w:spacing w:after="0"/>
            </w:pPr>
            <w:r w:rsidRPr="005B33AB">
              <w:t>Tel: +370 5 266 02 03</w:t>
            </w:r>
          </w:p>
          <w:p w14:paraId="1D185866" w14:textId="77777777" w:rsidR="00037386" w:rsidRPr="005B33AB" w:rsidRDefault="00037386" w:rsidP="00037386">
            <w:pPr>
              <w:pStyle w:val="Pagrindinistekstas"/>
              <w:spacing w:after="0"/>
            </w:pPr>
          </w:p>
        </w:tc>
      </w:tr>
    </w:tbl>
    <w:p w14:paraId="1697A242" w14:textId="77777777" w:rsidR="00037386" w:rsidRPr="005B33AB" w:rsidRDefault="00037386" w:rsidP="00037386">
      <w:pPr>
        <w:pStyle w:val="Pagrindinistekstas"/>
        <w:spacing w:after="0"/>
      </w:pPr>
    </w:p>
    <w:p w14:paraId="52388C0D" w14:textId="77777777" w:rsidR="00037386" w:rsidRPr="005B33AB" w:rsidRDefault="00037386" w:rsidP="00037386">
      <w:pPr>
        <w:pStyle w:val="Pagrindinistekstas"/>
        <w:spacing w:after="0"/>
      </w:pPr>
    </w:p>
    <w:p w14:paraId="65191C23" w14:textId="0CB616DA" w:rsidR="00037386" w:rsidRPr="005B33AB" w:rsidRDefault="00037386" w:rsidP="00037386">
      <w:pPr>
        <w:rPr>
          <w:szCs w:val="22"/>
        </w:rPr>
      </w:pPr>
      <w:r w:rsidRPr="005B33AB">
        <w:rPr>
          <w:b/>
          <w:bCs/>
          <w:szCs w:val="22"/>
        </w:rPr>
        <w:t>Šis pakuotės lapelis</w:t>
      </w:r>
      <w:r w:rsidRPr="005B33AB">
        <w:rPr>
          <w:b/>
          <w:szCs w:val="22"/>
        </w:rPr>
        <w:t xml:space="preserve"> paskutinį kartą </w:t>
      </w:r>
      <w:r w:rsidR="00DD09D7" w:rsidRPr="00DD09D7">
        <w:rPr>
          <w:b/>
          <w:szCs w:val="22"/>
        </w:rPr>
        <w:t>peržiūrėtas</w:t>
      </w:r>
      <w:r w:rsidR="00B237BD">
        <w:rPr>
          <w:b/>
          <w:szCs w:val="22"/>
        </w:rPr>
        <w:t xml:space="preserve"> 2016-04-04</w:t>
      </w:r>
    </w:p>
    <w:p w14:paraId="2F56C4AF" w14:textId="77777777" w:rsidR="00854DAA" w:rsidRDefault="00854DAA" w:rsidP="00DD09D7">
      <w:pPr>
        <w:numPr>
          <w:ilvl w:val="12"/>
          <w:numId w:val="0"/>
        </w:numPr>
        <w:ind w:right="-2"/>
      </w:pPr>
    </w:p>
    <w:p w14:paraId="7C6748EC" w14:textId="7382B51B" w:rsidR="00DD09D7" w:rsidRPr="00DD09D7" w:rsidRDefault="00DD09D7" w:rsidP="00DD09D7">
      <w:pPr>
        <w:numPr>
          <w:ilvl w:val="12"/>
          <w:numId w:val="0"/>
        </w:numPr>
        <w:ind w:right="-2"/>
        <w:rPr>
          <w:snapToGrid w:val="0"/>
          <w:szCs w:val="24"/>
          <w:lang w:eastAsia="en-US"/>
        </w:rPr>
      </w:pPr>
      <w:r w:rsidRPr="00DD09D7">
        <w:rPr>
          <w:snapToGrid w:val="0"/>
          <w:lang w:eastAsia="en-US"/>
        </w:rPr>
        <w:t xml:space="preserve">Išsami informacija apie šį </w:t>
      </w:r>
      <w:r w:rsidRPr="00DD09D7">
        <w:rPr>
          <w:snapToGrid w:val="0"/>
          <w:szCs w:val="24"/>
          <w:lang w:eastAsia="en-US"/>
        </w:rPr>
        <w:t>vaistą</w:t>
      </w:r>
      <w:r w:rsidRPr="00DD09D7">
        <w:rPr>
          <w:snapToGrid w:val="0"/>
          <w:lang w:eastAsia="en-US"/>
        </w:rPr>
        <w:t xml:space="preserve"> pateikiama Valstybinės vaistų kontrolės tarnybos prie Lietuvos Respublikos sveikatos apsaugos ministerijos tinklalapyje</w:t>
      </w:r>
      <w:r w:rsidRPr="00DD09D7">
        <w:rPr>
          <w:i/>
          <w:snapToGrid w:val="0"/>
          <w:szCs w:val="24"/>
          <w:lang w:eastAsia="en-US"/>
        </w:rPr>
        <w:t xml:space="preserve"> </w:t>
      </w:r>
      <w:hyperlink r:id="rId5" w:history="1">
        <w:r w:rsidRPr="00DD09D7">
          <w:rPr>
            <w:rFonts w:eastAsia="SimSun"/>
            <w:snapToGrid w:val="0"/>
            <w:color w:val="0000FF"/>
            <w:u w:val="single"/>
            <w:lang w:eastAsia="en-US"/>
          </w:rPr>
          <w:t>http://www.vvkt.lt/</w:t>
        </w:r>
      </w:hyperlink>
      <w:r w:rsidRPr="00DD09D7">
        <w:rPr>
          <w:snapToGrid w:val="0"/>
          <w:lang w:eastAsia="en-US"/>
        </w:rPr>
        <w:t>.</w:t>
      </w:r>
    </w:p>
    <w:p w14:paraId="1E8ED37C" w14:textId="77777777" w:rsidR="00577729" w:rsidRDefault="00577729" w:rsidP="00143D85">
      <w:bookmarkStart w:id="19" w:name="_GoBack"/>
      <w:bookmarkEnd w:id="19"/>
      <w:permStart w:id="131481750" w:edGrp="everyone"/>
      <w:permEnd w:id="131481750"/>
    </w:p>
    <w:sectPr w:rsidR="00577729" w:rsidSect="0003738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Genev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27A12"/>
    <w:multiLevelType w:val="hybridMultilevel"/>
    <w:tmpl w:val="BFC0D9E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13D4E"/>
    <w:multiLevelType w:val="singleLevel"/>
    <w:tmpl w:val="5638F524"/>
    <w:lvl w:ilvl="0">
      <w:start w:val="1"/>
      <w:numFmt w:val="bullet"/>
      <w:lvlText w:val="-"/>
      <w:lvlJc w:val="left"/>
      <w:pPr>
        <w:tabs>
          <w:tab w:val="num" w:pos="360"/>
        </w:tabs>
        <w:ind w:left="360" w:hanging="360"/>
      </w:pPr>
      <w:rPr>
        <w:rFonts w:hint="default"/>
      </w:rPr>
    </w:lvl>
  </w:abstractNum>
  <w:abstractNum w:abstractNumId="2" w15:restartNumberingAfterBreak="0">
    <w:nsid w:val="0D2744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F1437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E0064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A443A01"/>
    <w:multiLevelType w:val="hybridMultilevel"/>
    <w:tmpl w:val="0F6E333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A30A5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EC6176F"/>
    <w:multiLevelType w:val="hybridMultilevel"/>
    <w:tmpl w:val="5DC6D9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AF3873"/>
    <w:multiLevelType w:val="singleLevel"/>
    <w:tmpl w:val="C172ED82"/>
    <w:lvl w:ilvl="0">
      <w:start w:val="2"/>
      <w:numFmt w:val="decimal"/>
      <w:lvlText w:val="%1."/>
      <w:lvlJc w:val="left"/>
      <w:pPr>
        <w:tabs>
          <w:tab w:val="num" w:pos="720"/>
        </w:tabs>
        <w:ind w:left="720" w:hanging="720"/>
      </w:pPr>
      <w:rPr>
        <w:rFonts w:hint="default"/>
      </w:rPr>
    </w:lvl>
  </w:abstractNum>
  <w:num w:numId="1">
    <w:abstractNumId w:val="9"/>
  </w:num>
  <w:num w:numId="2">
    <w:abstractNumId w:val="1"/>
  </w:num>
  <w:num w:numId="3">
    <w:abstractNumId w:val="7"/>
  </w:num>
  <w:num w:numId="4">
    <w:abstractNumId w:val="2"/>
  </w:num>
  <w:num w:numId="5">
    <w:abstractNumId w:val="3"/>
  </w:num>
  <w:num w:numId="6">
    <w:abstractNumId w:val="4"/>
  </w:num>
  <w:num w:numId="7">
    <w:abstractNumId w:val="6"/>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SYtQHBGGLJy0ilKgmOdVGCXAuBJuhfEdfyWjhvv2TyT7gPXbewmxRE7a5TjXg1qZvpfA1cdfsT5BgpJxHWKRvA==" w:salt="8H2fKCF5iAfugi4iYU0D9g=="/>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86"/>
    <w:rsid w:val="00014199"/>
    <w:rsid w:val="00027DA6"/>
    <w:rsid w:val="00037386"/>
    <w:rsid w:val="00050D28"/>
    <w:rsid w:val="00067DB7"/>
    <w:rsid w:val="000A2A5E"/>
    <w:rsid w:val="000A6FD6"/>
    <w:rsid w:val="000B5F81"/>
    <w:rsid w:val="000C2A02"/>
    <w:rsid w:val="000E4241"/>
    <w:rsid w:val="000F0572"/>
    <w:rsid w:val="000F36D5"/>
    <w:rsid w:val="00100A68"/>
    <w:rsid w:val="00134AC6"/>
    <w:rsid w:val="00143D85"/>
    <w:rsid w:val="00146059"/>
    <w:rsid w:val="00146302"/>
    <w:rsid w:val="00173149"/>
    <w:rsid w:val="001913FB"/>
    <w:rsid w:val="001B308B"/>
    <w:rsid w:val="001B66F2"/>
    <w:rsid w:val="001D4CD8"/>
    <w:rsid w:val="002238F9"/>
    <w:rsid w:val="002849AC"/>
    <w:rsid w:val="00284BE8"/>
    <w:rsid w:val="002A4F3D"/>
    <w:rsid w:val="002B39D4"/>
    <w:rsid w:val="002E3F6D"/>
    <w:rsid w:val="0032227F"/>
    <w:rsid w:val="00354DF8"/>
    <w:rsid w:val="00373870"/>
    <w:rsid w:val="0037460F"/>
    <w:rsid w:val="00387A58"/>
    <w:rsid w:val="003A0056"/>
    <w:rsid w:val="003B7A2C"/>
    <w:rsid w:val="003E6814"/>
    <w:rsid w:val="0041076F"/>
    <w:rsid w:val="00420E2E"/>
    <w:rsid w:val="004436CE"/>
    <w:rsid w:val="004803EF"/>
    <w:rsid w:val="00481F43"/>
    <w:rsid w:val="004B382F"/>
    <w:rsid w:val="004B4B9E"/>
    <w:rsid w:val="004C50C2"/>
    <w:rsid w:val="004C7C93"/>
    <w:rsid w:val="004E5DE0"/>
    <w:rsid w:val="004E6263"/>
    <w:rsid w:val="00505F04"/>
    <w:rsid w:val="00533BA6"/>
    <w:rsid w:val="005733B8"/>
    <w:rsid w:val="00577729"/>
    <w:rsid w:val="00590769"/>
    <w:rsid w:val="005B17E6"/>
    <w:rsid w:val="005C7A21"/>
    <w:rsid w:val="005F1820"/>
    <w:rsid w:val="006034EC"/>
    <w:rsid w:val="00633333"/>
    <w:rsid w:val="0066393B"/>
    <w:rsid w:val="00676A15"/>
    <w:rsid w:val="006931D3"/>
    <w:rsid w:val="006A0EA9"/>
    <w:rsid w:val="006B3405"/>
    <w:rsid w:val="006B3D46"/>
    <w:rsid w:val="006C415F"/>
    <w:rsid w:val="006E1798"/>
    <w:rsid w:val="006F1DEF"/>
    <w:rsid w:val="00700EDA"/>
    <w:rsid w:val="007453C7"/>
    <w:rsid w:val="00775F9A"/>
    <w:rsid w:val="007B7043"/>
    <w:rsid w:val="00854DAA"/>
    <w:rsid w:val="0087543E"/>
    <w:rsid w:val="0087753E"/>
    <w:rsid w:val="008B5B5F"/>
    <w:rsid w:val="008F275B"/>
    <w:rsid w:val="008F7921"/>
    <w:rsid w:val="00903D50"/>
    <w:rsid w:val="00913130"/>
    <w:rsid w:val="009309FA"/>
    <w:rsid w:val="0098142D"/>
    <w:rsid w:val="00996FF2"/>
    <w:rsid w:val="009E514E"/>
    <w:rsid w:val="009F5690"/>
    <w:rsid w:val="00A116E9"/>
    <w:rsid w:val="00A44736"/>
    <w:rsid w:val="00A62154"/>
    <w:rsid w:val="00A65CEE"/>
    <w:rsid w:val="00A76DA3"/>
    <w:rsid w:val="00AC701D"/>
    <w:rsid w:val="00AD45CB"/>
    <w:rsid w:val="00B0534D"/>
    <w:rsid w:val="00B16AFB"/>
    <w:rsid w:val="00B237BD"/>
    <w:rsid w:val="00B241D8"/>
    <w:rsid w:val="00BC2948"/>
    <w:rsid w:val="00C07E94"/>
    <w:rsid w:val="00C2374E"/>
    <w:rsid w:val="00C662C9"/>
    <w:rsid w:val="00C95FC3"/>
    <w:rsid w:val="00CB718E"/>
    <w:rsid w:val="00D14B57"/>
    <w:rsid w:val="00D47DA4"/>
    <w:rsid w:val="00D5728D"/>
    <w:rsid w:val="00D76A8E"/>
    <w:rsid w:val="00DB774F"/>
    <w:rsid w:val="00DD09D7"/>
    <w:rsid w:val="00DE0551"/>
    <w:rsid w:val="00DE6FB2"/>
    <w:rsid w:val="00DE71BC"/>
    <w:rsid w:val="00DF7404"/>
    <w:rsid w:val="00DF7914"/>
    <w:rsid w:val="00E0572B"/>
    <w:rsid w:val="00E8255A"/>
    <w:rsid w:val="00ED45B1"/>
    <w:rsid w:val="00EE27CF"/>
    <w:rsid w:val="00F060D9"/>
    <w:rsid w:val="00F172AE"/>
    <w:rsid w:val="00F215AD"/>
    <w:rsid w:val="00F24FDB"/>
    <w:rsid w:val="00F73D09"/>
    <w:rsid w:val="00FE38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09CBDA-F9DB-4B92-A883-596E8891F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37386"/>
    <w:rPr>
      <w:sz w:val="22"/>
    </w:rPr>
  </w:style>
  <w:style w:type="paragraph" w:styleId="Antrat5">
    <w:name w:val="heading 5"/>
    <w:basedOn w:val="prastasis"/>
    <w:next w:val="PSURParagraph1"/>
    <w:qFormat/>
    <w:rsid w:val="00037386"/>
    <w:pPr>
      <w:spacing w:before="120" w:after="60"/>
      <w:outlineLvl w:val="4"/>
    </w:pPr>
    <w:rPr>
      <w:b/>
      <w:bCs/>
      <w:iCs/>
      <w:sz w:val="26"/>
      <w:szCs w:val="26"/>
      <w:lang w:val="en-GB" w:eastAsia="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SURParagraph1">
    <w:name w:val="PSUR Paragraph 1"/>
    <w:basedOn w:val="prastasis"/>
    <w:link w:val="PSURParagraph1Char"/>
    <w:rsid w:val="00037386"/>
    <w:pPr>
      <w:spacing w:before="240" w:after="120"/>
      <w:jc w:val="both"/>
    </w:pPr>
    <w:rPr>
      <w:sz w:val="24"/>
      <w:lang w:val="en-GB" w:eastAsia="cs-CZ"/>
    </w:rPr>
  </w:style>
  <w:style w:type="character" w:customStyle="1" w:styleId="PSURParagraph1Char">
    <w:name w:val="PSUR Paragraph 1 Char"/>
    <w:link w:val="PSURParagraph1"/>
    <w:rsid w:val="00037386"/>
    <w:rPr>
      <w:sz w:val="24"/>
      <w:lang w:val="en-GB" w:eastAsia="cs-CZ" w:bidi="ar-SA"/>
    </w:rPr>
  </w:style>
  <w:style w:type="paragraph" w:styleId="Pagrindinistekstas">
    <w:name w:val="Body Text"/>
    <w:basedOn w:val="prastasis"/>
    <w:link w:val="PagrindinistekstasDiagrama"/>
    <w:rsid w:val="00037386"/>
    <w:pPr>
      <w:spacing w:after="120"/>
    </w:pPr>
  </w:style>
  <w:style w:type="paragraph" w:styleId="Pavadinimas">
    <w:name w:val="Title"/>
    <w:basedOn w:val="prastasis"/>
    <w:autoRedefine/>
    <w:qFormat/>
    <w:rsid w:val="00037386"/>
    <w:pPr>
      <w:jc w:val="center"/>
      <w:outlineLvl w:val="0"/>
    </w:pPr>
    <w:rPr>
      <w:b/>
      <w:kern w:val="28"/>
    </w:rPr>
  </w:style>
  <w:style w:type="character" w:styleId="Hipersaitas">
    <w:name w:val="Hyperlink"/>
    <w:rsid w:val="00037386"/>
    <w:rPr>
      <w:color w:val="0000FF"/>
      <w:u w:val="single"/>
    </w:rPr>
  </w:style>
  <w:style w:type="paragraph" w:styleId="Pagrindinistekstas2">
    <w:name w:val="Body Text 2"/>
    <w:basedOn w:val="prastasis"/>
    <w:rsid w:val="00037386"/>
    <w:pPr>
      <w:jc w:val="both"/>
    </w:pPr>
    <w:rPr>
      <w:rFonts w:ascii="Verdana" w:hAnsi="Verdana"/>
      <w:lang w:val="en-GB" w:eastAsia="ja-JP"/>
    </w:rPr>
  </w:style>
  <w:style w:type="paragraph" w:styleId="Pagrindinistekstas3">
    <w:name w:val="Body Text 3"/>
    <w:basedOn w:val="prastasis"/>
    <w:rsid w:val="00037386"/>
    <w:pPr>
      <w:suppressAutoHyphens/>
      <w:ind w:right="-58"/>
      <w:jc w:val="both"/>
    </w:pPr>
    <w:rPr>
      <w:rFonts w:ascii="Arial" w:hAnsi="Arial"/>
      <w:sz w:val="24"/>
      <w:lang w:val="en-GB" w:eastAsia="ja-JP"/>
    </w:rPr>
  </w:style>
  <w:style w:type="paragraph" w:styleId="Sraas">
    <w:name w:val="List"/>
    <w:basedOn w:val="prastasis"/>
    <w:rsid w:val="00037386"/>
    <w:pPr>
      <w:ind w:left="360" w:hanging="360"/>
    </w:pPr>
    <w:rPr>
      <w:rFonts w:ascii="Arial" w:hAnsi="Arial"/>
      <w:sz w:val="24"/>
      <w:lang w:val="en-GB" w:eastAsia="ja-JP"/>
    </w:rPr>
  </w:style>
  <w:style w:type="paragraph" w:customStyle="1" w:styleId="PSURParagraph2">
    <w:name w:val="PSUR Paragraph 2"/>
    <w:basedOn w:val="PSURParagraph1"/>
    <w:link w:val="PSURParagraph2Char"/>
    <w:rsid w:val="00037386"/>
    <w:pPr>
      <w:tabs>
        <w:tab w:val="left" w:pos="1559"/>
      </w:tabs>
      <w:spacing w:before="0" w:after="0"/>
      <w:ind w:left="1559" w:hanging="1559"/>
    </w:pPr>
  </w:style>
  <w:style w:type="character" w:customStyle="1" w:styleId="PSURParagraph2Char">
    <w:name w:val="PSUR Paragraph 2 Char"/>
    <w:basedOn w:val="PSURParagraph1Char"/>
    <w:link w:val="PSURParagraph2"/>
    <w:rsid w:val="00037386"/>
    <w:rPr>
      <w:sz w:val="24"/>
      <w:lang w:val="en-GB" w:eastAsia="cs-CZ" w:bidi="ar-SA"/>
    </w:rPr>
  </w:style>
  <w:style w:type="character" w:customStyle="1" w:styleId="longtext1">
    <w:name w:val="long_text1"/>
    <w:rsid w:val="00037386"/>
    <w:rPr>
      <w:sz w:val="20"/>
      <w:szCs w:val="20"/>
    </w:rPr>
  </w:style>
  <w:style w:type="character" w:customStyle="1" w:styleId="mediumtext1">
    <w:name w:val="medium_text1"/>
    <w:rsid w:val="00037386"/>
    <w:rPr>
      <w:sz w:val="24"/>
      <w:szCs w:val="24"/>
    </w:rPr>
  </w:style>
  <w:style w:type="paragraph" w:styleId="Porat">
    <w:name w:val="footer"/>
    <w:basedOn w:val="prastasis"/>
    <w:rsid w:val="00037386"/>
    <w:pPr>
      <w:tabs>
        <w:tab w:val="center" w:pos="4153"/>
        <w:tab w:val="right" w:pos="8306"/>
      </w:tabs>
    </w:pPr>
  </w:style>
  <w:style w:type="character" w:customStyle="1" w:styleId="PagrindinistekstasDiagrama">
    <w:name w:val="Pagrindinis tekstas Diagrama"/>
    <w:link w:val="Pagrindinistekstas"/>
    <w:locked/>
    <w:rsid w:val="00C95FC3"/>
    <w:rPr>
      <w:sz w:val="22"/>
      <w:lang w:val="lt-LT" w:eastAsia="lt-LT" w:bidi="ar-SA"/>
    </w:rPr>
  </w:style>
  <w:style w:type="paragraph" w:styleId="Debesliotekstas">
    <w:name w:val="Balloon Text"/>
    <w:basedOn w:val="prastasis"/>
    <w:semiHidden/>
    <w:rsid w:val="00C95FC3"/>
    <w:rPr>
      <w:rFonts w:ascii="Tahoma" w:hAnsi="Tahoma" w:cs="Tahoma"/>
      <w:sz w:val="16"/>
      <w:szCs w:val="16"/>
    </w:rPr>
  </w:style>
  <w:style w:type="character" w:styleId="Komentaronuoroda">
    <w:name w:val="annotation reference"/>
    <w:basedOn w:val="Numatytasispastraiposriftas"/>
    <w:semiHidden/>
    <w:unhideWhenUsed/>
    <w:rsid w:val="004436CE"/>
    <w:rPr>
      <w:sz w:val="16"/>
      <w:szCs w:val="16"/>
    </w:rPr>
  </w:style>
  <w:style w:type="paragraph" w:styleId="Komentarotekstas">
    <w:name w:val="annotation text"/>
    <w:basedOn w:val="prastasis"/>
    <w:link w:val="KomentarotekstasDiagrama"/>
    <w:semiHidden/>
    <w:unhideWhenUsed/>
    <w:rsid w:val="004436CE"/>
    <w:rPr>
      <w:sz w:val="20"/>
    </w:rPr>
  </w:style>
  <w:style w:type="character" w:customStyle="1" w:styleId="KomentarotekstasDiagrama">
    <w:name w:val="Komentaro tekstas Diagrama"/>
    <w:basedOn w:val="Numatytasispastraiposriftas"/>
    <w:link w:val="Komentarotekstas"/>
    <w:semiHidden/>
    <w:rsid w:val="004436CE"/>
  </w:style>
  <w:style w:type="paragraph" w:styleId="Komentarotema">
    <w:name w:val="annotation subject"/>
    <w:basedOn w:val="Komentarotekstas"/>
    <w:next w:val="Komentarotekstas"/>
    <w:link w:val="KomentarotemaDiagrama"/>
    <w:semiHidden/>
    <w:unhideWhenUsed/>
    <w:rsid w:val="004436CE"/>
    <w:rPr>
      <w:b/>
      <w:bCs/>
    </w:rPr>
  </w:style>
  <w:style w:type="character" w:customStyle="1" w:styleId="KomentarotemaDiagrama">
    <w:name w:val="Komentaro tema Diagrama"/>
    <w:basedOn w:val="KomentarotekstasDiagrama"/>
    <w:link w:val="Komentarotema"/>
    <w:semiHidden/>
    <w:rsid w:val="004436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36513</Words>
  <Characters>20813</Characters>
  <Application>Microsoft Office Word</Application>
  <DocSecurity>8</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VVKT</Company>
  <LinksUpToDate>false</LinksUpToDate>
  <CharactersWithSpaces>57212</CharactersWithSpaces>
  <SharedDoc>false</SharedDoc>
  <HLinks>
    <vt:vector size="18" baseType="variant">
      <vt:variant>
        <vt:i4>7077950</vt:i4>
      </vt:variant>
      <vt:variant>
        <vt:i4>6</vt:i4>
      </vt:variant>
      <vt:variant>
        <vt:i4>0</vt:i4>
      </vt:variant>
      <vt:variant>
        <vt:i4>5</vt:i4>
      </vt:variant>
      <vt:variant>
        <vt:lpwstr>http://www.vvkt.lt/</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vr</dc:creator>
  <cp:lastModifiedBy>Albina Burkauskaitė</cp:lastModifiedBy>
  <cp:revision>3</cp:revision>
  <dcterms:created xsi:type="dcterms:W3CDTF">2016-04-05T08:05:00Z</dcterms:created>
  <dcterms:modified xsi:type="dcterms:W3CDTF">2016-04-05T08:06:00Z</dcterms:modified>
</cp:coreProperties>
</file>