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F8D099" w14:textId="77777777" w:rsidR="004C00C8" w:rsidRPr="00E965BE" w:rsidRDefault="004C00C8" w:rsidP="004C00C8">
      <w:pPr>
        <w:rPr>
          <w:sz w:val="22"/>
          <w:szCs w:val="22"/>
        </w:rPr>
      </w:pPr>
      <w:bookmarkStart w:id="0" w:name="_GoBack"/>
      <w:bookmarkEnd w:id="0"/>
    </w:p>
    <w:p w14:paraId="7EF8D09A" w14:textId="77777777" w:rsidR="004C00C8" w:rsidRPr="00E965BE" w:rsidRDefault="004C00C8" w:rsidP="004C00C8">
      <w:pPr>
        <w:rPr>
          <w:sz w:val="22"/>
          <w:szCs w:val="22"/>
        </w:rPr>
      </w:pPr>
    </w:p>
    <w:p w14:paraId="7EF8D09B" w14:textId="77777777" w:rsidR="004C00C8" w:rsidRPr="00E965BE" w:rsidRDefault="004C00C8" w:rsidP="004C00C8">
      <w:pPr>
        <w:rPr>
          <w:sz w:val="22"/>
          <w:szCs w:val="22"/>
        </w:rPr>
      </w:pPr>
    </w:p>
    <w:p w14:paraId="7EF8D09C" w14:textId="77777777" w:rsidR="004C00C8" w:rsidRPr="00E965BE" w:rsidRDefault="004C00C8" w:rsidP="004C00C8">
      <w:pPr>
        <w:rPr>
          <w:sz w:val="22"/>
          <w:szCs w:val="22"/>
        </w:rPr>
      </w:pPr>
    </w:p>
    <w:p w14:paraId="7EF8D09D" w14:textId="77777777" w:rsidR="004C00C8" w:rsidRPr="00E965BE" w:rsidRDefault="004C00C8" w:rsidP="004C00C8">
      <w:pPr>
        <w:rPr>
          <w:sz w:val="22"/>
          <w:szCs w:val="22"/>
        </w:rPr>
      </w:pPr>
    </w:p>
    <w:p w14:paraId="7EF8D09E" w14:textId="77777777" w:rsidR="004C00C8" w:rsidRPr="00E965BE" w:rsidRDefault="004C00C8" w:rsidP="004C00C8">
      <w:pPr>
        <w:rPr>
          <w:sz w:val="22"/>
          <w:szCs w:val="22"/>
        </w:rPr>
      </w:pPr>
    </w:p>
    <w:p w14:paraId="7EF8D09F" w14:textId="77777777" w:rsidR="004C00C8" w:rsidRPr="00E965BE" w:rsidRDefault="004C00C8" w:rsidP="004C00C8">
      <w:pPr>
        <w:rPr>
          <w:sz w:val="22"/>
          <w:szCs w:val="22"/>
        </w:rPr>
      </w:pPr>
    </w:p>
    <w:p w14:paraId="7EF8D0A0" w14:textId="77777777" w:rsidR="004C00C8" w:rsidRPr="00E965BE" w:rsidRDefault="004C00C8" w:rsidP="004C00C8">
      <w:pPr>
        <w:rPr>
          <w:sz w:val="22"/>
          <w:szCs w:val="22"/>
        </w:rPr>
      </w:pPr>
    </w:p>
    <w:p w14:paraId="7EF8D0A1" w14:textId="77777777" w:rsidR="004C00C8" w:rsidRPr="00E965BE" w:rsidRDefault="004C00C8" w:rsidP="004C00C8">
      <w:pPr>
        <w:rPr>
          <w:sz w:val="22"/>
          <w:szCs w:val="22"/>
        </w:rPr>
      </w:pPr>
    </w:p>
    <w:p w14:paraId="7EF8D0A2" w14:textId="77777777" w:rsidR="004C00C8" w:rsidRPr="00E965BE" w:rsidRDefault="004C00C8" w:rsidP="004C00C8">
      <w:pPr>
        <w:rPr>
          <w:sz w:val="22"/>
          <w:szCs w:val="22"/>
        </w:rPr>
      </w:pPr>
    </w:p>
    <w:p w14:paraId="7EF8D0A3" w14:textId="77777777" w:rsidR="004C00C8" w:rsidRPr="00E965BE" w:rsidRDefault="004C00C8" w:rsidP="004C00C8">
      <w:pPr>
        <w:rPr>
          <w:sz w:val="22"/>
          <w:szCs w:val="22"/>
        </w:rPr>
      </w:pPr>
    </w:p>
    <w:p w14:paraId="7EF8D0A4" w14:textId="77777777" w:rsidR="004C00C8" w:rsidRPr="00E965BE" w:rsidRDefault="004C00C8" w:rsidP="004C00C8">
      <w:pPr>
        <w:rPr>
          <w:sz w:val="22"/>
          <w:szCs w:val="22"/>
        </w:rPr>
      </w:pPr>
    </w:p>
    <w:p w14:paraId="7EF8D0A5" w14:textId="77777777" w:rsidR="004C00C8" w:rsidRPr="00E965BE" w:rsidRDefault="004C00C8" w:rsidP="004C00C8">
      <w:pPr>
        <w:rPr>
          <w:sz w:val="22"/>
          <w:szCs w:val="22"/>
        </w:rPr>
      </w:pPr>
    </w:p>
    <w:p w14:paraId="7EF8D0A6" w14:textId="77777777" w:rsidR="004C00C8" w:rsidRPr="00E965BE" w:rsidRDefault="004C00C8" w:rsidP="004C00C8">
      <w:pPr>
        <w:rPr>
          <w:sz w:val="22"/>
          <w:szCs w:val="22"/>
        </w:rPr>
      </w:pPr>
    </w:p>
    <w:p w14:paraId="7EF8D0A7" w14:textId="77777777" w:rsidR="004C00C8" w:rsidRPr="00E965BE" w:rsidRDefault="004C00C8" w:rsidP="004C00C8">
      <w:pPr>
        <w:rPr>
          <w:sz w:val="22"/>
          <w:szCs w:val="22"/>
        </w:rPr>
      </w:pPr>
    </w:p>
    <w:p w14:paraId="7EF8D0A8" w14:textId="77777777" w:rsidR="004C00C8" w:rsidRPr="00E965BE" w:rsidRDefault="004C00C8" w:rsidP="004C00C8">
      <w:pPr>
        <w:rPr>
          <w:sz w:val="22"/>
          <w:szCs w:val="22"/>
        </w:rPr>
      </w:pPr>
    </w:p>
    <w:p w14:paraId="7EF8D0A9" w14:textId="77777777" w:rsidR="004C00C8" w:rsidRPr="00E965BE" w:rsidRDefault="004C00C8" w:rsidP="004C00C8">
      <w:pPr>
        <w:rPr>
          <w:sz w:val="22"/>
          <w:szCs w:val="22"/>
        </w:rPr>
      </w:pPr>
    </w:p>
    <w:p w14:paraId="7EF8D0AA" w14:textId="77777777" w:rsidR="004C00C8" w:rsidRPr="00E965BE" w:rsidRDefault="004C00C8" w:rsidP="004C00C8">
      <w:pPr>
        <w:rPr>
          <w:sz w:val="22"/>
          <w:szCs w:val="22"/>
        </w:rPr>
      </w:pPr>
    </w:p>
    <w:p w14:paraId="7EF8D0AB" w14:textId="77777777" w:rsidR="004C00C8" w:rsidRPr="00E965BE" w:rsidRDefault="004C00C8" w:rsidP="004C00C8">
      <w:pPr>
        <w:rPr>
          <w:sz w:val="22"/>
          <w:szCs w:val="22"/>
        </w:rPr>
      </w:pPr>
    </w:p>
    <w:p w14:paraId="7EF8D0AC" w14:textId="77777777" w:rsidR="004C00C8" w:rsidRPr="00E965BE" w:rsidRDefault="004C00C8" w:rsidP="004C00C8">
      <w:pPr>
        <w:rPr>
          <w:sz w:val="22"/>
          <w:szCs w:val="22"/>
        </w:rPr>
      </w:pPr>
    </w:p>
    <w:p w14:paraId="7EF8D0AD" w14:textId="77777777" w:rsidR="004C00C8" w:rsidRPr="00E965BE" w:rsidRDefault="004C00C8" w:rsidP="004C00C8">
      <w:pPr>
        <w:rPr>
          <w:sz w:val="22"/>
          <w:szCs w:val="22"/>
        </w:rPr>
      </w:pPr>
    </w:p>
    <w:p w14:paraId="7EF8D0AE" w14:textId="77777777" w:rsidR="004C00C8" w:rsidRPr="00E965BE" w:rsidRDefault="004C00C8" w:rsidP="004C00C8">
      <w:pPr>
        <w:rPr>
          <w:sz w:val="22"/>
          <w:szCs w:val="22"/>
        </w:rPr>
      </w:pPr>
    </w:p>
    <w:p w14:paraId="7EF8D0AF" w14:textId="77777777" w:rsidR="004C00C8" w:rsidRPr="00E965BE" w:rsidRDefault="004C00C8" w:rsidP="004C00C8">
      <w:pPr>
        <w:jc w:val="center"/>
        <w:rPr>
          <w:sz w:val="22"/>
          <w:szCs w:val="22"/>
        </w:rPr>
      </w:pPr>
    </w:p>
    <w:p w14:paraId="7EF8D0B0" w14:textId="77777777" w:rsidR="004C00C8" w:rsidRPr="00E965BE" w:rsidRDefault="004C00C8" w:rsidP="004C00C8">
      <w:pPr>
        <w:jc w:val="center"/>
        <w:rPr>
          <w:b/>
          <w:bCs/>
          <w:sz w:val="22"/>
          <w:szCs w:val="22"/>
        </w:rPr>
      </w:pPr>
      <w:r w:rsidRPr="00E965BE">
        <w:rPr>
          <w:b/>
          <w:bCs/>
          <w:sz w:val="22"/>
          <w:szCs w:val="22"/>
        </w:rPr>
        <w:t>I PRIEDAS</w:t>
      </w:r>
    </w:p>
    <w:p w14:paraId="7EF8D0B1" w14:textId="77777777" w:rsidR="004C00C8" w:rsidRPr="00E965BE" w:rsidRDefault="004C00C8" w:rsidP="004C00C8">
      <w:pPr>
        <w:jc w:val="center"/>
        <w:rPr>
          <w:sz w:val="22"/>
          <w:szCs w:val="22"/>
        </w:rPr>
      </w:pPr>
    </w:p>
    <w:p w14:paraId="7EF8D0B2" w14:textId="77777777" w:rsidR="004C00C8" w:rsidRPr="00E965BE" w:rsidRDefault="004C00C8" w:rsidP="004C00C8">
      <w:pPr>
        <w:jc w:val="center"/>
        <w:rPr>
          <w:b/>
          <w:bCs/>
          <w:sz w:val="22"/>
          <w:szCs w:val="22"/>
        </w:rPr>
      </w:pPr>
      <w:r w:rsidRPr="00E965BE">
        <w:rPr>
          <w:b/>
          <w:bCs/>
          <w:sz w:val="22"/>
          <w:szCs w:val="22"/>
        </w:rPr>
        <w:t>PREPARATO CHARAKTERISTIKŲ SANTRAUKA</w:t>
      </w:r>
    </w:p>
    <w:p w14:paraId="7EF8D0B3" w14:textId="77777777" w:rsidR="004C00C8" w:rsidRPr="00E965BE" w:rsidRDefault="004C00C8" w:rsidP="004C00C8">
      <w:pPr>
        <w:rPr>
          <w:sz w:val="22"/>
          <w:szCs w:val="22"/>
        </w:rPr>
      </w:pPr>
    </w:p>
    <w:p w14:paraId="7EF8D0B4" w14:textId="77777777" w:rsidR="004C00C8" w:rsidRPr="00E965BE" w:rsidRDefault="004C00C8" w:rsidP="004C00C8">
      <w:pPr>
        <w:ind w:left="550" w:hanging="550"/>
        <w:rPr>
          <w:b/>
          <w:bCs/>
          <w:sz w:val="22"/>
          <w:szCs w:val="22"/>
        </w:rPr>
      </w:pPr>
      <w:r w:rsidRPr="00E965BE">
        <w:rPr>
          <w:b/>
          <w:bCs/>
          <w:sz w:val="22"/>
          <w:szCs w:val="22"/>
        </w:rPr>
        <w:br w:type="page"/>
      </w:r>
      <w:r w:rsidRPr="00E965BE">
        <w:rPr>
          <w:b/>
          <w:bCs/>
          <w:sz w:val="22"/>
          <w:szCs w:val="22"/>
        </w:rPr>
        <w:lastRenderedPageBreak/>
        <w:t>1.</w:t>
      </w:r>
      <w:r w:rsidRPr="00E965BE">
        <w:rPr>
          <w:b/>
          <w:bCs/>
          <w:sz w:val="22"/>
          <w:szCs w:val="22"/>
        </w:rPr>
        <w:tab/>
        <w:t>VAISTINIO PREPARATO PAVADINIMAS</w:t>
      </w:r>
    </w:p>
    <w:p w14:paraId="7EF8D0B5" w14:textId="77777777" w:rsidR="004C00C8" w:rsidRPr="00E965BE" w:rsidRDefault="004C00C8" w:rsidP="004C00C8">
      <w:pPr>
        <w:rPr>
          <w:sz w:val="22"/>
          <w:szCs w:val="22"/>
        </w:rPr>
      </w:pPr>
    </w:p>
    <w:p w14:paraId="7EF8D0B6" w14:textId="77777777" w:rsidR="004C00C8" w:rsidRPr="00E965BE" w:rsidRDefault="004C00C8" w:rsidP="004C00C8">
      <w:pPr>
        <w:rPr>
          <w:sz w:val="22"/>
          <w:szCs w:val="22"/>
        </w:rPr>
      </w:pPr>
      <w:r w:rsidRPr="00E965BE">
        <w:rPr>
          <w:sz w:val="22"/>
          <w:szCs w:val="22"/>
        </w:rPr>
        <w:t>Bisacodyl GSK 10 mg žvakutės</w:t>
      </w:r>
    </w:p>
    <w:p w14:paraId="7EF8D0B7" w14:textId="77777777" w:rsidR="004C00C8" w:rsidRPr="00E965BE" w:rsidRDefault="004C00C8" w:rsidP="004C00C8">
      <w:pPr>
        <w:rPr>
          <w:sz w:val="22"/>
          <w:szCs w:val="22"/>
        </w:rPr>
      </w:pPr>
    </w:p>
    <w:p w14:paraId="7EF8D0B8" w14:textId="77777777" w:rsidR="004C00C8" w:rsidRPr="00E965BE" w:rsidRDefault="004C00C8" w:rsidP="004C00C8">
      <w:pPr>
        <w:rPr>
          <w:sz w:val="22"/>
          <w:szCs w:val="22"/>
        </w:rPr>
      </w:pPr>
    </w:p>
    <w:p w14:paraId="7EF8D0B9" w14:textId="77777777" w:rsidR="004C00C8" w:rsidRPr="00E965BE" w:rsidRDefault="004C00C8" w:rsidP="004C00C8">
      <w:pPr>
        <w:ind w:left="550" w:hanging="550"/>
        <w:rPr>
          <w:b/>
          <w:bCs/>
          <w:sz w:val="22"/>
          <w:szCs w:val="22"/>
        </w:rPr>
      </w:pPr>
      <w:r w:rsidRPr="00E965BE">
        <w:rPr>
          <w:b/>
          <w:bCs/>
          <w:sz w:val="22"/>
          <w:szCs w:val="22"/>
        </w:rPr>
        <w:t>2.</w:t>
      </w:r>
      <w:r w:rsidRPr="00E965BE">
        <w:rPr>
          <w:b/>
          <w:bCs/>
          <w:sz w:val="22"/>
          <w:szCs w:val="22"/>
        </w:rPr>
        <w:tab/>
        <w:t>KOKYBINĖ IR KIEKYBINĖ SUDĖTIS</w:t>
      </w:r>
    </w:p>
    <w:p w14:paraId="7EF8D0BA" w14:textId="77777777" w:rsidR="004C00C8" w:rsidRPr="00E965BE" w:rsidRDefault="004C00C8" w:rsidP="004C00C8">
      <w:pPr>
        <w:rPr>
          <w:sz w:val="22"/>
          <w:szCs w:val="22"/>
        </w:rPr>
      </w:pPr>
    </w:p>
    <w:p w14:paraId="7EF8D0BB" w14:textId="77777777" w:rsidR="004C00C8" w:rsidRPr="00E965BE" w:rsidRDefault="004C00C8" w:rsidP="004C00C8">
      <w:pPr>
        <w:rPr>
          <w:sz w:val="22"/>
          <w:szCs w:val="22"/>
        </w:rPr>
      </w:pPr>
      <w:r w:rsidRPr="00E965BE">
        <w:rPr>
          <w:sz w:val="22"/>
          <w:szCs w:val="22"/>
        </w:rPr>
        <w:t>Vienoje žvakutėje yra 10 mg bisakodilio.</w:t>
      </w:r>
    </w:p>
    <w:p w14:paraId="7EF8D0BC" w14:textId="77777777" w:rsidR="004C00C8" w:rsidRPr="00E965BE" w:rsidRDefault="004C00C8" w:rsidP="004C00C8">
      <w:pPr>
        <w:rPr>
          <w:sz w:val="22"/>
          <w:szCs w:val="22"/>
        </w:rPr>
      </w:pPr>
    </w:p>
    <w:p w14:paraId="7EF8D0BD" w14:textId="77777777" w:rsidR="004C00C8" w:rsidRPr="00E965BE" w:rsidRDefault="004C00C8" w:rsidP="004C00C8">
      <w:pPr>
        <w:rPr>
          <w:sz w:val="22"/>
          <w:szCs w:val="22"/>
        </w:rPr>
      </w:pPr>
      <w:r w:rsidRPr="00E965BE">
        <w:rPr>
          <w:sz w:val="22"/>
          <w:szCs w:val="22"/>
        </w:rPr>
        <w:t>Visos pagalbinės medžiagos išvardytos 6.1 skyriuje.</w:t>
      </w:r>
    </w:p>
    <w:p w14:paraId="7EF8D0BE" w14:textId="77777777" w:rsidR="004C00C8" w:rsidRPr="00E965BE" w:rsidRDefault="004C00C8" w:rsidP="004C00C8">
      <w:pPr>
        <w:rPr>
          <w:sz w:val="22"/>
          <w:szCs w:val="22"/>
        </w:rPr>
      </w:pPr>
    </w:p>
    <w:p w14:paraId="7EF8D0BF" w14:textId="77777777" w:rsidR="004C00C8" w:rsidRPr="00E965BE" w:rsidRDefault="004C00C8" w:rsidP="004C00C8">
      <w:pPr>
        <w:rPr>
          <w:sz w:val="22"/>
          <w:szCs w:val="22"/>
        </w:rPr>
      </w:pPr>
    </w:p>
    <w:p w14:paraId="7EF8D0C0" w14:textId="77777777" w:rsidR="004C00C8" w:rsidRPr="00E965BE" w:rsidRDefault="004C00C8" w:rsidP="004C00C8">
      <w:pPr>
        <w:ind w:left="550" w:hanging="550"/>
        <w:rPr>
          <w:b/>
          <w:bCs/>
          <w:sz w:val="22"/>
          <w:szCs w:val="22"/>
        </w:rPr>
      </w:pPr>
      <w:r w:rsidRPr="00E965BE">
        <w:rPr>
          <w:b/>
          <w:bCs/>
          <w:sz w:val="22"/>
          <w:szCs w:val="22"/>
        </w:rPr>
        <w:t>3.</w:t>
      </w:r>
      <w:r w:rsidRPr="00E965BE">
        <w:rPr>
          <w:b/>
          <w:bCs/>
          <w:sz w:val="22"/>
          <w:szCs w:val="22"/>
        </w:rPr>
        <w:tab/>
      </w:r>
      <w:r w:rsidRPr="00E965BE">
        <w:rPr>
          <w:b/>
          <w:sz w:val="22"/>
          <w:szCs w:val="22"/>
        </w:rPr>
        <w:t>FARMACINĖ</w:t>
      </w:r>
      <w:r w:rsidRPr="00E965BE">
        <w:rPr>
          <w:b/>
          <w:bCs/>
          <w:sz w:val="22"/>
          <w:szCs w:val="22"/>
        </w:rPr>
        <w:t xml:space="preserve"> FORMA</w:t>
      </w:r>
    </w:p>
    <w:p w14:paraId="7EF8D0C1" w14:textId="77777777" w:rsidR="004C00C8" w:rsidRPr="00E965BE" w:rsidRDefault="004C00C8" w:rsidP="004C00C8">
      <w:pPr>
        <w:rPr>
          <w:sz w:val="22"/>
          <w:szCs w:val="22"/>
        </w:rPr>
      </w:pPr>
    </w:p>
    <w:p w14:paraId="7EF8D0C2" w14:textId="77777777" w:rsidR="004C00C8" w:rsidRPr="00E965BE" w:rsidRDefault="004C00C8" w:rsidP="004C00C8">
      <w:pPr>
        <w:rPr>
          <w:sz w:val="22"/>
          <w:szCs w:val="22"/>
        </w:rPr>
      </w:pPr>
      <w:r w:rsidRPr="00E965BE">
        <w:rPr>
          <w:sz w:val="22"/>
          <w:szCs w:val="22"/>
        </w:rPr>
        <w:t>Žvakutė</w:t>
      </w:r>
    </w:p>
    <w:p w14:paraId="7EF8D0C3" w14:textId="77777777" w:rsidR="004C00C8" w:rsidRPr="00E965BE" w:rsidRDefault="004C00C8" w:rsidP="004C00C8">
      <w:pPr>
        <w:rPr>
          <w:sz w:val="22"/>
          <w:szCs w:val="22"/>
        </w:rPr>
      </w:pPr>
      <w:r w:rsidRPr="00E965BE">
        <w:rPr>
          <w:sz w:val="22"/>
          <w:szCs w:val="22"/>
        </w:rPr>
        <w:t>Žvakutės yra torpedos formos, tolygiai baltos arba kreminės spalvos.</w:t>
      </w:r>
    </w:p>
    <w:p w14:paraId="7EF8D0C4" w14:textId="77777777" w:rsidR="004C00C8" w:rsidRPr="00E965BE" w:rsidRDefault="004C00C8" w:rsidP="004C00C8">
      <w:pPr>
        <w:rPr>
          <w:sz w:val="22"/>
          <w:szCs w:val="22"/>
        </w:rPr>
      </w:pPr>
    </w:p>
    <w:p w14:paraId="7EF8D0C5" w14:textId="77777777" w:rsidR="004C00C8" w:rsidRPr="00E965BE" w:rsidRDefault="004C00C8" w:rsidP="004C00C8">
      <w:pPr>
        <w:rPr>
          <w:sz w:val="22"/>
          <w:szCs w:val="22"/>
        </w:rPr>
      </w:pPr>
    </w:p>
    <w:p w14:paraId="7EF8D0C6" w14:textId="77777777" w:rsidR="004C00C8" w:rsidRPr="00E965BE" w:rsidRDefault="004C00C8" w:rsidP="004C00C8">
      <w:pPr>
        <w:ind w:left="550" w:hanging="550"/>
        <w:rPr>
          <w:b/>
          <w:bCs/>
          <w:sz w:val="22"/>
          <w:szCs w:val="22"/>
        </w:rPr>
      </w:pPr>
      <w:r w:rsidRPr="00E965BE">
        <w:rPr>
          <w:b/>
          <w:bCs/>
          <w:caps/>
          <w:sz w:val="22"/>
          <w:szCs w:val="22"/>
        </w:rPr>
        <w:t>4.</w:t>
      </w:r>
      <w:r w:rsidRPr="00E965BE">
        <w:rPr>
          <w:b/>
          <w:bCs/>
          <w:caps/>
          <w:sz w:val="22"/>
          <w:szCs w:val="22"/>
        </w:rPr>
        <w:tab/>
      </w:r>
      <w:r w:rsidRPr="00E965BE">
        <w:rPr>
          <w:b/>
          <w:bCs/>
          <w:sz w:val="22"/>
          <w:szCs w:val="22"/>
        </w:rPr>
        <w:t>KLINIKINĖ INFORMACIJA</w:t>
      </w:r>
    </w:p>
    <w:p w14:paraId="7EF8D0C7" w14:textId="77777777" w:rsidR="004C00C8" w:rsidRPr="00E965BE" w:rsidRDefault="004C00C8" w:rsidP="004C00C8">
      <w:pPr>
        <w:rPr>
          <w:sz w:val="22"/>
          <w:szCs w:val="22"/>
        </w:rPr>
      </w:pPr>
    </w:p>
    <w:p w14:paraId="7EF8D0C8" w14:textId="77777777" w:rsidR="004C00C8" w:rsidRPr="00E965BE" w:rsidRDefault="004C00C8" w:rsidP="004C00C8">
      <w:pPr>
        <w:ind w:left="550" w:hanging="550"/>
        <w:rPr>
          <w:b/>
          <w:bCs/>
          <w:sz w:val="22"/>
          <w:szCs w:val="22"/>
        </w:rPr>
      </w:pPr>
      <w:r w:rsidRPr="00E965BE">
        <w:rPr>
          <w:b/>
          <w:bCs/>
          <w:sz w:val="22"/>
          <w:szCs w:val="22"/>
        </w:rPr>
        <w:t>4.1</w:t>
      </w:r>
      <w:r w:rsidRPr="00E965BE">
        <w:rPr>
          <w:b/>
          <w:bCs/>
          <w:sz w:val="22"/>
          <w:szCs w:val="22"/>
        </w:rPr>
        <w:tab/>
        <w:t>Terapinės indikacijos</w:t>
      </w:r>
    </w:p>
    <w:p w14:paraId="7EF8D0C9" w14:textId="77777777" w:rsidR="004C00C8" w:rsidRPr="00E965BE" w:rsidRDefault="004C00C8" w:rsidP="004C00C8">
      <w:pPr>
        <w:rPr>
          <w:sz w:val="22"/>
          <w:szCs w:val="22"/>
        </w:rPr>
      </w:pPr>
    </w:p>
    <w:p w14:paraId="7EF8D0CA" w14:textId="77777777" w:rsidR="004C00C8" w:rsidRPr="00E965BE" w:rsidRDefault="004C00C8" w:rsidP="004C00C8">
      <w:pPr>
        <w:rPr>
          <w:sz w:val="22"/>
          <w:szCs w:val="22"/>
        </w:rPr>
      </w:pPr>
      <w:r w:rsidRPr="00E965BE">
        <w:rPr>
          <w:sz w:val="22"/>
          <w:szCs w:val="22"/>
        </w:rPr>
        <w:t>Trumpalaikis simptominis nuolat gulinčių ir vyresniojo amžiaus pacientų vidurių užkietėjimo, įskaitant įprastinį ir lėtinį vidurių užkietėjimą, gydymas.</w:t>
      </w:r>
    </w:p>
    <w:p w14:paraId="7EF8D0CB" w14:textId="77777777" w:rsidR="004C00C8" w:rsidRPr="00E965BE" w:rsidRDefault="004C00C8" w:rsidP="004C00C8">
      <w:pPr>
        <w:rPr>
          <w:sz w:val="22"/>
          <w:szCs w:val="22"/>
        </w:rPr>
      </w:pPr>
      <w:r w:rsidRPr="00E965BE">
        <w:rPr>
          <w:sz w:val="22"/>
          <w:szCs w:val="22"/>
        </w:rPr>
        <w:t>Paruošimas prieš diagnostines procedūras, chirurgines bei akušerines operacijas.</w:t>
      </w:r>
    </w:p>
    <w:p w14:paraId="7EF8D0CC" w14:textId="77777777" w:rsidR="004C00C8" w:rsidRPr="00E965BE" w:rsidRDefault="004C00C8" w:rsidP="004C00C8">
      <w:pPr>
        <w:rPr>
          <w:sz w:val="22"/>
          <w:szCs w:val="22"/>
        </w:rPr>
      </w:pPr>
    </w:p>
    <w:p w14:paraId="7EF8D0CD" w14:textId="77777777" w:rsidR="004C00C8" w:rsidRPr="00E965BE" w:rsidRDefault="004C00C8" w:rsidP="004C00C8">
      <w:pPr>
        <w:ind w:left="550" w:hanging="550"/>
        <w:rPr>
          <w:b/>
          <w:bCs/>
          <w:sz w:val="22"/>
          <w:szCs w:val="22"/>
        </w:rPr>
      </w:pPr>
      <w:r w:rsidRPr="00E965BE">
        <w:rPr>
          <w:b/>
          <w:bCs/>
          <w:sz w:val="22"/>
          <w:szCs w:val="22"/>
        </w:rPr>
        <w:t>4.2</w:t>
      </w:r>
      <w:r w:rsidRPr="00E965BE">
        <w:rPr>
          <w:b/>
          <w:bCs/>
          <w:sz w:val="22"/>
          <w:szCs w:val="22"/>
        </w:rPr>
        <w:tab/>
        <w:t>Dozavimas ir vartojimo metodas</w:t>
      </w:r>
    </w:p>
    <w:p w14:paraId="7EF8D0CE" w14:textId="77777777" w:rsidR="004C00C8" w:rsidRPr="00E965BE" w:rsidRDefault="004C00C8" w:rsidP="004C00C8">
      <w:pPr>
        <w:rPr>
          <w:sz w:val="22"/>
          <w:szCs w:val="22"/>
        </w:rPr>
      </w:pPr>
    </w:p>
    <w:p w14:paraId="7EF8D0CF" w14:textId="77777777" w:rsidR="004C00C8" w:rsidRPr="00E965BE" w:rsidRDefault="004C00C8" w:rsidP="004C00C8">
      <w:pPr>
        <w:rPr>
          <w:sz w:val="22"/>
          <w:szCs w:val="22"/>
        </w:rPr>
      </w:pPr>
      <w:r w:rsidRPr="00E965BE">
        <w:rPr>
          <w:sz w:val="22"/>
          <w:szCs w:val="22"/>
        </w:rPr>
        <w:t xml:space="preserve">Žvakučių poveikis paprastai pasireiškia praėjus maždaug 20 minučių po įvedimo, bet kai kuriais atvejais gali praeiti ir 45 minutės. </w:t>
      </w:r>
    </w:p>
    <w:p w14:paraId="7EF8D0D0" w14:textId="77777777" w:rsidR="004C00C8" w:rsidRPr="00E965BE" w:rsidRDefault="004C00C8" w:rsidP="004C00C8">
      <w:pPr>
        <w:rPr>
          <w:sz w:val="22"/>
          <w:szCs w:val="22"/>
          <w:u w:val="single"/>
        </w:rPr>
      </w:pPr>
    </w:p>
    <w:p w14:paraId="7EF8D0D1" w14:textId="77777777" w:rsidR="004C00C8" w:rsidRPr="00E965BE" w:rsidRDefault="004C00C8" w:rsidP="004C00C8">
      <w:pPr>
        <w:rPr>
          <w:sz w:val="22"/>
          <w:szCs w:val="22"/>
          <w:u w:val="single"/>
        </w:rPr>
      </w:pPr>
      <w:r w:rsidRPr="00E965BE">
        <w:rPr>
          <w:sz w:val="22"/>
          <w:szCs w:val="22"/>
          <w:u w:val="single"/>
        </w:rPr>
        <w:t>Dozavimas</w:t>
      </w:r>
    </w:p>
    <w:p w14:paraId="7EF8D0D2" w14:textId="77777777" w:rsidR="004C00C8" w:rsidRPr="00E965BE" w:rsidRDefault="004C00C8" w:rsidP="004C00C8">
      <w:pPr>
        <w:rPr>
          <w:sz w:val="22"/>
          <w:szCs w:val="22"/>
        </w:rPr>
      </w:pPr>
    </w:p>
    <w:p w14:paraId="7EF8D0D3" w14:textId="77777777" w:rsidR="004C00C8" w:rsidRPr="00E965BE" w:rsidRDefault="004C00C8" w:rsidP="004C00C8">
      <w:pPr>
        <w:rPr>
          <w:iCs/>
          <w:sz w:val="22"/>
          <w:szCs w:val="22"/>
        </w:rPr>
      </w:pPr>
      <w:r w:rsidRPr="00E965BE">
        <w:rPr>
          <w:i/>
          <w:sz w:val="22"/>
          <w:szCs w:val="22"/>
        </w:rPr>
        <w:t>Trumpalaikis vidurių užkietėjimo gydymas</w:t>
      </w:r>
    </w:p>
    <w:p w14:paraId="7EF8D0D4" w14:textId="77777777" w:rsidR="004C00C8" w:rsidRPr="00E965BE" w:rsidRDefault="004C00C8" w:rsidP="004C00C8">
      <w:pPr>
        <w:rPr>
          <w:iCs/>
          <w:sz w:val="22"/>
          <w:szCs w:val="22"/>
        </w:rPr>
      </w:pPr>
      <w:r w:rsidRPr="00E965BE">
        <w:rPr>
          <w:iCs/>
          <w:sz w:val="22"/>
          <w:szCs w:val="22"/>
        </w:rPr>
        <w:t>Kai gydant vidurių užkietėjimą pacientas vėl pradeda reguliariai tuštintis, dozę reikia sumažinti ir paprastai žvakučių vartojimą galima nutraukti.</w:t>
      </w:r>
    </w:p>
    <w:p w14:paraId="7EF8D0D5" w14:textId="77777777" w:rsidR="004C00C8" w:rsidRPr="00E965BE" w:rsidRDefault="004C00C8" w:rsidP="004C00C8">
      <w:pPr>
        <w:rPr>
          <w:sz w:val="22"/>
          <w:szCs w:val="22"/>
          <w:u w:val="single"/>
        </w:rPr>
      </w:pPr>
    </w:p>
    <w:p w14:paraId="7EF8D0D6" w14:textId="77777777" w:rsidR="004C00C8" w:rsidRPr="00E965BE" w:rsidRDefault="004C00C8" w:rsidP="004C00C8">
      <w:pPr>
        <w:rPr>
          <w:sz w:val="22"/>
          <w:szCs w:val="22"/>
          <w:u w:val="single"/>
        </w:rPr>
      </w:pPr>
      <w:r w:rsidRPr="00E965BE">
        <w:rPr>
          <w:sz w:val="22"/>
          <w:szCs w:val="22"/>
          <w:u w:val="single"/>
        </w:rPr>
        <w:t>Suaugę žmonės ir vyresni kaip 10 metų vaikai</w:t>
      </w:r>
    </w:p>
    <w:p w14:paraId="7EF8D0D7" w14:textId="77777777" w:rsidR="004C00C8" w:rsidRPr="00E965BE" w:rsidRDefault="004C00C8" w:rsidP="004C00C8">
      <w:pPr>
        <w:rPr>
          <w:sz w:val="22"/>
          <w:szCs w:val="22"/>
        </w:rPr>
      </w:pPr>
      <w:r w:rsidRPr="00E965BE">
        <w:rPr>
          <w:sz w:val="22"/>
          <w:szCs w:val="22"/>
        </w:rPr>
        <w:t>Kartą per parą reikia vartoti vieną 10 mg žvakutę (jei reikia greito poveikio).</w:t>
      </w:r>
    </w:p>
    <w:p w14:paraId="7EF8D0D8" w14:textId="77777777" w:rsidR="004C00C8" w:rsidRPr="00E965BE" w:rsidRDefault="004C00C8" w:rsidP="004C00C8">
      <w:pPr>
        <w:rPr>
          <w:bCs/>
          <w:sz w:val="22"/>
          <w:szCs w:val="22"/>
        </w:rPr>
      </w:pPr>
    </w:p>
    <w:p w14:paraId="7EF8D0D9" w14:textId="77777777" w:rsidR="004C00C8" w:rsidRPr="00E965BE" w:rsidRDefault="004C00C8" w:rsidP="004C00C8">
      <w:pPr>
        <w:rPr>
          <w:bCs/>
          <w:sz w:val="22"/>
          <w:szCs w:val="22"/>
          <w:u w:val="single"/>
        </w:rPr>
      </w:pPr>
      <w:r w:rsidRPr="00E965BE">
        <w:rPr>
          <w:bCs/>
          <w:sz w:val="22"/>
          <w:szCs w:val="22"/>
          <w:u w:val="single"/>
        </w:rPr>
        <w:t>Jaunesni kaip 10 metų vaikai</w:t>
      </w:r>
    </w:p>
    <w:p w14:paraId="7EF8D0DA" w14:textId="77777777" w:rsidR="004C00C8" w:rsidRPr="00E965BE" w:rsidRDefault="004C00C8" w:rsidP="004C00C8">
      <w:pPr>
        <w:rPr>
          <w:bCs/>
          <w:sz w:val="22"/>
          <w:szCs w:val="22"/>
        </w:rPr>
      </w:pPr>
      <w:r w:rsidRPr="00E965BE">
        <w:rPr>
          <w:bCs/>
          <w:sz w:val="22"/>
          <w:szCs w:val="22"/>
        </w:rPr>
        <w:t xml:space="preserve">Bisacodyl GSK nerekomenduojama vartoti jaunesniems kaip 10 metų vaikams. </w:t>
      </w:r>
    </w:p>
    <w:p w14:paraId="7EF8D0DB" w14:textId="77777777" w:rsidR="004C00C8" w:rsidRPr="00E965BE" w:rsidRDefault="004C00C8" w:rsidP="004C00C8">
      <w:pPr>
        <w:rPr>
          <w:bCs/>
          <w:sz w:val="22"/>
          <w:szCs w:val="22"/>
        </w:rPr>
      </w:pPr>
    </w:p>
    <w:p w14:paraId="7EF8D0DC" w14:textId="77777777" w:rsidR="004C00C8" w:rsidRPr="00E965BE" w:rsidRDefault="004C00C8" w:rsidP="004C00C8">
      <w:pPr>
        <w:rPr>
          <w:i/>
          <w:sz w:val="22"/>
          <w:szCs w:val="22"/>
        </w:rPr>
      </w:pPr>
      <w:r w:rsidRPr="00E965BE">
        <w:rPr>
          <w:i/>
          <w:sz w:val="22"/>
          <w:szCs w:val="22"/>
        </w:rPr>
        <w:t>Paruošimas prieš diagnostines procedūras ar operaciją</w:t>
      </w:r>
    </w:p>
    <w:p w14:paraId="7EF8D0DD" w14:textId="77777777" w:rsidR="004C00C8" w:rsidRPr="00E965BE" w:rsidRDefault="004C00C8" w:rsidP="004C00C8">
      <w:pPr>
        <w:rPr>
          <w:sz w:val="22"/>
          <w:szCs w:val="22"/>
        </w:rPr>
      </w:pPr>
      <w:r w:rsidRPr="00E965BE">
        <w:rPr>
          <w:sz w:val="22"/>
          <w:szCs w:val="22"/>
        </w:rPr>
        <w:t>Naudojant Bisacodyl GSK paruošimui prieš diagnostines procedūras ar operacijas, būtina kartu vartoti bisakodilio tabletes. Taip pasiekiamas visiškas žarnyno išvalymas.</w:t>
      </w:r>
    </w:p>
    <w:p w14:paraId="7EF8D0DE" w14:textId="77777777" w:rsidR="004C00C8" w:rsidRPr="00E965BE" w:rsidRDefault="004C00C8" w:rsidP="004C00C8">
      <w:pPr>
        <w:rPr>
          <w:sz w:val="22"/>
          <w:szCs w:val="22"/>
        </w:rPr>
      </w:pPr>
    </w:p>
    <w:p w14:paraId="7EF8D0DF" w14:textId="77777777" w:rsidR="004C00C8" w:rsidRPr="00E965BE" w:rsidRDefault="004C00C8" w:rsidP="004C00C8">
      <w:pPr>
        <w:rPr>
          <w:sz w:val="22"/>
          <w:szCs w:val="22"/>
          <w:u w:val="single"/>
        </w:rPr>
      </w:pPr>
      <w:r w:rsidRPr="00E965BE">
        <w:rPr>
          <w:sz w:val="22"/>
          <w:szCs w:val="22"/>
          <w:u w:val="single"/>
        </w:rPr>
        <w:t>Suaugę žmonės ir vyresni kaip 10 metų vaikai</w:t>
      </w:r>
    </w:p>
    <w:p w14:paraId="7EF8D0E0" w14:textId="77777777" w:rsidR="004C00C8" w:rsidRPr="00E965BE" w:rsidRDefault="004C00C8" w:rsidP="004C00C8">
      <w:pPr>
        <w:rPr>
          <w:sz w:val="22"/>
          <w:szCs w:val="22"/>
        </w:rPr>
      </w:pPr>
      <w:r w:rsidRPr="00E965BE">
        <w:rPr>
          <w:sz w:val="22"/>
          <w:szCs w:val="22"/>
        </w:rPr>
        <w:t>Vartoti 10</w:t>
      </w:r>
      <w:r w:rsidRPr="00E965BE">
        <w:rPr>
          <w:sz w:val="22"/>
          <w:szCs w:val="22"/>
        </w:rPr>
        <w:noBreakHyphen/>
        <w:t>20 mg geriamųjų vaist</w:t>
      </w:r>
      <w:r w:rsidR="00305413">
        <w:rPr>
          <w:sz w:val="22"/>
          <w:szCs w:val="22"/>
        </w:rPr>
        <w:t>inio preparato</w:t>
      </w:r>
      <w:r w:rsidRPr="00E965BE">
        <w:rPr>
          <w:sz w:val="22"/>
          <w:szCs w:val="22"/>
        </w:rPr>
        <w:t xml:space="preserve"> formų nakčiai prieš diagnostines procedūras ar operaciją, po to kitą rytą 10 mg žvakutę.</w:t>
      </w:r>
    </w:p>
    <w:p w14:paraId="7EF8D0E1" w14:textId="77777777" w:rsidR="004C00C8" w:rsidRPr="00E965BE" w:rsidRDefault="004C00C8" w:rsidP="004C00C8">
      <w:pPr>
        <w:rPr>
          <w:i/>
          <w:sz w:val="22"/>
          <w:szCs w:val="22"/>
        </w:rPr>
      </w:pPr>
    </w:p>
    <w:p w14:paraId="7EF8D0E2" w14:textId="77777777" w:rsidR="004C00C8" w:rsidRPr="00E965BE" w:rsidRDefault="004C00C8" w:rsidP="004C00C8">
      <w:pPr>
        <w:rPr>
          <w:bCs/>
          <w:sz w:val="22"/>
          <w:szCs w:val="22"/>
          <w:u w:val="single"/>
        </w:rPr>
      </w:pPr>
      <w:r w:rsidRPr="00E965BE">
        <w:rPr>
          <w:bCs/>
          <w:sz w:val="22"/>
          <w:szCs w:val="22"/>
          <w:u w:val="single"/>
        </w:rPr>
        <w:t>Jaunesni kaip 10 metų vaikai</w:t>
      </w:r>
    </w:p>
    <w:p w14:paraId="7EF8D0E3" w14:textId="77777777" w:rsidR="004C00C8" w:rsidRPr="00E965BE" w:rsidRDefault="004C00C8" w:rsidP="004C00C8">
      <w:pPr>
        <w:rPr>
          <w:bCs/>
          <w:sz w:val="22"/>
          <w:szCs w:val="22"/>
        </w:rPr>
      </w:pPr>
      <w:r w:rsidRPr="00E965BE">
        <w:rPr>
          <w:bCs/>
          <w:sz w:val="22"/>
          <w:szCs w:val="22"/>
        </w:rPr>
        <w:t>Bisacodyl GSK nerekomenduojama vartoti jaunesniems kaip 10 metų vaikams.</w:t>
      </w:r>
    </w:p>
    <w:p w14:paraId="7EF8D0E4" w14:textId="77777777" w:rsidR="004C00C8" w:rsidRPr="00E965BE" w:rsidRDefault="004C00C8" w:rsidP="004C00C8">
      <w:pPr>
        <w:rPr>
          <w:bCs/>
          <w:sz w:val="22"/>
          <w:szCs w:val="22"/>
          <w:u w:val="single"/>
        </w:rPr>
      </w:pPr>
    </w:p>
    <w:p w14:paraId="7EF8D0E5" w14:textId="77777777" w:rsidR="004C00C8" w:rsidRPr="00E965BE" w:rsidRDefault="004C00C8" w:rsidP="004C00C8">
      <w:pPr>
        <w:rPr>
          <w:bCs/>
          <w:sz w:val="22"/>
          <w:szCs w:val="22"/>
          <w:u w:val="single"/>
        </w:rPr>
      </w:pPr>
      <w:r w:rsidRPr="00E965BE">
        <w:rPr>
          <w:bCs/>
          <w:sz w:val="22"/>
          <w:szCs w:val="22"/>
          <w:u w:val="single"/>
        </w:rPr>
        <w:t>Senyvi pacientai</w:t>
      </w:r>
    </w:p>
    <w:p w14:paraId="7EF8D0E6" w14:textId="77777777" w:rsidR="004C00C8" w:rsidRPr="00E965BE" w:rsidRDefault="004C00C8" w:rsidP="004C00C8">
      <w:pPr>
        <w:rPr>
          <w:i/>
          <w:sz w:val="22"/>
          <w:szCs w:val="22"/>
        </w:rPr>
      </w:pPr>
      <w:r w:rsidRPr="00E965BE">
        <w:rPr>
          <w:bCs/>
          <w:sz w:val="22"/>
          <w:szCs w:val="22"/>
        </w:rPr>
        <w:lastRenderedPageBreak/>
        <w:t>Specialios vaistinio preparato vartojimo informacijos senyviems pacientams nėra. Klinikiniuose tyrimuose dalyvavo vyresni kaip 65 metų pacientai ir apie specifines bisakodilio nepageidaujamas reakcijas šios amžiaus grupės pacientams nepranešta.</w:t>
      </w:r>
    </w:p>
    <w:p w14:paraId="7EF8D0E7" w14:textId="77777777" w:rsidR="004C00C8" w:rsidRPr="00E965BE" w:rsidRDefault="004C00C8" w:rsidP="004C00C8">
      <w:pPr>
        <w:rPr>
          <w:b/>
          <w:bCs/>
          <w:sz w:val="22"/>
          <w:szCs w:val="22"/>
        </w:rPr>
      </w:pPr>
    </w:p>
    <w:p w14:paraId="7EF8D0E8" w14:textId="77777777" w:rsidR="004C00C8" w:rsidRPr="00E965BE" w:rsidRDefault="004C00C8" w:rsidP="004C00C8">
      <w:pPr>
        <w:rPr>
          <w:bCs/>
          <w:sz w:val="22"/>
          <w:szCs w:val="22"/>
          <w:u w:val="single"/>
        </w:rPr>
      </w:pPr>
      <w:r w:rsidRPr="00E965BE">
        <w:rPr>
          <w:bCs/>
          <w:sz w:val="22"/>
          <w:szCs w:val="22"/>
          <w:u w:val="single"/>
        </w:rPr>
        <w:t>Vartojimo metodas</w:t>
      </w:r>
    </w:p>
    <w:p w14:paraId="7EF8D0E9" w14:textId="77777777" w:rsidR="004C00C8" w:rsidRPr="00E965BE" w:rsidRDefault="004C00C8" w:rsidP="004C00C8">
      <w:pPr>
        <w:rPr>
          <w:b/>
          <w:bCs/>
          <w:sz w:val="22"/>
          <w:szCs w:val="22"/>
        </w:rPr>
      </w:pPr>
    </w:p>
    <w:p w14:paraId="7EF8D0EA" w14:textId="77777777" w:rsidR="004C00C8" w:rsidRPr="00E965BE" w:rsidRDefault="004C00C8" w:rsidP="004C00C8">
      <w:pPr>
        <w:rPr>
          <w:sz w:val="22"/>
          <w:szCs w:val="22"/>
        </w:rPr>
      </w:pPr>
      <w:r w:rsidRPr="00E965BE">
        <w:rPr>
          <w:sz w:val="22"/>
          <w:szCs w:val="22"/>
        </w:rPr>
        <w:t>Vartoti į tiesiąją žarną. Žvakutės turi būti išvyniotos ir įkišamos į tiesiąją žarną smailiu galu.</w:t>
      </w:r>
    </w:p>
    <w:p w14:paraId="7EF8D0EB" w14:textId="77777777" w:rsidR="004C00C8" w:rsidRPr="00E965BE" w:rsidRDefault="004C00C8" w:rsidP="004C00C8">
      <w:pPr>
        <w:rPr>
          <w:b/>
          <w:bCs/>
          <w:sz w:val="22"/>
          <w:szCs w:val="22"/>
        </w:rPr>
      </w:pPr>
    </w:p>
    <w:p w14:paraId="7EF8D0EC" w14:textId="77777777" w:rsidR="004C00C8" w:rsidRPr="00E965BE" w:rsidRDefault="004C00C8" w:rsidP="004C00C8">
      <w:pPr>
        <w:ind w:left="550" w:hanging="550"/>
        <w:rPr>
          <w:b/>
          <w:bCs/>
          <w:sz w:val="22"/>
          <w:szCs w:val="22"/>
        </w:rPr>
      </w:pPr>
      <w:r w:rsidRPr="00E965BE">
        <w:rPr>
          <w:b/>
          <w:bCs/>
          <w:sz w:val="22"/>
          <w:szCs w:val="22"/>
        </w:rPr>
        <w:t>4.3</w:t>
      </w:r>
      <w:r w:rsidRPr="00E965BE">
        <w:rPr>
          <w:b/>
          <w:bCs/>
          <w:sz w:val="22"/>
          <w:szCs w:val="22"/>
        </w:rPr>
        <w:tab/>
        <w:t>Kontraindikacijos</w:t>
      </w:r>
    </w:p>
    <w:p w14:paraId="7EF8D0ED" w14:textId="77777777" w:rsidR="004C00C8" w:rsidRPr="00E965BE" w:rsidRDefault="004C00C8" w:rsidP="004C00C8">
      <w:pPr>
        <w:rPr>
          <w:sz w:val="22"/>
          <w:szCs w:val="22"/>
        </w:rPr>
      </w:pPr>
    </w:p>
    <w:p w14:paraId="7EF8D0EE" w14:textId="77777777" w:rsidR="004C00C8" w:rsidRPr="00E965BE" w:rsidRDefault="004C00C8" w:rsidP="004C00C8">
      <w:pPr>
        <w:numPr>
          <w:ilvl w:val="0"/>
          <w:numId w:val="2"/>
        </w:numPr>
        <w:rPr>
          <w:sz w:val="22"/>
          <w:szCs w:val="22"/>
        </w:rPr>
      </w:pPr>
      <w:r w:rsidRPr="00E965BE">
        <w:rPr>
          <w:sz w:val="22"/>
          <w:szCs w:val="22"/>
        </w:rPr>
        <w:t>Padidėjęs jautrumas veikliajai arba bet kuriai 6.1 skyriuje nurodytai pagalbinei medžiagai.</w:t>
      </w:r>
    </w:p>
    <w:p w14:paraId="7EF8D0EF" w14:textId="77777777" w:rsidR="004C00C8" w:rsidRPr="00E965BE" w:rsidRDefault="004C00C8" w:rsidP="004C00C8">
      <w:pPr>
        <w:numPr>
          <w:ilvl w:val="0"/>
          <w:numId w:val="2"/>
        </w:numPr>
        <w:rPr>
          <w:sz w:val="22"/>
          <w:szCs w:val="22"/>
        </w:rPr>
      </w:pPr>
      <w:r w:rsidRPr="00E965BE">
        <w:rPr>
          <w:sz w:val="22"/>
          <w:szCs w:val="22"/>
        </w:rPr>
        <w:t>Žarnų nepraeinamumas.</w:t>
      </w:r>
    </w:p>
    <w:p w14:paraId="7EF8D0F0" w14:textId="77777777" w:rsidR="004C00C8" w:rsidRPr="00E965BE" w:rsidRDefault="004C00C8" w:rsidP="004C00C8">
      <w:pPr>
        <w:pStyle w:val="Sraopastraipa1"/>
        <w:numPr>
          <w:ilvl w:val="0"/>
          <w:numId w:val="2"/>
        </w:numPr>
        <w:rPr>
          <w:sz w:val="22"/>
          <w:szCs w:val="22"/>
        </w:rPr>
      </w:pPr>
      <w:r w:rsidRPr="00E965BE">
        <w:rPr>
          <w:sz w:val="22"/>
          <w:szCs w:val="22"/>
        </w:rPr>
        <w:t>Žarnyno obstrukcija.</w:t>
      </w:r>
    </w:p>
    <w:p w14:paraId="7EF8D0F1" w14:textId="77777777" w:rsidR="004C00C8" w:rsidRPr="00E965BE" w:rsidRDefault="004C00C8" w:rsidP="004C00C8">
      <w:pPr>
        <w:pStyle w:val="Sraopastraipa1"/>
        <w:numPr>
          <w:ilvl w:val="0"/>
          <w:numId w:val="2"/>
        </w:numPr>
        <w:rPr>
          <w:sz w:val="22"/>
          <w:szCs w:val="22"/>
        </w:rPr>
      </w:pPr>
      <w:r w:rsidRPr="00E965BE">
        <w:rPr>
          <w:sz w:val="22"/>
          <w:szCs w:val="22"/>
        </w:rPr>
        <w:t>Ūminės pilvo ligos (įskaitant apendicitą, ūmines uždegimines žarnyno ligas).</w:t>
      </w:r>
    </w:p>
    <w:p w14:paraId="7EF8D0F2" w14:textId="77777777" w:rsidR="004C00C8" w:rsidRPr="00E965BE" w:rsidRDefault="004C00C8" w:rsidP="004C00C8">
      <w:pPr>
        <w:pStyle w:val="Sraopastraipa1"/>
        <w:numPr>
          <w:ilvl w:val="0"/>
          <w:numId w:val="2"/>
        </w:numPr>
        <w:rPr>
          <w:sz w:val="22"/>
          <w:szCs w:val="22"/>
        </w:rPr>
      </w:pPr>
      <w:r w:rsidRPr="00E965BE">
        <w:rPr>
          <w:sz w:val="22"/>
          <w:szCs w:val="22"/>
        </w:rPr>
        <w:t>Stiprus pilvo skausmas, lydimas pykinimo ir vėmimo  (tai gali rodyti anksčiau išvardytas būkles).</w:t>
      </w:r>
    </w:p>
    <w:p w14:paraId="7EF8D0F3" w14:textId="77777777" w:rsidR="004C00C8" w:rsidRPr="00E965BE" w:rsidRDefault="004C00C8" w:rsidP="004C00C8">
      <w:pPr>
        <w:pStyle w:val="Sraopastraipa1"/>
        <w:numPr>
          <w:ilvl w:val="0"/>
          <w:numId w:val="2"/>
        </w:numPr>
        <w:rPr>
          <w:sz w:val="22"/>
          <w:szCs w:val="22"/>
        </w:rPr>
      </w:pPr>
      <w:r w:rsidRPr="00E965BE">
        <w:rPr>
          <w:sz w:val="22"/>
          <w:szCs w:val="22"/>
        </w:rPr>
        <w:t>Sunki dehidratacija.</w:t>
      </w:r>
    </w:p>
    <w:p w14:paraId="7EF8D0F4" w14:textId="77777777" w:rsidR="004C00C8" w:rsidRPr="00E965BE" w:rsidRDefault="004C00C8" w:rsidP="004C00C8">
      <w:pPr>
        <w:pStyle w:val="Sraopastraipa1"/>
        <w:numPr>
          <w:ilvl w:val="0"/>
          <w:numId w:val="2"/>
        </w:numPr>
        <w:rPr>
          <w:sz w:val="22"/>
          <w:szCs w:val="22"/>
        </w:rPr>
      </w:pPr>
      <w:r w:rsidRPr="00E965BE">
        <w:rPr>
          <w:sz w:val="22"/>
          <w:szCs w:val="22"/>
        </w:rPr>
        <w:t>Esant išangės įtrūkimų arba opiniam proktitui su gleivinės pažeidimu.</w:t>
      </w:r>
    </w:p>
    <w:p w14:paraId="7EF8D0F5" w14:textId="77777777" w:rsidR="004C00C8" w:rsidRPr="00E965BE" w:rsidRDefault="004C00C8" w:rsidP="004C00C8">
      <w:pPr>
        <w:rPr>
          <w:sz w:val="22"/>
          <w:szCs w:val="22"/>
        </w:rPr>
      </w:pPr>
    </w:p>
    <w:p w14:paraId="7EF8D0F6" w14:textId="77777777" w:rsidR="004C00C8" w:rsidRPr="00E965BE" w:rsidRDefault="004C00C8" w:rsidP="004C00C8">
      <w:pPr>
        <w:ind w:left="550" w:hanging="550"/>
        <w:rPr>
          <w:b/>
          <w:bCs/>
          <w:sz w:val="22"/>
          <w:szCs w:val="22"/>
        </w:rPr>
      </w:pPr>
      <w:r w:rsidRPr="00E965BE">
        <w:rPr>
          <w:b/>
          <w:bCs/>
          <w:sz w:val="22"/>
          <w:szCs w:val="22"/>
        </w:rPr>
        <w:t>4.4</w:t>
      </w:r>
      <w:r w:rsidRPr="00E965BE">
        <w:rPr>
          <w:b/>
          <w:bCs/>
          <w:sz w:val="22"/>
          <w:szCs w:val="22"/>
        </w:rPr>
        <w:tab/>
        <w:t>Specialūs įspėjimai ir atsargumo priemonės</w:t>
      </w:r>
    </w:p>
    <w:p w14:paraId="7EF8D0F7" w14:textId="77777777" w:rsidR="004C00C8" w:rsidRPr="00E965BE" w:rsidRDefault="004C00C8" w:rsidP="004C00C8">
      <w:pPr>
        <w:rPr>
          <w:sz w:val="22"/>
          <w:szCs w:val="22"/>
        </w:rPr>
      </w:pPr>
    </w:p>
    <w:p w14:paraId="7EF8D0F8" w14:textId="77777777" w:rsidR="004C00C8" w:rsidRPr="00E965BE" w:rsidRDefault="004C00C8" w:rsidP="004C00C8">
      <w:pPr>
        <w:rPr>
          <w:i/>
          <w:iCs/>
          <w:sz w:val="22"/>
          <w:szCs w:val="22"/>
        </w:rPr>
      </w:pPr>
      <w:r w:rsidRPr="00E965BE">
        <w:rPr>
          <w:i/>
          <w:iCs/>
          <w:sz w:val="22"/>
          <w:szCs w:val="22"/>
        </w:rPr>
        <w:t>Gydymo trukmė</w:t>
      </w:r>
    </w:p>
    <w:p w14:paraId="7EF8D0F9" w14:textId="77777777" w:rsidR="004C00C8" w:rsidRPr="00E965BE" w:rsidRDefault="004C00C8" w:rsidP="004C00C8">
      <w:pPr>
        <w:rPr>
          <w:sz w:val="22"/>
          <w:szCs w:val="22"/>
          <w:lang w:eastAsia="pl-PL"/>
        </w:rPr>
      </w:pPr>
      <w:r w:rsidRPr="00E965BE">
        <w:rPr>
          <w:sz w:val="22"/>
          <w:szCs w:val="22"/>
        </w:rPr>
        <w:t>Nenustačius vidurių užkietėjimo priežasties, Bisacodyl GSK, kaip ir kitų vidurius laisvinančių preparatų, negalima vartoti kasdien ilgiau kaip penkias dienas.</w:t>
      </w:r>
      <w:r w:rsidRPr="00E965BE">
        <w:rPr>
          <w:sz w:val="22"/>
          <w:szCs w:val="22"/>
          <w:lang w:eastAsia="pl-PL"/>
        </w:rPr>
        <w:t xml:space="preserve"> </w:t>
      </w:r>
    </w:p>
    <w:p w14:paraId="7EF8D0FA" w14:textId="77777777" w:rsidR="004C00C8" w:rsidRPr="00E965BE" w:rsidRDefault="004C00C8" w:rsidP="004C00C8">
      <w:pPr>
        <w:rPr>
          <w:sz w:val="22"/>
          <w:szCs w:val="22"/>
        </w:rPr>
      </w:pPr>
      <w:r w:rsidRPr="00E965BE">
        <w:rPr>
          <w:sz w:val="22"/>
          <w:szCs w:val="22"/>
        </w:rPr>
        <w:t>Dažnai ir daug vartojant bisakodilio gali sutrikti skysčių ir elektrolitų balansas ir gali sumažėti kalio kiekis serume.</w:t>
      </w:r>
    </w:p>
    <w:p w14:paraId="7EF8D0FB" w14:textId="77777777" w:rsidR="004C00C8" w:rsidRPr="00E965BE" w:rsidRDefault="004C00C8" w:rsidP="004C00C8">
      <w:pPr>
        <w:rPr>
          <w:sz w:val="22"/>
          <w:szCs w:val="22"/>
        </w:rPr>
      </w:pPr>
      <w:bookmarkStart w:id="1" w:name="OLE_LINK1"/>
      <w:bookmarkStart w:id="2" w:name="OLE_LINK2"/>
    </w:p>
    <w:p w14:paraId="7EF8D0FC" w14:textId="77777777" w:rsidR="004C00C8" w:rsidRPr="00E965BE" w:rsidRDefault="004C00C8" w:rsidP="004C00C8">
      <w:pPr>
        <w:rPr>
          <w:i/>
          <w:iCs/>
          <w:sz w:val="22"/>
          <w:szCs w:val="22"/>
        </w:rPr>
      </w:pPr>
      <w:r w:rsidRPr="00E965BE">
        <w:rPr>
          <w:i/>
          <w:iCs/>
          <w:sz w:val="22"/>
          <w:szCs w:val="22"/>
        </w:rPr>
        <w:t>Skysčių netekimas per žarnyną</w:t>
      </w:r>
    </w:p>
    <w:p w14:paraId="7EF8D0FD" w14:textId="77777777" w:rsidR="004C00C8" w:rsidRPr="00E965BE" w:rsidRDefault="004C00C8" w:rsidP="004C00C8">
      <w:pPr>
        <w:rPr>
          <w:sz w:val="22"/>
          <w:szCs w:val="22"/>
        </w:rPr>
      </w:pPr>
      <w:r w:rsidRPr="00E965BE">
        <w:rPr>
          <w:sz w:val="22"/>
          <w:szCs w:val="22"/>
        </w:rPr>
        <w:t>Skysčių netekimas per žarnyną gali skatinti dehidrataciją. Simptomai gali būti troškulys ir oligurija (žr. 4.8 skyrių). Skysčių netekusiems pacientams, kuriems dehidratacija gali būti žalinga (pvz., kuriems yra inkstų nepakankamumas, senyviems pacientams), bisakodilio vartojimą reikia nutraukti ir vartojimą atnaujinti galima tik prižiūrint gydytojui.</w:t>
      </w:r>
    </w:p>
    <w:p w14:paraId="7EF8D0FE" w14:textId="77777777" w:rsidR="004C00C8" w:rsidRPr="00E965BE" w:rsidRDefault="004C00C8" w:rsidP="004C00C8">
      <w:pPr>
        <w:rPr>
          <w:sz w:val="22"/>
          <w:szCs w:val="22"/>
        </w:rPr>
      </w:pPr>
    </w:p>
    <w:p w14:paraId="7EF8D0FF" w14:textId="77777777" w:rsidR="004C00C8" w:rsidRPr="00E965BE" w:rsidRDefault="004C00C8" w:rsidP="004C00C8">
      <w:pPr>
        <w:rPr>
          <w:i/>
          <w:iCs/>
          <w:sz w:val="22"/>
          <w:szCs w:val="22"/>
        </w:rPr>
      </w:pPr>
      <w:r w:rsidRPr="00E965BE">
        <w:rPr>
          <w:i/>
          <w:iCs/>
          <w:sz w:val="22"/>
          <w:szCs w:val="22"/>
        </w:rPr>
        <w:t>Hematochezija</w:t>
      </w:r>
    </w:p>
    <w:p w14:paraId="7EF8D100" w14:textId="77777777" w:rsidR="004C00C8" w:rsidRPr="00E965BE" w:rsidRDefault="004C00C8" w:rsidP="004C00C8">
      <w:pPr>
        <w:rPr>
          <w:sz w:val="22"/>
          <w:szCs w:val="22"/>
        </w:rPr>
      </w:pPr>
      <w:r w:rsidRPr="00E965BE">
        <w:rPr>
          <w:sz w:val="22"/>
          <w:szCs w:val="22"/>
        </w:rPr>
        <w:t>Pacientams gali pasireikšti hematochezija (kraujas išmatose), kuri paprastai būna lengva ir išnyksta savaime (žr. 4.8 skyrių).</w:t>
      </w:r>
    </w:p>
    <w:bookmarkEnd w:id="1"/>
    <w:bookmarkEnd w:id="2"/>
    <w:p w14:paraId="7EF8D101" w14:textId="77777777" w:rsidR="004C00C8" w:rsidRPr="00E965BE" w:rsidRDefault="004C00C8" w:rsidP="004C00C8">
      <w:pPr>
        <w:rPr>
          <w:sz w:val="22"/>
          <w:szCs w:val="22"/>
        </w:rPr>
      </w:pPr>
    </w:p>
    <w:p w14:paraId="7EF8D102" w14:textId="77777777" w:rsidR="004C00C8" w:rsidRPr="00E965BE" w:rsidRDefault="004C00C8" w:rsidP="004C00C8">
      <w:pPr>
        <w:rPr>
          <w:i/>
          <w:iCs/>
          <w:sz w:val="22"/>
          <w:szCs w:val="22"/>
        </w:rPr>
      </w:pPr>
      <w:r w:rsidRPr="00E965BE">
        <w:rPr>
          <w:i/>
          <w:iCs/>
          <w:sz w:val="22"/>
          <w:szCs w:val="22"/>
        </w:rPr>
        <w:t>Svaigulys, apalpimas</w:t>
      </w:r>
    </w:p>
    <w:p w14:paraId="7EF8D103" w14:textId="77777777" w:rsidR="004C00C8" w:rsidRPr="00E965BE" w:rsidRDefault="004C00C8" w:rsidP="004C00C8">
      <w:pPr>
        <w:rPr>
          <w:sz w:val="22"/>
          <w:szCs w:val="22"/>
        </w:rPr>
      </w:pPr>
      <w:r w:rsidRPr="00E965BE">
        <w:rPr>
          <w:sz w:val="22"/>
          <w:szCs w:val="22"/>
        </w:rPr>
        <w:t>Gauta pranešimų apie bisakodilį vartojusiems pacientams pasireiškusius svaigulį ir (arba) apalpimą (žr. 4.8 skyrių). Remiantis išsamia informacija apie šiuos atvejus, matyti, kad reiškiniai atitinka apalpimą stanginantis ar apalpimą dėl vazovagalinės reakcijos į pilvo skausmą, susijusį su vidurių užkietėjimu, ir nebūtinai su bisakodilio vartojimu.</w:t>
      </w:r>
    </w:p>
    <w:p w14:paraId="7EF8D104" w14:textId="77777777" w:rsidR="004C00C8" w:rsidRPr="00E965BE" w:rsidRDefault="004C00C8" w:rsidP="004C00C8">
      <w:pPr>
        <w:rPr>
          <w:sz w:val="22"/>
          <w:szCs w:val="22"/>
        </w:rPr>
      </w:pPr>
    </w:p>
    <w:p w14:paraId="7EF8D105" w14:textId="77777777" w:rsidR="004C00C8" w:rsidRPr="00E965BE" w:rsidRDefault="004C00C8" w:rsidP="004C00C8">
      <w:pPr>
        <w:rPr>
          <w:i/>
          <w:iCs/>
          <w:sz w:val="22"/>
          <w:szCs w:val="22"/>
        </w:rPr>
      </w:pPr>
      <w:r w:rsidRPr="00E965BE">
        <w:rPr>
          <w:i/>
          <w:iCs/>
          <w:sz w:val="22"/>
          <w:szCs w:val="22"/>
        </w:rPr>
        <w:t>Pilvo skausmas, viduriavimas su krauju</w:t>
      </w:r>
    </w:p>
    <w:p w14:paraId="7EF8D106" w14:textId="77777777" w:rsidR="004C00C8" w:rsidRPr="00E965BE" w:rsidRDefault="004C00C8" w:rsidP="004C00C8">
      <w:pPr>
        <w:rPr>
          <w:sz w:val="22"/>
          <w:szCs w:val="22"/>
        </w:rPr>
      </w:pPr>
      <w:r w:rsidRPr="00E965BE">
        <w:rPr>
          <w:sz w:val="22"/>
          <w:szCs w:val="22"/>
        </w:rPr>
        <w:t>Gauta pavienių pranešimų apie pilvo skausmą ir viduriavimą su krauju, atsiradusį po bisakodilio vartojimo (žr. 4.8 skyrių). Kai kurie atvejai buvo susiję su storosios žarnos gleivinės išemija.</w:t>
      </w:r>
    </w:p>
    <w:p w14:paraId="7EF8D107" w14:textId="77777777" w:rsidR="004C00C8" w:rsidRPr="00E965BE" w:rsidRDefault="004C00C8" w:rsidP="004C00C8">
      <w:pPr>
        <w:rPr>
          <w:sz w:val="22"/>
          <w:szCs w:val="22"/>
        </w:rPr>
      </w:pPr>
    </w:p>
    <w:p w14:paraId="7EF8D108" w14:textId="77777777" w:rsidR="004C00C8" w:rsidRPr="00E965BE" w:rsidRDefault="004C00C8" w:rsidP="004C00C8">
      <w:pPr>
        <w:rPr>
          <w:sz w:val="22"/>
          <w:szCs w:val="22"/>
        </w:rPr>
      </w:pPr>
      <w:r w:rsidRPr="00E965BE">
        <w:rPr>
          <w:i/>
          <w:iCs/>
          <w:sz w:val="22"/>
          <w:szCs w:val="22"/>
        </w:rPr>
        <w:t>Lokalios reakcijos</w:t>
      </w:r>
    </w:p>
    <w:p w14:paraId="7EF8D109" w14:textId="77777777" w:rsidR="004C00C8" w:rsidRPr="00E965BE" w:rsidRDefault="004C00C8" w:rsidP="004C00C8">
      <w:pPr>
        <w:rPr>
          <w:sz w:val="22"/>
          <w:szCs w:val="22"/>
        </w:rPr>
      </w:pPr>
      <w:r w:rsidRPr="00E965BE">
        <w:rPr>
          <w:sz w:val="22"/>
          <w:szCs w:val="22"/>
        </w:rPr>
        <w:t xml:space="preserve">Bisacodyl GSK žvakučių vartojimas gali sukelti skausmingų pojūčių ir lokalų sudirginimą ypač esant išangės įplyšai ar opiniam proktitui (žr. 4.3 sk.). </w:t>
      </w:r>
    </w:p>
    <w:p w14:paraId="7EF8D10A" w14:textId="77777777" w:rsidR="004C00C8" w:rsidRDefault="004C00C8" w:rsidP="004C00C8">
      <w:pPr>
        <w:autoSpaceDE w:val="0"/>
        <w:autoSpaceDN w:val="0"/>
        <w:adjustRightInd w:val="0"/>
        <w:rPr>
          <w:i/>
          <w:sz w:val="22"/>
          <w:szCs w:val="22"/>
          <w:lang w:eastAsia="pl-PL"/>
        </w:rPr>
      </w:pPr>
    </w:p>
    <w:p w14:paraId="7EF8D10B" w14:textId="77777777" w:rsidR="004A463C" w:rsidRDefault="004A463C" w:rsidP="004C00C8">
      <w:pPr>
        <w:autoSpaceDE w:val="0"/>
        <w:autoSpaceDN w:val="0"/>
        <w:adjustRightInd w:val="0"/>
        <w:rPr>
          <w:i/>
          <w:sz w:val="22"/>
          <w:szCs w:val="22"/>
          <w:lang w:eastAsia="pl-PL"/>
        </w:rPr>
      </w:pPr>
      <w:r>
        <w:rPr>
          <w:i/>
          <w:sz w:val="22"/>
          <w:szCs w:val="22"/>
          <w:lang w:eastAsia="pl-PL"/>
        </w:rPr>
        <w:t xml:space="preserve">Svorio metimas </w:t>
      </w:r>
    </w:p>
    <w:p w14:paraId="7EF8D10C" w14:textId="77777777" w:rsidR="004A463C" w:rsidRPr="0098797F" w:rsidRDefault="004A463C" w:rsidP="004C00C8">
      <w:pPr>
        <w:autoSpaceDE w:val="0"/>
        <w:autoSpaceDN w:val="0"/>
        <w:adjustRightInd w:val="0"/>
        <w:rPr>
          <w:sz w:val="22"/>
          <w:szCs w:val="22"/>
          <w:lang w:eastAsia="pl-PL"/>
        </w:rPr>
      </w:pPr>
      <w:r>
        <w:rPr>
          <w:sz w:val="22"/>
          <w:szCs w:val="22"/>
          <w:lang w:eastAsia="pl-PL"/>
        </w:rPr>
        <w:t xml:space="preserve">Vidurius laisvinantys preparatai nepadeda mesti svorio. </w:t>
      </w:r>
    </w:p>
    <w:p w14:paraId="7EF8D10D" w14:textId="77777777" w:rsidR="004A463C" w:rsidRPr="00E965BE" w:rsidRDefault="004A463C" w:rsidP="004C00C8">
      <w:pPr>
        <w:autoSpaceDE w:val="0"/>
        <w:autoSpaceDN w:val="0"/>
        <w:adjustRightInd w:val="0"/>
        <w:rPr>
          <w:i/>
          <w:sz w:val="22"/>
          <w:szCs w:val="22"/>
          <w:lang w:eastAsia="pl-PL"/>
        </w:rPr>
      </w:pPr>
    </w:p>
    <w:p w14:paraId="7EF8D10E" w14:textId="77777777" w:rsidR="004C00C8" w:rsidRPr="00E965BE" w:rsidRDefault="004C00C8" w:rsidP="004C00C8">
      <w:pPr>
        <w:pStyle w:val="NoNumHead3"/>
      </w:pPr>
      <w:r w:rsidRPr="00E965BE">
        <w:t>Vaikų populiacija</w:t>
      </w:r>
    </w:p>
    <w:p w14:paraId="7EF8D10F" w14:textId="77777777" w:rsidR="004C00C8" w:rsidRPr="00E965BE" w:rsidRDefault="004C00C8" w:rsidP="004C00C8">
      <w:pPr>
        <w:rPr>
          <w:sz w:val="22"/>
          <w:szCs w:val="22"/>
        </w:rPr>
      </w:pPr>
      <w:r w:rsidRPr="00E965BE">
        <w:rPr>
          <w:sz w:val="22"/>
          <w:szCs w:val="22"/>
        </w:rPr>
        <w:t>Be gydytojo nurodymo bisakodilio negalima vartoti jaunesniems kaip 10 metų vaikams.</w:t>
      </w:r>
    </w:p>
    <w:p w14:paraId="7EF8D110" w14:textId="77777777" w:rsidR="004C00C8" w:rsidRPr="00E965BE" w:rsidRDefault="004C00C8" w:rsidP="004C00C8">
      <w:pPr>
        <w:rPr>
          <w:sz w:val="22"/>
          <w:szCs w:val="22"/>
        </w:rPr>
      </w:pPr>
    </w:p>
    <w:p w14:paraId="7EF8D111" w14:textId="77777777" w:rsidR="004C00C8" w:rsidRPr="00E965BE" w:rsidRDefault="004C00C8" w:rsidP="004C00C8">
      <w:pPr>
        <w:numPr>
          <w:ilvl w:val="1"/>
          <w:numId w:val="5"/>
        </w:numPr>
        <w:tabs>
          <w:tab w:val="clear" w:pos="1290"/>
          <w:tab w:val="num" w:pos="550"/>
        </w:tabs>
        <w:rPr>
          <w:b/>
          <w:bCs/>
          <w:sz w:val="22"/>
          <w:szCs w:val="22"/>
        </w:rPr>
      </w:pPr>
      <w:r w:rsidRPr="00E965BE">
        <w:rPr>
          <w:b/>
          <w:bCs/>
          <w:sz w:val="22"/>
          <w:szCs w:val="22"/>
        </w:rPr>
        <w:lastRenderedPageBreak/>
        <w:t>Sąveika su kitais vaistiniais preparatais ir kitokia sąveika</w:t>
      </w:r>
    </w:p>
    <w:p w14:paraId="7EF8D112" w14:textId="77777777" w:rsidR="004C00C8" w:rsidRPr="00E965BE" w:rsidRDefault="004C00C8" w:rsidP="004C00C8">
      <w:pPr>
        <w:rPr>
          <w:b/>
          <w:bCs/>
          <w:sz w:val="22"/>
          <w:szCs w:val="22"/>
        </w:rPr>
      </w:pPr>
    </w:p>
    <w:p w14:paraId="7EF8D113" w14:textId="77777777" w:rsidR="004C00C8" w:rsidRPr="00E965BE" w:rsidRDefault="004C00C8" w:rsidP="004C00C8">
      <w:pPr>
        <w:rPr>
          <w:i/>
          <w:sz w:val="22"/>
          <w:szCs w:val="22"/>
        </w:rPr>
      </w:pPr>
      <w:r w:rsidRPr="00E965BE">
        <w:rPr>
          <w:i/>
          <w:sz w:val="22"/>
          <w:szCs w:val="22"/>
        </w:rPr>
        <w:t>Diuretikai, kortikosteroidai</w:t>
      </w:r>
    </w:p>
    <w:p w14:paraId="7EF8D114" w14:textId="77777777" w:rsidR="004C00C8" w:rsidRPr="00E965BE" w:rsidRDefault="004C00C8" w:rsidP="004C00C8">
      <w:pPr>
        <w:autoSpaceDE w:val="0"/>
        <w:autoSpaceDN w:val="0"/>
        <w:adjustRightInd w:val="0"/>
        <w:rPr>
          <w:sz w:val="22"/>
          <w:szCs w:val="22"/>
        </w:rPr>
      </w:pPr>
      <w:r w:rsidRPr="00E965BE">
        <w:rPr>
          <w:sz w:val="22"/>
          <w:szCs w:val="22"/>
        </w:rPr>
        <w:t>Vartojant daug bisakodilio</w:t>
      </w:r>
      <w:r w:rsidRPr="00E965BE">
        <w:rPr>
          <w:sz w:val="22"/>
          <w:szCs w:val="22"/>
          <w:lang w:eastAsia="pl-PL"/>
        </w:rPr>
        <w:t xml:space="preserve"> kartu su diuretikais arba kortikosteroidais,</w:t>
      </w:r>
      <w:r w:rsidRPr="00E965BE">
        <w:rPr>
          <w:sz w:val="22"/>
          <w:szCs w:val="22"/>
        </w:rPr>
        <w:t xml:space="preserve"> </w:t>
      </w:r>
      <w:r w:rsidRPr="00E965BE">
        <w:rPr>
          <w:sz w:val="22"/>
          <w:szCs w:val="22"/>
          <w:lang w:eastAsia="pl-PL"/>
        </w:rPr>
        <w:t xml:space="preserve">gali padidėti elektrolitų pusiausvyros sutrikimo rizika. </w:t>
      </w:r>
    </w:p>
    <w:p w14:paraId="7EF8D115" w14:textId="77777777" w:rsidR="004C00C8" w:rsidRPr="00E965BE" w:rsidRDefault="004C00C8" w:rsidP="004C00C8">
      <w:pPr>
        <w:rPr>
          <w:sz w:val="22"/>
          <w:szCs w:val="22"/>
        </w:rPr>
      </w:pPr>
    </w:p>
    <w:p w14:paraId="7EF8D116" w14:textId="77777777" w:rsidR="004C00C8" w:rsidRPr="00E965BE" w:rsidRDefault="004C00C8" w:rsidP="004C00C8">
      <w:pPr>
        <w:rPr>
          <w:i/>
          <w:sz w:val="22"/>
          <w:szCs w:val="22"/>
        </w:rPr>
      </w:pPr>
      <w:r w:rsidRPr="00E965BE">
        <w:rPr>
          <w:i/>
          <w:sz w:val="22"/>
          <w:szCs w:val="22"/>
        </w:rPr>
        <w:t>Širdies glikozidai</w:t>
      </w:r>
    </w:p>
    <w:p w14:paraId="7EF8D117" w14:textId="77777777" w:rsidR="004C00C8" w:rsidRPr="00E965BE" w:rsidRDefault="004C00C8" w:rsidP="004C00C8">
      <w:pPr>
        <w:rPr>
          <w:sz w:val="22"/>
          <w:szCs w:val="22"/>
        </w:rPr>
      </w:pPr>
      <w:r w:rsidRPr="00E965BE">
        <w:rPr>
          <w:sz w:val="22"/>
          <w:szCs w:val="22"/>
        </w:rPr>
        <w:t>Elektrolitų sutrikimas gali padidinti jautrumą širdies glikozidams.</w:t>
      </w:r>
    </w:p>
    <w:p w14:paraId="7EF8D118" w14:textId="77777777" w:rsidR="004C00C8" w:rsidRPr="00E965BE" w:rsidRDefault="004C00C8" w:rsidP="004C00C8">
      <w:pPr>
        <w:rPr>
          <w:i/>
          <w:sz w:val="22"/>
          <w:szCs w:val="22"/>
          <w:highlight w:val="yellow"/>
        </w:rPr>
      </w:pPr>
    </w:p>
    <w:p w14:paraId="7EF8D119" w14:textId="77777777" w:rsidR="004C00C8" w:rsidRPr="00E965BE" w:rsidRDefault="004C00C8" w:rsidP="004C00C8">
      <w:pPr>
        <w:ind w:left="550" w:hanging="550"/>
        <w:rPr>
          <w:b/>
          <w:bCs/>
          <w:sz w:val="22"/>
          <w:szCs w:val="22"/>
        </w:rPr>
      </w:pPr>
      <w:r w:rsidRPr="00E965BE">
        <w:rPr>
          <w:b/>
          <w:bCs/>
          <w:sz w:val="22"/>
          <w:szCs w:val="22"/>
        </w:rPr>
        <w:t>4.6</w:t>
      </w:r>
      <w:r w:rsidRPr="00E965BE">
        <w:rPr>
          <w:b/>
          <w:bCs/>
          <w:sz w:val="22"/>
          <w:szCs w:val="22"/>
        </w:rPr>
        <w:tab/>
        <w:t>Vaisingumas, nėštumo ir žindymo laikotarpis</w:t>
      </w:r>
    </w:p>
    <w:p w14:paraId="7EF8D11A" w14:textId="77777777" w:rsidR="004C00C8" w:rsidRPr="00E965BE" w:rsidRDefault="004C00C8" w:rsidP="004C00C8">
      <w:pPr>
        <w:rPr>
          <w:sz w:val="22"/>
          <w:szCs w:val="22"/>
        </w:rPr>
      </w:pPr>
    </w:p>
    <w:p w14:paraId="7EF8D11B" w14:textId="77777777" w:rsidR="004C00C8" w:rsidRPr="00E965BE" w:rsidRDefault="004C00C8" w:rsidP="004C00C8">
      <w:pPr>
        <w:rPr>
          <w:i/>
          <w:iCs/>
          <w:sz w:val="22"/>
          <w:szCs w:val="22"/>
        </w:rPr>
      </w:pPr>
      <w:r w:rsidRPr="00E965BE">
        <w:rPr>
          <w:i/>
          <w:iCs/>
          <w:sz w:val="22"/>
          <w:szCs w:val="22"/>
        </w:rPr>
        <w:t>Vaisingumas</w:t>
      </w:r>
    </w:p>
    <w:p w14:paraId="7EF8D11C" w14:textId="77777777" w:rsidR="004C00C8" w:rsidRPr="00E965BE" w:rsidRDefault="004C00C8" w:rsidP="004C00C8">
      <w:pPr>
        <w:rPr>
          <w:sz w:val="22"/>
          <w:szCs w:val="22"/>
        </w:rPr>
      </w:pPr>
      <w:r w:rsidRPr="00E965BE">
        <w:rPr>
          <w:sz w:val="22"/>
          <w:szCs w:val="22"/>
        </w:rPr>
        <w:t>Poveikio žmogaus vaisingumui tyrimų neatlikta.</w:t>
      </w:r>
    </w:p>
    <w:p w14:paraId="7EF8D11D" w14:textId="77777777" w:rsidR="004C00C8" w:rsidRPr="00E965BE" w:rsidRDefault="004C00C8" w:rsidP="004C00C8">
      <w:pPr>
        <w:rPr>
          <w:sz w:val="22"/>
          <w:szCs w:val="22"/>
        </w:rPr>
      </w:pPr>
    </w:p>
    <w:p w14:paraId="7EF8D11E" w14:textId="77777777" w:rsidR="004C00C8" w:rsidRPr="00E965BE" w:rsidRDefault="004C00C8" w:rsidP="004C00C8">
      <w:pPr>
        <w:rPr>
          <w:sz w:val="22"/>
          <w:szCs w:val="22"/>
        </w:rPr>
      </w:pPr>
      <w:r w:rsidRPr="00E965BE">
        <w:rPr>
          <w:i/>
          <w:iCs/>
          <w:sz w:val="22"/>
          <w:szCs w:val="22"/>
        </w:rPr>
        <w:t>Nėštumas</w:t>
      </w:r>
    </w:p>
    <w:p w14:paraId="7EF8D11F" w14:textId="77777777" w:rsidR="004C00C8" w:rsidRPr="00E965BE" w:rsidRDefault="004C00C8" w:rsidP="004C00C8">
      <w:pPr>
        <w:rPr>
          <w:sz w:val="22"/>
          <w:szCs w:val="22"/>
        </w:rPr>
      </w:pPr>
      <w:r w:rsidRPr="00E965BE">
        <w:rPr>
          <w:sz w:val="22"/>
          <w:szCs w:val="22"/>
          <w:lang w:eastAsia="pl-PL"/>
        </w:rPr>
        <w:t xml:space="preserve">Bisacodyl GSK nevartotinas nėščioms moterims, ypač pirmaisiais 3 nėštumo mėnesiais, </w:t>
      </w:r>
      <w:r w:rsidRPr="00E965BE">
        <w:rPr>
          <w:sz w:val="22"/>
          <w:szCs w:val="22"/>
        </w:rPr>
        <w:t>nebent gydytojo</w:t>
      </w:r>
      <w:r w:rsidRPr="00E965BE" w:rsidDel="000E3401">
        <w:rPr>
          <w:sz w:val="22"/>
          <w:szCs w:val="22"/>
        </w:rPr>
        <w:t xml:space="preserve"> </w:t>
      </w:r>
      <w:r w:rsidRPr="00E965BE">
        <w:rPr>
          <w:sz w:val="22"/>
          <w:szCs w:val="22"/>
        </w:rPr>
        <w:t>būtų nustatyta, kad nauda moteriai bus didesnė už galimą žalą vaisiui. Nėra atlikta tinkamai kontroliuojamų tyrimų nėščioms moterims. Ilga vaistinio preparato vartojimo praktika neįrodė nepageidaujamų arba žalingų poveikių nėščioms moterims.</w:t>
      </w:r>
    </w:p>
    <w:p w14:paraId="7EF8D120" w14:textId="77777777" w:rsidR="004C00C8" w:rsidRPr="00E965BE" w:rsidRDefault="004C00C8" w:rsidP="004C00C8">
      <w:pPr>
        <w:autoSpaceDE w:val="0"/>
        <w:autoSpaceDN w:val="0"/>
        <w:adjustRightInd w:val="0"/>
        <w:rPr>
          <w:sz w:val="22"/>
          <w:szCs w:val="22"/>
          <w:lang w:eastAsia="pl-PL"/>
        </w:rPr>
      </w:pPr>
    </w:p>
    <w:p w14:paraId="7EF8D121" w14:textId="77777777" w:rsidR="004C00C8" w:rsidRPr="00E965BE" w:rsidRDefault="004C00C8" w:rsidP="004C00C8">
      <w:pPr>
        <w:rPr>
          <w:sz w:val="22"/>
          <w:szCs w:val="22"/>
        </w:rPr>
      </w:pPr>
      <w:r w:rsidRPr="00E965BE">
        <w:rPr>
          <w:i/>
          <w:iCs/>
          <w:sz w:val="22"/>
          <w:szCs w:val="22"/>
        </w:rPr>
        <w:t>Žindymas</w:t>
      </w:r>
    </w:p>
    <w:p w14:paraId="7EF8D122" w14:textId="77777777" w:rsidR="004C00C8" w:rsidRPr="00E965BE" w:rsidRDefault="004C00C8" w:rsidP="004C00C8">
      <w:pPr>
        <w:rPr>
          <w:sz w:val="22"/>
          <w:szCs w:val="22"/>
          <w:highlight w:val="yellow"/>
        </w:rPr>
      </w:pPr>
      <w:r w:rsidRPr="00E965BE">
        <w:rPr>
          <w:sz w:val="22"/>
          <w:szCs w:val="22"/>
          <w:lang w:eastAsia="pl-PL"/>
        </w:rPr>
        <w:t xml:space="preserve">Bisacodyl GSK nevartotinas žindyvėms, </w:t>
      </w:r>
      <w:r w:rsidRPr="00E965BE">
        <w:rPr>
          <w:sz w:val="22"/>
          <w:szCs w:val="22"/>
        </w:rPr>
        <w:t>nebent gydytojo būtų nustatyta, kad nauda moteriai bus didesnė už galimą žalą kūdikiui. Klinikiniai duomenys nerodo, kad veiklioji medžiaga bisakodilis (BHPM arba bis-[p-hidroksifenil]-piridilo-2-metanas) ar jo gliukuronidai išsiskirtų į sveikų žindančių motinų pieną.</w:t>
      </w:r>
    </w:p>
    <w:p w14:paraId="7EF8D123" w14:textId="77777777" w:rsidR="004C00C8" w:rsidRPr="00E965BE" w:rsidRDefault="004C00C8" w:rsidP="004C00C8">
      <w:pPr>
        <w:rPr>
          <w:sz w:val="22"/>
          <w:szCs w:val="22"/>
        </w:rPr>
      </w:pPr>
    </w:p>
    <w:p w14:paraId="7EF8D124" w14:textId="77777777" w:rsidR="004C00C8" w:rsidRPr="00E965BE" w:rsidRDefault="004C00C8" w:rsidP="004C00C8">
      <w:pPr>
        <w:ind w:left="550" w:hanging="550"/>
        <w:rPr>
          <w:b/>
          <w:bCs/>
          <w:sz w:val="22"/>
          <w:szCs w:val="22"/>
        </w:rPr>
      </w:pPr>
      <w:r w:rsidRPr="00E965BE">
        <w:rPr>
          <w:b/>
          <w:bCs/>
          <w:sz w:val="22"/>
          <w:szCs w:val="22"/>
        </w:rPr>
        <w:t>4.7</w:t>
      </w:r>
      <w:r w:rsidRPr="00E965BE">
        <w:rPr>
          <w:b/>
          <w:bCs/>
          <w:sz w:val="22"/>
          <w:szCs w:val="22"/>
        </w:rPr>
        <w:tab/>
        <w:t>Poveikis gebėjimui vairuoti ir valdyti mechanizmus</w:t>
      </w:r>
    </w:p>
    <w:p w14:paraId="7EF8D125" w14:textId="77777777" w:rsidR="004C00C8" w:rsidRPr="00E965BE" w:rsidRDefault="004C00C8" w:rsidP="004C00C8">
      <w:pPr>
        <w:rPr>
          <w:sz w:val="22"/>
          <w:szCs w:val="22"/>
        </w:rPr>
      </w:pPr>
    </w:p>
    <w:p w14:paraId="7EF8D126" w14:textId="77777777" w:rsidR="004C00C8" w:rsidRPr="00E965BE" w:rsidRDefault="004C00C8" w:rsidP="004C00C8">
      <w:pPr>
        <w:rPr>
          <w:sz w:val="22"/>
          <w:szCs w:val="22"/>
        </w:rPr>
      </w:pPr>
      <w:r w:rsidRPr="00E965BE">
        <w:rPr>
          <w:sz w:val="22"/>
          <w:szCs w:val="22"/>
        </w:rPr>
        <w:t>Poveikio gebėjimui vairuoti ir valdyti mechanizmus tyrimų neatlikta. Vis dėlto pacientams reikia pasakyti, kad dėl vazovagalinės reakcijos (pvz., pilvo spazmų) jiems gali pasireikšti svaigulys ir (arba) apalpimas (žr. 4.4 ir 4.8 skyrių). Jeigu pacientui pasireiškia pilvo spazmai, jis turi vengti pavojingos veiklos, pavyzdžiui, vairavimo ar mechanizmų valdymo.</w:t>
      </w:r>
    </w:p>
    <w:p w14:paraId="7EF8D127" w14:textId="77777777" w:rsidR="004C00C8" w:rsidRPr="00E965BE" w:rsidRDefault="004C00C8" w:rsidP="004C00C8">
      <w:pPr>
        <w:rPr>
          <w:sz w:val="22"/>
          <w:szCs w:val="22"/>
        </w:rPr>
      </w:pPr>
    </w:p>
    <w:p w14:paraId="7EF8D128" w14:textId="77777777" w:rsidR="004C00C8" w:rsidRPr="00E965BE" w:rsidRDefault="004C00C8" w:rsidP="004C00C8">
      <w:pPr>
        <w:ind w:left="550" w:hanging="550"/>
        <w:rPr>
          <w:b/>
          <w:bCs/>
          <w:sz w:val="22"/>
          <w:szCs w:val="22"/>
        </w:rPr>
      </w:pPr>
      <w:r w:rsidRPr="00E965BE">
        <w:rPr>
          <w:b/>
          <w:bCs/>
          <w:sz w:val="22"/>
          <w:szCs w:val="22"/>
        </w:rPr>
        <w:t>4.8</w:t>
      </w:r>
      <w:r w:rsidRPr="00E965BE">
        <w:rPr>
          <w:b/>
          <w:bCs/>
          <w:sz w:val="22"/>
          <w:szCs w:val="22"/>
        </w:rPr>
        <w:tab/>
        <w:t>Nepageidaujamas poveikis</w:t>
      </w:r>
    </w:p>
    <w:p w14:paraId="7EF8D129" w14:textId="77777777" w:rsidR="004C00C8" w:rsidRPr="00E965BE" w:rsidRDefault="004C00C8" w:rsidP="004C00C8">
      <w:pPr>
        <w:rPr>
          <w:sz w:val="22"/>
          <w:szCs w:val="22"/>
        </w:rPr>
      </w:pPr>
    </w:p>
    <w:p w14:paraId="7EF8D12A" w14:textId="77777777" w:rsidR="004C00C8" w:rsidRPr="00E965BE" w:rsidRDefault="004C00C8" w:rsidP="004C00C8">
      <w:pPr>
        <w:rPr>
          <w:sz w:val="22"/>
          <w:szCs w:val="22"/>
        </w:rPr>
      </w:pPr>
      <w:r w:rsidRPr="00E965BE">
        <w:rPr>
          <w:sz w:val="22"/>
          <w:szCs w:val="22"/>
        </w:rPr>
        <w:t>Stebint į rinką pateikto vaistinio preparato poveikį, pastebėtos žemiau išvardytos nepageidaujamos reakcijos.</w:t>
      </w:r>
    </w:p>
    <w:p w14:paraId="7EF8D12B" w14:textId="77777777" w:rsidR="004C00C8" w:rsidRPr="00E965BE" w:rsidRDefault="004C00C8" w:rsidP="004C00C8">
      <w:pPr>
        <w:rPr>
          <w:sz w:val="22"/>
          <w:szCs w:val="22"/>
        </w:rPr>
      </w:pPr>
    </w:p>
    <w:p w14:paraId="7EF8D12C" w14:textId="77777777" w:rsidR="004C00C8" w:rsidRPr="00E965BE" w:rsidRDefault="004C00C8" w:rsidP="004C00C8">
      <w:pPr>
        <w:rPr>
          <w:sz w:val="22"/>
          <w:szCs w:val="22"/>
        </w:rPr>
      </w:pPr>
      <w:r w:rsidRPr="00E965BE">
        <w:rPr>
          <w:sz w:val="22"/>
          <w:szCs w:val="22"/>
        </w:rPr>
        <w:t xml:space="preserve">Nepageidaujami reiškiniai klasifikuojami </w:t>
      </w:r>
      <w:r w:rsidR="00E62B2E">
        <w:rPr>
          <w:sz w:val="22"/>
          <w:szCs w:val="22"/>
        </w:rPr>
        <w:t xml:space="preserve">pagal MedDRA sistemos organų klases ir pagal dažnį </w:t>
      </w:r>
      <w:r w:rsidRPr="00E965BE">
        <w:rPr>
          <w:sz w:val="22"/>
          <w:szCs w:val="22"/>
        </w:rPr>
        <w:t>taip, kaip nurodyta žemiau.</w:t>
      </w:r>
    </w:p>
    <w:p w14:paraId="7EF8D12D" w14:textId="77777777" w:rsidR="004C00C8" w:rsidRPr="00E965BE" w:rsidRDefault="004C00C8" w:rsidP="004C00C8">
      <w:pPr>
        <w:rPr>
          <w:sz w:val="22"/>
          <w:szCs w:val="22"/>
        </w:rPr>
      </w:pPr>
    </w:p>
    <w:p w14:paraId="7EF8D12E" w14:textId="77777777" w:rsidR="004C00C8" w:rsidRPr="00E965BE" w:rsidRDefault="004C00C8" w:rsidP="004C00C8">
      <w:pPr>
        <w:rPr>
          <w:sz w:val="22"/>
          <w:szCs w:val="22"/>
        </w:rPr>
      </w:pPr>
      <w:r w:rsidRPr="00E965BE">
        <w:rPr>
          <w:sz w:val="22"/>
          <w:szCs w:val="22"/>
        </w:rPr>
        <w:t>Labai dažni (≥ 1/10)</w:t>
      </w:r>
    </w:p>
    <w:p w14:paraId="7EF8D12F" w14:textId="77777777" w:rsidR="004C00C8" w:rsidRPr="00E965BE" w:rsidRDefault="004C00C8" w:rsidP="004C00C8">
      <w:pPr>
        <w:rPr>
          <w:sz w:val="22"/>
          <w:szCs w:val="22"/>
        </w:rPr>
      </w:pPr>
      <w:r w:rsidRPr="00E965BE">
        <w:rPr>
          <w:sz w:val="22"/>
          <w:szCs w:val="22"/>
        </w:rPr>
        <w:t>Dažni (nuo ≥ 1/100 iki &lt; 1/10)</w:t>
      </w:r>
    </w:p>
    <w:p w14:paraId="7EF8D130" w14:textId="77777777" w:rsidR="004C00C8" w:rsidRPr="00E965BE" w:rsidRDefault="004C00C8" w:rsidP="004C00C8">
      <w:pPr>
        <w:rPr>
          <w:sz w:val="22"/>
          <w:szCs w:val="22"/>
        </w:rPr>
      </w:pPr>
      <w:r w:rsidRPr="00E965BE">
        <w:rPr>
          <w:sz w:val="22"/>
          <w:szCs w:val="22"/>
        </w:rPr>
        <w:t>Nedažni (nuo ≥ 1/1 000 iki &lt; 1/100)</w:t>
      </w:r>
    </w:p>
    <w:p w14:paraId="7EF8D131" w14:textId="77777777" w:rsidR="004C00C8" w:rsidRPr="00E965BE" w:rsidRDefault="004C00C8" w:rsidP="004C00C8">
      <w:pPr>
        <w:rPr>
          <w:sz w:val="22"/>
          <w:szCs w:val="22"/>
        </w:rPr>
      </w:pPr>
      <w:r w:rsidRPr="00E965BE">
        <w:rPr>
          <w:sz w:val="22"/>
          <w:szCs w:val="22"/>
        </w:rPr>
        <w:t>Reti (nuo ≥ 1/10 000 iki &lt; 1/1 000)</w:t>
      </w:r>
    </w:p>
    <w:p w14:paraId="7EF8D132" w14:textId="77777777" w:rsidR="004C00C8" w:rsidRPr="00E965BE" w:rsidRDefault="004C00C8" w:rsidP="004C00C8">
      <w:pPr>
        <w:rPr>
          <w:sz w:val="22"/>
          <w:szCs w:val="22"/>
        </w:rPr>
      </w:pPr>
      <w:r w:rsidRPr="00E965BE">
        <w:rPr>
          <w:sz w:val="22"/>
          <w:szCs w:val="22"/>
        </w:rPr>
        <w:t>Labai reti (&lt; 1/10 000), dažnis nežinomas (negalima įvertinti pagal turimus duomenis)</w:t>
      </w:r>
    </w:p>
    <w:p w14:paraId="7EF8D133" w14:textId="77777777" w:rsidR="004C00C8" w:rsidRPr="00E965BE" w:rsidRDefault="004C00C8" w:rsidP="004C00C8">
      <w:pPr>
        <w:rPr>
          <w:i/>
          <w:sz w:val="22"/>
          <w:szCs w:val="22"/>
        </w:rPr>
      </w:pPr>
    </w:p>
    <w:p w14:paraId="7EF8D134" w14:textId="77777777" w:rsidR="004C00C8" w:rsidRPr="00E965BE" w:rsidRDefault="004C00C8" w:rsidP="004C00C8">
      <w:pPr>
        <w:rPr>
          <w:i/>
          <w:sz w:val="22"/>
          <w:szCs w:val="22"/>
        </w:rPr>
      </w:pPr>
      <w:r w:rsidRPr="00E965BE">
        <w:rPr>
          <w:i/>
          <w:sz w:val="22"/>
          <w:szCs w:val="22"/>
        </w:rPr>
        <w:t>Imuninės sistemos sutrikimai</w:t>
      </w:r>
    </w:p>
    <w:p w14:paraId="7EF8D135" w14:textId="77777777" w:rsidR="004C00C8" w:rsidRPr="00E965BE" w:rsidRDefault="004C00C8" w:rsidP="004C00C8">
      <w:pPr>
        <w:numPr>
          <w:ilvl w:val="0"/>
          <w:numId w:val="3"/>
        </w:numPr>
        <w:rPr>
          <w:sz w:val="22"/>
          <w:szCs w:val="22"/>
        </w:rPr>
      </w:pPr>
      <w:r w:rsidRPr="00E965BE">
        <w:rPr>
          <w:i/>
          <w:iCs/>
          <w:sz w:val="22"/>
          <w:szCs w:val="22"/>
        </w:rPr>
        <w:t xml:space="preserve">Reti. </w:t>
      </w:r>
      <w:r w:rsidRPr="00E965BE">
        <w:rPr>
          <w:sz w:val="22"/>
          <w:szCs w:val="22"/>
        </w:rPr>
        <w:t>Anafilaksinės reakcijos, angioneurozinė edema, padidėjęs jautrumas.</w:t>
      </w:r>
    </w:p>
    <w:p w14:paraId="7EF8D136" w14:textId="77777777" w:rsidR="004C00C8" w:rsidRPr="00E965BE" w:rsidRDefault="004C00C8" w:rsidP="004C00C8">
      <w:pPr>
        <w:rPr>
          <w:sz w:val="22"/>
          <w:szCs w:val="22"/>
        </w:rPr>
      </w:pPr>
    </w:p>
    <w:p w14:paraId="7EF8D137" w14:textId="77777777" w:rsidR="004C00C8" w:rsidRPr="00E965BE" w:rsidRDefault="004C00C8" w:rsidP="004C00C8">
      <w:pPr>
        <w:rPr>
          <w:i/>
          <w:sz w:val="22"/>
          <w:szCs w:val="22"/>
        </w:rPr>
      </w:pPr>
      <w:r w:rsidRPr="00E965BE">
        <w:rPr>
          <w:i/>
          <w:sz w:val="22"/>
          <w:szCs w:val="22"/>
        </w:rPr>
        <w:t>Metabolizmo ir mitybos sutrikimai</w:t>
      </w:r>
    </w:p>
    <w:p w14:paraId="7EF8D138" w14:textId="77777777" w:rsidR="004C00C8" w:rsidRPr="00E965BE" w:rsidRDefault="004C00C8" w:rsidP="004C00C8">
      <w:pPr>
        <w:numPr>
          <w:ilvl w:val="0"/>
          <w:numId w:val="3"/>
        </w:numPr>
        <w:rPr>
          <w:sz w:val="22"/>
          <w:szCs w:val="22"/>
        </w:rPr>
      </w:pPr>
      <w:r w:rsidRPr="00E965BE">
        <w:rPr>
          <w:i/>
          <w:iCs/>
          <w:sz w:val="22"/>
          <w:szCs w:val="22"/>
        </w:rPr>
        <w:t xml:space="preserve">Reti. </w:t>
      </w:r>
      <w:r w:rsidRPr="00E965BE">
        <w:rPr>
          <w:sz w:val="22"/>
          <w:szCs w:val="22"/>
        </w:rPr>
        <w:t>Dehidratacija.</w:t>
      </w:r>
    </w:p>
    <w:p w14:paraId="7EF8D139" w14:textId="77777777" w:rsidR="004C00C8" w:rsidRPr="00E965BE" w:rsidRDefault="004C00C8" w:rsidP="004C00C8">
      <w:pPr>
        <w:rPr>
          <w:sz w:val="22"/>
          <w:szCs w:val="22"/>
        </w:rPr>
      </w:pPr>
    </w:p>
    <w:p w14:paraId="7EF8D13A" w14:textId="77777777" w:rsidR="004C00C8" w:rsidRPr="00E965BE" w:rsidRDefault="004C00C8" w:rsidP="004C00C8">
      <w:pPr>
        <w:rPr>
          <w:i/>
          <w:sz w:val="22"/>
          <w:szCs w:val="22"/>
        </w:rPr>
      </w:pPr>
      <w:r w:rsidRPr="00E965BE">
        <w:rPr>
          <w:i/>
          <w:sz w:val="22"/>
          <w:szCs w:val="22"/>
        </w:rPr>
        <w:t>Nervų sistemos sutrikimai</w:t>
      </w:r>
    </w:p>
    <w:p w14:paraId="7EF8D13B" w14:textId="77777777" w:rsidR="004C00C8" w:rsidRPr="00E965BE" w:rsidRDefault="004C00C8" w:rsidP="004C00C8">
      <w:pPr>
        <w:numPr>
          <w:ilvl w:val="0"/>
          <w:numId w:val="3"/>
        </w:numPr>
        <w:rPr>
          <w:sz w:val="22"/>
          <w:szCs w:val="22"/>
        </w:rPr>
      </w:pPr>
      <w:r w:rsidRPr="00E965BE">
        <w:rPr>
          <w:i/>
          <w:iCs/>
          <w:sz w:val="22"/>
          <w:szCs w:val="22"/>
        </w:rPr>
        <w:t>Nedažni.</w:t>
      </w:r>
      <w:r w:rsidRPr="00E965BE">
        <w:rPr>
          <w:sz w:val="22"/>
          <w:szCs w:val="22"/>
        </w:rPr>
        <w:t xml:space="preserve"> Svaigulys </w:t>
      </w:r>
    </w:p>
    <w:p w14:paraId="7EF8D13C" w14:textId="77777777" w:rsidR="004C00C8" w:rsidRPr="0098797F" w:rsidRDefault="004C00C8" w:rsidP="004C00C8">
      <w:pPr>
        <w:numPr>
          <w:ilvl w:val="0"/>
          <w:numId w:val="3"/>
        </w:numPr>
        <w:rPr>
          <w:sz w:val="22"/>
          <w:szCs w:val="22"/>
        </w:rPr>
      </w:pPr>
      <w:r w:rsidRPr="00E965BE">
        <w:rPr>
          <w:i/>
          <w:iCs/>
          <w:sz w:val="22"/>
          <w:szCs w:val="22"/>
        </w:rPr>
        <w:t xml:space="preserve">Reti. </w:t>
      </w:r>
      <w:r w:rsidRPr="00E965BE">
        <w:rPr>
          <w:sz w:val="22"/>
          <w:szCs w:val="22"/>
        </w:rPr>
        <w:t xml:space="preserve">Apalpimas </w:t>
      </w:r>
    </w:p>
    <w:p w14:paraId="7EF8D13D" w14:textId="77777777" w:rsidR="00C03455" w:rsidRPr="00E965BE" w:rsidRDefault="00C03455" w:rsidP="0098797F">
      <w:pPr>
        <w:rPr>
          <w:sz w:val="22"/>
          <w:szCs w:val="22"/>
        </w:rPr>
      </w:pPr>
      <w:r>
        <w:rPr>
          <w:sz w:val="22"/>
          <w:szCs w:val="22"/>
        </w:rPr>
        <w:lastRenderedPageBreak/>
        <w:t xml:space="preserve">Svaigulys ir alpimas, pasireiškiantys pavartojus bisakodilio, yra susiję su vazovagaliniu atsaku (pavyzdžiui, pilvo spazmais, tuštinimusi) (žr. 4.4 skyrių). </w:t>
      </w:r>
    </w:p>
    <w:p w14:paraId="7EF8D13E" w14:textId="77777777" w:rsidR="004C00C8" w:rsidRPr="00E965BE" w:rsidRDefault="004C00C8" w:rsidP="004C00C8">
      <w:pPr>
        <w:rPr>
          <w:i/>
          <w:sz w:val="22"/>
          <w:szCs w:val="22"/>
        </w:rPr>
      </w:pPr>
    </w:p>
    <w:p w14:paraId="7EF8D13F" w14:textId="77777777" w:rsidR="004C00C8" w:rsidRPr="00E965BE" w:rsidRDefault="004C00C8" w:rsidP="004C00C8">
      <w:pPr>
        <w:rPr>
          <w:i/>
          <w:sz w:val="22"/>
          <w:szCs w:val="22"/>
        </w:rPr>
      </w:pPr>
      <w:r w:rsidRPr="00E965BE">
        <w:rPr>
          <w:i/>
          <w:sz w:val="22"/>
          <w:szCs w:val="22"/>
        </w:rPr>
        <w:t>Virškinimo trakto sutrikimai</w:t>
      </w:r>
    </w:p>
    <w:p w14:paraId="7EF8D140" w14:textId="77777777" w:rsidR="004C00C8" w:rsidRPr="00E965BE" w:rsidRDefault="004C00C8" w:rsidP="004C00C8">
      <w:pPr>
        <w:numPr>
          <w:ilvl w:val="0"/>
          <w:numId w:val="3"/>
        </w:numPr>
        <w:rPr>
          <w:sz w:val="22"/>
          <w:szCs w:val="22"/>
        </w:rPr>
      </w:pPr>
      <w:r w:rsidRPr="00E965BE">
        <w:rPr>
          <w:i/>
          <w:iCs/>
          <w:sz w:val="22"/>
          <w:szCs w:val="22"/>
        </w:rPr>
        <w:t>Dažni.</w:t>
      </w:r>
      <w:r w:rsidRPr="00E965BE">
        <w:rPr>
          <w:sz w:val="22"/>
          <w:szCs w:val="22"/>
        </w:rPr>
        <w:t xml:space="preserve"> Pilvo diegliai, pilvo skausmas, viduriavimas, pykinimas</w:t>
      </w:r>
      <w:r w:rsidRPr="00E965BE">
        <w:rPr>
          <w:i/>
          <w:iCs/>
          <w:sz w:val="22"/>
          <w:szCs w:val="22"/>
        </w:rPr>
        <w:t>.</w:t>
      </w:r>
    </w:p>
    <w:p w14:paraId="7EF8D141" w14:textId="77777777" w:rsidR="004C00C8" w:rsidRPr="00E965BE" w:rsidRDefault="004C00C8" w:rsidP="004C00C8">
      <w:pPr>
        <w:numPr>
          <w:ilvl w:val="0"/>
          <w:numId w:val="3"/>
        </w:numPr>
        <w:rPr>
          <w:sz w:val="22"/>
          <w:szCs w:val="22"/>
        </w:rPr>
      </w:pPr>
      <w:r w:rsidRPr="00E965BE">
        <w:rPr>
          <w:i/>
          <w:iCs/>
          <w:sz w:val="22"/>
          <w:szCs w:val="22"/>
        </w:rPr>
        <w:t>Nedažni.</w:t>
      </w:r>
      <w:r w:rsidRPr="00E965BE">
        <w:rPr>
          <w:sz w:val="22"/>
          <w:szCs w:val="22"/>
        </w:rPr>
        <w:t xml:space="preserve"> Hematochezija (kraujas išmatose), vėmimas, pilvo diskomfortas, išangės ir tiesiosios žarnos diskomfortas (žr. 4.4 skyrių)</w:t>
      </w:r>
      <w:r w:rsidRPr="00E965BE">
        <w:rPr>
          <w:i/>
          <w:iCs/>
          <w:sz w:val="22"/>
          <w:szCs w:val="22"/>
        </w:rPr>
        <w:t>.</w:t>
      </w:r>
    </w:p>
    <w:p w14:paraId="7EF8D142" w14:textId="77777777" w:rsidR="004C00C8" w:rsidRPr="00E965BE" w:rsidRDefault="004C00C8" w:rsidP="004C00C8">
      <w:pPr>
        <w:numPr>
          <w:ilvl w:val="0"/>
          <w:numId w:val="3"/>
        </w:numPr>
        <w:rPr>
          <w:sz w:val="22"/>
          <w:szCs w:val="22"/>
        </w:rPr>
      </w:pPr>
      <w:r w:rsidRPr="00E965BE">
        <w:rPr>
          <w:i/>
          <w:iCs/>
          <w:sz w:val="22"/>
          <w:szCs w:val="22"/>
        </w:rPr>
        <w:t xml:space="preserve">Reti. </w:t>
      </w:r>
      <w:r w:rsidRPr="00E965BE">
        <w:rPr>
          <w:sz w:val="22"/>
          <w:szCs w:val="22"/>
        </w:rPr>
        <w:t>Kolitas</w:t>
      </w:r>
      <w:r w:rsidRPr="00E965BE">
        <w:rPr>
          <w:i/>
          <w:iCs/>
          <w:sz w:val="22"/>
          <w:szCs w:val="22"/>
        </w:rPr>
        <w:t>.</w:t>
      </w:r>
    </w:p>
    <w:p w14:paraId="7EF8D143" w14:textId="77777777" w:rsidR="004C00C8" w:rsidRDefault="004C00C8" w:rsidP="004C00C8">
      <w:pPr>
        <w:rPr>
          <w:sz w:val="22"/>
          <w:szCs w:val="22"/>
        </w:rPr>
      </w:pPr>
    </w:p>
    <w:p w14:paraId="7EF8D144" w14:textId="77777777" w:rsidR="00A431FB" w:rsidRPr="0098797F" w:rsidRDefault="00A431FB" w:rsidP="00A431FB">
      <w:pPr>
        <w:rPr>
          <w:sz w:val="22"/>
          <w:szCs w:val="22"/>
          <w:u w:val="single"/>
        </w:rPr>
      </w:pPr>
      <w:r w:rsidRPr="0098797F">
        <w:rPr>
          <w:sz w:val="22"/>
          <w:szCs w:val="22"/>
          <w:u w:val="single"/>
        </w:rPr>
        <w:t>Pranešimas apie įtariamas nepageidaujamas reakcijas</w:t>
      </w:r>
    </w:p>
    <w:p w14:paraId="7EF8D145" w14:textId="77777777" w:rsidR="00A431FB" w:rsidRDefault="00A431FB" w:rsidP="00A431FB">
      <w:pPr>
        <w:rPr>
          <w:sz w:val="22"/>
          <w:szCs w:val="22"/>
        </w:rPr>
      </w:pPr>
      <w:r w:rsidRPr="00A431FB">
        <w:rPr>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7EF8D146" w14:textId="77777777" w:rsidR="00A431FB" w:rsidRPr="00E965BE" w:rsidRDefault="00A431FB" w:rsidP="004C00C8">
      <w:pPr>
        <w:rPr>
          <w:sz w:val="22"/>
          <w:szCs w:val="22"/>
        </w:rPr>
      </w:pPr>
    </w:p>
    <w:p w14:paraId="7EF8D147" w14:textId="77777777" w:rsidR="004C00C8" w:rsidRPr="00E965BE" w:rsidRDefault="004C00C8" w:rsidP="004C00C8">
      <w:pPr>
        <w:numPr>
          <w:ilvl w:val="1"/>
          <w:numId w:val="6"/>
        </w:numPr>
        <w:tabs>
          <w:tab w:val="clear" w:pos="1290"/>
          <w:tab w:val="num" w:pos="550"/>
        </w:tabs>
        <w:rPr>
          <w:b/>
          <w:bCs/>
          <w:sz w:val="22"/>
          <w:szCs w:val="22"/>
        </w:rPr>
      </w:pPr>
      <w:r w:rsidRPr="00E965BE">
        <w:rPr>
          <w:b/>
          <w:bCs/>
          <w:sz w:val="22"/>
          <w:szCs w:val="22"/>
        </w:rPr>
        <w:t>Perdozavimas</w:t>
      </w:r>
    </w:p>
    <w:p w14:paraId="7EF8D148" w14:textId="77777777" w:rsidR="004C00C8" w:rsidRPr="00E965BE" w:rsidRDefault="004C00C8" w:rsidP="004C00C8">
      <w:pPr>
        <w:rPr>
          <w:b/>
          <w:bCs/>
          <w:sz w:val="22"/>
          <w:szCs w:val="22"/>
        </w:rPr>
      </w:pPr>
    </w:p>
    <w:p w14:paraId="7EF8D149" w14:textId="77777777" w:rsidR="004C00C8" w:rsidRPr="00E965BE" w:rsidRDefault="004C00C8" w:rsidP="004C00C8">
      <w:pPr>
        <w:rPr>
          <w:i/>
          <w:sz w:val="22"/>
          <w:szCs w:val="22"/>
        </w:rPr>
      </w:pPr>
      <w:r w:rsidRPr="00E965BE">
        <w:rPr>
          <w:i/>
          <w:sz w:val="22"/>
          <w:szCs w:val="22"/>
        </w:rPr>
        <w:t>Simptomai ir požymiai</w:t>
      </w:r>
    </w:p>
    <w:p w14:paraId="7EF8D14A" w14:textId="77777777" w:rsidR="004C00C8" w:rsidRPr="00E965BE" w:rsidRDefault="004C00C8" w:rsidP="004C00C8">
      <w:pPr>
        <w:rPr>
          <w:sz w:val="22"/>
          <w:szCs w:val="22"/>
        </w:rPr>
      </w:pPr>
      <w:r w:rsidRPr="00E965BE">
        <w:rPr>
          <w:sz w:val="22"/>
          <w:szCs w:val="22"/>
        </w:rPr>
        <w:t>Pavartojus dideles dozes gali pasireikšti tuštinimasis vandeningomis išmatomis</w:t>
      </w:r>
      <w:r w:rsidRPr="00E965BE">
        <w:rPr>
          <w:sz w:val="22"/>
          <w:szCs w:val="22"/>
          <w:lang w:eastAsia="pl-PL"/>
        </w:rPr>
        <w:t xml:space="preserve"> (</w:t>
      </w:r>
      <w:r w:rsidRPr="00E965BE">
        <w:rPr>
          <w:sz w:val="22"/>
          <w:szCs w:val="22"/>
        </w:rPr>
        <w:t>viduriavimas), pilvo spazmai ir kliniškai reikšmingas skysčių, kalio bei kitų elektrolitų netekimas. Ilgai didelėmis dozėmis vartojant vidurius laisvinančius preparatus gali prasidėti nuolatinis viduriavimas, pilvo skausmas, hipokalemija, antrinis hiperaldosteronizmas, o inkstuose gali atsirasti akmenų. Yra duomenų, kad ilgai piktnaudžiaujant vidurių paleidžiamaisiais vaistiniais preparatais atsirado inkstų kanalėlių pažeidimų, metabolinė alkalozė ir hipokalemijos sukeltas antrinis raumenų silpnumas.</w:t>
      </w:r>
    </w:p>
    <w:p w14:paraId="7EF8D14B" w14:textId="77777777" w:rsidR="004C00C8" w:rsidRPr="00E965BE" w:rsidRDefault="004C00C8" w:rsidP="004C00C8">
      <w:pPr>
        <w:rPr>
          <w:sz w:val="22"/>
          <w:szCs w:val="22"/>
        </w:rPr>
      </w:pPr>
    </w:p>
    <w:p w14:paraId="7EF8D14C" w14:textId="77777777" w:rsidR="004C00C8" w:rsidRPr="00E965BE" w:rsidRDefault="004C00C8" w:rsidP="004C00C8">
      <w:pPr>
        <w:pStyle w:val="NoNumHead3"/>
      </w:pPr>
      <w:r w:rsidRPr="0098797F">
        <w:rPr>
          <w:u w:val="none"/>
        </w:rPr>
        <w:t>Gydymas</w:t>
      </w:r>
    </w:p>
    <w:p w14:paraId="7EF8D14D" w14:textId="77777777" w:rsidR="004C00C8" w:rsidRPr="00E965BE" w:rsidRDefault="004C00C8" w:rsidP="004C00C8">
      <w:pPr>
        <w:rPr>
          <w:sz w:val="22"/>
          <w:szCs w:val="22"/>
        </w:rPr>
      </w:pPr>
      <w:r w:rsidRPr="00E965BE">
        <w:rPr>
          <w:sz w:val="22"/>
          <w:szCs w:val="22"/>
        </w:rPr>
        <w:t>Išgėrus bisakodilio, vaistinio preparato absorbciją galima sumažinti sukėlus vėmimą. Gali prireikti atkurti skysčių ir elektrolitų pusiausvyrą.</w:t>
      </w:r>
    </w:p>
    <w:p w14:paraId="7EF8D14E" w14:textId="77777777" w:rsidR="004C00C8" w:rsidRPr="00E965BE" w:rsidRDefault="004C00C8" w:rsidP="004C00C8">
      <w:pPr>
        <w:rPr>
          <w:sz w:val="22"/>
          <w:szCs w:val="22"/>
        </w:rPr>
      </w:pPr>
      <w:r w:rsidRPr="00E965BE">
        <w:rPr>
          <w:sz w:val="22"/>
          <w:szCs w:val="22"/>
        </w:rPr>
        <w:t>Tai labai svarbu senyviems ir jauniems pacientams. Teigiamą poveikį gali turėti spazmolitikai.</w:t>
      </w:r>
    </w:p>
    <w:p w14:paraId="7EF8D14F" w14:textId="77777777" w:rsidR="004C00C8" w:rsidRDefault="007E3CCC" w:rsidP="004C00C8">
      <w:pPr>
        <w:rPr>
          <w:sz w:val="22"/>
          <w:szCs w:val="22"/>
        </w:rPr>
      </w:pPr>
      <w:r>
        <w:rPr>
          <w:sz w:val="22"/>
          <w:szCs w:val="22"/>
        </w:rPr>
        <w:t xml:space="preserve">Tolesnis gydymas turėtų būti skiriamas </w:t>
      </w:r>
      <w:r w:rsidR="00CE5D83">
        <w:rPr>
          <w:sz w:val="22"/>
          <w:szCs w:val="22"/>
        </w:rPr>
        <w:t>atsižvelgiant į klinikinę situaciją</w:t>
      </w:r>
      <w:r>
        <w:rPr>
          <w:sz w:val="22"/>
          <w:szCs w:val="22"/>
        </w:rPr>
        <w:t xml:space="preserve"> arba pagal apsinuodijim</w:t>
      </w:r>
      <w:r w:rsidR="00700C10">
        <w:rPr>
          <w:sz w:val="22"/>
          <w:szCs w:val="22"/>
        </w:rPr>
        <w:t>ų</w:t>
      </w:r>
      <w:r>
        <w:rPr>
          <w:sz w:val="22"/>
          <w:szCs w:val="22"/>
        </w:rPr>
        <w:t xml:space="preserve"> </w:t>
      </w:r>
      <w:r w:rsidR="00700C10">
        <w:rPr>
          <w:sz w:val="22"/>
          <w:szCs w:val="22"/>
        </w:rPr>
        <w:t>informacijos biuro</w:t>
      </w:r>
      <w:r>
        <w:rPr>
          <w:sz w:val="22"/>
          <w:szCs w:val="22"/>
        </w:rPr>
        <w:t xml:space="preserve"> rekomendacijas, jei tai yra įmanoma. </w:t>
      </w:r>
    </w:p>
    <w:p w14:paraId="7EF8D150" w14:textId="77777777" w:rsidR="007E3CCC" w:rsidRPr="00E965BE" w:rsidRDefault="007E3CCC" w:rsidP="004C00C8">
      <w:pPr>
        <w:rPr>
          <w:sz w:val="22"/>
          <w:szCs w:val="22"/>
        </w:rPr>
      </w:pPr>
    </w:p>
    <w:p w14:paraId="7EF8D151" w14:textId="77777777" w:rsidR="004C00C8" w:rsidRPr="00E965BE" w:rsidRDefault="004C00C8" w:rsidP="004C00C8">
      <w:pPr>
        <w:rPr>
          <w:sz w:val="22"/>
          <w:szCs w:val="22"/>
        </w:rPr>
      </w:pPr>
    </w:p>
    <w:p w14:paraId="7EF8D152" w14:textId="77777777" w:rsidR="004C00C8" w:rsidRPr="00E965BE" w:rsidRDefault="004C00C8" w:rsidP="004C00C8">
      <w:pPr>
        <w:ind w:left="550" w:hanging="550"/>
        <w:rPr>
          <w:b/>
          <w:bCs/>
          <w:sz w:val="22"/>
          <w:szCs w:val="22"/>
        </w:rPr>
      </w:pPr>
      <w:r w:rsidRPr="00E965BE">
        <w:rPr>
          <w:b/>
          <w:bCs/>
          <w:sz w:val="22"/>
          <w:szCs w:val="22"/>
        </w:rPr>
        <w:t>5.</w:t>
      </w:r>
      <w:r w:rsidRPr="00E965BE">
        <w:rPr>
          <w:b/>
          <w:bCs/>
          <w:sz w:val="22"/>
          <w:szCs w:val="22"/>
        </w:rPr>
        <w:tab/>
        <w:t>FARMAKOLOGINĖS savybės</w:t>
      </w:r>
    </w:p>
    <w:p w14:paraId="7EF8D153" w14:textId="77777777" w:rsidR="004C00C8" w:rsidRPr="00E965BE" w:rsidRDefault="004C00C8" w:rsidP="004C00C8">
      <w:pPr>
        <w:rPr>
          <w:sz w:val="22"/>
          <w:szCs w:val="22"/>
        </w:rPr>
      </w:pPr>
    </w:p>
    <w:p w14:paraId="7EF8D154" w14:textId="77777777" w:rsidR="004C00C8" w:rsidRPr="00E965BE" w:rsidRDefault="004C00C8" w:rsidP="004C00C8">
      <w:pPr>
        <w:ind w:left="550" w:hanging="550"/>
        <w:rPr>
          <w:b/>
          <w:bCs/>
          <w:sz w:val="22"/>
          <w:szCs w:val="22"/>
        </w:rPr>
      </w:pPr>
      <w:r w:rsidRPr="00E965BE">
        <w:rPr>
          <w:b/>
          <w:bCs/>
          <w:sz w:val="22"/>
          <w:szCs w:val="22"/>
        </w:rPr>
        <w:t>5.1</w:t>
      </w:r>
      <w:r w:rsidRPr="00E965BE">
        <w:rPr>
          <w:b/>
          <w:bCs/>
          <w:sz w:val="22"/>
          <w:szCs w:val="22"/>
        </w:rPr>
        <w:tab/>
        <w:t>Farmakodinaminės savybės</w:t>
      </w:r>
    </w:p>
    <w:p w14:paraId="7EF8D155" w14:textId="77777777" w:rsidR="004C00C8" w:rsidRPr="00E965BE" w:rsidRDefault="004C00C8" w:rsidP="004C00C8">
      <w:pPr>
        <w:rPr>
          <w:sz w:val="22"/>
          <w:szCs w:val="22"/>
        </w:rPr>
      </w:pPr>
    </w:p>
    <w:p w14:paraId="7EF8D156" w14:textId="77777777" w:rsidR="004C00C8" w:rsidRPr="00E965BE" w:rsidRDefault="004C00C8" w:rsidP="004C00C8">
      <w:pPr>
        <w:rPr>
          <w:sz w:val="22"/>
          <w:szCs w:val="22"/>
        </w:rPr>
      </w:pPr>
      <w:r w:rsidRPr="00E965BE">
        <w:rPr>
          <w:sz w:val="22"/>
          <w:szCs w:val="22"/>
        </w:rPr>
        <w:t>Farmakoterapinė grupė – kontaktiniai vidurius paleidžiantys vaistai, ATC kodas – A06AB02.</w:t>
      </w:r>
    </w:p>
    <w:p w14:paraId="7EF8D157" w14:textId="77777777" w:rsidR="004C00C8" w:rsidRPr="00E965BE" w:rsidRDefault="004C00C8" w:rsidP="004C00C8">
      <w:pPr>
        <w:rPr>
          <w:sz w:val="22"/>
          <w:szCs w:val="22"/>
        </w:rPr>
      </w:pPr>
    </w:p>
    <w:p w14:paraId="7EF8D158" w14:textId="77777777" w:rsidR="004C00C8" w:rsidRPr="00E965BE" w:rsidRDefault="004C00C8" w:rsidP="004C00C8">
      <w:pPr>
        <w:pStyle w:val="Pagrindinistekstas"/>
        <w:rPr>
          <w:sz w:val="22"/>
          <w:szCs w:val="22"/>
        </w:rPr>
      </w:pPr>
      <w:r w:rsidRPr="00E965BE">
        <w:rPr>
          <w:sz w:val="22"/>
          <w:szCs w:val="22"/>
        </w:rPr>
        <w:t>Bisacodyl GSK, difenolio acto rūgšties esteris, yra vidurius paleidžianti medžiaga, kuri stimuliuoja storosios žarnos peristaltiką, dirgindama žarnų gleivinę arba tiesiogiai stimuliuodama nervų galūnėles, esančias pogleivinio ir raumeninio sluoksnių nervų rezginiuose. Bisacodyl GSK blogai absorbuojamas iš virškinimo trakto ir pats trikdo elektrolitų absorbciją. Dėl to padidėjęs osmosinis slėgis žarnų spindyje pritraukia į vidų daugiau vandens, kuris suminkština išmatas ir palengvina jų slinkimą storąja žarna. Tuo pačiu metu išmatų tūris padidėja, dėl to stimuliuojama žarnyno peristaltika ir lengvėja tuštinimasis. Kadangi Bisacodyl GSK yra stimuliuojančio poveikio vidurius paleidžiantis vaistas, jis vartojamas prieš diagnostines procedūras, siekiant palengvinti išmatų pašalinimą iš virškinimo trakto.</w:t>
      </w:r>
    </w:p>
    <w:p w14:paraId="7EF8D159" w14:textId="77777777" w:rsidR="004C00C8" w:rsidRPr="00E965BE" w:rsidRDefault="004C00C8" w:rsidP="004C00C8">
      <w:pPr>
        <w:rPr>
          <w:sz w:val="22"/>
          <w:szCs w:val="22"/>
        </w:rPr>
      </w:pPr>
    </w:p>
    <w:p w14:paraId="7EF8D15A" w14:textId="77777777" w:rsidR="004C00C8" w:rsidRDefault="004C00C8" w:rsidP="004C00C8">
      <w:pPr>
        <w:rPr>
          <w:sz w:val="22"/>
          <w:szCs w:val="22"/>
        </w:rPr>
      </w:pPr>
      <w:r w:rsidRPr="00E965BE">
        <w:rPr>
          <w:sz w:val="22"/>
          <w:szCs w:val="22"/>
        </w:rPr>
        <w:t>Storosios žarnos bakterijų fermentai Bisacodyl GSK metabolizuoja į gydomąjį poveikį sukeliantį difenolį, kuris pirmojo prasiskverbimo per kepenis metu sujungiamas su gliukurono ar sieros rūgštimi ir grįžta į žarnyną per enterohepatinę kraujotaką (vyksta procesas, kuris ilgina vaisto veikimą).</w:t>
      </w:r>
    </w:p>
    <w:p w14:paraId="7EF8D15B" w14:textId="77777777" w:rsidR="0008468D" w:rsidRDefault="0008468D" w:rsidP="004C00C8">
      <w:pPr>
        <w:rPr>
          <w:sz w:val="22"/>
          <w:szCs w:val="22"/>
        </w:rPr>
      </w:pPr>
    </w:p>
    <w:p w14:paraId="7EF8D15C" w14:textId="77777777" w:rsidR="0008468D" w:rsidRPr="00E965BE" w:rsidRDefault="0008468D" w:rsidP="004C00C8">
      <w:pPr>
        <w:rPr>
          <w:sz w:val="22"/>
          <w:szCs w:val="22"/>
        </w:rPr>
      </w:pPr>
      <w:r>
        <w:rPr>
          <w:sz w:val="22"/>
          <w:szCs w:val="22"/>
        </w:rPr>
        <w:lastRenderedPageBreak/>
        <w:t xml:space="preserve">Kaip vidurius laisvinantis </w:t>
      </w:r>
      <w:r w:rsidR="00730457">
        <w:rPr>
          <w:sz w:val="22"/>
          <w:szCs w:val="22"/>
        </w:rPr>
        <w:t xml:space="preserve">vaistinis </w:t>
      </w:r>
      <w:r>
        <w:rPr>
          <w:sz w:val="22"/>
          <w:szCs w:val="22"/>
        </w:rPr>
        <w:t>preparatas, veikiantis gaubtinėje žarnoje, bisakodilis specifiškai skatina natūralų šalinimo procesą apatinėje virškin</w:t>
      </w:r>
      <w:r w:rsidR="00CB2267">
        <w:rPr>
          <w:sz w:val="22"/>
          <w:szCs w:val="22"/>
        </w:rPr>
        <w:t>i</w:t>
      </w:r>
      <w:r>
        <w:rPr>
          <w:sz w:val="22"/>
          <w:szCs w:val="22"/>
        </w:rPr>
        <w:t xml:space="preserve">mo trakto dalyje. Dėl to bisakodilis neveikia virškinimo ar kalorijų arba būtinųjų maistinių medžiagų įsisavinimo plonajame žarnyne. </w:t>
      </w:r>
    </w:p>
    <w:p w14:paraId="7EF8D15D" w14:textId="77777777" w:rsidR="004C00C8" w:rsidRPr="00E965BE" w:rsidRDefault="004C00C8" w:rsidP="004C00C8">
      <w:pPr>
        <w:rPr>
          <w:sz w:val="22"/>
          <w:szCs w:val="22"/>
        </w:rPr>
      </w:pPr>
    </w:p>
    <w:p w14:paraId="7EF8D15E" w14:textId="77777777" w:rsidR="004C00C8" w:rsidRPr="00E965BE" w:rsidRDefault="004C00C8" w:rsidP="004C00C8">
      <w:pPr>
        <w:keepNext/>
        <w:ind w:left="550" w:hanging="550"/>
        <w:rPr>
          <w:b/>
          <w:bCs/>
          <w:sz w:val="22"/>
          <w:szCs w:val="22"/>
        </w:rPr>
      </w:pPr>
      <w:r w:rsidRPr="00E965BE">
        <w:rPr>
          <w:b/>
          <w:bCs/>
          <w:sz w:val="22"/>
          <w:szCs w:val="22"/>
        </w:rPr>
        <w:t>5.2</w:t>
      </w:r>
      <w:r w:rsidRPr="00E965BE">
        <w:rPr>
          <w:b/>
          <w:bCs/>
          <w:sz w:val="22"/>
          <w:szCs w:val="22"/>
        </w:rPr>
        <w:tab/>
        <w:t>Farmakokinetinės savybės</w:t>
      </w:r>
    </w:p>
    <w:p w14:paraId="7EF8D15F" w14:textId="77777777" w:rsidR="004C00C8" w:rsidRPr="00E965BE" w:rsidRDefault="004C00C8" w:rsidP="004C00C8">
      <w:pPr>
        <w:keepNext/>
        <w:rPr>
          <w:sz w:val="22"/>
          <w:szCs w:val="22"/>
        </w:rPr>
      </w:pPr>
    </w:p>
    <w:p w14:paraId="7EF8D160" w14:textId="77777777" w:rsidR="004C00C8" w:rsidRPr="00E965BE" w:rsidRDefault="004C00C8" w:rsidP="004C00C8">
      <w:pPr>
        <w:keepNext/>
        <w:rPr>
          <w:sz w:val="22"/>
          <w:szCs w:val="22"/>
        </w:rPr>
      </w:pPr>
      <w:r w:rsidRPr="00E965BE">
        <w:rPr>
          <w:sz w:val="22"/>
          <w:szCs w:val="22"/>
        </w:rPr>
        <w:t>Į tiesiąją žarną įkišto Bisacodyl GSK absorbcija minimali. Absorbuotas vaistas kepenyse deacetilinamas iki fenolio junginio (bis-(p-hidroksifenil)-piridilo-2-metano (BHPM)), kuris pašalinamas su šlapimu. Likęs storojoje žarnoje preparato kiekis pašalinamas su išmatomis.</w:t>
      </w:r>
    </w:p>
    <w:p w14:paraId="7EF8D161" w14:textId="77777777" w:rsidR="004C00C8" w:rsidRPr="00E965BE" w:rsidRDefault="004C00C8" w:rsidP="004C00C8">
      <w:pPr>
        <w:rPr>
          <w:sz w:val="22"/>
          <w:szCs w:val="22"/>
        </w:rPr>
      </w:pPr>
    </w:p>
    <w:p w14:paraId="7EF8D162" w14:textId="77777777" w:rsidR="004C00C8" w:rsidRPr="00E965BE" w:rsidRDefault="004C00C8" w:rsidP="004C00C8">
      <w:pPr>
        <w:ind w:left="550" w:hanging="550"/>
        <w:rPr>
          <w:b/>
          <w:bCs/>
          <w:sz w:val="22"/>
          <w:szCs w:val="22"/>
        </w:rPr>
      </w:pPr>
      <w:r w:rsidRPr="00E965BE">
        <w:rPr>
          <w:b/>
          <w:bCs/>
          <w:sz w:val="22"/>
          <w:szCs w:val="22"/>
        </w:rPr>
        <w:t>5.3</w:t>
      </w:r>
      <w:r w:rsidRPr="00E965BE">
        <w:rPr>
          <w:b/>
          <w:bCs/>
          <w:sz w:val="22"/>
          <w:szCs w:val="22"/>
        </w:rPr>
        <w:tab/>
        <w:t>Ikiklinikinių saugumo tyrimų duomenys</w:t>
      </w:r>
    </w:p>
    <w:p w14:paraId="7EF8D163" w14:textId="77777777" w:rsidR="004C00C8" w:rsidRPr="00E965BE" w:rsidRDefault="004C00C8" w:rsidP="004C00C8">
      <w:pPr>
        <w:rPr>
          <w:sz w:val="22"/>
          <w:szCs w:val="22"/>
        </w:rPr>
      </w:pPr>
    </w:p>
    <w:p w14:paraId="7EF8D164" w14:textId="77777777" w:rsidR="004C00C8" w:rsidRPr="00E965BE" w:rsidRDefault="004C00C8" w:rsidP="004C00C8">
      <w:pPr>
        <w:rPr>
          <w:sz w:val="22"/>
          <w:szCs w:val="22"/>
        </w:rPr>
      </w:pPr>
      <w:r w:rsidRPr="00E965BE">
        <w:rPr>
          <w:sz w:val="22"/>
          <w:szCs w:val="22"/>
        </w:rPr>
        <w:t>Kliniškai reikšmingų duomenų nėra.</w:t>
      </w:r>
    </w:p>
    <w:p w14:paraId="7EF8D165" w14:textId="77777777" w:rsidR="004C00C8" w:rsidRPr="00E965BE" w:rsidRDefault="004C00C8" w:rsidP="004C00C8">
      <w:pPr>
        <w:rPr>
          <w:sz w:val="22"/>
          <w:szCs w:val="22"/>
        </w:rPr>
      </w:pPr>
    </w:p>
    <w:p w14:paraId="7EF8D166" w14:textId="77777777" w:rsidR="004C00C8" w:rsidRPr="00E965BE" w:rsidRDefault="004C00C8" w:rsidP="004C00C8">
      <w:pPr>
        <w:rPr>
          <w:sz w:val="22"/>
          <w:szCs w:val="22"/>
        </w:rPr>
      </w:pPr>
    </w:p>
    <w:p w14:paraId="7EF8D167" w14:textId="77777777" w:rsidR="004C00C8" w:rsidRPr="00E965BE" w:rsidRDefault="004C00C8" w:rsidP="004C00C8">
      <w:pPr>
        <w:ind w:left="550" w:hanging="550"/>
        <w:rPr>
          <w:b/>
          <w:bCs/>
          <w:sz w:val="22"/>
          <w:szCs w:val="22"/>
        </w:rPr>
      </w:pPr>
      <w:r w:rsidRPr="00E965BE">
        <w:rPr>
          <w:b/>
          <w:bCs/>
          <w:sz w:val="22"/>
          <w:szCs w:val="22"/>
        </w:rPr>
        <w:t>6.</w:t>
      </w:r>
      <w:r w:rsidRPr="00E965BE">
        <w:rPr>
          <w:b/>
          <w:bCs/>
          <w:sz w:val="22"/>
          <w:szCs w:val="22"/>
        </w:rPr>
        <w:tab/>
        <w:t>FARMACINĖ INFORMACIJA</w:t>
      </w:r>
    </w:p>
    <w:p w14:paraId="7EF8D168" w14:textId="77777777" w:rsidR="004C00C8" w:rsidRPr="00E965BE" w:rsidRDefault="004C00C8" w:rsidP="004C00C8">
      <w:pPr>
        <w:rPr>
          <w:sz w:val="22"/>
          <w:szCs w:val="22"/>
        </w:rPr>
      </w:pPr>
    </w:p>
    <w:p w14:paraId="7EF8D169" w14:textId="77777777" w:rsidR="004C00C8" w:rsidRPr="00E965BE" w:rsidRDefault="004C00C8" w:rsidP="004C00C8">
      <w:pPr>
        <w:ind w:left="550" w:hanging="550"/>
        <w:rPr>
          <w:b/>
          <w:bCs/>
          <w:sz w:val="22"/>
          <w:szCs w:val="22"/>
        </w:rPr>
      </w:pPr>
      <w:r w:rsidRPr="00E965BE">
        <w:rPr>
          <w:b/>
          <w:bCs/>
          <w:sz w:val="22"/>
          <w:szCs w:val="22"/>
        </w:rPr>
        <w:t>6.1</w:t>
      </w:r>
      <w:r w:rsidRPr="00E965BE">
        <w:rPr>
          <w:b/>
          <w:bCs/>
          <w:sz w:val="22"/>
          <w:szCs w:val="22"/>
        </w:rPr>
        <w:tab/>
        <w:t>Pagalbinių medžiagų sąrašas</w:t>
      </w:r>
    </w:p>
    <w:p w14:paraId="7EF8D16A" w14:textId="77777777" w:rsidR="004C00C8" w:rsidRPr="00E965BE" w:rsidRDefault="004C00C8" w:rsidP="004C00C8">
      <w:pPr>
        <w:rPr>
          <w:sz w:val="22"/>
          <w:szCs w:val="22"/>
        </w:rPr>
      </w:pPr>
    </w:p>
    <w:p w14:paraId="7EF8D16B" w14:textId="77777777" w:rsidR="004C00C8" w:rsidRPr="00E965BE" w:rsidRDefault="004C00C8" w:rsidP="004C00C8">
      <w:pPr>
        <w:rPr>
          <w:sz w:val="22"/>
          <w:szCs w:val="22"/>
        </w:rPr>
      </w:pPr>
      <w:r>
        <w:rPr>
          <w:sz w:val="22"/>
          <w:szCs w:val="22"/>
        </w:rPr>
        <w:t>Mikro vaškas (</w:t>
      </w:r>
      <w:r w:rsidRPr="00E965BE">
        <w:rPr>
          <w:sz w:val="22"/>
          <w:szCs w:val="22"/>
        </w:rPr>
        <w:t>Paracera M</w:t>
      </w:r>
      <w:r>
        <w:rPr>
          <w:sz w:val="22"/>
          <w:szCs w:val="22"/>
        </w:rPr>
        <w:t>)</w:t>
      </w:r>
    </w:p>
    <w:p w14:paraId="7EF8D16C" w14:textId="77777777" w:rsidR="004C00C8" w:rsidRPr="00E965BE" w:rsidRDefault="004C00C8" w:rsidP="004C00C8">
      <w:pPr>
        <w:rPr>
          <w:sz w:val="22"/>
          <w:szCs w:val="22"/>
        </w:rPr>
      </w:pPr>
      <w:r w:rsidRPr="00E965BE">
        <w:rPr>
          <w:sz w:val="22"/>
          <w:szCs w:val="22"/>
        </w:rPr>
        <w:t>Kietieji riebalai (</w:t>
      </w:r>
      <w:r w:rsidRPr="00E965BE">
        <w:rPr>
          <w:i/>
          <w:iCs/>
          <w:sz w:val="22"/>
          <w:szCs w:val="22"/>
        </w:rPr>
        <w:t>Witepsol</w:t>
      </w:r>
      <w:r w:rsidRPr="00E965BE">
        <w:rPr>
          <w:sz w:val="22"/>
          <w:szCs w:val="22"/>
        </w:rPr>
        <w:t xml:space="preserve"> </w:t>
      </w:r>
      <w:r w:rsidRPr="00E965BE">
        <w:rPr>
          <w:i/>
          <w:sz w:val="22"/>
          <w:szCs w:val="22"/>
        </w:rPr>
        <w:t xml:space="preserve">H 15, </w:t>
      </w:r>
      <w:r w:rsidRPr="00E965BE">
        <w:rPr>
          <w:i/>
          <w:iCs/>
          <w:sz w:val="22"/>
          <w:szCs w:val="22"/>
        </w:rPr>
        <w:t>Estaram</w:t>
      </w:r>
      <w:r w:rsidRPr="00E965BE">
        <w:rPr>
          <w:i/>
          <w:sz w:val="22"/>
          <w:szCs w:val="22"/>
        </w:rPr>
        <w:t xml:space="preserve"> H 15</w:t>
      </w:r>
      <w:r w:rsidRPr="00E965BE">
        <w:rPr>
          <w:sz w:val="22"/>
          <w:szCs w:val="22"/>
        </w:rPr>
        <w:t>).</w:t>
      </w:r>
    </w:p>
    <w:p w14:paraId="7EF8D16D" w14:textId="77777777" w:rsidR="004C00C8" w:rsidRPr="00E965BE" w:rsidRDefault="004C00C8" w:rsidP="004C00C8">
      <w:pPr>
        <w:rPr>
          <w:sz w:val="22"/>
          <w:szCs w:val="22"/>
        </w:rPr>
      </w:pPr>
    </w:p>
    <w:p w14:paraId="7EF8D16E" w14:textId="77777777" w:rsidR="004C00C8" w:rsidRPr="00E965BE" w:rsidRDefault="004C00C8" w:rsidP="004C00C8">
      <w:pPr>
        <w:ind w:left="550" w:hanging="550"/>
        <w:rPr>
          <w:b/>
          <w:bCs/>
          <w:sz w:val="22"/>
          <w:szCs w:val="22"/>
        </w:rPr>
      </w:pPr>
      <w:r w:rsidRPr="00E965BE">
        <w:rPr>
          <w:b/>
          <w:bCs/>
          <w:sz w:val="22"/>
          <w:szCs w:val="22"/>
        </w:rPr>
        <w:t>6.2</w:t>
      </w:r>
      <w:r w:rsidRPr="00E965BE">
        <w:rPr>
          <w:b/>
          <w:bCs/>
          <w:sz w:val="22"/>
          <w:szCs w:val="22"/>
        </w:rPr>
        <w:tab/>
        <w:t>Nesuderinamumas</w:t>
      </w:r>
    </w:p>
    <w:p w14:paraId="7EF8D16F" w14:textId="77777777" w:rsidR="004C00C8" w:rsidRPr="00E965BE" w:rsidRDefault="004C00C8" w:rsidP="004C00C8">
      <w:pPr>
        <w:rPr>
          <w:sz w:val="22"/>
          <w:szCs w:val="22"/>
        </w:rPr>
      </w:pPr>
    </w:p>
    <w:p w14:paraId="7EF8D170" w14:textId="77777777" w:rsidR="004C00C8" w:rsidRPr="00E965BE" w:rsidRDefault="004C00C8" w:rsidP="004C00C8">
      <w:pPr>
        <w:rPr>
          <w:sz w:val="22"/>
          <w:szCs w:val="22"/>
        </w:rPr>
      </w:pPr>
      <w:r w:rsidRPr="00E965BE">
        <w:rPr>
          <w:sz w:val="22"/>
          <w:szCs w:val="22"/>
        </w:rPr>
        <w:t>Duomenys nebūtini.</w:t>
      </w:r>
    </w:p>
    <w:p w14:paraId="7EF8D171" w14:textId="77777777" w:rsidR="004C00C8" w:rsidRPr="00E965BE" w:rsidRDefault="004C00C8" w:rsidP="004C00C8">
      <w:pPr>
        <w:rPr>
          <w:sz w:val="22"/>
          <w:szCs w:val="22"/>
        </w:rPr>
      </w:pPr>
    </w:p>
    <w:p w14:paraId="7EF8D172" w14:textId="77777777" w:rsidR="004C00C8" w:rsidRPr="00E965BE" w:rsidRDefault="004C00C8" w:rsidP="004C00C8">
      <w:pPr>
        <w:ind w:left="550" w:hanging="550"/>
        <w:rPr>
          <w:b/>
          <w:bCs/>
          <w:sz w:val="22"/>
          <w:szCs w:val="22"/>
        </w:rPr>
      </w:pPr>
      <w:r w:rsidRPr="00E965BE">
        <w:rPr>
          <w:b/>
          <w:bCs/>
          <w:sz w:val="22"/>
          <w:szCs w:val="22"/>
        </w:rPr>
        <w:t>6.3</w:t>
      </w:r>
      <w:r w:rsidRPr="00E965BE">
        <w:rPr>
          <w:b/>
          <w:bCs/>
          <w:sz w:val="22"/>
          <w:szCs w:val="22"/>
        </w:rPr>
        <w:tab/>
        <w:t>Tinkamumo laikas</w:t>
      </w:r>
    </w:p>
    <w:p w14:paraId="7EF8D173" w14:textId="77777777" w:rsidR="004C00C8" w:rsidRPr="00E965BE" w:rsidRDefault="004C00C8" w:rsidP="004C00C8">
      <w:pPr>
        <w:rPr>
          <w:sz w:val="22"/>
          <w:szCs w:val="22"/>
        </w:rPr>
      </w:pPr>
    </w:p>
    <w:p w14:paraId="7EF8D174" w14:textId="77777777" w:rsidR="004C00C8" w:rsidRPr="00E965BE" w:rsidRDefault="004C00C8" w:rsidP="004C00C8">
      <w:pPr>
        <w:rPr>
          <w:sz w:val="22"/>
          <w:szCs w:val="22"/>
        </w:rPr>
      </w:pPr>
      <w:r w:rsidRPr="00E965BE">
        <w:rPr>
          <w:sz w:val="22"/>
          <w:szCs w:val="22"/>
        </w:rPr>
        <w:t>3 metai.</w:t>
      </w:r>
    </w:p>
    <w:p w14:paraId="7EF8D175" w14:textId="77777777" w:rsidR="004C00C8" w:rsidRPr="00E965BE" w:rsidRDefault="004C00C8" w:rsidP="004C00C8">
      <w:pPr>
        <w:rPr>
          <w:sz w:val="22"/>
          <w:szCs w:val="22"/>
        </w:rPr>
      </w:pPr>
    </w:p>
    <w:p w14:paraId="7EF8D176" w14:textId="77777777" w:rsidR="004C00C8" w:rsidRPr="00E965BE" w:rsidRDefault="004C00C8" w:rsidP="004C00C8">
      <w:pPr>
        <w:ind w:left="550" w:hanging="550"/>
        <w:rPr>
          <w:b/>
          <w:bCs/>
          <w:sz w:val="22"/>
          <w:szCs w:val="22"/>
        </w:rPr>
      </w:pPr>
      <w:r w:rsidRPr="00E965BE">
        <w:rPr>
          <w:b/>
          <w:bCs/>
          <w:sz w:val="22"/>
          <w:szCs w:val="22"/>
        </w:rPr>
        <w:t>6.4</w:t>
      </w:r>
      <w:r w:rsidRPr="00E965BE">
        <w:rPr>
          <w:b/>
          <w:bCs/>
          <w:sz w:val="22"/>
          <w:szCs w:val="22"/>
        </w:rPr>
        <w:tab/>
        <w:t>Specialios laikymo sąlygos</w:t>
      </w:r>
    </w:p>
    <w:p w14:paraId="7EF8D177" w14:textId="77777777" w:rsidR="004C00C8" w:rsidRPr="00E965BE" w:rsidRDefault="004C00C8" w:rsidP="004C00C8">
      <w:pPr>
        <w:rPr>
          <w:sz w:val="22"/>
          <w:szCs w:val="22"/>
        </w:rPr>
      </w:pPr>
    </w:p>
    <w:p w14:paraId="7EF8D178" w14:textId="77777777" w:rsidR="004C00C8" w:rsidRPr="00E965BE" w:rsidRDefault="004C00C8" w:rsidP="004C00C8">
      <w:pPr>
        <w:rPr>
          <w:sz w:val="22"/>
          <w:szCs w:val="22"/>
        </w:rPr>
      </w:pPr>
      <w:r w:rsidRPr="00E965BE">
        <w:rPr>
          <w:sz w:val="22"/>
          <w:szCs w:val="22"/>
        </w:rPr>
        <w:t>Laikyti ne aukštesnėje kaip 25 </w:t>
      </w:r>
      <w:r w:rsidRPr="00E965BE">
        <w:rPr>
          <w:sz w:val="22"/>
          <w:szCs w:val="22"/>
        </w:rPr>
        <w:sym w:font="Symbol" w:char="F0B0"/>
      </w:r>
      <w:r w:rsidRPr="00E965BE">
        <w:rPr>
          <w:sz w:val="22"/>
          <w:szCs w:val="22"/>
        </w:rPr>
        <w:t>C temperatūroje.</w:t>
      </w:r>
    </w:p>
    <w:p w14:paraId="7EF8D179" w14:textId="77777777" w:rsidR="004C00C8" w:rsidRPr="00E965BE" w:rsidRDefault="004C00C8" w:rsidP="004C00C8">
      <w:pPr>
        <w:rPr>
          <w:sz w:val="22"/>
          <w:szCs w:val="22"/>
        </w:rPr>
      </w:pPr>
    </w:p>
    <w:p w14:paraId="7EF8D17A" w14:textId="77777777" w:rsidR="004C00C8" w:rsidRPr="00E965BE" w:rsidRDefault="004C00C8" w:rsidP="004C00C8">
      <w:pPr>
        <w:ind w:left="550" w:hanging="550"/>
        <w:rPr>
          <w:b/>
          <w:bCs/>
          <w:sz w:val="22"/>
          <w:szCs w:val="22"/>
        </w:rPr>
      </w:pPr>
      <w:r w:rsidRPr="00E965BE">
        <w:rPr>
          <w:b/>
          <w:bCs/>
          <w:sz w:val="22"/>
          <w:szCs w:val="22"/>
        </w:rPr>
        <w:t>6.5</w:t>
      </w:r>
      <w:r w:rsidRPr="00E965BE">
        <w:rPr>
          <w:b/>
          <w:bCs/>
          <w:sz w:val="22"/>
          <w:szCs w:val="22"/>
        </w:rPr>
        <w:tab/>
        <w:t>Talpyklės pobūdis ir jos turinys</w:t>
      </w:r>
    </w:p>
    <w:p w14:paraId="7EF8D17B" w14:textId="77777777" w:rsidR="004C00C8" w:rsidRPr="00E965BE" w:rsidRDefault="004C00C8" w:rsidP="004C00C8">
      <w:pPr>
        <w:rPr>
          <w:sz w:val="22"/>
          <w:szCs w:val="22"/>
        </w:rPr>
      </w:pPr>
    </w:p>
    <w:p w14:paraId="7EF8D17C" w14:textId="77777777" w:rsidR="004C00C8" w:rsidRPr="00E965BE" w:rsidRDefault="004C00C8" w:rsidP="004C00C8">
      <w:pPr>
        <w:rPr>
          <w:sz w:val="22"/>
          <w:szCs w:val="22"/>
        </w:rPr>
      </w:pPr>
      <w:r w:rsidRPr="00E965BE">
        <w:rPr>
          <w:sz w:val="22"/>
          <w:szCs w:val="22"/>
        </w:rPr>
        <w:t xml:space="preserve">Kartoninė dėžutė, kurioje yra 10 žvakučių (2 PVC/PE dvisluoksnės juostelės) ir pakuotės lapelis. </w:t>
      </w:r>
    </w:p>
    <w:p w14:paraId="7EF8D17D" w14:textId="77777777" w:rsidR="004C00C8" w:rsidRPr="00E965BE" w:rsidRDefault="004C00C8" w:rsidP="004C00C8">
      <w:pPr>
        <w:rPr>
          <w:sz w:val="22"/>
          <w:szCs w:val="22"/>
        </w:rPr>
      </w:pPr>
    </w:p>
    <w:p w14:paraId="7EF8D17E" w14:textId="77777777" w:rsidR="004C00C8" w:rsidRPr="00E965BE" w:rsidRDefault="004C00C8" w:rsidP="004C00C8">
      <w:pPr>
        <w:pStyle w:val="PI-2EMEASMCA"/>
      </w:pPr>
      <w:r w:rsidRPr="00E965BE">
        <w:t>6.6</w:t>
      </w:r>
      <w:r w:rsidRPr="00E965BE">
        <w:tab/>
        <w:t>Specialūs reikalavimai atliekoms tvarkyti</w:t>
      </w:r>
    </w:p>
    <w:p w14:paraId="7EF8D17F" w14:textId="77777777" w:rsidR="004C00C8" w:rsidRPr="00E965BE" w:rsidRDefault="004C00C8" w:rsidP="004C00C8">
      <w:pPr>
        <w:rPr>
          <w:sz w:val="22"/>
          <w:szCs w:val="22"/>
        </w:rPr>
      </w:pPr>
    </w:p>
    <w:p w14:paraId="7EF8D180" w14:textId="77777777" w:rsidR="004C00C8" w:rsidRPr="00E965BE" w:rsidRDefault="004C00C8" w:rsidP="004C00C8">
      <w:pPr>
        <w:rPr>
          <w:sz w:val="22"/>
          <w:szCs w:val="22"/>
        </w:rPr>
      </w:pPr>
      <w:r w:rsidRPr="00E965BE">
        <w:rPr>
          <w:sz w:val="22"/>
          <w:szCs w:val="22"/>
        </w:rPr>
        <w:t>Specialių reikalavimų nėra.</w:t>
      </w:r>
    </w:p>
    <w:p w14:paraId="7EF8D181" w14:textId="77777777" w:rsidR="004C00C8" w:rsidRPr="00E965BE" w:rsidRDefault="004C00C8" w:rsidP="004C00C8">
      <w:pPr>
        <w:rPr>
          <w:sz w:val="22"/>
          <w:szCs w:val="22"/>
        </w:rPr>
      </w:pPr>
    </w:p>
    <w:p w14:paraId="7EF8D182" w14:textId="77777777" w:rsidR="004C00C8" w:rsidRPr="00E965BE" w:rsidRDefault="004C00C8" w:rsidP="004C00C8">
      <w:pPr>
        <w:rPr>
          <w:sz w:val="22"/>
          <w:szCs w:val="22"/>
        </w:rPr>
      </w:pPr>
    </w:p>
    <w:p w14:paraId="7EF8D183" w14:textId="77777777" w:rsidR="004C00C8" w:rsidRPr="0098797F" w:rsidRDefault="004C00C8" w:rsidP="004C00C8">
      <w:pPr>
        <w:pStyle w:val="PI-1EMEASMCA"/>
      </w:pPr>
      <w:bookmarkStart w:id="3" w:name="_Toc129243122"/>
      <w:bookmarkStart w:id="4" w:name="_Toc129243247"/>
      <w:r w:rsidRPr="00E965BE">
        <w:t>7.</w:t>
      </w:r>
      <w:r w:rsidRPr="00E965BE">
        <w:tab/>
      </w:r>
      <w:bookmarkEnd w:id="3"/>
      <w:bookmarkEnd w:id="4"/>
      <w:r w:rsidR="00A431FB">
        <w:t xml:space="preserve">REGISTRUOTOJAS </w:t>
      </w:r>
    </w:p>
    <w:p w14:paraId="7EF8D184" w14:textId="77777777" w:rsidR="004C00C8" w:rsidRPr="00E965BE" w:rsidRDefault="004C00C8" w:rsidP="004C00C8">
      <w:pPr>
        <w:pStyle w:val="BTEMEASMCA"/>
        <w:rPr>
          <w:noProof w:val="0"/>
          <w:sz w:val="22"/>
          <w:szCs w:val="22"/>
        </w:rPr>
      </w:pPr>
    </w:p>
    <w:p w14:paraId="7EF8D185" w14:textId="77777777" w:rsidR="004C00C8" w:rsidRPr="00E965BE" w:rsidRDefault="004C00C8" w:rsidP="004C00C8">
      <w:pPr>
        <w:rPr>
          <w:sz w:val="22"/>
          <w:szCs w:val="22"/>
        </w:rPr>
      </w:pPr>
      <w:r w:rsidRPr="00E965BE">
        <w:rPr>
          <w:sz w:val="22"/>
          <w:szCs w:val="22"/>
        </w:rPr>
        <w:t>UAB „GlaxoSmithKline Lietuva“</w:t>
      </w:r>
    </w:p>
    <w:p w14:paraId="7EF8D186" w14:textId="77777777" w:rsidR="004C00C8" w:rsidRPr="00E965BE" w:rsidRDefault="004C00C8" w:rsidP="004C00C8">
      <w:pPr>
        <w:rPr>
          <w:sz w:val="22"/>
          <w:szCs w:val="22"/>
        </w:rPr>
      </w:pPr>
      <w:r w:rsidRPr="00E965BE">
        <w:rPr>
          <w:sz w:val="22"/>
          <w:szCs w:val="22"/>
        </w:rPr>
        <w:t>Ukmergės g. 120</w:t>
      </w:r>
    </w:p>
    <w:p w14:paraId="7EF8D187" w14:textId="77777777" w:rsidR="004C00C8" w:rsidRPr="00E965BE" w:rsidRDefault="004C00C8" w:rsidP="004C00C8">
      <w:pPr>
        <w:rPr>
          <w:sz w:val="22"/>
          <w:szCs w:val="22"/>
        </w:rPr>
      </w:pPr>
      <w:r w:rsidRPr="00E965BE">
        <w:rPr>
          <w:sz w:val="22"/>
          <w:szCs w:val="22"/>
        </w:rPr>
        <w:t>LT-08105 Vilnius</w:t>
      </w:r>
    </w:p>
    <w:p w14:paraId="7EF8D188" w14:textId="77777777" w:rsidR="004C00C8" w:rsidRPr="00E965BE" w:rsidRDefault="004C00C8" w:rsidP="004C00C8">
      <w:pPr>
        <w:rPr>
          <w:sz w:val="22"/>
          <w:szCs w:val="22"/>
        </w:rPr>
      </w:pPr>
      <w:r w:rsidRPr="00E965BE">
        <w:rPr>
          <w:sz w:val="22"/>
          <w:szCs w:val="22"/>
        </w:rPr>
        <w:t>Lietuva</w:t>
      </w:r>
    </w:p>
    <w:p w14:paraId="7EF8D189" w14:textId="77777777" w:rsidR="004C00C8" w:rsidRPr="00E965BE" w:rsidRDefault="004C00C8" w:rsidP="004C00C8">
      <w:pPr>
        <w:rPr>
          <w:sz w:val="22"/>
          <w:szCs w:val="22"/>
        </w:rPr>
      </w:pPr>
    </w:p>
    <w:p w14:paraId="7EF8D18A" w14:textId="77777777" w:rsidR="004C00C8" w:rsidRPr="00E965BE" w:rsidRDefault="004C00C8" w:rsidP="004C00C8">
      <w:pPr>
        <w:rPr>
          <w:sz w:val="22"/>
          <w:szCs w:val="22"/>
        </w:rPr>
      </w:pPr>
    </w:p>
    <w:p w14:paraId="7EF8D18B" w14:textId="77777777" w:rsidR="004C00C8" w:rsidRPr="00E965BE" w:rsidRDefault="004C00C8" w:rsidP="004C00C8">
      <w:pPr>
        <w:pStyle w:val="PI-1EMEASMCA"/>
      </w:pPr>
      <w:bookmarkStart w:id="5" w:name="_Toc129243123"/>
      <w:bookmarkStart w:id="6" w:name="_Toc129243248"/>
      <w:r w:rsidRPr="00E965BE">
        <w:t>8.</w:t>
      </w:r>
      <w:r w:rsidRPr="00E965BE">
        <w:tab/>
      </w:r>
      <w:r w:rsidR="00A431FB">
        <w:t>REGISTRACIJOS</w:t>
      </w:r>
      <w:r w:rsidR="00A431FB" w:rsidRPr="00E965BE">
        <w:t xml:space="preserve"> </w:t>
      </w:r>
      <w:r w:rsidRPr="00E965BE">
        <w:t>PAŽYMĖJIMO NUMERIS</w:t>
      </w:r>
      <w:bookmarkEnd w:id="5"/>
      <w:bookmarkEnd w:id="6"/>
      <w:r w:rsidRPr="00E965BE">
        <w:t xml:space="preserve"> (-IAI)</w:t>
      </w:r>
    </w:p>
    <w:p w14:paraId="7EF8D18C" w14:textId="77777777" w:rsidR="004C00C8" w:rsidRPr="00E965BE" w:rsidRDefault="004C00C8" w:rsidP="004C00C8">
      <w:pPr>
        <w:pStyle w:val="BTEMEASMCA"/>
        <w:rPr>
          <w:noProof w:val="0"/>
          <w:sz w:val="22"/>
          <w:szCs w:val="22"/>
        </w:rPr>
      </w:pPr>
    </w:p>
    <w:p w14:paraId="7EF8D18D" w14:textId="77777777" w:rsidR="004C00C8" w:rsidRPr="00E965BE" w:rsidRDefault="004C00C8" w:rsidP="004C00C8">
      <w:pPr>
        <w:rPr>
          <w:sz w:val="22"/>
          <w:szCs w:val="22"/>
        </w:rPr>
      </w:pPr>
      <w:r w:rsidRPr="00E965BE">
        <w:rPr>
          <w:sz w:val="22"/>
          <w:szCs w:val="22"/>
        </w:rPr>
        <w:t>LT/1/95/1289/001</w:t>
      </w:r>
    </w:p>
    <w:p w14:paraId="7EF8D18E" w14:textId="77777777" w:rsidR="004C00C8" w:rsidRPr="00E965BE" w:rsidRDefault="004C00C8" w:rsidP="004C00C8">
      <w:pPr>
        <w:rPr>
          <w:sz w:val="22"/>
          <w:szCs w:val="22"/>
        </w:rPr>
      </w:pPr>
    </w:p>
    <w:p w14:paraId="7EF8D18F" w14:textId="77777777" w:rsidR="004C00C8" w:rsidRPr="00E965BE" w:rsidRDefault="004C00C8" w:rsidP="004C00C8">
      <w:pPr>
        <w:rPr>
          <w:b/>
          <w:bCs/>
          <w:sz w:val="22"/>
          <w:szCs w:val="22"/>
        </w:rPr>
      </w:pPr>
    </w:p>
    <w:p w14:paraId="7EF8D190" w14:textId="77777777" w:rsidR="004C00C8" w:rsidRPr="00E965BE" w:rsidRDefault="004C00C8" w:rsidP="004C00C8">
      <w:pPr>
        <w:pStyle w:val="PI-1EMEASMCA"/>
      </w:pPr>
      <w:bookmarkStart w:id="7" w:name="_Toc129243124"/>
      <w:bookmarkStart w:id="8" w:name="_Toc129243249"/>
      <w:r w:rsidRPr="00E965BE">
        <w:lastRenderedPageBreak/>
        <w:t>9.</w:t>
      </w:r>
      <w:r w:rsidRPr="00E965BE">
        <w:tab/>
      </w:r>
      <w:r w:rsidR="00A431FB" w:rsidRPr="00A431FB">
        <w:t xml:space="preserve">REGISTRAVIMO / PERREGISTRAVIMO </w:t>
      </w:r>
      <w:r w:rsidRPr="00E965BE">
        <w:t>DATA</w:t>
      </w:r>
      <w:bookmarkEnd w:id="7"/>
      <w:bookmarkEnd w:id="8"/>
    </w:p>
    <w:p w14:paraId="7EF8D191" w14:textId="77777777" w:rsidR="004C00C8" w:rsidRPr="00E965BE" w:rsidRDefault="004C00C8" w:rsidP="004C00C8">
      <w:pPr>
        <w:pStyle w:val="BTEMEASMCA"/>
        <w:rPr>
          <w:noProof w:val="0"/>
          <w:sz w:val="22"/>
          <w:szCs w:val="22"/>
        </w:rPr>
      </w:pPr>
    </w:p>
    <w:p w14:paraId="7EF8D192" w14:textId="77777777" w:rsidR="004C00C8" w:rsidRPr="00E965BE" w:rsidRDefault="00A431FB" w:rsidP="004C00C8">
      <w:pPr>
        <w:pStyle w:val="BTEMEASMCA"/>
        <w:rPr>
          <w:noProof w:val="0"/>
          <w:sz w:val="22"/>
          <w:szCs w:val="22"/>
        </w:rPr>
      </w:pPr>
      <w:r w:rsidRPr="00A431FB">
        <w:rPr>
          <w:noProof w:val="0"/>
          <w:sz w:val="22"/>
          <w:szCs w:val="22"/>
        </w:rPr>
        <w:t xml:space="preserve">Registravimo data </w:t>
      </w:r>
      <w:r w:rsidR="004C00C8" w:rsidRPr="00E965BE">
        <w:rPr>
          <w:noProof w:val="0"/>
          <w:sz w:val="22"/>
          <w:szCs w:val="22"/>
        </w:rPr>
        <w:t>1995 m. balandžio  04 d.</w:t>
      </w:r>
    </w:p>
    <w:p w14:paraId="7EF8D193" w14:textId="77777777" w:rsidR="004C00C8" w:rsidRPr="00E965BE" w:rsidRDefault="00A431FB" w:rsidP="004C00C8">
      <w:pPr>
        <w:pStyle w:val="BTEMEASMCA"/>
        <w:rPr>
          <w:noProof w:val="0"/>
          <w:sz w:val="22"/>
          <w:szCs w:val="22"/>
        </w:rPr>
      </w:pPr>
      <w:r w:rsidRPr="00A431FB">
        <w:rPr>
          <w:noProof w:val="0"/>
          <w:sz w:val="22"/>
          <w:szCs w:val="22"/>
        </w:rPr>
        <w:t xml:space="preserve">Paskutinio perregistravimo data </w:t>
      </w:r>
      <w:r w:rsidR="004C00C8" w:rsidRPr="00E965BE">
        <w:rPr>
          <w:noProof w:val="0"/>
          <w:sz w:val="22"/>
          <w:szCs w:val="22"/>
        </w:rPr>
        <w:t>2008 m. spalio  15 d.</w:t>
      </w:r>
    </w:p>
    <w:p w14:paraId="7EF8D194" w14:textId="77777777" w:rsidR="004C00C8" w:rsidRPr="00E965BE" w:rsidRDefault="004C00C8" w:rsidP="004C00C8">
      <w:pPr>
        <w:rPr>
          <w:sz w:val="22"/>
          <w:szCs w:val="22"/>
        </w:rPr>
      </w:pPr>
    </w:p>
    <w:p w14:paraId="7EF8D195" w14:textId="77777777" w:rsidR="004C00C8" w:rsidRPr="00E965BE" w:rsidRDefault="004C00C8" w:rsidP="004C00C8">
      <w:pPr>
        <w:rPr>
          <w:sz w:val="22"/>
          <w:szCs w:val="22"/>
        </w:rPr>
      </w:pPr>
    </w:p>
    <w:p w14:paraId="7EF8D196" w14:textId="77777777" w:rsidR="004C00C8" w:rsidRPr="00E965BE" w:rsidRDefault="004C00C8" w:rsidP="004C00C8">
      <w:pPr>
        <w:ind w:left="550" w:hanging="550"/>
        <w:rPr>
          <w:b/>
          <w:bCs/>
          <w:sz w:val="22"/>
          <w:szCs w:val="22"/>
        </w:rPr>
      </w:pPr>
      <w:r w:rsidRPr="00E965BE">
        <w:rPr>
          <w:b/>
          <w:bCs/>
          <w:sz w:val="22"/>
          <w:szCs w:val="22"/>
        </w:rPr>
        <w:t>10.</w:t>
      </w:r>
      <w:r w:rsidRPr="00E965BE">
        <w:rPr>
          <w:b/>
          <w:bCs/>
          <w:sz w:val="22"/>
          <w:szCs w:val="22"/>
        </w:rPr>
        <w:tab/>
        <w:t>TEKSTO PERŽIŪROS DATA</w:t>
      </w:r>
    </w:p>
    <w:p w14:paraId="7EF8D197" w14:textId="77777777" w:rsidR="004C00C8" w:rsidRPr="00E965BE" w:rsidRDefault="004C00C8" w:rsidP="004C00C8">
      <w:pPr>
        <w:rPr>
          <w:sz w:val="22"/>
          <w:szCs w:val="22"/>
        </w:rPr>
      </w:pPr>
    </w:p>
    <w:p w14:paraId="7EF8D198" w14:textId="48201BFD" w:rsidR="004C00C8" w:rsidRDefault="00C7470A" w:rsidP="004C00C8">
      <w:pPr>
        <w:rPr>
          <w:sz w:val="22"/>
          <w:szCs w:val="22"/>
        </w:rPr>
      </w:pPr>
      <w:r>
        <w:rPr>
          <w:sz w:val="22"/>
          <w:szCs w:val="22"/>
        </w:rPr>
        <w:t>2017-04-25</w:t>
      </w:r>
    </w:p>
    <w:p w14:paraId="0D964EFB" w14:textId="77777777" w:rsidR="00C7470A" w:rsidRPr="00E965BE" w:rsidRDefault="00C7470A" w:rsidP="004C00C8">
      <w:pPr>
        <w:rPr>
          <w:sz w:val="22"/>
          <w:szCs w:val="22"/>
        </w:rPr>
      </w:pPr>
    </w:p>
    <w:p w14:paraId="7EF8D199" w14:textId="77777777" w:rsidR="004C00C8" w:rsidRPr="00E965BE" w:rsidRDefault="00A431FB" w:rsidP="004C00C8">
      <w:pPr>
        <w:tabs>
          <w:tab w:val="left" w:pos="0"/>
        </w:tabs>
        <w:rPr>
          <w:sz w:val="22"/>
          <w:szCs w:val="22"/>
        </w:rPr>
      </w:pPr>
      <w:r w:rsidRPr="00A431FB">
        <w:rPr>
          <w:sz w:val="22"/>
          <w:szCs w:val="22"/>
        </w:rPr>
        <w:t>Išsami informacija apie šį vaistinį preparatą pateikiama Valstybinės vaistų kontrolės tarnybos prie Lietuvos Respublikos sveikatos apsaugos ministerijos tinklalapyje http://www.vvkt.lt</w:t>
      </w:r>
    </w:p>
    <w:p w14:paraId="7EF8D19A" w14:textId="77777777" w:rsidR="004C00C8" w:rsidRPr="00E965BE" w:rsidRDefault="004C00C8" w:rsidP="004C00C8">
      <w:pPr>
        <w:rPr>
          <w:sz w:val="22"/>
          <w:szCs w:val="22"/>
        </w:rPr>
      </w:pPr>
    </w:p>
    <w:p w14:paraId="7EF8D19B" w14:textId="77777777" w:rsidR="004C00C8" w:rsidRPr="00E965BE" w:rsidRDefault="004C00C8" w:rsidP="004C00C8">
      <w:pPr>
        <w:rPr>
          <w:sz w:val="22"/>
          <w:szCs w:val="22"/>
        </w:rPr>
      </w:pPr>
    </w:p>
    <w:p w14:paraId="7EF8D19C" w14:textId="77777777" w:rsidR="004C00C8" w:rsidRPr="00E965BE" w:rsidRDefault="004C00C8" w:rsidP="004C00C8">
      <w:pPr>
        <w:rPr>
          <w:sz w:val="22"/>
          <w:szCs w:val="22"/>
        </w:rPr>
      </w:pPr>
      <w:r w:rsidRPr="00E965BE">
        <w:rPr>
          <w:b/>
          <w:bCs/>
          <w:sz w:val="22"/>
          <w:szCs w:val="22"/>
        </w:rPr>
        <w:br w:type="page"/>
      </w:r>
    </w:p>
    <w:p w14:paraId="7EF8D19D" w14:textId="77777777" w:rsidR="004C00C8" w:rsidRPr="00E965BE" w:rsidRDefault="004C00C8" w:rsidP="004C00C8">
      <w:pPr>
        <w:rPr>
          <w:sz w:val="22"/>
          <w:szCs w:val="22"/>
        </w:rPr>
      </w:pPr>
    </w:p>
    <w:p w14:paraId="7EF8D19E" w14:textId="77777777" w:rsidR="004C00C8" w:rsidRPr="00E965BE" w:rsidRDefault="004C00C8" w:rsidP="004C00C8">
      <w:pPr>
        <w:rPr>
          <w:sz w:val="22"/>
          <w:szCs w:val="22"/>
        </w:rPr>
      </w:pPr>
    </w:p>
    <w:p w14:paraId="7EF8D19F" w14:textId="77777777" w:rsidR="004C00C8" w:rsidRPr="00E965BE" w:rsidRDefault="004C00C8" w:rsidP="004C00C8">
      <w:pPr>
        <w:rPr>
          <w:sz w:val="22"/>
          <w:szCs w:val="22"/>
        </w:rPr>
      </w:pPr>
    </w:p>
    <w:p w14:paraId="7EF8D1A0" w14:textId="77777777" w:rsidR="004C00C8" w:rsidRPr="00E965BE" w:rsidRDefault="004C00C8" w:rsidP="004C00C8">
      <w:pPr>
        <w:rPr>
          <w:sz w:val="22"/>
          <w:szCs w:val="22"/>
        </w:rPr>
      </w:pPr>
    </w:p>
    <w:p w14:paraId="7EF8D1A1" w14:textId="77777777" w:rsidR="004C00C8" w:rsidRPr="00E965BE" w:rsidRDefault="004C00C8" w:rsidP="004C00C8">
      <w:pPr>
        <w:rPr>
          <w:sz w:val="22"/>
          <w:szCs w:val="22"/>
        </w:rPr>
      </w:pPr>
    </w:p>
    <w:p w14:paraId="7EF8D1A2" w14:textId="77777777" w:rsidR="004C00C8" w:rsidRPr="00E965BE" w:rsidRDefault="004C00C8" w:rsidP="004C00C8">
      <w:pPr>
        <w:rPr>
          <w:sz w:val="22"/>
          <w:szCs w:val="22"/>
        </w:rPr>
      </w:pPr>
    </w:p>
    <w:p w14:paraId="7EF8D1A3" w14:textId="77777777" w:rsidR="004C00C8" w:rsidRPr="00E965BE" w:rsidRDefault="004C00C8" w:rsidP="004C00C8">
      <w:pPr>
        <w:rPr>
          <w:sz w:val="22"/>
          <w:szCs w:val="22"/>
        </w:rPr>
      </w:pPr>
    </w:p>
    <w:p w14:paraId="7EF8D1A4" w14:textId="77777777" w:rsidR="004C00C8" w:rsidRPr="00E965BE" w:rsidRDefault="004C00C8" w:rsidP="004C00C8">
      <w:pPr>
        <w:rPr>
          <w:sz w:val="22"/>
          <w:szCs w:val="22"/>
        </w:rPr>
      </w:pPr>
    </w:p>
    <w:p w14:paraId="7EF8D1A5" w14:textId="77777777" w:rsidR="004C00C8" w:rsidRPr="00E965BE" w:rsidRDefault="004C00C8" w:rsidP="004C00C8">
      <w:pPr>
        <w:rPr>
          <w:sz w:val="22"/>
          <w:szCs w:val="22"/>
        </w:rPr>
      </w:pPr>
    </w:p>
    <w:p w14:paraId="7EF8D1A6" w14:textId="77777777" w:rsidR="004C00C8" w:rsidRPr="00E965BE" w:rsidRDefault="004C00C8" w:rsidP="004C00C8">
      <w:pPr>
        <w:rPr>
          <w:sz w:val="22"/>
          <w:szCs w:val="22"/>
        </w:rPr>
      </w:pPr>
    </w:p>
    <w:p w14:paraId="7EF8D1A7" w14:textId="77777777" w:rsidR="004C00C8" w:rsidRPr="00E965BE" w:rsidRDefault="004C00C8" w:rsidP="004C00C8">
      <w:pPr>
        <w:rPr>
          <w:sz w:val="22"/>
          <w:szCs w:val="22"/>
        </w:rPr>
      </w:pPr>
    </w:p>
    <w:p w14:paraId="7EF8D1A8" w14:textId="77777777" w:rsidR="004C00C8" w:rsidRPr="00E965BE" w:rsidRDefault="004C00C8" w:rsidP="004C00C8">
      <w:pPr>
        <w:rPr>
          <w:sz w:val="22"/>
          <w:szCs w:val="22"/>
        </w:rPr>
      </w:pPr>
    </w:p>
    <w:p w14:paraId="7EF8D1A9" w14:textId="77777777" w:rsidR="004C00C8" w:rsidRPr="00E965BE" w:rsidRDefault="004C00C8" w:rsidP="004C00C8">
      <w:pPr>
        <w:rPr>
          <w:sz w:val="22"/>
          <w:szCs w:val="22"/>
        </w:rPr>
      </w:pPr>
    </w:p>
    <w:p w14:paraId="7EF8D1AA" w14:textId="77777777" w:rsidR="004C00C8" w:rsidRPr="00E965BE" w:rsidRDefault="004C00C8" w:rsidP="004C00C8">
      <w:pPr>
        <w:rPr>
          <w:sz w:val="22"/>
          <w:szCs w:val="22"/>
        </w:rPr>
      </w:pPr>
    </w:p>
    <w:p w14:paraId="7EF8D1AB" w14:textId="77777777" w:rsidR="004C00C8" w:rsidRPr="00E965BE" w:rsidRDefault="004C00C8" w:rsidP="004C00C8">
      <w:pPr>
        <w:rPr>
          <w:sz w:val="22"/>
          <w:szCs w:val="22"/>
        </w:rPr>
      </w:pPr>
    </w:p>
    <w:p w14:paraId="7EF8D1AC" w14:textId="77777777" w:rsidR="004C00C8" w:rsidRPr="00E965BE" w:rsidRDefault="004C00C8" w:rsidP="004C00C8">
      <w:pPr>
        <w:rPr>
          <w:sz w:val="22"/>
          <w:szCs w:val="22"/>
        </w:rPr>
      </w:pPr>
    </w:p>
    <w:p w14:paraId="7EF8D1AD" w14:textId="77777777" w:rsidR="004C00C8" w:rsidRPr="00E965BE" w:rsidRDefault="004C00C8" w:rsidP="004C00C8">
      <w:pPr>
        <w:rPr>
          <w:sz w:val="22"/>
          <w:szCs w:val="22"/>
        </w:rPr>
      </w:pPr>
    </w:p>
    <w:p w14:paraId="7EF8D1AE" w14:textId="77777777" w:rsidR="004C00C8" w:rsidRPr="00E965BE" w:rsidRDefault="004C00C8" w:rsidP="004C00C8">
      <w:pPr>
        <w:rPr>
          <w:sz w:val="22"/>
          <w:szCs w:val="22"/>
        </w:rPr>
      </w:pPr>
    </w:p>
    <w:p w14:paraId="7EF8D1AF" w14:textId="77777777" w:rsidR="004C00C8" w:rsidRPr="00E965BE" w:rsidRDefault="004C00C8" w:rsidP="004C00C8">
      <w:pPr>
        <w:rPr>
          <w:sz w:val="22"/>
          <w:szCs w:val="22"/>
        </w:rPr>
      </w:pPr>
    </w:p>
    <w:p w14:paraId="7EF8D1B0" w14:textId="77777777" w:rsidR="004C00C8" w:rsidRPr="00E965BE" w:rsidRDefault="004C00C8" w:rsidP="004C00C8">
      <w:pPr>
        <w:rPr>
          <w:sz w:val="22"/>
          <w:szCs w:val="22"/>
        </w:rPr>
      </w:pPr>
    </w:p>
    <w:p w14:paraId="7EF8D1B1" w14:textId="77777777" w:rsidR="004C00C8" w:rsidRPr="00E965BE" w:rsidRDefault="004C00C8" w:rsidP="004C00C8">
      <w:pPr>
        <w:rPr>
          <w:sz w:val="22"/>
          <w:szCs w:val="22"/>
        </w:rPr>
      </w:pPr>
    </w:p>
    <w:p w14:paraId="7EF8D1B2" w14:textId="77777777" w:rsidR="004C00C8" w:rsidRPr="00E965BE" w:rsidRDefault="004C00C8" w:rsidP="004C00C8">
      <w:pPr>
        <w:rPr>
          <w:sz w:val="22"/>
          <w:szCs w:val="22"/>
        </w:rPr>
      </w:pPr>
    </w:p>
    <w:p w14:paraId="7EF8D1B3" w14:textId="77777777" w:rsidR="004C00C8" w:rsidRPr="00E965BE" w:rsidRDefault="004C00C8" w:rsidP="004C00C8">
      <w:pPr>
        <w:pStyle w:val="TTEMEASMCA"/>
        <w:rPr>
          <w:color w:val="auto"/>
          <w:sz w:val="22"/>
          <w:szCs w:val="22"/>
        </w:rPr>
      </w:pPr>
      <w:bookmarkStart w:id="9" w:name="_Toc129243128"/>
      <w:bookmarkStart w:id="10" w:name="_Toc129243253"/>
      <w:r w:rsidRPr="00E965BE">
        <w:rPr>
          <w:color w:val="auto"/>
          <w:sz w:val="22"/>
          <w:szCs w:val="22"/>
        </w:rPr>
        <w:t>II PRIEDAS</w:t>
      </w:r>
      <w:bookmarkEnd w:id="9"/>
      <w:bookmarkEnd w:id="10"/>
    </w:p>
    <w:p w14:paraId="7EF8D1B4" w14:textId="77777777" w:rsidR="004C00C8" w:rsidRPr="00E965BE" w:rsidRDefault="004C00C8" w:rsidP="004C00C8">
      <w:pPr>
        <w:pStyle w:val="TTEMEASMCA"/>
        <w:rPr>
          <w:color w:val="auto"/>
          <w:sz w:val="22"/>
          <w:szCs w:val="22"/>
        </w:rPr>
      </w:pPr>
    </w:p>
    <w:p w14:paraId="7EF8D1B5" w14:textId="77777777" w:rsidR="004C00C8" w:rsidRPr="00E965BE" w:rsidRDefault="00A431FB" w:rsidP="004C00C8">
      <w:pPr>
        <w:pStyle w:val="TTEMEASMCA"/>
        <w:rPr>
          <w:color w:val="auto"/>
          <w:sz w:val="22"/>
          <w:szCs w:val="22"/>
        </w:rPr>
      </w:pPr>
      <w:r>
        <w:rPr>
          <w:color w:val="auto"/>
          <w:sz w:val="22"/>
          <w:szCs w:val="22"/>
        </w:rPr>
        <w:t>REGISTRACIJOS</w:t>
      </w:r>
      <w:r w:rsidRPr="00E965BE">
        <w:rPr>
          <w:color w:val="auto"/>
          <w:sz w:val="22"/>
          <w:szCs w:val="22"/>
        </w:rPr>
        <w:t xml:space="preserve"> </w:t>
      </w:r>
      <w:r w:rsidR="004C00C8" w:rsidRPr="00E965BE">
        <w:rPr>
          <w:color w:val="auto"/>
          <w:sz w:val="22"/>
          <w:szCs w:val="22"/>
        </w:rPr>
        <w:t>SĄLYGOS</w:t>
      </w:r>
    </w:p>
    <w:p w14:paraId="7EF8D1B6" w14:textId="77777777" w:rsidR="004C00C8" w:rsidRPr="00E965BE" w:rsidRDefault="004C00C8" w:rsidP="004C00C8">
      <w:pPr>
        <w:pStyle w:val="BTEMEASMCA"/>
        <w:rPr>
          <w:b/>
          <w:bCs/>
          <w:noProof w:val="0"/>
          <w:sz w:val="22"/>
          <w:szCs w:val="22"/>
        </w:rPr>
      </w:pPr>
    </w:p>
    <w:p w14:paraId="7EF8D1B7" w14:textId="77777777" w:rsidR="004C00C8" w:rsidRPr="00E965BE" w:rsidRDefault="004C00C8" w:rsidP="004C00C8">
      <w:pPr>
        <w:pStyle w:val="BTAnIIEMEASMCA"/>
        <w:rPr>
          <w:rFonts w:ascii="Times New Roman" w:hAnsi="Times New Roman"/>
          <w:b/>
          <w:bCs/>
          <w:sz w:val="22"/>
          <w:szCs w:val="22"/>
          <w:highlight w:val="yellow"/>
        </w:rPr>
      </w:pPr>
      <w:r w:rsidRPr="00E965BE">
        <w:rPr>
          <w:rFonts w:ascii="Times New Roman" w:hAnsi="Times New Roman"/>
          <w:b/>
          <w:bCs/>
          <w:sz w:val="22"/>
          <w:szCs w:val="22"/>
        </w:rPr>
        <w:t>A.</w:t>
      </w:r>
      <w:r w:rsidRPr="00E965BE">
        <w:rPr>
          <w:rFonts w:ascii="Times New Roman" w:hAnsi="Times New Roman"/>
          <w:b/>
          <w:bCs/>
          <w:sz w:val="22"/>
          <w:szCs w:val="22"/>
        </w:rPr>
        <w:tab/>
        <w:t>GAMINTOJAS (-AI), ATSAKINGAS (-I) UŽ SERIJŲ IŠLEIDIMĄ</w:t>
      </w:r>
    </w:p>
    <w:p w14:paraId="7EF8D1B8" w14:textId="77777777" w:rsidR="004C00C8" w:rsidRPr="00E965BE" w:rsidRDefault="004C00C8" w:rsidP="004C00C8">
      <w:pPr>
        <w:pStyle w:val="BTEMEASMCA"/>
        <w:rPr>
          <w:b/>
          <w:bCs/>
          <w:noProof w:val="0"/>
          <w:sz w:val="22"/>
          <w:szCs w:val="22"/>
          <w:highlight w:val="yellow"/>
        </w:rPr>
      </w:pPr>
    </w:p>
    <w:p w14:paraId="7EF8D1B9" w14:textId="77777777" w:rsidR="004C00C8" w:rsidRPr="00E965BE" w:rsidRDefault="004C00C8" w:rsidP="004C00C8">
      <w:pPr>
        <w:pStyle w:val="BTAnIIEMEASMCA"/>
        <w:rPr>
          <w:rFonts w:ascii="Times New Roman" w:hAnsi="Times New Roman"/>
          <w:b/>
          <w:bCs/>
          <w:sz w:val="22"/>
          <w:szCs w:val="22"/>
        </w:rPr>
      </w:pPr>
      <w:r w:rsidRPr="00E965BE">
        <w:rPr>
          <w:rFonts w:ascii="Times New Roman" w:hAnsi="Times New Roman"/>
          <w:b/>
          <w:bCs/>
          <w:sz w:val="22"/>
          <w:szCs w:val="22"/>
        </w:rPr>
        <w:t>B.</w:t>
      </w:r>
      <w:r w:rsidRPr="00E965BE">
        <w:rPr>
          <w:rFonts w:ascii="Times New Roman" w:hAnsi="Times New Roman"/>
          <w:b/>
          <w:bCs/>
          <w:sz w:val="22"/>
          <w:szCs w:val="22"/>
        </w:rPr>
        <w:tab/>
        <w:t>TIEKIMO IR VARTOJIMO SĄLYGOS AR APRIBOJIMAI</w:t>
      </w:r>
    </w:p>
    <w:p w14:paraId="7EF8D1BA" w14:textId="77777777" w:rsidR="004C00C8" w:rsidRPr="00E965BE" w:rsidRDefault="004C00C8" w:rsidP="004C00C8">
      <w:pPr>
        <w:pStyle w:val="BTEMEASMCA"/>
        <w:rPr>
          <w:b/>
          <w:bCs/>
          <w:noProof w:val="0"/>
          <w:sz w:val="22"/>
          <w:szCs w:val="22"/>
          <w:highlight w:val="yellow"/>
        </w:rPr>
      </w:pPr>
    </w:p>
    <w:p w14:paraId="7EF8D1BB" w14:textId="77777777" w:rsidR="004C00C8" w:rsidRPr="00E965BE" w:rsidRDefault="004C00C8" w:rsidP="004C00C8">
      <w:pPr>
        <w:pStyle w:val="PI-1EMEASMCA"/>
      </w:pPr>
      <w:r w:rsidRPr="00E965BE">
        <w:br w:type="page"/>
      </w:r>
      <w:r w:rsidRPr="00E965BE">
        <w:lastRenderedPageBreak/>
        <w:t>A.</w:t>
      </w:r>
      <w:r w:rsidRPr="00E965BE">
        <w:tab/>
        <w:t>GAMINTOJAS (-AI), ATSAKINGAS (-I) UŽ SERIJŲ IŠLEIDIMĄ</w:t>
      </w:r>
    </w:p>
    <w:p w14:paraId="7EF8D1BC" w14:textId="77777777" w:rsidR="004C00C8" w:rsidRPr="00E965BE" w:rsidRDefault="004C00C8" w:rsidP="004C00C8">
      <w:pPr>
        <w:pStyle w:val="BTEMEASMCA"/>
        <w:rPr>
          <w:noProof w:val="0"/>
          <w:sz w:val="22"/>
          <w:szCs w:val="22"/>
          <w:highlight w:val="yellow"/>
        </w:rPr>
      </w:pPr>
    </w:p>
    <w:p w14:paraId="7EF8D1BD" w14:textId="77777777" w:rsidR="004C00C8" w:rsidRPr="00E965BE" w:rsidRDefault="004C00C8" w:rsidP="004C00C8">
      <w:pPr>
        <w:pStyle w:val="BTuEMEASMCA"/>
        <w:rPr>
          <w:noProof w:val="0"/>
          <w:sz w:val="22"/>
          <w:szCs w:val="22"/>
        </w:rPr>
      </w:pPr>
      <w:r w:rsidRPr="00E965BE">
        <w:rPr>
          <w:noProof w:val="0"/>
          <w:sz w:val="22"/>
          <w:szCs w:val="22"/>
        </w:rPr>
        <w:t xml:space="preserve">Gamintojo, atsakingo už serijų išleidimą, pavadinimas ir adresas </w:t>
      </w:r>
    </w:p>
    <w:p w14:paraId="7EF8D1BE" w14:textId="77777777" w:rsidR="004C00C8" w:rsidRPr="00E965BE" w:rsidRDefault="004C00C8" w:rsidP="004C00C8">
      <w:pPr>
        <w:pStyle w:val="BTEMEASMCA"/>
        <w:rPr>
          <w:noProof w:val="0"/>
          <w:sz w:val="22"/>
          <w:szCs w:val="22"/>
        </w:rPr>
      </w:pPr>
    </w:p>
    <w:p w14:paraId="7EF8D1BF" w14:textId="77777777" w:rsidR="004C00C8" w:rsidRPr="00E965BE" w:rsidRDefault="004C00C8" w:rsidP="004C00C8">
      <w:pPr>
        <w:rPr>
          <w:sz w:val="22"/>
          <w:szCs w:val="22"/>
        </w:rPr>
      </w:pPr>
      <w:r w:rsidRPr="00E965BE">
        <w:rPr>
          <w:sz w:val="22"/>
          <w:szCs w:val="22"/>
        </w:rPr>
        <w:t>GlaxoSmithKline Pharmaceuticals S.A.</w:t>
      </w:r>
    </w:p>
    <w:p w14:paraId="7EF8D1C0" w14:textId="77777777" w:rsidR="004C00C8" w:rsidRPr="00E965BE" w:rsidRDefault="004C00C8" w:rsidP="004C00C8">
      <w:pPr>
        <w:rPr>
          <w:sz w:val="22"/>
          <w:szCs w:val="22"/>
        </w:rPr>
      </w:pPr>
      <w:r w:rsidRPr="00E965BE">
        <w:rPr>
          <w:sz w:val="22"/>
          <w:szCs w:val="22"/>
        </w:rPr>
        <w:t xml:space="preserve"> ul. Grunwaldzka 189 </w:t>
      </w:r>
    </w:p>
    <w:p w14:paraId="7EF8D1C1" w14:textId="77777777" w:rsidR="004C00C8" w:rsidRPr="00E965BE" w:rsidRDefault="004C00C8" w:rsidP="004C00C8">
      <w:pPr>
        <w:rPr>
          <w:sz w:val="22"/>
          <w:szCs w:val="22"/>
        </w:rPr>
      </w:pPr>
      <w:r w:rsidRPr="00E965BE">
        <w:rPr>
          <w:sz w:val="22"/>
          <w:szCs w:val="22"/>
        </w:rPr>
        <w:t>60-322 Poznań</w:t>
      </w:r>
    </w:p>
    <w:p w14:paraId="7EF8D1C2" w14:textId="77777777" w:rsidR="004C00C8" w:rsidRPr="00E965BE" w:rsidRDefault="004C00C8" w:rsidP="004C00C8">
      <w:pPr>
        <w:rPr>
          <w:sz w:val="22"/>
          <w:szCs w:val="22"/>
        </w:rPr>
      </w:pPr>
      <w:r w:rsidRPr="00E965BE">
        <w:rPr>
          <w:sz w:val="22"/>
          <w:szCs w:val="22"/>
        </w:rPr>
        <w:t>Lenkija</w:t>
      </w:r>
    </w:p>
    <w:p w14:paraId="7EF8D1C3" w14:textId="77777777" w:rsidR="004C00C8" w:rsidRPr="00E965BE" w:rsidRDefault="004C00C8" w:rsidP="004C00C8">
      <w:pPr>
        <w:pStyle w:val="BTEMEASMCA"/>
        <w:rPr>
          <w:noProof w:val="0"/>
          <w:sz w:val="22"/>
          <w:szCs w:val="22"/>
          <w:highlight w:val="yellow"/>
        </w:rPr>
      </w:pPr>
    </w:p>
    <w:p w14:paraId="7EF8D1C4" w14:textId="77777777" w:rsidR="004C00C8" w:rsidRPr="00E965BE" w:rsidRDefault="004C00C8" w:rsidP="004C00C8">
      <w:pPr>
        <w:pStyle w:val="BTEMEASMCA"/>
        <w:rPr>
          <w:noProof w:val="0"/>
          <w:sz w:val="22"/>
          <w:szCs w:val="22"/>
          <w:highlight w:val="yellow"/>
        </w:rPr>
      </w:pPr>
    </w:p>
    <w:p w14:paraId="7EF8D1C5" w14:textId="77777777" w:rsidR="004C00C8" w:rsidRPr="00E965BE" w:rsidRDefault="004C00C8" w:rsidP="004C00C8">
      <w:pPr>
        <w:pStyle w:val="PI-1EMEASMCA"/>
      </w:pPr>
      <w:bookmarkStart w:id="11" w:name="_Toc129243129"/>
      <w:bookmarkStart w:id="12" w:name="_Toc129243254"/>
      <w:r w:rsidRPr="00E965BE">
        <w:t>B.</w:t>
      </w:r>
      <w:r w:rsidRPr="00E965BE">
        <w:tab/>
        <w:t>TIEKIMO IR VARTOJIMO SĄLYGOS AR APRIBOJIMAI</w:t>
      </w:r>
      <w:bookmarkEnd w:id="11"/>
      <w:bookmarkEnd w:id="12"/>
    </w:p>
    <w:p w14:paraId="7EF8D1C6" w14:textId="77777777" w:rsidR="004C00C8" w:rsidRPr="00E965BE" w:rsidRDefault="004C00C8" w:rsidP="004C00C8">
      <w:pPr>
        <w:pStyle w:val="PI-2EMEASMCA"/>
      </w:pPr>
    </w:p>
    <w:p w14:paraId="7EF8D1C7" w14:textId="77777777" w:rsidR="004C00C8" w:rsidRPr="00E965BE" w:rsidRDefault="004C00C8" w:rsidP="004C00C8">
      <w:pPr>
        <w:pStyle w:val="BTEMEASMCA"/>
        <w:rPr>
          <w:noProof w:val="0"/>
          <w:sz w:val="22"/>
          <w:szCs w:val="22"/>
        </w:rPr>
      </w:pPr>
      <w:r w:rsidRPr="00E965BE">
        <w:rPr>
          <w:noProof w:val="0"/>
          <w:sz w:val="22"/>
          <w:szCs w:val="22"/>
        </w:rPr>
        <w:t>Nereceptinis vaistinis preparatas</w:t>
      </w:r>
      <w:r w:rsidRPr="00E965BE">
        <w:rPr>
          <w:bCs/>
          <w:noProof w:val="0"/>
          <w:kern w:val="28"/>
          <w:sz w:val="22"/>
          <w:szCs w:val="22"/>
        </w:rPr>
        <w:t>.</w:t>
      </w:r>
    </w:p>
    <w:p w14:paraId="7EF8D1C8" w14:textId="77777777" w:rsidR="004C00C8" w:rsidRPr="00E965BE" w:rsidRDefault="004C00C8" w:rsidP="004C00C8">
      <w:pPr>
        <w:pStyle w:val="BTEMEASMCA"/>
        <w:rPr>
          <w:noProof w:val="0"/>
          <w:sz w:val="22"/>
          <w:szCs w:val="22"/>
          <w:highlight w:val="yellow"/>
        </w:rPr>
      </w:pPr>
    </w:p>
    <w:p w14:paraId="7EF8D1C9" w14:textId="77777777" w:rsidR="004C00C8" w:rsidRPr="00E965BE" w:rsidRDefault="004C00C8" w:rsidP="004C00C8">
      <w:pPr>
        <w:pStyle w:val="BTEMEASMCA"/>
        <w:rPr>
          <w:noProof w:val="0"/>
          <w:sz w:val="22"/>
          <w:szCs w:val="22"/>
        </w:rPr>
      </w:pPr>
    </w:p>
    <w:p w14:paraId="7EF8D1CA" w14:textId="77777777" w:rsidR="004C00C8" w:rsidRPr="00E965BE" w:rsidRDefault="004C00C8" w:rsidP="004C00C8">
      <w:pPr>
        <w:rPr>
          <w:sz w:val="22"/>
          <w:szCs w:val="22"/>
        </w:rPr>
      </w:pPr>
      <w:r w:rsidRPr="00E965BE">
        <w:rPr>
          <w:sz w:val="22"/>
          <w:szCs w:val="22"/>
        </w:rPr>
        <w:br w:type="page"/>
      </w:r>
    </w:p>
    <w:p w14:paraId="7EF8D1CB" w14:textId="77777777" w:rsidR="004C00C8" w:rsidRPr="00E965BE" w:rsidRDefault="004C00C8" w:rsidP="004C00C8">
      <w:pPr>
        <w:rPr>
          <w:sz w:val="22"/>
          <w:szCs w:val="22"/>
        </w:rPr>
      </w:pPr>
    </w:p>
    <w:p w14:paraId="7EF8D1CC" w14:textId="77777777" w:rsidR="004C00C8" w:rsidRPr="00E965BE" w:rsidRDefault="004C00C8" w:rsidP="004C00C8">
      <w:pPr>
        <w:rPr>
          <w:sz w:val="22"/>
          <w:szCs w:val="22"/>
        </w:rPr>
      </w:pPr>
    </w:p>
    <w:p w14:paraId="7EF8D1CD" w14:textId="77777777" w:rsidR="004C00C8" w:rsidRPr="00E965BE" w:rsidRDefault="004C00C8" w:rsidP="004C00C8">
      <w:pPr>
        <w:rPr>
          <w:sz w:val="22"/>
          <w:szCs w:val="22"/>
        </w:rPr>
      </w:pPr>
    </w:p>
    <w:p w14:paraId="7EF8D1CE" w14:textId="77777777" w:rsidR="004C00C8" w:rsidRPr="00E965BE" w:rsidRDefault="004C00C8" w:rsidP="004C00C8">
      <w:pPr>
        <w:rPr>
          <w:sz w:val="22"/>
          <w:szCs w:val="22"/>
        </w:rPr>
      </w:pPr>
    </w:p>
    <w:p w14:paraId="7EF8D1CF" w14:textId="77777777" w:rsidR="004C00C8" w:rsidRPr="00E965BE" w:rsidRDefault="004C00C8" w:rsidP="004C00C8">
      <w:pPr>
        <w:rPr>
          <w:sz w:val="22"/>
          <w:szCs w:val="22"/>
        </w:rPr>
      </w:pPr>
    </w:p>
    <w:p w14:paraId="7EF8D1D0" w14:textId="77777777" w:rsidR="004C00C8" w:rsidRPr="00E965BE" w:rsidRDefault="004C00C8" w:rsidP="004C00C8">
      <w:pPr>
        <w:rPr>
          <w:sz w:val="22"/>
          <w:szCs w:val="22"/>
        </w:rPr>
      </w:pPr>
    </w:p>
    <w:p w14:paraId="7EF8D1D1" w14:textId="77777777" w:rsidR="004C00C8" w:rsidRPr="00E965BE" w:rsidRDefault="004C00C8" w:rsidP="004C00C8">
      <w:pPr>
        <w:rPr>
          <w:sz w:val="22"/>
          <w:szCs w:val="22"/>
        </w:rPr>
      </w:pPr>
    </w:p>
    <w:p w14:paraId="7EF8D1D2" w14:textId="77777777" w:rsidR="004C00C8" w:rsidRPr="00E965BE" w:rsidRDefault="004C00C8" w:rsidP="004C00C8">
      <w:pPr>
        <w:rPr>
          <w:sz w:val="22"/>
          <w:szCs w:val="22"/>
        </w:rPr>
      </w:pPr>
    </w:p>
    <w:p w14:paraId="7EF8D1D3" w14:textId="77777777" w:rsidR="004C00C8" w:rsidRPr="00E965BE" w:rsidRDefault="004C00C8" w:rsidP="004C00C8">
      <w:pPr>
        <w:rPr>
          <w:sz w:val="22"/>
          <w:szCs w:val="22"/>
        </w:rPr>
      </w:pPr>
    </w:p>
    <w:p w14:paraId="7EF8D1D4" w14:textId="77777777" w:rsidR="004C00C8" w:rsidRPr="00E965BE" w:rsidRDefault="004C00C8" w:rsidP="004C00C8">
      <w:pPr>
        <w:rPr>
          <w:sz w:val="22"/>
          <w:szCs w:val="22"/>
        </w:rPr>
      </w:pPr>
    </w:p>
    <w:p w14:paraId="7EF8D1D5" w14:textId="77777777" w:rsidR="004C00C8" w:rsidRPr="00E965BE" w:rsidRDefault="004C00C8" w:rsidP="004C00C8">
      <w:pPr>
        <w:rPr>
          <w:sz w:val="22"/>
          <w:szCs w:val="22"/>
        </w:rPr>
      </w:pPr>
    </w:p>
    <w:p w14:paraId="7EF8D1D6" w14:textId="77777777" w:rsidR="004C00C8" w:rsidRPr="00E965BE" w:rsidRDefault="004C00C8" w:rsidP="004C00C8">
      <w:pPr>
        <w:rPr>
          <w:sz w:val="22"/>
          <w:szCs w:val="22"/>
        </w:rPr>
      </w:pPr>
    </w:p>
    <w:p w14:paraId="7EF8D1D7" w14:textId="77777777" w:rsidR="004C00C8" w:rsidRPr="00E965BE" w:rsidRDefault="004C00C8" w:rsidP="004C00C8">
      <w:pPr>
        <w:rPr>
          <w:sz w:val="22"/>
          <w:szCs w:val="22"/>
        </w:rPr>
      </w:pPr>
    </w:p>
    <w:p w14:paraId="7EF8D1D8" w14:textId="77777777" w:rsidR="004C00C8" w:rsidRPr="00E965BE" w:rsidRDefault="004C00C8" w:rsidP="004C00C8">
      <w:pPr>
        <w:rPr>
          <w:sz w:val="22"/>
          <w:szCs w:val="22"/>
        </w:rPr>
      </w:pPr>
    </w:p>
    <w:p w14:paraId="7EF8D1D9" w14:textId="77777777" w:rsidR="004C00C8" w:rsidRPr="00E965BE" w:rsidRDefault="004C00C8" w:rsidP="004C00C8">
      <w:pPr>
        <w:rPr>
          <w:sz w:val="22"/>
          <w:szCs w:val="22"/>
        </w:rPr>
      </w:pPr>
    </w:p>
    <w:p w14:paraId="7EF8D1DA" w14:textId="77777777" w:rsidR="004C00C8" w:rsidRPr="00E965BE" w:rsidRDefault="004C00C8" w:rsidP="004C00C8">
      <w:pPr>
        <w:rPr>
          <w:sz w:val="22"/>
          <w:szCs w:val="22"/>
        </w:rPr>
      </w:pPr>
    </w:p>
    <w:p w14:paraId="7EF8D1DB" w14:textId="77777777" w:rsidR="004C00C8" w:rsidRPr="00E965BE" w:rsidRDefault="004C00C8" w:rsidP="004C00C8">
      <w:pPr>
        <w:rPr>
          <w:sz w:val="22"/>
          <w:szCs w:val="22"/>
        </w:rPr>
      </w:pPr>
    </w:p>
    <w:p w14:paraId="7EF8D1DC" w14:textId="77777777" w:rsidR="004C00C8" w:rsidRPr="00E965BE" w:rsidRDefault="004C00C8" w:rsidP="004C00C8">
      <w:pPr>
        <w:rPr>
          <w:sz w:val="22"/>
          <w:szCs w:val="22"/>
        </w:rPr>
      </w:pPr>
    </w:p>
    <w:p w14:paraId="7EF8D1DD" w14:textId="77777777" w:rsidR="004C00C8" w:rsidRPr="00E965BE" w:rsidRDefault="004C00C8" w:rsidP="004C00C8">
      <w:pPr>
        <w:rPr>
          <w:sz w:val="22"/>
          <w:szCs w:val="22"/>
        </w:rPr>
      </w:pPr>
    </w:p>
    <w:p w14:paraId="7EF8D1DE" w14:textId="77777777" w:rsidR="004C00C8" w:rsidRPr="00E965BE" w:rsidRDefault="004C00C8" w:rsidP="004C00C8">
      <w:pPr>
        <w:jc w:val="center"/>
        <w:outlineLvl w:val="0"/>
        <w:rPr>
          <w:b/>
          <w:bCs/>
          <w:sz w:val="22"/>
          <w:szCs w:val="22"/>
        </w:rPr>
      </w:pPr>
    </w:p>
    <w:p w14:paraId="7EF8D1DF" w14:textId="77777777" w:rsidR="004C00C8" w:rsidRPr="00E965BE" w:rsidRDefault="004C00C8" w:rsidP="004C00C8">
      <w:pPr>
        <w:jc w:val="center"/>
        <w:outlineLvl w:val="0"/>
        <w:rPr>
          <w:b/>
          <w:bCs/>
          <w:sz w:val="22"/>
          <w:szCs w:val="22"/>
        </w:rPr>
      </w:pPr>
    </w:p>
    <w:p w14:paraId="7EF8D1E0" w14:textId="77777777" w:rsidR="004C00C8" w:rsidRPr="00E965BE" w:rsidRDefault="004C00C8" w:rsidP="004C00C8">
      <w:pPr>
        <w:jc w:val="center"/>
        <w:outlineLvl w:val="0"/>
        <w:rPr>
          <w:b/>
          <w:bCs/>
          <w:sz w:val="22"/>
          <w:szCs w:val="22"/>
        </w:rPr>
      </w:pPr>
    </w:p>
    <w:p w14:paraId="7EF8D1E1" w14:textId="77777777" w:rsidR="004C00C8" w:rsidRPr="00E965BE" w:rsidRDefault="004C00C8" w:rsidP="004C00C8">
      <w:pPr>
        <w:jc w:val="center"/>
        <w:outlineLvl w:val="0"/>
        <w:rPr>
          <w:b/>
          <w:bCs/>
          <w:sz w:val="22"/>
          <w:szCs w:val="22"/>
        </w:rPr>
      </w:pPr>
      <w:r w:rsidRPr="00E965BE">
        <w:rPr>
          <w:b/>
          <w:bCs/>
          <w:sz w:val="22"/>
          <w:szCs w:val="22"/>
        </w:rPr>
        <w:t>III PRIEDAS</w:t>
      </w:r>
    </w:p>
    <w:p w14:paraId="7EF8D1E2" w14:textId="77777777" w:rsidR="004C00C8" w:rsidRPr="00E965BE" w:rsidRDefault="004C00C8" w:rsidP="004C00C8">
      <w:pPr>
        <w:jc w:val="center"/>
        <w:rPr>
          <w:sz w:val="22"/>
          <w:szCs w:val="22"/>
        </w:rPr>
      </w:pPr>
    </w:p>
    <w:p w14:paraId="7EF8D1E3" w14:textId="77777777" w:rsidR="004C00C8" w:rsidRPr="00E965BE" w:rsidRDefault="004C00C8" w:rsidP="004C00C8">
      <w:pPr>
        <w:jc w:val="center"/>
        <w:outlineLvl w:val="0"/>
        <w:rPr>
          <w:b/>
          <w:bCs/>
          <w:sz w:val="22"/>
          <w:szCs w:val="22"/>
        </w:rPr>
      </w:pPr>
      <w:r w:rsidRPr="00E965BE">
        <w:rPr>
          <w:b/>
          <w:bCs/>
          <w:sz w:val="22"/>
          <w:szCs w:val="22"/>
        </w:rPr>
        <w:t xml:space="preserve">ŽENKLINIMAS IR PAKUOTĖS </w:t>
      </w:r>
      <w:smartTag w:uri="schemas-tilde-lt/tildestengine" w:element="templates">
        <w:smartTagPr>
          <w:attr w:name="baseform" w:val="lapel|is"/>
          <w:attr w:name="id" w:val="-1"/>
          <w:attr w:name="text" w:val="LAPELIS"/>
        </w:smartTagPr>
        <w:r w:rsidRPr="00E965BE">
          <w:rPr>
            <w:b/>
            <w:bCs/>
            <w:sz w:val="22"/>
            <w:szCs w:val="22"/>
          </w:rPr>
          <w:t>LAPELIS</w:t>
        </w:r>
      </w:smartTag>
    </w:p>
    <w:p w14:paraId="7EF8D1E4" w14:textId="77777777" w:rsidR="004C00C8" w:rsidRPr="00E965BE" w:rsidRDefault="004C00C8" w:rsidP="004C00C8">
      <w:pPr>
        <w:rPr>
          <w:sz w:val="22"/>
          <w:szCs w:val="22"/>
        </w:rPr>
      </w:pPr>
      <w:r w:rsidRPr="00E965BE">
        <w:rPr>
          <w:b/>
          <w:bCs/>
          <w:sz w:val="22"/>
          <w:szCs w:val="22"/>
        </w:rPr>
        <w:br w:type="page"/>
      </w:r>
    </w:p>
    <w:p w14:paraId="7EF8D1E5" w14:textId="77777777" w:rsidR="004C00C8" w:rsidRPr="00E965BE" w:rsidRDefault="004C00C8" w:rsidP="004C00C8">
      <w:pPr>
        <w:rPr>
          <w:sz w:val="22"/>
          <w:szCs w:val="22"/>
        </w:rPr>
      </w:pPr>
    </w:p>
    <w:p w14:paraId="7EF8D1E6" w14:textId="77777777" w:rsidR="004C00C8" w:rsidRPr="00E965BE" w:rsidRDefault="004C00C8" w:rsidP="004C00C8">
      <w:pPr>
        <w:rPr>
          <w:sz w:val="22"/>
          <w:szCs w:val="22"/>
        </w:rPr>
      </w:pPr>
    </w:p>
    <w:p w14:paraId="7EF8D1E7" w14:textId="77777777" w:rsidR="004C00C8" w:rsidRPr="00E965BE" w:rsidRDefault="004C00C8" w:rsidP="004C00C8">
      <w:pPr>
        <w:rPr>
          <w:sz w:val="22"/>
          <w:szCs w:val="22"/>
        </w:rPr>
      </w:pPr>
    </w:p>
    <w:p w14:paraId="7EF8D1E8" w14:textId="77777777" w:rsidR="004C00C8" w:rsidRPr="00E965BE" w:rsidRDefault="004C00C8" w:rsidP="004C00C8">
      <w:pPr>
        <w:rPr>
          <w:sz w:val="22"/>
          <w:szCs w:val="22"/>
        </w:rPr>
      </w:pPr>
    </w:p>
    <w:p w14:paraId="7EF8D1E9" w14:textId="77777777" w:rsidR="004C00C8" w:rsidRPr="00E965BE" w:rsidRDefault="004C00C8" w:rsidP="004C00C8">
      <w:pPr>
        <w:rPr>
          <w:sz w:val="22"/>
          <w:szCs w:val="22"/>
        </w:rPr>
      </w:pPr>
    </w:p>
    <w:p w14:paraId="7EF8D1EA" w14:textId="77777777" w:rsidR="004C00C8" w:rsidRPr="00E965BE" w:rsidRDefault="004C00C8" w:rsidP="004C00C8">
      <w:pPr>
        <w:rPr>
          <w:sz w:val="22"/>
          <w:szCs w:val="22"/>
        </w:rPr>
      </w:pPr>
    </w:p>
    <w:p w14:paraId="7EF8D1EB" w14:textId="77777777" w:rsidR="004C00C8" w:rsidRPr="00E965BE" w:rsidRDefault="004C00C8" w:rsidP="004C00C8">
      <w:pPr>
        <w:rPr>
          <w:sz w:val="22"/>
          <w:szCs w:val="22"/>
        </w:rPr>
      </w:pPr>
    </w:p>
    <w:p w14:paraId="7EF8D1EC" w14:textId="77777777" w:rsidR="004C00C8" w:rsidRPr="00E965BE" w:rsidRDefault="004C00C8" w:rsidP="004C00C8">
      <w:pPr>
        <w:rPr>
          <w:sz w:val="22"/>
          <w:szCs w:val="22"/>
        </w:rPr>
      </w:pPr>
    </w:p>
    <w:p w14:paraId="7EF8D1ED" w14:textId="77777777" w:rsidR="004C00C8" w:rsidRPr="00E965BE" w:rsidRDefault="004C00C8" w:rsidP="004C00C8">
      <w:pPr>
        <w:rPr>
          <w:sz w:val="22"/>
          <w:szCs w:val="22"/>
        </w:rPr>
      </w:pPr>
    </w:p>
    <w:p w14:paraId="7EF8D1EE" w14:textId="77777777" w:rsidR="004C00C8" w:rsidRPr="00E965BE" w:rsidRDefault="004C00C8" w:rsidP="004C00C8">
      <w:pPr>
        <w:rPr>
          <w:sz w:val="22"/>
          <w:szCs w:val="22"/>
        </w:rPr>
      </w:pPr>
    </w:p>
    <w:p w14:paraId="7EF8D1EF" w14:textId="77777777" w:rsidR="004C00C8" w:rsidRPr="00E965BE" w:rsidRDefault="004C00C8" w:rsidP="004C00C8">
      <w:pPr>
        <w:rPr>
          <w:sz w:val="22"/>
          <w:szCs w:val="22"/>
        </w:rPr>
      </w:pPr>
    </w:p>
    <w:p w14:paraId="7EF8D1F0" w14:textId="77777777" w:rsidR="004C00C8" w:rsidRPr="00E965BE" w:rsidRDefault="004C00C8" w:rsidP="004C00C8">
      <w:pPr>
        <w:rPr>
          <w:sz w:val="22"/>
          <w:szCs w:val="22"/>
        </w:rPr>
      </w:pPr>
    </w:p>
    <w:p w14:paraId="7EF8D1F1" w14:textId="77777777" w:rsidR="004C00C8" w:rsidRPr="00E965BE" w:rsidRDefault="004C00C8" w:rsidP="004C00C8">
      <w:pPr>
        <w:rPr>
          <w:sz w:val="22"/>
          <w:szCs w:val="22"/>
        </w:rPr>
      </w:pPr>
    </w:p>
    <w:p w14:paraId="7EF8D1F2" w14:textId="77777777" w:rsidR="004C00C8" w:rsidRPr="00E965BE" w:rsidRDefault="004C00C8" w:rsidP="004C00C8">
      <w:pPr>
        <w:rPr>
          <w:sz w:val="22"/>
          <w:szCs w:val="22"/>
        </w:rPr>
      </w:pPr>
    </w:p>
    <w:p w14:paraId="7EF8D1F3" w14:textId="77777777" w:rsidR="004C00C8" w:rsidRPr="00E965BE" w:rsidRDefault="004C00C8" w:rsidP="004C00C8">
      <w:pPr>
        <w:rPr>
          <w:sz w:val="22"/>
          <w:szCs w:val="22"/>
        </w:rPr>
      </w:pPr>
    </w:p>
    <w:p w14:paraId="7EF8D1F4" w14:textId="77777777" w:rsidR="004C00C8" w:rsidRPr="00E965BE" w:rsidRDefault="004C00C8" w:rsidP="004C00C8">
      <w:pPr>
        <w:rPr>
          <w:sz w:val="22"/>
          <w:szCs w:val="22"/>
        </w:rPr>
      </w:pPr>
    </w:p>
    <w:p w14:paraId="7EF8D1F5" w14:textId="77777777" w:rsidR="004C00C8" w:rsidRPr="00E965BE" w:rsidRDefault="004C00C8" w:rsidP="004C00C8">
      <w:pPr>
        <w:rPr>
          <w:sz w:val="22"/>
          <w:szCs w:val="22"/>
        </w:rPr>
      </w:pPr>
    </w:p>
    <w:p w14:paraId="7EF8D1F6" w14:textId="77777777" w:rsidR="004C00C8" w:rsidRPr="00E965BE" w:rsidRDefault="004C00C8" w:rsidP="004C00C8">
      <w:pPr>
        <w:rPr>
          <w:sz w:val="22"/>
          <w:szCs w:val="22"/>
        </w:rPr>
      </w:pPr>
    </w:p>
    <w:p w14:paraId="7EF8D1F7" w14:textId="77777777" w:rsidR="004C00C8" w:rsidRPr="00E965BE" w:rsidRDefault="004C00C8" w:rsidP="004C00C8">
      <w:pPr>
        <w:rPr>
          <w:sz w:val="22"/>
          <w:szCs w:val="22"/>
        </w:rPr>
      </w:pPr>
    </w:p>
    <w:p w14:paraId="7EF8D1F8" w14:textId="77777777" w:rsidR="004C00C8" w:rsidRPr="00E965BE" w:rsidRDefault="004C00C8" w:rsidP="004C00C8">
      <w:pPr>
        <w:rPr>
          <w:sz w:val="22"/>
          <w:szCs w:val="22"/>
        </w:rPr>
      </w:pPr>
    </w:p>
    <w:p w14:paraId="7EF8D1F9" w14:textId="77777777" w:rsidR="004C00C8" w:rsidRPr="00E965BE" w:rsidRDefault="004C00C8" w:rsidP="004C00C8">
      <w:pPr>
        <w:rPr>
          <w:sz w:val="22"/>
          <w:szCs w:val="22"/>
        </w:rPr>
      </w:pPr>
    </w:p>
    <w:p w14:paraId="7EF8D1FA" w14:textId="77777777" w:rsidR="004C00C8" w:rsidRPr="00E965BE" w:rsidRDefault="004C00C8" w:rsidP="004C00C8">
      <w:pPr>
        <w:rPr>
          <w:sz w:val="22"/>
          <w:szCs w:val="22"/>
        </w:rPr>
      </w:pPr>
    </w:p>
    <w:p w14:paraId="7EF8D1FB" w14:textId="77777777" w:rsidR="004C00C8" w:rsidRPr="00E965BE" w:rsidRDefault="004C00C8" w:rsidP="004C00C8">
      <w:pPr>
        <w:jc w:val="center"/>
        <w:rPr>
          <w:b/>
          <w:bCs/>
          <w:sz w:val="22"/>
          <w:szCs w:val="22"/>
        </w:rPr>
      </w:pPr>
      <w:r w:rsidRPr="00E965BE">
        <w:rPr>
          <w:b/>
          <w:bCs/>
          <w:sz w:val="22"/>
          <w:szCs w:val="22"/>
        </w:rPr>
        <w:t>A. ŽENKLINIMAS</w:t>
      </w:r>
    </w:p>
    <w:p w14:paraId="7EF8D1FC" w14:textId="77777777" w:rsidR="004C00C8" w:rsidRPr="00E965BE" w:rsidRDefault="004C00C8" w:rsidP="004C00C8">
      <w:pPr>
        <w:rPr>
          <w:sz w:val="22"/>
          <w:szCs w:val="22"/>
        </w:rPr>
      </w:pPr>
      <w:r w:rsidRPr="00E965BE">
        <w:rPr>
          <w:sz w:val="22"/>
          <w:szCs w:val="22"/>
        </w:rPr>
        <w:br w:type="page"/>
      </w:r>
    </w:p>
    <w:p w14:paraId="7EF8D1FD" w14:textId="77777777" w:rsidR="004C00C8" w:rsidRPr="00E965BE" w:rsidRDefault="004C00C8" w:rsidP="004C00C8">
      <w:pPr>
        <w:pBdr>
          <w:top w:val="single" w:sz="4" w:space="1" w:color="auto"/>
          <w:left w:val="single" w:sz="4" w:space="4" w:color="auto"/>
          <w:bottom w:val="single" w:sz="4" w:space="1" w:color="auto"/>
          <w:right w:val="single" w:sz="4" w:space="4" w:color="auto"/>
        </w:pBdr>
        <w:rPr>
          <w:b/>
          <w:bCs/>
          <w:sz w:val="22"/>
          <w:szCs w:val="22"/>
        </w:rPr>
      </w:pPr>
      <w:r w:rsidRPr="00E965BE">
        <w:rPr>
          <w:b/>
          <w:bCs/>
          <w:sz w:val="22"/>
          <w:szCs w:val="22"/>
        </w:rPr>
        <w:lastRenderedPageBreak/>
        <w:t xml:space="preserve">INFORMACIJA ANT IŠORINĖS PAKUOTĖS </w:t>
      </w:r>
    </w:p>
    <w:p w14:paraId="7EF8D1FE" w14:textId="77777777" w:rsidR="004C00C8" w:rsidRPr="00E965BE" w:rsidRDefault="004C00C8" w:rsidP="004C00C8">
      <w:pPr>
        <w:pBdr>
          <w:top w:val="single" w:sz="4" w:space="1" w:color="auto"/>
          <w:left w:val="single" w:sz="4" w:space="4" w:color="auto"/>
          <w:bottom w:val="single" w:sz="4" w:space="1" w:color="auto"/>
          <w:right w:val="single" w:sz="4" w:space="4" w:color="auto"/>
        </w:pBdr>
        <w:rPr>
          <w:b/>
          <w:sz w:val="22"/>
          <w:szCs w:val="22"/>
        </w:rPr>
      </w:pPr>
    </w:p>
    <w:p w14:paraId="7EF8D1FF" w14:textId="77777777" w:rsidR="004C00C8" w:rsidRPr="00E965BE" w:rsidRDefault="004C00C8" w:rsidP="004C00C8">
      <w:pPr>
        <w:pBdr>
          <w:top w:val="single" w:sz="4" w:space="1" w:color="auto"/>
          <w:left w:val="single" w:sz="4" w:space="4" w:color="auto"/>
          <w:bottom w:val="single" w:sz="4" w:space="1" w:color="auto"/>
          <w:right w:val="single" w:sz="4" w:space="4" w:color="auto"/>
        </w:pBdr>
        <w:rPr>
          <w:b/>
          <w:bCs/>
          <w:sz w:val="22"/>
          <w:szCs w:val="22"/>
        </w:rPr>
      </w:pPr>
      <w:r w:rsidRPr="00E965BE">
        <w:rPr>
          <w:b/>
          <w:sz w:val="22"/>
          <w:szCs w:val="22"/>
        </w:rPr>
        <w:t>KAR</w:t>
      </w:r>
      <w:smartTag w:uri="schemas-GSKSiteLocations-com/fourthcoffee" w:element="flavor">
        <w:r w:rsidRPr="00E965BE">
          <w:rPr>
            <w:b/>
            <w:sz w:val="22"/>
            <w:szCs w:val="22"/>
          </w:rPr>
          <w:t>TON</w:t>
        </w:r>
      </w:smartTag>
      <w:r w:rsidRPr="00E965BE">
        <w:rPr>
          <w:b/>
          <w:sz w:val="22"/>
          <w:szCs w:val="22"/>
        </w:rPr>
        <w:t>INĖ DĖŽUTĖ</w:t>
      </w:r>
    </w:p>
    <w:p w14:paraId="7EF8D200" w14:textId="77777777" w:rsidR="004C00C8" w:rsidRDefault="004C00C8" w:rsidP="004C00C8">
      <w:pPr>
        <w:rPr>
          <w:sz w:val="22"/>
          <w:szCs w:val="22"/>
        </w:rPr>
      </w:pPr>
    </w:p>
    <w:p w14:paraId="7EF8D201" w14:textId="77777777" w:rsidR="0053668F" w:rsidRPr="00E965BE" w:rsidRDefault="0053668F" w:rsidP="004C00C8">
      <w:pPr>
        <w:rPr>
          <w:sz w:val="22"/>
          <w:szCs w:val="22"/>
        </w:rPr>
      </w:pPr>
    </w:p>
    <w:p w14:paraId="7EF8D202"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w:t>
      </w:r>
      <w:r w:rsidRPr="00E965BE">
        <w:rPr>
          <w:b/>
          <w:bCs/>
          <w:sz w:val="22"/>
          <w:szCs w:val="22"/>
        </w:rPr>
        <w:tab/>
        <w:t>VAISTINIO PREPARATO PAVADINIMAS</w:t>
      </w:r>
    </w:p>
    <w:p w14:paraId="7EF8D203" w14:textId="77777777" w:rsidR="004C00C8" w:rsidRPr="00E965BE" w:rsidRDefault="004C00C8" w:rsidP="004C00C8">
      <w:pPr>
        <w:rPr>
          <w:sz w:val="22"/>
          <w:szCs w:val="22"/>
        </w:rPr>
      </w:pPr>
    </w:p>
    <w:p w14:paraId="7EF8D204" w14:textId="77777777" w:rsidR="004C00C8" w:rsidRPr="00E965BE" w:rsidRDefault="004C00C8" w:rsidP="004C00C8">
      <w:pPr>
        <w:rPr>
          <w:sz w:val="22"/>
          <w:szCs w:val="22"/>
        </w:rPr>
      </w:pPr>
      <w:r w:rsidRPr="00E965BE">
        <w:rPr>
          <w:sz w:val="22"/>
          <w:szCs w:val="22"/>
        </w:rPr>
        <w:t>Bisacodyl GSK 10 mg žvakutės</w:t>
      </w:r>
    </w:p>
    <w:p w14:paraId="7EF8D205" w14:textId="77777777" w:rsidR="004C00C8" w:rsidRPr="00E965BE" w:rsidRDefault="004C00C8" w:rsidP="004C00C8">
      <w:pPr>
        <w:rPr>
          <w:sz w:val="22"/>
          <w:szCs w:val="22"/>
        </w:rPr>
      </w:pPr>
      <w:r w:rsidRPr="00E965BE">
        <w:rPr>
          <w:sz w:val="22"/>
          <w:szCs w:val="22"/>
        </w:rPr>
        <w:t>Bisakodilis</w:t>
      </w:r>
    </w:p>
    <w:p w14:paraId="7EF8D206" w14:textId="77777777" w:rsidR="004C00C8" w:rsidRPr="00E965BE" w:rsidRDefault="004C00C8" w:rsidP="004C00C8">
      <w:pPr>
        <w:widowControl w:val="0"/>
        <w:rPr>
          <w:bCs/>
          <w:noProof/>
          <w:sz w:val="22"/>
          <w:szCs w:val="22"/>
        </w:rPr>
      </w:pPr>
    </w:p>
    <w:p w14:paraId="7EF8D207" w14:textId="77777777" w:rsidR="004C00C8" w:rsidRPr="00E965BE" w:rsidRDefault="004C00C8" w:rsidP="004C00C8">
      <w:pPr>
        <w:tabs>
          <w:tab w:val="left" w:pos="540"/>
        </w:tabs>
        <w:rPr>
          <w:sz w:val="22"/>
          <w:szCs w:val="22"/>
        </w:rPr>
      </w:pPr>
    </w:p>
    <w:p w14:paraId="7EF8D208"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2.</w:t>
      </w:r>
      <w:r w:rsidRPr="00E965BE">
        <w:rPr>
          <w:b/>
          <w:bCs/>
          <w:sz w:val="22"/>
          <w:szCs w:val="22"/>
        </w:rPr>
        <w:tab/>
        <w:t xml:space="preserve">VEIKLIOJI MEDŽIAGA IR JOS KIEKIS </w:t>
      </w:r>
    </w:p>
    <w:p w14:paraId="7EF8D209" w14:textId="77777777" w:rsidR="004C00C8" w:rsidRPr="00E965BE" w:rsidRDefault="004C00C8" w:rsidP="004C00C8">
      <w:pPr>
        <w:tabs>
          <w:tab w:val="left" w:pos="540"/>
        </w:tabs>
        <w:rPr>
          <w:sz w:val="22"/>
          <w:szCs w:val="22"/>
        </w:rPr>
      </w:pPr>
    </w:p>
    <w:p w14:paraId="7EF8D20A" w14:textId="77777777" w:rsidR="004C00C8" w:rsidRPr="00E965BE" w:rsidRDefault="004C00C8" w:rsidP="004C00C8">
      <w:pPr>
        <w:rPr>
          <w:sz w:val="22"/>
          <w:szCs w:val="22"/>
        </w:rPr>
      </w:pPr>
      <w:r w:rsidRPr="00E965BE">
        <w:rPr>
          <w:sz w:val="22"/>
          <w:szCs w:val="22"/>
        </w:rPr>
        <w:t>Vienoje žvakutėje yra 10 mg bisakodilio.</w:t>
      </w:r>
    </w:p>
    <w:p w14:paraId="7EF8D20B" w14:textId="77777777" w:rsidR="004C00C8" w:rsidRPr="00E965BE" w:rsidRDefault="004C00C8" w:rsidP="004C00C8">
      <w:pPr>
        <w:rPr>
          <w:sz w:val="22"/>
          <w:szCs w:val="22"/>
        </w:rPr>
      </w:pPr>
    </w:p>
    <w:p w14:paraId="7EF8D20C" w14:textId="77777777" w:rsidR="004C00C8" w:rsidRPr="00E965BE" w:rsidRDefault="004C00C8" w:rsidP="004C00C8">
      <w:pPr>
        <w:rPr>
          <w:b/>
          <w:bCs/>
          <w:snapToGrid w:val="0"/>
          <w:sz w:val="22"/>
          <w:szCs w:val="22"/>
        </w:rPr>
      </w:pPr>
    </w:p>
    <w:p w14:paraId="7EF8D20D"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3.</w:t>
      </w:r>
      <w:r w:rsidRPr="00E965BE">
        <w:rPr>
          <w:b/>
          <w:bCs/>
          <w:sz w:val="22"/>
          <w:szCs w:val="22"/>
        </w:rPr>
        <w:tab/>
        <w:t>PAGALBINIŲ MEDŽIAGŲ SĄRAŠAS</w:t>
      </w:r>
    </w:p>
    <w:p w14:paraId="7EF8D20E" w14:textId="77777777" w:rsidR="004C00C8" w:rsidRPr="00E965BE" w:rsidRDefault="004C00C8" w:rsidP="004C00C8">
      <w:pPr>
        <w:rPr>
          <w:sz w:val="22"/>
          <w:szCs w:val="22"/>
        </w:rPr>
      </w:pPr>
    </w:p>
    <w:p w14:paraId="7EF8D20F" w14:textId="77777777" w:rsidR="004C00C8" w:rsidRPr="00E965BE" w:rsidRDefault="004C00C8" w:rsidP="004C00C8">
      <w:pPr>
        <w:rPr>
          <w:sz w:val="22"/>
          <w:szCs w:val="22"/>
        </w:rPr>
      </w:pPr>
      <w:r w:rsidRPr="00E965BE">
        <w:rPr>
          <w:sz w:val="22"/>
          <w:szCs w:val="22"/>
        </w:rPr>
        <w:t>Pagalbinės medžiagos: Paracera M, kietieji riebalai (</w:t>
      </w:r>
      <w:r w:rsidRPr="00E965BE">
        <w:rPr>
          <w:i/>
          <w:iCs/>
          <w:sz w:val="22"/>
          <w:szCs w:val="22"/>
        </w:rPr>
        <w:t>Witepsol</w:t>
      </w:r>
      <w:r w:rsidRPr="00E965BE">
        <w:rPr>
          <w:sz w:val="22"/>
          <w:szCs w:val="22"/>
        </w:rPr>
        <w:t xml:space="preserve"> </w:t>
      </w:r>
      <w:r w:rsidRPr="00E965BE">
        <w:rPr>
          <w:i/>
          <w:sz w:val="22"/>
          <w:szCs w:val="22"/>
        </w:rPr>
        <w:t xml:space="preserve">H 15, </w:t>
      </w:r>
      <w:r w:rsidRPr="00E965BE">
        <w:rPr>
          <w:i/>
          <w:iCs/>
          <w:sz w:val="22"/>
          <w:szCs w:val="22"/>
        </w:rPr>
        <w:t>Estaram</w:t>
      </w:r>
      <w:r w:rsidRPr="00E965BE">
        <w:rPr>
          <w:i/>
          <w:sz w:val="22"/>
          <w:szCs w:val="22"/>
        </w:rPr>
        <w:t xml:space="preserve"> H 15</w:t>
      </w:r>
      <w:r w:rsidRPr="00E965BE">
        <w:rPr>
          <w:sz w:val="22"/>
          <w:szCs w:val="22"/>
        </w:rPr>
        <w:t>).</w:t>
      </w:r>
    </w:p>
    <w:p w14:paraId="7EF8D210" w14:textId="77777777" w:rsidR="004C00C8" w:rsidRPr="00E965BE" w:rsidRDefault="004C00C8" w:rsidP="004C00C8">
      <w:pPr>
        <w:tabs>
          <w:tab w:val="left" w:pos="540"/>
        </w:tabs>
        <w:rPr>
          <w:sz w:val="22"/>
          <w:szCs w:val="22"/>
        </w:rPr>
      </w:pPr>
    </w:p>
    <w:p w14:paraId="7EF8D211" w14:textId="77777777" w:rsidR="004C00C8" w:rsidRPr="00E965BE" w:rsidRDefault="004C00C8" w:rsidP="004C00C8">
      <w:pPr>
        <w:tabs>
          <w:tab w:val="left" w:pos="540"/>
        </w:tabs>
        <w:rPr>
          <w:sz w:val="22"/>
          <w:szCs w:val="22"/>
        </w:rPr>
      </w:pPr>
    </w:p>
    <w:p w14:paraId="7EF8D212"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4.</w:t>
      </w:r>
      <w:r w:rsidRPr="00E965BE">
        <w:rPr>
          <w:b/>
          <w:bCs/>
          <w:sz w:val="22"/>
          <w:szCs w:val="22"/>
        </w:rPr>
        <w:tab/>
        <w:t>FARMACINĖ FORMA IR KIEKIS PAKUOTĖJE</w:t>
      </w:r>
    </w:p>
    <w:p w14:paraId="7EF8D213" w14:textId="77777777" w:rsidR="004C00C8" w:rsidRPr="00E965BE" w:rsidRDefault="004C00C8" w:rsidP="004C00C8">
      <w:pPr>
        <w:tabs>
          <w:tab w:val="left" w:pos="540"/>
        </w:tabs>
        <w:rPr>
          <w:sz w:val="22"/>
          <w:szCs w:val="22"/>
        </w:rPr>
      </w:pPr>
    </w:p>
    <w:p w14:paraId="7EF8D214" w14:textId="77777777" w:rsidR="004C00C8" w:rsidRPr="00E965BE" w:rsidRDefault="004C00C8" w:rsidP="004C00C8">
      <w:pPr>
        <w:rPr>
          <w:sz w:val="22"/>
          <w:szCs w:val="22"/>
        </w:rPr>
      </w:pPr>
      <w:r w:rsidRPr="00E965BE">
        <w:rPr>
          <w:sz w:val="22"/>
          <w:szCs w:val="22"/>
        </w:rPr>
        <w:t>Žvakutė</w:t>
      </w:r>
    </w:p>
    <w:p w14:paraId="7EF8D215" w14:textId="77777777" w:rsidR="004C00C8" w:rsidRPr="00E965BE" w:rsidRDefault="004C00C8" w:rsidP="004C00C8">
      <w:pPr>
        <w:rPr>
          <w:sz w:val="22"/>
          <w:szCs w:val="22"/>
        </w:rPr>
      </w:pPr>
      <w:r w:rsidRPr="00E965BE">
        <w:rPr>
          <w:sz w:val="22"/>
          <w:szCs w:val="22"/>
        </w:rPr>
        <w:t>10 žvakučių</w:t>
      </w:r>
    </w:p>
    <w:p w14:paraId="7EF8D216" w14:textId="77777777" w:rsidR="004C00C8" w:rsidRPr="00E965BE" w:rsidRDefault="004C00C8" w:rsidP="004C00C8">
      <w:pPr>
        <w:tabs>
          <w:tab w:val="left" w:pos="540"/>
        </w:tabs>
        <w:rPr>
          <w:sz w:val="22"/>
          <w:szCs w:val="22"/>
        </w:rPr>
      </w:pPr>
    </w:p>
    <w:p w14:paraId="7EF8D217" w14:textId="77777777" w:rsidR="004C00C8" w:rsidRPr="00E965BE" w:rsidRDefault="004C00C8" w:rsidP="004C00C8">
      <w:pPr>
        <w:tabs>
          <w:tab w:val="left" w:pos="540"/>
        </w:tabs>
        <w:rPr>
          <w:sz w:val="22"/>
          <w:szCs w:val="22"/>
        </w:rPr>
      </w:pPr>
    </w:p>
    <w:p w14:paraId="7EF8D218"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5.</w:t>
      </w:r>
      <w:r w:rsidRPr="00E965BE">
        <w:rPr>
          <w:b/>
          <w:bCs/>
          <w:sz w:val="22"/>
          <w:szCs w:val="22"/>
        </w:rPr>
        <w:tab/>
        <w:t>VARTOJIMO METODAS IR BŪDAS (-AI)</w:t>
      </w:r>
    </w:p>
    <w:p w14:paraId="7EF8D219" w14:textId="77777777" w:rsidR="004C00C8" w:rsidRPr="00E965BE" w:rsidRDefault="004C00C8" w:rsidP="004C00C8">
      <w:pPr>
        <w:tabs>
          <w:tab w:val="left" w:pos="540"/>
        </w:tabs>
        <w:rPr>
          <w:sz w:val="22"/>
          <w:szCs w:val="22"/>
        </w:rPr>
      </w:pPr>
    </w:p>
    <w:p w14:paraId="7EF8D21A" w14:textId="77777777" w:rsidR="004C00C8" w:rsidRPr="00E965BE" w:rsidRDefault="004C00C8" w:rsidP="004C00C8">
      <w:pPr>
        <w:rPr>
          <w:sz w:val="22"/>
          <w:szCs w:val="22"/>
        </w:rPr>
      </w:pPr>
      <w:r w:rsidRPr="00E965BE">
        <w:rPr>
          <w:sz w:val="22"/>
          <w:szCs w:val="22"/>
        </w:rPr>
        <w:t>Vartoti į tiesiąją žarną.</w:t>
      </w:r>
    </w:p>
    <w:p w14:paraId="7EF8D21B" w14:textId="77777777" w:rsidR="004C00C8" w:rsidRPr="00E965BE" w:rsidRDefault="004C00C8" w:rsidP="004C00C8">
      <w:pPr>
        <w:pStyle w:val="BTEMEASMCA"/>
        <w:rPr>
          <w:noProof w:val="0"/>
          <w:sz w:val="22"/>
          <w:szCs w:val="22"/>
        </w:rPr>
      </w:pPr>
      <w:r w:rsidRPr="00E965BE">
        <w:rPr>
          <w:noProof w:val="0"/>
          <w:sz w:val="22"/>
          <w:szCs w:val="22"/>
        </w:rPr>
        <w:t>Prieš vartojimą perskaitykite pakuotės lapelį.</w:t>
      </w:r>
    </w:p>
    <w:p w14:paraId="7EF8D21C" w14:textId="77777777" w:rsidR="004C00C8" w:rsidRPr="00E965BE" w:rsidRDefault="004C00C8" w:rsidP="004C00C8">
      <w:pPr>
        <w:tabs>
          <w:tab w:val="left" w:pos="540"/>
        </w:tabs>
        <w:rPr>
          <w:sz w:val="22"/>
          <w:szCs w:val="22"/>
        </w:rPr>
      </w:pPr>
    </w:p>
    <w:p w14:paraId="7EF8D21D" w14:textId="77777777" w:rsidR="004C00C8" w:rsidRPr="00E965BE" w:rsidRDefault="004C00C8" w:rsidP="004C00C8">
      <w:pPr>
        <w:tabs>
          <w:tab w:val="left" w:pos="540"/>
        </w:tabs>
        <w:rPr>
          <w:sz w:val="22"/>
          <w:szCs w:val="22"/>
        </w:rPr>
      </w:pPr>
    </w:p>
    <w:p w14:paraId="7EF8D21E"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6.</w:t>
      </w:r>
      <w:r w:rsidRPr="00E965BE">
        <w:rPr>
          <w:b/>
          <w:bCs/>
          <w:sz w:val="22"/>
          <w:szCs w:val="22"/>
        </w:rPr>
        <w:tab/>
        <w:t>SPECIALUS ĮSPĖJIMAS, KAD VAISTINĮ PREPARATĄ BŪTINA LAIKYTI VAIKAMS NEPASTEBIMOJE IR NEPASIEKIAMOJE VIETOJE</w:t>
      </w:r>
    </w:p>
    <w:p w14:paraId="7EF8D21F" w14:textId="77777777" w:rsidR="004C00C8" w:rsidRPr="00E965BE" w:rsidRDefault="004C00C8" w:rsidP="004C00C8">
      <w:pPr>
        <w:tabs>
          <w:tab w:val="left" w:pos="540"/>
        </w:tabs>
        <w:rPr>
          <w:sz w:val="22"/>
          <w:szCs w:val="22"/>
        </w:rPr>
      </w:pPr>
    </w:p>
    <w:p w14:paraId="7EF8D220" w14:textId="77777777" w:rsidR="004C00C8" w:rsidRPr="00E965BE" w:rsidRDefault="004C00C8" w:rsidP="004C00C8">
      <w:pPr>
        <w:rPr>
          <w:sz w:val="22"/>
          <w:szCs w:val="22"/>
        </w:rPr>
      </w:pPr>
      <w:r w:rsidRPr="00E965BE">
        <w:rPr>
          <w:sz w:val="22"/>
          <w:szCs w:val="22"/>
        </w:rPr>
        <w:t>Laikyti vaikams nepastebimoje ir nepasiekiamoje vietoje.</w:t>
      </w:r>
    </w:p>
    <w:p w14:paraId="7EF8D221" w14:textId="77777777" w:rsidR="004C00C8" w:rsidRPr="00E965BE" w:rsidRDefault="004C00C8" w:rsidP="004C00C8">
      <w:pPr>
        <w:tabs>
          <w:tab w:val="left" w:pos="540"/>
        </w:tabs>
        <w:rPr>
          <w:sz w:val="22"/>
          <w:szCs w:val="22"/>
        </w:rPr>
      </w:pPr>
    </w:p>
    <w:p w14:paraId="7EF8D222" w14:textId="77777777" w:rsidR="004C00C8" w:rsidRPr="00E965BE" w:rsidRDefault="004C00C8" w:rsidP="004C00C8">
      <w:pPr>
        <w:tabs>
          <w:tab w:val="left" w:pos="540"/>
        </w:tabs>
        <w:rPr>
          <w:sz w:val="22"/>
          <w:szCs w:val="22"/>
        </w:rPr>
      </w:pPr>
    </w:p>
    <w:p w14:paraId="7EF8D223"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7.</w:t>
      </w:r>
      <w:r w:rsidRPr="00E965BE">
        <w:rPr>
          <w:b/>
          <w:bCs/>
          <w:sz w:val="22"/>
          <w:szCs w:val="22"/>
        </w:rPr>
        <w:tab/>
        <w:t>KITAS (-I) SPECIALUS (-ŪS) ĮSPĖJIMAS (-AI) (JEI REIKIA)</w:t>
      </w:r>
    </w:p>
    <w:p w14:paraId="7EF8D224" w14:textId="77777777" w:rsidR="004C00C8" w:rsidRPr="00E965BE" w:rsidRDefault="004C00C8" w:rsidP="004C00C8">
      <w:pPr>
        <w:tabs>
          <w:tab w:val="left" w:pos="540"/>
        </w:tabs>
        <w:rPr>
          <w:sz w:val="22"/>
          <w:szCs w:val="22"/>
        </w:rPr>
      </w:pPr>
    </w:p>
    <w:p w14:paraId="7EF8D225" w14:textId="77777777" w:rsidR="004C00C8" w:rsidRPr="00E965BE" w:rsidRDefault="004C00C8" w:rsidP="004C00C8">
      <w:pPr>
        <w:tabs>
          <w:tab w:val="left" w:pos="540"/>
        </w:tabs>
        <w:rPr>
          <w:sz w:val="22"/>
          <w:szCs w:val="22"/>
        </w:rPr>
      </w:pPr>
    </w:p>
    <w:p w14:paraId="7EF8D226"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8.</w:t>
      </w:r>
      <w:r w:rsidRPr="00E965BE">
        <w:rPr>
          <w:b/>
          <w:bCs/>
          <w:sz w:val="22"/>
          <w:szCs w:val="22"/>
        </w:rPr>
        <w:tab/>
        <w:t>TINKAMUMO LAIKAS</w:t>
      </w:r>
    </w:p>
    <w:p w14:paraId="7EF8D227" w14:textId="77777777" w:rsidR="004C00C8" w:rsidRPr="00E965BE" w:rsidRDefault="004C00C8" w:rsidP="004C00C8">
      <w:pPr>
        <w:tabs>
          <w:tab w:val="left" w:pos="540"/>
        </w:tabs>
        <w:rPr>
          <w:sz w:val="22"/>
          <w:szCs w:val="22"/>
        </w:rPr>
      </w:pPr>
    </w:p>
    <w:p w14:paraId="7EF8D228" w14:textId="77777777" w:rsidR="004C00C8" w:rsidRPr="00E965BE" w:rsidRDefault="004C00C8" w:rsidP="004C00C8">
      <w:pPr>
        <w:rPr>
          <w:sz w:val="22"/>
          <w:szCs w:val="22"/>
        </w:rPr>
      </w:pPr>
      <w:r w:rsidRPr="00E965BE">
        <w:rPr>
          <w:sz w:val="22"/>
          <w:szCs w:val="22"/>
        </w:rPr>
        <w:t>Tinka iki {mm/MMMM}</w:t>
      </w:r>
    </w:p>
    <w:p w14:paraId="7EF8D229" w14:textId="77777777" w:rsidR="004C00C8" w:rsidRPr="00E965BE" w:rsidRDefault="004C00C8" w:rsidP="004C00C8">
      <w:pPr>
        <w:tabs>
          <w:tab w:val="left" w:pos="540"/>
        </w:tabs>
        <w:rPr>
          <w:sz w:val="22"/>
          <w:szCs w:val="22"/>
        </w:rPr>
      </w:pPr>
    </w:p>
    <w:p w14:paraId="7EF8D22A" w14:textId="77777777" w:rsidR="004C00C8" w:rsidRPr="00E965BE" w:rsidRDefault="004C00C8" w:rsidP="004C00C8">
      <w:pPr>
        <w:tabs>
          <w:tab w:val="left" w:pos="540"/>
        </w:tabs>
        <w:rPr>
          <w:sz w:val="22"/>
          <w:szCs w:val="22"/>
        </w:rPr>
      </w:pPr>
    </w:p>
    <w:p w14:paraId="7EF8D22B"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9.</w:t>
      </w:r>
      <w:r w:rsidRPr="00E965BE">
        <w:rPr>
          <w:b/>
          <w:bCs/>
          <w:sz w:val="22"/>
          <w:szCs w:val="22"/>
        </w:rPr>
        <w:tab/>
        <w:t>SPECIALIOS LAIKYMO SĄLYGOS</w:t>
      </w:r>
    </w:p>
    <w:p w14:paraId="7EF8D22C" w14:textId="77777777" w:rsidR="004C00C8" w:rsidRPr="00E965BE" w:rsidRDefault="004C00C8" w:rsidP="004C00C8">
      <w:pPr>
        <w:rPr>
          <w:sz w:val="22"/>
          <w:szCs w:val="22"/>
        </w:rPr>
      </w:pPr>
    </w:p>
    <w:p w14:paraId="7EF8D22D" w14:textId="77777777" w:rsidR="004C00C8" w:rsidRPr="00E965BE" w:rsidRDefault="004C00C8" w:rsidP="004C00C8">
      <w:pPr>
        <w:rPr>
          <w:sz w:val="22"/>
          <w:szCs w:val="22"/>
        </w:rPr>
      </w:pPr>
      <w:r w:rsidRPr="00E965BE">
        <w:rPr>
          <w:sz w:val="22"/>
          <w:szCs w:val="22"/>
        </w:rPr>
        <w:t>Laikyti ne aukštesnėje kaip 25 </w:t>
      </w:r>
      <w:r w:rsidRPr="00E965BE">
        <w:rPr>
          <w:sz w:val="22"/>
          <w:szCs w:val="22"/>
        </w:rPr>
        <w:sym w:font="Symbol" w:char="00B0"/>
      </w:r>
      <w:r w:rsidRPr="00E965BE">
        <w:rPr>
          <w:sz w:val="22"/>
          <w:szCs w:val="22"/>
        </w:rPr>
        <w:t>C temperatūroje.</w:t>
      </w:r>
    </w:p>
    <w:p w14:paraId="7EF8D22E" w14:textId="77777777" w:rsidR="004C00C8" w:rsidRPr="00E965BE" w:rsidRDefault="004C00C8" w:rsidP="004C00C8">
      <w:pPr>
        <w:rPr>
          <w:sz w:val="22"/>
          <w:szCs w:val="22"/>
        </w:rPr>
      </w:pPr>
    </w:p>
    <w:p w14:paraId="7EF8D22F" w14:textId="77777777" w:rsidR="004C00C8" w:rsidRPr="00E965BE" w:rsidRDefault="004C00C8" w:rsidP="004C00C8">
      <w:pPr>
        <w:tabs>
          <w:tab w:val="left" w:pos="540"/>
        </w:tabs>
        <w:rPr>
          <w:sz w:val="22"/>
          <w:szCs w:val="22"/>
        </w:rPr>
      </w:pPr>
    </w:p>
    <w:p w14:paraId="7EF8D230"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outlineLvl w:val="0"/>
        <w:rPr>
          <w:b/>
          <w:bCs/>
          <w:sz w:val="22"/>
          <w:szCs w:val="22"/>
        </w:rPr>
      </w:pPr>
      <w:r w:rsidRPr="00E965BE">
        <w:rPr>
          <w:b/>
          <w:bCs/>
          <w:sz w:val="22"/>
          <w:szCs w:val="22"/>
        </w:rPr>
        <w:t>10.</w:t>
      </w:r>
      <w:r w:rsidRPr="00E965BE">
        <w:rPr>
          <w:b/>
          <w:bCs/>
          <w:sz w:val="22"/>
          <w:szCs w:val="22"/>
        </w:rPr>
        <w:tab/>
        <w:t>SPECIALIOS ATSARGUMO PRIEMONĖS DĖL NESUVARTOTO VAISTINIO PREPARATO AR JO ATLIEKŲ TVARKYMO (JEI REIKIA)</w:t>
      </w:r>
    </w:p>
    <w:p w14:paraId="7EF8D231" w14:textId="77777777" w:rsidR="004C00C8" w:rsidRPr="00E965BE" w:rsidRDefault="004C00C8" w:rsidP="004C00C8">
      <w:pPr>
        <w:tabs>
          <w:tab w:val="left" w:pos="540"/>
        </w:tabs>
        <w:rPr>
          <w:sz w:val="22"/>
          <w:szCs w:val="22"/>
        </w:rPr>
      </w:pPr>
    </w:p>
    <w:p w14:paraId="7EF8D232" w14:textId="77777777" w:rsidR="004C00C8" w:rsidRPr="00E965BE" w:rsidRDefault="004C00C8" w:rsidP="004C00C8">
      <w:pPr>
        <w:tabs>
          <w:tab w:val="left" w:pos="540"/>
        </w:tabs>
        <w:rPr>
          <w:sz w:val="22"/>
          <w:szCs w:val="22"/>
        </w:rPr>
      </w:pPr>
    </w:p>
    <w:p w14:paraId="7EF8D233"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11.</w:t>
      </w:r>
      <w:r w:rsidRPr="00E965BE">
        <w:rPr>
          <w:b/>
          <w:bCs/>
          <w:sz w:val="22"/>
          <w:szCs w:val="22"/>
        </w:rPr>
        <w:tab/>
      </w:r>
      <w:r w:rsidR="00A431FB">
        <w:rPr>
          <w:b/>
          <w:bCs/>
          <w:sz w:val="22"/>
          <w:szCs w:val="22"/>
        </w:rPr>
        <w:t>REGISTRUOTOJO</w:t>
      </w:r>
      <w:r w:rsidRPr="00E965BE">
        <w:rPr>
          <w:b/>
          <w:bCs/>
          <w:sz w:val="22"/>
          <w:szCs w:val="22"/>
        </w:rPr>
        <w:t xml:space="preserve"> PAVADINIMAS IR ADRESAS</w:t>
      </w:r>
    </w:p>
    <w:p w14:paraId="7EF8D234" w14:textId="77777777" w:rsidR="004C00C8" w:rsidRPr="00E965BE" w:rsidRDefault="004C00C8" w:rsidP="004C00C8">
      <w:pPr>
        <w:tabs>
          <w:tab w:val="left" w:pos="540"/>
        </w:tabs>
        <w:rPr>
          <w:sz w:val="22"/>
          <w:szCs w:val="22"/>
        </w:rPr>
      </w:pPr>
    </w:p>
    <w:p w14:paraId="7EF8D235" w14:textId="77777777" w:rsidR="004C00C8" w:rsidRPr="00E965BE" w:rsidRDefault="00A431FB" w:rsidP="004C00C8">
      <w:pPr>
        <w:autoSpaceDE w:val="0"/>
        <w:autoSpaceDN w:val="0"/>
        <w:adjustRightInd w:val="0"/>
        <w:rPr>
          <w:bCs/>
          <w:color w:val="000000"/>
          <w:sz w:val="22"/>
          <w:szCs w:val="22"/>
        </w:rPr>
      </w:pPr>
      <w:r>
        <w:rPr>
          <w:bCs/>
          <w:color w:val="000000"/>
          <w:sz w:val="22"/>
          <w:szCs w:val="22"/>
        </w:rPr>
        <w:t>Registruotojas</w:t>
      </w:r>
      <w:r w:rsidR="004C00C8" w:rsidRPr="00E965BE">
        <w:rPr>
          <w:bCs/>
          <w:color w:val="000000"/>
          <w:sz w:val="22"/>
          <w:szCs w:val="22"/>
        </w:rPr>
        <w:t>:</w:t>
      </w:r>
    </w:p>
    <w:p w14:paraId="7EF8D236" w14:textId="77777777" w:rsidR="004C00C8" w:rsidRPr="00E965BE" w:rsidRDefault="004C00C8" w:rsidP="004C00C8">
      <w:pPr>
        <w:rPr>
          <w:sz w:val="22"/>
          <w:szCs w:val="22"/>
        </w:rPr>
      </w:pPr>
      <w:r w:rsidRPr="00E965BE">
        <w:rPr>
          <w:sz w:val="22"/>
          <w:szCs w:val="22"/>
        </w:rPr>
        <w:t>UAB „GlaxoSmithKline Lietuva“</w:t>
      </w:r>
    </w:p>
    <w:p w14:paraId="7EF8D237" w14:textId="77777777" w:rsidR="004C00C8" w:rsidRPr="00E965BE" w:rsidRDefault="004C00C8" w:rsidP="004C00C8">
      <w:pPr>
        <w:rPr>
          <w:sz w:val="22"/>
          <w:szCs w:val="22"/>
        </w:rPr>
      </w:pPr>
      <w:r w:rsidRPr="00E965BE">
        <w:rPr>
          <w:sz w:val="22"/>
          <w:szCs w:val="22"/>
        </w:rPr>
        <w:t>Ukmergės g. 120</w:t>
      </w:r>
    </w:p>
    <w:p w14:paraId="7EF8D238" w14:textId="77777777" w:rsidR="004C00C8" w:rsidRPr="00E965BE" w:rsidRDefault="004C00C8" w:rsidP="004C00C8">
      <w:pPr>
        <w:rPr>
          <w:sz w:val="22"/>
          <w:szCs w:val="22"/>
        </w:rPr>
      </w:pPr>
      <w:r w:rsidRPr="00E965BE">
        <w:rPr>
          <w:sz w:val="22"/>
          <w:szCs w:val="22"/>
        </w:rPr>
        <w:t>LT-08105 Vilnius</w:t>
      </w:r>
    </w:p>
    <w:p w14:paraId="7EF8D239" w14:textId="77777777" w:rsidR="004C00C8" w:rsidRPr="00E965BE" w:rsidRDefault="004C00C8" w:rsidP="004C00C8">
      <w:pPr>
        <w:rPr>
          <w:sz w:val="22"/>
          <w:szCs w:val="22"/>
        </w:rPr>
      </w:pPr>
      <w:r w:rsidRPr="00E965BE">
        <w:rPr>
          <w:sz w:val="22"/>
          <w:szCs w:val="22"/>
        </w:rPr>
        <w:t>Lietuva</w:t>
      </w:r>
    </w:p>
    <w:p w14:paraId="7EF8D23A" w14:textId="77777777" w:rsidR="004C00C8" w:rsidRPr="00E965BE" w:rsidRDefault="004C00C8" w:rsidP="004C00C8">
      <w:pPr>
        <w:tabs>
          <w:tab w:val="left" w:pos="540"/>
        </w:tabs>
        <w:rPr>
          <w:sz w:val="22"/>
          <w:szCs w:val="22"/>
        </w:rPr>
      </w:pPr>
    </w:p>
    <w:p w14:paraId="7EF8D23B" w14:textId="77777777" w:rsidR="004C00C8" w:rsidRPr="00E965BE" w:rsidRDefault="004C00C8" w:rsidP="004C00C8">
      <w:pPr>
        <w:tabs>
          <w:tab w:val="left" w:pos="540"/>
        </w:tabs>
        <w:rPr>
          <w:sz w:val="22"/>
          <w:szCs w:val="22"/>
        </w:rPr>
      </w:pPr>
    </w:p>
    <w:p w14:paraId="7EF8D23C"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12.</w:t>
      </w:r>
      <w:r w:rsidRPr="00E965BE">
        <w:rPr>
          <w:b/>
          <w:bCs/>
          <w:sz w:val="22"/>
          <w:szCs w:val="22"/>
        </w:rPr>
        <w:tab/>
      </w:r>
      <w:r w:rsidR="00A431FB" w:rsidRPr="00A431FB">
        <w:rPr>
          <w:b/>
          <w:bCs/>
          <w:sz w:val="22"/>
          <w:szCs w:val="22"/>
        </w:rPr>
        <w:t xml:space="preserve">REGISTRACIJOS PAŽYMĖJIMO </w:t>
      </w:r>
      <w:r w:rsidR="00A431FB">
        <w:rPr>
          <w:b/>
          <w:bCs/>
          <w:sz w:val="22"/>
          <w:szCs w:val="22"/>
        </w:rPr>
        <w:t xml:space="preserve"> </w:t>
      </w:r>
      <w:r w:rsidRPr="00E965BE">
        <w:rPr>
          <w:b/>
          <w:bCs/>
          <w:sz w:val="22"/>
          <w:szCs w:val="22"/>
        </w:rPr>
        <w:t>NUMERIS</w:t>
      </w:r>
    </w:p>
    <w:p w14:paraId="7EF8D23D" w14:textId="77777777" w:rsidR="004C00C8" w:rsidRPr="00E965BE" w:rsidRDefault="004C00C8" w:rsidP="004C00C8">
      <w:pPr>
        <w:tabs>
          <w:tab w:val="left" w:pos="540"/>
        </w:tabs>
        <w:rPr>
          <w:sz w:val="22"/>
          <w:szCs w:val="22"/>
        </w:rPr>
      </w:pPr>
    </w:p>
    <w:p w14:paraId="7EF8D23E" w14:textId="77777777" w:rsidR="004C00C8" w:rsidRPr="00E965BE" w:rsidRDefault="004C00C8" w:rsidP="004C00C8">
      <w:pPr>
        <w:rPr>
          <w:sz w:val="22"/>
          <w:szCs w:val="22"/>
        </w:rPr>
      </w:pPr>
      <w:r w:rsidRPr="00E965BE">
        <w:rPr>
          <w:sz w:val="22"/>
          <w:szCs w:val="22"/>
        </w:rPr>
        <w:t>LT/1/95/1289/001</w:t>
      </w:r>
    </w:p>
    <w:p w14:paraId="7EF8D23F" w14:textId="77777777" w:rsidR="004C00C8" w:rsidRPr="00E965BE" w:rsidRDefault="004C00C8" w:rsidP="004C00C8">
      <w:pPr>
        <w:pStyle w:val="BTEMEASMCA"/>
        <w:rPr>
          <w:noProof w:val="0"/>
          <w:sz w:val="22"/>
          <w:szCs w:val="22"/>
        </w:rPr>
      </w:pPr>
    </w:p>
    <w:p w14:paraId="7EF8D240" w14:textId="77777777" w:rsidR="004C00C8" w:rsidRPr="00E965BE" w:rsidRDefault="004C00C8" w:rsidP="004C00C8">
      <w:pPr>
        <w:pStyle w:val="BTEMEASMCA"/>
        <w:rPr>
          <w:noProof w:val="0"/>
          <w:sz w:val="22"/>
          <w:szCs w:val="22"/>
        </w:rPr>
      </w:pPr>
    </w:p>
    <w:p w14:paraId="7EF8D241" w14:textId="77777777" w:rsidR="004C00C8" w:rsidRPr="00E965BE" w:rsidRDefault="004C00C8" w:rsidP="004C00C8">
      <w:pPr>
        <w:pStyle w:val="PI-1labEMEASMCA"/>
        <w:rPr>
          <w:sz w:val="22"/>
          <w:szCs w:val="22"/>
        </w:rPr>
      </w:pPr>
      <w:r w:rsidRPr="00E965BE">
        <w:rPr>
          <w:sz w:val="22"/>
          <w:szCs w:val="22"/>
        </w:rPr>
        <w:t>13.</w:t>
      </w:r>
      <w:r w:rsidRPr="00E965BE">
        <w:rPr>
          <w:sz w:val="22"/>
          <w:szCs w:val="22"/>
        </w:rPr>
        <w:tab/>
        <w:t>SERIJOS NUMERIS</w:t>
      </w:r>
    </w:p>
    <w:p w14:paraId="7EF8D242" w14:textId="77777777" w:rsidR="004C00C8" w:rsidRPr="00E965BE" w:rsidRDefault="004C00C8" w:rsidP="004C00C8">
      <w:pPr>
        <w:pStyle w:val="BTEMEASMCA"/>
        <w:rPr>
          <w:noProof w:val="0"/>
          <w:sz w:val="22"/>
          <w:szCs w:val="22"/>
        </w:rPr>
      </w:pPr>
    </w:p>
    <w:p w14:paraId="7EF8D243" w14:textId="77777777" w:rsidR="004C00C8" w:rsidRPr="00E965BE" w:rsidRDefault="004C00C8" w:rsidP="004C00C8">
      <w:pPr>
        <w:rPr>
          <w:sz w:val="22"/>
          <w:szCs w:val="22"/>
        </w:rPr>
      </w:pPr>
      <w:r w:rsidRPr="00E965BE">
        <w:rPr>
          <w:sz w:val="22"/>
          <w:szCs w:val="22"/>
        </w:rPr>
        <w:t xml:space="preserve">Serija </w:t>
      </w:r>
      <w:r w:rsidRPr="00E965BE">
        <w:rPr>
          <w:sz w:val="22"/>
          <w:szCs w:val="22"/>
          <w:lang w:val="pt-PT"/>
        </w:rPr>
        <w:t>{numeris}</w:t>
      </w:r>
    </w:p>
    <w:p w14:paraId="7EF8D244" w14:textId="77777777" w:rsidR="004C00C8" w:rsidRPr="00E965BE" w:rsidRDefault="004C00C8" w:rsidP="004C00C8">
      <w:pPr>
        <w:tabs>
          <w:tab w:val="left" w:pos="540"/>
        </w:tabs>
        <w:rPr>
          <w:sz w:val="22"/>
          <w:szCs w:val="22"/>
        </w:rPr>
      </w:pPr>
    </w:p>
    <w:p w14:paraId="7EF8D245" w14:textId="77777777" w:rsidR="004C00C8" w:rsidRPr="00E965BE" w:rsidRDefault="004C00C8" w:rsidP="004C00C8">
      <w:pPr>
        <w:tabs>
          <w:tab w:val="left" w:pos="540"/>
        </w:tabs>
        <w:rPr>
          <w:sz w:val="22"/>
          <w:szCs w:val="22"/>
        </w:rPr>
      </w:pPr>
    </w:p>
    <w:p w14:paraId="7EF8D246"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14.</w:t>
      </w:r>
      <w:r w:rsidRPr="00E965BE">
        <w:rPr>
          <w:b/>
          <w:bCs/>
          <w:sz w:val="22"/>
          <w:szCs w:val="22"/>
        </w:rPr>
        <w:tab/>
        <w:t>PARDAVIMO (IŠDAVIMO) TVARKA</w:t>
      </w:r>
    </w:p>
    <w:p w14:paraId="7EF8D247" w14:textId="77777777" w:rsidR="004C00C8" w:rsidRPr="00E965BE" w:rsidRDefault="004C00C8" w:rsidP="004C00C8">
      <w:pPr>
        <w:tabs>
          <w:tab w:val="left" w:pos="540"/>
        </w:tabs>
        <w:rPr>
          <w:sz w:val="22"/>
          <w:szCs w:val="22"/>
        </w:rPr>
      </w:pPr>
    </w:p>
    <w:p w14:paraId="7EF8D248" w14:textId="77777777" w:rsidR="004C00C8" w:rsidRPr="00E965BE" w:rsidRDefault="004C00C8" w:rsidP="004C00C8">
      <w:pPr>
        <w:rPr>
          <w:sz w:val="22"/>
          <w:szCs w:val="22"/>
        </w:rPr>
      </w:pPr>
      <w:r w:rsidRPr="00E965BE">
        <w:rPr>
          <w:sz w:val="22"/>
          <w:szCs w:val="22"/>
        </w:rPr>
        <w:t>Nereceptinis vaist</w:t>
      </w:r>
      <w:r w:rsidR="0053668F">
        <w:rPr>
          <w:sz w:val="22"/>
          <w:szCs w:val="22"/>
        </w:rPr>
        <w:t>as</w:t>
      </w:r>
    </w:p>
    <w:p w14:paraId="7EF8D249" w14:textId="77777777" w:rsidR="004C00C8" w:rsidRPr="00E965BE" w:rsidRDefault="004C00C8" w:rsidP="004C00C8">
      <w:pPr>
        <w:tabs>
          <w:tab w:val="left" w:pos="540"/>
        </w:tabs>
        <w:rPr>
          <w:sz w:val="22"/>
          <w:szCs w:val="22"/>
        </w:rPr>
      </w:pPr>
    </w:p>
    <w:p w14:paraId="7EF8D24A" w14:textId="77777777" w:rsidR="004C00C8" w:rsidRPr="00E965BE" w:rsidRDefault="004C00C8" w:rsidP="004C00C8">
      <w:pPr>
        <w:tabs>
          <w:tab w:val="left" w:pos="540"/>
        </w:tabs>
        <w:rPr>
          <w:sz w:val="22"/>
          <w:szCs w:val="22"/>
        </w:rPr>
      </w:pPr>
    </w:p>
    <w:p w14:paraId="7EF8D24B"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15.</w:t>
      </w:r>
      <w:r w:rsidRPr="00E965BE">
        <w:rPr>
          <w:b/>
          <w:bCs/>
          <w:sz w:val="22"/>
          <w:szCs w:val="22"/>
        </w:rPr>
        <w:tab/>
        <w:t xml:space="preserve">VARTOJIMO </w:t>
      </w:r>
      <w:smartTag w:uri="schemas-tilde-lt/tildestengine" w:element="templates">
        <w:smartTagPr>
          <w:attr w:name="baseform" w:val="instrukcij|a"/>
          <w:attr w:name="id" w:val="-1"/>
          <w:attr w:name="text" w:val="instrukcija"/>
        </w:smartTagPr>
        <w:r w:rsidRPr="00E965BE">
          <w:rPr>
            <w:b/>
            <w:bCs/>
            <w:sz w:val="22"/>
            <w:szCs w:val="22"/>
          </w:rPr>
          <w:t>INSTRUKCIJA</w:t>
        </w:r>
      </w:smartTag>
    </w:p>
    <w:p w14:paraId="7EF8D24C" w14:textId="77777777" w:rsidR="004C00C8" w:rsidRPr="00E965BE" w:rsidRDefault="004C00C8" w:rsidP="004C00C8">
      <w:pPr>
        <w:tabs>
          <w:tab w:val="left" w:pos="540"/>
        </w:tabs>
        <w:rPr>
          <w:sz w:val="22"/>
          <w:szCs w:val="22"/>
        </w:rPr>
      </w:pPr>
    </w:p>
    <w:p w14:paraId="7EF8D24D" w14:textId="77777777" w:rsidR="004C00C8" w:rsidRPr="00E965BE" w:rsidRDefault="004C00C8" w:rsidP="004C00C8">
      <w:pPr>
        <w:rPr>
          <w:sz w:val="22"/>
          <w:szCs w:val="22"/>
        </w:rPr>
      </w:pPr>
      <w:r w:rsidRPr="00E965BE">
        <w:rPr>
          <w:sz w:val="22"/>
          <w:szCs w:val="22"/>
        </w:rPr>
        <w:t>Vartojimas: trumpalaikiam nuolat gulinčių ir vyresniojo amžiaus pacientų vidurių užkietėjimui gydyti. Dozavimas: po 1 žvakutę per parą.</w:t>
      </w:r>
    </w:p>
    <w:p w14:paraId="7EF8D24E" w14:textId="77777777" w:rsidR="004C00C8" w:rsidRPr="00E965BE" w:rsidRDefault="004C00C8" w:rsidP="004C00C8">
      <w:pPr>
        <w:tabs>
          <w:tab w:val="left" w:pos="540"/>
        </w:tabs>
        <w:rPr>
          <w:sz w:val="22"/>
          <w:szCs w:val="22"/>
        </w:rPr>
      </w:pPr>
    </w:p>
    <w:p w14:paraId="7EF8D24F" w14:textId="77777777" w:rsidR="004C00C8" w:rsidRPr="00E965BE" w:rsidRDefault="004C00C8" w:rsidP="004C00C8">
      <w:pPr>
        <w:tabs>
          <w:tab w:val="left" w:pos="540"/>
        </w:tabs>
        <w:rPr>
          <w:sz w:val="22"/>
          <w:szCs w:val="22"/>
        </w:rPr>
      </w:pPr>
    </w:p>
    <w:p w14:paraId="7EF8D250"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E965BE">
        <w:rPr>
          <w:b/>
          <w:noProof/>
          <w:sz w:val="22"/>
          <w:szCs w:val="22"/>
        </w:rPr>
        <w:t>16.</w:t>
      </w:r>
      <w:r w:rsidRPr="00E965BE">
        <w:rPr>
          <w:b/>
          <w:noProof/>
          <w:sz w:val="22"/>
          <w:szCs w:val="22"/>
        </w:rPr>
        <w:tab/>
        <w:t>INFORMACIJA BRAILIO RAŠTU</w:t>
      </w:r>
    </w:p>
    <w:p w14:paraId="7EF8D251" w14:textId="77777777" w:rsidR="004C00C8" w:rsidRPr="00E965BE" w:rsidRDefault="004C00C8" w:rsidP="004C00C8">
      <w:pPr>
        <w:tabs>
          <w:tab w:val="left" w:pos="540"/>
        </w:tabs>
        <w:rPr>
          <w:sz w:val="22"/>
          <w:szCs w:val="22"/>
        </w:rPr>
      </w:pPr>
    </w:p>
    <w:p w14:paraId="7EF8D252" w14:textId="77777777" w:rsidR="004C00C8" w:rsidRPr="00E965BE" w:rsidRDefault="004C00C8" w:rsidP="004C00C8">
      <w:pPr>
        <w:tabs>
          <w:tab w:val="left" w:pos="540"/>
        </w:tabs>
        <w:rPr>
          <w:sz w:val="22"/>
          <w:szCs w:val="22"/>
        </w:rPr>
      </w:pPr>
    </w:p>
    <w:p w14:paraId="7EF8D253" w14:textId="77777777" w:rsidR="004C00C8" w:rsidRPr="00E965BE" w:rsidRDefault="004C00C8" w:rsidP="004C00C8">
      <w:pPr>
        <w:pStyle w:val="BTEMEASMCA"/>
        <w:rPr>
          <w:noProof w:val="0"/>
          <w:sz w:val="22"/>
          <w:szCs w:val="22"/>
        </w:rPr>
      </w:pPr>
      <w:r w:rsidRPr="00E965BE">
        <w:rPr>
          <w:sz w:val="22"/>
          <w:szCs w:val="22"/>
        </w:rPr>
        <w:t>bisacodyl gsk</w:t>
      </w:r>
    </w:p>
    <w:p w14:paraId="7EF8D254"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sz w:val="22"/>
          <w:szCs w:val="22"/>
        </w:rPr>
        <w:br w:type="page"/>
      </w:r>
      <w:r w:rsidRPr="00E965BE">
        <w:rPr>
          <w:b/>
          <w:bCs/>
          <w:sz w:val="22"/>
          <w:szCs w:val="22"/>
        </w:rPr>
        <w:lastRenderedPageBreak/>
        <w:t>MINIMALI INFORMACIJA ANT LIZDINIŲ PLOKŠTELIŲ ARBA DVISLUOKSNIŲ JUOSTELIŲ</w:t>
      </w:r>
    </w:p>
    <w:p w14:paraId="7EF8D255"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p>
    <w:p w14:paraId="7EF8D256" w14:textId="77777777" w:rsidR="004C00C8" w:rsidRPr="00E965BE" w:rsidRDefault="00305413"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Pr>
          <w:b/>
          <w:bCs/>
          <w:sz w:val="22"/>
          <w:szCs w:val="22"/>
        </w:rPr>
        <w:t>DVISLUOKSNĖ JUOSTELĖ</w:t>
      </w:r>
    </w:p>
    <w:p w14:paraId="7EF8D257" w14:textId="77777777" w:rsidR="004C00C8" w:rsidRPr="00E965BE" w:rsidRDefault="004C00C8" w:rsidP="004C00C8">
      <w:pPr>
        <w:rPr>
          <w:sz w:val="22"/>
          <w:szCs w:val="22"/>
        </w:rPr>
      </w:pPr>
    </w:p>
    <w:p w14:paraId="7EF8D258" w14:textId="77777777" w:rsidR="004C00C8" w:rsidRPr="00E965BE" w:rsidRDefault="004C00C8" w:rsidP="004C00C8">
      <w:pPr>
        <w:rPr>
          <w:sz w:val="22"/>
          <w:szCs w:val="22"/>
        </w:rPr>
      </w:pPr>
    </w:p>
    <w:p w14:paraId="7EF8D259"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1.</w:t>
      </w:r>
      <w:r w:rsidRPr="00E965BE">
        <w:rPr>
          <w:b/>
          <w:bCs/>
          <w:sz w:val="22"/>
          <w:szCs w:val="22"/>
        </w:rPr>
        <w:tab/>
        <w:t xml:space="preserve">VAISTINIO PREPARATO PAVADINIMAS </w:t>
      </w:r>
    </w:p>
    <w:p w14:paraId="7EF8D25A" w14:textId="77777777" w:rsidR="004C00C8" w:rsidRPr="00E965BE" w:rsidRDefault="004C00C8" w:rsidP="004C00C8">
      <w:pPr>
        <w:rPr>
          <w:sz w:val="22"/>
          <w:szCs w:val="22"/>
        </w:rPr>
      </w:pPr>
    </w:p>
    <w:p w14:paraId="7EF8D25B" w14:textId="77777777" w:rsidR="004C00C8" w:rsidRPr="00E965BE" w:rsidRDefault="004C00C8" w:rsidP="004C00C8">
      <w:pPr>
        <w:rPr>
          <w:sz w:val="22"/>
          <w:szCs w:val="22"/>
        </w:rPr>
      </w:pPr>
      <w:r w:rsidRPr="00E965BE">
        <w:rPr>
          <w:sz w:val="22"/>
          <w:szCs w:val="22"/>
        </w:rPr>
        <w:t>Bisacodyl GSK 10 mg žvakutės</w:t>
      </w:r>
    </w:p>
    <w:p w14:paraId="7EF8D25C" w14:textId="77777777" w:rsidR="004C00C8" w:rsidRPr="00E965BE" w:rsidRDefault="004C00C8" w:rsidP="004C00C8">
      <w:pPr>
        <w:rPr>
          <w:sz w:val="22"/>
          <w:szCs w:val="22"/>
        </w:rPr>
      </w:pPr>
      <w:r w:rsidRPr="00E965BE">
        <w:rPr>
          <w:sz w:val="22"/>
          <w:szCs w:val="22"/>
        </w:rPr>
        <w:t>Bisakodilis</w:t>
      </w:r>
    </w:p>
    <w:p w14:paraId="7EF8D25D" w14:textId="77777777" w:rsidR="004C00C8" w:rsidRPr="00E965BE" w:rsidRDefault="004C00C8" w:rsidP="004C00C8">
      <w:pPr>
        <w:pStyle w:val="BTEMEASMCA"/>
        <w:rPr>
          <w:noProof w:val="0"/>
          <w:sz w:val="22"/>
          <w:szCs w:val="22"/>
        </w:rPr>
      </w:pPr>
    </w:p>
    <w:p w14:paraId="7EF8D25E" w14:textId="77777777" w:rsidR="004C00C8" w:rsidRPr="00E965BE" w:rsidRDefault="004C00C8" w:rsidP="004C00C8">
      <w:pPr>
        <w:rPr>
          <w:sz w:val="22"/>
          <w:szCs w:val="22"/>
        </w:rPr>
      </w:pPr>
    </w:p>
    <w:p w14:paraId="7EF8D25F"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2.</w:t>
      </w:r>
      <w:r w:rsidRPr="00E965BE">
        <w:rPr>
          <w:b/>
          <w:bCs/>
          <w:sz w:val="22"/>
          <w:szCs w:val="22"/>
        </w:rPr>
        <w:tab/>
      </w:r>
      <w:r w:rsidR="00A431FB">
        <w:rPr>
          <w:b/>
          <w:bCs/>
          <w:sz w:val="22"/>
          <w:szCs w:val="22"/>
        </w:rPr>
        <w:t>REGISTRUOTOJO</w:t>
      </w:r>
      <w:r w:rsidRPr="00E965BE">
        <w:rPr>
          <w:b/>
          <w:bCs/>
          <w:sz w:val="22"/>
          <w:szCs w:val="22"/>
        </w:rPr>
        <w:t xml:space="preserve"> PAVADINIMAS</w:t>
      </w:r>
    </w:p>
    <w:p w14:paraId="7EF8D260" w14:textId="77777777" w:rsidR="004C00C8" w:rsidRPr="00E965BE" w:rsidRDefault="004C00C8" w:rsidP="004C00C8">
      <w:pPr>
        <w:tabs>
          <w:tab w:val="left" w:pos="540"/>
        </w:tabs>
        <w:rPr>
          <w:sz w:val="22"/>
          <w:szCs w:val="22"/>
        </w:rPr>
      </w:pPr>
    </w:p>
    <w:p w14:paraId="7EF8D261" w14:textId="77777777" w:rsidR="004C00C8" w:rsidRPr="00E965BE" w:rsidRDefault="004C00C8" w:rsidP="004C00C8">
      <w:pPr>
        <w:rPr>
          <w:sz w:val="22"/>
          <w:szCs w:val="22"/>
        </w:rPr>
      </w:pPr>
      <w:r w:rsidRPr="00E965BE">
        <w:rPr>
          <w:sz w:val="22"/>
          <w:szCs w:val="22"/>
        </w:rPr>
        <w:t>GlaxoSmithKline {LOGO}</w:t>
      </w:r>
    </w:p>
    <w:p w14:paraId="7EF8D262" w14:textId="77777777" w:rsidR="004C00C8" w:rsidRPr="00E965BE" w:rsidRDefault="004C00C8" w:rsidP="004C00C8">
      <w:pPr>
        <w:tabs>
          <w:tab w:val="left" w:pos="540"/>
        </w:tabs>
        <w:rPr>
          <w:sz w:val="22"/>
          <w:szCs w:val="22"/>
        </w:rPr>
      </w:pPr>
    </w:p>
    <w:p w14:paraId="7EF8D263" w14:textId="77777777" w:rsidR="004C00C8" w:rsidRPr="00E965BE" w:rsidRDefault="004C00C8" w:rsidP="004C00C8">
      <w:pPr>
        <w:tabs>
          <w:tab w:val="left" w:pos="540"/>
        </w:tabs>
        <w:rPr>
          <w:sz w:val="22"/>
          <w:szCs w:val="22"/>
        </w:rPr>
      </w:pPr>
    </w:p>
    <w:p w14:paraId="7EF8D264"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3.</w:t>
      </w:r>
      <w:r w:rsidRPr="00E965BE">
        <w:rPr>
          <w:b/>
          <w:bCs/>
          <w:sz w:val="22"/>
          <w:szCs w:val="22"/>
        </w:rPr>
        <w:tab/>
        <w:t>TINKAMUMO LAIKAS</w:t>
      </w:r>
    </w:p>
    <w:p w14:paraId="7EF8D265" w14:textId="77777777" w:rsidR="004C00C8" w:rsidRPr="00E965BE" w:rsidRDefault="004C00C8" w:rsidP="004C00C8">
      <w:pPr>
        <w:tabs>
          <w:tab w:val="left" w:pos="540"/>
        </w:tabs>
        <w:rPr>
          <w:sz w:val="22"/>
          <w:szCs w:val="22"/>
        </w:rPr>
      </w:pPr>
    </w:p>
    <w:p w14:paraId="7EF8D266" w14:textId="77777777" w:rsidR="004C00C8" w:rsidRPr="00E965BE" w:rsidRDefault="004C00C8" w:rsidP="004C00C8">
      <w:pPr>
        <w:rPr>
          <w:sz w:val="22"/>
          <w:szCs w:val="22"/>
        </w:rPr>
      </w:pPr>
      <w:r w:rsidRPr="00E965BE">
        <w:rPr>
          <w:sz w:val="22"/>
          <w:szCs w:val="22"/>
        </w:rPr>
        <w:t>EXP {mm/MMMM}</w:t>
      </w:r>
    </w:p>
    <w:p w14:paraId="7EF8D267" w14:textId="77777777" w:rsidR="004C00C8" w:rsidRPr="00E965BE" w:rsidRDefault="004C00C8" w:rsidP="004C00C8">
      <w:pPr>
        <w:tabs>
          <w:tab w:val="left" w:pos="540"/>
        </w:tabs>
        <w:rPr>
          <w:sz w:val="22"/>
          <w:szCs w:val="22"/>
        </w:rPr>
      </w:pPr>
    </w:p>
    <w:p w14:paraId="7EF8D268" w14:textId="77777777" w:rsidR="004C00C8" w:rsidRPr="00E965BE" w:rsidRDefault="004C00C8" w:rsidP="004C00C8">
      <w:pPr>
        <w:tabs>
          <w:tab w:val="left" w:pos="540"/>
        </w:tabs>
        <w:rPr>
          <w:sz w:val="22"/>
          <w:szCs w:val="22"/>
        </w:rPr>
      </w:pPr>
    </w:p>
    <w:p w14:paraId="7EF8D269"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rPr>
          <w:b/>
          <w:bCs/>
          <w:sz w:val="22"/>
          <w:szCs w:val="22"/>
        </w:rPr>
      </w:pPr>
      <w:r w:rsidRPr="00E965BE">
        <w:rPr>
          <w:b/>
          <w:bCs/>
          <w:sz w:val="22"/>
          <w:szCs w:val="22"/>
        </w:rPr>
        <w:t>4.</w:t>
      </w:r>
      <w:r w:rsidRPr="00E965BE">
        <w:rPr>
          <w:b/>
          <w:bCs/>
          <w:sz w:val="22"/>
          <w:szCs w:val="22"/>
        </w:rPr>
        <w:tab/>
        <w:t xml:space="preserve">SERIJOS NUMERIS </w:t>
      </w:r>
    </w:p>
    <w:p w14:paraId="7EF8D26A" w14:textId="77777777" w:rsidR="004C00C8" w:rsidRPr="00E965BE" w:rsidRDefault="004C00C8" w:rsidP="004C00C8">
      <w:pPr>
        <w:tabs>
          <w:tab w:val="left" w:pos="540"/>
        </w:tabs>
        <w:rPr>
          <w:sz w:val="22"/>
          <w:szCs w:val="22"/>
        </w:rPr>
      </w:pPr>
    </w:p>
    <w:p w14:paraId="7EF8D26B" w14:textId="77777777" w:rsidR="004C00C8" w:rsidRPr="00E965BE" w:rsidRDefault="004C00C8" w:rsidP="004C00C8">
      <w:pPr>
        <w:tabs>
          <w:tab w:val="left" w:pos="540"/>
        </w:tabs>
        <w:rPr>
          <w:sz w:val="22"/>
          <w:szCs w:val="22"/>
        </w:rPr>
      </w:pPr>
      <w:r w:rsidRPr="00E965BE">
        <w:rPr>
          <w:sz w:val="22"/>
          <w:szCs w:val="22"/>
        </w:rPr>
        <w:t>Lot</w:t>
      </w:r>
    </w:p>
    <w:p w14:paraId="7EF8D26C" w14:textId="77777777" w:rsidR="004C00C8" w:rsidRPr="00E965BE" w:rsidRDefault="004C00C8" w:rsidP="004C00C8">
      <w:pPr>
        <w:rPr>
          <w:sz w:val="22"/>
          <w:szCs w:val="22"/>
        </w:rPr>
      </w:pPr>
    </w:p>
    <w:p w14:paraId="7EF8D26D" w14:textId="77777777" w:rsidR="004C00C8" w:rsidRPr="00E965BE" w:rsidRDefault="004C00C8" w:rsidP="004C00C8">
      <w:pPr>
        <w:rPr>
          <w:sz w:val="22"/>
          <w:szCs w:val="22"/>
        </w:rPr>
      </w:pPr>
    </w:p>
    <w:p w14:paraId="7EF8D26E" w14:textId="77777777" w:rsidR="004C00C8" w:rsidRPr="00E965BE" w:rsidRDefault="004C00C8" w:rsidP="004C00C8">
      <w:pPr>
        <w:pBdr>
          <w:top w:val="single" w:sz="4" w:space="1" w:color="auto"/>
          <w:left w:val="single" w:sz="4" w:space="4" w:color="auto"/>
          <w:bottom w:val="single" w:sz="4" w:space="1" w:color="auto"/>
          <w:right w:val="single" w:sz="4" w:space="4" w:color="auto"/>
        </w:pBdr>
        <w:tabs>
          <w:tab w:val="left" w:pos="540"/>
        </w:tabs>
        <w:outlineLvl w:val="0"/>
        <w:rPr>
          <w:noProof/>
          <w:sz w:val="22"/>
          <w:szCs w:val="22"/>
        </w:rPr>
      </w:pPr>
      <w:r w:rsidRPr="00E965BE">
        <w:rPr>
          <w:b/>
          <w:noProof/>
          <w:sz w:val="22"/>
          <w:szCs w:val="22"/>
        </w:rPr>
        <w:t>5.</w:t>
      </w:r>
      <w:r w:rsidRPr="00E965BE">
        <w:rPr>
          <w:b/>
          <w:noProof/>
          <w:sz w:val="22"/>
          <w:szCs w:val="22"/>
        </w:rPr>
        <w:tab/>
        <w:t>KITA</w:t>
      </w:r>
    </w:p>
    <w:p w14:paraId="7EF8D26F" w14:textId="77777777" w:rsidR="004C00C8" w:rsidRPr="00E965BE" w:rsidRDefault="004C00C8" w:rsidP="004C00C8">
      <w:pPr>
        <w:jc w:val="both"/>
        <w:rPr>
          <w:sz w:val="22"/>
          <w:szCs w:val="22"/>
        </w:rPr>
      </w:pPr>
    </w:p>
    <w:p w14:paraId="7EF8D270" w14:textId="77777777" w:rsidR="004C00C8" w:rsidRPr="00E965BE" w:rsidRDefault="004C00C8" w:rsidP="004C00C8">
      <w:pPr>
        <w:rPr>
          <w:sz w:val="22"/>
          <w:szCs w:val="22"/>
        </w:rPr>
      </w:pPr>
      <w:r w:rsidRPr="00E965BE">
        <w:rPr>
          <w:sz w:val="22"/>
          <w:szCs w:val="22"/>
        </w:rPr>
        <w:br w:type="page"/>
      </w:r>
    </w:p>
    <w:p w14:paraId="7EF8D271" w14:textId="77777777" w:rsidR="004C00C8" w:rsidRPr="00E965BE" w:rsidRDefault="004C00C8" w:rsidP="004C00C8">
      <w:pPr>
        <w:rPr>
          <w:sz w:val="22"/>
          <w:szCs w:val="22"/>
        </w:rPr>
      </w:pPr>
    </w:p>
    <w:p w14:paraId="7EF8D272" w14:textId="77777777" w:rsidR="004C00C8" w:rsidRPr="00E965BE" w:rsidRDefault="004C00C8" w:rsidP="004C00C8">
      <w:pPr>
        <w:rPr>
          <w:sz w:val="22"/>
          <w:szCs w:val="22"/>
        </w:rPr>
      </w:pPr>
    </w:p>
    <w:p w14:paraId="7EF8D273" w14:textId="77777777" w:rsidR="004C00C8" w:rsidRPr="00E965BE" w:rsidRDefault="004C00C8" w:rsidP="004C00C8">
      <w:pPr>
        <w:rPr>
          <w:sz w:val="22"/>
          <w:szCs w:val="22"/>
        </w:rPr>
      </w:pPr>
    </w:p>
    <w:p w14:paraId="7EF8D274" w14:textId="77777777" w:rsidR="004C00C8" w:rsidRPr="00E965BE" w:rsidRDefault="004C00C8" w:rsidP="004C00C8">
      <w:pPr>
        <w:rPr>
          <w:sz w:val="22"/>
          <w:szCs w:val="22"/>
        </w:rPr>
      </w:pPr>
    </w:p>
    <w:p w14:paraId="7EF8D275" w14:textId="77777777" w:rsidR="004C00C8" w:rsidRPr="00E965BE" w:rsidRDefault="004C00C8" w:rsidP="004C00C8">
      <w:pPr>
        <w:rPr>
          <w:sz w:val="22"/>
          <w:szCs w:val="22"/>
        </w:rPr>
      </w:pPr>
    </w:p>
    <w:p w14:paraId="7EF8D276" w14:textId="77777777" w:rsidR="004C00C8" w:rsidRPr="00E965BE" w:rsidRDefault="004C00C8" w:rsidP="004C00C8">
      <w:pPr>
        <w:rPr>
          <w:sz w:val="22"/>
          <w:szCs w:val="22"/>
        </w:rPr>
      </w:pPr>
    </w:p>
    <w:p w14:paraId="7EF8D277" w14:textId="77777777" w:rsidR="004C00C8" w:rsidRPr="00E965BE" w:rsidRDefault="004C00C8" w:rsidP="004C00C8">
      <w:pPr>
        <w:rPr>
          <w:sz w:val="22"/>
          <w:szCs w:val="22"/>
        </w:rPr>
      </w:pPr>
    </w:p>
    <w:p w14:paraId="7EF8D278" w14:textId="77777777" w:rsidR="004C00C8" w:rsidRPr="00E965BE" w:rsidRDefault="004C00C8" w:rsidP="004C00C8">
      <w:pPr>
        <w:rPr>
          <w:sz w:val="22"/>
          <w:szCs w:val="22"/>
        </w:rPr>
      </w:pPr>
    </w:p>
    <w:p w14:paraId="7EF8D279" w14:textId="77777777" w:rsidR="004C00C8" w:rsidRPr="00E965BE" w:rsidRDefault="004C00C8" w:rsidP="004C00C8">
      <w:pPr>
        <w:rPr>
          <w:sz w:val="22"/>
          <w:szCs w:val="22"/>
        </w:rPr>
      </w:pPr>
    </w:p>
    <w:p w14:paraId="7EF8D27A" w14:textId="77777777" w:rsidR="004C00C8" w:rsidRPr="00E965BE" w:rsidRDefault="004C00C8" w:rsidP="004C00C8">
      <w:pPr>
        <w:rPr>
          <w:sz w:val="22"/>
          <w:szCs w:val="22"/>
        </w:rPr>
      </w:pPr>
    </w:p>
    <w:p w14:paraId="7EF8D27B" w14:textId="77777777" w:rsidR="004C00C8" w:rsidRPr="00E965BE" w:rsidRDefault="004C00C8" w:rsidP="004C00C8">
      <w:pPr>
        <w:rPr>
          <w:sz w:val="22"/>
          <w:szCs w:val="22"/>
        </w:rPr>
      </w:pPr>
    </w:p>
    <w:p w14:paraId="7EF8D27C" w14:textId="77777777" w:rsidR="004C00C8" w:rsidRPr="00E965BE" w:rsidRDefault="004C00C8" w:rsidP="004C00C8">
      <w:pPr>
        <w:outlineLvl w:val="0"/>
        <w:rPr>
          <w:b/>
          <w:bCs/>
          <w:sz w:val="22"/>
          <w:szCs w:val="22"/>
        </w:rPr>
      </w:pPr>
    </w:p>
    <w:p w14:paraId="7EF8D27D" w14:textId="77777777" w:rsidR="004C00C8" w:rsidRPr="00E965BE" w:rsidRDefault="004C00C8" w:rsidP="004C00C8">
      <w:pPr>
        <w:outlineLvl w:val="0"/>
        <w:rPr>
          <w:b/>
          <w:bCs/>
          <w:sz w:val="22"/>
          <w:szCs w:val="22"/>
        </w:rPr>
      </w:pPr>
    </w:p>
    <w:p w14:paraId="7EF8D27E" w14:textId="77777777" w:rsidR="004C00C8" w:rsidRPr="00E965BE" w:rsidRDefault="004C00C8" w:rsidP="004C00C8">
      <w:pPr>
        <w:outlineLvl w:val="0"/>
        <w:rPr>
          <w:b/>
          <w:bCs/>
          <w:sz w:val="22"/>
          <w:szCs w:val="22"/>
        </w:rPr>
      </w:pPr>
    </w:p>
    <w:p w14:paraId="7EF8D27F" w14:textId="77777777" w:rsidR="004C00C8" w:rsidRPr="00E965BE" w:rsidRDefault="004C00C8" w:rsidP="004C00C8">
      <w:pPr>
        <w:rPr>
          <w:sz w:val="22"/>
          <w:szCs w:val="22"/>
        </w:rPr>
      </w:pPr>
    </w:p>
    <w:p w14:paraId="7EF8D280" w14:textId="77777777" w:rsidR="004C00C8" w:rsidRPr="00E965BE" w:rsidRDefault="004C00C8" w:rsidP="004C00C8">
      <w:pPr>
        <w:rPr>
          <w:sz w:val="22"/>
          <w:szCs w:val="22"/>
        </w:rPr>
      </w:pPr>
    </w:p>
    <w:p w14:paraId="7EF8D281" w14:textId="77777777" w:rsidR="004C00C8" w:rsidRPr="00E965BE" w:rsidRDefault="004C00C8" w:rsidP="004C00C8">
      <w:pPr>
        <w:rPr>
          <w:sz w:val="22"/>
          <w:szCs w:val="22"/>
        </w:rPr>
      </w:pPr>
    </w:p>
    <w:p w14:paraId="7EF8D282" w14:textId="77777777" w:rsidR="004C00C8" w:rsidRPr="00E965BE" w:rsidRDefault="004C00C8" w:rsidP="004C00C8">
      <w:pPr>
        <w:outlineLvl w:val="0"/>
        <w:rPr>
          <w:b/>
          <w:bCs/>
          <w:sz w:val="22"/>
          <w:szCs w:val="22"/>
        </w:rPr>
      </w:pPr>
    </w:p>
    <w:p w14:paraId="7EF8D283" w14:textId="77777777" w:rsidR="004C00C8" w:rsidRPr="00E965BE" w:rsidRDefault="004C00C8" w:rsidP="004C00C8">
      <w:pPr>
        <w:outlineLvl w:val="0"/>
        <w:rPr>
          <w:b/>
          <w:bCs/>
          <w:sz w:val="22"/>
          <w:szCs w:val="22"/>
        </w:rPr>
      </w:pPr>
    </w:p>
    <w:p w14:paraId="7EF8D284" w14:textId="77777777" w:rsidR="004C00C8" w:rsidRPr="00E965BE" w:rsidRDefault="004C00C8" w:rsidP="004C00C8">
      <w:pPr>
        <w:outlineLvl w:val="0"/>
        <w:rPr>
          <w:b/>
          <w:bCs/>
          <w:sz w:val="22"/>
          <w:szCs w:val="22"/>
        </w:rPr>
      </w:pPr>
    </w:p>
    <w:p w14:paraId="7EF8D285" w14:textId="77777777" w:rsidR="004C00C8" w:rsidRPr="00E965BE" w:rsidRDefault="004C00C8" w:rsidP="004C00C8">
      <w:pPr>
        <w:outlineLvl w:val="0"/>
        <w:rPr>
          <w:b/>
          <w:bCs/>
          <w:sz w:val="22"/>
          <w:szCs w:val="22"/>
        </w:rPr>
      </w:pPr>
    </w:p>
    <w:p w14:paraId="7EF8D286" w14:textId="77777777" w:rsidR="004C00C8" w:rsidRPr="00E965BE" w:rsidRDefault="004C00C8" w:rsidP="004C00C8">
      <w:pPr>
        <w:jc w:val="center"/>
        <w:outlineLvl w:val="0"/>
        <w:rPr>
          <w:b/>
          <w:bCs/>
          <w:sz w:val="22"/>
          <w:szCs w:val="22"/>
        </w:rPr>
      </w:pPr>
    </w:p>
    <w:p w14:paraId="7EF8D287" w14:textId="77777777" w:rsidR="004C00C8" w:rsidRPr="00E965BE" w:rsidRDefault="004C00C8" w:rsidP="004C00C8">
      <w:pPr>
        <w:jc w:val="center"/>
        <w:outlineLvl w:val="0"/>
        <w:rPr>
          <w:b/>
          <w:bCs/>
          <w:sz w:val="22"/>
          <w:szCs w:val="22"/>
        </w:rPr>
      </w:pPr>
      <w:r w:rsidRPr="00E965BE">
        <w:rPr>
          <w:b/>
          <w:bCs/>
          <w:sz w:val="22"/>
          <w:szCs w:val="22"/>
        </w:rPr>
        <w:t xml:space="preserve">B. PAKUOTĖS </w:t>
      </w:r>
      <w:smartTag w:uri="schemas-tilde-lt/tildestengine" w:element="templates">
        <w:smartTagPr>
          <w:attr w:name="baseform" w:val="lapel|is"/>
          <w:attr w:name="id" w:val="-1"/>
          <w:attr w:name="text" w:val="LAPELIS"/>
        </w:smartTagPr>
        <w:r w:rsidRPr="00E965BE">
          <w:rPr>
            <w:b/>
            <w:bCs/>
            <w:sz w:val="22"/>
            <w:szCs w:val="22"/>
          </w:rPr>
          <w:t>LAPELIS</w:t>
        </w:r>
      </w:smartTag>
    </w:p>
    <w:p w14:paraId="7EF8D288" w14:textId="77777777" w:rsidR="004C00C8" w:rsidRPr="00E965BE" w:rsidRDefault="004C00C8" w:rsidP="004C00C8">
      <w:pPr>
        <w:jc w:val="center"/>
        <w:rPr>
          <w:b/>
          <w:sz w:val="22"/>
          <w:szCs w:val="22"/>
        </w:rPr>
      </w:pPr>
      <w:r w:rsidRPr="00E965BE">
        <w:rPr>
          <w:sz w:val="22"/>
          <w:szCs w:val="22"/>
        </w:rPr>
        <w:br w:type="page"/>
      </w:r>
      <w:r w:rsidRPr="00E965BE">
        <w:rPr>
          <w:b/>
          <w:sz w:val="22"/>
          <w:szCs w:val="22"/>
        </w:rPr>
        <w:lastRenderedPageBreak/>
        <w:t>Pakuotės lapelis: informacija vartotojui</w:t>
      </w:r>
    </w:p>
    <w:p w14:paraId="7EF8D289" w14:textId="77777777" w:rsidR="004C00C8" w:rsidRPr="00E965BE" w:rsidRDefault="004C00C8" w:rsidP="004C00C8">
      <w:pPr>
        <w:tabs>
          <w:tab w:val="left" w:pos="567"/>
        </w:tabs>
        <w:ind w:left="567" w:hanging="567"/>
        <w:rPr>
          <w:b/>
          <w:sz w:val="22"/>
          <w:szCs w:val="22"/>
        </w:rPr>
      </w:pPr>
    </w:p>
    <w:p w14:paraId="7EF8D28A" w14:textId="77777777" w:rsidR="004C00C8" w:rsidRPr="00E965BE" w:rsidRDefault="004C00C8" w:rsidP="004C00C8">
      <w:pPr>
        <w:jc w:val="center"/>
        <w:rPr>
          <w:b/>
          <w:sz w:val="22"/>
          <w:szCs w:val="22"/>
        </w:rPr>
      </w:pPr>
      <w:r w:rsidRPr="00E965BE">
        <w:rPr>
          <w:b/>
          <w:sz w:val="22"/>
          <w:szCs w:val="22"/>
        </w:rPr>
        <w:t>Bisacodyl GSK 10 mg žvakutės</w:t>
      </w:r>
    </w:p>
    <w:p w14:paraId="7EF8D28B" w14:textId="77777777" w:rsidR="004C00C8" w:rsidRPr="00E965BE" w:rsidRDefault="004C00C8" w:rsidP="004C00C8">
      <w:pPr>
        <w:jc w:val="center"/>
        <w:rPr>
          <w:sz w:val="22"/>
          <w:szCs w:val="22"/>
        </w:rPr>
      </w:pPr>
      <w:r w:rsidRPr="00E965BE">
        <w:rPr>
          <w:sz w:val="22"/>
          <w:szCs w:val="22"/>
        </w:rPr>
        <w:t>Bisakodilis</w:t>
      </w:r>
    </w:p>
    <w:p w14:paraId="7EF8D28C" w14:textId="77777777" w:rsidR="004C00C8" w:rsidRPr="00E965BE" w:rsidRDefault="004C00C8" w:rsidP="004C00C8">
      <w:pPr>
        <w:tabs>
          <w:tab w:val="left" w:pos="567"/>
        </w:tabs>
        <w:ind w:left="567" w:hanging="567"/>
        <w:jc w:val="center"/>
        <w:rPr>
          <w:b/>
          <w:sz w:val="22"/>
          <w:szCs w:val="22"/>
        </w:rPr>
      </w:pPr>
    </w:p>
    <w:p w14:paraId="7EF8D28D" w14:textId="77777777" w:rsidR="004C00C8" w:rsidRPr="00E965BE" w:rsidRDefault="004C00C8" w:rsidP="004C00C8">
      <w:pPr>
        <w:rPr>
          <w:b/>
          <w:sz w:val="22"/>
          <w:szCs w:val="22"/>
        </w:rPr>
      </w:pPr>
      <w:r w:rsidRPr="00E965BE">
        <w:rPr>
          <w:b/>
          <w:sz w:val="22"/>
          <w:szCs w:val="22"/>
        </w:rPr>
        <w:t xml:space="preserve">Atidžiai perskaitykite visą šį </w:t>
      </w:r>
      <w:smartTag w:uri="schemas-tilde-lt/tildestengine" w:element="templates">
        <w:smartTagPr>
          <w:attr w:name="baseform" w:val="lapel|is"/>
          <w:attr w:name="id" w:val="-1"/>
          <w:attr w:name="text" w:val="lapeli"/>
        </w:smartTagPr>
        <w:r w:rsidRPr="00E965BE">
          <w:rPr>
            <w:b/>
            <w:sz w:val="22"/>
            <w:szCs w:val="22"/>
          </w:rPr>
          <w:t>lapelį</w:t>
        </w:r>
      </w:smartTag>
      <w:r w:rsidRPr="00E965BE">
        <w:rPr>
          <w:b/>
          <w:sz w:val="22"/>
          <w:szCs w:val="22"/>
        </w:rPr>
        <w:t>, prieš pradėdami vartoti šį vaistą, nes jame pateikiama Jums svarbi informacija.</w:t>
      </w:r>
    </w:p>
    <w:p w14:paraId="7EF8D28E" w14:textId="77777777" w:rsidR="004C00C8" w:rsidRPr="00E965BE" w:rsidRDefault="004C00C8" w:rsidP="004C00C8">
      <w:pPr>
        <w:numPr>
          <w:ilvl w:val="12"/>
          <w:numId w:val="0"/>
        </w:numPr>
        <w:rPr>
          <w:sz w:val="22"/>
          <w:szCs w:val="22"/>
        </w:rPr>
      </w:pPr>
      <w:r w:rsidRPr="00E965BE">
        <w:rPr>
          <w:sz w:val="22"/>
          <w:szCs w:val="22"/>
        </w:rPr>
        <w:t>Visada vartokite šį vaistą tiksliai kaip aprašyta šiame lapelyje arba kaip nurodė gydytojas arba vaistininkas.</w:t>
      </w:r>
    </w:p>
    <w:p w14:paraId="7EF8D28F" w14:textId="77777777" w:rsidR="004C00C8" w:rsidRPr="00E965BE" w:rsidRDefault="004C00C8" w:rsidP="004C00C8">
      <w:pPr>
        <w:numPr>
          <w:ilvl w:val="0"/>
          <w:numId w:val="1"/>
        </w:numPr>
        <w:tabs>
          <w:tab w:val="clear" w:pos="720"/>
          <w:tab w:val="num" w:pos="540"/>
        </w:tabs>
        <w:ind w:left="540" w:hanging="540"/>
        <w:rPr>
          <w:sz w:val="22"/>
          <w:szCs w:val="22"/>
        </w:rPr>
      </w:pPr>
      <w:r w:rsidRPr="00E965BE">
        <w:rPr>
          <w:sz w:val="22"/>
          <w:szCs w:val="22"/>
        </w:rPr>
        <w:t xml:space="preserve">Neišmeskite šio </w:t>
      </w:r>
      <w:smartTag w:uri="schemas-tilde-lt/tildestengine" w:element="templates">
        <w:smartTagPr>
          <w:attr w:name="baseform" w:val="lapel|is"/>
          <w:attr w:name="id" w:val="-1"/>
          <w:attr w:name="text" w:val="Lapelio"/>
        </w:smartTagPr>
        <w:r w:rsidRPr="00E965BE">
          <w:rPr>
            <w:sz w:val="22"/>
            <w:szCs w:val="22"/>
          </w:rPr>
          <w:t>lapelio</w:t>
        </w:r>
      </w:smartTag>
      <w:r w:rsidRPr="00E965BE">
        <w:rPr>
          <w:sz w:val="22"/>
          <w:szCs w:val="22"/>
        </w:rPr>
        <w:t>, nes vėl gali prireikti jį perskaityti.</w:t>
      </w:r>
    </w:p>
    <w:p w14:paraId="7EF8D290" w14:textId="77777777" w:rsidR="004C00C8" w:rsidRPr="00E965BE" w:rsidRDefault="004C00C8" w:rsidP="004C00C8">
      <w:pPr>
        <w:numPr>
          <w:ilvl w:val="0"/>
          <w:numId w:val="1"/>
        </w:numPr>
        <w:tabs>
          <w:tab w:val="clear" w:pos="720"/>
          <w:tab w:val="num" w:pos="540"/>
        </w:tabs>
        <w:ind w:left="540" w:hanging="540"/>
        <w:rPr>
          <w:sz w:val="22"/>
          <w:szCs w:val="22"/>
        </w:rPr>
      </w:pPr>
      <w:r w:rsidRPr="00E965BE">
        <w:rPr>
          <w:sz w:val="22"/>
          <w:szCs w:val="22"/>
        </w:rPr>
        <w:t>Jeigu norite sužinoti daugiau arba pasitarti, kreipkitės į vaistininką.</w:t>
      </w:r>
    </w:p>
    <w:p w14:paraId="7EF8D291" w14:textId="77777777" w:rsidR="004C00C8" w:rsidRPr="00E965BE" w:rsidRDefault="004C00C8" w:rsidP="004C00C8">
      <w:pPr>
        <w:numPr>
          <w:ilvl w:val="0"/>
          <w:numId w:val="1"/>
        </w:numPr>
        <w:tabs>
          <w:tab w:val="clear" w:pos="720"/>
          <w:tab w:val="num" w:pos="540"/>
        </w:tabs>
        <w:ind w:left="540" w:hanging="540"/>
        <w:rPr>
          <w:sz w:val="22"/>
          <w:szCs w:val="22"/>
        </w:rPr>
      </w:pPr>
      <w:r w:rsidRPr="00E965BE">
        <w:rPr>
          <w:sz w:val="22"/>
          <w:szCs w:val="22"/>
        </w:rPr>
        <w:t>Jeigu pasireiškė šalutinis poveikis (net jeigu jis šiame lapelyje nenurodytas), kreipkitės į gydytoją arba vaistininką.</w:t>
      </w:r>
    </w:p>
    <w:p w14:paraId="7EF8D292" w14:textId="77777777" w:rsidR="004C00C8" w:rsidRPr="00E965BE" w:rsidRDefault="004C00C8" w:rsidP="004C00C8">
      <w:pPr>
        <w:numPr>
          <w:ilvl w:val="0"/>
          <w:numId w:val="1"/>
        </w:numPr>
        <w:tabs>
          <w:tab w:val="clear" w:pos="720"/>
          <w:tab w:val="num" w:pos="540"/>
        </w:tabs>
        <w:ind w:left="540" w:hanging="540"/>
        <w:rPr>
          <w:sz w:val="22"/>
          <w:szCs w:val="22"/>
        </w:rPr>
      </w:pPr>
      <w:r w:rsidRPr="00E965BE">
        <w:rPr>
          <w:sz w:val="22"/>
          <w:szCs w:val="22"/>
        </w:rPr>
        <w:t>Jeigu per 5 dienas Jūsų savijauta nepagerėjo arba net pablogėjo, kreipkitės į gydytoją.</w:t>
      </w:r>
    </w:p>
    <w:p w14:paraId="7EF8D293" w14:textId="77777777" w:rsidR="004C00C8" w:rsidRPr="00E965BE" w:rsidRDefault="004C00C8" w:rsidP="004C00C8">
      <w:pPr>
        <w:numPr>
          <w:ilvl w:val="0"/>
          <w:numId w:val="1"/>
        </w:numPr>
        <w:tabs>
          <w:tab w:val="clear" w:pos="720"/>
          <w:tab w:val="num" w:pos="540"/>
        </w:tabs>
        <w:ind w:left="540" w:hanging="540"/>
        <w:rPr>
          <w:sz w:val="22"/>
          <w:szCs w:val="22"/>
        </w:rPr>
      </w:pPr>
    </w:p>
    <w:p w14:paraId="7EF8D294" w14:textId="77777777" w:rsidR="004C00C8" w:rsidRPr="00E965BE" w:rsidRDefault="004C00C8" w:rsidP="004C00C8">
      <w:pPr>
        <w:jc w:val="both"/>
        <w:rPr>
          <w:iCs/>
          <w:sz w:val="22"/>
          <w:szCs w:val="22"/>
        </w:rPr>
      </w:pPr>
    </w:p>
    <w:p w14:paraId="7EF8D295" w14:textId="77777777" w:rsidR="00A431FB" w:rsidRDefault="00A431FB" w:rsidP="004C00C8">
      <w:pPr>
        <w:rPr>
          <w:b/>
          <w:sz w:val="22"/>
          <w:szCs w:val="22"/>
        </w:rPr>
      </w:pPr>
      <w:r w:rsidRPr="00A431FB">
        <w:rPr>
          <w:b/>
          <w:sz w:val="22"/>
          <w:szCs w:val="22"/>
        </w:rPr>
        <w:t>Apie ką rašoma šiame lapelyje?</w:t>
      </w:r>
    </w:p>
    <w:p w14:paraId="7EF8D296" w14:textId="77777777" w:rsidR="004C00C8" w:rsidRPr="00E965BE" w:rsidRDefault="004C00C8" w:rsidP="004C00C8">
      <w:pPr>
        <w:rPr>
          <w:b/>
          <w:sz w:val="22"/>
          <w:szCs w:val="22"/>
        </w:rPr>
      </w:pPr>
    </w:p>
    <w:p w14:paraId="7EF8D297" w14:textId="77777777" w:rsidR="004C00C8" w:rsidRPr="00E965BE" w:rsidRDefault="004C00C8" w:rsidP="004C00C8">
      <w:pPr>
        <w:tabs>
          <w:tab w:val="left" w:pos="567"/>
        </w:tabs>
        <w:ind w:left="567" w:hanging="567"/>
        <w:rPr>
          <w:sz w:val="22"/>
          <w:szCs w:val="22"/>
        </w:rPr>
      </w:pPr>
      <w:r w:rsidRPr="00E965BE">
        <w:rPr>
          <w:sz w:val="22"/>
          <w:szCs w:val="22"/>
        </w:rPr>
        <w:t>1.</w:t>
      </w:r>
      <w:r w:rsidRPr="00E965BE">
        <w:rPr>
          <w:sz w:val="22"/>
          <w:szCs w:val="22"/>
        </w:rPr>
        <w:tab/>
        <w:t>Kas yra Bisacodyl GSK ir kam jis vartojamas</w:t>
      </w:r>
    </w:p>
    <w:p w14:paraId="7EF8D298" w14:textId="77777777" w:rsidR="004C00C8" w:rsidRPr="00E965BE" w:rsidRDefault="004C00C8" w:rsidP="004C00C8">
      <w:pPr>
        <w:tabs>
          <w:tab w:val="left" w:pos="567"/>
        </w:tabs>
        <w:ind w:left="567" w:hanging="567"/>
        <w:rPr>
          <w:sz w:val="22"/>
          <w:szCs w:val="22"/>
        </w:rPr>
      </w:pPr>
      <w:r w:rsidRPr="00E965BE">
        <w:rPr>
          <w:sz w:val="22"/>
          <w:szCs w:val="22"/>
        </w:rPr>
        <w:t>2.</w:t>
      </w:r>
      <w:r w:rsidRPr="00E965BE">
        <w:rPr>
          <w:sz w:val="22"/>
          <w:szCs w:val="22"/>
        </w:rPr>
        <w:tab/>
        <w:t>Kas žinotina prieš vartojant Bisacodyl GSK</w:t>
      </w:r>
    </w:p>
    <w:p w14:paraId="7EF8D299" w14:textId="77777777" w:rsidR="004C00C8" w:rsidRPr="00E965BE" w:rsidRDefault="004C00C8" w:rsidP="004C00C8">
      <w:pPr>
        <w:tabs>
          <w:tab w:val="left" w:pos="567"/>
        </w:tabs>
        <w:ind w:left="567" w:hanging="567"/>
        <w:rPr>
          <w:sz w:val="22"/>
          <w:szCs w:val="22"/>
        </w:rPr>
      </w:pPr>
      <w:r w:rsidRPr="00E965BE">
        <w:rPr>
          <w:sz w:val="22"/>
          <w:szCs w:val="22"/>
        </w:rPr>
        <w:t>3.</w:t>
      </w:r>
      <w:r w:rsidRPr="00E965BE">
        <w:rPr>
          <w:sz w:val="22"/>
          <w:szCs w:val="22"/>
        </w:rPr>
        <w:tab/>
        <w:t>Kaip vartoti Bisacodyl GSK</w:t>
      </w:r>
    </w:p>
    <w:p w14:paraId="7EF8D29A" w14:textId="77777777" w:rsidR="004C00C8" w:rsidRPr="00E965BE" w:rsidRDefault="004C00C8" w:rsidP="004C00C8">
      <w:pPr>
        <w:tabs>
          <w:tab w:val="left" w:pos="567"/>
        </w:tabs>
        <w:ind w:left="567" w:hanging="567"/>
        <w:rPr>
          <w:sz w:val="22"/>
          <w:szCs w:val="22"/>
        </w:rPr>
      </w:pPr>
      <w:r w:rsidRPr="00E965BE">
        <w:rPr>
          <w:sz w:val="22"/>
          <w:szCs w:val="22"/>
        </w:rPr>
        <w:t>4.</w:t>
      </w:r>
      <w:r w:rsidRPr="00E965BE">
        <w:rPr>
          <w:sz w:val="22"/>
          <w:szCs w:val="22"/>
        </w:rPr>
        <w:tab/>
        <w:t>Galimas šalutinis poveikis</w:t>
      </w:r>
    </w:p>
    <w:p w14:paraId="7EF8D29B" w14:textId="77777777" w:rsidR="004C00C8" w:rsidRPr="00E965BE" w:rsidRDefault="004C00C8" w:rsidP="004C00C8">
      <w:pPr>
        <w:tabs>
          <w:tab w:val="left" w:pos="567"/>
        </w:tabs>
        <w:ind w:left="567" w:hanging="567"/>
        <w:rPr>
          <w:sz w:val="22"/>
          <w:szCs w:val="22"/>
        </w:rPr>
      </w:pPr>
      <w:r w:rsidRPr="00E965BE">
        <w:rPr>
          <w:sz w:val="22"/>
          <w:szCs w:val="22"/>
        </w:rPr>
        <w:t>5.</w:t>
      </w:r>
      <w:r w:rsidRPr="00E965BE">
        <w:rPr>
          <w:sz w:val="22"/>
          <w:szCs w:val="22"/>
        </w:rPr>
        <w:tab/>
        <w:t>Kaip laikyti Bisacodyl GSK</w:t>
      </w:r>
    </w:p>
    <w:p w14:paraId="7EF8D29C" w14:textId="77777777" w:rsidR="004C00C8" w:rsidRPr="00E965BE" w:rsidRDefault="004C00C8" w:rsidP="004C00C8">
      <w:pPr>
        <w:tabs>
          <w:tab w:val="left" w:pos="567"/>
        </w:tabs>
        <w:ind w:left="567" w:hanging="567"/>
        <w:rPr>
          <w:sz w:val="22"/>
          <w:szCs w:val="22"/>
        </w:rPr>
      </w:pPr>
      <w:r w:rsidRPr="00E965BE">
        <w:rPr>
          <w:sz w:val="22"/>
          <w:szCs w:val="22"/>
        </w:rPr>
        <w:t>6.</w:t>
      </w:r>
      <w:r w:rsidRPr="00E965BE">
        <w:rPr>
          <w:sz w:val="22"/>
          <w:szCs w:val="22"/>
        </w:rPr>
        <w:tab/>
        <w:t>Pakuotės turinys ir kita informacija</w:t>
      </w:r>
    </w:p>
    <w:p w14:paraId="7EF8D29D" w14:textId="77777777" w:rsidR="004C00C8" w:rsidRPr="00E965BE" w:rsidRDefault="004C00C8" w:rsidP="004C00C8">
      <w:pPr>
        <w:tabs>
          <w:tab w:val="left" w:pos="567"/>
        </w:tabs>
        <w:ind w:left="567" w:hanging="567"/>
        <w:rPr>
          <w:sz w:val="22"/>
          <w:szCs w:val="22"/>
        </w:rPr>
      </w:pPr>
    </w:p>
    <w:p w14:paraId="7EF8D29E" w14:textId="77777777" w:rsidR="004C00C8" w:rsidRPr="00E965BE" w:rsidRDefault="004C00C8" w:rsidP="004C00C8">
      <w:pPr>
        <w:tabs>
          <w:tab w:val="left" w:pos="567"/>
        </w:tabs>
        <w:ind w:left="567" w:hanging="567"/>
        <w:rPr>
          <w:sz w:val="22"/>
          <w:szCs w:val="22"/>
        </w:rPr>
      </w:pPr>
    </w:p>
    <w:p w14:paraId="7EF8D29F" w14:textId="77777777" w:rsidR="004C00C8" w:rsidRPr="00E965BE" w:rsidRDefault="004C00C8" w:rsidP="004C00C8">
      <w:pPr>
        <w:numPr>
          <w:ilvl w:val="12"/>
          <w:numId w:val="0"/>
        </w:numPr>
        <w:ind w:left="567" w:hanging="567"/>
        <w:outlineLvl w:val="0"/>
        <w:rPr>
          <w:b/>
          <w:caps/>
          <w:sz w:val="22"/>
          <w:szCs w:val="22"/>
        </w:rPr>
      </w:pPr>
      <w:r w:rsidRPr="00E965BE">
        <w:rPr>
          <w:b/>
          <w:sz w:val="22"/>
          <w:szCs w:val="22"/>
        </w:rPr>
        <w:t>1.</w:t>
      </w:r>
      <w:r w:rsidRPr="00E965BE">
        <w:rPr>
          <w:b/>
          <w:sz w:val="22"/>
          <w:szCs w:val="22"/>
        </w:rPr>
        <w:tab/>
        <w:t>Kas yra Bisacodyl</w:t>
      </w:r>
      <w:r w:rsidRPr="00E965BE">
        <w:rPr>
          <w:b/>
          <w:bCs/>
          <w:sz w:val="22"/>
          <w:szCs w:val="22"/>
        </w:rPr>
        <w:t xml:space="preserve"> GSK </w:t>
      </w:r>
      <w:r w:rsidRPr="00E965BE">
        <w:rPr>
          <w:b/>
          <w:sz w:val="22"/>
          <w:szCs w:val="22"/>
        </w:rPr>
        <w:t>ir kam jis vartojamas</w:t>
      </w:r>
    </w:p>
    <w:p w14:paraId="7EF8D2A0" w14:textId="77777777" w:rsidR="004C00C8" w:rsidRPr="00E965BE" w:rsidRDefault="004C00C8" w:rsidP="004C00C8">
      <w:pPr>
        <w:rPr>
          <w:sz w:val="22"/>
          <w:szCs w:val="22"/>
        </w:rPr>
      </w:pPr>
    </w:p>
    <w:p w14:paraId="7EF8D2A1" w14:textId="77777777" w:rsidR="004C00C8" w:rsidRPr="00E965BE" w:rsidRDefault="004C00C8" w:rsidP="004C00C8">
      <w:pPr>
        <w:rPr>
          <w:sz w:val="22"/>
          <w:szCs w:val="22"/>
        </w:rPr>
      </w:pPr>
      <w:r w:rsidRPr="00E965BE">
        <w:rPr>
          <w:noProof/>
          <w:sz w:val="22"/>
          <w:szCs w:val="22"/>
        </w:rPr>
        <w:t xml:space="preserve">Bisacodyl GSK stimuliuoja žarnyno peristaltiką ir didina vandens bei elektrolitų (druskų) pritraukimą į žarnų spindį. Bisacodyl GSK tiesiogiai stimuliuoja nervų galūnėles, esančias storosios žarnos </w:t>
      </w:r>
      <w:r w:rsidRPr="00E965BE">
        <w:rPr>
          <w:sz w:val="22"/>
          <w:szCs w:val="22"/>
        </w:rPr>
        <w:t>pogleivinio ir raumeninio sluoksnių nervų rezginiuose, minkština išmatas ir lengvina tuštinimąsi. Tuštintis pradedama praėjus 20-45 minutėms po  žvakutės įkišimo į tiesiąją žarną.</w:t>
      </w:r>
    </w:p>
    <w:p w14:paraId="7EF8D2A2" w14:textId="77777777" w:rsidR="004C00C8" w:rsidRPr="00E965BE" w:rsidRDefault="004C00C8" w:rsidP="004C00C8">
      <w:pPr>
        <w:rPr>
          <w:sz w:val="22"/>
          <w:szCs w:val="22"/>
        </w:rPr>
      </w:pPr>
    </w:p>
    <w:p w14:paraId="7EF8D2A3" w14:textId="77777777" w:rsidR="004C00C8" w:rsidRPr="00E965BE" w:rsidRDefault="004C00C8" w:rsidP="004C00C8">
      <w:pPr>
        <w:rPr>
          <w:sz w:val="22"/>
          <w:szCs w:val="22"/>
        </w:rPr>
      </w:pPr>
      <w:r w:rsidRPr="00E965BE">
        <w:rPr>
          <w:sz w:val="22"/>
          <w:szCs w:val="22"/>
        </w:rPr>
        <w:t xml:space="preserve">Bisacodyl GSK rekomenduojama vartoti nuolat gulintiems ir senyvo amžiaus pacientams, kuriems reikalingas trumpalaikis simptominis vidurių užkietėjimo, įskaitant įprastinį arba lėtinį vidurių užkietėjimą, gydymas. </w:t>
      </w:r>
      <w:r w:rsidR="0053668F">
        <w:rPr>
          <w:sz w:val="22"/>
          <w:szCs w:val="22"/>
        </w:rPr>
        <w:t>Vaisto</w:t>
      </w:r>
      <w:r w:rsidRPr="00E965BE">
        <w:rPr>
          <w:sz w:val="22"/>
          <w:szCs w:val="22"/>
        </w:rPr>
        <w:t xml:space="preserve"> galima vartoti prieš diagnostines procedūras, chirurgines bei akušerines operacijas.</w:t>
      </w:r>
    </w:p>
    <w:p w14:paraId="7EF8D2A4" w14:textId="77777777" w:rsidR="004C00C8" w:rsidRPr="00E965BE" w:rsidRDefault="004C00C8" w:rsidP="004C00C8">
      <w:pPr>
        <w:rPr>
          <w:sz w:val="22"/>
          <w:szCs w:val="22"/>
        </w:rPr>
      </w:pPr>
    </w:p>
    <w:p w14:paraId="7EF8D2A5" w14:textId="77777777" w:rsidR="004C00C8" w:rsidRPr="00E965BE" w:rsidRDefault="004C00C8" w:rsidP="004C00C8">
      <w:pPr>
        <w:rPr>
          <w:sz w:val="22"/>
          <w:szCs w:val="22"/>
        </w:rPr>
      </w:pPr>
      <w:r w:rsidRPr="00E965BE">
        <w:rPr>
          <w:sz w:val="22"/>
          <w:szCs w:val="22"/>
        </w:rPr>
        <w:t>Jeigu per 5 dienas Jūsų savijauta nepagerėjo arba net pablogėjo, kreipkitės į gydytoją.</w:t>
      </w:r>
    </w:p>
    <w:p w14:paraId="7EF8D2A6" w14:textId="77777777" w:rsidR="004C00C8" w:rsidRPr="00E965BE" w:rsidRDefault="004C00C8" w:rsidP="004C00C8">
      <w:pPr>
        <w:rPr>
          <w:sz w:val="22"/>
          <w:szCs w:val="22"/>
        </w:rPr>
      </w:pPr>
    </w:p>
    <w:p w14:paraId="7EF8D2A7" w14:textId="77777777" w:rsidR="004C00C8" w:rsidRPr="00E965BE" w:rsidRDefault="004C00C8" w:rsidP="004C00C8">
      <w:pPr>
        <w:tabs>
          <w:tab w:val="left" w:pos="540"/>
        </w:tabs>
        <w:rPr>
          <w:b/>
          <w:bCs/>
          <w:sz w:val="22"/>
          <w:szCs w:val="22"/>
        </w:rPr>
      </w:pPr>
      <w:r w:rsidRPr="00E965BE">
        <w:rPr>
          <w:b/>
          <w:bCs/>
          <w:sz w:val="22"/>
          <w:szCs w:val="22"/>
        </w:rPr>
        <w:t>2.</w:t>
      </w:r>
      <w:r w:rsidRPr="00E965BE">
        <w:rPr>
          <w:b/>
          <w:bCs/>
          <w:sz w:val="22"/>
          <w:szCs w:val="22"/>
        </w:rPr>
        <w:tab/>
        <w:t>Kas žinotina prieš vartojant Bisacodyl GSK</w:t>
      </w:r>
    </w:p>
    <w:p w14:paraId="7EF8D2A8" w14:textId="77777777" w:rsidR="004C00C8" w:rsidRPr="00E965BE" w:rsidRDefault="004C00C8" w:rsidP="004C00C8">
      <w:pPr>
        <w:rPr>
          <w:sz w:val="22"/>
          <w:szCs w:val="22"/>
        </w:rPr>
      </w:pPr>
    </w:p>
    <w:p w14:paraId="7EF8D2A9" w14:textId="77777777" w:rsidR="004C00C8" w:rsidRPr="00E965BE" w:rsidRDefault="004C00C8" w:rsidP="004C00C8">
      <w:pPr>
        <w:rPr>
          <w:b/>
          <w:sz w:val="22"/>
          <w:szCs w:val="22"/>
        </w:rPr>
      </w:pPr>
      <w:r w:rsidRPr="00E965BE">
        <w:rPr>
          <w:b/>
          <w:sz w:val="22"/>
          <w:szCs w:val="22"/>
        </w:rPr>
        <w:t xml:space="preserve">Bisacodyl GSK vartoti negalima: </w:t>
      </w:r>
    </w:p>
    <w:p w14:paraId="7EF8D2AA" w14:textId="77777777" w:rsidR="004C00C8" w:rsidRPr="00E965BE" w:rsidRDefault="004C00C8" w:rsidP="004C00C8">
      <w:pPr>
        <w:pStyle w:val="Sraopastraipa1"/>
        <w:numPr>
          <w:ilvl w:val="0"/>
          <w:numId w:val="4"/>
        </w:numPr>
        <w:rPr>
          <w:sz w:val="22"/>
          <w:szCs w:val="22"/>
        </w:rPr>
      </w:pPr>
      <w:r w:rsidRPr="00E965BE">
        <w:rPr>
          <w:sz w:val="22"/>
          <w:szCs w:val="22"/>
        </w:rPr>
        <w:t>jeigu yra alergija veikliajai medžiagai arba bet kuriai pagalbinei šio vaisto medžiagai (jos išvardytos 6 skyriuje);</w:t>
      </w:r>
    </w:p>
    <w:p w14:paraId="7EF8D2AB" w14:textId="77777777" w:rsidR="004C00C8" w:rsidRPr="00E965BE" w:rsidRDefault="004C00C8" w:rsidP="004C00C8">
      <w:pPr>
        <w:pStyle w:val="Sraopastraipa1"/>
        <w:numPr>
          <w:ilvl w:val="0"/>
          <w:numId w:val="4"/>
        </w:numPr>
        <w:rPr>
          <w:sz w:val="22"/>
          <w:szCs w:val="22"/>
        </w:rPr>
      </w:pPr>
      <w:r w:rsidRPr="00E965BE">
        <w:rPr>
          <w:sz w:val="22"/>
          <w:szCs w:val="22"/>
        </w:rPr>
        <w:t>jeigu yra žarnų nepraeinamumas;</w:t>
      </w:r>
    </w:p>
    <w:p w14:paraId="7EF8D2AC" w14:textId="77777777" w:rsidR="004C00C8" w:rsidRPr="00E965BE" w:rsidRDefault="004C00C8" w:rsidP="004C00C8">
      <w:pPr>
        <w:pStyle w:val="Sraopastraipa1"/>
        <w:numPr>
          <w:ilvl w:val="0"/>
          <w:numId w:val="4"/>
        </w:numPr>
        <w:rPr>
          <w:sz w:val="22"/>
          <w:szCs w:val="22"/>
        </w:rPr>
      </w:pPr>
      <w:r w:rsidRPr="00E965BE">
        <w:rPr>
          <w:sz w:val="22"/>
          <w:szCs w:val="22"/>
        </w:rPr>
        <w:t>jeigu yra žarnyno obstrukcija (kliūtis žarnyne);</w:t>
      </w:r>
    </w:p>
    <w:p w14:paraId="7EF8D2AD" w14:textId="77777777" w:rsidR="004C00C8" w:rsidRPr="00E965BE" w:rsidRDefault="004C00C8" w:rsidP="004C00C8">
      <w:pPr>
        <w:pStyle w:val="Sraopastraipa1"/>
        <w:numPr>
          <w:ilvl w:val="0"/>
          <w:numId w:val="4"/>
        </w:numPr>
        <w:rPr>
          <w:sz w:val="22"/>
          <w:szCs w:val="22"/>
        </w:rPr>
      </w:pPr>
      <w:r w:rsidRPr="00E965BE">
        <w:rPr>
          <w:sz w:val="22"/>
          <w:szCs w:val="22"/>
        </w:rPr>
        <w:t>jeigu yra ūminės pilvo ligos (įskaitant apendicitą, ūmines uždegimines žarnyno ligas);</w:t>
      </w:r>
    </w:p>
    <w:p w14:paraId="7EF8D2AE" w14:textId="77777777" w:rsidR="004C00C8" w:rsidRPr="00E965BE" w:rsidRDefault="004C00C8" w:rsidP="004C00C8">
      <w:pPr>
        <w:pStyle w:val="Sraopastraipa1"/>
        <w:numPr>
          <w:ilvl w:val="0"/>
          <w:numId w:val="4"/>
        </w:numPr>
        <w:rPr>
          <w:sz w:val="22"/>
          <w:szCs w:val="22"/>
        </w:rPr>
      </w:pPr>
      <w:r w:rsidRPr="00E965BE">
        <w:rPr>
          <w:sz w:val="22"/>
          <w:szCs w:val="22"/>
        </w:rPr>
        <w:t>jeigu yra stiprus pilvo skausmas kartu su pykinimu ir vėmimu  (gali rodyti anksčiau išvardytas būkles);</w:t>
      </w:r>
    </w:p>
    <w:p w14:paraId="7EF8D2AF" w14:textId="77777777" w:rsidR="004C00C8" w:rsidRPr="00E965BE" w:rsidRDefault="004C00C8" w:rsidP="004C00C8">
      <w:pPr>
        <w:pStyle w:val="Sraopastraipa1"/>
        <w:numPr>
          <w:ilvl w:val="0"/>
          <w:numId w:val="4"/>
        </w:numPr>
        <w:rPr>
          <w:sz w:val="22"/>
          <w:szCs w:val="22"/>
        </w:rPr>
      </w:pPr>
      <w:r w:rsidRPr="00E965BE">
        <w:rPr>
          <w:sz w:val="22"/>
          <w:szCs w:val="22"/>
        </w:rPr>
        <w:t>jeigu yra sunkus skysčių netekimas (dehidratacija);</w:t>
      </w:r>
    </w:p>
    <w:p w14:paraId="7EF8D2B0" w14:textId="77777777" w:rsidR="004C00C8" w:rsidRPr="00E965BE" w:rsidRDefault="004C00C8" w:rsidP="004C00C8">
      <w:pPr>
        <w:pStyle w:val="Sraopastraipa1"/>
        <w:numPr>
          <w:ilvl w:val="0"/>
          <w:numId w:val="4"/>
        </w:numPr>
        <w:rPr>
          <w:sz w:val="22"/>
          <w:szCs w:val="22"/>
        </w:rPr>
      </w:pPr>
      <w:r w:rsidRPr="00E965BE">
        <w:rPr>
          <w:sz w:val="22"/>
          <w:szCs w:val="22"/>
        </w:rPr>
        <w:t>jeigu yra išangės įtrūkimų arba opinis proktitas su gleivinės pažeidimu.</w:t>
      </w:r>
    </w:p>
    <w:p w14:paraId="7EF8D2B1" w14:textId="77777777" w:rsidR="004C00C8" w:rsidRPr="00E965BE" w:rsidRDefault="004C00C8" w:rsidP="004C00C8">
      <w:pPr>
        <w:rPr>
          <w:sz w:val="22"/>
          <w:szCs w:val="22"/>
        </w:rPr>
      </w:pPr>
    </w:p>
    <w:p w14:paraId="7EF8D2B2" w14:textId="77777777" w:rsidR="004C00C8" w:rsidRPr="00E965BE" w:rsidRDefault="004C00C8" w:rsidP="004C00C8">
      <w:pPr>
        <w:pStyle w:val="PI-3EMEASMCA"/>
        <w:spacing w:line="240" w:lineRule="auto"/>
      </w:pPr>
      <w:r w:rsidRPr="00E965BE">
        <w:t xml:space="preserve">Įspėjimai ir atsargumo priemonės </w:t>
      </w:r>
    </w:p>
    <w:p w14:paraId="7EF8D2B3" w14:textId="77777777" w:rsidR="004C00C8" w:rsidRPr="00E965BE" w:rsidRDefault="004C00C8" w:rsidP="004C00C8">
      <w:pPr>
        <w:numPr>
          <w:ilvl w:val="12"/>
          <w:numId w:val="0"/>
        </w:numPr>
        <w:ind w:right="-2"/>
        <w:rPr>
          <w:sz w:val="22"/>
          <w:szCs w:val="22"/>
        </w:rPr>
      </w:pPr>
      <w:r w:rsidRPr="00E965BE">
        <w:rPr>
          <w:sz w:val="22"/>
          <w:szCs w:val="22"/>
        </w:rPr>
        <w:t>Pasitarkite su gydytoju arba vaistininku, prieš pradėdami vartoti Bisacodyl GSK.</w:t>
      </w:r>
    </w:p>
    <w:p w14:paraId="7EF8D2B4" w14:textId="77777777" w:rsidR="004C00C8" w:rsidRPr="00E965BE" w:rsidRDefault="004C00C8" w:rsidP="004C00C8">
      <w:pPr>
        <w:rPr>
          <w:sz w:val="22"/>
          <w:szCs w:val="22"/>
        </w:rPr>
      </w:pPr>
    </w:p>
    <w:p w14:paraId="7EF8D2B5" w14:textId="77777777" w:rsidR="004C00C8" w:rsidRPr="00E965BE" w:rsidRDefault="004C00C8" w:rsidP="004C00C8">
      <w:pPr>
        <w:rPr>
          <w:sz w:val="22"/>
          <w:szCs w:val="22"/>
          <w:lang w:eastAsia="pl-PL"/>
        </w:rPr>
      </w:pPr>
      <w:r w:rsidRPr="00E965BE">
        <w:rPr>
          <w:sz w:val="22"/>
          <w:szCs w:val="22"/>
        </w:rPr>
        <w:lastRenderedPageBreak/>
        <w:t>Nenustačius vidurių užkietėjimo priežasties, Bisacodyl GSK, kaip ir kitų vidurius laisvinančių preparatų, negalima vartoti kasdien ilgiau kaip penkias dienas.</w:t>
      </w:r>
      <w:r w:rsidRPr="00E965BE">
        <w:rPr>
          <w:sz w:val="22"/>
          <w:szCs w:val="22"/>
          <w:lang w:eastAsia="pl-PL"/>
        </w:rPr>
        <w:t xml:space="preserve"> </w:t>
      </w:r>
    </w:p>
    <w:p w14:paraId="7EF8D2B6" w14:textId="77777777" w:rsidR="004C00C8" w:rsidRPr="00E965BE" w:rsidRDefault="004C00C8" w:rsidP="004C00C8">
      <w:pPr>
        <w:rPr>
          <w:sz w:val="22"/>
          <w:szCs w:val="22"/>
        </w:rPr>
      </w:pPr>
    </w:p>
    <w:p w14:paraId="7EF8D2B7" w14:textId="77777777" w:rsidR="004C00C8" w:rsidRPr="00E965BE" w:rsidRDefault="004C00C8" w:rsidP="004C00C8">
      <w:pPr>
        <w:rPr>
          <w:sz w:val="22"/>
          <w:szCs w:val="22"/>
        </w:rPr>
      </w:pPr>
      <w:r w:rsidRPr="00E965BE">
        <w:rPr>
          <w:sz w:val="22"/>
          <w:szCs w:val="22"/>
        </w:rPr>
        <w:t>Gauta pavienių pranešimų apie pilvo skausmą ir viduriavimą su krauju, atsiradusį po bisakodilio vartojimo. Kai kurie atvejai buvo susiję su storosios žarnos gleivinės išemija (vietine mažakraujyste).</w:t>
      </w:r>
    </w:p>
    <w:p w14:paraId="7EF8D2B8" w14:textId="77777777" w:rsidR="004C00C8" w:rsidRPr="00E965BE" w:rsidRDefault="004C00C8" w:rsidP="004C00C8">
      <w:pPr>
        <w:rPr>
          <w:sz w:val="22"/>
          <w:szCs w:val="22"/>
        </w:rPr>
      </w:pPr>
    </w:p>
    <w:p w14:paraId="7EF8D2B9" w14:textId="77777777" w:rsidR="004C00C8" w:rsidRPr="00E965BE" w:rsidRDefault="004C00C8" w:rsidP="004C00C8">
      <w:pPr>
        <w:rPr>
          <w:sz w:val="22"/>
          <w:szCs w:val="22"/>
        </w:rPr>
      </w:pPr>
      <w:r w:rsidRPr="00E965BE">
        <w:rPr>
          <w:sz w:val="22"/>
          <w:szCs w:val="22"/>
        </w:rPr>
        <w:t xml:space="preserve">Bisacodyl  vartojimas gali sukelti skausmingų pojūčių ir vietinį sudirginimą ypač pacientams, kuriems yra išangės įplyša ar opinis tiesiosios žarnos uždegimas. </w:t>
      </w:r>
    </w:p>
    <w:p w14:paraId="7EF8D2BA" w14:textId="77777777" w:rsidR="004C00C8" w:rsidRPr="00E965BE" w:rsidRDefault="004C00C8" w:rsidP="004C00C8">
      <w:pPr>
        <w:rPr>
          <w:sz w:val="22"/>
          <w:szCs w:val="22"/>
        </w:rPr>
      </w:pPr>
    </w:p>
    <w:p w14:paraId="7EF8D2BB" w14:textId="77777777" w:rsidR="004C00C8" w:rsidRPr="00E965BE" w:rsidRDefault="004C00C8" w:rsidP="004C00C8">
      <w:pPr>
        <w:rPr>
          <w:sz w:val="22"/>
          <w:szCs w:val="22"/>
        </w:rPr>
      </w:pPr>
      <w:r w:rsidRPr="00E965BE">
        <w:rPr>
          <w:sz w:val="22"/>
          <w:szCs w:val="22"/>
        </w:rPr>
        <w:t>Dažnai ir daug vartojant bisakodilio gali sutrikti skysčių ir elektrolitų balansas ir gali sumažėti kalio kiekis serume.</w:t>
      </w:r>
    </w:p>
    <w:p w14:paraId="7EF8D2BC" w14:textId="77777777" w:rsidR="004C00C8" w:rsidRPr="00E965BE" w:rsidRDefault="004C00C8" w:rsidP="004C00C8">
      <w:pPr>
        <w:rPr>
          <w:sz w:val="22"/>
          <w:szCs w:val="22"/>
        </w:rPr>
      </w:pPr>
    </w:p>
    <w:p w14:paraId="7EF8D2BD" w14:textId="77777777" w:rsidR="004C00C8" w:rsidRDefault="004C00C8" w:rsidP="004C00C8">
      <w:pPr>
        <w:rPr>
          <w:sz w:val="22"/>
          <w:szCs w:val="22"/>
        </w:rPr>
      </w:pPr>
      <w:r w:rsidRPr="00E965BE">
        <w:rPr>
          <w:sz w:val="22"/>
          <w:szCs w:val="22"/>
        </w:rPr>
        <w:t>Be gydytojo nurodymo bisakodilio negalima vartoti jaunesniems kaip 10 metų vaikams.</w:t>
      </w:r>
    </w:p>
    <w:p w14:paraId="7EF8D2BE" w14:textId="77777777" w:rsidR="0007481E" w:rsidRDefault="0007481E" w:rsidP="004C00C8">
      <w:pPr>
        <w:rPr>
          <w:sz w:val="22"/>
          <w:szCs w:val="22"/>
        </w:rPr>
      </w:pPr>
    </w:p>
    <w:p w14:paraId="7EF8D2BF" w14:textId="77777777" w:rsidR="0007481E" w:rsidRPr="00E965BE" w:rsidRDefault="0007481E" w:rsidP="0007481E">
      <w:pPr>
        <w:rPr>
          <w:b/>
          <w:bCs/>
          <w:sz w:val="22"/>
          <w:szCs w:val="22"/>
        </w:rPr>
      </w:pPr>
      <w:r>
        <w:rPr>
          <w:sz w:val="22"/>
          <w:szCs w:val="22"/>
          <w:lang w:eastAsia="pl-PL"/>
        </w:rPr>
        <w:t xml:space="preserve">Vidurius laisvinantys </w:t>
      </w:r>
      <w:r w:rsidR="0053668F">
        <w:rPr>
          <w:sz w:val="22"/>
          <w:szCs w:val="22"/>
          <w:lang w:eastAsia="pl-PL"/>
        </w:rPr>
        <w:t>vaistai</w:t>
      </w:r>
      <w:r>
        <w:rPr>
          <w:sz w:val="22"/>
          <w:szCs w:val="22"/>
          <w:lang w:eastAsia="pl-PL"/>
        </w:rPr>
        <w:t xml:space="preserve"> nepadeda mesti svorio</w:t>
      </w:r>
    </w:p>
    <w:p w14:paraId="7EF8D2C0" w14:textId="77777777" w:rsidR="004C00C8" w:rsidRPr="00E965BE" w:rsidRDefault="004C00C8" w:rsidP="004C00C8">
      <w:pPr>
        <w:rPr>
          <w:b/>
          <w:bCs/>
          <w:sz w:val="22"/>
          <w:szCs w:val="22"/>
        </w:rPr>
      </w:pPr>
    </w:p>
    <w:p w14:paraId="7EF8D2C1" w14:textId="77777777" w:rsidR="004C00C8" w:rsidRPr="00E965BE" w:rsidRDefault="004C00C8" w:rsidP="004C00C8">
      <w:pPr>
        <w:rPr>
          <w:b/>
          <w:bCs/>
          <w:sz w:val="22"/>
          <w:szCs w:val="22"/>
        </w:rPr>
      </w:pPr>
      <w:r w:rsidRPr="00E965BE">
        <w:rPr>
          <w:b/>
          <w:bCs/>
          <w:sz w:val="22"/>
          <w:szCs w:val="22"/>
        </w:rPr>
        <w:t>Kiti vaistai ir Bisacodyl GSK</w:t>
      </w:r>
    </w:p>
    <w:p w14:paraId="7EF8D2C2" w14:textId="77777777" w:rsidR="004C00C8" w:rsidRPr="00E965BE" w:rsidRDefault="004C00C8" w:rsidP="004C00C8">
      <w:pPr>
        <w:rPr>
          <w:sz w:val="22"/>
          <w:szCs w:val="22"/>
        </w:rPr>
      </w:pPr>
      <w:r w:rsidRPr="00E965BE">
        <w:rPr>
          <w:sz w:val="22"/>
          <w:szCs w:val="22"/>
        </w:rPr>
        <w:t>Jeigu vartojate arba neseniai vartojote kitų vaistų arba dėl to nesate tikri, apie tai pasakykite gydytojui arba vaistininkui.</w:t>
      </w:r>
    </w:p>
    <w:p w14:paraId="7EF8D2C3" w14:textId="77777777" w:rsidR="004C00C8" w:rsidRPr="00E965BE" w:rsidRDefault="004C00C8" w:rsidP="004C00C8">
      <w:pPr>
        <w:rPr>
          <w:sz w:val="22"/>
          <w:szCs w:val="22"/>
        </w:rPr>
      </w:pPr>
      <w:r w:rsidRPr="00E965BE">
        <w:rPr>
          <w:sz w:val="22"/>
          <w:szCs w:val="22"/>
        </w:rPr>
        <w:t xml:space="preserve">Bisacodyl GSK mažina kalio kiekį serume, todėl stiprėja širdį veikiančių glikozidų (jais gydomos širdies ligos) poveikis. Be to, jis stiprina kalį šalinančių diuretikų </w:t>
      </w:r>
      <w:r w:rsidRPr="00E965BE">
        <w:rPr>
          <w:sz w:val="22"/>
          <w:szCs w:val="22"/>
          <w:lang w:eastAsia="pl-PL"/>
        </w:rPr>
        <w:t>arba antinksčių kortikosteroidų</w:t>
      </w:r>
      <w:r w:rsidRPr="00E965BE">
        <w:rPr>
          <w:sz w:val="22"/>
          <w:szCs w:val="22"/>
        </w:rPr>
        <w:t xml:space="preserve"> poveikį.</w:t>
      </w:r>
    </w:p>
    <w:p w14:paraId="7EF8D2C4" w14:textId="77777777" w:rsidR="004C00C8" w:rsidRPr="00E965BE" w:rsidRDefault="004C00C8" w:rsidP="004C00C8">
      <w:pPr>
        <w:rPr>
          <w:sz w:val="22"/>
          <w:szCs w:val="22"/>
        </w:rPr>
      </w:pPr>
      <w:r w:rsidRPr="00E965BE" w:rsidDel="00405D29">
        <w:rPr>
          <w:sz w:val="22"/>
          <w:szCs w:val="22"/>
        </w:rPr>
        <w:t xml:space="preserve"> </w:t>
      </w:r>
    </w:p>
    <w:p w14:paraId="7EF8D2C5" w14:textId="77777777" w:rsidR="004C00C8" w:rsidRPr="00E965BE" w:rsidRDefault="004C00C8" w:rsidP="004C00C8">
      <w:pPr>
        <w:ind w:left="567" w:hanging="567"/>
        <w:rPr>
          <w:b/>
          <w:sz w:val="22"/>
          <w:szCs w:val="22"/>
        </w:rPr>
      </w:pPr>
      <w:r w:rsidRPr="00E965BE">
        <w:rPr>
          <w:b/>
          <w:bCs/>
          <w:sz w:val="22"/>
          <w:szCs w:val="22"/>
        </w:rPr>
        <w:t>Nėštumas</w:t>
      </w:r>
      <w:r w:rsidRPr="00E965BE">
        <w:rPr>
          <w:b/>
          <w:sz w:val="22"/>
          <w:szCs w:val="22"/>
        </w:rPr>
        <w:t xml:space="preserve"> ir žindymo laikotarpis</w:t>
      </w:r>
    </w:p>
    <w:p w14:paraId="7EF8D2C6" w14:textId="77777777" w:rsidR="004C00C8" w:rsidRPr="00E965BE" w:rsidRDefault="004C00C8" w:rsidP="004C00C8">
      <w:pPr>
        <w:numPr>
          <w:ilvl w:val="12"/>
          <w:numId w:val="0"/>
        </w:numPr>
        <w:rPr>
          <w:sz w:val="22"/>
          <w:szCs w:val="22"/>
        </w:rPr>
      </w:pPr>
      <w:r w:rsidRPr="00E965BE">
        <w:rPr>
          <w:sz w:val="22"/>
          <w:szCs w:val="22"/>
        </w:rPr>
        <w:t>Jeigu esate nėščia, žindote kūdikį, manote, kad galbūt esate nėščia</w:t>
      </w:r>
      <w:r w:rsidR="00A431FB">
        <w:rPr>
          <w:sz w:val="22"/>
          <w:szCs w:val="22"/>
        </w:rPr>
        <w:t>,</w:t>
      </w:r>
      <w:r w:rsidRPr="00E965BE">
        <w:rPr>
          <w:sz w:val="22"/>
          <w:szCs w:val="22"/>
        </w:rPr>
        <w:t xml:space="preserve"> arba planuojate pastoti, tai prieš vartodama šį vaistą</w:t>
      </w:r>
      <w:r w:rsidR="00A431FB">
        <w:rPr>
          <w:sz w:val="22"/>
          <w:szCs w:val="22"/>
        </w:rPr>
        <w:t>,</w:t>
      </w:r>
      <w:r w:rsidRPr="00E965BE">
        <w:rPr>
          <w:sz w:val="22"/>
          <w:szCs w:val="22"/>
        </w:rPr>
        <w:t xml:space="preserve"> pasitarkite su gydytoju arba vaistininku. </w:t>
      </w:r>
    </w:p>
    <w:p w14:paraId="7EF8D2C7" w14:textId="77777777" w:rsidR="004C00C8" w:rsidRPr="00E965BE" w:rsidRDefault="004C00C8" w:rsidP="004C00C8">
      <w:pPr>
        <w:rPr>
          <w:sz w:val="22"/>
          <w:szCs w:val="22"/>
        </w:rPr>
      </w:pPr>
      <w:r w:rsidRPr="00E965BE">
        <w:rPr>
          <w:sz w:val="22"/>
          <w:szCs w:val="22"/>
        </w:rPr>
        <w:t>Kadangi nėra atlikta tinkamai kontroliuojamų tyrimų, nėščioms ir žindamoms moterims šio vaisto vartoti nepatariama.</w:t>
      </w:r>
    </w:p>
    <w:p w14:paraId="7EF8D2C8" w14:textId="77777777" w:rsidR="004C00C8" w:rsidRPr="00E965BE" w:rsidRDefault="004C00C8" w:rsidP="004C00C8">
      <w:pPr>
        <w:rPr>
          <w:sz w:val="22"/>
          <w:szCs w:val="22"/>
        </w:rPr>
      </w:pPr>
      <w:r w:rsidRPr="00E965BE">
        <w:rPr>
          <w:sz w:val="22"/>
          <w:szCs w:val="22"/>
          <w:lang w:eastAsia="pl-PL"/>
        </w:rPr>
        <w:t xml:space="preserve">Bisacodyl GSK vartoti žindyvėms nepatariama, </w:t>
      </w:r>
      <w:r w:rsidRPr="00E965BE">
        <w:rPr>
          <w:sz w:val="22"/>
          <w:szCs w:val="22"/>
        </w:rPr>
        <w:t>nebent gydytojo būtų nustatyta, kad nauda moteriai bus didesnė už galimą žalą kūdikiui. Klinikiniai duomenys nerodo, kad bisakodilis išsiskirtų į sveikų žindančių motinų pieną.</w:t>
      </w:r>
    </w:p>
    <w:p w14:paraId="7EF8D2C9" w14:textId="77777777" w:rsidR="004C00C8" w:rsidRPr="00E965BE" w:rsidRDefault="004C00C8" w:rsidP="004C00C8">
      <w:pPr>
        <w:rPr>
          <w:sz w:val="22"/>
          <w:szCs w:val="22"/>
        </w:rPr>
      </w:pPr>
    </w:p>
    <w:p w14:paraId="7EF8D2CA" w14:textId="77777777" w:rsidR="004C00C8" w:rsidRPr="00E965BE" w:rsidRDefault="004C00C8" w:rsidP="004C00C8">
      <w:pPr>
        <w:rPr>
          <w:b/>
          <w:bCs/>
          <w:sz w:val="22"/>
          <w:szCs w:val="22"/>
        </w:rPr>
      </w:pPr>
      <w:r w:rsidRPr="00E965BE">
        <w:rPr>
          <w:b/>
          <w:bCs/>
          <w:sz w:val="22"/>
          <w:szCs w:val="22"/>
        </w:rPr>
        <w:t>Vairavimas ir mechanizmų valdymas</w:t>
      </w:r>
    </w:p>
    <w:p w14:paraId="7EF8D2CB" w14:textId="77777777" w:rsidR="004C00C8" w:rsidRPr="00E965BE" w:rsidRDefault="004C00C8" w:rsidP="004C00C8">
      <w:pPr>
        <w:rPr>
          <w:sz w:val="22"/>
          <w:szCs w:val="22"/>
        </w:rPr>
      </w:pPr>
      <w:r w:rsidRPr="00E965BE">
        <w:rPr>
          <w:sz w:val="22"/>
          <w:szCs w:val="22"/>
        </w:rPr>
        <w:t>Poveikio gebėjimui vairuoti ir valdyti mechanizmus tyrimų neatlikta. Vis dėlto reikia žinoti, kad dėl pilvo spazmų gali pasireikšti svaigulys ir (arba) apalpimas, todėl jeigu pacientui pasireiškia pilvo spazmai, jis turėtų vengti pavojingos veiklos, pavyzdžiui, vairavimo ar mechanizmų valdymo.</w:t>
      </w:r>
    </w:p>
    <w:p w14:paraId="7EF8D2CC" w14:textId="77777777" w:rsidR="004C00C8" w:rsidRPr="00E965BE" w:rsidRDefault="004C00C8" w:rsidP="004C00C8">
      <w:pPr>
        <w:rPr>
          <w:sz w:val="22"/>
          <w:szCs w:val="22"/>
        </w:rPr>
      </w:pPr>
    </w:p>
    <w:p w14:paraId="7EF8D2CD" w14:textId="77777777" w:rsidR="004C00C8" w:rsidRPr="00E965BE" w:rsidRDefault="004C00C8" w:rsidP="004C00C8">
      <w:pPr>
        <w:rPr>
          <w:sz w:val="22"/>
          <w:szCs w:val="22"/>
        </w:rPr>
      </w:pPr>
    </w:p>
    <w:p w14:paraId="7EF8D2CE" w14:textId="77777777" w:rsidR="004C00C8" w:rsidRPr="00E965BE" w:rsidRDefault="004C00C8" w:rsidP="004C00C8">
      <w:pPr>
        <w:tabs>
          <w:tab w:val="left" w:pos="540"/>
        </w:tabs>
        <w:rPr>
          <w:b/>
          <w:bCs/>
          <w:sz w:val="22"/>
          <w:szCs w:val="22"/>
        </w:rPr>
      </w:pPr>
      <w:r w:rsidRPr="00E965BE">
        <w:rPr>
          <w:b/>
          <w:bCs/>
          <w:sz w:val="22"/>
          <w:szCs w:val="22"/>
        </w:rPr>
        <w:t>3.</w:t>
      </w:r>
      <w:r w:rsidRPr="00E965BE">
        <w:rPr>
          <w:b/>
          <w:bCs/>
          <w:sz w:val="22"/>
          <w:szCs w:val="22"/>
        </w:rPr>
        <w:tab/>
        <w:t>Kaip vartoti Bisacodyl GSK</w:t>
      </w:r>
    </w:p>
    <w:p w14:paraId="7EF8D2CF" w14:textId="77777777" w:rsidR="004C00C8" w:rsidRPr="00E965BE" w:rsidRDefault="004C00C8" w:rsidP="004C00C8">
      <w:pPr>
        <w:rPr>
          <w:sz w:val="22"/>
          <w:szCs w:val="22"/>
        </w:rPr>
      </w:pPr>
    </w:p>
    <w:p w14:paraId="7EF8D2D0" w14:textId="77777777" w:rsidR="004C00C8" w:rsidRPr="00E965BE" w:rsidRDefault="004C00C8" w:rsidP="004C00C8">
      <w:pPr>
        <w:rPr>
          <w:sz w:val="22"/>
          <w:szCs w:val="22"/>
        </w:rPr>
      </w:pPr>
      <w:r w:rsidRPr="00E965BE">
        <w:rPr>
          <w:sz w:val="22"/>
          <w:szCs w:val="22"/>
        </w:rPr>
        <w:t xml:space="preserve">Visada vartokite šį vaistą tiksliai kaip nurodė gydytojas arba vaistininkas. Jeigu abejojate, kreipkitės į gydytoją arba vaistininką. </w:t>
      </w:r>
    </w:p>
    <w:p w14:paraId="7EF8D2D1" w14:textId="77777777" w:rsidR="004C00C8" w:rsidRPr="00E965BE" w:rsidRDefault="004C00C8" w:rsidP="004C00C8">
      <w:pPr>
        <w:rPr>
          <w:sz w:val="22"/>
          <w:szCs w:val="22"/>
        </w:rPr>
      </w:pPr>
    </w:p>
    <w:p w14:paraId="7EF8D2D2" w14:textId="77777777" w:rsidR="004C00C8" w:rsidRPr="00E965BE" w:rsidRDefault="004C00C8" w:rsidP="004C00C8">
      <w:pPr>
        <w:rPr>
          <w:sz w:val="22"/>
          <w:szCs w:val="22"/>
        </w:rPr>
      </w:pPr>
      <w:r w:rsidRPr="00E965BE">
        <w:rPr>
          <w:sz w:val="22"/>
          <w:szCs w:val="22"/>
        </w:rPr>
        <w:t>Žvakučių poveikis paprastai pasireiškia praėjus maždaug 20 minučių po įvedimo, bet kai kuriais atvejais gali praeiti ir 45 minutės. Žvakutės turi būti išvyniotos ir įkišamos į tiesiąją žarną smailiu galu.</w:t>
      </w:r>
    </w:p>
    <w:p w14:paraId="7EF8D2D3" w14:textId="77777777" w:rsidR="004C00C8" w:rsidRPr="00E965BE" w:rsidRDefault="004C00C8" w:rsidP="004C00C8">
      <w:pPr>
        <w:rPr>
          <w:sz w:val="22"/>
          <w:szCs w:val="22"/>
        </w:rPr>
      </w:pPr>
    </w:p>
    <w:p w14:paraId="7EF8D2D4" w14:textId="77777777" w:rsidR="004C00C8" w:rsidRPr="00E965BE" w:rsidRDefault="004C00C8" w:rsidP="004C00C8">
      <w:pPr>
        <w:rPr>
          <w:i/>
          <w:sz w:val="22"/>
          <w:szCs w:val="22"/>
        </w:rPr>
      </w:pPr>
      <w:r w:rsidRPr="00E965BE">
        <w:rPr>
          <w:i/>
          <w:sz w:val="22"/>
          <w:szCs w:val="22"/>
        </w:rPr>
        <w:t>Trumpalaikis vidurių užkietėjimo gydymas</w:t>
      </w:r>
    </w:p>
    <w:p w14:paraId="7EF8D2D5" w14:textId="77777777" w:rsidR="004C00C8" w:rsidRPr="00E965BE" w:rsidRDefault="004C00C8" w:rsidP="004C00C8">
      <w:pPr>
        <w:rPr>
          <w:sz w:val="22"/>
          <w:szCs w:val="22"/>
          <w:u w:val="single"/>
        </w:rPr>
      </w:pPr>
    </w:p>
    <w:p w14:paraId="7EF8D2D6" w14:textId="77777777" w:rsidR="004C00C8" w:rsidRPr="00E965BE" w:rsidRDefault="004C00C8" w:rsidP="004C00C8">
      <w:pPr>
        <w:rPr>
          <w:sz w:val="22"/>
          <w:szCs w:val="22"/>
          <w:u w:val="single"/>
        </w:rPr>
      </w:pPr>
      <w:r w:rsidRPr="00E965BE">
        <w:rPr>
          <w:sz w:val="22"/>
          <w:szCs w:val="22"/>
          <w:u w:val="single"/>
        </w:rPr>
        <w:t>Suaugę žmonės ir vyresni kaip 10 metų vaikai</w:t>
      </w:r>
    </w:p>
    <w:p w14:paraId="7EF8D2D7" w14:textId="77777777" w:rsidR="004C00C8" w:rsidRPr="00E965BE" w:rsidRDefault="004C00C8" w:rsidP="004C00C8">
      <w:pPr>
        <w:rPr>
          <w:sz w:val="22"/>
          <w:szCs w:val="22"/>
        </w:rPr>
      </w:pPr>
      <w:r w:rsidRPr="00E965BE">
        <w:rPr>
          <w:sz w:val="22"/>
          <w:szCs w:val="22"/>
        </w:rPr>
        <w:t>Kartą per parą reikia vartoti vieną 10 mg žvakutę (jei reikia greito poveikio).</w:t>
      </w:r>
    </w:p>
    <w:p w14:paraId="7EF8D2D8" w14:textId="77777777" w:rsidR="004C00C8" w:rsidRPr="00E965BE" w:rsidRDefault="004C00C8" w:rsidP="004C00C8">
      <w:pPr>
        <w:rPr>
          <w:bCs/>
          <w:sz w:val="22"/>
          <w:szCs w:val="22"/>
        </w:rPr>
      </w:pPr>
    </w:p>
    <w:p w14:paraId="7EF8D2D9" w14:textId="77777777" w:rsidR="004C00C8" w:rsidRPr="00E965BE" w:rsidRDefault="004C00C8" w:rsidP="004C00C8">
      <w:pPr>
        <w:rPr>
          <w:bCs/>
          <w:sz w:val="22"/>
          <w:szCs w:val="22"/>
          <w:u w:val="single"/>
        </w:rPr>
      </w:pPr>
      <w:r w:rsidRPr="00E965BE">
        <w:rPr>
          <w:bCs/>
          <w:sz w:val="22"/>
          <w:szCs w:val="22"/>
          <w:u w:val="single"/>
        </w:rPr>
        <w:t>Jaunesni kaip 10 metų vaikai</w:t>
      </w:r>
    </w:p>
    <w:p w14:paraId="7EF8D2DA" w14:textId="77777777" w:rsidR="004C00C8" w:rsidRPr="00E965BE" w:rsidRDefault="004C00C8" w:rsidP="004C00C8">
      <w:pPr>
        <w:rPr>
          <w:bCs/>
          <w:sz w:val="22"/>
          <w:szCs w:val="22"/>
        </w:rPr>
      </w:pPr>
      <w:r w:rsidRPr="00E965BE">
        <w:rPr>
          <w:bCs/>
          <w:sz w:val="22"/>
          <w:szCs w:val="22"/>
        </w:rPr>
        <w:t xml:space="preserve">Bisacodyl GSK nerekomenduojama vartoti jaunesniems kaip 10 metų vaikams. </w:t>
      </w:r>
    </w:p>
    <w:p w14:paraId="7EF8D2DB" w14:textId="77777777" w:rsidR="004C00C8" w:rsidRPr="00E965BE" w:rsidRDefault="004C00C8" w:rsidP="004C00C8">
      <w:pPr>
        <w:rPr>
          <w:bCs/>
          <w:sz w:val="22"/>
          <w:szCs w:val="22"/>
        </w:rPr>
      </w:pPr>
    </w:p>
    <w:p w14:paraId="7EF8D2DC" w14:textId="77777777" w:rsidR="004C00C8" w:rsidRPr="00E965BE" w:rsidRDefault="004C00C8" w:rsidP="004C00C8">
      <w:pPr>
        <w:rPr>
          <w:i/>
          <w:sz w:val="22"/>
          <w:szCs w:val="22"/>
        </w:rPr>
      </w:pPr>
      <w:r w:rsidRPr="00E965BE">
        <w:rPr>
          <w:i/>
          <w:sz w:val="22"/>
          <w:szCs w:val="22"/>
        </w:rPr>
        <w:t>Paruošimas prieš diagnostines procedūras ar operaciją</w:t>
      </w:r>
    </w:p>
    <w:p w14:paraId="7EF8D2DD" w14:textId="77777777" w:rsidR="004C00C8" w:rsidRPr="00E965BE" w:rsidRDefault="004C00C8" w:rsidP="004C00C8">
      <w:pPr>
        <w:rPr>
          <w:sz w:val="22"/>
          <w:szCs w:val="22"/>
        </w:rPr>
      </w:pPr>
    </w:p>
    <w:p w14:paraId="7EF8D2DE" w14:textId="77777777" w:rsidR="004C00C8" w:rsidRPr="00E965BE" w:rsidRDefault="004C00C8" w:rsidP="004C00C8">
      <w:pPr>
        <w:rPr>
          <w:sz w:val="22"/>
          <w:szCs w:val="22"/>
        </w:rPr>
      </w:pPr>
      <w:r w:rsidRPr="00E965BE">
        <w:rPr>
          <w:sz w:val="22"/>
          <w:szCs w:val="22"/>
        </w:rPr>
        <w:lastRenderedPageBreak/>
        <w:t>Naudojant Bisacodyl GSK paruošimui prieš diagnostines procedūras ar operacijas, būtina kartu vartoti bisakodilio tabletes. Taip pasiekiamas visiškas žarnyno išvalymas.</w:t>
      </w:r>
    </w:p>
    <w:p w14:paraId="7EF8D2DF" w14:textId="77777777" w:rsidR="004C00C8" w:rsidRPr="00E965BE" w:rsidRDefault="004C00C8" w:rsidP="004C00C8">
      <w:pPr>
        <w:rPr>
          <w:sz w:val="22"/>
          <w:szCs w:val="22"/>
        </w:rPr>
      </w:pPr>
    </w:p>
    <w:p w14:paraId="7EF8D2E0" w14:textId="77777777" w:rsidR="004C00C8" w:rsidRPr="00E965BE" w:rsidRDefault="004C00C8" w:rsidP="004C00C8">
      <w:pPr>
        <w:rPr>
          <w:sz w:val="22"/>
          <w:szCs w:val="22"/>
          <w:u w:val="single"/>
        </w:rPr>
      </w:pPr>
      <w:r w:rsidRPr="00E965BE">
        <w:rPr>
          <w:sz w:val="22"/>
          <w:szCs w:val="22"/>
          <w:u w:val="single"/>
        </w:rPr>
        <w:t>Suaugę žmonės ir vyresni kaip 10 metų vaikai</w:t>
      </w:r>
    </w:p>
    <w:p w14:paraId="7EF8D2E1" w14:textId="77777777" w:rsidR="004C00C8" w:rsidRPr="00E965BE" w:rsidRDefault="004C00C8" w:rsidP="004C00C8">
      <w:pPr>
        <w:rPr>
          <w:sz w:val="22"/>
          <w:szCs w:val="22"/>
        </w:rPr>
      </w:pPr>
      <w:r w:rsidRPr="00E965BE">
        <w:rPr>
          <w:sz w:val="22"/>
          <w:szCs w:val="22"/>
        </w:rPr>
        <w:t>Vartoti 10</w:t>
      </w:r>
      <w:r w:rsidRPr="00E965BE">
        <w:rPr>
          <w:sz w:val="22"/>
          <w:szCs w:val="22"/>
        </w:rPr>
        <w:noBreakHyphen/>
        <w:t>20 mg geriamųjų vaisto formų nakčiai prieš diagnostines procedūras ar operaciją, po to kitą rytą 10 mg žvakutę.</w:t>
      </w:r>
    </w:p>
    <w:p w14:paraId="7EF8D2E2" w14:textId="77777777" w:rsidR="004C00C8" w:rsidRPr="00E965BE" w:rsidRDefault="004C00C8" w:rsidP="004C00C8">
      <w:pPr>
        <w:rPr>
          <w:i/>
          <w:sz w:val="22"/>
          <w:szCs w:val="22"/>
        </w:rPr>
      </w:pPr>
    </w:p>
    <w:p w14:paraId="7EF8D2E3" w14:textId="77777777" w:rsidR="004C00C8" w:rsidRPr="00E965BE" w:rsidRDefault="004C00C8" w:rsidP="004C00C8">
      <w:pPr>
        <w:rPr>
          <w:bCs/>
          <w:sz w:val="22"/>
          <w:szCs w:val="22"/>
          <w:u w:val="single"/>
        </w:rPr>
      </w:pPr>
      <w:r w:rsidRPr="00E965BE">
        <w:rPr>
          <w:bCs/>
          <w:sz w:val="22"/>
          <w:szCs w:val="22"/>
          <w:u w:val="single"/>
        </w:rPr>
        <w:t>Jaunesni kaip 10 metų vaikai</w:t>
      </w:r>
    </w:p>
    <w:p w14:paraId="7EF8D2E4" w14:textId="77777777" w:rsidR="004C00C8" w:rsidRPr="00E965BE" w:rsidRDefault="004C00C8" w:rsidP="004C00C8">
      <w:pPr>
        <w:rPr>
          <w:sz w:val="22"/>
          <w:szCs w:val="22"/>
        </w:rPr>
      </w:pPr>
      <w:r w:rsidRPr="00E965BE">
        <w:rPr>
          <w:bCs/>
          <w:sz w:val="22"/>
          <w:szCs w:val="22"/>
        </w:rPr>
        <w:t>Bisacodyl GSK nerekomenduojama vartoti jaunesniems kaip 10 metų vaikams.</w:t>
      </w:r>
    </w:p>
    <w:p w14:paraId="7EF8D2E5" w14:textId="77777777" w:rsidR="004C00C8" w:rsidRPr="00E965BE" w:rsidRDefault="004C00C8" w:rsidP="004C00C8">
      <w:pPr>
        <w:rPr>
          <w:sz w:val="22"/>
          <w:szCs w:val="22"/>
        </w:rPr>
      </w:pPr>
    </w:p>
    <w:p w14:paraId="7EF8D2E6" w14:textId="77777777" w:rsidR="004C00C8" w:rsidRPr="00E965BE" w:rsidRDefault="004C00C8" w:rsidP="004C00C8">
      <w:pPr>
        <w:rPr>
          <w:bCs/>
          <w:sz w:val="22"/>
          <w:szCs w:val="22"/>
          <w:u w:val="single"/>
        </w:rPr>
      </w:pPr>
      <w:r w:rsidRPr="00E965BE">
        <w:rPr>
          <w:bCs/>
          <w:sz w:val="22"/>
          <w:szCs w:val="22"/>
          <w:u w:val="single"/>
        </w:rPr>
        <w:t>Senyvi pacientai</w:t>
      </w:r>
    </w:p>
    <w:p w14:paraId="7EF8D2E7" w14:textId="77777777" w:rsidR="004C00C8" w:rsidRPr="00E965BE" w:rsidRDefault="004C00C8" w:rsidP="004C00C8">
      <w:pPr>
        <w:rPr>
          <w:bCs/>
          <w:sz w:val="22"/>
          <w:szCs w:val="22"/>
        </w:rPr>
      </w:pPr>
      <w:r w:rsidRPr="00E965BE">
        <w:rPr>
          <w:bCs/>
          <w:sz w:val="22"/>
          <w:szCs w:val="22"/>
        </w:rPr>
        <w:t>Specialios vaistinio preparato vartojimo informacijos senyviems pacientams nėra.</w:t>
      </w:r>
    </w:p>
    <w:p w14:paraId="7EF8D2E8" w14:textId="77777777" w:rsidR="004C00C8" w:rsidRPr="00E965BE" w:rsidRDefault="004C00C8" w:rsidP="004C00C8">
      <w:pPr>
        <w:rPr>
          <w:sz w:val="22"/>
          <w:szCs w:val="22"/>
        </w:rPr>
      </w:pPr>
    </w:p>
    <w:p w14:paraId="7EF8D2E9" w14:textId="77777777" w:rsidR="004C00C8" w:rsidRPr="00E965BE" w:rsidRDefault="004C00C8" w:rsidP="004C00C8">
      <w:pPr>
        <w:rPr>
          <w:sz w:val="22"/>
          <w:szCs w:val="22"/>
        </w:rPr>
      </w:pPr>
      <w:r w:rsidRPr="00E965BE">
        <w:rPr>
          <w:sz w:val="22"/>
          <w:szCs w:val="22"/>
        </w:rPr>
        <w:t>Žvakutės kišamos į tiesiąją žarną. Bisacodyl GSK paprastai vartojamas ryte.</w:t>
      </w:r>
    </w:p>
    <w:p w14:paraId="7EF8D2EA" w14:textId="77777777" w:rsidR="004C00C8" w:rsidRPr="00E965BE" w:rsidRDefault="004C00C8" w:rsidP="004C00C8">
      <w:pPr>
        <w:rPr>
          <w:sz w:val="22"/>
          <w:szCs w:val="22"/>
        </w:rPr>
      </w:pPr>
    </w:p>
    <w:p w14:paraId="7EF8D2EB" w14:textId="77777777" w:rsidR="004C00C8" w:rsidRPr="00E965BE" w:rsidRDefault="004C00C8" w:rsidP="004C00C8">
      <w:pPr>
        <w:rPr>
          <w:sz w:val="22"/>
          <w:szCs w:val="22"/>
        </w:rPr>
      </w:pPr>
      <w:r w:rsidRPr="00E965BE">
        <w:rPr>
          <w:sz w:val="22"/>
          <w:szCs w:val="22"/>
        </w:rPr>
        <w:t>Jeigu manote, kad Bisacodyl GSK veikia per stipriai arba per silpnai, kreipkitės į gydytoją arba vaistininką.</w:t>
      </w:r>
    </w:p>
    <w:p w14:paraId="7EF8D2EC" w14:textId="77777777" w:rsidR="004C00C8" w:rsidRPr="00E965BE" w:rsidRDefault="004C00C8" w:rsidP="004C00C8">
      <w:pPr>
        <w:rPr>
          <w:sz w:val="22"/>
          <w:szCs w:val="22"/>
        </w:rPr>
      </w:pPr>
    </w:p>
    <w:p w14:paraId="7EF8D2ED" w14:textId="77777777" w:rsidR="004C00C8" w:rsidRPr="00E965BE" w:rsidRDefault="004C00C8" w:rsidP="004C00C8">
      <w:pPr>
        <w:keepNext/>
        <w:rPr>
          <w:b/>
          <w:bCs/>
          <w:sz w:val="22"/>
          <w:szCs w:val="22"/>
        </w:rPr>
      </w:pPr>
      <w:r w:rsidRPr="00E965BE">
        <w:rPr>
          <w:b/>
          <w:bCs/>
          <w:sz w:val="22"/>
          <w:szCs w:val="22"/>
        </w:rPr>
        <w:t>Ką daryti pavartojus per didelę Bisacodyl</w:t>
      </w:r>
      <w:r w:rsidRPr="00E965BE">
        <w:rPr>
          <w:sz w:val="22"/>
          <w:szCs w:val="22"/>
        </w:rPr>
        <w:t xml:space="preserve"> </w:t>
      </w:r>
      <w:r w:rsidRPr="00E965BE">
        <w:rPr>
          <w:b/>
          <w:bCs/>
          <w:sz w:val="22"/>
          <w:szCs w:val="22"/>
        </w:rPr>
        <w:t>GSK</w:t>
      </w:r>
      <w:r w:rsidRPr="00E965BE">
        <w:rPr>
          <w:sz w:val="22"/>
          <w:szCs w:val="22"/>
        </w:rPr>
        <w:t xml:space="preserve"> </w:t>
      </w:r>
      <w:r w:rsidRPr="00E965BE">
        <w:rPr>
          <w:b/>
          <w:bCs/>
          <w:sz w:val="22"/>
          <w:szCs w:val="22"/>
        </w:rPr>
        <w:t>dozę?</w:t>
      </w:r>
    </w:p>
    <w:p w14:paraId="7EF8D2EE" w14:textId="77777777" w:rsidR="004C00C8" w:rsidRPr="00E965BE" w:rsidRDefault="004C00C8" w:rsidP="004C00C8">
      <w:pPr>
        <w:rPr>
          <w:sz w:val="22"/>
          <w:szCs w:val="22"/>
        </w:rPr>
      </w:pPr>
      <w:r w:rsidRPr="00E965BE">
        <w:rPr>
          <w:sz w:val="22"/>
          <w:szCs w:val="22"/>
        </w:rPr>
        <w:t>Bisacodyl GSK  perdozavimas mažai tikėtinas.</w:t>
      </w:r>
    </w:p>
    <w:p w14:paraId="7EF8D2EF" w14:textId="77777777" w:rsidR="004C00C8" w:rsidRPr="00E965BE" w:rsidRDefault="004C00C8" w:rsidP="004C00C8">
      <w:pPr>
        <w:rPr>
          <w:sz w:val="22"/>
          <w:szCs w:val="22"/>
        </w:rPr>
      </w:pPr>
      <w:r w:rsidRPr="00E965BE">
        <w:rPr>
          <w:sz w:val="22"/>
          <w:szCs w:val="22"/>
        </w:rPr>
        <w:t xml:space="preserve">Ilgalaikis vaisto vartojimas gali sukelti pilvo dieglius, tuštinimąsi vandeningomis išmatomis (viduriavimą), todėl organizme gali sumažėti vandens bei elektrolitų, ypač kalio, kiekis. Retkarčiais dėl to gali atsirasti žarnyno atonija (silpnumas) bei stazinis tiesiosios žarnos uždegimas. Ilgai didelėmis dozėmis vartojant vidurius laisvinančius vaistus gali prasidėti nuolatinis viduriavimas, pilvo skausmas, sumažėti kalio kiekis kraujyje, atsirasti antrinis hiperaldosteronizmas (būklė, kai antinksčiai gamina per daug hormono aldosterono), o inkstuose gali atsirasti akmenų. </w:t>
      </w:r>
    </w:p>
    <w:p w14:paraId="7EF8D2F0" w14:textId="77777777" w:rsidR="004C00C8" w:rsidRPr="00E965BE" w:rsidRDefault="004C00C8" w:rsidP="004C00C8">
      <w:pPr>
        <w:rPr>
          <w:sz w:val="22"/>
          <w:szCs w:val="22"/>
        </w:rPr>
      </w:pPr>
    </w:p>
    <w:p w14:paraId="7EF8D2F1" w14:textId="77777777" w:rsidR="004C00C8" w:rsidRPr="00E965BE" w:rsidRDefault="004C00C8" w:rsidP="004C00C8">
      <w:pPr>
        <w:rPr>
          <w:sz w:val="22"/>
          <w:szCs w:val="22"/>
        </w:rPr>
      </w:pPr>
      <w:r w:rsidRPr="00E965BE">
        <w:rPr>
          <w:sz w:val="22"/>
          <w:szCs w:val="22"/>
        </w:rPr>
        <w:t>Pavartojus per didelę Bisacodyl GSK dozę, būtina nedelsiant kreiptis į gydytoją ar vaistininką.</w:t>
      </w:r>
    </w:p>
    <w:p w14:paraId="7EF8D2F2" w14:textId="77777777" w:rsidR="004C00C8" w:rsidRPr="00E965BE" w:rsidRDefault="004C00C8" w:rsidP="004C00C8">
      <w:pPr>
        <w:rPr>
          <w:sz w:val="22"/>
          <w:szCs w:val="22"/>
        </w:rPr>
      </w:pPr>
    </w:p>
    <w:p w14:paraId="7EF8D2F3" w14:textId="77777777" w:rsidR="004C00C8" w:rsidRPr="00E965BE" w:rsidRDefault="004C00C8" w:rsidP="004C00C8">
      <w:pPr>
        <w:rPr>
          <w:b/>
          <w:bCs/>
          <w:sz w:val="22"/>
          <w:szCs w:val="22"/>
        </w:rPr>
      </w:pPr>
      <w:r w:rsidRPr="00E965BE">
        <w:rPr>
          <w:b/>
          <w:bCs/>
          <w:sz w:val="22"/>
          <w:szCs w:val="22"/>
        </w:rPr>
        <w:t>Pamiršus pavartoti Bisacodyl GSK</w:t>
      </w:r>
    </w:p>
    <w:p w14:paraId="7EF8D2F4" w14:textId="77777777" w:rsidR="004C00C8" w:rsidRPr="00E965BE" w:rsidRDefault="004C00C8" w:rsidP="004C00C8">
      <w:pPr>
        <w:rPr>
          <w:sz w:val="22"/>
          <w:szCs w:val="22"/>
        </w:rPr>
      </w:pPr>
      <w:r w:rsidRPr="00E965BE">
        <w:rPr>
          <w:sz w:val="22"/>
          <w:szCs w:val="22"/>
        </w:rPr>
        <w:t>Praleidus dozę, vėliau vietoj jos dvigubos dozės vartoti negalima.</w:t>
      </w:r>
    </w:p>
    <w:p w14:paraId="7EF8D2F5" w14:textId="77777777" w:rsidR="004C00C8" w:rsidRPr="00E965BE" w:rsidRDefault="004C00C8" w:rsidP="004C00C8">
      <w:pPr>
        <w:rPr>
          <w:b/>
          <w:bCs/>
          <w:sz w:val="22"/>
          <w:szCs w:val="22"/>
        </w:rPr>
      </w:pPr>
    </w:p>
    <w:p w14:paraId="7EF8D2F6" w14:textId="77777777" w:rsidR="004C00C8" w:rsidRPr="00E965BE" w:rsidRDefault="004C00C8" w:rsidP="004C00C8">
      <w:pPr>
        <w:rPr>
          <w:b/>
          <w:bCs/>
          <w:sz w:val="22"/>
          <w:szCs w:val="22"/>
        </w:rPr>
      </w:pPr>
    </w:p>
    <w:p w14:paraId="7EF8D2F7" w14:textId="77777777" w:rsidR="004C00C8" w:rsidRPr="00E965BE" w:rsidRDefault="004C00C8" w:rsidP="004C00C8">
      <w:pPr>
        <w:tabs>
          <w:tab w:val="left" w:pos="540"/>
        </w:tabs>
        <w:rPr>
          <w:b/>
          <w:bCs/>
          <w:sz w:val="22"/>
          <w:szCs w:val="22"/>
        </w:rPr>
      </w:pPr>
      <w:r w:rsidRPr="00E965BE">
        <w:rPr>
          <w:b/>
          <w:bCs/>
          <w:sz w:val="22"/>
          <w:szCs w:val="22"/>
        </w:rPr>
        <w:t>4.</w:t>
      </w:r>
      <w:r w:rsidRPr="00E965BE">
        <w:rPr>
          <w:b/>
          <w:bCs/>
          <w:sz w:val="22"/>
          <w:szCs w:val="22"/>
        </w:rPr>
        <w:tab/>
        <w:t>Galimas šalutinis poveikis</w:t>
      </w:r>
    </w:p>
    <w:p w14:paraId="7EF8D2F8" w14:textId="77777777" w:rsidR="004C00C8" w:rsidRPr="00E965BE" w:rsidRDefault="004C00C8" w:rsidP="004C00C8">
      <w:pPr>
        <w:rPr>
          <w:sz w:val="22"/>
          <w:szCs w:val="22"/>
        </w:rPr>
      </w:pPr>
    </w:p>
    <w:p w14:paraId="7EF8D2F9" w14:textId="77777777" w:rsidR="004C00C8" w:rsidRPr="00E965BE" w:rsidRDefault="004C00C8" w:rsidP="004C00C8">
      <w:pPr>
        <w:rPr>
          <w:sz w:val="22"/>
          <w:szCs w:val="22"/>
        </w:rPr>
      </w:pPr>
      <w:r w:rsidRPr="00E965BE">
        <w:rPr>
          <w:sz w:val="22"/>
          <w:szCs w:val="22"/>
        </w:rPr>
        <w:t>Šis vaistas, kaip ir visi kiti, gali sukelti šalutinį poveikį, nors jis pasireiškia ne visiems žmonėms.</w:t>
      </w:r>
    </w:p>
    <w:p w14:paraId="7EF8D2FA" w14:textId="77777777" w:rsidR="004C00C8" w:rsidRPr="00E965BE" w:rsidRDefault="004C00C8" w:rsidP="004C00C8">
      <w:pPr>
        <w:adjustRightInd w:val="0"/>
        <w:rPr>
          <w:color w:val="000000"/>
          <w:sz w:val="22"/>
          <w:szCs w:val="22"/>
          <w:lang w:eastAsia="pl-PL"/>
        </w:rPr>
      </w:pPr>
      <w:r w:rsidRPr="00E965BE">
        <w:rPr>
          <w:sz w:val="22"/>
          <w:szCs w:val="22"/>
        </w:rPr>
        <w:t>Kiekvienoje dažnio grupėje nepageidaujamas poveikis išvardytas naudojant tokius dažnio apibūdinimus</w:t>
      </w:r>
      <w:r w:rsidRPr="00E965BE">
        <w:rPr>
          <w:color w:val="000000"/>
          <w:sz w:val="22"/>
          <w:szCs w:val="22"/>
          <w:lang w:eastAsia="pl-PL"/>
        </w:rPr>
        <w:t>.</w:t>
      </w:r>
    </w:p>
    <w:p w14:paraId="7EF8D2FB" w14:textId="77777777" w:rsidR="004C00C8" w:rsidRPr="00E965BE" w:rsidRDefault="004C00C8" w:rsidP="004C00C8">
      <w:pPr>
        <w:rPr>
          <w:sz w:val="22"/>
          <w:szCs w:val="22"/>
        </w:rPr>
      </w:pPr>
      <w:r w:rsidRPr="00E965BE">
        <w:rPr>
          <w:sz w:val="22"/>
          <w:szCs w:val="22"/>
        </w:rPr>
        <w:t>Dažni (nuo ≥1/100 iki &lt;1/10); Nedažni (nuo ≥1/1 000 iki &lt;1/100); Reti (nuo ≥1/10 000 iki &lt;1/1 000);</w:t>
      </w:r>
    </w:p>
    <w:p w14:paraId="7EF8D2FC" w14:textId="77777777" w:rsidR="004C00C8" w:rsidRPr="00E965BE" w:rsidRDefault="004C00C8" w:rsidP="004C00C8">
      <w:pPr>
        <w:pStyle w:val="Pagrindinistekstas"/>
        <w:rPr>
          <w:sz w:val="22"/>
          <w:szCs w:val="22"/>
        </w:rPr>
      </w:pPr>
      <w:r w:rsidRPr="00E965BE">
        <w:rPr>
          <w:sz w:val="22"/>
          <w:szCs w:val="22"/>
        </w:rPr>
        <w:t>Dažnis nežinomas (negalima įvertinti pagal turimus duomenis).</w:t>
      </w:r>
    </w:p>
    <w:p w14:paraId="7EF8D2FD" w14:textId="77777777" w:rsidR="004C00C8" w:rsidRPr="00E965BE" w:rsidRDefault="004C00C8" w:rsidP="004C00C8">
      <w:pPr>
        <w:rPr>
          <w:i/>
          <w:sz w:val="22"/>
          <w:szCs w:val="22"/>
        </w:rPr>
      </w:pPr>
      <w:r w:rsidRPr="00E965BE">
        <w:rPr>
          <w:i/>
          <w:sz w:val="22"/>
          <w:szCs w:val="22"/>
        </w:rPr>
        <w:t>Imuninės sistemos sutrikimai</w:t>
      </w:r>
    </w:p>
    <w:p w14:paraId="7EF8D2FE" w14:textId="77777777" w:rsidR="004C00C8" w:rsidRPr="00E965BE" w:rsidRDefault="004C00C8" w:rsidP="004C00C8">
      <w:pPr>
        <w:numPr>
          <w:ilvl w:val="0"/>
          <w:numId w:val="3"/>
        </w:numPr>
        <w:rPr>
          <w:sz w:val="22"/>
          <w:szCs w:val="22"/>
        </w:rPr>
      </w:pPr>
      <w:r w:rsidRPr="009B7824">
        <w:rPr>
          <w:i/>
          <w:sz w:val="22"/>
          <w:szCs w:val="22"/>
        </w:rPr>
        <w:t>Reti</w:t>
      </w:r>
      <w:r w:rsidRPr="00E965BE">
        <w:rPr>
          <w:sz w:val="22"/>
          <w:szCs w:val="22"/>
        </w:rPr>
        <w:t>: padidėjusio jautrumo ir alerginės</w:t>
      </w:r>
      <w:r w:rsidRPr="00E965BE" w:rsidDel="00AE7267">
        <w:rPr>
          <w:sz w:val="22"/>
          <w:szCs w:val="22"/>
        </w:rPr>
        <w:t xml:space="preserve"> </w:t>
      </w:r>
      <w:r w:rsidRPr="00E965BE">
        <w:rPr>
          <w:sz w:val="22"/>
          <w:szCs w:val="22"/>
        </w:rPr>
        <w:t>(anafilaksinės) reakcijos, angioneurozinė edema, pasireiškianti veido ir gerklų pabrinkimu, dusuliu.</w:t>
      </w:r>
    </w:p>
    <w:p w14:paraId="7EF8D2FF" w14:textId="77777777" w:rsidR="004C00C8" w:rsidRPr="00E965BE" w:rsidRDefault="004C00C8" w:rsidP="004C00C8">
      <w:pPr>
        <w:rPr>
          <w:sz w:val="22"/>
          <w:szCs w:val="22"/>
        </w:rPr>
      </w:pPr>
    </w:p>
    <w:p w14:paraId="7EF8D300" w14:textId="77777777" w:rsidR="004C00C8" w:rsidRPr="00E965BE" w:rsidRDefault="004C00C8" w:rsidP="004C00C8">
      <w:pPr>
        <w:rPr>
          <w:i/>
          <w:sz w:val="22"/>
          <w:szCs w:val="22"/>
        </w:rPr>
      </w:pPr>
      <w:r w:rsidRPr="00E965BE">
        <w:rPr>
          <w:i/>
          <w:sz w:val="22"/>
          <w:szCs w:val="22"/>
        </w:rPr>
        <w:t>Metabolizmo ir mitybos sutrikimai</w:t>
      </w:r>
    </w:p>
    <w:p w14:paraId="7EF8D301" w14:textId="77777777" w:rsidR="004C00C8" w:rsidRPr="00E965BE" w:rsidRDefault="004C00C8" w:rsidP="004C00C8">
      <w:pPr>
        <w:numPr>
          <w:ilvl w:val="0"/>
          <w:numId w:val="3"/>
        </w:numPr>
        <w:rPr>
          <w:sz w:val="22"/>
          <w:szCs w:val="22"/>
        </w:rPr>
      </w:pPr>
      <w:r w:rsidRPr="00E965BE">
        <w:rPr>
          <w:i/>
          <w:iCs/>
          <w:sz w:val="22"/>
          <w:szCs w:val="22"/>
        </w:rPr>
        <w:t xml:space="preserve">Reti: </w:t>
      </w:r>
      <w:r w:rsidRPr="00E965BE">
        <w:rPr>
          <w:iCs/>
          <w:sz w:val="22"/>
          <w:szCs w:val="22"/>
        </w:rPr>
        <w:t>d</w:t>
      </w:r>
      <w:r w:rsidRPr="00E965BE">
        <w:rPr>
          <w:sz w:val="22"/>
          <w:szCs w:val="22"/>
        </w:rPr>
        <w:t>ehidratacija (skysčių netekimas).</w:t>
      </w:r>
    </w:p>
    <w:p w14:paraId="7EF8D302" w14:textId="77777777" w:rsidR="004C00C8" w:rsidRPr="00E965BE" w:rsidRDefault="004C00C8" w:rsidP="004C00C8">
      <w:pPr>
        <w:rPr>
          <w:sz w:val="22"/>
          <w:szCs w:val="22"/>
        </w:rPr>
      </w:pPr>
    </w:p>
    <w:p w14:paraId="7EF8D303" w14:textId="77777777" w:rsidR="004C00C8" w:rsidRPr="00E965BE" w:rsidRDefault="004C00C8" w:rsidP="004C00C8">
      <w:pPr>
        <w:rPr>
          <w:i/>
          <w:sz w:val="22"/>
          <w:szCs w:val="22"/>
        </w:rPr>
      </w:pPr>
      <w:r w:rsidRPr="00E965BE">
        <w:rPr>
          <w:i/>
          <w:sz w:val="22"/>
          <w:szCs w:val="22"/>
        </w:rPr>
        <w:t>Nervų sistemos sutrikimai</w:t>
      </w:r>
    </w:p>
    <w:p w14:paraId="7EF8D304" w14:textId="77777777" w:rsidR="004C00C8" w:rsidRPr="00E965BE" w:rsidRDefault="004C00C8" w:rsidP="004C00C8">
      <w:pPr>
        <w:numPr>
          <w:ilvl w:val="0"/>
          <w:numId w:val="3"/>
        </w:numPr>
        <w:rPr>
          <w:sz w:val="22"/>
          <w:szCs w:val="22"/>
        </w:rPr>
      </w:pPr>
      <w:r w:rsidRPr="00E965BE">
        <w:rPr>
          <w:i/>
          <w:iCs/>
          <w:sz w:val="22"/>
          <w:szCs w:val="22"/>
        </w:rPr>
        <w:t>Nedažni:</w:t>
      </w:r>
      <w:r w:rsidRPr="00E965BE">
        <w:rPr>
          <w:sz w:val="22"/>
          <w:szCs w:val="22"/>
        </w:rPr>
        <w:t xml:space="preserve"> svaigulys</w:t>
      </w:r>
      <w:r w:rsidRPr="00E965BE">
        <w:rPr>
          <w:i/>
          <w:iCs/>
          <w:sz w:val="22"/>
          <w:szCs w:val="22"/>
        </w:rPr>
        <w:t>.</w:t>
      </w:r>
    </w:p>
    <w:p w14:paraId="7EF8D305" w14:textId="77777777" w:rsidR="004C00C8" w:rsidRPr="00E965BE" w:rsidRDefault="004C00C8" w:rsidP="004C00C8">
      <w:pPr>
        <w:numPr>
          <w:ilvl w:val="0"/>
          <w:numId w:val="3"/>
        </w:numPr>
        <w:rPr>
          <w:sz w:val="22"/>
          <w:szCs w:val="22"/>
        </w:rPr>
      </w:pPr>
      <w:r w:rsidRPr="00E965BE">
        <w:rPr>
          <w:i/>
          <w:iCs/>
          <w:sz w:val="22"/>
          <w:szCs w:val="22"/>
        </w:rPr>
        <w:t xml:space="preserve">Reti: </w:t>
      </w:r>
      <w:r w:rsidRPr="00E965BE">
        <w:rPr>
          <w:sz w:val="22"/>
          <w:szCs w:val="22"/>
        </w:rPr>
        <w:t>apalpimas</w:t>
      </w:r>
      <w:r w:rsidRPr="00E965BE">
        <w:rPr>
          <w:i/>
          <w:iCs/>
          <w:sz w:val="22"/>
          <w:szCs w:val="22"/>
        </w:rPr>
        <w:t>.</w:t>
      </w:r>
    </w:p>
    <w:p w14:paraId="7EF8D306" w14:textId="77777777" w:rsidR="004C00C8" w:rsidRPr="00E965BE" w:rsidRDefault="004C00C8" w:rsidP="004C00C8">
      <w:pPr>
        <w:rPr>
          <w:sz w:val="22"/>
          <w:szCs w:val="22"/>
        </w:rPr>
      </w:pPr>
    </w:p>
    <w:p w14:paraId="7EF8D307" w14:textId="77777777" w:rsidR="004C00C8" w:rsidRPr="00E965BE" w:rsidRDefault="004C00C8" w:rsidP="004C00C8">
      <w:pPr>
        <w:rPr>
          <w:i/>
          <w:sz w:val="22"/>
          <w:szCs w:val="22"/>
        </w:rPr>
      </w:pPr>
      <w:r w:rsidRPr="00E965BE">
        <w:rPr>
          <w:i/>
          <w:sz w:val="22"/>
          <w:szCs w:val="22"/>
        </w:rPr>
        <w:t>Virškinimo trakto sutrikimai</w:t>
      </w:r>
    </w:p>
    <w:p w14:paraId="7EF8D308" w14:textId="77777777" w:rsidR="004C00C8" w:rsidRPr="00E965BE" w:rsidRDefault="004C00C8" w:rsidP="004C00C8">
      <w:pPr>
        <w:numPr>
          <w:ilvl w:val="0"/>
          <w:numId w:val="3"/>
        </w:numPr>
        <w:rPr>
          <w:sz w:val="22"/>
          <w:szCs w:val="22"/>
        </w:rPr>
      </w:pPr>
      <w:r w:rsidRPr="009B7824">
        <w:rPr>
          <w:i/>
          <w:sz w:val="22"/>
          <w:szCs w:val="22"/>
        </w:rPr>
        <w:t>Dažni</w:t>
      </w:r>
      <w:r w:rsidRPr="00E965BE">
        <w:rPr>
          <w:sz w:val="22"/>
          <w:szCs w:val="22"/>
        </w:rPr>
        <w:t>: pilvo diegliai, pilvo skausmas, viduriavimas, pykinimas.</w:t>
      </w:r>
    </w:p>
    <w:p w14:paraId="7EF8D309" w14:textId="77777777" w:rsidR="004C00C8" w:rsidRPr="00E965BE" w:rsidRDefault="004C00C8" w:rsidP="004C00C8">
      <w:pPr>
        <w:numPr>
          <w:ilvl w:val="0"/>
          <w:numId w:val="3"/>
        </w:numPr>
        <w:rPr>
          <w:sz w:val="22"/>
          <w:szCs w:val="22"/>
        </w:rPr>
      </w:pPr>
      <w:r w:rsidRPr="009B7824">
        <w:rPr>
          <w:i/>
          <w:sz w:val="22"/>
          <w:szCs w:val="22"/>
        </w:rPr>
        <w:t>Nedažni</w:t>
      </w:r>
      <w:r w:rsidRPr="00E965BE">
        <w:rPr>
          <w:sz w:val="22"/>
          <w:szCs w:val="22"/>
        </w:rPr>
        <w:t>: kraujas išmatose, vėmimas, pilvo diskomfortas, išangės ir tiesiosios žarnos diskomfortas.</w:t>
      </w:r>
    </w:p>
    <w:p w14:paraId="7EF8D30A" w14:textId="77777777" w:rsidR="004C00C8" w:rsidRPr="00E965BE" w:rsidRDefault="004C00C8" w:rsidP="004C00C8">
      <w:pPr>
        <w:numPr>
          <w:ilvl w:val="0"/>
          <w:numId w:val="3"/>
        </w:numPr>
        <w:rPr>
          <w:sz w:val="22"/>
          <w:szCs w:val="22"/>
        </w:rPr>
      </w:pPr>
      <w:r w:rsidRPr="009B7824">
        <w:rPr>
          <w:i/>
          <w:sz w:val="22"/>
          <w:szCs w:val="22"/>
        </w:rPr>
        <w:t>Reti</w:t>
      </w:r>
      <w:r w:rsidRPr="00E965BE">
        <w:rPr>
          <w:sz w:val="22"/>
          <w:szCs w:val="22"/>
        </w:rPr>
        <w:t>: storosios žarnos uždegimas.</w:t>
      </w:r>
    </w:p>
    <w:p w14:paraId="7EF8D30B" w14:textId="77777777" w:rsidR="004C00C8" w:rsidRPr="00E965BE" w:rsidRDefault="004C00C8" w:rsidP="004C00C8">
      <w:pPr>
        <w:rPr>
          <w:iCs/>
          <w:sz w:val="22"/>
          <w:szCs w:val="22"/>
        </w:rPr>
      </w:pPr>
      <w:r w:rsidRPr="00E965BE">
        <w:rPr>
          <w:iCs/>
          <w:sz w:val="22"/>
          <w:szCs w:val="22"/>
        </w:rPr>
        <w:lastRenderedPageBreak/>
        <w:t xml:space="preserve">Jei pasireiškia išangės srities skausmas ir kraujavimas iš jos, būtina nutraukti Bisacodyl </w:t>
      </w:r>
      <w:r w:rsidRPr="00E965BE">
        <w:rPr>
          <w:sz w:val="22"/>
          <w:szCs w:val="22"/>
        </w:rPr>
        <w:t xml:space="preserve">GSK </w:t>
      </w:r>
      <w:r w:rsidRPr="00E965BE">
        <w:rPr>
          <w:iCs/>
          <w:sz w:val="22"/>
          <w:szCs w:val="22"/>
        </w:rPr>
        <w:t>vartojimą ir nedelsiant kreiptis į savo gydytoją arba vykti į artimiausios ligoninės nelaimingų atsitikimų skyrių.</w:t>
      </w:r>
    </w:p>
    <w:p w14:paraId="7EF8D30C" w14:textId="77777777" w:rsidR="004C00C8" w:rsidRPr="00E965BE" w:rsidRDefault="004C00C8" w:rsidP="004C00C8">
      <w:pPr>
        <w:rPr>
          <w:iCs/>
          <w:sz w:val="22"/>
          <w:szCs w:val="22"/>
        </w:rPr>
      </w:pPr>
    </w:p>
    <w:p w14:paraId="7EF8D30D" w14:textId="77777777" w:rsidR="00E50B2E" w:rsidRPr="0098797F" w:rsidRDefault="00E50B2E" w:rsidP="00E50B2E">
      <w:pPr>
        <w:rPr>
          <w:b/>
          <w:iCs/>
          <w:sz w:val="22"/>
          <w:szCs w:val="22"/>
        </w:rPr>
      </w:pPr>
      <w:r w:rsidRPr="0098797F">
        <w:rPr>
          <w:b/>
          <w:iCs/>
          <w:sz w:val="22"/>
          <w:szCs w:val="22"/>
        </w:rPr>
        <w:t>Pranešimas apie šalutinį poveikį</w:t>
      </w:r>
    </w:p>
    <w:p w14:paraId="7EF8D30E" w14:textId="77777777" w:rsidR="004C00C8" w:rsidRPr="00E965BE" w:rsidRDefault="00E50B2E" w:rsidP="004C00C8">
      <w:pPr>
        <w:rPr>
          <w:sz w:val="22"/>
          <w:szCs w:val="22"/>
        </w:rPr>
      </w:pPr>
      <w:r w:rsidRPr="00E50B2E">
        <w:rPr>
          <w:iCs/>
          <w:sz w:val="22"/>
          <w:szCs w:val="22"/>
        </w:rPr>
        <w:t>Jeigu pasireiškė šalutinis poveikis, įskaitant šiame lapelyje nenurodytą, pasakykite gydytojui</w:t>
      </w:r>
      <w:r>
        <w:rPr>
          <w:iCs/>
          <w:sz w:val="22"/>
          <w:szCs w:val="22"/>
        </w:rPr>
        <w:t xml:space="preserve"> </w:t>
      </w:r>
      <w:r w:rsidRPr="00E50B2E">
        <w:rPr>
          <w:iCs/>
          <w:sz w:val="22"/>
          <w:szCs w:val="22"/>
        </w:rPr>
        <w:t>arba</w:t>
      </w:r>
      <w:r>
        <w:rPr>
          <w:iCs/>
          <w:sz w:val="22"/>
          <w:szCs w:val="22"/>
        </w:rPr>
        <w:t xml:space="preserve"> </w:t>
      </w:r>
      <w:r w:rsidRPr="00E50B2E">
        <w:rPr>
          <w:iCs/>
          <w:sz w:val="22"/>
          <w:szCs w:val="22"/>
        </w:rPr>
        <w:t>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EF8D30F" w14:textId="77777777" w:rsidR="004C00C8" w:rsidRPr="00E965BE" w:rsidRDefault="004C00C8" w:rsidP="004C00C8">
      <w:pPr>
        <w:rPr>
          <w:sz w:val="22"/>
          <w:szCs w:val="22"/>
        </w:rPr>
      </w:pPr>
    </w:p>
    <w:p w14:paraId="7EF8D310" w14:textId="77777777" w:rsidR="004C00C8" w:rsidRPr="00E965BE" w:rsidRDefault="004C00C8" w:rsidP="004C00C8">
      <w:pPr>
        <w:numPr>
          <w:ilvl w:val="12"/>
          <w:numId w:val="0"/>
        </w:numPr>
        <w:ind w:left="567" w:hanging="567"/>
        <w:outlineLvl w:val="0"/>
        <w:rPr>
          <w:b/>
          <w:bCs/>
          <w:sz w:val="22"/>
          <w:szCs w:val="22"/>
        </w:rPr>
      </w:pPr>
      <w:r w:rsidRPr="00E965BE">
        <w:rPr>
          <w:b/>
          <w:sz w:val="22"/>
          <w:szCs w:val="22"/>
        </w:rPr>
        <w:t>5.</w:t>
      </w:r>
      <w:r w:rsidRPr="00E965BE">
        <w:rPr>
          <w:b/>
          <w:sz w:val="22"/>
          <w:szCs w:val="22"/>
        </w:rPr>
        <w:tab/>
        <w:t>Kaip laikyti Bisacodyl</w:t>
      </w:r>
      <w:r w:rsidRPr="00E965BE">
        <w:rPr>
          <w:b/>
          <w:bCs/>
          <w:sz w:val="22"/>
          <w:szCs w:val="22"/>
        </w:rPr>
        <w:t xml:space="preserve"> GSK</w:t>
      </w:r>
    </w:p>
    <w:p w14:paraId="7EF8D311" w14:textId="77777777" w:rsidR="004C00C8" w:rsidRPr="00E965BE" w:rsidRDefault="004C00C8" w:rsidP="004C00C8">
      <w:pPr>
        <w:rPr>
          <w:sz w:val="22"/>
          <w:szCs w:val="22"/>
        </w:rPr>
      </w:pPr>
    </w:p>
    <w:p w14:paraId="7EF8D312" w14:textId="77777777" w:rsidR="004C00C8" w:rsidRPr="00E965BE" w:rsidRDefault="004C00C8" w:rsidP="004C00C8">
      <w:pPr>
        <w:numPr>
          <w:ilvl w:val="12"/>
          <w:numId w:val="0"/>
        </w:numPr>
        <w:ind w:right="-2"/>
        <w:rPr>
          <w:sz w:val="22"/>
          <w:szCs w:val="22"/>
        </w:rPr>
      </w:pPr>
      <w:r w:rsidRPr="00E965BE">
        <w:rPr>
          <w:sz w:val="22"/>
          <w:szCs w:val="22"/>
        </w:rPr>
        <w:t>Šį vaistą laikykite vaikams nepastebimoje ir nepasiekiamoje vietoje.</w:t>
      </w:r>
    </w:p>
    <w:p w14:paraId="7EF8D313" w14:textId="77777777" w:rsidR="004C00C8" w:rsidRPr="00E965BE" w:rsidRDefault="004C00C8" w:rsidP="004C00C8">
      <w:pPr>
        <w:rPr>
          <w:sz w:val="22"/>
          <w:szCs w:val="22"/>
        </w:rPr>
      </w:pPr>
    </w:p>
    <w:p w14:paraId="7EF8D314" w14:textId="77777777" w:rsidR="004C00C8" w:rsidRPr="00E965BE" w:rsidRDefault="004C00C8" w:rsidP="004C00C8">
      <w:pPr>
        <w:rPr>
          <w:sz w:val="22"/>
          <w:szCs w:val="22"/>
        </w:rPr>
      </w:pPr>
    </w:p>
    <w:p w14:paraId="7EF8D315" w14:textId="77777777" w:rsidR="004C00C8" w:rsidRPr="00E965BE" w:rsidRDefault="004C00C8" w:rsidP="004C00C8">
      <w:pPr>
        <w:rPr>
          <w:sz w:val="22"/>
          <w:szCs w:val="22"/>
        </w:rPr>
      </w:pPr>
      <w:r w:rsidRPr="00E965BE">
        <w:rPr>
          <w:sz w:val="22"/>
          <w:szCs w:val="22"/>
        </w:rPr>
        <w:t>Laikyti ne aukštesnėje kaip 25 </w:t>
      </w:r>
      <w:r w:rsidRPr="00E965BE">
        <w:rPr>
          <w:sz w:val="22"/>
          <w:szCs w:val="22"/>
        </w:rPr>
        <w:sym w:font="Symbol" w:char="F0B0"/>
      </w:r>
      <w:r w:rsidRPr="00E965BE">
        <w:rPr>
          <w:sz w:val="22"/>
          <w:szCs w:val="22"/>
        </w:rPr>
        <w:t>C temperatūroje.</w:t>
      </w:r>
    </w:p>
    <w:p w14:paraId="7EF8D316" w14:textId="77777777" w:rsidR="004C00C8" w:rsidRPr="00E965BE" w:rsidRDefault="004C00C8" w:rsidP="004C00C8">
      <w:pPr>
        <w:rPr>
          <w:sz w:val="22"/>
          <w:szCs w:val="22"/>
        </w:rPr>
      </w:pPr>
    </w:p>
    <w:p w14:paraId="7EF8D317" w14:textId="77777777" w:rsidR="004C00C8" w:rsidRPr="00E965BE" w:rsidRDefault="004C00C8" w:rsidP="004C00C8">
      <w:pPr>
        <w:rPr>
          <w:sz w:val="22"/>
          <w:szCs w:val="22"/>
        </w:rPr>
      </w:pPr>
      <w:r w:rsidRPr="00E965BE">
        <w:rPr>
          <w:sz w:val="22"/>
          <w:szCs w:val="22"/>
        </w:rPr>
        <w:t xml:space="preserve">Ant dėžutės ir </w:t>
      </w:r>
      <w:r w:rsidR="00305413">
        <w:rPr>
          <w:sz w:val="22"/>
          <w:szCs w:val="22"/>
        </w:rPr>
        <w:t>dvisluoksnės juostelės</w:t>
      </w:r>
      <w:r w:rsidRPr="00E965BE">
        <w:rPr>
          <w:sz w:val="22"/>
          <w:szCs w:val="22"/>
        </w:rPr>
        <w:t xml:space="preserve"> po „Tinka iki/EXP“ nurodytam tinkamumo laikui pasibaigus, šio vaisto</w:t>
      </w:r>
      <w:r w:rsidR="00E50B2E">
        <w:rPr>
          <w:sz w:val="22"/>
          <w:szCs w:val="22"/>
        </w:rPr>
        <w:t xml:space="preserve"> </w:t>
      </w:r>
      <w:r w:rsidRPr="00E965BE">
        <w:rPr>
          <w:sz w:val="22"/>
          <w:szCs w:val="22"/>
        </w:rPr>
        <w:t>vartoti negalima. Vaistas tinkamas vartoti iki paskutinės nurodyto mėnesio dienos.</w:t>
      </w:r>
    </w:p>
    <w:p w14:paraId="7EF8D318" w14:textId="77777777" w:rsidR="004C00C8" w:rsidRPr="00E965BE" w:rsidRDefault="004C00C8" w:rsidP="004C00C8">
      <w:pPr>
        <w:rPr>
          <w:b/>
          <w:bCs/>
          <w:sz w:val="22"/>
          <w:szCs w:val="22"/>
        </w:rPr>
      </w:pPr>
      <w:r w:rsidRPr="00E965BE">
        <w:rPr>
          <w:sz w:val="22"/>
          <w:szCs w:val="22"/>
        </w:rPr>
        <w:t>Vaistų negalima išmesti į kanalizaciją arba su buitinėmis atliekomis. Kaip išmesti nereikalingus vaistus, klauskite vaistininko. Šios priemonės padės apsaugoti aplinką</w:t>
      </w:r>
    </w:p>
    <w:p w14:paraId="7EF8D319" w14:textId="77777777" w:rsidR="004C00C8" w:rsidRPr="00E965BE" w:rsidRDefault="004C00C8" w:rsidP="004C00C8">
      <w:pPr>
        <w:rPr>
          <w:b/>
          <w:bCs/>
          <w:sz w:val="22"/>
          <w:szCs w:val="22"/>
        </w:rPr>
      </w:pPr>
    </w:p>
    <w:p w14:paraId="7EF8D31A" w14:textId="77777777" w:rsidR="004C00C8" w:rsidRPr="00E965BE" w:rsidRDefault="004C00C8" w:rsidP="004C00C8">
      <w:pPr>
        <w:tabs>
          <w:tab w:val="left" w:pos="540"/>
        </w:tabs>
        <w:rPr>
          <w:b/>
          <w:bCs/>
          <w:sz w:val="22"/>
          <w:szCs w:val="22"/>
        </w:rPr>
      </w:pPr>
      <w:r w:rsidRPr="00E965BE">
        <w:rPr>
          <w:b/>
          <w:bCs/>
          <w:sz w:val="22"/>
          <w:szCs w:val="22"/>
        </w:rPr>
        <w:t>6.</w:t>
      </w:r>
      <w:r w:rsidRPr="00E965BE">
        <w:rPr>
          <w:b/>
          <w:bCs/>
          <w:sz w:val="22"/>
          <w:szCs w:val="22"/>
        </w:rPr>
        <w:tab/>
      </w:r>
      <w:r w:rsidRPr="00E965BE">
        <w:rPr>
          <w:b/>
          <w:sz w:val="22"/>
          <w:szCs w:val="22"/>
        </w:rPr>
        <w:t>Pakuotės turinys ir kita informacija</w:t>
      </w:r>
    </w:p>
    <w:p w14:paraId="7EF8D31B" w14:textId="77777777" w:rsidR="004C00C8" w:rsidRPr="00E965BE" w:rsidRDefault="004C00C8" w:rsidP="004C00C8">
      <w:pPr>
        <w:numPr>
          <w:ilvl w:val="12"/>
          <w:numId w:val="0"/>
        </w:numPr>
        <w:ind w:right="-2"/>
        <w:rPr>
          <w:b/>
          <w:sz w:val="22"/>
          <w:szCs w:val="22"/>
        </w:rPr>
      </w:pPr>
    </w:p>
    <w:p w14:paraId="7EF8D31C" w14:textId="77777777" w:rsidR="004C00C8" w:rsidRPr="00E965BE" w:rsidRDefault="004C00C8" w:rsidP="004C00C8">
      <w:pPr>
        <w:numPr>
          <w:ilvl w:val="12"/>
          <w:numId w:val="0"/>
        </w:numPr>
        <w:ind w:right="-2"/>
        <w:rPr>
          <w:b/>
          <w:bCs/>
          <w:noProof/>
          <w:sz w:val="22"/>
          <w:szCs w:val="22"/>
        </w:rPr>
      </w:pPr>
      <w:r w:rsidRPr="00E965BE">
        <w:rPr>
          <w:b/>
          <w:sz w:val="22"/>
          <w:szCs w:val="22"/>
        </w:rPr>
        <w:t>Bisacodyl GSK</w:t>
      </w:r>
      <w:r w:rsidRPr="00E965BE">
        <w:rPr>
          <w:b/>
          <w:bCs/>
          <w:noProof/>
          <w:sz w:val="22"/>
          <w:szCs w:val="22"/>
        </w:rPr>
        <w:t xml:space="preserve"> sudėtis</w:t>
      </w:r>
    </w:p>
    <w:p w14:paraId="7EF8D31D" w14:textId="77777777" w:rsidR="004C00C8" w:rsidRPr="00E965BE" w:rsidRDefault="004C00C8" w:rsidP="004C00C8">
      <w:pPr>
        <w:rPr>
          <w:sz w:val="22"/>
          <w:szCs w:val="22"/>
        </w:rPr>
      </w:pPr>
    </w:p>
    <w:p w14:paraId="7EF8D31E" w14:textId="77777777" w:rsidR="004C00C8" w:rsidRPr="00E965BE" w:rsidRDefault="004C00C8" w:rsidP="004C00C8">
      <w:pPr>
        <w:ind w:left="540" w:hanging="540"/>
        <w:rPr>
          <w:sz w:val="22"/>
          <w:szCs w:val="22"/>
        </w:rPr>
      </w:pPr>
      <w:r w:rsidRPr="00E965BE">
        <w:rPr>
          <w:sz w:val="22"/>
          <w:szCs w:val="22"/>
        </w:rPr>
        <w:t>-</w:t>
      </w:r>
      <w:r w:rsidRPr="00E965BE">
        <w:rPr>
          <w:sz w:val="22"/>
          <w:szCs w:val="22"/>
        </w:rPr>
        <w:tab/>
        <w:t>Veiklioji medžiaga yra bisakodilis. Vienoje žvakutėje yra 10 mg bisakodilio.</w:t>
      </w:r>
    </w:p>
    <w:p w14:paraId="7EF8D31F" w14:textId="77777777" w:rsidR="004C00C8" w:rsidRPr="00E965BE" w:rsidRDefault="004C00C8" w:rsidP="004C00C8">
      <w:pPr>
        <w:tabs>
          <w:tab w:val="left" w:pos="540"/>
        </w:tabs>
        <w:ind w:left="540" w:hanging="540"/>
        <w:rPr>
          <w:sz w:val="22"/>
          <w:szCs w:val="22"/>
        </w:rPr>
      </w:pPr>
      <w:r w:rsidRPr="00E965BE">
        <w:rPr>
          <w:sz w:val="22"/>
          <w:szCs w:val="22"/>
        </w:rPr>
        <w:t>-</w:t>
      </w:r>
      <w:r w:rsidRPr="00E965BE">
        <w:rPr>
          <w:sz w:val="22"/>
          <w:szCs w:val="22"/>
        </w:rPr>
        <w:tab/>
        <w:t xml:space="preserve">Pagalbinės medžiagos yra </w:t>
      </w:r>
      <w:r w:rsidR="00E50B2E">
        <w:rPr>
          <w:sz w:val="22"/>
          <w:szCs w:val="22"/>
        </w:rPr>
        <w:t>mikro vaškas (</w:t>
      </w:r>
      <w:r w:rsidRPr="00E965BE">
        <w:rPr>
          <w:sz w:val="22"/>
          <w:szCs w:val="22"/>
        </w:rPr>
        <w:t>Paracera M</w:t>
      </w:r>
      <w:r w:rsidR="00E50B2E">
        <w:rPr>
          <w:sz w:val="22"/>
          <w:szCs w:val="22"/>
        </w:rPr>
        <w:t>)</w:t>
      </w:r>
      <w:r w:rsidRPr="00E965BE">
        <w:rPr>
          <w:sz w:val="22"/>
          <w:szCs w:val="22"/>
        </w:rPr>
        <w:t>, kietieji riebalai (</w:t>
      </w:r>
      <w:r w:rsidRPr="00E965BE">
        <w:rPr>
          <w:i/>
          <w:iCs/>
          <w:sz w:val="22"/>
          <w:szCs w:val="22"/>
        </w:rPr>
        <w:t>Witepsol H 15, Estaram H 15</w:t>
      </w:r>
      <w:r w:rsidRPr="00E965BE">
        <w:rPr>
          <w:sz w:val="22"/>
          <w:szCs w:val="22"/>
        </w:rPr>
        <w:t>).</w:t>
      </w:r>
    </w:p>
    <w:p w14:paraId="7EF8D320" w14:textId="77777777" w:rsidR="004C00C8" w:rsidRPr="00E965BE" w:rsidRDefault="004C00C8" w:rsidP="004C00C8">
      <w:pPr>
        <w:rPr>
          <w:b/>
          <w:sz w:val="22"/>
          <w:szCs w:val="22"/>
        </w:rPr>
      </w:pPr>
    </w:p>
    <w:p w14:paraId="7EF8D321" w14:textId="77777777" w:rsidR="004C00C8" w:rsidRPr="00E965BE" w:rsidRDefault="004C00C8" w:rsidP="004C00C8">
      <w:pPr>
        <w:rPr>
          <w:b/>
          <w:noProof/>
          <w:sz w:val="22"/>
          <w:szCs w:val="22"/>
        </w:rPr>
      </w:pPr>
      <w:r w:rsidRPr="00E965BE">
        <w:rPr>
          <w:b/>
          <w:sz w:val="22"/>
          <w:szCs w:val="22"/>
        </w:rPr>
        <w:t>Bisacodyl GSK</w:t>
      </w:r>
      <w:r w:rsidRPr="00E965BE">
        <w:rPr>
          <w:b/>
          <w:bCs/>
          <w:noProof/>
          <w:sz w:val="22"/>
          <w:szCs w:val="22"/>
        </w:rPr>
        <w:t xml:space="preserve"> </w:t>
      </w:r>
      <w:r w:rsidRPr="00E965BE">
        <w:rPr>
          <w:b/>
          <w:noProof/>
          <w:sz w:val="22"/>
          <w:szCs w:val="22"/>
        </w:rPr>
        <w:t>išvaizda ir kiekis pakuotėje</w:t>
      </w:r>
    </w:p>
    <w:p w14:paraId="7EF8D322" w14:textId="77777777" w:rsidR="004C00C8" w:rsidRPr="00E965BE" w:rsidRDefault="004C00C8" w:rsidP="004C00C8">
      <w:pPr>
        <w:rPr>
          <w:sz w:val="22"/>
          <w:szCs w:val="22"/>
        </w:rPr>
      </w:pPr>
    </w:p>
    <w:p w14:paraId="7EF8D323" w14:textId="77777777" w:rsidR="004C00C8" w:rsidRPr="00E965BE" w:rsidRDefault="00305413" w:rsidP="004C00C8">
      <w:pPr>
        <w:rPr>
          <w:sz w:val="22"/>
          <w:szCs w:val="22"/>
        </w:rPr>
      </w:pPr>
      <w:r>
        <w:rPr>
          <w:sz w:val="22"/>
          <w:szCs w:val="22"/>
        </w:rPr>
        <w:t>Ž</w:t>
      </w:r>
      <w:r w:rsidR="004C00C8" w:rsidRPr="00E965BE">
        <w:rPr>
          <w:sz w:val="22"/>
          <w:szCs w:val="22"/>
        </w:rPr>
        <w:t>vakutės yra torpedos formos, tolygiai baltos arba kreminės spalvos.</w:t>
      </w:r>
    </w:p>
    <w:p w14:paraId="7EF8D324" w14:textId="77777777" w:rsidR="004C00C8" w:rsidRPr="00E965BE" w:rsidRDefault="00305413" w:rsidP="004C00C8">
      <w:pPr>
        <w:pStyle w:val="BTEMEASMCA"/>
        <w:rPr>
          <w:sz w:val="22"/>
          <w:szCs w:val="22"/>
        </w:rPr>
      </w:pPr>
      <w:r>
        <w:rPr>
          <w:sz w:val="22"/>
          <w:szCs w:val="22"/>
        </w:rPr>
        <w:t>Vaistas</w:t>
      </w:r>
      <w:r w:rsidR="004C00C8" w:rsidRPr="00E965BE">
        <w:rPr>
          <w:sz w:val="22"/>
          <w:szCs w:val="22"/>
        </w:rPr>
        <w:t xml:space="preserve"> tiekiamas </w:t>
      </w:r>
      <w:r>
        <w:rPr>
          <w:sz w:val="22"/>
          <w:szCs w:val="22"/>
        </w:rPr>
        <w:t>dvisluoksnėmis juostelėmis</w:t>
      </w:r>
      <w:r w:rsidR="004C00C8" w:rsidRPr="00E965BE">
        <w:rPr>
          <w:sz w:val="22"/>
          <w:szCs w:val="22"/>
        </w:rPr>
        <w:t>. Vienoje kartoninėje dėžuteje yra 10 žvakučių.</w:t>
      </w:r>
    </w:p>
    <w:p w14:paraId="7EF8D325" w14:textId="77777777" w:rsidR="004C00C8" w:rsidRPr="00E965BE" w:rsidRDefault="004C00C8" w:rsidP="004C00C8">
      <w:pPr>
        <w:pStyle w:val="PI-3EMEASMCA"/>
        <w:spacing w:line="240" w:lineRule="auto"/>
      </w:pPr>
    </w:p>
    <w:p w14:paraId="7EF8D326" w14:textId="77777777" w:rsidR="004C00C8" w:rsidRPr="00E965BE" w:rsidRDefault="00E50B2E" w:rsidP="004C00C8">
      <w:pPr>
        <w:pStyle w:val="PI-3EMEASMCA"/>
        <w:spacing w:line="240" w:lineRule="auto"/>
      </w:pPr>
      <w:r>
        <w:t>Registruotojas</w:t>
      </w:r>
      <w:r w:rsidR="004C00C8" w:rsidRPr="00E965BE">
        <w:t xml:space="preserve"> ir gamintojas</w:t>
      </w:r>
    </w:p>
    <w:p w14:paraId="7EF8D327" w14:textId="77777777" w:rsidR="004C00C8" w:rsidRPr="00E965BE" w:rsidRDefault="004C00C8" w:rsidP="004C00C8">
      <w:pPr>
        <w:numPr>
          <w:ilvl w:val="12"/>
          <w:numId w:val="0"/>
        </w:numPr>
        <w:ind w:right="-2"/>
        <w:rPr>
          <w:b/>
          <w:bCs/>
          <w:noProof/>
          <w:sz w:val="22"/>
          <w:szCs w:val="22"/>
        </w:rPr>
      </w:pPr>
    </w:p>
    <w:p w14:paraId="7EF8D328" w14:textId="77777777" w:rsidR="004C00C8" w:rsidRPr="00E965BE" w:rsidRDefault="00E50B2E" w:rsidP="004C00C8">
      <w:pPr>
        <w:numPr>
          <w:ilvl w:val="12"/>
          <w:numId w:val="0"/>
        </w:numPr>
        <w:ind w:right="-2"/>
        <w:rPr>
          <w:b/>
          <w:bCs/>
          <w:noProof/>
          <w:sz w:val="22"/>
          <w:szCs w:val="22"/>
        </w:rPr>
      </w:pPr>
      <w:r>
        <w:rPr>
          <w:b/>
          <w:bCs/>
          <w:noProof/>
          <w:sz w:val="22"/>
          <w:szCs w:val="22"/>
        </w:rPr>
        <w:t>Registruotojas</w:t>
      </w:r>
      <w:r w:rsidR="004C00C8" w:rsidRPr="00E965BE">
        <w:rPr>
          <w:b/>
          <w:bCs/>
          <w:noProof/>
          <w:sz w:val="22"/>
          <w:szCs w:val="22"/>
        </w:rPr>
        <w:t xml:space="preserve"> </w:t>
      </w:r>
    </w:p>
    <w:p w14:paraId="7EF8D329" w14:textId="77777777" w:rsidR="004C00C8" w:rsidRPr="00E965BE" w:rsidRDefault="004C00C8" w:rsidP="004C00C8">
      <w:pPr>
        <w:rPr>
          <w:sz w:val="22"/>
          <w:szCs w:val="22"/>
        </w:rPr>
      </w:pPr>
    </w:p>
    <w:p w14:paraId="7EF8D32A" w14:textId="77777777" w:rsidR="004C00C8" w:rsidRPr="00E965BE" w:rsidRDefault="004C00C8" w:rsidP="004C00C8">
      <w:pPr>
        <w:rPr>
          <w:sz w:val="22"/>
          <w:szCs w:val="22"/>
        </w:rPr>
      </w:pPr>
      <w:r w:rsidRPr="00E965BE">
        <w:rPr>
          <w:sz w:val="22"/>
          <w:szCs w:val="22"/>
        </w:rPr>
        <w:t>UAB „GlaxoSmithKline Lietuva“</w:t>
      </w:r>
    </w:p>
    <w:p w14:paraId="7EF8D32B" w14:textId="77777777" w:rsidR="004C00C8" w:rsidRPr="00E965BE" w:rsidRDefault="004C00C8" w:rsidP="004C00C8">
      <w:pPr>
        <w:rPr>
          <w:sz w:val="22"/>
          <w:szCs w:val="22"/>
        </w:rPr>
      </w:pPr>
      <w:r w:rsidRPr="00E965BE">
        <w:rPr>
          <w:sz w:val="22"/>
          <w:szCs w:val="22"/>
        </w:rPr>
        <w:t>Ukmergės g. 120</w:t>
      </w:r>
    </w:p>
    <w:p w14:paraId="7EF8D32C" w14:textId="77777777" w:rsidR="004C00C8" w:rsidRPr="00E965BE" w:rsidRDefault="004C00C8" w:rsidP="004C00C8">
      <w:pPr>
        <w:rPr>
          <w:sz w:val="22"/>
          <w:szCs w:val="22"/>
        </w:rPr>
      </w:pPr>
      <w:r w:rsidRPr="00E965BE">
        <w:rPr>
          <w:sz w:val="22"/>
          <w:szCs w:val="22"/>
        </w:rPr>
        <w:t>LT-08105 Vilnius</w:t>
      </w:r>
    </w:p>
    <w:p w14:paraId="7EF8D32D" w14:textId="77777777" w:rsidR="004C00C8" w:rsidRPr="00E965BE" w:rsidRDefault="004C00C8" w:rsidP="004C00C8">
      <w:pPr>
        <w:rPr>
          <w:sz w:val="22"/>
          <w:szCs w:val="22"/>
        </w:rPr>
      </w:pPr>
      <w:r w:rsidRPr="00E965BE">
        <w:rPr>
          <w:sz w:val="22"/>
          <w:szCs w:val="22"/>
        </w:rPr>
        <w:t>Lietuva</w:t>
      </w:r>
    </w:p>
    <w:p w14:paraId="7EF8D32E" w14:textId="77777777" w:rsidR="004C00C8" w:rsidRPr="00E965BE" w:rsidRDefault="004C00C8" w:rsidP="004C00C8">
      <w:pPr>
        <w:autoSpaceDE w:val="0"/>
        <w:autoSpaceDN w:val="0"/>
        <w:adjustRightInd w:val="0"/>
        <w:rPr>
          <w:bCs/>
          <w:color w:val="000000"/>
          <w:sz w:val="22"/>
          <w:szCs w:val="22"/>
        </w:rPr>
      </w:pPr>
    </w:p>
    <w:p w14:paraId="7EF8D32F" w14:textId="77777777" w:rsidR="004C00C8" w:rsidRPr="00E965BE" w:rsidRDefault="004C00C8" w:rsidP="004C00C8">
      <w:pPr>
        <w:numPr>
          <w:ilvl w:val="12"/>
          <w:numId w:val="0"/>
        </w:numPr>
        <w:ind w:right="-2"/>
        <w:rPr>
          <w:b/>
          <w:bCs/>
          <w:noProof/>
          <w:sz w:val="22"/>
          <w:szCs w:val="22"/>
        </w:rPr>
      </w:pPr>
      <w:r w:rsidRPr="00E965BE">
        <w:rPr>
          <w:b/>
          <w:bCs/>
          <w:noProof/>
          <w:sz w:val="22"/>
          <w:szCs w:val="22"/>
        </w:rPr>
        <w:t>Gamintojas</w:t>
      </w:r>
    </w:p>
    <w:p w14:paraId="7EF8D330" w14:textId="77777777" w:rsidR="004C00C8" w:rsidRPr="00E965BE" w:rsidRDefault="004C00C8" w:rsidP="004C00C8">
      <w:pPr>
        <w:autoSpaceDE w:val="0"/>
        <w:autoSpaceDN w:val="0"/>
        <w:adjustRightInd w:val="0"/>
        <w:rPr>
          <w:bCs/>
          <w:color w:val="000000"/>
          <w:sz w:val="22"/>
          <w:szCs w:val="22"/>
        </w:rPr>
      </w:pPr>
    </w:p>
    <w:p w14:paraId="7EF8D331" w14:textId="77777777" w:rsidR="004C00C8" w:rsidRPr="00E965BE" w:rsidRDefault="004C00C8" w:rsidP="004C00C8">
      <w:pPr>
        <w:autoSpaceDE w:val="0"/>
        <w:autoSpaceDN w:val="0"/>
        <w:adjustRightInd w:val="0"/>
        <w:rPr>
          <w:bCs/>
          <w:color w:val="000000"/>
          <w:sz w:val="22"/>
          <w:szCs w:val="22"/>
        </w:rPr>
      </w:pPr>
      <w:r w:rsidRPr="00E965BE">
        <w:rPr>
          <w:bCs/>
          <w:color w:val="000000"/>
          <w:sz w:val="22"/>
          <w:szCs w:val="22"/>
        </w:rPr>
        <w:t xml:space="preserve">GlaxoSmithKline Pharmaceuticals S.A. </w:t>
      </w:r>
    </w:p>
    <w:p w14:paraId="7EF8D332" w14:textId="77777777" w:rsidR="004C00C8" w:rsidRPr="00E965BE" w:rsidRDefault="004C00C8" w:rsidP="004C00C8">
      <w:pPr>
        <w:autoSpaceDE w:val="0"/>
        <w:autoSpaceDN w:val="0"/>
        <w:adjustRightInd w:val="0"/>
        <w:rPr>
          <w:bCs/>
          <w:color w:val="000000"/>
          <w:sz w:val="22"/>
          <w:szCs w:val="22"/>
        </w:rPr>
      </w:pPr>
      <w:r w:rsidRPr="00E965BE">
        <w:rPr>
          <w:bCs/>
          <w:color w:val="000000"/>
          <w:sz w:val="22"/>
          <w:szCs w:val="22"/>
        </w:rPr>
        <w:t>ul. Grunwaldzka 189</w:t>
      </w:r>
    </w:p>
    <w:p w14:paraId="7EF8D333" w14:textId="77777777" w:rsidR="004C00C8" w:rsidRPr="00E965BE" w:rsidRDefault="004C00C8" w:rsidP="004C00C8">
      <w:pPr>
        <w:autoSpaceDE w:val="0"/>
        <w:autoSpaceDN w:val="0"/>
        <w:adjustRightInd w:val="0"/>
        <w:rPr>
          <w:bCs/>
          <w:color w:val="000000"/>
          <w:sz w:val="22"/>
          <w:szCs w:val="22"/>
        </w:rPr>
      </w:pPr>
      <w:r w:rsidRPr="00E965BE">
        <w:rPr>
          <w:bCs/>
          <w:color w:val="000000"/>
          <w:sz w:val="22"/>
          <w:szCs w:val="22"/>
        </w:rPr>
        <w:t>60-322 Pozna</w:t>
      </w:r>
      <w:r w:rsidRPr="00E965BE">
        <w:rPr>
          <w:sz w:val="22"/>
          <w:szCs w:val="22"/>
        </w:rPr>
        <w:t>ń</w:t>
      </w:r>
      <w:r w:rsidRPr="00E965BE">
        <w:rPr>
          <w:bCs/>
          <w:color w:val="000000"/>
          <w:sz w:val="22"/>
          <w:szCs w:val="22"/>
        </w:rPr>
        <w:t xml:space="preserve"> </w:t>
      </w:r>
    </w:p>
    <w:p w14:paraId="7EF8D334" w14:textId="77777777" w:rsidR="004C00C8" w:rsidRPr="00E965BE" w:rsidRDefault="004C00C8" w:rsidP="004C00C8">
      <w:pPr>
        <w:rPr>
          <w:noProof/>
          <w:sz w:val="22"/>
          <w:szCs w:val="22"/>
        </w:rPr>
      </w:pPr>
      <w:r w:rsidRPr="00E965BE">
        <w:rPr>
          <w:noProof/>
          <w:sz w:val="22"/>
          <w:szCs w:val="22"/>
        </w:rPr>
        <w:t>Lenkija</w:t>
      </w:r>
    </w:p>
    <w:p w14:paraId="7EF8D335" w14:textId="77777777" w:rsidR="004C00C8" w:rsidRPr="00E965BE" w:rsidRDefault="004C00C8" w:rsidP="004C00C8">
      <w:pPr>
        <w:rPr>
          <w:noProof/>
          <w:sz w:val="22"/>
          <w:szCs w:val="22"/>
        </w:rPr>
      </w:pPr>
    </w:p>
    <w:p w14:paraId="7EF8D336" w14:textId="77777777" w:rsidR="004C00C8" w:rsidRPr="00E965BE" w:rsidRDefault="004C00C8" w:rsidP="004C00C8">
      <w:pPr>
        <w:rPr>
          <w:noProof/>
          <w:sz w:val="22"/>
          <w:szCs w:val="22"/>
        </w:rPr>
      </w:pPr>
      <w:r w:rsidRPr="00E965BE">
        <w:rPr>
          <w:noProof/>
          <w:sz w:val="22"/>
          <w:szCs w:val="22"/>
        </w:rPr>
        <w:lastRenderedPageBreak/>
        <w:t xml:space="preserve">Jeigu apie šį vaistą norite sužinoti daugiau, kreipkitės </w:t>
      </w:r>
      <w:r w:rsidR="00E50B2E" w:rsidRPr="00E50B2E">
        <w:rPr>
          <w:noProof/>
          <w:sz w:val="22"/>
          <w:szCs w:val="22"/>
        </w:rPr>
        <w:t>į vietinį registruotojo atstovą</w:t>
      </w:r>
      <w:r w:rsidRPr="00E965BE">
        <w:rPr>
          <w:noProof/>
          <w:sz w:val="22"/>
          <w:szCs w:val="22"/>
        </w:rPr>
        <w:t xml:space="preserve">. </w:t>
      </w:r>
    </w:p>
    <w:p w14:paraId="7EF8D337" w14:textId="77777777" w:rsidR="004C00C8" w:rsidRPr="00E965BE" w:rsidRDefault="004C00C8" w:rsidP="004C00C8">
      <w:pPr>
        <w:ind w:left="567" w:hanging="567"/>
        <w:rPr>
          <w:sz w:val="22"/>
          <w:szCs w:val="22"/>
        </w:rPr>
      </w:pPr>
    </w:p>
    <w:p w14:paraId="7EF8D338" w14:textId="77777777" w:rsidR="004C00C8" w:rsidRPr="00E965BE" w:rsidRDefault="004C00C8" w:rsidP="004C00C8">
      <w:pPr>
        <w:ind w:right="-199"/>
        <w:rPr>
          <w:sz w:val="22"/>
          <w:szCs w:val="22"/>
        </w:rPr>
      </w:pPr>
      <w:r w:rsidRPr="00E965BE">
        <w:rPr>
          <w:sz w:val="22"/>
          <w:szCs w:val="22"/>
        </w:rPr>
        <w:t>UAB „GlaxoSmithKline Lietuva“</w:t>
      </w:r>
    </w:p>
    <w:p w14:paraId="7EF8D339" w14:textId="77777777" w:rsidR="004C00C8" w:rsidRPr="00E965BE" w:rsidRDefault="004C00C8" w:rsidP="004C00C8">
      <w:pPr>
        <w:rPr>
          <w:sz w:val="22"/>
          <w:szCs w:val="22"/>
        </w:rPr>
      </w:pPr>
      <w:r w:rsidRPr="00E965BE">
        <w:rPr>
          <w:sz w:val="22"/>
          <w:szCs w:val="22"/>
        </w:rPr>
        <w:t>Ukmergės g. 120</w:t>
      </w:r>
    </w:p>
    <w:p w14:paraId="7EF8D33A" w14:textId="77777777" w:rsidR="004C00C8" w:rsidRPr="00E965BE" w:rsidRDefault="004C00C8" w:rsidP="004C00C8">
      <w:pPr>
        <w:rPr>
          <w:sz w:val="22"/>
          <w:szCs w:val="22"/>
        </w:rPr>
      </w:pPr>
      <w:r w:rsidRPr="00E965BE">
        <w:rPr>
          <w:sz w:val="22"/>
          <w:szCs w:val="22"/>
        </w:rPr>
        <w:t>LT-08105 Vilnius</w:t>
      </w:r>
    </w:p>
    <w:p w14:paraId="7EF8D33B" w14:textId="77777777" w:rsidR="004C00C8" w:rsidRPr="00E965BE" w:rsidRDefault="004C00C8" w:rsidP="004C00C8">
      <w:pPr>
        <w:pStyle w:val="BTEMEASMCA"/>
        <w:rPr>
          <w:sz w:val="22"/>
          <w:szCs w:val="22"/>
        </w:rPr>
      </w:pPr>
      <w:r w:rsidRPr="00E965BE">
        <w:rPr>
          <w:sz w:val="22"/>
          <w:szCs w:val="22"/>
        </w:rPr>
        <w:t>Tel. +370 5 2649 000</w:t>
      </w:r>
    </w:p>
    <w:p w14:paraId="7EF8D33C" w14:textId="77777777" w:rsidR="004C00C8" w:rsidRPr="00E965BE" w:rsidRDefault="004C00C8" w:rsidP="004C00C8">
      <w:pPr>
        <w:pStyle w:val="BTEMEASMCA"/>
        <w:rPr>
          <w:noProof w:val="0"/>
          <w:sz w:val="22"/>
          <w:szCs w:val="22"/>
        </w:rPr>
      </w:pPr>
      <w:r w:rsidRPr="00E965BE">
        <w:rPr>
          <w:noProof w:val="0"/>
          <w:sz w:val="22"/>
          <w:szCs w:val="22"/>
        </w:rPr>
        <w:t xml:space="preserve">el. paštas </w:t>
      </w:r>
      <w:hyperlink r:id="rId8" w:history="1">
        <w:r w:rsidRPr="00E965BE">
          <w:rPr>
            <w:rStyle w:val="Hipersaitas"/>
            <w:sz w:val="22"/>
            <w:szCs w:val="22"/>
          </w:rPr>
          <w:t>info.lt@gsk.com</w:t>
        </w:r>
      </w:hyperlink>
      <w:r w:rsidRPr="00E965BE">
        <w:rPr>
          <w:noProof w:val="0"/>
          <w:sz w:val="22"/>
          <w:szCs w:val="22"/>
        </w:rPr>
        <w:t xml:space="preserve"> </w:t>
      </w:r>
    </w:p>
    <w:p w14:paraId="7EF8D33D" w14:textId="77777777" w:rsidR="004C00C8" w:rsidRPr="00E965BE" w:rsidRDefault="004C00C8" w:rsidP="004C00C8">
      <w:pPr>
        <w:tabs>
          <w:tab w:val="left" w:pos="567"/>
        </w:tabs>
        <w:ind w:left="567" w:hanging="567"/>
        <w:rPr>
          <w:b/>
          <w:sz w:val="22"/>
          <w:szCs w:val="22"/>
        </w:rPr>
      </w:pPr>
    </w:p>
    <w:p w14:paraId="7EF8D33E" w14:textId="450480E6" w:rsidR="004C00C8" w:rsidRPr="00E965BE" w:rsidRDefault="004C00C8" w:rsidP="004C00C8">
      <w:pPr>
        <w:tabs>
          <w:tab w:val="left" w:pos="567"/>
        </w:tabs>
        <w:ind w:left="567" w:hanging="567"/>
        <w:rPr>
          <w:b/>
          <w:sz w:val="22"/>
          <w:szCs w:val="22"/>
        </w:rPr>
      </w:pPr>
      <w:r w:rsidRPr="00E965BE">
        <w:rPr>
          <w:b/>
          <w:sz w:val="22"/>
          <w:szCs w:val="22"/>
        </w:rPr>
        <w:t xml:space="preserve">Šis pakuotės </w:t>
      </w:r>
      <w:smartTag w:uri="schemas-tilde-lt/tildestengine" w:element="templates">
        <w:smartTagPr>
          <w:attr w:name="baseform" w:val="lapel|is"/>
          <w:attr w:name="id" w:val="-1"/>
          <w:attr w:name="text" w:val="LAPELIS"/>
        </w:smartTagPr>
        <w:r w:rsidRPr="00E965BE">
          <w:rPr>
            <w:b/>
            <w:sz w:val="22"/>
            <w:szCs w:val="22"/>
          </w:rPr>
          <w:t>lapelis</w:t>
        </w:r>
      </w:smartTag>
      <w:r w:rsidRPr="00E965BE">
        <w:rPr>
          <w:b/>
          <w:sz w:val="22"/>
          <w:szCs w:val="22"/>
        </w:rPr>
        <w:t xml:space="preserve"> paskutinį kartą peržiūrėtas </w:t>
      </w:r>
      <w:r w:rsidR="00902F87">
        <w:rPr>
          <w:b/>
          <w:sz w:val="22"/>
          <w:szCs w:val="22"/>
        </w:rPr>
        <w:t>2017-04-25</w:t>
      </w:r>
    </w:p>
    <w:p w14:paraId="7EF8D33F" w14:textId="77777777" w:rsidR="004C00C8" w:rsidRPr="00E965BE" w:rsidRDefault="004C00C8" w:rsidP="004C00C8">
      <w:pPr>
        <w:tabs>
          <w:tab w:val="left" w:pos="567"/>
        </w:tabs>
        <w:ind w:left="567" w:hanging="567"/>
        <w:rPr>
          <w:b/>
          <w:sz w:val="22"/>
          <w:szCs w:val="22"/>
        </w:rPr>
      </w:pPr>
    </w:p>
    <w:p w14:paraId="7EF8D340" w14:textId="1BE1EB17" w:rsidR="004C00C8" w:rsidRPr="00E965BE" w:rsidRDefault="00E50B2E" w:rsidP="004C00C8">
      <w:pPr>
        <w:pStyle w:val="BTEMEASMCA"/>
        <w:rPr>
          <w:sz w:val="22"/>
          <w:szCs w:val="22"/>
        </w:rPr>
      </w:pPr>
      <w:r w:rsidRPr="00E50B2E">
        <w:rPr>
          <w:noProof w:val="0"/>
          <w:sz w:val="22"/>
          <w:szCs w:val="22"/>
        </w:rPr>
        <w:t>Išsami informacija apie šį vaistą pateikiama Valstybinės vaistų kontrolės tarnybos prie Lietuvos Respublikos sveikatos apsaugos ministerijos tinklalapyje http://www.vvkt.lt/.</w:t>
      </w:r>
    </w:p>
    <w:p w14:paraId="7EF8D341" w14:textId="77777777" w:rsidR="004C00C8" w:rsidRPr="00E965BE" w:rsidRDefault="004C00C8" w:rsidP="004C00C8">
      <w:pPr>
        <w:rPr>
          <w:sz w:val="22"/>
          <w:szCs w:val="22"/>
        </w:rPr>
      </w:pPr>
      <w:permStart w:id="49043665" w:edGrp="everyone"/>
      <w:permEnd w:id="49043665"/>
    </w:p>
    <w:p w14:paraId="7EF8D342" w14:textId="77777777" w:rsidR="0053668F" w:rsidRDefault="0053668F"/>
    <w:sectPr w:rsidR="0053668F" w:rsidSect="0053668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79"/>
    <w:multiLevelType w:val="multilevel"/>
    <w:tmpl w:val="F5C075D8"/>
    <w:lvl w:ilvl="0">
      <w:start w:val="4"/>
      <w:numFmt w:val="decimal"/>
      <w:lvlText w:val="%1"/>
      <w:lvlJc w:val="left"/>
      <w:pPr>
        <w:tabs>
          <w:tab w:val="num" w:pos="1290"/>
        </w:tabs>
        <w:ind w:left="1290" w:hanging="1290"/>
      </w:pPr>
      <w:rPr>
        <w:rFonts w:hint="default"/>
      </w:rPr>
    </w:lvl>
    <w:lvl w:ilvl="1">
      <w:start w:val="5"/>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DD47B66"/>
    <w:multiLevelType w:val="hybridMultilevel"/>
    <w:tmpl w:val="778A74C6"/>
    <w:lvl w:ilvl="0" w:tplc="0DB6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DA0AE1"/>
    <w:multiLevelType w:val="multilevel"/>
    <w:tmpl w:val="1368C056"/>
    <w:lvl w:ilvl="0">
      <w:start w:val="4"/>
      <w:numFmt w:val="decimal"/>
      <w:lvlText w:val="%1"/>
      <w:lvlJc w:val="left"/>
      <w:pPr>
        <w:tabs>
          <w:tab w:val="num" w:pos="1290"/>
        </w:tabs>
        <w:ind w:left="1290" w:hanging="1290"/>
      </w:pPr>
      <w:rPr>
        <w:rFonts w:hint="default"/>
      </w:rPr>
    </w:lvl>
    <w:lvl w:ilvl="1">
      <w:start w:val="9"/>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7151429"/>
    <w:multiLevelType w:val="hybridMultilevel"/>
    <w:tmpl w:val="19E0FC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227DF6"/>
    <w:multiLevelType w:val="hybridMultilevel"/>
    <w:tmpl w:val="6DDAD972"/>
    <w:lvl w:ilvl="0" w:tplc="0DB6648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B2732C"/>
    <w:multiLevelType w:val="hybridMultilevel"/>
    <w:tmpl w:val="3B72078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lXxjnhTwKOj3ZJsDFxkNV9M6cIRh8h5TI/QiFbU9Z7inPUKPTT7qffeKngI4xHt/PCnqr9eLr9qaB6tMgmGLA==" w:salt="30hiKCtJzcFsTjfEZNp9n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0C8"/>
    <w:rsid w:val="0007481E"/>
    <w:rsid w:val="0008468D"/>
    <w:rsid w:val="0015326E"/>
    <w:rsid w:val="00305413"/>
    <w:rsid w:val="003B57E5"/>
    <w:rsid w:val="00447B48"/>
    <w:rsid w:val="004A463C"/>
    <w:rsid w:val="004C00C8"/>
    <w:rsid w:val="0053668F"/>
    <w:rsid w:val="00537C6B"/>
    <w:rsid w:val="005A0386"/>
    <w:rsid w:val="005F5CDF"/>
    <w:rsid w:val="006348C3"/>
    <w:rsid w:val="00700C10"/>
    <w:rsid w:val="00730457"/>
    <w:rsid w:val="007E3CCC"/>
    <w:rsid w:val="008E1549"/>
    <w:rsid w:val="00902F87"/>
    <w:rsid w:val="0098797F"/>
    <w:rsid w:val="009B56B7"/>
    <w:rsid w:val="009B7824"/>
    <w:rsid w:val="00A431FB"/>
    <w:rsid w:val="00BF3BDC"/>
    <w:rsid w:val="00C03455"/>
    <w:rsid w:val="00C62938"/>
    <w:rsid w:val="00C7470A"/>
    <w:rsid w:val="00CB2267"/>
    <w:rsid w:val="00CE5D83"/>
    <w:rsid w:val="00DD5329"/>
    <w:rsid w:val="00E30FBA"/>
    <w:rsid w:val="00E50B2E"/>
    <w:rsid w:val="00E53B44"/>
    <w:rsid w:val="00E6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martTagType w:namespaceuri="schemas-tilde-lt/tildestengine" w:name="templates"/>
  <w:shapeDefaults>
    <o:shapedefaults v:ext="edit" spidmax="1026"/>
    <o:shapelayout v:ext="edit">
      <o:idmap v:ext="edit" data="1"/>
    </o:shapelayout>
  </w:shapeDefaults>
  <w:decimalSymbol w:val=","/>
  <w:listSeparator w:val=";"/>
  <w14:docId w14:val="7EF8D099"/>
  <w15:docId w15:val="{26AB944F-87F2-4FF1-A6CA-BC8C3EE0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00C8"/>
    <w:pPr>
      <w:spacing w:after="0" w:line="240" w:lineRule="auto"/>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uiPriority w:val="9"/>
    <w:qFormat/>
    <w:rsid w:val="004C00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4C00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4C00C8"/>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C00C8"/>
    <w:rPr>
      <w:rFonts w:cs="Times New Roman"/>
      <w:color w:val="0000FF"/>
      <w:u w:val="single"/>
    </w:rPr>
  </w:style>
  <w:style w:type="paragraph" w:styleId="Pagrindinistekstas">
    <w:name w:val="Body Text"/>
    <w:basedOn w:val="prastasis"/>
    <w:link w:val="PagrindinistekstasDiagrama"/>
    <w:rsid w:val="004C00C8"/>
    <w:pPr>
      <w:spacing w:after="120"/>
    </w:pPr>
    <w:rPr>
      <w:sz w:val="20"/>
      <w:szCs w:val="20"/>
    </w:rPr>
  </w:style>
  <w:style w:type="character" w:customStyle="1" w:styleId="PagrindinistekstasDiagrama">
    <w:name w:val="Pagrindinis tekstas Diagrama"/>
    <w:basedOn w:val="Numatytasispastraiposriftas"/>
    <w:link w:val="Pagrindinistekstas"/>
    <w:rsid w:val="004C00C8"/>
    <w:rPr>
      <w:rFonts w:ascii="Times New Roman" w:eastAsia="Calibri" w:hAnsi="Times New Roman" w:cs="Times New Roman"/>
      <w:sz w:val="20"/>
      <w:szCs w:val="20"/>
      <w:lang w:eastAsia="lt-LT"/>
    </w:rPr>
  </w:style>
  <w:style w:type="paragraph" w:customStyle="1" w:styleId="BTEMEASMCA">
    <w:name w:val="BT EMEA_SMCA"/>
    <w:basedOn w:val="prastasis"/>
    <w:link w:val="BTEMEASMCAChar"/>
    <w:autoRedefine/>
    <w:rsid w:val="004C00C8"/>
    <w:rPr>
      <w:noProof/>
      <w:sz w:val="20"/>
      <w:szCs w:val="20"/>
    </w:rPr>
  </w:style>
  <w:style w:type="character" w:customStyle="1" w:styleId="BTEMEASMCAChar">
    <w:name w:val="BT EMEA_SMCA Char"/>
    <w:link w:val="BTEMEASMCA"/>
    <w:locked/>
    <w:rsid w:val="004C00C8"/>
    <w:rPr>
      <w:rFonts w:ascii="Times New Roman" w:eastAsia="Calibri" w:hAnsi="Times New Roman" w:cs="Times New Roman"/>
      <w:noProof/>
      <w:sz w:val="20"/>
      <w:szCs w:val="20"/>
    </w:rPr>
  </w:style>
  <w:style w:type="paragraph" w:customStyle="1" w:styleId="PI-2EMEASMCA">
    <w:name w:val="PI-2 EMEA_SMCA"/>
    <w:basedOn w:val="Antrat3"/>
    <w:next w:val="PI-3EMEASMCA"/>
    <w:autoRedefine/>
    <w:rsid w:val="004C00C8"/>
    <w:pPr>
      <w:tabs>
        <w:tab w:val="left" w:pos="567"/>
      </w:tabs>
      <w:spacing w:before="0"/>
      <w:ind w:left="567" w:hanging="567"/>
    </w:pPr>
    <w:rPr>
      <w:rFonts w:ascii="Times New Roman" w:eastAsia="Calibri" w:hAnsi="Times New Roman" w:cs="Times New Roman"/>
      <w:color w:val="auto"/>
      <w:kern w:val="28"/>
      <w:sz w:val="22"/>
      <w:szCs w:val="22"/>
      <w:lang w:eastAsia="en-US"/>
    </w:rPr>
  </w:style>
  <w:style w:type="paragraph" w:customStyle="1" w:styleId="PI-1EMEASMCA">
    <w:name w:val="PI-1 EMEA_SMCA"/>
    <w:basedOn w:val="Antrat2"/>
    <w:autoRedefine/>
    <w:rsid w:val="004C00C8"/>
    <w:pPr>
      <w:keepLines w:val="0"/>
      <w:tabs>
        <w:tab w:val="left" w:pos="567"/>
      </w:tabs>
      <w:spacing w:before="0"/>
      <w:ind w:left="567" w:hanging="567"/>
    </w:pPr>
    <w:rPr>
      <w:rFonts w:ascii="Times New Roman" w:eastAsia="Calibri" w:hAnsi="Times New Roman" w:cs="Times New Roman"/>
      <w:bCs w:val="0"/>
      <w:color w:val="auto"/>
      <w:sz w:val="22"/>
      <w:szCs w:val="22"/>
      <w:lang w:eastAsia="en-US"/>
    </w:rPr>
  </w:style>
  <w:style w:type="paragraph" w:customStyle="1" w:styleId="TTEMEASMCA">
    <w:name w:val="TT EMEA_SMCA"/>
    <w:basedOn w:val="Antrat1"/>
    <w:link w:val="TTEMEASMCAChar"/>
    <w:autoRedefine/>
    <w:rsid w:val="004C00C8"/>
    <w:pPr>
      <w:keepNext w:val="0"/>
      <w:keepLines w:val="0"/>
      <w:tabs>
        <w:tab w:val="left" w:pos="567"/>
      </w:tabs>
      <w:spacing w:before="0"/>
      <w:ind w:left="567" w:hanging="567"/>
      <w:jc w:val="center"/>
    </w:pPr>
    <w:rPr>
      <w:rFonts w:ascii="Times New Roman" w:eastAsia="Calibri" w:hAnsi="Times New Roman" w:cs="Times New Roman"/>
      <w:bCs w:val="0"/>
      <w:caps/>
      <w:color w:val="FF0000"/>
      <w:sz w:val="20"/>
      <w:szCs w:val="20"/>
    </w:rPr>
  </w:style>
  <w:style w:type="character" w:customStyle="1" w:styleId="TTEMEASMCAChar">
    <w:name w:val="TT EMEA_SMCA Char"/>
    <w:link w:val="TTEMEASMCA"/>
    <w:locked/>
    <w:rsid w:val="004C00C8"/>
    <w:rPr>
      <w:rFonts w:ascii="Times New Roman" w:eastAsia="Calibri" w:hAnsi="Times New Roman" w:cs="Times New Roman"/>
      <w:b/>
      <w:caps/>
      <w:color w:val="FF0000"/>
      <w:sz w:val="20"/>
      <w:szCs w:val="20"/>
    </w:rPr>
  </w:style>
  <w:style w:type="paragraph" w:customStyle="1" w:styleId="BTAnIIEMEASMCA">
    <w:name w:val="BT(AnII) EMEA_SMCA"/>
    <w:basedOn w:val="Debesliotekstas"/>
    <w:autoRedefine/>
    <w:rsid w:val="004C00C8"/>
    <w:rPr>
      <w:rFonts w:cs="Times New Roman"/>
    </w:rPr>
  </w:style>
  <w:style w:type="paragraph" w:customStyle="1" w:styleId="BTuEMEASMCA">
    <w:name w:val="BT(u) EMEA_SMCA"/>
    <w:basedOn w:val="BTEMEASMCA"/>
    <w:autoRedefine/>
    <w:rsid w:val="004C00C8"/>
    <w:rPr>
      <w:u w:val="single"/>
    </w:rPr>
  </w:style>
  <w:style w:type="paragraph" w:customStyle="1" w:styleId="PI-1labEMEASMCA">
    <w:name w:val="PI-1_lab EMEA_SMCA"/>
    <w:basedOn w:val="prastasis"/>
    <w:link w:val="PI-1labEMEASMCAChar"/>
    <w:autoRedefine/>
    <w:rsid w:val="004C00C8"/>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locked/>
    <w:rsid w:val="004C00C8"/>
    <w:rPr>
      <w:rFonts w:ascii="Times New Roman" w:eastAsia="Calibri" w:hAnsi="Times New Roman" w:cs="Times New Roman"/>
      <w:b/>
      <w:noProof/>
      <w:sz w:val="20"/>
      <w:szCs w:val="20"/>
    </w:rPr>
  </w:style>
  <w:style w:type="paragraph" w:customStyle="1" w:styleId="PI-3EMEASMCA">
    <w:name w:val="PI-3 EMEA_SMCA"/>
    <w:basedOn w:val="prastasis"/>
    <w:autoRedefine/>
    <w:rsid w:val="004C00C8"/>
    <w:pPr>
      <w:spacing w:line="220" w:lineRule="exact"/>
    </w:pPr>
    <w:rPr>
      <w:b/>
      <w:bCs/>
      <w:sz w:val="22"/>
      <w:szCs w:val="22"/>
      <w:lang w:eastAsia="en-US"/>
    </w:rPr>
  </w:style>
  <w:style w:type="paragraph" w:customStyle="1" w:styleId="Sraopastraipa1">
    <w:name w:val="Sąrašo pastraipa1"/>
    <w:basedOn w:val="prastasis"/>
    <w:qFormat/>
    <w:rsid w:val="004C00C8"/>
    <w:pPr>
      <w:ind w:left="720"/>
      <w:contextualSpacing/>
    </w:pPr>
  </w:style>
  <w:style w:type="paragraph" w:customStyle="1" w:styleId="NoNumHead3">
    <w:name w:val="NoNum:Head3"/>
    <w:basedOn w:val="prastasis"/>
    <w:next w:val="prastasis"/>
    <w:link w:val="NoNumHead3Znak"/>
    <w:autoRedefine/>
    <w:rsid w:val="004C00C8"/>
    <w:pPr>
      <w:keepNext/>
      <w:outlineLvl w:val="0"/>
    </w:pPr>
    <w:rPr>
      <w:i/>
      <w:iCs/>
      <w:sz w:val="22"/>
      <w:szCs w:val="22"/>
      <w:u w:val="single"/>
      <w:lang w:eastAsia="pl-PL"/>
    </w:rPr>
  </w:style>
  <w:style w:type="character" w:customStyle="1" w:styleId="NoNumHead3Znak">
    <w:name w:val="NoNum:Head3 Znak"/>
    <w:link w:val="NoNumHead3"/>
    <w:locked/>
    <w:rsid w:val="004C00C8"/>
    <w:rPr>
      <w:rFonts w:ascii="Times New Roman" w:eastAsia="Calibri" w:hAnsi="Times New Roman" w:cs="Times New Roman"/>
      <w:i/>
      <w:iCs/>
      <w:u w:val="single"/>
      <w:lang w:eastAsia="pl-PL"/>
    </w:rPr>
  </w:style>
  <w:style w:type="character" w:customStyle="1" w:styleId="Antrat3Diagrama">
    <w:name w:val="Antraštė 3 Diagrama"/>
    <w:basedOn w:val="Numatytasispastraiposriftas"/>
    <w:link w:val="Antrat3"/>
    <w:uiPriority w:val="9"/>
    <w:semiHidden/>
    <w:rsid w:val="004C00C8"/>
    <w:rPr>
      <w:rFonts w:asciiTheme="majorHAnsi" w:eastAsiaTheme="majorEastAsia" w:hAnsiTheme="majorHAnsi" w:cstheme="majorBidi"/>
      <w:b/>
      <w:bCs/>
      <w:color w:val="4F81BD" w:themeColor="accent1"/>
      <w:sz w:val="24"/>
      <w:szCs w:val="24"/>
      <w:lang w:eastAsia="lt-LT"/>
    </w:rPr>
  </w:style>
  <w:style w:type="character" w:customStyle="1" w:styleId="Antrat2Diagrama">
    <w:name w:val="Antraštė 2 Diagrama"/>
    <w:basedOn w:val="Numatytasispastraiposriftas"/>
    <w:link w:val="Antrat2"/>
    <w:uiPriority w:val="9"/>
    <w:semiHidden/>
    <w:rsid w:val="004C00C8"/>
    <w:rPr>
      <w:rFonts w:asciiTheme="majorHAnsi" w:eastAsiaTheme="majorEastAsia" w:hAnsiTheme="majorHAnsi" w:cstheme="majorBidi"/>
      <w:b/>
      <w:bCs/>
      <w:color w:val="4F81BD" w:themeColor="accent1"/>
      <w:sz w:val="26"/>
      <w:szCs w:val="26"/>
      <w:lang w:eastAsia="lt-LT"/>
    </w:rPr>
  </w:style>
  <w:style w:type="character" w:customStyle="1" w:styleId="Antrat1Diagrama">
    <w:name w:val="Antraštė 1 Diagrama"/>
    <w:basedOn w:val="Numatytasispastraiposriftas"/>
    <w:link w:val="Antrat1"/>
    <w:uiPriority w:val="9"/>
    <w:rsid w:val="004C00C8"/>
    <w:rPr>
      <w:rFonts w:asciiTheme="majorHAnsi" w:eastAsiaTheme="majorEastAsia" w:hAnsiTheme="majorHAnsi" w:cstheme="majorBidi"/>
      <w:b/>
      <w:bCs/>
      <w:color w:val="365F91" w:themeColor="accent1" w:themeShade="BF"/>
      <w:sz w:val="28"/>
      <w:szCs w:val="28"/>
      <w:lang w:eastAsia="lt-LT"/>
    </w:rPr>
  </w:style>
  <w:style w:type="paragraph" w:styleId="Debesliotekstas">
    <w:name w:val="Balloon Text"/>
    <w:basedOn w:val="prastasis"/>
    <w:link w:val="DebesliotekstasDiagrama"/>
    <w:uiPriority w:val="99"/>
    <w:semiHidden/>
    <w:unhideWhenUsed/>
    <w:rsid w:val="004C00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00C8"/>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C62938"/>
    <w:rPr>
      <w:sz w:val="16"/>
      <w:szCs w:val="16"/>
    </w:rPr>
  </w:style>
  <w:style w:type="paragraph" w:styleId="Komentarotekstas">
    <w:name w:val="annotation text"/>
    <w:basedOn w:val="prastasis"/>
    <w:link w:val="KomentarotekstasDiagrama"/>
    <w:uiPriority w:val="99"/>
    <w:semiHidden/>
    <w:unhideWhenUsed/>
    <w:rsid w:val="00C62938"/>
    <w:rPr>
      <w:sz w:val="20"/>
      <w:szCs w:val="20"/>
    </w:rPr>
  </w:style>
  <w:style w:type="character" w:customStyle="1" w:styleId="KomentarotekstasDiagrama">
    <w:name w:val="Komentaro tekstas Diagrama"/>
    <w:basedOn w:val="Numatytasispastraiposriftas"/>
    <w:link w:val="Komentarotekstas"/>
    <w:uiPriority w:val="99"/>
    <w:semiHidden/>
    <w:rsid w:val="00C62938"/>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62938"/>
    <w:rPr>
      <w:b/>
      <w:bCs/>
    </w:rPr>
  </w:style>
  <w:style w:type="character" w:customStyle="1" w:styleId="KomentarotemaDiagrama">
    <w:name w:val="Komentaro tema Diagrama"/>
    <w:basedOn w:val="KomentarotekstasDiagrama"/>
    <w:link w:val="Komentarotema"/>
    <w:uiPriority w:val="99"/>
    <w:semiHidden/>
    <w:rsid w:val="00C62938"/>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61404C2-2FD8-47A6-A5D3-331E68095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8A6B8F-CF69-4D03-8632-AF4DD14FC817}">
  <ds:schemaRefs>
    <ds:schemaRef ds:uri="http://schemas.microsoft.com/sharepoint/v3/contenttype/forms"/>
  </ds:schemaRefs>
</ds:datastoreItem>
</file>

<file path=customXml/itemProps3.xml><?xml version="1.0" encoding="utf-8"?>
<ds:datastoreItem xmlns:ds="http://schemas.openxmlformats.org/officeDocument/2006/customXml" ds:itemID="{146A6233-0802-47E6-A303-AB3769749220}">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15655</Words>
  <Characters>8924</Characters>
  <Application>Microsoft Office Word</Application>
  <DocSecurity>8</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2017-04-25T05:12:00Z</dcterms:created>
  <dcterms:modified xsi:type="dcterms:W3CDTF">2017-04-25T05:12:00Z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